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tmp" ContentType="image/png"/>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7996D" w14:textId="091A4C6D" w:rsidR="00214081" w:rsidRPr="00B70821" w:rsidRDefault="006C3886" w:rsidP="00214081">
      <w:pPr>
        <w:jc w:val="center"/>
        <w:rPr>
          <w:rFonts w:ascii="Open Sans" w:hAnsi="Open Sans" w:cs="Open Sans"/>
          <w:b/>
          <w:bCs/>
          <w:sz w:val="56"/>
          <w:szCs w:val="56"/>
          <w:lang w:val="ro-RO"/>
        </w:rPr>
      </w:pPr>
      <w:bookmarkStart w:id="1" w:name="_Hlk103764338"/>
      <w:r w:rsidRPr="006C3886">
        <w:rPr>
          <w:b/>
          <w:bCs/>
          <w:noProof/>
          <w:sz w:val="56"/>
          <w:szCs w:val="56"/>
          <w:lang w:val="ro-RO"/>
        </w:rPr>
        <w:drawing>
          <wp:anchor distT="0" distB="0" distL="114300" distR="114300" simplePos="0" relativeHeight="251682816" behindDoc="0" locked="0" layoutInCell="1" allowOverlap="1" wp14:anchorId="327B4684" wp14:editId="7345741A">
            <wp:simplePos x="0" y="0"/>
            <wp:positionH relativeFrom="column">
              <wp:posOffset>2271395</wp:posOffset>
            </wp:positionH>
            <wp:positionV relativeFrom="paragraph">
              <wp:posOffset>-1199989</wp:posOffset>
            </wp:positionV>
            <wp:extent cx="1734820" cy="65913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482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20529E74" wp14:editId="01D827B9">
            <wp:simplePos x="0" y="0"/>
            <wp:positionH relativeFrom="column">
              <wp:posOffset>4902039</wp:posOffset>
            </wp:positionH>
            <wp:positionV relativeFrom="paragraph">
              <wp:posOffset>-1069975</wp:posOffset>
            </wp:positionV>
            <wp:extent cx="1064260" cy="436245"/>
            <wp:effectExtent l="0" t="0" r="254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4260" cy="436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C3886">
        <w:rPr>
          <w:b/>
          <w:bCs/>
          <w:noProof/>
          <w:sz w:val="56"/>
          <w:szCs w:val="56"/>
          <w:lang w:val="ro-RO"/>
        </w:rPr>
        <w:drawing>
          <wp:anchor distT="0" distB="0" distL="114300" distR="114300" simplePos="0" relativeHeight="251683840" behindDoc="0" locked="0" layoutInCell="1" allowOverlap="1" wp14:anchorId="2C3B9DBD" wp14:editId="0BFA7637">
            <wp:simplePos x="0" y="0"/>
            <wp:positionH relativeFrom="column">
              <wp:posOffset>6985</wp:posOffset>
            </wp:positionH>
            <wp:positionV relativeFrom="paragraph">
              <wp:posOffset>-1151729</wp:posOffset>
            </wp:positionV>
            <wp:extent cx="2086610" cy="6172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6610" cy="61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B70821" w:rsidRPr="00B70821">
        <w:rPr>
          <w:b/>
          <w:bCs/>
          <w:noProof/>
          <w:sz w:val="56"/>
          <w:szCs w:val="56"/>
          <w:lang w:val="ro-RO"/>
        </w:rPr>
        <w:drawing>
          <wp:anchor distT="0" distB="0" distL="114300" distR="114300" simplePos="0" relativeHeight="251679744" behindDoc="1" locked="0" layoutInCell="1" allowOverlap="1" wp14:anchorId="5442BC5E" wp14:editId="415E04E9">
            <wp:simplePos x="0" y="0"/>
            <wp:positionH relativeFrom="column">
              <wp:posOffset>-691515</wp:posOffset>
            </wp:positionH>
            <wp:positionV relativeFrom="paragraph">
              <wp:posOffset>-1158714</wp:posOffset>
            </wp:positionV>
            <wp:extent cx="7556500" cy="10706100"/>
            <wp:effectExtent l="0" t="0" r="635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650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34D09A" w14:textId="1424836C" w:rsidR="00EF623E" w:rsidRPr="00B70821" w:rsidRDefault="00EF623E" w:rsidP="00214081">
      <w:pPr>
        <w:jc w:val="center"/>
        <w:rPr>
          <w:rFonts w:ascii="Open Sans" w:hAnsi="Open Sans" w:cs="Open Sans"/>
          <w:b/>
          <w:bCs/>
          <w:sz w:val="56"/>
          <w:szCs w:val="56"/>
          <w:lang w:val="ro-RO"/>
        </w:rPr>
      </w:pPr>
      <w:bookmarkStart w:id="2" w:name="_Hlk103764109"/>
    </w:p>
    <w:p w14:paraId="19027BF3" w14:textId="5DF2AB6B" w:rsidR="00EF623E" w:rsidRDefault="00EF623E" w:rsidP="00214081">
      <w:pPr>
        <w:jc w:val="center"/>
        <w:rPr>
          <w:rFonts w:ascii="Open Sans" w:hAnsi="Open Sans" w:cs="Open Sans"/>
          <w:b/>
          <w:bCs/>
          <w:sz w:val="56"/>
          <w:szCs w:val="56"/>
          <w:lang w:val="ro-RO"/>
        </w:rPr>
      </w:pPr>
    </w:p>
    <w:p w14:paraId="41A715DE" w14:textId="7FF8BAB2" w:rsidR="00B70821" w:rsidRDefault="00B70821" w:rsidP="00214081">
      <w:pPr>
        <w:jc w:val="center"/>
        <w:rPr>
          <w:rFonts w:ascii="Open Sans" w:hAnsi="Open Sans" w:cs="Open Sans"/>
          <w:b/>
          <w:bCs/>
          <w:sz w:val="56"/>
          <w:szCs w:val="56"/>
          <w:lang w:val="ro-RO"/>
        </w:rPr>
      </w:pPr>
    </w:p>
    <w:p w14:paraId="041F3C8C" w14:textId="3D628054" w:rsidR="00B70821" w:rsidRDefault="00B70821" w:rsidP="00214081">
      <w:pPr>
        <w:jc w:val="center"/>
        <w:rPr>
          <w:rFonts w:ascii="Open Sans" w:hAnsi="Open Sans" w:cs="Open Sans"/>
          <w:b/>
          <w:bCs/>
          <w:sz w:val="56"/>
          <w:szCs w:val="56"/>
          <w:lang w:val="ro-RO"/>
        </w:rPr>
      </w:pPr>
    </w:p>
    <w:p w14:paraId="06E1FC92" w14:textId="26A32FA7" w:rsidR="00B70821" w:rsidRDefault="00B70821" w:rsidP="00214081">
      <w:pPr>
        <w:jc w:val="center"/>
        <w:rPr>
          <w:rFonts w:ascii="Open Sans" w:hAnsi="Open Sans" w:cs="Open Sans"/>
          <w:b/>
          <w:bCs/>
          <w:sz w:val="56"/>
          <w:szCs w:val="56"/>
          <w:lang w:val="ro-RO"/>
        </w:rPr>
      </w:pPr>
    </w:p>
    <w:p w14:paraId="5D67DF80" w14:textId="4801C882" w:rsidR="00B70821" w:rsidRDefault="00B70821" w:rsidP="00214081">
      <w:pPr>
        <w:jc w:val="center"/>
        <w:rPr>
          <w:rFonts w:ascii="Open Sans" w:hAnsi="Open Sans" w:cs="Open Sans"/>
          <w:b/>
          <w:bCs/>
          <w:sz w:val="56"/>
          <w:szCs w:val="56"/>
          <w:lang w:val="ro-RO"/>
        </w:rPr>
      </w:pPr>
    </w:p>
    <w:p w14:paraId="07760610" w14:textId="77777777" w:rsidR="00B70821" w:rsidRPr="00B70821" w:rsidRDefault="00B70821" w:rsidP="00214081">
      <w:pPr>
        <w:jc w:val="center"/>
        <w:rPr>
          <w:rFonts w:ascii="Open Sans" w:hAnsi="Open Sans" w:cs="Open Sans"/>
          <w:b/>
          <w:bCs/>
          <w:sz w:val="56"/>
          <w:szCs w:val="56"/>
          <w:lang w:val="ro-RO"/>
        </w:rPr>
      </w:pPr>
    </w:p>
    <w:p w14:paraId="331671AF" w14:textId="77777777" w:rsidR="00B70821" w:rsidRDefault="00A1435B" w:rsidP="00B70821">
      <w:pPr>
        <w:spacing w:after="0"/>
        <w:jc w:val="center"/>
        <w:rPr>
          <w:rFonts w:ascii="Open Sans" w:hAnsi="Open Sans" w:cs="Open Sans"/>
          <w:b/>
          <w:bCs/>
          <w:sz w:val="56"/>
          <w:szCs w:val="56"/>
          <w:lang w:val="ro-RO"/>
        </w:rPr>
      </w:pPr>
      <w:r w:rsidRPr="00B70821">
        <w:rPr>
          <w:rFonts w:ascii="Open Sans" w:hAnsi="Open Sans" w:cs="Open Sans"/>
          <w:b/>
          <w:bCs/>
          <w:sz w:val="56"/>
          <w:szCs w:val="56"/>
          <w:lang w:val="ro-RO"/>
        </w:rPr>
        <w:t xml:space="preserve">PLANUL DE MANAGEMENT AL RISCULUI LA </w:t>
      </w:r>
      <w:r w:rsidR="002F3800" w:rsidRPr="00B70821">
        <w:rPr>
          <w:rFonts w:ascii="Open Sans" w:hAnsi="Open Sans" w:cs="Open Sans"/>
          <w:b/>
          <w:bCs/>
          <w:sz w:val="56"/>
          <w:szCs w:val="56"/>
          <w:lang w:val="ro-RO"/>
        </w:rPr>
        <w:t>INUNDAȚII</w:t>
      </w:r>
    </w:p>
    <w:p w14:paraId="6733D0B4" w14:textId="2F824178" w:rsidR="00713046" w:rsidRPr="00B70821" w:rsidRDefault="00276E09" w:rsidP="00B70821">
      <w:pPr>
        <w:spacing w:before="0"/>
        <w:jc w:val="center"/>
        <w:rPr>
          <w:rFonts w:ascii="Open Sans" w:hAnsi="Open Sans" w:cs="Open Sans"/>
          <w:b/>
          <w:bCs/>
          <w:sz w:val="56"/>
          <w:szCs w:val="56"/>
          <w:lang w:val="ro-RO"/>
        </w:rPr>
      </w:pPr>
      <w:r w:rsidRPr="00B70821">
        <w:rPr>
          <w:rFonts w:ascii="Open Sans" w:hAnsi="Open Sans" w:cs="Open Sans"/>
          <w:b/>
          <w:bCs/>
          <w:sz w:val="56"/>
          <w:szCs w:val="56"/>
          <w:lang w:val="ro-RO"/>
        </w:rPr>
        <w:t>A</w:t>
      </w:r>
      <w:r w:rsidR="00EA3463" w:rsidRPr="00B70821">
        <w:rPr>
          <w:rFonts w:ascii="Open Sans" w:hAnsi="Open Sans" w:cs="Open Sans"/>
          <w:b/>
          <w:bCs/>
          <w:sz w:val="56"/>
          <w:szCs w:val="56"/>
          <w:lang w:val="ro-RO"/>
        </w:rPr>
        <w:t xml:space="preserve">.B.A. </w:t>
      </w:r>
      <w:r w:rsidR="00CA0F1C" w:rsidRPr="00B70821">
        <w:rPr>
          <w:rFonts w:ascii="Open Sans" w:hAnsi="Open Sans" w:cs="Open Sans"/>
          <w:b/>
          <w:bCs/>
          <w:sz w:val="56"/>
          <w:szCs w:val="56"/>
          <w:lang w:val="ro-RO"/>
        </w:rPr>
        <w:t>DOBROGEA-LITORAL</w:t>
      </w:r>
    </w:p>
    <w:bookmarkEnd w:id="2"/>
    <w:p w14:paraId="0F3E636E" w14:textId="7F179D7D" w:rsidR="00B70821" w:rsidRDefault="00713046" w:rsidP="00713046">
      <w:pPr>
        <w:jc w:val="center"/>
        <w:rPr>
          <w:b/>
          <w:bCs/>
          <w:sz w:val="28"/>
          <w:szCs w:val="28"/>
          <w:lang w:val="ro-RO"/>
        </w:rPr>
      </w:pPr>
      <w:r w:rsidRPr="00B70821">
        <w:rPr>
          <w:b/>
          <w:bCs/>
          <w:sz w:val="28"/>
          <w:szCs w:val="28"/>
          <w:lang w:val="ro-RO"/>
        </w:rPr>
        <w:t xml:space="preserve">CICLUL II DE IMPLEMENTARE A DIRECTIVEI INUNDAȚII 2007/60/CE </w:t>
      </w:r>
      <w:r w:rsidR="00BF4D22" w:rsidRPr="00B70821">
        <w:rPr>
          <w:b/>
          <w:bCs/>
          <w:sz w:val="28"/>
          <w:szCs w:val="28"/>
          <w:lang w:val="ro-RO"/>
        </w:rPr>
        <w:t>60/CE</w:t>
      </w:r>
    </w:p>
    <w:p w14:paraId="66503AE1" w14:textId="77777777" w:rsidR="00B70821" w:rsidRDefault="00B70821" w:rsidP="00713046">
      <w:pPr>
        <w:jc w:val="center"/>
        <w:rPr>
          <w:b/>
          <w:bCs/>
          <w:sz w:val="28"/>
          <w:szCs w:val="28"/>
          <w:lang w:val="ro-RO"/>
        </w:rPr>
        <w:sectPr w:rsidR="00B70821" w:rsidSect="00FD2AC0">
          <w:headerReference w:type="default" r:id="rId12"/>
          <w:footerReference w:type="default" r:id="rId13"/>
          <w:type w:val="continuous"/>
          <w:pgSz w:w="11906" w:h="16838" w:code="9"/>
          <w:pgMar w:top="1829" w:right="1080" w:bottom="1440" w:left="1080" w:header="720" w:footer="720" w:gutter="0"/>
          <w:cols w:space="720"/>
          <w:titlePg/>
          <w:docGrid w:linePitch="272"/>
        </w:sectPr>
      </w:pPr>
    </w:p>
    <w:p w14:paraId="6ADDF376" w14:textId="77777777" w:rsidR="00B70821" w:rsidRDefault="00A1435B" w:rsidP="00B70821">
      <w:pPr>
        <w:jc w:val="center"/>
        <w:rPr>
          <w:b/>
          <w:bCs/>
          <w:sz w:val="28"/>
          <w:szCs w:val="28"/>
          <w:lang w:val="ro-RO"/>
        </w:rPr>
        <w:sectPr w:rsidR="00B70821" w:rsidSect="00B70821">
          <w:pgSz w:w="11906" w:h="16838" w:code="9"/>
          <w:pgMar w:top="1829" w:right="1080" w:bottom="1440" w:left="1080" w:header="720" w:footer="720" w:gutter="0"/>
          <w:cols w:space="720"/>
          <w:titlePg/>
          <w:docGrid w:linePitch="272"/>
        </w:sectPr>
      </w:pPr>
      <w:r w:rsidRPr="00B70821">
        <w:rPr>
          <w:b/>
          <w:bCs/>
          <w:sz w:val="28"/>
          <w:szCs w:val="28"/>
          <w:lang w:val="ro-RO"/>
        </w:rPr>
        <w:lastRenderedPageBreak/>
        <w:br w:type="page"/>
      </w:r>
    </w:p>
    <w:p w14:paraId="5D61B3F4" w14:textId="2F05F6DF" w:rsidR="00A15669" w:rsidRPr="00B70821" w:rsidRDefault="00B04CD4" w:rsidP="00A15669">
      <w:pPr>
        <w:pStyle w:val="Heading1"/>
        <w:rPr>
          <w:color w:val="auto"/>
          <w:sz w:val="52"/>
          <w:szCs w:val="52"/>
          <w:lang w:val="ro-RO"/>
        </w:rPr>
      </w:pPr>
      <w:bookmarkStart w:id="3" w:name="_Toc136418882"/>
      <w:bookmarkStart w:id="4" w:name="_Hlk103764465"/>
      <w:bookmarkEnd w:id="1"/>
      <w:r w:rsidRPr="00B70821">
        <w:rPr>
          <w:color w:val="auto"/>
          <w:sz w:val="52"/>
          <w:szCs w:val="52"/>
          <w:lang w:val="ro-RO"/>
        </w:rPr>
        <w:lastRenderedPageBreak/>
        <w:t>CONTEXTUL PLANURILOR DE MAN</w:t>
      </w:r>
      <w:r w:rsidR="006F30CE" w:rsidRPr="00B70821">
        <w:rPr>
          <w:color w:val="auto"/>
          <w:sz w:val="52"/>
          <w:szCs w:val="52"/>
          <w:lang w:val="ro-RO"/>
        </w:rPr>
        <w:t>A</w:t>
      </w:r>
      <w:r w:rsidRPr="00B70821">
        <w:rPr>
          <w:color w:val="auto"/>
          <w:sz w:val="52"/>
          <w:szCs w:val="52"/>
          <w:lang w:val="ro-RO"/>
        </w:rPr>
        <w:t xml:space="preserve">GEMENT </w:t>
      </w:r>
      <w:r w:rsidR="00770C43" w:rsidRPr="00B70821">
        <w:rPr>
          <w:color w:val="auto"/>
          <w:sz w:val="52"/>
          <w:szCs w:val="52"/>
          <w:lang w:val="ro-RO"/>
        </w:rPr>
        <w:t xml:space="preserve">AL RISCULUI </w:t>
      </w:r>
      <w:r w:rsidRPr="00B70821">
        <w:rPr>
          <w:color w:val="auto"/>
          <w:sz w:val="52"/>
          <w:szCs w:val="52"/>
          <w:lang w:val="ro-RO"/>
        </w:rPr>
        <w:t>LA INUNDAȚII</w:t>
      </w:r>
      <w:bookmarkEnd w:id="3"/>
    </w:p>
    <w:p w14:paraId="04C5CEDF" w14:textId="77777777" w:rsidR="00B70821" w:rsidRPr="0061587A" w:rsidRDefault="00B70821" w:rsidP="00B70821">
      <w:pPr>
        <w:spacing w:before="320" w:after="320"/>
        <w:jc w:val="both"/>
        <w:rPr>
          <w:rFonts w:cstheme="majorHAnsi"/>
          <w:sz w:val="22"/>
          <w:szCs w:val="22"/>
          <w:lang w:val="ro-RO"/>
        </w:rPr>
      </w:pPr>
      <w:bookmarkStart w:id="5" w:name="_Toc26515346"/>
      <w:bookmarkStart w:id="6" w:name="_Toc26516007"/>
      <w:bookmarkStart w:id="7" w:name="_Toc26516067"/>
      <w:bookmarkStart w:id="8" w:name="_Toc26516314"/>
      <w:bookmarkStart w:id="9" w:name="_Toc26516538"/>
      <w:bookmarkStart w:id="10" w:name="_Toc26518374"/>
      <w:bookmarkStart w:id="11" w:name="_Toc26520485"/>
      <w:bookmarkEnd w:id="4"/>
      <w:r w:rsidRPr="0061587A">
        <w:rPr>
          <w:rFonts w:cstheme="majorHAnsi"/>
          <w:sz w:val="22"/>
          <w:szCs w:val="22"/>
          <w:lang w:val="ro-RO"/>
        </w:rPr>
        <w:t>Directiva europeană 2007/60/CE privind evaluarea și gestionarea riscurilor de inundații, pe scurt Directiva Inundații 2007/60/CE, reprezintă unul dintre principalii piloni de bază ai legislației europene în domeniul apelor, împreună cu Directiva Cadru Apă 2000/60/CE, și are ca obiectiv reducerea riscurilor și a consecințelor negative pe care le au inundațiile în Statele Membre.</w:t>
      </w:r>
    </w:p>
    <w:p w14:paraId="339DF52A" w14:textId="77777777" w:rsidR="00B70821" w:rsidRPr="0061587A" w:rsidRDefault="00B70821" w:rsidP="00B70821">
      <w:pPr>
        <w:spacing w:before="320" w:after="320"/>
        <w:jc w:val="both"/>
        <w:rPr>
          <w:rFonts w:cstheme="majorHAnsi"/>
          <w:sz w:val="22"/>
          <w:szCs w:val="22"/>
          <w:lang w:val="ro-RO"/>
        </w:rPr>
      </w:pPr>
      <w:r w:rsidRPr="0061587A">
        <w:rPr>
          <w:rFonts w:cstheme="majorHAnsi"/>
          <w:sz w:val="22"/>
          <w:szCs w:val="22"/>
          <w:lang w:val="ro-RO"/>
        </w:rPr>
        <w:t>Aderarea României la Uniunea Europeană impune, printre altele, orientarea politicii naționale în domeniul apelor în direcția conformării cu strategiile și politicile europene pe termen mediu și lung. Astfel, România în calitate de</w:t>
      </w:r>
      <w:r w:rsidRPr="0061587A" w:rsidDel="00864AAC">
        <w:rPr>
          <w:rFonts w:cstheme="majorHAnsi"/>
          <w:sz w:val="22"/>
          <w:szCs w:val="22"/>
          <w:lang w:val="ro-RO"/>
        </w:rPr>
        <w:t xml:space="preserve"> </w:t>
      </w:r>
      <w:r w:rsidRPr="0061587A">
        <w:rPr>
          <w:rFonts w:cstheme="majorHAnsi"/>
          <w:sz w:val="22"/>
          <w:szCs w:val="22"/>
          <w:lang w:val="ro-RO"/>
        </w:rPr>
        <w:t>Stat Membru al Uniunii Europene și-a asumat implementarea acestei Directive europene. Acest proces este ciclic, astfel încât la fiecare 6 ani rezultatele etapelor sunt reevaluate, completate și actualizate. Implementarea Directivei Inundații 2007/60/CE presupune parcurgerea a trei etape: etapa 1 - Evaluarea Preliminară a Riscului la Inundații, etapa 2 - Hărți de hazard și hărți de risc la inundații, etapa 3 – Planul de Management al Riscului la Inundații.</w:t>
      </w:r>
    </w:p>
    <w:p w14:paraId="4DD30FEB" w14:textId="77777777" w:rsidR="00B70821" w:rsidRPr="0061587A" w:rsidRDefault="00B70821" w:rsidP="00B70821">
      <w:pPr>
        <w:spacing w:before="320" w:after="320"/>
        <w:jc w:val="both"/>
        <w:rPr>
          <w:rFonts w:cstheme="majorHAnsi"/>
          <w:sz w:val="22"/>
          <w:szCs w:val="22"/>
          <w:lang w:val="ro-RO"/>
        </w:rPr>
      </w:pPr>
      <w:r w:rsidRPr="0061587A">
        <w:rPr>
          <w:rFonts w:cstheme="majorHAnsi"/>
          <w:sz w:val="22"/>
          <w:szCs w:val="22"/>
          <w:lang w:val="ro-RO"/>
        </w:rPr>
        <w:t>Ministerul Mediului, Apelor și Pădurilor este autoritatea responsabilă cu rol principal în gestionarea managementului riscului la inundații în România prin Administrația Națională „Apele Române” și structura acesteia, respectiv cele 11 Administrații Bazinale de Apă (Someș-Tisa, Crișuri, Mureș, Banat, Jiu, Olt, Argeș-Vedea, Buzău-Ialomița, Siret, Prut-Bârlad, Dobrogea-Litoral) și Institutul Național de Hidrologie și Gospodărire a Apelor.</w:t>
      </w:r>
    </w:p>
    <w:p w14:paraId="628C26AF" w14:textId="77777777" w:rsidR="006E3894" w:rsidRPr="006E3894" w:rsidRDefault="00B70821" w:rsidP="006E3894">
      <w:pPr>
        <w:jc w:val="both"/>
        <w:rPr>
          <w:rFonts w:ascii="Calibri" w:hAnsi="Calibri"/>
          <w:sz w:val="22"/>
          <w:szCs w:val="22"/>
          <w:lang w:val="ro-RO"/>
        </w:rPr>
      </w:pPr>
      <w:r w:rsidRPr="006E3894">
        <w:rPr>
          <w:rFonts w:cstheme="majorHAnsi"/>
          <w:sz w:val="22"/>
          <w:szCs w:val="22"/>
          <w:lang w:val="ro-RO"/>
        </w:rPr>
        <w:t xml:space="preserve">Ministerul Afacerilor Interne prin Inspectoratul General pentru Situații de Urgență, la nivel central, și prin Inspectoratele pentru Situații de Urgență, la nivel local (la nivelul celor 41 de județe și a municipiului București), coordonează intervenția în caz de situații de urgență generate de inundații care afectează siguranța publică. </w:t>
      </w:r>
      <w:r w:rsidR="006E3894" w:rsidRPr="006E3894">
        <w:rPr>
          <w:sz w:val="22"/>
          <w:szCs w:val="22"/>
          <w:lang w:val="ro-RO"/>
        </w:rPr>
        <w:t>De asemenea, în România funcționează Sistemul național de management al situațiilor de urgență generate de inundații ce are în structură Comitetul Național, Comitete Ministeriale, Comitete județene și Comitete locale, care includ în structurile acestora reprezentanți ai Administrației Naționale „Apele Române” și unitățile sale teritoriale, ceilalți deținători de lucrări cu rol de protecție împotriva inundațiilor, persoanele fizice sau juridice care au în proprietate acumulări mici etc.</w:t>
      </w:r>
    </w:p>
    <w:p w14:paraId="3BFA7BDE" w14:textId="35B50288" w:rsidR="00B70821" w:rsidRPr="0061587A" w:rsidRDefault="00B70821" w:rsidP="006E3894">
      <w:pPr>
        <w:spacing w:before="320" w:after="320"/>
        <w:jc w:val="both"/>
        <w:rPr>
          <w:rFonts w:cstheme="majorHAnsi"/>
          <w:sz w:val="22"/>
          <w:szCs w:val="22"/>
          <w:lang w:val="ro-RO"/>
        </w:rPr>
      </w:pPr>
      <w:r w:rsidRPr="0061587A">
        <w:rPr>
          <w:rFonts w:cstheme="majorHAnsi"/>
          <w:sz w:val="22"/>
          <w:szCs w:val="22"/>
          <w:lang w:val="ro-RO"/>
        </w:rPr>
        <w:t>Pe lângă instituțiile cu rol primordial în managementul riscului la inundații, mai sunt implicate și alte autorități la nivel central (ministere) precum și o serie de instituții la nivel național, județean și local, care au responsabilități și sarcini specifice.</w:t>
      </w:r>
    </w:p>
    <w:p w14:paraId="136EC613" w14:textId="77F2BC6B" w:rsidR="00B70821" w:rsidRPr="0061587A" w:rsidRDefault="00B70821" w:rsidP="00B70821">
      <w:pPr>
        <w:jc w:val="both"/>
        <w:rPr>
          <w:rFonts w:cstheme="majorHAnsi"/>
          <w:sz w:val="22"/>
          <w:szCs w:val="22"/>
          <w:lang w:val="ro-RO"/>
        </w:rPr>
      </w:pPr>
      <w:r w:rsidRPr="0061587A">
        <w:rPr>
          <w:rFonts w:cstheme="majorHAnsi"/>
          <w:sz w:val="22"/>
          <w:szCs w:val="22"/>
          <w:lang w:val="ro-RO"/>
        </w:rPr>
        <w:t xml:space="preserve">Conform legislației naționale (Legea apelor 107/1996 cu modificările și completările ulterioare), </w:t>
      </w:r>
      <w:r w:rsidRPr="002913AA">
        <w:rPr>
          <w:rFonts w:cstheme="majorHAnsi"/>
          <w:b/>
          <w:bCs/>
          <w:sz w:val="22"/>
          <w:szCs w:val="22"/>
          <w:lang w:val="ro-RO"/>
        </w:rPr>
        <w:t>elaborarea Planurilor de Management al Riscului la Inundații este în responsabilitatea Ministerului Mediului, Apelor și Pădurilor la nivel central și Administrației Naționale „Apele Române” prin unitățile din subordine și pe baza acestora a Planului de Management al Riscului la Inundaţii</w:t>
      </w:r>
      <w:r w:rsidR="002913AA">
        <w:rPr>
          <w:rFonts w:cstheme="majorHAnsi"/>
          <w:b/>
          <w:bCs/>
          <w:sz w:val="22"/>
          <w:szCs w:val="22"/>
          <w:lang w:val="ro-RO"/>
        </w:rPr>
        <w:t xml:space="preserve"> </w:t>
      </w:r>
      <w:r w:rsidRPr="002913AA">
        <w:rPr>
          <w:rFonts w:cstheme="majorHAnsi"/>
          <w:b/>
          <w:bCs/>
          <w:sz w:val="22"/>
          <w:szCs w:val="22"/>
          <w:lang w:val="ro-RO"/>
        </w:rPr>
        <w:t>-</w:t>
      </w:r>
      <w:r w:rsidR="002913AA">
        <w:rPr>
          <w:rFonts w:cstheme="majorHAnsi"/>
          <w:b/>
          <w:bCs/>
          <w:sz w:val="22"/>
          <w:szCs w:val="22"/>
          <w:lang w:val="ro-RO"/>
        </w:rPr>
        <w:t xml:space="preserve"> </w:t>
      </w:r>
      <w:r w:rsidRPr="002913AA">
        <w:rPr>
          <w:rFonts w:cstheme="majorHAnsi"/>
          <w:b/>
          <w:bCs/>
          <w:sz w:val="22"/>
          <w:szCs w:val="22"/>
          <w:lang w:val="ro-RO"/>
        </w:rPr>
        <w:t xml:space="preserve">Ciclul </w:t>
      </w:r>
      <w:r w:rsidR="002913AA">
        <w:rPr>
          <w:rFonts w:cstheme="majorHAnsi"/>
          <w:b/>
          <w:bCs/>
          <w:sz w:val="22"/>
          <w:szCs w:val="22"/>
          <w:lang w:val="ro-RO"/>
        </w:rPr>
        <w:t xml:space="preserve">ll </w:t>
      </w:r>
      <w:r w:rsidRPr="002913AA">
        <w:rPr>
          <w:rFonts w:cstheme="majorHAnsi"/>
          <w:b/>
          <w:bCs/>
          <w:sz w:val="22"/>
          <w:szCs w:val="22"/>
          <w:lang w:val="ro-RO"/>
        </w:rPr>
        <w:t>-</w:t>
      </w:r>
      <w:r w:rsidR="002913AA">
        <w:rPr>
          <w:rFonts w:cstheme="majorHAnsi"/>
          <w:b/>
          <w:bCs/>
          <w:sz w:val="22"/>
          <w:szCs w:val="22"/>
          <w:lang w:val="ro-RO"/>
        </w:rPr>
        <w:t xml:space="preserve"> </w:t>
      </w:r>
      <w:r w:rsidRPr="002913AA">
        <w:rPr>
          <w:rFonts w:cstheme="majorHAnsi"/>
          <w:b/>
          <w:bCs/>
          <w:sz w:val="22"/>
          <w:szCs w:val="22"/>
          <w:lang w:val="ro-RO"/>
        </w:rPr>
        <w:t>Sinteza Naţională.</w:t>
      </w:r>
    </w:p>
    <w:p w14:paraId="1BB172E3" w14:textId="77777777" w:rsidR="00B70821" w:rsidRPr="0061587A" w:rsidRDefault="00B70821" w:rsidP="00B70821">
      <w:pPr>
        <w:jc w:val="both"/>
        <w:rPr>
          <w:rFonts w:cstheme="majorHAnsi"/>
          <w:sz w:val="22"/>
          <w:szCs w:val="22"/>
          <w:lang w:val="ro-RO"/>
        </w:rPr>
      </w:pPr>
      <w:r w:rsidRPr="0061587A">
        <w:rPr>
          <w:rFonts w:cstheme="majorHAnsi"/>
          <w:sz w:val="22"/>
          <w:szCs w:val="22"/>
          <w:lang w:val="ro-RO"/>
        </w:rPr>
        <w:t xml:space="preserve">Obiectivul principal al Planurilor de Management al Riscului la Inundații îl reprezintă diminuarea consecințelor negative ale inundațiilor pentru sănătatea umană, activitatea economică, mediu și patrimoniul cultural prin </w:t>
      </w:r>
      <w:r w:rsidRPr="0061587A">
        <w:rPr>
          <w:rFonts w:cstheme="majorHAnsi"/>
          <w:sz w:val="22"/>
          <w:szCs w:val="22"/>
          <w:lang w:val="ro-RO"/>
        </w:rPr>
        <w:lastRenderedPageBreak/>
        <w:t>rezultatul sinergiei măsurilor de prevenire, protecție, pregătire, a celor de management a situațiilor de urgență și a măsurilor întreprinse post inundații (reconstrucție/refacere și evaluare). Planurile de Management al Riscului la Inundații au în vedere toate aspectele managementului riscului la inundații, cu accent pe prevenire, protecție, pregătire, refacere și evaluare şi luând în considerare caracteristicile bazinului sau sub-bazinului hidrografic, inclusiv prognoza inundațiilor şi sistemele de avertizare timpurie. Planurile de Management al Riscului la Inundații trebuie să includă măsurile necesare pentru îndeplinirea obiectivelor stabilite conform Art. 7.3 din Directiva Inundații, măsurile necesare pentru îndeplinirea obiectivelor stabilite conform Art. 7.2.</w:t>
      </w:r>
    </w:p>
    <w:p w14:paraId="019139D9" w14:textId="77777777" w:rsidR="00B70821" w:rsidRPr="0061587A" w:rsidRDefault="00B70821" w:rsidP="00B70821">
      <w:pPr>
        <w:spacing w:before="320" w:after="320"/>
        <w:jc w:val="both"/>
        <w:rPr>
          <w:rFonts w:cstheme="majorHAnsi"/>
          <w:sz w:val="22"/>
          <w:szCs w:val="22"/>
          <w:lang w:val="ro-RO"/>
        </w:rPr>
      </w:pPr>
      <w:r w:rsidRPr="0061587A">
        <w:rPr>
          <w:rFonts w:cstheme="majorHAnsi"/>
          <w:sz w:val="22"/>
          <w:szCs w:val="22"/>
          <w:lang w:val="ro-RO"/>
        </w:rPr>
        <w:t>Planurile de Management al Riscului la Inundații sunt coordonate la nivelul bazinului hidrografic sau unității de management, în conformitate cu art. 3.2 (b) (art. 7.1 şi 4, art. 8 din Directiva Inundații), respectiv – în cazul României – la nivelul celor 11 Administrații Bazinale de Apă sau pentru o parte a unui bazin hidrografic internațional care se află pe teritoriul său, respectiv – în cazul României – la nivelul fluviului Dunărea. De implementarea măsurilor de reducere a riscului la inundații propuse în Planurile de Management al Riscului la Inundații sunt responsabile ministerele cu competențe specifice în managementul riscului la inundații, care vor raporta anual, către Consiliul Interministerial al Apelor, situația implementării măsurilor.</w:t>
      </w:r>
    </w:p>
    <w:p w14:paraId="3B64E2F8" w14:textId="091A6B1C" w:rsidR="00B70821" w:rsidRPr="0061587A" w:rsidRDefault="00B70821" w:rsidP="00B70821">
      <w:pPr>
        <w:jc w:val="both"/>
        <w:rPr>
          <w:rFonts w:cstheme="majorHAnsi"/>
          <w:sz w:val="22"/>
          <w:szCs w:val="22"/>
          <w:lang w:val="ro-RO"/>
        </w:rPr>
      </w:pPr>
      <w:r w:rsidRPr="0061587A">
        <w:rPr>
          <w:rFonts w:cstheme="majorHAnsi"/>
          <w:sz w:val="22"/>
          <w:szCs w:val="22"/>
          <w:lang w:val="ro-RO"/>
        </w:rPr>
        <w:t>Documentul de față reprezintă Planul de Management al Riscului la Inundații la nivelul Administrației Bazinale de Apă Dobrogea Litoral aferent Ciclului II de implementare a Directivei Inundații - perioada 2023 – 2027.</w:t>
      </w:r>
    </w:p>
    <w:p w14:paraId="7739B11C" w14:textId="3B236B32" w:rsidR="0061587A" w:rsidRPr="0061587A" w:rsidRDefault="0061587A" w:rsidP="0061587A">
      <w:pPr>
        <w:jc w:val="both"/>
        <w:rPr>
          <w:rFonts w:cstheme="majorHAnsi"/>
          <w:sz w:val="22"/>
          <w:szCs w:val="22"/>
          <w:lang w:val="ro-RO"/>
        </w:rPr>
      </w:pPr>
      <w:r w:rsidRPr="0061587A">
        <w:rPr>
          <w:rFonts w:cstheme="majorHAnsi"/>
          <w:sz w:val="22"/>
          <w:szCs w:val="22"/>
          <w:lang w:val="ro-RO"/>
        </w:rPr>
        <w:t>Versiunea preliminară a Planului de Management al Riscului la Inundaţii aferent Administraţiei Bazinale de Apă Dobrogea-Litoral, corespunzător implementării Ciclului II al Directivei 2007/60/CE privind evaluarea şi gestionarea riscului de inundaţii a fost elaborată în cadrul proiectulului „Întărirea capacității autorității publice centrale în domeniul apelor în scopul implementării etapelor a 2-a si a 3-a ale Ciclului II al Directivei Inundații – RO-FLOODS”, Cod SIPOCA 734 Cod MySmis 2014 130033 (www.inundatii.ro) – lider de proiect Ministerul Mediului, Apelor și Pădurilor, partener Administrația Națională „Apele Române” având sprijinul Băncii Mondiale.</w:t>
      </w:r>
    </w:p>
    <w:p w14:paraId="7AB257FF" w14:textId="6F88A2A3" w:rsidR="00BC77D0" w:rsidRPr="0061587A" w:rsidRDefault="00B70821" w:rsidP="00B70821">
      <w:pPr>
        <w:jc w:val="both"/>
        <w:rPr>
          <w:rFonts w:cstheme="majorHAnsi"/>
          <w:sz w:val="22"/>
          <w:szCs w:val="22"/>
          <w:lang w:val="ro-RO"/>
        </w:rPr>
      </w:pPr>
      <w:r w:rsidRPr="0061587A">
        <w:rPr>
          <w:rFonts w:cstheme="majorHAnsi"/>
          <w:sz w:val="22"/>
          <w:szCs w:val="22"/>
          <w:lang w:val="ro-RO"/>
        </w:rPr>
        <w:t>Planul de Management al Riscului la Inundații reprezintă un document de planificare strategică, care, în baza unei evaluări sistematice a riscurilor la inundații, propune măsuri de reducere a riscului la inundații la nivel local, în fiecare dintre zonele cu risc potențial semnificativ la inundații identificate și la nivel național. Programele de Măsuri reprezintă baza pentru planificarea operațională și investițională mai detaliată cu scopul de a reduce riscul la inundații. România este o țară cu risc semnificativ la inundații, cu Pagube Anuale Estimate de 1,72 miliarde Euro în cadrul celor 526 zone cu risc potențial semnificativ la inundații identificate. Având 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Directivei Inundații în România.</w:t>
      </w:r>
    </w:p>
    <w:p w14:paraId="67D43C07" w14:textId="190580B2" w:rsidR="00B70821" w:rsidRDefault="00B70821" w:rsidP="00B70821">
      <w:pPr>
        <w:jc w:val="both"/>
        <w:rPr>
          <w:rFonts w:ascii="Open Sans" w:hAnsi="Open Sans" w:cs="Open Sans"/>
          <w:sz w:val="24"/>
          <w:szCs w:val="24"/>
          <w:lang w:val="ro-RO"/>
        </w:rPr>
      </w:pPr>
    </w:p>
    <w:p w14:paraId="0326FC04" w14:textId="77777777" w:rsidR="0061587A" w:rsidRDefault="0061587A" w:rsidP="00B70821">
      <w:pPr>
        <w:jc w:val="both"/>
        <w:rPr>
          <w:rFonts w:ascii="Open Sans" w:hAnsi="Open Sans" w:cs="Open Sans"/>
          <w:sz w:val="24"/>
          <w:szCs w:val="24"/>
          <w:lang w:val="ro-RO"/>
        </w:rPr>
      </w:pPr>
    </w:p>
    <w:p w14:paraId="78940AFC" w14:textId="33A88AA8" w:rsidR="00457F22" w:rsidRPr="00B70821" w:rsidRDefault="00B43C08" w:rsidP="004F1F18">
      <w:pPr>
        <w:pStyle w:val="Heading1"/>
        <w:rPr>
          <w:color w:val="auto"/>
          <w:sz w:val="52"/>
          <w:szCs w:val="52"/>
          <w:lang w:val="ro-RO"/>
        </w:rPr>
      </w:pPr>
      <w:bookmarkStart w:id="12" w:name="_Toc136418883"/>
      <w:bookmarkStart w:id="13" w:name="_Hlk103684445"/>
      <w:bookmarkStart w:id="14" w:name="_Hlk103255604"/>
      <w:bookmarkEnd w:id="5"/>
      <w:bookmarkEnd w:id="6"/>
      <w:bookmarkEnd w:id="7"/>
      <w:bookmarkEnd w:id="8"/>
      <w:bookmarkEnd w:id="9"/>
      <w:bookmarkEnd w:id="10"/>
      <w:bookmarkEnd w:id="11"/>
      <w:r w:rsidRPr="00B70821">
        <w:rPr>
          <w:color w:val="auto"/>
          <w:sz w:val="52"/>
          <w:szCs w:val="52"/>
          <w:lang w:val="ro-RO"/>
        </w:rPr>
        <w:lastRenderedPageBreak/>
        <w:t>REZUMAT</w:t>
      </w:r>
      <w:bookmarkEnd w:id="12"/>
    </w:p>
    <w:bookmarkEnd w:id="13"/>
    <w:bookmarkEnd w:id="14"/>
    <w:p w14:paraId="261A31BD" w14:textId="340CFA94" w:rsidR="00B70821" w:rsidRPr="004E4174" w:rsidRDefault="00B70821" w:rsidP="00B70821">
      <w:pPr>
        <w:jc w:val="both"/>
        <w:rPr>
          <w:rFonts w:cstheme="majorHAnsi"/>
          <w:szCs w:val="20"/>
          <w:lang w:val="ro-RO"/>
        </w:rPr>
      </w:pPr>
      <w:r w:rsidRPr="004E4174">
        <w:rPr>
          <w:rFonts w:cstheme="majorHAnsi"/>
          <w:szCs w:val="20"/>
          <w:lang w:val="ro-RO"/>
        </w:rPr>
        <w:t xml:space="preserve">În Capitolul 1 este realizată prezentarea generală a Unității de Management al riscului la inundații, respectiv a Administrației Bazinale de Apă </w:t>
      </w:r>
      <w:r>
        <w:rPr>
          <w:rFonts w:cstheme="majorHAnsi"/>
          <w:szCs w:val="20"/>
          <w:lang w:val="ro-RO"/>
        </w:rPr>
        <w:t>Dobrogea Litoral</w:t>
      </w:r>
      <w:r w:rsidRPr="004E4174">
        <w:rPr>
          <w:rFonts w:cstheme="majorHAnsi"/>
          <w:szCs w:val="20"/>
          <w:lang w:val="ro-RO"/>
        </w:rPr>
        <w:t>. În cadrul acestui capitol sunt descrise relieful, geologia, solul, resursele de apă, zonele protejate, clima, populația și așezările umane, utilizarea terenului, activitatea economică, infrastructura de transport, recreere și turism, patrimonial cultural. Mare parte ale acestor informații sunt prezentate în Anexe sub formă de hărți.</w:t>
      </w:r>
    </w:p>
    <w:p w14:paraId="55F2EEB5" w14:textId="77777777" w:rsidR="00B70821" w:rsidRPr="004E4174" w:rsidRDefault="00B70821" w:rsidP="00B70821">
      <w:pPr>
        <w:jc w:val="both"/>
        <w:rPr>
          <w:rFonts w:cstheme="majorHAnsi"/>
          <w:szCs w:val="20"/>
          <w:lang w:val="ro-RO"/>
        </w:rPr>
      </w:pPr>
      <w:r w:rsidRPr="004E4174">
        <w:rPr>
          <w:rFonts w:cstheme="majorHAnsi"/>
          <w:szCs w:val="20"/>
          <w:lang w:val="ro-RO"/>
        </w:rPr>
        <w:t>În cadrul Capitolului 2 sunt atinse aspecte privind riscul la inundații la nivelul fiecărei Administrații Bazinale de Apă. Primele două subcapitole reprezintă o „fotografie” actuală a sistemului de management al riscului la inundații și sunt prezentate lucrările de protecție împotriva inundațiilor (diguri, baraje care realizează acumulări permanente, baraje care realizează acumulări nepermanente, poldere, noduri hidrotehnice, derivații de ape mari) și descrise sistemele de avertizare - alarmare şi răspuns la inundații, existente. Următorul subcapitol prezintă un scurt istoric al inundațiilor ce au avut loc în perioada 2010-2016 și inventarul pagubelor acestora. În continuare, în subcapitolul 2.3 sunt prezentate noile criterii de selectare ale evenimentelor semnificative şi a zonelor cu risc potențial semnificativ la inundații (evaluarea preliminară a riscului la inundații – îmbunătățiri în Ciclul II), evenimentele istorice semnificative, sectoarele de râuri și zonele urbane afectate aferente acestora, inundațiile semnificative potențiale viitoare cât și localizarea acestora (anexă). Mai departe, alte două subcapitole prezintă rezultatul celei de a doua etape de implementare a Directivei Inundații, respectiv hărțile de hazard la inundații și hărțile de risc la inundații (raportare la C.E. – 12 octombrie 2022) și descrierea procesului de elaborare și revizuire a hărților pentru Ciclul II evidențiind îmbunătățirile procesului de modelare față de ciclul I şi procesul de evaluare a calității. În subcapitolul următor, față de Ciclul I, sunt clasificate și descrise zonele cu risc potențial semnificativ la inundații – potențial tranzitorii din punct de vedere al riscului. Capitolul 2 prezintă metoda prin care sunt clasificate zonele cu risc potențial semnificativ la inundații, o vedere de ansamblu a nivelurilor de hazard (zona inundată) și de risc (daune totale) la inundații pentru toate A.P.S.F.R.-urile inclusiv A.P.S.F.R.-urile tranzitorii. Pentru zonele cu risc potențial semnificativ la inundații - risc scăzut sunt propuse strategii simplificate de management a riscului de inundații</w:t>
      </w:r>
      <w:r w:rsidRPr="004E4174">
        <w:rPr>
          <w:rFonts w:cstheme="majorHAnsi"/>
          <w:szCs w:val="20"/>
          <w:lang w:val="ro-RO" w:eastAsia="en-GB"/>
        </w:rPr>
        <w:t xml:space="preserve">. </w:t>
      </w:r>
      <w:r w:rsidRPr="004E4174">
        <w:rPr>
          <w:rFonts w:cstheme="majorHAnsi"/>
          <w:szCs w:val="20"/>
          <w:lang w:val="ro-RO"/>
        </w:rPr>
        <w:t>În încheiere, Capitolul 2 prezintă indicatorii statistici ca urmare a prelucrării hărților de risc la inundații obținute pentru zonele cu risc potențial semnificativ la inundații, pentru anumiți indicatori referitori la populație, aspectele socio-economice şi patrimoniu cultural. Sunt prezentate rezultate privind amploarea inundațiilor cât și pagubele totale calculate pentru fiecare probabilitate anuală de depășire, precum și valoarea pagubelor preconizate anuale.</w:t>
      </w:r>
    </w:p>
    <w:p w14:paraId="63BC87CB" w14:textId="260EC561" w:rsidR="00B70821" w:rsidRPr="004E4174" w:rsidRDefault="00B70821" w:rsidP="00B70821">
      <w:pPr>
        <w:jc w:val="both"/>
        <w:rPr>
          <w:rFonts w:cstheme="majorHAnsi"/>
          <w:szCs w:val="20"/>
          <w:lang w:val="ro-RO"/>
        </w:rPr>
      </w:pPr>
      <w:r w:rsidRPr="004E4174">
        <w:rPr>
          <w:rFonts w:cstheme="majorHAnsi"/>
          <w:szCs w:val="20"/>
          <w:lang w:val="ro-RO"/>
        </w:rPr>
        <w:t xml:space="preserve">Capitolul 3 face referire la obiectivele și măsurile de management al riscului la inundații din Ciclul I și la stadiul de implementare a măsurilor. Este prezentată o scurtă descriere a procesului de pregătire a programului de măsuri la nivelul Administrației Bazinale de Apă </w:t>
      </w:r>
      <w:r>
        <w:rPr>
          <w:rFonts w:cstheme="majorHAnsi"/>
          <w:szCs w:val="20"/>
          <w:lang w:val="ro-RO"/>
        </w:rPr>
        <w:t>Dobrogea Litoral</w:t>
      </w:r>
      <w:r w:rsidRPr="004E4174">
        <w:rPr>
          <w:rFonts w:cstheme="majorHAnsi"/>
          <w:szCs w:val="20"/>
          <w:lang w:val="ro-RO"/>
        </w:rPr>
        <w:t xml:space="preserve"> din Ciclul I și sinteza măsurilor cât şi stadiul de implementare al acestora. Totodată, este prezentată evaluarea progresului realizat la nivel național și la nivelul Administrației Bazinale de Apă </w:t>
      </w:r>
      <w:r>
        <w:rPr>
          <w:rFonts w:cstheme="majorHAnsi"/>
          <w:szCs w:val="20"/>
          <w:lang w:val="ro-RO"/>
        </w:rPr>
        <w:t>Dobrogea Litoral</w:t>
      </w:r>
      <w:r w:rsidRPr="004E4174">
        <w:rPr>
          <w:rFonts w:cstheme="majorHAnsi"/>
          <w:szCs w:val="20"/>
          <w:lang w:val="ro-RO"/>
        </w:rPr>
        <w:t xml:space="preserve"> în vederea atingerii obiectivelor din Ciclul I, conform art. 7(2) din Directiva Inundații.</w:t>
      </w:r>
    </w:p>
    <w:p w14:paraId="52B2621E" w14:textId="77777777" w:rsidR="00B70821" w:rsidRPr="004E4174" w:rsidRDefault="00B70821" w:rsidP="00B70821">
      <w:pPr>
        <w:jc w:val="both"/>
        <w:rPr>
          <w:rFonts w:cstheme="majorHAnsi"/>
          <w:szCs w:val="20"/>
          <w:lang w:val="ro-RO"/>
        </w:rPr>
      </w:pPr>
      <w:r w:rsidRPr="004E4174">
        <w:rPr>
          <w:rFonts w:cstheme="majorHAnsi"/>
          <w:szCs w:val="20"/>
          <w:lang w:val="ro-RO"/>
        </w:rPr>
        <w:t>În Capitolul 4 sunt descrise pentru Ciclul II, obiectivele, legătura acestora cu măsurile de reducere a riscului de inundații și procesul de elaborare al obiectivelor din acest ciclu, inclusiv modul în care proiectul a implicat părțile interesate, în acest proces.</w:t>
      </w:r>
    </w:p>
    <w:p w14:paraId="206AFDE7" w14:textId="7315C961" w:rsidR="00B70821" w:rsidRPr="004E4174" w:rsidRDefault="00B70821" w:rsidP="00B70821">
      <w:pPr>
        <w:jc w:val="both"/>
        <w:rPr>
          <w:rFonts w:cstheme="majorHAnsi"/>
          <w:szCs w:val="20"/>
          <w:lang w:val="ro-RO"/>
        </w:rPr>
      </w:pPr>
      <w:r w:rsidRPr="004E4174">
        <w:rPr>
          <w:rFonts w:cstheme="majorHAnsi"/>
          <w:szCs w:val="20"/>
          <w:lang w:val="ro-RO"/>
        </w:rPr>
        <w:t xml:space="preserve">Nucleul Planului de Management al Riscului la Inundații – Ciclul II pentru Administrația Bazinală de Apă </w:t>
      </w:r>
      <w:r>
        <w:rPr>
          <w:rFonts w:cstheme="majorHAnsi"/>
          <w:szCs w:val="20"/>
          <w:lang w:val="ro-RO"/>
        </w:rPr>
        <w:t>Dobrogea Litoral</w:t>
      </w:r>
      <w:r w:rsidRPr="004E4174">
        <w:rPr>
          <w:rFonts w:cstheme="majorHAnsi"/>
          <w:szCs w:val="20"/>
          <w:lang w:val="ro-RO"/>
        </w:rPr>
        <w:t xml:space="preserve"> este programul de măsuri propus pentru reducerea riscului la inundații la care se face referire în Capitolul 5. Capitolul începe cu cadrul metodologic pentru identificarea, evaluarea și prioritizarea măsurilor. În esență, se analizează Catalogul de măsuri potențiale asociat Planului de Management al Riscului la Inundatii - ciclul II se identifică posibilele măsuri viabile care sunt analizate pentru a se ajunge la o listă lungă. Aceste măsuri sunt apoi analizate în detaliu și evaluate, luând în considerare aspecte precum costurile și potențialele efecte asupra riscului la inundații dar si beneficiile asupra mediului. Rezultatele analizei sunt utilizate pentru selectarea măsurilor, care sunt in continuare dezvoltate. Măsurile sunt grupate/combinate si prioritizate rezultand strategii la nivel de zonelor cu risc potențial semnificativ la inundații si ulterior strategii prioritizate la nivel de Administrație Bazinală de Apă. Rezultatele aferente aplicarii unitare a metodologiei sunt </w:t>
      </w:r>
      <w:r w:rsidRPr="004E4174">
        <w:rPr>
          <w:rFonts w:cstheme="majorHAnsi"/>
          <w:szCs w:val="20"/>
          <w:lang w:val="ro-RO"/>
        </w:rPr>
        <w:lastRenderedPageBreak/>
        <w:t xml:space="preserve">apoi prezentate în Capitolele 5.2, 5.3 și 5.4, respectiv pentru Măsurile Naționale (Categoria A), măsurile localizate pentru un nivel sporit de prevenire și protecție în cadrul A.B.A. </w:t>
      </w:r>
      <w:r>
        <w:rPr>
          <w:rFonts w:cstheme="majorHAnsi"/>
          <w:szCs w:val="20"/>
          <w:lang w:val="ro-RO"/>
        </w:rPr>
        <w:t>Dobrogea Litoral</w:t>
      </w:r>
      <w:r w:rsidRPr="004E4174">
        <w:rPr>
          <w:rFonts w:cstheme="majorHAnsi"/>
          <w:szCs w:val="20"/>
          <w:lang w:val="ro-RO"/>
        </w:rPr>
        <w:t xml:space="preserve"> (Categoria B) și respectiv măsurile de pregătire (Categoria C). Este prezentată lista cu măsurile propuse și potențiala sursă de finanțare, sunt descrise strategiile alternative la nivel de zone cu risc potențial semnificativ la inundații, sunt evidențiate strategiile prioritare şi prioritizarea măsurilor. Sunt încurajate măsurile verzi existând și un subcapitol dedicat promovării infrastructurii verzi și a soluțiilor bazate pe natură cat și o prezentare a principalelor provocări de implementare a măsurilor verzi în România și ipotezele implicite de proiectare recomandate în etapa de evaluare a strategiilor de zone cu risc potențial semnificativ la inundații, în vederea evitării / atenuării efectelor adverse asupra mediului (o proiectare adecvată a unor măsuri gri poate conduce la măsuri verzi). Capitolul continuă cu descrierea legăturii dintre categoriile de măsuri și atingerea obiectivelor de management al riscului la inundații prin indicarea modului în care măsurile propuse vor contribui la atingerea obiectivelor. Mai departe, este descrisă coordonarea Directivei Inundații cu Directiva Cadru a Apei evidențiindu-se aspectele instituționale, metodologice, de raportare, măsuri de tip “win-win”, măsuri care necesită aplicarea art 4.7 al Directivei Cadru a Apei. Alte aspecte importante sunt integrarea cu politicile de schimbări climatice şi implicit măsurile care contribuie la adaptarea/atenuarea impactului schimbărilor climatice şi conformarea cu alte Directive relevante (Directiva Habitate, SEA şi altele). Totodată acest capitol face referire şi la coordonarea internațională.</w:t>
      </w:r>
    </w:p>
    <w:p w14:paraId="439B5B10" w14:textId="77777777" w:rsidR="00B70821" w:rsidRPr="004E4174" w:rsidRDefault="00B70821" w:rsidP="00B70821">
      <w:pPr>
        <w:jc w:val="both"/>
        <w:rPr>
          <w:rFonts w:cstheme="majorHAnsi"/>
          <w:szCs w:val="20"/>
          <w:lang w:val="ro-RO"/>
        </w:rPr>
      </w:pPr>
      <w:r w:rsidRPr="004E4174">
        <w:rPr>
          <w:rFonts w:cstheme="majorHAnsi"/>
          <w:szCs w:val="20"/>
          <w:lang w:val="ro-RO"/>
        </w:rPr>
        <w:t>Pentru implementarea măsurilor propuse este necesar un plan de acțiune. Acesta face subiectul Capitolului 6. Aici este prezentat planul de activități pe termen scurt ce cuprinde descrierea acțiunilor prioritare cu indicarea clară a responsabilităților ce revin fiecărei instituții cu competențe specifice în managementul riscului la inundații, indicatorii și valorile țintă pentru obiectivele aferente P.M.R.I. Ciclul II pentru alternativele propuse prioritizate, investițiile ce vor fi implementate si potențialele mecanisme financiare identificate.</w:t>
      </w:r>
    </w:p>
    <w:p w14:paraId="3A014DFA" w14:textId="4F910B04" w:rsidR="00B70821" w:rsidRPr="004E4174" w:rsidRDefault="00B70821" w:rsidP="00B70821">
      <w:pPr>
        <w:jc w:val="both"/>
        <w:rPr>
          <w:rFonts w:cstheme="majorHAnsi"/>
          <w:szCs w:val="20"/>
          <w:lang w:val="ro-RO"/>
        </w:rPr>
      </w:pPr>
      <w:r w:rsidRPr="004E4174">
        <w:rPr>
          <w:rFonts w:cstheme="majorHAnsi"/>
          <w:szCs w:val="20"/>
          <w:lang w:val="ro-RO"/>
        </w:rPr>
        <w:t xml:space="preserve">În Capitolul 7 este descris sistemul de monitorizare pentru implementarea Planului de Management al Riscului la Inundații și programul de măsuri atât la nivel național cât și la nivelul Administrației Bazinale de Apă </w:t>
      </w:r>
      <w:r>
        <w:rPr>
          <w:rFonts w:cstheme="majorHAnsi"/>
          <w:szCs w:val="20"/>
          <w:lang w:val="ro-RO"/>
        </w:rPr>
        <w:t>Dobrogea Litoral</w:t>
      </w:r>
      <w:r w:rsidRPr="004E4174">
        <w:rPr>
          <w:rFonts w:cstheme="majorHAnsi"/>
          <w:szCs w:val="20"/>
          <w:lang w:val="ro-RO"/>
        </w:rPr>
        <w:t xml:space="preserve">. De asemenea, sunt stabiliți responsabilii pentru monitorizarea și raportarea implementării acestui plan și sunt specificate datele ce sunt colectate în acest scop. </w:t>
      </w:r>
    </w:p>
    <w:p w14:paraId="5F194F81" w14:textId="44B9633C" w:rsidR="00B70821" w:rsidRPr="004E4174" w:rsidRDefault="00B70821" w:rsidP="00B70821">
      <w:pPr>
        <w:jc w:val="both"/>
        <w:rPr>
          <w:rFonts w:cstheme="majorHAnsi"/>
          <w:szCs w:val="20"/>
          <w:lang w:val="ro-RO"/>
        </w:rPr>
      </w:pPr>
      <w:r w:rsidRPr="004E4174">
        <w:rPr>
          <w:rFonts w:cstheme="majorHAnsi"/>
          <w:szCs w:val="20"/>
          <w:lang w:val="ro-RO"/>
        </w:rPr>
        <w:t xml:space="preserve">Capitolul 8 se referă la demersurile întreprinse pentru informarea și consultarea publicului, precum și pentru încurajarea implicării active a părților interesate în dezvoltarea planului. În subcapitole separate sunt descrise strategia de implicare a părților interesate și procesul de comunicare (cu instrumentele și activitățile aferente). Următorul subcapitol descrie procesul de evaluare strategică de mediu și prezintă toate deciziile ce au fost luate și întâlnirile desfășurate în scopul parcurgerii acestei etape necesare pentru aprobarea prin hotărâre de guvern a Planului de Management al Riscului la Inundații pentru A.B.A. </w:t>
      </w:r>
      <w:r>
        <w:rPr>
          <w:rFonts w:cstheme="majorHAnsi"/>
          <w:szCs w:val="20"/>
          <w:lang w:val="ro-RO"/>
        </w:rPr>
        <w:t>Dobrogea Litoral</w:t>
      </w:r>
      <w:r w:rsidRPr="004E4174">
        <w:rPr>
          <w:rFonts w:cstheme="majorHAnsi"/>
          <w:szCs w:val="20"/>
          <w:lang w:val="ro-RO"/>
        </w:rPr>
        <w:t>.</w:t>
      </w:r>
    </w:p>
    <w:p w14:paraId="6AA71D4D" w14:textId="63337766" w:rsidR="00B04CD4" w:rsidRPr="00214081" w:rsidRDefault="00B70821" w:rsidP="00B70821">
      <w:pPr>
        <w:jc w:val="both"/>
        <w:rPr>
          <w:b/>
          <w:bCs/>
          <w:color w:val="FFFFFF" w:themeColor="background1"/>
          <w:sz w:val="28"/>
          <w:lang w:val="ro-RO"/>
        </w:rPr>
      </w:pPr>
      <w:r w:rsidRPr="004E4174">
        <w:rPr>
          <w:rFonts w:cstheme="majorHAnsi"/>
          <w:szCs w:val="20"/>
          <w:lang w:val="ro-RO"/>
        </w:rPr>
        <w:t xml:space="preserve">În ultimul Capitol 9, este redată lista cu autoritățile competente pentru implementarea, monitorizarea și evaluarea Planului de Management al Riscului la Inundații actualizată pentru Administrația Bazinală de Apă </w:t>
      </w:r>
      <w:r>
        <w:rPr>
          <w:rFonts w:cstheme="majorHAnsi"/>
          <w:szCs w:val="20"/>
          <w:lang w:val="ro-RO"/>
        </w:rPr>
        <w:t>Dobrogea Litoral</w:t>
      </w:r>
      <w:r w:rsidRPr="004E4174">
        <w:rPr>
          <w:rFonts w:cstheme="majorHAnsi"/>
          <w:szCs w:val="20"/>
          <w:lang w:val="ro-RO"/>
        </w:rPr>
        <w:t>.</w:t>
      </w:r>
      <w:r w:rsidR="002F3800" w:rsidRPr="00214081">
        <w:rPr>
          <w:lang w:val="ro-RO"/>
        </w:rPr>
        <w:br w:type="page"/>
      </w:r>
    </w:p>
    <w:bookmarkStart w:id="15" w:name="_Hlk103764888" w:displacedByCustomXml="next"/>
    <w:bookmarkStart w:id="16" w:name="_Toc136418884" w:displacedByCustomXml="next"/>
    <w:sdt>
      <w:sdtPr>
        <w:rPr>
          <w:rFonts w:asciiTheme="majorHAnsi" w:hAnsiTheme="majorHAnsi"/>
          <w:b w:val="0"/>
          <w:color w:val="auto"/>
          <w:sz w:val="20"/>
          <w:szCs w:val="21"/>
          <w:lang w:val="ro-RO"/>
        </w:rPr>
        <w:id w:val="-1620378000"/>
        <w:docPartObj>
          <w:docPartGallery w:val="Table of Contents"/>
          <w:docPartUnique/>
        </w:docPartObj>
      </w:sdtPr>
      <w:sdtEndPr>
        <w:rPr>
          <w:bCs/>
          <w:noProof/>
        </w:rPr>
      </w:sdtEndPr>
      <w:sdtContent>
        <w:p w14:paraId="281BF3DB" w14:textId="77777777" w:rsidR="00B04CD4" w:rsidRPr="00025167" w:rsidRDefault="00B04CD4" w:rsidP="00514006">
          <w:pPr>
            <w:pStyle w:val="Heading1"/>
            <w:spacing w:before="0" w:after="0"/>
            <w:rPr>
              <w:lang w:val="ro-RO"/>
            </w:rPr>
          </w:pPr>
          <w:r w:rsidRPr="00025167">
            <w:rPr>
              <w:lang w:val="ro-RO"/>
            </w:rPr>
            <w:t>CUPRINS</w:t>
          </w:r>
          <w:bookmarkEnd w:id="16"/>
        </w:p>
        <w:bookmarkEnd w:id="15"/>
        <w:p w14:paraId="558A16D2" w14:textId="721F12C6" w:rsidR="006D18D9" w:rsidRDefault="00B04CD4" w:rsidP="006D18D9">
          <w:pPr>
            <w:pStyle w:val="TOC1"/>
            <w:spacing w:line="264" w:lineRule="auto"/>
            <w:rPr>
              <w:rFonts w:asciiTheme="minorHAnsi" w:eastAsiaTheme="minorEastAsia" w:hAnsiTheme="minorHAnsi" w:cstheme="minorBidi"/>
              <w:noProof/>
              <w:sz w:val="22"/>
              <w:szCs w:val="22"/>
              <w:lang w:val="en-GB" w:eastAsia="en-GB"/>
            </w:rPr>
          </w:pPr>
          <w:r w:rsidRPr="00214081">
            <w:rPr>
              <w:lang w:val="ro-RO"/>
            </w:rPr>
            <w:fldChar w:fldCharType="begin"/>
          </w:r>
          <w:r w:rsidRPr="00214081">
            <w:rPr>
              <w:lang w:val="ro-RO"/>
            </w:rPr>
            <w:instrText xml:space="preserve"> TOC \o "1-3" \h \z \u </w:instrText>
          </w:r>
          <w:r w:rsidRPr="00214081">
            <w:rPr>
              <w:lang w:val="ro-RO"/>
            </w:rPr>
            <w:fldChar w:fldCharType="separate"/>
          </w:r>
          <w:hyperlink w:anchor="_Toc136418882" w:history="1">
            <w:r w:rsidR="006D18D9" w:rsidRPr="009C1121">
              <w:rPr>
                <w:rStyle w:val="Hyperlink"/>
                <w:noProof/>
                <w:lang w:val="ro-RO"/>
              </w:rPr>
              <w:t>CONTEXTUL PLANURILOR DE MANAGEMENT AL RISCULUI LA INUNDAȚII</w:t>
            </w:r>
            <w:r w:rsidR="006D18D9">
              <w:rPr>
                <w:noProof/>
                <w:webHidden/>
              </w:rPr>
              <w:tab/>
            </w:r>
            <w:r w:rsidR="006D18D9">
              <w:rPr>
                <w:noProof/>
                <w:webHidden/>
              </w:rPr>
              <w:fldChar w:fldCharType="begin"/>
            </w:r>
            <w:r w:rsidR="006D18D9">
              <w:rPr>
                <w:noProof/>
                <w:webHidden/>
              </w:rPr>
              <w:instrText xml:space="preserve"> PAGEREF _Toc136418882 \h </w:instrText>
            </w:r>
            <w:r w:rsidR="006D18D9">
              <w:rPr>
                <w:noProof/>
                <w:webHidden/>
              </w:rPr>
            </w:r>
            <w:r w:rsidR="006D18D9">
              <w:rPr>
                <w:noProof/>
                <w:webHidden/>
              </w:rPr>
              <w:fldChar w:fldCharType="separate"/>
            </w:r>
            <w:r w:rsidR="008373F6">
              <w:rPr>
                <w:noProof/>
                <w:webHidden/>
              </w:rPr>
              <w:t>3</w:t>
            </w:r>
            <w:r w:rsidR="006D18D9">
              <w:rPr>
                <w:noProof/>
                <w:webHidden/>
              </w:rPr>
              <w:fldChar w:fldCharType="end"/>
            </w:r>
          </w:hyperlink>
        </w:p>
        <w:p w14:paraId="2D9A55C0" w14:textId="481FDB25"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883" w:history="1">
            <w:r w:rsidR="006D18D9" w:rsidRPr="009C1121">
              <w:rPr>
                <w:rStyle w:val="Hyperlink"/>
                <w:noProof/>
                <w:lang w:val="ro-RO"/>
              </w:rPr>
              <w:t>REZUMAT</w:t>
            </w:r>
            <w:r w:rsidR="006D18D9">
              <w:rPr>
                <w:noProof/>
                <w:webHidden/>
              </w:rPr>
              <w:tab/>
            </w:r>
            <w:r w:rsidR="006D18D9">
              <w:rPr>
                <w:noProof/>
                <w:webHidden/>
              </w:rPr>
              <w:fldChar w:fldCharType="begin"/>
            </w:r>
            <w:r w:rsidR="006D18D9">
              <w:rPr>
                <w:noProof/>
                <w:webHidden/>
              </w:rPr>
              <w:instrText xml:space="preserve"> PAGEREF _Toc136418883 \h </w:instrText>
            </w:r>
            <w:r w:rsidR="006D18D9">
              <w:rPr>
                <w:noProof/>
                <w:webHidden/>
              </w:rPr>
            </w:r>
            <w:r w:rsidR="006D18D9">
              <w:rPr>
                <w:noProof/>
                <w:webHidden/>
              </w:rPr>
              <w:fldChar w:fldCharType="separate"/>
            </w:r>
            <w:r w:rsidR="008373F6">
              <w:rPr>
                <w:noProof/>
                <w:webHidden/>
              </w:rPr>
              <w:t>5</w:t>
            </w:r>
            <w:r w:rsidR="006D18D9">
              <w:rPr>
                <w:noProof/>
                <w:webHidden/>
              </w:rPr>
              <w:fldChar w:fldCharType="end"/>
            </w:r>
          </w:hyperlink>
        </w:p>
        <w:p w14:paraId="14D869F7" w14:textId="39813CC8"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884" w:history="1">
            <w:r w:rsidR="006D18D9" w:rsidRPr="009C1121">
              <w:rPr>
                <w:rStyle w:val="Hyperlink"/>
                <w:noProof/>
                <w:lang w:val="ro-RO"/>
              </w:rPr>
              <w:t>CUPRINS</w:t>
            </w:r>
            <w:r w:rsidR="006D18D9">
              <w:rPr>
                <w:noProof/>
                <w:webHidden/>
              </w:rPr>
              <w:tab/>
            </w:r>
            <w:r w:rsidR="006D18D9">
              <w:rPr>
                <w:noProof/>
                <w:webHidden/>
              </w:rPr>
              <w:fldChar w:fldCharType="begin"/>
            </w:r>
            <w:r w:rsidR="006D18D9">
              <w:rPr>
                <w:noProof/>
                <w:webHidden/>
              </w:rPr>
              <w:instrText xml:space="preserve"> PAGEREF _Toc136418884 \h </w:instrText>
            </w:r>
            <w:r w:rsidR="006D18D9">
              <w:rPr>
                <w:noProof/>
                <w:webHidden/>
              </w:rPr>
            </w:r>
            <w:r w:rsidR="006D18D9">
              <w:rPr>
                <w:noProof/>
                <w:webHidden/>
              </w:rPr>
              <w:fldChar w:fldCharType="separate"/>
            </w:r>
            <w:r w:rsidR="008373F6">
              <w:rPr>
                <w:noProof/>
                <w:webHidden/>
              </w:rPr>
              <w:t>7</w:t>
            </w:r>
            <w:r w:rsidR="006D18D9">
              <w:rPr>
                <w:noProof/>
                <w:webHidden/>
              </w:rPr>
              <w:fldChar w:fldCharType="end"/>
            </w:r>
          </w:hyperlink>
        </w:p>
        <w:p w14:paraId="4D65D995" w14:textId="27E927F5"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885" w:history="1">
            <w:r w:rsidR="006D18D9" w:rsidRPr="009C1121">
              <w:rPr>
                <w:rStyle w:val="Hyperlink"/>
                <w:noProof/>
                <w:lang w:val="ro-RO"/>
              </w:rPr>
              <w:t>ABREVIERI</w:t>
            </w:r>
            <w:r w:rsidR="006D18D9">
              <w:rPr>
                <w:noProof/>
                <w:webHidden/>
              </w:rPr>
              <w:tab/>
            </w:r>
            <w:r w:rsidR="006D18D9">
              <w:rPr>
                <w:noProof/>
                <w:webHidden/>
              </w:rPr>
              <w:fldChar w:fldCharType="begin"/>
            </w:r>
            <w:r w:rsidR="006D18D9">
              <w:rPr>
                <w:noProof/>
                <w:webHidden/>
              </w:rPr>
              <w:instrText xml:space="preserve"> PAGEREF _Toc136418885 \h </w:instrText>
            </w:r>
            <w:r w:rsidR="006D18D9">
              <w:rPr>
                <w:noProof/>
                <w:webHidden/>
              </w:rPr>
            </w:r>
            <w:r w:rsidR="006D18D9">
              <w:rPr>
                <w:noProof/>
                <w:webHidden/>
              </w:rPr>
              <w:fldChar w:fldCharType="separate"/>
            </w:r>
            <w:r w:rsidR="008373F6">
              <w:rPr>
                <w:noProof/>
                <w:webHidden/>
              </w:rPr>
              <w:t>9</w:t>
            </w:r>
            <w:r w:rsidR="006D18D9">
              <w:rPr>
                <w:noProof/>
                <w:webHidden/>
              </w:rPr>
              <w:fldChar w:fldCharType="end"/>
            </w:r>
          </w:hyperlink>
        </w:p>
        <w:p w14:paraId="57591373" w14:textId="6701CF4E"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886" w:history="1">
            <w:r w:rsidR="006D18D9" w:rsidRPr="009C1121">
              <w:rPr>
                <w:rStyle w:val="Hyperlink"/>
                <w:noProof/>
                <w:lang w:val="ro-RO"/>
              </w:rPr>
              <w:t>1. Prezentarea generală a spațiului hidrografic administrat de A.B.A. Dobrogea-Litoral</w:t>
            </w:r>
            <w:r w:rsidR="006D18D9">
              <w:rPr>
                <w:noProof/>
                <w:webHidden/>
              </w:rPr>
              <w:tab/>
            </w:r>
            <w:r w:rsidR="006D18D9">
              <w:rPr>
                <w:noProof/>
                <w:webHidden/>
              </w:rPr>
              <w:fldChar w:fldCharType="begin"/>
            </w:r>
            <w:r w:rsidR="006D18D9">
              <w:rPr>
                <w:noProof/>
                <w:webHidden/>
              </w:rPr>
              <w:instrText xml:space="preserve"> PAGEREF _Toc136418886 \h </w:instrText>
            </w:r>
            <w:r w:rsidR="006D18D9">
              <w:rPr>
                <w:noProof/>
                <w:webHidden/>
              </w:rPr>
            </w:r>
            <w:r w:rsidR="006D18D9">
              <w:rPr>
                <w:noProof/>
                <w:webHidden/>
              </w:rPr>
              <w:fldChar w:fldCharType="separate"/>
            </w:r>
            <w:r w:rsidR="008373F6">
              <w:rPr>
                <w:noProof/>
                <w:webHidden/>
              </w:rPr>
              <w:t>12</w:t>
            </w:r>
            <w:r w:rsidR="006D18D9">
              <w:rPr>
                <w:noProof/>
                <w:webHidden/>
              </w:rPr>
              <w:fldChar w:fldCharType="end"/>
            </w:r>
          </w:hyperlink>
        </w:p>
        <w:p w14:paraId="0F4C1951" w14:textId="411C7D79"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887" w:history="1">
            <w:r w:rsidR="006D18D9" w:rsidRPr="009C1121">
              <w:rPr>
                <w:rStyle w:val="Hyperlink"/>
                <w:noProof/>
                <w:lang w:val="ro-RO"/>
              </w:rPr>
              <w:t>2. Riscul la inundații în spațiul hidrografic administrat de A.B.A. Dobrogea-Litoral</w:t>
            </w:r>
            <w:r w:rsidR="006D18D9">
              <w:rPr>
                <w:noProof/>
                <w:webHidden/>
              </w:rPr>
              <w:tab/>
            </w:r>
            <w:r w:rsidR="006D18D9">
              <w:rPr>
                <w:noProof/>
                <w:webHidden/>
              </w:rPr>
              <w:fldChar w:fldCharType="begin"/>
            </w:r>
            <w:r w:rsidR="006D18D9">
              <w:rPr>
                <w:noProof/>
                <w:webHidden/>
              </w:rPr>
              <w:instrText xml:space="preserve"> PAGEREF _Toc136418887 \h </w:instrText>
            </w:r>
            <w:r w:rsidR="006D18D9">
              <w:rPr>
                <w:noProof/>
                <w:webHidden/>
              </w:rPr>
            </w:r>
            <w:r w:rsidR="006D18D9">
              <w:rPr>
                <w:noProof/>
                <w:webHidden/>
              </w:rPr>
              <w:fldChar w:fldCharType="separate"/>
            </w:r>
            <w:r w:rsidR="008373F6">
              <w:rPr>
                <w:noProof/>
                <w:webHidden/>
              </w:rPr>
              <w:t>18</w:t>
            </w:r>
            <w:r w:rsidR="006D18D9">
              <w:rPr>
                <w:noProof/>
                <w:webHidden/>
              </w:rPr>
              <w:fldChar w:fldCharType="end"/>
            </w:r>
          </w:hyperlink>
        </w:p>
        <w:p w14:paraId="7573F989" w14:textId="79F3D0AA"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888" w:history="1">
            <w:r w:rsidR="006D18D9" w:rsidRPr="009C1121">
              <w:rPr>
                <w:rStyle w:val="Hyperlink"/>
                <w:noProof/>
                <w:lang w:val="ro-RO"/>
              </w:rPr>
              <w:t>2.1. Descrierea lucrărilor de protecție împotriva inundaţiilor existente</w:t>
            </w:r>
            <w:r w:rsidR="006D18D9">
              <w:rPr>
                <w:noProof/>
                <w:webHidden/>
              </w:rPr>
              <w:tab/>
            </w:r>
            <w:r w:rsidR="006D18D9">
              <w:rPr>
                <w:noProof/>
                <w:webHidden/>
              </w:rPr>
              <w:fldChar w:fldCharType="begin"/>
            </w:r>
            <w:r w:rsidR="006D18D9">
              <w:rPr>
                <w:noProof/>
                <w:webHidden/>
              </w:rPr>
              <w:instrText xml:space="preserve"> PAGEREF _Toc136418888 \h </w:instrText>
            </w:r>
            <w:r w:rsidR="006D18D9">
              <w:rPr>
                <w:noProof/>
                <w:webHidden/>
              </w:rPr>
            </w:r>
            <w:r w:rsidR="006D18D9">
              <w:rPr>
                <w:noProof/>
                <w:webHidden/>
              </w:rPr>
              <w:fldChar w:fldCharType="separate"/>
            </w:r>
            <w:r w:rsidR="008373F6">
              <w:rPr>
                <w:noProof/>
                <w:webHidden/>
              </w:rPr>
              <w:t>18</w:t>
            </w:r>
            <w:r w:rsidR="006D18D9">
              <w:rPr>
                <w:noProof/>
                <w:webHidden/>
              </w:rPr>
              <w:fldChar w:fldCharType="end"/>
            </w:r>
          </w:hyperlink>
        </w:p>
        <w:p w14:paraId="7D38F70D" w14:textId="1F98AEAF"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889" w:history="1">
            <w:r w:rsidR="006D18D9" w:rsidRPr="009C1121">
              <w:rPr>
                <w:rStyle w:val="Hyperlink"/>
                <w:noProof/>
                <w:lang w:val="ro-RO"/>
              </w:rPr>
              <w:t>2.2. Descrierea sistemelor de avertizare-alarmare și răspuns existente</w:t>
            </w:r>
            <w:r w:rsidR="006D18D9">
              <w:rPr>
                <w:noProof/>
                <w:webHidden/>
              </w:rPr>
              <w:tab/>
            </w:r>
            <w:r w:rsidR="006D18D9">
              <w:rPr>
                <w:noProof/>
                <w:webHidden/>
              </w:rPr>
              <w:fldChar w:fldCharType="begin"/>
            </w:r>
            <w:r w:rsidR="006D18D9">
              <w:rPr>
                <w:noProof/>
                <w:webHidden/>
              </w:rPr>
              <w:instrText xml:space="preserve"> PAGEREF _Toc136418889 \h </w:instrText>
            </w:r>
            <w:r w:rsidR="006D18D9">
              <w:rPr>
                <w:noProof/>
                <w:webHidden/>
              </w:rPr>
            </w:r>
            <w:r w:rsidR="006D18D9">
              <w:rPr>
                <w:noProof/>
                <w:webHidden/>
              </w:rPr>
              <w:fldChar w:fldCharType="separate"/>
            </w:r>
            <w:r w:rsidR="008373F6">
              <w:rPr>
                <w:noProof/>
                <w:webHidden/>
              </w:rPr>
              <w:t>19</w:t>
            </w:r>
            <w:r w:rsidR="006D18D9">
              <w:rPr>
                <w:noProof/>
                <w:webHidden/>
              </w:rPr>
              <w:fldChar w:fldCharType="end"/>
            </w:r>
          </w:hyperlink>
        </w:p>
        <w:p w14:paraId="0D6A9859" w14:textId="1C802FD0"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890" w:history="1">
            <w:r w:rsidR="006D18D9" w:rsidRPr="009C1121">
              <w:rPr>
                <w:rStyle w:val="Hyperlink"/>
                <w:noProof/>
                <w:lang w:val="ro-RO"/>
              </w:rPr>
              <w:t>2.3. Evenimente semnificative de inundații</w:t>
            </w:r>
            <w:r w:rsidR="006D18D9">
              <w:rPr>
                <w:noProof/>
                <w:webHidden/>
              </w:rPr>
              <w:tab/>
            </w:r>
            <w:r w:rsidR="006D18D9">
              <w:rPr>
                <w:noProof/>
                <w:webHidden/>
              </w:rPr>
              <w:fldChar w:fldCharType="begin"/>
            </w:r>
            <w:r w:rsidR="006D18D9">
              <w:rPr>
                <w:noProof/>
                <w:webHidden/>
              </w:rPr>
              <w:instrText xml:space="preserve"> PAGEREF _Toc136418890 \h </w:instrText>
            </w:r>
            <w:r w:rsidR="006D18D9">
              <w:rPr>
                <w:noProof/>
                <w:webHidden/>
              </w:rPr>
            </w:r>
            <w:r w:rsidR="006D18D9">
              <w:rPr>
                <w:noProof/>
                <w:webHidden/>
              </w:rPr>
              <w:fldChar w:fldCharType="separate"/>
            </w:r>
            <w:r w:rsidR="008373F6">
              <w:rPr>
                <w:noProof/>
                <w:webHidden/>
              </w:rPr>
              <w:t>27</w:t>
            </w:r>
            <w:r w:rsidR="006D18D9">
              <w:rPr>
                <w:noProof/>
                <w:webHidden/>
              </w:rPr>
              <w:fldChar w:fldCharType="end"/>
            </w:r>
          </w:hyperlink>
        </w:p>
        <w:p w14:paraId="4D635417" w14:textId="15F6A730"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1" w:history="1">
            <w:r w:rsidR="006D18D9" w:rsidRPr="009C1121">
              <w:rPr>
                <w:rStyle w:val="Hyperlink"/>
                <w:noProof/>
                <w:lang w:val="ro-RO"/>
              </w:rPr>
              <w:t>2.3.1. Inundații istorice</w:t>
            </w:r>
            <w:r w:rsidR="006D18D9">
              <w:rPr>
                <w:noProof/>
                <w:webHidden/>
              </w:rPr>
              <w:tab/>
            </w:r>
            <w:r w:rsidR="006D18D9">
              <w:rPr>
                <w:noProof/>
                <w:webHidden/>
              </w:rPr>
              <w:fldChar w:fldCharType="begin"/>
            </w:r>
            <w:r w:rsidR="006D18D9">
              <w:rPr>
                <w:noProof/>
                <w:webHidden/>
              </w:rPr>
              <w:instrText xml:space="preserve"> PAGEREF _Toc136418891 \h </w:instrText>
            </w:r>
            <w:r w:rsidR="006D18D9">
              <w:rPr>
                <w:noProof/>
                <w:webHidden/>
              </w:rPr>
            </w:r>
            <w:r w:rsidR="006D18D9">
              <w:rPr>
                <w:noProof/>
                <w:webHidden/>
              </w:rPr>
              <w:fldChar w:fldCharType="separate"/>
            </w:r>
            <w:r w:rsidR="008373F6">
              <w:rPr>
                <w:noProof/>
                <w:webHidden/>
              </w:rPr>
              <w:t>27</w:t>
            </w:r>
            <w:r w:rsidR="006D18D9">
              <w:rPr>
                <w:noProof/>
                <w:webHidden/>
              </w:rPr>
              <w:fldChar w:fldCharType="end"/>
            </w:r>
          </w:hyperlink>
        </w:p>
        <w:p w14:paraId="769DD450" w14:textId="5A3AE761"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2" w:history="1">
            <w:r w:rsidR="006D18D9" w:rsidRPr="009C1121">
              <w:rPr>
                <w:rStyle w:val="Hyperlink"/>
                <w:noProof/>
                <w:lang w:val="ro-RO"/>
              </w:rPr>
              <w:t>2.3.2. Evenimente semnificative</w:t>
            </w:r>
            <w:r w:rsidR="006D18D9">
              <w:rPr>
                <w:noProof/>
                <w:webHidden/>
              </w:rPr>
              <w:tab/>
            </w:r>
            <w:r w:rsidR="006D18D9">
              <w:rPr>
                <w:noProof/>
                <w:webHidden/>
              </w:rPr>
              <w:fldChar w:fldCharType="begin"/>
            </w:r>
            <w:r w:rsidR="006D18D9">
              <w:rPr>
                <w:noProof/>
                <w:webHidden/>
              </w:rPr>
              <w:instrText xml:space="preserve"> PAGEREF _Toc136418892 \h </w:instrText>
            </w:r>
            <w:r w:rsidR="006D18D9">
              <w:rPr>
                <w:noProof/>
                <w:webHidden/>
              </w:rPr>
            </w:r>
            <w:r w:rsidR="006D18D9">
              <w:rPr>
                <w:noProof/>
                <w:webHidden/>
              </w:rPr>
              <w:fldChar w:fldCharType="separate"/>
            </w:r>
            <w:r w:rsidR="008373F6">
              <w:rPr>
                <w:noProof/>
                <w:webHidden/>
              </w:rPr>
              <w:t>28</w:t>
            </w:r>
            <w:r w:rsidR="006D18D9">
              <w:rPr>
                <w:noProof/>
                <w:webHidden/>
              </w:rPr>
              <w:fldChar w:fldCharType="end"/>
            </w:r>
          </w:hyperlink>
        </w:p>
        <w:p w14:paraId="1FE6F8BA" w14:textId="358D03C3"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893" w:history="1">
            <w:r w:rsidR="006D18D9" w:rsidRPr="009C1121">
              <w:rPr>
                <w:rStyle w:val="Hyperlink"/>
                <w:noProof/>
                <w:lang w:val="ro-RO"/>
              </w:rPr>
              <w:t>2.4. Zone cu risc potențial semnificativ la inundații</w:t>
            </w:r>
            <w:r w:rsidR="006D18D9">
              <w:rPr>
                <w:noProof/>
                <w:webHidden/>
              </w:rPr>
              <w:tab/>
            </w:r>
            <w:r w:rsidR="006D18D9">
              <w:rPr>
                <w:noProof/>
                <w:webHidden/>
              </w:rPr>
              <w:fldChar w:fldCharType="begin"/>
            </w:r>
            <w:r w:rsidR="006D18D9">
              <w:rPr>
                <w:noProof/>
                <w:webHidden/>
              </w:rPr>
              <w:instrText xml:space="preserve"> PAGEREF _Toc136418893 \h </w:instrText>
            </w:r>
            <w:r w:rsidR="006D18D9">
              <w:rPr>
                <w:noProof/>
                <w:webHidden/>
              </w:rPr>
            </w:r>
            <w:r w:rsidR="006D18D9">
              <w:rPr>
                <w:noProof/>
                <w:webHidden/>
              </w:rPr>
              <w:fldChar w:fldCharType="separate"/>
            </w:r>
            <w:r w:rsidR="008373F6">
              <w:rPr>
                <w:noProof/>
                <w:webHidden/>
              </w:rPr>
              <w:t>32</w:t>
            </w:r>
            <w:r w:rsidR="006D18D9">
              <w:rPr>
                <w:noProof/>
                <w:webHidden/>
              </w:rPr>
              <w:fldChar w:fldCharType="end"/>
            </w:r>
          </w:hyperlink>
        </w:p>
        <w:p w14:paraId="7AE0AE31" w14:textId="1AB69925"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894" w:history="1">
            <w:r w:rsidR="006D18D9" w:rsidRPr="009C1121">
              <w:rPr>
                <w:rStyle w:val="Hyperlink"/>
                <w:noProof/>
                <w:lang w:val="ro-RO"/>
              </w:rPr>
              <w:t>2.5. Hărți de hazard la inundații</w:t>
            </w:r>
            <w:r w:rsidR="006D18D9">
              <w:rPr>
                <w:noProof/>
                <w:webHidden/>
              </w:rPr>
              <w:tab/>
            </w:r>
            <w:r w:rsidR="006D18D9">
              <w:rPr>
                <w:noProof/>
                <w:webHidden/>
              </w:rPr>
              <w:fldChar w:fldCharType="begin"/>
            </w:r>
            <w:r w:rsidR="006D18D9">
              <w:rPr>
                <w:noProof/>
                <w:webHidden/>
              </w:rPr>
              <w:instrText xml:space="preserve"> PAGEREF _Toc136418894 \h </w:instrText>
            </w:r>
            <w:r w:rsidR="006D18D9">
              <w:rPr>
                <w:noProof/>
                <w:webHidden/>
              </w:rPr>
            </w:r>
            <w:r w:rsidR="006D18D9">
              <w:rPr>
                <w:noProof/>
                <w:webHidden/>
              </w:rPr>
              <w:fldChar w:fldCharType="separate"/>
            </w:r>
            <w:r w:rsidR="008373F6">
              <w:rPr>
                <w:noProof/>
                <w:webHidden/>
              </w:rPr>
              <w:t>37</w:t>
            </w:r>
            <w:r w:rsidR="006D18D9">
              <w:rPr>
                <w:noProof/>
                <w:webHidden/>
              </w:rPr>
              <w:fldChar w:fldCharType="end"/>
            </w:r>
          </w:hyperlink>
        </w:p>
        <w:p w14:paraId="1887779A" w14:textId="19290413"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5" w:history="1">
            <w:r w:rsidR="006D18D9" w:rsidRPr="009C1121">
              <w:rPr>
                <w:rStyle w:val="Hyperlink"/>
                <w:noProof/>
                <w:lang w:val="ro-RO"/>
              </w:rPr>
              <w:t>2.5.1. Introducere</w:t>
            </w:r>
            <w:r w:rsidR="006D18D9">
              <w:rPr>
                <w:noProof/>
                <w:webHidden/>
              </w:rPr>
              <w:tab/>
            </w:r>
            <w:r w:rsidR="006D18D9">
              <w:rPr>
                <w:noProof/>
                <w:webHidden/>
              </w:rPr>
              <w:fldChar w:fldCharType="begin"/>
            </w:r>
            <w:r w:rsidR="006D18D9">
              <w:rPr>
                <w:noProof/>
                <w:webHidden/>
              </w:rPr>
              <w:instrText xml:space="preserve"> PAGEREF _Toc136418895 \h </w:instrText>
            </w:r>
            <w:r w:rsidR="006D18D9">
              <w:rPr>
                <w:noProof/>
                <w:webHidden/>
              </w:rPr>
            </w:r>
            <w:r w:rsidR="006D18D9">
              <w:rPr>
                <w:noProof/>
                <w:webHidden/>
              </w:rPr>
              <w:fldChar w:fldCharType="separate"/>
            </w:r>
            <w:r w:rsidR="008373F6">
              <w:rPr>
                <w:noProof/>
                <w:webHidden/>
              </w:rPr>
              <w:t>37</w:t>
            </w:r>
            <w:r w:rsidR="006D18D9">
              <w:rPr>
                <w:noProof/>
                <w:webHidden/>
              </w:rPr>
              <w:fldChar w:fldCharType="end"/>
            </w:r>
          </w:hyperlink>
        </w:p>
        <w:p w14:paraId="200414B5" w14:textId="465D7C21"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6" w:history="1">
            <w:r w:rsidR="006D18D9" w:rsidRPr="009C1121">
              <w:rPr>
                <w:rStyle w:val="Hyperlink"/>
                <w:noProof/>
                <w:lang w:val="ro-RO"/>
              </w:rPr>
              <w:t>2.5.2. Modelarea hazardului</w:t>
            </w:r>
            <w:r w:rsidR="006D18D9">
              <w:rPr>
                <w:noProof/>
                <w:webHidden/>
              </w:rPr>
              <w:tab/>
            </w:r>
            <w:r w:rsidR="006D18D9">
              <w:rPr>
                <w:noProof/>
                <w:webHidden/>
              </w:rPr>
              <w:fldChar w:fldCharType="begin"/>
            </w:r>
            <w:r w:rsidR="006D18D9">
              <w:rPr>
                <w:noProof/>
                <w:webHidden/>
              </w:rPr>
              <w:instrText xml:space="preserve"> PAGEREF _Toc136418896 \h </w:instrText>
            </w:r>
            <w:r w:rsidR="006D18D9">
              <w:rPr>
                <w:noProof/>
                <w:webHidden/>
              </w:rPr>
            </w:r>
            <w:r w:rsidR="006D18D9">
              <w:rPr>
                <w:noProof/>
                <w:webHidden/>
              </w:rPr>
              <w:fldChar w:fldCharType="separate"/>
            </w:r>
            <w:r w:rsidR="008373F6">
              <w:rPr>
                <w:noProof/>
                <w:webHidden/>
              </w:rPr>
              <w:t>37</w:t>
            </w:r>
            <w:r w:rsidR="006D18D9">
              <w:rPr>
                <w:noProof/>
                <w:webHidden/>
              </w:rPr>
              <w:fldChar w:fldCharType="end"/>
            </w:r>
          </w:hyperlink>
        </w:p>
        <w:p w14:paraId="579B1B59" w14:textId="5F2495C0"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7" w:history="1">
            <w:r w:rsidR="006D18D9" w:rsidRPr="009C1121">
              <w:rPr>
                <w:rStyle w:val="Hyperlink"/>
                <w:noProof/>
                <w:lang w:val="ro-RO"/>
              </w:rPr>
              <w:t>2.5.2.1. Date topografice și batimetrice</w:t>
            </w:r>
            <w:r w:rsidR="006D18D9">
              <w:rPr>
                <w:noProof/>
                <w:webHidden/>
              </w:rPr>
              <w:tab/>
            </w:r>
            <w:r w:rsidR="006D18D9">
              <w:rPr>
                <w:noProof/>
                <w:webHidden/>
              </w:rPr>
              <w:fldChar w:fldCharType="begin"/>
            </w:r>
            <w:r w:rsidR="006D18D9">
              <w:rPr>
                <w:noProof/>
                <w:webHidden/>
              </w:rPr>
              <w:instrText xml:space="preserve"> PAGEREF _Toc136418897 \h </w:instrText>
            </w:r>
            <w:r w:rsidR="006D18D9">
              <w:rPr>
                <w:noProof/>
                <w:webHidden/>
              </w:rPr>
            </w:r>
            <w:r w:rsidR="006D18D9">
              <w:rPr>
                <w:noProof/>
                <w:webHidden/>
              </w:rPr>
              <w:fldChar w:fldCharType="separate"/>
            </w:r>
            <w:r w:rsidR="008373F6">
              <w:rPr>
                <w:noProof/>
                <w:webHidden/>
              </w:rPr>
              <w:t>39</w:t>
            </w:r>
            <w:r w:rsidR="006D18D9">
              <w:rPr>
                <w:noProof/>
                <w:webHidden/>
              </w:rPr>
              <w:fldChar w:fldCharType="end"/>
            </w:r>
          </w:hyperlink>
        </w:p>
        <w:p w14:paraId="74751CFD" w14:textId="0C19BE8B"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8" w:history="1">
            <w:r w:rsidR="006D18D9" w:rsidRPr="009C1121">
              <w:rPr>
                <w:rStyle w:val="Hyperlink"/>
                <w:noProof/>
                <w:lang w:val="ro-RO"/>
              </w:rPr>
              <w:t>2.5.2.2. Date hidrologice</w:t>
            </w:r>
            <w:r w:rsidR="006D18D9">
              <w:rPr>
                <w:noProof/>
                <w:webHidden/>
              </w:rPr>
              <w:tab/>
            </w:r>
            <w:r w:rsidR="006D18D9">
              <w:rPr>
                <w:noProof/>
                <w:webHidden/>
              </w:rPr>
              <w:fldChar w:fldCharType="begin"/>
            </w:r>
            <w:r w:rsidR="006D18D9">
              <w:rPr>
                <w:noProof/>
                <w:webHidden/>
              </w:rPr>
              <w:instrText xml:space="preserve"> PAGEREF _Toc136418898 \h </w:instrText>
            </w:r>
            <w:r w:rsidR="006D18D9">
              <w:rPr>
                <w:noProof/>
                <w:webHidden/>
              </w:rPr>
            </w:r>
            <w:r w:rsidR="006D18D9">
              <w:rPr>
                <w:noProof/>
                <w:webHidden/>
              </w:rPr>
              <w:fldChar w:fldCharType="separate"/>
            </w:r>
            <w:r w:rsidR="008373F6">
              <w:rPr>
                <w:noProof/>
                <w:webHidden/>
              </w:rPr>
              <w:t>39</w:t>
            </w:r>
            <w:r w:rsidR="006D18D9">
              <w:rPr>
                <w:noProof/>
                <w:webHidden/>
              </w:rPr>
              <w:fldChar w:fldCharType="end"/>
            </w:r>
          </w:hyperlink>
        </w:p>
        <w:p w14:paraId="4BE6192F" w14:textId="32C6E810"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899" w:history="1">
            <w:r w:rsidR="006D18D9" w:rsidRPr="009C1121">
              <w:rPr>
                <w:rStyle w:val="Hyperlink"/>
                <w:noProof/>
                <w:lang w:val="ro-RO"/>
              </w:rPr>
              <w:t>2.5.2.3. Modelarea hidraulică</w:t>
            </w:r>
            <w:r w:rsidR="006D18D9">
              <w:rPr>
                <w:noProof/>
                <w:webHidden/>
              </w:rPr>
              <w:tab/>
            </w:r>
            <w:r w:rsidR="006D18D9">
              <w:rPr>
                <w:noProof/>
                <w:webHidden/>
              </w:rPr>
              <w:fldChar w:fldCharType="begin"/>
            </w:r>
            <w:r w:rsidR="006D18D9">
              <w:rPr>
                <w:noProof/>
                <w:webHidden/>
              </w:rPr>
              <w:instrText xml:space="preserve"> PAGEREF _Toc136418899 \h </w:instrText>
            </w:r>
            <w:r w:rsidR="006D18D9">
              <w:rPr>
                <w:noProof/>
                <w:webHidden/>
              </w:rPr>
            </w:r>
            <w:r w:rsidR="006D18D9">
              <w:rPr>
                <w:noProof/>
                <w:webHidden/>
              </w:rPr>
              <w:fldChar w:fldCharType="separate"/>
            </w:r>
            <w:r w:rsidR="008373F6">
              <w:rPr>
                <w:noProof/>
                <w:webHidden/>
              </w:rPr>
              <w:t>39</w:t>
            </w:r>
            <w:r w:rsidR="006D18D9">
              <w:rPr>
                <w:noProof/>
                <w:webHidden/>
              </w:rPr>
              <w:fldChar w:fldCharType="end"/>
            </w:r>
          </w:hyperlink>
        </w:p>
        <w:p w14:paraId="556102E7" w14:textId="00F13531"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00" w:history="1">
            <w:r w:rsidR="006D18D9" w:rsidRPr="009C1121">
              <w:rPr>
                <w:rStyle w:val="Hyperlink"/>
                <w:noProof/>
                <w:lang w:val="ro-RO"/>
              </w:rPr>
              <w:t>2.5.2.4. Dezvoltarea scenariului pentru schimbările climatice</w:t>
            </w:r>
            <w:r w:rsidR="006D18D9">
              <w:rPr>
                <w:noProof/>
                <w:webHidden/>
              </w:rPr>
              <w:tab/>
            </w:r>
            <w:r w:rsidR="006D18D9">
              <w:rPr>
                <w:noProof/>
                <w:webHidden/>
              </w:rPr>
              <w:fldChar w:fldCharType="begin"/>
            </w:r>
            <w:r w:rsidR="006D18D9">
              <w:rPr>
                <w:noProof/>
                <w:webHidden/>
              </w:rPr>
              <w:instrText xml:space="preserve"> PAGEREF _Toc136418900 \h </w:instrText>
            </w:r>
            <w:r w:rsidR="006D18D9">
              <w:rPr>
                <w:noProof/>
                <w:webHidden/>
              </w:rPr>
            </w:r>
            <w:r w:rsidR="006D18D9">
              <w:rPr>
                <w:noProof/>
                <w:webHidden/>
              </w:rPr>
              <w:fldChar w:fldCharType="separate"/>
            </w:r>
            <w:r w:rsidR="008373F6">
              <w:rPr>
                <w:noProof/>
                <w:webHidden/>
              </w:rPr>
              <w:t>40</w:t>
            </w:r>
            <w:r w:rsidR="006D18D9">
              <w:rPr>
                <w:noProof/>
                <w:webHidden/>
              </w:rPr>
              <w:fldChar w:fldCharType="end"/>
            </w:r>
          </w:hyperlink>
        </w:p>
        <w:p w14:paraId="05B9482A" w14:textId="46711DE2"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01" w:history="1">
            <w:r w:rsidR="006D18D9" w:rsidRPr="009C1121">
              <w:rPr>
                <w:rStyle w:val="Hyperlink"/>
                <w:noProof/>
                <w:lang w:val="ro-RO"/>
              </w:rPr>
              <w:t>2.6. Hărți de risc la inundații</w:t>
            </w:r>
            <w:r w:rsidR="006D18D9">
              <w:rPr>
                <w:noProof/>
                <w:webHidden/>
              </w:rPr>
              <w:tab/>
            </w:r>
            <w:r w:rsidR="006D18D9">
              <w:rPr>
                <w:noProof/>
                <w:webHidden/>
              </w:rPr>
              <w:fldChar w:fldCharType="begin"/>
            </w:r>
            <w:r w:rsidR="006D18D9">
              <w:rPr>
                <w:noProof/>
                <w:webHidden/>
              </w:rPr>
              <w:instrText xml:space="preserve"> PAGEREF _Toc136418901 \h </w:instrText>
            </w:r>
            <w:r w:rsidR="006D18D9">
              <w:rPr>
                <w:noProof/>
                <w:webHidden/>
              </w:rPr>
            </w:r>
            <w:r w:rsidR="006D18D9">
              <w:rPr>
                <w:noProof/>
                <w:webHidden/>
              </w:rPr>
              <w:fldChar w:fldCharType="separate"/>
            </w:r>
            <w:r w:rsidR="008373F6">
              <w:rPr>
                <w:noProof/>
                <w:webHidden/>
              </w:rPr>
              <w:t>40</w:t>
            </w:r>
            <w:r w:rsidR="006D18D9">
              <w:rPr>
                <w:noProof/>
                <w:webHidden/>
              </w:rPr>
              <w:fldChar w:fldCharType="end"/>
            </w:r>
          </w:hyperlink>
        </w:p>
        <w:p w14:paraId="30122A7B" w14:textId="5C3EE9BC"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02" w:history="1">
            <w:r w:rsidR="006D18D9" w:rsidRPr="009C1121">
              <w:rPr>
                <w:rStyle w:val="Hyperlink"/>
                <w:noProof/>
                <w:lang w:val="ro-RO"/>
              </w:rPr>
              <w:t>2.6.1. Introducere</w:t>
            </w:r>
            <w:r w:rsidR="006D18D9">
              <w:rPr>
                <w:noProof/>
                <w:webHidden/>
              </w:rPr>
              <w:tab/>
            </w:r>
            <w:r w:rsidR="006D18D9">
              <w:rPr>
                <w:noProof/>
                <w:webHidden/>
              </w:rPr>
              <w:fldChar w:fldCharType="begin"/>
            </w:r>
            <w:r w:rsidR="006D18D9">
              <w:rPr>
                <w:noProof/>
                <w:webHidden/>
              </w:rPr>
              <w:instrText xml:space="preserve"> PAGEREF _Toc136418902 \h </w:instrText>
            </w:r>
            <w:r w:rsidR="006D18D9">
              <w:rPr>
                <w:noProof/>
                <w:webHidden/>
              </w:rPr>
            </w:r>
            <w:r w:rsidR="006D18D9">
              <w:rPr>
                <w:noProof/>
                <w:webHidden/>
              </w:rPr>
              <w:fldChar w:fldCharType="separate"/>
            </w:r>
            <w:r w:rsidR="008373F6">
              <w:rPr>
                <w:noProof/>
                <w:webHidden/>
              </w:rPr>
              <w:t>40</w:t>
            </w:r>
            <w:r w:rsidR="006D18D9">
              <w:rPr>
                <w:noProof/>
                <w:webHidden/>
              </w:rPr>
              <w:fldChar w:fldCharType="end"/>
            </w:r>
          </w:hyperlink>
        </w:p>
        <w:p w14:paraId="43F48581" w14:textId="46586E9C"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03" w:history="1">
            <w:r w:rsidR="006D18D9" w:rsidRPr="009C1121">
              <w:rPr>
                <w:rStyle w:val="Hyperlink"/>
                <w:noProof/>
                <w:lang w:val="ro-RO"/>
              </w:rPr>
              <w:t>2.6.2.1. Date de intrare</w:t>
            </w:r>
            <w:r w:rsidR="006D18D9">
              <w:rPr>
                <w:noProof/>
                <w:webHidden/>
              </w:rPr>
              <w:tab/>
            </w:r>
            <w:r w:rsidR="006D18D9">
              <w:rPr>
                <w:noProof/>
                <w:webHidden/>
              </w:rPr>
              <w:fldChar w:fldCharType="begin"/>
            </w:r>
            <w:r w:rsidR="006D18D9">
              <w:rPr>
                <w:noProof/>
                <w:webHidden/>
              </w:rPr>
              <w:instrText xml:space="preserve"> PAGEREF _Toc136418903 \h </w:instrText>
            </w:r>
            <w:r w:rsidR="006D18D9">
              <w:rPr>
                <w:noProof/>
                <w:webHidden/>
              </w:rPr>
            </w:r>
            <w:r w:rsidR="006D18D9">
              <w:rPr>
                <w:noProof/>
                <w:webHidden/>
              </w:rPr>
              <w:fldChar w:fldCharType="separate"/>
            </w:r>
            <w:r w:rsidR="008373F6">
              <w:rPr>
                <w:noProof/>
                <w:webHidden/>
              </w:rPr>
              <w:t>41</w:t>
            </w:r>
            <w:r w:rsidR="006D18D9">
              <w:rPr>
                <w:noProof/>
                <w:webHidden/>
              </w:rPr>
              <w:fldChar w:fldCharType="end"/>
            </w:r>
          </w:hyperlink>
        </w:p>
        <w:p w14:paraId="16B27105" w14:textId="7083CC7F"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04" w:history="1">
            <w:r w:rsidR="006D18D9" w:rsidRPr="009C1121">
              <w:rPr>
                <w:rStyle w:val="Hyperlink"/>
                <w:noProof/>
                <w:lang w:val="ro-RO"/>
              </w:rPr>
              <w:t>2.6.2.2. Modelarea riscului la inundații</w:t>
            </w:r>
            <w:r w:rsidR="006D18D9">
              <w:rPr>
                <w:noProof/>
                <w:webHidden/>
              </w:rPr>
              <w:tab/>
            </w:r>
            <w:r w:rsidR="006D18D9">
              <w:rPr>
                <w:noProof/>
                <w:webHidden/>
              </w:rPr>
              <w:fldChar w:fldCharType="begin"/>
            </w:r>
            <w:r w:rsidR="006D18D9">
              <w:rPr>
                <w:noProof/>
                <w:webHidden/>
              </w:rPr>
              <w:instrText xml:space="preserve"> PAGEREF _Toc136418904 \h </w:instrText>
            </w:r>
            <w:r w:rsidR="006D18D9">
              <w:rPr>
                <w:noProof/>
                <w:webHidden/>
              </w:rPr>
            </w:r>
            <w:r w:rsidR="006D18D9">
              <w:rPr>
                <w:noProof/>
                <w:webHidden/>
              </w:rPr>
              <w:fldChar w:fldCharType="separate"/>
            </w:r>
            <w:r w:rsidR="008373F6">
              <w:rPr>
                <w:noProof/>
                <w:webHidden/>
              </w:rPr>
              <w:t>42</w:t>
            </w:r>
            <w:r w:rsidR="006D18D9">
              <w:rPr>
                <w:noProof/>
                <w:webHidden/>
              </w:rPr>
              <w:fldChar w:fldCharType="end"/>
            </w:r>
          </w:hyperlink>
        </w:p>
        <w:p w14:paraId="56A68769" w14:textId="107CA9EC"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05" w:history="1">
            <w:r w:rsidR="006D18D9" w:rsidRPr="009C1121">
              <w:rPr>
                <w:rStyle w:val="Hyperlink"/>
                <w:noProof/>
                <w:lang w:val="ro-RO"/>
              </w:rPr>
              <w:t>2.6.2.3. Integrarea schimbărilor climatice în hărțile de risc la inundații</w:t>
            </w:r>
            <w:r w:rsidR="006D18D9">
              <w:rPr>
                <w:noProof/>
                <w:webHidden/>
              </w:rPr>
              <w:tab/>
            </w:r>
            <w:r w:rsidR="006D18D9">
              <w:rPr>
                <w:noProof/>
                <w:webHidden/>
              </w:rPr>
              <w:fldChar w:fldCharType="begin"/>
            </w:r>
            <w:r w:rsidR="006D18D9">
              <w:rPr>
                <w:noProof/>
                <w:webHidden/>
              </w:rPr>
              <w:instrText xml:space="preserve"> PAGEREF _Toc136418905 \h </w:instrText>
            </w:r>
            <w:r w:rsidR="006D18D9">
              <w:rPr>
                <w:noProof/>
                <w:webHidden/>
              </w:rPr>
            </w:r>
            <w:r w:rsidR="006D18D9">
              <w:rPr>
                <w:noProof/>
                <w:webHidden/>
              </w:rPr>
              <w:fldChar w:fldCharType="separate"/>
            </w:r>
            <w:r w:rsidR="008373F6">
              <w:rPr>
                <w:noProof/>
                <w:webHidden/>
              </w:rPr>
              <w:t>43</w:t>
            </w:r>
            <w:r w:rsidR="006D18D9">
              <w:rPr>
                <w:noProof/>
                <w:webHidden/>
              </w:rPr>
              <w:fldChar w:fldCharType="end"/>
            </w:r>
          </w:hyperlink>
        </w:p>
        <w:p w14:paraId="4DA5A2A2" w14:textId="337F7BB5"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06" w:history="1">
            <w:r w:rsidR="006D18D9" w:rsidRPr="009C1121">
              <w:rPr>
                <w:rStyle w:val="Hyperlink"/>
                <w:noProof/>
                <w:lang w:val="ro"/>
              </w:rPr>
              <w:t xml:space="preserve">2.7 </w:t>
            </w:r>
            <w:r w:rsidR="006D18D9" w:rsidRPr="009C1121">
              <w:rPr>
                <w:rStyle w:val="Hyperlink"/>
                <w:noProof/>
                <w:lang w:val="ro-RO"/>
              </w:rPr>
              <w:t>Clasificarea și Identificarea posibilelor A.P.S.F.R.-uri tranzitorii</w:t>
            </w:r>
            <w:r w:rsidR="006D18D9">
              <w:rPr>
                <w:noProof/>
                <w:webHidden/>
              </w:rPr>
              <w:tab/>
            </w:r>
            <w:r w:rsidR="006D18D9">
              <w:rPr>
                <w:noProof/>
                <w:webHidden/>
              </w:rPr>
              <w:fldChar w:fldCharType="begin"/>
            </w:r>
            <w:r w:rsidR="006D18D9">
              <w:rPr>
                <w:noProof/>
                <w:webHidden/>
              </w:rPr>
              <w:instrText xml:space="preserve"> PAGEREF _Toc136418906 \h </w:instrText>
            </w:r>
            <w:r w:rsidR="006D18D9">
              <w:rPr>
                <w:noProof/>
                <w:webHidden/>
              </w:rPr>
            </w:r>
            <w:r w:rsidR="006D18D9">
              <w:rPr>
                <w:noProof/>
                <w:webHidden/>
              </w:rPr>
              <w:fldChar w:fldCharType="separate"/>
            </w:r>
            <w:r w:rsidR="008373F6">
              <w:rPr>
                <w:noProof/>
                <w:webHidden/>
              </w:rPr>
              <w:t>44</w:t>
            </w:r>
            <w:r w:rsidR="006D18D9">
              <w:rPr>
                <w:noProof/>
                <w:webHidden/>
              </w:rPr>
              <w:fldChar w:fldCharType="end"/>
            </w:r>
          </w:hyperlink>
        </w:p>
        <w:p w14:paraId="665CF25F" w14:textId="384C4EFD"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07" w:history="1">
            <w:r w:rsidR="006D18D9" w:rsidRPr="009C1121">
              <w:rPr>
                <w:rStyle w:val="Hyperlink"/>
                <w:noProof/>
                <w:lang w:val="ro-RO"/>
              </w:rPr>
              <w:t>2.8 Indicatori statistici</w:t>
            </w:r>
            <w:r w:rsidR="006D18D9">
              <w:rPr>
                <w:noProof/>
                <w:webHidden/>
              </w:rPr>
              <w:tab/>
            </w:r>
            <w:r w:rsidR="006D18D9">
              <w:rPr>
                <w:noProof/>
                <w:webHidden/>
              </w:rPr>
              <w:fldChar w:fldCharType="begin"/>
            </w:r>
            <w:r w:rsidR="006D18D9">
              <w:rPr>
                <w:noProof/>
                <w:webHidden/>
              </w:rPr>
              <w:instrText xml:space="preserve"> PAGEREF _Toc136418907 \h </w:instrText>
            </w:r>
            <w:r w:rsidR="006D18D9">
              <w:rPr>
                <w:noProof/>
                <w:webHidden/>
              </w:rPr>
            </w:r>
            <w:r w:rsidR="006D18D9">
              <w:rPr>
                <w:noProof/>
                <w:webHidden/>
              </w:rPr>
              <w:fldChar w:fldCharType="separate"/>
            </w:r>
            <w:r w:rsidR="008373F6">
              <w:rPr>
                <w:noProof/>
                <w:webHidden/>
              </w:rPr>
              <w:t>46</w:t>
            </w:r>
            <w:r w:rsidR="006D18D9">
              <w:rPr>
                <w:noProof/>
                <w:webHidden/>
              </w:rPr>
              <w:fldChar w:fldCharType="end"/>
            </w:r>
          </w:hyperlink>
        </w:p>
        <w:p w14:paraId="16CB1855" w14:textId="3F4E2078"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08" w:history="1">
            <w:r w:rsidR="006D18D9" w:rsidRPr="009C1121">
              <w:rPr>
                <w:rStyle w:val="Hyperlink"/>
                <w:noProof/>
                <w:lang w:val="ro-RO"/>
              </w:rPr>
              <w:t>3. Obiectivele și măsurile de management al riscului la inundații din Ciclul I - stadiul implementării</w:t>
            </w:r>
            <w:r w:rsidR="006D18D9">
              <w:rPr>
                <w:noProof/>
                <w:webHidden/>
              </w:rPr>
              <w:tab/>
            </w:r>
            <w:r w:rsidR="006D18D9">
              <w:rPr>
                <w:noProof/>
                <w:webHidden/>
              </w:rPr>
              <w:fldChar w:fldCharType="begin"/>
            </w:r>
            <w:r w:rsidR="006D18D9">
              <w:rPr>
                <w:noProof/>
                <w:webHidden/>
              </w:rPr>
              <w:instrText xml:space="preserve"> PAGEREF _Toc136418908 \h </w:instrText>
            </w:r>
            <w:r w:rsidR="006D18D9">
              <w:rPr>
                <w:noProof/>
                <w:webHidden/>
              </w:rPr>
            </w:r>
            <w:r w:rsidR="006D18D9">
              <w:rPr>
                <w:noProof/>
                <w:webHidden/>
              </w:rPr>
              <w:fldChar w:fldCharType="separate"/>
            </w:r>
            <w:r w:rsidR="008373F6">
              <w:rPr>
                <w:noProof/>
                <w:webHidden/>
              </w:rPr>
              <w:t>51</w:t>
            </w:r>
            <w:r w:rsidR="006D18D9">
              <w:rPr>
                <w:noProof/>
                <w:webHidden/>
              </w:rPr>
              <w:fldChar w:fldCharType="end"/>
            </w:r>
          </w:hyperlink>
        </w:p>
        <w:p w14:paraId="087124FD" w14:textId="48D22CEC"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09" w:history="1">
            <w:r w:rsidR="006D18D9" w:rsidRPr="009C1121">
              <w:rPr>
                <w:rStyle w:val="Hyperlink"/>
                <w:noProof/>
                <w:lang w:val="ro-RO"/>
              </w:rPr>
              <w:t>3.1 Sinteza măsurilor din Ciclul I</w:t>
            </w:r>
            <w:r w:rsidR="006D18D9">
              <w:rPr>
                <w:noProof/>
                <w:webHidden/>
              </w:rPr>
              <w:tab/>
            </w:r>
            <w:r w:rsidR="006D18D9">
              <w:rPr>
                <w:noProof/>
                <w:webHidden/>
              </w:rPr>
              <w:fldChar w:fldCharType="begin"/>
            </w:r>
            <w:r w:rsidR="006D18D9">
              <w:rPr>
                <w:noProof/>
                <w:webHidden/>
              </w:rPr>
              <w:instrText xml:space="preserve"> PAGEREF _Toc136418909 \h </w:instrText>
            </w:r>
            <w:r w:rsidR="006D18D9">
              <w:rPr>
                <w:noProof/>
                <w:webHidden/>
              </w:rPr>
            </w:r>
            <w:r w:rsidR="006D18D9">
              <w:rPr>
                <w:noProof/>
                <w:webHidden/>
              </w:rPr>
              <w:fldChar w:fldCharType="separate"/>
            </w:r>
            <w:r w:rsidR="008373F6">
              <w:rPr>
                <w:noProof/>
                <w:webHidden/>
              </w:rPr>
              <w:t>51</w:t>
            </w:r>
            <w:r w:rsidR="006D18D9">
              <w:rPr>
                <w:noProof/>
                <w:webHidden/>
              </w:rPr>
              <w:fldChar w:fldCharType="end"/>
            </w:r>
          </w:hyperlink>
        </w:p>
        <w:p w14:paraId="77A4A28C" w14:textId="4E854941"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10" w:history="1">
            <w:r w:rsidR="006D18D9" w:rsidRPr="009C1121">
              <w:rPr>
                <w:rStyle w:val="Hyperlink"/>
                <w:noProof/>
                <w:lang w:val="ro-RO"/>
              </w:rPr>
              <w:t>3.2 Stadiul de implementare al măsurilor propuse în Ciclul I</w:t>
            </w:r>
            <w:r w:rsidR="006D18D9">
              <w:rPr>
                <w:noProof/>
                <w:webHidden/>
              </w:rPr>
              <w:tab/>
            </w:r>
            <w:r w:rsidR="006D18D9">
              <w:rPr>
                <w:noProof/>
                <w:webHidden/>
              </w:rPr>
              <w:fldChar w:fldCharType="begin"/>
            </w:r>
            <w:r w:rsidR="006D18D9">
              <w:rPr>
                <w:noProof/>
                <w:webHidden/>
              </w:rPr>
              <w:instrText xml:space="preserve"> PAGEREF _Toc136418910 \h </w:instrText>
            </w:r>
            <w:r w:rsidR="006D18D9">
              <w:rPr>
                <w:noProof/>
                <w:webHidden/>
              </w:rPr>
            </w:r>
            <w:r w:rsidR="006D18D9">
              <w:rPr>
                <w:noProof/>
                <w:webHidden/>
              </w:rPr>
              <w:fldChar w:fldCharType="separate"/>
            </w:r>
            <w:r w:rsidR="008373F6">
              <w:rPr>
                <w:noProof/>
                <w:webHidden/>
              </w:rPr>
              <w:t>56</w:t>
            </w:r>
            <w:r w:rsidR="006D18D9">
              <w:rPr>
                <w:noProof/>
                <w:webHidden/>
              </w:rPr>
              <w:fldChar w:fldCharType="end"/>
            </w:r>
          </w:hyperlink>
        </w:p>
        <w:p w14:paraId="01FCCE3F" w14:textId="54D1D713"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11" w:history="1">
            <w:r w:rsidR="006D18D9" w:rsidRPr="009C1121">
              <w:rPr>
                <w:rStyle w:val="Hyperlink"/>
                <w:noProof/>
                <w:lang w:val="ro-RO"/>
              </w:rPr>
              <w:t>3.3 Evaluarea progresului realizat în vederea atingerii obiectivelor din Ciclul I conform Art.7(2)</w:t>
            </w:r>
            <w:r w:rsidR="006D18D9">
              <w:rPr>
                <w:noProof/>
                <w:webHidden/>
              </w:rPr>
              <w:tab/>
            </w:r>
            <w:r w:rsidR="006D18D9">
              <w:rPr>
                <w:noProof/>
                <w:webHidden/>
              </w:rPr>
              <w:fldChar w:fldCharType="begin"/>
            </w:r>
            <w:r w:rsidR="006D18D9">
              <w:rPr>
                <w:noProof/>
                <w:webHidden/>
              </w:rPr>
              <w:instrText xml:space="preserve"> PAGEREF _Toc136418911 \h </w:instrText>
            </w:r>
            <w:r w:rsidR="006D18D9">
              <w:rPr>
                <w:noProof/>
                <w:webHidden/>
              </w:rPr>
            </w:r>
            <w:r w:rsidR="006D18D9">
              <w:rPr>
                <w:noProof/>
                <w:webHidden/>
              </w:rPr>
              <w:fldChar w:fldCharType="separate"/>
            </w:r>
            <w:r w:rsidR="008373F6">
              <w:rPr>
                <w:noProof/>
                <w:webHidden/>
              </w:rPr>
              <w:t>59</w:t>
            </w:r>
            <w:r w:rsidR="006D18D9">
              <w:rPr>
                <w:noProof/>
                <w:webHidden/>
              </w:rPr>
              <w:fldChar w:fldCharType="end"/>
            </w:r>
          </w:hyperlink>
        </w:p>
        <w:p w14:paraId="5A810440" w14:textId="32A319BD"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12" w:history="1">
            <w:r w:rsidR="006D18D9" w:rsidRPr="009C1121">
              <w:rPr>
                <w:rStyle w:val="Hyperlink"/>
                <w:noProof/>
                <w:lang w:val="ro-RO"/>
              </w:rPr>
              <w:t>4. Ciclul II – Obiectivele de management al riscului la inundații</w:t>
            </w:r>
            <w:r w:rsidR="006D18D9">
              <w:rPr>
                <w:noProof/>
                <w:webHidden/>
              </w:rPr>
              <w:tab/>
            </w:r>
            <w:r w:rsidR="006D18D9">
              <w:rPr>
                <w:noProof/>
                <w:webHidden/>
              </w:rPr>
              <w:fldChar w:fldCharType="begin"/>
            </w:r>
            <w:r w:rsidR="006D18D9">
              <w:rPr>
                <w:noProof/>
                <w:webHidden/>
              </w:rPr>
              <w:instrText xml:space="preserve"> PAGEREF _Toc136418912 \h </w:instrText>
            </w:r>
            <w:r w:rsidR="006D18D9">
              <w:rPr>
                <w:noProof/>
                <w:webHidden/>
              </w:rPr>
            </w:r>
            <w:r w:rsidR="006D18D9">
              <w:rPr>
                <w:noProof/>
                <w:webHidden/>
              </w:rPr>
              <w:fldChar w:fldCharType="separate"/>
            </w:r>
            <w:r w:rsidR="008373F6">
              <w:rPr>
                <w:noProof/>
                <w:webHidden/>
              </w:rPr>
              <w:t>62</w:t>
            </w:r>
            <w:r w:rsidR="006D18D9">
              <w:rPr>
                <w:noProof/>
                <w:webHidden/>
              </w:rPr>
              <w:fldChar w:fldCharType="end"/>
            </w:r>
          </w:hyperlink>
        </w:p>
        <w:p w14:paraId="228D0264" w14:textId="667FCFEC"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13" w:history="1">
            <w:r w:rsidR="006D18D9" w:rsidRPr="009C1121">
              <w:rPr>
                <w:rStyle w:val="Hyperlink"/>
                <w:noProof/>
                <w:lang w:val="ro-RO"/>
              </w:rPr>
              <w:t>4.1 Descrierea obiectivelor de management al riscului la inundații</w:t>
            </w:r>
            <w:r w:rsidR="006D18D9">
              <w:rPr>
                <w:noProof/>
                <w:webHidden/>
              </w:rPr>
              <w:tab/>
            </w:r>
            <w:r w:rsidR="006D18D9">
              <w:rPr>
                <w:noProof/>
                <w:webHidden/>
              </w:rPr>
              <w:fldChar w:fldCharType="begin"/>
            </w:r>
            <w:r w:rsidR="006D18D9">
              <w:rPr>
                <w:noProof/>
                <w:webHidden/>
              </w:rPr>
              <w:instrText xml:space="preserve"> PAGEREF _Toc136418913 \h </w:instrText>
            </w:r>
            <w:r w:rsidR="006D18D9">
              <w:rPr>
                <w:noProof/>
                <w:webHidden/>
              </w:rPr>
            </w:r>
            <w:r w:rsidR="006D18D9">
              <w:rPr>
                <w:noProof/>
                <w:webHidden/>
              </w:rPr>
              <w:fldChar w:fldCharType="separate"/>
            </w:r>
            <w:r w:rsidR="008373F6">
              <w:rPr>
                <w:noProof/>
                <w:webHidden/>
              </w:rPr>
              <w:t>62</w:t>
            </w:r>
            <w:r w:rsidR="006D18D9">
              <w:rPr>
                <w:noProof/>
                <w:webHidden/>
              </w:rPr>
              <w:fldChar w:fldCharType="end"/>
            </w:r>
          </w:hyperlink>
        </w:p>
        <w:p w14:paraId="16A17977" w14:textId="6E3C15B2"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14" w:history="1">
            <w:r w:rsidR="006D18D9" w:rsidRPr="009C1121">
              <w:rPr>
                <w:rStyle w:val="Hyperlink"/>
                <w:noProof/>
                <w:lang w:val="ro-RO"/>
              </w:rPr>
              <w:t>4.2 Procesul de elaborare al obiectivelor de management al riscului la inundații</w:t>
            </w:r>
            <w:r w:rsidR="006D18D9">
              <w:rPr>
                <w:noProof/>
                <w:webHidden/>
              </w:rPr>
              <w:tab/>
            </w:r>
            <w:r w:rsidR="006D18D9">
              <w:rPr>
                <w:noProof/>
                <w:webHidden/>
              </w:rPr>
              <w:fldChar w:fldCharType="begin"/>
            </w:r>
            <w:r w:rsidR="006D18D9">
              <w:rPr>
                <w:noProof/>
                <w:webHidden/>
              </w:rPr>
              <w:instrText xml:space="preserve"> PAGEREF _Toc136418914 \h </w:instrText>
            </w:r>
            <w:r w:rsidR="006D18D9">
              <w:rPr>
                <w:noProof/>
                <w:webHidden/>
              </w:rPr>
            </w:r>
            <w:r w:rsidR="006D18D9">
              <w:rPr>
                <w:noProof/>
                <w:webHidden/>
              </w:rPr>
              <w:fldChar w:fldCharType="separate"/>
            </w:r>
            <w:r w:rsidR="008373F6">
              <w:rPr>
                <w:noProof/>
                <w:webHidden/>
              </w:rPr>
              <w:t>64</w:t>
            </w:r>
            <w:r w:rsidR="006D18D9">
              <w:rPr>
                <w:noProof/>
                <w:webHidden/>
              </w:rPr>
              <w:fldChar w:fldCharType="end"/>
            </w:r>
          </w:hyperlink>
        </w:p>
        <w:p w14:paraId="4BBD9A7A" w14:textId="6F79B338"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15" w:history="1">
            <w:r w:rsidR="006D18D9" w:rsidRPr="009C1121">
              <w:rPr>
                <w:rStyle w:val="Hyperlink"/>
                <w:noProof/>
                <w:lang w:val="ro-RO"/>
              </w:rPr>
              <w:t>5. Ciclul II – Programul de Măsuri</w:t>
            </w:r>
            <w:r w:rsidR="006D18D9">
              <w:rPr>
                <w:noProof/>
                <w:webHidden/>
              </w:rPr>
              <w:tab/>
            </w:r>
            <w:r w:rsidR="006D18D9">
              <w:rPr>
                <w:noProof/>
                <w:webHidden/>
              </w:rPr>
              <w:fldChar w:fldCharType="begin"/>
            </w:r>
            <w:r w:rsidR="006D18D9">
              <w:rPr>
                <w:noProof/>
                <w:webHidden/>
              </w:rPr>
              <w:instrText xml:space="preserve"> PAGEREF _Toc136418915 \h </w:instrText>
            </w:r>
            <w:r w:rsidR="006D18D9">
              <w:rPr>
                <w:noProof/>
                <w:webHidden/>
              </w:rPr>
            </w:r>
            <w:r w:rsidR="006D18D9">
              <w:rPr>
                <w:noProof/>
                <w:webHidden/>
              </w:rPr>
              <w:fldChar w:fldCharType="separate"/>
            </w:r>
            <w:r w:rsidR="008373F6">
              <w:rPr>
                <w:noProof/>
                <w:webHidden/>
              </w:rPr>
              <w:t>66</w:t>
            </w:r>
            <w:r w:rsidR="006D18D9">
              <w:rPr>
                <w:noProof/>
                <w:webHidden/>
              </w:rPr>
              <w:fldChar w:fldCharType="end"/>
            </w:r>
          </w:hyperlink>
        </w:p>
        <w:p w14:paraId="43DC28C4" w14:textId="0862EEFE"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16" w:history="1">
            <w:r w:rsidR="006D18D9" w:rsidRPr="009C1121">
              <w:rPr>
                <w:rStyle w:val="Hyperlink"/>
                <w:noProof/>
                <w:lang w:val="ro-RO"/>
              </w:rPr>
              <w:t>5.1 Cadrul metodologic general</w:t>
            </w:r>
            <w:r w:rsidR="006D18D9">
              <w:rPr>
                <w:noProof/>
                <w:webHidden/>
              </w:rPr>
              <w:tab/>
            </w:r>
            <w:r w:rsidR="006D18D9">
              <w:rPr>
                <w:noProof/>
                <w:webHidden/>
              </w:rPr>
              <w:fldChar w:fldCharType="begin"/>
            </w:r>
            <w:r w:rsidR="006D18D9">
              <w:rPr>
                <w:noProof/>
                <w:webHidden/>
              </w:rPr>
              <w:instrText xml:space="preserve"> PAGEREF _Toc136418916 \h </w:instrText>
            </w:r>
            <w:r w:rsidR="006D18D9">
              <w:rPr>
                <w:noProof/>
                <w:webHidden/>
              </w:rPr>
            </w:r>
            <w:r w:rsidR="006D18D9">
              <w:rPr>
                <w:noProof/>
                <w:webHidden/>
              </w:rPr>
              <w:fldChar w:fldCharType="separate"/>
            </w:r>
            <w:r w:rsidR="008373F6">
              <w:rPr>
                <w:noProof/>
                <w:webHidden/>
              </w:rPr>
              <w:t>66</w:t>
            </w:r>
            <w:r w:rsidR="006D18D9">
              <w:rPr>
                <w:noProof/>
                <w:webHidden/>
              </w:rPr>
              <w:fldChar w:fldCharType="end"/>
            </w:r>
          </w:hyperlink>
        </w:p>
        <w:p w14:paraId="7014B700" w14:textId="351501C3"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17" w:history="1">
            <w:r w:rsidR="006D18D9" w:rsidRPr="009C1121">
              <w:rPr>
                <w:rStyle w:val="Hyperlink"/>
                <w:noProof/>
                <w:lang w:val="ro-RO"/>
              </w:rPr>
              <w:t>5.1.1 Prezentare generală</w:t>
            </w:r>
            <w:r w:rsidR="006D18D9">
              <w:rPr>
                <w:noProof/>
                <w:webHidden/>
              </w:rPr>
              <w:tab/>
            </w:r>
            <w:r w:rsidR="006D18D9">
              <w:rPr>
                <w:noProof/>
                <w:webHidden/>
              </w:rPr>
              <w:fldChar w:fldCharType="begin"/>
            </w:r>
            <w:r w:rsidR="006D18D9">
              <w:rPr>
                <w:noProof/>
                <w:webHidden/>
              </w:rPr>
              <w:instrText xml:space="preserve"> PAGEREF _Toc136418917 \h </w:instrText>
            </w:r>
            <w:r w:rsidR="006D18D9">
              <w:rPr>
                <w:noProof/>
                <w:webHidden/>
              </w:rPr>
            </w:r>
            <w:r w:rsidR="006D18D9">
              <w:rPr>
                <w:noProof/>
                <w:webHidden/>
              </w:rPr>
              <w:fldChar w:fldCharType="separate"/>
            </w:r>
            <w:r w:rsidR="008373F6">
              <w:rPr>
                <w:noProof/>
                <w:webHidden/>
              </w:rPr>
              <w:t>66</w:t>
            </w:r>
            <w:r w:rsidR="006D18D9">
              <w:rPr>
                <w:noProof/>
                <w:webHidden/>
              </w:rPr>
              <w:fldChar w:fldCharType="end"/>
            </w:r>
          </w:hyperlink>
        </w:p>
        <w:p w14:paraId="65BD65FF" w14:textId="24AFAAE5"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18" w:history="1">
            <w:r w:rsidR="006D18D9" w:rsidRPr="009C1121">
              <w:rPr>
                <w:rStyle w:val="Hyperlink"/>
                <w:noProof/>
                <w:lang w:val="ro-RO"/>
              </w:rPr>
              <w:t>5.1.2 Prezentarea generală a metodologiei pentru măsurile de prevenire și protecție</w:t>
            </w:r>
            <w:r w:rsidR="006D18D9">
              <w:rPr>
                <w:noProof/>
                <w:webHidden/>
              </w:rPr>
              <w:tab/>
            </w:r>
            <w:r w:rsidR="006D18D9">
              <w:rPr>
                <w:noProof/>
                <w:webHidden/>
              </w:rPr>
              <w:fldChar w:fldCharType="begin"/>
            </w:r>
            <w:r w:rsidR="006D18D9">
              <w:rPr>
                <w:noProof/>
                <w:webHidden/>
              </w:rPr>
              <w:instrText xml:space="preserve"> PAGEREF _Toc136418918 \h </w:instrText>
            </w:r>
            <w:r w:rsidR="006D18D9">
              <w:rPr>
                <w:noProof/>
                <w:webHidden/>
              </w:rPr>
            </w:r>
            <w:r w:rsidR="006D18D9">
              <w:rPr>
                <w:noProof/>
                <w:webHidden/>
              </w:rPr>
              <w:fldChar w:fldCharType="separate"/>
            </w:r>
            <w:r w:rsidR="008373F6">
              <w:rPr>
                <w:noProof/>
                <w:webHidden/>
              </w:rPr>
              <w:t>67</w:t>
            </w:r>
            <w:r w:rsidR="006D18D9">
              <w:rPr>
                <w:noProof/>
                <w:webHidden/>
              </w:rPr>
              <w:fldChar w:fldCharType="end"/>
            </w:r>
          </w:hyperlink>
        </w:p>
        <w:p w14:paraId="2DFED02A" w14:textId="4EBC6332"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19" w:history="1">
            <w:r w:rsidR="006D18D9" w:rsidRPr="009C1121">
              <w:rPr>
                <w:rStyle w:val="Hyperlink"/>
                <w:noProof/>
                <w:lang w:val="ro-RO"/>
              </w:rPr>
              <w:t>5.1.3. Promovarea infrastructurii verzi și a soluțiilor bazate pe natură</w:t>
            </w:r>
            <w:r w:rsidR="006D18D9">
              <w:rPr>
                <w:noProof/>
                <w:webHidden/>
              </w:rPr>
              <w:tab/>
            </w:r>
            <w:r w:rsidR="006D18D9">
              <w:rPr>
                <w:noProof/>
                <w:webHidden/>
              </w:rPr>
              <w:fldChar w:fldCharType="begin"/>
            </w:r>
            <w:r w:rsidR="006D18D9">
              <w:rPr>
                <w:noProof/>
                <w:webHidden/>
              </w:rPr>
              <w:instrText xml:space="preserve"> PAGEREF _Toc136418919 \h </w:instrText>
            </w:r>
            <w:r w:rsidR="006D18D9">
              <w:rPr>
                <w:noProof/>
                <w:webHidden/>
              </w:rPr>
            </w:r>
            <w:r w:rsidR="006D18D9">
              <w:rPr>
                <w:noProof/>
                <w:webHidden/>
              </w:rPr>
              <w:fldChar w:fldCharType="separate"/>
            </w:r>
            <w:r w:rsidR="008373F6">
              <w:rPr>
                <w:noProof/>
                <w:webHidden/>
              </w:rPr>
              <w:t>68</w:t>
            </w:r>
            <w:r w:rsidR="006D18D9">
              <w:rPr>
                <w:noProof/>
                <w:webHidden/>
              </w:rPr>
              <w:fldChar w:fldCharType="end"/>
            </w:r>
          </w:hyperlink>
        </w:p>
        <w:p w14:paraId="23849DA5" w14:textId="39E0C948"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20" w:history="1">
            <w:r w:rsidR="006D18D9" w:rsidRPr="009C1121">
              <w:rPr>
                <w:rStyle w:val="Hyperlink"/>
                <w:noProof/>
                <w:lang w:val="ro-RO"/>
              </w:rPr>
              <w:t>5.1.4. Integrarea Schimbărilor Climatice în Programul de Măsuri</w:t>
            </w:r>
            <w:r w:rsidR="006D18D9">
              <w:rPr>
                <w:noProof/>
                <w:webHidden/>
              </w:rPr>
              <w:tab/>
            </w:r>
            <w:r w:rsidR="006D18D9">
              <w:rPr>
                <w:noProof/>
                <w:webHidden/>
              </w:rPr>
              <w:fldChar w:fldCharType="begin"/>
            </w:r>
            <w:r w:rsidR="006D18D9">
              <w:rPr>
                <w:noProof/>
                <w:webHidden/>
              </w:rPr>
              <w:instrText xml:space="preserve"> PAGEREF _Toc136418920 \h </w:instrText>
            </w:r>
            <w:r w:rsidR="006D18D9">
              <w:rPr>
                <w:noProof/>
                <w:webHidden/>
              </w:rPr>
            </w:r>
            <w:r w:rsidR="006D18D9">
              <w:rPr>
                <w:noProof/>
                <w:webHidden/>
              </w:rPr>
              <w:fldChar w:fldCharType="separate"/>
            </w:r>
            <w:r w:rsidR="008373F6">
              <w:rPr>
                <w:noProof/>
                <w:webHidden/>
              </w:rPr>
              <w:t>69</w:t>
            </w:r>
            <w:r w:rsidR="006D18D9">
              <w:rPr>
                <w:noProof/>
                <w:webHidden/>
              </w:rPr>
              <w:fldChar w:fldCharType="end"/>
            </w:r>
          </w:hyperlink>
        </w:p>
        <w:p w14:paraId="31A09A3C" w14:textId="5087FFB3"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21" w:history="1">
            <w:r w:rsidR="006D18D9" w:rsidRPr="009C1121">
              <w:rPr>
                <w:rStyle w:val="Hyperlink"/>
                <w:noProof/>
                <w:lang w:val="ro-RO"/>
              </w:rPr>
              <w:t>5.2 Măsuri de reducere al riscului la inundaţii la nivel naţional (categoria A)</w:t>
            </w:r>
            <w:r w:rsidR="006D18D9">
              <w:rPr>
                <w:noProof/>
                <w:webHidden/>
              </w:rPr>
              <w:tab/>
            </w:r>
            <w:r w:rsidR="006D18D9">
              <w:rPr>
                <w:noProof/>
                <w:webHidden/>
              </w:rPr>
              <w:fldChar w:fldCharType="begin"/>
            </w:r>
            <w:r w:rsidR="006D18D9">
              <w:rPr>
                <w:noProof/>
                <w:webHidden/>
              </w:rPr>
              <w:instrText xml:space="preserve"> PAGEREF _Toc136418921 \h </w:instrText>
            </w:r>
            <w:r w:rsidR="006D18D9">
              <w:rPr>
                <w:noProof/>
                <w:webHidden/>
              </w:rPr>
            </w:r>
            <w:r w:rsidR="006D18D9">
              <w:rPr>
                <w:noProof/>
                <w:webHidden/>
              </w:rPr>
              <w:fldChar w:fldCharType="separate"/>
            </w:r>
            <w:r w:rsidR="008373F6">
              <w:rPr>
                <w:noProof/>
                <w:webHidden/>
              </w:rPr>
              <w:t>70</w:t>
            </w:r>
            <w:r w:rsidR="006D18D9">
              <w:rPr>
                <w:noProof/>
                <w:webHidden/>
              </w:rPr>
              <w:fldChar w:fldCharType="end"/>
            </w:r>
          </w:hyperlink>
        </w:p>
        <w:p w14:paraId="7949BAB9" w14:textId="3DDC5853"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22" w:history="1">
            <w:r w:rsidR="006D18D9" w:rsidRPr="009C1121">
              <w:rPr>
                <w:rStyle w:val="Hyperlink"/>
                <w:noProof/>
                <w:lang w:val="ro-RO"/>
              </w:rPr>
              <w:t>5.3 Măsuri de prevenire şi protecţie pentru reducerea riscului la inundaţii la nivelul spațiului hidrografic administrat de A.B.A. Dobrogea-Litoral (categoria B)</w:t>
            </w:r>
            <w:r w:rsidR="006D18D9">
              <w:rPr>
                <w:noProof/>
                <w:webHidden/>
              </w:rPr>
              <w:tab/>
            </w:r>
            <w:r w:rsidR="006D18D9">
              <w:rPr>
                <w:noProof/>
                <w:webHidden/>
              </w:rPr>
              <w:fldChar w:fldCharType="begin"/>
            </w:r>
            <w:r w:rsidR="006D18D9">
              <w:rPr>
                <w:noProof/>
                <w:webHidden/>
              </w:rPr>
              <w:instrText xml:space="preserve"> PAGEREF _Toc136418922 \h </w:instrText>
            </w:r>
            <w:r w:rsidR="006D18D9">
              <w:rPr>
                <w:noProof/>
                <w:webHidden/>
              </w:rPr>
            </w:r>
            <w:r w:rsidR="006D18D9">
              <w:rPr>
                <w:noProof/>
                <w:webHidden/>
              </w:rPr>
              <w:fldChar w:fldCharType="separate"/>
            </w:r>
            <w:r w:rsidR="008373F6">
              <w:rPr>
                <w:noProof/>
                <w:webHidden/>
              </w:rPr>
              <w:t>73</w:t>
            </w:r>
            <w:r w:rsidR="006D18D9">
              <w:rPr>
                <w:noProof/>
                <w:webHidden/>
              </w:rPr>
              <w:fldChar w:fldCharType="end"/>
            </w:r>
          </w:hyperlink>
        </w:p>
        <w:p w14:paraId="1C8D3DA0" w14:textId="1806E36B"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23" w:history="1">
            <w:r w:rsidR="006D18D9" w:rsidRPr="009C1121">
              <w:rPr>
                <w:rStyle w:val="Hyperlink"/>
                <w:rFonts w:ascii="Open Sans" w:hAnsi="Open Sans"/>
                <w:noProof/>
                <w:lang w:val="ro-RO"/>
              </w:rPr>
              <w:t>5.4 Măsuri de reducere a riscului la inundații prin intermediul măsurilor de pregătire și de răspuns în cazul situațiilor de urgență categoria C</w:t>
            </w:r>
            <w:r w:rsidR="006D18D9">
              <w:rPr>
                <w:noProof/>
                <w:webHidden/>
              </w:rPr>
              <w:tab/>
            </w:r>
            <w:r w:rsidR="006D18D9">
              <w:rPr>
                <w:noProof/>
                <w:webHidden/>
              </w:rPr>
              <w:fldChar w:fldCharType="begin"/>
            </w:r>
            <w:r w:rsidR="006D18D9">
              <w:rPr>
                <w:noProof/>
                <w:webHidden/>
              </w:rPr>
              <w:instrText xml:space="preserve"> PAGEREF _Toc136418923 \h </w:instrText>
            </w:r>
            <w:r w:rsidR="006D18D9">
              <w:rPr>
                <w:noProof/>
                <w:webHidden/>
              </w:rPr>
            </w:r>
            <w:r w:rsidR="006D18D9">
              <w:rPr>
                <w:noProof/>
                <w:webHidden/>
              </w:rPr>
              <w:fldChar w:fldCharType="separate"/>
            </w:r>
            <w:r w:rsidR="008373F6">
              <w:rPr>
                <w:noProof/>
                <w:webHidden/>
              </w:rPr>
              <w:t>84</w:t>
            </w:r>
            <w:r w:rsidR="006D18D9">
              <w:rPr>
                <w:noProof/>
                <w:webHidden/>
              </w:rPr>
              <w:fldChar w:fldCharType="end"/>
            </w:r>
          </w:hyperlink>
        </w:p>
        <w:p w14:paraId="7181E4AF" w14:textId="0A0F9C62"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24" w:history="1">
            <w:r w:rsidR="006D18D9" w:rsidRPr="009C1121">
              <w:rPr>
                <w:rStyle w:val="Hyperlink"/>
                <w:noProof/>
                <w:lang w:val="ro-RO"/>
              </w:rPr>
              <w:t>5.5 Descrierea legăturii dintre măsurile de reducere al riscului la inundații şi atingerea obiectivelor de management al riscului la inundații la nivelul A.B.A. Dobrogea-Litoral</w:t>
            </w:r>
            <w:r w:rsidR="006D18D9">
              <w:rPr>
                <w:noProof/>
                <w:webHidden/>
              </w:rPr>
              <w:tab/>
            </w:r>
            <w:r w:rsidR="006D18D9">
              <w:rPr>
                <w:noProof/>
                <w:webHidden/>
              </w:rPr>
              <w:fldChar w:fldCharType="begin"/>
            </w:r>
            <w:r w:rsidR="006D18D9">
              <w:rPr>
                <w:noProof/>
                <w:webHidden/>
              </w:rPr>
              <w:instrText xml:space="preserve"> PAGEREF _Toc136418924 \h </w:instrText>
            </w:r>
            <w:r w:rsidR="006D18D9">
              <w:rPr>
                <w:noProof/>
                <w:webHidden/>
              </w:rPr>
            </w:r>
            <w:r w:rsidR="006D18D9">
              <w:rPr>
                <w:noProof/>
                <w:webHidden/>
              </w:rPr>
              <w:fldChar w:fldCharType="separate"/>
            </w:r>
            <w:r w:rsidR="008373F6">
              <w:rPr>
                <w:noProof/>
                <w:webHidden/>
              </w:rPr>
              <w:t>92</w:t>
            </w:r>
            <w:r w:rsidR="006D18D9">
              <w:rPr>
                <w:noProof/>
                <w:webHidden/>
              </w:rPr>
              <w:fldChar w:fldCharType="end"/>
            </w:r>
          </w:hyperlink>
        </w:p>
        <w:p w14:paraId="1F2F0B4E" w14:textId="581EE189"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25" w:history="1">
            <w:r w:rsidR="006D18D9" w:rsidRPr="009C1121">
              <w:rPr>
                <w:rStyle w:val="Hyperlink"/>
                <w:noProof/>
                <w:lang w:val="ro-RO"/>
              </w:rPr>
              <w:t>5.6 Descrierea măsurilor de reducere al riscului la inundații luate în temeiul actelor de reglementare europene</w:t>
            </w:r>
            <w:r w:rsidR="006D18D9">
              <w:rPr>
                <w:noProof/>
                <w:webHidden/>
              </w:rPr>
              <w:tab/>
            </w:r>
            <w:r w:rsidR="006D18D9">
              <w:rPr>
                <w:noProof/>
                <w:webHidden/>
              </w:rPr>
              <w:fldChar w:fldCharType="begin"/>
            </w:r>
            <w:r w:rsidR="006D18D9">
              <w:rPr>
                <w:noProof/>
                <w:webHidden/>
              </w:rPr>
              <w:instrText xml:space="preserve"> PAGEREF _Toc136418925 \h </w:instrText>
            </w:r>
            <w:r w:rsidR="006D18D9">
              <w:rPr>
                <w:noProof/>
                <w:webHidden/>
              </w:rPr>
            </w:r>
            <w:r w:rsidR="006D18D9">
              <w:rPr>
                <w:noProof/>
                <w:webHidden/>
              </w:rPr>
              <w:fldChar w:fldCharType="separate"/>
            </w:r>
            <w:r w:rsidR="008373F6">
              <w:rPr>
                <w:noProof/>
                <w:webHidden/>
              </w:rPr>
              <w:t>96</w:t>
            </w:r>
            <w:r w:rsidR="006D18D9">
              <w:rPr>
                <w:noProof/>
                <w:webHidden/>
              </w:rPr>
              <w:fldChar w:fldCharType="end"/>
            </w:r>
          </w:hyperlink>
        </w:p>
        <w:p w14:paraId="6AD18161" w14:textId="48677CED"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26" w:history="1">
            <w:r w:rsidR="006D18D9" w:rsidRPr="009C1121">
              <w:rPr>
                <w:rStyle w:val="Hyperlink"/>
                <w:noProof/>
                <w:lang w:val="ro-RO"/>
              </w:rPr>
              <w:t>5.6.1 Coordonarea cu Directiva Cadru a Apă</w:t>
            </w:r>
            <w:r w:rsidR="006D18D9">
              <w:rPr>
                <w:noProof/>
                <w:webHidden/>
              </w:rPr>
              <w:tab/>
            </w:r>
            <w:r w:rsidR="006D18D9">
              <w:rPr>
                <w:noProof/>
                <w:webHidden/>
              </w:rPr>
              <w:fldChar w:fldCharType="begin"/>
            </w:r>
            <w:r w:rsidR="006D18D9">
              <w:rPr>
                <w:noProof/>
                <w:webHidden/>
              </w:rPr>
              <w:instrText xml:space="preserve"> PAGEREF _Toc136418926 \h </w:instrText>
            </w:r>
            <w:r w:rsidR="006D18D9">
              <w:rPr>
                <w:noProof/>
                <w:webHidden/>
              </w:rPr>
            </w:r>
            <w:r w:rsidR="006D18D9">
              <w:rPr>
                <w:noProof/>
                <w:webHidden/>
              </w:rPr>
              <w:fldChar w:fldCharType="separate"/>
            </w:r>
            <w:r w:rsidR="008373F6">
              <w:rPr>
                <w:noProof/>
                <w:webHidden/>
              </w:rPr>
              <w:t>96</w:t>
            </w:r>
            <w:r w:rsidR="006D18D9">
              <w:rPr>
                <w:noProof/>
                <w:webHidden/>
              </w:rPr>
              <w:fldChar w:fldCharType="end"/>
            </w:r>
          </w:hyperlink>
        </w:p>
        <w:p w14:paraId="025D6279" w14:textId="6E991FA2"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27" w:history="1">
            <w:r w:rsidR="006D18D9" w:rsidRPr="009C1121">
              <w:rPr>
                <w:rStyle w:val="Hyperlink"/>
                <w:noProof/>
                <w:lang w:val="ro-RO"/>
              </w:rPr>
              <w:t>5.6.2 Coordonarea / integrarea cu politicile de schimbări climatice</w:t>
            </w:r>
            <w:r w:rsidR="006D18D9">
              <w:rPr>
                <w:noProof/>
                <w:webHidden/>
              </w:rPr>
              <w:tab/>
            </w:r>
            <w:r w:rsidR="006D18D9">
              <w:rPr>
                <w:noProof/>
                <w:webHidden/>
              </w:rPr>
              <w:fldChar w:fldCharType="begin"/>
            </w:r>
            <w:r w:rsidR="006D18D9">
              <w:rPr>
                <w:noProof/>
                <w:webHidden/>
              </w:rPr>
              <w:instrText xml:space="preserve"> PAGEREF _Toc136418927 \h </w:instrText>
            </w:r>
            <w:r w:rsidR="006D18D9">
              <w:rPr>
                <w:noProof/>
                <w:webHidden/>
              </w:rPr>
            </w:r>
            <w:r w:rsidR="006D18D9">
              <w:rPr>
                <w:noProof/>
                <w:webHidden/>
              </w:rPr>
              <w:fldChar w:fldCharType="separate"/>
            </w:r>
            <w:r w:rsidR="008373F6">
              <w:rPr>
                <w:noProof/>
                <w:webHidden/>
              </w:rPr>
              <w:t>104</w:t>
            </w:r>
            <w:r w:rsidR="006D18D9">
              <w:rPr>
                <w:noProof/>
                <w:webHidden/>
              </w:rPr>
              <w:fldChar w:fldCharType="end"/>
            </w:r>
          </w:hyperlink>
        </w:p>
        <w:p w14:paraId="539775BA" w14:textId="7E7D43AA"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28" w:history="1">
            <w:r w:rsidR="006D18D9" w:rsidRPr="009C1121">
              <w:rPr>
                <w:rStyle w:val="Hyperlink"/>
                <w:noProof/>
                <w:lang w:val="ro-RO"/>
              </w:rPr>
              <w:t>5.6.3 Coordonarea şi conformarea cu alte directive</w:t>
            </w:r>
            <w:r w:rsidR="006D18D9">
              <w:rPr>
                <w:noProof/>
                <w:webHidden/>
              </w:rPr>
              <w:tab/>
            </w:r>
            <w:r w:rsidR="006D18D9">
              <w:rPr>
                <w:noProof/>
                <w:webHidden/>
              </w:rPr>
              <w:fldChar w:fldCharType="begin"/>
            </w:r>
            <w:r w:rsidR="006D18D9">
              <w:rPr>
                <w:noProof/>
                <w:webHidden/>
              </w:rPr>
              <w:instrText xml:space="preserve"> PAGEREF _Toc136418928 \h </w:instrText>
            </w:r>
            <w:r w:rsidR="006D18D9">
              <w:rPr>
                <w:noProof/>
                <w:webHidden/>
              </w:rPr>
            </w:r>
            <w:r w:rsidR="006D18D9">
              <w:rPr>
                <w:noProof/>
                <w:webHidden/>
              </w:rPr>
              <w:fldChar w:fldCharType="separate"/>
            </w:r>
            <w:r w:rsidR="008373F6">
              <w:rPr>
                <w:noProof/>
                <w:webHidden/>
              </w:rPr>
              <w:t>106</w:t>
            </w:r>
            <w:r w:rsidR="006D18D9">
              <w:rPr>
                <w:noProof/>
                <w:webHidden/>
              </w:rPr>
              <w:fldChar w:fldCharType="end"/>
            </w:r>
          </w:hyperlink>
        </w:p>
        <w:p w14:paraId="748C3C22" w14:textId="745171F0"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29" w:history="1">
            <w:r w:rsidR="006D18D9" w:rsidRPr="009C1121">
              <w:rPr>
                <w:rStyle w:val="Hyperlink"/>
                <w:noProof/>
                <w:lang w:val="ro-RO"/>
              </w:rPr>
              <w:t>5.6.4 Coordonare internațională</w:t>
            </w:r>
            <w:r w:rsidR="006D18D9">
              <w:rPr>
                <w:noProof/>
                <w:webHidden/>
              </w:rPr>
              <w:tab/>
            </w:r>
            <w:r w:rsidR="006D18D9">
              <w:rPr>
                <w:noProof/>
                <w:webHidden/>
              </w:rPr>
              <w:fldChar w:fldCharType="begin"/>
            </w:r>
            <w:r w:rsidR="006D18D9">
              <w:rPr>
                <w:noProof/>
                <w:webHidden/>
              </w:rPr>
              <w:instrText xml:space="preserve"> PAGEREF _Toc136418929 \h </w:instrText>
            </w:r>
            <w:r w:rsidR="006D18D9">
              <w:rPr>
                <w:noProof/>
                <w:webHidden/>
              </w:rPr>
            </w:r>
            <w:r w:rsidR="006D18D9">
              <w:rPr>
                <w:noProof/>
                <w:webHidden/>
              </w:rPr>
              <w:fldChar w:fldCharType="separate"/>
            </w:r>
            <w:r w:rsidR="008373F6">
              <w:rPr>
                <w:noProof/>
                <w:webHidden/>
              </w:rPr>
              <w:t>108</w:t>
            </w:r>
            <w:r w:rsidR="006D18D9">
              <w:rPr>
                <w:noProof/>
                <w:webHidden/>
              </w:rPr>
              <w:fldChar w:fldCharType="end"/>
            </w:r>
          </w:hyperlink>
        </w:p>
        <w:p w14:paraId="42EBD3D8" w14:textId="0383E6F0"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30" w:history="1">
            <w:r w:rsidR="006D18D9" w:rsidRPr="009C1121">
              <w:rPr>
                <w:rStyle w:val="Hyperlink"/>
                <w:noProof/>
                <w:lang w:val="ro-RO"/>
              </w:rPr>
              <w:t>6. Planul de acțiune pentru implementare</w:t>
            </w:r>
            <w:r w:rsidR="006D18D9">
              <w:rPr>
                <w:noProof/>
                <w:webHidden/>
              </w:rPr>
              <w:tab/>
            </w:r>
            <w:r w:rsidR="006D18D9">
              <w:rPr>
                <w:noProof/>
                <w:webHidden/>
              </w:rPr>
              <w:fldChar w:fldCharType="begin"/>
            </w:r>
            <w:r w:rsidR="006D18D9">
              <w:rPr>
                <w:noProof/>
                <w:webHidden/>
              </w:rPr>
              <w:instrText xml:space="preserve"> PAGEREF _Toc136418930 \h </w:instrText>
            </w:r>
            <w:r w:rsidR="006D18D9">
              <w:rPr>
                <w:noProof/>
                <w:webHidden/>
              </w:rPr>
            </w:r>
            <w:r w:rsidR="006D18D9">
              <w:rPr>
                <w:noProof/>
                <w:webHidden/>
              </w:rPr>
              <w:fldChar w:fldCharType="separate"/>
            </w:r>
            <w:r w:rsidR="008373F6">
              <w:rPr>
                <w:noProof/>
                <w:webHidden/>
              </w:rPr>
              <w:t>112</w:t>
            </w:r>
            <w:r w:rsidR="006D18D9">
              <w:rPr>
                <w:noProof/>
                <w:webHidden/>
              </w:rPr>
              <w:fldChar w:fldCharType="end"/>
            </w:r>
          </w:hyperlink>
        </w:p>
        <w:p w14:paraId="6C2AEA18" w14:textId="74508DB3"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31" w:history="1">
            <w:r w:rsidR="006D18D9" w:rsidRPr="009C1121">
              <w:rPr>
                <w:rStyle w:val="Hyperlink"/>
                <w:rFonts w:ascii="Open Sans" w:hAnsi="Open Sans"/>
                <w:noProof/>
                <w:lang w:val="ro-RO"/>
              </w:rPr>
              <w:t>6.1 Planul de implementare și obiectivele pentru măsurile din Categoria A (Măsurile naționale)</w:t>
            </w:r>
            <w:r w:rsidR="006D18D9">
              <w:rPr>
                <w:noProof/>
                <w:webHidden/>
              </w:rPr>
              <w:tab/>
            </w:r>
            <w:r w:rsidR="006D18D9">
              <w:rPr>
                <w:noProof/>
                <w:webHidden/>
              </w:rPr>
              <w:fldChar w:fldCharType="begin"/>
            </w:r>
            <w:r w:rsidR="006D18D9">
              <w:rPr>
                <w:noProof/>
                <w:webHidden/>
              </w:rPr>
              <w:instrText xml:space="preserve"> PAGEREF _Toc136418931 \h </w:instrText>
            </w:r>
            <w:r w:rsidR="006D18D9">
              <w:rPr>
                <w:noProof/>
                <w:webHidden/>
              </w:rPr>
            </w:r>
            <w:r w:rsidR="006D18D9">
              <w:rPr>
                <w:noProof/>
                <w:webHidden/>
              </w:rPr>
              <w:fldChar w:fldCharType="separate"/>
            </w:r>
            <w:r w:rsidR="008373F6">
              <w:rPr>
                <w:noProof/>
                <w:webHidden/>
              </w:rPr>
              <w:t>112</w:t>
            </w:r>
            <w:r w:rsidR="006D18D9">
              <w:rPr>
                <w:noProof/>
                <w:webHidden/>
              </w:rPr>
              <w:fldChar w:fldCharType="end"/>
            </w:r>
          </w:hyperlink>
        </w:p>
        <w:p w14:paraId="456398C0" w14:textId="5FE688CD"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32" w:history="1">
            <w:r w:rsidR="006D18D9" w:rsidRPr="009C1121">
              <w:rPr>
                <w:rStyle w:val="Hyperlink"/>
                <w:noProof/>
                <w:lang w:val="ro-RO"/>
              </w:rPr>
              <w:t>6.2 Planul de implementare și obiectivele pentru măsurile din Categoria B (de prevenire și protecție)</w:t>
            </w:r>
            <w:r w:rsidR="006D18D9">
              <w:rPr>
                <w:noProof/>
                <w:webHidden/>
              </w:rPr>
              <w:tab/>
            </w:r>
            <w:r w:rsidR="006D18D9">
              <w:rPr>
                <w:noProof/>
                <w:webHidden/>
              </w:rPr>
              <w:fldChar w:fldCharType="begin"/>
            </w:r>
            <w:r w:rsidR="006D18D9">
              <w:rPr>
                <w:noProof/>
                <w:webHidden/>
              </w:rPr>
              <w:instrText xml:space="preserve"> PAGEREF _Toc136418932 \h </w:instrText>
            </w:r>
            <w:r w:rsidR="006D18D9">
              <w:rPr>
                <w:noProof/>
                <w:webHidden/>
              </w:rPr>
            </w:r>
            <w:r w:rsidR="006D18D9">
              <w:rPr>
                <w:noProof/>
                <w:webHidden/>
              </w:rPr>
              <w:fldChar w:fldCharType="separate"/>
            </w:r>
            <w:r w:rsidR="008373F6">
              <w:rPr>
                <w:noProof/>
                <w:webHidden/>
              </w:rPr>
              <w:t>114</w:t>
            </w:r>
            <w:r w:rsidR="006D18D9">
              <w:rPr>
                <w:noProof/>
                <w:webHidden/>
              </w:rPr>
              <w:fldChar w:fldCharType="end"/>
            </w:r>
          </w:hyperlink>
        </w:p>
        <w:p w14:paraId="18E7C54F" w14:textId="690734F7"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33" w:history="1">
            <w:r w:rsidR="006D18D9" w:rsidRPr="009C1121">
              <w:rPr>
                <w:rStyle w:val="Hyperlink"/>
                <w:rFonts w:ascii="Open Sans" w:hAnsi="Open Sans"/>
                <w:noProof/>
                <w:lang w:val="ro-RO"/>
              </w:rPr>
              <w:t>6.3 Planul de implementare și obiectivele pentru măsurile din Categoria C (Pachetul de Măsuri de Pregătire)</w:t>
            </w:r>
            <w:r w:rsidR="006D18D9">
              <w:rPr>
                <w:noProof/>
                <w:webHidden/>
              </w:rPr>
              <w:tab/>
            </w:r>
            <w:r w:rsidR="006D18D9">
              <w:rPr>
                <w:noProof/>
                <w:webHidden/>
              </w:rPr>
              <w:fldChar w:fldCharType="begin"/>
            </w:r>
            <w:r w:rsidR="006D18D9">
              <w:rPr>
                <w:noProof/>
                <w:webHidden/>
              </w:rPr>
              <w:instrText xml:space="preserve"> PAGEREF _Toc136418933 \h </w:instrText>
            </w:r>
            <w:r w:rsidR="006D18D9">
              <w:rPr>
                <w:noProof/>
                <w:webHidden/>
              </w:rPr>
            </w:r>
            <w:r w:rsidR="006D18D9">
              <w:rPr>
                <w:noProof/>
                <w:webHidden/>
              </w:rPr>
              <w:fldChar w:fldCharType="separate"/>
            </w:r>
            <w:r w:rsidR="008373F6">
              <w:rPr>
                <w:noProof/>
                <w:webHidden/>
              </w:rPr>
              <w:t>118</w:t>
            </w:r>
            <w:r w:rsidR="006D18D9">
              <w:rPr>
                <w:noProof/>
                <w:webHidden/>
              </w:rPr>
              <w:fldChar w:fldCharType="end"/>
            </w:r>
          </w:hyperlink>
        </w:p>
        <w:p w14:paraId="0E892D16" w14:textId="7853219C"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34" w:history="1">
            <w:r w:rsidR="006D18D9" w:rsidRPr="009C1121">
              <w:rPr>
                <w:rStyle w:val="Hyperlink"/>
                <w:noProof/>
                <w:lang w:val="ro-RO"/>
              </w:rPr>
              <w:t>7. Monitorizarea implementării Planului de Management al Riscului la Inundații</w:t>
            </w:r>
            <w:r w:rsidR="006D18D9">
              <w:rPr>
                <w:noProof/>
                <w:webHidden/>
              </w:rPr>
              <w:tab/>
            </w:r>
            <w:r w:rsidR="006D18D9">
              <w:rPr>
                <w:noProof/>
                <w:webHidden/>
              </w:rPr>
              <w:fldChar w:fldCharType="begin"/>
            </w:r>
            <w:r w:rsidR="006D18D9">
              <w:rPr>
                <w:noProof/>
                <w:webHidden/>
              </w:rPr>
              <w:instrText xml:space="preserve"> PAGEREF _Toc136418934 \h </w:instrText>
            </w:r>
            <w:r w:rsidR="006D18D9">
              <w:rPr>
                <w:noProof/>
                <w:webHidden/>
              </w:rPr>
            </w:r>
            <w:r w:rsidR="006D18D9">
              <w:rPr>
                <w:noProof/>
                <w:webHidden/>
              </w:rPr>
              <w:fldChar w:fldCharType="separate"/>
            </w:r>
            <w:r w:rsidR="008373F6">
              <w:rPr>
                <w:noProof/>
                <w:webHidden/>
              </w:rPr>
              <w:t>122</w:t>
            </w:r>
            <w:r w:rsidR="006D18D9">
              <w:rPr>
                <w:noProof/>
                <w:webHidden/>
              </w:rPr>
              <w:fldChar w:fldCharType="end"/>
            </w:r>
          </w:hyperlink>
        </w:p>
        <w:p w14:paraId="3F93601C" w14:textId="56E239B4"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35" w:history="1">
            <w:r w:rsidR="006D18D9" w:rsidRPr="009C1121">
              <w:rPr>
                <w:rStyle w:val="Hyperlink"/>
                <w:noProof/>
                <w:lang w:val="ro-RO"/>
              </w:rPr>
              <w:t>8. Implicarea părților interesate și consultării publice</w:t>
            </w:r>
            <w:r w:rsidR="006D18D9">
              <w:rPr>
                <w:noProof/>
                <w:webHidden/>
              </w:rPr>
              <w:tab/>
            </w:r>
            <w:r w:rsidR="006D18D9">
              <w:rPr>
                <w:noProof/>
                <w:webHidden/>
              </w:rPr>
              <w:fldChar w:fldCharType="begin"/>
            </w:r>
            <w:r w:rsidR="006D18D9">
              <w:rPr>
                <w:noProof/>
                <w:webHidden/>
              </w:rPr>
              <w:instrText xml:space="preserve"> PAGEREF _Toc136418935 \h </w:instrText>
            </w:r>
            <w:r w:rsidR="006D18D9">
              <w:rPr>
                <w:noProof/>
                <w:webHidden/>
              </w:rPr>
            </w:r>
            <w:r w:rsidR="006D18D9">
              <w:rPr>
                <w:noProof/>
                <w:webHidden/>
              </w:rPr>
              <w:fldChar w:fldCharType="separate"/>
            </w:r>
            <w:r w:rsidR="008373F6">
              <w:rPr>
                <w:noProof/>
                <w:webHidden/>
              </w:rPr>
              <w:t>133</w:t>
            </w:r>
            <w:r w:rsidR="006D18D9">
              <w:rPr>
                <w:noProof/>
                <w:webHidden/>
              </w:rPr>
              <w:fldChar w:fldCharType="end"/>
            </w:r>
          </w:hyperlink>
        </w:p>
        <w:p w14:paraId="13DAF814" w14:textId="2484B1C1"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36" w:history="1">
            <w:r w:rsidR="006D18D9" w:rsidRPr="009C1121">
              <w:rPr>
                <w:rStyle w:val="Hyperlink"/>
                <w:noProof/>
                <w:lang w:val="ro-RO"/>
              </w:rPr>
              <w:t>8.1 Strategia de implicare a părților interesate (SHE)</w:t>
            </w:r>
            <w:r w:rsidR="006D18D9">
              <w:rPr>
                <w:noProof/>
                <w:webHidden/>
              </w:rPr>
              <w:tab/>
            </w:r>
            <w:r w:rsidR="006D18D9">
              <w:rPr>
                <w:noProof/>
                <w:webHidden/>
              </w:rPr>
              <w:fldChar w:fldCharType="begin"/>
            </w:r>
            <w:r w:rsidR="006D18D9">
              <w:rPr>
                <w:noProof/>
                <w:webHidden/>
              </w:rPr>
              <w:instrText xml:space="preserve"> PAGEREF _Toc136418936 \h </w:instrText>
            </w:r>
            <w:r w:rsidR="006D18D9">
              <w:rPr>
                <w:noProof/>
                <w:webHidden/>
              </w:rPr>
            </w:r>
            <w:r w:rsidR="006D18D9">
              <w:rPr>
                <w:noProof/>
                <w:webHidden/>
              </w:rPr>
              <w:fldChar w:fldCharType="separate"/>
            </w:r>
            <w:r w:rsidR="008373F6">
              <w:rPr>
                <w:noProof/>
                <w:webHidden/>
              </w:rPr>
              <w:t>133</w:t>
            </w:r>
            <w:r w:rsidR="006D18D9">
              <w:rPr>
                <w:noProof/>
                <w:webHidden/>
              </w:rPr>
              <w:fldChar w:fldCharType="end"/>
            </w:r>
          </w:hyperlink>
        </w:p>
        <w:p w14:paraId="526BCBF0" w14:textId="5BBD6BBD"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37" w:history="1">
            <w:r w:rsidR="006D18D9" w:rsidRPr="009C1121">
              <w:rPr>
                <w:rStyle w:val="Hyperlink"/>
                <w:noProof/>
                <w:lang w:val="ro-RO"/>
              </w:rPr>
              <w:t>8.1.1 Informare și comunicare</w:t>
            </w:r>
            <w:r w:rsidR="006D18D9">
              <w:rPr>
                <w:noProof/>
                <w:webHidden/>
              </w:rPr>
              <w:tab/>
            </w:r>
            <w:r w:rsidR="006D18D9">
              <w:rPr>
                <w:noProof/>
                <w:webHidden/>
              </w:rPr>
              <w:fldChar w:fldCharType="begin"/>
            </w:r>
            <w:r w:rsidR="006D18D9">
              <w:rPr>
                <w:noProof/>
                <w:webHidden/>
              </w:rPr>
              <w:instrText xml:space="preserve"> PAGEREF _Toc136418937 \h </w:instrText>
            </w:r>
            <w:r w:rsidR="006D18D9">
              <w:rPr>
                <w:noProof/>
                <w:webHidden/>
              </w:rPr>
            </w:r>
            <w:r w:rsidR="006D18D9">
              <w:rPr>
                <w:noProof/>
                <w:webHidden/>
              </w:rPr>
              <w:fldChar w:fldCharType="separate"/>
            </w:r>
            <w:r w:rsidR="008373F6">
              <w:rPr>
                <w:noProof/>
                <w:webHidden/>
              </w:rPr>
              <w:t>133</w:t>
            </w:r>
            <w:r w:rsidR="006D18D9">
              <w:rPr>
                <w:noProof/>
                <w:webHidden/>
              </w:rPr>
              <w:fldChar w:fldCharType="end"/>
            </w:r>
          </w:hyperlink>
        </w:p>
        <w:p w14:paraId="0C7BAAA1" w14:textId="4ADC1918"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38" w:history="1">
            <w:r w:rsidR="006D18D9" w:rsidRPr="009C1121">
              <w:rPr>
                <w:rStyle w:val="Hyperlink"/>
                <w:noProof/>
                <w:lang w:val="ro-RO"/>
              </w:rPr>
              <w:t>8.1.2 Consultarea și implicarea părților interesate la nivel național</w:t>
            </w:r>
            <w:r w:rsidR="006D18D9">
              <w:rPr>
                <w:noProof/>
                <w:webHidden/>
              </w:rPr>
              <w:tab/>
            </w:r>
            <w:r w:rsidR="006D18D9">
              <w:rPr>
                <w:noProof/>
                <w:webHidden/>
              </w:rPr>
              <w:fldChar w:fldCharType="begin"/>
            </w:r>
            <w:r w:rsidR="006D18D9">
              <w:rPr>
                <w:noProof/>
                <w:webHidden/>
              </w:rPr>
              <w:instrText xml:space="preserve"> PAGEREF _Toc136418938 \h </w:instrText>
            </w:r>
            <w:r w:rsidR="006D18D9">
              <w:rPr>
                <w:noProof/>
                <w:webHidden/>
              </w:rPr>
            </w:r>
            <w:r w:rsidR="006D18D9">
              <w:rPr>
                <w:noProof/>
                <w:webHidden/>
              </w:rPr>
              <w:fldChar w:fldCharType="separate"/>
            </w:r>
            <w:r w:rsidR="008373F6">
              <w:rPr>
                <w:noProof/>
                <w:webHidden/>
              </w:rPr>
              <w:t>136</w:t>
            </w:r>
            <w:r w:rsidR="006D18D9">
              <w:rPr>
                <w:noProof/>
                <w:webHidden/>
              </w:rPr>
              <w:fldChar w:fldCharType="end"/>
            </w:r>
          </w:hyperlink>
        </w:p>
        <w:p w14:paraId="7F4DA04D" w14:textId="4CF32EA1"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39" w:history="1">
            <w:r w:rsidR="006D18D9" w:rsidRPr="009C1121">
              <w:rPr>
                <w:rStyle w:val="Hyperlink"/>
                <w:noProof/>
                <w:lang w:val="ro-RO"/>
              </w:rPr>
              <w:t>8.1.3 Implicarea părților interesate la nivel regional</w:t>
            </w:r>
            <w:r w:rsidR="006D18D9">
              <w:rPr>
                <w:noProof/>
                <w:webHidden/>
              </w:rPr>
              <w:tab/>
            </w:r>
            <w:r w:rsidR="006D18D9">
              <w:rPr>
                <w:noProof/>
                <w:webHidden/>
              </w:rPr>
              <w:fldChar w:fldCharType="begin"/>
            </w:r>
            <w:r w:rsidR="006D18D9">
              <w:rPr>
                <w:noProof/>
                <w:webHidden/>
              </w:rPr>
              <w:instrText xml:space="preserve"> PAGEREF _Toc136418939 \h </w:instrText>
            </w:r>
            <w:r w:rsidR="006D18D9">
              <w:rPr>
                <w:noProof/>
                <w:webHidden/>
              </w:rPr>
            </w:r>
            <w:r w:rsidR="006D18D9">
              <w:rPr>
                <w:noProof/>
                <w:webHidden/>
              </w:rPr>
              <w:fldChar w:fldCharType="separate"/>
            </w:r>
            <w:r w:rsidR="008373F6">
              <w:rPr>
                <w:noProof/>
                <w:webHidden/>
              </w:rPr>
              <w:t>137</w:t>
            </w:r>
            <w:r w:rsidR="006D18D9">
              <w:rPr>
                <w:noProof/>
                <w:webHidden/>
              </w:rPr>
              <w:fldChar w:fldCharType="end"/>
            </w:r>
          </w:hyperlink>
        </w:p>
        <w:p w14:paraId="600BA48E" w14:textId="3C60C2FB" w:rsidR="006D18D9" w:rsidRDefault="001E3A16" w:rsidP="006D18D9">
          <w:pPr>
            <w:pStyle w:val="TOC3"/>
            <w:tabs>
              <w:tab w:val="right" w:leader="dot" w:pos="9736"/>
            </w:tabs>
            <w:spacing w:before="0" w:after="0"/>
            <w:rPr>
              <w:rFonts w:asciiTheme="minorHAnsi" w:eastAsiaTheme="minorEastAsia" w:hAnsiTheme="minorHAnsi" w:cstheme="minorBidi"/>
              <w:noProof/>
              <w:sz w:val="22"/>
              <w:szCs w:val="22"/>
              <w:lang w:val="en-GB" w:eastAsia="en-GB"/>
            </w:rPr>
          </w:pPr>
          <w:hyperlink w:anchor="_Toc136418940" w:history="1">
            <w:r w:rsidR="006D18D9" w:rsidRPr="009C1121">
              <w:rPr>
                <w:rStyle w:val="Hyperlink"/>
                <w:noProof/>
                <w:lang w:val="ro-RO"/>
              </w:rPr>
              <w:t>8.1.4 Implicarea și consultarea publică a părților interesate cu privire la hărțile de hazard și hărțile de risc la inundații</w:t>
            </w:r>
            <w:r w:rsidR="006D18D9">
              <w:rPr>
                <w:noProof/>
                <w:webHidden/>
              </w:rPr>
              <w:tab/>
            </w:r>
            <w:r w:rsidR="006D18D9">
              <w:rPr>
                <w:noProof/>
                <w:webHidden/>
              </w:rPr>
              <w:fldChar w:fldCharType="begin"/>
            </w:r>
            <w:r w:rsidR="006D18D9">
              <w:rPr>
                <w:noProof/>
                <w:webHidden/>
              </w:rPr>
              <w:instrText xml:space="preserve"> PAGEREF _Toc136418940 \h </w:instrText>
            </w:r>
            <w:r w:rsidR="006D18D9">
              <w:rPr>
                <w:noProof/>
                <w:webHidden/>
              </w:rPr>
            </w:r>
            <w:r w:rsidR="006D18D9">
              <w:rPr>
                <w:noProof/>
                <w:webHidden/>
              </w:rPr>
              <w:fldChar w:fldCharType="separate"/>
            </w:r>
            <w:r w:rsidR="008373F6">
              <w:rPr>
                <w:noProof/>
                <w:webHidden/>
              </w:rPr>
              <w:t>137</w:t>
            </w:r>
            <w:r w:rsidR="006D18D9">
              <w:rPr>
                <w:noProof/>
                <w:webHidden/>
              </w:rPr>
              <w:fldChar w:fldCharType="end"/>
            </w:r>
          </w:hyperlink>
        </w:p>
        <w:p w14:paraId="39B4BBB8" w14:textId="0BA1AE7F"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41" w:history="1">
            <w:r w:rsidR="006D18D9" w:rsidRPr="009C1121">
              <w:rPr>
                <w:rStyle w:val="Hyperlink"/>
                <w:noProof/>
                <w:lang w:val="ro-RO"/>
              </w:rPr>
              <w:t>8.2 Implicarea comunităților vulnerabile și marginalizate – zone pilot pentru comunitățile rome</w:t>
            </w:r>
            <w:r w:rsidR="006D18D9">
              <w:rPr>
                <w:noProof/>
                <w:webHidden/>
              </w:rPr>
              <w:tab/>
            </w:r>
            <w:r w:rsidR="006D18D9">
              <w:rPr>
                <w:noProof/>
                <w:webHidden/>
              </w:rPr>
              <w:fldChar w:fldCharType="begin"/>
            </w:r>
            <w:r w:rsidR="006D18D9">
              <w:rPr>
                <w:noProof/>
                <w:webHidden/>
              </w:rPr>
              <w:instrText xml:space="preserve"> PAGEREF _Toc136418941 \h </w:instrText>
            </w:r>
            <w:r w:rsidR="006D18D9">
              <w:rPr>
                <w:noProof/>
                <w:webHidden/>
              </w:rPr>
            </w:r>
            <w:r w:rsidR="006D18D9">
              <w:rPr>
                <w:noProof/>
                <w:webHidden/>
              </w:rPr>
              <w:fldChar w:fldCharType="separate"/>
            </w:r>
            <w:r w:rsidR="008373F6">
              <w:rPr>
                <w:noProof/>
                <w:webHidden/>
              </w:rPr>
              <w:t>138</w:t>
            </w:r>
            <w:r w:rsidR="006D18D9">
              <w:rPr>
                <w:noProof/>
                <w:webHidden/>
              </w:rPr>
              <w:fldChar w:fldCharType="end"/>
            </w:r>
          </w:hyperlink>
        </w:p>
        <w:p w14:paraId="65925D67" w14:textId="0027BF6E" w:rsidR="006D18D9" w:rsidRDefault="001E3A16" w:rsidP="006D18D9">
          <w:pPr>
            <w:pStyle w:val="TOC2"/>
            <w:spacing w:line="264" w:lineRule="auto"/>
            <w:rPr>
              <w:rFonts w:asciiTheme="minorHAnsi" w:eastAsiaTheme="minorEastAsia" w:hAnsiTheme="minorHAnsi" w:cstheme="minorBidi"/>
              <w:noProof/>
              <w:sz w:val="22"/>
              <w:szCs w:val="22"/>
              <w:lang w:val="en-GB" w:eastAsia="en-GB"/>
            </w:rPr>
          </w:pPr>
          <w:hyperlink w:anchor="_Toc136418942" w:history="1">
            <w:r w:rsidR="006D18D9" w:rsidRPr="009C1121">
              <w:rPr>
                <w:rStyle w:val="Hyperlink"/>
                <w:noProof/>
                <w:lang w:val="ro-RO"/>
              </w:rPr>
              <w:t>8.3 Procedura de Evaluare Strategică de Mediu</w:t>
            </w:r>
            <w:r w:rsidR="006D18D9">
              <w:rPr>
                <w:noProof/>
                <w:webHidden/>
              </w:rPr>
              <w:tab/>
            </w:r>
            <w:r w:rsidR="006D18D9">
              <w:rPr>
                <w:noProof/>
                <w:webHidden/>
              </w:rPr>
              <w:fldChar w:fldCharType="begin"/>
            </w:r>
            <w:r w:rsidR="006D18D9">
              <w:rPr>
                <w:noProof/>
                <w:webHidden/>
              </w:rPr>
              <w:instrText xml:space="preserve"> PAGEREF _Toc136418942 \h </w:instrText>
            </w:r>
            <w:r w:rsidR="006D18D9">
              <w:rPr>
                <w:noProof/>
                <w:webHidden/>
              </w:rPr>
            </w:r>
            <w:r w:rsidR="006D18D9">
              <w:rPr>
                <w:noProof/>
                <w:webHidden/>
              </w:rPr>
              <w:fldChar w:fldCharType="separate"/>
            </w:r>
            <w:r w:rsidR="008373F6">
              <w:rPr>
                <w:noProof/>
                <w:webHidden/>
              </w:rPr>
              <w:t>139</w:t>
            </w:r>
            <w:r w:rsidR="006D18D9">
              <w:rPr>
                <w:noProof/>
                <w:webHidden/>
              </w:rPr>
              <w:fldChar w:fldCharType="end"/>
            </w:r>
          </w:hyperlink>
        </w:p>
        <w:p w14:paraId="3B163746" w14:textId="430357B0"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43" w:history="1">
            <w:r w:rsidR="006D18D9" w:rsidRPr="009C1121">
              <w:rPr>
                <w:rStyle w:val="Hyperlink"/>
                <w:noProof/>
                <w:lang w:val="ro-RO"/>
              </w:rPr>
              <w:t>9. Lista autorităților competente pentru implementarea, monitorizarea și evaluarea Planului de Management al Riscului la Inundații</w:t>
            </w:r>
            <w:r w:rsidR="006D18D9">
              <w:rPr>
                <w:noProof/>
                <w:webHidden/>
              </w:rPr>
              <w:tab/>
            </w:r>
            <w:r w:rsidR="006D18D9">
              <w:rPr>
                <w:noProof/>
                <w:webHidden/>
              </w:rPr>
              <w:fldChar w:fldCharType="begin"/>
            </w:r>
            <w:r w:rsidR="006D18D9">
              <w:rPr>
                <w:noProof/>
                <w:webHidden/>
              </w:rPr>
              <w:instrText xml:space="preserve"> PAGEREF _Toc136418943 \h </w:instrText>
            </w:r>
            <w:r w:rsidR="006D18D9">
              <w:rPr>
                <w:noProof/>
                <w:webHidden/>
              </w:rPr>
            </w:r>
            <w:r w:rsidR="006D18D9">
              <w:rPr>
                <w:noProof/>
                <w:webHidden/>
              </w:rPr>
              <w:fldChar w:fldCharType="separate"/>
            </w:r>
            <w:r w:rsidR="008373F6">
              <w:rPr>
                <w:noProof/>
                <w:webHidden/>
              </w:rPr>
              <w:t>141</w:t>
            </w:r>
            <w:r w:rsidR="006D18D9">
              <w:rPr>
                <w:noProof/>
                <w:webHidden/>
              </w:rPr>
              <w:fldChar w:fldCharType="end"/>
            </w:r>
          </w:hyperlink>
        </w:p>
        <w:p w14:paraId="5E533FC3" w14:textId="47C87AE1" w:rsidR="006D18D9" w:rsidRDefault="001E3A16" w:rsidP="006D18D9">
          <w:pPr>
            <w:pStyle w:val="TOC1"/>
            <w:spacing w:line="264" w:lineRule="auto"/>
            <w:rPr>
              <w:rFonts w:asciiTheme="minorHAnsi" w:eastAsiaTheme="minorEastAsia" w:hAnsiTheme="minorHAnsi" w:cstheme="minorBidi"/>
              <w:noProof/>
              <w:sz w:val="22"/>
              <w:szCs w:val="22"/>
              <w:lang w:val="en-GB" w:eastAsia="en-GB"/>
            </w:rPr>
          </w:pPr>
          <w:hyperlink w:anchor="_Toc136418944" w:history="1">
            <w:r w:rsidR="006D18D9" w:rsidRPr="009C1121">
              <w:rPr>
                <w:rStyle w:val="Hyperlink"/>
                <w:noProof/>
                <w:lang w:val="ro-RO"/>
              </w:rPr>
              <w:t>ANEXE</w:t>
            </w:r>
            <w:r w:rsidR="006D18D9">
              <w:rPr>
                <w:noProof/>
                <w:webHidden/>
              </w:rPr>
              <w:tab/>
            </w:r>
            <w:r w:rsidR="006D18D9">
              <w:rPr>
                <w:noProof/>
                <w:webHidden/>
              </w:rPr>
              <w:fldChar w:fldCharType="begin"/>
            </w:r>
            <w:r w:rsidR="006D18D9">
              <w:rPr>
                <w:noProof/>
                <w:webHidden/>
              </w:rPr>
              <w:instrText xml:space="preserve"> PAGEREF _Toc136418944 \h </w:instrText>
            </w:r>
            <w:r w:rsidR="006D18D9">
              <w:rPr>
                <w:noProof/>
                <w:webHidden/>
              </w:rPr>
            </w:r>
            <w:r w:rsidR="006D18D9">
              <w:rPr>
                <w:noProof/>
                <w:webHidden/>
              </w:rPr>
              <w:fldChar w:fldCharType="separate"/>
            </w:r>
            <w:r w:rsidR="008373F6">
              <w:rPr>
                <w:noProof/>
                <w:webHidden/>
              </w:rPr>
              <w:t>146</w:t>
            </w:r>
            <w:r w:rsidR="006D18D9">
              <w:rPr>
                <w:noProof/>
                <w:webHidden/>
              </w:rPr>
              <w:fldChar w:fldCharType="end"/>
            </w:r>
          </w:hyperlink>
        </w:p>
        <w:p w14:paraId="4145D93D" w14:textId="3AC1F2AF" w:rsidR="00B04CD4" w:rsidRPr="00214081" w:rsidRDefault="00B04CD4" w:rsidP="006D18D9">
          <w:pPr>
            <w:spacing w:before="0" w:after="0"/>
            <w:rPr>
              <w:lang w:val="ro-RO"/>
            </w:rPr>
          </w:pPr>
          <w:r w:rsidRPr="00214081">
            <w:rPr>
              <w:b/>
              <w:bCs/>
              <w:noProof/>
              <w:lang w:val="ro-RO"/>
            </w:rPr>
            <w:fldChar w:fldCharType="end"/>
          </w:r>
        </w:p>
      </w:sdtContent>
    </w:sdt>
    <w:p w14:paraId="47906403" w14:textId="77777777" w:rsidR="00B04CD4" w:rsidRPr="00214081" w:rsidRDefault="00B04CD4" w:rsidP="00B04CD4">
      <w:pPr>
        <w:suppressAutoHyphens w:val="0"/>
        <w:spacing w:before="0" w:after="120"/>
        <w:rPr>
          <w:b/>
          <w:bCs/>
          <w:color w:val="FFFFFF" w:themeColor="background1"/>
          <w:sz w:val="28"/>
          <w:szCs w:val="28"/>
          <w:lang w:val="ro-RO"/>
        </w:rPr>
      </w:pPr>
      <w:r w:rsidRPr="00214081">
        <w:rPr>
          <w:b/>
          <w:bCs/>
          <w:color w:val="FFFFFF" w:themeColor="background1"/>
          <w:sz w:val="28"/>
          <w:szCs w:val="28"/>
          <w:lang w:val="ro-RO"/>
        </w:rPr>
        <w:br w:type="page"/>
      </w:r>
    </w:p>
    <w:p w14:paraId="4D014D55" w14:textId="77777777" w:rsidR="00B04CD4" w:rsidRPr="00214081" w:rsidRDefault="00B04CD4" w:rsidP="00B04CD4">
      <w:pPr>
        <w:pStyle w:val="Heading1"/>
        <w:rPr>
          <w:lang w:val="ro-RO"/>
        </w:rPr>
      </w:pPr>
      <w:bookmarkStart w:id="17" w:name="_Toc136418885"/>
      <w:r w:rsidRPr="00214081">
        <w:rPr>
          <w:lang w:val="ro-RO"/>
        </w:rPr>
        <w:lastRenderedPageBreak/>
        <w:t>ABREVIERI</w:t>
      </w:r>
      <w:bookmarkEnd w:id="17"/>
    </w:p>
    <w:p w14:paraId="02F1B0EA" w14:textId="77777777" w:rsidR="000B2401" w:rsidRPr="003D1F96" w:rsidRDefault="000B2401" w:rsidP="000B2401">
      <w:pPr>
        <w:spacing w:after="0" w:line="240" w:lineRule="auto"/>
        <w:contextualSpacing/>
        <w:rPr>
          <w:rFonts w:cstheme="minorHAnsi"/>
          <w:szCs w:val="20"/>
          <w:lang w:val="ro-RO"/>
        </w:rPr>
      </w:pPr>
      <w:bookmarkStart w:id="18" w:name="_Hlk103684564"/>
      <w:bookmarkStart w:id="19" w:name="_Hlk130203405"/>
      <w:r w:rsidRPr="003D1F96">
        <w:rPr>
          <w:rFonts w:cstheme="minorHAnsi"/>
          <w:szCs w:val="20"/>
          <w:lang w:val="ro-RO"/>
        </w:rPr>
        <w:t>A.A.P.- Asociația Administratorilor de Păduri</w:t>
      </w:r>
    </w:p>
    <w:p w14:paraId="0D1CB649"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A.B.A. - Administrația Bazinală de Apă</w:t>
      </w:r>
    </w:p>
    <w:p w14:paraId="2189C79F" w14:textId="77777777" w:rsidR="000B2401" w:rsidRDefault="000B2401" w:rsidP="000B2401">
      <w:pPr>
        <w:spacing w:after="0"/>
        <w:contextualSpacing/>
        <w:rPr>
          <w:rFonts w:cstheme="minorHAnsi"/>
          <w:szCs w:val="20"/>
          <w:lang w:val="ro-RO"/>
        </w:rPr>
      </w:pPr>
      <w:r w:rsidRPr="003D1F96">
        <w:rPr>
          <w:rFonts w:cstheme="minorHAnsi"/>
          <w:szCs w:val="20"/>
          <w:lang w:val="ro-RO"/>
        </w:rPr>
        <w:t>ACB – Analiză Cost – Beneficiu</w:t>
      </w:r>
    </w:p>
    <w:p w14:paraId="3DBBD29A" w14:textId="77777777" w:rsidR="000B2401" w:rsidRDefault="000B2401" w:rsidP="000B2401">
      <w:pPr>
        <w:spacing w:after="0"/>
        <w:contextualSpacing/>
        <w:rPr>
          <w:rFonts w:cstheme="minorHAnsi"/>
          <w:szCs w:val="20"/>
          <w:lang w:val="ro-RO"/>
        </w:rPr>
      </w:pPr>
      <w:bookmarkStart w:id="20" w:name="_Hlk130976740"/>
      <w:r>
        <w:rPr>
          <w:rFonts w:cstheme="minorHAnsi"/>
          <w:szCs w:val="20"/>
          <w:lang w:val="ro-RO"/>
        </w:rPr>
        <w:t>A.C.N. – Administrația Canalelor Navigabile</w:t>
      </w:r>
    </w:p>
    <w:bookmarkEnd w:id="20"/>
    <w:p w14:paraId="698B4335" w14:textId="77777777" w:rsidR="000B2401" w:rsidRPr="003D1F96" w:rsidRDefault="000B2401" w:rsidP="000B2401">
      <w:pPr>
        <w:spacing w:after="0"/>
        <w:contextualSpacing/>
        <w:rPr>
          <w:rFonts w:cstheme="minorHAnsi"/>
          <w:szCs w:val="20"/>
          <w:lang w:val="ro-RO"/>
        </w:rPr>
      </w:pPr>
      <w:r w:rsidRPr="00524A10">
        <w:rPr>
          <w:rFonts w:cstheme="majorHAnsi"/>
          <w:lang w:val="ro-RO"/>
        </w:rPr>
        <w:t>A</w:t>
      </w:r>
      <w:r>
        <w:rPr>
          <w:rFonts w:cstheme="majorHAnsi"/>
          <w:lang w:val="ro-RO"/>
        </w:rPr>
        <w:t>.</w:t>
      </w:r>
      <w:r w:rsidRPr="00524A10">
        <w:rPr>
          <w:rFonts w:cstheme="majorHAnsi"/>
          <w:lang w:val="ro-RO"/>
        </w:rPr>
        <w:t>F</w:t>
      </w:r>
      <w:r>
        <w:rPr>
          <w:rFonts w:cstheme="majorHAnsi"/>
          <w:lang w:val="ro-RO"/>
        </w:rPr>
        <w:t>.</w:t>
      </w:r>
      <w:r w:rsidRPr="00524A10">
        <w:rPr>
          <w:rFonts w:cstheme="majorHAnsi"/>
          <w:lang w:val="ro-RO"/>
        </w:rPr>
        <w:t>D</w:t>
      </w:r>
      <w:r>
        <w:rPr>
          <w:rFonts w:cstheme="majorHAnsi"/>
          <w:lang w:val="ro-RO"/>
        </w:rPr>
        <w:t>.</w:t>
      </w:r>
      <w:r w:rsidRPr="00524A10">
        <w:rPr>
          <w:rFonts w:cstheme="majorHAnsi"/>
          <w:lang w:val="ro-RO"/>
        </w:rPr>
        <w:t>J</w:t>
      </w:r>
      <w:r>
        <w:rPr>
          <w:rFonts w:cstheme="majorHAnsi"/>
          <w:lang w:val="ro-RO"/>
        </w:rPr>
        <w:t>. – Administrația Fluvială a Dunării de Jos</w:t>
      </w:r>
    </w:p>
    <w:p w14:paraId="1E9E47EF"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AMC – Analiză Multi-criterială</w:t>
      </w:r>
    </w:p>
    <w:p w14:paraId="393A6315"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A.N.A.N.P. – Agenția Națională pentru Arii Naturale Protejate</w:t>
      </w:r>
    </w:p>
    <w:p w14:paraId="0FF7EC81"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A.N.A.R. – Administrația Națională „Apele Române”</w:t>
      </w:r>
    </w:p>
    <w:p w14:paraId="3538DC78" w14:textId="77777777" w:rsidR="000B2401" w:rsidRPr="003D1F96" w:rsidRDefault="000B2401" w:rsidP="000B2401">
      <w:pPr>
        <w:spacing w:after="0" w:line="240" w:lineRule="auto"/>
        <w:contextualSpacing/>
        <w:rPr>
          <w:rFonts w:cstheme="minorHAnsi"/>
          <w:szCs w:val="20"/>
          <w:lang w:val="ro-RO"/>
        </w:rPr>
      </w:pPr>
      <w:bookmarkStart w:id="21" w:name="_Hlk130976965"/>
      <w:r w:rsidRPr="005343E2">
        <w:rPr>
          <w:rFonts w:eastAsia="Calibri" w:cstheme="majorHAnsi"/>
          <w:lang w:val="ro-RO"/>
        </w:rPr>
        <w:t>A</w:t>
      </w:r>
      <w:r>
        <w:rPr>
          <w:rFonts w:eastAsia="Calibri" w:cstheme="majorHAnsi"/>
          <w:lang w:val="ro-RO"/>
        </w:rPr>
        <w:t>.</w:t>
      </w:r>
      <w:r w:rsidRPr="005343E2">
        <w:rPr>
          <w:rFonts w:eastAsia="Calibri" w:cstheme="majorHAnsi"/>
          <w:lang w:val="ro-RO"/>
        </w:rPr>
        <w:t>N</w:t>
      </w:r>
      <w:r>
        <w:rPr>
          <w:rFonts w:eastAsia="Calibri" w:cstheme="majorHAnsi"/>
          <w:lang w:val="ro-RO"/>
        </w:rPr>
        <w:t>.</w:t>
      </w:r>
      <w:r w:rsidRPr="005343E2">
        <w:rPr>
          <w:rFonts w:eastAsia="Calibri" w:cstheme="majorHAnsi"/>
          <w:lang w:val="ro-RO"/>
        </w:rPr>
        <w:t>C</w:t>
      </w:r>
      <w:r>
        <w:rPr>
          <w:rFonts w:eastAsia="Calibri" w:cstheme="majorHAnsi"/>
          <w:lang w:val="ro-RO"/>
        </w:rPr>
        <w:t>.</w:t>
      </w:r>
      <w:r w:rsidRPr="005343E2">
        <w:rPr>
          <w:rFonts w:eastAsia="Calibri" w:cstheme="majorHAnsi"/>
          <w:lang w:val="ro-RO"/>
        </w:rPr>
        <w:t>P</w:t>
      </w:r>
      <w:r>
        <w:rPr>
          <w:rFonts w:eastAsia="Calibri" w:cstheme="majorHAnsi"/>
          <w:lang w:val="ro-RO"/>
        </w:rPr>
        <w:t>.</w:t>
      </w:r>
      <w:r w:rsidRPr="005343E2">
        <w:rPr>
          <w:rFonts w:eastAsia="Calibri" w:cstheme="majorHAnsi"/>
          <w:lang w:val="ro-RO"/>
        </w:rPr>
        <w:t>I</w:t>
      </w:r>
      <w:r>
        <w:rPr>
          <w:rFonts w:eastAsia="Calibri" w:cstheme="majorHAnsi"/>
          <w:lang w:val="ro-RO"/>
        </w:rPr>
        <w:t>. – Agenția Națională de Cadastru ți Publicitate Imobiliară</w:t>
      </w:r>
    </w:p>
    <w:bookmarkEnd w:id="21"/>
    <w:p w14:paraId="616EA5A2"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A.N.I.F. – Agenția Naționala de Îmbunătățiri Funciare</w:t>
      </w:r>
    </w:p>
    <w:p w14:paraId="6CD520F9"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A.N.M. – Administrația Națională de Meteorologie</w:t>
      </w:r>
    </w:p>
    <w:p w14:paraId="475EEA97"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A.N.P.M. – Agenția Națională pentru Protecția Mediului</w:t>
      </w:r>
    </w:p>
    <w:p w14:paraId="1F5A7FB2" w14:textId="77777777" w:rsidR="000B2401" w:rsidRPr="003D1F96" w:rsidRDefault="000B2401" w:rsidP="000B2401">
      <w:pPr>
        <w:spacing w:after="0" w:line="240" w:lineRule="auto"/>
        <w:contextualSpacing/>
        <w:rPr>
          <w:rFonts w:cstheme="minorHAnsi"/>
          <w:szCs w:val="20"/>
          <w:lang w:val="ro-RO"/>
        </w:rPr>
      </w:pPr>
      <w:bookmarkStart w:id="22" w:name="_Hlk130977478"/>
      <w:r>
        <w:rPr>
          <w:rFonts w:cstheme="minorHAnsi"/>
          <w:szCs w:val="20"/>
          <w:lang w:val="ro-RO"/>
        </w:rPr>
        <w:t xml:space="preserve">BEI - </w:t>
      </w:r>
      <w:r>
        <w:rPr>
          <w:rFonts w:eastAsia="Calibri" w:cstheme="majorHAnsi"/>
          <w:lang w:val="ro-RO"/>
        </w:rPr>
        <w:t>Banca Europeană de Investiții</w:t>
      </w:r>
    </w:p>
    <w:p w14:paraId="6DE18529"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B.H. – Bazin Hidrografic</w:t>
      </w:r>
    </w:p>
    <w:p w14:paraId="7FBE6A41" w14:textId="77777777" w:rsidR="000B2401" w:rsidRPr="003D1F96" w:rsidRDefault="000B2401" w:rsidP="000B2401">
      <w:pPr>
        <w:spacing w:after="0" w:line="240" w:lineRule="auto"/>
        <w:contextualSpacing/>
        <w:rPr>
          <w:rFonts w:cstheme="minorHAnsi"/>
          <w:szCs w:val="20"/>
          <w:lang w:val="ro-RO"/>
        </w:rPr>
      </w:pPr>
      <w:r>
        <w:rPr>
          <w:rFonts w:cstheme="minorHAnsi"/>
          <w:szCs w:val="20"/>
          <w:lang w:val="ro-RO"/>
        </w:rPr>
        <w:t xml:space="preserve">BM - </w:t>
      </w:r>
      <w:r>
        <w:rPr>
          <w:rFonts w:eastAsia="Calibri" w:cstheme="majorHAnsi"/>
          <w:lang w:val="ro-RO"/>
        </w:rPr>
        <w:t>Banca Mondială</w:t>
      </w:r>
    </w:p>
    <w:bookmarkEnd w:id="22"/>
    <w:p w14:paraId="46FF4343"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CBRN – Riscuri chimice, biologice, radiologice și nucleare</w:t>
      </w:r>
    </w:p>
    <w:p w14:paraId="49C440B9"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C.E. – Comisia Europeană</w:t>
      </w:r>
    </w:p>
    <w:p w14:paraId="08F3DBD1"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C.E.E. – Comunitatea Economică Europeană</w:t>
      </w:r>
    </w:p>
    <w:p w14:paraId="0E4495E7" w14:textId="77777777" w:rsidR="000B2401" w:rsidRPr="003D1F96" w:rsidRDefault="000B2401" w:rsidP="000B2401">
      <w:pPr>
        <w:spacing w:after="0" w:line="240" w:lineRule="auto"/>
        <w:contextualSpacing/>
        <w:rPr>
          <w:rFonts w:cstheme="minorHAnsi"/>
          <w:szCs w:val="20"/>
          <w:lang w:val="ro-RO"/>
        </w:rPr>
      </w:pPr>
      <w:r>
        <w:rPr>
          <w:rFonts w:cstheme="minorHAnsi"/>
          <w:szCs w:val="20"/>
          <w:lang w:val="ro-RO"/>
        </w:rPr>
        <w:t>CESTRIN – Centrul de Studii Tehnice Rutiere și Informatică</w:t>
      </w:r>
    </w:p>
    <w:p w14:paraId="78378280"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CFR – Compania Națională de Căi Ferate</w:t>
      </w:r>
    </w:p>
    <w:p w14:paraId="04966290"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C.I.R. – Centre de Intervenție Rapidă</w:t>
      </w:r>
    </w:p>
    <w:p w14:paraId="184FDDBF" w14:textId="34BD9643"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C.J.S.U. – Comitetul Județean</w:t>
      </w:r>
      <w:r w:rsidR="006E3894">
        <w:rPr>
          <w:rFonts w:cstheme="minorHAnsi"/>
          <w:szCs w:val="20"/>
          <w:lang w:val="ro-RO"/>
        </w:rPr>
        <w:t>/Municipiului București</w:t>
      </w:r>
      <w:r w:rsidRPr="003D1F96">
        <w:rPr>
          <w:rFonts w:cstheme="minorHAnsi"/>
          <w:szCs w:val="20"/>
          <w:lang w:val="ro-RO"/>
        </w:rPr>
        <w:t xml:space="preserve"> pentru Situații de Urgență</w:t>
      </w:r>
    </w:p>
    <w:p w14:paraId="4AFA9B0A"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C.L.S.U. – Comitetul Local pentru Situații de Urgență</w:t>
      </w:r>
    </w:p>
    <w:p w14:paraId="0B1AA062"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C.M.R. – Centrul Meteorologic Regional</w:t>
      </w:r>
    </w:p>
    <w:p w14:paraId="17878999" w14:textId="77777777" w:rsidR="000B2401" w:rsidRDefault="000B2401" w:rsidP="000B2401">
      <w:pPr>
        <w:spacing w:after="0" w:line="240" w:lineRule="auto"/>
        <w:contextualSpacing/>
        <w:rPr>
          <w:rFonts w:cstheme="minorHAnsi"/>
          <w:szCs w:val="20"/>
          <w:lang w:val="ro-RO"/>
        </w:rPr>
      </w:pPr>
      <w:bookmarkStart w:id="23" w:name="_Hlk130976751"/>
      <w:r>
        <w:rPr>
          <w:rFonts w:cstheme="minorHAnsi"/>
          <w:szCs w:val="20"/>
          <w:lang w:val="ro-RO"/>
        </w:rPr>
        <w:t>C.N. -Compania Națională</w:t>
      </w:r>
    </w:p>
    <w:bookmarkEnd w:id="23"/>
    <w:p w14:paraId="45B67CB0" w14:textId="77777777" w:rsidR="000B2401" w:rsidRPr="003D1F96" w:rsidRDefault="000B2401" w:rsidP="000B2401">
      <w:pPr>
        <w:spacing w:after="0" w:line="240" w:lineRule="auto"/>
        <w:contextualSpacing/>
        <w:rPr>
          <w:rFonts w:cstheme="minorHAnsi"/>
          <w:szCs w:val="20"/>
          <w:lang w:val="ro-RO"/>
        </w:rPr>
      </w:pPr>
      <w:r>
        <w:rPr>
          <w:rFonts w:cstheme="minorHAnsi"/>
          <w:szCs w:val="20"/>
          <w:lang w:val="ro-RO"/>
        </w:rPr>
        <w:t>C.N.A.I.R. – Compania Națională de Administrare a Infrastructurii Rutiere</w:t>
      </w:r>
    </w:p>
    <w:p w14:paraId="04DA3812"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 xml:space="preserve">D.C.A. – Directiva Cadru Apă </w:t>
      </w:r>
    </w:p>
    <w:p w14:paraId="42A5ACA2"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 xml:space="preserve">D.I. – Directiva Inundații </w:t>
      </w:r>
    </w:p>
    <w:p w14:paraId="68DC8F20" w14:textId="77777777" w:rsidR="000B2401" w:rsidRPr="003D1F96" w:rsidRDefault="000B2401" w:rsidP="000B2401">
      <w:pPr>
        <w:spacing w:after="0"/>
        <w:contextualSpacing/>
        <w:rPr>
          <w:rFonts w:eastAsia="Calibri" w:cstheme="minorHAnsi"/>
          <w:szCs w:val="20"/>
          <w:lang w:val="ro-RO" w:eastAsia="en-GB"/>
        </w:rPr>
      </w:pPr>
      <w:r w:rsidRPr="003D1F96">
        <w:rPr>
          <w:rFonts w:eastAsia="Calibri" w:cstheme="minorHAnsi"/>
          <w:szCs w:val="20"/>
          <w:lang w:val="ro-RO" w:eastAsia="en-GB"/>
        </w:rPr>
        <w:t>EMP – Platforma de Management a Urgențelor</w:t>
      </w:r>
    </w:p>
    <w:p w14:paraId="706BBB61" w14:textId="77777777" w:rsidR="000B2401" w:rsidRDefault="000B2401" w:rsidP="000B2401">
      <w:pPr>
        <w:spacing w:after="0" w:line="240" w:lineRule="auto"/>
        <w:contextualSpacing/>
        <w:rPr>
          <w:rFonts w:cstheme="minorHAnsi"/>
          <w:szCs w:val="20"/>
          <w:lang w:val="ro-RO"/>
        </w:rPr>
      </w:pPr>
      <w:r w:rsidRPr="003D1F96">
        <w:rPr>
          <w:rFonts w:cstheme="minorHAnsi"/>
          <w:szCs w:val="20"/>
          <w:lang w:val="ro-RO"/>
        </w:rPr>
        <w:t>E.P.R.I. – Evaluarea Preliminară a Riscului la Inundații</w:t>
      </w:r>
    </w:p>
    <w:p w14:paraId="700062A2" w14:textId="77777777" w:rsidR="000B2401" w:rsidRPr="003D1F96" w:rsidRDefault="000B2401" w:rsidP="000B2401">
      <w:pPr>
        <w:spacing w:after="0" w:line="240" w:lineRule="auto"/>
        <w:contextualSpacing/>
        <w:rPr>
          <w:rFonts w:cstheme="minorHAnsi"/>
          <w:szCs w:val="20"/>
          <w:lang w:val="ro-RO"/>
        </w:rPr>
      </w:pPr>
      <w:bookmarkStart w:id="24" w:name="_Hlk130977227"/>
      <w:r>
        <w:rPr>
          <w:rFonts w:cstheme="minorHAnsi"/>
          <w:szCs w:val="20"/>
          <w:lang w:val="ro-RO"/>
        </w:rPr>
        <w:t>FEDR – Fondul European de Dezvoltare Regională</w:t>
      </w:r>
    </w:p>
    <w:bookmarkEnd w:id="24"/>
    <w:p w14:paraId="59D4DE5B"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F.I.R. – Formație de intervenție Rapidă</w:t>
      </w:r>
    </w:p>
    <w:p w14:paraId="56632C7D"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F.S.E. – Fondul Social European</w:t>
      </w:r>
    </w:p>
    <w:p w14:paraId="35AE92AC" w14:textId="77777777" w:rsidR="000B2401" w:rsidRPr="003D1F96" w:rsidRDefault="000B2401" w:rsidP="000B2401">
      <w:pPr>
        <w:spacing w:after="0" w:line="240" w:lineRule="auto"/>
        <w:contextualSpacing/>
        <w:rPr>
          <w:rFonts w:cstheme="minorHAnsi"/>
          <w:szCs w:val="20"/>
          <w:lang w:val="ro-RO"/>
        </w:rPr>
      </w:pPr>
      <w:r w:rsidRPr="003D1F96">
        <w:rPr>
          <w:rFonts w:eastAsia="Calibri" w:cstheme="minorHAnsi"/>
          <w:szCs w:val="20"/>
          <w:lang w:val="ro-RO" w:eastAsia="en-GB"/>
        </w:rPr>
        <w:t>GLERN – Grupul de lucru pentru evaluarea riscurilor la nivel național</w:t>
      </w:r>
    </w:p>
    <w:p w14:paraId="053DB378"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G.N.M.- Garda Națională de Mediu</w:t>
      </w:r>
    </w:p>
    <w:p w14:paraId="2B1AB40C"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GTL – Grupuri Tehnice de Lucru</w:t>
      </w:r>
    </w:p>
    <w:p w14:paraId="3A7A05B4"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H.G. – Hotărâre de Guvern</w:t>
      </w:r>
    </w:p>
    <w:p w14:paraId="76399FF5"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HH – Hărți de Hazard la inundații</w:t>
      </w:r>
    </w:p>
    <w:p w14:paraId="1BBA647B"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HR – Hărți de Risc la inundații</w:t>
      </w:r>
    </w:p>
    <w:p w14:paraId="58AD7A81" w14:textId="77777777" w:rsidR="000B2401" w:rsidRPr="007B3A81" w:rsidRDefault="000B2401" w:rsidP="000B2401">
      <w:pPr>
        <w:spacing w:after="0" w:line="240" w:lineRule="auto"/>
        <w:contextualSpacing/>
        <w:rPr>
          <w:rFonts w:cstheme="minorHAnsi"/>
          <w:bCs/>
          <w:color w:val="000000" w:themeColor="text1"/>
          <w:szCs w:val="20"/>
          <w:lang w:val="ro-RO"/>
        </w:rPr>
      </w:pPr>
      <w:r w:rsidRPr="003D1F96">
        <w:rPr>
          <w:rFonts w:cstheme="minorHAnsi"/>
          <w:szCs w:val="20"/>
          <w:lang w:val="ro-RO"/>
        </w:rPr>
        <w:t xml:space="preserve">I.C.P.D.R.- </w:t>
      </w:r>
      <w:r w:rsidRPr="007B3A81">
        <w:rPr>
          <w:rFonts w:cstheme="minorHAnsi"/>
          <w:bCs/>
          <w:color w:val="000000" w:themeColor="text1"/>
          <w:szCs w:val="20"/>
          <w:lang w:val="ro-RO"/>
        </w:rPr>
        <w:t>Comisia Internaţională pentru Protecţia Fluviului Dunărea</w:t>
      </w:r>
    </w:p>
    <w:p w14:paraId="12418D12" w14:textId="77777777" w:rsidR="000B2401" w:rsidRPr="007B3A81" w:rsidRDefault="000B2401" w:rsidP="000B2401">
      <w:pPr>
        <w:spacing w:after="0" w:line="240" w:lineRule="auto"/>
        <w:contextualSpacing/>
        <w:rPr>
          <w:rFonts w:cstheme="minorHAnsi"/>
          <w:bCs/>
          <w:color w:val="000000" w:themeColor="text1"/>
          <w:szCs w:val="20"/>
          <w:lang w:val="ro-RO"/>
        </w:rPr>
      </w:pPr>
      <w:r w:rsidRPr="007B3A81">
        <w:rPr>
          <w:rFonts w:cstheme="minorHAnsi"/>
          <w:bCs/>
          <w:color w:val="000000" w:themeColor="text1"/>
          <w:szCs w:val="20"/>
          <w:lang w:val="ro-RO"/>
        </w:rPr>
        <w:t>IDF – Intensitate – Durată - Frecvență</w:t>
      </w:r>
    </w:p>
    <w:p w14:paraId="77CD95B8"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I.G.S.U. – Inspectoratul General pentru Situații de Urgență</w:t>
      </w:r>
    </w:p>
    <w:p w14:paraId="24F5BE2A" w14:textId="77777777" w:rsidR="000B2401" w:rsidRPr="007B3A81" w:rsidRDefault="000B2401" w:rsidP="000B2401">
      <w:pPr>
        <w:spacing w:after="0" w:line="240" w:lineRule="auto"/>
        <w:contextualSpacing/>
        <w:rPr>
          <w:rFonts w:cstheme="minorHAnsi"/>
          <w:szCs w:val="20"/>
          <w:lang w:val="ro-RO"/>
        </w:rPr>
      </w:pPr>
      <w:r w:rsidRPr="003D1F96">
        <w:rPr>
          <w:rFonts w:cstheme="minorHAnsi"/>
          <w:szCs w:val="20"/>
          <w:lang w:val="ro-RO"/>
        </w:rPr>
        <w:t>I.N.C.D.S. “Marin Drăcea</w:t>
      </w:r>
      <w:r w:rsidRPr="007B3A81">
        <w:rPr>
          <w:rFonts w:cstheme="minorHAnsi"/>
          <w:szCs w:val="20"/>
          <w:lang w:val="ro-RO"/>
        </w:rPr>
        <w:t>”</w:t>
      </w:r>
      <w:r w:rsidRPr="003D1F96">
        <w:rPr>
          <w:rFonts w:cstheme="minorHAnsi"/>
          <w:szCs w:val="20"/>
          <w:lang w:val="ro-RO"/>
        </w:rPr>
        <w:t xml:space="preserve"> – Institutul Național de Cercetare în Silvicultură “Marin Drăcea</w:t>
      </w:r>
      <w:r w:rsidRPr="007B3A81">
        <w:rPr>
          <w:rFonts w:cstheme="minorHAnsi"/>
          <w:szCs w:val="20"/>
          <w:lang w:val="ro-RO"/>
        </w:rPr>
        <w:t>”</w:t>
      </w:r>
    </w:p>
    <w:p w14:paraId="028D10BA"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I.N.H.G.A. – Institutul Național de Hidrologie și Gospodărire a Apelor</w:t>
      </w:r>
    </w:p>
    <w:p w14:paraId="78C75D46" w14:textId="77777777" w:rsidR="000B2401" w:rsidRPr="003D1F96" w:rsidRDefault="000B2401" w:rsidP="000B2401">
      <w:pPr>
        <w:spacing w:after="0" w:line="240" w:lineRule="auto"/>
        <w:contextualSpacing/>
        <w:rPr>
          <w:rFonts w:cstheme="minorHAnsi"/>
          <w:szCs w:val="20"/>
          <w:lang w:val="ro-RO"/>
        </w:rPr>
      </w:pPr>
      <w:r w:rsidRPr="007B3A81">
        <w:rPr>
          <w:rFonts w:cstheme="minorHAnsi"/>
          <w:szCs w:val="20"/>
          <w:lang w:val="ro-RO"/>
        </w:rPr>
        <w:t>I.S.C. – Inspectoratul de Stat în Construcții</w:t>
      </w:r>
    </w:p>
    <w:p w14:paraId="13523EFF"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I.S.U. - Inspectoratul pentru Situații de Urgență</w:t>
      </w:r>
    </w:p>
    <w:p w14:paraId="55476AB7"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I.S.U.J. – Inspectoratul pentru Situații de Urgență Județean</w:t>
      </w:r>
    </w:p>
    <w:p w14:paraId="2FD5E385"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M.A.D.R. – Ministerul Agriculturii și Dezvoltării Rurale</w:t>
      </w:r>
    </w:p>
    <w:p w14:paraId="3B863484" w14:textId="77777777" w:rsidR="000B2401" w:rsidRDefault="000B2401" w:rsidP="000B2401">
      <w:pPr>
        <w:spacing w:after="0"/>
        <w:contextualSpacing/>
        <w:rPr>
          <w:rFonts w:cstheme="minorHAnsi"/>
          <w:szCs w:val="20"/>
          <w:lang w:val="ro-RO"/>
        </w:rPr>
      </w:pPr>
      <w:r w:rsidRPr="003D1F96">
        <w:rPr>
          <w:rFonts w:cstheme="minorHAnsi"/>
          <w:szCs w:val="20"/>
          <w:lang w:val="ro-RO"/>
        </w:rPr>
        <w:t>M.A.I.- Ministerul Afacerilor Interne</w:t>
      </w:r>
    </w:p>
    <w:p w14:paraId="26998592" w14:textId="77777777" w:rsidR="000B2401" w:rsidRPr="003D1F96" w:rsidRDefault="000B2401" w:rsidP="000B2401">
      <w:pPr>
        <w:spacing w:after="0"/>
        <w:contextualSpacing/>
        <w:rPr>
          <w:rFonts w:cstheme="minorHAnsi"/>
          <w:szCs w:val="20"/>
          <w:lang w:val="ro-RO"/>
        </w:rPr>
      </w:pPr>
      <w:bookmarkStart w:id="25" w:name="_Hlk130982773"/>
      <w:r>
        <w:rPr>
          <w:rFonts w:cstheme="minorHAnsi"/>
          <w:szCs w:val="20"/>
          <w:lang w:val="ro-RO"/>
        </w:rPr>
        <w:t>M.Ap.N. – Ministerul Apărării Naționale</w:t>
      </w:r>
    </w:p>
    <w:bookmarkEnd w:id="25"/>
    <w:p w14:paraId="6AA5EECE"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M.C.I.D. – Ministerul Cercetării, Inovării și Digitalizării</w:t>
      </w:r>
    </w:p>
    <w:p w14:paraId="7AC73A96"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M.D.L.P.A. – Ministerul Dezvoltării, Lucrărilor Publice și Administrației</w:t>
      </w:r>
    </w:p>
    <w:p w14:paraId="481F7FF5" w14:textId="13E8AC75" w:rsidR="000B2401" w:rsidRPr="003D1F96" w:rsidRDefault="000B2401" w:rsidP="000B2401">
      <w:pPr>
        <w:spacing w:after="0"/>
        <w:contextualSpacing/>
        <w:rPr>
          <w:rFonts w:cstheme="minorHAnsi"/>
          <w:szCs w:val="20"/>
          <w:lang w:val="ro-RO"/>
        </w:rPr>
      </w:pPr>
      <w:r w:rsidRPr="003D1F96">
        <w:rPr>
          <w:rFonts w:cstheme="minorHAnsi"/>
          <w:szCs w:val="20"/>
          <w:lang w:val="ro-RO"/>
        </w:rPr>
        <w:lastRenderedPageBreak/>
        <w:t>M.E</w:t>
      </w:r>
      <w:r w:rsidR="008222EC">
        <w:rPr>
          <w:rFonts w:cstheme="minorHAnsi"/>
          <w:szCs w:val="20"/>
          <w:lang w:val="ro-RO"/>
        </w:rPr>
        <w:t>.A.T.</w:t>
      </w:r>
      <w:r w:rsidRPr="003D1F96">
        <w:rPr>
          <w:rFonts w:cstheme="minorHAnsi"/>
          <w:szCs w:val="20"/>
          <w:lang w:val="ro-RO"/>
        </w:rPr>
        <w:t xml:space="preserve"> – Ministerul Economiei</w:t>
      </w:r>
      <w:r w:rsidR="008222EC">
        <w:rPr>
          <w:rFonts w:cstheme="minorHAnsi"/>
          <w:szCs w:val="20"/>
          <w:lang w:val="ro-RO"/>
        </w:rPr>
        <w:t>, Antrepreonriatului și Tursimului</w:t>
      </w:r>
    </w:p>
    <w:p w14:paraId="7B7CB065"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M.Edu. – Ministerul Educației</w:t>
      </w:r>
    </w:p>
    <w:p w14:paraId="7987FD16"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 En. – Ministerul Energiei</w:t>
      </w:r>
    </w:p>
    <w:p w14:paraId="7105327F" w14:textId="77777777" w:rsidR="000B2401" w:rsidRDefault="000B2401" w:rsidP="000B2401">
      <w:pPr>
        <w:spacing w:after="0"/>
        <w:contextualSpacing/>
        <w:rPr>
          <w:rFonts w:cstheme="minorHAnsi"/>
          <w:szCs w:val="20"/>
          <w:lang w:val="ro-RO"/>
        </w:rPr>
      </w:pPr>
      <w:r w:rsidRPr="003D1F96">
        <w:rPr>
          <w:rFonts w:cstheme="minorHAnsi"/>
          <w:szCs w:val="20"/>
          <w:lang w:val="ro-RO"/>
        </w:rPr>
        <w:t>M.F. – Ministerul Finanțelor</w:t>
      </w:r>
    </w:p>
    <w:p w14:paraId="139B3704" w14:textId="1B7E52C8" w:rsidR="000B2401" w:rsidRPr="003D1F96" w:rsidRDefault="000B2401" w:rsidP="000B2401">
      <w:pPr>
        <w:spacing w:after="0"/>
        <w:contextualSpacing/>
        <w:rPr>
          <w:rFonts w:cstheme="minorHAnsi"/>
          <w:szCs w:val="20"/>
          <w:lang w:val="ro-RO"/>
        </w:rPr>
      </w:pPr>
      <w:bookmarkStart w:id="26" w:name="_Hlk130973463"/>
      <w:r w:rsidRPr="00E42130">
        <w:rPr>
          <w:rFonts w:cstheme="minorHAnsi"/>
          <w:szCs w:val="20"/>
          <w:lang w:val="ro-RO"/>
        </w:rPr>
        <w:t>M.I.P.E. – Ministerul Investițiilor și Proiectelor Europene</w:t>
      </w:r>
      <w:bookmarkEnd w:id="26"/>
    </w:p>
    <w:p w14:paraId="449A581D"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M.M.A.P. – Ministerul Mediului Apelor și Pădurilor</w:t>
      </w:r>
    </w:p>
    <w:p w14:paraId="70332B32" w14:textId="77777777" w:rsidR="000B2401" w:rsidRDefault="000B2401" w:rsidP="000B2401">
      <w:pPr>
        <w:spacing w:after="0"/>
        <w:contextualSpacing/>
        <w:rPr>
          <w:rFonts w:cstheme="minorHAnsi"/>
          <w:szCs w:val="20"/>
          <w:lang w:val="ro-RO"/>
        </w:rPr>
      </w:pPr>
      <w:r w:rsidRPr="003D1F96">
        <w:rPr>
          <w:rFonts w:cstheme="minorHAnsi"/>
          <w:szCs w:val="20"/>
          <w:lang w:val="ro-RO"/>
        </w:rPr>
        <w:t>MNRA – Măsuri Naturale de Retenție a Apei</w:t>
      </w:r>
    </w:p>
    <w:p w14:paraId="760D151F" w14:textId="77777777" w:rsidR="000B2401" w:rsidRPr="003D1F96" w:rsidRDefault="000B2401" w:rsidP="000B2401">
      <w:pPr>
        <w:spacing w:after="0"/>
        <w:contextualSpacing/>
        <w:rPr>
          <w:rFonts w:cstheme="minorHAnsi"/>
          <w:szCs w:val="20"/>
          <w:lang w:val="ro-RO"/>
        </w:rPr>
      </w:pPr>
      <w:r>
        <w:rPr>
          <w:rFonts w:cstheme="minorHAnsi"/>
          <w:szCs w:val="20"/>
          <w:lang w:val="ro-RO"/>
        </w:rPr>
        <w:t>MRD – Managementul Riscului la Dezastre</w:t>
      </w:r>
    </w:p>
    <w:p w14:paraId="6EF03F1E"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MRI – Managementul Riscului la Inundații</w:t>
      </w:r>
    </w:p>
    <w:p w14:paraId="11B261A8" w14:textId="77777777" w:rsidR="000B2401" w:rsidRDefault="000B2401" w:rsidP="000B2401">
      <w:pPr>
        <w:spacing w:after="0"/>
        <w:contextualSpacing/>
        <w:rPr>
          <w:rFonts w:cstheme="minorHAnsi"/>
          <w:szCs w:val="20"/>
          <w:lang w:val="ro-RO"/>
        </w:rPr>
      </w:pPr>
      <w:r w:rsidRPr="003D1F96">
        <w:rPr>
          <w:rFonts w:cstheme="minorHAnsi"/>
          <w:szCs w:val="20"/>
          <w:lang w:val="ro-RO"/>
        </w:rPr>
        <w:t>M.T.I. – Ministerul Transporturilor și Infrastructurii</w:t>
      </w:r>
    </w:p>
    <w:p w14:paraId="035911F9" w14:textId="77777777" w:rsidR="000B2401" w:rsidRPr="003D1F96" w:rsidRDefault="000B2401" w:rsidP="000B2401">
      <w:pPr>
        <w:spacing w:after="0"/>
        <w:contextualSpacing/>
        <w:rPr>
          <w:rFonts w:cstheme="minorHAnsi"/>
          <w:szCs w:val="20"/>
          <w:lang w:val="ro-RO"/>
        </w:rPr>
      </w:pPr>
      <w:r>
        <w:rPr>
          <w:rFonts w:cstheme="minorHAnsi"/>
          <w:szCs w:val="20"/>
          <w:lang w:val="ro-RO"/>
        </w:rPr>
        <w:t>O.C.P.I. – Oficiul de Cadastru și Publicitate Imobiliară</w:t>
      </w:r>
    </w:p>
    <w:p w14:paraId="0B1329D1" w14:textId="49CB0B22" w:rsidR="000B2401" w:rsidRPr="0004248E" w:rsidRDefault="000B2401" w:rsidP="000B2401">
      <w:pPr>
        <w:spacing w:after="0" w:line="240" w:lineRule="auto"/>
        <w:contextualSpacing/>
        <w:jc w:val="both"/>
        <w:rPr>
          <w:rFonts w:cstheme="minorHAnsi"/>
          <w:bCs/>
          <w:color w:val="000000" w:themeColor="text1"/>
          <w:szCs w:val="20"/>
          <w:lang w:val="ro-RO"/>
        </w:rPr>
      </w:pPr>
      <w:r w:rsidRPr="0004248E">
        <w:rPr>
          <w:rFonts w:cstheme="minorHAnsi"/>
          <w:bCs/>
          <w:color w:val="000000" w:themeColor="text1"/>
          <w:szCs w:val="20"/>
          <w:lang w:val="ro-RO"/>
        </w:rPr>
        <w:t>ONG – Organizaţie Neguvernamentală</w:t>
      </w:r>
    </w:p>
    <w:p w14:paraId="26495F66" w14:textId="77777777" w:rsidR="00597C0C" w:rsidRPr="006E60E7" w:rsidRDefault="00597C0C" w:rsidP="00597C0C">
      <w:pPr>
        <w:spacing w:after="0"/>
        <w:contextualSpacing/>
        <w:rPr>
          <w:rFonts w:cstheme="minorHAnsi"/>
          <w:szCs w:val="20"/>
          <w:lang w:val="ro-RO"/>
        </w:rPr>
      </w:pPr>
      <w:r w:rsidRPr="006E60E7">
        <w:rPr>
          <w:rFonts w:cstheme="minorHAnsi"/>
          <w:szCs w:val="20"/>
          <w:lang w:val="ro-RO"/>
        </w:rPr>
        <w:t>OSC – Organizații</w:t>
      </w:r>
      <w:r>
        <w:rPr>
          <w:rFonts w:cstheme="minorHAnsi"/>
          <w:szCs w:val="20"/>
          <w:lang w:val="ro-RO"/>
        </w:rPr>
        <w:t xml:space="preserve">le </w:t>
      </w:r>
      <w:r w:rsidRPr="006E60E7">
        <w:rPr>
          <w:rFonts w:cstheme="minorHAnsi"/>
          <w:szCs w:val="20"/>
          <w:lang w:val="ro-RO"/>
        </w:rPr>
        <w:t xml:space="preserve"> Soci</w:t>
      </w:r>
      <w:r>
        <w:rPr>
          <w:rFonts w:cstheme="minorHAnsi"/>
          <w:szCs w:val="20"/>
          <w:lang w:val="ro-RO"/>
        </w:rPr>
        <w:t>etății</w:t>
      </w:r>
      <w:r w:rsidRPr="006E60E7">
        <w:rPr>
          <w:rFonts w:cstheme="minorHAnsi"/>
          <w:szCs w:val="20"/>
          <w:lang w:val="ro-RO"/>
        </w:rPr>
        <w:t xml:space="preserve"> </w:t>
      </w:r>
      <w:r>
        <w:rPr>
          <w:rFonts w:cstheme="minorHAnsi"/>
          <w:szCs w:val="20"/>
          <w:lang w:val="ro-RO"/>
        </w:rPr>
        <w:t>Civile</w:t>
      </w:r>
    </w:p>
    <w:p w14:paraId="7937FEC7" w14:textId="77777777" w:rsidR="000B2401" w:rsidRPr="007B3A81" w:rsidRDefault="000B2401" w:rsidP="000B2401">
      <w:pPr>
        <w:spacing w:after="0"/>
        <w:contextualSpacing/>
        <w:rPr>
          <w:rFonts w:cstheme="minorHAnsi"/>
          <w:bCs/>
          <w:color w:val="000000" w:themeColor="text1"/>
          <w:szCs w:val="20"/>
          <w:lang w:val="ro-RO"/>
        </w:rPr>
      </w:pPr>
      <w:r w:rsidRPr="003D1F96">
        <w:rPr>
          <w:rFonts w:cstheme="minorHAnsi"/>
          <w:szCs w:val="20"/>
          <w:lang w:val="ro-RO"/>
        </w:rPr>
        <w:t xml:space="preserve">P.B.H.H. - </w:t>
      </w:r>
      <w:r w:rsidRPr="007B3A81">
        <w:rPr>
          <w:rFonts w:cstheme="minorHAnsi"/>
          <w:bCs/>
          <w:color w:val="000000" w:themeColor="text1"/>
          <w:szCs w:val="20"/>
          <w:lang w:val="ro-RO"/>
        </w:rPr>
        <w:t>Prognoză Bazinală, Hidrologie şi Hidrogeologie</w:t>
      </w:r>
    </w:p>
    <w:p w14:paraId="74361FE9"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P.E.B. – Potențial Ecologic Bun</w:t>
      </w:r>
    </w:p>
    <w:p w14:paraId="5B732527"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PIM – Proiect Integrat Major</w:t>
      </w:r>
    </w:p>
    <w:p w14:paraId="6B653E94"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PM – Program de Măsuri</w:t>
      </w:r>
    </w:p>
    <w:p w14:paraId="261EA5CF" w14:textId="77777777" w:rsidR="000B2401" w:rsidRPr="003D1F96" w:rsidRDefault="000B2401" w:rsidP="000B2401">
      <w:pPr>
        <w:spacing w:after="0"/>
        <w:ind w:left="1134" w:hanging="1134"/>
        <w:contextualSpacing/>
        <w:rPr>
          <w:rFonts w:cstheme="minorHAnsi"/>
          <w:szCs w:val="20"/>
          <w:lang w:val="ro-RO"/>
        </w:rPr>
      </w:pPr>
      <w:r w:rsidRPr="003D1F96">
        <w:rPr>
          <w:rFonts w:cstheme="minorHAnsi"/>
          <w:szCs w:val="20"/>
          <w:lang w:val="ro-RO"/>
        </w:rPr>
        <w:t xml:space="preserve">P.N.A.S.C. – Planul </w:t>
      </w:r>
      <w:r>
        <w:rPr>
          <w:rFonts w:cstheme="minorHAnsi"/>
          <w:szCs w:val="20"/>
          <w:lang w:val="ro-RO"/>
        </w:rPr>
        <w:t xml:space="preserve">Național </w:t>
      </w:r>
      <w:r w:rsidRPr="003D1F96">
        <w:rPr>
          <w:rFonts w:cstheme="minorHAnsi"/>
          <w:szCs w:val="20"/>
          <w:lang w:val="ro-RO"/>
        </w:rPr>
        <w:t>de Acțiune pentru implementarea Strategiei Naționale privind Adaptarea la Schimbările Climatice</w:t>
      </w:r>
    </w:p>
    <w:p w14:paraId="00CBBB5D"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P.N.P.H. – Platforma Națională de Prognoză Hidrologică</w:t>
      </w:r>
    </w:p>
    <w:p w14:paraId="22DF8500"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P.N.R.R. – Planul Național de Redresare și Reziliență</w:t>
      </w:r>
    </w:p>
    <w:p w14:paraId="73FE1CE7" w14:textId="77777777" w:rsidR="000B2401" w:rsidRDefault="000B2401" w:rsidP="000B2401">
      <w:pPr>
        <w:spacing w:after="0"/>
        <w:contextualSpacing/>
        <w:rPr>
          <w:rFonts w:cstheme="minorHAnsi"/>
          <w:szCs w:val="20"/>
          <w:lang w:val="ro-RO"/>
        </w:rPr>
      </w:pPr>
      <w:r w:rsidRPr="003D1F96">
        <w:rPr>
          <w:rFonts w:cstheme="minorHAnsi"/>
          <w:szCs w:val="20"/>
          <w:lang w:val="ro-RO"/>
        </w:rPr>
        <w:t>POCA – Programul Operațional Capacitate Administrativă</w:t>
      </w:r>
    </w:p>
    <w:p w14:paraId="76A7AF55" w14:textId="77777777" w:rsidR="000B2401" w:rsidRPr="003D1F96" w:rsidRDefault="000B2401" w:rsidP="000B2401">
      <w:pPr>
        <w:spacing w:after="0"/>
        <w:contextualSpacing/>
        <w:rPr>
          <w:rFonts w:cstheme="minorHAnsi"/>
          <w:szCs w:val="20"/>
          <w:lang w:val="ro-RO"/>
        </w:rPr>
      </w:pPr>
      <w:r>
        <w:rPr>
          <w:rFonts w:cstheme="minorHAnsi"/>
          <w:szCs w:val="20"/>
          <w:lang w:val="ro-RO"/>
        </w:rPr>
        <w:t>PODD – Programul Operațional Dezvoltare Durabilă</w:t>
      </w:r>
    </w:p>
    <w:p w14:paraId="19FE3735"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 xml:space="preserve">POIM - </w:t>
      </w:r>
      <w:r w:rsidRPr="007B3A81">
        <w:rPr>
          <w:rFonts w:cstheme="minorHAnsi"/>
          <w:bCs/>
          <w:color w:val="000000" w:themeColor="text1"/>
          <w:szCs w:val="20"/>
          <w:lang w:val="ro-RO"/>
        </w:rPr>
        <w:t>Programul Operaţional Infrastructură Mare</w:t>
      </w:r>
    </w:p>
    <w:p w14:paraId="4898B250"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REBAR – Registrul Național al Barajelor din România</w:t>
      </w:r>
    </w:p>
    <w:p w14:paraId="24FD7A89"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REDIG – Registrul Național al Digurilor din România</w:t>
      </w:r>
    </w:p>
    <w:p w14:paraId="2B529A96" w14:textId="77777777" w:rsidR="000B2401" w:rsidRDefault="000B2401" w:rsidP="000B2401">
      <w:pPr>
        <w:spacing w:after="0"/>
        <w:contextualSpacing/>
        <w:rPr>
          <w:rFonts w:cstheme="minorHAnsi"/>
          <w:szCs w:val="20"/>
          <w:lang w:val="ro-RO"/>
        </w:rPr>
      </w:pPr>
      <w:r w:rsidRPr="003D1F96">
        <w:rPr>
          <w:rFonts w:cstheme="minorHAnsi"/>
          <w:szCs w:val="20"/>
          <w:lang w:val="ro-RO"/>
        </w:rPr>
        <w:t>SBN – Soluții Bazate pe Natură</w:t>
      </w:r>
    </w:p>
    <w:p w14:paraId="1B01248B" w14:textId="77777777" w:rsidR="000B2401" w:rsidRPr="003D1F96" w:rsidRDefault="000B2401" w:rsidP="000B2401">
      <w:pPr>
        <w:spacing w:after="0"/>
        <w:contextualSpacing/>
        <w:rPr>
          <w:rFonts w:cstheme="minorHAnsi"/>
          <w:szCs w:val="20"/>
          <w:lang w:val="ro-RO"/>
        </w:rPr>
      </w:pPr>
      <w:r>
        <w:rPr>
          <w:rFonts w:cstheme="minorHAnsi"/>
          <w:szCs w:val="20"/>
          <w:lang w:val="ro-RO"/>
        </w:rPr>
        <w:t>S.A. – Societate pe Acțiuni</w:t>
      </w:r>
    </w:p>
    <w:p w14:paraId="15E396E1"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S.C.I. – Situri de importanță comunitară</w:t>
      </w:r>
    </w:p>
    <w:p w14:paraId="571FF9EC"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S.E.B. – Stare Ecologică Bună</w:t>
      </w:r>
    </w:p>
    <w:p w14:paraId="00C3B7D1"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S.E.I.C.A. – Studiu de Evaluare a Impactului asupra Corpurilor de Apă</w:t>
      </w:r>
    </w:p>
    <w:p w14:paraId="6F6F81AC"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S.G.A. – Sistem de Gospodărire a Apelor</w:t>
      </w:r>
    </w:p>
    <w:p w14:paraId="23CE9EE5"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S.H. – Spațiu Hidrografic</w:t>
      </w:r>
    </w:p>
    <w:p w14:paraId="48B27C80"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SIMIN – Sistemul Meteorologic Integrat Național</w:t>
      </w:r>
    </w:p>
    <w:p w14:paraId="025F1504"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SIV - Soluții privind Infrastructura Verde</w:t>
      </w:r>
    </w:p>
    <w:p w14:paraId="14B5FE1E"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 xml:space="preserve">SNASC – Strategia Națională privind Adaptarea la Schimbările Climatice </w:t>
      </w:r>
    </w:p>
    <w:p w14:paraId="24E27934"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SNMRI – Strategia Națională de Management al Riscului la Inundații</w:t>
      </w:r>
    </w:p>
    <w:p w14:paraId="1F508221"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S.P.A. – Arii de protecție specială avifaunistică</w:t>
      </w:r>
    </w:p>
    <w:p w14:paraId="6E9CF557" w14:textId="77777777" w:rsidR="000B2401" w:rsidRDefault="000B2401" w:rsidP="000B2401">
      <w:pPr>
        <w:spacing w:after="0"/>
        <w:contextualSpacing/>
        <w:rPr>
          <w:rFonts w:eastAsia="Calibri" w:cstheme="minorHAnsi"/>
          <w:szCs w:val="20"/>
          <w:lang w:val="ro-RO" w:eastAsia="en-GB"/>
        </w:rPr>
      </w:pPr>
      <w:r w:rsidRPr="003D1F96">
        <w:rPr>
          <w:rFonts w:eastAsia="Calibri" w:cstheme="minorHAnsi"/>
          <w:szCs w:val="20"/>
          <w:lang w:val="ro-RO" w:eastAsia="en-GB"/>
        </w:rPr>
        <w:t>SRRD - Strategia pentru reducerea riscului la dezastre</w:t>
      </w:r>
    </w:p>
    <w:p w14:paraId="167D0424" w14:textId="77777777" w:rsidR="000B2401" w:rsidRPr="003D1F96" w:rsidRDefault="000B2401" w:rsidP="000B2401">
      <w:pPr>
        <w:spacing w:after="0"/>
        <w:contextualSpacing/>
        <w:rPr>
          <w:rFonts w:eastAsia="Calibri" w:cstheme="minorHAnsi"/>
          <w:szCs w:val="20"/>
          <w:lang w:val="ro-RO" w:eastAsia="en-GB"/>
        </w:rPr>
      </w:pPr>
      <w:r>
        <w:rPr>
          <w:rFonts w:eastAsia="Calibri" w:cstheme="minorHAnsi"/>
          <w:szCs w:val="20"/>
          <w:lang w:val="ro-RO" w:eastAsia="en-GB"/>
        </w:rPr>
        <w:t>STS – Serviciul de Telecomunicații Speciale</w:t>
      </w:r>
    </w:p>
    <w:p w14:paraId="5514A488" w14:textId="77777777" w:rsidR="000B2401" w:rsidRPr="003D1F96" w:rsidRDefault="000B2401" w:rsidP="000B2401">
      <w:pPr>
        <w:spacing w:after="0"/>
        <w:contextualSpacing/>
        <w:rPr>
          <w:rFonts w:eastAsia="Calibri" w:cstheme="minorHAnsi"/>
          <w:szCs w:val="20"/>
          <w:lang w:val="ro-RO" w:eastAsia="en-GB"/>
        </w:rPr>
      </w:pPr>
      <w:r w:rsidRPr="003D1F96">
        <w:rPr>
          <w:rFonts w:eastAsia="Calibri" w:cstheme="minorHAnsi"/>
          <w:szCs w:val="20"/>
          <w:lang w:val="ro-RO" w:eastAsia="en-GB"/>
        </w:rPr>
        <w:t>TVA – Taxa pe Valoarea Adăugată</w:t>
      </w:r>
    </w:p>
    <w:p w14:paraId="13F8CBE0" w14:textId="77777777" w:rsidR="000B2401" w:rsidRPr="003D1F96" w:rsidRDefault="000B2401" w:rsidP="000B2401">
      <w:pPr>
        <w:spacing w:after="0" w:line="240" w:lineRule="auto"/>
        <w:contextualSpacing/>
        <w:rPr>
          <w:rFonts w:cstheme="minorHAnsi"/>
          <w:szCs w:val="20"/>
          <w:lang w:val="ro-RO"/>
        </w:rPr>
      </w:pPr>
      <w:r w:rsidRPr="003D1F96">
        <w:rPr>
          <w:rFonts w:cstheme="minorHAnsi"/>
          <w:szCs w:val="20"/>
          <w:lang w:val="ro-RO"/>
        </w:rPr>
        <w:t>U.A.T. – Unitate Administrativ Teritorială</w:t>
      </w:r>
    </w:p>
    <w:p w14:paraId="4AB21B61" w14:textId="77777777" w:rsidR="000B2401" w:rsidRPr="0004248E" w:rsidRDefault="000B2401" w:rsidP="000B2401">
      <w:pPr>
        <w:spacing w:after="0" w:line="240" w:lineRule="auto"/>
        <w:contextualSpacing/>
        <w:jc w:val="both"/>
        <w:rPr>
          <w:rFonts w:cstheme="minorHAnsi"/>
          <w:bCs/>
          <w:color w:val="000000" w:themeColor="text1"/>
          <w:szCs w:val="20"/>
          <w:lang w:val="ro-RO"/>
        </w:rPr>
      </w:pPr>
      <w:r w:rsidRPr="003D1F96">
        <w:rPr>
          <w:rFonts w:cstheme="minorHAnsi"/>
          <w:szCs w:val="20"/>
          <w:lang w:val="ro-RO"/>
        </w:rPr>
        <w:t xml:space="preserve">U.C.C.T. - </w:t>
      </w:r>
      <w:r w:rsidRPr="0004248E">
        <w:rPr>
          <w:rFonts w:cstheme="minorHAnsi"/>
          <w:bCs/>
          <w:color w:val="000000" w:themeColor="text1"/>
          <w:szCs w:val="20"/>
          <w:lang w:val="ro-RO"/>
        </w:rPr>
        <w:t>Urmărirea Comportării Construcțiilor Tehnice</w:t>
      </w:r>
    </w:p>
    <w:p w14:paraId="2DD12B43" w14:textId="77777777" w:rsidR="000B2401" w:rsidRPr="003D1F96" w:rsidRDefault="000B2401" w:rsidP="000B2401">
      <w:pPr>
        <w:spacing w:after="0"/>
        <w:contextualSpacing/>
        <w:rPr>
          <w:rFonts w:eastAsia="Calibri" w:cstheme="minorHAnsi"/>
          <w:szCs w:val="20"/>
          <w:lang w:val="ro-RO" w:eastAsia="en-GB"/>
        </w:rPr>
      </w:pPr>
      <w:r w:rsidRPr="003D1F96">
        <w:rPr>
          <w:rFonts w:cstheme="minorHAnsi"/>
          <w:szCs w:val="20"/>
          <w:lang w:val="ro-RO"/>
        </w:rPr>
        <w:t>UoM – Unitate de Management</w:t>
      </w:r>
    </w:p>
    <w:p w14:paraId="34BE538A" w14:textId="77777777" w:rsidR="000B2401" w:rsidRPr="0030397A" w:rsidRDefault="000B2401" w:rsidP="000B2401">
      <w:pPr>
        <w:spacing w:after="0" w:line="240" w:lineRule="auto"/>
        <w:contextualSpacing/>
        <w:rPr>
          <w:rFonts w:cstheme="minorHAnsi"/>
          <w:szCs w:val="20"/>
          <w:lang w:val="ro-RO"/>
        </w:rPr>
      </w:pPr>
      <w:r w:rsidRPr="0030397A">
        <w:rPr>
          <w:rFonts w:cstheme="minorHAnsi"/>
          <w:szCs w:val="20"/>
          <w:lang w:val="ro-RO"/>
        </w:rPr>
        <w:t>A</w:t>
      </w:r>
      <w:r>
        <w:rPr>
          <w:rFonts w:cstheme="minorHAnsi"/>
          <w:szCs w:val="20"/>
          <w:lang w:val="ro-RO"/>
        </w:rPr>
        <w:t>E</w:t>
      </w:r>
      <w:r w:rsidRPr="0030397A">
        <w:rPr>
          <w:rFonts w:cstheme="minorHAnsi"/>
          <w:szCs w:val="20"/>
          <w:lang w:val="ro-RO"/>
        </w:rPr>
        <w:t xml:space="preserve">D – </w:t>
      </w:r>
      <w:r w:rsidRPr="0030397A">
        <w:rPr>
          <w:lang w:val="ro-RO"/>
        </w:rPr>
        <w:t>Annual Expected Damage</w:t>
      </w:r>
    </w:p>
    <w:p w14:paraId="0497AE74" w14:textId="77777777" w:rsidR="000B2401" w:rsidRPr="0030397A" w:rsidRDefault="000B2401" w:rsidP="000B2401">
      <w:pPr>
        <w:spacing w:after="0" w:line="240" w:lineRule="auto"/>
        <w:contextualSpacing/>
        <w:rPr>
          <w:rFonts w:cstheme="minorHAnsi"/>
          <w:szCs w:val="20"/>
          <w:lang w:val="ro-RO"/>
        </w:rPr>
      </w:pPr>
      <w:r w:rsidRPr="0030397A">
        <w:rPr>
          <w:rFonts w:cstheme="minorHAnsi"/>
          <w:szCs w:val="20"/>
          <w:lang w:val="ro-RO"/>
        </w:rPr>
        <w:t>AFU – Appraisal Flood Unit - Unitate de Evaluare pentru Inundații</w:t>
      </w:r>
    </w:p>
    <w:p w14:paraId="4A0C3909" w14:textId="77777777" w:rsidR="000B2401" w:rsidRPr="0030397A" w:rsidRDefault="000B2401" w:rsidP="000B2401">
      <w:pPr>
        <w:spacing w:after="0" w:line="240" w:lineRule="auto"/>
        <w:contextualSpacing/>
        <w:rPr>
          <w:rFonts w:cstheme="minorHAnsi"/>
          <w:szCs w:val="20"/>
          <w:lang w:val="ro-RO"/>
        </w:rPr>
      </w:pPr>
      <w:r w:rsidRPr="0030397A">
        <w:rPr>
          <w:rFonts w:cstheme="minorHAnsi"/>
          <w:szCs w:val="20"/>
          <w:lang w:val="ro-RO"/>
        </w:rPr>
        <w:t>A.P.S.F.R. – Areas with Potential Significant Flood Risk – Zone cu Risc Potențial Semnificativ la Inundații</w:t>
      </w:r>
    </w:p>
    <w:p w14:paraId="51F4DE24" w14:textId="77777777" w:rsidR="000B2401" w:rsidRPr="0030397A" w:rsidRDefault="000B2401" w:rsidP="000B2401">
      <w:pPr>
        <w:spacing w:after="0" w:line="240" w:lineRule="auto"/>
        <w:contextualSpacing/>
        <w:rPr>
          <w:rFonts w:cstheme="minorHAnsi"/>
          <w:szCs w:val="20"/>
          <w:lang w:val="ro-RO"/>
        </w:rPr>
      </w:pPr>
      <w:r w:rsidRPr="0030397A">
        <w:rPr>
          <w:rFonts w:cstheme="minorHAnsi"/>
          <w:szCs w:val="20"/>
          <w:lang w:val="ro-RO"/>
        </w:rPr>
        <w:t xml:space="preserve">AST - </w:t>
      </w:r>
      <w:bookmarkStart w:id="27" w:name="_Hlk130975530"/>
      <w:r w:rsidRPr="0030397A">
        <w:rPr>
          <w:lang w:val="ro-RO"/>
        </w:rPr>
        <w:t>Appraisal Summary Tool</w:t>
      </w:r>
      <w:bookmarkEnd w:id="27"/>
    </w:p>
    <w:p w14:paraId="39FAFD0B" w14:textId="77777777" w:rsidR="000B2401" w:rsidRPr="0030397A" w:rsidRDefault="000B2401" w:rsidP="000B2401">
      <w:pPr>
        <w:spacing w:after="0"/>
        <w:contextualSpacing/>
        <w:rPr>
          <w:rFonts w:cstheme="minorHAnsi"/>
          <w:szCs w:val="20"/>
          <w:lang w:val="ro-RO"/>
        </w:rPr>
      </w:pPr>
      <w:r w:rsidRPr="0030397A">
        <w:rPr>
          <w:rFonts w:cstheme="minorHAnsi"/>
          <w:szCs w:val="20"/>
          <w:lang w:val="ro-RO"/>
        </w:rPr>
        <w:t>BRIGAID – Bridging the gap for innovations in disaster resilience</w:t>
      </w:r>
    </w:p>
    <w:p w14:paraId="6CCA7366" w14:textId="77777777" w:rsidR="000B2401" w:rsidRPr="0030397A" w:rsidRDefault="000B2401" w:rsidP="000B2401">
      <w:pPr>
        <w:spacing w:after="0"/>
        <w:contextualSpacing/>
        <w:rPr>
          <w:rFonts w:cstheme="minorHAnsi"/>
          <w:szCs w:val="20"/>
          <w:lang w:val="ro-RO"/>
        </w:rPr>
      </w:pPr>
      <w:r w:rsidRPr="0030397A">
        <w:rPr>
          <w:rFonts w:cstheme="minorHAnsi"/>
          <w:szCs w:val="20"/>
          <w:lang w:val="ro-RO"/>
        </w:rPr>
        <w:t>CAMA Flood – Catchment-based Macro-scale Floodplain</w:t>
      </w:r>
    </w:p>
    <w:p w14:paraId="2DB9F92E" w14:textId="77777777" w:rsidR="000B2401" w:rsidRPr="0030397A" w:rsidRDefault="000B2401" w:rsidP="000B2401">
      <w:pPr>
        <w:spacing w:after="0"/>
        <w:contextualSpacing/>
        <w:rPr>
          <w:rFonts w:eastAsia="Calibri" w:cstheme="minorHAnsi"/>
          <w:szCs w:val="20"/>
          <w:lang w:val="ro-RO" w:eastAsia="en-GB"/>
        </w:rPr>
      </w:pPr>
      <w:r w:rsidRPr="0030397A">
        <w:rPr>
          <w:rFonts w:eastAsia="Calibri" w:cstheme="minorHAnsi"/>
          <w:szCs w:val="20"/>
          <w:lang w:val="ro-RO" w:eastAsia="en-GB"/>
        </w:rPr>
        <w:t xml:space="preserve">CAP – </w:t>
      </w:r>
      <w:bookmarkStart w:id="28" w:name="_Hlk130973855"/>
      <w:r w:rsidRPr="0030397A">
        <w:rPr>
          <w:rFonts w:eastAsia="Calibri" w:cstheme="minorHAnsi"/>
          <w:szCs w:val="20"/>
          <w:lang w:val="ro-RO" w:eastAsia="en-GB"/>
        </w:rPr>
        <w:t>Common Alerting Protocol</w:t>
      </w:r>
      <w:bookmarkEnd w:id="28"/>
    </w:p>
    <w:p w14:paraId="52992D8E" w14:textId="77777777" w:rsidR="000B2401" w:rsidRPr="0030397A" w:rsidRDefault="000B2401" w:rsidP="000B2401">
      <w:pPr>
        <w:spacing w:after="0"/>
        <w:contextualSpacing/>
        <w:rPr>
          <w:rFonts w:eastAsia="Calibri" w:cstheme="minorHAnsi"/>
          <w:szCs w:val="20"/>
          <w:lang w:val="ro-RO" w:eastAsia="en-GB"/>
        </w:rPr>
      </w:pPr>
      <w:r w:rsidRPr="0030397A">
        <w:rPr>
          <w:rFonts w:eastAsia="Calibri" w:cstheme="minorHAnsi"/>
          <w:szCs w:val="20"/>
          <w:lang w:val="ro-RO" w:eastAsia="en-GB"/>
        </w:rPr>
        <w:t>CFPA – Confederation of Fire Protection Associations</w:t>
      </w:r>
    </w:p>
    <w:p w14:paraId="5975843D" w14:textId="77777777" w:rsidR="000B2401" w:rsidRPr="0030397A" w:rsidRDefault="000B2401" w:rsidP="000B2401">
      <w:pPr>
        <w:spacing w:after="0"/>
        <w:contextualSpacing/>
        <w:rPr>
          <w:rFonts w:cstheme="minorHAnsi"/>
          <w:szCs w:val="20"/>
          <w:lang w:val="ro-RO"/>
        </w:rPr>
      </w:pPr>
      <w:r w:rsidRPr="0030397A">
        <w:rPr>
          <w:rFonts w:cstheme="minorHAnsi"/>
          <w:szCs w:val="20"/>
          <w:lang w:val="ro-RO"/>
        </w:rPr>
        <w:t>DAREFFORT – Danube River Basin Enchanced Flood Feorecasting Cooperation</w:t>
      </w:r>
    </w:p>
    <w:p w14:paraId="0C5F0855" w14:textId="77777777" w:rsidR="000B2401" w:rsidRPr="0030397A" w:rsidRDefault="000B2401" w:rsidP="000B2401">
      <w:pPr>
        <w:spacing w:after="0"/>
        <w:contextualSpacing/>
        <w:rPr>
          <w:rFonts w:eastAsia="Calibri" w:cstheme="minorHAnsi"/>
          <w:szCs w:val="20"/>
          <w:lang w:val="ro-RO" w:eastAsia="en-GB"/>
        </w:rPr>
      </w:pPr>
      <w:r w:rsidRPr="0030397A">
        <w:rPr>
          <w:rFonts w:eastAsia="Calibri" w:cstheme="minorHAnsi"/>
          <w:szCs w:val="20"/>
          <w:lang w:val="ro-RO" w:eastAsia="en-GB"/>
        </w:rPr>
        <w:t>DSS - Decision Support System</w:t>
      </w:r>
    </w:p>
    <w:p w14:paraId="34CF5522" w14:textId="77777777" w:rsidR="000B2401" w:rsidRPr="0030397A" w:rsidRDefault="000B2401" w:rsidP="000B2401">
      <w:pPr>
        <w:spacing w:after="0"/>
        <w:contextualSpacing/>
        <w:rPr>
          <w:rFonts w:cstheme="minorHAnsi"/>
          <w:szCs w:val="20"/>
          <w:lang w:val="ro-RO"/>
        </w:rPr>
      </w:pPr>
      <w:r w:rsidRPr="0030397A">
        <w:rPr>
          <w:rFonts w:cstheme="minorHAnsi"/>
          <w:szCs w:val="20"/>
          <w:lang w:val="ro-RO"/>
        </w:rPr>
        <w:lastRenderedPageBreak/>
        <w:t>DTM – Digital Terrain Models</w:t>
      </w:r>
    </w:p>
    <w:p w14:paraId="1101D24B" w14:textId="77777777" w:rsidR="000B2401" w:rsidRPr="0030397A" w:rsidRDefault="000B2401" w:rsidP="000B2401">
      <w:pPr>
        <w:spacing w:after="0" w:line="240" w:lineRule="auto"/>
        <w:contextualSpacing/>
        <w:rPr>
          <w:rFonts w:cstheme="minorHAnsi"/>
          <w:szCs w:val="20"/>
          <w:lang w:val="ro-RO"/>
        </w:rPr>
      </w:pPr>
      <w:r w:rsidRPr="0030397A">
        <w:rPr>
          <w:rFonts w:cstheme="minorHAnsi"/>
          <w:szCs w:val="20"/>
          <w:lang w:val="ro-RO"/>
        </w:rPr>
        <w:t>DQS – Data Quality Score</w:t>
      </w:r>
    </w:p>
    <w:p w14:paraId="0DED5207" w14:textId="77777777" w:rsidR="000B2401" w:rsidRPr="003D1F96" w:rsidRDefault="000B2401" w:rsidP="000B2401">
      <w:pPr>
        <w:spacing w:after="0" w:line="240" w:lineRule="auto"/>
        <w:contextualSpacing/>
        <w:rPr>
          <w:rFonts w:cstheme="minorHAnsi"/>
          <w:szCs w:val="20"/>
          <w:lang w:val="ro-RO"/>
        </w:rPr>
      </w:pPr>
      <w:r>
        <w:rPr>
          <w:rFonts w:cstheme="minorHAnsi"/>
          <w:szCs w:val="20"/>
          <w:lang w:val="ro-RO"/>
        </w:rPr>
        <w:t xml:space="preserve">EFAS - </w:t>
      </w:r>
      <w:r w:rsidRPr="00D1364D">
        <w:rPr>
          <w:rFonts w:cstheme="majorHAnsi"/>
          <w:szCs w:val="20"/>
          <w:lang w:val="ro-RO"/>
        </w:rPr>
        <w:t>European Flood Awareness System</w:t>
      </w:r>
    </w:p>
    <w:p w14:paraId="647094A8" w14:textId="77777777" w:rsidR="000B2401" w:rsidRPr="003D1F96" w:rsidRDefault="000B2401" w:rsidP="000B2401">
      <w:pPr>
        <w:spacing w:after="0"/>
        <w:contextualSpacing/>
        <w:rPr>
          <w:rFonts w:eastAsia="Calibri" w:cstheme="minorHAnsi"/>
          <w:szCs w:val="20"/>
          <w:lang w:val="ro-RO" w:eastAsia="en-GB"/>
        </w:rPr>
      </w:pPr>
      <w:r w:rsidRPr="003D1F96">
        <w:rPr>
          <w:rFonts w:eastAsia="Calibri" w:cstheme="minorHAnsi"/>
          <w:szCs w:val="20"/>
          <w:lang w:val="ro-RO" w:eastAsia="en-GB"/>
        </w:rPr>
        <w:t>EMP – Emergency management program -Platforma de Management a Urgențelor</w:t>
      </w:r>
    </w:p>
    <w:p w14:paraId="4E03E120"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FFG – Flash Flood Guidance – Ghidul pentru Inundații Rapide</w:t>
      </w:r>
    </w:p>
    <w:p w14:paraId="05E05847"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FFGS – Flash Flood Guidance System</w:t>
      </w:r>
    </w:p>
    <w:p w14:paraId="0AA7527F"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FP-EG – Flood Protection Expert Group</w:t>
      </w:r>
    </w:p>
    <w:p w14:paraId="5014762D" w14:textId="77777777" w:rsidR="000B2401" w:rsidRPr="003D1F96" w:rsidRDefault="000B2401" w:rsidP="000B2401">
      <w:pPr>
        <w:spacing w:after="0"/>
        <w:contextualSpacing/>
        <w:rPr>
          <w:rFonts w:cstheme="minorHAnsi"/>
          <w:color w:val="000000" w:themeColor="text1"/>
          <w:szCs w:val="20"/>
          <w:shd w:val="clear" w:color="auto" w:fill="FFFFFF"/>
        </w:rPr>
      </w:pPr>
      <w:r w:rsidRPr="003D1F96">
        <w:rPr>
          <w:rFonts w:cstheme="minorHAnsi"/>
          <w:szCs w:val="20"/>
          <w:lang w:val="ro-RO"/>
        </w:rPr>
        <w:t xml:space="preserve">GSM - </w:t>
      </w:r>
      <w:r w:rsidRPr="003D1F96">
        <w:rPr>
          <w:rFonts w:cstheme="minorHAnsi"/>
          <w:color w:val="000000" w:themeColor="text1"/>
          <w:szCs w:val="20"/>
          <w:shd w:val="clear" w:color="auto" w:fill="FFFFFF"/>
        </w:rPr>
        <w:t>Global System for Mobile Communications</w:t>
      </w:r>
    </w:p>
    <w:p w14:paraId="3C068459" w14:textId="77777777" w:rsidR="000B2401" w:rsidRPr="003D1F96" w:rsidRDefault="000B2401" w:rsidP="000B2401">
      <w:pPr>
        <w:spacing w:after="0" w:line="240" w:lineRule="auto"/>
        <w:contextualSpacing/>
        <w:jc w:val="both"/>
        <w:rPr>
          <w:rFonts w:cstheme="minorHAnsi"/>
          <w:bCs/>
          <w:color w:val="000000" w:themeColor="text1"/>
          <w:szCs w:val="20"/>
        </w:rPr>
      </w:pPr>
      <w:r w:rsidRPr="003D1F96">
        <w:rPr>
          <w:rFonts w:cstheme="minorHAnsi"/>
          <w:color w:val="000000" w:themeColor="text1"/>
          <w:szCs w:val="20"/>
          <w:shd w:val="clear" w:color="auto" w:fill="FFFFFF"/>
        </w:rPr>
        <w:t xml:space="preserve">I.E.D. - </w:t>
      </w:r>
      <w:r w:rsidRPr="003D1F96">
        <w:rPr>
          <w:rFonts w:cstheme="minorHAnsi"/>
          <w:bCs/>
          <w:color w:val="000000" w:themeColor="text1"/>
          <w:szCs w:val="20"/>
        </w:rPr>
        <w:t>Industrial Emissions Directive</w:t>
      </w:r>
    </w:p>
    <w:p w14:paraId="611028AA"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IMGIS–EG – Information Management and Geographical Information System Expert Group</w:t>
      </w:r>
    </w:p>
    <w:p w14:paraId="43F4F5E6" w14:textId="77777777" w:rsidR="000B2401" w:rsidRPr="003D1F96" w:rsidRDefault="000B2401" w:rsidP="000B2401">
      <w:pPr>
        <w:spacing w:after="0"/>
        <w:contextualSpacing/>
        <w:rPr>
          <w:rFonts w:cstheme="minorHAnsi"/>
          <w:szCs w:val="20"/>
          <w:lang w:val="ro-RO"/>
        </w:rPr>
      </w:pPr>
      <w:r w:rsidRPr="003D1F96">
        <w:rPr>
          <w:rFonts w:cstheme="minorHAnsi"/>
          <w:bCs/>
          <w:color w:val="000000" w:themeColor="text1"/>
          <w:szCs w:val="20"/>
        </w:rPr>
        <w:t>IPPC – Integrated Pollution Prevention and Control</w:t>
      </w:r>
    </w:p>
    <w:p w14:paraId="278A40DD" w14:textId="77777777" w:rsidR="000B2401" w:rsidRPr="003D1F96" w:rsidRDefault="000B2401" w:rsidP="000B2401">
      <w:pPr>
        <w:spacing w:after="0"/>
        <w:contextualSpacing/>
        <w:rPr>
          <w:rFonts w:cstheme="minorHAnsi"/>
          <w:bCs/>
          <w:szCs w:val="20"/>
        </w:rPr>
      </w:pPr>
      <w:r w:rsidRPr="003D1F96">
        <w:rPr>
          <w:rFonts w:cstheme="minorHAnsi"/>
          <w:szCs w:val="20"/>
          <w:lang w:val="ro-RO"/>
        </w:rPr>
        <w:t xml:space="preserve">LIDAR - </w:t>
      </w:r>
      <w:r w:rsidRPr="003D1F96">
        <w:rPr>
          <w:rFonts w:cstheme="minorHAnsi"/>
          <w:bCs/>
          <w:szCs w:val="20"/>
        </w:rPr>
        <w:t>Light Intensity Detection and Ranging</w:t>
      </w:r>
    </w:p>
    <w:p w14:paraId="4DBD7033"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RBM-EG – River Basin Management Expert Group</w:t>
      </w:r>
    </w:p>
    <w:p w14:paraId="778639AD"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RO-ALERT – Sistem de avertizare a populației în situații de urgență</w:t>
      </w:r>
    </w:p>
    <w:p w14:paraId="735FAA4A" w14:textId="77777777" w:rsidR="000B2401" w:rsidRPr="003D1F96" w:rsidRDefault="000B2401" w:rsidP="000B2401">
      <w:pPr>
        <w:spacing w:after="0"/>
        <w:ind w:left="1276" w:hanging="1276"/>
        <w:contextualSpacing/>
        <w:rPr>
          <w:rFonts w:cstheme="minorHAnsi"/>
          <w:szCs w:val="20"/>
          <w:lang w:val="ro-RO"/>
        </w:rPr>
      </w:pPr>
      <w:r w:rsidRPr="003D1F96">
        <w:rPr>
          <w:rFonts w:cstheme="minorHAnsi"/>
          <w:szCs w:val="20"/>
          <w:lang w:val="ro-RO"/>
        </w:rPr>
        <w:t>RO-FLOODS – Proiectul Întărirea capacității autorității publice centrale în domeniul apelor în scopul  implementării etapelor a 2-a și a 3-a ale Ciclului II al Directivei Inundații</w:t>
      </w:r>
    </w:p>
    <w:p w14:paraId="3814D03F" w14:textId="536E0376" w:rsidR="000B2401" w:rsidRPr="006E60E7" w:rsidRDefault="000B2401" w:rsidP="000B2401">
      <w:pPr>
        <w:spacing w:after="0"/>
        <w:ind w:left="1276" w:hanging="1276"/>
        <w:contextualSpacing/>
        <w:rPr>
          <w:rFonts w:cstheme="minorHAnsi"/>
          <w:szCs w:val="20"/>
          <w:lang w:val="ro-RO"/>
        </w:rPr>
      </w:pPr>
      <w:r w:rsidRPr="006E60E7">
        <w:rPr>
          <w:rFonts w:cstheme="minorHAnsi"/>
          <w:szCs w:val="20"/>
          <w:lang w:val="ro-RO"/>
        </w:rPr>
        <w:t xml:space="preserve">RTC </w:t>
      </w:r>
      <w:r w:rsidR="006E60E7" w:rsidRPr="006E60E7">
        <w:rPr>
          <w:rFonts w:cstheme="minorHAnsi"/>
          <w:szCs w:val="20"/>
          <w:lang w:val="ro-RO"/>
        </w:rPr>
        <w:t>–</w:t>
      </w:r>
      <w:r w:rsidRPr="006E60E7">
        <w:rPr>
          <w:rFonts w:cstheme="minorHAnsi"/>
          <w:szCs w:val="20"/>
          <w:lang w:val="ro-RO"/>
        </w:rPr>
        <w:t xml:space="preserve"> </w:t>
      </w:r>
      <w:r w:rsidR="006E60E7" w:rsidRPr="006E60E7">
        <w:rPr>
          <w:rFonts w:cstheme="minorHAnsi"/>
          <w:szCs w:val="20"/>
          <w:lang w:val="ro-RO"/>
        </w:rPr>
        <w:t>Real Time Control</w:t>
      </w:r>
    </w:p>
    <w:p w14:paraId="1185C201"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SEA – Strategic Environmental Assessment -Evaluare Strategică de Mediu</w:t>
      </w:r>
    </w:p>
    <w:p w14:paraId="53704DEB"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SHE – Stakeholder Engagement – Strategia de implicare a părților interesate</w:t>
      </w:r>
    </w:p>
    <w:p w14:paraId="166A1AFF"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SuDS – Sisteme Sustenabile de Drenaj</w:t>
      </w:r>
    </w:p>
    <w:p w14:paraId="7F9A6E51"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TAG – Grupul Tehnic Consultativ</w:t>
      </w:r>
    </w:p>
    <w:p w14:paraId="628716C7" w14:textId="77777777" w:rsidR="000B2401" w:rsidRPr="003D1F96" w:rsidRDefault="000B2401" w:rsidP="000B2401">
      <w:pPr>
        <w:spacing w:after="0"/>
        <w:contextualSpacing/>
        <w:rPr>
          <w:rFonts w:cstheme="minorHAnsi"/>
          <w:szCs w:val="20"/>
          <w:lang w:val="ro-RO"/>
        </w:rPr>
      </w:pPr>
      <w:r w:rsidRPr="003D1F96">
        <w:rPr>
          <w:rFonts w:cstheme="minorHAnsi"/>
          <w:szCs w:val="20"/>
          <w:lang w:val="ro-RO"/>
        </w:rPr>
        <w:t>TETRA – TErrestrial Trunked RAdio</w:t>
      </w:r>
    </w:p>
    <w:p w14:paraId="7381CC26" w14:textId="77777777" w:rsidR="000B2401" w:rsidRPr="0004248E" w:rsidRDefault="000B2401" w:rsidP="000B2401">
      <w:pPr>
        <w:spacing w:after="0"/>
        <w:contextualSpacing/>
        <w:rPr>
          <w:rFonts w:cstheme="minorHAnsi"/>
          <w:bCs/>
          <w:color w:val="000000" w:themeColor="text1"/>
          <w:szCs w:val="20"/>
          <w:lang w:val="ro-RO"/>
        </w:rPr>
      </w:pPr>
      <w:r w:rsidRPr="0004248E">
        <w:rPr>
          <w:rFonts w:cstheme="minorHAnsi"/>
          <w:bCs/>
          <w:color w:val="000000" w:themeColor="text1"/>
          <w:szCs w:val="20"/>
          <w:lang w:val="ro-RO"/>
        </w:rPr>
        <w:t>UoM – Unit of Management</w:t>
      </w:r>
    </w:p>
    <w:p w14:paraId="5581B14F" w14:textId="77777777" w:rsidR="000B2401" w:rsidRPr="0004248E" w:rsidRDefault="000B2401" w:rsidP="000B2401">
      <w:pPr>
        <w:spacing w:after="0" w:line="240" w:lineRule="auto"/>
        <w:contextualSpacing/>
        <w:jc w:val="both"/>
        <w:rPr>
          <w:rFonts w:cstheme="minorHAnsi"/>
          <w:bCs/>
          <w:color w:val="000000" w:themeColor="text1"/>
          <w:szCs w:val="20"/>
          <w:lang w:val="ro-RO"/>
        </w:rPr>
      </w:pPr>
      <w:r w:rsidRPr="0004248E">
        <w:rPr>
          <w:rFonts w:cstheme="minorHAnsi"/>
          <w:bCs/>
          <w:color w:val="000000" w:themeColor="text1"/>
          <w:szCs w:val="20"/>
          <w:lang w:val="ro-RO"/>
        </w:rPr>
        <w:t>VPN – Virtual Private Network</w:t>
      </w:r>
    </w:p>
    <w:p w14:paraId="6B7C05EE" w14:textId="77777777" w:rsidR="000B2401" w:rsidRPr="0004248E" w:rsidRDefault="000B2401" w:rsidP="000B2401">
      <w:pPr>
        <w:spacing w:after="0" w:line="240" w:lineRule="auto"/>
        <w:contextualSpacing/>
        <w:jc w:val="both"/>
        <w:rPr>
          <w:rFonts w:cstheme="minorHAnsi"/>
          <w:bCs/>
          <w:color w:val="000000" w:themeColor="text1"/>
          <w:szCs w:val="20"/>
          <w:lang w:val="ro-RO"/>
        </w:rPr>
      </w:pPr>
      <w:r w:rsidRPr="0004248E">
        <w:rPr>
          <w:rFonts w:cstheme="minorHAnsi"/>
          <w:bCs/>
          <w:color w:val="000000" w:themeColor="text1"/>
          <w:szCs w:val="20"/>
          <w:lang w:val="ro-RO"/>
        </w:rPr>
        <w:t>WWF – World Wildlife Fund</w:t>
      </w:r>
    </w:p>
    <w:p w14:paraId="0FFC5A53" w14:textId="77777777" w:rsidR="000B2401" w:rsidRPr="00DA1EED" w:rsidRDefault="000B2401" w:rsidP="000B2401">
      <w:pPr>
        <w:spacing w:before="0" w:after="0" w:line="240" w:lineRule="auto"/>
        <w:rPr>
          <w:lang w:val="ro-RO"/>
        </w:rPr>
      </w:pPr>
    </w:p>
    <w:bookmarkEnd w:id="18"/>
    <w:p w14:paraId="5F21D421" w14:textId="77777777" w:rsidR="000B2401" w:rsidRPr="00DA1EED" w:rsidRDefault="000B2401" w:rsidP="000B2401">
      <w:pPr>
        <w:spacing w:before="0" w:after="0" w:line="240" w:lineRule="auto"/>
        <w:rPr>
          <w:lang w:val="ro-RO"/>
        </w:rPr>
      </w:pPr>
    </w:p>
    <w:bookmarkEnd w:id="19"/>
    <w:p w14:paraId="13F318EA" w14:textId="77777777" w:rsidR="001A58E5" w:rsidRPr="00214081" w:rsidRDefault="001A58E5" w:rsidP="0032700E">
      <w:pPr>
        <w:spacing w:before="0" w:after="0" w:line="240" w:lineRule="auto"/>
        <w:rPr>
          <w:lang w:val="ro-RO"/>
        </w:rPr>
      </w:pPr>
    </w:p>
    <w:p w14:paraId="4780A8F8" w14:textId="2DDF1959" w:rsidR="00214081" w:rsidRPr="00214081" w:rsidRDefault="00214081">
      <w:pPr>
        <w:suppressAutoHyphens w:val="0"/>
        <w:spacing w:before="0" w:after="120"/>
        <w:rPr>
          <w:lang w:val="ro-RO"/>
        </w:rPr>
      </w:pPr>
      <w:r w:rsidRPr="00214081">
        <w:rPr>
          <w:lang w:val="ro-RO"/>
        </w:rPr>
        <w:br w:type="page"/>
      </w:r>
    </w:p>
    <w:p w14:paraId="4C4196B9" w14:textId="160E26BC" w:rsidR="00025167" w:rsidRPr="00025167" w:rsidRDefault="002A58B0" w:rsidP="002A58B0">
      <w:pPr>
        <w:pStyle w:val="Heading1"/>
        <w:rPr>
          <w:lang w:val="ro-RO"/>
        </w:rPr>
      </w:pPr>
      <w:bookmarkStart w:id="29" w:name="_Toc136418886"/>
      <w:r>
        <w:rPr>
          <w:lang w:val="ro-RO"/>
        </w:rPr>
        <w:lastRenderedPageBreak/>
        <w:t xml:space="preserve">1. </w:t>
      </w:r>
      <w:r w:rsidR="00025167" w:rsidRPr="00025167">
        <w:rPr>
          <w:lang w:val="ro-RO"/>
        </w:rPr>
        <w:t xml:space="preserve">Prezentarea generală a </w:t>
      </w:r>
      <w:r w:rsidR="002D54E2">
        <w:rPr>
          <w:lang w:val="ro-RO"/>
        </w:rPr>
        <w:t xml:space="preserve">spațiului hidrografic administrat de A.B.A. </w:t>
      </w:r>
      <w:r w:rsidR="00CA0F1C">
        <w:rPr>
          <w:lang w:val="ro-RO"/>
        </w:rPr>
        <w:t>Dobrogea-Litoral</w:t>
      </w:r>
      <w:bookmarkEnd w:id="29"/>
    </w:p>
    <w:p w14:paraId="456FFBFE" w14:textId="01BF91A4" w:rsidR="001C0859" w:rsidRPr="0004248E" w:rsidRDefault="001C0859" w:rsidP="001C0859">
      <w:pPr>
        <w:jc w:val="both"/>
        <w:rPr>
          <w:b/>
          <w:bCs/>
          <w:i/>
          <w:iCs/>
          <w:lang w:val="ro-RO"/>
        </w:rPr>
      </w:pPr>
      <w:r w:rsidRPr="0004248E">
        <w:rPr>
          <w:b/>
          <w:bCs/>
          <w:i/>
          <w:iCs/>
          <w:lang w:val="ro-RO"/>
        </w:rPr>
        <w:t xml:space="preserve">Caracteristici fizice ale spațiului hidrografic administrat de A.B.A. </w:t>
      </w:r>
      <w:r w:rsidR="00CA0F1C" w:rsidRPr="0004248E">
        <w:rPr>
          <w:b/>
          <w:bCs/>
          <w:i/>
          <w:iCs/>
          <w:lang w:val="ro-RO"/>
        </w:rPr>
        <w:t>Dobrogea-Litoral</w:t>
      </w:r>
    </w:p>
    <w:p w14:paraId="7AF5E1A3" w14:textId="3C091AAF" w:rsidR="00CA0F1C" w:rsidRPr="0004248E" w:rsidRDefault="00CA0F1C" w:rsidP="00CA0F1C">
      <w:pPr>
        <w:jc w:val="both"/>
        <w:rPr>
          <w:lang w:val="ro-RO"/>
        </w:rPr>
      </w:pPr>
      <w:r w:rsidRPr="0004248E">
        <w:rPr>
          <w:lang w:val="ro-RO"/>
        </w:rPr>
        <w:t>Spaţiul hidrografic Dobrogea, Delta Dunării si Apele Costiere se află în administrarea Administraţiei Bazinale de Apă Dobrogea – Litoral (</w:t>
      </w:r>
      <w:r w:rsidRPr="0004248E">
        <w:rPr>
          <w:i/>
          <w:iCs/>
          <w:lang w:val="ro-RO"/>
        </w:rPr>
        <w:t>figura 1</w:t>
      </w:r>
      <w:r w:rsidRPr="0004248E">
        <w:rPr>
          <w:lang w:val="ro-RO"/>
        </w:rPr>
        <w:t>) şi are în componenţă bazinele hidrografice Dunăre şi Litoral. Suprafața totală aferentă ABA Dobrogea-Litoral este de 15469,65 km</w:t>
      </w:r>
      <w:r w:rsidRPr="0004248E">
        <w:rPr>
          <w:vertAlign w:val="superscript"/>
          <w:lang w:val="ro-RO"/>
        </w:rPr>
        <w:t>2</w:t>
      </w:r>
      <w:r w:rsidRPr="0004248E">
        <w:rPr>
          <w:lang w:val="ro-RO"/>
        </w:rPr>
        <w:t xml:space="preserve"> reprezentând o pondere de 6,49% din suprafaţa ţării și este alcătuită din suprafaţa spaţiului hidrografic Dobrogea de 10712,65 km</w:t>
      </w:r>
      <w:r w:rsidRPr="0004248E">
        <w:rPr>
          <w:vertAlign w:val="superscript"/>
          <w:lang w:val="ro-RO"/>
        </w:rPr>
        <w:t>2</w:t>
      </w:r>
      <w:r w:rsidRPr="0004248E">
        <w:rPr>
          <w:lang w:val="ro-RO"/>
        </w:rPr>
        <w:t xml:space="preserve"> la care se adaugă suprafața Deltei Dunării de 4757 km</w:t>
      </w:r>
      <w:r w:rsidRPr="0004248E">
        <w:rPr>
          <w:vertAlign w:val="superscript"/>
          <w:lang w:val="ro-RO"/>
        </w:rPr>
        <w:t>2</w:t>
      </w:r>
      <w:r w:rsidRPr="0004248E">
        <w:rPr>
          <w:lang w:val="ro-RO"/>
        </w:rPr>
        <w:t>, exclusiv suprafața apelor costiere și tranzitorii marine</w:t>
      </w:r>
    </w:p>
    <w:p w14:paraId="1C9047FF" w14:textId="5E4B6982" w:rsidR="00C63DE3" w:rsidRDefault="00C63DE3" w:rsidP="001C0859">
      <w:pPr>
        <w:jc w:val="center"/>
        <w:rPr>
          <w:i/>
          <w:iCs/>
        </w:rPr>
      </w:pPr>
      <w:bookmarkStart w:id="30" w:name="_Toc101962422"/>
      <w:r>
        <w:rPr>
          <w:noProof/>
          <w:lang w:eastAsia="ro-RO"/>
        </w:rPr>
        <w:drawing>
          <wp:inline distT="0" distB="0" distL="0" distR="0" wp14:anchorId="0E1B9079" wp14:editId="74ED37F3">
            <wp:extent cx="5456396" cy="3857625"/>
            <wp:effectExtent l="0" t="0" r="0" b="0"/>
            <wp:docPr id="126" name="Imagine 126" descr="E:\serviciu\2019\DI\EPRI II\HARTI CL II\Romania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erviciu\2019\DI\EPRI II\HARTI CL II\Romania_ab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3873" cy="3884121"/>
                    </a:xfrm>
                    <a:prstGeom prst="rect">
                      <a:avLst/>
                    </a:prstGeom>
                    <a:noFill/>
                    <a:ln>
                      <a:noFill/>
                    </a:ln>
                  </pic:spPr>
                </pic:pic>
              </a:graphicData>
            </a:graphic>
          </wp:inline>
        </w:drawing>
      </w:r>
    </w:p>
    <w:p w14:paraId="6AA2DF4F" w14:textId="6AF1DD88" w:rsidR="001C0859" w:rsidRPr="001C0859" w:rsidRDefault="001C0859" w:rsidP="001C0859">
      <w:pPr>
        <w:jc w:val="center"/>
        <w:rPr>
          <w:i/>
          <w:iCs/>
        </w:rPr>
      </w:pPr>
      <w:proofErr w:type="spellStart"/>
      <w:r w:rsidRPr="001C0859">
        <w:rPr>
          <w:i/>
          <w:iCs/>
        </w:rPr>
        <w:t>Figura</w:t>
      </w:r>
      <w:proofErr w:type="spellEnd"/>
      <w:r w:rsidRPr="001C0859">
        <w:rPr>
          <w:i/>
          <w:iCs/>
        </w:rPr>
        <w:t xml:space="preserve"> </w:t>
      </w:r>
      <w:r w:rsidR="00C63DE3">
        <w:rPr>
          <w:i/>
          <w:iCs/>
        </w:rPr>
        <w:t>1.</w:t>
      </w:r>
      <w:r w:rsidRPr="001C0859">
        <w:rPr>
          <w:i/>
          <w:iCs/>
        </w:rPr>
        <w:t xml:space="preserve"> </w:t>
      </w:r>
      <w:proofErr w:type="spellStart"/>
      <w:r w:rsidR="00C63DE3">
        <w:rPr>
          <w:i/>
          <w:iCs/>
        </w:rPr>
        <w:t>Delimitarea</w:t>
      </w:r>
      <w:proofErr w:type="spellEnd"/>
      <w:r w:rsidR="00C63DE3">
        <w:rPr>
          <w:i/>
          <w:iCs/>
        </w:rPr>
        <w:t xml:space="preserve"> </w:t>
      </w:r>
      <w:proofErr w:type="spellStart"/>
      <w:r w:rsidR="00C63DE3">
        <w:rPr>
          <w:i/>
          <w:iCs/>
        </w:rPr>
        <w:t>teritorială</w:t>
      </w:r>
      <w:proofErr w:type="spellEnd"/>
      <w:r w:rsidR="00C63DE3">
        <w:rPr>
          <w:i/>
          <w:iCs/>
        </w:rPr>
        <w:t xml:space="preserve"> la </w:t>
      </w:r>
      <w:proofErr w:type="spellStart"/>
      <w:r w:rsidR="00C63DE3">
        <w:rPr>
          <w:i/>
          <w:iCs/>
        </w:rPr>
        <w:t>nivel</w:t>
      </w:r>
      <w:proofErr w:type="spellEnd"/>
      <w:r w:rsidR="00C63DE3">
        <w:rPr>
          <w:i/>
          <w:iCs/>
        </w:rPr>
        <w:t xml:space="preserve"> </w:t>
      </w:r>
      <w:proofErr w:type="spellStart"/>
      <w:r w:rsidR="00C63DE3">
        <w:rPr>
          <w:i/>
          <w:iCs/>
        </w:rPr>
        <w:t>na</w:t>
      </w:r>
      <w:r w:rsidR="0036765C">
        <w:rPr>
          <w:i/>
          <w:iCs/>
        </w:rPr>
        <w:t>ț</w:t>
      </w:r>
      <w:r w:rsidR="00C63DE3">
        <w:rPr>
          <w:i/>
          <w:iCs/>
        </w:rPr>
        <w:t>ional</w:t>
      </w:r>
      <w:proofErr w:type="spellEnd"/>
      <w:r w:rsidR="00C63DE3">
        <w:rPr>
          <w:i/>
          <w:iCs/>
        </w:rPr>
        <w:t xml:space="preserve"> a </w:t>
      </w:r>
      <w:proofErr w:type="spellStart"/>
      <w:r w:rsidRPr="001C0859">
        <w:rPr>
          <w:i/>
          <w:iCs/>
        </w:rPr>
        <w:t>spațiului</w:t>
      </w:r>
      <w:proofErr w:type="spellEnd"/>
      <w:r w:rsidRPr="001C0859">
        <w:rPr>
          <w:i/>
          <w:iCs/>
        </w:rPr>
        <w:t xml:space="preserve"> </w:t>
      </w:r>
      <w:proofErr w:type="spellStart"/>
      <w:r w:rsidRPr="001C0859">
        <w:rPr>
          <w:i/>
          <w:iCs/>
        </w:rPr>
        <w:t>hidrografic</w:t>
      </w:r>
      <w:proofErr w:type="spellEnd"/>
      <w:r w:rsidRPr="001C0859">
        <w:rPr>
          <w:i/>
          <w:iCs/>
        </w:rPr>
        <w:t xml:space="preserve"> </w:t>
      </w:r>
      <w:proofErr w:type="spellStart"/>
      <w:r w:rsidRPr="001C0859">
        <w:rPr>
          <w:i/>
          <w:iCs/>
        </w:rPr>
        <w:t>administrat</w:t>
      </w:r>
      <w:proofErr w:type="spellEnd"/>
      <w:r w:rsidRPr="001C0859">
        <w:rPr>
          <w:i/>
          <w:iCs/>
        </w:rPr>
        <w:t xml:space="preserve"> de A.B.A. </w:t>
      </w:r>
      <w:bookmarkEnd w:id="30"/>
      <w:r w:rsidR="00CA0F1C">
        <w:rPr>
          <w:i/>
          <w:iCs/>
        </w:rPr>
        <w:t>Dobrogea</w:t>
      </w:r>
      <w:r w:rsidR="0036765C">
        <w:rPr>
          <w:i/>
          <w:iCs/>
        </w:rPr>
        <w:t>-</w:t>
      </w:r>
      <w:proofErr w:type="spellStart"/>
      <w:r w:rsidR="00CA0F1C">
        <w:rPr>
          <w:i/>
          <w:iCs/>
        </w:rPr>
        <w:t>Litoral</w:t>
      </w:r>
      <w:proofErr w:type="spellEnd"/>
    </w:p>
    <w:p w14:paraId="37BBA1FC" w14:textId="5339DDCA" w:rsidR="00CA0F1C" w:rsidRPr="00CA0F1C" w:rsidRDefault="00CA0F1C" w:rsidP="00CA0F1C">
      <w:pPr>
        <w:jc w:val="both"/>
      </w:pPr>
      <w:proofErr w:type="spellStart"/>
      <w:r w:rsidRPr="00CA0F1C">
        <w:t>Relieful</w:t>
      </w:r>
      <w:proofErr w:type="spellEnd"/>
      <w:r w:rsidRPr="00CA0F1C">
        <w:t xml:space="preserve"> </w:t>
      </w:r>
      <w:proofErr w:type="spellStart"/>
      <w:r w:rsidRPr="00CA0F1C">
        <w:t>spaţiului</w:t>
      </w:r>
      <w:proofErr w:type="spellEnd"/>
      <w:r w:rsidRPr="00CA0F1C">
        <w:t xml:space="preserve"> </w:t>
      </w:r>
      <w:proofErr w:type="spellStart"/>
      <w:r w:rsidRPr="00CA0F1C">
        <w:t>hidrografic</w:t>
      </w:r>
      <w:proofErr w:type="spellEnd"/>
      <w:r w:rsidRPr="00CA0F1C">
        <w:t xml:space="preserve"> </w:t>
      </w:r>
      <w:proofErr w:type="spellStart"/>
      <w:r w:rsidR="00B803BB">
        <w:t>adminstrat</w:t>
      </w:r>
      <w:proofErr w:type="spellEnd"/>
      <w:r w:rsidR="00B803BB">
        <w:t xml:space="preserve"> de A.B.A. </w:t>
      </w:r>
      <w:r w:rsidRPr="00CA0F1C">
        <w:t>Dobrogea-</w:t>
      </w:r>
      <w:proofErr w:type="spellStart"/>
      <w:r w:rsidRPr="00CA0F1C">
        <w:t>Litoral</w:t>
      </w:r>
      <w:proofErr w:type="spellEnd"/>
      <w:r w:rsidRPr="00CA0F1C">
        <w:t xml:space="preserve"> </w:t>
      </w:r>
      <w:r>
        <w:t>(</w:t>
      </w:r>
      <w:proofErr w:type="spellStart"/>
      <w:r w:rsidRPr="00CA0F1C">
        <w:rPr>
          <w:i/>
          <w:iCs/>
        </w:rPr>
        <w:t>Anexa</w:t>
      </w:r>
      <w:proofErr w:type="spellEnd"/>
      <w:r w:rsidRPr="00CA0F1C">
        <w:rPr>
          <w:i/>
          <w:iCs/>
        </w:rPr>
        <w:t xml:space="preserve"> 1</w:t>
      </w:r>
      <w:r>
        <w:t xml:space="preserve">) </w:t>
      </w:r>
      <w:proofErr w:type="spellStart"/>
      <w:r w:rsidRPr="00CA0F1C">
        <w:t>este</w:t>
      </w:r>
      <w:proofErr w:type="spellEnd"/>
      <w:r w:rsidRPr="00CA0F1C">
        <w:t xml:space="preserve"> </w:t>
      </w:r>
      <w:proofErr w:type="spellStart"/>
      <w:r w:rsidRPr="00CA0F1C">
        <w:t>caracterizat</w:t>
      </w:r>
      <w:proofErr w:type="spellEnd"/>
      <w:r w:rsidRPr="00CA0F1C">
        <w:t xml:space="preserve"> de </w:t>
      </w:r>
      <w:proofErr w:type="spellStart"/>
      <w:r w:rsidRPr="00CA0F1C">
        <w:t>următoarele</w:t>
      </w:r>
      <w:proofErr w:type="spellEnd"/>
      <w:r w:rsidRPr="00CA0F1C">
        <w:t xml:space="preserve"> </w:t>
      </w:r>
      <w:proofErr w:type="spellStart"/>
      <w:r w:rsidRPr="00CA0F1C">
        <w:t>forme</w:t>
      </w:r>
      <w:proofErr w:type="spellEnd"/>
      <w:r w:rsidRPr="00CA0F1C">
        <w:t xml:space="preserve"> </w:t>
      </w:r>
      <w:proofErr w:type="spellStart"/>
      <w:r w:rsidRPr="00CA0F1C">
        <w:t>geomorfologice</w:t>
      </w:r>
      <w:proofErr w:type="spellEnd"/>
      <w:r w:rsidRPr="00CA0F1C">
        <w:t xml:space="preserve">: </w:t>
      </w:r>
      <w:proofErr w:type="spellStart"/>
      <w:r w:rsidRPr="00CA0F1C">
        <w:t>Masivul</w:t>
      </w:r>
      <w:proofErr w:type="spellEnd"/>
      <w:r w:rsidRPr="00CA0F1C">
        <w:t xml:space="preserve"> </w:t>
      </w:r>
      <w:proofErr w:type="spellStart"/>
      <w:r w:rsidRPr="00CA0F1C">
        <w:t>Dobrogei</w:t>
      </w:r>
      <w:proofErr w:type="spellEnd"/>
      <w:r w:rsidRPr="00CA0F1C">
        <w:t xml:space="preserve"> de </w:t>
      </w:r>
      <w:proofErr w:type="spellStart"/>
      <w:r w:rsidRPr="00CA0F1C">
        <w:t>nord</w:t>
      </w:r>
      <w:proofErr w:type="spellEnd"/>
      <w:r w:rsidRPr="00CA0F1C">
        <w:t xml:space="preserve"> </w:t>
      </w:r>
      <w:proofErr w:type="spellStart"/>
      <w:r w:rsidRPr="00CA0F1C">
        <w:t>şi</w:t>
      </w:r>
      <w:proofErr w:type="spellEnd"/>
      <w:r w:rsidRPr="00CA0F1C">
        <w:t xml:space="preserve"> </w:t>
      </w:r>
      <w:proofErr w:type="spellStart"/>
      <w:r w:rsidRPr="00CA0F1C">
        <w:t>Podişul</w:t>
      </w:r>
      <w:proofErr w:type="spellEnd"/>
      <w:r w:rsidRPr="00CA0F1C">
        <w:t xml:space="preserve"> </w:t>
      </w:r>
      <w:proofErr w:type="spellStart"/>
      <w:r w:rsidRPr="00CA0F1C">
        <w:t>Dobrogei</w:t>
      </w:r>
      <w:proofErr w:type="spellEnd"/>
      <w:r w:rsidRPr="00CA0F1C">
        <w:t xml:space="preserve"> de </w:t>
      </w:r>
      <w:proofErr w:type="spellStart"/>
      <w:r w:rsidRPr="00CA0F1C">
        <w:t>sud</w:t>
      </w:r>
      <w:proofErr w:type="spellEnd"/>
      <w:r w:rsidRPr="00CA0F1C">
        <w:t xml:space="preserve">. Grupa </w:t>
      </w:r>
      <w:proofErr w:type="spellStart"/>
      <w:r w:rsidRPr="00CA0F1C">
        <w:t>Măcinului</w:t>
      </w:r>
      <w:proofErr w:type="spellEnd"/>
      <w:r w:rsidRPr="00CA0F1C">
        <w:t xml:space="preserve">, din </w:t>
      </w:r>
      <w:proofErr w:type="spellStart"/>
      <w:r w:rsidRPr="00CA0F1C">
        <w:t>Masivul</w:t>
      </w:r>
      <w:proofErr w:type="spellEnd"/>
      <w:r w:rsidRPr="00CA0F1C">
        <w:t xml:space="preserve"> </w:t>
      </w:r>
      <w:proofErr w:type="spellStart"/>
      <w:r w:rsidRPr="00CA0F1C">
        <w:t>Dobrogei</w:t>
      </w:r>
      <w:proofErr w:type="spellEnd"/>
      <w:r w:rsidRPr="00CA0F1C">
        <w:t xml:space="preserve"> de </w:t>
      </w:r>
      <w:proofErr w:type="spellStart"/>
      <w:r w:rsidRPr="00CA0F1C">
        <w:t>nord</w:t>
      </w:r>
      <w:proofErr w:type="spellEnd"/>
      <w:r w:rsidRPr="00CA0F1C">
        <w:t xml:space="preserve"> </w:t>
      </w:r>
      <w:proofErr w:type="spellStart"/>
      <w:r w:rsidRPr="00CA0F1C">
        <w:t>reprezintă</w:t>
      </w:r>
      <w:proofErr w:type="spellEnd"/>
      <w:r w:rsidRPr="00CA0F1C">
        <w:t xml:space="preserve"> </w:t>
      </w:r>
      <w:proofErr w:type="spellStart"/>
      <w:r w:rsidRPr="00CA0F1C">
        <w:t>cea</w:t>
      </w:r>
      <w:proofErr w:type="spellEnd"/>
      <w:r w:rsidRPr="00CA0F1C">
        <w:t xml:space="preserve"> </w:t>
      </w:r>
      <w:proofErr w:type="spellStart"/>
      <w:r w:rsidRPr="00CA0F1C">
        <w:t>mai</w:t>
      </w:r>
      <w:proofErr w:type="spellEnd"/>
      <w:r w:rsidRPr="00CA0F1C">
        <w:t xml:space="preserve"> </w:t>
      </w:r>
      <w:proofErr w:type="spellStart"/>
      <w:r w:rsidRPr="00CA0F1C">
        <w:t>înalta</w:t>
      </w:r>
      <w:proofErr w:type="spellEnd"/>
      <w:r w:rsidRPr="00CA0F1C">
        <w:t xml:space="preserve"> </w:t>
      </w:r>
      <w:proofErr w:type="spellStart"/>
      <w:r w:rsidRPr="00CA0F1C">
        <w:t>formă</w:t>
      </w:r>
      <w:proofErr w:type="spellEnd"/>
      <w:r w:rsidRPr="00CA0F1C">
        <w:t xml:space="preserve"> de relief, </w:t>
      </w:r>
      <w:proofErr w:type="spellStart"/>
      <w:r w:rsidRPr="00CA0F1C">
        <w:t>atingând</w:t>
      </w:r>
      <w:proofErr w:type="spellEnd"/>
      <w:r w:rsidRPr="00CA0F1C">
        <w:t xml:space="preserve"> 467 m </w:t>
      </w:r>
      <w:proofErr w:type="spellStart"/>
      <w:r w:rsidRPr="00CA0F1C">
        <w:t>în</w:t>
      </w:r>
      <w:proofErr w:type="spellEnd"/>
      <w:r w:rsidRPr="00CA0F1C">
        <w:t xml:space="preserve"> </w:t>
      </w:r>
      <w:proofErr w:type="spellStart"/>
      <w:r w:rsidRPr="00CA0F1C">
        <w:t>culmea</w:t>
      </w:r>
      <w:proofErr w:type="spellEnd"/>
      <w:r w:rsidRPr="00CA0F1C">
        <w:t xml:space="preserve"> </w:t>
      </w:r>
      <w:proofErr w:type="spellStart"/>
      <w:r w:rsidRPr="00CA0F1C">
        <w:t>Pricopan</w:t>
      </w:r>
      <w:proofErr w:type="spellEnd"/>
      <w:r w:rsidRPr="00CA0F1C">
        <w:t>.</w:t>
      </w:r>
    </w:p>
    <w:p w14:paraId="344218BD" w14:textId="77777777" w:rsidR="00CA0F1C" w:rsidRPr="00CA0F1C" w:rsidRDefault="00CA0F1C" w:rsidP="00CA0F1C">
      <w:pPr>
        <w:jc w:val="both"/>
      </w:pPr>
      <w:r w:rsidRPr="00CA0F1C">
        <w:t xml:space="preserve">Pe </w:t>
      </w:r>
      <w:proofErr w:type="spellStart"/>
      <w:r w:rsidRPr="00CA0F1C">
        <w:t>sectorul</w:t>
      </w:r>
      <w:proofErr w:type="spellEnd"/>
      <w:r w:rsidRPr="00CA0F1C">
        <w:t xml:space="preserve"> </w:t>
      </w:r>
      <w:proofErr w:type="spellStart"/>
      <w:r w:rsidRPr="00CA0F1C">
        <w:t>Dobrogei</w:t>
      </w:r>
      <w:proofErr w:type="spellEnd"/>
      <w:r w:rsidRPr="00CA0F1C">
        <w:t xml:space="preserve"> de </w:t>
      </w:r>
      <w:proofErr w:type="spellStart"/>
      <w:r w:rsidRPr="00CA0F1C">
        <w:t>sud</w:t>
      </w:r>
      <w:proofErr w:type="spellEnd"/>
      <w:r w:rsidRPr="00CA0F1C">
        <w:t xml:space="preserve"> se </w:t>
      </w:r>
      <w:proofErr w:type="spellStart"/>
      <w:r w:rsidRPr="00CA0F1C">
        <w:t>delimitează</w:t>
      </w:r>
      <w:proofErr w:type="spellEnd"/>
      <w:r w:rsidRPr="00CA0F1C">
        <w:t xml:space="preserve"> ca </w:t>
      </w:r>
      <w:proofErr w:type="spellStart"/>
      <w:r w:rsidRPr="00CA0F1C">
        <w:t>unitate</w:t>
      </w:r>
      <w:proofErr w:type="spellEnd"/>
      <w:r w:rsidRPr="00CA0F1C">
        <w:t xml:space="preserve"> </w:t>
      </w:r>
      <w:proofErr w:type="spellStart"/>
      <w:r w:rsidRPr="00CA0F1C">
        <w:t>morfologică</w:t>
      </w:r>
      <w:proofErr w:type="spellEnd"/>
      <w:r w:rsidRPr="00CA0F1C">
        <w:t xml:space="preserve"> </w:t>
      </w:r>
      <w:proofErr w:type="spellStart"/>
      <w:r w:rsidRPr="00CA0F1C">
        <w:t>semnificativă</w:t>
      </w:r>
      <w:proofErr w:type="spellEnd"/>
      <w:r w:rsidRPr="00CA0F1C">
        <w:t xml:space="preserve"> </w:t>
      </w:r>
      <w:proofErr w:type="spellStart"/>
      <w:r w:rsidRPr="00CA0F1C">
        <w:t>Podişul</w:t>
      </w:r>
      <w:proofErr w:type="spellEnd"/>
      <w:r w:rsidRPr="00CA0F1C">
        <w:t xml:space="preserve"> </w:t>
      </w:r>
      <w:proofErr w:type="spellStart"/>
      <w:r w:rsidRPr="00CA0F1C">
        <w:t>Tortomanului</w:t>
      </w:r>
      <w:proofErr w:type="spellEnd"/>
      <w:r w:rsidRPr="00CA0F1C">
        <w:t xml:space="preserve">, care </w:t>
      </w:r>
      <w:proofErr w:type="spellStart"/>
      <w:r w:rsidRPr="00CA0F1C">
        <w:t>ocupă</w:t>
      </w:r>
      <w:proofErr w:type="spellEnd"/>
      <w:r w:rsidRPr="00CA0F1C">
        <w:t xml:space="preserve"> o </w:t>
      </w:r>
      <w:proofErr w:type="spellStart"/>
      <w:r w:rsidRPr="00CA0F1C">
        <w:t>fâşie</w:t>
      </w:r>
      <w:proofErr w:type="spellEnd"/>
      <w:r w:rsidRPr="00CA0F1C">
        <w:t xml:space="preserve"> </w:t>
      </w:r>
      <w:proofErr w:type="spellStart"/>
      <w:r w:rsidRPr="00CA0F1C">
        <w:t>lată</w:t>
      </w:r>
      <w:proofErr w:type="spellEnd"/>
      <w:r w:rsidRPr="00CA0F1C">
        <w:t xml:space="preserve"> de </w:t>
      </w:r>
      <w:proofErr w:type="spellStart"/>
      <w:r w:rsidRPr="00CA0F1C">
        <w:t>cca</w:t>
      </w:r>
      <w:proofErr w:type="spellEnd"/>
      <w:r w:rsidRPr="00CA0F1C">
        <w:t xml:space="preserve">. 30 km, </w:t>
      </w:r>
      <w:proofErr w:type="spellStart"/>
      <w:r w:rsidRPr="00CA0F1C">
        <w:t>delimitat</w:t>
      </w:r>
      <w:proofErr w:type="spellEnd"/>
      <w:r w:rsidRPr="00CA0F1C">
        <w:t xml:space="preserve"> la vest de </w:t>
      </w:r>
      <w:proofErr w:type="spellStart"/>
      <w:r w:rsidRPr="00CA0F1C">
        <w:t>culoarul</w:t>
      </w:r>
      <w:proofErr w:type="spellEnd"/>
      <w:r w:rsidRPr="00CA0F1C">
        <w:t xml:space="preserve"> </w:t>
      </w:r>
      <w:proofErr w:type="spellStart"/>
      <w:r w:rsidRPr="00CA0F1C">
        <w:t>Dunării</w:t>
      </w:r>
      <w:proofErr w:type="spellEnd"/>
      <w:r w:rsidRPr="00CA0F1C">
        <w:t xml:space="preserve">, </w:t>
      </w:r>
      <w:proofErr w:type="spellStart"/>
      <w:r w:rsidRPr="00CA0F1C">
        <w:t>iar</w:t>
      </w:r>
      <w:proofErr w:type="spellEnd"/>
      <w:r w:rsidRPr="00CA0F1C">
        <w:t xml:space="preserve"> la </w:t>
      </w:r>
      <w:proofErr w:type="spellStart"/>
      <w:r w:rsidRPr="00CA0F1C">
        <w:t>est</w:t>
      </w:r>
      <w:proofErr w:type="spellEnd"/>
      <w:r w:rsidRPr="00CA0F1C">
        <w:t xml:space="preserve"> de Marea </w:t>
      </w:r>
      <w:proofErr w:type="spellStart"/>
      <w:r w:rsidRPr="00CA0F1C">
        <w:t>Neagră</w:t>
      </w:r>
      <w:proofErr w:type="spellEnd"/>
      <w:r w:rsidRPr="00CA0F1C">
        <w:t xml:space="preserve">. </w:t>
      </w:r>
      <w:proofErr w:type="spellStart"/>
      <w:r w:rsidRPr="00CA0F1C">
        <w:t>Înălţimile</w:t>
      </w:r>
      <w:proofErr w:type="spellEnd"/>
      <w:r w:rsidRPr="00CA0F1C">
        <w:t xml:space="preserve"> </w:t>
      </w:r>
      <w:proofErr w:type="spellStart"/>
      <w:r w:rsidRPr="00CA0F1C">
        <w:t>acestuia</w:t>
      </w:r>
      <w:proofErr w:type="spellEnd"/>
      <w:r w:rsidRPr="00CA0F1C">
        <w:t xml:space="preserve"> sunt </w:t>
      </w:r>
      <w:proofErr w:type="spellStart"/>
      <w:r w:rsidRPr="00CA0F1C">
        <w:t>cuprinse</w:t>
      </w:r>
      <w:proofErr w:type="spellEnd"/>
      <w:r w:rsidRPr="00CA0F1C">
        <w:t xml:space="preserve"> </w:t>
      </w:r>
      <w:proofErr w:type="spellStart"/>
      <w:r w:rsidRPr="00CA0F1C">
        <w:t>între</w:t>
      </w:r>
      <w:proofErr w:type="spellEnd"/>
      <w:r w:rsidRPr="00CA0F1C">
        <w:t xml:space="preserve"> 10 m </w:t>
      </w:r>
      <w:proofErr w:type="spellStart"/>
      <w:r w:rsidRPr="00CA0F1C">
        <w:t>şi</w:t>
      </w:r>
      <w:proofErr w:type="spellEnd"/>
      <w:r w:rsidRPr="00CA0F1C">
        <w:t xml:space="preserve"> 200 m.</w:t>
      </w:r>
    </w:p>
    <w:p w14:paraId="66BBDC7B" w14:textId="77777777" w:rsidR="00CA0F1C" w:rsidRPr="0004248E" w:rsidRDefault="00CA0F1C" w:rsidP="00CA0F1C">
      <w:pPr>
        <w:jc w:val="both"/>
        <w:rPr>
          <w:lang w:val="ro-RO"/>
        </w:rPr>
      </w:pPr>
      <w:r w:rsidRPr="00CA0F1C">
        <w:lastRenderedPageBreak/>
        <w:t xml:space="preserve">Circa 20,5% din </w:t>
      </w:r>
      <w:proofErr w:type="spellStart"/>
      <w:r w:rsidRPr="00CA0F1C">
        <w:t>arealul</w:t>
      </w:r>
      <w:proofErr w:type="spellEnd"/>
      <w:r w:rsidRPr="00CA0F1C">
        <w:t xml:space="preserve"> </w:t>
      </w:r>
      <w:proofErr w:type="spellStart"/>
      <w:r w:rsidRPr="00CA0F1C">
        <w:t>Deltei</w:t>
      </w:r>
      <w:proofErr w:type="spellEnd"/>
      <w:r w:rsidRPr="00CA0F1C">
        <w:t xml:space="preserve"> </w:t>
      </w:r>
      <w:proofErr w:type="spellStart"/>
      <w:r w:rsidRPr="00CA0F1C">
        <w:t>Dunării</w:t>
      </w:r>
      <w:proofErr w:type="spellEnd"/>
      <w:r w:rsidRPr="00CA0F1C">
        <w:t xml:space="preserve"> se </w:t>
      </w:r>
      <w:proofErr w:type="spellStart"/>
      <w:r w:rsidRPr="00CA0F1C">
        <w:t>află</w:t>
      </w:r>
      <w:proofErr w:type="spellEnd"/>
      <w:r w:rsidRPr="00CA0F1C">
        <w:t xml:space="preserve"> </w:t>
      </w:r>
      <w:proofErr w:type="spellStart"/>
      <w:r w:rsidRPr="00CA0F1C">
        <w:t>situat</w:t>
      </w:r>
      <w:proofErr w:type="spellEnd"/>
      <w:r w:rsidRPr="00CA0F1C">
        <w:t xml:space="preserve"> sub </w:t>
      </w:r>
      <w:proofErr w:type="spellStart"/>
      <w:r w:rsidRPr="00CA0F1C">
        <w:t>nivelul</w:t>
      </w:r>
      <w:proofErr w:type="spellEnd"/>
      <w:r w:rsidRPr="00CA0F1C">
        <w:t xml:space="preserve"> </w:t>
      </w:r>
      <w:proofErr w:type="spellStart"/>
      <w:r w:rsidRPr="00CA0F1C">
        <w:t>mediu</w:t>
      </w:r>
      <w:proofErr w:type="spellEnd"/>
      <w:r w:rsidRPr="00CA0F1C">
        <w:t xml:space="preserve"> al </w:t>
      </w:r>
      <w:proofErr w:type="spellStart"/>
      <w:r w:rsidRPr="00CA0F1C">
        <w:t>Mării</w:t>
      </w:r>
      <w:proofErr w:type="spellEnd"/>
      <w:r w:rsidRPr="00CA0F1C">
        <w:t xml:space="preserve"> Negre. </w:t>
      </w:r>
      <w:proofErr w:type="spellStart"/>
      <w:r w:rsidRPr="00CA0F1C">
        <w:t>Restul</w:t>
      </w:r>
      <w:proofErr w:type="spellEnd"/>
      <w:r w:rsidRPr="00CA0F1C">
        <w:t xml:space="preserve"> </w:t>
      </w:r>
      <w:proofErr w:type="spellStart"/>
      <w:r w:rsidRPr="00CA0F1C">
        <w:t>arealului</w:t>
      </w:r>
      <w:proofErr w:type="spellEnd"/>
      <w:r w:rsidRPr="00CA0F1C">
        <w:t xml:space="preserve"> </w:t>
      </w:r>
      <w:proofErr w:type="spellStart"/>
      <w:r w:rsidRPr="00CA0F1C">
        <w:t>deltei</w:t>
      </w:r>
      <w:proofErr w:type="spellEnd"/>
      <w:r w:rsidRPr="00CA0F1C">
        <w:t xml:space="preserve"> </w:t>
      </w:r>
      <w:proofErr w:type="spellStart"/>
      <w:r w:rsidRPr="00CA0F1C">
        <w:t>cuprinde</w:t>
      </w:r>
      <w:proofErr w:type="spellEnd"/>
      <w:r w:rsidRPr="00CA0F1C">
        <w:t xml:space="preserve"> </w:t>
      </w:r>
      <w:proofErr w:type="spellStart"/>
      <w:r w:rsidRPr="00CA0F1C">
        <w:t>suprafeţe</w:t>
      </w:r>
      <w:proofErr w:type="spellEnd"/>
      <w:r w:rsidRPr="00CA0F1C">
        <w:t xml:space="preserve"> cu </w:t>
      </w:r>
      <w:proofErr w:type="spellStart"/>
      <w:r w:rsidRPr="00CA0F1C">
        <w:t>altitudini</w:t>
      </w:r>
      <w:proofErr w:type="spellEnd"/>
      <w:r w:rsidRPr="00CA0F1C">
        <w:t xml:space="preserve"> </w:t>
      </w:r>
      <w:proofErr w:type="spellStart"/>
      <w:r w:rsidRPr="00CA0F1C">
        <w:t>pozitive</w:t>
      </w:r>
      <w:proofErr w:type="spellEnd"/>
      <w:r w:rsidRPr="00CA0F1C">
        <w:t xml:space="preserve"> </w:t>
      </w:r>
      <w:proofErr w:type="spellStart"/>
      <w:r w:rsidRPr="00CA0F1C">
        <w:t>între</w:t>
      </w:r>
      <w:proofErr w:type="spellEnd"/>
      <w:r w:rsidRPr="00CA0F1C">
        <w:t xml:space="preserve"> 0 </w:t>
      </w:r>
      <w:proofErr w:type="spellStart"/>
      <w:r w:rsidRPr="00CA0F1C">
        <w:t>şi</w:t>
      </w:r>
      <w:proofErr w:type="spellEnd"/>
      <w:r w:rsidRPr="00CA0F1C">
        <w:t xml:space="preserve"> 1 m, </w:t>
      </w:r>
      <w:proofErr w:type="spellStart"/>
      <w:r w:rsidRPr="00CA0F1C">
        <w:t>în</w:t>
      </w:r>
      <w:proofErr w:type="spellEnd"/>
      <w:r w:rsidRPr="00CA0F1C">
        <w:t xml:space="preserve"> </w:t>
      </w:r>
      <w:proofErr w:type="spellStart"/>
      <w:r w:rsidRPr="00CA0F1C">
        <w:t>proporţie</w:t>
      </w:r>
      <w:proofErr w:type="spellEnd"/>
      <w:r w:rsidRPr="00CA0F1C">
        <w:t xml:space="preserve"> de 54,5% </w:t>
      </w:r>
      <w:proofErr w:type="spellStart"/>
      <w:r w:rsidRPr="00CA0F1C">
        <w:t>şi</w:t>
      </w:r>
      <w:proofErr w:type="spellEnd"/>
      <w:r w:rsidRPr="00CA0F1C">
        <w:t xml:space="preserve"> </w:t>
      </w:r>
      <w:proofErr w:type="spellStart"/>
      <w:r w:rsidRPr="00CA0F1C">
        <w:t>respectiv</w:t>
      </w:r>
      <w:proofErr w:type="spellEnd"/>
      <w:r w:rsidRPr="00CA0F1C">
        <w:t xml:space="preserve"> cu </w:t>
      </w:r>
      <w:proofErr w:type="spellStart"/>
      <w:r w:rsidRPr="00CA0F1C">
        <w:t>altitudini</w:t>
      </w:r>
      <w:proofErr w:type="spellEnd"/>
      <w:r w:rsidRPr="00CA0F1C">
        <w:t xml:space="preserve"> </w:t>
      </w:r>
      <w:proofErr w:type="spellStart"/>
      <w:r w:rsidRPr="00CA0F1C">
        <w:t>între</w:t>
      </w:r>
      <w:proofErr w:type="spellEnd"/>
      <w:r w:rsidRPr="00CA0F1C">
        <w:t xml:space="preserve"> 1 </w:t>
      </w:r>
      <w:proofErr w:type="spellStart"/>
      <w:r w:rsidRPr="00CA0F1C">
        <w:t>şi</w:t>
      </w:r>
      <w:proofErr w:type="spellEnd"/>
      <w:r w:rsidRPr="00CA0F1C">
        <w:t xml:space="preserve"> 2 m, pe circa 18 % din</w:t>
      </w:r>
      <w:r w:rsidRPr="00C16409">
        <w:rPr>
          <w:rFonts w:eastAsia="Calibri" w:cs="Calibri Light"/>
          <w:bCs/>
          <w:szCs w:val="20"/>
          <w:lang w:val="ro-RO" w:eastAsia="ro-RO"/>
        </w:rPr>
        <w:t xml:space="preserve"> areal. Altitudinea medie a reliefului Deltei Dunării, este de circa 0,52 m. Diferenţele teritoriale ale spaţiului deltaic sunt </w:t>
      </w:r>
      <w:r w:rsidRPr="0004248E">
        <w:rPr>
          <w:lang w:val="ro-RO"/>
        </w:rPr>
        <w:t>reflecţia particularităţilor circulaţiei apei.</w:t>
      </w:r>
    </w:p>
    <w:p w14:paraId="50064202" w14:textId="77777777" w:rsidR="00CA0F1C" w:rsidRPr="0004248E" w:rsidRDefault="00CA0F1C" w:rsidP="00CA0F1C">
      <w:pPr>
        <w:jc w:val="both"/>
        <w:rPr>
          <w:lang w:val="ro-RO"/>
        </w:rPr>
      </w:pPr>
      <w:r w:rsidRPr="0004248E">
        <w:rPr>
          <w:lang w:val="ro-RO"/>
        </w:rPr>
        <w:t xml:space="preserve">Litoralul românesc al Mării Negre se întinde pe o lungime de 244 km (între braţul Musura şi Vama Veche) reprezentând 6% din lungimea totală a ţărmului Mării Negre, cuprinzând 128 km de apă tranzitorie marină şi 116 km de apă costieră. </w:t>
      </w:r>
    </w:p>
    <w:p w14:paraId="1B1F3313" w14:textId="77777777" w:rsidR="00CA0F1C" w:rsidRPr="0004248E" w:rsidRDefault="00CA0F1C" w:rsidP="00B803BB">
      <w:pPr>
        <w:jc w:val="both"/>
        <w:rPr>
          <w:lang w:val="ro-RO"/>
        </w:rPr>
      </w:pPr>
      <w:r w:rsidRPr="0004248E">
        <w:rPr>
          <w:lang w:val="ro-RO"/>
        </w:rPr>
        <w:t>Ţărmul românesc prezintă cca. 80% ţărmuri cu altitudine joasă - plaje şi cca. 20% ţărmuri înalte – faleze, sectorul nordic reprezentând 68%, iar cel sudic 32%.</w:t>
      </w:r>
    </w:p>
    <w:p w14:paraId="46400D33" w14:textId="4B84E753" w:rsidR="00CA0F1C" w:rsidRPr="0004248E" w:rsidRDefault="00CA0F1C" w:rsidP="00B803BB">
      <w:pPr>
        <w:spacing w:after="0"/>
        <w:jc w:val="both"/>
        <w:rPr>
          <w:lang w:val="it-IT"/>
        </w:rPr>
      </w:pPr>
      <w:r w:rsidRPr="0004248E">
        <w:rPr>
          <w:lang w:val="ro-RO"/>
        </w:rPr>
        <w:t>Din punct de vedere geologic zona Dobrogei este unică în ţara noastră prin faptul că aici se întâlnesc structurile cele mai vechi (Munţii Măcin orogeneza hercinică) şi cele mai noi Delta Dunării (aluviuni).</w:t>
      </w:r>
      <w:r w:rsidR="00B803BB" w:rsidRPr="0004248E">
        <w:rPr>
          <w:lang w:val="ro-RO"/>
        </w:rPr>
        <w:t xml:space="preserve"> </w:t>
      </w:r>
      <w:r w:rsidRPr="0004248E">
        <w:rPr>
          <w:lang w:val="it-IT"/>
        </w:rPr>
        <w:t>Dobrogea este constituită din trei blocuri structurale importante şi anume: Dobrogea de Sud, Dobrogea Centrală şi Dobrogea de Nord separate prin faliile Capidava -Ovidiu şi Peceneaga - Camena. Pe mai mult de 80 % din teritoriul Dobrogei apar la zi rocile silicioase</w:t>
      </w:r>
      <w:r w:rsidR="00B803BB" w:rsidRPr="0004248E">
        <w:rPr>
          <w:lang w:val="it-IT"/>
        </w:rPr>
        <w:t>:</w:t>
      </w:r>
      <w:r w:rsidRPr="0004248E">
        <w:rPr>
          <w:lang w:val="it-IT"/>
        </w:rPr>
        <w:t xml:space="preserve"> </w:t>
      </w:r>
    </w:p>
    <w:p w14:paraId="224747DA" w14:textId="77777777" w:rsidR="00CA0F1C" w:rsidRPr="0004248E" w:rsidRDefault="00CA0F1C" w:rsidP="004F4FBC">
      <w:pPr>
        <w:pStyle w:val="ListParagraph"/>
        <w:numPr>
          <w:ilvl w:val="0"/>
          <w:numId w:val="1"/>
        </w:numPr>
        <w:spacing w:before="0"/>
        <w:jc w:val="both"/>
        <w:rPr>
          <w:lang w:val="it-IT"/>
        </w:rPr>
      </w:pPr>
      <w:r w:rsidRPr="0004248E">
        <w:rPr>
          <w:lang w:val="it-IT"/>
        </w:rPr>
        <w:t xml:space="preserve">Dobrogea de Nord constituie o unitate tectonică, ce prezintă o structură complexă formată din Munţii Măcin (zona triasică) a Tulcei şi bazinul Babadagului. La zi apar roci predominant silicioase, calcarele corespunzând zonei triasice a Tulcei şi bazinului Babadag. </w:t>
      </w:r>
    </w:p>
    <w:p w14:paraId="239C465F" w14:textId="77777777" w:rsidR="00CA0F1C" w:rsidRPr="0004248E" w:rsidRDefault="00CA0F1C" w:rsidP="004F4FBC">
      <w:pPr>
        <w:pStyle w:val="ListParagraph"/>
        <w:numPr>
          <w:ilvl w:val="0"/>
          <w:numId w:val="1"/>
        </w:numPr>
        <w:spacing w:before="0"/>
        <w:jc w:val="both"/>
        <w:rPr>
          <w:lang w:val="it-IT"/>
        </w:rPr>
      </w:pPr>
      <w:r w:rsidRPr="0004248E">
        <w:rPr>
          <w:lang w:val="it-IT"/>
        </w:rPr>
        <w:t xml:space="preserve">În Dobrogea Centrală, apare la zi fundamentul alcătuit din roci silicioase, (seria şisturilor verzi) peste care s-au depus depozite jurasice şi cretacice de calcare (aliniament sudic). </w:t>
      </w:r>
    </w:p>
    <w:p w14:paraId="3D446BA0" w14:textId="77777777" w:rsidR="00CA0F1C" w:rsidRPr="0004248E" w:rsidRDefault="00CA0F1C" w:rsidP="004F4FBC">
      <w:pPr>
        <w:pStyle w:val="ListParagraph"/>
        <w:numPr>
          <w:ilvl w:val="0"/>
          <w:numId w:val="1"/>
        </w:numPr>
        <w:spacing w:before="0"/>
        <w:jc w:val="both"/>
        <w:rPr>
          <w:lang w:val="it-IT"/>
        </w:rPr>
      </w:pPr>
      <w:r w:rsidRPr="0004248E">
        <w:rPr>
          <w:lang w:val="it-IT"/>
        </w:rPr>
        <w:t>În Dobrogea de Sud apar la suprafaţa predominantă roci silicioase, reprezentate de roci de vârsta sarmaţiană şi loessuri cuaternare, iar pe văi se întâlnesc roci calcaroase Barremian – Jurasice.</w:t>
      </w:r>
    </w:p>
    <w:p w14:paraId="3AF4D16E" w14:textId="7F0C03D0" w:rsidR="00B803BB" w:rsidRPr="0004248E" w:rsidRDefault="00B803BB" w:rsidP="00B803BB">
      <w:pPr>
        <w:spacing w:after="0"/>
        <w:jc w:val="both"/>
        <w:rPr>
          <w:lang w:val="it-IT"/>
        </w:rPr>
      </w:pPr>
      <w:r w:rsidRPr="0004248E">
        <w:rPr>
          <w:lang w:val="it-IT"/>
        </w:rPr>
        <w:t>Tipurile de sol care apar în zona spaţiului hidrografic Dobrogea – Litoral sunt faeoziomurile (FZ) şi cernoziomurile (CZ), la care se adaugă pe areale mai restrânse litosoluri (LS) şi rendzine (RZ). Grosimea acestor soluri variază între 2,0 si 3,5 m, având un pH neutru cuprins între 6,5 si 7. Învelişul de soluri din judeţul Constanţa este împărţit în 5 clase, cărora le corespund 11 tipuri de sol: litosol (LS), regosol (RS), aluviosol (AS), psamosol (PS), entiantrosol (ET), cernoziom (CZ), kastanoziom (KS), rendzina (RZ), solonet SN, gleiosol (GS), antrosol (AT):</w:t>
      </w:r>
    </w:p>
    <w:p w14:paraId="5D134BF1" w14:textId="77777777" w:rsidR="00B803BB" w:rsidRPr="0004248E" w:rsidRDefault="00B803BB" w:rsidP="004F4FBC">
      <w:pPr>
        <w:pStyle w:val="ListParagraph"/>
        <w:numPr>
          <w:ilvl w:val="0"/>
          <w:numId w:val="1"/>
        </w:numPr>
        <w:spacing w:before="0"/>
        <w:jc w:val="both"/>
        <w:rPr>
          <w:lang w:val="pt-BR"/>
        </w:rPr>
      </w:pPr>
      <w:r w:rsidRPr="0004248E">
        <w:rPr>
          <w:i/>
          <w:iCs/>
          <w:lang w:val="pt-BR"/>
        </w:rPr>
        <w:t>Clasa protisoluri</w:t>
      </w:r>
      <w:r w:rsidRPr="0004248E">
        <w:rPr>
          <w:lang w:val="pt-BR"/>
        </w:rPr>
        <w:t xml:space="preserve"> (PRO) ocupă o suprafaţă de 39.324 ha şi cuprinde tipurile de sol: litosol (LS), regosol (RS), aluviosol (AS), psamosol (PS), entiantrosol (ET).</w:t>
      </w:r>
    </w:p>
    <w:p w14:paraId="4855345E" w14:textId="77777777" w:rsidR="00B803BB" w:rsidRPr="00B803BB" w:rsidRDefault="00B803BB" w:rsidP="004F4FBC">
      <w:pPr>
        <w:pStyle w:val="ListParagraph"/>
        <w:numPr>
          <w:ilvl w:val="0"/>
          <w:numId w:val="1"/>
        </w:numPr>
        <w:spacing w:before="0"/>
        <w:jc w:val="both"/>
      </w:pPr>
      <w:r w:rsidRPr="0004248E">
        <w:rPr>
          <w:i/>
          <w:iCs/>
          <w:lang w:val="pt-BR"/>
        </w:rPr>
        <w:t>Clasa cernisoluri</w:t>
      </w:r>
      <w:r w:rsidRPr="0004248E">
        <w:rPr>
          <w:lang w:val="pt-BR"/>
        </w:rPr>
        <w:t xml:space="preserve"> (CER) ocupă o suprafaţă de 227.615 ha. Este formată din, kastanoziomuri (KS), cernoziomuri (CZ) şi rendzine (RZ). Kastanoziomurile (KS) ocupă o suprafaţă de 53.665 ha.Cernoziomurile (CZ) ocupă o suprafaţă de 170.929 ha. </w:t>
      </w:r>
      <w:proofErr w:type="spellStart"/>
      <w:r w:rsidRPr="00B803BB">
        <w:t>Rendzinele</w:t>
      </w:r>
      <w:proofErr w:type="spellEnd"/>
      <w:r w:rsidRPr="00B803BB">
        <w:t xml:space="preserve"> (RZ) </w:t>
      </w:r>
      <w:proofErr w:type="spellStart"/>
      <w:r w:rsidRPr="00B803BB">
        <w:t>ocupă</w:t>
      </w:r>
      <w:proofErr w:type="spellEnd"/>
      <w:r w:rsidRPr="00B803BB">
        <w:t xml:space="preserve"> o </w:t>
      </w:r>
      <w:proofErr w:type="spellStart"/>
      <w:r w:rsidRPr="00B803BB">
        <w:t>suprafaţă</w:t>
      </w:r>
      <w:proofErr w:type="spellEnd"/>
      <w:r w:rsidRPr="00B803BB">
        <w:t xml:space="preserve"> de 3.021 ha. </w:t>
      </w:r>
      <w:proofErr w:type="spellStart"/>
      <w:r w:rsidRPr="00B803BB">
        <w:t>Solurile</w:t>
      </w:r>
      <w:proofErr w:type="spellEnd"/>
      <w:r w:rsidRPr="00B803BB">
        <w:t xml:space="preserve"> din </w:t>
      </w:r>
      <w:proofErr w:type="spellStart"/>
      <w:r w:rsidRPr="00B803BB">
        <w:t>clasa</w:t>
      </w:r>
      <w:proofErr w:type="spellEnd"/>
      <w:r w:rsidRPr="00B803BB">
        <w:t xml:space="preserve"> </w:t>
      </w:r>
      <w:proofErr w:type="spellStart"/>
      <w:r w:rsidRPr="00B803BB">
        <w:t>cernisoluri</w:t>
      </w:r>
      <w:proofErr w:type="spellEnd"/>
      <w:r w:rsidRPr="00B803BB">
        <w:t xml:space="preserve"> (CER) au </w:t>
      </w:r>
      <w:proofErr w:type="spellStart"/>
      <w:r w:rsidRPr="00B803BB">
        <w:t>cel</w:t>
      </w:r>
      <w:proofErr w:type="spellEnd"/>
      <w:r w:rsidRPr="00B803BB">
        <w:t xml:space="preserve"> </w:t>
      </w:r>
      <w:proofErr w:type="spellStart"/>
      <w:r w:rsidRPr="00B803BB">
        <w:t>mai</w:t>
      </w:r>
      <w:proofErr w:type="spellEnd"/>
      <w:r w:rsidRPr="00B803BB">
        <w:t xml:space="preserve"> mare </w:t>
      </w:r>
      <w:proofErr w:type="spellStart"/>
      <w:r w:rsidRPr="00B803BB">
        <w:t>potenţial</w:t>
      </w:r>
      <w:proofErr w:type="spellEnd"/>
      <w:r w:rsidRPr="00B803BB">
        <w:t xml:space="preserve"> </w:t>
      </w:r>
      <w:proofErr w:type="spellStart"/>
      <w:r w:rsidRPr="00B803BB">
        <w:t>productiv</w:t>
      </w:r>
      <w:proofErr w:type="spellEnd"/>
      <w:r w:rsidRPr="00B803BB">
        <w:t>.</w:t>
      </w:r>
    </w:p>
    <w:p w14:paraId="07C6CF7F" w14:textId="77777777" w:rsidR="00B803BB" w:rsidRPr="00B803BB" w:rsidRDefault="00B803BB" w:rsidP="004F4FBC">
      <w:pPr>
        <w:pStyle w:val="ListParagraph"/>
        <w:numPr>
          <w:ilvl w:val="0"/>
          <w:numId w:val="1"/>
        </w:numPr>
        <w:spacing w:before="0"/>
        <w:jc w:val="both"/>
      </w:pPr>
      <w:proofErr w:type="spellStart"/>
      <w:r w:rsidRPr="00B803BB">
        <w:rPr>
          <w:i/>
          <w:iCs/>
        </w:rPr>
        <w:t>Clasa</w:t>
      </w:r>
      <w:proofErr w:type="spellEnd"/>
      <w:r w:rsidRPr="00B803BB">
        <w:rPr>
          <w:i/>
          <w:iCs/>
        </w:rPr>
        <w:t xml:space="preserve"> </w:t>
      </w:r>
      <w:proofErr w:type="spellStart"/>
      <w:r w:rsidRPr="00B803BB">
        <w:rPr>
          <w:i/>
          <w:iCs/>
        </w:rPr>
        <w:t>salsodisoluri</w:t>
      </w:r>
      <w:proofErr w:type="spellEnd"/>
      <w:r w:rsidRPr="00B803BB">
        <w:t xml:space="preserve"> (SAL) </w:t>
      </w:r>
      <w:proofErr w:type="spellStart"/>
      <w:r w:rsidRPr="00B803BB">
        <w:t>este</w:t>
      </w:r>
      <w:proofErr w:type="spellEnd"/>
      <w:r w:rsidRPr="00B803BB">
        <w:t xml:space="preserve"> </w:t>
      </w:r>
      <w:proofErr w:type="spellStart"/>
      <w:r w:rsidRPr="00B803BB">
        <w:t>reprezentată</w:t>
      </w:r>
      <w:proofErr w:type="spellEnd"/>
      <w:r w:rsidRPr="00B803BB">
        <w:t xml:space="preserve"> de </w:t>
      </w:r>
      <w:proofErr w:type="spellStart"/>
      <w:r w:rsidRPr="00B803BB">
        <w:t>soloneturi</w:t>
      </w:r>
      <w:proofErr w:type="spellEnd"/>
      <w:r w:rsidRPr="00B803BB">
        <w:t xml:space="preserve"> (SN) </w:t>
      </w:r>
      <w:proofErr w:type="spellStart"/>
      <w:r w:rsidRPr="00B803BB">
        <w:t>şi</w:t>
      </w:r>
      <w:proofErr w:type="spellEnd"/>
      <w:r w:rsidRPr="00B803BB">
        <w:t xml:space="preserve"> </w:t>
      </w:r>
      <w:proofErr w:type="spellStart"/>
      <w:r w:rsidRPr="00B803BB">
        <w:t>ocupă</w:t>
      </w:r>
      <w:proofErr w:type="spellEnd"/>
      <w:r w:rsidRPr="00B803BB">
        <w:t xml:space="preserve"> o </w:t>
      </w:r>
      <w:proofErr w:type="spellStart"/>
      <w:r w:rsidRPr="00B803BB">
        <w:t>suprafaţă</w:t>
      </w:r>
      <w:proofErr w:type="spellEnd"/>
      <w:r w:rsidRPr="00B803BB">
        <w:t xml:space="preserve"> de 836 ha, </w:t>
      </w:r>
      <w:proofErr w:type="spellStart"/>
      <w:r w:rsidRPr="00B803BB">
        <w:t>formate</w:t>
      </w:r>
      <w:proofErr w:type="spellEnd"/>
      <w:r w:rsidRPr="00B803BB">
        <w:t xml:space="preserve"> din </w:t>
      </w:r>
      <w:proofErr w:type="spellStart"/>
      <w:r w:rsidRPr="00B803BB">
        <w:t>materiale</w:t>
      </w:r>
      <w:proofErr w:type="spellEnd"/>
      <w:r w:rsidRPr="00B803BB">
        <w:t xml:space="preserve"> </w:t>
      </w:r>
      <w:proofErr w:type="spellStart"/>
      <w:r w:rsidRPr="00B803BB">
        <w:t>parentale</w:t>
      </w:r>
      <w:proofErr w:type="spellEnd"/>
      <w:r w:rsidRPr="00B803BB">
        <w:t xml:space="preserve"> </w:t>
      </w:r>
      <w:proofErr w:type="spellStart"/>
      <w:r w:rsidRPr="00B803BB">
        <w:t>loessoide</w:t>
      </w:r>
      <w:proofErr w:type="spellEnd"/>
      <w:r w:rsidRPr="00B803BB">
        <w:t xml:space="preserve">. Au </w:t>
      </w:r>
      <w:proofErr w:type="spellStart"/>
      <w:r w:rsidRPr="00B803BB">
        <w:t>fost</w:t>
      </w:r>
      <w:proofErr w:type="spellEnd"/>
      <w:r w:rsidRPr="00B803BB">
        <w:t xml:space="preserve"> </w:t>
      </w:r>
      <w:proofErr w:type="spellStart"/>
      <w:r w:rsidRPr="00B803BB">
        <w:t>identificate</w:t>
      </w:r>
      <w:proofErr w:type="spellEnd"/>
      <w:r w:rsidRPr="00B803BB">
        <w:t xml:space="preserve"> </w:t>
      </w:r>
      <w:proofErr w:type="spellStart"/>
      <w:r w:rsidRPr="00B803BB">
        <w:t>în</w:t>
      </w:r>
      <w:proofErr w:type="spellEnd"/>
      <w:r w:rsidRPr="00B803BB">
        <w:t xml:space="preserve"> </w:t>
      </w:r>
      <w:proofErr w:type="spellStart"/>
      <w:r w:rsidRPr="00B803BB">
        <w:t>jurul</w:t>
      </w:r>
      <w:proofErr w:type="spellEnd"/>
      <w:r w:rsidRPr="00B803BB">
        <w:t xml:space="preserve"> </w:t>
      </w:r>
      <w:proofErr w:type="spellStart"/>
      <w:r w:rsidRPr="00B803BB">
        <w:t>lacurilor</w:t>
      </w:r>
      <w:proofErr w:type="spellEnd"/>
      <w:r w:rsidRPr="00B803BB">
        <w:t xml:space="preserve"> </w:t>
      </w:r>
      <w:proofErr w:type="spellStart"/>
      <w:r w:rsidRPr="00B803BB">
        <w:t>Oltina</w:t>
      </w:r>
      <w:proofErr w:type="spellEnd"/>
      <w:r w:rsidRPr="00B803BB">
        <w:t xml:space="preserve"> </w:t>
      </w:r>
      <w:proofErr w:type="spellStart"/>
      <w:r w:rsidRPr="00B803BB">
        <w:t>şi</w:t>
      </w:r>
      <w:proofErr w:type="spellEnd"/>
      <w:r w:rsidRPr="00B803BB">
        <w:t xml:space="preserve"> </w:t>
      </w:r>
      <w:proofErr w:type="spellStart"/>
      <w:r w:rsidRPr="00B803BB">
        <w:t>Sinoe</w:t>
      </w:r>
      <w:proofErr w:type="spellEnd"/>
      <w:r w:rsidRPr="00B803BB">
        <w:t>.</w:t>
      </w:r>
    </w:p>
    <w:p w14:paraId="7112EA57" w14:textId="77777777" w:rsidR="00B803BB" w:rsidRPr="00B803BB" w:rsidRDefault="00B803BB" w:rsidP="004F4FBC">
      <w:pPr>
        <w:pStyle w:val="ListParagraph"/>
        <w:numPr>
          <w:ilvl w:val="0"/>
          <w:numId w:val="1"/>
        </w:numPr>
        <w:spacing w:before="0"/>
        <w:jc w:val="both"/>
      </w:pPr>
      <w:r w:rsidRPr="0004248E">
        <w:rPr>
          <w:i/>
          <w:iCs/>
          <w:lang w:val="pt-BR"/>
        </w:rPr>
        <w:t>Clasa hidrosoluri</w:t>
      </w:r>
      <w:r w:rsidRPr="0004248E">
        <w:rPr>
          <w:lang w:val="pt-BR"/>
        </w:rPr>
        <w:t xml:space="preserve"> (HID) este reprezentă de gleiosoluri (GS), ocupă o suprafaţă de 4.503 ha. </w:t>
      </w:r>
      <w:r w:rsidRPr="00B803BB">
        <w:t xml:space="preserve">Sunt </w:t>
      </w:r>
      <w:proofErr w:type="spellStart"/>
      <w:r w:rsidRPr="00B803BB">
        <w:t>ocupate</w:t>
      </w:r>
      <w:proofErr w:type="spellEnd"/>
      <w:r w:rsidRPr="00B803BB">
        <w:t xml:space="preserve"> de </w:t>
      </w:r>
      <w:proofErr w:type="spellStart"/>
      <w:r w:rsidRPr="00B803BB">
        <w:t>paşuni</w:t>
      </w:r>
      <w:proofErr w:type="spellEnd"/>
      <w:r w:rsidRPr="00B803BB">
        <w:t>.</w:t>
      </w:r>
    </w:p>
    <w:p w14:paraId="7DB4F613" w14:textId="77777777" w:rsidR="00B803BB" w:rsidRPr="00B803BB" w:rsidRDefault="00B803BB" w:rsidP="004F4FBC">
      <w:pPr>
        <w:pStyle w:val="ListParagraph"/>
        <w:numPr>
          <w:ilvl w:val="0"/>
          <w:numId w:val="1"/>
        </w:numPr>
        <w:spacing w:before="0"/>
        <w:jc w:val="both"/>
      </w:pPr>
      <w:r w:rsidRPr="0004248E">
        <w:rPr>
          <w:i/>
          <w:iCs/>
          <w:lang w:val="pt-BR"/>
        </w:rPr>
        <w:t>Clasa antrisoluri</w:t>
      </w:r>
      <w:r w:rsidRPr="0004248E">
        <w:rPr>
          <w:lang w:val="pt-BR"/>
        </w:rPr>
        <w:t xml:space="preserve"> (ANT) este reprezentată de antrosoluri (AT), ocupă o suprafaţă de 4.036 ha. </w:t>
      </w:r>
      <w:r w:rsidRPr="00B803BB">
        <w:t xml:space="preserve">Sunt </w:t>
      </w:r>
      <w:proofErr w:type="spellStart"/>
      <w:r w:rsidRPr="00B803BB">
        <w:t>formate</w:t>
      </w:r>
      <w:proofErr w:type="spellEnd"/>
      <w:r w:rsidRPr="00B803BB">
        <w:t xml:space="preserve"> din loess, </w:t>
      </w:r>
      <w:proofErr w:type="spellStart"/>
      <w:r w:rsidRPr="00B803BB">
        <w:t>calcare</w:t>
      </w:r>
      <w:proofErr w:type="spellEnd"/>
      <w:r w:rsidRPr="00B803BB">
        <w:t xml:space="preserve"> </w:t>
      </w:r>
      <w:proofErr w:type="spellStart"/>
      <w:r w:rsidRPr="00B803BB">
        <w:t>sau</w:t>
      </w:r>
      <w:proofErr w:type="spellEnd"/>
      <w:r w:rsidRPr="00B803BB">
        <w:t xml:space="preserve"> </w:t>
      </w:r>
      <w:proofErr w:type="spellStart"/>
      <w:r w:rsidRPr="00B803BB">
        <w:t>şituri</w:t>
      </w:r>
      <w:proofErr w:type="spellEnd"/>
      <w:r w:rsidRPr="00B803BB">
        <w:t xml:space="preserve"> </w:t>
      </w:r>
      <w:proofErr w:type="spellStart"/>
      <w:r w:rsidRPr="00B803BB">
        <w:t>verzi</w:t>
      </w:r>
      <w:proofErr w:type="spellEnd"/>
      <w:r w:rsidRPr="00B803BB">
        <w:t>.</w:t>
      </w:r>
    </w:p>
    <w:p w14:paraId="7A6B40AB" w14:textId="77777777" w:rsidR="00B803BB" w:rsidRPr="00B803BB" w:rsidRDefault="00B803BB" w:rsidP="00B803BB">
      <w:pPr>
        <w:jc w:val="both"/>
      </w:pPr>
      <w:proofErr w:type="spellStart"/>
      <w:r w:rsidRPr="00B803BB">
        <w:t>În</w:t>
      </w:r>
      <w:proofErr w:type="spellEnd"/>
      <w:r w:rsidRPr="00B803BB">
        <w:t xml:space="preserve"> </w:t>
      </w:r>
      <w:proofErr w:type="spellStart"/>
      <w:r w:rsidRPr="00B803BB">
        <w:t>cuprinsul</w:t>
      </w:r>
      <w:proofErr w:type="spellEnd"/>
      <w:r w:rsidRPr="00B803BB">
        <w:t xml:space="preserve"> </w:t>
      </w:r>
      <w:proofErr w:type="spellStart"/>
      <w:r w:rsidRPr="00B803BB">
        <w:t>Dobrogei</w:t>
      </w:r>
      <w:proofErr w:type="spellEnd"/>
      <w:r w:rsidRPr="00B803BB">
        <w:t xml:space="preserve"> se </w:t>
      </w:r>
      <w:proofErr w:type="spellStart"/>
      <w:r w:rsidRPr="00B803BB">
        <w:t>resimte</w:t>
      </w:r>
      <w:proofErr w:type="spellEnd"/>
      <w:r w:rsidRPr="00B803BB">
        <w:t xml:space="preserve"> </w:t>
      </w:r>
      <w:proofErr w:type="spellStart"/>
      <w:r w:rsidRPr="00B803BB">
        <w:t>influenţa</w:t>
      </w:r>
      <w:proofErr w:type="spellEnd"/>
      <w:r w:rsidRPr="00B803BB">
        <w:t xml:space="preserve"> </w:t>
      </w:r>
      <w:proofErr w:type="spellStart"/>
      <w:r w:rsidRPr="00B803BB">
        <w:t>climatului</w:t>
      </w:r>
      <w:proofErr w:type="spellEnd"/>
      <w:r w:rsidRPr="00B803BB">
        <w:t xml:space="preserve"> continental </w:t>
      </w:r>
      <w:proofErr w:type="spellStart"/>
      <w:r w:rsidRPr="00B803BB">
        <w:t>excesiv</w:t>
      </w:r>
      <w:proofErr w:type="spellEnd"/>
      <w:r w:rsidRPr="00B803BB">
        <w:t xml:space="preserve">, a </w:t>
      </w:r>
      <w:proofErr w:type="spellStart"/>
      <w:r w:rsidRPr="00B803BB">
        <w:t>climatului</w:t>
      </w:r>
      <w:proofErr w:type="spellEnd"/>
      <w:r w:rsidRPr="00B803BB">
        <w:t xml:space="preserve"> </w:t>
      </w:r>
      <w:proofErr w:type="spellStart"/>
      <w:r w:rsidRPr="00B803BB">
        <w:t>submediteranean</w:t>
      </w:r>
      <w:proofErr w:type="spellEnd"/>
      <w:r w:rsidRPr="00B803BB">
        <w:t xml:space="preserve"> </w:t>
      </w:r>
      <w:proofErr w:type="spellStart"/>
      <w:r w:rsidRPr="00B803BB">
        <w:t>şi</w:t>
      </w:r>
      <w:proofErr w:type="spellEnd"/>
      <w:r w:rsidRPr="00B803BB">
        <w:t xml:space="preserve"> a </w:t>
      </w:r>
      <w:proofErr w:type="spellStart"/>
      <w:r w:rsidRPr="00B803BB">
        <w:t>Mării</w:t>
      </w:r>
      <w:proofErr w:type="spellEnd"/>
      <w:r w:rsidRPr="00B803BB">
        <w:t xml:space="preserve"> Negre, pe o </w:t>
      </w:r>
      <w:proofErr w:type="spellStart"/>
      <w:r w:rsidRPr="00B803BB">
        <w:t>fâsie</w:t>
      </w:r>
      <w:proofErr w:type="spellEnd"/>
      <w:r w:rsidRPr="00B803BB">
        <w:t xml:space="preserve"> a </w:t>
      </w:r>
      <w:proofErr w:type="spellStart"/>
      <w:r w:rsidRPr="00B803BB">
        <w:t>litoralului</w:t>
      </w:r>
      <w:proofErr w:type="spellEnd"/>
      <w:r w:rsidRPr="00B803BB">
        <w:t xml:space="preserve">. </w:t>
      </w:r>
    </w:p>
    <w:p w14:paraId="7F9CD7A1" w14:textId="77777777" w:rsidR="00B803BB" w:rsidRPr="00B803BB" w:rsidRDefault="00B803BB" w:rsidP="00B803BB">
      <w:pPr>
        <w:jc w:val="both"/>
      </w:pPr>
      <w:proofErr w:type="spellStart"/>
      <w:r w:rsidRPr="00B803BB">
        <w:t>În</w:t>
      </w:r>
      <w:proofErr w:type="spellEnd"/>
      <w:r w:rsidRPr="00B803BB">
        <w:t xml:space="preserve"> </w:t>
      </w:r>
      <w:proofErr w:type="spellStart"/>
      <w:r w:rsidRPr="00B803BB">
        <w:t>ceea</w:t>
      </w:r>
      <w:proofErr w:type="spellEnd"/>
      <w:r w:rsidRPr="00B803BB">
        <w:t xml:space="preserve"> </w:t>
      </w:r>
      <w:proofErr w:type="spellStart"/>
      <w:r w:rsidRPr="00B803BB">
        <w:t>ce</w:t>
      </w:r>
      <w:proofErr w:type="spellEnd"/>
      <w:r w:rsidRPr="00B803BB">
        <w:t xml:space="preserve"> </w:t>
      </w:r>
      <w:proofErr w:type="spellStart"/>
      <w:r w:rsidRPr="00B803BB">
        <w:t>priveşte</w:t>
      </w:r>
      <w:proofErr w:type="spellEnd"/>
      <w:r w:rsidRPr="00B803BB">
        <w:t xml:space="preserve"> </w:t>
      </w:r>
      <w:proofErr w:type="spellStart"/>
      <w:r w:rsidRPr="00B803BB">
        <w:t>temperatura</w:t>
      </w:r>
      <w:proofErr w:type="spellEnd"/>
      <w:r w:rsidRPr="00B803BB">
        <w:t xml:space="preserve"> </w:t>
      </w:r>
      <w:proofErr w:type="spellStart"/>
      <w:r w:rsidRPr="00B803BB">
        <w:t>aerului</w:t>
      </w:r>
      <w:proofErr w:type="spellEnd"/>
      <w:r w:rsidRPr="00B803BB">
        <w:t xml:space="preserve">, Dobrogea, se </w:t>
      </w:r>
      <w:proofErr w:type="spellStart"/>
      <w:r w:rsidRPr="00B803BB">
        <w:t>află</w:t>
      </w:r>
      <w:proofErr w:type="spellEnd"/>
      <w:r w:rsidRPr="00B803BB">
        <w:t xml:space="preserve"> sub </w:t>
      </w:r>
      <w:proofErr w:type="spellStart"/>
      <w:r w:rsidRPr="00B803BB">
        <w:t>influenţa</w:t>
      </w:r>
      <w:proofErr w:type="spellEnd"/>
      <w:r w:rsidRPr="00B803BB">
        <w:t xml:space="preserve"> </w:t>
      </w:r>
      <w:proofErr w:type="spellStart"/>
      <w:r w:rsidRPr="00B803BB">
        <w:t>nuanţei</w:t>
      </w:r>
      <w:proofErr w:type="spellEnd"/>
      <w:r w:rsidRPr="00B803BB">
        <w:t xml:space="preserve"> </w:t>
      </w:r>
      <w:proofErr w:type="spellStart"/>
      <w:r w:rsidRPr="00B803BB">
        <w:t>continentale</w:t>
      </w:r>
      <w:proofErr w:type="spellEnd"/>
      <w:r w:rsidRPr="00B803BB">
        <w:t xml:space="preserve"> </w:t>
      </w:r>
      <w:proofErr w:type="spellStart"/>
      <w:r w:rsidRPr="00B803BB">
        <w:t>tipice</w:t>
      </w:r>
      <w:proofErr w:type="spellEnd"/>
      <w:r w:rsidRPr="00B803BB">
        <w:t xml:space="preserve"> a </w:t>
      </w:r>
      <w:proofErr w:type="spellStart"/>
      <w:r w:rsidRPr="00B803BB">
        <w:t>climatului</w:t>
      </w:r>
      <w:proofErr w:type="spellEnd"/>
      <w:r w:rsidRPr="00B803BB">
        <w:t xml:space="preserve"> </w:t>
      </w:r>
      <w:proofErr w:type="spellStart"/>
      <w:r w:rsidRPr="00B803BB">
        <w:t>temperat</w:t>
      </w:r>
      <w:proofErr w:type="spellEnd"/>
      <w:r w:rsidRPr="00B803BB">
        <w:t xml:space="preserve">, </w:t>
      </w:r>
      <w:proofErr w:type="spellStart"/>
      <w:r w:rsidRPr="00B803BB">
        <w:t>este</w:t>
      </w:r>
      <w:proofErr w:type="spellEnd"/>
      <w:r w:rsidRPr="00B803BB">
        <w:t xml:space="preserve"> </w:t>
      </w:r>
      <w:proofErr w:type="spellStart"/>
      <w:r w:rsidRPr="00B803BB">
        <w:t>convenţional</w:t>
      </w:r>
      <w:proofErr w:type="spellEnd"/>
      <w:r w:rsidRPr="00B803BB">
        <w:t xml:space="preserve"> </w:t>
      </w:r>
      <w:proofErr w:type="spellStart"/>
      <w:r w:rsidRPr="00B803BB">
        <w:t>delimitată</w:t>
      </w:r>
      <w:proofErr w:type="spellEnd"/>
      <w:r w:rsidRPr="00B803BB">
        <w:t xml:space="preserve"> de </w:t>
      </w:r>
      <w:proofErr w:type="spellStart"/>
      <w:r w:rsidRPr="00B803BB">
        <w:t>izoterma</w:t>
      </w:r>
      <w:proofErr w:type="spellEnd"/>
      <w:r w:rsidRPr="00B803BB">
        <w:t xml:space="preserve"> de 11ºC care </w:t>
      </w:r>
      <w:proofErr w:type="spellStart"/>
      <w:r w:rsidRPr="00B803BB">
        <w:t>indică</w:t>
      </w:r>
      <w:proofErr w:type="spellEnd"/>
      <w:r w:rsidRPr="00B803BB">
        <w:t xml:space="preserve"> </w:t>
      </w:r>
      <w:proofErr w:type="spellStart"/>
      <w:r w:rsidRPr="00B803BB">
        <w:t>cele</w:t>
      </w:r>
      <w:proofErr w:type="spellEnd"/>
      <w:r w:rsidRPr="00B803BB">
        <w:t xml:space="preserve"> </w:t>
      </w:r>
      <w:proofErr w:type="spellStart"/>
      <w:r w:rsidRPr="00B803BB">
        <w:t>mai</w:t>
      </w:r>
      <w:proofErr w:type="spellEnd"/>
      <w:r w:rsidRPr="00B803BB">
        <w:t xml:space="preserve"> </w:t>
      </w:r>
      <w:proofErr w:type="spellStart"/>
      <w:r w:rsidRPr="00B803BB">
        <w:t>ridicate</w:t>
      </w:r>
      <w:proofErr w:type="spellEnd"/>
      <w:r w:rsidRPr="00B803BB">
        <w:t xml:space="preserve"> </w:t>
      </w:r>
      <w:proofErr w:type="spellStart"/>
      <w:r w:rsidRPr="00B803BB">
        <w:t>temperaturi</w:t>
      </w:r>
      <w:proofErr w:type="spellEnd"/>
      <w:r w:rsidRPr="00B803BB">
        <w:t xml:space="preserve"> </w:t>
      </w:r>
      <w:proofErr w:type="spellStart"/>
      <w:r w:rsidRPr="00B803BB">
        <w:t>medii</w:t>
      </w:r>
      <w:proofErr w:type="spellEnd"/>
      <w:r w:rsidRPr="00B803BB">
        <w:t xml:space="preserve"> </w:t>
      </w:r>
      <w:proofErr w:type="spellStart"/>
      <w:r w:rsidRPr="00B803BB">
        <w:t>anuale</w:t>
      </w:r>
      <w:proofErr w:type="spellEnd"/>
      <w:r w:rsidRPr="00B803BB">
        <w:t xml:space="preserve"> din </w:t>
      </w:r>
      <w:proofErr w:type="spellStart"/>
      <w:r w:rsidRPr="00B803BB">
        <w:t>ţară</w:t>
      </w:r>
      <w:proofErr w:type="spellEnd"/>
      <w:r w:rsidRPr="00B803BB">
        <w:t xml:space="preserve">. </w:t>
      </w:r>
      <w:proofErr w:type="spellStart"/>
      <w:r w:rsidRPr="00B803BB">
        <w:t>Acestea</w:t>
      </w:r>
      <w:proofErr w:type="spellEnd"/>
      <w:r w:rsidRPr="00B803BB">
        <w:t xml:space="preserve"> se </w:t>
      </w:r>
      <w:proofErr w:type="spellStart"/>
      <w:r w:rsidRPr="00B803BB">
        <w:t>mai</w:t>
      </w:r>
      <w:proofErr w:type="spellEnd"/>
      <w:r w:rsidRPr="00B803BB">
        <w:t xml:space="preserve"> </w:t>
      </w:r>
      <w:proofErr w:type="spellStart"/>
      <w:r w:rsidRPr="00B803BB">
        <w:t>regăsesc</w:t>
      </w:r>
      <w:proofErr w:type="spellEnd"/>
      <w:r w:rsidRPr="00B803BB">
        <w:t xml:space="preserve"> </w:t>
      </w:r>
      <w:proofErr w:type="spellStart"/>
      <w:r w:rsidRPr="00B803BB">
        <w:t>doar</w:t>
      </w:r>
      <w:proofErr w:type="spellEnd"/>
      <w:r w:rsidRPr="00B803BB">
        <w:t xml:space="preserve"> </w:t>
      </w:r>
      <w:proofErr w:type="spellStart"/>
      <w:r w:rsidRPr="00B803BB">
        <w:t>în</w:t>
      </w:r>
      <w:proofErr w:type="spellEnd"/>
      <w:r w:rsidRPr="00B803BB">
        <w:t xml:space="preserve"> </w:t>
      </w:r>
      <w:proofErr w:type="spellStart"/>
      <w:r w:rsidRPr="00B803BB">
        <w:t>sudul</w:t>
      </w:r>
      <w:proofErr w:type="spellEnd"/>
      <w:r w:rsidRPr="00B803BB">
        <w:t xml:space="preserve"> </w:t>
      </w:r>
      <w:proofErr w:type="spellStart"/>
      <w:r w:rsidRPr="00B803BB">
        <w:t>Câmpiei</w:t>
      </w:r>
      <w:proofErr w:type="spellEnd"/>
      <w:r w:rsidRPr="00B803BB">
        <w:t xml:space="preserve"> </w:t>
      </w:r>
      <w:proofErr w:type="spellStart"/>
      <w:r w:rsidRPr="00B803BB">
        <w:t>Române</w:t>
      </w:r>
      <w:proofErr w:type="spellEnd"/>
      <w:r w:rsidRPr="00B803BB">
        <w:t xml:space="preserve"> </w:t>
      </w:r>
      <w:proofErr w:type="spellStart"/>
      <w:r w:rsidRPr="00B803BB">
        <w:t>şi</w:t>
      </w:r>
      <w:proofErr w:type="spellEnd"/>
      <w:r w:rsidRPr="00B803BB">
        <w:t xml:space="preserve"> </w:t>
      </w:r>
      <w:proofErr w:type="spellStart"/>
      <w:r w:rsidRPr="00B803BB">
        <w:t>în</w:t>
      </w:r>
      <w:proofErr w:type="spellEnd"/>
      <w:r w:rsidRPr="00B803BB">
        <w:t xml:space="preserve"> </w:t>
      </w:r>
      <w:proofErr w:type="spellStart"/>
      <w:r w:rsidRPr="00B803BB">
        <w:t>sudul</w:t>
      </w:r>
      <w:proofErr w:type="spellEnd"/>
      <w:r w:rsidRPr="00B803BB">
        <w:t xml:space="preserve"> </w:t>
      </w:r>
      <w:proofErr w:type="spellStart"/>
      <w:r w:rsidRPr="00B803BB">
        <w:t>Bărăganului</w:t>
      </w:r>
      <w:proofErr w:type="spellEnd"/>
      <w:r w:rsidRPr="00B803BB">
        <w:t xml:space="preserve">, </w:t>
      </w:r>
      <w:proofErr w:type="spellStart"/>
      <w:r w:rsidRPr="00B803BB">
        <w:t>areale</w:t>
      </w:r>
      <w:proofErr w:type="spellEnd"/>
      <w:r w:rsidRPr="00B803BB">
        <w:t xml:space="preserve"> </w:t>
      </w:r>
      <w:proofErr w:type="spellStart"/>
      <w:r w:rsidRPr="00B803BB">
        <w:t>în</w:t>
      </w:r>
      <w:proofErr w:type="spellEnd"/>
      <w:r w:rsidRPr="00B803BB">
        <w:t xml:space="preserve"> </w:t>
      </w:r>
      <w:proofErr w:type="spellStart"/>
      <w:r w:rsidRPr="00B803BB">
        <w:t>cuprinsul</w:t>
      </w:r>
      <w:proofErr w:type="spellEnd"/>
      <w:r w:rsidRPr="00B803BB">
        <w:t xml:space="preserve"> </w:t>
      </w:r>
      <w:proofErr w:type="spellStart"/>
      <w:r w:rsidRPr="00B803BB">
        <w:t>cărora</w:t>
      </w:r>
      <w:proofErr w:type="spellEnd"/>
      <w:r w:rsidRPr="00B803BB">
        <w:t xml:space="preserve"> </w:t>
      </w:r>
      <w:proofErr w:type="spellStart"/>
      <w:r w:rsidRPr="00B803BB">
        <w:t>nuanţele</w:t>
      </w:r>
      <w:proofErr w:type="spellEnd"/>
      <w:r w:rsidRPr="00B803BB">
        <w:t xml:space="preserve"> de </w:t>
      </w:r>
      <w:proofErr w:type="spellStart"/>
      <w:r w:rsidRPr="00B803BB">
        <w:t>excesivitate</w:t>
      </w:r>
      <w:proofErr w:type="spellEnd"/>
      <w:r w:rsidRPr="00B803BB">
        <w:t xml:space="preserve"> </w:t>
      </w:r>
      <w:proofErr w:type="spellStart"/>
      <w:r w:rsidRPr="00B803BB">
        <w:t>termică</w:t>
      </w:r>
      <w:proofErr w:type="spellEnd"/>
      <w:r w:rsidRPr="00B803BB">
        <w:t xml:space="preserve"> sunt </w:t>
      </w:r>
      <w:proofErr w:type="spellStart"/>
      <w:r w:rsidRPr="00B803BB">
        <w:t>reliefate</w:t>
      </w:r>
      <w:proofErr w:type="spellEnd"/>
      <w:r w:rsidRPr="00B803BB">
        <w:t xml:space="preserve"> </w:t>
      </w:r>
      <w:proofErr w:type="spellStart"/>
      <w:r w:rsidRPr="00B803BB">
        <w:t>prin</w:t>
      </w:r>
      <w:proofErr w:type="spellEnd"/>
      <w:r w:rsidRPr="00B803BB">
        <w:t xml:space="preserve"> </w:t>
      </w:r>
      <w:proofErr w:type="spellStart"/>
      <w:r w:rsidRPr="00B803BB">
        <w:t>numărul</w:t>
      </w:r>
      <w:proofErr w:type="spellEnd"/>
      <w:r w:rsidRPr="00B803BB">
        <w:t xml:space="preserve"> mare de </w:t>
      </w:r>
      <w:proofErr w:type="spellStart"/>
      <w:r w:rsidRPr="00B803BB">
        <w:t>zile</w:t>
      </w:r>
      <w:proofErr w:type="spellEnd"/>
      <w:r w:rsidRPr="00B803BB">
        <w:t xml:space="preserve"> </w:t>
      </w:r>
      <w:proofErr w:type="spellStart"/>
      <w:r w:rsidRPr="00B803BB">
        <w:t>tropicale</w:t>
      </w:r>
      <w:proofErr w:type="spellEnd"/>
      <w:r w:rsidRPr="00B803BB">
        <w:t xml:space="preserve"> (maxima </w:t>
      </w:r>
      <w:proofErr w:type="spellStart"/>
      <w:r w:rsidRPr="00B803BB">
        <w:t>depaşeşte</w:t>
      </w:r>
      <w:proofErr w:type="spellEnd"/>
      <w:r w:rsidRPr="00B803BB">
        <w:t xml:space="preserve"> 30ºC) </w:t>
      </w:r>
      <w:proofErr w:type="spellStart"/>
      <w:r w:rsidRPr="00B803BB">
        <w:t>şi</w:t>
      </w:r>
      <w:proofErr w:type="spellEnd"/>
      <w:r w:rsidRPr="00B803BB">
        <w:t xml:space="preserve"> </w:t>
      </w:r>
      <w:proofErr w:type="spellStart"/>
      <w:r w:rsidRPr="00B803BB">
        <w:t>intervale</w:t>
      </w:r>
      <w:proofErr w:type="spellEnd"/>
      <w:r w:rsidRPr="00B803BB">
        <w:t xml:space="preserve"> </w:t>
      </w:r>
      <w:proofErr w:type="spellStart"/>
      <w:r w:rsidRPr="00B803BB">
        <w:t>secetoase</w:t>
      </w:r>
      <w:proofErr w:type="spellEnd"/>
      <w:r w:rsidRPr="00B803BB">
        <w:t xml:space="preserve"> </w:t>
      </w:r>
      <w:proofErr w:type="spellStart"/>
      <w:r w:rsidRPr="00B803BB">
        <w:t>îndelungate</w:t>
      </w:r>
      <w:proofErr w:type="spellEnd"/>
      <w:r w:rsidRPr="00B803BB">
        <w:t>.</w:t>
      </w:r>
    </w:p>
    <w:p w14:paraId="3F0930E7" w14:textId="77777777" w:rsidR="00B803BB" w:rsidRPr="0004248E" w:rsidRDefault="00B803BB" w:rsidP="00B803BB">
      <w:pPr>
        <w:jc w:val="both"/>
        <w:rPr>
          <w:lang w:val="it-IT"/>
        </w:rPr>
      </w:pPr>
      <w:r w:rsidRPr="0004248E">
        <w:rPr>
          <w:lang w:val="it-IT"/>
        </w:rPr>
        <w:t>Cele mai scăzute temperaturi medii anuale (8-9ºC), se înregistrează în podişul Dobrogei de nord şi Munţii Măcinului.</w:t>
      </w:r>
    </w:p>
    <w:p w14:paraId="5EA5D9AB" w14:textId="77777777" w:rsidR="00B803BB" w:rsidRPr="0004248E" w:rsidRDefault="00B803BB" w:rsidP="00B803BB">
      <w:pPr>
        <w:jc w:val="both"/>
        <w:rPr>
          <w:lang w:val="it-IT"/>
        </w:rPr>
      </w:pPr>
      <w:r w:rsidRPr="0004248E">
        <w:rPr>
          <w:lang w:val="it-IT"/>
        </w:rPr>
        <w:lastRenderedPageBreak/>
        <w:t xml:space="preserve">În ceea ce priveşte cantităţile anuale de precipitaţii, Dobrogea de est (litoralul maritim, complexul lagunal Razelm-Sinoe şi jumătatea estică a Deltei Dunării) poate fi considerată regiunea cea mai săracă în precipitaţii de pe teritoriul României (&lt; 400 mm.) În acelaşi timp, nuanţa de excesivitate a climatului temperat continental tipic Dobrogei, se caracterizează prin torenţialitate accentuată. În acest sens este necesar sa fie amintit faptul că la postul pluviometric C.A. Rosetti, în anul 1924, pe data de 30 August s-au înregistrat 690,6 mm care reprezintă maxima absolută de precipitaţii căzute în România. În restul teritoriului Dobrogei, cantităţile anuale de precipitaţii cresc spre 450 mm evidenţiind influenţele climatului marin. </w:t>
      </w:r>
    </w:p>
    <w:p w14:paraId="1B9C6777" w14:textId="77777777" w:rsidR="00B803BB" w:rsidRPr="0004248E" w:rsidRDefault="00B803BB" w:rsidP="00B803BB">
      <w:pPr>
        <w:jc w:val="both"/>
        <w:rPr>
          <w:lang w:val="it-IT"/>
        </w:rPr>
      </w:pPr>
      <w:r w:rsidRPr="0004248E">
        <w:rPr>
          <w:lang w:val="pt-BR"/>
        </w:rPr>
        <w:t xml:space="preserve">Reţeaua hidrografică a spaţiului hidrografic Dobrogea cuprinde 16 cursuri de apă permanente.  Lungimea totală a cursurilor de apă permanente de pe întregul teritoriu este de 542 km. Repartiţia pe bazine hidrografice este următoarea: 71% aparţin bazinului Litoral şi 29% bazinului Dunării. </w:t>
      </w:r>
      <w:r w:rsidRPr="0004248E">
        <w:rPr>
          <w:lang w:val="it-IT"/>
        </w:rPr>
        <w:t>Repartiţia pe zone indică faptul că 90% din lungimea totală a cursurilor de apă revine Dobrogei de Nord şi 10% Dobrogei de Sud.</w:t>
      </w:r>
    </w:p>
    <w:p w14:paraId="5A39FAC0" w14:textId="77777777" w:rsidR="00B803BB" w:rsidRPr="0004248E" w:rsidRDefault="00B803BB" w:rsidP="00B803BB">
      <w:pPr>
        <w:jc w:val="both"/>
        <w:rPr>
          <w:vertAlign w:val="superscript"/>
          <w:lang w:val="it-IT"/>
        </w:rPr>
      </w:pPr>
      <w:r w:rsidRPr="0004248E">
        <w:rPr>
          <w:lang w:val="it-IT"/>
        </w:rPr>
        <w:t>Cele mai importante cursuri de apă ale Dobrogei sunt: Casimcea (S = 740 km</w:t>
      </w:r>
      <w:r w:rsidRPr="0004248E">
        <w:rPr>
          <w:vertAlign w:val="superscript"/>
          <w:lang w:val="it-IT"/>
        </w:rPr>
        <w:t>2</w:t>
      </w:r>
      <w:r w:rsidRPr="0004248E">
        <w:rPr>
          <w:lang w:val="it-IT"/>
        </w:rPr>
        <w:t>, L = 69 km), Taiţa (S = 591 km</w:t>
      </w:r>
      <w:r w:rsidRPr="0004248E">
        <w:rPr>
          <w:vertAlign w:val="superscript"/>
          <w:lang w:val="it-IT"/>
        </w:rPr>
        <w:t>2</w:t>
      </w:r>
      <w:r w:rsidRPr="0004248E">
        <w:rPr>
          <w:lang w:val="it-IT"/>
        </w:rPr>
        <w:t>, L = 57 km), Slava (S = 356 km</w:t>
      </w:r>
      <w:r w:rsidRPr="0004248E">
        <w:rPr>
          <w:vertAlign w:val="superscript"/>
          <w:lang w:val="it-IT"/>
        </w:rPr>
        <w:t>2</w:t>
      </w:r>
      <w:r w:rsidRPr="0004248E">
        <w:rPr>
          <w:lang w:val="it-IT"/>
        </w:rPr>
        <w:t>, L = 38 km), Teliţa (S = 287 km</w:t>
      </w:r>
      <w:r w:rsidRPr="0004248E">
        <w:rPr>
          <w:vertAlign w:val="superscript"/>
          <w:lang w:val="it-IT"/>
        </w:rPr>
        <w:t>2</w:t>
      </w:r>
      <w:r w:rsidRPr="0004248E">
        <w:rPr>
          <w:lang w:val="it-IT"/>
        </w:rPr>
        <w:t xml:space="preserve">, L = 48 km) şi Hamangia (S = 224 </w:t>
      </w:r>
      <w:bookmarkStart w:id="31" w:name="_Hlk103238938"/>
      <w:r w:rsidRPr="0004248E">
        <w:rPr>
          <w:lang w:val="it-IT"/>
        </w:rPr>
        <w:t>km</w:t>
      </w:r>
      <w:r w:rsidRPr="0004248E">
        <w:rPr>
          <w:vertAlign w:val="superscript"/>
          <w:lang w:val="it-IT"/>
        </w:rPr>
        <w:t>2</w:t>
      </w:r>
      <w:bookmarkEnd w:id="31"/>
      <w:r w:rsidRPr="0004248E">
        <w:rPr>
          <w:lang w:val="it-IT"/>
        </w:rPr>
        <w:t>, L = 33 km), toate aparţinând Dobrogei de Nord.</w:t>
      </w:r>
    </w:p>
    <w:p w14:paraId="7D556C44" w14:textId="77777777" w:rsidR="00B803BB" w:rsidRPr="0004248E" w:rsidRDefault="00B803BB" w:rsidP="00B803BB">
      <w:pPr>
        <w:jc w:val="both"/>
        <w:rPr>
          <w:lang w:val="it-IT"/>
        </w:rPr>
      </w:pPr>
      <w:r w:rsidRPr="0004248E">
        <w:rPr>
          <w:lang w:val="it-IT"/>
        </w:rPr>
        <w:t>În ceea ce priveşte ţărmul românesc, lungimea cumulată este de 244 km şi se întinde de la braţul Musura din Delta Chiliei (pe linia de graniţă cu Ucraina) şi până la Vama Veche (graniţa cu Bulgaria).</w:t>
      </w:r>
    </w:p>
    <w:p w14:paraId="512768B5" w14:textId="77777777" w:rsidR="00B803BB" w:rsidRPr="0004248E" w:rsidRDefault="00B803BB" w:rsidP="00B803BB">
      <w:pPr>
        <w:jc w:val="both"/>
        <w:rPr>
          <w:lang w:val="it-IT"/>
        </w:rPr>
      </w:pPr>
      <w:r w:rsidRPr="0004248E">
        <w:rPr>
          <w:lang w:val="it-IT"/>
        </w:rPr>
        <w:t>Apele costiere româneşti ale Mării Negre sunt reprezentate de apele de suprafaţă situate între uscat şi distanţa de 1 milă marină faţă de cel mai apropiat punct al liniei de bază, fiind localizate între Chilia şi Vama Veche.</w:t>
      </w:r>
    </w:p>
    <w:p w14:paraId="52E40D06" w14:textId="6623FC31" w:rsidR="00B803BB" w:rsidRPr="0004248E" w:rsidRDefault="00B803BB" w:rsidP="00B803BB">
      <w:pPr>
        <w:jc w:val="both"/>
        <w:rPr>
          <w:lang w:val="it-IT"/>
        </w:rPr>
      </w:pPr>
      <w:r w:rsidRPr="0004248E">
        <w:rPr>
          <w:lang w:val="it-IT"/>
        </w:rPr>
        <w:t>În componenţa reţelei hidrografice a Deltei Dunării intră: braţele principale prin care Dunărea traversează Delta</w:t>
      </w:r>
      <w:r w:rsidRPr="0004248E">
        <w:rPr>
          <w:rFonts w:ascii="Calibri Light" w:hAnsi="Calibri Light" w:cs="Calibri Light"/>
          <w:szCs w:val="20"/>
          <w:lang w:val="it-IT"/>
        </w:rPr>
        <w:t xml:space="preserve"> şi se varsă în Marea Neagră (Chilia, Tulcea, Sulina şi SfântuI Gheorghe). </w:t>
      </w:r>
      <w:r w:rsidRPr="0004248E">
        <w:rPr>
          <w:lang w:val="it-IT"/>
        </w:rPr>
        <w:t xml:space="preserve">În </w:t>
      </w:r>
      <w:r w:rsidRPr="0004248E">
        <w:rPr>
          <w:i/>
          <w:iCs/>
          <w:lang w:val="it-IT"/>
        </w:rPr>
        <w:t>tabelul 1</w:t>
      </w:r>
      <w:r w:rsidRPr="0004248E">
        <w:rPr>
          <w:lang w:val="it-IT"/>
        </w:rPr>
        <w:t xml:space="preserve"> se prezintă principalele staţii hidrometrice şi parametrii hidrologici caracteristici.</w:t>
      </w:r>
    </w:p>
    <w:p w14:paraId="11D47AD2" w14:textId="239F0234" w:rsidR="00B803BB" w:rsidRPr="0004248E" w:rsidRDefault="00B803BB" w:rsidP="00B803BB">
      <w:pPr>
        <w:jc w:val="center"/>
        <w:rPr>
          <w:i/>
          <w:iCs/>
          <w:lang w:val="it-IT"/>
        </w:rPr>
      </w:pPr>
      <w:bookmarkStart w:id="32" w:name="_Toc101962410"/>
      <w:r w:rsidRPr="0004248E">
        <w:rPr>
          <w:i/>
          <w:iCs/>
          <w:lang w:val="it-IT"/>
        </w:rPr>
        <w:t>Tabelul 1. Principalele staţii hidrometrice şi parametri hidrologici caracteristici</w:t>
      </w:r>
      <w:bookmarkEnd w:id="32"/>
      <w:r w:rsidRPr="0004248E">
        <w:rPr>
          <w:i/>
          <w:iCs/>
          <w:lang w:val="it-IT"/>
        </w:rPr>
        <w:t xml:space="preserve"> din spațiul hidrografic administrat de A.B.A. Dobrogea-Litora</w:t>
      </w:r>
      <w:r w:rsidR="00127F1F" w:rsidRPr="0004248E">
        <w:rPr>
          <w:i/>
          <w:iCs/>
          <w:lang w:val="it-IT"/>
        </w:rPr>
        <w:t>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1"/>
        <w:gridCol w:w="1344"/>
        <w:gridCol w:w="2015"/>
        <w:gridCol w:w="1176"/>
        <w:gridCol w:w="929"/>
        <w:gridCol w:w="1085"/>
        <w:gridCol w:w="1174"/>
        <w:gridCol w:w="1172"/>
      </w:tblGrid>
      <w:tr w:rsidR="00B803BB" w:rsidRPr="00503D6D" w14:paraId="01EE46C5" w14:textId="77777777" w:rsidTr="00F27AF0">
        <w:trPr>
          <w:cantSplit/>
          <w:jc w:val="center"/>
        </w:trPr>
        <w:tc>
          <w:tcPr>
            <w:tcW w:w="432" w:type="pct"/>
            <w:vMerge w:val="restart"/>
            <w:shd w:val="clear" w:color="auto" w:fill="auto"/>
            <w:vAlign w:val="center"/>
          </w:tcPr>
          <w:p w14:paraId="1F788363" w14:textId="77777777" w:rsidR="00B803BB" w:rsidRPr="00503D6D" w:rsidRDefault="00B803BB" w:rsidP="004E702A">
            <w:pPr>
              <w:spacing w:before="0" w:after="0" w:line="240" w:lineRule="auto"/>
              <w:jc w:val="center"/>
              <w:rPr>
                <w:b/>
                <w:bCs/>
              </w:rPr>
            </w:pPr>
            <w:r w:rsidRPr="00503D6D">
              <w:rPr>
                <w:b/>
                <w:bCs/>
              </w:rPr>
              <w:t xml:space="preserve">Nr. </w:t>
            </w:r>
            <w:proofErr w:type="spellStart"/>
            <w:r w:rsidRPr="00503D6D">
              <w:rPr>
                <w:b/>
                <w:bCs/>
              </w:rPr>
              <w:t>crt</w:t>
            </w:r>
            <w:proofErr w:type="spellEnd"/>
            <w:r w:rsidRPr="00503D6D">
              <w:rPr>
                <w:b/>
                <w:bCs/>
              </w:rPr>
              <w:t>.</w:t>
            </w:r>
          </w:p>
        </w:tc>
        <w:tc>
          <w:tcPr>
            <w:tcW w:w="690" w:type="pct"/>
            <w:vMerge w:val="restart"/>
            <w:shd w:val="clear" w:color="auto" w:fill="auto"/>
            <w:vAlign w:val="center"/>
          </w:tcPr>
          <w:p w14:paraId="6D55302C" w14:textId="77777777" w:rsidR="00B803BB" w:rsidRPr="00503D6D" w:rsidRDefault="00B803BB" w:rsidP="004E702A">
            <w:pPr>
              <w:spacing w:before="0" w:after="0" w:line="240" w:lineRule="auto"/>
              <w:jc w:val="center"/>
              <w:rPr>
                <w:b/>
                <w:bCs/>
              </w:rPr>
            </w:pPr>
            <w:r w:rsidRPr="00503D6D">
              <w:rPr>
                <w:b/>
                <w:bCs/>
              </w:rPr>
              <w:t>Râul</w:t>
            </w:r>
          </w:p>
        </w:tc>
        <w:tc>
          <w:tcPr>
            <w:tcW w:w="1035" w:type="pct"/>
            <w:vMerge w:val="restart"/>
            <w:shd w:val="clear" w:color="auto" w:fill="auto"/>
            <w:vAlign w:val="center"/>
          </w:tcPr>
          <w:p w14:paraId="78260590" w14:textId="77777777" w:rsidR="00B803BB" w:rsidRPr="00503D6D" w:rsidRDefault="00B803BB" w:rsidP="004E702A">
            <w:pPr>
              <w:spacing w:before="0" w:after="0" w:line="240" w:lineRule="auto"/>
              <w:jc w:val="center"/>
              <w:rPr>
                <w:b/>
                <w:bCs/>
              </w:rPr>
            </w:pPr>
            <w:proofErr w:type="spellStart"/>
            <w:r w:rsidRPr="00503D6D">
              <w:rPr>
                <w:b/>
                <w:bCs/>
              </w:rPr>
              <w:t>Stația</w:t>
            </w:r>
            <w:proofErr w:type="spellEnd"/>
            <w:r w:rsidRPr="00503D6D">
              <w:rPr>
                <w:b/>
                <w:bCs/>
              </w:rPr>
              <w:t xml:space="preserve"> </w:t>
            </w:r>
            <w:proofErr w:type="spellStart"/>
            <w:r w:rsidRPr="00503D6D">
              <w:rPr>
                <w:b/>
                <w:bCs/>
              </w:rPr>
              <w:t>hidrometrică</w:t>
            </w:r>
            <w:proofErr w:type="spellEnd"/>
          </w:p>
        </w:tc>
        <w:tc>
          <w:tcPr>
            <w:tcW w:w="604" w:type="pct"/>
            <w:vMerge w:val="restart"/>
            <w:shd w:val="clear" w:color="auto" w:fill="auto"/>
            <w:vAlign w:val="center"/>
          </w:tcPr>
          <w:p w14:paraId="65B04FA2" w14:textId="77777777" w:rsidR="00B803BB" w:rsidRPr="00503D6D" w:rsidRDefault="00B803BB" w:rsidP="004E702A">
            <w:pPr>
              <w:spacing w:before="0" w:after="0" w:line="240" w:lineRule="auto"/>
              <w:jc w:val="center"/>
              <w:rPr>
                <w:b/>
                <w:bCs/>
              </w:rPr>
            </w:pPr>
            <w:r w:rsidRPr="00503D6D">
              <w:rPr>
                <w:b/>
                <w:bCs/>
              </w:rPr>
              <w:t>F</w:t>
            </w:r>
          </w:p>
          <w:p w14:paraId="37EBF077" w14:textId="77777777" w:rsidR="00B803BB" w:rsidRPr="00503D6D" w:rsidRDefault="00B803BB" w:rsidP="004E702A">
            <w:pPr>
              <w:spacing w:before="0" w:after="0" w:line="240" w:lineRule="auto"/>
              <w:jc w:val="center"/>
              <w:rPr>
                <w:b/>
                <w:bCs/>
              </w:rPr>
            </w:pPr>
            <w:r w:rsidRPr="00503D6D">
              <w:rPr>
                <w:b/>
                <w:bCs/>
              </w:rPr>
              <w:t>(km</w:t>
            </w:r>
            <w:r w:rsidRPr="00503D6D">
              <w:rPr>
                <w:b/>
                <w:bCs/>
                <w:vertAlign w:val="superscript"/>
              </w:rPr>
              <w:t>2</w:t>
            </w:r>
            <w:r w:rsidRPr="00503D6D">
              <w:rPr>
                <w:b/>
                <w:bCs/>
              </w:rPr>
              <w:t>)</w:t>
            </w:r>
          </w:p>
        </w:tc>
        <w:tc>
          <w:tcPr>
            <w:tcW w:w="477" w:type="pct"/>
            <w:vMerge w:val="restart"/>
            <w:shd w:val="clear" w:color="auto" w:fill="auto"/>
            <w:vAlign w:val="center"/>
          </w:tcPr>
          <w:p w14:paraId="7174CD4F" w14:textId="77777777" w:rsidR="00B803BB" w:rsidRPr="00503D6D" w:rsidRDefault="00B803BB" w:rsidP="004E702A">
            <w:pPr>
              <w:spacing w:before="0" w:after="0" w:line="240" w:lineRule="auto"/>
              <w:jc w:val="center"/>
              <w:rPr>
                <w:b/>
                <w:bCs/>
              </w:rPr>
            </w:pPr>
            <w:r w:rsidRPr="00503D6D">
              <w:rPr>
                <w:b/>
                <w:bCs/>
              </w:rPr>
              <w:t>H</w:t>
            </w:r>
          </w:p>
          <w:p w14:paraId="28F545DD" w14:textId="77777777" w:rsidR="00B803BB" w:rsidRPr="00503D6D" w:rsidRDefault="00B803BB" w:rsidP="004E702A">
            <w:pPr>
              <w:spacing w:before="0" w:after="0" w:line="240" w:lineRule="auto"/>
              <w:jc w:val="center"/>
              <w:rPr>
                <w:b/>
                <w:bCs/>
              </w:rPr>
            </w:pPr>
            <w:r w:rsidRPr="00503D6D">
              <w:rPr>
                <w:b/>
                <w:bCs/>
              </w:rPr>
              <w:t>(m)</w:t>
            </w:r>
          </w:p>
        </w:tc>
        <w:tc>
          <w:tcPr>
            <w:tcW w:w="1762" w:type="pct"/>
            <w:gridSpan w:val="3"/>
            <w:shd w:val="clear" w:color="auto" w:fill="auto"/>
            <w:vAlign w:val="center"/>
          </w:tcPr>
          <w:p w14:paraId="6485F3FE" w14:textId="77777777" w:rsidR="00B803BB" w:rsidRPr="00503D6D" w:rsidRDefault="00B803BB" w:rsidP="004E702A">
            <w:pPr>
              <w:spacing w:before="0" w:after="0" w:line="240" w:lineRule="auto"/>
              <w:jc w:val="center"/>
              <w:rPr>
                <w:b/>
                <w:bCs/>
              </w:rPr>
            </w:pPr>
            <w:proofErr w:type="spellStart"/>
            <w:r w:rsidRPr="00503D6D">
              <w:rPr>
                <w:b/>
                <w:bCs/>
              </w:rPr>
              <w:t>Parametri</w:t>
            </w:r>
            <w:proofErr w:type="spellEnd"/>
            <w:r w:rsidRPr="00503D6D">
              <w:rPr>
                <w:b/>
                <w:bCs/>
              </w:rPr>
              <w:t xml:space="preserve"> </w:t>
            </w:r>
            <w:proofErr w:type="spellStart"/>
            <w:r w:rsidRPr="00503D6D">
              <w:rPr>
                <w:b/>
                <w:bCs/>
              </w:rPr>
              <w:t>hidrologici</w:t>
            </w:r>
            <w:proofErr w:type="spellEnd"/>
          </w:p>
        </w:tc>
      </w:tr>
      <w:tr w:rsidR="00B803BB" w:rsidRPr="00503D6D" w14:paraId="0F372CCC" w14:textId="77777777" w:rsidTr="00F27AF0">
        <w:trPr>
          <w:cantSplit/>
          <w:trHeight w:val="253"/>
          <w:jc w:val="center"/>
        </w:trPr>
        <w:tc>
          <w:tcPr>
            <w:tcW w:w="432" w:type="pct"/>
            <w:vMerge/>
            <w:shd w:val="clear" w:color="auto" w:fill="8DB3E2"/>
          </w:tcPr>
          <w:p w14:paraId="2D1DB1D5" w14:textId="77777777" w:rsidR="00B803BB" w:rsidRPr="00503D6D" w:rsidRDefault="00B803BB" w:rsidP="004E702A">
            <w:pPr>
              <w:spacing w:before="0" w:after="0" w:line="240" w:lineRule="auto"/>
              <w:jc w:val="both"/>
            </w:pPr>
          </w:p>
        </w:tc>
        <w:tc>
          <w:tcPr>
            <w:tcW w:w="690" w:type="pct"/>
            <w:vMerge/>
            <w:shd w:val="clear" w:color="auto" w:fill="8DB3E2"/>
          </w:tcPr>
          <w:p w14:paraId="673C100C" w14:textId="77777777" w:rsidR="00B803BB" w:rsidRPr="00503D6D" w:rsidRDefault="00B803BB" w:rsidP="004E702A">
            <w:pPr>
              <w:spacing w:before="0" w:after="0" w:line="240" w:lineRule="auto"/>
              <w:jc w:val="both"/>
            </w:pPr>
          </w:p>
        </w:tc>
        <w:tc>
          <w:tcPr>
            <w:tcW w:w="1035" w:type="pct"/>
            <w:vMerge/>
            <w:shd w:val="clear" w:color="auto" w:fill="8DB3E2"/>
          </w:tcPr>
          <w:p w14:paraId="06407AC6" w14:textId="77777777" w:rsidR="00B803BB" w:rsidRPr="00503D6D" w:rsidRDefault="00B803BB" w:rsidP="004E702A">
            <w:pPr>
              <w:spacing w:before="0" w:after="0" w:line="240" w:lineRule="auto"/>
              <w:jc w:val="both"/>
            </w:pPr>
          </w:p>
        </w:tc>
        <w:tc>
          <w:tcPr>
            <w:tcW w:w="604" w:type="pct"/>
            <w:vMerge/>
            <w:shd w:val="clear" w:color="auto" w:fill="8DB3E2"/>
          </w:tcPr>
          <w:p w14:paraId="72B2AC4F" w14:textId="77777777" w:rsidR="00B803BB" w:rsidRPr="00503D6D" w:rsidRDefault="00B803BB" w:rsidP="004E702A">
            <w:pPr>
              <w:spacing w:before="0" w:after="0" w:line="240" w:lineRule="auto"/>
              <w:jc w:val="both"/>
            </w:pPr>
          </w:p>
        </w:tc>
        <w:tc>
          <w:tcPr>
            <w:tcW w:w="477" w:type="pct"/>
            <w:vMerge/>
            <w:shd w:val="clear" w:color="auto" w:fill="8DB3E2"/>
          </w:tcPr>
          <w:p w14:paraId="4B893D3F" w14:textId="77777777" w:rsidR="00B803BB" w:rsidRPr="00503D6D" w:rsidRDefault="00B803BB" w:rsidP="004E702A">
            <w:pPr>
              <w:spacing w:before="0" w:after="0" w:line="240" w:lineRule="auto"/>
              <w:jc w:val="both"/>
            </w:pPr>
          </w:p>
        </w:tc>
        <w:tc>
          <w:tcPr>
            <w:tcW w:w="557" w:type="pct"/>
            <w:shd w:val="clear" w:color="auto" w:fill="auto"/>
            <w:vAlign w:val="center"/>
          </w:tcPr>
          <w:p w14:paraId="6AFF7F1D" w14:textId="77777777" w:rsidR="00B803BB" w:rsidRPr="00503D6D" w:rsidRDefault="00B803BB" w:rsidP="004E702A">
            <w:pPr>
              <w:spacing w:before="0" w:after="0" w:line="240" w:lineRule="auto"/>
              <w:jc w:val="center"/>
              <w:rPr>
                <w:b/>
                <w:bCs/>
              </w:rPr>
            </w:pPr>
            <w:proofErr w:type="spellStart"/>
            <w:r w:rsidRPr="00503D6D">
              <w:rPr>
                <w:b/>
                <w:bCs/>
              </w:rPr>
              <w:t>Q</w:t>
            </w:r>
            <w:r w:rsidRPr="00503D6D">
              <w:rPr>
                <w:b/>
                <w:bCs/>
                <w:vertAlign w:val="subscript"/>
              </w:rPr>
              <w:t>mma</w:t>
            </w:r>
            <w:proofErr w:type="spellEnd"/>
          </w:p>
        </w:tc>
        <w:tc>
          <w:tcPr>
            <w:tcW w:w="603" w:type="pct"/>
            <w:shd w:val="clear" w:color="auto" w:fill="auto"/>
            <w:vAlign w:val="center"/>
          </w:tcPr>
          <w:p w14:paraId="66BC6495" w14:textId="77777777" w:rsidR="00B803BB" w:rsidRPr="00503D6D" w:rsidRDefault="00B803BB" w:rsidP="004E702A">
            <w:pPr>
              <w:spacing w:before="0" w:after="0" w:line="240" w:lineRule="auto"/>
              <w:jc w:val="center"/>
              <w:rPr>
                <w:b/>
                <w:bCs/>
              </w:rPr>
            </w:pPr>
            <w:proofErr w:type="spellStart"/>
            <w:r w:rsidRPr="00503D6D">
              <w:rPr>
                <w:b/>
                <w:bCs/>
              </w:rPr>
              <w:t>Q</w:t>
            </w:r>
            <w:r w:rsidRPr="00503D6D">
              <w:rPr>
                <w:b/>
                <w:bCs/>
                <w:vertAlign w:val="subscript"/>
              </w:rPr>
              <w:t>max</w:t>
            </w:r>
            <w:proofErr w:type="spellEnd"/>
            <w:r w:rsidRPr="00503D6D">
              <w:rPr>
                <w:b/>
                <w:bCs/>
                <w:vertAlign w:val="subscript"/>
              </w:rPr>
              <w:t xml:space="preserve"> 1%</w:t>
            </w:r>
          </w:p>
        </w:tc>
        <w:tc>
          <w:tcPr>
            <w:tcW w:w="602" w:type="pct"/>
            <w:shd w:val="clear" w:color="auto" w:fill="auto"/>
            <w:vAlign w:val="center"/>
          </w:tcPr>
          <w:p w14:paraId="646B9B71" w14:textId="77777777" w:rsidR="00B803BB" w:rsidRPr="00503D6D" w:rsidRDefault="00B803BB" w:rsidP="004E702A">
            <w:pPr>
              <w:spacing w:before="0" w:after="0" w:line="240" w:lineRule="auto"/>
              <w:jc w:val="center"/>
              <w:rPr>
                <w:b/>
                <w:bCs/>
              </w:rPr>
            </w:pPr>
            <w:r w:rsidRPr="00503D6D">
              <w:rPr>
                <w:b/>
                <w:bCs/>
              </w:rPr>
              <w:t>R</w:t>
            </w:r>
          </w:p>
        </w:tc>
      </w:tr>
      <w:tr w:rsidR="00B803BB" w:rsidRPr="00503D6D" w14:paraId="1C8C37A5" w14:textId="77777777" w:rsidTr="00F27AF0">
        <w:trPr>
          <w:cantSplit/>
          <w:jc w:val="center"/>
        </w:trPr>
        <w:tc>
          <w:tcPr>
            <w:tcW w:w="432" w:type="pct"/>
            <w:vMerge/>
            <w:shd w:val="clear" w:color="auto" w:fill="8DB3E2"/>
          </w:tcPr>
          <w:p w14:paraId="52BE536B" w14:textId="77777777" w:rsidR="00B803BB" w:rsidRPr="00503D6D" w:rsidRDefault="00B803BB" w:rsidP="004E702A">
            <w:pPr>
              <w:spacing w:before="0" w:after="0" w:line="240" w:lineRule="auto"/>
              <w:jc w:val="both"/>
            </w:pPr>
          </w:p>
        </w:tc>
        <w:tc>
          <w:tcPr>
            <w:tcW w:w="690" w:type="pct"/>
            <w:vMerge/>
            <w:shd w:val="clear" w:color="auto" w:fill="8DB3E2"/>
          </w:tcPr>
          <w:p w14:paraId="6A930A62" w14:textId="77777777" w:rsidR="00B803BB" w:rsidRPr="00503D6D" w:rsidRDefault="00B803BB" w:rsidP="004E702A">
            <w:pPr>
              <w:spacing w:before="0" w:after="0" w:line="240" w:lineRule="auto"/>
              <w:jc w:val="both"/>
            </w:pPr>
          </w:p>
        </w:tc>
        <w:tc>
          <w:tcPr>
            <w:tcW w:w="1035" w:type="pct"/>
            <w:vMerge/>
            <w:shd w:val="clear" w:color="auto" w:fill="8DB3E2"/>
          </w:tcPr>
          <w:p w14:paraId="26023BA1" w14:textId="77777777" w:rsidR="00B803BB" w:rsidRPr="00503D6D" w:rsidRDefault="00B803BB" w:rsidP="004E702A">
            <w:pPr>
              <w:spacing w:before="0" w:after="0" w:line="240" w:lineRule="auto"/>
              <w:jc w:val="both"/>
            </w:pPr>
          </w:p>
        </w:tc>
        <w:tc>
          <w:tcPr>
            <w:tcW w:w="604" w:type="pct"/>
            <w:vMerge/>
            <w:shd w:val="clear" w:color="auto" w:fill="8DB3E2"/>
          </w:tcPr>
          <w:p w14:paraId="3EB643CA" w14:textId="77777777" w:rsidR="00B803BB" w:rsidRPr="00503D6D" w:rsidRDefault="00B803BB" w:rsidP="004E702A">
            <w:pPr>
              <w:spacing w:before="0" w:after="0" w:line="240" w:lineRule="auto"/>
              <w:jc w:val="both"/>
            </w:pPr>
          </w:p>
        </w:tc>
        <w:tc>
          <w:tcPr>
            <w:tcW w:w="477" w:type="pct"/>
            <w:vMerge/>
            <w:shd w:val="clear" w:color="auto" w:fill="8DB3E2"/>
          </w:tcPr>
          <w:p w14:paraId="71536DFA" w14:textId="77777777" w:rsidR="00B803BB" w:rsidRPr="00503D6D" w:rsidRDefault="00B803BB" w:rsidP="004E702A">
            <w:pPr>
              <w:spacing w:before="0" w:after="0" w:line="240" w:lineRule="auto"/>
              <w:jc w:val="both"/>
            </w:pPr>
          </w:p>
        </w:tc>
        <w:tc>
          <w:tcPr>
            <w:tcW w:w="557" w:type="pct"/>
            <w:shd w:val="clear" w:color="auto" w:fill="auto"/>
            <w:vAlign w:val="center"/>
          </w:tcPr>
          <w:p w14:paraId="28AF089B" w14:textId="77777777" w:rsidR="00B803BB" w:rsidRPr="00503D6D" w:rsidRDefault="00B803BB" w:rsidP="004E702A">
            <w:pPr>
              <w:spacing w:before="0" w:after="0" w:line="240" w:lineRule="auto"/>
              <w:jc w:val="center"/>
              <w:rPr>
                <w:b/>
                <w:bCs/>
              </w:rPr>
            </w:pPr>
            <w:r w:rsidRPr="00503D6D">
              <w:rPr>
                <w:b/>
                <w:bCs/>
              </w:rPr>
              <w:t>(m</w:t>
            </w:r>
            <w:r w:rsidRPr="00503D6D">
              <w:rPr>
                <w:b/>
                <w:bCs/>
                <w:vertAlign w:val="superscript"/>
              </w:rPr>
              <w:t>3</w:t>
            </w:r>
            <w:r w:rsidRPr="00503D6D">
              <w:rPr>
                <w:b/>
                <w:bCs/>
              </w:rPr>
              <w:t>/s)</w:t>
            </w:r>
          </w:p>
        </w:tc>
        <w:tc>
          <w:tcPr>
            <w:tcW w:w="603" w:type="pct"/>
            <w:shd w:val="clear" w:color="auto" w:fill="auto"/>
            <w:vAlign w:val="center"/>
          </w:tcPr>
          <w:p w14:paraId="5DE9F4A7" w14:textId="77777777" w:rsidR="00B803BB" w:rsidRPr="00503D6D" w:rsidRDefault="00B803BB" w:rsidP="004E702A">
            <w:pPr>
              <w:spacing w:before="0" w:after="0" w:line="240" w:lineRule="auto"/>
              <w:jc w:val="center"/>
              <w:rPr>
                <w:b/>
                <w:bCs/>
              </w:rPr>
            </w:pPr>
            <w:r w:rsidRPr="00503D6D">
              <w:rPr>
                <w:b/>
                <w:bCs/>
              </w:rPr>
              <w:t>(m</w:t>
            </w:r>
            <w:r w:rsidRPr="00503D6D">
              <w:rPr>
                <w:b/>
                <w:bCs/>
                <w:vertAlign w:val="superscript"/>
              </w:rPr>
              <w:t>3</w:t>
            </w:r>
            <w:r w:rsidRPr="00503D6D">
              <w:rPr>
                <w:b/>
                <w:bCs/>
              </w:rPr>
              <w:t>/s)</w:t>
            </w:r>
          </w:p>
        </w:tc>
        <w:tc>
          <w:tcPr>
            <w:tcW w:w="602" w:type="pct"/>
            <w:shd w:val="clear" w:color="auto" w:fill="auto"/>
            <w:vAlign w:val="center"/>
          </w:tcPr>
          <w:p w14:paraId="735B9C68" w14:textId="77777777" w:rsidR="00B803BB" w:rsidRPr="00503D6D" w:rsidRDefault="00B803BB" w:rsidP="004E702A">
            <w:pPr>
              <w:spacing w:before="0" w:after="0" w:line="240" w:lineRule="auto"/>
              <w:jc w:val="center"/>
              <w:rPr>
                <w:b/>
                <w:bCs/>
              </w:rPr>
            </w:pPr>
            <w:r w:rsidRPr="00503D6D">
              <w:rPr>
                <w:b/>
                <w:bCs/>
              </w:rPr>
              <w:t>(kg/s)</w:t>
            </w:r>
          </w:p>
        </w:tc>
      </w:tr>
      <w:tr w:rsidR="00F27AF0" w:rsidRPr="00503D6D" w14:paraId="0B64DEF1" w14:textId="77777777" w:rsidTr="00516D9E">
        <w:trPr>
          <w:jc w:val="center"/>
        </w:trPr>
        <w:tc>
          <w:tcPr>
            <w:tcW w:w="432" w:type="pct"/>
            <w:vAlign w:val="center"/>
          </w:tcPr>
          <w:p w14:paraId="4A3F8424" w14:textId="27486075" w:rsidR="00F27AF0" w:rsidRPr="00503D6D" w:rsidRDefault="00F27AF0" w:rsidP="00F27AF0">
            <w:pPr>
              <w:spacing w:before="0" w:after="0" w:line="240" w:lineRule="auto"/>
              <w:jc w:val="center"/>
            </w:pPr>
            <w:r w:rsidRPr="00F27AF0">
              <w:t>1</w:t>
            </w:r>
          </w:p>
        </w:tc>
        <w:tc>
          <w:tcPr>
            <w:tcW w:w="690" w:type="pct"/>
            <w:vAlign w:val="center"/>
          </w:tcPr>
          <w:p w14:paraId="01BD32B2" w14:textId="1EA93828" w:rsidR="00F27AF0" w:rsidRPr="00503D6D" w:rsidRDefault="00F27AF0" w:rsidP="00F27AF0">
            <w:pPr>
              <w:spacing w:before="0" w:after="0" w:line="240" w:lineRule="auto"/>
              <w:jc w:val="both"/>
            </w:pPr>
            <w:r w:rsidRPr="00F27AF0">
              <w:t>Taiţa</w:t>
            </w:r>
          </w:p>
        </w:tc>
        <w:tc>
          <w:tcPr>
            <w:tcW w:w="1035" w:type="pct"/>
            <w:vAlign w:val="center"/>
          </w:tcPr>
          <w:p w14:paraId="524E936E" w14:textId="5CDC0D3A" w:rsidR="00F27AF0" w:rsidRPr="00503D6D" w:rsidRDefault="00F27AF0" w:rsidP="00F27AF0">
            <w:pPr>
              <w:spacing w:before="0" w:after="0" w:line="240" w:lineRule="auto"/>
              <w:jc w:val="both"/>
            </w:pPr>
            <w:r w:rsidRPr="00F27AF0">
              <w:t>Satu Nou</w:t>
            </w:r>
          </w:p>
        </w:tc>
        <w:tc>
          <w:tcPr>
            <w:tcW w:w="604" w:type="pct"/>
            <w:vAlign w:val="center"/>
          </w:tcPr>
          <w:p w14:paraId="2B7AC8B8" w14:textId="00F45AD7" w:rsidR="00F27AF0" w:rsidRPr="00503D6D" w:rsidRDefault="00F27AF0" w:rsidP="00F27AF0">
            <w:pPr>
              <w:spacing w:before="0" w:after="0" w:line="240" w:lineRule="auto"/>
              <w:jc w:val="center"/>
            </w:pPr>
            <w:r w:rsidRPr="00F27AF0">
              <w:t>565</w:t>
            </w:r>
          </w:p>
        </w:tc>
        <w:tc>
          <w:tcPr>
            <w:tcW w:w="477" w:type="pct"/>
            <w:vAlign w:val="center"/>
          </w:tcPr>
          <w:p w14:paraId="2072F896" w14:textId="394DABBE" w:rsidR="00F27AF0" w:rsidRPr="00503D6D" w:rsidRDefault="00F27AF0" w:rsidP="00F27AF0">
            <w:pPr>
              <w:spacing w:before="0" w:after="0" w:line="240" w:lineRule="auto"/>
              <w:jc w:val="center"/>
            </w:pPr>
            <w:r w:rsidRPr="00F27AF0">
              <w:t>151</w:t>
            </w:r>
          </w:p>
        </w:tc>
        <w:tc>
          <w:tcPr>
            <w:tcW w:w="557" w:type="pct"/>
            <w:vAlign w:val="center"/>
          </w:tcPr>
          <w:p w14:paraId="75B75FBE" w14:textId="73C2765B" w:rsidR="00F27AF0" w:rsidRPr="00503D6D" w:rsidRDefault="00F27AF0" w:rsidP="00F27AF0">
            <w:pPr>
              <w:spacing w:before="0" w:after="0" w:line="240" w:lineRule="auto"/>
              <w:jc w:val="center"/>
            </w:pPr>
            <w:r w:rsidRPr="00F27AF0">
              <w:t>0,450</w:t>
            </w:r>
          </w:p>
        </w:tc>
        <w:tc>
          <w:tcPr>
            <w:tcW w:w="603" w:type="pct"/>
            <w:vAlign w:val="center"/>
          </w:tcPr>
          <w:p w14:paraId="16E0E048" w14:textId="064380AA" w:rsidR="00F27AF0" w:rsidRPr="00503D6D" w:rsidRDefault="00F27AF0" w:rsidP="00F27AF0">
            <w:pPr>
              <w:spacing w:before="0" w:after="0" w:line="240" w:lineRule="auto"/>
              <w:jc w:val="center"/>
            </w:pPr>
            <w:r w:rsidRPr="00F27AF0">
              <w:t>80</w:t>
            </w:r>
          </w:p>
        </w:tc>
        <w:tc>
          <w:tcPr>
            <w:tcW w:w="602" w:type="pct"/>
            <w:vAlign w:val="center"/>
          </w:tcPr>
          <w:p w14:paraId="4C08DF21" w14:textId="66ABBA1F" w:rsidR="00F27AF0" w:rsidRPr="00503D6D" w:rsidRDefault="00F27AF0" w:rsidP="00F27AF0">
            <w:pPr>
              <w:spacing w:before="0" w:after="0" w:line="240" w:lineRule="auto"/>
              <w:jc w:val="center"/>
            </w:pPr>
            <w:r w:rsidRPr="00F27AF0">
              <w:t>0,438</w:t>
            </w:r>
          </w:p>
        </w:tc>
      </w:tr>
      <w:tr w:rsidR="00F27AF0" w:rsidRPr="00503D6D" w14:paraId="7A1E7B03" w14:textId="77777777" w:rsidTr="00516D9E">
        <w:trPr>
          <w:jc w:val="center"/>
        </w:trPr>
        <w:tc>
          <w:tcPr>
            <w:tcW w:w="432" w:type="pct"/>
            <w:vAlign w:val="center"/>
          </w:tcPr>
          <w:p w14:paraId="37C970E2" w14:textId="65101239" w:rsidR="00F27AF0" w:rsidRPr="00503D6D" w:rsidRDefault="00F27AF0" w:rsidP="00F27AF0">
            <w:pPr>
              <w:spacing w:before="0" w:after="0" w:line="240" w:lineRule="auto"/>
              <w:jc w:val="center"/>
            </w:pPr>
            <w:r w:rsidRPr="00F27AF0">
              <w:t>2</w:t>
            </w:r>
          </w:p>
        </w:tc>
        <w:tc>
          <w:tcPr>
            <w:tcW w:w="690" w:type="pct"/>
            <w:vAlign w:val="center"/>
          </w:tcPr>
          <w:p w14:paraId="45FC63D2" w14:textId="3498022E" w:rsidR="00F27AF0" w:rsidRPr="00503D6D" w:rsidRDefault="00F27AF0" w:rsidP="00F27AF0">
            <w:pPr>
              <w:spacing w:before="0" w:after="0" w:line="240" w:lineRule="auto"/>
              <w:jc w:val="both"/>
            </w:pPr>
            <w:proofErr w:type="spellStart"/>
            <w:r w:rsidRPr="00F27AF0">
              <w:t>Hamangia</w:t>
            </w:r>
            <w:proofErr w:type="spellEnd"/>
          </w:p>
        </w:tc>
        <w:tc>
          <w:tcPr>
            <w:tcW w:w="1035" w:type="pct"/>
            <w:vAlign w:val="center"/>
          </w:tcPr>
          <w:p w14:paraId="7E8E4155" w14:textId="469860A6" w:rsidR="00F27AF0" w:rsidRPr="00503D6D" w:rsidRDefault="00F27AF0" w:rsidP="00F27AF0">
            <w:pPr>
              <w:spacing w:before="0" w:after="0" w:line="240" w:lineRule="auto"/>
              <w:jc w:val="both"/>
            </w:pPr>
            <w:r w:rsidRPr="00F27AF0">
              <w:t>Baia</w:t>
            </w:r>
          </w:p>
        </w:tc>
        <w:tc>
          <w:tcPr>
            <w:tcW w:w="604" w:type="pct"/>
            <w:vAlign w:val="center"/>
          </w:tcPr>
          <w:p w14:paraId="326D561C" w14:textId="5EC09426" w:rsidR="00F27AF0" w:rsidRPr="00503D6D" w:rsidRDefault="00F27AF0" w:rsidP="00F27AF0">
            <w:pPr>
              <w:spacing w:before="0" w:after="0" w:line="240" w:lineRule="auto"/>
              <w:jc w:val="center"/>
            </w:pPr>
            <w:r w:rsidRPr="00F27AF0">
              <w:t>218</w:t>
            </w:r>
          </w:p>
        </w:tc>
        <w:tc>
          <w:tcPr>
            <w:tcW w:w="477" w:type="pct"/>
            <w:vAlign w:val="center"/>
          </w:tcPr>
          <w:p w14:paraId="278D504F" w14:textId="1D005976" w:rsidR="00F27AF0" w:rsidRPr="00503D6D" w:rsidRDefault="00F27AF0" w:rsidP="00F27AF0">
            <w:pPr>
              <w:spacing w:before="0" w:after="0" w:line="240" w:lineRule="auto"/>
              <w:jc w:val="center"/>
            </w:pPr>
            <w:r w:rsidRPr="00F27AF0">
              <w:t>210</w:t>
            </w:r>
          </w:p>
        </w:tc>
        <w:tc>
          <w:tcPr>
            <w:tcW w:w="557" w:type="pct"/>
            <w:vAlign w:val="center"/>
          </w:tcPr>
          <w:p w14:paraId="734E9BE5" w14:textId="3174CDAC" w:rsidR="00F27AF0" w:rsidRPr="00503D6D" w:rsidRDefault="00F27AF0" w:rsidP="00F27AF0">
            <w:pPr>
              <w:spacing w:before="0" w:after="0" w:line="240" w:lineRule="auto"/>
              <w:jc w:val="center"/>
            </w:pPr>
            <w:r w:rsidRPr="00F27AF0">
              <w:t>0,216</w:t>
            </w:r>
          </w:p>
        </w:tc>
        <w:tc>
          <w:tcPr>
            <w:tcW w:w="603" w:type="pct"/>
            <w:vAlign w:val="center"/>
          </w:tcPr>
          <w:p w14:paraId="29BF9F0C" w14:textId="69031619" w:rsidR="00F27AF0" w:rsidRPr="00503D6D" w:rsidRDefault="00F27AF0" w:rsidP="00F27AF0">
            <w:pPr>
              <w:spacing w:before="0" w:after="0" w:line="240" w:lineRule="auto"/>
              <w:jc w:val="center"/>
            </w:pPr>
            <w:r w:rsidRPr="00F27AF0">
              <w:t>180</w:t>
            </w:r>
          </w:p>
        </w:tc>
        <w:tc>
          <w:tcPr>
            <w:tcW w:w="602" w:type="pct"/>
            <w:vAlign w:val="center"/>
          </w:tcPr>
          <w:p w14:paraId="374556C4" w14:textId="3673BC63" w:rsidR="00F27AF0" w:rsidRPr="00503D6D" w:rsidRDefault="00F27AF0" w:rsidP="00F27AF0">
            <w:pPr>
              <w:spacing w:before="0" w:after="0" w:line="240" w:lineRule="auto"/>
              <w:jc w:val="center"/>
            </w:pPr>
            <w:r w:rsidRPr="00F27AF0">
              <w:t>-</w:t>
            </w:r>
          </w:p>
        </w:tc>
      </w:tr>
      <w:tr w:rsidR="00F27AF0" w:rsidRPr="00503D6D" w14:paraId="51DDEF5D" w14:textId="77777777" w:rsidTr="00516D9E">
        <w:trPr>
          <w:jc w:val="center"/>
        </w:trPr>
        <w:tc>
          <w:tcPr>
            <w:tcW w:w="432" w:type="pct"/>
            <w:vAlign w:val="center"/>
          </w:tcPr>
          <w:p w14:paraId="52DD677A" w14:textId="110EECBF" w:rsidR="00F27AF0" w:rsidRPr="00503D6D" w:rsidRDefault="00F27AF0" w:rsidP="00F27AF0">
            <w:pPr>
              <w:spacing w:before="0" w:after="0" w:line="240" w:lineRule="auto"/>
              <w:jc w:val="center"/>
            </w:pPr>
            <w:r w:rsidRPr="00F27AF0">
              <w:t>3</w:t>
            </w:r>
          </w:p>
        </w:tc>
        <w:tc>
          <w:tcPr>
            <w:tcW w:w="690" w:type="pct"/>
            <w:vAlign w:val="center"/>
          </w:tcPr>
          <w:p w14:paraId="12D78C86" w14:textId="049D1982" w:rsidR="00F27AF0" w:rsidRPr="00503D6D" w:rsidRDefault="00F27AF0" w:rsidP="00F27AF0">
            <w:pPr>
              <w:spacing w:before="0" w:after="0" w:line="240" w:lineRule="auto"/>
              <w:jc w:val="both"/>
            </w:pPr>
            <w:proofErr w:type="spellStart"/>
            <w:r w:rsidRPr="00F27AF0">
              <w:t>Casimcea</w:t>
            </w:r>
            <w:proofErr w:type="spellEnd"/>
          </w:p>
        </w:tc>
        <w:tc>
          <w:tcPr>
            <w:tcW w:w="1035" w:type="pct"/>
            <w:vAlign w:val="center"/>
          </w:tcPr>
          <w:p w14:paraId="7236A9B3" w14:textId="19E83398" w:rsidR="00F27AF0" w:rsidRPr="00503D6D" w:rsidRDefault="00F27AF0" w:rsidP="00F27AF0">
            <w:pPr>
              <w:spacing w:before="0" w:after="0" w:line="240" w:lineRule="auto"/>
              <w:jc w:val="both"/>
            </w:pPr>
            <w:proofErr w:type="spellStart"/>
            <w:r w:rsidRPr="00F27AF0">
              <w:t>Cheia</w:t>
            </w:r>
            <w:proofErr w:type="spellEnd"/>
          </w:p>
        </w:tc>
        <w:tc>
          <w:tcPr>
            <w:tcW w:w="604" w:type="pct"/>
            <w:vAlign w:val="center"/>
          </w:tcPr>
          <w:p w14:paraId="36191AA2" w14:textId="7C101DDD" w:rsidR="00F27AF0" w:rsidRPr="00503D6D" w:rsidRDefault="00F27AF0" w:rsidP="00F27AF0">
            <w:pPr>
              <w:spacing w:before="0" w:after="0" w:line="240" w:lineRule="auto"/>
              <w:jc w:val="center"/>
            </w:pPr>
            <w:r w:rsidRPr="00F27AF0">
              <w:t>500</w:t>
            </w:r>
          </w:p>
        </w:tc>
        <w:tc>
          <w:tcPr>
            <w:tcW w:w="477" w:type="pct"/>
            <w:vAlign w:val="center"/>
          </w:tcPr>
          <w:p w14:paraId="7C1F9430" w14:textId="1156AAB6" w:rsidR="00F27AF0" w:rsidRPr="00503D6D" w:rsidRDefault="00F27AF0" w:rsidP="00F27AF0">
            <w:pPr>
              <w:spacing w:before="0" w:after="0" w:line="240" w:lineRule="auto"/>
              <w:jc w:val="center"/>
            </w:pPr>
            <w:r w:rsidRPr="00F27AF0">
              <w:t>163</w:t>
            </w:r>
          </w:p>
        </w:tc>
        <w:tc>
          <w:tcPr>
            <w:tcW w:w="557" w:type="pct"/>
            <w:vAlign w:val="center"/>
          </w:tcPr>
          <w:p w14:paraId="6284DF62" w14:textId="44DFD2AC" w:rsidR="00F27AF0" w:rsidRPr="00503D6D" w:rsidRDefault="00F27AF0" w:rsidP="00F27AF0">
            <w:pPr>
              <w:spacing w:before="0" w:after="0" w:line="240" w:lineRule="auto"/>
              <w:jc w:val="center"/>
            </w:pPr>
            <w:r w:rsidRPr="00F27AF0">
              <w:t>0,563</w:t>
            </w:r>
          </w:p>
        </w:tc>
        <w:tc>
          <w:tcPr>
            <w:tcW w:w="603" w:type="pct"/>
            <w:vAlign w:val="center"/>
          </w:tcPr>
          <w:p w14:paraId="1E7AACD0" w14:textId="59A1E00F" w:rsidR="00F27AF0" w:rsidRPr="00503D6D" w:rsidRDefault="00F27AF0" w:rsidP="00F27AF0">
            <w:pPr>
              <w:spacing w:before="0" w:after="0" w:line="240" w:lineRule="auto"/>
              <w:jc w:val="center"/>
            </w:pPr>
            <w:r w:rsidRPr="00F27AF0">
              <w:t>590</w:t>
            </w:r>
          </w:p>
        </w:tc>
        <w:tc>
          <w:tcPr>
            <w:tcW w:w="602" w:type="pct"/>
            <w:vAlign w:val="center"/>
          </w:tcPr>
          <w:p w14:paraId="634464DA" w14:textId="321D758B" w:rsidR="00F27AF0" w:rsidRPr="00503D6D" w:rsidRDefault="00F27AF0" w:rsidP="00F27AF0">
            <w:pPr>
              <w:spacing w:before="0" w:after="0" w:line="240" w:lineRule="auto"/>
              <w:jc w:val="center"/>
            </w:pPr>
            <w:r w:rsidRPr="00F27AF0">
              <w:t>0,411</w:t>
            </w:r>
          </w:p>
        </w:tc>
      </w:tr>
      <w:tr w:rsidR="00F27AF0" w:rsidRPr="00503D6D" w14:paraId="0B01590D" w14:textId="77777777" w:rsidTr="00516D9E">
        <w:trPr>
          <w:jc w:val="center"/>
        </w:trPr>
        <w:tc>
          <w:tcPr>
            <w:tcW w:w="432" w:type="pct"/>
            <w:vAlign w:val="center"/>
          </w:tcPr>
          <w:p w14:paraId="62289C00" w14:textId="2F332406" w:rsidR="00F27AF0" w:rsidRPr="00503D6D" w:rsidRDefault="00F27AF0" w:rsidP="00F27AF0">
            <w:pPr>
              <w:spacing w:before="0" w:after="0" w:line="240" w:lineRule="auto"/>
              <w:jc w:val="center"/>
            </w:pPr>
            <w:r w:rsidRPr="00F27AF0">
              <w:t>4</w:t>
            </w:r>
          </w:p>
        </w:tc>
        <w:tc>
          <w:tcPr>
            <w:tcW w:w="690" w:type="pct"/>
            <w:vAlign w:val="center"/>
          </w:tcPr>
          <w:p w14:paraId="4AF59859" w14:textId="57F9BB71" w:rsidR="00F27AF0" w:rsidRPr="00503D6D" w:rsidRDefault="00F27AF0" w:rsidP="00F27AF0">
            <w:pPr>
              <w:spacing w:before="0" w:after="0" w:line="240" w:lineRule="auto"/>
              <w:jc w:val="both"/>
            </w:pPr>
            <w:r w:rsidRPr="00F27AF0">
              <w:t xml:space="preserve">V. </w:t>
            </w:r>
            <w:proofErr w:type="spellStart"/>
            <w:r w:rsidRPr="00F27AF0">
              <w:t>Topolog</w:t>
            </w:r>
            <w:proofErr w:type="spellEnd"/>
          </w:p>
        </w:tc>
        <w:tc>
          <w:tcPr>
            <w:tcW w:w="1035" w:type="pct"/>
            <w:vAlign w:val="center"/>
          </w:tcPr>
          <w:p w14:paraId="4AE25AD5" w14:textId="2298BFE9" w:rsidR="00F27AF0" w:rsidRPr="00503D6D" w:rsidRDefault="00F27AF0" w:rsidP="00F27AF0">
            <w:pPr>
              <w:spacing w:before="0" w:after="0" w:line="240" w:lineRule="auto"/>
              <w:jc w:val="both"/>
            </w:pPr>
            <w:proofErr w:type="spellStart"/>
            <w:r w:rsidRPr="00F27AF0">
              <w:t>Saraiu</w:t>
            </w:r>
            <w:proofErr w:type="spellEnd"/>
          </w:p>
        </w:tc>
        <w:tc>
          <w:tcPr>
            <w:tcW w:w="604" w:type="pct"/>
            <w:vAlign w:val="center"/>
          </w:tcPr>
          <w:p w14:paraId="68C388AD" w14:textId="590709A9" w:rsidR="00F27AF0" w:rsidRPr="00503D6D" w:rsidRDefault="00F27AF0" w:rsidP="00F27AF0">
            <w:pPr>
              <w:spacing w:before="0" w:after="0" w:line="240" w:lineRule="auto"/>
              <w:jc w:val="center"/>
            </w:pPr>
            <w:r w:rsidRPr="00F27AF0">
              <w:t>264</w:t>
            </w:r>
          </w:p>
        </w:tc>
        <w:tc>
          <w:tcPr>
            <w:tcW w:w="477" w:type="pct"/>
            <w:vAlign w:val="center"/>
          </w:tcPr>
          <w:p w14:paraId="305F32E2" w14:textId="7E0A8530" w:rsidR="00F27AF0" w:rsidRPr="00503D6D" w:rsidRDefault="00F27AF0" w:rsidP="00F27AF0">
            <w:pPr>
              <w:spacing w:before="0" w:after="0" w:line="240" w:lineRule="auto"/>
              <w:jc w:val="center"/>
            </w:pPr>
            <w:r w:rsidRPr="00F27AF0">
              <w:t>181</w:t>
            </w:r>
          </w:p>
        </w:tc>
        <w:tc>
          <w:tcPr>
            <w:tcW w:w="557" w:type="pct"/>
            <w:vAlign w:val="center"/>
          </w:tcPr>
          <w:p w14:paraId="4F2FE05E" w14:textId="74A478BF" w:rsidR="00F27AF0" w:rsidRPr="00503D6D" w:rsidRDefault="00F27AF0" w:rsidP="00F27AF0">
            <w:pPr>
              <w:spacing w:before="0" w:after="0" w:line="240" w:lineRule="auto"/>
              <w:jc w:val="center"/>
            </w:pPr>
            <w:r w:rsidRPr="00F27AF0">
              <w:t>0,295</w:t>
            </w:r>
          </w:p>
        </w:tc>
        <w:tc>
          <w:tcPr>
            <w:tcW w:w="603" w:type="pct"/>
            <w:vAlign w:val="center"/>
          </w:tcPr>
          <w:p w14:paraId="7ABF4EEF" w14:textId="64B93065" w:rsidR="00F27AF0" w:rsidRPr="00503D6D" w:rsidRDefault="00F27AF0" w:rsidP="00F27AF0">
            <w:pPr>
              <w:spacing w:before="0" w:after="0" w:line="240" w:lineRule="auto"/>
              <w:jc w:val="center"/>
            </w:pPr>
            <w:r w:rsidRPr="00F27AF0">
              <w:t>265</w:t>
            </w:r>
          </w:p>
        </w:tc>
        <w:tc>
          <w:tcPr>
            <w:tcW w:w="602" w:type="pct"/>
            <w:vAlign w:val="center"/>
          </w:tcPr>
          <w:p w14:paraId="18443065" w14:textId="2F827A05" w:rsidR="00F27AF0" w:rsidRPr="00503D6D" w:rsidRDefault="00F27AF0" w:rsidP="00F27AF0">
            <w:pPr>
              <w:spacing w:before="0" w:after="0" w:line="240" w:lineRule="auto"/>
              <w:jc w:val="center"/>
            </w:pPr>
            <w:r w:rsidRPr="00F27AF0">
              <w:t>0,359</w:t>
            </w:r>
          </w:p>
        </w:tc>
      </w:tr>
    </w:tbl>
    <w:p w14:paraId="07689542" w14:textId="77777777" w:rsidR="00F27AF0" w:rsidRPr="0004248E" w:rsidRDefault="00F27AF0" w:rsidP="00F27AF0">
      <w:pPr>
        <w:spacing w:before="0" w:after="0" w:line="240" w:lineRule="auto"/>
        <w:jc w:val="both"/>
        <w:rPr>
          <w:i/>
          <w:iCs/>
          <w:sz w:val="16"/>
          <w:szCs w:val="16"/>
          <w:lang w:val="pt-BR"/>
        </w:rPr>
      </w:pPr>
      <w:r w:rsidRPr="0004248E">
        <w:rPr>
          <w:i/>
          <w:iCs/>
          <w:sz w:val="16"/>
          <w:szCs w:val="16"/>
          <w:lang w:val="pt-BR"/>
        </w:rPr>
        <w:t>Nota: Q</w:t>
      </w:r>
      <w:r w:rsidRPr="0004248E">
        <w:rPr>
          <w:i/>
          <w:iCs/>
          <w:sz w:val="16"/>
          <w:szCs w:val="16"/>
          <w:vertAlign w:val="subscript"/>
          <w:lang w:val="pt-BR"/>
        </w:rPr>
        <w:t>mmultianul</w:t>
      </w:r>
      <w:r w:rsidRPr="0004248E">
        <w:rPr>
          <w:i/>
          <w:iCs/>
          <w:sz w:val="16"/>
          <w:szCs w:val="16"/>
          <w:lang w:val="pt-BR"/>
        </w:rPr>
        <w:t xml:space="preserve"> reprezintă debitul mediu multianual în regim natural</w:t>
      </w:r>
    </w:p>
    <w:p w14:paraId="5232AAAA" w14:textId="77777777" w:rsidR="00F27AF0" w:rsidRPr="0004248E" w:rsidRDefault="00F27AF0" w:rsidP="00F27AF0">
      <w:pPr>
        <w:spacing w:before="0" w:after="0" w:line="240" w:lineRule="auto"/>
        <w:jc w:val="both"/>
        <w:rPr>
          <w:i/>
          <w:iCs/>
          <w:sz w:val="16"/>
          <w:szCs w:val="16"/>
          <w:lang w:val="pt-BR"/>
        </w:rPr>
      </w:pPr>
      <w:r w:rsidRPr="0004248E">
        <w:rPr>
          <w:i/>
          <w:iCs/>
          <w:sz w:val="16"/>
          <w:szCs w:val="16"/>
          <w:lang w:val="pt-BR"/>
        </w:rPr>
        <w:t xml:space="preserve">          Q</w:t>
      </w:r>
      <w:r w:rsidRPr="0004248E">
        <w:rPr>
          <w:i/>
          <w:iCs/>
          <w:sz w:val="16"/>
          <w:szCs w:val="16"/>
          <w:vertAlign w:val="subscript"/>
          <w:lang w:val="pt-BR"/>
        </w:rPr>
        <w:t xml:space="preserve">max 1% </w:t>
      </w:r>
      <w:r w:rsidRPr="0004248E">
        <w:rPr>
          <w:i/>
          <w:iCs/>
          <w:sz w:val="16"/>
          <w:szCs w:val="16"/>
          <w:lang w:val="pt-BR"/>
        </w:rPr>
        <w:t>reprezintă debitul maxim cu asigurarea de probabilitate de 1%</w:t>
      </w:r>
    </w:p>
    <w:p w14:paraId="7CCA239B" w14:textId="77777777" w:rsidR="00F27AF0" w:rsidRPr="0004248E" w:rsidRDefault="00F27AF0" w:rsidP="00F27AF0">
      <w:pPr>
        <w:spacing w:before="0" w:after="0" w:line="240" w:lineRule="auto"/>
        <w:jc w:val="both"/>
        <w:rPr>
          <w:i/>
          <w:iCs/>
          <w:sz w:val="16"/>
          <w:szCs w:val="16"/>
          <w:lang w:val="pt-BR"/>
        </w:rPr>
      </w:pPr>
      <w:r w:rsidRPr="0004248E">
        <w:rPr>
          <w:i/>
          <w:iCs/>
          <w:sz w:val="16"/>
          <w:szCs w:val="16"/>
          <w:lang w:val="pt-BR"/>
        </w:rPr>
        <w:t xml:space="preserve">         R debitul solid mediu multianual</w:t>
      </w:r>
    </w:p>
    <w:p w14:paraId="7E620BCF" w14:textId="5E6539DD" w:rsidR="00B803BB" w:rsidRPr="0004248E" w:rsidRDefault="00B803BB" w:rsidP="00B803BB">
      <w:pPr>
        <w:jc w:val="both"/>
        <w:rPr>
          <w:lang w:val="pt-BR"/>
        </w:rPr>
      </w:pPr>
      <w:r w:rsidRPr="0004248E">
        <w:rPr>
          <w:lang w:val="pt-BR"/>
        </w:rPr>
        <w:t xml:space="preserve">Principalele lacuri din bazinul hidrografic Dunăre sunt Oltina (S = 2510 ha, V = 60 mil. </w:t>
      </w:r>
      <w:r w:rsidR="00FA2515" w:rsidRPr="0004248E">
        <w:rPr>
          <w:lang w:val="pt-BR"/>
        </w:rPr>
        <w:t>m</w:t>
      </w:r>
      <w:r w:rsidR="00FA2515" w:rsidRPr="0004248E">
        <w:rPr>
          <w:vertAlign w:val="superscript"/>
          <w:lang w:val="pt-BR"/>
        </w:rPr>
        <w:t>3</w:t>
      </w:r>
      <w:r w:rsidRPr="0004248E">
        <w:rPr>
          <w:lang w:val="pt-BR"/>
        </w:rPr>
        <w:t>), Bugeac (S = 1774 ha, V = 41 mil. m</w:t>
      </w:r>
      <w:r w:rsidRPr="0004248E">
        <w:rPr>
          <w:vertAlign w:val="superscript"/>
          <w:lang w:val="pt-BR"/>
        </w:rPr>
        <w:t>3</w:t>
      </w:r>
      <w:r w:rsidRPr="0004248E">
        <w:rPr>
          <w:lang w:val="pt-BR"/>
        </w:rPr>
        <w:t>) şi Dunăreni (S = 620 ha,V = 52 mil. m</w:t>
      </w:r>
      <w:r w:rsidRPr="0004248E">
        <w:rPr>
          <w:vertAlign w:val="superscript"/>
          <w:lang w:val="pt-BR"/>
        </w:rPr>
        <w:t>3</w:t>
      </w:r>
      <w:r w:rsidRPr="0004248E">
        <w:rPr>
          <w:lang w:val="pt-BR"/>
        </w:rPr>
        <w:t>).</w:t>
      </w:r>
    </w:p>
    <w:p w14:paraId="126C0FCB" w14:textId="77777777" w:rsidR="00B803BB" w:rsidRPr="0004248E" w:rsidRDefault="00B803BB" w:rsidP="00B803BB">
      <w:pPr>
        <w:jc w:val="both"/>
        <w:rPr>
          <w:lang w:val="pt-BR"/>
        </w:rPr>
      </w:pPr>
      <w:r w:rsidRPr="0004248E">
        <w:rPr>
          <w:lang w:val="pt-BR"/>
        </w:rPr>
        <w:t>Principalele lacuri litorale care fac parte din categoria lagunelor (foste golfuri marine închise de cordoane de nisip) sunt Siutghiol (1900 ha) şi Tăbăcăriei (98 ha), iar din categoria limanelor fluvio-maritime (foste guri de vărsare ale râurilor) lacurile: Taşaul (2300 ha), Corbu (500 ha.), Techirghiol (1200 ha.), Tatlageac (1500 ha.), Mangalia (2500 ha) şi Costineşti (7 ha). Adâncimea acestor lacuri este variabilă ajungând şi până la 17 m (Siutghiol).</w:t>
      </w:r>
    </w:p>
    <w:p w14:paraId="56A6A182" w14:textId="77777777" w:rsidR="00B803BB" w:rsidRPr="0004248E" w:rsidRDefault="00B803BB" w:rsidP="00B803BB">
      <w:pPr>
        <w:jc w:val="both"/>
        <w:rPr>
          <w:lang w:val="pt-BR"/>
        </w:rPr>
      </w:pPr>
      <w:r w:rsidRPr="0004248E">
        <w:rPr>
          <w:lang w:val="pt-BR"/>
        </w:rPr>
        <w:t>Resursele totale de apă de suprafaţă la nivelul Fluviului Dunărea (sectorul Chiciu – Isaccea), Deltei Dunării şi Spaţiului Hidrografic Dobrogea însumează cca. 404.136,4 mil. m</w:t>
      </w:r>
      <w:r w:rsidRPr="0004248E">
        <w:rPr>
          <w:vertAlign w:val="superscript"/>
          <w:lang w:val="pt-BR"/>
        </w:rPr>
        <w:t>3</w:t>
      </w:r>
      <w:r w:rsidRPr="0004248E">
        <w:rPr>
          <w:lang w:val="pt-BR"/>
        </w:rPr>
        <w:t>/an, din care resursele utilizabile sunt cca. 51.380,8 mil. m</w:t>
      </w:r>
      <w:r w:rsidRPr="0004248E">
        <w:rPr>
          <w:vertAlign w:val="superscript"/>
          <w:lang w:val="pt-BR"/>
        </w:rPr>
        <w:t>3</w:t>
      </w:r>
      <w:r w:rsidRPr="0004248E">
        <w:rPr>
          <w:lang w:val="pt-BR"/>
        </w:rPr>
        <w:t>/an.</w:t>
      </w:r>
    </w:p>
    <w:p w14:paraId="518ECBFF" w14:textId="17C60458" w:rsidR="00B803BB" w:rsidRPr="0004248E" w:rsidRDefault="00B803BB" w:rsidP="00B803BB">
      <w:pPr>
        <w:jc w:val="both"/>
        <w:rPr>
          <w:lang w:val="pt-BR"/>
        </w:rPr>
      </w:pPr>
      <w:r w:rsidRPr="0004248E">
        <w:rPr>
          <w:lang w:val="pt-BR"/>
        </w:rPr>
        <w:lastRenderedPageBreak/>
        <w:t>În Spaţiul hidrografic Dobrogea resursele subterane sunt estimate la 2.090,818 mil.</w:t>
      </w:r>
      <w:r w:rsidR="00BE00AC" w:rsidRPr="0004248E">
        <w:rPr>
          <w:lang w:val="pt-BR"/>
        </w:rPr>
        <w:t xml:space="preserve"> m</w:t>
      </w:r>
      <w:r w:rsidR="00BE00AC" w:rsidRPr="0004248E">
        <w:rPr>
          <w:vertAlign w:val="superscript"/>
          <w:lang w:val="pt-BR"/>
        </w:rPr>
        <w:t>3</w:t>
      </w:r>
      <w:r w:rsidRPr="0004248E">
        <w:rPr>
          <w:lang w:val="pt-BR"/>
        </w:rPr>
        <w:t>, din care 372,27 mil.</w:t>
      </w:r>
      <w:bookmarkStart w:id="33" w:name="_Hlk111629040"/>
      <w:r w:rsidRPr="0004248E">
        <w:rPr>
          <w:lang w:val="pt-BR"/>
        </w:rPr>
        <w:t>m</w:t>
      </w:r>
      <w:r w:rsidRPr="0004248E">
        <w:rPr>
          <w:vertAlign w:val="superscript"/>
          <w:lang w:val="pt-BR"/>
        </w:rPr>
        <w:t>3</w:t>
      </w:r>
      <w:bookmarkEnd w:id="33"/>
      <w:r w:rsidRPr="0004248E">
        <w:rPr>
          <w:lang w:val="pt-BR"/>
        </w:rPr>
        <w:t xml:space="preserve"> provin din surse freatice şi 1.718,548 mil.m</w:t>
      </w:r>
      <w:r w:rsidRPr="0004248E">
        <w:rPr>
          <w:vertAlign w:val="superscript"/>
          <w:lang w:val="pt-BR"/>
        </w:rPr>
        <w:t>3</w:t>
      </w:r>
      <w:r w:rsidRPr="0004248E">
        <w:rPr>
          <w:lang w:val="pt-BR"/>
        </w:rPr>
        <w:t xml:space="preserve"> din surse de adâncime.</w:t>
      </w:r>
    </w:p>
    <w:p w14:paraId="6E34D252" w14:textId="4FAF5745" w:rsidR="00B803BB" w:rsidRPr="0004248E" w:rsidRDefault="00B803BB" w:rsidP="00B803BB">
      <w:pPr>
        <w:jc w:val="both"/>
        <w:rPr>
          <w:lang w:val="pt-BR"/>
        </w:rPr>
      </w:pPr>
      <w:r w:rsidRPr="0004248E">
        <w:rPr>
          <w:lang w:val="pt-BR"/>
        </w:rPr>
        <w:t xml:space="preserve">În </w:t>
      </w:r>
      <w:r w:rsidR="002F33B2" w:rsidRPr="0004248E">
        <w:rPr>
          <w:i/>
          <w:iCs/>
          <w:lang w:val="pt-BR"/>
        </w:rPr>
        <w:t xml:space="preserve">Anexa </w:t>
      </w:r>
      <w:r w:rsidR="00F918DF" w:rsidRPr="0004248E">
        <w:rPr>
          <w:i/>
          <w:iCs/>
          <w:lang w:val="pt-BR"/>
        </w:rPr>
        <w:t xml:space="preserve">2 </w:t>
      </w:r>
      <w:r w:rsidRPr="0004248E">
        <w:rPr>
          <w:lang w:val="pt-BR"/>
        </w:rPr>
        <w:t>se prezintă reţeaua hidrografică şi amplasamentul staţiilor hidrometrice din cadrul spaţiului hidrografic Dobrogea - Litoral.</w:t>
      </w:r>
    </w:p>
    <w:p w14:paraId="710E9F30" w14:textId="77777777" w:rsidR="00B803BB" w:rsidRPr="0004248E" w:rsidRDefault="00B803BB" w:rsidP="002F33B2">
      <w:pPr>
        <w:spacing w:after="0"/>
        <w:jc w:val="both"/>
        <w:rPr>
          <w:lang w:val="pt-BR"/>
        </w:rPr>
      </w:pPr>
      <w:r w:rsidRPr="0004248E">
        <w:rPr>
          <w:lang w:val="pt-BR"/>
        </w:rPr>
        <w:t>Conform Planului de management actualizat (2021) al spațiului hidrografic Dobrogea-Litoral, al III-lea ciclu de planificare 2022 – 2027, au fost identificate 115 corpuri de apă de suprafață, astfel:</w:t>
      </w:r>
    </w:p>
    <w:p w14:paraId="2257010D" w14:textId="77777777" w:rsidR="00B803BB" w:rsidRPr="0004248E" w:rsidRDefault="00B803BB">
      <w:pPr>
        <w:pStyle w:val="ListParagraph"/>
        <w:numPr>
          <w:ilvl w:val="0"/>
          <w:numId w:val="18"/>
        </w:numPr>
        <w:spacing w:before="0" w:after="0"/>
        <w:contextualSpacing w:val="0"/>
        <w:jc w:val="both"/>
        <w:rPr>
          <w:lang w:val="it-IT"/>
        </w:rPr>
      </w:pPr>
      <w:r w:rsidRPr="0004248E">
        <w:rPr>
          <w:lang w:val="it-IT"/>
        </w:rPr>
        <w:t xml:space="preserve">28 corpuri de apă râuri – 20 corpuri de apă naturale, 3 corpuri de apă puternic modificate si 5 corpuri de apă artificiale; </w:t>
      </w:r>
    </w:p>
    <w:p w14:paraId="7ED00E82" w14:textId="77777777" w:rsidR="00B803BB" w:rsidRPr="0004248E" w:rsidRDefault="00B803BB">
      <w:pPr>
        <w:pStyle w:val="ListParagraph"/>
        <w:numPr>
          <w:ilvl w:val="0"/>
          <w:numId w:val="18"/>
        </w:numPr>
        <w:spacing w:before="0" w:after="0"/>
        <w:contextualSpacing w:val="0"/>
        <w:jc w:val="both"/>
        <w:rPr>
          <w:lang w:val="it-IT"/>
        </w:rPr>
      </w:pPr>
      <w:r w:rsidRPr="0004248E">
        <w:rPr>
          <w:lang w:val="it-IT"/>
        </w:rPr>
        <w:t xml:space="preserve">81 corpuri de apă de tip lac -68 lacuri naturale, 7 lacuri naturale puternic modificate si 6 lacuri de acumulare; </w:t>
      </w:r>
    </w:p>
    <w:p w14:paraId="0EC999AD" w14:textId="77777777" w:rsidR="00B803BB" w:rsidRPr="0004248E" w:rsidRDefault="00B803BB">
      <w:pPr>
        <w:pStyle w:val="ListParagraph"/>
        <w:numPr>
          <w:ilvl w:val="0"/>
          <w:numId w:val="18"/>
        </w:numPr>
        <w:spacing w:before="0" w:after="0"/>
        <w:contextualSpacing w:val="0"/>
        <w:jc w:val="both"/>
        <w:rPr>
          <w:lang w:val="it-IT"/>
        </w:rPr>
      </w:pPr>
      <w:r w:rsidRPr="0004248E">
        <w:rPr>
          <w:lang w:val="it-IT"/>
        </w:rPr>
        <w:t xml:space="preserve">2 corpuri de apă tranzitorii (unul lacustru – Sinoe și unul marin – Chilia-Periboina); </w:t>
      </w:r>
    </w:p>
    <w:p w14:paraId="67192C7B" w14:textId="77777777" w:rsidR="00B803BB" w:rsidRPr="002F33B2" w:rsidRDefault="00B803BB">
      <w:pPr>
        <w:pStyle w:val="ListParagraph"/>
        <w:numPr>
          <w:ilvl w:val="0"/>
          <w:numId w:val="18"/>
        </w:numPr>
        <w:spacing w:before="0" w:after="0"/>
        <w:contextualSpacing w:val="0"/>
        <w:jc w:val="both"/>
      </w:pPr>
      <w:r w:rsidRPr="002F33B2">
        <w:t xml:space="preserve">4 </w:t>
      </w:r>
      <w:proofErr w:type="spellStart"/>
      <w:r w:rsidRPr="002F33B2">
        <w:t>corpuri</w:t>
      </w:r>
      <w:proofErr w:type="spellEnd"/>
      <w:r w:rsidRPr="002F33B2">
        <w:t xml:space="preserve"> de </w:t>
      </w:r>
      <w:proofErr w:type="spellStart"/>
      <w:r w:rsidRPr="002F33B2">
        <w:t>apă</w:t>
      </w:r>
      <w:proofErr w:type="spellEnd"/>
      <w:r w:rsidRPr="002F33B2">
        <w:t xml:space="preserve"> </w:t>
      </w:r>
      <w:proofErr w:type="spellStart"/>
      <w:r w:rsidRPr="002F33B2">
        <w:t>costiere</w:t>
      </w:r>
      <w:proofErr w:type="spellEnd"/>
      <w:r w:rsidRPr="002F33B2">
        <w:t xml:space="preserve">. </w:t>
      </w:r>
    </w:p>
    <w:p w14:paraId="2B1F2780" w14:textId="7FC8E864" w:rsidR="00B803BB" w:rsidRPr="002F33B2" w:rsidRDefault="00B803BB" w:rsidP="002F33B2">
      <w:pPr>
        <w:spacing w:before="0"/>
        <w:jc w:val="both"/>
      </w:pPr>
      <w:proofErr w:type="spellStart"/>
      <w:r w:rsidRPr="002F33B2">
        <w:t>și</w:t>
      </w:r>
      <w:proofErr w:type="spellEnd"/>
      <w:r w:rsidRPr="002F33B2">
        <w:t xml:space="preserve"> 10 </w:t>
      </w:r>
      <w:proofErr w:type="spellStart"/>
      <w:r w:rsidRPr="002F33B2">
        <w:t>corpuri</w:t>
      </w:r>
      <w:proofErr w:type="spellEnd"/>
      <w:r w:rsidRPr="002F33B2">
        <w:t xml:space="preserve"> de </w:t>
      </w:r>
      <w:proofErr w:type="spellStart"/>
      <w:r w:rsidRPr="002F33B2">
        <w:t>apă</w:t>
      </w:r>
      <w:proofErr w:type="spellEnd"/>
      <w:r w:rsidRPr="002F33B2">
        <w:t xml:space="preserve"> </w:t>
      </w:r>
      <w:proofErr w:type="spellStart"/>
      <w:r w:rsidRPr="002F33B2">
        <w:t>subterană</w:t>
      </w:r>
      <w:proofErr w:type="spellEnd"/>
      <w:r w:rsidRPr="002F33B2">
        <w:t xml:space="preserve"> (</w:t>
      </w:r>
      <w:r w:rsidR="002F33B2" w:rsidRPr="002F33B2">
        <w:t xml:space="preserve">4 </w:t>
      </w:r>
      <w:proofErr w:type="spellStart"/>
      <w:r w:rsidR="002F33B2" w:rsidRPr="002F33B2">
        <w:t>corpuri</w:t>
      </w:r>
      <w:proofErr w:type="spellEnd"/>
      <w:r w:rsidR="002F33B2" w:rsidRPr="002F33B2">
        <w:t xml:space="preserve"> din </w:t>
      </w:r>
      <w:proofErr w:type="spellStart"/>
      <w:r w:rsidR="002F33B2" w:rsidRPr="002F33B2">
        <w:t>freatic</w:t>
      </w:r>
      <w:proofErr w:type="spellEnd"/>
      <w:r w:rsidR="002F33B2" w:rsidRPr="002F33B2">
        <w:t xml:space="preserve">, 4 </w:t>
      </w:r>
      <w:proofErr w:type="spellStart"/>
      <w:r w:rsidR="002F33B2" w:rsidRPr="002F33B2">
        <w:t>mixte</w:t>
      </w:r>
      <w:proofErr w:type="spellEnd"/>
      <w:r w:rsidR="002F33B2" w:rsidRPr="002F33B2">
        <w:t xml:space="preserve"> (</w:t>
      </w:r>
      <w:proofErr w:type="spellStart"/>
      <w:r w:rsidR="002F33B2" w:rsidRPr="002F33B2">
        <w:t>freatic</w:t>
      </w:r>
      <w:proofErr w:type="spellEnd"/>
      <w:r w:rsidR="002F33B2" w:rsidRPr="002F33B2">
        <w:t xml:space="preserve">+ </w:t>
      </w:r>
      <w:proofErr w:type="spellStart"/>
      <w:r w:rsidR="002F33B2" w:rsidRPr="002F33B2">
        <w:t>adâncime</w:t>
      </w:r>
      <w:proofErr w:type="spellEnd"/>
      <w:r w:rsidR="002F33B2" w:rsidRPr="002F33B2">
        <w:t xml:space="preserve">), 2 de </w:t>
      </w:r>
      <w:proofErr w:type="spellStart"/>
      <w:r w:rsidR="002F33B2" w:rsidRPr="002F33B2">
        <w:t>adâncime</w:t>
      </w:r>
      <w:proofErr w:type="spellEnd"/>
      <w:r w:rsidR="002F33B2" w:rsidRPr="002F33B2">
        <w:t xml:space="preserve"> </w:t>
      </w:r>
      <w:r w:rsidRPr="002F33B2">
        <w:t xml:space="preserve">2 </w:t>
      </w:r>
      <w:proofErr w:type="spellStart"/>
      <w:r w:rsidRPr="002F33B2">
        <w:t>dintre</w:t>
      </w:r>
      <w:proofErr w:type="spellEnd"/>
      <w:r w:rsidRPr="002F33B2">
        <w:t xml:space="preserve"> </w:t>
      </w:r>
      <w:proofErr w:type="spellStart"/>
      <w:r w:rsidRPr="002F33B2">
        <w:t>acestea</w:t>
      </w:r>
      <w:proofErr w:type="spellEnd"/>
      <w:r w:rsidRPr="002F33B2">
        <w:t xml:space="preserve"> </w:t>
      </w:r>
      <w:proofErr w:type="spellStart"/>
      <w:r w:rsidRPr="002F33B2">
        <w:t>fiind</w:t>
      </w:r>
      <w:proofErr w:type="spellEnd"/>
      <w:r w:rsidRPr="002F33B2">
        <w:t xml:space="preserve"> </w:t>
      </w:r>
      <w:proofErr w:type="spellStart"/>
      <w:r w:rsidRPr="002F33B2">
        <w:t>corpuri</w:t>
      </w:r>
      <w:proofErr w:type="spellEnd"/>
      <w:r w:rsidRPr="002F33B2">
        <w:t xml:space="preserve"> de </w:t>
      </w:r>
      <w:proofErr w:type="spellStart"/>
      <w:r w:rsidRPr="002F33B2">
        <w:t>apă</w:t>
      </w:r>
      <w:proofErr w:type="spellEnd"/>
      <w:r w:rsidRPr="002F33B2">
        <w:t xml:space="preserve"> </w:t>
      </w:r>
      <w:proofErr w:type="spellStart"/>
      <w:r w:rsidRPr="002F33B2">
        <w:t>subterană</w:t>
      </w:r>
      <w:proofErr w:type="spellEnd"/>
      <w:r w:rsidRPr="002F33B2">
        <w:t xml:space="preserve"> </w:t>
      </w:r>
      <w:proofErr w:type="spellStart"/>
      <w:r w:rsidRPr="002F33B2">
        <w:t>transfrontaliere</w:t>
      </w:r>
      <w:proofErr w:type="spellEnd"/>
      <w:r w:rsidRPr="002F33B2">
        <w:t xml:space="preserve"> cu Bulgaria).</w:t>
      </w:r>
    </w:p>
    <w:p w14:paraId="7875E2F1" w14:textId="5B81ED43" w:rsidR="00B803BB" w:rsidRPr="002F33B2" w:rsidRDefault="00B803BB" w:rsidP="002F33B2">
      <w:pPr>
        <w:jc w:val="both"/>
      </w:pPr>
      <w:proofErr w:type="spellStart"/>
      <w:r w:rsidRPr="002F33B2">
        <w:t>Caracterizarea</w:t>
      </w:r>
      <w:proofErr w:type="spellEnd"/>
      <w:r w:rsidRPr="002F33B2">
        <w:t xml:space="preserve"> </w:t>
      </w:r>
      <w:proofErr w:type="spellStart"/>
      <w:r w:rsidRPr="002F33B2">
        <w:t>stării</w:t>
      </w:r>
      <w:proofErr w:type="spellEnd"/>
      <w:r w:rsidRPr="002F33B2">
        <w:t xml:space="preserve"> </w:t>
      </w:r>
      <w:proofErr w:type="spellStart"/>
      <w:r w:rsidRPr="002F33B2">
        <w:t>corpurilor</w:t>
      </w:r>
      <w:proofErr w:type="spellEnd"/>
      <w:r w:rsidRPr="002F33B2">
        <w:t xml:space="preserve"> de </w:t>
      </w:r>
      <w:proofErr w:type="spellStart"/>
      <w:r w:rsidRPr="002F33B2">
        <w:t>apă</w:t>
      </w:r>
      <w:proofErr w:type="spellEnd"/>
      <w:r w:rsidRPr="002F33B2">
        <w:t xml:space="preserve"> de </w:t>
      </w:r>
      <w:proofErr w:type="spellStart"/>
      <w:r w:rsidRPr="002F33B2">
        <w:t>suprafață</w:t>
      </w:r>
      <w:proofErr w:type="spellEnd"/>
      <w:r w:rsidRPr="002F33B2">
        <w:t xml:space="preserve"> s-a </w:t>
      </w:r>
      <w:proofErr w:type="spellStart"/>
      <w:r w:rsidRPr="002F33B2">
        <w:t>realizat</w:t>
      </w:r>
      <w:proofErr w:type="spellEnd"/>
      <w:r w:rsidRPr="002F33B2">
        <w:t xml:space="preserve"> </w:t>
      </w:r>
      <w:proofErr w:type="spellStart"/>
      <w:r w:rsidRPr="002F33B2">
        <w:t>prin</w:t>
      </w:r>
      <w:proofErr w:type="spellEnd"/>
      <w:r w:rsidRPr="002F33B2">
        <w:t xml:space="preserve"> </w:t>
      </w:r>
      <w:proofErr w:type="spellStart"/>
      <w:r w:rsidRPr="002F33B2">
        <w:t>evaluarea</w:t>
      </w:r>
      <w:proofErr w:type="spellEnd"/>
      <w:r w:rsidRPr="002F33B2">
        <w:t xml:space="preserve"> </w:t>
      </w:r>
      <w:proofErr w:type="spellStart"/>
      <w:r w:rsidRPr="002F33B2">
        <w:t>stării</w:t>
      </w:r>
      <w:proofErr w:type="spellEnd"/>
      <w:r w:rsidRPr="002F33B2">
        <w:t xml:space="preserve"> </w:t>
      </w:r>
      <w:proofErr w:type="spellStart"/>
      <w:r w:rsidRPr="002F33B2">
        <w:t>ecologice</w:t>
      </w:r>
      <w:proofErr w:type="spellEnd"/>
      <w:r w:rsidRPr="002F33B2">
        <w:t xml:space="preserve">/ </w:t>
      </w:r>
      <w:proofErr w:type="spellStart"/>
      <w:r w:rsidRPr="002F33B2">
        <w:t>potențialului</w:t>
      </w:r>
      <w:proofErr w:type="spellEnd"/>
      <w:r w:rsidRPr="002F33B2">
        <w:t xml:space="preserve"> ecologic </w:t>
      </w:r>
      <w:proofErr w:type="spellStart"/>
      <w:r w:rsidRPr="002F33B2">
        <w:t>și</w:t>
      </w:r>
      <w:proofErr w:type="spellEnd"/>
      <w:r w:rsidRPr="002F33B2">
        <w:t xml:space="preserve"> </w:t>
      </w:r>
      <w:proofErr w:type="spellStart"/>
      <w:r w:rsidRPr="002F33B2">
        <w:t>stării</w:t>
      </w:r>
      <w:proofErr w:type="spellEnd"/>
      <w:r w:rsidRPr="002F33B2">
        <w:t xml:space="preserve"> </w:t>
      </w:r>
      <w:proofErr w:type="spellStart"/>
      <w:r w:rsidRPr="002F33B2">
        <w:t>chimice</w:t>
      </w:r>
      <w:proofErr w:type="spellEnd"/>
      <w:r w:rsidRPr="002F33B2">
        <w:t xml:space="preserve"> </w:t>
      </w:r>
      <w:proofErr w:type="spellStart"/>
      <w:r w:rsidRPr="002F33B2">
        <w:t>iar</w:t>
      </w:r>
      <w:proofErr w:type="spellEnd"/>
      <w:r w:rsidRPr="002F33B2">
        <w:t xml:space="preserve"> </w:t>
      </w:r>
      <w:proofErr w:type="spellStart"/>
      <w:r w:rsidRPr="002F33B2">
        <w:t>caracterizarea</w:t>
      </w:r>
      <w:proofErr w:type="spellEnd"/>
      <w:r w:rsidRPr="002F33B2">
        <w:t xml:space="preserve"> </w:t>
      </w:r>
      <w:proofErr w:type="spellStart"/>
      <w:r w:rsidRPr="002F33B2">
        <w:t>stării</w:t>
      </w:r>
      <w:proofErr w:type="spellEnd"/>
      <w:r w:rsidRPr="002F33B2">
        <w:t xml:space="preserve"> </w:t>
      </w:r>
      <w:proofErr w:type="spellStart"/>
      <w:r w:rsidRPr="002F33B2">
        <w:t>corpurilor</w:t>
      </w:r>
      <w:proofErr w:type="spellEnd"/>
      <w:r w:rsidRPr="002F33B2">
        <w:t xml:space="preserve"> de </w:t>
      </w:r>
      <w:proofErr w:type="spellStart"/>
      <w:r w:rsidRPr="002F33B2">
        <w:t>apă</w:t>
      </w:r>
      <w:proofErr w:type="spellEnd"/>
      <w:r w:rsidRPr="002F33B2">
        <w:t xml:space="preserve"> </w:t>
      </w:r>
      <w:proofErr w:type="spellStart"/>
      <w:r w:rsidRPr="002F33B2">
        <w:t>subterană</w:t>
      </w:r>
      <w:proofErr w:type="spellEnd"/>
      <w:r w:rsidRPr="002F33B2">
        <w:t xml:space="preserve"> s-a </w:t>
      </w:r>
      <w:proofErr w:type="spellStart"/>
      <w:r w:rsidRPr="002F33B2">
        <w:t>realizat</w:t>
      </w:r>
      <w:proofErr w:type="spellEnd"/>
      <w:r w:rsidRPr="002F33B2">
        <w:t xml:space="preserve"> </w:t>
      </w:r>
      <w:proofErr w:type="spellStart"/>
      <w:r w:rsidRPr="002F33B2">
        <w:t>prin</w:t>
      </w:r>
      <w:proofErr w:type="spellEnd"/>
      <w:r w:rsidRPr="002F33B2">
        <w:t xml:space="preserve"> </w:t>
      </w:r>
      <w:proofErr w:type="spellStart"/>
      <w:r w:rsidRPr="002F33B2">
        <w:t>evaluarea</w:t>
      </w:r>
      <w:proofErr w:type="spellEnd"/>
      <w:r w:rsidRPr="002F33B2">
        <w:t xml:space="preserve"> </w:t>
      </w:r>
      <w:proofErr w:type="spellStart"/>
      <w:r w:rsidRPr="002F33B2">
        <w:t>stării</w:t>
      </w:r>
      <w:proofErr w:type="spellEnd"/>
      <w:r w:rsidRPr="002F33B2">
        <w:t xml:space="preserve"> </w:t>
      </w:r>
      <w:proofErr w:type="spellStart"/>
      <w:r w:rsidRPr="002F33B2">
        <w:t>cantitative</w:t>
      </w:r>
      <w:proofErr w:type="spellEnd"/>
      <w:r w:rsidRPr="002F33B2">
        <w:t xml:space="preserve"> </w:t>
      </w:r>
      <w:proofErr w:type="spellStart"/>
      <w:r w:rsidRPr="002F33B2">
        <w:t>și</w:t>
      </w:r>
      <w:proofErr w:type="spellEnd"/>
      <w:r w:rsidRPr="002F33B2">
        <w:t xml:space="preserve"> </w:t>
      </w:r>
      <w:proofErr w:type="spellStart"/>
      <w:r w:rsidRPr="002F33B2">
        <w:t>stării</w:t>
      </w:r>
      <w:proofErr w:type="spellEnd"/>
      <w:r w:rsidRPr="002F33B2">
        <w:t xml:space="preserve"> </w:t>
      </w:r>
      <w:proofErr w:type="spellStart"/>
      <w:proofErr w:type="gramStart"/>
      <w:r w:rsidRPr="002F33B2">
        <w:t>chimice</w:t>
      </w:r>
      <w:proofErr w:type="spellEnd"/>
      <w:r w:rsidRPr="002F33B2">
        <w:t xml:space="preserve"> .</w:t>
      </w:r>
      <w:proofErr w:type="gramEnd"/>
      <w:r w:rsidRPr="002F33B2">
        <w:t xml:space="preserve"> </w:t>
      </w:r>
      <w:proofErr w:type="spellStart"/>
      <w:r w:rsidRPr="002F33B2">
        <w:t>În</w:t>
      </w:r>
      <w:proofErr w:type="spellEnd"/>
      <w:r w:rsidRPr="002F33B2">
        <w:t xml:space="preserve"> </w:t>
      </w:r>
      <w:proofErr w:type="spellStart"/>
      <w:r w:rsidRPr="002F33B2">
        <w:t>tabelul</w:t>
      </w:r>
      <w:proofErr w:type="spellEnd"/>
      <w:r w:rsidRPr="002F33B2">
        <w:t xml:space="preserve"> 2 sunt redate </w:t>
      </w:r>
      <w:proofErr w:type="spellStart"/>
      <w:r w:rsidRPr="002F33B2">
        <w:t>rezultatele</w:t>
      </w:r>
      <w:proofErr w:type="spellEnd"/>
      <w:r w:rsidRPr="002F33B2">
        <w:t xml:space="preserve"> </w:t>
      </w:r>
      <w:proofErr w:type="spellStart"/>
      <w:r w:rsidRPr="002F33B2">
        <w:t>evaluării</w:t>
      </w:r>
      <w:proofErr w:type="spellEnd"/>
      <w:r w:rsidRPr="002F33B2">
        <w:t xml:space="preserve"> </w:t>
      </w:r>
      <w:proofErr w:type="spellStart"/>
      <w:r w:rsidRPr="002F33B2">
        <w:t>stării</w:t>
      </w:r>
      <w:proofErr w:type="spellEnd"/>
      <w:r w:rsidRPr="002F33B2">
        <w:t xml:space="preserve"> </w:t>
      </w:r>
      <w:proofErr w:type="spellStart"/>
      <w:r w:rsidRPr="002F33B2">
        <w:t>ecologice</w:t>
      </w:r>
      <w:proofErr w:type="spellEnd"/>
      <w:r w:rsidRPr="002F33B2">
        <w:t xml:space="preserve"> / </w:t>
      </w:r>
      <w:proofErr w:type="spellStart"/>
      <w:r w:rsidRPr="002F33B2">
        <w:t>potențialului</w:t>
      </w:r>
      <w:proofErr w:type="spellEnd"/>
      <w:r w:rsidRPr="002F33B2">
        <w:t xml:space="preserve"> ecologic </w:t>
      </w:r>
      <w:proofErr w:type="spellStart"/>
      <w:r w:rsidRPr="002F33B2">
        <w:t>aferente</w:t>
      </w:r>
      <w:proofErr w:type="spellEnd"/>
      <w:r w:rsidRPr="002F33B2">
        <w:t xml:space="preserve"> </w:t>
      </w:r>
      <w:proofErr w:type="spellStart"/>
      <w:r w:rsidRPr="002F33B2">
        <w:t>celor</w:t>
      </w:r>
      <w:proofErr w:type="spellEnd"/>
      <w:r w:rsidRPr="002F33B2">
        <w:t xml:space="preserve"> 115 </w:t>
      </w:r>
      <w:proofErr w:type="spellStart"/>
      <w:r w:rsidRPr="002F33B2">
        <w:t>corpuri</w:t>
      </w:r>
      <w:proofErr w:type="spellEnd"/>
      <w:r w:rsidRPr="002F33B2">
        <w:t xml:space="preserve"> de </w:t>
      </w:r>
      <w:proofErr w:type="spellStart"/>
      <w:r w:rsidRPr="002F33B2">
        <w:t>apă</w:t>
      </w:r>
      <w:proofErr w:type="spellEnd"/>
      <w:r w:rsidRPr="002F33B2">
        <w:t xml:space="preserve"> de </w:t>
      </w:r>
      <w:proofErr w:type="spellStart"/>
      <w:r w:rsidRPr="002F33B2">
        <w:t>suprafață</w:t>
      </w:r>
      <w:proofErr w:type="spellEnd"/>
      <w:r w:rsidRPr="002F33B2">
        <w:t xml:space="preserve">. </w:t>
      </w:r>
      <w:proofErr w:type="spellStart"/>
      <w:r w:rsidRPr="002F33B2">
        <w:t>Starea</w:t>
      </w:r>
      <w:proofErr w:type="spellEnd"/>
      <w:r w:rsidRPr="002F33B2">
        <w:t xml:space="preserve"> </w:t>
      </w:r>
      <w:proofErr w:type="spellStart"/>
      <w:r w:rsidRPr="002F33B2">
        <w:t>cantitativă</w:t>
      </w:r>
      <w:proofErr w:type="spellEnd"/>
      <w:r w:rsidRPr="002F33B2">
        <w:t xml:space="preserve"> </w:t>
      </w:r>
      <w:proofErr w:type="spellStart"/>
      <w:r w:rsidRPr="002F33B2">
        <w:t>şi</w:t>
      </w:r>
      <w:proofErr w:type="spellEnd"/>
      <w:r w:rsidRPr="002F33B2">
        <w:t xml:space="preserve"> </w:t>
      </w:r>
      <w:proofErr w:type="spellStart"/>
      <w:r w:rsidRPr="002F33B2">
        <w:t>chimică</w:t>
      </w:r>
      <w:proofErr w:type="spellEnd"/>
      <w:r w:rsidRPr="002F33B2">
        <w:t xml:space="preserve"> </w:t>
      </w:r>
      <w:proofErr w:type="spellStart"/>
      <w:r w:rsidRPr="002F33B2">
        <w:t>pentru</w:t>
      </w:r>
      <w:proofErr w:type="spellEnd"/>
      <w:r w:rsidRPr="002F33B2">
        <w:t xml:space="preserve"> </w:t>
      </w:r>
      <w:proofErr w:type="spellStart"/>
      <w:r w:rsidRPr="002F33B2">
        <w:t>cele</w:t>
      </w:r>
      <w:proofErr w:type="spellEnd"/>
      <w:r w:rsidRPr="002F33B2">
        <w:t xml:space="preserve"> 10 </w:t>
      </w:r>
      <w:proofErr w:type="spellStart"/>
      <w:r w:rsidRPr="002F33B2">
        <w:t>corpuri</w:t>
      </w:r>
      <w:proofErr w:type="spellEnd"/>
      <w:r w:rsidRPr="002F33B2">
        <w:t xml:space="preserve"> de </w:t>
      </w:r>
      <w:proofErr w:type="spellStart"/>
      <w:r w:rsidRPr="002F33B2">
        <w:t>apă</w:t>
      </w:r>
      <w:proofErr w:type="spellEnd"/>
      <w:r w:rsidRPr="002F33B2">
        <w:t xml:space="preserve"> </w:t>
      </w:r>
      <w:proofErr w:type="spellStart"/>
      <w:r w:rsidRPr="002F33B2">
        <w:t>subterană</w:t>
      </w:r>
      <w:proofErr w:type="spellEnd"/>
      <w:r w:rsidRPr="002F33B2">
        <w:t xml:space="preserve"> delimitate pe </w:t>
      </w:r>
      <w:proofErr w:type="spellStart"/>
      <w:r w:rsidRPr="002F33B2">
        <w:t>teritoriul</w:t>
      </w:r>
      <w:proofErr w:type="spellEnd"/>
      <w:r w:rsidRPr="002F33B2">
        <w:t xml:space="preserve"> </w:t>
      </w:r>
      <w:proofErr w:type="spellStart"/>
      <w:r w:rsidRPr="002F33B2">
        <w:t>Administrației</w:t>
      </w:r>
      <w:proofErr w:type="spellEnd"/>
      <w:r w:rsidRPr="002F33B2">
        <w:t xml:space="preserve"> </w:t>
      </w:r>
      <w:proofErr w:type="spellStart"/>
      <w:r w:rsidRPr="002F33B2">
        <w:t>Bazinale</w:t>
      </w:r>
      <w:proofErr w:type="spellEnd"/>
      <w:r w:rsidRPr="002F33B2">
        <w:t xml:space="preserve"> de </w:t>
      </w:r>
      <w:proofErr w:type="spellStart"/>
      <w:r w:rsidRPr="002F33B2">
        <w:t>Apă</w:t>
      </w:r>
      <w:proofErr w:type="spellEnd"/>
      <w:r w:rsidRPr="002F33B2">
        <w:t xml:space="preserve"> Dobrogea-</w:t>
      </w:r>
      <w:proofErr w:type="spellStart"/>
      <w:r w:rsidRPr="002F33B2">
        <w:t>Litoral</w:t>
      </w:r>
      <w:proofErr w:type="spellEnd"/>
      <w:r w:rsidRPr="002F33B2">
        <w:t xml:space="preserve"> </w:t>
      </w:r>
      <w:proofErr w:type="spellStart"/>
      <w:r w:rsidRPr="002F33B2">
        <w:t>este</w:t>
      </w:r>
      <w:proofErr w:type="spellEnd"/>
      <w:r w:rsidRPr="002F33B2">
        <w:t xml:space="preserve"> </w:t>
      </w:r>
      <w:proofErr w:type="spellStart"/>
      <w:r w:rsidRPr="002F33B2">
        <w:t>bun</w:t>
      </w:r>
      <w:r w:rsidR="008A7314">
        <w:t>ă</w:t>
      </w:r>
      <w:proofErr w:type="spellEnd"/>
      <w:r w:rsidRPr="002F33B2">
        <w:t xml:space="preserve">, </w:t>
      </w:r>
      <w:proofErr w:type="spellStart"/>
      <w:r w:rsidRPr="002F33B2">
        <w:t>exceptie</w:t>
      </w:r>
      <w:proofErr w:type="spellEnd"/>
      <w:r w:rsidRPr="002F33B2">
        <w:t xml:space="preserve"> </w:t>
      </w:r>
      <w:proofErr w:type="spellStart"/>
      <w:r w:rsidRPr="002F33B2">
        <w:t>f</w:t>
      </w:r>
      <w:r w:rsidR="008A7314">
        <w:t>ă</w:t>
      </w:r>
      <w:r w:rsidRPr="002F33B2">
        <w:t>c</w:t>
      </w:r>
      <w:r w:rsidR="008A7314" w:rsidRPr="008A7314">
        <w:t>â</w:t>
      </w:r>
      <w:r w:rsidRPr="002F33B2">
        <w:t>nd</w:t>
      </w:r>
      <w:proofErr w:type="spellEnd"/>
      <w:r w:rsidRPr="002F33B2">
        <w:t xml:space="preserve"> </w:t>
      </w:r>
      <w:proofErr w:type="spellStart"/>
      <w:r w:rsidRPr="002F33B2">
        <w:t>corpul</w:t>
      </w:r>
      <w:proofErr w:type="spellEnd"/>
      <w:r w:rsidRPr="002F33B2">
        <w:t xml:space="preserve"> de </w:t>
      </w:r>
      <w:proofErr w:type="spellStart"/>
      <w:r w:rsidRPr="002F33B2">
        <w:t>ap</w:t>
      </w:r>
      <w:r w:rsidR="008A7314">
        <w:t>ă</w:t>
      </w:r>
      <w:proofErr w:type="spellEnd"/>
      <w:r w:rsidRPr="002F33B2">
        <w:t xml:space="preserve"> </w:t>
      </w:r>
      <w:proofErr w:type="spellStart"/>
      <w:r w:rsidRPr="002F33B2">
        <w:t>subteran</w:t>
      </w:r>
      <w:r w:rsidR="008A7314">
        <w:t>ă</w:t>
      </w:r>
      <w:proofErr w:type="spellEnd"/>
      <w:r w:rsidRPr="002F33B2">
        <w:t xml:space="preserve"> Dobrogea de </w:t>
      </w:r>
      <w:proofErr w:type="spellStart"/>
      <w:r w:rsidRPr="002F33B2">
        <w:t>sud</w:t>
      </w:r>
      <w:proofErr w:type="spellEnd"/>
      <w:r w:rsidRPr="002F33B2">
        <w:t xml:space="preserve"> care are </w:t>
      </w:r>
      <w:proofErr w:type="spellStart"/>
      <w:r w:rsidRPr="002F33B2">
        <w:t>starea</w:t>
      </w:r>
      <w:proofErr w:type="spellEnd"/>
      <w:r w:rsidRPr="002F33B2">
        <w:t xml:space="preserve"> </w:t>
      </w:r>
      <w:proofErr w:type="spellStart"/>
      <w:r w:rsidRPr="002F33B2">
        <w:t>chimic</w:t>
      </w:r>
      <w:r w:rsidR="00422922">
        <w:t>ă</w:t>
      </w:r>
      <w:proofErr w:type="spellEnd"/>
      <w:r w:rsidRPr="002F33B2">
        <w:t xml:space="preserve"> </w:t>
      </w:r>
      <w:proofErr w:type="spellStart"/>
      <w:r w:rsidRPr="002F33B2">
        <w:t>slab</w:t>
      </w:r>
      <w:r w:rsidR="00422922">
        <w:t>ă</w:t>
      </w:r>
      <w:proofErr w:type="spellEnd"/>
      <w:r w:rsidR="002F33B2" w:rsidRPr="002F33B2">
        <w:t xml:space="preserve">. </w:t>
      </w:r>
      <w:proofErr w:type="spellStart"/>
      <w:r w:rsidR="009D7653">
        <w:t>Reprezentarea</w:t>
      </w:r>
      <w:proofErr w:type="spellEnd"/>
      <w:r w:rsidR="009D7653">
        <w:t xml:space="preserve"> pe </w:t>
      </w:r>
      <w:proofErr w:type="spellStart"/>
      <w:r w:rsidR="009D7653">
        <w:t>hartă</w:t>
      </w:r>
      <w:proofErr w:type="spellEnd"/>
      <w:r w:rsidR="009D7653">
        <w:t xml:space="preserve"> a </w:t>
      </w:r>
      <w:proofErr w:type="spellStart"/>
      <w:r w:rsidR="009D7653">
        <w:t>stării</w:t>
      </w:r>
      <w:proofErr w:type="spellEnd"/>
      <w:r w:rsidR="009D7653">
        <w:t xml:space="preserve"> </w:t>
      </w:r>
      <w:proofErr w:type="spellStart"/>
      <w:r w:rsidR="009D7653">
        <w:t>ecologice</w:t>
      </w:r>
      <w:proofErr w:type="spellEnd"/>
      <w:r w:rsidR="009D7653">
        <w:t xml:space="preserve"> / </w:t>
      </w:r>
      <w:proofErr w:type="spellStart"/>
      <w:r w:rsidR="009D7653">
        <w:t>potențialul</w:t>
      </w:r>
      <w:proofErr w:type="spellEnd"/>
      <w:r w:rsidR="009D7653">
        <w:t xml:space="preserve"> ecologic </w:t>
      </w:r>
      <w:proofErr w:type="spellStart"/>
      <w:r w:rsidR="009D7653">
        <w:t>și</w:t>
      </w:r>
      <w:proofErr w:type="spellEnd"/>
      <w:r w:rsidR="009D7653">
        <w:t xml:space="preserve"> </w:t>
      </w:r>
      <w:proofErr w:type="spellStart"/>
      <w:r w:rsidR="009D7653">
        <w:t>starea</w:t>
      </w:r>
      <w:proofErr w:type="spellEnd"/>
      <w:r w:rsidR="009D7653">
        <w:t xml:space="preserve"> </w:t>
      </w:r>
      <w:proofErr w:type="spellStart"/>
      <w:r w:rsidR="009D7653">
        <w:t>chimică</w:t>
      </w:r>
      <w:proofErr w:type="spellEnd"/>
      <w:r w:rsidR="009D7653">
        <w:t xml:space="preserve"> </w:t>
      </w:r>
      <w:proofErr w:type="spellStart"/>
      <w:r w:rsidR="009D7653">
        <w:t>globală</w:t>
      </w:r>
      <w:proofErr w:type="spellEnd"/>
      <w:r w:rsidR="009D7653">
        <w:t xml:space="preserve"> a </w:t>
      </w:r>
      <w:proofErr w:type="spellStart"/>
      <w:r w:rsidR="009D7653">
        <w:t>corpurilor</w:t>
      </w:r>
      <w:proofErr w:type="spellEnd"/>
      <w:r w:rsidR="009D7653">
        <w:t xml:space="preserve"> de </w:t>
      </w:r>
      <w:proofErr w:type="spellStart"/>
      <w:r w:rsidR="009D7653">
        <w:t>apă</w:t>
      </w:r>
      <w:proofErr w:type="spellEnd"/>
      <w:r w:rsidR="009D7653">
        <w:t xml:space="preserve"> de </w:t>
      </w:r>
      <w:proofErr w:type="spellStart"/>
      <w:r w:rsidR="009D7653">
        <w:t>suprafață</w:t>
      </w:r>
      <w:proofErr w:type="spellEnd"/>
      <w:r w:rsidR="009D7653">
        <w:t xml:space="preserve"> la </w:t>
      </w:r>
      <w:proofErr w:type="spellStart"/>
      <w:r w:rsidR="009D7653">
        <w:t>nivelul</w:t>
      </w:r>
      <w:proofErr w:type="spellEnd"/>
      <w:r w:rsidR="009D7653">
        <w:t xml:space="preserve"> </w:t>
      </w:r>
      <w:proofErr w:type="spellStart"/>
      <w:r w:rsidR="009D7653">
        <w:t>spațiului</w:t>
      </w:r>
      <w:proofErr w:type="spellEnd"/>
      <w:r w:rsidR="009D7653">
        <w:t xml:space="preserve"> </w:t>
      </w:r>
      <w:proofErr w:type="spellStart"/>
      <w:r w:rsidR="009D7653">
        <w:t>hidrografic</w:t>
      </w:r>
      <w:proofErr w:type="spellEnd"/>
      <w:r w:rsidR="009D7653">
        <w:t xml:space="preserve"> </w:t>
      </w:r>
      <w:proofErr w:type="spellStart"/>
      <w:r w:rsidR="009D7653">
        <w:t>administrat</w:t>
      </w:r>
      <w:proofErr w:type="spellEnd"/>
      <w:r w:rsidR="009D7653">
        <w:t xml:space="preserve"> de A.B.A. Dobrogea-</w:t>
      </w:r>
      <w:proofErr w:type="spellStart"/>
      <w:r w:rsidR="009D7653">
        <w:t>Litoral</w:t>
      </w:r>
      <w:proofErr w:type="spellEnd"/>
      <w:r w:rsidR="009D7653">
        <w:t xml:space="preserve"> se </w:t>
      </w:r>
      <w:proofErr w:type="spellStart"/>
      <w:r w:rsidR="009D7653">
        <w:t>regăsește</w:t>
      </w:r>
      <w:proofErr w:type="spellEnd"/>
      <w:r w:rsidR="009D7653">
        <w:t xml:space="preserve"> </w:t>
      </w:r>
      <w:r w:rsidR="009D7653">
        <w:rPr>
          <w:lang w:val="ro-RO"/>
        </w:rPr>
        <w:t xml:space="preserve">în capitolul </w:t>
      </w:r>
      <w:r w:rsidR="009D7653">
        <w:t xml:space="preserve">6 </w:t>
      </w:r>
      <w:proofErr w:type="spellStart"/>
      <w:r w:rsidR="009D7653">
        <w:rPr>
          <w:i/>
          <w:iCs/>
        </w:rPr>
        <w:t>Monitorizarea</w:t>
      </w:r>
      <w:proofErr w:type="spellEnd"/>
      <w:r w:rsidR="009D7653">
        <w:rPr>
          <w:i/>
          <w:iCs/>
        </w:rPr>
        <w:t xml:space="preserve"> </w:t>
      </w:r>
      <w:proofErr w:type="spellStart"/>
      <w:r w:rsidR="009D7653">
        <w:rPr>
          <w:i/>
          <w:iCs/>
        </w:rPr>
        <w:t>şi</w:t>
      </w:r>
      <w:proofErr w:type="spellEnd"/>
      <w:r w:rsidR="009D7653">
        <w:rPr>
          <w:i/>
          <w:iCs/>
        </w:rPr>
        <w:t xml:space="preserve"> </w:t>
      </w:r>
      <w:proofErr w:type="spellStart"/>
      <w:r w:rsidR="009D7653">
        <w:rPr>
          <w:i/>
          <w:iCs/>
        </w:rPr>
        <w:t>caracterizarea</w:t>
      </w:r>
      <w:proofErr w:type="spellEnd"/>
      <w:r w:rsidR="009D7653">
        <w:rPr>
          <w:i/>
          <w:iCs/>
        </w:rPr>
        <w:t xml:space="preserve"> </w:t>
      </w:r>
      <w:proofErr w:type="spellStart"/>
      <w:r w:rsidR="009D7653">
        <w:rPr>
          <w:i/>
          <w:iCs/>
        </w:rPr>
        <w:t>stării</w:t>
      </w:r>
      <w:proofErr w:type="spellEnd"/>
      <w:r w:rsidR="009D7653">
        <w:rPr>
          <w:i/>
          <w:iCs/>
        </w:rPr>
        <w:t xml:space="preserve"> </w:t>
      </w:r>
      <w:proofErr w:type="spellStart"/>
      <w:r w:rsidR="009D7653">
        <w:rPr>
          <w:i/>
          <w:iCs/>
        </w:rPr>
        <w:t>apelor</w:t>
      </w:r>
      <w:proofErr w:type="spellEnd"/>
      <w:r w:rsidR="009D7653">
        <w:rPr>
          <w:i/>
          <w:iCs/>
        </w:rPr>
        <w:t xml:space="preserve"> </w:t>
      </w:r>
      <w:r w:rsidR="009D7653">
        <w:t xml:space="preserve">al </w:t>
      </w:r>
      <w:proofErr w:type="spellStart"/>
      <w:r w:rsidR="009D7653">
        <w:t>documentului</w:t>
      </w:r>
      <w:proofErr w:type="spellEnd"/>
      <w:r w:rsidR="009D7653">
        <w:t xml:space="preserve"> </w:t>
      </w:r>
      <w:proofErr w:type="spellStart"/>
      <w:r w:rsidR="009D7653">
        <w:t>menționat</w:t>
      </w:r>
      <w:proofErr w:type="spellEnd"/>
      <w:r w:rsidR="009D7653">
        <w:rPr>
          <w:i/>
          <w:iCs/>
        </w:rPr>
        <w:t xml:space="preserve"> </w:t>
      </w:r>
      <w:proofErr w:type="spellStart"/>
      <w:r w:rsidR="009D7653">
        <w:t>și</w:t>
      </w:r>
      <w:proofErr w:type="spellEnd"/>
      <w:r w:rsidR="009D7653">
        <w:t xml:space="preserve"> </w:t>
      </w:r>
      <w:proofErr w:type="spellStart"/>
      <w:r w:rsidR="009D7653">
        <w:t>datele</w:t>
      </w:r>
      <w:proofErr w:type="spellEnd"/>
      <w:r w:rsidR="009D7653">
        <w:t xml:space="preserve"> sunt </w:t>
      </w:r>
      <w:proofErr w:type="spellStart"/>
      <w:r w:rsidR="009D7653">
        <w:t>disponibile</w:t>
      </w:r>
      <w:proofErr w:type="spellEnd"/>
      <w:r w:rsidR="009D7653">
        <w:t xml:space="preserve"> la </w:t>
      </w:r>
      <w:r w:rsidR="009D7653">
        <w:rPr>
          <w:i/>
          <w:iCs/>
        </w:rPr>
        <w:t>rowater.ro</w:t>
      </w:r>
      <w:r w:rsidR="002F33B2" w:rsidRPr="002F33B2">
        <w:t>.</w:t>
      </w:r>
    </w:p>
    <w:p w14:paraId="4FBAEC00" w14:textId="6372FD18" w:rsidR="00B803BB" w:rsidRPr="002F33B2" w:rsidRDefault="00B803BB" w:rsidP="002F33B2">
      <w:pPr>
        <w:jc w:val="center"/>
        <w:rPr>
          <w:i/>
          <w:iCs/>
        </w:rPr>
      </w:pPr>
      <w:proofErr w:type="spellStart"/>
      <w:r w:rsidRPr="002F33B2">
        <w:rPr>
          <w:i/>
          <w:iCs/>
        </w:rPr>
        <w:t>Tabelul</w:t>
      </w:r>
      <w:proofErr w:type="spellEnd"/>
      <w:r w:rsidRPr="002F33B2">
        <w:rPr>
          <w:i/>
          <w:iCs/>
        </w:rPr>
        <w:t xml:space="preserve"> 2</w:t>
      </w:r>
      <w:r w:rsidR="002F33B2">
        <w:rPr>
          <w:i/>
          <w:iCs/>
        </w:rPr>
        <w:t>.</w:t>
      </w:r>
      <w:r w:rsidRPr="002F33B2">
        <w:rPr>
          <w:i/>
          <w:iCs/>
        </w:rPr>
        <w:t xml:space="preserve"> </w:t>
      </w:r>
      <w:proofErr w:type="spellStart"/>
      <w:r w:rsidRPr="002F33B2">
        <w:rPr>
          <w:i/>
          <w:iCs/>
        </w:rPr>
        <w:t>Rezultatele</w:t>
      </w:r>
      <w:proofErr w:type="spellEnd"/>
      <w:r w:rsidRPr="002F33B2">
        <w:rPr>
          <w:i/>
          <w:iCs/>
        </w:rPr>
        <w:t xml:space="preserve"> </w:t>
      </w:r>
      <w:proofErr w:type="spellStart"/>
      <w:r w:rsidRPr="002F33B2">
        <w:rPr>
          <w:i/>
          <w:iCs/>
        </w:rPr>
        <w:t>evaluării</w:t>
      </w:r>
      <w:proofErr w:type="spellEnd"/>
      <w:r w:rsidRPr="002F33B2">
        <w:rPr>
          <w:i/>
          <w:iCs/>
        </w:rPr>
        <w:t xml:space="preserve"> </w:t>
      </w:r>
      <w:proofErr w:type="spellStart"/>
      <w:r w:rsidRPr="002F33B2">
        <w:rPr>
          <w:i/>
          <w:iCs/>
        </w:rPr>
        <w:t>stării</w:t>
      </w:r>
      <w:proofErr w:type="spellEnd"/>
      <w:r w:rsidRPr="002F33B2">
        <w:rPr>
          <w:i/>
          <w:iCs/>
        </w:rPr>
        <w:t xml:space="preserve"> </w:t>
      </w:r>
      <w:proofErr w:type="spellStart"/>
      <w:r w:rsidRPr="002F33B2">
        <w:rPr>
          <w:i/>
          <w:iCs/>
        </w:rPr>
        <w:t>ecologice</w:t>
      </w:r>
      <w:proofErr w:type="spellEnd"/>
      <w:r w:rsidRPr="002F33B2">
        <w:rPr>
          <w:i/>
          <w:iCs/>
        </w:rPr>
        <w:t>/</w:t>
      </w:r>
      <w:proofErr w:type="spellStart"/>
      <w:r w:rsidRPr="002F33B2">
        <w:rPr>
          <w:i/>
          <w:iCs/>
        </w:rPr>
        <w:t>potențialului</w:t>
      </w:r>
      <w:proofErr w:type="spellEnd"/>
      <w:r w:rsidRPr="002F33B2">
        <w:rPr>
          <w:i/>
          <w:iCs/>
        </w:rPr>
        <w:t xml:space="preserve"> ecologic </w:t>
      </w:r>
      <w:proofErr w:type="spellStart"/>
      <w:r w:rsidRPr="002F33B2">
        <w:rPr>
          <w:i/>
          <w:iCs/>
        </w:rPr>
        <w:t>și</w:t>
      </w:r>
      <w:proofErr w:type="spellEnd"/>
      <w:r w:rsidRPr="002F33B2">
        <w:rPr>
          <w:i/>
          <w:iCs/>
        </w:rPr>
        <w:t xml:space="preserve"> a </w:t>
      </w:r>
      <w:proofErr w:type="spellStart"/>
      <w:r w:rsidRPr="002F33B2">
        <w:rPr>
          <w:i/>
          <w:iCs/>
        </w:rPr>
        <w:t>stării</w:t>
      </w:r>
      <w:proofErr w:type="spellEnd"/>
      <w:r w:rsidRPr="002F33B2">
        <w:rPr>
          <w:i/>
          <w:iCs/>
        </w:rPr>
        <w:t xml:space="preserve"> </w:t>
      </w:r>
      <w:proofErr w:type="spellStart"/>
      <w:r w:rsidRPr="002F33B2">
        <w:rPr>
          <w:i/>
          <w:iCs/>
        </w:rPr>
        <w:t>chimice</w:t>
      </w:r>
      <w:proofErr w:type="spellEnd"/>
      <w:r w:rsidRPr="002F33B2">
        <w:rPr>
          <w:i/>
          <w:iCs/>
        </w:rPr>
        <w:t xml:space="preserve"> la </w:t>
      </w:r>
      <w:proofErr w:type="spellStart"/>
      <w:r w:rsidRPr="002F33B2">
        <w:rPr>
          <w:i/>
          <w:iCs/>
        </w:rPr>
        <w:t>nivelul</w:t>
      </w:r>
      <w:proofErr w:type="spellEnd"/>
      <w:r w:rsidRPr="002F33B2">
        <w:rPr>
          <w:i/>
          <w:iCs/>
        </w:rPr>
        <w:t xml:space="preserve"> </w:t>
      </w:r>
      <w:proofErr w:type="spellStart"/>
      <w:r w:rsidRPr="002F33B2">
        <w:rPr>
          <w:i/>
          <w:iCs/>
        </w:rPr>
        <w:t>spațiului</w:t>
      </w:r>
      <w:proofErr w:type="spellEnd"/>
      <w:r w:rsidRPr="002F33B2">
        <w:rPr>
          <w:i/>
          <w:iCs/>
        </w:rPr>
        <w:t xml:space="preserve"> </w:t>
      </w:r>
      <w:proofErr w:type="spellStart"/>
      <w:r w:rsidRPr="002F33B2">
        <w:rPr>
          <w:i/>
          <w:iCs/>
        </w:rPr>
        <w:t>hidrografic</w:t>
      </w:r>
      <w:proofErr w:type="spellEnd"/>
      <w:r w:rsidRPr="002F33B2">
        <w:rPr>
          <w:i/>
          <w:iCs/>
        </w:rPr>
        <w:t xml:space="preserve"> </w:t>
      </w:r>
      <w:proofErr w:type="spellStart"/>
      <w:r w:rsidRPr="002F33B2">
        <w:rPr>
          <w:i/>
          <w:iCs/>
        </w:rPr>
        <w:t>administrat</w:t>
      </w:r>
      <w:proofErr w:type="spellEnd"/>
      <w:r w:rsidRPr="002F33B2">
        <w:rPr>
          <w:i/>
          <w:iCs/>
        </w:rPr>
        <w:t xml:space="preserve"> de A.B.A. Dobrogea-</w:t>
      </w:r>
      <w:proofErr w:type="spellStart"/>
      <w:r w:rsidRPr="002F33B2">
        <w:rPr>
          <w:i/>
          <w:iCs/>
        </w:rPr>
        <w:t>Litoral</w:t>
      </w:r>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82"/>
        <w:gridCol w:w="1021"/>
        <w:gridCol w:w="905"/>
        <w:gridCol w:w="1293"/>
        <w:gridCol w:w="952"/>
        <w:gridCol w:w="1135"/>
        <w:gridCol w:w="1575"/>
        <w:gridCol w:w="1573"/>
      </w:tblGrid>
      <w:tr w:rsidR="00B803BB" w:rsidRPr="002F33B2" w14:paraId="1E86CF76" w14:textId="77777777" w:rsidTr="00597C0C">
        <w:trPr>
          <w:jc w:val="center"/>
        </w:trPr>
        <w:tc>
          <w:tcPr>
            <w:tcW w:w="3383" w:type="pct"/>
            <w:gridSpan w:val="6"/>
            <w:shd w:val="clear" w:color="auto" w:fill="auto"/>
            <w:tcMar>
              <w:top w:w="0" w:type="dxa"/>
              <w:left w:w="108" w:type="dxa"/>
              <w:bottom w:w="0" w:type="dxa"/>
              <w:right w:w="108" w:type="dxa"/>
            </w:tcMar>
            <w:vAlign w:val="center"/>
            <w:hideMark/>
          </w:tcPr>
          <w:p w14:paraId="50FC8C66"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Starea</w:t>
            </w:r>
            <w:proofErr w:type="spellEnd"/>
            <w:r w:rsidRPr="002F33B2">
              <w:rPr>
                <w:b/>
                <w:bCs/>
              </w:rPr>
              <w:t xml:space="preserve"> </w:t>
            </w:r>
            <w:proofErr w:type="spellStart"/>
            <w:r w:rsidRPr="002F33B2">
              <w:rPr>
                <w:b/>
                <w:bCs/>
              </w:rPr>
              <w:t>ecologică</w:t>
            </w:r>
            <w:proofErr w:type="spellEnd"/>
            <w:r w:rsidRPr="002F33B2">
              <w:rPr>
                <w:b/>
                <w:bCs/>
              </w:rPr>
              <w:t xml:space="preserve"> / </w:t>
            </w:r>
            <w:proofErr w:type="spellStart"/>
            <w:r w:rsidRPr="002F33B2">
              <w:rPr>
                <w:b/>
                <w:bCs/>
              </w:rPr>
              <w:t>potențial</w:t>
            </w:r>
            <w:proofErr w:type="spellEnd"/>
            <w:r w:rsidRPr="002F33B2">
              <w:rPr>
                <w:b/>
                <w:bCs/>
              </w:rPr>
              <w:t xml:space="preserve"> ecologic</w:t>
            </w:r>
          </w:p>
        </w:tc>
        <w:tc>
          <w:tcPr>
            <w:tcW w:w="1617" w:type="pct"/>
            <w:gridSpan w:val="2"/>
            <w:shd w:val="clear" w:color="auto" w:fill="auto"/>
            <w:tcMar>
              <w:top w:w="0" w:type="dxa"/>
              <w:left w:w="108" w:type="dxa"/>
              <w:bottom w:w="0" w:type="dxa"/>
              <w:right w:w="108" w:type="dxa"/>
            </w:tcMar>
            <w:hideMark/>
          </w:tcPr>
          <w:p w14:paraId="03A2FB14"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Starea</w:t>
            </w:r>
            <w:proofErr w:type="spellEnd"/>
            <w:r w:rsidRPr="002F33B2">
              <w:rPr>
                <w:b/>
                <w:bCs/>
              </w:rPr>
              <w:t xml:space="preserve"> </w:t>
            </w:r>
            <w:proofErr w:type="spellStart"/>
            <w:r w:rsidRPr="002F33B2">
              <w:rPr>
                <w:b/>
                <w:bCs/>
              </w:rPr>
              <w:t>chimică</w:t>
            </w:r>
            <w:proofErr w:type="spellEnd"/>
          </w:p>
        </w:tc>
      </w:tr>
      <w:tr w:rsidR="00B803BB" w:rsidRPr="00F33310" w14:paraId="4E2E7A73" w14:textId="77777777" w:rsidTr="00597C0C">
        <w:trPr>
          <w:jc w:val="center"/>
        </w:trPr>
        <w:tc>
          <w:tcPr>
            <w:tcW w:w="658" w:type="pct"/>
            <w:shd w:val="clear" w:color="auto" w:fill="auto"/>
            <w:tcMar>
              <w:top w:w="0" w:type="dxa"/>
              <w:left w:w="108" w:type="dxa"/>
              <w:bottom w:w="0" w:type="dxa"/>
              <w:right w:w="108" w:type="dxa"/>
            </w:tcMar>
            <w:vAlign w:val="center"/>
            <w:hideMark/>
          </w:tcPr>
          <w:p w14:paraId="34D1A740"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Numărul</w:t>
            </w:r>
            <w:proofErr w:type="spellEnd"/>
            <w:r w:rsidRPr="002F33B2">
              <w:rPr>
                <w:b/>
                <w:bCs/>
              </w:rPr>
              <w:t xml:space="preserve"> </w:t>
            </w:r>
            <w:proofErr w:type="spellStart"/>
            <w:r w:rsidRPr="002F33B2">
              <w:rPr>
                <w:b/>
                <w:bCs/>
              </w:rPr>
              <w:t>corpurilor</w:t>
            </w:r>
            <w:proofErr w:type="spellEnd"/>
            <w:r w:rsidRPr="002F33B2">
              <w:rPr>
                <w:b/>
                <w:bCs/>
              </w:rPr>
              <w:t xml:space="preserve"> de </w:t>
            </w:r>
            <w:proofErr w:type="spellStart"/>
            <w:r w:rsidRPr="002F33B2">
              <w:rPr>
                <w:b/>
                <w:bCs/>
              </w:rPr>
              <w:t>apă</w:t>
            </w:r>
            <w:proofErr w:type="spellEnd"/>
          </w:p>
        </w:tc>
        <w:tc>
          <w:tcPr>
            <w:tcW w:w="524" w:type="pct"/>
            <w:shd w:val="clear" w:color="auto" w:fill="auto"/>
            <w:tcMar>
              <w:top w:w="0" w:type="dxa"/>
              <w:left w:w="108" w:type="dxa"/>
              <w:bottom w:w="0" w:type="dxa"/>
              <w:right w:w="108" w:type="dxa"/>
            </w:tcMar>
            <w:vAlign w:val="center"/>
            <w:hideMark/>
          </w:tcPr>
          <w:p w14:paraId="6A0A23BB"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Foarte</w:t>
            </w:r>
            <w:proofErr w:type="spellEnd"/>
            <w:r w:rsidRPr="002F33B2">
              <w:rPr>
                <w:b/>
                <w:bCs/>
              </w:rPr>
              <w:t xml:space="preserve"> </w:t>
            </w:r>
            <w:proofErr w:type="spellStart"/>
            <w:r w:rsidRPr="002F33B2">
              <w:rPr>
                <w:b/>
                <w:bCs/>
              </w:rPr>
              <w:t>bună</w:t>
            </w:r>
            <w:proofErr w:type="spellEnd"/>
          </w:p>
        </w:tc>
        <w:tc>
          <w:tcPr>
            <w:tcW w:w="465" w:type="pct"/>
            <w:shd w:val="clear" w:color="auto" w:fill="auto"/>
            <w:tcMar>
              <w:top w:w="0" w:type="dxa"/>
              <w:left w:w="108" w:type="dxa"/>
              <w:bottom w:w="0" w:type="dxa"/>
              <w:right w:w="108" w:type="dxa"/>
            </w:tcMar>
            <w:vAlign w:val="center"/>
            <w:hideMark/>
          </w:tcPr>
          <w:p w14:paraId="2209A2D7"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Bună</w:t>
            </w:r>
            <w:proofErr w:type="spellEnd"/>
          </w:p>
        </w:tc>
        <w:tc>
          <w:tcPr>
            <w:tcW w:w="664" w:type="pct"/>
            <w:shd w:val="clear" w:color="auto" w:fill="auto"/>
            <w:tcMar>
              <w:top w:w="0" w:type="dxa"/>
              <w:left w:w="108" w:type="dxa"/>
              <w:bottom w:w="0" w:type="dxa"/>
              <w:right w:w="108" w:type="dxa"/>
            </w:tcMar>
            <w:vAlign w:val="center"/>
            <w:hideMark/>
          </w:tcPr>
          <w:p w14:paraId="66B8C6C7"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Moderată</w:t>
            </w:r>
            <w:proofErr w:type="spellEnd"/>
          </w:p>
        </w:tc>
        <w:tc>
          <w:tcPr>
            <w:tcW w:w="489" w:type="pct"/>
            <w:shd w:val="clear" w:color="auto" w:fill="auto"/>
            <w:tcMar>
              <w:top w:w="0" w:type="dxa"/>
              <w:left w:w="108" w:type="dxa"/>
              <w:bottom w:w="0" w:type="dxa"/>
              <w:right w:w="108" w:type="dxa"/>
            </w:tcMar>
            <w:vAlign w:val="center"/>
            <w:hideMark/>
          </w:tcPr>
          <w:p w14:paraId="59AEB4BB"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Slabă</w:t>
            </w:r>
            <w:proofErr w:type="spellEnd"/>
          </w:p>
        </w:tc>
        <w:tc>
          <w:tcPr>
            <w:tcW w:w="583" w:type="pct"/>
            <w:shd w:val="clear" w:color="auto" w:fill="auto"/>
            <w:tcMar>
              <w:top w:w="0" w:type="dxa"/>
              <w:left w:w="108" w:type="dxa"/>
              <w:bottom w:w="0" w:type="dxa"/>
              <w:right w:w="108" w:type="dxa"/>
            </w:tcMar>
            <w:vAlign w:val="center"/>
            <w:hideMark/>
          </w:tcPr>
          <w:p w14:paraId="1E584E1D"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Proastă</w:t>
            </w:r>
            <w:proofErr w:type="spellEnd"/>
          </w:p>
        </w:tc>
        <w:tc>
          <w:tcPr>
            <w:tcW w:w="809" w:type="pct"/>
            <w:shd w:val="clear" w:color="auto" w:fill="auto"/>
            <w:tcMar>
              <w:top w:w="0" w:type="dxa"/>
              <w:left w:w="108" w:type="dxa"/>
              <w:bottom w:w="0" w:type="dxa"/>
              <w:right w:w="108" w:type="dxa"/>
            </w:tcMar>
            <w:vAlign w:val="center"/>
            <w:hideMark/>
          </w:tcPr>
          <w:p w14:paraId="3CB982C1" w14:textId="77777777" w:rsidR="00B803BB" w:rsidRPr="002F33B2" w:rsidRDefault="00B803BB" w:rsidP="004E702A">
            <w:pPr>
              <w:suppressAutoHyphens w:val="0"/>
              <w:autoSpaceDN/>
              <w:spacing w:before="0" w:after="0" w:line="240" w:lineRule="auto"/>
              <w:jc w:val="center"/>
              <w:textAlignment w:val="auto"/>
              <w:rPr>
                <w:b/>
                <w:bCs/>
              </w:rPr>
            </w:pPr>
            <w:proofErr w:type="spellStart"/>
            <w:r w:rsidRPr="002F33B2">
              <w:rPr>
                <w:b/>
                <w:bCs/>
              </w:rPr>
              <w:t>Bună</w:t>
            </w:r>
            <w:proofErr w:type="spellEnd"/>
          </w:p>
        </w:tc>
        <w:tc>
          <w:tcPr>
            <w:tcW w:w="809" w:type="pct"/>
            <w:shd w:val="clear" w:color="auto" w:fill="auto"/>
            <w:tcMar>
              <w:top w:w="0" w:type="dxa"/>
              <w:left w:w="108" w:type="dxa"/>
              <w:bottom w:w="0" w:type="dxa"/>
              <w:right w:w="108" w:type="dxa"/>
            </w:tcMar>
            <w:vAlign w:val="center"/>
            <w:hideMark/>
          </w:tcPr>
          <w:p w14:paraId="33DA063F" w14:textId="77777777" w:rsidR="00B803BB" w:rsidRPr="007B3A81" w:rsidRDefault="00B803BB" w:rsidP="004E702A">
            <w:pPr>
              <w:suppressAutoHyphens w:val="0"/>
              <w:autoSpaceDN/>
              <w:spacing w:before="0" w:after="0" w:line="240" w:lineRule="auto"/>
              <w:jc w:val="center"/>
              <w:textAlignment w:val="auto"/>
              <w:rPr>
                <w:b/>
                <w:bCs/>
                <w:lang w:val="nl-NL"/>
              </w:rPr>
            </w:pPr>
            <w:r w:rsidRPr="007B3A81">
              <w:rPr>
                <w:b/>
                <w:bCs/>
                <w:lang w:val="nl-NL"/>
              </w:rPr>
              <w:t>Nu ating starea chimică bună</w:t>
            </w:r>
          </w:p>
        </w:tc>
      </w:tr>
      <w:tr w:rsidR="00B803BB" w:rsidRPr="002F33B2" w14:paraId="50BB166E" w14:textId="77777777" w:rsidTr="00597C0C">
        <w:trPr>
          <w:jc w:val="center"/>
        </w:trPr>
        <w:tc>
          <w:tcPr>
            <w:tcW w:w="658" w:type="pct"/>
            <w:shd w:val="clear" w:color="auto" w:fill="auto"/>
            <w:tcMar>
              <w:top w:w="0" w:type="dxa"/>
              <w:left w:w="108" w:type="dxa"/>
              <w:bottom w:w="0" w:type="dxa"/>
              <w:right w:w="108" w:type="dxa"/>
            </w:tcMar>
            <w:vAlign w:val="center"/>
            <w:hideMark/>
          </w:tcPr>
          <w:p w14:paraId="681C6644" w14:textId="77777777" w:rsidR="00B803BB" w:rsidRPr="002F33B2" w:rsidRDefault="00B803BB" w:rsidP="004E702A">
            <w:pPr>
              <w:suppressAutoHyphens w:val="0"/>
              <w:autoSpaceDN/>
              <w:spacing w:before="0" w:after="0" w:line="240" w:lineRule="auto"/>
              <w:jc w:val="center"/>
              <w:textAlignment w:val="auto"/>
              <w:rPr>
                <w:b/>
                <w:bCs/>
              </w:rPr>
            </w:pPr>
            <w:r w:rsidRPr="002F33B2">
              <w:rPr>
                <w:b/>
                <w:bCs/>
              </w:rPr>
              <w:t>115</w:t>
            </w:r>
          </w:p>
        </w:tc>
        <w:tc>
          <w:tcPr>
            <w:tcW w:w="524" w:type="pct"/>
            <w:shd w:val="clear" w:color="auto" w:fill="auto"/>
            <w:tcMar>
              <w:top w:w="0" w:type="dxa"/>
              <w:left w:w="108" w:type="dxa"/>
              <w:bottom w:w="0" w:type="dxa"/>
              <w:right w:w="108" w:type="dxa"/>
            </w:tcMar>
            <w:vAlign w:val="center"/>
            <w:hideMark/>
          </w:tcPr>
          <w:p w14:paraId="248C2C66" w14:textId="77777777" w:rsidR="00B803BB" w:rsidRPr="002F33B2" w:rsidRDefault="00B803BB" w:rsidP="004E702A">
            <w:pPr>
              <w:suppressAutoHyphens w:val="0"/>
              <w:autoSpaceDN/>
              <w:spacing w:before="0" w:after="0" w:line="240" w:lineRule="auto"/>
              <w:jc w:val="center"/>
              <w:textAlignment w:val="auto"/>
            </w:pPr>
            <w:r w:rsidRPr="002F33B2">
              <w:t>0</w:t>
            </w:r>
          </w:p>
        </w:tc>
        <w:tc>
          <w:tcPr>
            <w:tcW w:w="465" w:type="pct"/>
            <w:shd w:val="clear" w:color="auto" w:fill="auto"/>
            <w:tcMar>
              <w:top w:w="0" w:type="dxa"/>
              <w:left w:w="108" w:type="dxa"/>
              <w:bottom w:w="0" w:type="dxa"/>
              <w:right w:w="108" w:type="dxa"/>
            </w:tcMar>
            <w:vAlign w:val="center"/>
            <w:hideMark/>
          </w:tcPr>
          <w:p w14:paraId="30901BE6" w14:textId="77777777" w:rsidR="00B803BB" w:rsidRPr="002F33B2" w:rsidRDefault="00B803BB" w:rsidP="004E702A">
            <w:pPr>
              <w:suppressAutoHyphens w:val="0"/>
              <w:autoSpaceDN/>
              <w:spacing w:before="0" w:after="0" w:line="240" w:lineRule="auto"/>
              <w:jc w:val="center"/>
              <w:textAlignment w:val="auto"/>
            </w:pPr>
            <w:r w:rsidRPr="002F33B2">
              <w:t>81</w:t>
            </w:r>
          </w:p>
        </w:tc>
        <w:tc>
          <w:tcPr>
            <w:tcW w:w="664" w:type="pct"/>
            <w:shd w:val="clear" w:color="auto" w:fill="auto"/>
            <w:tcMar>
              <w:top w:w="0" w:type="dxa"/>
              <w:left w:w="108" w:type="dxa"/>
              <w:bottom w:w="0" w:type="dxa"/>
              <w:right w:w="108" w:type="dxa"/>
            </w:tcMar>
            <w:vAlign w:val="center"/>
            <w:hideMark/>
          </w:tcPr>
          <w:p w14:paraId="238B0E0A" w14:textId="77777777" w:rsidR="00B803BB" w:rsidRPr="002F33B2" w:rsidRDefault="00B803BB" w:rsidP="004E702A">
            <w:pPr>
              <w:suppressAutoHyphens w:val="0"/>
              <w:autoSpaceDN/>
              <w:spacing w:before="0" w:after="0" w:line="240" w:lineRule="auto"/>
              <w:jc w:val="center"/>
              <w:textAlignment w:val="auto"/>
            </w:pPr>
            <w:r w:rsidRPr="002F33B2">
              <w:t>30</w:t>
            </w:r>
          </w:p>
        </w:tc>
        <w:tc>
          <w:tcPr>
            <w:tcW w:w="489" w:type="pct"/>
            <w:shd w:val="clear" w:color="auto" w:fill="auto"/>
            <w:tcMar>
              <w:top w:w="0" w:type="dxa"/>
              <w:left w:w="108" w:type="dxa"/>
              <w:bottom w:w="0" w:type="dxa"/>
              <w:right w:w="108" w:type="dxa"/>
            </w:tcMar>
            <w:vAlign w:val="center"/>
            <w:hideMark/>
          </w:tcPr>
          <w:p w14:paraId="28A6540D" w14:textId="77777777" w:rsidR="00B803BB" w:rsidRPr="002F33B2" w:rsidRDefault="00B803BB" w:rsidP="004E702A">
            <w:pPr>
              <w:suppressAutoHyphens w:val="0"/>
              <w:autoSpaceDN/>
              <w:spacing w:before="0" w:after="0" w:line="240" w:lineRule="auto"/>
              <w:jc w:val="center"/>
              <w:textAlignment w:val="auto"/>
            </w:pPr>
            <w:r w:rsidRPr="002F33B2">
              <w:t>0</w:t>
            </w:r>
          </w:p>
        </w:tc>
        <w:tc>
          <w:tcPr>
            <w:tcW w:w="583" w:type="pct"/>
            <w:shd w:val="clear" w:color="auto" w:fill="auto"/>
            <w:tcMar>
              <w:top w:w="0" w:type="dxa"/>
              <w:left w:w="108" w:type="dxa"/>
              <w:bottom w:w="0" w:type="dxa"/>
              <w:right w:w="108" w:type="dxa"/>
            </w:tcMar>
            <w:vAlign w:val="center"/>
            <w:hideMark/>
          </w:tcPr>
          <w:p w14:paraId="0FF335F7" w14:textId="77777777" w:rsidR="00B803BB" w:rsidRPr="002F33B2" w:rsidRDefault="00B803BB" w:rsidP="004E702A">
            <w:pPr>
              <w:suppressAutoHyphens w:val="0"/>
              <w:autoSpaceDN/>
              <w:spacing w:before="0" w:after="0" w:line="240" w:lineRule="auto"/>
              <w:jc w:val="center"/>
              <w:textAlignment w:val="auto"/>
            </w:pPr>
            <w:r w:rsidRPr="002F33B2">
              <w:t>3</w:t>
            </w:r>
          </w:p>
        </w:tc>
        <w:tc>
          <w:tcPr>
            <w:tcW w:w="809" w:type="pct"/>
            <w:shd w:val="clear" w:color="auto" w:fill="auto"/>
            <w:tcMar>
              <w:top w:w="0" w:type="dxa"/>
              <w:left w:w="108" w:type="dxa"/>
              <w:bottom w:w="0" w:type="dxa"/>
              <w:right w:w="108" w:type="dxa"/>
            </w:tcMar>
            <w:hideMark/>
          </w:tcPr>
          <w:p w14:paraId="006A03E6" w14:textId="77777777" w:rsidR="00B803BB" w:rsidRPr="002F33B2" w:rsidRDefault="00B803BB" w:rsidP="004E702A">
            <w:pPr>
              <w:suppressAutoHyphens w:val="0"/>
              <w:autoSpaceDN/>
              <w:spacing w:before="0" w:after="0" w:line="240" w:lineRule="auto"/>
              <w:jc w:val="center"/>
              <w:textAlignment w:val="auto"/>
            </w:pPr>
            <w:r w:rsidRPr="002F33B2">
              <w:t>112</w:t>
            </w:r>
          </w:p>
        </w:tc>
        <w:tc>
          <w:tcPr>
            <w:tcW w:w="809" w:type="pct"/>
            <w:shd w:val="clear" w:color="auto" w:fill="auto"/>
            <w:tcMar>
              <w:top w:w="0" w:type="dxa"/>
              <w:left w:w="108" w:type="dxa"/>
              <w:bottom w:w="0" w:type="dxa"/>
              <w:right w:w="108" w:type="dxa"/>
            </w:tcMar>
            <w:hideMark/>
          </w:tcPr>
          <w:p w14:paraId="7E2446BF" w14:textId="77777777" w:rsidR="00B803BB" w:rsidRPr="002F33B2" w:rsidRDefault="00B803BB" w:rsidP="004E702A">
            <w:pPr>
              <w:suppressAutoHyphens w:val="0"/>
              <w:autoSpaceDN/>
              <w:spacing w:before="0" w:after="0" w:line="240" w:lineRule="auto"/>
              <w:jc w:val="center"/>
              <w:textAlignment w:val="auto"/>
            </w:pPr>
            <w:r w:rsidRPr="002F33B2">
              <w:t>3</w:t>
            </w:r>
          </w:p>
        </w:tc>
      </w:tr>
    </w:tbl>
    <w:p w14:paraId="34586ABB" w14:textId="77777777" w:rsidR="00B803BB" w:rsidRPr="002F33B2" w:rsidRDefault="00B803BB" w:rsidP="002F33B2">
      <w:pPr>
        <w:suppressAutoHyphens w:val="0"/>
        <w:autoSpaceDN/>
        <w:spacing w:before="0" w:after="0" w:line="240" w:lineRule="auto"/>
        <w:ind w:firstLine="706"/>
        <w:jc w:val="both"/>
        <w:textAlignment w:val="auto"/>
        <w:rPr>
          <w:rFonts w:eastAsia="Calibri" w:cs="Calibri Light"/>
          <w:bCs/>
          <w:i/>
          <w:iCs/>
          <w:sz w:val="12"/>
          <w:szCs w:val="12"/>
          <w:lang w:val="ro-RO" w:eastAsia="ro-RO"/>
        </w:rPr>
      </w:pPr>
      <w:r w:rsidRPr="002F33B2">
        <w:rPr>
          <w:rFonts w:eastAsia="Calibri" w:cs="Calibri Light"/>
          <w:bCs/>
          <w:i/>
          <w:iCs/>
          <w:sz w:val="12"/>
          <w:szCs w:val="12"/>
          <w:lang w:val="ro-RO" w:eastAsia="ro-RO"/>
        </w:rPr>
        <w:t>Obs: un corp de apă  lac CAPM – evaluare nerelevanta (neaplicabila)</w:t>
      </w:r>
    </w:p>
    <w:p w14:paraId="3D43CEFA" w14:textId="16957A27" w:rsidR="00B803BB" w:rsidRPr="007B3A81" w:rsidRDefault="00B803BB" w:rsidP="002F33B2">
      <w:pPr>
        <w:spacing w:after="0"/>
        <w:jc w:val="both"/>
        <w:rPr>
          <w:lang w:val="ro-RO"/>
        </w:rPr>
      </w:pPr>
      <w:r w:rsidRPr="007B3A81">
        <w:rPr>
          <w:lang w:val="ro-RO"/>
        </w:rPr>
        <w:t>Habitatele naturale şi seminaturale, întâlnite la nivelul spațiului hidrografic Dobrogea-Litoral în toate mediile, acvatic, terestru şi subteran se grupează în:</w:t>
      </w:r>
    </w:p>
    <w:p w14:paraId="6D682A2E" w14:textId="77777777" w:rsidR="00B803BB" w:rsidRPr="0004248E" w:rsidRDefault="00B803BB">
      <w:pPr>
        <w:pStyle w:val="ListParagraph"/>
        <w:numPr>
          <w:ilvl w:val="0"/>
          <w:numId w:val="18"/>
        </w:numPr>
        <w:spacing w:before="0" w:after="0"/>
        <w:contextualSpacing w:val="0"/>
        <w:jc w:val="both"/>
        <w:rPr>
          <w:lang w:val="it-IT"/>
        </w:rPr>
      </w:pPr>
      <w:r w:rsidRPr="0004248E">
        <w:rPr>
          <w:lang w:val="it-IT"/>
        </w:rPr>
        <w:t>habitate acvatice: habitate acvatice dulcicole, salmastre, marine şi costiere.</w:t>
      </w:r>
    </w:p>
    <w:p w14:paraId="50270CFD" w14:textId="77777777" w:rsidR="00B803BB" w:rsidRPr="0004248E" w:rsidRDefault="00B803BB">
      <w:pPr>
        <w:pStyle w:val="ListParagraph"/>
        <w:numPr>
          <w:ilvl w:val="0"/>
          <w:numId w:val="18"/>
        </w:numPr>
        <w:spacing w:before="0" w:after="0"/>
        <w:contextualSpacing w:val="0"/>
        <w:jc w:val="both"/>
        <w:rPr>
          <w:lang w:val="it-IT"/>
        </w:rPr>
      </w:pPr>
      <w:r w:rsidRPr="0004248E">
        <w:rPr>
          <w:lang w:val="it-IT"/>
        </w:rPr>
        <w:t>habitate terestre: habitate de pădure, de pajişti stepice şi tufişuri, habitat de silvostepă, habitat de mlaştini şi turbarii;</w:t>
      </w:r>
    </w:p>
    <w:p w14:paraId="052A1D81" w14:textId="77777777" w:rsidR="00B803BB" w:rsidRPr="002F33B2" w:rsidRDefault="00B803BB">
      <w:pPr>
        <w:pStyle w:val="ListParagraph"/>
        <w:numPr>
          <w:ilvl w:val="0"/>
          <w:numId w:val="18"/>
        </w:numPr>
        <w:spacing w:before="0" w:after="0"/>
        <w:contextualSpacing w:val="0"/>
        <w:jc w:val="both"/>
      </w:pPr>
      <w:proofErr w:type="spellStart"/>
      <w:r w:rsidRPr="002F33B2">
        <w:t>habitate</w:t>
      </w:r>
      <w:proofErr w:type="spellEnd"/>
      <w:r w:rsidRPr="002F33B2">
        <w:t xml:space="preserve"> </w:t>
      </w:r>
      <w:proofErr w:type="spellStart"/>
      <w:r w:rsidRPr="002F33B2">
        <w:t>subterane</w:t>
      </w:r>
      <w:proofErr w:type="spellEnd"/>
      <w:r w:rsidRPr="002F33B2">
        <w:t xml:space="preserve">: </w:t>
      </w:r>
      <w:proofErr w:type="spellStart"/>
      <w:r w:rsidRPr="002F33B2">
        <w:t>habitate</w:t>
      </w:r>
      <w:proofErr w:type="spellEnd"/>
      <w:r w:rsidRPr="002F33B2">
        <w:t xml:space="preserve"> </w:t>
      </w:r>
      <w:proofErr w:type="spellStart"/>
      <w:r w:rsidRPr="002F33B2">
        <w:t>cavarnicole</w:t>
      </w:r>
      <w:proofErr w:type="spellEnd"/>
      <w:r w:rsidRPr="002F33B2">
        <w:t xml:space="preserve"> </w:t>
      </w:r>
      <w:proofErr w:type="spellStart"/>
      <w:r w:rsidRPr="002F33B2">
        <w:t>sau</w:t>
      </w:r>
      <w:proofErr w:type="spellEnd"/>
      <w:r w:rsidRPr="002F33B2">
        <w:t xml:space="preserve"> de </w:t>
      </w:r>
      <w:proofErr w:type="spellStart"/>
      <w:r w:rsidRPr="002F33B2">
        <w:t>peşteră</w:t>
      </w:r>
      <w:proofErr w:type="spellEnd"/>
      <w:r w:rsidRPr="002F33B2">
        <w:t>.</w:t>
      </w:r>
    </w:p>
    <w:p w14:paraId="3BBA9E4D" w14:textId="77777777" w:rsidR="00B803BB" w:rsidRPr="002F33B2" w:rsidRDefault="00B803BB" w:rsidP="002F33B2">
      <w:pPr>
        <w:spacing w:after="0"/>
        <w:jc w:val="both"/>
      </w:pPr>
      <w:proofErr w:type="spellStart"/>
      <w:r w:rsidRPr="002F33B2">
        <w:t>Habitatele</w:t>
      </w:r>
      <w:proofErr w:type="spellEnd"/>
      <w:r w:rsidRPr="002F33B2">
        <w:t xml:space="preserve"> </w:t>
      </w:r>
      <w:proofErr w:type="spellStart"/>
      <w:r w:rsidRPr="002F33B2">
        <w:t>naturale</w:t>
      </w:r>
      <w:proofErr w:type="spellEnd"/>
      <w:r w:rsidRPr="002F33B2">
        <w:t xml:space="preserve"> sunt </w:t>
      </w:r>
      <w:proofErr w:type="spellStart"/>
      <w:r w:rsidRPr="002F33B2">
        <w:t>reprezentate</w:t>
      </w:r>
      <w:proofErr w:type="spellEnd"/>
      <w:r w:rsidRPr="002F33B2">
        <w:t xml:space="preserve"> de:</w:t>
      </w:r>
    </w:p>
    <w:p w14:paraId="0157D1E8" w14:textId="77777777" w:rsidR="00B803BB" w:rsidRPr="002F33B2" w:rsidRDefault="00B803BB">
      <w:pPr>
        <w:pStyle w:val="ListParagraph"/>
        <w:numPr>
          <w:ilvl w:val="0"/>
          <w:numId w:val="18"/>
        </w:numPr>
        <w:spacing w:before="0" w:after="0"/>
        <w:contextualSpacing w:val="0"/>
        <w:jc w:val="both"/>
      </w:pPr>
      <w:proofErr w:type="spellStart"/>
      <w:r w:rsidRPr="002F33B2">
        <w:rPr>
          <w:i/>
          <w:iCs/>
        </w:rPr>
        <w:t>habitatele</w:t>
      </w:r>
      <w:proofErr w:type="spellEnd"/>
      <w:r w:rsidRPr="002F33B2">
        <w:rPr>
          <w:i/>
          <w:iCs/>
        </w:rPr>
        <w:t xml:space="preserve"> </w:t>
      </w:r>
      <w:proofErr w:type="spellStart"/>
      <w:r w:rsidRPr="002F33B2">
        <w:rPr>
          <w:i/>
          <w:iCs/>
        </w:rPr>
        <w:t>costiere</w:t>
      </w:r>
      <w:proofErr w:type="spellEnd"/>
      <w:r w:rsidRPr="002F33B2">
        <w:rPr>
          <w:i/>
          <w:iCs/>
        </w:rPr>
        <w:t xml:space="preserve">, marine </w:t>
      </w:r>
      <w:proofErr w:type="spellStart"/>
      <w:r w:rsidRPr="002F33B2">
        <w:rPr>
          <w:i/>
          <w:iCs/>
        </w:rPr>
        <w:t>şi</w:t>
      </w:r>
      <w:proofErr w:type="spellEnd"/>
      <w:r w:rsidRPr="002F33B2">
        <w:rPr>
          <w:i/>
          <w:iCs/>
        </w:rPr>
        <w:t xml:space="preserve"> de dune</w:t>
      </w:r>
      <w:r w:rsidRPr="002F33B2">
        <w:t xml:space="preserve"> </w:t>
      </w:r>
      <w:proofErr w:type="spellStart"/>
      <w:r w:rsidRPr="002F33B2">
        <w:t>constituite</w:t>
      </w:r>
      <w:proofErr w:type="spellEnd"/>
      <w:r w:rsidRPr="002F33B2">
        <w:t xml:space="preserve"> din: </w:t>
      </w:r>
      <w:proofErr w:type="spellStart"/>
      <w:r w:rsidRPr="002F33B2">
        <w:t>vegetaţie</w:t>
      </w:r>
      <w:proofErr w:type="spellEnd"/>
      <w:r w:rsidRPr="002F33B2">
        <w:t xml:space="preserve"> </w:t>
      </w:r>
      <w:proofErr w:type="spellStart"/>
      <w:r w:rsidRPr="002F33B2">
        <w:t>anuală</w:t>
      </w:r>
      <w:proofErr w:type="spellEnd"/>
      <w:r w:rsidRPr="002F33B2">
        <w:t xml:space="preserve"> </w:t>
      </w:r>
      <w:proofErr w:type="spellStart"/>
      <w:r w:rsidRPr="002F33B2">
        <w:t>perenă</w:t>
      </w:r>
      <w:proofErr w:type="spellEnd"/>
      <w:r w:rsidRPr="002F33B2">
        <w:t xml:space="preserve"> a </w:t>
      </w:r>
      <w:proofErr w:type="spellStart"/>
      <w:r w:rsidRPr="002F33B2">
        <w:t>tarmurilor</w:t>
      </w:r>
      <w:proofErr w:type="spellEnd"/>
      <w:r w:rsidRPr="002F33B2">
        <w:t xml:space="preserve">; dune fixate cu </w:t>
      </w:r>
      <w:proofErr w:type="spellStart"/>
      <w:r w:rsidRPr="002F33B2">
        <w:t>vegetaţie</w:t>
      </w:r>
      <w:proofErr w:type="spellEnd"/>
      <w:r w:rsidRPr="002F33B2">
        <w:t xml:space="preserve"> </w:t>
      </w:r>
      <w:proofErr w:type="spellStart"/>
      <w:r w:rsidRPr="002F33B2">
        <w:t>herbacee</w:t>
      </w:r>
      <w:proofErr w:type="spellEnd"/>
      <w:r w:rsidRPr="002F33B2">
        <w:t xml:space="preserve"> </w:t>
      </w:r>
      <w:proofErr w:type="spellStart"/>
      <w:r w:rsidRPr="002F33B2">
        <w:t>perenă</w:t>
      </w:r>
      <w:proofErr w:type="spellEnd"/>
      <w:r w:rsidRPr="002F33B2">
        <w:t>.</w:t>
      </w:r>
    </w:p>
    <w:p w14:paraId="211C7445" w14:textId="77777777" w:rsidR="00B803BB" w:rsidRPr="0004248E" w:rsidRDefault="00B803BB">
      <w:pPr>
        <w:pStyle w:val="ListParagraph"/>
        <w:numPr>
          <w:ilvl w:val="0"/>
          <w:numId w:val="18"/>
        </w:numPr>
        <w:spacing w:before="0" w:after="0"/>
        <w:contextualSpacing w:val="0"/>
        <w:jc w:val="both"/>
        <w:rPr>
          <w:lang w:val="it-IT"/>
        </w:rPr>
      </w:pPr>
      <w:r w:rsidRPr="0004248E">
        <w:rPr>
          <w:i/>
          <w:iCs/>
          <w:lang w:val="it-IT"/>
        </w:rPr>
        <w:t>habitate de apă dulce</w:t>
      </w:r>
      <w:r w:rsidRPr="0004248E">
        <w:rPr>
          <w:lang w:val="it-IT"/>
        </w:rPr>
        <w:t>: lacuri şi iazuri, ape stătătoare.</w:t>
      </w:r>
    </w:p>
    <w:p w14:paraId="5BA53D61" w14:textId="77777777" w:rsidR="00B803BB" w:rsidRPr="0004248E" w:rsidRDefault="00B803BB">
      <w:pPr>
        <w:pStyle w:val="ListParagraph"/>
        <w:numPr>
          <w:ilvl w:val="0"/>
          <w:numId w:val="18"/>
        </w:numPr>
        <w:spacing w:before="0" w:after="0"/>
        <w:contextualSpacing w:val="0"/>
        <w:jc w:val="both"/>
        <w:rPr>
          <w:lang w:val="it-IT"/>
        </w:rPr>
      </w:pPr>
      <w:r w:rsidRPr="0004248E">
        <w:rPr>
          <w:i/>
          <w:iCs/>
          <w:lang w:val="it-IT"/>
        </w:rPr>
        <w:t>habitate cu pajişti şi tufărişuri</w:t>
      </w:r>
      <w:r w:rsidRPr="0004248E">
        <w:rPr>
          <w:lang w:val="it-IT"/>
        </w:rPr>
        <w:t>: habitate cu tufărişuri scunde, tufărişuri de foioase ponto-sarmatice, pajişti şi mlaştini sărăturate panonice şi ponto-sarmatice etc.</w:t>
      </w:r>
    </w:p>
    <w:p w14:paraId="6D308E0F" w14:textId="77777777" w:rsidR="00B803BB" w:rsidRPr="0004248E" w:rsidRDefault="00B803BB">
      <w:pPr>
        <w:pStyle w:val="ListParagraph"/>
        <w:numPr>
          <w:ilvl w:val="0"/>
          <w:numId w:val="18"/>
        </w:numPr>
        <w:spacing w:before="0" w:after="0"/>
        <w:contextualSpacing w:val="0"/>
        <w:jc w:val="both"/>
        <w:rPr>
          <w:lang w:val="it-IT"/>
        </w:rPr>
      </w:pPr>
      <w:r w:rsidRPr="0004248E">
        <w:rPr>
          <w:i/>
          <w:iCs/>
          <w:lang w:val="it-IT"/>
        </w:rPr>
        <w:t>habitate de turbării şi mlaştini</w:t>
      </w:r>
      <w:r w:rsidRPr="0004248E">
        <w:rPr>
          <w:lang w:val="it-IT"/>
        </w:rPr>
        <w:t>: habitate cu mlaştini turboase de tranziţie şi turbării oscilante, mlaştini alcaline.</w:t>
      </w:r>
    </w:p>
    <w:p w14:paraId="7AC6D978" w14:textId="77777777" w:rsidR="00B803BB" w:rsidRPr="0004248E" w:rsidRDefault="00B803BB">
      <w:pPr>
        <w:pStyle w:val="ListParagraph"/>
        <w:numPr>
          <w:ilvl w:val="0"/>
          <w:numId w:val="18"/>
        </w:numPr>
        <w:spacing w:before="0" w:after="0"/>
        <w:contextualSpacing w:val="0"/>
        <w:jc w:val="both"/>
        <w:rPr>
          <w:lang w:val="it-IT"/>
        </w:rPr>
      </w:pPr>
      <w:r w:rsidRPr="0004248E">
        <w:rPr>
          <w:i/>
          <w:iCs/>
          <w:lang w:val="it-IT"/>
        </w:rPr>
        <w:t>habitate de stâncării şi peşteri</w:t>
      </w:r>
      <w:r w:rsidRPr="0004248E">
        <w:rPr>
          <w:lang w:val="it-IT"/>
        </w:rPr>
        <w:t>: versanţi stâncoşi cu vegetaţie chasmofitică pe roci calcaroase, peşteri închise accesului public;</w:t>
      </w:r>
    </w:p>
    <w:p w14:paraId="3991D2E5" w14:textId="77777777" w:rsidR="00B803BB" w:rsidRPr="0004248E" w:rsidRDefault="00B803BB">
      <w:pPr>
        <w:pStyle w:val="ListParagraph"/>
        <w:numPr>
          <w:ilvl w:val="0"/>
          <w:numId w:val="18"/>
        </w:numPr>
        <w:spacing w:before="0" w:after="0"/>
        <w:contextualSpacing w:val="0"/>
        <w:jc w:val="both"/>
        <w:rPr>
          <w:lang w:val="it-IT"/>
        </w:rPr>
      </w:pPr>
      <w:r w:rsidRPr="0004248E">
        <w:rPr>
          <w:i/>
          <w:iCs/>
          <w:lang w:val="it-IT"/>
        </w:rPr>
        <w:lastRenderedPageBreak/>
        <w:t>habitate de pădure</w:t>
      </w:r>
      <w:r w:rsidRPr="0004248E">
        <w:rPr>
          <w:lang w:val="it-IT"/>
        </w:rPr>
        <w:t>: păduri ripariene mixte, păduri balcano-panonice de cer şi gorun, habitate de vegetaţie forestieră, vegetaţie de silvostepă, păduri dobrogene de fag etc.</w:t>
      </w:r>
    </w:p>
    <w:p w14:paraId="04628DDC" w14:textId="47A766EE" w:rsidR="00B803BB" w:rsidRPr="0004248E" w:rsidRDefault="00B803BB" w:rsidP="002F33B2">
      <w:pPr>
        <w:jc w:val="both"/>
        <w:rPr>
          <w:lang w:val="it-IT"/>
        </w:rPr>
      </w:pPr>
      <w:r w:rsidRPr="0004248E">
        <w:rPr>
          <w:lang w:val="it-IT"/>
        </w:rPr>
        <w:t>Bogata diversitate a habitatelor naturale ce caracterizează zona Dobrogei de Nord, determină existenţă unui număr mare de specii de floră şi faună sălbatică, multe dintre ele fiind endemice, rare, vulnerabile sau periclitate.</w:t>
      </w:r>
      <w:r w:rsidR="00EF623E" w:rsidRPr="0004248E">
        <w:rPr>
          <w:lang w:val="it-IT"/>
        </w:rPr>
        <w:t xml:space="preserve"> </w:t>
      </w:r>
      <w:r w:rsidRPr="0004248E">
        <w:rPr>
          <w:lang w:val="it-IT"/>
        </w:rPr>
        <w:t>În conspectul florei Dobrogei se enumeră 1770 specii de plante pentru această provincie, ceea ce reprezintă 52 % din flora României şi aproape 19 % din flora europeană (Boscaiu, 1976). În statistici ulterioare se consideră că Dobrogea concentrează 1911 specii ceea ce înseamnă că flora acestei provincii este foarte bogată, fiind comparabilă cu cea a insulelor mediteraneene Creta şi Corsica (Dihoru, 1970).</w:t>
      </w:r>
    </w:p>
    <w:p w14:paraId="53E8DF27" w14:textId="48673D79" w:rsidR="00B803BB" w:rsidRPr="0004248E" w:rsidRDefault="00B803BB" w:rsidP="00CF5BC7">
      <w:pPr>
        <w:jc w:val="both"/>
        <w:rPr>
          <w:lang w:val="it-IT"/>
        </w:rPr>
      </w:pPr>
      <w:r w:rsidRPr="0004248E">
        <w:rPr>
          <w:lang w:val="it-IT"/>
        </w:rPr>
        <w:t xml:space="preserve">Din punct de vedere faunistic în spaţiul hidrografic </w:t>
      </w:r>
      <w:r w:rsidR="00422922" w:rsidRPr="0004248E">
        <w:rPr>
          <w:lang w:val="it-IT"/>
        </w:rPr>
        <w:t xml:space="preserve">administrat de A.B.A. </w:t>
      </w:r>
      <w:r w:rsidRPr="0004248E">
        <w:rPr>
          <w:lang w:val="it-IT"/>
        </w:rPr>
        <w:t xml:space="preserve">Dobrogea - Litoral se întâlnesc un număr important de specii de interes conservativ la nivel naţional şi </w:t>
      </w:r>
      <w:r w:rsidR="00422922" w:rsidRPr="0004248E">
        <w:rPr>
          <w:lang w:val="it-IT"/>
        </w:rPr>
        <w:t>e</w:t>
      </w:r>
      <w:r w:rsidRPr="0004248E">
        <w:rPr>
          <w:lang w:val="it-IT"/>
        </w:rPr>
        <w:t>uropean. În ce priveşte importanţa la nivel naţional putem preciza faptul că un număr important de specii de insecte sunt noi semnalări pentru fauna României din zona Munţilor Măcin, trei fiind specii noi pentru ştiinţă: Poliacherrung, Chersotislaeta macini şi Chersotis fimbriata niculescui.</w:t>
      </w:r>
    </w:p>
    <w:p w14:paraId="27C5B7C8" w14:textId="13AE4359" w:rsidR="00B803BB" w:rsidRPr="0004248E" w:rsidRDefault="00B803BB" w:rsidP="00CF5BC7">
      <w:pPr>
        <w:spacing w:before="0" w:after="0" w:line="240" w:lineRule="auto"/>
        <w:jc w:val="both"/>
        <w:rPr>
          <w:rFonts w:ascii="Calibri Light" w:hAnsi="Calibri Light" w:cs="Calibri Light"/>
          <w:szCs w:val="20"/>
          <w:lang w:val="it-IT"/>
        </w:rPr>
      </w:pPr>
      <w:r w:rsidRPr="0004248E">
        <w:rPr>
          <w:rFonts w:ascii="Calibri Light" w:hAnsi="Calibri Light" w:cs="Calibri Light"/>
          <w:szCs w:val="20"/>
          <w:lang w:val="it-IT"/>
        </w:rPr>
        <w:t xml:space="preserve">Conform </w:t>
      </w:r>
      <w:r w:rsidRPr="0004248E">
        <w:rPr>
          <w:rFonts w:ascii="Calibri Light" w:hAnsi="Calibri Light" w:cs="Calibri Light"/>
          <w:i/>
          <w:iCs/>
          <w:szCs w:val="20"/>
          <w:lang w:val="it-IT"/>
        </w:rPr>
        <w:t>Registrului zonelor protejate</w:t>
      </w:r>
      <w:r w:rsidR="005C18FA">
        <w:rPr>
          <w:rStyle w:val="FootnoteReference"/>
          <w:rFonts w:ascii="Calibri Light" w:hAnsi="Calibri Light" w:cs="Calibri Light"/>
          <w:i/>
          <w:iCs/>
          <w:szCs w:val="20"/>
        </w:rPr>
        <w:footnoteReference w:id="1"/>
      </w:r>
      <w:r w:rsidRPr="0004248E">
        <w:rPr>
          <w:rFonts w:ascii="Calibri Light" w:hAnsi="Calibri Light" w:cs="Calibri Light"/>
          <w:szCs w:val="20"/>
          <w:lang w:val="it-IT"/>
        </w:rPr>
        <w:t xml:space="preserve"> dar și a unelor informații actualizate, după caz, în spațiul hidrografic administrat de A.B.A Dobrogea-Litoral situația zonelor protejate este următoarea:</w:t>
      </w:r>
    </w:p>
    <w:p w14:paraId="67283A9C" w14:textId="77777777" w:rsidR="00B803BB" w:rsidRPr="0004248E" w:rsidRDefault="00B803BB">
      <w:pPr>
        <w:numPr>
          <w:ilvl w:val="0"/>
          <w:numId w:val="19"/>
        </w:numPr>
        <w:spacing w:before="0" w:after="0" w:line="240" w:lineRule="auto"/>
        <w:jc w:val="both"/>
        <w:rPr>
          <w:rFonts w:ascii="Calibri Light" w:hAnsi="Calibri Light" w:cs="Calibri Light"/>
          <w:color w:val="000000"/>
          <w:szCs w:val="20"/>
          <w:lang w:val="it-IT"/>
        </w:rPr>
      </w:pPr>
      <w:r w:rsidRPr="0004248E">
        <w:rPr>
          <w:i/>
          <w:iCs/>
          <w:lang w:val="it-IT"/>
        </w:rPr>
        <w:t>Zone de protecţie pentru captările de apă destinate potabilizării</w:t>
      </w:r>
      <w:r w:rsidRPr="0004248E">
        <w:rPr>
          <w:lang w:val="it-IT"/>
        </w:rPr>
        <w:t>: în anul 2019 au fost inventariate 263 captări</w:t>
      </w:r>
      <w:r w:rsidRPr="0004248E">
        <w:rPr>
          <w:rFonts w:ascii="Calibri Light" w:hAnsi="Calibri Light" w:cs="Calibri Light"/>
          <w:color w:val="000000"/>
          <w:szCs w:val="20"/>
          <w:lang w:val="it-IT"/>
        </w:rPr>
        <w:t xml:space="preserve"> de apă pentru potabilizare. În funcție de sursa de alimentare cu apă au rezultat:</w:t>
      </w:r>
    </w:p>
    <w:p w14:paraId="0D5D7367" w14:textId="21F78118" w:rsidR="00B803BB" w:rsidRPr="0004248E" w:rsidRDefault="00B803BB">
      <w:pPr>
        <w:numPr>
          <w:ilvl w:val="0"/>
          <w:numId w:val="20"/>
        </w:numPr>
        <w:spacing w:before="0" w:after="0" w:line="240" w:lineRule="auto"/>
        <w:ind w:left="1080"/>
        <w:jc w:val="both"/>
        <w:rPr>
          <w:rFonts w:ascii="Calibri Light" w:hAnsi="Calibri Light" w:cs="Calibri Light"/>
          <w:color w:val="000000"/>
          <w:szCs w:val="20"/>
          <w:lang w:val="pt-BR"/>
        </w:rPr>
      </w:pPr>
      <w:r w:rsidRPr="0004248E">
        <w:rPr>
          <w:rFonts w:ascii="Calibri Light" w:hAnsi="Calibri Light" w:cs="Calibri Light"/>
          <w:color w:val="000000"/>
          <w:szCs w:val="20"/>
          <w:lang w:val="pt-BR"/>
        </w:rPr>
        <w:t>16 captări de apă din sursele de suprafaţă pentru potabilizare, toate captarile fiind pentru alimentarea cu ap</w:t>
      </w:r>
      <w:r w:rsidR="00422922" w:rsidRPr="0004248E">
        <w:rPr>
          <w:rFonts w:ascii="Calibri Light" w:hAnsi="Calibri Light" w:cs="Calibri Light"/>
          <w:color w:val="000000"/>
          <w:szCs w:val="20"/>
          <w:lang w:val="pt-BR"/>
        </w:rPr>
        <w:t>ă</w:t>
      </w:r>
      <w:r w:rsidRPr="0004248E">
        <w:rPr>
          <w:rFonts w:ascii="Calibri Light" w:hAnsi="Calibri Light" w:cs="Calibri Light"/>
          <w:color w:val="000000"/>
          <w:szCs w:val="20"/>
          <w:lang w:val="pt-BR"/>
        </w:rPr>
        <w:t xml:space="preserve"> a populatiei;</w:t>
      </w:r>
    </w:p>
    <w:p w14:paraId="5520EC24" w14:textId="77777777" w:rsidR="00B803BB" w:rsidRPr="0004248E" w:rsidRDefault="00B803BB">
      <w:pPr>
        <w:numPr>
          <w:ilvl w:val="0"/>
          <w:numId w:val="20"/>
        </w:numPr>
        <w:spacing w:before="0" w:after="0" w:line="240" w:lineRule="auto"/>
        <w:ind w:left="1080"/>
        <w:jc w:val="both"/>
        <w:rPr>
          <w:rFonts w:ascii="Calibri Light" w:hAnsi="Calibri Light" w:cs="Calibri Light"/>
          <w:color w:val="000000"/>
          <w:szCs w:val="20"/>
          <w:lang w:val="pt-BR"/>
        </w:rPr>
      </w:pPr>
      <w:r w:rsidRPr="0004248E">
        <w:rPr>
          <w:rFonts w:ascii="Calibri Light" w:hAnsi="Calibri Light" w:cs="Calibri Light"/>
          <w:color w:val="000000"/>
          <w:szCs w:val="20"/>
          <w:lang w:val="pt-BR"/>
        </w:rPr>
        <w:t>247 captări de apă din sursele subterane pentru potabilizare (din care 222 pentru alimentarea cu apă a populației și 25 pentru alimentarea cu apă a industriei alimentare). Volumul total de apă pentru potabilizare captat din sursele de suprafaţă a fost de 21971.44 mil.m</w:t>
      </w:r>
      <w:r w:rsidRPr="0004248E">
        <w:rPr>
          <w:rFonts w:ascii="Calibri Light" w:hAnsi="Calibri Light" w:cs="Calibri Light"/>
          <w:color w:val="000000"/>
          <w:szCs w:val="20"/>
          <w:vertAlign w:val="superscript"/>
          <w:lang w:val="pt-BR"/>
        </w:rPr>
        <w:t>3</w:t>
      </w:r>
      <w:r w:rsidRPr="0004248E">
        <w:rPr>
          <w:rFonts w:ascii="Calibri Light" w:hAnsi="Calibri Light" w:cs="Calibri Light"/>
          <w:color w:val="000000"/>
          <w:szCs w:val="20"/>
          <w:lang w:val="pt-BR"/>
        </w:rPr>
        <w:t>, iar cel din sursele subterane a fost de 102402.87 mil.m</w:t>
      </w:r>
      <w:r w:rsidRPr="0004248E">
        <w:rPr>
          <w:rFonts w:ascii="Calibri Light" w:hAnsi="Calibri Light" w:cs="Calibri Light"/>
          <w:color w:val="000000"/>
          <w:szCs w:val="20"/>
          <w:vertAlign w:val="superscript"/>
          <w:lang w:val="pt-BR"/>
        </w:rPr>
        <w:t>3</w:t>
      </w:r>
      <w:r w:rsidRPr="0004248E">
        <w:rPr>
          <w:rFonts w:ascii="Calibri Light" w:hAnsi="Calibri Light" w:cs="Calibri Light"/>
          <w:color w:val="000000"/>
          <w:szCs w:val="20"/>
          <w:lang w:val="pt-BR"/>
        </w:rPr>
        <w:t>.</w:t>
      </w:r>
    </w:p>
    <w:p w14:paraId="6B1003FB" w14:textId="77777777" w:rsidR="00B803BB" w:rsidRPr="0004248E" w:rsidRDefault="00B803BB">
      <w:pPr>
        <w:numPr>
          <w:ilvl w:val="0"/>
          <w:numId w:val="19"/>
        </w:numPr>
        <w:spacing w:before="0" w:after="0" w:line="240" w:lineRule="auto"/>
        <w:jc w:val="both"/>
        <w:rPr>
          <w:bCs/>
          <w:lang w:val="pt-BR"/>
        </w:rPr>
      </w:pPr>
      <w:r w:rsidRPr="0004248E">
        <w:rPr>
          <w:i/>
          <w:iCs/>
          <w:lang w:val="pt-BR"/>
        </w:rPr>
        <w:t>Zone pentru protecţia speciilor acvatice importante din punct de vedere economic</w:t>
      </w:r>
      <w:r w:rsidRPr="0004248E">
        <w:rPr>
          <w:lang w:val="pt-BR"/>
        </w:rPr>
        <w:t xml:space="preserve">: la nivelul ABA Dobrogea-Litoral nu au fost identificate specii de pesti care au potential economic deoarece, datorita caracteristicilor geografice si specificului cursurilor de apa, aici lipsesc sectoarele montane cu specii de pesti apartinand zonei salmonicole. Zonele în care se practică pescuitul comercial au fost identificate pe baza informațiilor privind capturile semnificative pentru speciile de pești importante din punct de vedere economic care se regăsesc în zona ciprinicolă, raportate de Agenția Națională pentru Pescuit și Acvacultură în anul 2019, fiind reprezentate de: Delta Dunării (ARBDD) și fluviul Dunărea. </w:t>
      </w:r>
    </w:p>
    <w:p w14:paraId="6075AB65" w14:textId="77777777" w:rsidR="00B803BB" w:rsidRPr="0004248E" w:rsidRDefault="00B803BB">
      <w:pPr>
        <w:numPr>
          <w:ilvl w:val="0"/>
          <w:numId w:val="19"/>
        </w:numPr>
        <w:spacing w:before="0" w:after="0" w:line="240" w:lineRule="auto"/>
        <w:jc w:val="both"/>
        <w:rPr>
          <w:rFonts w:ascii="Calibri Light" w:hAnsi="Calibri Light" w:cs="Calibri Light"/>
          <w:i/>
          <w:iCs/>
          <w:color w:val="000000"/>
          <w:szCs w:val="20"/>
          <w:lang w:val="pt-BR"/>
        </w:rPr>
      </w:pPr>
      <w:r w:rsidRPr="0004248E">
        <w:rPr>
          <w:lang w:val="pt-BR"/>
        </w:rPr>
        <w:t>Zo</w:t>
      </w:r>
      <w:r w:rsidRPr="0004248E">
        <w:rPr>
          <w:i/>
          <w:iCs/>
          <w:lang w:val="pt-BR"/>
        </w:rPr>
        <w:t>ne destinate pentru protecţia habitatelor şi speciilor unde apa este un factor important</w:t>
      </w:r>
      <w:r w:rsidRPr="0004248E">
        <w:rPr>
          <w:lang w:val="pt-BR"/>
        </w:rPr>
        <w:t>: la nivelul Fluviului Dunărea, Deltei Dunării, Spațiului Hidrografic Dobrogea și Apelor Costiere, ariile naturale protejate care au legătură cu apa identificate au fost grupate în 18 zone (46 de arii naturale protejate) pentru protecţia habitatelor şi speciilor dependente de apă. Suprafaţa acestora este aproximativ 12094,3 km</w:t>
      </w:r>
      <w:r w:rsidRPr="0004248E">
        <w:rPr>
          <w:vertAlign w:val="superscript"/>
          <w:lang w:val="pt-BR"/>
        </w:rPr>
        <w:t>2</w:t>
      </w:r>
      <w:r w:rsidRPr="0004248E">
        <w:rPr>
          <w:lang w:val="pt-BR"/>
        </w:rPr>
        <w:t>. În ceea ce</w:t>
      </w:r>
      <w:r w:rsidRPr="0004248E">
        <w:rPr>
          <w:rFonts w:ascii="Calibri Light" w:hAnsi="Calibri Light" w:cs="Calibri Light"/>
          <w:szCs w:val="20"/>
          <w:lang w:val="pt-BR"/>
        </w:rPr>
        <w:t xml:space="preserve"> privește corpurile de apă subterană, toate cele 4 corpuri de apă subterană freatică, au fost identificate cu dependență probabilă de ecosisteme terestre din 13</w:t>
      </w:r>
      <w:r w:rsidRPr="0004248E">
        <w:rPr>
          <w:rFonts w:ascii="Calibri Light" w:hAnsi="Calibri Light" w:cs="Calibri Light"/>
          <w:b/>
          <w:szCs w:val="20"/>
          <w:lang w:val="pt-BR"/>
        </w:rPr>
        <w:t xml:space="preserve"> </w:t>
      </w:r>
      <w:r w:rsidRPr="0004248E">
        <w:rPr>
          <w:rFonts w:ascii="Calibri Light" w:hAnsi="Calibri Light" w:cs="Calibri Light"/>
          <w:szCs w:val="20"/>
          <w:lang w:val="pt-BR"/>
        </w:rPr>
        <w:t>situri de importanță comunitară.</w:t>
      </w:r>
    </w:p>
    <w:p w14:paraId="1D3D1B3C" w14:textId="77777777" w:rsidR="00B803BB" w:rsidRPr="0004248E" w:rsidRDefault="00B803BB">
      <w:pPr>
        <w:numPr>
          <w:ilvl w:val="0"/>
          <w:numId w:val="19"/>
        </w:numPr>
        <w:spacing w:before="0" w:after="0" w:line="240" w:lineRule="auto"/>
        <w:jc w:val="both"/>
        <w:rPr>
          <w:bCs/>
          <w:lang w:val="pt-BR"/>
        </w:rPr>
      </w:pPr>
      <w:r w:rsidRPr="0004248E">
        <w:rPr>
          <w:i/>
          <w:iCs/>
          <w:lang w:val="pt-BR"/>
        </w:rPr>
        <w:t>Zone vulnerabile la nitrați și zone sensibile la nutrienți</w:t>
      </w:r>
      <w:r w:rsidRPr="0004248E">
        <w:rPr>
          <w:lang w:val="pt-BR"/>
        </w:rPr>
        <w:t>: datorită poziţionarii României în bazinul hidrografic al fluviului Dunărea şi bazinul Mării Negre, cât şi necesitatea protecţiei mediului în aceste zone, România a declarat întregul său teritoriu ca zonă sensibilă la nutrienți;</w:t>
      </w:r>
    </w:p>
    <w:p w14:paraId="567E2FD9" w14:textId="61BB7203" w:rsidR="00B803BB" w:rsidRPr="0004248E" w:rsidRDefault="00B803BB">
      <w:pPr>
        <w:numPr>
          <w:ilvl w:val="0"/>
          <w:numId w:val="19"/>
        </w:numPr>
        <w:spacing w:before="0" w:after="0" w:line="240" w:lineRule="auto"/>
        <w:jc w:val="both"/>
        <w:rPr>
          <w:lang w:val="pt-BR"/>
        </w:rPr>
      </w:pPr>
      <w:r w:rsidRPr="0004248E">
        <w:rPr>
          <w:i/>
          <w:iCs/>
          <w:lang w:val="pt-BR"/>
        </w:rPr>
        <w:t>Zone pentru îmbăiere</w:t>
      </w:r>
      <w:r w:rsidRPr="0004248E">
        <w:rPr>
          <w:lang w:val="pt-BR"/>
        </w:rPr>
        <w:t xml:space="preserve"> – Conform Raportului anual privind calitatea apelor de îmbăiere elaborat la nivel european, în anul 2019 au fost identificate 50 de zone de îmbăiere din care 49 de zone de îmbăiere sunt localizate la Marea Neagră (de la Gura Portiţei la Vama Veche), iar 1 zonă de îmbăiere este localizată în orașul Tulcea (Lacul Ciuperca). Din cele 50 de zone de îmbăiere, 38 s-au încadrat în valorile corespunzătoare calității excelente, 10 de zone de îmbăiere au fost de calitate bună și 2 zone de calitate suficientă (satisfăcătoare), ceea ce reprezintă o îmbunătățire față de anii anteriori. În concluzie, pentru anul 2019, 76% din zonele de îmbăiere identificate la nivel național sunt de calitate excelentă, 20% sunt de calitate bună, iar 4% sunt de calitate suficientă (satisfăcătoare).</w:t>
      </w:r>
    </w:p>
    <w:p w14:paraId="1FAAFDB1" w14:textId="5FC71853" w:rsidR="005C18FA" w:rsidRPr="0004248E" w:rsidRDefault="005C18FA" w:rsidP="005C18FA">
      <w:pPr>
        <w:rPr>
          <w:b/>
          <w:bCs/>
          <w:i/>
          <w:iCs/>
          <w:lang w:val="it-IT"/>
        </w:rPr>
      </w:pPr>
      <w:r w:rsidRPr="0004248E">
        <w:rPr>
          <w:b/>
          <w:bCs/>
          <w:i/>
          <w:iCs/>
          <w:lang w:val="it-IT"/>
        </w:rPr>
        <w:t xml:space="preserve">Caracteristici sociale și economice ale spațiului hidrografic administrat de A.B.A. </w:t>
      </w:r>
      <w:r w:rsidR="000336A2" w:rsidRPr="0004248E">
        <w:rPr>
          <w:b/>
          <w:bCs/>
          <w:i/>
          <w:iCs/>
          <w:lang w:val="it-IT"/>
        </w:rPr>
        <w:t>Dobrogea-Litoral</w:t>
      </w:r>
    </w:p>
    <w:p w14:paraId="6333B1DD" w14:textId="1B9A98D8" w:rsidR="005C18FA" w:rsidRPr="0004248E" w:rsidRDefault="005C18FA" w:rsidP="002D1EC6">
      <w:pPr>
        <w:jc w:val="both"/>
        <w:rPr>
          <w:lang w:val="pt-BR"/>
        </w:rPr>
      </w:pPr>
      <w:r w:rsidRPr="0004248E">
        <w:rPr>
          <w:lang w:val="it-IT"/>
        </w:rPr>
        <w:lastRenderedPageBreak/>
        <w:t xml:space="preserve">Din punct de vedere administrativ, spaţiul hidrografic Dobrogea şi Delta Dunării cuprind teritoriul a două judeţe, respectiv: Constanţa şi Tulcea. </w:t>
      </w:r>
      <w:r w:rsidRPr="0004248E">
        <w:rPr>
          <w:lang w:val="pt-BR"/>
        </w:rPr>
        <w:t>Populaţia totală este de circa 966.922 locuitori, densitatea populaţiei fiind de 62 loc./ km</w:t>
      </w:r>
      <w:r w:rsidRPr="0004248E">
        <w:rPr>
          <w:vertAlign w:val="superscript"/>
          <w:lang w:val="pt-BR"/>
        </w:rPr>
        <w:t>2</w:t>
      </w:r>
      <w:r w:rsidRPr="0004248E">
        <w:rPr>
          <w:lang w:val="pt-BR"/>
        </w:rPr>
        <w:t>.. Principalele aglomerări urbane sunt: Constanţa, Tulcea, Medgidia şi Mangalia</w:t>
      </w:r>
      <w:r w:rsidR="002D1EC6" w:rsidRPr="0004248E">
        <w:rPr>
          <w:lang w:val="pt-BR"/>
        </w:rPr>
        <w:t xml:space="preserve">. </w:t>
      </w:r>
      <w:r w:rsidRPr="0004248E">
        <w:rPr>
          <w:lang w:val="pt-BR"/>
        </w:rPr>
        <w:t xml:space="preserve">Din punct de vedere al regiunilor de dezvoltare, spaţiul hidrografic </w:t>
      </w:r>
      <w:r w:rsidR="009C0E70" w:rsidRPr="0004248E">
        <w:rPr>
          <w:lang w:val="pt-BR"/>
        </w:rPr>
        <w:t xml:space="preserve">administrat de A.B.A. </w:t>
      </w:r>
      <w:r w:rsidRPr="0004248E">
        <w:rPr>
          <w:lang w:val="pt-BR"/>
        </w:rPr>
        <w:t>Dobrogea - Litoral include teritorii administative din regiunea de dezvoltare Sud – Est.</w:t>
      </w:r>
    </w:p>
    <w:p w14:paraId="6C83CF84" w14:textId="798B4494" w:rsidR="005C18FA" w:rsidRPr="0004248E" w:rsidRDefault="005C18FA" w:rsidP="002D1EC6">
      <w:pPr>
        <w:jc w:val="both"/>
        <w:rPr>
          <w:lang w:val="it-IT"/>
        </w:rPr>
      </w:pPr>
      <w:r w:rsidRPr="0004248E">
        <w:rPr>
          <w:lang w:val="pt-BR"/>
        </w:rPr>
        <w:t xml:space="preserve">Modul de utilizare a terenului spaţiului hidrografic </w:t>
      </w:r>
      <w:r w:rsidR="002D1EC6" w:rsidRPr="0004248E">
        <w:rPr>
          <w:lang w:val="pt-BR"/>
        </w:rPr>
        <w:t xml:space="preserve">administrat de A.B.A. </w:t>
      </w:r>
      <w:r w:rsidRPr="0004248E">
        <w:rPr>
          <w:lang w:val="pt-BR"/>
        </w:rPr>
        <w:t>Dobrogea</w:t>
      </w:r>
      <w:r w:rsidR="002D1EC6" w:rsidRPr="0004248E">
        <w:rPr>
          <w:lang w:val="pt-BR"/>
        </w:rPr>
        <w:t>-Litoral (</w:t>
      </w:r>
      <w:r w:rsidR="002D1EC6" w:rsidRPr="0004248E">
        <w:rPr>
          <w:i/>
          <w:iCs/>
          <w:lang w:val="pt-BR"/>
        </w:rPr>
        <w:t xml:space="preserve">Anexa </w:t>
      </w:r>
      <w:r w:rsidR="009D7653" w:rsidRPr="0004248E">
        <w:rPr>
          <w:i/>
          <w:iCs/>
          <w:lang w:val="pt-BR"/>
        </w:rPr>
        <w:t>3</w:t>
      </w:r>
      <w:r w:rsidR="002D1EC6" w:rsidRPr="0004248E">
        <w:rPr>
          <w:lang w:val="pt-BR"/>
        </w:rPr>
        <w:t>)</w:t>
      </w:r>
      <w:r w:rsidRPr="0004248E">
        <w:rPr>
          <w:lang w:val="pt-BR"/>
        </w:rPr>
        <w:t xml:space="preserve"> este influenţat de condiţiile fizico-geografice, cât şi de factorii antropici, şi prezintă următoarea distribuţie: 20.33% păduri, 1.02% păşuni, 71.09 %, terenuri arabile, 2.49 % luciu de apa, etc. </w:t>
      </w:r>
      <w:r w:rsidRPr="0004248E">
        <w:rPr>
          <w:lang w:val="it-IT"/>
        </w:rPr>
        <w:t>În Delta Dunării pădurile ocupă un procent de 11,66%, păşunile 1,3%, terenurile arabile 12,70%, iar luciul de apă reprezintă cel mai mare procent, 73,14%</w:t>
      </w:r>
    </w:p>
    <w:p w14:paraId="44A9258F" w14:textId="44F2CDC9" w:rsidR="005C18FA" w:rsidRPr="0004248E" w:rsidRDefault="005C18FA" w:rsidP="002D1EC6">
      <w:pPr>
        <w:jc w:val="both"/>
        <w:rPr>
          <w:lang w:val="pt-BR"/>
        </w:rPr>
      </w:pPr>
      <w:r w:rsidRPr="0004248E">
        <w:rPr>
          <w:lang w:val="it-IT"/>
        </w:rPr>
        <w:t>Agricultura în judeţul Constanţa se practică pe o suprafaţă de 565.737 ha, pe care se cultivă, în special, culturi cerealiere, iar în judeţul Tulcea suprafaţa cultivată ocupă 276.856 ha. Cultura plantelor cuprinde cultura grâului, porumbului, orzului, plantelor tehnice (floarea soarelui, soia, sfecla de zahăr), legume şi leguminoase, pomicultura şi viticultura (Murfatlar, Ostrov, Niculiţel).</w:t>
      </w:r>
      <w:r w:rsidR="002D1EC6" w:rsidRPr="0004248E">
        <w:rPr>
          <w:lang w:val="it-IT"/>
        </w:rPr>
        <w:t xml:space="preserve"> </w:t>
      </w:r>
      <w:r w:rsidRPr="0004248E">
        <w:rPr>
          <w:lang w:val="pt-BR"/>
        </w:rPr>
        <w:t xml:space="preserve">Gradul de împădurire la nivelul întregului spațiului hidrografic administrat de A.B.A. Dobrogea-Litoral este de .31.99. %. </w:t>
      </w:r>
    </w:p>
    <w:p w14:paraId="1CFDBD56" w14:textId="3818D933" w:rsidR="005C18FA" w:rsidRPr="0004248E" w:rsidRDefault="005C18FA" w:rsidP="002D1EC6">
      <w:pPr>
        <w:jc w:val="both"/>
        <w:rPr>
          <w:lang w:val="pt-BR"/>
        </w:rPr>
      </w:pPr>
      <w:r w:rsidRPr="0004248E">
        <w:rPr>
          <w:lang w:val="pt-BR"/>
        </w:rPr>
        <w:t xml:space="preserve">În spaţiul hidrografic </w:t>
      </w:r>
      <w:r w:rsidR="002D1EC6" w:rsidRPr="0004248E">
        <w:rPr>
          <w:lang w:val="pt-BR"/>
        </w:rPr>
        <w:t xml:space="preserve">administrat de A.B.A. </w:t>
      </w:r>
      <w:r w:rsidRPr="0004248E">
        <w:rPr>
          <w:lang w:val="pt-BR"/>
        </w:rPr>
        <w:t>Dobrogea – Litoral activitatea economică cunoaşte o mare diversitate: extracţia de petrol şi gaze, prelucrarea ţiţeiului, construcţia de maşini, producerea de energie electrică şi termică - Centralele electrice Constanţa, Midia-Năvodari, iar în anul 1996 a fost pus în funcţiune primul grup de 700 MW la Centrala Nucleară Electrică Cernavodă, care produce circa 900 mil. kwh/an, urmat în 2007 de punerea în funcţiune a celei de-a doua unităţi.</w:t>
      </w:r>
      <w:r w:rsidR="00EF623E" w:rsidRPr="0004248E">
        <w:rPr>
          <w:lang w:val="pt-BR"/>
        </w:rPr>
        <w:t xml:space="preserve"> </w:t>
      </w:r>
      <w:r w:rsidRPr="0004248E">
        <w:rPr>
          <w:lang w:val="pt-BR"/>
        </w:rPr>
        <w:t>Potenţialul ridicat al rezervelor geologice, existenţa forţei de muncă calificate şi tradiţia în domeniul rocilor utile, au condus la dezvoltarea accentuată a industriei extractive.</w:t>
      </w:r>
    </w:p>
    <w:p w14:paraId="5D882456" w14:textId="62429ED5" w:rsidR="005C18FA" w:rsidRPr="0004248E" w:rsidRDefault="005C18FA" w:rsidP="002D1EC6">
      <w:pPr>
        <w:jc w:val="both"/>
        <w:rPr>
          <w:lang w:val="pt-BR"/>
        </w:rPr>
      </w:pPr>
      <w:r w:rsidRPr="0004248E">
        <w:rPr>
          <w:lang w:val="pt-BR"/>
        </w:rPr>
        <w:t>O altă ramură a activităţii economice o reprezintă zootehnia prin creşterea de ovine, bovine, porcine şi păsări, îndeosebi în complexe zootehnice de tip industrial: Măcin (bovine şi porcine), Nalbant (porcine şi păsări), Topalu, Palas (ovine), Cobadin (porcine) etc.</w:t>
      </w:r>
      <w:r w:rsidR="00162483" w:rsidRPr="0004248E">
        <w:rPr>
          <w:lang w:val="pt-BR"/>
        </w:rPr>
        <w:t xml:space="preserve"> </w:t>
      </w:r>
      <w:r w:rsidRPr="0004248E">
        <w:rPr>
          <w:lang w:val="pt-BR"/>
        </w:rPr>
        <w:t xml:space="preserve">Viticultura este ramură economică reprezentativă a spaţiului hidrografic </w:t>
      </w:r>
      <w:r w:rsidR="009C0E70" w:rsidRPr="0004248E">
        <w:rPr>
          <w:lang w:val="pt-BR"/>
        </w:rPr>
        <w:t xml:space="preserve">administrat de A.B.A. </w:t>
      </w:r>
      <w:r w:rsidRPr="0004248E">
        <w:rPr>
          <w:lang w:val="pt-BR"/>
        </w:rPr>
        <w:t>Dobrogea – Litoral. Această regiune viticolă înglobează trei podgorii reprezentative şi anume: Babadag, Sărica Niculiţel şi Murfatlar, soiurile cele mai reprezentative fiind: Chardonnay, Pinot gris, Riesling italian, Muscat Otonel.</w:t>
      </w:r>
    </w:p>
    <w:p w14:paraId="03CA28E7" w14:textId="762A2A04" w:rsidR="005C18FA" w:rsidRPr="0004248E" w:rsidRDefault="005C18FA" w:rsidP="008B074F">
      <w:pPr>
        <w:jc w:val="both"/>
        <w:rPr>
          <w:lang w:val="it-IT"/>
        </w:rPr>
      </w:pPr>
      <w:r w:rsidRPr="0004248E">
        <w:rPr>
          <w:lang w:val="pt-BR"/>
        </w:rPr>
        <w:t>Spaţiul hidrografic</w:t>
      </w:r>
      <w:r w:rsidR="00162483" w:rsidRPr="0004248E">
        <w:rPr>
          <w:lang w:val="pt-BR"/>
        </w:rPr>
        <w:t xml:space="preserve"> administrat de A.B.A. </w:t>
      </w:r>
      <w:r w:rsidRPr="0004248E">
        <w:rPr>
          <w:lang w:val="pt-BR"/>
        </w:rPr>
        <w:t>Dobrogea - Litoral are o reţea de căi rutiere,</w:t>
      </w:r>
      <w:r w:rsidR="00162483" w:rsidRPr="0004248E">
        <w:rPr>
          <w:lang w:val="pt-BR"/>
        </w:rPr>
        <w:t xml:space="preserve"> </w:t>
      </w:r>
      <w:r w:rsidRPr="0004248E">
        <w:rPr>
          <w:lang w:val="pt-BR"/>
        </w:rPr>
        <w:t>feroviare, navigabile şi aeriene foarte dezvoltată.</w:t>
      </w:r>
      <w:r w:rsidR="00162483" w:rsidRPr="0004248E">
        <w:rPr>
          <w:lang w:val="pt-BR"/>
        </w:rPr>
        <w:t xml:space="preserve"> </w:t>
      </w:r>
      <w:r w:rsidRPr="0004248E">
        <w:rPr>
          <w:lang w:val="pt-BR"/>
        </w:rPr>
        <w:t xml:space="preserve">La nivelul spaţiului hidrografic </w:t>
      </w:r>
      <w:r w:rsidR="00162483" w:rsidRPr="0004248E">
        <w:rPr>
          <w:lang w:val="pt-BR"/>
        </w:rPr>
        <w:t xml:space="preserve">administrat de A.B.A. </w:t>
      </w:r>
      <w:r w:rsidRPr="0004248E">
        <w:rPr>
          <w:lang w:val="pt-BR"/>
        </w:rPr>
        <w:t xml:space="preserve">Dobrogea - Litoral situaţia principalelor căi rutiere şi feroviare se prezintă astfel: drumurile publice însumează aproximativ 3.600 km, iar căile feroviare circa 800 km. Infrastructura aeriană este reprezentată de aeroportul internaţional „Mihail Kogălniceanu” şi aeroportul „Delta Dunării” în judeţul Tulcea. Lungimea reţelei de transport fluvial este de 1.779 km, din care 1.075 km pe fluviul Dunărea cale navigabilă internaţională, 524 km braţele navigabile ale Dunării şi 91 km căi navigabile artificiale (canalele Dunărea – Marea Neagră şi Poarta Albă – Năvodari). </w:t>
      </w:r>
      <w:r w:rsidRPr="0004248E">
        <w:rPr>
          <w:lang w:val="it-IT"/>
        </w:rPr>
        <w:t>Pe reţeaua de căi navigabile interioare şi la Marea Neagră sunt integrate 35 de noduri (porturi) din care 3 porturi maritime, 6 porturi fluvio – maritime şi 26 porturi fluviale.</w:t>
      </w:r>
    </w:p>
    <w:p w14:paraId="50174027" w14:textId="6D383FBA" w:rsidR="005C18FA" w:rsidRPr="0004248E" w:rsidRDefault="005C18FA" w:rsidP="008B074F">
      <w:pPr>
        <w:jc w:val="both"/>
        <w:rPr>
          <w:lang w:val="it-IT"/>
        </w:rPr>
      </w:pPr>
      <w:r w:rsidRPr="0004248E">
        <w:rPr>
          <w:lang w:val="it-IT"/>
        </w:rPr>
        <w:t>Potenţialul turistic al Dobrogei este foarte variat, principalul factor de atracţie turistică îl constituie litoralul, cu largi posibilităţi de practicare a curei heliomarine, de odihnă şi tratament (Mamaia, Mangalia, Eforie Nord, Eforie Sud, Costineşti, Techirghiol etc.).</w:t>
      </w:r>
      <w:r w:rsidR="008B074F" w:rsidRPr="0004248E">
        <w:rPr>
          <w:lang w:val="it-IT"/>
        </w:rPr>
        <w:t xml:space="preserve"> </w:t>
      </w:r>
      <w:r w:rsidRPr="0004248E">
        <w:rPr>
          <w:lang w:val="it-IT"/>
        </w:rPr>
        <w:t>Judeţul Constanţa concentrează 43% din potenţialul turistic al ţării, reprezentând una dintre cele mai importante zone turistice ale României.</w:t>
      </w:r>
      <w:r w:rsidR="008B074F" w:rsidRPr="0004248E">
        <w:rPr>
          <w:lang w:val="it-IT"/>
        </w:rPr>
        <w:t xml:space="preserve"> </w:t>
      </w:r>
      <w:r w:rsidRPr="0004248E">
        <w:rPr>
          <w:lang w:val="it-IT"/>
        </w:rPr>
        <w:t>Delta Dunării împreună cu Complexul lagunar Razim – Sinoie şi cu zona limitrofă, constituie un vast areal turistic, de o deosebită originalitate reprezentată de caracterele sale morfohidrografice, faunistice şi floristice, de aşezările omeneşti de aici şi de activitatea locuitorilor.</w:t>
      </w:r>
    </w:p>
    <w:p w14:paraId="55D710A5" w14:textId="7C24A301" w:rsidR="00025167" w:rsidRDefault="005C18FA" w:rsidP="00897EFD">
      <w:pPr>
        <w:jc w:val="both"/>
        <w:rPr>
          <w:lang w:val="ro-RO"/>
        </w:rPr>
      </w:pPr>
      <w:r w:rsidRPr="0004248E">
        <w:rPr>
          <w:lang w:val="it-IT"/>
        </w:rPr>
        <w:t xml:space="preserve">În spaţiul hidrografic </w:t>
      </w:r>
      <w:r w:rsidR="00B93160" w:rsidRPr="0004248E">
        <w:rPr>
          <w:lang w:val="it-IT"/>
        </w:rPr>
        <w:t xml:space="preserve">administrat de A.B.A. </w:t>
      </w:r>
      <w:r w:rsidRPr="0004248E">
        <w:rPr>
          <w:lang w:val="it-IT"/>
        </w:rPr>
        <w:t>Dobrogea - Litoral există un număr mare de obiective culturale, din care amintim aici câteva exemple: Mozaicul roman de la Constanţa, Tropaeum Traiani de la Adamclisi, vestigiile antice de la Histria, Callatis, Tomis, muntele de cretă de la Basarabi, peşterile de la Gura Dobrogei, mănăstirile (Cilic-Dere, Saon, Niculiţel), centrele pescăreşti (Ceamurlia, Jurilovca), construcţii musulmane (la Babadag, Medgidia, Constanţa), zona istorică a oraşului Constanţa.</w:t>
      </w:r>
      <w:r w:rsidR="00025167">
        <w:rPr>
          <w:lang w:val="ro-RO"/>
        </w:rPr>
        <w:br w:type="page"/>
      </w:r>
    </w:p>
    <w:p w14:paraId="2A937E35" w14:textId="4AAFA3D0" w:rsidR="00025167" w:rsidRDefault="00025167" w:rsidP="00025167">
      <w:pPr>
        <w:pStyle w:val="Heading1"/>
        <w:rPr>
          <w:lang w:val="ro-RO"/>
        </w:rPr>
      </w:pPr>
      <w:bookmarkStart w:id="34" w:name="_Toc136418887"/>
      <w:r w:rsidRPr="00025167">
        <w:rPr>
          <w:lang w:val="ro-RO"/>
        </w:rPr>
        <w:lastRenderedPageBreak/>
        <w:t xml:space="preserve">2. </w:t>
      </w:r>
      <w:r w:rsidR="002D54E2">
        <w:rPr>
          <w:lang w:val="ro-RO"/>
        </w:rPr>
        <w:t xml:space="preserve">Riscul la inundații în spațiul hidrografic administrat de A.B.A. </w:t>
      </w:r>
      <w:r w:rsidR="008B074F">
        <w:rPr>
          <w:lang w:val="ro-RO"/>
        </w:rPr>
        <w:t>Dobrogea-Litoral</w:t>
      </w:r>
      <w:bookmarkEnd w:id="34"/>
    </w:p>
    <w:p w14:paraId="25D93B25" w14:textId="29D91D74" w:rsidR="00025167" w:rsidRDefault="00025167" w:rsidP="00025167">
      <w:pPr>
        <w:pStyle w:val="Heading2"/>
        <w:rPr>
          <w:lang w:val="ro-RO"/>
        </w:rPr>
      </w:pPr>
      <w:bookmarkStart w:id="35" w:name="_Toc136418888"/>
      <w:r w:rsidRPr="00025167">
        <w:rPr>
          <w:lang w:val="ro-RO"/>
        </w:rPr>
        <w:t>2.1. Descrierea lucrărilor de protecție împotriva inundaţiilor</w:t>
      </w:r>
      <w:r>
        <w:rPr>
          <w:lang w:val="ro-RO"/>
        </w:rPr>
        <w:t xml:space="preserve"> </w:t>
      </w:r>
      <w:r w:rsidR="00417DC6">
        <w:rPr>
          <w:lang w:val="ro-RO"/>
        </w:rPr>
        <w:t>existente</w:t>
      </w:r>
      <w:bookmarkEnd w:id="35"/>
    </w:p>
    <w:p w14:paraId="7C867403" w14:textId="1A1E89F1" w:rsidR="008B074F" w:rsidRPr="008B074F" w:rsidRDefault="008B074F" w:rsidP="008B074F">
      <w:pPr>
        <w:jc w:val="both"/>
        <w:rPr>
          <w:lang w:val="ro"/>
        </w:rPr>
      </w:pPr>
      <w:bookmarkStart w:id="36" w:name="_Hlk103675505"/>
      <w:r w:rsidRPr="008B074F">
        <w:rPr>
          <w:lang w:val="ro"/>
        </w:rPr>
        <w:t xml:space="preserve">Spațiul hidrografic </w:t>
      </w:r>
      <w:r w:rsidR="00841E22">
        <w:rPr>
          <w:lang w:val="ro"/>
        </w:rPr>
        <w:t xml:space="preserve">administrat de A.B.A. </w:t>
      </w:r>
      <w:r w:rsidRPr="008B074F">
        <w:rPr>
          <w:lang w:val="ro"/>
        </w:rPr>
        <w:t xml:space="preserve">Dobrogea-Litoral deţine un sistem complex de lucrări hidrotehnice cu rol de gestionare cantitativă a resurselor de apă, conţinând mai multe derivaţii de tranzitare a volumelor de apă dintr-un curs de râu în altul. </w:t>
      </w:r>
    </w:p>
    <w:p w14:paraId="4D1D816A" w14:textId="54C76F12" w:rsidR="008B074F" w:rsidRPr="008B074F" w:rsidRDefault="008B074F" w:rsidP="008B074F">
      <w:pPr>
        <w:jc w:val="both"/>
        <w:rPr>
          <w:lang w:val="ro"/>
        </w:rPr>
      </w:pPr>
      <w:r w:rsidRPr="008B074F">
        <w:rPr>
          <w:lang w:val="ro"/>
        </w:rPr>
        <w:t xml:space="preserve">În spaţiul hidrografic </w:t>
      </w:r>
      <w:r w:rsidR="00841E22" w:rsidRPr="00841E22">
        <w:rPr>
          <w:lang w:val="ro"/>
        </w:rPr>
        <w:t xml:space="preserve">administrat de A.B.A. Dobrogea-Litoral </w:t>
      </w:r>
      <w:r w:rsidRPr="008B074F">
        <w:rPr>
          <w:lang w:val="ro"/>
        </w:rPr>
        <w:t>au fost raportate un număr de 57 lucrări de apărări şi consolidări de maluri care însumează cca. 54 km. şi un număr de 18 puncte în care s-au realizat şi lucrări de regularizare, care însumează cca. 170 km.</w:t>
      </w:r>
    </w:p>
    <w:p w14:paraId="7FFA8FC1" w14:textId="77777777" w:rsidR="008B074F" w:rsidRPr="008B074F" w:rsidRDefault="008B074F" w:rsidP="008B074F">
      <w:pPr>
        <w:spacing w:after="0"/>
        <w:jc w:val="both"/>
        <w:rPr>
          <w:lang w:val="ro"/>
        </w:rPr>
      </w:pPr>
      <w:r w:rsidRPr="008B074F">
        <w:rPr>
          <w:lang w:val="ro"/>
        </w:rPr>
        <w:t>Lucrările mai importante din interiorul spaţiului Dobrogei (Dobrogea continentală) sunt următoarele:</w:t>
      </w:r>
    </w:p>
    <w:p w14:paraId="4A69CD8F" w14:textId="77777777" w:rsidR="008B074F" w:rsidRPr="008B074F" w:rsidRDefault="008B074F">
      <w:pPr>
        <w:pStyle w:val="ListParagraph"/>
        <w:numPr>
          <w:ilvl w:val="0"/>
          <w:numId w:val="21"/>
        </w:numPr>
        <w:spacing w:before="0" w:after="0"/>
        <w:contextualSpacing w:val="0"/>
        <w:jc w:val="both"/>
        <w:rPr>
          <w:lang w:val="ro"/>
        </w:rPr>
      </w:pPr>
      <w:r w:rsidRPr="008B074F">
        <w:rPr>
          <w:lang w:val="ro"/>
        </w:rPr>
        <w:t>Regularizare şi îndiguire v. Taiţa – 25,5 km;</w:t>
      </w:r>
    </w:p>
    <w:p w14:paraId="57FFB6E6" w14:textId="77777777" w:rsidR="008B074F" w:rsidRPr="008B074F" w:rsidRDefault="008B074F">
      <w:pPr>
        <w:pStyle w:val="ListParagraph"/>
        <w:numPr>
          <w:ilvl w:val="0"/>
          <w:numId w:val="21"/>
        </w:numPr>
        <w:spacing w:before="0" w:after="0"/>
        <w:contextualSpacing w:val="0"/>
        <w:jc w:val="both"/>
        <w:rPr>
          <w:lang w:val="ro"/>
        </w:rPr>
      </w:pPr>
      <w:r w:rsidRPr="008B074F">
        <w:rPr>
          <w:lang w:val="ro"/>
        </w:rPr>
        <w:t>Regularizare şi îndiguire v. Teliţa – 34,8 km;</w:t>
      </w:r>
    </w:p>
    <w:p w14:paraId="08186821" w14:textId="77777777" w:rsidR="008B074F" w:rsidRPr="008B074F" w:rsidRDefault="008B074F">
      <w:pPr>
        <w:pStyle w:val="ListParagraph"/>
        <w:numPr>
          <w:ilvl w:val="0"/>
          <w:numId w:val="21"/>
        </w:numPr>
        <w:spacing w:before="0" w:after="0"/>
        <w:contextualSpacing w:val="0"/>
        <w:jc w:val="both"/>
        <w:rPr>
          <w:lang w:val="ro"/>
        </w:rPr>
      </w:pPr>
      <w:r w:rsidRPr="008B074F">
        <w:rPr>
          <w:lang w:val="ro"/>
        </w:rPr>
        <w:t>Regularizare şi îndiguire p. Ciucurova - 22 km;</w:t>
      </w:r>
    </w:p>
    <w:p w14:paraId="2B5F73E9" w14:textId="77777777" w:rsidR="008B074F" w:rsidRPr="008B074F" w:rsidRDefault="008B074F">
      <w:pPr>
        <w:pStyle w:val="ListParagraph"/>
        <w:numPr>
          <w:ilvl w:val="0"/>
          <w:numId w:val="21"/>
        </w:numPr>
        <w:spacing w:before="0" w:after="0"/>
        <w:contextualSpacing w:val="0"/>
        <w:jc w:val="both"/>
        <w:rPr>
          <w:lang w:val="ro"/>
        </w:rPr>
      </w:pPr>
      <w:r w:rsidRPr="008B074F">
        <w:rPr>
          <w:lang w:val="ro"/>
        </w:rPr>
        <w:t>Regularizare p. Slava – 35,0 km;</w:t>
      </w:r>
    </w:p>
    <w:p w14:paraId="07EE74C9" w14:textId="77777777" w:rsidR="008B074F" w:rsidRPr="008B074F" w:rsidRDefault="008B074F">
      <w:pPr>
        <w:pStyle w:val="ListParagraph"/>
        <w:numPr>
          <w:ilvl w:val="0"/>
          <w:numId w:val="21"/>
        </w:numPr>
        <w:spacing w:before="0" w:after="0"/>
        <w:contextualSpacing w:val="0"/>
        <w:jc w:val="both"/>
        <w:rPr>
          <w:lang w:val="ro"/>
        </w:rPr>
      </w:pPr>
      <w:r w:rsidRPr="008B074F">
        <w:rPr>
          <w:lang w:val="ro"/>
        </w:rPr>
        <w:t>Regularizare p. Hamangia – 19,0 km.</w:t>
      </w:r>
    </w:p>
    <w:p w14:paraId="79C58C7B" w14:textId="1F7CD88E" w:rsidR="00FB1DE5" w:rsidRDefault="00FB1DE5" w:rsidP="008B074F">
      <w:pPr>
        <w:jc w:val="both"/>
        <w:rPr>
          <w:lang w:val="ro"/>
        </w:rPr>
      </w:pPr>
      <w:proofErr w:type="spellStart"/>
      <w:r>
        <w:t>Principale</w:t>
      </w:r>
      <w:proofErr w:type="spellEnd"/>
      <w:r>
        <w:t xml:space="preserve"> </w:t>
      </w:r>
      <w:proofErr w:type="spellStart"/>
      <w:r>
        <w:t>lucrări</w:t>
      </w:r>
      <w:proofErr w:type="spellEnd"/>
      <w:r>
        <w:t xml:space="preserve"> </w:t>
      </w:r>
      <w:proofErr w:type="spellStart"/>
      <w:r>
        <w:t>existente</w:t>
      </w:r>
      <w:proofErr w:type="spellEnd"/>
      <w:r>
        <w:t xml:space="preserve"> </w:t>
      </w:r>
      <w:proofErr w:type="spellStart"/>
      <w:r>
        <w:t>în</w:t>
      </w:r>
      <w:proofErr w:type="spellEnd"/>
      <w:r>
        <w:t xml:space="preserve"> </w:t>
      </w:r>
      <w:proofErr w:type="spellStart"/>
      <w:r>
        <w:t>spațiul</w:t>
      </w:r>
      <w:proofErr w:type="spellEnd"/>
      <w:r>
        <w:t xml:space="preserve"> </w:t>
      </w:r>
      <w:proofErr w:type="spellStart"/>
      <w:r>
        <w:t>hidrografic</w:t>
      </w:r>
      <w:proofErr w:type="spellEnd"/>
      <w:r>
        <w:t xml:space="preserve"> </w:t>
      </w:r>
      <w:proofErr w:type="spellStart"/>
      <w:r>
        <w:t>administrat</w:t>
      </w:r>
      <w:proofErr w:type="spellEnd"/>
      <w:r>
        <w:t xml:space="preserve"> de A.B.A. Dobrogea-</w:t>
      </w:r>
      <w:proofErr w:type="spellStart"/>
      <w:r>
        <w:t>Litoral</w:t>
      </w:r>
      <w:proofErr w:type="spellEnd"/>
      <w:r>
        <w:t xml:space="preserve"> sunt </w:t>
      </w:r>
      <w:proofErr w:type="spellStart"/>
      <w:r>
        <w:t>prezentate</w:t>
      </w:r>
      <w:proofErr w:type="spellEnd"/>
      <w:r>
        <w:t xml:space="preserve"> schemat</w:t>
      </w:r>
      <w:r w:rsidR="0088565E">
        <w:t>ic</w:t>
      </w:r>
      <w:r>
        <w:t xml:space="preserve"> </w:t>
      </w:r>
      <w:proofErr w:type="spellStart"/>
      <w:r>
        <w:t>în</w:t>
      </w:r>
      <w:proofErr w:type="spellEnd"/>
      <w:r>
        <w:t xml:space="preserve"> </w:t>
      </w:r>
      <w:proofErr w:type="spellStart"/>
      <w:r>
        <w:t>figura</w:t>
      </w:r>
      <w:proofErr w:type="spellEnd"/>
      <w:r>
        <w:t xml:space="preserve"> 2.</w:t>
      </w:r>
    </w:p>
    <w:p w14:paraId="2547485D" w14:textId="3153E002" w:rsidR="008B074F" w:rsidRDefault="008B074F" w:rsidP="008B074F">
      <w:pPr>
        <w:jc w:val="both"/>
        <w:rPr>
          <w:lang w:val="ro"/>
        </w:rPr>
      </w:pPr>
      <w:r w:rsidRPr="008B074F">
        <w:rPr>
          <w:lang w:val="ro"/>
        </w:rPr>
        <w:t>Lacurile nepermanente care au rol de apărare împotriva inundaţiilor sunt în număr de 41, au o vechime mai mare de 30-35 ani, sunt în mare măsură colmatate şi sunt realizate în spatele unor baraje de păm</w:t>
      </w:r>
      <w:r w:rsidR="00841E22">
        <w:rPr>
          <w:lang w:val="ro"/>
        </w:rPr>
        <w:t>â</w:t>
      </w:r>
      <w:r w:rsidRPr="008B074F">
        <w:rPr>
          <w:lang w:val="ro"/>
        </w:rPr>
        <w:t>nt cu înălţimi cuprinse între 4 -12 m (în</w:t>
      </w:r>
      <w:r w:rsidR="00841E22">
        <w:rPr>
          <w:lang w:val="ro"/>
        </w:rPr>
        <w:t>ă</w:t>
      </w:r>
      <w:r w:rsidRPr="008B074F">
        <w:rPr>
          <w:lang w:val="ro"/>
        </w:rPr>
        <w:t>lțimea medie a acestor baraje este de 7,5 m).</w:t>
      </w:r>
      <w:r w:rsidR="00127F1F">
        <w:rPr>
          <w:lang w:val="ro"/>
        </w:rPr>
        <w:t xml:space="preserve"> </w:t>
      </w:r>
      <w:r w:rsidRPr="008B074F">
        <w:rPr>
          <w:lang w:val="ro"/>
        </w:rPr>
        <w:t xml:space="preserve">Se face precizarea că pe teritoriul spaţiului hidrografic </w:t>
      </w:r>
      <w:r w:rsidR="00841E22" w:rsidRPr="00841E22">
        <w:rPr>
          <w:lang w:val="ro"/>
        </w:rPr>
        <w:t>administrat de A.B.A.</w:t>
      </w:r>
      <w:r w:rsidR="00841E22">
        <w:rPr>
          <w:lang w:val="ro"/>
        </w:rPr>
        <w:t xml:space="preserve"> </w:t>
      </w:r>
      <w:r w:rsidRPr="008B074F">
        <w:rPr>
          <w:lang w:val="ro"/>
        </w:rPr>
        <w:t>Dobrogea-Litoral se află în exploatare un numar de 57 baraje de categorie C şi D (conform REBAR 2014).</w:t>
      </w:r>
    </w:p>
    <w:p w14:paraId="20BD78A4" w14:textId="2DAEF73F" w:rsidR="00451C14" w:rsidRPr="008B074F" w:rsidRDefault="00451C14" w:rsidP="008B074F">
      <w:pPr>
        <w:jc w:val="both"/>
        <w:rPr>
          <w:lang w:val="ro"/>
        </w:rPr>
      </w:pPr>
      <w:r w:rsidRPr="00A73248">
        <w:rPr>
          <w:rFonts w:ascii="Times New Roman" w:hAnsi="Times New Roman"/>
          <w:noProof/>
          <w:sz w:val="24"/>
          <w:szCs w:val="24"/>
        </w:rPr>
        <w:lastRenderedPageBreak/>
        <w:drawing>
          <wp:inline distT="0" distB="0" distL="0" distR="0" wp14:anchorId="24FC7525" wp14:editId="5DDB0A28">
            <wp:extent cx="6188710" cy="3479800"/>
            <wp:effectExtent l="0" t="0" r="2540" b="0"/>
            <wp:docPr id="5" name="Picture 5" descr="C:\Documents and Settings\Ramona\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mona\Desktop\Untitled.jpg"/>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88710" cy="3479800"/>
                    </a:xfrm>
                    <a:prstGeom prst="rect">
                      <a:avLst/>
                    </a:prstGeom>
                    <a:noFill/>
                    <a:ln>
                      <a:noFill/>
                    </a:ln>
                  </pic:spPr>
                </pic:pic>
              </a:graphicData>
            </a:graphic>
          </wp:inline>
        </w:drawing>
      </w:r>
    </w:p>
    <w:p w14:paraId="5BF0042B" w14:textId="13D10A51" w:rsidR="00FB1DE5" w:rsidRPr="007B3A81" w:rsidRDefault="00FB1DE5" w:rsidP="00FB1DE5">
      <w:pPr>
        <w:jc w:val="center"/>
        <w:rPr>
          <w:lang w:val="ro"/>
        </w:rPr>
      </w:pPr>
      <w:bookmarkStart w:id="37" w:name="_Toc446289412"/>
      <w:bookmarkEnd w:id="36"/>
      <w:r w:rsidRPr="007B3A81">
        <w:rPr>
          <w:i/>
          <w:iCs/>
          <w:lang w:val="ro"/>
        </w:rPr>
        <w:t>Figura 2. Schem</w:t>
      </w:r>
      <w:r w:rsidR="0088565E" w:rsidRPr="007B3A81">
        <w:rPr>
          <w:i/>
          <w:iCs/>
          <w:lang w:val="ro"/>
        </w:rPr>
        <w:t>ele</w:t>
      </w:r>
      <w:r w:rsidRPr="007B3A81">
        <w:rPr>
          <w:i/>
          <w:iCs/>
          <w:lang w:val="ro"/>
        </w:rPr>
        <w:t xml:space="preserve"> de gospodărire a apelor existent</w:t>
      </w:r>
      <w:r w:rsidR="0088565E" w:rsidRPr="007B3A81">
        <w:rPr>
          <w:i/>
          <w:iCs/>
          <w:lang w:val="ro"/>
        </w:rPr>
        <w:t>e</w:t>
      </w:r>
      <w:r w:rsidRPr="007B3A81">
        <w:rPr>
          <w:i/>
          <w:iCs/>
          <w:lang w:val="ro"/>
        </w:rPr>
        <w:t xml:space="preserve"> în spațiul hidrografic administra</w:t>
      </w:r>
      <w:r w:rsidR="0088565E" w:rsidRPr="007B3A81">
        <w:rPr>
          <w:i/>
          <w:iCs/>
          <w:lang w:val="ro"/>
        </w:rPr>
        <w:t>t</w:t>
      </w:r>
      <w:r w:rsidRPr="007B3A81">
        <w:rPr>
          <w:i/>
          <w:iCs/>
          <w:lang w:val="ro"/>
        </w:rPr>
        <w:t xml:space="preserve"> de ABA </w:t>
      </w:r>
      <w:bookmarkEnd w:id="37"/>
      <w:r w:rsidRPr="007B3A81">
        <w:rPr>
          <w:i/>
          <w:iCs/>
          <w:lang w:val="ro"/>
        </w:rPr>
        <w:t>Dobrogea-Litoral</w:t>
      </w:r>
    </w:p>
    <w:p w14:paraId="262449C0" w14:textId="7411716C" w:rsidR="00127F1F" w:rsidRPr="007B3A81" w:rsidRDefault="00127F1F" w:rsidP="00127F1F">
      <w:pPr>
        <w:jc w:val="both"/>
        <w:rPr>
          <w:lang w:val="ro"/>
        </w:rPr>
      </w:pPr>
      <w:r w:rsidRPr="007B3A81">
        <w:rPr>
          <w:lang w:val="ro"/>
        </w:rPr>
        <w:t xml:space="preserve">În ceea ce privește starea lucrărilor de apărare împotriva inundațiilor, au fost evaluate </w:t>
      </w:r>
      <w:r w:rsidRPr="00AA2BDD">
        <w:rPr>
          <w:lang w:val="ro"/>
        </w:rPr>
        <w:t>din punct de vedere al siguranței în exploatare acumulările de categoriile A, B, C și D și digurile</w:t>
      </w:r>
      <w:r w:rsidRPr="007B3A81">
        <w:rPr>
          <w:lang w:val="ro"/>
        </w:rPr>
        <w:t xml:space="preserve"> existente în spațiul hidrografic administrat de A.B.A. </w:t>
      </w:r>
      <w:r w:rsidR="00AA2BDD" w:rsidRPr="007B3A81">
        <w:rPr>
          <w:lang w:val="ro"/>
        </w:rPr>
        <w:t>Dobrogea-Litoral</w:t>
      </w:r>
      <w:r w:rsidRPr="007B3A81">
        <w:rPr>
          <w:lang w:val="ro"/>
        </w:rPr>
        <w:t>. Centralizarea informații</w:t>
      </w:r>
      <w:r w:rsidR="0088565E" w:rsidRPr="007B3A81">
        <w:rPr>
          <w:lang w:val="ro"/>
        </w:rPr>
        <w:t>lor</w:t>
      </w:r>
      <w:r w:rsidRPr="007B3A81">
        <w:rPr>
          <w:lang w:val="ro"/>
        </w:rPr>
        <w:t xml:space="preserve"> cu localizarea principalelor lucrări de apărare împotriva inundațiilor la nivelul A.B.A. </w:t>
      </w:r>
      <w:r w:rsidR="00AA2BDD" w:rsidRPr="007B3A81">
        <w:rPr>
          <w:lang w:val="ro"/>
        </w:rPr>
        <w:t>Dobrogea-Litoral</w:t>
      </w:r>
      <w:r w:rsidRPr="007B3A81">
        <w:rPr>
          <w:lang w:val="ro"/>
        </w:rPr>
        <w:t xml:space="preserve"> se regăsesc în </w:t>
      </w:r>
      <w:r w:rsidRPr="007B3A81">
        <w:rPr>
          <w:i/>
          <w:iCs/>
          <w:lang w:val="ro"/>
        </w:rPr>
        <w:t xml:space="preserve">Anexele </w:t>
      </w:r>
      <w:r w:rsidR="009D7653" w:rsidRPr="007B3A81">
        <w:rPr>
          <w:i/>
          <w:iCs/>
          <w:lang w:val="ro"/>
        </w:rPr>
        <w:t>4 - 6</w:t>
      </w:r>
      <w:r w:rsidRPr="007B3A81">
        <w:rPr>
          <w:lang w:val="ro"/>
        </w:rPr>
        <w:t>.</w:t>
      </w:r>
    </w:p>
    <w:p w14:paraId="73EE5B0C" w14:textId="28127A19" w:rsidR="00025167" w:rsidRDefault="00025167" w:rsidP="00025167">
      <w:pPr>
        <w:pStyle w:val="Heading2"/>
        <w:rPr>
          <w:lang w:val="ro-RO"/>
        </w:rPr>
      </w:pPr>
      <w:bookmarkStart w:id="38" w:name="_Toc136418889"/>
      <w:r w:rsidRPr="00025167">
        <w:rPr>
          <w:lang w:val="ro-RO"/>
        </w:rPr>
        <w:t>2.2. Descrierea sistemelor de avertizare</w:t>
      </w:r>
      <w:r w:rsidR="001445C2">
        <w:rPr>
          <w:lang w:val="ro-RO"/>
        </w:rPr>
        <w:t xml:space="preserve">-alarmare </w:t>
      </w:r>
      <w:r w:rsidRPr="00025167">
        <w:rPr>
          <w:lang w:val="ro-RO"/>
        </w:rPr>
        <w:t>și răspuns</w:t>
      </w:r>
      <w:r w:rsidR="002D54E2">
        <w:rPr>
          <w:lang w:val="ro-RO"/>
        </w:rPr>
        <w:t xml:space="preserve"> existente</w:t>
      </w:r>
      <w:bookmarkEnd w:id="38"/>
    </w:p>
    <w:p w14:paraId="7602A3F7" w14:textId="77C24DD1" w:rsidR="00E8154F" w:rsidRPr="007B3A81" w:rsidRDefault="00E8154F" w:rsidP="00E8154F">
      <w:pPr>
        <w:jc w:val="both"/>
        <w:rPr>
          <w:b/>
          <w:bCs/>
          <w:i/>
          <w:iCs/>
          <w:lang w:val="ro-RO"/>
        </w:rPr>
      </w:pPr>
      <w:r w:rsidRPr="007B3A81">
        <w:rPr>
          <w:b/>
          <w:bCs/>
          <w:i/>
          <w:iCs/>
          <w:lang w:val="ro-RO"/>
        </w:rPr>
        <w:t>Sistemul de avertizare – alarmare</w:t>
      </w:r>
    </w:p>
    <w:p w14:paraId="0ECD0D43" w14:textId="77777777" w:rsidR="00127F1F" w:rsidRPr="00701C36" w:rsidRDefault="00127F1F" w:rsidP="00127F1F">
      <w:pPr>
        <w:jc w:val="both"/>
        <w:rPr>
          <w:lang w:val="ro"/>
        </w:rPr>
      </w:pPr>
      <w:bookmarkStart w:id="39" w:name="_Hlk103682447"/>
      <w:r w:rsidRPr="00E8154F">
        <w:rPr>
          <w:lang w:val="ro"/>
        </w:rPr>
        <w:t>Managementul Situațiilor de Urgență se asigură de către componentele Sistemului Naţional de Management al Situaţiilor de Urgenţă, potrivit prevederilor</w:t>
      </w:r>
      <w:r>
        <w:rPr>
          <w:lang w:val="ro"/>
        </w:rPr>
        <w:t xml:space="preserve"> </w:t>
      </w:r>
      <w:r w:rsidRPr="00E8154F">
        <w:rPr>
          <w:lang w:val="ro"/>
        </w:rPr>
        <w:t xml:space="preserve">Ordonanței de Urgență a Guvernului României nr. 1/2014 privind unele măsuri în domeniul managementului situațiilor de urgentă, precum și pentru modificarea și completarea Ordonanței de urgentă a </w:t>
      </w:r>
      <w:r w:rsidRPr="00701C36">
        <w:rPr>
          <w:lang w:val="ro"/>
        </w:rPr>
        <w:t>Guvernului nr. 21/2004 privind Sistemul National de Management al Situatiilor de Urgentă, ale Legii 15/2005 pentru aprobarea Ordonanței de urgentă a Guvernului nr. 21/2004 cu modificările și completările ulterioare, precum și ale Ordinului Comun al Ministerului Apelor și Pădurilor și Ministrului Afacerilor Interne nr. 459/78/2019 pentru aprobarea documentului „Regulamentul privind gestionarea situațiilor de urgență generate de fenomene hidrometeorologice periculoase având ca efect producerea de inundații, secetă hidrologică,precum și incidente/accidente la construcțiile hidrotehnice, poluări accidentale pe cursurile de apă și poluări marine în zona costieră”.</w:t>
      </w:r>
    </w:p>
    <w:p w14:paraId="366564EC" w14:textId="57CC3466" w:rsidR="00E8154F" w:rsidRPr="00E8154F" w:rsidRDefault="00E8154F" w:rsidP="00E8154F">
      <w:pPr>
        <w:spacing w:after="0"/>
        <w:jc w:val="both"/>
        <w:rPr>
          <w:lang w:val="ro"/>
        </w:rPr>
      </w:pPr>
      <w:r w:rsidRPr="00E8154F">
        <w:rPr>
          <w:lang w:val="ro"/>
        </w:rPr>
        <w:t>Principiile managementului situaţiilor de urgenţă sunt următoarele:</w:t>
      </w:r>
    </w:p>
    <w:p w14:paraId="6ADD7DEF" w14:textId="77777777" w:rsidR="00E8154F" w:rsidRPr="00E8154F" w:rsidRDefault="00E8154F">
      <w:pPr>
        <w:pStyle w:val="ListParagraph"/>
        <w:numPr>
          <w:ilvl w:val="0"/>
          <w:numId w:val="13"/>
        </w:numPr>
        <w:spacing w:before="0"/>
        <w:jc w:val="both"/>
        <w:rPr>
          <w:lang w:val="ro"/>
        </w:rPr>
      </w:pPr>
      <w:r w:rsidRPr="00E8154F">
        <w:rPr>
          <w:lang w:val="ro"/>
        </w:rPr>
        <w:t>previziunea şi prevenirea;</w:t>
      </w:r>
    </w:p>
    <w:p w14:paraId="4E352F9C" w14:textId="77777777" w:rsidR="00E8154F" w:rsidRPr="00E8154F" w:rsidRDefault="00E8154F">
      <w:pPr>
        <w:pStyle w:val="ListParagraph"/>
        <w:numPr>
          <w:ilvl w:val="0"/>
          <w:numId w:val="13"/>
        </w:numPr>
        <w:jc w:val="both"/>
        <w:rPr>
          <w:lang w:val="ro"/>
        </w:rPr>
      </w:pPr>
      <w:r w:rsidRPr="00E8154F">
        <w:rPr>
          <w:lang w:val="ro"/>
        </w:rPr>
        <w:t>prioritatea potecţiei şi salvării vieţii omeneşti;</w:t>
      </w:r>
    </w:p>
    <w:p w14:paraId="69706230" w14:textId="77777777" w:rsidR="00E8154F" w:rsidRPr="00E8154F" w:rsidRDefault="00E8154F">
      <w:pPr>
        <w:pStyle w:val="ListParagraph"/>
        <w:numPr>
          <w:ilvl w:val="0"/>
          <w:numId w:val="13"/>
        </w:numPr>
        <w:jc w:val="both"/>
        <w:rPr>
          <w:lang w:val="ro"/>
        </w:rPr>
      </w:pPr>
      <w:r w:rsidRPr="00E8154F">
        <w:rPr>
          <w:lang w:val="ro"/>
        </w:rPr>
        <w:t>respectarea drepturilor şi libertăţilor fundamentale ale omului;</w:t>
      </w:r>
    </w:p>
    <w:p w14:paraId="1773C892" w14:textId="77777777" w:rsidR="00E8154F" w:rsidRPr="00E8154F" w:rsidRDefault="00E8154F">
      <w:pPr>
        <w:pStyle w:val="ListParagraph"/>
        <w:numPr>
          <w:ilvl w:val="0"/>
          <w:numId w:val="13"/>
        </w:numPr>
        <w:jc w:val="both"/>
        <w:rPr>
          <w:lang w:val="ro"/>
        </w:rPr>
      </w:pPr>
      <w:r w:rsidRPr="00E8154F">
        <w:rPr>
          <w:lang w:val="ro"/>
        </w:rPr>
        <w:t>asumarea responsabilităţii gestionării situaţiilor de urgenţă de către autorităţile administraţiei publice;</w:t>
      </w:r>
    </w:p>
    <w:p w14:paraId="4FE2498D" w14:textId="77777777" w:rsidR="00E8154F" w:rsidRPr="00E8154F" w:rsidRDefault="00E8154F">
      <w:pPr>
        <w:pStyle w:val="ListParagraph"/>
        <w:numPr>
          <w:ilvl w:val="0"/>
          <w:numId w:val="13"/>
        </w:numPr>
        <w:jc w:val="both"/>
        <w:rPr>
          <w:lang w:val="ro"/>
        </w:rPr>
      </w:pPr>
      <w:r w:rsidRPr="00E8154F">
        <w:rPr>
          <w:lang w:val="ro"/>
        </w:rPr>
        <w:t>cooperarea la nivel naţional, regional şi internaţional cu organisme şi organizaţii similare;</w:t>
      </w:r>
    </w:p>
    <w:p w14:paraId="372C8F20" w14:textId="77777777" w:rsidR="00E8154F" w:rsidRPr="00E8154F" w:rsidRDefault="00E8154F">
      <w:pPr>
        <w:pStyle w:val="ListParagraph"/>
        <w:numPr>
          <w:ilvl w:val="0"/>
          <w:numId w:val="13"/>
        </w:numPr>
        <w:jc w:val="both"/>
        <w:rPr>
          <w:lang w:val="ro"/>
        </w:rPr>
      </w:pPr>
      <w:r w:rsidRPr="00E8154F">
        <w:rPr>
          <w:lang w:val="ro"/>
        </w:rPr>
        <w:lastRenderedPageBreak/>
        <w:t>transparenţa activităţilor desfăşurate pentru situaţii de urgenţă, astfel încât acestea să nu conducă la agravarea efectelor produse;</w:t>
      </w:r>
    </w:p>
    <w:p w14:paraId="437B7D7D" w14:textId="77777777" w:rsidR="00E8154F" w:rsidRPr="00E8154F" w:rsidRDefault="00E8154F">
      <w:pPr>
        <w:pStyle w:val="ListParagraph"/>
        <w:numPr>
          <w:ilvl w:val="0"/>
          <w:numId w:val="13"/>
        </w:numPr>
        <w:jc w:val="both"/>
        <w:rPr>
          <w:lang w:val="ro"/>
        </w:rPr>
      </w:pPr>
      <w:r w:rsidRPr="00E8154F">
        <w:rPr>
          <w:lang w:val="ro"/>
        </w:rPr>
        <w:t>continuitatea şi gradualitatea activităţilor de gestionare a situaţiilor de urgenţă, de la nivelul autorităţilor administrative publice locale până la nivelul autorităţilor administraţiei publice centrale, în funcţie de amploarea şi intensitatea acestora;</w:t>
      </w:r>
    </w:p>
    <w:p w14:paraId="738A0D75" w14:textId="77777777" w:rsidR="00E8154F" w:rsidRPr="00E8154F" w:rsidRDefault="00E8154F">
      <w:pPr>
        <w:pStyle w:val="ListParagraph"/>
        <w:numPr>
          <w:ilvl w:val="0"/>
          <w:numId w:val="13"/>
        </w:numPr>
        <w:jc w:val="both"/>
        <w:rPr>
          <w:lang w:val="ro"/>
        </w:rPr>
      </w:pPr>
      <w:r w:rsidRPr="00E8154F">
        <w:rPr>
          <w:lang w:val="ro"/>
        </w:rPr>
        <w:t>operativitatea, conlucrarea activă şi subordonarea ierarhică a componentelor Sistemului Naţional.</w:t>
      </w:r>
    </w:p>
    <w:p w14:paraId="123334AC" w14:textId="77777777" w:rsidR="00E8154F" w:rsidRPr="00E8154F" w:rsidRDefault="00E8154F" w:rsidP="00E8154F">
      <w:pPr>
        <w:spacing w:after="0"/>
        <w:jc w:val="both"/>
        <w:rPr>
          <w:lang w:val="ro"/>
        </w:rPr>
      </w:pPr>
      <w:r w:rsidRPr="00E8154F">
        <w:rPr>
          <w:lang w:val="ro"/>
        </w:rPr>
        <w:t>Pe durata situaţiilor de urgenţă sau a stărilor potenţial generatoare de situaţii de urgenţă, se întreprind măsuri şi acţiuni pentru:</w:t>
      </w:r>
    </w:p>
    <w:p w14:paraId="51786501" w14:textId="77777777" w:rsidR="00E8154F" w:rsidRPr="00E8154F" w:rsidRDefault="00E8154F">
      <w:pPr>
        <w:pStyle w:val="ListParagraph"/>
        <w:numPr>
          <w:ilvl w:val="0"/>
          <w:numId w:val="13"/>
        </w:numPr>
        <w:spacing w:before="0"/>
        <w:jc w:val="both"/>
        <w:rPr>
          <w:lang w:val="ro"/>
        </w:rPr>
      </w:pPr>
      <w:r w:rsidRPr="00E8154F">
        <w:rPr>
          <w:lang w:val="ro"/>
        </w:rPr>
        <w:t>avertizarea populaţiei, instituţiilor şi agenţilor economici din zonele de pericol;</w:t>
      </w:r>
    </w:p>
    <w:p w14:paraId="12C7ABE3" w14:textId="77777777" w:rsidR="00E8154F" w:rsidRPr="00E8154F" w:rsidRDefault="00E8154F">
      <w:pPr>
        <w:pStyle w:val="ListParagraph"/>
        <w:numPr>
          <w:ilvl w:val="0"/>
          <w:numId w:val="13"/>
        </w:numPr>
        <w:spacing w:before="0"/>
        <w:jc w:val="both"/>
        <w:rPr>
          <w:lang w:val="ro"/>
        </w:rPr>
      </w:pPr>
      <w:r w:rsidRPr="00E8154F">
        <w:rPr>
          <w:lang w:val="ro"/>
        </w:rPr>
        <w:t>declararea stării de alertă în cazul iminentei ameninţări sau producerii situaţiei de urgenţă;</w:t>
      </w:r>
    </w:p>
    <w:p w14:paraId="1119D2BF" w14:textId="77777777" w:rsidR="00E8154F" w:rsidRPr="00E8154F" w:rsidRDefault="00E8154F">
      <w:pPr>
        <w:pStyle w:val="ListParagraph"/>
        <w:numPr>
          <w:ilvl w:val="0"/>
          <w:numId w:val="13"/>
        </w:numPr>
        <w:spacing w:before="0"/>
        <w:jc w:val="both"/>
        <w:rPr>
          <w:lang w:val="ro"/>
        </w:rPr>
      </w:pPr>
      <w:r w:rsidRPr="00E8154F">
        <w:rPr>
          <w:lang w:val="ro"/>
        </w:rPr>
        <w:t>punerea în aplicare a măsurilor de prevenire şi de protecţie specifice tipurilor de risc şi, după caz, hotărârea evacuării din zona afectată sau parţial afectată;</w:t>
      </w:r>
    </w:p>
    <w:p w14:paraId="26B6B477" w14:textId="77777777" w:rsidR="00E8154F" w:rsidRPr="00E8154F" w:rsidRDefault="00E8154F">
      <w:pPr>
        <w:pStyle w:val="ListParagraph"/>
        <w:numPr>
          <w:ilvl w:val="0"/>
          <w:numId w:val="13"/>
        </w:numPr>
        <w:spacing w:before="0"/>
        <w:jc w:val="both"/>
        <w:rPr>
          <w:lang w:val="ro"/>
        </w:rPr>
      </w:pPr>
      <w:r w:rsidRPr="00E8154F">
        <w:rPr>
          <w:lang w:val="ro"/>
        </w:rPr>
        <w:t>intervenţia operativă cu forţe şi mijloace special constituite, în funcţie de situaţie, pentru limitarea şi înlăturarea efectelor negative;</w:t>
      </w:r>
    </w:p>
    <w:p w14:paraId="4A361338" w14:textId="77777777" w:rsidR="00E8154F" w:rsidRPr="00E8154F" w:rsidRDefault="00E8154F">
      <w:pPr>
        <w:pStyle w:val="ListParagraph"/>
        <w:numPr>
          <w:ilvl w:val="0"/>
          <w:numId w:val="13"/>
        </w:numPr>
        <w:spacing w:before="0"/>
        <w:jc w:val="both"/>
        <w:rPr>
          <w:lang w:val="ro"/>
        </w:rPr>
      </w:pPr>
      <w:r w:rsidRPr="00E8154F">
        <w:rPr>
          <w:lang w:val="ro"/>
        </w:rPr>
        <w:t>acordarea de ajutoare de urgenţă;</w:t>
      </w:r>
    </w:p>
    <w:p w14:paraId="178C2AF4" w14:textId="77777777" w:rsidR="00E8154F" w:rsidRPr="00E8154F" w:rsidRDefault="00E8154F">
      <w:pPr>
        <w:pStyle w:val="ListParagraph"/>
        <w:numPr>
          <w:ilvl w:val="0"/>
          <w:numId w:val="13"/>
        </w:numPr>
        <w:spacing w:before="0"/>
        <w:jc w:val="both"/>
        <w:rPr>
          <w:lang w:val="ro"/>
        </w:rPr>
      </w:pPr>
      <w:r w:rsidRPr="00E8154F">
        <w:rPr>
          <w:lang w:val="ro"/>
        </w:rPr>
        <w:t>instituirea regimului stării de urgenţă, în condiţiile prevăzute de art. 93 din Constituţia României, republicată;</w:t>
      </w:r>
    </w:p>
    <w:p w14:paraId="7758A3C9" w14:textId="77777777" w:rsidR="00E8154F" w:rsidRPr="00E8154F" w:rsidRDefault="00E8154F">
      <w:pPr>
        <w:pStyle w:val="ListParagraph"/>
        <w:numPr>
          <w:ilvl w:val="0"/>
          <w:numId w:val="13"/>
        </w:numPr>
        <w:spacing w:before="0"/>
        <w:jc w:val="both"/>
        <w:rPr>
          <w:lang w:val="ro"/>
        </w:rPr>
      </w:pPr>
      <w:r w:rsidRPr="00E8154F">
        <w:rPr>
          <w:lang w:val="ro"/>
        </w:rPr>
        <w:t>solicitarea sau acordarea de asistenţă internaţională;</w:t>
      </w:r>
    </w:p>
    <w:p w14:paraId="1E904B5C" w14:textId="77777777" w:rsidR="00E8154F" w:rsidRPr="00E8154F" w:rsidRDefault="00E8154F">
      <w:pPr>
        <w:pStyle w:val="ListParagraph"/>
        <w:numPr>
          <w:ilvl w:val="0"/>
          <w:numId w:val="13"/>
        </w:numPr>
        <w:spacing w:before="0"/>
        <w:jc w:val="both"/>
        <w:rPr>
          <w:lang w:val="ro"/>
        </w:rPr>
      </w:pPr>
      <w:r w:rsidRPr="00E8154F">
        <w:rPr>
          <w:lang w:val="ro"/>
        </w:rPr>
        <w:t>acordarea de despăgubiri persoanelor fizice şi juridice;</w:t>
      </w:r>
    </w:p>
    <w:p w14:paraId="20A7CD49" w14:textId="77777777" w:rsidR="00E8154F" w:rsidRPr="00E8154F" w:rsidRDefault="00E8154F">
      <w:pPr>
        <w:pStyle w:val="ListParagraph"/>
        <w:numPr>
          <w:ilvl w:val="0"/>
          <w:numId w:val="13"/>
        </w:numPr>
        <w:spacing w:before="0"/>
        <w:jc w:val="both"/>
        <w:rPr>
          <w:lang w:val="ro"/>
        </w:rPr>
      </w:pPr>
      <w:r w:rsidRPr="00E8154F">
        <w:rPr>
          <w:lang w:val="ro"/>
        </w:rPr>
        <w:t>alte măsuri prevăzute de lege.</w:t>
      </w:r>
    </w:p>
    <w:p w14:paraId="135B2CB1" w14:textId="77777777" w:rsidR="00127F1F" w:rsidRPr="00127F1F" w:rsidRDefault="00127F1F" w:rsidP="00127F1F">
      <w:pPr>
        <w:jc w:val="both"/>
        <w:rPr>
          <w:lang w:val="ro"/>
        </w:rPr>
      </w:pPr>
      <w:r w:rsidRPr="00127F1F">
        <w:rPr>
          <w:lang w:val="ro"/>
        </w:rPr>
        <w:t xml:space="preserve">În conformitate cu prevederile art.8 din “Regulamentul privind gestionarea situațiilor de urgență generate de fenomene hidrometeorologice periculoase având ca efect producerea de inundații, secetă hidrologică precum și incidente/accidente la construcții hidrotehnice, poluări accidentale ale cursurilor de apă și poluări marine în zona costieră”, aprobat prin Ordinul Comun al Ministrului Apelor și Pădurilor și Ministerul Afacerilor Interne nr. 459/78/2019, deținătorii, cu orice titlu, de baraje și diguri, precum și de alte construcții hidrotehnice (Administrația Națională "Apele Române", Hidroelectrica S.A., Agenția Națională pentru Pescuit și Acvacultură, Agenția Națională de Îmbunătățiri Funciare, S.C. Conversmin S.A., S.C. Cuprumin S.A., autorități locale, agenți economici, persoane fizice etc.) a căror avariere sau distrugere poate pune în pericol populația și bunurile sale materiale, obiectivele socio-economice, administrative, culturale și de patrimoniu, sau poate aduce prejudicii mediului ambiant, au o serie de obligații cu privire la </w:t>
      </w:r>
      <w:r w:rsidRPr="00127F1F">
        <w:rPr>
          <w:lang w:val="ro-RO"/>
        </w:rPr>
        <w:t xml:space="preserve"> monitorizare, întreținerea și exploatarea acestora</w:t>
      </w:r>
      <w:r w:rsidRPr="00127F1F">
        <w:rPr>
          <w:lang w:val="ro"/>
        </w:rPr>
        <w:t>.</w:t>
      </w:r>
    </w:p>
    <w:p w14:paraId="6DA9D917" w14:textId="77777777" w:rsidR="00E8154F" w:rsidRPr="006D572D" w:rsidRDefault="00E8154F" w:rsidP="006D572D">
      <w:pPr>
        <w:jc w:val="both"/>
        <w:rPr>
          <w:lang w:val="ro"/>
        </w:rPr>
      </w:pPr>
      <w:r w:rsidRPr="006D572D">
        <w:rPr>
          <w:lang w:val="ro"/>
        </w:rPr>
        <w:t>Sistemul actual de avertizare - alarmare a populației în aval de construcţiile hidrotehnice permite o alarmare preventivă a populaţiei în cazul apariției unei situații de urgență. Pentru integrarea actualului sistem de avertizare - alarmare al Administraţiei Naţionale „Apele Române” cu cel al I.S.U.J. este necesar modernizarea acestuia şi completarea lui în zonele în care nu există.</w:t>
      </w:r>
    </w:p>
    <w:p w14:paraId="3AF8F389" w14:textId="77777777" w:rsidR="00127F1F" w:rsidRPr="00701C36" w:rsidRDefault="00127F1F" w:rsidP="00127F1F">
      <w:pPr>
        <w:jc w:val="both"/>
        <w:rPr>
          <w:lang w:val="ro"/>
        </w:rPr>
      </w:pPr>
      <w:r w:rsidRPr="00701C36">
        <w:rPr>
          <w:lang w:val="ro"/>
        </w:rPr>
        <w:t>Managementul situațiilor de urgență generate de fenomene hidrometeoroloice periculoase având ca efect producerea de inundații,  incidente/accidente la construcții hidrotehnice constau în identificarea , înregistrarea și evaluarea tipurilor de risc și a factorilor determinanți ai acestora, înștiințarea factorilor interesați, avertizarea, alarmarea,  evacuarea și adăpostirea populației, limitarea, înlăturarea sau cotracararea efecelor negative produse ca urmare a factorilor de risc.  Sunt măsuri obligatorii pentru autoritățile centrale și locale responsabile în gestionarea riscului la inundații pe toate domeniile de acțiune:</w:t>
      </w:r>
      <w:r>
        <w:rPr>
          <w:lang w:val="ro"/>
        </w:rPr>
        <w:t xml:space="preserve"> </w:t>
      </w:r>
      <w:r w:rsidRPr="00701C36">
        <w:rPr>
          <w:lang w:val="ro"/>
        </w:rPr>
        <w:t>Prevenire, Pregătire, Răspuns, Investigare/Evaluare post evenimente, Refacere/Reabilitare</w:t>
      </w:r>
    </w:p>
    <w:p w14:paraId="7BA3A5E8" w14:textId="77777777" w:rsidR="00127F1F" w:rsidRPr="00701C36" w:rsidRDefault="00127F1F" w:rsidP="00127F1F">
      <w:pPr>
        <w:jc w:val="both"/>
        <w:rPr>
          <w:lang w:val="ro"/>
        </w:rPr>
      </w:pPr>
      <w:r w:rsidRPr="00701C36">
        <w:rPr>
          <w:lang w:val="ro"/>
        </w:rPr>
        <w:t xml:space="preserve">În acest sens, conform prevederilor Ordinului Comun MAP/MAI nr. 459/78/2019 se întocmesc Planuri de apărare împotriva inundațiilor, fenomenelor hidrometeorologice periculoase având ca efect producerea de inundații, secetă hidrologică, incidente/accidente la construcții hidrotehnice, poluări accidentale pe cursurile de apă la nivelul tuturor Consiliilor Locale pentru Situații de Urgență (Municipale, Orășenești, Comunale după caz), la nivelul Comitetului Județean pentru Situații de urgență precum și la nivel bazinal (un document centralizator, de sinteză la nivelul întregului spațiu hidrografic aflat în administrarea Administrației Bazinale de Apă), documente denumite generic "Planuri de apărare". </w:t>
      </w:r>
    </w:p>
    <w:p w14:paraId="5020BF00" w14:textId="77777777" w:rsidR="00127F1F" w:rsidRPr="00701C36" w:rsidRDefault="00127F1F" w:rsidP="00127F1F">
      <w:pPr>
        <w:jc w:val="both"/>
        <w:rPr>
          <w:lang w:val="ro"/>
        </w:rPr>
      </w:pPr>
      <w:r w:rsidRPr="00701C36">
        <w:rPr>
          <w:lang w:val="ro"/>
        </w:rPr>
        <w:lastRenderedPageBreak/>
        <w:t>Planurile de apărare conțin toate informațiile necesare managementului riscului la inundații: autorități responsabile, forțe și mijloace de intervenție, informații cu privire la sursele de risc la inundații (cursuri de apă cadastrate, torenți, infrastructură de gospodărire a apelor) precum și obiectivele aflate în zona de risc la inundații și accidente la construcții hidrotehnice, punctele critice identificate pe cursurile de apă amenajate/neamenajate in vederea monitorizării permanente, sistemele de avertizare-alarmare, măsurile preventive și operative ce se întreprind atât la nivel local cât și județean. Totodată planurile conțin Schema fluxului informațional -operativ-decizional , planuri de situație cu delimitarea zonelor inundabile (cu probabilitatea de depășire conform prevederilor HG nr.846/2010) sau a zonelor inundate la viiturile istorice semnificative din revărsări ale cursurilor de apă și localizarea aproximativă a zonei inundabile din scurgeri de pe versanți.</w:t>
      </w:r>
    </w:p>
    <w:p w14:paraId="46F2FA2E" w14:textId="070E0EDC" w:rsidR="00074573" w:rsidRPr="00725D01" w:rsidRDefault="00074573" w:rsidP="00074573">
      <w:pPr>
        <w:jc w:val="both"/>
        <w:rPr>
          <w:lang w:val="ro"/>
        </w:rPr>
      </w:pPr>
      <w:r w:rsidRPr="00725D01">
        <w:rPr>
          <w:lang w:val="ro"/>
        </w:rPr>
        <w:t xml:space="preserve">În vederea prevenirii inundațiilor, A.B.A. </w:t>
      </w:r>
      <w:r>
        <w:rPr>
          <w:lang w:val="ro"/>
        </w:rPr>
        <w:t>Dobrogea-Litoral</w:t>
      </w:r>
      <w:r w:rsidRPr="00725D01">
        <w:rPr>
          <w:lang w:val="ro"/>
        </w:rPr>
        <w:t xml:space="preserve"> are 1 plan bazinal de apărare împotriva inundațiilor</w:t>
      </w:r>
      <w:r w:rsidR="00F24469">
        <w:rPr>
          <w:lang w:val="ro"/>
        </w:rPr>
        <w:t>, 2</w:t>
      </w:r>
      <w:r w:rsidRPr="00725D01">
        <w:rPr>
          <w:lang w:val="ro"/>
        </w:rPr>
        <w:t xml:space="preserve"> planuri județene, </w:t>
      </w:r>
      <w:r w:rsidR="00F24469">
        <w:rPr>
          <w:lang w:val="ro"/>
        </w:rPr>
        <w:t>4</w:t>
      </w:r>
      <w:r w:rsidRPr="00725D01">
        <w:rPr>
          <w:lang w:val="ro"/>
        </w:rPr>
        <w:t xml:space="preserve"> plan</w:t>
      </w:r>
      <w:r w:rsidR="00F24469">
        <w:rPr>
          <w:lang w:val="ro"/>
        </w:rPr>
        <w:t>uri</w:t>
      </w:r>
      <w:r w:rsidRPr="00725D01">
        <w:rPr>
          <w:lang w:val="ro"/>
        </w:rPr>
        <w:t xml:space="preserve"> de sistem</w:t>
      </w:r>
      <w:r w:rsidR="00F24469">
        <w:rPr>
          <w:lang w:val="ro"/>
        </w:rPr>
        <w:t>e</w:t>
      </w:r>
      <w:r w:rsidRPr="00725D01">
        <w:rPr>
          <w:lang w:val="ro"/>
        </w:rPr>
        <w:t xml:space="preserve"> hidrotehnic</w:t>
      </w:r>
      <w:r w:rsidR="00F24469">
        <w:rPr>
          <w:lang w:val="ro"/>
        </w:rPr>
        <w:t>e</w:t>
      </w:r>
      <w:r w:rsidRPr="00725D01">
        <w:rPr>
          <w:lang w:val="ro"/>
        </w:rPr>
        <w:t xml:space="preserve"> și</w:t>
      </w:r>
      <w:r>
        <w:rPr>
          <w:lang w:val="ro"/>
        </w:rPr>
        <w:t xml:space="preserve"> </w:t>
      </w:r>
      <w:r w:rsidR="00F24469">
        <w:rPr>
          <w:lang w:val="ro"/>
        </w:rPr>
        <w:t>121</w:t>
      </w:r>
      <w:r w:rsidRPr="00725D01">
        <w:rPr>
          <w:lang w:val="ro"/>
        </w:rPr>
        <w:t xml:space="preserve"> planuri locale (</w:t>
      </w:r>
      <w:r w:rsidR="00F24469">
        <w:rPr>
          <w:lang w:val="ro"/>
        </w:rPr>
        <w:t>51</w:t>
      </w:r>
      <w:r w:rsidRPr="00725D01">
        <w:rPr>
          <w:lang w:val="ro"/>
        </w:rPr>
        <w:t xml:space="preserve"> județul </w:t>
      </w:r>
      <w:r>
        <w:rPr>
          <w:lang w:val="ro"/>
        </w:rPr>
        <w:t xml:space="preserve">Tulcea și </w:t>
      </w:r>
      <w:r w:rsidR="00F24469">
        <w:rPr>
          <w:lang w:val="ro"/>
        </w:rPr>
        <w:t>70</w:t>
      </w:r>
      <w:r w:rsidRPr="00725D01">
        <w:rPr>
          <w:lang w:val="ro"/>
        </w:rPr>
        <w:t xml:space="preserve"> </w:t>
      </w:r>
      <w:r w:rsidR="00F24469">
        <w:rPr>
          <w:lang w:val="ro"/>
        </w:rPr>
        <w:t xml:space="preserve">județul </w:t>
      </w:r>
      <w:r>
        <w:rPr>
          <w:lang w:val="ro"/>
        </w:rPr>
        <w:t>Constanța</w:t>
      </w:r>
      <w:r w:rsidRPr="00725D01">
        <w:rPr>
          <w:lang w:val="ro"/>
        </w:rPr>
        <w:t>).</w:t>
      </w:r>
    </w:p>
    <w:p w14:paraId="6DF7DF16" w14:textId="1B36348C" w:rsidR="00127F1F" w:rsidRPr="00C60470" w:rsidRDefault="00127F1F" w:rsidP="00127F1F">
      <w:pPr>
        <w:spacing w:after="0"/>
        <w:jc w:val="both"/>
        <w:rPr>
          <w:lang w:val="ro"/>
        </w:rPr>
      </w:pPr>
      <w:r w:rsidRPr="00C60470">
        <w:rPr>
          <w:lang w:val="ro"/>
        </w:rPr>
        <w:t>Totodată, în perioada 2016-202</w:t>
      </w:r>
      <w:r w:rsidR="001316A5">
        <w:rPr>
          <w:lang w:val="ro"/>
        </w:rPr>
        <w:t>2</w:t>
      </w:r>
      <w:r w:rsidRPr="00C60470">
        <w:rPr>
          <w:lang w:val="ro"/>
        </w:rPr>
        <w:t xml:space="preserve"> s-au finanţat diverse proiecte naționale și internaționale a căror a căror implementare contribuie la prevenirea riscului la inundaţii, descise în continuare:</w:t>
      </w:r>
    </w:p>
    <w:p w14:paraId="5936448E" w14:textId="77777777" w:rsidR="00127F1F" w:rsidRPr="00C60470" w:rsidRDefault="00127F1F">
      <w:pPr>
        <w:pStyle w:val="ListParagraph"/>
        <w:numPr>
          <w:ilvl w:val="0"/>
          <w:numId w:val="23"/>
        </w:numPr>
        <w:spacing w:before="0" w:after="0"/>
        <w:jc w:val="both"/>
        <w:rPr>
          <w:szCs w:val="20"/>
          <w:lang w:val="ro"/>
        </w:rPr>
      </w:pPr>
      <w:r w:rsidRPr="00C60470">
        <w:rPr>
          <w:i/>
          <w:iCs/>
          <w:szCs w:val="20"/>
          <w:lang w:val="ro"/>
        </w:rPr>
        <w:t>WATMAN – Sistem Informațional pentru Managementul Integrat al Apelor – Etapa I</w:t>
      </w:r>
      <w:r w:rsidRPr="00C60470">
        <w:rPr>
          <w:szCs w:val="20"/>
          <w:lang w:val="ro"/>
        </w:rPr>
        <w:t>, proiect implementat de către Administrația Națională "Apele Române"</w:t>
      </w:r>
    </w:p>
    <w:p w14:paraId="11F0D547" w14:textId="5F0139B4" w:rsidR="00127F1F" w:rsidRDefault="00127F1F">
      <w:pPr>
        <w:pStyle w:val="ListParagraph"/>
        <w:numPr>
          <w:ilvl w:val="0"/>
          <w:numId w:val="22"/>
        </w:numPr>
        <w:spacing w:before="0" w:after="0"/>
        <w:ind w:left="1170"/>
        <w:contextualSpacing w:val="0"/>
        <w:jc w:val="both"/>
        <w:rPr>
          <w:lang w:val="ro"/>
        </w:rPr>
      </w:pPr>
      <w:r>
        <w:rPr>
          <w:lang w:val="ro"/>
        </w:rPr>
        <w:t>p</w:t>
      </w:r>
      <w:r w:rsidRPr="00C60470">
        <w:rPr>
          <w:lang w:val="ro"/>
        </w:rPr>
        <w:t>roiectul Watman armonizează prevederile Directivei Cadru Apă și urmează îndeaproape Strategia Națională de Management al Riscului la Inundații, precum și standardele impuse de reglementările U</w:t>
      </w:r>
      <w:r w:rsidR="00DB115E">
        <w:rPr>
          <w:lang w:val="ro"/>
        </w:rPr>
        <w:t>niunii</w:t>
      </w:r>
      <w:r w:rsidRPr="00C60470">
        <w:rPr>
          <w:lang w:val="ro"/>
        </w:rPr>
        <w:t xml:space="preserve"> E</w:t>
      </w:r>
      <w:r w:rsidR="00DB115E">
        <w:rPr>
          <w:lang w:val="ro"/>
        </w:rPr>
        <w:t>uropene</w:t>
      </w:r>
      <w:r w:rsidRPr="00C60470">
        <w:rPr>
          <w:lang w:val="ro"/>
        </w:rPr>
        <w:t>, implementând măsuri de care beneficiază populația din România. Lucrările de infrastructură propuse, echipamentele și dotările, au fost instalate în puncte distincte pe întreg teritoriul românesc.</w:t>
      </w:r>
      <w:r>
        <w:rPr>
          <w:lang w:val="ro"/>
        </w:rPr>
        <w:t xml:space="preserve"> </w:t>
      </w:r>
      <w:r w:rsidRPr="00F55BF1">
        <w:rPr>
          <w:lang w:val="ro"/>
        </w:rPr>
        <w:t>Prin toate măsurile care s-au luat, proiectul WATMAN este cel mai mare proiect de management și de întărire a capacității instituționale și decizionale derulat, până în prezent, în România.</w:t>
      </w:r>
    </w:p>
    <w:p w14:paraId="5F32C887" w14:textId="77777777" w:rsidR="00127F1F" w:rsidRPr="00F55BF1" w:rsidRDefault="00127F1F">
      <w:pPr>
        <w:pStyle w:val="ListParagraph"/>
        <w:numPr>
          <w:ilvl w:val="0"/>
          <w:numId w:val="22"/>
        </w:numPr>
        <w:spacing w:before="0" w:after="0"/>
        <w:ind w:left="1170"/>
        <w:contextualSpacing w:val="0"/>
        <w:jc w:val="both"/>
        <w:rPr>
          <w:lang w:val="ro"/>
        </w:rPr>
      </w:pPr>
      <w:r>
        <w:rPr>
          <w:lang w:val="ro"/>
        </w:rPr>
        <w:t>î</w:t>
      </w:r>
      <w:r w:rsidRPr="00F55BF1">
        <w:rPr>
          <w:lang w:val="ro"/>
        </w:rPr>
        <w:t>n cadrul proiectului s-au  realizat următoarele capacități: staţii pentru măsurarea precipitaţiilor solide şi lichide, staţii hidrometrice pe afluenţi, staţii automate pentru măsurarea debitelor folosinţelor (populaţie şi industrie), staţii automate pentru măsurarea debitelor pe derivaţii, centre de coordonare,  stații automate cu senzori de monitorizare a calității apei, centre de intervenție rapidă în bazinele de apă cu zonele cele mai vulnerabile, asigurarea echipamentelor necesare pentru a interveni în caz de inundații și poluări accidentale, software și hardware pentru controlul si coordonarea exploatării construcţiilor hidrotehnice.</w:t>
      </w:r>
    </w:p>
    <w:p w14:paraId="3A43C4AD" w14:textId="22DA7F11" w:rsidR="00127F1F" w:rsidRPr="00052591" w:rsidRDefault="00127F1F">
      <w:pPr>
        <w:pStyle w:val="ListParagraph"/>
        <w:numPr>
          <w:ilvl w:val="0"/>
          <w:numId w:val="22"/>
        </w:numPr>
        <w:ind w:left="1170"/>
        <w:jc w:val="both"/>
        <w:rPr>
          <w:lang w:val="ro"/>
        </w:rPr>
      </w:pPr>
      <w:r>
        <w:rPr>
          <w:lang w:val="ro"/>
        </w:rPr>
        <w:t>l</w:t>
      </w:r>
      <w:r w:rsidRPr="00C60470">
        <w:rPr>
          <w:lang w:val="ro"/>
        </w:rPr>
        <w:t xml:space="preserve">a </w:t>
      </w:r>
      <w:r w:rsidRPr="00052591">
        <w:rPr>
          <w:lang w:val="ro"/>
        </w:rPr>
        <w:t>nivelul Administrației Bazinale de Apă Dobrogea-Litoral investițiile realizate s-au concretizat în următoarele:</w:t>
      </w:r>
    </w:p>
    <w:p w14:paraId="053AA529" w14:textId="77777777" w:rsidR="00052591" w:rsidRPr="00052591" w:rsidRDefault="00052591">
      <w:pPr>
        <w:pStyle w:val="ListParagraph"/>
        <w:numPr>
          <w:ilvl w:val="0"/>
          <w:numId w:val="22"/>
        </w:numPr>
        <w:ind w:left="1530"/>
        <w:jc w:val="both"/>
        <w:rPr>
          <w:lang w:val="ro"/>
        </w:rPr>
      </w:pPr>
      <w:r w:rsidRPr="00052591">
        <w:rPr>
          <w:lang w:val="ro-RO"/>
        </w:rPr>
        <w:t>stații automate cu senzori pentru măsurarea stratului de zăpadă, pentru măsurarea debitelor pe afluenți, a debitelor la folosințe, a debitelor la prize și derivații – 2 buc</w:t>
      </w:r>
    </w:p>
    <w:p w14:paraId="4F81852F" w14:textId="116906E8" w:rsidR="00052591" w:rsidRPr="00052591" w:rsidRDefault="00052591">
      <w:pPr>
        <w:pStyle w:val="ListParagraph"/>
        <w:numPr>
          <w:ilvl w:val="0"/>
          <w:numId w:val="22"/>
        </w:numPr>
        <w:ind w:left="1530"/>
        <w:jc w:val="both"/>
        <w:rPr>
          <w:lang w:val="ro"/>
        </w:rPr>
      </w:pPr>
      <w:r w:rsidRPr="00052591">
        <w:rPr>
          <w:lang w:val="ro-RO"/>
        </w:rPr>
        <w:t>centre de intervenție rapidă – 2 buc.</w:t>
      </w:r>
    </w:p>
    <w:p w14:paraId="10CC4E44" w14:textId="77777777" w:rsidR="007E5C95" w:rsidRPr="00C60470" w:rsidRDefault="007E5C95">
      <w:pPr>
        <w:pStyle w:val="ListParagraph"/>
        <w:numPr>
          <w:ilvl w:val="0"/>
          <w:numId w:val="23"/>
        </w:numPr>
        <w:spacing w:before="0" w:after="0"/>
        <w:contextualSpacing w:val="0"/>
        <w:jc w:val="both"/>
        <w:rPr>
          <w:i/>
          <w:iCs/>
          <w:szCs w:val="20"/>
          <w:lang w:val="ro"/>
        </w:rPr>
      </w:pPr>
      <w:bookmarkStart w:id="40" w:name="_Hlk111030043"/>
      <w:bookmarkStart w:id="41" w:name="_Hlk111027901"/>
      <w:r w:rsidRPr="00C60470">
        <w:rPr>
          <w:i/>
          <w:iCs/>
          <w:lang w:val="ro"/>
        </w:rPr>
        <w:t>Sistemul de avertizare a populaţiei în situaţii de urgenţă</w:t>
      </w:r>
      <w:r w:rsidRPr="00646B45">
        <w:rPr>
          <w:i/>
          <w:iCs/>
          <w:szCs w:val="20"/>
          <w:lang w:val="ro"/>
        </w:rPr>
        <w:t xml:space="preserve"> </w:t>
      </w:r>
      <w:r w:rsidRPr="00C60470">
        <w:rPr>
          <w:i/>
          <w:iCs/>
          <w:szCs w:val="20"/>
          <w:lang w:val="ro"/>
        </w:rPr>
        <w:t>RO-ALERT</w:t>
      </w:r>
      <w:r w:rsidRPr="00C60470">
        <w:rPr>
          <w:i/>
          <w:iCs/>
          <w:lang w:val="ro"/>
        </w:rPr>
        <w:t>,</w:t>
      </w:r>
      <w:r w:rsidRPr="00C60470">
        <w:rPr>
          <w:lang w:val="ro"/>
        </w:rPr>
        <w:t xml:space="preserve"> </w:t>
      </w:r>
      <w:r w:rsidRPr="0004248E">
        <w:rPr>
          <w:lang w:val="pt-BR"/>
        </w:rPr>
        <w:t>proiect implementat în cadrul Ministerului Afecerilor Interne</w:t>
      </w:r>
    </w:p>
    <w:p w14:paraId="08E3317E" w14:textId="77777777" w:rsidR="007E5C95" w:rsidRPr="007B3A81" w:rsidRDefault="007E5C95">
      <w:pPr>
        <w:pStyle w:val="ListParagraph"/>
        <w:numPr>
          <w:ilvl w:val="0"/>
          <w:numId w:val="23"/>
        </w:numPr>
        <w:spacing w:before="0" w:after="0"/>
        <w:ind w:left="1170"/>
        <w:contextualSpacing w:val="0"/>
        <w:jc w:val="both"/>
        <w:rPr>
          <w:lang w:val="ro"/>
        </w:rPr>
      </w:pPr>
      <w:r w:rsidRPr="007B3A81">
        <w:rPr>
          <w:lang w:val="ro"/>
        </w:rPr>
        <w:t>sistemul RO-ALERT este implementat pe teritoriul României de către Ministerul Afacerilor Interne, prin Inspectoratul General pentru Situații de Urgență și cu suportul tehnic al Serviciului de Telecomunicații Speciale, ca urmare a Ordonanței de urgență nr. 72 din 5 octombrie 2017.</w:t>
      </w:r>
    </w:p>
    <w:p w14:paraId="0EEE5763" w14:textId="77777777" w:rsidR="007E5C95" w:rsidRPr="007B3A81" w:rsidRDefault="007E5C95">
      <w:pPr>
        <w:pStyle w:val="ListParagraph"/>
        <w:numPr>
          <w:ilvl w:val="0"/>
          <w:numId w:val="23"/>
        </w:numPr>
        <w:spacing w:before="0" w:after="0"/>
        <w:ind w:left="1170"/>
        <w:contextualSpacing w:val="0"/>
        <w:jc w:val="both"/>
        <w:rPr>
          <w:lang w:val="ro"/>
        </w:rPr>
      </w:pPr>
      <w:r w:rsidRPr="007B3A81">
        <w:rPr>
          <w:lang w:val="ro"/>
        </w:rPr>
        <w:t>acest sistem permite difuzarea de mesaje de tip Cell Broadcast pentru avertizarea și alarmarea populației în situații de urgență, conform prevederilor legale, fiind folosit în situații majore în care viața și sănătatea cetățenilor sunt puse în pericol, cum ar fi fenomene meteo extreme, inundații amenințătoare, atac terorist sau alte situații care amenință grav comunitățile, folosind infrastructurile rețelelor operatorilor de comunicații mobile din România și alte mijloace capabile de a difuza mesaje de avertizare populației (radiodifuziune, televiziune, etc.)</w:t>
      </w:r>
    </w:p>
    <w:p w14:paraId="689B35AC" w14:textId="77777777" w:rsidR="007E5C95" w:rsidRPr="00C60470" w:rsidRDefault="007E5C95">
      <w:pPr>
        <w:pStyle w:val="ListParagraph"/>
        <w:numPr>
          <w:ilvl w:val="0"/>
          <w:numId w:val="23"/>
        </w:numPr>
        <w:spacing w:before="0" w:after="0" w:line="240" w:lineRule="auto"/>
        <w:contextualSpacing w:val="0"/>
        <w:jc w:val="both"/>
        <w:rPr>
          <w:lang w:val="ro"/>
        </w:rPr>
      </w:pPr>
      <w:r w:rsidRPr="00C60470">
        <w:rPr>
          <w:i/>
          <w:iCs/>
        </w:rPr>
        <w:t xml:space="preserve">DAREFFORT – Danube River Basin </w:t>
      </w:r>
      <w:proofErr w:type="spellStart"/>
      <w:r w:rsidRPr="00C60470">
        <w:rPr>
          <w:i/>
          <w:iCs/>
        </w:rPr>
        <w:t>Enchanced</w:t>
      </w:r>
      <w:proofErr w:type="spellEnd"/>
      <w:r w:rsidRPr="00C60470">
        <w:rPr>
          <w:i/>
          <w:iCs/>
        </w:rPr>
        <w:t xml:space="preserve"> Flood </w:t>
      </w:r>
      <w:proofErr w:type="spellStart"/>
      <w:r w:rsidRPr="00C60470">
        <w:rPr>
          <w:i/>
          <w:iCs/>
        </w:rPr>
        <w:t>Feorecasting</w:t>
      </w:r>
      <w:proofErr w:type="spellEnd"/>
      <w:r w:rsidRPr="00C60470">
        <w:rPr>
          <w:i/>
          <w:iCs/>
        </w:rPr>
        <w:t xml:space="preserve"> Cooperation</w:t>
      </w:r>
      <w:r w:rsidRPr="00C60470">
        <w:t xml:space="preserve">, </w:t>
      </w:r>
      <w:proofErr w:type="spellStart"/>
      <w:r w:rsidRPr="00C60470">
        <w:t>proiect</w:t>
      </w:r>
      <w:proofErr w:type="spellEnd"/>
      <w:r w:rsidRPr="00C60470">
        <w:t xml:space="preserve"> </w:t>
      </w:r>
      <w:proofErr w:type="spellStart"/>
      <w:r w:rsidRPr="00C60470">
        <w:t>implementat</w:t>
      </w:r>
      <w:proofErr w:type="spellEnd"/>
      <w:r w:rsidRPr="00C60470">
        <w:t xml:space="preserve"> de </w:t>
      </w:r>
      <w:proofErr w:type="spellStart"/>
      <w:r w:rsidRPr="00C60470">
        <w:t>Institutul</w:t>
      </w:r>
      <w:proofErr w:type="spellEnd"/>
      <w:r w:rsidRPr="00C60470">
        <w:t xml:space="preserve"> </w:t>
      </w:r>
      <w:proofErr w:type="spellStart"/>
      <w:r w:rsidRPr="00C60470">
        <w:t>Național</w:t>
      </w:r>
      <w:proofErr w:type="spellEnd"/>
      <w:r w:rsidRPr="00C60470">
        <w:t xml:space="preserve"> de </w:t>
      </w:r>
      <w:proofErr w:type="spellStart"/>
      <w:r w:rsidRPr="00C60470">
        <w:t>Hidrologie</w:t>
      </w:r>
      <w:proofErr w:type="spellEnd"/>
      <w:r w:rsidRPr="00C60470">
        <w:t xml:space="preserve"> </w:t>
      </w:r>
      <w:proofErr w:type="spellStart"/>
      <w:r w:rsidRPr="00C60470">
        <w:t>și</w:t>
      </w:r>
      <w:proofErr w:type="spellEnd"/>
      <w:r w:rsidRPr="00C60470">
        <w:t xml:space="preserve"> </w:t>
      </w:r>
      <w:proofErr w:type="spellStart"/>
      <w:r w:rsidRPr="00C60470">
        <w:t>Gospodărire</w:t>
      </w:r>
      <w:proofErr w:type="spellEnd"/>
      <w:r w:rsidRPr="00C60470">
        <w:t xml:space="preserve"> a </w:t>
      </w:r>
      <w:proofErr w:type="spellStart"/>
      <w:r w:rsidRPr="00C60470">
        <w:t>Apelor</w:t>
      </w:r>
      <w:proofErr w:type="spellEnd"/>
    </w:p>
    <w:p w14:paraId="6C2C8E69" w14:textId="77777777" w:rsidR="00F614AF" w:rsidRPr="007B3A81" w:rsidRDefault="00F614AF" w:rsidP="00F614AF">
      <w:pPr>
        <w:pStyle w:val="ListParagraph"/>
        <w:numPr>
          <w:ilvl w:val="0"/>
          <w:numId w:val="23"/>
        </w:numPr>
        <w:spacing w:before="0" w:after="0" w:line="240" w:lineRule="auto"/>
        <w:ind w:left="1170"/>
        <w:contextualSpacing w:val="0"/>
        <w:jc w:val="both"/>
        <w:rPr>
          <w:lang w:val="ro"/>
        </w:rPr>
      </w:pPr>
      <w:r w:rsidRPr="007B3A81">
        <w:rPr>
          <w:lang w:val="ro"/>
        </w:rPr>
        <w:t>proiectul DAREFFORT analizează stadiul actual al sistemelor naționale de prognoză hidrologică și realizează propuneri de îmbunătățire ale acestor sisteme precum și de colaborare între centrele naționale de prognoză, în vederea atingerii scopurilor comune ale partenerilor în ceea ce privește managementul riscului la inundații</w:t>
      </w:r>
    </w:p>
    <w:p w14:paraId="7A1DB972" w14:textId="10BC24B1" w:rsidR="007E5C95" w:rsidRPr="007B3A81" w:rsidRDefault="007E5C95">
      <w:pPr>
        <w:pStyle w:val="ListParagraph"/>
        <w:numPr>
          <w:ilvl w:val="0"/>
          <w:numId w:val="23"/>
        </w:numPr>
        <w:spacing w:before="0" w:after="0" w:line="240" w:lineRule="auto"/>
        <w:ind w:left="1170"/>
        <w:contextualSpacing w:val="0"/>
        <w:jc w:val="both"/>
        <w:rPr>
          <w:lang w:val="ro"/>
        </w:rPr>
      </w:pPr>
      <w:r w:rsidRPr="007B3A81">
        <w:rPr>
          <w:lang w:val="ro"/>
        </w:rPr>
        <w:t xml:space="preserve">obiectivele atinse prin proiect sunt: îmbunătățirea colaborării între Centrele de Prognoză Hidrologică la nivelul întregului bazin hidrografic al Dunării; crearea unor aplicații software și metodologii modern bazate </w:t>
      </w:r>
      <w:r w:rsidRPr="007B3A81">
        <w:rPr>
          <w:lang w:val="ro"/>
        </w:rPr>
        <w:lastRenderedPageBreak/>
        <w:t xml:space="preserve">pe standardele actuale pentru îmbunătățirea și standardizarea modului de realizarea a schimbului de date hidrologice operative la nivel international, respective crearea bazelor de date necesare pentru implementarea de către ICPDR a Sistemului Informațional Hidrologic al Bazinului Dunării; </w:t>
      </w:r>
      <w:r w:rsidRPr="00711905">
        <w:rPr>
          <w:lang w:val="ro-RO"/>
        </w:rPr>
        <w:t>re</w:t>
      </w:r>
      <w:r w:rsidR="007E76B3">
        <w:rPr>
          <w:lang w:val="ro-RO"/>
        </w:rPr>
        <w:t>a</w:t>
      </w:r>
      <w:r w:rsidRPr="00711905">
        <w:rPr>
          <w:lang w:val="ro-RO"/>
        </w:rPr>
        <w:t>lizarea unui studiu pilot pentru proiectarea, testar</w:t>
      </w:r>
      <w:r w:rsidR="007E76B3">
        <w:rPr>
          <w:lang w:val="ro-RO"/>
        </w:rPr>
        <w:t>e</w:t>
      </w:r>
      <w:r w:rsidRPr="00711905">
        <w:rPr>
          <w:lang w:val="ro-RO"/>
        </w:rPr>
        <w:t xml:space="preserve">a și evaluarea unui mod inovativ de utilizarea în comun a modelelor </w:t>
      </w:r>
      <w:r w:rsidRPr="00DE27BA">
        <w:rPr>
          <w:lang w:val="ro-RO"/>
        </w:rPr>
        <w:t>de prognoză operativă</w:t>
      </w:r>
      <w:r w:rsidRPr="007B3A81">
        <w:rPr>
          <w:lang w:val="ro"/>
        </w:rPr>
        <w:t>; realizarea unei platforme E-learning în domeniul prognozelor hidrologice.</w:t>
      </w:r>
    </w:p>
    <w:p w14:paraId="61604871" w14:textId="77777777" w:rsidR="007E5C95" w:rsidRDefault="007E5C95">
      <w:pPr>
        <w:numPr>
          <w:ilvl w:val="0"/>
          <w:numId w:val="15"/>
        </w:numPr>
        <w:spacing w:before="0" w:after="0"/>
        <w:jc w:val="both"/>
        <w:rPr>
          <w:bCs/>
          <w:lang w:val="ro"/>
        </w:rPr>
      </w:pPr>
      <w:r w:rsidRPr="007B3A81">
        <w:rPr>
          <w:i/>
          <w:iCs/>
          <w:lang w:val="ro"/>
        </w:rPr>
        <w:t>Dezvoltarea sistemului naţional de monitorizare şi avertizare a fenomenelor meteorologice periculoase pentru asigurarea protecţiei vieţii şi a bunurilor materiale - cod SMIS 2014+ 127994,</w:t>
      </w:r>
      <w:r w:rsidRPr="007B3A81">
        <w:rPr>
          <w:rFonts w:ascii="Open Sans" w:hAnsi="Open Sans" w:cs="Open Sans"/>
          <w:color w:val="444444"/>
          <w:szCs w:val="20"/>
          <w:shd w:val="clear" w:color="auto" w:fill="FFFFFF"/>
          <w:lang w:val="ro"/>
        </w:rPr>
        <w:t xml:space="preserve"> </w:t>
      </w:r>
      <w:r w:rsidRPr="007B3A81">
        <w:rPr>
          <w:lang w:val="ro"/>
        </w:rPr>
        <w:t>proiect implementat de Administrația Națională de Meteorologie</w:t>
      </w:r>
    </w:p>
    <w:p w14:paraId="45C804F8" w14:textId="77777777" w:rsidR="007E5C95" w:rsidRPr="0004248E" w:rsidRDefault="007E5C95">
      <w:pPr>
        <w:pStyle w:val="ListParagraph"/>
        <w:numPr>
          <w:ilvl w:val="0"/>
          <w:numId w:val="23"/>
        </w:numPr>
        <w:spacing w:before="0" w:after="0"/>
        <w:ind w:left="1170"/>
        <w:contextualSpacing w:val="0"/>
        <w:jc w:val="both"/>
        <w:rPr>
          <w:lang w:val="ro"/>
        </w:rPr>
      </w:pPr>
      <w:r w:rsidRPr="0004248E">
        <w:rPr>
          <w:lang w:val="ro"/>
        </w:rPr>
        <w:t>obiectivul general al proiectului este imbunătăţirea sistemului naţional de monitorizare şi avertizare a fenomenelor meteorologice periculoase pentru asigurarea protecţiei vieţii şi a bunurilor materiale;</w:t>
      </w:r>
    </w:p>
    <w:p w14:paraId="257389D8" w14:textId="77777777" w:rsidR="007E5C95" w:rsidRPr="0004248E" w:rsidRDefault="007E5C95">
      <w:pPr>
        <w:pStyle w:val="ListParagraph"/>
        <w:numPr>
          <w:ilvl w:val="0"/>
          <w:numId w:val="23"/>
        </w:numPr>
        <w:spacing w:before="0" w:after="0"/>
        <w:ind w:left="1170"/>
        <w:contextualSpacing w:val="0"/>
        <w:jc w:val="both"/>
        <w:rPr>
          <w:lang w:val="ro"/>
        </w:rPr>
      </w:pPr>
      <w:r w:rsidRPr="0004248E">
        <w:rPr>
          <w:lang w:val="ro"/>
        </w:rPr>
        <w:t>prin dezvoltarea sistemului naţional de monitorizare şi avertizare a fenomenelor meteorologice periculoase pentru asigurarea protecţiei vieţii şi a bunurilor materiale, obiectiv propus prin proiectul de faţă, întreaga populaţie a României va beneficia de un sistem modernizat de monitorizare şi prevenţie a precipitaţiilor abundente generatoare de viituri locale şi inundaţii. Totodată, autorităţile centrale şi locale cu rol în prevenirea şi gestionarea situaţiilor de urgenţă vor putea lua în timp util măsurile care se impun în baza informaţiilor furnizate de sistemul de prognoză şi avertizare a fenomenelor meteorologice periculoase, inclusiv precipitaţiile abundente generatoare de viituri rapide sau inundaţii la nivel regional/local.</w:t>
      </w:r>
    </w:p>
    <w:p w14:paraId="5C7BDE96" w14:textId="77777777" w:rsidR="007E5C95" w:rsidRPr="00C0741D" w:rsidRDefault="007E5C95">
      <w:pPr>
        <w:pStyle w:val="ListParagraph"/>
        <w:numPr>
          <w:ilvl w:val="0"/>
          <w:numId w:val="23"/>
        </w:numPr>
        <w:spacing w:before="0" w:after="0" w:line="240" w:lineRule="auto"/>
        <w:contextualSpacing w:val="0"/>
        <w:jc w:val="both"/>
        <w:rPr>
          <w:lang w:val="ro"/>
        </w:rPr>
      </w:pPr>
      <w:r w:rsidRPr="0004248E">
        <w:rPr>
          <w:i/>
          <w:iCs/>
          <w:lang w:val="pt-BR"/>
        </w:rPr>
        <w:t xml:space="preserve">Infrastructură pentru reţeaua europeană de modelare a sistemului Pamânt - IS-ENES2, </w:t>
      </w:r>
      <w:r w:rsidRPr="0004248E">
        <w:rPr>
          <w:lang w:val="pt-BR"/>
        </w:rPr>
        <w:t>proiect implementat de Institutul Național de Hidrologie și Gospodărire a Apelor</w:t>
      </w:r>
    </w:p>
    <w:p w14:paraId="17170666" w14:textId="77777777" w:rsidR="007E5C95" w:rsidRPr="007B3A81" w:rsidRDefault="007E5C95">
      <w:pPr>
        <w:pStyle w:val="ListParagraph"/>
        <w:numPr>
          <w:ilvl w:val="1"/>
          <w:numId w:val="28"/>
        </w:numPr>
        <w:spacing w:before="0" w:after="0" w:line="240" w:lineRule="auto"/>
        <w:contextualSpacing w:val="0"/>
        <w:jc w:val="both"/>
        <w:rPr>
          <w:lang w:val="ro"/>
        </w:rPr>
      </w:pPr>
      <w:r w:rsidRPr="007B3A81">
        <w:rPr>
          <w:lang w:val="ro"/>
        </w:rPr>
        <w:t>obiectivele generale ale proiectului sunt: să dezvolte integrarea şi colaborarea între comunităţile de modelare ale Sistemului Pământ şi cea de modelare climatică la nivel European; să contribuie la dezvoltarea modelelor pentru Sistemul Pământ pentru o mai bună înţelegere a variabilităţilor şi schimbărilor climatice; să suporte realizarea de simulări climatice pentru o mai bună cunoaştere a posibilităţilor de variabilitate şi schimbări climatice; să faciliteze utilizarea şi aplicarea simulărilor şi scenariilor realizate pe baza modelelor climatice pentru o mai bună predicţie şi înţelegere a impactului potenţial al schimbărilor climatice asupra societăţii;</w:t>
      </w:r>
    </w:p>
    <w:p w14:paraId="695D2BBA" w14:textId="77777777" w:rsidR="007E5C95" w:rsidRPr="0004248E" w:rsidRDefault="007E5C95">
      <w:pPr>
        <w:pStyle w:val="ListParagraph"/>
        <w:numPr>
          <w:ilvl w:val="1"/>
          <w:numId w:val="28"/>
        </w:numPr>
        <w:spacing w:before="0" w:after="0" w:line="240" w:lineRule="auto"/>
        <w:contextualSpacing w:val="0"/>
        <w:jc w:val="both"/>
        <w:rPr>
          <w:lang w:val="ro"/>
        </w:rPr>
      </w:pPr>
      <w:r w:rsidRPr="0004248E">
        <w:rPr>
          <w:lang w:val="ro"/>
        </w:rPr>
        <w:t>prin proiect s-a analizat impactul factorilor climatici asupra regimului hidrologic din bazinul Dunării inferioare cu un accent pe extreme şi evenimente hidro-meteorologice</w:t>
      </w:r>
      <w:bookmarkEnd w:id="40"/>
      <w:r w:rsidRPr="0004248E">
        <w:rPr>
          <w:lang w:val="ro"/>
        </w:rPr>
        <w:t>.</w:t>
      </w:r>
    </w:p>
    <w:bookmarkEnd w:id="41"/>
    <w:p w14:paraId="32896C69" w14:textId="77777777" w:rsidR="00E8154F" w:rsidRPr="0004248E" w:rsidRDefault="00E8154F" w:rsidP="00E8154F">
      <w:pPr>
        <w:jc w:val="both"/>
        <w:rPr>
          <w:b/>
          <w:bCs/>
          <w:i/>
          <w:iCs/>
          <w:lang w:val="ro"/>
        </w:rPr>
      </w:pPr>
      <w:r w:rsidRPr="0004248E">
        <w:rPr>
          <w:b/>
          <w:bCs/>
          <w:i/>
          <w:iCs/>
          <w:lang w:val="ro"/>
        </w:rPr>
        <w:t>Sistemul informaţional hidrometeorologic</w:t>
      </w:r>
    </w:p>
    <w:p w14:paraId="47F32C88" w14:textId="77777777" w:rsidR="00943A1E" w:rsidRPr="00A11996" w:rsidRDefault="00943A1E" w:rsidP="00943A1E">
      <w:pPr>
        <w:jc w:val="both"/>
        <w:rPr>
          <w:lang w:val="ro"/>
        </w:rPr>
      </w:pPr>
      <w:r w:rsidRPr="00701C36">
        <w:rPr>
          <w:lang w:val="ro"/>
        </w:rPr>
        <w:t xml:space="preserve">Conform prevederilor art. 60 din Regulamentul aprobat prin Ordinul Comun al Ministerului Apelor și Pădurilor și Ministerul Afacerilor Interne nr. 459/78/2019, sistemul informaţional meteorologic și hidrologic constă în observarea, măsurarea, înregistrarea și prelucrarea datelor meteorologice și hidrologice, elaborarea prognozelor, informărilor, atenționărilor și avertizărilor, precum și în transmiterea acestora </w:t>
      </w:r>
      <w:r w:rsidRPr="00A11996">
        <w:rPr>
          <w:lang w:val="ro"/>
        </w:rPr>
        <w:t>factorilor implicați în managementul situațiilor de urgență generate de riscurile specifice, în vederea luării deciziilor și măsurilor necesare.</w:t>
      </w:r>
    </w:p>
    <w:p w14:paraId="57002616" w14:textId="77777777" w:rsidR="00943A1E" w:rsidRPr="00701C36" w:rsidRDefault="00943A1E" w:rsidP="00943A1E">
      <w:pPr>
        <w:spacing w:before="0" w:after="0"/>
        <w:jc w:val="both"/>
        <w:rPr>
          <w:lang w:val="ro"/>
        </w:rPr>
      </w:pPr>
      <w:r w:rsidRPr="00597694">
        <w:rPr>
          <w:lang w:val="ro"/>
        </w:rPr>
        <w:t>Schema sistemului informaţional hidrometeorologic pe ansamblul</w:t>
      </w:r>
      <w:r w:rsidRPr="009130CC">
        <w:rPr>
          <w:color w:val="00B0F0"/>
          <w:lang w:val="ro"/>
        </w:rPr>
        <w:t xml:space="preserve">, </w:t>
      </w:r>
      <w:r w:rsidRPr="00701C36">
        <w:rPr>
          <w:lang w:val="ro"/>
        </w:rPr>
        <w:t>conţine informații cu privire la autoritățile responsabile în managementul riscului la inundații:</w:t>
      </w:r>
    </w:p>
    <w:p w14:paraId="3BC1FB2D" w14:textId="77777777" w:rsidR="00943A1E" w:rsidRPr="00701C36" w:rsidRDefault="00943A1E">
      <w:pPr>
        <w:pStyle w:val="ListParagraph"/>
        <w:numPr>
          <w:ilvl w:val="0"/>
          <w:numId w:val="13"/>
        </w:numPr>
        <w:spacing w:before="0" w:after="0"/>
        <w:contextualSpacing w:val="0"/>
        <w:jc w:val="both"/>
        <w:rPr>
          <w:lang w:val="ro"/>
        </w:rPr>
      </w:pPr>
      <w:r w:rsidRPr="00701C36">
        <w:rPr>
          <w:lang w:val="ro"/>
        </w:rPr>
        <w:t>Administrația Națională de Meteorologie, inclusiv Centrele de Meteorologie Regională, Institutul Național de Hidrologie și Gospodărire a Apelor de la care se declanșează primele informații/avertizări meteorologice și hidrologice;</w:t>
      </w:r>
    </w:p>
    <w:p w14:paraId="1BCDB761" w14:textId="77777777" w:rsidR="00943A1E" w:rsidRPr="00701C36" w:rsidRDefault="00943A1E">
      <w:pPr>
        <w:pStyle w:val="ListParagraph"/>
        <w:numPr>
          <w:ilvl w:val="0"/>
          <w:numId w:val="13"/>
        </w:numPr>
        <w:spacing w:before="0" w:after="0"/>
        <w:contextualSpacing w:val="0"/>
        <w:jc w:val="both"/>
        <w:rPr>
          <w:lang w:val="ro"/>
        </w:rPr>
      </w:pPr>
      <w:r w:rsidRPr="00701C36">
        <w:rPr>
          <w:lang w:val="ro"/>
        </w:rPr>
        <w:t>Instituțiile/autoritățile publice centrale de la nivel național cu funcții de sprijin importante în gestionarea situațiilor de urgență generate de inundații;</w:t>
      </w:r>
    </w:p>
    <w:p w14:paraId="3E00C966" w14:textId="2E4087C8" w:rsidR="00943A1E" w:rsidRPr="00597694" w:rsidRDefault="00943A1E">
      <w:pPr>
        <w:pStyle w:val="ListParagraph"/>
        <w:numPr>
          <w:ilvl w:val="0"/>
          <w:numId w:val="13"/>
        </w:numPr>
        <w:spacing w:before="0" w:after="0"/>
        <w:contextualSpacing w:val="0"/>
        <w:jc w:val="both"/>
        <w:rPr>
          <w:lang w:val="ro"/>
        </w:rPr>
      </w:pPr>
      <w:r w:rsidRPr="00701C36">
        <w:rPr>
          <w:lang w:val="ro"/>
        </w:rPr>
        <w:t xml:space="preserve">Administrația Națională </w:t>
      </w:r>
      <w:r w:rsidRPr="00701C36">
        <w:rPr>
          <w:rFonts w:ascii="Arial" w:hAnsi="Arial" w:cs="Arial"/>
          <w:lang w:val="ro"/>
        </w:rPr>
        <w:t>"</w:t>
      </w:r>
      <w:r w:rsidRPr="00701C36">
        <w:rPr>
          <w:lang w:val="ro"/>
        </w:rPr>
        <w:t>Apele Române</w:t>
      </w:r>
      <w:r w:rsidRPr="00701C36">
        <w:rPr>
          <w:rFonts w:ascii="Arial" w:hAnsi="Arial" w:cs="Arial"/>
          <w:lang w:val="ro"/>
        </w:rPr>
        <w:t>"</w:t>
      </w:r>
      <w:r w:rsidRPr="00701C36">
        <w:rPr>
          <w:lang w:val="ro"/>
        </w:rPr>
        <w:t xml:space="preserve"> (A</w:t>
      </w:r>
      <w:r w:rsidR="004C41A1">
        <w:rPr>
          <w:lang w:val="ro"/>
        </w:rPr>
        <w:t>.</w:t>
      </w:r>
      <w:r w:rsidRPr="00701C36">
        <w:rPr>
          <w:lang w:val="ro"/>
        </w:rPr>
        <w:t>N</w:t>
      </w:r>
      <w:r w:rsidR="004C41A1">
        <w:rPr>
          <w:lang w:val="ro"/>
        </w:rPr>
        <w:t>.</w:t>
      </w:r>
      <w:r w:rsidRPr="00701C36">
        <w:rPr>
          <w:lang w:val="ro"/>
        </w:rPr>
        <w:t>A</w:t>
      </w:r>
      <w:r w:rsidR="004C41A1">
        <w:rPr>
          <w:lang w:val="ro"/>
        </w:rPr>
        <w:t>.</w:t>
      </w:r>
      <w:r w:rsidRPr="00701C36">
        <w:rPr>
          <w:lang w:val="ro"/>
        </w:rPr>
        <w:t>R</w:t>
      </w:r>
      <w:r w:rsidR="004C41A1">
        <w:rPr>
          <w:lang w:val="ro"/>
        </w:rPr>
        <w:t>.</w:t>
      </w:r>
      <w:r w:rsidRPr="00701C36">
        <w:rPr>
          <w:lang w:val="ro"/>
        </w:rPr>
        <w:t>/A</w:t>
      </w:r>
      <w:r w:rsidR="004C41A1">
        <w:rPr>
          <w:lang w:val="ro"/>
        </w:rPr>
        <w:t>.</w:t>
      </w:r>
      <w:r w:rsidRPr="00701C36">
        <w:rPr>
          <w:lang w:val="ro"/>
        </w:rPr>
        <w:t>B</w:t>
      </w:r>
      <w:r w:rsidR="004C41A1">
        <w:rPr>
          <w:lang w:val="ro"/>
        </w:rPr>
        <w:t>.</w:t>
      </w:r>
      <w:r w:rsidRPr="00701C36">
        <w:rPr>
          <w:lang w:val="ro"/>
        </w:rPr>
        <w:t>A</w:t>
      </w:r>
      <w:r w:rsidR="004C41A1">
        <w:rPr>
          <w:lang w:val="ro"/>
        </w:rPr>
        <w:t>.</w:t>
      </w:r>
      <w:r w:rsidRPr="00701C36">
        <w:rPr>
          <w:lang w:val="ro"/>
        </w:rPr>
        <w:t xml:space="preserve">/S.G.A./S.H.I.) </w:t>
      </w:r>
      <w:r w:rsidRPr="00597694">
        <w:rPr>
          <w:lang w:val="ro"/>
        </w:rPr>
        <w:t>implicate în gestionarea situațiilor de urgență generate de inundații;</w:t>
      </w:r>
    </w:p>
    <w:p w14:paraId="3F3B1AA2" w14:textId="7E0A7287" w:rsidR="00943A1E" w:rsidRPr="00597694" w:rsidRDefault="00943A1E">
      <w:pPr>
        <w:pStyle w:val="ListParagraph"/>
        <w:numPr>
          <w:ilvl w:val="0"/>
          <w:numId w:val="13"/>
        </w:numPr>
        <w:spacing w:before="0" w:after="0"/>
        <w:contextualSpacing w:val="0"/>
        <w:jc w:val="both"/>
        <w:rPr>
          <w:lang w:val="ro"/>
        </w:rPr>
      </w:pPr>
      <w:r w:rsidRPr="00597694">
        <w:rPr>
          <w:lang w:val="ro"/>
        </w:rPr>
        <w:t>Comitetele Jude</w:t>
      </w:r>
      <w:r w:rsidR="004C41A1">
        <w:rPr>
          <w:lang w:val="ro"/>
        </w:rPr>
        <w:t>ț</w:t>
      </w:r>
      <w:r w:rsidRPr="00597694">
        <w:rPr>
          <w:lang w:val="ro"/>
        </w:rPr>
        <w:t>ene pentru Situații de Urgență;</w:t>
      </w:r>
    </w:p>
    <w:p w14:paraId="597984C1" w14:textId="77777777" w:rsidR="00943A1E" w:rsidRPr="00701C36" w:rsidRDefault="00943A1E">
      <w:pPr>
        <w:pStyle w:val="ListParagraph"/>
        <w:numPr>
          <w:ilvl w:val="0"/>
          <w:numId w:val="13"/>
        </w:numPr>
        <w:spacing w:before="0" w:after="0"/>
        <w:contextualSpacing w:val="0"/>
        <w:jc w:val="both"/>
        <w:rPr>
          <w:lang w:val="ro"/>
        </w:rPr>
      </w:pPr>
      <w:r w:rsidRPr="00701C36">
        <w:rPr>
          <w:lang w:val="ro"/>
        </w:rPr>
        <w:t>Inspectoratele pentru Situații de Urgență Județene;</w:t>
      </w:r>
    </w:p>
    <w:p w14:paraId="25E6BA07" w14:textId="77777777" w:rsidR="00943A1E" w:rsidRPr="00701C36" w:rsidRDefault="00943A1E">
      <w:pPr>
        <w:pStyle w:val="ListParagraph"/>
        <w:numPr>
          <w:ilvl w:val="0"/>
          <w:numId w:val="13"/>
        </w:numPr>
        <w:spacing w:before="0" w:after="0"/>
        <w:contextualSpacing w:val="0"/>
        <w:jc w:val="both"/>
        <w:rPr>
          <w:lang w:val="ro"/>
        </w:rPr>
      </w:pPr>
      <w:r w:rsidRPr="00701C36">
        <w:rPr>
          <w:lang w:val="ro"/>
        </w:rPr>
        <w:t>Comitetele Locale pentru Situații de Urgență precum și alte obiective situate ăn zonele de risc.</w:t>
      </w:r>
    </w:p>
    <w:p w14:paraId="4D8C79D0" w14:textId="3574E52B" w:rsidR="007E5C95" w:rsidRDefault="007E5C95" w:rsidP="00E8154F">
      <w:pPr>
        <w:shd w:val="clear" w:color="auto" w:fill="FFFFFF"/>
        <w:spacing w:after="0" w:line="240" w:lineRule="auto"/>
        <w:ind w:left="-81" w:right="-81"/>
        <w:jc w:val="center"/>
        <w:rPr>
          <w:i/>
          <w:iCs/>
          <w:lang w:val="ro"/>
        </w:rPr>
      </w:pPr>
      <w:r w:rsidRPr="001815D3">
        <w:rPr>
          <w:lang w:val="ro"/>
        </w:rPr>
        <w:t>Legăturile între toate aceste structuri implicate în gestionarea situațiilor de urgență generate de inundații sunt prezentate în schemele</w:t>
      </w:r>
      <w:r>
        <w:rPr>
          <w:lang w:val="ro"/>
        </w:rPr>
        <w:t xml:space="preserve"> </w:t>
      </w:r>
      <w:r w:rsidRPr="001815D3">
        <w:rPr>
          <w:lang w:val="ro"/>
        </w:rPr>
        <w:t>fluxului informațional operativ atenționări/avertizări hidrologice la nivel național și regional</w:t>
      </w:r>
      <w:r>
        <w:rPr>
          <w:lang w:val="ro"/>
        </w:rPr>
        <w:t xml:space="preserve"> </w:t>
      </w:r>
      <w:r w:rsidRPr="001815D3">
        <w:rPr>
          <w:i/>
          <w:iCs/>
          <w:lang w:val="ro"/>
        </w:rPr>
        <w:t xml:space="preserve">figura </w:t>
      </w:r>
      <w:r w:rsidR="003A02DE">
        <w:rPr>
          <w:i/>
          <w:iCs/>
          <w:lang w:val="ro"/>
        </w:rPr>
        <w:t>3</w:t>
      </w:r>
      <w:r>
        <w:rPr>
          <w:i/>
          <w:iCs/>
          <w:lang w:val="ro"/>
        </w:rPr>
        <w:t xml:space="preserve"> </w:t>
      </w:r>
      <w:r w:rsidRPr="001815D3">
        <w:rPr>
          <w:lang w:val="ro"/>
        </w:rPr>
        <w:t>și</w:t>
      </w:r>
      <w:r>
        <w:rPr>
          <w:i/>
          <w:iCs/>
          <w:lang w:val="ro"/>
        </w:rPr>
        <w:t xml:space="preserve"> figura </w:t>
      </w:r>
      <w:r w:rsidR="003A02DE">
        <w:rPr>
          <w:i/>
          <w:iCs/>
          <w:lang w:val="ro"/>
        </w:rPr>
        <w:t>4</w:t>
      </w:r>
      <w:r>
        <w:rPr>
          <w:i/>
          <w:iCs/>
          <w:lang w:val="ro"/>
        </w:rPr>
        <w:t>.</w:t>
      </w:r>
    </w:p>
    <w:p w14:paraId="580EFDDF" w14:textId="59F95706" w:rsidR="00905EE8" w:rsidRDefault="00E8154F" w:rsidP="00E8154F">
      <w:pPr>
        <w:shd w:val="clear" w:color="auto" w:fill="FFFFFF"/>
        <w:spacing w:after="0" w:line="240" w:lineRule="auto"/>
        <w:ind w:left="-81" w:right="-81"/>
        <w:jc w:val="center"/>
        <w:rPr>
          <w:rFonts w:ascii="Arial" w:hAnsi="Arial" w:cs="Arial"/>
          <w:bCs/>
          <w:i/>
          <w:iCs/>
          <w:lang w:eastAsia="ro-RO"/>
        </w:rPr>
      </w:pPr>
      <w:r w:rsidRPr="00D64A52">
        <w:rPr>
          <w:rFonts w:ascii="inherit" w:hAnsi="inherit"/>
          <w:noProof/>
          <w:color w:val="000000"/>
          <w:szCs w:val="20"/>
          <w:bdr w:val="none" w:sz="0" w:space="0" w:color="auto" w:frame="1"/>
          <w:lang w:eastAsia="en-GB"/>
        </w:rPr>
        <w:lastRenderedPageBreak/>
        <w:drawing>
          <wp:inline distT="0" distB="0" distL="0" distR="0" wp14:anchorId="3E723C92" wp14:editId="0481CFB8">
            <wp:extent cx="5760720" cy="3657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noFill/>
                    </a:ln>
                  </pic:spPr>
                </pic:pic>
              </a:graphicData>
            </a:graphic>
          </wp:inline>
        </w:drawing>
      </w:r>
    </w:p>
    <w:p w14:paraId="4122EEE0" w14:textId="170F1E29" w:rsidR="00E8154F" w:rsidRPr="00905EE8" w:rsidRDefault="00E8154F" w:rsidP="00905EE8">
      <w:pPr>
        <w:jc w:val="center"/>
        <w:rPr>
          <w:i/>
          <w:iCs/>
          <w:lang w:val="ro"/>
        </w:rPr>
      </w:pPr>
      <w:r w:rsidRPr="007E5C95">
        <w:rPr>
          <w:i/>
          <w:iCs/>
          <w:lang w:val="ro"/>
        </w:rPr>
        <w:t>Figura</w:t>
      </w:r>
      <w:r w:rsidR="007E5C95" w:rsidRPr="007E5C95">
        <w:rPr>
          <w:i/>
          <w:iCs/>
          <w:lang w:val="ro"/>
        </w:rPr>
        <w:t xml:space="preserve"> </w:t>
      </w:r>
      <w:r w:rsidR="003A02DE">
        <w:rPr>
          <w:i/>
          <w:iCs/>
          <w:lang w:val="ro"/>
        </w:rPr>
        <w:t>3</w:t>
      </w:r>
      <w:r w:rsidRPr="007E5C95">
        <w:rPr>
          <w:i/>
          <w:iCs/>
          <w:lang w:val="ro"/>
        </w:rPr>
        <w:t>. Schema</w:t>
      </w:r>
      <w:r w:rsidRPr="00905EE8">
        <w:rPr>
          <w:i/>
          <w:iCs/>
          <w:lang w:val="ro"/>
        </w:rPr>
        <w:t xml:space="preserve"> fluxului informațional operativ atenționări/avertizări hidrologice la nivel național</w:t>
      </w:r>
    </w:p>
    <w:p w14:paraId="7432DD51" w14:textId="687AA2D5" w:rsidR="00E8154F" w:rsidRDefault="00E8154F" w:rsidP="00905EE8">
      <w:pPr>
        <w:shd w:val="clear" w:color="auto" w:fill="FFFFFF"/>
        <w:spacing w:after="0" w:line="240" w:lineRule="auto"/>
        <w:ind w:left="-81" w:right="-81"/>
        <w:jc w:val="center"/>
        <w:rPr>
          <w:noProof/>
        </w:rPr>
      </w:pPr>
      <w:r w:rsidRPr="00270D37">
        <w:rPr>
          <w:noProof/>
        </w:rPr>
        <w:drawing>
          <wp:inline distT="0" distB="0" distL="0" distR="0" wp14:anchorId="3F8A8BD3" wp14:editId="51BA05BA">
            <wp:extent cx="5760720" cy="31089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a:noFill/>
                    </a:ln>
                  </pic:spPr>
                </pic:pic>
              </a:graphicData>
            </a:graphic>
          </wp:inline>
        </w:drawing>
      </w:r>
    </w:p>
    <w:p w14:paraId="5E615360" w14:textId="647243E3" w:rsidR="00E8154F" w:rsidRPr="00905EE8" w:rsidRDefault="00E8154F" w:rsidP="00905EE8">
      <w:pPr>
        <w:jc w:val="center"/>
        <w:rPr>
          <w:i/>
          <w:iCs/>
          <w:highlight w:val="yellow"/>
          <w:lang w:val="ro"/>
        </w:rPr>
      </w:pPr>
      <w:r w:rsidRPr="007E5C95">
        <w:rPr>
          <w:i/>
          <w:iCs/>
          <w:lang w:val="ro"/>
        </w:rPr>
        <w:t>Figura</w:t>
      </w:r>
      <w:r w:rsidR="007E5C95" w:rsidRPr="007E5C95">
        <w:rPr>
          <w:i/>
          <w:iCs/>
          <w:lang w:val="ro"/>
        </w:rPr>
        <w:t xml:space="preserve"> </w:t>
      </w:r>
      <w:r w:rsidR="003A02DE">
        <w:rPr>
          <w:i/>
          <w:iCs/>
          <w:lang w:val="ro"/>
        </w:rPr>
        <w:t>4</w:t>
      </w:r>
      <w:r w:rsidRPr="007E5C95">
        <w:rPr>
          <w:i/>
          <w:iCs/>
          <w:lang w:val="ro"/>
        </w:rPr>
        <w:t>. Schema</w:t>
      </w:r>
      <w:r w:rsidRPr="00905EE8">
        <w:rPr>
          <w:i/>
          <w:iCs/>
          <w:lang w:val="ro"/>
        </w:rPr>
        <w:t xml:space="preserve"> fluxului informațional operativ atenționări/avertizări hidrologice la nivel regional</w:t>
      </w:r>
    </w:p>
    <w:p w14:paraId="5238D68B" w14:textId="77777777" w:rsidR="00E8154F" w:rsidRPr="007B3A81" w:rsidRDefault="00E8154F" w:rsidP="00905EE8">
      <w:pPr>
        <w:jc w:val="both"/>
        <w:rPr>
          <w:b/>
          <w:bCs/>
          <w:i/>
          <w:iCs/>
          <w:lang w:val="ro"/>
        </w:rPr>
      </w:pPr>
      <w:r w:rsidRPr="007B3A81">
        <w:rPr>
          <w:b/>
          <w:bCs/>
          <w:i/>
          <w:iCs/>
          <w:lang w:val="ro"/>
        </w:rPr>
        <w:t>Structura și funcţiile sistemului informaţional</w:t>
      </w:r>
    </w:p>
    <w:p w14:paraId="36342C23" w14:textId="77777777" w:rsidR="00451E41" w:rsidRPr="00A11996" w:rsidRDefault="00451E41" w:rsidP="00451E41">
      <w:pPr>
        <w:spacing w:after="0"/>
        <w:jc w:val="both"/>
        <w:rPr>
          <w:lang w:val="ro"/>
        </w:rPr>
      </w:pPr>
      <w:bookmarkStart w:id="42" w:name="_Hlk103070156"/>
      <w:r w:rsidRPr="00905EE8">
        <w:rPr>
          <w:lang w:val="ro"/>
        </w:rPr>
        <w:t xml:space="preserve">La nivelul A.N.A.R., </w:t>
      </w:r>
      <w:r w:rsidRPr="00A11996">
        <w:rPr>
          <w:lang w:val="ro"/>
        </w:rPr>
        <w:t>sistemul informaţional este bazat pe o Reţea Naţională de Transmisie a Datelor de Gospodărire Apelor (R.N.T.D.G.A.) structurată pe 4 niveluri, pornind de la baza structurii organizatorice :</w:t>
      </w:r>
    </w:p>
    <w:p w14:paraId="0A8E130F" w14:textId="77777777" w:rsidR="00451E41" w:rsidRPr="00A11996" w:rsidRDefault="00451E41">
      <w:pPr>
        <w:pStyle w:val="ListParagraph"/>
        <w:numPr>
          <w:ilvl w:val="0"/>
          <w:numId w:val="13"/>
        </w:numPr>
        <w:spacing w:before="0"/>
        <w:jc w:val="both"/>
        <w:rPr>
          <w:lang w:val="ro"/>
        </w:rPr>
      </w:pPr>
      <w:r w:rsidRPr="00A11996">
        <w:rPr>
          <w:lang w:val="ro"/>
        </w:rPr>
        <w:t>Nivelul 4 – nivelul local care include unităţi de producere a datelor (staţii hidrometrice sub jurisdicţia staţiilor hidrologice de colectare judeţene);</w:t>
      </w:r>
    </w:p>
    <w:p w14:paraId="077DDFD9" w14:textId="77777777" w:rsidR="00451E41" w:rsidRPr="00A11996" w:rsidRDefault="00451E41">
      <w:pPr>
        <w:pStyle w:val="ListParagraph"/>
        <w:numPr>
          <w:ilvl w:val="0"/>
          <w:numId w:val="13"/>
        </w:numPr>
        <w:spacing w:before="0"/>
        <w:jc w:val="both"/>
        <w:rPr>
          <w:lang w:val="ro"/>
        </w:rPr>
      </w:pPr>
      <w:r w:rsidRPr="00A11996">
        <w:rPr>
          <w:lang w:val="ro"/>
        </w:rPr>
        <w:lastRenderedPageBreak/>
        <w:t>Nivelul 3 – nivelul de decizie teritorial/judeţean şi sub-bazinal care include unităţile de colectare a datelor hidrologice (Sisteme de Gospodărire a Apelor şi staţii hidrologice), aflate în subordinea Administrațiilor Bazinale de Apă;</w:t>
      </w:r>
    </w:p>
    <w:p w14:paraId="0301408F" w14:textId="77777777" w:rsidR="00451E41" w:rsidRPr="00A11996" w:rsidRDefault="00451E41">
      <w:pPr>
        <w:pStyle w:val="ListParagraph"/>
        <w:numPr>
          <w:ilvl w:val="0"/>
          <w:numId w:val="13"/>
        </w:numPr>
        <w:spacing w:before="0"/>
        <w:jc w:val="both"/>
        <w:rPr>
          <w:lang w:val="ro"/>
        </w:rPr>
      </w:pPr>
      <w:r w:rsidRPr="00A11996">
        <w:rPr>
          <w:lang w:val="ro"/>
        </w:rPr>
        <w:t>Nivelul 2 – nivelul de decizie bazinal, care corespunde Centrelor/Servicilor de Prognoză Bazinale din cadrul Administrațiilor Bazinale de Apă;</w:t>
      </w:r>
    </w:p>
    <w:p w14:paraId="62164E51" w14:textId="77777777" w:rsidR="00451E41" w:rsidRPr="00905EE8" w:rsidRDefault="00451E41">
      <w:pPr>
        <w:pStyle w:val="ListParagraph"/>
        <w:numPr>
          <w:ilvl w:val="0"/>
          <w:numId w:val="13"/>
        </w:numPr>
        <w:spacing w:before="0"/>
        <w:jc w:val="both"/>
        <w:rPr>
          <w:lang w:val="ro"/>
        </w:rPr>
      </w:pPr>
      <w:r w:rsidRPr="00A11996">
        <w:rPr>
          <w:lang w:val="ro"/>
        </w:rPr>
        <w:t>Nivelul 1 – nivelul naţional cuprinde Centrul Naţional de Prognoză din cadrul Institutului Național de Gospodărire a Apelor și Centrele Operative pentru Situații de Urgență din cadrul Administrației Naţionale „Apele Române”</w:t>
      </w:r>
      <w:r w:rsidRPr="00A11996">
        <w:rPr>
          <w:strike/>
          <w:lang w:val="ro"/>
        </w:rPr>
        <w:t>,</w:t>
      </w:r>
      <w:r w:rsidRPr="00A11996">
        <w:rPr>
          <w:lang w:val="ro"/>
        </w:rPr>
        <w:t xml:space="preserve"> şi Ministerului Mediului, Apelor şi Pădurilor</w:t>
      </w:r>
      <w:r w:rsidRPr="00905EE8">
        <w:rPr>
          <w:lang w:val="ro"/>
        </w:rPr>
        <w:t>.</w:t>
      </w:r>
    </w:p>
    <w:p w14:paraId="0CC76541" w14:textId="6B4A3882" w:rsidR="00451E41" w:rsidRPr="00932D38" w:rsidRDefault="00451E41" w:rsidP="00451E41">
      <w:pPr>
        <w:jc w:val="both"/>
      </w:pPr>
      <w:proofErr w:type="spellStart"/>
      <w:r w:rsidRPr="007E5C95">
        <w:t>În</w:t>
      </w:r>
      <w:proofErr w:type="spellEnd"/>
      <w:r w:rsidRPr="007E5C95">
        <w:t xml:space="preserve"> </w:t>
      </w:r>
      <w:proofErr w:type="spellStart"/>
      <w:r w:rsidRPr="007E5C95">
        <w:rPr>
          <w:i/>
          <w:iCs/>
        </w:rPr>
        <w:t>figura</w:t>
      </w:r>
      <w:proofErr w:type="spellEnd"/>
      <w:r w:rsidRPr="007E5C95">
        <w:rPr>
          <w:i/>
          <w:iCs/>
        </w:rPr>
        <w:t xml:space="preserve"> </w:t>
      </w:r>
      <w:r w:rsidR="003A02DE">
        <w:rPr>
          <w:i/>
          <w:iCs/>
        </w:rPr>
        <w:t>5</w:t>
      </w:r>
      <w:r w:rsidRPr="007E5C95">
        <w:t xml:space="preserve"> </w:t>
      </w:r>
      <w:proofErr w:type="spellStart"/>
      <w:r w:rsidRPr="007E5C95">
        <w:t>este</w:t>
      </w:r>
      <w:proofErr w:type="spellEnd"/>
      <w:r w:rsidRPr="00932D38">
        <w:t xml:space="preserve"> </w:t>
      </w:r>
      <w:proofErr w:type="spellStart"/>
      <w:r w:rsidRPr="00932D38">
        <w:t>redată</w:t>
      </w:r>
      <w:proofErr w:type="spellEnd"/>
      <w:r w:rsidRPr="00932D38">
        <w:t xml:space="preserve"> schema </w:t>
      </w:r>
      <w:proofErr w:type="spellStart"/>
      <w:r w:rsidRPr="00932D38">
        <w:t>fluxului</w:t>
      </w:r>
      <w:proofErr w:type="spellEnd"/>
      <w:r w:rsidRPr="00932D38">
        <w:t xml:space="preserve"> </w:t>
      </w:r>
      <w:proofErr w:type="spellStart"/>
      <w:r w:rsidRPr="00932D38">
        <w:t>informa</w:t>
      </w:r>
      <w:r>
        <w:t>ț</w:t>
      </w:r>
      <w:r w:rsidRPr="00932D38">
        <w:t>ional</w:t>
      </w:r>
      <w:proofErr w:type="spellEnd"/>
      <w:r w:rsidRPr="00932D38">
        <w:t xml:space="preserve"> – </w:t>
      </w:r>
      <w:proofErr w:type="spellStart"/>
      <w:r w:rsidRPr="00932D38">
        <w:t>operativ</w:t>
      </w:r>
      <w:proofErr w:type="spellEnd"/>
      <w:r w:rsidRPr="00932D38">
        <w:t xml:space="preserve"> – </w:t>
      </w:r>
      <w:proofErr w:type="spellStart"/>
      <w:r w:rsidRPr="00932D38">
        <w:t>decizional</w:t>
      </w:r>
      <w:proofErr w:type="spellEnd"/>
      <w:r w:rsidRPr="00932D38">
        <w:t>.</w:t>
      </w:r>
    </w:p>
    <w:bookmarkEnd w:id="42"/>
    <w:p w14:paraId="2CFC33F5" w14:textId="17B56593" w:rsidR="00E8154F" w:rsidRDefault="00E8154F" w:rsidP="00905EE8">
      <w:pPr>
        <w:shd w:val="clear" w:color="auto" w:fill="FFFFFF"/>
        <w:spacing w:after="0" w:line="240" w:lineRule="auto"/>
        <w:ind w:left="-81" w:right="-81"/>
        <w:jc w:val="center"/>
        <w:rPr>
          <w:noProof/>
        </w:rPr>
      </w:pPr>
      <w:r w:rsidRPr="00270D37">
        <w:rPr>
          <w:noProof/>
        </w:rPr>
        <w:drawing>
          <wp:inline distT="0" distB="0" distL="0" distR="0" wp14:anchorId="5DFD1C70" wp14:editId="36F6089E">
            <wp:extent cx="5737860" cy="3677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7860" cy="3677920"/>
                    </a:xfrm>
                    <a:prstGeom prst="rect">
                      <a:avLst/>
                    </a:prstGeom>
                    <a:noFill/>
                    <a:ln>
                      <a:noFill/>
                    </a:ln>
                  </pic:spPr>
                </pic:pic>
              </a:graphicData>
            </a:graphic>
          </wp:inline>
        </w:drawing>
      </w:r>
    </w:p>
    <w:p w14:paraId="62620E40" w14:textId="15FB550B" w:rsidR="00E8154F" w:rsidRPr="00905EE8" w:rsidRDefault="00E8154F" w:rsidP="00905EE8">
      <w:pPr>
        <w:jc w:val="center"/>
        <w:rPr>
          <w:i/>
          <w:iCs/>
          <w:highlight w:val="yellow"/>
          <w:lang w:val="ro"/>
        </w:rPr>
      </w:pPr>
      <w:r w:rsidRPr="007E5C95">
        <w:rPr>
          <w:i/>
          <w:iCs/>
          <w:lang w:val="ro"/>
        </w:rPr>
        <w:t xml:space="preserve">Figura </w:t>
      </w:r>
      <w:r w:rsidR="003A02DE">
        <w:rPr>
          <w:i/>
          <w:iCs/>
          <w:lang w:val="ro"/>
        </w:rPr>
        <w:t>5</w:t>
      </w:r>
      <w:r w:rsidRPr="007E5C95">
        <w:rPr>
          <w:i/>
          <w:iCs/>
          <w:lang w:val="ro"/>
        </w:rPr>
        <w:t>. Schema fluxului</w:t>
      </w:r>
      <w:r w:rsidRPr="00905EE8">
        <w:rPr>
          <w:i/>
          <w:iCs/>
          <w:lang w:val="ro"/>
        </w:rPr>
        <w:t xml:space="preserve"> informațional-operativ-decizional</w:t>
      </w:r>
    </w:p>
    <w:p w14:paraId="66C99BB1" w14:textId="77777777" w:rsidR="00E8154F" w:rsidRPr="00E8154F" w:rsidRDefault="00E8154F" w:rsidP="00E8154F">
      <w:pPr>
        <w:jc w:val="both"/>
        <w:rPr>
          <w:lang w:val="ro"/>
        </w:rPr>
      </w:pPr>
      <w:r w:rsidRPr="00E8154F">
        <w:rPr>
          <w:lang w:val="ro"/>
        </w:rPr>
        <w:t>Prin intermediul acestui sistem descris anterior sunt transmise atât informaţii operative - fluxul rapid (date hidrologice, date privind poluări accidentale, accidente la construcţiile hidrotehnice, etc) cât şi informaţii în flux lent (prognoze, diagnoze, date informative, rezumate, baze de date, etc.).</w:t>
      </w:r>
    </w:p>
    <w:p w14:paraId="5F66CB76" w14:textId="77777777" w:rsidR="00E8154F" w:rsidRPr="00E8154F" w:rsidRDefault="00E8154F" w:rsidP="00E8154F">
      <w:pPr>
        <w:jc w:val="both"/>
        <w:rPr>
          <w:lang w:val="ro"/>
        </w:rPr>
      </w:pPr>
      <w:r w:rsidRPr="00E8154F">
        <w:rPr>
          <w:lang w:val="ro"/>
        </w:rPr>
        <w:t xml:space="preserve">Concentrarea maximă de informaţii (ca substanţă) este la nivelul (1), nivelul de coordonare şi control permiţând acestuia să funcţioneze ca un sistem integrat, capabil să realizeze şi să implementeze strategii la nivel naţional. La nivelurile (2) şi (3) concentrarea datelor este mai scăzută, dar este necesară asigurarea validării datelor pentru luarea de decizii rapide şi corecte în cazul desfăşurării unor evenimente-tip, colapsuri, etc. </w:t>
      </w:r>
    </w:p>
    <w:p w14:paraId="089B3718" w14:textId="77777777" w:rsidR="00451E41" w:rsidRPr="00A11996" w:rsidRDefault="00451E41" w:rsidP="00451E41">
      <w:pPr>
        <w:jc w:val="both"/>
        <w:rPr>
          <w:lang w:val="ro"/>
        </w:rPr>
      </w:pPr>
      <w:bookmarkStart w:id="43" w:name="_Hlk106786981"/>
      <w:r w:rsidRPr="00E8154F">
        <w:rPr>
          <w:lang w:val="ro"/>
        </w:rPr>
        <w:t>Ca regulă generală, la nivelurile 2</w:t>
      </w:r>
      <w:r>
        <w:rPr>
          <w:lang w:val="ro"/>
        </w:rPr>
        <w:t xml:space="preserve"> și</w:t>
      </w:r>
      <w:r w:rsidRPr="00E8154F">
        <w:rPr>
          <w:lang w:val="ro"/>
        </w:rPr>
        <w:t xml:space="preserve"> 3, </w:t>
      </w:r>
      <w:r w:rsidRPr="00A11996">
        <w:rPr>
          <w:lang w:val="ro"/>
        </w:rPr>
        <w:t>centrul pentru concentrarea informaţiilor este reprezentat la nivelul Administrațiilor Bazinale de Apă de serviciile hidrologie și situații de urgență unde se colectează toate informațiile privind gestionarea situațiilor de urgență, pe baza analizelor efectuate dispunându-se măsuri clare pentru prevenirea și monitorizarea fenomenelor hidrologice. Deasemenea, în afara rolului de cunoaştere a evenimentelor în derulare din jurisdicţia lor, au rolul de a coordona acţiunile de răspuns în concordanţă cu deciziile respectivei Administraţii Bazinale de Apă.</w:t>
      </w:r>
    </w:p>
    <w:bookmarkEnd w:id="43"/>
    <w:p w14:paraId="4095FECF" w14:textId="77777777" w:rsidR="00E8154F" w:rsidRPr="00E8154F" w:rsidRDefault="00E8154F" w:rsidP="00E8154F">
      <w:pPr>
        <w:jc w:val="both"/>
        <w:rPr>
          <w:lang w:val="ro"/>
        </w:rPr>
      </w:pPr>
      <w:r w:rsidRPr="00E8154F">
        <w:rPr>
          <w:lang w:val="ro"/>
        </w:rPr>
        <w:lastRenderedPageBreak/>
        <w:t>Pe perioada situațiilor de urgență, între nivelurile de decizie 2 (Administrațiile Bazinale de Apă) și 1 (Centrul Național de Prognoză din cadrul I.N.H.G.A.) există un permanent schimb de informații și date privind fenomenele hidro-meteorologice periculoase și evoluția acestora în vederea realizării unei prognoze hidrologice cât mai bună și rapidă, aceasta fiind transmisă conform fluxului informațional către Inspectoratele Județene pentru Situații de Urgență și Comitetele Locale pentru Situații de Urgență direct interesate.</w:t>
      </w:r>
    </w:p>
    <w:p w14:paraId="555D33F3" w14:textId="77777777" w:rsidR="00E8154F" w:rsidRPr="00E8154F" w:rsidRDefault="00E8154F" w:rsidP="00E8154F">
      <w:pPr>
        <w:spacing w:after="0"/>
        <w:jc w:val="both"/>
        <w:rPr>
          <w:lang w:val="ro"/>
        </w:rPr>
      </w:pPr>
      <w:r w:rsidRPr="00E8154F">
        <w:rPr>
          <w:lang w:val="ro"/>
        </w:rPr>
        <w:t>La nivel general, sistemul informaţional al Administrației Naționale “Apele Române” asigură următoarele funcţii:</w:t>
      </w:r>
    </w:p>
    <w:p w14:paraId="739EC891" w14:textId="77777777" w:rsidR="00E8154F" w:rsidRPr="00E8154F" w:rsidRDefault="00E8154F">
      <w:pPr>
        <w:pStyle w:val="ListParagraph"/>
        <w:numPr>
          <w:ilvl w:val="0"/>
          <w:numId w:val="10"/>
        </w:numPr>
        <w:spacing w:before="0"/>
        <w:jc w:val="both"/>
        <w:rPr>
          <w:lang w:val="ro"/>
        </w:rPr>
      </w:pPr>
      <w:r w:rsidRPr="00E8154F">
        <w:rPr>
          <w:lang w:val="ro"/>
        </w:rPr>
        <w:t>Colectarea datelor şi informaţiilor;</w:t>
      </w:r>
    </w:p>
    <w:p w14:paraId="2D8153F8" w14:textId="77777777" w:rsidR="00E8154F" w:rsidRPr="00E8154F" w:rsidRDefault="00E8154F">
      <w:pPr>
        <w:pStyle w:val="ListParagraph"/>
        <w:numPr>
          <w:ilvl w:val="0"/>
          <w:numId w:val="10"/>
        </w:numPr>
        <w:jc w:val="both"/>
        <w:rPr>
          <w:lang w:val="ro"/>
        </w:rPr>
      </w:pPr>
      <w:r w:rsidRPr="00E8154F">
        <w:rPr>
          <w:lang w:val="ro"/>
        </w:rPr>
        <w:t>Transmiterea datelor şi informaţiilor;</w:t>
      </w:r>
    </w:p>
    <w:p w14:paraId="557F1D25" w14:textId="77777777" w:rsidR="00E8154F" w:rsidRPr="00E8154F" w:rsidRDefault="00E8154F">
      <w:pPr>
        <w:pStyle w:val="ListParagraph"/>
        <w:numPr>
          <w:ilvl w:val="0"/>
          <w:numId w:val="10"/>
        </w:numPr>
        <w:jc w:val="both"/>
        <w:rPr>
          <w:lang w:val="ro"/>
        </w:rPr>
      </w:pPr>
      <w:r w:rsidRPr="00E8154F">
        <w:rPr>
          <w:lang w:val="ro"/>
        </w:rPr>
        <w:t>Procesarea datelor şi informaţiilor;</w:t>
      </w:r>
    </w:p>
    <w:p w14:paraId="088DFC4C" w14:textId="77777777" w:rsidR="00E8154F" w:rsidRPr="00E8154F" w:rsidRDefault="00E8154F">
      <w:pPr>
        <w:pStyle w:val="ListParagraph"/>
        <w:numPr>
          <w:ilvl w:val="0"/>
          <w:numId w:val="10"/>
        </w:numPr>
        <w:jc w:val="both"/>
        <w:rPr>
          <w:lang w:val="ro"/>
        </w:rPr>
      </w:pPr>
      <w:r w:rsidRPr="00E8154F">
        <w:rPr>
          <w:lang w:val="ro"/>
        </w:rPr>
        <w:t>Stocarea datelor şi informaţiilor;</w:t>
      </w:r>
    </w:p>
    <w:p w14:paraId="4A1499A5" w14:textId="77777777" w:rsidR="00E8154F" w:rsidRPr="00E8154F" w:rsidRDefault="00E8154F">
      <w:pPr>
        <w:pStyle w:val="ListParagraph"/>
        <w:numPr>
          <w:ilvl w:val="0"/>
          <w:numId w:val="10"/>
        </w:numPr>
        <w:jc w:val="both"/>
        <w:rPr>
          <w:lang w:val="ro"/>
        </w:rPr>
      </w:pPr>
      <w:r w:rsidRPr="00E8154F">
        <w:rPr>
          <w:lang w:val="ro"/>
        </w:rPr>
        <w:t>Diseminarea datelor şi informaţiilor;</w:t>
      </w:r>
    </w:p>
    <w:p w14:paraId="135724F6" w14:textId="77777777" w:rsidR="00E8154F" w:rsidRPr="00E8154F" w:rsidRDefault="00E8154F">
      <w:pPr>
        <w:pStyle w:val="ListParagraph"/>
        <w:numPr>
          <w:ilvl w:val="0"/>
          <w:numId w:val="10"/>
        </w:numPr>
        <w:jc w:val="both"/>
        <w:rPr>
          <w:lang w:val="ro"/>
        </w:rPr>
      </w:pPr>
      <w:r w:rsidRPr="00E8154F">
        <w:rPr>
          <w:lang w:val="ro"/>
        </w:rPr>
        <w:t>De asemenea, în vederea asigurării fluxului de date, există structuri de intervenţie.</w:t>
      </w:r>
    </w:p>
    <w:p w14:paraId="1131B8ED" w14:textId="77777777" w:rsidR="00E8154F" w:rsidRPr="00E8154F" w:rsidRDefault="00E8154F" w:rsidP="00E8154F">
      <w:pPr>
        <w:spacing w:after="0"/>
        <w:jc w:val="both"/>
        <w:rPr>
          <w:lang w:val="ro"/>
        </w:rPr>
      </w:pPr>
      <w:r w:rsidRPr="00E8154F">
        <w:rPr>
          <w:lang w:val="ro"/>
        </w:rPr>
        <w:t>Colectarea datelor se face printr-o reţea de monitorizare de la:</w:t>
      </w:r>
    </w:p>
    <w:p w14:paraId="3B90217B" w14:textId="77777777" w:rsidR="00E8154F" w:rsidRPr="00E8154F" w:rsidRDefault="00E8154F">
      <w:pPr>
        <w:pStyle w:val="ListParagraph"/>
        <w:numPr>
          <w:ilvl w:val="0"/>
          <w:numId w:val="11"/>
        </w:numPr>
        <w:spacing w:before="0"/>
        <w:jc w:val="both"/>
        <w:rPr>
          <w:lang w:val="ro"/>
        </w:rPr>
      </w:pPr>
      <w:r w:rsidRPr="00E8154F">
        <w:rPr>
          <w:lang w:val="ro"/>
        </w:rPr>
        <w:t>staţii hidrometrice şi posturi pluviometrice;</w:t>
      </w:r>
    </w:p>
    <w:p w14:paraId="23614D2B" w14:textId="77777777" w:rsidR="00E8154F" w:rsidRPr="00E8154F" w:rsidRDefault="00E8154F">
      <w:pPr>
        <w:pStyle w:val="ListParagraph"/>
        <w:numPr>
          <w:ilvl w:val="0"/>
          <w:numId w:val="11"/>
        </w:numPr>
        <w:jc w:val="both"/>
        <w:rPr>
          <w:lang w:val="ro"/>
        </w:rPr>
      </w:pPr>
      <w:r w:rsidRPr="00E8154F">
        <w:rPr>
          <w:lang w:val="ro"/>
        </w:rPr>
        <w:t>acumulări permanente şi nepermanente;</w:t>
      </w:r>
    </w:p>
    <w:p w14:paraId="66DA2A29" w14:textId="77777777" w:rsidR="00E8154F" w:rsidRPr="00E8154F" w:rsidRDefault="00E8154F">
      <w:pPr>
        <w:pStyle w:val="ListParagraph"/>
        <w:numPr>
          <w:ilvl w:val="0"/>
          <w:numId w:val="11"/>
        </w:numPr>
        <w:jc w:val="both"/>
        <w:rPr>
          <w:lang w:val="ro"/>
        </w:rPr>
      </w:pPr>
      <w:r w:rsidRPr="00E8154F">
        <w:rPr>
          <w:lang w:val="ro"/>
        </w:rPr>
        <w:t>posturi pluviometrice din reţeaua proprie Administraţia Naţională „Apele Române”</w:t>
      </w:r>
    </w:p>
    <w:p w14:paraId="5A9041EE" w14:textId="77777777" w:rsidR="00E8154F" w:rsidRPr="00E8154F" w:rsidRDefault="00E8154F">
      <w:pPr>
        <w:pStyle w:val="ListParagraph"/>
        <w:numPr>
          <w:ilvl w:val="0"/>
          <w:numId w:val="11"/>
        </w:numPr>
        <w:spacing w:before="0" w:after="0"/>
        <w:jc w:val="both"/>
        <w:rPr>
          <w:lang w:val="ro"/>
        </w:rPr>
      </w:pPr>
      <w:r w:rsidRPr="00E8154F">
        <w:rPr>
          <w:lang w:val="ro"/>
        </w:rPr>
        <w:t>prize de apă, aducţiuni, etc;</w:t>
      </w:r>
    </w:p>
    <w:p w14:paraId="6B3E3BE6" w14:textId="77777777" w:rsidR="00E8154F" w:rsidRPr="00E8154F" w:rsidRDefault="00E8154F" w:rsidP="00E8154F">
      <w:pPr>
        <w:spacing w:before="0" w:after="0"/>
        <w:jc w:val="both"/>
        <w:rPr>
          <w:lang w:val="ro"/>
        </w:rPr>
      </w:pPr>
      <w:r w:rsidRPr="00E8154F">
        <w:rPr>
          <w:lang w:val="ro"/>
        </w:rPr>
        <w:t>la care se adaugă:</w:t>
      </w:r>
    </w:p>
    <w:p w14:paraId="4D8CCABC" w14:textId="77777777" w:rsidR="00E8154F" w:rsidRPr="00E8154F" w:rsidRDefault="00E8154F">
      <w:pPr>
        <w:pStyle w:val="ListParagraph"/>
        <w:numPr>
          <w:ilvl w:val="0"/>
          <w:numId w:val="12"/>
        </w:numPr>
        <w:spacing w:before="0" w:after="0"/>
        <w:jc w:val="both"/>
        <w:rPr>
          <w:lang w:val="ro"/>
        </w:rPr>
      </w:pPr>
      <w:r w:rsidRPr="00E8154F">
        <w:rPr>
          <w:lang w:val="ro"/>
        </w:rPr>
        <w:t>date furnizate din rețeaua A.N.M.:</w:t>
      </w:r>
    </w:p>
    <w:p w14:paraId="2D4A6298" w14:textId="77777777" w:rsidR="00E8154F" w:rsidRPr="00E8154F" w:rsidRDefault="00E8154F">
      <w:pPr>
        <w:pStyle w:val="ListParagraph"/>
        <w:numPr>
          <w:ilvl w:val="1"/>
          <w:numId w:val="16"/>
        </w:numPr>
        <w:spacing w:before="0" w:after="0"/>
        <w:ind w:left="1080"/>
        <w:jc w:val="both"/>
        <w:rPr>
          <w:lang w:val="ro"/>
        </w:rPr>
      </w:pPr>
      <w:r w:rsidRPr="00E8154F">
        <w:rPr>
          <w:lang w:val="ro"/>
        </w:rPr>
        <w:t>de la staţii meteorologice şi posturi pluviometrice;</w:t>
      </w:r>
    </w:p>
    <w:p w14:paraId="19B521F6" w14:textId="77777777" w:rsidR="00E8154F" w:rsidRPr="00E8154F" w:rsidRDefault="00E8154F">
      <w:pPr>
        <w:pStyle w:val="ListParagraph"/>
        <w:numPr>
          <w:ilvl w:val="1"/>
          <w:numId w:val="16"/>
        </w:numPr>
        <w:ind w:left="1080"/>
        <w:jc w:val="both"/>
        <w:rPr>
          <w:lang w:val="ro"/>
        </w:rPr>
      </w:pPr>
      <w:r w:rsidRPr="00E8154F">
        <w:rPr>
          <w:lang w:val="ro"/>
        </w:rPr>
        <w:t>prognoze şi avertizări meteorologice;</w:t>
      </w:r>
    </w:p>
    <w:p w14:paraId="54E48B72" w14:textId="77777777" w:rsidR="00E8154F" w:rsidRPr="00E8154F" w:rsidRDefault="00E8154F">
      <w:pPr>
        <w:pStyle w:val="ListParagraph"/>
        <w:numPr>
          <w:ilvl w:val="1"/>
          <w:numId w:val="16"/>
        </w:numPr>
        <w:ind w:left="1080"/>
        <w:jc w:val="both"/>
        <w:rPr>
          <w:lang w:val="ro"/>
        </w:rPr>
      </w:pPr>
      <w:r w:rsidRPr="00E8154F">
        <w:rPr>
          <w:lang w:val="ro"/>
        </w:rPr>
        <w:t>hărţi sinoptice şi radar furnizate de terminalele S.I.M.I.N.;</w:t>
      </w:r>
    </w:p>
    <w:p w14:paraId="5EC66D47" w14:textId="77777777" w:rsidR="00E8154F" w:rsidRPr="00E8154F" w:rsidRDefault="00E8154F">
      <w:pPr>
        <w:pStyle w:val="ListParagraph"/>
        <w:numPr>
          <w:ilvl w:val="0"/>
          <w:numId w:val="12"/>
        </w:numPr>
        <w:jc w:val="both"/>
        <w:rPr>
          <w:lang w:val="ro"/>
        </w:rPr>
      </w:pPr>
      <w:r w:rsidRPr="00E8154F">
        <w:rPr>
          <w:lang w:val="ro"/>
        </w:rPr>
        <w:t>date obţinute din activitatea de prognoză hidrologică:</w:t>
      </w:r>
    </w:p>
    <w:p w14:paraId="7D5B26F7" w14:textId="77777777" w:rsidR="00E8154F" w:rsidRPr="00E8154F" w:rsidRDefault="00E8154F">
      <w:pPr>
        <w:pStyle w:val="ListParagraph"/>
        <w:numPr>
          <w:ilvl w:val="1"/>
          <w:numId w:val="16"/>
        </w:numPr>
        <w:spacing w:before="0" w:after="0"/>
        <w:ind w:left="1080"/>
        <w:jc w:val="both"/>
        <w:rPr>
          <w:lang w:val="ro"/>
        </w:rPr>
      </w:pPr>
      <w:r w:rsidRPr="00E8154F">
        <w:rPr>
          <w:lang w:val="ro"/>
        </w:rPr>
        <w:t>prognoze hidrologice realizate la Centrul Naţional de Prognoză Hidrologică din cadrul I.N.H.G.A.;</w:t>
      </w:r>
    </w:p>
    <w:p w14:paraId="2CF2BA55" w14:textId="77777777" w:rsidR="00E8154F" w:rsidRPr="00E8154F" w:rsidRDefault="00E8154F">
      <w:pPr>
        <w:pStyle w:val="ListParagraph"/>
        <w:numPr>
          <w:ilvl w:val="1"/>
          <w:numId w:val="16"/>
        </w:numPr>
        <w:spacing w:before="0" w:after="0"/>
        <w:ind w:left="1080"/>
        <w:jc w:val="both"/>
        <w:rPr>
          <w:lang w:val="ro"/>
        </w:rPr>
      </w:pPr>
      <w:r w:rsidRPr="00E8154F">
        <w:rPr>
          <w:lang w:val="ro"/>
        </w:rPr>
        <w:t>detalieri ale prognozelor realizate în Centrele Bazinale de Prognoză din cadrul Administrațiilor Bazinale de Apă.</w:t>
      </w:r>
    </w:p>
    <w:bookmarkEnd w:id="39"/>
    <w:p w14:paraId="76E3183B" w14:textId="50DB4FD8" w:rsidR="00E8154F" w:rsidRPr="00E8154F" w:rsidRDefault="00E8154F" w:rsidP="00E8154F">
      <w:pPr>
        <w:spacing w:after="0"/>
        <w:jc w:val="both"/>
        <w:rPr>
          <w:lang w:val="ro"/>
        </w:rPr>
      </w:pPr>
      <w:r w:rsidRPr="00E8154F">
        <w:rPr>
          <w:lang w:val="ro"/>
        </w:rPr>
        <w:t xml:space="preserve">Informaƫiile de bază necesare sistemului informaƫional hidrometeorologic al gospodăririi apelor pe suprafaƫa administrată de A.B.A. </w:t>
      </w:r>
      <w:r w:rsidR="000336A2">
        <w:rPr>
          <w:lang w:val="ro"/>
        </w:rPr>
        <w:t>Dobrogea-Litoral</w:t>
      </w:r>
      <w:r w:rsidRPr="00E8154F">
        <w:rPr>
          <w:lang w:val="ro"/>
        </w:rPr>
        <w:t>, provin de la:</w:t>
      </w:r>
    </w:p>
    <w:p w14:paraId="40DA1E4F" w14:textId="77777777" w:rsidR="000336A2" w:rsidRPr="000336A2" w:rsidRDefault="000336A2">
      <w:pPr>
        <w:pStyle w:val="ListParagraph"/>
        <w:numPr>
          <w:ilvl w:val="0"/>
          <w:numId w:val="12"/>
        </w:numPr>
        <w:spacing w:before="0" w:after="0"/>
        <w:jc w:val="both"/>
        <w:rPr>
          <w:lang w:val="ro"/>
        </w:rPr>
      </w:pPr>
      <w:r w:rsidRPr="000336A2">
        <w:rPr>
          <w:lang w:val="ro"/>
        </w:rPr>
        <w:t>1 radar meteorologic Medgidia; informaţiile necesare în fluxul hidrometeorologic referitoare la precipitaţii potenţiale se primesc de la sistemul naţional integrat S.I.M.I.N.;</w:t>
      </w:r>
    </w:p>
    <w:p w14:paraId="0AC9A228" w14:textId="77777777" w:rsidR="000336A2" w:rsidRPr="000336A2" w:rsidRDefault="000336A2">
      <w:pPr>
        <w:pStyle w:val="ListParagraph"/>
        <w:numPr>
          <w:ilvl w:val="0"/>
          <w:numId w:val="12"/>
        </w:numPr>
        <w:spacing w:before="0" w:after="0"/>
        <w:jc w:val="both"/>
        <w:rPr>
          <w:lang w:val="ro"/>
        </w:rPr>
      </w:pPr>
      <w:r w:rsidRPr="000336A2">
        <w:rPr>
          <w:lang w:val="ro"/>
        </w:rPr>
        <w:t xml:space="preserve">38 staţii hidrometrice ale A.B.A. </w:t>
      </w:r>
      <w:bookmarkStart w:id="44" w:name="_Hlk103332483"/>
      <w:r w:rsidRPr="000336A2">
        <w:rPr>
          <w:lang w:val="ro"/>
        </w:rPr>
        <w:t>Dobrogea-Litoral</w:t>
      </w:r>
      <w:bookmarkEnd w:id="44"/>
      <w:r w:rsidRPr="000336A2">
        <w:rPr>
          <w:lang w:val="ro"/>
        </w:rPr>
        <w:t xml:space="preserve">; </w:t>
      </w:r>
    </w:p>
    <w:p w14:paraId="745E89C2" w14:textId="77777777" w:rsidR="000336A2" w:rsidRPr="000336A2" w:rsidRDefault="000336A2">
      <w:pPr>
        <w:pStyle w:val="ListParagraph"/>
        <w:numPr>
          <w:ilvl w:val="0"/>
          <w:numId w:val="12"/>
        </w:numPr>
        <w:spacing w:before="0" w:after="0"/>
        <w:jc w:val="both"/>
        <w:rPr>
          <w:lang w:val="ro"/>
        </w:rPr>
      </w:pPr>
      <w:r w:rsidRPr="000336A2">
        <w:rPr>
          <w:lang w:val="ro"/>
        </w:rPr>
        <w:t>49 staţii pluviometrice ale A.B.A. Dobrogea-Litoral;</w:t>
      </w:r>
    </w:p>
    <w:p w14:paraId="69D7BE47" w14:textId="77777777" w:rsidR="000336A2" w:rsidRPr="000336A2" w:rsidRDefault="000336A2">
      <w:pPr>
        <w:pStyle w:val="ListParagraph"/>
        <w:numPr>
          <w:ilvl w:val="0"/>
          <w:numId w:val="12"/>
        </w:numPr>
        <w:spacing w:before="0" w:after="0"/>
        <w:jc w:val="both"/>
        <w:rPr>
          <w:lang w:val="ro"/>
        </w:rPr>
      </w:pPr>
      <w:r w:rsidRPr="000336A2">
        <w:rPr>
          <w:lang w:val="ro"/>
        </w:rPr>
        <w:t>14 staţii meteorologice ale C.M.R. / A.N.M.;</w:t>
      </w:r>
    </w:p>
    <w:p w14:paraId="14AB8BBA" w14:textId="77777777" w:rsidR="000336A2" w:rsidRPr="000336A2" w:rsidRDefault="000336A2">
      <w:pPr>
        <w:pStyle w:val="ListParagraph"/>
        <w:numPr>
          <w:ilvl w:val="0"/>
          <w:numId w:val="12"/>
        </w:numPr>
        <w:spacing w:before="0" w:after="0"/>
        <w:jc w:val="both"/>
        <w:rPr>
          <w:lang w:val="ro"/>
        </w:rPr>
      </w:pPr>
      <w:r w:rsidRPr="000336A2">
        <w:rPr>
          <w:lang w:val="ro"/>
        </w:rPr>
        <w:t>6 staţii pluviometrice ale C.M.R. / A.N.M.;</w:t>
      </w:r>
    </w:p>
    <w:p w14:paraId="0758DD13" w14:textId="7BC5DD59" w:rsidR="00E8154F" w:rsidRPr="00E8154F" w:rsidRDefault="00E8154F" w:rsidP="00E8154F">
      <w:pPr>
        <w:spacing w:after="0"/>
        <w:jc w:val="both"/>
        <w:rPr>
          <w:lang w:val="ro"/>
        </w:rPr>
      </w:pPr>
      <w:r w:rsidRPr="00E8154F">
        <w:rPr>
          <w:lang w:val="ro"/>
        </w:rPr>
        <w:t xml:space="preserve">La nivelul S.G.A.-urilor, monitorizarea cantitativă a resurselor de apă se realizează prin sistemele proprii ale S.G.A.-urilor şi se centralizează la nivelul dispeceratului A.B.A. </w:t>
      </w:r>
      <w:r w:rsidR="000336A2">
        <w:rPr>
          <w:lang w:val="ro"/>
        </w:rPr>
        <w:t>Dobrogea-Litoral</w:t>
      </w:r>
      <w:r w:rsidRPr="00E8154F">
        <w:rPr>
          <w:lang w:val="ro"/>
        </w:rPr>
        <w:t xml:space="preserve"> și apoi la nivelul dispeceratului central din A.N.A.R. Situaƫia pe S.G.A.-uri se prezintă astfel:</w:t>
      </w:r>
    </w:p>
    <w:p w14:paraId="1FFA9F9B" w14:textId="77777777" w:rsidR="000336A2" w:rsidRPr="000336A2" w:rsidRDefault="000336A2">
      <w:pPr>
        <w:pStyle w:val="ListParagraph"/>
        <w:numPr>
          <w:ilvl w:val="0"/>
          <w:numId w:val="12"/>
        </w:numPr>
        <w:spacing w:before="0" w:after="0"/>
        <w:jc w:val="both"/>
        <w:rPr>
          <w:lang w:val="ro"/>
        </w:rPr>
      </w:pPr>
      <w:bookmarkStart w:id="45" w:name="_Hlk103682542"/>
      <w:r w:rsidRPr="000336A2">
        <w:rPr>
          <w:lang w:val="ro"/>
        </w:rPr>
        <w:t>S.G.A. Constanţa realizează monitorizarea prin:</w:t>
      </w:r>
    </w:p>
    <w:p w14:paraId="6CC9C370"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43 staţii hidrometrice din care 0 sunt automatizate;</w:t>
      </w:r>
    </w:p>
    <w:p w14:paraId="135BA07E"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53 staţii pluviometrice din care 19 sunt automatizate;</w:t>
      </w:r>
    </w:p>
    <w:p w14:paraId="3D28BE8A"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 xml:space="preserve">6 staţii meteorologice ale C.M.R./ANM; </w:t>
      </w:r>
    </w:p>
    <w:p w14:paraId="5F2299E2"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3 staţii pluviometrice ale C.M.R./ANM;</w:t>
      </w:r>
    </w:p>
    <w:p w14:paraId="4D766691" w14:textId="77777777" w:rsidR="000336A2" w:rsidRPr="000336A2" w:rsidRDefault="000336A2">
      <w:pPr>
        <w:pStyle w:val="ListParagraph"/>
        <w:numPr>
          <w:ilvl w:val="0"/>
          <w:numId w:val="12"/>
        </w:numPr>
        <w:spacing w:before="0" w:after="0"/>
        <w:jc w:val="both"/>
        <w:rPr>
          <w:lang w:val="ro"/>
        </w:rPr>
      </w:pPr>
      <w:r w:rsidRPr="000336A2">
        <w:rPr>
          <w:lang w:val="ro"/>
        </w:rPr>
        <w:t>S.G.A. Tulcea realizează monitorizarea prin:</w:t>
      </w:r>
    </w:p>
    <w:p w14:paraId="52499EFE"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26 staţii hidrometrice din care 15 sunt automatizate;</w:t>
      </w:r>
    </w:p>
    <w:p w14:paraId="6D6559B3"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9 staţii pluviometrice din care 5 sunt automatizate;</w:t>
      </w:r>
    </w:p>
    <w:p w14:paraId="642F29A7"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8 staţii meteorologice ale C.M.R./ANM;</w:t>
      </w:r>
    </w:p>
    <w:p w14:paraId="005DCECD"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t>3 staţii pluviometrice ale C.M.R./ANM;</w:t>
      </w:r>
    </w:p>
    <w:p w14:paraId="29D34DDD" w14:textId="77777777" w:rsidR="000336A2" w:rsidRPr="000336A2" w:rsidRDefault="000336A2">
      <w:pPr>
        <w:pStyle w:val="ListParagraph"/>
        <w:numPr>
          <w:ilvl w:val="0"/>
          <w:numId w:val="12"/>
        </w:numPr>
        <w:spacing w:before="0" w:after="0"/>
        <w:jc w:val="both"/>
        <w:rPr>
          <w:lang w:val="ro"/>
        </w:rPr>
      </w:pPr>
      <w:r w:rsidRPr="000336A2">
        <w:rPr>
          <w:lang w:val="ro"/>
        </w:rPr>
        <w:t>pe Dunare (Cernavodă, Tulcea, Sulina):</w:t>
      </w:r>
    </w:p>
    <w:p w14:paraId="2A5EE464" w14:textId="77777777" w:rsidR="000336A2" w:rsidRPr="000336A2" w:rsidRDefault="000336A2">
      <w:pPr>
        <w:pStyle w:val="BodyText"/>
        <w:numPr>
          <w:ilvl w:val="1"/>
          <w:numId w:val="17"/>
        </w:numPr>
        <w:spacing w:before="0" w:after="0" w:line="240" w:lineRule="auto"/>
        <w:ind w:left="1080"/>
        <w:rPr>
          <w:bCs/>
          <w:lang w:val="ro"/>
        </w:rPr>
      </w:pPr>
      <w:r w:rsidRPr="000336A2">
        <w:rPr>
          <w:lang w:val="ro"/>
        </w:rPr>
        <w:lastRenderedPageBreak/>
        <w:t>84 staţii hidrometrice din care 19 sunt automatizate.</w:t>
      </w:r>
    </w:p>
    <w:p w14:paraId="561B03A0" w14:textId="32117272" w:rsidR="00E8154F" w:rsidRPr="00E8154F" w:rsidRDefault="00E8154F" w:rsidP="00E8154F">
      <w:pPr>
        <w:jc w:val="both"/>
        <w:rPr>
          <w:lang w:val="ro"/>
        </w:rPr>
      </w:pPr>
      <w:r w:rsidRPr="00E8154F">
        <w:rPr>
          <w:lang w:val="ro"/>
        </w:rPr>
        <w:t xml:space="preserve">De asemenea, fluxul privind colectarea datelor hidrologice (precipitații, debite, niveluri) cuprinde și informațiile provenite de la acumulările, derivațiile, nodurile hidrotehnice, etc. din administrarea A.B.A. </w:t>
      </w:r>
      <w:r w:rsidR="000336A2">
        <w:rPr>
          <w:lang w:val="ro"/>
        </w:rPr>
        <w:t>Dobrogea-Litoral</w:t>
      </w:r>
      <w:r w:rsidRPr="00E8154F">
        <w:rPr>
          <w:lang w:val="ro"/>
        </w:rPr>
        <w:t xml:space="preserve"> concentrarea informațiilor făcându-se la nivelul 2 de decizie.</w:t>
      </w:r>
    </w:p>
    <w:p w14:paraId="6566FC0C" w14:textId="77777777" w:rsidR="00E8154F" w:rsidRPr="00E8154F" w:rsidRDefault="00E8154F" w:rsidP="00E8154F">
      <w:pPr>
        <w:spacing w:after="0"/>
        <w:jc w:val="both"/>
        <w:rPr>
          <w:lang w:val="ro"/>
        </w:rPr>
      </w:pPr>
      <w:r w:rsidRPr="00E8154F">
        <w:rPr>
          <w:lang w:val="ro"/>
        </w:rPr>
        <w:t>Transmisia datelor este asigurată de infrastructura existentă la sediul fiecărei administraţii bazinale, reprezentată prin:</w:t>
      </w:r>
    </w:p>
    <w:p w14:paraId="3AE039EB" w14:textId="77777777" w:rsidR="00E8154F" w:rsidRPr="00E8154F" w:rsidRDefault="00E8154F">
      <w:pPr>
        <w:pStyle w:val="ListParagraph"/>
        <w:numPr>
          <w:ilvl w:val="0"/>
          <w:numId w:val="9"/>
        </w:numPr>
        <w:spacing w:before="0"/>
        <w:jc w:val="both"/>
        <w:rPr>
          <w:lang w:val="ro"/>
        </w:rPr>
      </w:pPr>
      <w:r w:rsidRPr="00E8154F">
        <w:rPr>
          <w:lang w:val="ro"/>
        </w:rPr>
        <w:t xml:space="preserve">reţeaua de radiocomunicație; </w:t>
      </w:r>
    </w:p>
    <w:p w14:paraId="471AB2E1" w14:textId="77777777" w:rsidR="00E8154F" w:rsidRPr="00E8154F" w:rsidRDefault="00E8154F">
      <w:pPr>
        <w:pStyle w:val="ListParagraph"/>
        <w:numPr>
          <w:ilvl w:val="0"/>
          <w:numId w:val="9"/>
        </w:numPr>
        <w:jc w:val="both"/>
        <w:rPr>
          <w:lang w:val="ro"/>
        </w:rPr>
      </w:pPr>
      <w:r w:rsidRPr="00E8154F">
        <w:rPr>
          <w:lang w:val="ro"/>
        </w:rPr>
        <w:t>reţeaua de telefonie fixă şi mobilă, scanner şi fax;</w:t>
      </w:r>
    </w:p>
    <w:p w14:paraId="664D38A7" w14:textId="77777777" w:rsidR="00E8154F" w:rsidRPr="00E8154F" w:rsidRDefault="00E8154F">
      <w:pPr>
        <w:pStyle w:val="ListParagraph"/>
        <w:numPr>
          <w:ilvl w:val="0"/>
          <w:numId w:val="9"/>
        </w:numPr>
        <w:jc w:val="both"/>
        <w:rPr>
          <w:lang w:val="ro"/>
        </w:rPr>
      </w:pPr>
      <w:r w:rsidRPr="00E8154F">
        <w:rPr>
          <w:lang w:val="ro"/>
        </w:rPr>
        <w:t>reţeaua de calculatoare existentă şi legăturile cu sistemele de gospodărire a apelor de la nivelul fiecărui judeţ din bazin;</w:t>
      </w:r>
    </w:p>
    <w:p w14:paraId="3B83537B" w14:textId="77777777" w:rsidR="00E8154F" w:rsidRPr="00E8154F" w:rsidRDefault="00E8154F">
      <w:pPr>
        <w:pStyle w:val="ListParagraph"/>
        <w:numPr>
          <w:ilvl w:val="0"/>
          <w:numId w:val="9"/>
        </w:numPr>
        <w:jc w:val="both"/>
        <w:rPr>
          <w:lang w:val="ro"/>
        </w:rPr>
      </w:pPr>
      <w:r w:rsidRPr="00E8154F">
        <w:rPr>
          <w:lang w:val="ro"/>
        </w:rPr>
        <w:t>reţeaua V.P.N. dintre Administrațiile Bazinale de Apă și Administraţia Naţională „Apele Române”.</w:t>
      </w:r>
    </w:p>
    <w:p w14:paraId="38267658" w14:textId="04CC9BAE" w:rsidR="00E8154F" w:rsidRPr="00E8154F" w:rsidRDefault="00E8154F" w:rsidP="00E8154F">
      <w:pPr>
        <w:jc w:val="both"/>
        <w:rPr>
          <w:lang w:val="ro"/>
        </w:rPr>
      </w:pPr>
      <w:r w:rsidRPr="00E8154F">
        <w:rPr>
          <w:lang w:val="ro"/>
        </w:rPr>
        <w:t xml:space="preserve">Procesarea datelor si informaţiilor este realizată în prima fază la Nivelul 3 de decizie (Stațiile hidrologice), toate informațiile fiind transmise către Nivelul 2 de decizie (sediul A.B.A. </w:t>
      </w:r>
      <w:r w:rsidR="000336A2">
        <w:rPr>
          <w:lang w:val="ro"/>
        </w:rPr>
        <w:t>Dobrogea-Litoral</w:t>
      </w:r>
      <w:r w:rsidRPr="00E8154F">
        <w:rPr>
          <w:lang w:val="ro"/>
        </w:rPr>
        <w:t>). La nivelul serviciilor P.B.H.H. și Dispecerat se concentrează toate informațiile primite din teritoriu, se analizează în detaliu la nivel bazinal cauzele care au produs fenomenele, se compară înregistrările actuale cu cele din baza de date, se realizează prognozele hidrologice privind depășirea pragurilor critice de apărare la stațiile hidrometrice (în colaborare cu I.N.H.G.A.), se analizează pagubele potențiale ce se pot produce în localitățile riverane.</w:t>
      </w:r>
    </w:p>
    <w:p w14:paraId="3696CD95" w14:textId="21D9C927" w:rsidR="00E8154F" w:rsidRPr="00E8154F" w:rsidRDefault="00E8154F" w:rsidP="00E8154F">
      <w:pPr>
        <w:jc w:val="both"/>
        <w:rPr>
          <w:lang w:val="ro"/>
        </w:rPr>
      </w:pPr>
      <w:r w:rsidRPr="00E8154F">
        <w:rPr>
          <w:lang w:val="ro"/>
        </w:rPr>
        <w:t xml:space="preserve">Stocarea datelor şi informaţiilor –se face la nivelurile de decizie 3 (Stații hidrologice) și 2 (A.B.A. </w:t>
      </w:r>
      <w:r w:rsidR="000336A2">
        <w:rPr>
          <w:lang w:val="ro"/>
        </w:rPr>
        <w:t>Dobrogea-Litoral</w:t>
      </w:r>
      <w:r w:rsidRPr="00E8154F">
        <w:rPr>
          <w:lang w:val="ro"/>
        </w:rPr>
        <w:t xml:space="preserve">), aceste informații constituind principala bază de date de lucru a serviciilor P.B.H.H. și A.B.A. </w:t>
      </w:r>
      <w:r w:rsidR="000336A2">
        <w:rPr>
          <w:lang w:val="ro"/>
        </w:rPr>
        <w:t>Dobrogea-Litoral</w:t>
      </w:r>
      <w:r w:rsidRPr="00E8154F">
        <w:rPr>
          <w:lang w:val="ro"/>
        </w:rPr>
        <w:t>.</w:t>
      </w:r>
    </w:p>
    <w:p w14:paraId="55A09BAB" w14:textId="2A795F65" w:rsidR="00E8154F" w:rsidRPr="00E8154F" w:rsidRDefault="004679E7" w:rsidP="00E8154F">
      <w:pPr>
        <w:jc w:val="both"/>
        <w:rPr>
          <w:lang w:val="ro"/>
        </w:rPr>
      </w:pPr>
      <w:r>
        <w:rPr>
          <w:lang w:val="ro"/>
        </w:rPr>
        <w:t>T</w:t>
      </w:r>
      <w:r w:rsidR="00E8154F" w:rsidRPr="00E8154F">
        <w:rPr>
          <w:lang w:val="ro"/>
        </w:rPr>
        <w:t xml:space="preserve">oate informațiile privind datele de gospodărire a apelor înregistrate la stațiile de măsură ale A.B.A. </w:t>
      </w:r>
      <w:r w:rsidR="000336A2">
        <w:rPr>
          <w:lang w:val="ro"/>
        </w:rPr>
        <w:t>Dobrogea-Litoral</w:t>
      </w:r>
      <w:r w:rsidR="000336A2" w:rsidRPr="00E8154F">
        <w:rPr>
          <w:lang w:val="ro"/>
        </w:rPr>
        <w:t xml:space="preserve"> </w:t>
      </w:r>
      <w:r w:rsidR="00E8154F" w:rsidRPr="00E8154F">
        <w:rPr>
          <w:lang w:val="ro"/>
        </w:rPr>
        <w:t>sunt transmise pentru informare conform fluxului informațional operativ decizional către Comitetele Județene pentru Situații de Urgență, Inspectoratele Județene pentru Situații de Urgență și Comitetele Locale pentru Situații de Urgență direct interesate.</w:t>
      </w:r>
    </w:p>
    <w:p w14:paraId="0EBE00DF" w14:textId="77777777" w:rsidR="00451E41" w:rsidRPr="00A11996" w:rsidRDefault="00451E41" w:rsidP="00451E41">
      <w:pPr>
        <w:spacing w:before="0" w:after="0"/>
        <w:jc w:val="both"/>
        <w:rPr>
          <w:rFonts w:eastAsia="Calibri" w:cstheme="majorHAnsi"/>
          <w:bCs/>
          <w:szCs w:val="20"/>
          <w:lang w:val="ro-RO" w:eastAsia="ro-RO"/>
        </w:rPr>
      </w:pPr>
      <w:bookmarkStart w:id="46" w:name="_Hlk106787015"/>
      <w:bookmarkEnd w:id="45"/>
      <w:r w:rsidRPr="00A11996">
        <w:rPr>
          <w:rFonts w:eastAsia="Calibri" w:cstheme="majorHAnsi"/>
          <w:bCs/>
          <w:szCs w:val="20"/>
          <w:lang w:val="ro-RO" w:eastAsia="ro-RO"/>
        </w:rPr>
        <w:t>Structurile de intervenţie, sunt compuse din:</w:t>
      </w:r>
    </w:p>
    <w:p w14:paraId="2A3423BC" w14:textId="77777777" w:rsidR="00451E41" w:rsidRPr="00A11996" w:rsidRDefault="00451E41">
      <w:pPr>
        <w:pStyle w:val="ListParagraph"/>
        <w:numPr>
          <w:ilvl w:val="0"/>
          <w:numId w:val="24"/>
        </w:numPr>
        <w:spacing w:before="0" w:after="0"/>
        <w:jc w:val="both"/>
        <w:rPr>
          <w:rFonts w:eastAsia="Calibri" w:cstheme="majorHAnsi"/>
          <w:bCs/>
          <w:szCs w:val="20"/>
          <w:lang w:val="ro-RO" w:eastAsia="ro-RO"/>
        </w:rPr>
      </w:pPr>
      <w:r w:rsidRPr="00A11996">
        <w:rPr>
          <w:rFonts w:eastAsia="Calibri" w:cstheme="majorHAnsi"/>
          <w:bCs/>
          <w:szCs w:val="20"/>
          <w:lang w:val="ro-RO" w:eastAsia="ro-RO"/>
        </w:rPr>
        <w:t>Sistemele de Gospodărire a Apelor/Sistemele Hidrotehnice Independente, care au fost constituite, la nivel de judeţe, formaţii de intervenţie operativă (forțe și mijloace de intervenție);</w:t>
      </w:r>
    </w:p>
    <w:p w14:paraId="2D4BAA08" w14:textId="77777777" w:rsidR="00451E41" w:rsidRPr="00A11996" w:rsidRDefault="00451E41">
      <w:pPr>
        <w:pStyle w:val="ListParagraph"/>
        <w:numPr>
          <w:ilvl w:val="0"/>
          <w:numId w:val="24"/>
        </w:numPr>
        <w:spacing w:before="0" w:after="0"/>
        <w:jc w:val="both"/>
        <w:rPr>
          <w:rFonts w:eastAsia="Calibri" w:cstheme="majorHAnsi"/>
          <w:bCs/>
          <w:szCs w:val="20"/>
          <w:lang w:val="ro-RO" w:eastAsia="ro-RO"/>
        </w:rPr>
      </w:pPr>
      <w:r w:rsidRPr="00A11996">
        <w:rPr>
          <w:rFonts w:eastAsia="Calibri" w:cstheme="majorHAnsi"/>
          <w:bCs/>
          <w:szCs w:val="20"/>
          <w:lang w:val="ro-RO" w:eastAsia="ro-RO"/>
        </w:rPr>
        <w:t>Inspectoratele pentru Situaţii de Urgenţă Județene cu personal specializat în intervenţii pe perioada situațiilor de urgență generate de inundatii;</w:t>
      </w:r>
    </w:p>
    <w:p w14:paraId="4AC6BA5D" w14:textId="77777777" w:rsidR="00451E41" w:rsidRPr="00A11996" w:rsidRDefault="00451E41">
      <w:pPr>
        <w:pStyle w:val="ListParagraph"/>
        <w:numPr>
          <w:ilvl w:val="0"/>
          <w:numId w:val="24"/>
        </w:numPr>
        <w:spacing w:before="0"/>
        <w:jc w:val="both"/>
        <w:rPr>
          <w:rFonts w:eastAsia="Calibri" w:cstheme="majorHAnsi"/>
          <w:bCs/>
          <w:szCs w:val="20"/>
          <w:lang w:val="ro-RO" w:eastAsia="ro-RO"/>
        </w:rPr>
      </w:pPr>
      <w:r w:rsidRPr="00A11996">
        <w:rPr>
          <w:rFonts w:eastAsia="Calibri" w:cstheme="majorHAnsi"/>
          <w:bCs/>
          <w:szCs w:val="20"/>
          <w:lang w:val="ro-RO" w:eastAsia="ro-RO"/>
        </w:rPr>
        <w:t>Comitetele Locale pentru Situații de Urgență la nivelul cărora s-au constituit Serviciile Voluntare pentru Situații de Urgență (forțe și mijloace de intervenție din dotarea proprie).</w:t>
      </w:r>
    </w:p>
    <w:p w14:paraId="44E86A3C" w14:textId="77777777" w:rsidR="00451E41" w:rsidRPr="00A11996" w:rsidRDefault="00451E41" w:rsidP="00451E41">
      <w:pPr>
        <w:spacing w:before="0" w:after="0"/>
        <w:jc w:val="both"/>
        <w:rPr>
          <w:rFonts w:cstheme="majorHAnsi"/>
          <w:szCs w:val="20"/>
          <w:lang w:val="ro-RO"/>
        </w:rPr>
      </w:pPr>
      <w:r w:rsidRPr="00A11996">
        <w:rPr>
          <w:rFonts w:eastAsia="Calibri" w:cstheme="majorHAnsi"/>
          <w:bCs/>
          <w:szCs w:val="20"/>
          <w:lang w:val="ro-RO" w:eastAsia="ro-RO"/>
        </w:rPr>
        <w:t>În conformitate cu prevederile Ordinului Comun al Ministrului Apelor și Pădurilor și Ministerul Afacerilor Interne nr. 459/78/2019 - „Regulamentul privind gestionarea situațiilor de urgență generate de fenomene hidrometeorologice periculoase având ca efect producerea de inundații, secetă hidrologică precum și incidente/accidente la construcții hidrotehnice, poluări accidentale pe cursurile de apă și poluări marine în zona costieră”, activitatea de gestionare a situațiilor de urgență generate de inundații la nivel județean este coordonată de către Comitetul Judeţean pentru Situații de Urgență, Sistemele de Gospodărire a Apelor coordonând Grupurile de Suport Tehnic pentru gestionarea situațiilor de urgență generate de inundații.</w:t>
      </w:r>
    </w:p>
    <w:p w14:paraId="1140398E" w14:textId="286DD2A9" w:rsidR="00025167" w:rsidRDefault="00025167" w:rsidP="00025167">
      <w:pPr>
        <w:pStyle w:val="Heading2"/>
        <w:rPr>
          <w:lang w:val="ro-RO"/>
        </w:rPr>
      </w:pPr>
      <w:bookmarkStart w:id="47" w:name="_Toc136418890"/>
      <w:bookmarkEnd w:id="46"/>
      <w:r w:rsidRPr="00025167">
        <w:rPr>
          <w:lang w:val="ro-RO"/>
        </w:rPr>
        <w:lastRenderedPageBreak/>
        <w:t>2.3. Evenimente semnificative de inundații</w:t>
      </w:r>
      <w:bookmarkEnd w:id="47"/>
    </w:p>
    <w:p w14:paraId="01EC023A" w14:textId="72D47A17" w:rsidR="00025167" w:rsidRDefault="00B22243" w:rsidP="00B22243">
      <w:pPr>
        <w:pStyle w:val="Heading3"/>
        <w:rPr>
          <w:lang w:val="ro-RO"/>
        </w:rPr>
      </w:pPr>
      <w:bookmarkStart w:id="48" w:name="_Toc136418891"/>
      <w:r w:rsidRPr="00B22243">
        <w:rPr>
          <w:lang w:val="ro-RO"/>
        </w:rPr>
        <w:t>2.3.1. Inunda</w:t>
      </w:r>
      <w:r w:rsidR="00417DC6">
        <w:rPr>
          <w:lang w:val="ro-RO"/>
        </w:rPr>
        <w:t>ț</w:t>
      </w:r>
      <w:r w:rsidRPr="00B22243">
        <w:rPr>
          <w:lang w:val="ro-RO"/>
        </w:rPr>
        <w:t>ii istorice</w:t>
      </w:r>
      <w:bookmarkEnd w:id="48"/>
    </w:p>
    <w:p w14:paraId="3334F2A6" w14:textId="77777777" w:rsidR="000336A2" w:rsidRPr="000336A2" w:rsidRDefault="000336A2" w:rsidP="000336A2">
      <w:pPr>
        <w:jc w:val="both"/>
        <w:rPr>
          <w:lang w:val="ro"/>
        </w:rPr>
      </w:pPr>
      <w:r w:rsidRPr="000336A2">
        <w:rPr>
          <w:lang w:val="ro"/>
        </w:rPr>
        <w:t>Principalele inundații din perioada 2010 ÷ 2016 au fost: inundația din 19.05 – 30.05.2012, inundația din care a afectat județul Constanța, inundația din 11. 07. – 12.07.2012, care a afectat județul Tulcea; inundația din 19.06. – 20.06. 2014, care a afectat județul Constanța; inundația din 16.08. – 17.08. 2014, care a afectat județul Constanța; inundația din 01. -.02.2015, care a afectat județul Constanța; inundația din 12.10. – 13.10.2015, care a afectat județul Constanța; inundația din iunie 2015, care a afectat județul Tulcea; inundația din 29.08.2016, care a afectat județul Constanța; inundația din 06.06. – 07.06. 2016, care a afectat județul Tulcea; inundația din 19.09.2016, care a afectat județul Tulcea.</w:t>
      </w:r>
    </w:p>
    <w:p w14:paraId="595D6302" w14:textId="4BC763F2" w:rsidR="006A2840" w:rsidRDefault="001B397F" w:rsidP="006A2840">
      <w:pPr>
        <w:jc w:val="both"/>
        <w:rPr>
          <w:lang w:val="ro"/>
        </w:rPr>
      </w:pPr>
      <w:bookmarkStart w:id="49" w:name="_Hlk103682745"/>
      <w:bookmarkStart w:id="50" w:name="_Hlk103676792"/>
      <w:r>
        <w:rPr>
          <w:lang w:val="ro"/>
        </w:rPr>
        <w:t xml:space="preserve">Totodată au fost cuantificate pagubele </w:t>
      </w:r>
      <w:r w:rsidRPr="007E5C95">
        <w:rPr>
          <w:lang w:val="ro"/>
        </w:rPr>
        <w:t xml:space="preserve">generate de inundaţii din perioada 2010 – 2016 în spațiul hidrografic administrat de A.B.A </w:t>
      </w:r>
      <w:r w:rsidR="000336A2" w:rsidRPr="007E5C95">
        <w:rPr>
          <w:lang w:val="ro"/>
        </w:rPr>
        <w:t>Dobrogea-Litoral</w:t>
      </w:r>
      <w:r w:rsidRPr="007E5C95">
        <w:rPr>
          <w:lang w:val="ro"/>
        </w:rPr>
        <w:t xml:space="preserve"> și sunt prezentate î</w:t>
      </w:r>
      <w:r w:rsidR="006A2840" w:rsidRPr="007E5C95">
        <w:rPr>
          <w:lang w:val="ro"/>
        </w:rPr>
        <w:t xml:space="preserve">n </w:t>
      </w:r>
      <w:r w:rsidR="006A2840" w:rsidRPr="007E5C95">
        <w:rPr>
          <w:i/>
          <w:iCs/>
          <w:lang w:val="ro"/>
        </w:rPr>
        <w:t>figura</w:t>
      </w:r>
      <w:r w:rsidR="007E5C95" w:rsidRPr="007E5C95">
        <w:rPr>
          <w:i/>
          <w:iCs/>
          <w:lang w:val="ro"/>
        </w:rPr>
        <w:t xml:space="preserve"> </w:t>
      </w:r>
      <w:r w:rsidR="003A02DE">
        <w:rPr>
          <w:i/>
          <w:iCs/>
          <w:lang w:val="ro"/>
        </w:rPr>
        <w:t>6</w:t>
      </w:r>
      <w:r w:rsidR="006A2840" w:rsidRPr="007E5C95">
        <w:rPr>
          <w:lang w:val="ro"/>
        </w:rPr>
        <w:t xml:space="preserve"> </w:t>
      </w:r>
      <w:r w:rsidRPr="007E5C95">
        <w:rPr>
          <w:lang w:val="ro"/>
        </w:rPr>
        <w:t>pe categorii de</w:t>
      </w:r>
      <w:r>
        <w:rPr>
          <w:lang w:val="ro"/>
        </w:rPr>
        <w:t xml:space="preserve"> consecințe</w:t>
      </w:r>
      <w:bookmarkEnd w:id="49"/>
      <w:r>
        <w:rPr>
          <w:lang w:val="ro"/>
        </w:rPr>
        <w:t>.</w:t>
      </w:r>
    </w:p>
    <w:p w14:paraId="5F9AB827" w14:textId="2A389615" w:rsidR="00ED29C2" w:rsidRPr="006A2840" w:rsidRDefault="00ED29C2" w:rsidP="00ED29C2">
      <w:pPr>
        <w:jc w:val="both"/>
        <w:rPr>
          <w:lang w:val="ro"/>
        </w:rPr>
      </w:pPr>
      <w:r w:rsidRPr="006A2840">
        <w:rPr>
          <w:lang w:val="ro"/>
        </w:rPr>
        <w:t xml:space="preserve">Evenimentele istorice de inundații ce au avut loc în spațiul hidrografic administrat de A.B.A. </w:t>
      </w:r>
      <w:r w:rsidR="000336A2">
        <w:rPr>
          <w:lang w:val="ro"/>
        </w:rPr>
        <w:t xml:space="preserve">Dobrogea-Litoral </w:t>
      </w:r>
      <w:r w:rsidRPr="006A2840">
        <w:rPr>
          <w:lang w:val="ro"/>
        </w:rPr>
        <w:t xml:space="preserve">în perioada 2010-2016 </w:t>
      </w:r>
      <w:r w:rsidRPr="006A47F3">
        <w:rPr>
          <w:lang w:val="ro"/>
        </w:rPr>
        <w:t>au servit ca bază de analiză în identificarea evenimentelor semnificative de inundatii, ca parte a evaluării preliminare al riscului la inundații.</w:t>
      </w:r>
    </w:p>
    <w:p w14:paraId="6EAC231C" w14:textId="38395598" w:rsidR="006A2840" w:rsidRPr="00F32284" w:rsidRDefault="00943100" w:rsidP="006A2840">
      <w:pPr>
        <w:shd w:val="clear" w:color="auto" w:fill="FFFFFF"/>
        <w:spacing w:after="0" w:line="240" w:lineRule="auto"/>
        <w:ind w:left="-81" w:right="-81"/>
        <w:jc w:val="center"/>
        <w:rPr>
          <w:rFonts w:ascii="Arial" w:hAnsi="Arial" w:cs="Arial"/>
          <w:noProof/>
        </w:rPr>
      </w:pPr>
      <w:bookmarkStart w:id="51" w:name="_Toc4075920"/>
      <w:bookmarkEnd w:id="50"/>
      <w:r>
        <w:rPr>
          <w:noProof/>
        </w:rPr>
        <w:drawing>
          <wp:inline distT="0" distB="0" distL="0" distR="0" wp14:anchorId="384A3D2B" wp14:editId="58E4227B">
            <wp:extent cx="2804957" cy="19202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4957" cy="1920240"/>
                    </a:xfrm>
                    <a:prstGeom prst="rect">
                      <a:avLst/>
                    </a:prstGeom>
                    <a:noFill/>
                    <a:ln>
                      <a:noFill/>
                    </a:ln>
                  </pic:spPr>
                </pic:pic>
              </a:graphicData>
            </a:graphic>
          </wp:inline>
        </w:drawing>
      </w:r>
      <w:r>
        <w:rPr>
          <w:noProof/>
        </w:rPr>
        <w:drawing>
          <wp:inline distT="0" distB="0" distL="0" distR="0" wp14:anchorId="28078169" wp14:editId="0708D79E">
            <wp:extent cx="2804160" cy="19202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4160" cy="1920240"/>
                    </a:xfrm>
                    <a:prstGeom prst="rect">
                      <a:avLst/>
                    </a:prstGeom>
                    <a:noFill/>
                    <a:ln>
                      <a:noFill/>
                    </a:ln>
                  </pic:spPr>
                </pic:pic>
              </a:graphicData>
            </a:graphic>
          </wp:inline>
        </w:drawing>
      </w:r>
    </w:p>
    <w:bookmarkEnd w:id="51"/>
    <w:p w14:paraId="5CCBCBC7" w14:textId="01F60628" w:rsidR="006A2840" w:rsidRDefault="00943100" w:rsidP="006A2840">
      <w:pPr>
        <w:shd w:val="clear" w:color="auto" w:fill="FFFFFF"/>
        <w:spacing w:after="0" w:line="240" w:lineRule="auto"/>
        <w:ind w:left="-81" w:right="-81"/>
        <w:jc w:val="center"/>
        <w:rPr>
          <w:noProof/>
        </w:rPr>
      </w:pPr>
      <w:r>
        <w:rPr>
          <w:noProof/>
        </w:rPr>
        <w:drawing>
          <wp:inline distT="0" distB="0" distL="0" distR="0" wp14:anchorId="42AF2210" wp14:editId="027CEF56">
            <wp:extent cx="2794905" cy="1920240"/>
            <wp:effectExtent l="0" t="0" r="571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4905" cy="1920240"/>
                    </a:xfrm>
                    <a:prstGeom prst="rect">
                      <a:avLst/>
                    </a:prstGeom>
                    <a:noFill/>
                    <a:ln>
                      <a:noFill/>
                    </a:ln>
                  </pic:spPr>
                </pic:pic>
              </a:graphicData>
            </a:graphic>
          </wp:inline>
        </w:drawing>
      </w:r>
      <w:r>
        <w:rPr>
          <w:noProof/>
        </w:rPr>
        <w:drawing>
          <wp:inline distT="0" distB="0" distL="0" distR="0" wp14:anchorId="6F34342F" wp14:editId="44A04ED7">
            <wp:extent cx="2765942" cy="19202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5942" cy="1920240"/>
                    </a:xfrm>
                    <a:prstGeom prst="rect">
                      <a:avLst/>
                    </a:prstGeom>
                    <a:noFill/>
                    <a:ln>
                      <a:noFill/>
                    </a:ln>
                  </pic:spPr>
                </pic:pic>
              </a:graphicData>
            </a:graphic>
          </wp:inline>
        </w:drawing>
      </w:r>
    </w:p>
    <w:p w14:paraId="11556CA2" w14:textId="5CCE1855" w:rsidR="006A2840" w:rsidRPr="006A2840" w:rsidRDefault="006A2840" w:rsidP="006A2840">
      <w:pPr>
        <w:jc w:val="center"/>
        <w:rPr>
          <w:i/>
          <w:iCs/>
          <w:lang w:val="ro"/>
        </w:rPr>
      </w:pPr>
      <w:r w:rsidRPr="007E5C95">
        <w:rPr>
          <w:i/>
          <w:iCs/>
          <w:lang w:val="ro"/>
        </w:rPr>
        <w:t>Figura</w:t>
      </w:r>
      <w:r w:rsidR="007E5C95" w:rsidRPr="007E5C95">
        <w:rPr>
          <w:i/>
          <w:iCs/>
          <w:lang w:val="ro"/>
        </w:rPr>
        <w:t xml:space="preserve"> </w:t>
      </w:r>
      <w:r w:rsidR="003A02DE">
        <w:rPr>
          <w:i/>
          <w:iCs/>
          <w:lang w:val="ro"/>
        </w:rPr>
        <w:t>6</w:t>
      </w:r>
      <w:r w:rsidRPr="007E5C95">
        <w:rPr>
          <w:i/>
          <w:iCs/>
          <w:lang w:val="ro"/>
        </w:rPr>
        <w:t>. Pagubele</w:t>
      </w:r>
      <w:r w:rsidRPr="006A2840">
        <w:rPr>
          <w:i/>
          <w:iCs/>
          <w:lang w:val="ro"/>
        </w:rPr>
        <w:t xml:space="preserve"> generate de inundații în perioada 2010-2016 în spațiul hidrografic administrat de A.B.A. </w:t>
      </w:r>
      <w:r w:rsidR="000336A2" w:rsidRPr="000336A2">
        <w:rPr>
          <w:i/>
          <w:iCs/>
          <w:lang w:val="ro"/>
        </w:rPr>
        <w:t>Dobrogea-Litoral</w:t>
      </w:r>
    </w:p>
    <w:p w14:paraId="06027708" w14:textId="557B8743" w:rsidR="00B22243" w:rsidRDefault="00B22243" w:rsidP="00B22243">
      <w:pPr>
        <w:pStyle w:val="Heading3"/>
        <w:rPr>
          <w:lang w:val="ro-RO"/>
        </w:rPr>
      </w:pPr>
      <w:bookmarkStart w:id="52" w:name="_Toc136418892"/>
      <w:r w:rsidRPr="00B22243">
        <w:rPr>
          <w:lang w:val="ro-RO"/>
        </w:rPr>
        <w:lastRenderedPageBreak/>
        <w:t>2.3.2. Evenimente semnificative</w:t>
      </w:r>
      <w:bookmarkEnd w:id="52"/>
    </w:p>
    <w:p w14:paraId="3C97CFC5" w14:textId="77777777" w:rsidR="002D54E2" w:rsidRPr="002D54E2" w:rsidRDefault="002D54E2" w:rsidP="002D54E2">
      <w:pPr>
        <w:jc w:val="both"/>
        <w:rPr>
          <w:lang w:val="ro"/>
        </w:rPr>
      </w:pPr>
      <w:r w:rsidRPr="002D54E2">
        <w:rPr>
          <w:lang w:val="ro"/>
        </w:rPr>
        <w:t>Identificarea inundaţiilor istorice semnificative din România reprezintă o activitate ce răspunde articolului 4 al Directivei Inundaţii 2007/60/C.E., care “</w:t>
      </w:r>
      <w:r w:rsidRPr="006A47F3">
        <w:rPr>
          <w:i/>
          <w:iCs/>
          <w:lang w:val="ro"/>
        </w:rPr>
        <w:t>solicită tuturor statelor membre o descriere a inundaţiilor care au survenit în trecut şi care au avut impact negativ asupra sănătăţii umane, mediului, patrimoniului cultural şi activităţii economice şi pentru care probabilitatea de apariţie a unor evenimente viitoare similare este încă relevantă, incluzând informaţii referitoare la zonele inundate precum şi o evaluare a efectelor negative pe care acestea le-au produs</w:t>
      </w:r>
      <w:r w:rsidRPr="002D54E2">
        <w:rPr>
          <w:lang w:val="ro"/>
        </w:rPr>
        <w:t>”.</w:t>
      </w:r>
    </w:p>
    <w:p w14:paraId="270A8A3D" w14:textId="00E7A60B" w:rsidR="002D54E2" w:rsidRPr="002D54E2" w:rsidRDefault="002D54E2" w:rsidP="002D54E2">
      <w:pPr>
        <w:spacing w:after="0"/>
        <w:jc w:val="both"/>
        <w:rPr>
          <w:lang w:val="ro"/>
        </w:rPr>
      </w:pPr>
      <w:bookmarkStart w:id="53" w:name="_Hlk103676844"/>
      <w:r w:rsidRPr="002D54E2">
        <w:rPr>
          <w:lang w:val="ro"/>
        </w:rPr>
        <w:t>Concluziile analizei Comisiei Europene privind prima etapă de implementare a Directivei Inundații 2007/60/C.E. în România în Ciclul II, au evidențiat următoarele:</w:t>
      </w:r>
    </w:p>
    <w:p w14:paraId="5A661F8C" w14:textId="77777777" w:rsidR="002D54E2" w:rsidRPr="002D54E2" w:rsidRDefault="002D54E2" w:rsidP="004F4FBC">
      <w:pPr>
        <w:pStyle w:val="ListParagraph"/>
        <w:numPr>
          <w:ilvl w:val="0"/>
          <w:numId w:val="2"/>
        </w:numPr>
        <w:spacing w:before="0"/>
        <w:jc w:val="both"/>
        <w:rPr>
          <w:lang w:val="ro"/>
        </w:rPr>
      </w:pPr>
      <w:r w:rsidRPr="002D54E2">
        <w:rPr>
          <w:lang w:val="ro"/>
        </w:rPr>
        <w:t>buna coordonare la nivel național (abordare similară în toate cele 11 subunități) și la nivel internațional (sub îndrumarea ICPDR - Comisiei Internaționale pentru Protecția Fluviului Dunărea, existența acordurilor bilaterale);</w:t>
      </w:r>
    </w:p>
    <w:p w14:paraId="1AD53273" w14:textId="353E731C" w:rsidR="002D54E2" w:rsidRPr="002D54E2" w:rsidRDefault="002D54E2" w:rsidP="004F4FBC">
      <w:pPr>
        <w:pStyle w:val="ListParagraph"/>
        <w:numPr>
          <w:ilvl w:val="0"/>
          <w:numId w:val="2"/>
        </w:numPr>
        <w:jc w:val="both"/>
        <w:rPr>
          <w:lang w:val="ro"/>
        </w:rPr>
      </w:pPr>
      <w:r w:rsidRPr="002D54E2">
        <w:rPr>
          <w:lang w:val="ro"/>
        </w:rPr>
        <w:t>România a raportat evaluare</w:t>
      </w:r>
      <w:r w:rsidR="00770C43">
        <w:rPr>
          <w:lang w:val="ro"/>
        </w:rPr>
        <w:t>a riscului</w:t>
      </w:r>
      <w:r w:rsidRPr="002D54E2">
        <w:rPr>
          <w:lang w:val="ro"/>
        </w:rPr>
        <w:t xml:space="preserve"> de inundații pentru toate tipurile de inundații care se pot produce: fluvială, pluvială, din ape subterane, din accidente/ avarii ale infrastructurii de apărare la inundații, în funcție de condițiile specifice ale sub-bazinelor; </w:t>
      </w:r>
    </w:p>
    <w:p w14:paraId="7FFD3187" w14:textId="77777777" w:rsidR="002D54E2" w:rsidRPr="002D54E2" w:rsidRDefault="002D54E2" w:rsidP="004F4FBC">
      <w:pPr>
        <w:pStyle w:val="ListParagraph"/>
        <w:numPr>
          <w:ilvl w:val="0"/>
          <w:numId w:val="2"/>
        </w:numPr>
        <w:jc w:val="both"/>
        <w:rPr>
          <w:lang w:val="ro"/>
        </w:rPr>
      </w:pPr>
      <w:r w:rsidRPr="002D54E2">
        <w:rPr>
          <w:lang w:val="ro"/>
        </w:rPr>
        <w:t>nu a fost luat în considerare impactul schimbărilor climatice asupra dezvoltării pe termen lung, tendințele impactului schimbărilor climatice asupra apariției și magnitudinii inundațiilor la nivel național nu sunt clar descrise.</w:t>
      </w:r>
    </w:p>
    <w:p w14:paraId="2F61FA63" w14:textId="7AD88127" w:rsidR="002D54E2" w:rsidRPr="002D54E2" w:rsidRDefault="002D54E2" w:rsidP="002D54E2">
      <w:pPr>
        <w:jc w:val="both"/>
        <w:rPr>
          <w:lang w:val="ro"/>
        </w:rPr>
      </w:pPr>
      <w:r w:rsidRPr="002D54E2">
        <w:rPr>
          <w:lang w:val="ro"/>
        </w:rPr>
        <w:t xml:space="preserve">În scopul definirii evenimentelor istorice semnificative s-a aplicat unitar la nivel național </w:t>
      </w:r>
      <w:r w:rsidRPr="006A47F3">
        <w:rPr>
          <w:i/>
          <w:iCs/>
          <w:lang w:val="ro"/>
        </w:rPr>
        <w:t>Metodologia privind desemnarea zonelor cu risc potențial semnificativ la inundații</w:t>
      </w:r>
      <w:r w:rsidRPr="002D54E2">
        <w:rPr>
          <w:lang w:val="ro"/>
        </w:rPr>
        <w:t xml:space="preserve"> pentru Ciclul II</w:t>
      </w:r>
      <w:r w:rsidRPr="002D54E2">
        <w:rPr>
          <w:vertAlign w:val="superscript"/>
          <w:lang w:val="ro"/>
        </w:rPr>
        <w:footnoteReference w:id="2"/>
      </w:r>
      <w:r>
        <w:rPr>
          <w:lang w:val="ro"/>
        </w:rPr>
        <w:t>,</w:t>
      </w:r>
      <w:r w:rsidRPr="002D54E2">
        <w:rPr>
          <w:lang w:val="ro"/>
        </w:rPr>
        <w:t xml:space="preserve"> capitolul 4.2. </w:t>
      </w:r>
      <w:r w:rsidRPr="006A47F3">
        <w:rPr>
          <w:i/>
          <w:iCs/>
          <w:lang w:val="ro"/>
        </w:rPr>
        <w:t>Aspecte metodologice privind procesul de identificare a evenimentelor istorice semnificative.</w:t>
      </w:r>
    </w:p>
    <w:p w14:paraId="5CCF62A2" w14:textId="77777777" w:rsidR="002D54E2" w:rsidRPr="002D54E2" w:rsidRDefault="002D54E2" w:rsidP="002D54E2">
      <w:pPr>
        <w:jc w:val="both"/>
        <w:rPr>
          <w:lang w:val="ro"/>
        </w:rPr>
      </w:pPr>
      <w:r w:rsidRPr="002D54E2">
        <w:rPr>
          <w:lang w:val="ro"/>
        </w:rPr>
        <w:t xml:space="preserve">Față de Ciclu I în care au fost identificate inundații istorice semnificative din sursă fluvială, </w:t>
      </w:r>
      <w:r w:rsidRPr="00B45525">
        <w:rPr>
          <w:lang w:val="ro"/>
        </w:rPr>
        <w:t xml:space="preserve">în Ciclul II </w:t>
      </w:r>
      <w:r w:rsidRPr="002D54E2">
        <w:rPr>
          <w:lang w:val="ro"/>
        </w:rPr>
        <w:t>a fost luată în considerare și analizată și sursa pluvială a inundațiilor, identificând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1B07C34F" w14:textId="37D2DBA1" w:rsidR="002D54E2" w:rsidRPr="002D54E2" w:rsidRDefault="002D54E2" w:rsidP="002D54E2">
      <w:pPr>
        <w:jc w:val="both"/>
        <w:rPr>
          <w:lang w:val="ro"/>
        </w:rPr>
      </w:pPr>
      <w:r w:rsidRPr="002D54E2">
        <w:rPr>
          <w:lang w:val="ro"/>
        </w:rPr>
        <w:t>Spre deosebire de Ciclul I de implementare a Directivei Inundații 2007/60/CE, când au fost analizate inundații istorice petrecute într-o perioada mai îndepărtată față de momentul prezent, pentru care nu s-au identificat informații foarte detaliate în legătură cu consecințele negative produse de acestea, în Ciclul II, informațiile referitoare la consecințele din perioada analizată, respectiv 2010-2016, sunt mult mai bine documentate. Acest fapt a permis o analiză mai amănunțită cu privire la consecințele negative semnificative produse de inundațiile istorice.</w:t>
      </w:r>
    </w:p>
    <w:bookmarkEnd w:id="53"/>
    <w:p w14:paraId="13DC7B1A" w14:textId="77777777" w:rsidR="002D54E2" w:rsidRPr="002D54E2" w:rsidRDefault="002D54E2" w:rsidP="002D54E2">
      <w:pPr>
        <w:jc w:val="both"/>
        <w:rPr>
          <w:lang w:val="ro"/>
        </w:rPr>
      </w:pPr>
      <w:r w:rsidRPr="002D54E2">
        <w:rPr>
          <w:lang w:val="ro"/>
        </w:rPr>
        <w:t>Pentru identificarea și evaluarea evenimentelor istorice semnificative din sursă fluvială și a celor din sursă pluvială, într-o primă etapă, s-a realizat o analiză a inventarului de inundații istorice la nivel de evenimente istorice, prin aplicarea criteriului hidrologic (probabilitatea de depășire a debitului viiturii) și cel privind cele patru categorii de consecințe (stabilite în cadrul Directivei Inundații 2007/60/C.E.: sănătate umană, activitate economică, mediu și patrimoniu cultural), acestea păstrându-și pragurile de valori stabilite în Ciclul I. Se face mențiunea că în cazul râurilor nemonitorizate hidrologic, specialiștii din cadrul A.B.A. au estimat magnitudinea evenimentelor istorice ținând cont de precipitațiile înregistrate și de alte informații avute la dispoziție (radarele meteorologice, avertizări de tip nowcasting). Pentru sursa pluvială au fost analizate informaţii relevante privind zonele urbane afectate în perioada 2010-2016 de ploi torenţiale cumulate şi cu creşteri de debite care au dus la producerea de pagube însemnate în localităţile respective, și ale căror efecte au fost, în general, amplificate de funcţionarea deficitară a sistemelor de canalizare.</w:t>
      </w:r>
    </w:p>
    <w:p w14:paraId="0C6B6047" w14:textId="77777777" w:rsidR="002D54E2" w:rsidRPr="002D54E2" w:rsidRDefault="002D54E2" w:rsidP="002D54E2">
      <w:pPr>
        <w:jc w:val="both"/>
        <w:rPr>
          <w:lang w:val="ro"/>
        </w:rPr>
      </w:pPr>
      <w:r w:rsidRPr="002D54E2">
        <w:rPr>
          <w:lang w:val="ro"/>
        </w:rPr>
        <w:t xml:space="preserve">În Ciclul II, ulterior identificării evenimentelor istorice semnificative preliminare, s-a urmărit o selecție a localităților și a sectoarelor de râu / afluenților afectați de evenimentul istoric semnificativ considerat prin aplicarea la nivel de sector a aceluiași criteriu hidrologic și a unui nou set de criterii privind consecințele, respectiv criteriul populaţiei (cu prioritate mare în cazul producerii de victime, sinistraţi sau case distruse) şi criteriul socio-economic (în cazul în care valoarea calculată </w:t>
      </w:r>
      <w:r w:rsidRPr="002D54E2">
        <w:rPr>
          <w:lang w:val="ro"/>
        </w:rPr>
        <w:lastRenderedPageBreak/>
        <w:t>pentru o localitate depăşeşte pragul de 50). Pentru sursa pluvială s-a aplicat criteriul hidro-meteorologic ce a constat în îndeplinirea condiţiei ca precipitaţiile care au generat evenimentul să aibă o probabilitate mai mică de 10% sau o cantitate peste pragurile de avertizare sau debite maxime înregistrate la staţiile hidrometrice din vecinătate să indice o frecvenţă de apariţie mai mică de 10%.</w:t>
      </w:r>
    </w:p>
    <w:p w14:paraId="0E593061" w14:textId="77CCA944" w:rsidR="002D54E2" w:rsidRDefault="002D54E2" w:rsidP="002D54E2">
      <w:pPr>
        <w:jc w:val="both"/>
        <w:rPr>
          <w:i/>
          <w:iCs/>
          <w:lang w:val="ro"/>
        </w:rPr>
      </w:pPr>
      <w:r w:rsidRPr="002D54E2">
        <w:rPr>
          <w:lang w:val="ro"/>
        </w:rPr>
        <w:t xml:space="preserve">Etapele principale parcurse la nivel național pentru a răspunde cerințelor evaluării preliminare </w:t>
      </w:r>
      <w:r w:rsidR="00770C43">
        <w:rPr>
          <w:lang w:val="ro"/>
        </w:rPr>
        <w:t>al riscului</w:t>
      </w:r>
      <w:r w:rsidRPr="002D54E2">
        <w:rPr>
          <w:lang w:val="ro"/>
        </w:rPr>
        <w:t xml:space="preserve"> la inundații din Ciclul </w:t>
      </w:r>
      <w:r w:rsidRPr="007E5C95">
        <w:rPr>
          <w:lang w:val="ro"/>
        </w:rPr>
        <w:t xml:space="preserve">II în ceea ce privește stabilirea evenimentelor istorice semnificative (fluvial și pluvial), se prezintă schematic în </w:t>
      </w:r>
      <w:r w:rsidRPr="007E5C95">
        <w:rPr>
          <w:i/>
          <w:iCs/>
          <w:lang w:val="ro"/>
        </w:rPr>
        <w:t xml:space="preserve">figura </w:t>
      </w:r>
      <w:r w:rsidR="003A02DE">
        <w:rPr>
          <w:i/>
          <w:iCs/>
          <w:lang w:val="ro"/>
        </w:rPr>
        <w:t>7</w:t>
      </w:r>
      <w:r w:rsidRPr="007E5C95">
        <w:rPr>
          <w:i/>
          <w:iCs/>
          <w:lang w:val="ro"/>
        </w:rPr>
        <w:t>.</w:t>
      </w:r>
    </w:p>
    <w:bookmarkStart w:id="54" w:name="_Hlk103669384"/>
    <w:p w14:paraId="548330A5" w14:textId="09A37443" w:rsidR="002D54E2" w:rsidRPr="007E5C95" w:rsidRDefault="002D54E2" w:rsidP="0095322B">
      <w:pPr>
        <w:jc w:val="center"/>
        <w:rPr>
          <w:lang w:val="ro"/>
        </w:rPr>
      </w:pPr>
      <w:r w:rsidRPr="007E5C95">
        <w:rPr>
          <w:lang w:val="ro"/>
        </w:rPr>
        <w:object w:dxaOrig="8925" w:dyaOrig="12630" w14:anchorId="47EE1D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75pt;height:322.5pt" o:ole="">
            <v:imagedata r:id="rId23" o:title="" croptop="2477f" cropbottom="5114f" cropleft="4005f" cropright="3753f"/>
          </v:shape>
          <o:OLEObject Type="Embed" ProgID="AcroExch.Document.DC" ShapeID="_x0000_i1025" DrawAspect="Content" ObjectID="_1756189326" r:id="rId24"/>
        </w:object>
      </w:r>
      <w:bookmarkEnd w:id="54"/>
    </w:p>
    <w:p w14:paraId="0E69B554" w14:textId="0F6D584A" w:rsidR="0095322B" w:rsidRPr="0095322B" w:rsidRDefault="0095322B" w:rsidP="0095322B">
      <w:pPr>
        <w:jc w:val="center"/>
        <w:rPr>
          <w:i/>
          <w:iCs/>
          <w:lang w:val="ro"/>
        </w:rPr>
      </w:pPr>
      <w:r w:rsidRPr="007E5C95">
        <w:rPr>
          <w:i/>
          <w:iCs/>
          <w:lang w:val="ro"/>
        </w:rPr>
        <w:t xml:space="preserve">Figura </w:t>
      </w:r>
      <w:r w:rsidR="003A02DE">
        <w:rPr>
          <w:i/>
          <w:iCs/>
          <w:lang w:val="ro"/>
        </w:rPr>
        <w:t>7.</w:t>
      </w:r>
      <w:r w:rsidRPr="007E5C95">
        <w:rPr>
          <w:i/>
          <w:iCs/>
          <w:lang w:val="ro"/>
        </w:rPr>
        <w:t xml:space="preserve"> Etape</w:t>
      </w:r>
      <w:r w:rsidRPr="0095322B">
        <w:rPr>
          <w:i/>
          <w:iCs/>
          <w:lang w:val="ro"/>
        </w:rPr>
        <w:t xml:space="preserve"> principale parcurse în Ciclul II la nivel național pentru definirea evenimentele istorice semnificative din sursă fluvială și din sursă pluvială</w:t>
      </w:r>
    </w:p>
    <w:p w14:paraId="381941BB" w14:textId="77777777" w:rsidR="00EA74CC" w:rsidRPr="00EA74CC" w:rsidRDefault="00EA74CC" w:rsidP="00EA74CC">
      <w:pPr>
        <w:jc w:val="both"/>
        <w:rPr>
          <w:lang w:val="ro"/>
        </w:rPr>
      </w:pPr>
      <w:r w:rsidRPr="00EA74CC">
        <w:rPr>
          <w:lang w:val="ro"/>
        </w:rPr>
        <w:t>Directiva Inundaţii 2007/60/C.E. recomandă și o evaluare a consecinţelor negative potenţiale ale viitoarelor inundaţii (“Future floods”) pentru sănătatea umană, mediu, patrimoniul cultural şi activitatea economică, luând în considerare pe cât posibil probleme ca topografia, poziţia cursurilor de apă şi caracteristicile lor generale hidrologice şi geomorfologice, inclusiv albiile majore ca zone de retenţie naturală, eficienţa infrastructurilor de apărare pentru protecţia împotriva inundaţiilor, poziţia zonelor populate, zonele cu activitate economică şi dezvoltare pe termen lung, inclusiv efectele schimbărilor climatice asupra apariţiei inundaţiilor.</w:t>
      </w:r>
    </w:p>
    <w:p w14:paraId="3BFB7A60" w14:textId="130B6EA0" w:rsidR="00EA74CC" w:rsidRPr="00EA74CC" w:rsidRDefault="00EA74CC" w:rsidP="00EA74CC">
      <w:pPr>
        <w:spacing w:after="0"/>
        <w:jc w:val="both"/>
        <w:rPr>
          <w:lang w:val="ro"/>
        </w:rPr>
      </w:pPr>
      <w:bookmarkStart w:id="55" w:name="_Hlk103676946"/>
      <w:r w:rsidRPr="00EA74CC">
        <w:rPr>
          <w:lang w:val="ro"/>
        </w:rPr>
        <w:t>Astfel, în Ciclul II au fost identificate inundaţiile semnificative potenţiale viitoare și evaluate consecinţel</w:t>
      </w:r>
      <w:r w:rsidR="00F367FB">
        <w:rPr>
          <w:lang w:val="ro"/>
        </w:rPr>
        <w:t>e</w:t>
      </w:r>
      <w:r w:rsidRPr="00EA74CC">
        <w:rPr>
          <w:lang w:val="ro"/>
        </w:rPr>
        <w:t xml:space="preserve"> potenţiale ale acestora pe baza Metodologi</w:t>
      </w:r>
      <w:r w:rsidR="00F367FB">
        <w:rPr>
          <w:lang w:val="ro"/>
        </w:rPr>
        <w:t>ei</w:t>
      </w:r>
      <w:r w:rsidRPr="00EA74CC">
        <w:rPr>
          <w:lang w:val="ro"/>
        </w:rPr>
        <w:t xml:space="preserve"> privind desemnarea zonelor cu risc potențial semnificativ la inundații pentru Ciclul II, principiile generale în această abordare </w:t>
      </w:r>
      <w:r w:rsidR="00F367FB">
        <w:rPr>
          <w:lang w:val="ro"/>
        </w:rPr>
        <w:t>constând</w:t>
      </w:r>
      <w:r w:rsidRPr="00EA74CC">
        <w:rPr>
          <w:lang w:val="ro"/>
        </w:rPr>
        <w:t xml:space="preserve"> în:</w:t>
      </w:r>
    </w:p>
    <w:p w14:paraId="39928DBE" w14:textId="77777777" w:rsidR="00EA74CC" w:rsidRPr="00EA74CC" w:rsidRDefault="00EA74CC" w:rsidP="004F4FBC">
      <w:pPr>
        <w:pStyle w:val="ListParagraph"/>
        <w:numPr>
          <w:ilvl w:val="0"/>
          <w:numId w:val="7"/>
        </w:numPr>
        <w:spacing w:before="0"/>
        <w:jc w:val="both"/>
        <w:rPr>
          <w:lang w:val="ro"/>
        </w:rPr>
      </w:pPr>
      <w:r w:rsidRPr="00EA74CC">
        <w:rPr>
          <w:lang w:val="ro"/>
        </w:rPr>
        <w:t xml:space="preserve">considerarea zonelor potenţial inundabile ale evenimentelor extreme viitoare pe baza informaţiilor complete şi omogene posibil a fi integrate la nivel naţional sau a unor metodologii simplificate; </w:t>
      </w:r>
    </w:p>
    <w:p w14:paraId="465475D5" w14:textId="77777777" w:rsidR="00EA74CC" w:rsidRPr="00EA74CC" w:rsidRDefault="00EA74CC" w:rsidP="004F4FBC">
      <w:pPr>
        <w:pStyle w:val="ListParagraph"/>
        <w:numPr>
          <w:ilvl w:val="0"/>
          <w:numId w:val="7"/>
        </w:numPr>
        <w:jc w:val="both"/>
        <w:rPr>
          <w:lang w:val="ro"/>
        </w:rPr>
      </w:pPr>
      <w:r w:rsidRPr="00EA74CC">
        <w:rPr>
          <w:lang w:val="ro"/>
        </w:rPr>
        <w:t xml:space="preserve">considerarea unor indicatori care să ilustreze expunerea la risc a cel puţin patru categorii de receptori (sănătate umană, mediu, patrimoniul cultural şi activităţi economice), ţinând seama de informaţiile disponibile la momentul </w:t>
      </w:r>
      <w:r w:rsidRPr="00EA74CC">
        <w:rPr>
          <w:lang w:val="ro"/>
        </w:rPr>
        <w:lastRenderedPageBreak/>
        <w:t>prezent, respectiv a populaţiei potenţial afectate, precum şi a obiectivelor socio-economice potențial afectate cu ajutorul tehnicilor GIS.</w:t>
      </w:r>
    </w:p>
    <w:p w14:paraId="313954FB" w14:textId="77777777" w:rsidR="00EA74CC" w:rsidRPr="00EA74CC" w:rsidRDefault="00EA74CC" w:rsidP="00EA74CC">
      <w:pPr>
        <w:spacing w:after="0"/>
        <w:jc w:val="both"/>
        <w:rPr>
          <w:lang w:val="ro"/>
        </w:rPr>
      </w:pPr>
      <w:r w:rsidRPr="00EA74CC">
        <w:rPr>
          <w:lang w:val="ro"/>
        </w:rPr>
        <w:t>Această evaluare a consecinţelor directe a evenimentelor extreme nu poate fi considerată decât o abordare generală, simplificată, a vulnerabilităţii teritoriului, deoarece:</w:t>
      </w:r>
    </w:p>
    <w:p w14:paraId="7F7DEA89" w14:textId="77777777" w:rsidR="00EA74CC" w:rsidRPr="00EA74CC" w:rsidRDefault="00EA74CC" w:rsidP="004F4FBC">
      <w:pPr>
        <w:pStyle w:val="ListParagraph"/>
        <w:numPr>
          <w:ilvl w:val="0"/>
          <w:numId w:val="7"/>
        </w:numPr>
        <w:spacing w:before="0"/>
        <w:jc w:val="both"/>
        <w:rPr>
          <w:lang w:val="ro"/>
        </w:rPr>
      </w:pPr>
      <w:r w:rsidRPr="00EA74CC">
        <w:rPr>
          <w:lang w:val="ro"/>
        </w:rPr>
        <w:t>anumite caracteristici de hazard (intensitate, cinetică etc.) nu sunt luate în considerare;</w:t>
      </w:r>
    </w:p>
    <w:p w14:paraId="1C9B834E" w14:textId="77777777" w:rsidR="00EA74CC" w:rsidRPr="00EA74CC" w:rsidRDefault="00EA74CC" w:rsidP="004F4FBC">
      <w:pPr>
        <w:pStyle w:val="ListParagraph"/>
        <w:numPr>
          <w:ilvl w:val="0"/>
          <w:numId w:val="7"/>
        </w:numPr>
        <w:spacing w:before="0"/>
        <w:jc w:val="both"/>
        <w:rPr>
          <w:lang w:val="ro"/>
        </w:rPr>
      </w:pPr>
      <w:r w:rsidRPr="00EA74CC">
        <w:rPr>
          <w:lang w:val="ro"/>
        </w:rPr>
        <w:t>indicatorii propuşi nu iau în considerare nici vulnerabilitatea intrinsecă a celor patru categorii de interese, nici evoluţia viitoare a acestora;</w:t>
      </w:r>
    </w:p>
    <w:p w14:paraId="150912CB" w14:textId="77777777" w:rsidR="00EA74CC" w:rsidRPr="00EA74CC" w:rsidRDefault="00EA74CC" w:rsidP="004F4FBC">
      <w:pPr>
        <w:pStyle w:val="ListParagraph"/>
        <w:numPr>
          <w:ilvl w:val="0"/>
          <w:numId w:val="7"/>
        </w:numPr>
        <w:spacing w:before="0"/>
        <w:jc w:val="both"/>
        <w:rPr>
          <w:lang w:val="ro"/>
        </w:rPr>
      </w:pPr>
      <w:r w:rsidRPr="00EA74CC">
        <w:rPr>
          <w:lang w:val="ro"/>
        </w:rPr>
        <w:t>pagubele indirecte nu sunt cuantificate.</w:t>
      </w:r>
    </w:p>
    <w:p w14:paraId="11CE827C" w14:textId="42BD03A9" w:rsidR="00770263" w:rsidRPr="007E5C95" w:rsidRDefault="00EA74CC" w:rsidP="0095322B">
      <w:pPr>
        <w:jc w:val="both"/>
        <w:rPr>
          <w:lang w:val="ro"/>
        </w:rPr>
      </w:pPr>
      <w:bookmarkStart w:id="56" w:name="_Hlk103669700"/>
      <w:bookmarkEnd w:id="55"/>
      <w:r w:rsidRPr="00EA74CC">
        <w:rPr>
          <w:lang w:val="ro"/>
        </w:rPr>
        <w:t xml:space="preserve">Ca urmare a aplicării criteriilor și parcurgerii pașilor menționați în </w:t>
      </w:r>
      <w:r w:rsidRPr="00EA74CC">
        <w:rPr>
          <w:i/>
          <w:iCs/>
          <w:lang w:val="ro"/>
        </w:rPr>
        <w:t>Metodologia privind desemnarea zonelor cu risc potențial semnificativ la inundații pentru Ciclul</w:t>
      </w:r>
      <w:r>
        <w:rPr>
          <w:lang w:val="ro"/>
        </w:rPr>
        <w:t xml:space="preserve"> </w:t>
      </w:r>
      <w:r w:rsidRPr="00EA74CC">
        <w:rPr>
          <w:i/>
          <w:iCs/>
          <w:lang w:val="ro"/>
        </w:rPr>
        <w:t>II</w:t>
      </w:r>
      <w:r w:rsidRPr="00EA74CC">
        <w:rPr>
          <w:lang w:val="ro"/>
        </w:rPr>
        <w:t xml:space="preserve">, au fost identificate 7 evenimente istorice semnificative de inundații </w:t>
      </w:r>
      <w:bookmarkStart w:id="57" w:name="_Hlk103683232"/>
      <w:r w:rsidRPr="00EA74CC">
        <w:rPr>
          <w:lang w:val="ro"/>
        </w:rPr>
        <w:t>(</w:t>
      </w:r>
      <w:r w:rsidR="003C4D2E">
        <w:rPr>
          <w:lang w:val="ro"/>
        </w:rPr>
        <w:t>2</w:t>
      </w:r>
      <w:r w:rsidRPr="00EA74CC">
        <w:rPr>
          <w:lang w:val="ro"/>
        </w:rPr>
        <w:t xml:space="preserve"> de tip fluvial și </w:t>
      </w:r>
      <w:r w:rsidR="003C4D2E">
        <w:rPr>
          <w:lang w:val="ro"/>
        </w:rPr>
        <w:t>5</w:t>
      </w:r>
      <w:r w:rsidRPr="00EA74CC">
        <w:rPr>
          <w:lang w:val="ro"/>
        </w:rPr>
        <w:t xml:space="preserve"> de tip pluvial) aferente spațiului hidrografic administrat A.B.A. </w:t>
      </w:r>
      <w:bookmarkEnd w:id="57"/>
      <w:r w:rsidR="003C4D2E">
        <w:rPr>
          <w:lang w:val="ro"/>
        </w:rPr>
        <w:t>Dobrogea-Litoral</w:t>
      </w:r>
      <w:r w:rsidRPr="00EA74CC">
        <w:rPr>
          <w:lang w:val="ro"/>
        </w:rPr>
        <w:t xml:space="preserve">, </w:t>
      </w:r>
      <w:bookmarkStart w:id="58" w:name="_Hlk103676995"/>
      <w:r w:rsidRPr="00EA74CC">
        <w:rPr>
          <w:lang w:val="ro"/>
        </w:rPr>
        <w:t>ce sunt enumerate în</w:t>
      </w:r>
      <w:r>
        <w:rPr>
          <w:lang w:val="ro"/>
        </w:rPr>
        <w:t xml:space="preserve"> </w:t>
      </w:r>
      <w:r w:rsidRPr="007E5C95">
        <w:rPr>
          <w:i/>
          <w:iCs/>
          <w:lang w:val="ro"/>
        </w:rPr>
        <w:t>tabelul</w:t>
      </w:r>
      <w:r w:rsidR="007E5C95" w:rsidRPr="007E5C95">
        <w:rPr>
          <w:i/>
          <w:iCs/>
          <w:lang w:val="ro"/>
        </w:rPr>
        <w:t xml:space="preserve"> 3</w:t>
      </w:r>
      <w:r w:rsidR="001B397F" w:rsidRPr="007E5C95">
        <w:rPr>
          <w:i/>
          <w:iCs/>
          <w:lang w:val="ro"/>
        </w:rPr>
        <w:t xml:space="preserve"> </w:t>
      </w:r>
      <w:r w:rsidRPr="007E5C95">
        <w:rPr>
          <w:lang w:val="ro"/>
        </w:rPr>
        <w:t xml:space="preserve">și </w:t>
      </w:r>
      <w:r w:rsidR="002B2A78" w:rsidRPr="007E5C95">
        <w:rPr>
          <w:lang w:val="ro"/>
        </w:rPr>
        <w:t>re</w:t>
      </w:r>
      <w:r w:rsidRPr="007E5C95">
        <w:rPr>
          <w:lang w:val="ro"/>
        </w:rPr>
        <w:t xml:space="preserve">prezentate în </w:t>
      </w:r>
      <w:r w:rsidR="001B397F" w:rsidRPr="007E5C95">
        <w:rPr>
          <w:i/>
          <w:iCs/>
          <w:lang w:val="ro"/>
        </w:rPr>
        <w:t xml:space="preserve">Anexa </w:t>
      </w:r>
      <w:r w:rsidR="009D7653" w:rsidRPr="007E5C95">
        <w:rPr>
          <w:i/>
          <w:iCs/>
          <w:lang w:val="ro"/>
        </w:rPr>
        <w:t>7</w:t>
      </w:r>
      <w:r w:rsidRPr="007E5C95">
        <w:rPr>
          <w:i/>
          <w:iCs/>
          <w:lang w:val="ro"/>
        </w:rPr>
        <w:t>.</w:t>
      </w:r>
    </w:p>
    <w:p w14:paraId="48562B05" w14:textId="2BA2D05E" w:rsidR="0095322B" w:rsidRDefault="0095322B" w:rsidP="0095322B">
      <w:pPr>
        <w:jc w:val="center"/>
        <w:rPr>
          <w:i/>
          <w:iCs/>
          <w:lang w:val="ro"/>
        </w:rPr>
      </w:pPr>
      <w:bookmarkStart w:id="59" w:name="_Toc13570114"/>
      <w:bookmarkStart w:id="60" w:name="_Toc17967739"/>
      <w:r w:rsidRPr="007E5C95">
        <w:rPr>
          <w:i/>
          <w:iCs/>
          <w:lang w:val="ro"/>
        </w:rPr>
        <w:t xml:space="preserve">Tabelul </w:t>
      </w:r>
      <w:r w:rsidR="007E5C95" w:rsidRPr="007E5C95">
        <w:rPr>
          <w:i/>
          <w:iCs/>
          <w:lang w:val="ro"/>
        </w:rPr>
        <w:t>3</w:t>
      </w:r>
      <w:r w:rsidR="001B397F" w:rsidRPr="007E5C95">
        <w:rPr>
          <w:i/>
          <w:iCs/>
          <w:lang w:val="ro"/>
        </w:rPr>
        <w:t xml:space="preserve">. </w:t>
      </w:r>
      <w:r w:rsidRPr="007E5C95">
        <w:rPr>
          <w:i/>
          <w:iCs/>
          <w:lang w:val="ro"/>
        </w:rPr>
        <w:t>Evenimente</w:t>
      </w:r>
      <w:r w:rsidRPr="0095322B">
        <w:rPr>
          <w:i/>
          <w:iCs/>
          <w:lang w:val="ro"/>
        </w:rPr>
        <w:t xml:space="preserve"> istorice semnificative (fluvial și pluvial) identificate în Ciclul II aferente A.B.A. </w:t>
      </w:r>
      <w:bookmarkEnd w:id="59"/>
      <w:bookmarkEnd w:id="60"/>
      <w:r w:rsidR="0063662B">
        <w:rPr>
          <w:i/>
          <w:iCs/>
          <w:lang w:val="ro"/>
        </w:rPr>
        <w:t>Dobrogea-Litoral</w:t>
      </w:r>
    </w:p>
    <w:tbl>
      <w:tblPr>
        <w:tblW w:w="43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8"/>
        <w:gridCol w:w="3402"/>
      </w:tblGrid>
      <w:tr w:rsidR="001C046C" w:rsidRPr="0095322B" w14:paraId="0D5D8DB2" w14:textId="77777777" w:rsidTr="003C4D2E">
        <w:trPr>
          <w:cantSplit/>
          <w:tblHeader/>
          <w:jc w:val="center"/>
        </w:trPr>
        <w:tc>
          <w:tcPr>
            <w:tcW w:w="2980" w:type="pct"/>
            <w:shd w:val="clear" w:color="auto" w:fill="auto"/>
            <w:vAlign w:val="center"/>
          </w:tcPr>
          <w:p w14:paraId="03B3763A" w14:textId="77777777" w:rsidR="001C046C" w:rsidRPr="0095322B" w:rsidRDefault="001C046C" w:rsidP="00897E2E">
            <w:pPr>
              <w:pStyle w:val="1Tabelr1"/>
              <w:rPr>
                <w:rFonts w:asciiTheme="majorHAnsi" w:hAnsiTheme="majorHAnsi" w:cs="Times New Roman"/>
                <w:sz w:val="20"/>
                <w:szCs w:val="21"/>
                <w:lang w:val="ro"/>
              </w:rPr>
            </w:pPr>
            <w:bookmarkStart w:id="61" w:name="_Hlk103669512"/>
            <w:bookmarkEnd w:id="56"/>
            <w:bookmarkEnd w:id="58"/>
            <w:r w:rsidRPr="0095322B">
              <w:rPr>
                <w:rFonts w:asciiTheme="majorHAnsi" w:hAnsiTheme="majorHAnsi" w:cs="Times New Roman"/>
                <w:sz w:val="20"/>
                <w:szCs w:val="21"/>
                <w:lang w:val="ro"/>
              </w:rPr>
              <w:t>Nume eveniment</w:t>
            </w:r>
          </w:p>
        </w:tc>
        <w:tc>
          <w:tcPr>
            <w:tcW w:w="2020" w:type="pct"/>
            <w:shd w:val="clear" w:color="auto" w:fill="auto"/>
            <w:vAlign w:val="center"/>
          </w:tcPr>
          <w:p w14:paraId="16CB392F" w14:textId="77777777" w:rsidR="001C046C" w:rsidRPr="0095322B" w:rsidRDefault="001C046C" w:rsidP="00897E2E">
            <w:pPr>
              <w:pStyle w:val="1Tabelr1"/>
              <w:rPr>
                <w:rFonts w:asciiTheme="majorHAnsi" w:hAnsiTheme="majorHAnsi" w:cs="Times New Roman"/>
                <w:sz w:val="20"/>
                <w:szCs w:val="21"/>
                <w:lang w:val="ro"/>
              </w:rPr>
            </w:pPr>
            <w:r w:rsidRPr="0095322B">
              <w:rPr>
                <w:rFonts w:asciiTheme="majorHAnsi" w:hAnsiTheme="majorHAnsi" w:cs="Times New Roman"/>
                <w:sz w:val="20"/>
                <w:szCs w:val="21"/>
                <w:lang w:val="ro"/>
              </w:rPr>
              <w:t>Data debut eveniment</w:t>
            </w:r>
          </w:p>
        </w:tc>
      </w:tr>
      <w:tr w:rsidR="003C4D2E" w:rsidRPr="003C4D2E" w14:paraId="0EE12F48" w14:textId="77777777" w:rsidTr="003C4D2E">
        <w:trPr>
          <w:jc w:val="center"/>
        </w:trPr>
        <w:tc>
          <w:tcPr>
            <w:tcW w:w="2980" w:type="pct"/>
            <w:shd w:val="clear" w:color="auto" w:fill="auto"/>
          </w:tcPr>
          <w:p w14:paraId="59330AB4" w14:textId="3D7EE521"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Localitatea Cernavodă, județul Constanța iunie 2010</w:t>
            </w:r>
          </w:p>
        </w:tc>
        <w:tc>
          <w:tcPr>
            <w:tcW w:w="2020" w:type="pct"/>
            <w:shd w:val="clear" w:color="auto" w:fill="auto"/>
            <w:vAlign w:val="center"/>
          </w:tcPr>
          <w:p w14:paraId="162E723C" w14:textId="4828ECB8"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22.06.2010</w:t>
            </w:r>
          </w:p>
        </w:tc>
      </w:tr>
      <w:tr w:rsidR="003C4D2E" w:rsidRPr="003C4D2E" w14:paraId="312B1A1B" w14:textId="77777777" w:rsidTr="003C4D2E">
        <w:trPr>
          <w:jc w:val="center"/>
        </w:trPr>
        <w:tc>
          <w:tcPr>
            <w:tcW w:w="2980" w:type="pct"/>
            <w:shd w:val="clear" w:color="auto" w:fill="auto"/>
          </w:tcPr>
          <w:p w14:paraId="6FDF9B92" w14:textId="650E1E7E"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Localitatea Tulcea, județul Tulcea iunie 2010</w:t>
            </w:r>
          </w:p>
        </w:tc>
        <w:tc>
          <w:tcPr>
            <w:tcW w:w="2020" w:type="pct"/>
            <w:shd w:val="clear" w:color="auto" w:fill="auto"/>
            <w:vAlign w:val="center"/>
          </w:tcPr>
          <w:p w14:paraId="706015A4" w14:textId="69B4A4D5"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25.06.2010</w:t>
            </w:r>
          </w:p>
        </w:tc>
      </w:tr>
      <w:tr w:rsidR="003C4D2E" w:rsidRPr="003C4D2E" w14:paraId="46406536" w14:textId="77777777" w:rsidTr="003C4D2E">
        <w:trPr>
          <w:jc w:val="center"/>
        </w:trPr>
        <w:tc>
          <w:tcPr>
            <w:tcW w:w="2980" w:type="pct"/>
            <w:shd w:val="clear" w:color="auto" w:fill="auto"/>
          </w:tcPr>
          <w:p w14:paraId="5D955C71" w14:textId="52247025"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Localitatea Tulcea, județul Tulcea, februarie 2015</w:t>
            </w:r>
          </w:p>
        </w:tc>
        <w:tc>
          <w:tcPr>
            <w:tcW w:w="2020" w:type="pct"/>
            <w:shd w:val="clear" w:color="auto" w:fill="auto"/>
            <w:vAlign w:val="center"/>
          </w:tcPr>
          <w:p w14:paraId="460844B3" w14:textId="5AEF2371"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26.02.2015</w:t>
            </w:r>
          </w:p>
        </w:tc>
      </w:tr>
      <w:tr w:rsidR="003C4D2E" w:rsidRPr="003C4D2E" w14:paraId="5D79408D" w14:textId="77777777" w:rsidTr="003C4D2E">
        <w:trPr>
          <w:jc w:val="center"/>
        </w:trPr>
        <w:tc>
          <w:tcPr>
            <w:tcW w:w="2980" w:type="pct"/>
            <w:shd w:val="clear" w:color="auto" w:fill="auto"/>
          </w:tcPr>
          <w:p w14:paraId="558CF064" w14:textId="232F8463"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Localitatea Corbu, județul Constanța, octombrie 2015</w:t>
            </w:r>
          </w:p>
        </w:tc>
        <w:tc>
          <w:tcPr>
            <w:tcW w:w="2020" w:type="pct"/>
            <w:shd w:val="clear" w:color="auto" w:fill="auto"/>
            <w:vAlign w:val="center"/>
          </w:tcPr>
          <w:p w14:paraId="1AEEFD54" w14:textId="70F697BD"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12.10.2015</w:t>
            </w:r>
          </w:p>
        </w:tc>
      </w:tr>
      <w:tr w:rsidR="003C4D2E" w:rsidRPr="003C4D2E" w14:paraId="12FB78B9" w14:textId="77777777" w:rsidTr="003C4D2E">
        <w:trPr>
          <w:jc w:val="center"/>
        </w:trPr>
        <w:tc>
          <w:tcPr>
            <w:tcW w:w="2980" w:type="pct"/>
            <w:shd w:val="clear" w:color="auto" w:fill="auto"/>
            <w:vAlign w:val="center"/>
          </w:tcPr>
          <w:p w14:paraId="68876F95" w14:textId="3F281C54"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Râul Luncavița iunie 2016</w:t>
            </w:r>
          </w:p>
        </w:tc>
        <w:tc>
          <w:tcPr>
            <w:tcW w:w="2020" w:type="pct"/>
            <w:shd w:val="clear" w:color="auto" w:fill="auto"/>
            <w:vAlign w:val="center"/>
          </w:tcPr>
          <w:p w14:paraId="2ED09546" w14:textId="00D3A74C"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01.06.2016</w:t>
            </w:r>
          </w:p>
        </w:tc>
      </w:tr>
      <w:tr w:rsidR="003C4D2E" w:rsidRPr="003C4D2E" w14:paraId="5A543476" w14:textId="77777777" w:rsidTr="003C4D2E">
        <w:trPr>
          <w:jc w:val="center"/>
        </w:trPr>
        <w:tc>
          <w:tcPr>
            <w:tcW w:w="2980" w:type="pct"/>
            <w:shd w:val="clear" w:color="auto" w:fill="auto"/>
            <w:vAlign w:val="center"/>
          </w:tcPr>
          <w:p w14:paraId="4C0F878A" w14:textId="52C5CDD9"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Râul Taița septembrie 2016</w:t>
            </w:r>
          </w:p>
        </w:tc>
        <w:tc>
          <w:tcPr>
            <w:tcW w:w="2020" w:type="pct"/>
            <w:shd w:val="clear" w:color="auto" w:fill="auto"/>
            <w:vAlign w:val="center"/>
          </w:tcPr>
          <w:p w14:paraId="0ACFA0B0" w14:textId="0976E35D"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19.09.2016</w:t>
            </w:r>
          </w:p>
        </w:tc>
      </w:tr>
      <w:tr w:rsidR="003C4D2E" w:rsidRPr="003C4D2E" w14:paraId="3064374B" w14:textId="77777777" w:rsidTr="003C4D2E">
        <w:trPr>
          <w:jc w:val="center"/>
        </w:trPr>
        <w:tc>
          <w:tcPr>
            <w:tcW w:w="2980" w:type="pct"/>
            <w:shd w:val="clear" w:color="auto" w:fill="auto"/>
          </w:tcPr>
          <w:p w14:paraId="51C44DBE" w14:textId="30FD2A72" w:rsidR="003C4D2E" w:rsidRPr="003C4D2E" w:rsidRDefault="003C4D2E" w:rsidP="003C4D2E">
            <w:pPr>
              <w:pStyle w:val="1Tabelr2"/>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Localitatea Constanța, județul Constanța octombrie 2016</w:t>
            </w:r>
          </w:p>
        </w:tc>
        <w:tc>
          <w:tcPr>
            <w:tcW w:w="2020" w:type="pct"/>
            <w:shd w:val="clear" w:color="auto" w:fill="auto"/>
            <w:vAlign w:val="center"/>
          </w:tcPr>
          <w:p w14:paraId="72E75992" w14:textId="7B523213" w:rsidR="003C4D2E" w:rsidRPr="003C4D2E" w:rsidRDefault="003C4D2E" w:rsidP="003C4D2E">
            <w:pPr>
              <w:pStyle w:val="1Tabelr2"/>
              <w:jc w:val="center"/>
              <w:rPr>
                <w:rFonts w:asciiTheme="majorHAnsi" w:hAnsiTheme="majorHAnsi" w:cs="Times New Roman"/>
                <w:bCs w:val="0"/>
                <w:sz w:val="20"/>
                <w:szCs w:val="21"/>
                <w:lang w:val="ro"/>
              </w:rPr>
            </w:pPr>
            <w:r w:rsidRPr="003C4D2E">
              <w:rPr>
                <w:rFonts w:asciiTheme="majorHAnsi" w:hAnsiTheme="majorHAnsi" w:cs="Times New Roman"/>
                <w:bCs w:val="0"/>
                <w:sz w:val="20"/>
                <w:szCs w:val="21"/>
                <w:lang w:val="ro"/>
              </w:rPr>
              <w:t>07.10.2016</w:t>
            </w:r>
          </w:p>
        </w:tc>
      </w:tr>
    </w:tbl>
    <w:bookmarkEnd w:id="61"/>
    <w:p w14:paraId="33235A53" w14:textId="1EDF6CD7" w:rsidR="001C046C" w:rsidRPr="001C046C" w:rsidRDefault="001C046C" w:rsidP="007D762A">
      <w:pPr>
        <w:jc w:val="both"/>
        <w:rPr>
          <w:lang w:val="ro"/>
        </w:rPr>
      </w:pPr>
      <w:r w:rsidRPr="007E5C95">
        <w:rPr>
          <w:lang w:val="ro"/>
        </w:rPr>
        <w:t xml:space="preserve">În </w:t>
      </w:r>
      <w:r w:rsidRPr="007E5C95">
        <w:rPr>
          <w:i/>
          <w:iCs/>
          <w:lang w:val="ro"/>
        </w:rPr>
        <w:t>tabelul</w:t>
      </w:r>
      <w:r w:rsidR="007E5C95" w:rsidRPr="007E5C95">
        <w:rPr>
          <w:i/>
          <w:iCs/>
          <w:lang w:val="ro"/>
        </w:rPr>
        <w:t xml:space="preserve"> 4</w:t>
      </w:r>
      <w:r w:rsidRPr="007E5C95">
        <w:rPr>
          <w:lang w:val="ro"/>
        </w:rPr>
        <w:t xml:space="preserve"> se prezintă</w:t>
      </w:r>
      <w:r w:rsidRPr="007D762A">
        <w:rPr>
          <w:lang w:val="ro"/>
        </w:rPr>
        <w:t xml:space="preserve"> un centralizator al sectoarelor de râu şi al zonelor urbane afectate de evenimente istorice</w:t>
      </w:r>
      <w:r w:rsidRPr="001C046C">
        <w:rPr>
          <w:lang w:val="ro"/>
        </w:rPr>
        <w:t xml:space="preserve"> semnificative identificate în cadrul A.B.A. </w:t>
      </w:r>
      <w:r w:rsidR="005D11F1">
        <w:rPr>
          <w:lang w:val="ro"/>
        </w:rPr>
        <w:t>Dobrogea-Litoral</w:t>
      </w:r>
      <w:r w:rsidRPr="001C046C">
        <w:rPr>
          <w:lang w:val="ro"/>
        </w:rPr>
        <w:t xml:space="preserve"> în Ciclul II de implementare a Directivei Inundații.</w:t>
      </w:r>
    </w:p>
    <w:p w14:paraId="222B9066" w14:textId="53BC17BF" w:rsidR="001C046C" w:rsidRDefault="001C046C" w:rsidP="004831CF">
      <w:pPr>
        <w:jc w:val="both"/>
        <w:rPr>
          <w:lang w:val="ro"/>
        </w:rPr>
      </w:pPr>
    </w:p>
    <w:p w14:paraId="4C2C967C" w14:textId="77777777" w:rsidR="00667D9B" w:rsidRDefault="00667D9B" w:rsidP="004831CF">
      <w:pPr>
        <w:jc w:val="both"/>
        <w:rPr>
          <w:lang w:val="ro"/>
        </w:rPr>
        <w:sectPr w:rsidR="00667D9B" w:rsidSect="00B70821">
          <w:headerReference w:type="default" r:id="rId25"/>
          <w:headerReference w:type="first" r:id="rId26"/>
          <w:footerReference w:type="first" r:id="rId27"/>
          <w:pgSz w:w="11906" w:h="16838" w:code="9"/>
          <w:pgMar w:top="1080" w:right="1080" w:bottom="1440" w:left="1080" w:header="720" w:footer="720" w:gutter="0"/>
          <w:cols w:space="720"/>
          <w:titlePg/>
          <w:docGrid w:linePitch="272"/>
        </w:sectPr>
      </w:pPr>
    </w:p>
    <w:p w14:paraId="58FC09F1" w14:textId="01868C52" w:rsidR="00351067" w:rsidRPr="00B45525" w:rsidRDefault="00351067" w:rsidP="00670678">
      <w:pPr>
        <w:ind w:left="-810" w:right="-559"/>
        <w:jc w:val="center"/>
        <w:rPr>
          <w:i/>
          <w:iCs/>
          <w:lang w:val="ro"/>
        </w:rPr>
      </w:pPr>
      <w:bookmarkStart w:id="62" w:name="_Toc17111434"/>
      <w:bookmarkStart w:id="63" w:name="_Toc17967740"/>
      <w:r w:rsidRPr="007E5C95">
        <w:rPr>
          <w:i/>
          <w:iCs/>
          <w:lang w:val="ro"/>
        </w:rPr>
        <w:lastRenderedPageBreak/>
        <w:t>Tabelul</w:t>
      </w:r>
      <w:r w:rsidR="003A02DE">
        <w:rPr>
          <w:i/>
          <w:iCs/>
          <w:lang w:val="ro"/>
        </w:rPr>
        <w:t xml:space="preserve"> </w:t>
      </w:r>
      <w:r w:rsidR="007E5C95" w:rsidRPr="007E5C95">
        <w:rPr>
          <w:i/>
          <w:iCs/>
          <w:lang w:val="ro"/>
        </w:rPr>
        <w:t>4</w:t>
      </w:r>
      <w:r w:rsidRPr="007E5C95">
        <w:rPr>
          <w:i/>
          <w:iCs/>
          <w:lang w:val="ro"/>
        </w:rPr>
        <w:t>. Centralizator</w:t>
      </w:r>
      <w:r w:rsidRPr="00B45525">
        <w:rPr>
          <w:i/>
          <w:iCs/>
          <w:lang w:val="ro"/>
        </w:rPr>
        <w:t xml:space="preserve"> al sectoarelor de râu şi al zonelor urbane afectate în cadrul evenimentelor istorice semnificative (fluvial și pluvial) în Ciclul II</w:t>
      </w:r>
      <w:bookmarkEnd w:id="62"/>
      <w:bookmarkEnd w:id="63"/>
      <w:r w:rsidRPr="00B45525">
        <w:rPr>
          <w:i/>
          <w:iCs/>
          <w:lang w:val="ro"/>
        </w:rPr>
        <w:t xml:space="preserve"> aferente A.B.A. </w:t>
      </w:r>
      <w:r w:rsidR="00670678">
        <w:rPr>
          <w:i/>
          <w:iCs/>
          <w:lang w:val="ro"/>
        </w:rPr>
        <w:t>Dobrogea-Litoral</w:t>
      </w:r>
    </w:p>
    <w:tbl>
      <w:tblPr>
        <w:tblW w:w="55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2436"/>
        <w:gridCol w:w="1058"/>
        <w:gridCol w:w="2222"/>
        <w:gridCol w:w="1152"/>
        <w:gridCol w:w="1025"/>
        <w:gridCol w:w="1947"/>
        <w:gridCol w:w="1251"/>
        <w:gridCol w:w="1058"/>
        <w:gridCol w:w="1330"/>
        <w:gridCol w:w="1146"/>
      </w:tblGrid>
      <w:tr w:rsidR="007E5C95" w:rsidRPr="00B45525" w14:paraId="5ECFC449" w14:textId="77777777" w:rsidTr="007E5C95">
        <w:trPr>
          <w:cantSplit/>
          <w:tblHeader/>
          <w:jc w:val="center"/>
        </w:trPr>
        <w:tc>
          <w:tcPr>
            <w:tcW w:w="161" w:type="pct"/>
            <w:tcBorders>
              <w:top w:val="single" w:sz="4" w:space="0" w:color="auto"/>
              <w:left w:val="single" w:sz="4" w:space="0" w:color="auto"/>
              <w:bottom w:val="single" w:sz="4" w:space="0" w:color="auto"/>
              <w:right w:val="single" w:sz="4" w:space="0" w:color="auto"/>
            </w:tcBorders>
            <w:vAlign w:val="center"/>
          </w:tcPr>
          <w:p w14:paraId="26FF4E4F" w14:textId="5401A168" w:rsidR="007E5C95" w:rsidRPr="00B45525" w:rsidRDefault="007E5C95" w:rsidP="007E5C95">
            <w:pPr>
              <w:spacing w:before="0" w:after="0" w:line="240" w:lineRule="auto"/>
              <w:jc w:val="center"/>
              <w:rPr>
                <w:b/>
                <w:bCs/>
              </w:rPr>
            </w:pPr>
            <w:r>
              <w:rPr>
                <w:b/>
                <w:bCs/>
              </w:rPr>
              <w:t xml:space="preserve">Nr. </w:t>
            </w:r>
            <w:proofErr w:type="spellStart"/>
            <w:r>
              <w:rPr>
                <w:b/>
                <w:bCs/>
              </w:rPr>
              <w:t>crt</w:t>
            </w:r>
            <w:proofErr w:type="spellEnd"/>
            <w:r>
              <w:rPr>
                <w:b/>
                <w:bCs/>
              </w:rPr>
              <w:t>.</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C26AE" w14:textId="3B5E2D5E" w:rsidR="007E5C95" w:rsidRPr="00B45525" w:rsidRDefault="007E5C95" w:rsidP="00B45525">
            <w:pPr>
              <w:spacing w:before="0" w:after="0" w:line="240" w:lineRule="auto"/>
              <w:jc w:val="center"/>
              <w:rPr>
                <w:b/>
                <w:bCs/>
              </w:rPr>
            </w:pPr>
            <w:proofErr w:type="spellStart"/>
            <w:r w:rsidRPr="00B45525">
              <w:rPr>
                <w:b/>
                <w:bCs/>
              </w:rPr>
              <w:t>Denumire</w:t>
            </w:r>
            <w:proofErr w:type="spellEnd"/>
            <w:r w:rsidRPr="00B45525">
              <w:rPr>
                <w:b/>
                <w:bCs/>
              </w:rPr>
              <w:t xml:space="preserve"> </w:t>
            </w:r>
            <w:proofErr w:type="spellStart"/>
            <w:r w:rsidRPr="00B45525">
              <w:rPr>
                <w:b/>
                <w:bCs/>
              </w:rPr>
              <w:t>locație</w:t>
            </w:r>
            <w:proofErr w:type="spellEnd"/>
            <w:r w:rsidRPr="00B45525">
              <w:rPr>
                <w:b/>
                <w:bCs/>
              </w:rPr>
              <w:t xml:space="preserve"> </w:t>
            </w:r>
            <w:proofErr w:type="spellStart"/>
            <w:r w:rsidRPr="00B45525">
              <w:rPr>
                <w:b/>
                <w:bCs/>
              </w:rPr>
              <w:t>inundată</w:t>
            </w:r>
            <w:proofErr w:type="spellEnd"/>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49908" w14:textId="77777777" w:rsidR="007E5C95" w:rsidRPr="00B45525" w:rsidRDefault="007E5C95" w:rsidP="00B45525">
            <w:pPr>
              <w:spacing w:before="0" w:after="0" w:line="240" w:lineRule="auto"/>
              <w:jc w:val="center"/>
              <w:rPr>
                <w:b/>
                <w:bCs/>
              </w:rPr>
            </w:pPr>
            <w:r w:rsidRPr="00B45525">
              <w:rPr>
                <w:b/>
                <w:bCs/>
              </w:rPr>
              <w:t xml:space="preserve">Tip </w:t>
            </w:r>
            <w:proofErr w:type="spellStart"/>
            <w:r w:rsidRPr="00B45525">
              <w:rPr>
                <w:b/>
                <w:bCs/>
              </w:rPr>
              <w:t>inundație</w:t>
            </w:r>
            <w:proofErr w:type="spellEnd"/>
          </w:p>
        </w:tc>
        <w:tc>
          <w:tcPr>
            <w:tcW w:w="7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8FAE1D" w14:textId="77777777" w:rsidR="007E5C95" w:rsidRPr="00B45525" w:rsidRDefault="007E5C95" w:rsidP="00B45525">
            <w:pPr>
              <w:spacing w:before="0" w:after="0" w:line="240" w:lineRule="auto"/>
              <w:jc w:val="center"/>
              <w:rPr>
                <w:b/>
                <w:bCs/>
              </w:rPr>
            </w:pPr>
            <w:proofErr w:type="spellStart"/>
            <w:r w:rsidRPr="00B45525">
              <w:rPr>
                <w:b/>
                <w:bCs/>
              </w:rPr>
              <w:t>Sursă</w:t>
            </w:r>
            <w:proofErr w:type="spellEnd"/>
            <w:r w:rsidRPr="00B45525">
              <w:rPr>
                <w:b/>
                <w:bCs/>
              </w:rPr>
              <w:t xml:space="preserve"> </w:t>
            </w:r>
            <w:proofErr w:type="spellStart"/>
            <w:r w:rsidRPr="00B45525">
              <w:rPr>
                <w:b/>
                <w:bCs/>
              </w:rPr>
              <w:t>inundație</w:t>
            </w:r>
            <w:proofErr w:type="spellEnd"/>
          </w:p>
        </w:tc>
        <w:tc>
          <w:tcPr>
            <w:tcW w:w="38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738B9" w14:textId="77777777" w:rsidR="007E5C95" w:rsidRPr="00B45525" w:rsidRDefault="007E5C95" w:rsidP="00B45525">
            <w:pPr>
              <w:spacing w:before="0" w:after="0" w:line="240" w:lineRule="auto"/>
              <w:jc w:val="center"/>
              <w:rPr>
                <w:b/>
                <w:bCs/>
              </w:rPr>
            </w:pPr>
            <w:r w:rsidRPr="00B45525">
              <w:rPr>
                <w:b/>
                <w:bCs/>
              </w:rPr>
              <w:t xml:space="preserve">Data debut </w:t>
            </w:r>
            <w:proofErr w:type="spellStart"/>
            <w:r w:rsidRPr="00B45525">
              <w:rPr>
                <w:b/>
                <w:bCs/>
              </w:rPr>
              <w:t>eveniment</w:t>
            </w:r>
            <w:proofErr w:type="spellEnd"/>
          </w:p>
        </w:tc>
        <w:tc>
          <w:tcPr>
            <w:tcW w:w="3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E7CECC" w14:textId="77777777" w:rsidR="007E5C95" w:rsidRPr="00B45525" w:rsidRDefault="007E5C95" w:rsidP="00B45525">
            <w:pPr>
              <w:spacing w:before="0" w:after="0" w:line="240" w:lineRule="auto"/>
              <w:jc w:val="center"/>
              <w:rPr>
                <w:b/>
                <w:bCs/>
              </w:rPr>
            </w:pPr>
            <w:proofErr w:type="spellStart"/>
            <w:r w:rsidRPr="00B45525">
              <w:rPr>
                <w:b/>
                <w:bCs/>
              </w:rPr>
              <w:t>Durata</w:t>
            </w:r>
            <w:proofErr w:type="spellEnd"/>
            <w:r w:rsidRPr="00B45525">
              <w:rPr>
                <w:b/>
                <w:bCs/>
              </w:rPr>
              <w:t xml:space="preserve"> </w:t>
            </w:r>
            <w:proofErr w:type="spellStart"/>
            <w:r w:rsidRPr="00B45525">
              <w:rPr>
                <w:b/>
                <w:bCs/>
              </w:rPr>
              <w:t>inundației</w:t>
            </w:r>
            <w:proofErr w:type="spellEnd"/>
            <w:r w:rsidRPr="00B45525">
              <w:rPr>
                <w:b/>
                <w:bCs/>
              </w:rPr>
              <w:t xml:space="preserve"> (</w:t>
            </w:r>
            <w:proofErr w:type="spellStart"/>
            <w:r w:rsidRPr="00B45525">
              <w:rPr>
                <w:b/>
                <w:bCs/>
              </w:rPr>
              <w:t>zile</w:t>
            </w:r>
            <w:proofErr w:type="spellEnd"/>
            <w:r w:rsidRPr="00B45525">
              <w:rPr>
                <w:b/>
                <w:bCs/>
              </w:rPr>
              <w:t>)</w:t>
            </w:r>
          </w:p>
        </w:tc>
        <w:tc>
          <w:tcPr>
            <w:tcW w:w="6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F54DCA" w14:textId="52A52556" w:rsidR="007E5C95" w:rsidRPr="0004248E" w:rsidRDefault="007E5C95" w:rsidP="00B45525">
            <w:pPr>
              <w:spacing w:before="0" w:after="0" w:line="240" w:lineRule="auto"/>
              <w:jc w:val="center"/>
              <w:rPr>
                <w:b/>
                <w:bCs/>
                <w:lang w:val="pt-BR"/>
              </w:rPr>
            </w:pPr>
            <w:r w:rsidRPr="0004248E">
              <w:rPr>
                <w:b/>
                <w:bCs/>
                <w:lang w:val="pt-BR"/>
              </w:rPr>
              <w:t>Lungime sector de râu / suprafață zonă urbană inundată</w:t>
            </w:r>
          </w:p>
          <w:p w14:paraId="68B60497" w14:textId="77777777" w:rsidR="007E5C95" w:rsidRPr="00B45525" w:rsidRDefault="007E5C95" w:rsidP="00B45525">
            <w:pPr>
              <w:spacing w:before="0" w:after="0" w:line="240" w:lineRule="auto"/>
              <w:jc w:val="center"/>
              <w:rPr>
                <w:b/>
                <w:bCs/>
              </w:rPr>
            </w:pPr>
            <w:r w:rsidRPr="00B45525">
              <w:rPr>
                <w:b/>
                <w:bCs/>
              </w:rPr>
              <w:t>(km/km</w:t>
            </w:r>
            <w:r w:rsidRPr="00B45525">
              <w:rPr>
                <w:b/>
                <w:bCs/>
                <w:vertAlign w:val="superscript"/>
              </w:rPr>
              <w:t>2</w:t>
            </w:r>
            <w:r w:rsidRPr="00B45525">
              <w:rPr>
                <w:b/>
                <w:bCs/>
              </w:rPr>
              <w:t>)</w:t>
            </w:r>
          </w:p>
        </w:tc>
        <w:tc>
          <w:tcPr>
            <w:tcW w:w="4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DAF644" w14:textId="77777777" w:rsidR="007E5C95" w:rsidRPr="00B45525" w:rsidRDefault="007E5C95" w:rsidP="00B45525">
            <w:pPr>
              <w:spacing w:before="0" w:after="0" w:line="240" w:lineRule="auto"/>
              <w:jc w:val="center"/>
              <w:rPr>
                <w:b/>
                <w:bCs/>
              </w:rPr>
            </w:pPr>
            <w:proofErr w:type="spellStart"/>
            <w:r w:rsidRPr="00B45525">
              <w:rPr>
                <w:b/>
                <w:bCs/>
              </w:rPr>
              <w:t>Probabilitate</w:t>
            </w:r>
            <w:proofErr w:type="spellEnd"/>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50264746" w14:textId="77777777" w:rsidR="007E5C95" w:rsidRPr="00B45525" w:rsidRDefault="007E5C95" w:rsidP="00B45525">
            <w:pPr>
              <w:spacing w:before="0" w:after="0" w:line="240" w:lineRule="auto"/>
              <w:jc w:val="center"/>
              <w:rPr>
                <w:b/>
                <w:bCs/>
              </w:rPr>
            </w:pPr>
            <w:proofErr w:type="spellStart"/>
            <w:r w:rsidRPr="00B45525">
              <w:rPr>
                <w:b/>
                <w:bCs/>
              </w:rPr>
              <w:t>Mecanism</w:t>
            </w:r>
            <w:proofErr w:type="spellEnd"/>
          </w:p>
        </w:tc>
        <w:tc>
          <w:tcPr>
            <w:tcW w:w="440" w:type="pct"/>
            <w:tcBorders>
              <w:top w:val="single" w:sz="4" w:space="0" w:color="auto"/>
              <w:left w:val="single" w:sz="4" w:space="0" w:color="auto"/>
              <w:bottom w:val="single" w:sz="4" w:space="0" w:color="auto"/>
              <w:right w:val="single" w:sz="4" w:space="0" w:color="auto"/>
            </w:tcBorders>
            <w:shd w:val="clear" w:color="auto" w:fill="auto"/>
            <w:vAlign w:val="center"/>
          </w:tcPr>
          <w:p w14:paraId="67892796" w14:textId="77777777" w:rsidR="007E5C95" w:rsidRPr="00B45525" w:rsidRDefault="007E5C95" w:rsidP="00B45525">
            <w:pPr>
              <w:spacing w:before="0" w:after="0" w:line="240" w:lineRule="auto"/>
              <w:jc w:val="center"/>
              <w:rPr>
                <w:b/>
                <w:bCs/>
              </w:rPr>
            </w:pPr>
            <w:proofErr w:type="spellStart"/>
            <w:r w:rsidRPr="00B45525">
              <w:rPr>
                <w:b/>
                <w:bCs/>
              </w:rPr>
              <w:t>Caracteristici</w:t>
            </w:r>
            <w:proofErr w:type="spellEnd"/>
          </w:p>
        </w:tc>
        <w:tc>
          <w:tcPr>
            <w:tcW w:w="379" w:type="pct"/>
            <w:tcBorders>
              <w:top w:val="single" w:sz="4" w:space="0" w:color="auto"/>
              <w:left w:val="single" w:sz="4" w:space="0" w:color="auto"/>
              <w:bottom w:val="single" w:sz="4" w:space="0" w:color="auto"/>
              <w:right w:val="single" w:sz="4" w:space="0" w:color="auto"/>
            </w:tcBorders>
            <w:shd w:val="clear" w:color="auto" w:fill="auto"/>
            <w:vAlign w:val="center"/>
          </w:tcPr>
          <w:p w14:paraId="13C0998F" w14:textId="77777777" w:rsidR="007E5C95" w:rsidRPr="00B45525" w:rsidRDefault="007E5C95" w:rsidP="00B45525">
            <w:pPr>
              <w:spacing w:before="0" w:after="0" w:line="240" w:lineRule="auto"/>
              <w:jc w:val="center"/>
              <w:rPr>
                <w:b/>
                <w:bCs/>
              </w:rPr>
            </w:pPr>
            <w:proofErr w:type="spellStart"/>
            <w:r w:rsidRPr="00B45525">
              <w:rPr>
                <w:b/>
                <w:bCs/>
              </w:rPr>
              <w:t>Consecințe</w:t>
            </w:r>
            <w:proofErr w:type="spellEnd"/>
          </w:p>
        </w:tc>
      </w:tr>
      <w:tr w:rsidR="007E5C95" w:rsidRPr="00B45525" w14:paraId="452349B8"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687202C1" w14:textId="5D99F9A8" w:rsidR="007E5C95" w:rsidRPr="00670678" w:rsidRDefault="007E5C95" w:rsidP="007E5C95">
            <w:pPr>
              <w:spacing w:before="0" w:after="0" w:line="240" w:lineRule="auto"/>
            </w:pPr>
            <w:r>
              <w:t>1</w:t>
            </w:r>
          </w:p>
        </w:tc>
        <w:tc>
          <w:tcPr>
            <w:tcW w:w="806" w:type="pct"/>
            <w:tcBorders>
              <w:top w:val="single" w:sz="4" w:space="0" w:color="auto"/>
              <w:left w:val="single" w:sz="4" w:space="0" w:color="auto"/>
              <w:bottom w:val="single" w:sz="4" w:space="0" w:color="auto"/>
              <w:right w:val="single" w:sz="4" w:space="0" w:color="auto"/>
            </w:tcBorders>
            <w:vAlign w:val="center"/>
          </w:tcPr>
          <w:p w14:paraId="7619322C" w14:textId="2B6BFA67" w:rsidR="007E5C95" w:rsidRPr="00B45525" w:rsidRDefault="007E5C95" w:rsidP="00670678">
            <w:pPr>
              <w:spacing w:before="0" w:after="0" w:line="240" w:lineRule="auto"/>
            </w:pPr>
            <w:proofErr w:type="spellStart"/>
            <w:r w:rsidRPr="00670678">
              <w:t>Localitatea</w:t>
            </w:r>
            <w:proofErr w:type="spellEnd"/>
            <w:r w:rsidRPr="00670678">
              <w:t xml:space="preserve"> Cernavodă, </w:t>
            </w:r>
            <w:proofErr w:type="spellStart"/>
            <w:r w:rsidRPr="00670678">
              <w:t>județul</w:t>
            </w:r>
            <w:proofErr w:type="spellEnd"/>
            <w:r w:rsidRPr="00670678">
              <w:t xml:space="preserve"> Constanța</w:t>
            </w:r>
          </w:p>
        </w:tc>
        <w:tc>
          <w:tcPr>
            <w:tcW w:w="350" w:type="pct"/>
            <w:tcBorders>
              <w:top w:val="single" w:sz="4" w:space="0" w:color="auto"/>
              <w:left w:val="single" w:sz="4" w:space="0" w:color="auto"/>
              <w:bottom w:val="single" w:sz="4" w:space="0" w:color="auto"/>
              <w:right w:val="single" w:sz="4" w:space="0" w:color="auto"/>
            </w:tcBorders>
            <w:vAlign w:val="center"/>
          </w:tcPr>
          <w:p w14:paraId="3FA6C5DC" w14:textId="77DBD9B5"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7C0156C5" w14:textId="483BF4CE" w:rsidR="007E5C95" w:rsidRPr="00B45525" w:rsidRDefault="007E5C95" w:rsidP="00670678">
            <w:pPr>
              <w:spacing w:before="0" w:after="0" w:line="240" w:lineRule="auto"/>
            </w:pPr>
            <w:proofErr w:type="spellStart"/>
            <w:r w:rsidRPr="00670678">
              <w:t>pluvială</w:t>
            </w:r>
            <w:proofErr w:type="spellEnd"/>
            <w:r w:rsidRPr="00670678">
              <w:t xml:space="preserve">, </w:t>
            </w:r>
            <w:proofErr w:type="spellStart"/>
            <w:r w:rsidRPr="00670678">
              <w:t>barare</w:t>
            </w:r>
            <w:proofErr w:type="spellEnd"/>
            <w:r w:rsidRPr="00670678">
              <w:t xml:space="preserve"> </w:t>
            </w:r>
            <w:proofErr w:type="spellStart"/>
            <w:r w:rsidRPr="00670678">
              <w:t>artificială</w:t>
            </w:r>
            <w:proofErr w:type="spellEnd"/>
            <w:r w:rsidRPr="00670678">
              <w:t xml:space="preserve"> – </w:t>
            </w:r>
            <w:proofErr w:type="spellStart"/>
            <w:r w:rsidRPr="00670678">
              <w:t>infrastructură</w:t>
            </w:r>
            <w:proofErr w:type="spellEnd"/>
            <w:r w:rsidRPr="00670678">
              <w:t xml:space="preserve"> de </w:t>
            </w:r>
            <w:proofErr w:type="spellStart"/>
            <w:r w:rsidRPr="00670678">
              <w:t>apărare</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5A6AB934" w14:textId="3F2B6D02" w:rsidR="007E5C95" w:rsidRPr="00B45525" w:rsidRDefault="007E5C95" w:rsidP="00670678">
            <w:pPr>
              <w:spacing w:before="0" w:after="0" w:line="240" w:lineRule="auto"/>
            </w:pPr>
            <w:r w:rsidRPr="00670678">
              <w:t>22.06.2010</w:t>
            </w:r>
          </w:p>
        </w:tc>
        <w:tc>
          <w:tcPr>
            <w:tcW w:w="339" w:type="pct"/>
            <w:tcBorders>
              <w:top w:val="single" w:sz="4" w:space="0" w:color="auto"/>
              <w:left w:val="single" w:sz="4" w:space="0" w:color="auto"/>
              <w:bottom w:val="single" w:sz="4" w:space="0" w:color="auto"/>
              <w:right w:val="single" w:sz="4" w:space="0" w:color="auto"/>
            </w:tcBorders>
            <w:vAlign w:val="center"/>
          </w:tcPr>
          <w:p w14:paraId="4B4FE09F" w14:textId="0001CE55"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526920B5" w14:textId="605535DE" w:rsidR="007E5C95" w:rsidRPr="00B45525" w:rsidRDefault="007E5C95" w:rsidP="00670678">
            <w:pPr>
              <w:spacing w:before="0" w:after="0" w:line="240" w:lineRule="auto"/>
            </w:pPr>
            <w:r w:rsidRPr="00670678">
              <w:t>1.0</w:t>
            </w:r>
          </w:p>
        </w:tc>
        <w:tc>
          <w:tcPr>
            <w:tcW w:w="414" w:type="pct"/>
            <w:tcBorders>
              <w:top w:val="single" w:sz="4" w:space="0" w:color="auto"/>
              <w:left w:val="single" w:sz="4" w:space="0" w:color="auto"/>
              <w:bottom w:val="single" w:sz="4" w:space="0" w:color="auto"/>
              <w:right w:val="single" w:sz="4" w:space="0" w:color="auto"/>
            </w:tcBorders>
            <w:vAlign w:val="center"/>
          </w:tcPr>
          <w:p w14:paraId="26189DA4" w14:textId="40007F2F" w:rsidR="007E5C95" w:rsidRPr="00B45525" w:rsidRDefault="007E5C95" w:rsidP="00670678">
            <w:pPr>
              <w:spacing w:before="0" w:after="0" w:line="240" w:lineRule="auto"/>
            </w:pPr>
            <w:r w:rsidRPr="00670678">
              <w:t>10%</w:t>
            </w:r>
          </w:p>
        </w:tc>
        <w:tc>
          <w:tcPr>
            <w:tcW w:w="350" w:type="pct"/>
            <w:tcBorders>
              <w:top w:val="single" w:sz="4" w:space="0" w:color="auto"/>
              <w:left w:val="single" w:sz="4" w:space="0" w:color="auto"/>
              <w:bottom w:val="single" w:sz="4" w:space="0" w:color="auto"/>
              <w:right w:val="single" w:sz="4" w:space="0" w:color="auto"/>
            </w:tcBorders>
            <w:vAlign w:val="center"/>
          </w:tcPr>
          <w:p w14:paraId="196466E9" w14:textId="6E1C073D" w:rsidR="007E5C95" w:rsidRPr="00B45525" w:rsidRDefault="007E5C95" w:rsidP="00670678">
            <w:pPr>
              <w:spacing w:before="0" w:after="0" w:line="240" w:lineRule="auto"/>
            </w:pPr>
            <w:r w:rsidRPr="00670678">
              <w:t>A24</w:t>
            </w:r>
          </w:p>
        </w:tc>
        <w:tc>
          <w:tcPr>
            <w:tcW w:w="440" w:type="pct"/>
            <w:tcBorders>
              <w:top w:val="single" w:sz="4" w:space="0" w:color="auto"/>
              <w:left w:val="single" w:sz="4" w:space="0" w:color="auto"/>
              <w:bottom w:val="single" w:sz="4" w:space="0" w:color="auto"/>
              <w:right w:val="single" w:sz="4" w:space="0" w:color="auto"/>
            </w:tcBorders>
            <w:vAlign w:val="center"/>
          </w:tcPr>
          <w:p w14:paraId="3BCCB350" w14:textId="444E8ED8"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3707E685" w14:textId="14CACCAA" w:rsidR="007E5C95" w:rsidRPr="00B45525" w:rsidRDefault="007E5C95" w:rsidP="00670678">
            <w:pPr>
              <w:spacing w:before="0" w:after="0" w:line="240" w:lineRule="auto"/>
            </w:pPr>
            <w:r w:rsidRPr="00670678">
              <w:t>B11; B23; B41; B44</w:t>
            </w:r>
          </w:p>
        </w:tc>
      </w:tr>
      <w:tr w:rsidR="007E5C95" w:rsidRPr="00B45525" w14:paraId="2365D179"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59D86B72" w14:textId="770B8AEE" w:rsidR="007E5C95" w:rsidRPr="00670678" w:rsidRDefault="007E5C95" w:rsidP="007E5C95">
            <w:pPr>
              <w:spacing w:before="0" w:after="0" w:line="240" w:lineRule="auto"/>
            </w:pPr>
            <w:r>
              <w:t>2</w:t>
            </w:r>
          </w:p>
        </w:tc>
        <w:tc>
          <w:tcPr>
            <w:tcW w:w="806" w:type="pct"/>
            <w:tcBorders>
              <w:top w:val="single" w:sz="4" w:space="0" w:color="auto"/>
              <w:left w:val="single" w:sz="4" w:space="0" w:color="auto"/>
              <w:bottom w:val="single" w:sz="4" w:space="0" w:color="auto"/>
              <w:right w:val="single" w:sz="4" w:space="0" w:color="auto"/>
            </w:tcBorders>
            <w:vAlign w:val="center"/>
          </w:tcPr>
          <w:p w14:paraId="75CFE3AB" w14:textId="78E08EEF" w:rsidR="007E5C95" w:rsidRPr="00B45525" w:rsidRDefault="007E5C95" w:rsidP="00670678">
            <w:pPr>
              <w:spacing w:before="0" w:after="0" w:line="240" w:lineRule="auto"/>
            </w:pPr>
            <w:proofErr w:type="spellStart"/>
            <w:r w:rsidRPr="00670678">
              <w:t>Localitatea</w:t>
            </w:r>
            <w:proofErr w:type="spellEnd"/>
            <w:r w:rsidRPr="00670678">
              <w:t xml:space="preserve"> Tulcea, </w:t>
            </w:r>
            <w:proofErr w:type="spellStart"/>
            <w:r w:rsidRPr="00670678">
              <w:t>județul</w:t>
            </w:r>
            <w:proofErr w:type="spellEnd"/>
            <w:r w:rsidRPr="00670678">
              <w:t xml:space="preserve"> Tulcea</w:t>
            </w:r>
          </w:p>
        </w:tc>
        <w:tc>
          <w:tcPr>
            <w:tcW w:w="350" w:type="pct"/>
            <w:tcBorders>
              <w:top w:val="single" w:sz="4" w:space="0" w:color="auto"/>
              <w:left w:val="single" w:sz="4" w:space="0" w:color="auto"/>
              <w:bottom w:val="single" w:sz="4" w:space="0" w:color="auto"/>
              <w:right w:val="single" w:sz="4" w:space="0" w:color="auto"/>
            </w:tcBorders>
            <w:vAlign w:val="center"/>
          </w:tcPr>
          <w:p w14:paraId="435E106E" w14:textId="6144C24E"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0AA928CD" w14:textId="25DF16AF" w:rsidR="007E5C95" w:rsidRPr="00B45525" w:rsidRDefault="007E5C95" w:rsidP="00670678">
            <w:pPr>
              <w:spacing w:before="0" w:after="0" w:line="240" w:lineRule="auto"/>
            </w:pPr>
            <w:proofErr w:type="spellStart"/>
            <w:r w:rsidRPr="00670678">
              <w:t>pluvială</w:t>
            </w:r>
            <w:proofErr w:type="spellEnd"/>
            <w:r w:rsidRPr="00670678">
              <w:t xml:space="preserve">, </w:t>
            </w:r>
            <w:proofErr w:type="spellStart"/>
            <w:r w:rsidRPr="00670678">
              <w:t>barare</w:t>
            </w:r>
            <w:proofErr w:type="spellEnd"/>
            <w:r w:rsidRPr="00670678">
              <w:t xml:space="preserve"> </w:t>
            </w:r>
            <w:proofErr w:type="spellStart"/>
            <w:r w:rsidRPr="00670678">
              <w:t>artificială</w:t>
            </w:r>
            <w:proofErr w:type="spellEnd"/>
            <w:r w:rsidRPr="00670678">
              <w:t xml:space="preserve">– </w:t>
            </w:r>
            <w:proofErr w:type="spellStart"/>
            <w:r w:rsidRPr="00670678">
              <w:t>infrastructură</w:t>
            </w:r>
            <w:proofErr w:type="spellEnd"/>
            <w:r w:rsidRPr="00670678">
              <w:t xml:space="preserve"> de </w:t>
            </w:r>
            <w:proofErr w:type="spellStart"/>
            <w:r w:rsidRPr="00670678">
              <w:t>apărare</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168EF5F9" w14:textId="7A760413" w:rsidR="007E5C95" w:rsidRPr="00B45525" w:rsidRDefault="007E5C95" w:rsidP="00670678">
            <w:pPr>
              <w:spacing w:before="0" w:after="0" w:line="240" w:lineRule="auto"/>
            </w:pPr>
            <w:r w:rsidRPr="00670678">
              <w:t>25.06.2010</w:t>
            </w:r>
          </w:p>
        </w:tc>
        <w:tc>
          <w:tcPr>
            <w:tcW w:w="339" w:type="pct"/>
            <w:tcBorders>
              <w:top w:val="single" w:sz="4" w:space="0" w:color="auto"/>
              <w:left w:val="single" w:sz="4" w:space="0" w:color="auto"/>
              <w:bottom w:val="single" w:sz="4" w:space="0" w:color="auto"/>
              <w:right w:val="single" w:sz="4" w:space="0" w:color="auto"/>
            </w:tcBorders>
            <w:vAlign w:val="center"/>
          </w:tcPr>
          <w:p w14:paraId="057F1F76" w14:textId="1C873834"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78E6A8B6" w14:textId="0A83DA91" w:rsidR="007E5C95" w:rsidRPr="00B45525" w:rsidRDefault="007E5C95" w:rsidP="00670678">
            <w:pPr>
              <w:spacing w:before="0" w:after="0" w:line="240" w:lineRule="auto"/>
            </w:pPr>
            <w:r w:rsidRPr="00670678">
              <w:t>5.8</w:t>
            </w:r>
          </w:p>
        </w:tc>
        <w:tc>
          <w:tcPr>
            <w:tcW w:w="414" w:type="pct"/>
            <w:tcBorders>
              <w:top w:val="single" w:sz="4" w:space="0" w:color="auto"/>
              <w:left w:val="single" w:sz="4" w:space="0" w:color="auto"/>
              <w:bottom w:val="single" w:sz="4" w:space="0" w:color="auto"/>
              <w:right w:val="single" w:sz="4" w:space="0" w:color="auto"/>
            </w:tcBorders>
            <w:vAlign w:val="center"/>
          </w:tcPr>
          <w:p w14:paraId="43E34CD2" w14:textId="7F649E93" w:rsidR="007E5C95" w:rsidRPr="00B45525" w:rsidRDefault="007E5C95" w:rsidP="00670678">
            <w:pPr>
              <w:spacing w:before="0" w:after="0" w:line="240" w:lineRule="auto"/>
            </w:pPr>
            <w:r w:rsidRPr="00670678">
              <w:t>10%</w:t>
            </w:r>
          </w:p>
        </w:tc>
        <w:tc>
          <w:tcPr>
            <w:tcW w:w="350" w:type="pct"/>
            <w:tcBorders>
              <w:top w:val="single" w:sz="4" w:space="0" w:color="auto"/>
              <w:left w:val="single" w:sz="4" w:space="0" w:color="auto"/>
              <w:bottom w:val="single" w:sz="4" w:space="0" w:color="auto"/>
              <w:right w:val="single" w:sz="4" w:space="0" w:color="auto"/>
            </w:tcBorders>
            <w:vAlign w:val="center"/>
          </w:tcPr>
          <w:p w14:paraId="0206F420" w14:textId="52246C8E" w:rsidR="007E5C95" w:rsidRPr="00B45525" w:rsidRDefault="007E5C95" w:rsidP="00670678">
            <w:pPr>
              <w:spacing w:before="0" w:after="0" w:line="240" w:lineRule="auto"/>
            </w:pPr>
            <w:r w:rsidRPr="00670678">
              <w:t>A24</w:t>
            </w:r>
          </w:p>
        </w:tc>
        <w:tc>
          <w:tcPr>
            <w:tcW w:w="440" w:type="pct"/>
            <w:tcBorders>
              <w:top w:val="single" w:sz="4" w:space="0" w:color="auto"/>
              <w:left w:val="single" w:sz="4" w:space="0" w:color="auto"/>
              <w:bottom w:val="single" w:sz="4" w:space="0" w:color="auto"/>
              <w:right w:val="single" w:sz="4" w:space="0" w:color="auto"/>
            </w:tcBorders>
            <w:vAlign w:val="center"/>
          </w:tcPr>
          <w:p w14:paraId="5FD02F50" w14:textId="5A6566DD"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50B3F90A" w14:textId="7F281FF9" w:rsidR="007E5C95" w:rsidRPr="00B45525" w:rsidRDefault="007E5C95" w:rsidP="00670678">
            <w:pPr>
              <w:spacing w:before="0" w:after="0" w:line="240" w:lineRule="auto"/>
            </w:pPr>
            <w:r w:rsidRPr="00670678">
              <w:t>B11; B41; B43; B44</w:t>
            </w:r>
          </w:p>
        </w:tc>
      </w:tr>
      <w:tr w:rsidR="007E5C95" w:rsidRPr="00B45525" w14:paraId="12728AB0"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1046C3AA" w14:textId="10DDB1B1" w:rsidR="007E5C95" w:rsidRPr="00670678" w:rsidRDefault="007E5C95" w:rsidP="007E5C95">
            <w:pPr>
              <w:spacing w:before="0" w:after="0" w:line="240" w:lineRule="auto"/>
            </w:pPr>
            <w:r>
              <w:t>3</w:t>
            </w:r>
          </w:p>
        </w:tc>
        <w:tc>
          <w:tcPr>
            <w:tcW w:w="806" w:type="pct"/>
            <w:tcBorders>
              <w:top w:val="single" w:sz="4" w:space="0" w:color="auto"/>
              <w:left w:val="single" w:sz="4" w:space="0" w:color="auto"/>
              <w:bottom w:val="single" w:sz="4" w:space="0" w:color="auto"/>
              <w:right w:val="single" w:sz="4" w:space="0" w:color="auto"/>
            </w:tcBorders>
            <w:vAlign w:val="center"/>
          </w:tcPr>
          <w:p w14:paraId="1421C475" w14:textId="5E9EE1BC" w:rsidR="007E5C95" w:rsidRPr="00B45525" w:rsidRDefault="007E5C95" w:rsidP="00670678">
            <w:pPr>
              <w:spacing w:before="0" w:after="0" w:line="240" w:lineRule="auto"/>
            </w:pPr>
            <w:proofErr w:type="spellStart"/>
            <w:r w:rsidRPr="00670678">
              <w:t>Localitatea</w:t>
            </w:r>
            <w:proofErr w:type="spellEnd"/>
            <w:r w:rsidRPr="00670678">
              <w:t xml:space="preserve"> Tulcea, </w:t>
            </w:r>
            <w:proofErr w:type="spellStart"/>
            <w:r w:rsidRPr="00670678">
              <w:t>județul</w:t>
            </w:r>
            <w:proofErr w:type="spellEnd"/>
            <w:r w:rsidRPr="00670678">
              <w:t xml:space="preserve"> Tulcea</w:t>
            </w:r>
          </w:p>
        </w:tc>
        <w:tc>
          <w:tcPr>
            <w:tcW w:w="350" w:type="pct"/>
            <w:tcBorders>
              <w:top w:val="single" w:sz="4" w:space="0" w:color="auto"/>
              <w:left w:val="single" w:sz="4" w:space="0" w:color="auto"/>
              <w:bottom w:val="single" w:sz="4" w:space="0" w:color="auto"/>
              <w:right w:val="single" w:sz="4" w:space="0" w:color="auto"/>
            </w:tcBorders>
            <w:vAlign w:val="center"/>
          </w:tcPr>
          <w:p w14:paraId="6E7A8A80" w14:textId="078BB05B"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6E205412" w14:textId="14F9500E" w:rsidR="007E5C95" w:rsidRPr="00B45525" w:rsidRDefault="007E5C95" w:rsidP="00670678">
            <w:pPr>
              <w:spacing w:before="0" w:after="0" w:line="240" w:lineRule="auto"/>
            </w:pPr>
            <w:proofErr w:type="spellStart"/>
            <w:r w:rsidRPr="00670678">
              <w:t>pluvială</w:t>
            </w:r>
            <w:proofErr w:type="spellEnd"/>
            <w:r w:rsidRPr="00670678">
              <w:t xml:space="preserve">, </w:t>
            </w:r>
            <w:proofErr w:type="spellStart"/>
            <w:r w:rsidRPr="00670678">
              <w:t>barare</w:t>
            </w:r>
            <w:proofErr w:type="spellEnd"/>
            <w:r w:rsidRPr="00670678">
              <w:t xml:space="preserve"> </w:t>
            </w:r>
            <w:proofErr w:type="spellStart"/>
            <w:r w:rsidRPr="00670678">
              <w:t>artificială</w:t>
            </w:r>
            <w:proofErr w:type="spellEnd"/>
            <w:r w:rsidRPr="00670678">
              <w:t xml:space="preserve">– </w:t>
            </w:r>
            <w:proofErr w:type="spellStart"/>
            <w:r w:rsidRPr="00670678">
              <w:t>infrastructură</w:t>
            </w:r>
            <w:proofErr w:type="spellEnd"/>
            <w:r w:rsidRPr="00670678">
              <w:t xml:space="preserve"> de </w:t>
            </w:r>
            <w:proofErr w:type="spellStart"/>
            <w:r w:rsidRPr="00670678">
              <w:t>apărare</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6946353E" w14:textId="3B80D705" w:rsidR="007E5C95" w:rsidRPr="00B45525" w:rsidRDefault="007E5C95" w:rsidP="00670678">
            <w:pPr>
              <w:spacing w:before="0" w:after="0" w:line="240" w:lineRule="auto"/>
            </w:pPr>
            <w:r w:rsidRPr="00670678">
              <w:t>26.02.2015</w:t>
            </w:r>
          </w:p>
        </w:tc>
        <w:tc>
          <w:tcPr>
            <w:tcW w:w="339" w:type="pct"/>
            <w:tcBorders>
              <w:top w:val="single" w:sz="4" w:space="0" w:color="auto"/>
              <w:left w:val="single" w:sz="4" w:space="0" w:color="auto"/>
              <w:bottom w:val="single" w:sz="4" w:space="0" w:color="auto"/>
              <w:right w:val="single" w:sz="4" w:space="0" w:color="auto"/>
            </w:tcBorders>
            <w:vAlign w:val="center"/>
          </w:tcPr>
          <w:p w14:paraId="45756B5B" w14:textId="58C59B8E" w:rsidR="007E5C95" w:rsidRPr="00B45525" w:rsidRDefault="007E5C95" w:rsidP="00670678">
            <w:pPr>
              <w:spacing w:before="0" w:after="0" w:line="240" w:lineRule="auto"/>
            </w:pPr>
            <w:r w:rsidRPr="00670678">
              <w:t>2</w:t>
            </w:r>
          </w:p>
        </w:tc>
        <w:tc>
          <w:tcPr>
            <w:tcW w:w="644" w:type="pct"/>
            <w:tcBorders>
              <w:top w:val="single" w:sz="4" w:space="0" w:color="auto"/>
              <w:left w:val="single" w:sz="4" w:space="0" w:color="auto"/>
              <w:bottom w:val="single" w:sz="4" w:space="0" w:color="auto"/>
              <w:right w:val="single" w:sz="4" w:space="0" w:color="auto"/>
            </w:tcBorders>
            <w:vAlign w:val="center"/>
          </w:tcPr>
          <w:p w14:paraId="44A4681C" w14:textId="2FED6E07" w:rsidR="007E5C95" w:rsidRPr="00B45525" w:rsidRDefault="007E5C95" w:rsidP="00670678">
            <w:pPr>
              <w:spacing w:before="0" w:after="0" w:line="240" w:lineRule="auto"/>
            </w:pPr>
            <w:r w:rsidRPr="00670678">
              <w:t>5.8</w:t>
            </w:r>
          </w:p>
        </w:tc>
        <w:tc>
          <w:tcPr>
            <w:tcW w:w="414" w:type="pct"/>
            <w:tcBorders>
              <w:top w:val="single" w:sz="4" w:space="0" w:color="auto"/>
              <w:left w:val="single" w:sz="4" w:space="0" w:color="auto"/>
              <w:bottom w:val="single" w:sz="4" w:space="0" w:color="auto"/>
              <w:right w:val="single" w:sz="4" w:space="0" w:color="auto"/>
            </w:tcBorders>
            <w:vAlign w:val="center"/>
          </w:tcPr>
          <w:p w14:paraId="723AE325" w14:textId="42A2DB68" w:rsidR="007E5C95" w:rsidRPr="00B45525" w:rsidRDefault="007E5C95" w:rsidP="00670678">
            <w:pPr>
              <w:spacing w:before="0" w:after="0" w:line="240" w:lineRule="auto"/>
            </w:pPr>
            <w:r w:rsidRPr="00670678">
              <w:t>20%</w:t>
            </w:r>
          </w:p>
        </w:tc>
        <w:tc>
          <w:tcPr>
            <w:tcW w:w="350" w:type="pct"/>
            <w:tcBorders>
              <w:top w:val="single" w:sz="4" w:space="0" w:color="auto"/>
              <w:left w:val="single" w:sz="4" w:space="0" w:color="auto"/>
              <w:bottom w:val="single" w:sz="4" w:space="0" w:color="auto"/>
              <w:right w:val="single" w:sz="4" w:space="0" w:color="auto"/>
            </w:tcBorders>
            <w:vAlign w:val="center"/>
          </w:tcPr>
          <w:p w14:paraId="5828EEA3" w14:textId="7CC80EF4" w:rsidR="007E5C95" w:rsidRPr="00B45525" w:rsidRDefault="007E5C95" w:rsidP="00670678">
            <w:pPr>
              <w:spacing w:before="0" w:after="0" w:line="240" w:lineRule="auto"/>
            </w:pPr>
            <w:r w:rsidRPr="00670678">
              <w:t>A24</w:t>
            </w:r>
          </w:p>
        </w:tc>
        <w:tc>
          <w:tcPr>
            <w:tcW w:w="440" w:type="pct"/>
            <w:tcBorders>
              <w:top w:val="single" w:sz="4" w:space="0" w:color="auto"/>
              <w:left w:val="single" w:sz="4" w:space="0" w:color="auto"/>
              <w:bottom w:val="single" w:sz="4" w:space="0" w:color="auto"/>
              <w:right w:val="single" w:sz="4" w:space="0" w:color="auto"/>
            </w:tcBorders>
            <w:vAlign w:val="center"/>
          </w:tcPr>
          <w:p w14:paraId="3557C825" w14:textId="21F28F3E"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03A6009F" w14:textId="716E06E0" w:rsidR="007E5C95" w:rsidRPr="00B45525" w:rsidRDefault="007E5C95" w:rsidP="00670678">
            <w:pPr>
              <w:spacing w:before="0" w:after="0" w:line="240" w:lineRule="auto"/>
            </w:pPr>
            <w:r w:rsidRPr="00670678">
              <w:t>B11; B43; B44</w:t>
            </w:r>
          </w:p>
        </w:tc>
      </w:tr>
      <w:tr w:rsidR="007E5C95" w:rsidRPr="00B45525" w14:paraId="4CEA0690"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257E7F97" w14:textId="23F69610" w:rsidR="007E5C95" w:rsidRPr="00670678" w:rsidRDefault="007E5C95" w:rsidP="007E5C95">
            <w:pPr>
              <w:spacing w:before="0" w:after="0" w:line="240" w:lineRule="auto"/>
            </w:pPr>
            <w:r>
              <w:t>4</w:t>
            </w:r>
          </w:p>
        </w:tc>
        <w:tc>
          <w:tcPr>
            <w:tcW w:w="806" w:type="pct"/>
            <w:tcBorders>
              <w:top w:val="single" w:sz="4" w:space="0" w:color="auto"/>
              <w:left w:val="single" w:sz="4" w:space="0" w:color="auto"/>
              <w:bottom w:val="single" w:sz="4" w:space="0" w:color="auto"/>
              <w:right w:val="single" w:sz="4" w:space="0" w:color="auto"/>
            </w:tcBorders>
            <w:vAlign w:val="center"/>
          </w:tcPr>
          <w:p w14:paraId="4F3F3AE2" w14:textId="05CD067C" w:rsidR="007E5C95" w:rsidRPr="00B45525" w:rsidRDefault="007E5C95" w:rsidP="00670678">
            <w:pPr>
              <w:spacing w:before="0" w:after="0" w:line="240" w:lineRule="auto"/>
            </w:pPr>
            <w:proofErr w:type="spellStart"/>
            <w:r w:rsidRPr="00670678">
              <w:t>Localitatea</w:t>
            </w:r>
            <w:proofErr w:type="spellEnd"/>
            <w:r w:rsidRPr="00670678">
              <w:t xml:space="preserve"> Corbu, </w:t>
            </w:r>
            <w:proofErr w:type="spellStart"/>
            <w:r w:rsidRPr="00670678">
              <w:t>județul</w:t>
            </w:r>
            <w:proofErr w:type="spellEnd"/>
            <w:r w:rsidRPr="00670678">
              <w:t xml:space="preserve"> Constanța</w:t>
            </w:r>
          </w:p>
        </w:tc>
        <w:tc>
          <w:tcPr>
            <w:tcW w:w="350" w:type="pct"/>
            <w:tcBorders>
              <w:top w:val="single" w:sz="4" w:space="0" w:color="auto"/>
              <w:left w:val="single" w:sz="4" w:space="0" w:color="auto"/>
              <w:bottom w:val="single" w:sz="4" w:space="0" w:color="auto"/>
              <w:right w:val="single" w:sz="4" w:space="0" w:color="auto"/>
            </w:tcBorders>
            <w:vAlign w:val="center"/>
          </w:tcPr>
          <w:p w14:paraId="47C2CBBD" w14:textId="29D3798F"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170EF11F" w14:textId="30EB3C91" w:rsidR="007E5C95" w:rsidRPr="00B45525" w:rsidRDefault="007E5C95" w:rsidP="00670678">
            <w:pPr>
              <w:spacing w:before="0" w:after="0" w:line="240" w:lineRule="auto"/>
            </w:pPr>
            <w:proofErr w:type="spellStart"/>
            <w:r w:rsidRPr="00670678">
              <w:t>pluvială</w:t>
            </w:r>
            <w:proofErr w:type="spellEnd"/>
            <w:r w:rsidRPr="00670678">
              <w:t xml:space="preserve">, </w:t>
            </w:r>
            <w:proofErr w:type="spellStart"/>
            <w:r w:rsidRPr="00670678">
              <w:t>barare</w:t>
            </w:r>
            <w:proofErr w:type="spellEnd"/>
            <w:r w:rsidRPr="00670678">
              <w:t xml:space="preserve"> </w:t>
            </w:r>
            <w:proofErr w:type="spellStart"/>
            <w:r w:rsidRPr="00670678">
              <w:t>artificială</w:t>
            </w:r>
            <w:proofErr w:type="spellEnd"/>
            <w:r w:rsidRPr="00670678">
              <w:t xml:space="preserve">– </w:t>
            </w:r>
            <w:proofErr w:type="spellStart"/>
            <w:r w:rsidRPr="00670678">
              <w:t>infrastructură</w:t>
            </w:r>
            <w:proofErr w:type="spellEnd"/>
            <w:r w:rsidRPr="00670678">
              <w:t xml:space="preserve"> de </w:t>
            </w:r>
            <w:proofErr w:type="spellStart"/>
            <w:r w:rsidRPr="00670678">
              <w:t>apărare</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3344F579" w14:textId="4B7F4371" w:rsidR="007E5C95" w:rsidRPr="00B45525" w:rsidRDefault="007E5C95" w:rsidP="00670678">
            <w:pPr>
              <w:spacing w:before="0" w:after="0" w:line="240" w:lineRule="auto"/>
            </w:pPr>
            <w:r w:rsidRPr="00670678">
              <w:t>12.10.2015</w:t>
            </w:r>
          </w:p>
        </w:tc>
        <w:tc>
          <w:tcPr>
            <w:tcW w:w="339" w:type="pct"/>
            <w:tcBorders>
              <w:top w:val="single" w:sz="4" w:space="0" w:color="auto"/>
              <w:left w:val="single" w:sz="4" w:space="0" w:color="auto"/>
              <w:bottom w:val="single" w:sz="4" w:space="0" w:color="auto"/>
              <w:right w:val="single" w:sz="4" w:space="0" w:color="auto"/>
            </w:tcBorders>
            <w:vAlign w:val="center"/>
          </w:tcPr>
          <w:p w14:paraId="7789FA2C" w14:textId="6C4B2BCD"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034F5450" w14:textId="1ADC4AF1" w:rsidR="007E5C95" w:rsidRPr="00B45525" w:rsidRDefault="007E5C95" w:rsidP="00670678">
            <w:pPr>
              <w:spacing w:before="0" w:after="0" w:line="240" w:lineRule="auto"/>
            </w:pPr>
            <w:r w:rsidRPr="00670678">
              <w:t>2.2</w:t>
            </w:r>
          </w:p>
        </w:tc>
        <w:tc>
          <w:tcPr>
            <w:tcW w:w="414" w:type="pct"/>
            <w:tcBorders>
              <w:top w:val="single" w:sz="4" w:space="0" w:color="auto"/>
              <w:left w:val="single" w:sz="4" w:space="0" w:color="auto"/>
              <w:bottom w:val="single" w:sz="4" w:space="0" w:color="auto"/>
              <w:right w:val="single" w:sz="4" w:space="0" w:color="auto"/>
            </w:tcBorders>
            <w:vAlign w:val="center"/>
          </w:tcPr>
          <w:p w14:paraId="15622AF3" w14:textId="1033AF95" w:rsidR="007E5C95" w:rsidRPr="00B45525" w:rsidRDefault="007E5C95" w:rsidP="00670678">
            <w:pPr>
              <w:spacing w:before="0" w:after="0" w:line="240" w:lineRule="auto"/>
            </w:pPr>
            <w:r w:rsidRPr="00670678">
              <w:t>10%</w:t>
            </w:r>
          </w:p>
        </w:tc>
        <w:tc>
          <w:tcPr>
            <w:tcW w:w="350" w:type="pct"/>
            <w:tcBorders>
              <w:top w:val="single" w:sz="4" w:space="0" w:color="auto"/>
              <w:left w:val="single" w:sz="4" w:space="0" w:color="auto"/>
              <w:bottom w:val="single" w:sz="4" w:space="0" w:color="auto"/>
              <w:right w:val="single" w:sz="4" w:space="0" w:color="auto"/>
            </w:tcBorders>
            <w:vAlign w:val="center"/>
          </w:tcPr>
          <w:p w14:paraId="7216745C" w14:textId="29E3AB2A" w:rsidR="007E5C95" w:rsidRPr="00B45525" w:rsidRDefault="007E5C95" w:rsidP="00670678">
            <w:pPr>
              <w:spacing w:before="0" w:after="0" w:line="240" w:lineRule="auto"/>
            </w:pPr>
            <w:r w:rsidRPr="00670678">
              <w:t>A24</w:t>
            </w:r>
          </w:p>
        </w:tc>
        <w:tc>
          <w:tcPr>
            <w:tcW w:w="440" w:type="pct"/>
            <w:tcBorders>
              <w:top w:val="single" w:sz="4" w:space="0" w:color="auto"/>
              <w:left w:val="single" w:sz="4" w:space="0" w:color="auto"/>
              <w:bottom w:val="single" w:sz="4" w:space="0" w:color="auto"/>
              <w:right w:val="single" w:sz="4" w:space="0" w:color="auto"/>
            </w:tcBorders>
            <w:vAlign w:val="center"/>
          </w:tcPr>
          <w:p w14:paraId="627AD439" w14:textId="1E2A4167"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1D2C70A4" w14:textId="561BC969" w:rsidR="007E5C95" w:rsidRPr="00B45525" w:rsidRDefault="007E5C95" w:rsidP="00670678">
            <w:pPr>
              <w:spacing w:before="0" w:after="0" w:line="240" w:lineRule="auto"/>
            </w:pPr>
            <w:r w:rsidRPr="00670678">
              <w:t>B11; B41; B44</w:t>
            </w:r>
          </w:p>
        </w:tc>
      </w:tr>
      <w:tr w:rsidR="007E5C95" w:rsidRPr="00B45525" w14:paraId="4E1812EB"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4EE296DB" w14:textId="45E7B795" w:rsidR="007E5C95" w:rsidRPr="00670678" w:rsidRDefault="007E5C95" w:rsidP="007E5C95">
            <w:pPr>
              <w:spacing w:before="0" w:after="0" w:line="240" w:lineRule="auto"/>
            </w:pPr>
            <w:r>
              <w:t>5</w:t>
            </w:r>
          </w:p>
        </w:tc>
        <w:tc>
          <w:tcPr>
            <w:tcW w:w="806" w:type="pct"/>
            <w:tcBorders>
              <w:top w:val="single" w:sz="4" w:space="0" w:color="auto"/>
              <w:left w:val="single" w:sz="4" w:space="0" w:color="auto"/>
              <w:bottom w:val="single" w:sz="4" w:space="0" w:color="auto"/>
              <w:right w:val="single" w:sz="4" w:space="0" w:color="auto"/>
            </w:tcBorders>
            <w:vAlign w:val="center"/>
          </w:tcPr>
          <w:p w14:paraId="490AAAFD" w14:textId="00F194B5" w:rsidR="007E5C95" w:rsidRPr="00B45525" w:rsidRDefault="007E5C95" w:rsidP="00670678">
            <w:pPr>
              <w:spacing w:before="0" w:after="0" w:line="240" w:lineRule="auto"/>
            </w:pPr>
            <w:r w:rsidRPr="00670678">
              <w:t xml:space="preserve">Râul Luncavița - </w:t>
            </w:r>
            <w:proofErr w:type="spellStart"/>
            <w:r w:rsidRPr="00670678">
              <w:t>localitatea</w:t>
            </w:r>
            <w:proofErr w:type="spellEnd"/>
            <w:r w:rsidRPr="00670678">
              <w:t xml:space="preserve"> Luncavița</w:t>
            </w:r>
          </w:p>
        </w:tc>
        <w:tc>
          <w:tcPr>
            <w:tcW w:w="350" w:type="pct"/>
            <w:tcBorders>
              <w:top w:val="single" w:sz="4" w:space="0" w:color="auto"/>
              <w:left w:val="single" w:sz="4" w:space="0" w:color="auto"/>
              <w:bottom w:val="single" w:sz="4" w:space="0" w:color="auto"/>
              <w:right w:val="single" w:sz="4" w:space="0" w:color="auto"/>
            </w:tcBorders>
            <w:vAlign w:val="center"/>
          </w:tcPr>
          <w:p w14:paraId="394E7C3C" w14:textId="4813D0CA"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1300D8D9" w14:textId="3B3DACD4" w:rsidR="007E5C95" w:rsidRPr="00B45525" w:rsidRDefault="007E5C95" w:rsidP="00670678">
            <w:pPr>
              <w:spacing w:before="0" w:after="0" w:line="240" w:lineRule="auto"/>
            </w:pPr>
            <w:proofErr w:type="spellStart"/>
            <w:r w:rsidRPr="00670678">
              <w:t>fluvială</w:t>
            </w:r>
            <w:proofErr w:type="spellEnd"/>
            <w:r w:rsidRPr="00670678">
              <w:t xml:space="preserve">, </w:t>
            </w:r>
            <w:proofErr w:type="spellStart"/>
            <w:r w:rsidRPr="00670678">
              <w:t>pluvială</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228BC883" w14:textId="481C0A85" w:rsidR="007E5C95" w:rsidRPr="00B45525" w:rsidRDefault="007E5C95" w:rsidP="00670678">
            <w:pPr>
              <w:spacing w:before="0" w:after="0" w:line="240" w:lineRule="auto"/>
            </w:pPr>
            <w:r w:rsidRPr="00670678">
              <w:t>01.06.2016</w:t>
            </w:r>
          </w:p>
        </w:tc>
        <w:tc>
          <w:tcPr>
            <w:tcW w:w="339" w:type="pct"/>
            <w:tcBorders>
              <w:top w:val="single" w:sz="4" w:space="0" w:color="auto"/>
              <w:left w:val="single" w:sz="4" w:space="0" w:color="auto"/>
              <w:bottom w:val="single" w:sz="4" w:space="0" w:color="auto"/>
              <w:right w:val="single" w:sz="4" w:space="0" w:color="auto"/>
            </w:tcBorders>
            <w:vAlign w:val="center"/>
          </w:tcPr>
          <w:p w14:paraId="67980E99" w14:textId="76CC716C"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4F74E896" w14:textId="1C2825A9" w:rsidR="007E5C95" w:rsidRPr="00B45525" w:rsidRDefault="007E5C95" w:rsidP="00670678">
            <w:pPr>
              <w:spacing w:before="0" w:after="0" w:line="240" w:lineRule="auto"/>
            </w:pPr>
            <w:r w:rsidRPr="00670678">
              <w:t>2.43</w:t>
            </w:r>
          </w:p>
        </w:tc>
        <w:tc>
          <w:tcPr>
            <w:tcW w:w="414" w:type="pct"/>
            <w:tcBorders>
              <w:top w:val="single" w:sz="4" w:space="0" w:color="auto"/>
              <w:left w:val="single" w:sz="4" w:space="0" w:color="auto"/>
              <w:bottom w:val="single" w:sz="4" w:space="0" w:color="auto"/>
              <w:right w:val="single" w:sz="4" w:space="0" w:color="auto"/>
            </w:tcBorders>
            <w:vAlign w:val="center"/>
          </w:tcPr>
          <w:p w14:paraId="530B96A3" w14:textId="4B398DC0" w:rsidR="007E5C95" w:rsidRPr="00B45525" w:rsidRDefault="007E5C95" w:rsidP="00670678">
            <w:pPr>
              <w:spacing w:before="0" w:after="0" w:line="240" w:lineRule="auto"/>
            </w:pPr>
            <w:r w:rsidRPr="00670678">
              <w:t>40%</w:t>
            </w:r>
          </w:p>
        </w:tc>
        <w:tc>
          <w:tcPr>
            <w:tcW w:w="350" w:type="pct"/>
            <w:tcBorders>
              <w:top w:val="single" w:sz="4" w:space="0" w:color="auto"/>
              <w:left w:val="single" w:sz="4" w:space="0" w:color="auto"/>
              <w:bottom w:val="single" w:sz="4" w:space="0" w:color="auto"/>
              <w:right w:val="single" w:sz="4" w:space="0" w:color="auto"/>
            </w:tcBorders>
            <w:vAlign w:val="center"/>
          </w:tcPr>
          <w:p w14:paraId="7E9EC460" w14:textId="79FFD1EB" w:rsidR="007E5C95" w:rsidRPr="00B45525" w:rsidRDefault="007E5C95" w:rsidP="00670678">
            <w:pPr>
              <w:spacing w:before="0" w:after="0" w:line="240" w:lineRule="auto"/>
            </w:pPr>
            <w:r w:rsidRPr="00670678">
              <w:t>A21</w:t>
            </w:r>
          </w:p>
        </w:tc>
        <w:tc>
          <w:tcPr>
            <w:tcW w:w="440" w:type="pct"/>
            <w:tcBorders>
              <w:top w:val="single" w:sz="4" w:space="0" w:color="auto"/>
              <w:left w:val="single" w:sz="4" w:space="0" w:color="auto"/>
              <w:bottom w:val="single" w:sz="4" w:space="0" w:color="auto"/>
              <w:right w:val="single" w:sz="4" w:space="0" w:color="auto"/>
            </w:tcBorders>
            <w:vAlign w:val="center"/>
          </w:tcPr>
          <w:p w14:paraId="2BE09CEC" w14:textId="66251609"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62F0E1EC" w14:textId="37CB463D" w:rsidR="007E5C95" w:rsidRPr="00B45525" w:rsidRDefault="007E5C95" w:rsidP="00670678">
            <w:pPr>
              <w:spacing w:before="0" w:after="0" w:line="240" w:lineRule="auto"/>
            </w:pPr>
            <w:r w:rsidRPr="00670678">
              <w:t>B11; B12; B41; B42; B43</w:t>
            </w:r>
          </w:p>
        </w:tc>
      </w:tr>
      <w:tr w:rsidR="007E5C95" w:rsidRPr="00B45525" w14:paraId="1B8BCB3E"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6408D335" w14:textId="657AABD0" w:rsidR="007E5C95" w:rsidRPr="00670678" w:rsidRDefault="007E5C95" w:rsidP="007E5C95">
            <w:pPr>
              <w:spacing w:before="0" w:after="0" w:line="240" w:lineRule="auto"/>
            </w:pPr>
            <w:r>
              <w:t>6</w:t>
            </w:r>
          </w:p>
        </w:tc>
        <w:tc>
          <w:tcPr>
            <w:tcW w:w="806" w:type="pct"/>
            <w:tcBorders>
              <w:top w:val="single" w:sz="4" w:space="0" w:color="auto"/>
              <w:left w:val="single" w:sz="4" w:space="0" w:color="auto"/>
              <w:bottom w:val="single" w:sz="4" w:space="0" w:color="auto"/>
              <w:right w:val="single" w:sz="4" w:space="0" w:color="auto"/>
            </w:tcBorders>
            <w:vAlign w:val="center"/>
          </w:tcPr>
          <w:p w14:paraId="0C9AA8B3" w14:textId="65C224C0" w:rsidR="007E5C95" w:rsidRPr="00B45525" w:rsidRDefault="007E5C95" w:rsidP="00670678">
            <w:pPr>
              <w:spacing w:before="0" w:after="0" w:line="240" w:lineRule="auto"/>
            </w:pPr>
            <w:r w:rsidRPr="00670678">
              <w:t xml:space="preserve">Râul </w:t>
            </w:r>
            <w:proofErr w:type="spellStart"/>
            <w:r w:rsidRPr="00670678">
              <w:t>Taița</w:t>
            </w:r>
            <w:proofErr w:type="spellEnd"/>
            <w:r w:rsidRPr="00670678">
              <w:t xml:space="preserve"> - </w:t>
            </w:r>
            <w:proofErr w:type="spellStart"/>
            <w:r w:rsidRPr="00670678">
              <w:t>localitatea</w:t>
            </w:r>
            <w:proofErr w:type="spellEnd"/>
            <w:r w:rsidRPr="00670678">
              <w:t xml:space="preserve"> Horia</w:t>
            </w:r>
          </w:p>
        </w:tc>
        <w:tc>
          <w:tcPr>
            <w:tcW w:w="350" w:type="pct"/>
            <w:tcBorders>
              <w:top w:val="single" w:sz="4" w:space="0" w:color="auto"/>
              <w:left w:val="single" w:sz="4" w:space="0" w:color="auto"/>
              <w:bottom w:val="single" w:sz="4" w:space="0" w:color="auto"/>
              <w:right w:val="single" w:sz="4" w:space="0" w:color="auto"/>
            </w:tcBorders>
            <w:vAlign w:val="center"/>
          </w:tcPr>
          <w:p w14:paraId="2446A103" w14:textId="51146D06"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449BBC97" w14:textId="17A76A54" w:rsidR="007E5C95" w:rsidRPr="00B45525" w:rsidRDefault="007E5C95" w:rsidP="00670678">
            <w:pPr>
              <w:spacing w:before="0" w:after="0" w:line="240" w:lineRule="auto"/>
            </w:pPr>
            <w:proofErr w:type="spellStart"/>
            <w:r w:rsidRPr="00670678">
              <w:t>fluvială</w:t>
            </w:r>
            <w:proofErr w:type="spellEnd"/>
            <w:r w:rsidRPr="00670678">
              <w:t xml:space="preserve">, </w:t>
            </w:r>
            <w:proofErr w:type="spellStart"/>
            <w:r w:rsidRPr="00670678">
              <w:t>pluvială</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259ED828" w14:textId="0CA6E89E" w:rsidR="007E5C95" w:rsidRPr="00B45525" w:rsidRDefault="007E5C95" w:rsidP="00670678">
            <w:pPr>
              <w:spacing w:before="0" w:after="0" w:line="240" w:lineRule="auto"/>
            </w:pPr>
            <w:r w:rsidRPr="00670678">
              <w:t>19.09.2016</w:t>
            </w:r>
          </w:p>
        </w:tc>
        <w:tc>
          <w:tcPr>
            <w:tcW w:w="339" w:type="pct"/>
            <w:tcBorders>
              <w:top w:val="single" w:sz="4" w:space="0" w:color="auto"/>
              <w:left w:val="single" w:sz="4" w:space="0" w:color="auto"/>
              <w:bottom w:val="single" w:sz="4" w:space="0" w:color="auto"/>
              <w:right w:val="single" w:sz="4" w:space="0" w:color="auto"/>
            </w:tcBorders>
            <w:vAlign w:val="center"/>
          </w:tcPr>
          <w:p w14:paraId="59D72E34" w14:textId="7A36AF8A"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2F145928" w14:textId="1EF93F8A" w:rsidR="007E5C95" w:rsidRPr="00B45525" w:rsidRDefault="007E5C95" w:rsidP="00670678">
            <w:pPr>
              <w:spacing w:before="0" w:after="0" w:line="240" w:lineRule="auto"/>
            </w:pPr>
            <w:r w:rsidRPr="00670678">
              <w:t>2.71</w:t>
            </w:r>
          </w:p>
        </w:tc>
        <w:tc>
          <w:tcPr>
            <w:tcW w:w="414" w:type="pct"/>
            <w:tcBorders>
              <w:top w:val="single" w:sz="4" w:space="0" w:color="auto"/>
              <w:left w:val="single" w:sz="4" w:space="0" w:color="auto"/>
              <w:bottom w:val="single" w:sz="4" w:space="0" w:color="auto"/>
              <w:right w:val="single" w:sz="4" w:space="0" w:color="auto"/>
            </w:tcBorders>
            <w:vAlign w:val="center"/>
          </w:tcPr>
          <w:p w14:paraId="3AAD2C52" w14:textId="5B075517" w:rsidR="007E5C95" w:rsidRPr="00B45525" w:rsidRDefault="007E5C95" w:rsidP="00670678">
            <w:pPr>
              <w:spacing w:before="0" w:after="0" w:line="240" w:lineRule="auto"/>
            </w:pPr>
            <w:r w:rsidRPr="00670678">
              <w:t>20%</w:t>
            </w:r>
          </w:p>
        </w:tc>
        <w:tc>
          <w:tcPr>
            <w:tcW w:w="350" w:type="pct"/>
            <w:tcBorders>
              <w:top w:val="single" w:sz="4" w:space="0" w:color="auto"/>
              <w:left w:val="single" w:sz="4" w:space="0" w:color="auto"/>
              <w:bottom w:val="single" w:sz="4" w:space="0" w:color="auto"/>
              <w:right w:val="single" w:sz="4" w:space="0" w:color="auto"/>
            </w:tcBorders>
            <w:vAlign w:val="center"/>
          </w:tcPr>
          <w:p w14:paraId="208A28FF" w14:textId="435849E4" w:rsidR="007E5C95" w:rsidRPr="00B45525" w:rsidRDefault="007E5C95" w:rsidP="00670678">
            <w:pPr>
              <w:spacing w:before="0" w:after="0" w:line="240" w:lineRule="auto"/>
            </w:pPr>
            <w:r w:rsidRPr="00670678">
              <w:t>A21</w:t>
            </w:r>
          </w:p>
        </w:tc>
        <w:tc>
          <w:tcPr>
            <w:tcW w:w="440" w:type="pct"/>
            <w:tcBorders>
              <w:top w:val="single" w:sz="4" w:space="0" w:color="auto"/>
              <w:left w:val="single" w:sz="4" w:space="0" w:color="auto"/>
              <w:bottom w:val="single" w:sz="4" w:space="0" w:color="auto"/>
              <w:right w:val="single" w:sz="4" w:space="0" w:color="auto"/>
            </w:tcBorders>
            <w:vAlign w:val="center"/>
          </w:tcPr>
          <w:p w14:paraId="6F5384FE" w14:textId="2D17974E"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7221F39D" w14:textId="7D145F41" w:rsidR="007E5C95" w:rsidRPr="00B45525" w:rsidRDefault="007E5C95" w:rsidP="00670678">
            <w:pPr>
              <w:spacing w:before="0" w:after="0" w:line="240" w:lineRule="auto"/>
            </w:pPr>
            <w:r w:rsidRPr="00670678">
              <w:t>B12; B42</w:t>
            </w:r>
          </w:p>
        </w:tc>
      </w:tr>
      <w:tr w:rsidR="007E5C95" w:rsidRPr="00B45525" w14:paraId="3F7F4064" w14:textId="77777777" w:rsidTr="007E5C95">
        <w:trPr>
          <w:cantSplit/>
          <w:jc w:val="center"/>
        </w:trPr>
        <w:tc>
          <w:tcPr>
            <w:tcW w:w="161" w:type="pct"/>
            <w:tcBorders>
              <w:top w:val="single" w:sz="4" w:space="0" w:color="auto"/>
              <w:left w:val="single" w:sz="4" w:space="0" w:color="auto"/>
              <w:bottom w:val="single" w:sz="4" w:space="0" w:color="auto"/>
              <w:right w:val="single" w:sz="4" w:space="0" w:color="auto"/>
            </w:tcBorders>
            <w:vAlign w:val="center"/>
          </w:tcPr>
          <w:p w14:paraId="05FB974C" w14:textId="2E1E3EDA" w:rsidR="007E5C95" w:rsidRPr="00670678" w:rsidRDefault="007E5C95" w:rsidP="007E5C95">
            <w:pPr>
              <w:spacing w:before="0" w:after="0" w:line="240" w:lineRule="auto"/>
            </w:pPr>
            <w:r>
              <w:t>7</w:t>
            </w:r>
          </w:p>
        </w:tc>
        <w:tc>
          <w:tcPr>
            <w:tcW w:w="806" w:type="pct"/>
            <w:tcBorders>
              <w:top w:val="single" w:sz="4" w:space="0" w:color="auto"/>
              <w:left w:val="single" w:sz="4" w:space="0" w:color="auto"/>
              <w:bottom w:val="single" w:sz="4" w:space="0" w:color="auto"/>
              <w:right w:val="single" w:sz="4" w:space="0" w:color="auto"/>
            </w:tcBorders>
            <w:vAlign w:val="center"/>
          </w:tcPr>
          <w:p w14:paraId="5D00D114" w14:textId="419B82F4" w:rsidR="007E5C95" w:rsidRPr="00B45525" w:rsidRDefault="007E5C95" w:rsidP="00670678">
            <w:pPr>
              <w:spacing w:before="0" w:after="0" w:line="240" w:lineRule="auto"/>
            </w:pPr>
            <w:proofErr w:type="spellStart"/>
            <w:r w:rsidRPr="00670678">
              <w:t>Localitatea</w:t>
            </w:r>
            <w:proofErr w:type="spellEnd"/>
            <w:r w:rsidRPr="00670678">
              <w:t xml:space="preserve"> Constanța, </w:t>
            </w:r>
            <w:proofErr w:type="spellStart"/>
            <w:r w:rsidRPr="00670678">
              <w:t>județul</w:t>
            </w:r>
            <w:proofErr w:type="spellEnd"/>
            <w:r w:rsidRPr="00670678">
              <w:t xml:space="preserve"> Constanța</w:t>
            </w:r>
          </w:p>
        </w:tc>
        <w:tc>
          <w:tcPr>
            <w:tcW w:w="350" w:type="pct"/>
            <w:tcBorders>
              <w:top w:val="single" w:sz="4" w:space="0" w:color="auto"/>
              <w:left w:val="single" w:sz="4" w:space="0" w:color="auto"/>
              <w:bottom w:val="single" w:sz="4" w:space="0" w:color="auto"/>
              <w:right w:val="single" w:sz="4" w:space="0" w:color="auto"/>
            </w:tcBorders>
            <w:vAlign w:val="center"/>
          </w:tcPr>
          <w:p w14:paraId="0361D804" w14:textId="6F6288EA" w:rsidR="007E5C95" w:rsidRPr="00B45525" w:rsidRDefault="007E5C95" w:rsidP="00670678">
            <w:pPr>
              <w:spacing w:before="0" w:after="0" w:line="240" w:lineRule="auto"/>
            </w:pPr>
            <w:proofErr w:type="spellStart"/>
            <w:r w:rsidRPr="00670678">
              <w:t>istorică</w:t>
            </w:r>
            <w:proofErr w:type="spellEnd"/>
          </w:p>
        </w:tc>
        <w:tc>
          <w:tcPr>
            <w:tcW w:w="735" w:type="pct"/>
            <w:tcBorders>
              <w:top w:val="single" w:sz="4" w:space="0" w:color="auto"/>
              <w:left w:val="single" w:sz="4" w:space="0" w:color="auto"/>
              <w:bottom w:val="single" w:sz="4" w:space="0" w:color="auto"/>
              <w:right w:val="single" w:sz="4" w:space="0" w:color="auto"/>
            </w:tcBorders>
            <w:vAlign w:val="center"/>
          </w:tcPr>
          <w:p w14:paraId="5BA8CC92" w14:textId="322B7D55" w:rsidR="007E5C95" w:rsidRPr="00B45525" w:rsidRDefault="007E5C95" w:rsidP="00670678">
            <w:pPr>
              <w:spacing w:before="0" w:after="0" w:line="240" w:lineRule="auto"/>
            </w:pPr>
            <w:proofErr w:type="spellStart"/>
            <w:r w:rsidRPr="00670678">
              <w:t>pluvială</w:t>
            </w:r>
            <w:proofErr w:type="spellEnd"/>
            <w:r w:rsidRPr="00670678">
              <w:t xml:space="preserve">, </w:t>
            </w:r>
            <w:proofErr w:type="spellStart"/>
            <w:r w:rsidRPr="00670678">
              <w:t>barare</w:t>
            </w:r>
            <w:proofErr w:type="spellEnd"/>
            <w:r w:rsidRPr="00670678">
              <w:t xml:space="preserve"> </w:t>
            </w:r>
            <w:proofErr w:type="spellStart"/>
            <w:r w:rsidRPr="00670678">
              <w:t>artificială</w:t>
            </w:r>
            <w:proofErr w:type="spellEnd"/>
            <w:r w:rsidRPr="00670678">
              <w:t xml:space="preserve">– </w:t>
            </w:r>
            <w:proofErr w:type="spellStart"/>
            <w:r w:rsidRPr="00670678">
              <w:t>infrastructură</w:t>
            </w:r>
            <w:proofErr w:type="spellEnd"/>
            <w:r w:rsidRPr="00670678">
              <w:t xml:space="preserve"> de </w:t>
            </w:r>
            <w:proofErr w:type="spellStart"/>
            <w:r w:rsidRPr="00670678">
              <w:t>apărare</w:t>
            </w:r>
            <w:proofErr w:type="spellEnd"/>
          </w:p>
        </w:tc>
        <w:tc>
          <w:tcPr>
            <w:tcW w:w="381" w:type="pct"/>
            <w:tcBorders>
              <w:top w:val="single" w:sz="4" w:space="0" w:color="auto"/>
              <w:left w:val="single" w:sz="4" w:space="0" w:color="auto"/>
              <w:bottom w:val="single" w:sz="4" w:space="0" w:color="auto"/>
              <w:right w:val="single" w:sz="4" w:space="0" w:color="auto"/>
            </w:tcBorders>
            <w:vAlign w:val="center"/>
          </w:tcPr>
          <w:p w14:paraId="75BCE2F0" w14:textId="4973F753" w:rsidR="007E5C95" w:rsidRPr="00B45525" w:rsidRDefault="007E5C95" w:rsidP="00670678">
            <w:pPr>
              <w:spacing w:before="0" w:after="0" w:line="240" w:lineRule="auto"/>
            </w:pPr>
            <w:r w:rsidRPr="00670678">
              <w:t>7.10.2016</w:t>
            </w:r>
          </w:p>
        </w:tc>
        <w:tc>
          <w:tcPr>
            <w:tcW w:w="339" w:type="pct"/>
            <w:tcBorders>
              <w:top w:val="single" w:sz="4" w:space="0" w:color="auto"/>
              <w:left w:val="single" w:sz="4" w:space="0" w:color="auto"/>
              <w:bottom w:val="single" w:sz="4" w:space="0" w:color="auto"/>
              <w:right w:val="single" w:sz="4" w:space="0" w:color="auto"/>
            </w:tcBorders>
            <w:vAlign w:val="center"/>
          </w:tcPr>
          <w:p w14:paraId="6A5B1296" w14:textId="00E41601" w:rsidR="007E5C95" w:rsidRPr="00B45525" w:rsidRDefault="007E5C95" w:rsidP="00670678">
            <w:pPr>
              <w:spacing w:before="0" w:after="0" w:line="240" w:lineRule="auto"/>
            </w:pPr>
            <w:r w:rsidRPr="00670678">
              <w:t>1</w:t>
            </w:r>
          </w:p>
        </w:tc>
        <w:tc>
          <w:tcPr>
            <w:tcW w:w="644" w:type="pct"/>
            <w:tcBorders>
              <w:top w:val="single" w:sz="4" w:space="0" w:color="auto"/>
              <w:left w:val="single" w:sz="4" w:space="0" w:color="auto"/>
              <w:bottom w:val="single" w:sz="4" w:space="0" w:color="auto"/>
              <w:right w:val="single" w:sz="4" w:space="0" w:color="auto"/>
            </w:tcBorders>
            <w:vAlign w:val="center"/>
          </w:tcPr>
          <w:p w14:paraId="42E4F901" w14:textId="492CD897" w:rsidR="007E5C95" w:rsidRPr="00B45525" w:rsidRDefault="007E5C95" w:rsidP="00670678">
            <w:pPr>
              <w:spacing w:before="0" w:after="0" w:line="240" w:lineRule="auto"/>
            </w:pPr>
            <w:r w:rsidRPr="00670678">
              <w:t>10.4</w:t>
            </w:r>
          </w:p>
        </w:tc>
        <w:tc>
          <w:tcPr>
            <w:tcW w:w="414" w:type="pct"/>
            <w:tcBorders>
              <w:top w:val="single" w:sz="4" w:space="0" w:color="auto"/>
              <w:left w:val="single" w:sz="4" w:space="0" w:color="auto"/>
              <w:bottom w:val="single" w:sz="4" w:space="0" w:color="auto"/>
              <w:right w:val="single" w:sz="4" w:space="0" w:color="auto"/>
            </w:tcBorders>
            <w:vAlign w:val="center"/>
          </w:tcPr>
          <w:p w14:paraId="65318682" w14:textId="587DE37C" w:rsidR="007E5C95" w:rsidRPr="00B45525" w:rsidRDefault="007E5C95" w:rsidP="00670678">
            <w:pPr>
              <w:spacing w:before="0" w:after="0" w:line="240" w:lineRule="auto"/>
            </w:pPr>
            <w:r w:rsidRPr="00670678">
              <w:t>20%</w:t>
            </w:r>
          </w:p>
        </w:tc>
        <w:tc>
          <w:tcPr>
            <w:tcW w:w="350" w:type="pct"/>
            <w:tcBorders>
              <w:top w:val="single" w:sz="4" w:space="0" w:color="auto"/>
              <w:left w:val="single" w:sz="4" w:space="0" w:color="auto"/>
              <w:bottom w:val="single" w:sz="4" w:space="0" w:color="auto"/>
              <w:right w:val="single" w:sz="4" w:space="0" w:color="auto"/>
            </w:tcBorders>
            <w:vAlign w:val="center"/>
          </w:tcPr>
          <w:p w14:paraId="38021FB0" w14:textId="708CEE0D" w:rsidR="007E5C95" w:rsidRPr="00B45525" w:rsidRDefault="007E5C95" w:rsidP="00670678">
            <w:pPr>
              <w:spacing w:before="0" w:after="0" w:line="240" w:lineRule="auto"/>
            </w:pPr>
            <w:r w:rsidRPr="00670678">
              <w:t>A24</w:t>
            </w:r>
          </w:p>
        </w:tc>
        <w:tc>
          <w:tcPr>
            <w:tcW w:w="440" w:type="pct"/>
            <w:tcBorders>
              <w:top w:val="single" w:sz="4" w:space="0" w:color="auto"/>
              <w:left w:val="single" w:sz="4" w:space="0" w:color="auto"/>
              <w:bottom w:val="single" w:sz="4" w:space="0" w:color="auto"/>
              <w:right w:val="single" w:sz="4" w:space="0" w:color="auto"/>
            </w:tcBorders>
            <w:vAlign w:val="center"/>
          </w:tcPr>
          <w:p w14:paraId="44868372" w14:textId="6995590A" w:rsidR="007E5C95" w:rsidRPr="00B45525" w:rsidRDefault="007E5C95" w:rsidP="00670678">
            <w:pPr>
              <w:spacing w:before="0" w:after="0" w:line="240" w:lineRule="auto"/>
            </w:pPr>
            <w:r w:rsidRPr="00670678">
              <w:t>A33</w:t>
            </w:r>
          </w:p>
        </w:tc>
        <w:tc>
          <w:tcPr>
            <w:tcW w:w="379" w:type="pct"/>
            <w:tcBorders>
              <w:top w:val="single" w:sz="4" w:space="0" w:color="auto"/>
              <w:left w:val="single" w:sz="4" w:space="0" w:color="auto"/>
              <w:bottom w:val="single" w:sz="4" w:space="0" w:color="auto"/>
              <w:right w:val="single" w:sz="4" w:space="0" w:color="auto"/>
            </w:tcBorders>
            <w:vAlign w:val="center"/>
          </w:tcPr>
          <w:p w14:paraId="776D8474" w14:textId="2185B944" w:rsidR="007E5C95" w:rsidRPr="00B45525" w:rsidRDefault="007E5C95" w:rsidP="00670678">
            <w:pPr>
              <w:spacing w:before="0" w:after="0" w:line="240" w:lineRule="auto"/>
            </w:pPr>
            <w:r w:rsidRPr="00670678">
              <w:t>B11; B12; B44</w:t>
            </w:r>
          </w:p>
        </w:tc>
      </w:tr>
    </w:tbl>
    <w:p w14:paraId="64E5B662" w14:textId="77777777" w:rsidR="00FA03CB" w:rsidRPr="00FA03CB" w:rsidRDefault="00FA03CB" w:rsidP="00FA03CB">
      <w:pPr>
        <w:spacing w:before="0" w:after="0" w:line="240" w:lineRule="auto"/>
        <w:jc w:val="both"/>
        <w:rPr>
          <w:i/>
          <w:iCs/>
          <w:sz w:val="16"/>
          <w:szCs w:val="16"/>
          <w:lang w:val="ro"/>
        </w:rPr>
      </w:pPr>
      <w:r w:rsidRPr="00FA03CB">
        <w:rPr>
          <w:i/>
          <w:iCs/>
          <w:sz w:val="16"/>
          <w:szCs w:val="16"/>
          <w:lang w:val="ro"/>
        </w:rPr>
        <w:t>Legendă: A21 - Depășirea capacității de transport a albiei, A24 - Blocare / Restricționare, A33 - Viitură cu alt tip de timp de creștere, B11 - Consecințe asupra sănătății umane, B12 - Consecințe asupra comunității, B23 - Consecințe asupra surselor de poluare, B41 - Consecințe asupra proprietăților, B42 - Consecințe asupra infrastructurilor de orice natură, B43 - Consecințe asupra utilizării terenurilor, B44 - Consecințe asupra activității economice</w:t>
      </w:r>
    </w:p>
    <w:p w14:paraId="2B011DEC" w14:textId="5B92AAA9" w:rsidR="00FA03CB" w:rsidRPr="00B45525" w:rsidRDefault="00FA03CB" w:rsidP="00FA03CB">
      <w:pPr>
        <w:spacing w:before="0" w:after="0" w:line="240" w:lineRule="auto"/>
        <w:jc w:val="both"/>
        <w:rPr>
          <w:i/>
          <w:iCs/>
          <w:sz w:val="16"/>
          <w:szCs w:val="16"/>
          <w:lang w:val="ro"/>
        </w:rPr>
      </w:pPr>
      <w:r w:rsidRPr="00FA03CB">
        <w:rPr>
          <w:i/>
          <w:iCs/>
          <w:sz w:val="16"/>
          <w:szCs w:val="16"/>
          <w:lang w:val="ro"/>
        </w:rPr>
        <w:t>Notă: evenimentele istorice semnificative având sursa de inundare pluvială au fost estimate ca suprafețe inundate (km2); evenimentele istorice semnificative avînd sursa de inundare fluvială au fost estimate ca lungimi de tronson de râu inundat (km)</w:t>
      </w:r>
    </w:p>
    <w:p w14:paraId="2B89CB6B" w14:textId="77777777" w:rsidR="00667D9B" w:rsidRPr="00FA03CB" w:rsidRDefault="00667D9B" w:rsidP="00FA03CB">
      <w:pPr>
        <w:spacing w:before="0" w:after="0" w:line="240" w:lineRule="auto"/>
        <w:jc w:val="both"/>
        <w:rPr>
          <w:i/>
          <w:iCs/>
          <w:sz w:val="16"/>
          <w:szCs w:val="16"/>
          <w:lang w:val="ro"/>
        </w:rPr>
        <w:sectPr w:rsidR="00667D9B" w:rsidRPr="00FA03CB" w:rsidSect="00EF623E">
          <w:headerReference w:type="default" r:id="rId28"/>
          <w:footerReference w:type="default" r:id="rId29"/>
          <w:headerReference w:type="first" r:id="rId30"/>
          <w:footerReference w:type="first" r:id="rId31"/>
          <w:pgSz w:w="16838" w:h="11906" w:orient="landscape" w:code="9"/>
          <w:pgMar w:top="1080" w:right="1829" w:bottom="1080" w:left="1440" w:header="720" w:footer="720" w:gutter="0"/>
          <w:cols w:space="720"/>
          <w:titlePg/>
          <w:docGrid w:linePitch="272"/>
        </w:sectPr>
      </w:pPr>
    </w:p>
    <w:p w14:paraId="2DF7B4B7" w14:textId="5637377E" w:rsidR="001A23AA" w:rsidRPr="007E5C95" w:rsidRDefault="001A23AA" w:rsidP="00ED29C2">
      <w:pPr>
        <w:jc w:val="both"/>
        <w:rPr>
          <w:lang w:val="ro"/>
        </w:rPr>
      </w:pPr>
      <w:bookmarkStart w:id="66" w:name="_Hlk103669926"/>
      <w:bookmarkStart w:id="67" w:name="_Hlk103677265"/>
      <w:r w:rsidRPr="001A23AA">
        <w:rPr>
          <w:lang w:val="ro"/>
        </w:rPr>
        <w:lastRenderedPageBreak/>
        <w:t>În ceea ce priveşte inundaţiile semnificative potenţiale viitoare a fost desemnat</w:t>
      </w:r>
      <w:r w:rsidR="00FA03CB">
        <w:rPr>
          <w:lang w:val="ro"/>
        </w:rPr>
        <w:t>ă</w:t>
      </w:r>
      <w:r w:rsidRPr="001A23AA">
        <w:rPr>
          <w:lang w:val="ro"/>
        </w:rPr>
        <w:t xml:space="preserve"> în Ciclul II </w:t>
      </w:r>
      <w:r w:rsidR="00FA03CB">
        <w:rPr>
          <w:lang w:val="ro"/>
        </w:rPr>
        <w:t>o</w:t>
      </w:r>
      <w:r w:rsidRPr="001A23AA">
        <w:rPr>
          <w:lang w:val="ro"/>
        </w:rPr>
        <w:t xml:space="preserve"> inundaţ</w:t>
      </w:r>
      <w:r w:rsidR="00FA03CB">
        <w:rPr>
          <w:lang w:val="ro"/>
        </w:rPr>
        <w:t>e</w:t>
      </w:r>
      <w:r w:rsidRPr="001A23AA">
        <w:rPr>
          <w:lang w:val="ro"/>
        </w:rPr>
        <w:t>i semnificativ</w:t>
      </w:r>
      <w:r w:rsidR="00FA03CB">
        <w:rPr>
          <w:lang w:val="ro"/>
        </w:rPr>
        <w:t>ă</w:t>
      </w:r>
      <w:r w:rsidRPr="001A23AA">
        <w:rPr>
          <w:lang w:val="ro"/>
        </w:rPr>
        <w:t xml:space="preserve"> potenţial viitoare la nivelul A.B.A. </w:t>
      </w:r>
      <w:r w:rsidR="00FA03CB" w:rsidRPr="007E5C95">
        <w:rPr>
          <w:lang w:val="ro"/>
        </w:rPr>
        <w:t>Dobrogea-Litoral</w:t>
      </w:r>
      <w:r w:rsidRPr="007E5C95">
        <w:rPr>
          <w:lang w:val="ro"/>
        </w:rPr>
        <w:t xml:space="preserve"> (</w:t>
      </w:r>
      <w:r w:rsidRPr="007E5C95">
        <w:rPr>
          <w:i/>
          <w:iCs/>
          <w:lang w:val="ro"/>
        </w:rPr>
        <w:t xml:space="preserve">tabelul </w:t>
      </w:r>
      <w:r w:rsidR="007E5C95" w:rsidRPr="007E5C95">
        <w:rPr>
          <w:i/>
          <w:iCs/>
          <w:lang w:val="ro"/>
        </w:rPr>
        <w:t>5</w:t>
      </w:r>
      <w:r w:rsidRPr="007E5C95">
        <w:rPr>
          <w:lang w:val="ro"/>
        </w:rPr>
        <w:t>)</w:t>
      </w:r>
      <w:r w:rsidR="00C80F8C" w:rsidRPr="007E5C95">
        <w:rPr>
          <w:lang w:val="ro"/>
        </w:rPr>
        <w:t xml:space="preserve"> și reprezentate în </w:t>
      </w:r>
      <w:r w:rsidR="00C80F8C" w:rsidRPr="007E5C95">
        <w:rPr>
          <w:i/>
          <w:iCs/>
          <w:lang w:val="ro"/>
        </w:rPr>
        <w:t>Anexa</w:t>
      </w:r>
      <w:r w:rsidR="009D7653" w:rsidRPr="007E5C95">
        <w:rPr>
          <w:i/>
          <w:iCs/>
          <w:lang w:val="ro"/>
        </w:rPr>
        <w:t xml:space="preserve"> 7</w:t>
      </w:r>
      <w:r w:rsidR="00C80F8C" w:rsidRPr="007E5C95">
        <w:rPr>
          <w:lang w:val="ro"/>
        </w:rPr>
        <w:t>.</w:t>
      </w:r>
    </w:p>
    <w:p w14:paraId="12DC999D" w14:textId="559DDD64" w:rsidR="001A23AA" w:rsidRPr="001A23AA" w:rsidRDefault="001A23AA" w:rsidP="001A23AA">
      <w:pPr>
        <w:jc w:val="center"/>
        <w:rPr>
          <w:i/>
          <w:iCs/>
          <w:lang w:val="ro"/>
        </w:rPr>
      </w:pPr>
      <w:bookmarkStart w:id="68" w:name="_Toc17967741"/>
      <w:bookmarkStart w:id="69" w:name="_Hlk103683489"/>
      <w:bookmarkEnd w:id="66"/>
      <w:r w:rsidRPr="007E5C95">
        <w:rPr>
          <w:i/>
          <w:iCs/>
          <w:lang w:val="ro"/>
        </w:rPr>
        <w:t xml:space="preserve">Tabelul </w:t>
      </w:r>
      <w:r w:rsidR="007E5C95" w:rsidRPr="007E5C95">
        <w:rPr>
          <w:i/>
          <w:iCs/>
          <w:lang w:val="ro"/>
        </w:rPr>
        <w:t>5</w:t>
      </w:r>
      <w:r w:rsidRPr="007E5C95">
        <w:rPr>
          <w:i/>
          <w:iCs/>
          <w:lang w:val="ro"/>
        </w:rPr>
        <w:t>. Centralizator</w:t>
      </w:r>
      <w:r w:rsidR="004D1853" w:rsidRPr="007E5C95">
        <w:rPr>
          <w:i/>
          <w:iCs/>
          <w:lang w:val="ro"/>
        </w:rPr>
        <w:t xml:space="preserve"> cu</w:t>
      </w:r>
      <w:r w:rsidRPr="007E5C95">
        <w:rPr>
          <w:i/>
          <w:iCs/>
          <w:lang w:val="ro"/>
        </w:rPr>
        <w:t xml:space="preserve"> inundaţii semnificative</w:t>
      </w:r>
      <w:r w:rsidRPr="001A23AA">
        <w:rPr>
          <w:i/>
          <w:iCs/>
          <w:lang w:val="ro"/>
        </w:rPr>
        <w:t xml:space="preserve"> potenţiale viitoare la nivelul A.B.A. </w:t>
      </w:r>
      <w:bookmarkEnd w:id="68"/>
      <w:r w:rsidR="00FA03CB">
        <w:rPr>
          <w:i/>
          <w:iCs/>
          <w:lang w:val="ro"/>
        </w:rPr>
        <w:t>Dobrogea-Litoral</w:t>
      </w:r>
      <w:r w:rsidRPr="001A23AA">
        <w:rPr>
          <w:i/>
          <w:iCs/>
          <w:lang w:val="ro"/>
        </w:rPr>
        <w:t>, Ciclul II</w:t>
      </w:r>
    </w:p>
    <w:tbl>
      <w:tblPr>
        <w:tblW w:w="5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3"/>
        <w:gridCol w:w="1264"/>
        <w:gridCol w:w="1265"/>
        <w:gridCol w:w="1558"/>
        <w:gridCol w:w="1363"/>
        <w:gridCol w:w="1655"/>
        <w:gridCol w:w="1458"/>
      </w:tblGrid>
      <w:tr w:rsidR="001A23AA" w:rsidRPr="001A23AA" w14:paraId="7D8FF091" w14:textId="77777777" w:rsidTr="00897E2E">
        <w:trPr>
          <w:cantSplit/>
          <w:tblHeader/>
          <w:jc w:val="center"/>
        </w:trPr>
        <w:tc>
          <w:tcPr>
            <w:tcW w:w="695" w:type="pct"/>
            <w:tcBorders>
              <w:top w:val="single" w:sz="4" w:space="0" w:color="auto"/>
              <w:left w:val="single" w:sz="4" w:space="0" w:color="auto"/>
              <w:bottom w:val="single" w:sz="4" w:space="0" w:color="auto"/>
              <w:right w:val="single" w:sz="4" w:space="0" w:color="auto"/>
            </w:tcBorders>
            <w:shd w:val="clear" w:color="auto" w:fill="auto"/>
            <w:vAlign w:val="center"/>
          </w:tcPr>
          <w:bookmarkEnd w:id="67"/>
          <w:bookmarkEnd w:id="69"/>
          <w:p w14:paraId="33FDDA4D" w14:textId="77777777" w:rsidR="001A23AA" w:rsidRPr="001A23AA" w:rsidRDefault="001A23AA" w:rsidP="001A23AA">
            <w:pPr>
              <w:spacing w:before="0" w:after="0" w:line="240" w:lineRule="auto"/>
              <w:jc w:val="center"/>
              <w:rPr>
                <w:b/>
                <w:bCs/>
                <w:lang w:val="ro"/>
              </w:rPr>
            </w:pPr>
            <w:r w:rsidRPr="001A23AA">
              <w:rPr>
                <w:b/>
                <w:bCs/>
                <w:lang w:val="ro"/>
              </w:rPr>
              <w:t>Denumire locație inundată</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AC93A4" w14:textId="77777777" w:rsidR="001A23AA" w:rsidRPr="001A23AA" w:rsidRDefault="001A23AA" w:rsidP="001A23AA">
            <w:pPr>
              <w:spacing w:before="0" w:after="0" w:line="240" w:lineRule="auto"/>
              <w:jc w:val="center"/>
              <w:rPr>
                <w:b/>
                <w:bCs/>
                <w:lang w:val="ro"/>
              </w:rPr>
            </w:pPr>
            <w:r w:rsidRPr="001A23AA">
              <w:rPr>
                <w:b/>
                <w:bCs/>
                <w:lang w:val="ro"/>
              </w:rPr>
              <w:t>Sursă inundație</w:t>
            </w:r>
          </w:p>
        </w:tc>
        <w:tc>
          <w:tcPr>
            <w:tcW w:w="63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A8C1FB" w14:textId="6A3D4724" w:rsidR="001A23AA" w:rsidRPr="001A23AA" w:rsidRDefault="001A23AA" w:rsidP="001A23AA">
            <w:pPr>
              <w:spacing w:before="0" w:after="0" w:line="240" w:lineRule="auto"/>
              <w:jc w:val="center"/>
              <w:rPr>
                <w:b/>
                <w:bCs/>
                <w:lang w:val="ro"/>
              </w:rPr>
            </w:pPr>
            <w:r w:rsidRPr="001A23AA">
              <w:rPr>
                <w:b/>
                <w:bCs/>
                <w:lang w:val="ro"/>
              </w:rPr>
              <w:t xml:space="preserve">Lungime </w:t>
            </w:r>
            <w:r w:rsidR="004D1853">
              <w:rPr>
                <w:b/>
                <w:bCs/>
                <w:lang w:val="ro"/>
              </w:rPr>
              <w:t>sector</w:t>
            </w:r>
            <w:r w:rsidRPr="001A23AA">
              <w:rPr>
                <w:b/>
                <w:bCs/>
                <w:lang w:val="ro"/>
              </w:rPr>
              <w:t xml:space="preserve"> inundat</w:t>
            </w:r>
          </w:p>
          <w:p w14:paraId="2C26BE5C" w14:textId="77777777" w:rsidR="001A23AA" w:rsidRPr="001A23AA" w:rsidRDefault="001A23AA" w:rsidP="001A23AA">
            <w:pPr>
              <w:spacing w:before="0" w:after="0" w:line="240" w:lineRule="auto"/>
              <w:jc w:val="center"/>
              <w:rPr>
                <w:b/>
                <w:bCs/>
                <w:lang w:val="ro"/>
              </w:rPr>
            </w:pPr>
            <w:r w:rsidRPr="001A23AA">
              <w:rPr>
                <w:b/>
                <w:bCs/>
                <w:lang w:val="ro"/>
              </w:rPr>
              <w:t>(km)</w:t>
            </w:r>
          </w:p>
        </w:tc>
        <w:tc>
          <w:tcPr>
            <w:tcW w:w="7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6192C8" w14:textId="77777777" w:rsidR="001A23AA" w:rsidRPr="001A23AA" w:rsidRDefault="001A23AA" w:rsidP="001A23AA">
            <w:pPr>
              <w:spacing w:before="0" w:after="0" w:line="240" w:lineRule="auto"/>
              <w:jc w:val="center"/>
              <w:rPr>
                <w:b/>
                <w:bCs/>
                <w:lang w:val="ro"/>
              </w:rPr>
            </w:pPr>
            <w:r w:rsidRPr="001A23AA">
              <w:rPr>
                <w:b/>
                <w:bCs/>
                <w:lang w:val="ro"/>
              </w:rPr>
              <w:t>Probabilitate</w:t>
            </w:r>
          </w:p>
        </w:tc>
        <w:tc>
          <w:tcPr>
            <w:tcW w:w="685" w:type="pct"/>
            <w:tcBorders>
              <w:top w:val="single" w:sz="4" w:space="0" w:color="auto"/>
              <w:left w:val="single" w:sz="4" w:space="0" w:color="auto"/>
              <w:bottom w:val="single" w:sz="4" w:space="0" w:color="auto"/>
              <w:right w:val="single" w:sz="4" w:space="0" w:color="auto"/>
            </w:tcBorders>
            <w:shd w:val="clear" w:color="auto" w:fill="auto"/>
            <w:vAlign w:val="center"/>
          </w:tcPr>
          <w:p w14:paraId="6B48E7CF" w14:textId="77777777" w:rsidR="001A23AA" w:rsidRPr="001A23AA" w:rsidRDefault="001A23AA" w:rsidP="001A23AA">
            <w:pPr>
              <w:spacing w:before="0" w:after="0" w:line="240" w:lineRule="auto"/>
              <w:jc w:val="center"/>
              <w:rPr>
                <w:b/>
                <w:bCs/>
                <w:lang w:val="ro"/>
              </w:rPr>
            </w:pPr>
            <w:r w:rsidRPr="001A23AA">
              <w:rPr>
                <w:b/>
                <w:bCs/>
                <w:lang w:val="ro"/>
              </w:rPr>
              <w:t>Mecanism</w:t>
            </w:r>
          </w:p>
        </w:tc>
        <w:tc>
          <w:tcPr>
            <w:tcW w:w="832" w:type="pct"/>
            <w:tcBorders>
              <w:top w:val="single" w:sz="4" w:space="0" w:color="auto"/>
              <w:left w:val="single" w:sz="4" w:space="0" w:color="auto"/>
              <w:bottom w:val="single" w:sz="4" w:space="0" w:color="auto"/>
              <w:right w:val="single" w:sz="4" w:space="0" w:color="auto"/>
            </w:tcBorders>
            <w:shd w:val="clear" w:color="auto" w:fill="auto"/>
            <w:vAlign w:val="center"/>
          </w:tcPr>
          <w:p w14:paraId="66F1D247" w14:textId="77777777" w:rsidR="001A23AA" w:rsidRPr="001A23AA" w:rsidRDefault="001A23AA" w:rsidP="001A23AA">
            <w:pPr>
              <w:spacing w:before="0" w:after="0" w:line="240" w:lineRule="auto"/>
              <w:jc w:val="center"/>
              <w:rPr>
                <w:b/>
                <w:bCs/>
                <w:lang w:val="ro"/>
              </w:rPr>
            </w:pPr>
            <w:r w:rsidRPr="001A23AA">
              <w:rPr>
                <w:b/>
                <w:bCs/>
                <w:lang w:val="ro"/>
              </w:rPr>
              <w:t>Caracteristici</w:t>
            </w:r>
          </w:p>
        </w:tc>
        <w:tc>
          <w:tcPr>
            <w:tcW w:w="733" w:type="pct"/>
            <w:tcBorders>
              <w:top w:val="single" w:sz="4" w:space="0" w:color="auto"/>
              <w:left w:val="single" w:sz="4" w:space="0" w:color="auto"/>
              <w:bottom w:val="single" w:sz="4" w:space="0" w:color="auto"/>
              <w:right w:val="single" w:sz="4" w:space="0" w:color="auto"/>
            </w:tcBorders>
            <w:shd w:val="clear" w:color="auto" w:fill="auto"/>
            <w:vAlign w:val="center"/>
          </w:tcPr>
          <w:p w14:paraId="661CE527" w14:textId="77777777" w:rsidR="001A23AA" w:rsidRPr="001A23AA" w:rsidRDefault="001A23AA" w:rsidP="001A23AA">
            <w:pPr>
              <w:spacing w:before="0" w:after="0" w:line="240" w:lineRule="auto"/>
              <w:jc w:val="center"/>
              <w:rPr>
                <w:b/>
                <w:bCs/>
                <w:lang w:val="ro"/>
              </w:rPr>
            </w:pPr>
            <w:r w:rsidRPr="001A23AA">
              <w:rPr>
                <w:b/>
                <w:bCs/>
                <w:lang w:val="ro"/>
              </w:rPr>
              <w:t>Consecințe</w:t>
            </w:r>
          </w:p>
        </w:tc>
      </w:tr>
      <w:tr w:rsidR="00FA03CB" w:rsidRPr="001A23AA" w14:paraId="48F50A33" w14:textId="77777777" w:rsidTr="00897E2E">
        <w:trPr>
          <w:cantSplit/>
          <w:jc w:val="center"/>
        </w:trPr>
        <w:tc>
          <w:tcPr>
            <w:tcW w:w="695" w:type="pct"/>
            <w:tcBorders>
              <w:top w:val="single" w:sz="4" w:space="0" w:color="auto"/>
              <w:left w:val="single" w:sz="4" w:space="0" w:color="auto"/>
              <w:bottom w:val="single" w:sz="4" w:space="0" w:color="auto"/>
              <w:right w:val="single" w:sz="4" w:space="0" w:color="auto"/>
            </w:tcBorders>
            <w:vAlign w:val="center"/>
          </w:tcPr>
          <w:p w14:paraId="5153331E" w14:textId="32569F7A" w:rsidR="00FA03CB" w:rsidRPr="001A23AA" w:rsidRDefault="00FA03CB" w:rsidP="00FA03CB">
            <w:pPr>
              <w:spacing w:before="0" w:after="0" w:line="240" w:lineRule="auto"/>
              <w:jc w:val="both"/>
              <w:rPr>
                <w:lang w:val="ro"/>
              </w:rPr>
            </w:pPr>
            <w:r w:rsidRPr="00C16409">
              <w:rPr>
                <w:rFonts w:cs="Calibri Light"/>
                <w:szCs w:val="20"/>
                <w:lang w:val="ro-RO" w:eastAsia="ro-RO"/>
              </w:rPr>
              <w:t>Râul Tabana - aval confluență V. Mare</w:t>
            </w:r>
          </w:p>
        </w:tc>
        <w:tc>
          <w:tcPr>
            <w:tcW w:w="635" w:type="pct"/>
            <w:tcBorders>
              <w:top w:val="single" w:sz="4" w:space="0" w:color="auto"/>
              <w:left w:val="single" w:sz="4" w:space="0" w:color="auto"/>
              <w:bottom w:val="single" w:sz="4" w:space="0" w:color="auto"/>
              <w:right w:val="single" w:sz="4" w:space="0" w:color="auto"/>
            </w:tcBorders>
            <w:vAlign w:val="center"/>
          </w:tcPr>
          <w:p w14:paraId="7FDCD4F2" w14:textId="2DD732F3" w:rsidR="00FA03CB" w:rsidRPr="001A23AA" w:rsidRDefault="00FA03CB" w:rsidP="00FA03CB">
            <w:pPr>
              <w:spacing w:before="0" w:after="0" w:line="240" w:lineRule="auto"/>
              <w:jc w:val="both"/>
              <w:rPr>
                <w:lang w:val="ro"/>
              </w:rPr>
            </w:pPr>
            <w:r w:rsidRPr="00C16409">
              <w:rPr>
                <w:rFonts w:cs="Calibri Light"/>
                <w:color w:val="000000"/>
                <w:szCs w:val="20"/>
                <w:lang w:val="ro-RO" w:eastAsia="ro-RO"/>
              </w:rPr>
              <w:t>fluvială</w:t>
            </w:r>
          </w:p>
        </w:tc>
        <w:tc>
          <w:tcPr>
            <w:tcW w:w="636" w:type="pct"/>
            <w:tcBorders>
              <w:top w:val="single" w:sz="4" w:space="0" w:color="auto"/>
              <w:left w:val="single" w:sz="4" w:space="0" w:color="auto"/>
              <w:bottom w:val="single" w:sz="4" w:space="0" w:color="auto"/>
              <w:right w:val="single" w:sz="4" w:space="0" w:color="auto"/>
            </w:tcBorders>
            <w:vAlign w:val="center"/>
          </w:tcPr>
          <w:p w14:paraId="55E239F4" w14:textId="74B92B8E" w:rsidR="00FA03CB" w:rsidRPr="001A23AA" w:rsidRDefault="00FA03CB" w:rsidP="00FA03CB">
            <w:pPr>
              <w:spacing w:before="0" w:after="0" w:line="240" w:lineRule="auto"/>
              <w:jc w:val="both"/>
              <w:rPr>
                <w:lang w:val="ro"/>
              </w:rPr>
            </w:pPr>
            <w:r w:rsidRPr="00C16409">
              <w:rPr>
                <w:rFonts w:cs="Calibri Light"/>
                <w:szCs w:val="20"/>
                <w:lang w:val="ro-RO" w:eastAsia="ro-RO"/>
              </w:rPr>
              <w:t>8.31</w:t>
            </w:r>
          </w:p>
        </w:tc>
        <w:tc>
          <w:tcPr>
            <w:tcW w:w="783" w:type="pct"/>
            <w:tcBorders>
              <w:top w:val="single" w:sz="4" w:space="0" w:color="auto"/>
              <w:left w:val="single" w:sz="4" w:space="0" w:color="auto"/>
              <w:bottom w:val="single" w:sz="4" w:space="0" w:color="auto"/>
              <w:right w:val="single" w:sz="4" w:space="0" w:color="auto"/>
            </w:tcBorders>
            <w:vAlign w:val="center"/>
          </w:tcPr>
          <w:p w14:paraId="62D63129" w14:textId="7AA13844" w:rsidR="00FA03CB" w:rsidRPr="001A23AA" w:rsidRDefault="00FA03CB" w:rsidP="00FA03CB">
            <w:pPr>
              <w:spacing w:before="0" w:after="0" w:line="240" w:lineRule="auto"/>
              <w:jc w:val="both"/>
              <w:rPr>
                <w:lang w:val="ro"/>
              </w:rPr>
            </w:pPr>
            <w:r w:rsidRPr="00C16409">
              <w:rPr>
                <w:rFonts w:cs="Calibri Light"/>
                <w:szCs w:val="20"/>
                <w:lang w:val="ro-RO" w:eastAsia="ro-RO"/>
              </w:rPr>
              <w:t>1-5%</w:t>
            </w:r>
          </w:p>
        </w:tc>
        <w:tc>
          <w:tcPr>
            <w:tcW w:w="685" w:type="pct"/>
            <w:tcBorders>
              <w:top w:val="single" w:sz="4" w:space="0" w:color="auto"/>
              <w:left w:val="single" w:sz="4" w:space="0" w:color="auto"/>
              <w:bottom w:val="single" w:sz="4" w:space="0" w:color="auto"/>
              <w:right w:val="single" w:sz="4" w:space="0" w:color="auto"/>
            </w:tcBorders>
            <w:vAlign w:val="center"/>
          </w:tcPr>
          <w:p w14:paraId="4E28E4D6" w14:textId="7B10795E" w:rsidR="00FA03CB" w:rsidRPr="001A23AA" w:rsidRDefault="00FA03CB" w:rsidP="00FA03CB">
            <w:pPr>
              <w:spacing w:before="0" w:after="0" w:line="240" w:lineRule="auto"/>
              <w:jc w:val="both"/>
              <w:rPr>
                <w:lang w:val="ro"/>
              </w:rPr>
            </w:pPr>
            <w:r w:rsidRPr="00C16409">
              <w:rPr>
                <w:rFonts w:cs="Calibri Light"/>
                <w:color w:val="000000"/>
                <w:szCs w:val="20"/>
                <w:lang w:val="ro-RO" w:eastAsia="ro-RO"/>
              </w:rPr>
              <w:t>A21</w:t>
            </w:r>
          </w:p>
        </w:tc>
        <w:tc>
          <w:tcPr>
            <w:tcW w:w="832" w:type="pct"/>
            <w:tcBorders>
              <w:top w:val="single" w:sz="4" w:space="0" w:color="auto"/>
              <w:left w:val="single" w:sz="4" w:space="0" w:color="auto"/>
              <w:bottom w:val="single" w:sz="4" w:space="0" w:color="auto"/>
              <w:right w:val="single" w:sz="4" w:space="0" w:color="auto"/>
            </w:tcBorders>
            <w:vAlign w:val="center"/>
          </w:tcPr>
          <w:p w14:paraId="11DFB1A6" w14:textId="0B36D97A" w:rsidR="00FA03CB" w:rsidRPr="001A23AA" w:rsidRDefault="00FA03CB" w:rsidP="00FA03CB">
            <w:pPr>
              <w:spacing w:before="0" w:after="0" w:line="240" w:lineRule="auto"/>
              <w:jc w:val="both"/>
              <w:rPr>
                <w:lang w:val="ro"/>
              </w:rPr>
            </w:pPr>
            <w:r w:rsidRPr="00C16409">
              <w:rPr>
                <w:rFonts w:cs="Calibri Light"/>
                <w:szCs w:val="20"/>
                <w:lang w:val="ro-RO" w:eastAsia="ro-RO"/>
              </w:rPr>
              <w:t>A34</w:t>
            </w:r>
          </w:p>
        </w:tc>
        <w:tc>
          <w:tcPr>
            <w:tcW w:w="733" w:type="pct"/>
            <w:tcBorders>
              <w:top w:val="single" w:sz="4" w:space="0" w:color="auto"/>
              <w:left w:val="single" w:sz="4" w:space="0" w:color="auto"/>
              <w:bottom w:val="single" w:sz="4" w:space="0" w:color="auto"/>
              <w:right w:val="single" w:sz="4" w:space="0" w:color="auto"/>
            </w:tcBorders>
            <w:vAlign w:val="center"/>
          </w:tcPr>
          <w:p w14:paraId="4DAEE0DB" w14:textId="403C2792" w:rsidR="00FA03CB" w:rsidRPr="001A23AA" w:rsidRDefault="00FA03CB" w:rsidP="00FA03CB">
            <w:pPr>
              <w:spacing w:before="0" w:after="0" w:line="240" w:lineRule="auto"/>
              <w:jc w:val="both"/>
              <w:rPr>
                <w:lang w:val="ro"/>
              </w:rPr>
            </w:pPr>
            <w:r w:rsidRPr="00C16409">
              <w:rPr>
                <w:rFonts w:cs="Calibri Light"/>
                <w:color w:val="000000"/>
                <w:szCs w:val="20"/>
                <w:lang w:val="ro-RO" w:eastAsia="ro-RO"/>
              </w:rPr>
              <w:t>B11; B12; B31; B41; B42; B43; B44</w:t>
            </w:r>
          </w:p>
        </w:tc>
      </w:tr>
    </w:tbl>
    <w:p w14:paraId="6C7121C9" w14:textId="7EED83BF" w:rsidR="00FA03CB" w:rsidRPr="00FA03CB" w:rsidRDefault="001A23AA" w:rsidP="00FA03CB">
      <w:pPr>
        <w:suppressAutoHyphens w:val="0"/>
        <w:autoSpaceDN/>
        <w:spacing w:before="0" w:after="0" w:line="240" w:lineRule="auto"/>
        <w:jc w:val="both"/>
        <w:textAlignment w:val="auto"/>
        <w:rPr>
          <w:i/>
          <w:iCs/>
          <w:sz w:val="16"/>
          <w:szCs w:val="16"/>
          <w:lang w:val="ro"/>
        </w:rPr>
      </w:pPr>
      <w:r w:rsidRPr="001A23AA">
        <w:rPr>
          <w:i/>
          <w:iCs/>
          <w:sz w:val="16"/>
          <w:szCs w:val="16"/>
          <w:lang w:val="ro"/>
        </w:rPr>
        <w:t>Legendă:</w:t>
      </w:r>
      <w:r w:rsidR="00FA03CB" w:rsidRPr="00FA03CB">
        <w:rPr>
          <w:i/>
          <w:iCs/>
          <w:sz w:val="16"/>
          <w:szCs w:val="16"/>
          <w:lang w:val="ro"/>
        </w:rPr>
        <w:t xml:space="preserve"> A21 - Depășirea capacității de transport a albiei, A34 - Viitură cu timp de creștere mediu, B11 - Consecințe sănătății umane, B12 - Consecințe asupra comunității, B31 - Consecințe asupra obiectivelor culturale, B41 - Consecințe asupra proprietăților, B42 - Consecințe asupra infrastructurilor de orice natură, B43 - Consecințe asupra utilizării terenurilor, B44 - Consecințe asupra activității economice</w:t>
      </w:r>
    </w:p>
    <w:p w14:paraId="4B5FA753" w14:textId="2A07D68A" w:rsidR="00B22243" w:rsidRDefault="00B22243" w:rsidP="00B22243">
      <w:pPr>
        <w:pStyle w:val="Heading2"/>
        <w:rPr>
          <w:lang w:val="ro-RO"/>
        </w:rPr>
      </w:pPr>
      <w:bookmarkStart w:id="70" w:name="_Toc136418893"/>
      <w:r w:rsidRPr="00B22243">
        <w:rPr>
          <w:lang w:val="ro-RO"/>
        </w:rPr>
        <w:t xml:space="preserve">2.4. Zone cu </w:t>
      </w:r>
      <w:r w:rsidR="00417DC6">
        <w:rPr>
          <w:lang w:val="ro-RO"/>
        </w:rPr>
        <w:t xml:space="preserve">risc </w:t>
      </w:r>
      <w:r w:rsidRPr="00B22243">
        <w:rPr>
          <w:lang w:val="ro-RO"/>
        </w:rPr>
        <w:t>potențial semnificativ la inundații</w:t>
      </w:r>
      <w:bookmarkEnd w:id="70"/>
    </w:p>
    <w:p w14:paraId="2246A32D" w14:textId="5EA01499" w:rsidR="001A23AA" w:rsidRPr="001A23AA" w:rsidRDefault="001A23AA" w:rsidP="001A23AA">
      <w:pPr>
        <w:jc w:val="both"/>
        <w:rPr>
          <w:lang w:val="ro"/>
        </w:rPr>
      </w:pPr>
      <w:bookmarkStart w:id="71" w:name="_Hlk103677350"/>
      <w:bookmarkStart w:id="72" w:name="_Hlk103683539"/>
      <w:r w:rsidRPr="001A23AA">
        <w:rPr>
          <w:lang w:val="ro"/>
        </w:rPr>
        <w:t xml:space="preserve">Articolul 5 (1) al Directivei 2007/60/C.E. privind evaluarea şi gestionarea riscurilor de inundaţii prevede ca, pe baza evaluării preliminare </w:t>
      </w:r>
      <w:r w:rsidR="00770C43">
        <w:rPr>
          <w:lang w:val="ro"/>
        </w:rPr>
        <w:t>al riscului</w:t>
      </w:r>
      <w:r w:rsidRPr="001A23AA">
        <w:rPr>
          <w:lang w:val="ro"/>
        </w:rPr>
        <w:t xml:space="preserve"> la inundaţii, statele membre să determine acele zone pentru care ajung la concluzia că există un risc potenţial semnificativ la inundaţii sau se constată posibilitatea apariţiei acestor fenomene.</w:t>
      </w:r>
    </w:p>
    <w:p w14:paraId="0AEEAEE5" w14:textId="2FDD2018" w:rsidR="001A23AA" w:rsidRPr="001A23AA" w:rsidRDefault="001A23AA" w:rsidP="001A23AA">
      <w:pPr>
        <w:jc w:val="both"/>
        <w:rPr>
          <w:lang w:val="ro"/>
        </w:rPr>
      </w:pPr>
      <w:r w:rsidRPr="001A23AA">
        <w:rPr>
          <w:lang w:val="ro"/>
        </w:rPr>
        <w:t xml:space="preserve">Zonele cu risc potențial semnificativ la inundații au fost identificate în cadrul Evaluării preliminare </w:t>
      </w:r>
      <w:r w:rsidR="00770C43">
        <w:rPr>
          <w:lang w:val="ro"/>
        </w:rPr>
        <w:t>al riscului</w:t>
      </w:r>
      <w:r w:rsidRPr="001A23AA">
        <w:rPr>
          <w:lang w:val="ro"/>
        </w:rPr>
        <w:t xml:space="preserve"> la inundații (prima etapă de implementare a Directivei Inundații), raportată la Comisia Europeană de către Institutul Național de Hidrologie și Gospodărire a Apelor pentru toate cele 11 Adminstrații Bazinale de Apă și fluviul Dunărea, în august 2019.</w:t>
      </w:r>
    </w:p>
    <w:p w14:paraId="01B84DDA" w14:textId="77777777" w:rsidR="001A23AA" w:rsidRPr="001A23AA" w:rsidRDefault="001A23AA" w:rsidP="001A23AA">
      <w:pPr>
        <w:jc w:val="both"/>
        <w:rPr>
          <w:lang w:val="ro"/>
        </w:rPr>
      </w:pPr>
      <w:r w:rsidRPr="001A23AA">
        <w:rPr>
          <w:lang w:val="ro"/>
        </w:rPr>
        <w:t xml:space="preserve">În scopul definirii zonelor cu risc potențial semnificativ la inundații s-a aplicat unitar la nivel național </w:t>
      </w:r>
      <w:r w:rsidRPr="00626695">
        <w:rPr>
          <w:i/>
          <w:iCs/>
          <w:lang w:val="ro"/>
        </w:rPr>
        <w:t>Metodologia privind desemnarea zonelor cu risc potențial semnificativ la inundații pentru Ciclul II</w:t>
      </w:r>
      <w:r w:rsidRPr="00626695">
        <w:rPr>
          <w:vertAlign w:val="superscript"/>
          <w:lang w:val="ro"/>
        </w:rPr>
        <w:footnoteReference w:id="3"/>
      </w:r>
      <w:r w:rsidRPr="001A23AA">
        <w:rPr>
          <w:lang w:val="ro"/>
        </w:rPr>
        <w:t xml:space="preserve">, capitolul 4.4. </w:t>
      </w:r>
      <w:r w:rsidRPr="00626695">
        <w:rPr>
          <w:i/>
          <w:iCs/>
          <w:lang w:val="ro"/>
        </w:rPr>
        <w:t>Aspecte metodologice privind procesul de definire a zonelor cu risc potențial semnificativ la inundații</w:t>
      </w:r>
      <w:r w:rsidRPr="001A23AA">
        <w:rPr>
          <w:lang w:val="ro"/>
        </w:rPr>
        <w:t>.</w:t>
      </w:r>
    </w:p>
    <w:p w14:paraId="168F62B0" w14:textId="4906F1C7" w:rsidR="001A23AA" w:rsidRPr="001A23AA" w:rsidRDefault="001A23AA" w:rsidP="001A23AA">
      <w:pPr>
        <w:spacing w:after="0"/>
        <w:jc w:val="both"/>
        <w:rPr>
          <w:lang w:val="ro"/>
        </w:rPr>
      </w:pPr>
      <w:bookmarkStart w:id="73" w:name="_Hlk103677443"/>
      <w:bookmarkEnd w:id="71"/>
      <w:r w:rsidRPr="001A23AA">
        <w:rPr>
          <w:lang w:val="ro"/>
        </w:rPr>
        <w:t xml:space="preserve">În </w:t>
      </w:r>
      <w:r w:rsidRPr="001A23AA">
        <w:rPr>
          <w:b/>
          <w:bCs/>
          <w:lang w:val="ro"/>
        </w:rPr>
        <w:t>Ciclul I de implementare a Directivei Inundaţii 2007/60/C.E.</w:t>
      </w:r>
      <w:r w:rsidRPr="001A23AA">
        <w:rPr>
          <w:lang w:val="ro"/>
        </w:rPr>
        <w:t>, zonele cu risc potenţial semnificativ la inundaţii au fost selectate ţinând cont de:</w:t>
      </w:r>
    </w:p>
    <w:p w14:paraId="15C9C027" w14:textId="77777777" w:rsidR="001A23AA" w:rsidRPr="001A23AA" w:rsidRDefault="001A23AA" w:rsidP="004F4FBC">
      <w:pPr>
        <w:pStyle w:val="ListParagraph"/>
        <w:numPr>
          <w:ilvl w:val="0"/>
          <w:numId w:val="3"/>
        </w:numPr>
        <w:spacing w:before="0"/>
        <w:jc w:val="both"/>
        <w:rPr>
          <w:lang w:val="ro"/>
        </w:rPr>
      </w:pPr>
      <w:r w:rsidRPr="001A23AA">
        <w:rPr>
          <w:lang w:val="ro"/>
        </w:rPr>
        <w:t>zonele prevăzutele cu lucrări de protecţie împotriva inundaţiilor (având lungimea digurilor mai mare de 5 km);</w:t>
      </w:r>
    </w:p>
    <w:p w14:paraId="77DD43D9" w14:textId="7465F205" w:rsidR="001A23AA" w:rsidRPr="001A23AA" w:rsidRDefault="001A23AA" w:rsidP="004F4FBC">
      <w:pPr>
        <w:pStyle w:val="ListParagraph"/>
        <w:numPr>
          <w:ilvl w:val="0"/>
          <w:numId w:val="3"/>
        </w:numPr>
        <w:spacing w:before="0"/>
        <w:jc w:val="both"/>
        <w:rPr>
          <w:lang w:val="ro"/>
        </w:rPr>
      </w:pPr>
      <w:r w:rsidRPr="001A23AA">
        <w:rPr>
          <w:lang w:val="ro"/>
        </w:rPr>
        <w:t>rezultatele obţinute în cadrul proiectului PHARE 2005/017-690.01.01 Contribuţii la dezvoltarea strategiei de management al riscului la inundaţii (beneficiar – M.M.</w:t>
      </w:r>
      <w:r w:rsidR="00353599">
        <w:rPr>
          <w:lang w:val="ro"/>
        </w:rPr>
        <w:t>A.</w:t>
      </w:r>
      <w:r w:rsidRPr="001A23AA">
        <w:rPr>
          <w:lang w:val="ro"/>
        </w:rPr>
        <w:t>P. şi A.N.A.R.);</w:t>
      </w:r>
    </w:p>
    <w:p w14:paraId="7E80D80F" w14:textId="3094844E" w:rsidR="001A23AA" w:rsidRPr="001A23AA" w:rsidRDefault="00244A59" w:rsidP="004F4FBC">
      <w:pPr>
        <w:pStyle w:val="ListParagraph"/>
        <w:numPr>
          <w:ilvl w:val="0"/>
          <w:numId w:val="3"/>
        </w:numPr>
        <w:jc w:val="both"/>
        <w:rPr>
          <w:lang w:val="ro"/>
        </w:rPr>
      </w:pPr>
      <w:r>
        <w:rPr>
          <w:lang w:val="ro"/>
        </w:rPr>
        <w:t>sectoarele d</w:t>
      </w:r>
      <w:r w:rsidR="001A23AA" w:rsidRPr="001A23AA">
        <w:rPr>
          <w:lang w:val="ro"/>
        </w:rPr>
        <w:t>e curs de apă / zonele subiect ale viiturilor semnificative din trecut respectiv înfăşurătoarea acestor inundaţii istorice. Realizarea layer-elor GIS a acestor zone a fost realizată la nivelul teritoriului naţional cu sprijinul A.N.A.R, prin Administraţiile Bazinale de Apă în coordonarea M.M.</w:t>
      </w:r>
      <w:r w:rsidR="00353599">
        <w:rPr>
          <w:lang w:val="ro"/>
        </w:rPr>
        <w:t>A.</w:t>
      </w:r>
      <w:r w:rsidR="001A23AA" w:rsidRPr="001A23AA">
        <w:rPr>
          <w:lang w:val="ro"/>
        </w:rPr>
        <w:t>P. şi cu îndrumarea ştiinţifică a I.N.H.G.A. în perioada 2009-2010 pentru realizarea Planurilor de apărare împotriva inundaţiilor, fenomenelor meteorologice periculoase, accidentelor la construcţii hidrotehnice şi poluărilor accidentale.</w:t>
      </w:r>
    </w:p>
    <w:p w14:paraId="2FEDBDF2" w14:textId="77777777" w:rsidR="001A23AA" w:rsidRPr="001A23AA" w:rsidRDefault="001A23AA" w:rsidP="001A23AA">
      <w:pPr>
        <w:jc w:val="both"/>
        <w:rPr>
          <w:lang w:val="ro"/>
        </w:rPr>
      </w:pPr>
      <w:r w:rsidRPr="001A23AA">
        <w:rPr>
          <w:lang w:val="ro"/>
        </w:rPr>
        <w:t>Pentru zonele A.P.S.F.R. unde nu a existat o evaluare fizică a pagubelor şi, în consecinţă, nici o evaluare monetară a acestora, au fost luate în considerare localităţile, respectiv populaţia potenţial afectată, infrastructura de transport şi terenul agricol, evaluate prin metode statistice bazate pe informaţiile din CORINE Land Cover, completate cu date referitoare la obiective socio - economice importante.</w:t>
      </w:r>
    </w:p>
    <w:p w14:paraId="4E9CC88D" w14:textId="77777777" w:rsidR="001A23AA" w:rsidRPr="001A23AA" w:rsidRDefault="001A23AA" w:rsidP="001A23AA">
      <w:pPr>
        <w:spacing w:after="0"/>
        <w:jc w:val="both"/>
        <w:rPr>
          <w:lang w:val="ro"/>
        </w:rPr>
      </w:pPr>
      <w:bookmarkStart w:id="74" w:name="_Hlk103677456"/>
      <w:bookmarkEnd w:id="73"/>
      <w:r w:rsidRPr="001A23AA">
        <w:rPr>
          <w:lang w:val="ro"/>
        </w:rPr>
        <w:lastRenderedPageBreak/>
        <w:t xml:space="preserve">În schimb, </w:t>
      </w:r>
      <w:r w:rsidRPr="001A23AA">
        <w:rPr>
          <w:b/>
          <w:bCs/>
          <w:lang w:val="ro"/>
        </w:rPr>
        <w:t>în Ciclul II de implementare</w:t>
      </w:r>
      <w:r w:rsidRPr="001A23AA">
        <w:rPr>
          <w:lang w:val="ro"/>
        </w:rPr>
        <w:t>, metodologia de stabilire a zonelor cu risc potenţial semnificativ la inundaţii a suferit numeroase îmbunătăţiri, acestea fiind desemnate ţinând cont de următoarele principii generale:</w:t>
      </w:r>
    </w:p>
    <w:p w14:paraId="334204C9" w14:textId="39815D2E" w:rsidR="001A23AA" w:rsidRPr="001A23AA" w:rsidRDefault="001A23AA" w:rsidP="004F4FBC">
      <w:pPr>
        <w:pStyle w:val="ListParagraph"/>
        <w:numPr>
          <w:ilvl w:val="0"/>
          <w:numId w:val="4"/>
        </w:numPr>
        <w:spacing w:before="0"/>
        <w:jc w:val="both"/>
        <w:rPr>
          <w:lang w:val="ro"/>
        </w:rPr>
      </w:pPr>
      <w:r w:rsidRPr="001A23AA">
        <w:rPr>
          <w:lang w:val="ro"/>
        </w:rPr>
        <w:t xml:space="preserve">evaluarea evenimentelor istorice semnificative indică faptul că zona este supusă şi în prezent riscului la inundaţii sau la inundaţii recurente față de inundaţiile istorice semnificative selectate, unde s-a utilizat un prag minim pentru indicatorul socio-economic de 50, în cazul A.P.S.F.R.-urilor au fost selectate numai </w:t>
      </w:r>
      <w:r w:rsidR="00244A59">
        <w:rPr>
          <w:lang w:val="ro"/>
        </w:rPr>
        <w:t xml:space="preserve">sectoarele </w:t>
      </w:r>
      <w:r w:rsidRPr="001A23AA">
        <w:rPr>
          <w:lang w:val="ro"/>
        </w:rPr>
        <w:t>de râu pentru care criteriul populaţiei (Ip) şi / sau criteriul socio-economic (Is-e) are valori peste 200;</w:t>
      </w:r>
    </w:p>
    <w:p w14:paraId="06BE6A51" w14:textId="13C1E698" w:rsidR="001A23AA" w:rsidRPr="001A23AA" w:rsidRDefault="001A23AA" w:rsidP="004F4FBC">
      <w:pPr>
        <w:pStyle w:val="ListParagraph"/>
        <w:numPr>
          <w:ilvl w:val="0"/>
          <w:numId w:val="4"/>
        </w:numPr>
        <w:jc w:val="both"/>
        <w:rPr>
          <w:lang w:val="ro"/>
        </w:rPr>
      </w:pPr>
      <w:r w:rsidRPr="001A23AA">
        <w:rPr>
          <w:lang w:val="ro"/>
        </w:rPr>
        <w:t>evaluare</w:t>
      </w:r>
      <w:r w:rsidR="00770C43">
        <w:rPr>
          <w:lang w:val="ro"/>
        </w:rPr>
        <w:t>al riscului</w:t>
      </w:r>
      <w:r w:rsidRPr="001A23AA">
        <w:rPr>
          <w:lang w:val="ro"/>
        </w:rPr>
        <w:t xml:space="preserve"> potenţial la inundaţii indică faptul că zona este considerată a fi de importanţă strategică naţională sau critică în cazul unor situaţii de urgenţă majoră (cum ar fi afectarea unor spitale, aeroporturi internaţionale, scoli, infrastructura de transport etc.);</w:t>
      </w:r>
    </w:p>
    <w:p w14:paraId="520149FD" w14:textId="77777777" w:rsidR="001A23AA" w:rsidRPr="001A23AA" w:rsidRDefault="001A23AA" w:rsidP="004F4FBC">
      <w:pPr>
        <w:pStyle w:val="ListParagraph"/>
        <w:numPr>
          <w:ilvl w:val="0"/>
          <w:numId w:val="4"/>
        </w:numPr>
        <w:jc w:val="both"/>
        <w:rPr>
          <w:lang w:val="ro"/>
        </w:rPr>
      </w:pPr>
      <w:r w:rsidRPr="001A23AA">
        <w:rPr>
          <w:lang w:val="ro"/>
        </w:rPr>
        <w:t>specialiştii din domeniul managementului riscului la inundaţii la nivel de Administraţii Bazinale de Apă sau alte părţi interesate la nivel local pot indica în mod clar zone supuse riscului la inundaţii severe.</w:t>
      </w:r>
    </w:p>
    <w:p w14:paraId="16806154" w14:textId="77777777" w:rsidR="001A23AA" w:rsidRPr="001A23AA" w:rsidRDefault="001A23AA" w:rsidP="001A23AA">
      <w:pPr>
        <w:spacing w:after="0"/>
        <w:jc w:val="both"/>
        <w:rPr>
          <w:lang w:val="ro"/>
        </w:rPr>
      </w:pPr>
      <w:r w:rsidRPr="001A23AA">
        <w:rPr>
          <w:lang w:val="ro"/>
        </w:rPr>
        <w:t>Informaţii disponibile luate în considerare în stabilirea zonelor cu risc potențial semnificativ la inundații în Ciclul II au fost:</w:t>
      </w:r>
    </w:p>
    <w:p w14:paraId="56229500" w14:textId="77777777" w:rsidR="001A23AA" w:rsidRPr="001A23AA" w:rsidRDefault="001A23AA" w:rsidP="004F4FBC">
      <w:pPr>
        <w:pStyle w:val="ListParagraph"/>
        <w:numPr>
          <w:ilvl w:val="0"/>
          <w:numId w:val="5"/>
        </w:numPr>
        <w:spacing w:before="0"/>
        <w:jc w:val="both"/>
        <w:rPr>
          <w:lang w:val="ro"/>
        </w:rPr>
      </w:pPr>
      <w:r w:rsidRPr="001A23AA">
        <w:rPr>
          <w:lang w:val="ro"/>
        </w:rPr>
        <w:t>sectoarele cursurilor de apă stabilite ca A.P.S.F.R. în Ciclul I al Directivei Inundaţii 2007/60/C.E.;</w:t>
      </w:r>
    </w:p>
    <w:p w14:paraId="07BB17C4" w14:textId="51270756" w:rsidR="001A23AA" w:rsidRPr="001A23AA" w:rsidRDefault="001A23AA" w:rsidP="004F4FBC">
      <w:pPr>
        <w:pStyle w:val="ListParagraph"/>
        <w:numPr>
          <w:ilvl w:val="0"/>
          <w:numId w:val="5"/>
        </w:numPr>
        <w:jc w:val="both"/>
        <w:rPr>
          <w:lang w:val="ro"/>
        </w:rPr>
      </w:pPr>
      <w:r w:rsidRPr="001A23AA">
        <w:rPr>
          <w:lang w:val="ro"/>
        </w:rPr>
        <w:t>sectoarele cursurilor de apă pe care s-au produs inundaţii istorice semnificative în perioada 2010-201</w:t>
      </w:r>
      <w:r w:rsidR="0047586A">
        <w:rPr>
          <w:lang w:val="ro"/>
        </w:rPr>
        <w:t>6</w:t>
      </w:r>
      <w:r w:rsidRPr="001A23AA">
        <w:rPr>
          <w:lang w:val="ro"/>
        </w:rPr>
        <w:t>, ale căror consecinţe au avut valori ale Ip (criteriul populaţiei) &gt; 0 sau Is-e (criteriul socio-economic) &gt; 200;</w:t>
      </w:r>
    </w:p>
    <w:p w14:paraId="2F8B69DC" w14:textId="77777777" w:rsidR="001A23AA" w:rsidRPr="001A23AA" w:rsidRDefault="001A23AA" w:rsidP="004F4FBC">
      <w:pPr>
        <w:pStyle w:val="ListParagraph"/>
        <w:numPr>
          <w:ilvl w:val="0"/>
          <w:numId w:val="5"/>
        </w:numPr>
        <w:jc w:val="both"/>
        <w:rPr>
          <w:lang w:val="ro"/>
        </w:rPr>
      </w:pPr>
      <w:r w:rsidRPr="001A23AA">
        <w:rPr>
          <w:lang w:val="ro"/>
        </w:rPr>
        <w:t>inundaţii istorice semnificative cu impact mic, Is-e = 50 - 200;</w:t>
      </w:r>
    </w:p>
    <w:p w14:paraId="1268E47B" w14:textId="77777777" w:rsidR="001A23AA" w:rsidRPr="001A23AA" w:rsidRDefault="001A23AA" w:rsidP="004F4FBC">
      <w:pPr>
        <w:pStyle w:val="ListParagraph"/>
        <w:numPr>
          <w:ilvl w:val="0"/>
          <w:numId w:val="5"/>
        </w:numPr>
        <w:jc w:val="both"/>
        <w:rPr>
          <w:lang w:val="ro"/>
        </w:rPr>
      </w:pPr>
      <w:r w:rsidRPr="001A23AA">
        <w:rPr>
          <w:lang w:val="ro"/>
        </w:rPr>
        <w:t>zone care au fost identificate ca fiind afectate de inundaţii istorice semnificative după implementarea Ciclului I al Directivei Inundaţii 2007/60/C.E., respectiv după anul 2012, şi care îndeplineau criteriile de hazard şi risc luate în considerare în definirea A.P.S.F.R.-urilor la nivel naţional în Ciclul I; acestea au fost identificate în cadrul etapei de elaborare a P.M.R.I.;</w:t>
      </w:r>
    </w:p>
    <w:p w14:paraId="5D120811" w14:textId="7F7D22F8" w:rsidR="001A23AA" w:rsidRPr="001A23AA" w:rsidRDefault="001A23AA" w:rsidP="004F4FBC">
      <w:pPr>
        <w:pStyle w:val="ListParagraph"/>
        <w:numPr>
          <w:ilvl w:val="0"/>
          <w:numId w:val="5"/>
        </w:numPr>
        <w:jc w:val="both"/>
        <w:rPr>
          <w:lang w:val="ro"/>
        </w:rPr>
      </w:pPr>
      <w:r w:rsidRPr="001A23AA">
        <w:rPr>
          <w:lang w:val="ro"/>
        </w:rPr>
        <w:t xml:space="preserve">extinderea spaţială a hazardului pentru viituri rapide şi scurgeri importante pe versanţi, torenţi, pâraie, precum şi </w:t>
      </w:r>
      <w:r w:rsidR="00770C43">
        <w:rPr>
          <w:lang w:val="ro"/>
        </w:rPr>
        <w:t>al riscului</w:t>
      </w:r>
      <w:r w:rsidRPr="001A23AA">
        <w:rPr>
          <w:lang w:val="ro"/>
        </w:rPr>
        <w:t xml:space="preserve"> aferent</w:t>
      </w:r>
      <w:r w:rsidRPr="001A23AA">
        <w:rPr>
          <w:vertAlign w:val="superscript"/>
          <w:lang w:val="ro"/>
        </w:rPr>
        <w:footnoteReference w:id="4"/>
      </w:r>
      <w:r w:rsidRPr="001A23AA">
        <w:rPr>
          <w:vertAlign w:val="superscript"/>
          <w:lang w:val="ro"/>
        </w:rPr>
        <w:t xml:space="preserve"> </w:t>
      </w:r>
      <w:r w:rsidRPr="001A23AA">
        <w:rPr>
          <w:lang w:val="ro"/>
        </w:rPr>
        <w:t>- Risc FF (flash flood) = 3 - 5 sau Hazard FF (flash flood) = 5</w:t>
      </w:r>
    </w:p>
    <w:p w14:paraId="17CC55A9" w14:textId="77777777" w:rsidR="001A23AA" w:rsidRPr="001A23AA" w:rsidRDefault="001A23AA" w:rsidP="004F4FBC">
      <w:pPr>
        <w:pStyle w:val="ListParagraph"/>
        <w:numPr>
          <w:ilvl w:val="0"/>
          <w:numId w:val="6"/>
        </w:numPr>
        <w:jc w:val="both"/>
        <w:rPr>
          <w:lang w:val="ro"/>
        </w:rPr>
      </w:pPr>
      <w:r w:rsidRPr="001A23AA">
        <w:rPr>
          <w:lang w:val="ro"/>
        </w:rPr>
        <w:t>rezultatele obţinute în cadrul proiectului VULMIN</w:t>
      </w:r>
      <w:r w:rsidRPr="001A23AA">
        <w:rPr>
          <w:vertAlign w:val="superscript"/>
          <w:lang w:val="ro"/>
        </w:rPr>
        <w:footnoteReference w:id="5"/>
      </w:r>
      <w:r w:rsidRPr="001A23AA">
        <w:rPr>
          <w:lang w:val="ro"/>
        </w:rPr>
        <w:t>, respectiv sectoare de cursuri de apă susceptibile la viituri rapide - indicele de susceptibilitate IFF (indicele susceptibilităţii) = 3 - 5;</w:t>
      </w:r>
    </w:p>
    <w:p w14:paraId="29CB4897" w14:textId="77777777" w:rsidR="001A23AA" w:rsidRDefault="001A23AA" w:rsidP="004F4FBC">
      <w:pPr>
        <w:pStyle w:val="ListParagraph"/>
        <w:numPr>
          <w:ilvl w:val="0"/>
          <w:numId w:val="6"/>
        </w:numPr>
        <w:jc w:val="both"/>
        <w:rPr>
          <w:lang w:val="ro"/>
        </w:rPr>
      </w:pPr>
      <w:r w:rsidRPr="001A23AA">
        <w:rPr>
          <w:lang w:val="ro"/>
        </w:rPr>
        <w:t>localităţi afectate de inundaţii provenite din ploi abundente de scurtă / lungă durată şi cu drenaj deficitar;</w:t>
      </w:r>
    </w:p>
    <w:p w14:paraId="6D5DAF19" w14:textId="77777777" w:rsidR="001A23AA" w:rsidRDefault="001A23AA" w:rsidP="004F4FBC">
      <w:pPr>
        <w:pStyle w:val="ListParagraph"/>
        <w:numPr>
          <w:ilvl w:val="0"/>
          <w:numId w:val="6"/>
        </w:numPr>
        <w:jc w:val="both"/>
        <w:rPr>
          <w:lang w:val="ro"/>
        </w:rPr>
      </w:pPr>
      <w:r w:rsidRPr="001A23AA">
        <w:rPr>
          <w:lang w:val="ro"/>
        </w:rPr>
        <w:t>zonele susceptibile la inundaţii, sub forma înfăşurătorii inundaţiilor rezultate în urma modelării cu sisteme Fuzzy – GIS GRASS şi aplicării unor metode de procesare GIS a Modelului Digital al Terenului;</w:t>
      </w:r>
    </w:p>
    <w:p w14:paraId="37D1D65C" w14:textId="0251D9FF" w:rsidR="001A23AA" w:rsidRPr="001A23AA" w:rsidRDefault="001A23AA" w:rsidP="004F4FBC">
      <w:pPr>
        <w:pStyle w:val="ListParagraph"/>
        <w:numPr>
          <w:ilvl w:val="0"/>
          <w:numId w:val="6"/>
        </w:numPr>
        <w:jc w:val="both"/>
        <w:rPr>
          <w:lang w:val="ro"/>
        </w:rPr>
      </w:pPr>
      <w:r w:rsidRPr="001A23AA">
        <w:rPr>
          <w:lang w:val="ro"/>
        </w:rPr>
        <w:t>date spaţiale pentru evaluarea impactului potenţial al inundaţiei (consecinţe potenţiale).</w:t>
      </w:r>
    </w:p>
    <w:p w14:paraId="08196B9B" w14:textId="2B1EE63A" w:rsidR="001A23AA" w:rsidRPr="001A23AA" w:rsidRDefault="001A23AA" w:rsidP="001A23AA">
      <w:pPr>
        <w:jc w:val="both"/>
        <w:rPr>
          <w:lang w:val="ro"/>
        </w:rPr>
      </w:pPr>
      <w:r w:rsidRPr="007E5C95">
        <w:rPr>
          <w:lang w:val="ro"/>
        </w:rPr>
        <w:t xml:space="preserve">Pașii parcurși în identificarea şi desemnarea zonelor cu risc potenţial semnificativ la inundaţii pentru Ciclul II sunt prezentați schematic în </w:t>
      </w:r>
      <w:r w:rsidRPr="007E5C95">
        <w:rPr>
          <w:i/>
          <w:iCs/>
          <w:lang w:val="ro"/>
        </w:rPr>
        <w:t xml:space="preserve">figura </w:t>
      </w:r>
      <w:r w:rsidR="003A02DE">
        <w:rPr>
          <w:i/>
          <w:iCs/>
          <w:lang w:val="ro"/>
        </w:rPr>
        <w:t>8</w:t>
      </w:r>
      <w:r w:rsidRPr="007E5C95">
        <w:rPr>
          <w:i/>
          <w:iCs/>
          <w:lang w:val="ro"/>
        </w:rPr>
        <w:t>.</w:t>
      </w:r>
    </w:p>
    <w:p w14:paraId="06BA5746" w14:textId="1C0DBF54" w:rsidR="00B22243" w:rsidRDefault="001A23AA" w:rsidP="001A23AA">
      <w:pPr>
        <w:jc w:val="center"/>
        <w:rPr>
          <w:lang w:val="ro"/>
        </w:rPr>
      </w:pPr>
      <w:bookmarkStart w:id="75" w:name="_Hlk103683556"/>
      <w:bookmarkEnd w:id="72"/>
      <w:bookmarkEnd w:id="74"/>
      <w:r>
        <w:rPr>
          <w:rFonts w:ascii="Arial" w:hAnsi="Arial" w:cs="Arial"/>
          <w:noProof/>
          <w:szCs w:val="22"/>
        </w:rPr>
        <w:lastRenderedPageBreak/>
        <w:drawing>
          <wp:inline distT="0" distB="0" distL="0" distR="0" wp14:anchorId="28E8DDD5" wp14:editId="2B61EA26">
            <wp:extent cx="5573395" cy="329819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73395" cy="3298190"/>
                    </a:xfrm>
                    <a:prstGeom prst="rect">
                      <a:avLst/>
                    </a:prstGeom>
                    <a:noFill/>
                    <a:ln>
                      <a:noFill/>
                    </a:ln>
                  </pic:spPr>
                </pic:pic>
              </a:graphicData>
            </a:graphic>
          </wp:inline>
        </w:drawing>
      </w:r>
    </w:p>
    <w:p w14:paraId="089929BA" w14:textId="221275E6" w:rsidR="001A23AA" w:rsidRPr="001A23AA" w:rsidRDefault="001A23AA" w:rsidP="001A23AA">
      <w:pPr>
        <w:jc w:val="center"/>
        <w:rPr>
          <w:i/>
          <w:iCs/>
          <w:lang w:val="ro"/>
        </w:rPr>
      </w:pPr>
      <w:bookmarkStart w:id="76" w:name="_Hlk103677470"/>
      <w:r w:rsidRPr="007E5C95">
        <w:rPr>
          <w:i/>
          <w:iCs/>
          <w:lang w:val="ro"/>
        </w:rPr>
        <w:t xml:space="preserve">Figura </w:t>
      </w:r>
      <w:r w:rsidR="003A02DE">
        <w:rPr>
          <w:i/>
          <w:iCs/>
          <w:lang w:val="ro"/>
        </w:rPr>
        <w:t>8</w:t>
      </w:r>
      <w:r w:rsidRPr="007E5C95">
        <w:rPr>
          <w:i/>
          <w:iCs/>
          <w:lang w:val="ro"/>
        </w:rPr>
        <w:t>. Pașii parcurși</w:t>
      </w:r>
      <w:r w:rsidRPr="001A23AA">
        <w:rPr>
          <w:i/>
          <w:iCs/>
          <w:lang w:val="ro"/>
        </w:rPr>
        <w:t xml:space="preserve"> în identificarea şi desemnarea zonelor cu risc potenţial semnificativ la inundaţii în Ciclul II</w:t>
      </w:r>
    </w:p>
    <w:bookmarkEnd w:id="75"/>
    <w:bookmarkEnd w:id="76"/>
    <w:p w14:paraId="6B1E1F44" w14:textId="520B0C21" w:rsidR="001A23AA" w:rsidRPr="001A23AA" w:rsidRDefault="001A23AA" w:rsidP="001A23AA">
      <w:pPr>
        <w:jc w:val="both"/>
        <w:rPr>
          <w:lang w:val="ro"/>
        </w:rPr>
      </w:pPr>
      <w:r w:rsidRPr="001A23AA">
        <w:rPr>
          <w:lang w:val="ro"/>
        </w:rPr>
        <w:t xml:space="preserve">În urma reanalizării celor </w:t>
      </w:r>
      <w:r w:rsidR="00DE5044">
        <w:rPr>
          <w:lang w:val="ro"/>
        </w:rPr>
        <w:t>10</w:t>
      </w:r>
      <w:r w:rsidRPr="001A23AA">
        <w:rPr>
          <w:lang w:val="ro"/>
        </w:rPr>
        <w:t xml:space="preserve"> de zone cu risc potenţial semnificativ la inundaţii din Ciclul I doar din sursă fluvială pentru spațiului hidrografic administrat de A.B.A. </w:t>
      </w:r>
      <w:r w:rsidR="00DE5044">
        <w:rPr>
          <w:lang w:val="ro"/>
        </w:rPr>
        <w:t xml:space="preserve">Dobrogea-Litoral </w:t>
      </w:r>
      <w:r w:rsidR="00DE5044" w:rsidRPr="00C16409">
        <w:rPr>
          <w:rFonts w:cs="Calibri Light"/>
          <w:szCs w:val="20"/>
          <w:lang w:val="ro-RO" w:eastAsia="ro-RO"/>
        </w:rPr>
        <w:t>nu au fost modificate lungimile / suprafețele (reduceri / prelungiri)</w:t>
      </w:r>
      <w:r w:rsidRPr="001A23AA">
        <w:rPr>
          <w:lang w:val="ro"/>
        </w:rPr>
        <w:t>.</w:t>
      </w:r>
      <w:r>
        <w:rPr>
          <w:lang w:val="ro"/>
        </w:rPr>
        <w:t xml:space="preserve"> </w:t>
      </w:r>
      <w:r w:rsidRPr="001A23AA">
        <w:rPr>
          <w:lang w:val="ro"/>
        </w:rPr>
        <w:t xml:space="preserve">În plus de toate acestea, în Ciclul II s-au identificat alte </w:t>
      </w:r>
      <w:r w:rsidR="00DE5044">
        <w:rPr>
          <w:lang w:val="ro"/>
        </w:rPr>
        <w:t>2</w:t>
      </w:r>
      <w:r w:rsidRPr="001A23AA">
        <w:rPr>
          <w:lang w:val="ro"/>
        </w:rPr>
        <w:t xml:space="preserve"> noi zone AP.S.F.R. din sursă fluvială și încă alte </w:t>
      </w:r>
      <w:r w:rsidR="00DE5044">
        <w:rPr>
          <w:lang w:val="ro"/>
        </w:rPr>
        <w:t>4</w:t>
      </w:r>
      <w:r w:rsidRPr="001A23AA">
        <w:rPr>
          <w:lang w:val="ro"/>
        </w:rPr>
        <w:t xml:space="preserve"> zone A.P.S.F.R. din sursa pluvială.</w:t>
      </w:r>
    </w:p>
    <w:p w14:paraId="7DA27733" w14:textId="14F6E5F8" w:rsidR="001A23AA" w:rsidRPr="001A23AA" w:rsidRDefault="001A23AA" w:rsidP="001A23AA">
      <w:pPr>
        <w:jc w:val="both"/>
        <w:rPr>
          <w:lang w:val="ro"/>
        </w:rPr>
      </w:pPr>
      <w:r w:rsidRPr="001A23AA">
        <w:rPr>
          <w:lang w:val="ro"/>
        </w:rPr>
        <w:t xml:space="preserve">În total, numărul de zone A.P.S.F.R raportate în etapa 1 din Ciclul II este de </w:t>
      </w:r>
      <w:r w:rsidR="00B22E5F">
        <w:rPr>
          <w:lang w:val="ro"/>
        </w:rPr>
        <w:t>16</w:t>
      </w:r>
      <w:r w:rsidRPr="001A23AA">
        <w:rPr>
          <w:lang w:val="ro"/>
        </w:rPr>
        <w:t xml:space="preserve"> și îi corespunde o lungime de </w:t>
      </w:r>
      <w:r w:rsidR="00BE0E3B">
        <w:rPr>
          <w:lang w:val="ro"/>
        </w:rPr>
        <w:t>426,06</w:t>
      </w:r>
      <w:r w:rsidRPr="001A23AA">
        <w:rPr>
          <w:lang w:val="ro"/>
        </w:rPr>
        <w:t xml:space="preserve"> km (prin adăugarea celor </w:t>
      </w:r>
      <w:r w:rsidR="00DE5044">
        <w:rPr>
          <w:lang w:val="ro"/>
        </w:rPr>
        <w:t>11,53</w:t>
      </w:r>
      <w:r w:rsidRPr="001A23AA">
        <w:rPr>
          <w:lang w:val="ro"/>
        </w:rPr>
        <w:t xml:space="preserve"> km reprezentați de zonele noi), reprezentând </w:t>
      </w:r>
      <w:r w:rsidR="00BE0E3B">
        <w:rPr>
          <w:lang w:val="ro"/>
        </w:rPr>
        <w:t>cca. 78</w:t>
      </w:r>
      <w:r w:rsidRPr="001A23AA">
        <w:rPr>
          <w:lang w:val="ro"/>
        </w:rPr>
        <w:t xml:space="preserve">% din lungimea totală a cursurilor de apă </w:t>
      </w:r>
      <w:r w:rsidR="00BE0E3B">
        <w:rPr>
          <w:lang w:val="ro"/>
        </w:rPr>
        <w:t xml:space="preserve">cadastrate </w:t>
      </w:r>
      <w:r w:rsidRPr="001A23AA">
        <w:rPr>
          <w:lang w:val="ro"/>
        </w:rPr>
        <w:t xml:space="preserve">administrate de A.B.A. </w:t>
      </w:r>
      <w:r w:rsidR="00B22E5F">
        <w:rPr>
          <w:lang w:val="ro"/>
        </w:rPr>
        <w:t>Dobrogea-Litoral</w:t>
      </w:r>
      <w:r w:rsidRPr="001A23AA">
        <w:rPr>
          <w:lang w:val="ro"/>
        </w:rPr>
        <w:t>.</w:t>
      </w:r>
    </w:p>
    <w:p w14:paraId="5CC3D756" w14:textId="47C42ADA" w:rsidR="001A23AA" w:rsidRPr="001A23AA" w:rsidRDefault="001A23AA" w:rsidP="001A23AA">
      <w:pPr>
        <w:jc w:val="both"/>
        <w:rPr>
          <w:lang w:val="ro"/>
        </w:rPr>
      </w:pPr>
      <w:r w:rsidRPr="001A23AA">
        <w:rPr>
          <w:lang w:val="ro"/>
        </w:rPr>
        <w:t xml:space="preserve">Cele </w:t>
      </w:r>
      <w:r w:rsidR="00B22E5F">
        <w:rPr>
          <w:lang w:val="ro"/>
        </w:rPr>
        <w:t>12</w:t>
      </w:r>
      <w:r w:rsidRPr="001A23AA">
        <w:rPr>
          <w:lang w:val="ro"/>
        </w:rPr>
        <w:t xml:space="preserve"> zone A.P.</w:t>
      </w:r>
      <w:r w:rsidRPr="00DE5044">
        <w:rPr>
          <w:lang w:val="ro"/>
        </w:rPr>
        <w:t xml:space="preserve">S.F.R. din sursă fluvială (reprezentând cele două Cicluri </w:t>
      </w:r>
      <w:r w:rsidRPr="007A2158">
        <w:rPr>
          <w:lang w:val="ro"/>
        </w:rPr>
        <w:t xml:space="preserve">de implementare, respectiv </w:t>
      </w:r>
      <w:r w:rsidR="00DE5044" w:rsidRPr="007A2158">
        <w:rPr>
          <w:lang w:val="ro"/>
        </w:rPr>
        <w:t>10</w:t>
      </w:r>
      <w:r w:rsidRPr="007A2158">
        <w:rPr>
          <w:lang w:val="ro"/>
        </w:rPr>
        <w:t xml:space="preserve"> din Ciclul I și </w:t>
      </w:r>
      <w:r w:rsidR="00DE5044" w:rsidRPr="007A2158">
        <w:rPr>
          <w:lang w:val="ro"/>
        </w:rPr>
        <w:t>2</w:t>
      </w:r>
      <w:r w:rsidRPr="007A2158">
        <w:rPr>
          <w:lang w:val="ro"/>
        </w:rPr>
        <w:t xml:space="preserve"> noi din Ciclul II) şi </w:t>
      </w:r>
      <w:r w:rsidR="00B22E5F" w:rsidRPr="007A2158">
        <w:rPr>
          <w:lang w:val="ro"/>
        </w:rPr>
        <w:t>4</w:t>
      </w:r>
      <w:r w:rsidRPr="007A2158">
        <w:rPr>
          <w:lang w:val="ro"/>
        </w:rPr>
        <w:t xml:space="preserve"> zone A.P.S.F.R. din sursa pluvială (doar din Ciclul II) sunt </w:t>
      </w:r>
      <w:r w:rsidR="002B2A78" w:rsidRPr="007A2158">
        <w:rPr>
          <w:lang w:val="ro"/>
        </w:rPr>
        <w:t>enumerate</w:t>
      </w:r>
      <w:r w:rsidRPr="007A2158">
        <w:rPr>
          <w:lang w:val="ro"/>
        </w:rPr>
        <w:t xml:space="preserve"> în </w:t>
      </w:r>
      <w:r w:rsidRPr="007A2158">
        <w:rPr>
          <w:i/>
          <w:iCs/>
          <w:lang w:val="ro"/>
        </w:rPr>
        <w:t xml:space="preserve">tabelul </w:t>
      </w:r>
      <w:r w:rsidR="007A2158" w:rsidRPr="007A2158">
        <w:rPr>
          <w:i/>
          <w:iCs/>
          <w:lang w:val="ro"/>
        </w:rPr>
        <w:t>6</w:t>
      </w:r>
      <w:r w:rsidRPr="007A2158">
        <w:rPr>
          <w:i/>
          <w:iCs/>
          <w:lang w:val="ro"/>
        </w:rPr>
        <w:t xml:space="preserve"> </w:t>
      </w:r>
      <w:r w:rsidRPr="007A2158">
        <w:rPr>
          <w:lang w:val="ro"/>
        </w:rPr>
        <w:t xml:space="preserve">şi </w:t>
      </w:r>
      <w:r w:rsidR="002B2A78" w:rsidRPr="007A2158">
        <w:rPr>
          <w:lang w:val="ro"/>
        </w:rPr>
        <w:t>reprezentate</w:t>
      </w:r>
      <w:r w:rsidR="002B2A78">
        <w:rPr>
          <w:lang w:val="ro"/>
        </w:rPr>
        <w:t xml:space="preserve"> </w:t>
      </w:r>
      <w:r w:rsidRPr="00626695">
        <w:rPr>
          <w:lang w:val="ro"/>
        </w:rPr>
        <w:t>în</w:t>
      </w:r>
      <w:r w:rsidRPr="00626695">
        <w:rPr>
          <w:i/>
          <w:iCs/>
          <w:lang w:val="ro"/>
        </w:rPr>
        <w:t xml:space="preserve"> </w:t>
      </w:r>
      <w:r w:rsidR="007C196C" w:rsidRPr="00626695">
        <w:rPr>
          <w:i/>
          <w:iCs/>
          <w:lang w:val="ro"/>
        </w:rPr>
        <w:t xml:space="preserve">Anexa </w:t>
      </w:r>
      <w:r w:rsidR="009D7653">
        <w:rPr>
          <w:i/>
          <w:iCs/>
          <w:lang w:val="ro"/>
        </w:rPr>
        <w:t>8</w:t>
      </w:r>
      <w:r w:rsidR="002B2A78" w:rsidRPr="00626695">
        <w:rPr>
          <w:i/>
          <w:iCs/>
          <w:lang w:val="ro"/>
        </w:rPr>
        <w:t>.</w:t>
      </w:r>
    </w:p>
    <w:p w14:paraId="4B9050D6" w14:textId="77777777" w:rsidR="00B45525" w:rsidRDefault="00B45525" w:rsidP="001A23AA">
      <w:pPr>
        <w:jc w:val="both"/>
        <w:rPr>
          <w:lang w:val="ro"/>
        </w:rPr>
        <w:sectPr w:rsidR="00B45525" w:rsidSect="00EF623E">
          <w:pgSz w:w="11906" w:h="16838" w:code="9"/>
          <w:pgMar w:top="1080" w:right="1080" w:bottom="1440" w:left="1080" w:header="720" w:footer="720" w:gutter="0"/>
          <w:cols w:space="720"/>
          <w:titlePg/>
          <w:docGrid w:linePitch="272"/>
        </w:sectPr>
      </w:pPr>
    </w:p>
    <w:p w14:paraId="09964860" w14:textId="633E2EF9" w:rsidR="00B45525" w:rsidRPr="00B45525" w:rsidRDefault="00B45525" w:rsidP="00B45525">
      <w:pPr>
        <w:jc w:val="center"/>
        <w:rPr>
          <w:i/>
          <w:iCs/>
          <w:lang w:val="ro"/>
        </w:rPr>
      </w:pPr>
      <w:bookmarkStart w:id="77" w:name="_Toc17111435"/>
      <w:bookmarkStart w:id="78" w:name="_Toc17967742"/>
      <w:bookmarkStart w:id="79" w:name="_Hlk103677549"/>
      <w:r w:rsidRPr="007A2158">
        <w:rPr>
          <w:i/>
          <w:iCs/>
          <w:lang w:val="ro"/>
        </w:rPr>
        <w:lastRenderedPageBreak/>
        <w:t xml:space="preserve">Tabelul </w:t>
      </w:r>
      <w:r w:rsidR="007A2158" w:rsidRPr="007A2158">
        <w:rPr>
          <w:i/>
          <w:iCs/>
          <w:lang w:val="ro"/>
        </w:rPr>
        <w:t>6</w:t>
      </w:r>
      <w:r w:rsidRPr="007A2158">
        <w:rPr>
          <w:i/>
          <w:iCs/>
          <w:lang w:val="ro"/>
        </w:rPr>
        <w:t>. Zonele cu risc potențial</w:t>
      </w:r>
      <w:r w:rsidRPr="00B45525">
        <w:rPr>
          <w:i/>
          <w:iCs/>
          <w:lang w:val="ro"/>
        </w:rPr>
        <w:t xml:space="preserve"> semnificativ la inundații în A.B.A. </w:t>
      </w:r>
      <w:bookmarkEnd w:id="77"/>
      <w:bookmarkEnd w:id="78"/>
      <w:r w:rsidR="00EC285F">
        <w:rPr>
          <w:i/>
          <w:iCs/>
          <w:lang w:val="ro"/>
        </w:rPr>
        <w:t>Dobrogea-Litoral</w:t>
      </w:r>
      <w:r w:rsidRPr="00B45525">
        <w:rPr>
          <w:i/>
          <w:iCs/>
          <w:lang w:val="ro"/>
        </w:rPr>
        <w:t xml:space="preserve"> –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5"/>
        <w:gridCol w:w="1952"/>
        <w:gridCol w:w="2214"/>
        <w:gridCol w:w="1269"/>
        <w:gridCol w:w="1063"/>
        <w:gridCol w:w="2150"/>
        <w:gridCol w:w="1048"/>
        <w:gridCol w:w="1261"/>
        <w:gridCol w:w="2019"/>
      </w:tblGrid>
      <w:tr w:rsidR="00B45525" w:rsidRPr="00B45525" w14:paraId="48DAA65C" w14:textId="77777777" w:rsidTr="00B45525">
        <w:trPr>
          <w:cantSplit/>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bookmarkEnd w:id="79"/>
          <w:p w14:paraId="1419BE7A" w14:textId="423125AE" w:rsidR="00B45525" w:rsidRPr="00B45525" w:rsidRDefault="00B45525" w:rsidP="00B45525">
            <w:pPr>
              <w:spacing w:before="0" w:after="0" w:line="240" w:lineRule="auto"/>
              <w:jc w:val="center"/>
              <w:rPr>
                <w:b/>
                <w:bCs/>
              </w:rPr>
            </w:pPr>
            <w:r w:rsidRPr="00B45525">
              <w:rPr>
                <w:b/>
                <w:bCs/>
              </w:rPr>
              <w:t xml:space="preserve">Nr. </w:t>
            </w:r>
            <w:proofErr w:type="spellStart"/>
            <w:r w:rsidRPr="00B45525">
              <w:rPr>
                <w:b/>
                <w:bCs/>
              </w:rPr>
              <w:t>crt</w:t>
            </w:r>
            <w:proofErr w:type="spellEnd"/>
            <w:r w:rsidRPr="00B45525">
              <w:rPr>
                <w:b/>
                <w:bCs/>
              </w:rPr>
              <w:t>.</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D14FA" w14:textId="77777777" w:rsidR="00B45525" w:rsidRPr="00B45525" w:rsidRDefault="00B45525" w:rsidP="00B45525">
            <w:pPr>
              <w:spacing w:before="0" w:after="0" w:line="240" w:lineRule="auto"/>
              <w:jc w:val="center"/>
              <w:rPr>
                <w:b/>
                <w:bCs/>
              </w:rPr>
            </w:pPr>
            <w:r w:rsidRPr="00B45525">
              <w:rPr>
                <w:b/>
                <w:bCs/>
              </w:rPr>
              <w:t xml:space="preserve">Cod de </w:t>
            </w:r>
            <w:proofErr w:type="spellStart"/>
            <w:r w:rsidRPr="00B45525">
              <w:rPr>
                <w:b/>
                <w:bCs/>
              </w:rPr>
              <w:t>identificare</w:t>
            </w:r>
            <w:proofErr w:type="spellEnd"/>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A9FAD" w14:textId="77777777" w:rsidR="00B45525" w:rsidRPr="0004248E" w:rsidRDefault="00B45525" w:rsidP="00B45525">
            <w:pPr>
              <w:spacing w:before="0" w:after="0" w:line="240" w:lineRule="auto"/>
              <w:jc w:val="center"/>
              <w:rPr>
                <w:b/>
                <w:bCs/>
                <w:lang w:val="it-IT"/>
              </w:rPr>
            </w:pPr>
            <w:r w:rsidRPr="0004248E">
              <w:rPr>
                <w:b/>
                <w:bCs/>
                <w:lang w:val="it-IT"/>
              </w:rPr>
              <w:t>Denumire zonă cu risc potențial semnificativ la inundații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B9C760E" w14:textId="77777777" w:rsidR="00B45525" w:rsidRPr="00B45525" w:rsidRDefault="00B45525" w:rsidP="00B45525">
            <w:pPr>
              <w:spacing w:before="0" w:after="0" w:line="240" w:lineRule="auto"/>
              <w:jc w:val="center"/>
              <w:rPr>
                <w:b/>
                <w:bCs/>
              </w:rPr>
            </w:pPr>
            <w:proofErr w:type="spellStart"/>
            <w:r w:rsidRPr="00B45525">
              <w:rPr>
                <w:b/>
                <w:bCs/>
              </w:rPr>
              <w:t>Lungime</w:t>
            </w:r>
            <w:proofErr w:type="spellEnd"/>
            <w:r w:rsidRPr="00B45525">
              <w:rPr>
                <w:b/>
                <w:bCs/>
              </w:rPr>
              <w:t xml:space="preserve"> / </w:t>
            </w:r>
            <w:proofErr w:type="spellStart"/>
            <w:r w:rsidRPr="00B45525">
              <w:rPr>
                <w:b/>
                <w:bCs/>
              </w:rPr>
              <w:t>suprafață</w:t>
            </w:r>
            <w:proofErr w:type="spellEnd"/>
          </w:p>
          <w:p w14:paraId="7C69D87D" w14:textId="77777777" w:rsidR="00B45525" w:rsidRPr="00B45525" w:rsidRDefault="00B45525" w:rsidP="00B45525">
            <w:pPr>
              <w:spacing w:before="0" w:after="0" w:line="240" w:lineRule="auto"/>
              <w:jc w:val="center"/>
              <w:rPr>
                <w:b/>
                <w:bCs/>
              </w:rPr>
            </w:pPr>
            <w:r w:rsidRPr="00B45525">
              <w:rPr>
                <w:b/>
                <w:bCs/>
              </w:rPr>
              <w:t>(km / km</w:t>
            </w:r>
            <w:r w:rsidRPr="00B45525">
              <w:rPr>
                <w:b/>
                <w:bCs/>
                <w:vertAlign w:val="superscript"/>
              </w:rPr>
              <w:t>2</w:t>
            </w:r>
            <w:r w:rsidRPr="00B45525">
              <w:rPr>
                <w:b/>
                <w:bCs/>
              </w:rPr>
              <w:t>)</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338B6" w14:textId="77777777" w:rsidR="00B45525" w:rsidRPr="00B45525" w:rsidRDefault="00B45525" w:rsidP="00B45525">
            <w:pPr>
              <w:spacing w:before="0" w:after="0" w:line="240" w:lineRule="auto"/>
              <w:jc w:val="center"/>
              <w:rPr>
                <w:b/>
                <w:bCs/>
              </w:rPr>
            </w:pPr>
            <w:proofErr w:type="spellStart"/>
            <w:r w:rsidRPr="00B45525">
              <w:rPr>
                <w:b/>
                <w:bCs/>
              </w:rPr>
              <w:t>Ciclul</w:t>
            </w:r>
            <w:proofErr w:type="spellEnd"/>
            <w:r w:rsidRPr="00B45525">
              <w:rPr>
                <w:b/>
                <w:bCs/>
              </w:rPr>
              <w:t xml:space="preserve"> de </w:t>
            </w:r>
            <w:proofErr w:type="spellStart"/>
            <w:r w:rsidRPr="00B45525">
              <w:rPr>
                <w:b/>
                <w:bCs/>
              </w:rPr>
              <w:t>raportare</w:t>
            </w:r>
            <w:proofErr w:type="spellEnd"/>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C356FD" w14:textId="77777777" w:rsidR="00B45525" w:rsidRPr="00B45525" w:rsidRDefault="00B45525" w:rsidP="00B45525">
            <w:pPr>
              <w:spacing w:before="0" w:after="0" w:line="240" w:lineRule="auto"/>
              <w:jc w:val="center"/>
              <w:rPr>
                <w:b/>
                <w:bCs/>
              </w:rPr>
            </w:pPr>
            <w:r w:rsidRPr="00B45525">
              <w:rPr>
                <w:b/>
                <w:bCs/>
              </w:rPr>
              <w:t>Sursa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BECFC95" w14:textId="77777777" w:rsidR="00B45525" w:rsidRPr="00B45525" w:rsidRDefault="00B45525" w:rsidP="00B45525">
            <w:pPr>
              <w:spacing w:before="0" w:after="0" w:line="240" w:lineRule="auto"/>
              <w:jc w:val="center"/>
              <w:rPr>
                <w:b/>
                <w:bCs/>
              </w:rPr>
            </w:pPr>
            <w:proofErr w:type="spellStart"/>
            <w:r w:rsidRPr="00B45525">
              <w:rPr>
                <w:b/>
                <w:bCs/>
              </w:rPr>
              <w:t>Mecanism</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A29D59" w14:textId="77777777" w:rsidR="00B45525" w:rsidRPr="00B45525" w:rsidRDefault="00B45525" w:rsidP="00B45525">
            <w:pPr>
              <w:spacing w:before="0" w:after="0" w:line="240" w:lineRule="auto"/>
              <w:jc w:val="center"/>
              <w:rPr>
                <w:b/>
                <w:bCs/>
              </w:rPr>
            </w:pPr>
            <w:proofErr w:type="spellStart"/>
            <w:r w:rsidRPr="00B45525">
              <w:rPr>
                <w:b/>
                <w:bCs/>
              </w:rPr>
              <w:t>Caracteristici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7B222C" w14:textId="77777777" w:rsidR="00B45525" w:rsidRPr="00B45525" w:rsidRDefault="00B45525" w:rsidP="00B45525">
            <w:pPr>
              <w:spacing w:before="0" w:after="0" w:line="240" w:lineRule="auto"/>
              <w:jc w:val="center"/>
              <w:rPr>
                <w:b/>
                <w:bCs/>
              </w:rPr>
            </w:pPr>
            <w:proofErr w:type="spellStart"/>
            <w:r w:rsidRPr="00B45525">
              <w:rPr>
                <w:b/>
                <w:bCs/>
              </w:rPr>
              <w:t>Consecințe</w:t>
            </w:r>
            <w:proofErr w:type="spellEnd"/>
          </w:p>
        </w:tc>
      </w:tr>
      <w:tr w:rsidR="00EC285F" w:rsidRPr="00B45525" w14:paraId="6F3FEA3D"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2CEFFE" w14:textId="77777777" w:rsidR="00EC285F" w:rsidRPr="00B45525" w:rsidRDefault="00EC285F" w:rsidP="00EC285F">
            <w:pPr>
              <w:spacing w:before="0" w:after="0" w:line="240" w:lineRule="auto"/>
            </w:pPr>
            <w:r w:rsidRPr="00B45525">
              <w:t>1</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1FFA236" w14:textId="26C6670D" w:rsidR="00EC285F" w:rsidRPr="00B45525" w:rsidRDefault="00EC285F" w:rsidP="00EC285F">
            <w:pPr>
              <w:spacing w:before="0" w:after="0" w:line="240" w:lineRule="auto"/>
            </w:pPr>
            <w:r w:rsidRPr="00C16409">
              <w:rPr>
                <w:rFonts w:cs="Calibri Light"/>
                <w:szCs w:val="20"/>
                <w:lang w:val="ro-RO" w:eastAsia="ro-RO"/>
              </w:rPr>
              <w:t>RO6-14.01.....-159623-P-A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26FEE1A3" w14:textId="660B3783" w:rsidR="00EC285F" w:rsidRPr="00B45525" w:rsidRDefault="00EC285F" w:rsidP="00EC285F">
            <w:pPr>
              <w:spacing w:before="0" w:after="0" w:line="240" w:lineRule="auto"/>
            </w:pPr>
            <w:r w:rsidRPr="00C16409">
              <w:rPr>
                <w:rFonts w:cs="Calibri Light"/>
                <w:szCs w:val="20"/>
                <w:lang w:val="ro-RO" w:eastAsia="ro-RO"/>
              </w:rPr>
              <w:t>Localitatea Tulcea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22F2E6" w14:textId="3CD4FF36" w:rsidR="00EC285F" w:rsidRPr="00B45525" w:rsidRDefault="00EC285F" w:rsidP="00EC285F">
            <w:pPr>
              <w:spacing w:before="0" w:after="0" w:line="240" w:lineRule="auto"/>
            </w:pPr>
            <w:r w:rsidRPr="00C16409">
              <w:rPr>
                <w:rFonts w:cs="Calibri Light"/>
                <w:szCs w:val="20"/>
                <w:lang w:val="ro-RO"/>
              </w:rPr>
              <w:t>-</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6CD1C60" w14:textId="5130277D" w:rsidR="00EC285F" w:rsidRPr="00B45525" w:rsidRDefault="00EC285F" w:rsidP="00EC285F">
            <w:pPr>
              <w:spacing w:before="0" w:after="0" w:line="240" w:lineRule="auto"/>
            </w:pPr>
            <w:r w:rsidRPr="00C16409">
              <w:rPr>
                <w:rFonts w:cs="Calibri Light"/>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5C658E8" w14:textId="08AEFB4A" w:rsidR="00EC285F" w:rsidRPr="00B45525" w:rsidRDefault="00EC285F" w:rsidP="00EC285F">
            <w:pPr>
              <w:spacing w:before="0" w:after="0" w:line="240" w:lineRule="auto"/>
            </w:pPr>
            <w:r w:rsidRPr="00C16409">
              <w:rPr>
                <w:rFonts w:cs="Calibri Light"/>
                <w:szCs w:val="20"/>
                <w:lang w:val="ro-RO" w:eastAsia="ro-RO"/>
              </w:rPr>
              <w:t>Pluvială, barare artificială-infrastructura de apărare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4D8171" w14:textId="41D1800F" w:rsidR="00EC285F" w:rsidRPr="00B45525" w:rsidRDefault="00EC285F" w:rsidP="00EC285F">
            <w:pPr>
              <w:spacing w:before="0" w:after="0" w:line="240" w:lineRule="auto"/>
            </w:pPr>
            <w:r w:rsidRPr="00C16409">
              <w:rPr>
                <w:rFonts w:cs="Calibri Light"/>
                <w:color w:val="000000"/>
                <w:szCs w:val="20"/>
                <w:lang w:val="ro-RO" w:eastAsia="ro-RO"/>
              </w:rPr>
              <w:t>A24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6B98A1" w14:textId="045ED38B" w:rsidR="00EC285F" w:rsidRPr="00B45525" w:rsidRDefault="00EC285F" w:rsidP="00EC285F">
            <w:pPr>
              <w:spacing w:before="0" w:after="0" w:line="240" w:lineRule="auto"/>
            </w:pPr>
            <w:r w:rsidRPr="00C16409">
              <w:rPr>
                <w:rFonts w:cs="Calibri Light"/>
                <w:color w:val="000000"/>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CB2464" w14:textId="4F14C793" w:rsidR="00EC285F" w:rsidRPr="00B45525" w:rsidRDefault="00EC285F" w:rsidP="00EC285F">
            <w:pPr>
              <w:spacing w:before="0" w:after="0" w:line="240" w:lineRule="auto"/>
            </w:pPr>
            <w:r w:rsidRPr="00C16409">
              <w:rPr>
                <w:rFonts w:cs="Calibri Light"/>
                <w:color w:val="000000"/>
                <w:szCs w:val="20"/>
                <w:lang w:val="ro-RO" w:eastAsia="ro-RO"/>
              </w:rPr>
              <w:t>B11; B12; B22; B23; B31; B41; B42; B43; B44</w:t>
            </w:r>
          </w:p>
        </w:tc>
      </w:tr>
      <w:tr w:rsidR="00EC285F" w:rsidRPr="00B45525" w14:paraId="3DA00418"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0A252B" w14:textId="77777777" w:rsidR="00EC285F" w:rsidRPr="00B45525" w:rsidRDefault="00EC285F" w:rsidP="00EC285F">
            <w:pPr>
              <w:spacing w:before="0" w:after="0" w:line="240" w:lineRule="auto"/>
            </w:pPr>
            <w:r w:rsidRPr="00B45525">
              <w:t>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5A40919A" w14:textId="0CC1C86C" w:rsidR="00EC285F" w:rsidRPr="00B45525" w:rsidRDefault="00EC285F" w:rsidP="00EC285F">
            <w:pPr>
              <w:spacing w:before="0" w:after="0" w:line="240" w:lineRule="auto"/>
            </w:pPr>
            <w:r w:rsidRPr="00C16409">
              <w:rPr>
                <w:rFonts w:cs="Calibri Light"/>
                <w:color w:val="000000"/>
                <w:szCs w:val="20"/>
                <w:lang w:val="ro-RO" w:eastAsia="ro-RO"/>
              </w:rPr>
              <w:t>RO6-14.01.040....-01A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7A1E9683" w14:textId="0A53C18D" w:rsidR="00EC285F" w:rsidRPr="00B45525" w:rsidRDefault="00EC285F" w:rsidP="00EC285F">
            <w:pPr>
              <w:spacing w:before="0" w:after="0" w:line="240" w:lineRule="auto"/>
            </w:pPr>
            <w:r w:rsidRPr="00C16409">
              <w:rPr>
                <w:rFonts w:cs="Calibri Light"/>
                <w:color w:val="000000"/>
                <w:szCs w:val="20"/>
                <w:lang w:val="ro-RO" w:eastAsia="ro-RO"/>
              </w:rPr>
              <w:t>Râul Urluia - amonte lac Vederoasa - aval localitatea Credința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2812112" w14:textId="6EA7607D" w:rsidR="00EC285F" w:rsidRPr="00B45525" w:rsidRDefault="00EC285F" w:rsidP="00EC285F">
            <w:pPr>
              <w:spacing w:before="0" w:after="0" w:line="240" w:lineRule="auto"/>
            </w:pPr>
            <w:r w:rsidRPr="00C16409">
              <w:rPr>
                <w:rFonts w:cs="Calibri Light"/>
                <w:color w:val="000000"/>
                <w:szCs w:val="20"/>
                <w:lang w:val="ro-RO" w:eastAsia="ro-RO"/>
              </w:rPr>
              <w:t>64.98</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EDE5E39" w14:textId="3BF7678B"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3D16A68" w14:textId="098EFFC6"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EBDD04" w14:textId="18F5F804"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AB5FF" w14:textId="225C666F"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74E5C8" w14:textId="20A6A375" w:rsidR="00EC285F" w:rsidRPr="00B45525" w:rsidRDefault="00EC285F" w:rsidP="00EC285F">
            <w:pPr>
              <w:spacing w:before="0" w:after="0" w:line="240" w:lineRule="auto"/>
            </w:pPr>
            <w:r w:rsidRPr="00C16409">
              <w:rPr>
                <w:rFonts w:cs="Calibri Light"/>
                <w:color w:val="000000"/>
                <w:szCs w:val="20"/>
                <w:lang w:val="ro-RO" w:eastAsia="ro-RO"/>
              </w:rPr>
              <w:t>B11; B12; B41; B42; B43; B44</w:t>
            </w:r>
          </w:p>
        </w:tc>
      </w:tr>
      <w:tr w:rsidR="00EC285F" w:rsidRPr="00B45525" w14:paraId="64FF51E1"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C9EFC6" w14:textId="77777777" w:rsidR="00EC285F" w:rsidRPr="00B45525" w:rsidRDefault="00EC285F" w:rsidP="00EC285F">
            <w:pPr>
              <w:spacing w:before="0" w:after="0" w:line="240" w:lineRule="auto"/>
            </w:pPr>
            <w:r w:rsidRPr="00B45525">
              <w:t>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4005DB6" w14:textId="3C69C753" w:rsidR="00EC285F" w:rsidRPr="00B45525" w:rsidRDefault="00EC285F" w:rsidP="00EC285F">
            <w:pPr>
              <w:spacing w:before="0" w:after="0" w:line="240" w:lineRule="auto"/>
            </w:pPr>
            <w:r w:rsidRPr="00C16409">
              <w:rPr>
                <w:rFonts w:cs="Calibri Light"/>
                <w:color w:val="000000"/>
                <w:szCs w:val="20"/>
                <w:lang w:val="ro-RO" w:eastAsia="ro-RO"/>
              </w:rPr>
              <w:t>RO6-14.01.047....-01A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7D1806B3" w14:textId="334D902A" w:rsidR="00EC285F" w:rsidRPr="00B45525" w:rsidRDefault="00EC285F" w:rsidP="00EC285F">
            <w:pPr>
              <w:spacing w:before="0" w:after="0" w:line="240" w:lineRule="auto"/>
            </w:pPr>
            <w:r w:rsidRPr="00C16409">
              <w:rPr>
                <w:rFonts w:cs="Calibri Light"/>
                <w:color w:val="000000"/>
                <w:szCs w:val="20"/>
                <w:lang w:val="ro-RO" w:eastAsia="ro-RO"/>
              </w:rPr>
              <w:t>Râul Topolog - aval confluență Valea Osâmbei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DC5FD56" w14:textId="40B3D48B" w:rsidR="00EC285F" w:rsidRPr="00B45525" w:rsidRDefault="00EC285F" w:rsidP="00EC285F">
            <w:pPr>
              <w:spacing w:before="0" w:after="0" w:line="240" w:lineRule="auto"/>
            </w:pPr>
            <w:r w:rsidRPr="00C16409">
              <w:rPr>
                <w:rFonts w:cs="Calibri Light"/>
                <w:color w:val="000000"/>
                <w:szCs w:val="20"/>
                <w:lang w:val="ro-RO" w:eastAsia="ro-RO"/>
              </w:rPr>
              <w:t>43.54</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4F948CE8" w14:textId="3235C68C"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10EE70C2" w14:textId="51706B51"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68791A" w14:textId="6E43CB24"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FA9DE2" w14:textId="3CDB7E26"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87ACDB" w14:textId="06282C67" w:rsidR="00EC285F" w:rsidRPr="00B45525" w:rsidRDefault="00EC285F" w:rsidP="00EC285F">
            <w:pPr>
              <w:spacing w:before="0" w:after="0" w:line="240" w:lineRule="auto"/>
            </w:pPr>
            <w:r w:rsidRPr="00C16409">
              <w:rPr>
                <w:rFonts w:cs="Calibri Light"/>
                <w:color w:val="000000"/>
                <w:szCs w:val="20"/>
                <w:lang w:val="ro-RO" w:eastAsia="ro-RO"/>
              </w:rPr>
              <w:t>B12; B41; B42; B43; B44</w:t>
            </w:r>
          </w:p>
        </w:tc>
      </w:tr>
      <w:tr w:rsidR="00EC285F" w:rsidRPr="00B45525" w14:paraId="64B2011B"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F51C8D" w14:textId="77777777" w:rsidR="00EC285F" w:rsidRPr="00B45525" w:rsidRDefault="00EC285F" w:rsidP="00EC285F">
            <w:pPr>
              <w:spacing w:before="0" w:after="0" w:line="240" w:lineRule="auto"/>
            </w:pPr>
            <w:r w:rsidRPr="00B45525">
              <w:t>4</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235511B6" w14:textId="75E9CCCC" w:rsidR="00EC285F" w:rsidRPr="00B45525" w:rsidRDefault="00EC285F" w:rsidP="00EC285F">
            <w:pPr>
              <w:spacing w:before="0" w:after="0" w:line="240" w:lineRule="auto"/>
            </w:pPr>
            <w:r w:rsidRPr="00C16409">
              <w:rPr>
                <w:rFonts w:cs="Calibri Light"/>
                <w:color w:val="000000"/>
                <w:szCs w:val="20"/>
                <w:lang w:val="ro-RO" w:eastAsia="ro-RO"/>
              </w:rPr>
              <w:t>RO6-14.01.050....-01A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11952758" w14:textId="53EBBA39" w:rsidR="00EC285F" w:rsidRPr="00B45525" w:rsidRDefault="00EC285F" w:rsidP="00EC285F">
            <w:pPr>
              <w:spacing w:before="0" w:after="0" w:line="240" w:lineRule="auto"/>
            </w:pPr>
            <w:r w:rsidRPr="00C16409">
              <w:rPr>
                <w:rFonts w:cs="Calibri Light"/>
                <w:color w:val="000000"/>
                <w:szCs w:val="20"/>
                <w:lang w:val="ro-RO" w:eastAsia="ro-RO"/>
              </w:rPr>
              <w:t>Râul Luncavița - localitatea. Luncavița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132599" w14:textId="5196457D" w:rsidR="00EC285F" w:rsidRPr="00B45525" w:rsidRDefault="00EC285F" w:rsidP="00EC285F">
            <w:pPr>
              <w:spacing w:before="0" w:after="0" w:line="240" w:lineRule="auto"/>
            </w:pPr>
            <w:r w:rsidRPr="00C16409">
              <w:rPr>
                <w:rFonts w:cs="Calibri Light"/>
                <w:color w:val="000000"/>
                <w:szCs w:val="20"/>
                <w:lang w:val="ro-RO" w:eastAsia="ro-RO"/>
              </w:rPr>
              <w:t>3.22</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3963520" w14:textId="1F72A43F" w:rsidR="00EC285F" w:rsidRPr="00B45525" w:rsidRDefault="00EC285F" w:rsidP="00EC285F">
            <w:pPr>
              <w:spacing w:before="0" w:after="0" w:line="240" w:lineRule="auto"/>
            </w:pPr>
            <w:r w:rsidRPr="00C16409">
              <w:rPr>
                <w:rFonts w:cs="Calibri Light"/>
                <w:color w:val="000000"/>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4480DE99" w14:textId="6BE235F6"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E8627C" w14:textId="244BF2E5"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16ECC9" w14:textId="1600FD94" w:rsidR="00EC285F" w:rsidRPr="00B45525" w:rsidRDefault="00EC285F" w:rsidP="00EC285F">
            <w:pPr>
              <w:spacing w:before="0" w:after="0" w:line="240" w:lineRule="auto"/>
            </w:pPr>
            <w:r w:rsidRPr="00C16409">
              <w:rPr>
                <w:rFonts w:cs="Calibri Light"/>
                <w:color w:val="000000"/>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86CEA3" w14:textId="6B9A3CF5" w:rsidR="00EC285F" w:rsidRPr="00B45525" w:rsidRDefault="00EC285F" w:rsidP="00EC285F">
            <w:pPr>
              <w:spacing w:before="0" w:after="0" w:line="240" w:lineRule="auto"/>
            </w:pPr>
            <w:r w:rsidRPr="00C16409">
              <w:rPr>
                <w:rFonts w:cs="Calibri Light"/>
                <w:color w:val="000000"/>
                <w:szCs w:val="20"/>
                <w:lang w:val="ro-RO" w:eastAsia="ro-RO"/>
              </w:rPr>
              <w:t>B11; B12; B41; B42; B43</w:t>
            </w:r>
          </w:p>
        </w:tc>
      </w:tr>
      <w:tr w:rsidR="00EC285F" w:rsidRPr="00B45525" w14:paraId="5FCA9007"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E14400" w14:textId="77777777" w:rsidR="00EC285F" w:rsidRPr="00B45525" w:rsidRDefault="00EC285F" w:rsidP="00EC285F">
            <w:pPr>
              <w:spacing w:before="0" w:after="0" w:line="240" w:lineRule="auto"/>
            </w:pPr>
            <w:r w:rsidRPr="00B45525">
              <w:t>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2BFA69A6" w14:textId="78242312" w:rsidR="00EC285F" w:rsidRPr="00B45525" w:rsidRDefault="00EC285F" w:rsidP="00EC285F">
            <w:pPr>
              <w:spacing w:before="0" w:after="0" w:line="240" w:lineRule="auto"/>
            </w:pPr>
            <w:r w:rsidRPr="00C16409">
              <w:rPr>
                <w:rFonts w:cs="Calibri Light"/>
                <w:color w:val="000000"/>
                <w:szCs w:val="20"/>
                <w:lang w:val="ro-RO" w:eastAsia="ro-RO"/>
              </w:rPr>
              <w:t>RO6-15.01.....-01A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40B3E13E" w14:textId="6012B74A" w:rsidR="00EC285F" w:rsidRPr="0004248E" w:rsidRDefault="00EC285F" w:rsidP="00EC285F">
            <w:pPr>
              <w:spacing w:before="0" w:after="0" w:line="240" w:lineRule="auto"/>
              <w:rPr>
                <w:lang w:val="pt-BR"/>
              </w:rPr>
            </w:pPr>
            <w:r w:rsidRPr="00C16409">
              <w:rPr>
                <w:rFonts w:cs="Calibri Light"/>
                <w:color w:val="000000"/>
                <w:szCs w:val="20"/>
                <w:lang w:val="ro-RO" w:eastAsia="ro-RO"/>
              </w:rPr>
              <w:t>Sector litoral localitatea Mamaia - lacul Razelm</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FD4DC7E" w14:textId="49F10240" w:rsidR="00EC285F" w:rsidRPr="00B45525" w:rsidRDefault="00EC285F" w:rsidP="00EC285F">
            <w:pPr>
              <w:spacing w:before="0" w:after="0" w:line="240" w:lineRule="auto"/>
            </w:pPr>
            <w:r w:rsidRPr="00C16409">
              <w:rPr>
                <w:rFonts w:cs="Calibri Light"/>
                <w:color w:val="000000"/>
                <w:szCs w:val="20"/>
                <w:lang w:val="ro-RO" w:eastAsia="ro-RO"/>
              </w:rPr>
              <w:t>63.55</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41BA6DD" w14:textId="3FAF5A2D"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3DD4501" w14:textId="7720F6C0"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ACED3C" w14:textId="1579F50C" w:rsidR="00EC285F" w:rsidRPr="00B45525" w:rsidRDefault="00EC285F" w:rsidP="00EC285F">
            <w:pPr>
              <w:spacing w:before="0" w:after="0" w:line="240" w:lineRule="auto"/>
            </w:pPr>
            <w:r w:rsidRPr="00C16409">
              <w:rPr>
                <w:rFonts w:cs="Calibri Light"/>
                <w:color w:val="000000"/>
                <w:szCs w:val="20"/>
                <w:lang w:val="ro-RO" w:eastAsia="ro-RO"/>
              </w:rPr>
              <w:t>A21; A22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1607A3" w14:textId="4A79E60F"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2FE756" w14:textId="3D8624D0" w:rsidR="00EC285F" w:rsidRPr="00B45525" w:rsidRDefault="00EC285F" w:rsidP="00EC285F">
            <w:pPr>
              <w:spacing w:before="0" w:after="0" w:line="240" w:lineRule="auto"/>
            </w:pPr>
            <w:r w:rsidRPr="00C16409">
              <w:rPr>
                <w:rFonts w:cs="Calibri Light"/>
                <w:color w:val="000000"/>
                <w:szCs w:val="20"/>
                <w:lang w:val="ro-RO" w:eastAsia="ro-RO"/>
              </w:rPr>
              <w:t>B11; B41; B42; B44</w:t>
            </w:r>
          </w:p>
        </w:tc>
      </w:tr>
      <w:tr w:rsidR="00EC285F" w:rsidRPr="00B45525" w14:paraId="3FA75626"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0448D0" w14:textId="77777777" w:rsidR="00EC285F" w:rsidRPr="00B45525" w:rsidRDefault="00EC285F" w:rsidP="00EC285F">
            <w:pPr>
              <w:spacing w:before="0" w:after="0" w:line="240" w:lineRule="auto"/>
            </w:pPr>
            <w:r w:rsidRPr="00B45525">
              <w:t>6</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346A5677" w14:textId="3334B352" w:rsidR="00EC285F" w:rsidRPr="00B45525" w:rsidRDefault="00EC285F" w:rsidP="00EC285F">
            <w:pPr>
              <w:spacing w:before="0" w:after="0" w:line="240" w:lineRule="auto"/>
            </w:pPr>
            <w:r w:rsidRPr="00C16409">
              <w:rPr>
                <w:rFonts w:cs="Calibri Light"/>
                <w:color w:val="000000"/>
                <w:szCs w:val="20"/>
                <w:lang w:val="ro-RO" w:eastAsia="ro-RO"/>
              </w:rPr>
              <w:t>RO6-15.01.....-02A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6E83D34B" w14:textId="53C764C9" w:rsidR="00EC285F" w:rsidRPr="00B45525" w:rsidRDefault="00EC285F" w:rsidP="00EC285F">
            <w:pPr>
              <w:spacing w:before="0" w:after="0" w:line="240" w:lineRule="auto"/>
            </w:pPr>
            <w:r w:rsidRPr="00C16409">
              <w:rPr>
                <w:rFonts w:cs="Calibri Light"/>
                <w:color w:val="000000"/>
                <w:szCs w:val="20"/>
                <w:lang w:val="ro-RO" w:eastAsia="ro-RO"/>
              </w:rPr>
              <w:t>Sector litoral localitatea Mangalia - localitatea Costinești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24DC9B3" w14:textId="75290C80" w:rsidR="00EC285F" w:rsidRPr="00B45525" w:rsidRDefault="00EC285F" w:rsidP="00EC285F">
            <w:pPr>
              <w:spacing w:before="0" w:after="0" w:line="240" w:lineRule="auto"/>
            </w:pPr>
            <w:r w:rsidRPr="00C16409">
              <w:rPr>
                <w:rFonts w:cs="Calibri Light"/>
                <w:color w:val="000000"/>
                <w:szCs w:val="20"/>
                <w:lang w:val="ro-RO" w:eastAsia="ro-RO"/>
              </w:rPr>
              <w:t>20.19</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0D3FAFC6" w14:textId="7C9D634E"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5F46E6F1" w14:textId="03EBCA92"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E16853E" w14:textId="771715AF"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025F43" w14:textId="7DEBDF37"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0D489B" w14:textId="7D4D08F3" w:rsidR="00EC285F" w:rsidRPr="00B45525" w:rsidRDefault="00EC285F" w:rsidP="00EC285F">
            <w:pPr>
              <w:spacing w:before="0" w:after="0" w:line="240" w:lineRule="auto"/>
            </w:pPr>
            <w:r w:rsidRPr="00C16409">
              <w:rPr>
                <w:rFonts w:cs="Calibri Light"/>
                <w:color w:val="000000"/>
                <w:szCs w:val="20"/>
                <w:lang w:val="ro-RO" w:eastAsia="ro-RO"/>
              </w:rPr>
              <w:t>B11; B23; B31; B41; B42; B44</w:t>
            </w:r>
          </w:p>
        </w:tc>
      </w:tr>
      <w:tr w:rsidR="00EC285F" w:rsidRPr="00B45525" w14:paraId="76E0FC90"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A0CE11" w14:textId="77777777" w:rsidR="00EC285F" w:rsidRPr="00B45525" w:rsidRDefault="00EC285F" w:rsidP="00EC285F">
            <w:pPr>
              <w:spacing w:before="0" w:after="0" w:line="240" w:lineRule="auto"/>
            </w:pPr>
            <w:r w:rsidRPr="00B45525">
              <w:t>7</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10E28FB" w14:textId="0BCD1804" w:rsidR="00EC285F" w:rsidRPr="00B45525" w:rsidRDefault="00EC285F" w:rsidP="00EC285F">
            <w:pPr>
              <w:spacing w:before="0" w:after="0" w:line="240" w:lineRule="auto"/>
            </w:pPr>
            <w:r w:rsidRPr="00C16409">
              <w:rPr>
                <w:rFonts w:cs="Calibri Light"/>
                <w:szCs w:val="20"/>
                <w:lang w:val="ro-RO" w:eastAsia="ro-RO"/>
              </w:rPr>
              <w:t>RO6-15.01.....-61522-P-A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774717F8" w14:textId="7EFE90C7" w:rsidR="00EC285F" w:rsidRPr="00B45525" w:rsidRDefault="00EC285F" w:rsidP="00EC285F">
            <w:pPr>
              <w:spacing w:before="0" w:after="0" w:line="240" w:lineRule="auto"/>
            </w:pPr>
            <w:r w:rsidRPr="00C16409">
              <w:rPr>
                <w:rFonts w:cs="Calibri Light"/>
                <w:szCs w:val="20"/>
                <w:lang w:val="ro-RO" w:eastAsia="ro-RO"/>
              </w:rPr>
              <w:t>Localitatea Corbu</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D6F8FC8" w14:textId="0705104B" w:rsidR="00EC285F" w:rsidRPr="00B45525" w:rsidRDefault="00EC285F" w:rsidP="00EC285F">
            <w:pPr>
              <w:spacing w:before="0" w:after="0" w:line="240" w:lineRule="auto"/>
            </w:pPr>
            <w:r w:rsidRPr="00C16409">
              <w:rPr>
                <w:rFonts w:cs="Calibri Light"/>
                <w:szCs w:val="20"/>
                <w:lang w:val="ro-RO" w:eastAsia="ro-RO"/>
              </w:rPr>
              <w:t>-</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BEBF440" w14:textId="2E3EE229" w:rsidR="00EC285F" w:rsidRPr="00B45525" w:rsidRDefault="00EC285F" w:rsidP="00EC285F">
            <w:pPr>
              <w:spacing w:before="0" w:after="0" w:line="240" w:lineRule="auto"/>
            </w:pPr>
            <w:r w:rsidRPr="00C16409">
              <w:rPr>
                <w:rFonts w:cs="Calibri Light"/>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66061A2F" w14:textId="191A22B8" w:rsidR="00EC285F" w:rsidRPr="00B45525" w:rsidRDefault="00EC285F" w:rsidP="00EC285F">
            <w:pPr>
              <w:spacing w:before="0" w:after="0" w:line="240" w:lineRule="auto"/>
            </w:pPr>
            <w:r w:rsidRPr="00C16409">
              <w:rPr>
                <w:rFonts w:cs="Calibri Light"/>
                <w:szCs w:val="20"/>
                <w:lang w:val="ro-RO" w:eastAsia="ro-RO"/>
              </w:rPr>
              <w:t>Pluvială, barare artificială-infrastructura de apărare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275C3C" w14:textId="52A3311D" w:rsidR="00EC285F" w:rsidRPr="00B45525" w:rsidRDefault="00EC285F" w:rsidP="00EC285F">
            <w:pPr>
              <w:spacing w:before="0" w:after="0" w:line="240" w:lineRule="auto"/>
            </w:pPr>
            <w:r w:rsidRPr="00C16409">
              <w:rPr>
                <w:rFonts w:cs="Calibri Light"/>
                <w:color w:val="000000"/>
                <w:szCs w:val="20"/>
                <w:lang w:val="ro-RO" w:eastAsia="ro-RO"/>
              </w:rPr>
              <w:t>A24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0A377F" w14:textId="6C597D6C" w:rsidR="00EC285F" w:rsidRPr="00B45525" w:rsidRDefault="00EC285F" w:rsidP="00EC285F">
            <w:pPr>
              <w:spacing w:before="0" w:after="0" w:line="240" w:lineRule="auto"/>
            </w:pPr>
            <w:r w:rsidRPr="00C16409">
              <w:rPr>
                <w:rFonts w:cs="Calibri Light"/>
                <w:color w:val="000000"/>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FFEAD6" w14:textId="2C278183" w:rsidR="00EC285F" w:rsidRPr="00B45525" w:rsidRDefault="00EC285F" w:rsidP="00EC285F">
            <w:pPr>
              <w:spacing w:before="0" w:after="0" w:line="240" w:lineRule="auto"/>
            </w:pPr>
            <w:r w:rsidRPr="00C16409">
              <w:rPr>
                <w:rFonts w:cs="Calibri Light"/>
                <w:color w:val="000000"/>
                <w:szCs w:val="20"/>
                <w:lang w:val="ro-RO" w:eastAsia="ro-RO"/>
              </w:rPr>
              <w:t>B11; B12; B23; B31; B41; B42; B43; B44</w:t>
            </w:r>
          </w:p>
        </w:tc>
      </w:tr>
      <w:tr w:rsidR="00EC285F" w:rsidRPr="00B45525" w14:paraId="10376774"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462503" w14:textId="77777777" w:rsidR="00EC285F" w:rsidRPr="00B45525" w:rsidRDefault="00EC285F" w:rsidP="00EC285F">
            <w:pPr>
              <w:spacing w:before="0" w:after="0" w:line="240" w:lineRule="auto"/>
            </w:pPr>
            <w:r w:rsidRPr="00B45525">
              <w:t>8</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0E06B1F2" w14:textId="583D15DF" w:rsidR="00EC285F" w:rsidRPr="00B45525" w:rsidRDefault="00EC285F" w:rsidP="00EC285F">
            <w:pPr>
              <w:spacing w:before="0" w:after="0" w:line="240" w:lineRule="auto"/>
            </w:pPr>
            <w:r w:rsidRPr="00C16409">
              <w:rPr>
                <w:rFonts w:cs="Calibri Light"/>
                <w:color w:val="000000"/>
                <w:szCs w:val="20"/>
                <w:lang w:val="ro-RO" w:eastAsia="ro-RO"/>
              </w:rPr>
              <w:t>RO6-15.01.002....-01A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31E539D3" w14:textId="64DE211E" w:rsidR="00EC285F" w:rsidRPr="00B45525" w:rsidRDefault="00EC285F" w:rsidP="00EC285F">
            <w:pPr>
              <w:spacing w:before="0" w:after="0" w:line="240" w:lineRule="auto"/>
            </w:pPr>
            <w:r w:rsidRPr="00C16409">
              <w:rPr>
                <w:rFonts w:cs="Calibri Light"/>
                <w:color w:val="000000"/>
                <w:szCs w:val="20"/>
                <w:lang w:val="ro-RO" w:eastAsia="ro-RO"/>
              </w:rPr>
              <w:t>Râul Telița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E8343C" w14:textId="56F41B2C" w:rsidR="00EC285F" w:rsidRPr="00B45525" w:rsidRDefault="00EC285F" w:rsidP="00EC285F">
            <w:pPr>
              <w:spacing w:before="0" w:after="0" w:line="240" w:lineRule="auto"/>
            </w:pPr>
            <w:r w:rsidRPr="00C16409">
              <w:rPr>
                <w:rFonts w:cs="Calibri Light"/>
                <w:color w:val="000000"/>
                <w:szCs w:val="20"/>
                <w:lang w:val="ro-RO" w:eastAsia="ro-RO"/>
              </w:rPr>
              <w:t>30.83</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0428C0CF" w14:textId="766CB264"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A7984F7" w14:textId="22CC144C"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EEC150" w14:textId="6F9EC823"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7ADBC6" w14:textId="36E82A21" w:rsidR="00EC285F" w:rsidRPr="00B45525" w:rsidRDefault="00EC285F" w:rsidP="00EC285F">
            <w:pPr>
              <w:spacing w:before="0" w:after="0" w:line="240" w:lineRule="auto"/>
            </w:pPr>
            <w:r w:rsidRPr="00C16409">
              <w:rPr>
                <w:rFonts w:cs="Calibri Light"/>
                <w:color w:val="000000"/>
                <w:szCs w:val="20"/>
                <w:lang w:val="ro-RO" w:eastAsia="ro-RO"/>
              </w:rPr>
              <w:t>A34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4E203C" w14:textId="6ABA9618" w:rsidR="00EC285F" w:rsidRPr="00B45525" w:rsidRDefault="00EC285F" w:rsidP="00EC285F">
            <w:pPr>
              <w:spacing w:before="0" w:after="0" w:line="240" w:lineRule="auto"/>
            </w:pPr>
            <w:r w:rsidRPr="00C16409">
              <w:rPr>
                <w:rFonts w:cs="Calibri Light"/>
                <w:color w:val="000000"/>
                <w:szCs w:val="20"/>
                <w:lang w:val="ro-RO" w:eastAsia="ro-RO"/>
              </w:rPr>
              <w:t>B12; B41; B42; B43; B44</w:t>
            </w:r>
          </w:p>
        </w:tc>
      </w:tr>
      <w:tr w:rsidR="00EC285F" w:rsidRPr="00B45525" w14:paraId="6CCE3F45"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8895D2" w14:textId="77777777" w:rsidR="00EC285F" w:rsidRPr="00B45525" w:rsidRDefault="00EC285F" w:rsidP="00EC285F">
            <w:pPr>
              <w:spacing w:before="0" w:after="0" w:line="240" w:lineRule="auto"/>
            </w:pPr>
            <w:r w:rsidRPr="00B45525">
              <w:t>9</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AE87A78" w14:textId="5D671485" w:rsidR="00EC285F" w:rsidRPr="00B45525" w:rsidRDefault="00EC285F" w:rsidP="00EC285F">
            <w:pPr>
              <w:spacing w:before="0" w:after="0" w:line="240" w:lineRule="auto"/>
            </w:pPr>
            <w:r w:rsidRPr="00C16409">
              <w:rPr>
                <w:rFonts w:cs="Calibri Light"/>
                <w:color w:val="000000"/>
                <w:szCs w:val="20"/>
                <w:lang w:val="ro-RO" w:eastAsia="ro-RO"/>
              </w:rPr>
              <w:t>RO6-15.01.003....-01A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73AF3DFC" w14:textId="2EC5D30F" w:rsidR="00EC285F" w:rsidRPr="00B45525" w:rsidRDefault="00EC285F" w:rsidP="00EC285F">
            <w:pPr>
              <w:spacing w:before="0" w:after="0" w:line="240" w:lineRule="auto"/>
            </w:pPr>
            <w:r w:rsidRPr="00C16409">
              <w:rPr>
                <w:rFonts w:cs="Calibri Light"/>
                <w:color w:val="000000"/>
                <w:szCs w:val="20"/>
                <w:lang w:val="ro-RO" w:eastAsia="ro-RO"/>
              </w:rPr>
              <w:t>Râul Taița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E9D812" w14:textId="5E8F1DA2" w:rsidR="00EC285F" w:rsidRPr="00B45525" w:rsidRDefault="00EC285F" w:rsidP="00EC285F">
            <w:pPr>
              <w:spacing w:before="0" w:after="0" w:line="240" w:lineRule="auto"/>
            </w:pPr>
            <w:r w:rsidRPr="00C16409">
              <w:rPr>
                <w:rFonts w:cs="Calibri Light"/>
                <w:color w:val="000000"/>
                <w:szCs w:val="20"/>
                <w:lang w:val="ro-RO" w:eastAsia="ro-RO"/>
              </w:rPr>
              <w:t>48.66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A12F731" w14:textId="070A9BDE"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04A1E5AD" w14:textId="512607F7"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F4CD47" w14:textId="66D7F1EA" w:rsidR="00EC285F" w:rsidRPr="00B45525" w:rsidRDefault="00EC285F" w:rsidP="00EC285F">
            <w:pPr>
              <w:spacing w:before="0" w:after="0" w:line="240" w:lineRule="auto"/>
            </w:pPr>
            <w:r w:rsidRPr="00C16409">
              <w:rPr>
                <w:rFonts w:cs="Calibri Light"/>
                <w:color w:val="000000"/>
                <w:szCs w:val="20"/>
                <w:lang w:val="ro-RO" w:eastAsia="ro-RO"/>
              </w:rPr>
              <w:t>A21; A22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773F5CF" w14:textId="17B8A43E" w:rsidR="00EC285F" w:rsidRPr="00B45525" w:rsidRDefault="00EC285F" w:rsidP="00EC285F">
            <w:pPr>
              <w:spacing w:before="0" w:after="0" w:line="240" w:lineRule="auto"/>
            </w:pPr>
            <w:r w:rsidRPr="00C16409">
              <w:rPr>
                <w:rFonts w:cs="Calibri Light"/>
                <w:color w:val="000000"/>
                <w:szCs w:val="20"/>
                <w:lang w:val="ro-RO" w:eastAsia="ro-RO"/>
              </w:rPr>
              <w:t>A34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A9D7F1" w14:textId="0509C1D0" w:rsidR="00EC285F" w:rsidRPr="00B45525" w:rsidRDefault="00EC285F" w:rsidP="00EC285F">
            <w:pPr>
              <w:spacing w:before="0" w:after="0" w:line="240" w:lineRule="auto"/>
            </w:pPr>
            <w:r w:rsidRPr="00C16409">
              <w:rPr>
                <w:rFonts w:cs="Calibri Light"/>
                <w:color w:val="000000"/>
                <w:szCs w:val="20"/>
                <w:lang w:val="ro-RO" w:eastAsia="ro-RO"/>
              </w:rPr>
              <w:t>B12; B41; B42; B43</w:t>
            </w:r>
          </w:p>
        </w:tc>
      </w:tr>
      <w:tr w:rsidR="00EC285F" w:rsidRPr="00B45525" w14:paraId="193A6327"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5E2AAF" w14:textId="77777777" w:rsidR="00EC285F" w:rsidRPr="00B45525" w:rsidRDefault="00EC285F" w:rsidP="00EC285F">
            <w:pPr>
              <w:spacing w:before="0" w:after="0" w:line="240" w:lineRule="auto"/>
            </w:pPr>
            <w:r w:rsidRPr="00B45525">
              <w:t>10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1A9855B7" w14:textId="2163BE28" w:rsidR="00EC285F" w:rsidRPr="00B45525" w:rsidRDefault="00EC285F" w:rsidP="00EC285F">
            <w:pPr>
              <w:spacing w:before="0" w:after="0" w:line="240" w:lineRule="auto"/>
            </w:pPr>
            <w:r w:rsidRPr="00C16409">
              <w:rPr>
                <w:rFonts w:cs="Calibri Light"/>
                <w:color w:val="000000"/>
                <w:szCs w:val="20"/>
                <w:lang w:val="ro-RO" w:eastAsia="ro-RO"/>
              </w:rPr>
              <w:t>RO6-15.01.003a....-01A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611D14A9" w14:textId="556C644B" w:rsidR="00EC285F" w:rsidRPr="0004248E" w:rsidRDefault="00EC285F" w:rsidP="00EC285F">
            <w:pPr>
              <w:spacing w:before="0" w:after="0" w:line="240" w:lineRule="auto"/>
              <w:rPr>
                <w:lang w:val="pt-BR"/>
              </w:rPr>
            </w:pPr>
            <w:r w:rsidRPr="00C16409">
              <w:rPr>
                <w:rFonts w:cs="Calibri Light"/>
                <w:color w:val="000000"/>
                <w:szCs w:val="20"/>
                <w:lang w:val="ro-RO" w:eastAsia="ro-RO"/>
              </w:rPr>
              <w:t>Râul Tabana - aval confluență V. Mare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AE86AA" w14:textId="39DE4007" w:rsidR="00EC285F" w:rsidRPr="00B45525" w:rsidRDefault="00EC285F" w:rsidP="00EC285F">
            <w:pPr>
              <w:spacing w:before="0" w:after="0" w:line="240" w:lineRule="auto"/>
            </w:pPr>
            <w:r w:rsidRPr="00C16409">
              <w:rPr>
                <w:rFonts w:cs="Calibri Light"/>
                <w:color w:val="000000"/>
                <w:szCs w:val="20"/>
                <w:lang w:val="ro-RO" w:eastAsia="ro-RO"/>
              </w:rPr>
              <w:t>8.31</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4970F77B" w14:textId="42CA5DC2" w:rsidR="00EC285F" w:rsidRPr="00B45525" w:rsidRDefault="00EC285F" w:rsidP="00EC285F">
            <w:pPr>
              <w:spacing w:before="0" w:after="0" w:line="240" w:lineRule="auto"/>
            </w:pPr>
            <w:r w:rsidRPr="00C16409">
              <w:rPr>
                <w:rFonts w:cs="Calibri Light"/>
                <w:color w:val="000000"/>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0DD30DB7" w14:textId="6D0474CD"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C1EBC3" w14:textId="64FD3048"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7E8037" w14:textId="015D53F4" w:rsidR="00EC285F" w:rsidRPr="00B45525" w:rsidRDefault="00EC285F" w:rsidP="00EC285F">
            <w:pPr>
              <w:spacing w:before="0" w:after="0" w:line="240" w:lineRule="auto"/>
            </w:pPr>
            <w:r w:rsidRPr="00C16409">
              <w:rPr>
                <w:rFonts w:cs="Calibri Light"/>
                <w:color w:val="000000"/>
                <w:szCs w:val="20"/>
                <w:lang w:val="ro-RO" w:eastAsia="ro-RO"/>
              </w:rPr>
              <w:t>A34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0998DE" w14:textId="2FC7A4A7" w:rsidR="00EC285F" w:rsidRPr="00B45525" w:rsidRDefault="00EC285F" w:rsidP="00EC285F">
            <w:pPr>
              <w:spacing w:before="0" w:after="0" w:line="240" w:lineRule="auto"/>
            </w:pPr>
            <w:r w:rsidRPr="00C16409">
              <w:rPr>
                <w:rFonts w:cs="Calibri Light"/>
                <w:color w:val="000000"/>
                <w:szCs w:val="20"/>
                <w:lang w:val="ro-RO" w:eastAsia="ro-RO"/>
              </w:rPr>
              <w:t>B11; B12; B31; B41; B42; B43; B44</w:t>
            </w:r>
          </w:p>
        </w:tc>
      </w:tr>
      <w:tr w:rsidR="00EC285F" w:rsidRPr="00B45525" w14:paraId="3CFB4725"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FFA9539" w14:textId="77777777" w:rsidR="00EC285F" w:rsidRPr="00B45525" w:rsidRDefault="00EC285F" w:rsidP="00EC285F">
            <w:pPr>
              <w:spacing w:before="0" w:after="0" w:line="240" w:lineRule="auto"/>
            </w:pPr>
            <w:r w:rsidRPr="00B45525">
              <w:t>11</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7B3BA58A" w14:textId="59D13E17" w:rsidR="00EC285F" w:rsidRPr="00B45525" w:rsidRDefault="00EC285F" w:rsidP="00EC285F">
            <w:pPr>
              <w:spacing w:before="0" w:after="0" w:line="240" w:lineRule="auto"/>
            </w:pPr>
            <w:r w:rsidRPr="00C16409">
              <w:rPr>
                <w:rFonts w:cs="Calibri Light"/>
                <w:color w:val="000000"/>
                <w:szCs w:val="20"/>
                <w:lang w:val="ro-RO" w:eastAsia="ro-RO"/>
              </w:rPr>
              <w:t>RO6-15.01.004....-01A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3A4A8676" w14:textId="1D071D76" w:rsidR="00EC285F" w:rsidRPr="00B45525" w:rsidRDefault="00EC285F" w:rsidP="00EC285F">
            <w:pPr>
              <w:spacing w:before="0" w:after="0" w:line="240" w:lineRule="auto"/>
            </w:pPr>
            <w:r w:rsidRPr="00C16409">
              <w:rPr>
                <w:rFonts w:cs="Calibri Light"/>
                <w:color w:val="000000"/>
                <w:szCs w:val="20"/>
                <w:lang w:val="ro-RO" w:eastAsia="ro-RO"/>
              </w:rPr>
              <w:t>Râul Slava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1522ED" w14:textId="25A8A0E7" w:rsidR="00EC285F" w:rsidRPr="00B45525" w:rsidRDefault="00EC285F" w:rsidP="00EC285F">
            <w:pPr>
              <w:spacing w:before="0" w:after="0" w:line="240" w:lineRule="auto"/>
            </w:pPr>
            <w:r w:rsidRPr="00C16409">
              <w:rPr>
                <w:rFonts w:cs="Calibri Light"/>
                <w:color w:val="000000"/>
                <w:szCs w:val="20"/>
                <w:lang w:val="ro-RO" w:eastAsia="ro-RO"/>
              </w:rPr>
              <w:t>32.03</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DE9B191" w14:textId="7202F3E9"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494DEEDA" w14:textId="15FAEFBD"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D0FF9B" w14:textId="66E2938A"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EAB20D" w14:textId="2CC80D44" w:rsidR="00EC285F" w:rsidRPr="00B45525" w:rsidRDefault="00EC285F" w:rsidP="00EC285F">
            <w:pPr>
              <w:spacing w:before="0" w:after="0" w:line="240" w:lineRule="auto"/>
            </w:pPr>
            <w:r w:rsidRPr="00C16409">
              <w:rPr>
                <w:rFonts w:cs="Calibri Light"/>
                <w:color w:val="000000"/>
                <w:szCs w:val="20"/>
                <w:lang w:val="ro-RO" w:eastAsia="ro-RO"/>
              </w:rPr>
              <w:t>A34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7BD8745" w14:textId="6B73BF7E" w:rsidR="00EC285F" w:rsidRPr="00B45525" w:rsidRDefault="00EC285F" w:rsidP="00EC285F">
            <w:pPr>
              <w:spacing w:before="0" w:after="0" w:line="240" w:lineRule="auto"/>
            </w:pPr>
            <w:r w:rsidRPr="00C16409">
              <w:rPr>
                <w:rFonts w:cs="Calibri Light"/>
                <w:color w:val="000000"/>
                <w:szCs w:val="20"/>
                <w:lang w:val="ro-RO" w:eastAsia="ro-RO"/>
              </w:rPr>
              <w:t>B12; B41; B42; B43; B44</w:t>
            </w:r>
          </w:p>
        </w:tc>
      </w:tr>
      <w:tr w:rsidR="00EC285F" w:rsidRPr="00B45525" w14:paraId="700A8E33"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EE531A2" w14:textId="77777777" w:rsidR="00EC285F" w:rsidRPr="00B45525" w:rsidRDefault="00EC285F" w:rsidP="00EC285F">
            <w:pPr>
              <w:spacing w:before="0" w:after="0" w:line="240" w:lineRule="auto"/>
            </w:pPr>
            <w:r w:rsidRPr="00B45525">
              <w:t>12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09ADC981" w14:textId="039E01BE" w:rsidR="00EC285F" w:rsidRPr="00B45525" w:rsidRDefault="00EC285F" w:rsidP="00EC285F">
            <w:pPr>
              <w:spacing w:before="0" w:after="0" w:line="240" w:lineRule="auto"/>
            </w:pPr>
            <w:r w:rsidRPr="00C16409">
              <w:rPr>
                <w:rFonts w:cs="Calibri Light"/>
                <w:color w:val="000000"/>
                <w:szCs w:val="20"/>
                <w:lang w:val="ro-RO" w:eastAsia="ro-RO"/>
              </w:rPr>
              <w:t>RO6-15.01.005....-01A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6B180F6F" w14:textId="5517C643" w:rsidR="00EC285F" w:rsidRPr="0004248E" w:rsidRDefault="00EC285F" w:rsidP="00EC285F">
            <w:pPr>
              <w:spacing w:before="0" w:after="0" w:line="240" w:lineRule="auto"/>
              <w:rPr>
                <w:lang w:val="pt-BR"/>
              </w:rPr>
            </w:pPr>
            <w:r w:rsidRPr="00C16409">
              <w:rPr>
                <w:rFonts w:cs="Calibri Light"/>
                <w:color w:val="000000"/>
                <w:szCs w:val="20"/>
                <w:lang w:val="ro-RO" w:eastAsia="ro-RO"/>
              </w:rPr>
              <w:t>Râul Hamangia – aval localitatea Panduru, sector îndiguit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51510A9" w14:textId="70E3CB8F" w:rsidR="00EC285F" w:rsidRPr="00B45525" w:rsidRDefault="00EC285F" w:rsidP="00EC285F">
            <w:pPr>
              <w:spacing w:before="0" w:after="0" w:line="240" w:lineRule="auto"/>
            </w:pPr>
            <w:r w:rsidRPr="00C16409">
              <w:rPr>
                <w:rFonts w:cs="Calibri Light"/>
                <w:color w:val="000000"/>
                <w:szCs w:val="20"/>
                <w:lang w:val="ro-RO" w:eastAsia="ro-RO"/>
              </w:rPr>
              <w:t>8.63</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642CD645" w14:textId="55DEB74B"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724FBB8" w14:textId="6975192D"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D995D6" w14:textId="46A85CBD" w:rsidR="00EC285F" w:rsidRPr="00B45525" w:rsidRDefault="00EC285F" w:rsidP="00EC285F">
            <w:pPr>
              <w:spacing w:before="0" w:after="0" w:line="240" w:lineRule="auto"/>
            </w:pPr>
            <w:r w:rsidRPr="00C16409">
              <w:rPr>
                <w:rFonts w:cs="Calibri Light"/>
                <w:color w:val="000000"/>
                <w:szCs w:val="20"/>
                <w:lang w:val="ro-RO" w:eastAsia="ro-RO"/>
              </w:rPr>
              <w:t>A21; A22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562455" w14:textId="01BEA0E6"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1BCB8CD" w14:textId="745E9A99" w:rsidR="00EC285F" w:rsidRPr="00B45525" w:rsidRDefault="00EC285F" w:rsidP="00EC285F">
            <w:pPr>
              <w:spacing w:before="0" w:after="0" w:line="240" w:lineRule="auto"/>
            </w:pPr>
            <w:r w:rsidRPr="00C16409">
              <w:rPr>
                <w:rFonts w:cs="Calibri Light"/>
                <w:color w:val="000000"/>
                <w:szCs w:val="20"/>
                <w:lang w:val="ro-RO" w:eastAsia="ro-RO"/>
              </w:rPr>
              <w:t>B12; B41; B42; B43; B44</w:t>
            </w:r>
          </w:p>
        </w:tc>
      </w:tr>
      <w:tr w:rsidR="00EC285F" w:rsidRPr="00B45525" w14:paraId="1907B246"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FE32EF" w14:textId="77777777" w:rsidR="00EC285F" w:rsidRPr="00B45525" w:rsidRDefault="00EC285F" w:rsidP="00EC285F">
            <w:pPr>
              <w:spacing w:before="0" w:after="0" w:line="240" w:lineRule="auto"/>
            </w:pPr>
            <w:r w:rsidRPr="00B45525">
              <w:t>13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35F4F722" w14:textId="66B24B19" w:rsidR="00EC285F" w:rsidRPr="00B45525" w:rsidRDefault="00EC285F" w:rsidP="00EC285F">
            <w:pPr>
              <w:spacing w:before="0" w:after="0" w:line="240" w:lineRule="auto"/>
            </w:pPr>
            <w:r w:rsidRPr="00C16409">
              <w:rPr>
                <w:rFonts w:cs="Calibri Light"/>
                <w:color w:val="000000"/>
                <w:szCs w:val="20"/>
                <w:lang w:val="ro-RO" w:eastAsia="ro-RO"/>
              </w:rPr>
              <w:t>RO6-15.01.010....-01A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11B993F1" w14:textId="20E3B63C" w:rsidR="00EC285F" w:rsidRPr="00B45525" w:rsidRDefault="00EC285F" w:rsidP="00EC285F">
            <w:pPr>
              <w:spacing w:before="0" w:after="0" w:line="240" w:lineRule="auto"/>
            </w:pPr>
            <w:r w:rsidRPr="00C16409">
              <w:rPr>
                <w:rFonts w:cs="Calibri Light"/>
                <w:color w:val="000000"/>
                <w:szCs w:val="20"/>
                <w:lang w:val="ro-RO" w:eastAsia="ro-RO"/>
              </w:rPr>
              <w:t>Râul Casimcea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76D4E0F" w14:textId="65B9B2D7" w:rsidR="00EC285F" w:rsidRPr="00B45525" w:rsidRDefault="00EC285F" w:rsidP="00EC285F">
            <w:pPr>
              <w:spacing w:before="0" w:after="0" w:line="240" w:lineRule="auto"/>
            </w:pPr>
            <w:r w:rsidRPr="00C16409">
              <w:rPr>
                <w:rFonts w:cs="Calibri Light"/>
                <w:color w:val="000000"/>
                <w:szCs w:val="20"/>
                <w:lang w:val="ro-RO" w:eastAsia="ro-RO"/>
              </w:rPr>
              <w:t>70.26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7585031" w14:textId="7218EFE4"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72095139" w14:textId="497417D8"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7DE759" w14:textId="3BB1E6F7"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21340B" w14:textId="32923153"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D68DB8" w14:textId="6442560F" w:rsidR="00EC285F" w:rsidRPr="00B45525" w:rsidRDefault="00EC285F" w:rsidP="00EC285F">
            <w:pPr>
              <w:spacing w:before="0" w:after="0" w:line="240" w:lineRule="auto"/>
            </w:pPr>
            <w:r w:rsidRPr="00C16409">
              <w:rPr>
                <w:rFonts w:cs="Calibri Light"/>
                <w:color w:val="000000"/>
                <w:szCs w:val="20"/>
                <w:lang w:val="ro-RO" w:eastAsia="ro-RO"/>
              </w:rPr>
              <w:t>B12; B41; B42; B43; B44</w:t>
            </w:r>
          </w:p>
        </w:tc>
      </w:tr>
      <w:tr w:rsidR="00EC285F" w:rsidRPr="00B45525" w14:paraId="22E77463"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74EE685" w14:textId="77777777" w:rsidR="00EC285F" w:rsidRPr="00B45525" w:rsidRDefault="00EC285F" w:rsidP="00EC285F">
            <w:pPr>
              <w:spacing w:before="0" w:after="0" w:line="240" w:lineRule="auto"/>
            </w:pPr>
            <w:r w:rsidRPr="00B45525">
              <w:lastRenderedPageBreak/>
              <w:t>14</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08EE53E9" w14:textId="0AEB8BE4" w:rsidR="00EC285F" w:rsidRPr="00B45525" w:rsidRDefault="00EC285F" w:rsidP="00EC285F">
            <w:pPr>
              <w:spacing w:before="0" w:after="0" w:line="240" w:lineRule="auto"/>
            </w:pPr>
            <w:r w:rsidRPr="00C16409">
              <w:rPr>
                <w:rFonts w:cs="Calibri Light"/>
                <w:szCs w:val="20"/>
                <w:lang w:val="ro-RO" w:eastAsia="ro-RO"/>
              </w:rPr>
              <w:t>RO6-15.01.010b....-60428-P-A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3A15D215" w14:textId="1F881527" w:rsidR="00EC285F" w:rsidRPr="00B45525" w:rsidRDefault="00EC285F" w:rsidP="00EC285F">
            <w:pPr>
              <w:spacing w:before="0" w:after="0" w:line="240" w:lineRule="auto"/>
            </w:pPr>
            <w:r w:rsidRPr="00C16409">
              <w:rPr>
                <w:rFonts w:cs="Calibri Light"/>
                <w:szCs w:val="20"/>
                <w:lang w:val="ro-RO" w:eastAsia="ro-RO"/>
              </w:rPr>
              <w:t>Localitățile Constanța, Eforie, Costinești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229518F" w14:textId="1AA8F065" w:rsidR="00EC285F" w:rsidRPr="00B45525" w:rsidRDefault="00EC285F" w:rsidP="00EC285F">
            <w:pPr>
              <w:spacing w:before="0" w:after="0" w:line="240" w:lineRule="auto"/>
            </w:pPr>
            <w:r w:rsidRPr="00C16409">
              <w:rPr>
                <w:rFonts w:cs="Calibri Light"/>
                <w:szCs w:val="20"/>
                <w:lang w:val="ro-RO" w:eastAsia="ro-RO"/>
              </w:rPr>
              <w:t>-</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362AC44D" w14:textId="4E77C967" w:rsidR="00EC285F" w:rsidRPr="00B45525" w:rsidRDefault="00EC285F" w:rsidP="00EC285F">
            <w:pPr>
              <w:spacing w:before="0" w:after="0" w:line="240" w:lineRule="auto"/>
            </w:pPr>
            <w:r w:rsidRPr="00C16409">
              <w:rPr>
                <w:rFonts w:cs="Calibri Light"/>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21B98070" w14:textId="2C260ECF" w:rsidR="00EC285F" w:rsidRPr="00B45525" w:rsidRDefault="00EC285F" w:rsidP="00EC285F">
            <w:pPr>
              <w:spacing w:before="0" w:after="0" w:line="240" w:lineRule="auto"/>
            </w:pPr>
            <w:r w:rsidRPr="00C16409">
              <w:rPr>
                <w:rFonts w:cs="Calibri Light"/>
                <w:szCs w:val="20"/>
                <w:lang w:val="ro-RO" w:eastAsia="ro-RO"/>
              </w:rPr>
              <w:t>Pluvială, barare artificială-infrastructura de apărare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4810095" w14:textId="3180301B" w:rsidR="00EC285F" w:rsidRPr="00B45525" w:rsidRDefault="00EC285F" w:rsidP="00EC285F">
            <w:pPr>
              <w:spacing w:before="0" w:after="0" w:line="240" w:lineRule="auto"/>
            </w:pPr>
            <w:r w:rsidRPr="00C16409">
              <w:rPr>
                <w:rFonts w:cs="Calibri Light"/>
                <w:color w:val="000000"/>
                <w:szCs w:val="20"/>
                <w:lang w:val="ro-RO" w:eastAsia="ro-RO"/>
              </w:rPr>
              <w:t>A24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00414D" w14:textId="444B283E" w:rsidR="00EC285F" w:rsidRPr="00B45525" w:rsidRDefault="00EC285F" w:rsidP="00EC285F">
            <w:pPr>
              <w:spacing w:before="0" w:after="0" w:line="240" w:lineRule="auto"/>
            </w:pPr>
            <w:r w:rsidRPr="00C16409">
              <w:rPr>
                <w:rFonts w:cs="Calibri Light"/>
                <w:color w:val="000000"/>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8D5F366" w14:textId="2F7298AC" w:rsidR="00EC285F" w:rsidRPr="00B45525" w:rsidRDefault="00EC285F" w:rsidP="00EC285F">
            <w:pPr>
              <w:spacing w:before="0" w:after="0" w:line="240" w:lineRule="auto"/>
            </w:pPr>
            <w:r w:rsidRPr="00C16409">
              <w:rPr>
                <w:rFonts w:cs="Calibri Light"/>
                <w:color w:val="000000"/>
                <w:szCs w:val="20"/>
                <w:lang w:val="ro-RO" w:eastAsia="ro-RO"/>
              </w:rPr>
              <w:t>B11; B12; B22; B23; B31; B41; B42; B43; B44</w:t>
            </w:r>
          </w:p>
        </w:tc>
      </w:tr>
      <w:tr w:rsidR="00EC285F" w:rsidRPr="00B45525" w14:paraId="4EA2F3DF"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68B5C2" w14:textId="77777777" w:rsidR="00EC285F" w:rsidRPr="00B45525" w:rsidRDefault="00EC285F" w:rsidP="00EC285F">
            <w:pPr>
              <w:spacing w:before="0" w:after="0" w:line="240" w:lineRule="auto"/>
            </w:pPr>
            <w:r w:rsidRPr="00B45525">
              <w:t>15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6011AB5E" w14:textId="7726D8EA" w:rsidR="00EC285F" w:rsidRPr="00B45525" w:rsidRDefault="00EC285F" w:rsidP="00EC285F">
            <w:pPr>
              <w:spacing w:before="0" w:after="0" w:line="240" w:lineRule="auto"/>
            </w:pPr>
            <w:r w:rsidRPr="00C16409">
              <w:rPr>
                <w:rFonts w:cs="Calibri Light"/>
                <w:szCs w:val="20"/>
                <w:lang w:val="ro-RO" w:eastAsia="ro-RO"/>
              </w:rPr>
              <w:t>RO6-15.01.010b....-60785-P-A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20E81176" w14:textId="02647EA5" w:rsidR="00EC285F" w:rsidRPr="00B45525" w:rsidRDefault="00EC285F" w:rsidP="00EC285F">
            <w:pPr>
              <w:spacing w:before="0" w:after="0" w:line="240" w:lineRule="auto"/>
            </w:pPr>
            <w:r w:rsidRPr="00C16409">
              <w:rPr>
                <w:rFonts w:cs="Calibri Light"/>
                <w:szCs w:val="20"/>
                <w:lang w:val="ro-RO" w:eastAsia="ro-RO"/>
              </w:rPr>
              <w:t>Localitatea Cernavodă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F2AD51" w14:textId="19C20232" w:rsidR="00EC285F" w:rsidRPr="00B45525" w:rsidRDefault="00EC285F" w:rsidP="00EC285F">
            <w:pPr>
              <w:spacing w:before="0" w:after="0" w:line="240" w:lineRule="auto"/>
            </w:pPr>
            <w:r w:rsidRPr="00C16409">
              <w:rPr>
                <w:rFonts w:cs="Calibri Light"/>
                <w:szCs w:val="20"/>
                <w:lang w:val="ro-RO" w:eastAsia="ro-RO"/>
              </w:rPr>
              <w:t>-</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55EFC0E9" w14:textId="6446BBF9" w:rsidR="00EC285F" w:rsidRPr="00B45525" w:rsidRDefault="00EC285F" w:rsidP="00EC285F">
            <w:pPr>
              <w:spacing w:before="0" w:after="0" w:line="240" w:lineRule="auto"/>
            </w:pPr>
            <w:r w:rsidRPr="00C16409">
              <w:rPr>
                <w:rFonts w:cs="Calibri Light"/>
                <w:szCs w:val="20"/>
                <w:lang w:val="ro-RO" w:eastAsia="ro-RO"/>
              </w:rPr>
              <w:t>Ciclul II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69C8853C" w14:textId="67CC02C7" w:rsidR="00EC285F" w:rsidRPr="00B45525" w:rsidRDefault="00EC285F" w:rsidP="00EC285F">
            <w:pPr>
              <w:spacing w:before="0" w:after="0" w:line="240" w:lineRule="auto"/>
            </w:pPr>
            <w:r w:rsidRPr="00C16409">
              <w:rPr>
                <w:rFonts w:cs="Calibri Light"/>
                <w:szCs w:val="20"/>
                <w:lang w:val="ro-RO" w:eastAsia="ro-RO"/>
              </w:rPr>
              <w:t>Pluvială, barare artificială-infrastructura de apărare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AC306E" w14:textId="6E1D45D8" w:rsidR="00EC285F" w:rsidRPr="00B45525" w:rsidRDefault="00EC285F" w:rsidP="00EC285F">
            <w:pPr>
              <w:spacing w:before="0" w:after="0" w:line="240" w:lineRule="auto"/>
            </w:pPr>
            <w:r w:rsidRPr="00C16409">
              <w:rPr>
                <w:rFonts w:cs="Calibri Light"/>
                <w:color w:val="000000"/>
                <w:szCs w:val="20"/>
                <w:lang w:val="ro-RO" w:eastAsia="ro-RO"/>
              </w:rPr>
              <w:t>A24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4CAB971" w14:textId="3E885903" w:rsidR="00EC285F" w:rsidRPr="00B45525" w:rsidRDefault="00EC285F" w:rsidP="00EC285F">
            <w:pPr>
              <w:spacing w:before="0" w:after="0" w:line="240" w:lineRule="auto"/>
            </w:pPr>
            <w:r w:rsidRPr="00C16409">
              <w:rPr>
                <w:rFonts w:cs="Calibri Light"/>
                <w:color w:val="000000"/>
                <w:szCs w:val="20"/>
                <w:lang w:val="ro-RO" w:eastAsia="ro-RO"/>
              </w:rPr>
              <w:t>A33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038D07B" w14:textId="13352BF2" w:rsidR="00EC285F" w:rsidRPr="00B45525" w:rsidRDefault="00EC285F" w:rsidP="00EC285F">
            <w:pPr>
              <w:spacing w:before="0" w:after="0" w:line="240" w:lineRule="auto"/>
            </w:pPr>
            <w:r w:rsidRPr="00C16409">
              <w:rPr>
                <w:rFonts w:cs="Calibri Light"/>
                <w:color w:val="000000"/>
                <w:szCs w:val="20"/>
                <w:lang w:val="ro-RO" w:eastAsia="ro-RO"/>
              </w:rPr>
              <w:t>B11; B12; B22; B31; B41; B42; B43; B44</w:t>
            </w:r>
          </w:p>
        </w:tc>
      </w:tr>
      <w:tr w:rsidR="00EC285F" w:rsidRPr="00B45525" w14:paraId="5D019CEE" w14:textId="77777777" w:rsidTr="00897E2E">
        <w:trPr>
          <w:cantSplit/>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C728F25" w14:textId="77777777" w:rsidR="00EC285F" w:rsidRPr="00B45525" w:rsidRDefault="00EC285F" w:rsidP="00EC285F">
            <w:pPr>
              <w:spacing w:before="0" w:after="0" w:line="240" w:lineRule="auto"/>
            </w:pPr>
            <w:r w:rsidRPr="00B45525">
              <w:t>16</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14:paraId="31EA762E" w14:textId="2B3B49EF" w:rsidR="00EC285F" w:rsidRPr="00B45525" w:rsidRDefault="00EC285F" w:rsidP="00EC285F">
            <w:pPr>
              <w:spacing w:before="0" w:after="0" w:line="240" w:lineRule="auto"/>
            </w:pPr>
            <w:r w:rsidRPr="00C16409">
              <w:rPr>
                <w:rFonts w:cs="Calibri Light"/>
                <w:color w:val="000000"/>
                <w:szCs w:val="20"/>
                <w:lang w:val="ro-RO" w:eastAsia="ro-RO"/>
              </w:rPr>
              <w:t>RO6-15.01.012....-01A</w:t>
            </w:r>
          </w:p>
        </w:tc>
        <w:tc>
          <w:tcPr>
            <w:tcW w:w="2214" w:type="dxa"/>
            <w:tcBorders>
              <w:top w:val="single" w:sz="4" w:space="0" w:color="auto"/>
              <w:left w:val="single" w:sz="4" w:space="0" w:color="auto"/>
              <w:bottom w:val="single" w:sz="4" w:space="0" w:color="auto"/>
              <w:right w:val="single" w:sz="4" w:space="0" w:color="auto"/>
            </w:tcBorders>
            <w:shd w:val="clear" w:color="auto" w:fill="auto"/>
            <w:vAlign w:val="center"/>
          </w:tcPr>
          <w:p w14:paraId="0AC4803B" w14:textId="5E540E8A" w:rsidR="00EC285F" w:rsidRPr="00B45525" w:rsidRDefault="00EC285F" w:rsidP="00EC285F">
            <w:pPr>
              <w:spacing w:before="0" w:after="0" w:line="240" w:lineRule="auto"/>
            </w:pPr>
            <w:r w:rsidRPr="00C16409">
              <w:rPr>
                <w:rFonts w:cs="Calibri Light"/>
                <w:color w:val="000000"/>
                <w:szCs w:val="20"/>
                <w:lang w:val="ro-RO" w:eastAsia="ro-RO"/>
              </w:rPr>
              <w:t>Râul Albești</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780FC8" w14:textId="00746E7F" w:rsidR="00EC285F" w:rsidRPr="00B45525" w:rsidRDefault="00EC285F" w:rsidP="00EC285F">
            <w:pPr>
              <w:spacing w:before="0" w:after="0" w:line="240" w:lineRule="auto"/>
            </w:pPr>
            <w:r w:rsidRPr="00C16409">
              <w:rPr>
                <w:rFonts w:cs="Calibri Light"/>
                <w:color w:val="000000"/>
                <w:szCs w:val="20"/>
                <w:lang w:val="ro-RO" w:eastAsia="ro-RO"/>
              </w:rPr>
              <w:t>31.86</w:t>
            </w:r>
          </w:p>
        </w:tc>
        <w:tc>
          <w:tcPr>
            <w:tcW w:w="1063" w:type="dxa"/>
            <w:tcBorders>
              <w:top w:val="single" w:sz="4" w:space="0" w:color="auto"/>
              <w:left w:val="single" w:sz="4" w:space="0" w:color="auto"/>
              <w:bottom w:val="single" w:sz="4" w:space="0" w:color="auto"/>
              <w:right w:val="single" w:sz="4" w:space="0" w:color="auto"/>
            </w:tcBorders>
            <w:shd w:val="clear" w:color="auto" w:fill="auto"/>
            <w:vAlign w:val="center"/>
          </w:tcPr>
          <w:p w14:paraId="2C0235E9" w14:textId="0CCBB432" w:rsidR="00EC285F" w:rsidRPr="00B45525" w:rsidRDefault="00EC285F" w:rsidP="00EC285F">
            <w:pPr>
              <w:spacing w:before="0" w:after="0" w:line="240" w:lineRule="auto"/>
            </w:pPr>
            <w:r w:rsidRPr="00C16409">
              <w:rPr>
                <w:rFonts w:cs="Calibri Light"/>
                <w:color w:val="000000"/>
                <w:szCs w:val="20"/>
                <w:lang w:val="ro-RO" w:eastAsia="ro-RO"/>
              </w:rPr>
              <w:t>Ciclul I</w:t>
            </w:r>
          </w:p>
        </w:tc>
        <w:tc>
          <w:tcPr>
            <w:tcW w:w="2150" w:type="dxa"/>
            <w:tcBorders>
              <w:top w:val="single" w:sz="4" w:space="0" w:color="auto"/>
              <w:left w:val="single" w:sz="4" w:space="0" w:color="auto"/>
              <w:bottom w:val="single" w:sz="4" w:space="0" w:color="auto"/>
              <w:right w:val="single" w:sz="4" w:space="0" w:color="auto"/>
            </w:tcBorders>
            <w:shd w:val="clear" w:color="auto" w:fill="auto"/>
            <w:vAlign w:val="center"/>
          </w:tcPr>
          <w:p w14:paraId="6BDB05B5" w14:textId="2E6B811B" w:rsidR="00EC285F" w:rsidRPr="00B45525" w:rsidRDefault="00EC285F" w:rsidP="00EC285F">
            <w:pPr>
              <w:spacing w:before="0" w:after="0" w:line="240" w:lineRule="auto"/>
            </w:pPr>
            <w:r w:rsidRPr="00C16409">
              <w:rPr>
                <w:rFonts w:cs="Calibri Light"/>
                <w:color w:val="000000"/>
                <w:szCs w:val="20"/>
                <w:lang w:val="ro-RO" w:eastAsia="ro-RO"/>
              </w:rPr>
              <w:t>Fluvială</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C76D755" w14:textId="017EF0E5" w:rsidR="00EC285F" w:rsidRPr="00B45525" w:rsidRDefault="00EC285F" w:rsidP="00EC285F">
            <w:pPr>
              <w:spacing w:before="0" w:after="0" w:line="240" w:lineRule="auto"/>
            </w:pPr>
            <w:r w:rsidRPr="00C16409">
              <w:rPr>
                <w:rFonts w:cs="Calibri Light"/>
                <w:color w:val="000000"/>
                <w:szCs w:val="20"/>
                <w:lang w:val="ro-RO" w:eastAsia="ro-RO"/>
              </w:rPr>
              <w:t>A21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2FA4FC" w14:textId="6A14D123" w:rsidR="00EC285F" w:rsidRPr="00B45525" w:rsidRDefault="00EC285F" w:rsidP="00EC285F">
            <w:pPr>
              <w:spacing w:before="0" w:after="0" w:line="240" w:lineRule="auto"/>
            </w:pPr>
            <w:r w:rsidRPr="00C16409">
              <w:rPr>
                <w:rFonts w:cs="Calibri Light"/>
                <w:color w:val="000000"/>
                <w:szCs w:val="20"/>
                <w:lang w:val="ro-RO" w:eastAsia="ro-RO"/>
              </w:rPr>
              <w:t>A35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D90780" w14:textId="3A56CE53" w:rsidR="00EC285F" w:rsidRPr="00B45525" w:rsidRDefault="00EC285F" w:rsidP="00EC285F">
            <w:pPr>
              <w:spacing w:before="0" w:after="0" w:line="240" w:lineRule="auto"/>
            </w:pPr>
            <w:r w:rsidRPr="00C16409">
              <w:rPr>
                <w:rFonts w:cs="Calibri Light"/>
                <w:color w:val="000000"/>
                <w:szCs w:val="20"/>
                <w:lang w:val="ro-RO" w:eastAsia="ro-RO"/>
              </w:rPr>
              <w:t>B12; B31; B41; B42; B43; B44</w:t>
            </w:r>
          </w:p>
        </w:tc>
      </w:tr>
    </w:tbl>
    <w:p w14:paraId="04025D8C" w14:textId="33795547" w:rsidR="00B45525" w:rsidRPr="00B45525" w:rsidRDefault="00B45525" w:rsidP="00B45525">
      <w:pPr>
        <w:spacing w:before="0" w:after="0" w:line="240" w:lineRule="auto"/>
        <w:jc w:val="both"/>
        <w:rPr>
          <w:i/>
          <w:iCs/>
          <w:sz w:val="16"/>
          <w:szCs w:val="16"/>
          <w:lang w:val="ro"/>
        </w:rPr>
      </w:pPr>
      <w:r w:rsidRPr="00B45525">
        <w:rPr>
          <w:i/>
          <w:iCs/>
          <w:sz w:val="16"/>
          <w:szCs w:val="16"/>
          <w:lang w:val="ro"/>
        </w:rPr>
        <w:t>Legendă: A21 - Depăşirea capacităţii de transport a albiei, A22 - Depăşirea infrastructurii de apărare, A24 - Blocare / restricţionare,  A33 - Viitură cu alt tip de timp de creştere, A34 - Viitură cu timp de creştere mediu, A35 - Viitură cu timp de creştere mic,  B11 - Consecințe asupra sănătăţii umane, B12 - Consecințe asupra comunităţii, B22 - Consecințe asupra zonelor protejate, B23 - Consecințe asupra surselor de poluare, B31 - Consecințe asupra obiectivelor culturale, B41 - Consecințe asupra proprietăţilor, B42 - Consecințe asupra infrastructurilor de orice natură, B43 - Consecințe asupra utilizării terenurilor, B44 - Consecințe asupra activității economice</w:t>
      </w:r>
    </w:p>
    <w:p w14:paraId="74DE65CF" w14:textId="5FACA44F" w:rsidR="00B45525" w:rsidRPr="00B45525" w:rsidRDefault="00B45525" w:rsidP="00B45525">
      <w:pPr>
        <w:spacing w:before="0" w:after="0" w:line="240" w:lineRule="auto"/>
        <w:jc w:val="both"/>
        <w:rPr>
          <w:i/>
          <w:iCs/>
          <w:sz w:val="16"/>
          <w:szCs w:val="16"/>
          <w:lang w:val="ro"/>
        </w:rPr>
      </w:pPr>
      <w:r w:rsidRPr="00B45525">
        <w:rPr>
          <w:i/>
          <w:iCs/>
          <w:sz w:val="16"/>
          <w:szCs w:val="16"/>
          <w:lang w:val="ro"/>
        </w:rPr>
        <w:t xml:space="preserve">Notă: </w:t>
      </w:r>
      <w:r>
        <w:rPr>
          <w:i/>
          <w:iCs/>
          <w:sz w:val="16"/>
          <w:szCs w:val="16"/>
          <w:lang w:val="ro"/>
        </w:rPr>
        <w:t xml:space="preserve">zonele cu risc potențial semnificativ la inundații </w:t>
      </w:r>
      <w:r w:rsidRPr="00B45525">
        <w:rPr>
          <w:i/>
          <w:iCs/>
          <w:sz w:val="16"/>
          <w:szCs w:val="16"/>
          <w:lang w:val="ro"/>
        </w:rPr>
        <w:t>având sursa de inundare pluvială au fost estimate ca suprafeţe inundate (km</w:t>
      </w:r>
      <w:r w:rsidRPr="00B45525">
        <w:rPr>
          <w:i/>
          <w:iCs/>
          <w:sz w:val="16"/>
          <w:szCs w:val="16"/>
          <w:vertAlign w:val="superscript"/>
          <w:lang w:val="ro"/>
        </w:rPr>
        <w:t>2</w:t>
      </w:r>
      <w:r w:rsidRPr="00B45525">
        <w:rPr>
          <w:i/>
          <w:iCs/>
          <w:sz w:val="16"/>
          <w:szCs w:val="16"/>
          <w:lang w:val="ro"/>
        </w:rPr>
        <w:t xml:space="preserve">); </w:t>
      </w:r>
      <w:r>
        <w:rPr>
          <w:i/>
          <w:iCs/>
          <w:sz w:val="16"/>
          <w:szCs w:val="16"/>
          <w:lang w:val="ro"/>
        </w:rPr>
        <w:t xml:space="preserve">zonele cu risc potențial semnificativ la inundații </w:t>
      </w:r>
      <w:r w:rsidRPr="00B45525">
        <w:rPr>
          <w:i/>
          <w:iCs/>
          <w:sz w:val="16"/>
          <w:szCs w:val="16"/>
          <w:lang w:val="ro"/>
        </w:rPr>
        <w:t>av</w:t>
      </w:r>
      <w:r>
        <w:rPr>
          <w:i/>
          <w:iCs/>
          <w:sz w:val="16"/>
          <w:szCs w:val="16"/>
          <w:lang w:val="ro"/>
        </w:rPr>
        <w:t>â</w:t>
      </w:r>
      <w:r w:rsidRPr="00B45525">
        <w:rPr>
          <w:i/>
          <w:iCs/>
          <w:sz w:val="16"/>
          <w:szCs w:val="16"/>
          <w:lang w:val="ro"/>
        </w:rPr>
        <w:t xml:space="preserve">nd sursa de inundare fluvială au fost estimate ca lungimi de </w:t>
      </w:r>
      <w:r>
        <w:rPr>
          <w:i/>
          <w:iCs/>
          <w:sz w:val="16"/>
          <w:szCs w:val="16"/>
          <w:lang w:val="ro"/>
        </w:rPr>
        <w:t>sector</w:t>
      </w:r>
      <w:r w:rsidRPr="00B45525">
        <w:rPr>
          <w:i/>
          <w:iCs/>
          <w:sz w:val="16"/>
          <w:szCs w:val="16"/>
          <w:lang w:val="ro"/>
        </w:rPr>
        <w:t xml:space="preserve"> de râu inundat (km)</w:t>
      </w:r>
    </w:p>
    <w:p w14:paraId="333FA59D" w14:textId="77777777" w:rsidR="00B45525" w:rsidRPr="00B45525" w:rsidRDefault="00B45525" w:rsidP="00B45525">
      <w:pPr>
        <w:spacing w:before="0" w:after="0" w:line="240" w:lineRule="auto"/>
        <w:jc w:val="both"/>
        <w:rPr>
          <w:i/>
          <w:iCs/>
          <w:sz w:val="16"/>
          <w:szCs w:val="16"/>
          <w:lang w:val="ro"/>
        </w:rPr>
        <w:sectPr w:rsidR="00B45525" w:rsidRPr="00B45525" w:rsidSect="00B45525">
          <w:pgSz w:w="16838" w:h="11906" w:orient="landscape" w:code="9"/>
          <w:pgMar w:top="1080" w:right="1827" w:bottom="1080" w:left="1440" w:header="720" w:footer="720" w:gutter="0"/>
          <w:cols w:space="720"/>
          <w:titlePg/>
          <w:docGrid w:linePitch="272"/>
        </w:sectPr>
      </w:pPr>
    </w:p>
    <w:p w14:paraId="265F5F4D" w14:textId="4E3CAA5D" w:rsidR="00B22243" w:rsidRDefault="00B22243" w:rsidP="00B22243">
      <w:pPr>
        <w:pStyle w:val="Heading2"/>
        <w:rPr>
          <w:lang w:val="ro-RO"/>
        </w:rPr>
      </w:pPr>
      <w:bookmarkStart w:id="80" w:name="_Toc136418894"/>
      <w:r w:rsidRPr="00B22243">
        <w:rPr>
          <w:lang w:val="ro-RO"/>
        </w:rPr>
        <w:lastRenderedPageBreak/>
        <w:t xml:space="preserve">2.5. Hărți de hazard la </w:t>
      </w:r>
      <w:r w:rsidR="00C91B48" w:rsidRPr="00B22243">
        <w:rPr>
          <w:lang w:val="ro-RO"/>
        </w:rPr>
        <w:t>inundații</w:t>
      </w:r>
      <w:bookmarkEnd w:id="80"/>
    </w:p>
    <w:p w14:paraId="34FD2F51" w14:textId="3C395F37" w:rsidR="00C2086F" w:rsidRPr="00C2086F" w:rsidRDefault="00C2086F" w:rsidP="00C2086F">
      <w:pPr>
        <w:pStyle w:val="Heading3"/>
        <w:rPr>
          <w:lang w:val="ro-RO"/>
        </w:rPr>
      </w:pPr>
      <w:bookmarkStart w:id="81" w:name="_Toc136418895"/>
      <w:r w:rsidRPr="00AA5232">
        <w:rPr>
          <w:lang w:val="ro-RO"/>
        </w:rPr>
        <w:t>2.5.1. Introduc</w:t>
      </w:r>
      <w:r>
        <w:rPr>
          <w:lang w:val="ro-RO"/>
        </w:rPr>
        <w:t>ere</w:t>
      </w:r>
      <w:bookmarkEnd w:id="81"/>
    </w:p>
    <w:p w14:paraId="61C0D1BD" w14:textId="4F086482" w:rsidR="003627A5" w:rsidRPr="00DB6E55" w:rsidRDefault="00D33124" w:rsidP="003627A5">
      <w:pPr>
        <w:jc w:val="both"/>
        <w:rPr>
          <w:iCs/>
          <w:lang w:val="ro-RO"/>
        </w:rPr>
      </w:pPr>
      <w:r w:rsidRPr="007B3A81">
        <w:rPr>
          <w:iCs/>
          <w:lang w:val="ro-RO"/>
        </w:rPr>
        <w:t xml:space="preserve">În </w:t>
      </w:r>
      <w:r w:rsidRPr="007B3A81">
        <w:rPr>
          <w:b/>
          <w:iCs/>
          <w:lang w:val="ro-RO"/>
        </w:rPr>
        <w:t>Ciclul II de implementare</w:t>
      </w:r>
      <w:r w:rsidRPr="00D33124">
        <w:rPr>
          <w:iCs/>
          <w:lang w:val="ro-RO"/>
        </w:rPr>
        <w:t xml:space="preserve"> a Directivei Inundații 2007/60/CE, în cadrul proiectului RO-FLOODS</w:t>
      </w:r>
      <w:r w:rsidRPr="00D33124">
        <w:rPr>
          <w:iCs/>
          <w:vertAlign w:val="superscript"/>
          <w:lang w:val="ro-RO"/>
        </w:rPr>
        <w:footnoteReference w:id="6"/>
      </w:r>
      <w:r w:rsidRPr="00D33124">
        <w:rPr>
          <w:iCs/>
          <w:vertAlign w:val="superscript"/>
          <w:lang w:val="ro-RO"/>
        </w:rPr>
        <w:t xml:space="preserve"> </w:t>
      </w:r>
      <w:r w:rsidRPr="00D33124">
        <w:rPr>
          <w:iCs/>
          <w:lang w:val="ro-RO"/>
        </w:rPr>
        <w:t>a fost elaborat un nou cadru metodologic</w:t>
      </w:r>
      <w:r w:rsidRPr="00D33124">
        <w:rPr>
          <w:iCs/>
          <w:vertAlign w:val="superscript"/>
          <w:lang w:val="ro-RO"/>
        </w:rPr>
        <w:footnoteReference w:id="7"/>
      </w:r>
      <w:r w:rsidRPr="00D33124">
        <w:rPr>
          <w:iCs/>
          <w:lang w:val="ro-RO"/>
        </w:rPr>
        <w:t xml:space="preserve"> </w:t>
      </w:r>
      <w:r w:rsidR="003627A5" w:rsidRPr="00DB6E55">
        <w:rPr>
          <w:iCs/>
          <w:lang w:val="ro-RO"/>
        </w:rPr>
        <w:t xml:space="preserve">pentru elaborarea hărților de hazard și </w:t>
      </w:r>
      <w:r w:rsidR="003627A5">
        <w:rPr>
          <w:iCs/>
          <w:lang w:val="ro-RO"/>
        </w:rPr>
        <w:t xml:space="preserve">a </w:t>
      </w:r>
      <w:r w:rsidR="003627A5" w:rsidRPr="003627A5">
        <w:rPr>
          <w:iCs/>
          <w:lang w:val="ro-RO"/>
        </w:rPr>
        <w:t xml:space="preserve">hărților </w:t>
      </w:r>
      <w:r w:rsidR="003627A5" w:rsidRPr="00DB6E55">
        <w:rPr>
          <w:iCs/>
          <w:lang w:val="ro-RO"/>
        </w:rPr>
        <w:t xml:space="preserve">de risc la inundații pentru România. Acesta a fost elaborat luând în considerare raportul Comisiei UE privind Hărțile de Hazard și </w:t>
      </w:r>
      <w:r w:rsidR="003627A5" w:rsidRPr="003627A5">
        <w:rPr>
          <w:iCs/>
          <w:lang w:val="ro-RO"/>
        </w:rPr>
        <w:t xml:space="preserve">Hărțile </w:t>
      </w:r>
      <w:r w:rsidR="003627A5" w:rsidRPr="00DB6E55">
        <w:rPr>
          <w:iCs/>
          <w:lang w:val="ro-RO"/>
        </w:rPr>
        <w:t>de Risc la Inundații</w:t>
      </w:r>
      <w:r w:rsidR="003627A5" w:rsidRPr="00A5114F">
        <w:rPr>
          <w:iCs/>
          <w:vertAlign w:val="superscript"/>
          <w:lang w:val="ro-RO"/>
        </w:rPr>
        <w:footnoteReference w:id="8"/>
      </w:r>
      <w:r w:rsidR="003627A5" w:rsidRPr="00DB6E55">
        <w:rPr>
          <w:iCs/>
          <w:lang w:val="ro-RO"/>
        </w:rPr>
        <w:t xml:space="preserve"> (P</w:t>
      </w:r>
      <w:r w:rsidR="003627A5">
        <w:rPr>
          <w:iCs/>
          <w:lang w:val="ro-RO"/>
        </w:rPr>
        <w:t>.</w:t>
      </w:r>
      <w:r w:rsidR="003627A5" w:rsidRPr="00DB6E55">
        <w:rPr>
          <w:iCs/>
          <w:lang w:val="ro-RO"/>
        </w:rPr>
        <w:t>M</w:t>
      </w:r>
      <w:r w:rsidR="003627A5">
        <w:rPr>
          <w:iCs/>
          <w:lang w:val="ro-RO"/>
        </w:rPr>
        <w:t>.</w:t>
      </w:r>
      <w:r w:rsidR="003627A5" w:rsidRPr="00DB6E55">
        <w:rPr>
          <w:iCs/>
          <w:lang w:val="ro-RO"/>
        </w:rPr>
        <w:t>R</w:t>
      </w:r>
      <w:r w:rsidR="003627A5">
        <w:rPr>
          <w:iCs/>
          <w:lang w:val="ro-RO"/>
        </w:rPr>
        <w:t>.</w:t>
      </w:r>
      <w:r w:rsidR="003627A5" w:rsidRPr="00DB6E55">
        <w:rPr>
          <w:iCs/>
          <w:lang w:val="ro-RO"/>
        </w:rPr>
        <w:t>I</w:t>
      </w:r>
      <w:r w:rsidR="003627A5">
        <w:rPr>
          <w:iCs/>
          <w:lang w:val="ro-RO"/>
        </w:rPr>
        <w:t>.</w:t>
      </w:r>
      <w:r w:rsidR="003627A5" w:rsidRPr="00DB6E55">
        <w:rPr>
          <w:iCs/>
          <w:lang w:val="ro-RO"/>
        </w:rPr>
        <w:t>) și auditul</w:t>
      </w:r>
      <w:r w:rsidR="003627A5" w:rsidRPr="00A5114F">
        <w:rPr>
          <w:iCs/>
          <w:vertAlign w:val="superscript"/>
          <w:lang w:val="ro-RO"/>
        </w:rPr>
        <w:footnoteReference w:id="9"/>
      </w:r>
      <w:r w:rsidR="003627A5" w:rsidRPr="00DB6E55">
        <w:rPr>
          <w:iCs/>
          <w:lang w:val="ro-RO"/>
        </w:rPr>
        <w:t xml:space="preserve"> UE privind implementarea Directivei Inundații în România și cele mai bune practici din Europa și nu numai. </w:t>
      </w:r>
    </w:p>
    <w:p w14:paraId="3D3B203E" w14:textId="77777777" w:rsidR="003627A5" w:rsidRPr="00DE5FB2" w:rsidRDefault="003627A5" w:rsidP="003627A5">
      <w:pPr>
        <w:jc w:val="both"/>
        <w:rPr>
          <w:lang w:val="ro-RO"/>
        </w:rPr>
      </w:pPr>
      <w:r w:rsidRPr="00DE5FB2">
        <w:rPr>
          <w:i/>
          <w:lang w:val="ro-RO"/>
        </w:rPr>
        <w:t>Metodologia de Modelare și Cartografiere a Hazardului la Inundații</w:t>
      </w:r>
      <w:r w:rsidRPr="00DE5FB2">
        <w:rPr>
          <w:lang w:val="ro-RO"/>
        </w:rPr>
        <w:t xml:space="preserve"> oferă un cadru solid pentru calcularea și </w:t>
      </w:r>
      <w:r>
        <w:rPr>
          <w:lang w:val="ro-RO"/>
        </w:rPr>
        <w:t>cartografierea</w:t>
      </w:r>
      <w:r w:rsidRPr="00DE5FB2">
        <w:rPr>
          <w:lang w:val="ro-RO"/>
        </w:rPr>
        <w:t xml:space="preserve"> </w:t>
      </w:r>
      <w:r>
        <w:rPr>
          <w:lang w:val="ro-RO"/>
        </w:rPr>
        <w:t>hazardului la</w:t>
      </w:r>
      <w:r w:rsidRPr="00DE5FB2">
        <w:rPr>
          <w:lang w:val="ro-RO"/>
        </w:rPr>
        <w:t xml:space="preserve"> inundații pentru diferite surse de inundații, mecanisme și caracteristici</w:t>
      </w:r>
      <w:r>
        <w:rPr>
          <w:lang w:val="ro-RO"/>
        </w:rPr>
        <w:t>,</w:t>
      </w:r>
      <w:r w:rsidRPr="00DE5FB2">
        <w:rPr>
          <w:lang w:val="ro-RO"/>
        </w:rPr>
        <w:t xml:space="preserve"> care încorporează </w:t>
      </w:r>
      <w:r>
        <w:rPr>
          <w:lang w:val="ro-RO"/>
        </w:rPr>
        <w:t xml:space="preserve">și </w:t>
      </w:r>
      <w:r w:rsidRPr="00DE5FB2">
        <w:rPr>
          <w:lang w:val="ro-RO"/>
        </w:rPr>
        <w:t xml:space="preserve">schimbările climatice. Metodologia stabilește o abordare pas cu pas pentru calcularea </w:t>
      </w:r>
      <w:r>
        <w:rPr>
          <w:lang w:val="ro-RO"/>
        </w:rPr>
        <w:t>hazardului</w:t>
      </w:r>
      <w:r w:rsidRPr="00DE5FB2">
        <w:rPr>
          <w:lang w:val="ro-RO"/>
        </w:rPr>
        <w:t xml:space="preserve"> și cartografierea inundațiilor fluviale, </w:t>
      </w:r>
      <w:r>
        <w:rPr>
          <w:lang w:val="ro-RO"/>
        </w:rPr>
        <w:t>din viituri</w:t>
      </w:r>
      <w:r w:rsidRPr="00DE5FB2">
        <w:rPr>
          <w:lang w:val="ro-RO"/>
        </w:rPr>
        <w:t xml:space="preserve"> rapide, inundațiilor pluviale în zonele urbane, </w:t>
      </w:r>
      <w:r>
        <w:rPr>
          <w:lang w:val="ro-RO"/>
        </w:rPr>
        <w:t xml:space="preserve">a celor cauzate de </w:t>
      </w:r>
      <w:r w:rsidRPr="00DE5FB2">
        <w:rPr>
          <w:lang w:val="ro-RO"/>
        </w:rPr>
        <w:t>breș</w:t>
      </w:r>
      <w:r>
        <w:rPr>
          <w:lang w:val="ro-RO"/>
        </w:rPr>
        <w:t>e la</w:t>
      </w:r>
      <w:r w:rsidRPr="00DE5FB2">
        <w:rPr>
          <w:lang w:val="ro-RO"/>
        </w:rPr>
        <w:t xml:space="preserve"> dig</w:t>
      </w:r>
      <w:r>
        <w:rPr>
          <w:lang w:val="ro-RO"/>
        </w:rPr>
        <w:t>uri</w:t>
      </w:r>
      <w:r w:rsidRPr="00DE5FB2">
        <w:rPr>
          <w:lang w:val="ro-RO"/>
        </w:rPr>
        <w:t xml:space="preserve"> </w:t>
      </w:r>
      <w:r w:rsidRPr="005F58B3">
        <w:rPr>
          <w:lang w:val="ro-RO"/>
        </w:rPr>
        <w:t>și inundațiilor cu sursă marină.</w:t>
      </w:r>
      <w:r w:rsidRPr="00DE5FB2">
        <w:rPr>
          <w:lang w:val="ro-RO"/>
        </w:rPr>
        <w:t xml:space="preserve"> Cadrul oferă două abordări pentru două niveluri de disponibilitate a datelor care să fie aplicate în România pentru </w:t>
      </w:r>
      <w:r>
        <w:rPr>
          <w:lang w:val="ro-RO"/>
        </w:rPr>
        <w:t>adaptarea</w:t>
      </w:r>
      <w:r w:rsidRPr="00DE5FB2">
        <w:rPr>
          <w:lang w:val="ro-RO"/>
        </w:rPr>
        <w:t xml:space="preserve"> la specificul local și propune abordări detaliate care urmează să fie aplicate în acest ciclu și/sau ciclurile următoare: Nivelul 1 (abordare detaliată </w:t>
      </w:r>
      <w:r>
        <w:rPr>
          <w:lang w:val="ro-RO"/>
        </w:rPr>
        <w:t>–</w:t>
      </w:r>
      <w:r w:rsidRPr="00DE5FB2">
        <w:rPr>
          <w:lang w:val="ro-RO"/>
        </w:rPr>
        <w:t xml:space="preserve"> </w:t>
      </w:r>
      <w:r>
        <w:rPr>
          <w:lang w:val="ro-RO"/>
        </w:rPr>
        <w:t xml:space="preserve">pentru cazul în care informații detaliate </w:t>
      </w:r>
      <w:r w:rsidRPr="00DE5FB2">
        <w:rPr>
          <w:lang w:val="ro-RO"/>
        </w:rPr>
        <w:t xml:space="preserve">sunt disponibile sau </w:t>
      </w:r>
      <w:r>
        <w:rPr>
          <w:lang w:val="ro-RO"/>
        </w:rPr>
        <w:t xml:space="preserve">vor fi </w:t>
      </w:r>
      <w:r w:rsidRPr="00DE5FB2">
        <w:rPr>
          <w:lang w:val="ro-RO"/>
        </w:rPr>
        <w:t>în viito</w:t>
      </w:r>
      <w:r>
        <w:rPr>
          <w:lang w:val="ro-RO"/>
        </w:rPr>
        <w:t>r) și Nivelul 2 (abordare simplificat</w:t>
      </w:r>
      <w:r w:rsidRPr="00DE5FB2">
        <w:rPr>
          <w:lang w:val="ro-RO"/>
        </w:rPr>
        <w:t xml:space="preserve">ă – </w:t>
      </w:r>
      <w:r>
        <w:rPr>
          <w:lang w:val="ro-RO"/>
        </w:rPr>
        <w:t xml:space="preserve">pentru cazul în care </w:t>
      </w:r>
      <w:r w:rsidRPr="00DE5FB2">
        <w:rPr>
          <w:lang w:val="ro-RO"/>
        </w:rPr>
        <w:t xml:space="preserve">nu sunt disponibile </w:t>
      </w:r>
      <w:r>
        <w:rPr>
          <w:lang w:val="ro-RO"/>
        </w:rPr>
        <w:t>informații</w:t>
      </w:r>
      <w:r w:rsidRPr="00DE5FB2">
        <w:rPr>
          <w:lang w:val="ro-RO"/>
        </w:rPr>
        <w:t xml:space="preserve"> detaliate).</w:t>
      </w:r>
    </w:p>
    <w:p w14:paraId="2050C989" w14:textId="77777777" w:rsidR="003627A5" w:rsidRPr="00A14811" w:rsidRDefault="003627A5" w:rsidP="003627A5">
      <w:pPr>
        <w:jc w:val="both"/>
        <w:rPr>
          <w:lang w:val="es-ES"/>
        </w:rPr>
      </w:pPr>
      <w:r w:rsidRPr="00A14811">
        <w:rPr>
          <w:lang w:val="ro-RO"/>
        </w:rPr>
        <w:t xml:space="preserve">În cel de-al doilea ciclu </w:t>
      </w:r>
      <w:r w:rsidRPr="00E83DB4">
        <w:rPr>
          <w:lang w:val="ro-RO"/>
        </w:rPr>
        <w:t>implementare a Directivei Inundații</w:t>
      </w:r>
      <w:r w:rsidRPr="00A14811">
        <w:rPr>
          <w:lang w:val="ro-RO"/>
        </w:rPr>
        <w:t xml:space="preserve">, în cadrul proiectului RO-FLOODS, pentru </w:t>
      </w:r>
      <w:r>
        <w:rPr>
          <w:lang w:val="ro-RO"/>
        </w:rPr>
        <w:t>elaborarea hărților</w:t>
      </w:r>
      <w:r w:rsidRPr="00A14811">
        <w:rPr>
          <w:lang w:val="ro-RO"/>
        </w:rPr>
        <w:t xml:space="preserve"> de </w:t>
      </w:r>
      <w:r>
        <w:rPr>
          <w:lang w:val="ro-RO"/>
        </w:rPr>
        <w:t>hazard la</w:t>
      </w:r>
      <w:r w:rsidRPr="00A14811">
        <w:rPr>
          <w:lang w:val="ro-RO"/>
        </w:rPr>
        <w:t xml:space="preserve"> inundații a fost utilizată în principal abordarea detaliată (cu doar câteva excepții în cazul modelării </w:t>
      </w:r>
      <w:r>
        <w:rPr>
          <w:lang w:val="ro-RO"/>
        </w:rPr>
        <w:t>hazardului la</w:t>
      </w:r>
      <w:r w:rsidRPr="00A14811">
        <w:rPr>
          <w:lang w:val="ro-RO"/>
        </w:rPr>
        <w:t xml:space="preserve"> inundații când au fost utilizate modele hidraulice din primul ciclu sau când </w:t>
      </w:r>
      <w:r>
        <w:rPr>
          <w:lang w:val="ro-RO"/>
        </w:rPr>
        <w:t>informații</w:t>
      </w:r>
      <w:r w:rsidRPr="00A14811">
        <w:rPr>
          <w:lang w:val="ro-RO"/>
        </w:rPr>
        <w:t xml:space="preserve"> detaliate nu au fost disponibile). Sursele de inundații sunt tratate separat și modelate independent, deoarece abordarea </w:t>
      </w:r>
      <w:r w:rsidRPr="00E83DB4">
        <w:rPr>
          <w:lang w:val="ro-RO"/>
        </w:rPr>
        <w:t xml:space="preserve">privind efectele </w:t>
      </w:r>
      <w:r>
        <w:rPr>
          <w:lang w:val="ro-RO"/>
        </w:rPr>
        <w:t>combinate</w:t>
      </w:r>
      <w:r w:rsidRPr="00E83DB4">
        <w:rPr>
          <w:lang w:val="ro-RO"/>
        </w:rPr>
        <w:t xml:space="preserve"> ale inundațiilor</w:t>
      </w:r>
      <w:r w:rsidRPr="00A14811">
        <w:rPr>
          <w:lang w:val="ro-RO"/>
        </w:rPr>
        <w:t xml:space="preserve"> este complexă și nu este luată în considerare </w:t>
      </w:r>
      <w:r w:rsidRPr="00E83DB4">
        <w:rPr>
          <w:lang w:val="ro-RO"/>
        </w:rPr>
        <w:t>în</w:t>
      </w:r>
      <w:r w:rsidRPr="00A14811">
        <w:rPr>
          <w:lang w:val="ro-RO"/>
        </w:rPr>
        <w:t xml:space="preserve"> acest ciclu.</w:t>
      </w:r>
    </w:p>
    <w:p w14:paraId="56504C88" w14:textId="0D8CBC6D" w:rsidR="003627A5" w:rsidRPr="004457D7" w:rsidRDefault="003627A5" w:rsidP="003627A5">
      <w:pPr>
        <w:jc w:val="both"/>
        <w:rPr>
          <w:lang w:val="es-ES"/>
        </w:rPr>
      </w:pPr>
      <w:r w:rsidRPr="00A14811">
        <w:rPr>
          <w:lang w:val="ro-RO"/>
        </w:rPr>
        <w:t xml:space="preserve">Raportarea </w:t>
      </w:r>
      <w:r w:rsidR="00E30322">
        <w:rPr>
          <w:lang w:val="ro-RO"/>
        </w:rPr>
        <w:t xml:space="preserve">la Comisia Europeană a </w:t>
      </w:r>
      <w:r w:rsidRPr="00A14811">
        <w:rPr>
          <w:lang w:val="ro-RO"/>
        </w:rPr>
        <w:t>metodologiei</w:t>
      </w:r>
      <w:r w:rsidR="00E30322">
        <w:rPr>
          <w:lang w:val="ro-RO"/>
        </w:rPr>
        <w:t xml:space="preserve">, </w:t>
      </w:r>
      <w:r w:rsidRPr="00A14811">
        <w:rPr>
          <w:lang w:val="ro-RO"/>
        </w:rPr>
        <w:t xml:space="preserve">a hărților de </w:t>
      </w:r>
      <w:r>
        <w:rPr>
          <w:lang w:val="ro-RO"/>
        </w:rPr>
        <w:t>hazard la</w:t>
      </w:r>
      <w:r w:rsidRPr="00A14811">
        <w:rPr>
          <w:lang w:val="ro-RO"/>
        </w:rPr>
        <w:t xml:space="preserve"> inundații și a bazelor de date asociate acestora, a </w:t>
      </w:r>
      <w:r w:rsidRPr="004457D7">
        <w:rPr>
          <w:lang w:val="ro-RO"/>
        </w:rPr>
        <w:t>fost realizată de către M</w:t>
      </w:r>
      <w:r>
        <w:rPr>
          <w:lang w:val="ro-RO"/>
        </w:rPr>
        <w:t>.</w:t>
      </w:r>
      <w:r w:rsidRPr="004457D7">
        <w:rPr>
          <w:lang w:val="ro-RO"/>
        </w:rPr>
        <w:t>M</w:t>
      </w:r>
      <w:r>
        <w:rPr>
          <w:lang w:val="ro-RO"/>
        </w:rPr>
        <w:t>.</w:t>
      </w:r>
      <w:r w:rsidRPr="004457D7">
        <w:rPr>
          <w:lang w:val="ro-RO"/>
        </w:rPr>
        <w:t>A</w:t>
      </w:r>
      <w:r>
        <w:rPr>
          <w:lang w:val="ro-RO"/>
        </w:rPr>
        <w:t>.</w:t>
      </w:r>
      <w:r w:rsidRPr="004457D7">
        <w:rPr>
          <w:lang w:val="ro-RO"/>
        </w:rPr>
        <w:t>P</w:t>
      </w:r>
      <w:r>
        <w:rPr>
          <w:lang w:val="ro-RO"/>
        </w:rPr>
        <w:t>.</w:t>
      </w:r>
      <w:r w:rsidRPr="004457D7">
        <w:rPr>
          <w:lang w:val="ro-RO"/>
        </w:rPr>
        <w:t>, A</w:t>
      </w:r>
      <w:r>
        <w:rPr>
          <w:lang w:val="ro-RO"/>
        </w:rPr>
        <w:t>.</w:t>
      </w:r>
      <w:r w:rsidRPr="004457D7">
        <w:rPr>
          <w:lang w:val="ro-RO"/>
        </w:rPr>
        <w:t>N</w:t>
      </w:r>
      <w:r>
        <w:rPr>
          <w:lang w:val="ro-RO"/>
        </w:rPr>
        <w:t>.</w:t>
      </w:r>
      <w:r w:rsidRPr="004457D7">
        <w:rPr>
          <w:lang w:val="ro-RO"/>
        </w:rPr>
        <w:t>A</w:t>
      </w:r>
      <w:r>
        <w:rPr>
          <w:lang w:val="ro-RO"/>
        </w:rPr>
        <w:t>.</w:t>
      </w:r>
      <w:r w:rsidRPr="004457D7">
        <w:rPr>
          <w:lang w:val="ro-RO"/>
        </w:rPr>
        <w:t>R</w:t>
      </w:r>
      <w:r>
        <w:rPr>
          <w:lang w:val="ro-RO"/>
        </w:rPr>
        <w:t>.</w:t>
      </w:r>
      <w:r w:rsidRPr="004457D7">
        <w:rPr>
          <w:lang w:val="ro-RO"/>
        </w:rPr>
        <w:t xml:space="preserve"> – sediul central și I</w:t>
      </w:r>
      <w:r>
        <w:rPr>
          <w:lang w:val="ro-RO"/>
        </w:rPr>
        <w:t>.</w:t>
      </w:r>
      <w:r w:rsidRPr="004457D7">
        <w:rPr>
          <w:lang w:val="ro-RO"/>
        </w:rPr>
        <w:t>N</w:t>
      </w:r>
      <w:r>
        <w:rPr>
          <w:lang w:val="ro-RO"/>
        </w:rPr>
        <w:t>.</w:t>
      </w:r>
      <w:r w:rsidRPr="004457D7">
        <w:rPr>
          <w:lang w:val="ro-RO"/>
        </w:rPr>
        <w:t>H</w:t>
      </w:r>
      <w:r>
        <w:rPr>
          <w:lang w:val="ro-RO"/>
        </w:rPr>
        <w:t>.</w:t>
      </w:r>
      <w:r w:rsidRPr="004457D7">
        <w:rPr>
          <w:lang w:val="ro-RO"/>
        </w:rPr>
        <w:t>G</w:t>
      </w:r>
      <w:r>
        <w:rPr>
          <w:lang w:val="ro-RO"/>
        </w:rPr>
        <w:t>.</w:t>
      </w:r>
      <w:r w:rsidRPr="004457D7">
        <w:rPr>
          <w:lang w:val="ro-RO"/>
        </w:rPr>
        <w:t>A</w:t>
      </w:r>
      <w:r>
        <w:rPr>
          <w:lang w:val="ro-RO"/>
        </w:rPr>
        <w:t>.</w:t>
      </w:r>
      <w:r w:rsidRPr="004457D7">
        <w:rPr>
          <w:lang w:val="ro-RO"/>
        </w:rPr>
        <w:t>.</w:t>
      </w:r>
    </w:p>
    <w:p w14:paraId="6194ED59" w14:textId="41BECB71" w:rsidR="003627A5" w:rsidRDefault="003627A5" w:rsidP="003627A5">
      <w:pPr>
        <w:jc w:val="both"/>
        <w:rPr>
          <w:lang w:val="ro-RO"/>
        </w:rPr>
      </w:pPr>
      <w:r w:rsidRPr="004457D7">
        <w:rPr>
          <w:lang w:val="ro-RO"/>
        </w:rPr>
        <w:t>A</w:t>
      </w:r>
      <w:r>
        <w:rPr>
          <w:lang w:val="ro-RO"/>
        </w:rPr>
        <w:t>.</w:t>
      </w:r>
      <w:r w:rsidRPr="004457D7">
        <w:rPr>
          <w:lang w:val="ro-RO"/>
        </w:rPr>
        <w:t>B</w:t>
      </w:r>
      <w:r>
        <w:rPr>
          <w:lang w:val="ro-RO"/>
        </w:rPr>
        <w:t>.</w:t>
      </w:r>
      <w:r w:rsidRPr="004457D7">
        <w:rPr>
          <w:lang w:val="ro-RO"/>
        </w:rPr>
        <w:t>A</w:t>
      </w:r>
      <w:r>
        <w:rPr>
          <w:lang w:val="ro-RO"/>
        </w:rPr>
        <w:t>.</w:t>
      </w:r>
      <w:r w:rsidRPr="004457D7">
        <w:rPr>
          <w:lang w:val="ro-RO"/>
        </w:rPr>
        <w:t xml:space="preserve"> Dobrogea</w:t>
      </w:r>
      <w:r>
        <w:rPr>
          <w:lang w:val="ro-RO"/>
        </w:rPr>
        <w:t xml:space="preserve"> </w:t>
      </w:r>
      <w:r w:rsidRPr="004457D7">
        <w:rPr>
          <w:lang w:val="ro-RO"/>
        </w:rPr>
        <w:t>-</w:t>
      </w:r>
      <w:r>
        <w:rPr>
          <w:lang w:val="ro-RO"/>
        </w:rPr>
        <w:t xml:space="preserve"> </w:t>
      </w:r>
      <w:r w:rsidRPr="004457D7">
        <w:rPr>
          <w:lang w:val="ro-RO"/>
        </w:rPr>
        <w:t xml:space="preserve">Litoral este afectată de inundații pluviale, fluviale și de inundații cu sursă marină. </w:t>
      </w:r>
      <w:r>
        <w:rPr>
          <w:lang w:val="ro-RO"/>
        </w:rPr>
        <w:t>Majoritatea i</w:t>
      </w:r>
      <w:r w:rsidRPr="004457D7">
        <w:rPr>
          <w:lang w:val="ro-RO"/>
        </w:rPr>
        <w:t>nundațiil</w:t>
      </w:r>
      <w:r>
        <w:rPr>
          <w:lang w:val="ro-RO"/>
        </w:rPr>
        <w:t>or</w:t>
      </w:r>
      <w:r w:rsidRPr="004457D7">
        <w:rPr>
          <w:lang w:val="ro-RO"/>
        </w:rPr>
        <w:t xml:space="preserve"> fluviale au loc de-a lungul Dunării, cauzate de deversare și chiar de breșe ale digurilor. </w:t>
      </w:r>
      <w:r>
        <w:rPr>
          <w:lang w:val="ro-RO"/>
        </w:rPr>
        <w:t>În z</w:t>
      </w:r>
      <w:r w:rsidRPr="004457D7">
        <w:rPr>
          <w:lang w:val="ro-RO"/>
        </w:rPr>
        <w:t xml:space="preserve">ona Deltei Dunării </w:t>
      </w:r>
      <w:r>
        <w:rPr>
          <w:lang w:val="ro-RO"/>
        </w:rPr>
        <w:t>au loc,</w:t>
      </w:r>
      <w:r w:rsidRPr="004457D7">
        <w:rPr>
          <w:lang w:val="ro-RO"/>
        </w:rPr>
        <w:t xml:space="preserve"> în special</w:t>
      </w:r>
      <w:r>
        <w:rPr>
          <w:lang w:val="ro-RO"/>
        </w:rPr>
        <w:t>,</w:t>
      </w:r>
      <w:r w:rsidRPr="004457D7">
        <w:rPr>
          <w:lang w:val="ro-RO"/>
        </w:rPr>
        <w:t xml:space="preserve"> inundații fluviale. Unele zone </w:t>
      </w:r>
      <w:r>
        <w:rPr>
          <w:lang w:val="ro-RO"/>
        </w:rPr>
        <w:t>litorale</w:t>
      </w:r>
      <w:r w:rsidRPr="004457D7">
        <w:rPr>
          <w:lang w:val="ro-RO"/>
        </w:rPr>
        <w:t xml:space="preserve"> sunt, de asemenea, predispuse la inundații, dar cea mai mare parte a </w:t>
      </w:r>
      <w:r>
        <w:rPr>
          <w:lang w:val="ro-RO"/>
        </w:rPr>
        <w:t xml:space="preserve">zonei de litoral </w:t>
      </w:r>
      <w:r w:rsidRPr="004457D7">
        <w:rPr>
          <w:lang w:val="ro-RO"/>
        </w:rPr>
        <w:t xml:space="preserve">a fost consolidată. Râurile interioare nu provoacă, în general, inundații grave. </w:t>
      </w:r>
      <w:r w:rsidRPr="00E83DB4">
        <w:rPr>
          <w:lang w:val="ro-RO"/>
        </w:rPr>
        <w:t xml:space="preserve"> </w:t>
      </w:r>
    </w:p>
    <w:p w14:paraId="24C18854" w14:textId="6B0E75C6" w:rsidR="00C2086F" w:rsidRPr="00AA5232" w:rsidRDefault="00C2086F" w:rsidP="00C2086F">
      <w:pPr>
        <w:pStyle w:val="Heading3"/>
        <w:rPr>
          <w:lang w:val="ro-RO"/>
        </w:rPr>
      </w:pPr>
      <w:bookmarkStart w:id="82" w:name="_Toc136418896"/>
      <w:r w:rsidRPr="00AA5232">
        <w:rPr>
          <w:lang w:val="ro-RO"/>
        </w:rPr>
        <w:t xml:space="preserve">2.5.2. </w:t>
      </w:r>
      <w:r>
        <w:rPr>
          <w:lang w:val="ro-RO"/>
        </w:rPr>
        <w:t>Modelarea hazardului</w:t>
      </w:r>
      <w:bookmarkEnd w:id="82"/>
    </w:p>
    <w:p w14:paraId="7F4725A3" w14:textId="77777777" w:rsidR="003627A5" w:rsidRPr="005F58B3" w:rsidRDefault="003627A5" w:rsidP="003627A5">
      <w:pPr>
        <w:jc w:val="both"/>
        <w:rPr>
          <w:lang w:val="ro-RO"/>
        </w:rPr>
      </w:pPr>
      <w:r w:rsidRPr="005F58B3">
        <w:rPr>
          <w:lang w:val="ro-RO"/>
        </w:rPr>
        <w:t xml:space="preserve">Hărțile de </w:t>
      </w:r>
      <w:r>
        <w:rPr>
          <w:lang w:val="ro-RO"/>
        </w:rPr>
        <w:t>hazard la</w:t>
      </w:r>
      <w:r w:rsidRPr="005F58B3">
        <w:rPr>
          <w:lang w:val="ro-RO"/>
        </w:rPr>
        <w:t xml:space="preserve"> inundații oferă informaț</w:t>
      </w:r>
      <w:r>
        <w:rPr>
          <w:lang w:val="ro-RO"/>
        </w:rPr>
        <w:t>ii despre limita de inundabilitate</w:t>
      </w:r>
      <w:r w:rsidRPr="005F58B3">
        <w:rPr>
          <w:lang w:val="ro-RO"/>
        </w:rPr>
        <w:t xml:space="preserve">, adâncimea maximă a apei și viteza maximă a apei. Aceste hărți sunt elaborate pe baza </w:t>
      </w:r>
      <w:r>
        <w:rPr>
          <w:lang w:val="ro-RO"/>
        </w:rPr>
        <w:t>m</w:t>
      </w:r>
      <w:r w:rsidRPr="005F58B3">
        <w:rPr>
          <w:lang w:val="ro-RO"/>
        </w:rPr>
        <w:t>ă</w:t>
      </w:r>
      <w:r>
        <w:rPr>
          <w:lang w:val="ro-RO"/>
        </w:rPr>
        <w:t>sur</w:t>
      </w:r>
      <w:r w:rsidRPr="005F58B3">
        <w:rPr>
          <w:lang w:val="ro-RO"/>
        </w:rPr>
        <w:t>ă</w:t>
      </w:r>
      <w:r>
        <w:rPr>
          <w:lang w:val="ro-RO"/>
        </w:rPr>
        <w:t>torilor</w:t>
      </w:r>
      <w:r w:rsidRPr="005F58B3">
        <w:rPr>
          <w:lang w:val="ro-RO"/>
        </w:rPr>
        <w:t xml:space="preserve"> topografice și batimetrice, </w:t>
      </w:r>
      <w:r>
        <w:rPr>
          <w:lang w:val="ro-RO"/>
        </w:rPr>
        <w:t>măsurători ale clădirilor</w:t>
      </w:r>
      <w:r w:rsidRPr="005F58B3">
        <w:rPr>
          <w:lang w:val="ro-RO"/>
        </w:rPr>
        <w:t xml:space="preserve"> și lucrăr</w:t>
      </w:r>
      <w:r>
        <w:rPr>
          <w:lang w:val="ro-RO"/>
        </w:rPr>
        <w:t>ilor</w:t>
      </w:r>
      <w:r w:rsidRPr="005F58B3">
        <w:rPr>
          <w:lang w:val="ro-RO"/>
        </w:rPr>
        <w:t xml:space="preserve"> civile din zonele inundate, informații</w:t>
      </w:r>
      <w:r>
        <w:rPr>
          <w:lang w:val="ro-RO"/>
        </w:rPr>
        <w:t>lor</w:t>
      </w:r>
      <w:r w:rsidRPr="005F58B3">
        <w:rPr>
          <w:lang w:val="ro-RO"/>
        </w:rPr>
        <w:t xml:space="preserve"> despre utilizarea </w:t>
      </w:r>
      <w:r>
        <w:rPr>
          <w:lang w:val="ro-RO"/>
        </w:rPr>
        <w:t>terenului</w:t>
      </w:r>
      <w:r w:rsidRPr="005F58B3">
        <w:rPr>
          <w:lang w:val="ro-RO"/>
        </w:rPr>
        <w:t>, calcule</w:t>
      </w:r>
      <w:r>
        <w:rPr>
          <w:lang w:val="ro-RO"/>
        </w:rPr>
        <w:t>lor</w:t>
      </w:r>
      <w:r w:rsidRPr="005F58B3">
        <w:rPr>
          <w:lang w:val="ro-RO"/>
        </w:rPr>
        <w:t xml:space="preserve"> hidrologice și, ca ultimă etapă, modelare</w:t>
      </w:r>
      <w:r>
        <w:rPr>
          <w:lang w:val="ro-RO"/>
        </w:rPr>
        <w:t>a</w:t>
      </w:r>
      <w:r w:rsidRPr="005F58B3">
        <w:rPr>
          <w:lang w:val="ro-RO"/>
        </w:rPr>
        <w:t xml:space="preserve"> hidraulică.</w:t>
      </w:r>
    </w:p>
    <w:p w14:paraId="677BE190" w14:textId="24A0625F" w:rsidR="003627A5" w:rsidRPr="005F58B3" w:rsidRDefault="003627A5" w:rsidP="003627A5">
      <w:pPr>
        <w:jc w:val="both"/>
        <w:rPr>
          <w:lang w:val="ro-RO"/>
        </w:rPr>
      </w:pPr>
      <w:r w:rsidRPr="005F58B3">
        <w:rPr>
          <w:lang w:val="ro-RO"/>
        </w:rPr>
        <w:t>Hărț</w:t>
      </w:r>
      <w:r w:rsidRPr="004457D7">
        <w:rPr>
          <w:lang w:val="ro-RO"/>
        </w:rPr>
        <w:t>ile de hazard la inundații pentru A</w:t>
      </w:r>
      <w:r>
        <w:rPr>
          <w:lang w:val="ro-RO"/>
        </w:rPr>
        <w:t>.</w:t>
      </w:r>
      <w:r w:rsidRPr="004457D7">
        <w:rPr>
          <w:lang w:val="ro-RO"/>
        </w:rPr>
        <w:t>P</w:t>
      </w:r>
      <w:r>
        <w:rPr>
          <w:lang w:val="ro-RO"/>
        </w:rPr>
        <w:t>.</w:t>
      </w:r>
      <w:r w:rsidRPr="004457D7">
        <w:rPr>
          <w:lang w:val="ro-RO"/>
        </w:rPr>
        <w:t>S</w:t>
      </w:r>
      <w:r>
        <w:rPr>
          <w:lang w:val="ro-RO"/>
        </w:rPr>
        <w:t>.</w:t>
      </w:r>
      <w:r w:rsidRPr="004457D7">
        <w:rPr>
          <w:lang w:val="ro-RO"/>
        </w:rPr>
        <w:t>F</w:t>
      </w:r>
      <w:r>
        <w:rPr>
          <w:lang w:val="ro-RO"/>
        </w:rPr>
        <w:t>.</w:t>
      </w:r>
      <w:r w:rsidRPr="004457D7">
        <w:rPr>
          <w:lang w:val="ro-RO"/>
        </w:rPr>
        <w:t>R</w:t>
      </w:r>
      <w:r>
        <w:rPr>
          <w:lang w:val="ro-RO"/>
        </w:rPr>
        <w:t>.</w:t>
      </w:r>
      <w:r w:rsidRPr="004457D7">
        <w:rPr>
          <w:lang w:val="ro-RO"/>
        </w:rPr>
        <w:t>-urile din A</w:t>
      </w:r>
      <w:r>
        <w:rPr>
          <w:lang w:val="ro-RO"/>
        </w:rPr>
        <w:t>.</w:t>
      </w:r>
      <w:r w:rsidRPr="004457D7">
        <w:rPr>
          <w:lang w:val="ro-RO"/>
        </w:rPr>
        <w:t>B</w:t>
      </w:r>
      <w:r>
        <w:rPr>
          <w:lang w:val="ro-RO"/>
        </w:rPr>
        <w:t>.</w:t>
      </w:r>
      <w:r w:rsidRPr="004457D7">
        <w:rPr>
          <w:lang w:val="ro-RO"/>
        </w:rPr>
        <w:t>A</w:t>
      </w:r>
      <w:r>
        <w:rPr>
          <w:lang w:val="ro-RO"/>
        </w:rPr>
        <w:t>.</w:t>
      </w:r>
      <w:r w:rsidRPr="004457D7">
        <w:rPr>
          <w:lang w:val="ro-RO"/>
        </w:rPr>
        <w:t xml:space="preserve"> Dobrogea-Litoral</w:t>
      </w:r>
      <w:r w:rsidRPr="005F58B3">
        <w:rPr>
          <w:lang w:val="ro-RO"/>
        </w:rPr>
        <w:t xml:space="preserve"> raportate la CE în cadrul celui de-al doilea ciclu au fost elaborate în conformitate cu cerințele Directivei </w:t>
      </w:r>
      <w:r>
        <w:rPr>
          <w:lang w:val="ro-RO"/>
        </w:rPr>
        <w:t>Inundații</w:t>
      </w:r>
      <w:r w:rsidRPr="005F58B3">
        <w:rPr>
          <w:lang w:val="ro-RO"/>
        </w:rPr>
        <w:t xml:space="preserve">; hărțile </w:t>
      </w:r>
      <w:r w:rsidR="00B974D2" w:rsidRPr="00B974D2">
        <w:rPr>
          <w:lang w:val="ro-RO"/>
        </w:rPr>
        <w:t>reprezentând</w:t>
      </w:r>
      <w:r w:rsidRPr="005F58B3">
        <w:rPr>
          <w:lang w:val="ro-RO"/>
        </w:rPr>
        <w:t xml:space="preserve"> zonele geografice care pot fi inundate pentru următoarele scenarii:</w:t>
      </w:r>
    </w:p>
    <w:p w14:paraId="16893B30" w14:textId="77777777" w:rsidR="003627A5" w:rsidRPr="005F58B3" w:rsidRDefault="003627A5" w:rsidP="00DE167F">
      <w:pPr>
        <w:pStyle w:val="ListParagraph"/>
        <w:numPr>
          <w:ilvl w:val="0"/>
          <w:numId w:val="161"/>
        </w:numPr>
        <w:suppressAutoHyphens w:val="0"/>
        <w:autoSpaceDN/>
        <w:spacing w:before="0" w:after="160" w:line="259" w:lineRule="auto"/>
        <w:jc w:val="both"/>
        <w:textAlignment w:val="auto"/>
        <w:rPr>
          <w:lang w:val="es-ES"/>
        </w:rPr>
      </w:pPr>
      <w:proofErr w:type="spellStart"/>
      <w:r w:rsidRPr="005F58B3">
        <w:rPr>
          <w:lang w:val="es-ES"/>
        </w:rPr>
        <w:t>Scenariu</w:t>
      </w:r>
      <w:r>
        <w:rPr>
          <w:lang w:val="es-ES"/>
        </w:rPr>
        <w:t>l</w:t>
      </w:r>
      <w:proofErr w:type="spellEnd"/>
      <w:r w:rsidRPr="005F58B3">
        <w:rPr>
          <w:lang w:val="es-ES"/>
        </w:rPr>
        <w:t xml:space="preserve"> </w:t>
      </w:r>
      <w:proofErr w:type="spellStart"/>
      <w:r w:rsidRPr="005F58B3">
        <w:rPr>
          <w:lang w:val="es-ES"/>
        </w:rPr>
        <w:t>cu</w:t>
      </w:r>
      <w:proofErr w:type="spellEnd"/>
      <w:r w:rsidRPr="005F58B3">
        <w:rPr>
          <w:lang w:val="es-ES"/>
        </w:rPr>
        <w:t xml:space="preserve"> </w:t>
      </w:r>
      <w:proofErr w:type="spellStart"/>
      <w:r w:rsidRPr="005F58B3">
        <w:rPr>
          <w:lang w:val="es-ES"/>
        </w:rPr>
        <w:t>probabilitate</w:t>
      </w:r>
      <w:proofErr w:type="spellEnd"/>
      <w:r w:rsidRPr="005F58B3">
        <w:rPr>
          <w:lang w:val="es-ES"/>
        </w:rPr>
        <w:t xml:space="preserve"> </w:t>
      </w:r>
      <w:proofErr w:type="spellStart"/>
      <w:r w:rsidRPr="005F58B3">
        <w:rPr>
          <w:lang w:val="es-ES"/>
        </w:rPr>
        <w:t>redusă</w:t>
      </w:r>
      <w:proofErr w:type="spellEnd"/>
      <w:r w:rsidRPr="005F58B3">
        <w:rPr>
          <w:lang w:val="es-ES"/>
        </w:rPr>
        <w:t xml:space="preserve"> (</w:t>
      </w:r>
      <w:r>
        <w:rPr>
          <w:lang w:val="es-ES"/>
        </w:rPr>
        <w:t>p</w:t>
      </w:r>
      <w:r w:rsidRPr="00A90B69">
        <w:rPr>
          <w:vertAlign w:val="subscript"/>
          <w:lang w:val="es-ES"/>
        </w:rPr>
        <w:t xml:space="preserve">0,1% </w:t>
      </w:r>
      <w:r w:rsidRPr="005F58B3">
        <w:rPr>
          <w:lang w:val="es-ES"/>
        </w:rPr>
        <w:t xml:space="preserve">- </w:t>
      </w:r>
      <w:proofErr w:type="spellStart"/>
      <w:r w:rsidRPr="005F58B3">
        <w:rPr>
          <w:lang w:val="es-ES"/>
        </w:rPr>
        <w:t>inundații</w:t>
      </w:r>
      <w:proofErr w:type="spellEnd"/>
      <w:r w:rsidRPr="005F58B3">
        <w:rPr>
          <w:lang w:val="es-ES"/>
        </w:rPr>
        <w:t xml:space="preserve"> care ar putea </w:t>
      </w:r>
      <w:proofErr w:type="spellStart"/>
      <w:r w:rsidRPr="005F58B3">
        <w:rPr>
          <w:lang w:val="es-ES"/>
        </w:rPr>
        <w:t>apărea</w:t>
      </w:r>
      <w:proofErr w:type="spellEnd"/>
      <w:r w:rsidRPr="005F58B3">
        <w:rPr>
          <w:lang w:val="es-ES"/>
        </w:rPr>
        <w:t xml:space="preserve">, </w:t>
      </w:r>
      <w:proofErr w:type="spellStart"/>
      <w:r w:rsidRPr="005F58B3">
        <w:rPr>
          <w:lang w:val="es-ES"/>
        </w:rPr>
        <w:t>în</w:t>
      </w:r>
      <w:proofErr w:type="spellEnd"/>
      <w:r w:rsidRPr="005F58B3">
        <w:rPr>
          <w:lang w:val="es-ES"/>
        </w:rPr>
        <w:t xml:space="preserve"> medie, o </w:t>
      </w:r>
      <w:proofErr w:type="spellStart"/>
      <w:r w:rsidRPr="005F58B3">
        <w:rPr>
          <w:lang w:val="es-ES"/>
        </w:rPr>
        <w:t>dată</w:t>
      </w:r>
      <w:proofErr w:type="spellEnd"/>
      <w:r w:rsidRPr="005F58B3">
        <w:rPr>
          <w:lang w:val="es-ES"/>
        </w:rPr>
        <w:t xml:space="preserve"> la 1000 de </w:t>
      </w:r>
      <w:proofErr w:type="spellStart"/>
      <w:r w:rsidRPr="005F58B3">
        <w:rPr>
          <w:lang w:val="es-ES"/>
        </w:rPr>
        <w:t>ani</w:t>
      </w:r>
      <w:proofErr w:type="spellEnd"/>
      <w:r w:rsidRPr="005F58B3">
        <w:rPr>
          <w:lang w:val="es-ES"/>
        </w:rPr>
        <w:t>);</w:t>
      </w:r>
    </w:p>
    <w:p w14:paraId="29B06D2A" w14:textId="77777777" w:rsidR="003627A5" w:rsidRPr="005F58B3" w:rsidRDefault="003627A5" w:rsidP="00DE167F">
      <w:pPr>
        <w:pStyle w:val="ListParagraph"/>
        <w:numPr>
          <w:ilvl w:val="0"/>
          <w:numId w:val="161"/>
        </w:numPr>
        <w:suppressAutoHyphens w:val="0"/>
        <w:autoSpaceDN/>
        <w:spacing w:before="0" w:after="160" w:line="259" w:lineRule="auto"/>
        <w:jc w:val="both"/>
        <w:textAlignment w:val="auto"/>
        <w:rPr>
          <w:lang w:val="es-ES"/>
        </w:rPr>
      </w:pPr>
      <w:proofErr w:type="spellStart"/>
      <w:r w:rsidRPr="005F58B3">
        <w:rPr>
          <w:lang w:val="es-ES"/>
        </w:rPr>
        <w:lastRenderedPageBreak/>
        <w:t>Scenariu</w:t>
      </w:r>
      <w:r>
        <w:rPr>
          <w:lang w:val="es-ES"/>
        </w:rPr>
        <w:t>l</w:t>
      </w:r>
      <w:proofErr w:type="spellEnd"/>
      <w:r w:rsidRPr="005F58B3">
        <w:rPr>
          <w:lang w:val="es-ES"/>
        </w:rPr>
        <w:t xml:space="preserve"> </w:t>
      </w:r>
      <w:proofErr w:type="spellStart"/>
      <w:r w:rsidRPr="005F58B3">
        <w:rPr>
          <w:lang w:val="es-ES"/>
        </w:rPr>
        <w:t>cu</w:t>
      </w:r>
      <w:proofErr w:type="spellEnd"/>
      <w:r w:rsidRPr="005F58B3">
        <w:rPr>
          <w:lang w:val="es-ES"/>
        </w:rPr>
        <w:t xml:space="preserve"> </w:t>
      </w:r>
      <w:proofErr w:type="spellStart"/>
      <w:r w:rsidRPr="005F58B3">
        <w:rPr>
          <w:lang w:val="es-ES"/>
        </w:rPr>
        <w:t>probabilitate</w:t>
      </w:r>
      <w:proofErr w:type="spellEnd"/>
      <w:r w:rsidRPr="005F58B3">
        <w:rPr>
          <w:lang w:val="es-ES"/>
        </w:rPr>
        <w:t xml:space="preserve"> medie (</w:t>
      </w:r>
      <w:r>
        <w:rPr>
          <w:lang w:val="es-ES"/>
        </w:rPr>
        <w:t>p</w:t>
      </w:r>
      <w:r w:rsidRPr="00A90B69">
        <w:rPr>
          <w:vertAlign w:val="subscript"/>
          <w:lang w:val="es-ES"/>
        </w:rPr>
        <w:t>1%</w:t>
      </w:r>
      <w:r w:rsidRPr="005F58B3">
        <w:rPr>
          <w:lang w:val="es-ES"/>
        </w:rPr>
        <w:t xml:space="preserve"> - </w:t>
      </w:r>
      <w:proofErr w:type="spellStart"/>
      <w:r w:rsidRPr="005F58B3">
        <w:rPr>
          <w:lang w:val="es-ES"/>
        </w:rPr>
        <w:t>inundații</w:t>
      </w:r>
      <w:proofErr w:type="spellEnd"/>
      <w:r w:rsidRPr="005F58B3">
        <w:rPr>
          <w:lang w:val="es-ES"/>
        </w:rPr>
        <w:t xml:space="preserve"> care ar putea </w:t>
      </w:r>
      <w:proofErr w:type="spellStart"/>
      <w:r w:rsidRPr="005F58B3">
        <w:rPr>
          <w:lang w:val="es-ES"/>
        </w:rPr>
        <w:t>apărea</w:t>
      </w:r>
      <w:proofErr w:type="spellEnd"/>
      <w:r w:rsidRPr="005F58B3">
        <w:rPr>
          <w:lang w:val="es-ES"/>
        </w:rPr>
        <w:t xml:space="preserve">, </w:t>
      </w:r>
      <w:proofErr w:type="spellStart"/>
      <w:r w:rsidRPr="005F58B3">
        <w:rPr>
          <w:lang w:val="es-ES"/>
        </w:rPr>
        <w:t>în</w:t>
      </w:r>
      <w:proofErr w:type="spellEnd"/>
      <w:r w:rsidRPr="005F58B3">
        <w:rPr>
          <w:lang w:val="es-ES"/>
        </w:rPr>
        <w:t xml:space="preserve"> medie, o </w:t>
      </w:r>
      <w:proofErr w:type="spellStart"/>
      <w:r w:rsidRPr="005F58B3">
        <w:rPr>
          <w:lang w:val="es-ES"/>
        </w:rPr>
        <w:t>dată</w:t>
      </w:r>
      <w:proofErr w:type="spellEnd"/>
      <w:r w:rsidRPr="005F58B3">
        <w:rPr>
          <w:lang w:val="es-ES"/>
        </w:rPr>
        <w:t xml:space="preserve"> la 100 de </w:t>
      </w:r>
      <w:proofErr w:type="spellStart"/>
      <w:r w:rsidRPr="005F58B3">
        <w:rPr>
          <w:lang w:val="es-ES"/>
        </w:rPr>
        <w:t>ani</w:t>
      </w:r>
      <w:proofErr w:type="spellEnd"/>
      <w:r w:rsidRPr="005F58B3">
        <w:rPr>
          <w:lang w:val="es-ES"/>
        </w:rPr>
        <w:t>);</w:t>
      </w:r>
    </w:p>
    <w:p w14:paraId="7058BE18" w14:textId="77777777" w:rsidR="003627A5" w:rsidRPr="0004248E" w:rsidRDefault="003627A5" w:rsidP="00DE167F">
      <w:pPr>
        <w:pStyle w:val="ListParagraph"/>
        <w:numPr>
          <w:ilvl w:val="0"/>
          <w:numId w:val="161"/>
        </w:numPr>
        <w:suppressAutoHyphens w:val="0"/>
        <w:autoSpaceDN/>
        <w:spacing w:before="0" w:after="160" w:line="259" w:lineRule="auto"/>
        <w:jc w:val="both"/>
        <w:textAlignment w:val="auto"/>
        <w:rPr>
          <w:lang w:val="it-IT"/>
        </w:rPr>
      </w:pPr>
      <w:r w:rsidRPr="0004248E">
        <w:rPr>
          <w:lang w:val="it-IT"/>
        </w:rPr>
        <w:t>Scenariul cu probabilitate medie incluzând efectul schimbărilor climatice (p</w:t>
      </w:r>
      <w:r w:rsidRPr="0004248E">
        <w:rPr>
          <w:vertAlign w:val="subscript"/>
          <w:lang w:val="it-IT"/>
        </w:rPr>
        <w:t>1% + CC</w:t>
      </w:r>
      <w:r w:rsidRPr="0004248E">
        <w:rPr>
          <w:lang w:val="it-IT"/>
        </w:rPr>
        <w:t>);</w:t>
      </w:r>
    </w:p>
    <w:p w14:paraId="178196C2" w14:textId="77777777" w:rsidR="003627A5" w:rsidRPr="005F58B3" w:rsidRDefault="003627A5" w:rsidP="00DE167F">
      <w:pPr>
        <w:pStyle w:val="ListParagraph"/>
        <w:numPr>
          <w:ilvl w:val="0"/>
          <w:numId w:val="161"/>
        </w:numPr>
        <w:suppressAutoHyphens w:val="0"/>
        <w:autoSpaceDN/>
        <w:spacing w:before="0" w:after="160" w:line="259" w:lineRule="auto"/>
        <w:jc w:val="both"/>
        <w:textAlignment w:val="auto"/>
        <w:rPr>
          <w:lang w:val="es-ES"/>
        </w:rPr>
      </w:pPr>
      <w:proofErr w:type="spellStart"/>
      <w:r w:rsidRPr="005F58B3">
        <w:rPr>
          <w:lang w:val="es-ES"/>
        </w:rPr>
        <w:t>Scenariu</w:t>
      </w:r>
      <w:r>
        <w:rPr>
          <w:lang w:val="es-ES"/>
        </w:rPr>
        <w:t>l</w:t>
      </w:r>
      <w:proofErr w:type="spellEnd"/>
      <w:r w:rsidRPr="005F58B3">
        <w:rPr>
          <w:lang w:val="es-ES"/>
        </w:rPr>
        <w:t xml:space="preserve"> </w:t>
      </w:r>
      <w:proofErr w:type="spellStart"/>
      <w:r w:rsidRPr="005F58B3">
        <w:rPr>
          <w:lang w:val="es-ES"/>
        </w:rPr>
        <w:t>cu</w:t>
      </w:r>
      <w:proofErr w:type="spellEnd"/>
      <w:r w:rsidRPr="005F58B3">
        <w:rPr>
          <w:lang w:val="es-ES"/>
        </w:rPr>
        <w:t xml:space="preserve"> </w:t>
      </w:r>
      <w:proofErr w:type="spellStart"/>
      <w:r w:rsidRPr="005F58B3">
        <w:rPr>
          <w:lang w:val="es-ES"/>
        </w:rPr>
        <w:t>probabilitate</w:t>
      </w:r>
      <w:proofErr w:type="spellEnd"/>
      <w:r w:rsidRPr="005F58B3">
        <w:rPr>
          <w:lang w:val="es-ES"/>
        </w:rPr>
        <w:t xml:space="preserve"> mare (</w:t>
      </w:r>
      <w:r>
        <w:rPr>
          <w:lang w:val="es-ES"/>
        </w:rPr>
        <w:t>p</w:t>
      </w:r>
      <w:r w:rsidRPr="00A90B69">
        <w:rPr>
          <w:vertAlign w:val="subscript"/>
          <w:lang w:val="es-ES"/>
        </w:rPr>
        <w:t xml:space="preserve">10% </w:t>
      </w:r>
      <w:r w:rsidRPr="005F58B3">
        <w:rPr>
          <w:lang w:val="es-ES"/>
        </w:rPr>
        <w:t xml:space="preserve">- </w:t>
      </w:r>
      <w:proofErr w:type="spellStart"/>
      <w:r w:rsidRPr="005F58B3">
        <w:rPr>
          <w:lang w:val="es-ES"/>
        </w:rPr>
        <w:t>inundații</w:t>
      </w:r>
      <w:proofErr w:type="spellEnd"/>
      <w:r w:rsidRPr="005F58B3">
        <w:rPr>
          <w:lang w:val="es-ES"/>
        </w:rPr>
        <w:t xml:space="preserve"> care ar putea </w:t>
      </w:r>
      <w:proofErr w:type="spellStart"/>
      <w:r w:rsidRPr="005F58B3">
        <w:rPr>
          <w:lang w:val="es-ES"/>
        </w:rPr>
        <w:t>apărea</w:t>
      </w:r>
      <w:proofErr w:type="spellEnd"/>
      <w:r w:rsidRPr="005F58B3">
        <w:rPr>
          <w:lang w:val="es-ES"/>
        </w:rPr>
        <w:t xml:space="preserve">, </w:t>
      </w:r>
      <w:proofErr w:type="spellStart"/>
      <w:r w:rsidRPr="005F58B3">
        <w:rPr>
          <w:lang w:val="es-ES"/>
        </w:rPr>
        <w:t>în</w:t>
      </w:r>
      <w:proofErr w:type="spellEnd"/>
      <w:r w:rsidRPr="005F58B3">
        <w:rPr>
          <w:lang w:val="es-ES"/>
        </w:rPr>
        <w:t xml:space="preserve"> medie, o </w:t>
      </w:r>
      <w:proofErr w:type="spellStart"/>
      <w:r w:rsidRPr="005F58B3">
        <w:rPr>
          <w:lang w:val="es-ES"/>
        </w:rPr>
        <w:t>dată</w:t>
      </w:r>
      <w:proofErr w:type="spellEnd"/>
      <w:r w:rsidRPr="005F58B3">
        <w:rPr>
          <w:lang w:val="es-ES"/>
        </w:rPr>
        <w:t xml:space="preserve"> la 10 </w:t>
      </w:r>
      <w:proofErr w:type="spellStart"/>
      <w:r w:rsidRPr="005F58B3">
        <w:rPr>
          <w:lang w:val="es-ES"/>
        </w:rPr>
        <w:t>ani</w:t>
      </w:r>
      <w:proofErr w:type="spellEnd"/>
      <w:r w:rsidRPr="005F58B3">
        <w:rPr>
          <w:lang w:val="es-ES"/>
        </w:rPr>
        <w:t>).</w:t>
      </w:r>
    </w:p>
    <w:p w14:paraId="6614226B" w14:textId="77777777" w:rsidR="00B974D2" w:rsidRPr="005F58B3" w:rsidRDefault="00B974D2" w:rsidP="00B974D2">
      <w:pPr>
        <w:jc w:val="both"/>
        <w:rPr>
          <w:lang w:val="fr-FR"/>
        </w:rPr>
      </w:pPr>
      <w:r>
        <w:rPr>
          <w:lang w:val="ro-RO"/>
        </w:rPr>
        <w:t>Totodată</w:t>
      </w:r>
      <w:r w:rsidRPr="00C36558">
        <w:rPr>
          <w:lang w:val="ro-RO"/>
        </w:rPr>
        <w:t xml:space="preserve">, </w:t>
      </w:r>
      <w:proofErr w:type="spellStart"/>
      <w:r w:rsidRPr="0004248E">
        <w:rPr>
          <w:rFonts w:cstheme="majorHAnsi"/>
          <w:color w:val="000000"/>
          <w:szCs w:val="20"/>
          <w:lang w:val="es-ES"/>
        </w:rPr>
        <w:t>în</w:t>
      </w:r>
      <w:proofErr w:type="spellEnd"/>
      <w:r w:rsidRPr="0004248E">
        <w:rPr>
          <w:rFonts w:cstheme="majorHAnsi"/>
          <w:color w:val="000000"/>
          <w:szCs w:val="20"/>
          <w:lang w:val="es-ES"/>
        </w:rPr>
        <w:t xml:space="preserve"> </w:t>
      </w:r>
      <w:proofErr w:type="spellStart"/>
      <w:r w:rsidRPr="0004248E">
        <w:rPr>
          <w:rFonts w:cstheme="majorHAnsi"/>
          <w:b/>
          <w:color w:val="000000"/>
          <w:szCs w:val="20"/>
          <w:lang w:val="es-ES"/>
        </w:rPr>
        <w:t>Ciclul</w:t>
      </w:r>
      <w:proofErr w:type="spellEnd"/>
      <w:r w:rsidRPr="0004248E">
        <w:rPr>
          <w:rFonts w:cstheme="majorHAnsi"/>
          <w:b/>
          <w:color w:val="000000"/>
          <w:szCs w:val="20"/>
          <w:lang w:val="es-ES"/>
        </w:rPr>
        <w:t xml:space="preserve"> II de implementare</w:t>
      </w:r>
      <w:r w:rsidRPr="00DB6E55">
        <w:rPr>
          <w:iCs/>
          <w:lang w:val="ro-RO"/>
        </w:rPr>
        <w:t xml:space="preserve"> a</w:t>
      </w:r>
      <w:r>
        <w:rPr>
          <w:iCs/>
          <w:lang w:val="ro-RO"/>
        </w:rPr>
        <w:t>l</w:t>
      </w:r>
      <w:r w:rsidRPr="00DB6E55">
        <w:rPr>
          <w:iCs/>
          <w:lang w:val="ro-RO"/>
        </w:rPr>
        <w:t xml:space="preserve"> Directivei Inundații</w:t>
      </w:r>
      <w:r w:rsidRPr="00C36558">
        <w:rPr>
          <w:lang w:val="ro-RO"/>
        </w:rPr>
        <w:t xml:space="preserve">, au fost modelate </w:t>
      </w:r>
      <w:r>
        <w:rPr>
          <w:lang w:val="ro-RO"/>
        </w:rPr>
        <w:t xml:space="preserve">și </w:t>
      </w:r>
      <w:r w:rsidRPr="00C36558">
        <w:rPr>
          <w:lang w:val="ro-RO"/>
        </w:rPr>
        <w:t>scenarii suplimentare, de exemplu pentru probabilitățile anuale de depășire de p</w:t>
      </w:r>
      <w:r w:rsidRPr="00C36558">
        <w:rPr>
          <w:vertAlign w:val="subscript"/>
          <w:lang w:val="ro-RO"/>
        </w:rPr>
        <w:t xml:space="preserve">33% </w:t>
      </w:r>
      <w:r w:rsidRPr="00C36558">
        <w:rPr>
          <w:lang w:val="ro-RO"/>
        </w:rPr>
        <w:t>și p</w:t>
      </w:r>
      <w:r w:rsidRPr="00C36558">
        <w:rPr>
          <w:vertAlign w:val="subscript"/>
          <w:lang w:val="ro-RO"/>
        </w:rPr>
        <w:t>0,5%.</w:t>
      </w:r>
    </w:p>
    <w:p w14:paraId="370D39D5" w14:textId="02BB3D3F" w:rsidR="003627A5" w:rsidRDefault="003627A5" w:rsidP="003627A5">
      <w:pPr>
        <w:jc w:val="both"/>
        <w:rPr>
          <w:lang w:val="ro-RO"/>
        </w:rPr>
      </w:pPr>
      <w:r w:rsidRPr="00D46CDC">
        <w:rPr>
          <w:lang w:val="ro-RO"/>
        </w:rPr>
        <w:t>A</w:t>
      </w:r>
      <w:r>
        <w:rPr>
          <w:lang w:val="ro-RO"/>
        </w:rPr>
        <w:t>.</w:t>
      </w:r>
      <w:r w:rsidRPr="00D46CDC">
        <w:rPr>
          <w:lang w:val="ro-RO"/>
        </w:rPr>
        <w:t>B</w:t>
      </w:r>
      <w:r>
        <w:rPr>
          <w:lang w:val="ro-RO"/>
        </w:rPr>
        <w:t>.</w:t>
      </w:r>
      <w:r w:rsidRPr="00D46CDC">
        <w:rPr>
          <w:lang w:val="ro-RO"/>
        </w:rPr>
        <w:t>A</w:t>
      </w:r>
      <w:r>
        <w:rPr>
          <w:lang w:val="ro-RO"/>
        </w:rPr>
        <w:t>.</w:t>
      </w:r>
      <w:r w:rsidRPr="00D46CDC">
        <w:rPr>
          <w:lang w:val="ro-RO"/>
        </w:rPr>
        <w:t xml:space="preserve"> Dobrogea-Litoral include 16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 xml:space="preserve">-uri care acoperă 427.79 km de râu/zonă litorală și 4 </w:t>
      </w:r>
      <w:r>
        <w:rPr>
          <w:lang w:val="ro-RO"/>
        </w:rPr>
        <w:t>zone</w:t>
      </w:r>
      <w:r w:rsidRPr="00D46CDC">
        <w:rPr>
          <w:lang w:val="ro-RO"/>
        </w:rPr>
        <w:t xml:space="preserve"> urbane (Tulcea, Cernavodă, Corbu și Constanța</w:t>
      </w:r>
      <w:r>
        <w:rPr>
          <w:lang w:val="ro-RO"/>
        </w:rPr>
        <w:t>)</w:t>
      </w:r>
      <w:r w:rsidRPr="00D46CDC">
        <w:rPr>
          <w:lang w:val="ro-RO"/>
        </w:rPr>
        <w:t>.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 xml:space="preserve">-ul </w:t>
      </w:r>
      <w:r>
        <w:rPr>
          <w:lang w:val="ro-RO"/>
        </w:rPr>
        <w:t xml:space="preserve">pluvial </w:t>
      </w:r>
      <w:r w:rsidRPr="00D46CDC">
        <w:rPr>
          <w:lang w:val="ro-RO"/>
        </w:rPr>
        <w:t xml:space="preserve">Constanța este format din orașele Constanța, Eforie </w:t>
      </w:r>
      <w:r>
        <w:rPr>
          <w:lang w:val="ro-RO"/>
        </w:rPr>
        <w:t>ș</w:t>
      </w:r>
      <w:r w:rsidRPr="00D46CDC">
        <w:rPr>
          <w:lang w:val="ro-RO"/>
        </w:rPr>
        <w:t>i Costinești. Un total de 7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-uri au fost modelate în cadrul celui de-al doilea ciclu al implementării Directivei Inundații, acoperind 88.80 km (1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 xml:space="preserve"> fluvial - 5.10 km </w:t>
      </w:r>
      <w:r>
        <w:rPr>
          <w:lang w:val="ro-RO"/>
        </w:rPr>
        <w:t>ș</w:t>
      </w:r>
      <w:r w:rsidRPr="00D46CDC">
        <w:rPr>
          <w:lang w:val="ro-RO"/>
        </w:rPr>
        <w:t>i 2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 xml:space="preserve">-uri </w:t>
      </w:r>
      <w:r>
        <w:rPr>
          <w:lang w:val="ro-RO"/>
        </w:rPr>
        <w:t>din</w:t>
      </w:r>
      <w:r w:rsidRPr="00D46CDC">
        <w:rPr>
          <w:lang w:val="ro-RO"/>
        </w:rPr>
        <w:t xml:space="preserve"> sursă marină – 83.7 km) și 4 zone urbane. Celelalte </w:t>
      </w:r>
      <w:r>
        <w:rPr>
          <w:lang w:val="ro-RO"/>
        </w:rPr>
        <w:t xml:space="preserve">9 </w:t>
      </w:r>
      <w:r w:rsidRPr="00D46CDC">
        <w:rPr>
          <w:lang w:val="ro-RO"/>
        </w:rPr>
        <w:t>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 xml:space="preserve">-uri </w:t>
      </w:r>
      <w:r>
        <w:rPr>
          <w:lang w:val="ro-RO"/>
        </w:rPr>
        <w:t xml:space="preserve">fluviale </w:t>
      </w:r>
      <w:r w:rsidRPr="00D46CDC">
        <w:rPr>
          <w:lang w:val="ro-RO"/>
        </w:rPr>
        <w:t>au fost modelate în cadrul primului ciclu al Directivei Inundații și acoperă  338,99 km.</w:t>
      </w:r>
      <w:r>
        <w:rPr>
          <w:lang w:val="ro-RO"/>
        </w:rPr>
        <w:t xml:space="preserve"> </w:t>
      </w:r>
    </w:p>
    <w:p w14:paraId="117063E4" w14:textId="238A55B4" w:rsidR="003627A5" w:rsidRPr="0045332A" w:rsidRDefault="003627A5" w:rsidP="003627A5">
      <w:pPr>
        <w:jc w:val="both"/>
        <w:rPr>
          <w:lang w:val="ro-RO"/>
        </w:rPr>
      </w:pPr>
      <w:r w:rsidRPr="00D46CDC">
        <w:rPr>
          <w:lang w:val="ro-RO"/>
        </w:rPr>
        <w:t>Pentru toate cele 16 A</w:t>
      </w:r>
      <w:r>
        <w:rPr>
          <w:lang w:val="ro-RO"/>
        </w:rPr>
        <w:t>.</w:t>
      </w:r>
      <w:r w:rsidRPr="00D46CDC">
        <w:rPr>
          <w:lang w:val="ro-RO"/>
        </w:rPr>
        <w:t>P</w:t>
      </w:r>
      <w:r>
        <w:rPr>
          <w:lang w:val="ro-RO"/>
        </w:rPr>
        <w:t>.</w:t>
      </w:r>
      <w:r w:rsidRPr="00D46CDC">
        <w:rPr>
          <w:lang w:val="ro-RO"/>
        </w:rPr>
        <w:t>S</w:t>
      </w:r>
      <w:r>
        <w:rPr>
          <w:lang w:val="ro-RO"/>
        </w:rPr>
        <w:t>.</w:t>
      </w:r>
      <w:r w:rsidRPr="00D46CDC">
        <w:rPr>
          <w:lang w:val="ro-RO"/>
        </w:rPr>
        <w:t>F</w:t>
      </w:r>
      <w:r>
        <w:rPr>
          <w:lang w:val="ro-RO"/>
        </w:rPr>
        <w:t>.</w:t>
      </w:r>
      <w:r w:rsidRPr="00D46CDC">
        <w:rPr>
          <w:lang w:val="ro-RO"/>
        </w:rPr>
        <w:t>R</w:t>
      </w:r>
      <w:r>
        <w:rPr>
          <w:lang w:val="ro-RO"/>
        </w:rPr>
        <w:t>.</w:t>
      </w:r>
      <w:r w:rsidRPr="00D46CDC">
        <w:rPr>
          <w:lang w:val="ro-RO"/>
        </w:rPr>
        <w:t>-uri au fost elaborate hărți noi pentru a lua în considerare efectul schimbărilor climatice pentru probabilitatea anuală de depășire p</w:t>
      </w:r>
      <w:r w:rsidRPr="00D46CDC">
        <w:rPr>
          <w:vertAlign w:val="subscript"/>
          <w:lang w:val="ro-RO"/>
        </w:rPr>
        <w:t>1%+CC</w:t>
      </w:r>
      <w:r w:rsidRPr="00D46CDC">
        <w:rPr>
          <w:lang w:val="ro-RO"/>
        </w:rPr>
        <w:t>.</w:t>
      </w:r>
    </w:p>
    <w:p w14:paraId="7456C5D6" w14:textId="77777777" w:rsidR="00601CF0" w:rsidRPr="00601CF0" w:rsidRDefault="00601CF0" w:rsidP="00601CF0">
      <w:pPr>
        <w:jc w:val="both"/>
        <w:rPr>
          <w:lang w:val="ro-RO"/>
        </w:rPr>
      </w:pPr>
      <w:r w:rsidRPr="00601CF0">
        <w:rPr>
          <w:lang w:val="ro-RO"/>
        </w:rPr>
        <w:t xml:space="preserve">Figura 9 prezintă rezultatul privind modelarea hazardului la inundații în Ciclul II. Liniile portocalii reprezintă APSFR-urile modelate în Ciclul I, în timp ce liniile colorate în roșu, albastru sau violet sunt cele modelate în Ciclul II. Pentru orașele Tulcea, Cernavodă, Corbu și Constanța au fost elaborate modele pluviale. Liniile albastre reprezintă APSFR-uri modelate de tip  fluvial iar liniile violet reprezintă APSFR-urile cu sursă marină. </w:t>
      </w:r>
    </w:p>
    <w:p w14:paraId="4C5B1BBB" w14:textId="601AB371" w:rsidR="00C2086F" w:rsidRPr="00AA5232" w:rsidRDefault="00EE257A" w:rsidP="00C2086F">
      <w:pPr>
        <w:jc w:val="center"/>
      </w:pPr>
      <w:r>
        <w:rPr>
          <w:noProof/>
        </w:rPr>
        <w:drawing>
          <wp:inline distT="0" distB="0" distL="0" distR="0" wp14:anchorId="7B62DD39" wp14:editId="1ACDD87C">
            <wp:extent cx="5731510" cy="4055745"/>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4055745"/>
                    </a:xfrm>
                    <a:prstGeom prst="rect">
                      <a:avLst/>
                    </a:prstGeom>
                    <a:noFill/>
                    <a:ln>
                      <a:noFill/>
                    </a:ln>
                  </pic:spPr>
                </pic:pic>
              </a:graphicData>
            </a:graphic>
          </wp:inline>
        </w:drawing>
      </w:r>
    </w:p>
    <w:p w14:paraId="342250C6" w14:textId="43119113" w:rsidR="00601CF0" w:rsidRPr="00601CF0" w:rsidRDefault="00601CF0" w:rsidP="00601CF0">
      <w:pPr>
        <w:jc w:val="both"/>
        <w:rPr>
          <w:i/>
          <w:iCs/>
          <w:color w:val="404040"/>
          <w:szCs w:val="20"/>
          <w:lang w:val="ro-RO"/>
        </w:rPr>
      </w:pPr>
      <w:r w:rsidRPr="00601CF0" w:rsidDel="004F6F68">
        <w:rPr>
          <w:i/>
          <w:iCs/>
          <w:color w:val="404040"/>
          <w:szCs w:val="20"/>
          <w:lang w:val="es-ES"/>
        </w:rPr>
        <w:t>Figur</w:t>
      </w:r>
      <w:r w:rsidRPr="00601CF0">
        <w:rPr>
          <w:i/>
          <w:iCs/>
          <w:color w:val="404040"/>
          <w:szCs w:val="20"/>
          <w:lang w:val="es-ES"/>
        </w:rPr>
        <w:t xml:space="preserve">a 9. </w:t>
      </w:r>
      <w:r w:rsidRPr="00601CF0">
        <w:rPr>
          <w:i/>
          <w:iCs/>
          <w:color w:val="404040"/>
          <w:szCs w:val="20"/>
          <w:lang w:val="ro-RO"/>
        </w:rPr>
        <w:t>Prezentare generală a A</w:t>
      </w:r>
      <w:r w:rsidR="003A6AF8">
        <w:rPr>
          <w:i/>
          <w:iCs/>
          <w:color w:val="404040"/>
          <w:szCs w:val="20"/>
          <w:lang w:val="ro-RO"/>
        </w:rPr>
        <w:t>.</w:t>
      </w:r>
      <w:r w:rsidRPr="00601CF0">
        <w:rPr>
          <w:i/>
          <w:iCs/>
          <w:color w:val="404040"/>
          <w:szCs w:val="20"/>
          <w:lang w:val="ro-RO"/>
        </w:rPr>
        <w:t>P</w:t>
      </w:r>
      <w:r w:rsidR="003A6AF8">
        <w:rPr>
          <w:i/>
          <w:iCs/>
          <w:color w:val="404040"/>
          <w:szCs w:val="20"/>
          <w:lang w:val="ro-RO"/>
        </w:rPr>
        <w:t>.</w:t>
      </w:r>
      <w:r w:rsidRPr="00601CF0">
        <w:rPr>
          <w:i/>
          <w:iCs/>
          <w:color w:val="404040"/>
          <w:szCs w:val="20"/>
          <w:lang w:val="ro-RO"/>
        </w:rPr>
        <w:t>S</w:t>
      </w:r>
      <w:r w:rsidR="003A6AF8">
        <w:rPr>
          <w:i/>
          <w:iCs/>
          <w:color w:val="404040"/>
          <w:szCs w:val="20"/>
          <w:lang w:val="ro-RO"/>
        </w:rPr>
        <w:t>.</w:t>
      </w:r>
      <w:r w:rsidRPr="00601CF0">
        <w:rPr>
          <w:i/>
          <w:iCs/>
          <w:color w:val="404040"/>
          <w:szCs w:val="20"/>
          <w:lang w:val="ro-RO"/>
        </w:rPr>
        <w:t>F</w:t>
      </w:r>
      <w:r w:rsidR="003A6AF8">
        <w:rPr>
          <w:i/>
          <w:iCs/>
          <w:color w:val="404040"/>
          <w:szCs w:val="20"/>
          <w:lang w:val="ro-RO"/>
        </w:rPr>
        <w:t>.</w:t>
      </w:r>
      <w:r w:rsidRPr="00601CF0">
        <w:rPr>
          <w:i/>
          <w:iCs/>
          <w:color w:val="404040"/>
          <w:szCs w:val="20"/>
          <w:lang w:val="ro-RO"/>
        </w:rPr>
        <w:t>R</w:t>
      </w:r>
      <w:r w:rsidR="003A6AF8">
        <w:rPr>
          <w:i/>
          <w:iCs/>
          <w:color w:val="404040"/>
          <w:szCs w:val="20"/>
          <w:lang w:val="ro-RO"/>
        </w:rPr>
        <w:t>.</w:t>
      </w:r>
      <w:r w:rsidRPr="00601CF0">
        <w:rPr>
          <w:i/>
          <w:iCs/>
          <w:color w:val="404040"/>
          <w:szCs w:val="20"/>
          <w:lang w:val="ro-RO"/>
        </w:rPr>
        <w:t>-urilor și tipurile de modelare utilizate pentru A</w:t>
      </w:r>
      <w:r w:rsidR="003A6AF8">
        <w:rPr>
          <w:i/>
          <w:iCs/>
          <w:color w:val="404040"/>
          <w:szCs w:val="20"/>
          <w:lang w:val="ro-RO"/>
        </w:rPr>
        <w:t>.</w:t>
      </w:r>
      <w:r w:rsidRPr="00601CF0">
        <w:rPr>
          <w:i/>
          <w:iCs/>
          <w:color w:val="404040"/>
          <w:szCs w:val="20"/>
          <w:lang w:val="ro-RO"/>
        </w:rPr>
        <w:t>B</w:t>
      </w:r>
      <w:r w:rsidR="003A6AF8">
        <w:rPr>
          <w:i/>
          <w:iCs/>
          <w:color w:val="404040"/>
          <w:szCs w:val="20"/>
          <w:lang w:val="ro-RO"/>
        </w:rPr>
        <w:t>.</w:t>
      </w:r>
      <w:r w:rsidRPr="00601CF0">
        <w:rPr>
          <w:i/>
          <w:iCs/>
          <w:color w:val="404040"/>
          <w:szCs w:val="20"/>
          <w:lang w:val="ro-RO"/>
        </w:rPr>
        <w:t>A</w:t>
      </w:r>
      <w:r w:rsidR="003A6AF8">
        <w:rPr>
          <w:i/>
          <w:iCs/>
          <w:color w:val="404040"/>
          <w:szCs w:val="20"/>
          <w:lang w:val="ro-RO"/>
        </w:rPr>
        <w:t>.</w:t>
      </w:r>
      <w:r w:rsidRPr="00601CF0">
        <w:rPr>
          <w:i/>
          <w:iCs/>
          <w:color w:val="404040"/>
          <w:szCs w:val="20"/>
          <w:lang w:val="ro-RO"/>
        </w:rPr>
        <w:t xml:space="preserve"> Dobrogea-Litoral</w:t>
      </w:r>
    </w:p>
    <w:p w14:paraId="2568CA55" w14:textId="77777777" w:rsidR="00601CF0" w:rsidRPr="006D18D9" w:rsidRDefault="00601CF0" w:rsidP="006D18D9">
      <w:pPr>
        <w:jc w:val="both"/>
        <w:rPr>
          <w:lang w:val="ro-RO"/>
        </w:rPr>
      </w:pPr>
      <w:r w:rsidRPr="006D18D9">
        <w:rPr>
          <w:lang w:val="ro-RO"/>
        </w:rPr>
        <w:t>În cadrul Ciclului II al Directivei Inundații, noile modele hidraulice au fost dezvoltate folosind în majoritatea cazurilor modelarea 2D în regim nepermanent, în timp ce hărțile de hazard la inundații din Ciclul I au fost obținute în majoritatea cazurilor prin utilizarea modelelor 1D în regim permanent de curgere.</w:t>
      </w:r>
    </w:p>
    <w:p w14:paraId="07D6A0D7" w14:textId="18D8B747" w:rsidR="000B1D65" w:rsidRPr="00F734E4" w:rsidRDefault="000B1D65" w:rsidP="00F734E4">
      <w:pPr>
        <w:pStyle w:val="Heading3"/>
        <w:rPr>
          <w:lang w:val="ro-RO"/>
        </w:rPr>
      </w:pPr>
      <w:bookmarkStart w:id="83" w:name="_Toc136418897"/>
      <w:r w:rsidRPr="00F734E4">
        <w:rPr>
          <w:lang w:val="ro-RO"/>
        </w:rPr>
        <w:lastRenderedPageBreak/>
        <w:t>2.5.2.1.</w:t>
      </w:r>
      <w:r w:rsidR="00F734E4">
        <w:rPr>
          <w:lang w:val="ro-RO"/>
        </w:rPr>
        <w:t xml:space="preserve"> </w:t>
      </w:r>
      <w:r w:rsidRPr="00F734E4">
        <w:rPr>
          <w:lang w:val="ro-RO"/>
        </w:rPr>
        <w:t>Date topografice și batimetrice</w:t>
      </w:r>
      <w:bookmarkEnd w:id="83"/>
    </w:p>
    <w:p w14:paraId="1A4AC306" w14:textId="200D88C5" w:rsidR="00601CF0" w:rsidRPr="00601CF0" w:rsidRDefault="00601CF0" w:rsidP="00601CF0">
      <w:pPr>
        <w:jc w:val="both"/>
        <w:rPr>
          <w:lang w:val="ro-RO"/>
        </w:rPr>
      </w:pPr>
      <w:r w:rsidRPr="00601CF0">
        <w:rPr>
          <w:lang w:val="ro-RO"/>
        </w:rPr>
        <w:t>În cazul modelelor hidraulice dezvoltate în cadrul Ciclului II de implementare a Directivei Inundații, informațiile topografice și batimetrice au fost obținute din D</w:t>
      </w:r>
      <w:r w:rsidR="003A6AF8">
        <w:rPr>
          <w:lang w:val="ro-RO"/>
        </w:rPr>
        <w:t>.</w:t>
      </w:r>
      <w:r w:rsidRPr="00601CF0">
        <w:rPr>
          <w:lang w:val="ro-RO"/>
        </w:rPr>
        <w:t>T</w:t>
      </w:r>
      <w:r w:rsidR="003A6AF8">
        <w:rPr>
          <w:lang w:val="ro-RO"/>
        </w:rPr>
        <w:t>.</w:t>
      </w:r>
      <w:r w:rsidRPr="00601CF0">
        <w:rPr>
          <w:lang w:val="ro-RO"/>
        </w:rPr>
        <w:t>M</w:t>
      </w:r>
      <w:r w:rsidR="003A6AF8">
        <w:rPr>
          <w:lang w:val="ro-RO"/>
        </w:rPr>
        <w:t>.</w:t>
      </w:r>
      <w:r w:rsidRPr="00601CF0">
        <w:rPr>
          <w:lang w:val="ro-RO"/>
        </w:rPr>
        <w:t>-ul realizat prin mijloace LIDAR, având o rezoluție de 0,5 m. În plus, s-a desfășurat o campanie de măsurători topografice și batimetrice de-a lungul râurilor, fiind măsurate inclusiv podurile, podețele, barajele mici și alte lucrări hidrotehnice considerate de interes</w:t>
      </w:r>
      <w:r w:rsidRPr="00601CF0">
        <w:rPr>
          <w:vertAlign w:val="superscript"/>
        </w:rPr>
        <w:footnoteReference w:id="10"/>
      </w:r>
      <w:r w:rsidRPr="00601CF0">
        <w:rPr>
          <w:lang w:val="ro-RO"/>
        </w:rPr>
        <w:t>. Aceste două surse de date au fost combinate pentru a obține geometriile care a fost în cele din urmă integrate în modelele hidraulice. În unele cazuri, au fost folosite surse suplimentare, cum ar fi D</w:t>
      </w:r>
      <w:r w:rsidR="003A6AF8">
        <w:rPr>
          <w:lang w:val="ro-RO"/>
        </w:rPr>
        <w:t>.</w:t>
      </w:r>
      <w:r w:rsidRPr="00601CF0">
        <w:rPr>
          <w:lang w:val="ro-RO"/>
        </w:rPr>
        <w:t>T</w:t>
      </w:r>
      <w:r w:rsidR="003A6AF8">
        <w:rPr>
          <w:lang w:val="ro-RO"/>
        </w:rPr>
        <w:t>.</w:t>
      </w:r>
      <w:r w:rsidRPr="00601CF0">
        <w:rPr>
          <w:lang w:val="ro-RO"/>
        </w:rPr>
        <w:t>M</w:t>
      </w:r>
      <w:r w:rsidR="003A6AF8">
        <w:rPr>
          <w:lang w:val="ro-RO"/>
        </w:rPr>
        <w:t>.</w:t>
      </w:r>
      <w:r w:rsidRPr="00601CF0">
        <w:rPr>
          <w:lang w:val="ro-RO"/>
        </w:rPr>
        <w:t>-ul utilizat în cadrul Ciclului I.</w:t>
      </w:r>
    </w:p>
    <w:p w14:paraId="7E9B9623" w14:textId="77777777" w:rsidR="00EE257A" w:rsidRPr="000D19B2" w:rsidRDefault="00EE257A" w:rsidP="00EE257A">
      <w:pPr>
        <w:jc w:val="both"/>
        <w:rPr>
          <w:lang w:val="ro-RO"/>
        </w:rPr>
      </w:pPr>
      <w:r w:rsidRPr="00E60972">
        <w:rPr>
          <w:lang w:val="ro-RO"/>
        </w:rPr>
        <w:t>În cazul modelării inundațiilor pluviale, care includ și efectul precipitațiilor, au avut loc unele postprocesări. Clădirile au fost ridicate cu 30 cm pentru a ține cont de pragurile clădirilor (trepte) care împiedică intrarea apei în case dacă adâncimea apei este mică. În plus, unele filtrări ale rezultatelor au fost realizate în cazul modelelor pluviale, pentru a afișa doar zonele în care adâncimea apei este mai mare decât un anumit prag (10 cm).</w:t>
      </w:r>
    </w:p>
    <w:p w14:paraId="427FACC9" w14:textId="06FB748D" w:rsidR="00EE257A" w:rsidRPr="00032239" w:rsidRDefault="00EE257A" w:rsidP="00EE257A">
      <w:pPr>
        <w:spacing w:after="0" w:line="240" w:lineRule="auto"/>
        <w:rPr>
          <w:rFonts w:ascii="Times New Roman" w:hAnsi="Times New Roman"/>
          <w:sz w:val="24"/>
          <w:szCs w:val="24"/>
          <w:lang w:val="ro-RO"/>
        </w:rPr>
      </w:pPr>
      <w:r w:rsidRPr="009201E2">
        <w:rPr>
          <w:lang w:val="ro-RO"/>
        </w:rPr>
        <w:t>În primul ciclu, D</w:t>
      </w:r>
      <w:r>
        <w:rPr>
          <w:lang w:val="ro-RO"/>
        </w:rPr>
        <w:t>.</w:t>
      </w:r>
      <w:r w:rsidRPr="009201E2">
        <w:rPr>
          <w:lang w:val="ro-RO"/>
        </w:rPr>
        <w:t>T</w:t>
      </w:r>
      <w:r>
        <w:rPr>
          <w:lang w:val="ro-RO"/>
        </w:rPr>
        <w:t>.</w:t>
      </w:r>
      <w:r w:rsidRPr="009201E2">
        <w:rPr>
          <w:lang w:val="ro-RO"/>
        </w:rPr>
        <w:t>M</w:t>
      </w:r>
      <w:r>
        <w:rPr>
          <w:lang w:val="ro-RO"/>
        </w:rPr>
        <w:t>.</w:t>
      </w:r>
      <w:r w:rsidRPr="009201E2">
        <w:rPr>
          <w:lang w:val="ro-RO"/>
        </w:rPr>
        <w:t>-ul utilizat pentru construirea modelelor hidraulice a avut o rezoluție de 1-4 m în albia minoră și o rezoluție mai grosieră în albia majoră.</w:t>
      </w:r>
      <w:r w:rsidRPr="009201E2">
        <w:rPr>
          <w:rStyle w:val="CommentReference"/>
          <w:lang w:val="ro-RO"/>
        </w:rPr>
        <w:t xml:space="preserve"> </w:t>
      </w:r>
      <w:r w:rsidRPr="009201E2">
        <w:rPr>
          <w:rStyle w:val="FootnoteReference"/>
        </w:rPr>
        <w:footnoteReference w:id="11"/>
      </w:r>
      <w:r w:rsidRPr="00032239">
        <w:rPr>
          <w:rFonts w:ascii="Times New Roman" w:hAnsi="Times New Roman"/>
          <w:sz w:val="24"/>
          <w:szCs w:val="24"/>
          <w:lang w:val="ro-RO"/>
        </w:rPr>
        <w:t xml:space="preserve"> </w:t>
      </w:r>
    </w:p>
    <w:p w14:paraId="6318BA55" w14:textId="50910FD1" w:rsidR="000B1D65" w:rsidRPr="00A36880" w:rsidRDefault="000B1D65" w:rsidP="00A36880">
      <w:pPr>
        <w:pStyle w:val="Heading3"/>
        <w:rPr>
          <w:lang w:val="ro-RO"/>
        </w:rPr>
      </w:pPr>
      <w:bookmarkStart w:id="84" w:name="_Toc136418898"/>
      <w:r w:rsidRPr="00A36880">
        <w:rPr>
          <w:lang w:val="ro-RO"/>
        </w:rPr>
        <w:t>2.5.2.2. Date hidrologice</w:t>
      </w:r>
      <w:bookmarkEnd w:id="84"/>
    </w:p>
    <w:p w14:paraId="529D2E5E" w14:textId="77777777" w:rsidR="00EE257A" w:rsidRPr="003C3095" w:rsidRDefault="00EE257A" w:rsidP="00EE257A">
      <w:pPr>
        <w:jc w:val="both"/>
        <w:rPr>
          <w:lang w:val="ro-RO"/>
        </w:rPr>
      </w:pPr>
      <w:r w:rsidRPr="003C3095">
        <w:rPr>
          <w:lang w:val="ro-RO"/>
        </w:rPr>
        <w:t xml:space="preserve">Procesele fizice care transformă ploaia care cade pe bazinele hidrografice în debit sunt </w:t>
      </w:r>
      <w:r>
        <w:rPr>
          <w:lang w:val="ro-RO"/>
        </w:rPr>
        <w:t xml:space="preserve">procese </w:t>
      </w:r>
      <w:r w:rsidRPr="003C3095">
        <w:rPr>
          <w:lang w:val="ro-RO"/>
        </w:rPr>
        <w:t xml:space="preserve">din domeniul hidrologiei. În unele modele ale acestui al doilea ciclu (modelele pluviale și </w:t>
      </w:r>
      <w:r>
        <w:rPr>
          <w:lang w:val="ro-RO"/>
        </w:rPr>
        <w:t>anumite modele pentru viiturile rapide</w:t>
      </w:r>
      <w:r w:rsidRPr="003C3095">
        <w:rPr>
          <w:lang w:val="ro-RO"/>
        </w:rPr>
        <w:t>), hidrologia a fost încorporată în modelarea hidraulică, astfel încât modelarea s-a realizat într-un mod integrat.</w:t>
      </w:r>
    </w:p>
    <w:p w14:paraId="7308A3A9" w14:textId="74C30935" w:rsidR="00EE257A" w:rsidRPr="003C3095" w:rsidRDefault="00EE257A" w:rsidP="00EE257A">
      <w:pPr>
        <w:jc w:val="both"/>
        <w:rPr>
          <w:lang w:val="ro-RO"/>
        </w:rPr>
      </w:pPr>
      <w:r w:rsidRPr="003C3095">
        <w:rPr>
          <w:lang w:val="ro-RO"/>
        </w:rPr>
        <w:t xml:space="preserve">În cele mai multe cazuri însă, datele hidrologice au fost produse, în mod distribuit,  de </w:t>
      </w:r>
      <w:r>
        <w:rPr>
          <w:lang w:val="ro-RO"/>
        </w:rPr>
        <w:t>c</w:t>
      </w:r>
      <w:r w:rsidRPr="00937B6E">
        <w:rPr>
          <w:lang w:val="ro-RO"/>
        </w:rPr>
        <w:t>ă</w:t>
      </w:r>
      <w:r>
        <w:rPr>
          <w:lang w:val="ro-RO"/>
        </w:rPr>
        <w:t xml:space="preserve">tre </w:t>
      </w:r>
      <w:r w:rsidRPr="003C3095">
        <w:rPr>
          <w:lang w:val="ro-RO"/>
        </w:rPr>
        <w:t>I</w:t>
      </w:r>
      <w:r>
        <w:rPr>
          <w:lang w:val="ro-RO"/>
        </w:rPr>
        <w:t>.</w:t>
      </w:r>
      <w:r w:rsidRPr="003C3095">
        <w:rPr>
          <w:lang w:val="ro-RO"/>
        </w:rPr>
        <w:t>N</w:t>
      </w:r>
      <w:r>
        <w:rPr>
          <w:lang w:val="ro-RO"/>
        </w:rPr>
        <w:t>.</w:t>
      </w:r>
      <w:r w:rsidRPr="003C3095">
        <w:rPr>
          <w:lang w:val="ro-RO"/>
        </w:rPr>
        <w:t>H</w:t>
      </w:r>
      <w:r>
        <w:rPr>
          <w:lang w:val="ro-RO"/>
        </w:rPr>
        <w:t>.</w:t>
      </w:r>
      <w:r w:rsidRPr="003C3095">
        <w:rPr>
          <w:lang w:val="ro-RO"/>
        </w:rPr>
        <w:t>G</w:t>
      </w:r>
      <w:r>
        <w:rPr>
          <w:lang w:val="ro-RO"/>
        </w:rPr>
        <w:t>.</w:t>
      </w:r>
      <w:r w:rsidRPr="003C3095">
        <w:rPr>
          <w:lang w:val="ro-RO"/>
        </w:rPr>
        <w:t>A</w:t>
      </w:r>
      <w:r>
        <w:rPr>
          <w:lang w:val="ro-RO"/>
        </w:rPr>
        <w:t xml:space="preserve">. </w:t>
      </w:r>
      <w:r w:rsidRPr="003C3095">
        <w:rPr>
          <w:lang w:val="ro-RO"/>
        </w:rPr>
        <w:t xml:space="preserve">în diferite puncte semnificative de-a lungul </w:t>
      </w:r>
      <w:r>
        <w:rPr>
          <w:lang w:val="ro-RO"/>
        </w:rPr>
        <w:t>râului</w:t>
      </w:r>
      <w:r w:rsidRPr="003C3095">
        <w:rPr>
          <w:lang w:val="ro-RO"/>
        </w:rPr>
        <w:t>, și în punctele de</w:t>
      </w:r>
      <w:r>
        <w:rPr>
          <w:lang w:val="ro-RO"/>
        </w:rPr>
        <w:t xml:space="preserve"> confluen</w:t>
      </w:r>
      <w:r w:rsidRPr="003C3095">
        <w:rPr>
          <w:lang w:val="ro-RO"/>
        </w:rPr>
        <w:t>ță cu afluenții.</w:t>
      </w:r>
    </w:p>
    <w:p w14:paraId="2D7B9098" w14:textId="77777777" w:rsidR="00EE257A" w:rsidRPr="003C3095" w:rsidRDefault="00EE257A" w:rsidP="00EE257A">
      <w:pPr>
        <w:jc w:val="both"/>
        <w:rPr>
          <w:lang w:val="ro-RO"/>
        </w:rPr>
      </w:pPr>
      <w:r w:rsidRPr="003C3095">
        <w:rPr>
          <w:lang w:val="ro-RO"/>
        </w:rPr>
        <w:t>Calculul hidrologic a fost efectuat în diferite moduri. În cea mai mare parte, au fost luate în considerare metode bazate pe analiza statistică a seriilor istorice, deși în cazuri particulare au fost aplicate și formul</w:t>
      </w:r>
      <w:r>
        <w:rPr>
          <w:lang w:val="ro-RO"/>
        </w:rPr>
        <w:t>e</w:t>
      </w:r>
      <w:r w:rsidRPr="003C3095">
        <w:rPr>
          <w:lang w:val="ro-RO"/>
        </w:rPr>
        <w:t xml:space="preserve"> sintetice de transformare a precipitațiilor în scurgere.</w:t>
      </w:r>
    </w:p>
    <w:p w14:paraId="7866D6FB" w14:textId="58F6941C" w:rsidR="00EE257A" w:rsidRPr="003C3095" w:rsidRDefault="00EE257A" w:rsidP="00EE257A">
      <w:pPr>
        <w:jc w:val="both"/>
        <w:rPr>
          <w:lang w:val="ro-RO"/>
        </w:rPr>
      </w:pPr>
      <w:r w:rsidRPr="003C3095">
        <w:rPr>
          <w:lang w:val="ro-RO"/>
        </w:rPr>
        <w:t>Au fost calculate debit</w:t>
      </w:r>
      <w:r>
        <w:rPr>
          <w:lang w:val="ro-RO"/>
        </w:rPr>
        <w:t>e</w:t>
      </w:r>
      <w:r w:rsidRPr="003C3095">
        <w:rPr>
          <w:lang w:val="ro-RO"/>
        </w:rPr>
        <w:t xml:space="preserve"> </w:t>
      </w:r>
      <w:r w:rsidRPr="00937B6E">
        <w:rPr>
          <w:lang w:val="ro-RO"/>
        </w:rPr>
        <w:t>în</w:t>
      </w:r>
      <w:r>
        <w:rPr>
          <w:lang w:val="ro-RO"/>
        </w:rPr>
        <w:t xml:space="preserve"> regim natural </w:t>
      </w:r>
      <w:r w:rsidRPr="003C3095">
        <w:rPr>
          <w:lang w:val="ro-RO"/>
        </w:rPr>
        <w:t xml:space="preserve">și </w:t>
      </w:r>
      <w:r w:rsidRPr="00937B6E">
        <w:rPr>
          <w:lang w:val="ro-RO"/>
        </w:rPr>
        <w:t>în</w:t>
      </w:r>
      <w:r>
        <w:rPr>
          <w:lang w:val="ro-RO"/>
        </w:rPr>
        <w:t xml:space="preserve"> regim amenajat, care iau în considerare</w:t>
      </w:r>
      <w:r w:rsidRPr="003C3095">
        <w:rPr>
          <w:lang w:val="ro-RO"/>
        </w:rPr>
        <w:t xml:space="preserve"> efectul </w:t>
      </w:r>
      <w:r w:rsidR="0004071F" w:rsidRPr="0004071F">
        <w:rPr>
          <w:lang w:val="ro-RO"/>
        </w:rPr>
        <w:t>acumulărilor</w:t>
      </w:r>
      <w:r w:rsidRPr="003C3095">
        <w:rPr>
          <w:lang w:val="ro-RO"/>
        </w:rPr>
        <w:t xml:space="preserve"> existente care </w:t>
      </w:r>
      <w:r w:rsidR="0004071F" w:rsidRPr="0004071F">
        <w:rPr>
          <w:lang w:val="ro-RO"/>
        </w:rPr>
        <w:t>influențează</w:t>
      </w:r>
      <w:r>
        <w:rPr>
          <w:lang w:val="ro-RO"/>
        </w:rPr>
        <w:t xml:space="preserve"> </w:t>
      </w:r>
      <w:r w:rsidR="00E30322">
        <w:rPr>
          <w:lang w:val="ro-RO"/>
        </w:rPr>
        <w:t xml:space="preserve">n cadrul unui </w:t>
      </w:r>
      <w:r w:rsidRPr="003C3095">
        <w:rPr>
          <w:lang w:val="ro-RO"/>
        </w:rPr>
        <w:t>A</w:t>
      </w:r>
      <w:r>
        <w:rPr>
          <w:lang w:val="ro-RO"/>
        </w:rPr>
        <w:t>.</w:t>
      </w:r>
      <w:r w:rsidRPr="003C3095">
        <w:rPr>
          <w:lang w:val="ro-RO"/>
        </w:rPr>
        <w:t>P</w:t>
      </w:r>
      <w:r>
        <w:rPr>
          <w:lang w:val="ro-RO"/>
        </w:rPr>
        <w:t>.</w:t>
      </w:r>
      <w:r w:rsidRPr="003C3095">
        <w:rPr>
          <w:lang w:val="ro-RO"/>
        </w:rPr>
        <w:t>S</w:t>
      </w:r>
      <w:r>
        <w:rPr>
          <w:lang w:val="ro-RO"/>
        </w:rPr>
        <w:t>.</w:t>
      </w:r>
      <w:r w:rsidRPr="003C3095">
        <w:rPr>
          <w:lang w:val="ro-RO"/>
        </w:rPr>
        <w:t>F</w:t>
      </w:r>
      <w:r>
        <w:rPr>
          <w:lang w:val="ro-RO"/>
        </w:rPr>
        <w:t>.</w:t>
      </w:r>
      <w:r w:rsidRPr="003C3095">
        <w:rPr>
          <w:lang w:val="ro-RO"/>
        </w:rPr>
        <w:t>R</w:t>
      </w:r>
      <w:r>
        <w:rPr>
          <w:lang w:val="ro-RO"/>
        </w:rPr>
        <w:t>.</w:t>
      </w:r>
      <w:r w:rsidRPr="003C3095">
        <w:rPr>
          <w:lang w:val="ro-RO"/>
        </w:rPr>
        <w:t xml:space="preserve">. Toate modelele produse în al doilea ciclu utilizează hidrografe </w:t>
      </w:r>
      <w:r>
        <w:rPr>
          <w:lang w:val="ro-RO"/>
        </w:rPr>
        <w:t>de</w:t>
      </w:r>
      <w:r w:rsidRPr="003C3095">
        <w:rPr>
          <w:lang w:val="ro-RO"/>
        </w:rPr>
        <w:t xml:space="preserve"> debit</w:t>
      </w:r>
      <w:r>
        <w:rPr>
          <w:lang w:val="ro-RO"/>
        </w:rPr>
        <w:t>e pentru curgerea în regim nepermanent</w:t>
      </w:r>
      <w:r w:rsidRPr="003C3095">
        <w:rPr>
          <w:lang w:val="ro-RO"/>
        </w:rPr>
        <w:t xml:space="preserve">. Hidrografele </w:t>
      </w:r>
      <w:r>
        <w:rPr>
          <w:lang w:val="ro-RO"/>
        </w:rPr>
        <w:t xml:space="preserve">de debit pentru regimul natural sau amenajat </w:t>
      </w:r>
      <w:r w:rsidRPr="003C3095">
        <w:rPr>
          <w:lang w:val="ro-RO"/>
        </w:rPr>
        <w:t xml:space="preserve">au fost </w:t>
      </w:r>
      <w:r>
        <w:rPr>
          <w:lang w:val="ro-RO"/>
        </w:rPr>
        <w:t>calculate</w:t>
      </w:r>
      <w:r w:rsidRPr="003C3095">
        <w:rPr>
          <w:lang w:val="ro-RO"/>
        </w:rPr>
        <w:t xml:space="preserve"> pentru 5 </w:t>
      </w:r>
      <w:r>
        <w:rPr>
          <w:lang w:val="ro-RO"/>
        </w:rPr>
        <w:t>probabilități anuale de depășire</w:t>
      </w:r>
      <w:r w:rsidRPr="003C3095">
        <w:rPr>
          <w:lang w:val="ro-RO"/>
        </w:rPr>
        <w:t xml:space="preserve"> (</w:t>
      </w:r>
      <w:r>
        <w:rPr>
          <w:lang w:val="ro-RO"/>
        </w:rPr>
        <w:t>p</w:t>
      </w:r>
      <w:r w:rsidRPr="00025A77">
        <w:rPr>
          <w:vertAlign w:val="subscript"/>
          <w:lang w:val="ro-RO"/>
        </w:rPr>
        <w:t>33%</w:t>
      </w:r>
      <w:r w:rsidRPr="00025A77">
        <w:rPr>
          <w:lang w:val="ro-RO"/>
        </w:rPr>
        <w:t xml:space="preserve">, </w:t>
      </w:r>
      <w:r>
        <w:rPr>
          <w:lang w:val="ro-RO"/>
        </w:rPr>
        <w:t>p</w:t>
      </w:r>
      <w:r w:rsidRPr="00025A77">
        <w:rPr>
          <w:vertAlign w:val="subscript"/>
          <w:lang w:val="ro-RO"/>
        </w:rPr>
        <w:t>10%</w:t>
      </w:r>
      <w:r w:rsidRPr="003C3095">
        <w:rPr>
          <w:lang w:val="ro-RO"/>
        </w:rPr>
        <w:t>,</w:t>
      </w:r>
      <w:r>
        <w:rPr>
          <w:lang w:val="ro-RO"/>
        </w:rPr>
        <w:t xml:space="preserve"> p</w:t>
      </w:r>
      <w:r w:rsidRPr="00025A77">
        <w:rPr>
          <w:vertAlign w:val="subscript"/>
          <w:lang w:val="ro-RO"/>
        </w:rPr>
        <w:t>1%</w:t>
      </w:r>
      <w:r w:rsidRPr="003C3095">
        <w:rPr>
          <w:lang w:val="ro-RO"/>
        </w:rPr>
        <w:t>,</w:t>
      </w:r>
      <w:r w:rsidRPr="00025A77">
        <w:rPr>
          <w:lang w:val="ro-RO"/>
        </w:rPr>
        <w:t xml:space="preserve"> </w:t>
      </w:r>
      <w:r>
        <w:rPr>
          <w:lang w:val="ro-RO"/>
        </w:rPr>
        <w:t>p</w:t>
      </w:r>
      <w:r w:rsidRPr="00025A77">
        <w:rPr>
          <w:vertAlign w:val="subscript"/>
          <w:lang w:val="ro-RO"/>
        </w:rPr>
        <w:t>0,5%</w:t>
      </w:r>
      <w:r w:rsidRPr="003C3095">
        <w:rPr>
          <w:lang w:val="ro-RO"/>
        </w:rPr>
        <w:t>,</w:t>
      </w:r>
      <w:r>
        <w:rPr>
          <w:lang w:val="ro-RO"/>
        </w:rPr>
        <w:t xml:space="preserve"> p</w:t>
      </w:r>
      <w:r w:rsidRPr="00025A77">
        <w:rPr>
          <w:vertAlign w:val="subscript"/>
          <w:lang w:val="ro-RO"/>
        </w:rPr>
        <w:t>0,1%</w:t>
      </w:r>
      <w:r w:rsidRPr="003C3095">
        <w:rPr>
          <w:lang w:val="ro-RO"/>
        </w:rPr>
        <w:t>).</w:t>
      </w:r>
    </w:p>
    <w:p w14:paraId="530C1DCA" w14:textId="4CFBD0B2" w:rsidR="000B1D65" w:rsidRPr="00F734E4" w:rsidRDefault="000B1D65" w:rsidP="00F734E4">
      <w:pPr>
        <w:pStyle w:val="Heading3"/>
        <w:rPr>
          <w:lang w:val="ro-RO"/>
        </w:rPr>
      </w:pPr>
      <w:bookmarkStart w:id="85" w:name="_Toc136418899"/>
      <w:r w:rsidRPr="00F734E4">
        <w:rPr>
          <w:lang w:val="ro-RO"/>
        </w:rPr>
        <w:t>2.5.2.3. Modelarea hidraulică</w:t>
      </w:r>
      <w:bookmarkEnd w:id="85"/>
    </w:p>
    <w:p w14:paraId="6F735946" w14:textId="4AC72C30" w:rsidR="00EE257A" w:rsidRPr="00607138" w:rsidRDefault="00EE257A" w:rsidP="00EE257A">
      <w:pPr>
        <w:jc w:val="both"/>
        <w:rPr>
          <w:lang w:val="ro-RO"/>
        </w:rPr>
      </w:pPr>
      <w:r w:rsidRPr="00607138">
        <w:rPr>
          <w:lang w:val="ro-RO"/>
        </w:rPr>
        <w:t>Modelarea hidraulică a fost realizată folosind programul HEC-RAS pentru toate A</w:t>
      </w:r>
      <w:r>
        <w:rPr>
          <w:lang w:val="ro-RO"/>
        </w:rPr>
        <w:t>.</w:t>
      </w:r>
      <w:r w:rsidRPr="00607138">
        <w:rPr>
          <w:lang w:val="ro-RO"/>
        </w:rPr>
        <w:t>P</w:t>
      </w:r>
      <w:r>
        <w:rPr>
          <w:lang w:val="ro-RO"/>
        </w:rPr>
        <w:t>.</w:t>
      </w:r>
      <w:r w:rsidRPr="00607138">
        <w:rPr>
          <w:lang w:val="ro-RO"/>
        </w:rPr>
        <w:t>S</w:t>
      </w:r>
      <w:r>
        <w:rPr>
          <w:lang w:val="ro-RO"/>
        </w:rPr>
        <w:t>.</w:t>
      </w:r>
      <w:r w:rsidRPr="00607138">
        <w:rPr>
          <w:lang w:val="ro-RO"/>
        </w:rPr>
        <w:t>F</w:t>
      </w:r>
      <w:r>
        <w:rPr>
          <w:lang w:val="ro-RO"/>
        </w:rPr>
        <w:t>.</w:t>
      </w:r>
      <w:r w:rsidRPr="00607138">
        <w:rPr>
          <w:lang w:val="ro-RO"/>
        </w:rPr>
        <w:t>R</w:t>
      </w:r>
      <w:r>
        <w:rPr>
          <w:lang w:val="ro-RO"/>
        </w:rPr>
        <w:t>.</w:t>
      </w:r>
      <w:r w:rsidRPr="00607138">
        <w:rPr>
          <w:lang w:val="ro-RO"/>
        </w:rPr>
        <w:t>-urile pluviale. A</w:t>
      </w:r>
      <w:r>
        <w:rPr>
          <w:lang w:val="ro-RO"/>
        </w:rPr>
        <w:t>.</w:t>
      </w:r>
      <w:r w:rsidRPr="00607138">
        <w:rPr>
          <w:lang w:val="ro-RO"/>
        </w:rPr>
        <w:t>P</w:t>
      </w:r>
      <w:r>
        <w:rPr>
          <w:lang w:val="ro-RO"/>
        </w:rPr>
        <w:t>.</w:t>
      </w:r>
      <w:r w:rsidRPr="00607138">
        <w:rPr>
          <w:lang w:val="ro-RO"/>
        </w:rPr>
        <w:t>S</w:t>
      </w:r>
      <w:r>
        <w:rPr>
          <w:lang w:val="ro-RO"/>
        </w:rPr>
        <w:t>.</w:t>
      </w:r>
      <w:r w:rsidRPr="00607138">
        <w:rPr>
          <w:lang w:val="ro-RO"/>
        </w:rPr>
        <w:t>F</w:t>
      </w:r>
      <w:r>
        <w:rPr>
          <w:lang w:val="ro-RO"/>
        </w:rPr>
        <w:t>.</w:t>
      </w:r>
      <w:r w:rsidRPr="00607138">
        <w:rPr>
          <w:lang w:val="ro-RO"/>
        </w:rPr>
        <w:t>R</w:t>
      </w:r>
      <w:r>
        <w:rPr>
          <w:lang w:val="ro-RO"/>
        </w:rPr>
        <w:t>.</w:t>
      </w:r>
      <w:r w:rsidRPr="00607138">
        <w:rPr>
          <w:lang w:val="ro-RO"/>
        </w:rPr>
        <w:t>-ul fluvial (Luncavița) a fost realizat utilizând programul MIKE. Toate modelele au fost realizate utilizând curgerea în regim nepermanent și au fost folosite modele 2D.</w:t>
      </w:r>
    </w:p>
    <w:p w14:paraId="3734CC30" w14:textId="05A53A32" w:rsidR="00EE257A" w:rsidRPr="00607138" w:rsidRDefault="00EE257A" w:rsidP="00EE257A">
      <w:pPr>
        <w:jc w:val="both"/>
        <w:rPr>
          <w:lang w:val="ro-RO"/>
        </w:rPr>
      </w:pPr>
      <w:r w:rsidRPr="00607138">
        <w:rPr>
          <w:lang w:val="ro-RO"/>
        </w:rPr>
        <w:t>În cazul tuturor modelelor pluviale, precipitațiile au fost încorporate direct în model. Curbele IDF pentru diferitele probabilități anuale de depășire au fost furnizate de către A</w:t>
      </w:r>
      <w:r>
        <w:rPr>
          <w:lang w:val="ro-RO"/>
        </w:rPr>
        <w:t>.</w:t>
      </w:r>
      <w:r w:rsidRPr="00607138">
        <w:rPr>
          <w:lang w:val="ro-RO"/>
        </w:rPr>
        <w:t>N</w:t>
      </w:r>
      <w:r>
        <w:rPr>
          <w:lang w:val="ro-RO"/>
        </w:rPr>
        <w:t>.</w:t>
      </w:r>
      <w:r w:rsidRPr="00607138">
        <w:rPr>
          <w:lang w:val="ro-RO"/>
        </w:rPr>
        <w:t>M</w:t>
      </w:r>
      <w:r>
        <w:rPr>
          <w:lang w:val="ro-RO"/>
        </w:rPr>
        <w:t>.</w:t>
      </w:r>
      <w:r w:rsidRPr="00607138">
        <w:rPr>
          <w:lang w:val="ro-RO"/>
        </w:rPr>
        <w:t xml:space="preserve">. Hietografele ploii au fost construite din curbele IDF folosind metoda blocurilor alternante. Rețeaua de canalizare a fost considerată în mod implicit, incluzând în modele o infiltrație echivalentă cu randamentul preconizat al rețelei, în general echivalent cu o ploaie cu o probabilitate anuală de </w:t>
      </w:r>
      <w:r w:rsidRPr="00607138">
        <w:rPr>
          <w:lang w:val="ro-RO"/>
        </w:rPr>
        <w:lastRenderedPageBreak/>
        <w:t>depășire de p</w:t>
      </w:r>
      <w:r w:rsidRPr="00607138">
        <w:rPr>
          <w:vertAlign w:val="subscript"/>
          <w:lang w:val="ro-RO"/>
        </w:rPr>
        <w:t xml:space="preserve">33% </w:t>
      </w:r>
      <w:r w:rsidRPr="00607138">
        <w:rPr>
          <w:lang w:val="ro-RO"/>
        </w:rPr>
        <w:t>sau p</w:t>
      </w:r>
      <w:r w:rsidRPr="00607138">
        <w:rPr>
          <w:vertAlign w:val="subscript"/>
          <w:lang w:val="ro-RO"/>
        </w:rPr>
        <w:t>50%</w:t>
      </w:r>
      <w:r w:rsidRPr="00607138">
        <w:rPr>
          <w:lang w:val="ro-RO"/>
        </w:rPr>
        <w:t>. Clădirile din modelele pluviale sunt considerate inundabile când este depășit un prag de 30 cm. Rugozitatea clădirilor a fost crescută pentru a evita viteze semnificative în interiorul clădirilor.</w:t>
      </w:r>
    </w:p>
    <w:p w14:paraId="7F8A2DB8" w14:textId="7E2C118D" w:rsidR="00EE257A" w:rsidRDefault="00EE257A" w:rsidP="00EE257A">
      <w:pPr>
        <w:jc w:val="both"/>
        <w:rPr>
          <w:lang w:val="es-ES"/>
        </w:rPr>
      </w:pPr>
      <w:r>
        <w:rPr>
          <w:lang w:val="ro-RO"/>
        </w:rPr>
        <w:t xml:space="preserve">În cazul A.P.S.F.R.-urilor din sursă marină, a fost utilizată abordarea de Nivel 1 pentru sectorul litoral </w:t>
      </w:r>
      <w:proofErr w:type="spellStart"/>
      <w:r w:rsidRPr="00607138">
        <w:rPr>
          <w:lang w:val="es-ES"/>
        </w:rPr>
        <w:t>Mamaia</w:t>
      </w:r>
      <w:proofErr w:type="spellEnd"/>
      <w:r w:rsidRPr="00607138">
        <w:rPr>
          <w:lang w:val="es-ES"/>
        </w:rPr>
        <w:t xml:space="preserve"> – </w:t>
      </w:r>
      <w:proofErr w:type="spellStart"/>
      <w:r w:rsidRPr="00607138">
        <w:rPr>
          <w:lang w:val="es-ES"/>
        </w:rPr>
        <w:t>lacul</w:t>
      </w:r>
      <w:proofErr w:type="spellEnd"/>
      <w:r w:rsidRPr="00607138">
        <w:rPr>
          <w:lang w:val="es-ES"/>
        </w:rPr>
        <w:t xml:space="preserve"> </w:t>
      </w:r>
      <w:proofErr w:type="spellStart"/>
      <w:r w:rsidRPr="00607138">
        <w:rPr>
          <w:lang w:val="es-ES"/>
        </w:rPr>
        <w:t>Razelm</w:t>
      </w:r>
      <w:proofErr w:type="spellEnd"/>
      <w:r>
        <w:rPr>
          <w:lang w:val="es-ES"/>
        </w:rPr>
        <w:t xml:space="preserve"> </w:t>
      </w:r>
      <w:proofErr w:type="spellStart"/>
      <w:r>
        <w:rPr>
          <w:lang w:val="es-ES"/>
        </w:rPr>
        <w:t>și</w:t>
      </w:r>
      <w:proofErr w:type="spellEnd"/>
      <w:r>
        <w:rPr>
          <w:lang w:val="es-ES"/>
        </w:rPr>
        <w:t xml:space="preserve"> de Nivel 2 </w:t>
      </w:r>
      <w:proofErr w:type="spellStart"/>
      <w:r>
        <w:rPr>
          <w:lang w:val="es-ES"/>
        </w:rPr>
        <w:t>pentru</w:t>
      </w:r>
      <w:proofErr w:type="spellEnd"/>
      <w:r>
        <w:rPr>
          <w:lang w:val="es-ES"/>
        </w:rPr>
        <w:t xml:space="preserve"> </w:t>
      </w:r>
      <w:proofErr w:type="spellStart"/>
      <w:r>
        <w:rPr>
          <w:lang w:val="es-ES"/>
        </w:rPr>
        <w:t>sectorul</w:t>
      </w:r>
      <w:proofErr w:type="spellEnd"/>
      <w:r>
        <w:rPr>
          <w:lang w:val="es-ES"/>
        </w:rPr>
        <w:t xml:space="preserve"> litoral </w:t>
      </w:r>
      <w:proofErr w:type="spellStart"/>
      <w:r>
        <w:rPr>
          <w:lang w:val="es-ES"/>
        </w:rPr>
        <w:t>Mangalia</w:t>
      </w:r>
      <w:proofErr w:type="spellEnd"/>
      <w:r>
        <w:rPr>
          <w:lang w:val="es-ES"/>
        </w:rPr>
        <w:t xml:space="preserve"> – </w:t>
      </w:r>
      <w:proofErr w:type="spellStart"/>
      <w:r>
        <w:rPr>
          <w:lang w:val="es-ES"/>
        </w:rPr>
        <w:t>Costinești</w:t>
      </w:r>
      <w:proofErr w:type="spellEnd"/>
      <w:r>
        <w:rPr>
          <w:lang w:val="es-ES"/>
        </w:rPr>
        <w:t xml:space="preserve">. </w:t>
      </w:r>
      <w:proofErr w:type="spellStart"/>
      <w:r>
        <w:rPr>
          <w:lang w:val="es-ES"/>
        </w:rPr>
        <w:t>Pentru</w:t>
      </w:r>
      <w:proofErr w:type="spellEnd"/>
      <w:r>
        <w:rPr>
          <w:lang w:val="es-ES"/>
        </w:rPr>
        <w:t xml:space="preserve"> </w:t>
      </w:r>
      <w:proofErr w:type="spellStart"/>
      <w:r>
        <w:rPr>
          <w:lang w:val="es-ES"/>
        </w:rPr>
        <w:t>abordarea</w:t>
      </w:r>
      <w:proofErr w:type="spellEnd"/>
      <w:r>
        <w:rPr>
          <w:lang w:val="es-ES"/>
        </w:rPr>
        <w:t xml:space="preserve"> de Nivel 1 a </w:t>
      </w:r>
      <w:proofErr w:type="spellStart"/>
      <w:r>
        <w:rPr>
          <w:lang w:val="es-ES"/>
        </w:rPr>
        <w:t>fost</w:t>
      </w:r>
      <w:proofErr w:type="spellEnd"/>
      <w:r>
        <w:rPr>
          <w:lang w:val="es-ES"/>
        </w:rPr>
        <w:t xml:space="preserve"> </w:t>
      </w:r>
      <w:proofErr w:type="spellStart"/>
      <w:r>
        <w:rPr>
          <w:lang w:val="es-ES"/>
        </w:rPr>
        <w:t>utilizat</w:t>
      </w:r>
      <w:proofErr w:type="spellEnd"/>
      <w:r>
        <w:rPr>
          <w:lang w:val="es-ES"/>
        </w:rPr>
        <w:t xml:space="preserve"> </w:t>
      </w:r>
      <w:proofErr w:type="spellStart"/>
      <w:r>
        <w:rPr>
          <w:lang w:val="es-ES"/>
        </w:rPr>
        <w:t>modelul</w:t>
      </w:r>
      <w:proofErr w:type="spellEnd"/>
      <w:r>
        <w:rPr>
          <w:lang w:val="es-ES"/>
        </w:rPr>
        <w:t xml:space="preserve"> SWAN </w:t>
      </w:r>
      <w:r w:rsidRPr="00607138">
        <w:rPr>
          <w:lang w:val="es-ES"/>
        </w:rPr>
        <w:t>(</w:t>
      </w:r>
      <w:proofErr w:type="spellStart"/>
      <w:r w:rsidRPr="00607138">
        <w:rPr>
          <w:lang w:val="es-ES"/>
        </w:rPr>
        <w:t>model</w:t>
      </w:r>
      <w:proofErr w:type="spellEnd"/>
      <w:r w:rsidRPr="00607138">
        <w:rPr>
          <w:lang w:val="es-ES"/>
        </w:rPr>
        <w:t xml:space="preserve"> de transformare a </w:t>
      </w:r>
      <w:proofErr w:type="spellStart"/>
      <w:r w:rsidRPr="00607138">
        <w:rPr>
          <w:lang w:val="es-ES"/>
        </w:rPr>
        <w:t>valurilor</w:t>
      </w:r>
      <w:proofErr w:type="spellEnd"/>
      <w:r w:rsidRPr="00607138">
        <w:rPr>
          <w:lang w:val="es-ES"/>
        </w:rPr>
        <w:t xml:space="preserve">) </w:t>
      </w:r>
      <w:proofErr w:type="spellStart"/>
      <w:r w:rsidRPr="00607138">
        <w:rPr>
          <w:lang w:val="es-ES"/>
        </w:rPr>
        <w:t>asociat</w:t>
      </w:r>
      <w:proofErr w:type="spellEnd"/>
      <w:r w:rsidRPr="00607138">
        <w:rPr>
          <w:lang w:val="es-ES"/>
        </w:rPr>
        <w:t xml:space="preserve"> </w:t>
      </w:r>
      <w:proofErr w:type="spellStart"/>
      <w:r w:rsidRPr="00607138">
        <w:rPr>
          <w:lang w:val="es-ES"/>
        </w:rPr>
        <w:t>cu</w:t>
      </w:r>
      <w:proofErr w:type="spellEnd"/>
      <w:r w:rsidRPr="00607138">
        <w:rPr>
          <w:lang w:val="es-ES"/>
        </w:rPr>
        <w:t xml:space="preserve"> un </w:t>
      </w:r>
      <w:proofErr w:type="spellStart"/>
      <w:r w:rsidRPr="00607138">
        <w:rPr>
          <w:lang w:val="es-ES"/>
        </w:rPr>
        <w:t>model</w:t>
      </w:r>
      <w:proofErr w:type="spellEnd"/>
      <w:r w:rsidRPr="00607138">
        <w:rPr>
          <w:lang w:val="es-ES"/>
        </w:rPr>
        <w:t xml:space="preserve"> 2D HEC-RAS (</w:t>
      </w:r>
      <w:proofErr w:type="spellStart"/>
      <w:r w:rsidRPr="00607138">
        <w:rPr>
          <w:lang w:val="es-ES"/>
        </w:rPr>
        <w:t>identic</w:t>
      </w:r>
      <w:proofErr w:type="spellEnd"/>
      <w:r w:rsidRPr="00607138">
        <w:rPr>
          <w:lang w:val="es-ES"/>
        </w:rPr>
        <w:t xml:space="preserve"> </w:t>
      </w:r>
      <w:proofErr w:type="spellStart"/>
      <w:r w:rsidRPr="00607138">
        <w:rPr>
          <w:lang w:val="es-ES"/>
        </w:rPr>
        <w:t>cu</w:t>
      </w:r>
      <w:proofErr w:type="spellEnd"/>
      <w:r w:rsidRPr="00607138">
        <w:rPr>
          <w:lang w:val="es-ES"/>
        </w:rPr>
        <w:t xml:space="preserve"> </w:t>
      </w:r>
      <w:proofErr w:type="spellStart"/>
      <w:r w:rsidRPr="00607138">
        <w:rPr>
          <w:lang w:val="es-ES"/>
        </w:rPr>
        <w:t>cel</w:t>
      </w:r>
      <w:proofErr w:type="spellEnd"/>
      <w:r w:rsidRPr="00607138">
        <w:rPr>
          <w:lang w:val="es-ES"/>
        </w:rPr>
        <w:t xml:space="preserve"> fluvial) </w:t>
      </w:r>
      <w:proofErr w:type="spellStart"/>
      <w:r w:rsidRPr="00607138">
        <w:rPr>
          <w:lang w:val="es-ES"/>
        </w:rPr>
        <w:t>pentru</w:t>
      </w:r>
      <w:proofErr w:type="spellEnd"/>
      <w:r w:rsidRPr="00607138">
        <w:rPr>
          <w:lang w:val="es-ES"/>
        </w:rPr>
        <w:t xml:space="preserve"> a determina </w:t>
      </w:r>
      <w:proofErr w:type="spellStart"/>
      <w:r w:rsidRPr="00607138">
        <w:rPr>
          <w:lang w:val="es-ES"/>
        </w:rPr>
        <w:t>zonele</w:t>
      </w:r>
      <w:proofErr w:type="spellEnd"/>
      <w:r w:rsidRPr="00607138">
        <w:rPr>
          <w:lang w:val="es-ES"/>
        </w:rPr>
        <w:t xml:space="preserve"> </w:t>
      </w:r>
      <w:proofErr w:type="spellStart"/>
      <w:r w:rsidRPr="00607138">
        <w:rPr>
          <w:lang w:val="es-ES"/>
        </w:rPr>
        <w:t>inundate</w:t>
      </w:r>
      <w:proofErr w:type="spellEnd"/>
      <w:r>
        <w:rPr>
          <w:lang w:val="es-ES"/>
        </w:rPr>
        <w:t xml:space="preserve">. </w:t>
      </w:r>
      <w:proofErr w:type="spellStart"/>
      <w:r>
        <w:rPr>
          <w:lang w:val="es-ES"/>
        </w:rPr>
        <w:t>Abordarea</w:t>
      </w:r>
      <w:proofErr w:type="spellEnd"/>
      <w:r>
        <w:rPr>
          <w:lang w:val="es-ES"/>
        </w:rPr>
        <w:t xml:space="preserve"> de Nivel 2 a </w:t>
      </w:r>
      <w:proofErr w:type="spellStart"/>
      <w:r>
        <w:rPr>
          <w:lang w:val="es-ES"/>
        </w:rPr>
        <w:t>presupus</w:t>
      </w:r>
      <w:proofErr w:type="spellEnd"/>
      <w:r>
        <w:rPr>
          <w:lang w:val="es-ES"/>
        </w:rPr>
        <w:t xml:space="preserve"> </w:t>
      </w:r>
      <w:proofErr w:type="spellStart"/>
      <w:r>
        <w:rPr>
          <w:lang w:val="es-ES"/>
        </w:rPr>
        <w:t>utilizarea</w:t>
      </w:r>
      <w:proofErr w:type="spellEnd"/>
      <w:r w:rsidRPr="00607138">
        <w:rPr>
          <w:lang w:val="es-ES"/>
        </w:rPr>
        <w:t xml:space="preserve"> </w:t>
      </w:r>
      <w:proofErr w:type="spellStart"/>
      <w:r w:rsidRPr="00607138">
        <w:rPr>
          <w:lang w:val="es-ES"/>
        </w:rPr>
        <w:t>analizei</w:t>
      </w:r>
      <w:proofErr w:type="spellEnd"/>
      <w:r w:rsidRPr="00607138">
        <w:rPr>
          <w:lang w:val="es-ES"/>
        </w:rPr>
        <w:t xml:space="preserve"> GIS</w:t>
      </w:r>
      <w:r>
        <w:rPr>
          <w:lang w:val="es-ES"/>
        </w:rPr>
        <w:t xml:space="preserve">, </w:t>
      </w:r>
      <w:proofErr w:type="spellStart"/>
      <w:r>
        <w:rPr>
          <w:lang w:val="es-ES"/>
        </w:rPr>
        <w:t>și</w:t>
      </w:r>
      <w:proofErr w:type="spellEnd"/>
      <w:r>
        <w:rPr>
          <w:lang w:val="es-ES"/>
        </w:rPr>
        <w:t xml:space="preserve"> </w:t>
      </w:r>
      <w:proofErr w:type="spellStart"/>
      <w:r>
        <w:rPr>
          <w:lang w:val="es-ES"/>
        </w:rPr>
        <w:t>anume</w:t>
      </w:r>
      <w:proofErr w:type="spellEnd"/>
      <w:r w:rsidRPr="00607138">
        <w:rPr>
          <w:lang w:val="es-ES"/>
        </w:rPr>
        <w:t xml:space="preserve"> </w:t>
      </w:r>
      <w:proofErr w:type="spellStart"/>
      <w:r w:rsidRPr="00607138">
        <w:rPr>
          <w:lang w:val="es-ES"/>
        </w:rPr>
        <w:t>intersectarea</w:t>
      </w:r>
      <w:proofErr w:type="spellEnd"/>
      <w:r w:rsidRPr="00607138">
        <w:rPr>
          <w:lang w:val="es-ES"/>
        </w:rPr>
        <w:t xml:space="preserve"> </w:t>
      </w:r>
      <w:proofErr w:type="spellStart"/>
      <w:r w:rsidRPr="00607138">
        <w:rPr>
          <w:lang w:val="es-ES"/>
        </w:rPr>
        <w:t>nivelului</w:t>
      </w:r>
      <w:proofErr w:type="spellEnd"/>
      <w:r w:rsidRPr="00607138">
        <w:rPr>
          <w:lang w:val="es-ES"/>
        </w:rPr>
        <w:t xml:space="preserve"> </w:t>
      </w:r>
      <w:proofErr w:type="spellStart"/>
      <w:r w:rsidRPr="00607138">
        <w:rPr>
          <w:lang w:val="es-ES"/>
        </w:rPr>
        <w:t>apei</w:t>
      </w:r>
      <w:proofErr w:type="spellEnd"/>
      <w:r w:rsidRPr="00607138">
        <w:rPr>
          <w:lang w:val="es-ES"/>
        </w:rPr>
        <w:t xml:space="preserve"> </w:t>
      </w:r>
      <w:proofErr w:type="spellStart"/>
      <w:r w:rsidRPr="00607138">
        <w:rPr>
          <w:lang w:val="es-ES"/>
        </w:rPr>
        <w:t>mării</w:t>
      </w:r>
      <w:proofErr w:type="spellEnd"/>
      <w:r w:rsidRPr="00607138">
        <w:rPr>
          <w:lang w:val="es-ES"/>
        </w:rPr>
        <w:t xml:space="preserve"> </w:t>
      </w:r>
      <w:proofErr w:type="spellStart"/>
      <w:r w:rsidRPr="00607138">
        <w:rPr>
          <w:lang w:val="es-ES"/>
        </w:rPr>
        <w:t>cu</w:t>
      </w:r>
      <w:proofErr w:type="spellEnd"/>
      <w:r w:rsidRPr="00607138">
        <w:rPr>
          <w:lang w:val="es-ES"/>
        </w:rPr>
        <w:t xml:space="preserve"> D</w:t>
      </w:r>
      <w:r>
        <w:rPr>
          <w:lang w:val="es-ES"/>
        </w:rPr>
        <w:t>.</w:t>
      </w:r>
      <w:r w:rsidRPr="00607138">
        <w:rPr>
          <w:lang w:val="es-ES"/>
        </w:rPr>
        <w:t>T</w:t>
      </w:r>
      <w:r>
        <w:rPr>
          <w:lang w:val="es-ES"/>
        </w:rPr>
        <w:t>.</w:t>
      </w:r>
      <w:r w:rsidRPr="00607138">
        <w:rPr>
          <w:lang w:val="es-ES"/>
        </w:rPr>
        <w:t>M</w:t>
      </w:r>
      <w:r>
        <w:rPr>
          <w:lang w:val="es-ES"/>
        </w:rPr>
        <w:t>.</w:t>
      </w:r>
      <w:r w:rsidRPr="00607138">
        <w:rPr>
          <w:lang w:val="es-ES"/>
        </w:rPr>
        <w:t>-</w:t>
      </w:r>
      <w:proofErr w:type="spellStart"/>
      <w:r w:rsidRPr="00607138">
        <w:rPr>
          <w:lang w:val="es-ES"/>
        </w:rPr>
        <w:t>ul</w:t>
      </w:r>
      <w:proofErr w:type="spellEnd"/>
      <w:r>
        <w:rPr>
          <w:lang w:val="es-ES"/>
        </w:rPr>
        <w:t>.</w:t>
      </w:r>
    </w:p>
    <w:p w14:paraId="683CB2F1" w14:textId="77777777" w:rsidR="000B1D65" w:rsidRPr="00F734E4" w:rsidRDefault="000B1D65" w:rsidP="00F734E4">
      <w:pPr>
        <w:pStyle w:val="Heading3"/>
        <w:rPr>
          <w:lang w:val="ro-RO"/>
        </w:rPr>
      </w:pPr>
      <w:bookmarkStart w:id="86" w:name="_Toc136418900"/>
      <w:r w:rsidRPr="00F734E4">
        <w:rPr>
          <w:lang w:val="ro-RO"/>
        </w:rPr>
        <w:t>2.5.2.4. Dezvoltarea scenariului pentru schimbările climatice</w:t>
      </w:r>
      <w:bookmarkEnd w:id="86"/>
    </w:p>
    <w:p w14:paraId="743EC6EB" w14:textId="163A1A12" w:rsidR="00EE257A" w:rsidRDefault="00EE257A" w:rsidP="00EE257A">
      <w:pPr>
        <w:jc w:val="both"/>
        <w:rPr>
          <w:lang w:val="ro-RO"/>
        </w:rPr>
      </w:pPr>
      <w:r w:rsidRPr="004F606E">
        <w:rPr>
          <w:lang w:val="ro-RO"/>
        </w:rPr>
        <w:t>Schimbările climatice au fost luate în considerare prin creșterea debitelor maxime furnizate de</w:t>
      </w:r>
      <w:r>
        <w:rPr>
          <w:lang w:val="ro-RO"/>
        </w:rPr>
        <w:t xml:space="preserve"> </w:t>
      </w:r>
      <w:r w:rsidRPr="004F606E">
        <w:rPr>
          <w:lang w:val="ro-RO"/>
        </w:rPr>
        <w:t xml:space="preserve"> către I</w:t>
      </w:r>
      <w:r>
        <w:rPr>
          <w:lang w:val="ro-RO"/>
        </w:rPr>
        <w:t>.</w:t>
      </w:r>
      <w:r w:rsidRPr="004F606E">
        <w:rPr>
          <w:lang w:val="ro-RO"/>
        </w:rPr>
        <w:t>N</w:t>
      </w:r>
      <w:r>
        <w:rPr>
          <w:lang w:val="ro-RO"/>
        </w:rPr>
        <w:t>.</w:t>
      </w:r>
      <w:r w:rsidRPr="004F606E">
        <w:rPr>
          <w:lang w:val="ro-RO"/>
        </w:rPr>
        <w:t>H</w:t>
      </w:r>
      <w:r>
        <w:rPr>
          <w:lang w:val="ro-RO"/>
        </w:rPr>
        <w:t>.</w:t>
      </w:r>
      <w:r w:rsidRPr="004F606E">
        <w:rPr>
          <w:lang w:val="ro-RO"/>
        </w:rPr>
        <w:t>G</w:t>
      </w:r>
      <w:r>
        <w:rPr>
          <w:lang w:val="ro-RO"/>
        </w:rPr>
        <w:t>.</w:t>
      </w:r>
      <w:r w:rsidRPr="004F606E">
        <w:rPr>
          <w:lang w:val="ro-RO"/>
        </w:rPr>
        <w:t>A</w:t>
      </w:r>
      <w:r>
        <w:rPr>
          <w:lang w:val="ro-RO"/>
        </w:rPr>
        <w:t>.</w:t>
      </w:r>
      <w:r w:rsidRPr="004F606E">
        <w:rPr>
          <w:lang w:val="ro-RO"/>
        </w:rPr>
        <w:t xml:space="preserve"> pentru </w:t>
      </w:r>
      <w:r>
        <w:rPr>
          <w:lang w:val="ro-RO"/>
        </w:rPr>
        <w:t xml:space="preserve">probabilitatea anuală de depășire de </w:t>
      </w:r>
      <w:r w:rsidRPr="004F606E">
        <w:rPr>
          <w:lang w:val="ro-RO"/>
        </w:rPr>
        <w:t>1%, coeficienții</w:t>
      </w:r>
      <w:r>
        <w:rPr>
          <w:lang w:val="ro-RO"/>
        </w:rPr>
        <w:t xml:space="preserve"> de creștere</w:t>
      </w:r>
      <w:r w:rsidRPr="004F606E">
        <w:rPr>
          <w:lang w:val="ro-RO"/>
        </w:rPr>
        <w:t xml:space="preserve"> vari</w:t>
      </w:r>
      <w:r>
        <w:rPr>
          <w:lang w:val="ro-RO"/>
        </w:rPr>
        <w:t>ind</w:t>
      </w:r>
      <w:r w:rsidRPr="004F606E">
        <w:rPr>
          <w:lang w:val="ro-RO"/>
        </w:rPr>
        <w:t xml:space="preserve"> î</w:t>
      </w:r>
      <w:r>
        <w:rPr>
          <w:lang w:val="ro-RO"/>
        </w:rPr>
        <w:t>ntre</w:t>
      </w:r>
      <w:r w:rsidRPr="004F606E">
        <w:rPr>
          <w:lang w:val="ro-RO"/>
        </w:rPr>
        <w:t xml:space="preserve"> 10</w:t>
      </w:r>
      <w:r>
        <w:rPr>
          <w:lang w:val="ro-RO"/>
        </w:rPr>
        <w:t>%</w:t>
      </w:r>
      <w:r w:rsidRPr="004F606E">
        <w:rPr>
          <w:lang w:val="ro-RO"/>
        </w:rPr>
        <w:t xml:space="preserve"> </w:t>
      </w:r>
      <w:r>
        <w:rPr>
          <w:lang w:val="ro-RO"/>
        </w:rPr>
        <w:t>si</w:t>
      </w:r>
      <w:r w:rsidRPr="004F606E">
        <w:rPr>
          <w:lang w:val="ro-RO"/>
        </w:rPr>
        <w:t xml:space="preserve"> 20%</w:t>
      </w:r>
      <w:r>
        <w:rPr>
          <w:lang w:val="ro-RO"/>
        </w:rPr>
        <w:t>,</w:t>
      </w:r>
      <w:r w:rsidRPr="004F606E">
        <w:rPr>
          <w:lang w:val="ro-RO"/>
        </w:rPr>
        <w:t xml:space="preserve"> în funcție de zonă. Odată ce noile hidrografe </w:t>
      </w:r>
      <w:r>
        <w:rPr>
          <w:lang w:val="ro-RO"/>
        </w:rPr>
        <w:t>pentru</w:t>
      </w:r>
      <w:r w:rsidRPr="004F606E">
        <w:rPr>
          <w:lang w:val="ro-RO"/>
        </w:rPr>
        <w:t xml:space="preserve"> schimbările climatice au fost definite, a fost utilizată aceeași metodă ca cea descrisă anterior pentru calcularea </w:t>
      </w:r>
      <w:r>
        <w:rPr>
          <w:lang w:val="ro-RO"/>
        </w:rPr>
        <w:t>hazardului la inundații</w:t>
      </w:r>
      <w:r w:rsidRPr="004F606E">
        <w:rPr>
          <w:lang w:val="ro-RO"/>
        </w:rPr>
        <w:t>.</w:t>
      </w:r>
    </w:p>
    <w:p w14:paraId="27621551" w14:textId="77777777" w:rsidR="00EE257A" w:rsidRDefault="00EE257A" w:rsidP="00EE257A">
      <w:pPr>
        <w:jc w:val="both"/>
        <w:rPr>
          <w:lang w:val="ro-RO"/>
        </w:rPr>
      </w:pPr>
      <w:r w:rsidRPr="000A4CD5">
        <w:rPr>
          <w:lang w:val="ro-RO"/>
        </w:rPr>
        <w:t>Î</w:t>
      </w:r>
      <w:r>
        <w:rPr>
          <w:lang w:val="ro-RO"/>
        </w:rPr>
        <w:t>n cazul modelelor</w:t>
      </w:r>
      <w:r w:rsidRPr="000A4CD5">
        <w:rPr>
          <w:lang w:val="ro-RO"/>
        </w:rPr>
        <w:t xml:space="preserve"> cu sursă marină</w:t>
      </w:r>
      <w:r>
        <w:rPr>
          <w:lang w:val="ro-RO"/>
        </w:rPr>
        <w:t xml:space="preserve">, nivelul apei a fost crescut cu un coeficient de 10%, iar </w:t>
      </w:r>
      <w:r w:rsidRPr="000A4CD5">
        <w:rPr>
          <w:lang w:val="ro-RO"/>
        </w:rPr>
        <w:t>înălțimea</w:t>
      </w:r>
      <w:r>
        <w:rPr>
          <w:lang w:val="ro-RO"/>
        </w:rPr>
        <w:t xml:space="preserve"> valurilor a fost crescut</w:t>
      </w:r>
      <w:r w:rsidRPr="000A4CD5">
        <w:rPr>
          <w:lang w:val="ro-RO"/>
        </w:rPr>
        <w:t>ă</w:t>
      </w:r>
      <w:r>
        <w:rPr>
          <w:lang w:val="ro-RO"/>
        </w:rPr>
        <w:t xml:space="preserve"> cu un coeficient de 20%.</w:t>
      </w:r>
    </w:p>
    <w:p w14:paraId="35226BAB" w14:textId="732552EC" w:rsidR="00B22243" w:rsidRDefault="00B22243" w:rsidP="00B22243">
      <w:pPr>
        <w:pStyle w:val="Heading2"/>
        <w:rPr>
          <w:lang w:val="ro-RO"/>
        </w:rPr>
      </w:pPr>
      <w:bookmarkStart w:id="87" w:name="_Toc136418901"/>
      <w:r w:rsidRPr="00B22243">
        <w:rPr>
          <w:lang w:val="ro-RO"/>
        </w:rPr>
        <w:t xml:space="preserve">2.6. Hărți de risc la </w:t>
      </w:r>
      <w:r w:rsidR="00C91B48" w:rsidRPr="00B22243">
        <w:rPr>
          <w:lang w:val="ro-RO"/>
        </w:rPr>
        <w:t>inundații</w:t>
      </w:r>
      <w:bookmarkEnd w:id="87"/>
    </w:p>
    <w:p w14:paraId="53A586F2" w14:textId="72739764" w:rsidR="00C2086F" w:rsidRPr="009118E2" w:rsidRDefault="00C2086F" w:rsidP="00C2086F">
      <w:pPr>
        <w:pStyle w:val="Heading3"/>
        <w:rPr>
          <w:lang w:val="ro-RO"/>
        </w:rPr>
      </w:pPr>
      <w:bookmarkStart w:id="88" w:name="_Toc136418902"/>
      <w:r w:rsidRPr="009118E2">
        <w:rPr>
          <w:lang w:val="ro-RO"/>
        </w:rPr>
        <w:t>2.6.1. Introducere</w:t>
      </w:r>
      <w:bookmarkEnd w:id="88"/>
    </w:p>
    <w:p w14:paraId="65115BB7" w14:textId="023CB6EC" w:rsidR="00751CC0" w:rsidRPr="00A5114F" w:rsidRDefault="00751CC0" w:rsidP="00751CC0">
      <w:pPr>
        <w:jc w:val="both"/>
        <w:rPr>
          <w:lang w:val="es-ES"/>
        </w:rPr>
      </w:pPr>
      <w:r w:rsidRPr="00A5114F">
        <w:rPr>
          <w:i/>
          <w:iCs/>
          <w:lang w:val="ro-RO"/>
        </w:rPr>
        <w:t>Metodologia de evaluare a pagubelor și pierderilor la inundații și cartografierea riscului</w:t>
      </w:r>
      <w:r w:rsidRPr="00A5114F">
        <w:rPr>
          <w:lang w:val="ro-RO"/>
        </w:rPr>
        <w:t xml:space="preserve">, inclusiv dezvoltarea curbelor de pagube pentru România, a fost elaborată în cadrul proiectului RO-FLOODS pentru </w:t>
      </w:r>
      <w:r w:rsidR="002F272F">
        <w:rPr>
          <w:lang w:val="ro-RO"/>
        </w:rPr>
        <w:t>Ciclul II</w:t>
      </w:r>
      <w:r w:rsidRPr="00A5114F">
        <w:rPr>
          <w:lang w:val="ro-RO"/>
        </w:rPr>
        <w:t xml:space="preserve">. Această metodă permite realizarea evaluării cantitative a riscului, un element important pentru prioritizarea și justificarea investițiilor în managementul riscului la inundații. </w:t>
      </w:r>
      <w:proofErr w:type="spellStart"/>
      <w:r w:rsidRPr="00A5114F">
        <w:rPr>
          <w:lang w:val="es-ES"/>
        </w:rPr>
        <w:t>Aceasta</w:t>
      </w:r>
      <w:proofErr w:type="spellEnd"/>
      <w:r w:rsidRPr="00A5114F">
        <w:rPr>
          <w:lang w:val="es-ES"/>
        </w:rPr>
        <w:t xml:space="preserve"> </w:t>
      </w:r>
      <w:proofErr w:type="spellStart"/>
      <w:r w:rsidRPr="00A5114F">
        <w:rPr>
          <w:lang w:val="es-ES"/>
        </w:rPr>
        <w:t>descrie</w:t>
      </w:r>
      <w:proofErr w:type="spellEnd"/>
      <w:r w:rsidRPr="00A5114F">
        <w:rPr>
          <w:lang w:val="es-ES"/>
        </w:rPr>
        <w:t xml:space="preserve"> </w:t>
      </w:r>
      <w:proofErr w:type="spellStart"/>
      <w:r w:rsidRPr="00A5114F">
        <w:rPr>
          <w:lang w:val="es-ES"/>
        </w:rPr>
        <w:t>procesul</w:t>
      </w:r>
      <w:proofErr w:type="spellEnd"/>
      <w:r w:rsidRPr="00A5114F">
        <w:rPr>
          <w:lang w:val="es-ES"/>
        </w:rPr>
        <w:t xml:space="preserve"> de </w:t>
      </w:r>
      <w:proofErr w:type="spellStart"/>
      <w:r w:rsidRPr="00A5114F">
        <w:rPr>
          <w:lang w:val="es-ES"/>
        </w:rPr>
        <w:t>tip</w:t>
      </w:r>
      <w:proofErr w:type="spellEnd"/>
      <w:r w:rsidRPr="00A5114F">
        <w:rPr>
          <w:lang w:val="es-ES"/>
        </w:rPr>
        <w:t xml:space="preserve"> </w:t>
      </w:r>
      <w:proofErr w:type="spellStart"/>
      <w:r w:rsidRPr="00A5114F">
        <w:rPr>
          <w:lang w:val="es-ES"/>
        </w:rPr>
        <w:t>pas</w:t>
      </w:r>
      <w:proofErr w:type="spellEnd"/>
      <w:r w:rsidRPr="00A5114F">
        <w:rPr>
          <w:lang w:val="es-ES"/>
        </w:rPr>
        <w:t xml:space="preserve"> </w:t>
      </w:r>
      <w:proofErr w:type="spellStart"/>
      <w:r w:rsidRPr="00A5114F">
        <w:rPr>
          <w:lang w:val="es-ES"/>
        </w:rPr>
        <w:t>cu</w:t>
      </w:r>
      <w:proofErr w:type="spellEnd"/>
      <w:r w:rsidRPr="00A5114F">
        <w:rPr>
          <w:lang w:val="es-ES"/>
        </w:rPr>
        <w:t xml:space="preserve"> </w:t>
      </w:r>
      <w:proofErr w:type="spellStart"/>
      <w:r w:rsidRPr="00A5114F">
        <w:rPr>
          <w:lang w:val="es-ES"/>
        </w:rPr>
        <w:t>pas</w:t>
      </w:r>
      <w:proofErr w:type="spellEnd"/>
      <w:r w:rsidRPr="00A5114F">
        <w:rPr>
          <w:lang w:val="es-ES"/>
        </w:rPr>
        <w:t xml:space="preserve"> </w:t>
      </w:r>
      <w:proofErr w:type="spellStart"/>
      <w:r w:rsidRPr="00A5114F">
        <w:rPr>
          <w:lang w:val="es-ES"/>
        </w:rPr>
        <w:t>pentru</w:t>
      </w:r>
      <w:proofErr w:type="spellEnd"/>
      <w:r w:rsidRPr="00A5114F">
        <w:rPr>
          <w:lang w:val="es-ES"/>
        </w:rPr>
        <w:t xml:space="preserve"> a determina </w:t>
      </w:r>
      <w:proofErr w:type="spellStart"/>
      <w:r w:rsidRPr="00A5114F">
        <w:rPr>
          <w:lang w:val="es-ES"/>
        </w:rPr>
        <w:t>pagubele</w:t>
      </w:r>
      <w:proofErr w:type="spellEnd"/>
      <w:r w:rsidRPr="00A5114F">
        <w:rPr>
          <w:lang w:val="es-ES"/>
        </w:rPr>
        <w:t xml:space="preserve"> </w:t>
      </w:r>
      <w:proofErr w:type="spellStart"/>
      <w:r w:rsidRPr="00A5114F">
        <w:rPr>
          <w:lang w:val="es-ES"/>
        </w:rPr>
        <w:t>totale</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diferite</w:t>
      </w:r>
      <w:proofErr w:type="spellEnd"/>
      <w:r w:rsidRPr="00A5114F">
        <w:rPr>
          <w:lang w:val="es-ES"/>
        </w:rPr>
        <w:t xml:space="preserve"> </w:t>
      </w:r>
      <w:proofErr w:type="spellStart"/>
      <w:r w:rsidRPr="00A5114F">
        <w:rPr>
          <w:lang w:val="es-ES"/>
        </w:rPr>
        <w:t>tipuri</w:t>
      </w:r>
      <w:proofErr w:type="spellEnd"/>
      <w:r w:rsidRPr="00A5114F">
        <w:rPr>
          <w:lang w:val="es-ES"/>
        </w:rPr>
        <w:t xml:space="preserve"> de </w:t>
      </w:r>
      <w:proofErr w:type="spellStart"/>
      <w:r w:rsidRPr="00A5114F">
        <w:rPr>
          <w:lang w:val="es-ES"/>
        </w:rPr>
        <w:t>inundații</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diferite</w:t>
      </w:r>
      <w:proofErr w:type="spellEnd"/>
      <w:r w:rsidRPr="00A5114F">
        <w:rPr>
          <w:lang w:val="es-ES"/>
        </w:rPr>
        <w:t xml:space="preserve"> </w:t>
      </w:r>
      <w:proofErr w:type="spellStart"/>
      <w:r w:rsidRPr="00A5114F">
        <w:rPr>
          <w:lang w:val="es-ES"/>
        </w:rPr>
        <w:t>probabilități</w:t>
      </w:r>
      <w:proofErr w:type="spellEnd"/>
      <w:r w:rsidRPr="00A5114F">
        <w:rPr>
          <w:lang w:val="es-ES"/>
        </w:rPr>
        <w:t xml:space="preserve"> </w:t>
      </w:r>
      <w:proofErr w:type="spellStart"/>
      <w:r w:rsidRPr="00A5114F">
        <w:rPr>
          <w:lang w:val="es-ES"/>
        </w:rPr>
        <w:t>anuale</w:t>
      </w:r>
      <w:proofErr w:type="spellEnd"/>
      <w:r w:rsidRPr="00A5114F">
        <w:rPr>
          <w:lang w:val="es-ES"/>
        </w:rPr>
        <w:t xml:space="preserve"> de </w:t>
      </w:r>
      <w:proofErr w:type="spellStart"/>
      <w:r w:rsidRPr="00A5114F">
        <w:rPr>
          <w:lang w:val="es-ES"/>
        </w:rPr>
        <w:t>depășire</w:t>
      </w:r>
      <w:proofErr w:type="spellEnd"/>
      <w:r w:rsidRPr="00A5114F">
        <w:rPr>
          <w:lang w:val="es-ES"/>
        </w:rPr>
        <w:t xml:space="preserve">, </w:t>
      </w:r>
      <w:proofErr w:type="spellStart"/>
      <w:r w:rsidRPr="00A5114F">
        <w:rPr>
          <w:lang w:val="es-ES"/>
        </w:rPr>
        <w:t>pentru</w:t>
      </w:r>
      <w:proofErr w:type="spellEnd"/>
      <w:r w:rsidRPr="00A5114F">
        <w:rPr>
          <w:lang w:val="es-ES"/>
        </w:rPr>
        <w:t xml:space="preserve"> a calcula, </w:t>
      </w:r>
      <w:proofErr w:type="spellStart"/>
      <w:r w:rsidRPr="00A5114F">
        <w:rPr>
          <w:lang w:val="es-ES"/>
        </w:rPr>
        <w:t>în</w:t>
      </w:r>
      <w:proofErr w:type="spellEnd"/>
      <w:r w:rsidRPr="00A5114F">
        <w:rPr>
          <w:lang w:val="es-ES"/>
        </w:rPr>
        <w:t xml:space="preserve"> final, </w:t>
      </w:r>
      <w:proofErr w:type="spellStart"/>
      <w:r w:rsidRPr="00A5114F">
        <w:rPr>
          <w:lang w:val="es-ES"/>
        </w:rPr>
        <w:t>Pagubele</w:t>
      </w:r>
      <w:proofErr w:type="spellEnd"/>
      <w:r w:rsidRPr="00A5114F">
        <w:rPr>
          <w:lang w:val="es-ES"/>
        </w:rPr>
        <w:t xml:space="preserve"> </w:t>
      </w:r>
      <w:proofErr w:type="spellStart"/>
      <w:r w:rsidRPr="00A5114F">
        <w:rPr>
          <w:lang w:val="es-ES"/>
        </w:rPr>
        <w:t>Anuale</w:t>
      </w:r>
      <w:proofErr w:type="spellEnd"/>
      <w:r w:rsidRPr="00A5114F">
        <w:rPr>
          <w:lang w:val="es-ES"/>
        </w:rPr>
        <w:t xml:space="preserve"> </w:t>
      </w:r>
      <w:proofErr w:type="spellStart"/>
      <w:r w:rsidRPr="00A5114F">
        <w:rPr>
          <w:lang w:val="es-ES"/>
        </w:rPr>
        <w:t>Preconizate</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Pierderile</w:t>
      </w:r>
      <w:proofErr w:type="spellEnd"/>
      <w:r w:rsidRPr="00A5114F">
        <w:rPr>
          <w:lang w:val="es-ES"/>
        </w:rPr>
        <w:t xml:space="preserve"> </w:t>
      </w:r>
      <w:proofErr w:type="spellStart"/>
      <w:r w:rsidRPr="00A5114F">
        <w:rPr>
          <w:lang w:val="es-ES"/>
        </w:rPr>
        <w:t>Potențiale</w:t>
      </w:r>
      <w:proofErr w:type="spellEnd"/>
      <w:r w:rsidRPr="00A5114F">
        <w:rPr>
          <w:lang w:val="es-ES"/>
        </w:rPr>
        <w:t xml:space="preserve"> </w:t>
      </w:r>
      <w:proofErr w:type="spellStart"/>
      <w:r w:rsidRPr="00A5114F">
        <w:rPr>
          <w:lang w:val="es-ES"/>
        </w:rPr>
        <w:t>Anuale</w:t>
      </w:r>
      <w:proofErr w:type="spellEnd"/>
      <w:r w:rsidRPr="00A5114F">
        <w:rPr>
          <w:lang w:val="es-ES"/>
        </w:rPr>
        <w:t xml:space="preserve"> de </w:t>
      </w:r>
      <w:proofErr w:type="spellStart"/>
      <w:r w:rsidRPr="00A5114F">
        <w:rPr>
          <w:lang w:val="es-ES"/>
        </w:rPr>
        <w:t>Vieți</w:t>
      </w:r>
      <w:proofErr w:type="spellEnd"/>
      <w:r w:rsidRPr="00A5114F">
        <w:rPr>
          <w:lang w:val="es-ES"/>
        </w:rPr>
        <w:t xml:space="preserve"> </w:t>
      </w:r>
      <w:proofErr w:type="spellStart"/>
      <w:r w:rsidRPr="00A5114F">
        <w:rPr>
          <w:lang w:val="es-ES"/>
        </w:rPr>
        <w:t>Omenești</w:t>
      </w:r>
      <w:proofErr w:type="spellEnd"/>
      <w:r w:rsidRPr="00A5114F">
        <w:rPr>
          <w:lang w:val="es-ES"/>
        </w:rPr>
        <w:t xml:space="preserve"> pe baza </w:t>
      </w:r>
      <w:proofErr w:type="spellStart"/>
      <w:r w:rsidRPr="00A5114F">
        <w:rPr>
          <w:lang w:val="es-ES"/>
        </w:rPr>
        <w:t>hărților</w:t>
      </w:r>
      <w:proofErr w:type="spellEnd"/>
      <w:r w:rsidRPr="00A5114F">
        <w:rPr>
          <w:lang w:val="es-ES"/>
        </w:rPr>
        <w:t xml:space="preserve"> de </w:t>
      </w:r>
      <w:proofErr w:type="spellStart"/>
      <w:r w:rsidRPr="00A5114F">
        <w:rPr>
          <w:lang w:val="es-ES"/>
        </w:rPr>
        <w:t>hazard</w:t>
      </w:r>
      <w:proofErr w:type="spellEnd"/>
      <w:r w:rsidRPr="00A5114F">
        <w:rPr>
          <w:lang w:val="es-ES"/>
        </w:rPr>
        <w:t xml:space="preserve"> la </w:t>
      </w:r>
      <w:proofErr w:type="spellStart"/>
      <w:r w:rsidRPr="00A5114F">
        <w:rPr>
          <w:lang w:val="es-ES"/>
        </w:rPr>
        <w:t>inundații</w:t>
      </w:r>
      <w:proofErr w:type="spellEnd"/>
      <w:r w:rsidRPr="00A5114F">
        <w:rPr>
          <w:lang w:val="es-ES"/>
        </w:rPr>
        <w:t xml:space="preserve">. Ca </w:t>
      </w:r>
      <w:proofErr w:type="spellStart"/>
      <w:r w:rsidRPr="00A5114F">
        <w:rPr>
          <w:lang w:val="es-ES"/>
        </w:rPr>
        <w:t>și</w:t>
      </w:r>
      <w:proofErr w:type="spellEnd"/>
      <w:r w:rsidRPr="00A5114F">
        <w:rPr>
          <w:lang w:val="es-ES"/>
        </w:rPr>
        <w:t xml:space="preserve"> </w:t>
      </w:r>
      <w:proofErr w:type="spellStart"/>
      <w:r w:rsidRPr="00A5114F">
        <w:rPr>
          <w:lang w:val="es-ES"/>
        </w:rPr>
        <w:t>în</w:t>
      </w:r>
      <w:proofErr w:type="spellEnd"/>
      <w:r w:rsidRPr="00A5114F">
        <w:rPr>
          <w:lang w:val="es-ES"/>
        </w:rPr>
        <w:t xml:space="preserve"> </w:t>
      </w:r>
      <w:proofErr w:type="spellStart"/>
      <w:r w:rsidRPr="00A5114F">
        <w:rPr>
          <w:lang w:val="es-ES"/>
        </w:rPr>
        <w:t>cazul</w:t>
      </w:r>
      <w:proofErr w:type="spellEnd"/>
      <w:r w:rsidRPr="00A5114F">
        <w:rPr>
          <w:lang w:val="es-ES"/>
        </w:rPr>
        <w:t xml:space="preserve"> </w:t>
      </w:r>
      <w:proofErr w:type="spellStart"/>
      <w:r w:rsidRPr="00A5114F">
        <w:rPr>
          <w:lang w:val="es-ES"/>
        </w:rPr>
        <w:t>metodologiei</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hazardul</w:t>
      </w:r>
      <w:proofErr w:type="spellEnd"/>
      <w:r w:rsidRPr="00A5114F">
        <w:rPr>
          <w:lang w:val="es-ES"/>
        </w:rPr>
        <w:t xml:space="preserve"> la </w:t>
      </w:r>
      <w:proofErr w:type="spellStart"/>
      <w:r w:rsidRPr="00A5114F">
        <w:rPr>
          <w:lang w:val="es-ES"/>
        </w:rPr>
        <w:t>inundații</w:t>
      </w:r>
      <w:proofErr w:type="spellEnd"/>
      <w:r w:rsidRPr="00A5114F">
        <w:rPr>
          <w:lang w:val="es-ES"/>
        </w:rPr>
        <w:t xml:space="preserve">, </w:t>
      </w:r>
      <w:proofErr w:type="spellStart"/>
      <w:r w:rsidRPr="00A5114F">
        <w:rPr>
          <w:lang w:val="es-ES"/>
        </w:rPr>
        <w:t>această</w:t>
      </w:r>
      <w:proofErr w:type="spellEnd"/>
      <w:r w:rsidRPr="00A5114F">
        <w:rPr>
          <w:lang w:val="es-ES"/>
        </w:rPr>
        <w:t xml:space="preserve"> </w:t>
      </w:r>
      <w:proofErr w:type="spellStart"/>
      <w:r w:rsidRPr="00A5114F">
        <w:rPr>
          <w:lang w:val="es-ES"/>
        </w:rPr>
        <w:t>metodologie</w:t>
      </w:r>
      <w:proofErr w:type="spellEnd"/>
      <w:r w:rsidRPr="00A5114F">
        <w:rPr>
          <w:lang w:val="es-ES"/>
        </w:rPr>
        <w:t xml:space="preserve"> </w:t>
      </w:r>
      <w:proofErr w:type="spellStart"/>
      <w:r w:rsidRPr="00A5114F">
        <w:rPr>
          <w:lang w:val="es-ES"/>
        </w:rPr>
        <w:t>oferă</w:t>
      </w:r>
      <w:proofErr w:type="spellEnd"/>
      <w:r w:rsidRPr="00A5114F">
        <w:rPr>
          <w:lang w:val="es-ES"/>
        </w:rPr>
        <w:t xml:space="preserve"> o </w:t>
      </w:r>
      <w:proofErr w:type="spellStart"/>
      <w:r w:rsidRPr="00A5114F">
        <w:rPr>
          <w:lang w:val="es-ES"/>
        </w:rPr>
        <w:t>soluție</w:t>
      </w:r>
      <w:proofErr w:type="spellEnd"/>
      <w:r w:rsidRPr="00A5114F">
        <w:rPr>
          <w:lang w:val="es-ES"/>
        </w:rPr>
        <w:t xml:space="preserve"> </w:t>
      </w:r>
      <w:proofErr w:type="spellStart"/>
      <w:r w:rsidRPr="00A5114F">
        <w:rPr>
          <w:lang w:val="es-ES"/>
        </w:rPr>
        <w:t>hibridă</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modelarea</w:t>
      </w:r>
      <w:proofErr w:type="spellEnd"/>
      <w:r w:rsidRPr="00A5114F">
        <w:rPr>
          <w:lang w:val="es-ES"/>
        </w:rPr>
        <w:t xml:space="preserve"> </w:t>
      </w:r>
      <w:proofErr w:type="spellStart"/>
      <w:r w:rsidRPr="00A5114F">
        <w:rPr>
          <w:lang w:val="es-ES"/>
        </w:rPr>
        <w:t>pagubelor</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trei</w:t>
      </w:r>
      <w:proofErr w:type="spellEnd"/>
      <w:r w:rsidRPr="00A5114F">
        <w:rPr>
          <w:lang w:val="es-ES"/>
        </w:rPr>
        <w:t xml:space="preserve"> </w:t>
      </w:r>
      <w:proofErr w:type="spellStart"/>
      <w:r w:rsidRPr="00A5114F">
        <w:rPr>
          <w:lang w:val="es-ES"/>
        </w:rPr>
        <w:t>niveluri</w:t>
      </w:r>
      <w:proofErr w:type="spellEnd"/>
      <w:r w:rsidRPr="00A5114F">
        <w:rPr>
          <w:lang w:val="es-ES"/>
        </w:rPr>
        <w:t xml:space="preserve"> de </w:t>
      </w:r>
      <w:proofErr w:type="spellStart"/>
      <w:r w:rsidRPr="00A5114F">
        <w:rPr>
          <w:lang w:val="es-ES"/>
        </w:rPr>
        <w:t>detaliu</w:t>
      </w:r>
      <w:proofErr w:type="spellEnd"/>
      <w:r w:rsidRPr="00A5114F">
        <w:rPr>
          <w:lang w:val="es-ES"/>
        </w:rPr>
        <w:t xml:space="preserve">, </w:t>
      </w:r>
      <w:proofErr w:type="spellStart"/>
      <w:r w:rsidRPr="00A5114F">
        <w:rPr>
          <w:lang w:val="es-ES"/>
        </w:rPr>
        <w:t>în</w:t>
      </w:r>
      <w:proofErr w:type="spellEnd"/>
      <w:r w:rsidRPr="00A5114F">
        <w:rPr>
          <w:lang w:val="es-ES"/>
        </w:rPr>
        <w:t xml:space="preserve"> </w:t>
      </w:r>
      <w:proofErr w:type="spellStart"/>
      <w:r w:rsidRPr="00A5114F">
        <w:rPr>
          <w:lang w:val="es-ES"/>
        </w:rPr>
        <w:t>funcție</w:t>
      </w:r>
      <w:proofErr w:type="spellEnd"/>
      <w:r w:rsidRPr="00A5114F">
        <w:rPr>
          <w:lang w:val="es-ES"/>
        </w:rPr>
        <w:t xml:space="preserve"> de </w:t>
      </w:r>
      <w:proofErr w:type="spellStart"/>
      <w:r w:rsidRPr="00A5114F">
        <w:rPr>
          <w:lang w:val="es-ES"/>
        </w:rPr>
        <w:t>disponibilitatea</w:t>
      </w:r>
      <w:proofErr w:type="spellEnd"/>
      <w:r w:rsidRPr="00A5114F">
        <w:rPr>
          <w:lang w:val="es-ES"/>
        </w:rPr>
        <w:t xml:space="preserve"> </w:t>
      </w:r>
      <w:proofErr w:type="spellStart"/>
      <w:r w:rsidRPr="00A5114F">
        <w:rPr>
          <w:lang w:val="es-ES"/>
        </w:rPr>
        <w:t>datelor</w:t>
      </w:r>
      <w:proofErr w:type="spellEnd"/>
      <w:r w:rsidRPr="00A5114F">
        <w:rPr>
          <w:lang w:val="es-ES"/>
        </w:rPr>
        <w:t xml:space="preserve"> </w:t>
      </w:r>
      <w:proofErr w:type="spellStart"/>
      <w:r w:rsidRPr="00A5114F">
        <w:rPr>
          <w:lang w:val="es-ES"/>
        </w:rPr>
        <w:t>detaliate</w:t>
      </w:r>
      <w:proofErr w:type="spellEnd"/>
      <w:r w:rsidRPr="00A5114F">
        <w:rPr>
          <w:lang w:val="es-ES"/>
        </w:rPr>
        <w:t xml:space="preserve"> </w:t>
      </w:r>
      <w:proofErr w:type="spellStart"/>
      <w:r w:rsidRPr="00A5114F">
        <w:rPr>
          <w:lang w:val="es-ES"/>
        </w:rPr>
        <w:t>privind</w:t>
      </w:r>
      <w:proofErr w:type="spellEnd"/>
      <w:r w:rsidRPr="00A5114F">
        <w:rPr>
          <w:lang w:val="es-ES"/>
        </w:rPr>
        <w:t xml:space="preserve"> </w:t>
      </w:r>
      <w:proofErr w:type="spellStart"/>
      <w:r w:rsidRPr="00A5114F">
        <w:rPr>
          <w:lang w:val="es-ES"/>
        </w:rPr>
        <w:t>expunerea</w:t>
      </w:r>
      <w:proofErr w:type="spellEnd"/>
      <w:r w:rsidRPr="00A5114F">
        <w:rPr>
          <w:lang w:val="es-ES"/>
        </w:rPr>
        <w:t xml:space="preserve"> la </w:t>
      </w:r>
      <w:proofErr w:type="spellStart"/>
      <w:r w:rsidRPr="00A5114F">
        <w:rPr>
          <w:lang w:val="es-ES"/>
        </w:rPr>
        <w:t>inundații</w:t>
      </w:r>
      <w:proofErr w:type="spellEnd"/>
      <w:r w:rsidRPr="00A5114F">
        <w:rPr>
          <w:lang w:val="es-ES"/>
        </w:rPr>
        <w:t>.</w:t>
      </w:r>
    </w:p>
    <w:p w14:paraId="65F8722A" w14:textId="4F2657E9" w:rsidR="00751CC0" w:rsidRPr="00A5114F" w:rsidRDefault="00751CC0" w:rsidP="00751CC0">
      <w:pPr>
        <w:spacing w:before="240"/>
        <w:jc w:val="both"/>
        <w:rPr>
          <w:lang w:val="es-ES"/>
        </w:rPr>
      </w:pPr>
      <w:proofErr w:type="spellStart"/>
      <w:r w:rsidRPr="00A5114F">
        <w:rPr>
          <w:lang w:val="es-ES"/>
        </w:rPr>
        <w:t>Evaluarea</w:t>
      </w:r>
      <w:proofErr w:type="spellEnd"/>
      <w:r w:rsidRPr="00A5114F">
        <w:rPr>
          <w:lang w:val="es-ES"/>
        </w:rPr>
        <w:t xml:space="preserve"> </w:t>
      </w:r>
      <w:proofErr w:type="spellStart"/>
      <w:r w:rsidRPr="00A5114F">
        <w:rPr>
          <w:lang w:val="es-ES"/>
        </w:rPr>
        <w:t>cantitativă</w:t>
      </w:r>
      <w:proofErr w:type="spellEnd"/>
      <w:r w:rsidRPr="00A5114F">
        <w:rPr>
          <w:lang w:val="es-ES"/>
        </w:rPr>
        <w:t xml:space="preserve"> a </w:t>
      </w:r>
      <w:proofErr w:type="spellStart"/>
      <w:r w:rsidRPr="00A5114F">
        <w:rPr>
          <w:lang w:val="es-ES"/>
        </w:rPr>
        <w:t>riscului</w:t>
      </w:r>
      <w:proofErr w:type="spellEnd"/>
      <w:r w:rsidRPr="00A5114F">
        <w:rPr>
          <w:lang w:val="es-ES"/>
        </w:rPr>
        <w:t xml:space="preserve"> a </w:t>
      </w:r>
      <w:proofErr w:type="spellStart"/>
      <w:r w:rsidRPr="00A5114F">
        <w:rPr>
          <w:lang w:val="es-ES"/>
        </w:rPr>
        <w:t>fost</w:t>
      </w:r>
      <w:proofErr w:type="spellEnd"/>
      <w:r w:rsidRPr="00A5114F">
        <w:rPr>
          <w:lang w:val="es-ES"/>
        </w:rPr>
        <w:t xml:space="preserve"> </w:t>
      </w:r>
      <w:proofErr w:type="spellStart"/>
      <w:r w:rsidRPr="00A5114F">
        <w:rPr>
          <w:lang w:val="es-ES"/>
        </w:rPr>
        <w:t>efectuată</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toate</w:t>
      </w:r>
      <w:proofErr w:type="spellEnd"/>
      <w:r w:rsidRPr="00A5114F">
        <w:rPr>
          <w:lang w:val="es-ES"/>
        </w:rPr>
        <w:t xml:space="preserve"> </w:t>
      </w:r>
      <w:proofErr w:type="spellStart"/>
      <w:r w:rsidRPr="00A5114F">
        <w:rPr>
          <w:lang w:val="es-ES"/>
        </w:rPr>
        <w:t>scenariile</w:t>
      </w:r>
      <w:proofErr w:type="spellEnd"/>
      <w:r w:rsidRPr="00A5114F">
        <w:rPr>
          <w:lang w:val="es-ES"/>
        </w:rPr>
        <w:t xml:space="preserve"> </w:t>
      </w:r>
      <w:proofErr w:type="spellStart"/>
      <w:r w:rsidRPr="00A5114F">
        <w:rPr>
          <w:lang w:val="es-ES"/>
        </w:rPr>
        <w:t>disponibile</w:t>
      </w:r>
      <w:proofErr w:type="spellEnd"/>
      <w:r w:rsidRPr="00A5114F">
        <w:rPr>
          <w:lang w:val="es-ES"/>
        </w:rPr>
        <w:t xml:space="preserve"> </w:t>
      </w:r>
      <w:r w:rsidR="002F272F">
        <w:rPr>
          <w:lang w:val="es-ES"/>
        </w:rPr>
        <w:t xml:space="preserve">la </w:t>
      </w:r>
      <w:proofErr w:type="spellStart"/>
      <w:r w:rsidR="002F272F">
        <w:rPr>
          <w:lang w:val="es-ES"/>
        </w:rPr>
        <w:t>nivelul</w:t>
      </w:r>
      <w:proofErr w:type="spellEnd"/>
      <w:r w:rsidR="002F272F">
        <w:rPr>
          <w:lang w:val="es-ES"/>
        </w:rPr>
        <w:t xml:space="preserve"> </w:t>
      </w:r>
      <w:proofErr w:type="spellStart"/>
      <w:r w:rsidR="002F272F">
        <w:rPr>
          <w:lang w:val="es-ES"/>
        </w:rPr>
        <w:t>tuturor</w:t>
      </w:r>
      <w:proofErr w:type="spellEnd"/>
      <w:r w:rsidRPr="00A5114F">
        <w:rPr>
          <w:lang w:val="es-ES"/>
        </w:rPr>
        <w:t xml:space="preserve"> APSFR-</w:t>
      </w:r>
      <w:proofErr w:type="spellStart"/>
      <w:r w:rsidRPr="00A5114F">
        <w:rPr>
          <w:lang w:val="es-ES"/>
        </w:rPr>
        <w:t>uril</w:t>
      </w:r>
      <w:r w:rsidR="002F272F">
        <w:rPr>
          <w:lang w:val="es-ES"/>
        </w:rPr>
        <w:t>or</w:t>
      </w:r>
      <w:proofErr w:type="spellEnd"/>
      <w:r w:rsidRPr="00A5114F">
        <w:rPr>
          <w:lang w:val="es-ES"/>
        </w:rPr>
        <w:t xml:space="preserve"> din </w:t>
      </w:r>
      <w:proofErr w:type="spellStart"/>
      <w:r w:rsidR="002F272F">
        <w:rPr>
          <w:lang w:val="es-ES"/>
        </w:rPr>
        <w:t>Ciclul</w:t>
      </w:r>
      <w:proofErr w:type="spellEnd"/>
      <w:r w:rsidR="002F272F">
        <w:rPr>
          <w:lang w:val="es-ES"/>
        </w:rPr>
        <w:t xml:space="preserve"> I </w:t>
      </w:r>
      <w:proofErr w:type="spellStart"/>
      <w:r w:rsidRPr="00A5114F">
        <w:rPr>
          <w:lang w:val="es-ES"/>
        </w:rPr>
        <w:t>sau</w:t>
      </w:r>
      <w:proofErr w:type="spellEnd"/>
      <w:r w:rsidRPr="00A5114F">
        <w:rPr>
          <w:lang w:val="es-ES"/>
        </w:rPr>
        <w:t xml:space="preserve"> </w:t>
      </w:r>
      <w:proofErr w:type="spellStart"/>
      <w:r w:rsidR="002F272F">
        <w:rPr>
          <w:lang w:val="es-ES"/>
        </w:rPr>
        <w:t>Ciclul</w:t>
      </w:r>
      <w:proofErr w:type="spellEnd"/>
      <w:r w:rsidR="002F272F">
        <w:rPr>
          <w:lang w:val="es-ES"/>
        </w:rPr>
        <w:t xml:space="preserve"> II</w:t>
      </w:r>
      <w:r w:rsidRPr="00A5114F">
        <w:rPr>
          <w:lang w:val="es-ES"/>
        </w:rPr>
        <w:t xml:space="preserve">, </w:t>
      </w:r>
      <w:proofErr w:type="spellStart"/>
      <w:r w:rsidRPr="00A5114F">
        <w:rPr>
          <w:lang w:val="es-ES"/>
        </w:rPr>
        <w:t>inclusiv</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scenariul</w:t>
      </w:r>
      <w:proofErr w:type="spellEnd"/>
      <w:r w:rsidRPr="00A5114F">
        <w:rPr>
          <w:lang w:val="es-ES"/>
        </w:rPr>
        <w:t xml:space="preserve"> care </w:t>
      </w:r>
      <w:proofErr w:type="spellStart"/>
      <w:r w:rsidRPr="00A5114F">
        <w:rPr>
          <w:lang w:val="es-ES"/>
        </w:rPr>
        <w:t>integrează</w:t>
      </w:r>
      <w:proofErr w:type="spellEnd"/>
      <w:r w:rsidRPr="00A5114F">
        <w:rPr>
          <w:lang w:val="es-ES"/>
        </w:rPr>
        <w:t xml:space="preserve"> </w:t>
      </w:r>
      <w:proofErr w:type="spellStart"/>
      <w:r w:rsidRPr="00A5114F">
        <w:rPr>
          <w:lang w:val="es-ES"/>
        </w:rPr>
        <w:t>schimbările</w:t>
      </w:r>
      <w:proofErr w:type="spellEnd"/>
      <w:r w:rsidRPr="00A5114F">
        <w:rPr>
          <w:lang w:val="es-ES"/>
        </w:rPr>
        <w:t xml:space="preserve"> climatice (p</w:t>
      </w:r>
      <w:r w:rsidRPr="00A5114F">
        <w:rPr>
          <w:vertAlign w:val="subscript"/>
          <w:lang w:val="es-ES"/>
        </w:rPr>
        <w:t>1%+CC</w:t>
      </w:r>
      <w:r w:rsidRPr="00A5114F">
        <w:rPr>
          <w:lang w:val="es-ES"/>
        </w:rPr>
        <w:t xml:space="preserve">) </w:t>
      </w:r>
      <w:proofErr w:type="spellStart"/>
      <w:r w:rsidRPr="00A5114F">
        <w:rPr>
          <w:lang w:val="es-ES"/>
        </w:rPr>
        <w:t>folosind</w:t>
      </w:r>
      <w:proofErr w:type="spellEnd"/>
      <w:r w:rsidRPr="00A5114F">
        <w:rPr>
          <w:lang w:val="es-ES"/>
        </w:rPr>
        <w:t xml:space="preserve"> </w:t>
      </w:r>
      <w:proofErr w:type="spellStart"/>
      <w:r w:rsidRPr="00A5114F">
        <w:rPr>
          <w:lang w:val="es-ES"/>
        </w:rPr>
        <w:t>cel</w:t>
      </w:r>
      <w:proofErr w:type="spellEnd"/>
      <w:r w:rsidRPr="00A5114F">
        <w:rPr>
          <w:lang w:val="es-ES"/>
        </w:rPr>
        <w:t xml:space="preserve"> </w:t>
      </w:r>
      <w:proofErr w:type="spellStart"/>
      <w:r w:rsidRPr="00A5114F">
        <w:rPr>
          <w:lang w:val="es-ES"/>
        </w:rPr>
        <w:t>mai</w:t>
      </w:r>
      <w:proofErr w:type="spellEnd"/>
      <w:r w:rsidRPr="00A5114F">
        <w:rPr>
          <w:lang w:val="es-ES"/>
        </w:rPr>
        <w:t xml:space="preserve"> </w:t>
      </w:r>
      <w:proofErr w:type="spellStart"/>
      <w:r w:rsidRPr="00A5114F">
        <w:rPr>
          <w:lang w:val="es-ES"/>
        </w:rPr>
        <w:t>detaliat</w:t>
      </w:r>
      <w:proofErr w:type="spellEnd"/>
      <w:r w:rsidRPr="00A5114F">
        <w:rPr>
          <w:lang w:val="es-ES"/>
        </w:rPr>
        <w:t xml:space="preserve"> nivel de evaluare (</w:t>
      </w:r>
      <w:proofErr w:type="spellStart"/>
      <w:r w:rsidRPr="00A5114F">
        <w:rPr>
          <w:lang w:val="es-ES"/>
        </w:rPr>
        <w:t>folosind</w:t>
      </w:r>
      <w:proofErr w:type="spellEnd"/>
      <w:r w:rsidRPr="00A5114F">
        <w:rPr>
          <w:lang w:val="es-ES"/>
        </w:rPr>
        <w:t xml:space="preserve"> </w:t>
      </w:r>
      <w:proofErr w:type="spellStart"/>
      <w:r w:rsidRPr="00A5114F">
        <w:rPr>
          <w:lang w:val="es-ES"/>
        </w:rPr>
        <w:t>modelul</w:t>
      </w:r>
      <w:proofErr w:type="spellEnd"/>
      <w:r w:rsidRPr="00A5114F">
        <w:rPr>
          <w:lang w:val="es-ES"/>
        </w:rPr>
        <w:t xml:space="preserve"> </w:t>
      </w:r>
      <w:proofErr w:type="spellStart"/>
      <w:r w:rsidRPr="00A5114F">
        <w:rPr>
          <w:lang w:val="es-ES"/>
        </w:rPr>
        <w:t>bazat</w:t>
      </w:r>
      <w:proofErr w:type="spellEnd"/>
      <w:r w:rsidRPr="00A5114F">
        <w:rPr>
          <w:lang w:val="es-ES"/>
        </w:rPr>
        <w:t xml:space="preserve"> pe </w:t>
      </w:r>
      <w:proofErr w:type="spellStart"/>
      <w:r w:rsidRPr="00A5114F">
        <w:rPr>
          <w:lang w:val="es-ES"/>
        </w:rPr>
        <w:t>obiecte</w:t>
      </w:r>
      <w:proofErr w:type="spellEnd"/>
      <w:r w:rsidRPr="00A5114F">
        <w:rPr>
          <w:lang w:val="es-ES"/>
        </w:rPr>
        <w:t>).</w:t>
      </w:r>
    </w:p>
    <w:p w14:paraId="0740AAAD" w14:textId="219CD167" w:rsidR="00751CC0" w:rsidRPr="00A5114F" w:rsidRDefault="00751CC0" w:rsidP="00751CC0">
      <w:pPr>
        <w:jc w:val="both"/>
        <w:rPr>
          <w:lang w:val="es-ES"/>
        </w:rPr>
      </w:pPr>
      <w:proofErr w:type="spellStart"/>
      <w:r w:rsidRPr="00A5114F">
        <w:rPr>
          <w:lang w:val="es-ES"/>
        </w:rPr>
        <w:t>Costurile</w:t>
      </w:r>
      <w:proofErr w:type="spellEnd"/>
      <w:r w:rsidRPr="00A5114F">
        <w:rPr>
          <w:lang w:val="es-ES"/>
        </w:rPr>
        <w:t xml:space="preserve"> </w:t>
      </w:r>
      <w:proofErr w:type="spellStart"/>
      <w:r w:rsidRPr="00A5114F">
        <w:rPr>
          <w:lang w:val="es-ES"/>
        </w:rPr>
        <w:t>privind</w:t>
      </w:r>
      <w:proofErr w:type="spellEnd"/>
      <w:r w:rsidRPr="00A5114F">
        <w:rPr>
          <w:lang w:val="es-ES"/>
        </w:rPr>
        <w:t xml:space="preserve"> </w:t>
      </w:r>
      <w:proofErr w:type="spellStart"/>
      <w:r w:rsidRPr="00A5114F">
        <w:rPr>
          <w:lang w:val="es-ES"/>
        </w:rPr>
        <w:t>mediul</w:t>
      </w:r>
      <w:proofErr w:type="spellEnd"/>
      <w:r w:rsidRPr="00A5114F">
        <w:rPr>
          <w:lang w:val="es-ES"/>
        </w:rPr>
        <w:t xml:space="preserve"> sunt excluse </w:t>
      </w:r>
      <w:proofErr w:type="spellStart"/>
      <w:r w:rsidRPr="00A5114F">
        <w:rPr>
          <w:lang w:val="es-ES"/>
        </w:rPr>
        <w:t>și</w:t>
      </w:r>
      <w:proofErr w:type="spellEnd"/>
      <w:r w:rsidRPr="00A5114F">
        <w:rPr>
          <w:lang w:val="es-ES"/>
        </w:rPr>
        <w:t xml:space="preserve"> </w:t>
      </w:r>
      <w:proofErr w:type="spellStart"/>
      <w:r w:rsidRPr="00A5114F">
        <w:rPr>
          <w:lang w:val="es-ES"/>
        </w:rPr>
        <w:t>nu</w:t>
      </w:r>
      <w:proofErr w:type="spellEnd"/>
      <w:r w:rsidRPr="00A5114F">
        <w:rPr>
          <w:lang w:val="es-ES"/>
        </w:rPr>
        <w:t xml:space="preserve"> sunt </w:t>
      </w:r>
      <w:proofErr w:type="spellStart"/>
      <w:r w:rsidRPr="00A5114F">
        <w:rPr>
          <w:lang w:val="es-ES"/>
        </w:rPr>
        <w:t>luate</w:t>
      </w:r>
      <w:proofErr w:type="spellEnd"/>
      <w:r w:rsidRPr="00A5114F">
        <w:rPr>
          <w:lang w:val="es-ES"/>
        </w:rPr>
        <w:t xml:space="preserve"> </w:t>
      </w:r>
      <w:proofErr w:type="spellStart"/>
      <w:r w:rsidRPr="00A5114F">
        <w:rPr>
          <w:lang w:val="es-ES"/>
        </w:rPr>
        <w:t>în</w:t>
      </w:r>
      <w:proofErr w:type="spellEnd"/>
      <w:r w:rsidRPr="00A5114F">
        <w:rPr>
          <w:lang w:val="es-ES"/>
        </w:rPr>
        <w:t xml:space="preserve"> considerare </w:t>
      </w:r>
      <w:proofErr w:type="spellStart"/>
      <w:r w:rsidRPr="00A5114F">
        <w:rPr>
          <w:lang w:val="es-ES"/>
        </w:rPr>
        <w:t>în</w:t>
      </w:r>
      <w:proofErr w:type="spellEnd"/>
      <w:r w:rsidRPr="00A5114F">
        <w:rPr>
          <w:lang w:val="es-ES"/>
        </w:rPr>
        <w:t xml:space="preserve"> </w:t>
      </w:r>
      <w:proofErr w:type="spellStart"/>
      <w:r w:rsidRPr="00A5114F">
        <w:rPr>
          <w:lang w:val="es-ES"/>
        </w:rPr>
        <w:t>evaluarea</w:t>
      </w:r>
      <w:proofErr w:type="spellEnd"/>
      <w:r w:rsidRPr="00A5114F">
        <w:rPr>
          <w:lang w:val="es-ES"/>
        </w:rPr>
        <w:t xml:space="preserve"> </w:t>
      </w:r>
      <w:proofErr w:type="spellStart"/>
      <w:r w:rsidRPr="00A5114F">
        <w:rPr>
          <w:lang w:val="es-ES"/>
        </w:rPr>
        <w:t>pagubelor</w:t>
      </w:r>
      <w:proofErr w:type="spellEnd"/>
      <w:r w:rsidRPr="00A5114F">
        <w:rPr>
          <w:lang w:val="es-ES"/>
        </w:rPr>
        <w:t xml:space="preserve"> </w:t>
      </w:r>
      <w:proofErr w:type="spellStart"/>
      <w:r w:rsidRPr="00A5114F">
        <w:rPr>
          <w:lang w:val="es-ES"/>
        </w:rPr>
        <w:t>și</w:t>
      </w:r>
      <w:proofErr w:type="spellEnd"/>
      <w:r w:rsidRPr="00A5114F">
        <w:rPr>
          <w:lang w:val="es-ES"/>
        </w:rPr>
        <w:t xml:space="preserve"> a </w:t>
      </w:r>
      <w:proofErr w:type="spellStart"/>
      <w:r w:rsidRPr="00A5114F">
        <w:rPr>
          <w:lang w:val="es-ES"/>
        </w:rPr>
        <w:t>riscului</w:t>
      </w:r>
      <w:proofErr w:type="spellEnd"/>
      <w:r w:rsidRPr="00A5114F">
        <w:rPr>
          <w:lang w:val="es-ES"/>
        </w:rPr>
        <w:t xml:space="preserve">, </w:t>
      </w:r>
      <w:proofErr w:type="spellStart"/>
      <w:r w:rsidRPr="00A5114F">
        <w:rPr>
          <w:lang w:val="es-ES"/>
        </w:rPr>
        <w:t>deoarece</w:t>
      </w:r>
      <w:proofErr w:type="spellEnd"/>
      <w:r w:rsidRPr="00A5114F">
        <w:rPr>
          <w:lang w:val="es-ES"/>
        </w:rPr>
        <w:t xml:space="preserve"> </w:t>
      </w:r>
      <w:proofErr w:type="spellStart"/>
      <w:r w:rsidRPr="00A5114F">
        <w:rPr>
          <w:lang w:val="es-ES"/>
        </w:rPr>
        <w:t>nu</w:t>
      </w:r>
      <w:proofErr w:type="spellEnd"/>
      <w:r w:rsidRPr="00A5114F">
        <w:rPr>
          <w:lang w:val="es-ES"/>
        </w:rPr>
        <w:t xml:space="preserve"> </w:t>
      </w:r>
      <w:proofErr w:type="spellStart"/>
      <w:r w:rsidRPr="00A5114F">
        <w:rPr>
          <w:lang w:val="es-ES"/>
        </w:rPr>
        <w:t>au</w:t>
      </w:r>
      <w:proofErr w:type="spellEnd"/>
      <w:r w:rsidRPr="00A5114F">
        <w:rPr>
          <w:lang w:val="es-ES"/>
        </w:rPr>
        <w:t xml:space="preserve"> </w:t>
      </w:r>
      <w:proofErr w:type="spellStart"/>
      <w:r w:rsidRPr="00A5114F">
        <w:rPr>
          <w:lang w:val="es-ES"/>
        </w:rPr>
        <w:t>fost</w:t>
      </w:r>
      <w:proofErr w:type="spellEnd"/>
      <w:r w:rsidRPr="00A5114F">
        <w:rPr>
          <w:lang w:val="es-ES"/>
        </w:rPr>
        <w:t xml:space="preserve"> </w:t>
      </w:r>
      <w:proofErr w:type="spellStart"/>
      <w:r w:rsidRPr="00A5114F">
        <w:rPr>
          <w:lang w:val="es-ES"/>
        </w:rPr>
        <w:t>disponibile</w:t>
      </w:r>
      <w:proofErr w:type="spellEnd"/>
      <w:r w:rsidRPr="00A5114F">
        <w:rPr>
          <w:lang w:val="es-ES"/>
        </w:rPr>
        <w:t xml:space="preserve"> </w:t>
      </w:r>
      <w:proofErr w:type="spellStart"/>
      <w:r w:rsidRPr="00A5114F">
        <w:rPr>
          <w:lang w:val="es-ES"/>
        </w:rPr>
        <w:t>informații</w:t>
      </w:r>
      <w:proofErr w:type="spellEnd"/>
      <w:r w:rsidRPr="00A5114F">
        <w:rPr>
          <w:lang w:val="es-ES"/>
        </w:rPr>
        <w:t xml:space="preserve"> </w:t>
      </w:r>
      <w:proofErr w:type="spellStart"/>
      <w:r w:rsidRPr="00A5114F">
        <w:rPr>
          <w:lang w:val="es-ES"/>
        </w:rPr>
        <w:t>cu</w:t>
      </w:r>
      <w:proofErr w:type="spellEnd"/>
      <w:r w:rsidRPr="00A5114F">
        <w:rPr>
          <w:lang w:val="es-ES"/>
        </w:rPr>
        <w:t xml:space="preserve"> </w:t>
      </w:r>
      <w:proofErr w:type="spellStart"/>
      <w:r w:rsidRPr="00A5114F">
        <w:rPr>
          <w:lang w:val="es-ES"/>
        </w:rPr>
        <w:t>privire</w:t>
      </w:r>
      <w:proofErr w:type="spellEnd"/>
      <w:r w:rsidRPr="00A5114F">
        <w:rPr>
          <w:lang w:val="es-ES"/>
        </w:rPr>
        <w:t xml:space="preserve"> la </w:t>
      </w:r>
      <w:proofErr w:type="spellStart"/>
      <w:r w:rsidRPr="00A5114F">
        <w:rPr>
          <w:lang w:val="es-ES"/>
        </w:rPr>
        <w:t>calitatea</w:t>
      </w:r>
      <w:proofErr w:type="spellEnd"/>
      <w:r w:rsidRPr="00A5114F">
        <w:rPr>
          <w:lang w:val="es-ES"/>
        </w:rPr>
        <w:t xml:space="preserve"> </w:t>
      </w:r>
      <w:proofErr w:type="spellStart"/>
      <w:r w:rsidRPr="00A5114F">
        <w:rPr>
          <w:lang w:val="es-ES"/>
        </w:rPr>
        <w:t>apei</w:t>
      </w:r>
      <w:proofErr w:type="spellEnd"/>
      <w:r w:rsidRPr="00A5114F">
        <w:rPr>
          <w:lang w:val="es-ES"/>
        </w:rPr>
        <w:t xml:space="preserve"> care </w:t>
      </w:r>
      <w:proofErr w:type="spellStart"/>
      <w:r w:rsidRPr="00A5114F">
        <w:rPr>
          <w:lang w:val="es-ES"/>
        </w:rPr>
        <w:t>afectează</w:t>
      </w:r>
      <w:proofErr w:type="spellEnd"/>
      <w:r w:rsidRPr="00A5114F">
        <w:rPr>
          <w:lang w:val="es-ES"/>
        </w:rPr>
        <w:t xml:space="preserve"> </w:t>
      </w:r>
      <w:proofErr w:type="spellStart"/>
      <w:r w:rsidRPr="00A5114F">
        <w:rPr>
          <w:lang w:val="es-ES"/>
        </w:rPr>
        <w:t>zonele</w:t>
      </w:r>
      <w:proofErr w:type="spellEnd"/>
      <w:r w:rsidRPr="00A5114F">
        <w:rPr>
          <w:lang w:val="es-ES"/>
        </w:rPr>
        <w:t xml:space="preserve"> </w:t>
      </w:r>
      <w:proofErr w:type="spellStart"/>
      <w:r w:rsidRPr="00A5114F">
        <w:rPr>
          <w:lang w:val="es-ES"/>
        </w:rPr>
        <w:t>protejate</w:t>
      </w:r>
      <w:proofErr w:type="spellEnd"/>
      <w:r w:rsidRPr="00A5114F">
        <w:rPr>
          <w:lang w:val="es-ES"/>
        </w:rPr>
        <w:t xml:space="preserve"> </w:t>
      </w:r>
      <w:proofErr w:type="spellStart"/>
      <w:r w:rsidRPr="00A5114F">
        <w:rPr>
          <w:lang w:val="es-ES"/>
        </w:rPr>
        <w:t>în</w:t>
      </w:r>
      <w:proofErr w:type="spellEnd"/>
      <w:r w:rsidRPr="00A5114F">
        <w:rPr>
          <w:lang w:val="es-ES"/>
        </w:rPr>
        <w:t xml:space="preserve"> </w:t>
      </w:r>
      <w:proofErr w:type="spellStart"/>
      <w:r w:rsidRPr="00A5114F">
        <w:rPr>
          <w:lang w:val="es-ES"/>
        </w:rPr>
        <w:t>cazul</w:t>
      </w:r>
      <w:proofErr w:type="spellEnd"/>
      <w:r w:rsidRPr="00A5114F">
        <w:rPr>
          <w:lang w:val="es-ES"/>
        </w:rPr>
        <w:t xml:space="preserve"> </w:t>
      </w:r>
      <w:proofErr w:type="spellStart"/>
      <w:r w:rsidRPr="00A5114F">
        <w:rPr>
          <w:lang w:val="es-ES"/>
        </w:rPr>
        <w:t>unei</w:t>
      </w:r>
      <w:proofErr w:type="spellEnd"/>
      <w:r w:rsidRPr="00A5114F">
        <w:rPr>
          <w:lang w:val="es-ES"/>
        </w:rPr>
        <w:t xml:space="preserve"> </w:t>
      </w:r>
      <w:proofErr w:type="spellStart"/>
      <w:r w:rsidRPr="00A5114F">
        <w:rPr>
          <w:lang w:val="es-ES"/>
        </w:rPr>
        <w:t>inundații</w:t>
      </w:r>
      <w:proofErr w:type="spellEnd"/>
      <w:r w:rsidRPr="00A5114F">
        <w:rPr>
          <w:lang w:val="es-ES"/>
        </w:rPr>
        <w:t xml:space="preserve"> – </w:t>
      </w:r>
      <w:proofErr w:type="spellStart"/>
      <w:r w:rsidRPr="00A5114F">
        <w:rPr>
          <w:lang w:val="es-ES"/>
        </w:rPr>
        <w:t>impactul</w:t>
      </w:r>
      <w:proofErr w:type="spellEnd"/>
      <w:r w:rsidRPr="00A5114F">
        <w:rPr>
          <w:lang w:val="es-ES"/>
        </w:rPr>
        <w:t xml:space="preserve"> </w:t>
      </w:r>
      <w:proofErr w:type="spellStart"/>
      <w:r w:rsidRPr="00A5114F">
        <w:rPr>
          <w:lang w:val="es-ES"/>
        </w:rPr>
        <w:t>inundațiilor</w:t>
      </w:r>
      <w:proofErr w:type="spellEnd"/>
      <w:r w:rsidRPr="00A5114F">
        <w:rPr>
          <w:lang w:val="es-ES"/>
        </w:rPr>
        <w:t xml:space="preserve"> </w:t>
      </w:r>
      <w:proofErr w:type="spellStart"/>
      <w:r w:rsidRPr="00A5114F">
        <w:rPr>
          <w:lang w:val="es-ES"/>
        </w:rPr>
        <w:t>asupra</w:t>
      </w:r>
      <w:proofErr w:type="spellEnd"/>
      <w:r w:rsidRPr="00A5114F">
        <w:rPr>
          <w:lang w:val="es-ES"/>
        </w:rPr>
        <w:t xml:space="preserve"> </w:t>
      </w:r>
      <w:proofErr w:type="spellStart"/>
      <w:r w:rsidRPr="00A5114F">
        <w:rPr>
          <w:lang w:val="es-ES"/>
        </w:rPr>
        <w:t>ariilor</w:t>
      </w:r>
      <w:proofErr w:type="spellEnd"/>
      <w:r w:rsidRPr="00A5114F">
        <w:rPr>
          <w:lang w:val="es-ES"/>
        </w:rPr>
        <w:t xml:space="preserve"> </w:t>
      </w:r>
      <w:proofErr w:type="spellStart"/>
      <w:r w:rsidRPr="00A5114F">
        <w:rPr>
          <w:lang w:val="es-ES"/>
        </w:rPr>
        <w:t>protejate</w:t>
      </w:r>
      <w:proofErr w:type="spellEnd"/>
      <w:r w:rsidRPr="00A5114F">
        <w:rPr>
          <w:lang w:val="es-ES"/>
        </w:rPr>
        <w:t xml:space="preserve"> </w:t>
      </w:r>
      <w:proofErr w:type="spellStart"/>
      <w:r w:rsidRPr="00A5114F">
        <w:rPr>
          <w:lang w:val="es-ES"/>
        </w:rPr>
        <w:t>ecologic</w:t>
      </w:r>
      <w:proofErr w:type="spellEnd"/>
      <w:r w:rsidRPr="00A5114F">
        <w:rPr>
          <w:lang w:val="es-ES"/>
        </w:rPr>
        <w:t xml:space="preserve"> este, </w:t>
      </w:r>
      <w:proofErr w:type="spellStart"/>
      <w:r w:rsidRPr="00A5114F">
        <w:rPr>
          <w:lang w:val="es-ES"/>
        </w:rPr>
        <w:t>prin</w:t>
      </w:r>
      <w:proofErr w:type="spellEnd"/>
      <w:r w:rsidRPr="00A5114F">
        <w:rPr>
          <w:lang w:val="es-ES"/>
        </w:rPr>
        <w:t xml:space="preserve"> </w:t>
      </w:r>
      <w:proofErr w:type="spellStart"/>
      <w:r w:rsidRPr="00A5114F">
        <w:rPr>
          <w:lang w:val="es-ES"/>
        </w:rPr>
        <w:t>urmare</w:t>
      </w:r>
      <w:proofErr w:type="spellEnd"/>
      <w:r w:rsidRPr="00A5114F">
        <w:rPr>
          <w:lang w:val="es-ES"/>
        </w:rPr>
        <w:t xml:space="preserve">, </w:t>
      </w:r>
      <w:proofErr w:type="spellStart"/>
      <w:r w:rsidRPr="00A5114F">
        <w:rPr>
          <w:lang w:val="es-ES"/>
        </w:rPr>
        <w:t>necunoscut</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evaluarea</w:t>
      </w:r>
      <w:proofErr w:type="spellEnd"/>
      <w:r w:rsidRPr="00A5114F">
        <w:rPr>
          <w:lang w:val="es-ES"/>
        </w:rPr>
        <w:t xml:space="preserve"> </w:t>
      </w:r>
      <w:proofErr w:type="spellStart"/>
      <w:r w:rsidRPr="00A5114F">
        <w:rPr>
          <w:lang w:val="es-ES"/>
        </w:rPr>
        <w:t>pagubelor</w:t>
      </w:r>
      <w:proofErr w:type="spellEnd"/>
      <w:r w:rsidRPr="00A5114F">
        <w:rPr>
          <w:lang w:val="es-ES"/>
        </w:rPr>
        <w:t xml:space="preserve"> </w:t>
      </w:r>
      <w:proofErr w:type="spellStart"/>
      <w:r w:rsidRPr="00A5114F">
        <w:rPr>
          <w:lang w:val="es-ES"/>
        </w:rPr>
        <w:t>cauzate</w:t>
      </w:r>
      <w:proofErr w:type="spellEnd"/>
      <w:r w:rsidRPr="00A5114F">
        <w:rPr>
          <w:lang w:val="es-ES"/>
        </w:rPr>
        <w:t xml:space="preserve"> </w:t>
      </w:r>
      <w:proofErr w:type="spellStart"/>
      <w:r w:rsidRPr="00A5114F">
        <w:rPr>
          <w:lang w:val="es-ES"/>
        </w:rPr>
        <w:t>mediului</w:t>
      </w:r>
      <w:proofErr w:type="spellEnd"/>
      <w:r w:rsidRPr="00A5114F">
        <w:rPr>
          <w:lang w:val="es-ES"/>
        </w:rPr>
        <w:t xml:space="preserve"> este </w:t>
      </w:r>
      <w:proofErr w:type="spellStart"/>
      <w:r w:rsidRPr="00A5114F">
        <w:rPr>
          <w:lang w:val="es-ES"/>
        </w:rPr>
        <w:t>incertă</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specifică</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fiecare</w:t>
      </w:r>
      <w:proofErr w:type="spellEnd"/>
      <w:r w:rsidRPr="00A5114F">
        <w:rPr>
          <w:lang w:val="es-ES"/>
        </w:rPr>
        <w:t xml:space="preserve"> </w:t>
      </w:r>
      <w:proofErr w:type="spellStart"/>
      <w:r w:rsidRPr="00A5114F">
        <w:rPr>
          <w:lang w:val="es-ES"/>
        </w:rPr>
        <w:t>locație</w:t>
      </w:r>
      <w:proofErr w:type="spellEnd"/>
      <w:r w:rsidRPr="00A5114F">
        <w:rPr>
          <w:lang w:val="es-ES"/>
        </w:rPr>
        <w:t>.</w:t>
      </w:r>
    </w:p>
    <w:p w14:paraId="56E05429" w14:textId="326D474A" w:rsidR="00751CC0" w:rsidRDefault="002F272F" w:rsidP="00751CC0">
      <w:pPr>
        <w:jc w:val="both"/>
        <w:rPr>
          <w:lang w:val="es-ES"/>
        </w:rPr>
      </w:pPr>
      <w:proofErr w:type="spellStart"/>
      <w:r w:rsidRPr="00A5114F">
        <w:rPr>
          <w:lang w:val="es-ES"/>
        </w:rPr>
        <w:t>Raportarea</w:t>
      </w:r>
      <w:proofErr w:type="spellEnd"/>
      <w:r>
        <w:rPr>
          <w:lang w:val="es-ES"/>
        </w:rPr>
        <w:t xml:space="preserve"> la </w:t>
      </w:r>
      <w:proofErr w:type="spellStart"/>
      <w:r w:rsidRPr="007B3A81">
        <w:rPr>
          <w:rFonts w:cstheme="minorHAnsi"/>
          <w:lang w:val="es-ES"/>
        </w:rPr>
        <w:t>Comisia</w:t>
      </w:r>
      <w:proofErr w:type="spellEnd"/>
      <w:r w:rsidRPr="007B3A81">
        <w:rPr>
          <w:rFonts w:cstheme="minorHAnsi"/>
          <w:lang w:val="es-ES"/>
        </w:rPr>
        <w:t xml:space="preserve"> </w:t>
      </w:r>
      <w:proofErr w:type="spellStart"/>
      <w:r w:rsidRPr="007B3A81">
        <w:rPr>
          <w:rFonts w:cstheme="minorHAnsi"/>
          <w:lang w:val="es-ES"/>
        </w:rPr>
        <w:t>Europeană</w:t>
      </w:r>
      <w:proofErr w:type="spellEnd"/>
      <w:r w:rsidRPr="007B3A81">
        <w:rPr>
          <w:rFonts w:cstheme="minorHAnsi"/>
          <w:lang w:val="es-ES"/>
        </w:rPr>
        <w:t xml:space="preserve"> a</w:t>
      </w:r>
      <w:r w:rsidRPr="007B3A81">
        <w:rPr>
          <w:rStyle w:val="CommentReference"/>
          <w:lang w:val="es-ES"/>
        </w:rPr>
        <w:t xml:space="preserve"> </w:t>
      </w:r>
      <w:proofErr w:type="spellStart"/>
      <w:r w:rsidRPr="007B3A81">
        <w:rPr>
          <w:rStyle w:val="CommentReference"/>
          <w:lang w:val="es-ES"/>
        </w:rPr>
        <w:t>metodologiei</w:t>
      </w:r>
      <w:proofErr w:type="spellEnd"/>
      <w:r w:rsidRPr="007B3A81">
        <w:rPr>
          <w:rStyle w:val="CommentReference"/>
          <w:lang w:val="es-ES"/>
        </w:rPr>
        <w:t xml:space="preserve">, </w:t>
      </w:r>
      <w:r w:rsidR="00751CC0" w:rsidRPr="00A5114F">
        <w:rPr>
          <w:lang w:val="es-ES"/>
        </w:rPr>
        <w:t xml:space="preserve">a </w:t>
      </w:r>
      <w:proofErr w:type="spellStart"/>
      <w:r w:rsidR="00751CC0" w:rsidRPr="00A5114F">
        <w:rPr>
          <w:lang w:val="es-ES"/>
        </w:rPr>
        <w:t>hărților</w:t>
      </w:r>
      <w:proofErr w:type="spellEnd"/>
      <w:r w:rsidR="00751CC0" w:rsidRPr="00A5114F">
        <w:rPr>
          <w:lang w:val="es-ES"/>
        </w:rPr>
        <w:t xml:space="preserve"> de </w:t>
      </w:r>
      <w:proofErr w:type="spellStart"/>
      <w:r w:rsidR="00751CC0" w:rsidRPr="00A5114F">
        <w:rPr>
          <w:lang w:val="es-ES"/>
        </w:rPr>
        <w:t>risc</w:t>
      </w:r>
      <w:proofErr w:type="spellEnd"/>
      <w:r w:rsidR="00751CC0" w:rsidRPr="00A5114F">
        <w:rPr>
          <w:lang w:val="es-ES"/>
        </w:rPr>
        <w:t xml:space="preserve"> la </w:t>
      </w:r>
      <w:proofErr w:type="spellStart"/>
      <w:r w:rsidR="00751CC0" w:rsidRPr="00A5114F">
        <w:rPr>
          <w:lang w:val="es-ES"/>
        </w:rPr>
        <w:t>inundații</w:t>
      </w:r>
      <w:proofErr w:type="spellEnd"/>
      <w:r w:rsidR="00751CC0" w:rsidRPr="00A5114F">
        <w:rPr>
          <w:lang w:val="es-ES"/>
        </w:rPr>
        <w:t xml:space="preserve"> </w:t>
      </w:r>
      <w:proofErr w:type="spellStart"/>
      <w:r w:rsidR="00751CC0" w:rsidRPr="00A5114F">
        <w:rPr>
          <w:lang w:val="es-ES"/>
        </w:rPr>
        <w:t>și</w:t>
      </w:r>
      <w:proofErr w:type="spellEnd"/>
      <w:r w:rsidR="00751CC0" w:rsidRPr="00A5114F">
        <w:rPr>
          <w:lang w:val="es-ES"/>
        </w:rPr>
        <w:t xml:space="preserve"> a </w:t>
      </w:r>
      <w:proofErr w:type="spellStart"/>
      <w:r w:rsidR="00751CC0" w:rsidRPr="00A5114F">
        <w:rPr>
          <w:lang w:val="es-ES"/>
        </w:rPr>
        <w:t>bazelor</w:t>
      </w:r>
      <w:proofErr w:type="spellEnd"/>
      <w:r w:rsidR="00751CC0" w:rsidRPr="00A5114F">
        <w:rPr>
          <w:lang w:val="es-ES"/>
        </w:rPr>
        <w:t xml:space="preserve"> de date </w:t>
      </w:r>
      <w:proofErr w:type="spellStart"/>
      <w:r w:rsidR="00751CC0" w:rsidRPr="00A5114F">
        <w:rPr>
          <w:lang w:val="es-ES"/>
        </w:rPr>
        <w:t>asociate</w:t>
      </w:r>
      <w:proofErr w:type="spellEnd"/>
      <w:r w:rsidR="00751CC0" w:rsidRPr="00A5114F">
        <w:rPr>
          <w:lang w:val="es-ES"/>
        </w:rPr>
        <w:t xml:space="preserve"> </w:t>
      </w:r>
      <w:proofErr w:type="spellStart"/>
      <w:r w:rsidR="00751CC0" w:rsidRPr="00A5114F">
        <w:rPr>
          <w:lang w:val="es-ES"/>
        </w:rPr>
        <w:t>acestora</w:t>
      </w:r>
      <w:proofErr w:type="spellEnd"/>
      <w:r w:rsidR="00751CC0" w:rsidRPr="00A5114F">
        <w:rPr>
          <w:lang w:val="es-ES"/>
        </w:rPr>
        <w:t xml:space="preserve"> a </w:t>
      </w:r>
      <w:proofErr w:type="spellStart"/>
      <w:r w:rsidR="00751CC0" w:rsidRPr="00A5114F">
        <w:rPr>
          <w:lang w:val="es-ES"/>
        </w:rPr>
        <w:t>fost</w:t>
      </w:r>
      <w:proofErr w:type="spellEnd"/>
      <w:r w:rsidR="00751CC0" w:rsidRPr="00A5114F">
        <w:rPr>
          <w:lang w:val="es-ES"/>
        </w:rPr>
        <w:t xml:space="preserve"> </w:t>
      </w:r>
      <w:proofErr w:type="spellStart"/>
      <w:r w:rsidR="00751CC0" w:rsidRPr="00A5114F">
        <w:rPr>
          <w:lang w:val="es-ES"/>
        </w:rPr>
        <w:t>realizată</w:t>
      </w:r>
      <w:proofErr w:type="spellEnd"/>
      <w:r w:rsidR="00751CC0" w:rsidRPr="00A5114F">
        <w:rPr>
          <w:lang w:val="es-ES"/>
        </w:rPr>
        <w:t xml:space="preserve"> de </w:t>
      </w:r>
      <w:proofErr w:type="spellStart"/>
      <w:r w:rsidR="00751CC0" w:rsidRPr="00A5114F">
        <w:rPr>
          <w:lang w:val="es-ES"/>
        </w:rPr>
        <w:t>către</w:t>
      </w:r>
      <w:proofErr w:type="spellEnd"/>
      <w:r w:rsidR="00751CC0" w:rsidRPr="00A5114F">
        <w:rPr>
          <w:lang w:val="es-ES"/>
        </w:rPr>
        <w:t xml:space="preserve"> M</w:t>
      </w:r>
      <w:r w:rsidR="007F31F9">
        <w:rPr>
          <w:lang w:val="es-ES"/>
        </w:rPr>
        <w:t>.</w:t>
      </w:r>
      <w:r w:rsidR="00751CC0" w:rsidRPr="00A5114F">
        <w:rPr>
          <w:lang w:val="es-ES"/>
        </w:rPr>
        <w:t>M</w:t>
      </w:r>
      <w:r w:rsidR="007F31F9">
        <w:rPr>
          <w:lang w:val="es-ES"/>
        </w:rPr>
        <w:t>.</w:t>
      </w:r>
      <w:r w:rsidR="00751CC0" w:rsidRPr="00A5114F">
        <w:rPr>
          <w:lang w:val="es-ES"/>
        </w:rPr>
        <w:t>A</w:t>
      </w:r>
      <w:r w:rsidR="007F31F9">
        <w:rPr>
          <w:lang w:val="es-ES"/>
        </w:rPr>
        <w:t>.</w:t>
      </w:r>
      <w:r w:rsidR="00751CC0" w:rsidRPr="00A5114F">
        <w:rPr>
          <w:lang w:val="es-ES"/>
        </w:rPr>
        <w:t>P</w:t>
      </w:r>
      <w:r w:rsidR="007F31F9">
        <w:rPr>
          <w:lang w:val="es-ES"/>
        </w:rPr>
        <w:t>.</w:t>
      </w:r>
      <w:r w:rsidR="00751CC0" w:rsidRPr="00A5114F">
        <w:rPr>
          <w:lang w:val="es-ES"/>
        </w:rPr>
        <w:t>, A</w:t>
      </w:r>
      <w:r w:rsidR="007F31F9">
        <w:rPr>
          <w:lang w:val="es-ES"/>
        </w:rPr>
        <w:t>.</w:t>
      </w:r>
      <w:r w:rsidR="00751CC0" w:rsidRPr="00A5114F">
        <w:rPr>
          <w:lang w:val="es-ES"/>
        </w:rPr>
        <w:t>N</w:t>
      </w:r>
      <w:r w:rsidR="007F31F9">
        <w:rPr>
          <w:lang w:val="es-ES"/>
        </w:rPr>
        <w:t>.</w:t>
      </w:r>
      <w:r w:rsidR="00751CC0" w:rsidRPr="00A5114F">
        <w:rPr>
          <w:lang w:val="es-ES"/>
        </w:rPr>
        <w:t>A</w:t>
      </w:r>
      <w:r w:rsidR="007F31F9">
        <w:rPr>
          <w:lang w:val="es-ES"/>
        </w:rPr>
        <w:t>.</w:t>
      </w:r>
      <w:r w:rsidR="00751CC0" w:rsidRPr="00A5114F">
        <w:rPr>
          <w:lang w:val="es-ES"/>
        </w:rPr>
        <w:t>R</w:t>
      </w:r>
      <w:r w:rsidR="007F31F9">
        <w:rPr>
          <w:lang w:val="es-ES"/>
        </w:rPr>
        <w:t>.</w:t>
      </w:r>
      <w:r w:rsidR="00751CC0" w:rsidRPr="00A5114F">
        <w:rPr>
          <w:lang w:val="es-ES"/>
        </w:rPr>
        <w:t xml:space="preserve"> – </w:t>
      </w:r>
      <w:proofErr w:type="spellStart"/>
      <w:r w:rsidR="00751CC0" w:rsidRPr="00A5114F">
        <w:rPr>
          <w:lang w:val="es-ES"/>
        </w:rPr>
        <w:t>sediul</w:t>
      </w:r>
      <w:proofErr w:type="spellEnd"/>
      <w:r w:rsidR="00751CC0" w:rsidRPr="00A5114F">
        <w:rPr>
          <w:lang w:val="es-ES"/>
        </w:rPr>
        <w:t xml:space="preserve"> central </w:t>
      </w:r>
      <w:proofErr w:type="spellStart"/>
      <w:r w:rsidR="00751CC0" w:rsidRPr="00A5114F">
        <w:rPr>
          <w:lang w:val="es-ES"/>
        </w:rPr>
        <w:t>și</w:t>
      </w:r>
      <w:proofErr w:type="spellEnd"/>
      <w:r w:rsidR="00751CC0" w:rsidRPr="00A5114F">
        <w:rPr>
          <w:lang w:val="es-ES"/>
        </w:rPr>
        <w:t xml:space="preserve"> I</w:t>
      </w:r>
      <w:r w:rsidR="007F31F9">
        <w:rPr>
          <w:lang w:val="es-ES"/>
        </w:rPr>
        <w:t>.</w:t>
      </w:r>
      <w:r w:rsidR="00751CC0" w:rsidRPr="00A5114F">
        <w:rPr>
          <w:lang w:val="es-ES"/>
        </w:rPr>
        <w:t>N</w:t>
      </w:r>
      <w:r w:rsidR="007F31F9">
        <w:rPr>
          <w:lang w:val="es-ES"/>
        </w:rPr>
        <w:t>.</w:t>
      </w:r>
      <w:r w:rsidR="00751CC0" w:rsidRPr="00A5114F">
        <w:rPr>
          <w:lang w:val="es-ES"/>
        </w:rPr>
        <w:t>H</w:t>
      </w:r>
      <w:r w:rsidR="007F31F9">
        <w:rPr>
          <w:lang w:val="es-ES"/>
        </w:rPr>
        <w:t>.</w:t>
      </w:r>
      <w:r w:rsidR="00751CC0" w:rsidRPr="00A5114F">
        <w:rPr>
          <w:lang w:val="es-ES"/>
        </w:rPr>
        <w:t>G</w:t>
      </w:r>
      <w:r w:rsidR="007F31F9">
        <w:rPr>
          <w:lang w:val="es-ES"/>
        </w:rPr>
        <w:t>.</w:t>
      </w:r>
      <w:r w:rsidR="00751CC0" w:rsidRPr="00A5114F">
        <w:rPr>
          <w:lang w:val="es-ES"/>
        </w:rPr>
        <w:t>A.</w:t>
      </w:r>
    </w:p>
    <w:p w14:paraId="2554B175" w14:textId="77777777" w:rsidR="00EF623E" w:rsidRPr="00A5114F" w:rsidRDefault="00EF623E" w:rsidP="00751CC0">
      <w:pPr>
        <w:jc w:val="both"/>
        <w:rPr>
          <w:lang w:val="es-ES"/>
        </w:rPr>
      </w:pPr>
    </w:p>
    <w:p w14:paraId="5840322B" w14:textId="155B8D22" w:rsidR="00C2086F" w:rsidRPr="009118E2" w:rsidRDefault="00C2086F" w:rsidP="00C2086F">
      <w:pPr>
        <w:jc w:val="both"/>
        <w:rPr>
          <w:rFonts w:ascii="Calibri Light" w:hAnsi="Calibri Light"/>
          <w:sz w:val="26"/>
          <w:szCs w:val="26"/>
          <w:lang w:val="ro-RO"/>
        </w:rPr>
      </w:pPr>
      <w:r w:rsidRPr="009118E2">
        <w:rPr>
          <w:rFonts w:ascii="Calibri Light" w:hAnsi="Calibri Light"/>
          <w:sz w:val="26"/>
          <w:szCs w:val="26"/>
          <w:lang w:val="ro-RO"/>
        </w:rPr>
        <w:t xml:space="preserve">2.6.2. Evaluarea </w:t>
      </w:r>
      <w:r>
        <w:rPr>
          <w:rFonts w:ascii="Calibri Light" w:hAnsi="Calibri Light"/>
          <w:sz w:val="26"/>
          <w:szCs w:val="26"/>
          <w:lang w:val="ro-RO"/>
        </w:rPr>
        <w:t>r</w:t>
      </w:r>
      <w:r w:rsidRPr="009118E2">
        <w:rPr>
          <w:rFonts w:ascii="Calibri Light" w:hAnsi="Calibri Light"/>
          <w:sz w:val="26"/>
          <w:szCs w:val="26"/>
          <w:lang w:val="ro-RO"/>
        </w:rPr>
        <w:t xml:space="preserve">iscului la </w:t>
      </w:r>
      <w:r>
        <w:rPr>
          <w:rFonts w:ascii="Calibri Light" w:hAnsi="Calibri Light"/>
          <w:sz w:val="26"/>
          <w:szCs w:val="26"/>
          <w:lang w:val="ro-RO"/>
        </w:rPr>
        <w:t>i</w:t>
      </w:r>
      <w:r w:rsidRPr="009118E2">
        <w:rPr>
          <w:rFonts w:ascii="Calibri Light" w:hAnsi="Calibri Light"/>
          <w:sz w:val="26"/>
          <w:szCs w:val="26"/>
          <w:lang w:val="ro-RO"/>
        </w:rPr>
        <w:t>nundații</w:t>
      </w:r>
    </w:p>
    <w:p w14:paraId="356CE2B7" w14:textId="6ECE0C4E" w:rsidR="00751CC0" w:rsidRPr="00A5114F" w:rsidRDefault="00751CC0" w:rsidP="00751CC0">
      <w:pPr>
        <w:jc w:val="both"/>
        <w:rPr>
          <w:lang w:val="ro-RO"/>
        </w:rPr>
      </w:pPr>
      <w:r w:rsidRPr="00A5114F">
        <w:rPr>
          <w:lang w:val="ro-RO"/>
        </w:rPr>
        <w:lastRenderedPageBreak/>
        <w:t xml:space="preserve">Hărțile de risc la inundații </w:t>
      </w:r>
      <w:r w:rsidR="002F272F">
        <w:rPr>
          <w:lang w:val="ro-RO"/>
        </w:rPr>
        <w:t>au fost</w:t>
      </w:r>
      <w:r w:rsidRPr="00A5114F">
        <w:rPr>
          <w:lang w:val="ro-RO"/>
        </w:rPr>
        <w:t xml:space="preserve"> elaborate pe baza rezultatelor privind hazardul la inundații, luând în considerare caracteristicile elementelor expuse și vulnerabilitatea acestora la inundații. Hărțile privind riscul cantitativ la inundații prezintă valoarea pagubelor/pierderilor potențiale în caz de inundații.</w:t>
      </w:r>
    </w:p>
    <w:p w14:paraId="2D425336" w14:textId="504784B8" w:rsidR="00751CC0" w:rsidRPr="0025092E" w:rsidRDefault="00751CC0" w:rsidP="00751CC0">
      <w:pPr>
        <w:jc w:val="both"/>
        <w:rPr>
          <w:lang w:val="ro-RO"/>
        </w:rPr>
      </w:pPr>
      <w:r w:rsidRPr="00A5114F">
        <w:rPr>
          <w:lang w:val="ro-RO"/>
        </w:rPr>
        <w:t xml:space="preserve">Hărțile de risc la inundații </w:t>
      </w:r>
      <w:r w:rsidRPr="0025092E">
        <w:rPr>
          <w:lang w:val="ro-RO"/>
        </w:rPr>
        <w:t>pentru toate cele 16 A</w:t>
      </w:r>
      <w:r w:rsidR="00926D88">
        <w:rPr>
          <w:lang w:val="ro-RO"/>
        </w:rPr>
        <w:t>.</w:t>
      </w:r>
      <w:r w:rsidRPr="0025092E">
        <w:rPr>
          <w:lang w:val="ro-RO"/>
        </w:rPr>
        <w:t>P</w:t>
      </w:r>
      <w:r w:rsidR="00926D88">
        <w:rPr>
          <w:lang w:val="ro-RO"/>
        </w:rPr>
        <w:t>.</w:t>
      </w:r>
      <w:r w:rsidRPr="0025092E">
        <w:rPr>
          <w:lang w:val="ro-RO"/>
        </w:rPr>
        <w:t>S</w:t>
      </w:r>
      <w:r w:rsidR="00926D88">
        <w:rPr>
          <w:lang w:val="ro-RO"/>
        </w:rPr>
        <w:t>.</w:t>
      </w:r>
      <w:r w:rsidRPr="0025092E">
        <w:rPr>
          <w:lang w:val="ro-RO"/>
        </w:rPr>
        <w:t>F</w:t>
      </w:r>
      <w:r w:rsidR="00926D88">
        <w:rPr>
          <w:lang w:val="ro-RO"/>
        </w:rPr>
        <w:t>.</w:t>
      </w:r>
      <w:r w:rsidRPr="0025092E">
        <w:rPr>
          <w:lang w:val="ro-RO"/>
        </w:rPr>
        <w:t>R</w:t>
      </w:r>
      <w:r w:rsidR="00926D88">
        <w:rPr>
          <w:lang w:val="ro-RO"/>
        </w:rPr>
        <w:t>.</w:t>
      </w:r>
      <w:r w:rsidRPr="0025092E">
        <w:rPr>
          <w:lang w:val="ro-RO"/>
        </w:rPr>
        <w:t>-uri ale A</w:t>
      </w:r>
      <w:r w:rsidR="00926D88">
        <w:rPr>
          <w:lang w:val="ro-RO"/>
        </w:rPr>
        <w:t>.</w:t>
      </w:r>
      <w:r w:rsidRPr="0025092E">
        <w:rPr>
          <w:lang w:val="ro-RO"/>
        </w:rPr>
        <w:t>B</w:t>
      </w:r>
      <w:r w:rsidR="00926D88">
        <w:rPr>
          <w:lang w:val="ro-RO"/>
        </w:rPr>
        <w:t>.</w:t>
      </w:r>
      <w:r w:rsidRPr="0025092E">
        <w:rPr>
          <w:lang w:val="ro-RO"/>
        </w:rPr>
        <w:t>A</w:t>
      </w:r>
      <w:r w:rsidR="00926D88">
        <w:rPr>
          <w:lang w:val="ro-RO"/>
        </w:rPr>
        <w:t>.</w:t>
      </w:r>
      <w:r w:rsidRPr="0025092E">
        <w:rPr>
          <w:lang w:val="ro-RO"/>
        </w:rPr>
        <w:t xml:space="preserve"> Dobrogea - Litoral raportate la C</w:t>
      </w:r>
      <w:r w:rsidR="00926D88">
        <w:rPr>
          <w:lang w:val="ro-RO"/>
        </w:rPr>
        <w:t xml:space="preserve">omisia </w:t>
      </w:r>
      <w:r w:rsidRPr="0025092E">
        <w:rPr>
          <w:lang w:val="ro-RO"/>
        </w:rPr>
        <w:t>E</w:t>
      </w:r>
      <w:r w:rsidR="00926D88">
        <w:rPr>
          <w:lang w:val="ro-RO"/>
        </w:rPr>
        <w:t>uropeană</w:t>
      </w:r>
      <w:r w:rsidRPr="0025092E">
        <w:rPr>
          <w:lang w:val="ro-RO"/>
        </w:rPr>
        <w:t xml:space="preserve"> în </w:t>
      </w:r>
      <w:r w:rsidR="002F272F">
        <w:rPr>
          <w:lang w:val="ro-RO"/>
        </w:rPr>
        <w:t>Ciclul II</w:t>
      </w:r>
      <w:r w:rsidRPr="0025092E">
        <w:rPr>
          <w:lang w:val="ro-RO"/>
        </w:rPr>
        <w:t xml:space="preserve"> au fost elaborate pentru aceleași scenarii ca și hărțile de hazard la inundații, în conformitate cu cerințele Directivei Inundații 2007/60/CE.</w:t>
      </w:r>
    </w:p>
    <w:p w14:paraId="647EFD8E" w14:textId="36180358" w:rsidR="00751CC0" w:rsidRPr="00A5114F" w:rsidRDefault="00751CC0" w:rsidP="00751CC0">
      <w:pPr>
        <w:jc w:val="both"/>
        <w:rPr>
          <w:lang w:val="ro-RO"/>
        </w:rPr>
      </w:pPr>
      <w:r w:rsidRPr="0025092E">
        <w:rPr>
          <w:lang w:val="ro-RO"/>
        </w:rPr>
        <w:t xml:space="preserve">În cadrul </w:t>
      </w:r>
      <w:r w:rsidR="002F272F">
        <w:rPr>
          <w:lang w:val="ro-RO"/>
        </w:rPr>
        <w:t>Ci</w:t>
      </w:r>
      <w:r w:rsidR="00B53AD9">
        <w:rPr>
          <w:lang w:val="ro-RO"/>
        </w:rPr>
        <w:t>c</w:t>
      </w:r>
      <w:r w:rsidR="002F272F">
        <w:rPr>
          <w:lang w:val="ro-RO"/>
        </w:rPr>
        <w:t>lului II</w:t>
      </w:r>
      <w:r w:rsidRPr="0025092E">
        <w:rPr>
          <w:lang w:val="ro-RO"/>
        </w:rPr>
        <w:t>, evaluarea riscului la inundații pentru toate cele 16 A</w:t>
      </w:r>
      <w:r w:rsidR="00B53AD9">
        <w:rPr>
          <w:lang w:val="ro-RO"/>
        </w:rPr>
        <w:t>..</w:t>
      </w:r>
      <w:r w:rsidRPr="0025092E">
        <w:rPr>
          <w:lang w:val="ro-RO"/>
        </w:rPr>
        <w:t>PS</w:t>
      </w:r>
      <w:r w:rsidR="00B53AD9">
        <w:rPr>
          <w:lang w:val="ro-RO"/>
        </w:rPr>
        <w:t>.</w:t>
      </w:r>
      <w:r w:rsidRPr="0025092E">
        <w:rPr>
          <w:lang w:val="ro-RO"/>
        </w:rPr>
        <w:t>F</w:t>
      </w:r>
      <w:r w:rsidR="00B53AD9">
        <w:rPr>
          <w:lang w:val="ro-RO"/>
        </w:rPr>
        <w:t>.</w:t>
      </w:r>
      <w:r w:rsidRPr="0025092E">
        <w:rPr>
          <w:lang w:val="ro-RO"/>
        </w:rPr>
        <w:t>R</w:t>
      </w:r>
      <w:r w:rsidR="00B53AD9">
        <w:rPr>
          <w:lang w:val="ro-RO"/>
        </w:rPr>
        <w:t>.</w:t>
      </w:r>
      <w:r w:rsidRPr="0025092E">
        <w:rPr>
          <w:lang w:val="ro-RO"/>
        </w:rPr>
        <w:t>-uri a cuprins Evaluarea pagubelor și pierderilor și Evaluarea impactului pentru toate scenariile disponibile, din</w:t>
      </w:r>
      <w:r w:rsidRPr="00A5114F">
        <w:rPr>
          <w:lang w:val="ro-RO"/>
        </w:rPr>
        <w:t xml:space="preserve"> </w:t>
      </w:r>
      <w:r w:rsidR="002F272F">
        <w:rPr>
          <w:lang w:val="ro-RO"/>
        </w:rPr>
        <w:t xml:space="preserve">Ciclul I </w:t>
      </w:r>
      <w:r w:rsidRPr="00A5114F">
        <w:rPr>
          <w:lang w:val="ro-RO"/>
        </w:rPr>
        <w:t xml:space="preserve">sau </w:t>
      </w:r>
      <w:r w:rsidR="002F272F">
        <w:rPr>
          <w:lang w:val="ro-RO"/>
        </w:rPr>
        <w:t>Ciclul II</w:t>
      </w:r>
      <w:r w:rsidRPr="00A5114F">
        <w:rPr>
          <w:lang w:val="ro-RO"/>
        </w:rPr>
        <w:t>, inclusiv pentru cel care integrează schimbările climatice (p</w:t>
      </w:r>
      <w:r w:rsidRPr="00A5114F">
        <w:rPr>
          <w:vertAlign w:val="subscript"/>
          <w:lang w:val="ro-RO"/>
        </w:rPr>
        <w:t>1%+CC</w:t>
      </w:r>
      <w:r w:rsidRPr="00A5114F">
        <w:rPr>
          <w:lang w:val="ro-RO"/>
        </w:rPr>
        <w:t>).</w:t>
      </w:r>
    </w:p>
    <w:p w14:paraId="76D2209A" w14:textId="6B8F77C4" w:rsidR="00751CC0" w:rsidRPr="00A5114F" w:rsidRDefault="00751CC0" w:rsidP="00751CC0">
      <w:pPr>
        <w:jc w:val="both"/>
        <w:rPr>
          <w:lang w:val="fr-FR"/>
        </w:rPr>
      </w:pPr>
      <w:proofErr w:type="spellStart"/>
      <w:r w:rsidRPr="00A5114F">
        <w:rPr>
          <w:lang w:val="fr-FR"/>
        </w:rPr>
        <w:t>Pentru</w:t>
      </w:r>
      <w:proofErr w:type="spellEnd"/>
      <w:r w:rsidRPr="00A5114F">
        <w:rPr>
          <w:lang w:val="fr-FR"/>
        </w:rPr>
        <w:t xml:space="preserve"> </w:t>
      </w:r>
      <w:proofErr w:type="spellStart"/>
      <w:r w:rsidRPr="00A5114F">
        <w:rPr>
          <w:lang w:val="fr-FR"/>
        </w:rPr>
        <w:t>determinarea</w:t>
      </w:r>
      <w:proofErr w:type="spellEnd"/>
      <w:r w:rsidRPr="00A5114F">
        <w:rPr>
          <w:lang w:val="fr-FR"/>
        </w:rPr>
        <w:t xml:space="preserve"> </w:t>
      </w:r>
      <w:proofErr w:type="spellStart"/>
      <w:r w:rsidRPr="00A5114F">
        <w:rPr>
          <w:lang w:val="fr-FR"/>
        </w:rPr>
        <w:t>pagubelor</w:t>
      </w:r>
      <w:proofErr w:type="spellEnd"/>
      <w:r w:rsidRPr="00A5114F">
        <w:rPr>
          <w:lang w:val="fr-FR"/>
        </w:rPr>
        <w:t xml:space="preserve"> totale, au </w:t>
      </w:r>
      <w:proofErr w:type="spellStart"/>
      <w:r w:rsidRPr="00A5114F">
        <w:rPr>
          <w:lang w:val="fr-FR"/>
        </w:rPr>
        <w:t>fost</w:t>
      </w:r>
      <w:proofErr w:type="spellEnd"/>
      <w:r w:rsidRPr="00A5114F">
        <w:rPr>
          <w:lang w:val="fr-FR"/>
        </w:rPr>
        <w:t xml:space="preserve"> </w:t>
      </w:r>
      <w:proofErr w:type="spellStart"/>
      <w:r w:rsidRPr="00A5114F">
        <w:rPr>
          <w:lang w:val="fr-FR"/>
        </w:rPr>
        <w:t>calculate</w:t>
      </w:r>
      <w:proofErr w:type="spellEnd"/>
      <w:r w:rsidRPr="00A5114F">
        <w:rPr>
          <w:lang w:val="fr-FR"/>
        </w:rPr>
        <w:t xml:space="preserve"> </w:t>
      </w:r>
      <w:proofErr w:type="spellStart"/>
      <w:r w:rsidRPr="00A5114F">
        <w:rPr>
          <w:lang w:val="fr-FR"/>
        </w:rPr>
        <w:t>cele</w:t>
      </w:r>
      <w:proofErr w:type="spellEnd"/>
      <w:r w:rsidRPr="00A5114F">
        <w:rPr>
          <w:lang w:val="fr-FR"/>
        </w:rPr>
        <w:t xml:space="preserve"> </w:t>
      </w:r>
      <w:proofErr w:type="spellStart"/>
      <w:r w:rsidRPr="00A5114F">
        <w:rPr>
          <w:lang w:val="fr-FR"/>
        </w:rPr>
        <w:t>patru</w:t>
      </w:r>
      <w:proofErr w:type="spellEnd"/>
      <w:r w:rsidRPr="00A5114F">
        <w:rPr>
          <w:lang w:val="fr-FR"/>
        </w:rPr>
        <w:t xml:space="preserve"> </w:t>
      </w:r>
      <w:proofErr w:type="spellStart"/>
      <w:proofErr w:type="gramStart"/>
      <w:r w:rsidRPr="00A5114F">
        <w:rPr>
          <w:lang w:val="fr-FR"/>
        </w:rPr>
        <w:t>subcomponente</w:t>
      </w:r>
      <w:proofErr w:type="spellEnd"/>
      <w:r w:rsidRPr="00A5114F">
        <w:rPr>
          <w:lang w:val="fr-FR"/>
        </w:rPr>
        <w:t>:</w:t>
      </w:r>
      <w:proofErr w:type="gramEnd"/>
      <w:r w:rsidRPr="00A5114F">
        <w:rPr>
          <w:lang w:val="fr-FR"/>
        </w:rPr>
        <w:t xml:space="preserve"> (1) </w:t>
      </w:r>
      <w:proofErr w:type="spellStart"/>
      <w:r w:rsidRPr="00A5114F">
        <w:rPr>
          <w:lang w:val="fr-FR"/>
        </w:rPr>
        <w:t>pagube</w:t>
      </w:r>
      <w:proofErr w:type="spellEnd"/>
      <w:r w:rsidRPr="00A5114F">
        <w:rPr>
          <w:lang w:val="fr-FR"/>
        </w:rPr>
        <w:t xml:space="preserve"> </w:t>
      </w:r>
      <w:proofErr w:type="spellStart"/>
      <w:r w:rsidRPr="00A5114F">
        <w:rPr>
          <w:lang w:val="fr-FR"/>
        </w:rPr>
        <w:t>tangibile</w:t>
      </w:r>
      <w:proofErr w:type="spellEnd"/>
      <w:r w:rsidRPr="00A5114F">
        <w:rPr>
          <w:lang w:val="fr-FR"/>
        </w:rPr>
        <w:t xml:space="preserve"> directe, (2) </w:t>
      </w:r>
      <w:proofErr w:type="spellStart"/>
      <w:r w:rsidRPr="00A5114F">
        <w:rPr>
          <w:lang w:val="fr-FR"/>
        </w:rPr>
        <w:t>pagube</w:t>
      </w:r>
      <w:proofErr w:type="spellEnd"/>
      <w:r w:rsidRPr="00A5114F">
        <w:rPr>
          <w:lang w:val="fr-FR"/>
        </w:rPr>
        <w:t xml:space="preserve"> </w:t>
      </w:r>
      <w:proofErr w:type="spellStart"/>
      <w:r w:rsidRPr="00A5114F">
        <w:rPr>
          <w:lang w:val="fr-FR"/>
        </w:rPr>
        <w:t>tangibile</w:t>
      </w:r>
      <w:proofErr w:type="spellEnd"/>
      <w:r w:rsidRPr="00A5114F">
        <w:rPr>
          <w:lang w:val="fr-FR"/>
        </w:rPr>
        <w:t xml:space="preserve"> indirecte, (3) </w:t>
      </w:r>
      <w:proofErr w:type="spellStart"/>
      <w:r w:rsidRPr="00A5114F">
        <w:rPr>
          <w:lang w:val="fr-FR"/>
        </w:rPr>
        <w:t>pagube</w:t>
      </w:r>
      <w:proofErr w:type="spellEnd"/>
      <w:r w:rsidRPr="00A5114F">
        <w:rPr>
          <w:lang w:val="fr-FR"/>
        </w:rPr>
        <w:t xml:space="preserve"> </w:t>
      </w:r>
      <w:proofErr w:type="spellStart"/>
      <w:r w:rsidRPr="00A5114F">
        <w:rPr>
          <w:lang w:val="fr-FR"/>
        </w:rPr>
        <w:t>intangibile</w:t>
      </w:r>
      <w:proofErr w:type="spellEnd"/>
      <w:r w:rsidRPr="00A5114F">
        <w:rPr>
          <w:lang w:val="fr-FR"/>
        </w:rPr>
        <w:t xml:space="preserve"> directe </w:t>
      </w:r>
      <w:proofErr w:type="spellStart"/>
      <w:r w:rsidRPr="00A5114F">
        <w:rPr>
          <w:lang w:val="fr-FR"/>
        </w:rPr>
        <w:t>și</w:t>
      </w:r>
      <w:proofErr w:type="spellEnd"/>
      <w:r w:rsidRPr="00A5114F">
        <w:rPr>
          <w:lang w:val="fr-FR"/>
        </w:rPr>
        <w:t xml:space="preserve"> (4) </w:t>
      </w:r>
      <w:proofErr w:type="spellStart"/>
      <w:r w:rsidRPr="00A5114F">
        <w:rPr>
          <w:lang w:val="fr-FR"/>
        </w:rPr>
        <w:t>pagube</w:t>
      </w:r>
      <w:proofErr w:type="spellEnd"/>
      <w:r w:rsidRPr="00A5114F">
        <w:rPr>
          <w:lang w:val="fr-FR"/>
        </w:rPr>
        <w:t xml:space="preserve"> </w:t>
      </w:r>
      <w:proofErr w:type="spellStart"/>
      <w:r w:rsidRPr="00A5114F">
        <w:rPr>
          <w:lang w:val="fr-FR"/>
        </w:rPr>
        <w:t>intangibile</w:t>
      </w:r>
      <w:proofErr w:type="spellEnd"/>
      <w:r w:rsidRPr="00A5114F">
        <w:rPr>
          <w:lang w:val="fr-FR"/>
        </w:rPr>
        <w:t xml:space="preserve"> indirecte </w:t>
      </w:r>
      <w:r w:rsidR="002F272F">
        <w:rPr>
          <w:lang w:val="fr-FR"/>
        </w:rPr>
        <w:t xml:space="preserve">care </w:t>
      </w:r>
      <w:proofErr w:type="spellStart"/>
      <w:r w:rsidRPr="00A5114F">
        <w:rPr>
          <w:lang w:val="fr-FR"/>
        </w:rPr>
        <w:t>apoi</w:t>
      </w:r>
      <w:proofErr w:type="spellEnd"/>
      <w:r w:rsidRPr="00A5114F">
        <w:rPr>
          <w:lang w:val="fr-FR"/>
        </w:rPr>
        <w:t xml:space="preserve"> s-au </w:t>
      </w:r>
      <w:proofErr w:type="spellStart"/>
      <w:r w:rsidRPr="00A5114F">
        <w:rPr>
          <w:lang w:val="fr-FR"/>
        </w:rPr>
        <w:t>însumat</w:t>
      </w:r>
      <w:proofErr w:type="spellEnd"/>
      <w:r w:rsidRPr="00A5114F">
        <w:rPr>
          <w:lang w:val="fr-FR"/>
        </w:rPr>
        <w:t xml:space="preserve">. </w:t>
      </w:r>
      <w:proofErr w:type="spellStart"/>
      <w:r w:rsidRPr="00A5114F">
        <w:rPr>
          <w:lang w:val="fr-FR"/>
        </w:rPr>
        <w:t>Pagubele</w:t>
      </w:r>
      <w:proofErr w:type="spellEnd"/>
      <w:r w:rsidRPr="00A5114F">
        <w:rPr>
          <w:lang w:val="fr-FR"/>
        </w:rPr>
        <w:t xml:space="preserve"> totale nu </w:t>
      </w:r>
      <w:proofErr w:type="spellStart"/>
      <w:r w:rsidRPr="00A5114F">
        <w:rPr>
          <w:lang w:val="fr-FR"/>
        </w:rPr>
        <w:t>includ</w:t>
      </w:r>
      <w:proofErr w:type="spellEnd"/>
      <w:r w:rsidRPr="00A5114F">
        <w:rPr>
          <w:lang w:val="fr-FR"/>
        </w:rPr>
        <w:t xml:space="preserve"> </w:t>
      </w:r>
      <w:proofErr w:type="spellStart"/>
      <w:r w:rsidRPr="00A5114F">
        <w:rPr>
          <w:lang w:val="fr-FR"/>
        </w:rPr>
        <w:t>pagubele</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r w:rsidRPr="00A5114F">
        <w:rPr>
          <w:lang w:val="fr-FR"/>
        </w:rPr>
        <w:t>mediu</w:t>
      </w:r>
      <w:proofErr w:type="spellEnd"/>
      <w:r w:rsidRPr="00A5114F">
        <w:rPr>
          <w:lang w:val="fr-FR"/>
        </w:rPr>
        <w:t>.</w:t>
      </w:r>
    </w:p>
    <w:p w14:paraId="7639A2FC" w14:textId="77777777" w:rsidR="00751CC0" w:rsidRPr="00A5114F" w:rsidRDefault="00751CC0" w:rsidP="00751CC0">
      <w:pPr>
        <w:jc w:val="both"/>
        <w:rPr>
          <w:lang w:val="fr-FR"/>
        </w:rPr>
      </w:pPr>
      <w:proofErr w:type="spellStart"/>
      <w:r w:rsidRPr="00A5114F">
        <w:rPr>
          <w:lang w:val="fr-FR"/>
        </w:rPr>
        <w:t>Valoarea</w:t>
      </w:r>
      <w:proofErr w:type="spellEnd"/>
      <w:r w:rsidRPr="00A5114F">
        <w:rPr>
          <w:lang w:val="fr-FR"/>
        </w:rPr>
        <w:t xml:space="preserve"> </w:t>
      </w:r>
      <w:proofErr w:type="spellStart"/>
      <w:r w:rsidRPr="00A5114F">
        <w:rPr>
          <w:lang w:val="fr-FR"/>
        </w:rPr>
        <w:t>Pagubelor</w:t>
      </w:r>
      <w:proofErr w:type="spellEnd"/>
      <w:r w:rsidRPr="00A5114F">
        <w:rPr>
          <w:lang w:val="fr-FR"/>
        </w:rPr>
        <w:t xml:space="preserve"> </w:t>
      </w:r>
      <w:proofErr w:type="spellStart"/>
      <w:r w:rsidRPr="00A5114F">
        <w:rPr>
          <w:lang w:val="fr-FR"/>
        </w:rPr>
        <w:t>Preconizate</w:t>
      </w:r>
      <w:proofErr w:type="spellEnd"/>
      <w:r w:rsidRPr="00A5114F">
        <w:rPr>
          <w:lang w:val="fr-FR"/>
        </w:rPr>
        <w:t xml:space="preserve"> </w:t>
      </w:r>
      <w:proofErr w:type="spellStart"/>
      <w:r w:rsidRPr="00A5114F">
        <w:rPr>
          <w:lang w:val="fr-FR"/>
        </w:rPr>
        <w:t>Anuale</w:t>
      </w:r>
      <w:proofErr w:type="spellEnd"/>
      <w:r w:rsidRPr="00A5114F">
        <w:rPr>
          <w:lang w:val="fr-FR"/>
        </w:rPr>
        <w:t xml:space="preserve">, </w:t>
      </w:r>
      <w:proofErr w:type="spellStart"/>
      <w:r w:rsidRPr="00A5114F">
        <w:rPr>
          <w:lang w:val="fr-FR"/>
        </w:rPr>
        <w:t>principalul</w:t>
      </w:r>
      <w:proofErr w:type="spellEnd"/>
      <w:r w:rsidRPr="00A5114F">
        <w:rPr>
          <w:lang w:val="fr-FR"/>
        </w:rPr>
        <w:t xml:space="preserve"> </w:t>
      </w:r>
      <w:proofErr w:type="spellStart"/>
      <w:r w:rsidRPr="00A5114F">
        <w:rPr>
          <w:lang w:val="fr-FR"/>
        </w:rPr>
        <w:t>parametru</w:t>
      </w:r>
      <w:proofErr w:type="spellEnd"/>
      <w:r w:rsidRPr="00A5114F">
        <w:rPr>
          <w:lang w:val="fr-FR"/>
        </w:rPr>
        <w:t xml:space="preserve"> care </w:t>
      </w:r>
      <w:proofErr w:type="spellStart"/>
      <w:r w:rsidRPr="00A5114F">
        <w:rPr>
          <w:lang w:val="fr-FR"/>
        </w:rPr>
        <w:t>exprimă</w:t>
      </w:r>
      <w:proofErr w:type="spellEnd"/>
      <w:r w:rsidRPr="00A5114F">
        <w:rPr>
          <w:lang w:val="fr-FR"/>
        </w:rPr>
        <w:t xml:space="preserve"> </w:t>
      </w:r>
      <w:proofErr w:type="spellStart"/>
      <w:r w:rsidRPr="00A5114F">
        <w:rPr>
          <w:lang w:val="fr-FR"/>
        </w:rPr>
        <w:t>riscul</w:t>
      </w:r>
      <w:proofErr w:type="spellEnd"/>
      <w:r w:rsidRPr="00A5114F">
        <w:rPr>
          <w:lang w:val="fr-FR"/>
        </w:rPr>
        <w:t xml:space="preserve"> la </w:t>
      </w:r>
      <w:proofErr w:type="spellStart"/>
      <w:r w:rsidRPr="00A5114F">
        <w:rPr>
          <w:lang w:val="fr-FR"/>
        </w:rPr>
        <w:t>inundații</w:t>
      </w:r>
      <w:proofErr w:type="spellEnd"/>
      <w:r w:rsidRPr="00A5114F">
        <w:rPr>
          <w:lang w:val="fr-FR"/>
        </w:rPr>
        <w:t xml:space="preserve">, a </w:t>
      </w:r>
      <w:proofErr w:type="spellStart"/>
      <w:r w:rsidRPr="00A5114F">
        <w:rPr>
          <w:lang w:val="fr-FR"/>
        </w:rPr>
        <w:t>fost</w:t>
      </w:r>
      <w:proofErr w:type="spellEnd"/>
      <w:r w:rsidRPr="00A5114F">
        <w:rPr>
          <w:lang w:val="fr-FR"/>
        </w:rPr>
        <w:t xml:space="preserve"> </w:t>
      </w:r>
      <w:proofErr w:type="spellStart"/>
      <w:r w:rsidRPr="00A5114F">
        <w:rPr>
          <w:lang w:val="fr-FR"/>
        </w:rPr>
        <w:t>calculată</w:t>
      </w:r>
      <w:proofErr w:type="spellEnd"/>
      <w:r w:rsidRPr="00A5114F">
        <w:rPr>
          <w:lang w:val="fr-FR"/>
        </w:rPr>
        <w:t xml:space="preserve"> </w:t>
      </w:r>
      <w:proofErr w:type="spellStart"/>
      <w:r w:rsidRPr="00A5114F">
        <w:rPr>
          <w:lang w:val="fr-FR"/>
        </w:rPr>
        <w:t>atât</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r w:rsidRPr="00A5114F">
        <w:rPr>
          <w:lang w:val="fr-FR"/>
        </w:rPr>
        <w:t>scenariul</w:t>
      </w:r>
      <w:proofErr w:type="spellEnd"/>
      <w:r w:rsidRPr="00A5114F">
        <w:rPr>
          <w:lang w:val="fr-FR"/>
        </w:rPr>
        <w:t xml:space="preserve"> de </w:t>
      </w:r>
      <w:proofErr w:type="spellStart"/>
      <w:r w:rsidRPr="00A5114F">
        <w:rPr>
          <w:lang w:val="fr-FR"/>
        </w:rPr>
        <w:t>referință</w:t>
      </w:r>
      <w:proofErr w:type="spellEnd"/>
      <w:r w:rsidRPr="00A5114F">
        <w:rPr>
          <w:lang w:val="fr-FR"/>
        </w:rPr>
        <w:t xml:space="preserve">, </w:t>
      </w:r>
      <w:proofErr w:type="spellStart"/>
      <w:r w:rsidRPr="00A5114F">
        <w:rPr>
          <w:lang w:val="fr-FR"/>
        </w:rPr>
        <w:t>cât</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r w:rsidRPr="00A5114F">
        <w:rPr>
          <w:lang w:val="fr-FR"/>
        </w:rPr>
        <w:t>cel</w:t>
      </w:r>
      <w:proofErr w:type="spellEnd"/>
      <w:r w:rsidRPr="00A5114F">
        <w:rPr>
          <w:lang w:val="fr-FR"/>
        </w:rPr>
        <w:t xml:space="preserve"> </w:t>
      </w:r>
      <w:proofErr w:type="spellStart"/>
      <w:r w:rsidRPr="00A5114F">
        <w:rPr>
          <w:lang w:val="fr-FR"/>
        </w:rPr>
        <w:t>privind</w:t>
      </w:r>
      <w:proofErr w:type="spellEnd"/>
      <w:r w:rsidRPr="00A5114F">
        <w:rPr>
          <w:lang w:val="fr-FR"/>
        </w:rPr>
        <w:t xml:space="preserve"> </w:t>
      </w:r>
      <w:proofErr w:type="spellStart"/>
      <w:r w:rsidRPr="00A5114F">
        <w:rPr>
          <w:lang w:val="fr-FR"/>
        </w:rPr>
        <w:t>schimbările</w:t>
      </w:r>
      <w:proofErr w:type="spellEnd"/>
      <w:r w:rsidRPr="00A5114F">
        <w:rPr>
          <w:lang w:val="fr-FR"/>
        </w:rPr>
        <w:t xml:space="preserve"> </w:t>
      </w:r>
      <w:proofErr w:type="spellStart"/>
      <w:r w:rsidRPr="00A5114F">
        <w:rPr>
          <w:lang w:val="fr-FR"/>
        </w:rPr>
        <w:t>climatice</w:t>
      </w:r>
      <w:proofErr w:type="spellEnd"/>
      <w:r w:rsidRPr="00A5114F">
        <w:rPr>
          <w:lang w:val="fr-FR"/>
        </w:rPr>
        <w:t>.</w:t>
      </w:r>
    </w:p>
    <w:p w14:paraId="1C2EA53F" w14:textId="77777777" w:rsidR="00751CC0" w:rsidRPr="00A5114F" w:rsidRDefault="00751CC0" w:rsidP="00F734E4">
      <w:pPr>
        <w:spacing w:after="0"/>
        <w:jc w:val="both"/>
        <w:rPr>
          <w:lang w:val="fr-FR"/>
        </w:rPr>
      </w:pPr>
      <w:proofErr w:type="spellStart"/>
      <w:r w:rsidRPr="00A5114F">
        <w:rPr>
          <w:lang w:val="fr-FR"/>
        </w:rPr>
        <w:t>Evaluarea</w:t>
      </w:r>
      <w:proofErr w:type="spellEnd"/>
      <w:r w:rsidRPr="00A5114F">
        <w:rPr>
          <w:lang w:val="fr-FR"/>
        </w:rPr>
        <w:t xml:space="preserve"> </w:t>
      </w:r>
      <w:proofErr w:type="spellStart"/>
      <w:r w:rsidRPr="00A5114F">
        <w:rPr>
          <w:lang w:val="fr-FR"/>
        </w:rPr>
        <w:t>impactului</w:t>
      </w:r>
      <w:proofErr w:type="spellEnd"/>
      <w:r w:rsidRPr="00A5114F">
        <w:rPr>
          <w:lang w:val="fr-FR"/>
        </w:rPr>
        <w:t xml:space="preserve"> </w:t>
      </w:r>
      <w:proofErr w:type="spellStart"/>
      <w:r w:rsidRPr="00A5114F">
        <w:rPr>
          <w:lang w:val="fr-FR"/>
        </w:rPr>
        <w:t>descrie</w:t>
      </w:r>
      <w:proofErr w:type="spellEnd"/>
      <w:r w:rsidRPr="00A5114F">
        <w:rPr>
          <w:lang w:val="fr-FR"/>
        </w:rPr>
        <w:t xml:space="preserve"> </w:t>
      </w:r>
      <w:proofErr w:type="spellStart"/>
      <w:r w:rsidRPr="00A5114F">
        <w:rPr>
          <w:lang w:val="fr-FR"/>
        </w:rPr>
        <w:t>consecințele</w:t>
      </w:r>
      <w:proofErr w:type="spellEnd"/>
      <w:r w:rsidRPr="00A5114F">
        <w:rPr>
          <w:lang w:val="fr-FR"/>
        </w:rPr>
        <w:t xml:space="preserve"> </w:t>
      </w:r>
      <w:proofErr w:type="spellStart"/>
      <w:r w:rsidRPr="00A5114F">
        <w:rPr>
          <w:lang w:val="fr-FR"/>
        </w:rPr>
        <w:t>negative</w:t>
      </w:r>
      <w:proofErr w:type="spellEnd"/>
      <w:r w:rsidRPr="00A5114F">
        <w:rPr>
          <w:lang w:val="fr-FR"/>
        </w:rPr>
        <w:t xml:space="preserve"> ale </w:t>
      </w:r>
      <w:proofErr w:type="spellStart"/>
      <w:r w:rsidRPr="00A5114F">
        <w:rPr>
          <w:lang w:val="fr-FR"/>
        </w:rPr>
        <w:t>inundațiilor</w:t>
      </w:r>
      <w:proofErr w:type="spellEnd"/>
      <w:r w:rsidRPr="00A5114F">
        <w:rPr>
          <w:lang w:val="fr-FR"/>
        </w:rPr>
        <w:t xml:space="preserve"> </w:t>
      </w:r>
      <w:proofErr w:type="spellStart"/>
      <w:r w:rsidRPr="00A5114F">
        <w:rPr>
          <w:lang w:val="fr-FR"/>
        </w:rPr>
        <w:t>în</w:t>
      </w:r>
      <w:proofErr w:type="spellEnd"/>
      <w:r w:rsidRPr="00A5114F">
        <w:rPr>
          <w:lang w:val="fr-FR"/>
        </w:rPr>
        <w:t xml:space="preserve"> </w:t>
      </w:r>
      <w:proofErr w:type="spellStart"/>
      <w:r w:rsidRPr="00A5114F">
        <w:rPr>
          <w:lang w:val="fr-FR"/>
        </w:rPr>
        <w:t>termeni</w:t>
      </w:r>
      <w:proofErr w:type="spellEnd"/>
      <w:r w:rsidRPr="00A5114F">
        <w:rPr>
          <w:lang w:val="fr-FR"/>
        </w:rPr>
        <w:t xml:space="preserve"> non-</w:t>
      </w:r>
      <w:proofErr w:type="spellStart"/>
      <w:r w:rsidRPr="00A5114F">
        <w:rPr>
          <w:lang w:val="fr-FR"/>
        </w:rPr>
        <w:t>monetari</w:t>
      </w:r>
      <w:proofErr w:type="spellEnd"/>
      <w:r w:rsidRPr="00A5114F">
        <w:rPr>
          <w:lang w:val="fr-FR"/>
        </w:rPr>
        <w:t xml:space="preserve">. </w:t>
      </w:r>
      <w:proofErr w:type="spellStart"/>
      <w:r w:rsidRPr="00A5114F">
        <w:rPr>
          <w:lang w:val="fr-FR"/>
        </w:rPr>
        <w:t>Aceasta</w:t>
      </w:r>
      <w:proofErr w:type="spellEnd"/>
      <w:r w:rsidRPr="00A5114F">
        <w:rPr>
          <w:lang w:val="fr-FR"/>
        </w:rPr>
        <w:t xml:space="preserve"> </w:t>
      </w:r>
      <w:proofErr w:type="spellStart"/>
      <w:r w:rsidRPr="00A5114F">
        <w:rPr>
          <w:lang w:val="fr-FR"/>
        </w:rPr>
        <w:t>prezintă</w:t>
      </w:r>
      <w:proofErr w:type="spellEnd"/>
      <w:r w:rsidRPr="00A5114F">
        <w:rPr>
          <w:lang w:val="fr-FR"/>
        </w:rPr>
        <w:t xml:space="preserve"> </w:t>
      </w:r>
      <w:proofErr w:type="spellStart"/>
      <w:r w:rsidRPr="00A5114F">
        <w:rPr>
          <w:lang w:val="fr-FR"/>
        </w:rPr>
        <w:t>câte</w:t>
      </w:r>
      <w:proofErr w:type="spellEnd"/>
      <w:r w:rsidRPr="00A5114F">
        <w:rPr>
          <w:lang w:val="fr-FR"/>
        </w:rPr>
        <w:t xml:space="preserve"> </w:t>
      </w:r>
      <w:proofErr w:type="spellStart"/>
      <w:r w:rsidRPr="00A5114F">
        <w:rPr>
          <w:lang w:val="fr-FR"/>
        </w:rPr>
        <w:t>obiective</w:t>
      </w:r>
      <w:proofErr w:type="spellEnd"/>
      <w:r w:rsidRPr="00A5114F">
        <w:rPr>
          <w:lang w:val="fr-FR"/>
        </w:rPr>
        <w:t xml:space="preserve"> </w:t>
      </w:r>
      <w:proofErr w:type="spellStart"/>
      <w:r w:rsidRPr="00A5114F">
        <w:rPr>
          <w:lang w:val="fr-FR"/>
        </w:rPr>
        <w:t>aparținând</w:t>
      </w:r>
      <w:proofErr w:type="spellEnd"/>
      <w:r w:rsidRPr="00A5114F">
        <w:rPr>
          <w:lang w:val="fr-FR"/>
        </w:rPr>
        <w:t xml:space="preserve"> </w:t>
      </w:r>
      <w:proofErr w:type="spellStart"/>
      <w:r w:rsidRPr="00A5114F">
        <w:rPr>
          <w:lang w:val="fr-FR"/>
        </w:rPr>
        <w:t>principalelor</w:t>
      </w:r>
      <w:proofErr w:type="spellEnd"/>
      <w:r w:rsidRPr="00A5114F">
        <w:rPr>
          <w:lang w:val="fr-FR"/>
        </w:rPr>
        <w:t xml:space="preserve"> </w:t>
      </w:r>
      <w:proofErr w:type="spellStart"/>
      <w:r w:rsidRPr="00A5114F">
        <w:rPr>
          <w:lang w:val="fr-FR"/>
        </w:rPr>
        <w:t>categorii</w:t>
      </w:r>
      <w:proofErr w:type="spellEnd"/>
      <w:r w:rsidRPr="00A5114F">
        <w:rPr>
          <w:lang w:val="fr-FR"/>
        </w:rPr>
        <w:t xml:space="preserve"> </w:t>
      </w:r>
      <w:proofErr w:type="spellStart"/>
      <w:r w:rsidRPr="00A5114F">
        <w:rPr>
          <w:lang w:val="fr-FR"/>
        </w:rPr>
        <w:t>solicitate</w:t>
      </w:r>
      <w:proofErr w:type="spellEnd"/>
      <w:r w:rsidRPr="00A5114F">
        <w:rPr>
          <w:lang w:val="fr-FR"/>
        </w:rPr>
        <w:t xml:space="preserve"> de </w:t>
      </w:r>
      <w:proofErr w:type="spellStart"/>
      <w:r w:rsidRPr="00A5114F">
        <w:rPr>
          <w:lang w:val="fr-FR"/>
        </w:rPr>
        <w:t>implementarea</w:t>
      </w:r>
      <w:proofErr w:type="spellEnd"/>
      <w:r w:rsidRPr="00A5114F">
        <w:rPr>
          <w:lang w:val="fr-FR"/>
        </w:rPr>
        <w:t xml:space="preserve"> </w:t>
      </w:r>
      <w:proofErr w:type="spellStart"/>
      <w:r w:rsidRPr="00A5114F">
        <w:rPr>
          <w:lang w:val="fr-FR"/>
        </w:rPr>
        <w:t>Directivei</w:t>
      </w:r>
      <w:proofErr w:type="spellEnd"/>
      <w:r w:rsidRPr="00A5114F">
        <w:rPr>
          <w:lang w:val="fr-FR"/>
        </w:rPr>
        <w:t xml:space="preserve"> </w:t>
      </w:r>
      <w:proofErr w:type="spellStart"/>
      <w:r w:rsidRPr="00A5114F">
        <w:rPr>
          <w:lang w:val="fr-FR"/>
        </w:rPr>
        <w:t>privind</w:t>
      </w:r>
      <w:proofErr w:type="spellEnd"/>
      <w:r w:rsidRPr="00A5114F">
        <w:rPr>
          <w:lang w:val="fr-FR"/>
        </w:rPr>
        <w:t xml:space="preserve"> </w:t>
      </w:r>
      <w:proofErr w:type="spellStart"/>
      <w:r w:rsidRPr="00A5114F">
        <w:rPr>
          <w:lang w:val="fr-FR"/>
        </w:rPr>
        <w:t>Inundațiile</w:t>
      </w:r>
      <w:proofErr w:type="spellEnd"/>
      <w:r w:rsidRPr="00A5114F">
        <w:rPr>
          <w:lang w:val="fr-FR"/>
        </w:rPr>
        <w:t xml:space="preserve"> </w:t>
      </w:r>
      <w:proofErr w:type="spellStart"/>
      <w:r w:rsidRPr="00A5114F">
        <w:rPr>
          <w:lang w:val="fr-FR"/>
        </w:rPr>
        <w:t>ar</w:t>
      </w:r>
      <w:proofErr w:type="spellEnd"/>
      <w:r w:rsidRPr="00A5114F">
        <w:rPr>
          <w:lang w:val="fr-FR"/>
        </w:rPr>
        <w:t xml:space="preserve"> </w:t>
      </w:r>
      <w:proofErr w:type="spellStart"/>
      <w:r w:rsidRPr="00A5114F">
        <w:rPr>
          <w:lang w:val="fr-FR"/>
        </w:rPr>
        <w:t>putea</w:t>
      </w:r>
      <w:proofErr w:type="spellEnd"/>
      <w:r w:rsidRPr="00A5114F">
        <w:rPr>
          <w:lang w:val="fr-FR"/>
        </w:rPr>
        <w:t xml:space="preserve"> fi </w:t>
      </w:r>
      <w:proofErr w:type="spellStart"/>
      <w:r w:rsidRPr="00A5114F">
        <w:rPr>
          <w:lang w:val="fr-FR"/>
        </w:rPr>
        <w:t>potențial</w:t>
      </w:r>
      <w:proofErr w:type="spellEnd"/>
      <w:r w:rsidRPr="00A5114F">
        <w:rPr>
          <w:lang w:val="fr-FR"/>
        </w:rPr>
        <w:t xml:space="preserve"> </w:t>
      </w:r>
      <w:proofErr w:type="spellStart"/>
      <w:r w:rsidRPr="00A5114F">
        <w:rPr>
          <w:lang w:val="fr-FR"/>
        </w:rPr>
        <w:t>afectate</w:t>
      </w:r>
      <w:proofErr w:type="spellEnd"/>
      <w:r w:rsidRPr="00A5114F">
        <w:rPr>
          <w:lang w:val="fr-FR"/>
        </w:rPr>
        <w:t xml:space="preserve"> </w:t>
      </w:r>
      <w:proofErr w:type="spellStart"/>
      <w:r w:rsidRPr="00A5114F">
        <w:rPr>
          <w:lang w:val="fr-FR"/>
        </w:rPr>
        <w:t>în</w:t>
      </w:r>
      <w:proofErr w:type="spellEnd"/>
      <w:r w:rsidRPr="00A5114F">
        <w:rPr>
          <w:lang w:val="fr-FR"/>
        </w:rPr>
        <w:t xml:space="preserve"> </w:t>
      </w:r>
      <w:proofErr w:type="spellStart"/>
      <w:r w:rsidRPr="00A5114F">
        <w:rPr>
          <w:lang w:val="fr-FR"/>
        </w:rPr>
        <w:t>cazul</w:t>
      </w:r>
      <w:proofErr w:type="spellEnd"/>
      <w:r w:rsidRPr="00A5114F">
        <w:rPr>
          <w:lang w:val="fr-FR"/>
        </w:rPr>
        <w:t xml:space="preserve"> </w:t>
      </w:r>
      <w:proofErr w:type="spellStart"/>
      <w:r w:rsidRPr="00A5114F">
        <w:rPr>
          <w:lang w:val="fr-FR"/>
        </w:rPr>
        <w:t>diferitelor</w:t>
      </w:r>
      <w:proofErr w:type="spellEnd"/>
      <w:r w:rsidRPr="00A5114F">
        <w:rPr>
          <w:lang w:val="fr-FR"/>
        </w:rPr>
        <w:t xml:space="preserve"> scenarii de </w:t>
      </w:r>
      <w:proofErr w:type="spellStart"/>
      <w:proofErr w:type="gramStart"/>
      <w:r w:rsidRPr="00A5114F">
        <w:rPr>
          <w:lang w:val="fr-FR"/>
        </w:rPr>
        <w:t>inundații</w:t>
      </w:r>
      <w:proofErr w:type="spellEnd"/>
      <w:r w:rsidRPr="00A5114F">
        <w:rPr>
          <w:lang w:val="fr-FR"/>
        </w:rPr>
        <w:t>:</w:t>
      </w:r>
      <w:proofErr w:type="gramEnd"/>
    </w:p>
    <w:p w14:paraId="44861390" w14:textId="77777777" w:rsidR="00751CC0" w:rsidRPr="001A7393" w:rsidRDefault="00751CC0" w:rsidP="00DE167F">
      <w:pPr>
        <w:pStyle w:val="ListParagraph"/>
        <w:numPr>
          <w:ilvl w:val="0"/>
          <w:numId w:val="39"/>
        </w:numPr>
        <w:suppressAutoHyphens w:val="0"/>
        <w:autoSpaceDN/>
        <w:spacing w:before="0" w:after="160" w:line="259" w:lineRule="auto"/>
        <w:jc w:val="both"/>
        <w:textAlignment w:val="auto"/>
        <w:rPr>
          <w:lang w:val="fr-FR"/>
        </w:rPr>
      </w:pPr>
      <w:proofErr w:type="spellStart"/>
      <w:proofErr w:type="gramStart"/>
      <w:r w:rsidRPr="001A7393">
        <w:rPr>
          <w:lang w:val="fr-FR"/>
        </w:rPr>
        <w:t>consecin</w:t>
      </w:r>
      <w:proofErr w:type="spellEnd"/>
      <w:r>
        <w:rPr>
          <w:lang w:val="ro-RO"/>
        </w:rPr>
        <w:t>țe</w:t>
      </w:r>
      <w:proofErr w:type="gramEnd"/>
      <w:r>
        <w:rPr>
          <w:lang w:val="ro-RO"/>
        </w:rPr>
        <w:t xml:space="preserve"> referitoare la</w:t>
      </w:r>
      <w:r w:rsidRPr="001A7393">
        <w:rPr>
          <w:lang w:val="fr-FR"/>
        </w:rPr>
        <w:t xml:space="preserve"> </w:t>
      </w:r>
      <w:proofErr w:type="spellStart"/>
      <w:r w:rsidRPr="001A7393">
        <w:rPr>
          <w:lang w:val="fr-FR"/>
        </w:rPr>
        <w:t>sănătatea</w:t>
      </w:r>
      <w:proofErr w:type="spellEnd"/>
      <w:r w:rsidRPr="001A7393">
        <w:rPr>
          <w:lang w:val="fr-FR"/>
        </w:rPr>
        <w:t xml:space="preserve"> </w:t>
      </w:r>
      <w:proofErr w:type="spellStart"/>
      <w:r w:rsidRPr="001A7393">
        <w:rPr>
          <w:lang w:val="fr-FR"/>
        </w:rPr>
        <w:t>umană</w:t>
      </w:r>
      <w:proofErr w:type="spellEnd"/>
      <w:r w:rsidRPr="001A7393">
        <w:rPr>
          <w:lang w:val="fr-FR"/>
        </w:rPr>
        <w:t xml:space="preserve">: </w:t>
      </w:r>
      <w:proofErr w:type="spellStart"/>
      <w:r w:rsidRPr="001A7393">
        <w:rPr>
          <w:lang w:val="fr-FR"/>
        </w:rPr>
        <w:t>populație</w:t>
      </w:r>
      <w:proofErr w:type="spellEnd"/>
      <w:r w:rsidRPr="001A7393">
        <w:rPr>
          <w:lang w:val="fr-FR"/>
        </w:rPr>
        <w:t xml:space="preserve"> </w:t>
      </w:r>
      <w:proofErr w:type="spellStart"/>
      <w:r w:rsidRPr="001A7393">
        <w:rPr>
          <w:lang w:val="fr-FR"/>
        </w:rPr>
        <w:t>și</w:t>
      </w:r>
      <w:proofErr w:type="spellEnd"/>
      <w:r w:rsidRPr="001A7393">
        <w:rPr>
          <w:lang w:val="fr-FR"/>
        </w:rPr>
        <w:t xml:space="preserve"> </w:t>
      </w:r>
      <w:proofErr w:type="spellStart"/>
      <w:r w:rsidRPr="001A7393">
        <w:rPr>
          <w:lang w:val="fr-FR"/>
        </w:rPr>
        <w:t>clădiri</w:t>
      </w:r>
      <w:proofErr w:type="spellEnd"/>
      <w:r w:rsidRPr="001A7393">
        <w:rPr>
          <w:lang w:val="fr-FR"/>
        </w:rPr>
        <w:t xml:space="preserve"> </w:t>
      </w:r>
      <w:proofErr w:type="spellStart"/>
      <w:r w:rsidRPr="001A7393">
        <w:rPr>
          <w:lang w:val="fr-FR"/>
        </w:rPr>
        <w:t>rezidențiale</w:t>
      </w:r>
      <w:proofErr w:type="spellEnd"/>
      <w:r w:rsidRPr="001A7393">
        <w:rPr>
          <w:lang w:val="fr-FR"/>
        </w:rPr>
        <w:t xml:space="preserve">, </w:t>
      </w:r>
      <w:proofErr w:type="spellStart"/>
      <w:r w:rsidRPr="001A7393">
        <w:rPr>
          <w:lang w:val="fr-FR"/>
        </w:rPr>
        <w:t>infrastructură</w:t>
      </w:r>
      <w:proofErr w:type="spellEnd"/>
      <w:r w:rsidRPr="001A7393">
        <w:rPr>
          <w:lang w:val="fr-FR"/>
        </w:rPr>
        <w:t xml:space="preserve"> </w:t>
      </w:r>
      <w:proofErr w:type="spellStart"/>
      <w:r w:rsidRPr="001A7393">
        <w:rPr>
          <w:lang w:val="fr-FR"/>
        </w:rPr>
        <w:t>socială</w:t>
      </w:r>
      <w:proofErr w:type="spellEnd"/>
      <w:r w:rsidRPr="001A7393">
        <w:rPr>
          <w:lang w:val="fr-FR"/>
        </w:rPr>
        <w:t xml:space="preserve"> </w:t>
      </w:r>
      <w:proofErr w:type="spellStart"/>
      <w:r w:rsidRPr="001A7393">
        <w:rPr>
          <w:lang w:val="fr-FR"/>
        </w:rPr>
        <w:t>și</w:t>
      </w:r>
      <w:proofErr w:type="spellEnd"/>
      <w:r w:rsidRPr="001A7393">
        <w:rPr>
          <w:lang w:val="fr-FR"/>
        </w:rPr>
        <w:t xml:space="preserve"> </w:t>
      </w:r>
      <w:proofErr w:type="spellStart"/>
      <w:r w:rsidRPr="001A7393">
        <w:rPr>
          <w:lang w:val="fr-FR"/>
        </w:rPr>
        <w:t>educațională</w:t>
      </w:r>
      <w:proofErr w:type="spellEnd"/>
      <w:r w:rsidRPr="001A7393">
        <w:rPr>
          <w:lang w:val="fr-FR"/>
        </w:rPr>
        <w:t xml:space="preserve">, </w:t>
      </w:r>
      <w:proofErr w:type="spellStart"/>
      <w:r w:rsidRPr="001A7393">
        <w:rPr>
          <w:lang w:val="fr-FR"/>
        </w:rPr>
        <w:t>infrastructură</w:t>
      </w:r>
      <w:proofErr w:type="spellEnd"/>
      <w:r w:rsidRPr="001A7393">
        <w:rPr>
          <w:lang w:val="fr-FR"/>
        </w:rPr>
        <w:t xml:space="preserve"> de </w:t>
      </w:r>
      <w:proofErr w:type="spellStart"/>
      <w:r w:rsidRPr="001A7393">
        <w:rPr>
          <w:lang w:val="fr-FR"/>
        </w:rPr>
        <w:t>agrement</w:t>
      </w:r>
      <w:proofErr w:type="spellEnd"/>
      <w:r w:rsidRPr="001A7393">
        <w:rPr>
          <w:lang w:val="fr-FR"/>
        </w:rPr>
        <w:t>;</w:t>
      </w:r>
    </w:p>
    <w:p w14:paraId="66A9658F" w14:textId="77777777" w:rsidR="00751CC0" w:rsidRDefault="00751CC0" w:rsidP="00DE167F">
      <w:pPr>
        <w:pStyle w:val="ListParagraph"/>
        <w:numPr>
          <w:ilvl w:val="0"/>
          <w:numId w:val="39"/>
        </w:numPr>
        <w:suppressAutoHyphens w:val="0"/>
        <w:autoSpaceDN/>
        <w:spacing w:before="0" w:after="160" w:line="259" w:lineRule="auto"/>
        <w:jc w:val="both"/>
        <w:textAlignment w:val="auto"/>
      </w:pPr>
      <w:proofErr w:type="spellStart"/>
      <w:r>
        <w:t>consecin</w:t>
      </w:r>
      <w:proofErr w:type="spellEnd"/>
      <w:r>
        <w:rPr>
          <w:lang w:val="ro-RO"/>
        </w:rPr>
        <w:t>țe referitoare la mediu</w:t>
      </w:r>
      <w:r>
        <w:t xml:space="preserve">: </w:t>
      </w:r>
      <w:proofErr w:type="spellStart"/>
      <w:r>
        <w:t>arii</w:t>
      </w:r>
      <w:proofErr w:type="spellEnd"/>
      <w:r>
        <w:t xml:space="preserve"> </w:t>
      </w:r>
      <w:proofErr w:type="spellStart"/>
      <w:r>
        <w:t>protejate</w:t>
      </w:r>
      <w:proofErr w:type="spellEnd"/>
      <w:r>
        <w:t xml:space="preserve"> NATURA 2000, </w:t>
      </w:r>
      <w:proofErr w:type="spellStart"/>
      <w:r>
        <w:t>surse</w:t>
      </w:r>
      <w:proofErr w:type="spellEnd"/>
      <w:r>
        <w:t xml:space="preserve"> de </w:t>
      </w:r>
      <w:proofErr w:type="spellStart"/>
      <w:r>
        <w:t>poluare</w:t>
      </w:r>
      <w:proofErr w:type="spellEnd"/>
      <w:r>
        <w:t>;</w:t>
      </w:r>
    </w:p>
    <w:p w14:paraId="0BAA0E85" w14:textId="77777777" w:rsidR="00751CC0" w:rsidRPr="0004248E" w:rsidRDefault="00751CC0" w:rsidP="00DE167F">
      <w:pPr>
        <w:pStyle w:val="ListParagraph"/>
        <w:numPr>
          <w:ilvl w:val="0"/>
          <w:numId w:val="39"/>
        </w:numPr>
        <w:suppressAutoHyphens w:val="0"/>
        <w:autoSpaceDN/>
        <w:spacing w:before="0" w:after="160" w:line="259" w:lineRule="auto"/>
        <w:jc w:val="both"/>
        <w:textAlignment w:val="auto"/>
        <w:rPr>
          <w:lang w:val="it-IT"/>
        </w:rPr>
      </w:pPr>
      <w:r w:rsidRPr="0004248E">
        <w:rPr>
          <w:lang w:val="it-IT"/>
        </w:rPr>
        <w:t>consecin</w:t>
      </w:r>
      <w:r>
        <w:rPr>
          <w:lang w:val="ro-RO"/>
        </w:rPr>
        <w:t>țe referitoare la</w:t>
      </w:r>
      <w:r w:rsidRPr="0004248E">
        <w:rPr>
          <w:lang w:val="it-IT"/>
        </w:rPr>
        <w:t xml:space="preserve"> patrimoniul cultural: infrastructura culturală;</w:t>
      </w:r>
    </w:p>
    <w:p w14:paraId="15FBC98E" w14:textId="77777777" w:rsidR="00751CC0" w:rsidRDefault="00751CC0" w:rsidP="00DE167F">
      <w:pPr>
        <w:pStyle w:val="ListParagraph"/>
        <w:numPr>
          <w:ilvl w:val="0"/>
          <w:numId w:val="39"/>
        </w:numPr>
        <w:suppressAutoHyphens w:val="0"/>
        <w:autoSpaceDN/>
        <w:spacing w:before="0" w:after="160" w:line="259" w:lineRule="auto"/>
        <w:jc w:val="both"/>
        <w:textAlignment w:val="auto"/>
      </w:pPr>
      <w:proofErr w:type="spellStart"/>
      <w:r>
        <w:t>consecin</w:t>
      </w:r>
      <w:proofErr w:type="spellEnd"/>
      <w:r>
        <w:rPr>
          <w:lang w:val="ro-RO"/>
        </w:rPr>
        <w:t>țe referitoare la</w:t>
      </w:r>
      <w:r>
        <w:t xml:space="preserve"> </w:t>
      </w:r>
      <w:proofErr w:type="spellStart"/>
      <w:r>
        <w:t>activități</w:t>
      </w:r>
      <w:proofErr w:type="spellEnd"/>
      <w:r>
        <w:t xml:space="preserve"> </w:t>
      </w:r>
      <w:proofErr w:type="spellStart"/>
      <w:r>
        <w:t>economice</w:t>
      </w:r>
      <w:proofErr w:type="spellEnd"/>
      <w:r>
        <w:t xml:space="preserve">: </w:t>
      </w:r>
      <w:proofErr w:type="spellStart"/>
      <w:r>
        <w:t>clădiri</w:t>
      </w:r>
      <w:proofErr w:type="spellEnd"/>
      <w:r>
        <w:t xml:space="preserve"> </w:t>
      </w:r>
      <w:proofErr w:type="spellStart"/>
      <w:r>
        <w:t>industriale</w:t>
      </w:r>
      <w:proofErr w:type="spellEnd"/>
      <w:r>
        <w:t xml:space="preserve"> </w:t>
      </w:r>
      <w:proofErr w:type="spellStart"/>
      <w:r>
        <w:t>și</w:t>
      </w:r>
      <w:proofErr w:type="spellEnd"/>
      <w:r>
        <w:t xml:space="preserve"> </w:t>
      </w:r>
      <w:proofErr w:type="spellStart"/>
      <w:r>
        <w:t>comerciale</w:t>
      </w:r>
      <w:proofErr w:type="spellEnd"/>
      <w:r>
        <w:t xml:space="preserve">, </w:t>
      </w:r>
      <w:proofErr w:type="spellStart"/>
      <w:r>
        <w:t>agricultură</w:t>
      </w:r>
      <w:proofErr w:type="spellEnd"/>
      <w:r>
        <w:t xml:space="preserve">, </w:t>
      </w:r>
      <w:proofErr w:type="spellStart"/>
      <w:r>
        <w:t>infrastructură</w:t>
      </w:r>
      <w:proofErr w:type="spellEnd"/>
      <w:r>
        <w:t xml:space="preserve"> de transport, </w:t>
      </w:r>
      <w:proofErr w:type="spellStart"/>
      <w:r>
        <w:t>infrastructură</w:t>
      </w:r>
      <w:proofErr w:type="spellEnd"/>
      <w:r>
        <w:t xml:space="preserve"> de </w:t>
      </w:r>
      <w:proofErr w:type="spellStart"/>
      <w:r>
        <w:t>utilități</w:t>
      </w:r>
      <w:proofErr w:type="spellEnd"/>
      <w:r>
        <w:t>.</w:t>
      </w:r>
    </w:p>
    <w:p w14:paraId="56390376" w14:textId="713CA9FB" w:rsidR="00C2086F" w:rsidRPr="00AA5232" w:rsidRDefault="00C2086F" w:rsidP="00C2086F">
      <w:pPr>
        <w:pStyle w:val="Heading3"/>
        <w:rPr>
          <w:lang w:val="ro-RO"/>
        </w:rPr>
      </w:pPr>
      <w:bookmarkStart w:id="89" w:name="_Toc136418903"/>
      <w:r w:rsidRPr="00AA5232">
        <w:rPr>
          <w:lang w:val="ro-RO"/>
        </w:rPr>
        <w:t xml:space="preserve">2.6.2.1. </w:t>
      </w:r>
      <w:r>
        <w:rPr>
          <w:lang w:val="ro-RO"/>
        </w:rPr>
        <w:t>Date de intrare</w:t>
      </w:r>
      <w:bookmarkEnd w:id="89"/>
    </w:p>
    <w:p w14:paraId="5308FC4D" w14:textId="77777777" w:rsidR="00F3592B" w:rsidRPr="00DF53D4" w:rsidRDefault="00F3592B" w:rsidP="00F3592B">
      <w:pPr>
        <w:jc w:val="both"/>
        <w:rPr>
          <w:lang w:val="ro-RO"/>
        </w:rPr>
      </w:pPr>
      <w:r w:rsidRPr="00A5114F">
        <w:rPr>
          <w:lang w:val="ro-RO"/>
        </w:rPr>
        <w:t xml:space="preserve">Au fost depuse eforturi ample în cadrul proiectului RO-FLOODS pentru a colecta datele tehnice necesare pentru a permite evaluarea cantitativă a riscului la inundații. Hazardul, datele privind </w:t>
      </w:r>
      <w:r w:rsidRPr="00DF53D4">
        <w:rPr>
          <w:lang w:val="ro-RO"/>
        </w:rPr>
        <w:t>expunerea și vulnerabilitatea sunt elemente cheie pentru cartografierea riscului la inundații.</w:t>
      </w:r>
    </w:p>
    <w:p w14:paraId="1AC3E89F" w14:textId="77777777" w:rsidR="00F3592B" w:rsidRPr="00DF53D4" w:rsidRDefault="00F3592B" w:rsidP="006117BB">
      <w:pPr>
        <w:spacing w:after="0"/>
        <w:jc w:val="both"/>
        <w:rPr>
          <w:lang w:val="ro-RO"/>
        </w:rPr>
      </w:pPr>
      <w:r w:rsidRPr="00DF53D4">
        <w:rPr>
          <w:lang w:val="ro-RO"/>
        </w:rPr>
        <w:t xml:space="preserve">Au fost utilizate următoarele tipuri de </w:t>
      </w:r>
      <w:r w:rsidRPr="00DF53D4">
        <w:rPr>
          <w:b/>
          <w:bCs/>
          <w:lang w:val="ro-RO"/>
        </w:rPr>
        <w:t>date de intrare privind hazardul</w:t>
      </w:r>
      <w:r w:rsidRPr="00DF53D4">
        <w:rPr>
          <w:lang w:val="ro-RO"/>
        </w:rPr>
        <w:t>:</w:t>
      </w:r>
    </w:p>
    <w:p w14:paraId="68BFDCA6" w14:textId="2BA1121A" w:rsidR="00F3592B" w:rsidRPr="00DF53D4" w:rsidRDefault="00F3592B" w:rsidP="00DE167F">
      <w:pPr>
        <w:pStyle w:val="ListParagraph"/>
        <w:numPr>
          <w:ilvl w:val="0"/>
          <w:numId w:val="39"/>
        </w:numPr>
        <w:suppressAutoHyphens w:val="0"/>
        <w:autoSpaceDN/>
        <w:spacing w:before="0" w:after="160" w:line="259" w:lineRule="auto"/>
        <w:jc w:val="both"/>
        <w:textAlignment w:val="auto"/>
        <w:rPr>
          <w:lang w:val="es-ES"/>
        </w:rPr>
      </w:pPr>
      <w:r w:rsidRPr="00DF53D4">
        <w:rPr>
          <w:lang w:val="es-ES"/>
        </w:rPr>
        <w:t xml:space="preserve">Limita de </w:t>
      </w:r>
      <w:proofErr w:type="spellStart"/>
      <w:r w:rsidRPr="00DF53D4">
        <w:rPr>
          <w:lang w:val="es-ES"/>
        </w:rPr>
        <w:t>inundabilitate</w:t>
      </w:r>
      <w:proofErr w:type="spellEnd"/>
      <w:r w:rsidRPr="00DF53D4">
        <w:rPr>
          <w:lang w:val="es-ES"/>
        </w:rPr>
        <w:t xml:space="preserve"> a </w:t>
      </w:r>
      <w:proofErr w:type="spellStart"/>
      <w:r w:rsidRPr="00DF53D4">
        <w:rPr>
          <w:lang w:val="es-ES"/>
        </w:rPr>
        <w:t>fost</w:t>
      </w:r>
      <w:proofErr w:type="spellEnd"/>
      <w:r w:rsidRPr="00DF53D4">
        <w:rPr>
          <w:lang w:val="es-ES"/>
        </w:rPr>
        <w:t xml:space="preserve"> </w:t>
      </w:r>
      <w:proofErr w:type="spellStart"/>
      <w:r w:rsidRPr="00DF53D4">
        <w:rPr>
          <w:lang w:val="es-ES"/>
        </w:rPr>
        <w:t>utilizată</w:t>
      </w:r>
      <w:proofErr w:type="spellEnd"/>
      <w:r w:rsidRPr="00DF53D4">
        <w:rPr>
          <w:lang w:val="es-ES"/>
        </w:rPr>
        <w:t xml:space="preserve"> </w:t>
      </w:r>
      <w:proofErr w:type="spellStart"/>
      <w:r w:rsidRPr="00DF53D4">
        <w:rPr>
          <w:lang w:val="es-ES"/>
        </w:rPr>
        <w:t>pentru</w:t>
      </w:r>
      <w:proofErr w:type="spellEnd"/>
      <w:r w:rsidRPr="00DF53D4">
        <w:rPr>
          <w:lang w:val="es-ES"/>
        </w:rPr>
        <w:t xml:space="preserve"> a determina </w:t>
      </w:r>
      <w:proofErr w:type="spellStart"/>
      <w:r w:rsidRPr="00DF53D4">
        <w:rPr>
          <w:lang w:val="es-ES"/>
        </w:rPr>
        <w:t>impactul</w:t>
      </w:r>
      <w:proofErr w:type="spellEnd"/>
      <w:r w:rsidRPr="00DF53D4">
        <w:rPr>
          <w:lang w:val="es-ES"/>
        </w:rPr>
        <w:t xml:space="preserve"> sectorial. </w:t>
      </w:r>
      <w:proofErr w:type="spellStart"/>
      <w:r w:rsidRPr="00DF53D4">
        <w:rPr>
          <w:lang w:val="es-ES"/>
        </w:rPr>
        <w:t>Rezultatele</w:t>
      </w:r>
      <w:proofErr w:type="spellEnd"/>
      <w:r w:rsidRPr="00DF53D4">
        <w:rPr>
          <w:lang w:val="es-ES"/>
        </w:rPr>
        <w:t xml:space="preserve"> a 7 </w:t>
      </w:r>
      <w:proofErr w:type="spellStart"/>
      <w:r w:rsidRPr="00DF53D4">
        <w:rPr>
          <w:lang w:val="es-ES"/>
        </w:rPr>
        <w:t>scenarii</w:t>
      </w:r>
      <w:proofErr w:type="spellEnd"/>
      <w:r w:rsidRPr="00DF53D4">
        <w:rPr>
          <w:lang w:val="es-ES"/>
        </w:rPr>
        <w:t xml:space="preserve"> de </w:t>
      </w:r>
      <w:proofErr w:type="spellStart"/>
      <w:r w:rsidRPr="00DF53D4">
        <w:rPr>
          <w:lang w:val="es-ES"/>
        </w:rPr>
        <w:t>inundații</w:t>
      </w:r>
      <w:proofErr w:type="spellEnd"/>
      <w:r w:rsidRPr="00DF53D4">
        <w:rPr>
          <w:lang w:val="es-ES"/>
        </w:rPr>
        <w:t xml:space="preserve"> </w:t>
      </w:r>
      <w:bookmarkStart w:id="90" w:name="_Hlk115269220"/>
      <w:r w:rsidRPr="00DF53D4">
        <w:rPr>
          <w:lang w:val="es-ES"/>
        </w:rPr>
        <w:t>(p</w:t>
      </w:r>
      <w:r w:rsidRPr="00DF53D4">
        <w:rPr>
          <w:vertAlign w:val="subscript"/>
          <w:lang w:val="es-ES"/>
        </w:rPr>
        <w:t>10%</w:t>
      </w:r>
      <w:r w:rsidRPr="00DF53D4">
        <w:rPr>
          <w:lang w:val="es-ES"/>
        </w:rPr>
        <w:t>, p</w:t>
      </w:r>
      <w:r w:rsidRPr="00DF53D4">
        <w:rPr>
          <w:vertAlign w:val="subscript"/>
          <w:lang w:val="es-ES"/>
        </w:rPr>
        <w:t>5%</w:t>
      </w:r>
      <w:r w:rsidRPr="00DF53D4">
        <w:rPr>
          <w:lang w:val="es-ES"/>
        </w:rPr>
        <w:t>, p</w:t>
      </w:r>
      <w:r w:rsidRPr="00DF53D4">
        <w:rPr>
          <w:vertAlign w:val="subscript"/>
          <w:lang w:val="es-ES"/>
        </w:rPr>
        <w:t>1%</w:t>
      </w:r>
      <w:r w:rsidRPr="00DF53D4">
        <w:rPr>
          <w:lang w:val="es-ES"/>
        </w:rPr>
        <w:t>, p</w:t>
      </w:r>
      <w:r w:rsidRPr="00DF53D4">
        <w:rPr>
          <w:vertAlign w:val="subscript"/>
          <w:lang w:val="es-ES"/>
        </w:rPr>
        <w:t>1%+CC</w:t>
      </w:r>
      <w:r w:rsidRPr="00DF53D4">
        <w:rPr>
          <w:lang w:val="es-ES"/>
        </w:rPr>
        <w:t>, p</w:t>
      </w:r>
      <w:r w:rsidRPr="00DF53D4">
        <w:rPr>
          <w:vertAlign w:val="subscript"/>
          <w:lang w:val="es-ES"/>
        </w:rPr>
        <w:t>0,5%</w:t>
      </w:r>
      <w:r w:rsidRPr="00DF53D4">
        <w:rPr>
          <w:lang w:val="es-ES"/>
        </w:rPr>
        <w:t>, p</w:t>
      </w:r>
      <w:r w:rsidRPr="00DF53D4">
        <w:rPr>
          <w:vertAlign w:val="subscript"/>
          <w:lang w:val="es-ES"/>
        </w:rPr>
        <w:t>0,2%</w:t>
      </w:r>
      <w:r w:rsidRPr="00DF53D4">
        <w:rPr>
          <w:lang w:val="es-ES"/>
        </w:rPr>
        <w:t>,</w:t>
      </w:r>
      <w:r w:rsidRPr="00DF53D4">
        <w:rPr>
          <w:vertAlign w:val="subscript"/>
          <w:lang w:val="es-ES"/>
        </w:rPr>
        <w:t xml:space="preserve"> </w:t>
      </w:r>
      <w:r w:rsidRPr="00DF53D4">
        <w:rPr>
          <w:lang w:val="es-ES"/>
        </w:rPr>
        <w:t>p</w:t>
      </w:r>
      <w:r w:rsidRPr="00DF53D4">
        <w:rPr>
          <w:vertAlign w:val="subscript"/>
          <w:lang w:val="es-ES"/>
        </w:rPr>
        <w:t>0,1%</w:t>
      </w:r>
      <w:r w:rsidRPr="00DF53D4">
        <w:rPr>
          <w:lang w:val="es-ES"/>
        </w:rPr>
        <w:t xml:space="preserve">) </w:t>
      </w:r>
      <w:bookmarkEnd w:id="90"/>
      <w:proofErr w:type="spellStart"/>
      <w:r w:rsidRPr="00DF53D4">
        <w:rPr>
          <w:lang w:val="es-ES"/>
        </w:rPr>
        <w:t>au</w:t>
      </w:r>
      <w:proofErr w:type="spellEnd"/>
      <w:r w:rsidRPr="00DF53D4">
        <w:rPr>
          <w:lang w:val="es-ES"/>
        </w:rPr>
        <w:t xml:space="preserve"> </w:t>
      </w:r>
      <w:proofErr w:type="spellStart"/>
      <w:r w:rsidRPr="00DF53D4">
        <w:rPr>
          <w:lang w:val="es-ES"/>
        </w:rPr>
        <w:t>fost</w:t>
      </w:r>
      <w:proofErr w:type="spellEnd"/>
      <w:r w:rsidRPr="00DF53D4">
        <w:rPr>
          <w:lang w:val="es-ES"/>
        </w:rPr>
        <w:t xml:space="preserve"> </w:t>
      </w:r>
      <w:proofErr w:type="spellStart"/>
      <w:r w:rsidRPr="00DF53D4">
        <w:rPr>
          <w:lang w:val="es-ES"/>
        </w:rPr>
        <w:t>utilizate</w:t>
      </w:r>
      <w:proofErr w:type="spellEnd"/>
      <w:r w:rsidRPr="00DF53D4">
        <w:rPr>
          <w:lang w:val="es-ES"/>
        </w:rPr>
        <w:t xml:space="preserve"> </w:t>
      </w:r>
      <w:proofErr w:type="spellStart"/>
      <w:r w:rsidRPr="00DF53D4">
        <w:rPr>
          <w:lang w:val="es-ES"/>
        </w:rPr>
        <w:t>pentru</w:t>
      </w:r>
      <w:proofErr w:type="spellEnd"/>
      <w:r w:rsidRPr="00DF53D4">
        <w:rPr>
          <w:lang w:val="es-ES"/>
        </w:rPr>
        <w:t xml:space="preserve"> A</w:t>
      </w:r>
      <w:r w:rsidR="00B53AD9">
        <w:rPr>
          <w:lang w:val="es-ES"/>
        </w:rPr>
        <w:t>.</w:t>
      </w:r>
      <w:r w:rsidRPr="00DF53D4">
        <w:rPr>
          <w:lang w:val="es-ES"/>
        </w:rPr>
        <w:t>P</w:t>
      </w:r>
      <w:r w:rsidR="00B53AD9">
        <w:rPr>
          <w:lang w:val="es-ES"/>
        </w:rPr>
        <w:t>.</w:t>
      </w:r>
      <w:r w:rsidRPr="00DF53D4">
        <w:rPr>
          <w:lang w:val="es-ES"/>
        </w:rPr>
        <w:t>S</w:t>
      </w:r>
      <w:r w:rsidR="00B53AD9">
        <w:rPr>
          <w:lang w:val="es-ES"/>
        </w:rPr>
        <w:t>.</w:t>
      </w:r>
      <w:r w:rsidRPr="00DF53D4">
        <w:rPr>
          <w:lang w:val="es-ES"/>
        </w:rPr>
        <w:t>F</w:t>
      </w:r>
      <w:r w:rsidR="00B53AD9">
        <w:rPr>
          <w:lang w:val="es-ES"/>
        </w:rPr>
        <w:t>.</w:t>
      </w:r>
      <w:r w:rsidRPr="00DF53D4">
        <w:rPr>
          <w:lang w:val="es-ES"/>
        </w:rPr>
        <w:t>R</w:t>
      </w:r>
      <w:r w:rsidR="00B53AD9">
        <w:rPr>
          <w:lang w:val="es-ES"/>
        </w:rPr>
        <w:t>.</w:t>
      </w:r>
      <w:r w:rsidRPr="00DF53D4">
        <w:rPr>
          <w:lang w:val="es-ES"/>
        </w:rPr>
        <w:t>-</w:t>
      </w:r>
      <w:proofErr w:type="spellStart"/>
      <w:r w:rsidRPr="00DF53D4">
        <w:rPr>
          <w:lang w:val="es-ES"/>
        </w:rPr>
        <w:t>urile</w:t>
      </w:r>
      <w:proofErr w:type="spellEnd"/>
      <w:r w:rsidRPr="00DF53D4">
        <w:rPr>
          <w:lang w:val="es-ES"/>
        </w:rPr>
        <w:t xml:space="preserve"> </w:t>
      </w:r>
      <w:proofErr w:type="spellStart"/>
      <w:r w:rsidRPr="00DF53D4">
        <w:rPr>
          <w:lang w:val="es-ES"/>
        </w:rPr>
        <w:t>modelate</w:t>
      </w:r>
      <w:proofErr w:type="spellEnd"/>
      <w:r w:rsidRPr="00DF53D4">
        <w:rPr>
          <w:lang w:val="es-ES"/>
        </w:rPr>
        <w:t xml:space="preserve"> integral </w:t>
      </w:r>
      <w:proofErr w:type="spellStart"/>
      <w:r w:rsidRPr="00DF53D4">
        <w:rPr>
          <w:lang w:val="es-ES"/>
        </w:rPr>
        <w:t>în</w:t>
      </w:r>
      <w:proofErr w:type="spellEnd"/>
      <w:r w:rsidRPr="00DF53D4">
        <w:rPr>
          <w:lang w:val="es-ES"/>
        </w:rPr>
        <w:t xml:space="preserve"> </w:t>
      </w:r>
      <w:proofErr w:type="spellStart"/>
      <w:r w:rsidR="002F272F">
        <w:rPr>
          <w:lang w:val="es-ES"/>
        </w:rPr>
        <w:t>Ciclul</w:t>
      </w:r>
      <w:proofErr w:type="spellEnd"/>
      <w:r w:rsidR="002F272F">
        <w:rPr>
          <w:lang w:val="es-ES"/>
        </w:rPr>
        <w:t xml:space="preserve"> I</w:t>
      </w:r>
      <w:r w:rsidRPr="00DF53D4">
        <w:rPr>
          <w:lang w:val="es-ES"/>
        </w:rPr>
        <w:t xml:space="preserve"> (9) </w:t>
      </w:r>
      <w:proofErr w:type="spellStart"/>
      <w:r w:rsidRPr="00DF53D4">
        <w:rPr>
          <w:lang w:val="es-ES"/>
        </w:rPr>
        <w:t>și</w:t>
      </w:r>
      <w:proofErr w:type="spellEnd"/>
      <w:r w:rsidRPr="00DF53D4">
        <w:rPr>
          <w:lang w:val="es-ES"/>
        </w:rPr>
        <w:t xml:space="preserve"> </w:t>
      </w:r>
      <w:proofErr w:type="spellStart"/>
      <w:r w:rsidRPr="00DF53D4">
        <w:rPr>
          <w:lang w:val="es-ES"/>
        </w:rPr>
        <w:t>rezultatele</w:t>
      </w:r>
      <w:proofErr w:type="spellEnd"/>
      <w:r w:rsidRPr="00DF53D4">
        <w:rPr>
          <w:lang w:val="es-ES"/>
        </w:rPr>
        <w:t xml:space="preserve"> a 6 </w:t>
      </w:r>
      <w:proofErr w:type="spellStart"/>
      <w:r w:rsidRPr="00DF53D4">
        <w:rPr>
          <w:lang w:val="es-ES"/>
        </w:rPr>
        <w:t>scenarii</w:t>
      </w:r>
      <w:proofErr w:type="spellEnd"/>
      <w:r w:rsidRPr="00DF53D4">
        <w:rPr>
          <w:lang w:val="es-ES"/>
        </w:rPr>
        <w:t xml:space="preserve"> de </w:t>
      </w:r>
      <w:proofErr w:type="spellStart"/>
      <w:r w:rsidRPr="00DF53D4">
        <w:rPr>
          <w:lang w:val="es-ES"/>
        </w:rPr>
        <w:t>inundații</w:t>
      </w:r>
      <w:proofErr w:type="spellEnd"/>
      <w:r w:rsidRPr="00DF53D4">
        <w:rPr>
          <w:lang w:val="es-ES"/>
        </w:rPr>
        <w:t xml:space="preserve"> (p</w:t>
      </w:r>
      <w:r w:rsidRPr="00DF53D4">
        <w:rPr>
          <w:vertAlign w:val="subscript"/>
          <w:lang w:val="es-ES"/>
        </w:rPr>
        <w:t>33%</w:t>
      </w:r>
      <w:r w:rsidRPr="00DF53D4">
        <w:rPr>
          <w:lang w:val="es-ES"/>
        </w:rPr>
        <w:t>, p</w:t>
      </w:r>
      <w:r w:rsidRPr="00DF53D4">
        <w:rPr>
          <w:vertAlign w:val="subscript"/>
          <w:lang w:val="es-ES"/>
        </w:rPr>
        <w:t>10%</w:t>
      </w:r>
      <w:r w:rsidRPr="00DF53D4">
        <w:rPr>
          <w:lang w:val="es-ES"/>
        </w:rPr>
        <w:t>, p</w:t>
      </w:r>
      <w:r w:rsidRPr="00DF53D4">
        <w:rPr>
          <w:vertAlign w:val="subscript"/>
          <w:lang w:val="es-ES"/>
        </w:rPr>
        <w:t>1%</w:t>
      </w:r>
      <w:r w:rsidRPr="00DF53D4">
        <w:rPr>
          <w:lang w:val="es-ES"/>
        </w:rPr>
        <w:t>, p</w:t>
      </w:r>
      <w:r w:rsidRPr="00DF53D4">
        <w:rPr>
          <w:vertAlign w:val="subscript"/>
          <w:lang w:val="es-ES"/>
        </w:rPr>
        <w:t>1%+CC</w:t>
      </w:r>
      <w:r w:rsidRPr="00DF53D4">
        <w:rPr>
          <w:lang w:val="es-ES"/>
        </w:rPr>
        <w:t>, p</w:t>
      </w:r>
      <w:r w:rsidRPr="00DF53D4">
        <w:rPr>
          <w:vertAlign w:val="subscript"/>
          <w:lang w:val="es-ES"/>
        </w:rPr>
        <w:t>0,5%</w:t>
      </w:r>
      <w:r w:rsidRPr="00DF53D4">
        <w:rPr>
          <w:lang w:val="es-ES"/>
        </w:rPr>
        <w:t>, p</w:t>
      </w:r>
      <w:r w:rsidRPr="00DF53D4">
        <w:rPr>
          <w:vertAlign w:val="subscript"/>
          <w:lang w:val="es-ES"/>
        </w:rPr>
        <w:t>0,1%</w:t>
      </w:r>
      <w:r w:rsidRPr="00DF53D4">
        <w:rPr>
          <w:lang w:val="es-ES"/>
        </w:rPr>
        <w:t xml:space="preserve">) </w:t>
      </w:r>
      <w:proofErr w:type="spellStart"/>
      <w:r w:rsidRPr="00DF53D4">
        <w:rPr>
          <w:lang w:val="es-ES"/>
        </w:rPr>
        <w:t>pentru</w:t>
      </w:r>
      <w:proofErr w:type="spellEnd"/>
      <w:r w:rsidRPr="00DF53D4">
        <w:rPr>
          <w:lang w:val="es-ES"/>
        </w:rPr>
        <w:t xml:space="preserve"> A</w:t>
      </w:r>
      <w:r w:rsidR="00B53AD9">
        <w:rPr>
          <w:lang w:val="es-ES"/>
        </w:rPr>
        <w:t>.</w:t>
      </w:r>
      <w:r w:rsidRPr="00DF53D4">
        <w:rPr>
          <w:lang w:val="es-ES"/>
        </w:rPr>
        <w:t>P</w:t>
      </w:r>
      <w:r w:rsidR="00B53AD9">
        <w:rPr>
          <w:lang w:val="es-ES"/>
        </w:rPr>
        <w:t>.</w:t>
      </w:r>
      <w:r w:rsidRPr="00DF53D4">
        <w:rPr>
          <w:lang w:val="es-ES"/>
        </w:rPr>
        <w:t>S</w:t>
      </w:r>
      <w:r w:rsidR="00B53AD9">
        <w:rPr>
          <w:lang w:val="es-ES"/>
        </w:rPr>
        <w:t>.</w:t>
      </w:r>
      <w:r w:rsidRPr="00DF53D4">
        <w:rPr>
          <w:lang w:val="es-ES"/>
        </w:rPr>
        <w:t>F</w:t>
      </w:r>
      <w:r w:rsidR="00B53AD9">
        <w:rPr>
          <w:lang w:val="es-ES"/>
        </w:rPr>
        <w:t>.</w:t>
      </w:r>
      <w:r w:rsidRPr="00DF53D4">
        <w:rPr>
          <w:lang w:val="es-ES"/>
        </w:rPr>
        <w:t>R</w:t>
      </w:r>
      <w:r w:rsidR="00B53AD9">
        <w:rPr>
          <w:lang w:val="es-ES"/>
        </w:rPr>
        <w:t>.</w:t>
      </w:r>
      <w:r w:rsidRPr="00DF53D4">
        <w:rPr>
          <w:lang w:val="es-ES"/>
        </w:rPr>
        <w:t>-</w:t>
      </w:r>
      <w:proofErr w:type="spellStart"/>
      <w:r w:rsidRPr="00DF53D4">
        <w:rPr>
          <w:lang w:val="es-ES"/>
        </w:rPr>
        <w:t>urile</w:t>
      </w:r>
      <w:proofErr w:type="spellEnd"/>
      <w:r w:rsidRPr="00DF53D4">
        <w:rPr>
          <w:lang w:val="es-ES"/>
        </w:rPr>
        <w:t xml:space="preserve"> </w:t>
      </w:r>
      <w:proofErr w:type="spellStart"/>
      <w:r w:rsidRPr="00DF53D4">
        <w:rPr>
          <w:lang w:val="es-ES"/>
        </w:rPr>
        <w:t>modelate</w:t>
      </w:r>
      <w:proofErr w:type="spellEnd"/>
      <w:r w:rsidRPr="00DF53D4">
        <w:rPr>
          <w:lang w:val="es-ES"/>
        </w:rPr>
        <w:t xml:space="preserve"> integral </w:t>
      </w:r>
      <w:proofErr w:type="spellStart"/>
      <w:r w:rsidR="002F272F">
        <w:rPr>
          <w:lang w:val="es-ES"/>
        </w:rPr>
        <w:t>Ciclul</w:t>
      </w:r>
      <w:proofErr w:type="spellEnd"/>
      <w:r w:rsidR="002F272F">
        <w:rPr>
          <w:lang w:val="es-ES"/>
        </w:rPr>
        <w:t xml:space="preserve"> II</w:t>
      </w:r>
      <w:r w:rsidRPr="00DF53D4">
        <w:rPr>
          <w:lang w:val="es-ES"/>
        </w:rPr>
        <w:t xml:space="preserve"> (7);</w:t>
      </w:r>
    </w:p>
    <w:p w14:paraId="2380B1AF" w14:textId="77777777" w:rsidR="00F3592B" w:rsidRPr="00DF53D4" w:rsidRDefault="00F3592B" w:rsidP="00DE167F">
      <w:pPr>
        <w:pStyle w:val="ListParagraph"/>
        <w:numPr>
          <w:ilvl w:val="0"/>
          <w:numId w:val="39"/>
        </w:numPr>
        <w:suppressAutoHyphens w:val="0"/>
        <w:autoSpaceDN/>
        <w:spacing w:before="0" w:after="160" w:line="259" w:lineRule="auto"/>
        <w:jc w:val="both"/>
        <w:textAlignment w:val="auto"/>
        <w:rPr>
          <w:lang w:val="es-ES"/>
        </w:rPr>
      </w:pPr>
      <w:proofErr w:type="spellStart"/>
      <w:r w:rsidRPr="00DF53D4">
        <w:rPr>
          <w:lang w:val="es-ES"/>
        </w:rPr>
        <w:t>Rastere</w:t>
      </w:r>
      <w:proofErr w:type="spellEnd"/>
      <w:r w:rsidRPr="00DF53D4">
        <w:rPr>
          <w:lang w:val="es-ES"/>
        </w:rPr>
        <w:t xml:space="preserve"> de </w:t>
      </w:r>
      <w:proofErr w:type="spellStart"/>
      <w:r w:rsidRPr="00DF53D4">
        <w:rPr>
          <w:lang w:val="es-ES"/>
        </w:rPr>
        <w:t>adâncime</w:t>
      </w:r>
      <w:proofErr w:type="spellEnd"/>
      <w:r w:rsidRPr="00DF53D4">
        <w:rPr>
          <w:lang w:val="es-ES"/>
        </w:rPr>
        <w:t xml:space="preserve"> a </w:t>
      </w:r>
      <w:proofErr w:type="spellStart"/>
      <w:r w:rsidRPr="00DF53D4">
        <w:rPr>
          <w:lang w:val="es-ES"/>
        </w:rPr>
        <w:t>apei</w:t>
      </w:r>
      <w:proofErr w:type="spellEnd"/>
      <w:r w:rsidRPr="00DF53D4">
        <w:rPr>
          <w:lang w:val="es-ES"/>
        </w:rPr>
        <w:t xml:space="preserve"> </w:t>
      </w:r>
      <w:proofErr w:type="spellStart"/>
      <w:r w:rsidRPr="00DF53D4">
        <w:rPr>
          <w:lang w:val="es-ES"/>
        </w:rPr>
        <w:t>pentru</w:t>
      </w:r>
      <w:proofErr w:type="spellEnd"/>
      <w:r w:rsidRPr="00DF53D4">
        <w:rPr>
          <w:lang w:val="es-ES"/>
        </w:rPr>
        <w:t xml:space="preserve"> </w:t>
      </w:r>
      <w:proofErr w:type="spellStart"/>
      <w:r w:rsidRPr="00DF53D4">
        <w:rPr>
          <w:lang w:val="es-ES"/>
        </w:rPr>
        <w:t>calculele</w:t>
      </w:r>
      <w:proofErr w:type="spellEnd"/>
      <w:r w:rsidRPr="00DF53D4">
        <w:rPr>
          <w:lang w:val="es-ES"/>
        </w:rPr>
        <w:t xml:space="preserve"> </w:t>
      </w:r>
      <w:proofErr w:type="spellStart"/>
      <w:r w:rsidRPr="00DF53D4">
        <w:rPr>
          <w:lang w:val="es-ES"/>
        </w:rPr>
        <w:t>privind</w:t>
      </w:r>
      <w:proofErr w:type="spellEnd"/>
      <w:r w:rsidRPr="00DF53D4">
        <w:rPr>
          <w:lang w:val="es-ES"/>
        </w:rPr>
        <w:t xml:space="preserve"> </w:t>
      </w:r>
      <w:proofErr w:type="spellStart"/>
      <w:r w:rsidRPr="00DF53D4">
        <w:rPr>
          <w:lang w:val="es-ES"/>
        </w:rPr>
        <w:t>pagubele</w:t>
      </w:r>
      <w:proofErr w:type="spellEnd"/>
      <w:r w:rsidRPr="00DF53D4">
        <w:rPr>
          <w:lang w:val="es-ES"/>
        </w:rPr>
        <w:t xml:space="preserve"> </w:t>
      </w:r>
      <w:proofErr w:type="spellStart"/>
      <w:r w:rsidRPr="00DF53D4">
        <w:rPr>
          <w:lang w:val="es-ES"/>
        </w:rPr>
        <w:t>și</w:t>
      </w:r>
      <w:proofErr w:type="spellEnd"/>
      <w:r w:rsidRPr="00DF53D4">
        <w:rPr>
          <w:lang w:val="es-ES"/>
        </w:rPr>
        <w:t xml:space="preserve"> </w:t>
      </w:r>
      <w:proofErr w:type="spellStart"/>
      <w:r w:rsidRPr="00DF53D4">
        <w:rPr>
          <w:lang w:val="es-ES"/>
        </w:rPr>
        <w:t>pierderile</w:t>
      </w:r>
      <w:proofErr w:type="spellEnd"/>
      <w:r w:rsidRPr="00DF53D4">
        <w:rPr>
          <w:lang w:val="es-ES"/>
        </w:rPr>
        <w:t>;</w:t>
      </w:r>
    </w:p>
    <w:p w14:paraId="1B2D5733" w14:textId="2ECBF603" w:rsidR="00F3592B" w:rsidRPr="00DF53D4" w:rsidRDefault="00F3592B" w:rsidP="00DE167F">
      <w:pPr>
        <w:pStyle w:val="ListParagraph"/>
        <w:numPr>
          <w:ilvl w:val="0"/>
          <w:numId w:val="39"/>
        </w:numPr>
        <w:suppressAutoHyphens w:val="0"/>
        <w:autoSpaceDN/>
        <w:spacing w:before="0" w:after="160" w:line="259" w:lineRule="auto"/>
        <w:jc w:val="both"/>
        <w:textAlignment w:val="auto"/>
        <w:rPr>
          <w:lang w:val="es-ES"/>
        </w:rPr>
      </w:pPr>
      <w:proofErr w:type="spellStart"/>
      <w:r w:rsidRPr="00DF53D4">
        <w:rPr>
          <w:lang w:val="es-ES"/>
        </w:rPr>
        <w:t>Rastere</w:t>
      </w:r>
      <w:proofErr w:type="spellEnd"/>
      <w:r w:rsidRPr="00DF53D4">
        <w:rPr>
          <w:lang w:val="es-ES"/>
        </w:rPr>
        <w:t xml:space="preserve"> de </w:t>
      </w:r>
      <w:proofErr w:type="spellStart"/>
      <w:r w:rsidRPr="00DF53D4">
        <w:rPr>
          <w:lang w:val="es-ES"/>
        </w:rPr>
        <w:t>viteze</w:t>
      </w:r>
      <w:proofErr w:type="spellEnd"/>
      <w:r w:rsidRPr="00DF53D4">
        <w:rPr>
          <w:lang w:val="es-ES"/>
        </w:rPr>
        <w:t xml:space="preserve"> </w:t>
      </w:r>
      <w:proofErr w:type="spellStart"/>
      <w:r w:rsidRPr="00DF53D4">
        <w:rPr>
          <w:lang w:val="es-ES"/>
        </w:rPr>
        <w:t>pentru</w:t>
      </w:r>
      <w:proofErr w:type="spellEnd"/>
      <w:r w:rsidRPr="00DF53D4">
        <w:rPr>
          <w:lang w:val="es-ES"/>
        </w:rPr>
        <w:t xml:space="preserve"> A</w:t>
      </w:r>
      <w:r w:rsidR="00B53AD9">
        <w:rPr>
          <w:lang w:val="es-ES"/>
        </w:rPr>
        <w:t>.</w:t>
      </w:r>
      <w:r w:rsidRPr="00DF53D4">
        <w:rPr>
          <w:lang w:val="es-ES"/>
        </w:rPr>
        <w:t>P</w:t>
      </w:r>
      <w:r w:rsidR="00B53AD9">
        <w:rPr>
          <w:lang w:val="es-ES"/>
        </w:rPr>
        <w:t>.</w:t>
      </w:r>
      <w:r w:rsidRPr="00DF53D4">
        <w:rPr>
          <w:lang w:val="es-ES"/>
        </w:rPr>
        <w:t>S</w:t>
      </w:r>
      <w:r w:rsidR="00B53AD9">
        <w:rPr>
          <w:lang w:val="es-ES"/>
        </w:rPr>
        <w:t>.</w:t>
      </w:r>
      <w:r w:rsidRPr="00DF53D4">
        <w:rPr>
          <w:lang w:val="es-ES"/>
        </w:rPr>
        <w:t>F</w:t>
      </w:r>
      <w:r w:rsidR="00B53AD9">
        <w:rPr>
          <w:lang w:val="es-ES"/>
        </w:rPr>
        <w:t>.</w:t>
      </w:r>
      <w:r w:rsidRPr="00DF53D4">
        <w:rPr>
          <w:lang w:val="es-ES"/>
        </w:rPr>
        <w:t>R</w:t>
      </w:r>
      <w:r w:rsidR="00B53AD9">
        <w:rPr>
          <w:lang w:val="es-ES"/>
        </w:rPr>
        <w:t>.</w:t>
      </w:r>
      <w:r w:rsidRPr="00DF53D4">
        <w:rPr>
          <w:lang w:val="es-ES"/>
        </w:rPr>
        <w:t>-</w:t>
      </w:r>
      <w:proofErr w:type="spellStart"/>
      <w:r w:rsidRPr="00DF53D4">
        <w:rPr>
          <w:lang w:val="es-ES"/>
        </w:rPr>
        <w:t>urile</w:t>
      </w:r>
      <w:proofErr w:type="spellEnd"/>
      <w:r w:rsidRPr="00DF53D4">
        <w:rPr>
          <w:lang w:val="es-ES"/>
        </w:rPr>
        <w:t xml:space="preserve"> </w:t>
      </w:r>
      <w:proofErr w:type="spellStart"/>
      <w:r w:rsidRPr="00DF53D4">
        <w:rPr>
          <w:lang w:val="es-ES"/>
        </w:rPr>
        <w:t>provenite</w:t>
      </w:r>
      <w:proofErr w:type="spellEnd"/>
      <w:r w:rsidRPr="00DF53D4">
        <w:rPr>
          <w:lang w:val="es-ES"/>
        </w:rPr>
        <w:t xml:space="preserve"> din </w:t>
      </w:r>
      <w:proofErr w:type="spellStart"/>
      <w:r w:rsidRPr="00DF53D4">
        <w:rPr>
          <w:lang w:val="es-ES"/>
        </w:rPr>
        <w:t>inundații</w:t>
      </w:r>
      <w:proofErr w:type="spellEnd"/>
      <w:r w:rsidRPr="00DF53D4">
        <w:rPr>
          <w:lang w:val="es-ES"/>
        </w:rPr>
        <w:t xml:space="preserve"> </w:t>
      </w:r>
      <w:proofErr w:type="spellStart"/>
      <w:r w:rsidRPr="00DF53D4">
        <w:rPr>
          <w:lang w:val="es-ES"/>
        </w:rPr>
        <w:t>pluviale</w:t>
      </w:r>
      <w:proofErr w:type="spellEnd"/>
      <w:r w:rsidRPr="00DF53D4">
        <w:rPr>
          <w:lang w:val="es-ES"/>
        </w:rPr>
        <w:t xml:space="preserve">. </w:t>
      </w:r>
      <w:proofErr w:type="spellStart"/>
      <w:r w:rsidRPr="00DF53D4">
        <w:rPr>
          <w:lang w:val="es-ES"/>
        </w:rPr>
        <w:t>Aceste</w:t>
      </w:r>
      <w:proofErr w:type="spellEnd"/>
      <w:r w:rsidRPr="00DF53D4">
        <w:rPr>
          <w:lang w:val="es-ES"/>
        </w:rPr>
        <w:t xml:space="preserve"> </w:t>
      </w:r>
      <w:proofErr w:type="spellStart"/>
      <w:r w:rsidRPr="00DF53D4">
        <w:rPr>
          <w:lang w:val="es-ES"/>
        </w:rPr>
        <w:t>rezultate</w:t>
      </w:r>
      <w:proofErr w:type="spellEnd"/>
      <w:r w:rsidRPr="00DF53D4">
        <w:rPr>
          <w:lang w:val="es-ES"/>
        </w:rPr>
        <w:t xml:space="preserve"> </w:t>
      </w:r>
      <w:proofErr w:type="spellStart"/>
      <w:r w:rsidRPr="00DF53D4">
        <w:rPr>
          <w:lang w:val="es-ES"/>
        </w:rPr>
        <w:t>au</w:t>
      </w:r>
      <w:proofErr w:type="spellEnd"/>
      <w:r w:rsidRPr="00DF53D4">
        <w:rPr>
          <w:lang w:val="es-ES"/>
        </w:rPr>
        <w:t xml:space="preserve"> </w:t>
      </w:r>
      <w:proofErr w:type="spellStart"/>
      <w:r w:rsidRPr="00DF53D4">
        <w:rPr>
          <w:lang w:val="es-ES"/>
        </w:rPr>
        <w:t>fost</w:t>
      </w:r>
      <w:proofErr w:type="spellEnd"/>
      <w:r w:rsidRPr="00DF53D4">
        <w:rPr>
          <w:lang w:val="es-ES"/>
        </w:rPr>
        <w:t xml:space="preserve"> </w:t>
      </w:r>
      <w:proofErr w:type="spellStart"/>
      <w:r w:rsidRPr="00DF53D4">
        <w:rPr>
          <w:lang w:val="es-ES"/>
        </w:rPr>
        <w:t>utilizate</w:t>
      </w:r>
      <w:proofErr w:type="spellEnd"/>
      <w:r w:rsidRPr="00DF53D4">
        <w:rPr>
          <w:lang w:val="es-ES"/>
        </w:rPr>
        <w:t xml:space="preserve"> </w:t>
      </w:r>
      <w:proofErr w:type="spellStart"/>
      <w:r w:rsidRPr="00DF53D4">
        <w:rPr>
          <w:lang w:val="es-ES"/>
        </w:rPr>
        <w:t>pentru</w:t>
      </w:r>
      <w:proofErr w:type="spellEnd"/>
      <w:r w:rsidRPr="00DF53D4">
        <w:rPr>
          <w:lang w:val="es-ES"/>
        </w:rPr>
        <w:t xml:space="preserve"> cele 4 A</w:t>
      </w:r>
      <w:r w:rsidR="00B53AD9">
        <w:rPr>
          <w:lang w:val="es-ES"/>
        </w:rPr>
        <w:t>.</w:t>
      </w:r>
      <w:r w:rsidRPr="00DF53D4">
        <w:rPr>
          <w:lang w:val="es-ES"/>
        </w:rPr>
        <w:t>P</w:t>
      </w:r>
      <w:r w:rsidR="00B53AD9">
        <w:rPr>
          <w:lang w:val="es-ES"/>
        </w:rPr>
        <w:t>.</w:t>
      </w:r>
      <w:r w:rsidRPr="00DF53D4">
        <w:rPr>
          <w:lang w:val="es-ES"/>
        </w:rPr>
        <w:t>S</w:t>
      </w:r>
      <w:r w:rsidR="00B53AD9">
        <w:rPr>
          <w:lang w:val="es-ES"/>
        </w:rPr>
        <w:t>.</w:t>
      </w:r>
      <w:r w:rsidRPr="00DF53D4">
        <w:rPr>
          <w:lang w:val="es-ES"/>
        </w:rPr>
        <w:t>F</w:t>
      </w:r>
      <w:r w:rsidR="00B53AD9">
        <w:rPr>
          <w:lang w:val="es-ES"/>
        </w:rPr>
        <w:t>.</w:t>
      </w:r>
      <w:r w:rsidRPr="00DF53D4">
        <w:rPr>
          <w:lang w:val="es-ES"/>
        </w:rPr>
        <w:t>R</w:t>
      </w:r>
      <w:r w:rsidR="00B53AD9">
        <w:rPr>
          <w:lang w:val="es-ES"/>
        </w:rPr>
        <w:t>.</w:t>
      </w:r>
      <w:r w:rsidRPr="00DF53D4">
        <w:rPr>
          <w:lang w:val="es-ES"/>
        </w:rPr>
        <w:t>-</w:t>
      </w:r>
      <w:proofErr w:type="spellStart"/>
      <w:r w:rsidRPr="00DF53D4">
        <w:rPr>
          <w:lang w:val="es-ES"/>
        </w:rPr>
        <w:t>uri</w:t>
      </w:r>
      <w:proofErr w:type="spellEnd"/>
      <w:r w:rsidRPr="00DF53D4">
        <w:rPr>
          <w:lang w:val="es-ES"/>
        </w:rPr>
        <w:t xml:space="preserve"> </w:t>
      </w:r>
      <w:proofErr w:type="spellStart"/>
      <w:r w:rsidRPr="00DF53D4">
        <w:rPr>
          <w:lang w:val="es-ES"/>
        </w:rPr>
        <w:t>pluviale</w:t>
      </w:r>
      <w:proofErr w:type="spellEnd"/>
      <w:r w:rsidRPr="00DF53D4">
        <w:rPr>
          <w:lang w:val="es-ES"/>
        </w:rPr>
        <w:t xml:space="preserve"> </w:t>
      </w:r>
      <w:proofErr w:type="spellStart"/>
      <w:r w:rsidRPr="00DF53D4">
        <w:rPr>
          <w:lang w:val="es-ES"/>
        </w:rPr>
        <w:t>modelate</w:t>
      </w:r>
      <w:proofErr w:type="spellEnd"/>
      <w:r w:rsidRPr="00DF53D4">
        <w:rPr>
          <w:lang w:val="es-ES"/>
        </w:rPr>
        <w:t xml:space="preserve"> integral </w:t>
      </w:r>
      <w:proofErr w:type="spellStart"/>
      <w:r w:rsidRPr="00DF53D4">
        <w:rPr>
          <w:lang w:val="es-ES"/>
        </w:rPr>
        <w:t>în</w:t>
      </w:r>
      <w:proofErr w:type="spellEnd"/>
      <w:r w:rsidRPr="00DF53D4">
        <w:rPr>
          <w:lang w:val="es-ES"/>
        </w:rPr>
        <w:t xml:space="preserve"> </w:t>
      </w:r>
      <w:proofErr w:type="spellStart"/>
      <w:r w:rsidR="002F272F">
        <w:rPr>
          <w:lang w:val="es-ES"/>
        </w:rPr>
        <w:t>Ciclul</w:t>
      </w:r>
      <w:proofErr w:type="spellEnd"/>
      <w:r w:rsidR="002F272F">
        <w:rPr>
          <w:lang w:val="es-ES"/>
        </w:rPr>
        <w:t xml:space="preserve"> II</w:t>
      </w:r>
      <w:r w:rsidRPr="00DF53D4">
        <w:rPr>
          <w:lang w:val="es-ES"/>
        </w:rPr>
        <w:t xml:space="preserve">. </w:t>
      </w:r>
    </w:p>
    <w:p w14:paraId="35770416" w14:textId="68B88216" w:rsidR="00F3592B" w:rsidRPr="00A5114F" w:rsidRDefault="00F3592B" w:rsidP="00F3592B">
      <w:pPr>
        <w:jc w:val="both"/>
        <w:rPr>
          <w:lang w:val="fr-FR"/>
        </w:rPr>
      </w:pPr>
      <w:proofErr w:type="spellStart"/>
      <w:r w:rsidRPr="00DF53D4">
        <w:rPr>
          <w:lang w:val="es-ES"/>
        </w:rPr>
        <w:t>Pentru</w:t>
      </w:r>
      <w:proofErr w:type="spellEnd"/>
      <w:r w:rsidRPr="00DF53D4">
        <w:rPr>
          <w:lang w:val="es-ES"/>
        </w:rPr>
        <w:t xml:space="preserve"> a </w:t>
      </w:r>
      <w:proofErr w:type="spellStart"/>
      <w:r w:rsidR="002F272F">
        <w:rPr>
          <w:lang w:val="es-ES"/>
        </w:rPr>
        <w:t>obține</w:t>
      </w:r>
      <w:proofErr w:type="spellEnd"/>
      <w:r w:rsidRPr="00DF53D4">
        <w:rPr>
          <w:lang w:val="es-ES"/>
        </w:rPr>
        <w:t xml:space="preserve"> </w:t>
      </w:r>
      <w:r w:rsidRPr="00DF53D4">
        <w:rPr>
          <w:b/>
          <w:bCs/>
          <w:lang w:val="es-ES"/>
        </w:rPr>
        <w:t xml:space="preserve">date </w:t>
      </w:r>
      <w:proofErr w:type="spellStart"/>
      <w:r w:rsidRPr="00DF53D4">
        <w:rPr>
          <w:b/>
          <w:bCs/>
          <w:lang w:val="es-ES"/>
        </w:rPr>
        <w:t>detaliate</w:t>
      </w:r>
      <w:proofErr w:type="spellEnd"/>
      <w:r w:rsidRPr="00DF53D4">
        <w:rPr>
          <w:b/>
          <w:bCs/>
          <w:lang w:val="es-ES"/>
        </w:rPr>
        <w:t xml:space="preserve"> </w:t>
      </w:r>
      <w:proofErr w:type="spellStart"/>
      <w:r w:rsidRPr="00DF53D4">
        <w:rPr>
          <w:b/>
          <w:bCs/>
          <w:lang w:val="es-ES"/>
        </w:rPr>
        <w:t>privind</w:t>
      </w:r>
      <w:proofErr w:type="spellEnd"/>
      <w:r w:rsidRPr="00DF53D4">
        <w:rPr>
          <w:b/>
          <w:bCs/>
          <w:lang w:val="es-ES"/>
        </w:rPr>
        <w:t xml:space="preserve"> </w:t>
      </w:r>
      <w:proofErr w:type="spellStart"/>
      <w:r w:rsidRPr="00DF53D4">
        <w:rPr>
          <w:b/>
          <w:bCs/>
          <w:lang w:val="es-ES"/>
        </w:rPr>
        <w:t>expunerea</w:t>
      </w:r>
      <w:proofErr w:type="spellEnd"/>
      <w:r w:rsidRPr="00DF53D4">
        <w:rPr>
          <w:rStyle w:val="FootnoteReference"/>
        </w:rPr>
        <w:footnoteReference w:id="12"/>
      </w:r>
      <w:r w:rsidRPr="00DF53D4">
        <w:rPr>
          <w:lang w:val="es-ES"/>
        </w:rPr>
        <w:t xml:space="preserve"> care </w:t>
      </w:r>
      <w:proofErr w:type="spellStart"/>
      <w:r w:rsidRPr="00DF53D4">
        <w:rPr>
          <w:lang w:val="es-ES"/>
        </w:rPr>
        <w:t>acoperă</w:t>
      </w:r>
      <w:proofErr w:type="spellEnd"/>
      <w:r w:rsidRPr="00DF53D4">
        <w:rPr>
          <w:lang w:val="es-ES"/>
        </w:rPr>
        <w:t xml:space="preserve"> </w:t>
      </w:r>
      <w:proofErr w:type="spellStart"/>
      <w:r w:rsidRPr="00DF53D4">
        <w:rPr>
          <w:lang w:val="es-ES"/>
        </w:rPr>
        <w:t>teritorii</w:t>
      </w:r>
      <w:proofErr w:type="spellEnd"/>
      <w:r w:rsidRPr="00A5114F">
        <w:rPr>
          <w:lang w:val="es-ES"/>
        </w:rPr>
        <w:t xml:space="preserve"> </w:t>
      </w:r>
      <w:proofErr w:type="spellStart"/>
      <w:r w:rsidRPr="00A5114F">
        <w:rPr>
          <w:lang w:val="es-ES"/>
        </w:rPr>
        <w:t>de-a</w:t>
      </w:r>
      <w:proofErr w:type="spellEnd"/>
      <w:r w:rsidRPr="00A5114F">
        <w:rPr>
          <w:lang w:val="es-ES"/>
        </w:rPr>
        <w:t xml:space="preserve"> </w:t>
      </w:r>
      <w:proofErr w:type="spellStart"/>
      <w:r w:rsidRPr="00A5114F">
        <w:rPr>
          <w:lang w:val="es-ES"/>
        </w:rPr>
        <w:t>lungul</w:t>
      </w:r>
      <w:proofErr w:type="spellEnd"/>
      <w:r w:rsidRPr="00A5114F">
        <w:rPr>
          <w:lang w:val="es-ES"/>
        </w:rPr>
        <w:t xml:space="preserve"> </w:t>
      </w:r>
      <w:proofErr w:type="spellStart"/>
      <w:r w:rsidRPr="00A5114F">
        <w:rPr>
          <w:lang w:val="es-ES"/>
        </w:rPr>
        <w:t>tuturor</w:t>
      </w:r>
      <w:proofErr w:type="spellEnd"/>
      <w:r w:rsidRPr="00A5114F">
        <w:rPr>
          <w:lang w:val="es-ES"/>
        </w:rPr>
        <w:t xml:space="preserve"> A</w:t>
      </w:r>
      <w:r w:rsidR="00B53AD9">
        <w:rPr>
          <w:lang w:val="es-ES"/>
        </w:rPr>
        <w:t>.</w:t>
      </w:r>
      <w:r w:rsidRPr="00A5114F">
        <w:rPr>
          <w:lang w:val="es-ES"/>
        </w:rPr>
        <w:t>P</w:t>
      </w:r>
      <w:r w:rsidR="00B53AD9">
        <w:rPr>
          <w:lang w:val="es-ES"/>
        </w:rPr>
        <w:t>.</w:t>
      </w:r>
      <w:r w:rsidRPr="00A5114F">
        <w:rPr>
          <w:lang w:val="es-ES"/>
        </w:rPr>
        <w:t>S</w:t>
      </w:r>
      <w:r w:rsidR="00B53AD9">
        <w:rPr>
          <w:lang w:val="es-ES"/>
        </w:rPr>
        <w:t>.</w:t>
      </w:r>
      <w:r w:rsidRPr="00A5114F">
        <w:rPr>
          <w:lang w:val="es-ES"/>
        </w:rPr>
        <w:t>F</w:t>
      </w:r>
      <w:r w:rsidR="00B53AD9">
        <w:rPr>
          <w:lang w:val="es-ES"/>
        </w:rPr>
        <w:t>.</w:t>
      </w:r>
      <w:r w:rsidRPr="00A5114F">
        <w:rPr>
          <w:lang w:val="es-ES"/>
        </w:rPr>
        <w:t>R</w:t>
      </w:r>
      <w:r w:rsidR="00B53AD9">
        <w:rPr>
          <w:lang w:val="es-ES"/>
        </w:rPr>
        <w:t>.</w:t>
      </w:r>
      <w:r w:rsidRPr="00A5114F">
        <w:rPr>
          <w:lang w:val="es-ES"/>
        </w:rPr>
        <w:t>-</w:t>
      </w:r>
      <w:proofErr w:type="spellStart"/>
      <w:r w:rsidRPr="00A5114F">
        <w:rPr>
          <w:lang w:val="es-ES"/>
        </w:rPr>
        <w:t>urilor</w:t>
      </w:r>
      <w:proofErr w:type="spellEnd"/>
      <w:r w:rsidRPr="00A5114F">
        <w:rPr>
          <w:lang w:val="es-ES"/>
        </w:rPr>
        <w:t xml:space="preserve">, a </w:t>
      </w:r>
      <w:proofErr w:type="spellStart"/>
      <w:r w:rsidRPr="00A5114F">
        <w:rPr>
          <w:lang w:val="es-ES"/>
        </w:rPr>
        <w:t>fost</w:t>
      </w:r>
      <w:proofErr w:type="spellEnd"/>
      <w:r w:rsidRPr="00A5114F">
        <w:rPr>
          <w:lang w:val="es-ES"/>
        </w:rPr>
        <w:t xml:space="preserve"> </w:t>
      </w:r>
      <w:proofErr w:type="spellStart"/>
      <w:r w:rsidRPr="00A5114F">
        <w:rPr>
          <w:lang w:val="es-ES"/>
        </w:rPr>
        <w:t>utilizată</w:t>
      </w:r>
      <w:proofErr w:type="spellEnd"/>
      <w:r w:rsidRPr="00A5114F">
        <w:rPr>
          <w:lang w:val="es-ES"/>
        </w:rPr>
        <w:t xml:space="preserve"> o abordare </w:t>
      </w:r>
      <w:proofErr w:type="spellStart"/>
      <w:r w:rsidRPr="00A5114F">
        <w:rPr>
          <w:lang w:val="es-ES"/>
        </w:rPr>
        <w:t>hibridă</w:t>
      </w:r>
      <w:proofErr w:type="spellEnd"/>
      <w:r w:rsidRPr="00A5114F">
        <w:rPr>
          <w:lang w:val="es-ES"/>
        </w:rPr>
        <w:t xml:space="preserve">, </w:t>
      </w:r>
      <w:proofErr w:type="spellStart"/>
      <w:r w:rsidRPr="00A5114F">
        <w:rPr>
          <w:lang w:val="es-ES"/>
        </w:rPr>
        <w:t>combinând</w:t>
      </w:r>
      <w:proofErr w:type="spellEnd"/>
      <w:r w:rsidRPr="00A5114F">
        <w:rPr>
          <w:lang w:val="es-ES"/>
        </w:rPr>
        <w:t xml:space="preserve"> </w:t>
      </w:r>
      <w:proofErr w:type="spellStart"/>
      <w:r w:rsidRPr="00A5114F">
        <w:rPr>
          <w:lang w:val="es-ES"/>
        </w:rPr>
        <w:t>algoritmi</w:t>
      </w:r>
      <w:proofErr w:type="spellEnd"/>
      <w:r w:rsidRPr="00A5114F">
        <w:rPr>
          <w:lang w:val="es-ES"/>
        </w:rPr>
        <w:t xml:space="preserve"> de </w:t>
      </w:r>
      <w:proofErr w:type="spellStart"/>
      <w:r w:rsidRPr="00A5114F">
        <w:rPr>
          <w:lang w:val="es-ES"/>
        </w:rPr>
        <w:t>învățare</w:t>
      </w:r>
      <w:proofErr w:type="spellEnd"/>
      <w:r w:rsidRPr="00A5114F">
        <w:rPr>
          <w:lang w:val="es-ES"/>
        </w:rPr>
        <w:t xml:space="preserve"> </w:t>
      </w:r>
      <w:proofErr w:type="spellStart"/>
      <w:r w:rsidRPr="00A5114F">
        <w:rPr>
          <w:lang w:val="es-ES"/>
        </w:rPr>
        <w:t>automată</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ortofotoplanuri</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metode</w:t>
      </w:r>
      <w:proofErr w:type="spellEnd"/>
      <w:r w:rsidRPr="00A5114F">
        <w:rPr>
          <w:lang w:val="es-ES"/>
        </w:rPr>
        <w:t xml:space="preserve"> </w:t>
      </w:r>
      <w:proofErr w:type="spellStart"/>
      <w:r w:rsidRPr="00A5114F">
        <w:rPr>
          <w:lang w:val="es-ES"/>
        </w:rPr>
        <w:t>manuale</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completarea</w:t>
      </w:r>
      <w:proofErr w:type="spellEnd"/>
      <w:r w:rsidRPr="00A5114F">
        <w:rPr>
          <w:lang w:val="es-ES"/>
        </w:rPr>
        <w:t xml:space="preserve"> </w:t>
      </w:r>
      <w:proofErr w:type="spellStart"/>
      <w:r w:rsidRPr="00A5114F">
        <w:rPr>
          <w:lang w:val="es-ES"/>
        </w:rPr>
        <w:t>poligoanelor</w:t>
      </w:r>
      <w:proofErr w:type="spellEnd"/>
      <w:r w:rsidRPr="00A5114F">
        <w:rPr>
          <w:lang w:val="es-ES"/>
        </w:rPr>
        <w:t xml:space="preserve"> care </w:t>
      </w:r>
      <w:proofErr w:type="spellStart"/>
      <w:r w:rsidRPr="00A5114F">
        <w:rPr>
          <w:lang w:val="es-ES"/>
        </w:rPr>
        <w:t>descriu</w:t>
      </w:r>
      <w:proofErr w:type="spellEnd"/>
      <w:r w:rsidRPr="00A5114F">
        <w:rPr>
          <w:lang w:val="es-ES"/>
        </w:rPr>
        <w:t xml:space="preserve"> </w:t>
      </w:r>
      <w:proofErr w:type="spellStart"/>
      <w:r w:rsidRPr="00A5114F">
        <w:rPr>
          <w:lang w:val="es-ES"/>
        </w:rPr>
        <w:t>clădirile</w:t>
      </w:r>
      <w:proofErr w:type="spellEnd"/>
      <w:r w:rsidRPr="00A5114F">
        <w:rPr>
          <w:lang w:val="es-ES"/>
        </w:rPr>
        <w:t xml:space="preserve">, </w:t>
      </w:r>
      <w:proofErr w:type="spellStart"/>
      <w:r w:rsidRPr="00A5114F">
        <w:rPr>
          <w:lang w:val="es-ES"/>
        </w:rPr>
        <w:t>stratul</w:t>
      </w:r>
      <w:proofErr w:type="spellEnd"/>
      <w:r w:rsidRPr="00A5114F">
        <w:rPr>
          <w:lang w:val="es-ES"/>
        </w:rPr>
        <w:t xml:space="preserve"> </w:t>
      </w:r>
      <w:proofErr w:type="spellStart"/>
      <w:r w:rsidR="00B53AD9">
        <w:rPr>
          <w:lang w:val="es-ES"/>
        </w:rPr>
        <w:t>tematic</w:t>
      </w:r>
      <w:proofErr w:type="spellEnd"/>
      <w:r w:rsidR="00B53AD9">
        <w:rPr>
          <w:lang w:val="es-ES"/>
        </w:rPr>
        <w:t xml:space="preserve"> </w:t>
      </w:r>
      <w:r w:rsidRPr="00A5114F">
        <w:rPr>
          <w:lang w:val="es-ES"/>
        </w:rPr>
        <w:t xml:space="preserve">de </w:t>
      </w:r>
      <w:proofErr w:type="spellStart"/>
      <w:r w:rsidRPr="00A5114F">
        <w:rPr>
          <w:lang w:val="es-ES"/>
        </w:rPr>
        <w:t>agricultură</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infrastructura</w:t>
      </w:r>
      <w:proofErr w:type="spellEnd"/>
      <w:r w:rsidRPr="00A5114F">
        <w:rPr>
          <w:lang w:val="es-ES"/>
        </w:rPr>
        <w:t xml:space="preserve"> de </w:t>
      </w:r>
      <w:proofErr w:type="spellStart"/>
      <w:r w:rsidRPr="00A5114F">
        <w:rPr>
          <w:lang w:val="es-ES"/>
        </w:rPr>
        <w:t>transport</w:t>
      </w:r>
      <w:proofErr w:type="spellEnd"/>
      <w:r w:rsidRPr="00A5114F">
        <w:rPr>
          <w:lang w:val="es-ES"/>
        </w:rPr>
        <w:t xml:space="preserve">, </w:t>
      </w:r>
      <w:proofErr w:type="spellStart"/>
      <w:r w:rsidRPr="00A5114F">
        <w:rPr>
          <w:lang w:val="es-ES"/>
        </w:rPr>
        <w:t>au</w:t>
      </w:r>
      <w:proofErr w:type="spellEnd"/>
      <w:r w:rsidRPr="00A5114F">
        <w:rPr>
          <w:lang w:val="es-ES"/>
        </w:rPr>
        <w:t xml:space="preserve"> </w:t>
      </w:r>
      <w:proofErr w:type="spellStart"/>
      <w:r w:rsidRPr="00A5114F">
        <w:rPr>
          <w:lang w:val="es-ES"/>
        </w:rPr>
        <w:t>fost</w:t>
      </w:r>
      <w:proofErr w:type="spellEnd"/>
      <w:r w:rsidRPr="00A5114F">
        <w:rPr>
          <w:lang w:val="es-ES"/>
        </w:rPr>
        <w:t xml:space="preserve"> </w:t>
      </w:r>
      <w:proofErr w:type="spellStart"/>
      <w:r w:rsidRPr="00A5114F">
        <w:rPr>
          <w:lang w:val="es-ES"/>
        </w:rPr>
        <w:t>folosite</w:t>
      </w:r>
      <w:proofErr w:type="spellEnd"/>
      <w:r w:rsidRPr="00A5114F">
        <w:rPr>
          <w:lang w:val="es-ES"/>
        </w:rPr>
        <w:t xml:space="preserve"> </w:t>
      </w:r>
      <w:proofErr w:type="spellStart"/>
      <w:r w:rsidRPr="00A5114F">
        <w:rPr>
          <w:lang w:val="es-ES"/>
        </w:rPr>
        <w:lastRenderedPageBreak/>
        <w:t>informații</w:t>
      </w:r>
      <w:proofErr w:type="spellEnd"/>
      <w:r w:rsidRPr="00A5114F">
        <w:rPr>
          <w:lang w:val="es-ES"/>
        </w:rPr>
        <w:t xml:space="preserve"> </w:t>
      </w:r>
      <w:proofErr w:type="spellStart"/>
      <w:r w:rsidRPr="00A5114F">
        <w:rPr>
          <w:lang w:val="es-ES"/>
        </w:rPr>
        <w:t>privind</w:t>
      </w:r>
      <w:proofErr w:type="spellEnd"/>
      <w:r w:rsidRPr="00A5114F">
        <w:rPr>
          <w:lang w:val="es-ES"/>
        </w:rPr>
        <w:t xml:space="preserve"> </w:t>
      </w:r>
      <w:proofErr w:type="spellStart"/>
      <w:r w:rsidRPr="00A5114F">
        <w:rPr>
          <w:lang w:val="es-ES"/>
        </w:rPr>
        <w:t>caracteristicile</w:t>
      </w:r>
      <w:proofErr w:type="spellEnd"/>
      <w:r w:rsidRPr="00A5114F">
        <w:rPr>
          <w:lang w:val="es-ES"/>
        </w:rPr>
        <w:t xml:space="preserve"> din OSM, </w:t>
      </w:r>
      <w:proofErr w:type="spellStart"/>
      <w:r w:rsidRPr="00A5114F">
        <w:rPr>
          <w:lang w:val="es-ES"/>
        </w:rPr>
        <w:t>fotografii</w:t>
      </w:r>
      <w:proofErr w:type="spellEnd"/>
      <w:r w:rsidRPr="00A5114F">
        <w:rPr>
          <w:lang w:val="es-ES"/>
        </w:rPr>
        <w:t xml:space="preserve"> din </w:t>
      </w:r>
      <w:r w:rsidR="00B53AD9">
        <w:rPr>
          <w:lang w:val="es-ES"/>
        </w:rPr>
        <w:t xml:space="preserve">Open Street </w:t>
      </w:r>
      <w:proofErr w:type="spellStart"/>
      <w:r w:rsidR="00B53AD9">
        <w:rPr>
          <w:lang w:val="es-ES"/>
        </w:rPr>
        <w:t>Maps</w:t>
      </w:r>
      <w:proofErr w:type="spellEnd"/>
      <w:r w:rsidRPr="00A5114F">
        <w:rPr>
          <w:lang w:val="es-ES"/>
        </w:rPr>
        <w:t xml:space="preserve"> </w:t>
      </w:r>
      <w:proofErr w:type="spellStart"/>
      <w:r w:rsidRPr="00A5114F">
        <w:rPr>
          <w:lang w:val="es-ES"/>
        </w:rPr>
        <w:t>și</w:t>
      </w:r>
      <w:proofErr w:type="spellEnd"/>
      <w:r w:rsidRPr="00A5114F">
        <w:rPr>
          <w:lang w:val="es-ES"/>
        </w:rPr>
        <w:t xml:space="preserve"> </w:t>
      </w:r>
      <w:proofErr w:type="spellStart"/>
      <w:r w:rsidRPr="00A5114F">
        <w:rPr>
          <w:lang w:val="es-ES"/>
        </w:rPr>
        <w:t>ortofotoplanuri</w:t>
      </w:r>
      <w:proofErr w:type="spellEnd"/>
      <w:r w:rsidRPr="00A5114F">
        <w:rPr>
          <w:lang w:val="es-ES"/>
        </w:rPr>
        <w:t xml:space="preserve">. </w:t>
      </w:r>
      <w:proofErr w:type="spellStart"/>
      <w:r w:rsidRPr="00A5114F">
        <w:rPr>
          <w:lang w:val="fr-FR"/>
        </w:rPr>
        <w:t>În</w:t>
      </w:r>
      <w:proofErr w:type="spellEnd"/>
      <w:r w:rsidRPr="00A5114F">
        <w:rPr>
          <w:lang w:val="fr-FR"/>
        </w:rPr>
        <w:t xml:space="preserve"> plus, au </w:t>
      </w:r>
      <w:proofErr w:type="spellStart"/>
      <w:r w:rsidRPr="00A5114F">
        <w:rPr>
          <w:lang w:val="fr-FR"/>
        </w:rPr>
        <w:t>fost</w:t>
      </w:r>
      <w:proofErr w:type="spellEnd"/>
      <w:r w:rsidRPr="00A5114F">
        <w:rPr>
          <w:lang w:val="fr-FR"/>
        </w:rPr>
        <w:t xml:space="preserve"> </w:t>
      </w:r>
      <w:proofErr w:type="spellStart"/>
      <w:r w:rsidRPr="00A5114F">
        <w:rPr>
          <w:lang w:val="fr-FR"/>
        </w:rPr>
        <w:t>folosite</w:t>
      </w:r>
      <w:proofErr w:type="spellEnd"/>
      <w:r w:rsidRPr="00A5114F">
        <w:rPr>
          <w:lang w:val="fr-FR"/>
        </w:rPr>
        <w:t xml:space="preserve"> multiple </w:t>
      </w:r>
      <w:proofErr w:type="spellStart"/>
      <w:r w:rsidRPr="00A5114F">
        <w:rPr>
          <w:lang w:val="fr-FR"/>
        </w:rPr>
        <w:t>seturi</w:t>
      </w:r>
      <w:proofErr w:type="spellEnd"/>
      <w:r w:rsidRPr="00A5114F">
        <w:rPr>
          <w:lang w:val="fr-FR"/>
        </w:rPr>
        <w:t xml:space="preserve"> de date </w:t>
      </w:r>
      <w:proofErr w:type="spellStart"/>
      <w:r w:rsidRPr="00A5114F">
        <w:rPr>
          <w:lang w:val="fr-FR"/>
        </w:rPr>
        <w:t>colectate</w:t>
      </w:r>
      <w:proofErr w:type="spellEnd"/>
      <w:r w:rsidRPr="00A5114F">
        <w:rPr>
          <w:lang w:val="fr-FR"/>
        </w:rPr>
        <w:t xml:space="preserve"> </w:t>
      </w:r>
      <w:proofErr w:type="spellStart"/>
      <w:r w:rsidRPr="00A5114F">
        <w:rPr>
          <w:lang w:val="fr-FR"/>
        </w:rPr>
        <w:t>din</w:t>
      </w:r>
      <w:proofErr w:type="spellEnd"/>
      <w:r w:rsidRPr="00A5114F">
        <w:rPr>
          <w:lang w:val="fr-FR"/>
        </w:rPr>
        <w:t xml:space="preserve"> </w:t>
      </w:r>
      <w:proofErr w:type="spellStart"/>
      <w:r w:rsidRPr="00A5114F">
        <w:rPr>
          <w:lang w:val="fr-FR"/>
        </w:rPr>
        <w:t>surse</w:t>
      </w:r>
      <w:proofErr w:type="spellEnd"/>
      <w:r w:rsidRPr="00A5114F">
        <w:rPr>
          <w:lang w:val="fr-FR"/>
        </w:rPr>
        <w:t xml:space="preserve"> </w:t>
      </w:r>
      <w:proofErr w:type="spellStart"/>
      <w:r w:rsidRPr="00A5114F">
        <w:rPr>
          <w:lang w:val="fr-FR"/>
        </w:rPr>
        <w:t>diferite</w:t>
      </w:r>
      <w:proofErr w:type="spellEnd"/>
      <w:r w:rsidRPr="00A5114F">
        <w:rPr>
          <w:lang w:val="fr-FR"/>
        </w:rPr>
        <w:t>.</w:t>
      </w:r>
    </w:p>
    <w:p w14:paraId="31E4A18D" w14:textId="77777777" w:rsidR="00F3592B" w:rsidRPr="00A5114F" w:rsidRDefault="00F3592B" w:rsidP="00F3592B">
      <w:pPr>
        <w:jc w:val="both"/>
        <w:rPr>
          <w:lang w:val="fr-FR"/>
        </w:rPr>
      </w:pPr>
      <w:proofErr w:type="spellStart"/>
      <w:r w:rsidRPr="00A5114F">
        <w:rPr>
          <w:lang w:val="fr-FR"/>
        </w:rPr>
        <w:t>Setul</w:t>
      </w:r>
      <w:proofErr w:type="spellEnd"/>
      <w:r w:rsidRPr="00A5114F">
        <w:rPr>
          <w:lang w:val="fr-FR"/>
        </w:rPr>
        <w:t xml:space="preserve"> de date </w:t>
      </w:r>
      <w:proofErr w:type="spellStart"/>
      <w:r w:rsidRPr="00A5114F">
        <w:rPr>
          <w:lang w:val="fr-FR"/>
        </w:rPr>
        <w:t>detaliat</w:t>
      </w:r>
      <w:proofErr w:type="spellEnd"/>
      <w:r w:rsidRPr="00A5114F">
        <w:rPr>
          <w:lang w:val="fr-FR"/>
        </w:rPr>
        <w:t xml:space="preserve"> </w:t>
      </w:r>
      <w:proofErr w:type="spellStart"/>
      <w:r w:rsidRPr="00A5114F">
        <w:rPr>
          <w:lang w:val="fr-FR"/>
        </w:rPr>
        <w:t>privind</w:t>
      </w:r>
      <w:proofErr w:type="spellEnd"/>
      <w:r w:rsidRPr="00A5114F">
        <w:rPr>
          <w:lang w:val="fr-FR"/>
        </w:rPr>
        <w:t xml:space="preserve"> </w:t>
      </w:r>
      <w:proofErr w:type="spellStart"/>
      <w:r w:rsidRPr="00A5114F">
        <w:rPr>
          <w:lang w:val="fr-FR"/>
        </w:rPr>
        <w:t>expunerea</w:t>
      </w:r>
      <w:proofErr w:type="spellEnd"/>
      <w:r w:rsidRPr="00A5114F">
        <w:rPr>
          <w:lang w:val="fr-FR"/>
        </w:rPr>
        <w:t xml:space="preserve"> </w:t>
      </w:r>
      <w:proofErr w:type="spellStart"/>
      <w:r w:rsidRPr="00A5114F">
        <w:rPr>
          <w:lang w:val="fr-FR"/>
        </w:rPr>
        <w:t>cuprinde</w:t>
      </w:r>
      <w:proofErr w:type="spellEnd"/>
      <w:r w:rsidRPr="00A5114F">
        <w:rPr>
          <w:lang w:val="fr-FR"/>
        </w:rPr>
        <w:t xml:space="preserve"> o </w:t>
      </w:r>
      <w:proofErr w:type="spellStart"/>
      <w:r w:rsidRPr="00A5114F">
        <w:rPr>
          <w:lang w:val="fr-FR"/>
        </w:rPr>
        <w:t>bază</w:t>
      </w:r>
      <w:proofErr w:type="spellEnd"/>
      <w:r w:rsidRPr="00A5114F">
        <w:rPr>
          <w:lang w:val="fr-FR"/>
        </w:rPr>
        <w:t xml:space="preserve"> de date </w:t>
      </w:r>
      <w:proofErr w:type="spellStart"/>
      <w:r w:rsidRPr="00A5114F">
        <w:rPr>
          <w:lang w:val="fr-FR"/>
        </w:rPr>
        <w:t>cuprinzătoare</w:t>
      </w:r>
      <w:proofErr w:type="spellEnd"/>
      <w:r w:rsidRPr="00A5114F">
        <w:rPr>
          <w:lang w:val="fr-FR"/>
        </w:rPr>
        <w:t xml:space="preserve"> </w:t>
      </w:r>
      <w:proofErr w:type="spellStart"/>
      <w:r w:rsidRPr="00A5114F">
        <w:rPr>
          <w:lang w:val="fr-FR"/>
        </w:rPr>
        <w:t>privind</w:t>
      </w:r>
      <w:proofErr w:type="spellEnd"/>
      <w:r w:rsidRPr="00A5114F">
        <w:rPr>
          <w:lang w:val="fr-FR"/>
        </w:rPr>
        <w:t xml:space="preserve"> </w:t>
      </w:r>
      <w:proofErr w:type="spellStart"/>
      <w:r w:rsidRPr="00A5114F">
        <w:rPr>
          <w:lang w:val="fr-FR"/>
        </w:rPr>
        <w:t>populația</w:t>
      </w:r>
      <w:proofErr w:type="spellEnd"/>
      <w:r w:rsidRPr="00A5114F">
        <w:rPr>
          <w:lang w:val="fr-FR"/>
        </w:rPr>
        <w:t xml:space="preserve">, </w:t>
      </w:r>
      <w:proofErr w:type="spellStart"/>
      <w:r w:rsidRPr="00A5114F">
        <w:rPr>
          <w:lang w:val="fr-FR"/>
        </w:rPr>
        <w:t>clădirile</w:t>
      </w:r>
      <w:proofErr w:type="spellEnd"/>
      <w:r w:rsidRPr="00A5114F">
        <w:rPr>
          <w:lang w:val="fr-FR"/>
        </w:rPr>
        <w:t xml:space="preserve"> </w:t>
      </w:r>
      <w:proofErr w:type="spellStart"/>
      <w:r w:rsidRPr="00A5114F">
        <w:rPr>
          <w:lang w:val="fr-FR"/>
        </w:rPr>
        <w:t>rezidențiale</w:t>
      </w:r>
      <w:proofErr w:type="spellEnd"/>
      <w:r w:rsidRPr="00A5114F">
        <w:rPr>
          <w:lang w:val="fr-FR"/>
        </w:rPr>
        <w:t xml:space="preserve">; </w:t>
      </w:r>
      <w:proofErr w:type="spellStart"/>
      <w:r w:rsidRPr="00A5114F">
        <w:rPr>
          <w:lang w:val="fr-FR"/>
        </w:rPr>
        <w:t>obiectivele</w:t>
      </w:r>
      <w:proofErr w:type="spellEnd"/>
      <w:r w:rsidRPr="00A5114F">
        <w:rPr>
          <w:lang w:val="fr-FR"/>
        </w:rPr>
        <w:t xml:space="preserve"> sociale (</w:t>
      </w:r>
      <w:proofErr w:type="spellStart"/>
      <w:r w:rsidRPr="00A5114F">
        <w:rPr>
          <w:lang w:val="fr-FR"/>
        </w:rPr>
        <w:t>incluz</w:t>
      </w:r>
      <w:proofErr w:type="spellEnd"/>
      <w:r>
        <w:rPr>
          <w:lang w:val="ro-RO"/>
        </w:rPr>
        <w:t>ând</w:t>
      </w:r>
      <w:r w:rsidRPr="00A5114F">
        <w:rPr>
          <w:lang w:val="fr-FR"/>
        </w:rPr>
        <w:t xml:space="preserve"> </w:t>
      </w:r>
      <w:proofErr w:type="spellStart"/>
      <w:r w:rsidRPr="00A5114F">
        <w:rPr>
          <w:lang w:val="fr-FR"/>
        </w:rPr>
        <w:t>școli</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licee</w:t>
      </w:r>
      <w:proofErr w:type="spellEnd"/>
      <w:r w:rsidRPr="00A5114F">
        <w:rPr>
          <w:lang w:val="fr-FR"/>
        </w:rPr>
        <w:t xml:space="preserve">, </w:t>
      </w:r>
      <w:proofErr w:type="spellStart"/>
      <w:r w:rsidRPr="00A5114F">
        <w:rPr>
          <w:lang w:val="fr-FR"/>
        </w:rPr>
        <w:t>grădinițe</w:t>
      </w:r>
      <w:proofErr w:type="spellEnd"/>
      <w:r w:rsidRPr="00A5114F">
        <w:rPr>
          <w:lang w:val="fr-FR"/>
        </w:rPr>
        <w:t xml:space="preserve">, </w:t>
      </w:r>
      <w:proofErr w:type="spellStart"/>
      <w:r w:rsidRPr="00A5114F">
        <w:rPr>
          <w:lang w:val="fr-FR"/>
        </w:rPr>
        <w:t>universități</w:t>
      </w:r>
      <w:proofErr w:type="spellEnd"/>
      <w:r w:rsidRPr="00A5114F">
        <w:rPr>
          <w:lang w:val="fr-FR"/>
        </w:rPr>
        <w:t xml:space="preserve">, </w:t>
      </w:r>
      <w:proofErr w:type="spellStart"/>
      <w:r w:rsidRPr="00A5114F">
        <w:rPr>
          <w:lang w:val="fr-FR"/>
        </w:rPr>
        <w:t>spitale</w:t>
      </w:r>
      <w:proofErr w:type="spellEnd"/>
      <w:r w:rsidRPr="00A5114F">
        <w:rPr>
          <w:lang w:val="fr-FR"/>
        </w:rPr>
        <w:t xml:space="preserve">, </w:t>
      </w:r>
      <w:proofErr w:type="spellStart"/>
      <w:r w:rsidRPr="00A5114F">
        <w:rPr>
          <w:lang w:val="fr-FR"/>
        </w:rPr>
        <w:t>secții</w:t>
      </w:r>
      <w:proofErr w:type="spellEnd"/>
      <w:r w:rsidRPr="00A5114F">
        <w:rPr>
          <w:lang w:val="fr-FR"/>
        </w:rPr>
        <w:t xml:space="preserve"> de </w:t>
      </w:r>
      <w:proofErr w:type="spellStart"/>
      <w:r w:rsidRPr="00A5114F">
        <w:rPr>
          <w:lang w:val="fr-FR"/>
        </w:rPr>
        <w:t>poliție</w:t>
      </w:r>
      <w:proofErr w:type="spellEnd"/>
      <w:r w:rsidRPr="00A5114F">
        <w:rPr>
          <w:lang w:val="fr-FR"/>
        </w:rPr>
        <w:t xml:space="preserve">, </w:t>
      </w:r>
      <w:proofErr w:type="spellStart"/>
      <w:r w:rsidRPr="00A5114F">
        <w:rPr>
          <w:lang w:val="fr-FR"/>
        </w:rPr>
        <w:t>unități</w:t>
      </w:r>
      <w:proofErr w:type="spellEnd"/>
      <w:r w:rsidRPr="00A5114F">
        <w:rPr>
          <w:lang w:val="fr-FR"/>
        </w:rPr>
        <w:t xml:space="preserve"> de </w:t>
      </w:r>
      <w:proofErr w:type="spellStart"/>
      <w:r w:rsidRPr="00A5114F">
        <w:rPr>
          <w:lang w:val="fr-FR"/>
        </w:rPr>
        <w:t>pompieri</w:t>
      </w:r>
      <w:proofErr w:type="spellEnd"/>
      <w:r w:rsidRPr="00A5114F">
        <w:rPr>
          <w:lang w:val="fr-FR"/>
        </w:rPr>
        <w:t xml:space="preserve">, </w:t>
      </w:r>
      <w:proofErr w:type="spellStart"/>
      <w:r w:rsidRPr="00A5114F">
        <w:rPr>
          <w:lang w:val="fr-FR"/>
        </w:rPr>
        <w:t>primării</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biblioteci</w:t>
      </w:r>
      <w:proofErr w:type="spellEnd"/>
      <w:r w:rsidRPr="00A5114F">
        <w:rPr>
          <w:lang w:val="fr-FR"/>
        </w:rPr>
        <w:t xml:space="preserve">); </w:t>
      </w:r>
      <w:proofErr w:type="spellStart"/>
      <w:r w:rsidRPr="00A5114F">
        <w:rPr>
          <w:lang w:val="fr-FR"/>
        </w:rPr>
        <w:t>patrimoniul</w:t>
      </w:r>
      <w:proofErr w:type="spellEnd"/>
      <w:r w:rsidRPr="00A5114F">
        <w:rPr>
          <w:lang w:val="fr-FR"/>
        </w:rPr>
        <w:t xml:space="preserve"> cultural care </w:t>
      </w:r>
      <w:proofErr w:type="spellStart"/>
      <w:r w:rsidRPr="00A5114F">
        <w:rPr>
          <w:lang w:val="fr-FR"/>
        </w:rPr>
        <w:t>cuprinde</w:t>
      </w:r>
      <w:proofErr w:type="spellEnd"/>
      <w:r w:rsidRPr="00A5114F">
        <w:rPr>
          <w:lang w:val="fr-FR"/>
        </w:rPr>
        <w:t xml:space="preserve"> monumente </w:t>
      </w:r>
      <w:proofErr w:type="spellStart"/>
      <w:r w:rsidRPr="00A5114F">
        <w:rPr>
          <w:lang w:val="fr-FR"/>
        </w:rPr>
        <w:t>și</w:t>
      </w:r>
      <w:proofErr w:type="spellEnd"/>
      <w:r w:rsidRPr="00A5114F">
        <w:rPr>
          <w:lang w:val="fr-FR"/>
        </w:rPr>
        <w:t xml:space="preserve"> </w:t>
      </w:r>
      <w:proofErr w:type="spellStart"/>
      <w:r w:rsidRPr="00A5114F">
        <w:rPr>
          <w:lang w:val="fr-FR"/>
        </w:rPr>
        <w:t>muzee</w:t>
      </w:r>
      <w:proofErr w:type="spellEnd"/>
      <w:r w:rsidRPr="00A5114F">
        <w:rPr>
          <w:lang w:val="fr-FR"/>
        </w:rPr>
        <w:t xml:space="preserve">, </w:t>
      </w:r>
      <w:proofErr w:type="spellStart"/>
      <w:r w:rsidRPr="00A5114F">
        <w:rPr>
          <w:lang w:val="fr-FR"/>
        </w:rPr>
        <w:t>câteva</w:t>
      </w:r>
      <w:proofErr w:type="spellEnd"/>
      <w:r w:rsidRPr="00A5114F">
        <w:rPr>
          <w:lang w:val="fr-FR"/>
        </w:rPr>
        <w:t xml:space="preserve"> </w:t>
      </w:r>
      <w:proofErr w:type="spellStart"/>
      <w:r w:rsidRPr="00A5114F">
        <w:rPr>
          <w:lang w:val="fr-FR"/>
        </w:rPr>
        <w:t>situri</w:t>
      </w:r>
      <w:proofErr w:type="spellEnd"/>
      <w:r w:rsidRPr="00A5114F">
        <w:rPr>
          <w:lang w:val="fr-FR"/>
        </w:rPr>
        <w:t xml:space="preserve"> UNESCO </w:t>
      </w:r>
      <w:proofErr w:type="spellStart"/>
      <w:r w:rsidRPr="00A5114F">
        <w:rPr>
          <w:lang w:val="fr-FR"/>
        </w:rPr>
        <w:t>și</w:t>
      </w:r>
      <w:proofErr w:type="spellEnd"/>
      <w:r w:rsidRPr="00A5114F">
        <w:rPr>
          <w:lang w:val="fr-FR"/>
        </w:rPr>
        <w:t xml:space="preserve"> </w:t>
      </w:r>
      <w:proofErr w:type="spellStart"/>
      <w:r w:rsidRPr="00A5114F">
        <w:rPr>
          <w:lang w:val="fr-FR"/>
        </w:rPr>
        <w:t>obiective</w:t>
      </w:r>
      <w:proofErr w:type="spellEnd"/>
      <w:r w:rsidRPr="00A5114F">
        <w:rPr>
          <w:lang w:val="fr-FR"/>
        </w:rPr>
        <w:t xml:space="preserve"> </w:t>
      </w:r>
      <w:proofErr w:type="spellStart"/>
      <w:r w:rsidRPr="00A5114F">
        <w:rPr>
          <w:lang w:val="fr-FR"/>
        </w:rPr>
        <w:t>religioase</w:t>
      </w:r>
      <w:proofErr w:type="spellEnd"/>
      <w:r w:rsidRPr="00A5114F">
        <w:rPr>
          <w:lang w:val="fr-FR"/>
        </w:rPr>
        <w:t xml:space="preserve">, cum </w:t>
      </w:r>
      <w:proofErr w:type="spellStart"/>
      <w:r w:rsidRPr="00A5114F">
        <w:rPr>
          <w:lang w:val="fr-FR"/>
        </w:rPr>
        <w:t>ar</w:t>
      </w:r>
      <w:proofErr w:type="spellEnd"/>
      <w:r w:rsidRPr="00A5114F">
        <w:rPr>
          <w:lang w:val="fr-FR"/>
        </w:rPr>
        <w:t xml:space="preserve"> fi </w:t>
      </w:r>
      <w:proofErr w:type="spellStart"/>
      <w:r w:rsidRPr="00A5114F">
        <w:rPr>
          <w:lang w:val="fr-FR"/>
        </w:rPr>
        <w:t>biserici</w:t>
      </w:r>
      <w:proofErr w:type="spellEnd"/>
      <w:r w:rsidRPr="00A5114F">
        <w:rPr>
          <w:lang w:val="fr-FR"/>
        </w:rPr>
        <w:t xml:space="preserve">, </w:t>
      </w:r>
      <w:proofErr w:type="spellStart"/>
      <w:r w:rsidRPr="00A5114F">
        <w:rPr>
          <w:lang w:val="fr-FR"/>
        </w:rPr>
        <w:t>mănăstiri</w:t>
      </w:r>
      <w:proofErr w:type="spellEnd"/>
      <w:r w:rsidRPr="00A5114F">
        <w:rPr>
          <w:lang w:val="fr-FR"/>
        </w:rPr>
        <w:t xml:space="preserve">; </w:t>
      </w:r>
      <w:proofErr w:type="spellStart"/>
      <w:r w:rsidRPr="00A5114F">
        <w:rPr>
          <w:lang w:val="fr-FR"/>
        </w:rPr>
        <w:t>clădirile</w:t>
      </w:r>
      <w:proofErr w:type="spellEnd"/>
      <w:r w:rsidRPr="00A5114F">
        <w:rPr>
          <w:lang w:val="fr-FR"/>
        </w:rPr>
        <w:t xml:space="preserve"> </w:t>
      </w:r>
      <w:proofErr w:type="spellStart"/>
      <w:r w:rsidRPr="00A5114F">
        <w:rPr>
          <w:lang w:val="fr-FR"/>
        </w:rPr>
        <w:t>comerciale</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industriale</w:t>
      </w:r>
      <w:proofErr w:type="spellEnd"/>
      <w:r w:rsidRPr="00A5114F">
        <w:rPr>
          <w:lang w:val="fr-FR"/>
        </w:rPr>
        <w:t xml:space="preserve">, </w:t>
      </w:r>
      <w:proofErr w:type="spellStart"/>
      <w:r w:rsidRPr="00A5114F">
        <w:rPr>
          <w:lang w:val="fr-FR"/>
        </w:rPr>
        <w:t>elemente</w:t>
      </w:r>
      <w:proofErr w:type="spellEnd"/>
      <w:r w:rsidRPr="00A5114F">
        <w:rPr>
          <w:lang w:val="fr-FR"/>
        </w:rPr>
        <w:t xml:space="preserve"> de transport (</w:t>
      </w:r>
      <w:proofErr w:type="spellStart"/>
      <w:r w:rsidRPr="00A5114F">
        <w:rPr>
          <w:lang w:val="fr-FR"/>
        </w:rPr>
        <w:t>drumuri</w:t>
      </w:r>
      <w:proofErr w:type="spellEnd"/>
      <w:r w:rsidRPr="00A5114F">
        <w:rPr>
          <w:lang w:val="fr-FR"/>
        </w:rPr>
        <w:t xml:space="preserve">, </w:t>
      </w:r>
      <w:proofErr w:type="spellStart"/>
      <w:r w:rsidRPr="00A5114F">
        <w:rPr>
          <w:lang w:val="fr-FR"/>
        </w:rPr>
        <w:t>poduri</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podețe</w:t>
      </w:r>
      <w:proofErr w:type="spellEnd"/>
      <w:r w:rsidRPr="00A5114F">
        <w:rPr>
          <w:lang w:val="fr-FR"/>
        </w:rPr>
        <w:t xml:space="preserve">, </w:t>
      </w:r>
      <w:proofErr w:type="spellStart"/>
      <w:r w:rsidRPr="00A5114F">
        <w:rPr>
          <w:lang w:val="fr-FR"/>
        </w:rPr>
        <w:t>căi</w:t>
      </w:r>
      <w:proofErr w:type="spellEnd"/>
      <w:r w:rsidRPr="00A5114F">
        <w:rPr>
          <w:lang w:val="fr-FR"/>
        </w:rPr>
        <w:t xml:space="preserve"> </w:t>
      </w:r>
      <w:proofErr w:type="spellStart"/>
      <w:r w:rsidRPr="00A5114F">
        <w:rPr>
          <w:lang w:val="fr-FR"/>
        </w:rPr>
        <w:t>ferate</w:t>
      </w:r>
      <w:proofErr w:type="spellEnd"/>
      <w:r w:rsidRPr="00A5114F">
        <w:rPr>
          <w:lang w:val="fr-FR"/>
        </w:rPr>
        <w:t xml:space="preserve">, </w:t>
      </w:r>
      <w:proofErr w:type="spellStart"/>
      <w:r w:rsidRPr="00A5114F">
        <w:rPr>
          <w:lang w:val="fr-FR"/>
        </w:rPr>
        <w:t>gări</w:t>
      </w:r>
      <w:proofErr w:type="spellEnd"/>
      <w:r w:rsidRPr="00A5114F">
        <w:rPr>
          <w:lang w:val="fr-FR"/>
        </w:rPr>
        <w:t xml:space="preserve">, </w:t>
      </w:r>
      <w:proofErr w:type="spellStart"/>
      <w:r w:rsidRPr="00A5114F">
        <w:rPr>
          <w:lang w:val="fr-FR"/>
        </w:rPr>
        <w:t>aeroporturi</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porturi</w:t>
      </w:r>
      <w:proofErr w:type="spellEnd"/>
      <w:r w:rsidRPr="00A5114F">
        <w:rPr>
          <w:lang w:val="fr-FR"/>
        </w:rPr>
        <w:t xml:space="preserve">), </w:t>
      </w:r>
      <w:proofErr w:type="spellStart"/>
      <w:r w:rsidRPr="00A5114F">
        <w:rPr>
          <w:lang w:val="fr-FR"/>
        </w:rPr>
        <w:t>infrastructura</w:t>
      </w:r>
      <w:proofErr w:type="spellEnd"/>
      <w:r w:rsidRPr="00A5114F">
        <w:rPr>
          <w:lang w:val="fr-FR"/>
        </w:rPr>
        <w:t xml:space="preserve"> de </w:t>
      </w:r>
      <w:proofErr w:type="spellStart"/>
      <w:r w:rsidRPr="00A5114F">
        <w:rPr>
          <w:lang w:val="fr-FR"/>
        </w:rPr>
        <w:t>utilități</w:t>
      </w:r>
      <w:proofErr w:type="spellEnd"/>
      <w:r w:rsidRPr="00A5114F">
        <w:rPr>
          <w:lang w:val="fr-FR"/>
        </w:rPr>
        <w:t xml:space="preserve">, </w:t>
      </w:r>
      <w:proofErr w:type="spellStart"/>
      <w:r w:rsidRPr="00A5114F">
        <w:rPr>
          <w:lang w:val="fr-FR"/>
        </w:rPr>
        <w:t>agricultura</w:t>
      </w:r>
      <w:proofErr w:type="spellEnd"/>
      <w:r w:rsidRPr="00A5114F">
        <w:rPr>
          <w:lang w:val="fr-FR"/>
        </w:rPr>
        <w:t xml:space="preserve"> etc.</w:t>
      </w:r>
    </w:p>
    <w:p w14:paraId="2B1664BB" w14:textId="41F3AA19" w:rsidR="00F3592B" w:rsidRPr="00A5114F" w:rsidRDefault="00F3592B" w:rsidP="00F3592B">
      <w:pPr>
        <w:jc w:val="both"/>
        <w:rPr>
          <w:lang w:val="fr-FR"/>
        </w:rPr>
      </w:pPr>
      <w:proofErr w:type="spellStart"/>
      <w:r w:rsidRPr="00A5114F">
        <w:rPr>
          <w:lang w:val="fr-FR"/>
        </w:rPr>
        <w:t>Siturile</w:t>
      </w:r>
      <w:proofErr w:type="spellEnd"/>
      <w:r w:rsidRPr="00A5114F">
        <w:rPr>
          <w:lang w:val="fr-FR"/>
        </w:rPr>
        <w:t xml:space="preserve"> </w:t>
      </w:r>
      <w:proofErr w:type="spellStart"/>
      <w:r w:rsidRPr="00A5114F">
        <w:rPr>
          <w:lang w:val="fr-FR"/>
        </w:rPr>
        <w:t>privind</w:t>
      </w:r>
      <w:proofErr w:type="spellEnd"/>
      <w:r w:rsidRPr="00A5114F">
        <w:rPr>
          <w:lang w:val="fr-FR"/>
        </w:rPr>
        <w:t xml:space="preserve"> </w:t>
      </w:r>
      <w:proofErr w:type="spellStart"/>
      <w:r w:rsidRPr="00A5114F">
        <w:rPr>
          <w:lang w:val="fr-FR"/>
        </w:rPr>
        <w:t>ariile</w:t>
      </w:r>
      <w:proofErr w:type="spellEnd"/>
      <w:r w:rsidRPr="00A5114F">
        <w:rPr>
          <w:lang w:val="fr-FR"/>
        </w:rPr>
        <w:t xml:space="preserve"> </w:t>
      </w:r>
      <w:proofErr w:type="spellStart"/>
      <w:r w:rsidRPr="00A5114F">
        <w:rPr>
          <w:lang w:val="fr-FR"/>
        </w:rPr>
        <w:t>protejate</w:t>
      </w:r>
      <w:proofErr w:type="spellEnd"/>
      <w:r w:rsidRPr="00A5114F">
        <w:rPr>
          <w:lang w:val="fr-FR"/>
        </w:rPr>
        <w:t xml:space="preserve"> Natura 2000 care au </w:t>
      </w:r>
      <w:proofErr w:type="spellStart"/>
      <w:r w:rsidRPr="00A5114F">
        <w:rPr>
          <w:lang w:val="fr-FR"/>
        </w:rPr>
        <w:t>fost</w:t>
      </w:r>
      <w:proofErr w:type="spellEnd"/>
      <w:r w:rsidRPr="00A5114F">
        <w:rPr>
          <w:lang w:val="fr-FR"/>
        </w:rPr>
        <w:t xml:space="preserve"> </w:t>
      </w:r>
      <w:proofErr w:type="spellStart"/>
      <w:r w:rsidRPr="00A5114F">
        <w:rPr>
          <w:lang w:val="fr-FR"/>
        </w:rPr>
        <w:t>utilizate</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r w:rsidRPr="00A5114F">
        <w:rPr>
          <w:lang w:val="fr-FR"/>
        </w:rPr>
        <w:t>determinarea</w:t>
      </w:r>
      <w:proofErr w:type="spellEnd"/>
      <w:r w:rsidRPr="00A5114F">
        <w:rPr>
          <w:lang w:val="fr-FR"/>
        </w:rPr>
        <w:t xml:space="preserve"> </w:t>
      </w:r>
      <w:proofErr w:type="spellStart"/>
      <w:r w:rsidRPr="00A5114F">
        <w:rPr>
          <w:lang w:val="fr-FR"/>
        </w:rPr>
        <w:t>impactului</w:t>
      </w:r>
      <w:proofErr w:type="spellEnd"/>
      <w:r w:rsidRPr="00A5114F">
        <w:rPr>
          <w:lang w:val="fr-FR"/>
        </w:rPr>
        <w:t xml:space="preserve"> </w:t>
      </w:r>
      <w:proofErr w:type="spellStart"/>
      <w:r w:rsidRPr="00A5114F">
        <w:rPr>
          <w:lang w:val="fr-FR"/>
        </w:rPr>
        <w:t>sunt</w:t>
      </w:r>
      <w:proofErr w:type="spellEnd"/>
      <w:r w:rsidRPr="00A5114F">
        <w:rPr>
          <w:lang w:val="fr-FR"/>
        </w:rPr>
        <w:t xml:space="preserve"> </w:t>
      </w:r>
      <w:proofErr w:type="spellStart"/>
      <w:r w:rsidRPr="00A5114F">
        <w:rPr>
          <w:lang w:val="fr-FR"/>
        </w:rPr>
        <w:t>cele</w:t>
      </w:r>
      <w:proofErr w:type="spellEnd"/>
      <w:r w:rsidRPr="00A5114F">
        <w:rPr>
          <w:lang w:val="fr-FR"/>
        </w:rPr>
        <w:t xml:space="preserve"> </w:t>
      </w:r>
      <w:proofErr w:type="spellStart"/>
      <w:r w:rsidRPr="00A5114F">
        <w:rPr>
          <w:lang w:val="fr-FR"/>
        </w:rPr>
        <w:t>publicate</w:t>
      </w:r>
      <w:proofErr w:type="spellEnd"/>
      <w:r w:rsidRPr="00A5114F">
        <w:rPr>
          <w:lang w:val="fr-FR"/>
        </w:rPr>
        <w:t xml:space="preserve"> </w:t>
      </w:r>
      <w:proofErr w:type="spellStart"/>
      <w:r w:rsidRPr="00A5114F">
        <w:rPr>
          <w:lang w:val="fr-FR"/>
        </w:rPr>
        <w:t>pe</w:t>
      </w:r>
      <w:proofErr w:type="spellEnd"/>
      <w:r w:rsidRPr="00A5114F">
        <w:rPr>
          <w:lang w:val="fr-FR"/>
        </w:rPr>
        <w:t xml:space="preserve"> site-</w:t>
      </w:r>
      <w:proofErr w:type="spellStart"/>
      <w:r w:rsidRPr="00A5114F">
        <w:rPr>
          <w:lang w:val="fr-FR"/>
        </w:rPr>
        <w:t>ul</w:t>
      </w:r>
      <w:proofErr w:type="spellEnd"/>
      <w:r w:rsidRPr="00A5114F">
        <w:rPr>
          <w:lang w:val="fr-FR"/>
        </w:rPr>
        <w:t xml:space="preserve"> M</w:t>
      </w:r>
      <w:r w:rsidR="00F659E1">
        <w:rPr>
          <w:lang w:val="fr-FR"/>
        </w:rPr>
        <w:t>.</w:t>
      </w:r>
      <w:r w:rsidRPr="00A5114F">
        <w:rPr>
          <w:lang w:val="fr-FR"/>
        </w:rPr>
        <w:t>M</w:t>
      </w:r>
      <w:r w:rsidR="00F659E1">
        <w:rPr>
          <w:lang w:val="fr-FR"/>
        </w:rPr>
        <w:t>.</w:t>
      </w:r>
      <w:r w:rsidRPr="00A5114F">
        <w:rPr>
          <w:lang w:val="fr-FR"/>
        </w:rPr>
        <w:t>A</w:t>
      </w:r>
      <w:r w:rsidR="00F659E1">
        <w:rPr>
          <w:lang w:val="fr-FR"/>
        </w:rPr>
        <w:t>.</w:t>
      </w:r>
      <w:r w:rsidRPr="00A5114F">
        <w:rPr>
          <w:lang w:val="fr-FR"/>
        </w:rPr>
        <w:t>P</w:t>
      </w:r>
      <w:r w:rsidR="00F659E1">
        <w:rPr>
          <w:lang w:val="fr-FR"/>
        </w:rPr>
        <w:t>.</w:t>
      </w:r>
      <w:r>
        <w:rPr>
          <w:rStyle w:val="FootnoteReference"/>
        </w:rPr>
        <w:footnoteReference w:id="13"/>
      </w:r>
      <w:r w:rsidRPr="00A5114F">
        <w:rPr>
          <w:lang w:val="fr-FR"/>
        </w:rPr>
        <w:t>.</w:t>
      </w:r>
    </w:p>
    <w:p w14:paraId="152330DA" w14:textId="7DE7FEE8" w:rsidR="00F3592B" w:rsidRPr="00A5114F" w:rsidRDefault="00F3592B" w:rsidP="00F3592B">
      <w:pPr>
        <w:jc w:val="both"/>
        <w:rPr>
          <w:lang w:val="fr-FR"/>
        </w:rPr>
      </w:pPr>
      <w:proofErr w:type="spellStart"/>
      <w:r w:rsidRPr="00A5114F">
        <w:rPr>
          <w:b/>
          <w:bCs/>
          <w:lang w:val="fr-FR"/>
        </w:rPr>
        <w:t>Datele</w:t>
      </w:r>
      <w:proofErr w:type="spellEnd"/>
      <w:r w:rsidRPr="00A5114F">
        <w:rPr>
          <w:b/>
          <w:bCs/>
          <w:lang w:val="fr-FR"/>
        </w:rPr>
        <w:t xml:space="preserve"> </w:t>
      </w:r>
      <w:proofErr w:type="spellStart"/>
      <w:r w:rsidRPr="00A5114F">
        <w:rPr>
          <w:b/>
          <w:bCs/>
          <w:lang w:val="fr-FR"/>
        </w:rPr>
        <w:t>privind</w:t>
      </w:r>
      <w:proofErr w:type="spellEnd"/>
      <w:r w:rsidRPr="00A5114F">
        <w:rPr>
          <w:b/>
          <w:bCs/>
          <w:lang w:val="fr-FR"/>
        </w:rPr>
        <w:t xml:space="preserve"> </w:t>
      </w:r>
      <w:proofErr w:type="spellStart"/>
      <w:r w:rsidRPr="00A5114F">
        <w:rPr>
          <w:b/>
          <w:bCs/>
          <w:lang w:val="fr-FR"/>
        </w:rPr>
        <w:t>vulnerabilitatea</w:t>
      </w:r>
      <w:proofErr w:type="spellEnd"/>
      <w:r w:rsidRPr="00A5114F">
        <w:rPr>
          <w:lang w:val="fr-FR"/>
        </w:rPr>
        <w:t xml:space="preserve"> au </w:t>
      </w:r>
      <w:proofErr w:type="spellStart"/>
      <w:r w:rsidRPr="00A5114F">
        <w:rPr>
          <w:lang w:val="fr-FR"/>
        </w:rPr>
        <w:t>fost</w:t>
      </w:r>
      <w:proofErr w:type="spellEnd"/>
      <w:r w:rsidRPr="00A5114F">
        <w:rPr>
          <w:lang w:val="fr-FR"/>
        </w:rPr>
        <w:t xml:space="preserve"> </w:t>
      </w:r>
      <w:proofErr w:type="spellStart"/>
      <w:r w:rsidRPr="00A5114F">
        <w:rPr>
          <w:lang w:val="fr-FR"/>
        </w:rPr>
        <w:t>dezvoltate</w:t>
      </w:r>
      <w:proofErr w:type="spellEnd"/>
      <w:r w:rsidRPr="00A5114F">
        <w:rPr>
          <w:lang w:val="fr-FR"/>
        </w:rPr>
        <w:t xml:space="preserve"> </w:t>
      </w:r>
      <w:proofErr w:type="gramStart"/>
      <w:r w:rsidRPr="00A5114F">
        <w:rPr>
          <w:lang w:val="fr-FR"/>
        </w:rPr>
        <w:t>ca</w:t>
      </w:r>
      <w:proofErr w:type="gramEnd"/>
      <w:r w:rsidRPr="00A5114F">
        <w:rPr>
          <w:lang w:val="fr-FR"/>
        </w:rPr>
        <w:t xml:space="preserve"> parte a </w:t>
      </w:r>
      <w:proofErr w:type="spellStart"/>
      <w:r w:rsidRPr="00A5114F">
        <w:rPr>
          <w:i/>
          <w:iCs/>
          <w:lang w:val="fr-FR"/>
        </w:rPr>
        <w:t>Metodologiei</w:t>
      </w:r>
      <w:proofErr w:type="spellEnd"/>
      <w:r w:rsidRPr="00A5114F">
        <w:rPr>
          <w:i/>
          <w:iCs/>
          <w:lang w:val="fr-FR"/>
        </w:rPr>
        <w:t xml:space="preserve"> </w:t>
      </w:r>
      <w:proofErr w:type="spellStart"/>
      <w:r w:rsidRPr="00A5114F">
        <w:rPr>
          <w:i/>
          <w:iCs/>
          <w:lang w:val="fr-FR"/>
        </w:rPr>
        <w:t>pentru</w:t>
      </w:r>
      <w:proofErr w:type="spellEnd"/>
      <w:r w:rsidRPr="00A5114F">
        <w:rPr>
          <w:i/>
          <w:iCs/>
          <w:lang w:val="fr-FR"/>
        </w:rPr>
        <w:t xml:space="preserve"> </w:t>
      </w:r>
      <w:proofErr w:type="spellStart"/>
      <w:r w:rsidRPr="00A5114F">
        <w:rPr>
          <w:i/>
          <w:iCs/>
          <w:lang w:val="fr-FR"/>
        </w:rPr>
        <w:t>evaluarea</w:t>
      </w:r>
      <w:proofErr w:type="spellEnd"/>
      <w:r w:rsidRPr="00A5114F">
        <w:rPr>
          <w:i/>
          <w:iCs/>
          <w:lang w:val="fr-FR"/>
        </w:rPr>
        <w:t xml:space="preserve"> </w:t>
      </w:r>
      <w:proofErr w:type="spellStart"/>
      <w:r w:rsidRPr="00A5114F">
        <w:rPr>
          <w:i/>
          <w:iCs/>
          <w:lang w:val="fr-FR"/>
        </w:rPr>
        <w:t>pagubelor</w:t>
      </w:r>
      <w:proofErr w:type="spellEnd"/>
      <w:r w:rsidRPr="00A5114F">
        <w:rPr>
          <w:i/>
          <w:iCs/>
          <w:lang w:val="fr-FR"/>
        </w:rPr>
        <w:t xml:space="preserve"> </w:t>
      </w:r>
      <w:proofErr w:type="spellStart"/>
      <w:r w:rsidRPr="00A5114F">
        <w:rPr>
          <w:i/>
          <w:iCs/>
          <w:lang w:val="fr-FR"/>
        </w:rPr>
        <w:t>și</w:t>
      </w:r>
      <w:proofErr w:type="spellEnd"/>
      <w:r w:rsidRPr="00A5114F">
        <w:rPr>
          <w:i/>
          <w:iCs/>
          <w:lang w:val="fr-FR"/>
        </w:rPr>
        <w:t xml:space="preserve"> </w:t>
      </w:r>
      <w:proofErr w:type="spellStart"/>
      <w:r w:rsidRPr="00A5114F">
        <w:rPr>
          <w:i/>
          <w:iCs/>
          <w:lang w:val="fr-FR"/>
        </w:rPr>
        <w:t>pierderilor</w:t>
      </w:r>
      <w:proofErr w:type="spellEnd"/>
      <w:r w:rsidRPr="00A5114F">
        <w:rPr>
          <w:i/>
          <w:iCs/>
          <w:lang w:val="fr-FR"/>
        </w:rPr>
        <w:t xml:space="preserve"> la </w:t>
      </w:r>
      <w:proofErr w:type="spellStart"/>
      <w:r w:rsidRPr="00A5114F">
        <w:rPr>
          <w:i/>
          <w:iCs/>
          <w:lang w:val="fr-FR"/>
        </w:rPr>
        <w:t>inundații</w:t>
      </w:r>
      <w:proofErr w:type="spellEnd"/>
      <w:r w:rsidRPr="00A5114F">
        <w:rPr>
          <w:i/>
          <w:iCs/>
          <w:lang w:val="fr-FR"/>
        </w:rPr>
        <w:t xml:space="preserve"> </w:t>
      </w:r>
      <w:proofErr w:type="spellStart"/>
      <w:r w:rsidRPr="00A5114F">
        <w:rPr>
          <w:i/>
          <w:iCs/>
          <w:lang w:val="fr-FR"/>
        </w:rPr>
        <w:t>și</w:t>
      </w:r>
      <w:proofErr w:type="spellEnd"/>
      <w:r w:rsidRPr="00A5114F">
        <w:rPr>
          <w:i/>
          <w:iCs/>
          <w:lang w:val="fr-FR"/>
        </w:rPr>
        <w:t xml:space="preserve"> </w:t>
      </w:r>
      <w:proofErr w:type="spellStart"/>
      <w:r w:rsidRPr="00A5114F">
        <w:rPr>
          <w:i/>
          <w:iCs/>
          <w:lang w:val="fr-FR"/>
        </w:rPr>
        <w:t>cartografierea</w:t>
      </w:r>
      <w:proofErr w:type="spellEnd"/>
      <w:r w:rsidRPr="00A5114F">
        <w:rPr>
          <w:i/>
          <w:iCs/>
          <w:lang w:val="fr-FR"/>
        </w:rPr>
        <w:t xml:space="preserve"> </w:t>
      </w:r>
      <w:proofErr w:type="spellStart"/>
      <w:r w:rsidRPr="00A5114F">
        <w:rPr>
          <w:i/>
          <w:iCs/>
          <w:lang w:val="fr-FR"/>
        </w:rPr>
        <w:t>riscului</w:t>
      </w:r>
      <w:proofErr w:type="spellEnd"/>
      <w:r w:rsidRPr="00A5114F">
        <w:rPr>
          <w:lang w:val="fr-FR"/>
        </w:rPr>
        <w:t xml:space="preserve">. Au </w:t>
      </w:r>
      <w:proofErr w:type="spellStart"/>
      <w:r w:rsidRPr="00A5114F">
        <w:rPr>
          <w:lang w:val="fr-FR"/>
        </w:rPr>
        <w:t>fost</w:t>
      </w:r>
      <w:proofErr w:type="spellEnd"/>
      <w:r w:rsidRPr="00A5114F">
        <w:rPr>
          <w:lang w:val="fr-FR"/>
        </w:rPr>
        <w:t xml:space="preserve"> </w:t>
      </w:r>
      <w:proofErr w:type="spellStart"/>
      <w:r w:rsidRPr="00A5114F">
        <w:rPr>
          <w:lang w:val="fr-FR"/>
        </w:rPr>
        <w:t>generate</w:t>
      </w:r>
      <w:proofErr w:type="spellEnd"/>
      <w:r w:rsidRPr="00A5114F">
        <w:rPr>
          <w:lang w:val="fr-FR"/>
        </w:rPr>
        <w:t xml:space="preserve"> un </w:t>
      </w:r>
      <w:proofErr w:type="spellStart"/>
      <w:r w:rsidRPr="00A5114F">
        <w:rPr>
          <w:lang w:val="fr-FR"/>
        </w:rPr>
        <w:t>număr</w:t>
      </w:r>
      <w:proofErr w:type="spellEnd"/>
      <w:r w:rsidRPr="00A5114F">
        <w:rPr>
          <w:lang w:val="fr-FR"/>
        </w:rPr>
        <w:t xml:space="preserve"> total de 86 de </w:t>
      </w:r>
      <w:proofErr w:type="spellStart"/>
      <w:r w:rsidRPr="00A5114F">
        <w:rPr>
          <w:lang w:val="fr-FR"/>
        </w:rPr>
        <w:t>tipologii</w:t>
      </w:r>
      <w:proofErr w:type="spellEnd"/>
      <w:r w:rsidRPr="00A5114F">
        <w:rPr>
          <w:lang w:val="fr-FR"/>
        </w:rPr>
        <w:t xml:space="preserve"> de </w:t>
      </w:r>
      <w:proofErr w:type="spellStart"/>
      <w:r w:rsidRPr="00A5114F">
        <w:rPr>
          <w:lang w:val="fr-FR"/>
        </w:rPr>
        <w:t>vulnerabilitate</w:t>
      </w:r>
      <w:proofErr w:type="spellEnd"/>
      <w:r w:rsidRPr="00A5114F">
        <w:rPr>
          <w:lang w:val="fr-FR"/>
        </w:rPr>
        <w:t xml:space="preserve"> </w:t>
      </w:r>
      <w:r w:rsidR="002F272F">
        <w:rPr>
          <w:lang w:val="fr-FR"/>
        </w:rPr>
        <w:t xml:space="preserve">la </w:t>
      </w:r>
      <w:proofErr w:type="spellStart"/>
      <w:r w:rsidR="002F272F">
        <w:rPr>
          <w:lang w:val="fr-FR"/>
        </w:rPr>
        <w:t>nivelul</w:t>
      </w:r>
      <w:proofErr w:type="spellEnd"/>
      <w:r w:rsidRPr="00A5114F">
        <w:rPr>
          <w:lang w:val="fr-FR"/>
        </w:rPr>
        <w:t xml:space="preserve"> </w:t>
      </w:r>
      <w:proofErr w:type="spellStart"/>
      <w:r w:rsidRPr="00A5114F">
        <w:rPr>
          <w:lang w:val="fr-FR"/>
        </w:rPr>
        <w:t>României</w:t>
      </w:r>
      <w:proofErr w:type="spellEnd"/>
      <w:r w:rsidRPr="00A5114F">
        <w:rPr>
          <w:lang w:val="fr-FR"/>
        </w:rPr>
        <w:t xml:space="preserve"> </w:t>
      </w:r>
      <w:proofErr w:type="spellStart"/>
      <w:r w:rsidRPr="00A5114F">
        <w:rPr>
          <w:lang w:val="fr-FR"/>
        </w:rPr>
        <w:t>cuprinzând</w:t>
      </w:r>
      <w:proofErr w:type="spellEnd"/>
      <w:r w:rsidRPr="00A5114F">
        <w:rPr>
          <w:lang w:val="fr-FR"/>
        </w:rPr>
        <w:t xml:space="preserve"> </w:t>
      </w:r>
      <w:proofErr w:type="spellStart"/>
      <w:r w:rsidRPr="00A5114F">
        <w:rPr>
          <w:lang w:val="fr-FR"/>
        </w:rPr>
        <w:t>curbe</w:t>
      </w:r>
      <w:proofErr w:type="spellEnd"/>
      <w:r w:rsidRPr="00A5114F">
        <w:rPr>
          <w:lang w:val="fr-FR"/>
        </w:rPr>
        <w:t xml:space="preserve"> de </w:t>
      </w:r>
      <w:proofErr w:type="spellStart"/>
      <w:r w:rsidRPr="00A5114F">
        <w:rPr>
          <w:lang w:val="fr-FR"/>
        </w:rPr>
        <w:t>pagube</w:t>
      </w:r>
      <w:proofErr w:type="spellEnd"/>
      <w:r w:rsidRPr="00A5114F">
        <w:rPr>
          <w:lang w:val="fr-FR"/>
        </w:rPr>
        <w:t xml:space="preserve">, </w:t>
      </w:r>
      <w:proofErr w:type="spellStart"/>
      <w:r w:rsidRPr="00A5114F">
        <w:rPr>
          <w:lang w:val="fr-FR"/>
        </w:rPr>
        <w:t>valori</w:t>
      </w:r>
      <w:proofErr w:type="spellEnd"/>
      <w:r w:rsidRPr="00A5114F">
        <w:rPr>
          <w:lang w:val="fr-FR"/>
        </w:rPr>
        <w:t xml:space="preserve"> maxime </w:t>
      </w:r>
      <w:proofErr w:type="spellStart"/>
      <w:r w:rsidRPr="00A5114F">
        <w:rPr>
          <w:lang w:val="fr-FR"/>
        </w:rPr>
        <w:t>pentru</w:t>
      </w:r>
      <w:proofErr w:type="spellEnd"/>
      <w:r w:rsidRPr="00A5114F">
        <w:rPr>
          <w:lang w:val="fr-FR"/>
        </w:rPr>
        <w:t xml:space="preserve"> </w:t>
      </w:r>
      <w:proofErr w:type="spellStart"/>
      <w:r w:rsidRPr="00A5114F">
        <w:rPr>
          <w:lang w:val="fr-FR"/>
        </w:rPr>
        <w:t>structură</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conținut</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r w:rsidRPr="00A5114F">
        <w:rPr>
          <w:lang w:val="fr-FR"/>
        </w:rPr>
        <w:t>principalele</w:t>
      </w:r>
      <w:proofErr w:type="spellEnd"/>
      <w:r w:rsidRPr="00A5114F">
        <w:rPr>
          <w:lang w:val="fr-FR"/>
        </w:rPr>
        <w:t xml:space="preserve"> </w:t>
      </w:r>
      <w:proofErr w:type="spellStart"/>
      <w:r w:rsidRPr="00A5114F">
        <w:rPr>
          <w:lang w:val="fr-FR"/>
        </w:rPr>
        <w:t>tipologii</w:t>
      </w:r>
      <w:proofErr w:type="spellEnd"/>
      <w:r w:rsidRPr="00A5114F">
        <w:rPr>
          <w:lang w:val="fr-FR"/>
        </w:rPr>
        <w:t xml:space="preserve"> ale </w:t>
      </w:r>
      <w:proofErr w:type="spellStart"/>
      <w:r w:rsidRPr="00A5114F">
        <w:rPr>
          <w:lang w:val="fr-FR"/>
        </w:rPr>
        <w:t>bazei</w:t>
      </w:r>
      <w:proofErr w:type="spellEnd"/>
      <w:r w:rsidRPr="00A5114F">
        <w:rPr>
          <w:lang w:val="fr-FR"/>
        </w:rPr>
        <w:t xml:space="preserve"> de date </w:t>
      </w:r>
      <w:proofErr w:type="spellStart"/>
      <w:r w:rsidRPr="00A5114F">
        <w:rPr>
          <w:lang w:val="fr-FR"/>
        </w:rPr>
        <w:t>privind</w:t>
      </w:r>
      <w:proofErr w:type="spellEnd"/>
      <w:r w:rsidRPr="00A5114F">
        <w:rPr>
          <w:lang w:val="fr-FR"/>
        </w:rPr>
        <w:t xml:space="preserve"> </w:t>
      </w:r>
      <w:proofErr w:type="spellStart"/>
      <w:r w:rsidRPr="00A5114F">
        <w:rPr>
          <w:lang w:val="fr-FR"/>
        </w:rPr>
        <w:t>expunerea</w:t>
      </w:r>
      <w:proofErr w:type="spellEnd"/>
      <w:r w:rsidRPr="00A5114F">
        <w:rPr>
          <w:lang w:val="fr-FR"/>
        </w:rPr>
        <w:t xml:space="preserve">. Au </w:t>
      </w:r>
      <w:proofErr w:type="spellStart"/>
      <w:r w:rsidRPr="00A5114F">
        <w:rPr>
          <w:lang w:val="fr-FR"/>
        </w:rPr>
        <w:t>fost</w:t>
      </w:r>
      <w:proofErr w:type="spellEnd"/>
      <w:r w:rsidRPr="00A5114F">
        <w:rPr>
          <w:lang w:val="fr-FR"/>
        </w:rPr>
        <w:t xml:space="preserve"> </w:t>
      </w:r>
      <w:proofErr w:type="spellStart"/>
      <w:r w:rsidRPr="00A5114F">
        <w:rPr>
          <w:lang w:val="fr-FR"/>
        </w:rPr>
        <w:t>definite</w:t>
      </w:r>
      <w:proofErr w:type="spellEnd"/>
      <w:r w:rsidRPr="00A5114F">
        <w:rPr>
          <w:lang w:val="fr-FR"/>
        </w:rPr>
        <w:t xml:space="preserve"> </w:t>
      </w:r>
      <w:proofErr w:type="spellStart"/>
      <w:r w:rsidRPr="00A5114F">
        <w:rPr>
          <w:lang w:val="fr-FR"/>
        </w:rPr>
        <w:t>în</w:t>
      </w:r>
      <w:proofErr w:type="spellEnd"/>
      <w:r w:rsidRPr="00A5114F">
        <w:rPr>
          <w:lang w:val="fr-FR"/>
        </w:rPr>
        <w:t xml:space="preserve"> total 12 </w:t>
      </w:r>
      <w:proofErr w:type="spellStart"/>
      <w:r w:rsidRPr="00A5114F">
        <w:rPr>
          <w:lang w:val="fr-FR"/>
        </w:rPr>
        <w:t>categorii</w:t>
      </w:r>
      <w:proofErr w:type="spellEnd"/>
      <w:r w:rsidRPr="00A5114F">
        <w:rPr>
          <w:lang w:val="fr-FR"/>
        </w:rPr>
        <w:t xml:space="preserve"> de </w:t>
      </w:r>
      <w:proofErr w:type="spellStart"/>
      <w:r w:rsidRPr="00A5114F">
        <w:rPr>
          <w:lang w:val="fr-FR"/>
        </w:rPr>
        <w:t>tipologii</w:t>
      </w:r>
      <w:proofErr w:type="spellEnd"/>
      <w:r w:rsidRPr="00A5114F">
        <w:rPr>
          <w:lang w:val="fr-FR"/>
        </w:rPr>
        <w:t xml:space="preserve"> de </w:t>
      </w:r>
      <w:proofErr w:type="spellStart"/>
      <w:r w:rsidRPr="00A5114F">
        <w:rPr>
          <w:lang w:val="fr-FR"/>
        </w:rPr>
        <w:t>vulnerabilitate</w:t>
      </w:r>
      <w:proofErr w:type="spellEnd"/>
      <w:r w:rsidRPr="00A5114F">
        <w:rPr>
          <w:lang w:val="fr-FR"/>
        </w:rPr>
        <w:t xml:space="preserve"> </w:t>
      </w:r>
      <w:proofErr w:type="spellStart"/>
      <w:r w:rsidRPr="00A5114F">
        <w:rPr>
          <w:lang w:val="fr-FR"/>
        </w:rPr>
        <w:t>pentru</w:t>
      </w:r>
      <w:proofErr w:type="spellEnd"/>
      <w:r w:rsidRPr="00A5114F">
        <w:rPr>
          <w:lang w:val="fr-FR"/>
        </w:rPr>
        <w:t xml:space="preserve"> </w:t>
      </w:r>
      <w:proofErr w:type="spellStart"/>
      <w:proofErr w:type="gramStart"/>
      <w:r w:rsidRPr="00A5114F">
        <w:rPr>
          <w:lang w:val="fr-FR"/>
        </w:rPr>
        <w:t>sectoarele</w:t>
      </w:r>
      <w:proofErr w:type="spellEnd"/>
      <w:r w:rsidRPr="00A5114F">
        <w:rPr>
          <w:lang w:val="fr-FR"/>
        </w:rPr>
        <w:t>:</w:t>
      </w:r>
      <w:proofErr w:type="gramEnd"/>
      <w:r w:rsidRPr="00A5114F">
        <w:rPr>
          <w:lang w:val="fr-FR"/>
        </w:rPr>
        <w:t xml:space="preserve"> </w:t>
      </w:r>
      <w:proofErr w:type="spellStart"/>
      <w:r w:rsidRPr="00A5114F">
        <w:rPr>
          <w:lang w:val="fr-FR"/>
        </w:rPr>
        <w:t>Rezidențial</w:t>
      </w:r>
      <w:proofErr w:type="spellEnd"/>
      <w:r w:rsidRPr="00A5114F">
        <w:rPr>
          <w:lang w:val="fr-FR"/>
        </w:rPr>
        <w:t xml:space="preserve">, </w:t>
      </w:r>
      <w:proofErr w:type="spellStart"/>
      <w:r w:rsidRPr="00A5114F">
        <w:rPr>
          <w:lang w:val="fr-FR"/>
        </w:rPr>
        <w:t>Guvernamental</w:t>
      </w:r>
      <w:proofErr w:type="spellEnd"/>
      <w:r w:rsidRPr="00A5114F">
        <w:rPr>
          <w:lang w:val="fr-FR"/>
        </w:rPr>
        <w:t xml:space="preserve"> </w:t>
      </w:r>
      <w:proofErr w:type="spellStart"/>
      <w:r w:rsidRPr="00A5114F">
        <w:rPr>
          <w:lang w:val="fr-FR"/>
        </w:rPr>
        <w:t>și</w:t>
      </w:r>
      <w:proofErr w:type="spellEnd"/>
      <w:r w:rsidRPr="00A5114F">
        <w:rPr>
          <w:lang w:val="fr-FR"/>
        </w:rPr>
        <w:t xml:space="preserve"> de </w:t>
      </w:r>
      <w:proofErr w:type="spellStart"/>
      <w:r w:rsidRPr="00A5114F">
        <w:rPr>
          <w:lang w:val="fr-FR"/>
        </w:rPr>
        <w:t>Utilități</w:t>
      </w:r>
      <w:proofErr w:type="spellEnd"/>
      <w:r w:rsidRPr="00A5114F">
        <w:rPr>
          <w:lang w:val="fr-FR"/>
        </w:rPr>
        <w:t xml:space="preserve">, </w:t>
      </w:r>
      <w:proofErr w:type="spellStart"/>
      <w:r w:rsidRPr="00A5114F">
        <w:rPr>
          <w:lang w:val="fr-FR"/>
        </w:rPr>
        <w:t>Sănătate</w:t>
      </w:r>
      <w:proofErr w:type="spellEnd"/>
      <w:r w:rsidRPr="00A5114F">
        <w:rPr>
          <w:lang w:val="fr-FR"/>
        </w:rPr>
        <w:t xml:space="preserve">, </w:t>
      </w:r>
      <w:proofErr w:type="spellStart"/>
      <w:r w:rsidRPr="00A5114F">
        <w:rPr>
          <w:lang w:val="fr-FR"/>
        </w:rPr>
        <w:t>Educație</w:t>
      </w:r>
      <w:proofErr w:type="spellEnd"/>
      <w:r w:rsidRPr="00A5114F">
        <w:rPr>
          <w:lang w:val="fr-FR"/>
        </w:rPr>
        <w:t xml:space="preserve">, </w:t>
      </w:r>
      <w:proofErr w:type="spellStart"/>
      <w:r w:rsidRPr="00A5114F">
        <w:rPr>
          <w:lang w:val="fr-FR"/>
        </w:rPr>
        <w:t>Recreere</w:t>
      </w:r>
      <w:proofErr w:type="spellEnd"/>
      <w:r w:rsidRPr="00A5114F">
        <w:rPr>
          <w:lang w:val="fr-FR"/>
        </w:rPr>
        <w:t xml:space="preserve"> </w:t>
      </w:r>
      <w:proofErr w:type="spellStart"/>
      <w:r w:rsidRPr="00A5114F">
        <w:rPr>
          <w:lang w:val="fr-FR"/>
        </w:rPr>
        <w:t>și</w:t>
      </w:r>
      <w:proofErr w:type="spellEnd"/>
      <w:r w:rsidRPr="00A5114F">
        <w:rPr>
          <w:lang w:val="fr-FR"/>
        </w:rPr>
        <w:t xml:space="preserve"> </w:t>
      </w:r>
      <w:proofErr w:type="spellStart"/>
      <w:r w:rsidRPr="00A5114F">
        <w:rPr>
          <w:lang w:val="fr-FR"/>
        </w:rPr>
        <w:t>Divertisment</w:t>
      </w:r>
      <w:proofErr w:type="spellEnd"/>
      <w:r w:rsidRPr="00A5114F">
        <w:rPr>
          <w:lang w:val="fr-FR"/>
        </w:rPr>
        <w:t xml:space="preserve">, </w:t>
      </w:r>
      <w:proofErr w:type="spellStart"/>
      <w:r w:rsidRPr="00A5114F">
        <w:rPr>
          <w:lang w:val="fr-FR"/>
        </w:rPr>
        <w:t>Patrimoniu</w:t>
      </w:r>
      <w:proofErr w:type="spellEnd"/>
      <w:r w:rsidRPr="00A5114F">
        <w:rPr>
          <w:lang w:val="fr-FR"/>
        </w:rPr>
        <w:t xml:space="preserve">, </w:t>
      </w:r>
      <w:proofErr w:type="spellStart"/>
      <w:r w:rsidRPr="00A5114F">
        <w:rPr>
          <w:lang w:val="fr-FR"/>
        </w:rPr>
        <w:t>Comercial</w:t>
      </w:r>
      <w:proofErr w:type="spellEnd"/>
      <w:r w:rsidRPr="00A5114F">
        <w:rPr>
          <w:lang w:val="fr-FR"/>
        </w:rPr>
        <w:t xml:space="preserve">, </w:t>
      </w:r>
      <w:proofErr w:type="spellStart"/>
      <w:r w:rsidRPr="00A5114F">
        <w:rPr>
          <w:lang w:val="fr-FR"/>
        </w:rPr>
        <w:t>Industrial</w:t>
      </w:r>
      <w:proofErr w:type="spellEnd"/>
      <w:r w:rsidRPr="00A5114F">
        <w:rPr>
          <w:lang w:val="fr-FR"/>
        </w:rPr>
        <w:t xml:space="preserve">, Transport, </w:t>
      </w:r>
      <w:proofErr w:type="spellStart"/>
      <w:r w:rsidRPr="00A5114F">
        <w:rPr>
          <w:lang w:val="fr-FR"/>
        </w:rPr>
        <w:t>Infrastructură</w:t>
      </w:r>
      <w:proofErr w:type="spellEnd"/>
      <w:r w:rsidRPr="00A5114F">
        <w:rPr>
          <w:lang w:val="fr-FR"/>
        </w:rPr>
        <w:t xml:space="preserve">, </w:t>
      </w:r>
      <w:proofErr w:type="spellStart"/>
      <w:r w:rsidRPr="00A5114F">
        <w:rPr>
          <w:lang w:val="fr-FR"/>
        </w:rPr>
        <w:t>Agricultură</w:t>
      </w:r>
      <w:proofErr w:type="spellEnd"/>
      <w:r w:rsidRPr="00A5114F">
        <w:rPr>
          <w:lang w:val="fr-FR"/>
        </w:rPr>
        <w:t xml:space="preserve"> </w:t>
      </w:r>
      <w:proofErr w:type="spellStart"/>
      <w:r w:rsidRPr="00A5114F">
        <w:rPr>
          <w:lang w:val="fr-FR"/>
        </w:rPr>
        <w:t>și</w:t>
      </w:r>
      <w:proofErr w:type="spellEnd"/>
      <w:r w:rsidRPr="00A5114F">
        <w:rPr>
          <w:lang w:val="fr-FR"/>
        </w:rPr>
        <w:t xml:space="preserve"> General, </w:t>
      </w:r>
      <w:proofErr w:type="spellStart"/>
      <w:r w:rsidRPr="00A5114F">
        <w:rPr>
          <w:lang w:val="fr-FR"/>
        </w:rPr>
        <w:t>luând</w:t>
      </w:r>
      <w:proofErr w:type="spellEnd"/>
      <w:r w:rsidRPr="00A5114F">
        <w:rPr>
          <w:lang w:val="fr-FR"/>
        </w:rPr>
        <w:t xml:space="preserve"> </w:t>
      </w:r>
      <w:proofErr w:type="spellStart"/>
      <w:r w:rsidRPr="00A5114F">
        <w:rPr>
          <w:lang w:val="fr-FR"/>
        </w:rPr>
        <w:t>în</w:t>
      </w:r>
      <w:proofErr w:type="spellEnd"/>
      <w:r w:rsidRPr="00A5114F">
        <w:rPr>
          <w:lang w:val="fr-FR"/>
        </w:rPr>
        <w:t xml:space="preserve"> </w:t>
      </w:r>
      <w:proofErr w:type="spellStart"/>
      <w:r w:rsidRPr="00A5114F">
        <w:rPr>
          <w:lang w:val="fr-FR"/>
        </w:rPr>
        <w:t>considerare</w:t>
      </w:r>
      <w:proofErr w:type="spellEnd"/>
      <w:r w:rsidRPr="00A5114F">
        <w:rPr>
          <w:lang w:val="fr-FR"/>
        </w:rPr>
        <w:t xml:space="preserve"> </w:t>
      </w:r>
      <w:proofErr w:type="spellStart"/>
      <w:r w:rsidRPr="00A5114F">
        <w:rPr>
          <w:lang w:val="fr-FR"/>
        </w:rPr>
        <w:t>categoriile</w:t>
      </w:r>
      <w:proofErr w:type="spellEnd"/>
      <w:r w:rsidRPr="00A5114F">
        <w:rPr>
          <w:lang w:val="fr-FR"/>
        </w:rPr>
        <w:t xml:space="preserve"> </w:t>
      </w:r>
      <w:proofErr w:type="spellStart"/>
      <w:r w:rsidRPr="00A5114F">
        <w:rPr>
          <w:lang w:val="fr-FR"/>
        </w:rPr>
        <w:t>din</w:t>
      </w:r>
      <w:proofErr w:type="spellEnd"/>
      <w:r w:rsidRPr="00A5114F">
        <w:rPr>
          <w:lang w:val="fr-FR"/>
        </w:rPr>
        <w:t xml:space="preserve"> </w:t>
      </w:r>
      <w:proofErr w:type="spellStart"/>
      <w:r w:rsidRPr="00A5114F">
        <w:rPr>
          <w:lang w:val="fr-FR"/>
        </w:rPr>
        <w:t>baza</w:t>
      </w:r>
      <w:proofErr w:type="spellEnd"/>
      <w:r w:rsidRPr="00A5114F">
        <w:rPr>
          <w:lang w:val="fr-FR"/>
        </w:rPr>
        <w:t xml:space="preserve"> de date </w:t>
      </w:r>
      <w:proofErr w:type="spellStart"/>
      <w:r w:rsidRPr="00A5114F">
        <w:rPr>
          <w:lang w:val="fr-FR"/>
        </w:rPr>
        <w:t>privind</w:t>
      </w:r>
      <w:proofErr w:type="spellEnd"/>
      <w:r w:rsidRPr="00A5114F">
        <w:rPr>
          <w:lang w:val="fr-FR"/>
        </w:rPr>
        <w:t xml:space="preserve"> </w:t>
      </w:r>
      <w:proofErr w:type="spellStart"/>
      <w:r w:rsidRPr="00A5114F">
        <w:rPr>
          <w:lang w:val="fr-FR"/>
        </w:rPr>
        <w:t>expunerea</w:t>
      </w:r>
      <w:proofErr w:type="spellEnd"/>
      <w:r w:rsidRPr="00A5114F">
        <w:rPr>
          <w:lang w:val="fr-FR"/>
        </w:rPr>
        <w:t>.</w:t>
      </w:r>
    </w:p>
    <w:p w14:paraId="7DD6EF30" w14:textId="674C3290" w:rsidR="00C2086F" w:rsidRPr="00AA5232" w:rsidRDefault="00C2086F" w:rsidP="00C2086F">
      <w:pPr>
        <w:pStyle w:val="Heading3"/>
        <w:rPr>
          <w:lang w:val="ro-RO"/>
        </w:rPr>
      </w:pPr>
      <w:bookmarkStart w:id="91" w:name="_Toc136418904"/>
      <w:r w:rsidRPr="00AA5232">
        <w:rPr>
          <w:lang w:val="ro-RO"/>
        </w:rPr>
        <w:t xml:space="preserve">2.6.2.2. </w:t>
      </w:r>
      <w:r>
        <w:rPr>
          <w:lang w:val="ro-RO"/>
        </w:rPr>
        <w:t>Modelarea riscului la inundații</w:t>
      </w:r>
      <w:bookmarkEnd w:id="91"/>
    </w:p>
    <w:p w14:paraId="314E3E3A" w14:textId="77777777" w:rsidR="00F3592B" w:rsidRPr="00911797" w:rsidRDefault="00F3592B" w:rsidP="00F3592B">
      <w:pPr>
        <w:jc w:val="both"/>
        <w:rPr>
          <w:rFonts w:cstheme="minorHAnsi"/>
          <w:lang w:val="ro-RO"/>
        </w:rPr>
      </w:pPr>
      <w:r w:rsidRPr="005365EE">
        <w:rPr>
          <w:rFonts w:cstheme="minorHAnsi"/>
          <w:b/>
          <w:bCs/>
          <w:lang w:val="ro-RO"/>
        </w:rPr>
        <w:t xml:space="preserve">Pentru a evalua </w:t>
      </w:r>
      <w:r>
        <w:rPr>
          <w:rFonts w:cstheme="minorHAnsi"/>
          <w:b/>
          <w:bCs/>
          <w:lang w:val="ro-RO"/>
        </w:rPr>
        <w:t>pagubele</w:t>
      </w:r>
      <w:r w:rsidRPr="005365EE">
        <w:rPr>
          <w:rFonts w:cstheme="minorHAnsi"/>
          <w:b/>
          <w:bCs/>
          <w:lang w:val="ro-RO"/>
        </w:rPr>
        <w:t xml:space="preserve"> tangibile (atât directe, cât și indirecte), </w:t>
      </w:r>
      <w:r w:rsidRPr="00911797">
        <w:rPr>
          <w:rFonts w:cstheme="minorHAnsi"/>
          <w:lang w:val="ro-RO"/>
        </w:rPr>
        <w:t>a fost utilizat modelul FLY</w:t>
      </w:r>
      <w:r w:rsidRPr="00911797">
        <w:rPr>
          <w:rStyle w:val="FootnoteReference"/>
          <w:rFonts w:cstheme="minorHAnsi"/>
          <w:lang w:val="ro-RO"/>
        </w:rPr>
        <w:footnoteReference w:id="14"/>
      </w:r>
      <w:r w:rsidRPr="00911797">
        <w:rPr>
          <w:rFonts w:cstheme="minorHAnsi"/>
          <w:lang w:val="ro-RO"/>
        </w:rPr>
        <w:t>. Instrumentul de calcul efectuează calculele</w:t>
      </w:r>
      <w:r>
        <w:rPr>
          <w:rFonts w:cstheme="minorHAnsi"/>
          <w:lang w:val="ro-RO"/>
        </w:rPr>
        <w:t xml:space="preserve"> caracteristice</w:t>
      </w:r>
      <w:r w:rsidRPr="00911797">
        <w:rPr>
          <w:rFonts w:cstheme="minorHAnsi"/>
          <w:lang w:val="ro-RO"/>
        </w:rPr>
        <w:t xml:space="preserve"> la nivel de obiect.</w:t>
      </w:r>
    </w:p>
    <w:p w14:paraId="21B60F1D" w14:textId="77777777" w:rsidR="00F3592B" w:rsidRDefault="00F3592B" w:rsidP="00F3592B">
      <w:pPr>
        <w:jc w:val="both"/>
        <w:rPr>
          <w:rFonts w:cstheme="minorHAnsi"/>
          <w:lang w:val="ro-RO"/>
        </w:rPr>
      </w:pPr>
      <w:r w:rsidRPr="00911797">
        <w:rPr>
          <w:rFonts w:cstheme="minorHAnsi"/>
          <w:lang w:val="ro-RO"/>
        </w:rPr>
        <w:t>Întrucât poligoanele privind expunerea au uneori dimensiuni mai mari, o îmbunătățire importantă a fost realizată într-o etapă de preprocesare, dezagreg</w:t>
      </w:r>
      <w:r>
        <w:rPr>
          <w:rFonts w:cstheme="minorHAnsi"/>
          <w:lang w:val="ro-RO"/>
        </w:rPr>
        <w:t>ând</w:t>
      </w:r>
      <w:r w:rsidRPr="00911797">
        <w:rPr>
          <w:rFonts w:cstheme="minorHAnsi"/>
          <w:lang w:val="ro-RO"/>
        </w:rPr>
        <w:t xml:space="preserve"> poligoanel</w:t>
      </w:r>
      <w:r>
        <w:rPr>
          <w:rFonts w:cstheme="minorHAnsi"/>
          <w:lang w:val="ro-RO"/>
        </w:rPr>
        <w:t>e</w:t>
      </w:r>
      <w:r w:rsidRPr="00911797">
        <w:rPr>
          <w:rFonts w:cstheme="minorHAnsi"/>
          <w:lang w:val="ro-RO"/>
        </w:rPr>
        <w:t xml:space="preserve"> </w:t>
      </w:r>
      <w:r>
        <w:rPr>
          <w:rFonts w:cstheme="minorHAnsi"/>
          <w:lang w:val="ro-RO"/>
        </w:rPr>
        <w:t>privind</w:t>
      </w:r>
      <w:r w:rsidRPr="00911797">
        <w:rPr>
          <w:rFonts w:cstheme="minorHAnsi"/>
          <w:lang w:val="ro-RO"/>
        </w:rPr>
        <w:t xml:space="preserve"> date</w:t>
      </w:r>
      <w:r>
        <w:rPr>
          <w:rFonts w:cstheme="minorHAnsi"/>
          <w:lang w:val="ro-RO"/>
        </w:rPr>
        <w:t>le</w:t>
      </w:r>
      <w:r w:rsidRPr="00911797">
        <w:rPr>
          <w:rFonts w:cstheme="minorHAnsi"/>
          <w:lang w:val="ro-RO"/>
        </w:rPr>
        <w:t xml:space="preserve"> de expunere în poligoane mai mici, astfel </w:t>
      </w:r>
      <w:r>
        <w:rPr>
          <w:rFonts w:cstheme="minorHAnsi"/>
          <w:lang w:val="ro-RO"/>
        </w:rPr>
        <w:t xml:space="preserve">încât cartografierea </w:t>
      </w:r>
      <w:r w:rsidRPr="00911797">
        <w:rPr>
          <w:rFonts w:cstheme="minorHAnsi"/>
          <w:lang w:val="ro-RO"/>
        </w:rPr>
        <w:t>riscului/</w:t>
      </w:r>
      <w:r>
        <w:rPr>
          <w:rFonts w:cstheme="minorHAnsi"/>
          <w:lang w:val="ro-RO"/>
        </w:rPr>
        <w:t>pagubelor</w:t>
      </w:r>
      <w:r w:rsidRPr="00911797">
        <w:rPr>
          <w:rFonts w:cstheme="minorHAnsi"/>
          <w:lang w:val="ro-RO"/>
        </w:rPr>
        <w:t xml:space="preserve"> se bazează pe o rezoluție spațială mai mare. Pentru clădiri </w:t>
      </w:r>
      <w:r>
        <w:rPr>
          <w:rFonts w:cstheme="minorHAnsi"/>
          <w:lang w:val="ro-RO"/>
        </w:rPr>
        <w:t>au fost folosite</w:t>
      </w:r>
      <w:r w:rsidRPr="00911797">
        <w:rPr>
          <w:rFonts w:cstheme="minorHAnsi"/>
          <w:lang w:val="ro-RO"/>
        </w:rPr>
        <w:t xml:space="preserve"> poligoane de 100 mp, pentru drumuri – 50 mp, iar pentru terenurile agricole – 2500 mp.</w:t>
      </w:r>
    </w:p>
    <w:p w14:paraId="606E8F6B" w14:textId="2AC8036E" w:rsidR="00F3592B" w:rsidRPr="00816593" w:rsidRDefault="00F3592B" w:rsidP="00F3592B">
      <w:pPr>
        <w:jc w:val="both"/>
        <w:rPr>
          <w:rFonts w:cstheme="minorHAnsi"/>
          <w:lang w:val="ro-RO"/>
        </w:rPr>
      </w:pPr>
      <w:r w:rsidRPr="00816593">
        <w:rPr>
          <w:rFonts w:cstheme="minorHAnsi"/>
          <w:lang w:val="ro-RO"/>
        </w:rPr>
        <w:t xml:space="preserve">De asemenea, pentru a evita supraevaluarea pagubelor pentru clădirile </w:t>
      </w:r>
      <w:r>
        <w:rPr>
          <w:rFonts w:cstheme="minorHAnsi"/>
          <w:lang w:val="ro-RO"/>
        </w:rPr>
        <w:t>rezidențiale</w:t>
      </w:r>
      <w:r w:rsidRPr="00816593">
        <w:rPr>
          <w:rFonts w:cstheme="minorHAnsi"/>
          <w:lang w:val="ro-RO"/>
        </w:rPr>
        <w:t xml:space="preserve">, având în vedere specificul românesc, se ia în calcul un prag de 30 cm pentru clădirile </w:t>
      </w:r>
      <w:r>
        <w:rPr>
          <w:rFonts w:cstheme="minorHAnsi"/>
          <w:lang w:val="ro-RO"/>
        </w:rPr>
        <w:t>rezidențiale pentru a lua în considerare</w:t>
      </w:r>
      <w:r w:rsidRPr="00816593">
        <w:rPr>
          <w:rFonts w:cstheme="minorHAnsi"/>
          <w:lang w:val="ro-RO"/>
        </w:rPr>
        <w:t xml:space="preserve"> cota intrării </w:t>
      </w:r>
      <w:r>
        <w:rPr>
          <w:rFonts w:cstheme="minorHAnsi"/>
          <w:lang w:val="ro-RO"/>
        </w:rPr>
        <w:t xml:space="preserve">în </w:t>
      </w:r>
      <w:r w:rsidRPr="00816593">
        <w:rPr>
          <w:rFonts w:cstheme="minorHAnsi"/>
          <w:lang w:val="ro-RO"/>
        </w:rPr>
        <w:t>clădi</w:t>
      </w:r>
      <w:r>
        <w:rPr>
          <w:rFonts w:cstheme="minorHAnsi"/>
          <w:lang w:val="ro-RO"/>
        </w:rPr>
        <w:t>re</w:t>
      </w:r>
      <w:r w:rsidRPr="00816593">
        <w:rPr>
          <w:rFonts w:cstheme="minorHAnsi"/>
          <w:lang w:val="ro-RO"/>
        </w:rPr>
        <w:t xml:space="preserve"> (</w:t>
      </w:r>
      <w:r>
        <w:rPr>
          <w:rFonts w:cstheme="minorHAnsi"/>
          <w:lang w:val="ro-RO"/>
        </w:rPr>
        <w:t>cota</w:t>
      </w:r>
      <w:r w:rsidRPr="00816593">
        <w:rPr>
          <w:rFonts w:cstheme="minorHAnsi"/>
          <w:lang w:val="ro-RO"/>
        </w:rPr>
        <w:t xml:space="preserve"> soclu</w:t>
      </w:r>
      <w:r>
        <w:rPr>
          <w:rFonts w:cstheme="minorHAnsi"/>
          <w:lang w:val="ro-RO"/>
        </w:rPr>
        <w:t>lui</w:t>
      </w:r>
      <w:r w:rsidRPr="00816593">
        <w:rPr>
          <w:rFonts w:cstheme="minorHAnsi"/>
          <w:lang w:val="ro-RO"/>
        </w:rPr>
        <w:t>)</w:t>
      </w:r>
      <w:r>
        <w:rPr>
          <w:rFonts w:cstheme="minorHAnsi"/>
          <w:lang w:val="ro-RO"/>
        </w:rPr>
        <w:t>, astfel că</w:t>
      </w:r>
      <w:r w:rsidRPr="00816593">
        <w:rPr>
          <w:rFonts w:cstheme="minorHAnsi"/>
          <w:lang w:val="ro-RO"/>
        </w:rPr>
        <w:t xml:space="preserve"> </w:t>
      </w:r>
      <w:r>
        <w:rPr>
          <w:rFonts w:cstheme="minorHAnsi"/>
          <w:lang w:val="ro-RO"/>
        </w:rPr>
        <w:t xml:space="preserve">pentru </w:t>
      </w:r>
      <w:r w:rsidRPr="00816593">
        <w:rPr>
          <w:rFonts w:cstheme="minorHAnsi"/>
          <w:lang w:val="ro-RO"/>
        </w:rPr>
        <w:t xml:space="preserve">adâncimea apei cu valori mai mici sau egale cu 30 cm, nu </w:t>
      </w:r>
      <w:r w:rsidR="002F272F">
        <w:rPr>
          <w:rFonts w:cstheme="minorHAnsi"/>
          <w:lang w:val="ro-RO"/>
        </w:rPr>
        <w:t xml:space="preserve">s-au calculat </w:t>
      </w:r>
      <w:r>
        <w:rPr>
          <w:rFonts w:cstheme="minorHAnsi"/>
          <w:lang w:val="ro-RO"/>
        </w:rPr>
        <w:t>pagube</w:t>
      </w:r>
      <w:r w:rsidRPr="00816593">
        <w:rPr>
          <w:rFonts w:cstheme="minorHAnsi"/>
          <w:lang w:val="ro-RO"/>
        </w:rPr>
        <w:t xml:space="preserve"> pentru clădirile </w:t>
      </w:r>
      <w:r>
        <w:rPr>
          <w:rFonts w:cstheme="minorHAnsi"/>
          <w:lang w:val="ro-RO"/>
        </w:rPr>
        <w:t>rezidențiale</w:t>
      </w:r>
      <w:r w:rsidRPr="00816593">
        <w:rPr>
          <w:rFonts w:cstheme="minorHAnsi"/>
          <w:lang w:val="ro-RO"/>
        </w:rPr>
        <w:t>.</w:t>
      </w:r>
    </w:p>
    <w:p w14:paraId="0C80EB71" w14:textId="3C54B10E" w:rsidR="00F3592B" w:rsidRDefault="00F3592B" w:rsidP="00F3592B">
      <w:pPr>
        <w:jc w:val="both"/>
        <w:rPr>
          <w:rFonts w:cstheme="minorHAnsi"/>
          <w:lang w:val="ro-RO"/>
        </w:rPr>
      </w:pPr>
      <w:r w:rsidRPr="00816593">
        <w:rPr>
          <w:rFonts w:cstheme="minorHAnsi"/>
          <w:lang w:val="ro-RO"/>
        </w:rPr>
        <w:t>Fiecărui element expus i s</w:t>
      </w:r>
      <w:r w:rsidR="002F272F">
        <w:rPr>
          <w:rFonts w:cstheme="minorHAnsi"/>
          <w:lang w:val="ro-RO"/>
        </w:rPr>
        <w:t>-a</w:t>
      </w:r>
      <w:r w:rsidRPr="00816593">
        <w:rPr>
          <w:rFonts w:cstheme="minorHAnsi"/>
          <w:lang w:val="ro-RO"/>
        </w:rPr>
        <w:t xml:space="preserve"> atribui</w:t>
      </w:r>
      <w:r w:rsidR="002F272F">
        <w:rPr>
          <w:rFonts w:cstheme="minorHAnsi"/>
          <w:lang w:val="ro-RO"/>
        </w:rPr>
        <w:t>t</w:t>
      </w:r>
      <w:r w:rsidRPr="00816593">
        <w:rPr>
          <w:rFonts w:cstheme="minorHAnsi"/>
          <w:lang w:val="ro-RO"/>
        </w:rPr>
        <w:t xml:space="preserve"> o curbă de </w:t>
      </w:r>
      <w:r>
        <w:rPr>
          <w:rFonts w:cstheme="minorHAnsi"/>
          <w:lang w:val="ro-RO"/>
        </w:rPr>
        <w:t>pagube</w:t>
      </w:r>
      <w:r w:rsidRPr="00816593">
        <w:rPr>
          <w:rFonts w:cstheme="minorHAnsi"/>
          <w:lang w:val="ro-RO"/>
        </w:rPr>
        <w:t xml:space="preserve"> și o valoare maximă expusă (în euro pe m</w:t>
      </w:r>
      <w:r w:rsidRPr="00AD706E">
        <w:rPr>
          <w:rFonts w:cstheme="minorHAnsi"/>
          <w:vertAlign w:val="superscript"/>
          <w:lang w:val="ro-RO"/>
        </w:rPr>
        <w:t>2</w:t>
      </w:r>
      <w:r w:rsidRPr="00816593">
        <w:rPr>
          <w:rFonts w:cstheme="minorHAnsi"/>
          <w:lang w:val="ro-RO"/>
        </w:rPr>
        <w:t xml:space="preserve">). </w:t>
      </w:r>
      <w:r>
        <w:rPr>
          <w:rFonts w:cstheme="minorHAnsi"/>
          <w:lang w:val="ro-RO"/>
        </w:rPr>
        <w:t>Pagubele tangibile directe</w:t>
      </w:r>
      <w:r w:rsidRPr="00816593">
        <w:rPr>
          <w:rFonts w:cstheme="minorHAnsi"/>
          <w:lang w:val="ro-RO"/>
        </w:rPr>
        <w:t xml:space="preserve"> s</w:t>
      </w:r>
      <w:r w:rsidR="002F272F">
        <w:rPr>
          <w:rFonts w:cstheme="minorHAnsi"/>
          <w:lang w:val="ro-RO"/>
        </w:rPr>
        <w:t>-au calculat</w:t>
      </w:r>
      <w:r w:rsidRPr="00816593">
        <w:rPr>
          <w:rFonts w:cstheme="minorHAnsi"/>
          <w:lang w:val="ro-RO"/>
        </w:rPr>
        <w:t xml:space="preserve"> ulterior combinând </w:t>
      </w:r>
      <w:r>
        <w:rPr>
          <w:rFonts w:cstheme="minorHAnsi"/>
          <w:lang w:val="ro-RO"/>
        </w:rPr>
        <w:t>hazardul</w:t>
      </w:r>
      <w:r w:rsidRPr="00816593">
        <w:rPr>
          <w:rFonts w:cstheme="minorHAnsi"/>
          <w:lang w:val="ro-RO"/>
        </w:rPr>
        <w:t>, expunerea și vulnerabilitatea.</w:t>
      </w:r>
    </w:p>
    <w:p w14:paraId="48D51349" w14:textId="77777777" w:rsidR="00F3592B" w:rsidRPr="003A32D5" w:rsidRDefault="00F3592B" w:rsidP="00F3592B">
      <w:pPr>
        <w:jc w:val="both"/>
        <w:rPr>
          <w:rFonts w:cstheme="minorHAnsi"/>
          <w:lang w:val="ro-RO"/>
        </w:rPr>
      </w:pPr>
      <w:r>
        <w:rPr>
          <w:rFonts w:cstheme="minorHAnsi"/>
          <w:lang w:val="ro-RO"/>
        </w:rPr>
        <w:t>Pagubele tangibile indirecte</w:t>
      </w:r>
      <w:r w:rsidRPr="003A32D5">
        <w:rPr>
          <w:rFonts w:cstheme="minorHAnsi"/>
          <w:lang w:val="ro-RO"/>
        </w:rPr>
        <w:t xml:space="preserve"> constau în costuri </w:t>
      </w:r>
      <w:r>
        <w:rPr>
          <w:rFonts w:cstheme="minorHAnsi"/>
          <w:lang w:val="ro-RO"/>
        </w:rPr>
        <w:t>generate de intervenții pentru situațiile de</w:t>
      </w:r>
      <w:r w:rsidRPr="003A32D5">
        <w:rPr>
          <w:rFonts w:cstheme="minorHAnsi"/>
          <w:lang w:val="ro-RO"/>
        </w:rPr>
        <w:t xml:space="preserve"> urgență, costuri </w:t>
      </w:r>
      <w:r>
        <w:rPr>
          <w:rFonts w:cstheme="minorHAnsi"/>
          <w:lang w:val="ro-RO"/>
        </w:rPr>
        <w:t xml:space="preserve">cauzate </w:t>
      </w:r>
      <w:r w:rsidRPr="003A32D5">
        <w:rPr>
          <w:rFonts w:cstheme="minorHAnsi"/>
          <w:lang w:val="ro-RO"/>
        </w:rPr>
        <w:t>de întrerupere a traficului și de întrerupere a activității</w:t>
      </w:r>
      <w:r>
        <w:rPr>
          <w:rFonts w:cstheme="minorHAnsi"/>
          <w:lang w:val="ro-RO"/>
        </w:rPr>
        <w:t xml:space="preserve"> agenților economici</w:t>
      </w:r>
      <w:r w:rsidRPr="003A32D5">
        <w:rPr>
          <w:rFonts w:cstheme="minorHAnsi"/>
          <w:lang w:val="ro-RO"/>
        </w:rPr>
        <w:t xml:space="preserve">. Costurile </w:t>
      </w:r>
      <w:r>
        <w:rPr>
          <w:rFonts w:cstheme="minorHAnsi"/>
          <w:lang w:val="ro-RO"/>
        </w:rPr>
        <w:t>generate de intervenții pentru situațiile de</w:t>
      </w:r>
      <w:r w:rsidRPr="003A32D5">
        <w:rPr>
          <w:rFonts w:cstheme="minorHAnsi"/>
          <w:lang w:val="ro-RO"/>
        </w:rPr>
        <w:t xml:space="preserve"> urgență sunt egale cu 10% din </w:t>
      </w:r>
      <w:r>
        <w:rPr>
          <w:rFonts w:cstheme="minorHAnsi"/>
          <w:lang w:val="ro-RO"/>
        </w:rPr>
        <w:t>pagubele tangibile directe</w:t>
      </w:r>
      <w:r w:rsidRPr="003A32D5">
        <w:rPr>
          <w:rFonts w:cstheme="minorHAnsi"/>
          <w:lang w:val="ro-RO"/>
        </w:rPr>
        <w:t>. Acest</w:t>
      </w:r>
      <w:r>
        <w:rPr>
          <w:rFonts w:cstheme="minorHAnsi"/>
          <w:lang w:val="ro-RO"/>
        </w:rPr>
        <w:t>e</w:t>
      </w:r>
      <w:r w:rsidRPr="003A32D5">
        <w:rPr>
          <w:rFonts w:cstheme="minorHAnsi"/>
          <w:lang w:val="ro-RO"/>
        </w:rPr>
        <w:t xml:space="preserve">a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într-o etapă de post-procesare. Costu</w:t>
      </w:r>
      <w:r>
        <w:rPr>
          <w:rFonts w:cstheme="minorHAnsi"/>
          <w:lang w:val="ro-RO"/>
        </w:rPr>
        <w:t>rile cauzate</w:t>
      </w:r>
      <w:r w:rsidRPr="003A32D5">
        <w:rPr>
          <w:rFonts w:cstheme="minorHAnsi"/>
          <w:lang w:val="ro-RO"/>
        </w:rPr>
        <w:t xml:space="preserve"> </w:t>
      </w:r>
      <w:r w:rsidRPr="009C04E6">
        <w:rPr>
          <w:rFonts w:cstheme="minorHAnsi"/>
          <w:lang w:val="ro-RO"/>
        </w:rPr>
        <w:t xml:space="preserve">de întreruperea activității agenților economici </w:t>
      </w:r>
      <w:r>
        <w:rPr>
          <w:rFonts w:cstheme="minorHAnsi"/>
          <w:lang w:val="ro-RO"/>
        </w:rPr>
        <w:t>sunt</w:t>
      </w:r>
      <w:r w:rsidRPr="003A32D5">
        <w:rPr>
          <w:rFonts w:cstheme="minorHAnsi"/>
          <w:lang w:val="ro-RO"/>
        </w:rPr>
        <w:t xml:space="preserve"> calculat</w:t>
      </w:r>
      <w:r>
        <w:rPr>
          <w:rFonts w:cstheme="minorHAnsi"/>
          <w:lang w:val="ro-RO"/>
        </w:rPr>
        <w:t>e</w:t>
      </w:r>
      <w:r w:rsidRPr="003A32D5">
        <w:rPr>
          <w:rFonts w:cstheme="minorHAnsi"/>
          <w:lang w:val="ro-RO"/>
        </w:rPr>
        <w:t xml:space="preserve"> folosind aceeași abordare ca și pentru </w:t>
      </w:r>
      <w:r>
        <w:rPr>
          <w:rFonts w:cstheme="minorHAnsi"/>
          <w:lang w:val="ro-RO"/>
        </w:rPr>
        <w:t>pagubele</w:t>
      </w:r>
      <w:r w:rsidRPr="003A32D5">
        <w:rPr>
          <w:rFonts w:cstheme="minorHAnsi"/>
          <w:lang w:val="ro-RO"/>
        </w:rPr>
        <w:t xml:space="preserve"> directe tangibile (folosind o curbă de vulnerabilitate și o valoare expusă). Costurile </w:t>
      </w:r>
      <w:r>
        <w:rPr>
          <w:rFonts w:cstheme="minorHAnsi"/>
          <w:lang w:val="ro-RO"/>
        </w:rPr>
        <w:t>cauzate</w:t>
      </w:r>
      <w:r w:rsidRPr="003A32D5">
        <w:rPr>
          <w:rFonts w:cstheme="minorHAnsi"/>
          <w:lang w:val="ro-RO"/>
        </w:rPr>
        <w:t xml:space="preserve"> </w:t>
      </w:r>
      <w:r w:rsidRPr="009C04E6">
        <w:rPr>
          <w:rFonts w:cstheme="minorHAnsi"/>
          <w:lang w:val="ro-RO"/>
        </w:rPr>
        <w:t xml:space="preserve">de întreruperea </w:t>
      </w:r>
      <w:r>
        <w:rPr>
          <w:rFonts w:cstheme="minorHAnsi"/>
          <w:lang w:val="ro-RO"/>
        </w:rPr>
        <w:t>traficului</w:t>
      </w:r>
      <w:r w:rsidRPr="003A32D5">
        <w:rPr>
          <w:rFonts w:cstheme="minorHAnsi"/>
          <w:lang w:val="ro-RO"/>
        </w:rPr>
        <w:t xml:space="preserve"> </w:t>
      </w:r>
      <w:r>
        <w:rPr>
          <w:rFonts w:cstheme="minorHAnsi"/>
          <w:lang w:val="ro-RO"/>
        </w:rPr>
        <w:t>au fost calculate pentru</w:t>
      </w:r>
      <w:r w:rsidRPr="003A32D5">
        <w:rPr>
          <w:rFonts w:cstheme="minorHAnsi"/>
          <w:lang w:val="ro-RO"/>
        </w:rPr>
        <w:t xml:space="preserve"> autostrăzi</w:t>
      </w:r>
      <w:r>
        <w:rPr>
          <w:rFonts w:cstheme="minorHAnsi"/>
          <w:lang w:val="ro-RO"/>
        </w:rPr>
        <w:t xml:space="preserve"> </w:t>
      </w:r>
      <w:r w:rsidRPr="003A32D5">
        <w:rPr>
          <w:rFonts w:cstheme="minorHAnsi"/>
          <w:lang w:val="ro-RO"/>
        </w:rPr>
        <w:t>și drumuri naționale.</w:t>
      </w:r>
    </w:p>
    <w:p w14:paraId="3151AB11" w14:textId="111479F4" w:rsidR="00F3592B" w:rsidRDefault="00F3592B" w:rsidP="00F3592B">
      <w:pPr>
        <w:jc w:val="both"/>
        <w:rPr>
          <w:rFonts w:cstheme="minorHAnsi"/>
          <w:lang w:val="ro-RO"/>
        </w:rPr>
      </w:pPr>
      <w:r w:rsidRPr="003A32D5">
        <w:rPr>
          <w:rFonts w:cstheme="minorHAnsi"/>
          <w:lang w:val="ro-RO"/>
        </w:rPr>
        <w:t>Pentru calculul pierderilor de vieți omenești, nu s</w:t>
      </w:r>
      <w:r w:rsidR="002F272F">
        <w:rPr>
          <w:rFonts w:cstheme="minorHAnsi"/>
          <w:lang w:val="ro-RO"/>
        </w:rPr>
        <w:t xml:space="preserve">-a luat </w:t>
      </w:r>
      <w:r w:rsidRPr="003A32D5">
        <w:rPr>
          <w:rFonts w:cstheme="minorHAnsi"/>
          <w:lang w:val="ro-RO"/>
        </w:rPr>
        <w:t xml:space="preserve">în considerare toată populația afectată deoarece unii dintre </w:t>
      </w:r>
      <w:r w:rsidR="002F272F">
        <w:rPr>
          <w:rFonts w:cstheme="minorHAnsi"/>
          <w:lang w:val="ro-RO"/>
        </w:rPr>
        <w:t>rezidenți</w:t>
      </w:r>
      <w:r w:rsidRPr="003A32D5">
        <w:rPr>
          <w:rFonts w:cstheme="minorHAnsi"/>
          <w:lang w:val="ro-RO"/>
        </w:rPr>
        <w:t xml:space="preserve"> locuiesc în clădiri unde este posibilă adăpostirea (partea populației care nu este expusă riscului </w:t>
      </w:r>
      <w:r>
        <w:rPr>
          <w:rFonts w:cstheme="minorHAnsi"/>
          <w:lang w:val="ro-RO"/>
        </w:rPr>
        <w:t>la</w:t>
      </w:r>
      <w:r w:rsidRPr="003A32D5">
        <w:rPr>
          <w:rFonts w:cstheme="minorHAnsi"/>
          <w:lang w:val="ro-RO"/>
        </w:rPr>
        <w:t xml:space="preserve"> inundați</w:t>
      </w:r>
      <w:r>
        <w:rPr>
          <w:rFonts w:cstheme="minorHAnsi"/>
          <w:lang w:val="ro-RO"/>
        </w:rPr>
        <w:t>i</w:t>
      </w:r>
      <w:r w:rsidRPr="003A32D5">
        <w:rPr>
          <w:rFonts w:cstheme="minorHAnsi"/>
          <w:lang w:val="ro-RO"/>
        </w:rPr>
        <w:t xml:space="preserve">, </w:t>
      </w:r>
      <w:r w:rsidR="002F272F">
        <w:rPr>
          <w:rFonts w:cstheme="minorHAnsi"/>
          <w:lang w:val="ro-RO"/>
        </w:rPr>
        <w:t xml:space="preserve">care </w:t>
      </w:r>
      <w:r w:rsidRPr="003A32D5">
        <w:rPr>
          <w:rFonts w:cstheme="minorHAnsi"/>
          <w:lang w:val="ro-RO"/>
        </w:rPr>
        <w:t xml:space="preserve">în general, locuiește în clădiri înalte). Se ia în considerare doar „populația </w:t>
      </w:r>
      <w:r>
        <w:rPr>
          <w:rFonts w:cstheme="minorHAnsi"/>
          <w:lang w:val="ro-RO"/>
        </w:rPr>
        <w:t>la</w:t>
      </w:r>
      <w:r w:rsidRPr="003A32D5">
        <w:rPr>
          <w:rFonts w:cstheme="minorHAnsi"/>
          <w:lang w:val="ro-RO"/>
        </w:rPr>
        <w:t xml:space="preserve"> risc” (populația care locuiește la primele 2 </w:t>
      </w:r>
      <w:r>
        <w:rPr>
          <w:rFonts w:cstheme="minorHAnsi"/>
          <w:lang w:val="ro-RO"/>
        </w:rPr>
        <w:t>niveluri</w:t>
      </w:r>
      <w:r w:rsidRPr="003A32D5">
        <w:rPr>
          <w:rFonts w:cstheme="minorHAnsi"/>
          <w:lang w:val="ro-RO"/>
        </w:rPr>
        <w:t xml:space="preserve"> ale unei clădiri), care este expusă la consecințe </w:t>
      </w:r>
      <w:r>
        <w:rPr>
          <w:rFonts w:cstheme="minorHAnsi"/>
          <w:lang w:val="ro-RO"/>
        </w:rPr>
        <w:t>adverse</w:t>
      </w:r>
      <w:r w:rsidRPr="003A32D5">
        <w:rPr>
          <w:rFonts w:cstheme="minorHAnsi"/>
          <w:lang w:val="ro-RO"/>
        </w:rPr>
        <w:t xml:space="preserve"> ale inundațiilor. </w:t>
      </w:r>
      <w:r w:rsidRPr="00A2696C">
        <w:rPr>
          <w:rFonts w:cstheme="minorHAnsi"/>
          <w:lang w:val="ro-RO"/>
        </w:rPr>
        <w:t xml:space="preserve">Toate persoanele care locuiesc deasupra </w:t>
      </w:r>
      <w:r>
        <w:rPr>
          <w:rFonts w:cstheme="minorHAnsi"/>
          <w:lang w:val="ro-RO"/>
        </w:rPr>
        <w:lastRenderedPageBreak/>
        <w:t>nivelului al</w:t>
      </w:r>
      <w:r w:rsidRPr="00A2696C">
        <w:rPr>
          <w:rFonts w:cstheme="minorHAnsi"/>
          <w:lang w:val="ro-RO"/>
        </w:rPr>
        <w:t xml:space="preserve"> doi</w:t>
      </w:r>
      <w:r>
        <w:rPr>
          <w:rFonts w:cstheme="minorHAnsi"/>
          <w:lang w:val="ro-RO"/>
        </w:rPr>
        <w:t>lea</w:t>
      </w:r>
      <w:r w:rsidRPr="00A2696C">
        <w:rPr>
          <w:rFonts w:cstheme="minorHAnsi"/>
          <w:lang w:val="ro-RO"/>
        </w:rPr>
        <w:t xml:space="preserve"> al clădirilor </w:t>
      </w:r>
      <w:r w:rsidR="002F272F">
        <w:rPr>
          <w:rFonts w:cstheme="minorHAnsi"/>
          <w:lang w:val="ro-RO"/>
        </w:rPr>
        <w:t>au fost</w:t>
      </w:r>
      <w:r w:rsidRPr="00A2696C">
        <w:rPr>
          <w:rFonts w:cstheme="minorHAnsi"/>
          <w:lang w:val="ro-RO"/>
        </w:rPr>
        <w:t xml:space="preserve"> considerate </w:t>
      </w:r>
      <w:r>
        <w:rPr>
          <w:rFonts w:cstheme="minorHAnsi"/>
          <w:lang w:val="ro-RO"/>
        </w:rPr>
        <w:t>ca nefiind</w:t>
      </w:r>
      <w:r w:rsidRPr="00A2696C">
        <w:rPr>
          <w:rFonts w:cstheme="minorHAnsi"/>
          <w:lang w:val="ro-RO"/>
        </w:rPr>
        <w:t xml:space="preserve"> expuse </w:t>
      </w:r>
      <w:r>
        <w:rPr>
          <w:rFonts w:cstheme="minorHAnsi"/>
          <w:lang w:val="ro-RO"/>
        </w:rPr>
        <w:t xml:space="preserve">riscului de </w:t>
      </w:r>
      <w:r w:rsidRPr="00A2696C">
        <w:rPr>
          <w:rFonts w:cstheme="minorHAnsi"/>
          <w:lang w:val="ro-RO"/>
        </w:rPr>
        <w:t>pierder</w:t>
      </w:r>
      <w:r>
        <w:rPr>
          <w:rFonts w:cstheme="minorHAnsi"/>
          <w:lang w:val="ro-RO"/>
        </w:rPr>
        <w:t>e</w:t>
      </w:r>
      <w:r w:rsidRPr="00A2696C">
        <w:rPr>
          <w:rFonts w:cstheme="minorHAnsi"/>
          <w:lang w:val="ro-RO"/>
        </w:rPr>
        <w:t xml:space="preserve"> </w:t>
      </w:r>
      <w:r>
        <w:rPr>
          <w:rFonts w:cstheme="minorHAnsi"/>
          <w:lang w:val="ro-RO"/>
        </w:rPr>
        <w:t>a</w:t>
      </w:r>
      <w:r w:rsidRPr="00A2696C">
        <w:rPr>
          <w:rFonts w:cstheme="minorHAnsi"/>
          <w:lang w:val="ro-RO"/>
        </w:rPr>
        <w:t xml:space="preserve"> vieți</w:t>
      </w:r>
      <w:r>
        <w:rPr>
          <w:rFonts w:cstheme="minorHAnsi"/>
          <w:lang w:val="ro-RO"/>
        </w:rPr>
        <w:t>i</w:t>
      </w:r>
      <w:r w:rsidRPr="00A2696C">
        <w:rPr>
          <w:rFonts w:cstheme="minorHAnsi"/>
          <w:lang w:val="ro-RO"/>
        </w:rPr>
        <w:t>.</w:t>
      </w:r>
      <w:r>
        <w:rPr>
          <w:rFonts w:cstheme="minorHAnsi"/>
          <w:lang w:val="ro-RO"/>
        </w:rPr>
        <w:t xml:space="preserve"> </w:t>
      </w:r>
      <w:r w:rsidRPr="003A32D5">
        <w:rPr>
          <w:rFonts w:cstheme="minorHAnsi"/>
          <w:lang w:val="ro-RO"/>
        </w:rPr>
        <w:t xml:space="preserve">Curbele de vulnerabilitate pentru </w:t>
      </w:r>
      <w:r>
        <w:rPr>
          <w:rFonts w:cstheme="minorHAnsi"/>
          <w:lang w:val="ro-RO"/>
        </w:rPr>
        <w:t>pagubele</w:t>
      </w:r>
      <w:r w:rsidRPr="003A32D5">
        <w:rPr>
          <w:rFonts w:cstheme="minorHAnsi"/>
          <w:lang w:val="ro-RO"/>
        </w:rPr>
        <w:t xml:space="preserve"> intangibile </w:t>
      </w:r>
      <w:r w:rsidR="002F272F">
        <w:rPr>
          <w:rFonts w:cstheme="minorHAnsi"/>
          <w:lang w:val="ro-RO"/>
        </w:rPr>
        <w:t>reprezintă</w:t>
      </w:r>
      <w:r w:rsidRPr="003A32D5">
        <w:rPr>
          <w:rFonts w:cstheme="minorHAnsi"/>
          <w:lang w:val="ro-RO"/>
        </w:rPr>
        <w:t xml:space="preserve"> funcțiile de pierdere a vieții.</w:t>
      </w:r>
    </w:p>
    <w:p w14:paraId="251C72F6" w14:textId="1D7CD257" w:rsidR="00F3592B" w:rsidRPr="00DF53D4" w:rsidRDefault="00F3592B" w:rsidP="00F3592B">
      <w:pPr>
        <w:jc w:val="both"/>
        <w:rPr>
          <w:rFonts w:cstheme="minorHAnsi"/>
          <w:lang w:val="ro-RO"/>
        </w:rPr>
      </w:pPr>
      <w:r w:rsidRPr="00DF53D4">
        <w:rPr>
          <w:rFonts w:cstheme="minorHAnsi"/>
          <w:lang w:val="ro-RO"/>
        </w:rPr>
        <w:t xml:space="preserve">În conformitate cu metodologia, pentru calculul </w:t>
      </w:r>
      <w:r w:rsidRPr="00DF53D4">
        <w:rPr>
          <w:rFonts w:cstheme="minorHAnsi"/>
          <w:b/>
          <w:bCs/>
          <w:lang w:val="ro-RO"/>
        </w:rPr>
        <w:t>Pierderii de Vieți Omenești</w:t>
      </w:r>
      <w:r w:rsidRPr="00DF53D4">
        <w:rPr>
          <w:rFonts w:cstheme="minorHAnsi"/>
          <w:lang w:val="ro-RO"/>
        </w:rPr>
        <w:t>, metoda SUFRI</w:t>
      </w:r>
      <w:r w:rsidRPr="00DF53D4">
        <w:rPr>
          <w:rStyle w:val="FootnoteReference"/>
          <w:rFonts w:cstheme="minorHAnsi"/>
          <w:lang w:val="ro-RO"/>
        </w:rPr>
        <w:footnoteReference w:id="15"/>
      </w:r>
      <w:r w:rsidRPr="00DF53D4">
        <w:rPr>
          <w:rFonts w:cstheme="minorHAnsi"/>
          <w:lang w:val="ro-RO"/>
        </w:rPr>
        <w:t xml:space="preserve"> a fost utilizată pentru cele 4 A</w:t>
      </w:r>
      <w:r w:rsidR="00B53AD9">
        <w:rPr>
          <w:rFonts w:cstheme="minorHAnsi"/>
          <w:lang w:val="ro-RO"/>
        </w:rPr>
        <w:t>.</w:t>
      </w:r>
      <w:r w:rsidRPr="00DF53D4">
        <w:rPr>
          <w:rFonts w:cstheme="minorHAnsi"/>
          <w:lang w:val="ro-RO"/>
        </w:rPr>
        <w:t>P</w:t>
      </w:r>
      <w:r w:rsidR="00B53AD9">
        <w:rPr>
          <w:rFonts w:cstheme="minorHAnsi"/>
          <w:lang w:val="ro-RO"/>
        </w:rPr>
        <w:t>.</w:t>
      </w:r>
      <w:r w:rsidRPr="00DF53D4">
        <w:rPr>
          <w:rFonts w:cstheme="minorHAnsi"/>
          <w:lang w:val="ro-RO"/>
        </w:rPr>
        <w:t>S</w:t>
      </w:r>
      <w:r w:rsidR="00B53AD9">
        <w:rPr>
          <w:rFonts w:cstheme="minorHAnsi"/>
          <w:lang w:val="ro-RO"/>
        </w:rPr>
        <w:t>.</w:t>
      </w:r>
      <w:r w:rsidRPr="00DF53D4">
        <w:rPr>
          <w:rFonts w:cstheme="minorHAnsi"/>
          <w:lang w:val="ro-RO"/>
        </w:rPr>
        <w:t>F</w:t>
      </w:r>
      <w:r w:rsidR="00B53AD9">
        <w:rPr>
          <w:rFonts w:cstheme="minorHAnsi"/>
          <w:lang w:val="ro-RO"/>
        </w:rPr>
        <w:t>.</w:t>
      </w:r>
      <w:r w:rsidRPr="00DF53D4">
        <w:rPr>
          <w:rFonts w:cstheme="minorHAnsi"/>
          <w:lang w:val="ro-RO"/>
        </w:rPr>
        <w:t>R</w:t>
      </w:r>
      <w:r w:rsidR="00B53AD9">
        <w:rPr>
          <w:rFonts w:cstheme="minorHAnsi"/>
          <w:lang w:val="ro-RO"/>
        </w:rPr>
        <w:t>.</w:t>
      </w:r>
      <w:r w:rsidRPr="00DF53D4">
        <w:rPr>
          <w:rFonts w:cstheme="minorHAnsi"/>
          <w:lang w:val="ro-RO"/>
        </w:rPr>
        <w:t>-uri pluviale. Metoda SUFRI necesită hărți ale coeficienților de târâre și alunecare, care nu sunt disponibile, prin urmare, aceștia sunt calculați pe baza datelor existente privind adâncimea apei și a hărților de viteză (coeficientul de târâre este egal cu viteza înmulțită cu adâncimea apei, coeficientul de alunecare este egal cu adâncimea apei înmulțită cu viteza la pătrat). Pentru toate A</w:t>
      </w:r>
      <w:r w:rsidR="00B53AD9">
        <w:rPr>
          <w:rFonts w:cstheme="minorHAnsi"/>
          <w:lang w:val="ro-RO"/>
        </w:rPr>
        <w:t>.</w:t>
      </w:r>
      <w:r w:rsidRPr="00DF53D4">
        <w:rPr>
          <w:rFonts w:cstheme="minorHAnsi"/>
          <w:lang w:val="ro-RO"/>
        </w:rPr>
        <w:t>P</w:t>
      </w:r>
      <w:r w:rsidR="00B53AD9">
        <w:rPr>
          <w:rFonts w:cstheme="minorHAnsi"/>
          <w:lang w:val="ro-RO"/>
        </w:rPr>
        <w:t>.</w:t>
      </w:r>
      <w:r w:rsidRPr="00DF53D4">
        <w:rPr>
          <w:rFonts w:cstheme="minorHAnsi"/>
          <w:lang w:val="ro-RO"/>
        </w:rPr>
        <w:t>S</w:t>
      </w:r>
      <w:r w:rsidR="00B53AD9">
        <w:rPr>
          <w:rFonts w:cstheme="minorHAnsi"/>
          <w:lang w:val="ro-RO"/>
        </w:rPr>
        <w:t>.</w:t>
      </w:r>
      <w:r w:rsidRPr="00DF53D4">
        <w:rPr>
          <w:rFonts w:cstheme="minorHAnsi"/>
          <w:lang w:val="ro-RO"/>
        </w:rPr>
        <w:t>F</w:t>
      </w:r>
      <w:r w:rsidR="00B53AD9">
        <w:rPr>
          <w:rFonts w:cstheme="minorHAnsi"/>
          <w:lang w:val="ro-RO"/>
        </w:rPr>
        <w:t>.</w:t>
      </w:r>
      <w:r w:rsidRPr="00DF53D4">
        <w:rPr>
          <w:rFonts w:cstheme="minorHAnsi"/>
          <w:lang w:val="ro-RO"/>
        </w:rPr>
        <w:t>R</w:t>
      </w:r>
      <w:r w:rsidR="00B53AD9">
        <w:rPr>
          <w:rFonts w:cstheme="minorHAnsi"/>
          <w:lang w:val="ro-RO"/>
        </w:rPr>
        <w:t>.</w:t>
      </w:r>
      <w:r w:rsidRPr="00DF53D4">
        <w:rPr>
          <w:rFonts w:cstheme="minorHAnsi"/>
          <w:lang w:val="ro-RO"/>
        </w:rPr>
        <w:t>-urile fluviale (10) și pentru cele din sursă marină (2), a fost utilizată metoda Jonkman</w:t>
      </w:r>
      <w:r w:rsidRPr="00DF53D4">
        <w:rPr>
          <w:rStyle w:val="FootnoteReference"/>
          <w:rFonts w:cstheme="minorHAnsi"/>
          <w:lang w:val="ro-RO"/>
        </w:rPr>
        <w:footnoteReference w:id="16"/>
      </w:r>
      <w:r w:rsidRPr="00DF53D4">
        <w:rPr>
          <w:rFonts w:cstheme="minorHAnsi"/>
          <w:lang w:val="ro-RO"/>
        </w:rPr>
        <w:t xml:space="preserve"> pentru a calcula Pierderea de Vieți Omenești.</w:t>
      </w:r>
    </w:p>
    <w:p w14:paraId="4F72FB4B" w14:textId="346E0027" w:rsidR="00F3592B" w:rsidRDefault="00F3592B" w:rsidP="00F3592B">
      <w:pPr>
        <w:jc w:val="both"/>
        <w:rPr>
          <w:rFonts w:cstheme="minorHAnsi"/>
          <w:lang w:val="ro-RO"/>
        </w:rPr>
      </w:pPr>
      <w:r w:rsidRPr="00DF53D4">
        <w:rPr>
          <w:rFonts w:cstheme="minorHAnsi"/>
          <w:b/>
          <w:bCs/>
          <w:lang w:val="ro-RO"/>
        </w:rPr>
        <w:t>Pagubele intangibile</w:t>
      </w:r>
      <w:r w:rsidRPr="00DF53D4">
        <w:rPr>
          <w:rFonts w:cstheme="minorHAnsi"/>
          <w:lang w:val="ro-RO"/>
        </w:rPr>
        <w:t xml:space="preserve"> (atât directe, cât și indirecte) </w:t>
      </w:r>
      <w:r w:rsidRPr="00DF53D4">
        <w:rPr>
          <w:rFonts w:cstheme="minorHAnsi"/>
          <w:b/>
          <w:bCs/>
          <w:lang w:val="ro-RO"/>
        </w:rPr>
        <w:t>și impacturile</w:t>
      </w:r>
      <w:r w:rsidRPr="00DF53D4">
        <w:rPr>
          <w:rFonts w:cstheme="minorHAnsi"/>
          <w:lang w:val="ro-RO"/>
        </w:rPr>
        <w:t xml:space="preserve"> </w:t>
      </w:r>
      <w:r w:rsidR="002F272F">
        <w:rPr>
          <w:rFonts w:cstheme="minorHAnsi"/>
          <w:lang w:val="ro-RO"/>
        </w:rPr>
        <w:t>au fost</w:t>
      </w:r>
      <w:r w:rsidRPr="00DF53D4">
        <w:rPr>
          <w:rFonts w:cstheme="minorHAnsi"/>
          <w:lang w:val="ro-RO"/>
        </w:rPr>
        <w:t xml:space="preserve"> calculate</w:t>
      </w:r>
      <w:r w:rsidRPr="00E770A7">
        <w:rPr>
          <w:rFonts w:cstheme="minorHAnsi"/>
          <w:lang w:val="ro-RO"/>
        </w:rPr>
        <w:t xml:space="preserve"> folosind </w:t>
      </w:r>
      <w:r>
        <w:rPr>
          <w:rFonts w:cstheme="minorHAnsi"/>
          <w:lang w:val="ro-RO"/>
        </w:rPr>
        <w:t>operații</w:t>
      </w:r>
      <w:r w:rsidRPr="00E770A7">
        <w:rPr>
          <w:rFonts w:cstheme="minorHAnsi"/>
          <w:lang w:val="ro-RO"/>
        </w:rPr>
        <w:t xml:space="preserve"> GIS </w:t>
      </w:r>
      <w:r>
        <w:rPr>
          <w:rFonts w:cstheme="minorHAnsi"/>
          <w:lang w:val="ro-RO"/>
        </w:rPr>
        <w:t>obișnuite</w:t>
      </w:r>
      <w:r w:rsidRPr="00E770A7">
        <w:rPr>
          <w:rFonts w:cstheme="minorHAnsi"/>
          <w:lang w:val="ro-RO"/>
        </w:rPr>
        <w:t xml:space="preserve">. Pentru a minimiza probabilitatea erorilor umane, acestea au fost implementate </w:t>
      </w:r>
      <w:r>
        <w:rPr>
          <w:rFonts w:cstheme="minorHAnsi"/>
          <w:lang w:val="ro-RO"/>
        </w:rPr>
        <w:t>folosind scripturi</w:t>
      </w:r>
      <w:r w:rsidRPr="00E770A7">
        <w:rPr>
          <w:rFonts w:cstheme="minorHAnsi"/>
          <w:lang w:val="ro-RO"/>
        </w:rPr>
        <w:t xml:space="preserve"> </w:t>
      </w:r>
      <w:r>
        <w:rPr>
          <w:rFonts w:cstheme="minorHAnsi"/>
          <w:lang w:val="ro-RO"/>
        </w:rPr>
        <w:t xml:space="preserve">în </w:t>
      </w:r>
      <w:r w:rsidR="002F272F">
        <w:rPr>
          <w:rFonts w:cstheme="minorHAnsi"/>
          <w:lang w:val="ro-RO"/>
        </w:rPr>
        <w:t>P</w:t>
      </w:r>
      <w:r w:rsidRPr="00E770A7">
        <w:rPr>
          <w:rFonts w:cstheme="minorHAnsi"/>
          <w:lang w:val="ro-RO"/>
        </w:rPr>
        <w:t>ython.</w:t>
      </w:r>
    </w:p>
    <w:p w14:paraId="091F415E" w14:textId="796D39FF" w:rsidR="00F3592B" w:rsidRDefault="00F3592B" w:rsidP="00F3592B">
      <w:pPr>
        <w:jc w:val="both"/>
        <w:rPr>
          <w:rFonts w:cstheme="minorHAnsi"/>
          <w:lang w:val="ro-RO"/>
        </w:rPr>
      </w:pPr>
      <w:r>
        <w:rPr>
          <w:rFonts w:cstheme="minorHAnsi"/>
          <w:lang w:val="ro-RO"/>
        </w:rPr>
        <w:t>Pagubele intangibile</w:t>
      </w:r>
      <w:r w:rsidRPr="00A0602B">
        <w:rPr>
          <w:rFonts w:cstheme="minorHAnsi"/>
          <w:lang w:val="ro-RO"/>
        </w:rPr>
        <w:t xml:space="preserve"> directe (</w:t>
      </w:r>
      <w:r>
        <w:rPr>
          <w:rFonts w:cstheme="minorHAnsi"/>
          <w:lang w:val="ro-RO"/>
        </w:rPr>
        <w:t>asociate persoanelor rănite</w:t>
      </w:r>
      <w:r w:rsidRPr="00A0602B">
        <w:rPr>
          <w:rFonts w:cstheme="minorHAnsi"/>
          <w:lang w:val="ro-RO"/>
        </w:rPr>
        <w:t xml:space="preserve">) </w:t>
      </w:r>
      <w:r w:rsidR="00CA12D0">
        <w:rPr>
          <w:rFonts w:cstheme="minorHAnsi"/>
          <w:lang w:val="ro-RO"/>
        </w:rPr>
        <w:t>au fost calculate</w:t>
      </w:r>
      <w:r w:rsidRPr="00A0602B">
        <w:rPr>
          <w:rFonts w:cstheme="minorHAnsi"/>
          <w:lang w:val="ro-RO"/>
        </w:rPr>
        <w:t xml:space="preserve"> pe baza numărului de </w:t>
      </w:r>
      <w:r>
        <w:rPr>
          <w:rFonts w:cstheme="minorHAnsi"/>
          <w:lang w:val="ro-RO"/>
        </w:rPr>
        <w:t>victime</w:t>
      </w:r>
      <w:r w:rsidRPr="00A0602B">
        <w:rPr>
          <w:rFonts w:cstheme="minorHAnsi"/>
          <w:lang w:val="ro-RO"/>
        </w:rPr>
        <w:t xml:space="preserve"> – se aplică un raport fix între </w:t>
      </w:r>
      <w:r>
        <w:rPr>
          <w:rFonts w:cstheme="minorHAnsi"/>
          <w:lang w:val="ro-RO"/>
        </w:rPr>
        <w:t>numărul victimelor</w:t>
      </w:r>
      <w:r w:rsidRPr="00A0602B">
        <w:rPr>
          <w:rFonts w:cstheme="minorHAnsi"/>
          <w:lang w:val="ro-RO"/>
        </w:rPr>
        <w:t xml:space="preserve"> și </w:t>
      </w:r>
      <w:r>
        <w:rPr>
          <w:rFonts w:cstheme="minorHAnsi"/>
          <w:lang w:val="ro-RO"/>
        </w:rPr>
        <w:t>al persoanelor rănite</w:t>
      </w:r>
      <w:r w:rsidRPr="00A0602B">
        <w:rPr>
          <w:rFonts w:cstheme="minorHAnsi"/>
          <w:lang w:val="ro-RO"/>
        </w:rPr>
        <w:t>. Acest raport este dependent de sursa de inundație, N = 3 pentru inundații</w:t>
      </w:r>
      <w:r>
        <w:rPr>
          <w:rFonts w:cstheme="minorHAnsi"/>
          <w:lang w:val="ro-RO"/>
        </w:rPr>
        <w:t xml:space="preserve"> din viituri</w:t>
      </w:r>
      <w:r w:rsidRPr="00A0602B">
        <w:rPr>
          <w:rFonts w:cstheme="minorHAnsi"/>
          <w:lang w:val="ro-RO"/>
        </w:rPr>
        <w:t xml:space="preserve"> rapide, N = 2 pentru celelalte surse de inundație, deci </w:t>
      </w:r>
      <w:r>
        <w:rPr>
          <w:rFonts w:cstheme="minorHAnsi"/>
          <w:lang w:val="ro-RO"/>
        </w:rPr>
        <w:t>Numărul persoanelor rănite</w:t>
      </w:r>
      <w:r w:rsidRPr="00A0602B">
        <w:rPr>
          <w:rFonts w:cstheme="minorHAnsi"/>
          <w:lang w:val="ro-RO"/>
        </w:rPr>
        <w:t xml:space="preserve"> = </w:t>
      </w:r>
      <w:r>
        <w:rPr>
          <w:rFonts w:cstheme="minorHAnsi"/>
          <w:lang w:val="ro-RO"/>
        </w:rPr>
        <w:t>Numărul Victimelor</w:t>
      </w:r>
      <w:r w:rsidRPr="00A0602B">
        <w:rPr>
          <w:rFonts w:cstheme="minorHAnsi"/>
          <w:lang w:val="ro-RO"/>
        </w:rPr>
        <w:t xml:space="preserve"> * N. Apoi, </w:t>
      </w:r>
      <w:r>
        <w:rPr>
          <w:rFonts w:cstheme="minorHAnsi"/>
          <w:lang w:val="ro-RO"/>
        </w:rPr>
        <w:t xml:space="preserve">se calculează valoarea monetară pentru </w:t>
      </w:r>
      <w:r w:rsidRPr="00A0602B">
        <w:rPr>
          <w:rFonts w:cstheme="minorHAnsi"/>
          <w:lang w:val="ro-RO"/>
        </w:rPr>
        <w:t xml:space="preserve">numărul de </w:t>
      </w:r>
      <w:r>
        <w:rPr>
          <w:rFonts w:cstheme="minorHAnsi"/>
          <w:lang w:val="ro-RO"/>
        </w:rPr>
        <w:t>victime</w:t>
      </w:r>
      <w:r w:rsidRPr="00A0602B">
        <w:rPr>
          <w:rFonts w:cstheme="minorHAnsi"/>
          <w:lang w:val="ro-RO"/>
        </w:rPr>
        <w:t xml:space="preserve"> și </w:t>
      </w:r>
      <w:r>
        <w:rPr>
          <w:rFonts w:cstheme="minorHAnsi"/>
          <w:lang w:val="ro-RO"/>
        </w:rPr>
        <w:t>al persoanelor rănite</w:t>
      </w:r>
      <w:r w:rsidRPr="00A0602B">
        <w:rPr>
          <w:rFonts w:cstheme="minorHAnsi"/>
          <w:lang w:val="ro-RO"/>
        </w:rPr>
        <w:t>.</w:t>
      </w:r>
    </w:p>
    <w:p w14:paraId="0F1B73D1" w14:textId="77777777" w:rsidR="00F3592B" w:rsidRDefault="00F3592B" w:rsidP="00F3592B">
      <w:pPr>
        <w:jc w:val="both"/>
        <w:rPr>
          <w:rFonts w:cstheme="minorHAnsi"/>
          <w:lang w:val="ro-RO"/>
        </w:rPr>
      </w:pPr>
      <w:r w:rsidRPr="0045558C">
        <w:rPr>
          <w:rFonts w:cstheme="minorHAnsi"/>
          <w:lang w:val="ro-RO"/>
        </w:rPr>
        <w:t xml:space="preserve">Numărul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 (cum ar fi </w:t>
      </w:r>
      <w:r>
        <w:rPr>
          <w:rFonts w:cstheme="minorHAnsi"/>
          <w:lang w:val="ro-RO"/>
        </w:rPr>
        <w:t>T</w:t>
      </w:r>
      <w:r w:rsidRPr="0045558C">
        <w:rPr>
          <w:rFonts w:cstheme="minorHAnsi"/>
          <w:lang w:val="ro-RO"/>
        </w:rPr>
        <w:t xml:space="preserve">ulburarea de </w:t>
      </w:r>
      <w:r>
        <w:rPr>
          <w:rFonts w:cstheme="minorHAnsi"/>
          <w:lang w:val="ro-RO"/>
        </w:rPr>
        <w:t>S</w:t>
      </w:r>
      <w:r w:rsidRPr="0045558C">
        <w:rPr>
          <w:rFonts w:cstheme="minorHAnsi"/>
          <w:lang w:val="ro-RO"/>
        </w:rPr>
        <w:t xml:space="preserve">tres </w:t>
      </w:r>
      <w:r>
        <w:rPr>
          <w:rFonts w:cstheme="minorHAnsi"/>
          <w:lang w:val="ro-RO"/>
        </w:rPr>
        <w:t>P</w:t>
      </w:r>
      <w:r w:rsidRPr="0045558C">
        <w:rPr>
          <w:rFonts w:cstheme="minorHAnsi"/>
          <w:lang w:val="ro-RO"/>
        </w:rPr>
        <w:t xml:space="preserve">osttraumatic) este egal cu 25% din totalul populației afectate. </w:t>
      </w:r>
      <w:r>
        <w:rPr>
          <w:rFonts w:cstheme="minorHAnsi"/>
          <w:lang w:val="ro-RO"/>
        </w:rPr>
        <w:t>Se calculează valoarea monetară asociată n</w:t>
      </w:r>
      <w:r w:rsidRPr="0045558C">
        <w:rPr>
          <w:rFonts w:cstheme="minorHAnsi"/>
          <w:lang w:val="ro-RO"/>
        </w:rPr>
        <w:t>umărul</w:t>
      </w:r>
      <w:r>
        <w:rPr>
          <w:rFonts w:cstheme="minorHAnsi"/>
          <w:lang w:val="ro-RO"/>
        </w:rPr>
        <w:t>ui</w:t>
      </w:r>
      <w:r w:rsidRPr="0045558C">
        <w:rPr>
          <w:rFonts w:cstheme="minorHAnsi"/>
          <w:lang w:val="ro-RO"/>
        </w:rPr>
        <w:t xml:space="preserve"> total de persoane care </w:t>
      </w:r>
      <w:r>
        <w:rPr>
          <w:rFonts w:cstheme="minorHAnsi"/>
          <w:lang w:val="ro-RO"/>
        </w:rPr>
        <w:t xml:space="preserve">pot </w:t>
      </w:r>
      <w:r w:rsidRPr="0045558C">
        <w:rPr>
          <w:rFonts w:cstheme="minorHAnsi"/>
          <w:lang w:val="ro-RO"/>
        </w:rPr>
        <w:t>sufer</w:t>
      </w:r>
      <w:r>
        <w:rPr>
          <w:rFonts w:cstheme="minorHAnsi"/>
          <w:lang w:val="ro-RO"/>
        </w:rPr>
        <w:t>i</w:t>
      </w:r>
      <w:r w:rsidRPr="0045558C">
        <w:rPr>
          <w:rFonts w:cstheme="minorHAnsi"/>
          <w:lang w:val="ro-RO"/>
        </w:rPr>
        <w:t xml:space="preserve"> consecințe intangibile indirecte</w:t>
      </w:r>
      <w:r>
        <w:rPr>
          <w:rFonts w:cstheme="minorHAnsi"/>
          <w:lang w:val="ro-RO"/>
        </w:rPr>
        <w:t xml:space="preserve"> </w:t>
      </w:r>
      <w:r w:rsidRPr="0045558C">
        <w:rPr>
          <w:rFonts w:cstheme="minorHAnsi"/>
          <w:lang w:val="ro-RO"/>
        </w:rPr>
        <w:t xml:space="preserve">pentru a determina </w:t>
      </w:r>
      <w:r>
        <w:rPr>
          <w:rFonts w:cstheme="minorHAnsi"/>
          <w:lang w:val="ro-RO"/>
        </w:rPr>
        <w:t>pagubele</w:t>
      </w:r>
      <w:r w:rsidRPr="0045558C">
        <w:rPr>
          <w:rFonts w:cstheme="minorHAnsi"/>
          <w:lang w:val="ro-RO"/>
        </w:rPr>
        <w:t xml:space="preserve"> intangibile indirecte.</w:t>
      </w:r>
    </w:p>
    <w:p w14:paraId="2B36C309" w14:textId="37C3EB53" w:rsidR="00F3592B" w:rsidRDefault="00F3592B" w:rsidP="00F3592B">
      <w:pPr>
        <w:jc w:val="both"/>
        <w:rPr>
          <w:rFonts w:cstheme="minorHAnsi"/>
          <w:lang w:val="ro-RO"/>
        </w:rPr>
      </w:pPr>
      <w:r w:rsidRPr="00E57832">
        <w:rPr>
          <w:rFonts w:cstheme="minorHAnsi"/>
          <w:lang w:val="ro-RO"/>
        </w:rPr>
        <w:t xml:space="preserve">Impactul asupra populației, mediului, patrimoniului cultural și activităților economice în termeni nemonetari </w:t>
      </w:r>
      <w:r w:rsidR="00CA12D0">
        <w:rPr>
          <w:rFonts w:cstheme="minorHAnsi"/>
          <w:lang w:val="ro-RO"/>
        </w:rPr>
        <w:t>a fost calculată</w:t>
      </w:r>
      <w:r w:rsidRPr="00E57832">
        <w:rPr>
          <w:rFonts w:cstheme="minorHAnsi"/>
          <w:lang w:val="ro-RO"/>
        </w:rPr>
        <w:t xml:space="preserve"> prin intersectarea </w:t>
      </w:r>
      <w:r>
        <w:rPr>
          <w:rFonts w:cstheme="minorHAnsi"/>
          <w:lang w:val="ro-RO"/>
        </w:rPr>
        <w:t>limitei de inundabilitate</w:t>
      </w:r>
      <w:r w:rsidRPr="00E57832">
        <w:rPr>
          <w:rFonts w:cstheme="minorHAnsi"/>
          <w:lang w:val="ro-RO"/>
        </w:rPr>
        <w:t xml:space="preserve"> cu diferitele </w:t>
      </w:r>
      <w:r>
        <w:rPr>
          <w:rFonts w:cstheme="minorHAnsi"/>
          <w:lang w:val="ro-RO"/>
        </w:rPr>
        <w:t>layere</w:t>
      </w:r>
      <w:r w:rsidRPr="00E57832">
        <w:rPr>
          <w:rFonts w:cstheme="minorHAnsi"/>
          <w:lang w:val="ro-RO"/>
        </w:rPr>
        <w:t xml:space="preserve"> de expunere.</w:t>
      </w:r>
    </w:p>
    <w:p w14:paraId="6EE50D41" w14:textId="6005586E" w:rsidR="00F3592B" w:rsidRPr="00DF53D4" w:rsidRDefault="00F3592B" w:rsidP="00F3592B">
      <w:pPr>
        <w:jc w:val="both"/>
        <w:rPr>
          <w:rFonts w:cstheme="minorHAnsi"/>
          <w:lang w:val="ro-RO"/>
        </w:rPr>
      </w:pPr>
      <w:r w:rsidRPr="00E6208C">
        <w:rPr>
          <w:rFonts w:cstheme="minorHAnsi"/>
          <w:lang w:val="ro-RO"/>
        </w:rPr>
        <w:t xml:space="preserve">În funcție de disponibilitatea datelor de </w:t>
      </w:r>
      <w:r>
        <w:rPr>
          <w:rFonts w:cstheme="minorHAnsi"/>
          <w:lang w:val="ro-RO"/>
        </w:rPr>
        <w:t>hazard</w:t>
      </w:r>
      <w:r w:rsidRPr="00E6208C">
        <w:rPr>
          <w:rFonts w:cstheme="minorHAnsi"/>
          <w:lang w:val="ro-RO"/>
        </w:rPr>
        <w:t>, pentru calculul Pagubel</w:t>
      </w:r>
      <w:r>
        <w:rPr>
          <w:rFonts w:cstheme="minorHAnsi"/>
          <w:lang w:val="ro-RO"/>
        </w:rPr>
        <w:t>or</w:t>
      </w:r>
      <w:r w:rsidRPr="00E6208C">
        <w:rPr>
          <w:rFonts w:cstheme="minorHAnsi"/>
          <w:lang w:val="ro-RO"/>
        </w:rPr>
        <w:t xml:space="preserve"> Anuale Preconizate au fost utilizate </w:t>
      </w:r>
      <w:r>
        <w:rPr>
          <w:rFonts w:cstheme="minorHAnsi"/>
          <w:lang w:val="ro-RO"/>
        </w:rPr>
        <w:t xml:space="preserve">rezultatele </w:t>
      </w:r>
      <w:r w:rsidRPr="00DF53D4">
        <w:rPr>
          <w:rFonts w:cstheme="minorHAnsi"/>
          <w:lang w:val="ro-RO"/>
        </w:rPr>
        <w:t>unui număr de 6 sau 7 scenarii de inundații</w:t>
      </w:r>
      <w:r w:rsidR="00CA12D0">
        <w:rPr>
          <w:rFonts w:cstheme="minorHAnsi"/>
          <w:lang w:val="ro-RO"/>
        </w:rPr>
        <w:t xml:space="preserve">, fiind calculată </w:t>
      </w:r>
      <w:r w:rsidRPr="00DF53D4">
        <w:rPr>
          <w:rFonts w:cstheme="minorHAnsi"/>
          <w:lang w:val="ro-RO"/>
        </w:rPr>
        <w:t>ca integrală a graficului de pagube-probabilitate anuală de depășire folosind discretizarea. Pagubele Anuale Preconizate pentru momentul prezent au fost calculate folosind probabilitatea anuală de depășire actuală a scenariilor de hazard.</w:t>
      </w:r>
    </w:p>
    <w:p w14:paraId="09B4DF32" w14:textId="726EE2CD" w:rsidR="00C2086F" w:rsidRPr="00DF53D4" w:rsidRDefault="00C2086F" w:rsidP="00C2086F">
      <w:pPr>
        <w:pStyle w:val="Heading3"/>
        <w:rPr>
          <w:lang w:val="ro-RO"/>
        </w:rPr>
      </w:pPr>
      <w:bookmarkStart w:id="92" w:name="_Toc136418905"/>
      <w:r w:rsidRPr="00DF53D4">
        <w:rPr>
          <w:lang w:val="ro-RO"/>
        </w:rPr>
        <w:t xml:space="preserve">2.6.2.3. Integrarea </w:t>
      </w:r>
      <w:r>
        <w:rPr>
          <w:lang w:val="ro-RO"/>
        </w:rPr>
        <w:t>s</w:t>
      </w:r>
      <w:r w:rsidRPr="00DF53D4">
        <w:rPr>
          <w:lang w:val="ro-RO"/>
        </w:rPr>
        <w:t xml:space="preserve">chimbărilor </w:t>
      </w:r>
      <w:r>
        <w:rPr>
          <w:lang w:val="ro-RO"/>
        </w:rPr>
        <w:t>c</w:t>
      </w:r>
      <w:r w:rsidRPr="00DF53D4">
        <w:rPr>
          <w:lang w:val="ro-RO"/>
        </w:rPr>
        <w:t xml:space="preserve">limatice în </w:t>
      </w:r>
      <w:r>
        <w:rPr>
          <w:lang w:val="ro-RO"/>
        </w:rPr>
        <w:t>h</w:t>
      </w:r>
      <w:r w:rsidRPr="00DF53D4">
        <w:rPr>
          <w:lang w:val="ro-RO"/>
        </w:rPr>
        <w:t xml:space="preserve">ărțile de </w:t>
      </w:r>
      <w:r>
        <w:rPr>
          <w:lang w:val="ro-RO"/>
        </w:rPr>
        <w:t>r</w:t>
      </w:r>
      <w:r w:rsidRPr="00DF53D4">
        <w:rPr>
          <w:lang w:val="ro-RO"/>
        </w:rPr>
        <w:t xml:space="preserve">isc la </w:t>
      </w:r>
      <w:r>
        <w:rPr>
          <w:lang w:val="ro-RO"/>
        </w:rPr>
        <w:t>i</w:t>
      </w:r>
      <w:r w:rsidRPr="00DF53D4">
        <w:rPr>
          <w:lang w:val="ro-RO"/>
        </w:rPr>
        <w:t>nundații</w:t>
      </w:r>
      <w:bookmarkEnd w:id="92"/>
    </w:p>
    <w:p w14:paraId="4BF9975B" w14:textId="7F88C069" w:rsidR="00F3592B" w:rsidRPr="00DF53D4" w:rsidRDefault="00F3592B" w:rsidP="00F3592B">
      <w:pPr>
        <w:jc w:val="both"/>
        <w:rPr>
          <w:lang w:val="fr-FR"/>
        </w:rPr>
      </w:pPr>
      <w:proofErr w:type="spellStart"/>
      <w:r w:rsidRPr="00DF53D4">
        <w:rPr>
          <w:lang w:val="fr-FR"/>
        </w:rPr>
        <w:t>Pentru</w:t>
      </w:r>
      <w:proofErr w:type="spellEnd"/>
      <w:r w:rsidRPr="00DF53D4">
        <w:rPr>
          <w:lang w:val="fr-FR"/>
        </w:rPr>
        <w:t xml:space="preserve"> </w:t>
      </w:r>
      <w:proofErr w:type="spellStart"/>
      <w:r w:rsidRPr="00DF53D4">
        <w:rPr>
          <w:lang w:val="fr-FR"/>
        </w:rPr>
        <w:t>toate</w:t>
      </w:r>
      <w:proofErr w:type="spellEnd"/>
      <w:r w:rsidRPr="00DF53D4">
        <w:rPr>
          <w:lang w:val="fr-FR"/>
        </w:rPr>
        <w:t xml:space="preserve"> </w:t>
      </w:r>
      <w:proofErr w:type="spellStart"/>
      <w:r w:rsidRPr="00DF53D4">
        <w:rPr>
          <w:lang w:val="fr-FR"/>
        </w:rPr>
        <w:t>cele</w:t>
      </w:r>
      <w:proofErr w:type="spellEnd"/>
      <w:r w:rsidRPr="00DF53D4">
        <w:rPr>
          <w:lang w:val="fr-FR"/>
        </w:rPr>
        <w:t xml:space="preserve"> 16 A</w:t>
      </w:r>
      <w:r w:rsidR="00B53AD9">
        <w:rPr>
          <w:lang w:val="fr-FR"/>
        </w:rPr>
        <w:t>.</w:t>
      </w:r>
      <w:r w:rsidRPr="00DF53D4">
        <w:rPr>
          <w:lang w:val="fr-FR"/>
        </w:rPr>
        <w:t>P</w:t>
      </w:r>
      <w:r w:rsidR="00B53AD9">
        <w:rPr>
          <w:lang w:val="fr-FR"/>
        </w:rPr>
        <w:t>.</w:t>
      </w:r>
      <w:r w:rsidRPr="00DF53D4">
        <w:rPr>
          <w:lang w:val="fr-FR"/>
        </w:rPr>
        <w:t>S</w:t>
      </w:r>
      <w:r w:rsidR="00B53AD9">
        <w:rPr>
          <w:lang w:val="fr-FR"/>
        </w:rPr>
        <w:t>.</w:t>
      </w:r>
      <w:r w:rsidRPr="00DF53D4">
        <w:rPr>
          <w:lang w:val="fr-FR"/>
        </w:rPr>
        <w:t>F</w:t>
      </w:r>
      <w:r w:rsidR="00B53AD9">
        <w:rPr>
          <w:lang w:val="fr-FR"/>
        </w:rPr>
        <w:t>.</w:t>
      </w:r>
      <w:r w:rsidRPr="00DF53D4">
        <w:rPr>
          <w:lang w:val="fr-FR"/>
        </w:rPr>
        <w:t>R</w:t>
      </w:r>
      <w:r w:rsidR="00B53AD9">
        <w:rPr>
          <w:lang w:val="fr-FR"/>
        </w:rPr>
        <w:t>.</w:t>
      </w:r>
      <w:r w:rsidRPr="00DF53D4">
        <w:rPr>
          <w:lang w:val="fr-FR"/>
        </w:rPr>
        <w:t>-</w:t>
      </w:r>
      <w:proofErr w:type="spellStart"/>
      <w:r w:rsidRPr="00DF53D4">
        <w:rPr>
          <w:lang w:val="fr-FR"/>
        </w:rPr>
        <w:t>uri</w:t>
      </w:r>
      <w:proofErr w:type="spellEnd"/>
      <w:r w:rsidRPr="00DF53D4">
        <w:rPr>
          <w:lang w:val="fr-FR"/>
        </w:rPr>
        <w:t xml:space="preserve">, </w:t>
      </w:r>
      <w:proofErr w:type="spellStart"/>
      <w:r w:rsidRPr="00DF53D4">
        <w:rPr>
          <w:lang w:val="fr-FR"/>
        </w:rPr>
        <w:t>riscul</w:t>
      </w:r>
      <w:proofErr w:type="spellEnd"/>
      <w:r w:rsidRPr="00DF53D4">
        <w:rPr>
          <w:lang w:val="fr-FR"/>
        </w:rPr>
        <w:t xml:space="preserve"> la </w:t>
      </w:r>
      <w:proofErr w:type="spellStart"/>
      <w:r w:rsidRPr="00DF53D4">
        <w:rPr>
          <w:lang w:val="fr-FR"/>
        </w:rPr>
        <w:t>inundații</w:t>
      </w:r>
      <w:proofErr w:type="spellEnd"/>
      <w:r w:rsidRPr="00DF53D4">
        <w:rPr>
          <w:lang w:val="fr-FR"/>
        </w:rPr>
        <w:t xml:space="preserve"> a </w:t>
      </w:r>
      <w:proofErr w:type="spellStart"/>
      <w:r w:rsidRPr="00DF53D4">
        <w:rPr>
          <w:lang w:val="fr-FR"/>
        </w:rPr>
        <w:t>fost</w:t>
      </w:r>
      <w:proofErr w:type="spellEnd"/>
      <w:r w:rsidRPr="00DF53D4">
        <w:rPr>
          <w:lang w:val="fr-FR"/>
        </w:rPr>
        <w:t xml:space="preserve"> </w:t>
      </w:r>
      <w:proofErr w:type="spellStart"/>
      <w:r w:rsidRPr="00DF53D4">
        <w:rPr>
          <w:lang w:val="fr-FR"/>
        </w:rPr>
        <w:t>evaluat</w:t>
      </w:r>
      <w:proofErr w:type="spellEnd"/>
      <w:r w:rsidRPr="00DF53D4">
        <w:rPr>
          <w:lang w:val="fr-FR"/>
        </w:rPr>
        <w:t xml:space="preserve"> </w:t>
      </w:r>
      <w:proofErr w:type="spellStart"/>
      <w:r w:rsidRPr="00DF53D4">
        <w:rPr>
          <w:lang w:val="fr-FR"/>
        </w:rPr>
        <w:t>pentru</w:t>
      </w:r>
      <w:proofErr w:type="spellEnd"/>
      <w:r w:rsidRPr="00DF53D4">
        <w:rPr>
          <w:lang w:val="fr-FR"/>
        </w:rPr>
        <w:t xml:space="preserve"> un </w:t>
      </w:r>
      <w:proofErr w:type="spellStart"/>
      <w:r w:rsidRPr="00DF53D4">
        <w:rPr>
          <w:lang w:val="fr-FR"/>
        </w:rPr>
        <w:t>scenariu</w:t>
      </w:r>
      <w:proofErr w:type="spellEnd"/>
      <w:r w:rsidRPr="00DF53D4">
        <w:rPr>
          <w:lang w:val="fr-FR"/>
        </w:rPr>
        <w:t xml:space="preserve"> </w:t>
      </w:r>
      <w:proofErr w:type="spellStart"/>
      <w:r w:rsidRPr="00DF53D4">
        <w:rPr>
          <w:lang w:val="fr-FR"/>
        </w:rPr>
        <w:t>incluzând</w:t>
      </w:r>
      <w:proofErr w:type="spellEnd"/>
      <w:r w:rsidRPr="00DF53D4">
        <w:rPr>
          <w:lang w:val="fr-FR"/>
        </w:rPr>
        <w:t xml:space="preserve"> </w:t>
      </w:r>
      <w:proofErr w:type="spellStart"/>
      <w:r w:rsidRPr="00DF53D4">
        <w:rPr>
          <w:lang w:val="fr-FR"/>
        </w:rPr>
        <w:t>schimbările</w:t>
      </w:r>
      <w:proofErr w:type="spellEnd"/>
      <w:r w:rsidRPr="00DF53D4">
        <w:rPr>
          <w:lang w:val="fr-FR"/>
        </w:rPr>
        <w:t xml:space="preserve"> </w:t>
      </w:r>
      <w:proofErr w:type="spellStart"/>
      <w:r w:rsidRPr="00DF53D4">
        <w:rPr>
          <w:lang w:val="fr-FR"/>
        </w:rPr>
        <w:t>climatice</w:t>
      </w:r>
      <w:proofErr w:type="spellEnd"/>
      <w:r w:rsidRPr="00DF53D4">
        <w:rPr>
          <w:lang w:val="fr-FR"/>
        </w:rPr>
        <w:t xml:space="preserve"> (p</w:t>
      </w:r>
      <w:r w:rsidRPr="00DF53D4">
        <w:rPr>
          <w:vertAlign w:val="subscript"/>
          <w:lang w:val="fr-FR"/>
        </w:rPr>
        <w:t>1%+CC</w:t>
      </w:r>
      <w:r w:rsidRPr="00DF53D4">
        <w:rPr>
          <w:lang w:val="fr-FR"/>
        </w:rPr>
        <w:t>).</w:t>
      </w:r>
    </w:p>
    <w:p w14:paraId="41306D7A" w14:textId="77777777" w:rsidR="00F3592B" w:rsidRPr="00DF53D4" w:rsidRDefault="00F3592B" w:rsidP="00F3592B">
      <w:pPr>
        <w:jc w:val="both"/>
        <w:rPr>
          <w:lang w:val="fr-FR"/>
        </w:rPr>
      </w:pPr>
      <w:proofErr w:type="spellStart"/>
      <w:r w:rsidRPr="00DF53D4">
        <w:rPr>
          <w:lang w:val="fr-FR"/>
        </w:rPr>
        <w:t>Metodologia</w:t>
      </w:r>
      <w:proofErr w:type="spellEnd"/>
      <w:r w:rsidRPr="00DF53D4">
        <w:rPr>
          <w:lang w:val="fr-FR"/>
        </w:rPr>
        <w:t xml:space="preserve"> de </w:t>
      </w:r>
      <w:proofErr w:type="spellStart"/>
      <w:r w:rsidRPr="00DF53D4">
        <w:rPr>
          <w:lang w:val="fr-FR"/>
        </w:rPr>
        <w:t>evaluare</w:t>
      </w:r>
      <w:proofErr w:type="spellEnd"/>
      <w:r w:rsidRPr="00DF53D4">
        <w:rPr>
          <w:lang w:val="fr-FR"/>
        </w:rPr>
        <w:t xml:space="preserve"> a </w:t>
      </w:r>
      <w:proofErr w:type="spellStart"/>
      <w:r w:rsidRPr="00DF53D4">
        <w:rPr>
          <w:lang w:val="fr-FR"/>
        </w:rPr>
        <w:t>pagubelor</w:t>
      </w:r>
      <w:proofErr w:type="spellEnd"/>
      <w:r w:rsidRPr="00DF53D4">
        <w:rPr>
          <w:lang w:val="fr-FR"/>
        </w:rPr>
        <w:t xml:space="preserve"> </w:t>
      </w:r>
      <w:proofErr w:type="spellStart"/>
      <w:r w:rsidRPr="00DF53D4">
        <w:rPr>
          <w:lang w:val="fr-FR"/>
        </w:rPr>
        <w:t>și</w:t>
      </w:r>
      <w:proofErr w:type="spellEnd"/>
      <w:r w:rsidRPr="00DF53D4">
        <w:rPr>
          <w:lang w:val="fr-FR"/>
        </w:rPr>
        <w:t xml:space="preserve"> a </w:t>
      </w:r>
      <w:proofErr w:type="spellStart"/>
      <w:r w:rsidRPr="00DF53D4">
        <w:rPr>
          <w:lang w:val="fr-FR"/>
        </w:rPr>
        <w:t>impacturilor</w:t>
      </w:r>
      <w:proofErr w:type="spellEnd"/>
      <w:r w:rsidRPr="00DF53D4">
        <w:rPr>
          <w:lang w:val="fr-FR"/>
        </w:rPr>
        <w:t xml:space="preserve"> </w:t>
      </w:r>
      <w:proofErr w:type="spellStart"/>
      <w:r w:rsidRPr="00DF53D4">
        <w:rPr>
          <w:lang w:val="fr-FR"/>
        </w:rPr>
        <w:t>pentru</w:t>
      </w:r>
      <w:proofErr w:type="spellEnd"/>
      <w:r w:rsidRPr="00DF53D4">
        <w:rPr>
          <w:lang w:val="fr-FR"/>
        </w:rPr>
        <w:t xml:space="preserve"> </w:t>
      </w:r>
      <w:proofErr w:type="spellStart"/>
      <w:r w:rsidRPr="00DF53D4">
        <w:rPr>
          <w:lang w:val="fr-FR"/>
        </w:rPr>
        <w:t>scenariul</w:t>
      </w:r>
      <w:proofErr w:type="spellEnd"/>
      <w:r w:rsidRPr="00DF53D4">
        <w:rPr>
          <w:lang w:val="fr-FR"/>
        </w:rPr>
        <w:t xml:space="preserve"> de </w:t>
      </w:r>
      <w:proofErr w:type="spellStart"/>
      <w:r w:rsidRPr="00DF53D4">
        <w:rPr>
          <w:lang w:val="fr-FR"/>
        </w:rPr>
        <w:t>schimbări</w:t>
      </w:r>
      <w:proofErr w:type="spellEnd"/>
      <w:r w:rsidRPr="00DF53D4">
        <w:rPr>
          <w:lang w:val="fr-FR"/>
        </w:rPr>
        <w:t xml:space="preserve"> </w:t>
      </w:r>
      <w:proofErr w:type="spellStart"/>
      <w:r w:rsidRPr="00DF53D4">
        <w:rPr>
          <w:lang w:val="fr-FR"/>
        </w:rPr>
        <w:t>climatice</w:t>
      </w:r>
      <w:proofErr w:type="spellEnd"/>
      <w:r w:rsidRPr="00DF53D4">
        <w:rPr>
          <w:lang w:val="fr-FR"/>
        </w:rPr>
        <w:t xml:space="preserve"> este </w:t>
      </w:r>
      <w:proofErr w:type="spellStart"/>
      <w:r w:rsidRPr="00DF53D4">
        <w:rPr>
          <w:lang w:val="fr-FR"/>
        </w:rPr>
        <w:t>aceeași</w:t>
      </w:r>
      <w:proofErr w:type="spellEnd"/>
      <w:r w:rsidRPr="00DF53D4">
        <w:rPr>
          <w:lang w:val="fr-FR"/>
        </w:rPr>
        <w:t xml:space="preserve"> </w:t>
      </w:r>
      <w:proofErr w:type="gramStart"/>
      <w:r w:rsidRPr="00DF53D4">
        <w:rPr>
          <w:lang w:val="fr-FR"/>
        </w:rPr>
        <w:t>ca</w:t>
      </w:r>
      <w:proofErr w:type="gramEnd"/>
      <w:r w:rsidRPr="00DF53D4">
        <w:rPr>
          <w:lang w:val="fr-FR"/>
        </w:rPr>
        <w:t xml:space="preserve"> </w:t>
      </w:r>
      <w:proofErr w:type="spellStart"/>
      <w:r w:rsidRPr="00DF53D4">
        <w:rPr>
          <w:lang w:val="fr-FR"/>
        </w:rPr>
        <w:t>și</w:t>
      </w:r>
      <w:proofErr w:type="spellEnd"/>
      <w:r w:rsidRPr="00DF53D4">
        <w:rPr>
          <w:lang w:val="fr-FR"/>
        </w:rPr>
        <w:t xml:space="preserve"> </w:t>
      </w:r>
      <w:proofErr w:type="spellStart"/>
      <w:r w:rsidRPr="00DF53D4">
        <w:rPr>
          <w:lang w:val="fr-FR"/>
        </w:rPr>
        <w:t>pentru</w:t>
      </w:r>
      <w:proofErr w:type="spellEnd"/>
      <w:r w:rsidRPr="00DF53D4">
        <w:rPr>
          <w:lang w:val="fr-FR"/>
        </w:rPr>
        <w:t xml:space="preserve"> </w:t>
      </w:r>
      <w:proofErr w:type="spellStart"/>
      <w:r w:rsidRPr="00DF53D4">
        <w:rPr>
          <w:lang w:val="fr-FR"/>
        </w:rPr>
        <w:t>scenariile</w:t>
      </w:r>
      <w:proofErr w:type="spellEnd"/>
      <w:r w:rsidRPr="00DF53D4">
        <w:rPr>
          <w:lang w:val="fr-FR"/>
        </w:rPr>
        <w:t xml:space="preserve"> de </w:t>
      </w:r>
      <w:proofErr w:type="spellStart"/>
      <w:r w:rsidRPr="00DF53D4">
        <w:rPr>
          <w:lang w:val="fr-FR"/>
        </w:rPr>
        <w:t>referință</w:t>
      </w:r>
      <w:proofErr w:type="spellEnd"/>
      <w:r w:rsidRPr="00DF53D4">
        <w:rPr>
          <w:lang w:val="fr-FR"/>
        </w:rPr>
        <w:t xml:space="preserve"> </w:t>
      </w:r>
      <w:proofErr w:type="spellStart"/>
      <w:r w:rsidRPr="00DF53D4">
        <w:rPr>
          <w:lang w:val="fr-FR"/>
        </w:rPr>
        <w:t>descrise</w:t>
      </w:r>
      <w:proofErr w:type="spellEnd"/>
      <w:r w:rsidRPr="00DF53D4">
        <w:rPr>
          <w:lang w:val="fr-FR"/>
        </w:rPr>
        <w:t xml:space="preserve"> </w:t>
      </w:r>
      <w:proofErr w:type="spellStart"/>
      <w:r w:rsidRPr="00DF53D4">
        <w:rPr>
          <w:lang w:val="fr-FR"/>
        </w:rPr>
        <w:t>în</w:t>
      </w:r>
      <w:proofErr w:type="spellEnd"/>
      <w:r w:rsidRPr="00DF53D4">
        <w:rPr>
          <w:lang w:val="fr-FR"/>
        </w:rPr>
        <w:t xml:space="preserve"> </w:t>
      </w:r>
      <w:proofErr w:type="spellStart"/>
      <w:r w:rsidRPr="00DF53D4">
        <w:rPr>
          <w:lang w:val="fr-FR"/>
        </w:rPr>
        <w:t>subcapitolul</w:t>
      </w:r>
      <w:proofErr w:type="spellEnd"/>
      <w:r w:rsidRPr="00DF53D4">
        <w:rPr>
          <w:lang w:val="fr-FR"/>
        </w:rPr>
        <w:t xml:space="preserve"> </w:t>
      </w:r>
      <w:proofErr w:type="spellStart"/>
      <w:r w:rsidRPr="00DF53D4">
        <w:rPr>
          <w:lang w:val="fr-FR"/>
        </w:rPr>
        <w:t>anterior</w:t>
      </w:r>
      <w:proofErr w:type="spellEnd"/>
      <w:r w:rsidRPr="00DF53D4">
        <w:rPr>
          <w:lang w:val="fr-FR"/>
        </w:rPr>
        <w:t xml:space="preserve">, </w:t>
      </w:r>
      <w:proofErr w:type="spellStart"/>
      <w:r w:rsidRPr="00DF53D4">
        <w:rPr>
          <w:lang w:val="fr-FR"/>
        </w:rPr>
        <w:t>utilizând</w:t>
      </w:r>
      <w:proofErr w:type="spellEnd"/>
      <w:r w:rsidRPr="00DF53D4">
        <w:rPr>
          <w:lang w:val="fr-FR"/>
        </w:rPr>
        <w:t xml:space="preserve"> </w:t>
      </w:r>
      <w:proofErr w:type="spellStart"/>
      <w:r w:rsidRPr="00DF53D4">
        <w:rPr>
          <w:lang w:val="fr-FR"/>
        </w:rPr>
        <w:t>rezultatele</w:t>
      </w:r>
      <w:proofErr w:type="spellEnd"/>
      <w:r w:rsidRPr="00DF53D4">
        <w:rPr>
          <w:lang w:val="fr-FR"/>
        </w:rPr>
        <w:t xml:space="preserve"> </w:t>
      </w:r>
      <w:proofErr w:type="spellStart"/>
      <w:r w:rsidRPr="00DF53D4">
        <w:rPr>
          <w:lang w:val="fr-FR"/>
        </w:rPr>
        <w:t>hazardului</w:t>
      </w:r>
      <w:proofErr w:type="spellEnd"/>
      <w:r w:rsidRPr="00DF53D4">
        <w:rPr>
          <w:lang w:val="fr-FR"/>
        </w:rPr>
        <w:t xml:space="preserve"> la </w:t>
      </w:r>
      <w:proofErr w:type="spellStart"/>
      <w:r w:rsidRPr="00DF53D4">
        <w:rPr>
          <w:lang w:val="fr-FR"/>
        </w:rPr>
        <w:t>inundații</w:t>
      </w:r>
      <w:proofErr w:type="spellEnd"/>
      <w:r w:rsidRPr="00DF53D4">
        <w:rPr>
          <w:lang w:val="fr-FR"/>
        </w:rPr>
        <w:t xml:space="preserve"> </w:t>
      </w:r>
      <w:proofErr w:type="spellStart"/>
      <w:r w:rsidRPr="00DF53D4">
        <w:rPr>
          <w:lang w:val="fr-FR"/>
        </w:rPr>
        <w:t>pentru</w:t>
      </w:r>
      <w:proofErr w:type="spellEnd"/>
      <w:r w:rsidRPr="00DF53D4">
        <w:rPr>
          <w:lang w:val="fr-FR"/>
        </w:rPr>
        <w:t xml:space="preserve"> p</w:t>
      </w:r>
      <w:r w:rsidRPr="00DF53D4">
        <w:rPr>
          <w:vertAlign w:val="subscript"/>
          <w:lang w:val="fr-FR"/>
        </w:rPr>
        <w:t>1%+CC</w:t>
      </w:r>
      <w:r w:rsidRPr="00DF53D4">
        <w:rPr>
          <w:lang w:val="fr-FR"/>
        </w:rPr>
        <w:t>.</w:t>
      </w:r>
    </w:p>
    <w:p w14:paraId="79E4BEFA" w14:textId="728C4A76" w:rsidR="00F3592B" w:rsidRPr="00A5114F" w:rsidRDefault="00F3592B" w:rsidP="00F3592B">
      <w:pPr>
        <w:jc w:val="both"/>
        <w:rPr>
          <w:highlight w:val="green"/>
          <w:lang w:val="es-ES"/>
        </w:rPr>
      </w:pPr>
      <w:proofErr w:type="spellStart"/>
      <w:r w:rsidRPr="00DF53D4">
        <w:rPr>
          <w:lang w:val="fr-FR"/>
        </w:rPr>
        <w:t>În</w:t>
      </w:r>
      <w:proofErr w:type="spellEnd"/>
      <w:r w:rsidRPr="00DF53D4">
        <w:rPr>
          <w:lang w:val="fr-FR"/>
        </w:rPr>
        <w:t xml:space="preserve"> </w:t>
      </w:r>
      <w:proofErr w:type="spellStart"/>
      <w:r w:rsidRPr="00DF53D4">
        <w:rPr>
          <w:lang w:val="fr-FR"/>
        </w:rPr>
        <w:t>funcție</w:t>
      </w:r>
      <w:proofErr w:type="spellEnd"/>
      <w:r w:rsidRPr="00DF53D4">
        <w:rPr>
          <w:lang w:val="fr-FR"/>
        </w:rPr>
        <w:t xml:space="preserve"> de </w:t>
      </w:r>
      <w:proofErr w:type="spellStart"/>
      <w:r w:rsidRPr="00DF53D4">
        <w:rPr>
          <w:lang w:val="fr-FR"/>
        </w:rPr>
        <w:t>disponibilitatea</w:t>
      </w:r>
      <w:proofErr w:type="spellEnd"/>
      <w:r w:rsidRPr="00DF53D4">
        <w:rPr>
          <w:lang w:val="fr-FR"/>
        </w:rPr>
        <w:t xml:space="preserve"> </w:t>
      </w:r>
      <w:proofErr w:type="spellStart"/>
      <w:r w:rsidRPr="00DF53D4">
        <w:rPr>
          <w:lang w:val="fr-FR"/>
        </w:rPr>
        <w:t>datelor</w:t>
      </w:r>
      <w:proofErr w:type="spellEnd"/>
      <w:r w:rsidRPr="00DF53D4">
        <w:rPr>
          <w:lang w:val="fr-FR"/>
        </w:rPr>
        <w:t xml:space="preserve"> </w:t>
      </w:r>
      <w:proofErr w:type="spellStart"/>
      <w:r w:rsidRPr="00DF53D4">
        <w:rPr>
          <w:lang w:val="fr-FR"/>
        </w:rPr>
        <w:t>privind</w:t>
      </w:r>
      <w:proofErr w:type="spellEnd"/>
      <w:r w:rsidRPr="00DF53D4">
        <w:rPr>
          <w:lang w:val="fr-FR"/>
        </w:rPr>
        <w:t xml:space="preserve"> </w:t>
      </w:r>
      <w:proofErr w:type="spellStart"/>
      <w:r w:rsidRPr="00DF53D4">
        <w:rPr>
          <w:lang w:val="fr-FR"/>
        </w:rPr>
        <w:t>hazardul</w:t>
      </w:r>
      <w:proofErr w:type="spellEnd"/>
      <w:r w:rsidRPr="00DF53D4">
        <w:rPr>
          <w:lang w:val="fr-FR"/>
        </w:rPr>
        <w:t xml:space="preserve">, </w:t>
      </w:r>
      <w:proofErr w:type="spellStart"/>
      <w:r w:rsidRPr="00DF53D4">
        <w:rPr>
          <w:lang w:val="fr-FR"/>
        </w:rPr>
        <w:t>pentru</w:t>
      </w:r>
      <w:proofErr w:type="spellEnd"/>
      <w:r w:rsidRPr="00DF53D4">
        <w:rPr>
          <w:lang w:val="fr-FR"/>
        </w:rPr>
        <w:t xml:space="preserve"> </w:t>
      </w:r>
      <w:proofErr w:type="spellStart"/>
      <w:r w:rsidRPr="00DF53D4">
        <w:rPr>
          <w:lang w:val="fr-FR"/>
        </w:rPr>
        <w:t>calculul</w:t>
      </w:r>
      <w:proofErr w:type="spellEnd"/>
      <w:r w:rsidRPr="00DF53D4">
        <w:rPr>
          <w:lang w:val="fr-FR"/>
        </w:rPr>
        <w:t xml:space="preserve"> </w:t>
      </w:r>
      <w:proofErr w:type="spellStart"/>
      <w:r w:rsidRPr="00DF53D4">
        <w:rPr>
          <w:lang w:val="fr-FR"/>
        </w:rPr>
        <w:t>Valorii</w:t>
      </w:r>
      <w:proofErr w:type="spellEnd"/>
      <w:r w:rsidRPr="00DF53D4">
        <w:rPr>
          <w:lang w:val="fr-FR"/>
        </w:rPr>
        <w:t xml:space="preserve"> </w:t>
      </w:r>
      <w:proofErr w:type="spellStart"/>
      <w:r w:rsidRPr="00DF53D4">
        <w:rPr>
          <w:lang w:val="fr-FR"/>
        </w:rPr>
        <w:t>Pagubelor</w:t>
      </w:r>
      <w:proofErr w:type="spellEnd"/>
      <w:r w:rsidRPr="00DF53D4">
        <w:rPr>
          <w:lang w:val="fr-FR"/>
        </w:rPr>
        <w:t xml:space="preserve"> </w:t>
      </w:r>
      <w:proofErr w:type="spellStart"/>
      <w:r w:rsidRPr="00DF53D4">
        <w:rPr>
          <w:lang w:val="fr-FR"/>
        </w:rPr>
        <w:t>Preconizate</w:t>
      </w:r>
      <w:proofErr w:type="spellEnd"/>
      <w:r w:rsidRPr="00DF53D4">
        <w:rPr>
          <w:lang w:val="fr-FR"/>
        </w:rPr>
        <w:t xml:space="preserve"> </w:t>
      </w:r>
      <w:proofErr w:type="spellStart"/>
      <w:r w:rsidRPr="00DF53D4">
        <w:rPr>
          <w:lang w:val="fr-FR"/>
        </w:rPr>
        <w:t>Anuale</w:t>
      </w:r>
      <w:proofErr w:type="spellEnd"/>
      <w:r w:rsidRPr="00DF53D4">
        <w:rPr>
          <w:lang w:val="fr-FR"/>
        </w:rPr>
        <w:t xml:space="preserve"> care </w:t>
      </w:r>
      <w:proofErr w:type="spellStart"/>
      <w:r w:rsidRPr="00DF53D4">
        <w:rPr>
          <w:lang w:val="fr-FR"/>
        </w:rPr>
        <w:t>integrează</w:t>
      </w:r>
      <w:proofErr w:type="spellEnd"/>
      <w:r w:rsidRPr="00DF53D4">
        <w:rPr>
          <w:lang w:val="fr-FR"/>
        </w:rPr>
        <w:t xml:space="preserve"> </w:t>
      </w:r>
      <w:proofErr w:type="spellStart"/>
      <w:r w:rsidRPr="00DF53D4">
        <w:rPr>
          <w:lang w:val="fr-FR"/>
        </w:rPr>
        <w:t>schimbările</w:t>
      </w:r>
      <w:proofErr w:type="spellEnd"/>
      <w:r w:rsidRPr="00DF53D4">
        <w:rPr>
          <w:lang w:val="fr-FR"/>
        </w:rPr>
        <w:t xml:space="preserve"> </w:t>
      </w:r>
      <w:proofErr w:type="spellStart"/>
      <w:r w:rsidRPr="00DF53D4">
        <w:rPr>
          <w:lang w:val="fr-FR"/>
        </w:rPr>
        <w:t>climatice</w:t>
      </w:r>
      <w:proofErr w:type="spellEnd"/>
      <w:r w:rsidRPr="00DF53D4">
        <w:rPr>
          <w:lang w:val="fr-FR"/>
        </w:rPr>
        <w:t xml:space="preserve"> au </w:t>
      </w:r>
      <w:proofErr w:type="spellStart"/>
      <w:r w:rsidRPr="00DF53D4">
        <w:rPr>
          <w:lang w:val="fr-FR"/>
        </w:rPr>
        <w:t>fost</w:t>
      </w:r>
      <w:proofErr w:type="spellEnd"/>
      <w:r w:rsidRPr="00DF53D4">
        <w:rPr>
          <w:lang w:val="fr-FR"/>
        </w:rPr>
        <w:t xml:space="preserve"> </w:t>
      </w:r>
      <w:proofErr w:type="spellStart"/>
      <w:r w:rsidRPr="00DF53D4">
        <w:rPr>
          <w:lang w:val="fr-FR"/>
        </w:rPr>
        <w:t>utilizate</w:t>
      </w:r>
      <w:proofErr w:type="spellEnd"/>
      <w:r w:rsidRPr="00DF53D4">
        <w:rPr>
          <w:lang w:val="fr-FR"/>
        </w:rPr>
        <w:t xml:space="preserve"> </w:t>
      </w:r>
      <w:proofErr w:type="spellStart"/>
      <w:r w:rsidRPr="00DF53D4">
        <w:rPr>
          <w:lang w:val="fr-FR"/>
        </w:rPr>
        <w:t>rezultatele</w:t>
      </w:r>
      <w:proofErr w:type="spellEnd"/>
      <w:r w:rsidRPr="00DF53D4">
        <w:rPr>
          <w:lang w:val="fr-FR"/>
        </w:rPr>
        <w:t xml:space="preserve"> a 6 </w:t>
      </w:r>
      <w:proofErr w:type="spellStart"/>
      <w:r w:rsidRPr="00DF53D4">
        <w:rPr>
          <w:lang w:val="fr-FR"/>
        </w:rPr>
        <w:t>sau</w:t>
      </w:r>
      <w:proofErr w:type="spellEnd"/>
      <w:r w:rsidRPr="00DF53D4">
        <w:rPr>
          <w:lang w:val="fr-FR"/>
        </w:rPr>
        <w:t xml:space="preserve"> 7 scenarii de </w:t>
      </w:r>
      <w:proofErr w:type="spellStart"/>
      <w:r w:rsidRPr="00DF53D4">
        <w:rPr>
          <w:lang w:val="fr-FR"/>
        </w:rPr>
        <w:t>hazard</w:t>
      </w:r>
      <w:proofErr w:type="spellEnd"/>
      <w:r w:rsidRPr="00DF53D4">
        <w:rPr>
          <w:lang w:val="fr-FR"/>
        </w:rPr>
        <w:t xml:space="preserve"> la </w:t>
      </w:r>
      <w:proofErr w:type="spellStart"/>
      <w:r w:rsidRPr="00DF53D4">
        <w:rPr>
          <w:lang w:val="fr-FR"/>
        </w:rPr>
        <w:t>inundații</w:t>
      </w:r>
      <w:proofErr w:type="spellEnd"/>
      <w:r w:rsidRPr="00DF53D4">
        <w:rPr>
          <w:lang w:val="fr-FR"/>
        </w:rPr>
        <w:t xml:space="preserve">. </w:t>
      </w:r>
      <w:r w:rsidRPr="00DF53D4">
        <w:rPr>
          <w:lang w:val="es-ES"/>
        </w:rPr>
        <w:t xml:space="preserve">Este </w:t>
      </w:r>
      <w:proofErr w:type="spellStart"/>
      <w:r w:rsidRPr="00DF53D4">
        <w:rPr>
          <w:lang w:val="es-ES"/>
        </w:rPr>
        <w:t>folosită</w:t>
      </w:r>
      <w:proofErr w:type="spellEnd"/>
      <w:r w:rsidRPr="00DF53D4">
        <w:rPr>
          <w:lang w:val="es-ES"/>
        </w:rPr>
        <w:t xml:space="preserve"> </w:t>
      </w:r>
      <w:proofErr w:type="spellStart"/>
      <w:r w:rsidRPr="00DF53D4">
        <w:rPr>
          <w:lang w:val="es-ES"/>
        </w:rPr>
        <w:t>aceeași</w:t>
      </w:r>
      <w:proofErr w:type="spellEnd"/>
      <w:r w:rsidRPr="00DF53D4">
        <w:rPr>
          <w:lang w:val="es-ES"/>
        </w:rPr>
        <w:t xml:space="preserve"> </w:t>
      </w:r>
      <w:proofErr w:type="spellStart"/>
      <w:r w:rsidRPr="00DF53D4">
        <w:rPr>
          <w:lang w:val="es-ES"/>
        </w:rPr>
        <w:t>formulă</w:t>
      </w:r>
      <w:proofErr w:type="spellEnd"/>
      <w:r w:rsidRPr="00DF53D4">
        <w:rPr>
          <w:lang w:val="es-ES"/>
        </w:rPr>
        <w:t xml:space="preserve"> ca </w:t>
      </w:r>
      <w:proofErr w:type="spellStart"/>
      <w:r w:rsidRPr="00DF53D4">
        <w:rPr>
          <w:lang w:val="es-ES"/>
        </w:rPr>
        <w:t>și</w:t>
      </w:r>
      <w:proofErr w:type="spellEnd"/>
      <w:r w:rsidRPr="00DF53D4">
        <w:rPr>
          <w:lang w:val="es-ES"/>
        </w:rPr>
        <w:t xml:space="preserve"> </w:t>
      </w:r>
      <w:proofErr w:type="spellStart"/>
      <w:r w:rsidRPr="00DF53D4">
        <w:rPr>
          <w:lang w:val="es-ES"/>
        </w:rPr>
        <w:t>pentru</w:t>
      </w:r>
      <w:proofErr w:type="spellEnd"/>
      <w:r w:rsidRPr="00DF53D4">
        <w:rPr>
          <w:lang w:val="es-ES"/>
        </w:rPr>
        <w:t xml:space="preserve"> </w:t>
      </w:r>
      <w:proofErr w:type="spellStart"/>
      <w:r w:rsidRPr="00DF53D4">
        <w:rPr>
          <w:lang w:val="es-ES"/>
        </w:rPr>
        <w:t>calculul</w:t>
      </w:r>
      <w:proofErr w:type="spellEnd"/>
      <w:r w:rsidRPr="00DF53D4">
        <w:rPr>
          <w:lang w:val="es-ES"/>
        </w:rPr>
        <w:t xml:space="preserve"> </w:t>
      </w:r>
      <w:proofErr w:type="spellStart"/>
      <w:r w:rsidRPr="00DF53D4">
        <w:rPr>
          <w:lang w:val="es-ES"/>
        </w:rPr>
        <w:t>Valorii</w:t>
      </w:r>
      <w:proofErr w:type="spellEnd"/>
      <w:r w:rsidRPr="00DF53D4">
        <w:rPr>
          <w:lang w:val="es-ES"/>
        </w:rPr>
        <w:t xml:space="preserve"> </w:t>
      </w:r>
      <w:proofErr w:type="spellStart"/>
      <w:r w:rsidRPr="00DF53D4">
        <w:rPr>
          <w:lang w:val="es-ES"/>
        </w:rPr>
        <w:t>Pagubelor</w:t>
      </w:r>
      <w:proofErr w:type="spellEnd"/>
      <w:r w:rsidRPr="00DF53D4">
        <w:rPr>
          <w:lang w:val="es-ES"/>
        </w:rPr>
        <w:t xml:space="preserve"> </w:t>
      </w:r>
      <w:proofErr w:type="spellStart"/>
      <w:r w:rsidRPr="00DF53D4">
        <w:rPr>
          <w:lang w:val="es-ES"/>
        </w:rPr>
        <w:t>Preconizate</w:t>
      </w:r>
      <w:proofErr w:type="spellEnd"/>
      <w:r w:rsidRPr="00A5114F">
        <w:rPr>
          <w:lang w:val="es-ES"/>
        </w:rPr>
        <w:t xml:space="preserve"> </w:t>
      </w:r>
      <w:proofErr w:type="spellStart"/>
      <w:r w:rsidRPr="00A5114F">
        <w:rPr>
          <w:lang w:val="es-ES"/>
        </w:rPr>
        <w:t>Anuale</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momentul</w:t>
      </w:r>
      <w:proofErr w:type="spellEnd"/>
      <w:r w:rsidRPr="00A5114F">
        <w:rPr>
          <w:lang w:val="es-ES"/>
        </w:rPr>
        <w:t xml:space="preserve"> </w:t>
      </w:r>
      <w:proofErr w:type="spellStart"/>
      <w:r w:rsidRPr="00A5114F">
        <w:rPr>
          <w:lang w:val="es-ES"/>
        </w:rPr>
        <w:t>prezent</w:t>
      </w:r>
      <w:proofErr w:type="spellEnd"/>
      <w:r w:rsidRPr="00A5114F">
        <w:rPr>
          <w:lang w:val="es-ES"/>
        </w:rPr>
        <w:t xml:space="preserve">, dar din </w:t>
      </w:r>
      <w:proofErr w:type="spellStart"/>
      <w:r w:rsidRPr="00A5114F">
        <w:rPr>
          <w:lang w:val="es-ES"/>
        </w:rPr>
        <w:t>cauza</w:t>
      </w:r>
      <w:proofErr w:type="spellEnd"/>
      <w:r w:rsidRPr="00A5114F">
        <w:rPr>
          <w:lang w:val="es-ES"/>
        </w:rPr>
        <w:t xml:space="preserve"> </w:t>
      </w:r>
      <w:proofErr w:type="spellStart"/>
      <w:r w:rsidRPr="00A5114F">
        <w:rPr>
          <w:lang w:val="es-ES"/>
        </w:rPr>
        <w:t>indisponibilității</w:t>
      </w:r>
      <w:proofErr w:type="spellEnd"/>
      <w:r w:rsidRPr="00A5114F">
        <w:rPr>
          <w:lang w:val="es-ES"/>
        </w:rPr>
        <w:t xml:space="preserve"> </w:t>
      </w:r>
      <w:proofErr w:type="spellStart"/>
      <w:r w:rsidRPr="00A5114F">
        <w:rPr>
          <w:lang w:val="es-ES"/>
        </w:rPr>
        <w:t>rezultatelor</w:t>
      </w:r>
      <w:proofErr w:type="spellEnd"/>
      <w:r w:rsidRPr="00A5114F">
        <w:rPr>
          <w:lang w:val="es-ES"/>
        </w:rPr>
        <w:t xml:space="preserve"> altor </w:t>
      </w:r>
      <w:proofErr w:type="spellStart"/>
      <w:r w:rsidRPr="00A5114F">
        <w:rPr>
          <w:lang w:val="es-ES"/>
        </w:rPr>
        <w:t>probabilit</w:t>
      </w:r>
      <w:proofErr w:type="spellEnd"/>
      <w:r>
        <w:rPr>
          <w:lang w:val="ro-RO"/>
        </w:rPr>
        <w:t>ăți anuale de depășire</w:t>
      </w:r>
      <w:r w:rsidRPr="00A5114F">
        <w:rPr>
          <w:lang w:val="es-ES"/>
        </w:rPr>
        <w:t xml:space="preserve"> </w:t>
      </w:r>
      <w:proofErr w:type="spellStart"/>
      <w:r w:rsidRPr="00A5114F">
        <w:rPr>
          <w:lang w:val="es-ES"/>
        </w:rPr>
        <w:t>cu</w:t>
      </w:r>
      <w:proofErr w:type="spellEnd"/>
      <w:r w:rsidRPr="00A5114F">
        <w:rPr>
          <w:lang w:val="es-ES"/>
        </w:rPr>
        <w:t xml:space="preserve"> </w:t>
      </w:r>
      <w:proofErr w:type="spellStart"/>
      <w:r w:rsidRPr="00A5114F">
        <w:rPr>
          <w:lang w:val="es-ES"/>
        </w:rPr>
        <w:t>schimbări</w:t>
      </w:r>
      <w:proofErr w:type="spellEnd"/>
      <w:r w:rsidRPr="00A5114F">
        <w:rPr>
          <w:lang w:val="es-ES"/>
        </w:rPr>
        <w:t xml:space="preserve"> climatice </w:t>
      </w:r>
      <w:proofErr w:type="spellStart"/>
      <w:r w:rsidRPr="00A5114F">
        <w:rPr>
          <w:lang w:val="es-ES"/>
        </w:rPr>
        <w:t>integrate</w:t>
      </w:r>
      <w:proofErr w:type="spellEnd"/>
      <w:r w:rsidRPr="00A5114F">
        <w:rPr>
          <w:lang w:val="es-ES"/>
        </w:rPr>
        <w:t xml:space="preserve">, a </w:t>
      </w:r>
      <w:proofErr w:type="spellStart"/>
      <w:r w:rsidRPr="00A5114F">
        <w:rPr>
          <w:lang w:val="es-ES"/>
        </w:rPr>
        <w:t>fost</w:t>
      </w:r>
      <w:proofErr w:type="spellEnd"/>
      <w:r w:rsidRPr="00A5114F">
        <w:rPr>
          <w:lang w:val="es-ES"/>
        </w:rPr>
        <w:t xml:space="preserve"> </w:t>
      </w:r>
      <w:proofErr w:type="spellStart"/>
      <w:r w:rsidRPr="00A5114F">
        <w:rPr>
          <w:lang w:val="es-ES"/>
        </w:rPr>
        <w:t>necesară</w:t>
      </w:r>
      <w:proofErr w:type="spellEnd"/>
      <w:r w:rsidRPr="00A5114F">
        <w:rPr>
          <w:lang w:val="es-ES"/>
        </w:rPr>
        <w:t xml:space="preserve"> o </w:t>
      </w:r>
      <w:proofErr w:type="spellStart"/>
      <w:r w:rsidRPr="00A5114F">
        <w:rPr>
          <w:lang w:val="es-ES"/>
        </w:rPr>
        <w:t>procedură</w:t>
      </w:r>
      <w:proofErr w:type="spellEnd"/>
      <w:r w:rsidRPr="00A5114F">
        <w:rPr>
          <w:lang w:val="es-ES"/>
        </w:rPr>
        <w:t xml:space="preserve"> de ajustare </w:t>
      </w:r>
      <w:proofErr w:type="spellStart"/>
      <w:r w:rsidRPr="00A5114F">
        <w:rPr>
          <w:lang w:val="es-ES"/>
        </w:rPr>
        <w:t>pentru</w:t>
      </w:r>
      <w:proofErr w:type="spellEnd"/>
      <w:r w:rsidRPr="00A5114F">
        <w:rPr>
          <w:lang w:val="es-ES"/>
        </w:rPr>
        <w:t xml:space="preserve"> a modifica </w:t>
      </w:r>
      <w:proofErr w:type="spellStart"/>
      <w:r w:rsidRPr="00A5114F">
        <w:rPr>
          <w:lang w:val="es-ES"/>
        </w:rPr>
        <w:t>probabilitățile</w:t>
      </w:r>
      <w:proofErr w:type="spellEnd"/>
      <w:r w:rsidRPr="00A5114F">
        <w:rPr>
          <w:lang w:val="es-ES"/>
        </w:rPr>
        <w:t xml:space="preserve"> </w:t>
      </w:r>
      <w:proofErr w:type="spellStart"/>
      <w:r w:rsidRPr="00A5114F">
        <w:rPr>
          <w:lang w:val="es-ES"/>
        </w:rPr>
        <w:t>anuale</w:t>
      </w:r>
      <w:proofErr w:type="spellEnd"/>
      <w:r w:rsidRPr="00A5114F">
        <w:rPr>
          <w:lang w:val="es-ES"/>
        </w:rPr>
        <w:t xml:space="preserve"> de </w:t>
      </w:r>
      <w:proofErr w:type="spellStart"/>
      <w:r w:rsidRPr="00A5114F">
        <w:rPr>
          <w:lang w:val="es-ES"/>
        </w:rPr>
        <w:t>depășire</w:t>
      </w:r>
      <w:proofErr w:type="spellEnd"/>
      <w:r w:rsidRPr="00A5114F">
        <w:rPr>
          <w:lang w:val="es-ES"/>
        </w:rPr>
        <w:t xml:space="preserve"> a </w:t>
      </w:r>
      <w:proofErr w:type="spellStart"/>
      <w:r w:rsidRPr="00A5114F">
        <w:rPr>
          <w:lang w:val="es-ES"/>
        </w:rPr>
        <w:t>evenimentelor</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00CA12D0">
        <w:rPr>
          <w:lang w:val="es-ES"/>
        </w:rPr>
        <w:t>calculul</w:t>
      </w:r>
      <w:proofErr w:type="spellEnd"/>
      <w:r w:rsidRPr="00A5114F">
        <w:rPr>
          <w:lang w:val="es-ES"/>
        </w:rPr>
        <w:t xml:space="preserve"> </w:t>
      </w:r>
      <w:proofErr w:type="spellStart"/>
      <w:r w:rsidRPr="00A5114F">
        <w:rPr>
          <w:lang w:val="es-ES"/>
        </w:rPr>
        <w:t>Valorii</w:t>
      </w:r>
      <w:proofErr w:type="spellEnd"/>
      <w:r w:rsidRPr="00A5114F">
        <w:rPr>
          <w:lang w:val="es-ES"/>
        </w:rPr>
        <w:t xml:space="preserve"> </w:t>
      </w:r>
      <w:proofErr w:type="spellStart"/>
      <w:r w:rsidRPr="00A5114F">
        <w:rPr>
          <w:lang w:val="es-ES"/>
        </w:rPr>
        <w:t>Pagubelor</w:t>
      </w:r>
      <w:proofErr w:type="spellEnd"/>
      <w:r w:rsidRPr="00A5114F">
        <w:rPr>
          <w:lang w:val="es-ES"/>
        </w:rPr>
        <w:t xml:space="preserve"> </w:t>
      </w:r>
      <w:proofErr w:type="spellStart"/>
      <w:r w:rsidRPr="00A5114F">
        <w:rPr>
          <w:lang w:val="es-ES"/>
        </w:rPr>
        <w:t>Preconizate</w:t>
      </w:r>
      <w:proofErr w:type="spellEnd"/>
      <w:r w:rsidRPr="00A5114F">
        <w:rPr>
          <w:lang w:val="es-ES"/>
        </w:rPr>
        <w:t xml:space="preserve"> </w:t>
      </w:r>
      <w:proofErr w:type="spellStart"/>
      <w:r w:rsidRPr="00A5114F">
        <w:rPr>
          <w:lang w:val="es-ES"/>
        </w:rPr>
        <w:t>Anuale</w:t>
      </w:r>
      <w:proofErr w:type="spellEnd"/>
      <w:r w:rsidRPr="00A5114F">
        <w:rPr>
          <w:lang w:val="es-ES"/>
        </w:rPr>
        <w:t xml:space="preserve"> care </w:t>
      </w:r>
      <w:proofErr w:type="spellStart"/>
      <w:r w:rsidRPr="00A5114F">
        <w:rPr>
          <w:lang w:val="es-ES"/>
        </w:rPr>
        <w:t>integrează</w:t>
      </w:r>
      <w:proofErr w:type="spellEnd"/>
      <w:r w:rsidRPr="00A5114F">
        <w:rPr>
          <w:lang w:val="es-ES"/>
        </w:rPr>
        <w:t xml:space="preserve"> </w:t>
      </w:r>
      <w:proofErr w:type="spellStart"/>
      <w:r w:rsidRPr="00A5114F">
        <w:rPr>
          <w:lang w:val="es-ES"/>
        </w:rPr>
        <w:t>schimbările</w:t>
      </w:r>
      <w:proofErr w:type="spellEnd"/>
      <w:r w:rsidRPr="00A5114F">
        <w:rPr>
          <w:lang w:val="es-ES"/>
        </w:rPr>
        <w:t xml:space="preserve"> climatice, </w:t>
      </w:r>
      <w:proofErr w:type="spellStart"/>
      <w:r w:rsidRPr="00A5114F">
        <w:rPr>
          <w:lang w:val="es-ES"/>
        </w:rPr>
        <w:t>au</w:t>
      </w:r>
      <w:proofErr w:type="spellEnd"/>
      <w:r w:rsidRPr="00A5114F">
        <w:rPr>
          <w:lang w:val="es-ES"/>
        </w:rPr>
        <w:t xml:space="preserve"> </w:t>
      </w:r>
      <w:proofErr w:type="spellStart"/>
      <w:r w:rsidRPr="00A5114F">
        <w:rPr>
          <w:lang w:val="es-ES"/>
        </w:rPr>
        <w:t>fost</w:t>
      </w:r>
      <w:proofErr w:type="spellEnd"/>
      <w:r w:rsidRPr="00A5114F">
        <w:rPr>
          <w:lang w:val="es-ES"/>
        </w:rPr>
        <w:t xml:space="preserve"> </w:t>
      </w:r>
      <w:proofErr w:type="spellStart"/>
      <w:r w:rsidRPr="00A5114F">
        <w:rPr>
          <w:lang w:val="es-ES"/>
        </w:rPr>
        <w:t>determinate</w:t>
      </w:r>
      <w:proofErr w:type="spellEnd"/>
      <w:r w:rsidRPr="00A5114F">
        <w:rPr>
          <w:lang w:val="es-ES"/>
        </w:rPr>
        <w:t xml:space="preserve"> </w:t>
      </w:r>
      <w:proofErr w:type="spellStart"/>
      <w:r w:rsidRPr="00A5114F">
        <w:rPr>
          <w:lang w:val="es-ES"/>
        </w:rPr>
        <w:t>probabilitățile</w:t>
      </w:r>
      <w:proofErr w:type="spellEnd"/>
      <w:r w:rsidRPr="00A5114F">
        <w:rPr>
          <w:lang w:val="es-ES"/>
        </w:rPr>
        <w:t xml:space="preserve"> </w:t>
      </w:r>
      <w:proofErr w:type="spellStart"/>
      <w:r w:rsidRPr="00A5114F">
        <w:rPr>
          <w:lang w:val="es-ES"/>
        </w:rPr>
        <w:t>anuale</w:t>
      </w:r>
      <w:proofErr w:type="spellEnd"/>
      <w:r w:rsidRPr="00A5114F">
        <w:rPr>
          <w:lang w:val="es-ES"/>
        </w:rPr>
        <w:t xml:space="preserve"> de </w:t>
      </w:r>
      <w:proofErr w:type="spellStart"/>
      <w:r w:rsidRPr="00A5114F">
        <w:rPr>
          <w:lang w:val="es-ES"/>
        </w:rPr>
        <w:t>depășire</w:t>
      </w:r>
      <w:proofErr w:type="spellEnd"/>
      <w:r w:rsidRPr="00A5114F">
        <w:rPr>
          <w:lang w:val="es-ES"/>
        </w:rPr>
        <w:t xml:space="preserve"> </w:t>
      </w:r>
      <w:proofErr w:type="spellStart"/>
      <w:r w:rsidRPr="00A5114F">
        <w:rPr>
          <w:lang w:val="es-ES"/>
        </w:rPr>
        <w:t>viitoare</w:t>
      </w:r>
      <w:proofErr w:type="spellEnd"/>
      <w:r w:rsidRPr="00A5114F">
        <w:rPr>
          <w:lang w:val="es-ES"/>
        </w:rPr>
        <w:t xml:space="preserve"> ale </w:t>
      </w:r>
      <w:proofErr w:type="spellStart"/>
      <w:r w:rsidRPr="00A5114F">
        <w:rPr>
          <w:lang w:val="es-ES"/>
        </w:rPr>
        <w:t>scenariilor</w:t>
      </w:r>
      <w:proofErr w:type="spellEnd"/>
      <w:r w:rsidRPr="00A5114F">
        <w:rPr>
          <w:lang w:val="es-ES"/>
        </w:rPr>
        <w:t xml:space="preserve"> de </w:t>
      </w:r>
      <w:proofErr w:type="spellStart"/>
      <w:r w:rsidRPr="00A5114F">
        <w:rPr>
          <w:lang w:val="es-ES"/>
        </w:rPr>
        <w:lastRenderedPageBreak/>
        <w:t>referință</w:t>
      </w:r>
      <w:proofErr w:type="spellEnd"/>
      <w:r w:rsidRPr="00A5114F">
        <w:rPr>
          <w:lang w:val="es-ES"/>
        </w:rPr>
        <w:t xml:space="preserve"> </w:t>
      </w:r>
      <w:proofErr w:type="spellStart"/>
      <w:r w:rsidRPr="00A5114F">
        <w:rPr>
          <w:lang w:val="es-ES"/>
        </w:rPr>
        <w:t>disponibile</w:t>
      </w:r>
      <w:proofErr w:type="spellEnd"/>
      <w:r w:rsidRPr="00A5114F">
        <w:rPr>
          <w:lang w:val="es-ES"/>
        </w:rPr>
        <w:t xml:space="preserve">, </w:t>
      </w:r>
      <w:proofErr w:type="spellStart"/>
      <w:r w:rsidRPr="00A5114F">
        <w:rPr>
          <w:lang w:val="es-ES"/>
        </w:rPr>
        <w:t>luând</w:t>
      </w:r>
      <w:proofErr w:type="spellEnd"/>
      <w:r w:rsidRPr="00A5114F">
        <w:rPr>
          <w:lang w:val="es-ES"/>
        </w:rPr>
        <w:t xml:space="preserve"> </w:t>
      </w:r>
      <w:proofErr w:type="spellStart"/>
      <w:r w:rsidRPr="00A5114F">
        <w:rPr>
          <w:lang w:val="es-ES"/>
        </w:rPr>
        <w:t>în</w:t>
      </w:r>
      <w:proofErr w:type="spellEnd"/>
      <w:r w:rsidRPr="00A5114F">
        <w:rPr>
          <w:lang w:val="es-ES"/>
        </w:rPr>
        <w:t xml:space="preserve"> considerare </w:t>
      </w:r>
      <w:proofErr w:type="spellStart"/>
      <w:r w:rsidRPr="00A5114F">
        <w:rPr>
          <w:lang w:val="es-ES"/>
        </w:rPr>
        <w:t>factorul</w:t>
      </w:r>
      <w:proofErr w:type="spellEnd"/>
      <w:r w:rsidRPr="00A5114F">
        <w:rPr>
          <w:lang w:val="es-ES"/>
        </w:rPr>
        <w:t xml:space="preserve"> de </w:t>
      </w:r>
      <w:proofErr w:type="spellStart"/>
      <w:r w:rsidRPr="00A5114F">
        <w:rPr>
          <w:lang w:val="es-ES"/>
        </w:rPr>
        <w:t>creștere</w:t>
      </w:r>
      <w:proofErr w:type="spellEnd"/>
      <w:r w:rsidRPr="00A5114F">
        <w:rPr>
          <w:lang w:val="es-ES"/>
        </w:rPr>
        <w:t xml:space="preserve"> </w:t>
      </w:r>
      <w:proofErr w:type="spellStart"/>
      <w:r w:rsidRPr="00A5114F">
        <w:rPr>
          <w:lang w:val="es-ES"/>
        </w:rPr>
        <w:t>asociat</w:t>
      </w:r>
      <w:proofErr w:type="spellEnd"/>
      <w:r w:rsidRPr="00A5114F">
        <w:rPr>
          <w:lang w:val="es-ES"/>
        </w:rPr>
        <w:t xml:space="preserve"> </w:t>
      </w:r>
      <w:proofErr w:type="spellStart"/>
      <w:r w:rsidRPr="00A5114F">
        <w:rPr>
          <w:lang w:val="es-ES"/>
        </w:rPr>
        <w:t>schimbărilor</w:t>
      </w:r>
      <w:proofErr w:type="spellEnd"/>
      <w:r w:rsidRPr="00A5114F">
        <w:rPr>
          <w:lang w:val="es-ES"/>
        </w:rPr>
        <w:t xml:space="preserve"> climatice </w:t>
      </w:r>
      <w:proofErr w:type="spellStart"/>
      <w:r w:rsidRPr="00A5114F">
        <w:rPr>
          <w:lang w:val="es-ES"/>
        </w:rPr>
        <w:t>specific</w:t>
      </w:r>
      <w:proofErr w:type="spellEnd"/>
      <w:r w:rsidRPr="00A5114F">
        <w:rPr>
          <w:lang w:val="es-ES"/>
        </w:rPr>
        <w:t xml:space="preserve"> </w:t>
      </w:r>
      <w:proofErr w:type="spellStart"/>
      <w:r w:rsidRPr="00A5114F">
        <w:rPr>
          <w:lang w:val="es-ES"/>
        </w:rPr>
        <w:t>pentru</w:t>
      </w:r>
      <w:proofErr w:type="spellEnd"/>
      <w:r w:rsidRPr="00A5114F">
        <w:rPr>
          <w:lang w:val="es-ES"/>
        </w:rPr>
        <w:t xml:space="preserve"> </w:t>
      </w:r>
      <w:proofErr w:type="spellStart"/>
      <w:r w:rsidRPr="00A5114F">
        <w:rPr>
          <w:lang w:val="es-ES"/>
        </w:rPr>
        <w:t>fiecare</w:t>
      </w:r>
      <w:proofErr w:type="spellEnd"/>
      <w:r w:rsidRPr="00A5114F">
        <w:rPr>
          <w:lang w:val="es-ES"/>
        </w:rPr>
        <w:t xml:space="preserve"> A</w:t>
      </w:r>
      <w:r w:rsidR="00B53AD9">
        <w:rPr>
          <w:lang w:val="es-ES"/>
        </w:rPr>
        <w:t>.</w:t>
      </w:r>
      <w:r w:rsidRPr="00A5114F">
        <w:rPr>
          <w:lang w:val="es-ES"/>
        </w:rPr>
        <w:t>P</w:t>
      </w:r>
      <w:r w:rsidR="00B53AD9">
        <w:rPr>
          <w:lang w:val="es-ES"/>
        </w:rPr>
        <w:t>.</w:t>
      </w:r>
      <w:r w:rsidRPr="00A5114F">
        <w:rPr>
          <w:lang w:val="es-ES"/>
        </w:rPr>
        <w:t>S</w:t>
      </w:r>
      <w:r w:rsidR="00B53AD9">
        <w:rPr>
          <w:lang w:val="es-ES"/>
        </w:rPr>
        <w:t>.</w:t>
      </w:r>
      <w:r w:rsidRPr="00A5114F">
        <w:rPr>
          <w:lang w:val="es-ES"/>
        </w:rPr>
        <w:t>F</w:t>
      </w:r>
      <w:r w:rsidR="00B53AD9">
        <w:rPr>
          <w:lang w:val="es-ES"/>
        </w:rPr>
        <w:t>.</w:t>
      </w:r>
      <w:r w:rsidRPr="00A5114F">
        <w:rPr>
          <w:lang w:val="es-ES"/>
        </w:rPr>
        <w:t>R.</w:t>
      </w:r>
    </w:p>
    <w:p w14:paraId="3E18FA65" w14:textId="7CFAF4D4" w:rsidR="00F3592B" w:rsidRDefault="00B22243" w:rsidP="00F3592B">
      <w:pPr>
        <w:pStyle w:val="Heading2"/>
        <w:spacing w:before="360" w:after="360"/>
        <w:contextualSpacing/>
        <w:rPr>
          <w:lang w:val="ro-RO"/>
        </w:rPr>
      </w:pPr>
      <w:bookmarkStart w:id="93" w:name="_Toc136418906"/>
      <w:r w:rsidRPr="00B22243">
        <w:rPr>
          <w:lang w:val="ro"/>
        </w:rPr>
        <w:t xml:space="preserve">2.7 </w:t>
      </w:r>
      <w:r w:rsidR="00F3592B" w:rsidRPr="00663C9F">
        <w:rPr>
          <w:lang w:val="ro-RO"/>
        </w:rPr>
        <w:t>Clasificarea și Identificarea posibilelor A</w:t>
      </w:r>
      <w:r w:rsidR="00CF3A4B">
        <w:rPr>
          <w:lang w:val="ro-RO"/>
        </w:rPr>
        <w:t>.</w:t>
      </w:r>
      <w:r w:rsidR="00F3592B" w:rsidRPr="00663C9F">
        <w:rPr>
          <w:lang w:val="ro-RO"/>
        </w:rPr>
        <w:t>P</w:t>
      </w:r>
      <w:r w:rsidR="00CF3A4B">
        <w:rPr>
          <w:lang w:val="ro-RO"/>
        </w:rPr>
        <w:t>.</w:t>
      </w:r>
      <w:r w:rsidR="00F3592B" w:rsidRPr="00663C9F">
        <w:rPr>
          <w:lang w:val="ro-RO"/>
        </w:rPr>
        <w:t>S</w:t>
      </w:r>
      <w:r w:rsidR="00CF3A4B">
        <w:rPr>
          <w:lang w:val="ro-RO"/>
        </w:rPr>
        <w:t>.</w:t>
      </w:r>
      <w:r w:rsidR="00F3592B" w:rsidRPr="00663C9F">
        <w:rPr>
          <w:lang w:val="ro-RO"/>
        </w:rPr>
        <w:t>F</w:t>
      </w:r>
      <w:r w:rsidR="00CF3A4B">
        <w:rPr>
          <w:lang w:val="ro-RO"/>
        </w:rPr>
        <w:t>.</w:t>
      </w:r>
      <w:r w:rsidR="00F3592B" w:rsidRPr="00663C9F">
        <w:rPr>
          <w:lang w:val="ro-RO"/>
        </w:rPr>
        <w:t>R</w:t>
      </w:r>
      <w:r w:rsidR="00CF3A4B">
        <w:rPr>
          <w:lang w:val="ro-RO"/>
        </w:rPr>
        <w:t>.-uri</w:t>
      </w:r>
      <w:r w:rsidR="00F3592B" w:rsidRPr="00663C9F">
        <w:rPr>
          <w:lang w:val="ro-RO"/>
        </w:rPr>
        <w:t xml:space="preserve"> tranzitorii</w:t>
      </w:r>
      <w:bookmarkEnd w:id="93"/>
      <w:r w:rsidR="00F3592B" w:rsidRPr="00663C9F">
        <w:rPr>
          <w:lang w:val="ro-RO"/>
        </w:rPr>
        <w:t xml:space="preserve"> </w:t>
      </w:r>
    </w:p>
    <w:p w14:paraId="6ADD6A2B" w14:textId="15C72553" w:rsidR="00F3592B" w:rsidRPr="006117BB" w:rsidRDefault="00F3592B" w:rsidP="00F3592B">
      <w:pPr>
        <w:jc w:val="both"/>
        <w:rPr>
          <w:rFonts w:eastAsia="Calibri" w:cstheme="majorHAnsi"/>
          <w:lang w:val="ro-RO"/>
        </w:rPr>
      </w:pPr>
      <w:r w:rsidRPr="006117BB">
        <w:rPr>
          <w:rFonts w:eastAsia="Calibri" w:cstheme="majorHAnsi"/>
          <w:lang w:val="ro-RO"/>
        </w:rPr>
        <w:t>A</w:t>
      </w:r>
      <w:r w:rsidR="00495B37">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 xml:space="preserve">-urile </w:t>
      </w:r>
      <w:r w:rsidR="00CF3A4B">
        <w:rPr>
          <w:rFonts w:eastAsia="Calibri" w:cstheme="majorHAnsi"/>
          <w:lang w:val="ro-RO"/>
        </w:rPr>
        <w:t>t</w:t>
      </w:r>
      <w:r w:rsidRPr="006117BB">
        <w:rPr>
          <w:rFonts w:eastAsia="Calibri" w:cstheme="majorHAnsi"/>
          <w:lang w:val="ro-RO"/>
        </w:rPr>
        <w:t xml:space="preserve">ranzitorii reprezintă acele zone pentru care evaluarea riscului a indicat </w:t>
      </w:r>
      <w:r w:rsidR="00CF3A4B" w:rsidRPr="00CF3A4B">
        <w:rPr>
          <w:rFonts w:eastAsia="Calibri" w:cstheme="majorHAnsi"/>
          <w:lang w:val="ro-RO"/>
        </w:rPr>
        <w:t>o scădere a riscului/un risc scăzut</w:t>
      </w:r>
      <w:r w:rsidRPr="006117BB">
        <w:rPr>
          <w:rFonts w:eastAsia="Calibri" w:cstheme="majorHAnsi"/>
          <w:lang w:val="ro-RO"/>
        </w:rPr>
        <w:t>. Această categorie de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-uri încă sunt abordate în P</w:t>
      </w:r>
      <w:r w:rsidR="00CF3A4B">
        <w:rPr>
          <w:rFonts w:eastAsia="Calibri" w:cstheme="majorHAnsi"/>
          <w:lang w:val="ro-RO"/>
        </w:rPr>
        <w:t>.</w:t>
      </w:r>
      <w:r w:rsidRPr="006117BB">
        <w:rPr>
          <w:rFonts w:eastAsia="Calibri" w:cstheme="majorHAnsi"/>
          <w:lang w:val="ro-RO"/>
        </w:rPr>
        <w:t>M</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I</w:t>
      </w:r>
      <w:r w:rsidR="00CF3A4B">
        <w:rPr>
          <w:rFonts w:eastAsia="Calibri" w:cstheme="majorHAnsi"/>
          <w:lang w:val="ro-RO"/>
        </w:rPr>
        <w:t>.</w:t>
      </w:r>
      <w:r w:rsidRPr="006117BB">
        <w:rPr>
          <w:rFonts w:eastAsia="Calibri" w:cstheme="majorHAnsi"/>
          <w:lang w:val="ro-RO"/>
        </w:rPr>
        <w:t>-uri, pentru a asigura continuitatea între ciclurile Planului de Management al Riscului la Inundații și pentru a facilita implementarea oricăror angajamente restante care decurg din îndeplinirea obiectivelor.</w:t>
      </w:r>
    </w:p>
    <w:p w14:paraId="4B3EF279" w14:textId="54C4C0B9" w:rsidR="00F3592B" w:rsidRPr="006117BB" w:rsidRDefault="00F3592B" w:rsidP="00F3592B">
      <w:pPr>
        <w:jc w:val="both"/>
        <w:rPr>
          <w:rFonts w:eastAsia="Calibri" w:cstheme="majorHAnsi"/>
          <w:lang w:val="ro-RO"/>
        </w:rPr>
      </w:pPr>
      <w:r w:rsidRPr="006117BB">
        <w:rPr>
          <w:rFonts w:eastAsia="Calibri" w:cstheme="majorHAnsi"/>
          <w:lang w:val="ro-RO"/>
        </w:rPr>
        <w:t xml:space="preserve">Deoarece în </w:t>
      </w:r>
      <w:r w:rsidR="00CA12D0">
        <w:rPr>
          <w:rFonts w:eastAsia="Calibri" w:cstheme="majorHAnsi"/>
          <w:lang w:val="ro-RO"/>
        </w:rPr>
        <w:t>Ciclul I</w:t>
      </w:r>
      <w:r w:rsidRPr="006117BB">
        <w:rPr>
          <w:rFonts w:eastAsia="Calibri" w:cstheme="majorHAnsi"/>
          <w:lang w:val="ro-RO"/>
        </w:rPr>
        <w:t xml:space="preserve"> de implementare a Directivei Inundații, nu a fost realizată o modelare detaliată pentru toate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-urile și au fost elaborate hărți de risc utilizând doar o abordare calitativă, riscul semnificativ la inundații nu a putut fi confirmat. Identificarea unor astfel de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 xml:space="preserve">-uri </w:t>
      </w:r>
      <w:r w:rsidR="00CF3A4B">
        <w:rPr>
          <w:rFonts w:eastAsia="Calibri" w:cstheme="majorHAnsi"/>
          <w:lang w:val="ro-RO"/>
        </w:rPr>
        <w:t>t</w:t>
      </w:r>
      <w:r w:rsidRPr="006117BB">
        <w:rPr>
          <w:rFonts w:eastAsia="Calibri" w:cstheme="majorHAnsi"/>
          <w:lang w:val="ro-RO"/>
        </w:rPr>
        <w:t>ranzitorii nu a putut fi efectuată în timpul etapei P</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A</w:t>
      </w:r>
      <w:r w:rsidR="00CF3A4B">
        <w:rPr>
          <w:rFonts w:eastAsia="Calibri" w:cstheme="majorHAnsi"/>
          <w:lang w:val="ro-RO"/>
        </w:rPr>
        <w:t>.</w:t>
      </w:r>
      <w:r w:rsidRPr="006117BB">
        <w:rPr>
          <w:rFonts w:eastAsia="Calibri" w:cstheme="majorHAnsi"/>
          <w:lang w:val="ro-RO"/>
        </w:rPr>
        <w:t xml:space="preserve"> a </w:t>
      </w:r>
      <w:r w:rsidR="00CA12D0">
        <w:rPr>
          <w:rFonts w:eastAsia="Calibri" w:cstheme="majorHAnsi"/>
          <w:lang w:val="ro-RO"/>
        </w:rPr>
        <w:t>Ciclului II</w:t>
      </w:r>
      <w:r w:rsidRPr="006117BB">
        <w:rPr>
          <w:rFonts w:eastAsia="Calibri" w:cstheme="majorHAnsi"/>
          <w:lang w:val="ro-RO"/>
        </w:rPr>
        <w:t xml:space="preserve"> de implementare a Directivei Inundații din cauza lipsei de informații.</w:t>
      </w:r>
    </w:p>
    <w:p w14:paraId="48E8F9BA" w14:textId="10ABEC4F" w:rsidR="00F3592B" w:rsidRPr="006117BB" w:rsidRDefault="00F3592B" w:rsidP="00F3592B">
      <w:pPr>
        <w:jc w:val="both"/>
        <w:rPr>
          <w:rFonts w:eastAsia="Calibri" w:cstheme="majorHAnsi"/>
          <w:lang w:val="ro-RO"/>
        </w:rPr>
      </w:pPr>
      <w:r w:rsidRPr="006117BB">
        <w:rPr>
          <w:rFonts w:eastAsia="Calibri" w:cstheme="majorHAnsi"/>
          <w:lang w:val="ro-RO"/>
        </w:rPr>
        <w:t xml:space="preserve">Pe baza rezultatelor evaluării hazardului și a riscului la inundații, a fost calculată o valoare </w:t>
      </w:r>
      <w:r w:rsidR="00CA12D0">
        <w:rPr>
          <w:rFonts w:eastAsia="Calibri" w:cstheme="majorHAnsi"/>
          <w:lang w:val="ro-RO"/>
        </w:rPr>
        <w:t>(medie)</w:t>
      </w:r>
      <w:r w:rsidRPr="006117BB">
        <w:rPr>
          <w:rFonts w:eastAsia="Calibri" w:cstheme="majorHAnsi"/>
          <w:lang w:val="ro-RO"/>
        </w:rPr>
        <w:t xml:space="preserve"> </w:t>
      </w:r>
      <w:r w:rsidR="00ED5EE5" w:rsidRPr="00ED5EE5">
        <w:rPr>
          <w:rFonts w:eastAsia="Calibri" w:cstheme="majorHAnsi"/>
          <w:lang w:val="ro-RO"/>
        </w:rPr>
        <w:t>a V</w:t>
      </w:r>
      <w:proofErr w:type="spellStart"/>
      <w:r w:rsidR="00ED5EE5" w:rsidRPr="00ED5EE5">
        <w:rPr>
          <w:rFonts w:eastAsia="Calibri" w:cstheme="majorHAnsi"/>
          <w:lang w:val="es-ES"/>
        </w:rPr>
        <w:t>alorilor</w:t>
      </w:r>
      <w:proofErr w:type="spellEnd"/>
      <w:r w:rsidR="00ED5EE5" w:rsidRPr="00ED5EE5">
        <w:rPr>
          <w:rFonts w:eastAsia="Calibri" w:cstheme="majorHAnsi"/>
          <w:lang w:val="es-ES"/>
        </w:rPr>
        <w:t xml:space="preserve"> </w:t>
      </w:r>
      <w:proofErr w:type="spellStart"/>
      <w:r w:rsidR="00ED5EE5" w:rsidRPr="00ED5EE5">
        <w:rPr>
          <w:rFonts w:eastAsia="Calibri" w:cstheme="majorHAnsi"/>
          <w:lang w:val="es-ES"/>
        </w:rPr>
        <w:t>Pagubelor</w:t>
      </w:r>
      <w:proofErr w:type="spellEnd"/>
      <w:r w:rsidR="00ED5EE5" w:rsidRPr="00ED5EE5">
        <w:rPr>
          <w:rFonts w:eastAsia="Calibri" w:cstheme="majorHAnsi"/>
          <w:lang w:val="es-ES"/>
        </w:rPr>
        <w:t xml:space="preserve"> </w:t>
      </w:r>
      <w:proofErr w:type="spellStart"/>
      <w:r w:rsidR="00ED5EE5" w:rsidRPr="00ED5EE5">
        <w:rPr>
          <w:rFonts w:eastAsia="Calibri" w:cstheme="majorHAnsi"/>
          <w:lang w:val="es-ES"/>
        </w:rPr>
        <w:t>Preconizate</w:t>
      </w:r>
      <w:proofErr w:type="spellEnd"/>
      <w:r w:rsidR="00ED5EE5" w:rsidRPr="00ED5EE5">
        <w:rPr>
          <w:rFonts w:eastAsia="Calibri" w:cstheme="majorHAnsi"/>
          <w:lang w:val="es-ES"/>
        </w:rPr>
        <w:t xml:space="preserve"> </w:t>
      </w:r>
      <w:r w:rsidR="00ED5EE5" w:rsidRPr="00ED5EE5">
        <w:rPr>
          <w:rFonts w:eastAsia="Calibri" w:cstheme="majorHAnsi"/>
          <w:lang w:val="ro-RO"/>
        </w:rPr>
        <w:t>la nivel național și de Unitate de Management</w:t>
      </w:r>
      <w:r w:rsidRPr="006117BB">
        <w:rPr>
          <w:rFonts w:eastAsia="Calibri" w:cstheme="majorHAnsi"/>
          <w:lang w:val="ro-RO"/>
        </w:rPr>
        <w:t xml:space="preserve">. Pentru valorile de hazard, aceasta a fost calculată având în vedere suprafața inundată, iar pentru valorile de risc, aceasta a fost calculată luând în considerare pagubele totale, ambele pentru probabilitatea anuală de depășire de 1%. Pentru </w:t>
      </w:r>
      <w:r w:rsidRPr="003A02DE">
        <w:rPr>
          <w:rFonts w:eastAsia="Calibri" w:cstheme="majorHAnsi"/>
          <w:lang w:val="ro-RO"/>
        </w:rPr>
        <w:t>fiecare A</w:t>
      </w:r>
      <w:r w:rsidR="00CF3A4B">
        <w:rPr>
          <w:rFonts w:eastAsia="Calibri" w:cstheme="majorHAnsi"/>
          <w:lang w:val="ro-RO"/>
        </w:rPr>
        <w:t>.</w:t>
      </w:r>
      <w:r w:rsidRPr="003A02DE">
        <w:rPr>
          <w:rFonts w:eastAsia="Calibri" w:cstheme="majorHAnsi"/>
          <w:lang w:val="ro-RO"/>
        </w:rPr>
        <w:t>P</w:t>
      </w:r>
      <w:r w:rsidR="00CF3A4B">
        <w:rPr>
          <w:rFonts w:eastAsia="Calibri" w:cstheme="majorHAnsi"/>
          <w:lang w:val="ro-RO"/>
        </w:rPr>
        <w:t>.</w:t>
      </w:r>
      <w:r w:rsidRPr="003A02DE">
        <w:rPr>
          <w:rFonts w:eastAsia="Calibri" w:cstheme="majorHAnsi"/>
          <w:lang w:val="ro-RO"/>
        </w:rPr>
        <w:t>S</w:t>
      </w:r>
      <w:r w:rsidR="00CF3A4B">
        <w:rPr>
          <w:rFonts w:eastAsia="Calibri" w:cstheme="majorHAnsi"/>
          <w:lang w:val="ro-RO"/>
        </w:rPr>
        <w:t>.</w:t>
      </w:r>
      <w:r w:rsidRPr="003A02DE">
        <w:rPr>
          <w:rFonts w:eastAsia="Calibri" w:cstheme="majorHAnsi"/>
          <w:lang w:val="ro-RO"/>
        </w:rPr>
        <w:t>F</w:t>
      </w:r>
      <w:r w:rsidR="00CF3A4B">
        <w:rPr>
          <w:rFonts w:eastAsia="Calibri" w:cstheme="majorHAnsi"/>
          <w:lang w:val="ro-RO"/>
        </w:rPr>
        <w:t>.</w:t>
      </w:r>
      <w:r w:rsidRPr="003A02DE">
        <w:rPr>
          <w:rFonts w:eastAsia="Calibri" w:cstheme="majorHAnsi"/>
          <w:lang w:val="ro-RO"/>
        </w:rPr>
        <w:t>R</w:t>
      </w:r>
      <w:r w:rsidR="00CF3A4B">
        <w:rPr>
          <w:rFonts w:eastAsia="Calibri" w:cstheme="majorHAnsi"/>
          <w:lang w:val="ro-RO"/>
        </w:rPr>
        <w:t>.</w:t>
      </w:r>
      <w:r w:rsidRPr="003A02DE">
        <w:rPr>
          <w:rFonts w:eastAsia="Calibri" w:cstheme="majorHAnsi"/>
          <w:lang w:val="ro-RO"/>
        </w:rPr>
        <w:t xml:space="preserve"> au fost adăugate pe un grafic zona inundată și pagubele totale calculate pentru probabilitatea anuală de depășire de 1% (</w:t>
      </w:r>
      <w:r w:rsidR="006117BB" w:rsidRPr="003A02DE">
        <w:rPr>
          <w:rFonts w:eastAsia="Calibri" w:cstheme="majorHAnsi"/>
          <w:lang w:val="ro-RO"/>
        </w:rPr>
        <w:t>f</w:t>
      </w:r>
      <w:r w:rsidRPr="003A02DE">
        <w:rPr>
          <w:rFonts w:eastAsia="Calibri" w:cstheme="majorHAnsi"/>
          <w:lang w:val="ro-RO"/>
        </w:rPr>
        <w:t xml:space="preserve">igura </w:t>
      </w:r>
      <w:r w:rsidR="003A02DE" w:rsidRPr="003A02DE">
        <w:rPr>
          <w:rFonts w:eastAsia="Calibri" w:cstheme="majorHAnsi"/>
          <w:lang w:val="ro-RO"/>
        </w:rPr>
        <w:t>10</w:t>
      </w:r>
      <w:r w:rsidRPr="003A02DE">
        <w:rPr>
          <w:rFonts w:eastAsia="Calibri" w:cstheme="majorHAnsi"/>
          <w:lang w:val="ro-RO"/>
        </w:rPr>
        <w:t>) și astfel au fost determinate și enumerate posibilele A</w:t>
      </w:r>
      <w:r w:rsidR="00CF3A4B">
        <w:rPr>
          <w:rFonts w:eastAsia="Calibri" w:cstheme="majorHAnsi"/>
          <w:lang w:val="ro-RO"/>
        </w:rPr>
        <w:t>.</w:t>
      </w:r>
      <w:r w:rsidRPr="003A02DE">
        <w:rPr>
          <w:rFonts w:eastAsia="Calibri" w:cstheme="majorHAnsi"/>
          <w:lang w:val="ro-RO"/>
        </w:rPr>
        <w:t>P</w:t>
      </w:r>
      <w:r w:rsidR="00CF3A4B">
        <w:rPr>
          <w:rFonts w:eastAsia="Calibri" w:cstheme="majorHAnsi"/>
          <w:lang w:val="ro-RO"/>
        </w:rPr>
        <w:t>.</w:t>
      </w:r>
      <w:r w:rsidRPr="003A02DE">
        <w:rPr>
          <w:rFonts w:eastAsia="Calibri" w:cstheme="majorHAnsi"/>
          <w:lang w:val="ro-RO"/>
        </w:rPr>
        <w:t>S</w:t>
      </w:r>
      <w:r w:rsidR="00CF3A4B">
        <w:rPr>
          <w:rFonts w:eastAsia="Calibri" w:cstheme="majorHAnsi"/>
          <w:lang w:val="ro-RO"/>
        </w:rPr>
        <w:t>.</w:t>
      </w:r>
      <w:r w:rsidRPr="003A02DE">
        <w:rPr>
          <w:rFonts w:eastAsia="Calibri" w:cstheme="majorHAnsi"/>
          <w:lang w:val="ro-RO"/>
        </w:rPr>
        <w:t>F</w:t>
      </w:r>
      <w:r w:rsidR="00CF3A4B">
        <w:rPr>
          <w:rFonts w:eastAsia="Calibri" w:cstheme="majorHAnsi"/>
          <w:lang w:val="ro-RO"/>
        </w:rPr>
        <w:t>.</w:t>
      </w:r>
      <w:r w:rsidRPr="003A02DE">
        <w:rPr>
          <w:rFonts w:eastAsia="Calibri" w:cstheme="majorHAnsi"/>
          <w:lang w:val="ro-RO"/>
        </w:rPr>
        <w:t>R</w:t>
      </w:r>
      <w:r w:rsidR="00CF3A4B">
        <w:rPr>
          <w:rFonts w:eastAsia="Calibri" w:cstheme="majorHAnsi"/>
          <w:lang w:val="ro-RO"/>
        </w:rPr>
        <w:t>.</w:t>
      </w:r>
      <w:r w:rsidRPr="003A02DE">
        <w:rPr>
          <w:rFonts w:eastAsia="Calibri" w:cstheme="majorHAnsi"/>
          <w:lang w:val="ro-RO"/>
        </w:rPr>
        <w:t xml:space="preserve">-uri </w:t>
      </w:r>
      <w:r w:rsidR="00CF3A4B">
        <w:rPr>
          <w:rFonts w:eastAsia="Calibri" w:cstheme="majorHAnsi"/>
          <w:lang w:val="ro-RO"/>
        </w:rPr>
        <w:t>t</w:t>
      </w:r>
      <w:r w:rsidRPr="003A02DE">
        <w:rPr>
          <w:rFonts w:eastAsia="Calibri" w:cstheme="majorHAnsi"/>
          <w:lang w:val="ro-RO"/>
        </w:rPr>
        <w:t>ranzitorii (</w:t>
      </w:r>
      <w:r w:rsidR="006117BB" w:rsidRPr="003A02DE">
        <w:rPr>
          <w:rFonts w:eastAsia="Calibri" w:cstheme="majorHAnsi"/>
          <w:lang w:val="ro-RO"/>
        </w:rPr>
        <w:t>t</w:t>
      </w:r>
      <w:r w:rsidRPr="003A02DE">
        <w:rPr>
          <w:rFonts w:eastAsia="Calibri" w:cstheme="majorHAnsi"/>
          <w:lang w:val="ro-RO"/>
        </w:rPr>
        <w:t xml:space="preserve">abelul </w:t>
      </w:r>
      <w:r w:rsidR="003A02DE">
        <w:rPr>
          <w:rFonts w:eastAsia="Calibri" w:cstheme="majorHAnsi"/>
          <w:lang w:val="ro-RO"/>
        </w:rPr>
        <w:t>7</w:t>
      </w:r>
      <w:r w:rsidRPr="003A02DE">
        <w:rPr>
          <w:rFonts w:eastAsia="Calibri" w:cstheme="majorHAnsi"/>
          <w:lang w:val="ro-RO"/>
        </w:rPr>
        <w:t>), luând în considerare valorile la nivel național</w:t>
      </w:r>
      <w:r w:rsidRPr="006117BB">
        <w:rPr>
          <w:rFonts w:eastAsia="Calibri" w:cstheme="majorHAnsi"/>
          <w:lang w:val="ro-RO"/>
        </w:rPr>
        <w:t>. În ceea ce privește identificarea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 xml:space="preserve">-urilor </w:t>
      </w:r>
      <w:r w:rsidR="00CF3A4B">
        <w:rPr>
          <w:rFonts w:eastAsia="Calibri" w:cstheme="majorHAnsi"/>
          <w:lang w:val="ro-RO"/>
        </w:rPr>
        <w:t>t</w:t>
      </w:r>
      <w:r w:rsidRPr="006117BB">
        <w:rPr>
          <w:rFonts w:eastAsia="Calibri" w:cstheme="majorHAnsi"/>
          <w:lang w:val="ro-RO"/>
        </w:rPr>
        <w:t>ranzitorii, o analiză mai detaliată va fi realizată în ciclurile următoare, luând în considerare și alte criterii (de exemplu, sursa de inundații, potențialul de dezvoltare a zonei, criteriile de mediu, schimbările climatice</w:t>
      </w:r>
      <w:r w:rsidR="00CA12D0">
        <w:rPr>
          <w:rFonts w:eastAsia="Calibri" w:cstheme="majorHAnsi"/>
          <w:lang w:val="ro-RO"/>
        </w:rPr>
        <w:t xml:space="preserve"> </w:t>
      </w:r>
      <w:r w:rsidRPr="006117BB">
        <w:rPr>
          <w:rFonts w:eastAsia="Calibri" w:cstheme="majorHAnsi"/>
          <w:lang w:val="ro-RO"/>
        </w:rPr>
        <w:t>etc.).</w:t>
      </w:r>
    </w:p>
    <w:p w14:paraId="2CC13262" w14:textId="67EA2BCF" w:rsidR="00F3592B" w:rsidRPr="006117BB" w:rsidRDefault="00F3592B" w:rsidP="00F3592B">
      <w:pPr>
        <w:jc w:val="both"/>
        <w:rPr>
          <w:rFonts w:eastAsia="Calibri" w:cstheme="majorHAnsi"/>
          <w:lang w:val="ro-RO"/>
        </w:rPr>
      </w:pPr>
      <w:r w:rsidRPr="00CA12D0">
        <w:rPr>
          <w:rFonts w:eastAsia="Calibri" w:cstheme="majorHAnsi"/>
          <w:lang w:val="ro-RO"/>
        </w:rPr>
        <w:t xml:space="preserve">Această analiză a condus </w:t>
      </w:r>
      <w:r w:rsidR="00CA12D0" w:rsidRPr="00CA12D0">
        <w:rPr>
          <w:rFonts w:eastAsia="Calibri" w:cstheme="majorHAnsi"/>
          <w:lang w:val="ro-RO"/>
        </w:rPr>
        <w:t xml:space="preserve">identificarea la nivelul A.B.A. Dobrogea-Litoral a </w:t>
      </w:r>
      <w:r w:rsidRPr="00CA12D0">
        <w:rPr>
          <w:rFonts w:eastAsia="Calibri" w:cstheme="majorHAnsi"/>
          <w:lang w:val="ro-RO"/>
        </w:rPr>
        <w:t>6 posibile</w:t>
      </w:r>
      <w:r w:rsidRPr="006117BB">
        <w:rPr>
          <w:rFonts w:eastAsia="Calibri" w:cstheme="majorHAnsi"/>
          <w:lang w:val="ro-RO"/>
        </w:rPr>
        <w:t xml:space="preserve">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 xml:space="preserve">-uri </w:t>
      </w:r>
      <w:r w:rsidR="00CF3A4B">
        <w:rPr>
          <w:rFonts w:eastAsia="Calibri" w:cstheme="majorHAnsi"/>
          <w:lang w:val="ro-RO"/>
        </w:rPr>
        <w:t>t</w:t>
      </w:r>
      <w:r w:rsidRPr="003A02DE">
        <w:rPr>
          <w:rFonts w:eastAsia="Calibri" w:cstheme="majorHAnsi"/>
          <w:lang w:val="ro-RO"/>
        </w:rPr>
        <w:t>ranzitorii (</w:t>
      </w:r>
      <w:r w:rsidR="006117BB" w:rsidRPr="003A02DE">
        <w:rPr>
          <w:rFonts w:eastAsia="Calibri" w:cstheme="majorHAnsi"/>
          <w:lang w:val="ro-RO"/>
        </w:rPr>
        <w:t>t</w:t>
      </w:r>
      <w:r w:rsidRPr="003A02DE">
        <w:rPr>
          <w:rFonts w:eastAsia="Calibri" w:cstheme="majorHAnsi"/>
          <w:lang w:val="ro-RO"/>
        </w:rPr>
        <w:t xml:space="preserve">abelul </w:t>
      </w:r>
      <w:r w:rsidR="003A02DE" w:rsidRPr="003A02DE">
        <w:rPr>
          <w:rFonts w:eastAsia="Calibri" w:cstheme="majorHAnsi"/>
          <w:lang w:val="ro-RO"/>
        </w:rPr>
        <w:t>7</w:t>
      </w:r>
      <w:r w:rsidRPr="003A02DE">
        <w:rPr>
          <w:rFonts w:eastAsia="Calibri" w:cstheme="majorHAnsi"/>
          <w:lang w:val="ro-RO"/>
        </w:rPr>
        <w:t>), care</w:t>
      </w:r>
      <w:r w:rsidRPr="006117BB">
        <w:rPr>
          <w:rFonts w:eastAsia="Calibri" w:cstheme="majorHAnsi"/>
          <w:lang w:val="ro-RO"/>
        </w:rPr>
        <w:t xml:space="preserve"> urmează să fie evaluate în continuare în următorul ciclu, dintr-un total de 16 A</w:t>
      </w:r>
      <w:r w:rsidR="00CF3A4B">
        <w:rPr>
          <w:rFonts w:eastAsia="Calibri" w:cstheme="majorHAnsi"/>
          <w:lang w:val="ro-RO"/>
        </w:rPr>
        <w:t>.</w:t>
      </w:r>
      <w:r w:rsidRPr="006117BB">
        <w:rPr>
          <w:rFonts w:eastAsia="Calibri" w:cstheme="majorHAnsi"/>
          <w:lang w:val="ro-RO"/>
        </w:rPr>
        <w:t>P</w:t>
      </w:r>
      <w:r w:rsidR="00CF3A4B">
        <w:rPr>
          <w:rFonts w:eastAsia="Calibri" w:cstheme="majorHAnsi"/>
          <w:lang w:val="ro-RO"/>
        </w:rPr>
        <w:t>.</w:t>
      </w:r>
      <w:r w:rsidRPr="006117BB">
        <w:rPr>
          <w:rFonts w:eastAsia="Calibri" w:cstheme="majorHAnsi"/>
          <w:lang w:val="ro-RO"/>
        </w:rPr>
        <w:t>S</w:t>
      </w:r>
      <w:r w:rsidR="00CF3A4B">
        <w:rPr>
          <w:rFonts w:eastAsia="Calibri" w:cstheme="majorHAnsi"/>
          <w:lang w:val="ro-RO"/>
        </w:rPr>
        <w:t>.</w:t>
      </w:r>
      <w:r w:rsidRPr="006117BB">
        <w:rPr>
          <w:rFonts w:eastAsia="Calibri" w:cstheme="majorHAnsi"/>
          <w:lang w:val="ro-RO"/>
        </w:rPr>
        <w:t>F</w:t>
      </w:r>
      <w:r w:rsidR="00CF3A4B">
        <w:rPr>
          <w:rFonts w:eastAsia="Calibri" w:cstheme="majorHAnsi"/>
          <w:lang w:val="ro-RO"/>
        </w:rPr>
        <w:t>.</w:t>
      </w:r>
      <w:r w:rsidRPr="006117BB">
        <w:rPr>
          <w:rFonts w:eastAsia="Calibri" w:cstheme="majorHAnsi"/>
          <w:lang w:val="ro-RO"/>
        </w:rPr>
        <w:t>R</w:t>
      </w:r>
      <w:r w:rsidR="00CF3A4B">
        <w:rPr>
          <w:rFonts w:eastAsia="Calibri" w:cstheme="majorHAnsi"/>
          <w:lang w:val="ro-RO"/>
        </w:rPr>
        <w:t>.</w:t>
      </w:r>
      <w:r w:rsidRPr="006117BB">
        <w:rPr>
          <w:rFonts w:eastAsia="Calibri" w:cstheme="majorHAnsi"/>
          <w:lang w:val="ro-RO"/>
        </w:rPr>
        <w:t>-uri.</w:t>
      </w:r>
    </w:p>
    <w:p w14:paraId="51E66C4D" w14:textId="77777777" w:rsidR="00D2443E" w:rsidRDefault="00D2443E" w:rsidP="00D2443E">
      <w:pPr>
        <w:jc w:val="center"/>
        <w:rPr>
          <w:rFonts w:cstheme="minorHAnsi"/>
          <w:bCs/>
          <w:lang w:val="ro-RO" w:eastAsia="ro-RO" w:bidi="ro-RO"/>
        </w:rPr>
      </w:pPr>
      <w:r>
        <w:rPr>
          <w:noProof/>
        </w:rPr>
        <w:lastRenderedPageBreak/>
        <w:drawing>
          <wp:inline distT="0" distB="0" distL="0" distR="0" wp14:anchorId="0FD5B937" wp14:editId="152F3465">
            <wp:extent cx="4284000" cy="4436362"/>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284000" cy="4436362"/>
                    </a:xfrm>
                    <a:prstGeom prst="rect">
                      <a:avLst/>
                    </a:prstGeom>
                  </pic:spPr>
                </pic:pic>
              </a:graphicData>
            </a:graphic>
          </wp:inline>
        </w:drawing>
      </w:r>
    </w:p>
    <w:p w14:paraId="0CC4987E" w14:textId="374925ED" w:rsidR="0013343E" w:rsidRPr="003A02DE" w:rsidRDefault="0013343E" w:rsidP="006117BB">
      <w:pPr>
        <w:suppressAutoHyphens w:val="0"/>
        <w:autoSpaceDN/>
        <w:jc w:val="center"/>
        <w:textAlignment w:val="auto"/>
        <w:rPr>
          <w:rFonts w:eastAsia="Calibri" w:cstheme="majorHAnsi"/>
          <w:i/>
          <w:iCs/>
          <w:szCs w:val="20"/>
          <w:lang w:val="es-ES"/>
        </w:rPr>
      </w:pPr>
      <w:r w:rsidRPr="003A02DE">
        <w:rPr>
          <w:rFonts w:eastAsia="Calibri" w:cstheme="majorHAnsi"/>
          <w:i/>
          <w:iCs/>
          <w:szCs w:val="20"/>
          <w:lang w:val="es-ES"/>
        </w:rPr>
        <w:t xml:space="preserve">Figura </w:t>
      </w:r>
      <w:r w:rsidR="003A02DE" w:rsidRPr="003A02DE">
        <w:rPr>
          <w:rFonts w:eastAsia="Calibri" w:cstheme="majorHAnsi"/>
          <w:i/>
          <w:iCs/>
          <w:szCs w:val="20"/>
          <w:lang w:val="es-ES"/>
        </w:rPr>
        <w:t>10.</w:t>
      </w:r>
      <w:r w:rsidRPr="003A02DE">
        <w:rPr>
          <w:rFonts w:eastAsia="Calibri" w:cstheme="majorHAnsi"/>
          <w:i/>
          <w:iCs/>
          <w:szCs w:val="20"/>
          <w:lang w:val="es-ES"/>
        </w:rPr>
        <w:t xml:space="preserve"> </w:t>
      </w:r>
      <w:proofErr w:type="spellStart"/>
      <w:r w:rsidRPr="003A02DE">
        <w:rPr>
          <w:rFonts w:eastAsia="Calibri" w:cstheme="majorHAnsi"/>
          <w:i/>
          <w:iCs/>
          <w:szCs w:val="20"/>
          <w:lang w:val="es-ES"/>
        </w:rPr>
        <w:t>Prezentare</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generală</w:t>
      </w:r>
      <w:proofErr w:type="spellEnd"/>
      <w:r w:rsidRPr="003A02DE">
        <w:rPr>
          <w:rFonts w:eastAsia="Calibri" w:cstheme="majorHAnsi"/>
          <w:i/>
          <w:iCs/>
          <w:szCs w:val="20"/>
          <w:lang w:val="es-ES"/>
        </w:rPr>
        <w:t xml:space="preserve"> a </w:t>
      </w:r>
      <w:proofErr w:type="spellStart"/>
      <w:r w:rsidRPr="003A02DE">
        <w:rPr>
          <w:rFonts w:eastAsia="Calibri" w:cstheme="majorHAnsi"/>
          <w:i/>
          <w:iCs/>
          <w:szCs w:val="20"/>
          <w:lang w:val="es-ES"/>
        </w:rPr>
        <w:t>nivelurilor</w:t>
      </w:r>
      <w:proofErr w:type="spellEnd"/>
      <w:r w:rsidRPr="003A02DE">
        <w:rPr>
          <w:rFonts w:eastAsia="Calibri" w:cstheme="majorHAnsi"/>
          <w:i/>
          <w:iCs/>
          <w:szCs w:val="20"/>
          <w:lang w:val="es-ES"/>
        </w:rPr>
        <w:t xml:space="preserve"> de </w:t>
      </w:r>
      <w:proofErr w:type="spellStart"/>
      <w:r w:rsidRPr="003A02DE">
        <w:rPr>
          <w:rFonts w:eastAsia="Calibri" w:cstheme="majorHAnsi"/>
          <w:i/>
          <w:iCs/>
          <w:szCs w:val="20"/>
          <w:lang w:val="es-ES"/>
        </w:rPr>
        <w:t>hazard</w:t>
      </w:r>
      <w:proofErr w:type="spellEnd"/>
      <w:r w:rsidRPr="003A02DE">
        <w:rPr>
          <w:rFonts w:eastAsia="Calibri" w:cstheme="majorHAnsi"/>
          <w:i/>
          <w:iCs/>
          <w:szCs w:val="20"/>
          <w:lang w:val="es-ES"/>
        </w:rPr>
        <w:t xml:space="preserve"> (zona </w:t>
      </w:r>
      <w:proofErr w:type="spellStart"/>
      <w:r w:rsidRPr="003A02DE">
        <w:rPr>
          <w:rFonts w:eastAsia="Calibri" w:cstheme="majorHAnsi"/>
          <w:i/>
          <w:iCs/>
          <w:szCs w:val="20"/>
          <w:lang w:val="es-ES"/>
        </w:rPr>
        <w:t>inundată</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și</w:t>
      </w:r>
      <w:proofErr w:type="spellEnd"/>
      <w:r w:rsidRPr="003A02DE">
        <w:rPr>
          <w:rFonts w:eastAsia="Calibri" w:cstheme="majorHAnsi"/>
          <w:i/>
          <w:iCs/>
          <w:szCs w:val="20"/>
          <w:lang w:val="es-ES"/>
        </w:rPr>
        <w:t xml:space="preserve"> de </w:t>
      </w:r>
      <w:proofErr w:type="spellStart"/>
      <w:r w:rsidRPr="003A02DE">
        <w:rPr>
          <w:rFonts w:eastAsia="Calibri" w:cstheme="majorHAnsi"/>
          <w:i/>
          <w:iCs/>
          <w:szCs w:val="20"/>
          <w:lang w:val="es-ES"/>
        </w:rPr>
        <w:t>risc</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daune</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totale</w:t>
      </w:r>
      <w:proofErr w:type="spellEnd"/>
      <w:r w:rsidRPr="003A02DE">
        <w:rPr>
          <w:rFonts w:eastAsia="Calibri" w:cstheme="majorHAnsi"/>
          <w:i/>
          <w:iCs/>
          <w:szCs w:val="20"/>
          <w:lang w:val="es-ES"/>
        </w:rPr>
        <w:t xml:space="preserve">) la </w:t>
      </w:r>
      <w:proofErr w:type="spellStart"/>
      <w:r w:rsidRPr="003A02DE">
        <w:rPr>
          <w:rFonts w:eastAsia="Calibri" w:cstheme="majorHAnsi"/>
          <w:i/>
          <w:iCs/>
          <w:szCs w:val="20"/>
          <w:lang w:val="es-ES"/>
        </w:rPr>
        <w:t>inundații</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pentru</w:t>
      </w:r>
      <w:proofErr w:type="spellEnd"/>
      <w:r w:rsidRPr="003A02DE">
        <w:rPr>
          <w:rFonts w:eastAsia="Calibri" w:cstheme="majorHAnsi"/>
          <w:i/>
          <w:iCs/>
          <w:szCs w:val="20"/>
          <w:lang w:val="es-ES"/>
        </w:rPr>
        <w:t xml:space="preserve"> </w:t>
      </w:r>
      <w:proofErr w:type="spellStart"/>
      <w:r w:rsidRPr="003A02DE">
        <w:rPr>
          <w:rFonts w:eastAsia="Calibri" w:cstheme="majorHAnsi"/>
          <w:i/>
          <w:iCs/>
          <w:szCs w:val="20"/>
          <w:lang w:val="es-ES"/>
        </w:rPr>
        <w:t>toate</w:t>
      </w:r>
      <w:proofErr w:type="spellEnd"/>
      <w:r w:rsidRPr="003A02DE">
        <w:rPr>
          <w:rFonts w:eastAsia="Calibri" w:cstheme="majorHAnsi"/>
          <w:i/>
          <w:iCs/>
          <w:szCs w:val="20"/>
          <w:lang w:val="es-ES"/>
        </w:rPr>
        <w:t xml:space="preserve"> A</w:t>
      </w:r>
      <w:r w:rsidR="00CF3A4B">
        <w:rPr>
          <w:rFonts w:eastAsia="Calibri" w:cstheme="majorHAnsi"/>
          <w:i/>
          <w:iCs/>
          <w:szCs w:val="20"/>
          <w:lang w:val="es-ES"/>
        </w:rPr>
        <w:t>.</w:t>
      </w:r>
      <w:r w:rsidRPr="003A02DE">
        <w:rPr>
          <w:rFonts w:eastAsia="Calibri" w:cstheme="majorHAnsi"/>
          <w:i/>
          <w:iCs/>
          <w:szCs w:val="20"/>
          <w:lang w:val="es-ES"/>
        </w:rPr>
        <w:t>P</w:t>
      </w:r>
      <w:r w:rsidR="00CF3A4B">
        <w:rPr>
          <w:rFonts w:eastAsia="Calibri" w:cstheme="majorHAnsi"/>
          <w:i/>
          <w:iCs/>
          <w:szCs w:val="20"/>
          <w:lang w:val="es-ES"/>
        </w:rPr>
        <w:t>.</w:t>
      </w:r>
      <w:r w:rsidRPr="003A02DE">
        <w:rPr>
          <w:rFonts w:eastAsia="Calibri" w:cstheme="majorHAnsi"/>
          <w:i/>
          <w:iCs/>
          <w:szCs w:val="20"/>
          <w:lang w:val="es-ES"/>
        </w:rPr>
        <w:t>S</w:t>
      </w:r>
      <w:r w:rsidR="00CF3A4B">
        <w:rPr>
          <w:rFonts w:eastAsia="Calibri" w:cstheme="majorHAnsi"/>
          <w:i/>
          <w:iCs/>
          <w:szCs w:val="20"/>
          <w:lang w:val="es-ES"/>
        </w:rPr>
        <w:t>.</w:t>
      </w:r>
      <w:r w:rsidRPr="003A02DE">
        <w:rPr>
          <w:rFonts w:eastAsia="Calibri" w:cstheme="majorHAnsi"/>
          <w:i/>
          <w:iCs/>
          <w:szCs w:val="20"/>
          <w:lang w:val="es-ES"/>
        </w:rPr>
        <w:t>F</w:t>
      </w:r>
      <w:r w:rsidR="00CF3A4B">
        <w:rPr>
          <w:rFonts w:eastAsia="Calibri" w:cstheme="majorHAnsi"/>
          <w:i/>
          <w:iCs/>
          <w:szCs w:val="20"/>
          <w:lang w:val="es-ES"/>
        </w:rPr>
        <w:t>.</w:t>
      </w:r>
      <w:r w:rsidRPr="003A02DE">
        <w:rPr>
          <w:rFonts w:eastAsia="Calibri" w:cstheme="majorHAnsi"/>
          <w:i/>
          <w:iCs/>
          <w:szCs w:val="20"/>
          <w:lang w:val="es-ES"/>
        </w:rPr>
        <w:t>R</w:t>
      </w:r>
      <w:r w:rsidR="00CF3A4B">
        <w:rPr>
          <w:rFonts w:eastAsia="Calibri" w:cstheme="majorHAnsi"/>
          <w:i/>
          <w:iCs/>
          <w:szCs w:val="20"/>
          <w:lang w:val="es-ES"/>
        </w:rPr>
        <w:t>.</w:t>
      </w:r>
      <w:r w:rsidRPr="003A02DE">
        <w:rPr>
          <w:rFonts w:eastAsia="Calibri" w:cstheme="majorHAnsi"/>
          <w:i/>
          <w:iCs/>
          <w:szCs w:val="20"/>
          <w:lang w:val="es-ES"/>
        </w:rPr>
        <w:t>-</w:t>
      </w:r>
      <w:proofErr w:type="spellStart"/>
      <w:r w:rsidRPr="003A02DE">
        <w:rPr>
          <w:rFonts w:eastAsia="Calibri" w:cstheme="majorHAnsi"/>
          <w:i/>
          <w:iCs/>
          <w:szCs w:val="20"/>
          <w:lang w:val="es-ES"/>
        </w:rPr>
        <w:t>urile</w:t>
      </w:r>
      <w:proofErr w:type="spellEnd"/>
      <w:r w:rsidRPr="003A02DE">
        <w:rPr>
          <w:rFonts w:eastAsia="Calibri" w:cstheme="majorHAnsi"/>
          <w:i/>
          <w:iCs/>
          <w:szCs w:val="20"/>
          <w:lang w:val="es-ES"/>
        </w:rPr>
        <w:t xml:space="preserve"> din A</w:t>
      </w:r>
      <w:r w:rsidR="00CF3A4B">
        <w:rPr>
          <w:rFonts w:eastAsia="Calibri" w:cstheme="majorHAnsi"/>
          <w:i/>
          <w:iCs/>
          <w:szCs w:val="20"/>
          <w:lang w:val="es-ES"/>
        </w:rPr>
        <w:t>.</w:t>
      </w:r>
      <w:r w:rsidRPr="003A02DE">
        <w:rPr>
          <w:rFonts w:eastAsia="Calibri" w:cstheme="majorHAnsi"/>
          <w:i/>
          <w:iCs/>
          <w:szCs w:val="20"/>
          <w:lang w:val="es-ES"/>
        </w:rPr>
        <w:t>B</w:t>
      </w:r>
      <w:r w:rsidR="00CF3A4B">
        <w:rPr>
          <w:rFonts w:eastAsia="Calibri" w:cstheme="majorHAnsi"/>
          <w:i/>
          <w:iCs/>
          <w:szCs w:val="20"/>
          <w:lang w:val="es-ES"/>
        </w:rPr>
        <w:t>.</w:t>
      </w:r>
      <w:r w:rsidRPr="003A02DE">
        <w:rPr>
          <w:rFonts w:eastAsia="Calibri" w:cstheme="majorHAnsi"/>
          <w:i/>
          <w:iCs/>
          <w:szCs w:val="20"/>
          <w:lang w:val="es-ES"/>
        </w:rPr>
        <w:t>A</w:t>
      </w:r>
      <w:r w:rsidR="00CF3A4B">
        <w:rPr>
          <w:rFonts w:eastAsia="Calibri" w:cstheme="majorHAnsi"/>
          <w:i/>
          <w:iCs/>
          <w:szCs w:val="20"/>
          <w:lang w:val="es-ES"/>
        </w:rPr>
        <w:t>.</w:t>
      </w:r>
      <w:r w:rsidRPr="003A02DE">
        <w:rPr>
          <w:rFonts w:eastAsia="Calibri" w:cstheme="majorHAnsi"/>
          <w:i/>
          <w:iCs/>
          <w:szCs w:val="20"/>
          <w:lang w:val="es-ES"/>
        </w:rPr>
        <w:t xml:space="preserve"> </w:t>
      </w:r>
      <w:proofErr w:type="spellStart"/>
      <w:r w:rsidRPr="003A02DE">
        <w:rPr>
          <w:rFonts w:eastAsia="Calibri" w:cstheme="majorHAnsi"/>
          <w:i/>
          <w:iCs/>
          <w:szCs w:val="20"/>
          <w:lang w:val="es-ES"/>
        </w:rPr>
        <w:t>Dobrogea</w:t>
      </w:r>
      <w:proofErr w:type="spellEnd"/>
      <w:r w:rsidRPr="003A02DE">
        <w:rPr>
          <w:rFonts w:eastAsia="Calibri" w:cstheme="majorHAnsi"/>
          <w:i/>
          <w:iCs/>
          <w:szCs w:val="20"/>
          <w:lang w:val="es-ES"/>
        </w:rPr>
        <w:t xml:space="preserve"> – Litoral</w:t>
      </w:r>
    </w:p>
    <w:p w14:paraId="224DAAF1" w14:textId="48194913" w:rsidR="00CA7C3A" w:rsidRPr="003A02DE" w:rsidRDefault="00CA7C3A" w:rsidP="006117BB">
      <w:pPr>
        <w:widowControl w:val="0"/>
        <w:suppressAutoHyphens w:val="0"/>
        <w:autoSpaceDE w:val="0"/>
        <w:ind w:right="211"/>
        <w:jc w:val="center"/>
        <w:textAlignment w:val="auto"/>
        <w:rPr>
          <w:rFonts w:eastAsia="Calibri" w:cstheme="majorHAnsi"/>
          <w:sz w:val="22"/>
          <w:szCs w:val="22"/>
          <w:lang w:val="ro-RO"/>
        </w:rPr>
      </w:pPr>
      <w:r w:rsidRPr="0004248E">
        <w:rPr>
          <w:rFonts w:cstheme="majorHAnsi"/>
          <w:i/>
          <w:iCs/>
          <w:szCs w:val="20"/>
          <w:lang w:val="it-IT" w:eastAsia="ro-RO" w:bidi="ro-RO"/>
        </w:rPr>
        <w:t xml:space="preserve">Tabelul </w:t>
      </w:r>
      <w:r w:rsidR="003A02DE" w:rsidRPr="0004248E">
        <w:rPr>
          <w:rFonts w:cstheme="majorHAnsi"/>
          <w:i/>
          <w:iCs/>
          <w:szCs w:val="20"/>
          <w:lang w:val="it-IT" w:eastAsia="ro-RO" w:bidi="ro-RO"/>
        </w:rPr>
        <w:t>7.</w:t>
      </w:r>
      <w:r w:rsidRPr="0004248E">
        <w:rPr>
          <w:rFonts w:cstheme="majorHAnsi"/>
          <w:i/>
          <w:iCs/>
          <w:szCs w:val="20"/>
          <w:lang w:val="it-IT" w:eastAsia="ro-RO" w:bidi="ro-RO"/>
        </w:rPr>
        <w:t xml:space="preserve"> Posibilele A</w:t>
      </w:r>
      <w:r w:rsidR="00CF3A4B" w:rsidRPr="0004248E">
        <w:rPr>
          <w:rFonts w:cstheme="majorHAnsi"/>
          <w:i/>
          <w:iCs/>
          <w:szCs w:val="20"/>
          <w:lang w:val="it-IT" w:eastAsia="ro-RO" w:bidi="ro-RO"/>
        </w:rPr>
        <w:t>.</w:t>
      </w:r>
      <w:r w:rsidRPr="0004248E">
        <w:rPr>
          <w:rFonts w:cstheme="majorHAnsi"/>
          <w:i/>
          <w:iCs/>
          <w:szCs w:val="20"/>
          <w:lang w:val="it-IT" w:eastAsia="ro-RO" w:bidi="ro-RO"/>
        </w:rPr>
        <w:t>P</w:t>
      </w:r>
      <w:r w:rsidR="00CF3A4B" w:rsidRPr="0004248E">
        <w:rPr>
          <w:rFonts w:cstheme="majorHAnsi"/>
          <w:i/>
          <w:iCs/>
          <w:szCs w:val="20"/>
          <w:lang w:val="it-IT" w:eastAsia="ro-RO" w:bidi="ro-RO"/>
        </w:rPr>
        <w:t>.</w:t>
      </w:r>
      <w:r w:rsidRPr="0004248E">
        <w:rPr>
          <w:rFonts w:cstheme="majorHAnsi"/>
          <w:i/>
          <w:iCs/>
          <w:szCs w:val="20"/>
          <w:lang w:val="it-IT" w:eastAsia="ro-RO" w:bidi="ro-RO"/>
        </w:rPr>
        <w:t>S</w:t>
      </w:r>
      <w:r w:rsidR="00CF3A4B" w:rsidRPr="0004248E">
        <w:rPr>
          <w:rFonts w:cstheme="majorHAnsi"/>
          <w:i/>
          <w:iCs/>
          <w:szCs w:val="20"/>
          <w:lang w:val="it-IT" w:eastAsia="ro-RO" w:bidi="ro-RO"/>
        </w:rPr>
        <w:t>.</w:t>
      </w:r>
      <w:r w:rsidRPr="0004248E">
        <w:rPr>
          <w:rFonts w:cstheme="majorHAnsi"/>
          <w:i/>
          <w:iCs/>
          <w:szCs w:val="20"/>
          <w:lang w:val="it-IT" w:eastAsia="ro-RO" w:bidi="ro-RO"/>
        </w:rPr>
        <w:t>F</w:t>
      </w:r>
      <w:r w:rsidR="00CF3A4B" w:rsidRPr="0004248E">
        <w:rPr>
          <w:rFonts w:cstheme="majorHAnsi"/>
          <w:i/>
          <w:iCs/>
          <w:szCs w:val="20"/>
          <w:lang w:val="it-IT" w:eastAsia="ro-RO" w:bidi="ro-RO"/>
        </w:rPr>
        <w:t>.</w:t>
      </w:r>
      <w:r w:rsidRPr="0004248E">
        <w:rPr>
          <w:rFonts w:cstheme="majorHAnsi"/>
          <w:i/>
          <w:iCs/>
          <w:szCs w:val="20"/>
          <w:lang w:val="it-IT" w:eastAsia="ro-RO" w:bidi="ro-RO"/>
        </w:rPr>
        <w:t>R</w:t>
      </w:r>
      <w:r w:rsidR="00CF3A4B" w:rsidRPr="0004248E">
        <w:rPr>
          <w:rFonts w:cstheme="majorHAnsi"/>
          <w:i/>
          <w:iCs/>
          <w:szCs w:val="20"/>
          <w:lang w:val="it-IT" w:eastAsia="ro-RO" w:bidi="ro-RO"/>
        </w:rPr>
        <w:t>.</w:t>
      </w:r>
      <w:r w:rsidRPr="0004248E">
        <w:rPr>
          <w:rFonts w:cstheme="majorHAnsi"/>
          <w:i/>
          <w:iCs/>
          <w:szCs w:val="20"/>
          <w:lang w:val="it-IT" w:eastAsia="ro-RO" w:bidi="ro-RO"/>
        </w:rPr>
        <w:t xml:space="preserve">-uri </w:t>
      </w:r>
      <w:r w:rsidR="00CF3A4B" w:rsidRPr="0004248E">
        <w:rPr>
          <w:rFonts w:cstheme="majorHAnsi"/>
          <w:i/>
          <w:iCs/>
          <w:szCs w:val="20"/>
          <w:lang w:val="it-IT" w:eastAsia="ro-RO" w:bidi="ro-RO"/>
        </w:rPr>
        <w:t>t</w:t>
      </w:r>
      <w:r w:rsidRPr="0004248E">
        <w:rPr>
          <w:rFonts w:cstheme="majorHAnsi"/>
          <w:i/>
          <w:iCs/>
          <w:szCs w:val="20"/>
          <w:lang w:val="it-IT" w:eastAsia="ro-RO" w:bidi="ro-RO"/>
        </w:rPr>
        <w:t>ranzitorii din A</w:t>
      </w:r>
      <w:r w:rsidR="00CF3A4B" w:rsidRPr="0004248E">
        <w:rPr>
          <w:rFonts w:cstheme="majorHAnsi"/>
          <w:i/>
          <w:iCs/>
          <w:szCs w:val="20"/>
          <w:lang w:val="it-IT" w:eastAsia="ro-RO" w:bidi="ro-RO"/>
        </w:rPr>
        <w:t>.</w:t>
      </w:r>
      <w:r w:rsidRPr="0004248E">
        <w:rPr>
          <w:rFonts w:cstheme="majorHAnsi"/>
          <w:i/>
          <w:iCs/>
          <w:szCs w:val="20"/>
          <w:lang w:val="it-IT" w:eastAsia="ro-RO" w:bidi="ro-RO"/>
        </w:rPr>
        <w:t>B</w:t>
      </w:r>
      <w:r w:rsidR="00CF3A4B" w:rsidRPr="0004248E">
        <w:rPr>
          <w:rFonts w:cstheme="majorHAnsi"/>
          <w:i/>
          <w:iCs/>
          <w:szCs w:val="20"/>
          <w:lang w:val="it-IT" w:eastAsia="ro-RO" w:bidi="ro-RO"/>
        </w:rPr>
        <w:t>.</w:t>
      </w:r>
      <w:r w:rsidRPr="0004248E">
        <w:rPr>
          <w:rFonts w:cstheme="majorHAnsi"/>
          <w:i/>
          <w:iCs/>
          <w:szCs w:val="20"/>
          <w:lang w:val="it-IT" w:eastAsia="ro-RO" w:bidi="ro-RO"/>
        </w:rPr>
        <w:t>A</w:t>
      </w:r>
      <w:r w:rsidR="00CF3A4B" w:rsidRPr="0004248E">
        <w:rPr>
          <w:rFonts w:cstheme="majorHAnsi"/>
          <w:i/>
          <w:iCs/>
          <w:szCs w:val="20"/>
          <w:lang w:val="it-IT" w:eastAsia="ro-RO" w:bidi="ro-RO"/>
        </w:rPr>
        <w:t>.</w:t>
      </w:r>
      <w:r w:rsidRPr="0004248E">
        <w:rPr>
          <w:rFonts w:cstheme="majorHAnsi"/>
          <w:i/>
          <w:iCs/>
          <w:szCs w:val="20"/>
          <w:lang w:val="it-IT" w:eastAsia="ro-RO" w:bidi="ro-RO"/>
        </w:rPr>
        <w:t xml:space="preserve"> Dobrogea – Litoral</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
        <w:gridCol w:w="3332"/>
        <w:gridCol w:w="2728"/>
        <w:gridCol w:w="1370"/>
        <w:gridCol w:w="1620"/>
      </w:tblGrid>
      <w:tr w:rsidR="0013343E" w:rsidRPr="00F734E4" w14:paraId="754BF03B" w14:textId="77777777" w:rsidTr="00F734E4">
        <w:trPr>
          <w:trHeight w:val="70"/>
          <w:tblHeader/>
        </w:trPr>
        <w:tc>
          <w:tcPr>
            <w:tcW w:w="342" w:type="pct"/>
            <w:shd w:val="clear" w:color="auto" w:fill="auto"/>
            <w:vAlign w:val="center"/>
            <w:hideMark/>
          </w:tcPr>
          <w:p w14:paraId="6ECCF587" w14:textId="77777777" w:rsidR="0013343E" w:rsidRPr="00F734E4" w:rsidRDefault="0013343E" w:rsidP="00F734E4">
            <w:pPr>
              <w:suppressAutoHyphens w:val="0"/>
              <w:autoSpaceDN/>
              <w:spacing w:before="0" w:after="0" w:line="240" w:lineRule="auto"/>
              <w:jc w:val="center"/>
              <w:textAlignment w:val="auto"/>
              <w:rPr>
                <w:rFonts w:ascii="Calibri" w:hAnsi="Calibri" w:cs="Calibri"/>
                <w:b/>
                <w:bCs/>
                <w:color w:val="000000"/>
                <w:sz w:val="18"/>
                <w:szCs w:val="18"/>
              </w:rPr>
            </w:pPr>
            <w:r w:rsidRPr="00F734E4">
              <w:rPr>
                <w:rFonts w:ascii="Calibri" w:hAnsi="Calibri" w:cs="Calibri"/>
                <w:b/>
                <w:bCs/>
                <w:color w:val="000000"/>
                <w:sz w:val="18"/>
                <w:szCs w:val="18"/>
              </w:rPr>
              <w:t xml:space="preserve">Nr. </w:t>
            </w:r>
            <w:proofErr w:type="spellStart"/>
            <w:r w:rsidRPr="00F734E4">
              <w:rPr>
                <w:rFonts w:ascii="Calibri" w:hAnsi="Calibri" w:cs="Calibri"/>
                <w:b/>
                <w:bCs/>
                <w:color w:val="000000"/>
                <w:sz w:val="18"/>
                <w:szCs w:val="18"/>
              </w:rPr>
              <w:t>crt</w:t>
            </w:r>
            <w:proofErr w:type="spellEnd"/>
            <w:r w:rsidRPr="00F734E4">
              <w:rPr>
                <w:rFonts w:ascii="Calibri" w:hAnsi="Calibri" w:cs="Calibri"/>
                <w:b/>
                <w:bCs/>
                <w:color w:val="000000"/>
                <w:sz w:val="18"/>
                <w:szCs w:val="18"/>
              </w:rPr>
              <w:t>.</w:t>
            </w:r>
          </w:p>
        </w:tc>
        <w:tc>
          <w:tcPr>
            <w:tcW w:w="1715" w:type="pct"/>
            <w:shd w:val="clear" w:color="auto" w:fill="auto"/>
            <w:vAlign w:val="center"/>
            <w:hideMark/>
          </w:tcPr>
          <w:p w14:paraId="47F43E0B" w14:textId="60A1BFC4" w:rsidR="0013343E" w:rsidRPr="0004248E" w:rsidRDefault="0013343E" w:rsidP="00F734E4">
            <w:pPr>
              <w:suppressAutoHyphens w:val="0"/>
              <w:autoSpaceDN/>
              <w:spacing w:before="0" w:after="0" w:line="240" w:lineRule="auto"/>
              <w:jc w:val="center"/>
              <w:textAlignment w:val="auto"/>
              <w:rPr>
                <w:rFonts w:ascii="Calibri" w:hAnsi="Calibri" w:cs="Calibri"/>
                <w:b/>
                <w:bCs/>
                <w:color w:val="000000"/>
                <w:sz w:val="18"/>
                <w:szCs w:val="18"/>
                <w:lang w:val="it-IT"/>
              </w:rPr>
            </w:pPr>
            <w:r w:rsidRPr="0004248E">
              <w:rPr>
                <w:rFonts w:ascii="Calibri" w:hAnsi="Calibri" w:cs="Calibri"/>
                <w:b/>
                <w:bCs/>
                <w:color w:val="000000"/>
                <w:sz w:val="18"/>
                <w:szCs w:val="18"/>
                <w:lang w:val="it-IT"/>
              </w:rPr>
              <w:t>Denumire A</w:t>
            </w:r>
            <w:r w:rsidR="00CF3A4B" w:rsidRPr="0004248E">
              <w:rPr>
                <w:rFonts w:ascii="Calibri" w:hAnsi="Calibri" w:cs="Calibri"/>
                <w:b/>
                <w:bCs/>
                <w:color w:val="000000"/>
                <w:sz w:val="18"/>
                <w:szCs w:val="18"/>
                <w:lang w:val="it-IT"/>
              </w:rPr>
              <w:t>.</w:t>
            </w:r>
            <w:r w:rsidRPr="0004248E">
              <w:rPr>
                <w:rFonts w:ascii="Calibri" w:hAnsi="Calibri" w:cs="Calibri"/>
                <w:b/>
                <w:bCs/>
                <w:color w:val="000000"/>
                <w:sz w:val="18"/>
                <w:szCs w:val="18"/>
                <w:lang w:val="it-IT"/>
              </w:rPr>
              <w:t>P</w:t>
            </w:r>
            <w:r w:rsidR="00CF3A4B" w:rsidRPr="0004248E">
              <w:rPr>
                <w:rFonts w:ascii="Calibri" w:hAnsi="Calibri" w:cs="Calibri"/>
                <w:b/>
                <w:bCs/>
                <w:color w:val="000000"/>
                <w:sz w:val="18"/>
                <w:szCs w:val="18"/>
                <w:lang w:val="it-IT"/>
              </w:rPr>
              <w:t>.</w:t>
            </w:r>
            <w:r w:rsidRPr="0004248E">
              <w:rPr>
                <w:rFonts w:ascii="Calibri" w:hAnsi="Calibri" w:cs="Calibri"/>
                <w:b/>
                <w:bCs/>
                <w:color w:val="000000"/>
                <w:sz w:val="18"/>
                <w:szCs w:val="18"/>
                <w:lang w:val="it-IT"/>
              </w:rPr>
              <w:t>S</w:t>
            </w:r>
            <w:r w:rsidR="00CF3A4B" w:rsidRPr="0004248E">
              <w:rPr>
                <w:rFonts w:ascii="Calibri" w:hAnsi="Calibri" w:cs="Calibri"/>
                <w:b/>
                <w:bCs/>
                <w:color w:val="000000"/>
                <w:sz w:val="18"/>
                <w:szCs w:val="18"/>
                <w:lang w:val="it-IT"/>
              </w:rPr>
              <w:t>.</w:t>
            </w:r>
            <w:r w:rsidRPr="0004248E">
              <w:rPr>
                <w:rFonts w:ascii="Calibri" w:hAnsi="Calibri" w:cs="Calibri"/>
                <w:b/>
                <w:bCs/>
                <w:color w:val="000000"/>
                <w:sz w:val="18"/>
                <w:szCs w:val="18"/>
                <w:lang w:val="it-IT"/>
              </w:rPr>
              <w:t>F</w:t>
            </w:r>
            <w:r w:rsidR="00CF3A4B" w:rsidRPr="0004248E">
              <w:rPr>
                <w:rFonts w:ascii="Calibri" w:hAnsi="Calibri" w:cs="Calibri"/>
                <w:b/>
                <w:bCs/>
                <w:color w:val="000000"/>
                <w:sz w:val="18"/>
                <w:szCs w:val="18"/>
                <w:lang w:val="it-IT"/>
              </w:rPr>
              <w:t>.</w:t>
            </w:r>
            <w:r w:rsidRPr="0004248E">
              <w:rPr>
                <w:rFonts w:ascii="Calibri" w:hAnsi="Calibri" w:cs="Calibri"/>
                <w:b/>
                <w:bCs/>
                <w:color w:val="000000"/>
                <w:sz w:val="18"/>
                <w:szCs w:val="18"/>
                <w:lang w:val="it-IT"/>
              </w:rPr>
              <w:t>R</w:t>
            </w:r>
            <w:r w:rsidR="00CF3A4B" w:rsidRPr="0004248E">
              <w:rPr>
                <w:rFonts w:ascii="Calibri" w:hAnsi="Calibri" w:cs="Calibri"/>
                <w:b/>
                <w:bCs/>
                <w:color w:val="000000"/>
                <w:sz w:val="18"/>
                <w:szCs w:val="18"/>
                <w:lang w:val="it-IT"/>
              </w:rPr>
              <w:t>.</w:t>
            </w:r>
          </w:p>
        </w:tc>
        <w:tc>
          <w:tcPr>
            <w:tcW w:w="1404" w:type="pct"/>
            <w:shd w:val="clear" w:color="auto" w:fill="auto"/>
            <w:vAlign w:val="center"/>
            <w:hideMark/>
          </w:tcPr>
          <w:p w14:paraId="7FFD0B87" w14:textId="77777777" w:rsidR="0013343E" w:rsidRPr="00F734E4" w:rsidRDefault="0013343E" w:rsidP="00F734E4">
            <w:pPr>
              <w:suppressAutoHyphens w:val="0"/>
              <w:autoSpaceDN/>
              <w:spacing w:before="0" w:after="0" w:line="240" w:lineRule="auto"/>
              <w:jc w:val="center"/>
              <w:textAlignment w:val="auto"/>
              <w:rPr>
                <w:rFonts w:ascii="Calibri" w:hAnsi="Calibri" w:cs="Calibri"/>
                <w:b/>
                <w:bCs/>
                <w:color w:val="000000"/>
                <w:sz w:val="18"/>
                <w:szCs w:val="18"/>
              </w:rPr>
            </w:pPr>
            <w:proofErr w:type="spellStart"/>
            <w:r w:rsidRPr="00F734E4">
              <w:rPr>
                <w:rFonts w:ascii="Calibri" w:hAnsi="Calibri" w:cs="Calibri"/>
                <w:b/>
                <w:bCs/>
                <w:color w:val="000000"/>
                <w:sz w:val="18"/>
                <w:szCs w:val="18"/>
              </w:rPr>
              <w:t>Codul</w:t>
            </w:r>
            <w:proofErr w:type="spellEnd"/>
            <w:r w:rsidRPr="00F734E4">
              <w:rPr>
                <w:rFonts w:ascii="Calibri" w:hAnsi="Calibri" w:cs="Calibri"/>
                <w:b/>
                <w:bCs/>
                <w:color w:val="000000"/>
                <w:sz w:val="18"/>
                <w:szCs w:val="18"/>
              </w:rPr>
              <w:t xml:space="preserve"> UE</w:t>
            </w:r>
          </w:p>
        </w:tc>
        <w:tc>
          <w:tcPr>
            <w:tcW w:w="705" w:type="pct"/>
            <w:vAlign w:val="center"/>
          </w:tcPr>
          <w:p w14:paraId="665E8FBC" w14:textId="5901A2B8" w:rsidR="0013343E" w:rsidRPr="00F734E4" w:rsidRDefault="0013343E" w:rsidP="00F734E4">
            <w:pPr>
              <w:suppressAutoHyphens w:val="0"/>
              <w:autoSpaceDN/>
              <w:spacing w:before="0" w:after="0" w:line="240" w:lineRule="auto"/>
              <w:jc w:val="center"/>
              <w:textAlignment w:val="auto"/>
              <w:rPr>
                <w:rFonts w:ascii="Calibri" w:hAnsi="Calibri" w:cs="Calibri"/>
                <w:b/>
                <w:bCs/>
                <w:color w:val="000000"/>
                <w:sz w:val="18"/>
                <w:szCs w:val="18"/>
              </w:rPr>
            </w:pPr>
            <w:proofErr w:type="spellStart"/>
            <w:r w:rsidRPr="00F734E4">
              <w:rPr>
                <w:rFonts w:ascii="Calibri" w:hAnsi="Calibri" w:cs="Calibri"/>
                <w:b/>
                <w:bCs/>
                <w:color w:val="000000"/>
                <w:sz w:val="18"/>
                <w:szCs w:val="18"/>
              </w:rPr>
              <w:t>Suprafața</w:t>
            </w:r>
            <w:proofErr w:type="spellEnd"/>
            <w:r w:rsidRPr="00F734E4">
              <w:rPr>
                <w:rFonts w:ascii="Calibri" w:hAnsi="Calibri" w:cs="Calibri"/>
                <w:b/>
                <w:bCs/>
                <w:color w:val="000000"/>
                <w:sz w:val="18"/>
                <w:szCs w:val="18"/>
              </w:rPr>
              <w:t xml:space="preserve"> </w:t>
            </w:r>
            <w:proofErr w:type="spellStart"/>
            <w:r w:rsidRPr="00F734E4">
              <w:rPr>
                <w:rFonts w:ascii="Calibri" w:hAnsi="Calibri" w:cs="Calibri"/>
                <w:b/>
                <w:bCs/>
                <w:color w:val="000000"/>
                <w:sz w:val="18"/>
                <w:szCs w:val="18"/>
              </w:rPr>
              <w:t>inundată</w:t>
            </w:r>
            <w:proofErr w:type="spellEnd"/>
            <w:r w:rsidR="00F734E4">
              <w:rPr>
                <w:rFonts w:ascii="Calibri" w:hAnsi="Calibri" w:cs="Calibri"/>
                <w:b/>
                <w:bCs/>
                <w:color w:val="000000"/>
                <w:sz w:val="18"/>
                <w:szCs w:val="18"/>
              </w:rPr>
              <w:t xml:space="preserve"> </w:t>
            </w:r>
            <w:r w:rsidRPr="00F734E4">
              <w:rPr>
                <w:rFonts w:ascii="Calibri" w:hAnsi="Calibri" w:cs="Calibri"/>
                <w:b/>
                <w:bCs/>
                <w:color w:val="000000"/>
                <w:sz w:val="18"/>
                <w:szCs w:val="18"/>
              </w:rPr>
              <w:t>1%</w:t>
            </w:r>
            <w:r w:rsidR="00F734E4">
              <w:rPr>
                <w:rFonts w:ascii="Calibri" w:hAnsi="Calibri" w:cs="Calibri"/>
                <w:b/>
                <w:bCs/>
                <w:color w:val="000000"/>
                <w:sz w:val="18"/>
                <w:szCs w:val="18"/>
              </w:rPr>
              <w:t xml:space="preserve"> </w:t>
            </w:r>
            <w:r w:rsidRPr="00F734E4">
              <w:rPr>
                <w:rFonts w:ascii="Calibri" w:hAnsi="Calibri" w:cs="Calibri"/>
                <w:b/>
                <w:bCs/>
                <w:color w:val="000000"/>
                <w:sz w:val="18"/>
                <w:szCs w:val="18"/>
              </w:rPr>
              <w:t>[mii ha]</w:t>
            </w:r>
          </w:p>
        </w:tc>
        <w:tc>
          <w:tcPr>
            <w:tcW w:w="834" w:type="pct"/>
            <w:shd w:val="clear" w:color="auto" w:fill="auto"/>
            <w:vAlign w:val="center"/>
            <w:hideMark/>
          </w:tcPr>
          <w:p w14:paraId="54BD17EE" w14:textId="2ECC41D0" w:rsidR="0013343E" w:rsidRPr="00F734E4" w:rsidRDefault="0013343E" w:rsidP="00F734E4">
            <w:pPr>
              <w:suppressAutoHyphens w:val="0"/>
              <w:autoSpaceDN/>
              <w:spacing w:before="0" w:after="0" w:line="240" w:lineRule="auto"/>
              <w:jc w:val="center"/>
              <w:textAlignment w:val="auto"/>
              <w:rPr>
                <w:rFonts w:ascii="Calibri" w:hAnsi="Calibri" w:cs="Calibri"/>
                <w:b/>
                <w:bCs/>
                <w:color w:val="000000"/>
                <w:sz w:val="18"/>
                <w:szCs w:val="18"/>
              </w:rPr>
            </w:pPr>
            <w:proofErr w:type="spellStart"/>
            <w:r w:rsidRPr="00F734E4">
              <w:rPr>
                <w:rFonts w:ascii="Calibri" w:hAnsi="Calibri" w:cs="Calibri"/>
                <w:b/>
                <w:bCs/>
                <w:color w:val="000000"/>
                <w:sz w:val="18"/>
                <w:szCs w:val="18"/>
              </w:rPr>
              <w:t>Pagube</w:t>
            </w:r>
            <w:proofErr w:type="spellEnd"/>
            <w:r w:rsidRPr="00F734E4">
              <w:rPr>
                <w:rFonts w:ascii="Calibri" w:hAnsi="Calibri" w:cs="Calibri"/>
                <w:b/>
                <w:bCs/>
                <w:color w:val="000000"/>
                <w:sz w:val="18"/>
                <w:szCs w:val="18"/>
              </w:rPr>
              <w:t xml:space="preserve"> </w:t>
            </w:r>
            <w:proofErr w:type="spellStart"/>
            <w:r w:rsidRPr="00F734E4">
              <w:rPr>
                <w:rFonts w:ascii="Calibri" w:hAnsi="Calibri" w:cs="Calibri"/>
                <w:b/>
                <w:bCs/>
                <w:color w:val="000000"/>
                <w:sz w:val="18"/>
                <w:szCs w:val="18"/>
              </w:rPr>
              <w:t>totale</w:t>
            </w:r>
            <w:proofErr w:type="spellEnd"/>
            <w:r w:rsidRPr="00F734E4">
              <w:rPr>
                <w:rFonts w:ascii="Calibri" w:hAnsi="Calibri" w:cs="Calibri"/>
                <w:b/>
                <w:bCs/>
                <w:color w:val="000000"/>
                <w:sz w:val="18"/>
                <w:szCs w:val="18"/>
              </w:rPr>
              <w:t xml:space="preserve"> 1% [mil. €]</w:t>
            </w:r>
          </w:p>
        </w:tc>
      </w:tr>
      <w:tr w:rsidR="0013343E" w:rsidRPr="00F734E4" w14:paraId="504F199E" w14:textId="77777777" w:rsidTr="00F734E4">
        <w:trPr>
          <w:trHeight w:val="70"/>
        </w:trPr>
        <w:tc>
          <w:tcPr>
            <w:tcW w:w="342" w:type="pct"/>
            <w:shd w:val="clear" w:color="auto" w:fill="auto"/>
            <w:noWrap/>
            <w:hideMark/>
          </w:tcPr>
          <w:p w14:paraId="7D4C016A"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1</w:t>
            </w:r>
          </w:p>
        </w:tc>
        <w:tc>
          <w:tcPr>
            <w:tcW w:w="1715" w:type="pct"/>
            <w:shd w:val="clear" w:color="auto" w:fill="auto"/>
            <w:noWrap/>
            <w:vAlign w:val="bottom"/>
            <w:hideMark/>
          </w:tcPr>
          <w:p w14:paraId="67DF349E"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 xml:space="preserve">sect. </w:t>
            </w:r>
            <w:proofErr w:type="spellStart"/>
            <w:r w:rsidRPr="00F734E4">
              <w:rPr>
                <w:rFonts w:ascii="Calibri" w:hAnsi="Calibri" w:cs="Calibri"/>
                <w:color w:val="000000"/>
                <w:sz w:val="18"/>
                <w:szCs w:val="18"/>
              </w:rPr>
              <w:t>litoral</w:t>
            </w:r>
            <w:proofErr w:type="spellEnd"/>
            <w:r w:rsidRPr="00F734E4">
              <w:rPr>
                <w:rFonts w:ascii="Calibri" w:hAnsi="Calibri" w:cs="Calibri"/>
                <w:color w:val="000000"/>
                <w:sz w:val="18"/>
                <w:szCs w:val="18"/>
              </w:rPr>
              <w:t xml:space="preserve"> loc. Mangalia - loc. </w:t>
            </w:r>
            <w:proofErr w:type="spellStart"/>
            <w:r w:rsidRPr="00F734E4">
              <w:rPr>
                <w:rFonts w:ascii="Calibri" w:hAnsi="Calibri" w:cs="Calibri"/>
                <w:color w:val="000000"/>
                <w:sz w:val="18"/>
                <w:szCs w:val="18"/>
              </w:rPr>
              <w:t>Costinești</w:t>
            </w:r>
            <w:proofErr w:type="spellEnd"/>
          </w:p>
        </w:tc>
        <w:tc>
          <w:tcPr>
            <w:tcW w:w="1404" w:type="pct"/>
            <w:shd w:val="clear" w:color="auto" w:fill="auto"/>
            <w:noWrap/>
            <w:vAlign w:val="center"/>
            <w:hideMark/>
          </w:tcPr>
          <w:p w14:paraId="78F28E00"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RO6-15.01</w:t>
            </w:r>
            <w:proofErr w:type="gramStart"/>
            <w:r w:rsidRPr="00F734E4">
              <w:rPr>
                <w:rFonts w:ascii="Calibri" w:hAnsi="Calibri" w:cs="Calibri"/>
                <w:color w:val="000000"/>
                <w:sz w:val="18"/>
                <w:szCs w:val="18"/>
              </w:rPr>
              <w:t>.....</w:t>
            </w:r>
            <w:proofErr w:type="gramEnd"/>
            <w:r w:rsidRPr="00F734E4">
              <w:rPr>
                <w:rFonts w:ascii="Calibri" w:hAnsi="Calibri" w:cs="Calibri"/>
                <w:color w:val="000000"/>
                <w:sz w:val="18"/>
                <w:szCs w:val="18"/>
              </w:rPr>
              <w:t>-02A</w:t>
            </w:r>
          </w:p>
        </w:tc>
        <w:tc>
          <w:tcPr>
            <w:tcW w:w="705" w:type="pct"/>
            <w:vAlign w:val="center"/>
          </w:tcPr>
          <w:p w14:paraId="0C3E98D4"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0,14</w:t>
            </w:r>
          </w:p>
        </w:tc>
        <w:tc>
          <w:tcPr>
            <w:tcW w:w="834" w:type="pct"/>
            <w:shd w:val="clear" w:color="auto" w:fill="auto"/>
            <w:noWrap/>
            <w:vAlign w:val="center"/>
            <w:hideMark/>
          </w:tcPr>
          <w:p w14:paraId="5879B62F"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0,08</w:t>
            </w:r>
          </w:p>
        </w:tc>
      </w:tr>
      <w:tr w:rsidR="0013343E" w:rsidRPr="00F734E4" w14:paraId="4D5049CA" w14:textId="77777777" w:rsidTr="00F734E4">
        <w:trPr>
          <w:trHeight w:val="70"/>
        </w:trPr>
        <w:tc>
          <w:tcPr>
            <w:tcW w:w="342" w:type="pct"/>
            <w:shd w:val="clear" w:color="auto" w:fill="auto"/>
            <w:noWrap/>
            <w:hideMark/>
          </w:tcPr>
          <w:p w14:paraId="0596957F"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2</w:t>
            </w:r>
          </w:p>
        </w:tc>
        <w:tc>
          <w:tcPr>
            <w:tcW w:w="1715" w:type="pct"/>
            <w:shd w:val="clear" w:color="auto" w:fill="auto"/>
            <w:noWrap/>
            <w:vAlign w:val="bottom"/>
            <w:hideMark/>
          </w:tcPr>
          <w:p w14:paraId="7CF1ED78"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 Luncavița - loc. Luncavița</w:t>
            </w:r>
          </w:p>
        </w:tc>
        <w:tc>
          <w:tcPr>
            <w:tcW w:w="1404" w:type="pct"/>
            <w:shd w:val="clear" w:color="auto" w:fill="auto"/>
            <w:noWrap/>
            <w:vAlign w:val="center"/>
            <w:hideMark/>
          </w:tcPr>
          <w:p w14:paraId="6830079B"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RO6-14.01.050</w:t>
            </w:r>
            <w:proofErr w:type="gramStart"/>
            <w:r w:rsidRPr="00F734E4">
              <w:rPr>
                <w:rFonts w:ascii="Calibri" w:hAnsi="Calibri" w:cs="Calibri"/>
                <w:color w:val="000000"/>
                <w:sz w:val="18"/>
                <w:szCs w:val="18"/>
              </w:rPr>
              <w:t>....-</w:t>
            </w:r>
            <w:proofErr w:type="gramEnd"/>
            <w:r w:rsidRPr="00F734E4">
              <w:rPr>
                <w:rFonts w:ascii="Calibri" w:hAnsi="Calibri" w:cs="Calibri"/>
                <w:color w:val="000000"/>
                <w:sz w:val="18"/>
                <w:szCs w:val="18"/>
              </w:rPr>
              <w:t>01A</w:t>
            </w:r>
          </w:p>
        </w:tc>
        <w:tc>
          <w:tcPr>
            <w:tcW w:w="705" w:type="pct"/>
            <w:vAlign w:val="center"/>
          </w:tcPr>
          <w:p w14:paraId="15A0BE9F"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0,28</w:t>
            </w:r>
          </w:p>
        </w:tc>
        <w:tc>
          <w:tcPr>
            <w:tcW w:w="834" w:type="pct"/>
            <w:shd w:val="clear" w:color="auto" w:fill="auto"/>
            <w:noWrap/>
            <w:vAlign w:val="center"/>
            <w:hideMark/>
          </w:tcPr>
          <w:p w14:paraId="52BD9029"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4,37</w:t>
            </w:r>
          </w:p>
        </w:tc>
      </w:tr>
      <w:tr w:rsidR="0013343E" w:rsidRPr="00F734E4" w14:paraId="74F8CE47" w14:textId="77777777" w:rsidTr="00F734E4">
        <w:trPr>
          <w:trHeight w:val="70"/>
        </w:trPr>
        <w:tc>
          <w:tcPr>
            <w:tcW w:w="342" w:type="pct"/>
            <w:shd w:val="clear" w:color="auto" w:fill="auto"/>
            <w:noWrap/>
            <w:hideMark/>
          </w:tcPr>
          <w:p w14:paraId="1C2B9C82"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3</w:t>
            </w:r>
          </w:p>
        </w:tc>
        <w:tc>
          <w:tcPr>
            <w:tcW w:w="1715" w:type="pct"/>
            <w:shd w:val="clear" w:color="auto" w:fill="auto"/>
            <w:noWrap/>
            <w:vAlign w:val="bottom"/>
            <w:hideMark/>
          </w:tcPr>
          <w:p w14:paraId="501FDDB3"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lang w:val="es-ES"/>
              </w:rPr>
            </w:pPr>
            <w:r w:rsidRPr="00F734E4">
              <w:rPr>
                <w:rFonts w:ascii="Calibri" w:hAnsi="Calibri" w:cs="Calibri"/>
                <w:color w:val="000000"/>
                <w:sz w:val="18"/>
                <w:szCs w:val="18"/>
                <w:lang w:val="es-ES"/>
              </w:rPr>
              <w:t xml:space="preserve">r. </w:t>
            </w:r>
            <w:proofErr w:type="spellStart"/>
            <w:r w:rsidRPr="00F734E4">
              <w:rPr>
                <w:rFonts w:ascii="Calibri" w:hAnsi="Calibri" w:cs="Calibri"/>
                <w:color w:val="000000"/>
                <w:sz w:val="18"/>
                <w:szCs w:val="18"/>
                <w:lang w:val="es-ES"/>
              </w:rPr>
              <w:t>Tabana</w:t>
            </w:r>
            <w:proofErr w:type="spellEnd"/>
            <w:r w:rsidRPr="00F734E4">
              <w:rPr>
                <w:rFonts w:ascii="Calibri" w:hAnsi="Calibri" w:cs="Calibri"/>
                <w:color w:val="000000"/>
                <w:sz w:val="18"/>
                <w:szCs w:val="18"/>
                <w:lang w:val="es-ES"/>
              </w:rPr>
              <w:t xml:space="preserve"> - av. </w:t>
            </w:r>
            <w:proofErr w:type="spellStart"/>
            <w:r w:rsidRPr="00F734E4">
              <w:rPr>
                <w:rFonts w:ascii="Calibri" w:hAnsi="Calibri" w:cs="Calibri"/>
                <w:color w:val="000000"/>
                <w:sz w:val="18"/>
                <w:szCs w:val="18"/>
                <w:lang w:val="es-ES"/>
              </w:rPr>
              <w:t>confl</w:t>
            </w:r>
            <w:proofErr w:type="spellEnd"/>
            <w:r w:rsidRPr="00F734E4">
              <w:rPr>
                <w:rFonts w:ascii="Calibri" w:hAnsi="Calibri" w:cs="Calibri"/>
                <w:color w:val="000000"/>
                <w:sz w:val="18"/>
                <w:szCs w:val="18"/>
                <w:lang w:val="es-ES"/>
              </w:rPr>
              <w:t>. V. Mare</w:t>
            </w:r>
          </w:p>
        </w:tc>
        <w:tc>
          <w:tcPr>
            <w:tcW w:w="1404" w:type="pct"/>
            <w:shd w:val="clear" w:color="auto" w:fill="auto"/>
            <w:noWrap/>
            <w:vAlign w:val="center"/>
            <w:hideMark/>
          </w:tcPr>
          <w:p w14:paraId="7188F7E3"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RO6-15.01.003a....-01A</w:t>
            </w:r>
          </w:p>
        </w:tc>
        <w:tc>
          <w:tcPr>
            <w:tcW w:w="705" w:type="pct"/>
            <w:vAlign w:val="center"/>
          </w:tcPr>
          <w:p w14:paraId="2E9AB3D4"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0,06</w:t>
            </w:r>
          </w:p>
        </w:tc>
        <w:tc>
          <w:tcPr>
            <w:tcW w:w="834" w:type="pct"/>
            <w:shd w:val="clear" w:color="auto" w:fill="auto"/>
            <w:noWrap/>
            <w:vAlign w:val="center"/>
            <w:hideMark/>
          </w:tcPr>
          <w:p w14:paraId="7FF1A94C"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1,84</w:t>
            </w:r>
          </w:p>
        </w:tc>
      </w:tr>
      <w:tr w:rsidR="0013343E" w:rsidRPr="00F734E4" w14:paraId="6EE34733" w14:textId="77777777" w:rsidTr="00F734E4">
        <w:trPr>
          <w:trHeight w:val="70"/>
        </w:trPr>
        <w:tc>
          <w:tcPr>
            <w:tcW w:w="342" w:type="pct"/>
            <w:shd w:val="clear" w:color="auto" w:fill="auto"/>
            <w:noWrap/>
            <w:hideMark/>
          </w:tcPr>
          <w:p w14:paraId="080E7BCC"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4</w:t>
            </w:r>
          </w:p>
        </w:tc>
        <w:tc>
          <w:tcPr>
            <w:tcW w:w="1715" w:type="pct"/>
            <w:shd w:val="clear" w:color="auto" w:fill="auto"/>
            <w:noWrap/>
            <w:vAlign w:val="bottom"/>
            <w:hideMark/>
          </w:tcPr>
          <w:p w14:paraId="2EAFFA48"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lang w:val="es-ES"/>
              </w:rPr>
            </w:pPr>
            <w:r w:rsidRPr="00F734E4">
              <w:rPr>
                <w:rFonts w:ascii="Calibri" w:hAnsi="Calibri" w:cs="Calibri"/>
                <w:color w:val="000000"/>
                <w:sz w:val="18"/>
                <w:szCs w:val="18"/>
                <w:lang w:val="es-ES"/>
              </w:rPr>
              <w:t xml:space="preserve">loc. </w:t>
            </w:r>
            <w:proofErr w:type="spellStart"/>
            <w:r w:rsidRPr="00F734E4">
              <w:rPr>
                <w:rFonts w:ascii="Calibri" w:hAnsi="Calibri" w:cs="Calibri"/>
                <w:color w:val="000000"/>
                <w:sz w:val="18"/>
                <w:szCs w:val="18"/>
                <w:lang w:val="es-ES"/>
              </w:rPr>
              <w:t>Cernavodă</w:t>
            </w:r>
            <w:proofErr w:type="spellEnd"/>
            <w:r w:rsidRPr="00F734E4">
              <w:rPr>
                <w:rFonts w:ascii="Calibri" w:hAnsi="Calibri" w:cs="Calibri"/>
                <w:color w:val="000000"/>
                <w:sz w:val="18"/>
                <w:szCs w:val="18"/>
                <w:lang w:val="es-ES"/>
              </w:rPr>
              <w:t xml:space="preserve"> - </w:t>
            </w:r>
            <w:proofErr w:type="spellStart"/>
            <w:r w:rsidRPr="00F734E4">
              <w:rPr>
                <w:rFonts w:ascii="Calibri" w:hAnsi="Calibri" w:cs="Calibri"/>
                <w:color w:val="000000"/>
                <w:sz w:val="18"/>
                <w:szCs w:val="18"/>
                <w:lang w:val="es-ES"/>
              </w:rPr>
              <w:t>inundații</w:t>
            </w:r>
            <w:proofErr w:type="spellEnd"/>
            <w:r w:rsidRPr="00F734E4">
              <w:rPr>
                <w:rFonts w:ascii="Calibri" w:hAnsi="Calibri" w:cs="Calibri"/>
                <w:color w:val="000000"/>
                <w:sz w:val="18"/>
                <w:szCs w:val="18"/>
                <w:lang w:val="es-ES"/>
              </w:rPr>
              <w:t xml:space="preserve"> din pluvial</w:t>
            </w:r>
          </w:p>
        </w:tc>
        <w:tc>
          <w:tcPr>
            <w:tcW w:w="1404" w:type="pct"/>
            <w:shd w:val="clear" w:color="auto" w:fill="auto"/>
            <w:noWrap/>
            <w:vAlign w:val="center"/>
            <w:hideMark/>
          </w:tcPr>
          <w:p w14:paraId="30216656"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RO6-15.01.010b....-60785-P-A</w:t>
            </w:r>
          </w:p>
        </w:tc>
        <w:tc>
          <w:tcPr>
            <w:tcW w:w="705" w:type="pct"/>
            <w:vAlign w:val="center"/>
          </w:tcPr>
          <w:p w14:paraId="0C5FC457"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0,09</w:t>
            </w:r>
          </w:p>
        </w:tc>
        <w:tc>
          <w:tcPr>
            <w:tcW w:w="834" w:type="pct"/>
            <w:shd w:val="clear" w:color="auto" w:fill="auto"/>
            <w:noWrap/>
            <w:vAlign w:val="center"/>
            <w:hideMark/>
          </w:tcPr>
          <w:p w14:paraId="50FC01F0"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2,05</w:t>
            </w:r>
          </w:p>
        </w:tc>
      </w:tr>
      <w:tr w:rsidR="0013343E" w:rsidRPr="00F734E4" w14:paraId="2B891991" w14:textId="77777777" w:rsidTr="00F734E4">
        <w:trPr>
          <w:trHeight w:val="70"/>
        </w:trPr>
        <w:tc>
          <w:tcPr>
            <w:tcW w:w="342" w:type="pct"/>
            <w:shd w:val="clear" w:color="auto" w:fill="auto"/>
            <w:noWrap/>
            <w:hideMark/>
          </w:tcPr>
          <w:p w14:paraId="202F68C3"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5</w:t>
            </w:r>
          </w:p>
        </w:tc>
        <w:tc>
          <w:tcPr>
            <w:tcW w:w="1715" w:type="pct"/>
            <w:shd w:val="clear" w:color="auto" w:fill="auto"/>
            <w:noWrap/>
            <w:vAlign w:val="bottom"/>
            <w:hideMark/>
          </w:tcPr>
          <w:p w14:paraId="55D2D6C8"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lang w:val="es-ES"/>
              </w:rPr>
            </w:pPr>
            <w:r w:rsidRPr="00F734E4">
              <w:rPr>
                <w:rFonts w:ascii="Calibri" w:hAnsi="Calibri" w:cs="Calibri"/>
                <w:color w:val="000000"/>
                <w:sz w:val="18"/>
                <w:szCs w:val="18"/>
                <w:lang w:val="es-ES"/>
              </w:rPr>
              <w:t xml:space="preserve">loc. </w:t>
            </w:r>
            <w:proofErr w:type="spellStart"/>
            <w:r w:rsidRPr="00F734E4">
              <w:rPr>
                <w:rFonts w:ascii="Calibri" w:hAnsi="Calibri" w:cs="Calibri"/>
                <w:color w:val="000000"/>
                <w:sz w:val="18"/>
                <w:szCs w:val="18"/>
                <w:lang w:val="es-ES"/>
              </w:rPr>
              <w:t>Corbu</w:t>
            </w:r>
            <w:proofErr w:type="spellEnd"/>
            <w:r w:rsidRPr="00F734E4">
              <w:rPr>
                <w:rFonts w:ascii="Calibri" w:hAnsi="Calibri" w:cs="Calibri"/>
                <w:color w:val="000000"/>
                <w:sz w:val="18"/>
                <w:szCs w:val="18"/>
                <w:lang w:val="es-ES"/>
              </w:rPr>
              <w:t xml:space="preserve"> - </w:t>
            </w:r>
            <w:proofErr w:type="spellStart"/>
            <w:r w:rsidRPr="00F734E4">
              <w:rPr>
                <w:rFonts w:ascii="Calibri" w:hAnsi="Calibri" w:cs="Calibri"/>
                <w:color w:val="000000"/>
                <w:sz w:val="18"/>
                <w:szCs w:val="18"/>
                <w:lang w:val="es-ES"/>
              </w:rPr>
              <w:t>inundații</w:t>
            </w:r>
            <w:proofErr w:type="spellEnd"/>
            <w:r w:rsidRPr="00F734E4">
              <w:rPr>
                <w:rFonts w:ascii="Calibri" w:hAnsi="Calibri" w:cs="Calibri"/>
                <w:color w:val="000000"/>
                <w:sz w:val="18"/>
                <w:szCs w:val="18"/>
                <w:lang w:val="es-ES"/>
              </w:rPr>
              <w:t xml:space="preserve"> din pluvial</w:t>
            </w:r>
          </w:p>
        </w:tc>
        <w:tc>
          <w:tcPr>
            <w:tcW w:w="1404" w:type="pct"/>
            <w:shd w:val="clear" w:color="auto" w:fill="auto"/>
            <w:noWrap/>
            <w:vAlign w:val="center"/>
            <w:hideMark/>
          </w:tcPr>
          <w:p w14:paraId="14869D9C"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RO6-15.01</w:t>
            </w:r>
            <w:proofErr w:type="gramStart"/>
            <w:r w:rsidRPr="00F734E4">
              <w:rPr>
                <w:rFonts w:ascii="Calibri" w:hAnsi="Calibri" w:cs="Calibri"/>
                <w:color w:val="000000"/>
                <w:sz w:val="18"/>
                <w:szCs w:val="18"/>
              </w:rPr>
              <w:t>.....</w:t>
            </w:r>
            <w:proofErr w:type="gramEnd"/>
            <w:r w:rsidRPr="00F734E4">
              <w:rPr>
                <w:rFonts w:ascii="Calibri" w:hAnsi="Calibri" w:cs="Calibri"/>
                <w:color w:val="000000"/>
                <w:sz w:val="18"/>
                <w:szCs w:val="18"/>
              </w:rPr>
              <w:t>-61522-P-A</w:t>
            </w:r>
          </w:p>
        </w:tc>
        <w:tc>
          <w:tcPr>
            <w:tcW w:w="705" w:type="pct"/>
            <w:vAlign w:val="center"/>
          </w:tcPr>
          <w:p w14:paraId="0B59332E"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0,03</w:t>
            </w:r>
          </w:p>
        </w:tc>
        <w:tc>
          <w:tcPr>
            <w:tcW w:w="834" w:type="pct"/>
            <w:shd w:val="clear" w:color="auto" w:fill="auto"/>
            <w:noWrap/>
            <w:vAlign w:val="center"/>
            <w:hideMark/>
          </w:tcPr>
          <w:p w14:paraId="780D2674"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0,07</w:t>
            </w:r>
          </w:p>
        </w:tc>
      </w:tr>
      <w:tr w:rsidR="0013343E" w:rsidRPr="00F734E4" w14:paraId="40FA54DE" w14:textId="77777777" w:rsidTr="00F734E4">
        <w:trPr>
          <w:trHeight w:val="70"/>
        </w:trPr>
        <w:tc>
          <w:tcPr>
            <w:tcW w:w="342" w:type="pct"/>
            <w:shd w:val="clear" w:color="auto" w:fill="auto"/>
            <w:noWrap/>
            <w:hideMark/>
          </w:tcPr>
          <w:p w14:paraId="45A69908"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6</w:t>
            </w:r>
          </w:p>
        </w:tc>
        <w:tc>
          <w:tcPr>
            <w:tcW w:w="1715" w:type="pct"/>
            <w:shd w:val="clear" w:color="auto" w:fill="auto"/>
            <w:noWrap/>
            <w:vAlign w:val="bottom"/>
            <w:hideMark/>
          </w:tcPr>
          <w:p w14:paraId="23499B14"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lang w:val="es-ES"/>
              </w:rPr>
            </w:pPr>
            <w:r w:rsidRPr="00F734E4">
              <w:rPr>
                <w:rFonts w:ascii="Calibri" w:hAnsi="Calibri" w:cs="Calibri"/>
                <w:color w:val="000000"/>
                <w:sz w:val="18"/>
                <w:szCs w:val="18"/>
                <w:lang w:val="es-ES"/>
              </w:rPr>
              <w:t xml:space="preserve">loc. Tulcea - </w:t>
            </w:r>
            <w:proofErr w:type="spellStart"/>
            <w:r w:rsidRPr="00F734E4">
              <w:rPr>
                <w:rFonts w:ascii="Calibri" w:hAnsi="Calibri" w:cs="Calibri"/>
                <w:color w:val="000000"/>
                <w:sz w:val="18"/>
                <w:szCs w:val="18"/>
                <w:lang w:val="es-ES"/>
              </w:rPr>
              <w:t>inundații</w:t>
            </w:r>
            <w:proofErr w:type="spellEnd"/>
            <w:r w:rsidRPr="00F734E4">
              <w:rPr>
                <w:rFonts w:ascii="Calibri" w:hAnsi="Calibri" w:cs="Calibri"/>
                <w:color w:val="000000"/>
                <w:sz w:val="18"/>
                <w:szCs w:val="18"/>
                <w:lang w:val="es-ES"/>
              </w:rPr>
              <w:t xml:space="preserve"> din pluvial</w:t>
            </w:r>
          </w:p>
        </w:tc>
        <w:tc>
          <w:tcPr>
            <w:tcW w:w="1404" w:type="pct"/>
            <w:shd w:val="clear" w:color="auto" w:fill="auto"/>
            <w:noWrap/>
            <w:vAlign w:val="center"/>
            <w:hideMark/>
          </w:tcPr>
          <w:p w14:paraId="59CF1991" w14:textId="77777777" w:rsidR="0013343E" w:rsidRPr="00F734E4" w:rsidRDefault="0013343E" w:rsidP="00F734E4">
            <w:pPr>
              <w:suppressAutoHyphens w:val="0"/>
              <w:autoSpaceDN/>
              <w:spacing w:before="0" w:after="0" w:line="240" w:lineRule="auto"/>
              <w:textAlignment w:val="auto"/>
              <w:rPr>
                <w:rFonts w:ascii="Calibri" w:hAnsi="Calibri" w:cs="Calibri"/>
                <w:color w:val="000000"/>
                <w:sz w:val="18"/>
                <w:szCs w:val="18"/>
              </w:rPr>
            </w:pPr>
            <w:r w:rsidRPr="00F734E4">
              <w:rPr>
                <w:rFonts w:ascii="Calibri" w:hAnsi="Calibri" w:cs="Calibri"/>
                <w:color w:val="000000"/>
                <w:sz w:val="18"/>
                <w:szCs w:val="18"/>
              </w:rPr>
              <w:t>RO6-14.01</w:t>
            </w:r>
            <w:proofErr w:type="gramStart"/>
            <w:r w:rsidRPr="00F734E4">
              <w:rPr>
                <w:rFonts w:ascii="Calibri" w:hAnsi="Calibri" w:cs="Calibri"/>
                <w:color w:val="000000"/>
                <w:sz w:val="18"/>
                <w:szCs w:val="18"/>
              </w:rPr>
              <w:t>.....</w:t>
            </w:r>
            <w:proofErr w:type="gramEnd"/>
            <w:r w:rsidRPr="00F734E4">
              <w:rPr>
                <w:rFonts w:ascii="Calibri" w:hAnsi="Calibri" w:cs="Calibri"/>
                <w:color w:val="000000"/>
                <w:sz w:val="18"/>
                <w:szCs w:val="18"/>
              </w:rPr>
              <w:t>-159623-P-A</w:t>
            </w:r>
          </w:p>
        </w:tc>
        <w:tc>
          <w:tcPr>
            <w:tcW w:w="705" w:type="pct"/>
            <w:vAlign w:val="center"/>
          </w:tcPr>
          <w:p w14:paraId="7914BE91"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0,29</w:t>
            </w:r>
          </w:p>
        </w:tc>
        <w:tc>
          <w:tcPr>
            <w:tcW w:w="834" w:type="pct"/>
            <w:shd w:val="clear" w:color="auto" w:fill="auto"/>
            <w:noWrap/>
            <w:vAlign w:val="center"/>
            <w:hideMark/>
          </w:tcPr>
          <w:p w14:paraId="2BDFBA49" w14:textId="77777777" w:rsidR="0013343E" w:rsidRPr="00F734E4" w:rsidRDefault="0013343E" w:rsidP="00F734E4">
            <w:pPr>
              <w:suppressAutoHyphens w:val="0"/>
              <w:autoSpaceDN/>
              <w:spacing w:before="0" w:after="0" w:line="240" w:lineRule="auto"/>
              <w:jc w:val="center"/>
              <w:textAlignment w:val="auto"/>
              <w:rPr>
                <w:rFonts w:ascii="Calibri" w:hAnsi="Calibri" w:cs="Calibri"/>
                <w:color w:val="000000"/>
                <w:sz w:val="18"/>
                <w:szCs w:val="18"/>
              </w:rPr>
            </w:pPr>
            <w:r w:rsidRPr="00F734E4">
              <w:rPr>
                <w:rFonts w:ascii="Calibri" w:hAnsi="Calibri" w:cs="Calibri"/>
                <w:color w:val="000000"/>
                <w:sz w:val="18"/>
                <w:szCs w:val="18"/>
              </w:rPr>
              <w:t>1,45</w:t>
            </w:r>
          </w:p>
        </w:tc>
      </w:tr>
    </w:tbl>
    <w:p w14:paraId="7274F5B6" w14:textId="480451D8" w:rsidR="0013343E" w:rsidRPr="006117BB" w:rsidRDefault="0013343E" w:rsidP="0013343E">
      <w:pPr>
        <w:jc w:val="both"/>
        <w:rPr>
          <w:rFonts w:cstheme="majorHAnsi"/>
          <w:b/>
          <w:lang w:val="ro-RO" w:eastAsia="ro-RO" w:bidi="ro-RO"/>
        </w:rPr>
      </w:pPr>
      <w:r w:rsidRPr="003A02DE">
        <w:rPr>
          <w:rFonts w:eastAsia="Calibri" w:cstheme="majorHAnsi"/>
          <w:lang w:val="ro-RO"/>
        </w:rPr>
        <w:t xml:space="preserve">Figura </w:t>
      </w:r>
      <w:r w:rsidR="003A02DE" w:rsidRPr="003A02DE">
        <w:rPr>
          <w:rFonts w:eastAsia="Calibri" w:cstheme="majorHAnsi"/>
          <w:lang w:val="ro-RO"/>
        </w:rPr>
        <w:t>11</w:t>
      </w:r>
      <w:r w:rsidRPr="003A02DE">
        <w:rPr>
          <w:rFonts w:eastAsia="Calibri" w:cstheme="majorHAnsi"/>
          <w:lang w:val="ro-RO"/>
        </w:rPr>
        <w:t xml:space="preserve"> prezintă imaginea de ansamblu a nivelurilor de hazard (zona inundată) și de risc (daune totale) la inundații pentru A</w:t>
      </w:r>
      <w:r w:rsidR="00CF3A4B">
        <w:rPr>
          <w:rFonts w:eastAsia="Calibri" w:cstheme="majorHAnsi"/>
          <w:lang w:val="ro-RO"/>
        </w:rPr>
        <w:t>.</w:t>
      </w:r>
      <w:r w:rsidRPr="003A02DE">
        <w:rPr>
          <w:rFonts w:eastAsia="Calibri" w:cstheme="majorHAnsi"/>
          <w:lang w:val="ro-RO"/>
        </w:rPr>
        <w:t>P</w:t>
      </w:r>
      <w:r w:rsidR="00CF3A4B">
        <w:rPr>
          <w:rFonts w:eastAsia="Calibri" w:cstheme="majorHAnsi"/>
          <w:lang w:val="ro-RO"/>
        </w:rPr>
        <w:t>.</w:t>
      </w:r>
      <w:r w:rsidRPr="003A02DE">
        <w:rPr>
          <w:rFonts w:eastAsia="Calibri" w:cstheme="majorHAnsi"/>
          <w:lang w:val="ro-RO"/>
        </w:rPr>
        <w:t>S</w:t>
      </w:r>
      <w:r w:rsidR="00CF3A4B">
        <w:rPr>
          <w:rFonts w:eastAsia="Calibri" w:cstheme="majorHAnsi"/>
          <w:lang w:val="ro-RO"/>
        </w:rPr>
        <w:t>.</w:t>
      </w:r>
      <w:r w:rsidRPr="003A02DE">
        <w:rPr>
          <w:rFonts w:eastAsia="Calibri" w:cstheme="majorHAnsi"/>
          <w:lang w:val="ro-RO"/>
        </w:rPr>
        <w:t>F</w:t>
      </w:r>
      <w:r w:rsidR="00CF3A4B">
        <w:rPr>
          <w:rFonts w:eastAsia="Calibri" w:cstheme="majorHAnsi"/>
          <w:lang w:val="ro-RO"/>
        </w:rPr>
        <w:t>.</w:t>
      </w:r>
      <w:r w:rsidRPr="003A02DE">
        <w:rPr>
          <w:rFonts w:eastAsia="Calibri" w:cstheme="majorHAnsi"/>
          <w:lang w:val="ro-RO"/>
        </w:rPr>
        <w:t>R</w:t>
      </w:r>
      <w:r w:rsidR="00CF3A4B">
        <w:rPr>
          <w:rFonts w:eastAsia="Calibri" w:cstheme="majorHAnsi"/>
          <w:lang w:val="ro-RO"/>
        </w:rPr>
        <w:t>.</w:t>
      </w:r>
      <w:r w:rsidRPr="003A02DE">
        <w:rPr>
          <w:rFonts w:eastAsia="Calibri" w:cstheme="majorHAnsi"/>
          <w:lang w:val="ro-RO"/>
        </w:rPr>
        <w:t>-urile din sursă fluvială din A</w:t>
      </w:r>
      <w:r w:rsidR="00CF3A4B">
        <w:rPr>
          <w:rFonts w:eastAsia="Calibri" w:cstheme="majorHAnsi"/>
          <w:lang w:val="ro-RO"/>
        </w:rPr>
        <w:t>.</w:t>
      </w:r>
      <w:r w:rsidRPr="003A02DE">
        <w:rPr>
          <w:rFonts w:eastAsia="Calibri" w:cstheme="majorHAnsi"/>
          <w:lang w:val="ro-RO"/>
        </w:rPr>
        <w:t>B</w:t>
      </w:r>
      <w:r w:rsidR="00CF3A4B">
        <w:rPr>
          <w:rFonts w:eastAsia="Calibri" w:cstheme="majorHAnsi"/>
          <w:lang w:val="ro-RO"/>
        </w:rPr>
        <w:t>.</w:t>
      </w:r>
      <w:r w:rsidRPr="003A02DE">
        <w:rPr>
          <w:rFonts w:eastAsia="Calibri" w:cstheme="majorHAnsi"/>
          <w:lang w:val="ro-RO"/>
        </w:rPr>
        <w:t>A</w:t>
      </w:r>
      <w:r w:rsidR="00CF3A4B">
        <w:rPr>
          <w:rFonts w:eastAsia="Calibri" w:cstheme="majorHAnsi"/>
          <w:lang w:val="ro-RO"/>
        </w:rPr>
        <w:t>.</w:t>
      </w:r>
      <w:r w:rsidRPr="003A02DE">
        <w:rPr>
          <w:rFonts w:eastAsia="Calibri" w:cstheme="majorHAnsi"/>
          <w:lang w:val="ro-RO"/>
        </w:rPr>
        <w:t xml:space="preserve"> Dobrogea – Litoral.</w:t>
      </w:r>
    </w:p>
    <w:p w14:paraId="4211B365" w14:textId="5780D102" w:rsidR="00F3592B" w:rsidRDefault="0013343E" w:rsidP="0013343E">
      <w:pPr>
        <w:jc w:val="center"/>
        <w:rPr>
          <w:lang w:val="ro-RO"/>
        </w:rPr>
      </w:pPr>
      <w:r>
        <w:rPr>
          <w:noProof/>
        </w:rPr>
        <w:lastRenderedPageBreak/>
        <w:drawing>
          <wp:inline distT="0" distB="0" distL="0" distR="0" wp14:anchorId="02B7D535" wp14:editId="617AF71E">
            <wp:extent cx="4284000" cy="3734144"/>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4284000" cy="3734144"/>
                    </a:xfrm>
                    <a:prstGeom prst="rect">
                      <a:avLst/>
                    </a:prstGeom>
                  </pic:spPr>
                </pic:pic>
              </a:graphicData>
            </a:graphic>
          </wp:inline>
        </w:drawing>
      </w:r>
    </w:p>
    <w:p w14:paraId="1A7AD17F" w14:textId="4A7E0F87" w:rsidR="0013343E" w:rsidRPr="003A02DE" w:rsidRDefault="0013343E" w:rsidP="0013343E">
      <w:pPr>
        <w:suppressAutoHyphens w:val="0"/>
        <w:autoSpaceDN/>
        <w:spacing w:before="0" w:after="60" w:line="259" w:lineRule="auto"/>
        <w:jc w:val="center"/>
        <w:textAlignment w:val="auto"/>
        <w:rPr>
          <w:rFonts w:eastAsia="Calibri" w:cstheme="majorHAnsi"/>
          <w:i/>
          <w:iCs/>
          <w:szCs w:val="20"/>
          <w:lang w:val="ro-RO"/>
        </w:rPr>
      </w:pPr>
      <w:r w:rsidRPr="003A02DE">
        <w:rPr>
          <w:rFonts w:eastAsia="Calibri" w:cstheme="majorHAnsi"/>
          <w:i/>
          <w:iCs/>
          <w:szCs w:val="20"/>
          <w:lang w:val="ro-RO"/>
        </w:rPr>
        <w:t xml:space="preserve">Figura </w:t>
      </w:r>
      <w:r w:rsidR="003A02DE" w:rsidRPr="003A02DE">
        <w:rPr>
          <w:rFonts w:eastAsia="Calibri" w:cstheme="majorHAnsi"/>
          <w:i/>
          <w:iCs/>
          <w:szCs w:val="20"/>
          <w:lang w:val="ro-RO"/>
        </w:rPr>
        <w:t>11.</w:t>
      </w:r>
      <w:r w:rsidRPr="003A02DE">
        <w:rPr>
          <w:rFonts w:eastAsia="Calibri" w:cstheme="majorHAnsi"/>
          <w:i/>
          <w:iCs/>
          <w:szCs w:val="20"/>
          <w:lang w:val="ro-RO"/>
        </w:rPr>
        <w:t xml:space="preserve"> Prezentare generală a nivelurilor de hazard (zona inundată) și de risc (daune totale) la inundații pentru A</w:t>
      </w:r>
      <w:r w:rsidR="00231FBE">
        <w:rPr>
          <w:rFonts w:eastAsia="Calibri" w:cstheme="majorHAnsi"/>
          <w:i/>
          <w:iCs/>
          <w:szCs w:val="20"/>
          <w:lang w:val="ro-RO"/>
        </w:rPr>
        <w:t>.</w:t>
      </w:r>
      <w:r w:rsidRPr="003A02DE">
        <w:rPr>
          <w:rFonts w:eastAsia="Calibri" w:cstheme="majorHAnsi"/>
          <w:i/>
          <w:iCs/>
          <w:szCs w:val="20"/>
          <w:lang w:val="ro-RO"/>
        </w:rPr>
        <w:t>P</w:t>
      </w:r>
      <w:r w:rsidR="00231FBE">
        <w:rPr>
          <w:rFonts w:eastAsia="Calibri" w:cstheme="majorHAnsi"/>
          <w:i/>
          <w:iCs/>
          <w:szCs w:val="20"/>
          <w:lang w:val="ro-RO"/>
        </w:rPr>
        <w:t>.</w:t>
      </w:r>
      <w:r w:rsidRPr="003A02DE">
        <w:rPr>
          <w:rFonts w:eastAsia="Calibri" w:cstheme="majorHAnsi"/>
          <w:i/>
          <w:iCs/>
          <w:szCs w:val="20"/>
          <w:lang w:val="ro-RO"/>
        </w:rPr>
        <w:t>S</w:t>
      </w:r>
      <w:r w:rsidR="00231FBE">
        <w:rPr>
          <w:rFonts w:eastAsia="Calibri" w:cstheme="majorHAnsi"/>
          <w:i/>
          <w:iCs/>
          <w:szCs w:val="20"/>
          <w:lang w:val="ro-RO"/>
        </w:rPr>
        <w:t>.</w:t>
      </w:r>
      <w:r w:rsidRPr="003A02DE">
        <w:rPr>
          <w:rFonts w:eastAsia="Calibri" w:cstheme="majorHAnsi"/>
          <w:i/>
          <w:iCs/>
          <w:szCs w:val="20"/>
          <w:lang w:val="ro-RO"/>
        </w:rPr>
        <w:t>F</w:t>
      </w:r>
      <w:r w:rsidR="00231FBE">
        <w:rPr>
          <w:rFonts w:eastAsia="Calibri" w:cstheme="majorHAnsi"/>
          <w:i/>
          <w:iCs/>
          <w:szCs w:val="20"/>
          <w:lang w:val="ro-RO"/>
        </w:rPr>
        <w:t>.</w:t>
      </w:r>
      <w:r w:rsidRPr="003A02DE">
        <w:rPr>
          <w:rFonts w:eastAsia="Calibri" w:cstheme="majorHAnsi"/>
          <w:i/>
          <w:iCs/>
          <w:szCs w:val="20"/>
          <w:lang w:val="ro-RO"/>
        </w:rPr>
        <w:t>R</w:t>
      </w:r>
      <w:r w:rsidR="00231FBE">
        <w:rPr>
          <w:rFonts w:eastAsia="Calibri" w:cstheme="majorHAnsi"/>
          <w:i/>
          <w:iCs/>
          <w:szCs w:val="20"/>
          <w:lang w:val="ro-RO"/>
        </w:rPr>
        <w:t>.</w:t>
      </w:r>
      <w:r w:rsidRPr="003A02DE">
        <w:rPr>
          <w:rFonts w:eastAsia="Calibri" w:cstheme="majorHAnsi"/>
          <w:i/>
          <w:iCs/>
          <w:szCs w:val="20"/>
          <w:lang w:val="ro-RO"/>
        </w:rPr>
        <w:t>-urile fluviale din A</w:t>
      </w:r>
      <w:r w:rsidR="00231FBE">
        <w:rPr>
          <w:rFonts w:eastAsia="Calibri" w:cstheme="majorHAnsi"/>
          <w:i/>
          <w:iCs/>
          <w:szCs w:val="20"/>
          <w:lang w:val="ro-RO"/>
        </w:rPr>
        <w:t>.</w:t>
      </w:r>
      <w:r w:rsidRPr="003A02DE">
        <w:rPr>
          <w:rFonts w:eastAsia="Calibri" w:cstheme="majorHAnsi"/>
          <w:i/>
          <w:iCs/>
          <w:szCs w:val="20"/>
          <w:lang w:val="ro-RO"/>
        </w:rPr>
        <w:t>B</w:t>
      </w:r>
      <w:r w:rsidR="00231FBE">
        <w:rPr>
          <w:rFonts w:eastAsia="Calibri" w:cstheme="majorHAnsi"/>
          <w:i/>
          <w:iCs/>
          <w:szCs w:val="20"/>
          <w:lang w:val="ro-RO"/>
        </w:rPr>
        <w:t>.</w:t>
      </w:r>
      <w:r w:rsidRPr="003A02DE">
        <w:rPr>
          <w:rFonts w:eastAsia="Calibri" w:cstheme="majorHAnsi"/>
          <w:i/>
          <w:iCs/>
          <w:szCs w:val="20"/>
          <w:lang w:val="ro-RO"/>
        </w:rPr>
        <w:t>A</w:t>
      </w:r>
      <w:r w:rsidR="00231FBE">
        <w:rPr>
          <w:rFonts w:eastAsia="Calibri" w:cstheme="majorHAnsi"/>
          <w:i/>
          <w:iCs/>
          <w:szCs w:val="20"/>
          <w:lang w:val="ro-RO"/>
        </w:rPr>
        <w:t>.</w:t>
      </w:r>
      <w:r w:rsidRPr="003A02DE">
        <w:rPr>
          <w:rFonts w:eastAsia="Calibri" w:cstheme="majorHAnsi"/>
          <w:i/>
          <w:iCs/>
          <w:szCs w:val="20"/>
          <w:lang w:val="ro-RO"/>
        </w:rPr>
        <w:t xml:space="preserve"> Dobrogea – Litoral</w:t>
      </w:r>
    </w:p>
    <w:p w14:paraId="368A2655" w14:textId="79FB97FD" w:rsidR="004009E8" w:rsidRPr="00215BA1" w:rsidRDefault="004009E8" w:rsidP="004009E8">
      <w:pPr>
        <w:jc w:val="both"/>
        <w:rPr>
          <w:rFonts w:cstheme="majorHAnsi"/>
          <w:bCs/>
          <w:lang w:val="ro-RO" w:eastAsia="ro-RO" w:bidi="ro-RO"/>
        </w:rPr>
      </w:pPr>
      <w:r w:rsidRPr="00215BA1">
        <w:rPr>
          <w:rFonts w:cstheme="majorHAnsi"/>
          <w:bCs/>
          <w:lang w:val="ro-RO" w:eastAsia="ro-RO" w:bidi="ro-RO"/>
        </w:rPr>
        <w:t>Deoarece la nivel național există doar 17 A</w:t>
      </w:r>
      <w:r w:rsidR="00231FBE">
        <w:rPr>
          <w:rFonts w:cstheme="majorHAnsi"/>
          <w:bCs/>
          <w:lang w:val="ro-RO" w:eastAsia="ro-RO" w:bidi="ro-RO"/>
        </w:rPr>
        <w:t>.</w:t>
      </w:r>
      <w:r w:rsidRPr="00215BA1">
        <w:rPr>
          <w:rFonts w:cstheme="majorHAnsi"/>
          <w:bCs/>
          <w:lang w:val="ro-RO" w:eastAsia="ro-RO" w:bidi="ro-RO"/>
        </w:rPr>
        <w:t>P</w:t>
      </w:r>
      <w:r w:rsidR="00231FBE">
        <w:rPr>
          <w:rFonts w:cstheme="majorHAnsi"/>
          <w:bCs/>
          <w:lang w:val="ro-RO" w:eastAsia="ro-RO" w:bidi="ro-RO"/>
        </w:rPr>
        <w:t>.</w:t>
      </w:r>
      <w:r w:rsidRPr="00215BA1">
        <w:rPr>
          <w:rFonts w:cstheme="majorHAnsi"/>
          <w:bCs/>
          <w:lang w:val="ro-RO" w:eastAsia="ro-RO" w:bidi="ro-RO"/>
        </w:rPr>
        <w:t>S</w:t>
      </w:r>
      <w:r w:rsidR="00231FBE">
        <w:rPr>
          <w:rFonts w:cstheme="majorHAnsi"/>
          <w:bCs/>
          <w:lang w:val="ro-RO" w:eastAsia="ro-RO" w:bidi="ro-RO"/>
        </w:rPr>
        <w:t>.</w:t>
      </w:r>
      <w:r w:rsidRPr="00215BA1">
        <w:rPr>
          <w:rFonts w:cstheme="majorHAnsi"/>
          <w:bCs/>
          <w:lang w:val="ro-RO" w:eastAsia="ro-RO" w:bidi="ro-RO"/>
        </w:rPr>
        <w:t>F</w:t>
      </w:r>
      <w:r w:rsidR="00231FBE">
        <w:rPr>
          <w:rFonts w:cstheme="majorHAnsi"/>
          <w:bCs/>
          <w:lang w:val="ro-RO" w:eastAsia="ro-RO" w:bidi="ro-RO"/>
        </w:rPr>
        <w:t>.</w:t>
      </w:r>
      <w:r w:rsidRPr="00215BA1">
        <w:rPr>
          <w:rFonts w:cstheme="majorHAnsi"/>
          <w:bCs/>
          <w:lang w:val="ro-RO" w:eastAsia="ro-RO" w:bidi="ro-RO"/>
        </w:rPr>
        <w:t>R</w:t>
      </w:r>
      <w:r w:rsidR="00231FBE">
        <w:rPr>
          <w:rFonts w:cstheme="majorHAnsi"/>
          <w:bCs/>
          <w:lang w:val="ro-RO" w:eastAsia="ro-RO" w:bidi="ro-RO"/>
        </w:rPr>
        <w:t>.</w:t>
      </w:r>
      <w:r w:rsidRPr="00215BA1">
        <w:rPr>
          <w:rFonts w:cstheme="majorHAnsi"/>
          <w:bCs/>
          <w:lang w:val="ro-RO" w:eastAsia="ro-RO" w:bidi="ro-RO"/>
        </w:rPr>
        <w:t>-uri pluviale și 3 A</w:t>
      </w:r>
      <w:r w:rsidR="00231FBE">
        <w:rPr>
          <w:rFonts w:cstheme="majorHAnsi"/>
          <w:bCs/>
          <w:lang w:val="ro-RO" w:eastAsia="ro-RO" w:bidi="ro-RO"/>
        </w:rPr>
        <w:t>.</w:t>
      </w:r>
      <w:r w:rsidRPr="00215BA1">
        <w:rPr>
          <w:rFonts w:cstheme="majorHAnsi"/>
          <w:bCs/>
          <w:lang w:val="ro-RO" w:eastAsia="ro-RO" w:bidi="ro-RO"/>
        </w:rPr>
        <w:t>P</w:t>
      </w:r>
      <w:r w:rsidR="00231FBE">
        <w:rPr>
          <w:rFonts w:cstheme="majorHAnsi"/>
          <w:bCs/>
          <w:lang w:val="ro-RO" w:eastAsia="ro-RO" w:bidi="ro-RO"/>
        </w:rPr>
        <w:t>.</w:t>
      </w:r>
      <w:r w:rsidRPr="00215BA1">
        <w:rPr>
          <w:rFonts w:cstheme="majorHAnsi"/>
          <w:bCs/>
          <w:lang w:val="ro-RO" w:eastAsia="ro-RO" w:bidi="ro-RO"/>
        </w:rPr>
        <w:t>S</w:t>
      </w:r>
      <w:r w:rsidR="00231FBE">
        <w:rPr>
          <w:rFonts w:cstheme="majorHAnsi"/>
          <w:bCs/>
          <w:lang w:val="ro-RO" w:eastAsia="ro-RO" w:bidi="ro-RO"/>
        </w:rPr>
        <w:t>.</w:t>
      </w:r>
      <w:r w:rsidRPr="00215BA1">
        <w:rPr>
          <w:rFonts w:cstheme="majorHAnsi"/>
          <w:bCs/>
          <w:lang w:val="ro-RO" w:eastAsia="ro-RO" w:bidi="ro-RO"/>
        </w:rPr>
        <w:t>F</w:t>
      </w:r>
      <w:r w:rsidR="00231FBE">
        <w:rPr>
          <w:rFonts w:cstheme="majorHAnsi"/>
          <w:bCs/>
          <w:lang w:val="ro-RO" w:eastAsia="ro-RO" w:bidi="ro-RO"/>
        </w:rPr>
        <w:t>.</w:t>
      </w:r>
      <w:r w:rsidRPr="00215BA1">
        <w:rPr>
          <w:rFonts w:cstheme="majorHAnsi"/>
          <w:bCs/>
          <w:lang w:val="ro-RO" w:eastAsia="ro-RO" w:bidi="ro-RO"/>
        </w:rPr>
        <w:t>R</w:t>
      </w:r>
      <w:r w:rsidR="00231FBE">
        <w:rPr>
          <w:rFonts w:cstheme="majorHAnsi"/>
          <w:bCs/>
          <w:lang w:val="ro-RO" w:eastAsia="ro-RO" w:bidi="ro-RO"/>
        </w:rPr>
        <w:t>.</w:t>
      </w:r>
      <w:r w:rsidRPr="00215BA1">
        <w:rPr>
          <w:rFonts w:cstheme="majorHAnsi"/>
          <w:bCs/>
          <w:lang w:val="ro-RO" w:eastAsia="ro-RO" w:bidi="ro-RO"/>
        </w:rPr>
        <w:t>-uri din sursă marină, analiza realizată mai sus nu poate fi replicată pentru aceste 2 surse de inundații. În cazul A</w:t>
      </w:r>
      <w:r w:rsidR="00231FBE">
        <w:rPr>
          <w:rFonts w:cstheme="majorHAnsi"/>
          <w:bCs/>
          <w:lang w:val="ro-RO" w:eastAsia="ro-RO" w:bidi="ro-RO"/>
        </w:rPr>
        <w:t>.</w:t>
      </w:r>
      <w:r w:rsidRPr="00215BA1">
        <w:rPr>
          <w:rFonts w:cstheme="majorHAnsi"/>
          <w:bCs/>
          <w:lang w:val="ro-RO" w:eastAsia="ro-RO" w:bidi="ro-RO"/>
        </w:rPr>
        <w:t>B</w:t>
      </w:r>
      <w:r w:rsidR="00231FBE">
        <w:rPr>
          <w:rFonts w:cstheme="majorHAnsi"/>
          <w:bCs/>
          <w:lang w:val="ro-RO" w:eastAsia="ro-RO" w:bidi="ro-RO"/>
        </w:rPr>
        <w:t>.</w:t>
      </w:r>
      <w:r w:rsidRPr="00215BA1">
        <w:rPr>
          <w:rFonts w:cstheme="majorHAnsi"/>
          <w:bCs/>
          <w:lang w:val="ro-RO" w:eastAsia="ro-RO" w:bidi="ro-RO"/>
        </w:rPr>
        <w:t>A</w:t>
      </w:r>
      <w:r w:rsidR="00231FBE">
        <w:rPr>
          <w:rFonts w:cstheme="majorHAnsi"/>
          <w:bCs/>
          <w:lang w:val="ro-RO" w:eastAsia="ro-RO" w:bidi="ro-RO"/>
        </w:rPr>
        <w:t>.</w:t>
      </w:r>
      <w:r w:rsidRPr="00215BA1">
        <w:rPr>
          <w:rFonts w:cstheme="majorHAnsi"/>
          <w:bCs/>
          <w:lang w:val="ro-RO" w:eastAsia="ro-RO" w:bidi="ro-RO"/>
        </w:rPr>
        <w:t xml:space="preserve"> Dobrogea – Litoral, există doar 4 A</w:t>
      </w:r>
      <w:r w:rsidR="00231FBE">
        <w:rPr>
          <w:rFonts w:cstheme="majorHAnsi"/>
          <w:bCs/>
          <w:lang w:val="ro-RO" w:eastAsia="ro-RO" w:bidi="ro-RO"/>
        </w:rPr>
        <w:t>.</w:t>
      </w:r>
      <w:r w:rsidRPr="00215BA1">
        <w:rPr>
          <w:rFonts w:cstheme="majorHAnsi"/>
          <w:bCs/>
          <w:lang w:val="ro-RO" w:eastAsia="ro-RO" w:bidi="ro-RO"/>
        </w:rPr>
        <w:t>P</w:t>
      </w:r>
      <w:r w:rsidR="00231FBE">
        <w:rPr>
          <w:rFonts w:cstheme="majorHAnsi"/>
          <w:bCs/>
          <w:lang w:val="ro-RO" w:eastAsia="ro-RO" w:bidi="ro-RO"/>
        </w:rPr>
        <w:t>.</w:t>
      </w:r>
      <w:r w:rsidRPr="00215BA1">
        <w:rPr>
          <w:rFonts w:cstheme="majorHAnsi"/>
          <w:bCs/>
          <w:lang w:val="ro-RO" w:eastAsia="ro-RO" w:bidi="ro-RO"/>
        </w:rPr>
        <w:t>S</w:t>
      </w:r>
      <w:r w:rsidR="00231FBE">
        <w:rPr>
          <w:rFonts w:cstheme="majorHAnsi"/>
          <w:bCs/>
          <w:lang w:val="ro-RO" w:eastAsia="ro-RO" w:bidi="ro-RO"/>
        </w:rPr>
        <w:t>.</w:t>
      </w:r>
      <w:r w:rsidRPr="00215BA1">
        <w:rPr>
          <w:rFonts w:cstheme="majorHAnsi"/>
          <w:bCs/>
          <w:lang w:val="ro-RO" w:eastAsia="ro-RO" w:bidi="ro-RO"/>
        </w:rPr>
        <w:t>F</w:t>
      </w:r>
      <w:r w:rsidR="00231FBE">
        <w:rPr>
          <w:rFonts w:cstheme="majorHAnsi"/>
          <w:bCs/>
          <w:lang w:val="ro-RO" w:eastAsia="ro-RO" w:bidi="ro-RO"/>
        </w:rPr>
        <w:t>.</w:t>
      </w:r>
      <w:r w:rsidRPr="00215BA1">
        <w:rPr>
          <w:rFonts w:cstheme="majorHAnsi"/>
          <w:bCs/>
          <w:lang w:val="ro-RO" w:eastAsia="ro-RO" w:bidi="ro-RO"/>
        </w:rPr>
        <w:t>R</w:t>
      </w:r>
      <w:r w:rsidR="00231FBE">
        <w:rPr>
          <w:rFonts w:cstheme="majorHAnsi"/>
          <w:bCs/>
          <w:lang w:val="ro-RO" w:eastAsia="ro-RO" w:bidi="ro-RO"/>
        </w:rPr>
        <w:t>.</w:t>
      </w:r>
      <w:r w:rsidRPr="00215BA1">
        <w:rPr>
          <w:rFonts w:cstheme="majorHAnsi"/>
          <w:bCs/>
          <w:lang w:val="ro-RO" w:eastAsia="ro-RO" w:bidi="ro-RO"/>
        </w:rPr>
        <w:t>-uri pluviale și 2 A</w:t>
      </w:r>
      <w:r w:rsidR="00231FBE">
        <w:rPr>
          <w:rFonts w:cstheme="majorHAnsi"/>
          <w:bCs/>
          <w:lang w:val="ro-RO" w:eastAsia="ro-RO" w:bidi="ro-RO"/>
        </w:rPr>
        <w:t>.</w:t>
      </w:r>
      <w:r w:rsidRPr="00215BA1">
        <w:rPr>
          <w:rFonts w:cstheme="majorHAnsi"/>
          <w:bCs/>
          <w:lang w:val="ro-RO" w:eastAsia="ro-RO" w:bidi="ro-RO"/>
        </w:rPr>
        <w:t>P</w:t>
      </w:r>
      <w:r w:rsidR="00231FBE">
        <w:rPr>
          <w:rFonts w:cstheme="majorHAnsi"/>
          <w:bCs/>
          <w:lang w:val="ro-RO" w:eastAsia="ro-RO" w:bidi="ro-RO"/>
        </w:rPr>
        <w:t>.</w:t>
      </w:r>
      <w:r w:rsidRPr="00215BA1">
        <w:rPr>
          <w:rFonts w:cstheme="majorHAnsi"/>
          <w:bCs/>
          <w:lang w:val="ro-RO" w:eastAsia="ro-RO" w:bidi="ro-RO"/>
        </w:rPr>
        <w:t>S</w:t>
      </w:r>
      <w:r w:rsidR="00231FBE">
        <w:rPr>
          <w:rFonts w:cstheme="majorHAnsi"/>
          <w:bCs/>
          <w:lang w:val="ro-RO" w:eastAsia="ro-RO" w:bidi="ro-RO"/>
        </w:rPr>
        <w:t>.</w:t>
      </w:r>
      <w:r w:rsidRPr="00215BA1">
        <w:rPr>
          <w:rFonts w:cstheme="majorHAnsi"/>
          <w:bCs/>
          <w:lang w:val="ro-RO" w:eastAsia="ro-RO" w:bidi="ro-RO"/>
        </w:rPr>
        <w:t>F</w:t>
      </w:r>
      <w:r w:rsidR="00231FBE">
        <w:rPr>
          <w:rFonts w:cstheme="majorHAnsi"/>
          <w:bCs/>
          <w:lang w:val="ro-RO" w:eastAsia="ro-RO" w:bidi="ro-RO"/>
        </w:rPr>
        <w:t>.</w:t>
      </w:r>
      <w:r w:rsidRPr="00215BA1">
        <w:rPr>
          <w:rFonts w:cstheme="majorHAnsi"/>
          <w:bCs/>
          <w:lang w:val="ro-RO" w:eastAsia="ro-RO" w:bidi="ro-RO"/>
        </w:rPr>
        <w:t>R</w:t>
      </w:r>
      <w:r w:rsidR="00231FBE">
        <w:rPr>
          <w:rFonts w:cstheme="majorHAnsi"/>
          <w:bCs/>
          <w:lang w:val="ro-RO" w:eastAsia="ro-RO" w:bidi="ro-RO"/>
        </w:rPr>
        <w:t>.</w:t>
      </w:r>
      <w:r w:rsidRPr="00215BA1">
        <w:rPr>
          <w:rFonts w:cstheme="majorHAnsi"/>
          <w:bCs/>
          <w:lang w:val="ro-RO" w:eastAsia="ro-RO" w:bidi="ro-RO"/>
        </w:rPr>
        <w:t>-uri din sursă marină.</w:t>
      </w:r>
    </w:p>
    <w:p w14:paraId="76256A2E" w14:textId="592B4C33" w:rsidR="00B22243" w:rsidRDefault="00B22243" w:rsidP="00B22243">
      <w:pPr>
        <w:pStyle w:val="Heading2"/>
        <w:rPr>
          <w:lang w:val="ro-RO"/>
        </w:rPr>
      </w:pPr>
      <w:bookmarkStart w:id="94" w:name="_Toc136418907"/>
      <w:r w:rsidRPr="00B22243">
        <w:rPr>
          <w:lang w:val="ro-RO"/>
        </w:rPr>
        <w:t>2.8 Indicatori statistici</w:t>
      </w:r>
      <w:bookmarkEnd w:id="94"/>
    </w:p>
    <w:p w14:paraId="13B3F036" w14:textId="60D54274" w:rsidR="002C206D" w:rsidRPr="003A02DE" w:rsidRDefault="002C206D" w:rsidP="004E32C4">
      <w:pPr>
        <w:jc w:val="both"/>
        <w:rPr>
          <w:rFonts w:cstheme="majorHAnsi"/>
          <w:bCs/>
          <w:lang w:val="ro-RO" w:eastAsia="ro-RO" w:bidi="ro-RO"/>
        </w:rPr>
      </w:pPr>
      <w:r w:rsidRPr="004E32C4">
        <w:rPr>
          <w:rFonts w:cstheme="majorHAnsi"/>
          <w:bCs/>
          <w:lang w:val="ro-RO" w:eastAsia="ro-RO" w:bidi="ro-RO"/>
        </w:rPr>
        <w:t xml:space="preserve">Pe baza </w:t>
      </w:r>
      <w:r w:rsidRPr="003A02DE">
        <w:rPr>
          <w:rFonts w:cstheme="majorHAnsi"/>
          <w:bCs/>
          <w:lang w:val="ro-RO" w:eastAsia="ro-RO" w:bidi="ro-RO"/>
        </w:rPr>
        <w:t xml:space="preserve">informațiilor obținute din hărțile de hazard și </w:t>
      </w:r>
      <w:r w:rsidR="00F83CA8">
        <w:rPr>
          <w:rFonts w:cstheme="majorHAnsi"/>
          <w:bCs/>
          <w:lang w:val="ro-RO" w:eastAsia="ro-RO" w:bidi="ro-RO"/>
        </w:rPr>
        <w:t xml:space="preserve">din </w:t>
      </w:r>
      <w:r w:rsidR="003A6AF8" w:rsidRPr="003A6AF8">
        <w:rPr>
          <w:rFonts w:cstheme="majorHAnsi"/>
          <w:bCs/>
          <w:lang w:val="ro-RO" w:eastAsia="ro-RO" w:bidi="ro-RO"/>
        </w:rPr>
        <w:t xml:space="preserve">hărțile </w:t>
      </w:r>
      <w:r w:rsidRPr="003A02DE">
        <w:rPr>
          <w:rFonts w:cstheme="majorHAnsi"/>
          <w:bCs/>
          <w:lang w:val="ro-RO" w:eastAsia="ro-RO" w:bidi="ro-RO"/>
        </w:rPr>
        <w:t xml:space="preserve">de risc la inundații, </w:t>
      </w:r>
      <w:r w:rsidR="00CA12D0" w:rsidRPr="003A02DE">
        <w:rPr>
          <w:rFonts w:cstheme="majorHAnsi"/>
          <w:bCs/>
          <w:lang w:val="ro-RO" w:eastAsia="ro-RO" w:bidi="ro-RO"/>
        </w:rPr>
        <w:t>au fost generate</w:t>
      </w:r>
      <w:r w:rsidRPr="003A02DE">
        <w:rPr>
          <w:rFonts w:cstheme="majorHAnsi"/>
          <w:bCs/>
          <w:lang w:val="ro-RO" w:eastAsia="ro-RO" w:bidi="ro-RO"/>
        </w:rPr>
        <w:t xml:space="preserve"> rezultate statistice la nivelul Unității de Management. Pentru fiecare probabilitate anuală de depășire </w:t>
      </w:r>
      <w:r w:rsidR="00CA12D0" w:rsidRPr="003A02DE">
        <w:rPr>
          <w:rFonts w:cstheme="majorHAnsi"/>
          <w:bCs/>
          <w:lang w:val="ro-RO" w:eastAsia="ro-RO" w:bidi="ro-RO"/>
        </w:rPr>
        <w:t>au fost luate</w:t>
      </w:r>
      <w:r w:rsidRPr="003A02DE">
        <w:rPr>
          <w:rFonts w:cstheme="majorHAnsi"/>
          <w:bCs/>
          <w:lang w:val="ro-RO" w:eastAsia="ro-RO" w:bidi="ro-RO"/>
        </w:rPr>
        <w:t xml:space="preserve"> în considerare o serie de rezultate referitoare la amploarea inundațiilor, derivate direct din hărțile de hazard (Tabelele </w:t>
      </w:r>
      <w:r w:rsidR="003A02DE" w:rsidRPr="003A02DE">
        <w:rPr>
          <w:rFonts w:cstheme="majorHAnsi"/>
          <w:bCs/>
          <w:lang w:val="ro-RO" w:eastAsia="ro-RO" w:bidi="ro-RO"/>
        </w:rPr>
        <w:t>8</w:t>
      </w:r>
      <w:r w:rsidRPr="003A02DE">
        <w:rPr>
          <w:rFonts w:cstheme="majorHAnsi"/>
          <w:bCs/>
          <w:lang w:val="ro-RO" w:eastAsia="ro-RO" w:bidi="ro-RO"/>
        </w:rPr>
        <w:t xml:space="preserve"> ÷ </w:t>
      </w:r>
      <w:r w:rsidR="003A02DE" w:rsidRPr="003A02DE">
        <w:rPr>
          <w:rFonts w:cstheme="majorHAnsi"/>
          <w:bCs/>
          <w:lang w:val="ro-RO" w:eastAsia="ro-RO" w:bidi="ro-RO"/>
        </w:rPr>
        <w:t>11</w:t>
      </w:r>
      <w:r w:rsidRPr="003A02DE">
        <w:rPr>
          <w:rFonts w:cstheme="majorHAnsi"/>
          <w:bCs/>
          <w:lang w:val="ro-RO" w:eastAsia="ro-RO" w:bidi="ro-RO"/>
        </w:rPr>
        <w:t>).</w:t>
      </w:r>
    </w:p>
    <w:p w14:paraId="791313D1" w14:textId="63A6E125" w:rsidR="002C206D" w:rsidRPr="0004248E" w:rsidRDefault="002C206D" w:rsidP="004E32C4">
      <w:pPr>
        <w:widowControl w:val="0"/>
        <w:autoSpaceDE w:val="0"/>
        <w:ind w:right="216"/>
        <w:jc w:val="center"/>
        <w:rPr>
          <w:rFonts w:cstheme="majorHAnsi"/>
          <w:i/>
          <w:iCs/>
          <w:szCs w:val="20"/>
          <w:lang w:val="ro-RO" w:eastAsia="ro-RO" w:bidi="ro-RO"/>
        </w:rPr>
      </w:pPr>
      <w:r w:rsidRPr="0004248E">
        <w:rPr>
          <w:rFonts w:cstheme="majorHAnsi"/>
          <w:i/>
          <w:iCs/>
          <w:szCs w:val="20"/>
          <w:lang w:val="ro-RO" w:eastAsia="ro-RO" w:bidi="ro-RO"/>
        </w:rPr>
        <w:t xml:space="preserve">Tabel </w:t>
      </w:r>
      <w:r w:rsidR="003A02DE" w:rsidRPr="0004248E">
        <w:rPr>
          <w:rFonts w:cstheme="majorHAnsi"/>
          <w:i/>
          <w:iCs/>
          <w:szCs w:val="20"/>
          <w:lang w:val="ro-RO" w:eastAsia="ro-RO" w:bidi="ro-RO"/>
        </w:rPr>
        <w:t>8.</w:t>
      </w:r>
      <w:r w:rsidRPr="0004248E">
        <w:rPr>
          <w:rFonts w:cstheme="majorHAnsi"/>
          <w:i/>
          <w:iCs/>
          <w:szCs w:val="20"/>
          <w:lang w:val="ro-RO" w:eastAsia="ro-RO" w:bidi="ro-RO"/>
        </w:rPr>
        <w:t xml:space="preserve"> Rezultate privind </w:t>
      </w:r>
      <w:r w:rsidR="006117BB" w:rsidRPr="003A02DE">
        <w:rPr>
          <w:rFonts w:cstheme="majorHAnsi"/>
          <w:i/>
          <w:iCs/>
          <w:lang w:val="ro"/>
        </w:rPr>
        <w:t xml:space="preserve">suprafețele inundabile </w:t>
      </w:r>
      <w:r w:rsidRPr="0004248E">
        <w:rPr>
          <w:rFonts w:cstheme="majorHAnsi"/>
          <w:i/>
          <w:iCs/>
          <w:szCs w:val="20"/>
          <w:lang w:val="ro-RO" w:eastAsia="ro-RO" w:bidi="ro-RO"/>
        </w:rPr>
        <w:t>pentru A</w:t>
      </w:r>
      <w:r w:rsidR="00A81927" w:rsidRPr="0004248E">
        <w:rPr>
          <w:rFonts w:cstheme="majorHAnsi"/>
          <w:i/>
          <w:iCs/>
          <w:szCs w:val="20"/>
          <w:lang w:val="ro-RO" w:eastAsia="ro-RO" w:bidi="ro-RO"/>
        </w:rPr>
        <w:t>.</w:t>
      </w:r>
      <w:r w:rsidRPr="0004248E">
        <w:rPr>
          <w:rFonts w:cstheme="majorHAnsi"/>
          <w:i/>
          <w:iCs/>
          <w:szCs w:val="20"/>
          <w:lang w:val="ro-RO" w:eastAsia="ro-RO" w:bidi="ro-RO"/>
        </w:rPr>
        <w:t>B</w:t>
      </w:r>
      <w:r w:rsidR="00A81927" w:rsidRPr="0004248E">
        <w:rPr>
          <w:rFonts w:cstheme="majorHAnsi"/>
          <w:i/>
          <w:iCs/>
          <w:szCs w:val="20"/>
          <w:lang w:val="ro-RO" w:eastAsia="ro-RO" w:bidi="ro-RO"/>
        </w:rPr>
        <w:t>.</w:t>
      </w:r>
      <w:r w:rsidRPr="0004248E">
        <w:rPr>
          <w:rFonts w:cstheme="majorHAnsi"/>
          <w:i/>
          <w:iCs/>
          <w:szCs w:val="20"/>
          <w:lang w:val="ro-RO" w:eastAsia="ro-RO" w:bidi="ro-RO"/>
        </w:rPr>
        <w:t>A</w:t>
      </w:r>
      <w:r w:rsidR="00A81927" w:rsidRPr="0004248E">
        <w:rPr>
          <w:rFonts w:cstheme="majorHAnsi"/>
          <w:i/>
          <w:iCs/>
          <w:szCs w:val="20"/>
          <w:lang w:val="ro-RO" w:eastAsia="ro-RO" w:bidi="ro-RO"/>
        </w:rPr>
        <w:t>.</w:t>
      </w:r>
      <w:r w:rsidRPr="0004248E">
        <w:rPr>
          <w:rFonts w:cstheme="majorHAnsi"/>
          <w:i/>
          <w:iCs/>
          <w:szCs w:val="20"/>
          <w:lang w:val="ro-RO" w:eastAsia="ro-RO" w:bidi="ro-RO"/>
        </w:rPr>
        <w:t xml:space="preserve"> Dobrogea – Litoral – toate sursele de inundație</w:t>
      </w:r>
    </w:p>
    <w:tbl>
      <w:tblPr>
        <w:tblW w:w="6886" w:type="dxa"/>
        <w:jc w:val="center"/>
        <w:tblLook w:val="04A0" w:firstRow="1" w:lastRow="0" w:firstColumn="1" w:lastColumn="0" w:noHBand="0" w:noVBand="1"/>
      </w:tblPr>
      <w:tblGrid>
        <w:gridCol w:w="3860"/>
        <w:gridCol w:w="3026"/>
      </w:tblGrid>
      <w:tr w:rsidR="002C206D" w:rsidRPr="003A02DE" w14:paraId="18600A27" w14:textId="77777777" w:rsidTr="00F734E4">
        <w:trPr>
          <w:trHeight w:val="60"/>
          <w:jc w:val="center"/>
        </w:trPr>
        <w:tc>
          <w:tcPr>
            <w:tcW w:w="386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E4D5DD4" w14:textId="77777777" w:rsidR="002C206D" w:rsidRPr="003A02DE" w:rsidRDefault="002C206D" w:rsidP="004E32C4">
            <w:pPr>
              <w:suppressAutoHyphens w:val="0"/>
              <w:autoSpaceDN/>
              <w:spacing w:before="0" w:after="0" w:line="240" w:lineRule="auto"/>
              <w:jc w:val="center"/>
              <w:textAlignment w:val="auto"/>
              <w:rPr>
                <w:rFonts w:cstheme="majorHAnsi"/>
                <w:b/>
                <w:bCs/>
                <w:color w:val="000000"/>
                <w:szCs w:val="20"/>
              </w:rPr>
            </w:pPr>
            <w:proofErr w:type="spellStart"/>
            <w:r w:rsidRPr="003A02DE">
              <w:rPr>
                <w:rFonts w:cstheme="majorHAnsi"/>
                <w:b/>
                <w:bCs/>
                <w:color w:val="000000"/>
                <w:szCs w:val="20"/>
              </w:rPr>
              <w:t>Probabilitatea</w:t>
            </w:r>
            <w:proofErr w:type="spellEnd"/>
            <w:r w:rsidRPr="003A02DE">
              <w:rPr>
                <w:rFonts w:cstheme="majorHAnsi"/>
                <w:b/>
                <w:bCs/>
                <w:color w:val="000000"/>
                <w:szCs w:val="20"/>
              </w:rPr>
              <w:t xml:space="preserve"> </w:t>
            </w:r>
            <w:proofErr w:type="spellStart"/>
            <w:r w:rsidRPr="003A02DE">
              <w:rPr>
                <w:rFonts w:cstheme="majorHAnsi"/>
                <w:b/>
                <w:bCs/>
                <w:color w:val="000000"/>
                <w:szCs w:val="20"/>
              </w:rPr>
              <w:t>Anuală</w:t>
            </w:r>
            <w:proofErr w:type="spellEnd"/>
            <w:r w:rsidRPr="003A02DE">
              <w:rPr>
                <w:rFonts w:cstheme="majorHAnsi"/>
                <w:b/>
                <w:bCs/>
                <w:color w:val="000000"/>
                <w:szCs w:val="20"/>
              </w:rPr>
              <w:t xml:space="preserve"> de </w:t>
            </w:r>
            <w:proofErr w:type="spellStart"/>
            <w:r w:rsidRPr="003A02DE">
              <w:rPr>
                <w:rFonts w:cstheme="majorHAnsi"/>
                <w:b/>
                <w:bCs/>
                <w:color w:val="000000"/>
                <w:szCs w:val="20"/>
              </w:rPr>
              <w:t>Depășire</w:t>
            </w:r>
            <w:proofErr w:type="spellEnd"/>
          </w:p>
        </w:tc>
        <w:tc>
          <w:tcPr>
            <w:tcW w:w="3026" w:type="dxa"/>
            <w:tcBorders>
              <w:top w:val="single" w:sz="8" w:space="0" w:color="auto"/>
              <w:left w:val="nil"/>
              <w:bottom w:val="single" w:sz="8" w:space="0" w:color="auto"/>
              <w:right w:val="single" w:sz="8" w:space="0" w:color="auto"/>
            </w:tcBorders>
            <w:shd w:val="clear" w:color="auto" w:fill="auto"/>
            <w:vAlign w:val="center"/>
            <w:hideMark/>
          </w:tcPr>
          <w:p w14:paraId="09157CC3" w14:textId="77777777" w:rsidR="002C206D" w:rsidRPr="003A02DE" w:rsidRDefault="002C206D" w:rsidP="004E32C4">
            <w:pPr>
              <w:suppressAutoHyphens w:val="0"/>
              <w:autoSpaceDN/>
              <w:spacing w:before="0" w:after="0" w:line="240" w:lineRule="auto"/>
              <w:jc w:val="center"/>
              <w:textAlignment w:val="auto"/>
              <w:rPr>
                <w:rFonts w:cstheme="majorHAnsi"/>
                <w:b/>
                <w:bCs/>
                <w:color w:val="000000"/>
                <w:szCs w:val="20"/>
              </w:rPr>
            </w:pPr>
            <w:proofErr w:type="spellStart"/>
            <w:r w:rsidRPr="003A02DE">
              <w:rPr>
                <w:rFonts w:cstheme="majorHAnsi"/>
                <w:b/>
                <w:bCs/>
                <w:color w:val="000000"/>
                <w:szCs w:val="20"/>
              </w:rPr>
              <w:t>Suprafața</w:t>
            </w:r>
            <w:proofErr w:type="spellEnd"/>
            <w:r w:rsidRPr="003A02DE">
              <w:rPr>
                <w:rFonts w:cstheme="majorHAnsi"/>
                <w:b/>
                <w:bCs/>
                <w:color w:val="000000"/>
                <w:szCs w:val="20"/>
              </w:rPr>
              <w:t xml:space="preserve"> </w:t>
            </w:r>
            <w:proofErr w:type="spellStart"/>
            <w:r w:rsidRPr="003A02DE">
              <w:rPr>
                <w:rFonts w:cstheme="majorHAnsi"/>
                <w:b/>
                <w:bCs/>
                <w:color w:val="000000"/>
                <w:szCs w:val="20"/>
              </w:rPr>
              <w:t>inundabilă</w:t>
            </w:r>
            <w:proofErr w:type="spellEnd"/>
            <w:r w:rsidRPr="003A02DE">
              <w:rPr>
                <w:rFonts w:cstheme="majorHAnsi"/>
                <w:b/>
                <w:bCs/>
                <w:color w:val="000000"/>
                <w:szCs w:val="20"/>
              </w:rPr>
              <w:t xml:space="preserve"> </w:t>
            </w:r>
            <w:proofErr w:type="spellStart"/>
            <w:r w:rsidRPr="003A02DE">
              <w:rPr>
                <w:rFonts w:cstheme="majorHAnsi"/>
                <w:b/>
                <w:bCs/>
                <w:color w:val="000000"/>
                <w:szCs w:val="20"/>
              </w:rPr>
              <w:t>totală</w:t>
            </w:r>
            <w:proofErr w:type="spellEnd"/>
          </w:p>
        </w:tc>
      </w:tr>
      <w:tr w:rsidR="002C206D" w:rsidRPr="003A02DE" w14:paraId="51C1ED71" w14:textId="77777777" w:rsidTr="00F734E4">
        <w:trPr>
          <w:trHeight w:val="60"/>
          <w:jc w:val="center"/>
        </w:trPr>
        <w:tc>
          <w:tcPr>
            <w:tcW w:w="3860" w:type="dxa"/>
            <w:tcBorders>
              <w:top w:val="nil"/>
              <w:left w:val="single" w:sz="8" w:space="0" w:color="auto"/>
              <w:bottom w:val="single" w:sz="8" w:space="0" w:color="auto"/>
              <w:right w:val="single" w:sz="8" w:space="0" w:color="auto"/>
            </w:tcBorders>
            <w:shd w:val="clear" w:color="auto" w:fill="auto"/>
            <w:vAlign w:val="center"/>
            <w:hideMark/>
          </w:tcPr>
          <w:p w14:paraId="37722E52" w14:textId="77777777" w:rsidR="002C206D" w:rsidRPr="003A02DE" w:rsidRDefault="002C206D" w:rsidP="004E32C4">
            <w:pPr>
              <w:suppressAutoHyphens w:val="0"/>
              <w:autoSpaceDN/>
              <w:spacing w:before="0" w:after="0" w:line="240" w:lineRule="auto"/>
              <w:jc w:val="center"/>
              <w:textAlignment w:val="auto"/>
              <w:rPr>
                <w:rFonts w:cstheme="majorHAnsi"/>
                <w:b/>
                <w:bCs/>
                <w:color w:val="000000"/>
                <w:szCs w:val="20"/>
              </w:rPr>
            </w:pPr>
            <w:r w:rsidRPr="003A02DE">
              <w:rPr>
                <w:rFonts w:cstheme="majorHAnsi"/>
                <w:b/>
                <w:bCs/>
                <w:color w:val="000000"/>
                <w:szCs w:val="20"/>
              </w:rPr>
              <w:t>(p%)</w:t>
            </w:r>
          </w:p>
        </w:tc>
        <w:tc>
          <w:tcPr>
            <w:tcW w:w="3026" w:type="dxa"/>
            <w:tcBorders>
              <w:top w:val="nil"/>
              <w:left w:val="nil"/>
              <w:bottom w:val="single" w:sz="8" w:space="0" w:color="auto"/>
              <w:right w:val="single" w:sz="8" w:space="0" w:color="auto"/>
            </w:tcBorders>
            <w:shd w:val="clear" w:color="auto" w:fill="auto"/>
            <w:vAlign w:val="center"/>
            <w:hideMark/>
          </w:tcPr>
          <w:p w14:paraId="3267C373" w14:textId="77777777" w:rsidR="002C206D" w:rsidRPr="003A02DE" w:rsidRDefault="002C206D" w:rsidP="004E32C4">
            <w:pPr>
              <w:suppressAutoHyphens w:val="0"/>
              <w:autoSpaceDN/>
              <w:spacing w:before="0" w:after="0" w:line="240" w:lineRule="auto"/>
              <w:jc w:val="center"/>
              <w:textAlignment w:val="auto"/>
              <w:rPr>
                <w:rFonts w:cstheme="majorHAnsi"/>
                <w:b/>
                <w:bCs/>
                <w:color w:val="000000"/>
                <w:szCs w:val="20"/>
              </w:rPr>
            </w:pPr>
            <w:r w:rsidRPr="003A02DE">
              <w:rPr>
                <w:rFonts w:cstheme="majorHAnsi"/>
                <w:b/>
                <w:bCs/>
                <w:color w:val="000000"/>
                <w:szCs w:val="20"/>
              </w:rPr>
              <w:t>(ha)</w:t>
            </w:r>
          </w:p>
        </w:tc>
      </w:tr>
      <w:tr w:rsidR="002C206D" w:rsidRPr="003A02DE" w14:paraId="0253BCEC" w14:textId="77777777" w:rsidTr="00F734E4">
        <w:trPr>
          <w:trHeight w:val="60"/>
          <w:jc w:val="center"/>
        </w:trPr>
        <w:tc>
          <w:tcPr>
            <w:tcW w:w="3860" w:type="dxa"/>
            <w:tcBorders>
              <w:top w:val="nil"/>
              <w:left w:val="single" w:sz="8" w:space="0" w:color="auto"/>
              <w:bottom w:val="single" w:sz="8" w:space="0" w:color="auto"/>
              <w:right w:val="single" w:sz="8" w:space="0" w:color="auto"/>
            </w:tcBorders>
            <w:shd w:val="clear" w:color="auto" w:fill="auto"/>
            <w:vAlign w:val="center"/>
            <w:hideMark/>
          </w:tcPr>
          <w:p w14:paraId="17BED9A7"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10%</w:t>
            </w:r>
          </w:p>
        </w:tc>
        <w:tc>
          <w:tcPr>
            <w:tcW w:w="3026" w:type="dxa"/>
            <w:tcBorders>
              <w:top w:val="nil"/>
              <w:left w:val="nil"/>
              <w:bottom w:val="single" w:sz="8" w:space="0" w:color="auto"/>
              <w:right w:val="single" w:sz="8" w:space="0" w:color="auto"/>
            </w:tcBorders>
            <w:shd w:val="clear" w:color="auto" w:fill="auto"/>
            <w:vAlign w:val="center"/>
            <w:hideMark/>
          </w:tcPr>
          <w:p w14:paraId="0FB087BB"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99.338</w:t>
            </w:r>
          </w:p>
        </w:tc>
      </w:tr>
      <w:tr w:rsidR="002C206D" w:rsidRPr="003A02DE" w14:paraId="57FDDC60" w14:textId="77777777" w:rsidTr="00F734E4">
        <w:trPr>
          <w:trHeight w:val="60"/>
          <w:jc w:val="center"/>
        </w:trPr>
        <w:tc>
          <w:tcPr>
            <w:tcW w:w="3860" w:type="dxa"/>
            <w:tcBorders>
              <w:top w:val="nil"/>
              <w:left w:val="single" w:sz="8" w:space="0" w:color="auto"/>
              <w:bottom w:val="single" w:sz="8" w:space="0" w:color="auto"/>
              <w:right w:val="single" w:sz="8" w:space="0" w:color="auto"/>
            </w:tcBorders>
            <w:shd w:val="clear" w:color="auto" w:fill="auto"/>
            <w:vAlign w:val="center"/>
            <w:hideMark/>
          </w:tcPr>
          <w:p w14:paraId="61834EBF"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w:t>
            </w:r>
          </w:p>
        </w:tc>
        <w:tc>
          <w:tcPr>
            <w:tcW w:w="3026" w:type="dxa"/>
            <w:tcBorders>
              <w:top w:val="nil"/>
              <w:left w:val="nil"/>
              <w:bottom w:val="single" w:sz="8" w:space="0" w:color="auto"/>
              <w:right w:val="single" w:sz="8" w:space="0" w:color="auto"/>
            </w:tcBorders>
            <w:shd w:val="clear" w:color="auto" w:fill="auto"/>
            <w:vAlign w:val="center"/>
            <w:hideMark/>
          </w:tcPr>
          <w:p w14:paraId="0570EB41"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102.585</w:t>
            </w:r>
          </w:p>
        </w:tc>
      </w:tr>
      <w:tr w:rsidR="002C206D" w:rsidRPr="003A02DE" w14:paraId="0C8CA54E" w14:textId="77777777" w:rsidTr="00F734E4">
        <w:trPr>
          <w:trHeight w:val="60"/>
          <w:jc w:val="center"/>
        </w:trPr>
        <w:tc>
          <w:tcPr>
            <w:tcW w:w="3860" w:type="dxa"/>
            <w:tcBorders>
              <w:top w:val="nil"/>
              <w:left w:val="single" w:sz="8" w:space="0" w:color="auto"/>
              <w:bottom w:val="single" w:sz="8" w:space="0" w:color="auto"/>
              <w:right w:val="single" w:sz="8" w:space="0" w:color="auto"/>
            </w:tcBorders>
            <w:shd w:val="clear" w:color="auto" w:fill="auto"/>
            <w:vAlign w:val="center"/>
            <w:hideMark/>
          </w:tcPr>
          <w:p w14:paraId="40FC3ED1"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1%+CC</w:t>
            </w:r>
          </w:p>
        </w:tc>
        <w:tc>
          <w:tcPr>
            <w:tcW w:w="3026" w:type="dxa"/>
            <w:tcBorders>
              <w:top w:val="nil"/>
              <w:left w:val="nil"/>
              <w:bottom w:val="single" w:sz="8" w:space="0" w:color="auto"/>
              <w:right w:val="single" w:sz="8" w:space="0" w:color="auto"/>
            </w:tcBorders>
            <w:shd w:val="clear" w:color="auto" w:fill="auto"/>
            <w:vAlign w:val="center"/>
            <w:hideMark/>
          </w:tcPr>
          <w:p w14:paraId="2802C001"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104.067</w:t>
            </w:r>
          </w:p>
        </w:tc>
      </w:tr>
      <w:tr w:rsidR="002C206D" w:rsidRPr="003A02DE" w14:paraId="45ED23D3" w14:textId="77777777" w:rsidTr="00F734E4">
        <w:trPr>
          <w:trHeight w:val="60"/>
          <w:jc w:val="center"/>
        </w:trPr>
        <w:tc>
          <w:tcPr>
            <w:tcW w:w="3860" w:type="dxa"/>
            <w:tcBorders>
              <w:top w:val="nil"/>
              <w:left w:val="single" w:sz="8" w:space="0" w:color="auto"/>
              <w:bottom w:val="single" w:sz="8" w:space="0" w:color="auto"/>
              <w:right w:val="single" w:sz="8" w:space="0" w:color="auto"/>
            </w:tcBorders>
            <w:shd w:val="clear" w:color="auto" w:fill="auto"/>
            <w:vAlign w:val="center"/>
            <w:hideMark/>
          </w:tcPr>
          <w:p w14:paraId="0AAE6AFE" w14:textId="3BD16A0F"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0,1%</w:t>
            </w:r>
          </w:p>
        </w:tc>
        <w:tc>
          <w:tcPr>
            <w:tcW w:w="3026" w:type="dxa"/>
            <w:tcBorders>
              <w:top w:val="nil"/>
              <w:left w:val="nil"/>
              <w:bottom w:val="single" w:sz="8" w:space="0" w:color="auto"/>
              <w:right w:val="single" w:sz="8" w:space="0" w:color="auto"/>
            </w:tcBorders>
            <w:shd w:val="clear" w:color="auto" w:fill="auto"/>
            <w:vAlign w:val="center"/>
            <w:hideMark/>
          </w:tcPr>
          <w:p w14:paraId="604B5AF4" w14:textId="77777777" w:rsidR="002C206D" w:rsidRPr="003A02DE" w:rsidRDefault="002C206D" w:rsidP="004E32C4">
            <w:pPr>
              <w:suppressAutoHyphens w:val="0"/>
              <w:autoSpaceDN/>
              <w:spacing w:before="0" w:after="0" w:line="240" w:lineRule="auto"/>
              <w:jc w:val="center"/>
              <w:textAlignment w:val="auto"/>
              <w:rPr>
                <w:rFonts w:cstheme="majorHAnsi"/>
                <w:color w:val="000000"/>
                <w:szCs w:val="20"/>
              </w:rPr>
            </w:pPr>
            <w:r w:rsidRPr="003A02DE">
              <w:rPr>
                <w:rFonts w:cstheme="majorHAnsi"/>
                <w:color w:val="000000"/>
                <w:szCs w:val="20"/>
              </w:rPr>
              <w:t>105.940</w:t>
            </w:r>
          </w:p>
        </w:tc>
      </w:tr>
    </w:tbl>
    <w:p w14:paraId="5195BE2E" w14:textId="77777777" w:rsidR="00EF623E" w:rsidRDefault="00EF623E" w:rsidP="00EF623E">
      <w:pPr>
        <w:widowControl w:val="0"/>
        <w:autoSpaceDE w:val="0"/>
        <w:ind w:right="216"/>
        <w:jc w:val="center"/>
        <w:rPr>
          <w:rFonts w:cstheme="majorHAnsi"/>
          <w:i/>
          <w:iCs/>
          <w:szCs w:val="20"/>
          <w:lang w:val="pt-BR" w:eastAsia="ro-RO" w:bidi="ro-RO"/>
        </w:rPr>
      </w:pPr>
    </w:p>
    <w:p w14:paraId="3EA1D827" w14:textId="77777777" w:rsidR="00EF623E" w:rsidRDefault="00EF623E" w:rsidP="00EF623E">
      <w:pPr>
        <w:widowControl w:val="0"/>
        <w:autoSpaceDE w:val="0"/>
        <w:ind w:right="216"/>
        <w:jc w:val="center"/>
        <w:rPr>
          <w:rFonts w:cstheme="majorHAnsi"/>
          <w:i/>
          <w:iCs/>
          <w:szCs w:val="20"/>
          <w:lang w:val="pt-BR" w:eastAsia="ro-RO" w:bidi="ro-RO"/>
        </w:rPr>
      </w:pPr>
    </w:p>
    <w:p w14:paraId="1802CBFA" w14:textId="78ADCD17" w:rsidR="002C206D" w:rsidRPr="00EF623E" w:rsidRDefault="002C206D" w:rsidP="00EF623E">
      <w:pPr>
        <w:widowControl w:val="0"/>
        <w:autoSpaceDE w:val="0"/>
        <w:ind w:right="216"/>
        <w:jc w:val="center"/>
        <w:rPr>
          <w:rFonts w:cstheme="majorHAnsi"/>
          <w:i/>
          <w:iCs/>
          <w:szCs w:val="20"/>
          <w:lang w:val="pt-BR" w:eastAsia="ro-RO" w:bidi="ro-RO"/>
        </w:rPr>
      </w:pPr>
      <w:r w:rsidRPr="003A02DE">
        <w:rPr>
          <w:rFonts w:cstheme="majorHAnsi"/>
          <w:i/>
          <w:iCs/>
          <w:szCs w:val="20"/>
          <w:lang w:val="pt-BR" w:eastAsia="ro-RO" w:bidi="ro-RO"/>
        </w:rPr>
        <w:lastRenderedPageBreak/>
        <w:t xml:space="preserve">Tabelul </w:t>
      </w:r>
      <w:r w:rsidR="003A02DE" w:rsidRPr="003A02DE">
        <w:rPr>
          <w:rFonts w:cstheme="majorHAnsi"/>
          <w:i/>
          <w:iCs/>
          <w:szCs w:val="20"/>
          <w:lang w:val="pt-BR" w:eastAsia="ro-RO" w:bidi="ro-RO"/>
        </w:rPr>
        <w:t>9.</w:t>
      </w:r>
      <w:r w:rsidRPr="003A02DE">
        <w:rPr>
          <w:rFonts w:cstheme="majorHAnsi"/>
          <w:i/>
          <w:iCs/>
          <w:szCs w:val="20"/>
          <w:lang w:val="pt-BR" w:eastAsia="ro-RO" w:bidi="ro-RO"/>
        </w:rPr>
        <w:t xml:space="preserve"> Rezultate privind </w:t>
      </w:r>
      <w:r w:rsidR="006117BB" w:rsidRPr="00EF623E">
        <w:rPr>
          <w:rFonts w:cstheme="majorHAnsi"/>
          <w:i/>
          <w:iCs/>
          <w:szCs w:val="20"/>
          <w:lang w:val="pt-BR" w:eastAsia="ro-RO" w:bidi="ro-RO"/>
        </w:rPr>
        <w:t xml:space="preserve">suprafețele inundabile </w:t>
      </w:r>
      <w:r w:rsidRPr="00EF623E">
        <w:rPr>
          <w:rFonts w:cstheme="majorHAnsi"/>
          <w:i/>
          <w:iCs/>
          <w:szCs w:val="20"/>
          <w:lang w:val="pt-BR" w:eastAsia="ro-RO" w:bidi="ro-RO"/>
        </w:rPr>
        <w:t>pentru A</w:t>
      </w:r>
      <w:r w:rsidR="00A81927" w:rsidRPr="00EF623E">
        <w:rPr>
          <w:rFonts w:cstheme="majorHAnsi"/>
          <w:i/>
          <w:iCs/>
          <w:szCs w:val="20"/>
          <w:lang w:val="pt-BR" w:eastAsia="ro-RO" w:bidi="ro-RO"/>
        </w:rPr>
        <w:t>.</w:t>
      </w:r>
      <w:r w:rsidRPr="00EF623E">
        <w:rPr>
          <w:rFonts w:cstheme="majorHAnsi"/>
          <w:i/>
          <w:iCs/>
          <w:szCs w:val="20"/>
          <w:lang w:val="pt-BR" w:eastAsia="ro-RO" w:bidi="ro-RO"/>
        </w:rPr>
        <w:t>B</w:t>
      </w:r>
      <w:r w:rsidR="00A81927" w:rsidRPr="00EF623E">
        <w:rPr>
          <w:rFonts w:cstheme="majorHAnsi"/>
          <w:i/>
          <w:iCs/>
          <w:szCs w:val="20"/>
          <w:lang w:val="pt-BR" w:eastAsia="ro-RO" w:bidi="ro-RO"/>
        </w:rPr>
        <w:t>.</w:t>
      </w:r>
      <w:r w:rsidRPr="00EF623E">
        <w:rPr>
          <w:rFonts w:cstheme="majorHAnsi"/>
          <w:i/>
          <w:iCs/>
          <w:szCs w:val="20"/>
          <w:lang w:val="pt-BR" w:eastAsia="ro-RO" w:bidi="ro-RO"/>
        </w:rPr>
        <w:t>A</w:t>
      </w:r>
      <w:r w:rsidR="00A81927" w:rsidRPr="00EF623E">
        <w:rPr>
          <w:rFonts w:cstheme="majorHAnsi"/>
          <w:i/>
          <w:iCs/>
          <w:szCs w:val="20"/>
          <w:lang w:val="pt-BR" w:eastAsia="ro-RO" w:bidi="ro-RO"/>
        </w:rPr>
        <w:t>.</w:t>
      </w:r>
      <w:r w:rsidRPr="00EF623E">
        <w:rPr>
          <w:rFonts w:cstheme="majorHAnsi"/>
          <w:i/>
          <w:iCs/>
          <w:szCs w:val="20"/>
          <w:lang w:val="pt-BR" w:eastAsia="ro-RO" w:bidi="ro-RO"/>
        </w:rPr>
        <w:t xml:space="preserve"> Dobrogea – Litoral – sursa fluvială</w:t>
      </w:r>
    </w:p>
    <w:tbl>
      <w:tblPr>
        <w:tblW w:w="0" w:type="auto"/>
        <w:jc w:val="center"/>
        <w:tblLook w:val="04A0" w:firstRow="1" w:lastRow="0" w:firstColumn="1" w:lastColumn="0" w:noHBand="0" w:noVBand="1"/>
      </w:tblPr>
      <w:tblGrid>
        <w:gridCol w:w="2657"/>
        <w:gridCol w:w="2153"/>
        <w:gridCol w:w="2337"/>
        <w:gridCol w:w="2579"/>
      </w:tblGrid>
      <w:tr w:rsidR="002C206D" w:rsidRPr="001E3A16" w14:paraId="61549775" w14:textId="77777777" w:rsidTr="00F734E4">
        <w:trPr>
          <w:trHeight w:val="60"/>
          <w:jc w:val="cent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4DD477D3"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Probabilitatea</w:t>
            </w:r>
            <w:proofErr w:type="spellEnd"/>
            <w:r w:rsidRPr="003A02DE">
              <w:rPr>
                <w:rFonts w:cstheme="majorHAnsi"/>
                <w:b/>
                <w:bCs/>
                <w:color w:val="000000"/>
              </w:rPr>
              <w:t xml:space="preserve"> </w:t>
            </w:r>
            <w:proofErr w:type="spellStart"/>
            <w:r w:rsidRPr="003A02DE">
              <w:rPr>
                <w:rFonts w:cstheme="majorHAnsi"/>
                <w:b/>
                <w:bCs/>
                <w:color w:val="000000"/>
              </w:rPr>
              <w:t>Anuală</w:t>
            </w:r>
            <w:proofErr w:type="spellEnd"/>
            <w:r w:rsidRPr="003A02DE">
              <w:rPr>
                <w:rFonts w:cstheme="majorHAnsi"/>
                <w:b/>
                <w:bCs/>
                <w:color w:val="000000"/>
              </w:rPr>
              <w:t xml:space="preserve"> de </w:t>
            </w:r>
            <w:proofErr w:type="spellStart"/>
            <w:r w:rsidRPr="003A02DE">
              <w:rPr>
                <w:rFonts w:cstheme="majorHAnsi"/>
                <w:b/>
                <w:bCs/>
                <w:color w:val="000000"/>
              </w:rPr>
              <w:t>Depășire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B05B177"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totală</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4761DF0"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specifică</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26755D4" w14:textId="77777777" w:rsidR="002C206D" w:rsidRPr="003A02DE" w:rsidRDefault="002C206D" w:rsidP="00F734E4">
            <w:pPr>
              <w:spacing w:before="0" w:after="0" w:line="240" w:lineRule="auto"/>
              <w:jc w:val="center"/>
              <w:rPr>
                <w:rFonts w:cstheme="majorHAnsi"/>
                <w:b/>
                <w:bCs/>
                <w:color w:val="000000"/>
                <w:lang w:val="es-ES"/>
              </w:rPr>
            </w:pPr>
            <w:proofErr w:type="spellStart"/>
            <w:r w:rsidRPr="003A02DE">
              <w:rPr>
                <w:rFonts w:cstheme="majorHAnsi"/>
                <w:b/>
                <w:bCs/>
                <w:color w:val="000000"/>
                <w:lang w:val="es-ES"/>
              </w:rPr>
              <w:t>Lățimea</w:t>
            </w:r>
            <w:proofErr w:type="spellEnd"/>
            <w:r w:rsidRPr="003A02DE">
              <w:rPr>
                <w:rFonts w:cstheme="majorHAnsi"/>
                <w:b/>
                <w:bCs/>
                <w:color w:val="000000"/>
                <w:lang w:val="es-ES"/>
              </w:rPr>
              <w:t xml:space="preserve"> medie a </w:t>
            </w:r>
            <w:proofErr w:type="spellStart"/>
            <w:r w:rsidRPr="003A02DE">
              <w:rPr>
                <w:rFonts w:cstheme="majorHAnsi"/>
                <w:b/>
                <w:bCs/>
                <w:color w:val="000000"/>
                <w:lang w:val="es-ES"/>
              </w:rPr>
              <w:t>zonei</w:t>
            </w:r>
            <w:proofErr w:type="spellEnd"/>
            <w:r w:rsidRPr="003A02DE">
              <w:rPr>
                <w:rFonts w:cstheme="majorHAnsi"/>
                <w:b/>
                <w:bCs/>
                <w:color w:val="000000"/>
                <w:lang w:val="es-ES"/>
              </w:rPr>
              <w:t xml:space="preserve"> </w:t>
            </w:r>
            <w:proofErr w:type="spellStart"/>
            <w:r w:rsidRPr="003A02DE">
              <w:rPr>
                <w:rFonts w:cstheme="majorHAnsi"/>
                <w:b/>
                <w:bCs/>
                <w:color w:val="000000"/>
                <w:lang w:val="es-ES"/>
              </w:rPr>
              <w:t>inundabile</w:t>
            </w:r>
            <w:proofErr w:type="spellEnd"/>
          </w:p>
        </w:tc>
      </w:tr>
      <w:tr w:rsidR="002C206D" w:rsidRPr="003A02DE" w14:paraId="1E2C5A3A"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433D7F"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(p%)</w:t>
            </w:r>
          </w:p>
        </w:tc>
        <w:tc>
          <w:tcPr>
            <w:tcW w:w="0" w:type="auto"/>
            <w:tcBorders>
              <w:top w:val="nil"/>
              <w:left w:val="nil"/>
              <w:bottom w:val="single" w:sz="8" w:space="0" w:color="auto"/>
              <w:right w:val="single" w:sz="8" w:space="0" w:color="auto"/>
            </w:tcBorders>
            <w:shd w:val="clear" w:color="auto" w:fill="auto"/>
            <w:vAlign w:val="center"/>
            <w:hideMark/>
          </w:tcPr>
          <w:p w14:paraId="7F9AEA61"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w:t>
            </w:r>
          </w:p>
        </w:tc>
        <w:tc>
          <w:tcPr>
            <w:tcW w:w="0" w:type="auto"/>
            <w:tcBorders>
              <w:top w:val="nil"/>
              <w:left w:val="nil"/>
              <w:bottom w:val="single" w:sz="8" w:space="0" w:color="auto"/>
              <w:right w:val="single" w:sz="8" w:space="0" w:color="auto"/>
            </w:tcBorders>
            <w:shd w:val="clear" w:color="auto" w:fill="auto"/>
            <w:vAlign w:val="center"/>
            <w:hideMark/>
          </w:tcPr>
          <w:p w14:paraId="751E82BF"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(ha/km)</w:t>
            </w:r>
          </w:p>
        </w:tc>
        <w:tc>
          <w:tcPr>
            <w:tcW w:w="0" w:type="auto"/>
            <w:tcBorders>
              <w:top w:val="nil"/>
              <w:left w:val="nil"/>
              <w:bottom w:val="single" w:sz="8" w:space="0" w:color="auto"/>
              <w:right w:val="single" w:sz="8" w:space="0" w:color="auto"/>
            </w:tcBorders>
            <w:shd w:val="clear" w:color="auto" w:fill="auto"/>
            <w:vAlign w:val="center"/>
            <w:hideMark/>
          </w:tcPr>
          <w:p w14:paraId="2E8ACECD"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(m)</w:t>
            </w:r>
          </w:p>
        </w:tc>
      </w:tr>
      <w:tr w:rsidR="002C206D" w:rsidRPr="003A02DE" w14:paraId="745A24BA"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8E2F0D"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10%</w:t>
            </w:r>
          </w:p>
        </w:tc>
        <w:tc>
          <w:tcPr>
            <w:tcW w:w="0" w:type="auto"/>
            <w:tcBorders>
              <w:top w:val="nil"/>
              <w:left w:val="nil"/>
              <w:bottom w:val="single" w:sz="8" w:space="0" w:color="auto"/>
              <w:right w:val="single" w:sz="8" w:space="0" w:color="auto"/>
            </w:tcBorders>
            <w:shd w:val="clear" w:color="auto" w:fill="auto"/>
            <w:vAlign w:val="center"/>
            <w:hideMark/>
          </w:tcPr>
          <w:p w14:paraId="37AFC03E"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4.892</w:t>
            </w:r>
          </w:p>
        </w:tc>
        <w:tc>
          <w:tcPr>
            <w:tcW w:w="0" w:type="auto"/>
            <w:tcBorders>
              <w:top w:val="nil"/>
              <w:left w:val="nil"/>
              <w:bottom w:val="single" w:sz="8" w:space="0" w:color="auto"/>
              <w:right w:val="single" w:sz="8" w:space="0" w:color="auto"/>
            </w:tcBorders>
            <w:shd w:val="clear" w:color="auto" w:fill="auto"/>
            <w:vAlign w:val="center"/>
            <w:hideMark/>
          </w:tcPr>
          <w:p w14:paraId="6C6EDF0A"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20,44</w:t>
            </w:r>
          </w:p>
        </w:tc>
        <w:tc>
          <w:tcPr>
            <w:tcW w:w="0" w:type="auto"/>
            <w:tcBorders>
              <w:top w:val="nil"/>
              <w:left w:val="nil"/>
              <w:bottom w:val="single" w:sz="8" w:space="0" w:color="auto"/>
              <w:right w:val="single" w:sz="8" w:space="0" w:color="auto"/>
            </w:tcBorders>
            <w:shd w:val="clear" w:color="auto" w:fill="auto"/>
            <w:vAlign w:val="center"/>
            <w:hideMark/>
          </w:tcPr>
          <w:p w14:paraId="746F7EA3"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204</w:t>
            </w:r>
          </w:p>
        </w:tc>
      </w:tr>
      <w:tr w:rsidR="002C206D" w:rsidRPr="003A02DE" w14:paraId="0BFC10FA"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3FFAF7"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w:t>
            </w:r>
          </w:p>
        </w:tc>
        <w:tc>
          <w:tcPr>
            <w:tcW w:w="0" w:type="auto"/>
            <w:tcBorders>
              <w:top w:val="nil"/>
              <w:left w:val="nil"/>
              <w:bottom w:val="single" w:sz="8" w:space="0" w:color="auto"/>
              <w:right w:val="single" w:sz="8" w:space="0" w:color="auto"/>
            </w:tcBorders>
            <w:shd w:val="clear" w:color="auto" w:fill="auto"/>
            <w:vAlign w:val="center"/>
            <w:hideMark/>
          </w:tcPr>
          <w:p w14:paraId="4E8BB843"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7.152</w:t>
            </w:r>
          </w:p>
        </w:tc>
        <w:tc>
          <w:tcPr>
            <w:tcW w:w="0" w:type="auto"/>
            <w:tcBorders>
              <w:top w:val="nil"/>
              <w:left w:val="nil"/>
              <w:bottom w:val="single" w:sz="8" w:space="0" w:color="auto"/>
              <w:right w:val="single" w:sz="8" w:space="0" w:color="auto"/>
            </w:tcBorders>
            <w:shd w:val="clear" w:color="auto" w:fill="auto"/>
            <w:vAlign w:val="center"/>
            <w:hideMark/>
          </w:tcPr>
          <w:p w14:paraId="6128B6B5"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29,89</w:t>
            </w:r>
          </w:p>
        </w:tc>
        <w:tc>
          <w:tcPr>
            <w:tcW w:w="0" w:type="auto"/>
            <w:tcBorders>
              <w:top w:val="nil"/>
              <w:left w:val="nil"/>
              <w:bottom w:val="single" w:sz="8" w:space="0" w:color="auto"/>
              <w:right w:val="single" w:sz="8" w:space="0" w:color="auto"/>
            </w:tcBorders>
            <w:shd w:val="clear" w:color="auto" w:fill="auto"/>
            <w:vAlign w:val="center"/>
            <w:hideMark/>
          </w:tcPr>
          <w:p w14:paraId="71F62BD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299</w:t>
            </w:r>
          </w:p>
        </w:tc>
      </w:tr>
      <w:tr w:rsidR="002C206D" w:rsidRPr="003A02DE" w14:paraId="71E17FCA"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023F9B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1%+CC</w:t>
            </w:r>
          </w:p>
        </w:tc>
        <w:tc>
          <w:tcPr>
            <w:tcW w:w="0" w:type="auto"/>
            <w:tcBorders>
              <w:top w:val="nil"/>
              <w:left w:val="nil"/>
              <w:bottom w:val="single" w:sz="8" w:space="0" w:color="auto"/>
              <w:right w:val="single" w:sz="8" w:space="0" w:color="auto"/>
            </w:tcBorders>
            <w:shd w:val="clear" w:color="auto" w:fill="auto"/>
            <w:vAlign w:val="center"/>
            <w:hideMark/>
          </w:tcPr>
          <w:p w14:paraId="5F2F0850"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7.812</w:t>
            </w:r>
          </w:p>
        </w:tc>
        <w:tc>
          <w:tcPr>
            <w:tcW w:w="0" w:type="auto"/>
            <w:tcBorders>
              <w:top w:val="nil"/>
              <w:left w:val="nil"/>
              <w:bottom w:val="single" w:sz="8" w:space="0" w:color="auto"/>
              <w:right w:val="single" w:sz="8" w:space="0" w:color="auto"/>
            </w:tcBorders>
            <w:shd w:val="clear" w:color="auto" w:fill="auto"/>
            <w:vAlign w:val="center"/>
            <w:hideMark/>
          </w:tcPr>
          <w:p w14:paraId="2A5EDF6C"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32,65</w:t>
            </w:r>
          </w:p>
        </w:tc>
        <w:tc>
          <w:tcPr>
            <w:tcW w:w="0" w:type="auto"/>
            <w:tcBorders>
              <w:top w:val="nil"/>
              <w:left w:val="nil"/>
              <w:bottom w:val="single" w:sz="8" w:space="0" w:color="auto"/>
              <w:right w:val="single" w:sz="8" w:space="0" w:color="auto"/>
            </w:tcBorders>
            <w:shd w:val="clear" w:color="auto" w:fill="auto"/>
            <w:vAlign w:val="center"/>
            <w:hideMark/>
          </w:tcPr>
          <w:p w14:paraId="14ADFD77"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326</w:t>
            </w:r>
          </w:p>
        </w:tc>
      </w:tr>
      <w:tr w:rsidR="002C206D" w:rsidRPr="003A02DE" w14:paraId="38915247"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F0661C" w14:textId="6BDE8748" w:rsidR="002C206D" w:rsidRPr="003A02DE" w:rsidRDefault="002C206D" w:rsidP="00F734E4">
            <w:pPr>
              <w:spacing w:before="0" w:after="0" w:line="240" w:lineRule="auto"/>
              <w:jc w:val="center"/>
              <w:rPr>
                <w:rFonts w:cstheme="majorHAnsi"/>
                <w:color w:val="000000"/>
              </w:rPr>
            </w:pPr>
            <w:r w:rsidRPr="003A02DE">
              <w:rPr>
                <w:rFonts w:cstheme="majorHAnsi"/>
                <w:color w:val="000000"/>
              </w:rPr>
              <w:t>0,1%</w:t>
            </w:r>
          </w:p>
        </w:tc>
        <w:tc>
          <w:tcPr>
            <w:tcW w:w="0" w:type="auto"/>
            <w:tcBorders>
              <w:top w:val="nil"/>
              <w:left w:val="nil"/>
              <w:bottom w:val="single" w:sz="8" w:space="0" w:color="auto"/>
              <w:right w:val="single" w:sz="8" w:space="0" w:color="auto"/>
            </w:tcBorders>
            <w:shd w:val="clear" w:color="auto" w:fill="auto"/>
            <w:vAlign w:val="center"/>
            <w:hideMark/>
          </w:tcPr>
          <w:p w14:paraId="0B8A3896"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8.926</w:t>
            </w:r>
          </w:p>
        </w:tc>
        <w:tc>
          <w:tcPr>
            <w:tcW w:w="0" w:type="auto"/>
            <w:tcBorders>
              <w:top w:val="nil"/>
              <w:left w:val="nil"/>
              <w:bottom w:val="single" w:sz="8" w:space="0" w:color="auto"/>
              <w:right w:val="single" w:sz="8" w:space="0" w:color="auto"/>
            </w:tcBorders>
            <w:shd w:val="clear" w:color="auto" w:fill="auto"/>
            <w:vAlign w:val="center"/>
            <w:hideMark/>
          </w:tcPr>
          <w:p w14:paraId="50A9821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37,30</w:t>
            </w:r>
          </w:p>
        </w:tc>
        <w:tc>
          <w:tcPr>
            <w:tcW w:w="0" w:type="auto"/>
            <w:tcBorders>
              <w:top w:val="nil"/>
              <w:left w:val="nil"/>
              <w:bottom w:val="single" w:sz="8" w:space="0" w:color="auto"/>
              <w:right w:val="single" w:sz="8" w:space="0" w:color="auto"/>
            </w:tcBorders>
            <w:shd w:val="clear" w:color="auto" w:fill="auto"/>
            <w:vAlign w:val="center"/>
            <w:hideMark/>
          </w:tcPr>
          <w:p w14:paraId="11EFD37E"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373</w:t>
            </w:r>
          </w:p>
        </w:tc>
      </w:tr>
    </w:tbl>
    <w:p w14:paraId="51F5B6FA" w14:textId="3D0249D3" w:rsidR="002C206D" w:rsidRPr="003A02DE" w:rsidRDefault="002C206D" w:rsidP="004E32C4">
      <w:pPr>
        <w:widowControl w:val="0"/>
        <w:autoSpaceDE w:val="0"/>
        <w:ind w:right="216"/>
        <w:jc w:val="center"/>
        <w:rPr>
          <w:rFonts w:cstheme="majorHAnsi"/>
          <w:i/>
          <w:iCs/>
          <w:szCs w:val="20"/>
          <w:lang w:val="pt-BR" w:eastAsia="ro-RO" w:bidi="ro-RO"/>
        </w:rPr>
      </w:pPr>
      <w:r w:rsidRPr="003A02DE">
        <w:rPr>
          <w:rFonts w:cstheme="majorHAnsi"/>
          <w:i/>
          <w:iCs/>
          <w:szCs w:val="20"/>
          <w:lang w:val="pt-BR" w:eastAsia="ro-RO" w:bidi="ro-RO"/>
        </w:rPr>
        <w:t xml:space="preserve">Tabelul </w:t>
      </w:r>
      <w:r w:rsidR="003A02DE" w:rsidRPr="003A02DE">
        <w:rPr>
          <w:rFonts w:cstheme="majorHAnsi"/>
          <w:i/>
          <w:iCs/>
          <w:szCs w:val="20"/>
          <w:lang w:val="pt-BR" w:eastAsia="ro-RO" w:bidi="ro-RO"/>
        </w:rPr>
        <w:t>10.</w:t>
      </w:r>
      <w:r w:rsidRPr="003A02DE">
        <w:rPr>
          <w:rFonts w:cstheme="majorHAnsi"/>
          <w:i/>
          <w:iCs/>
          <w:szCs w:val="20"/>
          <w:lang w:val="pt-BR" w:eastAsia="ro-RO" w:bidi="ro-RO"/>
        </w:rPr>
        <w:t xml:space="preserve"> Rezultate privind </w:t>
      </w:r>
      <w:r w:rsidR="006117BB" w:rsidRPr="003A02DE">
        <w:rPr>
          <w:rFonts w:cstheme="majorHAnsi"/>
          <w:i/>
          <w:iCs/>
          <w:lang w:val="ro"/>
        </w:rPr>
        <w:t xml:space="preserve">suprafețele inundabile </w:t>
      </w:r>
      <w:r w:rsidRPr="003A02DE">
        <w:rPr>
          <w:rFonts w:cstheme="majorHAnsi"/>
          <w:i/>
          <w:iCs/>
          <w:szCs w:val="20"/>
          <w:lang w:val="pt-BR" w:eastAsia="ro-RO" w:bidi="ro-RO"/>
        </w:rPr>
        <w:t>pentru A</w:t>
      </w:r>
      <w:r w:rsidR="00F83CA8">
        <w:rPr>
          <w:rFonts w:cstheme="majorHAnsi"/>
          <w:i/>
          <w:iCs/>
          <w:szCs w:val="20"/>
          <w:lang w:val="pt-BR" w:eastAsia="ro-RO" w:bidi="ro-RO"/>
        </w:rPr>
        <w:t>.</w:t>
      </w:r>
      <w:r w:rsidRPr="003A02DE">
        <w:rPr>
          <w:rFonts w:cstheme="majorHAnsi"/>
          <w:i/>
          <w:iCs/>
          <w:szCs w:val="20"/>
          <w:lang w:val="pt-BR" w:eastAsia="ro-RO" w:bidi="ro-RO"/>
        </w:rPr>
        <w:t>B</w:t>
      </w:r>
      <w:r w:rsidR="00F83CA8">
        <w:rPr>
          <w:rFonts w:cstheme="majorHAnsi"/>
          <w:i/>
          <w:iCs/>
          <w:szCs w:val="20"/>
          <w:lang w:val="pt-BR" w:eastAsia="ro-RO" w:bidi="ro-RO"/>
        </w:rPr>
        <w:t>.</w:t>
      </w:r>
      <w:r w:rsidRPr="003A02DE">
        <w:rPr>
          <w:rFonts w:cstheme="majorHAnsi"/>
          <w:i/>
          <w:iCs/>
          <w:szCs w:val="20"/>
          <w:lang w:val="pt-BR" w:eastAsia="ro-RO" w:bidi="ro-RO"/>
        </w:rPr>
        <w:t>A</w:t>
      </w:r>
      <w:r w:rsidR="00F83CA8">
        <w:rPr>
          <w:rFonts w:cstheme="majorHAnsi"/>
          <w:i/>
          <w:iCs/>
          <w:szCs w:val="20"/>
          <w:lang w:val="pt-BR" w:eastAsia="ro-RO" w:bidi="ro-RO"/>
        </w:rPr>
        <w:t>.</w:t>
      </w:r>
      <w:r w:rsidRPr="003A02DE">
        <w:rPr>
          <w:rFonts w:cstheme="majorHAnsi"/>
          <w:i/>
          <w:iCs/>
          <w:szCs w:val="20"/>
          <w:lang w:val="pt-BR" w:eastAsia="ro-RO" w:bidi="ro-RO"/>
        </w:rPr>
        <w:t xml:space="preserve"> Dobrogea – Litoral – sursa pluvială</w:t>
      </w:r>
    </w:p>
    <w:tbl>
      <w:tblPr>
        <w:tblW w:w="0" w:type="auto"/>
        <w:jc w:val="center"/>
        <w:tblLook w:val="04A0" w:firstRow="1" w:lastRow="0" w:firstColumn="1" w:lastColumn="0" w:noHBand="0" w:noVBand="1"/>
      </w:tblPr>
      <w:tblGrid>
        <w:gridCol w:w="2946"/>
        <w:gridCol w:w="2393"/>
        <w:gridCol w:w="2618"/>
      </w:tblGrid>
      <w:tr w:rsidR="002C206D" w:rsidRPr="003A02DE" w14:paraId="63728D0D" w14:textId="77777777" w:rsidTr="00F734E4">
        <w:trPr>
          <w:trHeight w:val="60"/>
          <w:jc w:val="cent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02DB9570"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Probabilitatea</w:t>
            </w:r>
            <w:proofErr w:type="spellEnd"/>
            <w:r w:rsidRPr="003A02DE">
              <w:rPr>
                <w:rFonts w:cstheme="majorHAnsi"/>
                <w:b/>
                <w:bCs/>
                <w:color w:val="000000"/>
              </w:rPr>
              <w:t xml:space="preserve"> </w:t>
            </w:r>
            <w:proofErr w:type="spellStart"/>
            <w:r w:rsidRPr="003A02DE">
              <w:rPr>
                <w:rFonts w:cstheme="majorHAnsi"/>
                <w:b/>
                <w:bCs/>
                <w:color w:val="000000"/>
              </w:rPr>
              <w:t>Anuală</w:t>
            </w:r>
            <w:proofErr w:type="spellEnd"/>
            <w:r w:rsidRPr="003A02DE">
              <w:rPr>
                <w:rFonts w:cstheme="majorHAnsi"/>
                <w:b/>
                <w:bCs/>
                <w:color w:val="000000"/>
              </w:rPr>
              <w:t xml:space="preserve"> de </w:t>
            </w:r>
            <w:proofErr w:type="spellStart"/>
            <w:r w:rsidRPr="003A02DE">
              <w:rPr>
                <w:rFonts w:cstheme="majorHAnsi"/>
                <w:b/>
                <w:bCs/>
                <w:color w:val="000000"/>
              </w:rPr>
              <w:t>Depășire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D0092C0"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totală</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A0A97E8"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specifică</w:t>
            </w:r>
            <w:proofErr w:type="spellEnd"/>
          </w:p>
        </w:tc>
      </w:tr>
      <w:tr w:rsidR="002C206D" w:rsidRPr="003A02DE" w14:paraId="5E04724F"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C9A0989"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(p%)</w:t>
            </w:r>
          </w:p>
        </w:tc>
        <w:tc>
          <w:tcPr>
            <w:tcW w:w="0" w:type="auto"/>
            <w:tcBorders>
              <w:top w:val="nil"/>
              <w:left w:val="nil"/>
              <w:bottom w:val="single" w:sz="8" w:space="0" w:color="auto"/>
              <w:right w:val="single" w:sz="8" w:space="0" w:color="auto"/>
            </w:tcBorders>
            <w:shd w:val="clear" w:color="auto" w:fill="auto"/>
            <w:vAlign w:val="center"/>
            <w:hideMark/>
          </w:tcPr>
          <w:p w14:paraId="7C6C9020"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w:t>
            </w:r>
          </w:p>
        </w:tc>
        <w:tc>
          <w:tcPr>
            <w:tcW w:w="0" w:type="auto"/>
            <w:tcBorders>
              <w:top w:val="nil"/>
              <w:left w:val="nil"/>
              <w:bottom w:val="single" w:sz="8" w:space="0" w:color="auto"/>
              <w:right w:val="single" w:sz="8" w:space="0" w:color="auto"/>
            </w:tcBorders>
            <w:shd w:val="clear" w:color="auto" w:fill="auto"/>
            <w:vAlign w:val="center"/>
            <w:hideMark/>
          </w:tcPr>
          <w:p w14:paraId="6BE22724"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(ha/km2)</w:t>
            </w:r>
          </w:p>
        </w:tc>
      </w:tr>
      <w:tr w:rsidR="002C206D" w:rsidRPr="003A02DE" w14:paraId="4D1C9DD3"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BA21FA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10%</w:t>
            </w:r>
          </w:p>
        </w:tc>
        <w:tc>
          <w:tcPr>
            <w:tcW w:w="0" w:type="auto"/>
            <w:tcBorders>
              <w:top w:val="nil"/>
              <w:left w:val="nil"/>
              <w:bottom w:val="single" w:sz="8" w:space="0" w:color="auto"/>
              <w:right w:val="single" w:sz="8" w:space="0" w:color="auto"/>
            </w:tcBorders>
            <w:shd w:val="clear" w:color="auto" w:fill="auto"/>
            <w:vAlign w:val="center"/>
            <w:hideMark/>
          </w:tcPr>
          <w:p w14:paraId="45A46903"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662</w:t>
            </w:r>
          </w:p>
        </w:tc>
        <w:tc>
          <w:tcPr>
            <w:tcW w:w="0" w:type="auto"/>
            <w:tcBorders>
              <w:top w:val="nil"/>
              <w:left w:val="nil"/>
              <w:bottom w:val="single" w:sz="8" w:space="0" w:color="auto"/>
              <w:right w:val="single" w:sz="8" w:space="0" w:color="auto"/>
            </w:tcBorders>
            <w:shd w:val="clear" w:color="auto" w:fill="auto"/>
            <w:vAlign w:val="center"/>
            <w:hideMark/>
          </w:tcPr>
          <w:p w14:paraId="4F5D65F1"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7,79</w:t>
            </w:r>
          </w:p>
        </w:tc>
      </w:tr>
      <w:tr w:rsidR="002C206D" w:rsidRPr="003A02DE" w14:paraId="14636550"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DF883C"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w:t>
            </w:r>
          </w:p>
        </w:tc>
        <w:tc>
          <w:tcPr>
            <w:tcW w:w="0" w:type="auto"/>
            <w:tcBorders>
              <w:top w:val="nil"/>
              <w:left w:val="nil"/>
              <w:bottom w:val="single" w:sz="8" w:space="0" w:color="auto"/>
              <w:right w:val="single" w:sz="8" w:space="0" w:color="auto"/>
            </w:tcBorders>
            <w:shd w:val="clear" w:color="auto" w:fill="auto"/>
            <w:vAlign w:val="center"/>
            <w:hideMark/>
          </w:tcPr>
          <w:p w14:paraId="637A44CE"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1.223</w:t>
            </w:r>
          </w:p>
        </w:tc>
        <w:tc>
          <w:tcPr>
            <w:tcW w:w="0" w:type="auto"/>
            <w:tcBorders>
              <w:top w:val="nil"/>
              <w:left w:val="nil"/>
              <w:bottom w:val="single" w:sz="8" w:space="0" w:color="auto"/>
              <w:right w:val="single" w:sz="8" w:space="0" w:color="auto"/>
            </w:tcBorders>
            <w:shd w:val="clear" w:color="auto" w:fill="auto"/>
            <w:vAlign w:val="center"/>
            <w:hideMark/>
          </w:tcPr>
          <w:p w14:paraId="64AE78F6"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14,38</w:t>
            </w:r>
          </w:p>
        </w:tc>
      </w:tr>
      <w:tr w:rsidR="002C206D" w:rsidRPr="003A02DE" w14:paraId="56BE79D2"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326FC6"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1%+CC</w:t>
            </w:r>
          </w:p>
        </w:tc>
        <w:tc>
          <w:tcPr>
            <w:tcW w:w="0" w:type="auto"/>
            <w:tcBorders>
              <w:top w:val="nil"/>
              <w:left w:val="nil"/>
              <w:bottom w:val="single" w:sz="8" w:space="0" w:color="auto"/>
              <w:right w:val="single" w:sz="8" w:space="0" w:color="auto"/>
            </w:tcBorders>
            <w:shd w:val="clear" w:color="auto" w:fill="auto"/>
            <w:vAlign w:val="center"/>
            <w:hideMark/>
          </w:tcPr>
          <w:p w14:paraId="5DF6E43B"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1.585</w:t>
            </w:r>
          </w:p>
        </w:tc>
        <w:tc>
          <w:tcPr>
            <w:tcW w:w="0" w:type="auto"/>
            <w:tcBorders>
              <w:top w:val="nil"/>
              <w:left w:val="nil"/>
              <w:bottom w:val="single" w:sz="8" w:space="0" w:color="auto"/>
              <w:right w:val="single" w:sz="8" w:space="0" w:color="auto"/>
            </w:tcBorders>
            <w:shd w:val="clear" w:color="auto" w:fill="auto"/>
            <w:vAlign w:val="center"/>
            <w:hideMark/>
          </w:tcPr>
          <w:p w14:paraId="639E9B73"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18,63</w:t>
            </w:r>
          </w:p>
        </w:tc>
      </w:tr>
      <w:tr w:rsidR="002C206D" w:rsidRPr="003A02DE" w14:paraId="12CE1B1E"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544E78" w14:textId="602AC099" w:rsidR="002C206D" w:rsidRPr="003A02DE" w:rsidRDefault="002C206D" w:rsidP="00F734E4">
            <w:pPr>
              <w:spacing w:before="0" w:after="0" w:line="240" w:lineRule="auto"/>
              <w:jc w:val="center"/>
              <w:rPr>
                <w:rFonts w:cstheme="majorHAnsi"/>
                <w:color w:val="000000"/>
              </w:rPr>
            </w:pPr>
            <w:r w:rsidRPr="003A02DE">
              <w:rPr>
                <w:rFonts w:cstheme="majorHAnsi"/>
                <w:color w:val="000000"/>
              </w:rPr>
              <w:t>0,1%</w:t>
            </w:r>
          </w:p>
        </w:tc>
        <w:tc>
          <w:tcPr>
            <w:tcW w:w="0" w:type="auto"/>
            <w:tcBorders>
              <w:top w:val="nil"/>
              <w:left w:val="nil"/>
              <w:bottom w:val="single" w:sz="8" w:space="0" w:color="auto"/>
              <w:right w:val="single" w:sz="8" w:space="0" w:color="auto"/>
            </w:tcBorders>
            <w:shd w:val="clear" w:color="auto" w:fill="auto"/>
            <w:vAlign w:val="center"/>
            <w:hideMark/>
          </w:tcPr>
          <w:p w14:paraId="115341FD"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1.486</w:t>
            </w:r>
          </w:p>
        </w:tc>
        <w:tc>
          <w:tcPr>
            <w:tcW w:w="0" w:type="auto"/>
            <w:tcBorders>
              <w:top w:val="nil"/>
              <w:left w:val="nil"/>
              <w:bottom w:val="single" w:sz="8" w:space="0" w:color="auto"/>
              <w:right w:val="single" w:sz="8" w:space="0" w:color="auto"/>
            </w:tcBorders>
            <w:shd w:val="clear" w:color="auto" w:fill="auto"/>
            <w:vAlign w:val="center"/>
            <w:hideMark/>
          </w:tcPr>
          <w:p w14:paraId="42174C1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17,47</w:t>
            </w:r>
          </w:p>
        </w:tc>
      </w:tr>
    </w:tbl>
    <w:p w14:paraId="1431A764" w14:textId="640B1AC6" w:rsidR="002C206D" w:rsidRPr="003A02DE" w:rsidRDefault="002C206D" w:rsidP="004E32C4">
      <w:pPr>
        <w:widowControl w:val="0"/>
        <w:autoSpaceDE w:val="0"/>
        <w:ind w:right="216"/>
        <w:jc w:val="center"/>
        <w:rPr>
          <w:rFonts w:cstheme="majorHAnsi"/>
          <w:i/>
          <w:iCs/>
          <w:szCs w:val="20"/>
          <w:lang w:val="pt-BR" w:eastAsia="ro-RO" w:bidi="ro-RO"/>
        </w:rPr>
      </w:pPr>
      <w:r w:rsidRPr="003A02DE">
        <w:rPr>
          <w:rFonts w:cstheme="majorHAnsi"/>
          <w:i/>
          <w:iCs/>
          <w:szCs w:val="20"/>
          <w:lang w:val="pt-BR" w:eastAsia="ro-RO" w:bidi="ro-RO"/>
        </w:rPr>
        <w:t xml:space="preserve">Tabelul </w:t>
      </w:r>
      <w:r w:rsidR="003A02DE" w:rsidRPr="003A02DE">
        <w:rPr>
          <w:rFonts w:cstheme="majorHAnsi"/>
          <w:i/>
          <w:iCs/>
          <w:szCs w:val="20"/>
          <w:lang w:val="pt-BR" w:eastAsia="ro-RO" w:bidi="ro-RO"/>
        </w:rPr>
        <w:t>11.</w:t>
      </w:r>
      <w:r w:rsidRPr="003A02DE">
        <w:rPr>
          <w:rFonts w:cstheme="majorHAnsi"/>
          <w:i/>
          <w:iCs/>
          <w:szCs w:val="20"/>
          <w:lang w:val="pt-BR" w:eastAsia="ro-RO" w:bidi="ro-RO"/>
        </w:rPr>
        <w:t xml:space="preserve"> Rezultate privind </w:t>
      </w:r>
      <w:r w:rsidR="006117BB" w:rsidRPr="003A02DE">
        <w:rPr>
          <w:rFonts w:cstheme="majorHAnsi"/>
          <w:i/>
          <w:iCs/>
          <w:lang w:val="ro"/>
        </w:rPr>
        <w:t xml:space="preserve">suprafețele inundabile </w:t>
      </w:r>
      <w:r w:rsidRPr="003A02DE">
        <w:rPr>
          <w:rFonts w:cstheme="majorHAnsi"/>
          <w:i/>
          <w:iCs/>
          <w:szCs w:val="20"/>
          <w:lang w:val="pt-BR" w:eastAsia="ro-RO" w:bidi="ro-RO"/>
        </w:rPr>
        <w:t>pentru A</w:t>
      </w:r>
      <w:r w:rsidR="00F83CA8">
        <w:rPr>
          <w:rFonts w:cstheme="majorHAnsi"/>
          <w:i/>
          <w:iCs/>
          <w:szCs w:val="20"/>
          <w:lang w:val="pt-BR" w:eastAsia="ro-RO" w:bidi="ro-RO"/>
        </w:rPr>
        <w:t>.</w:t>
      </w:r>
      <w:r w:rsidRPr="003A02DE">
        <w:rPr>
          <w:rFonts w:cstheme="majorHAnsi"/>
          <w:i/>
          <w:iCs/>
          <w:szCs w:val="20"/>
          <w:lang w:val="pt-BR" w:eastAsia="ro-RO" w:bidi="ro-RO"/>
        </w:rPr>
        <w:t>B</w:t>
      </w:r>
      <w:r w:rsidR="00F83CA8">
        <w:rPr>
          <w:rFonts w:cstheme="majorHAnsi"/>
          <w:i/>
          <w:iCs/>
          <w:szCs w:val="20"/>
          <w:lang w:val="pt-BR" w:eastAsia="ro-RO" w:bidi="ro-RO"/>
        </w:rPr>
        <w:t>.</w:t>
      </w:r>
      <w:r w:rsidRPr="003A02DE">
        <w:rPr>
          <w:rFonts w:cstheme="majorHAnsi"/>
          <w:i/>
          <w:iCs/>
          <w:szCs w:val="20"/>
          <w:lang w:val="pt-BR" w:eastAsia="ro-RO" w:bidi="ro-RO"/>
        </w:rPr>
        <w:t>A</w:t>
      </w:r>
      <w:r w:rsidR="00F83CA8">
        <w:rPr>
          <w:rFonts w:cstheme="majorHAnsi"/>
          <w:i/>
          <w:iCs/>
          <w:szCs w:val="20"/>
          <w:lang w:val="pt-BR" w:eastAsia="ro-RO" w:bidi="ro-RO"/>
        </w:rPr>
        <w:t>.</w:t>
      </w:r>
      <w:r w:rsidRPr="003A02DE">
        <w:rPr>
          <w:rFonts w:cstheme="majorHAnsi"/>
          <w:i/>
          <w:iCs/>
          <w:szCs w:val="20"/>
          <w:lang w:val="pt-BR" w:eastAsia="ro-RO" w:bidi="ro-RO"/>
        </w:rPr>
        <w:t xml:space="preserve"> Dobrogea – Litoral – sursa marină</w:t>
      </w:r>
    </w:p>
    <w:tbl>
      <w:tblPr>
        <w:tblW w:w="0" w:type="auto"/>
        <w:jc w:val="center"/>
        <w:tblLook w:val="04A0" w:firstRow="1" w:lastRow="0" w:firstColumn="1" w:lastColumn="0" w:noHBand="0" w:noVBand="1"/>
      </w:tblPr>
      <w:tblGrid>
        <w:gridCol w:w="2657"/>
        <w:gridCol w:w="2153"/>
        <w:gridCol w:w="2337"/>
        <w:gridCol w:w="2579"/>
      </w:tblGrid>
      <w:tr w:rsidR="002C206D" w:rsidRPr="001E3A16" w14:paraId="24421F37" w14:textId="77777777" w:rsidTr="00F734E4">
        <w:trPr>
          <w:trHeight w:val="60"/>
          <w:jc w:val="cent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2C4D6494"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Probabilitatea</w:t>
            </w:r>
            <w:proofErr w:type="spellEnd"/>
            <w:r w:rsidRPr="003A02DE">
              <w:rPr>
                <w:rFonts w:cstheme="majorHAnsi"/>
                <w:b/>
                <w:bCs/>
                <w:color w:val="000000"/>
              </w:rPr>
              <w:t xml:space="preserve"> </w:t>
            </w:r>
            <w:proofErr w:type="spellStart"/>
            <w:r w:rsidRPr="003A02DE">
              <w:rPr>
                <w:rFonts w:cstheme="majorHAnsi"/>
                <w:b/>
                <w:bCs/>
                <w:color w:val="000000"/>
              </w:rPr>
              <w:t>Anuală</w:t>
            </w:r>
            <w:proofErr w:type="spellEnd"/>
            <w:r w:rsidRPr="003A02DE">
              <w:rPr>
                <w:rFonts w:cstheme="majorHAnsi"/>
                <w:b/>
                <w:bCs/>
                <w:color w:val="000000"/>
              </w:rPr>
              <w:t xml:space="preserve"> de </w:t>
            </w:r>
            <w:proofErr w:type="spellStart"/>
            <w:r w:rsidRPr="003A02DE">
              <w:rPr>
                <w:rFonts w:cstheme="majorHAnsi"/>
                <w:b/>
                <w:bCs/>
                <w:color w:val="000000"/>
              </w:rPr>
              <w:t>Depășire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018505E"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totală</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FCFEE61" w14:textId="77777777" w:rsidR="002C206D" w:rsidRPr="003A02DE" w:rsidRDefault="002C206D" w:rsidP="00F734E4">
            <w:pPr>
              <w:spacing w:before="0" w:after="0" w:line="240" w:lineRule="auto"/>
              <w:jc w:val="center"/>
              <w:rPr>
                <w:rFonts w:cstheme="majorHAnsi"/>
                <w:b/>
                <w:bCs/>
                <w:color w:val="000000"/>
              </w:rPr>
            </w:pPr>
            <w:proofErr w:type="spellStart"/>
            <w:r w:rsidRPr="003A02DE">
              <w:rPr>
                <w:rFonts w:cstheme="majorHAnsi"/>
                <w:b/>
                <w:bCs/>
                <w:color w:val="000000"/>
              </w:rPr>
              <w:t>Suprafața</w:t>
            </w:r>
            <w:proofErr w:type="spellEnd"/>
            <w:r w:rsidRPr="003A02DE">
              <w:rPr>
                <w:rFonts w:cstheme="majorHAnsi"/>
                <w:b/>
                <w:bCs/>
                <w:color w:val="000000"/>
              </w:rPr>
              <w:t xml:space="preserve"> </w:t>
            </w:r>
            <w:proofErr w:type="spellStart"/>
            <w:r w:rsidRPr="003A02DE">
              <w:rPr>
                <w:rFonts w:cstheme="majorHAnsi"/>
                <w:b/>
                <w:bCs/>
                <w:color w:val="000000"/>
              </w:rPr>
              <w:t>inundabilă</w:t>
            </w:r>
            <w:proofErr w:type="spellEnd"/>
            <w:r w:rsidRPr="003A02DE">
              <w:rPr>
                <w:rFonts w:cstheme="majorHAnsi"/>
                <w:b/>
                <w:bCs/>
                <w:color w:val="000000"/>
              </w:rPr>
              <w:t xml:space="preserve"> </w:t>
            </w:r>
            <w:proofErr w:type="spellStart"/>
            <w:r w:rsidRPr="003A02DE">
              <w:rPr>
                <w:rFonts w:cstheme="majorHAnsi"/>
                <w:b/>
                <w:bCs/>
                <w:color w:val="000000"/>
              </w:rPr>
              <w:t>specifică</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6F8DCF9" w14:textId="77777777" w:rsidR="002C206D" w:rsidRPr="003A02DE" w:rsidRDefault="002C206D" w:rsidP="00F734E4">
            <w:pPr>
              <w:spacing w:before="0" w:after="0" w:line="240" w:lineRule="auto"/>
              <w:jc w:val="center"/>
              <w:rPr>
                <w:rFonts w:cstheme="majorHAnsi"/>
                <w:b/>
                <w:bCs/>
                <w:color w:val="000000"/>
                <w:lang w:val="es-ES"/>
              </w:rPr>
            </w:pPr>
            <w:proofErr w:type="spellStart"/>
            <w:r w:rsidRPr="003A02DE">
              <w:rPr>
                <w:rFonts w:cstheme="majorHAnsi"/>
                <w:b/>
                <w:bCs/>
                <w:color w:val="000000"/>
                <w:lang w:val="es-ES"/>
              </w:rPr>
              <w:t>Lățimea</w:t>
            </w:r>
            <w:proofErr w:type="spellEnd"/>
            <w:r w:rsidRPr="003A02DE">
              <w:rPr>
                <w:rFonts w:cstheme="majorHAnsi"/>
                <w:b/>
                <w:bCs/>
                <w:color w:val="000000"/>
                <w:lang w:val="es-ES"/>
              </w:rPr>
              <w:t xml:space="preserve"> medie a </w:t>
            </w:r>
            <w:proofErr w:type="spellStart"/>
            <w:r w:rsidRPr="003A02DE">
              <w:rPr>
                <w:rFonts w:cstheme="majorHAnsi"/>
                <w:b/>
                <w:bCs/>
                <w:color w:val="000000"/>
                <w:lang w:val="es-ES"/>
              </w:rPr>
              <w:t>zonei</w:t>
            </w:r>
            <w:proofErr w:type="spellEnd"/>
            <w:r w:rsidRPr="003A02DE">
              <w:rPr>
                <w:rFonts w:cstheme="majorHAnsi"/>
                <w:b/>
                <w:bCs/>
                <w:color w:val="000000"/>
                <w:lang w:val="es-ES"/>
              </w:rPr>
              <w:t xml:space="preserve"> </w:t>
            </w:r>
            <w:proofErr w:type="spellStart"/>
            <w:r w:rsidRPr="003A02DE">
              <w:rPr>
                <w:rFonts w:cstheme="majorHAnsi"/>
                <w:b/>
                <w:bCs/>
                <w:color w:val="000000"/>
                <w:lang w:val="es-ES"/>
              </w:rPr>
              <w:t>inundabile</w:t>
            </w:r>
            <w:proofErr w:type="spellEnd"/>
          </w:p>
        </w:tc>
      </w:tr>
      <w:tr w:rsidR="002C206D" w:rsidRPr="003A02DE" w14:paraId="121E631B"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B443E5"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(p%)</w:t>
            </w:r>
          </w:p>
        </w:tc>
        <w:tc>
          <w:tcPr>
            <w:tcW w:w="0" w:type="auto"/>
            <w:tcBorders>
              <w:top w:val="nil"/>
              <w:left w:val="nil"/>
              <w:bottom w:val="single" w:sz="8" w:space="0" w:color="auto"/>
              <w:right w:val="single" w:sz="8" w:space="0" w:color="auto"/>
            </w:tcBorders>
            <w:shd w:val="clear" w:color="auto" w:fill="auto"/>
            <w:vAlign w:val="center"/>
            <w:hideMark/>
          </w:tcPr>
          <w:p w14:paraId="799D6388"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w:t>
            </w:r>
          </w:p>
        </w:tc>
        <w:tc>
          <w:tcPr>
            <w:tcW w:w="0" w:type="auto"/>
            <w:tcBorders>
              <w:top w:val="nil"/>
              <w:left w:val="nil"/>
              <w:bottom w:val="single" w:sz="8" w:space="0" w:color="auto"/>
              <w:right w:val="single" w:sz="8" w:space="0" w:color="auto"/>
            </w:tcBorders>
            <w:shd w:val="clear" w:color="auto" w:fill="auto"/>
            <w:vAlign w:val="center"/>
            <w:hideMark/>
          </w:tcPr>
          <w:p w14:paraId="26005337"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(ha/km)</w:t>
            </w:r>
          </w:p>
        </w:tc>
        <w:tc>
          <w:tcPr>
            <w:tcW w:w="0" w:type="auto"/>
            <w:tcBorders>
              <w:top w:val="nil"/>
              <w:left w:val="nil"/>
              <w:bottom w:val="single" w:sz="8" w:space="0" w:color="auto"/>
              <w:right w:val="single" w:sz="8" w:space="0" w:color="auto"/>
            </w:tcBorders>
            <w:shd w:val="clear" w:color="auto" w:fill="auto"/>
            <w:vAlign w:val="center"/>
            <w:hideMark/>
          </w:tcPr>
          <w:p w14:paraId="758533BA" w14:textId="77777777" w:rsidR="002C206D" w:rsidRPr="003A02DE" w:rsidRDefault="002C206D" w:rsidP="00F734E4">
            <w:pPr>
              <w:spacing w:before="0" w:after="0" w:line="240" w:lineRule="auto"/>
              <w:jc w:val="center"/>
              <w:rPr>
                <w:rFonts w:cstheme="majorHAnsi"/>
                <w:b/>
                <w:bCs/>
                <w:color w:val="000000"/>
              </w:rPr>
            </w:pPr>
            <w:r w:rsidRPr="003A02DE">
              <w:rPr>
                <w:rFonts w:cstheme="majorHAnsi"/>
                <w:b/>
                <w:bCs/>
                <w:color w:val="000000"/>
              </w:rPr>
              <w:t>(m)</w:t>
            </w:r>
          </w:p>
        </w:tc>
      </w:tr>
      <w:tr w:rsidR="002C206D" w:rsidRPr="003A02DE" w14:paraId="49404281"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CCB217"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10%</w:t>
            </w:r>
          </w:p>
        </w:tc>
        <w:tc>
          <w:tcPr>
            <w:tcW w:w="0" w:type="auto"/>
            <w:tcBorders>
              <w:top w:val="nil"/>
              <w:left w:val="nil"/>
              <w:bottom w:val="single" w:sz="8" w:space="0" w:color="auto"/>
              <w:right w:val="single" w:sz="8" w:space="0" w:color="auto"/>
            </w:tcBorders>
            <w:shd w:val="clear" w:color="auto" w:fill="auto"/>
            <w:vAlign w:val="center"/>
            <w:hideMark/>
          </w:tcPr>
          <w:p w14:paraId="71D8E76E"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93.784</w:t>
            </w:r>
          </w:p>
        </w:tc>
        <w:tc>
          <w:tcPr>
            <w:tcW w:w="0" w:type="auto"/>
            <w:tcBorders>
              <w:top w:val="nil"/>
              <w:left w:val="nil"/>
              <w:bottom w:val="single" w:sz="8" w:space="0" w:color="auto"/>
              <w:right w:val="single" w:sz="8" w:space="0" w:color="auto"/>
            </w:tcBorders>
            <w:shd w:val="clear" w:color="auto" w:fill="auto"/>
            <w:vAlign w:val="center"/>
            <w:hideMark/>
          </w:tcPr>
          <w:p w14:paraId="29336751"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1.120,47</w:t>
            </w:r>
          </w:p>
        </w:tc>
        <w:tc>
          <w:tcPr>
            <w:tcW w:w="0" w:type="auto"/>
            <w:tcBorders>
              <w:top w:val="nil"/>
              <w:left w:val="nil"/>
              <w:bottom w:val="single" w:sz="8" w:space="0" w:color="auto"/>
              <w:right w:val="single" w:sz="8" w:space="0" w:color="auto"/>
            </w:tcBorders>
            <w:shd w:val="clear" w:color="auto" w:fill="auto"/>
            <w:vAlign w:val="center"/>
            <w:hideMark/>
          </w:tcPr>
          <w:p w14:paraId="340F47BF"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11.205</w:t>
            </w:r>
          </w:p>
        </w:tc>
      </w:tr>
      <w:tr w:rsidR="002C206D" w:rsidRPr="003A02DE" w14:paraId="783493B8"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14419B8"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w:t>
            </w:r>
          </w:p>
        </w:tc>
        <w:tc>
          <w:tcPr>
            <w:tcW w:w="0" w:type="auto"/>
            <w:tcBorders>
              <w:top w:val="nil"/>
              <w:left w:val="nil"/>
              <w:bottom w:val="single" w:sz="8" w:space="0" w:color="auto"/>
              <w:right w:val="single" w:sz="8" w:space="0" w:color="auto"/>
            </w:tcBorders>
            <w:shd w:val="clear" w:color="auto" w:fill="auto"/>
            <w:vAlign w:val="center"/>
            <w:hideMark/>
          </w:tcPr>
          <w:p w14:paraId="6C9B6CED"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94.210</w:t>
            </w:r>
          </w:p>
        </w:tc>
        <w:tc>
          <w:tcPr>
            <w:tcW w:w="0" w:type="auto"/>
            <w:tcBorders>
              <w:top w:val="nil"/>
              <w:left w:val="nil"/>
              <w:bottom w:val="single" w:sz="8" w:space="0" w:color="auto"/>
              <w:right w:val="single" w:sz="8" w:space="0" w:color="auto"/>
            </w:tcBorders>
            <w:shd w:val="clear" w:color="auto" w:fill="auto"/>
            <w:vAlign w:val="center"/>
            <w:hideMark/>
          </w:tcPr>
          <w:p w14:paraId="21AEAC12"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1.125,57</w:t>
            </w:r>
          </w:p>
        </w:tc>
        <w:tc>
          <w:tcPr>
            <w:tcW w:w="0" w:type="auto"/>
            <w:tcBorders>
              <w:top w:val="nil"/>
              <w:left w:val="nil"/>
              <w:bottom w:val="single" w:sz="8" w:space="0" w:color="auto"/>
              <w:right w:val="single" w:sz="8" w:space="0" w:color="auto"/>
            </w:tcBorders>
            <w:shd w:val="clear" w:color="auto" w:fill="auto"/>
            <w:vAlign w:val="center"/>
            <w:hideMark/>
          </w:tcPr>
          <w:p w14:paraId="450BFEA3"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11.256</w:t>
            </w:r>
          </w:p>
        </w:tc>
      </w:tr>
      <w:tr w:rsidR="002C206D" w:rsidRPr="003A02DE" w14:paraId="59F665D7"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413F840"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1%+CC</w:t>
            </w:r>
          </w:p>
        </w:tc>
        <w:tc>
          <w:tcPr>
            <w:tcW w:w="0" w:type="auto"/>
            <w:tcBorders>
              <w:top w:val="nil"/>
              <w:left w:val="nil"/>
              <w:bottom w:val="single" w:sz="8" w:space="0" w:color="auto"/>
              <w:right w:val="single" w:sz="8" w:space="0" w:color="auto"/>
            </w:tcBorders>
            <w:shd w:val="clear" w:color="auto" w:fill="auto"/>
            <w:vAlign w:val="center"/>
            <w:hideMark/>
          </w:tcPr>
          <w:p w14:paraId="5D277335"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94.670</w:t>
            </w:r>
          </w:p>
        </w:tc>
        <w:tc>
          <w:tcPr>
            <w:tcW w:w="0" w:type="auto"/>
            <w:tcBorders>
              <w:top w:val="nil"/>
              <w:left w:val="nil"/>
              <w:bottom w:val="single" w:sz="8" w:space="0" w:color="auto"/>
              <w:right w:val="single" w:sz="8" w:space="0" w:color="auto"/>
            </w:tcBorders>
            <w:shd w:val="clear" w:color="auto" w:fill="auto"/>
            <w:vAlign w:val="center"/>
            <w:hideMark/>
          </w:tcPr>
          <w:p w14:paraId="4D7BAECA"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1.131,06</w:t>
            </w:r>
          </w:p>
        </w:tc>
        <w:tc>
          <w:tcPr>
            <w:tcW w:w="0" w:type="auto"/>
            <w:tcBorders>
              <w:top w:val="nil"/>
              <w:left w:val="nil"/>
              <w:bottom w:val="single" w:sz="8" w:space="0" w:color="auto"/>
              <w:right w:val="single" w:sz="8" w:space="0" w:color="auto"/>
            </w:tcBorders>
            <w:shd w:val="clear" w:color="auto" w:fill="auto"/>
            <w:vAlign w:val="center"/>
            <w:hideMark/>
          </w:tcPr>
          <w:p w14:paraId="1CED62DC" w14:textId="77777777" w:rsidR="002C206D" w:rsidRPr="003A02DE" w:rsidRDefault="002C206D" w:rsidP="00F734E4">
            <w:pPr>
              <w:spacing w:before="0" w:after="0" w:line="240" w:lineRule="auto"/>
              <w:jc w:val="center"/>
              <w:rPr>
                <w:rFonts w:cstheme="majorHAnsi"/>
                <w:color w:val="000000"/>
              </w:rPr>
            </w:pPr>
            <w:r w:rsidRPr="003A02DE">
              <w:rPr>
                <w:rFonts w:cstheme="majorHAnsi"/>
                <w:color w:val="000000"/>
              </w:rPr>
              <w:t>11.311</w:t>
            </w:r>
          </w:p>
        </w:tc>
      </w:tr>
      <w:tr w:rsidR="002C206D" w:rsidRPr="004B0442" w14:paraId="079C46ED" w14:textId="77777777" w:rsidTr="00F734E4">
        <w:trPr>
          <w:trHeight w:val="60"/>
          <w:jc w:val="cent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ADD3BA" w14:textId="632BA8EA" w:rsidR="002C206D" w:rsidRPr="004B0442" w:rsidRDefault="002C206D" w:rsidP="00F734E4">
            <w:pPr>
              <w:spacing w:before="0" w:after="0" w:line="240" w:lineRule="auto"/>
              <w:jc w:val="center"/>
              <w:rPr>
                <w:rFonts w:ascii="Calibri" w:hAnsi="Calibri" w:cs="Calibri"/>
                <w:color w:val="000000"/>
              </w:rPr>
            </w:pPr>
            <w:r w:rsidRPr="004B0442">
              <w:rPr>
                <w:rFonts w:ascii="Calibri" w:hAnsi="Calibri" w:cs="Calibri"/>
                <w:color w:val="000000"/>
              </w:rPr>
              <w:t>0,1%</w:t>
            </w:r>
          </w:p>
        </w:tc>
        <w:tc>
          <w:tcPr>
            <w:tcW w:w="0" w:type="auto"/>
            <w:tcBorders>
              <w:top w:val="nil"/>
              <w:left w:val="nil"/>
              <w:bottom w:val="single" w:sz="8" w:space="0" w:color="auto"/>
              <w:right w:val="single" w:sz="8" w:space="0" w:color="auto"/>
            </w:tcBorders>
            <w:shd w:val="clear" w:color="auto" w:fill="auto"/>
            <w:vAlign w:val="center"/>
            <w:hideMark/>
          </w:tcPr>
          <w:p w14:paraId="13A0729F" w14:textId="77777777" w:rsidR="002C206D" w:rsidRPr="004B0442" w:rsidRDefault="002C206D" w:rsidP="00F734E4">
            <w:pPr>
              <w:spacing w:before="0" w:after="0" w:line="240" w:lineRule="auto"/>
              <w:jc w:val="center"/>
              <w:rPr>
                <w:rFonts w:ascii="Calibri" w:hAnsi="Calibri" w:cs="Calibri"/>
                <w:color w:val="000000"/>
              </w:rPr>
            </w:pPr>
            <w:r w:rsidRPr="004B0442">
              <w:rPr>
                <w:rFonts w:ascii="Calibri" w:hAnsi="Calibri" w:cs="Calibri"/>
                <w:color w:val="000000"/>
              </w:rPr>
              <w:t>95.528</w:t>
            </w:r>
          </w:p>
        </w:tc>
        <w:tc>
          <w:tcPr>
            <w:tcW w:w="0" w:type="auto"/>
            <w:tcBorders>
              <w:top w:val="nil"/>
              <w:left w:val="nil"/>
              <w:bottom w:val="single" w:sz="8" w:space="0" w:color="auto"/>
              <w:right w:val="single" w:sz="8" w:space="0" w:color="auto"/>
            </w:tcBorders>
            <w:shd w:val="clear" w:color="auto" w:fill="auto"/>
            <w:vAlign w:val="center"/>
            <w:hideMark/>
          </w:tcPr>
          <w:p w14:paraId="0D59EE65" w14:textId="77777777" w:rsidR="002C206D" w:rsidRPr="004B0442" w:rsidRDefault="002C206D" w:rsidP="00F734E4">
            <w:pPr>
              <w:spacing w:before="0" w:after="0" w:line="240" w:lineRule="auto"/>
              <w:jc w:val="center"/>
              <w:rPr>
                <w:rFonts w:ascii="Calibri" w:hAnsi="Calibri" w:cs="Calibri"/>
                <w:color w:val="000000"/>
              </w:rPr>
            </w:pPr>
            <w:r w:rsidRPr="004B0442">
              <w:rPr>
                <w:rFonts w:ascii="Calibri" w:hAnsi="Calibri" w:cs="Calibri"/>
                <w:color w:val="000000"/>
              </w:rPr>
              <w:t>1.141,31</w:t>
            </w:r>
          </w:p>
        </w:tc>
        <w:tc>
          <w:tcPr>
            <w:tcW w:w="0" w:type="auto"/>
            <w:tcBorders>
              <w:top w:val="nil"/>
              <w:left w:val="nil"/>
              <w:bottom w:val="single" w:sz="8" w:space="0" w:color="auto"/>
              <w:right w:val="single" w:sz="8" w:space="0" w:color="auto"/>
            </w:tcBorders>
            <w:shd w:val="clear" w:color="auto" w:fill="auto"/>
            <w:vAlign w:val="center"/>
            <w:hideMark/>
          </w:tcPr>
          <w:p w14:paraId="4E1B47BF" w14:textId="77777777" w:rsidR="002C206D" w:rsidRPr="004B0442" w:rsidRDefault="002C206D" w:rsidP="00F734E4">
            <w:pPr>
              <w:spacing w:before="0" w:after="0" w:line="240" w:lineRule="auto"/>
              <w:jc w:val="center"/>
              <w:rPr>
                <w:rFonts w:ascii="Calibri" w:hAnsi="Calibri" w:cs="Calibri"/>
                <w:color w:val="000000"/>
              </w:rPr>
            </w:pPr>
            <w:r w:rsidRPr="004B0442">
              <w:rPr>
                <w:rFonts w:ascii="Calibri" w:hAnsi="Calibri" w:cs="Calibri"/>
                <w:color w:val="000000"/>
              </w:rPr>
              <w:t>11.413</w:t>
            </w:r>
          </w:p>
        </w:tc>
      </w:tr>
    </w:tbl>
    <w:p w14:paraId="7C112807" w14:textId="199000BC" w:rsidR="002C206D" w:rsidRPr="003A02DE" w:rsidRDefault="002C206D" w:rsidP="002C206D">
      <w:pPr>
        <w:widowControl w:val="0"/>
        <w:autoSpaceDE w:val="0"/>
        <w:spacing w:after="0" w:line="276" w:lineRule="auto"/>
        <w:ind w:right="211"/>
        <w:jc w:val="both"/>
        <w:rPr>
          <w:rFonts w:cstheme="majorHAnsi"/>
          <w:lang w:val="pt-BR" w:eastAsia="ro-RO" w:bidi="ro-RO"/>
        </w:rPr>
      </w:pPr>
      <w:r w:rsidRPr="0004248E">
        <w:rPr>
          <w:rFonts w:cstheme="majorHAnsi"/>
          <w:lang w:eastAsia="ro-RO" w:bidi="ro-RO"/>
        </w:rPr>
        <w:t xml:space="preserve">Pe </w:t>
      </w:r>
      <w:proofErr w:type="spellStart"/>
      <w:r w:rsidRPr="0004248E">
        <w:rPr>
          <w:rFonts w:cstheme="majorHAnsi"/>
          <w:lang w:eastAsia="ro-RO" w:bidi="ro-RO"/>
        </w:rPr>
        <w:t>lângă</w:t>
      </w:r>
      <w:proofErr w:type="spellEnd"/>
      <w:r w:rsidRPr="0004248E">
        <w:rPr>
          <w:rFonts w:cstheme="majorHAnsi"/>
          <w:lang w:eastAsia="ro-RO" w:bidi="ro-RO"/>
        </w:rPr>
        <w:t xml:space="preserve"> </w:t>
      </w:r>
      <w:proofErr w:type="spellStart"/>
      <w:r w:rsidRPr="0004248E">
        <w:rPr>
          <w:rFonts w:cstheme="majorHAnsi"/>
          <w:lang w:eastAsia="ro-RO" w:bidi="ro-RO"/>
        </w:rPr>
        <w:t>rezultatele</w:t>
      </w:r>
      <w:proofErr w:type="spellEnd"/>
      <w:r w:rsidRPr="0004248E">
        <w:rPr>
          <w:rFonts w:cstheme="majorHAnsi"/>
          <w:lang w:eastAsia="ro-RO" w:bidi="ro-RO"/>
        </w:rPr>
        <w:t xml:space="preserve"> </w:t>
      </w:r>
      <w:proofErr w:type="spellStart"/>
      <w:r w:rsidRPr="0004248E">
        <w:rPr>
          <w:rFonts w:cstheme="majorHAnsi"/>
          <w:lang w:eastAsia="ro-RO" w:bidi="ro-RO"/>
        </w:rPr>
        <w:t>privind</w:t>
      </w:r>
      <w:proofErr w:type="spellEnd"/>
      <w:r w:rsidRPr="0004248E">
        <w:rPr>
          <w:rFonts w:cstheme="majorHAnsi"/>
          <w:lang w:eastAsia="ro-RO" w:bidi="ro-RO"/>
        </w:rPr>
        <w:t xml:space="preserve"> </w:t>
      </w:r>
      <w:proofErr w:type="spellStart"/>
      <w:r w:rsidRPr="0004248E">
        <w:rPr>
          <w:rFonts w:cstheme="majorHAnsi"/>
          <w:lang w:eastAsia="ro-RO" w:bidi="ro-RO"/>
        </w:rPr>
        <w:t>hazardul</w:t>
      </w:r>
      <w:proofErr w:type="spellEnd"/>
      <w:r w:rsidRPr="0004248E">
        <w:rPr>
          <w:rFonts w:cstheme="majorHAnsi"/>
          <w:lang w:eastAsia="ro-RO" w:bidi="ro-RO"/>
        </w:rPr>
        <w:t xml:space="preserve">, </w:t>
      </w:r>
      <w:proofErr w:type="spellStart"/>
      <w:r w:rsidRPr="0004248E">
        <w:rPr>
          <w:rFonts w:cstheme="majorHAnsi"/>
          <w:lang w:eastAsia="ro-RO" w:bidi="ro-RO"/>
        </w:rPr>
        <w:t>pagubele</w:t>
      </w:r>
      <w:proofErr w:type="spellEnd"/>
      <w:r w:rsidRPr="0004248E">
        <w:rPr>
          <w:rFonts w:cstheme="majorHAnsi"/>
          <w:lang w:eastAsia="ro-RO" w:bidi="ro-RO"/>
        </w:rPr>
        <w:t xml:space="preserve"> </w:t>
      </w:r>
      <w:proofErr w:type="spellStart"/>
      <w:r w:rsidRPr="0004248E">
        <w:rPr>
          <w:rFonts w:cstheme="majorHAnsi"/>
          <w:lang w:eastAsia="ro-RO" w:bidi="ro-RO"/>
        </w:rPr>
        <w:t>totale</w:t>
      </w:r>
      <w:proofErr w:type="spellEnd"/>
      <w:r w:rsidRPr="0004248E">
        <w:rPr>
          <w:rFonts w:cstheme="majorHAnsi"/>
          <w:lang w:eastAsia="ro-RO" w:bidi="ro-RO"/>
        </w:rPr>
        <w:t xml:space="preserve"> au </w:t>
      </w:r>
      <w:proofErr w:type="spellStart"/>
      <w:r w:rsidRPr="0004248E">
        <w:rPr>
          <w:rFonts w:cstheme="majorHAnsi"/>
          <w:lang w:eastAsia="ro-RO" w:bidi="ro-RO"/>
        </w:rPr>
        <w:t>fost</w:t>
      </w:r>
      <w:proofErr w:type="spellEnd"/>
      <w:r w:rsidRPr="0004248E">
        <w:rPr>
          <w:rFonts w:cstheme="majorHAnsi"/>
          <w:lang w:eastAsia="ro-RO" w:bidi="ro-RO"/>
        </w:rPr>
        <w:t xml:space="preserve"> calculate </w:t>
      </w:r>
      <w:proofErr w:type="spellStart"/>
      <w:r w:rsidRPr="0004248E">
        <w:rPr>
          <w:rFonts w:cstheme="majorHAnsi"/>
          <w:lang w:eastAsia="ro-RO" w:bidi="ro-RO"/>
        </w:rPr>
        <w:t>pentru</w:t>
      </w:r>
      <w:proofErr w:type="spellEnd"/>
      <w:r w:rsidRPr="0004248E">
        <w:rPr>
          <w:rFonts w:cstheme="majorHAnsi"/>
          <w:lang w:eastAsia="ro-RO" w:bidi="ro-RO"/>
        </w:rPr>
        <w:t xml:space="preserve"> </w:t>
      </w:r>
      <w:proofErr w:type="spellStart"/>
      <w:r w:rsidRPr="0004248E">
        <w:rPr>
          <w:rFonts w:cstheme="majorHAnsi"/>
          <w:lang w:eastAsia="ro-RO" w:bidi="ro-RO"/>
        </w:rPr>
        <w:t>fiecare</w:t>
      </w:r>
      <w:proofErr w:type="spellEnd"/>
      <w:r w:rsidRPr="0004248E">
        <w:rPr>
          <w:rFonts w:cstheme="majorHAnsi"/>
          <w:lang w:eastAsia="ro-RO" w:bidi="ro-RO"/>
        </w:rPr>
        <w:t xml:space="preserve"> </w:t>
      </w:r>
      <w:proofErr w:type="spellStart"/>
      <w:r w:rsidRPr="0004248E">
        <w:rPr>
          <w:rFonts w:cstheme="majorHAnsi"/>
          <w:lang w:eastAsia="ro-RO" w:bidi="ro-RO"/>
        </w:rPr>
        <w:t>probabilitate</w:t>
      </w:r>
      <w:proofErr w:type="spellEnd"/>
      <w:r w:rsidRPr="0004248E">
        <w:rPr>
          <w:rFonts w:cstheme="majorHAnsi"/>
          <w:lang w:eastAsia="ro-RO" w:bidi="ro-RO"/>
        </w:rPr>
        <w:t xml:space="preserve"> </w:t>
      </w:r>
      <w:proofErr w:type="spellStart"/>
      <w:r w:rsidRPr="0004248E">
        <w:rPr>
          <w:rFonts w:cstheme="majorHAnsi"/>
          <w:lang w:eastAsia="ro-RO" w:bidi="ro-RO"/>
        </w:rPr>
        <w:t>anuală</w:t>
      </w:r>
      <w:proofErr w:type="spellEnd"/>
      <w:r w:rsidRPr="0004248E">
        <w:rPr>
          <w:rFonts w:cstheme="majorHAnsi"/>
          <w:lang w:eastAsia="ro-RO" w:bidi="ro-RO"/>
        </w:rPr>
        <w:t xml:space="preserve"> de </w:t>
      </w:r>
      <w:proofErr w:type="spellStart"/>
      <w:r w:rsidRPr="0004248E">
        <w:rPr>
          <w:rFonts w:cstheme="majorHAnsi"/>
          <w:lang w:eastAsia="ro-RO" w:bidi="ro-RO"/>
        </w:rPr>
        <w:t>depășire</w:t>
      </w:r>
      <w:proofErr w:type="spellEnd"/>
      <w:r w:rsidRPr="0004248E">
        <w:rPr>
          <w:rFonts w:cstheme="majorHAnsi"/>
          <w:lang w:eastAsia="ro-RO" w:bidi="ro-RO"/>
        </w:rPr>
        <w:t xml:space="preserve">, precum </w:t>
      </w:r>
      <w:proofErr w:type="spellStart"/>
      <w:r w:rsidRPr="0004248E">
        <w:rPr>
          <w:rFonts w:cstheme="majorHAnsi"/>
          <w:lang w:eastAsia="ro-RO" w:bidi="ro-RO"/>
        </w:rPr>
        <w:t>și</w:t>
      </w:r>
      <w:proofErr w:type="spellEnd"/>
      <w:r w:rsidRPr="0004248E">
        <w:rPr>
          <w:rFonts w:cstheme="majorHAnsi"/>
          <w:lang w:eastAsia="ro-RO" w:bidi="ro-RO"/>
        </w:rPr>
        <w:t xml:space="preserve"> </w:t>
      </w:r>
      <w:proofErr w:type="spellStart"/>
      <w:r w:rsidRPr="0004248E">
        <w:rPr>
          <w:rFonts w:cstheme="majorHAnsi"/>
          <w:lang w:eastAsia="ro-RO" w:bidi="ro-RO"/>
        </w:rPr>
        <w:t>valoarea</w:t>
      </w:r>
      <w:proofErr w:type="spellEnd"/>
      <w:r w:rsidRPr="0004248E">
        <w:rPr>
          <w:rFonts w:cstheme="majorHAnsi"/>
          <w:lang w:eastAsia="ro-RO" w:bidi="ro-RO"/>
        </w:rPr>
        <w:t xml:space="preserve"> </w:t>
      </w:r>
      <w:proofErr w:type="spellStart"/>
      <w:r w:rsidRPr="0004248E">
        <w:rPr>
          <w:rFonts w:cstheme="majorHAnsi"/>
          <w:lang w:eastAsia="ro-RO" w:bidi="ro-RO"/>
        </w:rPr>
        <w:t>pagubelor</w:t>
      </w:r>
      <w:proofErr w:type="spellEnd"/>
      <w:r w:rsidRPr="0004248E">
        <w:rPr>
          <w:rFonts w:cstheme="majorHAnsi"/>
          <w:lang w:eastAsia="ro-RO" w:bidi="ro-RO"/>
        </w:rPr>
        <w:t xml:space="preserve"> </w:t>
      </w:r>
      <w:proofErr w:type="spellStart"/>
      <w:r w:rsidRPr="0004248E">
        <w:rPr>
          <w:rFonts w:cstheme="majorHAnsi"/>
          <w:lang w:eastAsia="ro-RO" w:bidi="ro-RO"/>
        </w:rPr>
        <w:t>preconizate</w:t>
      </w:r>
      <w:proofErr w:type="spellEnd"/>
      <w:r w:rsidRPr="0004248E">
        <w:rPr>
          <w:rFonts w:cstheme="majorHAnsi"/>
          <w:lang w:eastAsia="ro-RO" w:bidi="ro-RO"/>
        </w:rPr>
        <w:t xml:space="preserve"> </w:t>
      </w:r>
      <w:proofErr w:type="spellStart"/>
      <w:r w:rsidRPr="0004248E">
        <w:rPr>
          <w:rFonts w:cstheme="majorHAnsi"/>
          <w:lang w:eastAsia="ro-RO" w:bidi="ro-RO"/>
        </w:rPr>
        <w:t>anuale</w:t>
      </w:r>
      <w:proofErr w:type="spellEnd"/>
      <w:r w:rsidRPr="0004248E">
        <w:rPr>
          <w:rFonts w:cstheme="majorHAnsi"/>
          <w:lang w:eastAsia="ro-RO" w:bidi="ro-RO"/>
        </w:rPr>
        <w:t xml:space="preserve">. </w:t>
      </w:r>
      <w:r w:rsidRPr="003A02DE">
        <w:rPr>
          <w:rFonts w:cstheme="majorHAnsi"/>
          <w:lang w:val="pt-BR" w:eastAsia="ro-RO" w:bidi="ro-RO"/>
        </w:rPr>
        <w:t xml:space="preserve">Pagubele sunt prezentate agregat și pe categorii separate în funcție de natura lor - directe sau indirecte, tangibile sau intangibile (a se consulta explicația din subsolul tabelului) - și de sectoarele de activitate. Rezultatele sunt prezentate în tabelele </w:t>
      </w:r>
      <w:r w:rsidR="003A02DE" w:rsidRPr="003A02DE">
        <w:rPr>
          <w:rFonts w:cstheme="majorHAnsi"/>
          <w:lang w:val="pt-BR" w:eastAsia="ro-RO" w:bidi="ro-RO"/>
        </w:rPr>
        <w:t>12</w:t>
      </w:r>
      <w:r w:rsidRPr="003A02DE">
        <w:rPr>
          <w:rFonts w:cstheme="majorHAnsi"/>
          <w:lang w:val="pt-BR" w:eastAsia="ro-RO" w:bidi="ro-RO"/>
        </w:rPr>
        <w:t>÷</w:t>
      </w:r>
      <w:r w:rsidR="003A02DE" w:rsidRPr="003A02DE">
        <w:rPr>
          <w:rFonts w:cstheme="majorHAnsi"/>
          <w:lang w:val="pt-BR" w:eastAsia="ro-RO" w:bidi="ro-RO"/>
        </w:rPr>
        <w:t>15</w:t>
      </w:r>
      <w:r w:rsidRPr="003A02DE">
        <w:rPr>
          <w:rFonts w:cstheme="majorHAnsi"/>
          <w:lang w:val="pt-BR" w:eastAsia="ro-RO" w:bidi="ro-RO"/>
        </w:rPr>
        <w:t>.</w:t>
      </w:r>
    </w:p>
    <w:p w14:paraId="373C239D" w14:textId="0F03DB2A" w:rsidR="006D39E6" w:rsidRPr="003A02DE" w:rsidRDefault="006D39E6" w:rsidP="004E32C4">
      <w:pPr>
        <w:widowControl w:val="0"/>
        <w:autoSpaceDE w:val="0"/>
        <w:ind w:right="216"/>
        <w:jc w:val="center"/>
        <w:rPr>
          <w:rFonts w:cstheme="majorHAnsi"/>
          <w:i/>
          <w:iCs/>
          <w:szCs w:val="20"/>
          <w:lang w:val="pt-BR" w:eastAsia="ro-RO" w:bidi="ro-RO"/>
        </w:rPr>
      </w:pPr>
      <w:r w:rsidRPr="003A02DE">
        <w:rPr>
          <w:rFonts w:cstheme="majorHAnsi"/>
          <w:i/>
          <w:iCs/>
          <w:szCs w:val="20"/>
          <w:lang w:val="pt-BR" w:eastAsia="ro-RO" w:bidi="ro-RO"/>
        </w:rPr>
        <w:t>Tabel</w:t>
      </w:r>
      <w:r w:rsidR="006117BB" w:rsidRPr="003A02DE">
        <w:rPr>
          <w:rFonts w:cstheme="majorHAnsi"/>
          <w:i/>
          <w:iCs/>
          <w:szCs w:val="20"/>
          <w:lang w:val="pt-BR" w:eastAsia="ro-RO" w:bidi="ro-RO"/>
        </w:rPr>
        <w:t xml:space="preserve"> </w:t>
      </w:r>
      <w:r w:rsidR="003A02DE">
        <w:rPr>
          <w:rFonts w:cstheme="majorHAnsi"/>
          <w:i/>
          <w:iCs/>
          <w:szCs w:val="20"/>
          <w:lang w:val="pt-BR" w:eastAsia="ro-RO" w:bidi="ro-RO"/>
        </w:rPr>
        <w:t>12.</w:t>
      </w:r>
      <w:r w:rsidRPr="003A02DE">
        <w:rPr>
          <w:rFonts w:cstheme="majorHAnsi"/>
          <w:i/>
          <w:iCs/>
          <w:szCs w:val="20"/>
          <w:lang w:val="pt-BR" w:eastAsia="ro-RO" w:bidi="ro-RO"/>
        </w:rPr>
        <w:t xml:space="preserve"> Rezultate privind elementele expuse</w:t>
      </w:r>
      <w:r w:rsidR="00CF3CDF" w:rsidRPr="00CF3CDF">
        <w:rPr>
          <w:rFonts w:cstheme="majorHAnsi"/>
          <w:i/>
          <w:iCs/>
          <w:szCs w:val="20"/>
          <w:lang w:val="pt-BR" w:eastAsia="ro-RO" w:bidi="ro-RO"/>
        </w:rPr>
        <w:t xml:space="preserve">, pagubele și pierderile potențiale </w:t>
      </w:r>
      <w:r w:rsidRPr="006117BB">
        <w:rPr>
          <w:rFonts w:cstheme="majorHAnsi"/>
          <w:i/>
          <w:iCs/>
          <w:szCs w:val="20"/>
          <w:lang w:val="pt-BR" w:eastAsia="ro-RO" w:bidi="ro-RO"/>
        </w:rPr>
        <w:t>pentru A</w:t>
      </w:r>
      <w:r w:rsidR="00A81927">
        <w:rPr>
          <w:rFonts w:cstheme="majorHAnsi"/>
          <w:i/>
          <w:iCs/>
          <w:szCs w:val="20"/>
          <w:lang w:val="pt-BR" w:eastAsia="ro-RO" w:bidi="ro-RO"/>
        </w:rPr>
        <w:t>.</w:t>
      </w:r>
      <w:r w:rsidRPr="006117BB">
        <w:rPr>
          <w:rFonts w:cstheme="majorHAnsi"/>
          <w:i/>
          <w:iCs/>
          <w:szCs w:val="20"/>
          <w:lang w:val="pt-BR" w:eastAsia="ro-RO" w:bidi="ro-RO"/>
        </w:rPr>
        <w:t>B</w:t>
      </w:r>
      <w:r w:rsidR="00A81927">
        <w:rPr>
          <w:rFonts w:cstheme="majorHAnsi"/>
          <w:i/>
          <w:iCs/>
          <w:szCs w:val="20"/>
          <w:lang w:val="pt-BR" w:eastAsia="ro-RO" w:bidi="ro-RO"/>
        </w:rPr>
        <w:t>.</w:t>
      </w:r>
      <w:r w:rsidRPr="006117BB">
        <w:rPr>
          <w:rFonts w:cstheme="majorHAnsi"/>
          <w:i/>
          <w:iCs/>
          <w:szCs w:val="20"/>
          <w:lang w:val="pt-BR" w:eastAsia="ro-RO" w:bidi="ro-RO"/>
        </w:rPr>
        <w:t>A</w:t>
      </w:r>
      <w:r w:rsidR="00A81927">
        <w:rPr>
          <w:rFonts w:cstheme="majorHAnsi"/>
          <w:i/>
          <w:iCs/>
          <w:szCs w:val="20"/>
          <w:lang w:val="pt-BR" w:eastAsia="ro-RO" w:bidi="ro-RO"/>
        </w:rPr>
        <w:t>.</w:t>
      </w:r>
      <w:r w:rsidRPr="006117BB">
        <w:rPr>
          <w:rFonts w:cstheme="majorHAnsi"/>
          <w:i/>
          <w:iCs/>
          <w:szCs w:val="20"/>
          <w:lang w:val="pt-BR" w:eastAsia="ro-RO" w:bidi="ro-RO"/>
        </w:rPr>
        <w:t xml:space="preserve"> </w:t>
      </w:r>
      <w:r w:rsidRPr="003A02DE">
        <w:rPr>
          <w:rFonts w:cstheme="majorHAnsi"/>
          <w:i/>
          <w:iCs/>
          <w:szCs w:val="20"/>
          <w:lang w:val="pt-BR" w:eastAsia="ro-RO" w:bidi="ro-RO"/>
        </w:rPr>
        <w:t>Dobrogea – Litoral – toate sursele de inundație</w:t>
      </w:r>
    </w:p>
    <w:tbl>
      <w:tblPr>
        <w:tblW w:w="0" w:type="auto"/>
        <w:tblLook w:val="04A0" w:firstRow="1" w:lastRow="0" w:firstColumn="1" w:lastColumn="0" w:noHBand="0" w:noVBand="1"/>
      </w:tblPr>
      <w:tblGrid>
        <w:gridCol w:w="2442"/>
        <w:gridCol w:w="717"/>
        <w:gridCol w:w="808"/>
        <w:gridCol w:w="808"/>
        <w:gridCol w:w="808"/>
        <w:gridCol w:w="1972"/>
        <w:gridCol w:w="2171"/>
      </w:tblGrid>
      <w:tr w:rsidR="006D39E6" w:rsidRPr="003A02DE" w14:paraId="47DE140A" w14:textId="77777777" w:rsidTr="00CA12D0">
        <w:trPr>
          <w:cantSplit/>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192F01A0"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lang w:val="es-ES"/>
              </w:rPr>
            </w:pPr>
            <w:proofErr w:type="spellStart"/>
            <w:r w:rsidRPr="003A02DE">
              <w:rPr>
                <w:rFonts w:cstheme="majorHAnsi"/>
                <w:b/>
                <w:bCs/>
                <w:color w:val="000000"/>
                <w:sz w:val="18"/>
                <w:szCs w:val="18"/>
                <w:lang w:val="es-ES"/>
              </w:rPr>
              <w:t>Probabilități</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r w:rsidRPr="003A02DE">
              <w:rPr>
                <w:rFonts w:cstheme="majorHAnsi"/>
                <w:b/>
                <w:bCs/>
                <w:color w:val="000000"/>
                <w:sz w:val="18"/>
                <w:szCs w:val="18"/>
                <w:lang w:val="es-ES"/>
              </w:rPr>
              <w:t xml:space="preserve"> de </w:t>
            </w:r>
            <w:proofErr w:type="spellStart"/>
            <w:r w:rsidRPr="003A02DE">
              <w:rPr>
                <w:rFonts w:cstheme="majorHAnsi"/>
                <w:b/>
                <w:bCs/>
                <w:color w:val="000000"/>
                <w:sz w:val="18"/>
                <w:szCs w:val="18"/>
                <w:lang w:val="es-ES"/>
              </w:rPr>
              <w:t>depășire</w:t>
            </w:r>
            <w:proofErr w:type="spellEnd"/>
            <w:r w:rsidRPr="003A02DE">
              <w:rPr>
                <w:rFonts w:cstheme="majorHAnsi"/>
                <w:b/>
                <w:bCs/>
                <w:color w:val="000000"/>
                <w:sz w:val="18"/>
                <w:szCs w:val="18"/>
                <w:lang w:val="es-ES"/>
              </w:rPr>
              <w:t>/</w:t>
            </w:r>
            <w:proofErr w:type="spellStart"/>
            <w:r w:rsidRPr="003A02DE">
              <w:rPr>
                <w:rFonts w:cstheme="majorHAnsi"/>
                <w:b/>
                <w:bCs/>
                <w:color w:val="000000"/>
                <w:sz w:val="18"/>
                <w:szCs w:val="18"/>
                <w:lang w:val="es-ES"/>
              </w:rPr>
              <w:t>Valoarea</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Pagubelor</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Preconizate</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5E1B76"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4504A85"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747A330"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1%+CC</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24C3E3B" w14:textId="1CFBF21A"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0,1%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1FC3673"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pentru</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momentul</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prezent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3C1AB86"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cu </w:t>
            </w:r>
            <w:proofErr w:type="spellStart"/>
            <w:r w:rsidRPr="003A02DE">
              <w:rPr>
                <w:rFonts w:cstheme="majorHAnsi"/>
                <w:b/>
                <w:bCs/>
                <w:color w:val="000000"/>
                <w:sz w:val="18"/>
                <w:szCs w:val="18"/>
              </w:rPr>
              <w:t>integrarea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schimbărilor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climatice</w:t>
            </w:r>
            <w:proofErr w:type="spellEnd"/>
          </w:p>
        </w:tc>
      </w:tr>
      <w:tr w:rsidR="006D39E6" w:rsidRPr="003A02DE" w14:paraId="11E8958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DB38DBD"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Populația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afectată</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număr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locuitori</w:t>
            </w:r>
            <w:proofErr w:type="spellEnd"/>
            <w:r w:rsidRPr="003A02DE">
              <w:rPr>
                <w:rFonts w:cstheme="majorHAnsi"/>
                <w:b/>
                <w:bCs/>
                <w:color w:val="000000"/>
                <w:sz w:val="18"/>
                <w:szCs w:val="18"/>
              </w:rPr>
              <w:t>)</w:t>
            </w:r>
          </w:p>
        </w:tc>
        <w:tc>
          <w:tcPr>
            <w:tcW w:w="0" w:type="auto"/>
            <w:tcBorders>
              <w:top w:val="nil"/>
              <w:left w:val="nil"/>
              <w:bottom w:val="single" w:sz="8" w:space="0" w:color="auto"/>
              <w:right w:val="single" w:sz="8" w:space="0" w:color="auto"/>
            </w:tcBorders>
            <w:shd w:val="clear" w:color="auto" w:fill="auto"/>
            <w:vAlign w:val="center"/>
            <w:hideMark/>
          </w:tcPr>
          <w:p w14:paraId="5C5157C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67.376</w:t>
            </w:r>
          </w:p>
        </w:tc>
        <w:tc>
          <w:tcPr>
            <w:tcW w:w="0" w:type="auto"/>
            <w:tcBorders>
              <w:top w:val="nil"/>
              <w:left w:val="nil"/>
              <w:bottom w:val="single" w:sz="8" w:space="0" w:color="auto"/>
              <w:right w:val="single" w:sz="8" w:space="0" w:color="auto"/>
            </w:tcBorders>
            <w:shd w:val="clear" w:color="auto" w:fill="auto"/>
            <w:vAlign w:val="center"/>
            <w:hideMark/>
          </w:tcPr>
          <w:p w14:paraId="37A1A8D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107.069</w:t>
            </w:r>
          </w:p>
        </w:tc>
        <w:tc>
          <w:tcPr>
            <w:tcW w:w="0" w:type="auto"/>
            <w:tcBorders>
              <w:top w:val="nil"/>
              <w:left w:val="nil"/>
              <w:bottom w:val="single" w:sz="8" w:space="0" w:color="auto"/>
              <w:right w:val="single" w:sz="8" w:space="0" w:color="auto"/>
            </w:tcBorders>
            <w:shd w:val="clear" w:color="auto" w:fill="auto"/>
            <w:vAlign w:val="center"/>
            <w:hideMark/>
          </w:tcPr>
          <w:p w14:paraId="4FD70C6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131.959</w:t>
            </w:r>
          </w:p>
        </w:tc>
        <w:tc>
          <w:tcPr>
            <w:tcW w:w="0" w:type="auto"/>
            <w:tcBorders>
              <w:top w:val="nil"/>
              <w:left w:val="nil"/>
              <w:bottom w:val="single" w:sz="8" w:space="0" w:color="auto"/>
              <w:right w:val="single" w:sz="8" w:space="0" w:color="auto"/>
            </w:tcBorders>
            <w:shd w:val="clear" w:color="auto" w:fill="auto"/>
            <w:vAlign w:val="center"/>
            <w:hideMark/>
          </w:tcPr>
          <w:p w14:paraId="0802E1F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134.159</w:t>
            </w:r>
          </w:p>
        </w:tc>
        <w:tc>
          <w:tcPr>
            <w:tcW w:w="0" w:type="auto"/>
            <w:tcBorders>
              <w:top w:val="nil"/>
              <w:left w:val="nil"/>
              <w:bottom w:val="single" w:sz="8" w:space="0" w:color="auto"/>
              <w:right w:val="single" w:sz="8" w:space="0" w:color="auto"/>
            </w:tcBorders>
            <w:shd w:val="clear" w:color="auto" w:fill="auto"/>
            <w:vAlign w:val="center"/>
            <w:hideMark/>
          </w:tcPr>
          <w:p w14:paraId="71A4B7A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21.492</w:t>
            </w:r>
          </w:p>
        </w:tc>
        <w:tc>
          <w:tcPr>
            <w:tcW w:w="0" w:type="auto"/>
            <w:tcBorders>
              <w:top w:val="nil"/>
              <w:left w:val="nil"/>
              <w:bottom w:val="single" w:sz="8" w:space="0" w:color="auto"/>
              <w:right w:val="single" w:sz="8" w:space="0" w:color="auto"/>
            </w:tcBorders>
            <w:shd w:val="clear" w:color="auto" w:fill="auto"/>
            <w:vAlign w:val="center"/>
            <w:hideMark/>
          </w:tcPr>
          <w:p w14:paraId="572718A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25.593</w:t>
            </w:r>
          </w:p>
        </w:tc>
      </w:tr>
      <w:tr w:rsidR="006D39E6" w:rsidRPr="003A02DE" w14:paraId="2B01692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BE43DA"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Pagube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totale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milione</w:t>
            </w:r>
            <w:proofErr w:type="spellEnd"/>
            <w:r w:rsidRPr="003A02DE">
              <w:rPr>
                <w:rFonts w:cstheme="majorHAnsi"/>
                <w:b/>
                <w:bCs/>
                <w:color w:val="000000"/>
                <w:sz w:val="18"/>
                <w:szCs w:val="18"/>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83DBEC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92,2</w:t>
            </w:r>
          </w:p>
        </w:tc>
        <w:tc>
          <w:tcPr>
            <w:tcW w:w="0" w:type="auto"/>
            <w:tcBorders>
              <w:top w:val="nil"/>
              <w:left w:val="nil"/>
              <w:bottom w:val="single" w:sz="8" w:space="0" w:color="auto"/>
              <w:right w:val="single" w:sz="8" w:space="0" w:color="auto"/>
            </w:tcBorders>
            <w:shd w:val="clear" w:color="auto" w:fill="auto"/>
            <w:vAlign w:val="center"/>
            <w:hideMark/>
          </w:tcPr>
          <w:p w14:paraId="73CE096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191,5</w:t>
            </w:r>
          </w:p>
        </w:tc>
        <w:tc>
          <w:tcPr>
            <w:tcW w:w="0" w:type="auto"/>
            <w:tcBorders>
              <w:top w:val="nil"/>
              <w:left w:val="nil"/>
              <w:bottom w:val="single" w:sz="8" w:space="0" w:color="auto"/>
              <w:right w:val="single" w:sz="8" w:space="0" w:color="auto"/>
            </w:tcBorders>
            <w:shd w:val="clear" w:color="auto" w:fill="auto"/>
            <w:vAlign w:val="center"/>
            <w:hideMark/>
          </w:tcPr>
          <w:p w14:paraId="424AA39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225,2</w:t>
            </w:r>
          </w:p>
        </w:tc>
        <w:tc>
          <w:tcPr>
            <w:tcW w:w="0" w:type="auto"/>
            <w:tcBorders>
              <w:top w:val="nil"/>
              <w:left w:val="nil"/>
              <w:bottom w:val="single" w:sz="8" w:space="0" w:color="auto"/>
              <w:right w:val="single" w:sz="8" w:space="0" w:color="auto"/>
            </w:tcBorders>
            <w:shd w:val="clear" w:color="auto" w:fill="auto"/>
            <w:vAlign w:val="center"/>
            <w:hideMark/>
          </w:tcPr>
          <w:p w14:paraId="447260C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297,6</w:t>
            </w:r>
          </w:p>
        </w:tc>
        <w:tc>
          <w:tcPr>
            <w:tcW w:w="0" w:type="auto"/>
            <w:tcBorders>
              <w:top w:val="nil"/>
              <w:left w:val="nil"/>
              <w:bottom w:val="single" w:sz="8" w:space="0" w:color="auto"/>
              <w:right w:val="single" w:sz="8" w:space="0" w:color="auto"/>
            </w:tcBorders>
            <w:shd w:val="clear" w:color="auto" w:fill="auto"/>
            <w:vAlign w:val="center"/>
            <w:hideMark/>
          </w:tcPr>
          <w:p w14:paraId="72F7570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16,4</w:t>
            </w:r>
          </w:p>
        </w:tc>
        <w:tc>
          <w:tcPr>
            <w:tcW w:w="0" w:type="auto"/>
            <w:tcBorders>
              <w:top w:val="nil"/>
              <w:left w:val="nil"/>
              <w:bottom w:val="single" w:sz="8" w:space="0" w:color="auto"/>
              <w:right w:val="single" w:sz="8" w:space="0" w:color="auto"/>
            </w:tcBorders>
            <w:shd w:val="clear" w:color="auto" w:fill="auto"/>
            <w:vAlign w:val="center"/>
            <w:hideMark/>
          </w:tcPr>
          <w:p w14:paraId="15D1C1B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21,7</w:t>
            </w:r>
          </w:p>
        </w:tc>
      </w:tr>
      <w:tr w:rsidR="006D39E6" w:rsidRPr="003A02DE" w14:paraId="59DAD9B4"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02C485F"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DE155B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60,4</w:t>
            </w:r>
          </w:p>
        </w:tc>
        <w:tc>
          <w:tcPr>
            <w:tcW w:w="0" w:type="auto"/>
            <w:tcBorders>
              <w:top w:val="nil"/>
              <w:left w:val="nil"/>
              <w:bottom w:val="single" w:sz="8" w:space="0" w:color="auto"/>
              <w:right w:val="single" w:sz="8" w:space="0" w:color="auto"/>
            </w:tcBorders>
            <w:shd w:val="clear" w:color="auto" w:fill="auto"/>
            <w:vAlign w:val="center"/>
            <w:hideMark/>
          </w:tcPr>
          <w:p w14:paraId="78A2AC1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118,8</w:t>
            </w:r>
          </w:p>
        </w:tc>
        <w:tc>
          <w:tcPr>
            <w:tcW w:w="0" w:type="auto"/>
            <w:tcBorders>
              <w:top w:val="nil"/>
              <w:left w:val="nil"/>
              <w:bottom w:val="single" w:sz="8" w:space="0" w:color="auto"/>
              <w:right w:val="single" w:sz="8" w:space="0" w:color="auto"/>
            </w:tcBorders>
            <w:shd w:val="clear" w:color="auto" w:fill="auto"/>
            <w:vAlign w:val="center"/>
            <w:hideMark/>
          </w:tcPr>
          <w:p w14:paraId="13B0E16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138,4</w:t>
            </w:r>
          </w:p>
        </w:tc>
        <w:tc>
          <w:tcPr>
            <w:tcW w:w="0" w:type="auto"/>
            <w:tcBorders>
              <w:top w:val="nil"/>
              <w:left w:val="nil"/>
              <w:bottom w:val="single" w:sz="8" w:space="0" w:color="auto"/>
              <w:right w:val="single" w:sz="8" w:space="0" w:color="auto"/>
            </w:tcBorders>
            <w:shd w:val="clear" w:color="auto" w:fill="auto"/>
            <w:vAlign w:val="center"/>
            <w:hideMark/>
          </w:tcPr>
          <w:p w14:paraId="03C2CC7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176,6</w:t>
            </w:r>
          </w:p>
        </w:tc>
        <w:tc>
          <w:tcPr>
            <w:tcW w:w="0" w:type="auto"/>
            <w:tcBorders>
              <w:top w:val="nil"/>
              <w:left w:val="nil"/>
              <w:bottom w:val="single" w:sz="8" w:space="0" w:color="auto"/>
              <w:right w:val="single" w:sz="8" w:space="0" w:color="auto"/>
            </w:tcBorders>
            <w:shd w:val="clear" w:color="auto" w:fill="auto"/>
            <w:vAlign w:val="center"/>
            <w:hideMark/>
          </w:tcPr>
          <w:p w14:paraId="632A814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10,0</w:t>
            </w:r>
          </w:p>
        </w:tc>
        <w:tc>
          <w:tcPr>
            <w:tcW w:w="0" w:type="auto"/>
            <w:tcBorders>
              <w:top w:val="nil"/>
              <w:left w:val="nil"/>
              <w:bottom w:val="single" w:sz="8" w:space="0" w:color="auto"/>
              <w:right w:val="single" w:sz="8" w:space="0" w:color="auto"/>
            </w:tcBorders>
            <w:shd w:val="clear" w:color="auto" w:fill="auto"/>
            <w:vAlign w:val="center"/>
            <w:hideMark/>
          </w:tcPr>
          <w:p w14:paraId="70ADE29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13,4</w:t>
            </w:r>
          </w:p>
        </w:tc>
      </w:tr>
      <w:tr w:rsidR="006D39E6" w:rsidRPr="003A02DE" w14:paraId="4411343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DEAB3A"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85BABE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14,8</w:t>
            </w:r>
          </w:p>
        </w:tc>
        <w:tc>
          <w:tcPr>
            <w:tcW w:w="0" w:type="auto"/>
            <w:tcBorders>
              <w:top w:val="nil"/>
              <w:left w:val="nil"/>
              <w:bottom w:val="single" w:sz="8" w:space="0" w:color="auto"/>
              <w:right w:val="single" w:sz="8" w:space="0" w:color="auto"/>
            </w:tcBorders>
            <w:shd w:val="clear" w:color="auto" w:fill="auto"/>
            <w:vAlign w:val="center"/>
            <w:hideMark/>
          </w:tcPr>
          <w:p w14:paraId="1FDFBDD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25,2</w:t>
            </w:r>
          </w:p>
        </w:tc>
        <w:tc>
          <w:tcPr>
            <w:tcW w:w="0" w:type="auto"/>
            <w:tcBorders>
              <w:top w:val="nil"/>
              <w:left w:val="nil"/>
              <w:bottom w:val="single" w:sz="8" w:space="0" w:color="auto"/>
              <w:right w:val="single" w:sz="8" w:space="0" w:color="auto"/>
            </w:tcBorders>
            <w:shd w:val="clear" w:color="auto" w:fill="auto"/>
            <w:vAlign w:val="center"/>
            <w:hideMark/>
          </w:tcPr>
          <w:p w14:paraId="658224D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29,0</w:t>
            </w:r>
          </w:p>
        </w:tc>
        <w:tc>
          <w:tcPr>
            <w:tcW w:w="0" w:type="auto"/>
            <w:tcBorders>
              <w:top w:val="nil"/>
              <w:left w:val="nil"/>
              <w:bottom w:val="single" w:sz="8" w:space="0" w:color="auto"/>
              <w:right w:val="single" w:sz="8" w:space="0" w:color="auto"/>
            </w:tcBorders>
            <w:shd w:val="clear" w:color="auto" w:fill="auto"/>
            <w:vAlign w:val="center"/>
            <w:hideMark/>
          </w:tcPr>
          <w:p w14:paraId="4CCD0AA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35,0</w:t>
            </w:r>
          </w:p>
        </w:tc>
        <w:tc>
          <w:tcPr>
            <w:tcW w:w="0" w:type="auto"/>
            <w:tcBorders>
              <w:top w:val="nil"/>
              <w:left w:val="nil"/>
              <w:bottom w:val="single" w:sz="8" w:space="0" w:color="auto"/>
              <w:right w:val="single" w:sz="8" w:space="0" w:color="auto"/>
            </w:tcBorders>
            <w:shd w:val="clear" w:color="auto" w:fill="auto"/>
            <w:vAlign w:val="center"/>
            <w:hideMark/>
          </w:tcPr>
          <w:p w14:paraId="711D7BE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w:t>
            </w:r>
          </w:p>
        </w:tc>
        <w:tc>
          <w:tcPr>
            <w:tcW w:w="0" w:type="auto"/>
            <w:tcBorders>
              <w:top w:val="nil"/>
              <w:left w:val="nil"/>
              <w:bottom w:val="single" w:sz="8" w:space="0" w:color="auto"/>
              <w:right w:val="single" w:sz="8" w:space="0" w:color="auto"/>
            </w:tcBorders>
            <w:shd w:val="clear" w:color="auto" w:fill="auto"/>
            <w:vAlign w:val="center"/>
            <w:hideMark/>
          </w:tcPr>
          <w:p w14:paraId="13266C3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2,9</w:t>
            </w:r>
          </w:p>
        </w:tc>
      </w:tr>
      <w:tr w:rsidR="006D39E6" w:rsidRPr="003A02DE" w14:paraId="08DBCFA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30E2150"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020DE6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12,1</w:t>
            </w:r>
          </w:p>
        </w:tc>
        <w:tc>
          <w:tcPr>
            <w:tcW w:w="0" w:type="auto"/>
            <w:tcBorders>
              <w:top w:val="nil"/>
              <w:left w:val="nil"/>
              <w:bottom w:val="single" w:sz="8" w:space="0" w:color="auto"/>
              <w:right w:val="single" w:sz="8" w:space="0" w:color="auto"/>
            </w:tcBorders>
            <w:shd w:val="clear" w:color="auto" w:fill="auto"/>
            <w:vAlign w:val="center"/>
            <w:hideMark/>
          </w:tcPr>
          <w:p w14:paraId="7800847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39,6</w:t>
            </w:r>
          </w:p>
        </w:tc>
        <w:tc>
          <w:tcPr>
            <w:tcW w:w="0" w:type="auto"/>
            <w:tcBorders>
              <w:top w:val="nil"/>
              <w:left w:val="nil"/>
              <w:bottom w:val="single" w:sz="8" w:space="0" w:color="auto"/>
              <w:right w:val="single" w:sz="8" w:space="0" w:color="auto"/>
            </w:tcBorders>
            <w:shd w:val="clear" w:color="auto" w:fill="auto"/>
            <w:vAlign w:val="center"/>
            <w:hideMark/>
          </w:tcPr>
          <w:p w14:paraId="46E760F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48,0</w:t>
            </w:r>
          </w:p>
        </w:tc>
        <w:tc>
          <w:tcPr>
            <w:tcW w:w="0" w:type="auto"/>
            <w:tcBorders>
              <w:top w:val="nil"/>
              <w:left w:val="nil"/>
              <w:bottom w:val="single" w:sz="8" w:space="0" w:color="auto"/>
              <w:right w:val="single" w:sz="8" w:space="0" w:color="auto"/>
            </w:tcBorders>
            <w:shd w:val="clear" w:color="auto" w:fill="auto"/>
            <w:vAlign w:val="center"/>
            <w:hideMark/>
          </w:tcPr>
          <w:p w14:paraId="357EB39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76,1</w:t>
            </w:r>
          </w:p>
        </w:tc>
        <w:tc>
          <w:tcPr>
            <w:tcW w:w="0" w:type="auto"/>
            <w:tcBorders>
              <w:top w:val="nil"/>
              <w:left w:val="nil"/>
              <w:bottom w:val="single" w:sz="8" w:space="0" w:color="auto"/>
              <w:right w:val="single" w:sz="8" w:space="0" w:color="auto"/>
            </w:tcBorders>
            <w:shd w:val="clear" w:color="auto" w:fill="auto"/>
            <w:vAlign w:val="center"/>
            <w:hideMark/>
          </w:tcPr>
          <w:p w14:paraId="58BBE6D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w:t>
            </w:r>
          </w:p>
        </w:tc>
        <w:tc>
          <w:tcPr>
            <w:tcW w:w="0" w:type="auto"/>
            <w:tcBorders>
              <w:top w:val="nil"/>
              <w:left w:val="nil"/>
              <w:bottom w:val="single" w:sz="8" w:space="0" w:color="auto"/>
              <w:right w:val="single" w:sz="8" w:space="0" w:color="auto"/>
            </w:tcBorders>
            <w:shd w:val="clear" w:color="auto" w:fill="auto"/>
            <w:vAlign w:val="center"/>
            <w:hideMark/>
          </w:tcPr>
          <w:p w14:paraId="3B92C6A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3,5</w:t>
            </w:r>
          </w:p>
        </w:tc>
      </w:tr>
      <w:tr w:rsidR="006D39E6" w:rsidRPr="003A02DE" w14:paraId="5B6F350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B940F5"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4FDDF4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5,9</w:t>
            </w:r>
          </w:p>
        </w:tc>
        <w:tc>
          <w:tcPr>
            <w:tcW w:w="0" w:type="auto"/>
            <w:tcBorders>
              <w:top w:val="nil"/>
              <w:left w:val="nil"/>
              <w:bottom w:val="single" w:sz="8" w:space="0" w:color="auto"/>
              <w:right w:val="single" w:sz="8" w:space="0" w:color="auto"/>
            </w:tcBorders>
            <w:shd w:val="clear" w:color="auto" w:fill="auto"/>
            <w:vAlign w:val="center"/>
            <w:hideMark/>
          </w:tcPr>
          <w:p w14:paraId="3A6C872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9,4</w:t>
            </w:r>
          </w:p>
        </w:tc>
        <w:tc>
          <w:tcPr>
            <w:tcW w:w="0" w:type="auto"/>
            <w:tcBorders>
              <w:top w:val="nil"/>
              <w:left w:val="nil"/>
              <w:bottom w:val="single" w:sz="8" w:space="0" w:color="auto"/>
              <w:right w:val="single" w:sz="8" w:space="0" w:color="auto"/>
            </w:tcBorders>
            <w:shd w:val="clear" w:color="auto" w:fill="auto"/>
            <w:vAlign w:val="center"/>
            <w:hideMark/>
          </w:tcPr>
          <w:p w14:paraId="708AD35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11,5</w:t>
            </w:r>
          </w:p>
        </w:tc>
        <w:tc>
          <w:tcPr>
            <w:tcW w:w="0" w:type="auto"/>
            <w:tcBorders>
              <w:top w:val="nil"/>
              <w:left w:val="nil"/>
              <w:bottom w:val="single" w:sz="8" w:space="0" w:color="auto"/>
              <w:right w:val="single" w:sz="8" w:space="0" w:color="auto"/>
            </w:tcBorders>
            <w:shd w:val="clear" w:color="auto" w:fill="auto"/>
            <w:vAlign w:val="center"/>
            <w:hideMark/>
          </w:tcPr>
          <w:p w14:paraId="18DB86F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11,7</w:t>
            </w:r>
          </w:p>
        </w:tc>
        <w:tc>
          <w:tcPr>
            <w:tcW w:w="0" w:type="auto"/>
            <w:tcBorders>
              <w:top w:val="nil"/>
              <w:left w:val="nil"/>
              <w:bottom w:val="single" w:sz="8" w:space="0" w:color="auto"/>
              <w:right w:val="single" w:sz="8" w:space="0" w:color="auto"/>
            </w:tcBorders>
            <w:shd w:val="clear" w:color="auto" w:fill="auto"/>
            <w:vAlign w:val="center"/>
            <w:hideMark/>
          </w:tcPr>
          <w:p w14:paraId="38D5155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w:t>
            </w:r>
          </w:p>
        </w:tc>
        <w:tc>
          <w:tcPr>
            <w:tcW w:w="0" w:type="auto"/>
            <w:tcBorders>
              <w:top w:val="nil"/>
              <w:left w:val="nil"/>
              <w:bottom w:val="single" w:sz="8" w:space="0" w:color="auto"/>
              <w:right w:val="single" w:sz="8" w:space="0" w:color="auto"/>
            </w:tcBorders>
            <w:shd w:val="clear" w:color="auto" w:fill="auto"/>
            <w:vAlign w:val="center"/>
            <w:hideMark/>
          </w:tcPr>
          <w:p w14:paraId="61A03DC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w:t>
            </w:r>
          </w:p>
        </w:tc>
      </w:tr>
      <w:tr w:rsidR="006D39E6" w:rsidRPr="001E3A16" w14:paraId="01A3729F" w14:textId="77777777" w:rsidTr="006117BB">
        <w:trPr>
          <w:cantSplit/>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5452A57C" w14:textId="77777777" w:rsidR="006D39E6" w:rsidRPr="003A02DE" w:rsidRDefault="006D39E6" w:rsidP="006D39E6">
            <w:pPr>
              <w:suppressAutoHyphens w:val="0"/>
              <w:autoSpaceDN/>
              <w:spacing w:before="0" w:after="0" w:line="240" w:lineRule="auto"/>
              <w:textAlignment w:val="auto"/>
              <w:rPr>
                <w:rFonts w:cstheme="majorHAnsi"/>
                <w:b/>
                <w:bCs/>
                <w:color w:val="000000"/>
                <w:sz w:val="18"/>
                <w:szCs w:val="18"/>
                <w:lang w:val="fr-FR"/>
              </w:rPr>
            </w:pPr>
            <w:proofErr w:type="spellStart"/>
            <w:r w:rsidRPr="003A02DE">
              <w:rPr>
                <w:rFonts w:cstheme="majorHAnsi"/>
                <w:b/>
                <w:bCs/>
                <w:color w:val="000000"/>
                <w:sz w:val="18"/>
                <w:szCs w:val="18"/>
                <w:lang w:val="fr-FR"/>
              </w:rPr>
              <w:lastRenderedPageBreak/>
              <w:t>Pagube</w:t>
            </w:r>
            <w:proofErr w:type="spellEnd"/>
            <w:r w:rsidRPr="003A02DE">
              <w:rPr>
                <w:rFonts w:cstheme="majorHAnsi"/>
                <w:b/>
                <w:bCs/>
                <w:color w:val="000000"/>
                <w:sz w:val="18"/>
                <w:szCs w:val="18"/>
                <w:lang w:val="fr-FR"/>
              </w:rPr>
              <w:t xml:space="preserve"> totale </w:t>
            </w:r>
            <w:proofErr w:type="spellStart"/>
            <w:r w:rsidRPr="003A02DE">
              <w:rPr>
                <w:rFonts w:cstheme="majorHAnsi"/>
                <w:b/>
                <w:bCs/>
                <w:color w:val="000000"/>
                <w:sz w:val="18"/>
                <w:szCs w:val="18"/>
                <w:lang w:val="fr-FR"/>
              </w:rPr>
              <w:t>tangibile</w:t>
            </w:r>
            <w:proofErr w:type="spellEnd"/>
            <w:r w:rsidRPr="003A02DE">
              <w:rPr>
                <w:rFonts w:cstheme="majorHAnsi"/>
                <w:b/>
                <w:bCs/>
                <w:color w:val="000000"/>
                <w:sz w:val="18"/>
                <w:szCs w:val="18"/>
                <w:lang w:val="fr-FR"/>
              </w:rPr>
              <w:t xml:space="preserve"> directe </w:t>
            </w:r>
            <w:proofErr w:type="spellStart"/>
            <w:r w:rsidRPr="003A02DE">
              <w:rPr>
                <w:rFonts w:cstheme="majorHAnsi"/>
                <w:b/>
                <w:bCs/>
                <w:color w:val="000000"/>
                <w:sz w:val="18"/>
                <w:szCs w:val="18"/>
                <w:lang w:val="fr-FR"/>
              </w:rPr>
              <w:t>pe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sectoare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milioane</w:t>
            </w:r>
            <w:proofErr w:type="spellEnd"/>
            <w:r w:rsidRPr="003A02DE">
              <w:rPr>
                <w:rFonts w:cstheme="majorHAnsi"/>
                <w:b/>
                <w:bCs/>
                <w:color w:val="000000"/>
                <w:sz w:val="18"/>
                <w:szCs w:val="18"/>
                <w:lang w:val="fr-FR"/>
              </w:rPr>
              <w:t xml:space="preserve"> €)</w:t>
            </w:r>
          </w:p>
        </w:tc>
      </w:tr>
      <w:tr w:rsidR="006D39E6" w:rsidRPr="003A02DE" w14:paraId="423F863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70F8CD"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Rezidențial</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6705D5C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21,09</w:t>
            </w:r>
          </w:p>
        </w:tc>
        <w:tc>
          <w:tcPr>
            <w:tcW w:w="0" w:type="auto"/>
            <w:tcBorders>
              <w:top w:val="nil"/>
              <w:left w:val="nil"/>
              <w:bottom w:val="single" w:sz="8" w:space="0" w:color="auto"/>
              <w:right w:val="single" w:sz="8" w:space="0" w:color="auto"/>
            </w:tcBorders>
            <w:shd w:val="clear" w:color="auto" w:fill="auto"/>
            <w:vAlign w:val="center"/>
            <w:hideMark/>
          </w:tcPr>
          <w:p w14:paraId="65E6D15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56,11</w:t>
            </w:r>
          </w:p>
        </w:tc>
        <w:tc>
          <w:tcPr>
            <w:tcW w:w="0" w:type="auto"/>
            <w:tcBorders>
              <w:top w:val="nil"/>
              <w:left w:val="nil"/>
              <w:bottom w:val="single" w:sz="8" w:space="0" w:color="auto"/>
              <w:right w:val="single" w:sz="8" w:space="0" w:color="auto"/>
            </w:tcBorders>
            <w:shd w:val="clear" w:color="auto" w:fill="auto"/>
            <w:vAlign w:val="center"/>
            <w:hideMark/>
          </w:tcPr>
          <w:p w14:paraId="62F9CA3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66,48</w:t>
            </w:r>
          </w:p>
        </w:tc>
        <w:tc>
          <w:tcPr>
            <w:tcW w:w="0" w:type="auto"/>
            <w:tcBorders>
              <w:top w:val="nil"/>
              <w:left w:val="nil"/>
              <w:bottom w:val="single" w:sz="8" w:space="0" w:color="auto"/>
              <w:right w:val="single" w:sz="8" w:space="0" w:color="auto"/>
            </w:tcBorders>
            <w:shd w:val="clear" w:color="auto" w:fill="auto"/>
            <w:vAlign w:val="center"/>
            <w:hideMark/>
          </w:tcPr>
          <w:p w14:paraId="23CFE1D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92,57</w:t>
            </w:r>
          </w:p>
        </w:tc>
        <w:tc>
          <w:tcPr>
            <w:tcW w:w="0" w:type="auto"/>
            <w:tcBorders>
              <w:top w:val="nil"/>
              <w:left w:val="nil"/>
              <w:bottom w:val="single" w:sz="8" w:space="0" w:color="auto"/>
              <w:right w:val="single" w:sz="8" w:space="0" w:color="auto"/>
            </w:tcBorders>
            <w:shd w:val="clear" w:color="auto" w:fill="auto"/>
            <w:vAlign w:val="center"/>
            <w:hideMark/>
          </w:tcPr>
          <w:p w14:paraId="79170B7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4,06</w:t>
            </w:r>
          </w:p>
        </w:tc>
        <w:tc>
          <w:tcPr>
            <w:tcW w:w="0" w:type="auto"/>
            <w:tcBorders>
              <w:top w:val="nil"/>
              <w:left w:val="nil"/>
              <w:bottom w:val="single" w:sz="8" w:space="0" w:color="auto"/>
              <w:right w:val="single" w:sz="8" w:space="0" w:color="auto"/>
            </w:tcBorders>
            <w:shd w:val="clear" w:color="auto" w:fill="auto"/>
            <w:vAlign w:val="center"/>
            <w:hideMark/>
          </w:tcPr>
          <w:p w14:paraId="041F5D0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5,50</w:t>
            </w:r>
          </w:p>
        </w:tc>
      </w:tr>
      <w:tr w:rsidR="006D39E6" w:rsidRPr="003A02DE" w14:paraId="21D75D9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A0CD52F"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Comerț</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795B207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1,18</w:t>
            </w:r>
          </w:p>
        </w:tc>
        <w:tc>
          <w:tcPr>
            <w:tcW w:w="0" w:type="auto"/>
            <w:tcBorders>
              <w:top w:val="nil"/>
              <w:left w:val="nil"/>
              <w:bottom w:val="single" w:sz="8" w:space="0" w:color="auto"/>
              <w:right w:val="single" w:sz="8" w:space="0" w:color="auto"/>
            </w:tcBorders>
            <w:shd w:val="clear" w:color="auto" w:fill="auto"/>
            <w:vAlign w:val="center"/>
            <w:hideMark/>
          </w:tcPr>
          <w:p w14:paraId="37F8B45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4,69</w:t>
            </w:r>
          </w:p>
        </w:tc>
        <w:tc>
          <w:tcPr>
            <w:tcW w:w="0" w:type="auto"/>
            <w:tcBorders>
              <w:top w:val="nil"/>
              <w:left w:val="nil"/>
              <w:bottom w:val="single" w:sz="8" w:space="0" w:color="auto"/>
              <w:right w:val="single" w:sz="8" w:space="0" w:color="auto"/>
            </w:tcBorders>
            <w:shd w:val="clear" w:color="auto" w:fill="auto"/>
            <w:vAlign w:val="center"/>
            <w:hideMark/>
          </w:tcPr>
          <w:p w14:paraId="5B2B626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5,97</w:t>
            </w:r>
          </w:p>
        </w:tc>
        <w:tc>
          <w:tcPr>
            <w:tcW w:w="0" w:type="auto"/>
            <w:tcBorders>
              <w:top w:val="nil"/>
              <w:left w:val="nil"/>
              <w:bottom w:val="single" w:sz="8" w:space="0" w:color="auto"/>
              <w:right w:val="single" w:sz="8" w:space="0" w:color="auto"/>
            </w:tcBorders>
            <w:shd w:val="clear" w:color="auto" w:fill="auto"/>
            <w:vAlign w:val="center"/>
            <w:hideMark/>
          </w:tcPr>
          <w:p w14:paraId="2A6B838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7,05</w:t>
            </w:r>
          </w:p>
        </w:tc>
        <w:tc>
          <w:tcPr>
            <w:tcW w:w="0" w:type="auto"/>
            <w:tcBorders>
              <w:top w:val="nil"/>
              <w:left w:val="nil"/>
              <w:bottom w:val="single" w:sz="8" w:space="0" w:color="auto"/>
              <w:right w:val="single" w:sz="8" w:space="0" w:color="auto"/>
            </w:tcBorders>
            <w:shd w:val="clear" w:color="auto" w:fill="auto"/>
            <w:vAlign w:val="center"/>
            <w:hideMark/>
          </w:tcPr>
          <w:p w14:paraId="79A1B80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0,45</w:t>
            </w:r>
          </w:p>
        </w:tc>
        <w:tc>
          <w:tcPr>
            <w:tcW w:w="0" w:type="auto"/>
            <w:tcBorders>
              <w:top w:val="nil"/>
              <w:left w:val="nil"/>
              <w:bottom w:val="single" w:sz="8" w:space="0" w:color="auto"/>
              <w:right w:val="single" w:sz="8" w:space="0" w:color="auto"/>
            </w:tcBorders>
            <w:shd w:val="clear" w:color="auto" w:fill="auto"/>
            <w:vAlign w:val="center"/>
            <w:hideMark/>
          </w:tcPr>
          <w:p w14:paraId="4C1D79D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0,57</w:t>
            </w:r>
          </w:p>
        </w:tc>
      </w:tr>
      <w:tr w:rsidR="006D39E6" w:rsidRPr="003A02DE" w14:paraId="20C8A38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2EE7DC"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Industrie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881D9F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23,40</w:t>
            </w:r>
          </w:p>
        </w:tc>
        <w:tc>
          <w:tcPr>
            <w:tcW w:w="0" w:type="auto"/>
            <w:tcBorders>
              <w:top w:val="nil"/>
              <w:left w:val="nil"/>
              <w:bottom w:val="single" w:sz="8" w:space="0" w:color="auto"/>
              <w:right w:val="single" w:sz="8" w:space="0" w:color="auto"/>
            </w:tcBorders>
            <w:shd w:val="clear" w:color="auto" w:fill="auto"/>
            <w:vAlign w:val="center"/>
            <w:hideMark/>
          </w:tcPr>
          <w:p w14:paraId="3894641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30,63</w:t>
            </w:r>
          </w:p>
        </w:tc>
        <w:tc>
          <w:tcPr>
            <w:tcW w:w="0" w:type="auto"/>
            <w:tcBorders>
              <w:top w:val="nil"/>
              <w:left w:val="nil"/>
              <w:bottom w:val="single" w:sz="8" w:space="0" w:color="auto"/>
              <w:right w:val="single" w:sz="8" w:space="0" w:color="auto"/>
            </w:tcBorders>
            <w:shd w:val="clear" w:color="auto" w:fill="auto"/>
            <w:vAlign w:val="center"/>
            <w:hideMark/>
          </w:tcPr>
          <w:p w14:paraId="2FD00A5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32,46</w:t>
            </w:r>
          </w:p>
        </w:tc>
        <w:tc>
          <w:tcPr>
            <w:tcW w:w="0" w:type="auto"/>
            <w:tcBorders>
              <w:top w:val="nil"/>
              <w:left w:val="nil"/>
              <w:bottom w:val="single" w:sz="8" w:space="0" w:color="auto"/>
              <w:right w:val="single" w:sz="8" w:space="0" w:color="auto"/>
            </w:tcBorders>
            <w:shd w:val="clear" w:color="auto" w:fill="auto"/>
            <w:vAlign w:val="center"/>
            <w:hideMark/>
          </w:tcPr>
          <w:p w14:paraId="5B29727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36,17</w:t>
            </w:r>
          </w:p>
        </w:tc>
        <w:tc>
          <w:tcPr>
            <w:tcW w:w="0" w:type="auto"/>
            <w:tcBorders>
              <w:top w:val="nil"/>
              <w:left w:val="nil"/>
              <w:bottom w:val="single" w:sz="8" w:space="0" w:color="auto"/>
              <w:right w:val="single" w:sz="8" w:space="0" w:color="auto"/>
            </w:tcBorders>
            <w:shd w:val="clear" w:color="auto" w:fill="auto"/>
            <w:vAlign w:val="center"/>
            <w:hideMark/>
          </w:tcPr>
          <w:p w14:paraId="6019F8C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2,69</w:t>
            </w:r>
          </w:p>
        </w:tc>
        <w:tc>
          <w:tcPr>
            <w:tcW w:w="0" w:type="auto"/>
            <w:tcBorders>
              <w:top w:val="nil"/>
              <w:left w:val="nil"/>
              <w:bottom w:val="single" w:sz="8" w:space="0" w:color="auto"/>
              <w:right w:val="single" w:sz="8" w:space="0" w:color="auto"/>
            </w:tcBorders>
            <w:shd w:val="clear" w:color="auto" w:fill="auto"/>
            <w:vAlign w:val="center"/>
            <w:hideMark/>
          </w:tcPr>
          <w:p w14:paraId="5F6AD70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3,61</w:t>
            </w:r>
          </w:p>
        </w:tc>
      </w:tr>
      <w:tr w:rsidR="006D39E6" w:rsidRPr="003A02DE" w14:paraId="73E3A956"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C364669"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Patrimoniu</w:t>
            </w:r>
            <w:proofErr w:type="spellEnd"/>
            <w:r w:rsidRPr="003A02DE">
              <w:rPr>
                <w:rFonts w:cstheme="majorHAnsi"/>
                <w:color w:val="000000"/>
                <w:sz w:val="18"/>
                <w:szCs w:val="18"/>
              </w:rPr>
              <w:t xml:space="preserve"> cultural</w:t>
            </w:r>
          </w:p>
        </w:tc>
        <w:tc>
          <w:tcPr>
            <w:tcW w:w="0" w:type="auto"/>
            <w:tcBorders>
              <w:top w:val="nil"/>
              <w:left w:val="nil"/>
              <w:bottom w:val="single" w:sz="8" w:space="0" w:color="auto"/>
              <w:right w:val="single" w:sz="8" w:space="0" w:color="auto"/>
            </w:tcBorders>
            <w:shd w:val="clear" w:color="auto" w:fill="auto"/>
            <w:vAlign w:val="center"/>
            <w:hideMark/>
          </w:tcPr>
          <w:p w14:paraId="5938183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0,79</w:t>
            </w:r>
          </w:p>
        </w:tc>
        <w:tc>
          <w:tcPr>
            <w:tcW w:w="0" w:type="auto"/>
            <w:tcBorders>
              <w:top w:val="nil"/>
              <w:left w:val="nil"/>
              <w:bottom w:val="single" w:sz="8" w:space="0" w:color="auto"/>
              <w:right w:val="single" w:sz="8" w:space="0" w:color="auto"/>
            </w:tcBorders>
            <w:shd w:val="clear" w:color="auto" w:fill="auto"/>
            <w:vAlign w:val="center"/>
            <w:hideMark/>
          </w:tcPr>
          <w:p w14:paraId="5805C94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1,67</w:t>
            </w:r>
          </w:p>
        </w:tc>
        <w:tc>
          <w:tcPr>
            <w:tcW w:w="0" w:type="auto"/>
            <w:tcBorders>
              <w:top w:val="nil"/>
              <w:left w:val="nil"/>
              <w:bottom w:val="single" w:sz="8" w:space="0" w:color="auto"/>
              <w:right w:val="single" w:sz="8" w:space="0" w:color="auto"/>
            </w:tcBorders>
            <w:shd w:val="clear" w:color="auto" w:fill="auto"/>
            <w:vAlign w:val="center"/>
            <w:hideMark/>
          </w:tcPr>
          <w:p w14:paraId="7108683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2,00</w:t>
            </w:r>
          </w:p>
        </w:tc>
        <w:tc>
          <w:tcPr>
            <w:tcW w:w="0" w:type="auto"/>
            <w:tcBorders>
              <w:top w:val="nil"/>
              <w:left w:val="nil"/>
              <w:bottom w:val="single" w:sz="8" w:space="0" w:color="auto"/>
              <w:right w:val="single" w:sz="8" w:space="0" w:color="auto"/>
            </w:tcBorders>
            <w:shd w:val="clear" w:color="auto" w:fill="auto"/>
            <w:vAlign w:val="center"/>
            <w:hideMark/>
          </w:tcPr>
          <w:p w14:paraId="6A92C64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2,98</w:t>
            </w:r>
          </w:p>
        </w:tc>
        <w:tc>
          <w:tcPr>
            <w:tcW w:w="0" w:type="auto"/>
            <w:tcBorders>
              <w:top w:val="nil"/>
              <w:left w:val="nil"/>
              <w:bottom w:val="single" w:sz="8" w:space="0" w:color="auto"/>
              <w:right w:val="single" w:sz="8" w:space="0" w:color="auto"/>
            </w:tcBorders>
            <w:shd w:val="clear" w:color="auto" w:fill="auto"/>
            <w:vAlign w:val="center"/>
            <w:hideMark/>
          </w:tcPr>
          <w:p w14:paraId="1BCD193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0,13</w:t>
            </w:r>
          </w:p>
        </w:tc>
        <w:tc>
          <w:tcPr>
            <w:tcW w:w="0" w:type="auto"/>
            <w:tcBorders>
              <w:top w:val="nil"/>
              <w:left w:val="nil"/>
              <w:bottom w:val="single" w:sz="8" w:space="0" w:color="auto"/>
              <w:right w:val="single" w:sz="8" w:space="0" w:color="auto"/>
            </w:tcBorders>
            <w:shd w:val="clear" w:color="auto" w:fill="auto"/>
            <w:vAlign w:val="center"/>
            <w:hideMark/>
          </w:tcPr>
          <w:p w14:paraId="264D05C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0,17</w:t>
            </w:r>
          </w:p>
        </w:tc>
      </w:tr>
      <w:tr w:rsidR="006D39E6" w:rsidRPr="003A02DE" w14:paraId="3230B195"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E446B8"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Utilități</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7379F20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0,28</w:t>
            </w:r>
          </w:p>
        </w:tc>
        <w:tc>
          <w:tcPr>
            <w:tcW w:w="0" w:type="auto"/>
            <w:tcBorders>
              <w:top w:val="nil"/>
              <w:left w:val="nil"/>
              <w:bottom w:val="single" w:sz="8" w:space="0" w:color="auto"/>
              <w:right w:val="single" w:sz="8" w:space="0" w:color="auto"/>
            </w:tcBorders>
            <w:shd w:val="clear" w:color="auto" w:fill="auto"/>
            <w:vAlign w:val="center"/>
            <w:hideMark/>
          </w:tcPr>
          <w:p w14:paraId="284814F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0,95</w:t>
            </w:r>
          </w:p>
        </w:tc>
        <w:tc>
          <w:tcPr>
            <w:tcW w:w="0" w:type="auto"/>
            <w:tcBorders>
              <w:top w:val="nil"/>
              <w:left w:val="nil"/>
              <w:bottom w:val="single" w:sz="8" w:space="0" w:color="auto"/>
              <w:right w:val="single" w:sz="8" w:space="0" w:color="auto"/>
            </w:tcBorders>
            <w:shd w:val="clear" w:color="auto" w:fill="auto"/>
            <w:vAlign w:val="center"/>
            <w:hideMark/>
          </w:tcPr>
          <w:p w14:paraId="7059611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1,54</w:t>
            </w:r>
          </w:p>
        </w:tc>
        <w:tc>
          <w:tcPr>
            <w:tcW w:w="0" w:type="auto"/>
            <w:tcBorders>
              <w:top w:val="nil"/>
              <w:left w:val="nil"/>
              <w:bottom w:val="single" w:sz="8" w:space="0" w:color="auto"/>
              <w:right w:val="single" w:sz="8" w:space="0" w:color="auto"/>
            </w:tcBorders>
            <w:shd w:val="clear" w:color="auto" w:fill="auto"/>
            <w:vAlign w:val="center"/>
            <w:hideMark/>
          </w:tcPr>
          <w:p w14:paraId="2FEF420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1,82</w:t>
            </w:r>
          </w:p>
        </w:tc>
        <w:tc>
          <w:tcPr>
            <w:tcW w:w="0" w:type="auto"/>
            <w:tcBorders>
              <w:top w:val="nil"/>
              <w:left w:val="nil"/>
              <w:bottom w:val="single" w:sz="8" w:space="0" w:color="auto"/>
              <w:right w:val="single" w:sz="8" w:space="0" w:color="auto"/>
            </w:tcBorders>
            <w:shd w:val="clear" w:color="auto" w:fill="auto"/>
            <w:vAlign w:val="center"/>
            <w:hideMark/>
          </w:tcPr>
          <w:p w14:paraId="08C575F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0,08</w:t>
            </w:r>
          </w:p>
        </w:tc>
        <w:tc>
          <w:tcPr>
            <w:tcW w:w="0" w:type="auto"/>
            <w:tcBorders>
              <w:top w:val="nil"/>
              <w:left w:val="nil"/>
              <w:bottom w:val="single" w:sz="8" w:space="0" w:color="auto"/>
              <w:right w:val="single" w:sz="8" w:space="0" w:color="auto"/>
            </w:tcBorders>
            <w:shd w:val="clear" w:color="auto" w:fill="auto"/>
            <w:vAlign w:val="center"/>
            <w:hideMark/>
          </w:tcPr>
          <w:p w14:paraId="1A4A5F2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0,10</w:t>
            </w:r>
          </w:p>
        </w:tc>
      </w:tr>
      <w:tr w:rsidR="006D39E6" w:rsidRPr="003A02DE" w14:paraId="4636A17E"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119823D"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Sănătate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1AA6213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725550F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E10C61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748D160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6393266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1F34C35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32914B7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8DE4427"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Educație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1E95CC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0,48</w:t>
            </w:r>
          </w:p>
        </w:tc>
        <w:tc>
          <w:tcPr>
            <w:tcW w:w="0" w:type="auto"/>
            <w:tcBorders>
              <w:top w:val="nil"/>
              <w:left w:val="nil"/>
              <w:bottom w:val="single" w:sz="8" w:space="0" w:color="auto"/>
              <w:right w:val="single" w:sz="8" w:space="0" w:color="auto"/>
            </w:tcBorders>
            <w:shd w:val="clear" w:color="auto" w:fill="auto"/>
            <w:vAlign w:val="center"/>
            <w:hideMark/>
          </w:tcPr>
          <w:p w14:paraId="30999C4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1,06</w:t>
            </w:r>
          </w:p>
        </w:tc>
        <w:tc>
          <w:tcPr>
            <w:tcW w:w="0" w:type="auto"/>
            <w:tcBorders>
              <w:top w:val="nil"/>
              <w:left w:val="nil"/>
              <w:bottom w:val="single" w:sz="8" w:space="0" w:color="auto"/>
              <w:right w:val="single" w:sz="8" w:space="0" w:color="auto"/>
            </w:tcBorders>
            <w:shd w:val="clear" w:color="auto" w:fill="auto"/>
            <w:vAlign w:val="center"/>
            <w:hideMark/>
          </w:tcPr>
          <w:p w14:paraId="100E3DE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1,31</w:t>
            </w:r>
          </w:p>
        </w:tc>
        <w:tc>
          <w:tcPr>
            <w:tcW w:w="0" w:type="auto"/>
            <w:tcBorders>
              <w:top w:val="nil"/>
              <w:left w:val="nil"/>
              <w:bottom w:val="single" w:sz="8" w:space="0" w:color="auto"/>
              <w:right w:val="single" w:sz="8" w:space="0" w:color="auto"/>
            </w:tcBorders>
            <w:shd w:val="clear" w:color="auto" w:fill="auto"/>
            <w:vAlign w:val="center"/>
            <w:hideMark/>
          </w:tcPr>
          <w:p w14:paraId="0D6940B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1,50</w:t>
            </w:r>
          </w:p>
        </w:tc>
        <w:tc>
          <w:tcPr>
            <w:tcW w:w="0" w:type="auto"/>
            <w:tcBorders>
              <w:top w:val="nil"/>
              <w:left w:val="nil"/>
              <w:bottom w:val="single" w:sz="8" w:space="0" w:color="auto"/>
              <w:right w:val="single" w:sz="8" w:space="0" w:color="auto"/>
            </w:tcBorders>
            <w:shd w:val="clear" w:color="auto" w:fill="auto"/>
            <w:vAlign w:val="center"/>
            <w:hideMark/>
          </w:tcPr>
          <w:p w14:paraId="19E3E9F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5792B75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0,12</w:t>
            </w:r>
          </w:p>
        </w:tc>
      </w:tr>
      <w:tr w:rsidR="006D39E6" w:rsidRPr="003A02DE" w14:paraId="31F39CA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081408"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Clădiri</w:t>
            </w:r>
            <w:proofErr w:type="spellEnd"/>
            <w:r w:rsidRPr="003A02DE">
              <w:rPr>
                <w:rFonts w:cstheme="majorHAnsi"/>
                <w:color w:val="000000"/>
                <w:sz w:val="18"/>
                <w:szCs w:val="18"/>
                <w:lang w:val="fr-FR"/>
              </w:rPr>
              <w:t xml:space="preserve"> ale </w:t>
            </w:r>
            <w:proofErr w:type="spellStart"/>
            <w:r w:rsidRPr="003A02DE">
              <w:rPr>
                <w:rFonts w:cstheme="majorHAnsi"/>
                <w:color w:val="000000"/>
                <w:sz w:val="18"/>
                <w:szCs w:val="18"/>
                <w:lang w:val="fr-FR"/>
              </w:rPr>
              <w:t>infrastructurii</w:t>
            </w:r>
            <w:proofErr w:type="spellEnd"/>
            <w:r w:rsidRPr="003A02DE">
              <w:rPr>
                <w:rFonts w:cstheme="majorHAnsi"/>
                <w:color w:val="000000"/>
                <w:sz w:val="18"/>
                <w:szCs w:val="18"/>
                <w:lang w:val="fr-FR"/>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4FF5328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1,04</w:t>
            </w:r>
          </w:p>
        </w:tc>
        <w:tc>
          <w:tcPr>
            <w:tcW w:w="0" w:type="auto"/>
            <w:tcBorders>
              <w:top w:val="nil"/>
              <w:left w:val="nil"/>
              <w:bottom w:val="single" w:sz="8" w:space="0" w:color="auto"/>
              <w:right w:val="single" w:sz="8" w:space="0" w:color="auto"/>
            </w:tcBorders>
            <w:shd w:val="clear" w:color="auto" w:fill="auto"/>
            <w:vAlign w:val="center"/>
            <w:hideMark/>
          </w:tcPr>
          <w:p w14:paraId="0CA1152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1,22</w:t>
            </w:r>
          </w:p>
        </w:tc>
        <w:tc>
          <w:tcPr>
            <w:tcW w:w="0" w:type="auto"/>
            <w:tcBorders>
              <w:top w:val="nil"/>
              <w:left w:val="nil"/>
              <w:bottom w:val="single" w:sz="8" w:space="0" w:color="auto"/>
              <w:right w:val="single" w:sz="8" w:space="0" w:color="auto"/>
            </w:tcBorders>
            <w:shd w:val="clear" w:color="auto" w:fill="auto"/>
            <w:vAlign w:val="center"/>
            <w:hideMark/>
          </w:tcPr>
          <w:p w14:paraId="1AB643E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1,23</w:t>
            </w:r>
          </w:p>
        </w:tc>
        <w:tc>
          <w:tcPr>
            <w:tcW w:w="0" w:type="auto"/>
            <w:tcBorders>
              <w:top w:val="nil"/>
              <w:left w:val="nil"/>
              <w:bottom w:val="single" w:sz="8" w:space="0" w:color="auto"/>
              <w:right w:val="single" w:sz="8" w:space="0" w:color="auto"/>
            </w:tcBorders>
            <w:shd w:val="clear" w:color="auto" w:fill="auto"/>
            <w:vAlign w:val="center"/>
            <w:hideMark/>
          </w:tcPr>
          <w:p w14:paraId="5D57C59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1,24</w:t>
            </w:r>
          </w:p>
        </w:tc>
        <w:tc>
          <w:tcPr>
            <w:tcW w:w="0" w:type="auto"/>
            <w:tcBorders>
              <w:top w:val="nil"/>
              <w:left w:val="nil"/>
              <w:bottom w:val="single" w:sz="8" w:space="0" w:color="auto"/>
              <w:right w:val="single" w:sz="8" w:space="0" w:color="auto"/>
            </w:tcBorders>
            <w:shd w:val="clear" w:color="auto" w:fill="auto"/>
            <w:vAlign w:val="center"/>
            <w:hideMark/>
          </w:tcPr>
          <w:p w14:paraId="0B4509E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0,14</w:t>
            </w:r>
          </w:p>
        </w:tc>
        <w:tc>
          <w:tcPr>
            <w:tcW w:w="0" w:type="auto"/>
            <w:tcBorders>
              <w:top w:val="nil"/>
              <w:left w:val="nil"/>
              <w:bottom w:val="single" w:sz="8" w:space="0" w:color="auto"/>
              <w:right w:val="single" w:sz="8" w:space="0" w:color="auto"/>
            </w:tcBorders>
            <w:shd w:val="clear" w:color="auto" w:fill="auto"/>
            <w:vAlign w:val="center"/>
            <w:hideMark/>
          </w:tcPr>
          <w:p w14:paraId="729AA68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0,18</w:t>
            </w:r>
          </w:p>
        </w:tc>
      </w:tr>
      <w:tr w:rsidR="006D39E6" w:rsidRPr="003A02DE" w14:paraId="6804148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9CD8636"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Infrastructura</w:t>
            </w:r>
            <w:proofErr w:type="spellEnd"/>
            <w:r w:rsidRPr="003A02DE">
              <w:rPr>
                <w:rFonts w:cstheme="majorHAnsi"/>
                <w:color w:val="000000"/>
                <w:sz w:val="18"/>
                <w:szCs w:val="18"/>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0CA2B3C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5,06</w:t>
            </w:r>
          </w:p>
        </w:tc>
        <w:tc>
          <w:tcPr>
            <w:tcW w:w="0" w:type="auto"/>
            <w:tcBorders>
              <w:top w:val="nil"/>
              <w:left w:val="nil"/>
              <w:bottom w:val="single" w:sz="8" w:space="0" w:color="auto"/>
              <w:right w:val="single" w:sz="8" w:space="0" w:color="auto"/>
            </w:tcBorders>
            <w:shd w:val="clear" w:color="auto" w:fill="auto"/>
            <w:vAlign w:val="center"/>
            <w:hideMark/>
          </w:tcPr>
          <w:p w14:paraId="58D71A2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11,31</w:t>
            </w:r>
          </w:p>
        </w:tc>
        <w:tc>
          <w:tcPr>
            <w:tcW w:w="0" w:type="auto"/>
            <w:tcBorders>
              <w:top w:val="nil"/>
              <w:left w:val="nil"/>
              <w:bottom w:val="single" w:sz="8" w:space="0" w:color="auto"/>
              <w:right w:val="single" w:sz="8" w:space="0" w:color="auto"/>
            </w:tcBorders>
            <w:shd w:val="clear" w:color="auto" w:fill="auto"/>
            <w:vAlign w:val="center"/>
            <w:hideMark/>
          </w:tcPr>
          <w:p w14:paraId="4F12391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14,70</w:t>
            </w:r>
          </w:p>
        </w:tc>
        <w:tc>
          <w:tcPr>
            <w:tcW w:w="0" w:type="auto"/>
            <w:tcBorders>
              <w:top w:val="nil"/>
              <w:left w:val="nil"/>
              <w:bottom w:val="single" w:sz="8" w:space="0" w:color="auto"/>
              <w:right w:val="single" w:sz="8" w:space="0" w:color="auto"/>
            </w:tcBorders>
            <w:shd w:val="clear" w:color="auto" w:fill="auto"/>
            <w:vAlign w:val="center"/>
            <w:hideMark/>
          </w:tcPr>
          <w:p w14:paraId="0925A7D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18,24</w:t>
            </w:r>
          </w:p>
        </w:tc>
        <w:tc>
          <w:tcPr>
            <w:tcW w:w="0" w:type="auto"/>
            <w:tcBorders>
              <w:top w:val="nil"/>
              <w:left w:val="nil"/>
              <w:bottom w:val="single" w:sz="8" w:space="0" w:color="auto"/>
              <w:right w:val="single" w:sz="8" w:space="0" w:color="auto"/>
            </w:tcBorders>
            <w:shd w:val="clear" w:color="auto" w:fill="auto"/>
            <w:vAlign w:val="center"/>
            <w:hideMark/>
          </w:tcPr>
          <w:p w14:paraId="04A48D3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1,44</w:t>
            </w:r>
          </w:p>
        </w:tc>
        <w:tc>
          <w:tcPr>
            <w:tcW w:w="0" w:type="auto"/>
            <w:tcBorders>
              <w:top w:val="nil"/>
              <w:left w:val="nil"/>
              <w:bottom w:val="single" w:sz="8" w:space="0" w:color="auto"/>
              <w:right w:val="single" w:sz="8" w:space="0" w:color="auto"/>
            </w:tcBorders>
            <w:shd w:val="clear" w:color="auto" w:fill="auto"/>
            <w:vAlign w:val="center"/>
            <w:hideMark/>
          </w:tcPr>
          <w:p w14:paraId="37CA53F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1,79</w:t>
            </w:r>
          </w:p>
        </w:tc>
      </w:tr>
      <w:tr w:rsidR="006D39E6" w:rsidRPr="003A02DE" w14:paraId="5DE7645D"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946B29"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Agricultură</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7BE0083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7,10</w:t>
            </w:r>
          </w:p>
        </w:tc>
        <w:tc>
          <w:tcPr>
            <w:tcW w:w="0" w:type="auto"/>
            <w:tcBorders>
              <w:top w:val="nil"/>
              <w:left w:val="nil"/>
              <w:bottom w:val="single" w:sz="8" w:space="0" w:color="auto"/>
              <w:right w:val="single" w:sz="8" w:space="0" w:color="auto"/>
            </w:tcBorders>
            <w:shd w:val="clear" w:color="auto" w:fill="auto"/>
            <w:vAlign w:val="center"/>
            <w:hideMark/>
          </w:tcPr>
          <w:p w14:paraId="5CA81DC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11,18</w:t>
            </w:r>
          </w:p>
        </w:tc>
        <w:tc>
          <w:tcPr>
            <w:tcW w:w="0" w:type="auto"/>
            <w:tcBorders>
              <w:top w:val="nil"/>
              <w:left w:val="nil"/>
              <w:bottom w:val="single" w:sz="8" w:space="0" w:color="auto"/>
              <w:right w:val="single" w:sz="8" w:space="0" w:color="auto"/>
            </w:tcBorders>
            <w:shd w:val="clear" w:color="auto" w:fill="auto"/>
            <w:vAlign w:val="center"/>
            <w:hideMark/>
          </w:tcPr>
          <w:p w14:paraId="388BB94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12,67</w:t>
            </w:r>
          </w:p>
        </w:tc>
        <w:tc>
          <w:tcPr>
            <w:tcW w:w="0" w:type="auto"/>
            <w:tcBorders>
              <w:top w:val="nil"/>
              <w:left w:val="nil"/>
              <w:bottom w:val="single" w:sz="8" w:space="0" w:color="auto"/>
              <w:right w:val="single" w:sz="8" w:space="0" w:color="auto"/>
            </w:tcBorders>
            <w:shd w:val="clear" w:color="auto" w:fill="auto"/>
            <w:vAlign w:val="center"/>
            <w:hideMark/>
          </w:tcPr>
          <w:p w14:paraId="6350C6E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14,99</w:t>
            </w:r>
          </w:p>
        </w:tc>
        <w:tc>
          <w:tcPr>
            <w:tcW w:w="0" w:type="auto"/>
            <w:tcBorders>
              <w:top w:val="nil"/>
              <w:left w:val="nil"/>
              <w:bottom w:val="single" w:sz="8" w:space="0" w:color="auto"/>
              <w:right w:val="single" w:sz="8" w:space="0" w:color="auto"/>
            </w:tcBorders>
            <w:shd w:val="clear" w:color="auto" w:fill="auto"/>
            <w:vAlign w:val="center"/>
            <w:hideMark/>
          </w:tcPr>
          <w:p w14:paraId="2CEB05B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0,98</w:t>
            </w:r>
          </w:p>
        </w:tc>
        <w:tc>
          <w:tcPr>
            <w:tcW w:w="0" w:type="auto"/>
            <w:tcBorders>
              <w:top w:val="nil"/>
              <w:left w:val="nil"/>
              <w:bottom w:val="single" w:sz="8" w:space="0" w:color="auto"/>
              <w:right w:val="single" w:sz="8" w:space="0" w:color="auto"/>
            </w:tcBorders>
            <w:shd w:val="clear" w:color="auto" w:fill="auto"/>
            <w:vAlign w:val="center"/>
            <w:hideMark/>
          </w:tcPr>
          <w:p w14:paraId="4F467AF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1,30</w:t>
            </w:r>
          </w:p>
        </w:tc>
      </w:tr>
    </w:tbl>
    <w:p w14:paraId="1A3CE908" w14:textId="2A5F3DCD" w:rsidR="006D39E6" w:rsidRPr="0004248E" w:rsidRDefault="006D39E6" w:rsidP="006117BB">
      <w:pPr>
        <w:widowControl w:val="0"/>
        <w:autoSpaceDE w:val="0"/>
        <w:ind w:right="216"/>
        <w:jc w:val="center"/>
        <w:rPr>
          <w:rFonts w:cstheme="majorHAnsi"/>
          <w:i/>
          <w:iCs/>
          <w:szCs w:val="20"/>
          <w:lang w:eastAsia="ro-RO" w:bidi="ro-RO"/>
        </w:rPr>
      </w:pPr>
      <w:proofErr w:type="spellStart"/>
      <w:r w:rsidRPr="0004248E">
        <w:rPr>
          <w:rFonts w:cstheme="majorHAnsi"/>
          <w:i/>
          <w:iCs/>
          <w:szCs w:val="20"/>
          <w:lang w:eastAsia="ro-RO" w:bidi="ro-RO"/>
        </w:rPr>
        <w:t>Tabelul</w:t>
      </w:r>
      <w:proofErr w:type="spellEnd"/>
      <w:r w:rsidRPr="0004248E">
        <w:rPr>
          <w:rFonts w:cstheme="majorHAnsi"/>
          <w:i/>
          <w:iCs/>
          <w:szCs w:val="20"/>
          <w:lang w:eastAsia="ro-RO" w:bidi="ro-RO"/>
        </w:rPr>
        <w:t xml:space="preserve"> </w:t>
      </w:r>
      <w:r w:rsidR="003A02DE" w:rsidRPr="0004248E">
        <w:rPr>
          <w:rFonts w:cstheme="majorHAnsi"/>
          <w:i/>
          <w:iCs/>
          <w:szCs w:val="20"/>
          <w:lang w:eastAsia="ro-RO" w:bidi="ro-RO"/>
        </w:rPr>
        <w:t>13.</w:t>
      </w:r>
      <w:r w:rsidRPr="0004248E">
        <w:rPr>
          <w:rFonts w:cstheme="majorHAnsi"/>
          <w:i/>
          <w:iCs/>
          <w:szCs w:val="20"/>
          <w:lang w:eastAsia="ro-RO" w:bidi="ro-RO"/>
        </w:rPr>
        <w:t xml:space="preserve"> </w:t>
      </w:r>
      <w:proofErr w:type="spellStart"/>
      <w:r w:rsidRPr="0004248E">
        <w:rPr>
          <w:rFonts w:cstheme="majorHAnsi"/>
          <w:i/>
          <w:iCs/>
          <w:szCs w:val="20"/>
          <w:lang w:eastAsia="ro-RO" w:bidi="ro-RO"/>
        </w:rPr>
        <w:t>Rezultate</w:t>
      </w:r>
      <w:proofErr w:type="spellEnd"/>
      <w:r w:rsidRPr="0004248E">
        <w:rPr>
          <w:rFonts w:cstheme="majorHAnsi"/>
          <w:i/>
          <w:iCs/>
          <w:szCs w:val="20"/>
          <w:lang w:eastAsia="ro-RO" w:bidi="ro-RO"/>
        </w:rPr>
        <w:t xml:space="preserve"> </w:t>
      </w:r>
      <w:proofErr w:type="spellStart"/>
      <w:r w:rsidRPr="0004248E">
        <w:rPr>
          <w:rFonts w:cstheme="majorHAnsi"/>
          <w:i/>
          <w:iCs/>
          <w:szCs w:val="20"/>
          <w:lang w:eastAsia="ro-RO" w:bidi="ro-RO"/>
        </w:rPr>
        <w:t>privind</w:t>
      </w:r>
      <w:proofErr w:type="spellEnd"/>
      <w:r w:rsidRPr="0004248E">
        <w:rPr>
          <w:rFonts w:cstheme="majorHAnsi"/>
          <w:i/>
          <w:iCs/>
          <w:szCs w:val="20"/>
          <w:lang w:eastAsia="ro-RO" w:bidi="ro-RO"/>
        </w:rPr>
        <w:t xml:space="preserve"> </w:t>
      </w:r>
      <w:proofErr w:type="spellStart"/>
      <w:r w:rsidRPr="0004248E">
        <w:rPr>
          <w:rFonts w:cstheme="majorHAnsi"/>
          <w:i/>
          <w:iCs/>
          <w:szCs w:val="20"/>
          <w:lang w:eastAsia="ro-RO" w:bidi="ro-RO"/>
        </w:rPr>
        <w:t>elementele</w:t>
      </w:r>
      <w:proofErr w:type="spellEnd"/>
      <w:r w:rsidRPr="0004248E">
        <w:rPr>
          <w:rFonts w:cstheme="majorHAnsi"/>
          <w:i/>
          <w:iCs/>
          <w:szCs w:val="20"/>
          <w:lang w:eastAsia="ro-RO" w:bidi="ro-RO"/>
        </w:rPr>
        <w:t xml:space="preserve"> </w:t>
      </w:r>
      <w:proofErr w:type="spellStart"/>
      <w:r w:rsidRPr="0004248E">
        <w:rPr>
          <w:rFonts w:cstheme="majorHAnsi"/>
          <w:i/>
          <w:iCs/>
          <w:szCs w:val="20"/>
          <w:lang w:eastAsia="ro-RO" w:bidi="ro-RO"/>
        </w:rPr>
        <w:t>expuse</w:t>
      </w:r>
      <w:proofErr w:type="spellEnd"/>
      <w:r w:rsidR="00CF3CDF" w:rsidRPr="0004248E">
        <w:rPr>
          <w:rFonts w:cstheme="majorHAnsi"/>
          <w:i/>
          <w:iCs/>
          <w:szCs w:val="20"/>
          <w:lang w:eastAsia="ro-RO" w:bidi="ro-RO"/>
        </w:rPr>
        <w:t xml:space="preserve">, </w:t>
      </w:r>
      <w:proofErr w:type="spellStart"/>
      <w:r w:rsidR="00CF3CDF" w:rsidRPr="0004248E">
        <w:rPr>
          <w:rFonts w:cstheme="majorHAnsi"/>
          <w:i/>
          <w:iCs/>
          <w:szCs w:val="20"/>
          <w:lang w:eastAsia="ro-RO" w:bidi="ro-RO"/>
        </w:rPr>
        <w:t>pagubele</w:t>
      </w:r>
      <w:proofErr w:type="spellEnd"/>
      <w:r w:rsidR="00CF3CDF" w:rsidRPr="0004248E">
        <w:rPr>
          <w:rFonts w:cstheme="majorHAnsi"/>
          <w:i/>
          <w:iCs/>
          <w:szCs w:val="20"/>
          <w:lang w:eastAsia="ro-RO" w:bidi="ro-RO"/>
        </w:rPr>
        <w:t xml:space="preserve"> </w:t>
      </w:r>
      <w:proofErr w:type="spellStart"/>
      <w:r w:rsidR="00CF3CDF" w:rsidRPr="0004248E">
        <w:rPr>
          <w:rFonts w:cstheme="majorHAnsi"/>
          <w:i/>
          <w:iCs/>
          <w:szCs w:val="20"/>
          <w:lang w:eastAsia="ro-RO" w:bidi="ro-RO"/>
        </w:rPr>
        <w:t>și</w:t>
      </w:r>
      <w:proofErr w:type="spellEnd"/>
      <w:r w:rsidR="00CF3CDF" w:rsidRPr="0004248E">
        <w:rPr>
          <w:rFonts w:cstheme="majorHAnsi"/>
          <w:i/>
          <w:iCs/>
          <w:szCs w:val="20"/>
          <w:lang w:eastAsia="ro-RO" w:bidi="ro-RO"/>
        </w:rPr>
        <w:t xml:space="preserve"> </w:t>
      </w:r>
      <w:proofErr w:type="spellStart"/>
      <w:r w:rsidR="00CF3CDF" w:rsidRPr="0004248E">
        <w:rPr>
          <w:rFonts w:cstheme="majorHAnsi"/>
          <w:i/>
          <w:iCs/>
          <w:szCs w:val="20"/>
          <w:lang w:eastAsia="ro-RO" w:bidi="ro-RO"/>
        </w:rPr>
        <w:t>pierderile</w:t>
      </w:r>
      <w:proofErr w:type="spellEnd"/>
      <w:r w:rsidR="00CF3CDF" w:rsidRPr="0004248E">
        <w:rPr>
          <w:rFonts w:cstheme="majorHAnsi"/>
          <w:i/>
          <w:iCs/>
          <w:szCs w:val="20"/>
          <w:lang w:eastAsia="ro-RO" w:bidi="ro-RO"/>
        </w:rPr>
        <w:t xml:space="preserve"> </w:t>
      </w:r>
      <w:proofErr w:type="spellStart"/>
      <w:r w:rsidR="00CF3CDF" w:rsidRPr="0004248E">
        <w:rPr>
          <w:rFonts w:cstheme="majorHAnsi"/>
          <w:i/>
          <w:iCs/>
          <w:szCs w:val="20"/>
          <w:lang w:eastAsia="ro-RO" w:bidi="ro-RO"/>
        </w:rPr>
        <w:t>potențiale</w:t>
      </w:r>
      <w:proofErr w:type="spellEnd"/>
      <w:r w:rsidR="00CF3CDF" w:rsidRPr="0004248E">
        <w:rPr>
          <w:rFonts w:cstheme="majorHAnsi"/>
          <w:i/>
          <w:iCs/>
          <w:szCs w:val="20"/>
          <w:lang w:eastAsia="ro-RO" w:bidi="ro-RO"/>
        </w:rPr>
        <w:t xml:space="preserve"> </w:t>
      </w:r>
      <w:proofErr w:type="spellStart"/>
      <w:r w:rsidRPr="0004248E">
        <w:rPr>
          <w:rFonts w:cstheme="majorHAnsi"/>
          <w:i/>
          <w:iCs/>
          <w:szCs w:val="20"/>
          <w:lang w:eastAsia="ro-RO" w:bidi="ro-RO"/>
        </w:rPr>
        <w:t>pentru</w:t>
      </w:r>
      <w:proofErr w:type="spellEnd"/>
      <w:r w:rsidRPr="0004248E">
        <w:rPr>
          <w:rFonts w:cstheme="majorHAnsi"/>
          <w:i/>
          <w:iCs/>
          <w:szCs w:val="20"/>
          <w:lang w:eastAsia="ro-RO" w:bidi="ro-RO"/>
        </w:rPr>
        <w:t xml:space="preserve"> A</w:t>
      </w:r>
      <w:r w:rsidR="00404451" w:rsidRPr="0004248E">
        <w:rPr>
          <w:rFonts w:cstheme="majorHAnsi"/>
          <w:i/>
          <w:iCs/>
          <w:szCs w:val="20"/>
          <w:lang w:eastAsia="ro-RO" w:bidi="ro-RO"/>
        </w:rPr>
        <w:t>.</w:t>
      </w:r>
      <w:r w:rsidRPr="0004248E">
        <w:rPr>
          <w:rFonts w:cstheme="majorHAnsi"/>
          <w:i/>
          <w:iCs/>
          <w:szCs w:val="20"/>
          <w:lang w:eastAsia="ro-RO" w:bidi="ro-RO"/>
        </w:rPr>
        <w:t>B</w:t>
      </w:r>
      <w:r w:rsidR="00404451" w:rsidRPr="0004248E">
        <w:rPr>
          <w:rFonts w:cstheme="majorHAnsi"/>
          <w:i/>
          <w:iCs/>
          <w:szCs w:val="20"/>
          <w:lang w:eastAsia="ro-RO" w:bidi="ro-RO"/>
        </w:rPr>
        <w:t>.</w:t>
      </w:r>
      <w:r w:rsidRPr="0004248E">
        <w:rPr>
          <w:rFonts w:cstheme="majorHAnsi"/>
          <w:i/>
          <w:iCs/>
          <w:szCs w:val="20"/>
          <w:lang w:eastAsia="ro-RO" w:bidi="ro-RO"/>
        </w:rPr>
        <w:t>A</w:t>
      </w:r>
      <w:r w:rsidR="00404451" w:rsidRPr="0004248E">
        <w:rPr>
          <w:rFonts w:cstheme="majorHAnsi"/>
          <w:i/>
          <w:iCs/>
          <w:szCs w:val="20"/>
          <w:lang w:eastAsia="ro-RO" w:bidi="ro-RO"/>
        </w:rPr>
        <w:t>.</w:t>
      </w:r>
      <w:r w:rsidRPr="0004248E">
        <w:rPr>
          <w:rFonts w:cstheme="majorHAnsi"/>
          <w:i/>
          <w:iCs/>
          <w:szCs w:val="20"/>
          <w:lang w:eastAsia="ro-RO" w:bidi="ro-RO"/>
        </w:rPr>
        <w:t xml:space="preserve"> Dobrogea – </w:t>
      </w:r>
      <w:proofErr w:type="spellStart"/>
      <w:r w:rsidRPr="0004248E">
        <w:rPr>
          <w:rFonts w:cstheme="majorHAnsi"/>
          <w:i/>
          <w:iCs/>
          <w:szCs w:val="20"/>
          <w:lang w:eastAsia="ro-RO" w:bidi="ro-RO"/>
        </w:rPr>
        <w:t>Litoral</w:t>
      </w:r>
      <w:proofErr w:type="spellEnd"/>
      <w:r w:rsidRPr="0004248E">
        <w:rPr>
          <w:rFonts w:cstheme="majorHAnsi"/>
          <w:i/>
          <w:iCs/>
          <w:szCs w:val="20"/>
          <w:lang w:eastAsia="ro-RO" w:bidi="ro-RO"/>
        </w:rPr>
        <w:t xml:space="preserve"> – </w:t>
      </w:r>
      <w:proofErr w:type="spellStart"/>
      <w:r w:rsidRPr="0004248E">
        <w:rPr>
          <w:rFonts w:cstheme="majorHAnsi"/>
          <w:i/>
          <w:iCs/>
          <w:szCs w:val="20"/>
          <w:lang w:eastAsia="ro-RO" w:bidi="ro-RO"/>
        </w:rPr>
        <w:t>sursa</w:t>
      </w:r>
      <w:proofErr w:type="spellEnd"/>
      <w:r w:rsidRPr="0004248E">
        <w:rPr>
          <w:rFonts w:cstheme="majorHAnsi"/>
          <w:i/>
          <w:iCs/>
          <w:szCs w:val="20"/>
          <w:lang w:eastAsia="ro-RO" w:bidi="ro-RO"/>
        </w:rPr>
        <w:t xml:space="preserve"> </w:t>
      </w:r>
      <w:proofErr w:type="spellStart"/>
      <w:r w:rsidRPr="0004248E">
        <w:rPr>
          <w:rFonts w:cstheme="majorHAnsi"/>
          <w:i/>
          <w:iCs/>
          <w:szCs w:val="20"/>
          <w:lang w:eastAsia="ro-RO" w:bidi="ro-RO"/>
        </w:rPr>
        <w:t>fluvială</w:t>
      </w:r>
      <w:proofErr w:type="spellEnd"/>
    </w:p>
    <w:tbl>
      <w:tblPr>
        <w:tblW w:w="0" w:type="auto"/>
        <w:tblLook w:val="04A0" w:firstRow="1" w:lastRow="0" w:firstColumn="1" w:lastColumn="0" w:noHBand="0" w:noVBand="1"/>
      </w:tblPr>
      <w:tblGrid>
        <w:gridCol w:w="2615"/>
        <w:gridCol w:w="625"/>
        <w:gridCol w:w="625"/>
        <w:gridCol w:w="718"/>
        <w:gridCol w:w="625"/>
        <w:gridCol w:w="2145"/>
        <w:gridCol w:w="2373"/>
      </w:tblGrid>
      <w:tr w:rsidR="006D39E6" w:rsidRPr="003A02DE" w14:paraId="1ABF7B11" w14:textId="77777777" w:rsidTr="006117BB">
        <w:trPr>
          <w:cantSplit/>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2DC4938D"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lang w:val="es-ES"/>
              </w:rPr>
            </w:pPr>
            <w:proofErr w:type="spellStart"/>
            <w:r w:rsidRPr="003A02DE">
              <w:rPr>
                <w:rFonts w:cstheme="majorHAnsi"/>
                <w:b/>
                <w:bCs/>
                <w:color w:val="000000"/>
                <w:sz w:val="18"/>
                <w:szCs w:val="18"/>
                <w:lang w:val="es-ES"/>
              </w:rPr>
              <w:t>Probabilități</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r w:rsidRPr="003A02DE">
              <w:rPr>
                <w:rFonts w:cstheme="majorHAnsi"/>
                <w:b/>
                <w:bCs/>
                <w:color w:val="000000"/>
                <w:sz w:val="18"/>
                <w:szCs w:val="18"/>
                <w:lang w:val="es-ES"/>
              </w:rPr>
              <w:t xml:space="preserve"> de </w:t>
            </w:r>
            <w:proofErr w:type="spellStart"/>
            <w:r w:rsidRPr="003A02DE">
              <w:rPr>
                <w:rFonts w:cstheme="majorHAnsi"/>
                <w:b/>
                <w:bCs/>
                <w:color w:val="000000"/>
                <w:sz w:val="18"/>
                <w:szCs w:val="18"/>
                <w:lang w:val="es-ES"/>
              </w:rPr>
              <w:t>depășire</w:t>
            </w:r>
            <w:proofErr w:type="spellEnd"/>
            <w:r w:rsidRPr="003A02DE">
              <w:rPr>
                <w:rFonts w:cstheme="majorHAnsi"/>
                <w:b/>
                <w:bCs/>
                <w:color w:val="000000"/>
                <w:sz w:val="18"/>
                <w:szCs w:val="18"/>
                <w:lang w:val="es-ES"/>
              </w:rPr>
              <w:t>/</w:t>
            </w:r>
            <w:proofErr w:type="spellStart"/>
            <w:r w:rsidRPr="003A02DE">
              <w:rPr>
                <w:rFonts w:cstheme="majorHAnsi"/>
                <w:b/>
                <w:bCs/>
                <w:color w:val="000000"/>
                <w:sz w:val="18"/>
                <w:szCs w:val="18"/>
                <w:lang w:val="es-ES"/>
              </w:rPr>
              <w:t>Valoarea</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Pagubelor</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Preconizate</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95D522D"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C266CE7"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92CAA9E"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1%+CC</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19A3AED" w14:textId="0612772C"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0,1%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4D3738A"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pentru</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momentul</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prezent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F0415A7"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cu </w:t>
            </w:r>
            <w:proofErr w:type="spellStart"/>
            <w:r w:rsidRPr="003A02DE">
              <w:rPr>
                <w:rFonts w:cstheme="majorHAnsi"/>
                <w:b/>
                <w:bCs/>
                <w:color w:val="000000"/>
                <w:sz w:val="18"/>
                <w:szCs w:val="18"/>
              </w:rPr>
              <w:t>integrarea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schimbărilor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climatice</w:t>
            </w:r>
            <w:proofErr w:type="spellEnd"/>
          </w:p>
        </w:tc>
      </w:tr>
      <w:tr w:rsidR="006D39E6" w:rsidRPr="003A02DE" w14:paraId="6AC09470"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EE0F505"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Populația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afectată</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număr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locuitori</w:t>
            </w:r>
            <w:proofErr w:type="spellEnd"/>
            <w:r w:rsidRPr="003A02DE">
              <w:rPr>
                <w:rFonts w:cstheme="majorHAnsi"/>
                <w:b/>
                <w:bCs/>
                <w:color w:val="000000"/>
                <w:sz w:val="18"/>
                <w:szCs w:val="18"/>
              </w:rPr>
              <w:t>)</w:t>
            </w:r>
          </w:p>
        </w:tc>
        <w:tc>
          <w:tcPr>
            <w:tcW w:w="0" w:type="auto"/>
            <w:tcBorders>
              <w:top w:val="nil"/>
              <w:left w:val="nil"/>
              <w:bottom w:val="single" w:sz="8" w:space="0" w:color="auto"/>
              <w:right w:val="single" w:sz="8" w:space="0" w:color="auto"/>
            </w:tcBorders>
            <w:shd w:val="clear" w:color="auto" w:fill="auto"/>
            <w:vAlign w:val="center"/>
            <w:hideMark/>
          </w:tcPr>
          <w:p w14:paraId="5724A35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1.826</w:t>
            </w:r>
          </w:p>
        </w:tc>
        <w:tc>
          <w:tcPr>
            <w:tcW w:w="0" w:type="auto"/>
            <w:tcBorders>
              <w:top w:val="nil"/>
              <w:left w:val="nil"/>
              <w:bottom w:val="single" w:sz="8" w:space="0" w:color="auto"/>
              <w:right w:val="single" w:sz="8" w:space="0" w:color="auto"/>
            </w:tcBorders>
            <w:shd w:val="clear" w:color="auto" w:fill="auto"/>
            <w:vAlign w:val="center"/>
            <w:hideMark/>
          </w:tcPr>
          <w:p w14:paraId="339B61B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3.394</w:t>
            </w:r>
          </w:p>
        </w:tc>
        <w:tc>
          <w:tcPr>
            <w:tcW w:w="0" w:type="auto"/>
            <w:tcBorders>
              <w:top w:val="nil"/>
              <w:left w:val="nil"/>
              <w:bottom w:val="single" w:sz="8" w:space="0" w:color="auto"/>
              <w:right w:val="single" w:sz="8" w:space="0" w:color="auto"/>
            </w:tcBorders>
            <w:shd w:val="clear" w:color="auto" w:fill="auto"/>
            <w:vAlign w:val="center"/>
            <w:hideMark/>
          </w:tcPr>
          <w:p w14:paraId="6AFFFE1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4.014</w:t>
            </w:r>
          </w:p>
        </w:tc>
        <w:tc>
          <w:tcPr>
            <w:tcW w:w="0" w:type="auto"/>
            <w:tcBorders>
              <w:top w:val="nil"/>
              <w:left w:val="nil"/>
              <w:bottom w:val="single" w:sz="8" w:space="0" w:color="auto"/>
              <w:right w:val="single" w:sz="8" w:space="0" w:color="auto"/>
            </w:tcBorders>
            <w:shd w:val="clear" w:color="auto" w:fill="auto"/>
            <w:vAlign w:val="center"/>
            <w:hideMark/>
          </w:tcPr>
          <w:p w14:paraId="79C3D86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4.572</w:t>
            </w:r>
          </w:p>
        </w:tc>
        <w:tc>
          <w:tcPr>
            <w:tcW w:w="0" w:type="auto"/>
            <w:tcBorders>
              <w:top w:val="nil"/>
              <w:left w:val="nil"/>
              <w:bottom w:val="single" w:sz="8" w:space="0" w:color="auto"/>
              <w:right w:val="single" w:sz="8" w:space="0" w:color="auto"/>
            </w:tcBorders>
            <w:shd w:val="clear" w:color="auto" w:fill="auto"/>
            <w:vAlign w:val="center"/>
            <w:hideMark/>
          </w:tcPr>
          <w:p w14:paraId="6951C0A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258</w:t>
            </w:r>
          </w:p>
        </w:tc>
        <w:tc>
          <w:tcPr>
            <w:tcW w:w="0" w:type="auto"/>
            <w:tcBorders>
              <w:top w:val="nil"/>
              <w:left w:val="nil"/>
              <w:bottom w:val="single" w:sz="8" w:space="0" w:color="auto"/>
              <w:right w:val="single" w:sz="8" w:space="0" w:color="auto"/>
            </w:tcBorders>
            <w:shd w:val="clear" w:color="auto" w:fill="auto"/>
            <w:vAlign w:val="center"/>
            <w:hideMark/>
          </w:tcPr>
          <w:p w14:paraId="0058D3C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350</w:t>
            </w:r>
          </w:p>
        </w:tc>
      </w:tr>
      <w:tr w:rsidR="006D39E6" w:rsidRPr="003A02DE" w14:paraId="509E56FD"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90B7A28"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Pagube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totale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milione</w:t>
            </w:r>
            <w:proofErr w:type="spellEnd"/>
            <w:r w:rsidRPr="003A02DE">
              <w:rPr>
                <w:rFonts w:cstheme="majorHAnsi"/>
                <w:b/>
                <w:bCs/>
                <w:color w:val="000000"/>
                <w:sz w:val="18"/>
                <w:szCs w:val="18"/>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85A473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80,0</w:t>
            </w:r>
          </w:p>
        </w:tc>
        <w:tc>
          <w:tcPr>
            <w:tcW w:w="0" w:type="auto"/>
            <w:tcBorders>
              <w:top w:val="nil"/>
              <w:left w:val="nil"/>
              <w:bottom w:val="single" w:sz="8" w:space="0" w:color="auto"/>
              <w:right w:val="single" w:sz="8" w:space="0" w:color="auto"/>
            </w:tcBorders>
            <w:shd w:val="clear" w:color="auto" w:fill="auto"/>
            <w:vAlign w:val="center"/>
            <w:hideMark/>
          </w:tcPr>
          <w:p w14:paraId="4A6AFE6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168,0</w:t>
            </w:r>
          </w:p>
        </w:tc>
        <w:tc>
          <w:tcPr>
            <w:tcW w:w="0" w:type="auto"/>
            <w:tcBorders>
              <w:top w:val="nil"/>
              <w:left w:val="nil"/>
              <w:bottom w:val="single" w:sz="8" w:space="0" w:color="auto"/>
              <w:right w:val="single" w:sz="8" w:space="0" w:color="auto"/>
            </w:tcBorders>
            <w:shd w:val="clear" w:color="auto" w:fill="auto"/>
            <w:vAlign w:val="center"/>
            <w:hideMark/>
          </w:tcPr>
          <w:p w14:paraId="05AE345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193,7</w:t>
            </w:r>
          </w:p>
        </w:tc>
        <w:tc>
          <w:tcPr>
            <w:tcW w:w="0" w:type="auto"/>
            <w:tcBorders>
              <w:top w:val="nil"/>
              <w:left w:val="nil"/>
              <w:bottom w:val="single" w:sz="8" w:space="0" w:color="auto"/>
              <w:right w:val="single" w:sz="8" w:space="0" w:color="auto"/>
            </w:tcBorders>
            <w:shd w:val="clear" w:color="auto" w:fill="auto"/>
            <w:vAlign w:val="center"/>
            <w:hideMark/>
          </w:tcPr>
          <w:p w14:paraId="071BE58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261,1</w:t>
            </w:r>
          </w:p>
        </w:tc>
        <w:tc>
          <w:tcPr>
            <w:tcW w:w="0" w:type="auto"/>
            <w:tcBorders>
              <w:top w:val="nil"/>
              <w:left w:val="nil"/>
              <w:bottom w:val="single" w:sz="8" w:space="0" w:color="auto"/>
              <w:right w:val="single" w:sz="8" w:space="0" w:color="auto"/>
            </w:tcBorders>
            <w:shd w:val="clear" w:color="auto" w:fill="auto"/>
            <w:vAlign w:val="center"/>
            <w:hideMark/>
          </w:tcPr>
          <w:p w14:paraId="5441045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12,2</w:t>
            </w:r>
          </w:p>
        </w:tc>
        <w:tc>
          <w:tcPr>
            <w:tcW w:w="0" w:type="auto"/>
            <w:tcBorders>
              <w:top w:val="nil"/>
              <w:left w:val="nil"/>
              <w:bottom w:val="single" w:sz="8" w:space="0" w:color="auto"/>
              <w:right w:val="single" w:sz="8" w:space="0" w:color="auto"/>
            </w:tcBorders>
            <w:shd w:val="clear" w:color="auto" w:fill="auto"/>
            <w:vAlign w:val="center"/>
            <w:hideMark/>
          </w:tcPr>
          <w:p w14:paraId="5D4F91E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16,6</w:t>
            </w:r>
          </w:p>
        </w:tc>
      </w:tr>
      <w:tr w:rsidR="006D39E6" w:rsidRPr="003A02DE" w14:paraId="706D422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57C0797" w14:textId="77777777" w:rsidR="006D39E6" w:rsidRPr="0004248E" w:rsidRDefault="006D39E6" w:rsidP="006D39E6">
            <w:pPr>
              <w:suppressAutoHyphens w:val="0"/>
              <w:autoSpaceDN/>
              <w:spacing w:before="0" w:after="0" w:line="240" w:lineRule="auto"/>
              <w:jc w:val="both"/>
              <w:textAlignment w:val="auto"/>
              <w:rPr>
                <w:rFonts w:cstheme="majorHAnsi"/>
                <w:b/>
                <w:bCs/>
                <w:color w:val="000000"/>
                <w:sz w:val="18"/>
                <w:szCs w:val="18"/>
                <w:lang w:val="it-IT"/>
              </w:rPr>
            </w:pPr>
            <w:r w:rsidRPr="0004248E">
              <w:rPr>
                <w:rFonts w:cstheme="majorHAnsi"/>
                <w:b/>
                <w:bCs/>
                <w:color w:val="000000"/>
                <w:sz w:val="18"/>
                <w:szCs w:val="18"/>
                <w:lang w:val="it-IT"/>
              </w:rPr>
              <w:t>Pagube totale /km (milione €/km)</w:t>
            </w:r>
          </w:p>
        </w:tc>
        <w:tc>
          <w:tcPr>
            <w:tcW w:w="0" w:type="auto"/>
            <w:tcBorders>
              <w:top w:val="nil"/>
              <w:left w:val="nil"/>
              <w:bottom w:val="single" w:sz="8" w:space="0" w:color="auto"/>
              <w:right w:val="single" w:sz="8" w:space="0" w:color="auto"/>
            </w:tcBorders>
            <w:shd w:val="clear" w:color="auto" w:fill="auto"/>
            <w:vAlign w:val="center"/>
            <w:hideMark/>
          </w:tcPr>
          <w:p w14:paraId="623C2A5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0,334</w:t>
            </w:r>
          </w:p>
        </w:tc>
        <w:tc>
          <w:tcPr>
            <w:tcW w:w="0" w:type="auto"/>
            <w:tcBorders>
              <w:top w:val="nil"/>
              <w:left w:val="nil"/>
              <w:bottom w:val="single" w:sz="8" w:space="0" w:color="auto"/>
              <w:right w:val="single" w:sz="8" w:space="0" w:color="auto"/>
            </w:tcBorders>
            <w:shd w:val="clear" w:color="auto" w:fill="auto"/>
            <w:vAlign w:val="center"/>
            <w:hideMark/>
          </w:tcPr>
          <w:p w14:paraId="3930F01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0,702</w:t>
            </w:r>
          </w:p>
        </w:tc>
        <w:tc>
          <w:tcPr>
            <w:tcW w:w="0" w:type="auto"/>
            <w:tcBorders>
              <w:top w:val="nil"/>
              <w:left w:val="nil"/>
              <w:bottom w:val="single" w:sz="8" w:space="0" w:color="auto"/>
              <w:right w:val="single" w:sz="8" w:space="0" w:color="auto"/>
            </w:tcBorders>
            <w:shd w:val="clear" w:color="auto" w:fill="auto"/>
            <w:vAlign w:val="center"/>
            <w:hideMark/>
          </w:tcPr>
          <w:p w14:paraId="2577B42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0,809</w:t>
            </w:r>
          </w:p>
        </w:tc>
        <w:tc>
          <w:tcPr>
            <w:tcW w:w="0" w:type="auto"/>
            <w:tcBorders>
              <w:top w:val="nil"/>
              <w:left w:val="nil"/>
              <w:bottom w:val="single" w:sz="8" w:space="0" w:color="auto"/>
              <w:right w:val="single" w:sz="8" w:space="0" w:color="auto"/>
            </w:tcBorders>
            <w:shd w:val="clear" w:color="auto" w:fill="auto"/>
            <w:vAlign w:val="center"/>
            <w:hideMark/>
          </w:tcPr>
          <w:p w14:paraId="7C479B3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1,091</w:t>
            </w:r>
          </w:p>
        </w:tc>
        <w:tc>
          <w:tcPr>
            <w:tcW w:w="0" w:type="auto"/>
            <w:tcBorders>
              <w:top w:val="nil"/>
              <w:left w:val="nil"/>
              <w:bottom w:val="single" w:sz="8" w:space="0" w:color="auto"/>
              <w:right w:val="single" w:sz="8" w:space="0" w:color="auto"/>
            </w:tcBorders>
            <w:shd w:val="clear" w:color="auto" w:fill="auto"/>
            <w:vAlign w:val="center"/>
            <w:hideMark/>
          </w:tcPr>
          <w:p w14:paraId="621AF67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0,051</w:t>
            </w:r>
          </w:p>
        </w:tc>
        <w:tc>
          <w:tcPr>
            <w:tcW w:w="0" w:type="auto"/>
            <w:tcBorders>
              <w:top w:val="nil"/>
              <w:left w:val="nil"/>
              <w:bottom w:val="single" w:sz="8" w:space="0" w:color="auto"/>
              <w:right w:val="single" w:sz="8" w:space="0" w:color="auto"/>
            </w:tcBorders>
            <w:shd w:val="clear" w:color="auto" w:fill="auto"/>
            <w:vAlign w:val="center"/>
            <w:hideMark/>
          </w:tcPr>
          <w:p w14:paraId="3F6DC00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0,069</w:t>
            </w:r>
          </w:p>
        </w:tc>
      </w:tr>
      <w:tr w:rsidR="006D39E6" w:rsidRPr="003A02DE" w14:paraId="5DA35E19"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A8FE268"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CED7C9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54,2</w:t>
            </w:r>
          </w:p>
        </w:tc>
        <w:tc>
          <w:tcPr>
            <w:tcW w:w="0" w:type="auto"/>
            <w:tcBorders>
              <w:top w:val="nil"/>
              <w:left w:val="nil"/>
              <w:bottom w:val="single" w:sz="8" w:space="0" w:color="auto"/>
              <w:right w:val="single" w:sz="8" w:space="0" w:color="auto"/>
            </w:tcBorders>
            <w:shd w:val="clear" w:color="auto" w:fill="auto"/>
            <w:vAlign w:val="center"/>
            <w:hideMark/>
          </w:tcPr>
          <w:p w14:paraId="6DD140E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105,4</w:t>
            </w:r>
          </w:p>
        </w:tc>
        <w:tc>
          <w:tcPr>
            <w:tcW w:w="0" w:type="auto"/>
            <w:tcBorders>
              <w:top w:val="nil"/>
              <w:left w:val="nil"/>
              <w:bottom w:val="single" w:sz="8" w:space="0" w:color="auto"/>
              <w:right w:val="single" w:sz="8" w:space="0" w:color="auto"/>
            </w:tcBorders>
            <w:shd w:val="clear" w:color="auto" w:fill="auto"/>
            <w:vAlign w:val="center"/>
            <w:hideMark/>
          </w:tcPr>
          <w:p w14:paraId="0FB504B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119,7</w:t>
            </w:r>
          </w:p>
        </w:tc>
        <w:tc>
          <w:tcPr>
            <w:tcW w:w="0" w:type="auto"/>
            <w:tcBorders>
              <w:top w:val="nil"/>
              <w:left w:val="nil"/>
              <w:bottom w:val="single" w:sz="8" w:space="0" w:color="auto"/>
              <w:right w:val="single" w:sz="8" w:space="0" w:color="auto"/>
            </w:tcBorders>
            <w:shd w:val="clear" w:color="auto" w:fill="auto"/>
            <w:vAlign w:val="center"/>
            <w:hideMark/>
          </w:tcPr>
          <w:p w14:paraId="2E83A08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153,7</w:t>
            </w:r>
          </w:p>
        </w:tc>
        <w:tc>
          <w:tcPr>
            <w:tcW w:w="0" w:type="auto"/>
            <w:tcBorders>
              <w:top w:val="nil"/>
              <w:left w:val="nil"/>
              <w:bottom w:val="single" w:sz="8" w:space="0" w:color="auto"/>
              <w:right w:val="single" w:sz="8" w:space="0" w:color="auto"/>
            </w:tcBorders>
            <w:shd w:val="clear" w:color="auto" w:fill="auto"/>
            <w:vAlign w:val="center"/>
            <w:hideMark/>
          </w:tcPr>
          <w:p w14:paraId="0AB1202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7,8</w:t>
            </w:r>
          </w:p>
        </w:tc>
        <w:tc>
          <w:tcPr>
            <w:tcW w:w="0" w:type="auto"/>
            <w:tcBorders>
              <w:top w:val="nil"/>
              <w:left w:val="nil"/>
              <w:bottom w:val="single" w:sz="8" w:space="0" w:color="auto"/>
              <w:right w:val="single" w:sz="8" w:space="0" w:color="auto"/>
            </w:tcBorders>
            <w:shd w:val="clear" w:color="auto" w:fill="auto"/>
            <w:vAlign w:val="center"/>
            <w:hideMark/>
          </w:tcPr>
          <w:p w14:paraId="482C116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10,7</w:t>
            </w:r>
          </w:p>
        </w:tc>
      </w:tr>
      <w:tr w:rsidR="006D39E6" w:rsidRPr="003A02DE" w14:paraId="5C6285D9"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5DD732"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E158B8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13,7</w:t>
            </w:r>
          </w:p>
        </w:tc>
        <w:tc>
          <w:tcPr>
            <w:tcW w:w="0" w:type="auto"/>
            <w:tcBorders>
              <w:top w:val="nil"/>
              <w:left w:val="nil"/>
              <w:bottom w:val="single" w:sz="8" w:space="0" w:color="auto"/>
              <w:right w:val="single" w:sz="8" w:space="0" w:color="auto"/>
            </w:tcBorders>
            <w:shd w:val="clear" w:color="auto" w:fill="auto"/>
            <w:vAlign w:val="center"/>
            <w:hideMark/>
          </w:tcPr>
          <w:p w14:paraId="0B95B4C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23,1</w:t>
            </w:r>
          </w:p>
        </w:tc>
        <w:tc>
          <w:tcPr>
            <w:tcW w:w="0" w:type="auto"/>
            <w:tcBorders>
              <w:top w:val="nil"/>
              <w:left w:val="nil"/>
              <w:bottom w:val="single" w:sz="8" w:space="0" w:color="auto"/>
              <w:right w:val="single" w:sz="8" w:space="0" w:color="auto"/>
            </w:tcBorders>
            <w:shd w:val="clear" w:color="auto" w:fill="auto"/>
            <w:vAlign w:val="center"/>
            <w:hideMark/>
          </w:tcPr>
          <w:p w14:paraId="0943D7E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26,2</w:t>
            </w:r>
          </w:p>
        </w:tc>
        <w:tc>
          <w:tcPr>
            <w:tcW w:w="0" w:type="auto"/>
            <w:tcBorders>
              <w:top w:val="nil"/>
              <w:left w:val="nil"/>
              <w:bottom w:val="single" w:sz="8" w:space="0" w:color="auto"/>
              <w:right w:val="single" w:sz="8" w:space="0" w:color="auto"/>
            </w:tcBorders>
            <w:shd w:val="clear" w:color="auto" w:fill="auto"/>
            <w:vAlign w:val="center"/>
            <w:hideMark/>
          </w:tcPr>
          <w:p w14:paraId="0ABEB4E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31,6</w:t>
            </w:r>
          </w:p>
        </w:tc>
        <w:tc>
          <w:tcPr>
            <w:tcW w:w="0" w:type="auto"/>
            <w:tcBorders>
              <w:top w:val="nil"/>
              <w:left w:val="nil"/>
              <w:bottom w:val="single" w:sz="8" w:space="0" w:color="auto"/>
              <w:right w:val="single" w:sz="8" w:space="0" w:color="auto"/>
            </w:tcBorders>
            <w:shd w:val="clear" w:color="auto" w:fill="auto"/>
            <w:vAlign w:val="center"/>
            <w:hideMark/>
          </w:tcPr>
          <w:p w14:paraId="512FB32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w:t>
            </w:r>
          </w:p>
        </w:tc>
        <w:tc>
          <w:tcPr>
            <w:tcW w:w="0" w:type="auto"/>
            <w:tcBorders>
              <w:top w:val="nil"/>
              <w:left w:val="nil"/>
              <w:bottom w:val="single" w:sz="8" w:space="0" w:color="auto"/>
              <w:right w:val="single" w:sz="8" w:space="0" w:color="auto"/>
            </w:tcBorders>
            <w:shd w:val="clear" w:color="auto" w:fill="auto"/>
            <w:vAlign w:val="center"/>
            <w:hideMark/>
          </w:tcPr>
          <w:p w14:paraId="2DF99F5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2,4</w:t>
            </w:r>
          </w:p>
        </w:tc>
      </w:tr>
      <w:tr w:rsidR="006D39E6" w:rsidRPr="003A02DE" w14:paraId="0A4D2811"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AB5CD58"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B9377F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12,0</w:t>
            </w:r>
          </w:p>
        </w:tc>
        <w:tc>
          <w:tcPr>
            <w:tcW w:w="0" w:type="auto"/>
            <w:tcBorders>
              <w:top w:val="nil"/>
              <w:left w:val="nil"/>
              <w:bottom w:val="single" w:sz="8" w:space="0" w:color="auto"/>
              <w:right w:val="single" w:sz="8" w:space="0" w:color="auto"/>
            </w:tcBorders>
            <w:shd w:val="clear" w:color="auto" w:fill="auto"/>
            <w:vAlign w:val="center"/>
            <w:hideMark/>
          </w:tcPr>
          <w:p w14:paraId="236D43A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39,3</w:t>
            </w:r>
          </w:p>
        </w:tc>
        <w:tc>
          <w:tcPr>
            <w:tcW w:w="0" w:type="auto"/>
            <w:tcBorders>
              <w:top w:val="nil"/>
              <w:left w:val="nil"/>
              <w:bottom w:val="single" w:sz="8" w:space="0" w:color="auto"/>
              <w:right w:val="single" w:sz="8" w:space="0" w:color="auto"/>
            </w:tcBorders>
            <w:shd w:val="clear" w:color="auto" w:fill="auto"/>
            <w:vAlign w:val="center"/>
            <w:hideMark/>
          </w:tcPr>
          <w:p w14:paraId="31C81A4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47,5</w:t>
            </w:r>
          </w:p>
        </w:tc>
        <w:tc>
          <w:tcPr>
            <w:tcW w:w="0" w:type="auto"/>
            <w:tcBorders>
              <w:top w:val="nil"/>
              <w:left w:val="nil"/>
              <w:bottom w:val="single" w:sz="8" w:space="0" w:color="auto"/>
              <w:right w:val="single" w:sz="8" w:space="0" w:color="auto"/>
            </w:tcBorders>
            <w:shd w:val="clear" w:color="auto" w:fill="auto"/>
            <w:vAlign w:val="center"/>
            <w:hideMark/>
          </w:tcPr>
          <w:p w14:paraId="64A4143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75,4</w:t>
            </w:r>
          </w:p>
        </w:tc>
        <w:tc>
          <w:tcPr>
            <w:tcW w:w="0" w:type="auto"/>
            <w:tcBorders>
              <w:top w:val="nil"/>
              <w:left w:val="nil"/>
              <w:bottom w:val="single" w:sz="8" w:space="0" w:color="auto"/>
              <w:right w:val="single" w:sz="8" w:space="0" w:color="auto"/>
            </w:tcBorders>
            <w:shd w:val="clear" w:color="auto" w:fill="auto"/>
            <w:vAlign w:val="center"/>
            <w:hideMark/>
          </w:tcPr>
          <w:p w14:paraId="05A9663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w:t>
            </w:r>
          </w:p>
        </w:tc>
        <w:tc>
          <w:tcPr>
            <w:tcW w:w="0" w:type="auto"/>
            <w:tcBorders>
              <w:top w:val="nil"/>
              <w:left w:val="nil"/>
              <w:bottom w:val="single" w:sz="8" w:space="0" w:color="auto"/>
              <w:right w:val="single" w:sz="8" w:space="0" w:color="auto"/>
            </w:tcBorders>
            <w:shd w:val="clear" w:color="auto" w:fill="auto"/>
            <w:vAlign w:val="center"/>
            <w:hideMark/>
          </w:tcPr>
          <w:p w14:paraId="4EC22D3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3,5</w:t>
            </w:r>
          </w:p>
        </w:tc>
      </w:tr>
      <w:tr w:rsidR="006D39E6" w:rsidRPr="003A02DE" w14:paraId="7E964ACD"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06D789"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A8787E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w:t>
            </w:r>
          </w:p>
        </w:tc>
        <w:tc>
          <w:tcPr>
            <w:tcW w:w="0" w:type="auto"/>
            <w:tcBorders>
              <w:top w:val="nil"/>
              <w:left w:val="nil"/>
              <w:bottom w:val="single" w:sz="8" w:space="0" w:color="auto"/>
              <w:right w:val="single" w:sz="8" w:space="0" w:color="auto"/>
            </w:tcBorders>
            <w:shd w:val="clear" w:color="auto" w:fill="auto"/>
            <w:vAlign w:val="center"/>
            <w:hideMark/>
          </w:tcPr>
          <w:p w14:paraId="5C764AD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w:t>
            </w:r>
          </w:p>
        </w:tc>
        <w:tc>
          <w:tcPr>
            <w:tcW w:w="0" w:type="auto"/>
            <w:tcBorders>
              <w:top w:val="nil"/>
              <w:left w:val="nil"/>
              <w:bottom w:val="single" w:sz="8" w:space="0" w:color="auto"/>
              <w:right w:val="single" w:sz="8" w:space="0" w:color="auto"/>
            </w:tcBorders>
            <w:shd w:val="clear" w:color="auto" w:fill="auto"/>
            <w:vAlign w:val="center"/>
            <w:hideMark/>
          </w:tcPr>
          <w:p w14:paraId="412104D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w:t>
            </w:r>
          </w:p>
        </w:tc>
        <w:tc>
          <w:tcPr>
            <w:tcW w:w="0" w:type="auto"/>
            <w:tcBorders>
              <w:top w:val="nil"/>
              <w:left w:val="nil"/>
              <w:bottom w:val="single" w:sz="8" w:space="0" w:color="auto"/>
              <w:right w:val="single" w:sz="8" w:space="0" w:color="auto"/>
            </w:tcBorders>
            <w:shd w:val="clear" w:color="auto" w:fill="auto"/>
            <w:vAlign w:val="center"/>
            <w:hideMark/>
          </w:tcPr>
          <w:p w14:paraId="2AC3D94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w:t>
            </w:r>
          </w:p>
        </w:tc>
        <w:tc>
          <w:tcPr>
            <w:tcW w:w="0" w:type="auto"/>
            <w:tcBorders>
              <w:top w:val="nil"/>
              <w:left w:val="nil"/>
              <w:bottom w:val="single" w:sz="8" w:space="0" w:color="auto"/>
              <w:right w:val="single" w:sz="8" w:space="0" w:color="auto"/>
            </w:tcBorders>
            <w:shd w:val="clear" w:color="auto" w:fill="auto"/>
            <w:vAlign w:val="center"/>
            <w:hideMark/>
          </w:tcPr>
          <w:p w14:paraId="3672D6C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6EA6584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r>
      <w:tr w:rsidR="006D39E6" w:rsidRPr="001E3A16" w14:paraId="036B4E16" w14:textId="77777777" w:rsidTr="006117BB">
        <w:trPr>
          <w:cantSplit/>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6C08997" w14:textId="77777777" w:rsidR="006D39E6" w:rsidRPr="003A02DE" w:rsidRDefault="006D39E6" w:rsidP="006D39E6">
            <w:pPr>
              <w:suppressAutoHyphens w:val="0"/>
              <w:autoSpaceDN/>
              <w:spacing w:before="0" w:after="0" w:line="240" w:lineRule="auto"/>
              <w:textAlignment w:val="auto"/>
              <w:rPr>
                <w:rFonts w:cstheme="majorHAnsi"/>
                <w:b/>
                <w:bCs/>
                <w:color w:val="000000"/>
                <w:sz w:val="18"/>
                <w:szCs w:val="18"/>
                <w:lang w:val="fr-FR"/>
              </w:rPr>
            </w:pPr>
            <w:proofErr w:type="spellStart"/>
            <w:r w:rsidRPr="003A02DE">
              <w:rPr>
                <w:rFonts w:cstheme="majorHAnsi"/>
                <w:b/>
                <w:bCs/>
                <w:color w:val="000000"/>
                <w:sz w:val="18"/>
                <w:szCs w:val="18"/>
                <w:lang w:val="fr-FR"/>
              </w:rPr>
              <w:t>Pagube</w:t>
            </w:r>
            <w:proofErr w:type="spellEnd"/>
            <w:r w:rsidRPr="003A02DE">
              <w:rPr>
                <w:rFonts w:cstheme="majorHAnsi"/>
                <w:b/>
                <w:bCs/>
                <w:color w:val="000000"/>
                <w:sz w:val="18"/>
                <w:szCs w:val="18"/>
                <w:lang w:val="fr-FR"/>
              </w:rPr>
              <w:t xml:space="preserve"> totale </w:t>
            </w:r>
            <w:proofErr w:type="spellStart"/>
            <w:r w:rsidRPr="003A02DE">
              <w:rPr>
                <w:rFonts w:cstheme="majorHAnsi"/>
                <w:b/>
                <w:bCs/>
                <w:color w:val="000000"/>
                <w:sz w:val="18"/>
                <w:szCs w:val="18"/>
                <w:lang w:val="fr-FR"/>
              </w:rPr>
              <w:t>tangibile</w:t>
            </w:r>
            <w:proofErr w:type="spellEnd"/>
            <w:r w:rsidRPr="003A02DE">
              <w:rPr>
                <w:rFonts w:cstheme="majorHAnsi"/>
                <w:b/>
                <w:bCs/>
                <w:color w:val="000000"/>
                <w:sz w:val="18"/>
                <w:szCs w:val="18"/>
                <w:lang w:val="fr-FR"/>
              </w:rPr>
              <w:t xml:space="preserve"> directe </w:t>
            </w:r>
            <w:proofErr w:type="spellStart"/>
            <w:r w:rsidRPr="003A02DE">
              <w:rPr>
                <w:rFonts w:cstheme="majorHAnsi"/>
                <w:b/>
                <w:bCs/>
                <w:color w:val="000000"/>
                <w:sz w:val="18"/>
                <w:szCs w:val="18"/>
                <w:lang w:val="fr-FR"/>
              </w:rPr>
              <w:t>pe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sectoare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milioane</w:t>
            </w:r>
            <w:proofErr w:type="spellEnd"/>
            <w:r w:rsidRPr="003A02DE">
              <w:rPr>
                <w:rFonts w:cstheme="majorHAnsi"/>
                <w:b/>
                <w:bCs/>
                <w:color w:val="000000"/>
                <w:sz w:val="18"/>
                <w:szCs w:val="18"/>
                <w:lang w:val="fr-FR"/>
              </w:rPr>
              <w:t xml:space="preserve"> €)</w:t>
            </w:r>
          </w:p>
        </w:tc>
      </w:tr>
      <w:tr w:rsidR="006D39E6" w:rsidRPr="003A02DE" w14:paraId="3B72E7B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9F4881"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Rezidențial</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67AD64A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19,42</w:t>
            </w:r>
          </w:p>
        </w:tc>
        <w:tc>
          <w:tcPr>
            <w:tcW w:w="0" w:type="auto"/>
            <w:tcBorders>
              <w:top w:val="nil"/>
              <w:left w:val="nil"/>
              <w:bottom w:val="single" w:sz="8" w:space="0" w:color="auto"/>
              <w:right w:val="single" w:sz="8" w:space="0" w:color="auto"/>
            </w:tcBorders>
            <w:shd w:val="clear" w:color="auto" w:fill="auto"/>
            <w:vAlign w:val="center"/>
            <w:hideMark/>
          </w:tcPr>
          <w:p w14:paraId="01FAB10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51,78</w:t>
            </w:r>
          </w:p>
        </w:tc>
        <w:tc>
          <w:tcPr>
            <w:tcW w:w="0" w:type="auto"/>
            <w:tcBorders>
              <w:top w:val="nil"/>
              <w:left w:val="nil"/>
              <w:bottom w:val="single" w:sz="8" w:space="0" w:color="auto"/>
              <w:right w:val="single" w:sz="8" w:space="0" w:color="auto"/>
            </w:tcBorders>
            <w:shd w:val="clear" w:color="auto" w:fill="auto"/>
            <w:vAlign w:val="center"/>
            <w:hideMark/>
          </w:tcPr>
          <w:p w14:paraId="096573D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60,33</w:t>
            </w:r>
          </w:p>
        </w:tc>
        <w:tc>
          <w:tcPr>
            <w:tcW w:w="0" w:type="auto"/>
            <w:tcBorders>
              <w:top w:val="nil"/>
              <w:left w:val="nil"/>
              <w:bottom w:val="single" w:sz="8" w:space="0" w:color="auto"/>
              <w:right w:val="single" w:sz="8" w:space="0" w:color="auto"/>
            </w:tcBorders>
            <w:shd w:val="clear" w:color="auto" w:fill="auto"/>
            <w:vAlign w:val="center"/>
            <w:hideMark/>
          </w:tcPr>
          <w:p w14:paraId="141AD2D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84,61</w:t>
            </w:r>
          </w:p>
        </w:tc>
        <w:tc>
          <w:tcPr>
            <w:tcW w:w="0" w:type="auto"/>
            <w:tcBorders>
              <w:top w:val="nil"/>
              <w:left w:val="nil"/>
              <w:bottom w:val="single" w:sz="8" w:space="0" w:color="auto"/>
              <w:right w:val="single" w:sz="8" w:space="0" w:color="auto"/>
            </w:tcBorders>
            <w:shd w:val="clear" w:color="auto" w:fill="auto"/>
            <w:vAlign w:val="center"/>
            <w:hideMark/>
          </w:tcPr>
          <w:p w14:paraId="6417154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3,46</w:t>
            </w:r>
          </w:p>
        </w:tc>
        <w:tc>
          <w:tcPr>
            <w:tcW w:w="0" w:type="auto"/>
            <w:tcBorders>
              <w:top w:val="nil"/>
              <w:left w:val="nil"/>
              <w:bottom w:val="single" w:sz="8" w:space="0" w:color="auto"/>
              <w:right w:val="single" w:sz="8" w:space="0" w:color="auto"/>
            </w:tcBorders>
            <w:shd w:val="clear" w:color="auto" w:fill="auto"/>
            <w:vAlign w:val="center"/>
            <w:hideMark/>
          </w:tcPr>
          <w:p w14:paraId="6498229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4,76</w:t>
            </w:r>
          </w:p>
        </w:tc>
      </w:tr>
      <w:tr w:rsidR="006D39E6" w:rsidRPr="003A02DE" w14:paraId="77B6DFB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2F7B65"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Comerț</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29DA27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0,46</w:t>
            </w:r>
          </w:p>
        </w:tc>
        <w:tc>
          <w:tcPr>
            <w:tcW w:w="0" w:type="auto"/>
            <w:tcBorders>
              <w:top w:val="nil"/>
              <w:left w:val="nil"/>
              <w:bottom w:val="single" w:sz="8" w:space="0" w:color="auto"/>
              <w:right w:val="single" w:sz="8" w:space="0" w:color="auto"/>
            </w:tcBorders>
            <w:shd w:val="clear" w:color="auto" w:fill="auto"/>
            <w:vAlign w:val="center"/>
            <w:hideMark/>
          </w:tcPr>
          <w:p w14:paraId="646E81B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3,84</w:t>
            </w:r>
          </w:p>
        </w:tc>
        <w:tc>
          <w:tcPr>
            <w:tcW w:w="0" w:type="auto"/>
            <w:tcBorders>
              <w:top w:val="nil"/>
              <w:left w:val="nil"/>
              <w:bottom w:val="single" w:sz="8" w:space="0" w:color="auto"/>
              <w:right w:val="single" w:sz="8" w:space="0" w:color="auto"/>
            </w:tcBorders>
            <w:shd w:val="clear" w:color="auto" w:fill="auto"/>
            <w:vAlign w:val="center"/>
            <w:hideMark/>
          </w:tcPr>
          <w:p w14:paraId="7E7395E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4,97</w:t>
            </w:r>
          </w:p>
        </w:tc>
        <w:tc>
          <w:tcPr>
            <w:tcW w:w="0" w:type="auto"/>
            <w:tcBorders>
              <w:top w:val="nil"/>
              <w:left w:val="nil"/>
              <w:bottom w:val="single" w:sz="8" w:space="0" w:color="auto"/>
              <w:right w:val="single" w:sz="8" w:space="0" w:color="auto"/>
            </w:tcBorders>
            <w:shd w:val="clear" w:color="auto" w:fill="auto"/>
            <w:vAlign w:val="center"/>
            <w:hideMark/>
          </w:tcPr>
          <w:p w14:paraId="3349ECB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5,89</w:t>
            </w:r>
          </w:p>
        </w:tc>
        <w:tc>
          <w:tcPr>
            <w:tcW w:w="0" w:type="auto"/>
            <w:tcBorders>
              <w:top w:val="nil"/>
              <w:left w:val="nil"/>
              <w:bottom w:val="single" w:sz="8" w:space="0" w:color="auto"/>
              <w:right w:val="single" w:sz="8" w:space="0" w:color="auto"/>
            </w:tcBorders>
            <w:shd w:val="clear" w:color="auto" w:fill="auto"/>
            <w:vAlign w:val="center"/>
            <w:hideMark/>
          </w:tcPr>
          <w:p w14:paraId="360B452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0,20</w:t>
            </w:r>
          </w:p>
        </w:tc>
        <w:tc>
          <w:tcPr>
            <w:tcW w:w="0" w:type="auto"/>
            <w:tcBorders>
              <w:top w:val="nil"/>
              <w:left w:val="nil"/>
              <w:bottom w:val="single" w:sz="8" w:space="0" w:color="auto"/>
              <w:right w:val="single" w:sz="8" w:space="0" w:color="auto"/>
            </w:tcBorders>
            <w:shd w:val="clear" w:color="auto" w:fill="auto"/>
            <w:vAlign w:val="center"/>
            <w:hideMark/>
          </w:tcPr>
          <w:p w14:paraId="6968E21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0,28</w:t>
            </w:r>
          </w:p>
        </w:tc>
      </w:tr>
      <w:tr w:rsidR="006D39E6" w:rsidRPr="003A02DE" w14:paraId="0FF535F3"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DB1CC12"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Industrie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68EE9EC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23,20</w:t>
            </w:r>
          </w:p>
        </w:tc>
        <w:tc>
          <w:tcPr>
            <w:tcW w:w="0" w:type="auto"/>
            <w:tcBorders>
              <w:top w:val="nil"/>
              <w:left w:val="nil"/>
              <w:bottom w:val="single" w:sz="8" w:space="0" w:color="auto"/>
              <w:right w:val="single" w:sz="8" w:space="0" w:color="auto"/>
            </w:tcBorders>
            <w:shd w:val="clear" w:color="auto" w:fill="auto"/>
            <w:vAlign w:val="center"/>
            <w:hideMark/>
          </w:tcPr>
          <w:p w14:paraId="254E737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30,02</w:t>
            </w:r>
          </w:p>
        </w:tc>
        <w:tc>
          <w:tcPr>
            <w:tcW w:w="0" w:type="auto"/>
            <w:tcBorders>
              <w:top w:val="nil"/>
              <w:left w:val="nil"/>
              <w:bottom w:val="single" w:sz="8" w:space="0" w:color="auto"/>
              <w:right w:val="single" w:sz="8" w:space="0" w:color="auto"/>
            </w:tcBorders>
            <w:shd w:val="clear" w:color="auto" w:fill="auto"/>
            <w:vAlign w:val="center"/>
            <w:hideMark/>
          </w:tcPr>
          <w:p w14:paraId="4DB06C0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31,42</w:t>
            </w:r>
          </w:p>
        </w:tc>
        <w:tc>
          <w:tcPr>
            <w:tcW w:w="0" w:type="auto"/>
            <w:tcBorders>
              <w:top w:val="nil"/>
              <w:left w:val="nil"/>
              <w:bottom w:val="single" w:sz="8" w:space="0" w:color="auto"/>
              <w:right w:val="single" w:sz="8" w:space="0" w:color="auto"/>
            </w:tcBorders>
            <w:shd w:val="clear" w:color="auto" w:fill="auto"/>
            <w:vAlign w:val="center"/>
            <w:hideMark/>
          </w:tcPr>
          <w:p w14:paraId="042D338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34,80</w:t>
            </w:r>
          </w:p>
        </w:tc>
        <w:tc>
          <w:tcPr>
            <w:tcW w:w="0" w:type="auto"/>
            <w:tcBorders>
              <w:top w:val="nil"/>
              <w:left w:val="nil"/>
              <w:bottom w:val="single" w:sz="8" w:space="0" w:color="auto"/>
              <w:right w:val="single" w:sz="8" w:space="0" w:color="auto"/>
            </w:tcBorders>
            <w:shd w:val="clear" w:color="auto" w:fill="auto"/>
            <w:vAlign w:val="center"/>
            <w:hideMark/>
          </w:tcPr>
          <w:p w14:paraId="551F1DA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2,60</w:t>
            </w:r>
          </w:p>
        </w:tc>
        <w:tc>
          <w:tcPr>
            <w:tcW w:w="0" w:type="auto"/>
            <w:tcBorders>
              <w:top w:val="nil"/>
              <w:left w:val="nil"/>
              <w:bottom w:val="single" w:sz="8" w:space="0" w:color="auto"/>
              <w:right w:val="single" w:sz="8" w:space="0" w:color="auto"/>
            </w:tcBorders>
            <w:shd w:val="clear" w:color="auto" w:fill="auto"/>
            <w:vAlign w:val="center"/>
            <w:hideMark/>
          </w:tcPr>
          <w:p w14:paraId="25C19EC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3,50</w:t>
            </w:r>
          </w:p>
        </w:tc>
      </w:tr>
      <w:tr w:rsidR="006D39E6" w:rsidRPr="003A02DE" w14:paraId="27BEEF2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D237635"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Patrimoniu</w:t>
            </w:r>
            <w:proofErr w:type="spellEnd"/>
            <w:r w:rsidRPr="003A02DE">
              <w:rPr>
                <w:rFonts w:cstheme="majorHAnsi"/>
                <w:color w:val="000000"/>
                <w:sz w:val="18"/>
                <w:szCs w:val="18"/>
              </w:rPr>
              <w:t xml:space="preserve"> cultural</w:t>
            </w:r>
          </w:p>
        </w:tc>
        <w:tc>
          <w:tcPr>
            <w:tcW w:w="0" w:type="auto"/>
            <w:tcBorders>
              <w:top w:val="nil"/>
              <w:left w:val="nil"/>
              <w:bottom w:val="single" w:sz="8" w:space="0" w:color="auto"/>
              <w:right w:val="single" w:sz="8" w:space="0" w:color="auto"/>
            </w:tcBorders>
            <w:shd w:val="clear" w:color="auto" w:fill="auto"/>
            <w:vAlign w:val="center"/>
            <w:hideMark/>
          </w:tcPr>
          <w:p w14:paraId="647A9B4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0,79</w:t>
            </w:r>
          </w:p>
        </w:tc>
        <w:tc>
          <w:tcPr>
            <w:tcW w:w="0" w:type="auto"/>
            <w:tcBorders>
              <w:top w:val="nil"/>
              <w:left w:val="nil"/>
              <w:bottom w:val="single" w:sz="8" w:space="0" w:color="auto"/>
              <w:right w:val="single" w:sz="8" w:space="0" w:color="auto"/>
            </w:tcBorders>
            <w:shd w:val="clear" w:color="auto" w:fill="auto"/>
            <w:vAlign w:val="center"/>
            <w:hideMark/>
          </w:tcPr>
          <w:p w14:paraId="4EA4E73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1,62</w:t>
            </w:r>
          </w:p>
        </w:tc>
        <w:tc>
          <w:tcPr>
            <w:tcW w:w="0" w:type="auto"/>
            <w:tcBorders>
              <w:top w:val="nil"/>
              <w:left w:val="nil"/>
              <w:bottom w:val="single" w:sz="8" w:space="0" w:color="auto"/>
              <w:right w:val="single" w:sz="8" w:space="0" w:color="auto"/>
            </w:tcBorders>
            <w:shd w:val="clear" w:color="auto" w:fill="auto"/>
            <w:vAlign w:val="center"/>
            <w:hideMark/>
          </w:tcPr>
          <w:p w14:paraId="2745ECD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1,85</w:t>
            </w:r>
          </w:p>
        </w:tc>
        <w:tc>
          <w:tcPr>
            <w:tcW w:w="0" w:type="auto"/>
            <w:tcBorders>
              <w:top w:val="nil"/>
              <w:left w:val="nil"/>
              <w:bottom w:val="single" w:sz="8" w:space="0" w:color="auto"/>
              <w:right w:val="single" w:sz="8" w:space="0" w:color="auto"/>
            </w:tcBorders>
            <w:shd w:val="clear" w:color="auto" w:fill="auto"/>
            <w:vAlign w:val="center"/>
            <w:hideMark/>
          </w:tcPr>
          <w:p w14:paraId="409BA3C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2,80</w:t>
            </w:r>
          </w:p>
        </w:tc>
        <w:tc>
          <w:tcPr>
            <w:tcW w:w="0" w:type="auto"/>
            <w:tcBorders>
              <w:top w:val="nil"/>
              <w:left w:val="nil"/>
              <w:bottom w:val="single" w:sz="8" w:space="0" w:color="auto"/>
              <w:right w:val="single" w:sz="8" w:space="0" w:color="auto"/>
            </w:tcBorders>
            <w:shd w:val="clear" w:color="auto" w:fill="auto"/>
            <w:vAlign w:val="center"/>
            <w:hideMark/>
          </w:tcPr>
          <w:p w14:paraId="2DE6376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0,12</w:t>
            </w:r>
          </w:p>
        </w:tc>
        <w:tc>
          <w:tcPr>
            <w:tcW w:w="0" w:type="auto"/>
            <w:tcBorders>
              <w:top w:val="nil"/>
              <w:left w:val="nil"/>
              <w:bottom w:val="single" w:sz="8" w:space="0" w:color="auto"/>
              <w:right w:val="single" w:sz="8" w:space="0" w:color="auto"/>
            </w:tcBorders>
            <w:shd w:val="clear" w:color="auto" w:fill="auto"/>
            <w:vAlign w:val="center"/>
            <w:hideMark/>
          </w:tcPr>
          <w:p w14:paraId="73E8096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0,17</w:t>
            </w:r>
          </w:p>
        </w:tc>
      </w:tr>
      <w:tr w:rsidR="006D39E6" w:rsidRPr="003A02DE" w14:paraId="577684A1"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2EA2A99"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Utilități</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C71119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0,26</w:t>
            </w:r>
          </w:p>
        </w:tc>
        <w:tc>
          <w:tcPr>
            <w:tcW w:w="0" w:type="auto"/>
            <w:tcBorders>
              <w:top w:val="nil"/>
              <w:left w:val="nil"/>
              <w:bottom w:val="single" w:sz="8" w:space="0" w:color="auto"/>
              <w:right w:val="single" w:sz="8" w:space="0" w:color="auto"/>
            </w:tcBorders>
            <w:shd w:val="clear" w:color="auto" w:fill="auto"/>
            <w:vAlign w:val="center"/>
            <w:hideMark/>
          </w:tcPr>
          <w:p w14:paraId="28BC97D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0,91</w:t>
            </w:r>
          </w:p>
        </w:tc>
        <w:tc>
          <w:tcPr>
            <w:tcW w:w="0" w:type="auto"/>
            <w:tcBorders>
              <w:top w:val="nil"/>
              <w:left w:val="nil"/>
              <w:bottom w:val="single" w:sz="8" w:space="0" w:color="auto"/>
              <w:right w:val="single" w:sz="8" w:space="0" w:color="auto"/>
            </w:tcBorders>
            <w:shd w:val="clear" w:color="auto" w:fill="auto"/>
            <w:vAlign w:val="center"/>
            <w:hideMark/>
          </w:tcPr>
          <w:p w14:paraId="6618C4C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1,46</w:t>
            </w:r>
          </w:p>
        </w:tc>
        <w:tc>
          <w:tcPr>
            <w:tcW w:w="0" w:type="auto"/>
            <w:tcBorders>
              <w:top w:val="nil"/>
              <w:left w:val="nil"/>
              <w:bottom w:val="single" w:sz="8" w:space="0" w:color="auto"/>
              <w:right w:val="single" w:sz="8" w:space="0" w:color="auto"/>
            </w:tcBorders>
            <w:shd w:val="clear" w:color="auto" w:fill="auto"/>
            <w:vAlign w:val="center"/>
            <w:hideMark/>
          </w:tcPr>
          <w:p w14:paraId="5F40F0C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1,67</w:t>
            </w:r>
          </w:p>
        </w:tc>
        <w:tc>
          <w:tcPr>
            <w:tcW w:w="0" w:type="auto"/>
            <w:tcBorders>
              <w:top w:val="nil"/>
              <w:left w:val="nil"/>
              <w:bottom w:val="single" w:sz="8" w:space="0" w:color="auto"/>
              <w:right w:val="single" w:sz="8" w:space="0" w:color="auto"/>
            </w:tcBorders>
            <w:shd w:val="clear" w:color="auto" w:fill="auto"/>
            <w:vAlign w:val="center"/>
            <w:hideMark/>
          </w:tcPr>
          <w:p w14:paraId="5963271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4BDF7AC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0,10</w:t>
            </w:r>
          </w:p>
        </w:tc>
      </w:tr>
      <w:tr w:rsidR="006D39E6" w:rsidRPr="003A02DE" w14:paraId="3726D8A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8CAE7E1"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Sănătate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1B2EA95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8221E3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7FEE91C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7E5C538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36FDCEE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1F6E11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79EC530E"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8530EBB"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Educație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55690A6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0,45</w:t>
            </w:r>
          </w:p>
        </w:tc>
        <w:tc>
          <w:tcPr>
            <w:tcW w:w="0" w:type="auto"/>
            <w:tcBorders>
              <w:top w:val="nil"/>
              <w:left w:val="nil"/>
              <w:bottom w:val="single" w:sz="8" w:space="0" w:color="auto"/>
              <w:right w:val="single" w:sz="8" w:space="0" w:color="auto"/>
            </w:tcBorders>
            <w:shd w:val="clear" w:color="auto" w:fill="auto"/>
            <w:vAlign w:val="center"/>
            <w:hideMark/>
          </w:tcPr>
          <w:p w14:paraId="39BFFB0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1,01</w:t>
            </w:r>
          </w:p>
        </w:tc>
        <w:tc>
          <w:tcPr>
            <w:tcW w:w="0" w:type="auto"/>
            <w:tcBorders>
              <w:top w:val="nil"/>
              <w:left w:val="nil"/>
              <w:bottom w:val="single" w:sz="8" w:space="0" w:color="auto"/>
              <w:right w:val="single" w:sz="8" w:space="0" w:color="auto"/>
            </w:tcBorders>
            <w:shd w:val="clear" w:color="auto" w:fill="auto"/>
            <w:vAlign w:val="center"/>
            <w:hideMark/>
          </w:tcPr>
          <w:p w14:paraId="150E734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1,24</w:t>
            </w:r>
          </w:p>
        </w:tc>
        <w:tc>
          <w:tcPr>
            <w:tcW w:w="0" w:type="auto"/>
            <w:tcBorders>
              <w:top w:val="nil"/>
              <w:left w:val="nil"/>
              <w:bottom w:val="single" w:sz="8" w:space="0" w:color="auto"/>
              <w:right w:val="single" w:sz="8" w:space="0" w:color="auto"/>
            </w:tcBorders>
            <w:shd w:val="clear" w:color="auto" w:fill="auto"/>
            <w:vAlign w:val="center"/>
            <w:hideMark/>
          </w:tcPr>
          <w:p w14:paraId="6668E03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1,43</w:t>
            </w:r>
          </w:p>
        </w:tc>
        <w:tc>
          <w:tcPr>
            <w:tcW w:w="0" w:type="auto"/>
            <w:tcBorders>
              <w:top w:val="nil"/>
              <w:left w:val="nil"/>
              <w:bottom w:val="single" w:sz="8" w:space="0" w:color="auto"/>
              <w:right w:val="single" w:sz="8" w:space="0" w:color="auto"/>
            </w:tcBorders>
            <w:shd w:val="clear" w:color="auto" w:fill="auto"/>
            <w:vAlign w:val="center"/>
            <w:hideMark/>
          </w:tcPr>
          <w:p w14:paraId="606EF9D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0,08</w:t>
            </w:r>
          </w:p>
        </w:tc>
        <w:tc>
          <w:tcPr>
            <w:tcW w:w="0" w:type="auto"/>
            <w:tcBorders>
              <w:top w:val="nil"/>
              <w:left w:val="nil"/>
              <w:bottom w:val="single" w:sz="8" w:space="0" w:color="auto"/>
              <w:right w:val="single" w:sz="8" w:space="0" w:color="auto"/>
            </w:tcBorders>
            <w:shd w:val="clear" w:color="auto" w:fill="auto"/>
            <w:vAlign w:val="center"/>
            <w:hideMark/>
          </w:tcPr>
          <w:p w14:paraId="1C72C49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0,11</w:t>
            </w:r>
          </w:p>
        </w:tc>
      </w:tr>
      <w:tr w:rsidR="006D39E6" w:rsidRPr="003A02DE" w14:paraId="78DA02A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3B3280"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Clădiri</w:t>
            </w:r>
            <w:proofErr w:type="spellEnd"/>
            <w:r w:rsidRPr="003A02DE">
              <w:rPr>
                <w:rFonts w:cstheme="majorHAnsi"/>
                <w:color w:val="000000"/>
                <w:sz w:val="18"/>
                <w:szCs w:val="18"/>
                <w:lang w:val="fr-FR"/>
              </w:rPr>
              <w:t xml:space="preserve"> ale </w:t>
            </w:r>
            <w:proofErr w:type="spellStart"/>
            <w:r w:rsidRPr="003A02DE">
              <w:rPr>
                <w:rFonts w:cstheme="majorHAnsi"/>
                <w:color w:val="000000"/>
                <w:sz w:val="18"/>
                <w:szCs w:val="18"/>
                <w:lang w:val="fr-FR"/>
              </w:rPr>
              <w:t>infrastructurii</w:t>
            </w:r>
            <w:proofErr w:type="spellEnd"/>
            <w:r w:rsidRPr="003A02DE">
              <w:rPr>
                <w:rFonts w:cstheme="majorHAnsi"/>
                <w:color w:val="000000"/>
                <w:sz w:val="18"/>
                <w:szCs w:val="18"/>
                <w:lang w:val="fr-FR"/>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4C0D406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0,95</w:t>
            </w:r>
          </w:p>
        </w:tc>
        <w:tc>
          <w:tcPr>
            <w:tcW w:w="0" w:type="auto"/>
            <w:tcBorders>
              <w:top w:val="nil"/>
              <w:left w:val="nil"/>
              <w:bottom w:val="single" w:sz="8" w:space="0" w:color="auto"/>
              <w:right w:val="single" w:sz="8" w:space="0" w:color="auto"/>
            </w:tcBorders>
            <w:shd w:val="clear" w:color="auto" w:fill="auto"/>
            <w:vAlign w:val="center"/>
            <w:hideMark/>
          </w:tcPr>
          <w:p w14:paraId="336D6D0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1,12</w:t>
            </w:r>
          </w:p>
        </w:tc>
        <w:tc>
          <w:tcPr>
            <w:tcW w:w="0" w:type="auto"/>
            <w:tcBorders>
              <w:top w:val="nil"/>
              <w:left w:val="nil"/>
              <w:bottom w:val="single" w:sz="8" w:space="0" w:color="auto"/>
              <w:right w:val="single" w:sz="8" w:space="0" w:color="auto"/>
            </w:tcBorders>
            <w:shd w:val="clear" w:color="auto" w:fill="auto"/>
            <w:vAlign w:val="center"/>
            <w:hideMark/>
          </w:tcPr>
          <w:p w14:paraId="07FCF18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1,12</w:t>
            </w:r>
          </w:p>
        </w:tc>
        <w:tc>
          <w:tcPr>
            <w:tcW w:w="0" w:type="auto"/>
            <w:tcBorders>
              <w:top w:val="nil"/>
              <w:left w:val="nil"/>
              <w:bottom w:val="single" w:sz="8" w:space="0" w:color="auto"/>
              <w:right w:val="single" w:sz="8" w:space="0" w:color="auto"/>
            </w:tcBorders>
            <w:shd w:val="clear" w:color="auto" w:fill="auto"/>
            <w:vAlign w:val="center"/>
            <w:hideMark/>
          </w:tcPr>
          <w:p w14:paraId="0DC97F5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1,12</w:t>
            </w:r>
          </w:p>
        </w:tc>
        <w:tc>
          <w:tcPr>
            <w:tcW w:w="0" w:type="auto"/>
            <w:tcBorders>
              <w:top w:val="nil"/>
              <w:left w:val="nil"/>
              <w:bottom w:val="single" w:sz="8" w:space="0" w:color="auto"/>
              <w:right w:val="single" w:sz="8" w:space="0" w:color="auto"/>
            </w:tcBorders>
            <w:shd w:val="clear" w:color="auto" w:fill="auto"/>
            <w:vAlign w:val="center"/>
            <w:hideMark/>
          </w:tcPr>
          <w:p w14:paraId="0625E24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0,10</w:t>
            </w:r>
          </w:p>
        </w:tc>
        <w:tc>
          <w:tcPr>
            <w:tcW w:w="0" w:type="auto"/>
            <w:tcBorders>
              <w:top w:val="nil"/>
              <w:left w:val="nil"/>
              <w:bottom w:val="single" w:sz="8" w:space="0" w:color="auto"/>
              <w:right w:val="single" w:sz="8" w:space="0" w:color="auto"/>
            </w:tcBorders>
            <w:shd w:val="clear" w:color="auto" w:fill="auto"/>
            <w:vAlign w:val="center"/>
            <w:hideMark/>
          </w:tcPr>
          <w:p w14:paraId="76676D5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0,14</w:t>
            </w:r>
          </w:p>
        </w:tc>
      </w:tr>
      <w:tr w:rsidR="006D39E6" w:rsidRPr="003A02DE" w14:paraId="459AA4A6"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EA5E564"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Infrastructura</w:t>
            </w:r>
            <w:proofErr w:type="spellEnd"/>
            <w:r w:rsidRPr="003A02DE">
              <w:rPr>
                <w:rFonts w:cstheme="majorHAnsi"/>
                <w:color w:val="000000"/>
                <w:sz w:val="18"/>
                <w:szCs w:val="18"/>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1D5E03D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1,80</w:t>
            </w:r>
          </w:p>
        </w:tc>
        <w:tc>
          <w:tcPr>
            <w:tcW w:w="0" w:type="auto"/>
            <w:tcBorders>
              <w:top w:val="nil"/>
              <w:left w:val="nil"/>
              <w:bottom w:val="single" w:sz="8" w:space="0" w:color="auto"/>
              <w:right w:val="single" w:sz="8" w:space="0" w:color="auto"/>
            </w:tcBorders>
            <w:shd w:val="clear" w:color="auto" w:fill="auto"/>
            <w:vAlign w:val="center"/>
            <w:hideMark/>
          </w:tcPr>
          <w:p w14:paraId="3AC753F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4,30</w:t>
            </w:r>
          </w:p>
        </w:tc>
        <w:tc>
          <w:tcPr>
            <w:tcW w:w="0" w:type="auto"/>
            <w:tcBorders>
              <w:top w:val="nil"/>
              <w:left w:val="nil"/>
              <w:bottom w:val="single" w:sz="8" w:space="0" w:color="auto"/>
              <w:right w:val="single" w:sz="8" w:space="0" w:color="auto"/>
            </w:tcBorders>
            <w:shd w:val="clear" w:color="auto" w:fill="auto"/>
            <w:vAlign w:val="center"/>
            <w:hideMark/>
          </w:tcPr>
          <w:p w14:paraId="0BEDB97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5,11</w:t>
            </w:r>
          </w:p>
        </w:tc>
        <w:tc>
          <w:tcPr>
            <w:tcW w:w="0" w:type="auto"/>
            <w:tcBorders>
              <w:top w:val="nil"/>
              <w:left w:val="nil"/>
              <w:bottom w:val="single" w:sz="8" w:space="0" w:color="auto"/>
              <w:right w:val="single" w:sz="8" w:space="0" w:color="auto"/>
            </w:tcBorders>
            <w:shd w:val="clear" w:color="auto" w:fill="auto"/>
            <w:vAlign w:val="center"/>
            <w:hideMark/>
          </w:tcPr>
          <w:p w14:paraId="39F02E8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6,97</w:t>
            </w:r>
          </w:p>
        </w:tc>
        <w:tc>
          <w:tcPr>
            <w:tcW w:w="0" w:type="auto"/>
            <w:tcBorders>
              <w:top w:val="nil"/>
              <w:left w:val="nil"/>
              <w:bottom w:val="single" w:sz="8" w:space="0" w:color="auto"/>
              <w:right w:val="single" w:sz="8" w:space="0" w:color="auto"/>
            </w:tcBorders>
            <w:shd w:val="clear" w:color="auto" w:fill="auto"/>
            <w:vAlign w:val="center"/>
            <w:hideMark/>
          </w:tcPr>
          <w:p w14:paraId="4E35719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0,31</w:t>
            </w:r>
          </w:p>
        </w:tc>
        <w:tc>
          <w:tcPr>
            <w:tcW w:w="0" w:type="auto"/>
            <w:tcBorders>
              <w:top w:val="nil"/>
              <w:left w:val="nil"/>
              <w:bottom w:val="single" w:sz="8" w:space="0" w:color="auto"/>
              <w:right w:val="single" w:sz="8" w:space="0" w:color="auto"/>
            </w:tcBorders>
            <w:shd w:val="clear" w:color="auto" w:fill="auto"/>
            <w:vAlign w:val="center"/>
            <w:hideMark/>
          </w:tcPr>
          <w:p w14:paraId="7352ABE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0,42</w:t>
            </w:r>
          </w:p>
        </w:tc>
      </w:tr>
      <w:tr w:rsidR="006D39E6" w:rsidRPr="003A02DE" w14:paraId="36B7AF0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8AB5064"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Agricultură</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F37EF3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6,85</w:t>
            </w:r>
          </w:p>
        </w:tc>
        <w:tc>
          <w:tcPr>
            <w:tcW w:w="0" w:type="auto"/>
            <w:tcBorders>
              <w:top w:val="nil"/>
              <w:left w:val="nil"/>
              <w:bottom w:val="single" w:sz="8" w:space="0" w:color="auto"/>
              <w:right w:val="single" w:sz="8" w:space="0" w:color="auto"/>
            </w:tcBorders>
            <w:shd w:val="clear" w:color="auto" w:fill="auto"/>
            <w:vAlign w:val="center"/>
            <w:hideMark/>
          </w:tcPr>
          <w:p w14:paraId="5FE1A1A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10,78</w:t>
            </w:r>
          </w:p>
        </w:tc>
        <w:tc>
          <w:tcPr>
            <w:tcW w:w="0" w:type="auto"/>
            <w:tcBorders>
              <w:top w:val="nil"/>
              <w:left w:val="nil"/>
              <w:bottom w:val="single" w:sz="8" w:space="0" w:color="auto"/>
              <w:right w:val="single" w:sz="8" w:space="0" w:color="auto"/>
            </w:tcBorders>
            <w:shd w:val="clear" w:color="auto" w:fill="auto"/>
            <w:vAlign w:val="center"/>
            <w:hideMark/>
          </w:tcPr>
          <w:p w14:paraId="6E03106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12,17</w:t>
            </w:r>
          </w:p>
        </w:tc>
        <w:tc>
          <w:tcPr>
            <w:tcW w:w="0" w:type="auto"/>
            <w:tcBorders>
              <w:top w:val="nil"/>
              <w:left w:val="nil"/>
              <w:bottom w:val="single" w:sz="8" w:space="0" w:color="auto"/>
              <w:right w:val="single" w:sz="8" w:space="0" w:color="auto"/>
            </w:tcBorders>
            <w:shd w:val="clear" w:color="auto" w:fill="auto"/>
            <w:vAlign w:val="center"/>
            <w:hideMark/>
          </w:tcPr>
          <w:p w14:paraId="06993AF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14,42</w:t>
            </w:r>
          </w:p>
        </w:tc>
        <w:tc>
          <w:tcPr>
            <w:tcW w:w="0" w:type="auto"/>
            <w:tcBorders>
              <w:top w:val="nil"/>
              <w:left w:val="nil"/>
              <w:bottom w:val="single" w:sz="8" w:space="0" w:color="auto"/>
              <w:right w:val="single" w:sz="8" w:space="0" w:color="auto"/>
            </w:tcBorders>
            <w:shd w:val="clear" w:color="auto" w:fill="auto"/>
            <w:vAlign w:val="center"/>
            <w:hideMark/>
          </w:tcPr>
          <w:p w14:paraId="3F78508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0,89</w:t>
            </w:r>
          </w:p>
        </w:tc>
        <w:tc>
          <w:tcPr>
            <w:tcW w:w="0" w:type="auto"/>
            <w:tcBorders>
              <w:top w:val="nil"/>
              <w:left w:val="nil"/>
              <w:bottom w:val="single" w:sz="8" w:space="0" w:color="auto"/>
              <w:right w:val="single" w:sz="8" w:space="0" w:color="auto"/>
            </w:tcBorders>
            <w:shd w:val="clear" w:color="auto" w:fill="auto"/>
            <w:vAlign w:val="center"/>
            <w:hideMark/>
          </w:tcPr>
          <w:p w14:paraId="05B61E5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1,20</w:t>
            </w:r>
          </w:p>
        </w:tc>
      </w:tr>
    </w:tbl>
    <w:p w14:paraId="0752F179" w14:textId="77777777" w:rsidR="00EF623E" w:rsidRDefault="00EF623E" w:rsidP="006117BB">
      <w:pPr>
        <w:widowControl w:val="0"/>
        <w:autoSpaceDE w:val="0"/>
        <w:ind w:right="216"/>
        <w:jc w:val="center"/>
        <w:rPr>
          <w:rFonts w:cstheme="majorHAnsi"/>
          <w:i/>
          <w:iCs/>
          <w:szCs w:val="20"/>
          <w:lang w:val="pt-BR" w:eastAsia="ro-RO" w:bidi="ro-RO"/>
        </w:rPr>
      </w:pPr>
    </w:p>
    <w:p w14:paraId="54F242E0" w14:textId="77777777" w:rsidR="00EF623E" w:rsidRDefault="00EF623E" w:rsidP="006117BB">
      <w:pPr>
        <w:widowControl w:val="0"/>
        <w:autoSpaceDE w:val="0"/>
        <w:ind w:right="216"/>
        <w:jc w:val="center"/>
        <w:rPr>
          <w:rFonts w:cstheme="majorHAnsi"/>
          <w:i/>
          <w:iCs/>
          <w:szCs w:val="20"/>
          <w:lang w:val="pt-BR" w:eastAsia="ro-RO" w:bidi="ro-RO"/>
        </w:rPr>
      </w:pPr>
    </w:p>
    <w:p w14:paraId="2853D135" w14:textId="77777777" w:rsidR="00EF623E" w:rsidRDefault="00EF623E" w:rsidP="006117BB">
      <w:pPr>
        <w:widowControl w:val="0"/>
        <w:autoSpaceDE w:val="0"/>
        <w:ind w:right="216"/>
        <w:jc w:val="center"/>
        <w:rPr>
          <w:rFonts w:cstheme="majorHAnsi"/>
          <w:i/>
          <w:iCs/>
          <w:szCs w:val="20"/>
          <w:lang w:val="pt-BR" w:eastAsia="ro-RO" w:bidi="ro-RO"/>
        </w:rPr>
      </w:pPr>
    </w:p>
    <w:p w14:paraId="0060D377" w14:textId="77777777" w:rsidR="00EF623E" w:rsidRDefault="00EF623E" w:rsidP="006117BB">
      <w:pPr>
        <w:widowControl w:val="0"/>
        <w:autoSpaceDE w:val="0"/>
        <w:ind w:right="216"/>
        <w:jc w:val="center"/>
        <w:rPr>
          <w:rFonts w:cstheme="majorHAnsi"/>
          <w:i/>
          <w:iCs/>
          <w:szCs w:val="20"/>
          <w:lang w:val="pt-BR" w:eastAsia="ro-RO" w:bidi="ro-RO"/>
        </w:rPr>
      </w:pPr>
    </w:p>
    <w:p w14:paraId="1EE34260" w14:textId="328DAE34" w:rsidR="006D39E6" w:rsidRPr="003A02DE" w:rsidRDefault="006D39E6" w:rsidP="006117BB">
      <w:pPr>
        <w:widowControl w:val="0"/>
        <w:autoSpaceDE w:val="0"/>
        <w:ind w:right="216"/>
        <w:jc w:val="center"/>
        <w:rPr>
          <w:rFonts w:cstheme="majorHAnsi"/>
          <w:i/>
          <w:iCs/>
          <w:szCs w:val="20"/>
          <w:lang w:val="pt-BR" w:eastAsia="ro-RO" w:bidi="ro-RO"/>
        </w:rPr>
      </w:pPr>
      <w:r w:rsidRPr="003A02DE">
        <w:rPr>
          <w:rFonts w:cstheme="majorHAnsi"/>
          <w:i/>
          <w:iCs/>
          <w:szCs w:val="20"/>
          <w:lang w:val="pt-BR" w:eastAsia="ro-RO" w:bidi="ro-RO"/>
        </w:rPr>
        <w:lastRenderedPageBreak/>
        <w:t xml:space="preserve">Tabelul </w:t>
      </w:r>
      <w:r w:rsidR="003A02DE" w:rsidRPr="003A02DE">
        <w:rPr>
          <w:rFonts w:cstheme="majorHAnsi"/>
          <w:i/>
          <w:iCs/>
          <w:szCs w:val="20"/>
          <w:lang w:val="pt-BR" w:eastAsia="ro-RO" w:bidi="ro-RO"/>
        </w:rPr>
        <w:t>14.</w:t>
      </w:r>
      <w:r w:rsidRPr="003A02DE">
        <w:rPr>
          <w:rFonts w:cstheme="majorHAnsi"/>
          <w:i/>
          <w:iCs/>
          <w:szCs w:val="20"/>
          <w:lang w:val="pt-BR" w:eastAsia="ro-RO" w:bidi="ro-RO"/>
        </w:rPr>
        <w:t xml:space="preserve"> Rezultate privind elementele expuse</w:t>
      </w:r>
      <w:r w:rsidR="00CF3CDF" w:rsidRPr="00CF3CDF">
        <w:rPr>
          <w:rFonts w:cstheme="majorHAnsi"/>
          <w:i/>
          <w:iCs/>
          <w:szCs w:val="20"/>
          <w:lang w:val="pt-BR" w:eastAsia="ro-RO" w:bidi="ro-RO"/>
        </w:rPr>
        <w:t xml:space="preserve">, pagubele și pierderile potențiale </w:t>
      </w:r>
      <w:r w:rsidRPr="003A02DE">
        <w:rPr>
          <w:rFonts w:cstheme="majorHAnsi"/>
          <w:i/>
          <w:iCs/>
          <w:szCs w:val="20"/>
          <w:lang w:val="pt-BR" w:eastAsia="ro-RO" w:bidi="ro-RO"/>
        </w:rPr>
        <w:t>pentru A</w:t>
      </w:r>
      <w:r w:rsidR="00404451">
        <w:rPr>
          <w:rFonts w:cstheme="majorHAnsi"/>
          <w:i/>
          <w:iCs/>
          <w:szCs w:val="20"/>
          <w:lang w:val="pt-BR" w:eastAsia="ro-RO" w:bidi="ro-RO"/>
        </w:rPr>
        <w:t>.</w:t>
      </w:r>
      <w:r w:rsidRPr="003A02DE">
        <w:rPr>
          <w:rFonts w:cstheme="majorHAnsi"/>
          <w:i/>
          <w:iCs/>
          <w:szCs w:val="20"/>
          <w:lang w:val="pt-BR" w:eastAsia="ro-RO" w:bidi="ro-RO"/>
        </w:rPr>
        <w:t>B</w:t>
      </w:r>
      <w:r w:rsidR="00404451">
        <w:rPr>
          <w:rFonts w:cstheme="majorHAnsi"/>
          <w:i/>
          <w:iCs/>
          <w:szCs w:val="20"/>
          <w:lang w:val="pt-BR" w:eastAsia="ro-RO" w:bidi="ro-RO"/>
        </w:rPr>
        <w:t>.</w:t>
      </w:r>
      <w:r w:rsidRPr="003A02DE">
        <w:rPr>
          <w:rFonts w:cstheme="majorHAnsi"/>
          <w:i/>
          <w:iCs/>
          <w:szCs w:val="20"/>
          <w:lang w:val="pt-BR" w:eastAsia="ro-RO" w:bidi="ro-RO"/>
        </w:rPr>
        <w:t>A</w:t>
      </w:r>
      <w:r w:rsidR="00404451">
        <w:rPr>
          <w:rFonts w:cstheme="majorHAnsi"/>
          <w:i/>
          <w:iCs/>
          <w:szCs w:val="20"/>
          <w:lang w:val="pt-BR" w:eastAsia="ro-RO" w:bidi="ro-RO"/>
        </w:rPr>
        <w:t>.</w:t>
      </w:r>
      <w:r w:rsidRPr="003A02DE">
        <w:rPr>
          <w:rFonts w:cstheme="majorHAnsi"/>
          <w:i/>
          <w:iCs/>
          <w:szCs w:val="20"/>
          <w:lang w:val="pt-BR" w:eastAsia="ro-RO" w:bidi="ro-RO"/>
        </w:rPr>
        <w:t xml:space="preserve"> Dobrogea – Litoral – sursa pluvială</w:t>
      </w:r>
    </w:p>
    <w:tbl>
      <w:tblPr>
        <w:tblW w:w="0" w:type="auto"/>
        <w:tblLook w:val="04A0" w:firstRow="1" w:lastRow="0" w:firstColumn="1" w:lastColumn="0" w:noHBand="0" w:noVBand="1"/>
      </w:tblPr>
      <w:tblGrid>
        <w:gridCol w:w="2442"/>
        <w:gridCol w:w="717"/>
        <w:gridCol w:w="808"/>
        <w:gridCol w:w="808"/>
        <w:gridCol w:w="808"/>
        <w:gridCol w:w="1972"/>
        <w:gridCol w:w="2171"/>
      </w:tblGrid>
      <w:tr w:rsidR="006D39E6" w:rsidRPr="003A02DE" w14:paraId="17146B91" w14:textId="77777777" w:rsidTr="006117BB">
        <w:trPr>
          <w:cantSplit/>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0F76281B"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lang w:val="es-ES"/>
              </w:rPr>
            </w:pPr>
            <w:proofErr w:type="spellStart"/>
            <w:r w:rsidRPr="003A02DE">
              <w:rPr>
                <w:rFonts w:cstheme="majorHAnsi"/>
                <w:b/>
                <w:bCs/>
                <w:color w:val="000000"/>
                <w:sz w:val="18"/>
                <w:szCs w:val="18"/>
                <w:lang w:val="es-ES"/>
              </w:rPr>
              <w:t>Probabilități</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r w:rsidRPr="003A02DE">
              <w:rPr>
                <w:rFonts w:cstheme="majorHAnsi"/>
                <w:b/>
                <w:bCs/>
                <w:color w:val="000000"/>
                <w:sz w:val="18"/>
                <w:szCs w:val="18"/>
                <w:lang w:val="es-ES"/>
              </w:rPr>
              <w:t xml:space="preserve"> de </w:t>
            </w:r>
            <w:proofErr w:type="spellStart"/>
            <w:r w:rsidRPr="003A02DE">
              <w:rPr>
                <w:rFonts w:cstheme="majorHAnsi"/>
                <w:b/>
                <w:bCs/>
                <w:color w:val="000000"/>
                <w:sz w:val="18"/>
                <w:szCs w:val="18"/>
                <w:lang w:val="es-ES"/>
              </w:rPr>
              <w:t>depășire</w:t>
            </w:r>
            <w:proofErr w:type="spellEnd"/>
            <w:r w:rsidRPr="003A02DE">
              <w:rPr>
                <w:rFonts w:cstheme="majorHAnsi"/>
                <w:b/>
                <w:bCs/>
                <w:color w:val="000000"/>
                <w:sz w:val="18"/>
                <w:szCs w:val="18"/>
                <w:lang w:val="es-ES"/>
              </w:rPr>
              <w:t>/</w:t>
            </w:r>
            <w:proofErr w:type="spellStart"/>
            <w:r w:rsidRPr="003A02DE">
              <w:rPr>
                <w:rFonts w:cstheme="majorHAnsi"/>
                <w:b/>
                <w:bCs/>
                <w:color w:val="000000"/>
                <w:sz w:val="18"/>
                <w:szCs w:val="18"/>
                <w:lang w:val="es-ES"/>
              </w:rPr>
              <w:t>Valoarea</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Pagubelor</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Preconizate</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2ED555F"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5F0F4E1"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7EF2DA3"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1%+CC</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DB68E26" w14:textId="66011393"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0,1%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F7809AA"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pentru</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momentul</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prezent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B17B200"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cu </w:t>
            </w:r>
            <w:proofErr w:type="spellStart"/>
            <w:r w:rsidRPr="003A02DE">
              <w:rPr>
                <w:rFonts w:cstheme="majorHAnsi"/>
                <w:b/>
                <w:bCs/>
                <w:color w:val="000000"/>
                <w:sz w:val="18"/>
                <w:szCs w:val="18"/>
              </w:rPr>
              <w:t>integrarea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schimbărilor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climatice</w:t>
            </w:r>
            <w:proofErr w:type="spellEnd"/>
          </w:p>
        </w:tc>
      </w:tr>
      <w:tr w:rsidR="006D39E6" w:rsidRPr="003A02DE" w14:paraId="4A5B4024"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6F4AAF"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Populația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afectată</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număr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locuitori</w:t>
            </w:r>
            <w:proofErr w:type="spellEnd"/>
            <w:r w:rsidRPr="003A02DE">
              <w:rPr>
                <w:rFonts w:cstheme="majorHAnsi"/>
                <w:b/>
                <w:bCs/>
                <w:color w:val="000000"/>
                <w:sz w:val="18"/>
                <w:szCs w:val="18"/>
              </w:rPr>
              <w:t>)</w:t>
            </w:r>
          </w:p>
        </w:tc>
        <w:tc>
          <w:tcPr>
            <w:tcW w:w="0" w:type="auto"/>
            <w:tcBorders>
              <w:top w:val="nil"/>
              <w:left w:val="nil"/>
              <w:bottom w:val="single" w:sz="8" w:space="0" w:color="auto"/>
              <w:right w:val="single" w:sz="8" w:space="0" w:color="auto"/>
            </w:tcBorders>
            <w:shd w:val="clear" w:color="auto" w:fill="auto"/>
            <w:vAlign w:val="center"/>
            <w:hideMark/>
          </w:tcPr>
          <w:p w14:paraId="1990C71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65.298</w:t>
            </w:r>
          </w:p>
        </w:tc>
        <w:tc>
          <w:tcPr>
            <w:tcW w:w="0" w:type="auto"/>
            <w:tcBorders>
              <w:top w:val="nil"/>
              <w:left w:val="nil"/>
              <w:bottom w:val="single" w:sz="8" w:space="0" w:color="auto"/>
              <w:right w:val="single" w:sz="8" w:space="0" w:color="auto"/>
            </w:tcBorders>
            <w:shd w:val="clear" w:color="auto" w:fill="auto"/>
            <w:vAlign w:val="center"/>
            <w:hideMark/>
          </w:tcPr>
          <w:p w14:paraId="6233451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103.372</w:t>
            </w:r>
          </w:p>
        </w:tc>
        <w:tc>
          <w:tcPr>
            <w:tcW w:w="0" w:type="auto"/>
            <w:tcBorders>
              <w:top w:val="nil"/>
              <w:left w:val="nil"/>
              <w:bottom w:val="single" w:sz="8" w:space="0" w:color="auto"/>
              <w:right w:val="single" w:sz="8" w:space="0" w:color="auto"/>
            </w:tcBorders>
            <w:shd w:val="clear" w:color="auto" w:fill="auto"/>
            <w:vAlign w:val="center"/>
            <w:hideMark/>
          </w:tcPr>
          <w:p w14:paraId="63EEDEA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127.528</w:t>
            </w:r>
          </w:p>
        </w:tc>
        <w:tc>
          <w:tcPr>
            <w:tcW w:w="0" w:type="auto"/>
            <w:tcBorders>
              <w:top w:val="nil"/>
              <w:left w:val="nil"/>
              <w:bottom w:val="single" w:sz="8" w:space="0" w:color="auto"/>
              <w:right w:val="single" w:sz="8" w:space="0" w:color="auto"/>
            </w:tcBorders>
            <w:shd w:val="clear" w:color="auto" w:fill="auto"/>
            <w:vAlign w:val="center"/>
            <w:hideMark/>
          </w:tcPr>
          <w:p w14:paraId="5DE1395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129.163</w:t>
            </w:r>
          </w:p>
        </w:tc>
        <w:tc>
          <w:tcPr>
            <w:tcW w:w="0" w:type="auto"/>
            <w:tcBorders>
              <w:top w:val="nil"/>
              <w:left w:val="nil"/>
              <w:bottom w:val="single" w:sz="8" w:space="0" w:color="auto"/>
              <w:right w:val="single" w:sz="8" w:space="0" w:color="auto"/>
            </w:tcBorders>
            <w:shd w:val="clear" w:color="auto" w:fill="auto"/>
            <w:vAlign w:val="center"/>
            <w:hideMark/>
          </w:tcPr>
          <w:p w14:paraId="2462663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21.147</w:t>
            </w:r>
          </w:p>
        </w:tc>
        <w:tc>
          <w:tcPr>
            <w:tcW w:w="0" w:type="auto"/>
            <w:tcBorders>
              <w:top w:val="nil"/>
              <w:left w:val="nil"/>
              <w:bottom w:val="single" w:sz="8" w:space="0" w:color="auto"/>
              <w:right w:val="single" w:sz="8" w:space="0" w:color="auto"/>
            </w:tcBorders>
            <w:shd w:val="clear" w:color="auto" w:fill="auto"/>
            <w:vAlign w:val="center"/>
            <w:hideMark/>
          </w:tcPr>
          <w:p w14:paraId="6DF77BF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25.141</w:t>
            </w:r>
          </w:p>
        </w:tc>
      </w:tr>
      <w:tr w:rsidR="006D39E6" w:rsidRPr="003A02DE" w14:paraId="35E76F6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9B892B3" w14:textId="77777777" w:rsidR="006D39E6" w:rsidRPr="003A02DE" w:rsidRDefault="006D39E6" w:rsidP="006D39E6">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Pagube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totale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milione</w:t>
            </w:r>
            <w:proofErr w:type="spellEnd"/>
            <w:r w:rsidRPr="003A02DE">
              <w:rPr>
                <w:rFonts w:cstheme="majorHAnsi"/>
                <w:b/>
                <w:bCs/>
                <w:color w:val="000000"/>
                <w:sz w:val="18"/>
                <w:szCs w:val="18"/>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8E0ACE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9,7</w:t>
            </w:r>
          </w:p>
        </w:tc>
        <w:tc>
          <w:tcPr>
            <w:tcW w:w="0" w:type="auto"/>
            <w:tcBorders>
              <w:top w:val="nil"/>
              <w:left w:val="nil"/>
              <w:bottom w:val="single" w:sz="8" w:space="0" w:color="auto"/>
              <w:right w:val="single" w:sz="8" w:space="0" w:color="auto"/>
            </w:tcBorders>
            <w:shd w:val="clear" w:color="auto" w:fill="auto"/>
            <w:vAlign w:val="center"/>
            <w:hideMark/>
          </w:tcPr>
          <w:p w14:paraId="4E55E58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20,6</w:t>
            </w:r>
          </w:p>
        </w:tc>
        <w:tc>
          <w:tcPr>
            <w:tcW w:w="0" w:type="auto"/>
            <w:tcBorders>
              <w:top w:val="nil"/>
              <w:left w:val="nil"/>
              <w:bottom w:val="single" w:sz="8" w:space="0" w:color="auto"/>
              <w:right w:val="single" w:sz="8" w:space="0" w:color="auto"/>
            </w:tcBorders>
            <w:shd w:val="clear" w:color="auto" w:fill="auto"/>
            <w:vAlign w:val="center"/>
            <w:hideMark/>
          </w:tcPr>
          <w:p w14:paraId="505303B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28,4</w:t>
            </w:r>
          </w:p>
        </w:tc>
        <w:tc>
          <w:tcPr>
            <w:tcW w:w="0" w:type="auto"/>
            <w:tcBorders>
              <w:top w:val="nil"/>
              <w:left w:val="nil"/>
              <w:bottom w:val="single" w:sz="8" w:space="0" w:color="auto"/>
              <w:right w:val="single" w:sz="8" w:space="0" w:color="auto"/>
            </w:tcBorders>
            <w:shd w:val="clear" w:color="auto" w:fill="auto"/>
            <w:vAlign w:val="center"/>
            <w:hideMark/>
          </w:tcPr>
          <w:p w14:paraId="1BC292F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32,8</w:t>
            </w:r>
          </w:p>
        </w:tc>
        <w:tc>
          <w:tcPr>
            <w:tcW w:w="0" w:type="auto"/>
            <w:tcBorders>
              <w:top w:val="nil"/>
              <w:left w:val="nil"/>
              <w:bottom w:val="single" w:sz="8" w:space="0" w:color="auto"/>
              <w:right w:val="single" w:sz="8" w:space="0" w:color="auto"/>
            </w:tcBorders>
            <w:shd w:val="clear" w:color="auto" w:fill="auto"/>
            <w:vAlign w:val="center"/>
            <w:hideMark/>
          </w:tcPr>
          <w:p w14:paraId="128D07D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3,4</w:t>
            </w:r>
          </w:p>
        </w:tc>
        <w:tc>
          <w:tcPr>
            <w:tcW w:w="0" w:type="auto"/>
            <w:tcBorders>
              <w:top w:val="nil"/>
              <w:left w:val="nil"/>
              <w:bottom w:val="single" w:sz="8" w:space="0" w:color="auto"/>
              <w:right w:val="single" w:sz="8" w:space="0" w:color="auto"/>
            </w:tcBorders>
            <w:shd w:val="clear" w:color="auto" w:fill="auto"/>
            <w:vAlign w:val="center"/>
            <w:hideMark/>
          </w:tcPr>
          <w:p w14:paraId="477385F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4,1</w:t>
            </w:r>
          </w:p>
        </w:tc>
      </w:tr>
      <w:tr w:rsidR="006D39E6" w:rsidRPr="003A02DE" w14:paraId="1460B55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A8D8D9" w14:textId="77777777" w:rsidR="006D39E6" w:rsidRPr="0004248E" w:rsidRDefault="006D39E6" w:rsidP="006D39E6">
            <w:pPr>
              <w:suppressAutoHyphens w:val="0"/>
              <w:autoSpaceDN/>
              <w:spacing w:before="0" w:after="0" w:line="240" w:lineRule="auto"/>
              <w:jc w:val="both"/>
              <w:textAlignment w:val="auto"/>
              <w:rPr>
                <w:rFonts w:cstheme="majorHAnsi"/>
                <w:b/>
                <w:bCs/>
                <w:color w:val="000000"/>
                <w:sz w:val="18"/>
                <w:szCs w:val="18"/>
                <w:lang w:val="it-IT"/>
              </w:rPr>
            </w:pPr>
            <w:r w:rsidRPr="0004248E">
              <w:rPr>
                <w:rFonts w:cstheme="majorHAnsi"/>
                <w:b/>
                <w:bCs/>
                <w:color w:val="000000"/>
                <w:sz w:val="18"/>
                <w:szCs w:val="18"/>
                <w:lang w:val="it-IT"/>
              </w:rPr>
              <w:t>Pagube totale /km</w:t>
            </w:r>
            <w:r w:rsidRPr="0004248E">
              <w:rPr>
                <w:rFonts w:cstheme="majorHAnsi"/>
                <w:b/>
                <w:bCs/>
                <w:color w:val="000000"/>
                <w:sz w:val="18"/>
                <w:szCs w:val="18"/>
                <w:vertAlign w:val="superscript"/>
                <w:lang w:val="it-IT"/>
              </w:rPr>
              <w:t>2</w:t>
            </w:r>
            <w:r w:rsidRPr="0004248E">
              <w:rPr>
                <w:rFonts w:cstheme="majorHAnsi"/>
                <w:b/>
                <w:bCs/>
                <w:color w:val="000000"/>
                <w:sz w:val="18"/>
                <w:szCs w:val="18"/>
                <w:lang w:val="it-IT"/>
              </w:rPr>
              <w:t xml:space="preserve"> (milione €/km</w:t>
            </w:r>
            <w:r w:rsidRPr="0004248E">
              <w:rPr>
                <w:rFonts w:cstheme="majorHAnsi"/>
                <w:b/>
                <w:bCs/>
                <w:color w:val="000000"/>
                <w:sz w:val="18"/>
                <w:szCs w:val="18"/>
                <w:vertAlign w:val="superscript"/>
                <w:lang w:val="it-IT"/>
              </w:rPr>
              <w:t>2</w:t>
            </w:r>
            <w:r w:rsidRPr="0004248E">
              <w:rPr>
                <w:rFonts w:cstheme="majorHAnsi"/>
                <w:b/>
                <w:bCs/>
                <w:color w:val="000000"/>
                <w:sz w:val="18"/>
                <w:szCs w:val="18"/>
                <w:lang w:val="it-IT"/>
              </w:rPr>
              <w:t>)</w:t>
            </w:r>
          </w:p>
        </w:tc>
        <w:tc>
          <w:tcPr>
            <w:tcW w:w="0" w:type="auto"/>
            <w:tcBorders>
              <w:top w:val="nil"/>
              <w:left w:val="nil"/>
              <w:bottom w:val="single" w:sz="8" w:space="0" w:color="auto"/>
              <w:right w:val="single" w:sz="8" w:space="0" w:color="auto"/>
            </w:tcBorders>
            <w:shd w:val="clear" w:color="auto" w:fill="auto"/>
            <w:vAlign w:val="center"/>
            <w:hideMark/>
          </w:tcPr>
          <w:p w14:paraId="0A93B2E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0,114</w:t>
            </w:r>
          </w:p>
        </w:tc>
        <w:tc>
          <w:tcPr>
            <w:tcW w:w="0" w:type="auto"/>
            <w:tcBorders>
              <w:top w:val="nil"/>
              <w:left w:val="nil"/>
              <w:bottom w:val="single" w:sz="8" w:space="0" w:color="auto"/>
              <w:right w:val="single" w:sz="8" w:space="0" w:color="auto"/>
            </w:tcBorders>
            <w:shd w:val="clear" w:color="auto" w:fill="auto"/>
            <w:vAlign w:val="center"/>
            <w:hideMark/>
          </w:tcPr>
          <w:p w14:paraId="5F4433D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0,243</w:t>
            </w:r>
          </w:p>
        </w:tc>
        <w:tc>
          <w:tcPr>
            <w:tcW w:w="0" w:type="auto"/>
            <w:tcBorders>
              <w:top w:val="nil"/>
              <w:left w:val="nil"/>
              <w:bottom w:val="single" w:sz="8" w:space="0" w:color="auto"/>
              <w:right w:val="single" w:sz="8" w:space="0" w:color="auto"/>
            </w:tcBorders>
            <w:shd w:val="clear" w:color="auto" w:fill="auto"/>
            <w:vAlign w:val="center"/>
            <w:hideMark/>
          </w:tcPr>
          <w:p w14:paraId="5685C81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0,334</w:t>
            </w:r>
          </w:p>
        </w:tc>
        <w:tc>
          <w:tcPr>
            <w:tcW w:w="0" w:type="auto"/>
            <w:tcBorders>
              <w:top w:val="nil"/>
              <w:left w:val="nil"/>
              <w:bottom w:val="single" w:sz="8" w:space="0" w:color="auto"/>
              <w:right w:val="single" w:sz="8" w:space="0" w:color="auto"/>
            </w:tcBorders>
            <w:shd w:val="clear" w:color="auto" w:fill="auto"/>
            <w:vAlign w:val="center"/>
            <w:hideMark/>
          </w:tcPr>
          <w:p w14:paraId="65595C3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0,386</w:t>
            </w:r>
          </w:p>
        </w:tc>
        <w:tc>
          <w:tcPr>
            <w:tcW w:w="0" w:type="auto"/>
            <w:tcBorders>
              <w:top w:val="nil"/>
              <w:left w:val="nil"/>
              <w:bottom w:val="single" w:sz="8" w:space="0" w:color="auto"/>
              <w:right w:val="single" w:sz="8" w:space="0" w:color="auto"/>
            </w:tcBorders>
            <w:shd w:val="clear" w:color="auto" w:fill="auto"/>
            <w:vAlign w:val="center"/>
            <w:hideMark/>
          </w:tcPr>
          <w:p w14:paraId="30347A1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0,040</w:t>
            </w:r>
          </w:p>
        </w:tc>
        <w:tc>
          <w:tcPr>
            <w:tcW w:w="0" w:type="auto"/>
            <w:tcBorders>
              <w:top w:val="nil"/>
              <w:left w:val="nil"/>
              <w:bottom w:val="single" w:sz="8" w:space="0" w:color="auto"/>
              <w:right w:val="single" w:sz="8" w:space="0" w:color="auto"/>
            </w:tcBorders>
            <w:shd w:val="clear" w:color="auto" w:fill="auto"/>
            <w:vAlign w:val="center"/>
            <w:hideMark/>
          </w:tcPr>
          <w:p w14:paraId="683D57D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0,048</w:t>
            </w:r>
          </w:p>
        </w:tc>
      </w:tr>
      <w:tr w:rsidR="006D39E6" w:rsidRPr="003A02DE" w14:paraId="3EE0852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D1AA932"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62D9B90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4,3</w:t>
            </w:r>
          </w:p>
        </w:tc>
        <w:tc>
          <w:tcPr>
            <w:tcW w:w="0" w:type="auto"/>
            <w:tcBorders>
              <w:top w:val="nil"/>
              <w:left w:val="nil"/>
              <w:bottom w:val="single" w:sz="8" w:space="0" w:color="auto"/>
              <w:right w:val="single" w:sz="8" w:space="0" w:color="auto"/>
            </w:tcBorders>
            <w:shd w:val="clear" w:color="auto" w:fill="auto"/>
            <w:vAlign w:val="center"/>
            <w:hideMark/>
          </w:tcPr>
          <w:p w14:paraId="559C47E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11,3</w:t>
            </w:r>
          </w:p>
        </w:tc>
        <w:tc>
          <w:tcPr>
            <w:tcW w:w="0" w:type="auto"/>
            <w:tcBorders>
              <w:top w:val="nil"/>
              <w:left w:val="nil"/>
              <w:bottom w:val="single" w:sz="8" w:space="0" w:color="auto"/>
              <w:right w:val="single" w:sz="8" w:space="0" w:color="auto"/>
            </w:tcBorders>
            <w:shd w:val="clear" w:color="auto" w:fill="auto"/>
            <w:vAlign w:val="center"/>
            <w:hideMark/>
          </w:tcPr>
          <w:p w14:paraId="677EC37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16,4</w:t>
            </w:r>
          </w:p>
        </w:tc>
        <w:tc>
          <w:tcPr>
            <w:tcW w:w="0" w:type="auto"/>
            <w:tcBorders>
              <w:top w:val="nil"/>
              <w:left w:val="nil"/>
              <w:bottom w:val="single" w:sz="8" w:space="0" w:color="auto"/>
              <w:right w:val="single" w:sz="8" w:space="0" w:color="auto"/>
            </w:tcBorders>
            <w:shd w:val="clear" w:color="auto" w:fill="auto"/>
            <w:vAlign w:val="center"/>
            <w:hideMark/>
          </w:tcPr>
          <w:p w14:paraId="051D19E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20,2</w:t>
            </w:r>
          </w:p>
        </w:tc>
        <w:tc>
          <w:tcPr>
            <w:tcW w:w="0" w:type="auto"/>
            <w:tcBorders>
              <w:top w:val="nil"/>
              <w:left w:val="nil"/>
              <w:bottom w:val="single" w:sz="8" w:space="0" w:color="auto"/>
              <w:right w:val="single" w:sz="8" w:space="0" w:color="auto"/>
            </w:tcBorders>
            <w:shd w:val="clear" w:color="auto" w:fill="auto"/>
            <w:vAlign w:val="center"/>
            <w:hideMark/>
          </w:tcPr>
          <w:p w14:paraId="48766CF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1,6</w:t>
            </w:r>
          </w:p>
        </w:tc>
        <w:tc>
          <w:tcPr>
            <w:tcW w:w="0" w:type="auto"/>
            <w:tcBorders>
              <w:top w:val="nil"/>
              <w:left w:val="nil"/>
              <w:bottom w:val="single" w:sz="8" w:space="0" w:color="auto"/>
              <w:right w:val="single" w:sz="8" w:space="0" w:color="auto"/>
            </w:tcBorders>
            <w:shd w:val="clear" w:color="auto" w:fill="auto"/>
            <w:vAlign w:val="center"/>
            <w:hideMark/>
          </w:tcPr>
          <w:p w14:paraId="023ED0E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w:t>
            </w:r>
          </w:p>
        </w:tc>
      </w:tr>
      <w:tr w:rsidR="006D39E6" w:rsidRPr="003A02DE" w14:paraId="41F02B3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6613091"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1990FDC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6A64594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1,5</w:t>
            </w:r>
          </w:p>
        </w:tc>
        <w:tc>
          <w:tcPr>
            <w:tcW w:w="0" w:type="auto"/>
            <w:tcBorders>
              <w:top w:val="nil"/>
              <w:left w:val="nil"/>
              <w:bottom w:val="single" w:sz="8" w:space="0" w:color="auto"/>
              <w:right w:val="single" w:sz="8" w:space="0" w:color="auto"/>
            </w:tcBorders>
            <w:shd w:val="clear" w:color="auto" w:fill="auto"/>
            <w:vAlign w:val="center"/>
            <w:hideMark/>
          </w:tcPr>
          <w:p w14:paraId="26C1525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w:t>
            </w:r>
          </w:p>
        </w:tc>
        <w:tc>
          <w:tcPr>
            <w:tcW w:w="0" w:type="auto"/>
            <w:tcBorders>
              <w:top w:val="nil"/>
              <w:left w:val="nil"/>
              <w:bottom w:val="single" w:sz="8" w:space="0" w:color="auto"/>
              <w:right w:val="single" w:sz="8" w:space="0" w:color="auto"/>
            </w:tcBorders>
            <w:shd w:val="clear" w:color="auto" w:fill="auto"/>
            <w:vAlign w:val="center"/>
            <w:hideMark/>
          </w:tcPr>
          <w:p w14:paraId="61813FE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2,7</w:t>
            </w:r>
          </w:p>
        </w:tc>
        <w:tc>
          <w:tcPr>
            <w:tcW w:w="0" w:type="auto"/>
            <w:tcBorders>
              <w:top w:val="nil"/>
              <w:left w:val="nil"/>
              <w:bottom w:val="single" w:sz="8" w:space="0" w:color="auto"/>
              <w:right w:val="single" w:sz="8" w:space="0" w:color="auto"/>
            </w:tcBorders>
            <w:shd w:val="clear" w:color="auto" w:fill="auto"/>
            <w:vAlign w:val="center"/>
            <w:hideMark/>
          </w:tcPr>
          <w:p w14:paraId="367E634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w:t>
            </w:r>
          </w:p>
        </w:tc>
        <w:tc>
          <w:tcPr>
            <w:tcW w:w="0" w:type="auto"/>
            <w:tcBorders>
              <w:top w:val="nil"/>
              <w:left w:val="nil"/>
              <w:bottom w:val="single" w:sz="8" w:space="0" w:color="auto"/>
              <w:right w:val="single" w:sz="8" w:space="0" w:color="auto"/>
            </w:tcBorders>
            <w:shd w:val="clear" w:color="auto" w:fill="auto"/>
            <w:vAlign w:val="center"/>
            <w:hideMark/>
          </w:tcPr>
          <w:p w14:paraId="29B28DA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w:t>
            </w:r>
          </w:p>
        </w:tc>
      </w:tr>
      <w:tr w:rsidR="006D39E6" w:rsidRPr="003A02DE" w14:paraId="4E6FDA0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5B77D28"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B4931A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w:t>
            </w:r>
          </w:p>
        </w:tc>
        <w:tc>
          <w:tcPr>
            <w:tcW w:w="0" w:type="auto"/>
            <w:tcBorders>
              <w:top w:val="nil"/>
              <w:left w:val="nil"/>
              <w:bottom w:val="single" w:sz="8" w:space="0" w:color="auto"/>
              <w:right w:val="single" w:sz="8" w:space="0" w:color="auto"/>
            </w:tcBorders>
            <w:shd w:val="clear" w:color="auto" w:fill="auto"/>
            <w:vAlign w:val="center"/>
            <w:hideMark/>
          </w:tcPr>
          <w:p w14:paraId="2202065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w:t>
            </w:r>
          </w:p>
        </w:tc>
        <w:tc>
          <w:tcPr>
            <w:tcW w:w="0" w:type="auto"/>
            <w:tcBorders>
              <w:top w:val="nil"/>
              <w:left w:val="nil"/>
              <w:bottom w:val="single" w:sz="8" w:space="0" w:color="auto"/>
              <w:right w:val="single" w:sz="8" w:space="0" w:color="auto"/>
            </w:tcBorders>
            <w:shd w:val="clear" w:color="auto" w:fill="auto"/>
            <w:vAlign w:val="center"/>
            <w:hideMark/>
          </w:tcPr>
          <w:p w14:paraId="42BA266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w:t>
            </w:r>
          </w:p>
        </w:tc>
        <w:tc>
          <w:tcPr>
            <w:tcW w:w="0" w:type="auto"/>
            <w:tcBorders>
              <w:top w:val="nil"/>
              <w:left w:val="nil"/>
              <w:bottom w:val="single" w:sz="8" w:space="0" w:color="auto"/>
              <w:right w:val="single" w:sz="8" w:space="0" w:color="auto"/>
            </w:tcBorders>
            <w:shd w:val="clear" w:color="auto" w:fill="auto"/>
            <w:vAlign w:val="center"/>
            <w:hideMark/>
          </w:tcPr>
          <w:p w14:paraId="7A60EFDF"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73DF3AC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55DE5BA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r>
      <w:tr w:rsidR="006D39E6" w:rsidRPr="003A02DE" w14:paraId="3DEB984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40C4B1C"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56AA41B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5,7</w:t>
            </w:r>
          </w:p>
        </w:tc>
        <w:tc>
          <w:tcPr>
            <w:tcW w:w="0" w:type="auto"/>
            <w:tcBorders>
              <w:top w:val="nil"/>
              <w:left w:val="nil"/>
              <w:bottom w:val="single" w:sz="8" w:space="0" w:color="auto"/>
              <w:right w:val="single" w:sz="8" w:space="0" w:color="auto"/>
            </w:tcBorders>
            <w:shd w:val="clear" w:color="auto" w:fill="auto"/>
            <w:vAlign w:val="center"/>
            <w:hideMark/>
          </w:tcPr>
          <w:p w14:paraId="5CA813C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9,0</w:t>
            </w:r>
          </w:p>
        </w:tc>
        <w:tc>
          <w:tcPr>
            <w:tcW w:w="0" w:type="auto"/>
            <w:tcBorders>
              <w:top w:val="nil"/>
              <w:left w:val="nil"/>
              <w:bottom w:val="single" w:sz="8" w:space="0" w:color="auto"/>
              <w:right w:val="single" w:sz="8" w:space="0" w:color="auto"/>
            </w:tcBorders>
            <w:shd w:val="clear" w:color="auto" w:fill="auto"/>
            <w:vAlign w:val="center"/>
            <w:hideMark/>
          </w:tcPr>
          <w:p w14:paraId="370C5EC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11,2</w:t>
            </w:r>
          </w:p>
        </w:tc>
        <w:tc>
          <w:tcPr>
            <w:tcW w:w="0" w:type="auto"/>
            <w:tcBorders>
              <w:top w:val="nil"/>
              <w:left w:val="nil"/>
              <w:bottom w:val="single" w:sz="8" w:space="0" w:color="auto"/>
              <w:right w:val="single" w:sz="8" w:space="0" w:color="auto"/>
            </w:tcBorders>
            <w:shd w:val="clear" w:color="auto" w:fill="auto"/>
            <w:vAlign w:val="center"/>
            <w:hideMark/>
          </w:tcPr>
          <w:p w14:paraId="709D318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11,3</w:t>
            </w:r>
          </w:p>
        </w:tc>
        <w:tc>
          <w:tcPr>
            <w:tcW w:w="0" w:type="auto"/>
            <w:tcBorders>
              <w:top w:val="nil"/>
              <w:left w:val="nil"/>
              <w:bottom w:val="single" w:sz="8" w:space="0" w:color="auto"/>
              <w:right w:val="single" w:sz="8" w:space="0" w:color="auto"/>
            </w:tcBorders>
            <w:shd w:val="clear" w:color="auto" w:fill="auto"/>
            <w:vAlign w:val="center"/>
            <w:hideMark/>
          </w:tcPr>
          <w:p w14:paraId="59816F6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w:t>
            </w:r>
          </w:p>
        </w:tc>
        <w:tc>
          <w:tcPr>
            <w:tcW w:w="0" w:type="auto"/>
            <w:tcBorders>
              <w:top w:val="nil"/>
              <w:left w:val="nil"/>
              <w:bottom w:val="single" w:sz="8" w:space="0" w:color="auto"/>
              <w:right w:val="single" w:sz="8" w:space="0" w:color="auto"/>
            </w:tcBorders>
            <w:shd w:val="clear" w:color="auto" w:fill="auto"/>
            <w:vAlign w:val="center"/>
            <w:hideMark/>
          </w:tcPr>
          <w:p w14:paraId="559B327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w:t>
            </w:r>
          </w:p>
        </w:tc>
      </w:tr>
      <w:tr w:rsidR="006D39E6" w:rsidRPr="001E3A16" w14:paraId="45C67A95" w14:textId="77777777" w:rsidTr="006117BB">
        <w:trPr>
          <w:cantSplit/>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123CE915" w14:textId="77777777" w:rsidR="006D39E6" w:rsidRPr="003A02DE" w:rsidRDefault="006D39E6" w:rsidP="006D39E6">
            <w:pPr>
              <w:suppressAutoHyphens w:val="0"/>
              <w:autoSpaceDN/>
              <w:spacing w:before="0" w:after="0" w:line="240" w:lineRule="auto"/>
              <w:textAlignment w:val="auto"/>
              <w:rPr>
                <w:rFonts w:cstheme="majorHAnsi"/>
                <w:b/>
                <w:bCs/>
                <w:color w:val="000000"/>
                <w:sz w:val="18"/>
                <w:szCs w:val="18"/>
                <w:lang w:val="fr-FR"/>
              </w:rPr>
            </w:pPr>
            <w:proofErr w:type="spellStart"/>
            <w:r w:rsidRPr="003A02DE">
              <w:rPr>
                <w:rFonts w:cstheme="majorHAnsi"/>
                <w:b/>
                <w:bCs/>
                <w:color w:val="000000"/>
                <w:sz w:val="18"/>
                <w:szCs w:val="18"/>
                <w:lang w:val="fr-FR"/>
              </w:rPr>
              <w:t>Pagube</w:t>
            </w:r>
            <w:proofErr w:type="spellEnd"/>
            <w:r w:rsidRPr="003A02DE">
              <w:rPr>
                <w:rFonts w:cstheme="majorHAnsi"/>
                <w:b/>
                <w:bCs/>
                <w:color w:val="000000"/>
                <w:sz w:val="18"/>
                <w:szCs w:val="18"/>
                <w:lang w:val="fr-FR"/>
              </w:rPr>
              <w:t xml:space="preserve"> totale </w:t>
            </w:r>
            <w:proofErr w:type="spellStart"/>
            <w:r w:rsidRPr="003A02DE">
              <w:rPr>
                <w:rFonts w:cstheme="majorHAnsi"/>
                <w:b/>
                <w:bCs/>
                <w:color w:val="000000"/>
                <w:sz w:val="18"/>
                <w:szCs w:val="18"/>
                <w:lang w:val="fr-FR"/>
              </w:rPr>
              <w:t>tangibile</w:t>
            </w:r>
            <w:proofErr w:type="spellEnd"/>
            <w:r w:rsidRPr="003A02DE">
              <w:rPr>
                <w:rFonts w:cstheme="majorHAnsi"/>
                <w:b/>
                <w:bCs/>
                <w:color w:val="000000"/>
                <w:sz w:val="18"/>
                <w:szCs w:val="18"/>
                <w:lang w:val="fr-FR"/>
              </w:rPr>
              <w:t xml:space="preserve"> directe </w:t>
            </w:r>
            <w:proofErr w:type="spellStart"/>
            <w:r w:rsidRPr="003A02DE">
              <w:rPr>
                <w:rFonts w:cstheme="majorHAnsi"/>
                <w:b/>
                <w:bCs/>
                <w:color w:val="000000"/>
                <w:sz w:val="18"/>
                <w:szCs w:val="18"/>
                <w:lang w:val="fr-FR"/>
              </w:rPr>
              <w:t>pe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sectoare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milioane</w:t>
            </w:r>
            <w:proofErr w:type="spellEnd"/>
            <w:r w:rsidRPr="003A02DE">
              <w:rPr>
                <w:rFonts w:cstheme="majorHAnsi"/>
                <w:b/>
                <w:bCs/>
                <w:color w:val="000000"/>
                <w:sz w:val="18"/>
                <w:szCs w:val="18"/>
                <w:lang w:val="fr-FR"/>
              </w:rPr>
              <w:t xml:space="preserve"> €)</w:t>
            </w:r>
          </w:p>
        </w:tc>
      </w:tr>
      <w:tr w:rsidR="006D39E6" w:rsidRPr="003A02DE" w14:paraId="6D9BB66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A59898E"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Rezidențial</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07FF0E3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1,52</w:t>
            </w:r>
          </w:p>
        </w:tc>
        <w:tc>
          <w:tcPr>
            <w:tcW w:w="0" w:type="auto"/>
            <w:tcBorders>
              <w:top w:val="nil"/>
              <w:left w:val="nil"/>
              <w:bottom w:val="single" w:sz="8" w:space="0" w:color="auto"/>
              <w:right w:val="single" w:sz="8" w:space="0" w:color="auto"/>
            </w:tcBorders>
            <w:shd w:val="clear" w:color="auto" w:fill="auto"/>
            <w:vAlign w:val="center"/>
            <w:hideMark/>
          </w:tcPr>
          <w:p w14:paraId="5ED1109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4,05</w:t>
            </w:r>
          </w:p>
        </w:tc>
        <w:tc>
          <w:tcPr>
            <w:tcW w:w="0" w:type="auto"/>
            <w:tcBorders>
              <w:top w:val="nil"/>
              <w:left w:val="nil"/>
              <w:bottom w:val="single" w:sz="8" w:space="0" w:color="auto"/>
              <w:right w:val="single" w:sz="8" w:space="0" w:color="auto"/>
            </w:tcBorders>
            <w:shd w:val="clear" w:color="auto" w:fill="auto"/>
            <w:vAlign w:val="center"/>
            <w:hideMark/>
          </w:tcPr>
          <w:p w14:paraId="1576956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5,82</w:t>
            </w:r>
          </w:p>
        </w:tc>
        <w:tc>
          <w:tcPr>
            <w:tcW w:w="0" w:type="auto"/>
            <w:tcBorders>
              <w:top w:val="nil"/>
              <w:left w:val="nil"/>
              <w:bottom w:val="single" w:sz="8" w:space="0" w:color="auto"/>
              <w:right w:val="single" w:sz="8" w:space="0" w:color="auto"/>
            </w:tcBorders>
            <w:shd w:val="clear" w:color="auto" w:fill="auto"/>
            <w:vAlign w:val="center"/>
            <w:hideMark/>
          </w:tcPr>
          <w:p w14:paraId="014E3F6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7,53</w:t>
            </w:r>
          </w:p>
        </w:tc>
        <w:tc>
          <w:tcPr>
            <w:tcW w:w="0" w:type="auto"/>
            <w:tcBorders>
              <w:top w:val="nil"/>
              <w:left w:val="nil"/>
              <w:bottom w:val="single" w:sz="8" w:space="0" w:color="auto"/>
              <w:right w:val="single" w:sz="8" w:space="0" w:color="auto"/>
            </w:tcBorders>
            <w:shd w:val="clear" w:color="auto" w:fill="auto"/>
            <w:vAlign w:val="center"/>
            <w:hideMark/>
          </w:tcPr>
          <w:p w14:paraId="31E301A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0,55</w:t>
            </w:r>
          </w:p>
        </w:tc>
        <w:tc>
          <w:tcPr>
            <w:tcW w:w="0" w:type="auto"/>
            <w:tcBorders>
              <w:top w:val="nil"/>
              <w:left w:val="nil"/>
              <w:bottom w:val="single" w:sz="8" w:space="0" w:color="auto"/>
              <w:right w:val="single" w:sz="8" w:space="0" w:color="auto"/>
            </w:tcBorders>
            <w:shd w:val="clear" w:color="auto" w:fill="auto"/>
            <w:vAlign w:val="center"/>
            <w:hideMark/>
          </w:tcPr>
          <w:p w14:paraId="6CC21B3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0,68</w:t>
            </w:r>
          </w:p>
        </w:tc>
      </w:tr>
      <w:tr w:rsidR="006D39E6" w:rsidRPr="003A02DE" w14:paraId="537452BB"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9B1A1B4"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Comerț</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7E953BD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0,04</w:t>
            </w:r>
          </w:p>
        </w:tc>
        <w:tc>
          <w:tcPr>
            <w:tcW w:w="0" w:type="auto"/>
            <w:tcBorders>
              <w:top w:val="nil"/>
              <w:left w:val="nil"/>
              <w:bottom w:val="single" w:sz="8" w:space="0" w:color="auto"/>
              <w:right w:val="single" w:sz="8" w:space="0" w:color="auto"/>
            </w:tcBorders>
            <w:shd w:val="clear" w:color="auto" w:fill="auto"/>
            <w:vAlign w:val="center"/>
            <w:hideMark/>
          </w:tcPr>
          <w:p w14:paraId="3E25DC4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0,15</w:t>
            </w:r>
          </w:p>
        </w:tc>
        <w:tc>
          <w:tcPr>
            <w:tcW w:w="0" w:type="auto"/>
            <w:tcBorders>
              <w:top w:val="nil"/>
              <w:left w:val="nil"/>
              <w:bottom w:val="single" w:sz="8" w:space="0" w:color="auto"/>
              <w:right w:val="single" w:sz="8" w:space="0" w:color="auto"/>
            </w:tcBorders>
            <w:shd w:val="clear" w:color="auto" w:fill="auto"/>
            <w:vAlign w:val="center"/>
            <w:hideMark/>
          </w:tcPr>
          <w:p w14:paraId="4D80981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0,27</w:t>
            </w:r>
          </w:p>
        </w:tc>
        <w:tc>
          <w:tcPr>
            <w:tcW w:w="0" w:type="auto"/>
            <w:tcBorders>
              <w:top w:val="nil"/>
              <w:left w:val="nil"/>
              <w:bottom w:val="single" w:sz="8" w:space="0" w:color="auto"/>
              <w:right w:val="single" w:sz="8" w:space="0" w:color="auto"/>
            </w:tcBorders>
            <w:shd w:val="clear" w:color="auto" w:fill="auto"/>
            <w:vAlign w:val="center"/>
            <w:hideMark/>
          </w:tcPr>
          <w:p w14:paraId="59576D5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0,35</w:t>
            </w:r>
          </w:p>
        </w:tc>
        <w:tc>
          <w:tcPr>
            <w:tcW w:w="0" w:type="auto"/>
            <w:tcBorders>
              <w:top w:val="nil"/>
              <w:left w:val="nil"/>
              <w:bottom w:val="single" w:sz="8" w:space="0" w:color="auto"/>
              <w:right w:val="single" w:sz="8" w:space="0" w:color="auto"/>
            </w:tcBorders>
            <w:shd w:val="clear" w:color="auto" w:fill="auto"/>
            <w:vAlign w:val="center"/>
            <w:hideMark/>
          </w:tcPr>
          <w:p w14:paraId="0A0A8B4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0,02</w:t>
            </w:r>
          </w:p>
        </w:tc>
        <w:tc>
          <w:tcPr>
            <w:tcW w:w="0" w:type="auto"/>
            <w:tcBorders>
              <w:top w:val="nil"/>
              <w:left w:val="nil"/>
              <w:bottom w:val="single" w:sz="8" w:space="0" w:color="auto"/>
              <w:right w:val="single" w:sz="8" w:space="0" w:color="auto"/>
            </w:tcBorders>
            <w:shd w:val="clear" w:color="auto" w:fill="auto"/>
            <w:vAlign w:val="center"/>
            <w:hideMark/>
          </w:tcPr>
          <w:p w14:paraId="518E197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0,02</w:t>
            </w:r>
          </w:p>
        </w:tc>
      </w:tr>
      <w:tr w:rsidR="006D39E6" w:rsidRPr="003A02DE" w14:paraId="227A42A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096C1FA"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Industrie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229C58D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0,20</w:t>
            </w:r>
          </w:p>
        </w:tc>
        <w:tc>
          <w:tcPr>
            <w:tcW w:w="0" w:type="auto"/>
            <w:tcBorders>
              <w:top w:val="nil"/>
              <w:left w:val="nil"/>
              <w:bottom w:val="single" w:sz="8" w:space="0" w:color="auto"/>
              <w:right w:val="single" w:sz="8" w:space="0" w:color="auto"/>
            </w:tcBorders>
            <w:shd w:val="clear" w:color="auto" w:fill="auto"/>
            <w:vAlign w:val="center"/>
            <w:hideMark/>
          </w:tcPr>
          <w:p w14:paraId="6308A20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0,61</w:t>
            </w:r>
          </w:p>
        </w:tc>
        <w:tc>
          <w:tcPr>
            <w:tcW w:w="0" w:type="auto"/>
            <w:tcBorders>
              <w:top w:val="nil"/>
              <w:left w:val="nil"/>
              <w:bottom w:val="single" w:sz="8" w:space="0" w:color="auto"/>
              <w:right w:val="single" w:sz="8" w:space="0" w:color="auto"/>
            </w:tcBorders>
            <w:shd w:val="clear" w:color="auto" w:fill="auto"/>
            <w:vAlign w:val="center"/>
            <w:hideMark/>
          </w:tcPr>
          <w:p w14:paraId="5D3C6DF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1,04</w:t>
            </w:r>
          </w:p>
        </w:tc>
        <w:tc>
          <w:tcPr>
            <w:tcW w:w="0" w:type="auto"/>
            <w:tcBorders>
              <w:top w:val="nil"/>
              <w:left w:val="nil"/>
              <w:bottom w:val="single" w:sz="8" w:space="0" w:color="auto"/>
              <w:right w:val="single" w:sz="8" w:space="0" w:color="auto"/>
            </w:tcBorders>
            <w:shd w:val="clear" w:color="auto" w:fill="auto"/>
            <w:vAlign w:val="center"/>
            <w:hideMark/>
          </w:tcPr>
          <w:p w14:paraId="72534F8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1,37</w:t>
            </w:r>
          </w:p>
        </w:tc>
        <w:tc>
          <w:tcPr>
            <w:tcW w:w="0" w:type="auto"/>
            <w:tcBorders>
              <w:top w:val="nil"/>
              <w:left w:val="nil"/>
              <w:bottom w:val="single" w:sz="8" w:space="0" w:color="auto"/>
              <w:right w:val="single" w:sz="8" w:space="0" w:color="auto"/>
            </w:tcBorders>
            <w:shd w:val="clear" w:color="auto" w:fill="auto"/>
            <w:vAlign w:val="center"/>
            <w:hideMark/>
          </w:tcPr>
          <w:p w14:paraId="011EF418"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1B86EE8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0,11</w:t>
            </w:r>
          </w:p>
        </w:tc>
      </w:tr>
      <w:tr w:rsidR="006D39E6" w:rsidRPr="003A02DE" w14:paraId="6014C8DF"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5D000A"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Patrimoniu</w:t>
            </w:r>
            <w:proofErr w:type="spellEnd"/>
            <w:r w:rsidRPr="003A02DE">
              <w:rPr>
                <w:rFonts w:cstheme="majorHAnsi"/>
                <w:color w:val="000000"/>
                <w:sz w:val="18"/>
                <w:szCs w:val="18"/>
              </w:rPr>
              <w:t xml:space="preserve"> cultural</w:t>
            </w:r>
          </w:p>
        </w:tc>
        <w:tc>
          <w:tcPr>
            <w:tcW w:w="0" w:type="auto"/>
            <w:tcBorders>
              <w:top w:val="nil"/>
              <w:left w:val="nil"/>
              <w:bottom w:val="single" w:sz="8" w:space="0" w:color="auto"/>
              <w:right w:val="single" w:sz="8" w:space="0" w:color="auto"/>
            </w:tcBorders>
            <w:shd w:val="clear" w:color="auto" w:fill="auto"/>
            <w:vAlign w:val="center"/>
            <w:hideMark/>
          </w:tcPr>
          <w:p w14:paraId="55D7544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0C8819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671FF28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0,16</w:t>
            </w:r>
          </w:p>
        </w:tc>
        <w:tc>
          <w:tcPr>
            <w:tcW w:w="0" w:type="auto"/>
            <w:tcBorders>
              <w:top w:val="nil"/>
              <w:left w:val="nil"/>
              <w:bottom w:val="single" w:sz="8" w:space="0" w:color="auto"/>
              <w:right w:val="single" w:sz="8" w:space="0" w:color="auto"/>
            </w:tcBorders>
            <w:shd w:val="clear" w:color="auto" w:fill="auto"/>
            <w:vAlign w:val="center"/>
            <w:hideMark/>
          </w:tcPr>
          <w:p w14:paraId="4FA887E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0,19</w:t>
            </w:r>
          </w:p>
        </w:tc>
        <w:tc>
          <w:tcPr>
            <w:tcW w:w="0" w:type="auto"/>
            <w:tcBorders>
              <w:top w:val="nil"/>
              <w:left w:val="nil"/>
              <w:bottom w:val="single" w:sz="8" w:space="0" w:color="auto"/>
              <w:right w:val="single" w:sz="8" w:space="0" w:color="auto"/>
            </w:tcBorders>
            <w:shd w:val="clear" w:color="auto" w:fill="auto"/>
            <w:vAlign w:val="center"/>
            <w:hideMark/>
          </w:tcPr>
          <w:p w14:paraId="0F73693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5999105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r>
      <w:tr w:rsidR="006D39E6" w:rsidRPr="003A02DE" w14:paraId="3AE28973"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6B091A"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Utilități</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5D48E81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c>
          <w:tcPr>
            <w:tcW w:w="0" w:type="auto"/>
            <w:tcBorders>
              <w:top w:val="nil"/>
              <w:left w:val="nil"/>
              <w:bottom w:val="single" w:sz="8" w:space="0" w:color="auto"/>
              <w:right w:val="single" w:sz="8" w:space="0" w:color="auto"/>
            </w:tcBorders>
            <w:shd w:val="clear" w:color="auto" w:fill="auto"/>
            <w:vAlign w:val="center"/>
            <w:hideMark/>
          </w:tcPr>
          <w:p w14:paraId="50FD66D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245E484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50088CC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0,08</w:t>
            </w:r>
          </w:p>
        </w:tc>
        <w:tc>
          <w:tcPr>
            <w:tcW w:w="0" w:type="auto"/>
            <w:tcBorders>
              <w:top w:val="nil"/>
              <w:left w:val="nil"/>
              <w:bottom w:val="single" w:sz="8" w:space="0" w:color="auto"/>
              <w:right w:val="single" w:sz="8" w:space="0" w:color="auto"/>
            </w:tcBorders>
            <w:shd w:val="clear" w:color="auto" w:fill="auto"/>
            <w:vAlign w:val="center"/>
            <w:hideMark/>
          </w:tcPr>
          <w:p w14:paraId="730DDA8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c>
          <w:tcPr>
            <w:tcW w:w="0" w:type="auto"/>
            <w:tcBorders>
              <w:top w:val="nil"/>
              <w:left w:val="nil"/>
              <w:bottom w:val="single" w:sz="8" w:space="0" w:color="auto"/>
              <w:right w:val="single" w:sz="8" w:space="0" w:color="auto"/>
            </w:tcBorders>
            <w:shd w:val="clear" w:color="auto" w:fill="auto"/>
            <w:vAlign w:val="center"/>
            <w:hideMark/>
          </w:tcPr>
          <w:p w14:paraId="758643C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r>
      <w:tr w:rsidR="006D39E6" w:rsidRPr="003A02DE" w14:paraId="7404520E"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BFD320"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Sănătate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1D133E0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063E7BD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26229C6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18D73AC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13F73EA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0F2AB23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7F266390"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CCCE02"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Educație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2008045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c>
          <w:tcPr>
            <w:tcW w:w="0" w:type="auto"/>
            <w:tcBorders>
              <w:top w:val="nil"/>
              <w:left w:val="nil"/>
              <w:bottom w:val="single" w:sz="8" w:space="0" w:color="auto"/>
              <w:right w:val="single" w:sz="8" w:space="0" w:color="auto"/>
            </w:tcBorders>
            <w:shd w:val="clear" w:color="auto" w:fill="auto"/>
            <w:vAlign w:val="center"/>
            <w:hideMark/>
          </w:tcPr>
          <w:p w14:paraId="6E9C0AE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c>
          <w:tcPr>
            <w:tcW w:w="0" w:type="auto"/>
            <w:tcBorders>
              <w:top w:val="nil"/>
              <w:left w:val="nil"/>
              <w:bottom w:val="single" w:sz="8" w:space="0" w:color="auto"/>
              <w:right w:val="single" w:sz="8" w:space="0" w:color="auto"/>
            </w:tcBorders>
            <w:shd w:val="clear" w:color="auto" w:fill="auto"/>
            <w:vAlign w:val="center"/>
            <w:hideMark/>
          </w:tcPr>
          <w:p w14:paraId="735AEC5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022A0799"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0,08</w:t>
            </w:r>
          </w:p>
        </w:tc>
        <w:tc>
          <w:tcPr>
            <w:tcW w:w="0" w:type="auto"/>
            <w:tcBorders>
              <w:top w:val="nil"/>
              <w:left w:val="nil"/>
              <w:bottom w:val="single" w:sz="8" w:space="0" w:color="auto"/>
              <w:right w:val="single" w:sz="8" w:space="0" w:color="auto"/>
            </w:tcBorders>
            <w:shd w:val="clear" w:color="auto" w:fill="auto"/>
            <w:vAlign w:val="center"/>
            <w:hideMark/>
          </w:tcPr>
          <w:p w14:paraId="21723666"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c>
          <w:tcPr>
            <w:tcW w:w="0" w:type="auto"/>
            <w:tcBorders>
              <w:top w:val="nil"/>
              <w:left w:val="nil"/>
              <w:bottom w:val="single" w:sz="8" w:space="0" w:color="auto"/>
              <w:right w:val="single" w:sz="8" w:space="0" w:color="auto"/>
            </w:tcBorders>
            <w:shd w:val="clear" w:color="auto" w:fill="auto"/>
            <w:vAlign w:val="center"/>
            <w:hideMark/>
          </w:tcPr>
          <w:p w14:paraId="359DBB47"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w:t>
            </w:r>
          </w:p>
        </w:tc>
      </w:tr>
      <w:tr w:rsidR="006D39E6" w:rsidRPr="003A02DE" w14:paraId="72C7EB92"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C6842B"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Clădiri</w:t>
            </w:r>
            <w:proofErr w:type="spellEnd"/>
            <w:r w:rsidRPr="003A02DE">
              <w:rPr>
                <w:rFonts w:cstheme="majorHAnsi"/>
                <w:color w:val="000000"/>
                <w:sz w:val="18"/>
                <w:szCs w:val="18"/>
                <w:lang w:val="fr-FR"/>
              </w:rPr>
              <w:t xml:space="preserve"> ale </w:t>
            </w:r>
            <w:proofErr w:type="spellStart"/>
            <w:r w:rsidRPr="003A02DE">
              <w:rPr>
                <w:rFonts w:cstheme="majorHAnsi"/>
                <w:color w:val="000000"/>
                <w:sz w:val="18"/>
                <w:szCs w:val="18"/>
                <w:lang w:val="fr-FR"/>
              </w:rPr>
              <w:t>infrastructurii</w:t>
            </w:r>
            <w:proofErr w:type="spellEnd"/>
            <w:r w:rsidRPr="003A02DE">
              <w:rPr>
                <w:rFonts w:cstheme="majorHAnsi"/>
                <w:color w:val="000000"/>
                <w:sz w:val="18"/>
                <w:szCs w:val="18"/>
                <w:lang w:val="fr-FR"/>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20C9656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942E22C"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0,02</w:t>
            </w:r>
          </w:p>
        </w:tc>
        <w:tc>
          <w:tcPr>
            <w:tcW w:w="0" w:type="auto"/>
            <w:tcBorders>
              <w:top w:val="nil"/>
              <w:left w:val="nil"/>
              <w:bottom w:val="single" w:sz="8" w:space="0" w:color="auto"/>
              <w:right w:val="single" w:sz="8" w:space="0" w:color="auto"/>
            </w:tcBorders>
            <w:shd w:val="clear" w:color="auto" w:fill="auto"/>
            <w:vAlign w:val="center"/>
            <w:hideMark/>
          </w:tcPr>
          <w:p w14:paraId="45EBAB12"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c>
          <w:tcPr>
            <w:tcW w:w="0" w:type="auto"/>
            <w:tcBorders>
              <w:top w:val="nil"/>
              <w:left w:val="nil"/>
              <w:bottom w:val="single" w:sz="8" w:space="0" w:color="auto"/>
              <w:right w:val="single" w:sz="8" w:space="0" w:color="auto"/>
            </w:tcBorders>
            <w:shd w:val="clear" w:color="auto" w:fill="auto"/>
            <w:vAlign w:val="center"/>
            <w:hideMark/>
          </w:tcPr>
          <w:p w14:paraId="7D0E996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c>
          <w:tcPr>
            <w:tcW w:w="0" w:type="auto"/>
            <w:tcBorders>
              <w:top w:val="nil"/>
              <w:left w:val="nil"/>
              <w:bottom w:val="single" w:sz="8" w:space="0" w:color="auto"/>
              <w:right w:val="single" w:sz="8" w:space="0" w:color="auto"/>
            </w:tcBorders>
            <w:shd w:val="clear" w:color="auto" w:fill="auto"/>
            <w:vAlign w:val="center"/>
            <w:hideMark/>
          </w:tcPr>
          <w:p w14:paraId="341F98F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3B3B736D"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77CE8546"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A52B1C"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Infrastructura</w:t>
            </w:r>
            <w:proofErr w:type="spellEnd"/>
            <w:r w:rsidRPr="003A02DE">
              <w:rPr>
                <w:rFonts w:cstheme="majorHAnsi"/>
                <w:color w:val="000000"/>
                <w:sz w:val="18"/>
                <w:szCs w:val="18"/>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2D73C0B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2,43</w:t>
            </w:r>
          </w:p>
        </w:tc>
        <w:tc>
          <w:tcPr>
            <w:tcW w:w="0" w:type="auto"/>
            <w:tcBorders>
              <w:top w:val="nil"/>
              <w:left w:val="nil"/>
              <w:bottom w:val="single" w:sz="8" w:space="0" w:color="auto"/>
              <w:right w:val="single" w:sz="8" w:space="0" w:color="auto"/>
            </w:tcBorders>
            <w:shd w:val="clear" w:color="auto" w:fill="auto"/>
            <w:vAlign w:val="center"/>
            <w:hideMark/>
          </w:tcPr>
          <w:p w14:paraId="4CB5FE5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6,09</w:t>
            </w:r>
          </w:p>
        </w:tc>
        <w:tc>
          <w:tcPr>
            <w:tcW w:w="0" w:type="auto"/>
            <w:tcBorders>
              <w:top w:val="nil"/>
              <w:left w:val="nil"/>
              <w:bottom w:val="single" w:sz="8" w:space="0" w:color="auto"/>
              <w:right w:val="single" w:sz="8" w:space="0" w:color="auto"/>
            </w:tcBorders>
            <w:shd w:val="clear" w:color="auto" w:fill="auto"/>
            <w:vAlign w:val="center"/>
            <w:hideMark/>
          </w:tcPr>
          <w:p w14:paraId="7CEADD6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8,58</w:t>
            </w:r>
          </w:p>
        </w:tc>
        <w:tc>
          <w:tcPr>
            <w:tcW w:w="0" w:type="auto"/>
            <w:tcBorders>
              <w:top w:val="nil"/>
              <w:left w:val="nil"/>
              <w:bottom w:val="single" w:sz="8" w:space="0" w:color="auto"/>
              <w:right w:val="single" w:sz="8" w:space="0" w:color="auto"/>
            </w:tcBorders>
            <w:shd w:val="clear" w:color="auto" w:fill="auto"/>
            <w:vAlign w:val="center"/>
            <w:hideMark/>
          </w:tcPr>
          <w:p w14:paraId="593C2F5A"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10,14</w:t>
            </w:r>
          </w:p>
        </w:tc>
        <w:tc>
          <w:tcPr>
            <w:tcW w:w="0" w:type="auto"/>
            <w:tcBorders>
              <w:top w:val="nil"/>
              <w:left w:val="nil"/>
              <w:bottom w:val="single" w:sz="8" w:space="0" w:color="auto"/>
              <w:right w:val="single" w:sz="8" w:space="0" w:color="auto"/>
            </w:tcBorders>
            <w:shd w:val="clear" w:color="auto" w:fill="auto"/>
            <w:vAlign w:val="center"/>
            <w:hideMark/>
          </w:tcPr>
          <w:p w14:paraId="74F16A6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0,86</w:t>
            </w:r>
          </w:p>
        </w:tc>
        <w:tc>
          <w:tcPr>
            <w:tcW w:w="0" w:type="auto"/>
            <w:tcBorders>
              <w:top w:val="nil"/>
              <w:left w:val="nil"/>
              <w:bottom w:val="single" w:sz="8" w:space="0" w:color="auto"/>
              <w:right w:val="single" w:sz="8" w:space="0" w:color="auto"/>
            </w:tcBorders>
            <w:shd w:val="clear" w:color="auto" w:fill="auto"/>
            <w:vAlign w:val="center"/>
            <w:hideMark/>
          </w:tcPr>
          <w:p w14:paraId="6C8CFCE3"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1,06</w:t>
            </w:r>
          </w:p>
        </w:tc>
      </w:tr>
      <w:tr w:rsidR="006D39E6" w:rsidRPr="003A02DE" w14:paraId="622ACFF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8DBD586" w14:textId="77777777" w:rsidR="006D39E6" w:rsidRPr="003A02DE" w:rsidRDefault="006D39E6" w:rsidP="006D39E6">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Agricultură</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49B62B4"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482651E1"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0,21</w:t>
            </w:r>
          </w:p>
        </w:tc>
        <w:tc>
          <w:tcPr>
            <w:tcW w:w="0" w:type="auto"/>
            <w:tcBorders>
              <w:top w:val="nil"/>
              <w:left w:val="nil"/>
              <w:bottom w:val="single" w:sz="8" w:space="0" w:color="auto"/>
              <w:right w:val="single" w:sz="8" w:space="0" w:color="auto"/>
            </w:tcBorders>
            <w:shd w:val="clear" w:color="auto" w:fill="auto"/>
            <w:vAlign w:val="center"/>
            <w:hideMark/>
          </w:tcPr>
          <w:p w14:paraId="01201150"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0,29</w:t>
            </w:r>
          </w:p>
        </w:tc>
        <w:tc>
          <w:tcPr>
            <w:tcW w:w="0" w:type="auto"/>
            <w:tcBorders>
              <w:top w:val="nil"/>
              <w:left w:val="nil"/>
              <w:bottom w:val="single" w:sz="8" w:space="0" w:color="auto"/>
              <w:right w:val="single" w:sz="8" w:space="0" w:color="auto"/>
            </w:tcBorders>
            <w:shd w:val="clear" w:color="auto" w:fill="auto"/>
            <w:vAlign w:val="center"/>
            <w:hideMark/>
          </w:tcPr>
          <w:p w14:paraId="4644E51B"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0,34</w:t>
            </w:r>
          </w:p>
        </w:tc>
        <w:tc>
          <w:tcPr>
            <w:tcW w:w="0" w:type="auto"/>
            <w:tcBorders>
              <w:top w:val="nil"/>
              <w:left w:val="nil"/>
              <w:bottom w:val="single" w:sz="8" w:space="0" w:color="auto"/>
              <w:right w:val="single" w:sz="8" w:space="0" w:color="auto"/>
            </w:tcBorders>
            <w:shd w:val="clear" w:color="auto" w:fill="auto"/>
            <w:vAlign w:val="center"/>
            <w:hideMark/>
          </w:tcPr>
          <w:p w14:paraId="5C161BBE"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c>
          <w:tcPr>
            <w:tcW w:w="0" w:type="auto"/>
            <w:tcBorders>
              <w:top w:val="nil"/>
              <w:left w:val="nil"/>
              <w:bottom w:val="single" w:sz="8" w:space="0" w:color="auto"/>
              <w:right w:val="single" w:sz="8" w:space="0" w:color="auto"/>
            </w:tcBorders>
            <w:shd w:val="clear" w:color="auto" w:fill="auto"/>
            <w:vAlign w:val="center"/>
            <w:hideMark/>
          </w:tcPr>
          <w:p w14:paraId="573332A5" w14:textId="77777777" w:rsidR="006D39E6" w:rsidRPr="003A02DE" w:rsidRDefault="006D39E6" w:rsidP="006D39E6">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r>
    </w:tbl>
    <w:p w14:paraId="248EBA57" w14:textId="2273A6AD" w:rsidR="006D39E6" w:rsidRPr="003A02DE" w:rsidRDefault="006D39E6" w:rsidP="006117BB">
      <w:pPr>
        <w:widowControl w:val="0"/>
        <w:suppressAutoHyphens w:val="0"/>
        <w:autoSpaceDE w:val="0"/>
        <w:ind w:right="216"/>
        <w:jc w:val="center"/>
        <w:textAlignment w:val="auto"/>
        <w:rPr>
          <w:rFonts w:cstheme="majorHAnsi"/>
          <w:i/>
          <w:iCs/>
          <w:szCs w:val="20"/>
          <w:highlight w:val="green"/>
          <w:lang w:val="ro-RO" w:eastAsia="ro-RO" w:bidi="ro-RO"/>
        </w:rPr>
      </w:pPr>
      <w:r w:rsidRPr="0004248E">
        <w:rPr>
          <w:rFonts w:cstheme="majorHAnsi"/>
          <w:i/>
          <w:iCs/>
          <w:szCs w:val="20"/>
          <w:lang w:val="it-IT" w:eastAsia="ro-RO" w:bidi="ro-RO"/>
        </w:rPr>
        <w:t xml:space="preserve">Tabelul </w:t>
      </w:r>
      <w:r w:rsidR="003A02DE" w:rsidRPr="0004248E">
        <w:rPr>
          <w:rFonts w:cstheme="majorHAnsi"/>
          <w:i/>
          <w:iCs/>
          <w:szCs w:val="20"/>
          <w:lang w:val="it-IT" w:eastAsia="ro-RO" w:bidi="ro-RO"/>
        </w:rPr>
        <w:t>15.</w:t>
      </w:r>
      <w:r w:rsidRPr="0004248E">
        <w:rPr>
          <w:rFonts w:cstheme="majorHAnsi"/>
          <w:i/>
          <w:iCs/>
          <w:szCs w:val="20"/>
          <w:lang w:val="it-IT" w:eastAsia="ro-RO" w:bidi="ro-RO"/>
        </w:rPr>
        <w:t xml:space="preserve"> Rezultate privind elementele expuse</w:t>
      </w:r>
      <w:r w:rsidR="00CF3CDF" w:rsidRPr="0004248E">
        <w:rPr>
          <w:rFonts w:cstheme="majorHAnsi"/>
          <w:i/>
          <w:iCs/>
          <w:szCs w:val="20"/>
          <w:lang w:val="it-IT" w:eastAsia="ro-RO" w:bidi="ro-RO"/>
        </w:rPr>
        <w:t xml:space="preserve">, pagubele și pierderile potențiale </w:t>
      </w:r>
      <w:r w:rsidRPr="0004248E">
        <w:rPr>
          <w:rFonts w:cstheme="majorHAnsi"/>
          <w:i/>
          <w:iCs/>
          <w:szCs w:val="20"/>
          <w:lang w:val="it-IT" w:eastAsia="ro-RO" w:bidi="ro-RO"/>
        </w:rPr>
        <w:t>pentru A</w:t>
      </w:r>
      <w:r w:rsidR="00A81927" w:rsidRPr="0004248E">
        <w:rPr>
          <w:rFonts w:cstheme="majorHAnsi"/>
          <w:i/>
          <w:iCs/>
          <w:szCs w:val="20"/>
          <w:lang w:val="it-IT" w:eastAsia="ro-RO" w:bidi="ro-RO"/>
        </w:rPr>
        <w:t>.</w:t>
      </w:r>
      <w:r w:rsidRPr="0004248E">
        <w:rPr>
          <w:rFonts w:cstheme="majorHAnsi"/>
          <w:i/>
          <w:iCs/>
          <w:szCs w:val="20"/>
          <w:lang w:val="it-IT" w:eastAsia="ro-RO" w:bidi="ro-RO"/>
        </w:rPr>
        <w:t>B</w:t>
      </w:r>
      <w:r w:rsidR="00A81927" w:rsidRPr="0004248E">
        <w:rPr>
          <w:rFonts w:cstheme="majorHAnsi"/>
          <w:i/>
          <w:iCs/>
          <w:szCs w:val="20"/>
          <w:lang w:val="it-IT" w:eastAsia="ro-RO" w:bidi="ro-RO"/>
        </w:rPr>
        <w:t>.</w:t>
      </w:r>
      <w:r w:rsidRPr="0004248E">
        <w:rPr>
          <w:rFonts w:cstheme="majorHAnsi"/>
          <w:i/>
          <w:iCs/>
          <w:szCs w:val="20"/>
          <w:lang w:val="it-IT" w:eastAsia="ro-RO" w:bidi="ro-RO"/>
        </w:rPr>
        <w:t>A</w:t>
      </w:r>
      <w:r w:rsidR="00A81927" w:rsidRPr="0004248E">
        <w:rPr>
          <w:rFonts w:cstheme="majorHAnsi"/>
          <w:i/>
          <w:iCs/>
          <w:szCs w:val="20"/>
          <w:lang w:val="it-IT" w:eastAsia="ro-RO" w:bidi="ro-RO"/>
        </w:rPr>
        <w:t>.</w:t>
      </w:r>
      <w:r w:rsidRPr="0004248E">
        <w:rPr>
          <w:rFonts w:cstheme="majorHAnsi"/>
          <w:i/>
          <w:iCs/>
          <w:szCs w:val="20"/>
          <w:lang w:val="it-IT" w:eastAsia="ro-RO" w:bidi="ro-RO"/>
        </w:rPr>
        <w:t xml:space="preserve"> Dobrogea – Litoral – sursa marină</w:t>
      </w:r>
    </w:p>
    <w:tbl>
      <w:tblPr>
        <w:tblW w:w="0" w:type="auto"/>
        <w:tblLook w:val="04A0" w:firstRow="1" w:lastRow="0" w:firstColumn="1" w:lastColumn="0" w:noHBand="0" w:noVBand="1"/>
      </w:tblPr>
      <w:tblGrid>
        <w:gridCol w:w="2615"/>
        <w:gridCol w:w="625"/>
        <w:gridCol w:w="625"/>
        <w:gridCol w:w="718"/>
        <w:gridCol w:w="625"/>
        <w:gridCol w:w="2145"/>
        <w:gridCol w:w="2373"/>
      </w:tblGrid>
      <w:tr w:rsidR="006D39E6" w:rsidRPr="003A02DE" w14:paraId="0ECD765D" w14:textId="77777777" w:rsidTr="006117BB">
        <w:trPr>
          <w:cantSplit/>
          <w:tblHeader/>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128F51C8"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lang w:val="es-ES"/>
              </w:rPr>
            </w:pPr>
            <w:proofErr w:type="spellStart"/>
            <w:r w:rsidRPr="003A02DE">
              <w:rPr>
                <w:rFonts w:cstheme="majorHAnsi"/>
                <w:b/>
                <w:bCs/>
                <w:color w:val="000000"/>
                <w:sz w:val="18"/>
                <w:szCs w:val="18"/>
                <w:lang w:val="es-ES"/>
              </w:rPr>
              <w:t>Probabilități</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r w:rsidRPr="003A02DE">
              <w:rPr>
                <w:rFonts w:cstheme="majorHAnsi"/>
                <w:b/>
                <w:bCs/>
                <w:color w:val="000000"/>
                <w:sz w:val="18"/>
                <w:szCs w:val="18"/>
                <w:lang w:val="es-ES"/>
              </w:rPr>
              <w:t xml:space="preserve"> de </w:t>
            </w:r>
            <w:proofErr w:type="spellStart"/>
            <w:r w:rsidRPr="003A02DE">
              <w:rPr>
                <w:rFonts w:cstheme="majorHAnsi"/>
                <w:b/>
                <w:bCs/>
                <w:color w:val="000000"/>
                <w:sz w:val="18"/>
                <w:szCs w:val="18"/>
                <w:lang w:val="es-ES"/>
              </w:rPr>
              <w:t>depășire</w:t>
            </w:r>
            <w:proofErr w:type="spellEnd"/>
            <w:r w:rsidRPr="003A02DE">
              <w:rPr>
                <w:rFonts w:cstheme="majorHAnsi"/>
                <w:b/>
                <w:bCs/>
                <w:color w:val="000000"/>
                <w:sz w:val="18"/>
                <w:szCs w:val="18"/>
                <w:lang w:val="es-ES"/>
              </w:rPr>
              <w:t>/</w:t>
            </w:r>
            <w:proofErr w:type="spellStart"/>
            <w:r w:rsidRPr="003A02DE">
              <w:rPr>
                <w:rFonts w:cstheme="majorHAnsi"/>
                <w:b/>
                <w:bCs/>
                <w:color w:val="000000"/>
                <w:sz w:val="18"/>
                <w:szCs w:val="18"/>
                <w:lang w:val="es-ES"/>
              </w:rPr>
              <w:t>Valoarea</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Pagubelor</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Preconizate</w:t>
            </w:r>
            <w:proofErr w:type="spellEnd"/>
            <w:r w:rsidRPr="003A02DE">
              <w:rPr>
                <w:rFonts w:cstheme="majorHAnsi"/>
                <w:b/>
                <w:bCs/>
                <w:color w:val="000000"/>
                <w:sz w:val="18"/>
                <w:szCs w:val="18"/>
                <w:lang w:val="es-ES"/>
              </w:rPr>
              <w:t xml:space="preserve"> </w:t>
            </w:r>
            <w:proofErr w:type="spellStart"/>
            <w:r w:rsidRPr="003A02DE">
              <w:rPr>
                <w:rFonts w:cstheme="majorHAnsi"/>
                <w:b/>
                <w:bCs/>
                <w:color w:val="000000"/>
                <w:sz w:val="18"/>
                <w:szCs w:val="18"/>
                <w:lang w:val="es-ES"/>
              </w:rPr>
              <w:t>Anuale</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F4125A6"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10%</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14E096E"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9CC764F"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1%+CC</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3E39B20" w14:textId="5258E683"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r w:rsidRPr="003A02DE">
              <w:rPr>
                <w:rFonts w:cstheme="majorHAnsi"/>
                <w:b/>
                <w:bCs/>
                <w:color w:val="000000"/>
                <w:sz w:val="18"/>
                <w:szCs w:val="18"/>
              </w:rPr>
              <w:t>0,1%</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DC30015"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pentru</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momentul</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prezent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CE6D6DC" w14:textId="77777777" w:rsidR="006D39E6" w:rsidRPr="003A02DE" w:rsidRDefault="006D39E6" w:rsidP="006117BB">
            <w:pPr>
              <w:suppressAutoHyphens w:val="0"/>
              <w:autoSpaceDN/>
              <w:spacing w:before="0" w:after="0" w:line="240" w:lineRule="auto"/>
              <w:jc w:val="center"/>
              <w:textAlignment w:val="auto"/>
              <w:rPr>
                <w:rFonts w:cstheme="majorHAnsi"/>
                <w:b/>
                <w:bCs/>
                <w:color w:val="000000"/>
                <w:sz w:val="18"/>
                <w:szCs w:val="18"/>
              </w:rPr>
            </w:pPr>
            <w:proofErr w:type="spellStart"/>
            <w:r w:rsidRPr="003A02DE">
              <w:rPr>
                <w:rFonts w:cstheme="majorHAnsi"/>
                <w:b/>
                <w:bCs/>
                <w:color w:val="000000"/>
                <w:sz w:val="18"/>
                <w:szCs w:val="18"/>
              </w:rPr>
              <w:t>Valoarea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Pagubelor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Preconizate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Anuale</w:t>
            </w:r>
            <w:proofErr w:type="spellEnd"/>
            <w:r w:rsidRPr="003A02DE">
              <w:rPr>
                <w:rFonts w:cstheme="majorHAnsi"/>
                <w:b/>
                <w:bCs/>
                <w:color w:val="000000"/>
                <w:sz w:val="18"/>
                <w:szCs w:val="18"/>
              </w:rPr>
              <w:t xml:space="preserve"> cu </w:t>
            </w:r>
            <w:proofErr w:type="spellStart"/>
            <w:r w:rsidRPr="003A02DE">
              <w:rPr>
                <w:rFonts w:cstheme="majorHAnsi"/>
                <w:b/>
                <w:bCs/>
                <w:color w:val="000000"/>
                <w:sz w:val="18"/>
                <w:szCs w:val="18"/>
              </w:rPr>
              <w:t>integrarea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schimbărilor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climatice</w:t>
            </w:r>
            <w:proofErr w:type="spellEnd"/>
          </w:p>
        </w:tc>
      </w:tr>
      <w:tr w:rsidR="006D39E6" w:rsidRPr="003A02DE" w14:paraId="1ACA8ED1"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42895A" w14:textId="77777777" w:rsidR="006D39E6" w:rsidRPr="003A02DE" w:rsidRDefault="006D39E6" w:rsidP="006117BB">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Populația</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afectată</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număr</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locuitori</w:t>
            </w:r>
            <w:proofErr w:type="spellEnd"/>
            <w:r w:rsidRPr="003A02DE">
              <w:rPr>
                <w:rFonts w:cstheme="majorHAnsi"/>
                <w:b/>
                <w:bCs/>
                <w:color w:val="000000"/>
                <w:sz w:val="18"/>
                <w:szCs w:val="18"/>
              </w:rPr>
              <w:t>)</w:t>
            </w:r>
          </w:p>
        </w:tc>
        <w:tc>
          <w:tcPr>
            <w:tcW w:w="0" w:type="auto"/>
            <w:tcBorders>
              <w:top w:val="nil"/>
              <w:left w:val="nil"/>
              <w:bottom w:val="single" w:sz="8" w:space="0" w:color="auto"/>
              <w:right w:val="single" w:sz="8" w:space="0" w:color="auto"/>
            </w:tcBorders>
            <w:shd w:val="clear" w:color="auto" w:fill="auto"/>
            <w:vAlign w:val="center"/>
            <w:hideMark/>
          </w:tcPr>
          <w:p w14:paraId="429C2B0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252</w:t>
            </w:r>
          </w:p>
        </w:tc>
        <w:tc>
          <w:tcPr>
            <w:tcW w:w="0" w:type="auto"/>
            <w:tcBorders>
              <w:top w:val="nil"/>
              <w:left w:val="nil"/>
              <w:bottom w:val="single" w:sz="8" w:space="0" w:color="auto"/>
              <w:right w:val="single" w:sz="8" w:space="0" w:color="auto"/>
            </w:tcBorders>
            <w:shd w:val="clear" w:color="auto" w:fill="auto"/>
            <w:vAlign w:val="center"/>
            <w:hideMark/>
          </w:tcPr>
          <w:p w14:paraId="7C2C2DD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303</w:t>
            </w:r>
          </w:p>
        </w:tc>
        <w:tc>
          <w:tcPr>
            <w:tcW w:w="0" w:type="auto"/>
            <w:tcBorders>
              <w:top w:val="nil"/>
              <w:left w:val="nil"/>
              <w:bottom w:val="single" w:sz="8" w:space="0" w:color="auto"/>
              <w:right w:val="single" w:sz="8" w:space="0" w:color="auto"/>
            </w:tcBorders>
            <w:shd w:val="clear" w:color="auto" w:fill="auto"/>
            <w:vAlign w:val="center"/>
            <w:hideMark/>
          </w:tcPr>
          <w:p w14:paraId="45E6AF8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417</w:t>
            </w:r>
          </w:p>
        </w:tc>
        <w:tc>
          <w:tcPr>
            <w:tcW w:w="0" w:type="auto"/>
            <w:tcBorders>
              <w:top w:val="nil"/>
              <w:left w:val="nil"/>
              <w:bottom w:val="single" w:sz="8" w:space="0" w:color="auto"/>
              <w:right w:val="single" w:sz="8" w:space="0" w:color="auto"/>
            </w:tcBorders>
            <w:shd w:val="clear" w:color="auto" w:fill="auto"/>
            <w:vAlign w:val="center"/>
            <w:hideMark/>
          </w:tcPr>
          <w:p w14:paraId="3DE97B2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424</w:t>
            </w:r>
          </w:p>
        </w:tc>
        <w:tc>
          <w:tcPr>
            <w:tcW w:w="0" w:type="auto"/>
            <w:tcBorders>
              <w:top w:val="nil"/>
              <w:left w:val="nil"/>
              <w:bottom w:val="single" w:sz="8" w:space="0" w:color="auto"/>
              <w:right w:val="single" w:sz="8" w:space="0" w:color="auto"/>
            </w:tcBorders>
            <w:shd w:val="clear" w:color="auto" w:fill="auto"/>
            <w:vAlign w:val="center"/>
            <w:hideMark/>
          </w:tcPr>
          <w:p w14:paraId="41276E13"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87</w:t>
            </w:r>
          </w:p>
        </w:tc>
        <w:tc>
          <w:tcPr>
            <w:tcW w:w="0" w:type="auto"/>
            <w:tcBorders>
              <w:top w:val="nil"/>
              <w:left w:val="nil"/>
              <w:bottom w:val="single" w:sz="8" w:space="0" w:color="auto"/>
              <w:right w:val="single" w:sz="8" w:space="0" w:color="auto"/>
            </w:tcBorders>
            <w:shd w:val="clear" w:color="auto" w:fill="auto"/>
            <w:vAlign w:val="center"/>
            <w:hideMark/>
          </w:tcPr>
          <w:p w14:paraId="20B6AAF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102</w:t>
            </w:r>
          </w:p>
        </w:tc>
      </w:tr>
      <w:tr w:rsidR="006D39E6" w:rsidRPr="003A02DE" w14:paraId="6BEB7FC9"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7D5B8C5" w14:textId="77777777" w:rsidR="006D39E6" w:rsidRPr="003A02DE" w:rsidRDefault="006D39E6" w:rsidP="006117BB">
            <w:pPr>
              <w:suppressAutoHyphens w:val="0"/>
              <w:autoSpaceDN/>
              <w:spacing w:before="0" w:after="0" w:line="240" w:lineRule="auto"/>
              <w:jc w:val="both"/>
              <w:textAlignment w:val="auto"/>
              <w:rPr>
                <w:rFonts w:cstheme="majorHAnsi"/>
                <w:b/>
                <w:bCs/>
                <w:color w:val="000000"/>
                <w:sz w:val="18"/>
                <w:szCs w:val="18"/>
              </w:rPr>
            </w:pPr>
            <w:proofErr w:type="spellStart"/>
            <w:r w:rsidRPr="003A02DE">
              <w:rPr>
                <w:rFonts w:cstheme="majorHAnsi"/>
                <w:b/>
                <w:bCs/>
                <w:color w:val="000000"/>
                <w:sz w:val="18"/>
                <w:szCs w:val="18"/>
              </w:rPr>
              <w:t>Pagube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totale</w:t>
            </w:r>
            <w:proofErr w:type="spellEnd"/>
            <w:r w:rsidRPr="003A02DE">
              <w:rPr>
                <w:rFonts w:cstheme="majorHAnsi"/>
                <w:b/>
                <w:bCs/>
                <w:color w:val="000000"/>
                <w:sz w:val="18"/>
                <w:szCs w:val="18"/>
              </w:rPr>
              <w:t xml:space="preserve"> (</w:t>
            </w:r>
            <w:proofErr w:type="spellStart"/>
            <w:r w:rsidRPr="003A02DE">
              <w:rPr>
                <w:rFonts w:cstheme="majorHAnsi"/>
                <w:b/>
                <w:bCs/>
                <w:color w:val="000000"/>
                <w:sz w:val="18"/>
                <w:szCs w:val="18"/>
              </w:rPr>
              <w:t>milione</w:t>
            </w:r>
            <w:proofErr w:type="spellEnd"/>
            <w:r w:rsidRPr="003A02DE">
              <w:rPr>
                <w:rFonts w:cstheme="majorHAnsi"/>
                <w:b/>
                <w:bCs/>
                <w:color w:val="000000"/>
                <w:sz w:val="18"/>
                <w:szCs w:val="18"/>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0D1E5D66"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2,5</w:t>
            </w:r>
          </w:p>
        </w:tc>
        <w:tc>
          <w:tcPr>
            <w:tcW w:w="0" w:type="auto"/>
            <w:tcBorders>
              <w:top w:val="nil"/>
              <w:left w:val="nil"/>
              <w:bottom w:val="single" w:sz="8" w:space="0" w:color="auto"/>
              <w:right w:val="single" w:sz="8" w:space="0" w:color="auto"/>
            </w:tcBorders>
            <w:shd w:val="clear" w:color="auto" w:fill="auto"/>
            <w:vAlign w:val="center"/>
            <w:hideMark/>
          </w:tcPr>
          <w:p w14:paraId="60F1C0E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2,9</w:t>
            </w:r>
          </w:p>
        </w:tc>
        <w:tc>
          <w:tcPr>
            <w:tcW w:w="0" w:type="auto"/>
            <w:tcBorders>
              <w:top w:val="nil"/>
              <w:left w:val="nil"/>
              <w:bottom w:val="single" w:sz="8" w:space="0" w:color="auto"/>
              <w:right w:val="single" w:sz="8" w:space="0" w:color="auto"/>
            </w:tcBorders>
            <w:shd w:val="clear" w:color="auto" w:fill="auto"/>
            <w:vAlign w:val="center"/>
            <w:hideMark/>
          </w:tcPr>
          <w:p w14:paraId="35818C1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3,1</w:t>
            </w:r>
          </w:p>
        </w:tc>
        <w:tc>
          <w:tcPr>
            <w:tcW w:w="0" w:type="auto"/>
            <w:tcBorders>
              <w:top w:val="nil"/>
              <w:left w:val="nil"/>
              <w:bottom w:val="single" w:sz="8" w:space="0" w:color="auto"/>
              <w:right w:val="single" w:sz="8" w:space="0" w:color="auto"/>
            </w:tcBorders>
            <w:shd w:val="clear" w:color="auto" w:fill="auto"/>
            <w:vAlign w:val="center"/>
            <w:hideMark/>
          </w:tcPr>
          <w:p w14:paraId="45E8676F"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3,6</w:t>
            </w:r>
          </w:p>
        </w:tc>
        <w:tc>
          <w:tcPr>
            <w:tcW w:w="0" w:type="auto"/>
            <w:tcBorders>
              <w:top w:val="nil"/>
              <w:left w:val="nil"/>
              <w:bottom w:val="single" w:sz="8" w:space="0" w:color="auto"/>
              <w:right w:val="single" w:sz="8" w:space="0" w:color="auto"/>
            </w:tcBorders>
            <w:shd w:val="clear" w:color="auto" w:fill="auto"/>
            <w:vAlign w:val="center"/>
            <w:hideMark/>
          </w:tcPr>
          <w:p w14:paraId="7FD4EAA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w:t>
            </w:r>
          </w:p>
        </w:tc>
        <w:tc>
          <w:tcPr>
            <w:tcW w:w="0" w:type="auto"/>
            <w:tcBorders>
              <w:top w:val="nil"/>
              <w:left w:val="nil"/>
              <w:bottom w:val="single" w:sz="8" w:space="0" w:color="auto"/>
              <w:right w:val="single" w:sz="8" w:space="0" w:color="auto"/>
            </w:tcBorders>
            <w:shd w:val="clear" w:color="auto" w:fill="auto"/>
            <w:vAlign w:val="center"/>
            <w:hideMark/>
          </w:tcPr>
          <w:p w14:paraId="263C21D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w:t>
            </w:r>
          </w:p>
        </w:tc>
      </w:tr>
      <w:tr w:rsidR="006D39E6" w:rsidRPr="003A02DE" w14:paraId="741D3626"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49228D2" w14:textId="77777777" w:rsidR="006D39E6" w:rsidRPr="0004248E" w:rsidRDefault="006D39E6" w:rsidP="006117BB">
            <w:pPr>
              <w:suppressAutoHyphens w:val="0"/>
              <w:autoSpaceDN/>
              <w:spacing w:before="0" w:after="0" w:line="240" w:lineRule="auto"/>
              <w:jc w:val="both"/>
              <w:textAlignment w:val="auto"/>
              <w:rPr>
                <w:rFonts w:cstheme="majorHAnsi"/>
                <w:b/>
                <w:bCs/>
                <w:color w:val="000000"/>
                <w:sz w:val="18"/>
                <w:szCs w:val="18"/>
                <w:lang w:val="it-IT"/>
              </w:rPr>
            </w:pPr>
            <w:r w:rsidRPr="0004248E">
              <w:rPr>
                <w:rFonts w:cstheme="majorHAnsi"/>
                <w:b/>
                <w:bCs/>
                <w:color w:val="000000"/>
                <w:sz w:val="18"/>
                <w:szCs w:val="18"/>
                <w:lang w:val="it-IT"/>
              </w:rPr>
              <w:t>Pagube totale /km (milione €/km)</w:t>
            </w:r>
          </w:p>
        </w:tc>
        <w:tc>
          <w:tcPr>
            <w:tcW w:w="0" w:type="auto"/>
            <w:tcBorders>
              <w:top w:val="nil"/>
              <w:left w:val="nil"/>
              <w:bottom w:val="single" w:sz="8" w:space="0" w:color="auto"/>
              <w:right w:val="single" w:sz="8" w:space="0" w:color="auto"/>
            </w:tcBorders>
            <w:shd w:val="clear" w:color="auto" w:fill="auto"/>
            <w:vAlign w:val="center"/>
            <w:hideMark/>
          </w:tcPr>
          <w:p w14:paraId="3634E23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0,030</w:t>
            </w:r>
          </w:p>
        </w:tc>
        <w:tc>
          <w:tcPr>
            <w:tcW w:w="0" w:type="auto"/>
            <w:tcBorders>
              <w:top w:val="nil"/>
              <w:left w:val="nil"/>
              <w:bottom w:val="single" w:sz="8" w:space="0" w:color="auto"/>
              <w:right w:val="single" w:sz="8" w:space="0" w:color="auto"/>
            </w:tcBorders>
            <w:shd w:val="clear" w:color="auto" w:fill="auto"/>
            <w:vAlign w:val="center"/>
            <w:hideMark/>
          </w:tcPr>
          <w:p w14:paraId="25D767B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0,034</w:t>
            </w:r>
          </w:p>
        </w:tc>
        <w:tc>
          <w:tcPr>
            <w:tcW w:w="0" w:type="auto"/>
            <w:tcBorders>
              <w:top w:val="nil"/>
              <w:left w:val="nil"/>
              <w:bottom w:val="single" w:sz="8" w:space="0" w:color="auto"/>
              <w:right w:val="single" w:sz="8" w:space="0" w:color="auto"/>
            </w:tcBorders>
            <w:shd w:val="clear" w:color="auto" w:fill="auto"/>
            <w:vAlign w:val="center"/>
            <w:hideMark/>
          </w:tcPr>
          <w:p w14:paraId="53B1D9F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0,037</w:t>
            </w:r>
          </w:p>
        </w:tc>
        <w:tc>
          <w:tcPr>
            <w:tcW w:w="0" w:type="auto"/>
            <w:tcBorders>
              <w:top w:val="nil"/>
              <w:left w:val="nil"/>
              <w:bottom w:val="single" w:sz="8" w:space="0" w:color="auto"/>
              <w:right w:val="single" w:sz="8" w:space="0" w:color="auto"/>
            </w:tcBorders>
            <w:shd w:val="clear" w:color="auto" w:fill="auto"/>
            <w:vAlign w:val="center"/>
            <w:hideMark/>
          </w:tcPr>
          <w:p w14:paraId="69041C24"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0,043</w:t>
            </w:r>
          </w:p>
        </w:tc>
        <w:tc>
          <w:tcPr>
            <w:tcW w:w="0" w:type="auto"/>
            <w:tcBorders>
              <w:top w:val="nil"/>
              <w:left w:val="nil"/>
              <w:bottom w:val="single" w:sz="8" w:space="0" w:color="auto"/>
              <w:right w:val="single" w:sz="8" w:space="0" w:color="auto"/>
            </w:tcBorders>
            <w:shd w:val="clear" w:color="auto" w:fill="auto"/>
            <w:vAlign w:val="center"/>
            <w:hideMark/>
          </w:tcPr>
          <w:p w14:paraId="5DB8867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0,010</w:t>
            </w:r>
          </w:p>
        </w:tc>
        <w:tc>
          <w:tcPr>
            <w:tcW w:w="0" w:type="auto"/>
            <w:tcBorders>
              <w:top w:val="nil"/>
              <w:left w:val="nil"/>
              <w:bottom w:val="single" w:sz="8" w:space="0" w:color="auto"/>
              <w:right w:val="single" w:sz="8" w:space="0" w:color="auto"/>
            </w:tcBorders>
            <w:shd w:val="clear" w:color="auto" w:fill="auto"/>
            <w:vAlign w:val="center"/>
            <w:hideMark/>
          </w:tcPr>
          <w:p w14:paraId="0B0C5B74"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0,012</w:t>
            </w:r>
          </w:p>
        </w:tc>
      </w:tr>
      <w:tr w:rsidR="006D39E6" w:rsidRPr="003A02DE" w14:paraId="306878B0"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FB334CF"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38FDBD5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1,9</w:t>
            </w:r>
          </w:p>
        </w:tc>
        <w:tc>
          <w:tcPr>
            <w:tcW w:w="0" w:type="auto"/>
            <w:tcBorders>
              <w:top w:val="nil"/>
              <w:left w:val="nil"/>
              <w:bottom w:val="single" w:sz="8" w:space="0" w:color="auto"/>
              <w:right w:val="single" w:sz="8" w:space="0" w:color="auto"/>
            </w:tcBorders>
            <w:shd w:val="clear" w:color="auto" w:fill="auto"/>
            <w:vAlign w:val="center"/>
            <w:hideMark/>
          </w:tcPr>
          <w:p w14:paraId="7955B22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2,2</w:t>
            </w:r>
          </w:p>
        </w:tc>
        <w:tc>
          <w:tcPr>
            <w:tcW w:w="0" w:type="auto"/>
            <w:tcBorders>
              <w:top w:val="nil"/>
              <w:left w:val="nil"/>
              <w:bottom w:val="single" w:sz="8" w:space="0" w:color="auto"/>
              <w:right w:val="single" w:sz="8" w:space="0" w:color="auto"/>
            </w:tcBorders>
            <w:shd w:val="clear" w:color="auto" w:fill="auto"/>
            <w:vAlign w:val="center"/>
            <w:hideMark/>
          </w:tcPr>
          <w:p w14:paraId="679FA20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2,4</w:t>
            </w:r>
          </w:p>
        </w:tc>
        <w:tc>
          <w:tcPr>
            <w:tcW w:w="0" w:type="auto"/>
            <w:tcBorders>
              <w:top w:val="nil"/>
              <w:left w:val="nil"/>
              <w:bottom w:val="single" w:sz="8" w:space="0" w:color="auto"/>
              <w:right w:val="single" w:sz="8" w:space="0" w:color="auto"/>
            </w:tcBorders>
            <w:shd w:val="clear" w:color="auto" w:fill="auto"/>
            <w:vAlign w:val="center"/>
            <w:hideMark/>
          </w:tcPr>
          <w:p w14:paraId="72180B7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2,8</w:t>
            </w:r>
          </w:p>
        </w:tc>
        <w:tc>
          <w:tcPr>
            <w:tcW w:w="0" w:type="auto"/>
            <w:tcBorders>
              <w:top w:val="nil"/>
              <w:left w:val="nil"/>
              <w:bottom w:val="single" w:sz="8" w:space="0" w:color="auto"/>
              <w:right w:val="single" w:sz="8" w:space="0" w:color="auto"/>
            </w:tcBorders>
            <w:shd w:val="clear" w:color="auto" w:fill="auto"/>
            <w:vAlign w:val="center"/>
            <w:hideMark/>
          </w:tcPr>
          <w:p w14:paraId="1F7C7FB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063B6A44"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w:t>
            </w:r>
          </w:p>
        </w:tc>
      </w:tr>
      <w:tr w:rsidR="006D39E6" w:rsidRPr="003A02DE" w14:paraId="162A66C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2EAC471"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737EE7F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66968C94"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389C087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w:t>
            </w:r>
          </w:p>
        </w:tc>
        <w:tc>
          <w:tcPr>
            <w:tcW w:w="0" w:type="auto"/>
            <w:tcBorders>
              <w:top w:val="nil"/>
              <w:left w:val="nil"/>
              <w:bottom w:val="single" w:sz="8" w:space="0" w:color="auto"/>
              <w:right w:val="single" w:sz="8" w:space="0" w:color="auto"/>
            </w:tcBorders>
            <w:shd w:val="clear" w:color="auto" w:fill="auto"/>
            <w:vAlign w:val="center"/>
            <w:hideMark/>
          </w:tcPr>
          <w:p w14:paraId="54FDC35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w:t>
            </w:r>
          </w:p>
        </w:tc>
        <w:tc>
          <w:tcPr>
            <w:tcW w:w="0" w:type="auto"/>
            <w:tcBorders>
              <w:top w:val="nil"/>
              <w:left w:val="nil"/>
              <w:bottom w:val="single" w:sz="8" w:space="0" w:color="auto"/>
              <w:right w:val="single" w:sz="8" w:space="0" w:color="auto"/>
            </w:tcBorders>
            <w:shd w:val="clear" w:color="auto" w:fill="auto"/>
            <w:vAlign w:val="center"/>
            <w:hideMark/>
          </w:tcPr>
          <w:p w14:paraId="263C32C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w:t>
            </w:r>
          </w:p>
        </w:tc>
        <w:tc>
          <w:tcPr>
            <w:tcW w:w="0" w:type="auto"/>
            <w:tcBorders>
              <w:top w:val="nil"/>
              <w:left w:val="nil"/>
              <w:bottom w:val="single" w:sz="8" w:space="0" w:color="auto"/>
              <w:right w:val="single" w:sz="8" w:space="0" w:color="auto"/>
            </w:tcBorders>
            <w:shd w:val="clear" w:color="auto" w:fill="auto"/>
            <w:vAlign w:val="center"/>
            <w:hideMark/>
          </w:tcPr>
          <w:p w14:paraId="6E74E963"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w:t>
            </w:r>
          </w:p>
        </w:tc>
      </w:tr>
      <w:tr w:rsidR="006D39E6" w:rsidRPr="003A02DE" w14:paraId="3D622C9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3B6158B"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2B655E3F"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6ADD6E53"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w:t>
            </w:r>
          </w:p>
        </w:tc>
        <w:tc>
          <w:tcPr>
            <w:tcW w:w="0" w:type="auto"/>
            <w:tcBorders>
              <w:top w:val="nil"/>
              <w:left w:val="nil"/>
              <w:bottom w:val="single" w:sz="8" w:space="0" w:color="auto"/>
              <w:right w:val="single" w:sz="8" w:space="0" w:color="auto"/>
            </w:tcBorders>
            <w:shd w:val="clear" w:color="auto" w:fill="auto"/>
            <w:vAlign w:val="center"/>
            <w:hideMark/>
          </w:tcPr>
          <w:p w14:paraId="4BDE656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w:t>
            </w:r>
          </w:p>
        </w:tc>
        <w:tc>
          <w:tcPr>
            <w:tcW w:w="0" w:type="auto"/>
            <w:tcBorders>
              <w:top w:val="nil"/>
              <w:left w:val="nil"/>
              <w:bottom w:val="single" w:sz="8" w:space="0" w:color="auto"/>
              <w:right w:val="single" w:sz="8" w:space="0" w:color="auto"/>
            </w:tcBorders>
            <w:shd w:val="clear" w:color="auto" w:fill="auto"/>
            <w:vAlign w:val="center"/>
            <w:hideMark/>
          </w:tcPr>
          <w:p w14:paraId="2DE4249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w:t>
            </w:r>
          </w:p>
        </w:tc>
        <w:tc>
          <w:tcPr>
            <w:tcW w:w="0" w:type="auto"/>
            <w:tcBorders>
              <w:top w:val="nil"/>
              <w:left w:val="nil"/>
              <w:bottom w:val="single" w:sz="8" w:space="0" w:color="auto"/>
              <w:right w:val="single" w:sz="8" w:space="0" w:color="auto"/>
            </w:tcBorders>
            <w:shd w:val="clear" w:color="auto" w:fill="auto"/>
            <w:vAlign w:val="center"/>
            <w:hideMark/>
          </w:tcPr>
          <w:p w14:paraId="245B787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642A148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r>
      <w:tr w:rsidR="006D39E6" w:rsidRPr="003A02DE" w14:paraId="1ACB5DDB"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55D434"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Pagube</w:t>
            </w:r>
            <w:proofErr w:type="spellEnd"/>
            <w:r w:rsidRPr="003A02DE">
              <w:rPr>
                <w:rFonts w:cstheme="majorHAnsi"/>
                <w:color w:val="000000"/>
                <w:sz w:val="18"/>
                <w:szCs w:val="18"/>
                <w:lang w:val="fr-FR"/>
              </w:rPr>
              <w:t xml:space="preserve"> totale </w:t>
            </w:r>
            <w:proofErr w:type="spellStart"/>
            <w:r w:rsidRPr="003A02DE">
              <w:rPr>
                <w:rFonts w:cstheme="majorHAnsi"/>
                <w:color w:val="000000"/>
                <w:sz w:val="18"/>
                <w:szCs w:val="18"/>
                <w:lang w:val="fr-FR"/>
              </w:rPr>
              <w:t>intangibile</w:t>
            </w:r>
            <w:proofErr w:type="spellEnd"/>
            <w:r w:rsidRPr="003A02DE">
              <w:rPr>
                <w:rFonts w:cstheme="majorHAnsi"/>
                <w:color w:val="000000"/>
                <w:sz w:val="18"/>
                <w:szCs w:val="18"/>
                <w:lang w:val="fr-FR"/>
              </w:rPr>
              <w:t xml:space="preserve"> indirecte (</w:t>
            </w:r>
            <w:proofErr w:type="spellStart"/>
            <w:r w:rsidRPr="003A02DE">
              <w:rPr>
                <w:rFonts w:cstheme="majorHAnsi"/>
                <w:color w:val="000000"/>
                <w:sz w:val="18"/>
                <w:szCs w:val="18"/>
                <w:lang w:val="fr-FR"/>
              </w:rPr>
              <w:t>milioane</w:t>
            </w:r>
            <w:proofErr w:type="spellEnd"/>
            <w:r w:rsidRPr="003A02DE">
              <w:rPr>
                <w:rFonts w:cstheme="majorHAnsi"/>
                <w:color w:val="000000"/>
                <w:sz w:val="18"/>
                <w:szCs w:val="18"/>
                <w:lang w:val="fr-FR"/>
              </w:rPr>
              <w:t xml:space="preserve"> €)</w:t>
            </w:r>
          </w:p>
        </w:tc>
        <w:tc>
          <w:tcPr>
            <w:tcW w:w="0" w:type="auto"/>
            <w:tcBorders>
              <w:top w:val="nil"/>
              <w:left w:val="nil"/>
              <w:bottom w:val="single" w:sz="8" w:space="0" w:color="auto"/>
              <w:right w:val="single" w:sz="8" w:space="0" w:color="auto"/>
            </w:tcBorders>
            <w:shd w:val="clear" w:color="auto" w:fill="auto"/>
            <w:vAlign w:val="center"/>
            <w:hideMark/>
          </w:tcPr>
          <w:p w14:paraId="49BABAF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1BA2605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3F5659DF"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6EC2944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39C05B7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c>
          <w:tcPr>
            <w:tcW w:w="0" w:type="auto"/>
            <w:tcBorders>
              <w:top w:val="nil"/>
              <w:left w:val="nil"/>
              <w:bottom w:val="single" w:sz="8" w:space="0" w:color="auto"/>
              <w:right w:val="single" w:sz="8" w:space="0" w:color="auto"/>
            </w:tcBorders>
            <w:shd w:val="clear" w:color="auto" w:fill="auto"/>
            <w:vAlign w:val="center"/>
            <w:hideMark/>
          </w:tcPr>
          <w:p w14:paraId="2380AF2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w:t>
            </w:r>
          </w:p>
        </w:tc>
      </w:tr>
      <w:tr w:rsidR="006D39E6" w:rsidRPr="001E3A16" w14:paraId="4F1D24BF" w14:textId="77777777" w:rsidTr="006117BB">
        <w:trPr>
          <w:cantSplit/>
        </w:trPr>
        <w:tc>
          <w:tcPr>
            <w:tcW w:w="0" w:type="auto"/>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06DC5E5F" w14:textId="77777777" w:rsidR="006D39E6" w:rsidRPr="003A02DE" w:rsidRDefault="006D39E6" w:rsidP="006117BB">
            <w:pPr>
              <w:suppressAutoHyphens w:val="0"/>
              <w:autoSpaceDN/>
              <w:spacing w:before="0" w:after="0" w:line="240" w:lineRule="auto"/>
              <w:textAlignment w:val="auto"/>
              <w:rPr>
                <w:rFonts w:cstheme="majorHAnsi"/>
                <w:b/>
                <w:bCs/>
                <w:color w:val="000000"/>
                <w:sz w:val="18"/>
                <w:szCs w:val="18"/>
                <w:lang w:val="fr-FR"/>
              </w:rPr>
            </w:pPr>
            <w:proofErr w:type="spellStart"/>
            <w:r w:rsidRPr="003A02DE">
              <w:rPr>
                <w:rFonts w:cstheme="majorHAnsi"/>
                <w:b/>
                <w:bCs/>
                <w:color w:val="000000"/>
                <w:sz w:val="18"/>
                <w:szCs w:val="18"/>
                <w:lang w:val="fr-FR"/>
              </w:rPr>
              <w:t>Pagube</w:t>
            </w:r>
            <w:proofErr w:type="spellEnd"/>
            <w:r w:rsidRPr="003A02DE">
              <w:rPr>
                <w:rFonts w:cstheme="majorHAnsi"/>
                <w:b/>
                <w:bCs/>
                <w:color w:val="000000"/>
                <w:sz w:val="18"/>
                <w:szCs w:val="18"/>
                <w:lang w:val="fr-FR"/>
              </w:rPr>
              <w:t xml:space="preserve"> totale </w:t>
            </w:r>
            <w:proofErr w:type="spellStart"/>
            <w:r w:rsidRPr="003A02DE">
              <w:rPr>
                <w:rFonts w:cstheme="majorHAnsi"/>
                <w:b/>
                <w:bCs/>
                <w:color w:val="000000"/>
                <w:sz w:val="18"/>
                <w:szCs w:val="18"/>
                <w:lang w:val="fr-FR"/>
              </w:rPr>
              <w:t>tangibile</w:t>
            </w:r>
            <w:proofErr w:type="spellEnd"/>
            <w:r w:rsidRPr="003A02DE">
              <w:rPr>
                <w:rFonts w:cstheme="majorHAnsi"/>
                <w:b/>
                <w:bCs/>
                <w:color w:val="000000"/>
                <w:sz w:val="18"/>
                <w:szCs w:val="18"/>
                <w:lang w:val="fr-FR"/>
              </w:rPr>
              <w:t xml:space="preserve"> directe </w:t>
            </w:r>
            <w:proofErr w:type="spellStart"/>
            <w:r w:rsidRPr="003A02DE">
              <w:rPr>
                <w:rFonts w:cstheme="majorHAnsi"/>
                <w:b/>
                <w:bCs/>
                <w:color w:val="000000"/>
                <w:sz w:val="18"/>
                <w:szCs w:val="18"/>
                <w:lang w:val="fr-FR"/>
              </w:rPr>
              <w:t>pe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sectoare</w:t>
            </w:r>
            <w:proofErr w:type="spellEnd"/>
            <w:r w:rsidRPr="003A02DE">
              <w:rPr>
                <w:rFonts w:cstheme="majorHAnsi"/>
                <w:b/>
                <w:bCs/>
                <w:color w:val="000000"/>
                <w:sz w:val="18"/>
                <w:szCs w:val="18"/>
                <w:lang w:val="fr-FR"/>
              </w:rPr>
              <w:t xml:space="preserve"> (</w:t>
            </w:r>
            <w:proofErr w:type="spellStart"/>
            <w:r w:rsidRPr="003A02DE">
              <w:rPr>
                <w:rFonts w:cstheme="majorHAnsi"/>
                <w:b/>
                <w:bCs/>
                <w:color w:val="000000"/>
                <w:sz w:val="18"/>
                <w:szCs w:val="18"/>
                <w:lang w:val="fr-FR"/>
              </w:rPr>
              <w:t>milioane</w:t>
            </w:r>
            <w:proofErr w:type="spellEnd"/>
            <w:r w:rsidRPr="003A02DE">
              <w:rPr>
                <w:rFonts w:cstheme="majorHAnsi"/>
                <w:b/>
                <w:bCs/>
                <w:color w:val="000000"/>
                <w:sz w:val="18"/>
                <w:szCs w:val="18"/>
                <w:lang w:val="fr-FR"/>
              </w:rPr>
              <w:t xml:space="preserve"> €)</w:t>
            </w:r>
          </w:p>
        </w:tc>
      </w:tr>
      <w:tr w:rsidR="006D39E6" w:rsidRPr="003A02DE" w14:paraId="2F9B509A"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C17A31B"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Rezidențial</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21D915F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0,15</w:t>
            </w:r>
          </w:p>
        </w:tc>
        <w:tc>
          <w:tcPr>
            <w:tcW w:w="0" w:type="auto"/>
            <w:tcBorders>
              <w:top w:val="nil"/>
              <w:left w:val="nil"/>
              <w:bottom w:val="single" w:sz="8" w:space="0" w:color="auto"/>
              <w:right w:val="single" w:sz="8" w:space="0" w:color="auto"/>
            </w:tcBorders>
            <w:shd w:val="clear" w:color="auto" w:fill="auto"/>
            <w:vAlign w:val="center"/>
            <w:hideMark/>
          </w:tcPr>
          <w:p w14:paraId="202D097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0,28</w:t>
            </w:r>
          </w:p>
        </w:tc>
        <w:tc>
          <w:tcPr>
            <w:tcW w:w="0" w:type="auto"/>
            <w:tcBorders>
              <w:top w:val="nil"/>
              <w:left w:val="nil"/>
              <w:bottom w:val="single" w:sz="8" w:space="0" w:color="auto"/>
              <w:right w:val="single" w:sz="8" w:space="0" w:color="auto"/>
            </w:tcBorders>
            <w:shd w:val="clear" w:color="auto" w:fill="auto"/>
            <w:vAlign w:val="center"/>
            <w:hideMark/>
          </w:tcPr>
          <w:p w14:paraId="7AD1C8F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0,33</w:t>
            </w:r>
          </w:p>
        </w:tc>
        <w:tc>
          <w:tcPr>
            <w:tcW w:w="0" w:type="auto"/>
            <w:tcBorders>
              <w:top w:val="nil"/>
              <w:left w:val="nil"/>
              <w:bottom w:val="single" w:sz="8" w:space="0" w:color="auto"/>
              <w:right w:val="single" w:sz="8" w:space="0" w:color="auto"/>
            </w:tcBorders>
            <w:shd w:val="clear" w:color="auto" w:fill="auto"/>
            <w:vAlign w:val="center"/>
            <w:hideMark/>
          </w:tcPr>
          <w:p w14:paraId="5D1698C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0,43</w:t>
            </w:r>
          </w:p>
        </w:tc>
        <w:tc>
          <w:tcPr>
            <w:tcW w:w="0" w:type="auto"/>
            <w:tcBorders>
              <w:top w:val="nil"/>
              <w:left w:val="nil"/>
              <w:bottom w:val="single" w:sz="8" w:space="0" w:color="auto"/>
              <w:right w:val="single" w:sz="8" w:space="0" w:color="auto"/>
            </w:tcBorders>
            <w:shd w:val="clear" w:color="auto" w:fill="auto"/>
            <w:vAlign w:val="center"/>
            <w:hideMark/>
          </w:tcPr>
          <w:p w14:paraId="46F09C7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0,04</w:t>
            </w:r>
          </w:p>
        </w:tc>
        <w:tc>
          <w:tcPr>
            <w:tcW w:w="0" w:type="auto"/>
            <w:tcBorders>
              <w:top w:val="nil"/>
              <w:left w:val="nil"/>
              <w:bottom w:val="single" w:sz="8" w:space="0" w:color="auto"/>
              <w:right w:val="single" w:sz="8" w:space="0" w:color="auto"/>
            </w:tcBorders>
            <w:shd w:val="clear" w:color="auto" w:fill="auto"/>
            <w:vAlign w:val="center"/>
            <w:hideMark/>
          </w:tcPr>
          <w:p w14:paraId="17AEFFE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0,05</w:t>
            </w:r>
          </w:p>
        </w:tc>
      </w:tr>
      <w:tr w:rsidR="006D39E6" w:rsidRPr="003A02DE" w14:paraId="6695B0CC"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46FF311"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Comerț</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05CCCC3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0,69</w:t>
            </w:r>
          </w:p>
        </w:tc>
        <w:tc>
          <w:tcPr>
            <w:tcW w:w="0" w:type="auto"/>
            <w:tcBorders>
              <w:top w:val="nil"/>
              <w:left w:val="nil"/>
              <w:bottom w:val="single" w:sz="8" w:space="0" w:color="auto"/>
              <w:right w:val="single" w:sz="8" w:space="0" w:color="auto"/>
            </w:tcBorders>
            <w:shd w:val="clear" w:color="auto" w:fill="auto"/>
            <w:vAlign w:val="center"/>
            <w:hideMark/>
          </w:tcPr>
          <w:p w14:paraId="1CC20E67"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0,70</w:t>
            </w:r>
          </w:p>
        </w:tc>
        <w:tc>
          <w:tcPr>
            <w:tcW w:w="0" w:type="auto"/>
            <w:tcBorders>
              <w:top w:val="nil"/>
              <w:left w:val="nil"/>
              <w:bottom w:val="single" w:sz="8" w:space="0" w:color="auto"/>
              <w:right w:val="single" w:sz="8" w:space="0" w:color="auto"/>
            </w:tcBorders>
            <w:shd w:val="clear" w:color="auto" w:fill="auto"/>
            <w:vAlign w:val="center"/>
            <w:hideMark/>
          </w:tcPr>
          <w:p w14:paraId="5BAF4B66"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0,72</w:t>
            </w:r>
          </w:p>
        </w:tc>
        <w:tc>
          <w:tcPr>
            <w:tcW w:w="0" w:type="auto"/>
            <w:tcBorders>
              <w:top w:val="nil"/>
              <w:left w:val="nil"/>
              <w:bottom w:val="single" w:sz="8" w:space="0" w:color="auto"/>
              <w:right w:val="single" w:sz="8" w:space="0" w:color="auto"/>
            </w:tcBorders>
            <w:shd w:val="clear" w:color="auto" w:fill="auto"/>
            <w:vAlign w:val="center"/>
            <w:hideMark/>
          </w:tcPr>
          <w:p w14:paraId="6EEC7AE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0,81</w:t>
            </w:r>
          </w:p>
        </w:tc>
        <w:tc>
          <w:tcPr>
            <w:tcW w:w="0" w:type="auto"/>
            <w:tcBorders>
              <w:top w:val="nil"/>
              <w:left w:val="nil"/>
              <w:bottom w:val="single" w:sz="8" w:space="0" w:color="auto"/>
              <w:right w:val="single" w:sz="8" w:space="0" w:color="auto"/>
            </w:tcBorders>
            <w:shd w:val="clear" w:color="auto" w:fill="auto"/>
            <w:vAlign w:val="center"/>
            <w:hideMark/>
          </w:tcPr>
          <w:p w14:paraId="013474AC"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0,23</w:t>
            </w:r>
          </w:p>
        </w:tc>
        <w:tc>
          <w:tcPr>
            <w:tcW w:w="0" w:type="auto"/>
            <w:tcBorders>
              <w:top w:val="nil"/>
              <w:left w:val="nil"/>
              <w:bottom w:val="single" w:sz="8" w:space="0" w:color="auto"/>
              <w:right w:val="single" w:sz="8" w:space="0" w:color="auto"/>
            </w:tcBorders>
            <w:shd w:val="clear" w:color="auto" w:fill="auto"/>
            <w:vAlign w:val="center"/>
            <w:hideMark/>
          </w:tcPr>
          <w:p w14:paraId="546CA22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0,27</w:t>
            </w:r>
          </w:p>
        </w:tc>
      </w:tr>
      <w:tr w:rsidR="006D39E6" w:rsidRPr="003A02DE" w14:paraId="7E036D6E"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7AC665E"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Industrie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BDFD8F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593A47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C196B87"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263F156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5D23DD1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3E6883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57DB27D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8A068D"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Patrimoniu</w:t>
            </w:r>
            <w:proofErr w:type="spellEnd"/>
            <w:r w:rsidRPr="003A02DE">
              <w:rPr>
                <w:rFonts w:cstheme="majorHAnsi"/>
                <w:color w:val="000000"/>
                <w:sz w:val="18"/>
                <w:szCs w:val="18"/>
              </w:rPr>
              <w:t xml:space="preserve"> cultural</w:t>
            </w:r>
          </w:p>
        </w:tc>
        <w:tc>
          <w:tcPr>
            <w:tcW w:w="0" w:type="auto"/>
            <w:tcBorders>
              <w:top w:val="nil"/>
              <w:left w:val="nil"/>
              <w:bottom w:val="single" w:sz="8" w:space="0" w:color="auto"/>
              <w:right w:val="single" w:sz="8" w:space="0" w:color="auto"/>
            </w:tcBorders>
            <w:shd w:val="clear" w:color="auto" w:fill="auto"/>
            <w:vAlign w:val="center"/>
            <w:hideMark/>
          </w:tcPr>
          <w:p w14:paraId="1E2A3727"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5492842C"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13E55DE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14F6F08"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3F636E2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484DB3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79357E39"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D947944"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Utilități</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13FCD97B"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6300AD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5C1DAF8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0,02</w:t>
            </w:r>
          </w:p>
        </w:tc>
        <w:tc>
          <w:tcPr>
            <w:tcW w:w="0" w:type="auto"/>
            <w:tcBorders>
              <w:top w:val="nil"/>
              <w:left w:val="nil"/>
              <w:bottom w:val="single" w:sz="8" w:space="0" w:color="auto"/>
              <w:right w:val="single" w:sz="8" w:space="0" w:color="auto"/>
            </w:tcBorders>
            <w:shd w:val="clear" w:color="auto" w:fill="auto"/>
            <w:vAlign w:val="center"/>
            <w:hideMark/>
          </w:tcPr>
          <w:p w14:paraId="79E4AA4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c>
          <w:tcPr>
            <w:tcW w:w="0" w:type="auto"/>
            <w:tcBorders>
              <w:top w:val="nil"/>
              <w:left w:val="nil"/>
              <w:bottom w:val="single" w:sz="8" w:space="0" w:color="auto"/>
              <w:right w:val="single" w:sz="8" w:space="0" w:color="auto"/>
            </w:tcBorders>
            <w:shd w:val="clear" w:color="auto" w:fill="auto"/>
            <w:vAlign w:val="center"/>
            <w:hideMark/>
          </w:tcPr>
          <w:p w14:paraId="54667CB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7ACBD84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6CF4C2F3"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4384DEA"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Sănătate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F11D19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79A16D0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0E1B9E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2EA6C57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EF13BB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178BE59F"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76943807"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E7DB58"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lastRenderedPageBreak/>
              <w:t>Educație</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4DD6643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34CF29A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0A7DFB2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1E19014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4053C3A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c>
          <w:tcPr>
            <w:tcW w:w="0" w:type="auto"/>
            <w:tcBorders>
              <w:top w:val="nil"/>
              <w:left w:val="nil"/>
              <w:bottom w:val="single" w:sz="8" w:space="0" w:color="auto"/>
              <w:right w:val="single" w:sz="8" w:space="0" w:color="auto"/>
            </w:tcBorders>
            <w:shd w:val="clear" w:color="auto" w:fill="auto"/>
            <w:vAlign w:val="center"/>
            <w:hideMark/>
          </w:tcPr>
          <w:p w14:paraId="6885F85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0,00</w:t>
            </w:r>
          </w:p>
        </w:tc>
      </w:tr>
      <w:tr w:rsidR="006D39E6" w:rsidRPr="003A02DE" w14:paraId="324B86D8"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F36675E"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lang w:val="fr-FR"/>
              </w:rPr>
            </w:pPr>
            <w:proofErr w:type="spellStart"/>
            <w:r w:rsidRPr="003A02DE">
              <w:rPr>
                <w:rFonts w:cstheme="majorHAnsi"/>
                <w:color w:val="000000"/>
                <w:sz w:val="18"/>
                <w:szCs w:val="18"/>
                <w:lang w:val="fr-FR"/>
              </w:rPr>
              <w:t>Clădiri</w:t>
            </w:r>
            <w:proofErr w:type="spellEnd"/>
            <w:r w:rsidRPr="003A02DE">
              <w:rPr>
                <w:rFonts w:cstheme="majorHAnsi"/>
                <w:color w:val="000000"/>
                <w:sz w:val="18"/>
                <w:szCs w:val="18"/>
                <w:lang w:val="fr-FR"/>
              </w:rPr>
              <w:t xml:space="preserve"> ale </w:t>
            </w:r>
            <w:proofErr w:type="spellStart"/>
            <w:r w:rsidRPr="003A02DE">
              <w:rPr>
                <w:rFonts w:cstheme="majorHAnsi"/>
                <w:color w:val="000000"/>
                <w:sz w:val="18"/>
                <w:szCs w:val="18"/>
                <w:lang w:val="fr-FR"/>
              </w:rPr>
              <w:t>infrastructurii</w:t>
            </w:r>
            <w:proofErr w:type="spellEnd"/>
            <w:r w:rsidRPr="003A02DE">
              <w:rPr>
                <w:rFonts w:cstheme="majorHAnsi"/>
                <w:color w:val="000000"/>
                <w:sz w:val="18"/>
                <w:szCs w:val="18"/>
                <w:lang w:val="fr-FR"/>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552860AE"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0911E3C2"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0E5B3636"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5C3B79F3"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0,09</w:t>
            </w:r>
          </w:p>
        </w:tc>
        <w:tc>
          <w:tcPr>
            <w:tcW w:w="0" w:type="auto"/>
            <w:tcBorders>
              <w:top w:val="nil"/>
              <w:left w:val="nil"/>
              <w:bottom w:val="single" w:sz="8" w:space="0" w:color="auto"/>
              <w:right w:val="single" w:sz="8" w:space="0" w:color="auto"/>
            </w:tcBorders>
            <w:shd w:val="clear" w:color="auto" w:fill="auto"/>
            <w:vAlign w:val="center"/>
            <w:hideMark/>
          </w:tcPr>
          <w:p w14:paraId="70C2524A"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c>
          <w:tcPr>
            <w:tcW w:w="0" w:type="auto"/>
            <w:tcBorders>
              <w:top w:val="nil"/>
              <w:left w:val="nil"/>
              <w:bottom w:val="single" w:sz="8" w:space="0" w:color="auto"/>
              <w:right w:val="single" w:sz="8" w:space="0" w:color="auto"/>
            </w:tcBorders>
            <w:shd w:val="clear" w:color="auto" w:fill="auto"/>
            <w:vAlign w:val="center"/>
            <w:hideMark/>
          </w:tcPr>
          <w:p w14:paraId="69DBDA1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0,03</w:t>
            </w:r>
          </w:p>
        </w:tc>
      </w:tr>
      <w:tr w:rsidR="006D39E6" w:rsidRPr="003A02DE" w14:paraId="7875AFAB"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680CD0F"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Infrastructura</w:t>
            </w:r>
            <w:proofErr w:type="spellEnd"/>
            <w:r w:rsidRPr="003A02DE">
              <w:rPr>
                <w:rFonts w:cstheme="majorHAnsi"/>
                <w:color w:val="000000"/>
                <w:sz w:val="18"/>
                <w:szCs w:val="18"/>
              </w:rPr>
              <w:t xml:space="preserve"> de transport</w:t>
            </w:r>
          </w:p>
        </w:tc>
        <w:tc>
          <w:tcPr>
            <w:tcW w:w="0" w:type="auto"/>
            <w:tcBorders>
              <w:top w:val="nil"/>
              <w:left w:val="nil"/>
              <w:bottom w:val="single" w:sz="8" w:space="0" w:color="auto"/>
              <w:right w:val="single" w:sz="8" w:space="0" w:color="auto"/>
            </w:tcBorders>
            <w:shd w:val="clear" w:color="auto" w:fill="auto"/>
            <w:vAlign w:val="center"/>
            <w:hideMark/>
          </w:tcPr>
          <w:p w14:paraId="664781F4"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0,82</w:t>
            </w:r>
          </w:p>
        </w:tc>
        <w:tc>
          <w:tcPr>
            <w:tcW w:w="0" w:type="auto"/>
            <w:tcBorders>
              <w:top w:val="nil"/>
              <w:left w:val="nil"/>
              <w:bottom w:val="single" w:sz="8" w:space="0" w:color="auto"/>
              <w:right w:val="single" w:sz="8" w:space="0" w:color="auto"/>
            </w:tcBorders>
            <w:shd w:val="clear" w:color="auto" w:fill="auto"/>
            <w:vAlign w:val="center"/>
            <w:hideMark/>
          </w:tcPr>
          <w:p w14:paraId="60514EBF"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0,92</w:t>
            </w:r>
          </w:p>
        </w:tc>
        <w:tc>
          <w:tcPr>
            <w:tcW w:w="0" w:type="auto"/>
            <w:tcBorders>
              <w:top w:val="nil"/>
              <w:left w:val="nil"/>
              <w:bottom w:val="single" w:sz="8" w:space="0" w:color="auto"/>
              <w:right w:val="single" w:sz="8" w:space="0" w:color="auto"/>
            </w:tcBorders>
            <w:shd w:val="clear" w:color="auto" w:fill="auto"/>
            <w:vAlign w:val="center"/>
            <w:hideMark/>
          </w:tcPr>
          <w:p w14:paraId="2A46DED0"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1,00</w:t>
            </w:r>
          </w:p>
        </w:tc>
        <w:tc>
          <w:tcPr>
            <w:tcW w:w="0" w:type="auto"/>
            <w:tcBorders>
              <w:top w:val="nil"/>
              <w:left w:val="nil"/>
              <w:bottom w:val="single" w:sz="8" w:space="0" w:color="auto"/>
              <w:right w:val="single" w:sz="8" w:space="0" w:color="auto"/>
            </w:tcBorders>
            <w:shd w:val="clear" w:color="auto" w:fill="auto"/>
            <w:vAlign w:val="center"/>
            <w:hideMark/>
          </w:tcPr>
          <w:p w14:paraId="7BDE9AD7"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1,14</w:t>
            </w:r>
          </w:p>
        </w:tc>
        <w:tc>
          <w:tcPr>
            <w:tcW w:w="0" w:type="auto"/>
            <w:tcBorders>
              <w:top w:val="nil"/>
              <w:left w:val="nil"/>
              <w:bottom w:val="single" w:sz="8" w:space="0" w:color="auto"/>
              <w:right w:val="single" w:sz="8" w:space="0" w:color="auto"/>
            </w:tcBorders>
            <w:shd w:val="clear" w:color="auto" w:fill="auto"/>
            <w:vAlign w:val="center"/>
            <w:hideMark/>
          </w:tcPr>
          <w:p w14:paraId="25E71CAC"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0,27</w:t>
            </w:r>
          </w:p>
        </w:tc>
        <w:tc>
          <w:tcPr>
            <w:tcW w:w="0" w:type="auto"/>
            <w:tcBorders>
              <w:top w:val="nil"/>
              <w:left w:val="nil"/>
              <w:bottom w:val="single" w:sz="8" w:space="0" w:color="auto"/>
              <w:right w:val="single" w:sz="8" w:space="0" w:color="auto"/>
            </w:tcBorders>
            <w:shd w:val="clear" w:color="auto" w:fill="auto"/>
            <w:vAlign w:val="center"/>
            <w:hideMark/>
          </w:tcPr>
          <w:p w14:paraId="2E43C1FC"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0,31</w:t>
            </w:r>
          </w:p>
        </w:tc>
      </w:tr>
      <w:tr w:rsidR="006D39E6" w:rsidRPr="003A02DE" w14:paraId="2DF3E7C1" w14:textId="77777777" w:rsidTr="006117BB">
        <w:trPr>
          <w:cantSplit/>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5E12C21" w14:textId="77777777" w:rsidR="006D39E6" w:rsidRPr="003A02DE" w:rsidRDefault="006D39E6" w:rsidP="006117BB">
            <w:pPr>
              <w:suppressAutoHyphens w:val="0"/>
              <w:autoSpaceDN/>
              <w:spacing w:before="0" w:after="0" w:line="240" w:lineRule="auto"/>
              <w:jc w:val="both"/>
              <w:textAlignment w:val="auto"/>
              <w:rPr>
                <w:rFonts w:cstheme="majorHAnsi"/>
                <w:color w:val="000000"/>
                <w:sz w:val="18"/>
                <w:szCs w:val="18"/>
              </w:rPr>
            </w:pPr>
            <w:proofErr w:type="spellStart"/>
            <w:r w:rsidRPr="003A02DE">
              <w:rPr>
                <w:rFonts w:cstheme="majorHAnsi"/>
                <w:color w:val="000000"/>
                <w:sz w:val="18"/>
                <w:szCs w:val="18"/>
              </w:rPr>
              <w:t>Agricultură</w:t>
            </w:r>
            <w:proofErr w:type="spellEnd"/>
          </w:p>
        </w:tc>
        <w:tc>
          <w:tcPr>
            <w:tcW w:w="0" w:type="auto"/>
            <w:tcBorders>
              <w:top w:val="nil"/>
              <w:left w:val="nil"/>
              <w:bottom w:val="single" w:sz="8" w:space="0" w:color="auto"/>
              <w:right w:val="single" w:sz="8" w:space="0" w:color="auto"/>
            </w:tcBorders>
            <w:shd w:val="clear" w:color="auto" w:fill="auto"/>
            <w:vAlign w:val="center"/>
            <w:hideMark/>
          </w:tcPr>
          <w:p w14:paraId="3A66D551"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0,18</w:t>
            </w:r>
          </w:p>
        </w:tc>
        <w:tc>
          <w:tcPr>
            <w:tcW w:w="0" w:type="auto"/>
            <w:tcBorders>
              <w:top w:val="nil"/>
              <w:left w:val="nil"/>
              <w:bottom w:val="single" w:sz="8" w:space="0" w:color="auto"/>
              <w:right w:val="single" w:sz="8" w:space="0" w:color="auto"/>
            </w:tcBorders>
            <w:shd w:val="clear" w:color="auto" w:fill="auto"/>
            <w:vAlign w:val="center"/>
            <w:hideMark/>
          </w:tcPr>
          <w:p w14:paraId="16124A69"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0,19</w:t>
            </w:r>
          </w:p>
        </w:tc>
        <w:tc>
          <w:tcPr>
            <w:tcW w:w="0" w:type="auto"/>
            <w:tcBorders>
              <w:top w:val="nil"/>
              <w:left w:val="nil"/>
              <w:bottom w:val="single" w:sz="8" w:space="0" w:color="auto"/>
              <w:right w:val="single" w:sz="8" w:space="0" w:color="auto"/>
            </w:tcBorders>
            <w:shd w:val="clear" w:color="auto" w:fill="auto"/>
            <w:vAlign w:val="center"/>
            <w:hideMark/>
          </w:tcPr>
          <w:p w14:paraId="56BD6AA5"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0,20</w:t>
            </w:r>
          </w:p>
        </w:tc>
        <w:tc>
          <w:tcPr>
            <w:tcW w:w="0" w:type="auto"/>
            <w:tcBorders>
              <w:top w:val="nil"/>
              <w:left w:val="nil"/>
              <w:bottom w:val="single" w:sz="8" w:space="0" w:color="auto"/>
              <w:right w:val="single" w:sz="8" w:space="0" w:color="auto"/>
            </w:tcBorders>
            <w:shd w:val="clear" w:color="auto" w:fill="auto"/>
            <w:vAlign w:val="center"/>
            <w:hideMark/>
          </w:tcPr>
          <w:p w14:paraId="3BB1273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0,23</w:t>
            </w:r>
          </w:p>
        </w:tc>
        <w:tc>
          <w:tcPr>
            <w:tcW w:w="0" w:type="auto"/>
            <w:tcBorders>
              <w:top w:val="nil"/>
              <w:left w:val="nil"/>
              <w:bottom w:val="single" w:sz="8" w:space="0" w:color="auto"/>
              <w:right w:val="single" w:sz="8" w:space="0" w:color="auto"/>
            </w:tcBorders>
            <w:shd w:val="clear" w:color="auto" w:fill="auto"/>
            <w:vAlign w:val="center"/>
            <w:hideMark/>
          </w:tcPr>
          <w:p w14:paraId="163B2D33"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0,06</w:t>
            </w:r>
          </w:p>
        </w:tc>
        <w:tc>
          <w:tcPr>
            <w:tcW w:w="0" w:type="auto"/>
            <w:tcBorders>
              <w:top w:val="nil"/>
              <w:left w:val="nil"/>
              <w:bottom w:val="single" w:sz="8" w:space="0" w:color="auto"/>
              <w:right w:val="single" w:sz="8" w:space="0" w:color="auto"/>
            </w:tcBorders>
            <w:shd w:val="clear" w:color="auto" w:fill="auto"/>
            <w:vAlign w:val="center"/>
            <w:hideMark/>
          </w:tcPr>
          <w:p w14:paraId="7741AF6D" w14:textId="77777777" w:rsidR="006D39E6" w:rsidRPr="003A02DE" w:rsidRDefault="006D39E6" w:rsidP="006117BB">
            <w:pPr>
              <w:suppressAutoHyphens w:val="0"/>
              <w:autoSpaceDN/>
              <w:spacing w:before="0" w:after="0" w:line="240" w:lineRule="auto"/>
              <w:jc w:val="right"/>
              <w:textAlignment w:val="auto"/>
              <w:rPr>
                <w:rFonts w:cstheme="majorHAnsi"/>
                <w:color w:val="000000"/>
                <w:sz w:val="18"/>
                <w:szCs w:val="18"/>
              </w:rPr>
            </w:pPr>
            <w:r w:rsidRPr="003A02DE">
              <w:rPr>
                <w:rFonts w:cstheme="majorHAnsi"/>
                <w:color w:val="000000"/>
                <w:sz w:val="18"/>
                <w:szCs w:val="18"/>
              </w:rPr>
              <w:t>0,07</w:t>
            </w:r>
          </w:p>
        </w:tc>
      </w:tr>
    </w:tbl>
    <w:p w14:paraId="06E1F6A9"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bookmarkStart w:id="95" w:name="_bookmark27"/>
      <w:bookmarkEnd w:id="95"/>
      <w:proofErr w:type="spellStart"/>
      <w:r w:rsidRPr="003A02DE">
        <w:rPr>
          <w:rFonts w:cstheme="majorHAnsi"/>
          <w:b/>
          <w:bCs/>
          <w:i/>
          <w:sz w:val="16"/>
          <w:szCs w:val="16"/>
          <w:lang w:val="es-ES" w:eastAsia="ro-RO" w:bidi="ro-RO"/>
        </w:rPr>
        <w:t>Pagube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Anuale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Preconizate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medii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anuale</w:t>
      </w:r>
      <w:proofErr w:type="spellEnd"/>
      <w:r w:rsidRPr="003A02DE">
        <w:rPr>
          <w:rFonts w:cstheme="majorHAnsi"/>
          <w:i/>
          <w:sz w:val="16"/>
          <w:szCs w:val="16"/>
          <w:lang w:val="es-ES" w:eastAsia="ro-RO" w:bidi="ro-RO"/>
        </w:rPr>
        <w:t xml:space="preserve"> care </w:t>
      </w:r>
      <w:proofErr w:type="spellStart"/>
      <w:r w:rsidRPr="003A02DE">
        <w:rPr>
          <w:rFonts w:cstheme="majorHAnsi"/>
          <w:i/>
          <w:sz w:val="16"/>
          <w:szCs w:val="16"/>
          <w:lang w:val="es-ES" w:eastAsia="ro-RO" w:bidi="ro-RO"/>
        </w:rPr>
        <w:t>pot</w:t>
      </w:r>
      <w:proofErr w:type="spellEnd"/>
      <w:r w:rsidRPr="003A02DE">
        <w:rPr>
          <w:rFonts w:cstheme="majorHAnsi"/>
          <w:i/>
          <w:sz w:val="16"/>
          <w:szCs w:val="16"/>
          <w:lang w:val="es-ES" w:eastAsia="ro-RO" w:bidi="ro-RO"/>
        </w:rPr>
        <w:t xml:space="preserve"> fi </w:t>
      </w:r>
      <w:proofErr w:type="spellStart"/>
      <w:r w:rsidRPr="003A02DE">
        <w:rPr>
          <w:rFonts w:cstheme="majorHAnsi"/>
          <w:i/>
          <w:sz w:val="16"/>
          <w:szCs w:val="16"/>
          <w:lang w:val="es-ES" w:eastAsia="ro-RO" w:bidi="ro-RO"/>
        </w:rPr>
        <w:t>generate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ținând</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cont</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probabilitatea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anuală</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depășire</w:t>
      </w:r>
      <w:proofErr w:type="spellEnd"/>
      <w:r w:rsidRPr="003A02DE">
        <w:rPr>
          <w:rFonts w:cstheme="majorHAnsi"/>
          <w:i/>
          <w:sz w:val="16"/>
          <w:szCs w:val="16"/>
          <w:lang w:val="es-ES" w:eastAsia="ro-RO" w:bidi="ro-RO"/>
        </w:rPr>
        <w:t xml:space="preserve"> a </w:t>
      </w:r>
      <w:proofErr w:type="spellStart"/>
      <w:r w:rsidRPr="003A02DE">
        <w:rPr>
          <w:rFonts w:cstheme="majorHAnsi"/>
          <w:i/>
          <w:sz w:val="16"/>
          <w:szCs w:val="16"/>
          <w:lang w:val="es-ES" w:eastAsia="ro-RO" w:bidi="ro-RO"/>
        </w:rPr>
        <w:t>tuturor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evenimentelor</w:t>
      </w:r>
      <w:proofErr w:type="spellEnd"/>
      <w:r w:rsidRPr="003A02DE">
        <w:rPr>
          <w:rFonts w:cstheme="majorHAnsi"/>
          <w:i/>
          <w:sz w:val="16"/>
          <w:szCs w:val="16"/>
          <w:lang w:val="es-ES" w:eastAsia="ro-RO" w:bidi="ro-RO"/>
        </w:rPr>
        <w:t>.</w:t>
      </w:r>
    </w:p>
    <w:p w14:paraId="25C06D9A"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proofErr w:type="spellStart"/>
      <w:r w:rsidRPr="003A02DE">
        <w:rPr>
          <w:rFonts w:cstheme="majorHAnsi"/>
          <w:b/>
          <w:bCs/>
          <w:i/>
          <w:sz w:val="16"/>
          <w:szCs w:val="16"/>
          <w:lang w:val="es-ES" w:eastAsia="ro-RO" w:bidi="ro-RO"/>
        </w:rPr>
        <w:t>Populația</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afectată</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Populația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totală</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potențial</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afectată</w:t>
      </w:r>
      <w:proofErr w:type="spellEnd"/>
      <w:r w:rsidRPr="003A02DE">
        <w:rPr>
          <w:rFonts w:cstheme="majorHAnsi"/>
          <w:i/>
          <w:sz w:val="16"/>
          <w:szCs w:val="16"/>
          <w:lang w:val="es-ES" w:eastAsia="ro-RO" w:bidi="ro-RO"/>
        </w:rPr>
        <w:t xml:space="preserve"> de un </w:t>
      </w:r>
      <w:proofErr w:type="spellStart"/>
      <w:r w:rsidRPr="003A02DE">
        <w:rPr>
          <w:rFonts w:cstheme="majorHAnsi"/>
          <w:i/>
          <w:sz w:val="16"/>
          <w:szCs w:val="16"/>
          <w:lang w:val="es-ES" w:eastAsia="ro-RO" w:bidi="ro-RO"/>
        </w:rPr>
        <w:t>eveniment</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inundație</w:t>
      </w:r>
      <w:proofErr w:type="spellEnd"/>
      <w:r w:rsidRPr="003A02DE">
        <w:rPr>
          <w:rFonts w:cstheme="majorHAnsi"/>
          <w:i/>
          <w:sz w:val="16"/>
          <w:szCs w:val="16"/>
          <w:lang w:val="es-ES" w:eastAsia="ro-RO" w:bidi="ro-RO"/>
        </w:rPr>
        <w:t xml:space="preserve"> – </w:t>
      </w:r>
      <w:proofErr w:type="spellStart"/>
      <w:r w:rsidRPr="003A02DE">
        <w:rPr>
          <w:rFonts w:cstheme="majorHAnsi"/>
          <w:i/>
          <w:sz w:val="16"/>
          <w:szCs w:val="16"/>
          <w:lang w:val="es-ES" w:eastAsia="ro-RO" w:bidi="ro-RO"/>
        </w:rPr>
        <w:t>afectată</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atunci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când</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adâncimea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apei</w:t>
      </w:r>
      <w:proofErr w:type="spellEnd"/>
      <w:r w:rsidRPr="003A02DE">
        <w:rPr>
          <w:rFonts w:cstheme="majorHAnsi"/>
          <w:i/>
          <w:sz w:val="16"/>
          <w:szCs w:val="16"/>
          <w:lang w:val="es-ES" w:eastAsia="ro-RO" w:bidi="ro-RO"/>
        </w:rPr>
        <w:t xml:space="preserve"> este </w:t>
      </w:r>
      <w:proofErr w:type="spellStart"/>
      <w:r w:rsidRPr="003A02DE">
        <w:rPr>
          <w:rFonts w:cstheme="majorHAnsi"/>
          <w:i/>
          <w:sz w:val="16"/>
          <w:szCs w:val="16"/>
          <w:lang w:val="es-ES" w:eastAsia="ro-RO" w:bidi="ro-RO"/>
        </w:rPr>
        <w:t>mai</w:t>
      </w:r>
      <w:proofErr w:type="spellEnd"/>
      <w:r w:rsidRPr="003A02DE">
        <w:rPr>
          <w:rFonts w:cstheme="majorHAnsi"/>
          <w:i/>
          <w:sz w:val="16"/>
          <w:szCs w:val="16"/>
          <w:lang w:val="es-ES" w:eastAsia="ro-RO" w:bidi="ro-RO"/>
        </w:rPr>
        <w:t xml:space="preserve"> mare de 0 m.</w:t>
      </w:r>
    </w:p>
    <w:p w14:paraId="6239719E"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proofErr w:type="spellStart"/>
      <w:r w:rsidRPr="003A02DE">
        <w:rPr>
          <w:rFonts w:cstheme="majorHAnsi"/>
          <w:b/>
          <w:bCs/>
          <w:i/>
          <w:sz w:val="16"/>
          <w:szCs w:val="16"/>
          <w:lang w:val="es-ES" w:eastAsia="ro-RO" w:bidi="ro-RO"/>
        </w:rPr>
        <w:t>Pagubele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totale</w:t>
      </w:r>
      <w:proofErr w:type="spellEnd"/>
      <w:r w:rsidRPr="003A02DE">
        <w:rPr>
          <w:rFonts w:cstheme="majorHAnsi"/>
          <w:b/>
          <w:bCs/>
          <w:i/>
          <w:sz w:val="16"/>
          <w:szCs w:val="16"/>
          <w:lang w:val="es-ES" w:eastAsia="ro-RO" w:bidi="ro-RO"/>
        </w:rPr>
        <w:t>:</w:t>
      </w:r>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pagube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estimate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totale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provocate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exprimate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termeni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monetari</w:t>
      </w:r>
      <w:proofErr w:type="spellEnd"/>
    </w:p>
    <w:p w14:paraId="50C8933A"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proofErr w:type="spellStart"/>
      <w:r w:rsidRPr="003A02DE">
        <w:rPr>
          <w:rFonts w:cstheme="majorHAnsi"/>
          <w:b/>
          <w:bCs/>
          <w:i/>
          <w:sz w:val="16"/>
          <w:szCs w:val="16"/>
          <w:lang w:val="es-ES" w:eastAsia="ro-RO" w:bidi="ro-RO"/>
        </w:rPr>
        <w:t>Pagube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totale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tangibile</w:t>
      </w:r>
      <w:proofErr w:type="spellEnd"/>
      <w:r w:rsidRPr="003A02DE">
        <w:rPr>
          <w:rFonts w:cstheme="majorHAnsi"/>
          <w:b/>
          <w:bCs/>
          <w:i/>
          <w:sz w:val="16"/>
          <w:szCs w:val="16"/>
          <w:lang w:val="es-ES" w:eastAsia="ro-RO" w:bidi="ro-RO"/>
        </w:rPr>
        <w:t xml:space="preserve"> directe</w:t>
      </w:r>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estimate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generate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cauzate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impactul</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direct</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asupra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bunurilor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exprimate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termeni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monetari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pagube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cauzate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caselor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spitalelor</w:t>
      </w:r>
      <w:proofErr w:type="spellEnd"/>
      <w:r w:rsidRPr="003A02DE">
        <w:rPr>
          <w:rFonts w:cstheme="majorHAnsi"/>
          <w:i/>
          <w:sz w:val="16"/>
          <w:szCs w:val="16"/>
          <w:lang w:val="es-ES" w:eastAsia="ro-RO" w:bidi="ro-RO"/>
        </w:rPr>
        <w:t xml:space="preserve"> etc.).</w:t>
      </w:r>
    </w:p>
    <w:p w14:paraId="39C4EB8B"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proofErr w:type="spellStart"/>
      <w:r w:rsidRPr="003A02DE">
        <w:rPr>
          <w:rFonts w:cstheme="majorHAnsi"/>
          <w:b/>
          <w:bCs/>
          <w:i/>
          <w:sz w:val="16"/>
          <w:szCs w:val="16"/>
          <w:lang w:val="es-ES" w:eastAsia="ro-RO" w:bidi="ro-RO"/>
        </w:rPr>
        <w:t>Pagube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totale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tangibile</w:t>
      </w:r>
      <w:proofErr w:type="spellEnd"/>
      <w:r w:rsidRPr="003A02DE">
        <w:rPr>
          <w:rFonts w:cstheme="majorHAnsi"/>
          <w:b/>
          <w:bCs/>
          <w:i/>
          <w:sz w:val="16"/>
          <w:szCs w:val="16"/>
          <w:lang w:val="es-ES" w:eastAsia="ro-RO" w:bidi="ro-RO"/>
        </w:rPr>
        <w:t xml:space="preserve"> indirecte</w:t>
      </w:r>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estimate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generate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cauzate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impactul</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indirect</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asupra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bunurilor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exprimate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termeni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monetari</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exemplu</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întreruperea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activității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întreruperea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traficului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privind</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intervențiile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urgență</w:t>
      </w:r>
      <w:proofErr w:type="spellEnd"/>
      <w:r w:rsidRPr="003A02DE">
        <w:rPr>
          <w:rFonts w:cstheme="majorHAnsi"/>
          <w:i/>
          <w:sz w:val="16"/>
          <w:szCs w:val="16"/>
          <w:lang w:val="es-ES" w:eastAsia="ro-RO" w:bidi="ro-RO"/>
        </w:rPr>
        <w:t>).</w:t>
      </w:r>
    </w:p>
    <w:p w14:paraId="528CF44F" w14:textId="77777777" w:rsidR="006D39E6" w:rsidRPr="003A02DE" w:rsidRDefault="006D39E6" w:rsidP="006D39E6">
      <w:pPr>
        <w:widowControl w:val="0"/>
        <w:suppressAutoHyphens w:val="0"/>
        <w:autoSpaceDE w:val="0"/>
        <w:spacing w:before="0" w:after="0" w:line="276" w:lineRule="auto"/>
        <w:ind w:right="211"/>
        <w:jc w:val="both"/>
        <w:textAlignment w:val="auto"/>
        <w:rPr>
          <w:rFonts w:cstheme="majorHAnsi"/>
          <w:i/>
          <w:sz w:val="16"/>
          <w:szCs w:val="16"/>
          <w:lang w:val="es-ES" w:eastAsia="ro-RO" w:bidi="ro-RO"/>
        </w:rPr>
      </w:pPr>
      <w:proofErr w:type="spellStart"/>
      <w:r w:rsidRPr="003A02DE">
        <w:rPr>
          <w:rFonts w:cstheme="majorHAnsi"/>
          <w:b/>
          <w:bCs/>
          <w:i/>
          <w:sz w:val="16"/>
          <w:szCs w:val="16"/>
          <w:lang w:val="es-ES" w:eastAsia="ro-RO" w:bidi="ro-RO"/>
        </w:rPr>
        <w:t>Pagube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totale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intangibile</w:t>
      </w:r>
      <w:proofErr w:type="spellEnd"/>
      <w:r w:rsidRPr="003A02DE">
        <w:rPr>
          <w:rFonts w:cstheme="majorHAnsi"/>
          <w:b/>
          <w:bCs/>
          <w:i/>
          <w:sz w:val="16"/>
          <w:szCs w:val="16"/>
          <w:lang w:val="es-ES" w:eastAsia="ro-RO" w:bidi="ro-RO"/>
        </w:rPr>
        <w:t xml:space="preserve"> directe:</w:t>
      </w:r>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estimate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generate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cauzate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impactul</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direct</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asupra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locuitorilor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exprimate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termeni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monetari</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exemplu</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decese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persoane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rănite</w:t>
      </w:r>
      <w:proofErr w:type="spellEnd"/>
      <w:r w:rsidRPr="003A02DE">
        <w:rPr>
          <w:rFonts w:cstheme="majorHAnsi"/>
          <w:i/>
          <w:sz w:val="16"/>
          <w:szCs w:val="16"/>
          <w:lang w:val="es-ES" w:eastAsia="ro-RO" w:bidi="ro-RO"/>
        </w:rPr>
        <w:t xml:space="preserve"> din </w:t>
      </w:r>
      <w:proofErr w:type="spellStart"/>
      <w:r w:rsidRPr="003A02DE">
        <w:rPr>
          <w:rFonts w:cstheme="majorHAnsi"/>
          <w:i/>
          <w:sz w:val="16"/>
          <w:szCs w:val="16"/>
          <w:lang w:val="es-ES" w:eastAsia="ro-RO" w:bidi="ro-RO"/>
        </w:rPr>
        <w:t>cauza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inundațiilor</w:t>
      </w:r>
      <w:proofErr w:type="spellEnd"/>
      <w:r w:rsidRPr="003A02DE">
        <w:rPr>
          <w:rFonts w:cstheme="majorHAnsi"/>
          <w:i/>
          <w:sz w:val="16"/>
          <w:szCs w:val="16"/>
          <w:lang w:val="es-ES" w:eastAsia="ro-RO" w:bidi="ro-RO"/>
        </w:rPr>
        <w:t>)</w:t>
      </w:r>
    </w:p>
    <w:p w14:paraId="2176E47F" w14:textId="1779B137" w:rsidR="00025167" w:rsidRDefault="006D39E6" w:rsidP="00F734E4">
      <w:pPr>
        <w:widowControl w:val="0"/>
        <w:suppressAutoHyphens w:val="0"/>
        <w:autoSpaceDE w:val="0"/>
        <w:spacing w:before="0" w:after="0" w:line="276" w:lineRule="auto"/>
        <w:ind w:right="211"/>
        <w:jc w:val="both"/>
        <w:textAlignment w:val="auto"/>
        <w:rPr>
          <w:szCs w:val="20"/>
          <w:lang w:val="ro-RO"/>
        </w:rPr>
      </w:pPr>
      <w:proofErr w:type="spellStart"/>
      <w:r w:rsidRPr="003A02DE">
        <w:rPr>
          <w:rFonts w:cstheme="majorHAnsi"/>
          <w:b/>
          <w:bCs/>
          <w:i/>
          <w:sz w:val="16"/>
          <w:szCs w:val="16"/>
          <w:lang w:val="es-ES" w:eastAsia="ro-RO" w:bidi="ro-RO"/>
        </w:rPr>
        <w:t>Pagube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totale</w:t>
      </w:r>
      <w:proofErr w:type="spellEnd"/>
      <w:r w:rsidRPr="003A02DE">
        <w:rPr>
          <w:rFonts w:cstheme="majorHAnsi"/>
          <w:b/>
          <w:bCs/>
          <w:i/>
          <w:sz w:val="16"/>
          <w:szCs w:val="16"/>
          <w:lang w:val="es-ES" w:eastAsia="ro-RO" w:bidi="ro-RO"/>
        </w:rPr>
        <w:t xml:space="preserve"> </w:t>
      </w:r>
      <w:proofErr w:type="spellStart"/>
      <w:r w:rsidRPr="003A02DE">
        <w:rPr>
          <w:rFonts w:cstheme="majorHAnsi"/>
          <w:b/>
          <w:bCs/>
          <w:i/>
          <w:sz w:val="16"/>
          <w:szCs w:val="16"/>
          <w:lang w:val="es-ES" w:eastAsia="ro-RO" w:bidi="ro-RO"/>
        </w:rPr>
        <w:t>intangibile</w:t>
      </w:r>
      <w:proofErr w:type="spellEnd"/>
      <w:r w:rsidRPr="003A02DE">
        <w:rPr>
          <w:rFonts w:cstheme="majorHAnsi"/>
          <w:b/>
          <w:bCs/>
          <w:i/>
          <w:sz w:val="16"/>
          <w:szCs w:val="16"/>
          <w:lang w:val="es-ES" w:eastAsia="ro-RO" w:bidi="ro-RO"/>
        </w:rPr>
        <w:t xml:space="preserve"> indirecte:</w:t>
      </w:r>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Costurile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estimate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generate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inundații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și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cauzate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impactul</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indirect</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asupra</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locuitorilor</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exprimate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în</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termeni</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monetari</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exemplu</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persoane</w:t>
      </w:r>
      <w:proofErr w:type="spellEnd"/>
      <w:r w:rsidRPr="003A02DE">
        <w:rPr>
          <w:rFonts w:cstheme="majorHAnsi"/>
          <w:i/>
          <w:sz w:val="16"/>
          <w:szCs w:val="16"/>
          <w:lang w:val="es-ES" w:eastAsia="ro-RO" w:bidi="ro-RO"/>
        </w:rPr>
        <w:t xml:space="preserve"> </w:t>
      </w:r>
      <w:proofErr w:type="spellStart"/>
      <w:r w:rsidRPr="003A02DE">
        <w:rPr>
          <w:rFonts w:cstheme="majorHAnsi"/>
          <w:i/>
          <w:sz w:val="16"/>
          <w:szCs w:val="16"/>
          <w:lang w:val="es-ES" w:eastAsia="ro-RO" w:bidi="ro-RO"/>
        </w:rPr>
        <w:t>afectate</w:t>
      </w:r>
      <w:proofErr w:type="spellEnd"/>
      <w:r w:rsidRPr="003A02DE">
        <w:rPr>
          <w:rFonts w:cstheme="majorHAnsi"/>
          <w:i/>
          <w:sz w:val="16"/>
          <w:szCs w:val="16"/>
          <w:lang w:val="es-ES" w:eastAsia="ro-RO" w:bidi="ro-RO"/>
        </w:rPr>
        <w:t xml:space="preserve"> de </w:t>
      </w:r>
      <w:proofErr w:type="spellStart"/>
      <w:r w:rsidRPr="003A02DE">
        <w:rPr>
          <w:rFonts w:cstheme="majorHAnsi"/>
          <w:i/>
          <w:sz w:val="16"/>
          <w:szCs w:val="16"/>
          <w:lang w:val="es-ES" w:eastAsia="ro-RO" w:bidi="ro-RO"/>
        </w:rPr>
        <w:t>sindromul</w:t>
      </w:r>
      <w:proofErr w:type="spellEnd"/>
      <w:r w:rsidRPr="006D39E6">
        <w:rPr>
          <w:rFonts w:asciiTheme="minorHAnsi" w:hAnsiTheme="minorHAnsi" w:cstheme="minorHAnsi"/>
          <w:i/>
          <w:sz w:val="16"/>
          <w:szCs w:val="16"/>
          <w:lang w:val="es-ES" w:eastAsia="ro-RO" w:bidi="ro-RO"/>
        </w:rPr>
        <w:t xml:space="preserve"> </w:t>
      </w:r>
      <w:proofErr w:type="spellStart"/>
      <w:r w:rsidRPr="006D39E6">
        <w:rPr>
          <w:rFonts w:asciiTheme="minorHAnsi" w:hAnsiTheme="minorHAnsi" w:cstheme="minorHAnsi"/>
          <w:i/>
          <w:sz w:val="16"/>
          <w:szCs w:val="16"/>
          <w:lang w:val="es-ES" w:eastAsia="ro-RO" w:bidi="ro-RO"/>
        </w:rPr>
        <w:t>posttraumatic</w:t>
      </w:r>
      <w:proofErr w:type="spellEnd"/>
      <w:r w:rsidRPr="006D39E6">
        <w:rPr>
          <w:rFonts w:asciiTheme="minorHAnsi" w:hAnsiTheme="minorHAnsi" w:cstheme="minorHAnsi"/>
          <w:i/>
          <w:sz w:val="16"/>
          <w:szCs w:val="16"/>
          <w:lang w:val="es-ES" w:eastAsia="ro-RO" w:bidi="ro-RO"/>
        </w:rPr>
        <w:t>).</w:t>
      </w:r>
      <w:r w:rsidR="00025167">
        <w:rPr>
          <w:szCs w:val="20"/>
          <w:lang w:val="ro-RO"/>
        </w:rPr>
        <w:br w:type="page"/>
      </w:r>
    </w:p>
    <w:p w14:paraId="5747C71B" w14:textId="421253C0" w:rsidR="00025167" w:rsidRDefault="00B22243" w:rsidP="00B22243">
      <w:pPr>
        <w:pStyle w:val="Heading1"/>
        <w:rPr>
          <w:lang w:val="ro-RO"/>
        </w:rPr>
      </w:pPr>
      <w:bookmarkStart w:id="96" w:name="_Toc136418908"/>
      <w:r w:rsidRPr="00B22243">
        <w:rPr>
          <w:lang w:val="ro-RO"/>
        </w:rPr>
        <w:lastRenderedPageBreak/>
        <w:t xml:space="preserve">3. Obiectivele și măsurile de </w:t>
      </w:r>
      <w:r w:rsidR="00B71F50">
        <w:rPr>
          <w:lang w:val="ro-RO"/>
        </w:rPr>
        <w:t>management</w:t>
      </w:r>
      <w:r w:rsidRPr="00B22243">
        <w:rPr>
          <w:lang w:val="ro-RO"/>
        </w:rPr>
        <w:t xml:space="preserve"> </w:t>
      </w:r>
      <w:r w:rsidR="00770C43">
        <w:rPr>
          <w:lang w:val="ro-RO"/>
        </w:rPr>
        <w:t>al riscului</w:t>
      </w:r>
      <w:r w:rsidRPr="00B22243">
        <w:rPr>
          <w:lang w:val="ro-RO"/>
        </w:rPr>
        <w:t xml:space="preserve"> </w:t>
      </w:r>
      <w:r w:rsidR="00417DC6">
        <w:rPr>
          <w:lang w:val="ro-RO"/>
        </w:rPr>
        <w:t>la</w:t>
      </w:r>
      <w:r w:rsidRPr="00B22243">
        <w:rPr>
          <w:lang w:val="ro-RO"/>
        </w:rPr>
        <w:t xml:space="preserve"> inundații din Ciclul I - stadiul implementării</w:t>
      </w:r>
      <w:bookmarkEnd w:id="96"/>
    </w:p>
    <w:p w14:paraId="60C1AF9D" w14:textId="4EC07BD4" w:rsidR="00B22243" w:rsidRDefault="00B22243" w:rsidP="00B22243">
      <w:pPr>
        <w:pStyle w:val="Heading2"/>
        <w:rPr>
          <w:lang w:val="ro-RO"/>
        </w:rPr>
      </w:pPr>
      <w:bookmarkStart w:id="97" w:name="_Toc136418909"/>
      <w:r w:rsidRPr="00B22243">
        <w:rPr>
          <w:lang w:val="ro-RO"/>
        </w:rPr>
        <w:t>3.1 Sinteza măsurilor din Ciclul I</w:t>
      </w:r>
      <w:bookmarkEnd w:id="97"/>
    </w:p>
    <w:p w14:paraId="53BD2FF8" w14:textId="6588070E" w:rsidR="00CE4C9A" w:rsidRPr="00CE4C9A" w:rsidRDefault="00CE4C9A" w:rsidP="00CE4C9A">
      <w:pPr>
        <w:jc w:val="both"/>
        <w:rPr>
          <w:lang w:val="ro"/>
        </w:rPr>
      </w:pPr>
      <w:r w:rsidRPr="00CE4C9A">
        <w:rPr>
          <w:lang w:val="ro"/>
        </w:rPr>
        <w:t xml:space="preserve">În definirea celor mai relevante măsuri la nivelul Adminstrațiilor Bazinale de Apă într-un mod unitar, în Ciclul I de implementare a Directivei Inundații 2007/60/EC a fost utilizat </w:t>
      </w:r>
      <w:r w:rsidRPr="00A81927">
        <w:rPr>
          <w:b/>
          <w:bCs/>
          <w:i/>
          <w:iCs/>
          <w:lang w:val="ro"/>
        </w:rPr>
        <w:t>Catalogul de măsuri potenţiale la nivel naţional</w:t>
      </w:r>
      <w:r w:rsidR="00A81927">
        <w:rPr>
          <w:rStyle w:val="FootnoteReference"/>
          <w:b/>
          <w:bCs/>
          <w:i/>
          <w:iCs/>
          <w:lang w:val="ro"/>
        </w:rPr>
        <w:footnoteReference w:id="17"/>
      </w:r>
      <w:r w:rsidRPr="00A81927">
        <w:rPr>
          <w:b/>
          <w:bCs/>
          <w:i/>
          <w:iCs/>
          <w:lang w:val="ro"/>
        </w:rPr>
        <w:footnoteReference w:id="18"/>
      </w:r>
      <w:r w:rsidRPr="00CE4C9A">
        <w:rPr>
          <w:lang w:val="ro"/>
        </w:rPr>
        <w:t xml:space="preserve"> pentru reducerea riscului la inundații. Catalogul cuprinde 23 de tipuri de măsuri (structurale și nestructurale) ce urmăresc cele cinci domenii de acţiune în strânsă legătură cu ciclul de management al riscului la inundaţii: prevenire, protecție, conștientizarea publicului, pregătire, răspuns și refacere / reconstrucție</w:t>
      </w:r>
    </w:p>
    <w:p w14:paraId="1BE61D87" w14:textId="77777777" w:rsidR="00CE4C9A" w:rsidRPr="00CE4C9A" w:rsidRDefault="00CE4C9A" w:rsidP="00CE4C9A">
      <w:pPr>
        <w:spacing w:before="0" w:after="0" w:line="240" w:lineRule="auto"/>
        <w:jc w:val="both"/>
        <w:rPr>
          <w:lang w:val="ro"/>
        </w:rPr>
      </w:pPr>
      <w:r w:rsidRPr="00CE4C9A">
        <w:rPr>
          <w:lang w:val="ro"/>
        </w:rPr>
        <w:t>Ȋn funcţie de nivelul de aplicare / domeniul de aplicabilitate, măsurile propuse în Ciclul I de către autoritățile / instituțiile cu responsabilități și sarcini specifice în managementul riscului la inundații au fost clasificate în trei categorii în funcție de nivelul de aplicare pentru care au fost stabilite autoritățile responsabile de implementarea lor dar și autoritatea responabilă de urmărirea implementării acestora, după cum urmează:</w:t>
      </w:r>
    </w:p>
    <w:p w14:paraId="6607951D" w14:textId="77777777" w:rsidR="00CE4C9A" w:rsidRPr="00CE4C9A" w:rsidRDefault="00CE4C9A">
      <w:pPr>
        <w:pStyle w:val="ListParagraph"/>
        <w:numPr>
          <w:ilvl w:val="0"/>
          <w:numId w:val="26"/>
        </w:numPr>
        <w:spacing w:before="0" w:after="0" w:line="240" w:lineRule="auto"/>
        <w:contextualSpacing w:val="0"/>
        <w:jc w:val="both"/>
        <w:rPr>
          <w:lang w:val="ro"/>
        </w:rPr>
      </w:pPr>
      <w:r w:rsidRPr="00CE4C9A">
        <w:rPr>
          <w:lang w:val="ro"/>
        </w:rPr>
        <w:t>Măsuri cu aplicabilitate la nivel național - reprezintă un punct cheie în construirea unui cadru organizațional bun pentru realizarea unui management integrat al riscului la inundații, deziderat care depinde de implicarea serioasă a tuturor ”actorilor” şi de folosirea eficientă a resurselor disponibile;</w:t>
      </w:r>
    </w:p>
    <w:p w14:paraId="4BF067E7" w14:textId="0F50E0F0" w:rsidR="00CE4C9A" w:rsidRPr="00CE4C9A" w:rsidRDefault="00CE4C9A">
      <w:pPr>
        <w:pStyle w:val="ListParagraph"/>
        <w:numPr>
          <w:ilvl w:val="0"/>
          <w:numId w:val="26"/>
        </w:numPr>
        <w:spacing w:before="0" w:after="0" w:line="240" w:lineRule="auto"/>
        <w:contextualSpacing w:val="0"/>
        <w:jc w:val="both"/>
        <w:rPr>
          <w:lang w:val="ro"/>
        </w:rPr>
      </w:pPr>
      <w:r w:rsidRPr="00CE4C9A">
        <w:rPr>
          <w:lang w:val="ro"/>
        </w:rPr>
        <w:t>Măsuri cu aplicabilitate la nivel bazinal (de Administrație Bazinală de Apă) – măsuri ce țin de soluțiile organizatorice și tehnice al căror efect vizează îmbunătățirea managementului riscului la inundații la nivelul întregului teritoriu al Administra</w:t>
      </w:r>
      <w:r w:rsidR="000746A2">
        <w:rPr>
          <w:lang w:val="ro"/>
        </w:rPr>
        <w:t>ț</w:t>
      </w:r>
      <w:r w:rsidRPr="00CE4C9A">
        <w:rPr>
          <w:lang w:val="ro"/>
        </w:rPr>
        <w:t>iei Bazinale de Apă. Sunt măsuri absolut necesare şi obligatorii în procesul de protecție împotriva inundațiilor, asigurând o bună funcționare a întregii infrastructuri actuale de protecție împotriva inundațiilor; unele dintre aceste măsuri constau în activități desfășurate permanent, absolut n</w:t>
      </w:r>
      <w:r w:rsidR="000746A2">
        <w:rPr>
          <w:lang w:val="ro"/>
        </w:rPr>
        <w:t>e</w:t>
      </w:r>
      <w:r w:rsidRPr="00CE4C9A">
        <w:rPr>
          <w:lang w:val="ro"/>
        </w:rPr>
        <w:t>cesare;</w:t>
      </w:r>
    </w:p>
    <w:p w14:paraId="60CEF81C" w14:textId="77777777" w:rsidR="00CE4C9A" w:rsidRPr="00CE4C9A" w:rsidRDefault="00CE4C9A">
      <w:pPr>
        <w:pStyle w:val="ListParagraph"/>
        <w:numPr>
          <w:ilvl w:val="0"/>
          <w:numId w:val="26"/>
        </w:numPr>
        <w:spacing w:before="0" w:after="0" w:line="240" w:lineRule="auto"/>
        <w:contextualSpacing w:val="0"/>
        <w:jc w:val="both"/>
        <w:rPr>
          <w:lang w:val="ro"/>
        </w:rPr>
      </w:pPr>
      <w:r w:rsidRPr="00CE4C9A">
        <w:rPr>
          <w:lang w:val="ro"/>
        </w:rPr>
        <w:t>Măsuri cu aplicabilitate la nivel de zonă A.P.S.F.R. - măsuri specifice, „localizate” fie pe zonă A.P.S.F.R., fie, după caz, pe afluenți sau în bazinul amonte al sectorului respectiv dar care au efect asupra sectoarelor / zonelor cu risc potențial semnificativ la inundații.</w:t>
      </w:r>
    </w:p>
    <w:p w14:paraId="7F113949" w14:textId="4FE0CAAA" w:rsidR="00CE4C9A" w:rsidRPr="00CE4C9A" w:rsidRDefault="00CE4C9A" w:rsidP="00CE4C9A">
      <w:pPr>
        <w:jc w:val="both"/>
        <w:rPr>
          <w:lang w:val="ro"/>
        </w:rPr>
      </w:pPr>
      <w:r w:rsidRPr="00CE4C9A">
        <w:rPr>
          <w:lang w:val="ro"/>
        </w:rPr>
        <w:t xml:space="preserve">Autoritățile care au propus măsuri concrete de reducere a riscului la inundații în P.M.R.I. A.B.A. Dobrogea-Litoral aferent Ciclului I și nivelul de aplicare al lucrărilor sunt </w:t>
      </w:r>
      <w:r w:rsidRPr="00590B11">
        <w:rPr>
          <w:lang w:val="ro"/>
        </w:rPr>
        <w:t xml:space="preserve">prezentate în </w:t>
      </w:r>
      <w:r w:rsidRPr="00590B11">
        <w:rPr>
          <w:i/>
          <w:iCs/>
          <w:lang w:val="ro"/>
        </w:rPr>
        <w:t>figura</w:t>
      </w:r>
      <w:r w:rsidR="003A02DE">
        <w:rPr>
          <w:i/>
          <w:iCs/>
          <w:lang w:val="ro"/>
        </w:rPr>
        <w:t xml:space="preserve"> 12</w:t>
      </w:r>
      <w:r w:rsidRPr="00590B11">
        <w:rPr>
          <w:lang w:val="ro"/>
        </w:rPr>
        <w:t xml:space="preserve"> iar în </w:t>
      </w:r>
      <w:r w:rsidRPr="00590B11">
        <w:rPr>
          <w:i/>
          <w:iCs/>
          <w:lang w:val="ro"/>
        </w:rPr>
        <w:t xml:space="preserve">figura </w:t>
      </w:r>
      <w:r w:rsidR="003A02DE">
        <w:rPr>
          <w:i/>
          <w:iCs/>
          <w:lang w:val="ro"/>
        </w:rPr>
        <w:t>13</w:t>
      </w:r>
      <w:r w:rsidRPr="00590B11">
        <w:rPr>
          <w:lang w:val="ro"/>
        </w:rPr>
        <w:t xml:space="preserve"> se prezintă numărul tipurilor de măsuri ale fiecărei autorități.</w:t>
      </w:r>
      <w:r w:rsidRPr="00CE4C9A">
        <w:rPr>
          <w:lang w:val="ro"/>
        </w:rPr>
        <w:t xml:space="preserve"> </w:t>
      </w:r>
    </w:p>
    <w:p w14:paraId="52CFB408" w14:textId="73E627E9" w:rsidR="00CE4C9A" w:rsidRDefault="00CE4C9A" w:rsidP="00B42C6A">
      <w:pPr>
        <w:pStyle w:val="1textMeto"/>
        <w:spacing w:before="360" w:after="360" w:line="264" w:lineRule="auto"/>
        <w:ind w:firstLine="0"/>
        <w:rPr>
          <w:rFonts w:ascii="Arial" w:hAnsi="Arial"/>
          <w:sz w:val="22"/>
          <w:szCs w:val="22"/>
          <w:lang w:val="en-US"/>
        </w:rPr>
      </w:pPr>
      <w:r>
        <w:rPr>
          <w:rFonts w:ascii="Arial" w:hAnsi="Arial"/>
          <w:i/>
          <w:iCs/>
          <w:noProof/>
        </w:rPr>
        <w:lastRenderedPageBreak/>
        <w:drawing>
          <wp:inline distT="0" distB="0" distL="0" distR="0" wp14:anchorId="24333800" wp14:editId="0F19FE82">
            <wp:extent cx="5751830" cy="2028825"/>
            <wp:effectExtent l="0" t="0" r="127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t="15237" b="17143"/>
                    <a:stretch>
                      <a:fillRect/>
                    </a:stretch>
                  </pic:blipFill>
                  <pic:spPr bwMode="auto">
                    <a:xfrm>
                      <a:off x="0" y="0"/>
                      <a:ext cx="5751830" cy="2028825"/>
                    </a:xfrm>
                    <a:prstGeom prst="rect">
                      <a:avLst/>
                    </a:prstGeom>
                    <a:noFill/>
                  </pic:spPr>
                </pic:pic>
              </a:graphicData>
            </a:graphic>
          </wp:inline>
        </w:drawing>
      </w:r>
    </w:p>
    <w:p w14:paraId="053A8355" w14:textId="21ED357E" w:rsidR="00CE4C9A" w:rsidRPr="00B42C6A" w:rsidRDefault="00CE4C9A" w:rsidP="00B42C6A">
      <w:pPr>
        <w:jc w:val="center"/>
        <w:rPr>
          <w:i/>
          <w:iCs/>
          <w:lang w:val="ro"/>
        </w:rPr>
      </w:pPr>
      <w:r w:rsidRPr="00590B11">
        <w:rPr>
          <w:i/>
          <w:iCs/>
          <w:lang w:val="ro"/>
        </w:rPr>
        <w:t xml:space="preserve">Figura </w:t>
      </w:r>
      <w:r w:rsidR="003A02DE">
        <w:rPr>
          <w:i/>
          <w:iCs/>
          <w:lang w:val="ro"/>
        </w:rPr>
        <w:t>12.</w:t>
      </w:r>
      <w:r w:rsidRPr="00590B11">
        <w:rPr>
          <w:i/>
          <w:iCs/>
          <w:lang w:val="ro"/>
        </w:rPr>
        <w:t>. Autoritățile care au propus</w:t>
      </w:r>
      <w:r w:rsidRPr="00B42C6A">
        <w:rPr>
          <w:i/>
          <w:iCs/>
          <w:lang w:val="ro"/>
        </w:rPr>
        <w:t xml:space="preserve"> măsuri și nivelul de aplicare al acestora pentru A.B.A. Dobrogea-Litoral</w:t>
      </w:r>
    </w:p>
    <w:p w14:paraId="064C58EA" w14:textId="613E7069" w:rsidR="00BA40C7" w:rsidRPr="00B42C6A" w:rsidRDefault="00BA40C7" w:rsidP="00B42C6A">
      <w:pPr>
        <w:jc w:val="center"/>
        <w:rPr>
          <w:i/>
          <w:iCs/>
          <w:highlight w:val="yellow"/>
          <w:lang w:val="ro"/>
        </w:rPr>
      </w:pPr>
      <w:r>
        <w:rPr>
          <w:i/>
          <w:iCs/>
          <w:noProof/>
          <w:highlight w:val="yellow"/>
          <w:lang w:val="ro"/>
        </w:rPr>
        <w:drawing>
          <wp:inline distT="0" distB="0" distL="0" distR="0" wp14:anchorId="079208B5" wp14:editId="36687ADE">
            <wp:extent cx="4511675" cy="2664460"/>
            <wp:effectExtent l="0" t="0" r="317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1675" cy="2664460"/>
                    </a:xfrm>
                    <a:prstGeom prst="rect">
                      <a:avLst/>
                    </a:prstGeom>
                    <a:noFill/>
                  </pic:spPr>
                </pic:pic>
              </a:graphicData>
            </a:graphic>
          </wp:inline>
        </w:drawing>
      </w:r>
    </w:p>
    <w:p w14:paraId="43ABAAB9" w14:textId="0BC59FBB" w:rsidR="00CE4C9A" w:rsidRPr="00B42C6A" w:rsidRDefault="00CE4C9A" w:rsidP="00CE4C9A">
      <w:pPr>
        <w:jc w:val="center"/>
        <w:rPr>
          <w:i/>
          <w:iCs/>
          <w:lang w:val="ro"/>
        </w:rPr>
      </w:pPr>
      <w:r w:rsidRPr="00590B11">
        <w:rPr>
          <w:i/>
          <w:iCs/>
          <w:lang w:val="ro"/>
        </w:rPr>
        <w:t>Figura</w:t>
      </w:r>
      <w:r w:rsidR="003A02DE">
        <w:rPr>
          <w:i/>
          <w:iCs/>
          <w:lang w:val="ro"/>
        </w:rPr>
        <w:t xml:space="preserve"> 13</w:t>
      </w:r>
      <w:r w:rsidRPr="00590B11">
        <w:rPr>
          <w:i/>
          <w:iCs/>
          <w:lang w:val="ro"/>
        </w:rPr>
        <w:t>. Tipul</w:t>
      </w:r>
      <w:r w:rsidRPr="00590B11">
        <w:rPr>
          <w:i/>
          <w:iCs/>
          <w:vertAlign w:val="superscript"/>
          <w:lang w:val="ro"/>
        </w:rPr>
        <w:footnoteReference w:id="19"/>
      </w:r>
      <w:r w:rsidRPr="00590B11">
        <w:rPr>
          <w:i/>
          <w:iCs/>
          <w:vertAlign w:val="superscript"/>
          <w:lang w:val="ro"/>
        </w:rPr>
        <w:t xml:space="preserve"> </w:t>
      </w:r>
      <w:r w:rsidRPr="00590B11">
        <w:rPr>
          <w:i/>
          <w:iCs/>
          <w:lang w:val="ro"/>
        </w:rPr>
        <w:t>și</w:t>
      </w:r>
      <w:r w:rsidRPr="00B42C6A">
        <w:rPr>
          <w:i/>
          <w:iCs/>
          <w:lang w:val="ro"/>
        </w:rPr>
        <w:t xml:space="preserve"> numărul de măsuri propuse de diferite autorități în P.M.R.I. (2016) aferent A.B.A. Dobrogea-Litoral</w:t>
      </w:r>
    </w:p>
    <w:p w14:paraId="45A6E23A" w14:textId="144B66C4" w:rsidR="00656A06" w:rsidRPr="00656A06" w:rsidRDefault="007E5C95" w:rsidP="00656A06">
      <w:pPr>
        <w:spacing w:before="0" w:after="0" w:line="240" w:lineRule="auto"/>
        <w:jc w:val="both"/>
        <w:rPr>
          <w:lang w:val="ro"/>
        </w:rPr>
      </w:pPr>
      <w:bookmarkStart w:id="98" w:name="_Hlk111030448"/>
      <w:bookmarkStart w:id="99" w:name="_Hlk107490599"/>
      <w:r w:rsidRPr="007B3A81">
        <w:rPr>
          <w:lang w:val="ro"/>
        </w:rPr>
        <w:t>În perioada 2016-202</w:t>
      </w:r>
      <w:r w:rsidR="000746A2" w:rsidRPr="007B3A81">
        <w:rPr>
          <w:lang w:val="ro"/>
        </w:rPr>
        <w:t>2</w:t>
      </w:r>
      <w:r w:rsidRPr="007B3A81">
        <w:rPr>
          <w:lang w:val="ro"/>
        </w:rPr>
        <w:t xml:space="preserve"> au fost implementate o serie de proiecte naționale și internaționale, </w:t>
      </w:r>
      <w:r w:rsidRPr="009F47B9">
        <w:rPr>
          <w:lang w:val="ro"/>
        </w:rPr>
        <w:t xml:space="preserve">desfășurate și în spațiul hidrografic administrat de A.B.A. </w:t>
      </w:r>
      <w:r>
        <w:rPr>
          <w:lang w:val="ro"/>
        </w:rPr>
        <w:t>Dobrogea-Litoral</w:t>
      </w:r>
      <w:r w:rsidRPr="009F47B9">
        <w:rPr>
          <w:lang w:val="ro"/>
        </w:rPr>
        <w:t>,</w:t>
      </w:r>
      <w:r w:rsidRPr="007B3A81">
        <w:rPr>
          <w:lang w:val="ro"/>
        </w:rPr>
        <w:t xml:space="preserve"> proiecte a căror obiective conduc și la reducerea riscului la inundaţii, enumerate </w:t>
      </w:r>
      <w:r>
        <w:rPr>
          <w:lang w:val="ro-RO"/>
        </w:rPr>
        <w:t xml:space="preserve">și descrise </w:t>
      </w:r>
      <w:r w:rsidRPr="007B3A81">
        <w:rPr>
          <w:lang w:val="ro"/>
        </w:rPr>
        <w:t>în capitolul 2.2.</w:t>
      </w:r>
      <w:bookmarkEnd w:id="98"/>
      <w:r w:rsidR="00656A06" w:rsidRPr="007B3A81">
        <w:rPr>
          <w:lang w:val="ro"/>
        </w:rPr>
        <w:t xml:space="preserve"> </w:t>
      </w:r>
      <w:r w:rsidR="00656A06" w:rsidRPr="00656A06">
        <w:rPr>
          <w:lang w:val="ro"/>
        </w:rPr>
        <w:t xml:space="preserve">Pe lângă acestea se </w:t>
      </w:r>
      <w:r w:rsidR="00656A06" w:rsidRPr="007B3A81">
        <w:rPr>
          <w:lang w:val="ro"/>
        </w:rPr>
        <w:t xml:space="preserve">adaugă și proiectul </w:t>
      </w:r>
      <w:r w:rsidR="00656A06" w:rsidRPr="007B3A81">
        <w:rPr>
          <w:i/>
          <w:iCs/>
          <w:lang w:val="ro"/>
        </w:rPr>
        <w:t>Reducerea şi Reabilitarea Zonei Costiere – ETAPA II</w:t>
      </w:r>
      <w:r w:rsidR="00656A06" w:rsidRPr="007B3A81">
        <w:rPr>
          <w:lang w:val="ro"/>
        </w:rPr>
        <w:t>,  aflat în curs de implementare și finanțat de Uniunea Europeană în cadrul unuia dintre cele mai mari proiecte de infrastructură derulate de statul român, în ultimii 50 de ani.</w:t>
      </w:r>
    </w:p>
    <w:bookmarkEnd w:id="99"/>
    <w:p w14:paraId="7E35E300" w14:textId="5644DC6A" w:rsidR="00CE4C9A" w:rsidRPr="006440A4" w:rsidRDefault="00CE4C9A" w:rsidP="006440A4">
      <w:pPr>
        <w:jc w:val="both"/>
        <w:rPr>
          <w:lang w:val="ro"/>
        </w:rPr>
      </w:pPr>
      <w:r w:rsidRPr="006440A4">
        <w:rPr>
          <w:lang w:val="ro"/>
        </w:rPr>
        <w:t>În P.M.R.I. Dobrogea-Litoral - Ciclul I au fost propuse de asemenea</w:t>
      </w:r>
      <w:r w:rsidRPr="00590B11">
        <w:rPr>
          <w:lang w:val="ro"/>
        </w:rPr>
        <w:t>, un număr de 15 măsuri concrete cu impact asupra întregului spațiu hidrografic administrat de A.B.A Dobrogea-Litoral (prezentate în tabelul</w:t>
      </w:r>
      <w:r w:rsidR="003A02DE">
        <w:rPr>
          <w:lang w:val="ro"/>
        </w:rPr>
        <w:t xml:space="preserve"> 16</w:t>
      </w:r>
      <w:r w:rsidRPr="00590B11">
        <w:rPr>
          <w:lang w:val="ro"/>
        </w:rPr>
        <w:t>).</w:t>
      </w:r>
    </w:p>
    <w:p w14:paraId="74527267" w14:textId="2D2E8EA3" w:rsidR="00CE4C9A" w:rsidRPr="006440A4" w:rsidRDefault="00CE4C9A" w:rsidP="006440A4">
      <w:pPr>
        <w:jc w:val="center"/>
        <w:rPr>
          <w:i/>
          <w:iCs/>
          <w:lang w:val="ro"/>
        </w:rPr>
      </w:pPr>
      <w:r w:rsidRPr="00590B11">
        <w:rPr>
          <w:i/>
          <w:iCs/>
          <w:lang w:val="ro"/>
        </w:rPr>
        <w:t xml:space="preserve">Tabelul </w:t>
      </w:r>
      <w:r w:rsidR="003A02DE">
        <w:rPr>
          <w:i/>
          <w:iCs/>
          <w:lang w:val="ro"/>
        </w:rPr>
        <w:t>16.</w:t>
      </w:r>
      <w:r w:rsidRPr="00590B11">
        <w:rPr>
          <w:i/>
          <w:iCs/>
          <w:lang w:val="ro"/>
        </w:rPr>
        <w:t xml:space="preserve"> Numărul de măsuri</w:t>
      </w:r>
      <w:r w:rsidRPr="006440A4">
        <w:rPr>
          <w:i/>
          <w:iCs/>
          <w:lang w:val="ro"/>
        </w:rPr>
        <w:t xml:space="preserve"> concrete propuse pentru reducerea riscului la inundații în Ciclul I cu aplicabilitate la nivelul A.B.A. Dobrogea-Litoral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6"/>
        <w:gridCol w:w="4679"/>
        <w:gridCol w:w="1349"/>
        <w:gridCol w:w="1192"/>
      </w:tblGrid>
      <w:tr w:rsidR="00B14C3E" w:rsidRPr="006440A4" w14:paraId="46F8AD72" w14:textId="77777777" w:rsidTr="00B14C3E">
        <w:trPr>
          <w:cantSplit/>
          <w:jc w:val="center"/>
        </w:trPr>
        <w:tc>
          <w:tcPr>
            <w:tcW w:w="1292" w:type="pct"/>
            <w:shd w:val="clear" w:color="auto" w:fill="auto"/>
            <w:noWrap/>
            <w:vAlign w:val="center"/>
            <w:hideMark/>
          </w:tcPr>
          <w:p w14:paraId="19FBDFEB"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Denumire tip masură</w:t>
            </w:r>
          </w:p>
        </w:tc>
        <w:tc>
          <w:tcPr>
            <w:tcW w:w="2403" w:type="pct"/>
            <w:shd w:val="clear" w:color="auto" w:fill="auto"/>
            <w:noWrap/>
            <w:vAlign w:val="center"/>
            <w:hideMark/>
          </w:tcPr>
          <w:p w14:paraId="6EC9EFA5"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Denumire măsură concretă</w:t>
            </w:r>
          </w:p>
        </w:tc>
        <w:tc>
          <w:tcPr>
            <w:tcW w:w="693" w:type="pct"/>
            <w:shd w:val="clear" w:color="auto" w:fill="auto"/>
            <w:noWrap/>
            <w:vAlign w:val="center"/>
            <w:hideMark/>
          </w:tcPr>
          <w:p w14:paraId="53FB6C66"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Nr. de măsuri</w:t>
            </w:r>
          </w:p>
        </w:tc>
        <w:tc>
          <w:tcPr>
            <w:tcW w:w="612" w:type="pct"/>
            <w:shd w:val="clear" w:color="auto" w:fill="auto"/>
            <w:vAlign w:val="center"/>
          </w:tcPr>
          <w:p w14:paraId="6F7A6EC7"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Cod măsură</w:t>
            </w:r>
          </w:p>
        </w:tc>
      </w:tr>
      <w:tr w:rsidR="00B14C3E" w:rsidRPr="006440A4" w14:paraId="3F4A2C18" w14:textId="77777777" w:rsidTr="00B14C3E">
        <w:trPr>
          <w:cantSplit/>
          <w:jc w:val="center"/>
        </w:trPr>
        <w:tc>
          <w:tcPr>
            <w:tcW w:w="1292" w:type="pct"/>
            <w:vMerge w:val="restart"/>
            <w:shd w:val="clear" w:color="auto" w:fill="auto"/>
            <w:noWrap/>
            <w:vAlign w:val="center"/>
          </w:tcPr>
          <w:p w14:paraId="4D22D0A5"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lastRenderedPageBreak/>
              <w:t>Măsuri naturale de retenţie a apei prin schimbarea sau adaptarea practicilor de utilizare a terenurilor în managementul pădurilor - RO_M07</w:t>
            </w:r>
          </w:p>
        </w:tc>
        <w:tc>
          <w:tcPr>
            <w:tcW w:w="2403" w:type="pct"/>
            <w:shd w:val="clear" w:color="auto" w:fill="auto"/>
            <w:noWrap/>
            <w:vAlign w:val="center"/>
          </w:tcPr>
          <w:p w14:paraId="4BAB28CD"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Îmbunătăţirea managementului pădurilor în zonele inundabile</w:t>
            </w:r>
          </w:p>
        </w:tc>
        <w:tc>
          <w:tcPr>
            <w:tcW w:w="693" w:type="pct"/>
            <w:shd w:val="clear" w:color="auto" w:fill="auto"/>
            <w:noWrap/>
            <w:vAlign w:val="center"/>
          </w:tcPr>
          <w:p w14:paraId="004918AB"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6</w:t>
            </w:r>
          </w:p>
        </w:tc>
        <w:tc>
          <w:tcPr>
            <w:tcW w:w="612" w:type="pct"/>
            <w:shd w:val="clear" w:color="auto" w:fill="auto"/>
            <w:vAlign w:val="center"/>
          </w:tcPr>
          <w:p w14:paraId="0F440395" w14:textId="77777777" w:rsidR="00CE4C9A" w:rsidRPr="006440A4" w:rsidRDefault="00CE4C9A" w:rsidP="006440A4">
            <w:pPr>
              <w:pStyle w:val="1tabeltextmeto"/>
              <w:jc w:val="left"/>
              <w:rPr>
                <w:rFonts w:asciiTheme="majorHAnsi" w:hAnsiTheme="majorHAnsi"/>
                <w:sz w:val="20"/>
                <w:szCs w:val="21"/>
                <w:lang w:val="ro"/>
              </w:rPr>
            </w:pPr>
            <w:r w:rsidRPr="006440A4">
              <w:rPr>
                <w:rFonts w:asciiTheme="majorHAnsi" w:hAnsiTheme="majorHAnsi"/>
                <w:sz w:val="20"/>
                <w:szCs w:val="21"/>
                <w:lang w:val="ro"/>
              </w:rPr>
              <w:t>RO_M07-1</w:t>
            </w:r>
          </w:p>
        </w:tc>
      </w:tr>
      <w:tr w:rsidR="00B14C3E" w:rsidRPr="006440A4" w14:paraId="4B818EB7" w14:textId="77777777" w:rsidTr="00B14C3E">
        <w:trPr>
          <w:cantSplit/>
          <w:jc w:val="center"/>
        </w:trPr>
        <w:tc>
          <w:tcPr>
            <w:tcW w:w="1292" w:type="pct"/>
            <w:vMerge/>
            <w:shd w:val="clear" w:color="auto" w:fill="auto"/>
            <w:vAlign w:val="center"/>
          </w:tcPr>
          <w:p w14:paraId="1B8A6912" w14:textId="77777777" w:rsidR="00CE4C9A" w:rsidRPr="006440A4" w:rsidRDefault="00CE4C9A" w:rsidP="00A60E18">
            <w:pPr>
              <w:pStyle w:val="1tabeltextmeto"/>
              <w:jc w:val="left"/>
              <w:rPr>
                <w:rFonts w:asciiTheme="majorHAnsi" w:hAnsiTheme="majorHAnsi"/>
                <w:sz w:val="20"/>
                <w:szCs w:val="21"/>
                <w:lang w:val="ro"/>
              </w:rPr>
            </w:pPr>
          </w:p>
        </w:tc>
        <w:tc>
          <w:tcPr>
            <w:tcW w:w="2403" w:type="pct"/>
            <w:shd w:val="clear" w:color="auto" w:fill="auto"/>
            <w:noWrap/>
            <w:vAlign w:val="center"/>
          </w:tcPr>
          <w:p w14:paraId="27EDA71D"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Menținerea suprafeței pădurilor în bazinele de recepție ale A.P.S.F.R. – urilor</w:t>
            </w:r>
          </w:p>
        </w:tc>
        <w:tc>
          <w:tcPr>
            <w:tcW w:w="693" w:type="pct"/>
            <w:shd w:val="clear" w:color="auto" w:fill="auto"/>
            <w:noWrap/>
            <w:vAlign w:val="center"/>
          </w:tcPr>
          <w:p w14:paraId="6330D9A0"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8</w:t>
            </w:r>
          </w:p>
        </w:tc>
        <w:tc>
          <w:tcPr>
            <w:tcW w:w="612" w:type="pct"/>
            <w:vAlign w:val="center"/>
          </w:tcPr>
          <w:p w14:paraId="6419C403"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RO_M07-2</w:t>
            </w:r>
          </w:p>
        </w:tc>
      </w:tr>
      <w:tr w:rsidR="00B14C3E" w:rsidRPr="006440A4" w14:paraId="7833301F" w14:textId="77777777" w:rsidTr="00B14C3E">
        <w:trPr>
          <w:cantSplit/>
          <w:jc w:val="center"/>
        </w:trPr>
        <w:tc>
          <w:tcPr>
            <w:tcW w:w="1292" w:type="pct"/>
            <w:vMerge/>
            <w:shd w:val="clear" w:color="auto" w:fill="auto"/>
            <w:vAlign w:val="center"/>
          </w:tcPr>
          <w:p w14:paraId="444CE456" w14:textId="77777777" w:rsidR="00CE4C9A" w:rsidRPr="006440A4" w:rsidRDefault="00CE4C9A" w:rsidP="00A60E18">
            <w:pPr>
              <w:pStyle w:val="1tabeltextmeto"/>
              <w:jc w:val="left"/>
              <w:rPr>
                <w:rFonts w:asciiTheme="majorHAnsi" w:hAnsiTheme="majorHAnsi"/>
                <w:sz w:val="20"/>
                <w:szCs w:val="21"/>
                <w:lang w:val="ro"/>
              </w:rPr>
            </w:pPr>
          </w:p>
        </w:tc>
        <w:tc>
          <w:tcPr>
            <w:tcW w:w="2403" w:type="pct"/>
            <w:shd w:val="clear" w:color="auto" w:fill="auto"/>
            <w:noWrap/>
            <w:vAlign w:val="center"/>
          </w:tcPr>
          <w:p w14:paraId="54E0999F"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Extinderea pădurilor în bazinele de recepție ale A.P.S.F.R. – urilor (împăduriri în afara fondului forestier) pe o suprafata de 1014 ha</w:t>
            </w:r>
          </w:p>
        </w:tc>
        <w:tc>
          <w:tcPr>
            <w:tcW w:w="693" w:type="pct"/>
            <w:shd w:val="clear" w:color="auto" w:fill="auto"/>
            <w:noWrap/>
            <w:vAlign w:val="center"/>
          </w:tcPr>
          <w:p w14:paraId="4772558F"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1</w:t>
            </w:r>
          </w:p>
        </w:tc>
        <w:tc>
          <w:tcPr>
            <w:tcW w:w="612" w:type="pct"/>
            <w:vAlign w:val="center"/>
          </w:tcPr>
          <w:p w14:paraId="08491EE7"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RO_M07-4</w:t>
            </w:r>
          </w:p>
        </w:tc>
      </w:tr>
      <w:tr w:rsidR="00CE4C9A" w:rsidRPr="006440A4" w14:paraId="56CBB4C6" w14:textId="77777777" w:rsidTr="00B14C3E">
        <w:trPr>
          <w:cantSplit/>
          <w:jc w:val="center"/>
        </w:trPr>
        <w:tc>
          <w:tcPr>
            <w:tcW w:w="3695" w:type="pct"/>
            <w:gridSpan w:val="2"/>
            <w:shd w:val="clear" w:color="auto" w:fill="auto"/>
            <w:vAlign w:val="center"/>
          </w:tcPr>
          <w:p w14:paraId="5ECA1BE8"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TOTAL</w:t>
            </w:r>
          </w:p>
        </w:tc>
        <w:tc>
          <w:tcPr>
            <w:tcW w:w="1305" w:type="pct"/>
            <w:gridSpan w:val="2"/>
            <w:shd w:val="clear" w:color="auto" w:fill="auto"/>
            <w:noWrap/>
            <w:vAlign w:val="center"/>
          </w:tcPr>
          <w:p w14:paraId="0A9D7CDC"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15</w:t>
            </w:r>
          </w:p>
        </w:tc>
      </w:tr>
    </w:tbl>
    <w:p w14:paraId="5FE2FA40" w14:textId="1937AD96" w:rsidR="00CE4C9A" w:rsidRPr="00590B11" w:rsidRDefault="00CE4C9A" w:rsidP="00CE4C9A">
      <w:pPr>
        <w:jc w:val="both"/>
        <w:rPr>
          <w:lang w:val="ro"/>
        </w:rPr>
      </w:pPr>
      <w:r w:rsidRPr="00CE4C9A">
        <w:rPr>
          <w:lang w:val="ro"/>
        </w:rPr>
        <w:t xml:space="preserve">La nivelul Administrației Bazinale de Apă Dobrogea-Litoral în Ciclul I au fost declarate 10 zone A.P.S.F.R. pentru care au fost identificate și prioritizate măsurile de reducere a riscului la </w:t>
      </w:r>
      <w:r w:rsidRPr="00590B11">
        <w:rPr>
          <w:lang w:val="ro"/>
        </w:rPr>
        <w:t>inundaƫii</w:t>
      </w:r>
      <w:r w:rsidRPr="00590B11">
        <w:rPr>
          <w:vertAlign w:val="superscript"/>
          <w:lang w:val="ro"/>
        </w:rPr>
        <w:footnoteReference w:id="20"/>
      </w:r>
      <w:r w:rsidRPr="00590B11">
        <w:rPr>
          <w:lang w:val="ro"/>
        </w:rPr>
        <w:t xml:space="preserve">. În </w:t>
      </w:r>
      <w:r w:rsidRPr="00590B11">
        <w:rPr>
          <w:i/>
          <w:iCs/>
          <w:lang w:val="ro"/>
        </w:rPr>
        <w:t xml:space="preserve">tabelul </w:t>
      </w:r>
      <w:r w:rsidR="003A02DE">
        <w:rPr>
          <w:i/>
          <w:iCs/>
          <w:lang w:val="ro"/>
        </w:rPr>
        <w:t>17</w:t>
      </w:r>
      <w:r w:rsidRPr="00590B11">
        <w:rPr>
          <w:lang w:val="ro"/>
        </w:rPr>
        <w:t xml:space="preserve"> se prezintă în funcție de tip, numărul de măsuri relevante / concrete propuse pentru reducerea riscului la inundații în Ciclul I, cu aplicabilitate la nivelul zonelor A.P.S.F.R. din spațiul hidrografic administrat de A.B.A. Dobrogea-Litoral și în </w:t>
      </w:r>
      <w:r w:rsidRPr="00590B11">
        <w:rPr>
          <w:i/>
          <w:iCs/>
          <w:lang w:val="ro"/>
        </w:rPr>
        <w:t xml:space="preserve">figura </w:t>
      </w:r>
      <w:r w:rsidR="003A02DE">
        <w:rPr>
          <w:i/>
          <w:iCs/>
          <w:lang w:val="ro"/>
        </w:rPr>
        <w:t>14</w:t>
      </w:r>
      <w:r w:rsidRPr="00590B11">
        <w:rPr>
          <w:lang w:val="ro"/>
        </w:rPr>
        <w:t xml:space="preserve"> sunt prezentate numărul de măsuri propuse pentru reducerea riscului la inundații pentru fiecare zonă A.P.S.F.R. din A.B.A. Dobrogea-Litoral.</w:t>
      </w:r>
    </w:p>
    <w:p w14:paraId="1C1A0E9E" w14:textId="5C625BED" w:rsidR="00CE4C9A" w:rsidRPr="00CE4C9A" w:rsidRDefault="00CE4C9A" w:rsidP="00CE4C9A">
      <w:pPr>
        <w:pStyle w:val="1tabeltitluMeto"/>
        <w:spacing w:before="0" w:after="0"/>
        <w:rPr>
          <w:rFonts w:asciiTheme="majorHAnsi" w:hAnsiTheme="majorHAnsi"/>
          <w:bCs w:val="0"/>
          <w:i/>
          <w:iCs/>
          <w:sz w:val="20"/>
          <w:szCs w:val="21"/>
          <w:lang w:val="ro" w:eastAsia="en-US"/>
        </w:rPr>
      </w:pPr>
      <w:bookmarkStart w:id="100" w:name="_Toc445632846"/>
      <w:bookmarkStart w:id="101" w:name="_Toc101962420"/>
      <w:r w:rsidRPr="00590B11">
        <w:rPr>
          <w:rFonts w:asciiTheme="majorHAnsi" w:hAnsiTheme="majorHAnsi"/>
          <w:bCs w:val="0"/>
          <w:i/>
          <w:iCs/>
          <w:sz w:val="20"/>
          <w:szCs w:val="21"/>
          <w:lang w:val="ro" w:eastAsia="en-US"/>
        </w:rPr>
        <w:t xml:space="preserve">Tabelul </w:t>
      </w:r>
      <w:r w:rsidR="003A02DE">
        <w:rPr>
          <w:rFonts w:asciiTheme="majorHAnsi" w:hAnsiTheme="majorHAnsi"/>
          <w:bCs w:val="0"/>
          <w:i/>
          <w:iCs/>
          <w:sz w:val="20"/>
          <w:szCs w:val="21"/>
          <w:lang w:val="ro" w:eastAsia="en-US"/>
        </w:rPr>
        <w:t>17.</w:t>
      </w:r>
      <w:r w:rsidRPr="00590B11">
        <w:rPr>
          <w:rFonts w:asciiTheme="majorHAnsi" w:hAnsiTheme="majorHAnsi"/>
          <w:bCs w:val="0"/>
          <w:i/>
          <w:iCs/>
          <w:sz w:val="20"/>
          <w:szCs w:val="21"/>
          <w:lang w:val="ro" w:eastAsia="en-US"/>
        </w:rPr>
        <w:t xml:space="preserve"> Numărul de măsuri concrete propuse pentru reducerea riscului la inundații în Ciclul I cu aplicabilitate</w:t>
      </w:r>
      <w:r w:rsidRPr="00CE4C9A">
        <w:rPr>
          <w:rFonts w:asciiTheme="majorHAnsi" w:hAnsiTheme="majorHAnsi"/>
          <w:bCs w:val="0"/>
          <w:i/>
          <w:iCs/>
          <w:sz w:val="20"/>
          <w:szCs w:val="21"/>
          <w:lang w:val="ro" w:eastAsia="en-US"/>
        </w:rPr>
        <w:t xml:space="preserve"> la nivelul zonelor A.P.S.F.R. – A.B.A. </w:t>
      </w:r>
      <w:bookmarkEnd w:id="100"/>
      <w:bookmarkEnd w:id="101"/>
      <w:r w:rsidRPr="00CE4C9A">
        <w:rPr>
          <w:rFonts w:asciiTheme="majorHAnsi" w:hAnsiTheme="majorHAnsi"/>
          <w:bCs w:val="0"/>
          <w:i/>
          <w:iCs/>
          <w:sz w:val="20"/>
          <w:szCs w:val="21"/>
          <w:lang w:val="ro" w:eastAsia="en-US"/>
        </w:rPr>
        <w:t>Dobrogea- Litoral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4680"/>
        <w:gridCol w:w="1170"/>
        <w:gridCol w:w="1371"/>
      </w:tblGrid>
      <w:tr w:rsidR="006440A4" w:rsidRPr="00CE4C9A" w14:paraId="0814B3A7" w14:textId="77777777" w:rsidTr="00B14C3E">
        <w:trPr>
          <w:cantSplit/>
          <w:tblHeader/>
          <w:jc w:val="center"/>
        </w:trPr>
        <w:tc>
          <w:tcPr>
            <w:tcW w:w="2515" w:type="dxa"/>
            <w:shd w:val="clear" w:color="auto" w:fill="auto"/>
            <w:noWrap/>
            <w:vAlign w:val="center"/>
            <w:hideMark/>
          </w:tcPr>
          <w:p w14:paraId="1DDD50A0"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Denumire tip masură</w:t>
            </w:r>
          </w:p>
        </w:tc>
        <w:tc>
          <w:tcPr>
            <w:tcW w:w="4680" w:type="dxa"/>
            <w:shd w:val="clear" w:color="auto" w:fill="auto"/>
            <w:noWrap/>
            <w:vAlign w:val="center"/>
            <w:hideMark/>
          </w:tcPr>
          <w:p w14:paraId="4E6ACADD"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Denumire măsură concretă</w:t>
            </w:r>
          </w:p>
        </w:tc>
        <w:tc>
          <w:tcPr>
            <w:tcW w:w="1170" w:type="dxa"/>
            <w:shd w:val="clear" w:color="auto" w:fill="auto"/>
            <w:noWrap/>
            <w:vAlign w:val="center"/>
            <w:hideMark/>
          </w:tcPr>
          <w:p w14:paraId="71F557B9"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Nr. de măsuri</w:t>
            </w:r>
          </w:p>
        </w:tc>
        <w:tc>
          <w:tcPr>
            <w:tcW w:w="1371" w:type="dxa"/>
            <w:shd w:val="clear" w:color="auto" w:fill="auto"/>
            <w:vAlign w:val="center"/>
          </w:tcPr>
          <w:p w14:paraId="6C33536F"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Cod măsură</w:t>
            </w:r>
          </w:p>
        </w:tc>
      </w:tr>
      <w:tr w:rsidR="006440A4" w:rsidRPr="00CE4C9A" w14:paraId="4F5831AC" w14:textId="77777777" w:rsidTr="00B14C3E">
        <w:trPr>
          <w:cantSplit/>
          <w:jc w:val="center"/>
        </w:trPr>
        <w:tc>
          <w:tcPr>
            <w:tcW w:w="2515" w:type="dxa"/>
            <w:vMerge w:val="restart"/>
            <w:shd w:val="clear" w:color="auto" w:fill="auto"/>
            <w:vAlign w:val="center"/>
          </w:tcPr>
          <w:p w14:paraId="1D3CB78E"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Măsuri naturale de retenţie a apei prin schimbarea sau adaptarea practicilor de utilizare a terenurilor în managementul pădurilor - RO_M07</w:t>
            </w:r>
          </w:p>
        </w:tc>
        <w:tc>
          <w:tcPr>
            <w:tcW w:w="4680" w:type="dxa"/>
            <w:shd w:val="clear" w:color="auto" w:fill="auto"/>
            <w:noWrap/>
            <w:vAlign w:val="center"/>
          </w:tcPr>
          <w:p w14:paraId="3D5A8AAB"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Îmbunatățirea managementului pădurilor în zonele inundabile</w:t>
            </w:r>
          </w:p>
        </w:tc>
        <w:tc>
          <w:tcPr>
            <w:tcW w:w="1170" w:type="dxa"/>
            <w:shd w:val="clear" w:color="auto" w:fill="auto"/>
            <w:noWrap/>
            <w:vAlign w:val="center"/>
          </w:tcPr>
          <w:p w14:paraId="558691EB"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6</w:t>
            </w:r>
          </w:p>
        </w:tc>
        <w:tc>
          <w:tcPr>
            <w:tcW w:w="1371" w:type="dxa"/>
            <w:vAlign w:val="center"/>
          </w:tcPr>
          <w:p w14:paraId="2698CF5F"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RO_M07-1</w:t>
            </w:r>
          </w:p>
        </w:tc>
      </w:tr>
      <w:tr w:rsidR="006440A4" w:rsidRPr="00CE4C9A" w14:paraId="7EE75EF6" w14:textId="77777777" w:rsidTr="00B14C3E">
        <w:trPr>
          <w:cantSplit/>
          <w:jc w:val="center"/>
        </w:trPr>
        <w:tc>
          <w:tcPr>
            <w:tcW w:w="2515" w:type="dxa"/>
            <w:vMerge/>
            <w:shd w:val="clear" w:color="auto" w:fill="auto"/>
            <w:vAlign w:val="center"/>
          </w:tcPr>
          <w:p w14:paraId="05767C3D" w14:textId="77777777" w:rsidR="00CE4C9A" w:rsidRPr="00CE4C9A" w:rsidRDefault="00CE4C9A" w:rsidP="00CE4C9A">
            <w:pPr>
              <w:pStyle w:val="1tabeltextmeto"/>
              <w:jc w:val="left"/>
              <w:rPr>
                <w:rFonts w:asciiTheme="majorHAnsi" w:hAnsiTheme="majorHAnsi"/>
                <w:sz w:val="20"/>
                <w:szCs w:val="21"/>
                <w:lang w:val="ro"/>
              </w:rPr>
            </w:pPr>
          </w:p>
        </w:tc>
        <w:tc>
          <w:tcPr>
            <w:tcW w:w="4680" w:type="dxa"/>
            <w:shd w:val="clear" w:color="auto" w:fill="auto"/>
            <w:noWrap/>
            <w:vAlign w:val="center"/>
          </w:tcPr>
          <w:p w14:paraId="2D88E117" w14:textId="789460C5"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Menținerea suprafeței pădurilor în bazinele de recepție ale A</w:t>
            </w:r>
            <w:r w:rsidR="000746A2">
              <w:rPr>
                <w:rFonts w:asciiTheme="majorHAnsi" w:hAnsiTheme="majorHAnsi"/>
                <w:sz w:val="20"/>
                <w:szCs w:val="21"/>
                <w:lang w:val="ro"/>
              </w:rPr>
              <w:t>.</w:t>
            </w:r>
            <w:r w:rsidRPr="00CE4C9A">
              <w:rPr>
                <w:rFonts w:asciiTheme="majorHAnsi" w:hAnsiTheme="majorHAnsi"/>
                <w:sz w:val="20"/>
                <w:szCs w:val="21"/>
                <w:lang w:val="ro"/>
              </w:rPr>
              <w:t>P</w:t>
            </w:r>
            <w:r w:rsidR="000746A2">
              <w:rPr>
                <w:rFonts w:asciiTheme="majorHAnsi" w:hAnsiTheme="majorHAnsi"/>
                <w:sz w:val="20"/>
                <w:szCs w:val="21"/>
                <w:lang w:val="ro"/>
              </w:rPr>
              <w:t>.</w:t>
            </w:r>
            <w:r w:rsidRPr="00CE4C9A">
              <w:rPr>
                <w:rFonts w:asciiTheme="majorHAnsi" w:hAnsiTheme="majorHAnsi"/>
                <w:sz w:val="20"/>
                <w:szCs w:val="21"/>
                <w:lang w:val="ro"/>
              </w:rPr>
              <w:t>S</w:t>
            </w:r>
            <w:r w:rsidR="000746A2">
              <w:rPr>
                <w:rFonts w:asciiTheme="majorHAnsi" w:hAnsiTheme="majorHAnsi"/>
                <w:sz w:val="20"/>
                <w:szCs w:val="21"/>
                <w:lang w:val="ro"/>
              </w:rPr>
              <w:t>.</w:t>
            </w:r>
            <w:r w:rsidRPr="00CE4C9A">
              <w:rPr>
                <w:rFonts w:asciiTheme="majorHAnsi" w:hAnsiTheme="majorHAnsi"/>
                <w:sz w:val="20"/>
                <w:szCs w:val="21"/>
                <w:lang w:val="ro"/>
              </w:rPr>
              <w:t>F</w:t>
            </w:r>
            <w:r w:rsidR="000746A2">
              <w:rPr>
                <w:rFonts w:asciiTheme="majorHAnsi" w:hAnsiTheme="majorHAnsi"/>
                <w:sz w:val="20"/>
                <w:szCs w:val="21"/>
                <w:lang w:val="ro"/>
              </w:rPr>
              <w:t>.</w:t>
            </w:r>
            <w:r w:rsidRPr="00CE4C9A">
              <w:rPr>
                <w:rFonts w:asciiTheme="majorHAnsi" w:hAnsiTheme="majorHAnsi"/>
                <w:sz w:val="20"/>
                <w:szCs w:val="21"/>
                <w:lang w:val="ro"/>
              </w:rPr>
              <w:t xml:space="preserve">R </w:t>
            </w:r>
            <w:r w:rsidR="000746A2">
              <w:rPr>
                <w:rFonts w:asciiTheme="majorHAnsi" w:hAnsiTheme="majorHAnsi"/>
                <w:sz w:val="20"/>
                <w:szCs w:val="21"/>
                <w:lang w:val="ro"/>
              </w:rPr>
              <w:t>.</w:t>
            </w:r>
            <w:r w:rsidRPr="00CE4C9A">
              <w:rPr>
                <w:rFonts w:asciiTheme="majorHAnsi" w:hAnsiTheme="majorHAnsi"/>
                <w:sz w:val="20"/>
                <w:szCs w:val="21"/>
                <w:lang w:val="ro"/>
              </w:rPr>
              <w:t>– urilor</w:t>
            </w:r>
          </w:p>
        </w:tc>
        <w:tc>
          <w:tcPr>
            <w:tcW w:w="1170" w:type="dxa"/>
            <w:shd w:val="clear" w:color="auto" w:fill="auto"/>
            <w:noWrap/>
            <w:vAlign w:val="center"/>
          </w:tcPr>
          <w:p w14:paraId="772FFA48"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8</w:t>
            </w:r>
          </w:p>
        </w:tc>
        <w:tc>
          <w:tcPr>
            <w:tcW w:w="1371" w:type="dxa"/>
            <w:vAlign w:val="center"/>
          </w:tcPr>
          <w:p w14:paraId="06A18E93"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RO_M07-2</w:t>
            </w:r>
          </w:p>
        </w:tc>
      </w:tr>
      <w:tr w:rsidR="006440A4" w:rsidRPr="00CE4C9A" w14:paraId="048C93DE" w14:textId="77777777" w:rsidTr="00B14C3E">
        <w:trPr>
          <w:cantSplit/>
          <w:jc w:val="center"/>
        </w:trPr>
        <w:tc>
          <w:tcPr>
            <w:tcW w:w="2515" w:type="dxa"/>
            <w:vMerge w:val="restart"/>
            <w:shd w:val="clear" w:color="auto" w:fill="auto"/>
            <w:vAlign w:val="center"/>
          </w:tcPr>
          <w:p w14:paraId="0D33011A"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Alte măsuri de reducere a nivelului apei - RO_M08</w:t>
            </w:r>
          </w:p>
        </w:tc>
        <w:tc>
          <w:tcPr>
            <w:tcW w:w="4680" w:type="dxa"/>
            <w:shd w:val="clear" w:color="auto" w:fill="auto"/>
            <w:noWrap/>
            <w:vAlign w:val="center"/>
          </w:tcPr>
          <w:p w14:paraId="78BDEE20"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Marirea capacității de tranzitare prin redimensionarea podurilor</w:t>
            </w:r>
          </w:p>
        </w:tc>
        <w:tc>
          <w:tcPr>
            <w:tcW w:w="1170" w:type="dxa"/>
            <w:shd w:val="clear" w:color="auto" w:fill="auto"/>
            <w:noWrap/>
            <w:vAlign w:val="center"/>
          </w:tcPr>
          <w:p w14:paraId="29653DDC"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2</w:t>
            </w:r>
          </w:p>
        </w:tc>
        <w:tc>
          <w:tcPr>
            <w:tcW w:w="1371" w:type="dxa"/>
            <w:vAlign w:val="center"/>
          </w:tcPr>
          <w:p w14:paraId="2C02DAB1"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RO_M08-1</w:t>
            </w:r>
          </w:p>
        </w:tc>
      </w:tr>
      <w:tr w:rsidR="006440A4" w:rsidRPr="00CE4C9A" w14:paraId="4879B32E" w14:textId="77777777" w:rsidTr="00B14C3E">
        <w:trPr>
          <w:cantSplit/>
          <w:jc w:val="center"/>
        </w:trPr>
        <w:tc>
          <w:tcPr>
            <w:tcW w:w="2515" w:type="dxa"/>
            <w:vMerge/>
            <w:shd w:val="clear" w:color="auto" w:fill="auto"/>
            <w:noWrap/>
            <w:vAlign w:val="center"/>
            <w:hideMark/>
          </w:tcPr>
          <w:p w14:paraId="20115DC7" w14:textId="77777777" w:rsidR="00CE4C9A" w:rsidRPr="00CE4C9A" w:rsidRDefault="00CE4C9A" w:rsidP="00CE4C9A">
            <w:pPr>
              <w:pStyle w:val="1tabeltextmeto"/>
              <w:jc w:val="left"/>
              <w:rPr>
                <w:rFonts w:asciiTheme="majorHAnsi" w:hAnsiTheme="majorHAnsi"/>
                <w:sz w:val="20"/>
                <w:szCs w:val="21"/>
                <w:lang w:val="ro"/>
              </w:rPr>
            </w:pPr>
          </w:p>
        </w:tc>
        <w:tc>
          <w:tcPr>
            <w:tcW w:w="4680" w:type="dxa"/>
            <w:shd w:val="clear" w:color="auto" w:fill="auto"/>
            <w:vAlign w:val="center"/>
            <w:hideMark/>
          </w:tcPr>
          <w:p w14:paraId="554762A0"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Creșterea capacității de tranzitare a albiei minore prin lucrări locale de decolmatare și reprofilare a albiei</w:t>
            </w:r>
          </w:p>
        </w:tc>
        <w:tc>
          <w:tcPr>
            <w:tcW w:w="1170" w:type="dxa"/>
            <w:shd w:val="clear" w:color="auto" w:fill="auto"/>
            <w:noWrap/>
            <w:vAlign w:val="center"/>
          </w:tcPr>
          <w:p w14:paraId="2E9F6AF8"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8</w:t>
            </w:r>
          </w:p>
        </w:tc>
        <w:tc>
          <w:tcPr>
            <w:tcW w:w="1371" w:type="dxa"/>
            <w:vAlign w:val="center"/>
          </w:tcPr>
          <w:p w14:paraId="34D77394"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RO_M08-3</w:t>
            </w:r>
          </w:p>
        </w:tc>
      </w:tr>
      <w:tr w:rsidR="006440A4" w:rsidRPr="00CE4C9A" w14:paraId="1E46D0A3" w14:textId="77777777" w:rsidTr="00B14C3E">
        <w:trPr>
          <w:cantSplit/>
          <w:trHeight w:val="70"/>
          <w:jc w:val="center"/>
        </w:trPr>
        <w:tc>
          <w:tcPr>
            <w:tcW w:w="2515" w:type="dxa"/>
            <w:shd w:val="clear" w:color="auto" w:fill="auto"/>
            <w:vAlign w:val="center"/>
          </w:tcPr>
          <w:p w14:paraId="7FDBD14F"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Măsuri de îmbunătățire a capacității de retenție la nivelul bazinului hidrografic prin realizarea de poldere și lacuri de acumulare de mici dimensiuni (realizate în zona superioară a bazinului hidrografic) - RO_M09</w:t>
            </w:r>
          </w:p>
        </w:tc>
        <w:tc>
          <w:tcPr>
            <w:tcW w:w="4680" w:type="dxa"/>
            <w:shd w:val="clear" w:color="auto" w:fill="auto"/>
            <w:vAlign w:val="center"/>
          </w:tcPr>
          <w:p w14:paraId="2EF9CF97"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Realizarea de noi acumulări nepermanente de mici dimensiuni</w:t>
            </w:r>
          </w:p>
        </w:tc>
        <w:tc>
          <w:tcPr>
            <w:tcW w:w="1170" w:type="dxa"/>
            <w:shd w:val="clear" w:color="auto" w:fill="auto"/>
            <w:noWrap/>
            <w:vAlign w:val="center"/>
          </w:tcPr>
          <w:p w14:paraId="409DB27D"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1</w:t>
            </w:r>
          </w:p>
        </w:tc>
        <w:tc>
          <w:tcPr>
            <w:tcW w:w="1371" w:type="dxa"/>
            <w:vAlign w:val="center"/>
          </w:tcPr>
          <w:p w14:paraId="7CD54F0E" w14:textId="77777777" w:rsidR="00CE4C9A" w:rsidRPr="00CE4C9A" w:rsidRDefault="00CE4C9A" w:rsidP="00CE4C9A">
            <w:pPr>
              <w:pStyle w:val="1tabeltextmeto"/>
              <w:jc w:val="left"/>
              <w:rPr>
                <w:rFonts w:asciiTheme="majorHAnsi" w:hAnsiTheme="majorHAnsi"/>
                <w:sz w:val="20"/>
                <w:szCs w:val="21"/>
                <w:lang w:val="ro"/>
              </w:rPr>
            </w:pPr>
            <w:r w:rsidRPr="00CE4C9A">
              <w:rPr>
                <w:rFonts w:asciiTheme="majorHAnsi" w:hAnsiTheme="majorHAnsi"/>
                <w:sz w:val="20"/>
                <w:szCs w:val="21"/>
                <w:lang w:val="ro"/>
              </w:rPr>
              <w:t>RO_M09-2</w:t>
            </w:r>
          </w:p>
        </w:tc>
      </w:tr>
      <w:tr w:rsidR="006440A4" w:rsidRPr="00CE4C9A" w14:paraId="75056D74" w14:textId="77777777" w:rsidTr="00B14C3E">
        <w:trPr>
          <w:cantSplit/>
          <w:trHeight w:val="70"/>
          <w:jc w:val="center"/>
        </w:trPr>
        <w:tc>
          <w:tcPr>
            <w:tcW w:w="2515" w:type="dxa"/>
            <w:shd w:val="clear" w:color="auto" w:fill="auto"/>
            <w:vAlign w:val="center"/>
            <w:hideMark/>
          </w:tcPr>
          <w:p w14:paraId="1DBEBD22" w14:textId="2B7A4750" w:rsidR="00CE4C9A" w:rsidRPr="00CE4C9A" w:rsidRDefault="00CE4C9A" w:rsidP="00A60E18">
            <w:pPr>
              <w:pStyle w:val="1tabeltextmeto"/>
              <w:jc w:val="left"/>
              <w:rPr>
                <w:rFonts w:asciiTheme="majorHAnsi" w:hAnsiTheme="majorHAnsi"/>
                <w:sz w:val="20"/>
                <w:szCs w:val="21"/>
                <w:lang w:val="ro"/>
              </w:rPr>
            </w:pPr>
            <w:bookmarkStart w:id="102" w:name="_Hlk106269331"/>
            <w:r w:rsidRPr="00CE4C9A">
              <w:rPr>
                <w:rFonts w:asciiTheme="majorHAnsi" w:hAnsiTheme="majorHAnsi"/>
                <w:sz w:val="20"/>
                <w:szCs w:val="21"/>
                <w:lang w:val="ro"/>
              </w:rPr>
              <w:t>Măsuri de îmbunătățire a capacității de retenție la nivelul bazinului hidrografic prin marirea gradului de siguranță a construcțiilor mari existente / creșterea capacității de atenuare a lacurilor de acumulare față de capacitatea proiectată - RO_M10</w:t>
            </w:r>
            <w:bookmarkEnd w:id="102"/>
          </w:p>
        </w:tc>
        <w:tc>
          <w:tcPr>
            <w:tcW w:w="4680" w:type="dxa"/>
            <w:shd w:val="clear" w:color="auto" w:fill="auto"/>
            <w:vAlign w:val="center"/>
          </w:tcPr>
          <w:p w14:paraId="396A7281"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Realizarea lucrărilor de mentenanţă pentru exploatarea în siguranţă a construcţiilor hidrotehnice existente şi a echipamentelor aferente (lucrări de întreţinere şi reparaţii curente, modernizări, retehnologizări etc.)</w:t>
            </w:r>
          </w:p>
        </w:tc>
        <w:tc>
          <w:tcPr>
            <w:tcW w:w="1170" w:type="dxa"/>
            <w:shd w:val="clear" w:color="auto" w:fill="auto"/>
            <w:noWrap/>
            <w:vAlign w:val="center"/>
          </w:tcPr>
          <w:p w14:paraId="43B79EB2"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1</w:t>
            </w:r>
          </w:p>
        </w:tc>
        <w:tc>
          <w:tcPr>
            <w:tcW w:w="1371" w:type="dxa"/>
            <w:vAlign w:val="center"/>
          </w:tcPr>
          <w:p w14:paraId="764FF8B7"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RO_M10-2</w:t>
            </w:r>
          </w:p>
        </w:tc>
      </w:tr>
      <w:tr w:rsidR="006440A4" w:rsidRPr="00CE4C9A" w14:paraId="2B38DB7C" w14:textId="77777777" w:rsidTr="00B14C3E">
        <w:trPr>
          <w:cantSplit/>
          <w:trHeight w:val="690"/>
          <w:jc w:val="center"/>
        </w:trPr>
        <w:tc>
          <w:tcPr>
            <w:tcW w:w="2515" w:type="dxa"/>
            <w:vMerge w:val="restart"/>
            <w:shd w:val="clear" w:color="auto" w:fill="auto"/>
            <w:vAlign w:val="center"/>
          </w:tcPr>
          <w:p w14:paraId="6C44E769"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Măsuri structurale de protecție (planificare și realizare) - RO_M11</w:t>
            </w:r>
          </w:p>
        </w:tc>
        <w:tc>
          <w:tcPr>
            <w:tcW w:w="4680" w:type="dxa"/>
            <w:shd w:val="clear" w:color="auto" w:fill="auto"/>
            <w:vAlign w:val="center"/>
          </w:tcPr>
          <w:p w14:paraId="2A6E931E"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Măsuri de stabilizare a albiei - recalibrări albii, parapeți, ziduri de sprijin, apărări de mal, stabilizare pat albie</w:t>
            </w:r>
          </w:p>
        </w:tc>
        <w:tc>
          <w:tcPr>
            <w:tcW w:w="1170" w:type="dxa"/>
            <w:shd w:val="clear" w:color="auto" w:fill="auto"/>
            <w:noWrap/>
            <w:vAlign w:val="center"/>
          </w:tcPr>
          <w:p w14:paraId="6F0EB5FF"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7</w:t>
            </w:r>
          </w:p>
        </w:tc>
        <w:tc>
          <w:tcPr>
            <w:tcW w:w="1371" w:type="dxa"/>
            <w:vAlign w:val="center"/>
          </w:tcPr>
          <w:p w14:paraId="2268D826"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RO_M11-3</w:t>
            </w:r>
          </w:p>
        </w:tc>
      </w:tr>
      <w:tr w:rsidR="006440A4" w:rsidRPr="00CE4C9A" w14:paraId="08DB6AE9" w14:textId="77777777" w:rsidTr="00B14C3E">
        <w:trPr>
          <w:cantSplit/>
          <w:jc w:val="center"/>
        </w:trPr>
        <w:tc>
          <w:tcPr>
            <w:tcW w:w="2515" w:type="dxa"/>
            <w:vMerge/>
            <w:shd w:val="clear" w:color="auto" w:fill="auto"/>
            <w:vAlign w:val="center"/>
            <w:hideMark/>
          </w:tcPr>
          <w:p w14:paraId="3F48E7EF" w14:textId="77777777" w:rsidR="00CE4C9A" w:rsidRPr="00CE4C9A" w:rsidRDefault="00CE4C9A" w:rsidP="00A60E18">
            <w:pPr>
              <w:pStyle w:val="1tabeltextmeto"/>
              <w:jc w:val="left"/>
              <w:rPr>
                <w:rFonts w:asciiTheme="majorHAnsi" w:hAnsiTheme="majorHAnsi"/>
                <w:sz w:val="20"/>
                <w:szCs w:val="21"/>
                <w:lang w:val="ro"/>
              </w:rPr>
            </w:pPr>
          </w:p>
        </w:tc>
        <w:tc>
          <w:tcPr>
            <w:tcW w:w="4680" w:type="dxa"/>
            <w:shd w:val="clear" w:color="auto" w:fill="auto"/>
            <w:vAlign w:val="center"/>
            <w:hideMark/>
          </w:tcPr>
          <w:p w14:paraId="6AF68507"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Măsuri de protecție de-a lungul cursurilor de apă prin lucrări de îndiguiri locale</w:t>
            </w:r>
          </w:p>
        </w:tc>
        <w:tc>
          <w:tcPr>
            <w:tcW w:w="1170" w:type="dxa"/>
            <w:shd w:val="clear" w:color="auto" w:fill="auto"/>
            <w:noWrap/>
            <w:vAlign w:val="center"/>
          </w:tcPr>
          <w:p w14:paraId="0E5A4925"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1</w:t>
            </w:r>
          </w:p>
        </w:tc>
        <w:tc>
          <w:tcPr>
            <w:tcW w:w="1371" w:type="dxa"/>
            <w:vAlign w:val="center"/>
          </w:tcPr>
          <w:p w14:paraId="38B4BDA0"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RO_M11-4</w:t>
            </w:r>
          </w:p>
        </w:tc>
      </w:tr>
      <w:tr w:rsidR="006440A4" w:rsidRPr="00CE4C9A" w14:paraId="3EF10D5F" w14:textId="77777777" w:rsidTr="00B14C3E">
        <w:trPr>
          <w:cantSplit/>
          <w:trHeight w:val="470"/>
          <w:jc w:val="center"/>
        </w:trPr>
        <w:tc>
          <w:tcPr>
            <w:tcW w:w="2515" w:type="dxa"/>
            <w:vMerge w:val="restart"/>
            <w:shd w:val="clear" w:color="auto" w:fill="auto"/>
            <w:vAlign w:val="center"/>
            <w:hideMark/>
          </w:tcPr>
          <w:p w14:paraId="64A12091"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 xml:space="preserve">Măsuri de supraveghere, urmarirea comportării, </w:t>
            </w:r>
            <w:r w:rsidRPr="00CE4C9A">
              <w:rPr>
                <w:rFonts w:asciiTheme="majorHAnsi" w:hAnsiTheme="majorHAnsi"/>
                <w:sz w:val="20"/>
                <w:szCs w:val="21"/>
                <w:lang w:val="ro"/>
              </w:rPr>
              <w:lastRenderedPageBreak/>
              <w:t>expertizare, intervenții de consolidare, reabilitare și intreținere a cursurilor de apă și mentenanța lucrărilor hidrotehnice cu rol de apărare - RO_M13</w:t>
            </w:r>
          </w:p>
        </w:tc>
        <w:tc>
          <w:tcPr>
            <w:tcW w:w="4680" w:type="dxa"/>
            <w:shd w:val="clear" w:color="auto" w:fill="auto"/>
            <w:vAlign w:val="center"/>
          </w:tcPr>
          <w:p w14:paraId="146B5629"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lastRenderedPageBreak/>
              <w:t>Mentenanța infrastructurilor existente de protecţie împotriva inundaţiilor</w:t>
            </w:r>
          </w:p>
        </w:tc>
        <w:tc>
          <w:tcPr>
            <w:tcW w:w="1170" w:type="dxa"/>
            <w:shd w:val="clear" w:color="auto" w:fill="auto"/>
            <w:noWrap/>
            <w:vAlign w:val="center"/>
          </w:tcPr>
          <w:p w14:paraId="74D5238E"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1</w:t>
            </w:r>
          </w:p>
        </w:tc>
        <w:tc>
          <w:tcPr>
            <w:tcW w:w="1371" w:type="dxa"/>
            <w:vAlign w:val="center"/>
          </w:tcPr>
          <w:p w14:paraId="2FC1F56C"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RO_M13-3</w:t>
            </w:r>
          </w:p>
        </w:tc>
      </w:tr>
      <w:tr w:rsidR="006440A4" w:rsidRPr="00CE4C9A" w14:paraId="4365BC7A" w14:textId="77777777" w:rsidTr="00B14C3E">
        <w:trPr>
          <w:cantSplit/>
          <w:jc w:val="center"/>
        </w:trPr>
        <w:tc>
          <w:tcPr>
            <w:tcW w:w="2515" w:type="dxa"/>
            <w:vMerge/>
            <w:shd w:val="clear" w:color="auto" w:fill="auto"/>
            <w:vAlign w:val="center"/>
            <w:hideMark/>
          </w:tcPr>
          <w:p w14:paraId="409AC6E2" w14:textId="77777777" w:rsidR="00CE4C9A" w:rsidRPr="00CE4C9A" w:rsidRDefault="00CE4C9A" w:rsidP="00A60E18">
            <w:pPr>
              <w:pStyle w:val="1tabeltextmeto"/>
              <w:jc w:val="left"/>
              <w:rPr>
                <w:rFonts w:asciiTheme="majorHAnsi" w:hAnsiTheme="majorHAnsi"/>
                <w:sz w:val="20"/>
                <w:szCs w:val="21"/>
                <w:lang w:val="ro"/>
              </w:rPr>
            </w:pPr>
          </w:p>
        </w:tc>
        <w:tc>
          <w:tcPr>
            <w:tcW w:w="4680" w:type="dxa"/>
            <w:shd w:val="clear" w:color="auto" w:fill="auto"/>
            <w:vAlign w:val="center"/>
            <w:hideMark/>
          </w:tcPr>
          <w:p w14:paraId="0CCCAFFC"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Întreținerea albiilor cursurilor de apă și eliminarea blocajelor, obstacolelor pe cursurile de apă</w:t>
            </w:r>
          </w:p>
        </w:tc>
        <w:tc>
          <w:tcPr>
            <w:tcW w:w="1170" w:type="dxa"/>
            <w:shd w:val="clear" w:color="auto" w:fill="auto"/>
            <w:noWrap/>
            <w:vAlign w:val="center"/>
          </w:tcPr>
          <w:p w14:paraId="23880EE5"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8</w:t>
            </w:r>
          </w:p>
        </w:tc>
        <w:tc>
          <w:tcPr>
            <w:tcW w:w="1371" w:type="dxa"/>
            <w:vAlign w:val="center"/>
          </w:tcPr>
          <w:p w14:paraId="35B03172" w14:textId="77777777" w:rsidR="00CE4C9A" w:rsidRPr="00CE4C9A" w:rsidRDefault="00CE4C9A" w:rsidP="00A60E18">
            <w:pPr>
              <w:pStyle w:val="1tabeltextmeto"/>
              <w:jc w:val="left"/>
              <w:rPr>
                <w:rFonts w:asciiTheme="majorHAnsi" w:hAnsiTheme="majorHAnsi"/>
                <w:sz w:val="20"/>
                <w:szCs w:val="21"/>
                <w:lang w:val="ro"/>
              </w:rPr>
            </w:pPr>
            <w:r w:rsidRPr="00CE4C9A">
              <w:rPr>
                <w:rFonts w:asciiTheme="majorHAnsi" w:hAnsiTheme="majorHAnsi"/>
                <w:sz w:val="20"/>
                <w:szCs w:val="21"/>
                <w:lang w:val="ro"/>
              </w:rPr>
              <w:t>RO_M13-4</w:t>
            </w:r>
          </w:p>
        </w:tc>
      </w:tr>
      <w:tr w:rsidR="00CE4C9A" w:rsidRPr="00CE4C9A" w14:paraId="61B4A17A" w14:textId="77777777" w:rsidTr="00B14C3E">
        <w:trPr>
          <w:cantSplit/>
          <w:jc w:val="center"/>
        </w:trPr>
        <w:tc>
          <w:tcPr>
            <w:tcW w:w="7195" w:type="dxa"/>
            <w:gridSpan w:val="2"/>
            <w:shd w:val="clear" w:color="auto" w:fill="auto"/>
            <w:vAlign w:val="center"/>
          </w:tcPr>
          <w:p w14:paraId="30FC7AE6"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TOTAL</w:t>
            </w:r>
          </w:p>
        </w:tc>
        <w:tc>
          <w:tcPr>
            <w:tcW w:w="2541" w:type="dxa"/>
            <w:gridSpan w:val="2"/>
            <w:shd w:val="clear" w:color="auto" w:fill="auto"/>
            <w:noWrap/>
            <w:vAlign w:val="center"/>
          </w:tcPr>
          <w:p w14:paraId="61039694" w14:textId="77777777" w:rsidR="00CE4C9A" w:rsidRPr="00CE4C9A" w:rsidRDefault="00CE4C9A" w:rsidP="00CE4C9A">
            <w:pPr>
              <w:pStyle w:val="1tabeltextmeto"/>
              <w:rPr>
                <w:rFonts w:asciiTheme="majorHAnsi" w:hAnsiTheme="majorHAnsi"/>
                <w:b/>
                <w:bCs/>
                <w:sz w:val="20"/>
                <w:szCs w:val="21"/>
                <w:lang w:val="ro"/>
              </w:rPr>
            </w:pPr>
            <w:r w:rsidRPr="00CE4C9A">
              <w:rPr>
                <w:rFonts w:asciiTheme="majorHAnsi" w:hAnsiTheme="majorHAnsi"/>
                <w:b/>
                <w:bCs/>
                <w:sz w:val="20"/>
                <w:szCs w:val="21"/>
                <w:lang w:val="ro"/>
              </w:rPr>
              <w:t>43</w:t>
            </w:r>
          </w:p>
        </w:tc>
      </w:tr>
    </w:tbl>
    <w:p w14:paraId="472BC1E6" w14:textId="3FDA3656" w:rsidR="00CE4C9A" w:rsidRPr="00617651" w:rsidRDefault="00CE4C9A" w:rsidP="006440A4">
      <w:pPr>
        <w:pStyle w:val="1bullmeto"/>
        <w:numPr>
          <w:ilvl w:val="0"/>
          <w:numId w:val="0"/>
        </w:numPr>
        <w:tabs>
          <w:tab w:val="left" w:pos="90"/>
        </w:tabs>
        <w:spacing w:before="360" w:after="360" w:line="264" w:lineRule="auto"/>
        <w:ind w:right="0"/>
        <w:jc w:val="center"/>
      </w:pPr>
      <w:r w:rsidRPr="00117638">
        <w:rPr>
          <w:noProof/>
        </w:rPr>
        <w:drawing>
          <wp:inline distT="0" distB="0" distL="0" distR="0" wp14:anchorId="7064527B" wp14:editId="5154DE1F">
            <wp:extent cx="5591175" cy="2076450"/>
            <wp:effectExtent l="0" t="0" r="0" b="0"/>
            <wp:docPr id="36" name="Chart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4BA7B0E" w14:textId="02FC043E" w:rsidR="00CE4C9A" w:rsidRPr="00590B11" w:rsidRDefault="00CE4C9A" w:rsidP="006440A4">
      <w:pPr>
        <w:pStyle w:val="1FiguratitluMeto"/>
        <w:spacing w:before="360" w:after="360" w:line="264" w:lineRule="auto"/>
        <w:rPr>
          <w:rFonts w:asciiTheme="majorHAnsi" w:hAnsiTheme="majorHAnsi"/>
          <w:bCs w:val="0"/>
          <w:i/>
          <w:iCs/>
          <w:sz w:val="20"/>
          <w:szCs w:val="21"/>
          <w:lang w:val="ro" w:eastAsia="en-US"/>
        </w:rPr>
      </w:pPr>
      <w:bookmarkStart w:id="103" w:name="_Toc445632903"/>
      <w:bookmarkStart w:id="104" w:name="_Toc453419543"/>
      <w:r w:rsidRPr="00590B11">
        <w:rPr>
          <w:rFonts w:asciiTheme="majorHAnsi" w:hAnsiTheme="majorHAnsi"/>
          <w:bCs w:val="0"/>
          <w:i/>
          <w:iCs/>
          <w:sz w:val="20"/>
          <w:szCs w:val="21"/>
          <w:lang w:val="ro" w:eastAsia="en-US"/>
        </w:rPr>
        <w:t xml:space="preserve">Figura </w:t>
      </w:r>
      <w:r w:rsidR="003A02DE">
        <w:rPr>
          <w:rFonts w:asciiTheme="majorHAnsi" w:hAnsiTheme="majorHAnsi"/>
          <w:bCs w:val="0"/>
          <w:i/>
          <w:iCs/>
          <w:sz w:val="20"/>
          <w:szCs w:val="21"/>
          <w:lang w:val="ro" w:eastAsia="en-US"/>
        </w:rPr>
        <w:t>14</w:t>
      </w:r>
      <w:r w:rsidRPr="00590B11">
        <w:rPr>
          <w:rFonts w:asciiTheme="majorHAnsi" w:hAnsiTheme="majorHAnsi"/>
          <w:bCs w:val="0"/>
          <w:i/>
          <w:iCs/>
          <w:sz w:val="20"/>
          <w:szCs w:val="21"/>
          <w:lang w:val="ro" w:eastAsia="en-US"/>
        </w:rPr>
        <w:t>. Numărul de</w:t>
      </w:r>
      <w:r w:rsidRPr="006440A4">
        <w:rPr>
          <w:rFonts w:asciiTheme="majorHAnsi" w:hAnsiTheme="majorHAnsi"/>
          <w:bCs w:val="0"/>
          <w:i/>
          <w:iCs/>
          <w:sz w:val="20"/>
          <w:szCs w:val="21"/>
          <w:lang w:val="ro" w:eastAsia="en-US"/>
        </w:rPr>
        <w:t xml:space="preserve"> măsuri propuse pentru reducerea riscului la inundații la nivel de zonă A.P.S.F.R. pentru A.B.A. </w:t>
      </w:r>
      <w:bookmarkEnd w:id="103"/>
      <w:bookmarkEnd w:id="104"/>
      <w:r w:rsidRPr="00590B11">
        <w:rPr>
          <w:rFonts w:asciiTheme="majorHAnsi" w:hAnsiTheme="majorHAnsi"/>
          <w:bCs w:val="0"/>
          <w:i/>
          <w:iCs/>
          <w:sz w:val="20"/>
          <w:szCs w:val="21"/>
          <w:lang w:val="ro" w:eastAsia="en-US"/>
        </w:rPr>
        <w:t>Dobrogea-Litoral</w:t>
      </w:r>
    </w:p>
    <w:p w14:paraId="310FB482" w14:textId="56BF9F5E" w:rsidR="00CE4C9A" w:rsidRPr="00094B07" w:rsidRDefault="00CE4C9A" w:rsidP="00094B07">
      <w:pPr>
        <w:pStyle w:val="1textMeto"/>
        <w:spacing w:before="0" w:after="0" w:line="264" w:lineRule="auto"/>
        <w:ind w:firstLine="0"/>
        <w:rPr>
          <w:rFonts w:asciiTheme="majorHAnsi" w:eastAsia="Times New Roman" w:hAnsiTheme="majorHAnsi" w:cs="Times New Roman"/>
          <w:bCs w:val="0"/>
          <w:sz w:val="20"/>
          <w:szCs w:val="21"/>
          <w:lang w:val="ro" w:eastAsia="en-US"/>
        </w:rPr>
      </w:pPr>
      <w:r w:rsidRPr="00590B11">
        <w:rPr>
          <w:rFonts w:asciiTheme="majorHAnsi" w:eastAsia="Times New Roman" w:hAnsiTheme="majorHAnsi" w:cs="Times New Roman"/>
          <w:bCs w:val="0"/>
          <w:i/>
          <w:iCs/>
          <w:sz w:val="20"/>
          <w:szCs w:val="21"/>
          <w:lang w:val="ro" w:eastAsia="en-US"/>
        </w:rPr>
        <w:t xml:space="preserve">Tabelul </w:t>
      </w:r>
      <w:r w:rsidR="003A02DE">
        <w:rPr>
          <w:rFonts w:asciiTheme="majorHAnsi" w:eastAsia="Times New Roman" w:hAnsiTheme="majorHAnsi" w:cs="Times New Roman"/>
          <w:bCs w:val="0"/>
          <w:i/>
          <w:iCs/>
          <w:sz w:val="20"/>
          <w:szCs w:val="21"/>
          <w:lang w:val="ro" w:eastAsia="en-US"/>
        </w:rPr>
        <w:t>18</w:t>
      </w:r>
      <w:r w:rsidRPr="00590B11">
        <w:rPr>
          <w:rFonts w:asciiTheme="majorHAnsi" w:eastAsia="Times New Roman" w:hAnsiTheme="majorHAnsi" w:cs="Times New Roman"/>
          <w:bCs w:val="0"/>
          <w:i/>
          <w:iCs/>
          <w:sz w:val="20"/>
          <w:szCs w:val="21"/>
          <w:lang w:val="ro" w:eastAsia="en-US"/>
        </w:rPr>
        <w:t xml:space="preserve"> </w:t>
      </w:r>
      <w:r w:rsidRPr="00590B11">
        <w:rPr>
          <w:rFonts w:asciiTheme="majorHAnsi" w:eastAsia="Times New Roman" w:hAnsiTheme="majorHAnsi" w:cs="Times New Roman"/>
          <w:bCs w:val="0"/>
          <w:sz w:val="20"/>
          <w:szCs w:val="21"/>
          <w:lang w:val="ro" w:eastAsia="en-US"/>
        </w:rPr>
        <w:t>cuprinde măsurile de reducere a riscului la inundaţii pentru zonele cunoscute ca fiind afectate de inundaţii, în următoarele două situaţii excepţionale</w:t>
      </w:r>
      <w:r w:rsidRPr="00094B07">
        <w:rPr>
          <w:rFonts w:asciiTheme="majorHAnsi" w:eastAsia="Times New Roman" w:hAnsiTheme="majorHAnsi" w:cs="Times New Roman"/>
          <w:bCs w:val="0"/>
          <w:sz w:val="20"/>
          <w:szCs w:val="21"/>
          <w:lang w:val="ro" w:eastAsia="en-US"/>
        </w:rPr>
        <w:t>.</w:t>
      </w:r>
    </w:p>
    <w:p w14:paraId="428CB2C6" w14:textId="77777777" w:rsidR="00CE4C9A" w:rsidRPr="006440A4" w:rsidRDefault="00CE4C9A">
      <w:pPr>
        <w:pStyle w:val="1bullmeto"/>
        <w:numPr>
          <w:ilvl w:val="0"/>
          <w:numId w:val="27"/>
        </w:numPr>
        <w:spacing w:before="0" w:after="0" w:line="240" w:lineRule="auto"/>
        <w:ind w:right="-8"/>
        <w:rPr>
          <w:rFonts w:asciiTheme="majorHAnsi" w:eastAsia="Times New Roman" w:hAnsiTheme="majorHAnsi" w:cs="Times New Roman"/>
          <w:bCs w:val="0"/>
          <w:sz w:val="20"/>
          <w:szCs w:val="21"/>
          <w:lang w:val="ro" w:eastAsia="en-US"/>
        </w:rPr>
      </w:pPr>
      <w:r w:rsidRPr="006440A4">
        <w:rPr>
          <w:rFonts w:asciiTheme="majorHAnsi" w:eastAsia="Times New Roman" w:hAnsiTheme="majorHAnsi" w:cs="Times New Roman"/>
          <w:bCs w:val="0"/>
          <w:sz w:val="20"/>
          <w:szCs w:val="21"/>
          <w:lang w:val="ro" w:eastAsia="en-US"/>
        </w:rPr>
        <w:t>Inundaţii semnificative care au avut loc după anul 2010 (zone afectate de inundaţii majore, în ultimii 5 ani - cu îndeplinirea criteriilor de hazard, respectiv de pagube considerate în definirea A.P.S.F.R.-urilor la nivel naţional în anul 2011);</w:t>
      </w:r>
    </w:p>
    <w:p w14:paraId="2AB31DB6" w14:textId="77777777" w:rsidR="00CE4C9A" w:rsidRPr="006440A4" w:rsidRDefault="00CE4C9A">
      <w:pPr>
        <w:pStyle w:val="1bullmeto"/>
        <w:numPr>
          <w:ilvl w:val="0"/>
          <w:numId w:val="27"/>
        </w:numPr>
        <w:spacing w:before="0" w:after="0" w:line="240" w:lineRule="auto"/>
        <w:rPr>
          <w:rFonts w:asciiTheme="majorHAnsi" w:eastAsia="Times New Roman" w:hAnsiTheme="majorHAnsi" w:cs="Times New Roman"/>
          <w:bCs w:val="0"/>
          <w:sz w:val="20"/>
          <w:szCs w:val="21"/>
          <w:lang w:val="ro" w:eastAsia="en-US"/>
        </w:rPr>
      </w:pPr>
      <w:r w:rsidRPr="006440A4">
        <w:rPr>
          <w:rFonts w:asciiTheme="majorHAnsi" w:eastAsia="Times New Roman" w:hAnsiTheme="majorHAnsi" w:cs="Times New Roman"/>
          <w:bCs w:val="0"/>
          <w:sz w:val="20"/>
          <w:szCs w:val="21"/>
          <w:lang w:val="ro" w:eastAsia="en-US"/>
        </w:rPr>
        <w:t>Inundaţii de tip Flash Flood (viituri rapide / torenţiale deosebite).</w:t>
      </w:r>
    </w:p>
    <w:p w14:paraId="537ACFE6" w14:textId="77777777" w:rsidR="00CE4C9A" w:rsidRPr="006440A4" w:rsidRDefault="00CE4C9A" w:rsidP="006440A4">
      <w:pPr>
        <w:pStyle w:val="1bullmeto"/>
        <w:numPr>
          <w:ilvl w:val="0"/>
          <w:numId w:val="0"/>
        </w:numPr>
        <w:spacing w:before="360" w:after="360" w:line="264" w:lineRule="auto"/>
        <w:ind w:left="142" w:right="-8"/>
        <w:rPr>
          <w:rFonts w:asciiTheme="majorHAnsi" w:eastAsia="Times New Roman" w:hAnsiTheme="majorHAnsi" w:cs="Times New Roman"/>
          <w:bCs w:val="0"/>
          <w:sz w:val="20"/>
          <w:szCs w:val="21"/>
          <w:lang w:val="ro" w:eastAsia="en-US"/>
        </w:rPr>
      </w:pPr>
      <w:r w:rsidRPr="006440A4">
        <w:rPr>
          <w:rFonts w:asciiTheme="majorHAnsi" w:eastAsia="Times New Roman" w:hAnsiTheme="majorHAnsi" w:cs="Times New Roman"/>
          <w:bCs w:val="0"/>
          <w:sz w:val="20"/>
          <w:szCs w:val="21"/>
          <w:lang w:val="ro" w:eastAsia="en-US"/>
        </w:rPr>
        <w:t>Sunt cazuri în care s-au identificat în perioada 2012 – 2015 noi informații privind o anumită zonă supusă riscului la inundaţii, faţă de zonele declarate şi raportate la CE ca fiind zone cu risc potenţial semnificativ la inundaţii (A.P.S.F.R.) în martie 2012.</w:t>
      </w:r>
    </w:p>
    <w:p w14:paraId="29869195" w14:textId="587EEE77" w:rsidR="00CE4C9A" w:rsidRPr="006440A4" w:rsidRDefault="00CE4C9A" w:rsidP="006440A4">
      <w:pPr>
        <w:pStyle w:val="1tabeltitluMeto"/>
        <w:spacing w:before="360" w:after="360" w:line="264" w:lineRule="auto"/>
        <w:rPr>
          <w:rFonts w:asciiTheme="majorHAnsi" w:hAnsiTheme="majorHAnsi"/>
          <w:bCs w:val="0"/>
          <w:i/>
          <w:iCs/>
          <w:sz w:val="20"/>
          <w:szCs w:val="21"/>
          <w:lang w:val="ro" w:eastAsia="en-US"/>
        </w:rPr>
      </w:pPr>
      <w:r w:rsidRPr="00590B11">
        <w:rPr>
          <w:rFonts w:asciiTheme="majorHAnsi" w:hAnsiTheme="majorHAnsi"/>
          <w:bCs w:val="0"/>
          <w:i/>
          <w:iCs/>
          <w:sz w:val="20"/>
          <w:szCs w:val="21"/>
          <w:lang w:val="ro" w:eastAsia="en-US"/>
        </w:rPr>
        <w:t xml:space="preserve">Tabelul </w:t>
      </w:r>
      <w:r w:rsidR="003A02DE">
        <w:rPr>
          <w:rFonts w:asciiTheme="majorHAnsi" w:hAnsiTheme="majorHAnsi"/>
          <w:bCs w:val="0"/>
          <w:i/>
          <w:iCs/>
          <w:sz w:val="20"/>
          <w:szCs w:val="21"/>
          <w:lang w:val="ro" w:eastAsia="en-US"/>
        </w:rPr>
        <w:t>18</w:t>
      </w:r>
      <w:r w:rsidRPr="00590B11">
        <w:rPr>
          <w:rFonts w:asciiTheme="majorHAnsi" w:hAnsiTheme="majorHAnsi"/>
          <w:bCs w:val="0"/>
          <w:i/>
          <w:iCs/>
          <w:sz w:val="20"/>
          <w:szCs w:val="21"/>
          <w:lang w:val="ro" w:eastAsia="en-US"/>
        </w:rPr>
        <w:t>.</w:t>
      </w:r>
      <w:r w:rsidRPr="00590B11">
        <w:rPr>
          <w:rFonts w:asciiTheme="majorHAnsi" w:hAnsiTheme="majorHAnsi"/>
          <w:bCs w:val="0"/>
          <w:sz w:val="20"/>
          <w:szCs w:val="21"/>
          <w:lang w:val="ro" w:eastAsia="en-US"/>
        </w:rPr>
        <w:t xml:space="preserve"> </w:t>
      </w:r>
      <w:r w:rsidRPr="00590B11">
        <w:rPr>
          <w:rFonts w:asciiTheme="majorHAnsi" w:hAnsiTheme="majorHAnsi"/>
          <w:bCs w:val="0"/>
          <w:i/>
          <w:iCs/>
          <w:sz w:val="20"/>
          <w:szCs w:val="21"/>
          <w:lang w:val="ro" w:eastAsia="en-US"/>
        </w:rPr>
        <w:t>Măsuri propuse</w:t>
      </w:r>
      <w:r w:rsidRPr="006440A4">
        <w:rPr>
          <w:rFonts w:asciiTheme="majorHAnsi" w:hAnsiTheme="majorHAnsi"/>
          <w:bCs w:val="0"/>
          <w:i/>
          <w:iCs/>
          <w:sz w:val="20"/>
          <w:szCs w:val="21"/>
          <w:lang w:val="ro" w:eastAsia="en-US"/>
        </w:rPr>
        <w:t xml:space="preserve"> pentru reducerea riscului la inundații asociate zonelor nou identificate cu risc la inundații în spațiul hidrografic administrat de A.B.A. Dobrogea-Litoral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43"/>
        <w:gridCol w:w="3392"/>
        <w:gridCol w:w="1378"/>
        <w:gridCol w:w="1245"/>
      </w:tblGrid>
      <w:tr w:rsidR="00CE4C9A" w:rsidRPr="006440A4" w14:paraId="0012B20C" w14:textId="77777777" w:rsidTr="00EF623E">
        <w:trPr>
          <w:cantSplit/>
          <w:tblHeader/>
          <w:jc w:val="center"/>
        </w:trPr>
        <w:tc>
          <w:tcPr>
            <w:tcW w:w="3443" w:type="dxa"/>
            <w:shd w:val="clear" w:color="auto" w:fill="auto"/>
            <w:noWrap/>
            <w:vAlign w:val="center"/>
            <w:hideMark/>
          </w:tcPr>
          <w:p w14:paraId="2A8BD19B"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Denumire tip masură</w:t>
            </w:r>
          </w:p>
        </w:tc>
        <w:tc>
          <w:tcPr>
            <w:tcW w:w="3392" w:type="dxa"/>
            <w:shd w:val="clear" w:color="auto" w:fill="auto"/>
            <w:noWrap/>
            <w:vAlign w:val="center"/>
            <w:hideMark/>
          </w:tcPr>
          <w:p w14:paraId="50F4DDEE"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Denumire măsură concretă</w:t>
            </w:r>
          </w:p>
        </w:tc>
        <w:tc>
          <w:tcPr>
            <w:tcW w:w="1378" w:type="dxa"/>
            <w:shd w:val="clear" w:color="auto" w:fill="auto"/>
            <w:noWrap/>
            <w:vAlign w:val="center"/>
            <w:hideMark/>
          </w:tcPr>
          <w:p w14:paraId="5CF2DD42"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Nr. de măsuri</w:t>
            </w:r>
          </w:p>
        </w:tc>
        <w:tc>
          <w:tcPr>
            <w:tcW w:w="1245" w:type="dxa"/>
            <w:shd w:val="clear" w:color="auto" w:fill="auto"/>
            <w:vAlign w:val="center"/>
          </w:tcPr>
          <w:p w14:paraId="6C1F1919" w14:textId="77777777" w:rsidR="00CE4C9A" w:rsidRPr="006440A4" w:rsidRDefault="00CE4C9A" w:rsidP="006440A4">
            <w:pPr>
              <w:pStyle w:val="1tabeltextmeto"/>
              <w:rPr>
                <w:rFonts w:asciiTheme="majorHAnsi" w:hAnsiTheme="majorHAnsi"/>
                <w:b/>
                <w:bCs/>
                <w:sz w:val="20"/>
                <w:szCs w:val="21"/>
                <w:lang w:val="ro"/>
              </w:rPr>
            </w:pPr>
            <w:r w:rsidRPr="006440A4">
              <w:rPr>
                <w:rFonts w:asciiTheme="majorHAnsi" w:hAnsiTheme="majorHAnsi"/>
                <w:b/>
                <w:bCs/>
                <w:sz w:val="20"/>
                <w:szCs w:val="21"/>
                <w:lang w:val="ro"/>
              </w:rPr>
              <w:t>Cod măsură</w:t>
            </w:r>
          </w:p>
        </w:tc>
      </w:tr>
      <w:tr w:rsidR="00CE4C9A" w:rsidRPr="006440A4" w14:paraId="4A119F2F" w14:textId="77777777" w:rsidTr="006440A4">
        <w:trPr>
          <w:cantSplit/>
          <w:jc w:val="center"/>
        </w:trPr>
        <w:tc>
          <w:tcPr>
            <w:tcW w:w="3443" w:type="dxa"/>
            <w:shd w:val="clear" w:color="auto" w:fill="auto"/>
            <w:noWrap/>
            <w:vAlign w:val="center"/>
          </w:tcPr>
          <w:p w14:paraId="68452171"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Alte măsuri de reducere a nivelului apei - RO_M08</w:t>
            </w:r>
          </w:p>
        </w:tc>
        <w:tc>
          <w:tcPr>
            <w:tcW w:w="3392" w:type="dxa"/>
            <w:shd w:val="clear" w:color="auto" w:fill="auto"/>
            <w:noWrap/>
            <w:vAlign w:val="center"/>
          </w:tcPr>
          <w:p w14:paraId="3F20D6E6"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Mărirea capacității de tranzitare prin redimensionarea podurilor</w:t>
            </w:r>
          </w:p>
        </w:tc>
        <w:tc>
          <w:tcPr>
            <w:tcW w:w="1378" w:type="dxa"/>
            <w:shd w:val="clear" w:color="auto" w:fill="auto"/>
            <w:noWrap/>
            <w:vAlign w:val="center"/>
          </w:tcPr>
          <w:p w14:paraId="69E11DC7"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1</w:t>
            </w:r>
          </w:p>
        </w:tc>
        <w:tc>
          <w:tcPr>
            <w:tcW w:w="1245" w:type="dxa"/>
            <w:shd w:val="clear" w:color="auto" w:fill="auto"/>
            <w:vAlign w:val="center"/>
          </w:tcPr>
          <w:p w14:paraId="7C404E88"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RO_M08-1</w:t>
            </w:r>
          </w:p>
        </w:tc>
      </w:tr>
      <w:tr w:rsidR="00CE4C9A" w:rsidRPr="006440A4" w14:paraId="2F09244C" w14:textId="77777777" w:rsidTr="006440A4">
        <w:trPr>
          <w:cantSplit/>
          <w:jc w:val="center"/>
        </w:trPr>
        <w:tc>
          <w:tcPr>
            <w:tcW w:w="3443" w:type="dxa"/>
            <w:shd w:val="clear" w:color="auto" w:fill="auto"/>
            <w:noWrap/>
            <w:vAlign w:val="center"/>
          </w:tcPr>
          <w:p w14:paraId="21149795"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Măsuri de îmbunătățire a capacității de retenție la nivelul bazinului hidrografic prin realizarea de poldere și lacuri de acumulare de mici dimensiuni (realizate în zona superioară a bazinului hidrografic) - RO_M09</w:t>
            </w:r>
          </w:p>
        </w:tc>
        <w:tc>
          <w:tcPr>
            <w:tcW w:w="3392" w:type="dxa"/>
            <w:shd w:val="clear" w:color="auto" w:fill="auto"/>
            <w:noWrap/>
            <w:vAlign w:val="center"/>
          </w:tcPr>
          <w:p w14:paraId="2E07E9E0"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Realizarea de noi acumulări nepermanente de mici dimensiuni</w:t>
            </w:r>
          </w:p>
        </w:tc>
        <w:tc>
          <w:tcPr>
            <w:tcW w:w="1378" w:type="dxa"/>
            <w:shd w:val="clear" w:color="auto" w:fill="auto"/>
            <w:noWrap/>
            <w:vAlign w:val="center"/>
          </w:tcPr>
          <w:p w14:paraId="00A3F971"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1</w:t>
            </w:r>
          </w:p>
        </w:tc>
        <w:tc>
          <w:tcPr>
            <w:tcW w:w="1245" w:type="dxa"/>
            <w:shd w:val="clear" w:color="auto" w:fill="auto"/>
            <w:vAlign w:val="center"/>
          </w:tcPr>
          <w:p w14:paraId="2DA506F8"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RO_M09-2</w:t>
            </w:r>
          </w:p>
        </w:tc>
      </w:tr>
      <w:tr w:rsidR="00CE4C9A" w:rsidRPr="006440A4" w14:paraId="49BA456F" w14:textId="77777777" w:rsidTr="006440A4">
        <w:trPr>
          <w:cantSplit/>
          <w:jc w:val="center"/>
        </w:trPr>
        <w:tc>
          <w:tcPr>
            <w:tcW w:w="3443" w:type="dxa"/>
            <w:shd w:val="clear" w:color="auto" w:fill="auto"/>
            <w:noWrap/>
            <w:vAlign w:val="center"/>
          </w:tcPr>
          <w:p w14:paraId="0CC2528A"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lastRenderedPageBreak/>
              <w:t>Măsuri de îmbunătățire a capacității de retenție la nivelul bazinului hidrografic prin marirea gradului de siguranță a construcțiilor mari existente / creșterea capacității de atenuare a lacurilor de acumulare față de capacitatea proiectată - RO_M10</w:t>
            </w:r>
          </w:p>
        </w:tc>
        <w:tc>
          <w:tcPr>
            <w:tcW w:w="3392" w:type="dxa"/>
            <w:shd w:val="clear" w:color="auto" w:fill="auto"/>
            <w:noWrap/>
            <w:vAlign w:val="center"/>
          </w:tcPr>
          <w:p w14:paraId="15E52894"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Mărirea gradului de siguranță a construcțiilor hidrotehnice existente (reabilitare: modernizări, măsuri de limitare a infiltrațiilor etc )</w:t>
            </w:r>
          </w:p>
        </w:tc>
        <w:tc>
          <w:tcPr>
            <w:tcW w:w="1378" w:type="dxa"/>
            <w:shd w:val="clear" w:color="auto" w:fill="auto"/>
            <w:noWrap/>
            <w:vAlign w:val="center"/>
          </w:tcPr>
          <w:p w14:paraId="13526696"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1</w:t>
            </w:r>
          </w:p>
        </w:tc>
        <w:tc>
          <w:tcPr>
            <w:tcW w:w="1245" w:type="dxa"/>
            <w:shd w:val="clear" w:color="auto" w:fill="auto"/>
            <w:vAlign w:val="center"/>
          </w:tcPr>
          <w:p w14:paraId="5B3635C9"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RO_M10-1</w:t>
            </w:r>
          </w:p>
        </w:tc>
      </w:tr>
      <w:tr w:rsidR="00CE4C9A" w:rsidRPr="006440A4" w14:paraId="3F300B0A" w14:textId="77777777" w:rsidTr="006440A4">
        <w:trPr>
          <w:cantSplit/>
          <w:jc w:val="center"/>
        </w:trPr>
        <w:tc>
          <w:tcPr>
            <w:tcW w:w="3443" w:type="dxa"/>
            <w:vMerge w:val="restart"/>
            <w:shd w:val="clear" w:color="auto" w:fill="auto"/>
            <w:noWrap/>
            <w:vAlign w:val="center"/>
          </w:tcPr>
          <w:p w14:paraId="0A069A94"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Măsuri structurale de protecție (planificare și realizare) - RO_M11</w:t>
            </w:r>
          </w:p>
        </w:tc>
        <w:tc>
          <w:tcPr>
            <w:tcW w:w="3392" w:type="dxa"/>
            <w:shd w:val="clear" w:color="auto" w:fill="auto"/>
            <w:noWrap/>
            <w:vAlign w:val="center"/>
          </w:tcPr>
          <w:p w14:paraId="3A64DEC8"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Măsuri de stabilizare a albiei - recalibrări albii, parapeți, ziduri de sprijin, apărări de mal, stabilizare pat albie</w:t>
            </w:r>
          </w:p>
        </w:tc>
        <w:tc>
          <w:tcPr>
            <w:tcW w:w="1378" w:type="dxa"/>
            <w:shd w:val="clear" w:color="auto" w:fill="auto"/>
            <w:noWrap/>
            <w:vAlign w:val="center"/>
          </w:tcPr>
          <w:p w14:paraId="4AC36F47"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5</w:t>
            </w:r>
          </w:p>
        </w:tc>
        <w:tc>
          <w:tcPr>
            <w:tcW w:w="1245" w:type="dxa"/>
            <w:shd w:val="clear" w:color="auto" w:fill="auto"/>
            <w:vAlign w:val="center"/>
          </w:tcPr>
          <w:p w14:paraId="4690E1B7" w14:textId="77777777" w:rsidR="00CE4C9A" w:rsidRPr="006440A4" w:rsidRDefault="00CE4C9A" w:rsidP="00A60E18">
            <w:pPr>
              <w:pStyle w:val="1tabeltextmeto"/>
              <w:jc w:val="left"/>
              <w:rPr>
                <w:rFonts w:asciiTheme="majorHAnsi" w:hAnsiTheme="majorHAnsi"/>
                <w:sz w:val="20"/>
                <w:szCs w:val="21"/>
                <w:lang w:val="ro"/>
              </w:rPr>
            </w:pPr>
            <w:r w:rsidRPr="006440A4">
              <w:rPr>
                <w:rFonts w:asciiTheme="majorHAnsi" w:hAnsiTheme="majorHAnsi"/>
                <w:sz w:val="20"/>
                <w:szCs w:val="21"/>
                <w:lang w:val="ro"/>
              </w:rPr>
              <w:t>RO_M11-3</w:t>
            </w:r>
          </w:p>
        </w:tc>
      </w:tr>
      <w:tr w:rsidR="00CE4C9A" w:rsidRPr="00644888" w14:paraId="54202B6E" w14:textId="77777777" w:rsidTr="006440A4">
        <w:trPr>
          <w:cantSplit/>
          <w:jc w:val="center"/>
        </w:trPr>
        <w:tc>
          <w:tcPr>
            <w:tcW w:w="3443" w:type="dxa"/>
            <w:vMerge/>
            <w:shd w:val="clear" w:color="auto" w:fill="auto"/>
            <w:noWrap/>
            <w:vAlign w:val="center"/>
          </w:tcPr>
          <w:p w14:paraId="31244524" w14:textId="77777777" w:rsidR="00CE4C9A" w:rsidRPr="00644888" w:rsidRDefault="00CE4C9A" w:rsidP="00A60E18">
            <w:pPr>
              <w:pStyle w:val="1tabeltextmeto"/>
              <w:jc w:val="left"/>
              <w:rPr>
                <w:rFonts w:asciiTheme="majorHAnsi" w:hAnsiTheme="majorHAnsi"/>
                <w:sz w:val="20"/>
                <w:szCs w:val="21"/>
                <w:lang w:val="ro"/>
              </w:rPr>
            </w:pPr>
          </w:p>
        </w:tc>
        <w:tc>
          <w:tcPr>
            <w:tcW w:w="3392" w:type="dxa"/>
            <w:shd w:val="clear" w:color="auto" w:fill="auto"/>
            <w:noWrap/>
            <w:vAlign w:val="center"/>
          </w:tcPr>
          <w:p w14:paraId="577D4CFE" w14:textId="77777777" w:rsidR="00CE4C9A" w:rsidRPr="00644888" w:rsidRDefault="00CE4C9A" w:rsidP="00A60E18">
            <w:pPr>
              <w:pStyle w:val="1tabeltextmeto"/>
              <w:jc w:val="left"/>
              <w:rPr>
                <w:rFonts w:asciiTheme="majorHAnsi" w:hAnsiTheme="majorHAnsi"/>
                <w:sz w:val="20"/>
                <w:szCs w:val="21"/>
                <w:lang w:val="ro"/>
              </w:rPr>
            </w:pPr>
            <w:r w:rsidRPr="00644888">
              <w:rPr>
                <w:rFonts w:asciiTheme="majorHAnsi" w:hAnsiTheme="majorHAnsi"/>
                <w:sz w:val="20"/>
                <w:szCs w:val="21"/>
                <w:lang w:val="ro"/>
              </w:rPr>
              <w:t>Măsuri de reducere a scurgerii pe versanți si amenajarea torenților si retinerea aluviunilor / sedimentelor</w:t>
            </w:r>
          </w:p>
        </w:tc>
        <w:tc>
          <w:tcPr>
            <w:tcW w:w="1378" w:type="dxa"/>
            <w:shd w:val="clear" w:color="auto" w:fill="auto"/>
            <w:noWrap/>
            <w:vAlign w:val="center"/>
          </w:tcPr>
          <w:p w14:paraId="7CFFA115" w14:textId="77777777" w:rsidR="00CE4C9A" w:rsidRPr="00644888" w:rsidRDefault="00CE4C9A" w:rsidP="00A60E18">
            <w:pPr>
              <w:pStyle w:val="1tabeltextmeto"/>
              <w:jc w:val="left"/>
              <w:rPr>
                <w:rFonts w:asciiTheme="majorHAnsi" w:hAnsiTheme="majorHAnsi"/>
                <w:sz w:val="20"/>
                <w:szCs w:val="21"/>
                <w:lang w:val="ro"/>
              </w:rPr>
            </w:pPr>
            <w:r w:rsidRPr="00644888">
              <w:rPr>
                <w:rFonts w:asciiTheme="majorHAnsi" w:hAnsiTheme="majorHAnsi"/>
                <w:sz w:val="20"/>
                <w:szCs w:val="21"/>
                <w:lang w:val="ro"/>
              </w:rPr>
              <w:t>1</w:t>
            </w:r>
          </w:p>
        </w:tc>
        <w:tc>
          <w:tcPr>
            <w:tcW w:w="1245" w:type="dxa"/>
            <w:shd w:val="clear" w:color="auto" w:fill="auto"/>
            <w:vAlign w:val="center"/>
          </w:tcPr>
          <w:p w14:paraId="75D3A9A6" w14:textId="77777777" w:rsidR="00CE4C9A" w:rsidRPr="00644888" w:rsidRDefault="00CE4C9A" w:rsidP="00A60E18">
            <w:pPr>
              <w:pStyle w:val="1tabeltextmeto"/>
              <w:jc w:val="left"/>
              <w:rPr>
                <w:rFonts w:asciiTheme="majorHAnsi" w:hAnsiTheme="majorHAnsi"/>
                <w:sz w:val="20"/>
                <w:szCs w:val="21"/>
                <w:lang w:val="ro"/>
              </w:rPr>
            </w:pPr>
            <w:r w:rsidRPr="00644888">
              <w:rPr>
                <w:rFonts w:asciiTheme="majorHAnsi" w:hAnsiTheme="majorHAnsi"/>
                <w:sz w:val="20"/>
                <w:szCs w:val="21"/>
                <w:lang w:val="ro"/>
              </w:rPr>
              <w:t>RO_M11-5</w:t>
            </w:r>
          </w:p>
        </w:tc>
      </w:tr>
      <w:tr w:rsidR="00CE4C9A" w:rsidRPr="00644888" w14:paraId="05CB8A9F" w14:textId="77777777" w:rsidTr="006440A4">
        <w:trPr>
          <w:cantSplit/>
          <w:jc w:val="center"/>
        </w:trPr>
        <w:tc>
          <w:tcPr>
            <w:tcW w:w="6835" w:type="dxa"/>
            <w:gridSpan w:val="2"/>
            <w:shd w:val="clear" w:color="auto" w:fill="auto"/>
            <w:noWrap/>
            <w:vAlign w:val="center"/>
          </w:tcPr>
          <w:p w14:paraId="712F0AFA" w14:textId="77777777" w:rsidR="00CE4C9A" w:rsidRPr="00644888" w:rsidRDefault="00CE4C9A" w:rsidP="00644888">
            <w:pPr>
              <w:pStyle w:val="1tabeltextmeto"/>
              <w:rPr>
                <w:rFonts w:asciiTheme="majorHAnsi" w:hAnsiTheme="majorHAnsi"/>
                <w:b/>
                <w:bCs/>
                <w:sz w:val="20"/>
                <w:szCs w:val="21"/>
                <w:lang w:val="ro"/>
              </w:rPr>
            </w:pPr>
            <w:r w:rsidRPr="00644888">
              <w:rPr>
                <w:rFonts w:asciiTheme="majorHAnsi" w:hAnsiTheme="majorHAnsi"/>
                <w:b/>
                <w:bCs/>
                <w:sz w:val="20"/>
                <w:szCs w:val="21"/>
                <w:lang w:val="ro"/>
              </w:rPr>
              <w:t>TOTAL</w:t>
            </w:r>
          </w:p>
        </w:tc>
        <w:tc>
          <w:tcPr>
            <w:tcW w:w="2623" w:type="dxa"/>
            <w:gridSpan w:val="2"/>
            <w:shd w:val="clear" w:color="auto" w:fill="auto"/>
            <w:noWrap/>
            <w:vAlign w:val="center"/>
          </w:tcPr>
          <w:p w14:paraId="34C507DD" w14:textId="77777777" w:rsidR="00CE4C9A" w:rsidRPr="00644888" w:rsidRDefault="00CE4C9A" w:rsidP="00644888">
            <w:pPr>
              <w:pStyle w:val="1tabeltextmeto"/>
              <w:rPr>
                <w:rFonts w:asciiTheme="majorHAnsi" w:hAnsiTheme="majorHAnsi"/>
                <w:b/>
                <w:bCs/>
                <w:sz w:val="20"/>
                <w:szCs w:val="21"/>
                <w:lang w:val="ro"/>
              </w:rPr>
            </w:pPr>
            <w:r w:rsidRPr="00644888">
              <w:rPr>
                <w:rFonts w:asciiTheme="majorHAnsi" w:hAnsiTheme="majorHAnsi"/>
                <w:b/>
                <w:bCs/>
                <w:sz w:val="20"/>
                <w:szCs w:val="21"/>
                <w:lang w:val="ro"/>
              </w:rPr>
              <w:t>9</w:t>
            </w:r>
          </w:p>
        </w:tc>
      </w:tr>
    </w:tbl>
    <w:p w14:paraId="6C91A75D" w14:textId="7C036EA1" w:rsidR="00CE4C9A" w:rsidRPr="00644888" w:rsidRDefault="00CE4C9A" w:rsidP="00644888">
      <w:pPr>
        <w:pStyle w:val="1tabeltextmeto"/>
        <w:spacing w:before="360" w:after="360" w:line="264" w:lineRule="auto"/>
        <w:jc w:val="both"/>
        <w:rPr>
          <w:rFonts w:asciiTheme="majorHAnsi" w:hAnsiTheme="majorHAnsi"/>
          <w:sz w:val="20"/>
          <w:szCs w:val="21"/>
          <w:lang w:val="ro"/>
        </w:rPr>
      </w:pPr>
      <w:r w:rsidRPr="00644888">
        <w:rPr>
          <w:rFonts w:asciiTheme="majorHAnsi" w:hAnsiTheme="majorHAnsi"/>
          <w:sz w:val="20"/>
          <w:szCs w:val="21"/>
          <w:lang w:val="ro"/>
        </w:rPr>
        <w:t>Cele mai multe dintre măsurile concrete propuse</w:t>
      </w:r>
      <w:r w:rsidR="00F96CB7">
        <w:rPr>
          <w:rFonts w:asciiTheme="majorHAnsi" w:hAnsiTheme="majorHAnsi"/>
          <w:sz w:val="20"/>
          <w:szCs w:val="21"/>
          <w:lang w:val="ro"/>
        </w:rPr>
        <w:t xml:space="preserve"> </w:t>
      </w:r>
      <w:bookmarkStart w:id="105" w:name="_Hlk107490804"/>
      <w:r w:rsidR="00F96CB7" w:rsidRPr="00F96CB7">
        <w:rPr>
          <w:rFonts w:asciiTheme="majorHAnsi" w:hAnsiTheme="majorHAnsi"/>
          <w:sz w:val="20"/>
          <w:szCs w:val="21"/>
          <w:lang w:val="ro"/>
        </w:rPr>
        <w:t xml:space="preserve">pentru reducerea riscului la inundații la </w:t>
      </w:r>
      <w:bookmarkStart w:id="106" w:name="_Hlk106260550"/>
      <w:r w:rsidR="00F96CB7" w:rsidRPr="00F96CB7">
        <w:rPr>
          <w:rFonts w:asciiTheme="majorHAnsi" w:hAnsiTheme="majorHAnsi"/>
          <w:sz w:val="20"/>
          <w:szCs w:val="21"/>
          <w:lang w:val="ro"/>
        </w:rPr>
        <w:t xml:space="preserve">nivel bazinal și local, </w:t>
      </w:r>
      <w:bookmarkEnd w:id="106"/>
      <w:r w:rsidR="00F96CB7" w:rsidRPr="00F96CB7">
        <w:rPr>
          <w:rFonts w:asciiTheme="majorHAnsi" w:hAnsiTheme="majorHAnsi"/>
          <w:sz w:val="20"/>
          <w:szCs w:val="21"/>
          <w:lang w:val="ro"/>
        </w:rPr>
        <w:t xml:space="preserve">pentru spațiul hidrografic administrat A.B.A. </w:t>
      </w:r>
      <w:bookmarkEnd w:id="105"/>
      <w:r w:rsidR="00F96CB7" w:rsidRPr="00F96CB7">
        <w:rPr>
          <w:rFonts w:asciiTheme="majorHAnsi" w:hAnsiTheme="majorHAnsi"/>
          <w:sz w:val="20"/>
          <w:szCs w:val="21"/>
          <w:lang w:val="ro"/>
        </w:rPr>
        <w:t>Dobrogea-Litoral</w:t>
      </w:r>
      <w:r w:rsidRPr="00644888">
        <w:rPr>
          <w:rFonts w:asciiTheme="majorHAnsi" w:hAnsiTheme="majorHAnsi"/>
          <w:sz w:val="20"/>
          <w:szCs w:val="21"/>
          <w:lang w:val="ro"/>
        </w:rPr>
        <w:t xml:space="preserve"> sunt măsuri de tipul măsurilor naturale de retenţie a apei prin schimbarea sau adaptarea practicilor de utilizare a terenurilor în managementul pădurilor (RO_M07) si măsurile structurale de protecție (planificare și realizare (RO_M11) apoi alte măsuri de reducere a nivelului apei (RO_M08); urmează măsurile de supraveghere, urmărirea comportării, expertizare, intervenţii de consolidare, reabilitare și întreținere a cursurilor de apă și mentenanţa lucrărilor hidrotehnice cu rol de apărare (RO_M13) si ultimele sunt măsurile de îmbunătățire a capacității de retenție la nivelul bazinului hidrografic prin realizarea de poldere și lacuri de acumulare de mici dimensiuni (realizate în zona superioară a bazinului hidrografic) (RO_M09) și măsurile de îmbunătățire a capacității de retenție la nivelul bazinului hidrografic prin marirea gradului de siguranță a construcțiilor mari existente / creșterea capacității de atenuare a lacurilor de acumulare față de capacitatea proiectată (RO_M10).</w:t>
      </w:r>
    </w:p>
    <w:p w14:paraId="2ACE7E11" w14:textId="34D9D89C" w:rsidR="00CE4C9A" w:rsidRPr="00644888" w:rsidRDefault="00CE4C9A" w:rsidP="00644888">
      <w:pPr>
        <w:pStyle w:val="1tabeltextmeto"/>
        <w:spacing w:before="360" w:after="360" w:line="264" w:lineRule="auto"/>
        <w:jc w:val="both"/>
        <w:rPr>
          <w:rFonts w:asciiTheme="majorHAnsi" w:hAnsiTheme="majorHAnsi"/>
          <w:sz w:val="20"/>
          <w:szCs w:val="21"/>
          <w:lang w:val="ro"/>
        </w:rPr>
      </w:pPr>
      <w:r w:rsidRPr="00644888">
        <w:rPr>
          <w:rFonts w:asciiTheme="majorHAnsi" w:hAnsiTheme="majorHAnsi"/>
          <w:sz w:val="20"/>
          <w:szCs w:val="21"/>
          <w:lang w:val="ro"/>
        </w:rPr>
        <w:t xml:space="preserve">Pe baza măsurilor concrete propuse, au fost definite proiecte integrate majore (PIM-uri) pe baza unei analize matriciale, la nivelul fiecărei zone A.P.S.F.R. (cu indicarea principalelor localităţi / grupuri de localităţi potenţial afectate, situate în banda de inundabilitate 1% precum şi a principalelor măsuri cu efect semnificativ de reducere a riscului la inundaţii în localităţile respective) și </w:t>
      </w:r>
      <w:r w:rsidR="0043502A" w:rsidRPr="0043502A">
        <w:rPr>
          <w:rFonts w:asciiTheme="majorHAnsi" w:hAnsiTheme="majorHAnsi"/>
          <w:sz w:val="20"/>
          <w:szCs w:val="21"/>
          <w:lang w:val="ro"/>
        </w:rPr>
        <w:t>ţ</w:t>
      </w:r>
      <w:r w:rsidRPr="00644888">
        <w:rPr>
          <w:rFonts w:asciiTheme="majorHAnsi" w:hAnsiTheme="majorHAnsi"/>
          <w:sz w:val="20"/>
          <w:szCs w:val="21"/>
          <w:lang w:val="ro"/>
        </w:rPr>
        <w:t>inănd cont de complexitatea vulnerabilităţii la inundaţii a bazinului hidrografic respectiv raportată la insuficiența infrastructurii de apărare împotriva inundaţiilor.</w:t>
      </w:r>
    </w:p>
    <w:p w14:paraId="64EBB2AF" w14:textId="77777777" w:rsidR="00644888" w:rsidRDefault="00CE4C9A" w:rsidP="00644888">
      <w:pPr>
        <w:pStyle w:val="1tabeltextmeto"/>
        <w:spacing w:before="360" w:after="360" w:line="264" w:lineRule="auto"/>
        <w:jc w:val="both"/>
        <w:rPr>
          <w:rFonts w:asciiTheme="majorHAnsi" w:hAnsiTheme="majorHAnsi"/>
          <w:i/>
          <w:iCs/>
          <w:sz w:val="20"/>
          <w:szCs w:val="21"/>
          <w:lang w:val="ro"/>
        </w:rPr>
      </w:pPr>
      <w:r w:rsidRPr="00644888">
        <w:rPr>
          <w:rFonts w:asciiTheme="majorHAnsi" w:hAnsiTheme="majorHAnsi"/>
          <w:sz w:val="20"/>
          <w:szCs w:val="21"/>
          <w:lang w:val="ro"/>
        </w:rPr>
        <w:t>Astfel, în spațiul hidrografic administrat de A.B.A. Dobrogea-Litoral, în Ciclul I, a fost definit un proiect integrat major (PIM)</w:t>
      </w:r>
      <w:r w:rsidR="00644888">
        <w:rPr>
          <w:rFonts w:asciiTheme="majorHAnsi" w:hAnsiTheme="majorHAnsi"/>
          <w:sz w:val="20"/>
          <w:szCs w:val="21"/>
          <w:lang w:val="ro"/>
        </w:rPr>
        <w:t xml:space="preserve">, respectiv </w:t>
      </w:r>
      <w:r w:rsidR="006440A4" w:rsidRPr="00644888">
        <w:rPr>
          <w:rFonts w:asciiTheme="majorHAnsi" w:hAnsiTheme="majorHAnsi"/>
          <w:i/>
          <w:iCs/>
          <w:sz w:val="20"/>
          <w:szCs w:val="21"/>
          <w:lang w:val="ro"/>
        </w:rPr>
        <w:t>A</w:t>
      </w:r>
      <w:r w:rsidRPr="00644888">
        <w:rPr>
          <w:rFonts w:asciiTheme="majorHAnsi" w:hAnsiTheme="majorHAnsi"/>
          <w:i/>
          <w:iCs/>
          <w:sz w:val="20"/>
          <w:szCs w:val="21"/>
          <w:lang w:val="ro"/>
        </w:rPr>
        <w:t>părarea împotriva inundațiilor a localității Babadag</w:t>
      </w:r>
      <w:r w:rsidR="00644888">
        <w:rPr>
          <w:rFonts w:asciiTheme="majorHAnsi" w:hAnsiTheme="majorHAnsi"/>
          <w:i/>
          <w:iCs/>
          <w:sz w:val="20"/>
          <w:szCs w:val="21"/>
          <w:lang w:val="ro"/>
        </w:rPr>
        <w:t>.</w:t>
      </w:r>
    </w:p>
    <w:p w14:paraId="65549D28" w14:textId="79BFBB15" w:rsidR="00706BB8" w:rsidRPr="007B3A81" w:rsidRDefault="00706BB8" w:rsidP="00B14C3E">
      <w:pPr>
        <w:spacing w:after="0" w:line="240" w:lineRule="auto"/>
        <w:jc w:val="both"/>
        <w:rPr>
          <w:rFonts w:ascii="Arial" w:hAnsi="Arial"/>
          <w:i/>
          <w:iCs/>
          <w:sz w:val="22"/>
          <w:szCs w:val="22"/>
          <w:lang w:val="ro"/>
        </w:rPr>
      </w:pPr>
      <w:r w:rsidRPr="007E5C95">
        <w:rPr>
          <w:lang w:val="ro"/>
        </w:rPr>
        <w:t>Mai departe, proiectele integrate majore s-au concretizat în proiecte ce sunt preg</w:t>
      </w:r>
      <w:r w:rsidRPr="007B3A81">
        <w:rPr>
          <w:lang w:val="ro"/>
        </w:rPr>
        <w:t>ă</w:t>
      </w:r>
      <w:r w:rsidRPr="007E5C95">
        <w:rPr>
          <w:lang w:val="ro"/>
        </w:rPr>
        <w:t>tite pentru finanţări cu fonduri europene nerambursabile. La nivelul Administrației Bazinale de Apă Dobrogea-Litoral aceste proiecte sunt:</w:t>
      </w:r>
    </w:p>
    <w:p w14:paraId="4D48CE9D" w14:textId="66AC5FF1" w:rsidR="007E5C95" w:rsidRPr="007E5C95" w:rsidRDefault="007E5C95">
      <w:pPr>
        <w:pStyle w:val="1bullmeto"/>
        <w:numPr>
          <w:ilvl w:val="0"/>
          <w:numId w:val="27"/>
        </w:numPr>
        <w:spacing w:before="0" w:after="0" w:line="240" w:lineRule="auto"/>
        <w:rPr>
          <w:rFonts w:asciiTheme="majorHAnsi" w:eastAsia="Times New Roman" w:hAnsiTheme="majorHAnsi" w:cs="Times New Roman"/>
          <w:bCs w:val="0"/>
          <w:i/>
          <w:iCs/>
          <w:sz w:val="20"/>
          <w:szCs w:val="21"/>
          <w:lang w:val="ro" w:eastAsia="en-US"/>
        </w:rPr>
      </w:pPr>
      <w:r w:rsidRPr="007E5C95">
        <w:rPr>
          <w:rFonts w:asciiTheme="majorHAnsi" w:eastAsia="Times New Roman" w:hAnsiTheme="majorHAnsi" w:cs="Times New Roman"/>
          <w:bCs w:val="0"/>
          <w:i/>
          <w:iCs/>
          <w:sz w:val="20"/>
          <w:szCs w:val="21"/>
          <w:lang w:val="ro" w:eastAsia="en-US"/>
        </w:rPr>
        <w:t xml:space="preserve">Amenajare complexă a localităților situate în Delta Dunării pentru minimizarea riscului inundațiilor asupra vieții, județul Tulcea, </w:t>
      </w:r>
      <w:r w:rsidRPr="007E5C95">
        <w:rPr>
          <w:rFonts w:asciiTheme="majorHAnsi" w:eastAsia="Times New Roman" w:hAnsiTheme="majorHAnsi" w:cs="Times New Roman"/>
          <w:bCs w:val="0"/>
          <w:sz w:val="20"/>
          <w:szCs w:val="21"/>
          <w:lang w:val="ro" w:eastAsia="en-US"/>
        </w:rPr>
        <w:t>proiect susținut spre finanțare în cadrul POIM</w:t>
      </w:r>
      <w:r>
        <w:rPr>
          <w:rFonts w:asciiTheme="majorHAnsi" w:eastAsia="Times New Roman" w:hAnsiTheme="majorHAnsi" w:cs="Times New Roman"/>
          <w:bCs w:val="0"/>
          <w:sz w:val="20"/>
          <w:szCs w:val="21"/>
          <w:lang w:val="ro" w:eastAsia="en-US"/>
        </w:rPr>
        <w:t>,</w:t>
      </w:r>
    </w:p>
    <w:p w14:paraId="2B634E90" w14:textId="4F2A43F8" w:rsidR="007E5C95" w:rsidRPr="00EF623E" w:rsidRDefault="007E5C95">
      <w:pPr>
        <w:pStyle w:val="1bullmeto"/>
        <w:numPr>
          <w:ilvl w:val="0"/>
          <w:numId w:val="27"/>
        </w:numPr>
        <w:spacing w:before="0" w:after="0" w:line="240" w:lineRule="auto"/>
        <w:rPr>
          <w:rFonts w:asciiTheme="majorHAnsi" w:eastAsia="Times New Roman" w:hAnsiTheme="majorHAnsi" w:cs="Times New Roman"/>
          <w:bCs w:val="0"/>
          <w:i/>
          <w:iCs/>
          <w:sz w:val="20"/>
          <w:szCs w:val="21"/>
          <w:lang w:val="ro" w:eastAsia="en-US"/>
        </w:rPr>
      </w:pPr>
      <w:r w:rsidRPr="007E5C95">
        <w:rPr>
          <w:rFonts w:asciiTheme="majorHAnsi" w:eastAsia="Times New Roman" w:hAnsiTheme="majorHAnsi" w:cs="Times New Roman"/>
          <w:bCs w:val="0"/>
          <w:i/>
          <w:iCs/>
          <w:sz w:val="20"/>
          <w:szCs w:val="21"/>
          <w:lang w:val="ro" w:eastAsia="en-US"/>
        </w:rPr>
        <w:t xml:space="preserve">Reducerea eroziunii costiere, faza II 2014-2020, </w:t>
      </w:r>
      <w:r w:rsidRPr="007E5C95">
        <w:rPr>
          <w:rFonts w:asciiTheme="majorHAnsi" w:eastAsia="Times New Roman" w:hAnsiTheme="majorHAnsi" w:cs="Times New Roman"/>
          <w:bCs w:val="0"/>
          <w:sz w:val="20"/>
          <w:szCs w:val="21"/>
          <w:lang w:val="ro" w:eastAsia="en-US"/>
        </w:rPr>
        <w:t>proiect aflat în executie, finanțare în cadrul POIM</w:t>
      </w:r>
      <w:r>
        <w:rPr>
          <w:rFonts w:asciiTheme="majorHAnsi" w:eastAsia="Times New Roman" w:hAnsiTheme="majorHAnsi" w:cs="Times New Roman"/>
          <w:bCs w:val="0"/>
          <w:sz w:val="20"/>
          <w:szCs w:val="21"/>
          <w:lang w:val="ro" w:eastAsia="en-US"/>
        </w:rPr>
        <w:t>.</w:t>
      </w:r>
    </w:p>
    <w:p w14:paraId="237E6ABF" w14:textId="43D1D935" w:rsidR="00EF623E" w:rsidRDefault="00EF623E" w:rsidP="00EF623E">
      <w:pPr>
        <w:pStyle w:val="1bullmeto"/>
        <w:numPr>
          <w:ilvl w:val="0"/>
          <w:numId w:val="0"/>
        </w:numPr>
        <w:spacing w:before="0" w:after="0" w:line="240" w:lineRule="auto"/>
        <w:ind w:left="360"/>
        <w:rPr>
          <w:rFonts w:asciiTheme="majorHAnsi" w:eastAsia="Times New Roman" w:hAnsiTheme="majorHAnsi" w:cs="Times New Roman"/>
          <w:bCs w:val="0"/>
          <w:i/>
          <w:iCs/>
          <w:sz w:val="20"/>
          <w:szCs w:val="21"/>
          <w:lang w:val="ro" w:eastAsia="en-US"/>
        </w:rPr>
      </w:pPr>
    </w:p>
    <w:p w14:paraId="6486AC74" w14:textId="2DD8CD87" w:rsidR="00EF623E" w:rsidRDefault="00EF623E" w:rsidP="00EF623E">
      <w:pPr>
        <w:pStyle w:val="1bullmeto"/>
        <w:numPr>
          <w:ilvl w:val="0"/>
          <w:numId w:val="0"/>
        </w:numPr>
        <w:spacing w:before="0" w:after="0" w:line="240" w:lineRule="auto"/>
        <w:ind w:left="360"/>
        <w:rPr>
          <w:rFonts w:asciiTheme="majorHAnsi" w:eastAsia="Times New Roman" w:hAnsiTheme="majorHAnsi" w:cs="Times New Roman"/>
          <w:bCs w:val="0"/>
          <w:i/>
          <w:iCs/>
          <w:sz w:val="20"/>
          <w:szCs w:val="21"/>
          <w:lang w:val="ro" w:eastAsia="en-US"/>
        </w:rPr>
      </w:pPr>
    </w:p>
    <w:p w14:paraId="71517A2C" w14:textId="69800B8E" w:rsidR="00EF623E" w:rsidRDefault="00EF623E" w:rsidP="00EF623E">
      <w:pPr>
        <w:pStyle w:val="1bullmeto"/>
        <w:numPr>
          <w:ilvl w:val="0"/>
          <w:numId w:val="0"/>
        </w:numPr>
        <w:spacing w:before="0" w:after="0" w:line="240" w:lineRule="auto"/>
        <w:ind w:left="360"/>
        <w:rPr>
          <w:rFonts w:asciiTheme="majorHAnsi" w:eastAsia="Times New Roman" w:hAnsiTheme="majorHAnsi" w:cs="Times New Roman"/>
          <w:bCs w:val="0"/>
          <w:i/>
          <w:iCs/>
          <w:sz w:val="20"/>
          <w:szCs w:val="21"/>
          <w:lang w:val="ro" w:eastAsia="en-US"/>
        </w:rPr>
      </w:pPr>
    </w:p>
    <w:p w14:paraId="70483A33" w14:textId="25538B39" w:rsidR="00EF623E" w:rsidRDefault="00EF623E" w:rsidP="00EF623E">
      <w:pPr>
        <w:pStyle w:val="1bullmeto"/>
        <w:numPr>
          <w:ilvl w:val="0"/>
          <w:numId w:val="0"/>
        </w:numPr>
        <w:spacing w:before="0" w:after="0" w:line="240" w:lineRule="auto"/>
        <w:ind w:left="360"/>
        <w:rPr>
          <w:rFonts w:asciiTheme="majorHAnsi" w:eastAsia="Times New Roman" w:hAnsiTheme="majorHAnsi" w:cs="Times New Roman"/>
          <w:bCs w:val="0"/>
          <w:i/>
          <w:iCs/>
          <w:sz w:val="20"/>
          <w:szCs w:val="21"/>
          <w:lang w:val="ro" w:eastAsia="en-US"/>
        </w:rPr>
      </w:pPr>
    </w:p>
    <w:p w14:paraId="1110DD68" w14:textId="77777777" w:rsidR="00EF623E" w:rsidRPr="007E5C95" w:rsidRDefault="00EF623E" w:rsidP="00EF623E">
      <w:pPr>
        <w:pStyle w:val="1bullmeto"/>
        <w:numPr>
          <w:ilvl w:val="0"/>
          <w:numId w:val="0"/>
        </w:numPr>
        <w:spacing w:before="0" w:after="0" w:line="240" w:lineRule="auto"/>
        <w:ind w:left="360"/>
        <w:rPr>
          <w:rFonts w:asciiTheme="majorHAnsi" w:eastAsia="Times New Roman" w:hAnsiTheme="majorHAnsi" w:cs="Times New Roman"/>
          <w:bCs w:val="0"/>
          <w:i/>
          <w:iCs/>
          <w:sz w:val="20"/>
          <w:szCs w:val="21"/>
          <w:lang w:val="ro" w:eastAsia="en-US"/>
        </w:rPr>
      </w:pPr>
    </w:p>
    <w:p w14:paraId="24136663" w14:textId="6AFCA9C2" w:rsidR="00B22243" w:rsidRDefault="00B22243" w:rsidP="00B22243">
      <w:pPr>
        <w:pStyle w:val="Heading2"/>
        <w:rPr>
          <w:lang w:val="ro-RO"/>
        </w:rPr>
      </w:pPr>
      <w:bookmarkStart w:id="107" w:name="_Toc136418910"/>
      <w:r w:rsidRPr="00B22243">
        <w:rPr>
          <w:lang w:val="ro-RO"/>
        </w:rPr>
        <w:lastRenderedPageBreak/>
        <w:t xml:space="preserve">3.2 Stadiul de implementare al măsurilor propuse </w:t>
      </w:r>
      <w:r w:rsidR="00417DC6">
        <w:rPr>
          <w:lang w:val="ro-RO"/>
        </w:rPr>
        <w:t>î</w:t>
      </w:r>
      <w:r w:rsidRPr="00B22243">
        <w:rPr>
          <w:lang w:val="ro-RO"/>
        </w:rPr>
        <w:t>n Ciclul I</w:t>
      </w:r>
      <w:bookmarkEnd w:id="107"/>
    </w:p>
    <w:p w14:paraId="76C612CD" w14:textId="67463A73" w:rsidR="006440A4" w:rsidRPr="00B42C6A" w:rsidRDefault="006440A4" w:rsidP="00B42C6A">
      <w:pPr>
        <w:pStyle w:val="1tabeltextmeto"/>
        <w:spacing w:before="360" w:after="360" w:line="264" w:lineRule="auto"/>
        <w:jc w:val="both"/>
        <w:rPr>
          <w:rFonts w:asciiTheme="majorHAnsi" w:hAnsiTheme="majorHAnsi"/>
          <w:sz w:val="20"/>
          <w:szCs w:val="21"/>
          <w:lang w:val="ro"/>
        </w:rPr>
      </w:pPr>
      <w:r w:rsidRPr="00B42C6A">
        <w:rPr>
          <w:rFonts w:asciiTheme="majorHAnsi" w:hAnsiTheme="majorHAnsi"/>
          <w:sz w:val="20"/>
          <w:szCs w:val="21"/>
          <w:lang w:val="ro"/>
        </w:rPr>
        <w:t xml:space="preserve">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- 2016 </w:t>
      </w:r>
      <w:r w:rsidR="00AC33C5">
        <w:rPr>
          <w:rFonts w:asciiTheme="majorHAnsi" w:hAnsiTheme="majorHAnsi"/>
          <w:sz w:val="20"/>
          <w:szCs w:val="21"/>
          <w:lang w:val="ro"/>
        </w:rPr>
        <w:t>necesită</w:t>
      </w:r>
      <w:r w:rsidRPr="00B42C6A">
        <w:rPr>
          <w:rFonts w:asciiTheme="majorHAnsi" w:hAnsiTheme="majorHAnsi"/>
          <w:sz w:val="20"/>
          <w:szCs w:val="21"/>
          <w:lang w:val="ro"/>
        </w:rPr>
        <w:t xml:space="preserve"> monitorizate.</w:t>
      </w:r>
    </w:p>
    <w:p w14:paraId="27CC2A40" w14:textId="77777777" w:rsidR="006440A4" w:rsidRPr="00590B11" w:rsidRDefault="006440A4" w:rsidP="00B42C6A">
      <w:pPr>
        <w:pStyle w:val="1tabeltextmeto"/>
        <w:spacing w:before="360" w:after="360" w:line="264" w:lineRule="auto"/>
        <w:jc w:val="both"/>
        <w:rPr>
          <w:rFonts w:asciiTheme="majorHAnsi" w:hAnsiTheme="majorHAnsi"/>
          <w:sz w:val="20"/>
          <w:szCs w:val="21"/>
          <w:lang w:val="ro"/>
        </w:rPr>
      </w:pPr>
      <w:r w:rsidRPr="00B42C6A">
        <w:rPr>
          <w:rFonts w:asciiTheme="majorHAnsi" w:hAnsiTheme="majorHAnsi"/>
          <w:sz w:val="20"/>
          <w:szCs w:val="21"/>
          <w:lang w:val="ro"/>
        </w:rPr>
        <w:t xml:space="preserve">De asemenea, în capitolul 5 al Planurilor de Management al Riscului la Inundații ale Administrațiilor Bazinale de Apă și al fluviului Dunărea </w:t>
      </w:r>
      <w:r w:rsidRPr="00590B11">
        <w:rPr>
          <w:rFonts w:asciiTheme="majorHAnsi" w:hAnsiTheme="majorHAnsi"/>
          <w:sz w:val="20"/>
          <w:szCs w:val="21"/>
          <w:lang w:val="ro"/>
        </w:rPr>
        <w:t>aprobate prin HG 972/2016 se menționează că “Monitorizarea măsurilor naționale și coordonarea generală acestora vor fi realizate în cadrul ministerelor cu competente specifice în managementul riscurilor la inundații, cu raportare anuală în cadrul Consiliului Interministerial al Apelor. Măsurile aplicabile la nivel de Administrație Bazinală de Apă / zonă cu risc potențial semnificativ la inundații vor fi monitorizate în cadrul Administrației Naționale “Apele Române” / Administrațiilor Bazinale de Apă, cu raportare anuală către Ministerul Mediului, Apelor şi Pădurilor și în cadrul Comitetelor de Bazin.”</w:t>
      </w:r>
    </w:p>
    <w:p w14:paraId="5E7DA2C1" w14:textId="75C33832" w:rsidR="006440A4" w:rsidRPr="00590B11" w:rsidRDefault="006440A4" w:rsidP="00B42C6A">
      <w:pPr>
        <w:pStyle w:val="1tabeltextmeto"/>
        <w:spacing w:before="360" w:after="360" w:line="264" w:lineRule="auto"/>
        <w:jc w:val="both"/>
        <w:rPr>
          <w:rFonts w:asciiTheme="majorHAnsi" w:hAnsiTheme="majorHAnsi"/>
          <w:sz w:val="20"/>
          <w:szCs w:val="21"/>
          <w:lang w:val="ro"/>
        </w:rPr>
      </w:pPr>
      <w:r w:rsidRPr="00590B11">
        <w:rPr>
          <w:rFonts w:asciiTheme="majorHAnsi" w:hAnsiTheme="majorHAnsi"/>
          <w:sz w:val="20"/>
          <w:szCs w:val="21"/>
          <w:lang w:val="ro"/>
        </w:rPr>
        <w:t>Monitorizarea progresului de punere în aplicare a Planurilor de Management al Riscului la Inundații (2016), aprobate în cadrul primului Ciclu al Directivei Inundații 2007/60/CE s-a realizat anual, prin formatele standard de urmărire a implementării măsurilor</w:t>
      </w:r>
      <w:r w:rsidRPr="000C3631">
        <w:rPr>
          <w:rFonts w:asciiTheme="majorHAnsi" w:hAnsiTheme="majorHAnsi"/>
          <w:sz w:val="20"/>
          <w:szCs w:val="21"/>
          <w:vertAlign w:val="superscript"/>
          <w:lang w:val="ro"/>
        </w:rPr>
        <w:footnoteReference w:id="21"/>
      </w:r>
      <w:r w:rsidRPr="000C3631">
        <w:rPr>
          <w:rFonts w:asciiTheme="majorHAnsi" w:hAnsiTheme="majorHAnsi"/>
          <w:sz w:val="20"/>
          <w:szCs w:val="21"/>
          <w:vertAlign w:val="superscript"/>
          <w:lang w:val="ro"/>
        </w:rPr>
        <w:t>.</w:t>
      </w:r>
      <w:r w:rsidRPr="00590B11">
        <w:rPr>
          <w:rFonts w:asciiTheme="majorHAnsi" w:hAnsiTheme="majorHAnsi"/>
          <w:sz w:val="20"/>
          <w:szCs w:val="21"/>
          <w:lang w:val="ro"/>
        </w:rPr>
        <w:t xml:space="preserve"> Această activitate s-a realizat </w:t>
      </w:r>
      <w:r w:rsidR="00AC33C5" w:rsidRPr="00590B11">
        <w:rPr>
          <w:rFonts w:asciiTheme="majorHAnsi" w:hAnsiTheme="majorHAnsi"/>
          <w:sz w:val="20"/>
          <w:szCs w:val="21"/>
          <w:lang w:val="ro"/>
        </w:rPr>
        <w:t>cu colaborarea</w:t>
      </w:r>
      <w:r w:rsidRPr="00590B11">
        <w:rPr>
          <w:rFonts w:asciiTheme="majorHAnsi" w:hAnsiTheme="majorHAnsi"/>
          <w:sz w:val="20"/>
          <w:szCs w:val="21"/>
          <w:lang w:val="ro"/>
        </w:rPr>
        <w:t xml:space="preserve"> Adminstrațiilor Bazinale de Apă, Administrației Naționale “Apele Române”și Ministerului Mediului, Apelor și Pădurilor, având în vedere că majoritatea informațiilor necesare derulării acestui proces sunt deţinute aceste instituții.</w:t>
      </w:r>
    </w:p>
    <w:p w14:paraId="4DDFF61A" w14:textId="3333394E" w:rsidR="00B42C6A" w:rsidRDefault="006440A4" w:rsidP="00B42C6A">
      <w:pPr>
        <w:pStyle w:val="1tabeltextmeto"/>
        <w:spacing w:before="360" w:after="360" w:line="264" w:lineRule="auto"/>
        <w:jc w:val="both"/>
        <w:rPr>
          <w:rFonts w:asciiTheme="majorHAnsi" w:hAnsiTheme="majorHAnsi"/>
          <w:sz w:val="20"/>
          <w:szCs w:val="21"/>
          <w:lang w:val="ro"/>
        </w:rPr>
      </w:pPr>
      <w:r w:rsidRPr="00590B11">
        <w:rPr>
          <w:rFonts w:asciiTheme="majorHAnsi" w:hAnsiTheme="majorHAnsi"/>
          <w:sz w:val="20"/>
          <w:szCs w:val="21"/>
          <w:lang w:val="ro"/>
        </w:rPr>
        <w:t>În continuare se prezintă stadiul de realizare al tuturor măsurilor propuse în Planul de Management al Riscului la Inundaţii (2016) al Administraţiei Bazinale de Apă Dobrogea-Litoral, indiferent de nivelul de aplicare a măsurilor sau autoritatea responsabilă de implementarea acestora și reprezintă gradul de realizare al lucrărilor atins în perioada 2017-202</w:t>
      </w:r>
      <w:r w:rsidR="000746A2">
        <w:rPr>
          <w:rFonts w:asciiTheme="majorHAnsi" w:hAnsiTheme="majorHAnsi"/>
          <w:sz w:val="20"/>
          <w:szCs w:val="21"/>
          <w:lang w:val="ro"/>
        </w:rPr>
        <w:t>2</w:t>
      </w:r>
      <w:r w:rsidRPr="00590B11">
        <w:rPr>
          <w:rFonts w:asciiTheme="majorHAnsi" w:hAnsiTheme="majorHAnsi"/>
          <w:sz w:val="20"/>
          <w:szCs w:val="21"/>
          <w:lang w:val="ro"/>
        </w:rPr>
        <w:t xml:space="preserve"> (</w:t>
      </w:r>
      <w:r w:rsidRPr="00590B11">
        <w:rPr>
          <w:rFonts w:asciiTheme="majorHAnsi" w:hAnsiTheme="majorHAnsi"/>
          <w:i/>
          <w:iCs/>
          <w:sz w:val="20"/>
          <w:szCs w:val="21"/>
          <w:lang w:val="ro"/>
        </w:rPr>
        <w:t xml:space="preserve">tabelul </w:t>
      </w:r>
      <w:r w:rsidR="003A02DE">
        <w:rPr>
          <w:rFonts w:asciiTheme="majorHAnsi" w:hAnsiTheme="majorHAnsi"/>
          <w:i/>
          <w:iCs/>
          <w:sz w:val="20"/>
          <w:szCs w:val="21"/>
          <w:lang w:val="ro"/>
        </w:rPr>
        <w:t>19</w:t>
      </w:r>
      <w:r w:rsidRPr="00590B11">
        <w:rPr>
          <w:rFonts w:asciiTheme="majorHAnsi" w:hAnsiTheme="majorHAnsi"/>
          <w:sz w:val="20"/>
          <w:szCs w:val="21"/>
          <w:lang w:val="ro"/>
        </w:rPr>
        <w:t xml:space="preserve"> și </w:t>
      </w:r>
      <w:r w:rsidRPr="00590B11">
        <w:rPr>
          <w:rFonts w:asciiTheme="majorHAnsi" w:hAnsiTheme="majorHAnsi"/>
          <w:i/>
          <w:iCs/>
          <w:sz w:val="20"/>
          <w:szCs w:val="21"/>
          <w:lang w:val="ro"/>
        </w:rPr>
        <w:t xml:space="preserve">figura </w:t>
      </w:r>
      <w:r w:rsidR="003A02DE">
        <w:rPr>
          <w:rFonts w:asciiTheme="majorHAnsi" w:hAnsiTheme="majorHAnsi"/>
          <w:i/>
          <w:iCs/>
          <w:sz w:val="20"/>
          <w:szCs w:val="21"/>
          <w:lang w:val="ro"/>
        </w:rPr>
        <w:t>15</w:t>
      </w:r>
      <w:r w:rsidRPr="00590B11">
        <w:rPr>
          <w:rFonts w:asciiTheme="majorHAnsi" w:hAnsiTheme="majorHAnsi"/>
          <w:i/>
          <w:iCs/>
          <w:sz w:val="20"/>
          <w:szCs w:val="21"/>
          <w:lang w:val="ro"/>
        </w:rPr>
        <w:t>)</w:t>
      </w:r>
      <w:r w:rsidRPr="00590B11">
        <w:rPr>
          <w:rFonts w:asciiTheme="majorHAnsi" w:hAnsiTheme="majorHAnsi"/>
          <w:sz w:val="20"/>
          <w:szCs w:val="21"/>
          <w:lang w:val="ro"/>
        </w:rPr>
        <w:t>.</w:t>
      </w:r>
    </w:p>
    <w:p w14:paraId="5439DD06" w14:textId="77777777" w:rsidR="00B42C6A" w:rsidRDefault="00B42C6A" w:rsidP="00B42C6A">
      <w:pPr>
        <w:pStyle w:val="1tabeltextmeto"/>
        <w:spacing w:before="360" w:after="360" w:line="264" w:lineRule="auto"/>
        <w:jc w:val="both"/>
        <w:rPr>
          <w:rFonts w:asciiTheme="majorHAnsi" w:hAnsiTheme="majorHAnsi"/>
          <w:sz w:val="20"/>
          <w:szCs w:val="21"/>
          <w:lang w:val="ro"/>
        </w:rPr>
        <w:sectPr w:rsidR="00B42C6A" w:rsidSect="00EF623E">
          <w:footerReference w:type="default" r:id="rId39"/>
          <w:footerReference w:type="first" r:id="rId40"/>
          <w:pgSz w:w="11906" w:h="16838" w:code="9"/>
          <w:pgMar w:top="1080" w:right="1080" w:bottom="1440" w:left="1080" w:header="720" w:footer="720" w:gutter="0"/>
          <w:cols w:space="720"/>
          <w:titlePg/>
          <w:docGrid w:linePitch="272"/>
        </w:sectPr>
      </w:pPr>
    </w:p>
    <w:p w14:paraId="10343941" w14:textId="4045C0C2" w:rsidR="006440A4" w:rsidRPr="00B42C6A" w:rsidRDefault="006440A4" w:rsidP="00B42C6A">
      <w:pPr>
        <w:spacing w:line="240" w:lineRule="auto"/>
        <w:jc w:val="center"/>
        <w:rPr>
          <w:i/>
          <w:iCs/>
          <w:highlight w:val="yellow"/>
          <w:lang w:val="ro"/>
        </w:rPr>
      </w:pPr>
      <w:r w:rsidRPr="00590B11">
        <w:rPr>
          <w:i/>
          <w:iCs/>
          <w:lang w:val="ro"/>
        </w:rPr>
        <w:lastRenderedPageBreak/>
        <w:t xml:space="preserve">Tabelul </w:t>
      </w:r>
      <w:r w:rsidR="003A02DE">
        <w:rPr>
          <w:i/>
          <w:iCs/>
          <w:lang w:val="ro"/>
        </w:rPr>
        <w:t>19</w:t>
      </w:r>
      <w:r w:rsidRPr="00590B11">
        <w:rPr>
          <w:i/>
          <w:iCs/>
          <w:lang w:val="ro"/>
        </w:rPr>
        <w:t>. Situația centralizatoare</w:t>
      </w:r>
      <w:r w:rsidRPr="00B42C6A">
        <w:rPr>
          <w:i/>
          <w:iCs/>
          <w:lang w:val="ro"/>
        </w:rPr>
        <w:t xml:space="preserve"> privind stadiul de realizare al tuturor măsurilor concrete propuse în P.M.R.I. A.B.A. Dobrogea-Litoral (2016) în perioada 2017-202</w:t>
      </w:r>
      <w:r w:rsidR="000C3631">
        <w:rPr>
          <w:i/>
          <w:iCs/>
          <w:lang w:val="ro"/>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866"/>
        <w:gridCol w:w="866"/>
        <w:gridCol w:w="866"/>
        <w:gridCol w:w="995"/>
        <w:gridCol w:w="994"/>
        <w:gridCol w:w="994"/>
        <w:gridCol w:w="527"/>
        <w:gridCol w:w="527"/>
        <w:gridCol w:w="527"/>
        <w:gridCol w:w="1273"/>
        <w:gridCol w:w="1273"/>
        <w:gridCol w:w="1273"/>
        <w:gridCol w:w="473"/>
        <w:gridCol w:w="473"/>
        <w:gridCol w:w="473"/>
      </w:tblGrid>
      <w:tr w:rsidR="006440A4" w:rsidRPr="00AC33C5" w14:paraId="36807B33" w14:textId="77777777" w:rsidTr="00DC37D7">
        <w:trPr>
          <w:cantSplit/>
          <w:trHeight w:val="231"/>
        </w:trPr>
        <w:tc>
          <w:tcPr>
            <w:tcW w:w="0" w:type="auto"/>
            <w:vMerge w:val="restart"/>
            <w:shd w:val="clear" w:color="auto" w:fill="auto"/>
            <w:vAlign w:val="center"/>
            <w:hideMark/>
          </w:tcPr>
          <w:p w14:paraId="77A83071" w14:textId="77777777" w:rsidR="006440A4" w:rsidRPr="00AC33C5" w:rsidRDefault="006440A4" w:rsidP="00B42C6A">
            <w:pPr>
              <w:spacing w:before="0" w:after="0" w:line="240" w:lineRule="auto"/>
              <w:jc w:val="center"/>
              <w:rPr>
                <w:b/>
                <w:bCs/>
                <w:lang w:val="ro"/>
              </w:rPr>
            </w:pPr>
            <w:r w:rsidRPr="00AC33C5">
              <w:rPr>
                <w:b/>
                <w:bCs/>
                <w:lang w:val="ro"/>
              </w:rPr>
              <w:t>Codul măsurii</w:t>
            </w:r>
          </w:p>
        </w:tc>
        <w:tc>
          <w:tcPr>
            <w:tcW w:w="0" w:type="auto"/>
            <w:gridSpan w:val="12"/>
            <w:shd w:val="clear" w:color="auto" w:fill="auto"/>
            <w:vAlign w:val="center"/>
            <w:hideMark/>
          </w:tcPr>
          <w:p w14:paraId="0A5763AD" w14:textId="77777777" w:rsidR="006440A4" w:rsidRPr="00AC33C5" w:rsidRDefault="006440A4" w:rsidP="00B42C6A">
            <w:pPr>
              <w:spacing w:before="0" w:after="0" w:line="240" w:lineRule="auto"/>
              <w:jc w:val="center"/>
              <w:rPr>
                <w:b/>
                <w:bCs/>
                <w:lang w:val="ro"/>
              </w:rPr>
            </w:pPr>
            <w:r w:rsidRPr="00AC33C5">
              <w:rPr>
                <w:b/>
                <w:bCs/>
                <w:lang w:val="ro"/>
              </w:rPr>
              <w:t>Nivel de aplicare al măsurii</w:t>
            </w:r>
          </w:p>
        </w:tc>
        <w:tc>
          <w:tcPr>
            <w:tcW w:w="0" w:type="auto"/>
            <w:gridSpan w:val="3"/>
            <w:vMerge w:val="restart"/>
            <w:shd w:val="clear" w:color="auto" w:fill="auto"/>
            <w:vAlign w:val="center"/>
            <w:hideMark/>
          </w:tcPr>
          <w:p w14:paraId="5597AACE" w14:textId="77777777" w:rsidR="006440A4" w:rsidRPr="00AC33C5" w:rsidRDefault="006440A4" w:rsidP="00B42C6A">
            <w:pPr>
              <w:spacing w:before="0" w:after="0" w:line="240" w:lineRule="auto"/>
              <w:jc w:val="center"/>
              <w:rPr>
                <w:b/>
                <w:bCs/>
                <w:lang w:val="ro"/>
              </w:rPr>
            </w:pPr>
            <w:r w:rsidRPr="00AC33C5">
              <w:rPr>
                <w:b/>
                <w:bCs/>
                <w:lang w:val="ro"/>
              </w:rPr>
              <w:t>TOTAL</w:t>
            </w:r>
          </w:p>
        </w:tc>
      </w:tr>
      <w:tr w:rsidR="006440A4" w:rsidRPr="001E3A16" w14:paraId="75C66782" w14:textId="77777777" w:rsidTr="00DC37D7">
        <w:trPr>
          <w:trHeight w:val="171"/>
        </w:trPr>
        <w:tc>
          <w:tcPr>
            <w:tcW w:w="0" w:type="auto"/>
            <w:vMerge/>
            <w:vAlign w:val="center"/>
            <w:hideMark/>
          </w:tcPr>
          <w:p w14:paraId="7A032F9C" w14:textId="77777777" w:rsidR="006440A4" w:rsidRPr="00AC33C5" w:rsidRDefault="006440A4" w:rsidP="00B42C6A">
            <w:pPr>
              <w:spacing w:before="0" w:after="0" w:line="240" w:lineRule="auto"/>
              <w:rPr>
                <w:b/>
                <w:bCs/>
                <w:lang w:val="ro"/>
              </w:rPr>
            </w:pPr>
          </w:p>
        </w:tc>
        <w:tc>
          <w:tcPr>
            <w:tcW w:w="0" w:type="auto"/>
            <w:gridSpan w:val="3"/>
            <w:shd w:val="clear" w:color="auto" w:fill="auto"/>
            <w:vAlign w:val="center"/>
            <w:hideMark/>
          </w:tcPr>
          <w:p w14:paraId="67467CF0" w14:textId="77777777" w:rsidR="006440A4" w:rsidRPr="00AC33C5" w:rsidRDefault="006440A4" w:rsidP="00B42C6A">
            <w:pPr>
              <w:spacing w:before="0" w:after="0" w:line="240" w:lineRule="auto"/>
              <w:jc w:val="center"/>
              <w:rPr>
                <w:b/>
                <w:bCs/>
                <w:lang w:val="ro"/>
              </w:rPr>
            </w:pPr>
            <w:r w:rsidRPr="00AC33C5">
              <w:rPr>
                <w:b/>
                <w:bCs/>
                <w:lang w:val="ro"/>
              </w:rPr>
              <w:t>Bazinal (nivel A.B.A.)</w:t>
            </w:r>
          </w:p>
        </w:tc>
        <w:tc>
          <w:tcPr>
            <w:tcW w:w="0" w:type="auto"/>
            <w:gridSpan w:val="9"/>
            <w:shd w:val="clear" w:color="auto" w:fill="auto"/>
            <w:vAlign w:val="center"/>
            <w:hideMark/>
          </w:tcPr>
          <w:p w14:paraId="1633FA67" w14:textId="77777777" w:rsidR="006440A4" w:rsidRPr="00AC33C5" w:rsidRDefault="006440A4" w:rsidP="00B42C6A">
            <w:pPr>
              <w:spacing w:before="0" w:after="0" w:line="240" w:lineRule="auto"/>
              <w:jc w:val="center"/>
              <w:rPr>
                <w:b/>
                <w:bCs/>
                <w:lang w:val="ro"/>
              </w:rPr>
            </w:pPr>
            <w:r w:rsidRPr="00AC33C5">
              <w:rPr>
                <w:b/>
                <w:bCs/>
                <w:lang w:val="ro"/>
              </w:rPr>
              <w:t>Local (zonă A.P.S.F.R.)</w:t>
            </w:r>
          </w:p>
        </w:tc>
        <w:tc>
          <w:tcPr>
            <w:tcW w:w="0" w:type="auto"/>
            <w:gridSpan w:val="3"/>
            <w:vMerge/>
            <w:shd w:val="clear" w:color="auto" w:fill="auto"/>
            <w:vAlign w:val="center"/>
            <w:hideMark/>
          </w:tcPr>
          <w:p w14:paraId="6319F484" w14:textId="77777777" w:rsidR="006440A4" w:rsidRPr="00AC33C5" w:rsidRDefault="006440A4" w:rsidP="00B42C6A">
            <w:pPr>
              <w:spacing w:before="0" w:after="0" w:line="240" w:lineRule="auto"/>
              <w:rPr>
                <w:b/>
                <w:bCs/>
                <w:lang w:val="ro"/>
              </w:rPr>
            </w:pPr>
          </w:p>
        </w:tc>
      </w:tr>
      <w:tr w:rsidR="00AC33C5" w:rsidRPr="00AC33C5" w14:paraId="7CB55EBA" w14:textId="77777777" w:rsidTr="00DC37D7">
        <w:trPr>
          <w:trHeight w:val="171"/>
        </w:trPr>
        <w:tc>
          <w:tcPr>
            <w:tcW w:w="0" w:type="auto"/>
            <w:vMerge/>
            <w:vAlign w:val="center"/>
            <w:hideMark/>
          </w:tcPr>
          <w:p w14:paraId="577DD438" w14:textId="77777777" w:rsidR="006440A4" w:rsidRPr="00AC33C5" w:rsidRDefault="006440A4" w:rsidP="00B42C6A">
            <w:pPr>
              <w:spacing w:before="0" w:after="0" w:line="240" w:lineRule="auto"/>
              <w:rPr>
                <w:b/>
                <w:bCs/>
                <w:lang w:val="ro"/>
              </w:rPr>
            </w:pPr>
          </w:p>
        </w:tc>
        <w:tc>
          <w:tcPr>
            <w:tcW w:w="0" w:type="auto"/>
            <w:gridSpan w:val="3"/>
            <w:shd w:val="clear" w:color="auto" w:fill="auto"/>
            <w:vAlign w:val="center"/>
            <w:hideMark/>
          </w:tcPr>
          <w:p w14:paraId="60092BCF" w14:textId="5760EDF6" w:rsidR="006440A4" w:rsidRPr="00AC33C5" w:rsidRDefault="006440A4" w:rsidP="00B42C6A">
            <w:pPr>
              <w:spacing w:before="0" w:after="0" w:line="240" w:lineRule="auto"/>
              <w:jc w:val="center"/>
              <w:rPr>
                <w:b/>
                <w:bCs/>
                <w:lang w:val="ro"/>
              </w:rPr>
            </w:pPr>
            <w:r w:rsidRPr="00AC33C5">
              <w:rPr>
                <w:b/>
                <w:bCs/>
                <w:lang w:val="ro"/>
              </w:rPr>
              <w:t>Ministerul Mediului, Apelor și Pădurilor</w:t>
            </w:r>
          </w:p>
        </w:tc>
        <w:tc>
          <w:tcPr>
            <w:tcW w:w="0" w:type="auto"/>
            <w:gridSpan w:val="6"/>
            <w:shd w:val="clear" w:color="auto" w:fill="auto"/>
            <w:vAlign w:val="center"/>
            <w:hideMark/>
          </w:tcPr>
          <w:p w14:paraId="3FE741D6" w14:textId="6106DCFA" w:rsidR="006440A4" w:rsidRPr="00AC33C5" w:rsidRDefault="006440A4" w:rsidP="00B42C6A">
            <w:pPr>
              <w:spacing w:before="0" w:after="0" w:line="240" w:lineRule="auto"/>
              <w:jc w:val="center"/>
              <w:rPr>
                <w:b/>
                <w:bCs/>
                <w:lang w:val="ro"/>
              </w:rPr>
            </w:pPr>
            <w:r w:rsidRPr="00AC33C5">
              <w:rPr>
                <w:b/>
                <w:bCs/>
                <w:lang w:val="ro"/>
              </w:rPr>
              <w:t>Ministerul Mediului, Apelor și Pădurilor</w:t>
            </w:r>
          </w:p>
        </w:tc>
        <w:tc>
          <w:tcPr>
            <w:tcW w:w="0" w:type="auto"/>
            <w:gridSpan w:val="3"/>
            <w:shd w:val="clear" w:color="auto" w:fill="auto"/>
            <w:vAlign w:val="center"/>
            <w:hideMark/>
          </w:tcPr>
          <w:p w14:paraId="0CCB8375" w14:textId="5F583E75" w:rsidR="006440A4" w:rsidRPr="00AC33C5" w:rsidRDefault="006440A4" w:rsidP="00B42C6A">
            <w:pPr>
              <w:spacing w:before="0" w:after="0" w:line="240" w:lineRule="auto"/>
              <w:jc w:val="center"/>
              <w:rPr>
                <w:b/>
                <w:bCs/>
                <w:lang w:val="ro"/>
              </w:rPr>
            </w:pPr>
            <w:r w:rsidRPr="00AC33C5">
              <w:rPr>
                <w:b/>
                <w:bCs/>
                <w:lang w:val="ro"/>
              </w:rPr>
              <w:t>Ministerul Transporturilor, Infrastructurii și Telecomunicațiilor</w:t>
            </w:r>
          </w:p>
        </w:tc>
        <w:tc>
          <w:tcPr>
            <w:tcW w:w="0" w:type="auto"/>
            <w:gridSpan w:val="3"/>
            <w:vMerge/>
            <w:shd w:val="clear" w:color="auto" w:fill="auto"/>
            <w:vAlign w:val="center"/>
            <w:hideMark/>
          </w:tcPr>
          <w:p w14:paraId="767EE21D" w14:textId="77777777" w:rsidR="006440A4" w:rsidRPr="00AC33C5" w:rsidRDefault="006440A4" w:rsidP="00B42C6A">
            <w:pPr>
              <w:spacing w:before="0" w:after="0" w:line="240" w:lineRule="auto"/>
              <w:rPr>
                <w:b/>
                <w:bCs/>
                <w:lang w:val="ro"/>
              </w:rPr>
            </w:pPr>
          </w:p>
        </w:tc>
      </w:tr>
      <w:tr w:rsidR="00AC33C5" w:rsidRPr="00AC33C5" w14:paraId="5B1F2829" w14:textId="77777777" w:rsidTr="00DC37D7">
        <w:trPr>
          <w:trHeight w:val="295"/>
        </w:trPr>
        <w:tc>
          <w:tcPr>
            <w:tcW w:w="0" w:type="auto"/>
            <w:vMerge/>
            <w:vAlign w:val="center"/>
            <w:hideMark/>
          </w:tcPr>
          <w:p w14:paraId="550010DC" w14:textId="77777777" w:rsidR="006440A4" w:rsidRPr="00AC33C5" w:rsidRDefault="006440A4" w:rsidP="00B42C6A">
            <w:pPr>
              <w:spacing w:before="0" w:after="0" w:line="240" w:lineRule="auto"/>
              <w:rPr>
                <w:b/>
                <w:bCs/>
                <w:lang w:val="ro"/>
              </w:rPr>
            </w:pPr>
          </w:p>
        </w:tc>
        <w:tc>
          <w:tcPr>
            <w:tcW w:w="0" w:type="auto"/>
            <w:gridSpan w:val="3"/>
            <w:shd w:val="clear" w:color="auto" w:fill="auto"/>
            <w:vAlign w:val="center"/>
            <w:hideMark/>
          </w:tcPr>
          <w:p w14:paraId="7E93BB88" w14:textId="77777777" w:rsidR="006440A4" w:rsidRPr="00AC33C5" w:rsidRDefault="006440A4" w:rsidP="00B42C6A">
            <w:pPr>
              <w:spacing w:before="0" w:after="0" w:line="240" w:lineRule="auto"/>
              <w:jc w:val="center"/>
              <w:rPr>
                <w:b/>
                <w:bCs/>
                <w:lang w:val="ro"/>
              </w:rPr>
            </w:pPr>
            <w:r w:rsidRPr="00AC33C5">
              <w:rPr>
                <w:b/>
                <w:bCs/>
                <w:lang w:val="ro"/>
              </w:rPr>
              <w:t>Gărzi Forestiere</w:t>
            </w:r>
          </w:p>
        </w:tc>
        <w:tc>
          <w:tcPr>
            <w:tcW w:w="0" w:type="auto"/>
            <w:gridSpan w:val="3"/>
            <w:shd w:val="clear" w:color="auto" w:fill="auto"/>
            <w:vAlign w:val="center"/>
            <w:hideMark/>
          </w:tcPr>
          <w:p w14:paraId="048E5B07" w14:textId="77777777" w:rsidR="006440A4" w:rsidRPr="00AC33C5" w:rsidRDefault="006440A4" w:rsidP="00B42C6A">
            <w:pPr>
              <w:spacing w:before="0" w:after="0" w:line="240" w:lineRule="auto"/>
              <w:jc w:val="center"/>
              <w:rPr>
                <w:b/>
                <w:bCs/>
                <w:lang w:val="ro"/>
              </w:rPr>
            </w:pPr>
            <w:r w:rsidRPr="00AC33C5">
              <w:rPr>
                <w:b/>
                <w:bCs/>
                <w:lang w:val="ro"/>
              </w:rPr>
              <w:t>Administrația Bazinală de Apă Dobrogea-Litoral</w:t>
            </w:r>
          </w:p>
        </w:tc>
        <w:tc>
          <w:tcPr>
            <w:tcW w:w="0" w:type="auto"/>
            <w:gridSpan w:val="3"/>
            <w:shd w:val="clear" w:color="auto" w:fill="auto"/>
            <w:vAlign w:val="center"/>
            <w:hideMark/>
          </w:tcPr>
          <w:p w14:paraId="6446D084" w14:textId="77777777" w:rsidR="006440A4" w:rsidRPr="00AC33C5" w:rsidRDefault="006440A4" w:rsidP="00B42C6A">
            <w:pPr>
              <w:spacing w:before="0" w:after="0" w:line="240" w:lineRule="auto"/>
              <w:jc w:val="center"/>
              <w:rPr>
                <w:b/>
                <w:bCs/>
                <w:lang w:val="ro"/>
              </w:rPr>
            </w:pPr>
            <w:r w:rsidRPr="00AC33C5">
              <w:rPr>
                <w:b/>
                <w:bCs/>
                <w:lang w:val="ro"/>
              </w:rPr>
              <w:t>Gărzi Forestiere</w:t>
            </w:r>
          </w:p>
        </w:tc>
        <w:tc>
          <w:tcPr>
            <w:tcW w:w="0" w:type="auto"/>
            <w:gridSpan w:val="3"/>
            <w:shd w:val="clear" w:color="auto" w:fill="auto"/>
            <w:vAlign w:val="center"/>
            <w:hideMark/>
          </w:tcPr>
          <w:p w14:paraId="0BBA41E8" w14:textId="77777777" w:rsidR="006440A4" w:rsidRPr="00AC33C5" w:rsidRDefault="006440A4" w:rsidP="00B42C6A">
            <w:pPr>
              <w:spacing w:before="0" w:after="0" w:line="240" w:lineRule="auto"/>
              <w:jc w:val="center"/>
              <w:rPr>
                <w:b/>
                <w:bCs/>
                <w:lang w:val="ro"/>
              </w:rPr>
            </w:pPr>
            <w:r w:rsidRPr="00AC33C5">
              <w:rPr>
                <w:b/>
                <w:bCs/>
                <w:lang w:val="ro"/>
              </w:rPr>
              <w:t xml:space="preserve">Compania Națională de </w:t>
            </w:r>
          </w:p>
          <w:p w14:paraId="037F0E9E" w14:textId="77777777" w:rsidR="006440A4" w:rsidRPr="00AC33C5" w:rsidRDefault="006440A4" w:rsidP="00B42C6A">
            <w:pPr>
              <w:spacing w:before="0" w:after="0" w:line="240" w:lineRule="auto"/>
              <w:jc w:val="center"/>
              <w:rPr>
                <w:b/>
                <w:bCs/>
                <w:lang w:val="ro"/>
              </w:rPr>
            </w:pPr>
            <w:r w:rsidRPr="00AC33C5">
              <w:rPr>
                <w:b/>
                <w:bCs/>
                <w:lang w:val="ro"/>
              </w:rPr>
              <w:t>Administrare a Infrastructurii Rutiere</w:t>
            </w:r>
          </w:p>
        </w:tc>
        <w:tc>
          <w:tcPr>
            <w:tcW w:w="0" w:type="auto"/>
            <w:gridSpan w:val="3"/>
            <w:vMerge/>
            <w:shd w:val="clear" w:color="auto" w:fill="auto"/>
            <w:vAlign w:val="center"/>
            <w:hideMark/>
          </w:tcPr>
          <w:p w14:paraId="3C6072C1" w14:textId="77777777" w:rsidR="006440A4" w:rsidRPr="00AC33C5" w:rsidRDefault="006440A4" w:rsidP="00B42C6A">
            <w:pPr>
              <w:spacing w:before="0" w:after="0" w:line="240" w:lineRule="auto"/>
              <w:rPr>
                <w:b/>
                <w:bCs/>
                <w:lang w:val="ro"/>
              </w:rPr>
            </w:pPr>
          </w:p>
        </w:tc>
      </w:tr>
      <w:tr w:rsidR="00B42C6A" w:rsidRPr="00AC33C5" w14:paraId="67E9DCC7" w14:textId="77777777" w:rsidTr="00DC37D7">
        <w:trPr>
          <w:trHeight w:val="1123"/>
        </w:trPr>
        <w:tc>
          <w:tcPr>
            <w:tcW w:w="0" w:type="auto"/>
            <w:vMerge/>
            <w:vAlign w:val="center"/>
          </w:tcPr>
          <w:p w14:paraId="555482C3" w14:textId="77777777" w:rsidR="006440A4" w:rsidRPr="00AC33C5" w:rsidRDefault="006440A4" w:rsidP="00B42C6A">
            <w:pPr>
              <w:spacing w:before="0" w:after="0" w:line="240" w:lineRule="auto"/>
              <w:rPr>
                <w:b/>
                <w:bCs/>
                <w:lang w:val="ro"/>
              </w:rPr>
            </w:pPr>
          </w:p>
        </w:tc>
        <w:tc>
          <w:tcPr>
            <w:tcW w:w="0" w:type="auto"/>
            <w:shd w:val="clear" w:color="auto" w:fill="auto"/>
            <w:textDirection w:val="btLr"/>
            <w:vAlign w:val="center"/>
          </w:tcPr>
          <w:p w14:paraId="262952D3" w14:textId="77777777" w:rsidR="006440A4" w:rsidRPr="00AC33C5" w:rsidRDefault="006440A4" w:rsidP="00B42C6A">
            <w:pPr>
              <w:spacing w:before="0" w:after="0" w:line="240" w:lineRule="auto"/>
              <w:jc w:val="center"/>
              <w:rPr>
                <w:b/>
                <w:bCs/>
                <w:lang w:val="ro"/>
              </w:rPr>
            </w:pPr>
            <w:r w:rsidRPr="00AC33C5">
              <w:rPr>
                <w:b/>
                <w:bCs/>
                <w:lang w:val="ro"/>
              </w:rPr>
              <w:t>neîncepute</w:t>
            </w:r>
          </w:p>
        </w:tc>
        <w:tc>
          <w:tcPr>
            <w:tcW w:w="0" w:type="auto"/>
            <w:shd w:val="clear" w:color="auto" w:fill="auto"/>
            <w:textDirection w:val="btLr"/>
            <w:vAlign w:val="center"/>
          </w:tcPr>
          <w:p w14:paraId="1A5B3648" w14:textId="77777777" w:rsidR="006440A4" w:rsidRPr="00AC33C5" w:rsidRDefault="006440A4" w:rsidP="00B42C6A">
            <w:pPr>
              <w:spacing w:before="0" w:after="0" w:line="240" w:lineRule="auto"/>
              <w:jc w:val="center"/>
              <w:rPr>
                <w:b/>
                <w:bCs/>
                <w:lang w:val="ro"/>
              </w:rPr>
            </w:pPr>
            <w:r w:rsidRPr="00AC33C5">
              <w:rPr>
                <w:b/>
                <w:bCs/>
                <w:lang w:val="ro"/>
              </w:rPr>
              <w:t>în derulare</w:t>
            </w:r>
          </w:p>
        </w:tc>
        <w:tc>
          <w:tcPr>
            <w:tcW w:w="0" w:type="auto"/>
            <w:shd w:val="clear" w:color="auto" w:fill="auto"/>
            <w:textDirection w:val="btLr"/>
            <w:vAlign w:val="center"/>
          </w:tcPr>
          <w:p w14:paraId="383E2287" w14:textId="77777777" w:rsidR="006440A4" w:rsidRPr="00AC33C5" w:rsidRDefault="006440A4" w:rsidP="00B42C6A">
            <w:pPr>
              <w:spacing w:before="0" w:after="0" w:line="240" w:lineRule="auto"/>
              <w:jc w:val="center"/>
              <w:rPr>
                <w:b/>
                <w:bCs/>
                <w:lang w:val="ro"/>
              </w:rPr>
            </w:pPr>
            <w:r w:rsidRPr="00AC33C5">
              <w:rPr>
                <w:b/>
                <w:bCs/>
                <w:lang w:val="ro"/>
              </w:rPr>
              <w:t>finalizate</w:t>
            </w:r>
          </w:p>
        </w:tc>
        <w:tc>
          <w:tcPr>
            <w:tcW w:w="0" w:type="auto"/>
            <w:shd w:val="clear" w:color="auto" w:fill="auto"/>
            <w:textDirection w:val="btLr"/>
            <w:vAlign w:val="center"/>
          </w:tcPr>
          <w:p w14:paraId="42BF5BA0" w14:textId="77777777" w:rsidR="006440A4" w:rsidRPr="00AC33C5" w:rsidRDefault="006440A4" w:rsidP="00B42C6A">
            <w:pPr>
              <w:spacing w:before="0" w:after="0" w:line="240" w:lineRule="auto"/>
              <w:jc w:val="center"/>
              <w:rPr>
                <w:b/>
                <w:bCs/>
                <w:lang w:val="ro"/>
              </w:rPr>
            </w:pPr>
            <w:r w:rsidRPr="00AC33C5">
              <w:rPr>
                <w:b/>
                <w:bCs/>
                <w:lang w:val="ro"/>
              </w:rPr>
              <w:t>neîncepute</w:t>
            </w:r>
          </w:p>
        </w:tc>
        <w:tc>
          <w:tcPr>
            <w:tcW w:w="0" w:type="auto"/>
            <w:shd w:val="clear" w:color="auto" w:fill="auto"/>
            <w:textDirection w:val="btLr"/>
            <w:vAlign w:val="center"/>
          </w:tcPr>
          <w:p w14:paraId="422AE703" w14:textId="77777777" w:rsidR="006440A4" w:rsidRPr="00AC33C5" w:rsidRDefault="006440A4" w:rsidP="00B42C6A">
            <w:pPr>
              <w:spacing w:before="0" w:after="0" w:line="240" w:lineRule="auto"/>
              <w:jc w:val="center"/>
              <w:rPr>
                <w:b/>
                <w:bCs/>
                <w:lang w:val="ro"/>
              </w:rPr>
            </w:pPr>
            <w:r w:rsidRPr="00AC33C5">
              <w:rPr>
                <w:b/>
                <w:bCs/>
                <w:lang w:val="ro"/>
              </w:rPr>
              <w:t>în derulare</w:t>
            </w:r>
          </w:p>
        </w:tc>
        <w:tc>
          <w:tcPr>
            <w:tcW w:w="0" w:type="auto"/>
            <w:shd w:val="clear" w:color="auto" w:fill="auto"/>
            <w:textDirection w:val="btLr"/>
            <w:vAlign w:val="center"/>
          </w:tcPr>
          <w:p w14:paraId="02ED286C" w14:textId="77777777" w:rsidR="006440A4" w:rsidRPr="00AC33C5" w:rsidRDefault="006440A4" w:rsidP="00B42C6A">
            <w:pPr>
              <w:spacing w:before="0" w:after="0" w:line="240" w:lineRule="auto"/>
              <w:jc w:val="center"/>
              <w:rPr>
                <w:b/>
                <w:bCs/>
                <w:lang w:val="ro"/>
              </w:rPr>
            </w:pPr>
            <w:r w:rsidRPr="00AC33C5">
              <w:rPr>
                <w:b/>
                <w:bCs/>
                <w:lang w:val="ro"/>
              </w:rPr>
              <w:t>finalizate</w:t>
            </w:r>
          </w:p>
        </w:tc>
        <w:tc>
          <w:tcPr>
            <w:tcW w:w="0" w:type="auto"/>
            <w:shd w:val="clear" w:color="auto" w:fill="auto"/>
            <w:textDirection w:val="btLr"/>
            <w:vAlign w:val="center"/>
          </w:tcPr>
          <w:p w14:paraId="5F3471E7" w14:textId="77777777" w:rsidR="006440A4" w:rsidRPr="00AC33C5" w:rsidRDefault="006440A4" w:rsidP="00B42C6A">
            <w:pPr>
              <w:spacing w:before="0" w:after="0" w:line="240" w:lineRule="auto"/>
              <w:jc w:val="center"/>
              <w:rPr>
                <w:b/>
                <w:bCs/>
                <w:lang w:val="ro"/>
              </w:rPr>
            </w:pPr>
            <w:r w:rsidRPr="00AC33C5">
              <w:rPr>
                <w:b/>
                <w:bCs/>
                <w:lang w:val="ro"/>
              </w:rPr>
              <w:t>neîncepute</w:t>
            </w:r>
          </w:p>
        </w:tc>
        <w:tc>
          <w:tcPr>
            <w:tcW w:w="0" w:type="auto"/>
            <w:shd w:val="clear" w:color="auto" w:fill="auto"/>
            <w:textDirection w:val="btLr"/>
            <w:vAlign w:val="center"/>
          </w:tcPr>
          <w:p w14:paraId="7A028D5F" w14:textId="77777777" w:rsidR="006440A4" w:rsidRPr="00AC33C5" w:rsidRDefault="006440A4" w:rsidP="00B42C6A">
            <w:pPr>
              <w:spacing w:before="0" w:after="0" w:line="240" w:lineRule="auto"/>
              <w:jc w:val="center"/>
              <w:rPr>
                <w:b/>
                <w:bCs/>
                <w:lang w:val="ro"/>
              </w:rPr>
            </w:pPr>
            <w:r w:rsidRPr="00AC33C5">
              <w:rPr>
                <w:b/>
                <w:bCs/>
                <w:lang w:val="ro"/>
              </w:rPr>
              <w:t>în derulare</w:t>
            </w:r>
          </w:p>
        </w:tc>
        <w:tc>
          <w:tcPr>
            <w:tcW w:w="0" w:type="auto"/>
            <w:shd w:val="clear" w:color="auto" w:fill="auto"/>
            <w:textDirection w:val="btLr"/>
            <w:vAlign w:val="center"/>
          </w:tcPr>
          <w:p w14:paraId="4EF68047" w14:textId="77777777" w:rsidR="006440A4" w:rsidRPr="00AC33C5" w:rsidRDefault="006440A4" w:rsidP="00B42C6A">
            <w:pPr>
              <w:spacing w:before="0" w:after="0" w:line="240" w:lineRule="auto"/>
              <w:jc w:val="center"/>
              <w:rPr>
                <w:b/>
                <w:bCs/>
                <w:lang w:val="ro"/>
              </w:rPr>
            </w:pPr>
            <w:r w:rsidRPr="00AC33C5">
              <w:rPr>
                <w:b/>
                <w:bCs/>
                <w:lang w:val="ro"/>
              </w:rPr>
              <w:t>finalizate</w:t>
            </w:r>
          </w:p>
        </w:tc>
        <w:tc>
          <w:tcPr>
            <w:tcW w:w="0" w:type="auto"/>
            <w:shd w:val="clear" w:color="auto" w:fill="auto"/>
            <w:textDirection w:val="btLr"/>
            <w:vAlign w:val="center"/>
          </w:tcPr>
          <w:p w14:paraId="61A40CEA" w14:textId="77777777" w:rsidR="006440A4" w:rsidRPr="00AC33C5" w:rsidRDefault="006440A4" w:rsidP="00B42C6A">
            <w:pPr>
              <w:spacing w:before="0" w:after="0" w:line="240" w:lineRule="auto"/>
              <w:jc w:val="center"/>
              <w:rPr>
                <w:b/>
                <w:bCs/>
                <w:lang w:val="ro"/>
              </w:rPr>
            </w:pPr>
            <w:r w:rsidRPr="00AC33C5">
              <w:rPr>
                <w:b/>
                <w:bCs/>
                <w:lang w:val="ro"/>
              </w:rPr>
              <w:t>neîncepute</w:t>
            </w:r>
          </w:p>
        </w:tc>
        <w:tc>
          <w:tcPr>
            <w:tcW w:w="0" w:type="auto"/>
            <w:shd w:val="clear" w:color="auto" w:fill="auto"/>
            <w:textDirection w:val="btLr"/>
            <w:vAlign w:val="center"/>
          </w:tcPr>
          <w:p w14:paraId="6D906723" w14:textId="77777777" w:rsidR="006440A4" w:rsidRPr="00AC33C5" w:rsidRDefault="006440A4" w:rsidP="00B42C6A">
            <w:pPr>
              <w:spacing w:before="0" w:after="0" w:line="240" w:lineRule="auto"/>
              <w:jc w:val="center"/>
              <w:rPr>
                <w:b/>
                <w:bCs/>
                <w:lang w:val="ro"/>
              </w:rPr>
            </w:pPr>
            <w:r w:rsidRPr="00AC33C5">
              <w:rPr>
                <w:b/>
                <w:bCs/>
                <w:lang w:val="ro"/>
              </w:rPr>
              <w:t>în derulare</w:t>
            </w:r>
          </w:p>
        </w:tc>
        <w:tc>
          <w:tcPr>
            <w:tcW w:w="0" w:type="auto"/>
            <w:shd w:val="clear" w:color="auto" w:fill="auto"/>
            <w:textDirection w:val="btLr"/>
            <w:vAlign w:val="center"/>
          </w:tcPr>
          <w:p w14:paraId="57D1ACC3" w14:textId="77777777" w:rsidR="006440A4" w:rsidRPr="00AC33C5" w:rsidRDefault="006440A4" w:rsidP="00B42C6A">
            <w:pPr>
              <w:spacing w:before="0" w:after="0" w:line="240" w:lineRule="auto"/>
              <w:jc w:val="center"/>
              <w:rPr>
                <w:b/>
                <w:bCs/>
                <w:lang w:val="ro"/>
              </w:rPr>
            </w:pPr>
            <w:r w:rsidRPr="00AC33C5">
              <w:rPr>
                <w:b/>
                <w:bCs/>
                <w:lang w:val="ro"/>
              </w:rPr>
              <w:t>finalizate</w:t>
            </w:r>
          </w:p>
        </w:tc>
        <w:tc>
          <w:tcPr>
            <w:tcW w:w="0" w:type="auto"/>
            <w:textDirection w:val="btLr"/>
            <w:vAlign w:val="center"/>
          </w:tcPr>
          <w:p w14:paraId="21DDA935" w14:textId="77777777" w:rsidR="006440A4" w:rsidRPr="00AC33C5" w:rsidRDefault="006440A4" w:rsidP="00B42C6A">
            <w:pPr>
              <w:spacing w:before="0" w:after="0" w:line="240" w:lineRule="auto"/>
              <w:jc w:val="center"/>
              <w:rPr>
                <w:b/>
                <w:bCs/>
                <w:lang w:val="ro"/>
              </w:rPr>
            </w:pPr>
            <w:r w:rsidRPr="00AC33C5">
              <w:rPr>
                <w:b/>
                <w:bCs/>
                <w:lang w:val="ro"/>
              </w:rPr>
              <w:t>neîncepute</w:t>
            </w:r>
          </w:p>
        </w:tc>
        <w:tc>
          <w:tcPr>
            <w:tcW w:w="0" w:type="auto"/>
            <w:textDirection w:val="btLr"/>
            <w:vAlign w:val="center"/>
          </w:tcPr>
          <w:p w14:paraId="4FB10D1A" w14:textId="77777777" w:rsidR="006440A4" w:rsidRPr="00AC33C5" w:rsidRDefault="006440A4" w:rsidP="00B42C6A">
            <w:pPr>
              <w:spacing w:before="0" w:after="0" w:line="240" w:lineRule="auto"/>
              <w:jc w:val="center"/>
              <w:rPr>
                <w:b/>
                <w:bCs/>
                <w:lang w:val="ro"/>
              </w:rPr>
            </w:pPr>
            <w:r w:rsidRPr="00AC33C5">
              <w:rPr>
                <w:b/>
                <w:bCs/>
                <w:lang w:val="ro"/>
              </w:rPr>
              <w:t>în derulare</w:t>
            </w:r>
          </w:p>
        </w:tc>
        <w:tc>
          <w:tcPr>
            <w:tcW w:w="0" w:type="auto"/>
            <w:textDirection w:val="btLr"/>
            <w:vAlign w:val="center"/>
          </w:tcPr>
          <w:p w14:paraId="565076C9" w14:textId="77777777" w:rsidR="006440A4" w:rsidRPr="00AC33C5" w:rsidRDefault="006440A4" w:rsidP="00B42C6A">
            <w:pPr>
              <w:spacing w:before="0" w:after="0" w:line="240" w:lineRule="auto"/>
              <w:jc w:val="center"/>
              <w:rPr>
                <w:b/>
                <w:bCs/>
                <w:lang w:val="ro"/>
              </w:rPr>
            </w:pPr>
            <w:r w:rsidRPr="00AC33C5">
              <w:rPr>
                <w:b/>
                <w:bCs/>
                <w:lang w:val="ro"/>
              </w:rPr>
              <w:t>finalizate</w:t>
            </w:r>
          </w:p>
        </w:tc>
      </w:tr>
      <w:tr w:rsidR="00B42C6A" w:rsidRPr="00AC33C5" w14:paraId="16BF09B4" w14:textId="77777777" w:rsidTr="00DC37D7">
        <w:trPr>
          <w:trHeight w:val="49"/>
        </w:trPr>
        <w:tc>
          <w:tcPr>
            <w:tcW w:w="0" w:type="auto"/>
            <w:vAlign w:val="center"/>
          </w:tcPr>
          <w:p w14:paraId="11C79D61" w14:textId="77777777" w:rsidR="006440A4" w:rsidRPr="00AC33C5" w:rsidRDefault="006440A4" w:rsidP="006440A4">
            <w:pPr>
              <w:spacing w:before="0" w:after="0" w:line="240" w:lineRule="auto"/>
              <w:rPr>
                <w:b/>
                <w:bCs/>
                <w:lang w:val="ro"/>
              </w:rPr>
            </w:pPr>
            <w:r w:rsidRPr="00AC33C5">
              <w:rPr>
                <w:b/>
                <w:bCs/>
                <w:lang w:val="ro"/>
              </w:rPr>
              <w:t>RO_M07</w:t>
            </w:r>
          </w:p>
        </w:tc>
        <w:tc>
          <w:tcPr>
            <w:tcW w:w="0" w:type="auto"/>
            <w:shd w:val="clear" w:color="auto" w:fill="auto"/>
            <w:vAlign w:val="bottom"/>
          </w:tcPr>
          <w:p w14:paraId="31ED58F9" w14:textId="77777777" w:rsidR="006440A4" w:rsidRPr="00AC33C5" w:rsidRDefault="006440A4" w:rsidP="006440A4">
            <w:pPr>
              <w:spacing w:before="0" w:after="0" w:line="240" w:lineRule="auto"/>
              <w:jc w:val="center"/>
              <w:rPr>
                <w:lang w:val="ro"/>
              </w:rPr>
            </w:pPr>
            <w:r w:rsidRPr="00AC33C5">
              <w:rPr>
                <w:lang w:val="ro"/>
              </w:rPr>
              <w:t>1</w:t>
            </w:r>
          </w:p>
        </w:tc>
        <w:tc>
          <w:tcPr>
            <w:tcW w:w="0" w:type="auto"/>
            <w:shd w:val="clear" w:color="auto" w:fill="auto"/>
            <w:vAlign w:val="bottom"/>
          </w:tcPr>
          <w:p w14:paraId="797B0DEA"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00D1B276"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07B81470"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3BF4CFAD"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39CFEDA9"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78DD4B67" w14:textId="77777777" w:rsidR="006440A4" w:rsidRPr="00C7166B" w:rsidRDefault="006440A4" w:rsidP="006440A4">
            <w:pPr>
              <w:spacing w:before="0" w:after="0" w:line="240" w:lineRule="auto"/>
              <w:jc w:val="center"/>
              <w:rPr>
                <w:lang w:val="ro"/>
              </w:rPr>
            </w:pPr>
            <w:r w:rsidRPr="00C7166B">
              <w:rPr>
                <w:lang w:val="ro"/>
              </w:rPr>
              <w:t>8</w:t>
            </w:r>
          </w:p>
        </w:tc>
        <w:tc>
          <w:tcPr>
            <w:tcW w:w="0" w:type="auto"/>
            <w:shd w:val="clear" w:color="auto" w:fill="auto"/>
            <w:vAlign w:val="bottom"/>
          </w:tcPr>
          <w:p w14:paraId="5CA2948B"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64298883" w14:textId="166E6BCD" w:rsidR="006440A4" w:rsidRPr="00C7166B" w:rsidRDefault="0098077A" w:rsidP="006440A4">
            <w:pPr>
              <w:spacing w:before="0" w:after="0" w:line="240" w:lineRule="auto"/>
              <w:jc w:val="center"/>
              <w:rPr>
                <w:lang w:val="ro"/>
              </w:rPr>
            </w:pPr>
            <w:r w:rsidRPr="00C7166B">
              <w:rPr>
                <w:lang w:val="ro"/>
              </w:rPr>
              <w:t>6</w:t>
            </w:r>
          </w:p>
        </w:tc>
        <w:tc>
          <w:tcPr>
            <w:tcW w:w="0" w:type="auto"/>
            <w:shd w:val="clear" w:color="auto" w:fill="auto"/>
            <w:vAlign w:val="bottom"/>
          </w:tcPr>
          <w:p w14:paraId="2866F8A3"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115D4009"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416E634D"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42E44622" w14:textId="77777777" w:rsidR="006440A4" w:rsidRPr="00C7166B" w:rsidRDefault="006440A4" w:rsidP="006440A4">
            <w:pPr>
              <w:spacing w:before="0" w:after="0" w:line="240" w:lineRule="auto"/>
              <w:jc w:val="center"/>
              <w:rPr>
                <w:lang w:val="ro"/>
              </w:rPr>
            </w:pPr>
            <w:r w:rsidRPr="00C7166B">
              <w:rPr>
                <w:lang w:val="ro"/>
              </w:rPr>
              <w:t>9</w:t>
            </w:r>
          </w:p>
        </w:tc>
        <w:tc>
          <w:tcPr>
            <w:tcW w:w="0" w:type="auto"/>
            <w:vAlign w:val="center"/>
          </w:tcPr>
          <w:p w14:paraId="4A6352EE"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5F71405D" w14:textId="054F6FE9" w:rsidR="006440A4" w:rsidRPr="00C7166B" w:rsidRDefault="0098077A" w:rsidP="006440A4">
            <w:pPr>
              <w:spacing w:before="0" w:after="0" w:line="240" w:lineRule="auto"/>
              <w:jc w:val="center"/>
              <w:rPr>
                <w:lang w:val="ro"/>
              </w:rPr>
            </w:pPr>
            <w:r w:rsidRPr="00C7166B">
              <w:rPr>
                <w:lang w:val="ro"/>
              </w:rPr>
              <w:t>6</w:t>
            </w:r>
          </w:p>
        </w:tc>
      </w:tr>
      <w:tr w:rsidR="00B42C6A" w:rsidRPr="00AC33C5" w14:paraId="50C3B807" w14:textId="77777777" w:rsidTr="00DC37D7">
        <w:trPr>
          <w:trHeight w:val="49"/>
        </w:trPr>
        <w:tc>
          <w:tcPr>
            <w:tcW w:w="0" w:type="auto"/>
            <w:vAlign w:val="center"/>
          </w:tcPr>
          <w:p w14:paraId="39E3F0AB" w14:textId="77777777" w:rsidR="006440A4" w:rsidRPr="00AC33C5" w:rsidRDefault="006440A4" w:rsidP="006440A4">
            <w:pPr>
              <w:spacing w:before="0" w:after="0" w:line="240" w:lineRule="auto"/>
              <w:rPr>
                <w:b/>
                <w:bCs/>
                <w:lang w:val="ro"/>
              </w:rPr>
            </w:pPr>
            <w:r w:rsidRPr="00AC33C5">
              <w:rPr>
                <w:b/>
                <w:bCs/>
                <w:lang w:val="ro"/>
              </w:rPr>
              <w:t>RO_M08</w:t>
            </w:r>
          </w:p>
        </w:tc>
        <w:tc>
          <w:tcPr>
            <w:tcW w:w="0" w:type="auto"/>
            <w:shd w:val="clear" w:color="auto" w:fill="auto"/>
            <w:vAlign w:val="bottom"/>
          </w:tcPr>
          <w:p w14:paraId="7894A563"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7999BBED"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19CB61C5"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2A7280FC" w14:textId="77777777" w:rsidR="006440A4" w:rsidRPr="00C7166B" w:rsidRDefault="006440A4" w:rsidP="006440A4">
            <w:pPr>
              <w:spacing w:before="0" w:after="0" w:line="240" w:lineRule="auto"/>
              <w:jc w:val="center"/>
              <w:rPr>
                <w:lang w:val="ro"/>
              </w:rPr>
            </w:pPr>
            <w:r w:rsidRPr="00C7166B">
              <w:rPr>
                <w:lang w:val="ro"/>
              </w:rPr>
              <w:t>7</w:t>
            </w:r>
          </w:p>
        </w:tc>
        <w:tc>
          <w:tcPr>
            <w:tcW w:w="0" w:type="auto"/>
            <w:shd w:val="clear" w:color="auto" w:fill="auto"/>
            <w:vAlign w:val="bottom"/>
          </w:tcPr>
          <w:p w14:paraId="05CB02CA"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5836BE8C" w14:textId="77777777" w:rsidR="006440A4" w:rsidRPr="00C7166B" w:rsidRDefault="006440A4" w:rsidP="006440A4">
            <w:pPr>
              <w:spacing w:before="0" w:after="0" w:line="240" w:lineRule="auto"/>
              <w:jc w:val="center"/>
              <w:rPr>
                <w:lang w:val="ro"/>
              </w:rPr>
            </w:pPr>
            <w:r w:rsidRPr="00C7166B">
              <w:rPr>
                <w:lang w:val="ro"/>
              </w:rPr>
              <w:t>1</w:t>
            </w:r>
          </w:p>
        </w:tc>
        <w:tc>
          <w:tcPr>
            <w:tcW w:w="0" w:type="auto"/>
            <w:shd w:val="clear" w:color="auto" w:fill="auto"/>
            <w:vAlign w:val="bottom"/>
          </w:tcPr>
          <w:p w14:paraId="4738DF6B"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6BDFEE8D"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08CF7988"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1A7615E0" w14:textId="77777777" w:rsidR="006440A4" w:rsidRPr="00C7166B" w:rsidRDefault="006440A4" w:rsidP="006440A4">
            <w:pPr>
              <w:spacing w:before="0" w:after="0" w:line="240" w:lineRule="auto"/>
              <w:jc w:val="center"/>
              <w:rPr>
                <w:lang w:val="ro"/>
              </w:rPr>
            </w:pPr>
            <w:r w:rsidRPr="00C7166B">
              <w:rPr>
                <w:lang w:val="ro"/>
              </w:rPr>
              <w:t>3</w:t>
            </w:r>
          </w:p>
        </w:tc>
        <w:tc>
          <w:tcPr>
            <w:tcW w:w="0" w:type="auto"/>
            <w:shd w:val="clear" w:color="auto" w:fill="auto"/>
            <w:vAlign w:val="bottom"/>
          </w:tcPr>
          <w:p w14:paraId="3F31E015"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776E57D2"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5F2C1D75" w14:textId="77777777" w:rsidR="006440A4" w:rsidRPr="00C7166B" w:rsidRDefault="006440A4" w:rsidP="006440A4">
            <w:pPr>
              <w:spacing w:before="0" w:after="0" w:line="240" w:lineRule="auto"/>
              <w:jc w:val="center"/>
              <w:rPr>
                <w:lang w:val="ro"/>
              </w:rPr>
            </w:pPr>
            <w:r w:rsidRPr="00C7166B">
              <w:rPr>
                <w:lang w:val="ro"/>
              </w:rPr>
              <w:t>10</w:t>
            </w:r>
          </w:p>
        </w:tc>
        <w:tc>
          <w:tcPr>
            <w:tcW w:w="0" w:type="auto"/>
            <w:vAlign w:val="center"/>
          </w:tcPr>
          <w:p w14:paraId="3A72E93F"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656AE442" w14:textId="77777777" w:rsidR="006440A4" w:rsidRPr="00C7166B" w:rsidRDefault="006440A4" w:rsidP="006440A4">
            <w:pPr>
              <w:spacing w:before="0" w:after="0" w:line="240" w:lineRule="auto"/>
              <w:jc w:val="center"/>
              <w:rPr>
                <w:lang w:val="ro"/>
              </w:rPr>
            </w:pPr>
            <w:r w:rsidRPr="00C7166B">
              <w:rPr>
                <w:lang w:val="ro"/>
              </w:rPr>
              <w:t>1</w:t>
            </w:r>
          </w:p>
        </w:tc>
      </w:tr>
      <w:tr w:rsidR="00B42C6A" w:rsidRPr="00AC33C5" w14:paraId="673B65ED" w14:textId="77777777" w:rsidTr="00DC37D7">
        <w:trPr>
          <w:trHeight w:val="49"/>
        </w:trPr>
        <w:tc>
          <w:tcPr>
            <w:tcW w:w="0" w:type="auto"/>
            <w:vAlign w:val="center"/>
          </w:tcPr>
          <w:p w14:paraId="7F77CEA3" w14:textId="77777777" w:rsidR="006440A4" w:rsidRPr="00AC33C5" w:rsidRDefault="006440A4" w:rsidP="006440A4">
            <w:pPr>
              <w:spacing w:before="0" w:after="0" w:line="240" w:lineRule="auto"/>
              <w:rPr>
                <w:b/>
                <w:bCs/>
                <w:lang w:val="ro"/>
              </w:rPr>
            </w:pPr>
            <w:r w:rsidRPr="00AC33C5">
              <w:rPr>
                <w:b/>
                <w:bCs/>
                <w:lang w:val="ro"/>
              </w:rPr>
              <w:t>RO_M09</w:t>
            </w:r>
          </w:p>
        </w:tc>
        <w:tc>
          <w:tcPr>
            <w:tcW w:w="0" w:type="auto"/>
            <w:shd w:val="clear" w:color="auto" w:fill="auto"/>
            <w:vAlign w:val="bottom"/>
          </w:tcPr>
          <w:p w14:paraId="323F4B36"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4135242B"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2EB95F63"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188D23AC" w14:textId="77777777" w:rsidR="006440A4" w:rsidRPr="00C7166B" w:rsidRDefault="006440A4" w:rsidP="006440A4">
            <w:pPr>
              <w:spacing w:before="0" w:after="0" w:line="240" w:lineRule="auto"/>
              <w:jc w:val="center"/>
              <w:rPr>
                <w:lang w:val="ro"/>
              </w:rPr>
            </w:pPr>
            <w:r w:rsidRPr="00C7166B">
              <w:rPr>
                <w:lang w:val="ro"/>
              </w:rPr>
              <w:t>1</w:t>
            </w:r>
          </w:p>
        </w:tc>
        <w:tc>
          <w:tcPr>
            <w:tcW w:w="0" w:type="auto"/>
            <w:shd w:val="clear" w:color="auto" w:fill="auto"/>
            <w:vAlign w:val="bottom"/>
          </w:tcPr>
          <w:p w14:paraId="799E34A1"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4555F8B4"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0E32E0BE"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50E49A36"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6CFCE481"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3CD70F5E"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21754F35" w14:textId="77777777" w:rsidR="006440A4" w:rsidRPr="00C7166B" w:rsidRDefault="006440A4" w:rsidP="006440A4">
            <w:pPr>
              <w:spacing w:before="0" w:after="0" w:line="240" w:lineRule="auto"/>
              <w:jc w:val="center"/>
              <w:rPr>
                <w:lang w:val="ro"/>
              </w:rPr>
            </w:pPr>
            <w:r w:rsidRPr="00C7166B">
              <w:rPr>
                <w:lang w:val="ro"/>
              </w:rPr>
              <w:t>0</w:t>
            </w:r>
          </w:p>
        </w:tc>
        <w:tc>
          <w:tcPr>
            <w:tcW w:w="0" w:type="auto"/>
            <w:shd w:val="clear" w:color="auto" w:fill="auto"/>
            <w:vAlign w:val="bottom"/>
          </w:tcPr>
          <w:p w14:paraId="2C6C77BA"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5839DB62" w14:textId="77777777" w:rsidR="006440A4" w:rsidRPr="00C7166B" w:rsidRDefault="006440A4" w:rsidP="006440A4">
            <w:pPr>
              <w:spacing w:before="0" w:after="0" w:line="240" w:lineRule="auto"/>
              <w:jc w:val="center"/>
              <w:rPr>
                <w:lang w:val="ro"/>
              </w:rPr>
            </w:pPr>
            <w:r w:rsidRPr="00C7166B">
              <w:rPr>
                <w:lang w:val="ro"/>
              </w:rPr>
              <w:t>1</w:t>
            </w:r>
          </w:p>
        </w:tc>
        <w:tc>
          <w:tcPr>
            <w:tcW w:w="0" w:type="auto"/>
            <w:vAlign w:val="center"/>
          </w:tcPr>
          <w:p w14:paraId="3EA21D03" w14:textId="77777777" w:rsidR="006440A4" w:rsidRPr="00C7166B" w:rsidRDefault="006440A4" w:rsidP="006440A4">
            <w:pPr>
              <w:spacing w:before="0" w:after="0" w:line="240" w:lineRule="auto"/>
              <w:jc w:val="center"/>
              <w:rPr>
                <w:lang w:val="ro"/>
              </w:rPr>
            </w:pPr>
            <w:r w:rsidRPr="00C7166B">
              <w:rPr>
                <w:lang w:val="ro"/>
              </w:rPr>
              <w:t>0</w:t>
            </w:r>
          </w:p>
        </w:tc>
        <w:tc>
          <w:tcPr>
            <w:tcW w:w="0" w:type="auto"/>
            <w:vAlign w:val="center"/>
          </w:tcPr>
          <w:p w14:paraId="6C3FD0D5" w14:textId="77777777" w:rsidR="006440A4" w:rsidRPr="00C7166B" w:rsidRDefault="006440A4" w:rsidP="006440A4">
            <w:pPr>
              <w:spacing w:before="0" w:after="0" w:line="240" w:lineRule="auto"/>
              <w:jc w:val="center"/>
              <w:rPr>
                <w:lang w:val="ro"/>
              </w:rPr>
            </w:pPr>
            <w:r w:rsidRPr="00C7166B">
              <w:rPr>
                <w:lang w:val="ro"/>
              </w:rPr>
              <w:t>0</w:t>
            </w:r>
          </w:p>
        </w:tc>
      </w:tr>
      <w:tr w:rsidR="00B42C6A" w:rsidRPr="00AC33C5" w14:paraId="03330636" w14:textId="77777777" w:rsidTr="00DC37D7">
        <w:trPr>
          <w:trHeight w:val="49"/>
        </w:trPr>
        <w:tc>
          <w:tcPr>
            <w:tcW w:w="0" w:type="auto"/>
            <w:vAlign w:val="center"/>
          </w:tcPr>
          <w:p w14:paraId="6CC21A53" w14:textId="77777777" w:rsidR="006440A4" w:rsidRPr="00AC33C5" w:rsidRDefault="006440A4" w:rsidP="006440A4">
            <w:pPr>
              <w:spacing w:before="0" w:after="0" w:line="240" w:lineRule="auto"/>
              <w:rPr>
                <w:b/>
                <w:bCs/>
                <w:lang w:val="ro"/>
              </w:rPr>
            </w:pPr>
            <w:r w:rsidRPr="00AC33C5">
              <w:rPr>
                <w:b/>
                <w:bCs/>
                <w:lang w:val="ro"/>
              </w:rPr>
              <w:t>RO_M10</w:t>
            </w:r>
          </w:p>
        </w:tc>
        <w:tc>
          <w:tcPr>
            <w:tcW w:w="0" w:type="auto"/>
            <w:shd w:val="clear" w:color="auto" w:fill="auto"/>
            <w:vAlign w:val="bottom"/>
          </w:tcPr>
          <w:p w14:paraId="6D78CB33"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4E1856D7"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16C864ED"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20D4A460" w14:textId="3A81C535" w:rsidR="006440A4" w:rsidRPr="00CF417A" w:rsidRDefault="00CF417A" w:rsidP="006440A4">
            <w:pPr>
              <w:spacing w:before="0" w:after="0" w:line="240" w:lineRule="auto"/>
              <w:jc w:val="center"/>
              <w:rPr>
                <w:lang w:val="ro"/>
              </w:rPr>
            </w:pPr>
            <w:r w:rsidRPr="00CF417A">
              <w:rPr>
                <w:lang w:val="ro"/>
              </w:rPr>
              <w:t>0</w:t>
            </w:r>
          </w:p>
        </w:tc>
        <w:tc>
          <w:tcPr>
            <w:tcW w:w="0" w:type="auto"/>
            <w:shd w:val="clear" w:color="auto" w:fill="auto"/>
            <w:vAlign w:val="bottom"/>
          </w:tcPr>
          <w:p w14:paraId="18B2CD45" w14:textId="77777777" w:rsidR="006440A4" w:rsidRPr="00CF417A" w:rsidRDefault="006440A4" w:rsidP="006440A4">
            <w:pPr>
              <w:spacing w:before="0" w:after="0" w:line="240" w:lineRule="auto"/>
              <w:jc w:val="center"/>
              <w:rPr>
                <w:lang w:val="ro"/>
              </w:rPr>
            </w:pPr>
            <w:r w:rsidRPr="00CF417A">
              <w:rPr>
                <w:lang w:val="ro"/>
              </w:rPr>
              <w:t>1</w:t>
            </w:r>
          </w:p>
        </w:tc>
        <w:tc>
          <w:tcPr>
            <w:tcW w:w="0" w:type="auto"/>
            <w:shd w:val="clear" w:color="auto" w:fill="auto"/>
            <w:vAlign w:val="bottom"/>
          </w:tcPr>
          <w:p w14:paraId="1E79941B" w14:textId="408ADC99" w:rsidR="006440A4" w:rsidRPr="00CF417A" w:rsidRDefault="00CF417A" w:rsidP="006440A4">
            <w:pPr>
              <w:spacing w:before="0" w:after="0" w:line="240" w:lineRule="auto"/>
              <w:jc w:val="center"/>
              <w:rPr>
                <w:lang w:val="ro"/>
              </w:rPr>
            </w:pPr>
            <w:r w:rsidRPr="00CF417A">
              <w:rPr>
                <w:lang w:val="ro"/>
              </w:rPr>
              <w:t>1</w:t>
            </w:r>
          </w:p>
        </w:tc>
        <w:tc>
          <w:tcPr>
            <w:tcW w:w="0" w:type="auto"/>
            <w:shd w:val="clear" w:color="auto" w:fill="auto"/>
            <w:vAlign w:val="bottom"/>
          </w:tcPr>
          <w:p w14:paraId="39338096"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07D8DDDA"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25C3A221"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5D2F8CBA"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04369304"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3CB2B2F5" w14:textId="77777777" w:rsidR="006440A4" w:rsidRPr="00CF417A" w:rsidRDefault="006440A4" w:rsidP="006440A4">
            <w:pPr>
              <w:spacing w:before="0" w:after="0" w:line="240" w:lineRule="auto"/>
              <w:jc w:val="center"/>
              <w:rPr>
                <w:lang w:val="ro"/>
              </w:rPr>
            </w:pPr>
            <w:r w:rsidRPr="00CF417A">
              <w:rPr>
                <w:lang w:val="ro"/>
              </w:rPr>
              <w:t>0</w:t>
            </w:r>
          </w:p>
        </w:tc>
        <w:tc>
          <w:tcPr>
            <w:tcW w:w="0" w:type="auto"/>
            <w:vAlign w:val="center"/>
          </w:tcPr>
          <w:p w14:paraId="2E8824D1" w14:textId="1CEDBE57" w:rsidR="006440A4" w:rsidRPr="00CF417A" w:rsidRDefault="00CF417A" w:rsidP="006440A4">
            <w:pPr>
              <w:spacing w:before="0" w:after="0" w:line="240" w:lineRule="auto"/>
              <w:jc w:val="center"/>
              <w:rPr>
                <w:lang w:val="ro"/>
              </w:rPr>
            </w:pPr>
            <w:r w:rsidRPr="00CF417A">
              <w:rPr>
                <w:lang w:val="ro"/>
              </w:rPr>
              <w:t>0</w:t>
            </w:r>
          </w:p>
        </w:tc>
        <w:tc>
          <w:tcPr>
            <w:tcW w:w="0" w:type="auto"/>
            <w:vAlign w:val="center"/>
          </w:tcPr>
          <w:p w14:paraId="37F9282A" w14:textId="77777777" w:rsidR="006440A4" w:rsidRPr="00CF417A" w:rsidRDefault="006440A4" w:rsidP="006440A4">
            <w:pPr>
              <w:spacing w:before="0" w:after="0" w:line="240" w:lineRule="auto"/>
              <w:jc w:val="center"/>
              <w:rPr>
                <w:lang w:val="ro"/>
              </w:rPr>
            </w:pPr>
            <w:r w:rsidRPr="00CF417A">
              <w:rPr>
                <w:lang w:val="ro"/>
              </w:rPr>
              <w:t>1</w:t>
            </w:r>
          </w:p>
        </w:tc>
        <w:tc>
          <w:tcPr>
            <w:tcW w:w="0" w:type="auto"/>
            <w:vAlign w:val="center"/>
          </w:tcPr>
          <w:p w14:paraId="6C869C9C" w14:textId="43A14BB7" w:rsidR="006440A4" w:rsidRPr="00CF417A" w:rsidRDefault="00CF417A" w:rsidP="006440A4">
            <w:pPr>
              <w:spacing w:before="0" w:after="0" w:line="240" w:lineRule="auto"/>
              <w:jc w:val="center"/>
              <w:rPr>
                <w:lang w:val="ro"/>
              </w:rPr>
            </w:pPr>
            <w:r w:rsidRPr="00CF417A">
              <w:rPr>
                <w:lang w:val="ro"/>
              </w:rPr>
              <w:t>1</w:t>
            </w:r>
          </w:p>
        </w:tc>
      </w:tr>
      <w:tr w:rsidR="00B42C6A" w:rsidRPr="00AC33C5" w14:paraId="157089AA" w14:textId="77777777" w:rsidTr="00DC37D7">
        <w:trPr>
          <w:trHeight w:val="49"/>
        </w:trPr>
        <w:tc>
          <w:tcPr>
            <w:tcW w:w="0" w:type="auto"/>
            <w:vAlign w:val="center"/>
          </w:tcPr>
          <w:p w14:paraId="5781EAB5" w14:textId="77777777" w:rsidR="006440A4" w:rsidRPr="00AC33C5" w:rsidRDefault="006440A4" w:rsidP="006440A4">
            <w:pPr>
              <w:spacing w:before="0" w:after="0" w:line="240" w:lineRule="auto"/>
              <w:rPr>
                <w:b/>
                <w:bCs/>
                <w:lang w:val="ro"/>
              </w:rPr>
            </w:pPr>
            <w:r w:rsidRPr="00AC33C5">
              <w:rPr>
                <w:b/>
                <w:bCs/>
                <w:lang w:val="ro"/>
              </w:rPr>
              <w:t>RO_M11</w:t>
            </w:r>
          </w:p>
        </w:tc>
        <w:tc>
          <w:tcPr>
            <w:tcW w:w="0" w:type="auto"/>
            <w:shd w:val="clear" w:color="auto" w:fill="auto"/>
            <w:vAlign w:val="bottom"/>
          </w:tcPr>
          <w:p w14:paraId="2E15F83A"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1BE084B7"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0F502A70" w14:textId="77777777" w:rsidR="006440A4" w:rsidRPr="00AC33C5" w:rsidRDefault="006440A4" w:rsidP="006440A4">
            <w:pPr>
              <w:spacing w:before="0" w:after="0" w:line="240" w:lineRule="auto"/>
              <w:jc w:val="center"/>
              <w:rPr>
                <w:lang w:val="ro"/>
              </w:rPr>
            </w:pPr>
            <w:r w:rsidRPr="00AC33C5">
              <w:rPr>
                <w:lang w:val="ro"/>
              </w:rPr>
              <w:t>0</w:t>
            </w:r>
          </w:p>
        </w:tc>
        <w:tc>
          <w:tcPr>
            <w:tcW w:w="0" w:type="auto"/>
            <w:shd w:val="clear" w:color="auto" w:fill="auto"/>
            <w:vAlign w:val="bottom"/>
          </w:tcPr>
          <w:p w14:paraId="1178C8E2" w14:textId="77777777" w:rsidR="006440A4" w:rsidRPr="00CF417A" w:rsidRDefault="006440A4" w:rsidP="006440A4">
            <w:pPr>
              <w:spacing w:before="0" w:after="0" w:line="240" w:lineRule="auto"/>
              <w:jc w:val="center"/>
              <w:rPr>
                <w:lang w:val="ro"/>
              </w:rPr>
            </w:pPr>
            <w:r w:rsidRPr="00CF417A">
              <w:rPr>
                <w:lang w:val="ro"/>
              </w:rPr>
              <w:t>12</w:t>
            </w:r>
          </w:p>
        </w:tc>
        <w:tc>
          <w:tcPr>
            <w:tcW w:w="0" w:type="auto"/>
            <w:shd w:val="clear" w:color="auto" w:fill="auto"/>
            <w:vAlign w:val="bottom"/>
          </w:tcPr>
          <w:p w14:paraId="61BF306F" w14:textId="77777777" w:rsidR="006440A4" w:rsidRPr="00CF417A" w:rsidRDefault="006440A4" w:rsidP="006440A4">
            <w:pPr>
              <w:spacing w:before="0" w:after="0" w:line="240" w:lineRule="auto"/>
              <w:jc w:val="center"/>
              <w:rPr>
                <w:lang w:val="ro"/>
              </w:rPr>
            </w:pPr>
            <w:r w:rsidRPr="00CF417A">
              <w:rPr>
                <w:lang w:val="ro"/>
              </w:rPr>
              <w:t>2</w:t>
            </w:r>
          </w:p>
        </w:tc>
        <w:tc>
          <w:tcPr>
            <w:tcW w:w="0" w:type="auto"/>
            <w:shd w:val="clear" w:color="auto" w:fill="auto"/>
            <w:vAlign w:val="bottom"/>
          </w:tcPr>
          <w:p w14:paraId="7EB20436"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0E588F6B"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7682C2D3"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11791962"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6DCF7A79"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4B9A64CC"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7D19D53A" w14:textId="77777777" w:rsidR="006440A4" w:rsidRPr="00CF417A" w:rsidRDefault="006440A4" w:rsidP="006440A4">
            <w:pPr>
              <w:spacing w:before="0" w:after="0" w:line="240" w:lineRule="auto"/>
              <w:jc w:val="center"/>
              <w:rPr>
                <w:lang w:val="ro"/>
              </w:rPr>
            </w:pPr>
            <w:r w:rsidRPr="00CF417A">
              <w:rPr>
                <w:lang w:val="ro"/>
              </w:rPr>
              <w:t>0</w:t>
            </w:r>
          </w:p>
        </w:tc>
        <w:tc>
          <w:tcPr>
            <w:tcW w:w="0" w:type="auto"/>
            <w:vAlign w:val="center"/>
          </w:tcPr>
          <w:p w14:paraId="6315FA38" w14:textId="77777777" w:rsidR="006440A4" w:rsidRPr="00CF417A" w:rsidRDefault="006440A4" w:rsidP="006440A4">
            <w:pPr>
              <w:spacing w:before="0" w:after="0" w:line="240" w:lineRule="auto"/>
              <w:jc w:val="center"/>
              <w:rPr>
                <w:lang w:val="ro"/>
              </w:rPr>
            </w:pPr>
            <w:r w:rsidRPr="00CF417A">
              <w:rPr>
                <w:lang w:val="ro"/>
              </w:rPr>
              <w:t>12</w:t>
            </w:r>
          </w:p>
        </w:tc>
        <w:tc>
          <w:tcPr>
            <w:tcW w:w="0" w:type="auto"/>
            <w:vAlign w:val="center"/>
          </w:tcPr>
          <w:p w14:paraId="5D2D22C3" w14:textId="77777777" w:rsidR="006440A4" w:rsidRPr="00CF417A" w:rsidRDefault="006440A4" w:rsidP="006440A4">
            <w:pPr>
              <w:spacing w:before="0" w:after="0" w:line="240" w:lineRule="auto"/>
              <w:jc w:val="center"/>
              <w:rPr>
                <w:lang w:val="ro"/>
              </w:rPr>
            </w:pPr>
            <w:r w:rsidRPr="00CF417A">
              <w:rPr>
                <w:lang w:val="ro"/>
              </w:rPr>
              <w:t>2</w:t>
            </w:r>
          </w:p>
        </w:tc>
        <w:tc>
          <w:tcPr>
            <w:tcW w:w="0" w:type="auto"/>
            <w:vAlign w:val="center"/>
          </w:tcPr>
          <w:p w14:paraId="279B8CAD" w14:textId="77777777" w:rsidR="006440A4" w:rsidRPr="00CF417A" w:rsidRDefault="006440A4" w:rsidP="006440A4">
            <w:pPr>
              <w:spacing w:before="0" w:after="0" w:line="240" w:lineRule="auto"/>
              <w:jc w:val="center"/>
              <w:rPr>
                <w:lang w:val="ro"/>
              </w:rPr>
            </w:pPr>
            <w:r w:rsidRPr="00CF417A">
              <w:rPr>
                <w:lang w:val="ro"/>
              </w:rPr>
              <w:t>0</w:t>
            </w:r>
          </w:p>
        </w:tc>
      </w:tr>
      <w:tr w:rsidR="00B42C6A" w:rsidRPr="00AC33C5" w14:paraId="3117DC8C" w14:textId="77777777" w:rsidTr="00DC37D7">
        <w:trPr>
          <w:trHeight w:val="49"/>
        </w:trPr>
        <w:tc>
          <w:tcPr>
            <w:tcW w:w="0" w:type="auto"/>
            <w:vAlign w:val="center"/>
          </w:tcPr>
          <w:p w14:paraId="195DF6CF" w14:textId="77777777" w:rsidR="006440A4" w:rsidRPr="00CF417A" w:rsidRDefault="006440A4" w:rsidP="006440A4">
            <w:pPr>
              <w:spacing w:before="0" w:after="0" w:line="240" w:lineRule="auto"/>
              <w:rPr>
                <w:b/>
                <w:bCs/>
                <w:lang w:val="ro"/>
              </w:rPr>
            </w:pPr>
            <w:r w:rsidRPr="00CF417A">
              <w:rPr>
                <w:b/>
                <w:bCs/>
                <w:lang w:val="ro"/>
              </w:rPr>
              <w:t>RO_M13</w:t>
            </w:r>
          </w:p>
        </w:tc>
        <w:tc>
          <w:tcPr>
            <w:tcW w:w="0" w:type="auto"/>
            <w:shd w:val="clear" w:color="auto" w:fill="auto"/>
            <w:vAlign w:val="bottom"/>
          </w:tcPr>
          <w:p w14:paraId="44D21194"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49F94550"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7AE4F323"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3C508731"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785F37D7" w14:textId="20F42B98" w:rsidR="006440A4" w:rsidRPr="00CF417A" w:rsidRDefault="00CF417A" w:rsidP="006440A4">
            <w:pPr>
              <w:spacing w:before="0" w:after="0" w:line="240" w:lineRule="auto"/>
              <w:jc w:val="center"/>
              <w:rPr>
                <w:lang w:val="ro"/>
              </w:rPr>
            </w:pPr>
            <w:r w:rsidRPr="00CF417A">
              <w:rPr>
                <w:lang w:val="ro"/>
              </w:rPr>
              <w:t>2</w:t>
            </w:r>
          </w:p>
        </w:tc>
        <w:tc>
          <w:tcPr>
            <w:tcW w:w="0" w:type="auto"/>
            <w:shd w:val="clear" w:color="auto" w:fill="auto"/>
            <w:vAlign w:val="bottom"/>
          </w:tcPr>
          <w:p w14:paraId="77EE3986" w14:textId="74A4076F" w:rsidR="006440A4" w:rsidRPr="00CF417A" w:rsidRDefault="00CF417A" w:rsidP="006440A4">
            <w:pPr>
              <w:spacing w:before="0" w:after="0" w:line="240" w:lineRule="auto"/>
              <w:jc w:val="center"/>
              <w:rPr>
                <w:lang w:val="ro"/>
              </w:rPr>
            </w:pPr>
            <w:r w:rsidRPr="00CF417A">
              <w:rPr>
                <w:lang w:val="ro"/>
              </w:rPr>
              <w:t>7</w:t>
            </w:r>
          </w:p>
        </w:tc>
        <w:tc>
          <w:tcPr>
            <w:tcW w:w="0" w:type="auto"/>
            <w:shd w:val="clear" w:color="auto" w:fill="auto"/>
            <w:vAlign w:val="bottom"/>
          </w:tcPr>
          <w:p w14:paraId="0921C4CA"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6F873DA4"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3254A8A0"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74D5D944"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4AFCE90F" w14:textId="77777777" w:rsidR="006440A4" w:rsidRPr="00CF417A" w:rsidRDefault="006440A4" w:rsidP="006440A4">
            <w:pPr>
              <w:spacing w:before="0" w:after="0" w:line="240" w:lineRule="auto"/>
              <w:jc w:val="center"/>
              <w:rPr>
                <w:lang w:val="ro"/>
              </w:rPr>
            </w:pPr>
            <w:r w:rsidRPr="00CF417A">
              <w:rPr>
                <w:lang w:val="ro"/>
              </w:rPr>
              <w:t>0</w:t>
            </w:r>
          </w:p>
        </w:tc>
        <w:tc>
          <w:tcPr>
            <w:tcW w:w="0" w:type="auto"/>
            <w:shd w:val="clear" w:color="auto" w:fill="auto"/>
            <w:vAlign w:val="bottom"/>
          </w:tcPr>
          <w:p w14:paraId="6385B8E4" w14:textId="77777777" w:rsidR="006440A4" w:rsidRPr="00CF417A" w:rsidRDefault="006440A4" w:rsidP="006440A4">
            <w:pPr>
              <w:spacing w:before="0" w:after="0" w:line="240" w:lineRule="auto"/>
              <w:jc w:val="center"/>
              <w:rPr>
                <w:lang w:val="ro"/>
              </w:rPr>
            </w:pPr>
            <w:r w:rsidRPr="00CF417A">
              <w:rPr>
                <w:lang w:val="ro"/>
              </w:rPr>
              <w:t>0</w:t>
            </w:r>
          </w:p>
        </w:tc>
        <w:tc>
          <w:tcPr>
            <w:tcW w:w="0" w:type="auto"/>
            <w:vAlign w:val="center"/>
          </w:tcPr>
          <w:p w14:paraId="1C12F7DE" w14:textId="77777777" w:rsidR="006440A4" w:rsidRPr="00CF417A" w:rsidRDefault="006440A4" w:rsidP="006440A4">
            <w:pPr>
              <w:spacing w:before="0" w:after="0" w:line="240" w:lineRule="auto"/>
              <w:jc w:val="center"/>
              <w:rPr>
                <w:lang w:val="ro"/>
              </w:rPr>
            </w:pPr>
            <w:r w:rsidRPr="00CF417A">
              <w:rPr>
                <w:lang w:val="ro"/>
              </w:rPr>
              <w:t>0</w:t>
            </w:r>
          </w:p>
        </w:tc>
        <w:tc>
          <w:tcPr>
            <w:tcW w:w="0" w:type="auto"/>
            <w:vAlign w:val="center"/>
          </w:tcPr>
          <w:p w14:paraId="1EBBCEDA" w14:textId="42809ECE" w:rsidR="006440A4" w:rsidRPr="00CF417A" w:rsidRDefault="00CF417A" w:rsidP="006440A4">
            <w:pPr>
              <w:spacing w:before="0" w:after="0" w:line="240" w:lineRule="auto"/>
              <w:jc w:val="center"/>
              <w:rPr>
                <w:lang w:val="ro"/>
              </w:rPr>
            </w:pPr>
            <w:r w:rsidRPr="00CF417A">
              <w:rPr>
                <w:lang w:val="ro"/>
              </w:rPr>
              <w:t>2</w:t>
            </w:r>
          </w:p>
        </w:tc>
        <w:tc>
          <w:tcPr>
            <w:tcW w:w="0" w:type="auto"/>
            <w:vAlign w:val="center"/>
          </w:tcPr>
          <w:p w14:paraId="25FB3473" w14:textId="0719EC15" w:rsidR="006440A4" w:rsidRPr="00CF417A" w:rsidRDefault="00CF417A" w:rsidP="006440A4">
            <w:pPr>
              <w:spacing w:before="0" w:after="0" w:line="240" w:lineRule="auto"/>
              <w:jc w:val="center"/>
              <w:rPr>
                <w:lang w:val="ro"/>
              </w:rPr>
            </w:pPr>
            <w:r w:rsidRPr="00CF417A">
              <w:rPr>
                <w:lang w:val="ro"/>
              </w:rPr>
              <w:t>7</w:t>
            </w:r>
          </w:p>
        </w:tc>
      </w:tr>
      <w:tr w:rsidR="00B42C6A" w:rsidRPr="00AC33C5" w14:paraId="2F15671E" w14:textId="77777777" w:rsidTr="00DC37D7">
        <w:trPr>
          <w:trHeight w:val="49"/>
        </w:trPr>
        <w:tc>
          <w:tcPr>
            <w:tcW w:w="0" w:type="auto"/>
            <w:vMerge w:val="restart"/>
            <w:vAlign w:val="center"/>
          </w:tcPr>
          <w:p w14:paraId="7B74A63F" w14:textId="77777777" w:rsidR="006440A4" w:rsidRPr="00AC33C5" w:rsidRDefault="006440A4" w:rsidP="006440A4">
            <w:pPr>
              <w:spacing w:before="0" w:after="0" w:line="240" w:lineRule="auto"/>
              <w:rPr>
                <w:b/>
                <w:bCs/>
                <w:lang w:val="ro"/>
              </w:rPr>
            </w:pPr>
            <w:r w:rsidRPr="00AC33C5">
              <w:rPr>
                <w:b/>
                <w:bCs/>
                <w:lang w:val="ro"/>
              </w:rPr>
              <w:t>TOTAL</w:t>
            </w:r>
          </w:p>
        </w:tc>
        <w:tc>
          <w:tcPr>
            <w:tcW w:w="0" w:type="auto"/>
            <w:shd w:val="clear" w:color="auto" w:fill="auto"/>
            <w:vAlign w:val="bottom"/>
          </w:tcPr>
          <w:p w14:paraId="451AB25A" w14:textId="77777777" w:rsidR="006440A4" w:rsidRPr="00AC33C5" w:rsidRDefault="006440A4" w:rsidP="006440A4">
            <w:pPr>
              <w:spacing w:before="0" w:after="0" w:line="240" w:lineRule="auto"/>
              <w:jc w:val="center"/>
              <w:rPr>
                <w:b/>
                <w:bCs/>
                <w:i/>
                <w:iCs/>
                <w:lang w:val="ro"/>
              </w:rPr>
            </w:pPr>
            <w:r w:rsidRPr="00AC33C5">
              <w:rPr>
                <w:b/>
                <w:bCs/>
                <w:i/>
                <w:iCs/>
                <w:lang w:val="ro"/>
              </w:rPr>
              <w:t>1</w:t>
            </w:r>
          </w:p>
        </w:tc>
        <w:tc>
          <w:tcPr>
            <w:tcW w:w="0" w:type="auto"/>
            <w:shd w:val="clear" w:color="auto" w:fill="auto"/>
            <w:vAlign w:val="bottom"/>
          </w:tcPr>
          <w:p w14:paraId="2C38FD17" w14:textId="77777777" w:rsidR="006440A4" w:rsidRPr="00AC33C5" w:rsidRDefault="006440A4" w:rsidP="006440A4">
            <w:pPr>
              <w:spacing w:before="0" w:after="0" w:line="240" w:lineRule="auto"/>
              <w:jc w:val="center"/>
              <w:rPr>
                <w:b/>
                <w:bCs/>
                <w:i/>
                <w:iCs/>
                <w:lang w:val="ro"/>
              </w:rPr>
            </w:pPr>
            <w:r w:rsidRPr="00AC33C5">
              <w:rPr>
                <w:b/>
                <w:bCs/>
                <w:i/>
                <w:iCs/>
                <w:lang w:val="ro"/>
              </w:rPr>
              <w:t>0</w:t>
            </w:r>
          </w:p>
        </w:tc>
        <w:tc>
          <w:tcPr>
            <w:tcW w:w="0" w:type="auto"/>
            <w:shd w:val="clear" w:color="auto" w:fill="auto"/>
            <w:vAlign w:val="bottom"/>
          </w:tcPr>
          <w:p w14:paraId="21521F64" w14:textId="77777777" w:rsidR="006440A4" w:rsidRPr="00AC33C5" w:rsidRDefault="006440A4" w:rsidP="006440A4">
            <w:pPr>
              <w:spacing w:before="0" w:after="0" w:line="240" w:lineRule="auto"/>
              <w:jc w:val="center"/>
              <w:rPr>
                <w:b/>
                <w:bCs/>
                <w:i/>
                <w:iCs/>
                <w:lang w:val="ro"/>
              </w:rPr>
            </w:pPr>
            <w:r w:rsidRPr="00AC33C5">
              <w:rPr>
                <w:b/>
                <w:bCs/>
                <w:i/>
                <w:iCs/>
                <w:lang w:val="ro"/>
              </w:rPr>
              <w:t>0</w:t>
            </w:r>
          </w:p>
        </w:tc>
        <w:tc>
          <w:tcPr>
            <w:tcW w:w="0" w:type="auto"/>
            <w:shd w:val="clear" w:color="auto" w:fill="auto"/>
            <w:vAlign w:val="bottom"/>
          </w:tcPr>
          <w:p w14:paraId="668B1678" w14:textId="584CF5AD" w:rsidR="006440A4" w:rsidRPr="00CF417A" w:rsidRDefault="00CF417A" w:rsidP="006440A4">
            <w:pPr>
              <w:spacing w:before="0" w:after="0" w:line="240" w:lineRule="auto"/>
              <w:jc w:val="center"/>
              <w:rPr>
                <w:b/>
                <w:bCs/>
                <w:i/>
                <w:iCs/>
                <w:lang w:val="ro"/>
              </w:rPr>
            </w:pPr>
            <w:r w:rsidRPr="00CF417A">
              <w:rPr>
                <w:b/>
                <w:bCs/>
                <w:i/>
                <w:iCs/>
                <w:lang w:val="ro"/>
              </w:rPr>
              <w:t>20</w:t>
            </w:r>
          </w:p>
        </w:tc>
        <w:tc>
          <w:tcPr>
            <w:tcW w:w="0" w:type="auto"/>
            <w:shd w:val="clear" w:color="auto" w:fill="auto"/>
            <w:vAlign w:val="bottom"/>
          </w:tcPr>
          <w:p w14:paraId="00E9DCF4" w14:textId="2AA67456" w:rsidR="006440A4" w:rsidRPr="00CF417A" w:rsidRDefault="00CF417A" w:rsidP="006440A4">
            <w:pPr>
              <w:spacing w:before="0" w:after="0" w:line="240" w:lineRule="auto"/>
              <w:jc w:val="center"/>
              <w:rPr>
                <w:b/>
                <w:bCs/>
                <w:i/>
                <w:iCs/>
                <w:lang w:val="ro"/>
              </w:rPr>
            </w:pPr>
            <w:r w:rsidRPr="00CF417A">
              <w:rPr>
                <w:b/>
                <w:bCs/>
                <w:i/>
                <w:iCs/>
                <w:lang w:val="ro"/>
              </w:rPr>
              <w:t>5</w:t>
            </w:r>
          </w:p>
        </w:tc>
        <w:tc>
          <w:tcPr>
            <w:tcW w:w="0" w:type="auto"/>
            <w:shd w:val="clear" w:color="auto" w:fill="auto"/>
            <w:vAlign w:val="bottom"/>
          </w:tcPr>
          <w:p w14:paraId="26CE2A93" w14:textId="634B9B6A" w:rsidR="006440A4" w:rsidRPr="00CF417A" w:rsidRDefault="00CF417A" w:rsidP="006440A4">
            <w:pPr>
              <w:spacing w:before="0" w:after="0" w:line="240" w:lineRule="auto"/>
              <w:jc w:val="center"/>
              <w:rPr>
                <w:b/>
                <w:bCs/>
                <w:i/>
                <w:iCs/>
                <w:lang w:val="ro"/>
              </w:rPr>
            </w:pPr>
            <w:r w:rsidRPr="00CF417A">
              <w:rPr>
                <w:b/>
                <w:bCs/>
                <w:i/>
                <w:iCs/>
                <w:lang w:val="ro"/>
              </w:rPr>
              <w:t>9</w:t>
            </w:r>
          </w:p>
        </w:tc>
        <w:tc>
          <w:tcPr>
            <w:tcW w:w="0" w:type="auto"/>
            <w:shd w:val="clear" w:color="auto" w:fill="auto"/>
            <w:vAlign w:val="bottom"/>
          </w:tcPr>
          <w:p w14:paraId="4E440A24" w14:textId="77777777" w:rsidR="006440A4" w:rsidRPr="00AC33C5" w:rsidRDefault="006440A4" w:rsidP="006440A4">
            <w:pPr>
              <w:spacing w:before="0" w:after="0" w:line="240" w:lineRule="auto"/>
              <w:jc w:val="center"/>
              <w:rPr>
                <w:b/>
                <w:bCs/>
                <w:i/>
                <w:iCs/>
                <w:lang w:val="ro"/>
              </w:rPr>
            </w:pPr>
            <w:r w:rsidRPr="00AC33C5">
              <w:rPr>
                <w:b/>
                <w:bCs/>
                <w:i/>
                <w:iCs/>
                <w:lang w:val="ro"/>
              </w:rPr>
              <w:t>8</w:t>
            </w:r>
          </w:p>
        </w:tc>
        <w:tc>
          <w:tcPr>
            <w:tcW w:w="0" w:type="auto"/>
            <w:shd w:val="clear" w:color="auto" w:fill="auto"/>
            <w:vAlign w:val="bottom"/>
          </w:tcPr>
          <w:p w14:paraId="2345EA06" w14:textId="77777777" w:rsidR="006440A4" w:rsidRPr="00AC33C5" w:rsidRDefault="006440A4" w:rsidP="006440A4">
            <w:pPr>
              <w:spacing w:before="0" w:after="0" w:line="240" w:lineRule="auto"/>
              <w:jc w:val="center"/>
              <w:rPr>
                <w:b/>
                <w:bCs/>
                <w:i/>
                <w:iCs/>
                <w:lang w:val="ro"/>
              </w:rPr>
            </w:pPr>
            <w:r w:rsidRPr="00AC33C5">
              <w:rPr>
                <w:b/>
                <w:bCs/>
                <w:i/>
                <w:iCs/>
                <w:lang w:val="ro"/>
              </w:rPr>
              <w:t>0</w:t>
            </w:r>
          </w:p>
        </w:tc>
        <w:tc>
          <w:tcPr>
            <w:tcW w:w="0" w:type="auto"/>
            <w:shd w:val="clear" w:color="auto" w:fill="auto"/>
            <w:vAlign w:val="bottom"/>
          </w:tcPr>
          <w:p w14:paraId="4C2FA95E" w14:textId="62566046" w:rsidR="006440A4" w:rsidRPr="00AC33C5" w:rsidRDefault="0098077A" w:rsidP="006440A4">
            <w:pPr>
              <w:spacing w:before="0" w:after="0" w:line="240" w:lineRule="auto"/>
              <w:jc w:val="center"/>
              <w:rPr>
                <w:b/>
                <w:bCs/>
                <w:i/>
                <w:iCs/>
                <w:lang w:val="ro"/>
              </w:rPr>
            </w:pPr>
            <w:r>
              <w:rPr>
                <w:b/>
                <w:bCs/>
                <w:i/>
                <w:iCs/>
                <w:lang w:val="ro"/>
              </w:rPr>
              <w:t>6</w:t>
            </w:r>
          </w:p>
        </w:tc>
        <w:tc>
          <w:tcPr>
            <w:tcW w:w="0" w:type="auto"/>
            <w:shd w:val="clear" w:color="auto" w:fill="auto"/>
            <w:vAlign w:val="bottom"/>
          </w:tcPr>
          <w:p w14:paraId="5B815609" w14:textId="77777777" w:rsidR="006440A4" w:rsidRPr="00AC33C5" w:rsidRDefault="006440A4" w:rsidP="006440A4">
            <w:pPr>
              <w:spacing w:before="0" w:after="0" w:line="240" w:lineRule="auto"/>
              <w:jc w:val="center"/>
              <w:rPr>
                <w:b/>
                <w:bCs/>
                <w:i/>
                <w:iCs/>
                <w:lang w:val="ro"/>
              </w:rPr>
            </w:pPr>
            <w:r w:rsidRPr="00AC33C5">
              <w:rPr>
                <w:b/>
                <w:bCs/>
                <w:i/>
                <w:iCs/>
                <w:lang w:val="ro"/>
              </w:rPr>
              <w:t>3</w:t>
            </w:r>
          </w:p>
        </w:tc>
        <w:tc>
          <w:tcPr>
            <w:tcW w:w="0" w:type="auto"/>
            <w:shd w:val="clear" w:color="auto" w:fill="auto"/>
            <w:vAlign w:val="bottom"/>
          </w:tcPr>
          <w:p w14:paraId="0BCE7DC6" w14:textId="77777777" w:rsidR="006440A4" w:rsidRPr="00AC33C5" w:rsidRDefault="006440A4" w:rsidP="006440A4">
            <w:pPr>
              <w:spacing w:before="0" w:after="0" w:line="240" w:lineRule="auto"/>
              <w:jc w:val="center"/>
              <w:rPr>
                <w:b/>
                <w:bCs/>
                <w:i/>
                <w:iCs/>
                <w:lang w:val="ro"/>
              </w:rPr>
            </w:pPr>
            <w:r w:rsidRPr="00AC33C5">
              <w:rPr>
                <w:b/>
                <w:bCs/>
                <w:i/>
                <w:iCs/>
                <w:lang w:val="ro"/>
              </w:rPr>
              <w:t>0</w:t>
            </w:r>
          </w:p>
        </w:tc>
        <w:tc>
          <w:tcPr>
            <w:tcW w:w="0" w:type="auto"/>
            <w:shd w:val="clear" w:color="auto" w:fill="auto"/>
            <w:vAlign w:val="bottom"/>
          </w:tcPr>
          <w:p w14:paraId="0BBBDAFE" w14:textId="77777777" w:rsidR="006440A4" w:rsidRPr="00AC33C5" w:rsidRDefault="006440A4" w:rsidP="006440A4">
            <w:pPr>
              <w:spacing w:before="0" w:after="0" w:line="240" w:lineRule="auto"/>
              <w:jc w:val="center"/>
              <w:rPr>
                <w:b/>
                <w:bCs/>
                <w:i/>
                <w:iCs/>
                <w:lang w:val="ro"/>
              </w:rPr>
            </w:pPr>
            <w:r w:rsidRPr="00AC33C5">
              <w:rPr>
                <w:b/>
                <w:bCs/>
                <w:i/>
                <w:iCs/>
                <w:lang w:val="ro"/>
              </w:rPr>
              <w:t>0</w:t>
            </w:r>
          </w:p>
        </w:tc>
        <w:tc>
          <w:tcPr>
            <w:tcW w:w="0" w:type="auto"/>
            <w:vAlign w:val="center"/>
          </w:tcPr>
          <w:p w14:paraId="40CCEF61" w14:textId="7170C011" w:rsidR="006440A4" w:rsidRPr="00CF417A" w:rsidRDefault="006440A4" w:rsidP="006440A4">
            <w:pPr>
              <w:spacing w:before="0" w:after="0" w:line="240" w:lineRule="auto"/>
              <w:jc w:val="center"/>
              <w:rPr>
                <w:b/>
                <w:bCs/>
                <w:i/>
                <w:iCs/>
                <w:lang w:val="ro"/>
              </w:rPr>
            </w:pPr>
            <w:r w:rsidRPr="00CF417A">
              <w:rPr>
                <w:b/>
                <w:bCs/>
                <w:i/>
                <w:iCs/>
                <w:lang w:val="ro"/>
              </w:rPr>
              <w:t>3</w:t>
            </w:r>
            <w:r w:rsidR="00CF417A" w:rsidRPr="00CF417A">
              <w:rPr>
                <w:b/>
                <w:bCs/>
                <w:i/>
                <w:iCs/>
                <w:lang w:val="ro"/>
              </w:rPr>
              <w:t>2</w:t>
            </w:r>
          </w:p>
        </w:tc>
        <w:tc>
          <w:tcPr>
            <w:tcW w:w="0" w:type="auto"/>
            <w:vAlign w:val="center"/>
          </w:tcPr>
          <w:p w14:paraId="1108436B" w14:textId="07050427" w:rsidR="006440A4" w:rsidRPr="00CF417A" w:rsidRDefault="00CF417A" w:rsidP="006440A4">
            <w:pPr>
              <w:spacing w:before="0" w:after="0" w:line="240" w:lineRule="auto"/>
              <w:jc w:val="center"/>
              <w:rPr>
                <w:b/>
                <w:bCs/>
                <w:i/>
                <w:iCs/>
                <w:lang w:val="ro"/>
              </w:rPr>
            </w:pPr>
            <w:r w:rsidRPr="00CF417A">
              <w:rPr>
                <w:b/>
                <w:bCs/>
                <w:i/>
                <w:iCs/>
                <w:lang w:val="ro"/>
              </w:rPr>
              <w:t>5</w:t>
            </w:r>
          </w:p>
        </w:tc>
        <w:tc>
          <w:tcPr>
            <w:tcW w:w="0" w:type="auto"/>
            <w:vAlign w:val="center"/>
          </w:tcPr>
          <w:p w14:paraId="050F17EC" w14:textId="46291DE0" w:rsidR="006440A4" w:rsidRPr="00CF417A" w:rsidRDefault="00CF417A" w:rsidP="006440A4">
            <w:pPr>
              <w:spacing w:before="0" w:after="0" w:line="240" w:lineRule="auto"/>
              <w:jc w:val="center"/>
              <w:rPr>
                <w:b/>
                <w:bCs/>
                <w:i/>
                <w:iCs/>
                <w:lang w:val="ro"/>
              </w:rPr>
            </w:pPr>
            <w:r w:rsidRPr="00CF417A">
              <w:rPr>
                <w:b/>
                <w:bCs/>
                <w:i/>
                <w:iCs/>
                <w:lang w:val="ro"/>
              </w:rPr>
              <w:t>15</w:t>
            </w:r>
          </w:p>
        </w:tc>
      </w:tr>
      <w:tr w:rsidR="00AC33C5" w:rsidRPr="00AC33C5" w14:paraId="23ECC911" w14:textId="77777777" w:rsidTr="00DC37D7">
        <w:trPr>
          <w:trHeight w:val="49"/>
        </w:trPr>
        <w:tc>
          <w:tcPr>
            <w:tcW w:w="0" w:type="auto"/>
            <w:vMerge/>
            <w:vAlign w:val="center"/>
          </w:tcPr>
          <w:p w14:paraId="6321AE15" w14:textId="77777777" w:rsidR="006440A4" w:rsidRPr="00AC33C5" w:rsidRDefault="006440A4" w:rsidP="006440A4">
            <w:pPr>
              <w:spacing w:before="0" w:after="0" w:line="240" w:lineRule="auto"/>
              <w:rPr>
                <w:b/>
                <w:bCs/>
                <w:lang w:val="ro"/>
              </w:rPr>
            </w:pPr>
          </w:p>
        </w:tc>
        <w:tc>
          <w:tcPr>
            <w:tcW w:w="0" w:type="auto"/>
            <w:gridSpan w:val="3"/>
            <w:shd w:val="clear" w:color="auto" w:fill="auto"/>
            <w:vAlign w:val="bottom"/>
          </w:tcPr>
          <w:p w14:paraId="1E2040B6" w14:textId="77777777" w:rsidR="006440A4" w:rsidRPr="00AC33C5" w:rsidRDefault="006440A4" w:rsidP="006440A4">
            <w:pPr>
              <w:spacing w:before="0" w:after="0" w:line="240" w:lineRule="auto"/>
              <w:jc w:val="center"/>
              <w:rPr>
                <w:b/>
                <w:bCs/>
                <w:i/>
                <w:iCs/>
                <w:lang w:val="ro"/>
              </w:rPr>
            </w:pPr>
            <w:r w:rsidRPr="00AC33C5">
              <w:rPr>
                <w:b/>
                <w:bCs/>
                <w:i/>
                <w:iCs/>
                <w:lang w:val="ro"/>
              </w:rPr>
              <w:t>1</w:t>
            </w:r>
          </w:p>
        </w:tc>
        <w:tc>
          <w:tcPr>
            <w:tcW w:w="0" w:type="auto"/>
            <w:gridSpan w:val="3"/>
            <w:shd w:val="clear" w:color="auto" w:fill="auto"/>
            <w:vAlign w:val="bottom"/>
          </w:tcPr>
          <w:p w14:paraId="565F3ADE" w14:textId="77777777" w:rsidR="006440A4" w:rsidRPr="00CF417A" w:rsidRDefault="006440A4" w:rsidP="006440A4">
            <w:pPr>
              <w:spacing w:before="0" w:after="0" w:line="240" w:lineRule="auto"/>
              <w:jc w:val="center"/>
              <w:rPr>
                <w:b/>
                <w:bCs/>
                <w:i/>
                <w:iCs/>
                <w:lang w:val="ro"/>
              </w:rPr>
            </w:pPr>
            <w:r w:rsidRPr="00CF417A">
              <w:rPr>
                <w:b/>
                <w:bCs/>
                <w:i/>
                <w:iCs/>
                <w:lang w:val="ro"/>
              </w:rPr>
              <w:t>34</w:t>
            </w:r>
          </w:p>
        </w:tc>
        <w:tc>
          <w:tcPr>
            <w:tcW w:w="0" w:type="auto"/>
            <w:gridSpan w:val="3"/>
            <w:shd w:val="clear" w:color="auto" w:fill="auto"/>
            <w:vAlign w:val="bottom"/>
          </w:tcPr>
          <w:p w14:paraId="1E622BB2" w14:textId="24941F72" w:rsidR="006440A4" w:rsidRPr="00AC33C5" w:rsidRDefault="0098077A" w:rsidP="006440A4">
            <w:pPr>
              <w:spacing w:before="0" w:after="0" w:line="240" w:lineRule="auto"/>
              <w:jc w:val="center"/>
              <w:rPr>
                <w:b/>
                <w:bCs/>
                <w:i/>
                <w:iCs/>
                <w:lang w:val="ro"/>
              </w:rPr>
            </w:pPr>
            <w:r>
              <w:rPr>
                <w:b/>
                <w:bCs/>
                <w:i/>
                <w:iCs/>
                <w:lang w:val="ro"/>
              </w:rPr>
              <w:t>14</w:t>
            </w:r>
          </w:p>
        </w:tc>
        <w:tc>
          <w:tcPr>
            <w:tcW w:w="0" w:type="auto"/>
            <w:gridSpan w:val="3"/>
            <w:shd w:val="clear" w:color="auto" w:fill="auto"/>
            <w:vAlign w:val="bottom"/>
          </w:tcPr>
          <w:p w14:paraId="3733055C" w14:textId="77777777" w:rsidR="006440A4" w:rsidRPr="00AC33C5" w:rsidRDefault="006440A4" w:rsidP="006440A4">
            <w:pPr>
              <w:spacing w:before="0" w:after="0" w:line="240" w:lineRule="auto"/>
              <w:jc w:val="center"/>
              <w:rPr>
                <w:b/>
                <w:bCs/>
                <w:i/>
                <w:iCs/>
                <w:lang w:val="ro"/>
              </w:rPr>
            </w:pPr>
            <w:r w:rsidRPr="00AC33C5">
              <w:rPr>
                <w:b/>
                <w:bCs/>
                <w:i/>
                <w:iCs/>
                <w:lang w:val="ro"/>
              </w:rPr>
              <w:t>3</w:t>
            </w:r>
          </w:p>
        </w:tc>
        <w:tc>
          <w:tcPr>
            <w:tcW w:w="0" w:type="auto"/>
            <w:gridSpan w:val="3"/>
            <w:vAlign w:val="center"/>
          </w:tcPr>
          <w:p w14:paraId="3B616F04" w14:textId="10EF27BA" w:rsidR="006440A4" w:rsidRPr="00CF417A" w:rsidRDefault="0098077A" w:rsidP="006440A4">
            <w:pPr>
              <w:spacing w:before="0" w:after="0" w:line="240" w:lineRule="auto"/>
              <w:jc w:val="center"/>
              <w:rPr>
                <w:b/>
                <w:bCs/>
                <w:i/>
                <w:iCs/>
                <w:lang w:val="ro"/>
              </w:rPr>
            </w:pPr>
            <w:r w:rsidRPr="00CF417A">
              <w:rPr>
                <w:b/>
                <w:bCs/>
                <w:i/>
                <w:iCs/>
                <w:lang w:val="ro"/>
              </w:rPr>
              <w:t>52</w:t>
            </w:r>
          </w:p>
        </w:tc>
      </w:tr>
    </w:tbl>
    <w:p w14:paraId="72904A91" w14:textId="4AE10127" w:rsidR="006440A4" w:rsidRPr="00AC33C5" w:rsidRDefault="006440A4" w:rsidP="00AC33C5">
      <w:pPr>
        <w:spacing w:before="0" w:after="0" w:line="240" w:lineRule="auto"/>
        <w:jc w:val="both"/>
        <w:rPr>
          <w:i/>
          <w:iCs/>
          <w:sz w:val="12"/>
          <w:szCs w:val="12"/>
          <w:lang w:val="ro"/>
        </w:rPr>
      </w:pPr>
      <w:r w:rsidRPr="00AC33C5">
        <w:rPr>
          <w:bCs/>
          <w:i/>
          <w:iCs/>
          <w:sz w:val="12"/>
          <w:szCs w:val="12"/>
          <w:lang w:val="ro"/>
        </w:rPr>
        <w:t>NOTĂ:</w:t>
      </w:r>
      <w:r w:rsidRPr="00AC33C5">
        <w:rPr>
          <w:i/>
          <w:iCs/>
          <w:sz w:val="12"/>
          <w:szCs w:val="12"/>
          <w:lang w:val="ro"/>
        </w:rPr>
        <w:t xml:space="preserve"> </w:t>
      </w:r>
      <w:r w:rsidRPr="00AC33C5">
        <w:rPr>
          <w:bCs/>
          <w:i/>
          <w:iCs/>
          <w:sz w:val="12"/>
          <w:szCs w:val="12"/>
          <w:lang w:val="ro"/>
        </w:rPr>
        <w:t xml:space="preserve">RO_M04 – </w:t>
      </w:r>
      <w:r w:rsidRPr="00AC33C5">
        <w:rPr>
          <w:i/>
          <w:iCs/>
          <w:sz w:val="12"/>
          <w:szCs w:val="12"/>
          <w:lang w:val="ro"/>
        </w:rPr>
        <w:t xml:space="preserve">măsuri de restaurare a zonelor de retenție (lunci inundabile, zone umede etc.); </w:t>
      </w:r>
      <w:r w:rsidRPr="00AC33C5">
        <w:rPr>
          <w:bCs/>
          <w:i/>
          <w:iCs/>
          <w:sz w:val="12"/>
          <w:szCs w:val="12"/>
          <w:lang w:val="ro"/>
        </w:rPr>
        <w:t xml:space="preserve">RO_M07 – </w:t>
      </w:r>
      <w:r w:rsidRPr="00AC33C5">
        <w:rPr>
          <w:i/>
          <w:iCs/>
          <w:sz w:val="12"/>
          <w:szCs w:val="12"/>
          <w:lang w:val="ro"/>
        </w:rPr>
        <w:t xml:space="preserve">măsuri naturale de retenţie a apei prin schimbarea sau adaptarea practicilor de utilizare a terenurilor în managementul pădurilor; </w:t>
      </w:r>
      <w:r w:rsidRPr="00AC33C5">
        <w:rPr>
          <w:bCs/>
          <w:i/>
          <w:iCs/>
          <w:sz w:val="12"/>
          <w:szCs w:val="12"/>
          <w:lang w:val="ro"/>
        </w:rPr>
        <w:t xml:space="preserve">RO_M08 – </w:t>
      </w:r>
      <w:r w:rsidRPr="00AC33C5">
        <w:rPr>
          <w:i/>
          <w:iCs/>
          <w:sz w:val="12"/>
          <w:szCs w:val="12"/>
          <w:lang w:val="ro"/>
        </w:rPr>
        <w:t xml:space="preserve">alte măsuri de reducere a nivelului apei; </w:t>
      </w:r>
      <w:r w:rsidRPr="00AC33C5">
        <w:rPr>
          <w:bCs/>
          <w:i/>
          <w:iCs/>
          <w:sz w:val="12"/>
          <w:szCs w:val="12"/>
          <w:lang w:val="ro"/>
        </w:rPr>
        <w:t xml:space="preserve">RO_M09 – </w:t>
      </w:r>
      <w:r w:rsidRPr="00AC33C5">
        <w:rPr>
          <w:i/>
          <w:iCs/>
          <w:sz w:val="12"/>
          <w:szCs w:val="12"/>
          <w:lang w:val="ro"/>
        </w:rPr>
        <w:t xml:space="preserve">măsuri de îmbunătăţire a capacității de retenție la nivelul bazinului hidrografic prin realizarea de poldere şi lacuri de acumulare de mici dimensiuni; </w:t>
      </w:r>
      <w:r w:rsidRPr="00AC33C5">
        <w:rPr>
          <w:bCs/>
          <w:i/>
          <w:iCs/>
          <w:sz w:val="12"/>
          <w:szCs w:val="12"/>
          <w:lang w:val="ro"/>
        </w:rPr>
        <w:t>RO_M10 – m</w:t>
      </w:r>
      <w:r w:rsidRPr="00AC33C5">
        <w:rPr>
          <w:i/>
          <w:iCs/>
          <w:sz w:val="12"/>
          <w:szCs w:val="12"/>
          <w:lang w:val="ro"/>
        </w:rPr>
        <w:t xml:space="preserve">ăsuri de îmbunătățire a capacității de retenție la nivelul bazinului hidrografic prin mărirea gradului de siguranță a construcțiilor mari existente / creșterea capacității de atenuare a lacurilor de acumulare față de capacitatea proiectată; </w:t>
      </w:r>
      <w:r w:rsidRPr="00AC33C5">
        <w:rPr>
          <w:bCs/>
          <w:i/>
          <w:iCs/>
          <w:sz w:val="12"/>
          <w:szCs w:val="12"/>
          <w:lang w:val="ro"/>
        </w:rPr>
        <w:t>RO_M11 – m</w:t>
      </w:r>
      <w:r w:rsidRPr="00AC33C5">
        <w:rPr>
          <w:i/>
          <w:iCs/>
          <w:sz w:val="12"/>
          <w:szCs w:val="12"/>
          <w:lang w:val="ro"/>
        </w:rPr>
        <w:t>ăsuri structurale de protecție (planificare și realizare)</w:t>
      </w:r>
      <w:r w:rsidRPr="00AC33C5">
        <w:rPr>
          <w:bCs/>
          <w:i/>
          <w:iCs/>
          <w:sz w:val="12"/>
          <w:szCs w:val="12"/>
          <w:lang w:val="ro"/>
        </w:rPr>
        <w:t>; RO_M13 – m</w:t>
      </w:r>
      <w:r w:rsidRPr="00AC33C5">
        <w:rPr>
          <w:i/>
          <w:iCs/>
          <w:sz w:val="12"/>
          <w:szCs w:val="12"/>
          <w:lang w:val="ro"/>
        </w:rPr>
        <w:t>ăsuri de supraveghere, urmărirea comportării, expertizare, intervenţii de consolidare, reabilitare și întreținere a cursurilor de apă și mentenanţa lucrărilor hidrotehnice cu rol de apărare</w:t>
      </w:r>
      <w:r w:rsidRPr="00AC33C5">
        <w:rPr>
          <w:bCs/>
          <w:i/>
          <w:iCs/>
          <w:sz w:val="12"/>
          <w:szCs w:val="12"/>
          <w:lang w:val="ro"/>
        </w:rPr>
        <w:t>; RO_M14 – măsuri de a</w:t>
      </w:r>
      <w:r w:rsidRPr="00AC33C5">
        <w:rPr>
          <w:i/>
          <w:iCs/>
          <w:sz w:val="12"/>
          <w:szCs w:val="12"/>
          <w:lang w:val="ro"/>
        </w:rPr>
        <w:t xml:space="preserve">daptare a construcțiilor, infrastructurii și structurilor de apărare existente la condițiile schimbărilor climatice. </w:t>
      </w:r>
    </w:p>
    <w:p w14:paraId="26C5899C" w14:textId="033CE943" w:rsidR="00B42C6A" w:rsidRDefault="00B42C6A" w:rsidP="006440A4">
      <w:pPr>
        <w:spacing w:after="0" w:line="240" w:lineRule="auto"/>
        <w:jc w:val="both"/>
        <w:rPr>
          <w:rFonts w:ascii="Arial" w:hAnsi="Arial" w:cs="Arial"/>
          <w:bCs/>
          <w:i/>
          <w:sz w:val="16"/>
          <w:szCs w:val="16"/>
        </w:rPr>
      </w:pPr>
    </w:p>
    <w:p w14:paraId="776C9BF0" w14:textId="77777777" w:rsidR="00B42C6A" w:rsidRDefault="00B42C6A" w:rsidP="006440A4">
      <w:pPr>
        <w:spacing w:after="0" w:line="240" w:lineRule="auto"/>
        <w:jc w:val="both"/>
        <w:rPr>
          <w:rFonts w:ascii="Arial" w:hAnsi="Arial" w:cs="Arial"/>
          <w:bCs/>
          <w:i/>
          <w:sz w:val="16"/>
          <w:szCs w:val="16"/>
        </w:rPr>
        <w:sectPr w:rsidR="00B42C6A" w:rsidSect="00B42C6A">
          <w:footerReference w:type="first" r:id="rId41"/>
          <w:pgSz w:w="16838" w:h="11906" w:orient="landscape" w:code="9"/>
          <w:pgMar w:top="1080" w:right="1827" w:bottom="1080" w:left="1440" w:header="720" w:footer="720" w:gutter="0"/>
          <w:cols w:space="720"/>
          <w:titlePg/>
          <w:docGrid w:linePitch="272"/>
        </w:sectPr>
      </w:pPr>
    </w:p>
    <w:p w14:paraId="32A70BD1" w14:textId="41F11198" w:rsidR="006440A4" w:rsidRDefault="00372547" w:rsidP="00644888">
      <w:pPr>
        <w:spacing w:before="0" w:after="0" w:line="240" w:lineRule="auto"/>
        <w:rPr>
          <w:lang w:val="ro"/>
        </w:rPr>
      </w:pPr>
      <w:r>
        <w:rPr>
          <w:noProof/>
          <w:lang w:val="ro"/>
        </w:rPr>
        <w:lastRenderedPageBreak/>
        <w:drawing>
          <wp:inline distT="0" distB="0" distL="0" distR="0" wp14:anchorId="00C03E79" wp14:editId="5F5F451B">
            <wp:extent cx="2201158" cy="2103120"/>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1158" cy="2103120"/>
                    </a:xfrm>
                    <a:prstGeom prst="rect">
                      <a:avLst/>
                    </a:prstGeom>
                    <a:noFill/>
                  </pic:spPr>
                </pic:pic>
              </a:graphicData>
            </a:graphic>
          </wp:inline>
        </w:drawing>
      </w:r>
      <w:r>
        <w:rPr>
          <w:noProof/>
          <w:lang w:val="ro"/>
        </w:rPr>
        <w:drawing>
          <wp:inline distT="0" distB="0" distL="0" distR="0" wp14:anchorId="606B52AA" wp14:editId="76D56E9F">
            <wp:extent cx="3705128" cy="21031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05128" cy="2103120"/>
                    </a:xfrm>
                    <a:prstGeom prst="rect">
                      <a:avLst/>
                    </a:prstGeom>
                    <a:noFill/>
                  </pic:spPr>
                </pic:pic>
              </a:graphicData>
            </a:graphic>
          </wp:inline>
        </w:drawing>
      </w:r>
    </w:p>
    <w:p w14:paraId="08C38F91" w14:textId="568AB631" w:rsidR="00BA40C7" w:rsidRDefault="00372547" w:rsidP="00644888">
      <w:pPr>
        <w:spacing w:before="0" w:after="0" w:line="240" w:lineRule="auto"/>
        <w:jc w:val="center"/>
        <w:rPr>
          <w:lang w:val="ro"/>
        </w:rPr>
      </w:pPr>
      <w:r>
        <w:rPr>
          <w:noProof/>
          <w:lang w:val="ro"/>
        </w:rPr>
        <w:drawing>
          <wp:inline distT="0" distB="0" distL="0" distR="0" wp14:anchorId="518735AA" wp14:editId="507FEBED">
            <wp:extent cx="4547870" cy="215836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47870" cy="2158365"/>
                    </a:xfrm>
                    <a:prstGeom prst="rect">
                      <a:avLst/>
                    </a:prstGeom>
                    <a:noFill/>
                  </pic:spPr>
                </pic:pic>
              </a:graphicData>
            </a:graphic>
          </wp:inline>
        </w:drawing>
      </w:r>
    </w:p>
    <w:p w14:paraId="2E0C18BC" w14:textId="257A96D0" w:rsidR="006440A4" w:rsidRPr="00AC33C5" w:rsidRDefault="006440A4" w:rsidP="00B42C6A">
      <w:pPr>
        <w:jc w:val="center"/>
        <w:rPr>
          <w:i/>
          <w:iCs/>
          <w:lang w:val="ro"/>
        </w:rPr>
      </w:pPr>
      <w:r w:rsidRPr="00590B11">
        <w:rPr>
          <w:i/>
          <w:iCs/>
          <w:lang w:val="ro"/>
        </w:rPr>
        <w:t xml:space="preserve">Figura </w:t>
      </w:r>
      <w:r w:rsidR="003A02DE">
        <w:rPr>
          <w:i/>
          <w:iCs/>
          <w:lang w:val="ro"/>
        </w:rPr>
        <w:t>15</w:t>
      </w:r>
      <w:r w:rsidRPr="00590B11">
        <w:rPr>
          <w:i/>
          <w:iCs/>
          <w:lang w:val="ro"/>
        </w:rPr>
        <w:t>.</w:t>
      </w:r>
      <w:r w:rsidRPr="00590B11">
        <w:rPr>
          <w:lang w:val="ro"/>
        </w:rPr>
        <w:t xml:space="preserve"> </w:t>
      </w:r>
      <w:r w:rsidRPr="00590B11">
        <w:rPr>
          <w:i/>
          <w:iCs/>
          <w:lang w:val="ro"/>
        </w:rPr>
        <w:t>Stadiul</w:t>
      </w:r>
      <w:r w:rsidRPr="00AC33C5">
        <w:rPr>
          <w:i/>
          <w:iCs/>
          <w:lang w:val="ro"/>
        </w:rPr>
        <w:t xml:space="preserve"> de realizare în perioada 2017-202</w:t>
      </w:r>
      <w:r w:rsidR="000C3631">
        <w:rPr>
          <w:i/>
          <w:iCs/>
          <w:lang w:val="ro"/>
        </w:rPr>
        <w:t>2</w:t>
      </w:r>
      <w:r w:rsidRPr="00AC33C5">
        <w:rPr>
          <w:i/>
          <w:iCs/>
          <w:lang w:val="ro"/>
        </w:rPr>
        <w:t xml:space="preserve">, autoritățile responsabile de implementare și tipul măsurilor propuse în P.M.R.I. </w:t>
      </w:r>
      <w:r w:rsidR="00210F28">
        <w:rPr>
          <w:i/>
          <w:iCs/>
          <w:lang w:val="ro"/>
        </w:rPr>
        <w:t>A.B.A.</w:t>
      </w:r>
      <w:r w:rsidRPr="00AC33C5">
        <w:rPr>
          <w:i/>
          <w:iCs/>
          <w:lang w:val="ro"/>
        </w:rPr>
        <w:t>Dobrogea-Litoral (2016)</w:t>
      </w:r>
    </w:p>
    <w:p w14:paraId="091A842C" w14:textId="4228D49C" w:rsidR="006440A4" w:rsidRPr="00B42C6A" w:rsidRDefault="006440A4" w:rsidP="00B42C6A">
      <w:pPr>
        <w:pStyle w:val="1tabeltextmeto"/>
        <w:spacing w:before="360" w:line="264" w:lineRule="auto"/>
        <w:jc w:val="both"/>
        <w:rPr>
          <w:rFonts w:asciiTheme="majorHAnsi" w:hAnsiTheme="majorHAnsi"/>
          <w:sz w:val="20"/>
          <w:szCs w:val="21"/>
          <w:lang w:val="ro"/>
        </w:rPr>
      </w:pPr>
      <w:r w:rsidRPr="00B42C6A">
        <w:rPr>
          <w:rFonts w:asciiTheme="majorHAnsi" w:hAnsiTheme="majorHAnsi"/>
          <w:sz w:val="20"/>
          <w:szCs w:val="21"/>
          <w:lang w:val="ro"/>
        </w:rPr>
        <w:t>Analizând datele disponibile, se desprind următoarele concluzii privind gradul de implementare al măsurilor propuse în Ciclul I, în funcție de autoritățile implicate în propunerea de măsuri concrete P.M.R.I. A.B.A. Dobrogea-Litoral (2016):</w:t>
      </w:r>
    </w:p>
    <w:p w14:paraId="6D859B06" w14:textId="57631429" w:rsidR="00797E20" w:rsidRPr="009E53F2" w:rsidRDefault="00797E20">
      <w:pPr>
        <w:pStyle w:val="1textMeto"/>
        <w:numPr>
          <w:ilvl w:val="0"/>
          <w:numId w:val="25"/>
        </w:numPr>
        <w:spacing w:before="0" w:after="0" w:line="240" w:lineRule="auto"/>
        <w:rPr>
          <w:rFonts w:asciiTheme="majorHAnsi" w:hAnsiTheme="majorHAnsi" w:cstheme="majorHAnsi"/>
          <w:color w:val="000000"/>
          <w:sz w:val="20"/>
          <w:szCs w:val="20"/>
        </w:rPr>
      </w:pPr>
      <w:r w:rsidRPr="0043545B">
        <w:rPr>
          <w:rFonts w:asciiTheme="majorHAnsi" w:hAnsiTheme="majorHAnsi" w:cstheme="majorHAnsi"/>
          <w:sz w:val="20"/>
          <w:szCs w:val="20"/>
        </w:rPr>
        <w:t xml:space="preserve">Administrația Bazinală de Apă </w:t>
      </w:r>
      <w:r>
        <w:rPr>
          <w:rFonts w:asciiTheme="majorHAnsi" w:hAnsiTheme="majorHAnsi" w:cstheme="majorHAnsi"/>
          <w:sz w:val="20"/>
          <w:szCs w:val="20"/>
        </w:rPr>
        <w:t>Dobrogea-Litoral</w:t>
      </w:r>
      <w:r w:rsidRPr="0043545B">
        <w:rPr>
          <w:rFonts w:asciiTheme="majorHAnsi" w:hAnsiTheme="majorHAnsi" w:cstheme="majorHAnsi"/>
          <w:sz w:val="20"/>
          <w:szCs w:val="20"/>
        </w:rPr>
        <w:t>, a propus 6</w:t>
      </w:r>
      <w:r>
        <w:rPr>
          <w:rFonts w:asciiTheme="majorHAnsi" w:hAnsiTheme="majorHAnsi" w:cstheme="majorHAnsi"/>
          <w:sz w:val="20"/>
          <w:szCs w:val="20"/>
        </w:rPr>
        <w:t>5</w:t>
      </w:r>
      <w:r w:rsidRPr="0043545B">
        <w:rPr>
          <w:rFonts w:asciiTheme="majorHAnsi" w:hAnsiTheme="majorHAnsi" w:cstheme="majorHAnsi"/>
          <w:sz w:val="20"/>
          <w:szCs w:val="20"/>
        </w:rPr>
        <w:t>% din măsurile din plan</w:t>
      </w:r>
      <w:r w:rsidR="00C602AB" w:rsidRPr="00C602AB">
        <w:rPr>
          <w:rFonts w:asciiTheme="majorHAnsi" w:hAnsiTheme="majorHAnsi" w:cstheme="majorHAnsi"/>
          <w:sz w:val="20"/>
          <w:szCs w:val="20"/>
        </w:rPr>
        <w:t>. Dintre acestea, în perioada 2017-2022 au fost realizate și se află în diferite stadii de execuție</w:t>
      </w:r>
      <w:r w:rsidRPr="00C602AB">
        <w:rPr>
          <w:rFonts w:asciiTheme="majorHAnsi" w:hAnsiTheme="majorHAnsi" w:cstheme="majorHAnsi"/>
          <w:sz w:val="20"/>
          <w:szCs w:val="20"/>
        </w:rPr>
        <w:t xml:space="preserve"> </w:t>
      </w:r>
      <w:r w:rsidR="00BD6E55">
        <w:rPr>
          <w:rFonts w:asciiTheme="majorHAnsi" w:hAnsiTheme="majorHAnsi" w:cstheme="majorHAnsi"/>
          <w:sz w:val="20"/>
          <w:szCs w:val="20"/>
        </w:rPr>
        <w:t>41</w:t>
      </w:r>
      <w:r w:rsidRPr="0043545B">
        <w:rPr>
          <w:rFonts w:asciiTheme="majorHAnsi" w:hAnsiTheme="majorHAnsi" w:cstheme="majorHAnsi"/>
          <w:sz w:val="20"/>
          <w:szCs w:val="20"/>
        </w:rPr>
        <w:t xml:space="preserve">% din măsurile propuse </w:t>
      </w:r>
      <w:r w:rsidRPr="00266741">
        <w:rPr>
          <w:rFonts w:asciiTheme="majorHAnsi" w:hAnsiTheme="majorHAnsi" w:cstheme="majorHAnsi"/>
          <w:sz w:val="20"/>
          <w:szCs w:val="20"/>
        </w:rPr>
        <w:t>însă acestea sunt în majoritate executate / de executat cu fonduri proprii (reabilitare și întreținere a cursurilor de apă și mentenanţa lucrărilor hidrotehnice cu rol de apărare etc.</w:t>
      </w:r>
      <w:r w:rsidRPr="00266741">
        <w:rPr>
          <w:rFonts w:asciiTheme="majorHAnsi" w:hAnsiTheme="majorHAnsi" w:cstheme="majorHAnsi"/>
          <w:bCs w:val="0"/>
          <w:sz w:val="20"/>
          <w:szCs w:val="20"/>
        </w:rPr>
        <w:t xml:space="preserve">). </w:t>
      </w:r>
      <w:r w:rsidRPr="00266741">
        <w:rPr>
          <w:rFonts w:asciiTheme="majorHAnsi" w:hAnsiTheme="majorHAnsi" w:cstheme="majorHAnsi"/>
          <w:sz w:val="20"/>
          <w:szCs w:val="20"/>
        </w:rPr>
        <w:t>Măsurile cu caracter investițional sunt în majoritate neîncepute (măsuri structurale de protecție) și acest lucru se da</w:t>
      </w:r>
      <w:r w:rsidRPr="009E53F2">
        <w:rPr>
          <w:rFonts w:asciiTheme="majorHAnsi" w:hAnsiTheme="majorHAnsi" w:cstheme="majorHAnsi"/>
          <w:sz w:val="20"/>
          <w:szCs w:val="20"/>
        </w:rPr>
        <w:t>toreaz</w:t>
      </w:r>
      <w:r w:rsidR="009E53F2" w:rsidRPr="009E53F2">
        <w:rPr>
          <w:rFonts w:asciiTheme="majorHAnsi" w:hAnsiTheme="majorHAnsi" w:cstheme="majorHAnsi"/>
          <w:sz w:val="20"/>
          <w:szCs w:val="20"/>
        </w:rPr>
        <w:t>ă</w:t>
      </w:r>
      <w:r w:rsidRPr="009E53F2">
        <w:rPr>
          <w:rFonts w:asciiTheme="majorHAnsi" w:hAnsiTheme="majorHAnsi" w:cstheme="majorHAnsi"/>
          <w:sz w:val="20"/>
          <w:szCs w:val="20"/>
        </w:rPr>
        <w:t xml:space="preserve"> lipsei surselor de finanțare</w:t>
      </w:r>
      <w:r w:rsidR="009E53F2">
        <w:rPr>
          <w:rFonts w:asciiTheme="majorHAnsi" w:hAnsiTheme="majorHAnsi" w:cstheme="majorHAnsi"/>
          <w:sz w:val="20"/>
          <w:szCs w:val="20"/>
        </w:rPr>
        <w:t xml:space="preserve"> sau </w:t>
      </w:r>
      <w:r w:rsidRPr="009E53F2">
        <w:rPr>
          <w:rFonts w:asciiTheme="majorHAnsi" w:hAnsiTheme="majorHAnsi" w:cstheme="majorHAnsi"/>
          <w:sz w:val="20"/>
          <w:szCs w:val="20"/>
        </w:rPr>
        <w:t>a faptului că documentele necesare lucrării (contractul de proiectare și execuție etc.) pentru care sunt fonduri se află în diverse stadii de elaborare și/sau avizare.</w:t>
      </w:r>
    </w:p>
    <w:p w14:paraId="399915D7" w14:textId="07415F76" w:rsidR="00797E20" w:rsidRPr="0043545B" w:rsidRDefault="00797E20">
      <w:pPr>
        <w:pStyle w:val="1textMeto"/>
        <w:numPr>
          <w:ilvl w:val="0"/>
          <w:numId w:val="25"/>
        </w:numPr>
        <w:spacing w:before="0" w:after="0" w:line="240" w:lineRule="auto"/>
        <w:rPr>
          <w:rFonts w:asciiTheme="majorHAnsi" w:hAnsiTheme="majorHAnsi" w:cstheme="majorHAnsi"/>
          <w:color w:val="000000"/>
          <w:sz w:val="20"/>
          <w:szCs w:val="20"/>
        </w:rPr>
      </w:pPr>
      <w:r w:rsidRPr="0043545B">
        <w:rPr>
          <w:rFonts w:asciiTheme="majorHAnsi" w:hAnsiTheme="majorHAnsi" w:cstheme="majorHAnsi"/>
          <w:sz w:val="20"/>
          <w:szCs w:val="20"/>
        </w:rPr>
        <w:t xml:space="preserve">Gărzile Forestiere au propus </w:t>
      </w:r>
      <w:r>
        <w:rPr>
          <w:rFonts w:asciiTheme="majorHAnsi" w:hAnsiTheme="majorHAnsi" w:cstheme="majorHAnsi"/>
          <w:sz w:val="20"/>
          <w:szCs w:val="20"/>
        </w:rPr>
        <w:t>29</w:t>
      </w:r>
      <w:r w:rsidRPr="0043545B">
        <w:rPr>
          <w:rFonts w:asciiTheme="majorHAnsi" w:hAnsiTheme="majorHAnsi" w:cstheme="majorHAnsi"/>
          <w:sz w:val="20"/>
          <w:szCs w:val="20"/>
        </w:rPr>
        <w:t>% din măsurile din plan</w:t>
      </w:r>
      <w:r w:rsidRPr="0004248E">
        <w:rPr>
          <w:rFonts w:asciiTheme="majorHAnsi" w:hAnsiTheme="majorHAnsi" w:cstheme="majorHAnsi"/>
          <w:sz w:val="20"/>
          <w:szCs w:val="20"/>
        </w:rPr>
        <w:t xml:space="preserve">, </w:t>
      </w:r>
      <w:r w:rsidRPr="0043545B">
        <w:rPr>
          <w:rFonts w:asciiTheme="majorHAnsi" w:hAnsiTheme="majorHAnsi" w:cstheme="majorHAnsi"/>
          <w:sz w:val="20"/>
          <w:szCs w:val="20"/>
        </w:rPr>
        <w:t>peste jumătate din lucrări sunt neîncepute;</w:t>
      </w:r>
    </w:p>
    <w:p w14:paraId="0FE06C98" w14:textId="77777777" w:rsidR="00797E20" w:rsidRPr="0043545B" w:rsidRDefault="00797E20">
      <w:pPr>
        <w:pStyle w:val="1textMeto"/>
        <w:numPr>
          <w:ilvl w:val="0"/>
          <w:numId w:val="25"/>
        </w:numPr>
        <w:spacing w:before="0" w:after="0" w:line="240" w:lineRule="auto"/>
        <w:rPr>
          <w:rFonts w:asciiTheme="majorHAnsi" w:hAnsiTheme="majorHAnsi" w:cstheme="majorHAnsi"/>
          <w:color w:val="000000"/>
          <w:sz w:val="20"/>
          <w:szCs w:val="20"/>
        </w:rPr>
      </w:pPr>
      <w:r w:rsidRPr="0043545B">
        <w:rPr>
          <w:rFonts w:asciiTheme="majorHAnsi" w:hAnsiTheme="majorHAnsi" w:cstheme="majorHAnsi"/>
          <w:sz w:val="20"/>
          <w:szCs w:val="20"/>
        </w:rPr>
        <w:t>Compania Națională de Administrare a Infrastructurii Rutiere a propus 3 măsuri din plan: lucrările sunt neîncepute (lucrări de reparatii, consolidare, reabilitare a podurilor).</w:t>
      </w:r>
    </w:p>
    <w:p w14:paraId="4541C077" w14:textId="6AFAFBFE" w:rsidR="007E5C95" w:rsidRDefault="007E5C95" w:rsidP="007E5C95">
      <w:pPr>
        <w:spacing w:after="0"/>
        <w:jc w:val="both"/>
        <w:rPr>
          <w:lang w:val="ro"/>
        </w:rPr>
      </w:pPr>
      <w:bookmarkStart w:id="108" w:name="_Hlk111025822"/>
      <w:r w:rsidRPr="007E5C95">
        <w:rPr>
          <w:lang w:val="ro"/>
        </w:rPr>
        <w:t xml:space="preserve">În perioada dintre data publicării Planului de Management al Riscului la Inundații al A.B.A. </w:t>
      </w:r>
      <w:r>
        <w:rPr>
          <w:lang w:val="ro"/>
        </w:rPr>
        <w:t>Dobrogea-Litoral</w:t>
      </w:r>
      <w:r w:rsidRPr="007E5C95">
        <w:rPr>
          <w:lang w:val="ro"/>
        </w:rPr>
        <w:t xml:space="preserve"> din Ciclul I și anul 202</w:t>
      </w:r>
      <w:r w:rsidR="000C3631">
        <w:rPr>
          <w:lang w:val="ro"/>
        </w:rPr>
        <w:t>2</w:t>
      </w:r>
      <w:r w:rsidRPr="007E5C95">
        <w:rPr>
          <w:lang w:val="ro"/>
        </w:rPr>
        <w:t>, au fost finalizate o serie de obiective de investiții, suplimentar față de măsurile propuse în Ciclul I</w:t>
      </w:r>
      <w:r w:rsidR="000C3631">
        <w:rPr>
          <w:lang w:val="ro"/>
        </w:rPr>
        <w:t xml:space="preserve"> (tabelul</w:t>
      </w:r>
      <w:r w:rsidR="003A02DE">
        <w:rPr>
          <w:lang w:val="ro"/>
        </w:rPr>
        <w:t xml:space="preserve"> 20</w:t>
      </w:r>
      <w:r w:rsidR="000C3631">
        <w:rPr>
          <w:lang w:val="ro"/>
        </w:rPr>
        <w:t>)</w:t>
      </w:r>
      <w:r w:rsidR="003A02DE">
        <w:rPr>
          <w:lang w:val="ro"/>
        </w:rPr>
        <w:t>.</w:t>
      </w:r>
    </w:p>
    <w:p w14:paraId="45FD2DAF" w14:textId="4DA79591" w:rsidR="000C3631" w:rsidRPr="00200414" w:rsidRDefault="000C3631" w:rsidP="000C3631">
      <w:pPr>
        <w:jc w:val="center"/>
        <w:rPr>
          <w:i/>
          <w:iCs/>
        </w:rPr>
      </w:pPr>
      <w:proofErr w:type="spellStart"/>
      <w:r w:rsidRPr="00200414">
        <w:rPr>
          <w:i/>
          <w:iCs/>
        </w:rPr>
        <w:t>Tabelul</w:t>
      </w:r>
      <w:proofErr w:type="spellEnd"/>
      <w:r>
        <w:rPr>
          <w:i/>
          <w:iCs/>
        </w:rPr>
        <w:t xml:space="preserve"> </w:t>
      </w:r>
      <w:r w:rsidR="003A02DE">
        <w:rPr>
          <w:i/>
          <w:iCs/>
        </w:rPr>
        <w:t>20</w:t>
      </w:r>
      <w:r w:rsidRPr="00200414">
        <w:rPr>
          <w:i/>
          <w:iCs/>
        </w:rPr>
        <w:t xml:space="preserve">. </w:t>
      </w:r>
      <w:proofErr w:type="spellStart"/>
      <w:r w:rsidRPr="00200414">
        <w:rPr>
          <w:i/>
          <w:iCs/>
        </w:rPr>
        <w:t>Listă</w:t>
      </w:r>
      <w:proofErr w:type="spellEnd"/>
      <w:r w:rsidRPr="00200414">
        <w:rPr>
          <w:i/>
          <w:iCs/>
        </w:rPr>
        <w:t xml:space="preserve"> </w:t>
      </w:r>
      <w:proofErr w:type="spellStart"/>
      <w:r w:rsidRPr="00200414">
        <w:rPr>
          <w:i/>
          <w:iCs/>
        </w:rPr>
        <w:t>lucrări</w:t>
      </w:r>
      <w:proofErr w:type="spellEnd"/>
      <w:r w:rsidRPr="00200414">
        <w:rPr>
          <w:i/>
          <w:iCs/>
        </w:rPr>
        <w:t xml:space="preserve"> </w:t>
      </w:r>
      <w:proofErr w:type="spellStart"/>
      <w:r w:rsidRPr="00200414">
        <w:rPr>
          <w:i/>
          <w:iCs/>
        </w:rPr>
        <w:t>finalizate</w:t>
      </w:r>
      <w:proofErr w:type="spellEnd"/>
      <w:r w:rsidRPr="00200414">
        <w:rPr>
          <w:i/>
          <w:iCs/>
        </w:rPr>
        <w:t xml:space="preserve"> </w:t>
      </w:r>
      <w:proofErr w:type="spellStart"/>
      <w:r w:rsidRPr="00200414">
        <w:rPr>
          <w:i/>
          <w:iCs/>
        </w:rPr>
        <w:t>în</w:t>
      </w:r>
      <w:proofErr w:type="spellEnd"/>
      <w:r w:rsidRPr="00200414">
        <w:rPr>
          <w:i/>
          <w:iCs/>
        </w:rPr>
        <w:t xml:space="preserve"> </w:t>
      </w:r>
      <w:r w:rsidRPr="00200414">
        <w:rPr>
          <w:i/>
          <w:iCs/>
          <w:lang w:val="ro"/>
        </w:rPr>
        <w:t>perioada 201</w:t>
      </w:r>
      <w:r>
        <w:rPr>
          <w:i/>
          <w:iCs/>
          <w:lang w:val="ro"/>
        </w:rPr>
        <w:t>7</w:t>
      </w:r>
      <w:r w:rsidRPr="00200414">
        <w:rPr>
          <w:i/>
          <w:iCs/>
          <w:lang w:val="ro"/>
        </w:rPr>
        <w:t>-2022, suplimentar față de măsurile propuse în Ciclul I</w:t>
      </w:r>
    </w:p>
    <w:tbl>
      <w:tblPr>
        <w:tblStyle w:val="TableGrid"/>
        <w:tblW w:w="5000" w:type="pct"/>
        <w:tblLook w:val="04A0" w:firstRow="1" w:lastRow="0" w:firstColumn="1" w:lastColumn="0" w:noHBand="0" w:noVBand="1"/>
      </w:tblPr>
      <w:tblGrid>
        <w:gridCol w:w="563"/>
        <w:gridCol w:w="5819"/>
        <w:gridCol w:w="3355"/>
      </w:tblGrid>
      <w:tr w:rsidR="000C3631" w:rsidRPr="00D13E38" w14:paraId="25DA96F8" w14:textId="77777777" w:rsidTr="00CF5D29">
        <w:trPr>
          <w:cantSplit/>
          <w:tblHeader/>
        </w:trPr>
        <w:tc>
          <w:tcPr>
            <w:tcW w:w="289" w:type="pct"/>
            <w:vAlign w:val="center"/>
          </w:tcPr>
          <w:p w14:paraId="1D63CC73" w14:textId="77777777" w:rsidR="000C3631" w:rsidRPr="00D13E38" w:rsidRDefault="000C3631" w:rsidP="000C3631">
            <w:pPr>
              <w:spacing w:before="0" w:after="0"/>
              <w:jc w:val="center"/>
              <w:rPr>
                <w:b/>
                <w:bCs/>
                <w:sz w:val="18"/>
                <w:szCs w:val="18"/>
              </w:rPr>
            </w:pPr>
            <w:r>
              <w:rPr>
                <w:b/>
                <w:bCs/>
                <w:sz w:val="18"/>
                <w:szCs w:val="18"/>
              </w:rPr>
              <w:t xml:space="preserve">Nr. </w:t>
            </w:r>
            <w:proofErr w:type="spellStart"/>
            <w:r>
              <w:rPr>
                <w:b/>
                <w:bCs/>
                <w:sz w:val="18"/>
                <w:szCs w:val="18"/>
              </w:rPr>
              <w:t>crt</w:t>
            </w:r>
            <w:proofErr w:type="spellEnd"/>
            <w:r>
              <w:rPr>
                <w:b/>
                <w:bCs/>
                <w:sz w:val="18"/>
                <w:szCs w:val="18"/>
              </w:rPr>
              <w:t>.</w:t>
            </w:r>
          </w:p>
        </w:tc>
        <w:tc>
          <w:tcPr>
            <w:tcW w:w="2988" w:type="pct"/>
            <w:vAlign w:val="center"/>
          </w:tcPr>
          <w:p w14:paraId="18A72209" w14:textId="77777777" w:rsidR="000C3631" w:rsidRPr="00D13E38" w:rsidRDefault="000C3631" w:rsidP="000C3631">
            <w:pPr>
              <w:spacing w:before="0" w:after="0"/>
              <w:jc w:val="center"/>
              <w:rPr>
                <w:b/>
                <w:bCs/>
                <w:sz w:val="18"/>
                <w:szCs w:val="18"/>
              </w:rPr>
            </w:pPr>
            <w:proofErr w:type="spellStart"/>
            <w:r w:rsidRPr="00D13E38">
              <w:rPr>
                <w:b/>
                <w:bCs/>
                <w:sz w:val="18"/>
                <w:szCs w:val="18"/>
              </w:rPr>
              <w:t>Denumire</w:t>
            </w:r>
            <w:proofErr w:type="spellEnd"/>
            <w:r w:rsidRPr="00D13E38">
              <w:rPr>
                <w:b/>
                <w:bCs/>
                <w:sz w:val="18"/>
                <w:szCs w:val="18"/>
              </w:rPr>
              <w:t xml:space="preserve"> </w:t>
            </w:r>
            <w:proofErr w:type="spellStart"/>
            <w:r w:rsidRPr="00D13E38">
              <w:rPr>
                <w:b/>
                <w:bCs/>
                <w:sz w:val="18"/>
                <w:szCs w:val="18"/>
              </w:rPr>
              <w:t>lucrare</w:t>
            </w:r>
            <w:proofErr w:type="spellEnd"/>
            <w:r w:rsidRPr="00D13E38">
              <w:rPr>
                <w:b/>
                <w:bCs/>
                <w:sz w:val="18"/>
                <w:szCs w:val="18"/>
              </w:rPr>
              <w:t xml:space="preserve"> </w:t>
            </w:r>
            <w:proofErr w:type="spellStart"/>
            <w:r w:rsidRPr="00D13E38">
              <w:rPr>
                <w:b/>
                <w:bCs/>
                <w:sz w:val="18"/>
                <w:szCs w:val="18"/>
              </w:rPr>
              <w:t>realizată</w:t>
            </w:r>
            <w:proofErr w:type="spellEnd"/>
          </w:p>
        </w:tc>
        <w:tc>
          <w:tcPr>
            <w:tcW w:w="1723" w:type="pct"/>
            <w:vAlign w:val="center"/>
          </w:tcPr>
          <w:p w14:paraId="5ED17DF9" w14:textId="6E2E35A6" w:rsidR="000C3631" w:rsidRPr="00D13E38" w:rsidRDefault="000C3631" w:rsidP="000C3631">
            <w:pPr>
              <w:spacing w:before="0" w:after="0"/>
              <w:jc w:val="center"/>
              <w:rPr>
                <w:b/>
                <w:bCs/>
                <w:sz w:val="18"/>
                <w:szCs w:val="18"/>
              </w:rPr>
            </w:pPr>
            <w:proofErr w:type="spellStart"/>
            <w:r w:rsidRPr="00D13E38">
              <w:rPr>
                <w:b/>
                <w:bCs/>
                <w:sz w:val="18"/>
                <w:szCs w:val="18"/>
              </w:rPr>
              <w:t>Codul</w:t>
            </w:r>
            <w:proofErr w:type="spellEnd"/>
            <w:r w:rsidRPr="00D13E38">
              <w:rPr>
                <w:b/>
                <w:bCs/>
                <w:sz w:val="18"/>
                <w:szCs w:val="18"/>
              </w:rPr>
              <w:t xml:space="preserve"> A</w:t>
            </w:r>
            <w:r w:rsidR="009B3C72">
              <w:rPr>
                <w:b/>
                <w:bCs/>
                <w:sz w:val="18"/>
                <w:szCs w:val="18"/>
              </w:rPr>
              <w:t>.</w:t>
            </w:r>
            <w:r w:rsidRPr="00D13E38">
              <w:rPr>
                <w:b/>
                <w:bCs/>
                <w:sz w:val="18"/>
                <w:szCs w:val="18"/>
              </w:rPr>
              <w:t>P</w:t>
            </w:r>
            <w:r w:rsidR="009B3C72">
              <w:rPr>
                <w:b/>
                <w:bCs/>
                <w:sz w:val="18"/>
                <w:szCs w:val="18"/>
              </w:rPr>
              <w:t>.</w:t>
            </w:r>
            <w:r w:rsidRPr="00D13E38">
              <w:rPr>
                <w:b/>
                <w:bCs/>
                <w:sz w:val="18"/>
                <w:szCs w:val="18"/>
              </w:rPr>
              <w:t>S</w:t>
            </w:r>
            <w:r w:rsidR="009B3C72">
              <w:rPr>
                <w:b/>
                <w:bCs/>
                <w:sz w:val="18"/>
                <w:szCs w:val="18"/>
              </w:rPr>
              <w:t>.</w:t>
            </w:r>
            <w:r w:rsidRPr="00D13E38">
              <w:rPr>
                <w:b/>
                <w:bCs/>
                <w:sz w:val="18"/>
                <w:szCs w:val="18"/>
              </w:rPr>
              <w:t>F</w:t>
            </w:r>
            <w:r w:rsidR="009B3C72">
              <w:rPr>
                <w:b/>
                <w:bCs/>
                <w:sz w:val="18"/>
                <w:szCs w:val="18"/>
              </w:rPr>
              <w:t>.</w:t>
            </w:r>
            <w:r w:rsidRPr="00D13E38">
              <w:rPr>
                <w:b/>
                <w:bCs/>
                <w:sz w:val="18"/>
                <w:szCs w:val="18"/>
              </w:rPr>
              <w:t>R</w:t>
            </w:r>
            <w:r w:rsidR="009B3C72">
              <w:rPr>
                <w:b/>
                <w:bCs/>
                <w:sz w:val="18"/>
                <w:szCs w:val="18"/>
              </w:rPr>
              <w:t>.</w:t>
            </w:r>
          </w:p>
        </w:tc>
      </w:tr>
      <w:tr w:rsidR="000C3631" w:rsidRPr="00D13E38" w14:paraId="6D535CD3" w14:textId="77777777" w:rsidTr="00CF5D29">
        <w:tc>
          <w:tcPr>
            <w:tcW w:w="289" w:type="pct"/>
          </w:tcPr>
          <w:p w14:paraId="4DDE75F2" w14:textId="77777777" w:rsidR="000C3631" w:rsidRPr="00D13E38" w:rsidRDefault="000C3631" w:rsidP="00852E8B">
            <w:pPr>
              <w:spacing w:before="0" w:after="0"/>
              <w:jc w:val="both"/>
              <w:rPr>
                <w:sz w:val="18"/>
                <w:szCs w:val="18"/>
                <w:lang w:val="ro"/>
              </w:rPr>
            </w:pPr>
            <w:r>
              <w:rPr>
                <w:sz w:val="18"/>
                <w:szCs w:val="18"/>
                <w:lang w:val="ro"/>
              </w:rPr>
              <w:t>1</w:t>
            </w:r>
          </w:p>
        </w:tc>
        <w:tc>
          <w:tcPr>
            <w:tcW w:w="2988" w:type="pct"/>
          </w:tcPr>
          <w:p w14:paraId="6A5F9430" w14:textId="3AE51F71" w:rsidR="000C3631" w:rsidRPr="000C3631" w:rsidRDefault="000C3631" w:rsidP="000C3631">
            <w:pPr>
              <w:pStyle w:val="1textMeto"/>
              <w:spacing w:before="0" w:after="0" w:line="240" w:lineRule="auto"/>
              <w:ind w:firstLine="0"/>
              <w:rPr>
                <w:sz w:val="18"/>
                <w:szCs w:val="18"/>
              </w:rPr>
            </w:pPr>
            <w:r w:rsidRPr="000C3631">
              <w:rPr>
                <w:rFonts w:asciiTheme="majorHAnsi" w:eastAsia="Times New Roman" w:hAnsiTheme="majorHAnsi" w:cs="Times New Roman"/>
                <w:bCs w:val="0"/>
                <w:sz w:val="18"/>
                <w:szCs w:val="18"/>
                <w:lang w:val="ro" w:eastAsia="en-US"/>
              </w:rPr>
              <w:t>Punte hidrometrica Sacele, Judetul Constanta</w:t>
            </w:r>
          </w:p>
        </w:tc>
        <w:tc>
          <w:tcPr>
            <w:tcW w:w="1723" w:type="pct"/>
            <w:shd w:val="clear" w:color="auto" w:fill="auto"/>
          </w:tcPr>
          <w:p w14:paraId="6FC4D604" w14:textId="46539976" w:rsidR="000C3631" w:rsidRPr="000C3631" w:rsidRDefault="00CF5D29" w:rsidP="00852E8B">
            <w:pPr>
              <w:spacing w:before="0" w:after="0"/>
              <w:jc w:val="both"/>
              <w:rPr>
                <w:sz w:val="18"/>
                <w:szCs w:val="18"/>
                <w:highlight w:val="yellow"/>
              </w:rPr>
            </w:pPr>
            <w:r w:rsidRPr="00CF5D29">
              <w:rPr>
                <w:sz w:val="18"/>
                <w:szCs w:val="18"/>
              </w:rPr>
              <w:t>-</w:t>
            </w:r>
          </w:p>
        </w:tc>
      </w:tr>
      <w:tr w:rsidR="000C3631" w:rsidRPr="00D13E38" w14:paraId="2A43ED35" w14:textId="77777777" w:rsidTr="00CF5D29">
        <w:tc>
          <w:tcPr>
            <w:tcW w:w="289" w:type="pct"/>
          </w:tcPr>
          <w:p w14:paraId="321CF0C8" w14:textId="77777777" w:rsidR="000C3631" w:rsidRPr="00D13E38" w:rsidRDefault="000C3631" w:rsidP="00852E8B">
            <w:pPr>
              <w:spacing w:before="0" w:after="0"/>
              <w:jc w:val="both"/>
              <w:rPr>
                <w:sz w:val="18"/>
                <w:szCs w:val="18"/>
                <w:lang w:val="ro"/>
              </w:rPr>
            </w:pPr>
            <w:r>
              <w:rPr>
                <w:sz w:val="18"/>
                <w:szCs w:val="18"/>
                <w:lang w:val="ro"/>
              </w:rPr>
              <w:t>2</w:t>
            </w:r>
          </w:p>
        </w:tc>
        <w:tc>
          <w:tcPr>
            <w:tcW w:w="2988" w:type="pct"/>
          </w:tcPr>
          <w:p w14:paraId="1B4DF250" w14:textId="55410838" w:rsidR="000C3631" w:rsidRPr="000C3631" w:rsidRDefault="000C3631" w:rsidP="00852E8B">
            <w:pPr>
              <w:spacing w:before="0" w:after="0"/>
              <w:jc w:val="both"/>
              <w:rPr>
                <w:sz w:val="18"/>
                <w:szCs w:val="18"/>
              </w:rPr>
            </w:pPr>
            <w:r w:rsidRPr="000C3631">
              <w:rPr>
                <w:rFonts w:eastAsia="Times New Roman" w:cs="Times New Roman"/>
                <w:sz w:val="18"/>
                <w:szCs w:val="18"/>
                <w:lang w:val="ro"/>
              </w:rPr>
              <w:t>Punte hidrometrica Baltagesti, Judetul Constanta</w:t>
            </w:r>
          </w:p>
        </w:tc>
        <w:tc>
          <w:tcPr>
            <w:tcW w:w="1723" w:type="pct"/>
            <w:shd w:val="clear" w:color="auto" w:fill="auto"/>
          </w:tcPr>
          <w:p w14:paraId="1855AFBF" w14:textId="42547151" w:rsidR="000C3631" w:rsidRPr="00CF5DC7" w:rsidRDefault="00CF5D29"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w:t>
            </w:r>
          </w:p>
        </w:tc>
      </w:tr>
      <w:tr w:rsidR="000C3631" w:rsidRPr="00D13E38" w14:paraId="5EF15549" w14:textId="77777777" w:rsidTr="00CF5D29">
        <w:tc>
          <w:tcPr>
            <w:tcW w:w="289" w:type="pct"/>
          </w:tcPr>
          <w:p w14:paraId="0AEFD449" w14:textId="77777777" w:rsidR="000C3631" w:rsidRPr="00D13E38" w:rsidRDefault="000C3631" w:rsidP="00852E8B">
            <w:pPr>
              <w:spacing w:before="0" w:after="0"/>
              <w:jc w:val="both"/>
              <w:rPr>
                <w:sz w:val="18"/>
                <w:szCs w:val="18"/>
                <w:lang w:val="ro"/>
              </w:rPr>
            </w:pPr>
            <w:r>
              <w:rPr>
                <w:sz w:val="18"/>
                <w:szCs w:val="18"/>
                <w:lang w:val="ro"/>
              </w:rPr>
              <w:t>3</w:t>
            </w:r>
          </w:p>
        </w:tc>
        <w:tc>
          <w:tcPr>
            <w:tcW w:w="2988" w:type="pct"/>
          </w:tcPr>
          <w:p w14:paraId="2DAFB9AE" w14:textId="0073A0ED" w:rsidR="000C3631" w:rsidRPr="000C3631" w:rsidRDefault="000C3631" w:rsidP="00852E8B">
            <w:pPr>
              <w:spacing w:before="0" w:after="0"/>
              <w:jc w:val="both"/>
              <w:rPr>
                <w:sz w:val="18"/>
                <w:szCs w:val="18"/>
                <w:lang w:val="ro"/>
              </w:rPr>
            </w:pPr>
            <w:r w:rsidRPr="000C3631">
              <w:rPr>
                <w:rFonts w:eastAsia="Times New Roman" w:cs="Times New Roman"/>
                <w:sz w:val="18"/>
                <w:szCs w:val="18"/>
                <w:lang w:val="ro"/>
              </w:rPr>
              <w:t>Punte hidrometrica Baia, Judetul Constanta</w:t>
            </w:r>
          </w:p>
        </w:tc>
        <w:tc>
          <w:tcPr>
            <w:tcW w:w="1723" w:type="pct"/>
            <w:shd w:val="clear" w:color="auto" w:fill="auto"/>
          </w:tcPr>
          <w:p w14:paraId="497314CA" w14:textId="6545EFE4" w:rsidR="000C3631"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RO6-15.01.005....-01A</w:t>
            </w:r>
          </w:p>
        </w:tc>
      </w:tr>
      <w:tr w:rsidR="000C3631" w:rsidRPr="00D13E38" w14:paraId="4D18A478" w14:textId="77777777" w:rsidTr="00CF5D29">
        <w:tc>
          <w:tcPr>
            <w:tcW w:w="289" w:type="pct"/>
          </w:tcPr>
          <w:p w14:paraId="6B61AB6E" w14:textId="77777777" w:rsidR="000C3631" w:rsidRPr="00D13E38" w:rsidRDefault="000C3631" w:rsidP="00852E8B">
            <w:pPr>
              <w:spacing w:before="0" w:after="0"/>
              <w:jc w:val="both"/>
              <w:rPr>
                <w:sz w:val="18"/>
                <w:szCs w:val="18"/>
                <w:lang w:val="ro"/>
              </w:rPr>
            </w:pPr>
            <w:r>
              <w:rPr>
                <w:sz w:val="18"/>
                <w:szCs w:val="18"/>
                <w:lang w:val="ro"/>
              </w:rPr>
              <w:t>4</w:t>
            </w:r>
          </w:p>
        </w:tc>
        <w:tc>
          <w:tcPr>
            <w:tcW w:w="2988" w:type="pct"/>
          </w:tcPr>
          <w:p w14:paraId="1CFA99F8" w14:textId="1DE1DE9E" w:rsidR="000C3631" w:rsidRPr="000C3631" w:rsidRDefault="000C3631" w:rsidP="00852E8B">
            <w:pPr>
              <w:spacing w:before="0" w:after="0"/>
              <w:jc w:val="both"/>
              <w:rPr>
                <w:sz w:val="18"/>
                <w:szCs w:val="18"/>
                <w:lang w:val="ro"/>
              </w:rPr>
            </w:pPr>
            <w:r w:rsidRPr="000C3631">
              <w:rPr>
                <w:rFonts w:eastAsia="Times New Roman" w:cs="Times New Roman"/>
                <w:sz w:val="18"/>
                <w:szCs w:val="18"/>
                <w:lang w:val="ro"/>
              </w:rPr>
              <w:t>Punte hidrometrica Corbu, Judetul Constanta</w:t>
            </w:r>
          </w:p>
        </w:tc>
        <w:tc>
          <w:tcPr>
            <w:tcW w:w="1723" w:type="pct"/>
            <w:shd w:val="clear" w:color="auto" w:fill="auto"/>
          </w:tcPr>
          <w:p w14:paraId="54F16E13" w14:textId="3B514CDE" w:rsidR="000C3631"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RO6-15.01.....-61522-P-A</w:t>
            </w:r>
          </w:p>
        </w:tc>
      </w:tr>
      <w:tr w:rsidR="004D438B" w:rsidRPr="00D13E38" w14:paraId="4A4A8FC8" w14:textId="77777777" w:rsidTr="00430C65">
        <w:tc>
          <w:tcPr>
            <w:tcW w:w="289" w:type="pct"/>
          </w:tcPr>
          <w:p w14:paraId="456A7A11" w14:textId="77777777" w:rsidR="004D438B" w:rsidRPr="00D13E38" w:rsidRDefault="004D438B" w:rsidP="004D438B">
            <w:pPr>
              <w:spacing w:before="0" w:after="0"/>
              <w:jc w:val="both"/>
              <w:rPr>
                <w:sz w:val="18"/>
                <w:szCs w:val="18"/>
                <w:lang w:val="ro"/>
              </w:rPr>
            </w:pPr>
            <w:r>
              <w:rPr>
                <w:sz w:val="18"/>
                <w:szCs w:val="18"/>
                <w:lang w:val="ro"/>
              </w:rPr>
              <w:lastRenderedPageBreak/>
              <w:t>5</w:t>
            </w:r>
          </w:p>
        </w:tc>
        <w:tc>
          <w:tcPr>
            <w:tcW w:w="2988" w:type="pct"/>
          </w:tcPr>
          <w:p w14:paraId="20D9BC4A" w14:textId="36D9C813"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Punte hidrometrica Saraiu, Judetul Constanta</w:t>
            </w:r>
          </w:p>
        </w:tc>
        <w:tc>
          <w:tcPr>
            <w:tcW w:w="1723" w:type="pct"/>
            <w:shd w:val="clear" w:color="auto" w:fill="auto"/>
            <w:vAlign w:val="center"/>
          </w:tcPr>
          <w:p w14:paraId="5C191BC1" w14:textId="346A656C"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RO6-14.01.047....-01A</w:t>
            </w:r>
          </w:p>
        </w:tc>
      </w:tr>
      <w:tr w:rsidR="004D438B" w:rsidRPr="00D13E38" w14:paraId="784C0970" w14:textId="77777777" w:rsidTr="00CF5D29">
        <w:tc>
          <w:tcPr>
            <w:tcW w:w="289" w:type="pct"/>
          </w:tcPr>
          <w:p w14:paraId="297ACF3D" w14:textId="77777777" w:rsidR="004D438B" w:rsidRPr="00D13E38" w:rsidRDefault="004D438B" w:rsidP="004D438B">
            <w:pPr>
              <w:spacing w:before="0" w:after="0"/>
              <w:jc w:val="both"/>
              <w:rPr>
                <w:sz w:val="18"/>
                <w:szCs w:val="18"/>
                <w:lang w:val="ro"/>
              </w:rPr>
            </w:pPr>
            <w:r>
              <w:rPr>
                <w:sz w:val="18"/>
                <w:szCs w:val="18"/>
                <w:lang w:val="ro"/>
              </w:rPr>
              <w:t>6</w:t>
            </w:r>
          </w:p>
        </w:tc>
        <w:tc>
          <w:tcPr>
            <w:tcW w:w="2988" w:type="pct"/>
          </w:tcPr>
          <w:p w14:paraId="676D19FE" w14:textId="184779B3"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Punte hidrometrica Casimcea, Judetul Tulcea</w:t>
            </w:r>
          </w:p>
        </w:tc>
        <w:tc>
          <w:tcPr>
            <w:tcW w:w="1723" w:type="pct"/>
            <w:shd w:val="clear" w:color="auto" w:fill="auto"/>
          </w:tcPr>
          <w:p w14:paraId="5F8B2660" w14:textId="1F769918"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RO6-15.01.010....-01A</w:t>
            </w:r>
          </w:p>
        </w:tc>
      </w:tr>
      <w:tr w:rsidR="004D438B" w:rsidRPr="00D13E38" w14:paraId="46B0CBB8" w14:textId="77777777" w:rsidTr="00CF5D29">
        <w:tc>
          <w:tcPr>
            <w:tcW w:w="289" w:type="pct"/>
          </w:tcPr>
          <w:p w14:paraId="1813025B" w14:textId="77777777" w:rsidR="004D438B" w:rsidRPr="00D13E38" w:rsidRDefault="004D438B" w:rsidP="004D438B">
            <w:pPr>
              <w:spacing w:before="0" w:after="0"/>
              <w:jc w:val="both"/>
              <w:rPr>
                <w:sz w:val="18"/>
                <w:szCs w:val="18"/>
                <w:lang w:val="ro"/>
              </w:rPr>
            </w:pPr>
            <w:r>
              <w:rPr>
                <w:sz w:val="18"/>
                <w:szCs w:val="18"/>
                <w:lang w:val="ro"/>
              </w:rPr>
              <w:t>7</w:t>
            </w:r>
          </w:p>
        </w:tc>
        <w:tc>
          <w:tcPr>
            <w:tcW w:w="2988" w:type="pct"/>
          </w:tcPr>
          <w:p w14:paraId="2C4E097E" w14:textId="069FF2BE"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Punte hidrometrica Pantelimonu de jos-P.Cartal, Judetul Constanta</w:t>
            </w:r>
          </w:p>
        </w:tc>
        <w:tc>
          <w:tcPr>
            <w:tcW w:w="1723" w:type="pct"/>
            <w:shd w:val="clear" w:color="auto" w:fill="auto"/>
          </w:tcPr>
          <w:p w14:paraId="48CEF599" w14:textId="4937E059"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RO6-15.01.010....-01A</w:t>
            </w:r>
          </w:p>
        </w:tc>
      </w:tr>
      <w:tr w:rsidR="004D438B" w:rsidRPr="00D13E38" w14:paraId="7E70671A" w14:textId="77777777" w:rsidTr="00CF5D29">
        <w:tc>
          <w:tcPr>
            <w:tcW w:w="289" w:type="pct"/>
          </w:tcPr>
          <w:p w14:paraId="07842338" w14:textId="77777777" w:rsidR="004D438B" w:rsidRPr="00DC4B82" w:rsidRDefault="004D438B" w:rsidP="004D438B">
            <w:pPr>
              <w:spacing w:before="0" w:after="0"/>
              <w:jc w:val="both"/>
              <w:rPr>
                <w:sz w:val="18"/>
                <w:szCs w:val="18"/>
                <w:lang w:val="ro"/>
              </w:rPr>
            </w:pPr>
            <w:r>
              <w:rPr>
                <w:sz w:val="18"/>
                <w:szCs w:val="18"/>
                <w:lang w:val="ro"/>
              </w:rPr>
              <w:t>8</w:t>
            </w:r>
          </w:p>
        </w:tc>
        <w:tc>
          <w:tcPr>
            <w:tcW w:w="2988" w:type="pct"/>
          </w:tcPr>
          <w:p w14:paraId="7347D8DB" w14:textId="4130220A"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Punte hidrometrica Pantelimonu de jos-P.Ramnic, Judetul Constanta</w:t>
            </w:r>
          </w:p>
        </w:tc>
        <w:tc>
          <w:tcPr>
            <w:tcW w:w="1723" w:type="pct"/>
            <w:shd w:val="clear" w:color="auto" w:fill="auto"/>
          </w:tcPr>
          <w:p w14:paraId="26574EA2" w14:textId="34297754"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RO6-15.01.010....-01A</w:t>
            </w:r>
          </w:p>
        </w:tc>
      </w:tr>
      <w:tr w:rsidR="004D438B" w:rsidRPr="00D13E38" w14:paraId="5A64433B" w14:textId="77777777" w:rsidTr="00CF5D29">
        <w:tc>
          <w:tcPr>
            <w:tcW w:w="289" w:type="pct"/>
          </w:tcPr>
          <w:p w14:paraId="393050E0" w14:textId="77777777" w:rsidR="004D438B" w:rsidRPr="00DC4B82" w:rsidRDefault="004D438B" w:rsidP="004D438B">
            <w:pPr>
              <w:spacing w:before="0" w:after="0"/>
              <w:jc w:val="both"/>
              <w:rPr>
                <w:sz w:val="18"/>
                <w:szCs w:val="18"/>
                <w:lang w:val="ro"/>
              </w:rPr>
            </w:pPr>
            <w:r>
              <w:rPr>
                <w:sz w:val="18"/>
                <w:szCs w:val="18"/>
                <w:lang w:val="ro"/>
              </w:rPr>
              <w:t>9</w:t>
            </w:r>
          </w:p>
        </w:tc>
        <w:tc>
          <w:tcPr>
            <w:tcW w:w="2988" w:type="pct"/>
          </w:tcPr>
          <w:p w14:paraId="0D9B61BE" w14:textId="6E96AA41"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Consolidare dig si inchidere bresa in loc Isaccea, jud Tulcea</w:t>
            </w:r>
          </w:p>
        </w:tc>
        <w:tc>
          <w:tcPr>
            <w:tcW w:w="1723" w:type="pct"/>
            <w:shd w:val="clear" w:color="auto" w:fill="auto"/>
          </w:tcPr>
          <w:p w14:paraId="1D016AA0" w14:textId="3D231DA3"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Dunăre</w:t>
            </w:r>
          </w:p>
        </w:tc>
      </w:tr>
      <w:tr w:rsidR="004D438B" w:rsidRPr="00D13E38" w14:paraId="34228C1A" w14:textId="77777777" w:rsidTr="00CF5D29">
        <w:tc>
          <w:tcPr>
            <w:tcW w:w="289" w:type="pct"/>
          </w:tcPr>
          <w:p w14:paraId="537416BC" w14:textId="77777777" w:rsidR="004D438B" w:rsidRPr="00DC4B82" w:rsidRDefault="004D438B" w:rsidP="004D438B">
            <w:pPr>
              <w:spacing w:before="0" w:after="0"/>
              <w:jc w:val="both"/>
              <w:rPr>
                <w:sz w:val="18"/>
                <w:szCs w:val="18"/>
                <w:lang w:val="ro"/>
              </w:rPr>
            </w:pPr>
            <w:r>
              <w:rPr>
                <w:sz w:val="18"/>
                <w:szCs w:val="18"/>
                <w:lang w:val="ro"/>
              </w:rPr>
              <w:t>10</w:t>
            </w:r>
          </w:p>
        </w:tc>
        <w:tc>
          <w:tcPr>
            <w:tcW w:w="2988" w:type="pct"/>
          </w:tcPr>
          <w:p w14:paraId="2798FE25" w14:textId="250E6A8A"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Suprainaltare dig oras Sulina, jud. Tulcea</w:t>
            </w:r>
          </w:p>
        </w:tc>
        <w:tc>
          <w:tcPr>
            <w:tcW w:w="1723" w:type="pct"/>
            <w:shd w:val="clear" w:color="auto" w:fill="auto"/>
          </w:tcPr>
          <w:p w14:paraId="335A8EBC" w14:textId="327EC7EE"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Dunăre</w:t>
            </w:r>
          </w:p>
        </w:tc>
      </w:tr>
      <w:tr w:rsidR="004D438B" w:rsidRPr="00D13E38" w14:paraId="095E4782" w14:textId="77777777" w:rsidTr="00CF5D29">
        <w:tc>
          <w:tcPr>
            <w:tcW w:w="289" w:type="pct"/>
          </w:tcPr>
          <w:p w14:paraId="2C659810" w14:textId="77777777" w:rsidR="004D438B" w:rsidRPr="00DC4B82" w:rsidRDefault="004D438B" w:rsidP="004D438B">
            <w:pPr>
              <w:spacing w:before="0" w:after="0"/>
              <w:jc w:val="both"/>
              <w:rPr>
                <w:sz w:val="18"/>
                <w:szCs w:val="18"/>
                <w:lang w:val="ro"/>
              </w:rPr>
            </w:pPr>
            <w:r>
              <w:rPr>
                <w:sz w:val="18"/>
                <w:szCs w:val="18"/>
                <w:lang w:val="ro"/>
              </w:rPr>
              <w:t>11</w:t>
            </w:r>
          </w:p>
        </w:tc>
        <w:tc>
          <w:tcPr>
            <w:tcW w:w="2988" w:type="pct"/>
          </w:tcPr>
          <w:p w14:paraId="508776C0" w14:textId="3519EB67"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Aparare impotriva inundatiilor a localitatii Tudor Vladimirescu, jud. Tulcea</w:t>
            </w:r>
          </w:p>
        </w:tc>
        <w:tc>
          <w:tcPr>
            <w:tcW w:w="1723" w:type="pct"/>
            <w:shd w:val="clear" w:color="auto" w:fill="auto"/>
          </w:tcPr>
          <w:p w14:paraId="70D3D34E" w14:textId="648CA43E"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Dunăre</w:t>
            </w:r>
          </w:p>
        </w:tc>
      </w:tr>
      <w:tr w:rsidR="004D438B" w:rsidRPr="001E3A16" w14:paraId="5AAA9F1A" w14:textId="77777777" w:rsidTr="00CF5D29">
        <w:tc>
          <w:tcPr>
            <w:tcW w:w="289" w:type="pct"/>
          </w:tcPr>
          <w:p w14:paraId="00E9F68F" w14:textId="77777777" w:rsidR="004D438B" w:rsidRPr="00DC4B82" w:rsidRDefault="004D438B" w:rsidP="004D438B">
            <w:pPr>
              <w:spacing w:before="0" w:after="0"/>
              <w:jc w:val="both"/>
              <w:rPr>
                <w:sz w:val="18"/>
                <w:szCs w:val="18"/>
                <w:lang w:val="ro"/>
              </w:rPr>
            </w:pPr>
            <w:r>
              <w:rPr>
                <w:sz w:val="18"/>
                <w:szCs w:val="18"/>
                <w:lang w:val="ro"/>
              </w:rPr>
              <w:t>12</w:t>
            </w:r>
          </w:p>
        </w:tc>
        <w:tc>
          <w:tcPr>
            <w:tcW w:w="2988" w:type="pct"/>
          </w:tcPr>
          <w:p w14:paraId="2AA4857F" w14:textId="3E689BE5"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Lucrari de protectie si consolidare a falezei pentru zona Olimp Nord, jud. Constanta</w:t>
            </w:r>
          </w:p>
        </w:tc>
        <w:tc>
          <w:tcPr>
            <w:tcW w:w="1723" w:type="pct"/>
            <w:shd w:val="clear" w:color="auto" w:fill="auto"/>
          </w:tcPr>
          <w:p w14:paraId="04A21FCD" w14:textId="24C24C8A"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sect. litoral loc. Costinești - loc. Vama Veche</w:t>
            </w:r>
          </w:p>
        </w:tc>
      </w:tr>
      <w:tr w:rsidR="004D438B" w:rsidRPr="00D13E38" w14:paraId="2F322E7D" w14:textId="77777777" w:rsidTr="00CF5D29">
        <w:tc>
          <w:tcPr>
            <w:tcW w:w="289" w:type="pct"/>
          </w:tcPr>
          <w:p w14:paraId="5EA67D4D" w14:textId="77777777" w:rsidR="004D438B" w:rsidRPr="00DC4B82" w:rsidRDefault="004D438B" w:rsidP="004D438B">
            <w:pPr>
              <w:spacing w:before="0" w:after="0"/>
              <w:jc w:val="both"/>
              <w:rPr>
                <w:sz w:val="18"/>
                <w:szCs w:val="18"/>
                <w:lang w:val="ro"/>
              </w:rPr>
            </w:pPr>
            <w:r>
              <w:rPr>
                <w:sz w:val="18"/>
                <w:szCs w:val="18"/>
                <w:lang w:val="ro"/>
              </w:rPr>
              <w:t>13</w:t>
            </w:r>
          </w:p>
        </w:tc>
        <w:tc>
          <w:tcPr>
            <w:tcW w:w="2988" w:type="pct"/>
          </w:tcPr>
          <w:p w14:paraId="3421D4D4" w14:textId="4E3172FD"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Lucrari de reparatie capitala Dig Oltina, jud. Constanta</w:t>
            </w:r>
          </w:p>
        </w:tc>
        <w:tc>
          <w:tcPr>
            <w:tcW w:w="1723" w:type="pct"/>
            <w:shd w:val="clear" w:color="auto" w:fill="auto"/>
          </w:tcPr>
          <w:p w14:paraId="10EEAB66" w14:textId="379DD174"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Dunăre</w:t>
            </w:r>
          </w:p>
        </w:tc>
      </w:tr>
      <w:tr w:rsidR="004D438B" w:rsidRPr="00D13E38" w14:paraId="53455916" w14:textId="77777777" w:rsidTr="00CF5D29">
        <w:tc>
          <w:tcPr>
            <w:tcW w:w="289" w:type="pct"/>
          </w:tcPr>
          <w:p w14:paraId="332E415C" w14:textId="77777777" w:rsidR="004D438B" w:rsidRPr="00DC4B82" w:rsidRDefault="004D438B" w:rsidP="004D438B">
            <w:pPr>
              <w:spacing w:before="0" w:after="0"/>
              <w:jc w:val="both"/>
              <w:rPr>
                <w:sz w:val="18"/>
                <w:szCs w:val="18"/>
                <w:lang w:val="ro"/>
              </w:rPr>
            </w:pPr>
            <w:r>
              <w:rPr>
                <w:sz w:val="18"/>
                <w:szCs w:val="18"/>
                <w:lang w:val="ro"/>
              </w:rPr>
              <w:t>14</w:t>
            </w:r>
          </w:p>
        </w:tc>
        <w:tc>
          <w:tcPr>
            <w:tcW w:w="2988" w:type="pct"/>
          </w:tcPr>
          <w:p w14:paraId="108E38FF" w14:textId="5A1522BC" w:rsidR="004D438B" w:rsidRPr="000C3631" w:rsidRDefault="004D438B" w:rsidP="004D438B">
            <w:pPr>
              <w:spacing w:before="0" w:after="0"/>
              <w:jc w:val="both"/>
              <w:rPr>
                <w:sz w:val="18"/>
                <w:szCs w:val="18"/>
                <w:lang w:val="ro"/>
              </w:rPr>
            </w:pPr>
            <w:r w:rsidRPr="000C3631">
              <w:rPr>
                <w:rFonts w:eastAsia="Times New Roman" w:cs="Times New Roman"/>
                <w:sz w:val="18"/>
                <w:szCs w:val="18"/>
                <w:lang w:val="ro"/>
              </w:rPr>
              <w:t>Lucrari de corectare a torentilor pe Valea Irisului in zona comunei Deleni, jud. Constanta</w:t>
            </w:r>
          </w:p>
        </w:tc>
        <w:tc>
          <w:tcPr>
            <w:tcW w:w="1723" w:type="pct"/>
            <w:shd w:val="clear" w:color="auto" w:fill="auto"/>
          </w:tcPr>
          <w:p w14:paraId="3B2D488F" w14:textId="195D9EB2" w:rsidR="004D438B" w:rsidRPr="00CF5DC7" w:rsidRDefault="004D438B" w:rsidP="004D438B">
            <w:pPr>
              <w:spacing w:before="0" w:after="0"/>
              <w:jc w:val="both"/>
              <w:rPr>
                <w:rFonts w:eastAsia="Times New Roman" w:cs="Times New Roman"/>
                <w:sz w:val="18"/>
                <w:szCs w:val="18"/>
                <w:lang w:val="ro"/>
              </w:rPr>
            </w:pPr>
            <w:r w:rsidRPr="00CF5DC7">
              <w:rPr>
                <w:rFonts w:eastAsia="Times New Roman" w:cs="Times New Roman"/>
                <w:sz w:val="18"/>
                <w:szCs w:val="18"/>
                <w:lang w:val="ro"/>
              </w:rPr>
              <w:t>-</w:t>
            </w:r>
          </w:p>
        </w:tc>
      </w:tr>
    </w:tbl>
    <w:p w14:paraId="74AF2180" w14:textId="781DB196" w:rsidR="00B22243" w:rsidRDefault="00B22243" w:rsidP="00B22243">
      <w:pPr>
        <w:pStyle w:val="Heading2"/>
        <w:rPr>
          <w:lang w:val="ro-RO"/>
        </w:rPr>
      </w:pPr>
      <w:bookmarkStart w:id="109" w:name="_Toc136418911"/>
      <w:bookmarkEnd w:id="108"/>
      <w:r w:rsidRPr="00B22243">
        <w:rPr>
          <w:lang w:val="ro-RO"/>
        </w:rPr>
        <w:t xml:space="preserve">3.3 Evaluarea progresului realizat în vederea atingerii obiectivelor </w:t>
      </w:r>
      <w:r w:rsidR="00B71F50">
        <w:rPr>
          <w:lang w:val="ro-RO"/>
        </w:rPr>
        <w:t xml:space="preserve">din Ciclul I </w:t>
      </w:r>
      <w:r w:rsidRPr="00B22243">
        <w:rPr>
          <w:lang w:val="ro-RO"/>
        </w:rPr>
        <w:t>conform Art.7(2)</w:t>
      </w:r>
      <w:bookmarkEnd w:id="109"/>
    </w:p>
    <w:p w14:paraId="36DAFAB9" w14:textId="77777777" w:rsidR="002B2D98" w:rsidRDefault="002B2D98" w:rsidP="002B2D98">
      <w:pPr>
        <w:jc w:val="both"/>
        <w:rPr>
          <w:szCs w:val="20"/>
          <w:lang w:val="ro"/>
        </w:rPr>
      </w:pPr>
      <w:r w:rsidRPr="00892F2C">
        <w:rPr>
          <w:szCs w:val="20"/>
          <w:lang w:val="ro"/>
        </w:rPr>
        <w:t xml:space="preserve">Conform Directivei 2007/60/CE privind evaluarea și gestionarea riscurilor la inundații </w:t>
      </w:r>
      <w:r>
        <w:rPr>
          <w:szCs w:val="20"/>
          <w:lang w:val="ro"/>
        </w:rPr>
        <w:t>la art. 7(2)</w:t>
      </w:r>
      <w:r w:rsidRPr="00892F2C">
        <w:rPr>
          <w:szCs w:val="20"/>
          <w:lang w:val="ro"/>
        </w:rPr>
        <w:t xml:space="preserve">, Comisia Europeană </w:t>
      </w:r>
      <w:r>
        <w:rPr>
          <w:szCs w:val="20"/>
          <w:lang w:val="ro"/>
        </w:rPr>
        <w:t>stipulează</w:t>
      </w:r>
      <w:r w:rsidRPr="00892F2C">
        <w:rPr>
          <w:szCs w:val="20"/>
          <w:lang w:val="ro"/>
        </w:rPr>
        <w:t xml:space="preserve"> </w:t>
      </w:r>
      <w:r>
        <w:rPr>
          <w:szCs w:val="20"/>
          <w:lang w:val="ro"/>
        </w:rPr>
        <w:t xml:space="preserve">că </w:t>
      </w:r>
      <w:r w:rsidRPr="00892F2C">
        <w:rPr>
          <w:i/>
          <w:iCs/>
          <w:szCs w:val="20"/>
          <w:lang w:val="ro"/>
        </w:rPr>
        <w:t>Statele membre stabilesc obiective corespunzătoare pentru gestionarea riscului de inundații pentru zonele identificate în temeiul articolului 5 alineatul (1) și pentru zonele aflate sub incidența articolului 13 alineatul (1) litera (b), axându-se pe reducerea potențialelor efecte negative ale inundațiilor pentru sănătatea umană, mediu, patrimoniul cultural și activitatea economică și, dacă se consideră că este cazul, și pe inițiativele nestructurale și/sau pe reducerea probabilității de inundație</w:t>
      </w:r>
      <w:r w:rsidRPr="00892F2C">
        <w:rPr>
          <w:szCs w:val="20"/>
          <w:lang w:val="ro"/>
        </w:rPr>
        <w:t>.</w:t>
      </w:r>
    </w:p>
    <w:p w14:paraId="09D16EA4" w14:textId="77777777" w:rsidR="002B2D98" w:rsidRDefault="002B2D98" w:rsidP="002B2D98">
      <w:pPr>
        <w:spacing w:after="0"/>
        <w:jc w:val="both"/>
        <w:rPr>
          <w:szCs w:val="20"/>
          <w:lang w:val="ro"/>
        </w:rPr>
      </w:pPr>
      <w:r>
        <w:rPr>
          <w:szCs w:val="20"/>
          <w:lang w:val="ro"/>
        </w:rPr>
        <w:t>În procesul complex de evaluarea a Planurilor de Management al Riscului la Inundații (2016) se analizează și modul în care sunt atinse obiectivele de management al riscului la inundații stabilite în Ciclul I a Directivei Inundații, respectiv:</w:t>
      </w:r>
    </w:p>
    <w:p w14:paraId="428E3E7A" w14:textId="77777777" w:rsidR="002B2D98" w:rsidRPr="00235CB3" w:rsidRDefault="002B2D98" w:rsidP="00DE167F">
      <w:pPr>
        <w:pStyle w:val="ListParagraph"/>
        <w:numPr>
          <w:ilvl w:val="0"/>
          <w:numId w:val="41"/>
        </w:numPr>
        <w:spacing w:before="0" w:after="0"/>
        <w:contextualSpacing w:val="0"/>
        <w:jc w:val="both"/>
        <w:rPr>
          <w:szCs w:val="20"/>
          <w:lang w:val="ro"/>
        </w:rPr>
      </w:pPr>
      <w:r w:rsidRPr="00235CB3">
        <w:rPr>
          <w:szCs w:val="20"/>
          <w:lang w:val="ro"/>
        </w:rPr>
        <w:t>Obiective de management al riscului la inundaţii definite la nivel naţional (obiective strategice)</w:t>
      </w:r>
      <w:r w:rsidRPr="0004248E">
        <w:rPr>
          <w:szCs w:val="20"/>
          <w:lang w:val="it-IT"/>
        </w:rPr>
        <w:t>:</w:t>
      </w:r>
    </w:p>
    <w:p w14:paraId="65FFB14C" w14:textId="77777777" w:rsidR="002B2D98" w:rsidRPr="00235CB3" w:rsidRDefault="002B2D98" w:rsidP="00DE167F">
      <w:pPr>
        <w:pStyle w:val="ListParagraph"/>
        <w:numPr>
          <w:ilvl w:val="1"/>
          <w:numId w:val="42"/>
        </w:numPr>
        <w:spacing w:before="0" w:after="0"/>
        <w:ind w:left="1166"/>
        <w:contextualSpacing w:val="0"/>
        <w:jc w:val="both"/>
        <w:rPr>
          <w:szCs w:val="20"/>
          <w:lang w:val="ro"/>
        </w:rPr>
      </w:pPr>
      <w:r w:rsidRPr="00235CB3">
        <w:rPr>
          <w:szCs w:val="20"/>
          <w:lang w:val="ro"/>
        </w:rPr>
        <w:t>evitarea / prevenirea unor riscuri noi</w:t>
      </w:r>
      <w:r>
        <w:rPr>
          <w:szCs w:val="20"/>
          <w:lang w:val="ro"/>
        </w:rPr>
        <w:t>,</w:t>
      </w:r>
    </w:p>
    <w:p w14:paraId="1D41AECB" w14:textId="77777777" w:rsidR="002B2D98" w:rsidRPr="00235CB3" w:rsidRDefault="002B2D98" w:rsidP="00DE167F">
      <w:pPr>
        <w:pStyle w:val="ListParagraph"/>
        <w:numPr>
          <w:ilvl w:val="1"/>
          <w:numId w:val="42"/>
        </w:numPr>
        <w:spacing w:before="0" w:after="0"/>
        <w:ind w:left="1170"/>
        <w:contextualSpacing w:val="0"/>
        <w:jc w:val="both"/>
        <w:rPr>
          <w:szCs w:val="20"/>
          <w:lang w:val="ro"/>
        </w:rPr>
      </w:pPr>
      <w:r w:rsidRPr="00235CB3">
        <w:rPr>
          <w:szCs w:val="20"/>
          <w:lang w:val="ro"/>
        </w:rPr>
        <w:t>reducerea riscurilor existente</w:t>
      </w:r>
      <w:r>
        <w:rPr>
          <w:szCs w:val="20"/>
          <w:lang w:val="ro"/>
        </w:rPr>
        <w:t>,</w:t>
      </w:r>
    </w:p>
    <w:p w14:paraId="7BDB50B9" w14:textId="77777777" w:rsidR="002B2D98" w:rsidRPr="00235CB3" w:rsidRDefault="002B2D98" w:rsidP="00DE167F">
      <w:pPr>
        <w:pStyle w:val="ListParagraph"/>
        <w:numPr>
          <w:ilvl w:val="1"/>
          <w:numId w:val="42"/>
        </w:numPr>
        <w:spacing w:before="0" w:after="0"/>
        <w:ind w:left="1170"/>
        <w:contextualSpacing w:val="0"/>
        <w:jc w:val="both"/>
        <w:rPr>
          <w:szCs w:val="20"/>
          <w:lang w:val="ro"/>
        </w:rPr>
      </w:pPr>
      <w:r w:rsidRPr="00235CB3">
        <w:rPr>
          <w:szCs w:val="20"/>
          <w:lang w:val="ro"/>
        </w:rPr>
        <w:t>creşterea rezilienţei</w:t>
      </w:r>
      <w:r>
        <w:rPr>
          <w:szCs w:val="20"/>
          <w:lang w:val="ro"/>
        </w:rPr>
        <w:t>,</w:t>
      </w:r>
    </w:p>
    <w:p w14:paraId="27B4C524" w14:textId="77777777" w:rsidR="002B2D98" w:rsidRPr="00235CB3" w:rsidRDefault="002B2D98" w:rsidP="00DE167F">
      <w:pPr>
        <w:pStyle w:val="ListParagraph"/>
        <w:numPr>
          <w:ilvl w:val="1"/>
          <w:numId w:val="42"/>
        </w:numPr>
        <w:spacing w:before="0" w:after="0"/>
        <w:ind w:left="1170"/>
        <w:contextualSpacing w:val="0"/>
        <w:jc w:val="both"/>
        <w:rPr>
          <w:szCs w:val="20"/>
          <w:lang w:val="ro"/>
        </w:rPr>
      </w:pPr>
      <w:r w:rsidRPr="00235CB3">
        <w:rPr>
          <w:szCs w:val="20"/>
          <w:lang w:val="ro"/>
        </w:rPr>
        <w:t>conştientizarea publicului.</w:t>
      </w:r>
    </w:p>
    <w:p w14:paraId="5CFBBA56" w14:textId="77777777" w:rsidR="002B2D98" w:rsidRDefault="002B2D98" w:rsidP="00DE167F">
      <w:pPr>
        <w:pStyle w:val="ListParagraph"/>
        <w:numPr>
          <w:ilvl w:val="0"/>
          <w:numId w:val="41"/>
        </w:numPr>
        <w:spacing w:before="0" w:after="0"/>
        <w:contextualSpacing w:val="0"/>
        <w:jc w:val="both"/>
        <w:rPr>
          <w:szCs w:val="20"/>
          <w:lang w:val="ro"/>
        </w:rPr>
      </w:pPr>
      <w:r w:rsidRPr="00235CB3">
        <w:rPr>
          <w:szCs w:val="20"/>
          <w:lang w:val="ro"/>
        </w:rPr>
        <w:t>Obiective specifice de management al riscului la inundaţii (obiective operaţionale)</w:t>
      </w:r>
      <w:r>
        <w:rPr>
          <w:szCs w:val="20"/>
          <w:lang w:val="ro"/>
        </w:rPr>
        <w:t>:</w:t>
      </w:r>
    </w:p>
    <w:p w14:paraId="4028614A" w14:textId="77777777" w:rsidR="002B2D98" w:rsidRPr="00235CB3" w:rsidRDefault="002B2D98" w:rsidP="00DE167F">
      <w:pPr>
        <w:pStyle w:val="ListParagraph"/>
        <w:numPr>
          <w:ilvl w:val="1"/>
          <w:numId w:val="42"/>
        </w:numPr>
        <w:spacing w:before="0" w:after="0"/>
        <w:ind w:left="1170"/>
        <w:contextualSpacing w:val="0"/>
        <w:jc w:val="both"/>
        <w:rPr>
          <w:szCs w:val="20"/>
          <w:lang w:val="ro"/>
        </w:rPr>
      </w:pPr>
      <w:r>
        <w:rPr>
          <w:szCs w:val="20"/>
          <w:lang w:val="ro"/>
        </w:rPr>
        <w:t>m</w:t>
      </w:r>
      <w:r w:rsidRPr="00235CB3">
        <w:rPr>
          <w:szCs w:val="20"/>
          <w:lang w:val="ro"/>
        </w:rPr>
        <w:t>inimizarea riscului inundaƫiilor asupra infrastructurii de transport</w:t>
      </w:r>
      <w:r w:rsidRPr="001836E5">
        <w:rPr>
          <w:szCs w:val="20"/>
          <w:lang w:val="ro"/>
        </w:rPr>
        <w:t>;</w:t>
      </w:r>
    </w:p>
    <w:p w14:paraId="68292ADF"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inimizarea riscului inundațiilor asupra activităților economice</w:t>
      </w:r>
      <w:r>
        <w:rPr>
          <w:szCs w:val="20"/>
          <w:lang w:val="ro"/>
        </w:rPr>
        <w:t>;</w:t>
      </w:r>
    </w:p>
    <w:p w14:paraId="0E5EA8CC"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anagementul riscului inundaƫiilor asupra terenurilor agricole</w:t>
      </w:r>
      <w:r>
        <w:rPr>
          <w:szCs w:val="20"/>
          <w:lang w:val="ro"/>
        </w:rPr>
        <w:t>;</w:t>
      </w:r>
    </w:p>
    <w:p w14:paraId="607E5048"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inimizarea riscului inundaƫiilor asupra vieƫii</w:t>
      </w:r>
      <w:r>
        <w:rPr>
          <w:szCs w:val="20"/>
          <w:lang w:val="ro"/>
        </w:rPr>
        <w:t>;</w:t>
      </w:r>
    </w:p>
    <w:p w14:paraId="68DAC082"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inimizarea riscului inundaƫiilor asupra comunităţii</w:t>
      </w:r>
      <w:r>
        <w:rPr>
          <w:szCs w:val="20"/>
          <w:lang w:val="ro"/>
        </w:rPr>
        <w:t>;</w:t>
      </w:r>
    </w:p>
    <w:p w14:paraId="2B1819B6" w14:textId="77777777" w:rsidR="002B2D98" w:rsidRPr="00235CB3" w:rsidRDefault="002B2D98" w:rsidP="00DE167F">
      <w:pPr>
        <w:pStyle w:val="ListParagraph"/>
        <w:numPr>
          <w:ilvl w:val="1"/>
          <w:numId w:val="42"/>
        </w:numPr>
        <w:ind w:left="1170"/>
        <w:jc w:val="both"/>
        <w:rPr>
          <w:szCs w:val="20"/>
          <w:lang w:val="ro"/>
        </w:rPr>
      </w:pPr>
      <w:r>
        <w:rPr>
          <w:szCs w:val="20"/>
          <w:lang w:val="ro"/>
        </w:rPr>
        <w:t>s</w:t>
      </w:r>
      <w:r w:rsidRPr="00235CB3">
        <w:rPr>
          <w:szCs w:val="20"/>
          <w:lang w:val="ro"/>
        </w:rPr>
        <w:t>uport pentru atingerea şi conservarea stării ecologice bune (SEB) / potenƫialului ecologic bun (PEB) în conformitate cu cerinƫele D.C.A.</w:t>
      </w:r>
      <w:r>
        <w:rPr>
          <w:szCs w:val="20"/>
          <w:lang w:val="ro"/>
        </w:rPr>
        <w:t>;</w:t>
      </w:r>
    </w:p>
    <w:p w14:paraId="569F36D4"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inimizarea riscului inundaƫiilor asupra zonelor protejate pentru captarea apei în scopul consumului uman</w:t>
      </w:r>
      <w:r>
        <w:rPr>
          <w:szCs w:val="20"/>
          <w:lang w:val="ro"/>
        </w:rPr>
        <w:t>;</w:t>
      </w:r>
    </w:p>
    <w:p w14:paraId="35074972" w14:textId="77777777" w:rsidR="002B2D98" w:rsidRPr="00235CB3" w:rsidRDefault="002B2D98" w:rsidP="00DE167F">
      <w:pPr>
        <w:pStyle w:val="ListParagraph"/>
        <w:numPr>
          <w:ilvl w:val="1"/>
          <w:numId w:val="42"/>
        </w:numPr>
        <w:ind w:left="1170"/>
        <w:jc w:val="both"/>
        <w:rPr>
          <w:szCs w:val="20"/>
          <w:lang w:val="ro"/>
        </w:rPr>
      </w:pPr>
      <w:r>
        <w:rPr>
          <w:szCs w:val="20"/>
          <w:lang w:val="ro"/>
        </w:rPr>
        <w:t>m</w:t>
      </w:r>
      <w:r w:rsidRPr="00235CB3">
        <w:rPr>
          <w:szCs w:val="20"/>
          <w:lang w:val="ro"/>
        </w:rPr>
        <w:t>inimizarea riscului inundaƫiilor asupra obiectivelor potenƫial poluatoare</w:t>
      </w:r>
      <w:r>
        <w:rPr>
          <w:szCs w:val="20"/>
          <w:lang w:val="ro"/>
        </w:rPr>
        <w:t>;</w:t>
      </w:r>
    </w:p>
    <w:p w14:paraId="73995980" w14:textId="77777777" w:rsidR="002B2D98" w:rsidRPr="000C3631" w:rsidRDefault="002B2D98" w:rsidP="00DE167F">
      <w:pPr>
        <w:pStyle w:val="ListParagraph"/>
        <w:numPr>
          <w:ilvl w:val="1"/>
          <w:numId w:val="42"/>
        </w:numPr>
        <w:ind w:left="1170"/>
        <w:jc w:val="both"/>
        <w:rPr>
          <w:szCs w:val="20"/>
          <w:lang w:val="ro"/>
        </w:rPr>
      </w:pPr>
      <w:r w:rsidRPr="000C3631">
        <w:rPr>
          <w:szCs w:val="20"/>
          <w:lang w:val="ro"/>
        </w:rPr>
        <w:t>minimizarea riscului inundaƫiilor asupra obiectivelor de patrimoniu cultural.</w:t>
      </w:r>
    </w:p>
    <w:p w14:paraId="5D0B8174" w14:textId="6B395CB5" w:rsidR="002B2D98" w:rsidRDefault="002B2D98" w:rsidP="002B2D98">
      <w:pPr>
        <w:jc w:val="both"/>
        <w:rPr>
          <w:i/>
          <w:iCs/>
          <w:szCs w:val="20"/>
          <w:lang w:val="ro"/>
        </w:rPr>
      </w:pPr>
      <w:r w:rsidRPr="000C3631">
        <w:rPr>
          <w:szCs w:val="20"/>
          <w:lang w:val="ro"/>
        </w:rPr>
        <w:t>În vederea urmăririi atingerii acestor obiective s-au utilizat indicatori (ca ţinte cuantificabile). Astfel, fiecare obiectiv specific are un indicator, o ţintă minimă şi o ţintă aspiraţională (</w:t>
      </w:r>
      <w:r w:rsidRPr="000C3631">
        <w:rPr>
          <w:i/>
          <w:iCs/>
          <w:szCs w:val="20"/>
          <w:lang w:val="ro"/>
        </w:rPr>
        <w:t xml:space="preserve">tabelul </w:t>
      </w:r>
      <w:r w:rsidR="003A02DE">
        <w:rPr>
          <w:i/>
          <w:iCs/>
          <w:szCs w:val="20"/>
          <w:lang w:val="ro"/>
        </w:rPr>
        <w:t>21</w:t>
      </w:r>
      <w:r w:rsidRPr="000C3631">
        <w:rPr>
          <w:i/>
          <w:iCs/>
          <w:szCs w:val="20"/>
          <w:lang w:val="ro"/>
        </w:rPr>
        <w:t>).</w:t>
      </w:r>
    </w:p>
    <w:p w14:paraId="12A66BBD" w14:textId="0BCC1217" w:rsidR="00EF623E" w:rsidRDefault="00EF623E" w:rsidP="002B2D98">
      <w:pPr>
        <w:jc w:val="both"/>
        <w:rPr>
          <w:i/>
          <w:iCs/>
          <w:szCs w:val="20"/>
          <w:lang w:val="ro"/>
        </w:rPr>
      </w:pPr>
    </w:p>
    <w:p w14:paraId="2EDEB441" w14:textId="77777777" w:rsidR="00EF623E" w:rsidRPr="000C3631" w:rsidRDefault="00EF623E" w:rsidP="002B2D98">
      <w:pPr>
        <w:jc w:val="both"/>
        <w:rPr>
          <w:i/>
          <w:iCs/>
          <w:szCs w:val="20"/>
          <w:lang w:val="ro"/>
        </w:rPr>
      </w:pPr>
    </w:p>
    <w:p w14:paraId="1D722605" w14:textId="2D9E2F4A" w:rsidR="002B2D98" w:rsidRPr="0012366C" w:rsidRDefault="002B2D98" w:rsidP="002B2D98">
      <w:pPr>
        <w:jc w:val="center"/>
        <w:rPr>
          <w:i/>
          <w:iCs/>
          <w:szCs w:val="20"/>
          <w:lang w:val="ro"/>
        </w:rPr>
      </w:pPr>
      <w:bookmarkStart w:id="110" w:name="_Toc446275143"/>
      <w:r w:rsidRPr="000C3631">
        <w:rPr>
          <w:i/>
          <w:iCs/>
          <w:szCs w:val="20"/>
          <w:lang w:val="ro"/>
        </w:rPr>
        <w:lastRenderedPageBreak/>
        <w:t xml:space="preserve">Tabelul </w:t>
      </w:r>
      <w:r w:rsidR="003A02DE">
        <w:rPr>
          <w:i/>
          <w:iCs/>
          <w:szCs w:val="20"/>
          <w:lang w:val="ro"/>
        </w:rPr>
        <w:t>21</w:t>
      </w:r>
      <w:r w:rsidRPr="000C3631">
        <w:rPr>
          <w:i/>
          <w:iCs/>
          <w:szCs w:val="20"/>
          <w:lang w:val="ro"/>
        </w:rPr>
        <w:t>. Obiectivele, indicatorii și țintele managementului riscului la inundații</w:t>
      </w:r>
      <w:r w:rsidR="000C3631" w:rsidRPr="000C3631">
        <w:rPr>
          <w:i/>
          <w:iCs/>
          <w:szCs w:val="20"/>
          <w:lang w:val="ro"/>
        </w:rPr>
        <w:t xml:space="preserve"> </w:t>
      </w:r>
      <w:r w:rsidRPr="000C3631">
        <w:rPr>
          <w:i/>
          <w:iCs/>
          <w:szCs w:val="20"/>
          <w:lang w:val="ro"/>
        </w:rPr>
        <w:t>(cerinƫele minime şi ƫintele aspiraƫionale sunt valabile pentru scenariul 1</w:t>
      </w:r>
      <w:r w:rsidRPr="0012366C">
        <w:rPr>
          <w:i/>
          <w:iCs/>
          <w:szCs w:val="20"/>
          <w:lang w:val="ro"/>
        </w:rPr>
        <w:t>%)</w:t>
      </w:r>
      <w:bookmarkEnd w:id="1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252"/>
        <w:gridCol w:w="377"/>
        <w:gridCol w:w="778"/>
        <w:gridCol w:w="2052"/>
        <w:gridCol w:w="2317"/>
        <w:gridCol w:w="1820"/>
        <w:gridCol w:w="2141"/>
      </w:tblGrid>
      <w:tr w:rsidR="002B2D98" w:rsidRPr="0012366C" w14:paraId="2F29379E" w14:textId="77777777" w:rsidTr="00597C0C">
        <w:trPr>
          <w:cantSplit/>
          <w:trHeight w:val="20"/>
          <w:tblHeader/>
          <w:jc w:val="center"/>
        </w:trPr>
        <w:tc>
          <w:tcPr>
            <w:tcW w:w="31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29505A"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Criterii de bază</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EFC71ED"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Nr. indicatori</w:t>
            </w:r>
          </w:p>
        </w:tc>
        <w:tc>
          <w:tcPr>
            <w:tcW w:w="1061" w:type="pct"/>
            <w:tcBorders>
              <w:top w:val="single" w:sz="4" w:space="0" w:color="auto"/>
              <w:left w:val="single" w:sz="4" w:space="0" w:color="auto"/>
              <w:bottom w:val="single" w:sz="4" w:space="0" w:color="auto"/>
              <w:right w:val="single" w:sz="4" w:space="0" w:color="auto"/>
            </w:tcBorders>
            <w:shd w:val="clear" w:color="auto" w:fill="auto"/>
            <w:vAlign w:val="center"/>
          </w:tcPr>
          <w:p w14:paraId="25AB53C9"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Obiective</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8BA12D2"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Indicatori</w:t>
            </w:r>
          </w:p>
        </w:tc>
        <w:tc>
          <w:tcPr>
            <w:tcW w:w="942" w:type="pct"/>
            <w:tcBorders>
              <w:top w:val="single" w:sz="4" w:space="0" w:color="auto"/>
              <w:left w:val="single" w:sz="4" w:space="0" w:color="auto"/>
              <w:bottom w:val="single" w:sz="4" w:space="0" w:color="auto"/>
              <w:right w:val="single" w:sz="4" w:space="0" w:color="auto"/>
            </w:tcBorders>
            <w:shd w:val="clear" w:color="auto" w:fill="auto"/>
            <w:vAlign w:val="center"/>
          </w:tcPr>
          <w:p w14:paraId="5570E318"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Cerinƫă minimă</w:t>
            </w:r>
          </w:p>
        </w:tc>
        <w:tc>
          <w:tcPr>
            <w:tcW w:w="1106" w:type="pct"/>
            <w:tcBorders>
              <w:top w:val="single" w:sz="4" w:space="0" w:color="auto"/>
              <w:left w:val="single" w:sz="4" w:space="0" w:color="auto"/>
              <w:bottom w:val="single" w:sz="4" w:space="0" w:color="auto"/>
              <w:right w:val="single" w:sz="4" w:space="0" w:color="auto"/>
            </w:tcBorders>
            <w:shd w:val="clear" w:color="auto" w:fill="auto"/>
            <w:vAlign w:val="center"/>
          </w:tcPr>
          <w:p w14:paraId="66C503A1"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Țintă aspiraƫională</w:t>
            </w:r>
          </w:p>
        </w:tc>
      </w:tr>
      <w:tr w:rsidR="002B2D98" w:rsidRPr="0012366C" w14:paraId="11203CF2" w14:textId="77777777" w:rsidTr="00037474">
        <w:trPr>
          <w:trHeight w:val="20"/>
          <w:jc w:val="center"/>
        </w:trPr>
        <w:tc>
          <w:tcPr>
            <w:tcW w:w="129" w:type="pct"/>
            <w:vMerge w:val="restart"/>
            <w:tcBorders>
              <w:left w:val="single" w:sz="4" w:space="0" w:color="auto"/>
              <w:right w:val="single" w:sz="4" w:space="0" w:color="auto"/>
            </w:tcBorders>
            <w:vAlign w:val="center"/>
          </w:tcPr>
          <w:p w14:paraId="5B47731A" w14:textId="77777777" w:rsidR="002B2D98" w:rsidRPr="0012366C" w:rsidRDefault="002B2D98" w:rsidP="00037474">
            <w:pPr>
              <w:spacing w:before="0" w:after="0" w:line="240" w:lineRule="auto"/>
              <w:jc w:val="center"/>
              <w:rPr>
                <w:sz w:val="16"/>
                <w:szCs w:val="16"/>
                <w:lang w:val="ro"/>
              </w:rPr>
            </w:pPr>
            <w:r w:rsidRPr="0012366C">
              <w:rPr>
                <w:sz w:val="16"/>
                <w:szCs w:val="16"/>
                <w:lang w:val="ro"/>
              </w:rPr>
              <w:t>1</w:t>
            </w:r>
          </w:p>
        </w:tc>
        <w:tc>
          <w:tcPr>
            <w:tcW w:w="181" w:type="pct"/>
            <w:vMerge w:val="restart"/>
            <w:tcBorders>
              <w:left w:val="single" w:sz="4" w:space="0" w:color="auto"/>
              <w:right w:val="single" w:sz="4" w:space="0" w:color="auto"/>
            </w:tcBorders>
            <w:textDirection w:val="btLr"/>
            <w:vAlign w:val="center"/>
          </w:tcPr>
          <w:p w14:paraId="5F1789F4"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Economic</w:t>
            </w:r>
          </w:p>
        </w:tc>
        <w:tc>
          <w:tcPr>
            <w:tcW w:w="384" w:type="pct"/>
            <w:tcBorders>
              <w:top w:val="single" w:sz="4" w:space="0" w:color="auto"/>
              <w:left w:val="single" w:sz="4" w:space="0" w:color="auto"/>
              <w:right w:val="single" w:sz="4" w:space="0" w:color="auto"/>
            </w:tcBorders>
            <w:vAlign w:val="center"/>
          </w:tcPr>
          <w:p w14:paraId="251449DB"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I1</w:t>
            </w:r>
          </w:p>
        </w:tc>
        <w:tc>
          <w:tcPr>
            <w:tcW w:w="1061" w:type="pct"/>
            <w:tcBorders>
              <w:top w:val="single" w:sz="4" w:space="0" w:color="auto"/>
              <w:left w:val="single" w:sz="4" w:space="0" w:color="auto"/>
              <w:right w:val="single" w:sz="4" w:space="0" w:color="auto"/>
            </w:tcBorders>
            <w:vAlign w:val="center"/>
          </w:tcPr>
          <w:p w14:paraId="166225D6"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infrastructurii de transport</w:t>
            </w:r>
          </w:p>
        </w:tc>
        <w:tc>
          <w:tcPr>
            <w:tcW w:w="1197" w:type="pct"/>
            <w:tcBorders>
              <w:top w:val="single" w:sz="4" w:space="0" w:color="auto"/>
              <w:left w:val="single" w:sz="4" w:space="0" w:color="auto"/>
              <w:bottom w:val="single" w:sz="4" w:space="0" w:color="auto"/>
              <w:right w:val="single" w:sz="4" w:space="0" w:color="auto"/>
            </w:tcBorders>
            <w:vAlign w:val="center"/>
          </w:tcPr>
          <w:p w14:paraId="4E523CF6" w14:textId="77777777" w:rsidR="002B2D98" w:rsidRPr="0012366C" w:rsidRDefault="002B2D98" w:rsidP="00037474">
            <w:pPr>
              <w:spacing w:before="0" w:after="0" w:line="240" w:lineRule="auto"/>
              <w:rPr>
                <w:sz w:val="16"/>
                <w:szCs w:val="16"/>
                <w:lang w:val="ro"/>
              </w:rPr>
            </w:pPr>
            <w:r w:rsidRPr="0012366C">
              <w:rPr>
                <w:sz w:val="16"/>
                <w:szCs w:val="16"/>
                <w:lang w:val="ro"/>
              </w:rPr>
              <w:t>Lungimea şi importanţa infrastructurii de transport (rutier, feroviar, gări, porturi, aeroporturi etc.) expusă riscului la inundaţii</w:t>
            </w:r>
          </w:p>
        </w:tc>
        <w:tc>
          <w:tcPr>
            <w:tcW w:w="942" w:type="pct"/>
            <w:tcBorders>
              <w:top w:val="single" w:sz="4" w:space="0" w:color="auto"/>
              <w:left w:val="single" w:sz="4" w:space="0" w:color="auto"/>
              <w:bottom w:val="single" w:sz="4" w:space="0" w:color="auto"/>
              <w:right w:val="single" w:sz="4" w:space="0" w:color="auto"/>
            </w:tcBorders>
            <w:vAlign w:val="center"/>
          </w:tcPr>
          <w:p w14:paraId="43F98860"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căilor de transport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56F1B100"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căilor de transport supuse riscului la inundaƫii la 0</w:t>
            </w:r>
          </w:p>
        </w:tc>
      </w:tr>
      <w:tr w:rsidR="002B2D98" w:rsidRPr="001E3A16" w14:paraId="70D467FF" w14:textId="77777777" w:rsidTr="00037474">
        <w:trPr>
          <w:trHeight w:val="20"/>
          <w:jc w:val="center"/>
        </w:trPr>
        <w:tc>
          <w:tcPr>
            <w:tcW w:w="129" w:type="pct"/>
            <w:vMerge/>
            <w:tcBorders>
              <w:left w:val="single" w:sz="4" w:space="0" w:color="auto"/>
              <w:right w:val="single" w:sz="4" w:space="0" w:color="auto"/>
            </w:tcBorders>
            <w:vAlign w:val="center"/>
          </w:tcPr>
          <w:p w14:paraId="1CCED1A1" w14:textId="77777777" w:rsidR="002B2D98" w:rsidRPr="0012366C" w:rsidRDefault="002B2D98" w:rsidP="00037474">
            <w:pPr>
              <w:spacing w:before="0" w:after="0" w:line="240" w:lineRule="auto"/>
              <w:jc w:val="center"/>
              <w:rPr>
                <w:sz w:val="16"/>
                <w:szCs w:val="16"/>
                <w:lang w:val="ro"/>
              </w:rPr>
            </w:pPr>
          </w:p>
        </w:tc>
        <w:tc>
          <w:tcPr>
            <w:tcW w:w="181" w:type="pct"/>
            <w:vMerge/>
            <w:tcBorders>
              <w:left w:val="single" w:sz="4" w:space="0" w:color="auto"/>
              <w:right w:val="single" w:sz="4" w:space="0" w:color="auto"/>
            </w:tcBorders>
            <w:textDirection w:val="btLr"/>
            <w:vAlign w:val="center"/>
          </w:tcPr>
          <w:p w14:paraId="454CCC6E" w14:textId="77777777" w:rsidR="002B2D98" w:rsidRPr="0012366C" w:rsidRDefault="002B2D98" w:rsidP="00037474">
            <w:pPr>
              <w:spacing w:before="0" w:after="0" w:line="240" w:lineRule="auto"/>
              <w:jc w:val="center"/>
              <w:rPr>
                <w:b/>
                <w:bCs/>
                <w:sz w:val="16"/>
                <w:szCs w:val="16"/>
                <w:lang w:val="ro"/>
              </w:rPr>
            </w:pPr>
          </w:p>
        </w:tc>
        <w:tc>
          <w:tcPr>
            <w:tcW w:w="384" w:type="pct"/>
            <w:tcBorders>
              <w:left w:val="single" w:sz="4" w:space="0" w:color="auto"/>
              <w:bottom w:val="single" w:sz="4" w:space="0" w:color="auto"/>
              <w:right w:val="single" w:sz="4" w:space="0" w:color="auto"/>
            </w:tcBorders>
            <w:vAlign w:val="center"/>
          </w:tcPr>
          <w:p w14:paraId="2E4B619E"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I2</w:t>
            </w:r>
          </w:p>
        </w:tc>
        <w:tc>
          <w:tcPr>
            <w:tcW w:w="1061" w:type="pct"/>
            <w:tcBorders>
              <w:left w:val="single" w:sz="4" w:space="0" w:color="auto"/>
              <w:bottom w:val="single" w:sz="4" w:space="0" w:color="auto"/>
              <w:right w:val="single" w:sz="4" w:space="0" w:color="auto"/>
            </w:tcBorders>
            <w:vAlign w:val="center"/>
          </w:tcPr>
          <w:p w14:paraId="1CECB315"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activităƫilor economice</w:t>
            </w:r>
          </w:p>
        </w:tc>
        <w:tc>
          <w:tcPr>
            <w:tcW w:w="1197" w:type="pct"/>
            <w:tcBorders>
              <w:top w:val="single" w:sz="4" w:space="0" w:color="auto"/>
              <w:left w:val="single" w:sz="4" w:space="0" w:color="auto"/>
              <w:bottom w:val="single" w:sz="4" w:space="0" w:color="auto"/>
              <w:right w:val="single" w:sz="4" w:space="0" w:color="auto"/>
            </w:tcBorders>
            <w:vAlign w:val="center"/>
          </w:tcPr>
          <w:p w14:paraId="3F9EE773" w14:textId="77777777" w:rsidR="002B2D98" w:rsidRPr="0012366C" w:rsidRDefault="002B2D98" w:rsidP="00037474">
            <w:pPr>
              <w:spacing w:before="0" w:after="0" w:line="240" w:lineRule="auto"/>
              <w:rPr>
                <w:sz w:val="16"/>
                <w:szCs w:val="16"/>
                <w:lang w:val="ro"/>
              </w:rPr>
            </w:pPr>
            <w:r w:rsidRPr="0012366C">
              <w:rPr>
                <w:sz w:val="16"/>
                <w:szCs w:val="16"/>
                <w:lang w:val="ro"/>
              </w:rPr>
              <w:t>Numărul obiectivelor economice cu risc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4E21F0CE"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obiectivelor economice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071FFA5D"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obiectivelor economice supuse riscului la inundaƫii la 0</w:t>
            </w:r>
          </w:p>
        </w:tc>
      </w:tr>
      <w:tr w:rsidR="002B2D98" w:rsidRPr="001E3A16" w14:paraId="2ABE007F" w14:textId="77777777" w:rsidTr="00037474">
        <w:trPr>
          <w:trHeight w:val="20"/>
          <w:jc w:val="center"/>
        </w:trPr>
        <w:tc>
          <w:tcPr>
            <w:tcW w:w="129" w:type="pct"/>
            <w:vMerge/>
            <w:tcBorders>
              <w:left w:val="single" w:sz="4" w:space="0" w:color="auto"/>
              <w:bottom w:val="single" w:sz="4" w:space="0" w:color="auto"/>
              <w:right w:val="single" w:sz="4" w:space="0" w:color="auto"/>
            </w:tcBorders>
            <w:vAlign w:val="center"/>
          </w:tcPr>
          <w:p w14:paraId="1FA693E8" w14:textId="77777777" w:rsidR="002B2D98" w:rsidRPr="0012366C" w:rsidRDefault="002B2D98" w:rsidP="00037474">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textDirection w:val="btLr"/>
            <w:vAlign w:val="center"/>
          </w:tcPr>
          <w:p w14:paraId="5484DEE8" w14:textId="77777777" w:rsidR="002B2D98" w:rsidRPr="0012366C" w:rsidRDefault="002B2D98"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086849E5"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I3</w:t>
            </w:r>
          </w:p>
        </w:tc>
        <w:tc>
          <w:tcPr>
            <w:tcW w:w="1061" w:type="pct"/>
            <w:tcBorders>
              <w:top w:val="single" w:sz="4" w:space="0" w:color="auto"/>
              <w:left w:val="single" w:sz="4" w:space="0" w:color="auto"/>
              <w:bottom w:val="single" w:sz="4" w:space="0" w:color="auto"/>
              <w:right w:val="single" w:sz="4" w:space="0" w:color="auto"/>
            </w:tcBorders>
            <w:vAlign w:val="center"/>
          </w:tcPr>
          <w:p w14:paraId="23E780FA" w14:textId="77777777" w:rsidR="002B2D98" w:rsidRPr="0012366C" w:rsidRDefault="002B2D98" w:rsidP="00037474">
            <w:pPr>
              <w:spacing w:before="0" w:after="0" w:line="240" w:lineRule="auto"/>
              <w:rPr>
                <w:sz w:val="16"/>
                <w:szCs w:val="16"/>
                <w:lang w:val="ro"/>
              </w:rPr>
            </w:pPr>
            <w:r w:rsidRPr="0012366C">
              <w:rPr>
                <w:sz w:val="16"/>
                <w:szCs w:val="16"/>
                <w:lang w:val="ro"/>
              </w:rPr>
              <w:t>Managementul riscului inundaƫiilor asupra terenurilor agricole</w:t>
            </w:r>
          </w:p>
        </w:tc>
        <w:tc>
          <w:tcPr>
            <w:tcW w:w="1197" w:type="pct"/>
            <w:tcBorders>
              <w:top w:val="single" w:sz="4" w:space="0" w:color="auto"/>
              <w:left w:val="single" w:sz="4" w:space="0" w:color="auto"/>
              <w:bottom w:val="single" w:sz="4" w:space="0" w:color="auto"/>
              <w:right w:val="single" w:sz="4" w:space="0" w:color="auto"/>
            </w:tcBorders>
            <w:vAlign w:val="center"/>
          </w:tcPr>
          <w:p w14:paraId="034BC5CC" w14:textId="77777777" w:rsidR="002B2D98" w:rsidRPr="0012366C" w:rsidRDefault="002B2D98" w:rsidP="00037474">
            <w:pPr>
              <w:spacing w:before="0" w:after="0" w:line="240" w:lineRule="auto"/>
              <w:rPr>
                <w:sz w:val="16"/>
                <w:szCs w:val="16"/>
                <w:lang w:val="ro"/>
              </w:rPr>
            </w:pPr>
            <w:r w:rsidRPr="0012366C">
              <w:rPr>
                <w:sz w:val="16"/>
                <w:szCs w:val="16"/>
                <w:lang w:val="ro"/>
              </w:rPr>
              <w:t>Suprafaƫa terenurilor agricole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0CEFE7D2" w14:textId="77777777" w:rsidR="002B2D98" w:rsidRPr="0012366C" w:rsidRDefault="002B2D98" w:rsidP="00037474">
            <w:pPr>
              <w:spacing w:before="0" w:after="0" w:line="240" w:lineRule="auto"/>
              <w:rPr>
                <w:sz w:val="16"/>
                <w:szCs w:val="16"/>
                <w:lang w:val="ro"/>
              </w:rPr>
            </w:pPr>
            <w:r w:rsidRPr="0012366C">
              <w:rPr>
                <w:sz w:val="16"/>
                <w:szCs w:val="16"/>
                <w:lang w:val="ro"/>
              </w:rPr>
              <w:t>Nu se aplică</w:t>
            </w:r>
          </w:p>
        </w:tc>
        <w:tc>
          <w:tcPr>
            <w:tcW w:w="1106" w:type="pct"/>
            <w:tcBorders>
              <w:top w:val="single" w:sz="4" w:space="0" w:color="auto"/>
              <w:left w:val="single" w:sz="4" w:space="0" w:color="auto"/>
              <w:bottom w:val="single" w:sz="4" w:space="0" w:color="auto"/>
              <w:right w:val="single" w:sz="4" w:space="0" w:color="auto"/>
            </w:tcBorders>
            <w:vAlign w:val="center"/>
          </w:tcPr>
          <w:p w14:paraId="6A9D2C6B"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terenurilor agricole supuse riscului la inundaƫii la 0</w:t>
            </w:r>
          </w:p>
        </w:tc>
      </w:tr>
      <w:tr w:rsidR="002B2D98" w:rsidRPr="001E3A16" w14:paraId="4EEB3C96" w14:textId="77777777" w:rsidTr="00037474">
        <w:trPr>
          <w:trHeight w:val="705"/>
          <w:jc w:val="center"/>
        </w:trPr>
        <w:tc>
          <w:tcPr>
            <w:tcW w:w="129" w:type="pct"/>
            <w:vMerge w:val="restart"/>
            <w:tcBorders>
              <w:top w:val="single" w:sz="4" w:space="0" w:color="auto"/>
              <w:left w:val="single" w:sz="4" w:space="0" w:color="auto"/>
              <w:bottom w:val="single" w:sz="4" w:space="0" w:color="auto"/>
              <w:right w:val="single" w:sz="4" w:space="0" w:color="auto"/>
            </w:tcBorders>
            <w:vAlign w:val="center"/>
          </w:tcPr>
          <w:p w14:paraId="5625C773" w14:textId="77777777" w:rsidR="002B2D98" w:rsidRPr="0012366C" w:rsidRDefault="002B2D98" w:rsidP="00037474">
            <w:pPr>
              <w:spacing w:before="0" w:after="0" w:line="240" w:lineRule="auto"/>
              <w:jc w:val="center"/>
              <w:rPr>
                <w:sz w:val="16"/>
                <w:szCs w:val="16"/>
                <w:lang w:val="ro"/>
              </w:rPr>
            </w:pPr>
            <w:r w:rsidRPr="0012366C">
              <w:rPr>
                <w:sz w:val="16"/>
                <w:szCs w:val="16"/>
                <w:lang w:val="ro"/>
              </w:rPr>
              <w:t>2</w:t>
            </w:r>
          </w:p>
        </w:tc>
        <w:tc>
          <w:tcPr>
            <w:tcW w:w="181" w:type="pct"/>
            <w:vMerge w:val="restart"/>
            <w:tcBorders>
              <w:top w:val="single" w:sz="4" w:space="0" w:color="auto"/>
              <w:left w:val="single" w:sz="4" w:space="0" w:color="auto"/>
              <w:bottom w:val="single" w:sz="4" w:space="0" w:color="auto"/>
              <w:right w:val="single" w:sz="4" w:space="0" w:color="auto"/>
            </w:tcBorders>
            <w:textDirection w:val="btLr"/>
            <w:vAlign w:val="center"/>
          </w:tcPr>
          <w:p w14:paraId="02617347"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Social</w:t>
            </w:r>
          </w:p>
        </w:tc>
        <w:tc>
          <w:tcPr>
            <w:tcW w:w="384" w:type="pct"/>
            <w:tcBorders>
              <w:top w:val="single" w:sz="4" w:space="0" w:color="auto"/>
              <w:left w:val="single" w:sz="4" w:space="0" w:color="auto"/>
              <w:bottom w:val="single" w:sz="4" w:space="0" w:color="auto"/>
              <w:right w:val="single" w:sz="4" w:space="0" w:color="auto"/>
            </w:tcBorders>
            <w:vAlign w:val="center"/>
          </w:tcPr>
          <w:p w14:paraId="6F901EDE"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I4</w:t>
            </w:r>
          </w:p>
        </w:tc>
        <w:tc>
          <w:tcPr>
            <w:tcW w:w="1061" w:type="pct"/>
            <w:tcBorders>
              <w:top w:val="single" w:sz="4" w:space="0" w:color="auto"/>
              <w:left w:val="single" w:sz="4" w:space="0" w:color="auto"/>
              <w:bottom w:val="single" w:sz="4" w:space="0" w:color="auto"/>
              <w:right w:val="single" w:sz="4" w:space="0" w:color="auto"/>
            </w:tcBorders>
            <w:vAlign w:val="center"/>
          </w:tcPr>
          <w:p w14:paraId="06FD0DB6"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vieƫii</w:t>
            </w:r>
          </w:p>
        </w:tc>
        <w:tc>
          <w:tcPr>
            <w:tcW w:w="1197" w:type="pct"/>
            <w:tcBorders>
              <w:top w:val="single" w:sz="4" w:space="0" w:color="auto"/>
              <w:left w:val="single" w:sz="4" w:space="0" w:color="auto"/>
              <w:right w:val="single" w:sz="4" w:space="0" w:color="auto"/>
            </w:tcBorders>
            <w:vAlign w:val="center"/>
          </w:tcPr>
          <w:p w14:paraId="3503A841" w14:textId="77777777" w:rsidR="002B2D98" w:rsidRPr="0012366C" w:rsidRDefault="002B2D98" w:rsidP="00037474">
            <w:pPr>
              <w:spacing w:before="0" w:after="0" w:line="240" w:lineRule="auto"/>
              <w:rPr>
                <w:sz w:val="16"/>
                <w:szCs w:val="16"/>
                <w:lang w:val="ro"/>
              </w:rPr>
            </w:pPr>
            <w:r w:rsidRPr="0012366C">
              <w:rPr>
                <w:sz w:val="16"/>
                <w:szCs w:val="16"/>
                <w:lang w:val="ro"/>
              </w:rPr>
              <w:t>Numărul locuitorilor expuşi riscului la inundaƫii</w:t>
            </w:r>
          </w:p>
        </w:tc>
        <w:tc>
          <w:tcPr>
            <w:tcW w:w="942" w:type="pct"/>
            <w:tcBorders>
              <w:top w:val="single" w:sz="4" w:space="0" w:color="auto"/>
              <w:left w:val="single" w:sz="4" w:space="0" w:color="auto"/>
              <w:right w:val="single" w:sz="4" w:space="0" w:color="auto"/>
            </w:tcBorders>
            <w:vAlign w:val="center"/>
          </w:tcPr>
          <w:p w14:paraId="685A94BC"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locuitorilor expuşi riscului la inundaƫii</w:t>
            </w:r>
          </w:p>
        </w:tc>
        <w:tc>
          <w:tcPr>
            <w:tcW w:w="1106" w:type="pct"/>
            <w:tcBorders>
              <w:top w:val="single" w:sz="4" w:space="0" w:color="auto"/>
              <w:left w:val="single" w:sz="4" w:space="0" w:color="auto"/>
              <w:right w:val="single" w:sz="4" w:space="0" w:color="auto"/>
            </w:tcBorders>
            <w:vAlign w:val="center"/>
          </w:tcPr>
          <w:p w14:paraId="7608E94E"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locuitorilor expuşi riscului la inundații la 0</w:t>
            </w:r>
          </w:p>
        </w:tc>
      </w:tr>
      <w:tr w:rsidR="002B2D98" w:rsidRPr="001E3A16" w14:paraId="787A6F74" w14:textId="77777777" w:rsidTr="00037474">
        <w:trPr>
          <w:trHeight w:val="20"/>
          <w:jc w:val="center"/>
        </w:trPr>
        <w:tc>
          <w:tcPr>
            <w:tcW w:w="129" w:type="pct"/>
            <w:vMerge/>
            <w:tcBorders>
              <w:top w:val="single" w:sz="4" w:space="0" w:color="auto"/>
              <w:left w:val="single" w:sz="4" w:space="0" w:color="auto"/>
              <w:bottom w:val="single" w:sz="4" w:space="0" w:color="auto"/>
              <w:right w:val="single" w:sz="4" w:space="0" w:color="auto"/>
            </w:tcBorders>
            <w:vAlign w:val="center"/>
          </w:tcPr>
          <w:p w14:paraId="31802C05" w14:textId="77777777" w:rsidR="002B2D98" w:rsidRPr="0012366C" w:rsidRDefault="002B2D98" w:rsidP="00037474">
            <w:pPr>
              <w:spacing w:before="0" w:after="0" w:line="240" w:lineRule="auto"/>
              <w:jc w:val="center"/>
              <w:rPr>
                <w:sz w:val="16"/>
                <w:szCs w:val="16"/>
                <w:lang w:val="ro"/>
              </w:rPr>
            </w:pPr>
          </w:p>
        </w:tc>
        <w:tc>
          <w:tcPr>
            <w:tcW w:w="181" w:type="pct"/>
            <w:vMerge/>
            <w:tcBorders>
              <w:top w:val="single" w:sz="4" w:space="0" w:color="auto"/>
              <w:left w:val="single" w:sz="4" w:space="0" w:color="auto"/>
              <w:bottom w:val="single" w:sz="4" w:space="0" w:color="auto"/>
              <w:right w:val="single" w:sz="4" w:space="0" w:color="auto"/>
            </w:tcBorders>
            <w:textDirection w:val="btLr"/>
            <w:vAlign w:val="center"/>
          </w:tcPr>
          <w:p w14:paraId="1D259A61" w14:textId="77777777" w:rsidR="002B2D98" w:rsidRPr="0012366C" w:rsidRDefault="002B2D98"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46A0378E"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I5</w:t>
            </w:r>
          </w:p>
        </w:tc>
        <w:tc>
          <w:tcPr>
            <w:tcW w:w="1061" w:type="pct"/>
            <w:tcBorders>
              <w:top w:val="single" w:sz="4" w:space="0" w:color="auto"/>
              <w:left w:val="single" w:sz="4" w:space="0" w:color="auto"/>
              <w:bottom w:val="single" w:sz="4" w:space="0" w:color="auto"/>
              <w:right w:val="single" w:sz="4" w:space="0" w:color="auto"/>
            </w:tcBorders>
            <w:vAlign w:val="center"/>
          </w:tcPr>
          <w:p w14:paraId="0B8024E5"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comunităƫii</w:t>
            </w:r>
          </w:p>
        </w:tc>
        <w:tc>
          <w:tcPr>
            <w:tcW w:w="1197" w:type="pct"/>
            <w:tcBorders>
              <w:top w:val="single" w:sz="4" w:space="0" w:color="auto"/>
              <w:left w:val="single" w:sz="4" w:space="0" w:color="auto"/>
              <w:bottom w:val="single" w:sz="4" w:space="0" w:color="auto"/>
              <w:right w:val="single" w:sz="4" w:space="0" w:color="auto"/>
            </w:tcBorders>
            <w:vAlign w:val="center"/>
          </w:tcPr>
          <w:p w14:paraId="4E1424A8" w14:textId="77777777" w:rsidR="002B2D98" w:rsidRPr="0012366C" w:rsidRDefault="002B2D98" w:rsidP="00037474">
            <w:pPr>
              <w:spacing w:before="0" w:after="0" w:line="240" w:lineRule="auto"/>
              <w:rPr>
                <w:sz w:val="16"/>
                <w:szCs w:val="16"/>
                <w:lang w:val="ro"/>
              </w:rPr>
            </w:pPr>
            <w:r w:rsidRPr="0012366C">
              <w:rPr>
                <w:sz w:val="16"/>
                <w:szCs w:val="16"/>
                <w:lang w:val="ro"/>
              </w:rPr>
              <w:t>Numărul infrastructurilor sociale (spitale, unităƫi de învăƫământ, biblioteci, primării, unităţi de poliƫie)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75CF1519"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infrastructurilor sociale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246958A5"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infrastructurilor sociale supuse riscului la inundații la 0</w:t>
            </w:r>
          </w:p>
        </w:tc>
      </w:tr>
      <w:tr w:rsidR="002B2D98" w:rsidRPr="001E3A16" w14:paraId="706A1DA0" w14:textId="77777777" w:rsidTr="00037474">
        <w:trPr>
          <w:jc w:val="center"/>
        </w:trPr>
        <w:tc>
          <w:tcPr>
            <w:tcW w:w="129" w:type="pct"/>
            <w:tcBorders>
              <w:top w:val="nil"/>
              <w:left w:val="single" w:sz="4" w:space="0" w:color="auto"/>
              <w:bottom w:val="single" w:sz="4" w:space="0" w:color="auto"/>
              <w:right w:val="single" w:sz="4" w:space="0" w:color="auto"/>
            </w:tcBorders>
            <w:vAlign w:val="center"/>
          </w:tcPr>
          <w:p w14:paraId="0C12BA37" w14:textId="77777777" w:rsidR="002B2D98" w:rsidRPr="0012366C" w:rsidRDefault="002B2D98" w:rsidP="00037474">
            <w:pPr>
              <w:spacing w:before="0" w:after="0" w:line="240" w:lineRule="auto"/>
              <w:jc w:val="center"/>
              <w:rPr>
                <w:sz w:val="16"/>
                <w:szCs w:val="16"/>
                <w:lang w:val="ro"/>
              </w:rPr>
            </w:pPr>
            <w:r w:rsidRPr="0012366C">
              <w:rPr>
                <w:sz w:val="16"/>
                <w:szCs w:val="16"/>
                <w:lang w:val="ro"/>
              </w:rPr>
              <w:t>3</w:t>
            </w:r>
          </w:p>
        </w:tc>
        <w:tc>
          <w:tcPr>
            <w:tcW w:w="181" w:type="pct"/>
            <w:tcBorders>
              <w:top w:val="nil"/>
              <w:left w:val="single" w:sz="4" w:space="0" w:color="auto"/>
              <w:bottom w:val="single" w:sz="4" w:space="0" w:color="auto"/>
              <w:right w:val="single" w:sz="4" w:space="0" w:color="auto"/>
            </w:tcBorders>
            <w:textDirection w:val="btLr"/>
            <w:vAlign w:val="center"/>
          </w:tcPr>
          <w:p w14:paraId="457E9A3C"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Mediu</w:t>
            </w:r>
          </w:p>
        </w:tc>
        <w:tc>
          <w:tcPr>
            <w:tcW w:w="384" w:type="pct"/>
            <w:tcBorders>
              <w:top w:val="nil"/>
              <w:left w:val="single" w:sz="4" w:space="0" w:color="auto"/>
              <w:right w:val="single" w:sz="4" w:space="0" w:color="auto"/>
            </w:tcBorders>
            <w:vAlign w:val="center"/>
          </w:tcPr>
          <w:p w14:paraId="24EFC9DD"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I6</w:t>
            </w:r>
          </w:p>
        </w:tc>
        <w:tc>
          <w:tcPr>
            <w:tcW w:w="1061" w:type="pct"/>
            <w:tcBorders>
              <w:top w:val="nil"/>
              <w:left w:val="single" w:sz="4" w:space="0" w:color="auto"/>
              <w:right w:val="single" w:sz="4" w:space="0" w:color="auto"/>
            </w:tcBorders>
            <w:vAlign w:val="center"/>
          </w:tcPr>
          <w:p w14:paraId="1E1FE380" w14:textId="77777777" w:rsidR="002B2D98" w:rsidRPr="0012366C" w:rsidRDefault="002B2D98" w:rsidP="00037474">
            <w:pPr>
              <w:spacing w:before="0" w:after="0" w:line="240" w:lineRule="auto"/>
              <w:rPr>
                <w:sz w:val="16"/>
                <w:szCs w:val="16"/>
                <w:lang w:val="ro"/>
              </w:rPr>
            </w:pPr>
            <w:r w:rsidRPr="0012366C">
              <w:rPr>
                <w:sz w:val="16"/>
                <w:szCs w:val="16"/>
                <w:lang w:val="ro"/>
              </w:rPr>
              <w:t>Suport pentru atingerea şi conservarea stării ecologice bune (SEB) / potenƫialului ecologic bun (PEB) în conformitate cu cerinƫele D.C.A.</w:t>
            </w:r>
          </w:p>
        </w:tc>
        <w:tc>
          <w:tcPr>
            <w:tcW w:w="1197" w:type="pct"/>
            <w:tcBorders>
              <w:top w:val="nil"/>
              <w:left w:val="single" w:sz="4" w:space="0" w:color="auto"/>
              <w:right w:val="single" w:sz="4" w:space="0" w:color="auto"/>
            </w:tcBorders>
            <w:vAlign w:val="center"/>
          </w:tcPr>
          <w:p w14:paraId="48677287" w14:textId="77777777" w:rsidR="002B2D98" w:rsidRPr="0012366C" w:rsidRDefault="002B2D98" w:rsidP="00037474">
            <w:pPr>
              <w:spacing w:before="0" w:after="0" w:line="240" w:lineRule="auto"/>
              <w:rPr>
                <w:sz w:val="16"/>
                <w:szCs w:val="16"/>
                <w:lang w:val="ro"/>
              </w:rPr>
            </w:pPr>
            <w:r w:rsidRPr="0012366C">
              <w:rPr>
                <w:sz w:val="16"/>
                <w:szCs w:val="16"/>
                <w:lang w:val="ro"/>
              </w:rPr>
              <w:t>Numărul corpurilor de apă supuse riscului de a nu atinge SEB sau PEB ca efect al presiunilor hidromorologice (în legătură cu măsurile de management al riscului la inundatii)</w:t>
            </w:r>
          </w:p>
        </w:tc>
        <w:tc>
          <w:tcPr>
            <w:tcW w:w="942" w:type="pct"/>
            <w:tcBorders>
              <w:top w:val="nil"/>
              <w:left w:val="single" w:sz="4" w:space="0" w:color="auto"/>
              <w:right w:val="single" w:sz="4" w:space="0" w:color="auto"/>
            </w:tcBorders>
            <w:vAlign w:val="center"/>
          </w:tcPr>
          <w:p w14:paraId="43A17464" w14:textId="77777777" w:rsidR="002B2D98" w:rsidRPr="0012366C" w:rsidRDefault="002B2D98" w:rsidP="00037474">
            <w:pPr>
              <w:spacing w:before="0" w:after="0" w:line="240" w:lineRule="auto"/>
              <w:rPr>
                <w:sz w:val="16"/>
                <w:szCs w:val="16"/>
                <w:lang w:val="ro"/>
              </w:rPr>
            </w:pPr>
            <w:r w:rsidRPr="0012366C">
              <w:rPr>
                <w:sz w:val="16"/>
                <w:szCs w:val="16"/>
                <w:lang w:val="ro"/>
              </w:rPr>
              <w:t>Prin măsurile de management al riscului la inundații să nu se îngrădească atingerea obiectivelor de mediu ("starea ecologică bună" / "potențialul ecologic bun")</w:t>
            </w:r>
          </w:p>
        </w:tc>
        <w:tc>
          <w:tcPr>
            <w:tcW w:w="1106" w:type="pct"/>
            <w:tcBorders>
              <w:top w:val="nil"/>
              <w:left w:val="single" w:sz="4" w:space="0" w:color="auto"/>
              <w:right w:val="single" w:sz="4" w:space="0" w:color="auto"/>
            </w:tcBorders>
            <w:vAlign w:val="center"/>
          </w:tcPr>
          <w:p w14:paraId="23FB07E2" w14:textId="77777777" w:rsidR="002B2D98" w:rsidRPr="0012366C" w:rsidRDefault="002B2D98" w:rsidP="00037474">
            <w:pPr>
              <w:spacing w:before="0" w:after="0" w:line="240" w:lineRule="auto"/>
              <w:rPr>
                <w:sz w:val="16"/>
                <w:szCs w:val="16"/>
                <w:lang w:val="ro"/>
              </w:rPr>
            </w:pPr>
            <w:r w:rsidRPr="0012366C">
              <w:rPr>
                <w:sz w:val="16"/>
                <w:szCs w:val="16"/>
                <w:lang w:val="ro"/>
              </w:rPr>
              <w:t>Contribuƫia semnificativă a măsurilor de management al riscului la inundatii în atingerea obiectivelor de mediu ("stare ecologică bună" / "potențial ecologic bun")</w:t>
            </w:r>
          </w:p>
        </w:tc>
      </w:tr>
      <w:tr w:rsidR="002B2D98" w:rsidRPr="001E3A16" w14:paraId="596C2EAC" w14:textId="77777777" w:rsidTr="00037474">
        <w:trPr>
          <w:trHeight w:val="864"/>
          <w:jc w:val="center"/>
        </w:trPr>
        <w:tc>
          <w:tcPr>
            <w:tcW w:w="129" w:type="pct"/>
            <w:vMerge w:val="restart"/>
            <w:tcBorders>
              <w:top w:val="single" w:sz="4" w:space="0" w:color="auto"/>
              <w:left w:val="single" w:sz="4" w:space="0" w:color="auto"/>
              <w:right w:val="single" w:sz="4" w:space="0" w:color="auto"/>
            </w:tcBorders>
            <w:vAlign w:val="center"/>
          </w:tcPr>
          <w:p w14:paraId="31FF69A1" w14:textId="77777777" w:rsidR="002B2D98" w:rsidRPr="0012366C" w:rsidRDefault="002B2D98" w:rsidP="00037474">
            <w:pPr>
              <w:spacing w:before="0" w:after="0" w:line="240" w:lineRule="auto"/>
              <w:jc w:val="center"/>
              <w:rPr>
                <w:sz w:val="16"/>
                <w:szCs w:val="16"/>
                <w:lang w:val="ro"/>
              </w:rPr>
            </w:pPr>
            <w:r w:rsidRPr="0012366C">
              <w:rPr>
                <w:sz w:val="16"/>
                <w:szCs w:val="16"/>
                <w:lang w:val="ro"/>
              </w:rPr>
              <w:t>3</w:t>
            </w:r>
          </w:p>
        </w:tc>
        <w:tc>
          <w:tcPr>
            <w:tcW w:w="181" w:type="pct"/>
            <w:vMerge w:val="restart"/>
            <w:tcBorders>
              <w:top w:val="single" w:sz="4" w:space="0" w:color="auto"/>
              <w:left w:val="single" w:sz="4" w:space="0" w:color="auto"/>
              <w:right w:val="single" w:sz="4" w:space="0" w:color="auto"/>
            </w:tcBorders>
            <w:textDirection w:val="btLr"/>
            <w:vAlign w:val="center"/>
          </w:tcPr>
          <w:p w14:paraId="2E840B8C"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Mediu</w:t>
            </w:r>
          </w:p>
        </w:tc>
        <w:tc>
          <w:tcPr>
            <w:tcW w:w="384" w:type="pct"/>
            <w:tcBorders>
              <w:top w:val="single" w:sz="4" w:space="0" w:color="auto"/>
              <w:left w:val="single" w:sz="4" w:space="0" w:color="auto"/>
              <w:bottom w:val="single" w:sz="4" w:space="0" w:color="auto"/>
              <w:right w:val="single" w:sz="4" w:space="0" w:color="auto"/>
            </w:tcBorders>
            <w:vAlign w:val="center"/>
          </w:tcPr>
          <w:p w14:paraId="1ABBCD55"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I7</w:t>
            </w:r>
          </w:p>
        </w:tc>
        <w:tc>
          <w:tcPr>
            <w:tcW w:w="1061" w:type="pct"/>
            <w:tcBorders>
              <w:top w:val="single" w:sz="4" w:space="0" w:color="auto"/>
              <w:left w:val="single" w:sz="4" w:space="0" w:color="auto"/>
              <w:bottom w:val="single" w:sz="4" w:space="0" w:color="auto"/>
              <w:right w:val="single" w:sz="4" w:space="0" w:color="auto"/>
            </w:tcBorders>
            <w:vAlign w:val="center"/>
          </w:tcPr>
          <w:p w14:paraId="31C0F6B1"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zonelor protejate pentru captarea apei în scopul consumului uman</w:t>
            </w:r>
          </w:p>
        </w:tc>
        <w:tc>
          <w:tcPr>
            <w:tcW w:w="1197" w:type="pct"/>
            <w:tcBorders>
              <w:top w:val="single" w:sz="4" w:space="0" w:color="auto"/>
              <w:left w:val="single" w:sz="4" w:space="0" w:color="auto"/>
              <w:bottom w:val="single" w:sz="4" w:space="0" w:color="auto"/>
              <w:right w:val="single" w:sz="4" w:space="0" w:color="auto"/>
            </w:tcBorders>
            <w:vAlign w:val="center"/>
          </w:tcPr>
          <w:p w14:paraId="52C4C2B6" w14:textId="77777777" w:rsidR="002B2D98" w:rsidRPr="0012366C" w:rsidRDefault="002B2D98" w:rsidP="00037474">
            <w:pPr>
              <w:spacing w:before="0" w:after="0" w:line="240" w:lineRule="auto"/>
              <w:rPr>
                <w:sz w:val="16"/>
                <w:szCs w:val="16"/>
                <w:lang w:val="ro"/>
              </w:rPr>
            </w:pPr>
            <w:r w:rsidRPr="0012366C">
              <w:rPr>
                <w:sz w:val="16"/>
                <w:szCs w:val="16"/>
                <w:lang w:val="ro"/>
              </w:rPr>
              <w:t>Numărul captărilor de apă (destinate potabilizării) supuse riscului la inundații</w:t>
            </w:r>
          </w:p>
        </w:tc>
        <w:tc>
          <w:tcPr>
            <w:tcW w:w="942" w:type="pct"/>
            <w:tcBorders>
              <w:top w:val="single" w:sz="4" w:space="0" w:color="auto"/>
              <w:left w:val="single" w:sz="4" w:space="0" w:color="auto"/>
              <w:bottom w:val="single" w:sz="4" w:space="0" w:color="auto"/>
              <w:right w:val="single" w:sz="4" w:space="0" w:color="auto"/>
            </w:tcBorders>
            <w:vAlign w:val="center"/>
          </w:tcPr>
          <w:p w14:paraId="616E94DC"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captărilor de apă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6A51A678"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captărilor de apă supuse riscului la inundații la 0</w:t>
            </w:r>
          </w:p>
        </w:tc>
      </w:tr>
      <w:tr w:rsidR="002B2D98" w:rsidRPr="001E3A16" w14:paraId="71F85AE8" w14:textId="77777777" w:rsidTr="00037474">
        <w:trPr>
          <w:trHeight w:val="864"/>
          <w:jc w:val="center"/>
        </w:trPr>
        <w:tc>
          <w:tcPr>
            <w:tcW w:w="129" w:type="pct"/>
            <w:vMerge/>
            <w:tcBorders>
              <w:left w:val="single" w:sz="4" w:space="0" w:color="auto"/>
              <w:bottom w:val="single" w:sz="4" w:space="0" w:color="auto"/>
              <w:right w:val="single" w:sz="4" w:space="0" w:color="auto"/>
            </w:tcBorders>
            <w:vAlign w:val="center"/>
          </w:tcPr>
          <w:p w14:paraId="26475799" w14:textId="77777777" w:rsidR="002B2D98" w:rsidRPr="0012366C" w:rsidRDefault="002B2D98" w:rsidP="00037474">
            <w:pPr>
              <w:spacing w:before="0" w:after="0" w:line="240" w:lineRule="auto"/>
              <w:jc w:val="center"/>
              <w:rPr>
                <w:sz w:val="16"/>
                <w:szCs w:val="16"/>
                <w:lang w:val="ro"/>
              </w:rPr>
            </w:pPr>
          </w:p>
        </w:tc>
        <w:tc>
          <w:tcPr>
            <w:tcW w:w="181" w:type="pct"/>
            <w:vMerge/>
            <w:tcBorders>
              <w:left w:val="single" w:sz="4" w:space="0" w:color="auto"/>
              <w:bottom w:val="single" w:sz="4" w:space="0" w:color="auto"/>
              <w:right w:val="single" w:sz="4" w:space="0" w:color="auto"/>
            </w:tcBorders>
            <w:textDirection w:val="btLr"/>
            <w:vAlign w:val="center"/>
          </w:tcPr>
          <w:p w14:paraId="19F85DA1" w14:textId="77777777" w:rsidR="002B2D98" w:rsidRPr="0012366C" w:rsidRDefault="002B2D98" w:rsidP="00037474">
            <w:pPr>
              <w:spacing w:before="0" w:after="0" w:line="240" w:lineRule="auto"/>
              <w:jc w:val="center"/>
              <w:rPr>
                <w:b/>
                <w:bCs/>
                <w:sz w:val="16"/>
                <w:szCs w:val="16"/>
                <w:lang w:val="ro"/>
              </w:rPr>
            </w:pPr>
          </w:p>
        </w:tc>
        <w:tc>
          <w:tcPr>
            <w:tcW w:w="384" w:type="pct"/>
            <w:tcBorders>
              <w:top w:val="single" w:sz="4" w:space="0" w:color="auto"/>
              <w:left w:val="single" w:sz="4" w:space="0" w:color="auto"/>
              <w:bottom w:val="single" w:sz="4" w:space="0" w:color="auto"/>
              <w:right w:val="single" w:sz="4" w:space="0" w:color="auto"/>
            </w:tcBorders>
            <w:vAlign w:val="center"/>
          </w:tcPr>
          <w:p w14:paraId="682CA32E"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I8</w:t>
            </w:r>
          </w:p>
        </w:tc>
        <w:tc>
          <w:tcPr>
            <w:tcW w:w="1061" w:type="pct"/>
            <w:tcBorders>
              <w:top w:val="single" w:sz="4" w:space="0" w:color="auto"/>
              <w:left w:val="single" w:sz="4" w:space="0" w:color="auto"/>
              <w:bottom w:val="single" w:sz="4" w:space="0" w:color="auto"/>
              <w:right w:val="single" w:sz="4" w:space="0" w:color="auto"/>
            </w:tcBorders>
            <w:vAlign w:val="center"/>
          </w:tcPr>
          <w:p w14:paraId="137D16AC"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obiectivelor potenƫial poluatoare</w:t>
            </w:r>
          </w:p>
        </w:tc>
        <w:tc>
          <w:tcPr>
            <w:tcW w:w="1197" w:type="pct"/>
            <w:tcBorders>
              <w:top w:val="single" w:sz="4" w:space="0" w:color="auto"/>
              <w:left w:val="single" w:sz="4" w:space="0" w:color="auto"/>
              <w:bottom w:val="single" w:sz="4" w:space="0" w:color="auto"/>
              <w:right w:val="single" w:sz="4" w:space="0" w:color="auto"/>
            </w:tcBorders>
            <w:vAlign w:val="center"/>
          </w:tcPr>
          <w:p w14:paraId="40DB7ABC" w14:textId="77777777" w:rsidR="002B2D98" w:rsidRPr="0012366C" w:rsidRDefault="002B2D98" w:rsidP="00037474">
            <w:pPr>
              <w:spacing w:before="0" w:after="0" w:line="240" w:lineRule="auto"/>
              <w:rPr>
                <w:sz w:val="16"/>
                <w:szCs w:val="16"/>
                <w:lang w:val="ro"/>
              </w:rPr>
            </w:pPr>
            <w:r w:rsidRPr="0012366C">
              <w:rPr>
                <w:sz w:val="16"/>
                <w:szCs w:val="16"/>
                <w:lang w:val="ro"/>
              </w:rPr>
              <w:t>Numărul zonelor aflate sub incidenţa Directivei IPPC-IED (96/61/CE), Directivei Apelor uzate (92/271/CEE) şi Directivei Seveso II (96/82/CE)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3F004541" w14:textId="77777777" w:rsidR="002B2D98" w:rsidRPr="0012366C" w:rsidRDefault="002B2D98" w:rsidP="00037474">
            <w:pPr>
              <w:spacing w:before="0" w:after="0" w:line="240" w:lineRule="auto"/>
              <w:rPr>
                <w:sz w:val="16"/>
                <w:szCs w:val="16"/>
                <w:lang w:val="ro"/>
              </w:rPr>
            </w:pPr>
            <w:r w:rsidRPr="0012366C">
              <w:rPr>
                <w:sz w:val="16"/>
                <w:szCs w:val="16"/>
                <w:lang w:val="ro"/>
              </w:rPr>
              <w:t>Reducerea sau menƫinerea la situaƫia actuală a numărului de zone cu poluare potenƫială expuse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086DA8FB"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zonelor cu poluare potenƫială expuse riscului la inundaƫii la 0</w:t>
            </w:r>
          </w:p>
        </w:tc>
      </w:tr>
      <w:tr w:rsidR="002B2D98" w:rsidRPr="0012366C" w14:paraId="4DF95CD9" w14:textId="77777777" w:rsidTr="00037474">
        <w:trPr>
          <w:cantSplit/>
          <w:trHeight w:val="1390"/>
          <w:jc w:val="center"/>
        </w:trPr>
        <w:tc>
          <w:tcPr>
            <w:tcW w:w="129" w:type="pct"/>
            <w:tcBorders>
              <w:top w:val="single" w:sz="4" w:space="0" w:color="auto"/>
              <w:left w:val="single" w:sz="4" w:space="0" w:color="auto"/>
              <w:bottom w:val="single" w:sz="4" w:space="0" w:color="auto"/>
              <w:right w:val="single" w:sz="4" w:space="0" w:color="auto"/>
            </w:tcBorders>
            <w:vAlign w:val="center"/>
          </w:tcPr>
          <w:p w14:paraId="5FC4592F" w14:textId="77777777" w:rsidR="002B2D98" w:rsidRPr="0012366C" w:rsidRDefault="002B2D98" w:rsidP="00037474">
            <w:pPr>
              <w:spacing w:before="0" w:after="0" w:line="240" w:lineRule="auto"/>
              <w:jc w:val="center"/>
              <w:rPr>
                <w:sz w:val="16"/>
                <w:szCs w:val="16"/>
                <w:lang w:val="ro"/>
              </w:rPr>
            </w:pPr>
            <w:r w:rsidRPr="0012366C">
              <w:rPr>
                <w:sz w:val="16"/>
                <w:szCs w:val="16"/>
                <w:lang w:val="ro"/>
              </w:rPr>
              <w:t>4</w:t>
            </w:r>
          </w:p>
        </w:tc>
        <w:tc>
          <w:tcPr>
            <w:tcW w:w="181" w:type="pct"/>
            <w:tcBorders>
              <w:top w:val="single" w:sz="4" w:space="0" w:color="auto"/>
              <w:left w:val="single" w:sz="4" w:space="0" w:color="auto"/>
              <w:bottom w:val="single" w:sz="4" w:space="0" w:color="auto"/>
              <w:right w:val="single" w:sz="4" w:space="0" w:color="auto"/>
            </w:tcBorders>
            <w:textDirection w:val="btLr"/>
            <w:vAlign w:val="center"/>
          </w:tcPr>
          <w:p w14:paraId="0A9E574A"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Patrimoniu cultural</w:t>
            </w:r>
          </w:p>
        </w:tc>
        <w:tc>
          <w:tcPr>
            <w:tcW w:w="384" w:type="pct"/>
            <w:tcBorders>
              <w:top w:val="single" w:sz="4" w:space="0" w:color="auto"/>
              <w:left w:val="single" w:sz="4" w:space="0" w:color="auto"/>
              <w:bottom w:val="single" w:sz="4" w:space="0" w:color="auto"/>
              <w:right w:val="single" w:sz="4" w:space="0" w:color="auto"/>
            </w:tcBorders>
            <w:vAlign w:val="center"/>
          </w:tcPr>
          <w:p w14:paraId="778764FB" w14:textId="77777777" w:rsidR="002B2D98" w:rsidRPr="0012366C" w:rsidRDefault="002B2D98" w:rsidP="00037474">
            <w:pPr>
              <w:spacing w:before="0" w:after="0" w:line="240" w:lineRule="auto"/>
              <w:jc w:val="center"/>
              <w:rPr>
                <w:b/>
                <w:bCs/>
                <w:sz w:val="16"/>
                <w:szCs w:val="16"/>
                <w:lang w:val="ro"/>
              </w:rPr>
            </w:pPr>
            <w:r w:rsidRPr="0012366C">
              <w:rPr>
                <w:b/>
                <w:bCs/>
                <w:sz w:val="16"/>
                <w:szCs w:val="16"/>
                <w:lang w:val="ro"/>
              </w:rPr>
              <w:t>I9</w:t>
            </w:r>
          </w:p>
        </w:tc>
        <w:tc>
          <w:tcPr>
            <w:tcW w:w="1061" w:type="pct"/>
            <w:tcBorders>
              <w:top w:val="single" w:sz="4" w:space="0" w:color="auto"/>
              <w:left w:val="single" w:sz="4" w:space="0" w:color="auto"/>
              <w:bottom w:val="single" w:sz="4" w:space="0" w:color="auto"/>
              <w:right w:val="single" w:sz="4" w:space="0" w:color="auto"/>
            </w:tcBorders>
            <w:vAlign w:val="center"/>
          </w:tcPr>
          <w:p w14:paraId="2039ECBE" w14:textId="77777777" w:rsidR="002B2D98" w:rsidRPr="0012366C" w:rsidRDefault="002B2D98" w:rsidP="00037474">
            <w:pPr>
              <w:spacing w:before="0" w:after="0" w:line="240" w:lineRule="auto"/>
              <w:rPr>
                <w:sz w:val="16"/>
                <w:szCs w:val="16"/>
                <w:lang w:val="ro"/>
              </w:rPr>
            </w:pPr>
            <w:r w:rsidRPr="0012366C">
              <w:rPr>
                <w:sz w:val="16"/>
                <w:szCs w:val="16"/>
                <w:lang w:val="ro"/>
              </w:rPr>
              <w:t>Minimizarea riscului inundaƫiilor asupra obiectivelor de patrimoniu cultural</w:t>
            </w:r>
          </w:p>
        </w:tc>
        <w:tc>
          <w:tcPr>
            <w:tcW w:w="1197" w:type="pct"/>
            <w:tcBorders>
              <w:top w:val="single" w:sz="4" w:space="0" w:color="auto"/>
              <w:left w:val="single" w:sz="4" w:space="0" w:color="auto"/>
              <w:bottom w:val="single" w:sz="4" w:space="0" w:color="auto"/>
              <w:right w:val="single" w:sz="4" w:space="0" w:color="auto"/>
            </w:tcBorders>
            <w:vAlign w:val="center"/>
          </w:tcPr>
          <w:p w14:paraId="693BFCBA" w14:textId="77777777" w:rsidR="002B2D98" w:rsidRPr="0012366C" w:rsidRDefault="002B2D98" w:rsidP="00037474">
            <w:pPr>
              <w:spacing w:before="0" w:after="0" w:line="240" w:lineRule="auto"/>
              <w:rPr>
                <w:sz w:val="16"/>
                <w:szCs w:val="16"/>
                <w:lang w:val="ro"/>
              </w:rPr>
            </w:pPr>
            <w:r w:rsidRPr="0012366C">
              <w:rPr>
                <w:sz w:val="16"/>
                <w:szCs w:val="16"/>
                <w:lang w:val="ro"/>
              </w:rPr>
              <w:t>Numărul muzeelor, bisericilor și monumentelor supuse riscului la inundaƫii</w:t>
            </w:r>
          </w:p>
        </w:tc>
        <w:tc>
          <w:tcPr>
            <w:tcW w:w="942" w:type="pct"/>
            <w:tcBorders>
              <w:top w:val="single" w:sz="4" w:space="0" w:color="auto"/>
              <w:left w:val="single" w:sz="4" w:space="0" w:color="auto"/>
              <w:bottom w:val="single" w:sz="4" w:space="0" w:color="auto"/>
              <w:right w:val="single" w:sz="4" w:space="0" w:color="auto"/>
            </w:tcBorders>
            <w:vAlign w:val="center"/>
          </w:tcPr>
          <w:p w14:paraId="3D5B6541" w14:textId="77777777" w:rsidR="002B2D98" w:rsidRPr="0012366C" w:rsidRDefault="002B2D98" w:rsidP="00037474">
            <w:pPr>
              <w:spacing w:before="0" w:after="0" w:line="240" w:lineRule="auto"/>
              <w:rPr>
                <w:sz w:val="16"/>
                <w:szCs w:val="16"/>
                <w:lang w:val="ro"/>
              </w:rPr>
            </w:pPr>
            <w:r w:rsidRPr="0012366C">
              <w:rPr>
                <w:sz w:val="16"/>
                <w:szCs w:val="16"/>
                <w:lang w:val="ro"/>
              </w:rPr>
              <w:t>Menƫinerea la situaƫia actuală a numărului obiectivelor de patrimoniu cultural supuse riscului la inundaƫii</w:t>
            </w:r>
          </w:p>
        </w:tc>
        <w:tc>
          <w:tcPr>
            <w:tcW w:w="1106" w:type="pct"/>
            <w:tcBorders>
              <w:top w:val="single" w:sz="4" w:space="0" w:color="auto"/>
              <w:left w:val="single" w:sz="4" w:space="0" w:color="auto"/>
              <w:bottom w:val="single" w:sz="4" w:space="0" w:color="auto"/>
              <w:right w:val="single" w:sz="4" w:space="0" w:color="auto"/>
            </w:tcBorders>
            <w:vAlign w:val="center"/>
          </w:tcPr>
          <w:p w14:paraId="764847DA" w14:textId="77777777" w:rsidR="002B2D98" w:rsidRPr="0012366C" w:rsidRDefault="002B2D98" w:rsidP="00037474">
            <w:pPr>
              <w:spacing w:before="0" w:after="0" w:line="240" w:lineRule="auto"/>
              <w:rPr>
                <w:sz w:val="16"/>
                <w:szCs w:val="16"/>
                <w:lang w:val="ro"/>
              </w:rPr>
            </w:pPr>
            <w:r w:rsidRPr="0012366C">
              <w:rPr>
                <w:sz w:val="16"/>
                <w:szCs w:val="16"/>
                <w:lang w:val="ro"/>
              </w:rPr>
              <w:t>Reducerea numărului obiectivelor de patrimoniu cultural supuse riscului la inundații la 0</w:t>
            </w:r>
          </w:p>
        </w:tc>
      </w:tr>
    </w:tbl>
    <w:p w14:paraId="726BC4F9" w14:textId="77777777" w:rsidR="002B2D98" w:rsidRPr="00793693" w:rsidRDefault="002B2D98" w:rsidP="002B2D98">
      <w:pPr>
        <w:jc w:val="both"/>
        <w:rPr>
          <w:szCs w:val="20"/>
          <w:lang w:val="ro-RO"/>
        </w:rPr>
      </w:pPr>
      <w:r>
        <w:rPr>
          <w:szCs w:val="20"/>
          <w:lang w:val="ro"/>
        </w:rPr>
        <w:t xml:space="preserve">În continuare se prezintă modul de </w:t>
      </w:r>
      <w:r w:rsidRPr="00414596">
        <w:rPr>
          <w:szCs w:val="20"/>
          <w:lang w:val="ro"/>
        </w:rPr>
        <w:t>îndeplinire</w:t>
      </w:r>
      <w:r>
        <w:rPr>
          <w:szCs w:val="20"/>
          <w:lang w:val="ro"/>
        </w:rPr>
        <w:t xml:space="preserve"> </w:t>
      </w:r>
      <w:r w:rsidRPr="00414596">
        <w:rPr>
          <w:szCs w:val="20"/>
          <w:lang w:val="ro"/>
        </w:rPr>
        <w:t>a obiectivelor</w:t>
      </w:r>
      <w:r>
        <w:rPr>
          <w:szCs w:val="20"/>
          <w:lang w:val="ro"/>
        </w:rPr>
        <w:t xml:space="preserve"> de management al riscului la inunda</w:t>
      </w:r>
      <w:r>
        <w:rPr>
          <w:szCs w:val="20"/>
          <w:lang w:val="ro-RO"/>
        </w:rPr>
        <w:t>ții stabilite în Ciclul I al Directivei Inundații.</w:t>
      </w:r>
    </w:p>
    <w:p w14:paraId="2B7083FD" w14:textId="77777777" w:rsidR="002B2D98" w:rsidRPr="00E97BB5" w:rsidRDefault="002B2D98" w:rsidP="002B2D98">
      <w:pPr>
        <w:spacing w:after="0"/>
        <w:jc w:val="both"/>
        <w:rPr>
          <w:szCs w:val="20"/>
          <w:lang w:val="ro"/>
        </w:rPr>
      </w:pPr>
      <w:r w:rsidRPr="00E97BB5">
        <w:rPr>
          <w:szCs w:val="20"/>
          <w:lang w:val="ro"/>
        </w:rPr>
        <w:t>La nivel național, obiectivele de management a riscului la inundații au fost atinse prin:</w:t>
      </w:r>
    </w:p>
    <w:p w14:paraId="16843A62" w14:textId="77777777" w:rsidR="002B2D98" w:rsidRDefault="002B2D98" w:rsidP="00DE167F">
      <w:pPr>
        <w:pStyle w:val="ListParagraph"/>
        <w:numPr>
          <w:ilvl w:val="0"/>
          <w:numId w:val="41"/>
        </w:numPr>
        <w:spacing w:before="0" w:after="0"/>
        <w:contextualSpacing w:val="0"/>
        <w:jc w:val="both"/>
        <w:rPr>
          <w:szCs w:val="20"/>
          <w:lang w:val="ro"/>
        </w:rPr>
      </w:pPr>
      <w:r w:rsidRPr="00235CB3">
        <w:rPr>
          <w:szCs w:val="20"/>
          <w:lang w:val="ro"/>
        </w:rPr>
        <w:t>evitarea / prevenirea unor riscuri noi</w:t>
      </w:r>
      <w:r>
        <w:rPr>
          <w:szCs w:val="20"/>
          <w:lang w:val="ro"/>
        </w:rPr>
        <w:t>:</w:t>
      </w:r>
    </w:p>
    <w:p w14:paraId="69C0814A" w14:textId="77777777" w:rsidR="002B2D98" w:rsidRPr="00235CB3" w:rsidRDefault="002B2D98" w:rsidP="00DE167F">
      <w:pPr>
        <w:pStyle w:val="ListParagraph"/>
        <w:numPr>
          <w:ilvl w:val="1"/>
          <w:numId w:val="41"/>
        </w:numPr>
        <w:spacing w:before="0" w:after="0"/>
        <w:ind w:left="1080"/>
        <w:contextualSpacing w:val="0"/>
        <w:jc w:val="both"/>
        <w:rPr>
          <w:szCs w:val="20"/>
          <w:lang w:val="ro"/>
        </w:rPr>
      </w:pPr>
      <w:r>
        <w:rPr>
          <w:szCs w:val="20"/>
          <w:lang w:val="ro"/>
        </w:rPr>
        <w:t>reactualizarea Evaluării Preliminară a Riscului la Inundații la nivel de Administrație Bazinală de Apă</w:t>
      </w:r>
    </w:p>
    <w:p w14:paraId="6921A9C1" w14:textId="77777777" w:rsidR="002B2D98" w:rsidRDefault="002B2D98" w:rsidP="00DE167F">
      <w:pPr>
        <w:pStyle w:val="ListParagraph"/>
        <w:numPr>
          <w:ilvl w:val="0"/>
          <w:numId w:val="41"/>
        </w:numPr>
        <w:spacing w:before="0" w:after="0"/>
        <w:contextualSpacing w:val="0"/>
        <w:jc w:val="both"/>
        <w:rPr>
          <w:szCs w:val="20"/>
          <w:lang w:val="ro"/>
        </w:rPr>
      </w:pPr>
      <w:r w:rsidRPr="00235CB3">
        <w:rPr>
          <w:szCs w:val="20"/>
          <w:lang w:val="ro"/>
        </w:rPr>
        <w:t>creşterea rezilienţei</w:t>
      </w:r>
      <w:r>
        <w:rPr>
          <w:szCs w:val="20"/>
          <w:lang w:val="ro"/>
        </w:rPr>
        <w:t>:</w:t>
      </w:r>
    </w:p>
    <w:p w14:paraId="4B7A360B" w14:textId="232B575D" w:rsidR="002B2D98" w:rsidRDefault="002B2D98" w:rsidP="00DE167F">
      <w:pPr>
        <w:pStyle w:val="ListParagraph"/>
        <w:numPr>
          <w:ilvl w:val="1"/>
          <w:numId w:val="41"/>
        </w:numPr>
        <w:spacing w:before="0" w:after="0"/>
        <w:ind w:left="1080"/>
        <w:contextualSpacing w:val="0"/>
        <w:jc w:val="both"/>
        <w:rPr>
          <w:szCs w:val="20"/>
          <w:lang w:val="ro"/>
        </w:rPr>
      </w:pPr>
      <w:r w:rsidRPr="00473D7D">
        <w:rPr>
          <w:i/>
          <w:iCs/>
          <w:szCs w:val="20"/>
          <w:lang w:val="ro"/>
        </w:rPr>
        <w:t>Planul Național de Redresare și Reziliență</w:t>
      </w:r>
      <w:r>
        <w:rPr>
          <w:szCs w:val="20"/>
          <w:lang w:val="ro"/>
        </w:rPr>
        <w:t xml:space="preserve"> </w:t>
      </w:r>
      <w:r w:rsidRPr="00473D7D">
        <w:rPr>
          <w:i/>
          <w:iCs/>
          <w:szCs w:val="20"/>
          <w:lang w:val="ro"/>
        </w:rPr>
        <w:t>(</w:t>
      </w:r>
      <w:r w:rsidR="00264995">
        <w:rPr>
          <w:i/>
          <w:iCs/>
          <w:szCs w:val="20"/>
          <w:lang w:val="ro"/>
        </w:rPr>
        <w:t>PNRR</w:t>
      </w:r>
      <w:r w:rsidRPr="00473D7D">
        <w:rPr>
          <w:i/>
          <w:iCs/>
          <w:szCs w:val="20"/>
          <w:lang w:val="ro"/>
        </w:rPr>
        <w:t>)</w:t>
      </w:r>
      <w:r>
        <w:rPr>
          <w:szCs w:val="20"/>
          <w:lang w:val="ro"/>
        </w:rPr>
        <w:t>, Minsiterul Investițiilor și Proi</w:t>
      </w:r>
      <w:r w:rsidR="00E30322">
        <w:rPr>
          <w:szCs w:val="20"/>
          <w:lang w:val="ro"/>
        </w:rPr>
        <w:t>ec</w:t>
      </w:r>
      <w:r>
        <w:rPr>
          <w:szCs w:val="20"/>
          <w:lang w:val="ro"/>
        </w:rPr>
        <w:t>telor Europene, 2021</w:t>
      </w:r>
    </w:p>
    <w:p w14:paraId="2A78112D" w14:textId="672F110E" w:rsidR="002B2D98" w:rsidRPr="002A0FAF" w:rsidRDefault="002B2D98" w:rsidP="00DE167F">
      <w:pPr>
        <w:pStyle w:val="ListParagraph"/>
        <w:numPr>
          <w:ilvl w:val="1"/>
          <w:numId w:val="41"/>
        </w:numPr>
        <w:spacing w:before="0" w:after="0"/>
        <w:ind w:left="1080"/>
        <w:contextualSpacing w:val="0"/>
        <w:jc w:val="both"/>
        <w:rPr>
          <w:szCs w:val="20"/>
          <w:lang w:val="ro"/>
        </w:rPr>
      </w:pPr>
      <w:r w:rsidRPr="002A0FAF">
        <w:rPr>
          <w:i/>
          <w:iCs/>
          <w:szCs w:val="20"/>
          <w:lang w:val="ro"/>
        </w:rPr>
        <w:t>Întărirea capacității publice în implementarea P</w:t>
      </w:r>
      <w:r w:rsidR="00A8531C">
        <w:rPr>
          <w:i/>
          <w:iCs/>
          <w:szCs w:val="20"/>
          <w:lang w:val="ro"/>
        </w:rPr>
        <w:t>.</w:t>
      </w:r>
      <w:r w:rsidRPr="002A0FAF">
        <w:rPr>
          <w:i/>
          <w:iCs/>
          <w:szCs w:val="20"/>
          <w:lang w:val="ro"/>
        </w:rPr>
        <w:t>M</w:t>
      </w:r>
      <w:r w:rsidR="00A8531C">
        <w:rPr>
          <w:i/>
          <w:iCs/>
          <w:szCs w:val="20"/>
          <w:lang w:val="ro"/>
        </w:rPr>
        <w:t>.</w:t>
      </w:r>
      <w:r w:rsidRPr="002A0FAF">
        <w:rPr>
          <w:i/>
          <w:iCs/>
          <w:szCs w:val="20"/>
          <w:lang w:val="ro"/>
        </w:rPr>
        <w:t>R</w:t>
      </w:r>
      <w:r w:rsidR="00A8531C">
        <w:rPr>
          <w:i/>
          <w:iCs/>
          <w:szCs w:val="20"/>
          <w:lang w:val="ro"/>
        </w:rPr>
        <w:t>.</w:t>
      </w:r>
      <w:r w:rsidRPr="002A0FAF">
        <w:rPr>
          <w:i/>
          <w:iCs/>
          <w:szCs w:val="20"/>
          <w:lang w:val="ro"/>
        </w:rPr>
        <w:t>I</w:t>
      </w:r>
      <w:r w:rsidR="00A8531C">
        <w:rPr>
          <w:i/>
          <w:iCs/>
          <w:szCs w:val="20"/>
          <w:lang w:val="ro"/>
        </w:rPr>
        <w:t>.</w:t>
      </w:r>
      <w:r>
        <w:rPr>
          <w:i/>
          <w:iCs/>
          <w:szCs w:val="20"/>
          <w:lang w:val="ro"/>
        </w:rPr>
        <w:t xml:space="preserve"> – S</w:t>
      </w:r>
      <w:r w:rsidR="00A8531C">
        <w:rPr>
          <w:i/>
          <w:iCs/>
          <w:szCs w:val="20"/>
          <w:lang w:val="ro"/>
        </w:rPr>
        <w:t>.</w:t>
      </w:r>
      <w:r>
        <w:rPr>
          <w:i/>
          <w:iCs/>
          <w:szCs w:val="20"/>
          <w:lang w:val="ro"/>
        </w:rPr>
        <w:t>N</w:t>
      </w:r>
      <w:r w:rsidR="00A8531C">
        <w:rPr>
          <w:i/>
          <w:iCs/>
          <w:szCs w:val="20"/>
          <w:lang w:val="ro"/>
        </w:rPr>
        <w:t>.</w:t>
      </w:r>
      <w:r>
        <w:rPr>
          <w:i/>
          <w:iCs/>
          <w:szCs w:val="20"/>
          <w:lang w:val="ro"/>
        </w:rPr>
        <w:t>M</w:t>
      </w:r>
      <w:r w:rsidR="00A8531C">
        <w:rPr>
          <w:i/>
          <w:iCs/>
          <w:szCs w:val="20"/>
          <w:lang w:val="ro"/>
        </w:rPr>
        <w:t>.</w:t>
      </w:r>
      <w:r>
        <w:rPr>
          <w:i/>
          <w:iCs/>
          <w:szCs w:val="20"/>
          <w:lang w:val="ro"/>
        </w:rPr>
        <w:t>R</w:t>
      </w:r>
      <w:r w:rsidR="00A8531C">
        <w:rPr>
          <w:i/>
          <w:iCs/>
          <w:szCs w:val="20"/>
          <w:lang w:val="ro"/>
        </w:rPr>
        <w:t>.</w:t>
      </w:r>
      <w:r>
        <w:rPr>
          <w:i/>
          <w:iCs/>
          <w:szCs w:val="20"/>
          <w:lang w:val="ro"/>
        </w:rPr>
        <w:t>I</w:t>
      </w:r>
      <w:r w:rsidR="00A8531C">
        <w:rPr>
          <w:i/>
          <w:iCs/>
          <w:szCs w:val="20"/>
          <w:lang w:val="ro"/>
        </w:rPr>
        <w:t>.</w:t>
      </w:r>
      <w:r>
        <w:rPr>
          <w:i/>
          <w:iCs/>
          <w:szCs w:val="20"/>
          <w:lang w:val="ro"/>
        </w:rPr>
        <w:t xml:space="preserve">, </w:t>
      </w:r>
      <w:r w:rsidRPr="002A0FAF">
        <w:rPr>
          <w:szCs w:val="20"/>
          <w:lang w:val="ro"/>
        </w:rPr>
        <w:t xml:space="preserve">proiect prin care se constituie fundamentul deciziilor strategice ce vizează reducerea riscurilor de dezastre și, implicit, creșterea siguranței </w:t>
      </w:r>
      <w:r w:rsidRPr="002A0FAF">
        <w:rPr>
          <w:szCs w:val="20"/>
          <w:lang w:val="ro"/>
        </w:rPr>
        <w:lastRenderedPageBreak/>
        <w:t>cetățeanului și a mediului de afaceri. Totodată, se urmărește optimizarea cadrului legal și instituțional, identificarea suprapunerilor legislative dar și a lipsurilor legislației din domeniul managementului riscurilor, stabilirea rolurilor și competențelor autorităților publice centrale și locale</w:t>
      </w:r>
    </w:p>
    <w:p w14:paraId="5B37A245" w14:textId="77777777" w:rsidR="002B2D98" w:rsidRPr="002A0FAF" w:rsidRDefault="002B2D98" w:rsidP="00DE167F">
      <w:pPr>
        <w:pStyle w:val="ListParagraph"/>
        <w:numPr>
          <w:ilvl w:val="1"/>
          <w:numId w:val="41"/>
        </w:numPr>
        <w:spacing w:before="0" w:after="0"/>
        <w:ind w:left="1080"/>
        <w:contextualSpacing w:val="0"/>
        <w:jc w:val="both"/>
        <w:rPr>
          <w:szCs w:val="20"/>
          <w:lang w:val="ro"/>
        </w:rPr>
      </w:pPr>
      <w:r w:rsidRPr="002A0FAF">
        <w:rPr>
          <w:i/>
          <w:iCs/>
          <w:szCs w:val="20"/>
          <w:lang w:val="ro"/>
        </w:rPr>
        <w:t xml:space="preserve">Bridging the gap for innovations in disaster resilience – BRIGAID, </w:t>
      </w:r>
      <w:r w:rsidRPr="002A0FAF">
        <w:rPr>
          <w:szCs w:val="20"/>
          <w:lang w:val="ro"/>
        </w:rPr>
        <w:t xml:space="preserve">proiect internațional </w:t>
      </w:r>
      <w:r>
        <w:rPr>
          <w:szCs w:val="20"/>
          <w:lang w:val="ro"/>
        </w:rPr>
        <w:t xml:space="preserve">prin care s-a </w:t>
      </w:r>
      <w:r w:rsidRPr="002A0FAF">
        <w:rPr>
          <w:szCs w:val="20"/>
          <w:lang w:val="ro"/>
        </w:rPr>
        <w:t>urmărit să aducă mai aproape inovatorii de tehnologii din domeniul managementului riscului la inundații, al secetelor și condițiilor meteorologice extreme și utilizatorii finali</w:t>
      </w:r>
    </w:p>
    <w:p w14:paraId="00591061" w14:textId="7F2B937C" w:rsidR="002B2D98" w:rsidRPr="009F06BA" w:rsidRDefault="002B2D98" w:rsidP="00DE167F">
      <w:pPr>
        <w:pStyle w:val="ListParagraph"/>
        <w:numPr>
          <w:ilvl w:val="1"/>
          <w:numId w:val="41"/>
        </w:numPr>
        <w:spacing w:before="0" w:after="0"/>
        <w:ind w:left="1080"/>
        <w:contextualSpacing w:val="0"/>
        <w:jc w:val="both"/>
        <w:rPr>
          <w:szCs w:val="20"/>
          <w:lang w:val="ro"/>
        </w:rPr>
      </w:pPr>
      <w:r w:rsidRPr="009F06BA">
        <w:rPr>
          <w:szCs w:val="20"/>
          <w:lang w:val="ro"/>
        </w:rPr>
        <w:t xml:space="preserve">Studii de fundamentare pentru </w:t>
      </w:r>
      <w:r w:rsidR="00DD7D90" w:rsidRPr="00DD7D90">
        <w:rPr>
          <w:szCs w:val="20"/>
          <w:lang w:val="ro"/>
        </w:rPr>
        <w:t>documentații de urbanism</w:t>
      </w:r>
    </w:p>
    <w:p w14:paraId="73D60E82" w14:textId="77777777" w:rsidR="002B2D98" w:rsidRDefault="002B2D98" w:rsidP="00DE167F">
      <w:pPr>
        <w:pStyle w:val="ListParagraph"/>
        <w:numPr>
          <w:ilvl w:val="0"/>
          <w:numId w:val="41"/>
        </w:numPr>
        <w:spacing w:before="0" w:after="0"/>
        <w:contextualSpacing w:val="0"/>
        <w:jc w:val="both"/>
        <w:rPr>
          <w:szCs w:val="20"/>
          <w:lang w:val="ro"/>
        </w:rPr>
      </w:pPr>
      <w:r w:rsidRPr="00235CB3">
        <w:rPr>
          <w:szCs w:val="20"/>
          <w:lang w:val="ro"/>
        </w:rPr>
        <w:t>conştientizarea publicului</w:t>
      </w:r>
      <w:r>
        <w:rPr>
          <w:szCs w:val="20"/>
          <w:lang w:val="ro"/>
        </w:rPr>
        <w:t>:</w:t>
      </w:r>
    </w:p>
    <w:p w14:paraId="75F7970C" w14:textId="77777777" w:rsidR="002B2D98" w:rsidRDefault="002B2D98" w:rsidP="00DE167F">
      <w:pPr>
        <w:pStyle w:val="ListParagraph"/>
        <w:numPr>
          <w:ilvl w:val="1"/>
          <w:numId w:val="41"/>
        </w:numPr>
        <w:spacing w:before="0" w:after="0"/>
        <w:ind w:left="1080"/>
        <w:contextualSpacing w:val="0"/>
        <w:jc w:val="both"/>
        <w:rPr>
          <w:szCs w:val="20"/>
          <w:lang w:val="ro"/>
        </w:rPr>
      </w:pPr>
      <w:r>
        <w:rPr>
          <w:szCs w:val="20"/>
          <w:lang w:val="ro"/>
        </w:rPr>
        <w:t>elaborare ghiduri:</w:t>
      </w:r>
    </w:p>
    <w:p w14:paraId="366A9F52" w14:textId="77777777" w:rsidR="002B2D98" w:rsidRPr="00E97BB5" w:rsidRDefault="002B2D98" w:rsidP="00DE167F">
      <w:pPr>
        <w:pStyle w:val="ListParagraph"/>
        <w:numPr>
          <w:ilvl w:val="2"/>
          <w:numId w:val="41"/>
        </w:numPr>
        <w:spacing w:before="0" w:after="0"/>
        <w:ind w:left="1440"/>
        <w:contextualSpacing w:val="0"/>
        <w:jc w:val="both"/>
        <w:rPr>
          <w:szCs w:val="20"/>
          <w:lang w:val="ro"/>
        </w:rPr>
      </w:pPr>
      <w:r w:rsidRPr="00E97BB5">
        <w:rPr>
          <w:i/>
          <w:iCs/>
          <w:szCs w:val="20"/>
          <w:lang w:val="ro"/>
        </w:rPr>
        <w:t xml:space="preserve">Ghid privind educarea </w:t>
      </w:r>
      <w:r>
        <w:rPr>
          <w:i/>
          <w:iCs/>
          <w:szCs w:val="20"/>
          <w:lang w:val="ro"/>
        </w:rPr>
        <w:t>ș</w:t>
      </w:r>
      <w:r w:rsidRPr="00E97BB5">
        <w:rPr>
          <w:i/>
          <w:iCs/>
          <w:szCs w:val="20"/>
          <w:lang w:val="ro"/>
        </w:rPr>
        <w:t>i comportamentul popul</w:t>
      </w:r>
      <w:r>
        <w:rPr>
          <w:i/>
          <w:iCs/>
          <w:szCs w:val="20"/>
          <w:lang w:val="ro"/>
        </w:rPr>
        <w:t>aț</w:t>
      </w:r>
      <w:r w:rsidRPr="00E97BB5">
        <w:rPr>
          <w:i/>
          <w:iCs/>
          <w:szCs w:val="20"/>
          <w:lang w:val="ro"/>
        </w:rPr>
        <w:t xml:space="preserve">iei </w:t>
      </w:r>
      <w:r>
        <w:rPr>
          <w:i/>
          <w:iCs/>
          <w:szCs w:val="20"/>
          <w:lang w:val="ro-RO"/>
        </w:rPr>
        <w:t>î</w:t>
      </w:r>
      <w:r w:rsidRPr="00E97BB5">
        <w:rPr>
          <w:i/>
          <w:iCs/>
          <w:szCs w:val="20"/>
          <w:lang w:val="ro"/>
        </w:rPr>
        <w:t>n zonele cu risc pentru inunda</w:t>
      </w:r>
      <w:r>
        <w:rPr>
          <w:i/>
          <w:iCs/>
          <w:szCs w:val="20"/>
          <w:lang w:val="ro"/>
        </w:rPr>
        <w:t>ț</w:t>
      </w:r>
      <w:r w:rsidRPr="00E97BB5">
        <w:rPr>
          <w:i/>
          <w:iCs/>
          <w:szCs w:val="20"/>
          <w:lang w:val="ro"/>
        </w:rPr>
        <w:t>ii</w:t>
      </w:r>
      <w:r>
        <w:rPr>
          <w:szCs w:val="20"/>
          <w:lang w:val="ro"/>
        </w:rPr>
        <w:t>, Institutul Na</w:t>
      </w:r>
      <w:r>
        <w:rPr>
          <w:szCs w:val="20"/>
          <w:lang w:val="ro-RO"/>
        </w:rPr>
        <w:t xml:space="preserve">țional de Sănătate Publică, Ministerul Sănătății, </w:t>
      </w:r>
      <w:r>
        <w:rPr>
          <w:szCs w:val="20"/>
          <w:lang w:val="ro"/>
        </w:rPr>
        <w:t>2019</w:t>
      </w:r>
      <w:r w:rsidRPr="007B3A81">
        <w:rPr>
          <w:szCs w:val="20"/>
          <w:lang w:val="ro"/>
        </w:rPr>
        <w:t>;</w:t>
      </w:r>
    </w:p>
    <w:p w14:paraId="336EDF49" w14:textId="77777777" w:rsidR="002B2D98" w:rsidRPr="002A0FAF" w:rsidRDefault="002B2D98" w:rsidP="00DE167F">
      <w:pPr>
        <w:pStyle w:val="ListParagraph"/>
        <w:numPr>
          <w:ilvl w:val="2"/>
          <w:numId w:val="41"/>
        </w:numPr>
        <w:spacing w:before="0" w:after="0"/>
        <w:ind w:left="1440"/>
        <w:contextualSpacing w:val="0"/>
        <w:jc w:val="both"/>
        <w:rPr>
          <w:i/>
          <w:iCs/>
          <w:szCs w:val="20"/>
          <w:lang w:val="ro"/>
        </w:rPr>
      </w:pPr>
      <w:r w:rsidRPr="00E97BB5">
        <w:rPr>
          <w:i/>
          <w:iCs/>
          <w:szCs w:val="20"/>
          <w:lang w:val="ro"/>
        </w:rPr>
        <w:t>Ghid practic pentru autorități publice privind managementul integrat al riscului la inundații și abordarea proiectelor în conexiune cu apa</w:t>
      </w:r>
      <w:r>
        <w:rPr>
          <w:i/>
          <w:iCs/>
          <w:szCs w:val="20"/>
          <w:lang w:val="ro"/>
        </w:rPr>
        <w:t xml:space="preserve">, </w:t>
      </w:r>
      <w:r>
        <w:rPr>
          <w:szCs w:val="20"/>
          <w:lang w:val="ro"/>
        </w:rPr>
        <w:t>Ministerul Mediului Apelor și Pădurilor, Departamentul pentru Dezvoltare Durabilă, 2022</w:t>
      </w:r>
      <w:r w:rsidRPr="007B3A81">
        <w:rPr>
          <w:szCs w:val="20"/>
          <w:lang w:val="ro"/>
        </w:rPr>
        <w:t>;</w:t>
      </w:r>
    </w:p>
    <w:p w14:paraId="3F78CCD6" w14:textId="4FD96FC1" w:rsidR="002B2D98" w:rsidRDefault="002B2D98" w:rsidP="00DE167F">
      <w:pPr>
        <w:pStyle w:val="ListParagraph"/>
        <w:numPr>
          <w:ilvl w:val="2"/>
          <w:numId w:val="41"/>
        </w:numPr>
        <w:spacing w:before="0" w:after="0"/>
        <w:ind w:left="1440"/>
        <w:contextualSpacing w:val="0"/>
        <w:jc w:val="both"/>
        <w:rPr>
          <w:i/>
          <w:iCs/>
          <w:szCs w:val="20"/>
          <w:lang w:val="ro"/>
        </w:rPr>
      </w:pPr>
      <w:r>
        <w:rPr>
          <w:i/>
          <w:iCs/>
          <w:szCs w:val="20"/>
          <w:lang w:val="ro"/>
        </w:rPr>
        <w:t>Manualul prefectului pentru managementul situațiilor de urgență în caz de inundații</w:t>
      </w:r>
      <w:r w:rsidR="000C3631" w:rsidRPr="0004248E">
        <w:rPr>
          <w:i/>
          <w:iCs/>
          <w:szCs w:val="20"/>
          <w:lang w:val="pt-BR"/>
        </w:rPr>
        <w:t>;</w:t>
      </w:r>
    </w:p>
    <w:p w14:paraId="1856F500" w14:textId="368442F4" w:rsidR="002B2D98" w:rsidRPr="002A0FAF" w:rsidRDefault="002B2D98" w:rsidP="00DE167F">
      <w:pPr>
        <w:pStyle w:val="ListParagraph"/>
        <w:numPr>
          <w:ilvl w:val="2"/>
          <w:numId w:val="41"/>
        </w:numPr>
        <w:spacing w:before="0" w:after="0"/>
        <w:ind w:left="1440"/>
        <w:contextualSpacing w:val="0"/>
        <w:jc w:val="both"/>
        <w:rPr>
          <w:i/>
          <w:iCs/>
          <w:szCs w:val="20"/>
          <w:lang w:val="ro"/>
        </w:rPr>
      </w:pPr>
      <w:r>
        <w:rPr>
          <w:i/>
          <w:iCs/>
          <w:szCs w:val="20"/>
          <w:lang w:val="ro"/>
        </w:rPr>
        <w:t>Manualul primarului pentru managementul situațiilor de urgență în caz de inundații</w:t>
      </w:r>
      <w:r w:rsidR="000C3631">
        <w:rPr>
          <w:i/>
          <w:iCs/>
          <w:szCs w:val="20"/>
          <w:lang w:val="ro"/>
        </w:rPr>
        <w:t>.</w:t>
      </w:r>
    </w:p>
    <w:p w14:paraId="5B01D0DF" w14:textId="516B965A" w:rsidR="002B2D98" w:rsidRPr="000C3631" w:rsidRDefault="002B2D98" w:rsidP="002B2D98">
      <w:pPr>
        <w:jc w:val="both"/>
        <w:rPr>
          <w:bCs/>
          <w:szCs w:val="20"/>
          <w:lang w:val="ro"/>
        </w:rPr>
      </w:pPr>
      <w:r w:rsidRPr="000C3631">
        <w:rPr>
          <w:szCs w:val="20"/>
          <w:lang w:val="ro"/>
        </w:rPr>
        <w:t>Pentru A</w:t>
      </w:r>
      <w:r w:rsidR="00297367">
        <w:rPr>
          <w:szCs w:val="20"/>
          <w:lang w:val="ro"/>
        </w:rPr>
        <w:t>.</w:t>
      </w:r>
      <w:r w:rsidRPr="000C3631">
        <w:rPr>
          <w:szCs w:val="20"/>
          <w:lang w:val="ro"/>
        </w:rPr>
        <w:t>B</w:t>
      </w:r>
      <w:r w:rsidR="00297367">
        <w:rPr>
          <w:szCs w:val="20"/>
          <w:lang w:val="ro"/>
        </w:rPr>
        <w:t>.</w:t>
      </w:r>
      <w:r w:rsidRPr="000C3631">
        <w:rPr>
          <w:szCs w:val="20"/>
          <w:lang w:val="ro"/>
        </w:rPr>
        <w:t>A</w:t>
      </w:r>
      <w:r w:rsidR="00297367">
        <w:rPr>
          <w:szCs w:val="20"/>
          <w:lang w:val="ro"/>
        </w:rPr>
        <w:t>.</w:t>
      </w:r>
      <w:r w:rsidRPr="000C3631">
        <w:rPr>
          <w:szCs w:val="20"/>
          <w:lang w:val="ro"/>
        </w:rPr>
        <w:t xml:space="preserve"> Dobrogea-Litoral metoda de evaluarea a obiectivelor specifice stabilite în Ciclul I a Directivei Inundații este una cantitativă. </w:t>
      </w:r>
      <w:r w:rsidRPr="000C3631">
        <w:rPr>
          <w:bCs/>
          <w:szCs w:val="20"/>
          <w:lang w:val="ro"/>
        </w:rPr>
        <w:t>Atingerea obiectivelor specifice se cuantifică prin realizarea indicatorilor asociați. În urma analizei indicatoriilor ce se regăsesc la nivelul tuturor zonelor A</w:t>
      </w:r>
      <w:r w:rsidR="00297367">
        <w:rPr>
          <w:bCs/>
          <w:szCs w:val="20"/>
          <w:lang w:val="ro"/>
        </w:rPr>
        <w:t>.</w:t>
      </w:r>
      <w:r w:rsidRPr="000C3631">
        <w:rPr>
          <w:bCs/>
          <w:szCs w:val="20"/>
          <w:lang w:val="ro"/>
        </w:rPr>
        <w:t>P</w:t>
      </w:r>
      <w:r w:rsidR="00297367">
        <w:rPr>
          <w:bCs/>
          <w:szCs w:val="20"/>
          <w:lang w:val="ro"/>
        </w:rPr>
        <w:t>.</w:t>
      </w:r>
      <w:r w:rsidRPr="000C3631">
        <w:rPr>
          <w:bCs/>
          <w:szCs w:val="20"/>
          <w:lang w:val="ro"/>
        </w:rPr>
        <w:t>S</w:t>
      </w:r>
      <w:r w:rsidR="00297367">
        <w:rPr>
          <w:bCs/>
          <w:szCs w:val="20"/>
          <w:lang w:val="ro"/>
        </w:rPr>
        <w:t>.</w:t>
      </w:r>
      <w:r w:rsidRPr="000C3631">
        <w:rPr>
          <w:bCs/>
          <w:szCs w:val="20"/>
          <w:lang w:val="ro"/>
        </w:rPr>
        <w:t>F</w:t>
      </w:r>
      <w:r w:rsidR="00297367">
        <w:rPr>
          <w:bCs/>
          <w:szCs w:val="20"/>
          <w:lang w:val="ro"/>
        </w:rPr>
        <w:t>.</w:t>
      </w:r>
      <w:r w:rsidRPr="000C3631">
        <w:rPr>
          <w:bCs/>
          <w:szCs w:val="20"/>
          <w:lang w:val="ro"/>
        </w:rPr>
        <w:t>R</w:t>
      </w:r>
      <w:r w:rsidR="00297367">
        <w:rPr>
          <w:bCs/>
          <w:szCs w:val="20"/>
          <w:lang w:val="ro"/>
        </w:rPr>
        <w:t>.</w:t>
      </w:r>
      <w:r w:rsidRPr="000C3631">
        <w:rPr>
          <w:bCs/>
          <w:szCs w:val="20"/>
          <w:lang w:val="ro"/>
        </w:rPr>
        <w:t>, s-a constatat că fiecare din cei 9 indicatori a fost identificat cel puțin o singură dată la nivelul A</w:t>
      </w:r>
      <w:r w:rsidR="00D763CE">
        <w:rPr>
          <w:bCs/>
          <w:szCs w:val="20"/>
          <w:lang w:val="ro"/>
        </w:rPr>
        <w:t>.</w:t>
      </w:r>
      <w:r w:rsidRPr="000C3631">
        <w:rPr>
          <w:bCs/>
          <w:szCs w:val="20"/>
          <w:lang w:val="ro"/>
        </w:rPr>
        <w:t>B</w:t>
      </w:r>
      <w:r w:rsidR="00D763CE">
        <w:rPr>
          <w:bCs/>
          <w:szCs w:val="20"/>
          <w:lang w:val="ro"/>
        </w:rPr>
        <w:t>.</w:t>
      </w:r>
      <w:r w:rsidRPr="000C3631">
        <w:rPr>
          <w:bCs/>
          <w:szCs w:val="20"/>
          <w:lang w:val="ro"/>
        </w:rPr>
        <w:t>A</w:t>
      </w:r>
      <w:r w:rsidR="00D763CE">
        <w:rPr>
          <w:bCs/>
          <w:szCs w:val="20"/>
          <w:lang w:val="ro"/>
        </w:rPr>
        <w:t>.</w:t>
      </w:r>
      <w:r w:rsidRPr="000C3631">
        <w:rPr>
          <w:bCs/>
          <w:szCs w:val="20"/>
          <w:lang w:val="ro"/>
        </w:rPr>
        <w:t xml:space="preserve"> Dobrogea</w:t>
      </w:r>
      <w:r w:rsidRPr="000A2A7B">
        <w:rPr>
          <w:bCs/>
          <w:szCs w:val="20"/>
          <w:lang w:val="ro"/>
        </w:rPr>
        <w:t xml:space="preserve">-Litoral </w:t>
      </w:r>
      <w:r w:rsidRPr="000A2A7B">
        <w:rPr>
          <w:szCs w:val="20"/>
          <w:lang w:val="ro"/>
        </w:rPr>
        <w:t>în</w:t>
      </w:r>
      <w:r w:rsidR="000C3631" w:rsidRPr="000A2A7B">
        <w:rPr>
          <w:szCs w:val="20"/>
          <w:lang w:val="ro"/>
        </w:rPr>
        <w:t xml:space="preserve"> </w:t>
      </w:r>
      <w:r w:rsidRPr="000A2A7B">
        <w:rPr>
          <w:szCs w:val="20"/>
          <w:lang w:val="ro"/>
        </w:rPr>
        <w:t xml:space="preserve">cele </w:t>
      </w:r>
      <w:r w:rsidR="000A2A7B" w:rsidRPr="000A2A7B">
        <w:rPr>
          <w:szCs w:val="20"/>
          <w:lang w:val="ro"/>
        </w:rPr>
        <w:t>10</w:t>
      </w:r>
      <w:r w:rsidR="000C3631" w:rsidRPr="000A2A7B">
        <w:rPr>
          <w:szCs w:val="20"/>
          <w:lang w:val="ro"/>
        </w:rPr>
        <w:t xml:space="preserve"> </w:t>
      </w:r>
      <w:r w:rsidRPr="000A2A7B">
        <w:rPr>
          <w:szCs w:val="20"/>
          <w:lang w:val="ro"/>
        </w:rPr>
        <w:t>zone</w:t>
      </w:r>
      <w:r w:rsidRPr="000C3631">
        <w:rPr>
          <w:szCs w:val="20"/>
          <w:lang w:val="ro"/>
        </w:rPr>
        <w:t xml:space="preserve"> A</w:t>
      </w:r>
      <w:r w:rsidR="00297367">
        <w:rPr>
          <w:szCs w:val="20"/>
          <w:lang w:val="ro"/>
        </w:rPr>
        <w:t>.</w:t>
      </w:r>
      <w:r w:rsidRPr="000C3631">
        <w:rPr>
          <w:szCs w:val="20"/>
          <w:lang w:val="ro"/>
        </w:rPr>
        <w:t>P</w:t>
      </w:r>
      <w:r w:rsidR="00297367">
        <w:rPr>
          <w:szCs w:val="20"/>
          <w:lang w:val="ro"/>
        </w:rPr>
        <w:t>.</w:t>
      </w:r>
      <w:r w:rsidRPr="000C3631">
        <w:rPr>
          <w:szCs w:val="20"/>
          <w:lang w:val="ro"/>
        </w:rPr>
        <w:t>S</w:t>
      </w:r>
      <w:r w:rsidR="00297367">
        <w:rPr>
          <w:szCs w:val="20"/>
          <w:lang w:val="ro"/>
        </w:rPr>
        <w:t>.</w:t>
      </w:r>
      <w:r w:rsidRPr="000C3631">
        <w:rPr>
          <w:szCs w:val="20"/>
          <w:lang w:val="ro"/>
        </w:rPr>
        <w:t>F</w:t>
      </w:r>
      <w:r w:rsidR="00297367">
        <w:rPr>
          <w:szCs w:val="20"/>
          <w:lang w:val="ro"/>
        </w:rPr>
        <w:t>.</w:t>
      </w:r>
      <w:r w:rsidRPr="000C3631">
        <w:rPr>
          <w:szCs w:val="20"/>
          <w:lang w:val="ro"/>
        </w:rPr>
        <w:t>R</w:t>
      </w:r>
      <w:r w:rsidR="00297367">
        <w:rPr>
          <w:szCs w:val="20"/>
          <w:lang w:val="ro"/>
        </w:rPr>
        <w:t>.</w:t>
      </w:r>
      <w:r w:rsidRPr="000C3631">
        <w:rPr>
          <w:szCs w:val="20"/>
          <w:lang w:val="ro"/>
        </w:rPr>
        <w:t xml:space="preserve"> aferente.</w:t>
      </w:r>
    </w:p>
    <w:p w14:paraId="57AE1739" w14:textId="44C5A2D9" w:rsidR="002B2D98" w:rsidRPr="007B3A81" w:rsidRDefault="002B2D98" w:rsidP="002B2D98">
      <w:pPr>
        <w:jc w:val="both"/>
        <w:rPr>
          <w:szCs w:val="20"/>
          <w:lang w:val="ro"/>
        </w:rPr>
      </w:pPr>
      <w:r w:rsidRPr="000C3631">
        <w:rPr>
          <w:szCs w:val="20"/>
          <w:lang w:val="ro"/>
        </w:rPr>
        <w:t xml:space="preserve">În urma analizei datelor disponibile, respectiv perioada 2017-2022 pentru masuri propuse de </w:t>
      </w:r>
      <w:r w:rsidRPr="000C3631">
        <w:rPr>
          <w:lang w:val="ro-RO"/>
        </w:rPr>
        <w:t>A</w:t>
      </w:r>
      <w:r w:rsidR="00297367">
        <w:rPr>
          <w:lang w:val="ro-RO"/>
        </w:rPr>
        <w:t>.</w:t>
      </w:r>
      <w:r w:rsidRPr="000C3631">
        <w:rPr>
          <w:lang w:val="ro-RO"/>
        </w:rPr>
        <w:t>B</w:t>
      </w:r>
      <w:r w:rsidR="00297367">
        <w:rPr>
          <w:lang w:val="ro-RO"/>
        </w:rPr>
        <w:t>.</w:t>
      </w:r>
      <w:r w:rsidRPr="000C3631">
        <w:rPr>
          <w:lang w:val="ro-RO"/>
        </w:rPr>
        <w:t>A</w:t>
      </w:r>
      <w:r w:rsidR="00297367">
        <w:rPr>
          <w:lang w:val="ro-RO"/>
        </w:rPr>
        <w:t>.</w:t>
      </w:r>
      <w:r w:rsidRPr="000C3631">
        <w:rPr>
          <w:lang w:val="ro-RO"/>
        </w:rPr>
        <w:t xml:space="preserve"> Dobrogea-Litoral </w:t>
      </w:r>
      <w:r w:rsidRPr="000C3631">
        <w:rPr>
          <w:szCs w:val="20"/>
          <w:lang w:val="ro"/>
        </w:rPr>
        <w:t xml:space="preserve">și perioada 2017-2021 pentru masuri propuse de alte autorități, gradul </w:t>
      </w:r>
      <w:r w:rsidRPr="000C3631">
        <w:rPr>
          <w:bCs/>
          <w:szCs w:val="20"/>
          <w:lang w:val="ro"/>
        </w:rPr>
        <w:t>măsurilor finalizate declarate</w:t>
      </w:r>
      <w:r w:rsidRPr="000C3631">
        <w:rPr>
          <w:szCs w:val="20"/>
          <w:lang w:val="ro"/>
        </w:rPr>
        <w:t xml:space="preserve"> este de </w:t>
      </w:r>
      <w:r w:rsidR="00BD6E55">
        <w:rPr>
          <w:szCs w:val="20"/>
          <w:lang w:val="ro"/>
        </w:rPr>
        <w:t>29</w:t>
      </w:r>
      <w:r w:rsidRPr="000C3631">
        <w:rPr>
          <w:szCs w:val="20"/>
          <w:lang w:val="ro"/>
        </w:rPr>
        <w:t xml:space="preserve">% iar prin </w:t>
      </w:r>
      <w:r w:rsidRPr="000C3631">
        <w:rPr>
          <w:bCs/>
          <w:szCs w:val="20"/>
          <w:lang w:val="ro"/>
        </w:rPr>
        <w:t xml:space="preserve">similitudine cu acesta se poate considera că obiectivele de management al riscului la inundații din Ciclul I au fost atinse în procent tot de </w:t>
      </w:r>
      <w:r w:rsidR="00BD6E55">
        <w:rPr>
          <w:bCs/>
          <w:szCs w:val="20"/>
          <w:lang w:val="ro"/>
        </w:rPr>
        <w:t>29</w:t>
      </w:r>
      <w:r w:rsidRPr="000C3631">
        <w:rPr>
          <w:bCs/>
          <w:szCs w:val="20"/>
          <w:lang w:val="ro"/>
        </w:rPr>
        <w:t>%.</w:t>
      </w:r>
      <w:r w:rsidR="007F0D7E">
        <w:rPr>
          <w:bCs/>
          <w:szCs w:val="20"/>
          <w:lang w:val="ro"/>
        </w:rPr>
        <w:t xml:space="preserve"> </w:t>
      </w:r>
      <w:r w:rsidRPr="000C3631">
        <w:rPr>
          <w:szCs w:val="20"/>
          <w:lang w:val="ro"/>
        </w:rPr>
        <w:t xml:space="preserve">În ceea ce </w:t>
      </w:r>
      <w:r w:rsidRPr="000C3631">
        <w:rPr>
          <w:szCs w:val="20"/>
          <w:lang w:val="ro-RO"/>
        </w:rPr>
        <w:t>privește c</w:t>
      </w:r>
      <w:r w:rsidRPr="000C3631">
        <w:rPr>
          <w:szCs w:val="20"/>
          <w:lang w:val="ro"/>
        </w:rPr>
        <w:t xml:space="preserve">ontinuitatea măsurilor propuse în Ciclul I de către </w:t>
      </w:r>
      <w:r w:rsidRPr="000C3631">
        <w:rPr>
          <w:lang w:val="ro-RO"/>
        </w:rPr>
        <w:t>A</w:t>
      </w:r>
      <w:r w:rsidR="00297367">
        <w:rPr>
          <w:lang w:val="ro-RO"/>
        </w:rPr>
        <w:t>.</w:t>
      </w:r>
      <w:r w:rsidRPr="000C3631">
        <w:rPr>
          <w:lang w:val="ro-RO"/>
        </w:rPr>
        <w:t>B</w:t>
      </w:r>
      <w:r w:rsidR="00297367">
        <w:rPr>
          <w:lang w:val="ro-RO"/>
        </w:rPr>
        <w:t>.</w:t>
      </w:r>
      <w:r w:rsidRPr="000C3631">
        <w:rPr>
          <w:lang w:val="ro-RO"/>
        </w:rPr>
        <w:t>A</w:t>
      </w:r>
      <w:r w:rsidR="00297367">
        <w:rPr>
          <w:lang w:val="ro-RO"/>
        </w:rPr>
        <w:t>.</w:t>
      </w:r>
      <w:r w:rsidRPr="000C3631">
        <w:rPr>
          <w:lang w:val="ro-RO"/>
        </w:rPr>
        <w:t xml:space="preserve"> Dobrogea-Litoral</w:t>
      </w:r>
      <w:r w:rsidRPr="000C3631">
        <w:rPr>
          <w:szCs w:val="20"/>
          <w:lang w:val="ro"/>
        </w:rPr>
        <w:t>, se menționează următoarele</w:t>
      </w:r>
      <w:r w:rsidRPr="007B3A81">
        <w:rPr>
          <w:szCs w:val="20"/>
          <w:lang w:val="ro"/>
        </w:rPr>
        <w:t>:</w:t>
      </w:r>
    </w:p>
    <w:p w14:paraId="4CBDCED5" w14:textId="100C2556" w:rsidR="002B2D98" w:rsidRPr="003148C4" w:rsidRDefault="002B2D98" w:rsidP="002B2D98">
      <w:pPr>
        <w:pStyle w:val="ListParagraph"/>
        <w:numPr>
          <w:ilvl w:val="0"/>
          <w:numId w:val="7"/>
        </w:numPr>
        <w:contextualSpacing w:val="0"/>
        <w:jc w:val="both"/>
        <w:rPr>
          <w:rFonts w:cstheme="majorHAnsi"/>
          <w:szCs w:val="20"/>
          <w:shd w:val="clear" w:color="auto" w:fill="FFFFFF"/>
          <w:lang w:val="ro-RO" w:eastAsia="ro-RO"/>
        </w:rPr>
      </w:pPr>
      <w:r w:rsidRPr="003148C4">
        <w:rPr>
          <w:rFonts w:cstheme="majorHAnsi"/>
          <w:szCs w:val="20"/>
          <w:shd w:val="clear" w:color="auto" w:fill="FFFFFF"/>
          <w:lang w:val="ro-RO" w:eastAsia="ro-RO"/>
        </w:rPr>
        <w:t>Alte măsuri de reducere a nivelului apei (cod RO_</w:t>
      </w:r>
      <w:r w:rsidR="001C2258" w:rsidRPr="003148C4">
        <w:rPr>
          <w:rFonts w:cstheme="majorHAnsi"/>
          <w:szCs w:val="20"/>
          <w:shd w:val="clear" w:color="auto" w:fill="FFFFFF"/>
          <w:lang w:val="ro-RO" w:eastAsia="ro-RO"/>
        </w:rPr>
        <w:t>M</w:t>
      </w:r>
      <w:r w:rsidRPr="003148C4">
        <w:rPr>
          <w:rFonts w:cstheme="majorHAnsi"/>
          <w:szCs w:val="20"/>
          <w:shd w:val="clear" w:color="auto" w:fill="FFFFFF"/>
          <w:lang w:val="ro-RO" w:eastAsia="ro-RO"/>
        </w:rPr>
        <w:t xml:space="preserve">08) – au fost propuse </w:t>
      </w:r>
      <w:r w:rsidR="00E350CD" w:rsidRPr="003148C4">
        <w:rPr>
          <w:rFonts w:cstheme="majorHAnsi"/>
          <w:szCs w:val="20"/>
          <w:shd w:val="clear" w:color="auto" w:fill="FFFFFF"/>
          <w:lang w:val="ro-RO" w:eastAsia="ro-RO"/>
        </w:rPr>
        <w:t>8</w:t>
      </w:r>
      <w:r w:rsidRPr="003148C4">
        <w:rPr>
          <w:rFonts w:cstheme="majorHAnsi"/>
          <w:szCs w:val="20"/>
          <w:shd w:val="clear" w:color="auto" w:fill="FFFFFF"/>
          <w:lang w:val="ro-RO" w:eastAsia="ro-RO"/>
        </w:rPr>
        <w:t xml:space="preserve"> măsuri dintre care </w:t>
      </w:r>
      <w:r w:rsidR="00E350CD" w:rsidRPr="003148C4">
        <w:rPr>
          <w:rFonts w:cstheme="majorHAnsi"/>
          <w:szCs w:val="20"/>
          <w:shd w:val="clear" w:color="auto" w:fill="FFFFFF"/>
          <w:lang w:val="ro-RO" w:eastAsia="ro-RO"/>
        </w:rPr>
        <w:t xml:space="preserve">1 este </w:t>
      </w:r>
      <w:r w:rsidRPr="003148C4">
        <w:rPr>
          <w:rFonts w:cstheme="majorHAnsi"/>
          <w:szCs w:val="20"/>
          <w:shd w:val="clear" w:color="auto" w:fill="FFFFFF"/>
          <w:lang w:val="ro-RO" w:eastAsia="ro-RO"/>
        </w:rPr>
        <w:t>finalizat</w:t>
      </w:r>
      <w:r w:rsidR="00E350CD" w:rsidRPr="003148C4">
        <w:rPr>
          <w:rFonts w:cstheme="majorHAnsi"/>
          <w:szCs w:val="20"/>
          <w:shd w:val="clear" w:color="auto" w:fill="FFFFFF"/>
          <w:lang w:val="ro-RO" w:eastAsia="ro-RO"/>
        </w:rPr>
        <w:t>ă</w:t>
      </w:r>
      <w:r w:rsidRPr="003148C4">
        <w:rPr>
          <w:rFonts w:cstheme="majorHAnsi"/>
          <w:szCs w:val="20"/>
          <w:shd w:val="clear" w:color="auto" w:fill="FFFFFF"/>
          <w:lang w:val="ro-RO" w:eastAsia="ro-RO"/>
        </w:rPr>
        <w:t xml:space="preserve">, </w:t>
      </w:r>
      <w:r w:rsidR="003148C4" w:rsidRPr="003148C4">
        <w:rPr>
          <w:rFonts w:cstheme="majorHAnsi"/>
          <w:szCs w:val="20"/>
          <w:shd w:val="clear" w:color="auto" w:fill="FFFFFF"/>
          <w:lang w:val="ro-RO" w:eastAsia="ro-RO"/>
        </w:rPr>
        <w:t>3 măsuri sunt considerate în P</w:t>
      </w:r>
      <w:r w:rsidR="00D763CE">
        <w:rPr>
          <w:rFonts w:cstheme="majorHAnsi"/>
          <w:szCs w:val="20"/>
          <w:shd w:val="clear" w:color="auto" w:fill="FFFFFF"/>
          <w:lang w:val="ro-RO" w:eastAsia="ro-RO"/>
        </w:rPr>
        <w:t>.</w:t>
      </w:r>
      <w:r w:rsidR="003148C4" w:rsidRPr="003148C4">
        <w:rPr>
          <w:rFonts w:cstheme="majorHAnsi"/>
          <w:szCs w:val="20"/>
          <w:shd w:val="clear" w:color="auto" w:fill="FFFFFF"/>
          <w:lang w:val="ro-RO" w:eastAsia="ro-RO"/>
        </w:rPr>
        <w:t>M</w:t>
      </w:r>
      <w:r w:rsidR="00D763CE">
        <w:rPr>
          <w:rFonts w:cstheme="majorHAnsi"/>
          <w:szCs w:val="20"/>
          <w:shd w:val="clear" w:color="auto" w:fill="FFFFFF"/>
          <w:lang w:val="ro-RO" w:eastAsia="ro-RO"/>
        </w:rPr>
        <w:t>.</w:t>
      </w:r>
      <w:r w:rsidR="003148C4" w:rsidRPr="003148C4">
        <w:rPr>
          <w:rFonts w:cstheme="majorHAnsi"/>
          <w:szCs w:val="20"/>
          <w:shd w:val="clear" w:color="auto" w:fill="FFFFFF"/>
          <w:lang w:val="ro-RO" w:eastAsia="ro-RO"/>
        </w:rPr>
        <w:t>R</w:t>
      </w:r>
      <w:r w:rsidR="00D763CE">
        <w:rPr>
          <w:rFonts w:cstheme="majorHAnsi"/>
          <w:szCs w:val="20"/>
          <w:shd w:val="clear" w:color="auto" w:fill="FFFFFF"/>
          <w:lang w:val="ro-RO" w:eastAsia="ro-RO"/>
        </w:rPr>
        <w:t>.</w:t>
      </w:r>
      <w:r w:rsidR="003148C4" w:rsidRPr="003148C4">
        <w:rPr>
          <w:rFonts w:cstheme="majorHAnsi"/>
          <w:szCs w:val="20"/>
          <w:shd w:val="clear" w:color="auto" w:fill="FFFFFF"/>
          <w:lang w:val="ro-RO" w:eastAsia="ro-RO"/>
        </w:rPr>
        <w:t>I</w:t>
      </w:r>
      <w:r w:rsidR="00D763CE">
        <w:rPr>
          <w:rFonts w:cstheme="majorHAnsi"/>
          <w:szCs w:val="20"/>
          <w:shd w:val="clear" w:color="auto" w:fill="FFFFFF"/>
          <w:lang w:val="ro-RO" w:eastAsia="ro-RO"/>
        </w:rPr>
        <w:t>.</w:t>
      </w:r>
      <w:r w:rsidR="003148C4" w:rsidRPr="003148C4">
        <w:rPr>
          <w:rFonts w:cstheme="majorHAnsi"/>
          <w:szCs w:val="20"/>
          <w:shd w:val="clear" w:color="auto" w:fill="FFFFFF"/>
          <w:lang w:val="ro-RO" w:eastAsia="ro-RO"/>
        </w:rPr>
        <w:t xml:space="preserve">_2 și </w:t>
      </w:r>
      <w:r w:rsidR="003148C4" w:rsidRPr="00D16AF3">
        <w:rPr>
          <w:rFonts w:cstheme="majorHAnsi"/>
          <w:szCs w:val="20"/>
          <w:shd w:val="clear" w:color="auto" w:fill="FFFFFF"/>
          <w:lang w:val="ro-RO" w:eastAsia="ro-RO"/>
        </w:rPr>
        <w:t xml:space="preserve">alte 4 măsuri sunt </w:t>
      </w:r>
      <w:r w:rsidR="003148C4" w:rsidRPr="00D16AF3">
        <w:rPr>
          <w:szCs w:val="20"/>
          <w:lang w:val="ro"/>
        </w:rPr>
        <w:t>programate prin Planul Tehnic, anual, în funcție de situația din teren, de priorități sau de necesități;</w:t>
      </w:r>
    </w:p>
    <w:p w14:paraId="2546BEC6" w14:textId="71CA1CD2" w:rsidR="00AC4D9B" w:rsidRPr="002417AA" w:rsidRDefault="00AC4D9B" w:rsidP="00AC4D9B">
      <w:pPr>
        <w:pStyle w:val="ListParagraph"/>
        <w:numPr>
          <w:ilvl w:val="0"/>
          <w:numId w:val="7"/>
        </w:numPr>
        <w:contextualSpacing w:val="0"/>
        <w:jc w:val="both"/>
        <w:rPr>
          <w:rFonts w:cstheme="majorHAnsi"/>
          <w:szCs w:val="20"/>
          <w:shd w:val="clear" w:color="auto" w:fill="FFFFFF"/>
          <w:lang w:val="ro-RO" w:eastAsia="ro-RO"/>
        </w:rPr>
      </w:pPr>
      <w:r w:rsidRPr="003148C4">
        <w:rPr>
          <w:rFonts w:cstheme="majorHAnsi"/>
          <w:szCs w:val="20"/>
          <w:shd w:val="clear" w:color="auto" w:fill="FFFFFF"/>
          <w:lang w:val="ro-RO" w:eastAsia="ro-RO"/>
        </w:rPr>
        <w:t xml:space="preserve">Măsuri de îmbunătățire a capacității </w:t>
      </w:r>
      <w:r w:rsidRPr="002417AA">
        <w:rPr>
          <w:rFonts w:cstheme="majorHAnsi"/>
          <w:szCs w:val="20"/>
          <w:shd w:val="clear" w:color="auto" w:fill="FFFFFF"/>
          <w:lang w:val="ro-RO" w:eastAsia="ro-RO"/>
        </w:rPr>
        <w:t>de retenție la nivelul bazinului hidrografic prin realizarea de poldere și lacuri de acumulare de mici dimensiuni (cod RO_M09) – a fost propusă 1 măsură</w:t>
      </w:r>
      <w:r w:rsidR="002417AA" w:rsidRPr="002417AA">
        <w:rPr>
          <w:rFonts w:cstheme="majorHAnsi"/>
          <w:szCs w:val="20"/>
          <w:shd w:val="clear" w:color="auto" w:fill="FFFFFF"/>
          <w:lang w:val="ro-RO" w:eastAsia="ro-RO"/>
        </w:rPr>
        <w:t>, zona APSFR eferentă fiind reanalizată și vo fi acoperită de alte măsuri în P</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M</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R</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I</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_2</w:t>
      </w:r>
      <w:r w:rsidRPr="007B3A81">
        <w:rPr>
          <w:szCs w:val="20"/>
          <w:lang w:val="ro-RO"/>
        </w:rPr>
        <w:t>;</w:t>
      </w:r>
    </w:p>
    <w:p w14:paraId="725463B5" w14:textId="18A6E2B9" w:rsidR="002B2D98" w:rsidRPr="005621BF" w:rsidRDefault="002B2D98" w:rsidP="002B2D98">
      <w:pPr>
        <w:pStyle w:val="ListParagraph"/>
        <w:numPr>
          <w:ilvl w:val="0"/>
          <w:numId w:val="7"/>
        </w:numPr>
        <w:contextualSpacing w:val="0"/>
        <w:jc w:val="both"/>
        <w:rPr>
          <w:rFonts w:cstheme="majorHAnsi"/>
          <w:szCs w:val="20"/>
          <w:shd w:val="clear" w:color="auto" w:fill="FFFFFF"/>
          <w:lang w:val="ro-RO" w:eastAsia="ro-RO"/>
        </w:rPr>
      </w:pPr>
      <w:r w:rsidRPr="005621BF">
        <w:rPr>
          <w:rFonts w:cstheme="majorHAnsi"/>
          <w:szCs w:val="20"/>
          <w:shd w:val="clear" w:color="auto" w:fill="FFFFFF"/>
          <w:lang w:val="ro-RO" w:eastAsia="ro-RO"/>
        </w:rPr>
        <w:t>Măsuri de îmbunătățire a capacității de retenție la nivelul bazinului hidrografic prin mărirea gradului de siguranță a construcțiilor existente / creșterea capacit</w:t>
      </w:r>
      <w:r w:rsidR="00F55DAD">
        <w:rPr>
          <w:rFonts w:cstheme="majorHAnsi"/>
          <w:szCs w:val="20"/>
          <w:shd w:val="clear" w:color="auto" w:fill="FFFFFF"/>
          <w:lang w:val="ro-RO" w:eastAsia="ro-RO"/>
        </w:rPr>
        <w:t>ă</w:t>
      </w:r>
      <w:r w:rsidRPr="005621BF">
        <w:rPr>
          <w:rFonts w:cstheme="majorHAnsi"/>
          <w:szCs w:val="20"/>
          <w:shd w:val="clear" w:color="auto" w:fill="FFFFFF"/>
          <w:lang w:val="ro-RO" w:eastAsia="ro-RO"/>
        </w:rPr>
        <w:t>ții de atenuare a lacurilor de acumulare față de capacitatea proiectată (cod RO_</w:t>
      </w:r>
      <w:r w:rsidR="001C2258" w:rsidRPr="005621BF">
        <w:rPr>
          <w:rFonts w:cstheme="majorHAnsi"/>
          <w:szCs w:val="20"/>
          <w:shd w:val="clear" w:color="auto" w:fill="FFFFFF"/>
          <w:lang w:val="ro-RO" w:eastAsia="ro-RO"/>
        </w:rPr>
        <w:t>M</w:t>
      </w:r>
      <w:r w:rsidRPr="005621BF">
        <w:rPr>
          <w:rFonts w:cstheme="majorHAnsi"/>
          <w:szCs w:val="20"/>
          <w:shd w:val="clear" w:color="auto" w:fill="FFFFFF"/>
          <w:lang w:val="ro-RO" w:eastAsia="ro-RO"/>
        </w:rPr>
        <w:t xml:space="preserve">10) – au fost propuse </w:t>
      </w:r>
      <w:r w:rsidR="005621BF" w:rsidRPr="005621BF">
        <w:rPr>
          <w:rFonts w:cstheme="majorHAnsi"/>
          <w:szCs w:val="20"/>
          <w:shd w:val="clear" w:color="auto" w:fill="FFFFFF"/>
          <w:lang w:val="ro-RO" w:eastAsia="ro-RO"/>
        </w:rPr>
        <w:t xml:space="preserve">2 </w:t>
      </w:r>
      <w:r w:rsidRPr="005621BF">
        <w:rPr>
          <w:rFonts w:cstheme="majorHAnsi"/>
          <w:szCs w:val="20"/>
          <w:shd w:val="clear" w:color="auto" w:fill="FFFFFF"/>
          <w:lang w:val="ro-RO" w:eastAsia="ro-RO"/>
        </w:rPr>
        <w:t>măsuri dintre care 1</w:t>
      </w:r>
      <w:r w:rsidR="005621BF" w:rsidRPr="005621BF">
        <w:rPr>
          <w:rFonts w:cstheme="majorHAnsi"/>
          <w:szCs w:val="20"/>
          <w:shd w:val="clear" w:color="auto" w:fill="FFFFFF"/>
          <w:lang w:val="ro-RO" w:eastAsia="ro-RO"/>
        </w:rPr>
        <w:t xml:space="preserve"> este </w:t>
      </w:r>
      <w:r w:rsidRPr="005621BF">
        <w:rPr>
          <w:rFonts w:cstheme="majorHAnsi"/>
          <w:szCs w:val="20"/>
          <w:shd w:val="clear" w:color="auto" w:fill="FFFFFF"/>
          <w:lang w:val="ro-RO" w:eastAsia="ro-RO"/>
        </w:rPr>
        <w:t>finalizat</w:t>
      </w:r>
      <w:r w:rsidR="005621BF" w:rsidRPr="005621BF">
        <w:rPr>
          <w:rFonts w:cstheme="majorHAnsi"/>
          <w:szCs w:val="20"/>
          <w:shd w:val="clear" w:color="auto" w:fill="FFFFFF"/>
          <w:lang w:val="ro-RO" w:eastAsia="ro-RO"/>
        </w:rPr>
        <w:t>ă</w:t>
      </w:r>
      <w:r w:rsidRPr="005621BF">
        <w:rPr>
          <w:rFonts w:cstheme="majorHAnsi"/>
          <w:szCs w:val="20"/>
          <w:shd w:val="clear" w:color="auto" w:fill="FFFFFF"/>
          <w:lang w:val="ro-RO" w:eastAsia="ro-RO"/>
        </w:rPr>
        <w:t xml:space="preserve"> și 1 măsură fiind </w:t>
      </w:r>
      <w:r w:rsidR="005621BF" w:rsidRPr="005621BF">
        <w:rPr>
          <w:rFonts w:cstheme="majorHAnsi"/>
          <w:szCs w:val="20"/>
          <w:shd w:val="clear" w:color="auto" w:fill="FFFFFF"/>
          <w:lang w:val="ro-RO" w:eastAsia="ro-RO"/>
        </w:rPr>
        <w:t xml:space="preserve">luată în considerare </w:t>
      </w:r>
      <w:r w:rsidRPr="005621BF">
        <w:rPr>
          <w:rFonts w:cstheme="majorHAnsi"/>
          <w:szCs w:val="20"/>
          <w:shd w:val="clear" w:color="auto" w:fill="FFFFFF"/>
          <w:lang w:val="ro-RO" w:eastAsia="ro-RO"/>
        </w:rPr>
        <w:t>în P</w:t>
      </w:r>
      <w:r w:rsidR="00D763CE">
        <w:rPr>
          <w:rFonts w:cstheme="majorHAnsi"/>
          <w:szCs w:val="20"/>
          <w:shd w:val="clear" w:color="auto" w:fill="FFFFFF"/>
          <w:lang w:val="ro-RO" w:eastAsia="ro-RO"/>
        </w:rPr>
        <w:t>.</w:t>
      </w:r>
      <w:r w:rsidRPr="005621BF">
        <w:rPr>
          <w:rFonts w:cstheme="majorHAnsi"/>
          <w:szCs w:val="20"/>
          <w:shd w:val="clear" w:color="auto" w:fill="FFFFFF"/>
          <w:lang w:val="ro-RO" w:eastAsia="ro-RO"/>
        </w:rPr>
        <w:t>M</w:t>
      </w:r>
      <w:r w:rsidR="00D763CE">
        <w:rPr>
          <w:rFonts w:cstheme="majorHAnsi"/>
          <w:szCs w:val="20"/>
          <w:shd w:val="clear" w:color="auto" w:fill="FFFFFF"/>
          <w:lang w:val="ro-RO" w:eastAsia="ro-RO"/>
        </w:rPr>
        <w:t>.</w:t>
      </w:r>
      <w:r w:rsidRPr="005621BF">
        <w:rPr>
          <w:rFonts w:cstheme="majorHAnsi"/>
          <w:szCs w:val="20"/>
          <w:shd w:val="clear" w:color="auto" w:fill="FFFFFF"/>
          <w:lang w:val="ro-RO" w:eastAsia="ro-RO"/>
        </w:rPr>
        <w:t>R</w:t>
      </w:r>
      <w:r w:rsidR="00D763CE">
        <w:rPr>
          <w:rFonts w:cstheme="majorHAnsi"/>
          <w:szCs w:val="20"/>
          <w:shd w:val="clear" w:color="auto" w:fill="FFFFFF"/>
          <w:lang w:val="ro-RO" w:eastAsia="ro-RO"/>
        </w:rPr>
        <w:t>.</w:t>
      </w:r>
      <w:r w:rsidRPr="005621BF">
        <w:rPr>
          <w:rFonts w:cstheme="majorHAnsi"/>
          <w:szCs w:val="20"/>
          <w:shd w:val="clear" w:color="auto" w:fill="FFFFFF"/>
          <w:lang w:val="ro-RO" w:eastAsia="ro-RO"/>
        </w:rPr>
        <w:t>I</w:t>
      </w:r>
      <w:r w:rsidR="00D763CE">
        <w:rPr>
          <w:rFonts w:cstheme="majorHAnsi"/>
          <w:szCs w:val="20"/>
          <w:shd w:val="clear" w:color="auto" w:fill="FFFFFF"/>
          <w:lang w:val="ro-RO" w:eastAsia="ro-RO"/>
        </w:rPr>
        <w:t>.</w:t>
      </w:r>
      <w:r w:rsidRPr="005621BF">
        <w:rPr>
          <w:rFonts w:cstheme="majorHAnsi"/>
          <w:szCs w:val="20"/>
          <w:shd w:val="clear" w:color="auto" w:fill="FFFFFF"/>
          <w:lang w:val="ro-RO" w:eastAsia="ro-RO"/>
        </w:rPr>
        <w:t>_2</w:t>
      </w:r>
      <w:r w:rsidRPr="007B3A81">
        <w:rPr>
          <w:rFonts w:cstheme="majorHAnsi"/>
          <w:szCs w:val="20"/>
          <w:shd w:val="clear" w:color="auto" w:fill="FFFFFF"/>
          <w:lang w:val="ro-RO" w:eastAsia="ro-RO"/>
        </w:rPr>
        <w:t>;</w:t>
      </w:r>
    </w:p>
    <w:p w14:paraId="32CAAF7E" w14:textId="004D7F55" w:rsidR="002B2D98" w:rsidRPr="002417AA" w:rsidRDefault="002B2D98" w:rsidP="002B2D98">
      <w:pPr>
        <w:pStyle w:val="ListParagraph"/>
        <w:numPr>
          <w:ilvl w:val="0"/>
          <w:numId w:val="7"/>
        </w:numPr>
        <w:contextualSpacing w:val="0"/>
        <w:jc w:val="both"/>
        <w:rPr>
          <w:rFonts w:cstheme="majorHAnsi"/>
          <w:szCs w:val="20"/>
          <w:shd w:val="clear" w:color="auto" w:fill="FFFFFF"/>
          <w:lang w:val="ro-RO" w:eastAsia="ro-RO"/>
        </w:rPr>
      </w:pPr>
      <w:r w:rsidRPr="002417AA">
        <w:rPr>
          <w:rFonts w:cstheme="majorHAnsi"/>
          <w:szCs w:val="20"/>
          <w:shd w:val="clear" w:color="auto" w:fill="FFFFFF"/>
          <w:lang w:val="ro-RO" w:eastAsia="ro-RO"/>
        </w:rPr>
        <w:t>Măsuri structurale de protecție (planificare și realizare) (cod RO_</w:t>
      </w:r>
      <w:r w:rsidR="001C2258" w:rsidRPr="002417AA">
        <w:rPr>
          <w:rFonts w:cstheme="majorHAnsi"/>
          <w:szCs w:val="20"/>
          <w:shd w:val="clear" w:color="auto" w:fill="FFFFFF"/>
          <w:lang w:val="ro-RO" w:eastAsia="ro-RO"/>
        </w:rPr>
        <w:t>M</w:t>
      </w:r>
      <w:r w:rsidRPr="002417AA">
        <w:rPr>
          <w:rFonts w:cstheme="majorHAnsi"/>
          <w:szCs w:val="20"/>
          <w:shd w:val="clear" w:color="auto" w:fill="FFFFFF"/>
          <w:lang w:val="ro-RO" w:eastAsia="ro-RO"/>
        </w:rPr>
        <w:t xml:space="preserve">11) – au fost propuse </w:t>
      </w:r>
      <w:r w:rsidR="002417AA" w:rsidRPr="002417AA">
        <w:rPr>
          <w:rFonts w:cstheme="majorHAnsi"/>
          <w:szCs w:val="20"/>
          <w:shd w:val="clear" w:color="auto" w:fill="FFFFFF"/>
          <w:lang w:val="ro-RO" w:eastAsia="ro-RO"/>
        </w:rPr>
        <w:t>14</w:t>
      </w:r>
      <w:r w:rsidRPr="002417AA">
        <w:rPr>
          <w:rFonts w:cstheme="majorHAnsi"/>
          <w:szCs w:val="20"/>
          <w:shd w:val="clear" w:color="auto" w:fill="FFFFFF"/>
          <w:lang w:val="ro-RO" w:eastAsia="ro-RO"/>
        </w:rPr>
        <w:t xml:space="preserve"> măsuri dintre care </w:t>
      </w:r>
      <w:r w:rsidR="002417AA" w:rsidRPr="002417AA">
        <w:rPr>
          <w:rFonts w:cstheme="majorHAnsi"/>
          <w:szCs w:val="20"/>
          <w:shd w:val="clear" w:color="auto" w:fill="FFFFFF"/>
          <w:lang w:val="ro-RO" w:eastAsia="ro-RO"/>
        </w:rPr>
        <w:t>2 măsuri sunt în derulare cu sursă de finațare aprobată, 8 măsuri au fost analizate în P</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M</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R</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I</w:t>
      </w:r>
      <w:r w:rsidR="00D763CE">
        <w:rPr>
          <w:rFonts w:cstheme="majorHAnsi"/>
          <w:szCs w:val="20"/>
          <w:shd w:val="clear" w:color="auto" w:fill="FFFFFF"/>
          <w:lang w:val="ro-RO" w:eastAsia="ro-RO"/>
        </w:rPr>
        <w:t>.</w:t>
      </w:r>
      <w:r w:rsidR="002417AA" w:rsidRPr="002417AA">
        <w:rPr>
          <w:rFonts w:cstheme="majorHAnsi"/>
          <w:szCs w:val="20"/>
          <w:shd w:val="clear" w:color="auto" w:fill="FFFFFF"/>
          <w:lang w:val="ro-RO" w:eastAsia="ro-RO"/>
        </w:rPr>
        <w:t xml:space="preserve">_2 în etapa de screening iar </w:t>
      </w:r>
      <w:r w:rsidR="008A539A">
        <w:rPr>
          <w:rFonts w:cstheme="majorHAnsi"/>
          <w:szCs w:val="20"/>
          <w:shd w:val="clear" w:color="auto" w:fill="FFFFFF"/>
          <w:lang w:val="ro-RO" w:eastAsia="ro-RO"/>
        </w:rPr>
        <w:t>pentru alte</w:t>
      </w:r>
      <w:r w:rsidR="002417AA" w:rsidRPr="002417AA">
        <w:rPr>
          <w:rFonts w:cstheme="majorHAnsi"/>
          <w:szCs w:val="20"/>
          <w:shd w:val="clear" w:color="auto" w:fill="FFFFFF"/>
          <w:lang w:val="ro-RO" w:eastAsia="ro-RO"/>
        </w:rPr>
        <w:t xml:space="preserve"> 4 măsuri</w:t>
      </w:r>
      <w:r w:rsidR="008A539A">
        <w:rPr>
          <w:rFonts w:cstheme="majorHAnsi"/>
          <w:szCs w:val="20"/>
          <w:shd w:val="clear" w:color="auto" w:fill="FFFFFF"/>
          <w:lang w:val="ro-RO" w:eastAsia="ro-RO"/>
        </w:rPr>
        <w:t>, evoluția din ultimii ani a moroflogiei terenului a scăzut riscul al inundații</w:t>
      </w:r>
      <w:r w:rsidRPr="007B3A81">
        <w:rPr>
          <w:rFonts w:cstheme="majorHAnsi"/>
          <w:szCs w:val="20"/>
          <w:shd w:val="clear" w:color="auto" w:fill="FFFFFF"/>
          <w:lang w:val="ro-RO" w:eastAsia="ro-RO"/>
        </w:rPr>
        <w:t>;</w:t>
      </w:r>
    </w:p>
    <w:p w14:paraId="4FD0613A" w14:textId="212D284F" w:rsidR="00B22243" w:rsidRPr="00EF623E" w:rsidRDefault="002B2D98" w:rsidP="00FC21E0">
      <w:pPr>
        <w:pStyle w:val="ListParagraph"/>
        <w:numPr>
          <w:ilvl w:val="0"/>
          <w:numId w:val="7"/>
        </w:numPr>
        <w:suppressAutoHyphens w:val="0"/>
        <w:spacing w:before="0" w:after="120"/>
        <w:contextualSpacing w:val="0"/>
        <w:jc w:val="both"/>
        <w:rPr>
          <w:lang w:val="ro-RO"/>
        </w:rPr>
      </w:pPr>
      <w:r w:rsidRPr="00EF623E">
        <w:rPr>
          <w:rFonts w:cstheme="majorHAnsi"/>
          <w:szCs w:val="20"/>
          <w:shd w:val="clear" w:color="auto" w:fill="FFFFFF"/>
          <w:lang w:val="ro-RO" w:eastAsia="ro-RO"/>
        </w:rPr>
        <w:t>Măsuri de supraveghere, urmărie a comportării, expertize, intervenții de consolidare, reabilitare și întreținere a cursurilor de apă și mentenanța lucrărilor hidrotehnice cu rol de apărare (cod RO_</w:t>
      </w:r>
      <w:r w:rsidR="001C2258" w:rsidRPr="00EF623E">
        <w:rPr>
          <w:rFonts w:cstheme="majorHAnsi"/>
          <w:szCs w:val="20"/>
          <w:shd w:val="clear" w:color="auto" w:fill="FFFFFF"/>
          <w:lang w:val="ro-RO" w:eastAsia="ro-RO"/>
        </w:rPr>
        <w:t>M</w:t>
      </w:r>
      <w:r w:rsidRPr="00EF623E">
        <w:rPr>
          <w:rFonts w:cstheme="majorHAnsi"/>
          <w:szCs w:val="20"/>
          <w:shd w:val="clear" w:color="auto" w:fill="FFFFFF"/>
          <w:lang w:val="ro-RO" w:eastAsia="ro-RO"/>
        </w:rPr>
        <w:t xml:space="preserve">13) – au fost propuse </w:t>
      </w:r>
      <w:r w:rsidR="00D93B3F" w:rsidRPr="00EF623E">
        <w:rPr>
          <w:rFonts w:cstheme="majorHAnsi"/>
          <w:szCs w:val="20"/>
          <w:shd w:val="clear" w:color="auto" w:fill="FFFFFF"/>
          <w:lang w:val="ro-RO" w:eastAsia="ro-RO"/>
        </w:rPr>
        <w:t>9</w:t>
      </w:r>
      <w:r w:rsidRPr="00EF623E">
        <w:rPr>
          <w:rFonts w:cstheme="majorHAnsi"/>
          <w:szCs w:val="20"/>
          <w:shd w:val="clear" w:color="auto" w:fill="FFFFFF"/>
          <w:lang w:val="ro-RO" w:eastAsia="ro-RO"/>
        </w:rPr>
        <w:t xml:space="preserve"> măsuri dintre care </w:t>
      </w:r>
      <w:r w:rsidR="00D93B3F" w:rsidRPr="00EF623E">
        <w:rPr>
          <w:rFonts w:cstheme="majorHAnsi"/>
          <w:szCs w:val="20"/>
          <w:shd w:val="clear" w:color="auto" w:fill="FFFFFF"/>
          <w:lang w:val="ro-RO" w:eastAsia="ro-RO"/>
        </w:rPr>
        <w:t>7</w:t>
      </w:r>
      <w:r w:rsidRPr="00EF623E">
        <w:rPr>
          <w:rFonts w:cstheme="majorHAnsi"/>
          <w:szCs w:val="20"/>
          <w:shd w:val="clear" w:color="auto" w:fill="FFFFFF"/>
          <w:lang w:val="ro-RO" w:eastAsia="ro-RO"/>
        </w:rPr>
        <w:t xml:space="preserve"> sunt finalizate și </w:t>
      </w:r>
      <w:r w:rsidR="00D93B3F" w:rsidRPr="00EF623E">
        <w:rPr>
          <w:rFonts w:cstheme="majorHAnsi"/>
          <w:szCs w:val="20"/>
          <w:shd w:val="clear" w:color="auto" w:fill="FFFFFF"/>
          <w:lang w:val="ro-RO" w:eastAsia="ro-RO"/>
        </w:rPr>
        <w:t>2</w:t>
      </w:r>
      <w:r w:rsidRPr="00EF623E">
        <w:rPr>
          <w:rFonts w:cstheme="majorHAnsi"/>
          <w:szCs w:val="20"/>
          <w:shd w:val="clear" w:color="auto" w:fill="FFFFFF"/>
          <w:lang w:val="ro-RO" w:eastAsia="ro-RO"/>
        </w:rPr>
        <w:t xml:space="preserve"> măsuri sunt </w:t>
      </w:r>
      <w:r w:rsidRPr="00EF623E">
        <w:rPr>
          <w:szCs w:val="20"/>
          <w:lang w:val="ro"/>
        </w:rPr>
        <w:t>programate prin Planul Tehnic, anual, în funcție de situația din teren, de priorități sau de necesități</w:t>
      </w:r>
      <w:r w:rsidRPr="007B3A81">
        <w:rPr>
          <w:szCs w:val="20"/>
          <w:lang w:val="ro-RO"/>
        </w:rPr>
        <w:t>;</w:t>
      </w:r>
      <w:r w:rsidR="00B22243" w:rsidRPr="00EF623E">
        <w:rPr>
          <w:lang w:val="ro-RO"/>
        </w:rPr>
        <w:br w:type="page"/>
      </w:r>
    </w:p>
    <w:p w14:paraId="078112C2" w14:textId="58A54705" w:rsidR="00B22243" w:rsidRDefault="00B22243" w:rsidP="00B22243">
      <w:pPr>
        <w:pStyle w:val="Heading1"/>
        <w:rPr>
          <w:lang w:val="ro-RO"/>
        </w:rPr>
      </w:pPr>
      <w:bookmarkStart w:id="111" w:name="_Toc136418912"/>
      <w:r w:rsidRPr="00B22243">
        <w:rPr>
          <w:lang w:val="ro-RO"/>
        </w:rPr>
        <w:lastRenderedPageBreak/>
        <w:t xml:space="preserve">4. Ciclul II – Obiectivele de </w:t>
      </w:r>
      <w:r w:rsidR="00417DC6">
        <w:rPr>
          <w:lang w:val="ro-RO"/>
        </w:rPr>
        <w:t>m</w:t>
      </w:r>
      <w:r w:rsidRPr="00B22243">
        <w:rPr>
          <w:lang w:val="ro-RO"/>
        </w:rPr>
        <w:t xml:space="preserve">anagement al </w:t>
      </w:r>
      <w:r w:rsidR="00417DC6">
        <w:rPr>
          <w:lang w:val="ro-RO"/>
        </w:rPr>
        <w:t>r</w:t>
      </w:r>
      <w:r w:rsidRPr="00B22243">
        <w:rPr>
          <w:lang w:val="ro-RO"/>
        </w:rPr>
        <w:t xml:space="preserve">iscului la </w:t>
      </w:r>
      <w:r w:rsidR="00417DC6">
        <w:rPr>
          <w:lang w:val="ro-RO"/>
        </w:rPr>
        <w:t>i</w:t>
      </w:r>
      <w:r w:rsidRPr="00B22243">
        <w:rPr>
          <w:lang w:val="ro-RO"/>
        </w:rPr>
        <w:t>nundații</w:t>
      </w:r>
      <w:bookmarkEnd w:id="111"/>
    </w:p>
    <w:p w14:paraId="75C3FA5D" w14:textId="0756AE1F" w:rsidR="00B22243" w:rsidRDefault="00B22243" w:rsidP="00B22243">
      <w:pPr>
        <w:pStyle w:val="Heading2"/>
        <w:rPr>
          <w:lang w:val="ro-RO"/>
        </w:rPr>
      </w:pPr>
      <w:bookmarkStart w:id="112" w:name="_Toc136418913"/>
      <w:r w:rsidRPr="00B22243">
        <w:rPr>
          <w:lang w:val="ro-RO"/>
        </w:rPr>
        <w:t xml:space="preserve">4.1 Descrierea obiectivelor </w:t>
      </w:r>
      <w:r w:rsidR="00B71F50">
        <w:rPr>
          <w:lang w:val="ro-RO"/>
        </w:rPr>
        <w:t>de management al riscului la inundații</w:t>
      </w:r>
      <w:bookmarkEnd w:id="112"/>
    </w:p>
    <w:p w14:paraId="43F4D589" w14:textId="46389FAA" w:rsidR="0011297F" w:rsidRPr="00564431" w:rsidRDefault="0011297F" w:rsidP="0011297F">
      <w:pPr>
        <w:jc w:val="both"/>
        <w:rPr>
          <w:rFonts w:cstheme="minorHAnsi"/>
          <w:lang w:val="ro-RO"/>
        </w:rPr>
      </w:pPr>
      <w:r w:rsidRPr="00564431">
        <w:rPr>
          <w:rFonts w:cstheme="minorHAnsi"/>
          <w:lang w:val="ro-RO"/>
        </w:rPr>
        <w:t>Pentru procesul de realizare a hărților de hazard și de risc la inundații, precum și a planurilor de management al riscului la inundații pentru toate cele 12 unități de management și de elaborare a Programelor de Măsuri, în mod special, este importantă existența unor obiective clare. Conform cerințelor stipulate în articolul 7.2 din Directiva Inundații și având în vedere obiectivele aferente P</w:t>
      </w:r>
      <w:r w:rsidR="00BD5E35">
        <w:rPr>
          <w:rFonts w:cstheme="minorHAnsi"/>
          <w:lang w:val="ro-RO"/>
        </w:rPr>
        <w:t>.</w:t>
      </w:r>
      <w:r w:rsidRPr="00564431">
        <w:rPr>
          <w:rFonts w:cstheme="minorHAnsi"/>
          <w:lang w:val="ro-RO"/>
        </w:rPr>
        <w:t>M</w:t>
      </w:r>
      <w:r w:rsidR="00BD5E35">
        <w:rPr>
          <w:rFonts w:cstheme="minorHAnsi"/>
          <w:lang w:val="ro-RO"/>
        </w:rPr>
        <w:t>.</w:t>
      </w:r>
      <w:r w:rsidRPr="00564431">
        <w:rPr>
          <w:rFonts w:cstheme="minorHAnsi"/>
          <w:lang w:val="ro-RO"/>
        </w:rPr>
        <w:t>R</w:t>
      </w:r>
      <w:r w:rsidR="00BD5E35">
        <w:rPr>
          <w:rFonts w:cstheme="minorHAnsi"/>
          <w:lang w:val="ro-RO"/>
        </w:rPr>
        <w:t>.</w:t>
      </w:r>
      <w:r w:rsidRPr="00564431">
        <w:rPr>
          <w:rFonts w:cstheme="minorHAnsi"/>
          <w:lang w:val="ro-RO"/>
        </w:rPr>
        <w:t>I</w:t>
      </w:r>
      <w:r w:rsidR="00BD5E35">
        <w:rPr>
          <w:rFonts w:cstheme="minorHAnsi"/>
          <w:lang w:val="ro-RO"/>
        </w:rPr>
        <w:t>.</w:t>
      </w:r>
      <w:r w:rsidRPr="00564431">
        <w:rPr>
          <w:rFonts w:cstheme="minorHAnsi"/>
          <w:lang w:val="ro-RO"/>
        </w:rPr>
        <w:t xml:space="preserve"> din cadrul primului ciclu de implementare, România a conceput o serie complexă de obiective pentru P</w:t>
      </w:r>
      <w:r w:rsidR="00BD5E35">
        <w:rPr>
          <w:rFonts w:cstheme="minorHAnsi"/>
          <w:lang w:val="ro-RO"/>
        </w:rPr>
        <w:t>.</w:t>
      </w:r>
      <w:r w:rsidRPr="00564431">
        <w:rPr>
          <w:rFonts w:cstheme="minorHAnsi"/>
          <w:lang w:val="ro-RO"/>
        </w:rPr>
        <w:t>M</w:t>
      </w:r>
      <w:r w:rsidR="00BD5E35">
        <w:rPr>
          <w:rFonts w:cstheme="minorHAnsi"/>
          <w:lang w:val="ro-RO"/>
        </w:rPr>
        <w:t>.</w:t>
      </w:r>
      <w:r w:rsidRPr="00564431">
        <w:rPr>
          <w:rFonts w:cstheme="minorHAnsi"/>
          <w:lang w:val="ro-RO"/>
        </w:rPr>
        <w:t>R</w:t>
      </w:r>
      <w:r w:rsidR="00BD5E35">
        <w:rPr>
          <w:rFonts w:cstheme="minorHAnsi"/>
          <w:lang w:val="ro-RO"/>
        </w:rPr>
        <w:t>.</w:t>
      </w:r>
      <w:r w:rsidRPr="00564431">
        <w:rPr>
          <w:rFonts w:cstheme="minorHAnsi"/>
          <w:lang w:val="ro-RO"/>
        </w:rPr>
        <w:t>I</w:t>
      </w:r>
      <w:r w:rsidR="00BD5E35">
        <w:rPr>
          <w:rFonts w:cstheme="minorHAnsi"/>
          <w:lang w:val="ro-RO"/>
        </w:rPr>
        <w:t>.</w:t>
      </w:r>
      <w:r w:rsidR="00EE0309">
        <w:rPr>
          <w:rFonts w:cstheme="minorHAnsi"/>
          <w:lang w:val="ro-RO"/>
        </w:rPr>
        <w:t xml:space="preserve"> Ciclul II</w:t>
      </w:r>
      <w:r w:rsidRPr="00EE0309">
        <w:rPr>
          <w:rFonts w:cstheme="minorHAnsi"/>
          <w:lang w:val="ro-RO"/>
        </w:rPr>
        <w:t>.</w:t>
      </w:r>
    </w:p>
    <w:p w14:paraId="22B0C17D" w14:textId="7A435ABB" w:rsidR="0011297F" w:rsidRDefault="0011297F" w:rsidP="0011297F">
      <w:pPr>
        <w:jc w:val="both"/>
        <w:rPr>
          <w:lang w:val="ro-RO"/>
        </w:rPr>
      </w:pPr>
      <w:r w:rsidRPr="00564431">
        <w:rPr>
          <w:rFonts w:cstheme="minorHAnsi"/>
          <w:lang w:val="ro-RO"/>
        </w:rPr>
        <w:t>Prin corelare cu aceste noi obiective, s-a realizat definirea misiunii pentru a oferi îndrumare generală, descrie contextul aferent și stabili ambițiile generale pentru elaborarea P</w:t>
      </w:r>
      <w:r w:rsidR="00BD5E35">
        <w:rPr>
          <w:rFonts w:cstheme="minorHAnsi"/>
          <w:lang w:val="ro-RO"/>
        </w:rPr>
        <w:t>.</w:t>
      </w:r>
      <w:r w:rsidRPr="00564431">
        <w:rPr>
          <w:rFonts w:cstheme="minorHAnsi"/>
          <w:lang w:val="ro-RO"/>
        </w:rPr>
        <w:t>M</w:t>
      </w:r>
      <w:r w:rsidR="00BD5E35">
        <w:rPr>
          <w:rFonts w:cstheme="minorHAnsi"/>
          <w:lang w:val="ro-RO"/>
        </w:rPr>
        <w:t>.</w:t>
      </w:r>
      <w:r w:rsidRPr="00564431">
        <w:rPr>
          <w:rFonts w:cstheme="minorHAnsi"/>
          <w:lang w:val="ro-RO"/>
        </w:rPr>
        <w:t>R</w:t>
      </w:r>
      <w:r w:rsidR="00BD5E35">
        <w:rPr>
          <w:rFonts w:cstheme="minorHAnsi"/>
          <w:lang w:val="ro-RO"/>
        </w:rPr>
        <w:t>.</w:t>
      </w:r>
      <w:r w:rsidRPr="00564431">
        <w:rPr>
          <w:rFonts w:cstheme="minorHAnsi"/>
          <w:lang w:val="ro-RO"/>
        </w:rPr>
        <w:t>I</w:t>
      </w:r>
      <w:r w:rsidR="00BD5E35">
        <w:rPr>
          <w:rFonts w:cstheme="minorHAnsi"/>
          <w:lang w:val="ro-RO"/>
        </w:rPr>
        <w:t>.</w:t>
      </w:r>
      <w:r w:rsidR="00E7198A" w:rsidRPr="00E7198A">
        <w:rPr>
          <w:lang w:val="ro-RO"/>
        </w:rPr>
        <w:t xml:space="preserve"> </w:t>
      </w:r>
      <w:r w:rsidR="00E7198A" w:rsidRPr="00E7198A">
        <w:rPr>
          <w:rFonts w:cstheme="minorHAnsi"/>
          <w:lang w:val="ro-RO"/>
        </w:rPr>
        <w:t>Ciclul II</w:t>
      </w:r>
      <w:r w:rsidRPr="00564431">
        <w:rPr>
          <w:rFonts w:cstheme="minorHAnsi"/>
          <w:lang w:val="ro-RO"/>
        </w:rPr>
        <w:t xml:space="preserve">. </w:t>
      </w:r>
      <w:r w:rsidRPr="00564431">
        <w:rPr>
          <w:lang w:val="ro-RO"/>
        </w:rPr>
        <w:t>Obiectivele agreate prezintă contextul general al P</w:t>
      </w:r>
      <w:r w:rsidR="00210F28">
        <w:rPr>
          <w:lang w:val="ro-RO"/>
        </w:rPr>
        <w:t>.</w:t>
      </w:r>
      <w:r w:rsidRPr="00564431">
        <w:rPr>
          <w:lang w:val="ro-RO"/>
        </w:rPr>
        <w:t>M</w:t>
      </w:r>
      <w:r w:rsidR="00210F28">
        <w:rPr>
          <w:lang w:val="ro-RO"/>
        </w:rPr>
        <w:t>.</w:t>
      </w:r>
      <w:r w:rsidRPr="00564431">
        <w:rPr>
          <w:lang w:val="ro-RO"/>
        </w:rPr>
        <w:t>R</w:t>
      </w:r>
      <w:r w:rsidR="00210F28">
        <w:rPr>
          <w:lang w:val="ro-RO"/>
        </w:rPr>
        <w:t>.</w:t>
      </w:r>
      <w:r w:rsidRPr="00564431">
        <w:rPr>
          <w:lang w:val="ro-RO"/>
        </w:rPr>
        <w:t>I</w:t>
      </w:r>
      <w:r w:rsidR="00210F28">
        <w:rPr>
          <w:lang w:val="ro-RO"/>
        </w:rPr>
        <w:t>.</w:t>
      </w:r>
      <w:r w:rsidR="00EE0309">
        <w:rPr>
          <w:lang w:val="ro-RO"/>
        </w:rPr>
        <w:t xml:space="preserve"> C</w:t>
      </w:r>
      <w:r w:rsidR="00E7198A">
        <w:rPr>
          <w:lang w:val="ro-RO"/>
        </w:rPr>
        <w:t>iclul II</w:t>
      </w:r>
      <w:r w:rsidRPr="00564431">
        <w:rPr>
          <w:lang w:val="ro-RO"/>
        </w:rPr>
        <w:t>, precum și programele de măsuri aferente.</w:t>
      </w:r>
    </w:p>
    <w:p w14:paraId="15EB5E42" w14:textId="0E3FC703" w:rsidR="0011297F" w:rsidRDefault="0011297F" w:rsidP="0011297F">
      <w:pPr>
        <w:jc w:val="both"/>
        <w:rPr>
          <w:rFonts w:cstheme="minorHAnsi"/>
          <w:lang w:val="ro-RO"/>
        </w:rPr>
      </w:pPr>
      <w:r w:rsidRPr="00564431">
        <w:rPr>
          <w:noProof/>
          <w:lang w:val="ro-RO"/>
        </w:rPr>
        <w:lastRenderedPageBreak/>
        <mc:AlternateContent>
          <mc:Choice Requires="wps">
            <w:drawing>
              <wp:inline distT="0" distB="0" distL="0" distR="0" wp14:anchorId="2279F6F8" wp14:editId="52C8EB59">
                <wp:extent cx="6188710" cy="8063346"/>
                <wp:effectExtent l="0" t="0" r="21590"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710" cy="8063346"/>
                        </a:xfrm>
                        <a:prstGeom prst="rect">
                          <a:avLst/>
                        </a:prstGeom>
                        <a:solidFill>
                          <a:srgbClr val="FFFFFF"/>
                        </a:solidFill>
                        <a:ln w="9525">
                          <a:solidFill>
                            <a:srgbClr val="000000"/>
                          </a:solidFill>
                          <a:miter lim="800000"/>
                          <a:headEnd/>
                          <a:tailEnd/>
                        </a:ln>
                      </wps:spPr>
                      <wps:txbx>
                        <w:txbxContent>
                          <w:p w14:paraId="3C888A44" w14:textId="79DCA807" w:rsidR="0011297F" w:rsidRPr="00CA1E61" w:rsidRDefault="0011297F" w:rsidP="0011297F">
                            <w:pPr>
                              <w:jc w:val="center"/>
                              <w:rPr>
                                <w:b/>
                                <w:bCs/>
                                <w:lang w:val="ro-RO"/>
                              </w:rPr>
                            </w:pPr>
                            <w:r w:rsidRPr="00CA1E61">
                              <w:rPr>
                                <w:b/>
                                <w:bCs/>
                                <w:lang w:val="ro-RO"/>
                              </w:rPr>
                              <w:t>Definirea misiunii și obiectivele P</w:t>
                            </w:r>
                            <w:r w:rsidR="00210F28">
                              <w:rPr>
                                <w:b/>
                                <w:bCs/>
                                <w:lang w:val="ro-RO"/>
                              </w:rPr>
                              <w:t>.</w:t>
                            </w:r>
                            <w:r w:rsidRPr="00CA1E61">
                              <w:rPr>
                                <w:b/>
                                <w:bCs/>
                                <w:lang w:val="ro-RO"/>
                              </w:rPr>
                              <w:t>M</w:t>
                            </w:r>
                            <w:r w:rsidR="00210F28">
                              <w:rPr>
                                <w:b/>
                                <w:bCs/>
                                <w:lang w:val="ro-RO"/>
                              </w:rPr>
                              <w:t>.</w:t>
                            </w:r>
                            <w:r w:rsidRPr="00CA1E61">
                              <w:rPr>
                                <w:b/>
                                <w:bCs/>
                                <w:lang w:val="ro-RO"/>
                              </w:rPr>
                              <w:t>R</w:t>
                            </w:r>
                            <w:r w:rsidR="00210F28">
                              <w:rPr>
                                <w:b/>
                                <w:bCs/>
                                <w:lang w:val="ro-RO"/>
                              </w:rPr>
                              <w:t>.</w:t>
                            </w:r>
                            <w:r w:rsidRPr="00CA1E61">
                              <w:rPr>
                                <w:b/>
                                <w:bCs/>
                                <w:lang w:val="ro-RO"/>
                              </w:rPr>
                              <w:t>I</w:t>
                            </w:r>
                            <w:r w:rsidR="00210F28">
                              <w:rPr>
                                <w:b/>
                                <w:bCs/>
                                <w:lang w:val="ro-RO"/>
                              </w:rPr>
                              <w:t>._</w:t>
                            </w:r>
                            <w:r w:rsidRPr="00CA1E61">
                              <w:rPr>
                                <w:b/>
                                <w:bCs/>
                                <w:lang w:val="ro-RO"/>
                              </w:rPr>
                              <w:t xml:space="preserve">2 </w:t>
                            </w:r>
                          </w:p>
                          <w:p w14:paraId="5D2D1C48" w14:textId="77777777" w:rsidR="0011297F" w:rsidRPr="00CA1E61" w:rsidRDefault="0011297F" w:rsidP="0011297F">
                            <w:pPr>
                              <w:rPr>
                                <w:rFonts w:cstheme="minorHAnsi"/>
                                <w:u w:val="single"/>
                                <w:lang w:val="ro-RO"/>
                              </w:rPr>
                            </w:pPr>
                            <w:r w:rsidRPr="00CA1E61">
                              <w:rPr>
                                <w:rFonts w:cstheme="minorHAnsi"/>
                                <w:u w:val="single"/>
                                <w:lang w:val="ro-RO"/>
                              </w:rPr>
                              <w:t xml:space="preserve">Definirea misiunii: </w:t>
                            </w:r>
                          </w:p>
                          <w:p w14:paraId="26A2DE3C" w14:textId="77777777" w:rsidR="0011297F" w:rsidRPr="00CA1E61" w:rsidRDefault="0011297F" w:rsidP="0011297F">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513462BC" w14:textId="77777777" w:rsidR="0011297F" w:rsidRPr="00CA1E61" w:rsidRDefault="0011297F" w:rsidP="0011297F">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61BCB650" w14:textId="77777777" w:rsidR="0011297F" w:rsidRPr="00CA1E61" w:rsidRDefault="0011297F" w:rsidP="0011297F">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1FAB0A1C" w14:textId="77777777" w:rsidR="0011297F" w:rsidRPr="00CA1E61" w:rsidRDefault="0011297F" w:rsidP="0011297F">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FAF8EFD" w14:textId="77777777" w:rsidR="0011297F" w:rsidRPr="00CA1E61" w:rsidRDefault="0011297F" w:rsidP="0011297F">
                            <w:pPr>
                              <w:rPr>
                                <w:rFonts w:cstheme="minorHAnsi"/>
                                <w:u w:val="single"/>
                                <w:lang w:val="ro-RO"/>
                              </w:rPr>
                            </w:pPr>
                            <w:r w:rsidRPr="00CA1E61">
                              <w:rPr>
                                <w:rFonts w:cstheme="minorHAnsi"/>
                                <w:u w:val="single"/>
                                <w:lang w:val="ro-RO"/>
                              </w:rPr>
                              <w:t>Obiectivele PMRI2:</w:t>
                            </w:r>
                          </w:p>
                          <w:p w14:paraId="0D0D704E"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 xml:space="preserve">Evitarea/Controlul riscurilor asociate inundațiilor. </w:t>
                            </w:r>
                          </w:p>
                          <w:p w14:paraId="579A257E"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populației.</w:t>
                            </w:r>
                          </w:p>
                          <w:p w14:paraId="4F9D45B6"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infrastructurii și activității economice.</w:t>
                            </w:r>
                          </w:p>
                          <w:p w14:paraId="5F884962"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 xml:space="preserve">Reducerea impactului negativ al inundațiilor asupra patrimoniului cultural. </w:t>
                            </w:r>
                          </w:p>
                          <w:p w14:paraId="0A740E85"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215DB698"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332BA7D"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6C291C02"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00246753"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0F9C9287" w14:textId="77777777" w:rsidR="0011297F" w:rsidRPr="00CA1E61" w:rsidRDefault="0011297F" w:rsidP="0011297F">
                            <w:pPr>
                              <w:rPr>
                                <w:rFonts w:cstheme="minorHAnsi"/>
                                <w:lang w:val="ro-RO"/>
                              </w:rPr>
                            </w:pPr>
                          </w:p>
                        </w:txbxContent>
                      </wps:txbx>
                      <wps:bodyPr rot="0" vert="horz" wrap="square" lIns="91440" tIns="45720" rIns="91440" bIns="45720" anchor="t" anchorCtr="0">
                        <a:noAutofit/>
                      </wps:bodyPr>
                    </wps:wsp>
                  </a:graphicData>
                </a:graphic>
              </wp:inline>
            </w:drawing>
          </mc:Choice>
          <mc:Fallback>
            <w:pict>
              <v:shapetype w14:anchorId="2279F6F8" id="_x0000_t202" coordsize="21600,21600" o:spt="202" path="m,l,21600r21600,l21600,xe">
                <v:stroke joinstyle="miter"/>
                <v:path gradientshapeok="t" o:connecttype="rect"/>
              </v:shapetype>
              <v:shape id="Text Box 2" o:spid="_x0000_s1026" type="#_x0000_t202" style="width:487.3pt;height:63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">
                <v:textbox>
                  <w:txbxContent>
                    <w:p w14:paraId="3C888A44" w14:textId="79DCA807" w:rsidR="0011297F" w:rsidRPr="00CA1E61" w:rsidRDefault="0011297F" w:rsidP="0011297F">
                      <w:pPr>
                        <w:jc w:val="center"/>
                        <w:rPr>
                          <w:b/>
                          <w:bCs/>
                          <w:lang w:val="ro-RO"/>
                        </w:rPr>
                      </w:pPr>
                      <w:r w:rsidRPr="00CA1E61">
                        <w:rPr>
                          <w:b/>
                          <w:bCs/>
                          <w:lang w:val="ro-RO"/>
                        </w:rPr>
                        <w:t>Definirea misiunii și obiectivele P</w:t>
                      </w:r>
                      <w:r w:rsidR="00210F28">
                        <w:rPr>
                          <w:b/>
                          <w:bCs/>
                          <w:lang w:val="ro-RO"/>
                        </w:rPr>
                        <w:t>.</w:t>
                      </w:r>
                      <w:r w:rsidRPr="00CA1E61">
                        <w:rPr>
                          <w:b/>
                          <w:bCs/>
                          <w:lang w:val="ro-RO"/>
                        </w:rPr>
                        <w:t>M</w:t>
                      </w:r>
                      <w:r w:rsidR="00210F28">
                        <w:rPr>
                          <w:b/>
                          <w:bCs/>
                          <w:lang w:val="ro-RO"/>
                        </w:rPr>
                        <w:t>.</w:t>
                      </w:r>
                      <w:r w:rsidRPr="00CA1E61">
                        <w:rPr>
                          <w:b/>
                          <w:bCs/>
                          <w:lang w:val="ro-RO"/>
                        </w:rPr>
                        <w:t>R</w:t>
                      </w:r>
                      <w:r w:rsidR="00210F28">
                        <w:rPr>
                          <w:b/>
                          <w:bCs/>
                          <w:lang w:val="ro-RO"/>
                        </w:rPr>
                        <w:t>.</w:t>
                      </w:r>
                      <w:r w:rsidRPr="00CA1E61">
                        <w:rPr>
                          <w:b/>
                          <w:bCs/>
                          <w:lang w:val="ro-RO"/>
                        </w:rPr>
                        <w:t>I</w:t>
                      </w:r>
                      <w:r w:rsidR="00210F28">
                        <w:rPr>
                          <w:b/>
                          <w:bCs/>
                          <w:lang w:val="ro-RO"/>
                        </w:rPr>
                        <w:t>._</w:t>
                      </w:r>
                      <w:r w:rsidRPr="00CA1E61">
                        <w:rPr>
                          <w:b/>
                          <w:bCs/>
                          <w:lang w:val="ro-RO"/>
                        </w:rPr>
                        <w:t xml:space="preserve">2 </w:t>
                      </w:r>
                    </w:p>
                    <w:p w14:paraId="5D2D1C48" w14:textId="77777777" w:rsidR="0011297F" w:rsidRPr="00CA1E61" w:rsidRDefault="0011297F" w:rsidP="0011297F">
                      <w:pPr>
                        <w:rPr>
                          <w:rFonts w:cstheme="minorHAnsi"/>
                          <w:u w:val="single"/>
                          <w:lang w:val="ro-RO"/>
                        </w:rPr>
                      </w:pPr>
                      <w:r w:rsidRPr="00CA1E61">
                        <w:rPr>
                          <w:rFonts w:cstheme="minorHAnsi"/>
                          <w:u w:val="single"/>
                          <w:lang w:val="ro-RO"/>
                        </w:rPr>
                        <w:t xml:space="preserve">Definirea misiunii: </w:t>
                      </w:r>
                    </w:p>
                    <w:p w14:paraId="26A2DE3C" w14:textId="77777777" w:rsidR="0011297F" w:rsidRPr="00CA1E61" w:rsidRDefault="0011297F" w:rsidP="0011297F">
                      <w:pPr>
                        <w:jc w:val="both"/>
                        <w:rPr>
                          <w:rFonts w:cstheme="minorHAnsi"/>
                          <w:lang w:val="ro-RO"/>
                        </w:rPr>
                      </w:pPr>
                      <w:r w:rsidRPr="00CA1E61">
                        <w:rPr>
                          <w:rFonts w:cstheme="minorHAnsi"/>
                          <w:lang w:val="ro-RO"/>
                        </w:rPr>
                        <w:t>Obiectivul general al Planurilor de Management al Riscului la Inundații este de a gestiona și a reduce  riscul la inundații pentru populație, economie, mediu și patrimoniul cultural, contribuind în același timp la îmbunătățirea calitativă și cantitativă / conservarea corpurilor de apă și a habitatelor naturale.</w:t>
                      </w:r>
                    </w:p>
                    <w:p w14:paraId="513462BC" w14:textId="77777777" w:rsidR="0011297F" w:rsidRPr="00CA1E61" w:rsidRDefault="0011297F" w:rsidP="0011297F">
                      <w:pPr>
                        <w:jc w:val="both"/>
                        <w:rPr>
                          <w:rFonts w:cstheme="minorHAnsi"/>
                          <w:lang w:val="ro-RO"/>
                        </w:rPr>
                      </w:pPr>
                      <w:r w:rsidRPr="00CA1E61">
                        <w:rPr>
                          <w:rFonts w:cstheme="minorHAnsi"/>
                          <w:lang w:val="ro-RO"/>
                        </w:rPr>
                        <w:t xml:space="preserve">Programele de Măsuri pentru fiecare Administrație Bazinală de Apă și pentru </w:t>
                      </w:r>
                      <w:r>
                        <w:rPr>
                          <w:rFonts w:cstheme="minorHAnsi"/>
                          <w:lang w:val="ro-RO"/>
                        </w:rPr>
                        <w:t>f</w:t>
                      </w:r>
                      <w:r w:rsidRPr="00CA1E61">
                        <w:rPr>
                          <w:rFonts w:cstheme="minorHAnsi"/>
                          <w:lang w:val="ro-RO"/>
                        </w:rPr>
                        <w:t xml:space="preserve">luviul Dunărea vor identifica măsuri sustenabile și reziliente la schimbările climatice pentru prevenire, protecție, pregătire, răspuns și refacere, prioritizând, acolo unde este posibil, măsurile nestructurale, infrastructura verde și soluțiile bazate pe natură. </w:t>
                      </w:r>
                    </w:p>
                    <w:p w14:paraId="61BCB650" w14:textId="77777777" w:rsidR="0011297F" w:rsidRPr="00CA1E61" w:rsidRDefault="0011297F" w:rsidP="0011297F">
                      <w:pPr>
                        <w:jc w:val="both"/>
                        <w:rPr>
                          <w:rFonts w:cstheme="minorHAnsi"/>
                          <w:lang w:val="ro-RO"/>
                        </w:rPr>
                      </w:pPr>
                      <w:r w:rsidRPr="00CA1E61">
                        <w:rPr>
                          <w:rFonts w:cstheme="minorHAnsi"/>
                          <w:lang w:val="ro-RO"/>
                        </w:rPr>
                        <w:t>Măsurile vor fi combinate în mod optim în cadrul unor proiecte integrate la nivelul bazinului hidrografic pentru a asigura managementul eficient al riscului la inundații. Măsurile și proiectele integrate vor aborda toate sursele de inundații, inclusiv inundațiile fluviale și cele produse de mare în zonele costiere, precum și numărul tot mai mare de inundații provenite din viituri rapide, inundațiile urbane cauzate de precipitațiile de mare intensitate sau cele care pot fi produse de breșe ale digurilor.</w:t>
                      </w:r>
                    </w:p>
                    <w:p w14:paraId="1FAB0A1C" w14:textId="77777777" w:rsidR="0011297F" w:rsidRPr="00CA1E61" w:rsidRDefault="0011297F" w:rsidP="0011297F">
                      <w:pPr>
                        <w:jc w:val="both"/>
                        <w:rPr>
                          <w:rFonts w:cstheme="minorHAnsi"/>
                          <w:lang w:val="ro-RO"/>
                        </w:rPr>
                      </w:pPr>
                      <w:r w:rsidRPr="00CA1E61">
                        <w:rPr>
                          <w:rFonts w:cstheme="minorHAnsi"/>
                          <w:lang w:val="ro-RO"/>
                        </w:rPr>
                        <w:t xml:space="preserve">Planurile de Management al Riscului la Inundații rezultate vor fi în concordanță cu prevederile </w:t>
                      </w:r>
                      <w:r w:rsidRPr="00CA1E61">
                        <w:rPr>
                          <w:rFonts w:cstheme="minorHAnsi"/>
                          <w:i/>
                          <w:lang w:val="ro-RO"/>
                        </w:rPr>
                        <w:t>Strategiei Naționale de Management al Riscului la Inundații pe termen mediu și lung, Strategiei Naționale pentru Dezvoltare Durabilă a României Orizonturi 2013–2020–2030 și Strategiei Naționale a României privind Schimbările Climatice 2013 - 2020 și post 2020</w:t>
                      </w:r>
                      <w:r w:rsidRPr="00CA1E61">
                        <w:rPr>
                          <w:rFonts w:cstheme="minorHAnsi"/>
                          <w:lang w:val="ro-RO"/>
                        </w:rPr>
                        <w:t>, dar și în conformitate cu alte directive și strategii europene relevante, etc.</w:t>
                      </w:r>
                    </w:p>
                    <w:p w14:paraId="7FAF8EFD" w14:textId="77777777" w:rsidR="0011297F" w:rsidRPr="00CA1E61" w:rsidRDefault="0011297F" w:rsidP="0011297F">
                      <w:pPr>
                        <w:rPr>
                          <w:rFonts w:cstheme="minorHAnsi"/>
                          <w:u w:val="single"/>
                          <w:lang w:val="ro-RO"/>
                        </w:rPr>
                      </w:pPr>
                      <w:r w:rsidRPr="00CA1E61">
                        <w:rPr>
                          <w:rFonts w:cstheme="minorHAnsi"/>
                          <w:u w:val="single"/>
                          <w:lang w:val="ro-RO"/>
                        </w:rPr>
                        <w:t>Obiectivele PMRI2:</w:t>
                      </w:r>
                    </w:p>
                    <w:p w14:paraId="0D0D704E"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 xml:space="preserve">Evitarea/Controlul riscurilor asociate inundațiilor. </w:t>
                      </w:r>
                    </w:p>
                    <w:p w14:paraId="579A257E"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populației.</w:t>
                      </w:r>
                    </w:p>
                    <w:p w14:paraId="4F9D45B6"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infrastructurii și activității economice.</w:t>
                      </w:r>
                    </w:p>
                    <w:p w14:paraId="5F884962"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 xml:space="preserve">Reducerea impactului negativ al inundațiilor asupra patrimoniului cultural. </w:t>
                      </w:r>
                    </w:p>
                    <w:p w14:paraId="0A740E85"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Reducerea impactului negativ al inundațiilor asupra mediului și atingerea /menținerea obiectivelor de mediu în conformitate cu Directiva Cadru Apă.</w:t>
                      </w:r>
                    </w:p>
                    <w:p w14:paraId="215DB698"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Consolidarea gradului de conștientizare și reziliență cu privire la riscurile la inundații, precum și consolidarea capacității de avertizare timpurie, alarmare și intervenție și răspuns în caz de urgență.</w:t>
                      </w:r>
                    </w:p>
                    <w:p w14:paraId="2332BA7D"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Creșterea gradului de adaptare la impacturile schimbărilor climatice la nivelul bazinului hidrografic și zonei costiere.</w:t>
                      </w:r>
                    </w:p>
                    <w:p w14:paraId="6C291C02"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Maximizarea eficienței în atingerea obiectivelor legate de riscurile la inundații, luând în considerare costurile</w:t>
                      </w:r>
                      <w:r>
                        <w:rPr>
                          <w:rFonts w:cstheme="minorHAnsi"/>
                          <w:lang w:val="ro-RO"/>
                        </w:rPr>
                        <w:t xml:space="preserve"> și </w:t>
                      </w:r>
                      <w:r w:rsidRPr="00CA1E61">
                        <w:rPr>
                          <w:rFonts w:cstheme="minorHAnsi"/>
                          <w:lang w:val="ro-RO"/>
                        </w:rPr>
                        <w:t>finanțarea disponibilă.</w:t>
                      </w:r>
                    </w:p>
                    <w:p w14:paraId="00246753" w14:textId="77777777" w:rsidR="0011297F" w:rsidRPr="00CA1E61" w:rsidRDefault="0011297F" w:rsidP="00DE167F">
                      <w:pPr>
                        <w:numPr>
                          <w:ilvl w:val="0"/>
                          <w:numId w:val="38"/>
                        </w:numPr>
                        <w:suppressAutoHyphens w:val="0"/>
                        <w:autoSpaceDN/>
                        <w:spacing w:before="0" w:after="160" w:line="259" w:lineRule="auto"/>
                        <w:textAlignment w:val="auto"/>
                        <w:rPr>
                          <w:rFonts w:cstheme="minorHAnsi"/>
                          <w:lang w:val="ro-RO"/>
                        </w:rPr>
                      </w:pPr>
                      <w:r w:rsidRPr="00CA1E61">
                        <w:rPr>
                          <w:rFonts w:cstheme="minorHAnsi"/>
                          <w:lang w:val="ro-RO"/>
                        </w:rPr>
                        <w:t>Îmbunătățirea implicării tuturor părților interesate.</w:t>
                      </w:r>
                    </w:p>
                    <w:p w14:paraId="0F9C9287" w14:textId="77777777" w:rsidR="0011297F" w:rsidRPr="00CA1E61" w:rsidRDefault="0011297F" w:rsidP="0011297F">
                      <w:pPr>
                        <w:rPr>
                          <w:rFonts w:cstheme="minorHAnsi"/>
                          <w:lang w:val="ro-RO"/>
                        </w:rPr>
                      </w:pPr>
                    </w:p>
                  </w:txbxContent>
                </v:textbox>
                <w10:anchorlock/>
              </v:shape>
            </w:pict>
          </mc:Fallback>
        </mc:AlternateContent>
      </w:r>
    </w:p>
    <w:p w14:paraId="1F570B96" w14:textId="06EE4FB6" w:rsidR="0011297F" w:rsidRPr="00564431" w:rsidRDefault="0011297F" w:rsidP="0011297F">
      <w:pPr>
        <w:spacing w:after="0"/>
        <w:jc w:val="both"/>
        <w:rPr>
          <w:rFonts w:cstheme="minorHAnsi"/>
          <w:lang w:val="ro-RO"/>
        </w:rPr>
      </w:pPr>
      <w:r w:rsidRPr="00564431">
        <w:rPr>
          <w:rFonts w:cstheme="minorHAnsi"/>
          <w:lang w:val="ro-RO"/>
        </w:rPr>
        <w:t>Obiectivele sunt utilizate pentru a contribui la identificarea și evaluarea măsurilor. Pentru elaborarea programelor de măsuri aferente acestui P</w:t>
      </w:r>
      <w:r w:rsidR="00BD5E35">
        <w:rPr>
          <w:rFonts w:cstheme="minorHAnsi"/>
          <w:lang w:val="ro-RO"/>
        </w:rPr>
        <w:t>.</w:t>
      </w:r>
      <w:r w:rsidRPr="00564431">
        <w:rPr>
          <w:rFonts w:cstheme="minorHAnsi"/>
          <w:lang w:val="ro-RO"/>
        </w:rPr>
        <w:t>M</w:t>
      </w:r>
      <w:r w:rsidR="00BD5E35">
        <w:rPr>
          <w:rFonts w:cstheme="minorHAnsi"/>
          <w:lang w:val="ro-RO"/>
        </w:rPr>
        <w:t>.</w:t>
      </w:r>
      <w:r w:rsidRPr="00564431">
        <w:rPr>
          <w:rFonts w:cstheme="minorHAnsi"/>
          <w:lang w:val="ro-RO"/>
        </w:rPr>
        <w:t>R</w:t>
      </w:r>
      <w:r w:rsidR="00BD5E35">
        <w:rPr>
          <w:rFonts w:cstheme="minorHAnsi"/>
          <w:lang w:val="ro-RO"/>
        </w:rPr>
        <w:t>.</w:t>
      </w:r>
      <w:r w:rsidRPr="00564431">
        <w:rPr>
          <w:rFonts w:cstheme="minorHAnsi"/>
          <w:lang w:val="ro-RO"/>
        </w:rPr>
        <w:t>I</w:t>
      </w:r>
      <w:r w:rsidR="00BD5E35">
        <w:rPr>
          <w:rFonts w:cstheme="minorHAnsi"/>
          <w:lang w:val="ro-RO"/>
        </w:rPr>
        <w:t>.</w:t>
      </w:r>
      <w:r w:rsidRPr="00564431">
        <w:rPr>
          <w:rFonts w:cstheme="minorHAnsi"/>
          <w:lang w:val="ro-RO"/>
        </w:rPr>
        <w:t>, măsurile au fost clasificate în trei grupe distincte:</w:t>
      </w:r>
    </w:p>
    <w:p w14:paraId="69642B8B" w14:textId="53D63F9E" w:rsidR="0011297F" w:rsidRPr="00564431" w:rsidRDefault="0011297F" w:rsidP="0011297F">
      <w:pPr>
        <w:pStyle w:val="ListParagraph"/>
        <w:numPr>
          <w:ilvl w:val="0"/>
          <w:numId w:val="29"/>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t>Măsuri Naționale, și anume măsuri legate de politici, ghiduri, instrumente, precum și activități de consolidare a capacității</w:t>
      </w:r>
      <w:r>
        <w:rPr>
          <w:rFonts w:cstheme="minorHAnsi"/>
          <w:lang w:val="ro-RO"/>
        </w:rPr>
        <w:t xml:space="preserve">. </w:t>
      </w:r>
    </w:p>
    <w:p w14:paraId="42E75A39" w14:textId="02305F4A" w:rsidR="0011297F" w:rsidRPr="00564431" w:rsidRDefault="0011297F" w:rsidP="0011297F">
      <w:pPr>
        <w:pStyle w:val="ListParagraph"/>
        <w:numPr>
          <w:ilvl w:val="0"/>
          <w:numId w:val="29"/>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lastRenderedPageBreak/>
        <w:t xml:space="preserve">Măsuri de Prevenire și Protecție la nivelul </w:t>
      </w:r>
      <w:r>
        <w:rPr>
          <w:rFonts w:cstheme="minorHAnsi"/>
          <w:lang w:val="ro-RO"/>
        </w:rPr>
        <w:t>A</w:t>
      </w:r>
      <w:r w:rsidR="00BD5E35">
        <w:rPr>
          <w:rFonts w:cstheme="minorHAnsi"/>
          <w:lang w:val="ro-RO"/>
        </w:rPr>
        <w:t>.</w:t>
      </w:r>
      <w:r>
        <w:rPr>
          <w:rFonts w:cstheme="minorHAnsi"/>
          <w:lang w:val="ro-RO"/>
        </w:rPr>
        <w:t>P</w:t>
      </w:r>
      <w:r w:rsidR="00BD5E35">
        <w:rPr>
          <w:rFonts w:cstheme="minorHAnsi"/>
          <w:lang w:val="ro-RO"/>
        </w:rPr>
        <w:t>.</w:t>
      </w:r>
      <w:r>
        <w:rPr>
          <w:rFonts w:cstheme="minorHAnsi"/>
          <w:lang w:val="ro-RO"/>
        </w:rPr>
        <w:t>S</w:t>
      </w:r>
      <w:r w:rsidR="00BD5E35">
        <w:rPr>
          <w:rFonts w:cstheme="minorHAnsi"/>
          <w:lang w:val="ro-RO"/>
        </w:rPr>
        <w:t>.</w:t>
      </w:r>
      <w:r>
        <w:rPr>
          <w:rFonts w:cstheme="minorHAnsi"/>
          <w:lang w:val="ro-RO"/>
        </w:rPr>
        <w:t>F</w:t>
      </w:r>
      <w:r w:rsidR="00BD5E35">
        <w:rPr>
          <w:rFonts w:cstheme="minorHAnsi"/>
          <w:lang w:val="ro-RO"/>
        </w:rPr>
        <w:t>.</w:t>
      </w:r>
      <w:r>
        <w:rPr>
          <w:rFonts w:cstheme="minorHAnsi"/>
          <w:lang w:val="ro-RO"/>
        </w:rPr>
        <w:t>R</w:t>
      </w:r>
      <w:r w:rsidR="00BD5E35">
        <w:rPr>
          <w:rFonts w:cstheme="minorHAnsi"/>
          <w:lang w:val="ro-RO"/>
        </w:rPr>
        <w:t>.</w:t>
      </w:r>
      <w:r w:rsidRPr="00564431">
        <w:rPr>
          <w:rFonts w:cstheme="minorHAnsi"/>
          <w:lang w:val="ro-RO"/>
        </w:rPr>
        <w:t>, și anume măsuri structurale și nestructurale</w:t>
      </w:r>
      <w:r>
        <w:rPr>
          <w:rFonts w:cstheme="minorHAnsi"/>
          <w:lang w:val="ro-RO"/>
        </w:rPr>
        <w:t xml:space="preserve"> la nivel local.</w:t>
      </w:r>
      <w:r w:rsidRPr="00564431">
        <w:rPr>
          <w:rFonts w:cstheme="minorHAnsi"/>
          <w:lang w:val="ro-RO"/>
        </w:rPr>
        <w:t xml:space="preserve"> </w:t>
      </w:r>
    </w:p>
    <w:p w14:paraId="407D17AC" w14:textId="77777777" w:rsidR="0011297F" w:rsidRPr="00564431" w:rsidRDefault="0011297F" w:rsidP="0011297F">
      <w:pPr>
        <w:pStyle w:val="ListParagraph"/>
        <w:numPr>
          <w:ilvl w:val="0"/>
          <w:numId w:val="29"/>
        </w:numPr>
        <w:suppressAutoHyphens w:val="0"/>
        <w:autoSpaceDN/>
        <w:spacing w:before="0" w:after="0"/>
        <w:ind w:left="360"/>
        <w:contextualSpacing w:val="0"/>
        <w:jc w:val="both"/>
        <w:textAlignment w:val="auto"/>
        <w:rPr>
          <w:rFonts w:cstheme="minorHAnsi"/>
          <w:lang w:val="ro-RO"/>
        </w:rPr>
      </w:pPr>
      <w:r w:rsidRPr="00564431">
        <w:rPr>
          <w:rFonts w:cstheme="minorHAnsi"/>
          <w:lang w:val="ro-RO"/>
        </w:rPr>
        <w:t xml:space="preserve">Măsuri de Pregătire, inclusiv de răspuns și redresare, și anume măsuri de avertizare timpurie, răspuns, salvare, ajutor și refacere. </w:t>
      </w:r>
    </w:p>
    <w:p w14:paraId="1A01E898" w14:textId="7EE140B8" w:rsidR="0011297F" w:rsidRDefault="0011297F" w:rsidP="0011297F">
      <w:pPr>
        <w:jc w:val="both"/>
        <w:rPr>
          <w:rFonts w:cstheme="minorHAnsi"/>
          <w:lang w:val="ro-RO"/>
        </w:rPr>
      </w:pPr>
      <w:r w:rsidRPr="00564431">
        <w:rPr>
          <w:rFonts w:cstheme="minorHAnsi"/>
          <w:lang w:val="ro-RO"/>
        </w:rPr>
        <w:t xml:space="preserve">Analizând aceste obiective, obiectivul 1 este legat clar de Măsurile Naționale, iar obiectivul 6 este corelat în mod cert cu Pachetul de Măsuri de Pregătire. Obiectivele 2 – 5, precum și Obiectivele 7 și 8 sunt legate de Măsurile de Prevenire și Protecție, care trebuie definite la nivelul </w:t>
      </w:r>
      <w:r w:rsidR="00C2755A" w:rsidRPr="00C2755A">
        <w:rPr>
          <w:rFonts w:cstheme="minorHAnsi"/>
          <w:lang w:val="ro-RO"/>
        </w:rPr>
        <w:t>Unit</w:t>
      </w:r>
      <w:r w:rsidR="00C2755A">
        <w:rPr>
          <w:rFonts w:cstheme="minorHAnsi"/>
          <w:lang w:val="ro-RO"/>
        </w:rPr>
        <w:t>ății</w:t>
      </w:r>
      <w:r w:rsidR="00C2755A" w:rsidRPr="00C2755A">
        <w:rPr>
          <w:rFonts w:cstheme="minorHAnsi"/>
          <w:lang w:val="ro-RO"/>
        </w:rPr>
        <w:t xml:space="preserve"> de Management</w:t>
      </w:r>
      <w:r w:rsidRPr="00564431">
        <w:rPr>
          <w:rFonts w:cstheme="minorHAnsi"/>
          <w:lang w:val="ro-RO"/>
        </w:rPr>
        <w:t>. Obiectivul 9 se aplică întregului proces de realizare a programului de măsuri.</w:t>
      </w:r>
    </w:p>
    <w:p w14:paraId="44D8349A" w14:textId="77777777" w:rsidR="005E1D1A" w:rsidRPr="005E1D1A" w:rsidRDefault="005E1D1A" w:rsidP="005E1D1A">
      <w:pPr>
        <w:pStyle w:val="BodyText"/>
        <w:spacing w:before="120" w:after="0"/>
        <w:jc w:val="both"/>
        <w:rPr>
          <w:rFonts w:cstheme="minorHAnsi"/>
          <w:lang w:val="ro-RO"/>
        </w:rPr>
      </w:pPr>
      <w:r w:rsidRPr="005E1D1A">
        <w:rPr>
          <w:rFonts w:cstheme="minorHAnsi"/>
          <w:lang w:val="ro-RO"/>
        </w:rPr>
        <w:t>Este esențial ca în domeniul agricol să se respecte Normele privind Condiționalitatea (GAEC), care au fost stabilite pentru a proteja zonele sensibile, cum ar fi zonele umede și turbăriile, și pentru a menține echilibrul ecosistemelor. Crearea de zone-tampon de-a lungul cursurilor de apă, gestionarea lucrărilor solului pentru a limita eroziunea și dedicarea unui procentaj minim din suprafața agricolă zonelor neproductive sunt măsuri esențiale pentru a asigura o agricultură durabilă.</w:t>
      </w:r>
    </w:p>
    <w:p w14:paraId="00923C22" w14:textId="77777777" w:rsidR="006522CE" w:rsidRPr="0004248E" w:rsidRDefault="006522CE" w:rsidP="006522CE">
      <w:pPr>
        <w:jc w:val="both"/>
        <w:rPr>
          <w:lang w:val="ro-RO"/>
        </w:rPr>
      </w:pPr>
      <w:r w:rsidRPr="0004248E">
        <w:rPr>
          <w:lang w:val="ro-RO"/>
        </w:rPr>
        <w:t>Ghidurile de bune practici agricole din domeniu recomandă să adopte tehnici de agricultură regenerativă și să utilizeze pajiști permanente. Pășunatul în bandă sau parcelat, care menține vegetația și previne eroziunea, ar trebui să fie o practică standard. De asemenea, este esențial să se acorde o atenție sporită densității vegetației, care poate juca un rol crucial în reducerea riscului de inundații. Aceste tipuri de măsuri sunt implementate orizontal prin promovarea acestora cu sprijinul Ministerului Agriculturii și Dezvoltarii Rurale la nivel local.</w:t>
      </w:r>
    </w:p>
    <w:p w14:paraId="4223B95E" w14:textId="77777777" w:rsidR="005E1D1A" w:rsidRPr="005E1D1A" w:rsidRDefault="005E1D1A" w:rsidP="005E1D1A">
      <w:pPr>
        <w:jc w:val="both"/>
        <w:rPr>
          <w:rFonts w:cstheme="minorHAnsi"/>
          <w:lang w:val="ro-RO"/>
        </w:rPr>
      </w:pPr>
      <w:r w:rsidRPr="005E1D1A">
        <w:rPr>
          <w:rFonts w:cstheme="minorHAnsi"/>
          <w:lang w:val="ro-RO"/>
        </w:rPr>
        <w:t>În plus, pentru a minimiza impactul inundațiilor, se vor promova practicile de utilizare durabilă a terenurilor și de gestiune a solului, crearea de fâșii de vegetație și implementarea de benzi tampon riverane ce pot ajuta la filtrarea apei și la prevenirea scurgerilor.</w:t>
      </w:r>
    </w:p>
    <w:p w14:paraId="5644D128" w14:textId="0278B3BC" w:rsidR="0011297F" w:rsidRPr="00564431" w:rsidRDefault="0011297F" w:rsidP="0011297F">
      <w:pPr>
        <w:jc w:val="both"/>
        <w:rPr>
          <w:rFonts w:cstheme="minorHAnsi"/>
          <w:lang w:val="ro-RO"/>
        </w:rPr>
      </w:pPr>
      <w:r w:rsidRPr="00564431">
        <w:rPr>
          <w:rFonts w:cstheme="minorHAnsi"/>
          <w:lang w:val="ro-RO"/>
        </w:rPr>
        <w:t>Pentru descrierea suplimentară a obiective</w:t>
      </w:r>
      <w:r w:rsidR="005E1D1A">
        <w:rPr>
          <w:rFonts w:cstheme="minorHAnsi"/>
          <w:lang w:val="ro-RO"/>
        </w:rPr>
        <w:t>lor PMRI</w:t>
      </w:r>
      <w:r w:rsidRPr="00564431">
        <w:rPr>
          <w:rFonts w:cstheme="minorHAnsi"/>
          <w:lang w:val="ro-RO"/>
        </w:rPr>
        <w:t xml:space="preserve">, au fost definite criterii, precum și indicatori pentru fiecare dintre obiectivele respective. Acestea permit corelarea directă a fiecărei măsuri specifice cu un obiectiv și de asemenea determinarea contribuției măsurii la atingerea obiectivului. În Capitolul 5.5 ‘Descrierea corelării măsurilor propuse cu obiectivele’ este oferită o explicație detaliată în acest sens.  </w:t>
      </w:r>
    </w:p>
    <w:p w14:paraId="22122AB0" w14:textId="3F375EB9" w:rsidR="00B22243" w:rsidRDefault="00B22243" w:rsidP="00B22243">
      <w:pPr>
        <w:pStyle w:val="Heading2"/>
        <w:rPr>
          <w:lang w:val="ro-RO"/>
        </w:rPr>
      </w:pPr>
      <w:bookmarkStart w:id="113" w:name="_Toc136418914"/>
      <w:r w:rsidRPr="00B22243">
        <w:rPr>
          <w:lang w:val="ro-RO"/>
        </w:rPr>
        <w:t>4.2 Procesul de elaborare a</w:t>
      </w:r>
      <w:r w:rsidR="00E5567F">
        <w:rPr>
          <w:lang w:val="ro-RO"/>
        </w:rPr>
        <w:t>l</w:t>
      </w:r>
      <w:r w:rsidRPr="00B22243">
        <w:rPr>
          <w:lang w:val="ro-RO"/>
        </w:rPr>
        <w:t xml:space="preserve"> obiectivelor </w:t>
      </w:r>
      <w:r w:rsidR="00B71F50">
        <w:rPr>
          <w:lang w:val="ro-RO"/>
        </w:rPr>
        <w:t>de management al riscului la inundații</w:t>
      </w:r>
      <w:bookmarkEnd w:id="113"/>
    </w:p>
    <w:p w14:paraId="65C04514" w14:textId="5ED51CAC" w:rsidR="0011297F" w:rsidRPr="00564431" w:rsidRDefault="0011297F" w:rsidP="0011297F">
      <w:pPr>
        <w:jc w:val="both"/>
        <w:rPr>
          <w:rFonts w:cstheme="minorHAnsi"/>
          <w:lang w:val="ro-RO"/>
        </w:rPr>
      </w:pPr>
      <w:r w:rsidRPr="00564431">
        <w:rPr>
          <w:rFonts w:cstheme="minorHAnsi"/>
          <w:lang w:val="ro-RO"/>
        </w:rPr>
        <w:t>Ca urmare a evaluării obiectivelor P</w:t>
      </w:r>
      <w:r w:rsidR="00C2755A">
        <w:rPr>
          <w:rFonts w:cstheme="minorHAnsi"/>
          <w:lang w:val="ro-RO"/>
        </w:rPr>
        <w:t>.</w:t>
      </w:r>
      <w:r w:rsidRPr="00564431">
        <w:rPr>
          <w:rFonts w:cstheme="minorHAnsi"/>
          <w:lang w:val="ro-RO"/>
        </w:rPr>
        <w:t>M</w:t>
      </w:r>
      <w:r w:rsidR="00C2755A">
        <w:rPr>
          <w:rFonts w:cstheme="minorHAnsi"/>
          <w:lang w:val="ro-RO"/>
        </w:rPr>
        <w:t>.</w:t>
      </w:r>
      <w:r w:rsidRPr="00564431">
        <w:rPr>
          <w:rFonts w:cstheme="minorHAnsi"/>
          <w:lang w:val="ro-RO"/>
        </w:rPr>
        <w:t>R</w:t>
      </w:r>
      <w:r w:rsidR="00C2755A">
        <w:rPr>
          <w:rFonts w:cstheme="minorHAnsi"/>
          <w:lang w:val="ro-RO"/>
        </w:rPr>
        <w:t>.</w:t>
      </w:r>
      <w:r w:rsidRPr="00564431">
        <w:rPr>
          <w:rFonts w:cstheme="minorHAnsi"/>
          <w:lang w:val="ro-RO"/>
        </w:rPr>
        <w:t>I</w:t>
      </w:r>
      <w:r w:rsidR="00C2755A">
        <w:rPr>
          <w:rFonts w:cstheme="minorHAnsi"/>
          <w:lang w:val="ro-RO"/>
        </w:rPr>
        <w:t>.</w:t>
      </w:r>
      <w:r w:rsidRPr="00564431">
        <w:rPr>
          <w:rFonts w:cstheme="minorHAnsi"/>
          <w:lang w:val="ro-RO"/>
        </w:rPr>
        <w:t xml:space="preserve"> din cadrul primului ciclu de implementare și a modului în care acestea au fost utilizate pentru elaborarea Programelor de Măsuri, s-a agreat conceperea unui noi set de obiective pentru P</w:t>
      </w:r>
      <w:r w:rsidR="00C2755A">
        <w:rPr>
          <w:rFonts w:cstheme="minorHAnsi"/>
          <w:lang w:val="ro-RO"/>
        </w:rPr>
        <w:t>.</w:t>
      </w:r>
      <w:r w:rsidRPr="00564431">
        <w:rPr>
          <w:rFonts w:cstheme="minorHAnsi"/>
          <w:lang w:val="ro-RO"/>
        </w:rPr>
        <w:t>M</w:t>
      </w:r>
      <w:r w:rsidR="00C2755A">
        <w:rPr>
          <w:rFonts w:cstheme="minorHAnsi"/>
          <w:lang w:val="ro-RO"/>
        </w:rPr>
        <w:t>.</w:t>
      </w:r>
      <w:r w:rsidRPr="00564431">
        <w:rPr>
          <w:rFonts w:cstheme="minorHAnsi"/>
          <w:lang w:val="ro-RO"/>
        </w:rPr>
        <w:t>R</w:t>
      </w:r>
      <w:r w:rsidR="00C2755A">
        <w:rPr>
          <w:rFonts w:cstheme="minorHAnsi"/>
          <w:lang w:val="ro-RO"/>
        </w:rPr>
        <w:t>.</w:t>
      </w:r>
      <w:r w:rsidRPr="00564431">
        <w:rPr>
          <w:rFonts w:cstheme="minorHAnsi"/>
          <w:lang w:val="ro-RO"/>
        </w:rPr>
        <w:t>I</w:t>
      </w:r>
      <w:r w:rsidR="00E7198A" w:rsidRPr="00E7198A">
        <w:rPr>
          <w:lang w:val="ro-RO"/>
        </w:rPr>
        <w:t xml:space="preserve"> </w:t>
      </w:r>
      <w:r w:rsidR="00E7198A" w:rsidRPr="00E7198A">
        <w:rPr>
          <w:rFonts w:cstheme="minorHAnsi"/>
          <w:lang w:val="ro-RO"/>
        </w:rPr>
        <w:t>Ciclul II</w:t>
      </w:r>
      <w:r w:rsidRPr="00564431">
        <w:rPr>
          <w:rFonts w:cstheme="minorHAnsi"/>
          <w:lang w:val="ro-RO"/>
        </w:rPr>
        <w:t>. În baza obiectivelor Strategiei Naționale de Management al Riscului la Inundații pe termen lung (HG nr. 846-2010), a obiectivelor P</w:t>
      </w:r>
      <w:r w:rsidR="00C2755A">
        <w:rPr>
          <w:rFonts w:cstheme="minorHAnsi"/>
          <w:lang w:val="ro-RO"/>
        </w:rPr>
        <w:t>.</w:t>
      </w:r>
      <w:r w:rsidRPr="00564431">
        <w:rPr>
          <w:rFonts w:cstheme="minorHAnsi"/>
          <w:lang w:val="ro-RO"/>
        </w:rPr>
        <w:t>M</w:t>
      </w:r>
      <w:r w:rsidR="00C2755A">
        <w:rPr>
          <w:rFonts w:cstheme="minorHAnsi"/>
          <w:lang w:val="ro-RO"/>
        </w:rPr>
        <w:t>.</w:t>
      </w:r>
      <w:r w:rsidRPr="00564431">
        <w:rPr>
          <w:rFonts w:cstheme="minorHAnsi"/>
          <w:lang w:val="ro-RO"/>
        </w:rPr>
        <w:t>R</w:t>
      </w:r>
      <w:r w:rsidR="00C2755A">
        <w:rPr>
          <w:rFonts w:cstheme="minorHAnsi"/>
          <w:lang w:val="ro-RO"/>
        </w:rPr>
        <w:t>.</w:t>
      </w:r>
      <w:r w:rsidRPr="00564431">
        <w:rPr>
          <w:rFonts w:cstheme="minorHAnsi"/>
          <w:lang w:val="ro-RO"/>
        </w:rPr>
        <w:t>I</w:t>
      </w:r>
      <w:r w:rsidR="00C2755A">
        <w:rPr>
          <w:rFonts w:cstheme="minorHAnsi"/>
          <w:lang w:val="ro-RO"/>
        </w:rPr>
        <w:t>.</w:t>
      </w:r>
      <w:r w:rsidRPr="00564431">
        <w:rPr>
          <w:rFonts w:cstheme="minorHAnsi"/>
          <w:lang w:val="ro-RO"/>
        </w:rPr>
        <w:t xml:space="preserve"> de la nivel internațional pentru fluviul Dunărea, precum și în baza bunelor practici din alte state membre UE, a fost elaborată o primă propunere pentru eventuale obiective în luna noiembrie 2020.</w:t>
      </w:r>
      <w:r w:rsidR="00E26C6A">
        <w:rPr>
          <w:rFonts w:cstheme="minorHAnsi"/>
          <w:lang w:val="ro-RO"/>
        </w:rPr>
        <w:t xml:space="preserve"> </w:t>
      </w:r>
      <w:r w:rsidR="00E26C6A" w:rsidRPr="00E26C6A">
        <w:rPr>
          <w:rFonts w:cstheme="minorHAnsi"/>
          <w:lang w:val="ro-RO"/>
        </w:rPr>
        <w:t xml:space="preserve">În </w:t>
      </w:r>
      <w:r w:rsidR="00E26C6A" w:rsidRPr="00E26C6A">
        <w:rPr>
          <w:rFonts w:cstheme="minorHAnsi"/>
          <w:i/>
          <w:iCs/>
          <w:lang w:val="ro-RO"/>
        </w:rPr>
        <w:t xml:space="preserve">figura </w:t>
      </w:r>
      <w:r w:rsidR="00E26C6A">
        <w:rPr>
          <w:rFonts w:cstheme="minorHAnsi"/>
          <w:i/>
          <w:iCs/>
          <w:lang w:val="ro-RO"/>
        </w:rPr>
        <w:t>16</w:t>
      </w:r>
      <w:r w:rsidR="00E26C6A" w:rsidRPr="00E26C6A">
        <w:rPr>
          <w:rFonts w:cstheme="minorHAnsi"/>
          <w:lang w:val="ro-RO"/>
        </w:rPr>
        <w:t xml:space="preserve"> este redat procesul de stabilire a obiectivelor de management al riscului la inundații.</w:t>
      </w:r>
    </w:p>
    <w:p w14:paraId="63F82654" w14:textId="6BF59911" w:rsidR="003D7BFE" w:rsidRPr="00A9777F" w:rsidRDefault="0011297F" w:rsidP="0011297F">
      <w:pPr>
        <w:jc w:val="center"/>
        <w:rPr>
          <w:lang w:val="ro"/>
        </w:rPr>
      </w:pPr>
      <w:r>
        <w:rPr>
          <w:noProof/>
          <w:lang w:val="ro"/>
        </w:rPr>
        <w:lastRenderedPageBreak/>
        <w:drawing>
          <wp:inline distT="0" distB="0" distL="0" distR="0" wp14:anchorId="752B4D34" wp14:editId="346CFC15">
            <wp:extent cx="5431790" cy="47612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1790" cy="4761230"/>
                    </a:xfrm>
                    <a:prstGeom prst="rect">
                      <a:avLst/>
                    </a:prstGeom>
                    <a:noFill/>
                  </pic:spPr>
                </pic:pic>
              </a:graphicData>
            </a:graphic>
          </wp:inline>
        </w:drawing>
      </w:r>
    </w:p>
    <w:p w14:paraId="495152E6" w14:textId="00DB9313" w:rsidR="003D7BFE" w:rsidRPr="00A9777F" w:rsidRDefault="003D7BFE" w:rsidP="003D7BFE">
      <w:pPr>
        <w:jc w:val="center"/>
        <w:rPr>
          <w:i/>
          <w:iCs/>
          <w:lang w:val="ro"/>
        </w:rPr>
      </w:pPr>
      <w:r w:rsidRPr="00590B11">
        <w:rPr>
          <w:i/>
          <w:iCs/>
          <w:lang w:val="ro"/>
        </w:rPr>
        <w:t>Figura</w:t>
      </w:r>
      <w:r w:rsidR="003A02DE">
        <w:rPr>
          <w:i/>
          <w:iCs/>
          <w:lang w:val="ro"/>
        </w:rPr>
        <w:t xml:space="preserve"> 16</w:t>
      </w:r>
      <w:r w:rsidRPr="00590B11">
        <w:rPr>
          <w:i/>
          <w:iCs/>
          <w:lang w:val="ro"/>
        </w:rPr>
        <w:t>. Procesul de stabilire a obiectivelor</w:t>
      </w:r>
    </w:p>
    <w:p w14:paraId="0895D127" w14:textId="77777777" w:rsidR="0011297F" w:rsidRPr="00564431" w:rsidRDefault="0011297F" w:rsidP="0011297F">
      <w:pPr>
        <w:jc w:val="both"/>
        <w:rPr>
          <w:rFonts w:cstheme="minorHAnsi"/>
          <w:lang w:val="ro-RO"/>
        </w:rPr>
      </w:pPr>
      <w:r w:rsidRPr="00564431">
        <w:rPr>
          <w:rFonts w:cstheme="minorHAnsi"/>
          <w:lang w:val="ro-RO"/>
        </w:rPr>
        <w:t xml:space="preserve">Definirea obiectivelor propuse și a misiunii a fost ulterior prezentată și discutată în cadrul reuniunii Grupului Tehnic Consultativ (TAG) al Proiectului “Asistență Tehnică pentru Elaborarea Planurilor de Management al Riscului la Inundații”. TAG este alcătuit din </w:t>
      </w:r>
      <w:r>
        <w:rPr>
          <w:rFonts w:cstheme="minorHAnsi"/>
          <w:lang w:val="ro-RO"/>
        </w:rPr>
        <w:t>diverse</w:t>
      </w:r>
      <w:r w:rsidRPr="00564431">
        <w:rPr>
          <w:rFonts w:cstheme="minorHAnsi"/>
          <w:lang w:val="ro-RO"/>
        </w:rPr>
        <w:t xml:space="preserve"> părți interesate, pornind de la Ministere și agenții guvernamentale din diferite sectoare, Administrațiile Bazinale de Apă și până la reprezentanți ai mediului academic. Ca urmare a acestei prime runde de consultări, obiectivele au fost modificate într-o mică măsură.</w:t>
      </w:r>
    </w:p>
    <w:p w14:paraId="76856EE6" w14:textId="4B299372" w:rsidR="0011297F" w:rsidRPr="00564431" w:rsidRDefault="0011297F" w:rsidP="0011297F">
      <w:pPr>
        <w:jc w:val="both"/>
        <w:rPr>
          <w:lang w:val="ro-RO"/>
        </w:rPr>
      </w:pPr>
      <w:r w:rsidRPr="00564431">
        <w:rPr>
          <w:lang w:val="ro-RO"/>
        </w:rPr>
        <w:t>Ulterior, în luna martie 2021, a fost întocmită o Notă privind Instrucțiunile Tehnice cu privire la modul de utilizare a acestor noi obiective în vederea elaborării și alinierii Programelor de Măsuri (PM). Aceasta a oferit explicații cu privire la modul în care obiectivele aferente P</w:t>
      </w:r>
      <w:r w:rsidR="00E7198A">
        <w:rPr>
          <w:lang w:val="ro-RO"/>
        </w:rPr>
        <w:t>.</w:t>
      </w:r>
      <w:r w:rsidRPr="00564431">
        <w:rPr>
          <w:lang w:val="ro-RO"/>
        </w:rPr>
        <w:t>M</w:t>
      </w:r>
      <w:r w:rsidR="00E7198A">
        <w:rPr>
          <w:lang w:val="ro-RO"/>
        </w:rPr>
        <w:t>.</w:t>
      </w:r>
      <w:r w:rsidRPr="00564431">
        <w:rPr>
          <w:lang w:val="ro-RO"/>
        </w:rPr>
        <w:t>R</w:t>
      </w:r>
      <w:r w:rsidR="00E7198A">
        <w:rPr>
          <w:lang w:val="ro-RO"/>
        </w:rPr>
        <w:t xml:space="preserve">.. </w:t>
      </w:r>
      <w:r w:rsidR="00E7198A" w:rsidRPr="00E7198A">
        <w:rPr>
          <w:lang w:val="ro-RO"/>
        </w:rPr>
        <w:t>Ciclul II</w:t>
      </w:r>
      <w:r w:rsidRPr="00564431">
        <w:rPr>
          <w:lang w:val="ro-RO"/>
        </w:rPr>
        <w:t xml:space="preserve"> contribuie la identificarea măsurilor și stabilirea criteriilor și indicatorilor ce vor fi utilizați la evaluarea și prioritizarea măsurilor, precum și în scopuri de monitorizare în procesul de implementare. Nota privind Instrucțiunile Tehnice, precum și criteriile și indicatorii propuși au fost ulterior discutate și agreate cu toate Administrațiile Bazinale de Apă. </w:t>
      </w:r>
    </w:p>
    <w:p w14:paraId="21A183D5" w14:textId="114F67F0" w:rsidR="00B22243" w:rsidRDefault="0011297F" w:rsidP="0011297F">
      <w:pPr>
        <w:jc w:val="both"/>
        <w:rPr>
          <w:lang w:val="ro-RO"/>
        </w:rPr>
      </w:pPr>
      <w:r w:rsidRPr="00564431">
        <w:rPr>
          <w:lang w:val="ro-RO"/>
        </w:rPr>
        <w:t>Noul set de obiective, corelat cu nota privind instrucțiunile, a fost ulterior utilizat la elaborarea Programelor de Măsuri, după cum va fi explicat ulterior în următorul capitol, acesta reprezentând de asemenea baza pentru monitorizarea și evaluarea progresului înregistrat în timpul implementării noilor P</w:t>
      </w:r>
      <w:r w:rsidR="00E7198A">
        <w:rPr>
          <w:lang w:val="ro-RO"/>
        </w:rPr>
        <w:t>.</w:t>
      </w:r>
      <w:r w:rsidRPr="00564431">
        <w:rPr>
          <w:lang w:val="ro-RO"/>
        </w:rPr>
        <w:t>M</w:t>
      </w:r>
      <w:r w:rsidR="00E7198A">
        <w:rPr>
          <w:lang w:val="ro-RO"/>
        </w:rPr>
        <w:t>.</w:t>
      </w:r>
      <w:r w:rsidRPr="00564431">
        <w:rPr>
          <w:lang w:val="ro-RO"/>
        </w:rPr>
        <w:t>R</w:t>
      </w:r>
      <w:r w:rsidR="00E7198A">
        <w:rPr>
          <w:lang w:val="ro-RO"/>
        </w:rPr>
        <w:t>.</w:t>
      </w:r>
      <w:r w:rsidRPr="00564431">
        <w:rPr>
          <w:lang w:val="ro-RO"/>
        </w:rPr>
        <w:t>I.</w:t>
      </w:r>
      <w:r w:rsidR="00B22243">
        <w:rPr>
          <w:lang w:val="ro-RO"/>
        </w:rPr>
        <w:br w:type="page"/>
      </w:r>
    </w:p>
    <w:p w14:paraId="7C1BC734" w14:textId="64D6CC09" w:rsidR="00B22243" w:rsidRDefault="00F7207F" w:rsidP="00B22243">
      <w:pPr>
        <w:pStyle w:val="Heading1"/>
        <w:rPr>
          <w:lang w:val="ro-RO"/>
        </w:rPr>
      </w:pPr>
      <w:bookmarkStart w:id="114" w:name="_Toc136418915"/>
      <w:r w:rsidRPr="00F7207F">
        <w:rPr>
          <w:lang w:val="ro-RO"/>
        </w:rPr>
        <w:lastRenderedPageBreak/>
        <w:t>5. Ciclul II – Programul de Măsuri</w:t>
      </w:r>
      <w:bookmarkEnd w:id="114"/>
    </w:p>
    <w:p w14:paraId="7461B8D6" w14:textId="43264A15" w:rsidR="00F7207F" w:rsidRDefault="00F7207F" w:rsidP="00F7207F">
      <w:pPr>
        <w:pStyle w:val="Heading2"/>
        <w:rPr>
          <w:lang w:val="ro-RO"/>
        </w:rPr>
      </w:pPr>
      <w:bookmarkStart w:id="115" w:name="_Toc136418916"/>
      <w:r w:rsidRPr="00F7207F">
        <w:rPr>
          <w:lang w:val="ro-RO"/>
        </w:rPr>
        <w:t xml:space="preserve">5.1 Cadrul metodologic </w:t>
      </w:r>
      <w:r w:rsidR="002D2649">
        <w:rPr>
          <w:lang w:val="ro-RO"/>
        </w:rPr>
        <w:t>general</w:t>
      </w:r>
      <w:bookmarkEnd w:id="115"/>
    </w:p>
    <w:p w14:paraId="6EE4F1E9" w14:textId="77777777" w:rsidR="00326207" w:rsidRPr="00446252" w:rsidRDefault="00326207" w:rsidP="003D7BFE">
      <w:pPr>
        <w:pStyle w:val="Heading3"/>
        <w:rPr>
          <w:lang w:val="ro-RO"/>
        </w:rPr>
      </w:pPr>
      <w:bookmarkStart w:id="116" w:name="_Toc136418917"/>
      <w:r w:rsidRPr="00446252">
        <w:rPr>
          <w:lang w:val="ro-RO"/>
        </w:rPr>
        <w:t>5.1.1 Prezentare generală</w:t>
      </w:r>
      <w:bookmarkEnd w:id="116"/>
    </w:p>
    <w:p w14:paraId="7DE0080E" w14:textId="77777777" w:rsidR="002D2649" w:rsidRPr="002D2649" w:rsidRDefault="002D2649" w:rsidP="002D2649">
      <w:pPr>
        <w:spacing w:after="0"/>
        <w:jc w:val="both"/>
        <w:rPr>
          <w:rFonts w:cstheme="majorHAnsi"/>
          <w:lang w:val="ro-RO"/>
        </w:rPr>
      </w:pPr>
      <w:r w:rsidRPr="00252549">
        <w:rPr>
          <w:rFonts w:cstheme="majorHAnsi"/>
          <w:lang w:val="ro-RO"/>
        </w:rPr>
        <w:t xml:space="preserve">Pentru </w:t>
      </w:r>
      <w:r w:rsidRPr="002D2649">
        <w:rPr>
          <w:rFonts w:cstheme="majorHAnsi"/>
          <w:lang w:val="ro-RO"/>
        </w:rPr>
        <w:t xml:space="preserve">respectarea obiectivelor României cu privire la managementul riscului la inundații, după cum este prezentat în Capitolul 4, a fost elaborat un program de măsuri complex. Acest program face distincția între trei categorii diferite de măsuri. Acestea sunt următoarele: </w:t>
      </w:r>
    </w:p>
    <w:p w14:paraId="16A2051D" w14:textId="77777777" w:rsidR="002D2649" w:rsidRPr="002D2649" w:rsidRDefault="002D2649" w:rsidP="002D2649">
      <w:pPr>
        <w:numPr>
          <w:ilvl w:val="0"/>
          <w:numId w:val="29"/>
        </w:numPr>
        <w:suppressAutoHyphens w:val="0"/>
        <w:autoSpaceDN/>
        <w:spacing w:before="120" w:after="160" w:line="259" w:lineRule="auto"/>
        <w:jc w:val="both"/>
        <w:textAlignment w:val="auto"/>
        <w:rPr>
          <w:rFonts w:cstheme="majorHAnsi"/>
          <w:lang w:val="ro-RO"/>
        </w:rPr>
      </w:pPr>
      <w:r w:rsidRPr="002D2649">
        <w:rPr>
          <w:rFonts w:cstheme="majorHAnsi"/>
          <w:lang w:val="ro-RO"/>
        </w:rPr>
        <w:t xml:space="preserve">Măsurile Naționale, și anume </w:t>
      </w:r>
      <w:r w:rsidRPr="002D2649">
        <w:rPr>
          <w:rFonts w:cstheme="minorHAnsi"/>
          <w:lang w:val="ro-RO"/>
        </w:rPr>
        <w:t>măsuri legate de politici, ghiduri, instrumente, precum și activități de consolidare a capacității, care sunt implementate la nivel național</w:t>
      </w:r>
      <w:r w:rsidRPr="002D2649">
        <w:rPr>
          <w:rFonts w:cstheme="majorHAnsi"/>
          <w:lang w:val="ro-RO"/>
        </w:rPr>
        <w:t>;</w:t>
      </w:r>
    </w:p>
    <w:p w14:paraId="60AADF1B" w14:textId="3166EA8E" w:rsidR="002D2649" w:rsidRPr="002D2649" w:rsidRDefault="002D2649" w:rsidP="002D2649">
      <w:pPr>
        <w:numPr>
          <w:ilvl w:val="0"/>
          <w:numId w:val="29"/>
        </w:numPr>
        <w:suppressAutoHyphens w:val="0"/>
        <w:autoSpaceDN/>
        <w:spacing w:before="120" w:after="160" w:line="259" w:lineRule="auto"/>
        <w:jc w:val="both"/>
        <w:textAlignment w:val="auto"/>
        <w:rPr>
          <w:rFonts w:cstheme="majorHAnsi"/>
          <w:lang w:val="ro-RO"/>
        </w:rPr>
      </w:pPr>
      <w:r w:rsidRPr="002D2649">
        <w:rPr>
          <w:rFonts w:cstheme="minorHAnsi"/>
          <w:lang w:val="ro-RO"/>
        </w:rPr>
        <w:t>Măsurile de Prevenire și Protecție la nivelul</w:t>
      </w:r>
      <w:r w:rsidRPr="002D2649">
        <w:rPr>
          <w:rFonts w:cstheme="majorHAnsi"/>
          <w:lang w:val="ro-RO"/>
        </w:rPr>
        <w:t xml:space="preserve"> A</w:t>
      </w:r>
      <w:r w:rsidR="002871BB">
        <w:rPr>
          <w:rFonts w:cstheme="majorHAnsi"/>
          <w:lang w:val="ro-RO"/>
        </w:rPr>
        <w:t>.</w:t>
      </w:r>
      <w:r w:rsidRPr="002D2649">
        <w:rPr>
          <w:rFonts w:cstheme="majorHAnsi"/>
          <w:lang w:val="ro-RO"/>
        </w:rPr>
        <w:t>P</w:t>
      </w:r>
      <w:r w:rsidR="002871BB">
        <w:rPr>
          <w:rFonts w:cstheme="majorHAnsi"/>
          <w:lang w:val="ro-RO"/>
        </w:rPr>
        <w:t>.</w:t>
      </w:r>
      <w:r w:rsidRPr="002D2649">
        <w:rPr>
          <w:rFonts w:cstheme="majorHAnsi"/>
          <w:lang w:val="ro-RO"/>
        </w:rPr>
        <w:t>S</w:t>
      </w:r>
      <w:r w:rsidR="002871BB">
        <w:rPr>
          <w:rFonts w:cstheme="majorHAnsi"/>
          <w:lang w:val="ro-RO"/>
        </w:rPr>
        <w:t>.</w:t>
      </w:r>
      <w:r w:rsidRPr="002D2649">
        <w:rPr>
          <w:rFonts w:cstheme="majorHAnsi"/>
          <w:lang w:val="ro-RO"/>
        </w:rPr>
        <w:t>F</w:t>
      </w:r>
      <w:r w:rsidR="002871BB">
        <w:rPr>
          <w:rFonts w:cstheme="majorHAnsi"/>
          <w:lang w:val="ro-RO"/>
        </w:rPr>
        <w:t>.</w:t>
      </w:r>
      <w:r w:rsidRPr="002D2649">
        <w:rPr>
          <w:rFonts w:cstheme="majorHAnsi"/>
          <w:lang w:val="ro-RO"/>
        </w:rPr>
        <w:t>R</w:t>
      </w:r>
      <w:r w:rsidR="002871BB">
        <w:rPr>
          <w:rFonts w:cstheme="majorHAnsi"/>
          <w:lang w:val="ro-RO"/>
        </w:rPr>
        <w:t>.</w:t>
      </w:r>
      <w:r w:rsidRPr="002D2649">
        <w:rPr>
          <w:rFonts w:cstheme="majorHAnsi"/>
          <w:lang w:val="ro-RO"/>
        </w:rPr>
        <w:t>-ului și respectiv al</w:t>
      </w:r>
      <w:r w:rsidRPr="002D2649">
        <w:rPr>
          <w:rFonts w:cstheme="minorHAnsi"/>
          <w:lang w:val="ro-RO"/>
        </w:rPr>
        <w:t xml:space="preserve"> </w:t>
      </w:r>
      <w:r w:rsidR="002871BB" w:rsidRPr="002871BB">
        <w:rPr>
          <w:rFonts w:cstheme="minorHAnsi"/>
          <w:lang w:val="ro-RO"/>
        </w:rPr>
        <w:t>Unității de Management</w:t>
      </w:r>
      <w:r w:rsidRPr="002D2649">
        <w:rPr>
          <w:rFonts w:cstheme="minorHAnsi"/>
          <w:lang w:val="ro-RO"/>
        </w:rPr>
        <w:t>, și anume măsuri structurale și nestructurale</w:t>
      </w:r>
      <w:r w:rsidRPr="002D2649">
        <w:rPr>
          <w:rFonts w:cstheme="majorHAnsi"/>
          <w:lang w:val="ro-RO"/>
        </w:rPr>
        <w:t xml:space="preserve">; </w:t>
      </w:r>
    </w:p>
    <w:p w14:paraId="163E0A25" w14:textId="77777777" w:rsidR="002D2649" w:rsidRPr="002D2649" w:rsidRDefault="002D2649" w:rsidP="002D2649">
      <w:pPr>
        <w:numPr>
          <w:ilvl w:val="0"/>
          <w:numId w:val="29"/>
        </w:numPr>
        <w:suppressAutoHyphens w:val="0"/>
        <w:autoSpaceDN/>
        <w:spacing w:before="120" w:after="160" w:line="259" w:lineRule="auto"/>
        <w:jc w:val="both"/>
        <w:textAlignment w:val="auto"/>
        <w:rPr>
          <w:rFonts w:cstheme="majorHAnsi"/>
          <w:lang w:val="ro-RO"/>
        </w:rPr>
      </w:pPr>
      <w:r w:rsidRPr="002D2649">
        <w:rPr>
          <w:rFonts w:cstheme="majorHAnsi"/>
          <w:lang w:val="ro-RO"/>
        </w:rPr>
        <w:t xml:space="preserve">Măsurile de Pregătire, inclusiv de răspuns și refacere, și anume </w:t>
      </w:r>
      <w:r w:rsidRPr="002D2649">
        <w:rPr>
          <w:rFonts w:cstheme="minorHAnsi"/>
          <w:lang w:val="ro-RO"/>
        </w:rPr>
        <w:t>măsuri de avertizare timpurie, răspuns, salvare, ajutor și refacere</w:t>
      </w:r>
      <w:r w:rsidRPr="002D2649">
        <w:rPr>
          <w:rFonts w:cstheme="majorHAnsi"/>
          <w:lang w:val="ro-RO"/>
        </w:rPr>
        <w:t xml:space="preserve">. </w:t>
      </w:r>
    </w:p>
    <w:p w14:paraId="6517E02A" w14:textId="27446C3C" w:rsidR="002D2649" w:rsidRPr="002D2649" w:rsidRDefault="002D2649" w:rsidP="002D2649">
      <w:pPr>
        <w:spacing w:before="120"/>
        <w:jc w:val="both"/>
        <w:rPr>
          <w:rFonts w:cstheme="majorHAnsi"/>
          <w:lang w:val="ro-RO"/>
        </w:rPr>
      </w:pPr>
      <w:r w:rsidRPr="002D2649">
        <w:rPr>
          <w:rFonts w:cstheme="majorHAnsi"/>
          <w:lang w:val="ro-RO"/>
        </w:rPr>
        <w:t>Înv</w:t>
      </w:r>
      <w:r w:rsidRPr="002D2649">
        <w:rPr>
          <w:rFonts w:cstheme="minorHAnsi"/>
          <w:lang w:val="ro-RO"/>
        </w:rPr>
        <w:t>ă</w:t>
      </w:r>
      <w:r w:rsidRPr="002D2649">
        <w:rPr>
          <w:rFonts w:ascii="Calibri" w:hAnsi="Calibri" w:cs="Calibri"/>
          <w:lang w:val="ro-RO"/>
        </w:rPr>
        <w:t>țâ</w:t>
      </w:r>
      <w:r w:rsidRPr="002D2649">
        <w:rPr>
          <w:rFonts w:ascii="Times New Roman" w:hAnsi="Times New Roman"/>
          <w:lang w:val="ro-RO"/>
        </w:rPr>
        <w:t xml:space="preserve">nd </w:t>
      </w:r>
      <w:r w:rsidRPr="002D2649">
        <w:rPr>
          <w:rFonts w:cstheme="majorHAnsi"/>
          <w:lang w:val="ro-RO"/>
        </w:rPr>
        <w:t xml:space="preserve">din Ciclul </w:t>
      </w:r>
      <w:r w:rsidR="007B1D57">
        <w:rPr>
          <w:rFonts w:cstheme="majorHAnsi"/>
          <w:lang w:val="ro-RO"/>
        </w:rPr>
        <w:t>I</w:t>
      </w:r>
      <w:r w:rsidRPr="002D2649">
        <w:rPr>
          <w:rFonts w:cstheme="majorHAnsi"/>
          <w:lang w:val="ro-RO"/>
        </w:rPr>
        <w:t xml:space="preserve">, pentru Ciclul </w:t>
      </w:r>
      <w:r w:rsidR="007B1D57">
        <w:rPr>
          <w:rFonts w:cstheme="majorHAnsi"/>
          <w:lang w:val="ro-RO"/>
        </w:rPr>
        <w:t>II</w:t>
      </w:r>
      <w:r w:rsidRPr="002D2649">
        <w:rPr>
          <w:rFonts w:cstheme="majorHAnsi"/>
          <w:lang w:val="ro-RO"/>
        </w:rPr>
        <w:t xml:space="preserve"> a fost dezvoltată o nouă </w:t>
      </w:r>
      <w:r w:rsidR="007B1D57" w:rsidRPr="007B3A81">
        <w:rPr>
          <w:rFonts w:ascii="Calibri Light" w:hAnsi="Calibri Light" w:cs="Calibri Light"/>
          <w:i/>
          <w:iCs/>
          <w:szCs w:val="20"/>
          <w:lang w:val="ro-RO"/>
        </w:rPr>
        <w:t>Metodologie de elaborare a Programului de Măsuri</w:t>
      </w:r>
      <w:r w:rsidRPr="002D2649">
        <w:rPr>
          <w:rFonts w:cstheme="majorHAnsi"/>
          <w:lang w:val="ro-RO"/>
        </w:rPr>
        <w:t>, care poate fi aplicată în mod consecvent la nivelul tuturor A</w:t>
      </w:r>
      <w:r w:rsidR="00E26C6A">
        <w:rPr>
          <w:rFonts w:cstheme="majorHAnsi"/>
          <w:lang w:val="ro-RO"/>
        </w:rPr>
        <w:t>.</w:t>
      </w:r>
      <w:r w:rsidRPr="002D2649">
        <w:rPr>
          <w:rFonts w:cstheme="majorHAnsi"/>
          <w:lang w:val="ro-RO"/>
        </w:rPr>
        <w:t>B</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t>-urilor. Această metodologie a fost elaborată în 2019 și 2020 împreună cu toate părțile interesate relevante, inclusiv M</w:t>
      </w:r>
      <w:r w:rsidR="00E26C6A">
        <w:rPr>
          <w:rFonts w:cstheme="majorHAnsi"/>
          <w:lang w:val="ro-RO"/>
        </w:rPr>
        <w:t>.</w:t>
      </w:r>
      <w:r w:rsidRPr="002D2649">
        <w:rPr>
          <w:rFonts w:cstheme="majorHAnsi"/>
          <w:lang w:val="ro-RO"/>
        </w:rPr>
        <w:t>M</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t>P</w:t>
      </w:r>
      <w:r w:rsidR="00E26C6A">
        <w:rPr>
          <w:rFonts w:cstheme="majorHAnsi"/>
          <w:lang w:val="ro-RO"/>
        </w:rPr>
        <w:t>.</w:t>
      </w:r>
      <w:r w:rsidRPr="002D2649">
        <w:rPr>
          <w:rFonts w:cstheme="majorHAnsi"/>
          <w:lang w:val="ro-RO"/>
        </w:rPr>
        <w:t>, A</w:t>
      </w:r>
      <w:r w:rsidR="00E26C6A">
        <w:rPr>
          <w:rFonts w:cstheme="majorHAnsi"/>
          <w:lang w:val="ro-RO"/>
        </w:rPr>
        <w:t>.</w:t>
      </w:r>
      <w:r w:rsidRPr="002D2649">
        <w:rPr>
          <w:rFonts w:cstheme="majorHAnsi"/>
          <w:lang w:val="ro-RO"/>
        </w:rPr>
        <w:t>N</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t>R</w:t>
      </w:r>
      <w:r w:rsidR="00E26C6A">
        <w:rPr>
          <w:rFonts w:cstheme="majorHAnsi"/>
          <w:lang w:val="ro-RO"/>
        </w:rPr>
        <w:t>.</w:t>
      </w:r>
      <w:r w:rsidRPr="002D2649">
        <w:rPr>
          <w:rFonts w:cstheme="majorHAnsi"/>
          <w:lang w:val="ro-RO"/>
        </w:rPr>
        <w:t>, I</w:t>
      </w:r>
      <w:r w:rsidR="00E26C6A">
        <w:rPr>
          <w:rFonts w:cstheme="majorHAnsi"/>
          <w:lang w:val="ro-RO"/>
        </w:rPr>
        <w:t>.</w:t>
      </w:r>
      <w:r w:rsidRPr="002D2649">
        <w:rPr>
          <w:rFonts w:cstheme="majorHAnsi"/>
          <w:lang w:val="ro-RO"/>
        </w:rPr>
        <w:t>N</w:t>
      </w:r>
      <w:r w:rsidR="00E26C6A">
        <w:rPr>
          <w:rFonts w:cstheme="majorHAnsi"/>
          <w:lang w:val="ro-RO"/>
        </w:rPr>
        <w:t>.</w:t>
      </w:r>
      <w:r w:rsidRPr="002D2649">
        <w:rPr>
          <w:rFonts w:cstheme="majorHAnsi"/>
          <w:lang w:val="ro-RO"/>
        </w:rPr>
        <w:t>H</w:t>
      </w:r>
      <w:r w:rsidR="00E26C6A">
        <w:rPr>
          <w:rFonts w:cstheme="majorHAnsi"/>
          <w:lang w:val="ro-RO"/>
        </w:rPr>
        <w:t>.</w:t>
      </w:r>
      <w:r w:rsidRPr="002D2649">
        <w:rPr>
          <w:rFonts w:cstheme="majorHAnsi"/>
          <w:lang w:val="ro-RO"/>
        </w:rPr>
        <w:t>G</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t xml:space="preserve"> și A</w:t>
      </w:r>
      <w:r w:rsidR="00E26C6A">
        <w:rPr>
          <w:rFonts w:cstheme="majorHAnsi"/>
          <w:lang w:val="ro-RO"/>
        </w:rPr>
        <w:t>.</w:t>
      </w:r>
      <w:r w:rsidRPr="002D2649">
        <w:rPr>
          <w:rFonts w:cstheme="majorHAnsi"/>
          <w:lang w:val="ro-RO"/>
        </w:rPr>
        <w:t>B</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noBreakHyphen/>
        <w:t xml:space="preserve">urile, </w:t>
      </w:r>
      <w:r w:rsidR="001F0FD7">
        <w:rPr>
          <w:rFonts w:cstheme="majorHAnsi"/>
          <w:lang w:val="ro-RO"/>
        </w:rPr>
        <w:t>și în particular</w:t>
      </w:r>
      <w:r w:rsidRPr="002D2649">
        <w:rPr>
          <w:rFonts w:cstheme="majorHAnsi"/>
          <w:lang w:val="ro-RO"/>
        </w:rPr>
        <w:t xml:space="preserve"> A</w:t>
      </w:r>
      <w:r w:rsidR="00E26C6A">
        <w:rPr>
          <w:rFonts w:cstheme="majorHAnsi"/>
          <w:lang w:val="ro-RO"/>
        </w:rPr>
        <w:t>.</w:t>
      </w:r>
      <w:r w:rsidRPr="002D2649">
        <w:rPr>
          <w:rFonts w:cstheme="majorHAnsi"/>
          <w:lang w:val="ro-RO"/>
        </w:rPr>
        <w:t>B</w:t>
      </w:r>
      <w:r w:rsidR="00E26C6A">
        <w:rPr>
          <w:rFonts w:cstheme="majorHAnsi"/>
          <w:lang w:val="ro-RO"/>
        </w:rPr>
        <w:t>.</w:t>
      </w:r>
      <w:r w:rsidRPr="002D2649">
        <w:rPr>
          <w:rFonts w:cstheme="majorHAnsi"/>
          <w:lang w:val="ro-RO"/>
        </w:rPr>
        <w:t>A</w:t>
      </w:r>
      <w:r w:rsidR="00E26C6A">
        <w:rPr>
          <w:rFonts w:cstheme="majorHAnsi"/>
          <w:lang w:val="ro-RO"/>
        </w:rPr>
        <w:t>.</w:t>
      </w:r>
      <w:r w:rsidRPr="002D2649">
        <w:rPr>
          <w:rFonts w:cstheme="majorHAnsi"/>
          <w:lang w:val="ro-RO"/>
        </w:rPr>
        <w:t xml:space="preserve"> </w:t>
      </w:r>
      <w:r w:rsidR="00C1060C" w:rsidRPr="00C1060C">
        <w:rPr>
          <w:rFonts w:cstheme="majorHAnsi"/>
          <w:lang w:val="ro-RO"/>
        </w:rPr>
        <w:t>Dobrogea-Litoral</w:t>
      </w:r>
      <w:r w:rsidRPr="002D2649">
        <w:rPr>
          <w:rFonts w:cstheme="majorHAnsi"/>
          <w:lang w:val="ro-RO"/>
        </w:rPr>
        <w:t xml:space="preserve">, luând de asemenea în considerare comentariile primite pentru metodologiile din cadrul Ciclului </w:t>
      </w:r>
      <w:r w:rsidR="007B1D57">
        <w:rPr>
          <w:rFonts w:cstheme="majorHAnsi"/>
          <w:lang w:val="ro-RO"/>
        </w:rPr>
        <w:t>I</w:t>
      </w:r>
      <w:r w:rsidRPr="002D2649">
        <w:rPr>
          <w:rFonts w:cstheme="majorHAnsi"/>
          <w:lang w:val="ro-RO"/>
        </w:rPr>
        <w:t xml:space="preserve">, cele mai bune practici din alte state membre </w:t>
      </w:r>
      <w:r w:rsidR="00E26C6A">
        <w:rPr>
          <w:rFonts w:cstheme="majorHAnsi"/>
          <w:lang w:val="ro-RO"/>
        </w:rPr>
        <w:t xml:space="preserve">ale </w:t>
      </w:r>
      <w:r w:rsidR="00E26C6A" w:rsidRPr="00E26C6A">
        <w:rPr>
          <w:rFonts w:cstheme="majorHAnsi"/>
          <w:lang w:val="ro-RO"/>
        </w:rPr>
        <w:t>Uniunii Europene</w:t>
      </w:r>
      <w:r w:rsidRPr="002D2649">
        <w:rPr>
          <w:rFonts w:cstheme="majorHAnsi"/>
          <w:lang w:val="ro-RO"/>
        </w:rPr>
        <w:t xml:space="preserve"> și ghidurile disponibile pentru implementarea Directivei Inundații.</w:t>
      </w:r>
    </w:p>
    <w:p w14:paraId="5FFFAA56" w14:textId="78D311B2" w:rsidR="002D2649" w:rsidRPr="002D2649" w:rsidRDefault="002D2649" w:rsidP="002D2649">
      <w:pPr>
        <w:spacing w:before="120"/>
        <w:jc w:val="both"/>
        <w:rPr>
          <w:rFonts w:cstheme="majorHAnsi"/>
          <w:lang w:val="ro-RO"/>
        </w:rPr>
      </w:pPr>
      <w:r w:rsidRPr="002D2649">
        <w:rPr>
          <w:rFonts w:cstheme="majorHAnsi"/>
          <w:lang w:val="ro-RO"/>
        </w:rPr>
        <w:t xml:space="preserve">Pentru toate categoriile de măsuri menționate mai sus, </w:t>
      </w:r>
      <w:r w:rsidRPr="0077723A">
        <w:rPr>
          <w:rFonts w:cstheme="majorHAnsi"/>
          <w:lang w:val="ro-RO"/>
        </w:rPr>
        <w:t xml:space="preserve">metodologia include mai mulți pași sistematici. Aceasta pornește de la catalogul de măsuri </w:t>
      </w:r>
      <w:r w:rsidR="00C806DC" w:rsidRPr="0077723A">
        <w:rPr>
          <w:rFonts w:cstheme="majorHAnsi"/>
          <w:lang w:val="ro-RO"/>
        </w:rPr>
        <w:t>măsuri potențiale asociat P</w:t>
      </w:r>
      <w:r w:rsidR="002871BB">
        <w:rPr>
          <w:rFonts w:cstheme="majorHAnsi"/>
          <w:lang w:val="ro-RO"/>
        </w:rPr>
        <w:t>.</w:t>
      </w:r>
      <w:r w:rsidR="00C806DC" w:rsidRPr="0077723A">
        <w:rPr>
          <w:rFonts w:cstheme="majorHAnsi"/>
          <w:lang w:val="ro-RO"/>
        </w:rPr>
        <w:t>M</w:t>
      </w:r>
      <w:r w:rsidR="002871BB">
        <w:rPr>
          <w:rFonts w:cstheme="majorHAnsi"/>
          <w:lang w:val="ro-RO"/>
        </w:rPr>
        <w:t>.</w:t>
      </w:r>
      <w:r w:rsidR="00C806DC" w:rsidRPr="0077723A">
        <w:rPr>
          <w:rFonts w:cstheme="majorHAnsi"/>
          <w:lang w:val="ro-RO"/>
        </w:rPr>
        <w:t>R</w:t>
      </w:r>
      <w:r w:rsidR="002871BB">
        <w:rPr>
          <w:rFonts w:cstheme="majorHAnsi"/>
          <w:lang w:val="ro-RO"/>
        </w:rPr>
        <w:t>.</w:t>
      </w:r>
      <w:r w:rsidR="00C806DC" w:rsidRPr="0077723A">
        <w:rPr>
          <w:rFonts w:cstheme="majorHAnsi"/>
          <w:lang w:val="ro-RO"/>
        </w:rPr>
        <w:t>I</w:t>
      </w:r>
      <w:r w:rsidR="002871BB">
        <w:rPr>
          <w:rFonts w:cstheme="majorHAnsi"/>
          <w:lang w:val="ro-RO"/>
        </w:rPr>
        <w:t>.</w:t>
      </w:r>
      <w:r w:rsidR="00C806DC" w:rsidRPr="0077723A">
        <w:rPr>
          <w:rFonts w:cstheme="majorHAnsi"/>
          <w:lang w:val="ro-RO"/>
        </w:rPr>
        <w:t xml:space="preserve"> Ciclul II </w:t>
      </w:r>
      <w:r w:rsidR="00C806DC" w:rsidRPr="007B3A81">
        <w:rPr>
          <w:rFonts w:cstheme="majorHAnsi"/>
          <w:lang w:val="ro-RO"/>
        </w:rPr>
        <w:t xml:space="preserve">(Anexa </w:t>
      </w:r>
      <w:r w:rsidR="0077723A" w:rsidRPr="007B3A81">
        <w:rPr>
          <w:rFonts w:cstheme="majorHAnsi"/>
          <w:lang w:val="ro-RO"/>
        </w:rPr>
        <w:t>9</w:t>
      </w:r>
      <w:r w:rsidR="00C806DC" w:rsidRPr="007B3A81">
        <w:rPr>
          <w:rFonts w:cstheme="majorHAnsi"/>
          <w:lang w:val="ro-RO"/>
        </w:rPr>
        <w:t xml:space="preserve">) </w:t>
      </w:r>
      <w:r w:rsidRPr="0077723A">
        <w:rPr>
          <w:rFonts w:cstheme="majorHAnsi"/>
          <w:lang w:val="ro-RO"/>
        </w:rPr>
        <w:t>și identificarea</w:t>
      </w:r>
      <w:r w:rsidRPr="002D2649">
        <w:rPr>
          <w:rFonts w:cstheme="majorHAnsi"/>
          <w:lang w:val="ro-RO"/>
        </w:rPr>
        <w:t xml:space="preserve"> posibilelor măsuri viabile care sunt analizate pentru a ajunge la o listă lungă. Aceste măsuri sunt apoi analizate în detaliu și evaluate, luând în considerare aspecte precum costurile și potențialele efecte asupra riscului la inundații. Rezultatele evaluării sunt utilizate pentru selectarea măsurilor, care sunt apoi elaborate în detaliu. </w:t>
      </w:r>
    </w:p>
    <w:p w14:paraId="6E36817A" w14:textId="5166DECC" w:rsidR="002D2649" w:rsidRDefault="002D2649" w:rsidP="002D2649">
      <w:pPr>
        <w:jc w:val="both"/>
        <w:rPr>
          <w:rFonts w:cstheme="minorHAnsi"/>
          <w:lang w:val="ro-RO"/>
        </w:rPr>
      </w:pPr>
      <w:r w:rsidRPr="002D2649">
        <w:rPr>
          <w:rFonts w:cstheme="minorHAnsi"/>
          <w:lang w:val="ro-RO"/>
        </w:rPr>
        <w:t>Atât pentru Măsurile Naționale (categoria A), cât și pentru Măsurile de Pregătire (categoria C), elaborarea programului de măsuri s-a concentrat mai puțin pe scările spațiale, precum AFU, A</w:t>
      </w:r>
      <w:r w:rsidR="00C1060C">
        <w:rPr>
          <w:rFonts w:cstheme="minorHAnsi"/>
          <w:lang w:val="ro-RO"/>
        </w:rPr>
        <w:t>.</w:t>
      </w:r>
      <w:r w:rsidRPr="002D2649">
        <w:rPr>
          <w:rFonts w:cstheme="minorHAnsi"/>
          <w:lang w:val="ro-RO"/>
        </w:rPr>
        <w:t>P</w:t>
      </w:r>
      <w:r w:rsidR="00C1060C">
        <w:rPr>
          <w:rFonts w:cstheme="minorHAnsi"/>
          <w:lang w:val="ro-RO"/>
        </w:rPr>
        <w:t>.</w:t>
      </w:r>
      <w:r w:rsidRPr="002D2649">
        <w:rPr>
          <w:rFonts w:cstheme="minorHAnsi"/>
          <w:lang w:val="ro-RO"/>
        </w:rPr>
        <w:t>S</w:t>
      </w:r>
      <w:r w:rsidR="00C1060C">
        <w:rPr>
          <w:rFonts w:cstheme="minorHAnsi"/>
          <w:lang w:val="ro-RO"/>
        </w:rPr>
        <w:t>.</w:t>
      </w:r>
      <w:r w:rsidRPr="002D2649">
        <w:rPr>
          <w:rFonts w:cstheme="minorHAnsi"/>
          <w:lang w:val="ro-RO"/>
        </w:rPr>
        <w:t>F</w:t>
      </w:r>
      <w:r w:rsidR="00C1060C">
        <w:rPr>
          <w:rFonts w:cstheme="minorHAnsi"/>
          <w:lang w:val="ro-RO"/>
        </w:rPr>
        <w:t>.</w:t>
      </w:r>
      <w:r w:rsidRPr="002D2649">
        <w:rPr>
          <w:rFonts w:cstheme="minorHAnsi"/>
          <w:lang w:val="ro-RO"/>
        </w:rPr>
        <w:t>R</w:t>
      </w:r>
      <w:r w:rsidR="00C1060C">
        <w:rPr>
          <w:rFonts w:cstheme="minorHAnsi"/>
          <w:lang w:val="ro-RO"/>
        </w:rPr>
        <w:t>.</w:t>
      </w:r>
      <w:r w:rsidRPr="002D2649">
        <w:rPr>
          <w:rFonts w:cstheme="minorHAnsi"/>
          <w:lang w:val="ro-RO"/>
        </w:rPr>
        <w:t>-uri și grupuri de A</w:t>
      </w:r>
      <w:r w:rsidR="00C1060C">
        <w:rPr>
          <w:rFonts w:cstheme="minorHAnsi"/>
          <w:lang w:val="ro-RO"/>
        </w:rPr>
        <w:t>.</w:t>
      </w:r>
      <w:r w:rsidRPr="002D2649">
        <w:rPr>
          <w:rFonts w:cstheme="minorHAnsi"/>
          <w:lang w:val="ro-RO"/>
        </w:rPr>
        <w:t>P</w:t>
      </w:r>
      <w:r w:rsidR="00C1060C">
        <w:rPr>
          <w:rFonts w:cstheme="minorHAnsi"/>
          <w:lang w:val="ro-RO"/>
        </w:rPr>
        <w:t>.</w:t>
      </w:r>
      <w:r w:rsidRPr="002D2649">
        <w:rPr>
          <w:rFonts w:cstheme="minorHAnsi"/>
          <w:lang w:val="ro-RO"/>
        </w:rPr>
        <w:t>S</w:t>
      </w:r>
      <w:r w:rsidR="00C1060C">
        <w:rPr>
          <w:rFonts w:cstheme="minorHAnsi"/>
          <w:lang w:val="ro-RO"/>
        </w:rPr>
        <w:t>.</w:t>
      </w:r>
      <w:r w:rsidRPr="002D2649">
        <w:rPr>
          <w:rFonts w:cstheme="minorHAnsi"/>
          <w:lang w:val="ro-RO"/>
        </w:rPr>
        <w:t>F</w:t>
      </w:r>
      <w:r w:rsidR="00C1060C">
        <w:rPr>
          <w:rFonts w:cstheme="minorHAnsi"/>
          <w:lang w:val="ro-RO"/>
        </w:rPr>
        <w:t>.</w:t>
      </w:r>
      <w:r w:rsidRPr="002D2649">
        <w:rPr>
          <w:rFonts w:cstheme="minorHAnsi"/>
          <w:lang w:val="ro-RO"/>
        </w:rPr>
        <w:t>R</w:t>
      </w:r>
      <w:r w:rsidR="00C1060C">
        <w:rPr>
          <w:rFonts w:cstheme="minorHAnsi"/>
          <w:lang w:val="ro-RO"/>
        </w:rPr>
        <w:t>.</w:t>
      </w:r>
      <w:r w:rsidRPr="002D2649">
        <w:rPr>
          <w:rFonts w:cstheme="minorHAnsi"/>
          <w:lang w:val="ro-RO"/>
        </w:rPr>
        <w:t xml:space="preserve">-uri. Pentru ambele categorii s-a pus accentul pe modificările efectuate la nivelul politicilor și respectiv pe identificarea eventualelor îmbunătățiri cu privire la capacitățile și capabilitățile instituționale ale României pentru a evita generarea de noi riscuri și pentru a reduce riscul (rezidual) la inundații. Acest demers a demarat cu identificarea deficiențelor și nevoilor privind cadrul aferent politicilor, precum și cu definirea capacităților și capabilităților de bază din România. În ambele cazuri, ministerele și agențiile competente au fost implicate în redactarea unei liste lungi de măsuri pentru eliminarea deficiențelor identificate cu privire la politici și capacități. Acestea au fost descrise, permițând astfel estimarea și evaluarea viabilității acestora și respectiv a potențialului de a îndeplini obiectivele României privind </w:t>
      </w:r>
      <w:r w:rsidR="00C1060C" w:rsidRPr="00C1060C">
        <w:rPr>
          <w:rFonts w:cstheme="minorHAnsi"/>
          <w:lang w:val="ro-RO"/>
        </w:rPr>
        <w:t>Managementul Riscului la Inundații (M</w:t>
      </w:r>
      <w:r w:rsidR="00C1060C">
        <w:rPr>
          <w:rFonts w:cstheme="minorHAnsi"/>
          <w:lang w:val="ro-RO"/>
        </w:rPr>
        <w:t>.</w:t>
      </w:r>
      <w:r w:rsidR="00C1060C" w:rsidRPr="00C1060C">
        <w:rPr>
          <w:rFonts w:cstheme="minorHAnsi"/>
          <w:lang w:val="ro-RO"/>
        </w:rPr>
        <w:t>R</w:t>
      </w:r>
      <w:r w:rsidR="00C1060C">
        <w:rPr>
          <w:rFonts w:cstheme="minorHAnsi"/>
          <w:lang w:val="ro-RO"/>
        </w:rPr>
        <w:t>.</w:t>
      </w:r>
      <w:r w:rsidR="00C1060C" w:rsidRPr="00C1060C">
        <w:rPr>
          <w:rFonts w:cstheme="minorHAnsi"/>
          <w:lang w:val="ro-RO"/>
        </w:rPr>
        <w:t>I</w:t>
      </w:r>
      <w:r w:rsidR="00C1060C">
        <w:rPr>
          <w:rFonts w:cstheme="minorHAnsi"/>
          <w:lang w:val="ro-RO"/>
        </w:rPr>
        <w:t>.</w:t>
      </w:r>
      <w:r w:rsidR="00C1060C" w:rsidRPr="00C1060C">
        <w:rPr>
          <w:rFonts w:cstheme="minorHAnsi"/>
          <w:lang w:val="ro-RO"/>
        </w:rPr>
        <w:t>)</w:t>
      </w:r>
      <w:r w:rsidRPr="002D2649">
        <w:rPr>
          <w:rFonts w:cstheme="minorHAnsi"/>
          <w:lang w:val="ro-RO"/>
        </w:rPr>
        <w:t>. Măsurile selectate din categoria A și respectiv categoria C vor face posibilă reducerea riscului la inundații la diferite scări spațiale, și anume de la nivel național la nivel regional și mai mult la scară locală, adică la nivelul A</w:t>
      </w:r>
      <w:r w:rsidR="00C1060C">
        <w:rPr>
          <w:rFonts w:cstheme="minorHAnsi"/>
          <w:lang w:val="ro-RO"/>
        </w:rPr>
        <w:t>.</w:t>
      </w:r>
      <w:r w:rsidRPr="002D2649">
        <w:rPr>
          <w:rFonts w:cstheme="minorHAnsi"/>
          <w:lang w:val="ro-RO"/>
        </w:rPr>
        <w:t>P</w:t>
      </w:r>
      <w:r w:rsidR="00C1060C">
        <w:rPr>
          <w:rFonts w:cstheme="minorHAnsi"/>
          <w:lang w:val="ro-RO"/>
        </w:rPr>
        <w:t>.</w:t>
      </w:r>
      <w:r w:rsidRPr="002D2649">
        <w:rPr>
          <w:rFonts w:cstheme="minorHAnsi"/>
          <w:lang w:val="ro-RO"/>
        </w:rPr>
        <w:t>S</w:t>
      </w:r>
      <w:r w:rsidR="00C1060C">
        <w:rPr>
          <w:rFonts w:cstheme="minorHAnsi"/>
          <w:lang w:val="ro-RO"/>
        </w:rPr>
        <w:t>.</w:t>
      </w:r>
      <w:r w:rsidRPr="002D2649">
        <w:rPr>
          <w:rFonts w:cstheme="minorHAnsi"/>
          <w:lang w:val="ro-RO"/>
        </w:rPr>
        <w:t>F</w:t>
      </w:r>
      <w:r w:rsidR="00C1060C">
        <w:rPr>
          <w:rFonts w:cstheme="minorHAnsi"/>
          <w:lang w:val="ro-RO"/>
        </w:rPr>
        <w:t>.</w:t>
      </w:r>
      <w:r w:rsidRPr="002D2649">
        <w:rPr>
          <w:rFonts w:cstheme="minorHAnsi"/>
          <w:lang w:val="ro-RO"/>
        </w:rPr>
        <w:t>R</w:t>
      </w:r>
      <w:r w:rsidR="00C1060C">
        <w:rPr>
          <w:rFonts w:cstheme="minorHAnsi"/>
          <w:lang w:val="ro-RO"/>
        </w:rPr>
        <w:t>.</w:t>
      </w:r>
      <w:r w:rsidRPr="002D2649">
        <w:rPr>
          <w:rFonts w:cstheme="minorHAnsi"/>
          <w:lang w:val="ro-RO"/>
        </w:rPr>
        <w:t xml:space="preserve">-urilor și la nivel de </w:t>
      </w:r>
      <w:r w:rsidR="007B1D57">
        <w:rPr>
          <w:rFonts w:cstheme="minorHAnsi"/>
          <w:lang w:val="ro-RO"/>
        </w:rPr>
        <w:t>amplasament</w:t>
      </w:r>
      <w:r w:rsidRPr="002D2649">
        <w:rPr>
          <w:rFonts w:cstheme="minorHAnsi"/>
          <w:lang w:val="ro-RO"/>
        </w:rPr>
        <w:t>. Aceste măsuri sunt așadar prezentate în manieră generală pentru toate A</w:t>
      </w:r>
      <w:r w:rsidR="00C1060C">
        <w:rPr>
          <w:rFonts w:cstheme="minorHAnsi"/>
          <w:lang w:val="ro-RO"/>
        </w:rPr>
        <w:t>.</w:t>
      </w:r>
      <w:r w:rsidRPr="002D2649">
        <w:rPr>
          <w:rFonts w:cstheme="minorHAnsi"/>
          <w:lang w:val="ro-RO"/>
        </w:rPr>
        <w:t>B</w:t>
      </w:r>
      <w:r w:rsidR="00C1060C">
        <w:rPr>
          <w:rFonts w:cstheme="minorHAnsi"/>
          <w:lang w:val="ro-RO"/>
        </w:rPr>
        <w:t>.</w:t>
      </w:r>
      <w:r w:rsidRPr="002D2649">
        <w:rPr>
          <w:rFonts w:cstheme="minorHAnsi"/>
          <w:lang w:val="ro-RO"/>
        </w:rPr>
        <w:t>A</w:t>
      </w:r>
      <w:r w:rsidR="00C1060C">
        <w:rPr>
          <w:rFonts w:cstheme="minorHAnsi"/>
          <w:lang w:val="ro-RO"/>
        </w:rPr>
        <w:t>.</w:t>
      </w:r>
      <w:r w:rsidRPr="002D2649">
        <w:rPr>
          <w:rFonts w:cstheme="minorHAnsi"/>
          <w:lang w:val="ro-RO"/>
        </w:rPr>
        <w:t xml:space="preserve">-urile și nu sunt corelate cu </w:t>
      </w:r>
      <w:r w:rsidR="007B1D57">
        <w:rPr>
          <w:rFonts w:cstheme="minorHAnsi"/>
          <w:lang w:val="ro-RO"/>
        </w:rPr>
        <w:t>amplasamente</w:t>
      </w:r>
      <w:r w:rsidRPr="002D2649">
        <w:rPr>
          <w:rFonts w:cstheme="minorHAnsi"/>
          <w:lang w:val="ro-RO"/>
        </w:rPr>
        <w:t xml:space="preserve"> specifice de la nivel național sau din cadrul Unităților de Management.</w:t>
      </w:r>
      <w:r w:rsidR="00F24A33">
        <w:rPr>
          <w:rFonts w:cstheme="minorHAnsi"/>
          <w:lang w:val="ro-RO"/>
        </w:rPr>
        <w:t xml:space="preserve"> </w:t>
      </w:r>
      <w:r w:rsidR="00F24A33" w:rsidRPr="00F24A33">
        <w:rPr>
          <w:rFonts w:cstheme="minorHAnsi"/>
          <w:lang w:val="ro-RO"/>
        </w:rPr>
        <w:t>Trebuie subliniat faptul că măsurile identificate pentru categoriile A și C sunt complementare. În diverse cazuri există sinergii între măsurile ambelor categorii.</w:t>
      </w:r>
    </w:p>
    <w:p w14:paraId="226440A4" w14:textId="70084E8F" w:rsidR="00862EB3" w:rsidRPr="00862EB3" w:rsidRDefault="00862EB3" w:rsidP="002D2649">
      <w:pPr>
        <w:jc w:val="both"/>
        <w:rPr>
          <w:rFonts w:cstheme="majorHAnsi"/>
          <w:lang w:val="ro-RO"/>
        </w:rPr>
      </w:pPr>
      <w:r w:rsidRPr="00862EB3">
        <w:rPr>
          <w:rFonts w:cstheme="majorHAnsi"/>
          <w:lang w:val="ro-RO"/>
        </w:rPr>
        <w:t xml:space="preserve">În ambele cazuri, beneficiile tuturor măsurilor sunt evaluate ca pagube și pierderi viitoare evitate. În cazul pagubelor potențiale ale clădirilor rezidențiale, acestea sunt evaluate utilizând valoarea medie a pagubei potențiale per clădire pentru toată România. Pagubele potențiale actuale posibil a fi foarte scăzute în cazul clădirilor rudimentare ale Comunităților Vulnerabile și Marginalizate sunt ignorate aici, în favoarea acelei medii naționale. Intervențiile pentru zonele în care există comunități mari de acest tip primesc astfel un scor mai mare în ACB decât ar fi cazul. Fără această abordare (implementată, </w:t>
      </w:r>
      <w:r w:rsidRPr="00862EB3">
        <w:rPr>
          <w:rFonts w:cstheme="majorHAnsi"/>
          <w:lang w:val="ro-RO"/>
        </w:rPr>
        <w:lastRenderedPageBreak/>
        <w:t>de exemplu, și în Marea Britanie), pagubele potențiale reduse ar conduce la mai puține intervenții propuse, lăsând aceste Comunități expuse unui risc mai mare decât cel planificat în altă parte în România.</w:t>
      </w:r>
    </w:p>
    <w:p w14:paraId="3C12162A" w14:textId="77704189" w:rsidR="002D2649" w:rsidRPr="00252549" w:rsidRDefault="002D2649" w:rsidP="002D2649">
      <w:pPr>
        <w:jc w:val="both"/>
        <w:rPr>
          <w:rFonts w:cstheme="majorHAnsi"/>
          <w:lang w:val="ro-RO"/>
        </w:rPr>
      </w:pPr>
      <w:r w:rsidRPr="002D2649">
        <w:rPr>
          <w:rFonts w:cstheme="majorHAnsi"/>
          <w:lang w:val="ro-RO"/>
        </w:rPr>
        <w:t>În următoarea secțiune se face o prezentare generală a metodologiei de identificare și evaluare a măsurilor specifice de la nivel local din categoria B (prevenire și protecție). Metodologia este aplicată în mod consecvent la nivelul tuturor UoM-urilor. Rezultatele aferente aplicării metodologiei sunt apoi prezentate în capitolele 5.2, 5.3 și 5.4, respectiv pentru Măsurile Naționale (Categoria A), măsurile localizate pentru un nivel sporit de prevenire și protecție în cadrul A</w:t>
      </w:r>
      <w:r w:rsidR="002871BB">
        <w:rPr>
          <w:rFonts w:cstheme="majorHAnsi"/>
          <w:lang w:val="ro-RO"/>
        </w:rPr>
        <w:t>.</w:t>
      </w:r>
      <w:r w:rsidRPr="002D2649">
        <w:rPr>
          <w:rFonts w:cstheme="majorHAnsi"/>
          <w:lang w:val="ro-RO"/>
        </w:rPr>
        <w:t>B</w:t>
      </w:r>
      <w:r w:rsidR="002871BB">
        <w:rPr>
          <w:rFonts w:cstheme="majorHAnsi"/>
          <w:lang w:val="ro-RO"/>
        </w:rPr>
        <w:t>.</w:t>
      </w:r>
      <w:r w:rsidRPr="002D2649">
        <w:rPr>
          <w:rFonts w:cstheme="majorHAnsi"/>
          <w:lang w:val="ro-RO"/>
        </w:rPr>
        <w:t>A</w:t>
      </w:r>
      <w:r w:rsidR="002871BB">
        <w:rPr>
          <w:rFonts w:cstheme="majorHAnsi"/>
          <w:lang w:val="ro-RO"/>
        </w:rPr>
        <w:t>.</w:t>
      </w:r>
      <w:r w:rsidRPr="002D2649">
        <w:rPr>
          <w:rFonts w:cstheme="majorHAnsi"/>
          <w:lang w:val="ro-RO"/>
        </w:rPr>
        <w:t xml:space="preserve"> Dobrogea-Litoral (Categoria B) și respectiv măsurile de pregătire (Categoria C).</w:t>
      </w:r>
    </w:p>
    <w:p w14:paraId="219AAC67" w14:textId="5733A8E2" w:rsidR="00326207" w:rsidRPr="00446252" w:rsidRDefault="00326207" w:rsidP="003D7BFE">
      <w:pPr>
        <w:pStyle w:val="Heading3"/>
        <w:rPr>
          <w:lang w:val="ro-RO"/>
        </w:rPr>
      </w:pPr>
      <w:bookmarkStart w:id="117" w:name="_Toc136418918"/>
      <w:r w:rsidRPr="00446252">
        <w:rPr>
          <w:lang w:val="ro-RO"/>
        </w:rPr>
        <w:t xml:space="preserve">5.1.2 </w:t>
      </w:r>
      <w:r w:rsidR="002D2649" w:rsidRPr="00252549">
        <w:rPr>
          <w:lang w:val="ro-RO"/>
        </w:rPr>
        <w:t>Prezentarea generală a metodologiei pentru măsurile de prevenire și pro</w:t>
      </w:r>
      <w:r w:rsidR="002D2649">
        <w:rPr>
          <w:lang w:val="ro-RO"/>
        </w:rPr>
        <w:t>tecție</w:t>
      </w:r>
      <w:bookmarkEnd w:id="117"/>
    </w:p>
    <w:p w14:paraId="1F16B889" w14:textId="35EB40F7" w:rsidR="002D2649" w:rsidRPr="00252549" w:rsidRDefault="002D2649" w:rsidP="002D2649">
      <w:pPr>
        <w:jc w:val="both"/>
        <w:rPr>
          <w:rFonts w:cstheme="minorHAnsi"/>
          <w:lang w:val="ro-RO"/>
        </w:rPr>
      </w:pPr>
      <w:r w:rsidRPr="00252549">
        <w:rPr>
          <w:rFonts w:cstheme="minorHAnsi"/>
          <w:lang w:val="ro-RO"/>
        </w:rPr>
        <w:t>Pentru partea de prevenire și protecție,</w:t>
      </w:r>
      <w:r w:rsidR="00E30322">
        <w:rPr>
          <w:rFonts w:cstheme="minorHAnsi"/>
          <w:lang w:val="ro-RO"/>
        </w:rPr>
        <w:t xml:space="preserve"> au fost definite</w:t>
      </w:r>
      <w:r w:rsidRPr="00252549">
        <w:rPr>
          <w:rFonts w:cstheme="minorHAnsi"/>
          <w:lang w:val="ro-RO"/>
        </w:rPr>
        <w:t xml:space="preserve"> măsurile care trebuie definite vor diminua riscul la inundații în fiecare dintre cele 526 de A</w:t>
      </w:r>
      <w:r w:rsidR="002871BB">
        <w:rPr>
          <w:rFonts w:cstheme="minorHAnsi"/>
          <w:lang w:val="ro-RO"/>
        </w:rPr>
        <w:t>.</w:t>
      </w:r>
      <w:r w:rsidRPr="00252549">
        <w:rPr>
          <w:rFonts w:cstheme="minorHAnsi"/>
          <w:lang w:val="ro-RO"/>
        </w:rPr>
        <w:t>P</w:t>
      </w:r>
      <w:r w:rsidR="002871BB">
        <w:rPr>
          <w:rFonts w:cstheme="minorHAnsi"/>
          <w:lang w:val="ro-RO"/>
        </w:rPr>
        <w:t>.</w:t>
      </w:r>
      <w:r w:rsidRPr="00252549">
        <w:rPr>
          <w:rFonts w:cstheme="minorHAnsi"/>
          <w:lang w:val="ro-RO"/>
        </w:rPr>
        <w:t>S</w:t>
      </w:r>
      <w:r w:rsidR="002871BB">
        <w:rPr>
          <w:rFonts w:cstheme="minorHAnsi"/>
          <w:lang w:val="ro-RO"/>
        </w:rPr>
        <w:t>.</w:t>
      </w:r>
      <w:r w:rsidRPr="00252549">
        <w:rPr>
          <w:rFonts w:cstheme="minorHAnsi"/>
          <w:lang w:val="ro-RO"/>
        </w:rPr>
        <w:t>F</w:t>
      </w:r>
      <w:r w:rsidR="002871BB">
        <w:rPr>
          <w:rFonts w:cstheme="minorHAnsi"/>
          <w:lang w:val="ro-RO"/>
        </w:rPr>
        <w:t>.</w:t>
      </w:r>
      <w:r w:rsidRPr="00252549">
        <w:rPr>
          <w:rFonts w:cstheme="minorHAnsi"/>
          <w:lang w:val="ro-RO"/>
        </w:rPr>
        <w:t>R</w:t>
      </w:r>
      <w:r w:rsidR="002871BB">
        <w:rPr>
          <w:rFonts w:cstheme="minorHAnsi"/>
          <w:lang w:val="ro-RO"/>
        </w:rPr>
        <w:t>.</w:t>
      </w:r>
      <w:r w:rsidRPr="00252549">
        <w:rPr>
          <w:rFonts w:cstheme="minorHAnsi"/>
          <w:lang w:val="ro-RO"/>
        </w:rPr>
        <w:t>-uri. Pentru acest demers a fost concepută metodologi</w:t>
      </w:r>
      <w:r w:rsidR="001F0FD7">
        <w:rPr>
          <w:rFonts w:cstheme="minorHAnsi"/>
          <w:lang w:val="ro-RO"/>
        </w:rPr>
        <w:t>a</w:t>
      </w:r>
      <w:r w:rsidRPr="00252549">
        <w:rPr>
          <w:rFonts w:cstheme="minorHAnsi"/>
          <w:lang w:val="ro-RO"/>
        </w:rPr>
        <w:t xml:space="preserve"> sistematică</w:t>
      </w:r>
      <w:r w:rsidR="001F0FD7">
        <w:rPr>
          <w:rFonts w:cstheme="minorHAnsi"/>
          <w:lang w:val="ro-RO"/>
        </w:rPr>
        <w:t xml:space="preserve"> menționată mai sus</w:t>
      </w:r>
      <w:r w:rsidR="00F02424">
        <w:rPr>
          <w:rFonts w:cstheme="minorHAnsi"/>
          <w:lang w:val="ro-RO"/>
        </w:rPr>
        <w:t xml:space="preserve">, </w:t>
      </w:r>
      <w:r w:rsidRPr="00252549">
        <w:rPr>
          <w:rFonts w:cstheme="minorHAnsi"/>
          <w:lang w:val="ro-RO"/>
        </w:rPr>
        <w:t>c</w:t>
      </w:r>
      <w:r w:rsidR="00F02424">
        <w:rPr>
          <w:rFonts w:cstheme="minorHAnsi"/>
          <w:lang w:val="ro-RO"/>
        </w:rPr>
        <w:t>are</w:t>
      </w:r>
      <w:r w:rsidRPr="00252549">
        <w:rPr>
          <w:rFonts w:cstheme="minorHAnsi"/>
          <w:lang w:val="ro-RO"/>
        </w:rPr>
        <w:t xml:space="preserve"> va permite elaborarea unui </w:t>
      </w:r>
      <w:r w:rsidR="00F02424">
        <w:rPr>
          <w:rFonts w:cstheme="minorHAnsi"/>
          <w:lang w:val="ro-RO"/>
        </w:rPr>
        <w:t>P</w:t>
      </w:r>
      <w:r w:rsidRPr="00252549">
        <w:rPr>
          <w:rFonts w:cstheme="minorHAnsi"/>
          <w:lang w:val="ro-RO"/>
        </w:rPr>
        <w:t xml:space="preserve">rogram de </w:t>
      </w:r>
      <w:r w:rsidR="00F02424">
        <w:rPr>
          <w:rFonts w:cstheme="minorHAnsi"/>
          <w:lang w:val="ro-RO"/>
        </w:rPr>
        <w:t>M</w:t>
      </w:r>
      <w:r w:rsidRPr="00252549">
        <w:rPr>
          <w:rFonts w:cstheme="minorHAnsi"/>
          <w:lang w:val="ro-RO"/>
        </w:rPr>
        <w:t xml:space="preserve">ăsuri viabil și sustenabil pentru managementul riscurilor la inundații la nivel local. Această metodologie este aliniată la cerințele </w:t>
      </w:r>
      <w:r w:rsidR="002871BB" w:rsidRPr="002871BB">
        <w:rPr>
          <w:rFonts w:cstheme="minorHAnsi"/>
          <w:lang w:val="ro-RO"/>
        </w:rPr>
        <w:t>Uniunii Europene</w:t>
      </w:r>
      <w:r w:rsidRPr="00252549">
        <w:rPr>
          <w:rFonts w:cstheme="minorHAnsi"/>
          <w:lang w:val="ro-RO"/>
        </w:rPr>
        <w:t xml:space="preserve"> din cadrul a diferite Directive, inclusiv, evident, Directiva </w:t>
      </w:r>
      <w:r w:rsidR="002871BB" w:rsidRPr="002871BB">
        <w:rPr>
          <w:rFonts w:cstheme="minorHAnsi"/>
          <w:lang w:val="ro-RO"/>
        </w:rPr>
        <w:t>Uniunii Europene</w:t>
      </w:r>
      <w:r w:rsidRPr="00252549">
        <w:rPr>
          <w:rFonts w:cstheme="minorHAnsi"/>
          <w:lang w:val="ro-RO"/>
        </w:rPr>
        <w:t xml:space="preserve"> privind Inundațiile, dar și alte directive relevante, precum Directiva Cadru Apă și Directiva Habitate. </w:t>
      </w:r>
    </w:p>
    <w:p w14:paraId="45B231D1" w14:textId="5A59A73F" w:rsidR="002D2649" w:rsidRPr="00252549" w:rsidRDefault="00C02DB2" w:rsidP="002D2649">
      <w:pPr>
        <w:jc w:val="both"/>
        <w:rPr>
          <w:lang w:val="ro-RO"/>
        </w:rPr>
      </w:pPr>
      <w:r w:rsidRPr="007B3A81">
        <w:rPr>
          <w:rFonts w:ascii="Calibri Light" w:hAnsi="Calibri Light" w:cs="Calibri Light"/>
          <w:i/>
          <w:iCs/>
          <w:lang w:val="ro-RO"/>
        </w:rPr>
        <w:t>Metodologia de elaborare a Programului de Măsuri</w:t>
      </w:r>
      <w:r w:rsidRPr="007B3A81">
        <w:rPr>
          <w:rFonts w:ascii="Calibri Light" w:hAnsi="Calibri Light" w:cs="Calibri Light"/>
          <w:lang w:val="ro-RO"/>
        </w:rPr>
        <w:t xml:space="preserve"> are ca scop stabilirea Programelor de Măsuri ce cuprind măsuri de prevenire și protecție, viabile și posibil a fi finanțate și implementate</w:t>
      </w:r>
      <w:r w:rsidR="002D2649" w:rsidRPr="00252549">
        <w:rPr>
          <w:lang w:val="ro-RO"/>
        </w:rPr>
        <w:t xml:space="preserve">. Principalele elemente ale metodologiei sunt, în ordinea aferentă derulării procesului: </w:t>
      </w:r>
    </w:p>
    <w:p w14:paraId="602E0BCC" w14:textId="77777777" w:rsidR="002D2649" w:rsidRPr="00252549" w:rsidRDefault="002D2649" w:rsidP="002D2649">
      <w:pPr>
        <w:pStyle w:val="ListParagraph"/>
        <w:numPr>
          <w:ilvl w:val="0"/>
          <w:numId w:val="30"/>
        </w:numPr>
        <w:suppressAutoHyphens w:val="0"/>
        <w:autoSpaceDN/>
        <w:contextualSpacing w:val="0"/>
        <w:jc w:val="both"/>
        <w:textAlignment w:val="auto"/>
        <w:rPr>
          <w:lang w:val="ro-RO"/>
        </w:rPr>
      </w:pPr>
      <w:r w:rsidRPr="00252549">
        <w:rPr>
          <w:lang w:val="ro-RO"/>
        </w:rPr>
        <w:t>Catalogul de Măsuri. Un catalog cu toate măsuri</w:t>
      </w:r>
      <w:r w:rsidRPr="00AD3536">
        <w:rPr>
          <w:lang w:val="ro-RO"/>
        </w:rPr>
        <w:t>le viabile cu fișele tehnice descriptive pentru</w:t>
      </w:r>
      <w:r w:rsidRPr="00252549">
        <w:rPr>
          <w:lang w:val="ro-RO"/>
        </w:rPr>
        <w:t xml:space="preserve"> cele mai relevante tipuri de măsuri; </w:t>
      </w:r>
    </w:p>
    <w:p w14:paraId="61876806" w14:textId="498447FB" w:rsidR="002D2649" w:rsidRPr="00252549" w:rsidRDefault="002D2649" w:rsidP="002D2649">
      <w:pPr>
        <w:pStyle w:val="ListParagraph"/>
        <w:numPr>
          <w:ilvl w:val="0"/>
          <w:numId w:val="30"/>
        </w:numPr>
        <w:suppressAutoHyphens w:val="0"/>
        <w:autoSpaceDN/>
        <w:contextualSpacing w:val="0"/>
        <w:jc w:val="both"/>
        <w:textAlignment w:val="auto"/>
        <w:rPr>
          <w:lang w:val="ro-RO"/>
        </w:rPr>
      </w:pPr>
      <w:r w:rsidRPr="00252549">
        <w:rPr>
          <w:lang w:val="ro-RO"/>
        </w:rPr>
        <w:t>Etapa de screening. Screening-ul eventualelor măsuri de la nivelul A</w:t>
      </w:r>
      <w:r w:rsidR="007C0FBC">
        <w:rPr>
          <w:lang w:val="ro-RO"/>
        </w:rPr>
        <w:t>.</w:t>
      </w:r>
      <w:r w:rsidRPr="00252549">
        <w:rPr>
          <w:lang w:val="ro-RO"/>
        </w:rPr>
        <w:t>P</w:t>
      </w:r>
      <w:r w:rsidR="007C0FBC">
        <w:rPr>
          <w:lang w:val="ro-RO"/>
        </w:rPr>
        <w:t>.</w:t>
      </w:r>
      <w:r w:rsidRPr="00252549">
        <w:rPr>
          <w:lang w:val="ro-RO"/>
        </w:rPr>
        <w:t>S</w:t>
      </w:r>
      <w:r w:rsidR="007C0FBC">
        <w:rPr>
          <w:lang w:val="ro-RO"/>
        </w:rPr>
        <w:t>.</w:t>
      </w:r>
      <w:r w:rsidRPr="00252549">
        <w:rPr>
          <w:lang w:val="ro-RO"/>
        </w:rPr>
        <w:t>F</w:t>
      </w:r>
      <w:r w:rsidR="007C0FBC">
        <w:rPr>
          <w:lang w:val="ro-RO"/>
        </w:rPr>
        <w:t>.</w:t>
      </w:r>
      <w:r w:rsidRPr="00252549">
        <w:rPr>
          <w:lang w:val="ro-RO"/>
        </w:rPr>
        <w:t>R</w:t>
      </w:r>
      <w:r w:rsidR="007C0FBC">
        <w:rPr>
          <w:lang w:val="ro-RO"/>
        </w:rPr>
        <w:t>.</w:t>
      </w:r>
      <w:r w:rsidRPr="00252549">
        <w:rPr>
          <w:lang w:val="ro-RO"/>
        </w:rPr>
        <w:t xml:space="preserve">-urilor și respectiv de la nivelul Unității de Evaluare pentru Inundații (AFU); </w:t>
      </w:r>
    </w:p>
    <w:p w14:paraId="22AEA2FF" w14:textId="2134E648" w:rsidR="002D2649" w:rsidRPr="00252549" w:rsidRDefault="00447187" w:rsidP="002D2649">
      <w:pPr>
        <w:pStyle w:val="ListParagraph"/>
        <w:numPr>
          <w:ilvl w:val="0"/>
          <w:numId w:val="30"/>
        </w:numPr>
        <w:suppressAutoHyphens w:val="0"/>
        <w:autoSpaceDN/>
        <w:contextualSpacing w:val="0"/>
        <w:jc w:val="both"/>
        <w:textAlignment w:val="auto"/>
        <w:rPr>
          <w:lang w:val="ro-RO"/>
        </w:rPr>
      </w:pPr>
      <w:r w:rsidRPr="00447187">
        <w:rPr>
          <w:lang w:val="ro-RO"/>
        </w:rPr>
        <w:t>Etapa</w:t>
      </w:r>
      <w:r w:rsidR="002D2649" w:rsidRPr="00252549">
        <w:rPr>
          <w:lang w:val="ro-RO"/>
        </w:rPr>
        <w:t xml:space="preserve"> privind Strategia A</w:t>
      </w:r>
      <w:r w:rsidR="007C0FBC">
        <w:rPr>
          <w:lang w:val="ro-RO"/>
        </w:rPr>
        <w:t>.</w:t>
      </w:r>
      <w:r w:rsidR="002D2649" w:rsidRPr="00252549">
        <w:rPr>
          <w:lang w:val="ro-RO"/>
        </w:rPr>
        <w:t>P</w:t>
      </w:r>
      <w:r w:rsidR="007C0FBC">
        <w:rPr>
          <w:lang w:val="ro-RO"/>
        </w:rPr>
        <w:t>.</w:t>
      </w:r>
      <w:r w:rsidR="002D2649" w:rsidRPr="00252549">
        <w:rPr>
          <w:lang w:val="ro-RO"/>
        </w:rPr>
        <w:t>S</w:t>
      </w:r>
      <w:r w:rsidR="007C0FBC">
        <w:rPr>
          <w:lang w:val="ro-RO"/>
        </w:rPr>
        <w:t>.</w:t>
      </w:r>
      <w:r w:rsidR="002D2649" w:rsidRPr="00252549">
        <w:rPr>
          <w:lang w:val="ro-RO"/>
        </w:rPr>
        <w:t>F</w:t>
      </w:r>
      <w:r w:rsidR="007C0FBC">
        <w:rPr>
          <w:lang w:val="ro-RO"/>
        </w:rPr>
        <w:t>.</w:t>
      </w:r>
      <w:r w:rsidR="002D2649" w:rsidRPr="00252549">
        <w:rPr>
          <w:lang w:val="ro-RO"/>
        </w:rPr>
        <w:t>R. Gruparea și prioritizarea măsurilor fezabile prin intermediul unei Analize Multi-criteriale (AMC) și respectiv a unei Analize Cost-Beneficiu (ACB) simpl</w:t>
      </w:r>
      <w:r w:rsidR="007C0FBC">
        <w:rPr>
          <w:lang w:val="ro-RO"/>
        </w:rPr>
        <w:t>ificate</w:t>
      </w:r>
      <w:r w:rsidR="002D2649" w:rsidRPr="00252549">
        <w:rPr>
          <w:lang w:val="ro-RO"/>
        </w:rPr>
        <w:t xml:space="preserve"> la nivel de A</w:t>
      </w:r>
      <w:r w:rsidR="007C0FBC">
        <w:rPr>
          <w:lang w:val="ro-RO"/>
        </w:rPr>
        <w:t>.</w:t>
      </w:r>
      <w:r w:rsidR="002D2649" w:rsidRPr="00252549">
        <w:rPr>
          <w:lang w:val="ro-RO"/>
        </w:rPr>
        <w:t>P</w:t>
      </w:r>
      <w:r w:rsidR="007C0FBC">
        <w:rPr>
          <w:lang w:val="ro-RO"/>
        </w:rPr>
        <w:t>.</w:t>
      </w:r>
      <w:r w:rsidR="002D2649" w:rsidRPr="00252549">
        <w:rPr>
          <w:lang w:val="ro-RO"/>
        </w:rPr>
        <w:t>S</w:t>
      </w:r>
      <w:r w:rsidR="007C0FBC">
        <w:rPr>
          <w:lang w:val="ro-RO"/>
        </w:rPr>
        <w:t>.</w:t>
      </w:r>
      <w:r w:rsidR="002D2649" w:rsidRPr="00252549">
        <w:rPr>
          <w:lang w:val="ro-RO"/>
        </w:rPr>
        <w:t>F</w:t>
      </w:r>
      <w:r w:rsidR="007C0FBC">
        <w:rPr>
          <w:lang w:val="ro-RO"/>
        </w:rPr>
        <w:t>.</w:t>
      </w:r>
      <w:r w:rsidR="002D2649" w:rsidRPr="00252549">
        <w:rPr>
          <w:lang w:val="ro-RO"/>
        </w:rPr>
        <w:t xml:space="preserve">R; </w:t>
      </w:r>
    </w:p>
    <w:p w14:paraId="20AFCAEF" w14:textId="4FDE89F2" w:rsidR="002D2649" w:rsidRPr="00252549" w:rsidRDefault="00447187" w:rsidP="002D2649">
      <w:pPr>
        <w:pStyle w:val="ListParagraph"/>
        <w:numPr>
          <w:ilvl w:val="0"/>
          <w:numId w:val="30"/>
        </w:numPr>
        <w:suppressAutoHyphens w:val="0"/>
        <w:autoSpaceDN/>
        <w:contextualSpacing w:val="0"/>
        <w:jc w:val="both"/>
        <w:textAlignment w:val="auto"/>
        <w:rPr>
          <w:rFonts w:cstheme="minorHAnsi"/>
          <w:lang w:val="ro-RO"/>
        </w:rPr>
      </w:pPr>
      <w:r w:rsidRPr="00447187">
        <w:rPr>
          <w:lang w:val="ro-RO"/>
        </w:rPr>
        <w:t>Etapa</w:t>
      </w:r>
      <w:r w:rsidR="002D2649" w:rsidRPr="00252549">
        <w:rPr>
          <w:lang w:val="ro-RO"/>
        </w:rPr>
        <w:t xml:space="preserve"> privind Strategia </w:t>
      </w:r>
      <w:r w:rsidR="007C0FBC" w:rsidRPr="007C0FBC">
        <w:rPr>
          <w:lang w:val="ro-RO"/>
        </w:rPr>
        <w:t>Unităților de Management</w:t>
      </w:r>
      <w:r w:rsidR="002D2649" w:rsidRPr="00252549">
        <w:rPr>
          <w:lang w:val="ro-RO"/>
        </w:rPr>
        <w:t>. O descriere mai detaliată a proiectelor cu prioritate ridicată selectate (proiecte integrate, strategii A</w:t>
      </w:r>
      <w:r w:rsidR="007C0FBC">
        <w:rPr>
          <w:lang w:val="ro-RO"/>
        </w:rPr>
        <w:t>.</w:t>
      </w:r>
      <w:r w:rsidR="002D2649" w:rsidRPr="00252549">
        <w:rPr>
          <w:lang w:val="ro-RO"/>
        </w:rPr>
        <w:t>P</w:t>
      </w:r>
      <w:r w:rsidR="007C0FBC">
        <w:rPr>
          <w:lang w:val="ro-RO"/>
        </w:rPr>
        <w:t>.</w:t>
      </w:r>
      <w:r w:rsidR="002D2649" w:rsidRPr="00252549">
        <w:rPr>
          <w:lang w:val="ro-RO"/>
        </w:rPr>
        <w:t>S</w:t>
      </w:r>
      <w:r w:rsidR="007C0FBC">
        <w:rPr>
          <w:lang w:val="ro-RO"/>
        </w:rPr>
        <w:t>.</w:t>
      </w:r>
      <w:r w:rsidR="002D2649" w:rsidRPr="00252549">
        <w:rPr>
          <w:lang w:val="ro-RO"/>
        </w:rPr>
        <w:t>F</w:t>
      </w:r>
      <w:r w:rsidR="007C0FBC">
        <w:rPr>
          <w:lang w:val="ro-RO"/>
        </w:rPr>
        <w:t>.</w:t>
      </w:r>
      <w:r w:rsidR="002D2649" w:rsidRPr="00252549">
        <w:rPr>
          <w:lang w:val="ro-RO"/>
        </w:rPr>
        <w:t>R</w:t>
      </w:r>
      <w:r w:rsidR="007C0FBC">
        <w:rPr>
          <w:lang w:val="ro-RO"/>
        </w:rPr>
        <w:t>.</w:t>
      </w:r>
      <w:r w:rsidR="002D2649" w:rsidRPr="00252549">
        <w:rPr>
          <w:lang w:val="ro-RO"/>
        </w:rPr>
        <w:t xml:space="preserve"> sau măsuri unice) în cadrul fiecăr</w:t>
      </w:r>
      <w:r w:rsidR="007C0FBC">
        <w:rPr>
          <w:lang w:val="ro-RO"/>
        </w:rPr>
        <w:t>ei</w:t>
      </w:r>
      <w:r w:rsidR="002D2649" w:rsidRPr="00252549">
        <w:rPr>
          <w:lang w:val="ro-RO"/>
        </w:rPr>
        <w:t xml:space="preserve"> </w:t>
      </w:r>
      <w:r w:rsidR="007C0FBC" w:rsidRPr="007C0FBC">
        <w:rPr>
          <w:lang w:val="ro-RO"/>
        </w:rPr>
        <w:t>Unități</w:t>
      </w:r>
      <w:r w:rsidR="007C0FBC">
        <w:rPr>
          <w:lang w:val="ro-RO"/>
        </w:rPr>
        <w:t xml:space="preserve"> </w:t>
      </w:r>
      <w:r w:rsidR="007C0FBC" w:rsidRPr="007C0FBC">
        <w:rPr>
          <w:lang w:val="ro-RO"/>
        </w:rPr>
        <w:t>de Management</w:t>
      </w:r>
      <w:r w:rsidR="002D2649" w:rsidRPr="00252549">
        <w:rPr>
          <w:lang w:val="ro-RO"/>
        </w:rPr>
        <w:t xml:space="preserve">, ce constau în modelare suplimentară, teste de robustețe (identificând implicațiile acestora prin raportare la DCA, Directiva Habitate, adaptabilitatea la schimbările climatice și capacitatea de finanțare), precum și evaluări suplimentare, inclusiv o ACB completă și </w:t>
      </w:r>
      <w:r w:rsidR="002D2649">
        <w:rPr>
          <w:lang w:val="ro-RO"/>
        </w:rPr>
        <w:t>modificarea</w:t>
      </w:r>
      <w:r w:rsidR="002D2649" w:rsidRPr="00252549">
        <w:rPr>
          <w:lang w:val="ro-RO"/>
        </w:rPr>
        <w:t xml:space="preserve"> AMC.</w:t>
      </w:r>
    </w:p>
    <w:p w14:paraId="5634E4EB" w14:textId="4CA62ED2" w:rsidR="00BF0E1F" w:rsidRPr="0004248E" w:rsidRDefault="00BF0E1F" w:rsidP="00BF0E1F">
      <w:pPr>
        <w:jc w:val="both"/>
        <w:rPr>
          <w:rFonts w:ascii="Calibri Light" w:hAnsi="Calibri Light" w:cs="Calibri Light"/>
          <w:lang w:val="pt-BR"/>
        </w:rPr>
      </w:pPr>
      <w:r w:rsidRPr="0004248E">
        <w:rPr>
          <w:rFonts w:ascii="Calibri Light" w:hAnsi="Calibri Light" w:cs="Calibri Light"/>
          <w:lang w:val="ro-RO"/>
        </w:rPr>
        <w:t xml:space="preserve">Pentru etapele privind Strategia A.P.S.F.R. și respectiv Strategia </w:t>
      </w:r>
      <w:r w:rsidRPr="00BF0E1F">
        <w:rPr>
          <w:rFonts w:ascii="Calibri Light" w:hAnsi="Calibri Light" w:cs="Calibri Light"/>
          <w:lang w:val="ro-RO"/>
        </w:rPr>
        <w:t>Unității de Management</w:t>
      </w:r>
      <w:r w:rsidRPr="0004248E">
        <w:rPr>
          <w:rFonts w:ascii="Calibri Light" w:hAnsi="Calibri Light" w:cs="Calibri Light"/>
          <w:lang w:val="ro-RO"/>
        </w:rPr>
        <w:t xml:space="preserve">, acest proces permite definirea unor strategii alternative solide, care pot fi evaluate și comparate între ele, astfel încât pentru fiecare (grup de) A.P.S.F.R.(-uri) să poată fi selectată alternativa preferată (recomandată). </w:t>
      </w:r>
      <w:r w:rsidRPr="0004248E">
        <w:rPr>
          <w:rFonts w:ascii="Calibri Light" w:hAnsi="Calibri Light" w:cs="Calibri Light"/>
          <w:lang w:val="pt-BR"/>
        </w:rPr>
        <w:t xml:space="preserve">În </w:t>
      </w:r>
      <w:r w:rsidRPr="0004248E">
        <w:rPr>
          <w:rFonts w:ascii="Calibri Light" w:hAnsi="Calibri Light" w:cs="Calibri Light"/>
          <w:i/>
          <w:iCs/>
          <w:lang w:val="pt-BR"/>
        </w:rPr>
        <w:t>Figura 19</w:t>
      </w:r>
      <w:r w:rsidRPr="0004248E">
        <w:rPr>
          <w:rFonts w:ascii="Calibri Light" w:hAnsi="Calibri Light" w:cs="Calibri Light"/>
          <w:lang w:val="pt-BR"/>
        </w:rPr>
        <w:t xml:space="preserve"> este prezentată etapizarea procesului de elaborare a Programului de Măsuri.</w:t>
      </w:r>
    </w:p>
    <w:p w14:paraId="2994C94B" w14:textId="425392E3" w:rsidR="00326207" w:rsidRDefault="00991223" w:rsidP="002D2649">
      <w:pPr>
        <w:jc w:val="center"/>
        <w:rPr>
          <w:lang w:val="ro-RO"/>
        </w:rPr>
      </w:pPr>
      <w:r>
        <w:rPr>
          <w:noProof/>
          <w:lang w:val="ro-RO"/>
        </w:rPr>
        <w:lastRenderedPageBreak/>
        <w:drawing>
          <wp:inline distT="0" distB="0" distL="0" distR="0" wp14:anchorId="523B7DF7" wp14:editId="503953E0">
            <wp:extent cx="5730875" cy="31457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0875" cy="3145790"/>
                    </a:xfrm>
                    <a:prstGeom prst="rect">
                      <a:avLst/>
                    </a:prstGeom>
                    <a:noFill/>
                  </pic:spPr>
                </pic:pic>
              </a:graphicData>
            </a:graphic>
          </wp:inline>
        </w:drawing>
      </w:r>
    </w:p>
    <w:p w14:paraId="15B1E129" w14:textId="28DD898B" w:rsidR="00326207" w:rsidRPr="003D7BFE" w:rsidRDefault="00326207" w:rsidP="003D7BFE">
      <w:pPr>
        <w:jc w:val="center"/>
        <w:rPr>
          <w:rFonts w:cstheme="minorHAnsi"/>
          <w:i/>
          <w:iCs/>
          <w:lang w:val="ro-RO"/>
        </w:rPr>
      </w:pPr>
      <w:r w:rsidRPr="003D7BFE">
        <w:rPr>
          <w:rFonts w:cstheme="minorHAnsi"/>
          <w:i/>
          <w:iCs/>
          <w:lang w:val="ro-RO"/>
        </w:rPr>
        <w:t xml:space="preserve">Figura </w:t>
      </w:r>
      <w:r w:rsidR="003A02DE">
        <w:rPr>
          <w:rFonts w:cstheme="minorHAnsi"/>
          <w:i/>
          <w:iCs/>
          <w:lang w:val="ro-RO"/>
        </w:rPr>
        <w:t>17</w:t>
      </w:r>
      <w:r w:rsidR="003D7BFE" w:rsidRPr="003D7BFE">
        <w:rPr>
          <w:rFonts w:cstheme="minorHAnsi"/>
          <w:i/>
          <w:iCs/>
          <w:lang w:val="ro-RO"/>
        </w:rPr>
        <w:t>.</w:t>
      </w:r>
      <w:r w:rsidRPr="003D7BFE">
        <w:rPr>
          <w:rFonts w:cstheme="minorHAnsi"/>
          <w:i/>
          <w:iCs/>
          <w:lang w:val="ro-RO"/>
        </w:rPr>
        <w:t xml:space="preserve"> Etapizarea procesului de elaborare a </w:t>
      </w:r>
      <w:r w:rsidR="008E384E" w:rsidRPr="003D7BFE">
        <w:rPr>
          <w:rFonts w:cstheme="minorHAnsi"/>
          <w:i/>
          <w:iCs/>
          <w:lang w:val="ro-RO"/>
        </w:rPr>
        <w:t>Programului de Măsuri</w:t>
      </w:r>
    </w:p>
    <w:p w14:paraId="697F4CF3" w14:textId="7820343F" w:rsidR="002D2649" w:rsidRPr="00252549" w:rsidRDefault="002D2649" w:rsidP="002D2649">
      <w:pPr>
        <w:pStyle w:val="Heading3"/>
        <w:rPr>
          <w:lang w:val="ro-RO"/>
        </w:rPr>
      </w:pPr>
      <w:bookmarkStart w:id="118" w:name="_Toc136418919"/>
      <w:r>
        <w:rPr>
          <w:lang w:val="ro-RO"/>
        </w:rPr>
        <w:t xml:space="preserve">5.1.3. </w:t>
      </w:r>
      <w:r w:rsidRPr="00252549">
        <w:rPr>
          <w:lang w:val="ro-RO"/>
        </w:rPr>
        <w:t>Promovarea infrastructurii verzi și a soluțiilor bazate pe natură</w:t>
      </w:r>
      <w:bookmarkEnd w:id="118"/>
    </w:p>
    <w:p w14:paraId="53B7F03A" w14:textId="40350DC3" w:rsidR="002D2649" w:rsidRPr="00252549" w:rsidRDefault="002D2649" w:rsidP="002D2649">
      <w:pPr>
        <w:spacing w:before="120"/>
        <w:jc w:val="both"/>
        <w:rPr>
          <w:rFonts w:cstheme="minorHAnsi"/>
          <w:lang w:val="ro-RO"/>
        </w:rPr>
      </w:pPr>
      <w:r w:rsidRPr="00252549">
        <w:rPr>
          <w:rFonts w:cstheme="minorHAnsi"/>
          <w:lang w:val="ro-RO"/>
        </w:rPr>
        <w:t xml:space="preserve">România intenționează să integreze soluțiile bazate pe natură și infrastructura verde în strategiile de management al riscului la inundații. Acest demers este conform Pactului Ecologic European, orientărilor </w:t>
      </w:r>
      <w:r w:rsidR="007C0FBC" w:rsidRPr="007B3A81">
        <w:rPr>
          <w:rFonts w:cstheme="minorHAnsi"/>
          <w:lang w:val="ro-RO"/>
        </w:rPr>
        <w:t>Comisiei Europene</w:t>
      </w:r>
      <w:r w:rsidRPr="00252549">
        <w:rPr>
          <w:rFonts w:cstheme="minorHAnsi"/>
          <w:lang w:val="ro-RO"/>
        </w:rPr>
        <w:t xml:space="preserve"> pentru managementul riscului la inundații și recomandărilor formulate de către numeroase organizații multilaterale, precum și de către mediul academic. România a acordat așadar o atenție specială identificării și integrării soluțiilor bazate pe natură, precum măsurile naturale de retenție a apei (MNRA) și infrastructura verde (“măsuri verzi”), în procesul de realizare a P</w:t>
      </w:r>
      <w:r w:rsidR="007C0FBC">
        <w:rPr>
          <w:rFonts w:cstheme="minorHAnsi"/>
          <w:lang w:val="ro-RO"/>
        </w:rPr>
        <w:t>.</w:t>
      </w:r>
      <w:r w:rsidRPr="00252549">
        <w:rPr>
          <w:rFonts w:cstheme="minorHAnsi"/>
          <w:lang w:val="ro-RO"/>
        </w:rPr>
        <w:t>M</w:t>
      </w:r>
      <w:r w:rsidR="007C0FBC">
        <w:rPr>
          <w:rFonts w:cstheme="minorHAnsi"/>
          <w:lang w:val="ro-RO"/>
        </w:rPr>
        <w:t>.</w:t>
      </w:r>
      <w:r w:rsidRPr="00252549">
        <w:rPr>
          <w:rFonts w:cstheme="minorHAnsi"/>
          <w:lang w:val="ro-RO"/>
        </w:rPr>
        <w:t>R</w:t>
      </w:r>
      <w:r w:rsidR="007C0FBC">
        <w:rPr>
          <w:rFonts w:cstheme="minorHAnsi"/>
          <w:lang w:val="ro-RO"/>
        </w:rPr>
        <w:t>.</w:t>
      </w:r>
      <w:r w:rsidRPr="00252549">
        <w:rPr>
          <w:rFonts w:cstheme="minorHAnsi"/>
          <w:lang w:val="ro-RO"/>
        </w:rPr>
        <w:t>I</w:t>
      </w:r>
      <w:r w:rsidR="007C0FBC">
        <w:rPr>
          <w:rFonts w:cstheme="minorHAnsi"/>
          <w:lang w:val="ro-RO"/>
        </w:rPr>
        <w:t>.</w:t>
      </w:r>
      <w:r w:rsidRPr="00252549">
        <w:rPr>
          <w:rFonts w:cstheme="minorHAnsi"/>
          <w:lang w:val="ro-RO"/>
        </w:rPr>
        <w:t xml:space="preserve"> pentru cel de-al doilea ciclu de implementare. </w:t>
      </w:r>
    </w:p>
    <w:p w14:paraId="5287B4C4" w14:textId="6044E020" w:rsidR="002D2649" w:rsidRPr="00252549" w:rsidRDefault="002D2649" w:rsidP="002D2649">
      <w:pPr>
        <w:jc w:val="both"/>
        <w:rPr>
          <w:rFonts w:cstheme="minorHAnsi"/>
          <w:lang w:val="ro-RO"/>
        </w:rPr>
      </w:pPr>
      <w:r w:rsidRPr="00252549">
        <w:rPr>
          <w:rFonts w:cstheme="minorHAnsi"/>
          <w:lang w:val="ro-RO"/>
        </w:rPr>
        <w:t xml:space="preserve">De fapt, </w:t>
      </w:r>
      <w:r w:rsidR="007C0FBC" w:rsidRPr="007B3A81">
        <w:rPr>
          <w:rFonts w:cstheme="minorHAnsi"/>
          <w:lang w:val="ro-RO"/>
        </w:rPr>
        <w:t xml:space="preserve">, </w:t>
      </w:r>
      <w:r w:rsidR="007C0FBC" w:rsidRPr="007B3A81">
        <w:rPr>
          <w:rFonts w:cstheme="minorHAnsi"/>
          <w:i/>
          <w:iCs/>
          <w:lang w:val="ro-RO"/>
        </w:rPr>
        <w:t xml:space="preserve">Metodologia de elaborare a Programului de Măsuri </w:t>
      </w:r>
      <w:r w:rsidRPr="00252549">
        <w:rPr>
          <w:rFonts w:cstheme="minorHAnsi"/>
          <w:lang w:val="ro-RO"/>
        </w:rPr>
        <w:t xml:space="preserve">a fost elaborată </w:t>
      </w:r>
      <w:r w:rsidR="00BF0E1F">
        <w:rPr>
          <w:rFonts w:cstheme="minorHAnsi"/>
          <w:lang w:val="ro-RO"/>
        </w:rPr>
        <w:t>punând accent</w:t>
      </w:r>
      <w:r w:rsidRPr="00252549">
        <w:rPr>
          <w:rFonts w:cstheme="minorHAnsi"/>
          <w:lang w:val="ro-RO"/>
        </w:rPr>
        <w:t xml:space="preserve"> asupra identificării și evaluării inerente a oportunităților privind măsurile verzi în cadrul strategiilor privind riscul la inundații. Acestea pot fi măsuri ce abordează riscurile și hazardurile la inundații identificate, precum și măsuri de reducere a acestora în vederea diminuării impactului asupra mediului a altor măsuri, în special al măsurilor gri. Cu privire la acest aspect, metodologia asigură evaluări complexe ale impactului asupra mediului al tuturor măsurilor relevante de protecție împotriva inundațiilor bazate pe Catalogul de Măsuri, care este necesar pentru identificarea impactului și măsurilor de reducere a acestora. Acesta este esențial pentru asigurarea unei abordări transparente ce duce la obținerea unor rezultate comparabile între diferite </w:t>
      </w:r>
      <w:r w:rsidR="001C4FD2" w:rsidRPr="001C4FD2">
        <w:rPr>
          <w:rFonts w:cstheme="minorHAnsi"/>
          <w:lang w:val="ro-RO"/>
        </w:rPr>
        <w:t>Unități de Management</w:t>
      </w:r>
      <w:r w:rsidRPr="00252549">
        <w:rPr>
          <w:rFonts w:cstheme="minorHAnsi"/>
          <w:lang w:val="ro-RO"/>
        </w:rPr>
        <w:t xml:space="preserve"> și A</w:t>
      </w:r>
      <w:r w:rsidR="007C0FBC">
        <w:rPr>
          <w:rFonts w:cstheme="minorHAnsi"/>
          <w:lang w:val="ro-RO"/>
        </w:rPr>
        <w:t>.</w:t>
      </w:r>
      <w:r w:rsidRPr="00252549">
        <w:rPr>
          <w:rFonts w:cstheme="minorHAnsi"/>
          <w:lang w:val="ro-RO"/>
        </w:rPr>
        <w:t>P</w:t>
      </w:r>
      <w:r w:rsidR="007C0FBC">
        <w:rPr>
          <w:rFonts w:cstheme="minorHAnsi"/>
          <w:lang w:val="ro-RO"/>
        </w:rPr>
        <w:t>.</w:t>
      </w:r>
      <w:r w:rsidRPr="00252549">
        <w:rPr>
          <w:rFonts w:cstheme="minorHAnsi"/>
          <w:lang w:val="ro-RO"/>
        </w:rPr>
        <w:t>S</w:t>
      </w:r>
      <w:r w:rsidR="007C0FBC">
        <w:rPr>
          <w:rFonts w:cstheme="minorHAnsi"/>
          <w:lang w:val="ro-RO"/>
        </w:rPr>
        <w:t>.</w:t>
      </w:r>
      <w:r w:rsidRPr="00252549">
        <w:rPr>
          <w:rFonts w:cstheme="minorHAnsi"/>
          <w:lang w:val="ro-RO"/>
        </w:rPr>
        <w:t>F</w:t>
      </w:r>
      <w:r w:rsidR="007C0FBC">
        <w:rPr>
          <w:rFonts w:cstheme="minorHAnsi"/>
          <w:lang w:val="ro-RO"/>
        </w:rPr>
        <w:t>.</w:t>
      </w:r>
      <w:r w:rsidRPr="00252549">
        <w:rPr>
          <w:rFonts w:cstheme="minorHAnsi"/>
          <w:lang w:val="ro-RO"/>
        </w:rPr>
        <w:t>R</w:t>
      </w:r>
      <w:r w:rsidR="007C0FBC">
        <w:rPr>
          <w:rFonts w:cstheme="minorHAnsi"/>
          <w:lang w:val="ro-RO"/>
        </w:rPr>
        <w:t>.</w:t>
      </w:r>
      <w:r w:rsidRPr="00252549">
        <w:rPr>
          <w:rFonts w:cstheme="minorHAnsi"/>
          <w:lang w:val="ro-RO"/>
        </w:rPr>
        <w:t xml:space="preserve">-uri. De asemenea, după cum a fost subliniat în secțiunea legată de </w:t>
      </w:r>
      <w:r w:rsidR="00BF0E1F">
        <w:rPr>
          <w:rFonts w:cstheme="minorHAnsi"/>
          <w:lang w:val="ro-RO"/>
        </w:rPr>
        <w:t>etapa</w:t>
      </w:r>
      <w:r w:rsidRPr="00252549">
        <w:rPr>
          <w:rFonts w:cstheme="minorHAnsi"/>
          <w:lang w:val="ro-RO"/>
        </w:rPr>
        <w:t xml:space="preserve"> privind Strategia aferentă </w:t>
      </w:r>
      <w:r w:rsidR="007C0FBC" w:rsidRPr="007C0FBC">
        <w:rPr>
          <w:rFonts w:cstheme="minorHAnsi"/>
          <w:lang w:val="ro-RO"/>
        </w:rPr>
        <w:t>Unități</w:t>
      </w:r>
      <w:r w:rsidR="007C0FBC">
        <w:rPr>
          <w:rFonts w:cstheme="minorHAnsi"/>
          <w:lang w:val="ro-RO"/>
        </w:rPr>
        <w:t>i</w:t>
      </w:r>
      <w:r w:rsidR="007C0FBC" w:rsidRPr="007C0FBC">
        <w:rPr>
          <w:rFonts w:cstheme="minorHAnsi"/>
          <w:lang w:val="ro-RO"/>
        </w:rPr>
        <w:t xml:space="preserve"> de Management</w:t>
      </w:r>
      <w:r w:rsidRPr="00252549">
        <w:rPr>
          <w:rFonts w:cstheme="minorHAnsi"/>
          <w:lang w:val="ro-RO"/>
        </w:rPr>
        <w:t xml:space="preserve">, în cadrul acestor evaluări, sunt avute în vedere verificări specifice cu privire la respectarea prevederilor </w:t>
      </w:r>
      <w:r w:rsidR="001C4FD2" w:rsidRPr="007B3A81">
        <w:rPr>
          <w:rFonts w:cstheme="minorHAnsi"/>
          <w:lang w:val="ro-RO"/>
        </w:rPr>
        <w:t>Directivei Cadru Apă</w:t>
      </w:r>
      <w:r w:rsidRPr="00252549">
        <w:rPr>
          <w:rFonts w:cstheme="minorHAnsi"/>
          <w:lang w:val="ro-RO"/>
        </w:rPr>
        <w:t xml:space="preserve"> și respectiv ale Directivei Habitate. Dincolo de acestea, condițiile hidromorfologice ale corpurilor de apă </w:t>
      </w:r>
      <w:r w:rsidR="001C4FD2" w:rsidRPr="0004248E">
        <w:rPr>
          <w:rFonts w:cstheme="minorHAnsi"/>
          <w:lang w:val="ro-RO"/>
        </w:rPr>
        <w:t>în acord cu prevederile</w:t>
      </w:r>
      <w:r w:rsidRPr="00252549">
        <w:rPr>
          <w:rFonts w:cstheme="minorHAnsi"/>
          <w:lang w:val="ro-RO"/>
        </w:rPr>
        <w:t xml:space="preserve"> </w:t>
      </w:r>
      <w:r w:rsidR="001C4FD2" w:rsidRPr="0004248E">
        <w:rPr>
          <w:rFonts w:cstheme="minorHAnsi"/>
          <w:lang w:val="ro-RO"/>
        </w:rPr>
        <w:t>Directivei Cadru Apă</w:t>
      </w:r>
      <w:r w:rsidRPr="00252549">
        <w:rPr>
          <w:rFonts w:cstheme="minorHAnsi"/>
          <w:lang w:val="ro-RO"/>
        </w:rPr>
        <w:t xml:space="preserve"> sunt luate în considerare la identificarea corpurilor de apă care au impact semnificativ asupra conectivității laterale (conectarea zonelor inundabile). Măsurile verzi identificate cu privire la zonele inundabile (pe cât posibil) din A</w:t>
      </w:r>
      <w:r w:rsidR="007C0FBC">
        <w:rPr>
          <w:rFonts w:cstheme="minorHAnsi"/>
          <w:lang w:val="ro-RO"/>
        </w:rPr>
        <w:t>.</w:t>
      </w:r>
      <w:r w:rsidRPr="00252549">
        <w:rPr>
          <w:rFonts w:cstheme="minorHAnsi"/>
          <w:lang w:val="ro-RO"/>
        </w:rPr>
        <w:t>P</w:t>
      </w:r>
      <w:r w:rsidR="007C0FBC">
        <w:rPr>
          <w:rFonts w:cstheme="minorHAnsi"/>
          <w:lang w:val="ro-RO"/>
        </w:rPr>
        <w:t>.</w:t>
      </w:r>
      <w:r w:rsidRPr="00252549">
        <w:rPr>
          <w:rFonts w:cstheme="minorHAnsi"/>
          <w:lang w:val="ro-RO"/>
        </w:rPr>
        <w:t>S</w:t>
      </w:r>
      <w:r w:rsidR="007C0FBC">
        <w:rPr>
          <w:rFonts w:cstheme="minorHAnsi"/>
          <w:lang w:val="ro-RO"/>
        </w:rPr>
        <w:t>.</w:t>
      </w:r>
      <w:r w:rsidRPr="00252549">
        <w:rPr>
          <w:rFonts w:cstheme="minorHAnsi"/>
          <w:lang w:val="ro-RO"/>
        </w:rPr>
        <w:t>F</w:t>
      </w:r>
      <w:r w:rsidR="007C0FBC">
        <w:rPr>
          <w:rFonts w:cstheme="minorHAnsi"/>
          <w:lang w:val="ro-RO"/>
        </w:rPr>
        <w:t>.</w:t>
      </w:r>
      <w:r w:rsidRPr="00252549">
        <w:rPr>
          <w:rFonts w:cstheme="minorHAnsi"/>
          <w:lang w:val="ro-RO"/>
        </w:rPr>
        <w:t>R</w:t>
      </w:r>
      <w:r w:rsidR="007C0FBC">
        <w:rPr>
          <w:rFonts w:cstheme="minorHAnsi"/>
          <w:lang w:val="ro-RO"/>
        </w:rPr>
        <w:t>.</w:t>
      </w:r>
      <w:r w:rsidRPr="00252549">
        <w:rPr>
          <w:rFonts w:cstheme="minorHAnsi"/>
          <w:lang w:val="ro-RO"/>
        </w:rPr>
        <w:t xml:space="preserve">-urile aferente optimizează respectarea prevederilor </w:t>
      </w:r>
      <w:r w:rsidR="001C4FD2" w:rsidRPr="007B3A81">
        <w:rPr>
          <w:rFonts w:cstheme="minorHAnsi"/>
          <w:lang w:val="ro-RO"/>
        </w:rPr>
        <w:t>Directivei Cadru Apă</w:t>
      </w:r>
      <w:r w:rsidRPr="00252549">
        <w:rPr>
          <w:rFonts w:cstheme="minorHAnsi"/>
          <w:lang w:val="ro-RO"/>
        </w:rPr>
        <w:t xml:space="preserve"> și respectiv a Planului de Management al Bazinului Hidrografic (P</w:t>
      </w:r>
      <w:r w:rsidR="007C0FBC">
        <w:rPr>
          <w:rFonts w:cstheme="minorHAnsi"/>
          <w:lang w:val="ro-RO"/>
        </w:rPr>
        <w:t>.</w:t>
      </w:r>
      <w:r w:rsidRPr="00252549">
        <w:rPr>
          <w:rFonts w:cstheme="minorHAnsi"/>
          <w:lang w:val="ro-RO"/>
        </w:rPr>
        <w:t>M</w:t>
      </w:r>
      <w:r w:rsidR="007C0FBC">
        <w:rPr>
          <w:rFonts w:cstheme="minorHAnsi"/>
          <w:lang w:val="ro-RO"/>
        </w:rPr>
        <w:t>.</w:t>
      </w:r>
      <w:r w:rsidRPr="00252549">
        <w:rPr>
          <w:rFonts w:cstheme="minorHAnsi"/>
          <w:lang w:val="ro-RO"/>
        </w:rPr>
        <w:t>B</w:t>
      </w:r>
      <w:r w:rsidR="007C0FBC">
        <w:rPr>
          <w:rFonts w:cstheme="minorHAnsi"/>
          <w:lang w:val="ro-RO"/>
        </w:rPr>
        <w:t>.</w:t>
      </w:r>
      <w:r w:rsidRPr="00252549">
        <w:rPr>
          <w:rFonts w:cstheme="minorHAnsi"/>
          <w:lang w:val="ro-RO"/>
        </w:rPr>
        <w:t>H</w:t>
      </w:r>
      <w:r w:rsidR="007C0FBC">
        <w:rPr>
          <w:rFonts w:cstheme="minorHAnsi"/>
          <w:lang w:val="ro-RO"/>
        </w:rPr>
        <w:t>.</w:t>
      </w:r>
      <w:r w:rsidRPr="00252549">
        <w:rPr>
          <w:rFonts w:cstheme="minorHAnsi"/>
          <w:lang w:val="ro-RO"/>
        </w:rPr>
        <w:t xml:space="preserve">) și susțin identificarea soluțiilor integrate de abordare a riscurilor și hazardurilor la inundații. Corelările cu procesul aferent Evaluării Strategice de Mediu (SEA) sunt incluse aici pentru a permite un transfer adecvat al informațiilor relevante, </w:t>
      </w:r>
      <w:r w:rsidR="001C4FD2" w:rsidRPr="007B3A81">
        <w:rPr>
          <w:rFonts w:cstheme="minorHAnsi"/>
          <w:lang w:val="ro-RO"/>
        </w:rPr>
        <w:t>de exemplu,</w:t>
      </w:r>
      <w:r w:rsidRPr="00252549">
        <w:rPr>
          <w:rFonts w:cstheme="minorHAnsi"/>
          <w:lang w:val="ro-RO"/>
        </w:rPr>
        <w:t xml:space="preserve">. cu privire la aspectele legate de biodiversitate. </w:t>
      </w:r>
    </w:p>
    <w:p w14:paraId="3B2E98EC" w14:textId="7E9AEE1F" w:rsidR="002D2649" w:rsidRPr="00252549" w:rsidRDefault="002D2649" w:rsidP="002D2649">
      <w:pPr>
        <w:jc w:val="both"/>
        <w:rPr>
          <w:rFonts w:cstheme="minorHAnsi"/>
          <w:lang w:val="ro-RO"/>
        </w:rPr>
      </w:pPr>
      <w:r w:rsidRPr="00252549">
        <w:rPr>
          <w:rFonts w:cstheme="minorHAnsi"/>
          <w:lang w:val="ro-RO"/>
        </w:rPr>
        <w:t xml:space="preserve">În completarea </w:t>
      </w:r>
      <w:r w:rsidR="00BF0E1F" w:rsidRPr="00BF0E1F">
        <w:rPr>
          <w:rFonts w:ascii="Calibri Light" w:hAnsi="Calibri Light"/>
          <w:i/>
          <w:lang w:val="ro-RO"/>
        </w:rPr>
        <w:t>Metodologiei de elaborare a Programului de Măsuri</w:t>
      </w:r>
      <w:r w:rsidRPr="00252549">
        <w:rPr>
          <w:rFonts w:cstheme="minorHAnsi"/>
          <w:lang w:val="ro-RO"/>
        </w:rPr>
        <w:t>, cu scopul susținerii procesului de elaborare a P</w:t>
      </w:r>
      <w:r w:rsidR="001C4FD2">
        <w:rPr>
          <w:rFonts w:cstheme="minorHAnsi"/>
          <w:lang w:val="ro-RO"/>
        </w:rPr>
        <w:t>.</w:t>
      </w:r>
      <w:r w:rsidRPr="00252549">
        <w:rPr>
          <w:rFonts w:cstheme="minorHAnsi"/>
          <w:lang w:val="ro-RO"/>
        </w:rPr>
        <w:t>M</w:t>
      </w:r>
      <w:r w:rsidR="001C4FD2">
        <w:rPr>
          <w:rFonts w:cstheme="minorHAnsi"/>
          <w:lang w:val="ro-RO"/>
        </w:rPr>
        <w:t>.</w:t>
      </w:r>
      <w:r w:rsidRPr="00252549">
        <w:rPr>
          <w:rFonts w:cstheme="minorHAnsi"/>
          <w:lang w:val="ro-RO"/>
        </w:rPr>
        <w:t>R</w:t>
      </w:r>
      <w:r w:rsidR="001C4FD2">
        <w:rPr>
          <w:rFonts w:cstheme="minorHAnsi"/>
          <w:lang w:val="ro-RO"/>
        </w:rPr>
        <w:t>.</w:t>
      </w:r>
      <w:r w:rsidRPr="00252549">
        <w:rPr>
          <w:rFonts w:cstheme="minorHAnsi"/>
          <w:lang w:val="ro-RO"/>
        </w:rPr>
        <w:t>I</w:t>
      </w:r>
      <w:r w:rsidR="001C4FD2">
        <w:rPr>
          <w:rFonts w:cstheme="minorHAnsi"/>
          <w:lang w:val="ro-RO"/>
        </w:rPr>
        <w:t>.</w:t>
      </w:r>
      <w:r w:rsidRPr="00252549">
        <w:rPr>
          <w:rFonts w:cstheme="minorHAnsi"/>
          <w:lang w:val="ro-RO"/>
        </w:rPr>
        <w:t xml:space="preserve"> din România, au fost derulate activități suplimentare pentru promovarea infrastructurii ver</w:t>
      </w:r>
      <w:r>
        <w:rPr>
          <w:rFonts w:cstheme="minorHAnsi"/>
          <w:lang w:val="ro-RO"/>
        </w:rPr>
        <w:t>zi</w:t>
      </w:r>
      <w:r w:rsidRPr="00252549">
        <w:rPr>
          <w:rFonts w:cstheme="minorHAnsi"/>
          <w:lang w:val="ro-RO"/>
        </w:rPr>
        <w:t xml:space="preserve">, pornind de la activitatea </w:t>
      </w:r>
      <w:r w:rsidRPr="00252549">
        <w:rPr>
          <w:rFonts w:cstheme="minorHAnsi"/>
          <w:lang w:val="ro-RO"/>
        </w:rPr>
        <w:lastRenderedPageBreak/>
        <w:t xml:space="preserve">analitică specifică, precum cartografierea potențialului zonelor inundabile, elaborarea unor instrucțiuni practice, activități de instruire și conștientizare privind necesitatea schimbului de cunoștințe. </w:t>
      </w:r>
    </w:p>
    <w:p w14:paraId="05AD67C9" w14:textId="7A01E3FA" w:rsidR="002D2649" w:rsidRPr="00252549" w:rsidRDefault="002D2649" w:rsidP="002D2649">
      <w:pPr>
        <w:pStyle w:val="Heading3"/>
        <w:rPr>
          <w:lang w:val="ro-RO"/>
        </w:rPr>
      </w:pPr>
      <w:bookmarkStart w:id="119" w:name="_Toc136418920"/>
      <w:r>
        <w:rPr>
          <w:lang w:val="ro-RO"/>
        </w:rPr>
        <w:t xml:space="preserve">5.1.4. </w:t>
      </w:r>
      <w:r w:rsidRPr="00252549">
        <w:rPr>
          <w:lang w:val="ro-RO"/>
        </w:rPr>
        <w:t xml:space="preserve">Integrarea Schimbărilor Climatice în </w:t>
      </w:r>
      <w:r w:rsidR="001C4FD2">
        <w:rPr>
          <w:lang w:val="ro-RO"/>
        </w:rPr>
        <w:t>P</w:t>
      </w:r>
      <w:r w:rsidRPr="00252549">
        <w:rPr>
          <w:lang w:val="ro-RO"/>
        </w:rPr>
        <w:t xml:space="preserve">rogramul de </w:t>
      </w:r>
      <w:r w:rsidR="001C4FD2">
        <w:rPr>
          <w:lang w:val="ro-RO"/>
        </w:rPr>
        <w:t>M</w:t>
      </w:r>
      <w:r w:rsidRPr="00252549">
        <w:rPr>
          <w:lang w:val="ro-RO"/>
        </w:rPr>
        <w:t>ăsuri</w:t>
      </w:r>
      <w:bookmarkEnd w:id="119"/>
    </w:p>
    <w:p w14:paraId="68733986" w14:textId="623277A8" w:rsidR="002D2649" w:rsidRPr="00252549" w:rsidRDefault="002D2649" w:rsidP="002D2649">
      <w:pPr>
        <w:spacing w:before="120"/>
        <w:jc w:val="both"/>
        <w:rPr>
          <w:rFonts w:cstheme="minorHAnsi"/>
          <w:lang w:val="ro-RO"/>
        </w:rPr>
      </w:pPr>
      <w:r w:rsidRPr="00252549">
        <w:rPr>
          <w:rFonts w:cstheme="minorHAnsi"/>
          <w:lang w:val="ro-RO"/>
        </w:rPr>
        <w:t xml:space="preserve">Schimbările climatice vor avea un impact semnificativ asupra riscului la inundații în România și acest lucru este esențial pentru definirea modului în care schimbările climatice vor afecta hazardurile și riscurile la inundații, precum și viitoarele strategii de management al riscului la inundații. Conform cerințelor </w:t>
      </w:r>
      <w:r w:rsidR="006B22C1" w:rsidRPr="006B22C1">
        <w:rPr>
          <w:rFonts w:cstheme="minorHAnsi"/>
          <w:lang w:val="ro-RO"/>
        </w:rPr>
        <w:t>Directivei Inundații 2007/60/CE</w:t>
      </w:r>
      <w:r w:rsidRPr="00252549">
        <w:rPr>
          <w:rFonts w:cstheme="minorHAnsi"/>
          <w:lang w:val="ro-RO"/>
        </w:rPr>
        <w:t xml:space="preserve">, acest aspect este abordat atât în cadrul hărților de hazard și </w:t>
      </w:r>
      <w:r w:rsidR="006B22C1">
        <w:rPr>
          <w:rFonts w:cstheme="minorHAnsi"/>
          <w:lang w:val="ro-RO"/>
        </w:rPr>
        <w:t xml:space="preserve">hărților </w:t>
      </w:r>
      <w:r w:rsidRPr="00252549">
        <w:rPr>
          <w:rFonts w:cstheme="minorHAnsi"/>
          <w:lang w:val="ro-RO"/>
        </w:rPr>
        <w:t xml:space="preserve">de risc la inundații, cât și în cadrul </w:t>
      </w:r>
      <w:r w:rsidR="006B22C1">
        <w:rPr>
          <w:rFonts w:cstheme="minorHAnsi"/>
          <w:lang w:val="ro-RO"/>
        </w:rPr>
        <w:t>P</w:t>
      </w:r>
      <w:r w:rsidRPr="00252549">
        <w:rPr>
          <w:rFonts w:cstheme="minorHAnsi"/>
          <w:lang w:val="ro-RO"/>
        </w:rPr>
        <w:t xml:space="preserve">rogramului de </w:t>
      </w:r>
      <w:r w:rsidR="006B22C1">
        <w:rPr>
          <w:rFonts w:cstheme="minorHAnsi"/>
          <w:lang w:val="ro-RO"/>
        </w:rPr>
        <w:t>M</w:t>
      </w:r>
      <w:r w:rsidRPr="00252549">
        <w:rPr>
          <w:rFonts w:cstheme="minorHAnsi"/>
          <w:lang w:val="ro-RO"/>
        </w:rPr>
        <w:t xml:space="preserve">ăsuri elaborat, care sunt raportate în </w:t>
      </w:r>
      <w:r w:rsidR="006B22C1">
        <w:rPr>
          <w:rFonts w:cstheme="minorHAnsi"/>
          <w:lang w:val="ro-RO"/>
        </w:rPr>
        <w:t>P</w:t>
      </w:r>
      <w:r w:rsidRPr="00252549">
        <w:rPr>
          <w:rFonts w:cstheme="minorHAnsi"/>
          <w:lang w:val="ro-RO"/>
        </w:rPr>
        <w:t xml:space="preserve">lanurile de </w:t>
      </w:r>
      <w:r w:rsidR="006B22C1">
        <w:rPr>
          <w:rFonts w:cstheme="minorHAnsi"/>
          <w:lang w:val="ro-RO"/>
        </w:rPr>
        <w:t>M</w:t>
      </w:r>
      <w:r w:rsidRPr="00252549">
        <w:rPr>
          <w:rFonts w:cstheme="minorHAnsi"/>
          <w:lang w:val="ro-RO"/>
        </w:rPr>
        <w:t xml:space="preserve">anagement al </w:t>
      </w:r>
      <w:r w:rsidR="006B22C1">
        <w:rPr>
          <w:rFonts w:cstheme="minorHAnsi"/>
          <w:lang w:val="ro-RO"/>
        </w:rPr>
        <w:t>R</w:t>
      </w:r>
      <w:r w:rsidRPr="00252549">
        <w:rPr>
          <w:rFonts w:cstheme="minorHAnsi"/>
          <w:lang w:val="ro-RO"/>
        </w:rPr>
        <w:t xml:space="preserve">iscului la </w:t>
      </w:r>
      <w:r w:rsidR="006B22C1">
        <w:rPr>
          <w:rFonts w:cstheme="minorHAnsi"/>
          <w:lang w:val="ro-RO"/>
        </w:rPr>
        <w:t>I</w:t>
      </w:r>
      <w:r w:rsidRPr="00252549">
        <w:rPr>
          <w:rFonts w:cstheme="minorHAnsi"/>
          <w:lang w:val="ro-RO"/>
        </w:rPr>
        <w:t xml:space="preserve">nundații. În această secțiune, vom descrie modul de integrare a schimbărilor climatice în “design-ul” și evaluarea programului de măsuri. </w:t>
      </w:r>
    </w:p>
    <w:p w14:paraId="51B24D05" w14:textId="64A7AB21" w:rsidR="003E6E0A" w:rsidRPr="007B3A81" w:rsidRDefault="002D2649" w:rsidP="003E6E0A">
      <w:pPr>
        <w:spacing w:after="0"/>
        <w:jc w:val="both"/>
        <w:rPr>
          <w:rFonts w:cstheme="minorHAnsi"/>
          <w:lang w:val="ro-RO"/>
        </w:rPr>
      </w:pPr>
      <w:r w:rsidRPr="00252549">
        <w:rPr>
          <w:rFonts w:cstheme="minorHAnsi"/>
          <w:lang w:val="ro-RO"/>
        </w:rPr>
        <w:t>Este de la sine înțeles faptul că în scopul livrării P</w:t>
      </w:r>
      <w:r w:rsidR="003E6E0A">
        <w:rPr>
          <w:rFonts w:cstheme="minorHAnsi"/>
          <w:lang w:val="ro-RO"/>
        </w:rPr>
        <w:t>.</w:t>
      </w:r>
      <w:r w:rsidRPr="00252549">
        <w:rPr>
          <w:rFonts w:cstheme="minorHAnsi"/>
          <w:lang w:val="ro-RO"/>
        </w:rPr>
        <w:t>M</w:t>
      </w:r>
      <w:r w:rsidR="003E6E0A">
        <w:rPr>
          <w:rFonts w:cstheme="minorHAnsi"/>
          <w:lang w:val="ro-RO"/>
        </w:rPr>
        <w:t>.</w:t>
      </w:r>
      <w:r w:rsidRPr="00252549">
        <w:rPr>
          <w:rFonts w:cstheme="minorHAnsi"/>
          <w:lang w:val="ro-RO"/>
        </w:rPr>
        <w:t>R</w:t>
      </w:r>
      <w:r w:rsidR="003E6E0A">
        <w:rPr>
          <w:rFonts w:cstheme="minorHAnsi"/>
          <w:lang w:val="ro-RO"/>
        </w:rPr>
        <w:t>.</w:t>
      </w:r>
      <w:r w:rsidRPr="00252549">
        <w:rPr>
          <w:rFonts w:cstheme="minorHAnsi"/>
          <w:lang w:val="ro-RO"/>
        </w:rPr>
        <w:t>I</w:t>
      </w:r>
      <w:r w:rsidR="003E6E0A">
        <w:rPr>
          <w:rFonts w:cstheme="minorHAnsi"/>
          <w:lang w:val="ro-RO"/>
        </w:rPr>
        <w:t>.</w:t>
      </w:r>
      <w:r w:rsidR="00BF0E1F">
        <w:rPr>
          <w:rFonts w:cstheme="minorHAnsi"/>
          <w:lang w:val="ro-RO"/>
        </w:rPr>
        <w:t xml:space="preserve"> </w:t>
      </w:r>
      <w:r w:rsidR="00BF0E1F" w:rsidRPr="00BF0E1F">
        <w:rPr>
          <w:rFonts w:cstheme="minorHAnsi"/>
          <w:lang w:val="ro-RO"/>
        </w:rPr>
        <w:t>Ciclul II</w:t>
      </w:r>
      <w:r w:rsidRPr="00252549">
        <w:rPr>
          <w:rFonts w:cstheme="minorHAnsi"/>
          <w:lang w:val="ro-RO"/>
        </w:rPr>
        <w:t xml:space="preserve"> pentru toate Unitățile de Management, este asigurat un “design” conceptual al măsurilor</w:t>
      </w:r>
      <w:r w:rsidR="003E6E0A" w:rsidRPr="007B3A81">
        <w:rPr>
          <w:lang w:val="ro-RO"/>
        </w:rPr>
        <w:t xml:space="preserve"> </w:t>
      </w:r>
      <w:r w:rsidR="003E6E0A" w:rsidRPr="007B3A81">
        <w:rPr>
          <w:rFonts w:cstheme="minorHAnsi"/>
          <w:lang w:val="ro-RO"/>
        </w:rPr>
        <w:t xml:space="preserve">Pentru a asigura o evaluare de </w:t>
      </w:r>
      <w:r w:rsidR="003E6E0A" w:rsidRPr="003E6E0A">
        <w:rPr>
          <w:rFonts w:cstheme="minorHAnsi"/>
          <w:lang w:val="ro-RO"/>
        </w:rPr>
        <w:t>î</w:t>
      </w:r>
      <w:r w:rsidR="003E6E0A" w:rsidRPr="007B3A81">
        <w:rPr>
          <w:rFonts w:cstheme="minorHAnsi"/>
          <w:lang w:val="ro-RO"/>
        </w:rPr>
        <w:t>nalt nivel a costurilor aferente măsurilor, precum și o evaluare a impactului sunt luate în considerare următoarele aspecte:</w:t>
      </w:r>
    </w:p>
    <w:p w14:paraId="74E3AC61" w14:textId="24A9B35F"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rFonts w:cstheme="minorHAnsi"/>
          <w:lang w:val="ro-RO"/>
        </w:rPr>
        <w:t>Toate strategiile alternative aferente A</w:t>
      </w:r>
      <w:r w:rsidR="003E6E0A">
        <w:rPr>
          <w:rFonts w:cstheme="minorHAnsi"/>
          <w:lang w:val="ro-RO"/>
        </w:rPr>
        <w:t>.</w:t>
      </w:r>
      <w:r w:rsidRPr="00252549">
        <w:rPr>
          <w:rFonts w:cstheme="minorHAnsi"/>
          <w:lang w:val="ro-RO"/>
        </w:rPr>
        <w:t>P</w:t>
      </w:r>
      <w:r w:rsidR="003E6E0A">
        <w:rPr>
          <w:rFonts w:cstheme="minorHAnsi"/>
          <w:lang w:val="ro-RO"/>
        </w:rPr>
        <w:t>.</w:t>
      </w:r>
      <w:r w:rsidRPr="00252549">
        <w:rPr>
          <w:rFonts w:cstheme="minorHAnsi"/>
          <w:lang w:val="ro-RO"/>
        </w:rPr>
        <w:t>S</w:t>
      </w:r>
      <w:r w:rsidR="003E6E0A">
        <w:rPr>
          <w:rFonts w:cstheme="minorHAnsi"/>
          <w:lang w:val="ro-RO"/>
        </w:rPr>
        <w:t>.</w:t>
      </w:r>
      <w:r w:rsidRPr="00252549">
        <w:rPr>
          <w:rFonts w:cstheme="minorHAnsi"/>
          <w:lang w:val="ro-RO"/>
        </w:rPr>
        <w:t>F</w:t>
      </w:r>
      <w:r w:rsidR="003E6E0A">
        <w:rPr>
          <w:rFonts w:cstheme="minorHAnsi"/>
          <w:lang w:val="ro-RO"/>
        </w:rPr>
        <w:t>.</w:t>
      </w:r>
      <w:r w:rsidRPr="00252549">
        <w:rPr>
          <w:rFonts w:cstheme="minorHAnsi"/>
          <w:lang w:val="ro-RO"/>
        </w:rPr>
        <w:t>R</w:t>
      </w:r>
      <w:r w:rsidR="003E6E0A">
        <w:rPr>
          <w:rFonts w:cstheme="minorHAnsi"/>
          <w:lang w:val="ro-RO"/>
        </w:rPr>
        <w:t>.</w:t>
      </w:r>
      <w:r w:rsidRPr="00252549">
        <w:rPr>
          <w:rFonts w:cstheme="minorHAnsi"/>
          <w:lang w:val="ro-RO"/>
        </w:rPr>
        <w:t xml:space="preserve">-urilor vor viza atingerea standardelor de protecție și costurile la data actuală plus </w:t>
      </w:r>
      <w:r>
        <w:rPr>
          <w:rFonts w:cstheme="minorHAnsi"/>
          <w:lang w:val="ro-RO"/>
        </w:rPr>
        <w:t xml:space="preserve">includerea toleranțelor necesare în proiectare </w:t>
      </w:r>
      <w:r w:rsidRPr="00252549">
        <w:rPr>
          <w:rFonts w:cstheme="minorHAnsi"/>
          <w:lang w:val="ro-RO"/>
        </w:rPr>
        <w:t>și</w:t>
      </w:r>
      <w:r>
        <w:rPr>
          <w:rFonts w:cstheme="minorHAnsi"/>
          <w:lang w:val="ro-RO"/>
        </w:rPr>
        <w:t xml:space="preserve"> o alocare suplimentară privind</w:t>
      </w:r>
      <w:r w:rsidRPr="00252549">
        <w:rPr>
          <w:rFonts w:cstheme="minorHAnsi"/>
          <w:lang w:val="ro-RO"/>
        </w:rPr>
        <w:t xml:space="preserve"> schimbările climatice. Cea din urmă presupune necesitatea ca măsura respectivă să se conformeze totuși acestui standard țintă de protecție pe o perioadă de 50 de ani de acum înainte.  </w:t>
      </w:r>
    </w:p>
    <w:p w14:paraId="5D590C55" w14:textId="77777777"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lang w:val="ro-RO"/>
        </w:rPr>
        <w:t xml:space="preserve">Măsurile vor fi concepute pentru a </w:t>
      </w:r>
      <w:r w:rsidRPr="00CD201B">
        <w:rPr>
          <w:lang w:val="ro-RO"/>
        </w:rPr>
        <w:t>fi de tip no-regret la ad</w:t>
      </w:r>
      <w:r w:rsidRPr="00252549">
        <w:rPr>
          <w:lang w:val="ro-RO"/>
        </w:rPr>
        <w:t>aptări ulterioare (și anume au fundații mai solide). Măsurile de adaptare viitoare în sine nu sunt totuși incluse în concept sau costuri pe o perioadă de evaluare de 50 de ani (deoarece acestea nu sunt practice sau necesare în această etapă de planificare).</w:t>
      </w:r>
    </w:p>
    <w:p w14:paraId="3F5E2D69" w14:textId="77777777" w:rsidR="002D2649" w:rsidRPr="00252549" w:rsidRDefault="002D2649" w:rsidP="002D2649">
      <w:pPr>
        <w:spacing w:after="0"/>
        <w:jc w:val="both"/>
        <w:rPr>
          <w:rFonts w:cstheme="minorHAnsi"/>
          <w:lang w:val="ro-RO"/>
        </w:rPr>
      </w:pPr>
      <w:r w:rsidRPr="00252549">
        <w:rPr>
          <w:rFonts w:cstheme="minorHAnsi"/>
          <w:lang w:val="ro-RO"/>
        </w:rPr>
        <w:t>Evaluarea măsurilor din categoria B constă atât în ACB, cât și în AMC. În cele ce urmează sunt prezentate punctele de pornire relevante pentru realizarea ACB cu privire la includerea schimbărilor climatice în programul de măsuri:</w:t>
      </w:r>
    </w:p>
    <w:p w14:paraId="1B00DB5B" w14:textId="29662523"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ACB (rapidă) ține cont de potențiala creștere viitoare a pagubelor medii anuale evitate, date fiind condițiile </w:t>
      </w:r>
      <w:r w:rsidR="00804320" w:rsidRPr="007B3A81">
        <w:rPr>
          <w:rFonts w:cstheme="minorHAnsi"/>
          <w:lang w:val="ro-RO"/>
        </w:rPr>
        <w:t>de la nivelul</w:t>
      </w:r>
      <w:r w:rsidRPr="00252549">
        <w:rPr>
          <w:rFonts w:cstheme="minorHAnsi"/>
          <w:lang w:val="ro-RO"/>
        </w:rPr>
        <w:t xml:space="preserve"> </w:t>
      </w:r>
      <w:r w:rsidR="00804320">
        <w:rPr>
          <w:rFonts w:cstheme="minorHAnsi"/>
          <w:lang w:val="ro-RO"/>
        </w:rPr>
        <w:t>anului</w:t>
      </w:r>
      <w:r w:rsidRPr="00252549">
        <w:rPr>
          <w:rFonts w:cstheme="minorHAnsi"/>
          <w:lang w:val="ro-RO"/>
        </w:rPr>
        <w:t xml:space="preserve"> 2022 până la scenariul viitor privind schimbările climatice din 2072 (de la finalul perioadei de evaluare). Se presupune că există o creștere liniară. </w:t>
      </w:r>
      <w:r w:rsidRPr="00CD201B">
        <w:rPr>
          <w:rFonts w:cstheme="minorHAnsi"/>
          <w:lang w:val="ro-RO"/>
        </w:rPr>
        <w:t>Aceasta este în conformitate cu abordarea privind proiectarea cu considerarea nivelurilor generate de viitoarele</w:t>
      </w:r>
      <w:r w:rsidRPr="00252549">
        <w:rPr>
          <w:rFonts w:cstheme="minorHAnsi"/>
          <w:lang w:val="ro-RO"/>
        </w:rPr>
        <w:t xml:space="preserve"> schimbări climatice. Ambele cazuri (scenariul de bază și viitoarele schimbări climatice) sunt definite fie de 3 </w:t>
      </w:r>
      <w:r w:rsidR="00804320" w:rsidRPr="007B3A81">
        <w:rPr>
          <w:rFonts w:cstheme="minorHAnsi"/>
          <w:lang w:val="ro-RO"/>
        </w:rPr>
        <w:t>probabilități anuale de depăşire pentru A.P.S.F.R.-urile modelate detaliat în primul ciclu și, respectiv, 5 probabilități anuale de depășire pentru A.P.S.F.R.-urile modelate în ciclul II</w:t>
      </w:r>
      <w:r w:rsidRPr="00252549">
        <w:rPr>
          <w:rFonts w:cstheme="minorHAnsi"/>
          <w:lang w:val="ro-RO"/>
        </w:rPr>
        <w:t>.</w:t>
      </w:r>
    </w:p>
    <w:p w14:paraId="0AEBED1B" w14:textId="751A64A8"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rFonts w:cstheme="minorHAnsi"/>
          <w:lang w:val="ro-RO"/>
        </w:rPr>
        <w:t xml:space="preserve">În faza privind Strategia aferentă </w:t>
      </w:r>
      <w:r w:rsidR="003E6E0A" w:rsidRPr="003E6E0A">
        <w:rPr>
          <w:rFonts w:cstheme="minorHAnsi"/>
          <w:lang w:val="ro-RO"/>
        </w:rPr>
        <w:t>Unități</w:t>
      </w:r>
      <w:r w:rsidR="003E6E0A">
        <w:rPr>
          <w:rFonts w:cstheme="minorHAnsi"/>
          <w:lang w:val="ro-RO"/>
        </w:rPr>
        <w:t>i</w:t>
      </w:r>
      <w:r w:rsidR="003E6E0A" w:rsidRPr="003E6E0A">
        <w:rPr>
          <w:rFonts w:cstheme="minorHAnsi"/>
          <w:lang w:val="ro-RO"/>
        </w:rPr>
        <w:t xml:space="preserve"> de Management</w:t>
      </w:r>
      <w:r w:rsidRPr="00252549">
        <w:rPr>
          <w:rFonts w:cstheme="minorHAnsi"/>
          <w:lang w:val="ro-RO"/>
        </w:rPr>
        <w:t xml:space="preserve">, testele de robustețe privind schimbările climatice sunt utilizate </w:t>
      </w:r>
      <w:r>
        <w:rPr>
          <w:rFonts w:cstheme="minorHAnsi"/>
          <w:lang w:val="ro-RO"/>
        </w:rPr>
        <w:t>cu scopul de</w:t>
      </w:r>
      <w:r w:rsidRPr="00252549">
        <w:rPr>
          <w:rFonts w:cstheme="minorHAnsi"/>
          <w:lang w:val="ro-RO"/>
        </w:rPr>
        <w:t xml:space="preserv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va fi evidențiată în urma realizării acestor teste.</w:t>
      </w:r>
    </w:p>
    <w:p w14:paraId="17F3DD62" w14:textId="77777777" w:rsidR="002D2649" w:rsidRPr="00252549" w:rsidRDefault="002D2649" w:rsidP="002D2649">
      <w:pPr>
        <w:spacing w:after="0"/>
        <w:jc w:val="both"/>
        <w:rPr>
          <w:rFonts w:cstheme="minorHAnsi"/>
          <w:lang w:val="ro-RO"/>
        </w:rPr>
      </w:pPr>
      <w:r w:rsidRPr="00252549">
        <w:rPr>
          <w:rFonts w:cstheme="minorHAnsi"/>
          <w:lang w:val="ro-RO"/>
        </w:rPr>
        <w:t>Pentru AMC, avem următoarele puncte de pornire:</w:t>
      </w:r>
    </w:p>
    <w:p w14:paraId="0180B167" w14:textId="387848D9"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rFonts w:cstheme="minorHAnsi"/>
          <w:lang w:val="ro-RO"/>
        </w:rPr>
        <w:t>Metodologia pentru elaborarea strategiilor este concepută astfel încât implementarea Programului de Măsuri pentru P</w:t>
      </w:r>
      <w:r w:rsidR="003E6E0A">
        <w:rPr>
          <w:rFonts w:cstheme="minorHAnsi"/>
          <w:lang w:val="ro-RO"/>
        </w:rPr>
        <w:t>.</w:t>
      </w:r>
      <w:r w:rsidRPr="00252549">
        <w:rPr>
          <w:rFonts w:cstheme="minorHAnsi"/>
          <w:lang w:val="ro-RO"/>
        </w:rPr>
        <w:t>M</w:t>
      </w:r>
      <w:r w:rsidR="003E6E0A">
        <w:rPr>
          <w:rFonts w:cstheme="minorHAnsi"/>
          <w:lang w:val="ro-RO"/>
        </w:rPr>
        <w:t>.</w:t>
      </w:r>
      <w:r w:rsidRPr="00252549">
        <w:rPr>
          <w:rFonts w:cstheme="minorHAnsi"/>
          <w:lang w:val="ro-RO"/>
        </w:rPr>
        <w:t>R</w:t>
      </w:r>
      <w:r w:rsidR="003E6E0A">
        <w:rPr>
          <w:rFonts w:cstheme="minorHAnsi"/>
          <w:lang w:val="ro-RO"/>
        </w:rPr>
        <w:t>.</w:t>
      </w:r>
      <w:r w:rsidRPr="00BF0E1F">
        <w:rPr>
          <w:rFonts w:cstheme="minorHAnsi"/>
          <w:lang w:val="ro-RO"/>
        </w:rPr>
        <w:t>I</w:t>
      </w:r>
      <w:r w:rsidR="00BF0E1F" w:rsidRPr="00BF0E1F">
        <w:rPr>
          <w:rFonts w:cstheme="minorHAnsi"/>
          <w:lang w:val="ro-RO"/>
        </w:rPr>
        <w:t xml:space="preserve"> </w:t>
      </w:r>
      <w:r w:rsidRPr="00BF0E1F">
        <w:rPr>
          <w:rFonts w:cstheme="minorHAnsi"/>
          <w:lang w:val="ro-RO"/>
        </w:rPr>
        <w:t xml:space="preserve"> </w:t>
      </w:r>
      <w:r w:rsidR="00BF0E1F" w:rsidRPr="00BF0E1F">
        <w:rPr>
          <w:rFonts w:ascii="Calibri Light" w:hAnsi="Calibri Light"/>
          <w:lang w:val="ro-RO"/>
        </w:rPr>
        <w:t>Ciclul II</w:t>
      </w:r>
      <w:r w:rsidR="00BF0E1F" w:rsidRPr="00BF0E1F">
        <w:rPr>
          <w:rFonts w:cs="Calibri"/>
          <w:lang w:val="ro-RO"/>
        </w:rPr>
        <w:t xml:space="preserve"> </w:t>
      </w:r>
      <w:r w:rsidRPr="00252549">
        <w:rPr>
          <w:rFonts w:cstheme="minorHAnsi"/>
          <w:lang w:val="ro-RO"/>
        </w:rPr>
        <w:t>să fie în concordantă cu țintele și politicile privind Emisiile de Gaze cu efect de seră și să fie rezistente la schimbările climatice.</w:t>
      </w:r>
    </w:p>
    <w:p w14:paraId="412263C1" w14:textId="77777777" w:rsidR="002D2649" w:rsidRPr="00252549" w:rsidRDefault="002D2649" w:rsidP="00DE167F">
      <w:pPr>
        <w:pStyle w:val="ListParagraph"/>
        <w:numPr>
          <w:ilvl w:val="0"/>
          <w:numId w:val="40"/>
        </w:numPr>
        <w:suppressAutoHyphens w:val="0"/>
        <w:autoSpaceDN/>
        <w:spacing w:before="0" w:after="0" w:line="259" w:lineRule="auto"/>
        <w:ind w:left="720"/>
        <w:jc w:val="both"/>
        <w:textAlignment w:val="auto"/>
        <w:rPr>
          <w:rFonts w:cstheme="minorHAnsi"/>
          <w:lang w:val="ro-RO"/>
        </w:rPr>
      </w:pPr>
      <w:r w:rsidRPr="00252549">
        <w:rPr>
          <w:rFonts w:cstheme="minorHAnsi"/>
          <w:lang w:val="ro-RO"/>
        </w:rPr>
        <w:t>Evaluarea AMC (punctajul și ponderile) se bazează totuși pe condițiile actuale.</w:t>
      </w:r>
    </w:p>
    <w:p w14:paraId="5F59CAD0" w14:textId="2A214964" w:rsidR="002D2649" w:rsidRPr="00252549" w:rsidRDefault="002D2649" w:rsidP="002D2649">
      <w:pPr>
        <w:jc w:val="both"/>
        <w:rPr>
          <w:rFonts w:cstheme="minorHAnsi"/>
          <w:lang w:val="ro-RO"/>
        </w:rPr>
      </w:pPr>
      <w:r w:rsidRPr="00252549">
        <w:rPr>
          <w:rFonts w:cstheme="minorHAnsi"/>
          <w:lang w:val="ro-RO"/>
        </w:rPr>
        <w:t xml:space="preserve">Abordarea specificată anterior pentru integrarea schimbărilor climatice în programul de măsuri este în concordanță cu practica </w:t>
      </w:r>
      <w:r w:rsidR="003E6E0A" w:rsidRPr="007B3A81">
        <w:rPr>
          <w:rFonts w:cstheme="minorHAnsi"/>
          <w:lang w:val="ro-RO"/>
        </w:rPr>
        <w:t>Uniunii Europene</w:t>
      </w:r>
      <w:r w:rsidRPr="00252549">
        <w:rPr>
          <w:rFonts w:cstheme="minorHAnsi"/>
          <w:lang w:val="ro-RO"/>
        </w:rPr>
        <w:t xml:space="preserve"> și respectă cerințele </w:t>
      </w:r>
      <w:r w:rsidR="003E6E0A" w:rsidRPr="007B3A81">
        <w:rPr>
          <w:rFonts w:cstheme="minorHAnsi"/>
          <w:lang w:val="ro-RO"/>
        </w:rPr>
        <w:t>Directivei Inundații 2007/60/CE</w:t>
      </w:r>
      <w:r w:rsidRPr="00252549">
        <w:rPr>
          <w:rFonts w:cstheme="minorHAnsi"/>
          <w:lang w:val="ro-RO"/>
        </w:rPr>
        <w:t>.</w:t>
      </w:r>
    </w:p>
    <w:p w14:paraId="1E39810B" w14:textId="69059679" w:rsidR="00F7207F" w:rsidRDefault="00F7207F" w:rsidP="00F7207F">
      <w:pPr>
        <w:pStyle w:val="Heading2"/>
        <w:rPr>
          <w:lang w:val="ro-RO"/>
        </w:rPr>
      </w:pPr>
      <w:bookmarkStart w:id="120" w:name="_Toc136418921"/>
      <w:r w:rsidRPr="00F7207F">
        <w:rPr>
          <w:lang w:val="ro-RO"/>
        </w:rPr>
        <w:lastRenderedPageBreak/>
        <w:t xml:space="preserve">5.2 Măsuri de reducere </w:t>
      </w:r>
      <w:r w:rsidR="00770C43">
        <w:rPr>
          <w:lang w:val="ro-RO"/>
        </w:rPr>
        <w:t>al riscului</w:t>
      </w:r>
      <w:r w:rsidRPr="00F7207F">
        <w:rPr>
          <w:lang w:val="ro-RO"/>
        </w:rPr>
        <w:t xml:space="preserve"> la inundaţii la nivel naţional (categoria A)</w:t>
      </w:r>
      <w:bookmarkEnd w:id="120"/>
    </w:p>
    <w:p w14:paraId="4F98103C" w14:textId="75CB2B30" w:rsidR="00E96C67" w:rsidRPr="0004248E" w:rsidRDefault="00E96C67" w:rsidP="00E96C67">
      <w:pPr>
        <w:jc w:val="both"/>
        <w:rPr>
          <w:rFonts w:asciiTheme="minorHAnsi" w:hAnsiTheme="minorHAnsi" w:cstheme="minorHAnsi"/>
          <w:lang w:val="ro-RO"/>
        </w:rPr>
      </w:pPr>
      <w:bookmarkStart w:id="121" w:name="_Hlk129675333"/>
      <w:r>
        <w:rPr>
          <w:rFonts w:cstheme="minorHAnsi"/>
          <w:lang w:val="ro-RO"/>
        </w:rPr>
        <w:t xml:space="preserve">Măsurile naționale, incluse în </w:t>
      </w:r>
      <w:r w:rsidR="003E6E0A" w:rsidRPr="003E6E0A">
        <w:rPr>
          <w:rFonts w:cstheme="minorHAnsi"/>
          <w:i/>
          <w:iCs/>
          <w:lang w:val="ro-RO"/>
        </w:rPr>
        <w:t>Catalogul de măsuri potențiale asociat P.M.R.I. Ciclul II</w:t>
      </w:r>
      <w:r>
        <w:rPr>
          <w:rFonts w:cstheme="minorHAnsi"/>
          <w:lang w:val="ro-RO"/>
        </w:rPr>
        <w:t>, presupun activități care vor fi derulate la nivel național pentru a reduce riscul la inundații prin intermediul politicilor, documentelor orientative și instrumentelor, programelor/planurilor/strategiilor cu acoperire națională. De asemenea, acestea includ consolidarea capacității și întărirea capacității instituționale. Măsurile naționale vizează consolidarea capacității de prevenire, protecție, precum și pregătire, răspuns în situații de urgență și refacere. Acestea includ măsuri ce urmează a fi implementate de către MMAP și autorit</w:t>
      </w:r>
      <w:bookmarkStart w:id="122" w:name="_Hlk129243850"/>
      <w:r>
        <w:rPr>
          <w:rFonts w:cstheme="minorHAnsi"/>
          <w:lang w:val="ro-RO"/>
        </w:rPr>
        <w:t>ă</w:t>
      </w:r>
      <w:bookmarkEnd w:id="122"/>
      <w:r>
        <w:rPr>
          <w:rFonts w:cstheme="minorHAnsi"/>
          <w:lang w:val="ro-RO"/>
        </w:rPr>
        <w:t xml:space="preserve">țile din domeniul apei, dar și măsuri care </w:t>
      </w:r>
      <w:r w:rsidR="00213168">
        <w:rPr>
          <w:rFonts w:cstheme="minorHAnsi"/>
          <w:lang w:val="ro-RO"/>
        </w:rPr>
        <w:t>sunt</w:t>
      </w:r>
      <w:r>
        <w:rPr>
          <w:rFonts w:cstheme="minorHAnsi"/>
          <w:lang w:val="ro-RO"/>
        </w:rPr>
        <w:t xml:space="preserve"> planificate și </w:t>
      </w:r>
      <w:r w:rsidR="00213168">
        <w:rPr>
          <w:rFonts w:cstheme="minorHAnsi"/>
          <w:lang w:val="ro-RO"/>
        </w:rPr>
        <w:t xml:space="preserve">vor fi </w:t>
      </w:r>
      <w:r>
        <w:rPr>
          <w:rFonts w:cstheme="minorHAnsi"/>
          <w:lang w:val="ro-RO"/>
        </w:rPr>
        <w:t>implementate împreună cu reprezentanții altor sectoare principale, precum transport, agricultură sau dezvoltare urbană sau teritorială. Măsurile naționale definesc de asemenea direcția de urmat și creează premisele pentru planificarea și implementarea cu succes a măsurilor la nivel local (e</w:t>
      </w:r>
      <w:r w:rsidR="003E6E0A">
        <w:rPr>
          <w:rFonts w:cstheme="minorHAnsi"/>
          <w:lang w:val="ro-RO"/>
        </w:rPr>
        <w:t>x</w:t>
      </w:r>
      <w:r>
        <w:rPr>
          <w:rFonts w:cstheme="minorHAnsi"/>
          <w:lang w:val="ro-RO"/>
        </w:rPr>
        <w:t>., categoriile B și C).</w:t>
      </w:r>
    </w:p>
    <w:p w14:paraId="17B3ACA9" w14:textId="77777777" w:rsidR="00E96C67" w:rsidRPr="00A12C4E" w:rsidRDefault="00E96C67" w:rsidP="00E96C67">
      <w:pPr>
        <w:jc w:val="both"/>
        <w:rPr>
          <w:rFonts w:cstheme="minorHAnsi"/>
          <w:b/>
          <w:bCs/>
          <w:u w:val="single"/>
          <w:lang w:val="ro-RO"/>
        </w:rPr>
      </w:pPr>
      <w:r w:rsidRPr="00A12C4E">
        <w:rPr>
          <w:rFonts w:cstheme="minorHAnsi"/>
          <w:b/>
          <w:bCs/>
          <w:u w:val="single"/>
          <w:lang w:val="ro-RO"/>
        </w:rPr>
        <w:t>Metodologia de identificare și prioritizare</w:t>
      </w:r>
    </w:p>
    <w:p w14:paraId="62F38138" w14:textId="77777777" w:rsidR="00E96C67" w:rsidRPr="00E9291B" w:rsidRDefault="00E96C67" w:rsidP="00E96C67">
      <w:pPr>
        <w:jc w:val="both"/>
        <w:rPr>
          <w:rFonts w:cstheme="majorHAnsi"/>
          <w:lang w:val="ro-RO"/>
        </w:rPr>
      </w:pPr>
      <w:r w:rsidRPr="00E9291B">
        <w:rPr>
          <w:rFonts w:cstheme="majorHAnsi"/>
          <w:lang w:val="ro-RO"/>
        </w:rPr>
        <w:t>Măsurile naționale au fost deja identificate pentru Planurile de Management al Riscului la Inundații aferente primului ciclu de implementare. Progresul înregistrat cu privire la implementarea acestor măsuri a fost limitat. Lipsa implicării directe a diferitelor sectoare în elaborarea și implementarea acestor măsuri a fost identificată ca reprezentând principalul motiv pentru progresul lent înregistrat până în prezent.</w:t>
      </w:r>
    </w:p>
    <w:p w14:paraId="32B13988" w14:textId="340F9887" w:rsidR="00E96C67" w:rsidRPr="007B3A81" w:rsidRDefault="00E96C67" w:rsidP="00E96C67">
      <w:pPr>
        <w:jc w:val="both"/>
        <w:rPr>
          <w:rFonts w:cstheme="majorHAnsi"/>
          <w:lang w:val="ro-RO"/>
        </w:rPr>
      </w:pPr>
      <w:r w:rsidRPr="00E9291B">
        <w:rPr>
          <w:rFonts w:cstheme="majorHAnsi"/>
          <w:lang w:val="ro-RO"/>
        </w:rPr>
        <w:t>Așadar, pentru elaborarea măsurilor naționale destinate P</w:t>
      </w:r>
      <w:r w:rsidR="00804320">
        <w:rPr>
          <w:rFonts w:cstheme="majorHAnsi"/>
          <w:lang w:val="ro-RO"/>
        </w:rPr>
        <w:t>.</w:t>
      </w:r>
      <w:r w:rsidRPr="00E9291B">
        <w:rPr>
          <w:rFonts w:cstheme="majorHAnsi"/>
          <w:lang w:val="ro-RO"/>
        </w:rPr>
        <w:t>M</w:t>
      </w:r>
      <w:r w:rsidR="00804320">
        <w:rPr>
          <w:rFonts w:cstheme="majorHAnsi"/>
          <w:lang w:val="ro-RO"/>
        </w:rPr>
        <w:t>.</w:t>
      </w:r>
      <w:r w:rsidRPr="00E9291B">
        <w:rPr>
          <w:rFonts w:cstheme="majorHAnsi"/>
          <w:lang w:val="ro-RO"/>
        </w:rPr>
        <w:t>R</w:t>
      </w:r>
      <w:r w:rsidR="00804320">
        <w:rPr>
          <w:rFonts w:cstheme="majorHAnsi"/>
          <w:lang w:val="ro-RO"/>
        </w:rPr>
        <w:t>.</w:t>
      </w:r>
      <w:r w:rsidRPr="00E9291B">
        <w:rPr>
          <w:rFonts w:cstheme="majorHAnsi"/>
          <w:lang w:val="ro-RO"/>
        </w:rPr>
        <w:t>I</w:t>
      </w:r>
      <w:r w:rsidR="00213168" w:rsidRPr="00213168">
        <w:rPr>
          <w:rFonts w:cstheme="majorHAnsi"/>
          <w:lang w:val="ro-RO"/>
        </w:rPr>
        <w:t xml:space="preserve">. </w:t>
      </w:r>
      <w:r w:rsidRPr="00213168">
        <w:rPr>
          <w:rFonts w:cstheme="majorHAnsi"/>
          <w:lang w:val="ro-RO"/>
        </w:rPr>
        <w:t xml:space="preserve"> </w:t>
      </w:r>
      <w:r w:rsidR="00213168" w:rsidRPr="00213168">
        <w:rPr>
          <w:rFonts w:ascii="Calibri Light" w:hAnsi="Calibri Light"/>
          <w:lang w:val="ro-RO"/>
        </w:rPr>
        <w:t>Ciclul II</w:t>
      </w:r>
      <w:r w:rsidR="00213168" w:rsidRPr="00213168">
        <w:rPr>
          <w:rFonts w:cs="Calibri Light"/>
          <w:lang w:val="ro-RO"/>
        </w:rPr>
        <w:t xml:space="preserve"> </w:t>
      </w:r>
      <w:r w:rsidRPr="00E9291B">
        <w:rPr>
          <w:rFonts w:cstheme="majorHAnsi"/>
          <w:lang w:val="ro-RO"/>
        </w:rPr>
        <w:t>un proces de definire și selectare a celor mai adecvate măsuri prin intermediul grupurilor de lucru ad-hoc cu implicarea activă a reprezentanților din sectoarele relevante a fost gândit, discutat și agreat între M</w:t>
      </w:r>
      <w:r w:rsidR="00804320">
        <w:rPr>
          <w:rFonts w:cstheme="majorHAnsi"/>
          <w:lang w:val="ro-RO"/>
        </w:rPr>
        <w:t>.</w:t>
      </w:r>
      <w:r w:rsidRPr="00E9291B">
        <w:rPr>
          <w:rFonts w:cstheme="majorHAnsi"/>
          <w:lang w:val="ro-RO"/>
        </w:rPr>
        <w:t>M</w:t>
      </w:r>
      <w:r w:rsidR="00804320">
        <w:rPr>
          <w:rFonts w:cstheme="majorHAnsi"/>
          <w:lang w:val="ro-RO"/>
        </w:rPr>
        <w:t>.</w:t>
      </w:r>
      <w:r w:rsidRPr="00E9291B">
        <w:rPr>
          <w:rFonts w:cstheme="majorHAnsi"/>
          <w:lang w:val="ro-RO"/>
        </w:rPr>
        <w:t>A</w:t>
      </w:r>
      <w:r w:rsidR="00804320">
        <w:rPr>
          <w:rFonts w:cstheme="majorHAnsi"/>
          <w:lang w:val="ro-RO"/>
        </w:rPr>
        <w:t>.</w:t>
      </w:r>
      <w:r w:rsidRPr="00E9291B">
        <w:rPr>
          <w:rFonts w:cstheme="majorHAnsi"/>
          <w:lang w:val="ro-RO"/>
        </w:rPr>
        <w:t>P</w:t>
      </w:r>
      <w:r w:rsidR="00804320">
        <w:rPr>
          <w:rFonts w:cstheme="majorHAnsi"/>
          <w:lang w:val="ro-RO"/>
        </w:rPr>
        <w:t>.</w:t>
      </w:r>
      <w:r w:rsidRPr="00E9291B">
        <w:rPr>
          <w:rFonts w:cstheme="majorHAnsi"/>
          <w:lang w:val="ro-RO"/>
        </w:rPr>
        <w:t>, A</w:t>
      </w:r>
      <w:r w:rsidR="00804320">
        <w:rPr>
          <w:rFonts w:cstheme="majorHAnsi"/>
          <w:lang w:val="ro-RO"/>
        </w:rPr>
        <w:t>.</w:t>
      </w:r>
      <w:r w:rsidRPr="00E9291B">
        <w:rPr>
          <w:rFonts w:cstheme="majorHAnsi"/>
          <w:lang w:val="ro-RO"/>
        </w:rPr>
        <w:t>N</w:t>
      </w:r>
      <w:r w:rsidR="00804320">
        <w:rPr>
          <w:rFonts w:cstheme="majorHAnsi"/>
          <w:lang w:val="ro-RO"/>
        </w:rPr>
        <w:t>.</w:t>
      </w:r>
      <w:r w:rsidRPr="00E9291B">
        <w:rPr>
          <w:rFonts w:cstheme="majorHAnsi"/>
          <w:lang w:val="ro-RO"/>
        </w:rPr>
        <w:t>A</w:t>
      </w:r>
      <w:r w:rsidR="00804320">
        <w:rPr>
          <w:rFonts w:cstheme="majorHAnsi"/>
          <w:lang w:val="ro-RO"/>
        </w:rPr>
        <w:t>.</w:t>
      </w:r>
      <w:r w:rsidRPr="00E9291B">
        <w:rPr>
          <w:rFonts w:cstheme="majorHAnsi"/>
          <w:lang w:val="ro-RO"/>
        </w:rPr>
        <w:t>R</w:t>
      </w:r>
      <w:r w:rsidR="00804320">
        <w:rPr>
          <w:rFonts w:cstheme="majorHAnsi"/>
          <w:lang w:val="ro-RO"/>
        </w:rPr>
        <w:t>.</w:t>
      </w:r>
      <w:r w:rsidRPr="00E9291B">
        <w:rPr>
          <w:rFonts w:cstheme="majorHAnsi"/>
          <w:lang w:val="ro-RO"/>
        </w:rPr>
        <w:t xml:space="preserve"> și alte părți interesate relevante pentru a spori sentimentul de „asumare” a măsurilor de către părțile interesate, concomitent cu sporirea angajamentului de a pune </w:t>
      </w:r>
      <w:r w:rsidR="00A12C4E" w:rsidRPr="00A12C4E">
        <w:rPr>
          <w:rFonts w:cstheme="majorHAnsi"/>
          <w:lang w:val="ro-RO"/>
        </w:rPr>
        <w:t xml:space="preserve">împreună </w:t>
      </w:r>
      <w:r w:rsidRPr="00E9291B">
        <w:rPr>
          <w:rFonts w:cstheme="majorHAnsi"/>
          <w:lang w:val="ro-RO"/>
        </w:rPr>
        <w:t xml:space="preserve">în aplicare aceste măsuri. </w:t>
      </w:r>
    </w:p>
    <w:p w14:paraId="53F8D75E" w14:textId="2469A16E" w:rsidR="00E96C67" w:rsidRPr="007B3A81" w:rsidRDefault="00E96C67" w:rsidP="00E96C67">
      <w:pPr>
        <w:jc w:val="both"/>
        <w:rPr>
          <w:rFonts w:cstheme="majorHAnsi"/>
          <w:lang w:val="ro-RO"/>
        </w:rPr>
      </w:pPr>
      <w:r w:rsidRPr="00E9291B">
        <w:rPr>
          <w:rFonts w:cstheme="majorHAnsi"/>
          <w:lang w:val="ro-RO"/>
        </w:rPr>
        <w:t xml:space="preserve">Acest proces participativ s-a bazat pe o abordare sistematică în care sunt definite și analizate per sector aspectele legate de riscul la inundații, sunt discutate posibile soluții și măsuri, apoi sunt prioritizate și în final selectate pentru a fi integrate în PMRI2. Rezultatele (per sector) ale acestui proces sunt reprezentate inițial de o listă lungă de posibile măsuri, apoi de o listă scurtă de măsuri prioritare și, în final, </w:t>
      </w:r>
      <w:r w:rsidR="00A12C4E">
        <w:rPr>
          <w:rFonts w:cstheme="majorHAnsi"/>
          <w:lang w:val="ro-RO"/>
        </w:rPr>
        <w:t>de măsuri selectate</w:t>
      </w:r>
      <w:r w:rsidRPr="00E9291B">
        <w:rPr>
          <w:rFonts w:cstheme="majorHAnsi"/>
          <w:lang w:val="ro-RO"/>
        </w:rPr>
        <w:t xml:space="preserve"> cu prioritate ridicată care devin parte a P</w:t>
      </w:r>
      <w:r w:rsidR="00A12C4E">
        <w:rPr>
          <w:rFonts w:cstheme="majorHAnsi"/>
          <w:lang w:val="ro-RO"/>
        </w:rPr>
        <w:t>.</w:t>
      </w:r>
      <w:r w:rsidRPr="00E9291B">
        <w:rPr>
          <w:rFonts w:cstheme="majorHAnsi"/>
          <w:lang w:val="ro-RO"/>
        </w:rPr>
        <w:t>M</w:t>
      </w:r>
      <w:r w:rsidR="00A12C4E">
        <w:rPr>
          <w:rFonts w:cstheme="majorHAnsi"/>
          <w:lang w:val="ro-RO"/>
        </w:rPr>
        <w:t>.</w:t>
      </w:r>
      <w:r w:rsidRPr="00E9291B">
        <w:rPr>
          <w:rFonts w:cstheme="majorHAnsi"/>
          <w:lang w:val="ro-RO"/>
        </w:rPr>
        <w:t>R</w:t>
      </w:r>
      <w:r w:rsidR="00A12C4E">
        <w:rPr>
          <w:rFonts w:cstheme="majorHAnsi"/>
          <w:lang w:val="ro-RO"/>
        </w:rPr>
        <w:t>.</w:t>
      </w:r>
      <w:r w:rsidRPr="00E9291B">
        <w:rPr>
          <w:rFonts w:cstheme="majorHAnsi"/>
          <w:lang w:val="ro-RO"/>
        </w:rPr>
        <w:t>I</w:t>
      </w:r>
      <w:r w:rsidR="00A12C4E">
        <w:rPr>
          <w:rFonts w:cstheme="majorHAnsi"/>
          <w:lang w:val="ro-RO"/>
        </w:rPr>
        <w:t>. Ciclul II</w:t>
      </w:r>
      <w:r w:rsidRPr="00E9291B">
        <w:rPr>
          <w:rFonts w:cstheme="majorHAnsi"/>
          <w:lang w:val="ro-RO"/>
        </w:rPr>
        <w:t xml:space="preserve">.. Măsurile specificate anterior sunt </w:t>
      </w:r>
      <w:r w:rsidR="00A12C4E">
        <w:rPr>
          <w:rFonts w:cstheme="majorHAnsi"/>
          <w:lang w:val="ro-RO"/>
        </w:rPr>
        <w:t>dezvoltate</w:t>
      </w:r>
      <w:r w:rsidRPr="00E9291B">
        <w:rPr>
          <w:rFonts w:cstheme="majorHAnsi"/>
          <w:lang w:val="ro-RO"/>
        </w:rPr>
        <w:t xml:space="preserve"> în fișele de proiect care servesc drept plan de bază al proiectelor pregătitoare pentru implementarea acestora. Prioritizarea listei scurte, precum și selectarea măsurilor care vor fi detaliate ulterior în cadrul fișelor de proiect au fost realizate în strânsă coordonare între M</w:t>
      </w:r>
      <w:r w:rsidR="00A12C4E">
        <w:rPr>
          <w:rFonts w:cstheme="majorHAnsi"/>
          <w:lang w:val="ro-RO"/>
        </w:rPr>
        <w:t>.</w:t>
      </w:r>
      <w:r w:rsidRPr="00E9291B">
        <w:rPr>
          <w:rFonts w:cstheme="majorHAnsi"/>
          <w:lang w:val="ro-RO"/>
        </w:rPr>
        <w:t>M</w:t>
      </w:r>
      <w:r w:rsidR="00A12C4E">
        <w:rPr>
          <w:rFonts w:cstheme="majorHAnsi"/>
          <w:lang w:val="ro-RO"/>
        </w:rPr>
        <w:t>.</w:t>
      </w:r>
      <w:r w:rsidRPr="00E9291B">
        <w:rPr>
          <w:rFonts w:cstheme="majorHAnsi"/>
          <w:lang w:val="ro-RO"/>
        </w:rPr>
        <w:t>A</w:t>
      </w:r>
      <w:r w:rsidR="00A12C4E">
        <w:rPr>
          <w:rFonts w:cstheme="majorHAnsi"/>
          <w:lang w:val="ro-RO"/>
        </w:rPr>
        <w:t>.</w:t>
      </w:r>
      <w:r w:rsidRPr="00E9291B">
        <w:rPr>
          <w:rFonts w:cstheme="majorHAnsi"/>
          <w:lang w:val="ro-RO"/>
        </w:rPr>
        <w:t>P</w:t>
      </w:r>
      <w:r w:rsidR="00A12C4E">
        <w:rPr>
          <w:rFonts w:cstheme="majorHAnsi"/>
          <w:lang w:val="ro-RO"/>
        </w:rPr>
        <w:t>.</w:t>
      </w:r>
      <w:r w:rsidRPr="00E9291B">
        <w:rPr>
          <w:rFonts w:cstheme="majorHAnsi"/>
          <w:lang w:val="ro-RO"/>
        </w:rPr>
        <w:t>, A</w:t>
      </w:r>
      <w:r w:rsidR="00A12C4E">
        <w:rPr>
          <w:rFonts w:cstheme="majorHAnsi"/>
          <w:lang w:val="ro-RO"/>
        </w:rPr>
        <w:t>.</w:t>
      </w:r>
      <w:r w:rsidRPr="00E9291B">
        <w:rPr>
          <w:rFonts w:cstheme="majorHAnsi"/>
          <w:lang w:val="ro-RO"/>
        </w:rPr>
        <w:t>N</w:t>
      </w:r>
      <w:r w:rsidR="00A12C4E">
        <w:rPr>
          <w:rFonts w:cstheme="majorHAnsi"/>
          <w:lang w:val="ro-RO"/>
        </w:rPr>
        <w:t>.</w:t>
      </w:r>
      <w:r w:rsidRPr="00E9291B">
        <w:rPr>
          <w:rFonts w:cstheme="majorHAnsi"/>
          <w:lang w:val="ro-RO"/>
        </w:rPr>
        <w:t>A</w:t>
      </w:r>
      <w:r w:rsidR="00A12C4E">
        <w:rPr>
          <w:rFonts w:cstheme="majorHAnsi"/>
          <w:lang w:val="ro-RO"/>
        </w:rPr>
        <w:t>.</w:t>
      </w:r>
      <w:r w:rsidRPr="00E9291B">
        <w:rPr>
          <w:rFonts w:cstheme="majorHAnsi"/>
          <w:lang w:val="ro-RO"/>
        </w:rPr>
        <w:t>R</w:t>
      </w:r>
      <w:r w:rsidR="00A12C4E">
        <w:rPr>
          <w:rFonts w:cstheme="majorHAnsi"/>
          <w:lang w:val="ro-RO"/>
        </w:rPr>
        <w:t>.</w:t>
      </w:r>
      <w:r w:rsidRPr="00E9291B">
        <w:rPr>
          <w:rFonts w:cstheme="majorHAnsi"/>
          <w:lang w:val="ro-RO"/>
        </w:rPr>
        <w:t xml:space="preserve"> și reprezentanții sectoarelor relevante.</w:t>
      </w:r>
    </w:p>
    <w:p w14:paraId="0C6B1D80" w14:textId="44989BF7" w:rsidR="00E96C67" w:rsidRPr="00E9291B" w:rsidRDefault="00E96C67" w:rsidP="00E96C67">
      <w:pPr>
        <w:jc w:val="both"/>
        <w:rPr>
          <w:rFonts w:cstheme="majorHAnsi"/>
          <w:lang w:val="ro-RO"/>
        </w:rPr>
      </w:pPr>
      <w:r w:rsidRPr="00E9291B">
        <w:rPr>
          <w:rFonts w:cstheme="majorHAnsi"/>
          <w:lang w:val="ro-RO"/>
        </w:rPr>
        <w:t xml:space="preserve">După cum este specificat în Capitolul </w:t>
      </w:r>
      <w:r w:rsidR="00804320">
        <w:rPr>
          <w:rFonts w:cstheme="majorHAnsi"/>
          <w:lang w:val="ro-RO"/>
        </w:rPr>
        <w:t>4</w:t>
      </w:r>
      <w:r w:rsidRPr="00E9291B">
        <w:rPr>
          <w:rFonts w:cstheme="majorHAnsi"/>
          <w:lang w:val="ro-RO"/>
        </w:rPr>
        <w:t>, obiectivele P</w:t>
      </w:r>
      <w:r w:rsidR="00804320">
        <w:rPr>
          <w:rFonts w:cstheme="majorHAnsi"/>
          <w:lang w:val="ro-RO"/>
        </w:rPr>
        <w:t>.</w:t>
      </w:r>
      <w:r w:rsidRPr="00E9291B">
        <w:rPr>
          <w:rFonts w:cstheme="majorHAnsi"/>
          <w:lang w:val="ro-RO"/>
        </w:rPr>
        <w:t>M</w:t>
      </w:r>
      <w:r w:rsidR="00804320">
        <w:rPr>
          <w:rFonts w:cstheme="majorHAnsi"/>
          <w:lang w:val="ro-RO"/>
        </w:rPr>
        <w:t>.</w:t>
      </w:r>
      <w:r w:rsidRPr="00E9291B">
        <w:rPr>
          <w:rFonts w:cstheme="majorHAnsi"/>
          <w:lang w:val="ro-RO"/>
        </w:rPr>
        <w:t>R</w:t>
      </w:r>
      <w:r w:rsidR="00804320">
        <w:rPr>
          <w:rFonts w:cstheme="majorHAnsi"/>
          <w:lang w:val="ro-RO"/>
        </w:rPr>
        <w:t>.</w:t>
      </w:r>
      <w:r w:rsidRPr="00E9291B">
        <w:rPr>
          <w:rFonts w:cstheme="majorHAnsi"/>
          <w:lang w:val="ro-RO"/>
        </w:rPr>
        <w:t>I</w:t>
      </w:r>
      <w:r w:rsidR="00804320">
        <w:rPr>
          <w:rFonts w:cstheme="majorHAnsi"/>
          <w:lang w:val="ro-RO"/>
        </w:rPr>
        <w:t>.</w:t>
      </w:r>
      <w:r w:rsidR="00213168">
        <w:rPr>
          <w:rFonts w:cstheme="majorHAnsi"/>
          <w:lang w:val="ro-RO"/>
        </w:rPr>
        <w:t xml:space="preserve"> </w:t>
      </w:r>
      <w:r w:rsidR="00213168" w:rsidRPr="00213168">
        <w:rPr>
          <w:rFonts w:ascii="Calibri Light" w:hAnsi="Calibri Light"/>
          <w:lang w:val="ro-RO"/>
        </w:rPr>
        <w:t>Ciclul II</w:t>
      </w:r>
      <w:r w:rsidRPr="00E9291B">
        <w:rPr>
          <w:rFonts w:cstheme="majorHAnsi"/>
          <w:lang w:val="ro-RO"/>
        </w:rPr>
        <w:t xml:space="preserve"> au fost prezentate și explicate celor mai relevante părți interesate în vederea elaborării </w:t>
      </w:r>
      <w:r w:rsidRPr="00E9291B">
        <w:rPr>
          <w:rFonts w:cstheme="majorHAnsi"/>
          <w:color w:val="000000"/>
          <w:lang w:val="ro-RO"/>
        </w:rPr>
        <w:t xml:space="preserve">planului, </w:t>
      </w:r>
      <w:r w:rsidRPr="00E9291B">
        <w:rPr>
          <w:rFonts w:cstheme="majorHAnsi"/>
          <w:lang w:val="ro-RO"/>
        </w:rPr>
        <w:t xml:space="preserve">astfel încât, în cadrul procesului de definire și selectare a măsurilor naționale, să fie acordată o atenție deosebită ideii conform căreia măsurile propuse ar trebui corelate în mod clar cu obiectivele și vice-versa. Măsurile naționale propuse sunt corelate în principal cu obiectivul 1, iar altele au fost propuse pentru a îmbunătăți cadrul și a </w:t>
      </w:r>
      <w:r w:rsidR="006A5985">
        <w:rPr>
          <w:rFonts w:cstheme="majorHAnsi"/>
          <w:lang w:val="ro-RO"/>
        </w:rPr>
        <w:t>crea</w:t>
      </w:r>
      <w:r w:rsidRPr="00E9291B">
        <w:rPr>
          <w:rFonts w:cstheme="majorHAnsi"/>
          <w:lang w:val="ro-RO"/>
        </w:rPr>
        <w:t xml:space="preserve"> condiții</w:t>
      </w:r>
      <w:r w:rsidR="006A5985">
        <w:rPr>
          <w:rFonts w:cstheme="majorHAnsi"/>
          <w:lang w:val="ro-RO"/>
        </w:rPr>
        <w:t>le</w:t>
      </w:r>
      <w:r w:rsidRPr="00E9291B">
        <w:rPr>
          <w:rFonts w:cstheme="majorHAnsi"/>
          <w:lang w:val="ro-RO"/>
        </w:rPr>
        <w:t xml:space="preserve"> </w:t>
      </w:r>
      <w:r w:rsidR="006A5985">
        <w:rPr>
          <w:rFonts w:cstheme="majorHAnsi"/>
          <w:lang w:val="ro-RO"/>
        </w:rPr>
        <w:t xml:space="preserve">necesare </w:t>
      </w:r>
      <w:r w:rsidRPr="00E9291B">
        <w:rPr>
          <w:rFonts w:cstheme="majorHAnsi"/>
          <w:lang w:val="ro-RO"/>
        </w:rPr>
        <w:t>pentru ca activitățile să atingă alte Obiective.</w:t>
      </w:r>
    </w:p>
    <w:p w14:paraId="04575DA4" w14:textId="77777777" w:rsidR="00E96C67" w:rsidRPr="006A5985" w:rsidRDefault="00E96C67" w:rsidP="00E96C67">
      <w:pPr>
        <w:rPr>
          <w:rFonts w:ascii="Segoe UI" w:hAnsi="Segoe UI" w:cs="Segoe UI"/>
          <w:b/>
          <w:bCs/>
          <w:sz w:val="18"/>
          <w:szCs w:val="18"/>
          <w:u w:val="single"/>
          <w:lang w:val="ro-RO"/>
        </w:rPr>
      </w:pPr>
      <w:r w:rsidRPr="006A5985">
        <w:rPr>
          <w:rFonts w:ascii="Calibri" w:hAnsi="Calibri" w:cs="Calibri"/>
          <w:b/>
          <w:bCs/>
          <w:u w:val="single"/>
          <w:lang w:val="ro-RO"/>
        </w:rPr>
        <w:t>Elaborarea listei lungi de măsuri</w:t>
      </w:r>
    </w:p>
    <w:p w14:paraId="26B02184" w14:textId="244B6AD9" w:rsidR="00E96C67" w:rsidRPr="00E9291B" w:rsidRDefault="00E96C67" w:rsidP="00E96C67">
      <w:pPr>
        <w:jc w:val="both"/>
        <w:rPr>
          <w:rFonts w:cstheme="majorHAnsi"/>
          <w:sz w:val="18"/>
          <w:szCs w:val="18"/>
          <w:lang w:val="ro-RO"/>
        </w:rPr>
      </w:pPr>
      <w:r w:rsidRPr="00E9291B">
        <w:rPr>
          <w:rFonts w:cstheme="majorHAnsi"/>
          <w:lang w:val="ro-RO"/>
        </w:rPr>
        <w:t>În perioada 2021 - sfârșitul anului 2022, procesul de elaborare a unor măsuri naționale cu prioritate ridicată a implicat numeroase discuții, acesta fiind agreat între M</w:t>
      </w:r>
      <w:r w:rsidR="00804320">
        <w:rPr>
          <w:rFonts w:cstheme="majorHAnsi"/>
          <w:lang w:val="ro-RO"/>
        </w:rPr>
        <w:t>.</w:t>
      </w:r>
      <w:r w:rsidRPr="00E9291B">
        <w:rPr>
          <w:rFonts w:cstheme="majorHAnsi"/>
          <w:lang w:val="ro-RO"/>
        </w:rPr>
        <w:t>M</w:t>
      </w:r>
      <w:r w:rsidR="00804320">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P</w:t>
      </w:r>
      <w:r w:rsidR="00DB7088">
        <w:rPr>
          <w:rFonts w:cstheme="majorHAnsi"/>
          <w:lang w:val="ro-RO"/>
        </w:rPr>
        <w:t>.</w:t>
      </w:r>
      <w:r w:rsidRPr="00E9291B">
        <w:rPr>
          <w:rFonts w:cstheme="majorHAnsi"/>
          <w:lang w:val="ro-RO"/>
        </w:rPr>
        <w:t>, A</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 xml:space="preserve"> și alte organizații și părți interesate relevante. Întâlniri sectoriale cu grupurile tehnice de lucru între autoritățile din domeniul apei din România (M</w:t>
      </w:r>
      <w:r w:rsidR="00DB7088">
        <w:rPr>
          <w:rFonts w:cstheme="majorHAnsi"/>
          <w:lang w:val="ro-RO"/>
        </w:rPr>
        <w:t>.</w:t>
      </w:r>
      <w:r w:rsidRPr="00E9291B">
        <w:rPr>
          <w:rFonts w:cstheme="majorHAnsi"/>
          <w:lang w:val="ro-RO"/>
        </w:rPr>
        <w:t>M</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P</w:t>
      </w:r>
      <w:r w:rsidR="00DB7088">
        <w:rPr>
          <w:rFonts w:cstheme="majorHAnsi"/>
          <w:lang w:val="ro-RO"/>
        </w:rPr>
        <w:t>.</w:t>
      </w:r>
      <w:r w:rsidRPr="00E9291B">
        <w:rPr>
          <w:rFonts w:cstheme="majorHAnsi"/>
          <w:lang w:val="ro-RO"/>
        </w:rPr>
        <w:t>, A</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 I</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H</w:t>
      </w:r>
      <w:r w:rsidR="00DB7088">
        <w:rPr>
          <w:rFonts w:cstheme="majorHAnsi"/>
          <w:lang w:val="ro-RO"/>
        </w:rPr>
        <w:t>.</w:t>
      </w:r>
      <w:r w:rsidRPr="00E9291B">
        <w:rPr>
          <w:rFonts w:cstheme="majorHAnsi"/>
          <w:lang w:val="ro-RO"/>
        </w:rPr>
        <w:t>G</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 și reprezentanții Ministerului Dezvoltării, Lucrărilor Publice și Administrației (Sectorul de Dezvoltare Teritorială și Urbană), Ministerul</w:t>
      </w:r>
      <w:r w:rsidR="000F4821">
        <w:rPr>
          <w:rFonts w:cstheme="majorHAnsi"/>
          <w:lang w:val="ro-RO"/>
        </w:rPr>
        <w:t>ui</w:t>
      </w:r>
      <w:r w:rsidRPr="00E9291B">
        <w:rPr>
          <w:rFonts w:cstheme="majorHAnsi"/>
          <w:lang w:val="ro-RO"/>
        </w:rPr>
        <w:t xml:space="preserve"> Agriculturii și Dezvoltării Rurale și A</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I</w:t>
      </w:r>
      <w:r w:rsidR="00DB7088">
        <w:rPr>
          <w:rFonts w:cstheme="majorHAnsi"/>
          <w:lang w:val="ro-RO"/>
        </w:rPr>
        <w:t>.</w:t>
      </w:r>
      <w:r w:rsidRPr="00E9291B">
        <w:rPr>
          <w:rFonts w:cstheme="majorHAnsi"/>
          <w:lang w:val="ro-RO"/>
        </w:rPr>
        <w:t>F</w:t>
      </w:r>
      <w:r w:rsidR="00DB7088">
        <w:rPr>
          <w:rFonts w:cstheme="majorHAnsi"/>
          <w:lang w:val="ro-RO"/>
        </w:rPr>
        <w:t>.</w:t>
      </w:r>
      <w:r w:rsidRPr="00E9291B">
        <w:rPr>
          <w:rFonts w:cstheme="majorHAnsi"/>
          <w:lang w:val="ro-RO"/>
        </w:rPr>
        <w:t xml:space="preserve"> (Sectorul Agricol), Ministerul</w:t>
      </w:r>
      <w:r w:rsidR="000F4821">
        <w:rPr>
          <w:rFonts w:cstheme="majorHAnsi"/>
          <w:lang w:val="ro-RO"/>
        </w:rPr>
        <w:t>ui</w:t>
      </w:r>
      <w:r w:rsidRPr="00E9291B">
        <w:rPr>
          <w:rFonts w:cstheme="majorHAnsi"/>
          <w:lang w:val="ro-RO"/>
        </w:rPr>
        <w:t xml:space="preserve"> Transporturilor și Infrastructurii, C</w:t>
      </w:r>
      <w:r w:rsidR="00DB7088">
        <w:rPr>
          <w:rFonts w:cstheme="majorHAnsi"/>
          <w:lang w:val="ro-RO"/>
        </w:rPr>
        <w:t>.</w:t>
      </w:r>
      <w:r w:rsidRPr="00E9291B">
        <w:rPr>
          <w:rFonts w:cstheme="majorHAnsi"/>
          <w:lang w:val="ro-RO"/>
        </w:rPr>
        <w:t>F</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 xml:space="preserve"> S.A., C</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I</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 xml:space="preserve"> S.A., C</w:t>
      </w:r>
      <w:r w:rsidR="00DB7088">
        <w:rPr>
          <w:rFonts w:cstheme="majorHAnsi"/>
          <w:lang w:val="ro-RO"/>
        </w:rPr>
        <w:t>.</w:t>
      </w:r>
      <w:r w:rsidRPr="00E9291B">
        <w:rPr>
          <w:rFonts w:cstheme="majorHAnsi"/>
          <w:lang w:val="ro-RO"/>
        </w:rPr>
        <w:t>E</w:t>
      </w:r>
      <w:r w:rsidR="00DB7088">
        <w:rPr>
          <w:rFonts w:cstheme="majorHAnsi"/>
          <w:lang w:val="ro-RO"/>
        </w:rPr>
        <w:t>.</w:t>
      </w:r>
      <w:r w:rsidRPr="00E9291B">
        <w:rPr>
          <w:rFonts w:cstheme="majorHAnsi"/>
          <w:lang w:val="ro-RO"/>
        </w:rPr>
        <w:t>S</w:t>
      </w:r>
      <w:r w:rsidR="00DB7088">
        <w:rPr>
          <w:rFonts w:cstheme="majorHAnsi"/>
          <w:lang w:val="ro-RO"/>
        </w:rPr>
        <w:t>.</w:t>
      </w:r>
      <w:r w:rsidRPr="00E9291B">
        <w:rPr>
          <w:rFonts w:cstheme="majorHAnsi"/>
          <w:lang w:val="ro-RO"/>
        </w:rPr>
        <w:t>T</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I</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 xml:space="preserve"> S.A., A</w:t>
      </w:r>
      <w:r w:rsidR="00DB7088">
        <w:rPr>
          <w:rFonts w:cstheme="majorHAnsi"/>
          <w:lang w:val="ro-RO"/>
        </w:rPr>
        <w:t>.</w:t>
      </w:r>
      <w:r w:rsidRPr="00E9291B">
        <w:rPr>
          <w:rFonts w:cstheme="majorHAnsi"/>
          <w:lang w:val="ro-RO"/>
        </w:rPr>
        <w:t>F</w:t>
      </w:r>
      <w:r w:rsidR="00DB7088">
        <w:rPr>
          <w:rFonts w:cstheme="majorHAnsi"/>
          <w:lang w:val="ro-RO"/>
        </w:rPr>
        <w:t>.</w:t>
      </w:r>
      <w:r w:rsidRPr="00E9291B">
        <w:rPr>
          <w:rFonts w:cstheme="majorHAnsi"/>
          <w:lang w:val="ro-RO"/>
        </w:rPr>
        <w:t>D</w:t>
      </w:r>
      <w:r w:rsidR="00DB7088">
        <w:rPr>
          <w:rFonts w:cstheme="majorHAnsi"/>
          <w:lang w:val="ro-RO"/>
        </w:rPr>
        <w:t>.</w:t>
      </w:r>
      <w:r w:rsidRPr="00E9291B">
        <w:rPr>
          <w:rFonts w:cstheme="majorHAnsi"/>
          <w:lang w:val="ro-RO"/>
        </w:rPr>
        <w:t>J</w:t>
      </w:r>
      <w:r w:rsidR="00DB7088">
        <w:rPr>
          <w:rFonts w:cstheme="majorHAnsi"/>
          <w:lang w:val="ro-RO"/>
        </w:rPr>
        <w:t>.</w:t>
      </w:r>
      <w:r w:rsidRPr="00E9291B">
        <w:rPr>
          <w:rFonts w:cstheme="majorHAnsi"/>
          <w:lang w:val="ro-RO"/>
        </w:rPr>
        <w:t xml:space="preserve"> “Dunărea de Jos” etc. (Sector de Transporturi), Ministerul</w:t>
      </w:r>
      <w:r w:rsidR="000F4821">
        <w:rPr>
          <w:rFonts w:cstheme="majorHAnsi"/>
          <w:lang w:val="ro-RO"/>
        </w:rPr>
        <w:t>ui</w:t>
      </w:r>
      <w:r w:rsidRPr="00E9291B">
        <w:rPr>
          <w:rFonts w:cstheme="majorHAnsi"/>
          <w:lang w:val="ro-RO"/>
        </w:rPr>
        <w:t xml:space="preserve"> Cercetării, </w:t>
      </w:r>
      <w:r w:rsidRPr="00E9291B">
        <w:rPr>
          <w:rFonts w:cstheme="majorHAnsi"/>
          <w:lang w:val="ro-RO"/>
        </w:rPr>
        <w:lastRenderedPageBreak/>
        <w:t>Inovării și Digitalizării (Sectorul de Cercetare), Ministerul</w:t>
      </w:r>
      <w:r w:rsidR="000F4821">
        <w:rPr>
          <w:rFonts w:cstheme="majorHAnsi"/>
          <w:lang w:val="ro-RO"/>
        </w:rPr>
        <w:t>ui</w:t>
      </w:r>
      <w:r w:rsidRPr="00E9291B">
        <w:rPr>
          <w:rFonts w:cstheme="majorHAnsi"/>
          <w:lang w:val="ro-RO"/>
        </w:rPr>
        <w:t xml:space="preserve"> Energiei și Hidroelectrica S.A. (Sectorul Energetic), M</w:t>
      </w:r>
      <w:r w:rsidR="00DB7088">
        <w:rPr>
          <w:rFonts w:cstheme="majorHAnsi"/>
          <w:lang w:val="ro-RO"/>
        </w:rPr>
        <w:t>.</w:t>
      </w:r>
      <w:r w:rsidRPr="00E9291B">
        <w:rPr>
          <w:rFonts w:cstheme="majorHAnsi"/>
          <w:lang w:val="ro-RO"/>
        </w:rPr>
        <w:t>M</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P</w:t>
      </w:r>
      <w:r w:rsidR="00DB7088">
        <w:rPr>
          <w:rFonts w:cstheme="majorHAnsi"/>
          <w:lang w:val="ro-RO"/>
        </w:rPr>
        <w:t>.</w:t>
      </w:r>
      <w:r w:rsidRPr="00E9291B">
        <w:rPr>
          <w:rFonts w:cstheme="majorHAnsi"/>
          <w:lang w:val="ro-RO"/>
        </w:rPr>
        <w:t xml:space="preserve"> – Direcția Păduri și ROMSILVA (Sectorul Forestier), </w:t>
      </w:r>
      <w:r w:rsidR="000F4821">
        <w:rPr>
          <w:rFonts w:cstheme="majorHAnsi"/>
          <w:lang w:val="ro-RO"/>
        </w:rPr>
        <w:t>au oferit</w:t>
      </w:r>
      <w:r w:rsidRPr="00E9291B">
        <w:rPr>
          <w:rFonts w:cstheme="majorHAnsi"/>
          <w:lang w:val="ro-RO"/>
        </w:rPr>
        <w:t xml:space="preserve"> posibilitatea realizării unui schimb de idei detaliat cu privire la modul în care inundațiile ar putea afecta sectoare specifice și acțiunile necesare, identificarea barierelor aflate în calea coordonării și colaborării interinstituționale și constrângeri</w:t>
      </w:r>
      <w:r w:rsidR="000F4821">
        <w:rPr>
          <w:rFonts w:cstheme="majorHAnsi"/>
          <w:lang w:val="ro-RO"/>
        </w:rPr>
        <w:t>le</w:t>
      </w:r>
      <w:r w:rsidRPr="00E9291B">
        <w:rPr>
          <w:rFonts w:cstheme="majorHAnsi"/>
          <w:lang w:val="ro-RO"/>
        </w:rPr>
        <w:t xml:space="preserve"> bugetare.</w:t>
      </w:r>
    </w:p>
    <w:p w14:paraId="4E027CA0" w14:textId="3B47C54C" w:rsidR="00E96C67" w:rsidRPr="00E9291B" w:rsidRDefault="00E96C67" w:rsidP="00E96C67">
      <w:pPr>
        <w:jc w:val="both"/>
        <w:rPr>
          <w:rFonts w:cstheme="majorHAnsi"/>
          <w:sz w:val="22"/>
          <w:szCs w:val="22"/>
          <w:lang w:val="ro-RO"/>
        </w:rPr>
      </w:pPr>
      <w:r w:rsidRPr="00E9291B">
        <w:rPr>
          <w:rFonts w:cstheme="majorHAnsi"/>
          <w:lang w:val="ro-RO"/>
        </w:rPr>
        <w:t>Spre finalul anului 2022, în urma organizării a numeroase reuniuni virtuale și reuniuni cu prezență fizică, M</w:t>
      </w:r>
      <w:r w:rsidR="00DB7088">
        <w:rPr>
          <w:rFonts w:cstheme="majorHAnsi"/>
          <w:lang w:val="ro-RO"/>
        </w:rPr>
        <w:t>.</w:t>
      </w:r>
      <w:r w:rsidRPr="00E9291B">
        <w:rPr>
          <w:rFonts w:cstheme="majorHAnsi"/>
          <w:lang w:val="ro-RO"/>
        </w:rPr>
        <w:t>M</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P</w:t>
      </w:r>
      <w:r w:rsidR="00DB7088">
        <w:rPr>
          <w:rFonts w:cstheme="majorHAnsi"/>
          <w:lang w:val="ro-RO"/>
        </w:rPr>
        <w:t>.</w:t>
      </w:r>
      <w:r w:rsidRPr="00E9291B">
        <w:rPr>
          <w:rFonts w:cstheme="majorHAnsi"/>
          <w:lang w:val="ro-RO"/>
        </w:rPr>
        <w:t xml:space="preserve"> și A</w:t>
      </w:r>
      <w:r w:rsidR="00DB7088">
        <w:rPr>
          <w:rFonts w:cstheme="majorHAnsi"/>
          <w:lang w:val="ro-RO"/>
        </w:rPr>
        <w:t>.</w:t>
      </w:r>
      <w:r w:rsidRPr="00E9291B">
        <w:rPr>
          <w:rFonts w:cstheme="majorHAnsi"/>
          <w:lang w:val="ro-RO"/>
        </w:rPr>
        <w:t>N</w:t>
      </w:r>
      <w:r w:rsidR="00DB7088">
        <w:rPr>
          <w:rFonts w:cstheme="majorHAnsi"/>
          <w:lang w:val="ro-RO"/>
        </w:rPr>
        <w:t>.</w:t>
      </w:r>
      <w:r w:rsidRPr="00E9291B">
        <w:rPr>
          <w:rFonts w:cstheme="majorHAnsi"/>
          <w:lang w:val="ro-RO"/>
        </w:rPr>
        <w:t>A</w:t>
      </w:r>
      <w:r w:rsidR="00DB7088">
        <w:rPr>
          <w:rFonts w:cstheme="majorHAnsi"/>
          <w:lang w:val="ro-RO"/>
        </w:rPr>
        <w:t>.</w:t>
      </w:r>
      <w:r w:rsidRPr="00E9291B">
        <w:rPr>
          <w:rFonts w:cstheme="majorHAnsi"/>
          <w:lang w:val="ro-RO"/>
        </w:rPr>
        <w:t>R</w:t>
      </w:r>
      <w:r w:rsidR="00DB7088">
        <w:rPr>
          <w:rFonts w:cstheme="majorHAnsi"/>
          <w:lang w:val="ro-RO"/>
        </w:rPr>
        <w:t>.</w:t>
      </w:r>
      <w:r w:rsidRPr="00E9291B">
        <w:rPr>
          <w:rFonts w:cstheme="majorHAnsi"/>
          <w:lang w:val="ro-RO"/>
        </w:rPr>
        <w:t xml:space="preserve"> au avut posibilitatea de a propune o listă de potențiale măsuri care au fost discutate și evaluate; a fost utilizat un chestionar pentru a oferi astfel posibilitatea reprezentanților diferitelor sectoare de activitate să disemineze lista de măsuri propusă în cadrul instituțiilor de care aparțin, cu scopul de a oferi informații în vederea îmbunătățirii și agreării oficiale a listei lungi de măsuri (a se consulta Anexa 1</w:t>
      </w:r>
      <w:r w:rsidR="00AB58F5">
        <w:rPr>
          <w:rFonts w:cstheme="majorHAnsi"/>
          <w:lang w:val="ro-RO"/>
        </w:rPr>
        <w:t>0</w:t>
      </w:r>
      <w:r w:rsidRPr="00E9291B">
        <w:rPr>
          <w:rFonts w:cstheme="majorHAnsi"/>
          <w:lang w:val="ro-RO"/>
        </w:rPr>
        <w:t>).</w:t>
      </w:r>
    </w:p>
    <w:p w14:paraId="5073DE64" w14:textId="77777777" w:rsidR="00E96C67" w:rsidRPr="001D6BEA" w:rsidRDefault="00E96C67" w:rsidP="00E96C67">
      <w:pPr>
        <w:rPr>
          <w:rFonts w:cstheme="majorHAnsi"/>
          <w:b/>
          <w:bCs/>
          <w:sz w:val="18"/>
          <w:szCs w:val="18"/>
          <w:u w:val="single"/>
          <w:lang w:val="ro-RO"/>
        </w:rPr>
      </w:pPr>
      <w:r w:rsidRPr="001D6BEA">
        <w:rPr>
          <w:rFonts w:cstheme="majorHAnsi"/>
          <w:b/>
          <w:bCs/>
          <w:u w:val="single"/>
          <w:lang w:val="ro-RO"/>
        </w:rPr>
        <w:t>Elaborarea listei scurte</w:t>
      </w:r>
    </w:p>
    <w:p w14:paraId="08277B1F" w14:textId="5E92A0A6" w:rsidR="00E96C67" w:rsidRPr="00E9291B" w:rsidRDefault="00E96C67" w:rsidP="00E96C67">
      <w:pPr>
        <w:jc w:val="both"/>
        <w:rPr>
          <w:rFonts w:cstheme="majorHAnsi"/>
          <w:sz w:val="22"/>
          <w:szCs w:val="22"/>
          <w:lang w:val="ro-RO"/>
        </w:rPr>
      </w:pPr>
      <w:r w:rsidRPr="00E9291B">
        <w:rPr>
          <w:rFonts w:cstheme="majorHAnsi"/>
          <w:lang w:val="ro-RO"/>
        </w:rPr>
        <w:t>Lista lungă de măsuri per total este una destul de ambițioasă. De asemenea, măsurile incluse în aceasta variază de la cele strategice la cele extrem de operaționale și se suprapun parțial. Astfel, a fost necesară comprimarea setului de măsuri pentru a ajunge la o listă scurtă de măsuri, prezentate în Anexa 1</w:t>
      </w:r>
      <w:r w:rsidR="00AB58F5">
        <w:rPr>
          <w:rFonts w:cstheme="majorHAnsi"/>
          <w:lang w:val="ro-RO"/>
        </w:rPr>
        <w:t>1</w:t>
      </w:r>
      <w:r w:rsidRPr="00E9291B">
        <w:rPr>
          <w:rFonts w:cstheme="majorHAnsi"/>
          <w:lang w:val="ro-RO"/>
        </w:rPr>
        <w:t xml:space="preserve"> beneficiind de susținerea totală a autorităților și instituțiilor implicate. </w:t>
      </w:r>
    </w:p>
    <w:p w14:paraId="6DAB111A" w14:textId="770F1C28" w:rsidR="00E96C67" w:rsidRPr="00E9291B" w:rsidRDefault="00E96C67" w:rsidP="00E96C67">
      <w:pPr>
        <w:jc w:val="both"/>
        <w:rPr>
          <w:rFonts w:cstheme="majorHAnsi"/>
          <w:lang w:val="ro-RO"/>
        </w:rPr>
      </w:pPr>
      <w:r w:rsidRPr="00E9291B">
        <w:rPr>
          <w:rFonts w:cstheme="majorHAnsi"/>
          <w:lang w:val="ro-RO"/>
        </w:rPr>
        <w:t>Chestionarul menționat anterior a fost transmis tuturor autorităților implicate, oferind astfel ocazia sectoarelor de a prioritiza măsurile, ținând cont de eficacitatea acestora și de contribuțiile avute la realizarea obiectivelor PMRI, implementabilitate și prioritățile sectoriale relevante. Răspunsurile compilate la chestionar sunt prezentate în Anexa 1</w:t>
      </w:r>
      <w:r w:rsidR="00AB58F5">
        <w:rPr>
          <w:rFonts w:cstheme="majorHAnsi"/>
          <w:lang w:val="ro-RO"/>
        </w:rPr>
        <w:t>2</w:t>
      </w:r>
      <w:r w:rsidRPr="00E9291B">
        <w:rPr>
          <w:rFonts w:cstheme="majorHAnsi"/>
          <w:lang w:val="ro-RO"/>
        </w:rPr>
        <w:t>.</w:t>
      </w:r>
    </w:p>
    <w:p w14:paraId="56BBFF2A" w14:textId="27F00E3E" w:rsidR="00E96C67" w:rsidRPr="00E9291B" w:rsidRDefault="00E96C67" w:rsidP="00E96C67">
      <w:pPr>
        <w:jc w:val="both"/>
        <w:rPr>
          <w:rFonts w:cstheme="majorHAnsi"/>
          <w:lang w:val="ro-RO"/>
        </w:rPr>
      </w:pPr>
      <w:r w:rsidRPr="00E9291B">
        <w:rPr>
          <w:rFonts w:cstheme="majorHAnsi"/>
          <w:lang w:val="ro-RO"/>
        </w:rPr>
        <w:t>Au fost agreate cinci priorități majore ce urmează a fi incluse în P</w:t>
      </w:r>
      <w:r w:rsidR="0027060B">
        <w:rPr>
          <w:rFonts w:cstheme="majorHAnsi"/>
          <w:lang w:val="ro-RO"/>
        </w:rPr>
        <w:t>.</w:t>
      </w:r>
      <w:r w:rsidRPr="00E9291B">
        <w:rPr>
          <w:rFonts w:cstheme="majorHAnsi"/>
          <w:lang w:val="ro-RO"/>
        </w:rPr>
        <w:t>M</w:t>
      </w:r>
      <w:r w:rsidR="0027060B">
        <w:rPr>
          <w:rFonts w:cstheme="majorHAnsi"/>
          <w:lang w:val="ro-RO"/>
        </w:rPr>
        <w:t>.</w:t>
      </w:r>
      <w:r w:rsidRPr="00E9291B">
        <w:rPr>
          <w:rFonts w:cstheme="majorHAnsi"/>
          <w:lang w:val="ro-RO"/>
        </w:rPr>
        <w:t>R</w:t>
      </w:r>
      <w:r w:rsidR="0027060B">
        <w:rPr>
          <w:rFonts w:cstheme="majorHAnsi"/>
          <w:lang w:val="ro-RO"/>
        </w:rPr>
        <w:t>.</w:t>
      </w:r>
      <w:r w:rsidRPr="00E9291B">
        <w:rPr>
          <w:rFonts w:cstheme="majorHAnsi"/>
          <w:lang w:val="ro-RO"/>
        </w:rPr>
        <w:t>I</w:t>
      </w:r>
      <w:r w:rsidR="0027060B">
        <w:rPr>
          <w:rFonts w:cstheme="majorHAnsi"/>
          <w:lang w:val="ro-RO"/>
        </w:rPr>
        <w:t>.</w:t>
      </w:r>
      <w:r w:rsidRPr="00E9291B">
        <w:rPr>
          <w:rFonts w:cstheme="majorHAnsi"/>
          <w:lang w:val="ro-RO"/>
        </w:rPr>
        <w:t>, după cum este menționat mai jos.</w:t>
      </w:r>
    </w:p>
    <w:p w14:paraId="0538DDAE" w14:textId="24285546" w:rsidR="00E96C67" w:rsidRPr="00492685" w:rsidRDefault="00E96C67" w:rsidP="00E96C67">
      <w:pPr>
        <w:jc w:val="center"/>
        <w:rPr>
          <w:rFonts w:cstheme="majorHAnsi"/>
          <w:i/>
          <w:iCs/>
          <w:color w:val="000000" w:themeColor="text1"/>
          <w:sz w:val="18"/>
          <w:szCs w:val="18"/>
          <w:lang w:val="ro-RO"/>
        </w:rPr>
      </w:pPr>
      <w:r w:rsidRPr="008149BC">
        <w:rPr>
          <w:rFonts w:cstheme="majorHAnsi"/>
          <w:i/>
          <w:iCs/>
          <w:color w:val="000000" w:themeColor="text1"/>
          <w:szCs w:val="20"/>
          <w:lang w:val="ro-RO"/>
        </w:rPr>
        <w:t xml:space="preserve">Tabelul </w:t>
      </w:r>
      <w:r w:rsidR="003A02DE">
        <w:rPr>
          <w:rFonts w:cstheme="majorHAnsi"/>
          <w:i/>
          <w:iCs/>
          <w:color w:val="000000" w:themeColor="text1"/>
          <w:szCs w:val="20"/>
          <w:lang w:val="ro-RO"/>
        </w:rPr>
        <w:t>22</w:t>
      </w:r>
      <w:r w:rsidRPr="008149BC">
        <w:rPr>
          <w:rFonts w:cstheme="majorHAnsi"/>
          <w:i/>
          <w:iCs/>
          <w:color w:val="000000" w:themeColor="text1"/>
          <w:szCs w:val="20"/>
          <w:lang w:val="ro-RO"/>
        </w:rPr>
        <w:t>. Prezentarea</w:t>
      </w:r>
      <w:r w:rsidRPr="00492685">
        <w:rPr>
          <w:rFonts w:cstheme="majorHAnsi"/>
          <w:i/>
          <w:iCs/>
          <w:color w:val="000000" w:themeColor="text1"/>
          <w:szCs w:val="20"/>
          <w:lang w:val="ro-RO"/>
        </w:rPr>
        <w:t xml:space="preserve"> generală a priorităților pentru Măsurile Naționale</w:t>
      </w:r>
    </w:p>
    <w:tbl>
      <w:tblPr>
        <w:tblW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2"/>
        <w:gridCol w:w="5380"/>
        <w:gridCol w:w="1812"/>
        <w:gridCol w:w="1576"/>
        <w:gridCol w:w="737"/>
      </w:tblGrid>
      <w:tr w:rsidR="00862EB3" w:rsidRPr="00B37415" w14:paraId="2C945F60" w14:textId="77777777" w:rsidTr="00B37415">
        <w:trPr>
          <w:cantSplit/>
          <w:tblHeader/>
        </w:trPr>
        <w:tc>
          <w:tcPr>
            <w:tcW w:w="0" w:type="auto"/>
            <w:shd w:val="clear" w:color="auto" w:fill="auto"/>
            <w:vAlign w:val="center"/>
            <w:hideMark/>
          </w:tcPr>
          <w:p w14:paraId="719D1381" w14:textId="77777777" w:rsidR="00E96C67" w:rsidRPr="00B37415" w:rsidRDefault="00E96C67" w:rsidP="00852E8B">
            <w:pPr>
              <w:spacing w:before="0" w:after="0" w:line="240" w:lineRule="auto"/>
              <w:jc w:val="center"/>
              <w:rPr>
                <w:rFonts w:cstheme="majorHAnsi"/>
                <w:b/>
                <w:bCs/>
                <w:sz w:val="18"/>
                <w:szCs w:val="18"/>
                <w:lang w:val="ro-RO"/>
              </w:rPr>
            </w:pPr>
            <w:r w:rsidRPr="00B37415">
              <w:rPr>
                <w:rFonts w:cstheme="majorHAnsi"/>
                <w:b/>
                <w:bCs/>
                <w:sz w:val="18"/>
                <w:szCs w:val="18"/>
                <w:lang w:val="ro-RO"/>
              </w:rPr>
              <w:t>Nr.</w:t>
            </w:r>
          </w:p>
        </w:tc>
        <w:tc>
          <w:tcPr>
            <w:tcW w:w="0" w:type="auto"/>
            <w:shd w:val="clear" w:color="auto" w:fill="auto"/>
            <w:vAlign w:val="center"/>
            <w:hideMark/>
          </w:tcPr>
          <w:p w14:paraId="32023E04" w14:textId="77777777" w:rsidR="00E96C67" w:rsidRPr="00B37415" w:rsidRDefault="00E96C67" w:rsidP="00852E8B">
            <w:pPr>
              <w:spacing w:before="0" w:after="0" w:line="240" w:lineRule="auto"/>
              <w:jc w:val="center"/>
              <w:rPr>
                <w:rFonts w:cstheme="majorHAnsi"/>
                <w:b/>
                <w:bCs/>
                <w:sz w:val="18"/>
                <w:szCs w:val="18"/>
                <w:lang w:val="ro-RO"/>
              </w:rPr>
            </w:pPr>
            <w:r w:rsidRPr="00B37415">
              <w:rPr>
                <w:rFonts w:cstheme="majorHAnsi"/>
                <w:b/>
                <w:bCs/>
                <w:sz w:val="18"/>
                <w:szCs w:val="18"/>
                <w:lang w:val="ro-RO"/>
              </w:rPr>
              <w:t>Măsuri prioritare</w:t>
            </w:r>
          </w:p>
        </w:tc>
        <w:tc>
          <w:tcPr>
            <w:tcW w:w="0" w:type="auto"/>
            <w:shd w:val="clear" w:color="auto" w:fill="auto"/>
            <w:vAlign w:val="center"/>
            <w:hideMark/>
          </w:tcPr>
          <w:p w14:paraId="1B11E690" w14:textId="02245269" w:rsidR="00E96C67" w:rsidRPr="00B37415" w:rsidRDefault="00E96C67" w:rsidP="00852E8B">
            <w:pPr>
              <w:spacing w:before="0" w:after="0" w:line="240" w:lineRule="auto"/>
              <w:jc w:val="center"/>
              <w:rPr>
                <w:rFonts w:cstheme="majorHAnsi"/>
                <w:b/>
                <w:bCs/>
                <w:sz w:val="18"/>
                <w:szCs w:val="18"/>
                <w:lang w:val="ro-RO"/>
              </w:rPr>
            </w:pPr>
            <w:r w:rsidRPr="00B37415">
              <w:rPr>
                <w:rFonts w:cstheme="majorHAnsi"/>
                <w:b/>
                <w:bCs/>
                <w:sz w:val="18"/>
                <w:szCs w:val="18"/>
                <w:lang w:val="ro-RO"/>
              </w:rPr>
              <w:t>Contribuie la realizarea obiectivelor P</w:t>
            </w:r>
            <w:r w:rsidR="00DB7088" w:rsidRPr="00B37415">
              <w:rPr>
                <w:rFonts w:cstheme="majorHAnsi"/>
                <w:b/>
                <w:bCs/>
                <w:sz w:val="18"/>
                <w:szCs w:val="18"/>
                <w:lang w:val="ro-RO"/>
              </w:rPr>
              <w:t>.</w:t>
            </w:r>
            <w:r w:rsidRPr="00B37415">
              <w:rPr>
                <w:rFonts w:cstheme="majorHAnsi"/>
                <w:b/>
                <w:bCs/>
                <w:sz w:val="18"/>
                <w:szCs w:val="18"/>
                <w:lang w:val="ro-RO"/>
              </w:rPr>
              <w:t>M</w:t>
            </w:r>
            <w:r w:rsidR="00DB7088" w:rsidRPr="00B37415">
              <w:rPr>
                <w:rFonts w:cstheme="majorHAnsi"/>
                <w:b/>
                <w:bCs/>
                <w:sz w:val="18"/>
                <w:szCs w:val="18"/>
                <w:lang w:val="ro-RO"/>
              </w:rPr>
              <w:t>.</w:t>
            </w:r>
            <w:r w:rsidRPr="00B37415">
              <w:rPr>
                <w:rFonts w:cstheme="majorHAnsi"/>
                <w:b/>
                <w:bCs/>
                <w:sz w:val="18"/>
                <w:szCs w:val="18"/>
                <w:lang w:val="ro-RO"/>
              </w:rPr>
              <w:t>R</w:t>
            </w:r>
            <w:r w:rsidR="00DB7088" w:rsidRPr="00B37415">
              <w:rPr>
                <w:rFonts w:cstheme="majorHAnsi"/>
                <w:b/>
                <w:bCs/>
                <w:sz w:val="18"/>
                <w:szCs w:val="18"/>
                <w:lang w:val="ro-RO"/>
              </w:rPr>
              <w:t>.</w:t>
            </w:r>
            <w:r w:rsidRPr="00B37415">
              <w:rPr>
                <w:rFonts w:cstheme="majorHAnsi"/>
                <w:b/>
                <w:bCs/>
                <w:sz w:val="18"/>
                <w:szCs w:val="18"/>
                <w:lang w:val="ro-RO"/>
              </w:rPr>
              <w:t>I</w:t>
            </w:r>
            <w:r w:rsidR="00DB7088" w:rsidRPr="00B37415">
              <w:rPr>
                <w:rFonts w:cstheme="majorHAnsi"/>
                <w:b/>
                <w:bCs/>
                <w:sz w:val="18"/>
                <w:szCs w:val="18"/>
                <w:lang w:val="ro-RO"/>
              </w:rPr>
              <w:t>.</w:t>
            </w:r>
            <w:r w:rsidR="001D6BEA" w:rsidRPr="00B37415">
              <w:rPr>
                <w:rFonts w:cstheme="majorHAnsi"/>
                <w:b/>
                <w:bCs/>
                <w:sz w:val="18"/>
                <w:szCs w:val="18"/>
                <w:lang w:val="ro-RO"/>
              </w:rPr>
              <w:t xml:space="preserve"> Ciclul II</w:t>
            </w:r>
          </w:p>
        </w:tc>
        <w:tc>
          <w:tcPr>
            <w:tcW w:w="0" w:type="auto"/>
            <w:shd w:val="clear" w:color="auto" w:fill="auto"/>
            <w:vAlign w:val="center"/>
            <w:hideMark/>
          </w:tcPr>
          <w:p w14:paraId="18C6E441" w14:textId="77777777" w:rsidR="00E96C67" w:rsidRPr="00B37415" w:rsidRDefault="00E96C67" w:rsidP="00852E8B">
            <w:pPr>
              <w:spacing w:before="0" w:after="0" w:line="240" w:lineRule="auto"/>
              <w:jc w:val="center"/>
              <w:rPr>
                <w:rFonts w:cstheme="majorHAnsi"/>
                <w:b/>
                <w:bCs/>
                <w:sz w:val="18"/>
                <w:szCs w:val="18"/>
                <w:lang w:val="ro-RO"/>
              </w:rPr>
            </w:pPr>
            <w:r w:rsidRPr="00B37415">
              <w:rPr>
                <w:rFonts w:cstheme="majorHAnsi"/>
                <w:b/>
                <w:bCs/>
                <w:sz w:val="18"/>
                <w:szCs w:val="18"/>
                <w:lang w:val="ro-RO"/>
              </w:rPr>
              <w:t>Sectorul</w:t>
            </w:r>
          </w:p>
        </w:tc>
        <w:tc>
          <w:tcPr>
            <w:tcW w:w="0" w:type="auto"/>
            <w:shd w:val="clear" w:color="auto" w:fill="auto"/>
            <w:vAlign w:val="center"/>
            <w:hideMark/>
          </w:tcPr>
          <w:p w14:paraId="212F3F19" w14:textId="77777777" w:rsidR="00E96C67" w:rsidRPr="00B37415" w:rsidRDefault="00E96C67" w:rsidP="00852E8B">
            <w:pPr>
              <w:spacing w:before="0" w:after="0" w:line="240" w:lineRule="auto"/>
              <w:jc w:val="center"/>
              <w:rPr>
                <w:rFonts w:cstheme="majorHAnsi"/>
                <w:b/>
                <w:bCs/>
                <w:sz w:val="18"/>
                <w:szCs w:val="18"/>
                <w:lang w:val="ro-RO"/>
              </w:rPr>
            </w:pPr>
            <w:r w:rsidRPr="00B37415">
              <w:rPr>
                <w:rFonts w:cstheme="majorHAnsi"/>
                <w:b/>
                <w:bCs/>
                <w:sz w:val="18"/>
                <w:szCs w:val="18"/>
                <w:lang w:val="ro-RO"/>
              </w:rPr>
              <w:t>Instituțiile</w:t>
            </w:r>
          </w:p>
        </w:tc>
      </w:tr>
      <w:tr w:rsidR="00E96C67" w:rsidRPr="00492685" w14:paraId="5B220E5D" w14:textId="77777777" w:rsidTr="00852E8B">
        <w:trPr>
          <w:cantSplit/>
        </w:trPr>
        <w:tc>
          <w:tcPr>
            <w:tcW w:w="0" w:type="auto"/>
            <w:hideMark/>
          </w:tcPr>
          <w:p w14:paraId="531BAFAE"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t>1</w:t>
            </w:r>
          </w:p>
        </w:tc>
        <w:tc>
          <w:tcPr>
            <w:tcW w:w="0" w:type="auto"/>
            <w:hideMark/>
          </w:tcPr>
          <w:p w14:paraId="682F7CD3"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 xml:space="preserve">Integrarea managementului riscului la inundații în planificarea teritorială și urbană </w:t>
            </w:r>
          </w:p>
          <w:p w14:paraId="00D4A9F6"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E9291B">
              <w:rPr>
                <w:rFonts w:cstheme="majorHAnsi"/>
                <w:sz w:val="18"/>
                <w:szCs w:val="18"/>
                <w:lang w:val="ro-RO"/>
              </w:rPr>
              <w:t>Elaborarea metodologiei de integrare</w:t>
            </w:r>
          </w:p>
          <w:p w14:paraId="7988E6C7"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E9291B">
              <w:rPr>
                <w:rFonts w:cstheme="majorHAnsi"/>
                <w:sz w:val="18"/>
                <w:szCs w:val="18"/>
                <w:lang w:val="ro-RO"/>
              </w:rPr>
              <w:t>R</w:t>
            </w:r>
            <w:r w:rsidRPr="00492685">
              <w:rPr>
                <w:rFonts w:cstheme="majorHAnsi"/>
                <w:sz w:val="18"/>
                <w:szCs w:val="18"/>
                <w:lang w:val="ro-RO"/>
              </w:rPr>
              <w:t>evizuirea/actualizarea legislației relevante</w:t>
            </w:r>
          </w:p>
          <w:p w14:paraId="140A6B24"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E9291B">
              <w:rPr>
                <w:rFonts w:cstheme="majorHAnsi"/>
                <w:sz w:val="18"/>
                <w:szCs w:val="18"/>
                <w:lang w:val="ro-RO"/>
              </w:rPr>
              <w:t>Campanii de informare destinate cetățenilor pentru sporirea gradului de conștientizare cu privire la inundațiile urbane</w:t>
            </w:r>
          </w:p>
        </w:tc>
        <w:tc>
          <w:tcPr>
            <w:tcW w:w="0" w:type="auto"/>
            <w:hideMark/>
          </w:tcPr>
          <w:p w14:paraId="6EBCF30E"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O1, O6, O9</w:t>
            </w:r>
          </w:p>
        </w:tc>
        <w:tc>
          <w:tcPr>
            <w:tcW w:w="0" w:type="auto"/>
            <w:hideMark/>
          </w:tcPr>
          <w:p w14:paraId="61C55C04"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Dezvoltare teritorială și urbană</w:t>
            </w:r>
          </w:p>
        </w:tc>
        <w:tc>
          <w:tcPr>
            <w:tcW w:w="0" w:type="auto"/>
            <w:hideMark/>
          </w:tcPr>
          <w:p w14:paraId="6B67F013" w14:textId="587A0E0A"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D</w:t>
            </w:r>
            <w:r w:rsidR="00DB7088">
              <w:rPr>
                <w:rFonts w:cstheme="majorHAnsi"/>
                <w:b/>
                <w:bCs/>
                <w:sz w:val="18"/>
                <w:szCs w:val="18"/>
                <w:lang w:val="ro-RO"/>
              </w:rPr>
              <w:t>.</w:t>
            </w:r>
            <w:r w:rsidRPr="00492685">
              <w:rPr>
                <w:rFonts w:cstheme="majorHAnsi"/>
                <w:b/>
                <w:bCs/>
                <w:sz w:val="18"/>
                <w:szCs w:val="18"/>
                <w:lang w:val="ro-RO"/>
              </w:rPr>
              <w:t>L</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r w:rsidRPr="00492685">
              <w:rPr>
                <w:rFonts w:cstheme="majorHAnsi"/>
                <w:b/>
                <w:bCs/>
                <w:sz w:val="18"/>
                <w:szCs w:val="18"/>
                <w:lang w:val="ro-RO"/>
              </w:rPr>
              <w:t>A</w:t>
            </w:r>
          </w:p>
          <w:p w14:paraId="0D71F4F4" w14:textId="6BBE4E24"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P</w:t>
            </w:r>
            <w:r w:rsidR="00DB7088">
              <w:rPr>
                <w:rFonts w:cstheme="majorHAnsi"/>
                <w:sz w:val="18"/>
                <w:szCs w:val="18"/>
                <w:lang w:val="ro-RO"/>
              </w:rPr>
              <w:t>.</w:t>
            </w:r>
          </w:p>
          <w:p w14:paraId="67CEE56B" w14:textId="0D63052E"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I</w:t>
            </w:r>
            <w:r w:rsidR="00DB7088">
              <w:rPr>
                <w:rFonts w:cstheme="majorHAnsi"/>
                <w:sz w:val="18"/>
                <w:szCs w:val="18"/>
                <w:lang w:val="ro-RO"/>
              </w:rPr>
              <w:t>.</w:t>
            </w:r>
          </w:p>
          <w:p w14:paraId="07441D3B" w14:textId="33689A25"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F</w:t>
            </w:r>
            <w:r w:rsidR="00DB7088">
              <w:rPr>
                <w:rFonts w:cstheme="majorHAnsi"/>
                <w:sz w:val="18"/>
                <w:szCs w:val="18"/>
                <w:lang w:val="ro-RO"/>
              </w:rPr>
              <w:t>.</w:t>
            </w:r>
          </w:p>
        </w:tc>
      </w:tr>
      <w:tr w:rsidR="00E96C67" w:rsidRPr="00492685" w14:paraId="0758CED7" w14:textId="77777777" w:rsidTr="00852E8B">
        <w:trPr>
          <w:cantSplit/>
        </w:trPr>
        <w:tc>
          <w:tcPr>
            <w:tcW w:w="0" w:type="auto"/>
            <w:hideMark/>
          </w:tcPr>
          <w:p w14:paraId="448DECE3"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t>2</w:t>
            </w:r>
          </w:p>
        </w:tc>
        <w:tc>
          <w:tcPr>
            <w:tcW w:w="0" w:type="auto"/>
            <w:hideMark/>
          </w:tcPr>
          <w:p w14:paraId="13C597E9"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Promovarea soluțiilor bazate pe natur</w:t>
            </w:r>
            <w:r w:rsidRPr="00492685">
              <w:rPr>
                <w:rFonts w:cstheme="majorHAnsi"/>
                <w:sz w:val="18"/>
                <w:szCs w:val="18"/>
                <w:lang w:val="ro-RO"/>
              </w:rPr>
              <w:t>ă</w:t>
            </w:r>
            <w:r w:rsidRPr="00492685">
              <w:rPr>
                <w:rFonts w:cstheme="majorHAnsi"/>
                <w:color w:val="000000"/>
                <w:sz w:val="18"/>
                <w:szCs w:val="18"/>
                <w:lang w:val="ro-RO"/>
              </w:rPr>
              <w:t xml:space="preserve"> /infrastructura verde pentru managementul riscului la inundații în mediul urban </w:t>
            </w:r>
          </w:p>
          <w:p w14:paraId="1E617826"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 xml:space="preserve">Înființarea biroului național de program, inclusiv asigurarea finanțării și constituirea grupului de lucru interinstituțional </w:t>
            </w:r>
          </w:p>
          <w:p w14:paraId="1C4B0D9E"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Identificarea site-urilor</w:t>
            </w:r>
          </w:p>
          <w:p w14:paraId="065628A4"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color w:val="000000"/>
                <w:sz w:val="18"/>
                <w:szCs w:val="18"/>
                <w:lang w:val="ro-RO"/>
              </w:rPr>
              <w:t xml:space="preserve">Implementarea proiectelor-pilot </w:t>
            </w:r>
          </w:p>
          <w:p w14:paraId="3261BE92"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color w:val="000000"/>
                <w:sz w:val="18"/>
                <w:szCs w:val="18"/>
                <w:lang w:val="ro-RO"/>
              </w:rPr>
              <w:t>Monitorizare și evaluare</w:t>
            </w:r>
          </w:p>
        </w:tc>
        <w:tc>
          <w:tcPr>
            <w:tcW w:w="0" w:type="auto"/>
            <w:hideMark/>
          </w:tcPr>
          <w:p w14:paraId="6AD8BA35"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O1, O5, O6, O9</w:t>
            </w:r>
          </w:p>
        </w:tc>
        <w:tc>
          <w:tcPr>
            <w:tcW w:w="0" w:type="auto"/>
            <w:hideMark/>
          </w:tcPr>
          <w:p w14:paraId="176C74EC"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Dezvoltare teritorială și urbană</w:t>
            </w:r>
          </w:p>
        </w:tc>
        <w:tc>
          <w:tcPr>
            <w:tcW w:w="0" w:type="auto"/>
            <w:hideMark/>
          </w:tcPr>
          <w:p w14:paraId="36CE4A57" w14:textId="459D920A"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D</w:t>
            </w:r>
            <w:r w:rsidR="00DB7088">
              <w:rPr>
                <w:rFonts w:cstheme="majorHAnsi"/>
                <w:b/>
                <w:bCs/>
                <w:sz w:val="18"/>
                <w:szCs w:val="18"/>
                <w:lang w:val="ro-RO"/>
              </w:rPr>
              <w:t>.</w:t>
            </w:r>
            <w:r w:rsidRPr="00492685">
              <w:rPr>
                <w:rFonts w:cstheme="majorHAnsi"/>
                <w:b/>
                <w:bCs/>
                <w:sz w:val="18"/>
                <w:szCs w:val="18"/>
                <w:lang w:val="ro-RO"/>
              </w:rPr>
              <w:t>L</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r w:rsidRPr="00492685">
              <w:rPr>
                <w:rFonts w:cstheme="majorHAnsi"/>
                <w:b/>
                <w:bCs/>
                <w:sz w:val="18"/>
                <w:szCs w:val="18"/>
                <w:lang w:val="ro-RO"/>
              </w:rPr>
              <w:t>A</w:t>
            </w:r>
          </w:p>
          <w:p w14:paraId="2306C5D2" w14:textId="7B327474"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P</w:t>
            </w:r>
            <w:r w:rsidR="00DB7088">
              <w:rPr>
                <w:rFonts w:cstheme="majorHAnsi"/>
                <w:sz w:val="18"/>
                <w:szCs w:val="18"/>
                <w:lang w:val="ro-RO"/>
              </w:rPr>
              <w:t>.</w:t>
            </w:r>
          </w:p>
          <w:p w14:paraId="55DFD770" w14:textId="1985750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D</w:t>
            </w:r>
            <w:r w:rsidR="00DB7088">
              <w:rPr>
                <w:rFonts w:cstheme="majorHAnsi"/>
                <w:sz w:val="18"/>
                <w:szCs w:val="18"/>
                <w:lang w:val="ro-RO"/>
              </w:rPr>
              <w:t>.</w:t>
            </w:r>
            <w:r w:rsidRPr="00492685">
              <w:rPr>
                <w:rFonts w:cstheme="majorHAnsi"/>
                <w:sz w:val="18"/>
                <w:szCs w:val="18"/>
                <w:lang w:val="ro-RO"/>
              </w:rPr>
              <w:t>R</w:t>
            </w:r>
            <w:r w:rsidR="00DB7088">
              <w:rPr>
                <w:rFonts w:cstheme="majorHAnsi"/>
                <w:sz w:val="18"/>
                <w:szCs w:val="18"/>
                <w:lang w:val="ro-RO"/>
              </w:rPr>
              <w:t>.</w:t>
            </w:r>
          </w:p>
        </w:tc>
      </w:tr>
      <w:tr w:rsidR="00E96C67" w:rsidRPr="00492685" w14:paraId="3B93DFD1" w14:textId="77777777" w:rsidTr="00852E8B">
        <w:trPr>
          <w:cantSplit/>
        </w:trPr>
        <w:tc>
          <w:tcPr>
            <w:tcW w:w="0" w:type="auto"/>
            <w:hideMark/>
          </w:tcPr>
          <w:p w14:paraId="7503B7D6"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t>3</w:t>
            </w:r>
          </w:p>
        </w:tc>
        <w:tc>
          <w:tcPr>
            <w:tcW w:w="0" w:type="auto"/>
            <w:hideMark/>
          </w:tcPr>
          <w:p w14:paraId="2AB0939D"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Adaptarea infrastructurii (transport, lucrări hidrotehnice) la creșterea riscurilor de inundații cauzate de  schimbările climatice:</w:t>
            </w:r>
          </w:p>
          <w:p w14:paraId="531BC613"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Revizuirea și adaptarea reglementărilor și normelor tehnice existente</w:t>
            </w:r>
          </w:p>
          <w:p w14:paraId="6B8AB126"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Actualizarea /Optimizarea inventarului infrastructurii</w:t>
            </w:r>
          </w:p>
          <w:p w14:paraId="42BAEE60"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E9291B">
              <w:rPr>
                <w:rFonts w:cstheme="majorHAnsi"/>
                <w:sz w:val="18"/>
                <w:szCs w:val="18"/>
                <w:lang w:val="ro-RO"/>
              </w:rPr>
              <w:t>Prioritizarea activelor expuse riscului</w:t>
            </w:r>
            <w:r w:rsidRPr="00492685">
              <w:rPr>
                <w:rFonts w:cstheme="majorHAnsi"/>
                <w:color w:val="000000"/>
                <w:sz w:val="18"/>
                <w:szCs w:val="18"/>
                <w:lang w:val="ro-RO"/>
              </w:rPr>
              <w:t xml:space="preserve"> </w:t>
            </w:r>
          </w:p>
        </w:tc>
        <w:tc>
          <w:tcPr>
            <w:tcW w:w="0" w:type="auto"/>
            <w:hideMark/>
          </w:tcPr>
          <w:p w14:paraId="18579E30"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O1, O3 ,O6, O7</w:t>
            </w:r>
          </w:p>
        </w:tc>
        <w:tc>
          <w:tcPr>
            <w:tcW w:w="0" w:type="auto"/>
            <w:hideMark/>
          </w:tcPr>
          <w:p w14:paraId="745C4B96"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Transport și gospodărirea apelor</w:t>
            </w:r>
          </w:p>
        </w:tc>
        <w:tc>
          <w:tcPr>
            <w:tcW w:w="0" w:type="auto"/>
            <w:hideMark/>
          </w:tcPr>
          <w:p w14:paraId="13CCA385" w14:textId="6B4E3909"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p>
          <w:p w14:paraId="2CA9D9B1" w14:textId="6517DD9E"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T</w:t>
            </w:r>
            <w:r w:rsidR="00DB7088">
              <w:rPr>
                <w:rFonts w:cstheme="majorHAnsi"/>
                <w:b/>
                <w:bCs/>
                <w:sz w:val="18"/>
                <w:szCs w:val="18"/>
                <w:lang w:val="ro-RO"/>
              </w:rPr>
              <w:t>.</w:t>
            </w:r>
            <w:r w:rsidRPr="00492685">
              <w:rPr>
                <w:rFonts w:cstheme="majorHAnsi"/>
                <w:b/>
                <w:bCs/>
                <w:sz w:val="18"/>
                <w:szCs w:val="18"/>
                <w:lang w:val="ro-RO"/>
              </w:rPr>
              <w:t>I</w:t>
            </w:r>
            <w:r w:rsidR="00DB7088">
              <w:rPr>
                <w:rFonts w:cstheme="majorHAnsi"/>
                <w:b/>
                <w:bCs/>
                <w:sz w:val="18"/>
                <w:szCs w:val="18"/>
                <w:lang w:val="ro-RO"/>
              </w:rPr>
              <w:t>.</w:t>
            </w:r>
          </w:p>
          <w:p w14:paraId="0B1133DF" w14:textId="372AEFF7" w:rsidR="00E96C67" w:rsidRPr="00492685" w:rsidRDefault="00E96C67" w:rsidP="00852E8B">
            <w:pPr>
              <w:spacing w:before="0" w:after="0" w:line="240" w:lineRule="auto"/>
              <w:rPr>
                <w:rFonts w:cstheme="majorHAnsi"/>
                <w:b/>
                <w:bCs/>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D</w:t>
            </w:r>
            <w:r w:rsidR="00DB7088">
              <w:rPr>
                <w:rFonts w:cstheme="majorHAnsi"/>
                <w:b/>
                <w:bCs/>
                <w:sz w:val="18"/>
                <w:szCs w:val="18"/>
                <w:lang w:val="ro-RO"/>
              </w:rPr>
              <w:t>.</w:t>
            </w:r>
            <w:r w:rsidRPr="00492685">
              <w:rPr>
                <w:rFonts w:cstheme="majorHAnsi"/>
                <w:b/>
                <w:bCs/>
                <w:sz w:val="18"/>
                <w:szCs w:val="18"/>
                <w:lang w:val="ro-RO"/>
              </w:rPr>
              <w:t>L</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r w:rsidRPr="00492685">
              <w:rPr>
                <w:rFonts w:cstheme="majorHAnsi"/>
                <w:b/>
                <w:bCs/>
                <w:sz w:val="18"/>
                <w:szCs w:val="18"/>
                <w:lang w:val="ro-RO"/>
              </w:rPr>
              <w:t>A</w:t>
            </w:r>
          </w:p>
          <w:p w14:paraId="2DFF99F3" w14:textId="054496F3"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E</w:t>
            </w:r>
          </w:p>
          <w:p w14:paraId="41C1D200" w14:textId="335F8EF1"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E</w:t>
            </w:r>
          </w:p>
          <w:p w14:paraId="43A211DB" w14:textId="0C4301E9"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D</w:t>
            </w:r>
            <w:r w:rsidR="00DB7088">
              <w:rPr>
                <w:rFonts w:cstheme="majorHAnsi"/>
                <w:sz w:val="18"/>
                <w:szCs w:val="18"/>
                <w:lang w:val="ro-RO"/>
              </w:rPr>
              <w:t>.</w:t>
            </w:r>
            <w:r w:rsidRPr="00492685">
              <w:rPr>
                <w:rFonts w:cstheme="majorHAnsi"/>
                <w:sz w:val="18"/>
                <w:szCs w:val="18"/>
                <w:lang w:val="ro-RO"/>
              </w:rPr>
              <w:t>R</w:t>
            </w:r>
            <w:r w:rsidR="00DB7088">
              <w:rPr>
                <w:rFonts w:cstheme="majorHAnsi"/>
                <w:sz w:val="18"/>
                <w:szCs w:val="18"/>
                <w:lang w:val="ro-RO"/>
              </w:rPr>
              <w:t>.</w:t>
            </w:r>
          </w:p>
        </w:tc>
      </w:tr>
      <w:tr w:rsidR="00E96C67" w:rsidRPr="00492685" w14:paraId="15AFB687" w14:textId="77777777" w:rsidTr="00852E8B">
        <w:trPr>
          <w:cantSplit/>
        </w:trPr>
        <w:tc>
          <w:tcPr>
            <w:tcW w:w="0" w:type="auto"/>
            <w:hideMark/>
          </w:tcPr>
          <w:p w14:paraId="32FE25ED"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t>4</w:t>
            </w:r>
          </w:p>
        </w:tc>
        <w:tc>
          <w:tcPr>
            <w:tcW w:w="0" w:type="auto"/>
            <w:hideMark/>
          </w:tcPr>
          <w:p w14:paraId="5B01B622"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 xml:space="preserve">Program de control al eroziunii și torenților </w:t>
            </w:r>
          </w:p>
          <w:p w14:paraId="6BB529AA"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 xml:space="preserve">Analiza deficiențelor legislative existente </w:t>
            </w:r>
          </w:p>
          <w:p w14:paraId="200C4D81"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 xml:space="preserve">Crearea programului național, inclusiv asigurarea finanțării și constituirea grupului de lucru interinstituțional </w:t>
            </w:r>
          </w:p>
          <w:p w14:paraId="13061353"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Selectarea locațiilor prioritare pentru intervenție</w:t>
            </w:r>
          </w:p>
          <w:p w14:paraId="6B20193D"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Concept și implementare</w:t>
            </w:r>
          </w:p>
          <w:p w14:paraId="49751AF1"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Monitorizare și evaluare</w:t>
            </w:r>
          </w:p>
        </w:tc>
        <w:tc>
          <w:tcPr>
            <w:tcW w:w="0" w:type="auto"/>
            <w:hideMark/>
          </w:tcPr>
          <w:p w14:paraId="2C976B0A" w14:textId="77777777" w:rsidR="00E96C67" w:rsidRPr="00492685" w:rsidRDefault="00E96C67" w:rsidP="00852E8B">
            <w:pPr>
              <w:spacing w:before="0" w:after="0" w:line="240" w:lineRule="auto"/>
              <w:rPr>
                <w:rFonts w:cstheme="majorHAnsi"/>
                <w:sz w:val="18"/>
                <w:szCs w:val="18"/>
                <w:lang w:val="ro-RO"/>
              </w:rPr>
            </w:pPr>
            <w:r w:rsidRPr="00492685">
              <w:rPr>
                <w:rFonts w:cstheme="majorHAnsi"/>
                <w:color w:val="000000"/>
                <w:sz w:val="18"/>
                <w:szCs w:val="18"/>
                <w:lang w:val="ro-RO"/>
              </w:rPr>
              <w:t>O1, O6, O7</w:t>
            </w:r>
          </w:p>
        </w:tc>
        <w:tc>
          <w:tcPr>
            <w:tcW w:w="0" w:type="auto"/>
            <w:hideMark/>
          </w:tcPr>
          <w:p w14:paraId="47F23028"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Silvicultură și agricultură</w:t>
            </w:r>
          </w:p>
        </w:tc>
        <w:tc>
          <w:tcPr>
            <w:tcW w:w="0" w:type="auto"/>
            <w:hideMark/>
          </w:tcPr>
          <w:p w14:paraId="312E39FC" w14:textId="386EAE31"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D</w:t>
            </w:r>
            <w:r w:rsidR="00DB7088">
              <w:rPr>
                <w:rFonts w:cstheme="majorHAnsi"/>
                <w:b/>
                <w:bCs/>
                <w:sz w:val="18"/>
                <w:szCs w:val="18"/>
                <w:lang w:val="ro-RO"/>
              </w:rPr>
              <w:t>.</w:t>
            </w:r>
            <w:r w:rsidRPr="00492685">
              <w:rPr>
                <w:rFonts w:cstheme="majorHAnsi"/>
                <w:b/>
                <w:bCs/>
                <w:sz w:val="18"/>
                <w:szCs w:val="18"/>
                <w:lang w:val="ro-RO"/>
              </w:rPr>
              <w:t>R</w:t>
            </w:r>
            <w:r w:rsidR="00DB7088">
              <w:rPr>
                <w:rFonts w:cstheme="majorHAnsi"/>
                <w:b/>
                <w:bCs/>
                <w:sz w:val="18"/>
                <w:szCs w:val="18"/>
                <w:lang w:val="ro-RO"/>
              </w:rPr>
              <w:t>.</w:t>
            </w:r>
          </w:p>
          <w:p w14:paraId="55734F03" w14:textId="4E74D59E"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p>
          <w:p w14:paraId="43AB1775" w14:textId="27D711DE"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A</w:t>
            </w:r>
            <w:r w:rsidR="00DB7088">
              <w:rPr>
                <w:rFonts w:cstheme="majorHAnsi"/>
                <w:sz w:val="18"/>
                <w:szCs w:val="18"/>
                <w:lang w:val="ro-RO"/>
              </w:rPr>
              <w:t>.</w:t>
            </w:r>
            <w:r w:rsidRPr="00492685">
              <w:rPr>
                <w:rFonts w:cstheme="majorHAnsi"/>
                <w:sz w:val="18"/>
                <w:szCs w:val="18"/>
                <w:lang w:val="ro-RO"/>
              </w:rPr>
              <w:t>P</w:t>
            </w:r>
            <w:r w:rsidR="00DB7088">
              <w:rPr>
                <w:rFonts w:cstheme="majorHAnsi"/>
                <w:sz w:val="18"/>
                <w:szCs w:val="18"/>
                <w:lang w:val="ro-RO"/>
              </w:rPr>
              <w:t>.</w:t>
            </w:r>
          </w:p>
        </w:tc>
      </w:tr>
      <w:tr w:rsidR="00E96C67" w:rsidRPr="007B3A81" w14:paraId="767D1F86" w14:textId="77777777" w:rsidTr="00852E8B">
        <w:trPr>
          <w:cantSplit/>
        </w:trPr>
        <w:tc>
          <w:tcPr>
            <w:tcW w:w="0" w:type="auto"/>
            <w:hideMark/>
          </w:tcPr>
          <w:p w14:paraId="10FA166A"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lastRenderedPageBreak/>
              <w:t>5</w:t>
            </w:r>
          </w:p>
        </w:tc>
        <w:tc>
          <w:tcPr>
            <w:tcW w:w="0" w:type="auto"/>
            <w:hideMark/>
          </w:tcPr>
          <w:p w14:paraId="653A8AEA"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Programul Național pentru consolidarea în continuare a capacităților privind managementul riscului la inundații și implementarea prevederilor Directivei Inundații, inclusiv: </w:t>
            </w:r>
          </w:p>
          <w:p w14:paraId="11F02BDF" w14:textId="2ABAD8FE"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Evaluarea P</w:t>
            </w:r>
            <w:r w:rsidR="0008613D">
              <w:rPr>
                <w:rFonts w:cstheme="majorHAnsi"/>
                <w:sz w:val="18"/>
                <w:szCs w:val="18"/>
                <w:lang w:val="ro-RO"/>
              </w:rPr>
              <w:t>.</w:t>
            </w:r>
            <w:r w:rsidRPr="00492685">
              <w:rPr>
                <w:rFonts w:cstheme="majorHAnsi"/>
                <w:sz w:val="18"/>
                <w:szCs w:val="18"/>
                <w:lang w:val="ro-RO"/>
              </w:rPr>
              <w:t>M</w:t>
            </w:r>
            <w:r w:rsidR="0008613D">
              <w:rPr>
                <w:rFonts w:cstheme="majorHAnsi"/>
                <w:sz w:val="18"/>
                <w:szCs w:val="18"/>
                <w:lang w:val="ro-RO"/>
              </w:rPr>
              <w:t>.</w:t>
            </w:r>
            <w:r w:rsidRPr="00492685">
              <w:rPr>
                <w:rFonts w:cstheme="majorHAnsi"/>
                <w:sz w:val="18"/>
                <w:szCs w:val="18"/>
                <w:lang w:val="ro-RO"/>
              </w:rPr>
              <w:t>R</w:t>
            </w:r>
            <w:r w:rsidR="0008613D">
              <w:rPr>
                <w:rFonts w:cstheme="majorHAnsi"/>
                <w:sz w:val="18"/>
                <w:szCs w:val="18"/>
                <w:lang w:val="ro-RO"/>
              </w:rPr>
              <w:t>.</w:t>
            </w:r>
            <w:r w:rsidRPr="00492685">
              <w:rPr>
                <w:rFonts w:cstheme="majorHAnsi"/>
                <w:sz w:val="18"/>
                <w:szCs w:val="18"/>
                <w:lang w:val="ro-RO"/>
              </w:rPr>
              <w:t>I</w:t>
            </w:r>
            <w:r w:rsidR="0008613D">
              <w:rPr>
                <w:rFonts w:cstheme="majorHAnsi"/>
                <w:sz w:val="18"/>
                <w:szCs w:val="18"/>
                <w:lang w:val="ro-RO"/>
              </w:rPr>
              <w:t>.</w:t>
            </w:r>
            <w:r w:rsidRPr="00492685">
              <w:rPr>
                <w:rFonts w:cstheme="majorHAnsi"/>
                <w:sz w:val="18"/>
                <w:szCs w:val="18"/>
                <w:lang w:val="ro-RO"/>
              </w:rPr>
              <w:t xml:space="preserve"> din cadrul celui de-al doilea ciclu de implementare</w:t>
            </w:r>
          </w:p>
          <w:p w14:paraId="45CFBCF7" w14:textId="77777777"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Consolidarea colectării și administrării de date</w:t>
            </w:r>
          </w:p>
          <w:p w14:paraId="4D9116FD" w14:textId="4CF82ACB"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Monitorizarea modului de implementare a P</w:t>
            </w:r>
            <w:r w:rsidR="0008613D">
              <w:rPr>
                <w:rFonts w:cstheme="majorHAnsi"/>
                <w:sz w:val="18"/>
                <w:szCs w:val="18"/>
                <w:lang w:val="ro-RO"/>
              </w:rPr>
              <w:t>.</w:t>
            </w:r>
            <w:r w:rsidRPr="00492685">
              <w:rPr>
                <w:rFonts w:cstheme="majorHAnsi"/>
                <w:sz w:val="18"/>
                <w:szCs w:val="18"/>
                <w:lang w:val="ro-RO"/>
              </w:rPr>
              <w:t>M</w:t>
            </w:r>
            <w:r w:rsidR="0008613D">
              <w:rPr>
                <w:rFonts w:cstheme="majorHAnsi"/>
                <w:sz w:val="18"/>
                <w:szCs w:val="18"/>
                <w:lang w:val="ro-RO"/>
              </w:rPr>
              <w:t>.</w:t>
            </w:r>
            <w:r w:rsidRPr="00492685">
              <w:rPr>
                <w:rFonts w:cstheme="majorHAnsi"/>
                <w:sz w:val="18"/>
                <w:szCs w:val="18"/>
                <w:lang w:val="ro-RO"/>
              </w:rPr>
              <w:t>R</w:t>
            </w:r>
            <w:r w:rsidR="0008613D">
              <w:rPr>
                <w:rFonts w:cstheme="majorHAnsi"/>
                <w:sz w:val="18"/>
                <w:szCs w:val="18"/>
                <w:lang w:val="ro-RO"/>
              </w:rPr>
              <w:t>.</w:t>
            </w:r>
            <w:r w:rsidRPr="00492685">
              <w:rPr>
                <w:rFonts w:cstheme="majorHAnsi"/>
                <w:sz w:val="18"/>
                <w:szCs w:val="18"/>
                <w:lang w:val="ro-RO"/>
              </w:rPr>
              <w:t>I</w:t>
            </w:r>
            <w:r w:rsidR="0008613D">
              <w:rPr>
                <w:rFonts w:cstheme="majorHAnsi"/>
                <w:sz w:val="18"/>
                <w:szCs w:val="18"/>
                <w:lang w:val="ro-RO"/>
              </w:rPr>
              <w:t>.</w:t>
            </w:r>
            <w:r w:rsidR="001D6BEA" w:rsidRPr="001D6BEA">
              <w:rPr>
                <w:rFonts w:ascii="Calibri Light" w:hAnsi="Calibri Light" w:cs="Calibri Light"/>
                <w:color w:val="000000"/>
                <w:szCs w:val="20"/>
                <w:lang w:val="ro-RO"/>
              </w:rPr>
              <w:t xml:space="preserve"> Ciclul II</w:t>
            </w:r>
            <w:r w:rsidRPr="00492685">
              <w:rPr>
                <w:rFonts w:cstheme="majorHAnsi"/>
                <w:sz w:val="18"/>
                <w:szCs w:val="18"/>
                <w:lang w:val="ro-RO"/>
              </w:rPr>
              <w:t xml:space="preserve"> </w:t>
            </w:r>
          </w:p>
          <w:p w14:paraId="522BB7C8" w14:textId="6FD63F51" w:rsidR="00E96C67" w:rsidRPr="00492685" w:rsidRDefault="00E96C67" w:rsidP="00DE167F">
            <w:pPr>
              <w:numPr>
                <w:ilvl w:val="0"/>
                <w:numId w:val="89"/>
              </w:numPr>
              <w:tabs>
                <w:tab w:val="clear" w:pos="720"/>
                <w:tab w:val="left" w:pos="255"/>
              </w:tabs>
              <w:suppressAutoHyphens w:val="0"/>
              <w:autoSpaceDN/>
              <w:spacing w:before="0" w:after="0" w:line="240" w:lineRule="auto"/>
              <w:ind w:left="340"/>
              <w:rPr>
                <w:rFonts w:cstheme="majorHAnsi"/>
                <w:sz w:val="18"/>
                <w:szCs w:val="18"/>
                <w:lang w:val="ro-RO"/>
              </w:rPr>
            </w:pPr>
            <w:r w:rsidRPr="00492685">
              <w:rPr>
                <w:rFonts w:cstheme="majorHAnsi"/>
                <w:sz w:val="18"/>
                <w:szCs w:val="18"/>
                <w:lang w:val="ro-RO"/>
              </w:rPr>
              <w:t>Planificarea elaborării P</w:t>
            </w:r>
            <w:r w:rsidR="0008613D">
              <w:rPr>
                <w:rFonts w:cstheme="majorHAnsi"/>
                <w:sz w:val="18"/>
                <w:szCs w:val="18"/>
                <w:lang w:val="ro-RO"/>
              </w:rPr>
              <w:t>.</w:t>
            </w:r>
            <w:r w:rsidRPr="00492685">
              <w:rPr>
                <w:rFonts w:cstheme="majorHAnsi"/>
                <w:sz w:val="18"/>
                <w:szCs w:val="18"/>
                <w:lang w:val="ro-RO"/>
              </w:rPr>
              <w:t>M</w:t>
            </w:r>
            <w:r w:rsidR="0008613D">
              <w:rPr>
                <w:rFonts w:cstheme="majorHAnsi"/>
                <w:sz w:val="18"/>
                <w:szCs w:val="18"/>
                <w:lang w:val="ro-RO"/>
              </w:rPr>
              <w:t>.</w:t>
            </w:r>
            <w:r w:rsidRPr="00492685">
              <w:rPr>
                <w:rFonts w:cstheme="majorHAnsi"/>
                <w:sz w:val="18"/>
                <w:szCs w:val="18"/>
                <w:lang w:val="ro-RO"/>
              </w:rPr>
              <w:t>R</w:t>
            </w:r>
            <w:r w:rsidR="0008613D">
              <w:rPr>
                <w:rFonts w:cstheme="majorHAnsi"/>
                <w:sz w:val="18"/>
                <w:szCs w:val="18"/>
                <w:lang w:val="ro-RO"/>
              </w:rPr>
              <w:t>.</w:t>
            </w:r>
            <w:r w:rsidRPr="00492685">
              <w:rPr>
                <w:rFonts w:cstheme="majorHAnsi"/>
                <w:sz w:val="18"/>
                <w:szCs w:val="18"/>
                <w:lang w:val="ro-RO"/>
              </w:rPr>
              <w:t>I</w:t>
            </w:r>
            <w:r w:rsidR="0008613D">
              <w:rPr>
                <w:rFonts w:cstheme="majorHAnsi"/>
                <w:sz w:val="18"/>
                <w:szCs w:val="18"/>
                <w:lang w:val="ro-RO"/>
              </w:rPr>
              <w:t>.</w:t>
            </w:r>
            <w:r w:rsidR="001D6BEA" w:rsidRPr="001D6BEA">
              <w:rPr>
                <w:rFonts w:ascii="Calibri Light" w:hAnsi="Calibri Light" w:cs="Calibri Light"/>
                <w:color w:val="000000"/>
                <w:szCs w:val="20"/>
                <w:lang w:val="ro-RO"/>
              </w:rPr>
              <w:t xml:space="preserve"> Ciclul II</w:t>
            </w:r>
            <w:r w:rsidR="001D6BEA">
              <w:rPr>
                <w:rFonts w:ascii="Calibri Light" w:hAnsi="Calibri Light" w:cs="Calibri Light"/>
                <w:color w:val="000000"/>
                <w:szCs w:val="20"/>
                <w:lang w:val="ro-RO"/>
              </w:rPr>
              <w:t>I</w:t>
            </w:r>
          </w:p>
        </w:tc>
        <w:tc>
          <w:tcPr>
            <w:tcW w:w="0" w:type="auto"/>
            <w:hideMark/>
          </w:tcPr>
          <w:p w14:paraId="7236659F" w14:textId="77777777" w:rsidR="00E96C67" w:rsidRPr="00492685" w:rsidRDefault="00E96C67" w:rsidP="00852E8B">
            <w:pPr>
              <w:spacing w:before="0" w:after="0" w:line="240" w:lineRule="auto"/>
              <w:rPr>
                <w:rFonts w:cstheme="majorHAnsi"/>
                <w:sz w:val="18"/>
                <w:szCs w:val="18"/>
                <w:lang w:val="ro-RO"/>
              </w:rPr>
            </w:pPr>
            <w:r w:rsidRPr="00492685">
              <w:rPr>
                <w:rFonts w:cstheme="majorHAnsi"/>
                <w:b/>
                <w:bCs/>
                <w:color w:val="000000"/>
                <w:sz w:val="18"/>
                <w:szCs w:val="18"/>
                <w:lang w:val="ro-RO"/>
              </w:rPr>
              <w:t>toate</w:t>
            </w:r>
          </w:p>
        </w:tc>
        <w:tc>
          <w:tcPr>
            <w:tcW w:w="0" w:type="auto"/>
            <w:hideMark/>
          </w:tcPr>
          <w:p w14:paraId="2BE5692B" w14:textId="77777777" w:rsidR="00E96C67" w:rsidRPr="00492685" w:rsidRDefault="00E96C67" w:rsidP="00852E8B">
            <w:pPr>
              <w:spacing w:before="0" w:after="0" w:line="240" w:lineRule="auto"/>
              <w:rPr>
                <w:rFonts w:cstheme="majorHAnsi"/>
                <w:sz w:val="18"/>
                <w:szCs w:val="18"/>
                <w:lang w:val="ro-RO"/>
              </w:rPr>
            </w:pPr>
            <w:r w:rsidRPr="00492685">
              <w:rPr>
                <w:rFonts w:cstheme="majorHAnsi"/>
                <w:sz w:val="18"/>
                <w:szCs w:val="18"/>
                <w:lang w:val="ro-RO"/>
              </w:rPr>
              <w:t>Managementul riscului la inundații</w:t>
            </w:r>
          </w:p>
        </w:tc>
        <w:tc>
          <w:tcPr>
            <w:tcW w:w="0" w:type="auto"/>
            <w:hideMark/>
          </w:tcPr>
          <w:p w14:paraId="1B005963" w14:textId="0633081F"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M</w:t>
            </w:r>
            <w:r w:rsidR="00DB7088">
              <w:rPr>
                <w:rFonts w:cstheme="majorHAnsi"/>
                <w:b/>
                <w:bCs/>
                <w:sz w:val="18"/>
                <w:szCs w:val="18"/>
                <w:lang w:val="ro-RO"/>
              </w:rPr>
              <w:t>.</w:t>
            </w: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P</w:t>
            </w:r>
            <w:r w:rsidR="00DB7088">
              <w:rPr>
                <w:rFonts w:cstheme="majorHAnsi"/>
                <w:b/>
                <w:bCs/>
                <w:sz w:val="18"/>
                <w:szCs w:val="18"/>
                <w:lang w:val="ro-RO"/>
              </w:rPr>
              <w:t>.</w:t>
            </w:r>
          </w:p>
          <w:p w14:paraId="7771D85E" w14:textId="7C5F65FF"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N</w:t>
            </w:r>
            <w:r w:rsidR="00DB7088">
              <w:rPr>
                <w:rFonts w:cstheme="majorHAnsi"/>
                <w:b/>
                <w:bCs/>
                <w:sz w:val="18"/>
                <w:szCs w:val="18"/>
                <w:lang w:val="ro-RO"/>
              </w:rPr>
              <w:t>.</w:t>
            </w:r>
            <w:r w:rsidRPr="00492685">
              <w:rPr>
                <w:rFonts w:cstheme="majorHAnsi"/>
                <w:b/>
                <w:bCs/>
                <w:sz w:val="18"/>
                <w:szCs w:val="18"/>
                <w:lang w:val="ro-RO"/>
              </w:rPr>
              <w:t>A</w:t>
            </w:r>
            <w:r w:rsidR="00DB7088">
              <w:rPr>
                <w:rFonts w:cstheme="majorHAnsi"/>
                <w:b/>
                <w:bCs/>
                <w:sz w:val="18"/>
                <w:szCs w:val="18"/>
                <w:lang w:val="ro-RO"/>
              </w:rPr>
              <w:t>.</w:t>
            </w:r>
            <w:r w:rsidRPr="00492685">
              <w:rPr>
                <w:rFonts w:cstheme="majorHAnsi"/>
                <w:b/>
                <w:bCs/>
                <w:sz w:val="18"/>
                <w:szCs w:val="18"/>
                <w:lang w:val="ro-RO"/>
              </w:rPr>
              <w:t>R</w:t>
            </w:r>
            <w:r w:rsidR="00DB7088">
              <w:rPr>
                <w:rFonts w:cstheme="majorHAnsi"/>
                <w:b/>
                <w:bCs/>
                <w:sz w:val="18"/>
                <w:szCs w:val="18"/>
                <w:lang w:val="ro-RO"/>
              </w:rPr>
              <w:t>.</w:t>
            </w:r>
          </w:p>
          <w:p w14:paraId="65869132" w14:textId="3EEB65D1" w:rsidR="00E96C67" w:rsidRPr="00492685" w:rsidRDefault="00E96C67" w:rsidP="00852E8B">
            <w:pPr>
              <w:spacing w:before="0" w:after="0" w:line="240" w:lineRule="auto"/>
              <w:rPr>
                <w:rFonts w:cstheme="majorHAnsi"/>
                <w:sz w:val="18"/>
                <w:szCs w:val="18"/>
                <w:lang w:val="ro-RO"/>
              </w:rPr>
            </w:pPr>
            <w:r w:rsidRPr="00492685">
              <w:rPr>
                <w:rFonts w:cstheme="majorHAnsi"/>
                <w:b/>
                <w:bCs/>
                <w:sz w:val="18"/>
                <w:szCs w:val="18"/>
                <w:lang w:val="ro-RO"/>
              </w:rPr>
              <w:t>I</w:t>
            </w:r>
            <w:r w:rsidR="00DB7088">
              <w:rPr>
                <w:rFonts w:cstheme="majorHAnsi"/>
                <w:b/>
                <w:bCs/>
                <w:sz w:val="18"/>
                <w:szCs w:val="18"/>
                <w:lang w:val="ro-RO"/>
              </w:rPr>
              <w:t>.</w:t>
            </w:r>
            <w:r w:rsidRPr="00492685">
              <w:rPr>
                <w:rFonts w:cstheme="majorHAnsi"/>
                <w:b/>
                <w:bCs/>
                <w:sz w:val="18"/>
                <w:szCs w:val="18"/>
                <w:lang w:val="ro-RO"/>
              </w:rPr>
              <w:t>N</w:t>
            </w:r>
            <w:r w:rsidR="00DB7088">
              <w:rPr>
                <w:rFonts w:cstheme="majorHAnsi"/>
                <w:b/>
                <w:bCs/>
                <w:sz w:val="18"/>
                <w:szCs w:val="18"/>
                <w:lang w:val="ro-RO"/>
              </w:rPr>
              <w:t>.</w:t>
            </w:r>
            <w:r w:rsidRPr="00492685">
              <w:rPr>
                <w:rFonts w:cstheme="majorHAnsi"/>
                <w:b/>
                <w:bCs/>
                <w:sz w:val="18"/>
                <w:szCs w:val="18"/>
                <w:lang w:val="ro-RO"/>
              </w:rPr>
              <w:t>H</w:t>
            </w:r>
            <w:r w:rsidR="00DB7088">
              <w:rPr>
                <w:rFonts w:cstheme="majorHAnsi"/>
                <w:b/>
                <w:bCs/>
                <w:sz w:val="18"/>
                <w:szCs w:val="18"/>
                <w:lang w:val="ro-RO"/>
              </w:rPr>
              <w:t>.</w:t>
            </w:r>
            <w:r w:rsidRPr="00492685">
              <w:rPr>
                <w:rFonts w:cstheme="majorHAnsi"/>
                <w:b/>
                <w:bCs/>
                <w:sz w:val="18"/>
                <w:szCs w:val="18"/>
                <w:lang w:val="ro-RO"/>
              </w:rPr>
              <w:t>G</w:t>
            </w:r>
            <w:r w:rsidR="00DB7088">
              <w:rPr>
                <w:rFonts w:cstheme="majorHAnsi"/>
                <w:b/>
                <w:bCs/>
                <w:sz w:val="18"/>
                <w:szCs w:val="18"/>
                <w:lang w:val="ro-RO"/>
              </w:rPr>
              <w:t>.</w:t>
            </w:r>
            <w:r w:rsidRPr="00492685">
              <w:rPr>
                <w:rFonts w:cstheme="majorHAnsi"/>
                <w:b/>
                <w:bCs/>
                <w:sz w:val="18"/>
                <w:szCs w:val="18"/>
                <w:lang w:val="ro-RO"/>
              </w:rPr>
              <w:t>A</w:t>
            </w:r>
          </w:p>
        </w:tc>
      </w:tr>
    </w:tbl>
    <w:p w14:paraId="392F5B41" w14:textId="77777777" w:rsidR="00E96C67" w:rsidRPr="004707F3" w:rsidRDefault="00E96C67" w:rsidP="00E96C67">
      <w:pPr>
        <w:rPr>
          <w:rFonts w:ascii="Segoe UI" w:hAnsi="Segoe UI" w:cs="Segoe UI"/>
          <w:b/>
          <w:bCs/>
          <w:sz w:val="18"/>
          <w:szCs w:val="18"/>
          <w:u w:val="single"/>
          <w:lang w:val="ro-RO"/>
        </w:rPr>
      </w:pPr>
      <w:r w:rsidRPr="004707F3">
        <w:rPr>
          <w:rFonts w:ascii="Calibri" w:hAnsi="Calibri" w:cs="Calibri"/>
          <w:b/>
          <w:bCs/>
          <w:u w:val="single"/>
          <w:lang w:val="ro-RO"/>
        </w:rPr>
        <w:t>Elaborarea Fișei de Proiect</w:t>
      </w:r>
    </w:p>
    <w:p w14:paraId="68CCA4F4" w14:textId="37D239B4" w:rsidR="00E96C67" w:rsidRDefault="00E96C67" w:rsidP="00E96C67">
      <w:pPr>
        <w:jc w:val="both"/>
        <w:rPr>
          <w:rFonts w:cstheme="majorHAnsi"/>
          <w:lang w:val="ro-RO"/>
        </w:rPr>
      </w:pPr>
      <w:r w:rsidRPr="00E9291B">
        <w:rPr>
          <w:rFonts w:cstheme="majorHAnsi"/>
          <w:lang w:val="ro-RO"/>
        </w:rPr>
        <w:t xml:space="preserve">Pentru promovarea ulterioară a implementării măsurilor prioritare identificate și pentru facilitatea implementării corespunzătoare a măsurilor de către instituția/iile responsabilă/e, au fost întocmite fișe de proiect specifice ce descriu în detaliu măsurile naționale, evaluează impactul acestora asupra obiectivelor, definesc responsabilitățile și </w:t>
      </w:r>
      <w:r w:rsidR="004707F3">
        <w:rPr>
          <w:rFonts w:cstheme="majorHAnsi"/>
          <w:lang w:val="ro-RO"/>
        </w:rPr>
        <w:t>prezintă</w:t>
      </w:r>
      <w:r w:rsidR="0008613D">
        <w:rPr>
          <w:rFonts w:cstheme="majorHAnsi"/>
          <w:lang w:val="ro-RO"/>
        </w:rPr>
        <w:t xml:space="preserve"> </w:t>
      </w:r>
      <w:r w:rsidRPr="00E9291B">
        <w:rPr>
          <w:rFonts w:cstheme="majorHAnsi"/>
          <w:lang w:val="ro-RO"/>
        </w:rPr>
        <w:t xml:space="preserve"> o foaie de parcurs</w:t>
      </w:r>
      <w:r w:rsidRPr="00E9291B">
        <w:rPr>
          <w:rFonts w:cstheme="majorHAnsi"/>
          <w:b/>
          <w:bCs/>
          <w:lang w:val="ro-RO"/>
        </w:rPr>
        <w:t xml:space="preserve">. </w:t>
      </w:r>
      <w:r w:rsidRPr="00E9291B">
        <w:rPr>
          <w:rFonts w:cstheme="majorHAnsi"/>
          <w:lang w:val="ro-RO"/>
        </w:rPr>
        <w:t xml:space="preserve">Aceste fișe de proiect </w:t>
      </w:r>
      <w:r w:rsidR="004707F3">
        <w:rPr>
          <w:rFonts w:cstheme="majorHAnsi"/>
          <w:lang w:val="ro-RO"/>
        </w:rPr>
        <w:t>au fost</w:t>
      </w:r>
      <w:r w:rsidRPr="00E9291B">
        <w:rPr>
          <w:rFonts w:cstheme="majorHAnsi"/>
          <w:lang w:val="ro-RO"/>
        </w:rPr>
        <w:t xml:space="preserve"> elaborate ca bază pentru planurile de ale proiect și </w:t>
      </w:r>
      <w:r w:rsidR="0008613D" w:rsidRPr="0008613D">
        <w:rPr>
          <w:rFonts w:cstheme="majorHAnsi"/>
          <w:lang w:val="ro-RO"/>
        </w:rPr>
        <w:t xml:space="preserve">și pot fi vizualizate accesând link-ul </w:t>
      </w:r>
      <w:hyperlink r:id="rId47" w:history="1">
        <w:r w:rsidR="00EA120A" w:rsidRPr="00337EED">
          <w:rPr>
            <w:rStyle w:val="Hyperlink"/>
            <w:rFonts w:cstheme="majorHAnsi"/>
            <w:lang w:val="ro-RO"/>
          </w:rPr>
          <w:t>https://inundatii.ro/masuri-nationale-fise-de-proiect/</w:t>
        </w:r>
      </w:hyperlink>
      <w:r w:rsidR="00EA120A">
        <w:rPr>
          <w:rFonts w:cstheme="majorHAnsi"/>
          <w:lang w:val="ro-RO"/>
        </w:rPr>
        <w:t>.</w:t>
      </w:r>
    </w:p>
    <w:p w14:paraId="352BEE04" w14:textId="77777777" w:rsidR="00F17738" w:rsidRPr="00D261F0" w:rsidRDefault="00F17738" w:rsidP="00F17738">
      <w:pPr>
        <w:spacing w:after="0"/>
        <w:jc w:val="both"/>
        <w:rPr>
          <w:rFonts w:cstheme="majorHAnsi"/>
          <w:lang w:val="ro-RO"/>
        </w:rPr>
      </w:pPr>
      <w:r w:rsidRPr="00D261F0">
        <w:rPr>
          <w:rFonts w:cstheme="majorHAnsi"/>
          <w:lang w:val="ro-RO"/>
        </w:rPr>
        <w:t xml:space="preserve">Măsurile propuse în </w:t>
      </w:r>
      <w:r w:rsidRPr="00D261F0">
        <w:rPr>
          <w:rFonts w:cstheme="majorHAnsi"/>
          <w:i/>
          <w:iCs/>
          <w:lang w:val="ro-RO"/>
        </w:rPr>
        <w:t>Catalogul de măsuri al Planului de Management al Riscului la Inundații</w:t>
      </w:r>
      <w:r w:rsidRPr="00D261F0">
        <w:rPr>
          <w:rFonts w:cstheme="majorHAnsi"/>
          <w:lang w:val="ro-RO"/>
        </w:rPr>
        <w:t>:</w:t>
      </w:r>
    </w:p>
    <w:p w14:paraId="7156CE9D" w14:textId="5DE96AE6" w:rsidR="00F17738" w:rsidRPr="00D261F0" w:rsidRDefault="00F17738" w:rsidP="00DE167F">
      <w:pPr>
        <w:pStyle w:val="ListParagraph"/>
        <w:numPr>
          <w:ilvl w:val="0"/>
          <w:numId w:val="151"/>
        </w:numPr>
        <w:suppressAutoHyphens w:val="0"/>
        <w:autoSpaceDN/>
        <w:spacing w:before="0" w:after="0"/>
        <w:jc w:val="both"/>
        <w:textAlignment w:val="auto"/>
        <w:rPr>
          <w:rFonts w:cstheme="majorHAnsi"/>
          <w:lang w:val="ro-RO"/>
        </w:rPr>
      </w:pPr>
      <w:r w:rsidRPr="00D261F0">
        <w:rPr>
          <w:rFonts w:cstheme="majorHAnsi"/>
          <w:lang w:val="ro-RO"/>
        </w:rPr>
        <w:t xml:space="preserve">M24-RO9 </w:t>
      </w:r>
      <w:r w:rsidR="00375960">
        <w:rPr>
          <w:rFonts w:cstheme="majorHAnsi"/>
          <w:lang w:val="ro-RO"/>
        </w:rPr>
        <w:t>-</w:t>
      </w:r>
      <w:r w:rsidRPr="00D261F0">
        <w:rPr>
          <w:rFonts w:cstheme="majorHAnsi"/>
          <w:lang w:val="ro-RO"/>
        </w:rPr>
        <w:t xml:space="preserve"> </w:t>
      </w:r>
      <w:r w:rsidR="00375960" w:rsidRPr="00375960">
        <w:rPr>
          <w:rFonts w:cstheme="majorHAnsi"/>
          <w:lang w:val="ro-RO"/>
        </w:rPr>
        <w:t>Întreținerea</w:t>
      </w:r>
      <w:r w:rsidRPr="00D261F0">
        <w:rPr>
          <w:rFonts w:cstheme="majorHAnsi"/>
          <w:lang w:val="ro-RO"/>
        </w:rPr>
        <w:t xml:space="preserve"> albiilor cursurilor de apă (Nivel de aplicare: national/bazin);</w:t>
      </w:r>
    </w:p>
    <w:p w14:paraId="2A4161F6" w14:textId="54AA266A" w:rsidR="00F17738" w:rsidRPr="00D261F0" w:rsidRDefault="00F17738" w:rsidP="00DE167F">
      <w:pPr>
        <w:pStyle w:val="ListParagraph"/>
        <w:numPr>
          <w:ilvl w:val="0"/>
          <w:numId w:val="151"/>
        </w:numPr>
        <w:suppressAutoHyphens w:val="0"/>
        <w:autoSpaceDN/>
        <w:spacing w:before="0" w:after="0"/>
        <w:jc w:val="both"/>
        <w:textAlignment w:val="auto"/>
        <w:rPr>
          <w:rFonts w:ascii="Arial" w:hAnsi="Arial" w:cs="Arial"/>
          <w:lang w:val="ro-RO"/>
        </w:rPr>
      </w:pPr>
      <w:r w:rsidRPr="00D261F0">
        <w:rPr>
          <w:rFonts w:cstheme="majorHAnsi"/>
          <w:lang w:val="ro-RO"/>
        </w:rPr>
        <w:t>M31-RO17</w:t>
      </w:r>
      <w:r w:rsidR="00375960">
        <w:rPr>
          <w:rFonts w:cstheme="majorHAnsi"/>
          <w:lang w:val="ro-RO"/>
        </w:rPr>
        <w:t xml:space="preserve"> -</w:t>
      </w:r>
      <w:r w:rsidRPr="00D261F0">
        <w:rPr>
          <w:rFonts w:cstheme="majorHAnsi"/>
          <w:lang w:val="ro-RO"/>
        </w:rPr>
        <w:t xml:space="preserve"> Remeandrarea cursurilor de apă. Restaurarea cursurilor de apă și a luncii inundabile (inclusiv împădurirea malurilor cursului de apă pentru reducerea fenomenului erozional) </w:t>
      </w:r>
      <w:r w:rsidR="00375960">
        <w:rPr>
          <w:rFonts w:cstheme="majorHAnsi"/>
          <w:lang w:val="ro-RO"/>
        </w:rPr>
        <w:t>–</w:t>
      </w:r>
      <w:r w:rsidRPr="00D261F0">
        <w:rPr>
          <w:rFonts w:cstheme="majorHAnsi"/>
          <w:lang w:val="ro-RO"/>
        </w:rPr>
        <w:t xml:space="preserve"> </w:t>
      </w:r>
      <w:r w:rsidR="00375960">
        <w:rPr>
          <w:rFonts w:cstheme="majorHAnsi"/>
          <w:lang w:val="ro-RO"/>
        </w:rPr>
        <w:t>(</w:t>
      </w:r>
      <w:r w:rsidRPr="00D261F0">
        <w:rPr>
          <w:rFonts w:cstheme="majorHAnsi"/>
          <w:lang w:val="ro-RO"/>
        </w:rPr>
        <w:t>Nivel de aplicare</w:t>
      </w:r>
      <w:r w:rsidRPr="00D261F0">
        <w:rPr>
          <w:rFonts w:ascii="Arial" w:hAnsi="Arial" w:cs="Arial"/>
          <w:lang w:val="ro-RO"/>
        </w:rPr>
        <w:t xml:space="preserve">: </w:t>
      </w:r>
      <w:r w:rsidRPr="00D261F0">
        <w:rPr>
          <w:rFonts w:cstheme="majorHAnsi"/>
          <w:lang w:val="ro-RO"/>
        </w:rPr>
        <w:t>A</w:t>
      </w:r>
      <w:r w:rsidR="00375960">
        <w:rPr>
          <w:rFonts w:cstheme="majorHAnsi"/>
          <w:lang w:val="ro-RO"/>
        </w:rPr>
        <w:t>.</w:t>
      </w:r>
      <w:r w:rsidRPr="00D261F0">
        <w:rPr>
          <w:rFonts w:cstheme="majorHAnsi"/>
          <w:lang w:val="ro-RO"/>
        </w:rPr>
        <w:t>P</w:t>
      </w:r>
      <w:r w:rsidR="00375960">
        <w:rPr>
          <w:rFonts w:cstheme="majorHAnsi"/>
          <w:lang w:val="ro-RO"/>
        </w:rPr>
        <w:t>.</w:t>
      </w:r>
      <w:r w:rsidRPr="00D261F0">
        <w:rPr>
          <w:rFonts w:cstheme="majorHAnsi"/>
          <w:lang w:val="ro-RO"/>
        </w:rPr>
        <w:t>S</w:t>
      </w:r>
      <w:r w:rsidR="00375960">
        <w:rPr>
          <w:rFonts w:cstheme="majorHAnsi"/>
          <w:lang w:val="ro-RO"/>
        </w:rPr>
        <w:t>.</w:t>
      </w:r>
      <w:r w:rsidRPr="00D261F0">
        <w:rPr>
          <w:rFonts w:cstheme="majorHAnsi"/>
          <w:lang w:val="ro-RO"/>
        </w:rPr>
        <w:t>F</w:t>
      </w:r>
      <w:r w:rsidR="00375960">
        <w:rPr>
          <w:rFonts w:cstheme="majorHAnsi"/>
          <w:lang w:val="ro-RO"/>
        </w:rPr>
        <w:t>.</w:t>
      </w:r>
      <w:r w:rsidRPr="00D261F0">
        <w:rPr>
          <w:rFonts w:cstheme="majorHAnsi"/>
          <w:lang w:val="ro-RO"/>
        </w:rPr>
        <w:t>R</w:t>
      </w:r>
      <w:r w:rsidR="00375960">
        <w:rPr>
          <w:rFonts w:cstheme="majorHAnsi"/>
          <w:lang w:val="ro-RO"/>
        </w:rPr>
        <w:t>.</w:t>
      </w:r>
      <w:r w:rsidRPr="00D261F0">
        <w:rPr>
          <w:rFonts w:cstheme="majorHAnsi"/>
          <w:lang w:val="ro-RO"/>
        </w:rPr>
        <w:t>)</w:t>
      </w:r>
      <w:r w:rsidRPr="00D261F0">
        <w:rPr>
          <w:rFonts w:ascii="Arial" w:hAnsi="Arial" w:cs="Arial"/>
          <w:lang w:val="ro-RO"/>
        </w:rPr>
        <w:t>;</w:t>
      </w:r>
    </w:p>
    <w:p w14:paraId="2957D6D6" w14:textId="14FD8C4C" w:rsidR="00F17738" w:rsidRPr="00D261F0" w:rsidRDefault="00F17738" w:rsidP="00DE167F">
      <w:pPr>
        <w:pStyle w:val="ListParagraph"/>
        <w:numPr>
          <w:ilvl w:val="0"/>
          <w:numId w:val="151"/>
        </w:numPr>
        <w:suppressAutoHyphens w:val="0"/>
        <w:autoSpaceDN/>
        <w:spacing w:before="0" w:after="0"/>
        <w:jc w:val="both"/>
        <w:textAlignment w:val="auto"/>
        <w:rPr>
          <w:rFonts w:cstheme="majorHAnsi"/>
          <w:lang w:val="ro-RO"/>
        </w:rPr>
      </w:pPr>
      <w:r w:rsidRPr="00D261F0">
        <w:rPr>
          <w:rFonts w:cstheme="majorHAnsi"/>
          <w:lang w:val="ro-RO"/>
        </w:rPr>
        <w:t>M31-RO18</w:t>
      </w:r>
      <w:r w:rsidR="00375960">
        <w:rPr>
          <w:rFonts w:cstheme="majorHAnsi"/>
          <w:lang w:val="ro-RO"/>
        </w:rPr>
        <w:t xml:space="preserve"> - </w:t>
      </w:r>
      <w:r w:rsidRPr="00D261F0">
        <w:rPr>
          <w:rFonts w:cstheme="majorHAnsi"/>
          <w:lang w:val="ro-RO"/>
        </w:rPr>
        <w:t>Lucrări de barare permeabile (construcții din lemn, praguri din bușteni, structuri din materiale vegetale)</w:t>
      </w:r>
      <w:r w:rsidR="00375960">
        <w:rPr>
          <w:rFonts w:cstheme="majorHAnsi"/>
          <w:lang w:val="ro-RO"/>
        </w:rPr>
        <w:t xml:space="preserve"> -</w:t>
      </w:r>
      <w:r w:rsidRPr="00D261F0">
        <w:rPr>
          <w:rFonts w:cstheme="majorHAnsi"/>
          <w:lang w:val="ro-RO"/>
        </w:rPr>
        <w:t xml:space="preserve"> (Nivel de aplicare:bazin/A</w:t>
      </w:r>
      <w:r w:rsidR="00375960">
        <w:rPr>
          <w:rFonts w:cstheme="majorHAnsi"/>
          <w:lang w:val="ro-RO"/>
        </w:rPr>
        <w:t>.</w:t>
      </w:r>
      <w:r w:rsidRPr="00D261F0">
        <w:rPr>
          <w:rFonts w:cstheme="majorHAnsi"/>
          <w:lang w:val="ro-RO"/>
        </w:rPr>
        <w:t>P</w:t>
      </w:r>
      <w:r w:rsidR="00375960">
        <w:rPr>
          <w:rFonts w:cstheme="majorHAnsi"/>
          <w:lang w:val="ro-RO"/>
        </w:rPr>
        <w:t>.</w:t>
      </w:r>
      <w:r w:rsidRPr="00D261F0">
        <w:rPr>
          <w:rFonts w:cstheme="majorHAnsi"/>
          <w:lang w:val="ro-RO"/>
        </w:rPr>
        <w:t>S</w:t>
      </w:r>
      <w:r w:rsidR="00375960">
        <w:rPr>
          <w:rFonts w:cstheme="majorHAnsi"/>
          <w:lang w:val="ro-RO"/>
        </w:rPr>
        <w:t>.</w:t>
      </w:r>
      <w:r w:rsidRPr="00D261F0">
        <w:rPr>
          <w:rFonts w:cstheme="majorHAnsi"/>
          <w:lang w:val="ro-RO"/>
        </w:rPr>
        <w:t>F</w:t>
      </w:r>
      <w:r w:rsidR="00375960">
        <w:rPr>
          <w:rFonts w:cstheme="majorHAnsi"/>
          <w:lang w:val="ro-RO"/>
        </w:rPr>
        <w:t>.</w:t>
      </w:r>
      <w:r w:rsidRPr="00D261F0">
        <w:rPr>
          <w:rFonts w:cstheme="majorHAnsi"/>
          <w:lang w:val="ro-RO"/>
        </w:rPr>
        <w:t>R</w:t>
      </w:r>
      <w:r w:rsidR="00375960">
        <w:rPr>
          <w:rFonts w:cstheme="majorHAnsi"/>
          <w:lang w:val="ro-RO"/>
        </w:rPr>
        <w:t>.</w:t>
      </w:r>
      <w:r w:rsidRPr="00D261F0">
        <w:rPr>
          <w:rFonts w:cstheme="majorHAnsi"/>
          <w:lang w:val="ro-RO"/>
        </w:rPr>
        <w:t>);</w:t>
      </w:r>
    </w:p>
    <w:p w14:paraId="29D999A0" w14:textId="7346DF7D" w:rsidR="00F17738" w:rsidRPr="00D261F0" w:rsidRDefault="00F17738" w:rsidP="00DE167F">
      <w:pPr>
        <w:pStyle w:val="ListParagraph"/>
        <w:numPr>
          <w:ilvl w:val="0"/>
          <w:numId w:val="151"/>
        </w:numPr>
        <w:suppressAutoHyphens w:val="0"/>
        <w:autoSpaceDN/>
        <w:spacing w:before="0" w:after="0"/>
        <w:jc w:val="both"/>
        <w:textAlignment w:val="auto"/>
        <w:rPr>
          <w:rFonts w:cstheme="majorHAnsi"/>
          <w:lang w:val="ro-RO"/>
        </w:rPr>
      </w:pPr>
      <w:r w:rsidRPr="00D261F0">
        <w:rPr>
          <w:rFonts w:cstheme="majorHAnsi"/>
          <w:lang w:val="ro-RO"/>
        </w:rPr>
        <w:t>M35-RO41</w:t>
      </w:r>
      <w:r w:rsidR="00CE25F7">
        <w:rPr>
          <w:rFonts w:cstheme="majorHAnsi"/>
          <w:lang w:val="ro-RO"/>
        </w:rPr>
        <w:t xml:space="preserve"> - </w:t>
      </w:r>
      <w:r w:rsidRPr="00D261F0">
        <w:rPr>
          <w:rFonts w:cstheme="majorHAnsi"/>
          <w:lang w:val="ro-RO"/>
        </w:rPr>
        <w:t>Realizarea lucrărilor de mentenață pentru exploatarea în siguranță a construcțiilor hidrotehnice existente și a echipamentelor aferente (lucră</w:t>
      </w:r>
      <w:r w:rsidR="00CE25F7">
        <w:rPr>
          <w:rFonts w:cstheme="majorHAnsi"/>
          <w:lang w:val="ro-RO"/>
        </w:rPr>
        <w:t>r</w:t>
      </w:r>
      <w:r w:rsidRPr="00D261F0">
        <w:rPr>
          <w:rFonts w:cstheme="majorHAnsi"/>
          <w:lang w:val="ro-RO"/>
        </w:rPr>
        <w:t>i de întreținere și reparații curente)</w:t>
      </w:r>
      <w:r w:rsidR="00CE25F7">
        <w:rPr>
          <w:rFonts w:cstheme="majorHAnsi"/>
          <w:lang w:val="ro-RO"/>
        </w:rPr>
        <w:t xml:space="preserve"> - </w:t>
      </w:r>
      <w:r w:rsidRPr="00D261F0">
        <w:rPr>
          <w:rFonts w:cstheme="majorHAnsi"/>
          <w:lang w:val="ro-RO"/>
        </w:rPr>
        <w:t>(Nivel de aplicare: A</w:t>
      </w:r>
      <w:r w:rsidR="00CE25F7">
        <w:rPr>
          <w:rFonts w:cstheme="majorHAnsi"/>
          <w:lang w:val="ro-RO"/>
        </w:rPr>
        <w:t>.</w:t>
      </w:r>
      <w:r w:rsidRPr="00D261F0">
        <w:rPr>
          <w:rFonts w:cstheme="majorHAnsi"/>
          <w:lang w:val="ro-RO"/>
        </w:rPr>
        <w:t>P</w:t>
      </w:r>
      <w:r w:rsidR="00CE25F7">
        <w:rPr>
          <w:rFonts w:cstheme="majorHAnsi"/>
          <w:lang w:val="ro-RO"/>
        </w:rPr>
        <w:t>.</w:t>
      </w:r>
      <w:r w:rsidRPr="00D261F0">
        <w:rPr>
          <w:rFonts w:cstheme="majorHAnsi"/>
          <w:lang w:val="ro-RO"/>
        </w:rPr>
        <w:t>S</w:t>
      </w:r>
      <w:r w:rsidR="00CE25F7">
        <w:rPr>
          <w:rFonts w:cstheme="majorHAnsi"/>
          <w:lang w:val="ro-RO"/>
        </w:rPr>
        <w:t>.</w:t>
      </w:r>
      <w:r w:rsidRPr="00D261F0">
        <w:rPr>
          <w:rFonts w:cstheme="majorHAnsi"/>
          <w:lang w:val="ro-RO"/>
        </w:rPr>
        <w:t>F</w:t>
      </w:r>
      <w:r w:rsidR="00CE25F7">
        <w:rPr>
          <w:rFonts w:cstheme="majorHAnsi"/>
          <w:lang w:val="ro-RO"/>
        </w:rPr>
        <w:t>.</w:t>
      </w:r>
      <w:r w:rsidRPr="00D261F0">
        <w:rPr>
          <w:rFonts w:cstheme="majorHAnsi"/>
          <w:lang w:val="ro-RO"/>
        </w:rPr>
        <w:t>R</w:t>
      </w:r>
      <w:r w:rsidR="00CE25F7">
        <w:rPr>
          <w:rFonts w:cstheme="majorHAnsi"/>
          <w:lang w:val="ro-RO"/>
        </w:rPr>
        <w:t>.</w:t>
      </w:r>
      <w:r w:rsidRPr="00D261F0">
        <w:rPr>
          <w:rFonts w:cstheme="majorHAnsi"/>
          <w:lang w:val="ro-RO"/>
        </w:rPr>
        <w:t>);</w:t>
      </w:r>
    </w:p>
    <w:p w14:paraId="1BE7465A" w14:textId="0E22DDDA" w:rsidR="00F17738" w:rsidRPr="00D261F0" w:rsidRDefault="00F17738" w:rsidP="00DE167F">
      <w:pPr>
        <w:pStyle w:val="ListParagraph"/>
        <w:numPr>
          <w:ilvl w:val="0"/>
          <w:numId w:val="151"/>
        </w:numPr>
        <w:suppressAutoHyphens w:val="0"/>
        <w:autoSpaceDN/>
        <w:spacing w:before="0" w:after="0"/>
        <w:jc w:val="both"/>
        <w:textAlignment w:val="auto"/>
        <w:rPr>
          <w:rFonts w:cstheme="majorHAnsi"/>
          <w:lang w:val="ro-RO"/>
        </w:rPr>
      </w:pPr>
      <w:r w:rsidRPr="00D261F0">
        <w:rPr>
          <w:rFonts w:cstheme="majorHAnsi"/>
          <w:lang w:val="ro-RO"/>
        </w:rPr>
        <w:t>M35-RO42 Refacerea/Menținerea volumelor de atenuare a lucrărilor de acumulare existente (permanente/nepermanente) prin decolmatare.</w:t>
      </w:r>
      <w:r w:rsidR="00CE25F7">
        <w:rPr>
          <w:rFonts w:cstheme="majorHAnsi"/>
          <w:lang w:val="ro-RO"/>
        </w:rPr>
        <w:t xml:space="preserve"> - </w:t>
      </w:r>
      <w:r w:rsidRPr="00D261F0">
        <w:rPr>
          <w:rFonts w:cstheme="majorHAnsi"/>
          <w:lang w:val="ro-RO"/>
        </w:rPr>
        <w:t>(Nivel de aplicare: A</w:t>
      </w:r>
      <w:r w:rsidR="00CE25F7">
        <w:rPr>
          <w:rFonts w:cstheme="majorHAnsi"/>
          <w:lang w:val="ro-RO"/>
        </w:rPr>
        <w:t>.</w:t>
      </w:r>
      <w:r w:rsidRPr="00D261F0">
        <w:rPr>
          <w:rFonts w:cstheme="majorHAnsi"/>
          <w:lang w:val="ro-RO"/>
        </w:rPr>
        <w:t>P</w:t>
      </w:r>
      <w:r w:rsidR="00CE25F7">
        <w:rPr>
          <w:rFonts w:cstheme="majorHAnsi"/>
          <w:lang w:val="ro-RO"/>
        </w:rPr>
        <w:t>.</w:t>
      </w:r>
      <w:r w:rsidRPr="00D261F0">
        <w:rPr>
          <w:rFonts w:cstheme="majorHAnsi"/>
          <w:lang w:val="ro-RO"/>
        </w:rPr>
        <w:t>S</w:t>
      </w:r>
      <w:r w:rsidR="00CE25F7">
        <w:rPr>
          <w:rFonts w:cstheme="majorHAnsi"/>
          <w:lang w:val="ro-RO"/>
        </w:rPr>
        <w:t>.</w:t>
      </w:r>
      <w:r w:rsidRPr="00D261F0">
        <w:rPr>
          <w:rFonts w:cstheme="majorHAnsi"/>
          <w:lang w:val="ro-RO"/>
        </w:rPr>
        <w:t>F</w:t>
      </w:r>
      <w:r w:rsidR="00CE25F7">
        <w:rPr>
          <w:rFonts w:cstheme="majorHAnsi"/>
          <w:lang w:val="ro-RO"/>
        </w:rPr>
        <w:t>.</w:t>
      </w:r>
      <w:r w:rsidRPr="00D261F0">
        <w:rPr>
          <w:rFonts w:cstheme="majorHAnsi"/>
          <w:lang w:val="ro-RO"/>
        </w:rPr>
        <w:t>R</w:t>
      </w:r>
      <w:r w:rsidR="00CE25F7">
        <w:rPr>
          <w:rFonts w:cstheme="majorHAnsi"/>
          <w:lang w:val="ro-RO"/>
        </w:rPr>
        <w:t>.</w:t>
      </w:r>
      <w:r w:rsidRPr="00D261F0">
        <w:rPr>
          <w:rFonts w:cstheme="majorHAnsi"/>
          <w:lang w:val="ro-RO"/>
        </w:rPr>
        <w:t>);</w:t>
      </w:r>
    </w:p>
    <w:p w14:paraId="12829927" w14:textId="6A6EBB79" w:rsidR="00F17738" w:rsidRPr="00D261F0" w:rsidRDefault="00F17738" w:rsidP="00DE167F">
      <w:pPr>
        <w:pStyle w:val="ListParagraph"/>
        <w:numPr>
          <w:ilvl w:val="0"/>
          <w:numId w:val="151"/>
        </w:numPr>
        <w:suppressAutoHyphens w:val="0"/>
        <w:autoSpaceDN/>
        <w:spacing w:before="0" w:after="0"/>
        <w:jc w:val="both"/>
        <w:textAlignment w:val="auto"/>
        <w:rPr>
          <w:rFonts w:cstheme="majorHAnsi"/>
          <w:lang w:val="ro-RO"/>
        </w:rPr>
      </w:pPr>
      <w:r w:rsidRPr="00D261F0">
        <w:rPr>
          <w:rFonts w:cstheme="majorHAnsi"/>
          <w:lang w:val="ro-RO"/>
        </w:rPr>
        <w:t>M33-RO29 lucrări de regularizare locală a albiei (inclusiv măsuri de stabilizare a albiei)</w:t>
      </w:r>
      <w:r w:rsidR="00CE25F7">
        <w:rPr>
          <w:rFonts w:cstheme="majorHAnsi"/>
          <w:lang w:val="ro-RO"/>
        </w:rPr>
        <w:t xml:space="preserve"> -</w:t>
      </w:r>
      <w:r w:rsidRPr="00D261F0">
        <w:rPr>
          <w:rFonts w:cstheme="majorHAnsi"/>
          <w:lang w:val="ro-RO"/>
        </w:rPr>
        <w:t xml:space="preserve"> (Nivel de aplicare: A</w:t>
      </w:r>
      <w:r w:rsidR="00CE25F7">
        <w:rPr>
          <w:rFonts w:cstheme="majorHAnsi"/>
          <w:lang w:val="ro-RO"/>
        </w:rPr>
        <w:t>.</w:t>
      </w:r>
      <w:r w:rsidRPr="00D261F0">
        <w:rPr>
          <w:rFonts w:cstheme="majorHAnsi"/>
          <w:lang w:val="ro-RO"/>
        </w:rPr>
        <w:t>P</w:t>
      </w:r>
      <w:r w:rsidR="00CE25F7">
        <w:rPr>
          <w:rFonts w:cstheme="majorHAnsi"/>
          <w:lang w:val="ro-RO"/>
        </w:rPr>
        <w:t>.</w:t>
      </w:r>
      <w:r w:rsidRPr="00D261F0">
        <w:rPr>
          <w:rFonts w:cstheme="majorHAnsi"/>
          <w:lang w:val="ro-RO"/>
        </w:rPr>
        <w:t>S</w:t>
      </w:r>
      <w:r w:rsidR="00CE25F7">
        <w:rPr>
          <w:rFonts w:cstheme="majorHAnsi"/>
          <w:lang w:val="ro-RO"/>
        </w:rPr>
        <w:t>.</w:t>
      </w:r>
      <w:r w:rsidRPr="00D261F0">
        <w:rPr>
          <w:rFonts w:cstheme="majorHAnsi"/>
          <w:lang w:val="ro-RO"/>
        </w:rPr>
        <w:t>F</w:t>
      </w:r>
      <w:r w:rsidR="00CE25F7">
        <w:rPr>
          <w:rFonts w:cstheme="majorHAnsi"/>
          <w:lang w:val="ro-RO"/>
        </w:rPr>
        <w:t>.</w:t>
      </w:r>
      <w:r w:rsidRPr="00D261F0">
        <w:rPr>
          <w:rFonts w:cstheme="majorHAnsi"/>
          <w:lang w:val="ro-RO"/>
        </w:rPr>
        <w:t>R</w:t>
      </w:r>
      <w:r w:rsidR="00CE25F7">
        <w:rPr>
          <w:rFonts w:cstheme="majorHAnsi"/>
          <w:lang w:val="ro-RO"/>
        </w:rPr>
        <w:t>.</w:t>
      </w:r>
      <w:r w:rsidRPr="00D261F0">
        <w:rPr>
          <w:rFonts w:cstheme="majorHAnsi"/>
          <w:lang w:val="ro-RO"/>
        </w:rPr>
        <w:t>).</w:t>
      </w:r>
    </w:p>
    <w:p w14:paraId="373A3852" w14:textId="77777777" w:rsidR="00F17738" w:rsidRPr="00D261F0" w:rsidRDefault="00F17738" w:rsidP="00F17738">
      <w:pPr>
        <w:spacing w:before="0"/>
        <w:jc w:val="both"/>
        <w:rPr>
          <w:rFonts w:cstheme="majorHAnsi"/>
          <w:lang w:val="ro-RO"/>
        </w:rPr>
      </w:pPr>
      <w:r w:rsidRPr="00D261F0">
        <w:rPr>
          <w:rFonts w:cstheme="majorHAnsi"/>
          <w:lang w:val="ro-RO"/>
        </w:rPr>
        <w:t xml:space="preserve">sunt </w:t>
      </w:r>
      <w:r w:rsidRPr="00CE25F7">
        <w:rPr>
          <w:rFonts w:cstheme="majorHAnsi"/>
          <w:b/>
          <w:bCs/>
          <w:lang w:val="ro-RO"/>
        </w:rPr>
        <w:t>lucrări curente de întreținere și reparații</w:t>
      </w:r>
      <w:r w:rsidRPr="00D261F0">
        <w:rPr>
          <w:rFonts w:cstheme="majorHAnsi"/>
          <w:lang w:val="ro-RO"/>
        </w:rPr>
        <w:t xml:space="preserve"> ale Sistemului Național de Gospodărire a Apelor. </w:t>
      </w:r>
    </w:p>
    <w:p w14:paraId="4F97B4E0" w14:textId="53BE3FB1" w:rsidR="00F17738" w:rsidRDefault="00F17738" w:rsidP="00F17738">
      <w:pPr>
        <w:jc w:val="both"/>
        <w:rPr>
          <w:rFonts w:cstheme="majorHAnsi"/>
          <w:lang w:val="ro-RO"/>
        </w:rPr>
      </w:pPr>
      <w:r w:rsidRPr="00D261F0">
        <w:rPr>
          <w:rFonts w:cstheme="majorHAnsi"/>
          <w:lang w:val="ro-RO"/>
        </w:rPr>
        <w:t>Lucrările se realizează în baza unei programări trimestriale/anuale la nivel de Administrație Bazinală de Apă, în funcție gradul de amenajare dar și de specificul bazinului hidrografic, cât și de fondurile alocate anual.</w:t>
      </w:r>
      <w:r w:rsidR="00CE25F7">
        <w:rPr>
          <w:rFonts w:cstheme="majorHAnsi"/>
          <w:lang w:val="ro-RO"/>
        </w:rPr>
        <w:t xml:space="preserve"> </w:t>
      </w:r>
      <w:r w:rsidRPr="00D261F0">
        <w:rPr>
          <w:rFonts w:cstheme="majorHAnsi"/>
          <w:lang w:val="ro-RO"/>
        </w:rPr>
        <w:t>Totodată, se intervine ori de câte ori este necesar ca urmare a unor evenimente hidrometeorologice periculoase înregistrate. Lucrările prevăzute inițial sunt reprogramate în funcție de prioritatea acestora, fondurile alocate fiind redistribuite în funcție de urgențele înregistrate.</w:t>
      </w:r>
    </w:p>
    <w:p w14:paraId="449E46F6" w14:textId="7B1782E7" w:rsidR="00B37415" w:rsidRDefault="00B37415" w:rsidP="00F17738">
      <w:pPr>
        <w:jc w:val="both"/>
        <w:rPr>
          <w:rFonts w:cstheme="majorHAnsi"/>
          <w:lang w:val="ro-RO"/>
        </w:rPr>
      </w:pPr>
    </w:p>
    <w:p w14:paraId="5005E190" w14:textId="70E142CE" w:rsidR="00B37415" w:rsidRDefault="00B37415" w:rsidP="00F17738">
      <w:pPr>
        <w:jc w:val="both"/>
        <w:rPr>
          <w:rFonts w:cstheme="majorHAnsi"/>
          <w:lang w:val="ro-RO"/>
        </w:rPr>
      </w:pPr>
    </w:p>
    <w:p w14:paraId="0CCCC8EF" w14:textId="35E3ED34" w:rsidR="00B37415" w:rsidRDefault="00B37415" w:rsidP="00F17738">
      <w:pPr>
        <w:jc w:val="both"/>
        <w:rPr>
          <w:rFonts w:cstheme="majorHAnsi"/>
          <w:lang w:val="ro-RO"/>
        </w:rPr>
      </w:pPr>
    </w:p>
    <w:p w14:paraId="040FA588" w14:textId="77777777" w:rsidR="00B37415" w:rsidRPr="00D261F0" w:rsidRDefault="00B37415" w:rsidP="00F17738">
      <w:pPr>
        <w:jc w:val="both"/>
        <w:rPr>
          <w:rFonts w:cstheme="majorHAnsi"/>
          <w:lang w:val="ro-RO"/>
        </w:rPr>
      </w:pPr>
    </w:p>
    <w:p w14:paraId="2FCFAC1E" w14:textId="5137F543" w:rsidR="00F7207F" w:rsidRDefault="00F7207F" w:rsidP="00F7207F">
      <w:pPr>
        <w:pStyle w:val="Heading2"/>
        <w:rPr>
          <w:lang w:val="ro-RO"/>
        </w:rPr>
      </w:pPr>
      <w:bookmarkStart w:id="123" w:name="_Toc136418922"/>
      <w:bookmarkEnd w:id="121"/>
      <w:r w:rsidRPr="00F7207F">
        <w:rPr>
          <w:lang w:val="ro-RO"/>
        </w:rPr>
        <w:lastRenderedPageBreak/>
        <w:t xml:space="preserve">5.3 Măsuri de </w:t>
      </w:r>
      <w:r w:rsidR="00B71F50" w:rsidRPr="00F7207F">
        <w:rPr>
          <w:lang w:val="ro-RO"/>
        </w:rPr>
        <w:t xml:space="preserve">prevenire şi protecţie </w:t>
      </w:r>
      <w:r w:rsidR="00B71F50">
        <w:rPr>
          <w:lang w:val="ro-RO"/>
        </w:rPr>
        <w:t xml:space="preserve">pentru </w:t>
      </w:r>
      <w:r w:rsidRPr="00F7207F">
        <w:rPr>
          <w:lang w:val="ro-RO"/>
        </w:rPr>
        <w:t>reducere</w:t>
      </w:r>
      <w:r w:rsidR="00770C43">
        <w:rPr>
          <w:lang w:val="ro-RO"/>
        </w:rPr>
        <w:t>a riscului</w:t>
      </w:r>
      <w:r w:rsidRPr="00F7207F">
        <w:rPr>
          <w:lang w:val="ro-RO"/>
        </w:rPr>
        <w:t xml:space="preserve"> la inundaţii la nivel</w:t>
      </w:r>
      <w:r w:rsidR="00BD3DBB">
        <w:rPr>
          <w:lang w:val="ro-RO"/>
        </w:rPr>
        <w:t xml:space="preserve">ul </w:t>
      </w:r>
      <w:r w:rsidR="00417DC6">
        <w:rPr>
          <w:lang w:val="ro-RO"/>
        </w:rPr>
        <w:t>spațiu</w:t>
      </w:r>
      <w:r w:rsidR="00BD3DBB">
        <w:rPr>
          <w:lang w:val="ro-RO"/>
        </w:rPr>
        <w:t>lui</w:t>
      </w:r>
      <w:r w:rsidR="00417DC6">
        <w:rPr>
          <w:lang w:val="ro-RO"/>
        </w:rPr>
        <w:t xml:space="preserve"> hidrografic administrat de A.B.A. </w:t>
      </w:r>
      <w:r w:rsidR="0063662B">
        <w:rPr>
          <w:lang w:val="ro-RO"/>
        </w:rPr>
        <w:t>Dobrogea-Litoral</w:t>
      </w:r>
      <w:r w:rsidR="00B71F50">
        <w:rPr>
          <w:lang w:val="ro-RO"/>
        </w:rPr>
        <w:t xml:space="preserve"> </w:t>
      </w:r>
      <w:r w:rsidRPr="00F7207F">
        <w:rPr>
          <w:lang w:val="ro-RO"/>
        </w:rPr>
        <w:t>(categoria B)</w:t>
      </w:r>
      <w:bookmarkEnd w:id="123"/>
    </w:p>
    <w:p w14:paraId="1A1E2381" w14:textId="0545C52D" w:rsidR="00637FDC" w:rsidRPr="00D754A4" w:rsidRDefault="00637FDC" w:rsidP="00637FDC">
      <w:pPr>
        <w:spacing w:after="0"/>
        <w:jc w:val="both"/>
        <w:rPr>
          <w:lang w:val="ro-RO"/>
        </w:rPr>
      </w:pPr>
      <w:r w:rsidRPr="00D754A4">
        <w:rPr>
          <w:lang w:val="ro-RO"/>
        </w:rPr>
        <w:t xml:space="preserve">Această categorie de măsuri de prevenire și protecție propuse la nivelul A.P.S.F.R. și mai apoi integrate și prioritizate la nivelul bazinului hidrografic reprezintă cea mai importantă parte a Programului de Măsuri pentru P.M.R.I. </w:t>
      </w:r>
      <w:r>
        <w:rPr>
          <w:lang w:val="ro-RO"/>
        </w:rPr>
        <w:t>C</w:t>
      </w:r>
      <w:r w:rsidRPr="00D754A4">
        <w:rPr>
          <w:lang w:val="ro-RO"/>
        </w:rPr>
        <w:t xml:space="preserve">iclul II al A.B.A. </w:t>
      </w:r>
      <w:r>
        <w:rPr>
          <w:lang w:val="ro-RO"/>
        </w:rPr>
        <w:t>Dobrogea – Litoral</w:t>
      </w:r>
      <w:r w:rsidRPr="00D754A4">
        <w:rPr>
          <w:lang w:val="ro-RO"/>
        </w:rPr>
        <w:t xml:space="preserve">. Obiectivele P.M.R.I. </w:t>
      </w:r>
      <w:r>
        <w:rPr>
          <w:lang w:val="ro-RO"/>
        </w:rPr>
        <w:t>C</w:t>
      </w:r>
      <w:r w:rsidRPr="00D754A4">
        <w:rPr>
          <w:lang w:val="ro-RO"/>
        </w:rPr>
        <w:t>iclul II</w:t>
      </w:r>
      <w:r w:rsidR="00360F46">
        <w:rPr>
          <w:lang w:val="ro-RO"/>
        </w:rPr>
        <w:t xml:space="preserve"> </w:t>
      </w:r>
      <w:r w:rsidR="00360F46" w:rsidRPr="00360F46">
        <w:rPr>
          <w:lang w:val="ro-RO"/>
        </w:rPr>
        <w:t>(a se vedea secțiunea 4.1)</w:t>
      </w:r>
      <w:r w:rsidR="00360F46">
        <w:rPr>
          <w:lang w:val="ro-RO"/>
        </w:rPr>
        <w:t xml:space="preserve"> </w:t>
      </w:r>
      <w:r w:rsidRPr="00D754A4">
        <w:rPr>
          <w:lang w:val="ro-RO"/>
        </w:rPr>
        <w:t xml:space="preserve">joacă un rol important în elaborarea metodologiei specifice pentru identificarea, evaluarea și selectarea măsurilor de categorie B. În conformitate cu această metodologie (descrisă în prezentarea generală din secțiunea 5.1 și detaliată în cele ce urmează), au fost parcurse trei etape, și anume: </w:t>
      </w:r>
    </w:p>
    <w:p w14:paraId="1144D48C" w14:textId="77777777" w:rsidR="00637FDC" w:rsidRPr="00D754A4" w:rsidRDefault="00637FDC" w:rsidP="00DE167F">
      <w:pPr>
        <w:numPr>
          <w:ilvl w:val="0"/>
          <w:numId w:val="72"/>
        </w:numPr>
        <w:spacing w:before="0" w:after="0"/>
        <w:ind w:left="714" w:hanging="357"/>
        <w:jc w:val="both"/>
        <w:rPr>
          <w:lang w:val="ro-RO"/>
        </w:rPr>
      </w:pPr>
      <w:r w:rsidRPr="00D754A4">
        <w:rPr>
          <w:lang w:val="ro-RO"/>
        </w:rPr>
        <w:t>Analiza preliminară a măsurilor (etapa de screening);</w:t>
      </w:r>
    </w:p>
    <w:p w14:paraId="189AB9AE" w14:textId="77777777" w:rsidR="00637FDC" w:rsidRPr="00D754A4" w:rsidRDefault="00637FDC" w:rsidP="00DE167F">
      <w:pPr>
        <w:numPr>
          <w:ilvl w:val="0"/>
          <w:numId w:val="72"/>
        </w:numPr>
        <w:spacing w:before="0" w:after="0"/>
        <w:ind w:left="714" w:hanging="357"/>
        <w:jc w:val="both"/>
        <w:rPr>
          <w:lang w:val="ro-RO"/>
        </w:rPr>
      </w:pPr>
      <w:r w:rsidRPr="00D754A4">
        <w:rPr>
          <w:lang w:val="ro-RO"/>
        </w:rPr>
        <w:t>Elaborarea Strategiei A.P.S.F.R. constând în combinarea măsurilor în alternative (opțiuni) viabile și evaluarea acestora</w:t>
      </w:r>
      <w:r>
        <w:rPr>
          <w:lang w:val="ro-RO"/>
        </w:rPr>
        <w:t>;</w:t>
      </w:r>
    </w:p>
    <w:p w14:paraId="02D2123F" w14:textId="6A1E2227" w:rsidR="00637FDC" w:rsidRPr="00D754A4" w:rsidRDefault="00637FDC" w:rsidP="00DE167F">
      <w:pPr>
        <w:numPr>
          <w:ilvl w:val="0"/>
          <w:numId w:val="72"/>
        </w:numPr>
        <w:spacing w:after="0"/>
        <w:ind w:left="714" w:hanging="357"/>
        <w:contextualSpacing/>
        <w:jc w:val="both"/>
        <w:rPr>
          <w:lang w:val="ro-RO"/>
        </w:rPr>
      </w:pPr>
      <w:r w:rsidRPr="00D754A4">
        <w:rPr>
          <w:lang w:val="ro-RO"/>
        </w:rPr>
        <w:t>Elaborarea Strategiei la nivelul A.B.A. (U</w:t>
      </w:r>
      <w:r w:rsidR="00360F46">
        <w:rPr>
          <w:lang w:val="ro-RO"/>
        </w:rPr>
        <w:t xml:space="preserve">nitate de </w:t>
      </w:r>
      <w:r w:rsidRPr="00D754A4">
        <w:rPr>
          <w:lang w:val="ro-RO"/>
        </w:rPr>
        <w:t>M</w:t>
      </w:r>
      <w:r w:rsidR="00360F46">
        <w:rPr>
          <w:lang w:val="ro-RO"/>
        </w:rPr>
        <w:t>anagement</w:t>
      </w:r>
      <w:r w:rsidRPr="00D754A4">
        <w:rPr>
          <w:lang w:val="ro-RO"/>
        </w:rPr>
        <w:t xml:space="preserve">) constând în prioritizarea și detalierea suplimentară a celor mai eficiente măsuri. </w:t>
      </w:r>
    </w:p>
    <w:p w14:paraId="501299AE" w14:textId="77777777" w:rsidR="00637FDC" w:rsidRPr="00D754A4" w:rsidRDefault="00637FDC" w:rsidP="006D76B8">
      <w:pPr>
        <w:jc w:val="both"/>
        <w:rPr>
          <w:lang w:val="ro-RO"/>
        </w:rPr>
      </w:pPr>
      <w:r w:rsidRPr="00D754A4">
        <w:rPr>
          <w:lang w:val="ro-RO"/>
        </w:rPr>
        <w:t>Toate aceste procese sunt în conformitate cu Directiva Inundații și cu alte directive relevante.</w:t>
      </w:r>
    </w:p>
    <w:p w14:paraId="749E9B27" w14:textId="77777777" w:rsidR="00637FDC" w:rsidRPr="0017740D" w:rsidRDefault="00637FDC" w:rsidP="006D76B8">
      <w:pPr>
        <w:jc w:val="both"/>
        <w:rPr>
          <w:rFonts w:eastAsia="Calibri" w:cstheme="majorHAnsi"/>
          <w:b/>
          <w:bCs/>
          <w:szCs w:val="20"/>
          <w:lang w:val="ro-RO"/>
        </w:rPr>
      </w:pPr>
      <w:r w:rsidRPr="0017740D">
        <w:rPr>
          <w:rFonts w:eastAsia="Calibri" w:cstheme="majorHAnsi"/>
          <w:b/>
          <w:bCs/>
          <w:szCs w:val="20"/>
          <w:lang w:val="ro-RO"/>
        </w:rPr>
        <w:t>ETAPA DE SCREENING A MĂSURILOR</w:t>
      </w:r>
    </w:p>
    <w:p w14:paraId="03B30A14" w14:textId="77777777" w:rsidR="00637FDC" w:rsidRPr="00257D3A" w:rsidRDefault="00637FDC" w:rsidP="006D76B8">
      <w:pPr>
        <w:jc w:val="both"/>
        <w:rPr>
          <w:lang w:val="ro-RO"/>
        </w:rPr>
      </w:pPr>
      <w:r w:rsidRPr="00257D3A">
        <w:rPr>
          <w:lang w:val="ro-RO"/>
        </w:rPr>
        <w:t xml:space="preserve">Primul pas în aplicarea </w:t>
      </w:r>
      <w:r w:rsidRPr="00257D3A">
        <w:rPr>
          <w:i/>
          <w:iCs/>
          <w:lang w:val="ro-RO"/>
        </w:rPr>
        <w:t>Metodologiei de elaborare a Programului de Măsuri</w:t>
      </w:r>
      <w:r w:rsidRPr="00257D3A">
        <w:rPr>
          <w:lang w:val="ro-RO"/>
        </w:rPr>
        <w:t xml:space="preserve"> este procesul de </w:t>
      </w:r>
      <w:r w:rsidRPr="00257D3A">
        <w:rPr>
          <w:b/>
          <w:bCs/>
          <w:lang w:val="ro-RO"/>
        </w:rPr>
        <w:t>Screening</w:t>
      </w:r>
      <w:r w:rsidRPr="00257D3A">
        <w:rPr>
          <w:lang w:val="ro-RO"/>
        </w:rPr>
        <w:t>, care presupune parcurgerea următoarelor etape principale:</w:t>
      </w:r>
    </w:p>
    <w:p w14:paraId="06964BC1" w14:textId="77777777" w:rsidR="00637FDC" w:rsidRPr="00257D3A" w:rsidRDefault="00637FDC" w:rsidP="00DE167F">
      <w:pPr>
        <w:numPr>
          <w:ilvl w:val="0"/>
          <w:numId w:val="88"/>
        </w:numPr>
        <w:jc w:val="both"/>
        <w:rPr>
          <w:lang w:val="ro-RO"/>
        </w:rPr>
      </w:pPr>
      <w:r w:rsidRPr="00257D3A">
        <w:rPr>
          <w:b/>
          <w:bCs/>
          <w:lang w:val="ro-RO"/>
        </w:rPr>
        <w:t>Delimitarea unităților de evaluare a inundațiilor (AFU)</w:t>
      </w:r>
      <w:r w:rsidRPr="00257D3A">
        <w:rPr>
          <w:lang w:val="ro-RO"/>
        </w:rPr>
        <w:t xml:space="preserve"> (Appraisal Flood Unit) – Zonele cu risc potențial semnificativ la inundații (A.P.S.F.R.), având sursă fluvială, raportate către Comisia Europeană (</w:t>
      </w:r>
      <w:r>
        <w:rPr>
          <w:lang w:val="ro-RO"/>
        </w:rPr>
        <w:t>C</w:t>
      </w:r>
      <w:r w:rsidRPr="00257D3A">
        <w:rPr>
          <w:lang w:val="ro-RO"/>
        </w:rPr>
        <w:t>iclul II) (secțiunea 2.4), au fost împărțite în unități de evaluare a inundațiilor (AFU) - entități spațiale cu mecanisme și surse de inundație similare, conectate hidrologic sau cu caracteristici similare ale luncii inundabile. Delimitarea AFU a fost realizată luând în considerare modul în care lunca inundabilă este conectată la cursul de apă, lățimea și panta luncii inundabile, topografia bazinului hidrografic, întreruperile în conectivitatea longitudinală (baraje) și abordarea actuală a Managementului Riscului la Inundații (infrastructura de apărare existentă). Astfel, în cazul A</w:t>
      </w:r>
      <w:r>
        <w:rPr>
          <w:lang w:val="ro-RO"/>
        </w:rPr>
        <w:t>.</w:t>
      </w:r>
      <w:r w:rsidRPr="00257D3A">
        <w:rPr>
          <w:lang w:val="ro-RO"/>
        </w:rPr>
        <w:t>B</w:t>
      </w:r>
      <w:r>
        <w:rPr>
          <w:lang w:val="ro-RO"/>
        </w:rPr>
        <w:t>.</w:t>
      </w:r>
      <w:r w:rsidRPr="00257D3A">
        <w:rPr>
          <w:lang w:val="ro-RO"/>
        </w:rPr>
        <w:t>A</w:t>
      </w:r>
      <w:r>
        <w:rPr>
          <w:lang w:val="ro-RO"/>
        </w:rPr>
        <w:t>.</w:t>
      </w:r>
      <w:r w:rsidRPr="00257D3A">
        <w:rPr>
          <w:lang w:val="ro-RO"/>
        </w:rPr>
        <w:t xml:space="preserve"> </w:t>
      </w:r>
      <w:r>
        <w:rPr>
          <w:lang w:val="ro-RO"/>
        </w:rPr>
        <w:t>Dobrogea – Litoral</w:t>
      </w:r>
      <w:r w:rsidRPr="00257D3A">
        <w:rPr>
          <w:lang w:val="ro-RO"/>
        </w:rPr>
        <w:t xml:space="preserve"> au fost delimitate </w:t>
      </w:r>
      <w:r>
        <w:rPr>
          <w:lang w:val="ro-RO"/>
        </w:rPr>
        <w:t>13</w:t>
      </w:r>
      <w:r w:rsidRPr="00257D3A">
        <w:rPr>
          <w:lang w:val="ro-RO"/>
        </w:rPr>
        <w:t xml:space="preserve"> AFU în cadrul celor </w:t>
      </w:r>
      <w:r>
        <w:rPr>
          <w:lang w:val="ro-RO"/>
        </w:rPr>
        <w:t>10</w:t>
      </w:r>
      <w:r w:rsidRPr="00257D3A">
        <w:rPr>
          <w:lang w:val="ro-RO"/>
        </w:rPr>
        <w:t xml:space="preserve"> A</w:t>
      </w:r>
      <w:r>
        <w:rPr>
          <w:lang w:val="ro-RO"/>
        </w:rPr>
        <w:t>.</w:t>
      </w:r>
      <w:r w:rsidRPr="00257D3A">
        <w:rPr>
          <w:lang w:val="ro-RO"/>
        </w:rPr>
        <w:t>P</w:t>
      </w:r>
      <w:r>
        <w:rPr>
          <w:lang w:val="ro-RO"/>
        </w:rPr>
        <w:t>.</w:t>
      </w:r>
      <w:r w:rsidRPr="00257D3A">
        <w:rPr>
          <w:lang w:val="ro-RO"/>
        </w:rPr>
        <w:t>S</w:t>
      </w:r>
      <w:r>
        <w:rPr>
          <w:lang w:val="ro-RO"/>
        </w:rPr>
        <w:t>.</w:t>
      </w:r>
      <w:r w:rsidRPr="00257D3A">
        <w:rPr>
          <w:lang w:val="ro-RO"/>
        </w:rPr>
        <w:t>F</w:t>
      </w:r>
      <w:r>
        <w:rPr>
          <w:lang w:val="ro-RO"/>
        </w:rPr>
        <w:t>.</w:t>
      </w:r>
      <w:r w:rsidRPr="00257D3A">
        <w:rPr>
          <w:lang w:val="ro-RO"/>
        </w:rPr>
        <w:t>R</w:t>
      </w:r>
      <w:r>
        <w:rPr>
          <w:lang w:val="ro-RO"/>
        </w:rPr>
        <w:t>.</w:t>
      </w:r>
      <w:r w:rsidRPr="00257D3A">
        <w:rPr>
          <w:lang w:val="ro-RO"/>
        </w:rPr>
        <w:t xml:space="preserve"> fluviale</w:t>
      </w:r>
      <w:r>
        <w:rPr>
          <w:lang w:val="ro-RO"/>
        </w:rPr>
        <w:t>.</w:t>
      </w:r>
    </w:p>
    <w:p w14:paraId="4EE4DE37" w14:textId="579981D5" w:rsidR="00637FDC" w:rsidRPr="00257D3A" w:rsidRDefault="00637FDC" w:rsidP="00DE167F">
      <w:pPr>
        <w:numPr>
          <w:ilvl w:val="0"/>
          <w:numId w:val="88"/>
        </w:numPr>
        <w:jc w:val="both"/>
        <w:rPr>
          <w:lang w:val="ro-RO"/>
        </w:rPr>
      </w:pPr>
      <w:r w:rsidRPr="00257D3A">
        <w:rPr>
          <w:b/>
          <w:bCs/>
          <w:lang w:val="ro-RO"/>
        </w:rPr>
        <w:t>Screening la nivel de AFU</w:t>
      </w:r>
      <w:r w:rsidRPr="00257D3A">
        <w:rPr>
          <w:lang w:val="ro-RO"/>
        </w:rPr>
        <w:t xml:space="preserve"> – Această etapă a constat în identificarea, pentru fiecare AFU, a abordărilor adecvate de management a riscului de inundații (</w:t>
      </w:r>
      <w:r w:rsidR="003A02DE">
        <w:rPr>
          <w:lang w:val="ro-RO"/>
        </w:rPr>
        <w:t>f</w:t>
      </w:r>
      <w:r w:rsidRPr="00257D3A">
        <w:rPr>
          <w:lang w:val="ro-RO"/>
        </w:rPr>
        <w:t>igura</w:t>
      </w:r>
      <w:r>
        <w:rPr>
          <w:lang w:val="ro-RO"/>
        </w:rPr>
        <w:t xml:space="preserve"> </w:t>
      </w:r>
      <w:r w:rsidR="003A02DE">
        <w:rPr>
          <w:lang w:val="ro-RO"/>
        </w:rPr>
        <w:t>18</w:t>
      </w:r>
      <w:r w:rsidRPr="00257D3A">
        <w:rPr>
          <w:lang w:val="ro-RO"/>
        </w:rPr>
        <w:t xml:space="preserve">) și a măsurilor potențial viabile asociate, așa cum sunt definite în </w:t>
      </w:r>
      <w:r w:rsidRPr="00257D3A">
        <w:rPr>
          <w:i/>
          <w:iCs/>
          <w:lang w:val="ro-RO"/>
        </w:rPr>
        <w:t xml:space="preserve">Catalogul de măsuri potențiale asociat P.M.R.I. </w:t>
      </w:r>
      <w:r>
        <w:rPr>
          <w:i/>
          <w:iCs/>
          <w:lang w:val="ro-RO"/>
        </w:rPr>
        <w:t>C</w:t>
      </w:r>
      <w:r w:rsidRPr="00257D3A">
        <w:rPr>
          <w:i/>
          <w:iCs/>
          <w:lang w:val="ro-RO"/>
        </w:rPr>
        <w:t>iclul II</w:t>
      </w:r>
      <w:r w:rsidRPr="00257D3A">
        <w:rPr>
          <w:lang w:val="ro-RO"/>
        </w:rPr>
        <w:t xml:space="preserve">, parte a metodologiei specifice dedicată P.M.R.I. </w:t>
      </w:r>
      <w:r>
        <w:rPr>
          <w:lang w:val="ro-RO"/>
        </w:rPr>
        <w:t>C</w:t>
      </w:r>
      <w:r w:rsidRPr="00257D3A">
        <w:rPr>
          <w:lang w:val="ro-RO"/>
        </w:rPr>
        <w:t>iclul II, menționată anterior.</w:t>
      </w:r>
    </w:p>
    <w:p w14:paraId="3D2DB92D" w14:textId="77777777" w:rsidR="00637FDC" w:rsidRPr="00257D3A" w:rsidRDefault="00637FDC" w:rsidP="00DE167F">
      <w:pPr>
        <w:numPr>
          <w:ilvl w:val="0"/>
          <w:numId w:val="88"/>
        </w:numPr>
        <w:jc w:val="both"/>
        <w:rPr>
          <w:lang w:val="ro-RO"/>
        </w:rPr>
      </w:pPr>
      <w:r w:rsidRPr="00257D3A">
        <w:rPr>
          <w:b/>
          <w:bCs/>
          <w:lang w:val="ro-RO"/>
        </w:rPr>
        <w:t>Screening la nivel de A.P.S.F.R.</w:t>
      </w:r>
      <w:r w:rsidRPr="00257D3A">
        <w:rPr>
          <w:lang w:val="ro-RO"/>
        </w:rPr>
        <w:t xml:space="preserve"> - Măsurile identificate la nivelul AFU au fost apoi grupate la nivel de A.P.S.F.R.; rezultatul fiind o ,,listă lungă" de măsuri potențial viabile pentru fiecare A.P.S.F.R. Viabilitatea măsurilor a fost evaluată preliminar, pe baza unor considerente tehnice, sociale, culturale și de patrimoniu, de mediu și economice.</w:t>
      </w:r>
    </w:p>
    <w:p w14:paraId="2882FB8A" w14:textId="40091D51" w:rsidR="00637FDC" w:rsidRPr="004E32C4" w:rsidRDefault="00637FDC" w:rsidP="004E32C4">
      <w:pPr>
        <w:jc w:val="both"/>
        <w:rPr>
          <w:rFonts w:cstheme="majorHAnsi"/>
          <w:szCs w:val="20"/>
          <w:lang w:val="ro-RO"/>
        </w:rPr>
      </w:pPr>
      <w:r w:rsidRPr="00257D3A">
        <w:rPr>
          <w:rFonts w:cstheme="majorHAnsi"/>
          <w:szCs w:val="20"/>
          <w:lang w:val="ro-RO"/>
        </w:rPr>
        <w:t>Măsurile identificate în timpul procesului de screening au fost comunicate / dezbătute cu părțile interesate la nivel local.</w:t>
      </w:r>
    </w:p>
    <w:p w14:paraId="43F89421" w14:textId="77777777" w:rsidR="00637FDC" w:rsidRPr="0079350D" w:rsidRDefault="00637FDC" w:rsidP="00637FDC">
      <w:pPr>
        <w:spacing w:after="200" w:line="240" w:lineRule="auto"/>
        <w:rPr>
          <w:rFonts w:ascii="Calibri" w:hAnsi="Calibri" w:cs="Calibri Light"/>
          <w:i/>
          <w:color w:val="0076BD"/>
          <w:lang w:val="ro-RO"/>
        </w:rPr>
      </w:pPr>
      <w:r w:rsidRPr="0079350D">
        <w:rPr>
          <w:noProof/>
          <w:lang w:val="ro-RO"/>
        </w:rPr>
        <w:lastRenderedPageBreak/>
        <w:drawing>
          <wp:inline distT="0" distB="0" distL="0" distR="0" wp14:anchorId="58180A13" wp14:editId="2D477064">
            <wp:extent cx="5943600" cy="7855070"/>
            <wp:effectExtent l="0" t="38100" r="19050" b="12700"/>
            <wp:docPr id="20" name="Diagram 20">
              <a:extLst xmlns:a="http://schemas.openxmlformats.org/drawingml/2006/main">
                <a:ext uri="{FF2B5EF4-FFF2-40B4-BE49-F238E27FC236}">
                  <a16:creationId xmlns:a16="http://schemas.microsoft.com/office/drawing/2014/main" id="{54A57994-10D5-4DF7-B29F-DDE2E241127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14:paraId="32579C44" w14:textId="6D0533CC" w:rsidR="00637FDC" w:rsidRDefault="00637FDC" w:rsidP="00637FDC">
      <w:pPr>
        <w:spacing w:after="200" w:line="240" w:lineRule="auto"/>
        <w:jc w:val="center"/>
        <w:rPr>
          <w:rFonts w:cstheme="majorHAnsi"/>
          <w:i/>
          <w:szCs w:val="20"/>
          <w:lang w:val="ro-RO"/>
        </w:rPr>
      </w:pPr>
      <w:bookmarkStart w:id="124" w:name="_Hlk111814806"/>
      <w:r w:rsidRPr="004464FD">
        <w:rPr>
          <w:rFonts w:cstheme="majorHAnsi"/>
          <w:i/>
          <w:szCs w:val="20"/>
          <w:lang w:val="ro-RO"/>
        </w:rPr>
        <w:t xml:space="preserve">Figura </w:t>
      </w:r>
      <w:r w:rsidR="003A02DE">
        <w:rPr>
          <w:rFonts w:cstheme="majorHAnsi"/>
          <w:i/>
          <w:szCs w:val="20"/>
          <w:lang w:val="ro-RO"/>
        </w:rPr>
        <w:t>18</w:t>
      </w:r>
      <w:r w:rsidRPr="004464FD">
        <w:rPr>
          <w:rFonts w:cstheme="majorHAnsi"/>
          <w:i/>
          <w:szCs w:val="20"/>
          <w:lang w:val="ro-RO"/>
        </w:rPr>
        <w:t>. Abordări de management al riscului la inundaţii</w:t>
      </w:r>
      <w:bookmarkEnd w:id="124"/>
    </w:p>
    <w:p w14:paraId="7BA1188F" w14:textId="6E38251A" w:rsidR="007F0D7E" w:rsidRDefault="007F0D7E" w:rsidP="00637FDC">
      <w:pPr>
        <w:spacing w:after="200" w:line="240" w:lineRule="auto"/>
        <w:jc w:val="center"/>
        <w:rPr>
          <w:rFonts w:cstheme="majorHAnsi"/>
          <w:i/>
          <w:szCs w:val="20"/>
          <w:lang w:val="ro-RO"/>
        </w:rPr>
      </w:pPr>
    </w:p>
    <w:p w14:paraId="7AF439B9" w14:textId="77777777" w:rsidR="007F0D7E" w:rsidRPr="0079350D" w:rsidRDefault="007F0D7E" w:rsidP="00637FDC">
      <w:pPr>
        <w:spacing w:after="200" w:line="240" w:lineRule="auto"/>
        <w:jc w:val="center"/>
        <w:rPr>
          <w:rFonts w:cstheme="majorHAnsi"/>
          <w:i/>
          <w:szCs w:val="20"/>
          <w:lang w:val="ro-RO"/>
        </w:rPr>
      </w:pPr>
    </w:p>
    <w:p w14:paraId="6612B438" w14:textId="77777777" w:rsidR="00637FDC" w:rsidRPr="00C25D6B" w:rsidRDefault="00637FDC" w:rsidP="004E32C4">
      <w:pPr>
        <w:jc w:val="both"/>
        <w:rPr>
          <w:rFonts w:cstheme="majorHAnsi"/>
          <w:b/>
          <w:bCs/>
          <w:szCs w:val="20"/>
          <w:lang w:val="ro-RO"/>
        </w:rPr>
      </w:pPr>
      <w:r w:rsidRPr="00C25D6B">
        <w:rPr>
          <w:rFonts w:cstheme="majorHAnsi"/>
          <w:b/>
          <w:bCs/>
          <w:szCs w:val="20"/>
          <w:lang w:val="ro-RO"/>
        </w:rPr>
        <w:lastRenderedPageBreak/>
        <w:t>DEZVOLTAREA STRATEGIEI A.P.S.F.R.</w:t>
      </w:r>
    </w:p>
    <w:p w14:paraId="7698A82D" w14:textId="33F5CF47" w:rsidR="00637FDC" w:rsidRPr="009C4885" w:rsidRDefault="00637FDC" w:rsidP="004E32C4">
      <w:pPr>
        <w:jc w:val="both"/>
        <w:rPr>
          <w:rFonts w:cstheme="majorHAnsi"/>
          <w:szCs w:val="20"/>
          <w:lang w:val="ro-RO"/>
        </w:rPr>
      </w:pPr>
      <w:r w:rsidRPr="009C4885">
        <w:rPr>
          <w:rFonts w:cstheme="majorHAnsi"/>
          <w:b/>
          <w:bCs/>
          <w:szCs w:val="20"/>
          <w:lang w:val="ro-RO"/>
        </w:rPr>
        <w:t>Strategia A.P.S.F.R.</w:t>
      </w:r>
      <w:r w:rsidRPr="009C4885">
        <w:rPr>
          <w:rFonts w:cstheme="majorHAnsi"/>
          <w:szCs w:val="20"/>
          <w:lang w:val="ro-RO"/>
        </w:rPr>
        <w:t xml:space="preserve"> poate fi reprezentată de o singură abordare sau de o combinație de abordări de management al riscului de inundații și măsuri asociate, dezvoltată la nivelul unei zone cu risc potențial semnificativ la inundații sau a unei grupări de astfel de zone. Dezvoltarea strategiei cuprinde două etape principale: prima constă în gruparea / combinarea măsurilor pentru a forma alternative (opțiuni) solide, iar a doua etapă constă în evaluarea acestor alternative cu ajutorul analizei multi-criteriale (AMC) și a analizei rapide cost-beneficiu (ACB) pentru a selecta </w:t>
      </w:r>
      <w:r w:rsidRPr="009C4885">
        <w:rPr>
          <w:rFonts w:cstheme="majorHAnsi"/>
          <w:i/>
          <w:iCs/>
          <w:szCs w:val="20"/>
          <w:lang w:val="ro-RO"/>
        </w:rPr>
        <w:t>strategia preferată (recomandată)</w:t>
      </w:r>
      <w:r w:rsidRPr="009C4885">
        <w:rPr>
          <w:rFonts w:cstheme="majorHAnsi"/>
          <w:szCs w:val="20"/>
          <w:lang w:val="ro-RO"/>
        </w:rPr>
        <w:t xml:space="preserve">. Acești doi pași necesită o etapă pregătitoare. Această etapă pregătitoare, precum și etapele ulterioare de formare a alternativelor și evaluare a acestora sunt </w:t>
      </w:r>
      <w:r w:rsidR="003E1711">
        <w:rPr>
          <w:rFonts w:cstheme="majorHAnsi"/>
          <w:szCs w:val="20"/>
          <w:lang w:val="ro-RO"/>
        </w:rPr>
        <w:t>prezentate</w:t>
      </w:r>
      <w:r w:rsidRPr="009C4885">
        <w:rPr>
          <w:rFonts w:cstheme="majorHAnsi"/>
          <w:szCs w:val="20"/>
          <w:lang w:val="ro-RO"/>
        </w:rPr>
        <w:t xml:space="preserve"> în fișele descriptive ale A.P.S.F.R.</w:t>
      </w:r>
    </w:p>
    <w:p w14:paraId="5978AC66" w14:textId="77777777" w:rsidR="00637FDC" w:rsidRPr="0079350D" w:rsidRDefault="00637FDC" w:rsidP="004E32C4">
      <w:pPr>
        <w:jc w:val="both"/>
        <w:rPr>
          <w:rFonts w:cstheme="majorHAnsi"/>
          <w:szCs w:val="20"/>
          <w:lang w:val="ro-RO"/>
        </w:rPr>
      </w:pPr>
      <w:r w:rsidRPr="009C4885">
        <w:rPr>
          <w:rFonts w:cstheme="majorHAnsi"/>
          <w:b/>
          <w:bCs/>
          <w:szCs w:val="20"/>
          <w:lang w:val="ro-RO"/>
        </w:rPr>
        <w:t>Fi</w:t>
      </w:r>
      <w:r w:rsidRPr="0079350D">
        <w:rPr>
          <w:rFonts w:cstheme="majorHAnsi"/>
          <w:b/>
          <w:bCs/>
          <w:szCs w:val="20"/>
          <w:lang w:val="ro-RO"/>
        </w:rPr>
        <w:t>ș</w:t>
      </w:r>
      <w:r w:rsidRPr="009C4885">
        <w:rPr>
          <w:rFonts w:cstheme="majorHAnsi"/>
          <w:b/>
          <w:bCs/>
          <w:szCs w:val="20"/>
          <w:lang w:val="ro-RO"/>
        </w:rPr>
        <w:t>a descriptivă</w:t>
      </w:r>
      <w:r w:rsidRPr="009C4885">
        <w:rPr>
          <w:rFonts w:cstheme="majorHAnsi"/>
          <w:szCs w:val="20"/>
          <w:lang w:val="ro-RO"/>
        </w:rPr>
        <w:t xml:space="preserve"> reprezintă un rezumat al programului de măsuri asociat unui A.P.S.F.R. (sau a unei grupări de A.P.S.F.R.-uri); această fișă permite înțelegerea întregului proces de identificare a strategiei adecvate, a opțiunilor /</w:t>
      </w:r>
      <w:r w:rsidRPr="0079350D">
        <w:rPr>
          <w:rFonts w:cstheme="majorHAnsi"/>
          <w:szCs w:val="20"/>
          <w:lang w:val="ro-RO"/>
        </w:rPr>
        <w:t xml:space="preserve"> </w:t>
      </w:r>
      <w:r w:rsidRPr="009C4885">
        <w:rPr>
          <w:rFonts w:cstheme="majorHAnsi"/>
          <w:szCs w:val="20"/>
          <w:lang w:val="ro-RO"/>
        </w:rPr>
        <w:t>alternativelor potențiale viabile și, în final, a alternativei preferate / recomandate. Structura unei fișe descriptive se regăsește în figura de mai jos:</w:t>
      </w:r>
    </w:p>
    <w:p w14:paraId="057AAE2F" w14:textId="77777777" w:rsidR="00637FDC" w:rsidRPr="0079350D" w:rsidRDefault="00637FDC" w:rsidP="00637FDC">
      <w:pPr>
        <w:jc w:val="both"/>
        <w:rPr>
          <w:rFonts w:cstheme="majorHAnsi"/>
          <w:szCs w:val="20"/>
          <w:lang w:val="ro-RO"/>
        </w:rPr>
      </w:pPr>
      <w:r w:rsidRPr="0079350D">
        <w:rPr>
          <w:rFonts w:cstheme="majorHAnsi"/>
          <w:noProof/>
          <w:szCs w:val="20"/>
          <w:lang w:val="ro-RO"/>
        </w:rPr>
        <mc:AlternateContent>
          <mc:Choice Requires="wps">
            <w:drawing>
              <wp:inline distT="0" distB="0" distL="0" distR="0" wp14:anchorId="28AF7EFA" wp14:editId="6FA6FDB5">
                <wp:extent cx="5943600" cy="1784350"/>
                <wp:effectExtent l="0" t="0" r="0" b="6350"/>
                <wp:docPr id="19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8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D74930" w14:textId="77777777" w:rsidR="00637FDC" w:rsidRPr="000E3527" w:rsidRDefault="00637FDC" w:rsidP="00637FDC">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rPr>
                            </w:pPr>
                            <w:proofErr w:type="spellStart"/>
                            <w:r w:rsidRPr="000E3527">
                              <w:rPr>
                                <w:rFonts w:cstheme="majorHAnsi"/>
                                <w:color w:val="FFFFFF" w:themeColor="background1"/>
                                <w:szCs w:val="20"/>
                              </w:rPr>
                              <w:t>Structura</w:t>
                            </w:r>
                            <w:proofErr w:type="spellEnd"/>
                            <w:r w:rsidRPr="000E3527">
                              <w:rPr>
                                <w:rFonts w:cstheme="majorHAnsi"/>
                                <w:color w:val="FFFFFF" w:themeColor="background1"/>
                                <w:szCs w:val="20"/>
                              </w:rPr>
                              <w:t xml:space="preserve"> </w:t>
                            </w:r>
                            <w:proofErr w:type="spellStart"/>
                            <w:r w:rsidRPr="000E3527">
                              <w:rPr>
                                <w:rFonts w:cstheme="majorHAnsi"/>
                                <w:color w:val="FFFFFF" w:themeColor="background1"/>
                                <w:szCs w:val="20"/>
                              </w:rPr>
                              <w:t>unei</w:t>
                            </w:r>
                            <w:proofErr w:type="spellEnd"/>
                            <w:r w:rsidRPr="000E3527">
                              <w:rPr>
                                <w:rFonts w:cstheme="majorHAnsi"/>
                                <w:color w:val="FFFFFF" w:themeColor="background1"/>
                                <w:szCs w:val="20"/>
                              </w:rPr>
                              <w:t xml:space="preserve"> </w:t>
                            </w:r>
                            <w:proofErr w:type="spellStart"/>
                            <w:r w:rsidRPr="000E3527">
                              <w:rPr>
                                <w:rFonts w:cstheme="majorHAnsi"/>
                                <w:color w:val="FFFFFF" w:themeColor="background1"/>
                                <w:szCs w:val="20"/>
                              </w:rPr>
                              <w:t>fișe</w:t>
                            </w:r>
                            <w:proofErr w:type="spellEnd"/>
                            <w:r w:rsidRPr="000E3527">
                              <w:rPr>
                                <w:rFonts w:cstheme="majorHAnsi"/>
                                <w:color w:val="FFFFFF" w:themeColor="background1"/>
                                <w:szCs w:val="20"/>
                              </w:rPr>
                              <w:t xml:space="preserve"> descriptive </w:t>
                            </w:r>
                          </w:p>
                          <w:tbl>
                            <w:tblPr>
                              <w:tblStyle w:val="TableGrid2"/>
                              <w:tblW w:w="9923" w:type="dxa"/>
                              <w:tblInd w:w="-5" w:type="dxa"/>
                              <w:tblLook w:val="04A0" w:firstRow="1" w:lastRow="0" w:firstColumn="1" w:lastColumn="0" w:noHBand="0" w:noVBand="1"/>
                            </w:tblPr>
                            <w:tblGrid>
                              <w:gridCol w:w="7427"/>
                              <w:gridCol w:w="2496"/>
                            </w:tblGrid>
                            <w:tr w:rsidR="00637FDC" w14:paraId="263681DE" w14:textId="77777777">
                              <w:trPr>
                                <w:trHeight w:val="2154"/>
                              </w:trPr>
                              <w:tc>
                                <w:tcPr>
                                  <w:tcW w:w="7427" w:type="dxa"/>
                                  <w:tcBorders>
                                    <w:top w:val="nil"/>
                                    <w:left w:val="nil"/>
                                    <w:bottom w:val="nil"/>
                                    <w:right w:val="nil"/>
                                  </w:tcBorders>
                                  <w:shd w:val="clear" w:color="auto" w:fill="D9E2F3" w:themeFill="accent1" w:themeFillTint="33"/>
                                </w:tcPr>
                                <w:p w14:paraId="101FAB2E"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Localizare</w:t>
                                  </w:r>
                                </w:p>
                                <w:p w14:paraId="29F6B70A"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Considerații privind analizarea mai multor A.P.S.F.R.-uri ca o singură unitate spațială de evaluare / ,,cluster” (aplicabil de la caz la caz) </w:t>
                                  </w:r>
                                </w:p>
                                <w:p w14:paraId="78D8BE5D"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Identificarea problemei de inundabilitate </w:t>
                                  </w:r>
                                </w:p>
                                <w:p w14:paraId="2E0BFDC8"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Analiza calității datelor</w:t>
                                  </w:r>
                                </w:p>
                                <w:p w14:paraId="1D13AF36"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Formarea alternativelor </w:t>
                                  </w:r>
                                </w:p>
                                <w:p w14:paraId="17355E05" w14:textId="77777777" w:rsidR="00637FDC" w:rsidRPr="00E62EAC" w:rsidRDefault="00637FDC" w:rsidP="00DE167F">
                                  <w:pPr>
                                    <w:pStyle w:val="ListParagraph"/>
                                    <w:numPr>
                                      <w:ilvl w:val="0"/>
                                      <w:numId w:val="73"/>
                                    </w:numPr>
                                    <w:suppressAutoHyphens w:val="0"/>
                                    <w:autoSpaceDN/>
                                    <w:spacing w:before="0" w:after="16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Evaluarea alternativelor </w:t>
                                  </w:r>
                                </w:p>
                                <w:p w14:paraId="7564B084" w14:textId="77777777" w:rsidR="00637FDC" w:rsidRDefault="00637FDC" w:rsidP="00DE167F">
                                  <w:pPr>
                                    <w:pStyle w:val="ListParagraph"/>
                                    <w:numPr>
                                      <w:ilvl w:val="0"/>
                                      <w:numId w:val="73"/>
                                    </w:numPr>
                                    <w:suppressAutoHyphens w:val="0"/>
                                    <w:autoSpaceDN/>
                                    <w:spacing w:before="0" w:after="160" w:line="259" w:lineRule="auto"/>
                                    <w:ind w:left="450" w:right="255"/>
                                    <w:jc w:val="both"/>
                                    <w:textAlignment w:val="auto"/>
                                    <w:rPr>
                                      <w:sz w:val="18"/>
                                      <w:szCs w:val="18"/>
                                    </w:rPr>
                                  </w:pPr>
                                  <w:r w:rsidRPr="00E62EAC">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tcPr>
                                <w:p w14:paraId="32D4BBD4" w14:textId="77777777" w:rsidR="00637FDC" w:rsidRDefault="00637FDC">
                                  <w:pPr>
                                    <w:jc w:val="both"/>
                                    <w:rPr>
                                      <w:sz w:val="18"/>
                                      <w:szCs w:val="18"/>
                                    </w:rPr>
                                  </w:pPr>
                                  <w:r>
                                    <w:rPr>
                                      <w:noProof/>
                                    </w:rPr>
                                    <w:drawing>
                                      <wp:inline distT="0" distB="0" distL="0" distR="0" wp14:anchorId="53DFF86F" wp14:editId="524AA073">
                                        <wp:extent cx="883726" cy="1245936"/>
                                        <wp:effectExtent l="114300" t="95250" r="202565" b="16383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410557">
                                                  <a:off x="0" y="0"/>
                                                  <a:ext cx="888775" cy="1253054"/>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1420F0ED" w14:textId="77777777" w:rsidR="00637FDC" w:rsidRPr="00AC7745" w:rsidRDefault="00637FDC" w:rsidP="00637FDC">
                            <w:pPr>
                              <w:rPr>
                                <w:sz w:val="18"/>
                                <w:szCs w:val="18"/>
                              </w:rPr>
                            </w:pPr>
                          </w:p>
                        </w:txbxContent>
                      </wps:txbx>
                      <wps:bodyPr rot="0" vert="horz" wrap="square" lIns="0" tIns="0" rIns="0" bIns="0" anchor="t" anchorCtr="0" upright="1">
                        <a:noAutofit/>
                      </wps:bodyPr>
                    </wps:wsp>
                  </a:graphicData>
                </a:graphic>
              </wp:inline>
            </w:drawing>
          </mc:Choice>
          <mc:Fallback>
            <w:pict>
              <v:shape w14:anchorId="28AF7EFA" id="Text Box 191" o:spid="_x0000_s1027" type="#_x0000_t202" style="width:468pt;height:1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" filled="f" stroked="f" strokeweight=".5pt">
                <v:textbox inset="0,0,0,0">
                  <w:txbxContent>
                    <w:p w14:paraId="5AD74930" w14:textId="77777777" w:rsidR="00637FDC" w:rsidRPr="000E3527" w:rsidRDefault="00637FDC" w:rsidP="00637FDC">
                      <w:pPr>
                        <w:pBdr>
                          <w:top w:val="single" w:sz="4" w:space="4" w:color="5B9BD5" w:themeColor="accent5"/>
                          <w:left w:val="single" w:sz="4" w:space="4" w:color="5B9BD5" w:themeColor="accent5"/>
                          <w:bottom w:val="single" w:sz="4" w:space="6" w:color="5B9BD5" w:themeColor="accent5"/>
                          <w:right w:val="single" w:sz="4" w:space="4" w:color="5B9BD5" w:themeColor="accent5"/>
                        </w:pBdr>
                        <w:shd w:val="clear" w:color="auto" w:fill="5B9BD5" w:themeFill="accent5"/>
                        <w:spacing w:after="0" w:line="240" w:lineRule="auto"/>
                        <w:ind w:left="101" w:right="101"/>
                        <w:rPr>
                          <w:rFonts w:cstheme="majorHAnsi"/>
                          <w:color w:val="FFFFFF" w:themeColor="background1"/>
                          <w:szCs w:val="20"/>
                        </w:rPr>
                      </w:pPr>
                      <w:proofErr w:type="spellStart"/>
                      <w:r w:rsidRPr="000E3527">
                        <w:rPr>
                          <w:rFonts w:cstheme="majorHAnsi"/>
                          <w:color w:val="FFFFFF" w:themeColor="background1"/>
                          <w:szCs w:val="20"/>
                        </w:rPr>
                        <w:t>Structura</w:t>
                      </w:r>
                      <w:proofErr w:type="spellEnd"/>
                      <w:r w:rsidRPr="000E3527">
                        <w:rPr>
                          <w:rFonts w:cstheme="majorHAnsi"/>
                          <w:color w:val="FFFFFF" w:themeColor="background1"/>
                          <w:szCs w:val="20"/>
                        </w:rPr>
                        <w:t xml:space="preserve"> </w:t>
                      </w:r>
                      <w:proofErr w:type="spellStart"/>
                      <w:r w:rsidRPr="000E3527">
                        <w:rPr>
                          <w:rFonts w:cstheme="majorHAnsi"/>
                          <w:color w:val="FFFFFF" w:themeColor="background1"/>
                          <w:szCs w:val="20"/>
                        </w:rPr>
                        <w:t>unei</w:t>
                      </w:r>
                      <w:proofErr w:type="spellEnd"/>
                      <w:r w:rsidRPr="000E3527">
                        <w:rPr>
                          <w:rFonts w:cstheme="majorHAnsi"/>
                          <w:color w:val="FFFFFF" w:themeColor="background1"/>
                          <w:szCs w:val="20"/>
                        </w:rPr>
                        <w:t xml:space="preserve"> </w:t>
                      </w:r>
                      <w:proofErr w:type="spellStart"/>
                      <w:r w:rsidRPr="000E3527">
                        <w:rPr>
                          <w:rFonts w:cstheme="majorHAnsi"/>
                          <w:color w:val="FFFFFF" w:themeColor="background1"/>
                          <w:szCs w:val="20"/>
                        </w:rPr>
                        <w:t>fișe</w:t>
                      </w:r>
                      <w:proofErr w:type="spellEnd"/>
                      <w:r w:rsidRPr="000E3527">
                        <w:rPr>
                          <w:rFonts w:cstheme="majorHAnsi"/>
                          <w:color w:val="FFFFFF" w:themeColor="background1"/>
                          <w:szCs w:val="20"/>
                        </w:rPr>
                        <w:t xml:space="preserve"> descriptive </w:t>
                      </w:r>
                    </w:p>
                    <w:tbl>
                      <w:tblPr>
                        <w:tblStyle w:val="TableGrid2"/>
                        <w:tblW w:w="9923" w:type="dxa"/>
                        <w:tblInd w:w="-5" w:type="dxa"/>
                        <w:tblLook w:val="04A0" w:firstRow="1" w:lastRow="0" w:firstColumn="1" w:lastColumn="0" w:noHBand="0" w:noVBand="1"/>
                      </w:tblPr>
                      <w:tblGrid>
                        <w:gridCol w:w="7427"/>
                        <w:gridCol w:w="2496"/>
                      </w:tblGrid>
                      <w:tr w:rsidR="00637FDC" w14:paraId="263681DE" w14:textId="77777777">
                        <w:trPr>
                          <w:trHeight w:val="2154"/>
                        </w:trPr>
                        <w:tc>
                          <w:tcPr>
                            <w:tcW w:w="7427" w:type="dxa"/>
                            <w:tcBorders>
                              <w:top w:val="nil"/>
                              <w:left w:val="nil"/>
                              <w:bottom w:val="nil"/>
                              <w:right w:val="nil"/>
                            </w:tcBorders>
                            <w:shd w:val="clear" w:color="auto" w:fill="D9E2F3" w:themeFill="accent1" w:themeFillTint="33"/>
                          </w:tcPr>
                          <w:p w14:paraId="101FAB2E"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Localizare</w:t>
                            </w:r>
                          </w:p>
                          <w:p w14:paraId="29F6B70A"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Considerații privind analizarea mai multor A.P.S.F.R.-uri ca o singură unitate spațială de evaluare / ,,cluster” (aplicabil de la caz la caz) </w:t>
                            </w:r>
                          </w:p>
                          <w:p w14:paraId="78D8BE5D"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Identificarea problemei de inundabilitate </w:t>
                            </w:r>
                          </w:p>
                          <w:p w14:paraId="2E0BFDC8"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Analiza calității datelor</w:t>
                            </w:r>
                          </w:p>
                          <w:p w14:paraId="1D13AF36" w14:textId="77777777" w:rsidR="00637FDC" w:rsidRPr="00E62EAC" w:rsidRDefault="00637FDC" w:rsidP="00DE167F">
                            <w:pPr>
                              <w:pStyle w:val="ListParagraph"/>
                              <w:numPr>
                                <w:ilvl w:val="0"/>
                                <w:numId w:val="73"/>
                              </w:numPr>
                              <w:suppressAutoHyphens w:val="0"/>
                              <w:autoSpaceDN/>
                              <w:spacing w:before="0" w:after="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Formarea alternativelor </w:t>
                            </w:r>
                          </w:p>
                          <w:p w14:paraId="17355E05" w14:textId="77777777" w:rsidR="00637FDC" w:rsidRPr="00E62EAC" w:rsidRDefault="00637FDC" w:rsidP="00DE167F">
                            <w:pPr>
                              <w:pStyle w:val="ListParagraph"/>
                              <w:numPr>
                                <w:ilvl w:val="0"/>
                                <w:numId w:val="73"/>
                              </w:numPr>
                              <w:suppressAutoHyphens w:val="0"/>
                              <w:autoSpaceDN/>
                              <w:spacing w:before="0" w:after="160" w:line="259" w:lineRule="auto"/>
                              <w:ind w:left="450" w:right="255"/>
                              <w:jc w:val="both"/>
                              <w:textAlignment w:val="auto"/>
                              <w:rPr>
                                <w:rFonts w:cstheme="majorHAnsi"/>
                                <w:sz w:val="18"/>
                                <w:szCs w:val="18"/>
                                <w:lang w:val="ro-RO"/>
                              </w:rPr>
                            </w:pPr>
                            <w:r w:rsidRPr="00E62EAC">
                              <w:rPr>
                                <w:rFonts w:cstheme="majorHAnsi"/>
                                <w:sz w:val="18"/>
                                <w:szCs w:val="18"/>
                                <w:lang w:val="ro-RO"/>
                              </w:rPr>
                              <w:t xml:space="preserve">Evaluarea alternativelor </w:t>
                            </w:r>
                          </w:p>
                          <w:p w14:paraId="7564B084" w14:textId="77777777" w:rsidR="00637FDC" w:rsidRDefault="00637FDC" w:rsidP="00DE167F">
                            <w:pPr>
                              <w:pStyle w:val="ListParagraph"/>
                              <w:numPr>
                                <w:ilvl w:val="0"/>
                                <w:numId w:val="73"/>
                              </w:numPr>
                              <w:suppressAutoHyphens w:val="0"/>
                              <w:autoSpaceDN/>
                              <w:spacing w:before="0" w:after="160" w:line="259" w:lineRule="auto"/>
                              <w:ind w:left="450" w:right="255"/>
                              <w:jc w:val="both"/>
                              <w:textAlignment w:val="auto"/>
                              <w:rPr>
                                <w:sz w:val="18"/>
                                <w:szCs w:val="18"/>
                              </w:rPr>
                            </w:pPr>
                            <w:r w:rsidRPr="00E62EAC">
                              <w:rPr>
                                <w:rFonts w:cstheme="majorHAnsi"/>
                                <w:sz w:val="18"/>
                                <w:szCs w:val="18"/>
                                <w:lang w:val="ro-RO"/>
                              </w:rPr>
                              <w:t>Evidențierea alternativei / strategiei preferate</w:t>
                            </w:r>
                          </w:p>
                        </w:tc>
                        <w:tc>
                          <w:tcPr>
                            <w:tcW w:w="2496" w:type="dxa"/>
                            <w:tcBorders>
                              <w:top w:val="nil"/>
                              <w:left w:val="nil"/>
                              <w:bottom w:val="nil"/>
                              <w:right w:val="nil"/>
                            </w:tcBorders>
                            <w:shd w:val="clear" w:color="auto" w:fill="D9E2F3" w:themeFill="accent1" w:themeFillTint="33"/>
                          </w:tcPr>
                          <w:p w14:paraId="32D4BBD4" w14:textId="77777777" w:rsidR="00637FDC" w:rsidRDefault="00637FDC">
                            <w:pPr>
                              <w:jc w:val="both"/>
                              <w:rPr>
                                <w:sz w:val="18"/>
                                <w:szCs w:val="18"/>
                              </w:rPr>
                            </w:pPr>
                            <w:r>
                              <w:rPr>
                                <w:noProof/>
                              </w:rPr>
                              <w:drawing>
                                <wp:inline distT="0" distB="0" distL="0" distR="0" wp14:anchorId="53DFF86F" wp14:editId="524AA073">
                                  <wp:extent cx="883726" cy="1245936"/>
                                  <wp:effectExtent l="114300" t="95250" r="202565" b="16383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410557">
                                            <a:off x="0" y="0"/>
                                            <a:ext cx="888775" cy="1253054"/>
                                          </a:xfrm>
                                          <a:prstGeom prst="rect">
                                            <a:avLst/>
                                          </a:prstGeom>
                                          <a:effectLst>
                                            <a:outerShdw blurRad="50800" dist="38100" dir="2700000" algn="tl" rotWithShape="0">
                                              <a:prstClr val="black">
                                                <a:alpha val="40000"/>
                                              </a:prstClr>
                                            </a:outerShdw>
                                          </a:effectLst>
                                          <a:scene3d>
                                            <a:camera prst="perspectiveFront"/>
                                            <a:lightRig rig="threePt" dir="t"/>
                                          </a:scene3d>
                                        </pic:spPr>
                                      </pic:pic>
                                    </a:graphicData>
                                  </a:graphic>
                                </wp:inline>
                              </w:drawing>
                            </w:r>
                          </w:p>
                        </w:tc>
                      </w:tr>
                    </w:tbl>
                    <w:p w14:paraId="1420F0ED" w14:textId="77777777" w:rsidR="00637FDC" w:rsidRPr="00AC7745" w:rsidRDefault="00637FDC" w:rsidP="00637FDC">
                      <w:pPr>
                        <w:rPr>
                          <w:sz w:val="18"/>
                          <w:szCs w:val="18"/>
                        </w:rPr>
                      </w:pPr>
                    </w:p>
                  </w:txbxContent>
                </v:textbox>
                <w10:anchorlock/>
              </v:shape>
            </w:pict>
          </mc:Fallback>
        </mc:AlternateContent>
      </w:r>
    </w:p>
    <w:p w14:paraId="5087A4BC" w14:textId="77777777" w:rsidR="00B37415" w:rsidRDefault="00B37415" w:rsidP="004E32C4">
      <w:pPr>
        <w:jc w:val="both"/>
        <w:rPr>
          <w:lang w:val="ro-RO"/>
        </w:rPr>
      </w:pPr>
    </w:p>
    <w:p w14:paraId="4E78EE7B" w14:textId="340575DE" w:rsidR="00637FDC" w:rsidRDefault="00637FDC" w:rsidP="004E32C4">
      <w:pPr>
        <w:jc w:val="both"/>
        <w:rPr>
          <w:lang w:val="ro-RO"/>
        </w:rPr>
      </w:pPr>
      <w:r w:rsidRPr="00204C7E">
        <w:rPr>
          <w:lang w:val="ro-RO"/>
        </w:rPr>
        <w:t>Fișe</w:t>
      </w:r>
      <w:r w:rsidR="00360F46">
        <w:rPr>
          <w:lang w:val="ro-RO"/>
        </w:rPr>
        <w:t>le</w:t>
      </w:r>
      <w:r w:rsidRPr="00204C7E">
        <w:rPr>
          <w:lang w:val="ro-RO"/>
        </w:rPr>
        <w:t xml:space="preserve"> descriptive ale alternativelor identificate la nivelul A.B.A. </w:t>
      </w:r>
      <w:r>
        <w:rPr>
          <w:lang w:val="ro-RO"/>
        </w:rPr>
        <w:t>Dobrogea – Litoral</w:t>
      </w:r>
      <w:r w:rsidRPr="00204C7E">
        <w:rPr>
          <w:lang w:val="ro-RO"/>
        </w:rPr>
        <w:t xml:space="preserve"> </w:t>
      </w:r>
      <w:r w:rsidR="00360F46" w:rsidRPr="00360F46">
        <w:rPr>
          <w:lang w:val="ro-RO"/>
        </w:rPr>
        <w:t xml:space="preserve">pot fi vizualizate accesând link-ul </w:t>
      </w:r>
      <w:hyperlink r:id="rId54" w:history="1">
        <w:r w:rsidR="006C701E" w:rsidRPr="000F0A7D">
          <w:rPr>
            <w:rStyle w:val="Hyperlink"/>
            <w:lang w:val="ro-RO"/>
          </w:rPr>
          <w:t>https://inundatii.ro/resurse/aba-dobrogea-litoral-fise-descriptive/</w:t>
        </w:r>
      </w:hyperlink>
      <w:r w:rsidR="001D00F3">
        <w:rPr>
          <w:rStyle w:val="Hyperlink"/>
          <w:lang w:val="ro-RO"/>
        </w:rPr>
        <w:t xml:space="preserve"> </w:t>
      </w:r>
      <w:r w:rsidR="001D00F3" w:rsidRPr="008A348D">
        <w:rPr>
          <w:lang w:val="ro-RO"/>
        </w:rPr>
        <w:t xml:space="preserve">iar în </w:t>
      </w:r>
      <w:r w:rsidR="001D00F3" w:rsidRPr="008A348D">
        <w:rPr>
          <w:i/>
          <w:iCs/>
          <w:lang w:val="ro-RO"/>
        </w:rPr>
        <w:t>Anexa 1</w:t>
      </w:r>
      <w:r w:rsidR="001D00F3">
        <w:rPr>
          <w:i/>
          <w:iCs/>
          <w:lang w:val="ro-RO"/>
        </w:rPr>
        <w:t xml:space="preserve">4 </w:t>
      </w:r>
      <w:r w:rsidR="001D00F3" w:rsidRPr="00AB6440">
        <w:rPr>
          <w:lang w:val="ro-RO"/>
        </w:rPr>
        <w:t>sunt prezentate măsurile</w:t>
      </w:r>
      <w:r w:rsidR="001D00F3" w:rsidRPr="008A348D">
        <w:rPr>
          <w:lang w:val="ro-RO"/>
        </w:rPr>
        <w:t xml:space="preserve"> ce fac parte din alternativele </w:t>
      </w:r>
      <w:r w:rsidR="001D00F3">
        <w:rPr>
          <w:lang w:val="ro-RO"/>
        </w:rPr>
        <w:t xml:space="preserve">identificate la nivel de </w:t>
      </w:r>
      <w:r w:rsidR="001D00F3" w:rsidRPr="00204C7E">
        <w:rPr>
          <w:lang w:val="ro-RO"/>
        </w:rPr>
        <w:t xml:space="preserve">A.B.A. </w:t>
      </w:r>
      <w:r w:rsidR="001D00F3">
        <w:rPr>
          <w:lang w:val="ro-RO"/>
        </w:rPr>
        <w:t>Dobrogea-Litoral.</w:t>
      </w:r>
    </w:p>
    <w:p w14:paraId="1061C160" w14:textId="77777777" w:rsidR="00637FDC" w:rsidRPr="00B52E64" w:rsidRDefault="00637FDC" w:rsidP="004E32C4">
      <w:pPr>
        <w:jc w:val="both"/>
        <w:rPr>
          <w:rFonts w:cstheme="majorHAnsi"/>
          <w:szCs w:val="20"/>
          <w:lang w:val="ro-RO"/>
        </w:rPr>
      </w:pPr>
      <w:r w:rsidRPr="00B52E64">
        <w:rPr>
          <w:rFonts w:cstheme="majorHAnsi"/>
          <w:b/>
          <w:bCs/>
          <w:szCs w:val="20"/>
          <w:lang w:val="ro-RO"/>
        </w:rPr>
        <w:t>Etapele parcurse în elaborarea fișelor descriptive</w:t>
      </w:r>
      <w:r w:rsidRPr="00B52E64">
        <w:rPr>
          <w:rFonts w:cstheme="majorHAnsi"/>
          <w:szCs w:val="20"/>
          <w:lang w:val="ro-RO"/>
        </w:rPr>
        <w:t xml:space="preserve"> sunt descrise mai jos:</w:t>
      </w:r>
    </w:p>
    <w:p w14:paraId="11442771" w14:textId="77777777" w:rsidR="00637FDC" w:rsidRPr="00B52E64" w:rsidRDefault="00637FDC" w:rsidP="00DE167F">
      <w:pPr>
        <w:numPr>
          <w:ilvl w:val="0"/>
          <w:numId w:val="74"/>
        </w:numPr>
        <w:jc w:val="both"/>
        <w:rPr>
          <w:b/>
          <w:bCs/>
          <w:lang w:val="ro-RO"/>
        </w:rPr>
      </w:pPr>
      <w:r w:rsidRPr="00B52E64">
        <w:rPr>
          <w:b/>
          <w:bCs/>
          <w:lang w:val="ro-RO"/>
        </w:rPr>
        <w:t xml:space="preserve">Etapa pregătitoare – </w:t>
      </w:r>
      <w:r w:rsidRPr="00B52E64">
        <w:rPr>
          <w:lang w:val="ro-RO"/>
        </w:rPr>
        <w:t>presupune parcurgerea următoarelor analize:</w:t>
      </w:r>
    </w:p>
    <w:p w14:paraId="7EA9C9ED" w14:textId="08CA8760" w:rsidR="00637FDC" w:rsidRPr="00546DA9" w:rsidRDefault="00637FDC" w:rsidP="004E32C4">
      <w:pPr>
        <w:pStyle w:val="ListParagraph"/>
        <w:numPr>
          <w:ilvl w:val="0"/>
          <w:numId w:val="31"/>
        </w:numPr>
        <w:suppressAutoHyphens w:val="0"/>
        <w:autoSpaceDN/>
        <w:contextualSpacing w:val="0"/>
        <w:jc w:val="both"/>
        <w:textAlignment w:val="auto"/>
        <w:rPr>
          <w:rFonts w:cstheme="majorHAnsi"/>
          <w:szCs w:val="20"/>
          <w:lang w:val="ro-RO"/>
        </w:rPr>
      </w:pPr>
      <w:r w:rsidRPr="00546DA9">
        <w:rPr>
          <w:rFonts w:cstheme="majorHAnsi"/>
          <w:b/>
          <w:bCs/>
          <w:szCs w:val="20"/>
          <w:lang w:val="ro-RO"/>
        </w:rPr>
        <w:t xml:space="preserve">Analiza inițială a riscului la inundaţii și identificarea A.P.S.F.R.-urilor cu risc scăzut. </w:t>
      </w:r>
      <w:r w:rsidRPr="00546DA9">
        <w:rPr>
          <w:rFonts w:cstheme="majorHAnsi"/>
          <w:szCs w:val="20"/>
          <w:lang w:val="ro-RO"/>
        </w:rPr>
        <w:t>Având în vedere numărul mare de A.P.S.F.R.-uri fluviale din România, în total 50</w:t>
      </w:r>
      <w:r w:rsidR="00175046">
        <w:rPr>
          <w:rFonts w:cstheme="majorHAnsi"/>
          <w:szCs w:val="20"/>
          <w:lang w:val="ro-RO"/>
        </w:rPr>
        <w:t>9</w:t>
      </w:r>
      <w:r w:rsidRPr="00546DA9">
        <w:rPr>
          <w:rFonts w:cstheme="majorHAnsi"/>
          <w:szCs w:val="20"/>
          <w:lang w:val="ro-RO"/>
        </w:rPr>
        <w:t xml:space="preserve"> (din care 10 sunt în A.B.A. Dobrogea – Litoral), s-a decis realizarea unei evaluări preliminare (inițiale) a riscului la inundaţii, pentru a clasifica A.P.S.F.R.-urile și a le identifica pe acelea având, potențial, un risc scăzut, cu ajutorul informațiilor disponibile, cât mai devreme în proces, înainte ca noile hărți de risc să fie disponibile. Pentru A.P.S.F.R.-urile identificate ca având risc scăzut la inundații nu este necesar să se elaboreze alternative (opțiuni) sau să se planifice investiții majore, fiind suficiente măsuri curente, cum ar fi întreținerea infrastructurii existente. Pentru evaluarea inițială a riscului la inundaţii, analiza la scara Uniunii Europene efectuată de JBA pentru Banca Mondială a fost valorificată spațial la nivelul României, pentru a raporta pagubele medii anuale (</w:t>
      </w:r>
      <w:r w:rsidRPr="00546DA9">
        <w:rPr>
          <w:rFonts w:cstheme="majorHAnsi"/>
          <w:i/>
          <w:iCs/>
          <w:szCs w:val="20"/>
          <w:lang w:val="ro-RO"/>
        </w:rPr>
        <w:t>Average Annual Loss / AAL</w:t>
      </w:r>
      <w:r w:rsidRPr="00546DA9">
        <w:rPr>
          <w:rFonts w:cstheme="majorHAnsi"/>
          <w:szCs w:val="20"/>
          <w:lang w:val="ro-RO"/>
        </w:rPr>
        <w:t>) pentru fiecare unitate administrativă de nivel 3 din România. Aceste informații au fost utilizate pentru a estima</w:t>
      </w:r>
      <w:r w:rsidR="00CE32DE">
        <w:rPr>
          <w:rFonts w:cstheme="majorHAnsi"/>
          <w:szCs w:val="20"/>
          <w:lang w:val="ro-RO"/>
        </w:rPr>
        <w:t xml:space="preserve"> </w:t>
      </w:r>
      <w:r w:rsidR="00CE32DE" w:rsidRPr="00CE32DE">
        <w:rPr>
          <w:rFonts w:cstheme="majorHAnsi"/>
          <w:szCs w:val="20"/>
          <w:lang w:val="ro-RO"/>
        </w:rPr>
        <w:t>pagubele medii anuale</w:t>
      </w:r>
      <w:r w:rsidRPr="00546DA9">
        <w:rPr>
          <w:rFonts w:cstheme="majorHAnsi"/>
          <w:szCs w:val="20"/>
          <w:lang w:val="ro-RO"/>
        </w:rPr>
        <w:t xml:space="preserve"> </w:t>
      </w:r>
      <w:r w:rsidR="00CE32DE">
        <w:rPr>
          <w:rFonts w:cstheme="majorHAnsi"/>
          <w:szCs w:val="20"/>
          <w:lang w:val="ro-RO"/>
        </w:rPr>
        <w:t>(</w:t>
      </w:r>
      <w:r w:rsidRPr="00546DA9">
        <w:rPr>
          <w:rFonts w:cstheme="majorHAnsi"/>
          <w:i/>
          <w:iCs/>
          <w:szCs w:val="20"/>
          <w:lang w:val="ro-RO"/>
        </w:rPr>
        <w:t>AAL</w:t>
      </w:r>
      <w:r w:rsidR="00CE32DE">
        <w:rPr>
          <w:rFonts w:cstheme="majorHAnsi"/>
          <w:i/>
          <w:iCs/>
          <w:szCs w:val="20"/>
          <w:lang w:val="ro-RO"/>
        </w:rPr>
        <w:t>)</w:t>
      </w:r>
      <w:r w:rsidRPr="00546DA9">
        <w:rPr>
          <w:rFonts w:cstheme="majorHAnsi"/>
          <w:szCs w:val="20"/>
          <w:lang w:val="ro-RO"/>
        </w:rPr>
        <w:t xml:space="preserve"> în fiecare A.P.S.F.R. Contorizarea proprietăților, utilizând hărțile de hazard disponibile (Ciclul I), precum și noul set de date privind expunerea, a furnizat estimări suplimentare privind riscul de inundații. Această evaluare inițială (grosieră) a permis clasificarea A.P.S.F.R.-urilor cu cel mai mic risc, prin definirea cuantilei de 25%. Rezultatele au fost mai apoi atent analizate și validate de experți locali. Pentru A.B.A. Dobrogea – Litoral, 3 din cele 10 A.P.S.F.R.-uri fluviale raportate </w:t>
      </w:r>
      <w:r w:rsidRPr="00546DA9">
        <w:rPr>
          <w:rFonts w:cstheme="majorHAnsi"/>
          <w:szCs w:val="20"/>
          <w:lang w:val="ro-RO"/>
        </w:rPr>
        <w:lastRenderedPageBreak/>
        <w:t xml:space="preserve">sunt considerate ca fiind cu risc scăzut. Noile hărți de risc au confirmat, în majoritatea cazurilor, evaluarea inițială a riscului, rezultatul final fiind prezentat în tabelul </w:t>
      </w:r>
      <w:r w:rsidR="003A02DE">
        <w:rPr>
          <w:rFonts w:cstheme="majorHAnsi"/>
          <w:szCs w:val="20"/>
          <w:lang w:val="ro-RO"/>
        </w:rPr>
        <w:t>23</w:t>
      </w:r>
      <w:r w:rsidRPr="00546DA9">
        <w:rPr>
          <w:rFonts w:cstheme="majorHAnsi"/>
          <w:szCs w:val="20"/>
          <w:lang w:val="ro-RO"/>
        </w:rPr>
        <w:t xml:space="preserve"> (acesta fiind </w:t>
      </w:r>
      <w:r>
        <w:rPr>
          <w:rFonts w:cstheme="majorHAnsi"/>
          <w:szCs w:val="20"/>
          <w:lang w:val="ro-RO"/>
        </w:rPr>
        <w:t>ș</w:t>
      </w:r>
      <w:r w:rsidRPr="00546DA9">
        <w:rPr>
          <w:rFonts w:cstheme="majorHAnsi"/>
          <w:szCs w:val="20"/>
          <w:lang w:val="ro-RO"/>
        </w:rPr>
        <w:t>i cazul celor 2 A</w:t>
      </w:r>
      <w:r>
        <w:rPr>
          <w:rFonts w:cstheme="majorHAnsi"/>
          <w:szCs w:val="20"/>
          <w:lang w:val="ro-RO"/>
        </w:rPr>
        <w:t>.</w:t>
      </w:r>
      <w:r w:rsidRPr="00546DA9">
        <w:rPr>
          <w:rFonts w:cstheme="majorHAnsi"/>
          <w:szCs w:val="20"/>
          <w:lang w:val="ro-RO"/>
        </w:rPr>
        <w:t>P</w:t>
      </w:r>
      <w:r>
        <w:rPr>
          <w:rFonts w:cstheme="majorHAnsi"/>
          <w:szCs w:val="20"/>
          <w:lang w:val="ro-RO"/>
        </w:rPr>
        <w:t>.</w:t>
      </w:r>
      <w:r w:rsidRPr="00546DA9">
        <w:rPr>
          <w:rFonts w:cstheme="majorHAnsi"/>
          <w:szCs w:val="20"/>
          <w:lang w:val="ro-RO"/>
        </w:rPr>
        <w:t>S</w:t>
      </w:r>
      <w:r>
        <w:rPr>
          <w:rFonts w:cstheme="majorHAnsi"/>
          <w:szCs w:val="20"/>
          <w:lang w:val="ro-RO"/>
        </w:rPr>
        <w:t>.</w:t>
      </w:r>
      <w:r w:rsidRPr="00546DA9">
        <w:rPr>
          <w:rFonts w:cstheme="majorHAnsi"/>
          <w:szCs w:val="20"/>
          <w:lang w:val="ro-RO"/>
        </w:rPr>
        <w:t>F</w:t>
      </w:r>
      <w:r>
        <w:rPr>
          <w:rFonts w:cstheme="majorHAnsi"/>
          <w:szCs w:val="20"/>
          <w:lang w:val="ro-RO"/>
        </w:rPr>
        <w:t>.</w:t>
      </w:r>
      <w:r w:rsidRPr="00546DA9">
        <w:rPr>
          <w:rFonts w:cstheme="majorHAnsi"/>
          <w:szCs w:val="20"/>
          <w:lang w:val="ro-RO"/>
        </w:rPr>
        <w:t>R</w:t>
      </w:r>
      <w:r>
        <w:rPr>
          <w:rFonts w:cstheme="majorHAnsi"/>
          <w:szCs w:val="20"/>
          <w:lang w:val="ro-RO"/>
        </w:rPr>
        <w:t>.</w:t>
      </w:r>
      <w:r w:rsidRPr="00546DA9">
        <w:rPr>
          <w:rFonts w:cstheme="majorHAnsi"/>
          <w:szCs w:val="20"/>
          <w:lang w:val="ro-RO"/>
        </w:rPr>
        <w:t>-uri costiere, ambele cu risc scăzut).</w:t>
      </w:r>
    </w:p>
    <w:p w14:paraId="7368BC44" w14:textId="71C1E2D8" w:rsidR="00637FDC" w:rsidRPr="007F41D0" w:rsidRDefault="00637FDC" w:rsidP="00637FDC">
      <w:pPr>
        <w:spacing w:line="240" w:lineRule="auto"/>
        <w:ind w:left="720"/>
        <w:jc w:val="center"/>
        <w:rPr>
          <w:rFonts w:cstheme="majorHAnsi"/>
          <w:szCs w:val="20"/>
          <w:highlight w:val="yellow"/>
          <w:lang w:val="ro-RO"/>
        </w:rPr>
      </w:pPr>
      <w:r w:rsidRPr="0051651C">
        <w:rPr>
          <w:rFonts w:cs="Arial"/>
          <w:i/>
          <w:lang w:val="ro-RO"/>
        </w:rPr>
        <w:t>Tabelul</w:t>
      </w:r>
      <w:r w:rsidR="003A02DE">
        <w:rPr>
          <w:rFonts w:cs="Arial"/>
          <w:i/>
          <w:lang w:val="ro-RO"/>
        </w:rPr>
        <w:t xml:space="preserve"> 23</w:t>
      </w:r>
      <w:r w:rsidRPr="0079350D">
        <w:rPr>
          <w:rFonts w:cs="Arial"/>
          <w:i/>
          <w:lang w:val="ro-RO"/>
        </w:rPr>
        <w:t>.</w:t>
      </w:r>
      <w:r w:rsidRPr="0051651C">
        <w:rPr>
          <w:rFonts w:cs="Arial"/>
          <w:i/>
          <w:lang w:val="ro-RO"/>
        </w:rPr>
        <w:t xml:space="preserve"> A.P.S.F.R.-uri fluviale identificate cu risc scăzut la nivelul A.B.A. </w:t>
      </w:r>
      <w:r>
        <w:rPr>
          <w:rFonts w:cs="Arial"/>
          <w:i/>
          <w:lang w:val="ro-RO"/>
        </w:rPr>
        <w:t>Dobrogea – Litoral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701"/>
        <w:gridCol w:w="1215"/>
        <w:gridCol w:w="1903"/>
      </w:tblGrid>
      <w:tr w:rsidR="00637FDC" w:rsidRPr="001E3A16" w14:paraId="0B3F6C65" w14:textId="77777777" w:rsidTr="00862EB3">
        <w:trPr>
          <w:cantSplit/>
          <w:jc w:val="center"/>
        </w:trPr>
        <w:tc>
          <w:tcPr>
            <w:tcW w:w="0" w:type="auto"/>
            <w:shd w:val="clear" w:color="auto" w:fill="auto"/>
            <w:vAlign w:val="center"/>
            <w:hideMark/>
          </w:tcPr>
          <w:p w14:paraId="140B6D40" w14:textId="77777777" w:rsidR="00637FDC" w:rsidRPr="00862EB3" w:rsidRDefault="00637FDC" w:rsidP="004E32C4">
            <w:pPr>
              <w:spacing w:before="0" w:after="0" w:line="240" w:lineRule="auto"/>
              <w:jc w:val="center"/>
              <w:rPr>
                <w:rFonts w:cstheme="majorHAnsi"/>
                <w:b/>
                <w:bCs/>
                <w:color w:val="000000"/>
                <w:sz w:val="18"/>
                <w:szCs w:val="18"/>
              </w:rPr>
            </w:pPr>
            <w:r w:rsidRPr="00862EB3">
              <w:rPr>
                <w:rFonts w:cstheme="majorHAnsi"/>
                <w:b/>
                <w:bCs/>
                <w:color w:val="000000"/>
                <w:sz w:val="18"/>
                <w:szCs w:val="18"/>
              </w:rPr>
              <w:t xml:space="preserve">Nr. </w:t>
            </w:r>
            <w:proofErr w:type="spellStart"/>
            <w:r w:rsidRPr="00862EB3">
              <w:rPr>
                <w:rFonts w:cstheme="majorHAnsi"/>
                <w:b/>
                <w:bCs/>
                <w:color w:val="000000"/>
                <w:sz w:val="18"/>
                <w:szCs w:val="18"/>
              </w:rPr>
              <w:t>crt</w:t>
            </w:r>
            <w:proofErr w:type="spellEnd"/>
            <w:r w:rsidRPr="00862EB3">
              <w:rPr>
                <w:rFonts w:cstheme="majorHAnsi"/>
                <w:b/>
                <w:bCs/>
                <w:color w:val="000000"/>
                <w:sz w:val="18"/>
                <w:szCs w:val="18"/>
              </w:rPr>
              <w:t>.</w:t>
            </w:r>
          </w:p>
        </w:tc>
        <w:tc>
          <w:tcPr>
            <w:tcW w:w="0" w:type="auto"/>
            <w:shd w:val="clear" w:color="auto" w:fill="auto"/>
            <w:vAlign w:val="center"/>
          </w:tcPr>
          <w:p w14:paraId="156ADD23" w14:textId="77777777" w:rsidR="00637FDC" w:rsidRPr="00862EB3" w:rsidRDefault="00637FDC" w:rsidP="004E32C4">
            <w:pPr>
              <w:spacing w:before="0" w:after="0" w:line="240" w:lineRule="auto"/>
              <w:jc w:val="center"/>
              <w:rPr>
                <w:rFonts w:cstheme="majorHAnsi"/>
                <w:b/>
                <w:bCs/>
                <w:color w:val="000000"/>
                <w:sz w:val="18"/>
                <w:szCs w:val="18"/>
              </w:rPr>
            </w:pPr>
            <w:r w:rsidRPr="00862EB3">
              <w:rPr>
                <w:rFonts w:cstheme="majorHAnsi"/>
                <w:b/>
                <w:bCs/>
                <w:color w:val="000000"/>
                <w:sz w:val="18"/>
                <w:szCs w:val="18"/>
              </w:rPr>
              <w:t xml:space="preserve">A.P.S.F.R. cu </w:t>
            </w:r>
            <w:proofErr w:type="spellStart"/>
            <w:r w:rsidRPr="00862EB3">
              <w:rPr>
                <w:rFonts w:cstheme="majorHAnsi"/>
                <w:b/>
                <w:bCs/>
                <w:color w:val="000000"/>
                <w:sz w:val="18"/>
                <w:szCs w:val="18"/>
              </w:rPr>
              <w:t>risc</w:t>
            </w:r>
            <w:proofErr w:type="spellEnd"/>
            <w:r w:rsidRPr="00862EB3">
              <w:rPr>
                <w:rFonts w:cstheme="majorHAnsi"/>
                <w:b/>
                <w:bCs/>
                <w:color w:val="000000"/>
                <w:sz w:val="18"/>
                <w:szCs w:val="18"/>
              </w:rPr>
              <w:t xml:space="preserve"> </w:t>
            </w:r>
            <w:proofErr w:type="spellStart"/>
            <w:r w:rsidRPr="00862EB3">
              <w:rPr>
                <w:rFonts w:cstheme="majorHAnsi"/>
                <w:b/>
                <w:bCs/>
                <w:color w:val="000000"/>
                <w:sz w:val="18"/>
                <w:szCs w:val="18"/>
              </w:rPr>
              <w:t>scăzut</w:t>
            </w:r>
            <w:proofErr w:type="spellEnd"/>
          </w:p>
        </w:tc>
        <w:tc>
          <w:tcPr>
            <w:tcW w:w="0" w:type="auto"/>
            <w:shd w:val="clear" w:color="auto" w:fill="auto"/>
            <w:vAlign w:val="center"/>
          </w:tcPr>
          <w:p w14:paraId="3FB233A0" w14:textId="77777777" w:rsidR="00637FDC" w:rsidRPr="00862EB3" w:rsidRDefault="00637FDC" w:rsidP="004E32C4">
            <w:pPr>
              <w:spacing w:before="0" w:after="0" w:line="240" w:lineRule="auto"/>
              <w:jc w:val="center"/>
              <w:rPr>
                <w:rFonts w:cstheme="majorHAnsi"/>
                <w:b/>
                <w:bCs/>
                <w:color w:val="000000"/>
                <w:sz w:val="18"/>
                <w:szCs w:val="18"/>
              </w:rPr>
            </w:pPr>
            <w:r w:rsidRPr="00862EB3">
              <w:rPr>
                <w:rFonts w:cstheme="majorHAnsi"/>
                <w:b/>
                <w:bCs/>
                <w:color w:val="000000"/>
                <w:sz w:val="18"/>
                <w:szCs w:val="18"/>
              </w:rPr>
              <w:t>Cod A.P.S.F.R.</w:t>
            </w:r>
          </w:p>
        </w:tc>
        <w:tc>
          <w:tcPr>
            <w:tcW w:w="0" w:type="auto"/>
            <w:shd w:val="clear" w:color="auto" w:fill="auto"/>
            <w:vAlign w:val="center"/>
          </w:tcPr>
          <w:p w14:paraId="32734589" w14:textId="77777777" w:rsidR="00637FDC" w:rsidRPr="0004248E" w:rsidRDefault="00637FDC" w:rsidP="004E32C4">
            <w:pPr>
              <w:spacing w:before="0" w:after="0" w:line="240" w:lineRule="auto"/>
              <w:jc w:val="center"/>
              <w:rPr>
                <w:rFonts w:cstheme="majorHAnsi"/>
                <w:b/>
                <w:bCs/>
                <w:color w:val="000000"/>
                <w:sz w:val="18"/>
                <w:szCs w:val="18"/>
                <w:lang w:val="pt-BR"/>
              </w:rPr>
            </w:pPr>
            <w:r w:rsidRPr="0004248E">
              <w:rPr>
                <w:rFonts w:cstheme="majorHAnsi"/>
                <w:b/>
                <w:bCs/>
                <w:color w:val="000000"/>
                <w:sz w:val="18"/>
                <w:szCs w:val="18"/>
                <w:lang w:val="pt-BR"/>
              </w:rPr>
              <w:t>Cod EU A.P.S.F.R.</w:t>
            </w:r>
          </w:p>
        </w:tc>
      </w:tr>
      <w:tr w:rsidR="00637FDC" w:rsidRPr="00BA0FDE" w14:paraId="6823EE31" w14:textId="77777777" w:rsidTr="004E32C4">
        <w:trPr>
          <w:cantSplit/>
          <w:jc w:val="center"/>
        </w:trPr>
        <w:tc>
          <w:tcPr>
            <w:tcW w:w="0" w:type="auto"/>
            <w:shd w:val="clear" w:color="auto" w:fill="auto"/>
            <w:noWrap/>
            <w:vAlign w:val="center"/>
            <w:hideMark/>
          </w:tcPr>
          <w:p w14:paraId="1B2E0715"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1</w:t>
            </w:r>
          </w:p>
        </w:tc>
        <w:tc>
          <w:tcPr>
            <w:tcW w:w="0" w:type="auto"/>
            <w:shd w:val="clear" w:color="auto" w:fill="auto"/>
            <w:noWrap/>
            <w:vAlign w:val="center"/>
            <w:hideMark/>
          </w:tcPr>
          <w:p w14:paraId="4FD2606F"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sz w:val="18"/>
                <w:szCs w:val="18"/>
              </w:rPr>
              <w:t>r. Tabana - av. conf. V. Mare</w:t>
            </w:r>
          </w:p>
        </w:tc>
        <w:tc>
          <w:tcPr>
            <w:tcW w:w="0" w:type="auto"/>
            <w:shd w:val="clear" w:color="auto" w:fill="auto"/>
            <w:noWrap/>
            <w:vAlign w:val="center"/>
            <w:hideMark/>
          </w:tcPr>
          <w:p w14:paraId="54CA57D1"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sz w:val="18"/>
                <w:szCs w:val="18"/>
              </w:rPr>
              <w:t>06-A006F</w:t>
            </w:r>
          </w:p>
        </w:tc>
        <w:tc>
          <w:tcPr>
            <w:tcW w:w="0" w:type="auto"/>
            <w:shd w:val="clear" w:color="auto" w:fill="auto"/>
            <w:noWrap/>
            <w:vAlign w:val="center"/>
            <w:hideMark/>
          </w:tcPr>
          <w:p w14:paraId="7197D06E"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sz w:val="18"/>
                <w:szCs w:val="18"/>
              </w:rPr>
              <w:t>RO6-15.01.003a....-01A</w:t>
            </w:r>
          </w:p>
        </w:tc>
      </w:tr>
      <w:tr w:rsidR="00637FDC" w:rsidRPr="00BA0FDE" w14:paraId="150E5CAF" w14:textId="77777777" w:rsidTr="004E32C4">
        <w:trPr>
          <w:cantSplit/>
          <w:jc w:val="center"/>
        </w:trPr>
        <w:tc>
          <w:tcPr>
            <w:tcW w:w="0" w:type="auto"/>
            <w:shd w:val="clear" w:color="auto" w:fill="auto"/>
            <w:noWrap/>
            <w:vAlign w:val="center"/>
            <w:hideMark/>
          </w:tcPr>
          <w:p w14:paraId="4575ACBC"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2</w:t>
            </w:r>
          </w:p>
        </w:tc>
        <w:tc>
          <w:tcPr>
            <w:tcW w:w="0" w:type="auto"/>
            <w:shd w:val="clear" w:color="auto" w:fill="auto"/>
            <w:noWrap/>
            <w:vAlign w:val="center"/>
            <w:hideMark/>
          </w:tcPr>
          <w:p w14:paraId="4E708775"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 xml:space="preserve">r. </w:t>
            </w:r>
            <w:proofErr w:type="spellStart"/>
            <w:r w:rsidRPr="00BA0FDE">
              <w:rPr>
                <w:rFonts w:cstheme="majorHAnsi"/>
                <w:color w:val="000000"/>
                <w:sz w:val="18"/>
                <w:szCs w:val="18"/>
              </w:rPr>
              <w:t>Casimcea</w:t>
            </w:r>
            <w:proofErr w:type="spellEnd"/>
          </w:p>
        </w:tc>
        <w:tc>
          <w:tcPr>
            <w:tcW w:w="0" w:type="auto"/>
            <w:shd w:val="clear" w:color="auto" w:fill="auto"/>
            <w:noWrap/>
            <w:vAlign w:val="center"/>
            <w:hideMark/>
          </w:tcPr>
          <w:p w14:paraId="4E096134"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06-A009F</w:t>
            </w:r>
          </w:p>
        </w:tc>
        <w:tc>
          <w:tcPr>
            <w:tcW w:w="0" w:type="auto"/>
            <w:shd w:val="clear" w:color="auto" w:fill="auto"/>
            <w:noWrap/>
            <w:vAlign w:val="center"/>
            <w:hideMark/>
          </w:tcPr>
          <w:p w14:paraId="58E2EF97"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RO6-15.01.010</w:t>
            </w:r>
            <w:proofErr w:type="gramStart"/>
            <w:r w:rsidRPr="00BA0FDE">
              <w:rPr>
                <w:rFonts w:cstheme="majorHAnsi"/>
                <w:color w:val="000000"/>
                <w:sz w:val="18"/>
                <w:szCs w:val="18"/>
              </w:rPr>
              <w:t>....-</w:t>
            </w:r>
            <w:proofErr w:type="gramEnd"/>
            <w:r w:rsidRPr="00BA0FDE">
              <w:rPr>
                <w:rFonts w:cstheme="majorHAnsi"/>
                <w:color w:val="000000"/>
                <w:sz w:val="18"/>
                <w:szCs w:val="18"/>
              </w:rPr>
              <w:t>01A</w:t>
            </w:r>
          </w:p>
        </w:tc>
      </w:tr>
      <w:tr w:rsidR="00637FDC" w:rsidRPr="00BA0FDE" w14:paraId="6D88E014" w14:textId="77777777" w:rsidTr="004E32C4">
        <w:trPr>
          <w:cantSplit/>
          <w:jc w:val="center"/>
        </w:trPr>
        <w:tc>
          <w:tcPr>
            <w:tcW w:w="0" w:type="auto"/>
            <w:shd w:val="clear" w:color="auto" w:fill="auto"/>
            <w:noWrap/>
            <w:vAlign w:val="center"/>
            <w:hideMark/>
          </w:tcPr>
          <w:p w14:paraId="63065D78"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3</w:t>
            </w:r>
          </w:p>
        </w:tc>
        <w:tc>
          <w:tcPr>
            <w:tcW w:w="0" w:type="auto"/>
            <w:shd w:val="clear" w:color="auto" w:fill="auto"/>
            <w:noWrap/>
            <w:vAlign w:val="center"/>
            <w:hideMark/>
          </w:tcPr>
          <w:p w14:paraId="063CB1C5"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 xml:space="preserve">r. </w:t>
            </w:r>
            <w:proofErr w:type="spellStart"/>
            <w:r w:rsidRPr="00BA0FDE">
              <w:rPr>
                <w:rFonts w:cstheme="majorHAnsi"/>
                <w:color w:val="000000"/>
                <w:sz w:val="18"/>
                <w:szCs w:val="18"/>
              </w:rPr>
              <w:t>Albești</w:t>
            </w:r>
            <w:proofErr w:type="spellEnd"/>
          </w:p>
        </w:tc>
        <w:tc>
          <w:tcPr>
            <w:tcW w:w="0" w:type="auto"/>
            <w:shd w:val="clear" w:color="auto" w:fill="auto"/>
            <w:noWrap/>
            <w:vAlign w:val="center"/>
            <w:hideMark/>
          </w:tcPr>
          <w:p w14:paraId="617C78A1"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06-A010F</w:t>
            </w:r>
          </w:p>
        </w:tc>
        <w:tc>
          <w:tcPr>
            <w:tcW w:w="0" w:type="auto"/>
            <w:shd w:val="clear" w:color="auto" w:fill="auto"/>
            <w:noWrap/>
            <w:vAlign w:val="center"/>
            <w:hideMark/>
          </w:tcPr>
          <w:p w14:paraId="7F2C9CD0"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RO6-15.01.012</w:t>
            </w:r>
            <w:proofErr w:type="gramStart"/>
            <w:r w:rsidRPr="00BA0FDE">
              <w:rPr>
                <w:rFonts w:cstheme="majorHAnsi"/>
                <w:color w:val="000000"/>
                <w:sz w:val="18"/>
                <w:szCs w:val="18"/>
              </w:rPr>
              <w:t>....-</w:t>
            </w:r>
            <w:proofErr w:type="gramEnd"/>
            <w:r w:rsidRPr="00BA0FDE">
              <w:rPr>
                <w:rFonts w:cstheme="majorHAnsi"/>
                <w:color w:val="000000"/>
                <w:sz w:val="18"/>
                <w:szCs w:val="18"/>
              </w:rPr>
              <w:t>01A</w:t>
            </w:r>
          </w:p>
        </w:tc>
      </w:tr>
      <w:tr w:rsidR="00637FDC" w:rsidRPr="00BA0FDE" w14:paraId="23A266C2" w14:textId="77777777" w:rsidTr="004E32C4">
        <w:trPr>
          <w:cantSplit/>
          <w:jc w:val="center"/>
        </w:trPr>
        <w:tc>
          <w:tcPr>
            <w:tcW w:w="0" w:type="auto"/>
            <w:shd w:val="clear" w:color="auto" w:fill="auto"/>
            <w:noWrap/>
            <w:vAlign w:val="center"/>
            <w:hideMark/>
          </w:tcPr>
          <w:p w14:paraId="37095DAC"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4</w:t>
            </w:r>
          </w:p>
        </w:tc>
        <w:tc>
          <w:tcPr>
            <w:tcW w:w="0" w:type="auto"/>
            <w:shd w:val="clear" w:color="auto" w:fill="auto"/>
            <w:noWrap/>
            <w:vAlign w:val="center"/>
            <w:hideMark/>
          </w:tcPr>
          <w:p w14:paraId="7D5B5371" w14:textId="77777777" w:rsidR="00637FDC" w:rsidRPr="0004248E" w:rsidRDefault="00637FDC" w:rsidP="004E32C4">
            <w:pPr>
              <w:spacing w:before="0" w:after="0" w:line="240" w:lineRule="auto"/>
              <w:jc w:val="center"/>
              <w:rPr>
                <w:rFonts w:cstheme="majorHAnsi"/>
                <w:color w:val="000000"/>
                <w:sz w:val="18"/>
                <w:szCs w:val="18"/>
                <w:lang w:val="it-IT"/>
              </w:rPr>
            </w:pPr>
            <w:r w:rsidRPr="0004248E">
              <w:rPr>
                <w:rFonts w:cstheme="majorHAnsi"/>
                <w:color w:val="000000"/>
                <w:sz w:val="18"/>
                <w:szCs w:val="18"/>
                <w:lang w:val="it-IT"/>
              </w:rPr>
              <w:t>r. Valea Vadului (Mamaia - l. Razelm)</w:t>
            </w:r>
          </w:p>
        </w:tc>
        <w:tc>
          <w:tcPr>
            <w:tcW w:w="0" w:type="auto"/>
            <w:shd w:val="clear" w:color="auto" w:fill="auto"/>
            <w:noWrap/>
            <w:vAlign w:val="center"/>
            <w:hideMark/>
          </w:tcPr>
          <w:p w14:paraId="339D0C97"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06-A011C</w:t>
            </w:r>
          </w:p>
        </w:tc>
        <w:tc>
          <w:tcPr>
            <w:tcW w:w="0" w:type="auto"/>
            <w:shd w:val="clear" w:color="auto" w:fill="auto"/>
            <w:noWrap/>
            <w:vAlign w:val="center"/>
            <w:hideMark/>
          </w:tcPr>
          <w:p w14:paraId="2AF8BE1F"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RO6-15.01</w:t>
            </w:r>
            <w:proofErr w:type="gramStart"/>
            <w:r w:rsidRPr="00BA0FDE">
              <w:rPr>
                <w:rFonts w:cstheme="majorHAnsi"/>
                <w:color w:val="000000"/>
                <w:sz w:val="18"/>
                <w:szCs w:val="18"/>
              </w:rPr>
              <w:t>.....</w:t>
            </w:r>
            <w:proofErr w:type="gramEnd"/>
            <w:r w:rsidRPr="00BA0FDE">
              <w:rPr>
                <w:rFonts w:cstheme="majorHAnsi"/>
                <w:color w:val="000000"/>
                <w:sz w:val="18"/>
                <w:szCs w:val="18"/>
              </w:rPr>
              <w:t>-01A</w:t>
            </w:r>
          </w:p>
        </w:tc>
      </w:tr>
      <w:tr w:rsidR="00637FDC" w:rsidRPr="00BA0FDE" w14:paraId="3C746CF8" w14:textId="77777777" w:rsidTr="004E32C4">
        <w:trPr>
          <w:cantSplit/>
          <w:jc w:val="center"/>
        </w:trPr>
        <w:tc>
          <w:tcPr>
            <w:tcW w:w="0" w:type="auto"/>
            <w:shd w:val="clear" w:color="auto" w:fill="auto"/>
            <w:noWrap/>
            <w:vAlign w:val="center"/>
            <w:hideMark/>
          </w:tcPr>
          <w:p w14:paraId="284CDC7F"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5</w:t>
            </w:r>
          </w:p>
        </w:tc>
        <w:tc>
          <w:tcPr>
            <w:tcW w:w="0" w:type="auto"/>
            <w:shd w:val="clear" w:color="auto" w:fill="auto"/>
            <w:noWrap/>
            <w:vAlign w:val="center"/>
            <w:hideMark/>
          </w:tcPr>
          <w:p w14:paraId="27B3BA92"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 xml:space="preserve">r. </w:t>
            </w:r>
            <w:proofErr w:type="spellStart"/>
            <w:r w:rsidRPr="00BA0FDE">
              <w:rPr>
                <w:rFonts w:cstheme="majorHAnsi"/>
                <w:color w:val="000000"/>
                <w:sz w:val="18"/>
                <w:szCs w:val="18"/>
              </w:rPr>
              <w:t>Tatlageacul</w:t>
            </w:r>
            <w:proofErr w:type="spellEnd"/>
            <w:r w:rsidRPr="00BA0FDE">
              <w:rPr>
                <w:rFonts w:cstheme="majorHAnsi"/>
                <w:color w:val="000000"/>
                <w:sz w:val="18"/>
                <w:szCs w:val="18"/>
              </w:rPr>
              <w:t xml:space="preserve"> Mare (sect. </w:t>
            </w:r>
            <w:proofErr w:type="spellStart"/>
            <w:r w:rsidRPr="00BA0FDE">
              <w:rPr>
                <w:rFonts w:cstheme="majorHAnsi"/>
                <w:color w:val="000000"/>
                <w:sz w:val="18"/>
                <w:szCs w:val="18"/>
              </w:rPr>
              <w:t>litoral</w:t>
            </w:r>
            <w:proofErr w:type="spellEnd"/>
            <w:r w:rsidRPr="00BA0FDE">
              <w:rPr>
                <w:rFonts w:cstheme="majorHAnsi"/>
                <w:color w:val="000000"/>
                <w:sz w:val="18"/>
                <w:szCs w:val="18"/>
              </w:rPr>
              <w:t xml:space="preserve"> loc. Mangalia - loc. </w:t>
            </w:r>
            <w:proofErr w:type="spellStart"/>
            <w:r w:rsidRPr="00BA0FDE">
              <w:rPr>
                <w:rFonts w:cstheme="majorHAnsi"/>
                <w:color w:val="000000"/>
                <w:sz w:val="18"/>
                <w:szCs w:val="18"/>
              </w:rPr>
              <w:t>Costinesti</w:t>
            </w:r>
            <w:proofErr w:type="spellEnd"/>
            <w:r w:rsidRPr="00BA0FDE">
              <w:rPr>
                <w:rFonts w:cstheme="majorHAnsi"/>
                <w:color w:val="000000"/>
                <w:sz w:val="18"/>
                <w:szCs w:val="18"/>
              </w:rPr>
              <w:t>)</w:t>
            </w:r>
          </w:p>
        </w:tc>
        <w:tc>
          <w:tcPr>
            <w:tcW w:w="0" w:type="auto"/>
            <w:shd w:val="clear" w:color="auto" w:fill="auto"/>
            <w:noWrap/>
            <w:vAlign w:val="center"/>
            <w:hideMark/>
          </w:tcPr>
          <w:p w14:paraId="350942FD"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06-A012C</w:t>
            </w:r>
          </w:p>
        </w:tc>
        <w:tc>
          <w:tcPr>
            <w:tcW w:w="0" w:type="auto"/>
            <w:shd w:val="clear" w:color="auto" w:fill="auto"/>
            <w:noWrap/>
            <w:vAlign w:val="center"/>
            <w:hideMark/>
          </w:tcPr>
          <w:p w14:paraId="3F5BB67B" w14:textId="77777777" w:rsidR="00637FDC" w:rsidRPr="00BA0FDE" w:rsidRDefault="00637FDC" w:rsidP="004E32C4">
            <w:pPr>
              <w:spacing w:before="0" w:after="0" w:line="240" w:lineRule="auto"/>
              <w:jc w:val="center"/>
              <w:rPr>
                <w:rFonts w:cstheme="majorHAnsi"/>
                <w:color w:val="000000"/>
                <w:sz w:val="18"/>
                <w:szCs w:val="18"/>
              </w:rPr>
            </w:pPr>
            <w:r w:rsidRPr="00BA0FDE">
              <w:rPr>
                <w:rFonts w:cstheme="majorHAnsi"/>
                <w:color w:val="000000"/>
                <w:sz w:val="18"/>
                <w:szCs w:val="18"/>
              </w:rPr>
              <w:t>RO6-15.01</w:t>
            </w:r>
            <w:proofErr w:type="gramStart"/>
            <w:r w:rsidRPr="00BA0FDE">
              <w:rPr>
                <w:rFonts w:cstheme="majorHAnsi"/>
                <w:color w:val="000000"/>
                <w:sz w:val="18"/>
                <w:szCs w:val="18"/>
              </w:rPr>
              <w:t>.....</w:t>
            </w:r>
            <w:proofErr w:type="gramEnd"/>
            <w:r w:rsidRPr="00BA0FDE">
              <w:rPr>
                <w:rFonts w:cstheme="majorHAnsi"/>
                <w:color w:val="000000"/>
                <w:sz w:val="18"/>
                <w:szCs w:val="18"/>
              </w:rPr>
              <w:t>-02A</w:t>
            </w:r>
          </w:p>
        </w:tc>
      </w:tr>
    </w:tbl>
    <w:p w14:paraId="648B8CAE" w14:textId="77777777" w:rsidR="00637FDC" w:rsidRPr="002A5E49" w:rsidRDefault="00637FDC" w:rsidP="004E32C4">
      <w:pPr>
        <w:numPr>
          <w:ilvl w:val="0"/>
          <w:numId w:val="32"/>
        </w:numPr>
        <w:suppressAutoHyphens w:val="0"/>
        <w:autoSpaceDN/>
        <w:spacing w:after="0"/>
        <w:jc w:val="both"/>
        <w:textAlignment w:val="auto"/>
        <w:rPr>
          <w:rFonts w:cstheme="majorHAnsi"/>
          <w:b/>
          <w:szCs w:val="20"/>
          <w:lang w:val="ro-RO"/>
        </w:rPr>
      </w:pPr>
      <w:r w:rsidRPr="002A5E49">
        <w:rPr>
          <w:rFonts w:cstheme="majorHAnsi"/>
          <w:b/>
          <w:szCs w:val="20"/>
          <w:lang w:val="ro-RO"/>
        </w:rPr>
        <w:t>Determinarea Scorului de Calitate a Datelor</w:t>
      </w:r>
      <w:r w:rsidRPr="002A5E49">
        <w:rPr>
          <w:rFonts w:cstheme="majorHAnsi"/>
          <w:szCs w:val="20"/>
          <w:lang w:val="ro-RO"/>
        </w:rPr>
        <w:t xml:space="preserve"> (</w:t>
      </w:r>
      <w:r w:rsidRPr="002A5E49">
        <w:rPr>
          <w:rFonts w:cstheme="majorHAnsi"/>
          <w:i/>
          <w:iCs/>
          <w:szCs w:val="20"/>
          <w:lang w:val="ro-RO"/>
        </w:rPr>
        <w:t>Data Quality Score</w:t>
      </w:r>
      <w:r w:rsidRPr="002A5E49">
        <w:rPr>
          <w:rFonts w:cstheme="majorHAnsi"/>
          <w:szCs w:val="20"/>
          <w:lang w:val="ro-RO"/>
        </w:rPr>
        <w:t xml:space="preserve"> / DQS). </w:t>
      </w:r>
      <w:r w:rsidRPr="002A5E49">
        <w:rPr>
          <w:rFonts w:cstheme="majorHAnsi"/>
          <w:bCs/>
          <w:szCs w:val="20"/>
          <w:lang w:val="ro-RO"/>
        </w:rPr>
        <w:t>Scorul de Calitate a Datelor</w:t>
      </w:r>
      <w:r w:rsidRPr="002A5E49">
        <w:rPr>
          <w:rFonts w:cstheme="majorHAnsi"/>
          <w:szCs w:val="20"/>
          <w:lang w:val="ro-RO"/>
        </w:rPr>
        <w:t xml:space="preserve"> a fost determinat pentru fiecare A.P.S.F.R.</w:t>
      </w:r>
      <w:r>
        <w:rPr>
          <w:rFonts w:cstheme="majorHAnsi"/>
          <w:szCs w:val="20"/>
          <w:lang w:val="ro-RO"/>
        </w:rPr>
        <w:t xml:space="preserve"> </w:t>
      </w:r>
      <w:r w:rsidRPr="002A5E49">
        <w:rPr>
          <w:rFonts w:cstheme="majorHAnsi"/>
          <w:szCs w:val="20"/>
          <w:lang w:val="ro-RO"/>
        </w:rPr>
        <w:t>/</w:t>
      </w:r>
      <w:r>
        <w:rPr>
          <w:rFonts w:cstheme="majorHAnsi"/>
          <w:szCs w:val="20"/>
          <w:lang w:val="ro-RO"/>
        </w:rPr>
        <w:t xml:space="preserve"> </w:t>
      </w:r>
      <w:r w:rsidRPr="002A5E49">
        <w:rPr>
          <w:rFonts w:cstheme="majorHAnsi"/>
          <w:szCs w:val="20"/>
          <w:lang w:val="ro-RO"/>
        </w:rPr>
        <w:t xml:space="preserve">cluster, acesta definind nivelul de încredere / confidență în alternativele propuse, ținând seama de datele disponibile. Cele două criterii luate în considerare în aprecierea scorului de calitate a datelor sunt asociate: </w:t>
      </w:r>
    </w:p>
    <w:p w14:paraId="58A0DDA7" w14:textId="77777777" w:rsidR="00637FDC" w:rsidRPr="002A5E49" w:rsidRDefault="00637FDC" w:rsidP="00637FDC">
      <w:pPr>
        <w:ind w:left="1080"/>
        <w:contextualSpacing/>
        <w:jc w:val="both"/>
        <w:rPr>
          <w:rFonts w:cstheme="majorHAnsi"/>
          <w:b/>
          <w:szCs w:val="20"/>
          <w:lang w:val="ro-RO"/>
        </w:rPr>
      </w:pPr>
      <w:r w:rsidRPr="002A5E49">
        <w:rPr>
          <w:rFonts w:cstheme="majorHAnsi"/>
          <w:szCs w:val="20"/>
          <w:lang w:val="ro-RO"/>
        </w:rPr>
        <w:t xml:space="preserve">i) datelor / informațiilor privind infrastructura existentă și </w:t>
      </w:r>
    </w:p>
    <w:p w14:paraId="2E6445D5" w14:textId="77777777" w:rsidR="00637FDC" w:rsidRPr="002A5E49" w:rsidRDefault="00637FDC" w:rsidP="004E32C4">
      <w:pPr>
        <w:spacing w:before="0"/>
        <w:ind w:left="1080"/>
        <w:jc w:val="both"/>
        <w:rPr>
          <w:rFonts w:cstheme="majorHAnsi"/>
          <w:b/>
          <w:szCs w:val="20"/>
          <w:lang w:val="ro-RO"/>
        </w:rPr>
      </w:pPr>
      <w:r w:rsidRPr="002A5E49">
        <w:rPr>
          <w:rFonts w:cstheme="majorHAnsi"/>
          <w:szCs w:val="20"/>
          <w:lang w:val="ro-RO"/>
        </w:rPr>
        <w:t xml:space="preserve">ii) datelor / informațiilor privind modelul utilizat. </w:t>
      </w:r>
    </w:p>
    <w:p w14:paraId="57D7C103" w14:textId="2D09E5C2" w:rsidR="00637FDC" w:rsidRPr="002A5E49" w:rsidRDefault="00637FDC" w:rsidP="004E32C4">
      <w:pPr>
        <w:jc w:val="both"/>
        <w:rPr>
          <w:lang w:val="ro-RO"/>
        </w:rPr>
      </w:pPr>
      <w:r w:rsidRPr="002A5E49">
        <w:rPr>
          <w:lang w:val="ro-RO"/>
        </w:rPr>
        <w:t xml:space="preserve">Scorului DQS global îi este atribuit cel mai mic / scăzut punctaj dintre cele două scoruri mai sus-menționate (tabelul </w:t>
      </w:r>
      <w:r w:rsidR="003A02DE">
        <w:rPr>
          <w:lang w:val="ro-RO"/>
        </w:rPr>
        <w:t>24</w:t>
      </w:r>
      <w:r w:rsidRPr="002A5E49">
        <w:rPr>
          <w:lang w:val="ro-RO"/>
        </w:rPr>
        <w:t>).</w:t>
      </w:r>
    </w:p>
    <w:p w14:paraId="0B14789E" w14:textId="4F993F61" w:rsidR="00637FDC" w:rsidRPr="004E32C4" w:rsidRDefault="00637FDC" w:rsidP="004E32C4">
      <w:pPr>
        <w:jc w:val="center"/>
        <w:rPr>
          <w:i/>
          <w:iCs/>
          <w:lang w:val="ro-RO"/>
        </w:rPr>
      </w:pPr>
      <w:r w:rsidRPr="004E32C4">
        <w:rPr>
          <w:i/>
          <w:iCs/>
          <w:lang w:val="ro-RO"/>
        </w:rPr>
        <w:t xml:space="preserve">Tabelul </w:t>
      </w:r>
      <w:r w:rsidR="003A02DE">
        <w:rPr>
          <w:i/>
          <w:iCs/>
          <w:lang w:val="ro-RO"/>
        </w:rPr>
        <w:t>24</w:t>
      </w:r>
      <w:r w:rsidRPr="004E32C4">
        <w:rPr>
          <w:i/>
          <w:iCs/>
          <w:lang w:val="ro-RO"/>
        </w:rPr>
        <w:t>. Scorul de Calitate a Datelor</w:t>
      </w:r>
    </w:p>
    <w:tbl>
      <w:tblPr>
        <w:tblStyle w:val="GridTable5Dark-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2070"/>
        <w:gridCol w:w="2970"/>
        <w:gridCol w:w="2965"/>
      </w:tblGrid>
      <w:tr w:rsidR="00862EB3" w:rsidRPr="001E3A16" w14:paraId="791C0813" w14:textId="77777777" w:rsidTr="00862EB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45" w:type="dxa"/>
            <w:tcBorders>
              <w:top w:val="none" w:sz="0" w:space="0" w:color="auto"/>
              <w:left w:val="none" w:sz="0" w:space="0" w:color="auto"/>
              <w:right w:val="none" w:sz="0" w:space="0" w:color="auto"/>
            </w:tcBorders>
            <w:shd w:val="clear" w:color="auto" w:fill="auto"/>
            <w:vAlign w:val="center"/>
          </w:tcPr>
          <w:p w14:paraId="2B6407C9" w14:textId="77777777" w:rsidR="00637FDC" w:rsidRPr="00862EB3" w:rsidRDefault="00637FDC" w:rsidP="004E32C4">
            <w:pPr>
              <w:spacing w:before="0" w:after="0"/>
              <w:jc w:val="center"/>
              <w:rPr>
                <w:rFonts w:cstheme="majorHAnsi"/>
                <w:color w:val="auto"/>
                <w:sz w:val="18"/>
                <w:szCs w:val="18"/>
                <w:lang w:val="ro-RO"/>
              </w:rPr>
            </w:pPr>
            <w:r w:rsidRPr="00862EB3">
              <w:rPr>
                <w:rFonts w:cstheme="majorHAnsi"/>
                <w:color w:val="auto"/>
                <w:sz w:val="18"/>
                <w:szCs w:val="18"/>
                <w:lang w:val="ro-RO"/>
              </w:rPr>
              <w:t>Scor Calitatea Datelor (DQS)</w:t>
            </w:r>
          </w:p>
        </w:tc>
        <w:tc>
          <w:tcPr>
            <w:tcW w:w="2070" w:type="dxa"/>
            <w:tcBorders>
              <w:top w:val="none" w:sz="0" w:space="0" w:color="auto"/>
              <w:left w:val="none" w:sz="0" w:space="0" w:color="auto"/>
              <w:right w:val="none" w:sz="0" w:space="0" w:color="auto"/>
            </w:tcBorders>
            <w:shd w:val="clear" w:color="auto" w:fill="auto"/>
            <w:vAlign w:val="center"/>
          </w:tcPr>
          <w:p w14:paraId="378B8150" w14:textId="77777777" w:rsidR="00637FDC" w:rsidRPr="00862EB3" w:rsidRDefault="00637FDC" w:rsidP="004E32C4">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Date despre infrastructura existentă</w:t>
            </w:r>
          </w:p>
        </w:tc>
        <w:tc>
          <w:tcPr>
            <w:tcW w:w="2970" w:type="dxa"/>
            <w:tcBorders>
              <w:top w:val="none" w:sz="0" w:space="0" w:color="auto"/>
              <w:left w:val="none" w:sz="0" w:space="0" w:color="auto"/>
              <w:right w:val="none" w:sz="0" w:space="0" w:color="auto"/>
            </w:tcBorders>
            <w:shd w:val="clear" w:color="auto" w:fill="auto"/>
            <w:vAlign w:val="center"/>
          </w:tcPr>
          <w:p w14:paraId="7DECA4FD" w14:textId="77777777" w:rsidR="00637FDC" w:rsidRPr="00862EB3" w:rsidRDefault="00637FDC" w:rsidP="004E32C4">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Informații de tip Model și Date</w:t>
            </w:r>
          </w:p>
        </w:tc>
        <w:tc>
          <w:tcPr>
            <w:tcW w:w="2965" w:type="dxa"/>
            <w:tcBorders>
              <w:top w:val="none" w:sz="0" w:space="0" w:color="auto"/>
              <w:left w:val="none" w:sz="0" w:space="0" w:color="auto"/>
              <w:right w:val="none" w:sz="0" w:space="0" w:color="auto"/>
            </w:tcBorders>
            <w:shd w:val="clear" w:color="auto" w:fill="auto"/>
            <w:vAlign w:val="center"/>
          </w:tcPr>
          <w:p w14:paraId="7A827053" w14:textId="77777777" w:rsidR="00637FDC" w:rsidRPr="00862EB3" w:rsidRDefault="00637FDC" w:rsidP="004E32C4">
            <w:pPr>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Semnificație scor (nivelul de încredere rezultat cu privire la strategia A.P.S.F.R.)</w:t>
            </w:r>
          </w:p>
        </w:tc>
      </w:tr>
      <w:tr w:rsidR="00862EB3" w:rsidRPr="001E3A16" w14:paraId="25833723" w14:textId="77777777" w:rsidTr="00862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436EBEB5" w14:textId="77777777" w:rsidR="00637FDC" w:rsidRPr="00862EB3" w:rsidRDefault="00637FDC" w:rsidP="004E32C4">
            <w:pPr>
              <w:spacing w:before="0" w:after="0"/>
              <w:rPr>
                <w:rFonts w:cstheme="majorHAnsi"/>
                <w:color w:val="auto"/>
                <w:sz w:val="18"/>
                <w:szCs w:val="18"/>
                <w:lang w:val="ro-RO"/>
              </w:rPr>
            </w:pPr>
            <w:r w:rsidRPr="00862EB3">
              <w:rPr>
                <w:rFonts w:cstheme="majorHAnsi"/>
                <w:color w:val="auto"/>
                <w:sz w:val="18"/>
                <w:szCs w:val="18"/>
                <w:lang w:val="ro-RO"/>
              </w:rPr>
              <w:t xml:space="preserve">A. Ideal </w:t>
            </w:r>
          </w:p>
        </w:tc>
        <w:tc>
          <w:tcPr>
            <w:tcW w:w="2070" w:type="dxa"/>
            <w:shd w:val="clear" w:color="auto" w:fill="auto"/>
          </w:tcPr>
          <w:p w14:paraId="0A96FEB3"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Incluse în REDIG, REBAR. Regulamente exploatare lacuri de acumulare disponibile.</w:t>
            </w:r>
          </w:p>
        </w:tc>
        <w:tc>
          <w:tcPr>
            <w:tcW w:w="2970" w:type="dxa"/>
            <w:shd w:val="clear" w:color="auto" w:fill="auto"/>
          </w:tcPr>
          <w:p w14:paraId="5DB5BD71"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Model din Ciclul II cu măsurători și date DTM din Ciclul II.</w:t>
            </w:r>
          </w:p>
        </w:tc>
        <w:tc>
          <w:tcPr>
            <w:tcW w:w="2965" w:type="dxa"/>
            <w:shd w:val="clear" w:color="auto" w:fill="auto"/>
          </w:tcPr>
          <w:p w14:paraId="20317C88"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Strategia A.P.S.F.R. include alternative robuste și identifică alternativa preferată.</w:t>
            </w:r>
          </w:p>
        </w:tc>
      </w:tr>
      <w:tr w:rsidR="00862EB3" w:rsidRPr="00862EB3" w14:paraId="1E29DD51" w14:textId="77777777" w:rsidTr="00862EB3">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35E7095D" w14:textId="77777777" w:rsidR="00637FDC" w:rsidRPr="00862EB3" w:rsidRDefault="00637FDC" w:rsidP="004E32C4">
            <w:pPr>
              <w:spacing w:before="0" w:after="0"/>
              <w:rPr>
                <w:rFonts w:cstheme="majorHAnsi"/>
                <w:color w:val="auto"/>
                <w:sz w:val="18"/>
                <w:szCs w:val="18"/>
                <w:lang w:val="ro-RO"/>
              </w:rPr>
            </w:pPr>
            <w:r w:rsidRPr="00862EB3">
              <w:rPr>
                <w:rFonts w:cstheme="majorHAnsi"/>
                <w:color w:val="auto"/>
                <w:sz w:val="18"/>
                <w:szCs w:val="18"/>
                <w:lang w:val="ro-RO"/>
              </w:rPr>
              <w:t>B. Acceptabil</w:t>
            </w:r>
          </w:p>
        </w:tc>
        <w:tc>
          <w:tcPr>
            <w:tcW w:w="2070" w:type="dxa"/>
            <w:shd w:val="clear" w:color="auto" w:fill="auto"/>
          </w:tcPr>
          <w:p w14:paraId="7B5F11D8"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Incluse în REDIG, REBAR. Regulamente exploatare lacuri de acumulare disponibile.</w:t>
            </w:r>
          </w:p>
        </w:tc>
        <w:tc>
          <w:tcPr>
            <w:tcW w:w="2970" w:type="dxa"/>
            <w:shd w:val="clear" w:color="auto" w:fill="auto"/>
          </w:tcPr>
          <w:p w14:paraId="093C7C3D"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Model din Ciclul II cu măsurători și date DTM din Ciclurile I și II.</w:t>
            </w:r>
          </w:p>
        </w:tc>
        <w:tc>
          <w:tcPr>
            <w:tcW w:w="2965" w:type="dxa"/>
            <w:shd w:val="clear" w:color="auto" w:fill="auto"/>
          </w:tcPr>
          <w:p w14:paraId="7076F1DF"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 xml:space="preserve">Strategia A.P.S.F.R. include alternative descrise suficient pentru a putea identifica o alternativă preferată </w:t>
            </w:r>
          </w:p>
        </w:tc>
      </w:tr>
      <w:tr w:rsidR="00862EB3" w:rsidRPr="001E3A16" w14:paraId="41795083" w14:textId="77777777" w:rsidTr="00862E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tcBorders>
            <w:shd w:val="clear" w:color="auto" w:fill="auto"/>
          </w:tcPr>
          <w:p w14:paraId="471C3615" w14:textId="77777777" w:rsidR="00637FDC" w:rsidRPr="00862EB3" w:rsidRDefault="00637FDC" w:rsidP="004E32C4">
            <w:pPr>
              <w:spacing w:before="0" w:after="0"/>
              <w:rPr>
                <w:rFonts w:cstheme="majorHAnsi"/>
                <w:color w:val="auto"/>
                <w:sz w:val="18"/>
                <w:szCs w:val="18"/>
                <w:lang w:val="ro-RO"/>
              </w:rPr>
            </w:pPr>
            <w:r w:rsidRPr="00862EB3">
              <w:rPr>
                <w:rFonts w:cstheme="majorHAnsi"/>
                <w:color w:val="auto"/>
                <w:sz w:val="18"/>
                <w:szCs w:val="18"/>
                <w:lang w:val="ro-RO"/>
              </w:rPr>
              <w:t>C. Limitat</w:t>
            </w:r>
          </w:p>
        </w:tc>
        <w:tc>
          <w:tcPr>
            <w:tcW w:w="2070" w:type="dxa"/>
            <w:shd w:val="clear" w:color="auto" w:fill="auto"/>
          </w:tcPr>
          <w:p w14:paraId="20538C50"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Localizare cunoscută. Nu sunt disponibile alte informații.</w:t>
            </w:r>
          </w:p>
        </w:tc>
        <w:tc>
          <w:tcPr>
            <w:tcW w:w="2970" w:type="dxa"/>
            <w:shd w:val="clear" w:color="auto" w:fill="auto"/>
          </w:tcPr>
          <w:p w14:paraId="403A93E2"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Model din Ciclul I sau Ciclul II bazat în totalitate pe măsurători și date DTM din Ciclul I.</w:t>
            </w:r>
          </w:p>
        </w:tc>
        <w:tc>
          <w:tcPr>
            <w:tcW w:w="2965" w:type="dxa"/>
            <w:shd w:val="clear" w:color="auto" w:fill="auto"/>
          </w:tcPr>
          <w:p w14:paraId="22480F22" w14:textId="77777777" w:rsidR="00637FDC" w:rsidRPr="00862EB3" w:rsidRDefault="00637FDC" w:rsidP="004E32C4">
            <w:pPr>
              <w:spacing w:before="0" w:after="0"/>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Strategia A.P.S.F.R. poate necesita studii adiționale. Alternativele pot fi definite, dar vor avea un grad de confidență mai redus (incertitudine ridicată). Interpretarea rezultatelor AMC și ACB rapide se recomandă să se facă cu mare atenție pentru a fi evitată promovarea unei măsuri neadecvate.</w:t>
            </w:r>
          </w:p>
        </w:tc>
      </w:tr>
      <w:tr w:rsidR="00862EB3" w:rsidRPr="001E3A16" w14:paraId="4B1C7D31" w14:textId="77777777" w:rsidTr="00862EB3">
        <w:tc>
          <w:tcPr>
            <w:cnfStyle w:val="001000000000" w:firstRow="0" w:lastRow="0" w:firstColumn="1" w:lastColumn="0" w:oddVBand="0" w:evenVBand="0" w:oddHBand="0" w:evenHBand="0" w:firstRowFirstColumn="0" w:firstRowLastColumn="0" w:lastRowFirstColumn="0" w:lastRowLastColumn="0"/>
            <w:tcW w:w="1345" w:type="dxa"/>
            <w:tcBorders>
              <w:left w:val="none" w:sz="0" w:space="0" w:color="auto"/>
              <w:bottom w:val="none" w:sz="0" w:space="0" w:color="auto"/>
            </w:tcBorders>
            <w:shd w:val="clear" w:color="auto" w:fill="auto"/>
          </w:tcPr>
          <w:p w14:paraId="66127E2A" w14:textId="77777777" w:rsidR="00637FDC" w:rsidRPr="00862EB3" w:rsidRDefault="00637FDC" w:rsidP="004E32C4">
            <w:pPr>
              <w:spacing w:before="0" w:after="0"/>
              <w:rPr>
                <w:rFonts w:cstheme="majorHAnsi"/>
                <w:color w:val="auto"/>
                <w:sz w:val="18"/>
                <w:szCs w:val="18"/>
                <w:lang w:val="ro-RO"/>
              </w:rPr>
            </w:pPr>
            <w:r w:rsidRPr="00862EB3">
              <w:rPr>
                <w:rFonts w:cstheme="majorHAnsi"/>
                <w:color w:val="auto"/>
                <w:sz w:val="18"/>
                <w:szCs w:val="18"/>
                <w:lang w:val="ro-RO"/>
              </w:rPr>
              <w:t>D. Insuficient</w:t>
            </w:r>
          </w:p>
        </w:tc>
        <w:tc>
          <w:tcPr>
            <w:tcW w:w="2070" w:type="dxa"/>
            <w:shd w:val="clear" w:color="auto" w:fill="auto"/>
          </w:tcPr>
          <w:p w14:paraId="6E7F0385"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Nu sunt disponibile informații suficiente.</w:t>
            </w:r>
          </w:p>
        </w:tc>
        <w:tc>
          <w:tcPr>
            <w:tcW w:w="2970" w:type="dxa"/>
            <w:shd w:val="clear" w:color="auto" w:fill="auto"/>
          </w:tcPr>
          <w:p w14:paraId="19B70599"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Model din Ciclul I sau Ciclul II în care nu este clar dacă măsurătorile sau modelul includ date cu privire la structurile existente, infrastructuri de apărare sau reguli de operare.</w:t>
            </w:r>
          </w:p>
        </w:tc>
        <w:tc>
          <w:tcPr>
            <w:tcW w:w="2965" w:type="dxa"/>
            <w:shd w:val="clear" w:color="auto" w:fill="auto"/>
          </w:tcPr>
          <w:p w14:paraId="1D5E70DD" w14:textId="77777777" w:rsidR="00637FDC" w:rsidRPr="00862EB3" w:rsidRDefault="00637FDC" w:rsidP="004E32C4">
            <w:pPr>
              <w:spacing w:before="0" w:after="0"/>
              <w:cnfStyle w:val="000000000000" w:firstRow="0" w:lastRow="0" w:firstColumn="0" w:lastColumn="0" w:oddVBand="0" w:evenVBand="0" w:oddHBand="0" w:evenHBand="0" w:firstRowFirstColumn="0" w:firstRowLastColumn="0" w:lastRowFirstColumn="0" w:lastRowLastColumn="0"/>
              <w:rPr>
                <w:rFonts w:cstheme="majorHAnsi"/>
                <w:color w:val="auto"/>
                <w:sz w:val="18"/>
                <w:szCs w:val="18"/>
                <w:lang w:val="ro-RO"/>
              </w:rPr>
            </w:pPr>
            <w:r w:rsidRPr="00862EB3">
              <w:rPr>
                <w:rFonts w:cstheme="majorHAnsi"/>
                <w:color w:val="auto"/>
                <w:sz w:val="18"/>
                <w:szCs w:val="18"/>
                <w:lang w:val="ro-RO"/>
              </w:rPr>
              <w:t>Vor fi necesare studii suplimentare, nu se pot defini alternative realiste la acest moment.</w:t>
            </w:r>
          </w:p>
        </w:tc>
      </w:tr>
    </w:tbl>
    <w:p w14:paraId="1EFB8F67" w14:textId="03B71873" w:rsidR="00637FDC" w:rsidRDefault="00637FDC" w:rsidP="004E32C4">
      <w:pPr>
        <w:spacing w:before="0" w:after="0"/>
        <w:rPr>
          <w:rFonts w:cstheme="majorHAnsi"/>
          <w:sz w:val="18"/>
          <w:szCs w:val="18"/>
          <w:lang w:val="ro-RO"/>
        </w:rPr>
      </w:pPr>
      <w:r w:rsidRPr="00F66DF2">
        <w:rPr>
          <w:rFonts w:cstheme="majorHAnsi"/>
          <w:sz w:val="18"/>
          <w:szCs w:val="18"/>
          <w:lang w:val="ro-RO"/>
        </w:rPr>
        <w:t>REDIG - Registrul digurilor; REBAR - Registrul barajelor</w:t>
      </w:r>
    </w:p>
    <w:p w14:paraId="33B92AA6" w14:textId="77777777" w:rsidR="00637FDC" w:rsidRPr="006212DC" w:rsidRDefault="00637FDC" w:rsidP="00DE167F">
      <w:pPr>
        <w:pStyle w:val="ListParagraph"/>
        <w:numPr>
          <w:ilvl w:val="0"/>
          <w:numId w:val="74"/>
        </w:numPr>
        <w:suppressAutoHyphens w:val="0"/>
        <w:autoSpaceDN/>
        <w:contextualSpacing w:val="0"/>
        <w:jc w:val="both"/>
        <w:textAlignment w:val="auto"/>
        <w:rPr>
          <w:rFonts w:eastAsiaTheme="minorEastAsia" w:cstheme="majorHAnsi"/>
          <w:szCs w:val="20"/>
        </w:rPr>
      </w:pPr>
      <w:r w:rsidRPr="006212DC">
        <w:rPr>
          <w:rFonts w:eastAsia="Calibri" w:cstheme="majorHAnsi"/>
          <w:b/>
          <w:szCs w:val="20"/>
          <w:lang w:val="ro-RO"/>
        </w:rPr>
        <w:t>Formarea alternativelor</w:t>
      </w:r>
    </w:p>
    <w:p w14:paraId="4B37593D" w14:textId="2882D74A" w:rsidR="00637FDC" w:rsidRDefault="00637FDC" w:rsidP="00542B8E">
      <w:pPr>
        <w:jc w:val="both"/>
        <w:rPr>
          <w:rFonts w:ascii="Calibri Light" w:eastAsia="Calibri" w:hAnsi="Calibri Light" w:cs="Calibri Light"/>
          <w:szCs w:val="20"/>
          <w:lang w:val="ro-RO"/>
        </w:rPr>
      </w:pPr>
      <w:r w:rsidRPr="0079350D">
        <w:rPr>
          <w:rFonts w:eastAsia="Calibri" w:cs="Calibri"/>
          <w:bCs/>
          <w:szCs w:val="20"/>
          <w:lang w:val="ro-RO"/>
        </w:rPr>
        <w:t>Formarea alternativelor</w:t>
      </w:r>
      <w:r w:rsidRPr="0079350D">
        <w:rPr>
          <w:rFonts w:eastAsia="Calibri" w:cs="Calibri"/>
          <w:szCs w:val="20"/>
          <w:lang w:val="ro-RO"/>
        </w:rPr>
        <w:t xml:space="preserve"> începe cu înțelegerea problematicii inundațiilor (de exemplu, de unde începe inundația, mecanismul de producere al acesteia, cum funcționează lucrările de apărare existente împotriva inundațiilor, ce obiective sunt expuse riscului). Hărțile de hazard sunt esențiale în acest sens. Se pleacă de la lista de măsuri produsă în timpul etapei </w:t>
      </w:r>
      <w:r w:rsidRPr="0079350D">
        <w:rPr>
          <w:rFonts w:eastAsia="Calibri" w:cs="Calibri"/>
          <w:szCs w:val="20"/>
          <w:lang w:val="ro-RO"/>
        </w:rPr>
        <w:lastRenderedPageBreak/>
        <w:t>de screening suplimentată cu măsuri nou identificate, pe baza informațiilor asociate hazardului (</w:t>
      </w:r>
      <w:r>
        <w:rPr>
          <w:rFonts w:eastAsia="Calibri" w:cs="Calibri"/>
          <w:szCs w:val="20"/>
          <w:lang w:val="ro-RO"/>
        </w:rPr>
        <w:t>C</w:t>
      </w:r>
      <w:r w:rsidRPr="0079350D">
        <w:rPr>
          <w:rFonts w:eastAsia="Calibri" w:cs="Calibri"/>
          <w:szCs w:val="20"/>
          <w:lang w:val="ro-RO"/>
        </w:rPr>
        <w:t>iclul</w:t>
      </w:r>
      <w:r>
        <w:rPr>
          <w:rFonts w:eastAsia="Calibri" w:cs="Calibri"/>
          <w:szCs w:val="20"/>
          <w:lang w:val="ro-RO"/>
        </w:rPr>
        <w:t xml:space="preserve"> II</w:t>
      </w:r>
      <w:r w:rsidRPr="0079350D">
        <w:rPr>
          <w:rFonts w:eastAsia="Calibri" w:cs="Calibri"/>
          <w:szCs w:val="20"/>
          <w:lang w:val="ro-RO"/>
        </w:rPr>
        <w:t>), pentru a combina apoi măsurile în alternative coerente. A fost realizat un proces ierarhizat de considerare a măsurilor verzi (</w:t>
      </w:r>
      <w:r w:rsidR="003A02DE">
        <w:rPr>
          <w:rFonts w:eastAsia="Calibri" w:cs="Calibri"/>
          <w:szCs w:val="20"/>
          <w:lang w:val="ro-RO"/>
        </w:rPr>
        <w:t>f</w:t>
      </w:r>
      <w:r w:rsidRPr="0079350D">
        <w:rPr>
          <w:rFonts w:eastAsia="Calibri" w:cs="Calibri"/>
          <w:szCs w:val="20"/>
          <w:lang w:val="ro-RO"/>
        </w:rPr>
        <w:t>igura</w:t>
      </w:r>
      <w:r>
        <w:rPr>
          <w:rFonts w:eastAsia="Calibri" w:cs="Calibri"/>
          <w:szCs w:val="20"/>
          <w:lang w:val="ro-RO"/>
        </w:rPr>
        <w:t xml:space="preserve"> </w:t>
      </w:r>
      <w:r w:rsidR="003A02DE">
        <w:rPr>
          <w:rFonts w:eastAsia="Calibri" w:cs="Calibri"/>
          <w:szCs w:val="20"/>
          <w:lang w:val="ro-RO"/>
        </w:rPr>
        <w:t>19</w:t>
      </w:r>
      <w:r w:rsidRPr="0079350D">
        <w:rPr>
          <w:rFonts w:eastAsia="Calibri" w:cs="Calibri"/>
          <w:szCs w:val="20"/>
          <w:lang w:val="ro-RO"/>
        </w:rPr>
        <w:t xml:space="preserve">), </w:t>
      </w:r>
      <w:r>
        <w:rPr>
          <w:rFonts w:eastAsia="Calibri" w:cs="Calibri"/>
          <w:szCs w:val="20"/>
          <w:lang w:val="ro-RO"/>
        </w:rPr>
        <w:t>utilizând</w:t>
      </w:r>
      <w:r w:rsidRPr="0079350D">
        <w:rPr>
          <w:rFonts w:eastAsia="Calibri" w:cs="Calibri"/>
          <w:szCs w:val="20"/>
          <w:lang w:val="ro-RO"/>
        </w:rPr>
        <w:t xml:space="preserve"> și rezultatul unui studiu detaliat, realizat la nivel național, de evaluare a potențialului albiilor majore pentru identificarea zonelor adecvate de relocare a digurilor</w:t>
      </w:r>
      <w:r w:rsidRPr="0079350D">
        <w:rPr>
          <w:rFonts w:eastAsia="Calibri" w:cs="Calibri"/>
          <w:szCs w:val="20"/>
          <w:vertAlign w:val="superscript"/>
          <w:lang w:val="ro-RO"/>
        </w:rPr>
        <w:footnoteReference w:id="22"/>
      </w:r>
      <w:r w:rsidRPr="0079350D">
        <w:rPr>
          <w:szCs w:val="20"/>
          <w:lang w:val="ro-RO"/>
        </w:rPr>
        <w:t xml:space="preserve">. </w:t>
      </w:r>
      <w:r w:rsidRPr="009B4B9B">
        <w:rPr>
          <w:rFonts w:cstheme="majorHAnsi"/>
          <w:szCs w:val="20"/>
          <w:lang w:val="ro-RO"/>
        </w:rPr>
        <w:t>Pe baza studiilor menționate anterior, au fost efectuate analize ulterioare în scopul identificării oportunităților, în cadrul P.M.R.I. Ciclul II, menite să faciliteze elaborarea unor măsuri de atenuare a presiunilor hidromorfologice asupra conectivității laterale, plecând de la cele identificate în P.M.B.H.</w:t>
      </w:r>
      <w:r w:rsidR="00CE32DE" w:rsidRPr="00CE32DE">
        <w:rPr>
          <w:szCs w:val="20"/>
          <w:lang w:val="ro-RO"/>
        </w:rPr>
        <w:t xml:space="preserve"> </w:t>
      </w:r>
      <w:r w:rsidR="00CE32DE" w:rsidRPr="00CE32DE">
        <w:rPr>
          <w:rFonts w:cstheme="majorHAnsi"/>
          <w:szCs w:val="20"/>
          <w:lang w:val="ro-RO"/>
        </w:rPr>
        <w:t>Ciclul III</w:t>
      </w:r>
      <w:r w:rsidRPr="009B4B9B">
        <w:rPr>
          <w:rFonts w:cstheme="majorHAnsi"/>
          <w:szCs w:val="20"/>
          <w:lang w:val="ro-RO"/>
        </w:rPr>
        <w:t xml:space="preserve">. </w:t>
      </w:r>
      <w:r w:rsidR="003E1711" w:rsidRPr="003E1711">
        <w:rPr>
          <w:rFonts w:ascii="Calibri Light" w:eastAsia="Calibri" w:hAnsi="Calibri Light" w:cs="Calibri Light"/>
          <w:szCs w:val="20"/>
          <w:lang w:val="ro-RO"/>
        </w:rPr>
        <w:t xml:space="preserve">Primul pas a fost de a suprapune corpurile de apă (încadrate ca fiind pe A.P.S.F.R.-uri sau care sunt situate în amonte de A.P.S.F.R.-uri), având indicatorul de conectivitate laterală </w:t>
      </w:r>
      <w:r w:rsidR="003E1711" w:rsidRPr="003E1711">
        <w:rPr>
          <w:rFonts w:ascii="Calibri Light" w:eastAsia="Calibri" w:hAnsi="Calibri Light" w:cs="Calibri Light"/>
          <w:color w:val="00B050"/>
          <w:szCs w:val="20"/>
          <w:lang w:val="ro-RO"/>
        </w:rPr>
        <w:t>(clasa 3, 4, 5)</w:t>
      </w:r>
      <w:r w:rsidR="003E1711" w:rsidRPr="003E1711">
        <w:rPr>
          <w:rFonts w:ascii="Calibri Light" w:eastAsia="Calibri" w:hAnsi="Calibri Light" w:cs="Calibri Light"/>
          <w:szCs w:val="20"/>
          <w:lang w:val="ro-RO"/>
        </w:rPr>
        <w:t xml:space="preserve">, încadrat ca fiind mai „puțin bun” (sursa P.M.B.H. Ciclul III) cu potențialul de reconectare a luncii inundabile – clasa „medie, mare și foarte mare”. În urma acestui demers au fost identificate măsurile viabile pentru reducerea riscului la inundații (precum zone naturale de retenție a apei, relocare diguri și poldere în incinte îndiguite) în cadrul A.P.S.F.R.-urilor. În anumite cazuri, acest tip de măsură nu este viabilă. În aceste situații, s-a oferit o explicație/justificare din perspectiva potențialelor oportunități de implementare a măsurii </w:t>
      </w:r>
      <w:r w:rsidR="00542B8E">
        <w:rPr>
          <w:rFonts w:ascii="Calibri Light" w:eastAsia="Calibri" w:hAnsi="Calibri Light" w:cs="Calibri Light"/>
          <w:szCs w:val="20"/>
          <w:lang w:val="ro-RO"/>
        </w:rPr>
        <w:t xml:space="preserve">propuse.  </w:t>
      </w:r>
    </w:p>
    <w:p w14:paraId="589D030D" w14:textId="77777777" w:rsidR="00542B8E" w:rsidRPr="00673CCF" w:rsidRDefault="00542B8E" w:rsidP="00542B8E">
      <w:pPr>
        <w:spacing w:after="200" w:line="240" w:lineRule="auto"/>
        <w:jc w:val="both"/>
        <w:rPr>
          <w:rFonts w:ascii="Calibri" w:hAnsi="Calibri" w:cs="Calibri Light"/>
          <w:i/>
          <w:iCs/>
          <w:lang w:val="ro-RO"/>
        </w:rPr>
      </w:pPr>
      <w:r w:rsidRPr="00907DB9">
        <w:rPr>
          <w:rFonts w:ascii="Calibri Light" w:hAnsi="Calibri Light"/>
          <w:b/>
          <w:bCs/>
          <w:noProof/>
        </w:rPr>
        <mc:AlternateContent>
          <mc:Choice Requires="wps">
            <w:drawing>
              <wp:anchor distT="0" distB="0" distL="114300" distR="114300" simplePos="0" relativeHeight="251678720" behindDoc="0" locked="0" layoutInCell="1" allowOverlap="1" wp14:anchorId="1A8ADFF8" wp14:editId="73227B8A">
                <wp:simplePos x="0" y="0"/>
                <wp:positionH relativeFrom="margin">
                  <wp:posOffset>9525</wp:posOffset>
                </wp:positionH>
                <wp:positionV relativeFrom="paragraph">
                  <wp:posOffset>4136390</wp:posOffset>
                </wp:positionV>
                <wp:extent cx="5930900" cy="962025"/>
                <wp:effectExtent l="0" t="0" r="12700" b="28575"/>
                <wp:wrapNone/>
                <wp:docPr id="18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962025"/>
                        </a:xfrm>
                        <a:prstGeom prst="rect">
                          <a:avLst/>
                        </a:prstGeom>
                        <a:solidFill>
                          <a:srgbClr val="FFFFFF"/>
                        </a:solidFill>
                        <a:ln w="9525">
                          <a:solidFill>
                            <a:srgbClr val="ED7D31"/>
                          </a:solidFill>
                          <a:miter lim="800000"/>
                          <a:headEnd/>
                          <a:tailEnd/>
                        </a:ln>
                      </wps:spPr>
                      <wps:txbx>
                        <w:txbxContent>
                          <w:p w14:paraId="4ADF77B0" w14:textId="77777777" w:rsidR="00542B8E" w:rsidRPr="009759A8" w:rsidRDefault="00542B8E" w:rsidP="00542B8E">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79FF779F" w14:textId="77777777" w:rsidR="00542B8E" w:rsidRPr="009759A8" w:rsidRDefault="00542B8E" w:rsidP="00542B8E">
                            <w:pPr>
                              <w:rPr>
                                <w:rFonts w:cs="Calibri Light"/>
                                <w:lang w:val="ro-RO"/>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ADFF8" id="Text Box 189" o:spid="_x0000_s1028" type="#_x0000_t202" style="position:absolute;left:0;text-align:left;margin-left:.75pt;margin-top:325.7pt;width:467pt;height:75.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" strokecolor="#ed7d31">
                <v:textbox>
                  <w:txbxContent>
                    <w:p w14:paraId="4ADF77B0" w14:textId="77777777" w:rsidR="00542B8E" w:rsidRPr="009759A8" w:rsidRDefault="00542B8E" w:rsidP="00542B8E">
                      <w:pPr>
                        <w:spacing w:after="0"/>
                        <w:rPr>
                          <w:rFonts w:cs="Calibri Light"/>
                          <w:sz w:val="18"/>
                          <w:szCs w:val="18"/>
                          <w:lang w:val="ro-RO"/>
                        </w:rPr>
                      </w:pPr>
                      <w:r w:rsidRPr="009759A8">
                        <w:rPr>
                          <w:rFonts w:cs="Calibri Light"/>
                          <w:sz w:val="18"/>
                          <w:szCs w:val="18"/>
                          <w:lang w:val="ro-RO"/>
                        </w:rPr>
                        <w:t>Măsurile de intervenție redusă ar putea fi considerate ca măsuri de tipul ,,lucrul cu procesele naturale”, în cazul în care au un impact minim asupra proceselor naturale la scara corpului de apă conform Directivei Cadru Apă. Printre exemple, se menționează și supraînălțarea lucrărilor existente de îndiguire sau lucrările locale de apărare împotriva inundațiilor, situate la distanță mare de malurile cursului de apă pentru a proteja obiectivele de infrastructură sau proprietăți.</w:t>
                      </w:r>
                    </w:p>
                    <w:p w14:paraId="79FF779F" w14:textId="77777777" w:rsidR="00542B8E" w:rsidRPr="009759A8" w:rsidRDefault="00542B8E" w:rsidP="00542B8E">
                      <w:pPr>
                        <w:rPr>
                          <w:rFonts w:cs="Calibri Light"/>
                          <w:lang w:val="ro-RO"/>
                        </w:rPr>
                      </w:pPr>
                    </w:p>
                  </w:txbxContent>
                </v:textbox>
                <w10:wrap anchorx="margin"/>
              </v:shape>
            </w:pict>
          </mc:Fallback>
        </mc:AlternateContent>
      </w:r>
      <w:r w:rsidRPr="00673CCF">
        <w:rPr>
          <w:rFonts w:ascii="Calibri Light" w:hAnsi="Calibri Light"/>
          <w:noProof/>
          <w:szCs w:val="20"/>
        </w:rPr>
        <w:drawing>
          <wp:inline distT="0" distB="0" distL="0" distR="0" wp14:anchorId="221EAE30" wp14:editId="6AD9F5EF">
            <wp:extent cx="6576060" cy="4230370"/>
            <wp:effectExtent l="0" t="0" r="0" b="0"/>
            <wp:docPr id="43" name="Diagram 43">
              <a:extLst xmlns:a="http://schemas.openxmlformats.org/drawingml/2006/main">
                <a:ext uri="{FF2B5EF4-FFF2-40B4-BE49-F238E27FC236}">
                  <a16:creationId xmlns:a16="http://schemas.microsoft.com/office/drawing/2014/main" id="{B976D6C5-CC92-23BA-AE5D-016F2205235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5EA3BEE6" w14:textId="77777777" w:rsidR="00542B8E" w:rsidRDefault="00542B8E" w:rsidP="00542B8E">
      <w:pPr>
        <w:jc w:val="center"/>
        <w:rPr>
          <w:rFonts w:ascii="Calibri Light" w:eastAsia="Calibri" w:hAnsi="Calibri Light" w:cs="Calibri Light"/>
          <w:szCs w:val="20"/>
          <w:lang w:val="ro-RO"/>
        </w:rPr>
      </w:pPr>
    </w:p>
    <w:p w14:paraId="67908E6A" w14:textId="5B1A5436" w:rsidR="00542B8E" w:rsidRPr="0079350D" w:rsidRDefault="00542B8E" w:rsidP="00542B8E">
      <w:pPr>
        <w:jc w:val="center"/>
        <w:rPr>
          <w:rFonts w:ascii="Calibri" w:hAnsi="Calibri" w:cs="Calibri Light"/>
          <w:i/>
          <w:iCs/>
          <w:color w:val="0076BD"/>
          <w:szCs w:val="18"/>
          <w:lang w:val="ro-RO"/>
        </w:rPr>
      </w:pPr>
    </w:p>
    <w:p w14:paraId="0915CB19" w14:textId="5D0BFF9D" w:rsidR="00637FDC" w:rsidRDefault="00637FDC" w:rsidP="004E32C4">
      <w:pPr>
        <w:jc w:val="center"/>
        <w:rPr>
          <w:rFonts w:cstheme="majorHAnsi"/>
          <w:i/>
          <w:szCs w:val="20"/>
          <w:lang w:val="ro-RO"/>
        </w:rPr>
      </w:pPr>
      <w:r w:rsidRPr="007D13B9">
        <w:rPr>
          <w:rFonts w:cstheme="majorHAnsi"/>
          <w:i/>
          <w:szCs w:val="20"/>
          <w:lang w:val="ro-RO"/>
        </w:rPr>
        <w:t xml:space="preserve">Figura </w:t>
      </w:r>
      <w:r w:rsidR="003A02DE">
        <w:rPr>
          <w:rFonts w:cstheme="majorHAnsi"/>
          <w:i/>
          <w:szCs w:val="20"/>
          <w:lang w:val="ro-RO"/>
        </w:rPr>
        <w:t>19.</w:t>
      </w:r>
      <w:r w:rsidRPr="007D13B9">
        <w:rPr>
          <w:rFonts w:cstheme="majorHAnsi"/>
          <w:i/>
          <w:szCs w:val="20"/>
          <w:lang w:val="ro-RO"/>
        </w:rPr>
        <w:t xml:space="preserve"> Abordări / Măsuri Gri-Verzi </w:t>
      </w:r>
      <w:r w:rsidRPr="0079350D">
        <w:rPr>
          <w:rFonts w:cstheme="majorHAnsi"/>
          <w:i/>
          <w:szCs w:val="20"/>
          <w:lang w:val="ro-RO"/>
        </w:rPr>
        <w:t>–</w:t>
      </w:r>
      <w:r w:rsidRPr="007D13B9">
        <w:rPr>
          <w:rFonts w:cstheme="majorHAnsi"/>
          <w:i/>
          <w:szCs w:val="20"/>
          <w:lang w:val="ro-RO"/>
        </w:rPr>
        <w:t xml:space="preserve"> Ierarhizare</w:t>
      </w:r>
    </w:p>
    <w:p w14:paraId="0D56BFE5" w14:textId="4492D58B" w:rsidR="00637FDC" w:rsidRDefault="00637FDC" w:rsidP="00637FDC">
      <w:pPr>
        <w:jc w:val="both"/>
        <w:rPr>
          <w:rFonts w:cstheme="majorHAnsi"/>
          <w:szCs w:val="24"/>
          <w:u w:val="single"/>
          <w:lang w:val="ro-RO"/>
        </w:rPr>
      </w:pPr>
      <w:r w:rsidRPr="00626756">
        <w:rPr>
          <w:lang w:val="ro-RO"/>
        </w:rPr>
        <w:t>În anexa 1</w:t>
      </w:r>
      <w:r w:rsidR="001D00F3">
        <w:rPr>
          <w:lang w:val="ro-RO"/>
        </w:rPr>
        <w:t>3</w:t>
      </w:r>
      <w:r w:rsidRPr="00626756">
        <w:rPr>
          <w:lang w:val="ro-RO"/>
        </w:rPr>
        <w:t xml:space="preserve"> se prezintă principalele provocări de implementare a măsurilor verzi în Rom</w:t>
      </w:r>
      <w:r>
        <w:rPr>
          <w:lang w:val="ro-RO"/>
        </w:rPr>
        <w:t>â</w:t>
      </w:r>
      <w:r w:rsidRPr="00626756">
        <w:rPr>
          <w:lang w:val="ro-RO"/>
        </w:rPr>
        <w:t>nia și i</w:t>
      </w:r>
      <w:r w:rsidRPr="00626756">
        <w:rPr>
          <w:rFonts w:cstheme="majorHAnsi"/>
          <w:szCs w:val="24"/>
          <w:u w:val="single"/>
          <w:lang w:val="ro-RO"/>
        </w:rPr>
        <w:t xml:space="preserve">potezele implicite de proiectare considerate / recomandate </w:t>
      </w:r>
      <w:r w:rsidRPr="00626756">
        <w:rPr>
          <w:rFonts w:cstheme="majorHAnsi"/>
          <w:szCs w:val="20"/>
          <w:lang w:val="ro-RO"/>
        </w:rPr>
        <w:t xml:space="preserve">în etapa de evaluare a strategiilor și a opțiunilor / alternativelor la nivel de A.P.S.F.R., </w:t>
      </w:r>
      <w:r w:rsidRPr="00626756">
        <w:rPr>
          <w:rFonts w:cstheme="majorHAnsi"/>
          <w:szCs w:val="24"/>
          <w:u w:val="single"/>
          <w:lang w:val="ro-RO"/>
        </w:rPr>
        <w:t>în vederea evitării / atenuării efectelor adverse asupra mediului.</w:t>
      </w:r>
    </w:p>
    <w:p w14:paraId="09C176B8" w14:textId="77777777" w:rsidR="003E1711" w:rsidRPr="003E1711" w:rsidRDefault="003E1711" w:rsidP="003E1711">
      <w:pPr>
        <w:jc w:val="both"/>
        <w:rPr>
          <w:rFonts w:cstheme="majorHAnsi"/>
          <w:szCs w:val="24"/>
          <w:u w:val="single"/>
          <w:lang w:val="ro-RO"/>
        </w:rPr>
      </w:pPr>
      <w:r w:rsidRPr="003E1711">
        <w:rPr>
          <w:rFonts w:cstheme="majorHAnsi"/>
          <w:i/>
          <w:iCs/>
          <w:szCs w:val="24"/>
          <w:u w:val="single"/>
          <w:lang w:val="ro-RO"/>
        </w:rPr>
        <w:lastRenderedPageBreak/>
        <w:t>Notă</w:t>
      </w:r>
      <w:r w:rsidRPr="003E1711">
        <w:rPr>
          <w:rFonts w:cstheme="majorHAnsi"/>
          <w:szCs w:val="24"/>
          <w:u w:val="single"/>
          <w:lang w:val="ro-RO"/>
        </w:rPr>
        <w:t>: Măsurile (cele propuse în faza de screening sau cele identificate în timpul analizei noilor hărți de hazard, din Ciclul II) sunt integrate în alternativele / strategiile A.P.S.F.R. doar dacă sunt confirmate de autoritățile relevante (cu indicarea locației, a capacității / suprafeței acestora etc.); în caz contrar, aceste măsuri sunt promovate în cadrul P.M.R.I. ca măsuri naționale.</w:t>
      </w:r>
    </w:p>
    <w:p w14:paraId="540C6771" w14:textId="3C099A24" w:rsidR="00637FDC" w:rsidRPr="001D799F" w:rsidRDefault="00637FDC" w:rsidP="00637FDC">
      <w:pPr>
        <w:jc w:val="both"/>
        <w:rPr>
          <w:lang w:val="ro-RO"/>
        </w:rPr>
      </w:pPr>
      <w:r w:rsidRPr="001D799F">
        <w:rPr>
          <w:lang w:val="ro-RO"/>
        </w:rPr>
        <w:t xml:space="preserve">În figura </w:t>
      </w:r>
      <w:r w:rsidR="003A02DE">
        <w:rPr>
          <w:lang w:val="ro-RO"/>
        </w:rPr>
        <w:t>20</w:t>
      </w:r>
      <w:r w:rsidRPr="001D799F">
        <w:rPr>
          <w:lang w:val="ro-RO"/>
        </w:rPr>
        <w:t xml:space="preserve"> sunt evidențiate principiile de bază luate în considerare în formarea alternativelor pentru definirea Strategiei A.P.S.F.R. </w:t>
      </w:r>
    </w:p>
    <w:p w14:paraId="7AE93D2D" w14:textId="77777777" w:rsidR="00637FDC" w:rsidRPr="001D799F" w:rsidRDefault="00637FDC" w:rsidP="00637FDC">
      <w:pPr>
        <w:contextualSpacing/>
        <w:rPr>
          <w:szCs w:val="20"/>
          <w:lang w:val="ro-RO"/>
        </w:rPr>
      </w:pPr>
      <w:r w:rsidRPr="001D799F">
        <w:rPr>
          <w:noProof/>
          <w:szCs w:val="20"/>
          <w:lang w:val="ro-RO" w:eastAsia="en-GB"/>
        </w:rPr>
        <w:drawing>
          <wp:inline distT="0" distB="0" distL="0" distR="0" wp14:anchorId="041BBDB7" wp14:editId="3749C2E3">
            <wp:extent cx="6057900" cy="2964180"/>
            <wp:effectExtent l="38100" t="19050" r="19050" b="0"/>
            <wp:docPr id="41" name="Diagram 41">
              <a:extLst xmlns:a="http://schemas.openxmlformats.org/drawingml/2006/main">
                <a:ext uri="{FF2B5EF4-FFF2-40B4-BE49-F238E27FC236}">
                  <a16:creationId xmlns:a16="http://schemas.microsoft.com/office/drawing/2014/main" id="{D4D3D547-3DB8-4A1C-A7B0-B5DE04D72088}"/>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60DCF376" w14:textId="07673B5F" w:rsidR="00637FDC" w:rsidRPr="0079350D" w:rsidRDefault="00637FDC" w:rsidP="004E32C4">
      <w:pPr>
        <w:jc w:val="center"/>
        <w:rPr>
          <w:rFonts w:cs="Calibri Light"/>
          <w:i/>
          <w:iCs/>
          <w:color w:val="000000" w:themeColor="text1"/>
          <w:szCs w:val="20"/>
          <w:lang w:val="ro-RO"/>
        </w:rPr>
      </w:pPr>
      <w:r w:rsidRPr="001D799F">
        <w:rPr>
          <w:rFonts w:cs="Calibri Light"/>
          <w:i/>
          <w:iCs/>
          <w:color w:val="000000" w:themeColor="text1"/>
          <w:szCs w:val="20"/>
          <w:lang w:val="ro-RO"/>
        </w:rPr>
        <w:t>Figura</w:t>
      </w:r>
      <w:r w:rsidRPr="0079350D">
        <w:rPr>
          <w:rFonts w:cs="Calibri Light"/>
          <w:i/>
          <w:iCs/>
          <w:color w:val="000000" w:themeColor="text1"/>
          <w:szCs w:val="20"/>
          <w:lang w:val="ro-RO"/>
        </w:rPr>
        <w:t xml:space="preserve"> </w:t>
      </w:r>
      <w:r w:rsidR="006C03B6">
        <w:rPr>
          <w:rFonts w:cs="Calibri Light"/>
          <w:i/>
          <w:iCs/>
          <w:color w:val="000000" w:themeColor="text1"/>
          <w:szCs w:val="20"/>
          <w:lang w:val="ro-RO"/>
        </w:rPr>
        <w:t>20.</w:t>
      </w:r>
      <w:r w:rsidRPr="0079350D">
        <w:rPr>
          <w:rFonts w:cs="Calibri Light"/>
          <w:i/>
          <w:iCs/>
          <w:color w:val="000000" w:themeColor="text1"/>
          <w:szCs w:val="20"/>
          <w:lang w:val="ro-RO"/>
        </w:rPr>
        <w:t xml:space="preserve"> </w:t>
      </w:r>
      <w:r w:rsidRPr="001D799F">
        <w:rPr>
          <w:rFonts w:cs="Calibri Light"/>
          <w:i/>
          <w:iCs/>
          <w:color w:val="000000" w:themeColor="text1"/>
          <w:szCs w:val="20"/>
          <w:lang w:val="ro-RO"/>
        </w:rPr>
        <w:t>Principii în stabilirea unei Strategii A.P.S.F.R.– Etapa de formare a alternativelor</w:t>
      </w:r>
    </w:p>
    <w:p w14:paraId="100EEC8B" w14:textId="41A23BFB" w:rsidR="00597C0C" w:rsidRDefault="00637FDC" w:rsidP="00597C0C">
      <w:pPr>
        <w:jc w:val="both"/>
        <w:rPr>
          <w:lang w:val="ro-RO"/>
        </w:rPr>
      </w:pPr>
      <w:r w:rsidRPr="00AF377C">
        <w:rPr>
          <w:lang w:val="ro-RO"/>
        </w:rPr>
        <w:t xml:space="preserve">Alternativele identificate în cadrul acestei etape, la nivelul A.B.A. </w:t>
      </w:r>
      <w:r>
        <w:rPr>
          <w:lang w:val="ro-RO"/>
        </w:rPr>
        <w:t>Dobrogea – Litoral</w:t>
      </w:r>
      <w:r w:rsidRPr="00AF377C">
        <w:rPr>
          <w:lang w:val="ro-RO"/>
        </w:rPr>
        <w:t xml:space="preserve">, sunt descrise în detaliu în fișele descriptive </w:t>
      </w:r>
      <w:r w:rsidR="00597C0C" w:rsidRPr="00360F46">
        <w:rPr>
          <w:lang w:val="ro-RO"/>
        </w:rPr>
        <w:t xml:space="preserve">pot fi vizualizate accesând link-ul </w:t>
      </w:r>
      <w:hyperlink r:id="rId65" w:history="1">
        <w:r w:rsidR="00597C0C" w:rsidRPr="000F0A7D">
          <w:rPr>
            <w:rStyle w:val="Hyperlink"/>
            <w:lang w:val="ro-RO"/>
          </w:rPr>
          <w:t>https://inundatii.ro/resurse/aba-dobrogea-litoral-fise-descriptive/</w:t>
        </w:r>
      </w:hyperlink>
      <w:r w:rsidR="00597C0C">
        <w:rPr>
          <w:rStyle w:val="Hyperlink"/>
          <w:lang w:val="ro-RO"/>
        </w:rPr>
        <w:t>.</w:t>
      </w:r>
    </w:p>
    <w:p w14:paraId="7B2DF7EF" w14:textId="4239E20F" w:rsidR="00637FDC" w:rsidRPr="008561EC" w:rsidRDefault="00637FDC" w:rsidP="004E32C4">
      <w:pPr>
        <w:jc w:val="both"/>
        <w:rPr>
          <w:lang w:val="ro-RO"/>
        </w:rPr>
      </w:pPr>
      <w:r w:rsidRPr="00AF377C">
        <w:rPr>
          <w:lang w:val="ro-RO"/>
        </w:rPr>
        <w:t>Se reamintește că, pentru A.P.S.F.R.</w:t>
      </w:r>
      <w:r>
        <w:rPr>
          <w:lang w:val="ro-RO"/>
        </w:rPr>
        <w:t>-urile</w:t>
      </w:r>
      <w:r w:rsidRPr="00AF377C">
        <w:rPr>
          <w:lang w:val="ro-RO"/>
        </w:rPr>
        <w:t xml:space="preserve"> pentru care s-a confirmat un risc scăzut la inundații, strategia este prezentată / descrisă într- un format simplificat de fișă descriptivă.</w:t>
      </w:r>
    </w:p>
    <w:p w14:paraId="2D8D8D60" w14:textId="77777777" w:rsidR="00637FDC" w:rsidRPr="00C65E12" w:rsidRDefault="00637FDC" w:rsidP="00DE167F">
      <w:pPr>
        <w:pStyle w:val="ListParagraph"/>
        <w:numPr>
          <w:ilvl w:val="0"/>
          <w:numId w:val="74"/>
        </w:numPr>
        <w:contextualSpacing w:val="0"/>
        <w:rPr>
          <w:rFonts w:eastAsia="Calibri" w:cstheme="majorHAnsi"/>
          <w:b/>
          <w:szCs w:val="18"/>
          <w:lang w:val="ro-RO"/>
        </w:rPr>
      </w:pPr>
      <w:r w:rsidRPr="00C65E12">
        <w:rPr>
          <w:rFonts w:eastAsia="Calibri" w:cstheme="majorHAnsi"/>
          <w:b/>
          <w:szCs w:val="18"/>
          <w:lang w:val="ro-RO"/>
        </w:rPr>
        <w:t>Estimarea costurilor</w:t>
      </w:r>
    </w:p>
    <w:p w14:paraId="2A7577F7" w14:textId="77777777" w:rsidR="00637FDC" w:rsidRPr="0079350D" w:rsidRDefault="00637FDC" w:rsidP="004E32C4">
      <w:pPr>
        <w:jc w:val="both"/>
        <w:rPr>
          <w:rFonts w:eastAsia="Calibri" w:cstheme="majorHAnsi"/>
          <w:bCs/>
          <w:szCs w:val="20"/>
          <w:lang w:val="ro-RO"/>
        </w:rPr>
      </w:pPr>
      <w:r w:rsidRPr="0079350D">
        <w:rPr>
          <w:rFonts w:eastAsia="Calibri" w:cstheme="majorHAnsi"/>
          <w:bCs/>
          <w:szCs w:val="20"/>
          <w:lang w:val="ro-RO"/>
        </w:rPr>
        <w:t>A fost dezvoltată o bază de date privind costurile unitare în scopul de a ilustra costurile unitare tipice (de exemplu, în funcție de dimensiune sau materiale utilizate), pentru o serie de elemente și măsuri comune. Baza de date este realizată în concordanță cu calculele recente asupra costurilor proiectelor, cu actele normative din România și cu cercetările europene privind noile abordări mai verzi asupra gestionării riscului de inundații.</w:t>
      </w:r>
    </w:p>
    <w:p w14:paraId="7787FB45" w14:textId="4B1FA501" w:rsidR="00637FDC" w:rsidRDefault="00637FDC" w:rsidP="004E32C4">
      <w:pPr>
        <w:jc w:val="both"/>
        <w:rPr>
          <w:rFonts w:eastAsia="Calibri" w:cstheme="majorHAnsi"/>
          <w:bCs/>
          <w:szCs w:val="20"/>
          <w:lang w:val="ro-RO"/>
        </w:rPr>
      </w:pPr>
      <w:r w:rsidRPr="0079350D">
        <w:rPr>
          <w:rFonts w:eastAsia="Calibri" w:cstheme="majorHAnsi"/>
          <w:bCs/>
          <w:szCs w:val="20"/>
          <w:lang w:val="ro-RO"/>
        </w:rPr>
        <w:t>Totodată, a fost realizat un instrument de estimare a costurilor bazat pe o foaie de calcul Excel, pentru a îmbina cu ușurință costurile măsurilor asociate cu o alternativă strategică A</w:t>
      </w:r>
      <w:r>
        <w:rPr>
          <w:rFonts w:eastAsia="Calibri" w:cstheme="majorHAnsi"/>
          <w:bCs/>
          <w:szCs w:val="20"/>
          <w:lang w:val="ro-RO"/>
        </w:rPr>
        <w:t>.</w:t>
      </w:r>
      <w:r w:rsidRPr="0079350D">
        <w:rPr>
          <w:rFonts w:eastAsia="Calibri" w:cstheme="majorHAnsi"/>
          <w:bCs/>
          <w:szCs w:val="20"/>
          <w:lang w:val="ro-RO"/>
        </w:rPr>
        <w:t>P</w:t>
      </w:r>
      <w:r>
        <w:rPr>
          <w:rFonts w:eastAsia="Calibri" w:cstheme="majorHAnsi"/>
          <w:bCs/>
          <w:szCs w:val="20"/>
          <w:lang w:val="ro-RO"/>
        </w:rPr>
        <w:t>.</w:t>
      </w:r>
      <w:r w:rsidRPr="0079350D">
        <w:rPr>
          <w:rFonts w:eastAsia="Calibri" w:cstheme="majorHAnsi"/>
          <w:bCs/>
          <w:szCs w:val="20"/>
          <w:lang w:val="ro-RO"/>
        </w:rPr>
        <w:t>S</w:t>
      </w:r>
      <w:r>
        <w:rPr>
          <w:rFonts w:eastAsia="Calibri" w:cstheme="majorHAnsi"/>
          <w:bCs/>
          <w:szCs w:val="20"/>
          <w:lang w:val="ro-RO"/>
        </w:rPr>
        <w:t>.</w:t>
      </w:r>
      <w:r w:rsidRPr="0079350D">
        <w:rPr>
          <w:rFonts w:eastAsia="Calibri" w:cstheme="majorHAnsi"/>
          <w:bCs/>
          <w:szCs w:val="20"/>
          <w:lang w:val="ro-RO"/>
        </w:rPr>
        <w:t>F</w:t>
      </w:r>
      <w:r>
        <w:rPr>
          <w:rFonts w:eastAsia="Calibri" w:cstheme="majorHAnsi"/>
          <w:bCs/>
          <w:szCs w:val="20"/>
          <w:lang w:val="ro-RO"/>
        </w:rPr>
        <w:t>.</w:t>
      </w:r>
      <w:r w:rsidRPr="0079350D">
        <w:rPr>
          <w:rFonts w:eastAsia="Calibri" w:cstheme="majorHAnsi"/>
          <w:bCs/>
          <w:szCs w:val="20"/>
          <w:lang w:val="ro-RO"/>
        </w:rPr>
        <w:t>R.</w:t>
      </w:r>
      <w:r>
        <w:rPr>
          <w:rFonts w:eastAsia="Calibri" w:cstheme="majorHAnsi"/>
          <w:bCs/>
          <w:szCs w:val="20"/>
          <w:lang w:val="ro-RO"/>
        </w:rPr>
        <w:t xml:space="preserve"> </w:t>
      </w:r>
      <w:r w:rsidRPr="0079350D">
        <w:rPr>
          <w:rFonts w:eastAsia="Calibri" w:cstheme="majorHAnsi"/>
          <w:bCs/>
          <w:szCs w:val="20"/>
          <w:lang w:val="ro-RO"/>
        </w:rPr>
        <w:t xml:space="preserve">Costul componentelor pentru a dezvolta capacitatea de adaptare în cadrul măsurilor (de exemplu, fundații mai solide ce permit </w:t>
      </w:r>
      <w:r w:rsidR="00CE32DE" w:rsidRPr="00CE32DE">
        <w:rPr>
          <w:rFonts w:eastAsia="Calibri" w:cstheme="majorHAnsi"/>
          <w:bCs/>
          <w:szCs w:val="20"/>
          <w:lang w:val="ro-RO"/>
        </w:rPr>
        <w:t>supraînălțarea</w:t>
      </w:r>
      <w:r w:rsidRPr="0079350D">
        <w:rPr>
          <w:rFonts w:eastAsia="Calibri" w:cstheme="majorHAnsi"/>
          <w:bCs/>
          <w:szCs w:val="20"/>
          <w:lang w:val="ro-RO"/>
        </w:rPr>
        <w:t xml:space="preserve"> unui dig) trebuie să fie incluse în cadrul costurilor de investiție.  Costul pentru întreținere este, de asemenea, indicat prin acest instrument Excel, care urmează să fie luat în considerare în etapa următoare - Evaluarea alternativelor (descrisă </w:t>
      </w:r>
      <w:r>
        <w:rPr>
          <w:rFonts w:eastAsia="Calibri" w:cstheme="majorHAnsi"/>
          <w:bCs/>
          <w:szCs w:val="20"/>
          <w:lang w:val="ro-RO"/>
        </w:rPr>
        <w:t>în continuare</w:t>
      </w:r>
      <w:r w:rsidRPr="0079350D">
        <w:rPr>
          <w:rFonts w:eastAsia="Calibri" w:cstheme="majorHAnsi"/>
          <w:bCs/>
          <w:szCs w:val="20"/>
          <w:lang w:val="ro-RO"/>
        </w:rPr>
        <w:t>). Costurile adaptării viitoare (de exemplu,</w:t>
      </w:r>
      <w:r>
        <w:rPr>
          <w:rFonts w:eastAsia="Calibri" w:cstheme="majorHAnsi"/>
          <w:bCs/>
          <w:szCs w:val="20"/>
          <w:lang w:val="ro-RO"/>
        </w:rPr>
        <w:t xml:space="preserve"> </w:t>
      </w:r>
      <w:r w:rsidR="00D36852" w:rsidRPr="00D36852">
        <w:rPr>
          <w:rFonts w:eastAsia="Calibri" w:cstheme="majorHAnsi"/>
          <w:bCs/>
          <w:szCs w:val="20"/>
          <w:lang w:val="ro-RO"/>
        </w:rPr>
        <w:t>supraînălțarea</w:t>
      </w:r>
      <w:r w:rsidRPr="0079350D">
        <w:rPr>
          <w:rFonts w:eastAsia="Calibri" w:cstheme="majorHAnsi"/>
          <w:bCs/>
          <w:szCs w:val="20"/>
          <w:lang w:val="ro-RO"/>
        </w:rPr>
        <w:t xml:space="preserve"> digului) nu sunt incluse.</w:t>
      </w:r>
    </w:p>
    <w:p w14:paraId="1809EFB5" w14:textId="77777777" w:rsidR="00B37415" w:rsidRDefault="00B37415" w:rsidP="004E32C4">
      <w:pPr>
        <w:jc w:val="both"/>
        <w:rPr>
          <w:rFonts w:eastAsia="Calibri" w:cstheme="majorHAnsi"/>
          <w:bCs/>
          <w:szCs w:val="20"/>
          <w:lang w:val="ro-RO"/>
        </w:rPr>
      </w:pPr>
    </w:p>
    <w:p w14:paraId="36BF7D47" w14:textId="77777777" w:rsidR="00637FDC" w:rsidRPr="0079350D" w:rsidRDefault="00637FDC" w:rsidP="00DE167F">
      <w:pPr>
        <w:pStyle w:val="ListParagraph"/>
        <w:numPr>
          <w:ilvl w:val="0"/>
          <w:numId w:val="74"/>
        </w:numPr>
        <w:suppressAutoHyphens w:val="0"/>
        <w:autoSpaceDN/>
        <w:contextualSpacing w:val="0"/>
        <w:jc w:val="both"/>
        <w:textAlignment w:val="auto"/>
        <w:rPr>
          <w:rFonts w:eastAsiaTheme="minorEastAsia" w:cstheme="majorHAnsi"/>
          <w:b/>
          <w:szCs w:val="20"/>
          <w:lang w:val="ro-RO"/>
        </w:rPr>
      </w:pPr>
      <w:r w:rsidRPr="0079350D">
        <w:rPr>
          <w:rFonts w:eastAsia="Calibri" w:cstheme="majorHAnsi"/>
          <w:b/>
          <w:szCs w:val="20"/>
          <w:lang w:val="ro-RO"/>
        </w:rPr>
        <w:lastRenderedPageBreak/>
        <w:t>Evaluarea alternativelor</w:t>
      </w:r>
    </w:p>
    <w:p w14:paraId="6B35E654" w14:textId="77E64030" w:rsidR="00637FDC" w:rsidRPr="0079350D" w:rsidRDefault="00637FDC" w:rsidP="004E32C4">
      <w:pPr>
        <w:jc w:val="both"/>
        <w:rPr>
          <w:rFonts w:eastAsia="Calibri" w:cstheme="majorHAnsi"/>
          <w:szCs w:val="18"/>
          <w:lang w:val="ro-RO"/>
        </w:rPr>
      </w:pPr>
      <w:r w:rsidRPr="0079350D">
        <w:rPr>
          <w:rFonts w:eastAsia="Calibri" w:cstheme="majorHAnsi"/>
          <w:szCs w:val="18"/>
          <w:lang w:val="ro-RO"/>
        </w:rPr>
        <w:t>Alternativele identificate în cadrul strategiilor propuse sunt evaluate pe baza unei Analize Multi-Criteriale (</w:t>
      </w:r>
      <w:r>
        <w:rPr>
          <w:rFonts w:eastAsia="Calibri" w:cstheme="majorHAnsi"/>
          <w:szCs w:val="18"/>
          <w:lang w:val="ro-RO"/>
        </w:rPr>
        <w:t>AMC</w:t>
      </w:r>
      <w:r w:rsidRPr="0079350D">
        <w:rPr>
          <w:rFonts w:eastAsia="Calibri" w:cstheme="majorHAnsi"/>
          <w:szCs w:val="18"/>
          <w:lang w:val="ro-RO"/>
        </w:rPr>
        <w:t>) pentru a asigura o comparare obiectivă a acestora și, de asemenea, printr-o Analiză Cost-Beneficiu (A</w:t>
      </w:r>
      <w:r>
        <w:rPr>
          <w:rFonts w:eastAsia="Calibri" w:cstheme="majorHAnsi"/>
          <w:szCs w:val="18"/>
          <w:lang w:val="ro-RO"/>
        </w:rPr>
        <w:t>CB</w:t>
      </w:r>
      <w:r w:rsidRPr="0079350D">
        <w:rPr>
          <w:rFonts w:eastAsia="Calibri" w:cstheme="majorHAnsi"/>
          <w:szCs w:val="18"/>
          <w:lang w:val="ro-RO"/>
        </w:rPr>
        <w:t xml:space="preserve">) rapidă pentru a analiza potențiala viabilitate economică. ACB rapidă se bazează pe o </w:t>
      </w:r>
      <w:r w:rsidRPr="0079350D">
        <w:rPr>
          <w:rFonts w:cstheme="majorHAnsi"/>
          <w:szCs w:val="18"/>
          <w:lang w:val="ro-RO"/>
        </w:rPr>
        <w:t xml:space="preserve">bază de date a costurilor unitare medii estimate </w:t>
      </w:r>
      <w:r w:rsidRPr="0079350D">
        <w:rPr>
          <w:rFonts w:eastAsia="Calibri" w:cstheme="majorHAnsi"/>
          <w:szCs w:val="18"/>
          <w:lang w:val="ro-RO"/>
        </w:rPr>
        <w:t xml:space="preserve">la nivel național, creată special pentru dezvoltarea P.M.R.I. Ciclul II și pentru pagubele aferente scenariilor de </w:t>
      </w:r>
      <w:r w:rsidRPr="0079350D">
        <w:rPr>
          <w:rFonts w:cstheme="majorHAnsi"/>
          <w:szCs w:val="18"/>
          <w:lang w:val="ro-RO"/>
        </w:rPr>
        <w:t>referință (situaţia existentă) ale</w:t>
      </w:r>
      <w:r w:rsidRPr="0079350D">
        <w:rPr>
          <w:rFonts w:eastAsia="Calibri" w:cstheme="majorHAnsi"/>
          <w:szCs w:val="18"/>
          <w:lang w:val="ro-RO"/>
        </w:rPr>
        <w:t xml:space="preserve"> hărților </w:t>
      </w:r>
      <w:r w:rsidRPr="00862EB3">
        <w:rPr>
          <w:lang w:val="ro-RO"/>
        </w:rPr>
        <w:t xml:space="preserve">de hazard și de risc la inundații (baseline), pagube estimate a fi evitate în cazul în care strategiile propuse ar fi implementate. </w:t>
      </w:r>
      <w:r w:rsidR="00862EB3" w:rsidRPr="00862EB3">
        <w:rPr>
          <w:lang w:val="ro-RO"/>
        </w:rPr>
        <w:t xml:space="preserve">După cum a fost explicat în Secțiunea 5.1.1 (Prezentare generală), aici a fost utilizată valoarea medie națională a pagubei potențiale a clădirilor rezidențiale, pentru a nu dezavantaja Comunitățile Vulnerabile și Marginalizate care au locuințe rudimentare. </w:t>
      </w:r>
      <w:r w:rsidRPr="00862EB3">
        <w:rPr>
          <w:lang w:val="ro-RO"/>
        </w:rPr>
        <w:t>A fost elaborat Instrumentul Centralizator de Evaluare (Appraisal Summary Tool / AST) pentru a integra și comunica într-un singur document rezultatele evaluării, precum și justificarea deciziei privind identificarea alternativei (opțiunii) preferate / recomandate pentru fiecare A.P.S.F.R. / cluster. AMC și ACB utilizează criteriile definite pentru obiectivele de management al riscului la inundaţii P.M.R.I. Ciclul II pentru a evalua impactul potențial al alternativelor din perspectiva obiectivelor respective. În acest fel, se evaluează efectul / beneficiul fiecărei măsuri propuse și pe baza acestuia, se selectează cea mai bună alternativă la nivelul A.P.S.F.R.</w:t>
      </w:r>
    </w:p>
    <w:p w14:paraId="0DD2270B" w14:textId="5B68C591" w:rsidR="00637FDC" w:rsidRPr="00D00823" w:rsidRDefault="00637FDC" w:rsidP="004E32C4">
      <w:pPr>
        <w:jc w:val="both"/>
        <w:rPr>
          <w:lang w:val="ro-RO"/>
        </w:rPr>
      </w:pPr>
      <w:r w:rsidRPr="00D00823">
        <w:rPr>
          <w:lang w:val="ro-RO"/>
        </w:rPr>
        <w:t>Rezultatul evaluării și selectării alternativei preferate pentru fiecare A</w:t>
      </w:r>
      <w:r>
        <w:rPr>
          <w:lang w:val="ro-RO"/>
        </w:rPr>
        <w:t>.</w:t>
      </w:r>
      <w:r w:rsidRPr="00D00823">
        <w:rPr>
          <w:lang w:val="ro-RO"/>
        </w:rPr>
        <w:t>P</w:t>
      </w:r>
      <w:r>
        <w:rPr>
          <w:lang w:val="ro-RO"/>
        </w:rPr>
        <w:t>.</w:t>
      </w:r>
      <w:r w:rsidRPr="00D00823">
        <w:rPr>
          <w:lang w:val="ro-RO"/>
        </w:rPr>
        <w:t>S</w:t>
      </w:r>
      <w:r>
        <w:rPr>
          <w:lang w:val="ro-RO"/>
        </w:rPr>
        <w:t>.</w:t>
      </w:r>
      <w:r w:rsidRPr="00D00823">
        <w:rPr>
          <w:lang w:val="ro-RO"/>
        </w:rPr>
        <w:t>F</w:t>
      </w:r>
      <w:r>
        <w:rPr>
          <w:lang w:val="ro-RO"/>
        </w:rPr>
        <w:t>.</w:t>
      </w:r>
      <w:r w:rsidRPr="00D00823">
        <w:rPr>
          <w:lang w:val="ro-RO"/>
        </w:rPr>
        <w:t>R</w:t>
      </w:r>
      <w:r>
        <w:rPr>
          <w:lang w:val="ro-RO"/>
        </w:rPr>
        <w:t>.</w:t>
      </w:r>
      <w:r w:rsidRPr="00D00823">
        <w:rPr>
          <w:lang w:val="ro-RO"/>
        </w:rPr>
        <w:t xml:space="preserve"> este prezentată în </w:t>
      </w:r>
      <w:r w:rsidR="006C03B6">
        <w:rPr>
          <w:lang w:val="ro-RO"/>
        </w:rPr>
        <w:t>t</w:t>
      </w:r>
      <w:r w:rsidRPr="00D00823">
        <w:rPr>
          <w:lang w:val="ro-RO"/>
        </w:rPr>
        <w:t>abelul</w:t>
      </w:r>
      <w:r w:rsidRPr="0079350D">
        <w:rPr>
          <w:lang w:val="ro-RO"/>
        </w:rPr>
        <w:t xml:space="preserve"> </w:t>
      </w:r>
      <w:r w:rsidR="006C03B6">
        <w:rPr>
          <w:lang w:val="ro-RO"/>
        </w:rPr>
        <w:t>25</w:t>
      </w:r>
      <w:r w:rsidRPr="0079350D">
        <w:rPr>
          <w:lang w:val="ro-RO"/>
        </w:rPr>
        <w:t>.</w:t>
      </w:r>
    </w:p>
    <w:p w14:paraId="523094A8" w14:textId="6690BA2F" w:rsidR="00637FDC" w:rsidRPr="003F3233" w:rsidRDefault="00637FDC" w:rsidP="004E32C4">
      <w:pPr>
        <w:jc w:val="center"/>
        <w:rPr>
          <w:rFonts w:cstheme="majorBidi"/>
          <w:i/>
          <w:iCs/>
          <w:szCs w:val="20"/>
        </w:rPr>
      </w:pPr>
      <w:r w:rsidRPr="0004248E">
        <w:rPr>
          <w:rFonts w:cstheme="majorBidi"/>
          <w:i/>
          <w:iCs/>
          <w:szCs w:val="20"/>
          <w:lang w:val="ro-RO"/>
        </w:rPr>
        <w:t xml:space="preserve">Tabelul </w:t>
      </w:r>
      <w:r w:rsidR="006C03B6" w:rsidRPr="0004248E">
        <w:rPr>
          <w:rFonts w:cstheme="majorBidi"/>
          <w:i/>
          <w:iCs/>
          <w:szCs w:val="20"/>
          <w:lang w:val="ro-RO"/>
        </w:rPr>
        <w:t>25</w:t>
      </w:r>
      <w:r w:rsidRPr="0004248E">
        <w:rPr>
          <w:rFonts w:cstheme="majorBidi"/>
          <w:i/>
          <w:iCs/>
          <w:szCs w:val="20"/>
          <w:lang w:val="ro-RO"/>
        </w:rPr>
        <w:t xml:space="preserve">. </w:t>
      </w:r>
      <w:proofErr w:type="spellStart"/>
      <w:r>
        <w:rPr>
          <w:rFonts w:cstheme="majorBidi"/>
          <w:i/>
          <w:iCs/>
          <w:szCs w:val="20"/>
        </w:rPr>
        <w:t>Indicarea</w:t>
      </w:r>
      <w:proofErr w:type="spellEnd"/>
      <w:r>
        <w:rPr>
          <w:rFonts w:cstheme="majorBidi"/>
          <w:i/>
          <w:iCs/>
          <w:szCs w:val="20"/>
        </w:rPr>
        <w:t xml:space="preserve"> </w:t>
      </w:r>
      <w:proofErr w:type="spellStart"/>
      <w:r>
        <w:rPr>
          <w:rFonts w:cstheme="majorBidi"/>
          <w:i/>
          <w:iCs/>
          <w:szCs w:val="20"/>
        </w:rPr>
        <w:t>alternativei</w:t>
      </w:r>
      <w:proofErr w:type="spellEnd"/>
      <w:r>
        <w:rPr>
          <w:rFonts w:cstheme="majorBidi"/>
          <w:i/>
          <w:iCs/>
          <w:szCs w:val="20"/>
        </w:rPr>
        <w:t xml:space="preserve"> </w:t>
      </w:r>
      <w:proofErr w:type="spellStart"/>
      <w:r>
        <w:rPr>
          <w:rFonts w:cstheme="majorBidi"/>
          <w:i/>
          <w:iCs/>
          <w:szCs w:val="20"/>
        </w:rPr>
        <w:t>preferate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145"/>
        <w:gridCol w:w="1266"/>
        <w:gridCol w:w="2209"/>
        <w:gridCol w:w="1396"/>
      </w:tblGrid>
      <w:tr w:rsidR="00637FDC" w:rsidRPr="008647B9" w14:paraId="3694495F" w14:textId="77777777" w:rsidTr="00597C0C">
        <w:trPr>
          <w:cantSplit/>
          <w:tblHeader/>
          <w:jc w:val="center"/>
        </w:trPr>
        <w:tc>
          <w:tcPr>
            <w:tcW w:w="0" w:type="auto"/>
            <w:shd w:val="clear" w:color="auto" w:fill="auto"/>
            <w:noWrap/>
            <w:vAlign w:val="center"/>
            <w:hideMark/>
          </w:tcPr>
          <w:p w14:paraId="2CC3CBB2" w14:textId="77777777" w:rsidR="00637FDC" w:rsidRPr="008647B9" w:rsidRDefault="00637FDC" w:rsidP="004E32C4">
            <w:pPr>
              <w:spacing w:before="0" w:after="0" w:line="240" w:lineRule="auto"/>
              <w:jc w:val="center"/>
              <w:rPr>
                <w:rFonts w:cstheme="majorHAnsi"/>
                <w:b/>
                <w:color w:val="000000"/>
                <w:sz w:val="18"/>
                <w:szCs w:val="18"/>
                <w:lang w:val="ro-RO"/>
              </w:rPr>
            </w:pPr>
            <w:r w:rsidRPr="008647B9">
              <w:rPr>
                <w:rFonts w:cstheme="majorHAnsi"/>
                <w:b/>
                <w:color w:val="000000"/>
                <w:sz w:val="18"/>
                <w:szCs w:val="18"/>
                <w:lang w:val="ro-RO"/>
              </w:rPr>
              <w:t>Nr. crt.</w:t>
            </w:r>
          </w:p>
        </w:tc>
        <w:tc>
          <w:tcPr>
            <w:tcW w:w="4148" w:type="dxa"/>
            <w:shd w:val="clear" w:color="auto" w:fill="auto"/>
            <w:noWrap/>
            <w:vAlign w:val="center"/>
            <w:hideMark/>
          </w:tcPr>
          <w:p w14:paraId="6E6A3D42" w14:textId="77777777" w:rsidR="00637FDC" w:rsidRPr="008647B9" w:rsidRDefault="00637FDC" w:rsidP="004E32C4">
            <w:pPr>
              <w:spacing w:before="0" w:after="0" w:line="240" w:lineRule="auto"/>
              <w:jc w:val="center"/>
              <w:rPr>
                <w:rFonts w:cstheme="majorHAnsi"/>
                <w:b/>
                <w:color w:val="000000"/>
                <w:sz w:val="18"/>
                <w:szCs w:val="18"/>
                <w:lang w:val="ro-RO"/>
              </w:rPr>
            </w:pPr>
            <w:r w:rsidRPr="008647B9">
              <w:rPr>
                <w:rFonts w:cstheme="majorHAnsi"/>
                <w:b/>
                <w:color w:val="000000"/>
                <w:sz w:val="18"/>
                <w:szCs w:val="18"/>
                <w:lang w:val="ro-RO"/>
              </w:rPr>
              <w:t>Denumire A.P.S.F.R. (Râu / Localitate)</w:t>
            </w:r>
          </w:p>
        </w:tc>
        <w:tc>
          <w:tcPr>
            <w:tcW w:w="1267" w:type="dxa"/>
            <w:shd w:val="clear" w:color="auto" w:fill="auto"/>
            <w:noWrap/>
            <w:vAlign w:val="center"/>
            <w:hideMark/>
          </w:tcPr>
          <w:p w14:paraId="7CBD05C2" w14:textId="77777777" w:rsidR="00637FDC" w:rsidRPr="008647B9" w:rsidRDefault="00637FDC" w:rsidP="004E32C4">
            <w:pPr>
              <w:spacing w:before="0" w:after="0" w:line="240" w:lineRule="auto"/>
              <w:jc w:val="center"/>
              <w:rPr>
                <w:rFonts w:cstheme="majorHAnsi"/>
                <w:b/>
                <w:color w:val="000000"/>
                <w:sz w:val="18"/>
                <w:szCs w:val="18"/>
                <w:lang w:val="ro-RO"/>
              </w:rPr>
            </w:pPr>
            <w:r w:rsidRPr="008647B9">
              <w:rPr>
                <w:rFonts w:cstheme="majorHAnsi"/>
                <w:b/>
                <w:color w:val="000000"/>
                <w:sz w:val="18"/>
                <w:szCs w:val="18"/>
                <w:lang w:val="ro-RO"/>
              </w:rPr>
              <w:t>ID A.P.S.F.R.</w:t>
            </w:r>
          </w:p>
        </w:tc>
        <w:tc>
          <w:tcPr>
            <w:tcW w:w="2211" w:type="dxa"/>
            <w:shd w:val="clear" w:color="auto" w:fill="auto"/>
            <w:noWrap/>
            <w:vAlign w:val="center"/>
            <w:hideMark/>
          </w:tcPr>
          <w:p w14:paraId="7A92DC2F" w14:textId="77777777" w:rsidR="00637FDC" w:rsidRPr="008647B9" w:rsidRDefault="00637FDC" w:rsidP="004E32C4">
            <w:pPr>
              <w:spacing w:before="0" w:after="0" w:line="240" w:lineRule="auto"/>
              <w:jc w:val="center"/>
              <w:rPr>
                <w:rFonts w:cstheme="majorHAnsi"/>
                <w:b/>
                <w:color w:val="000000"/>
                <w:sz w:val="18"/>
                <w:szCs w:val="18"/>
                <w:lang w:val="ro-RO"/>
              </w:rPr>
            </w:pPr>
            <w:r w:rsidRPr="008647B9">
              <w:rPr>
                <w:rFonts w:cstheme="majorHAnsi"/>
                <w:b/>
                <w:color w:val="000000"/>
                <w:sz w:val="18"/>
                <w:szCs w:val="18"/>
                <w:lang w:val="ro-RO"/>
              </w:rPr>
              <w:t>Cod EU A.P.S.F.R.</w:t>
            </w:r>
          </w:p>
        </w:tc>
        <w:tc>
          <w:tcPr>
            <w:tcW w:w="1397" w:type="dxa"/>
            <w:shd w:val="clear" w:color="auto" w:fill="auto"/>
            <w:vAlign w:val="center"/>
            <w:hideMark/>
          </w:tcPr>
          <w:p w14:paraId="6F15E8E3" w14:textId="77777777" w:rsidR="00637FDC" w:rsidRPr="008647B9" w:rsidRDefault="00637FDC" w:rsidP="004E32C4">
            <w:pPr>
              <w:spacing w:before="0" w:after="0" w:line="240" w:lineRule="auto"/>
              <w:jc w:val="center"/>
              <w:rPr>
                <w:rFonts w:cstheme="majorHAnsi"/>
                <w:b/>
                <w:color w:val="000000"/>
                <w:sz w:val="18"/>
                <w:szCs w:val="18"/>
                <w:lang w:val="ro-RO"/>
              </w:rPr>
            </w:pPr>
            <w:r w:rsidRPr="008647B9">
              <w:rPr>
                <w:rFonts w:cstheme="majorHAnsi"/>
                <w:b/>
                <w:color w:val="000000"/>
                <w:sz w:val="18"/>
                <w:szCs w:val="18"/>
                <w:lang w:val="ro-RO"/>
              </w:rPr>
              <w:t>Alternativa preferată</w:t>
            </w:r>
          </w:p>
        </w:tc>
      </w:tr>
      <w:tr w:rsidR="00637FDC" w:rsidRPr="008647B9" w14:paraId="5DB46411" w14:textId="77777777" w:rsidTr="003F7C76">
        <w:trPr>
          <w:cantSplit/>
          <w:jc w:val="center"/>
        </w:trPr>
        <w:tc>
          <w:tcPr>
            <w:tcW w:w="0" w:type="auto"/>
            <w:shd w:val="clear" w:color="auto" w:fill="auto"/>
            <w:noWrap/>
            <w:vAlign w:val="center"/>
            <w:hideMark/>
          </w:tcPr>
          <w:p w14:paraId="7829BF7A"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w:t>
            </w:r>
          </w:p>
        </w:tc>
        <w:tc>
          <w:tcPr>
            <w:tcW w:w="4148" w:type="dxa"/>
            <w:shd w:val="clear" w:color="auto" w:fill="auto"/>
            <w:noWrap/>
            <w:vAlign w:val="center"/>
            <w:hideMark/>
          </w:tcPr>
          <w:p w14:paraId="74A3B124"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 xml:space="preserve">r. </w:t>
            </w:r>
            <w:proofErr w:type="spellStart"/>
            <w:r w:rsidRPr="008647B9">
              <w:rPr>
                <w:rFonts w:cstheme="majorHAnsi"/>
                <w:sz w:val="18"/>
                <w:szCs w:val="18"/>
              </w:rPr>
              <w:t>Urluia</w:t>
            </w:r>
            <w:proofErr w:type="spellEnd"/>
            <w:r w:rsidRPr="008647B9">
              <w:rPr>
                <w:rFonts w:cstheme="majorHAnsi"/>
                <w:sz w:val="18"/>
                <w:szCs w:val="18"/>
              </w:rPr>
              <w:t xml:space="preserve"> - </w:t>
            </w:r>
            <w:proofErr w:type="spellStart"/>
            <w:r w:rsidRPr="008647B9">
              <w:rPr>
                <w:rFonts w:cstheme="majorHAnsi"/>
                <w:sz w:val="18"/>
                <w:szCs w:val="18"/>
              </w:rPr>
              <w:t>amonte</w:t>
            </w:r>
            <w:proofErr w:type="spellEnd"/>
            <w:r w:rsidRPr="008647B9">
              <w:rPr>
                <w:rFonts w:cstheme="majorHAnsi"/>
                <w:sz w:val="18"/>
                <w:szCs w:val="18"/>
              </w:rPr>
              <w:t xml:space="preserve"> lac </w:t>
            </w:r>
            <w:proofErr w:type="spellStart"/>
            <w:r w:rsidRPr="008647B9">
              <w:rPr>
                <w:rFonts w:cstheme="majorHAnsi"/>
                <w:sz w:val="18"/>
                <w:szCs w:val="18"/>
              </w:rPr>
              <w:t>Vederoasa</w:t>
            </w:r>
            <w:proofErr w:type="spellEnd"/>
            <w:r w:rsidRPr="008647B9">
              <w:rPr>
                <w:rFonts w:cstheme="majorHAnsi"/>
                <w:sz w:val="18"/>
                <w:szCs w:val="18"/>
              </w:rPr>
              <w:t xml:space="preserve"> - aval loc. </w:t>
            </w:r>
            <w:proofErr w:type="spellStart"/>
            <w:r w:rsidRPr="008647B9">
              <w:rPr>
                <w:rFonts w:cstheme="majorHAnsi"/>
                <w:sz w:val="18"/>
                <w:szCs w:val="18"/>
              </w:rPr>
              <w:t>Credinta</w:t>
            </w:r>
            <w:proofErr w:type="spellEnd"/>
          </w:p>
        </w:tc>
        <w:tc>
          <w:tcPr>
            <w:tcW w:w="1267" w:type="dxa"/>
            <w:shd w:val="clear" w:color="auto" w:fill="auto"/>
            <w:noWrap/>
            <w:vAlign w:val="center"/>
            <w:hideMark/>
          </w:tcPr>
          <w:p w14:paraId="46CF9BCD"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06-A001F</w:t>
            </w:r>
          </w:p>
        </w:tc>
        <w:tc>
          <w:tcPr>
            <w:tcW w:w="2211" w:type="dxa"/>
            <w:shd w:val="clear" w:color="auto" w:fill="auto"/>
            <w:noWrap/>
            <w:vAlign w:val="center"/>
            <w:hideMark/>
          </w:tcPr>
          <w:p w14:paraId="2598ECB4"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RO6-14.01.040</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hideMark/>
          </w:tcPr>
          <w:p w14:paraId="76BD7813"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 1</w:t>
            </w:r>
          </w:p>
        </w:tc>
      </w:tr>
      <w:tr w:rsidR="00637FDC" w:rsidRPr="008647B9" w14:paraId="55AAABFD" w14:textId="77777777" w:rsidTr="003F7C76">
        <w:trPr>
          <w:cantSplit/>
          <w:jc w:val="center"/>
        </w:trPr>
        <w:tc>
          <w:tcPr>
            <w:tcW w:w="0" w:type="auto"/>
            <w:shd w:val="clear" w:color="auto" w:fill="auto"/>
            <w:noWrap/>
            <w:vAlign w:val="center"/>
            <w:hideMark/>
          </w:tcPr>
          <w:p w14:paraId="6C6FC10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2</w:t>
            </w:r>
          </w:p>
        </w:tc>
        <w:tc>
          <w:tcPr>
            <w:tcW w:w="4148" w:type="dxa"/>
            <w:shd w:val="clear" w:color="auto" w:fill="auto"/>
            <w:noWrap/>
            <w:vAlign w:val="center"/>
            <w:hideMark/>
          </w:tcPr>
          <w:p w14:paraId="164E30F9" w14:textId="77777777" w:rsidR="00637FDC" w:rsidRPr="0004248E" w:rsidRDefault="00637FDC" w:rsidP="004D438B">
            <w:pPr>
              <w:spacing w:before="0" w:after="0" w:line="240" w:lineRule="auto"/>
              <w:rPr>
                <w:rFonts w:cstheme="majorHAnsi"/>
                <w:color w:val="000000"/>
                <w:sz w:val="18"/>
                <w:szCs w:val="18"/>
                <w:lang w:val="pt-BR"/>
              </w:rPr>
            </w:pPr>
            <w:r w:rsidRPr="0004248E">
              <w:rPr>
                <w:rFonts w:cstheme="majorHAnsi"/>
                <w:sz w:val="18"/>
                <w:szCs w:val="18"/>
                <w:lang w:val="pt-BR"/>
              </w:rPr>
              <w:t>r. Topolog - aval confluenta Valea Osambei</w:t>
            </w:r>
          </w:p>
        </w:tc>
        <w:tc>
          <w:tcPr>
            <w:tcW w:w="1267" w:type="dxa"/>
            <w:shd w:val="clear" w:color="auto" w:fill="auto"/>
            <w:noWrap/>
            <w:vAlign w:val="center"/>
            <w:hideMark/>
          </w:tcPr>
          <w:p w14:paraId="50B96FBC"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06-A002F</w:t>
            </w:r>
          </w:p>
        </w:tc>
        <w:tc>
          <w:tcPr>
            <w:tcW w:w="2211" w:type="dxa"/>
            <w:shd w:val="clear" w:color="auto" w:fill="auto"/>
            <w:noWrap/>
            <w:vAlign w:val="center"/>
            <w:hideMark/>
          </w:tcPr>
          <w:p w14:paraId="750070BC"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RO6-14.01.047</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2CF1DCA7"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2</w:t>
            </w:r>
          </w:p>
        </w:tc>
      </w:tr>
      <w:tr w:rsidR="00637FDC" w:rsidRPr="008647B9" w14:paraId="7E06F4E8" w14:textId="77777777" w:rsidTr="003F7C76">
        <w:trPr>
          <w:cantSplit/>
          <w:jc w:val="center"/>
        </w:trPr>
        <w:tc>
          <w:tcPr>
            <w:tcW w:w="0" w:type="auto"/>
            <w:shd w:val="clear" w:color="auto" w:fill="auto"/>
            <w:noWrap/>
            <w:vAlign w:val="center"/>
            <w:hideMark/>
          </w:tcPr>
          <w:p w14:paraId="0F94E107"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3</w:t>
            </w:r>
          </w:p>
        </w:tc>
        <w:tc>
          <w:tcPr>
            <w:tcW w:w="4148" w:type="dxa"/>
            <w:shd w:val="clear" w:color="auto" w:fill="auto"/>
            <w:noWrap/>
            <w:vAlign w:val="center"/>
            <w:hideMark/>
          </w:tcPr>
          <w:p w14:paraId="5D899465" w14:textId="77777777" w:rsidR="00637FDC" w:rsidRPr="008647B9" w:rsidRDefault="00637FDC" w:rsidP="004D438B">
            <w:pPr>
              <w:spacing w:before="0" w:after="0" w:line="240" w:lineRule="auto"/>
              <w:rPr>
                <w:rFonts w:cstheme="majorHAnsi"/>
                <w:sz w:val="18"/>
                <w:szCs w:val="18"/>
                <w:lang w:val="en-GB"/>
              </w:rPr>
            </w:pPr>
            <w:r w:rsidRPr="008647B9">
              <w:rPr>
                <w:rFonts w:cstheme="majorHAnsi"/>
                <w:sz w:val="18"/>
                <w:szCs w:val="18"/>
              </w:rPr>
              <w:t xml:space="preserve">r. </w:t>
            </w:r>
            <w:proofErr w:type="spellStart"/>
            <w:r w:rsidRPr="008647B9">
              <w:rPr>
                <w:rFonts w:cstheme="majorHAnsi"/>
                <w:sz w:val="18"/>
                <w:szCs w:val="18"/>
              </w:rPr>
              <w:t>Luncavita</w:t>
            </w:r>
            <w:proofErr w:type="spellEnd"/>
            <w:r w:rsidRPr="008647B9">
              <w:rPr>
                <w:rFonts w:cstheme="majorHAnsi"/>
                <w:sz w:val="18"/>
                <w:szCs w:val="18"/>
              </w:rPr>
              <w:t xml:space="preserve"> - </w:t>
            </w:r>
            <w:proofErr w:type="gramStart"/>
            <w:r w:rsidRPr="008647B9">
              <w:rPr>
                <w:rFonts w:cstheme="majorHAnsi"/>
                <w:sz w:val="18"/>
                <w:szCs w:val="18"/>
              </w:rPr>
              <w:t>loc..</w:t>
            </w:r>
            <w:proofErr w:type="gramEnd"/>
            <w:r w:rsidRPr="008647B9">
              <w:rPr>
                <w:rFonts w:cstheme="majorHAnsi"/>
                <w:sz w:val="18"/>
                <w:szCs w:val="18"/>
              </w:rPr>
              <w:t xml:space="preserve"> </w:t>
            </w:r>
            <w:proofErr w:type="spellStart"/>
            <w:r w:rsidRPr="008647B9">
              <w:rPr>
                <w:rFonts w:cstheme="majorHAnsi"/>
                <w:sz w:val="18"/>
                <w:szCs w:val="18"/>
              </w:rPr>
              <w:t>Luncavita</w:t>
            </w:r>
            <w:proofErr w:type="spellEnd"/>
          </w:p>
        </w:tc>
        <w:tc>
          <w:tcPr>
            <w:tcW w:w="1267" w:type="dxa"/>
            <w:shd w:val="clear" w:color="auto" w:fill="auto"/>
            <w:noWrap/>
            <w:vAlign w:val="center"/>
            <w:hideMark/>
          </w:tcPr>
          <w:p w14:paraId="020ED225"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06-A003F</w:t>
            </w:r>
          </w:p>
        </w:tc>
        <w:tc>
          <w:tcPr>
            <w:tcW w:w="2211" w:type="dxa"/>
            <w:shd w:val="clear" w:color="auto" w:fill="auto"/>
            <w:noWrap/>
            <w:vAlign w:val="center"/>
            <w:hideMark/>
          </w:tcPr>
          <w:p w14:paraId="0DA074B1"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RO6-14.01.050</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5FA953F6"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1</w:t>
            </w:r>
          </w:p>
        </w:tc>
      </w:tr>
      <w:tr w:rsidR="00637FDC" w:rsidRPr="008647B9" w14:paraId="740F61CA" w14:textId="77777777" w:rsidTr="003F7C76">
        <w:trPr>
          <w:cantSplit/>
          <w:jc w:val="center"/>
        </w:trPr>
        <w:tc>
          <w:tcPr>
            <w:tcW w:w="0" w:type="auto"/>
            <w:shd w:val="clear" w:color="auto" w:fill="auto"/>
            <w:noWrap/>
            <w:vAlign w:val="center"/>
            <w:hideMark/>
          </w:tcPr>
          <w:p w14:paraId="6BEE61BD"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4</w:t>
            </w:r>
          </w:p>
        </w:tc>
        <w:tc>
          <w:tcPr>
            <w:tcW w:w="4148" w:type="dxa"/>
            <w:shd w:val="clear" w:color="auto" w:fill="auto"/>
            <w:noWrap/>
            <w:vAlign w:val="center"/>
            <w:hideMark/>
          </w:tcPr>
          <w:p w14:paraId="33287A6F"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r. Telita</w:t>
            </w:r>
          </w:p>
        </w:tc>
        <w:tc>
          <w:tcPr>
            <w:tcW w:w="1267" w:type="dxa"/>
            <w:shd w:val="clear" w:color="auto" w:fill="auto"/>
            <w:noWrap/>
            <w:vAlign w:val="center"/>
            <w:hideMark/>
          </w:tcPr>
          <w:p w14:paraId="32EDC805"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06-A004F</w:t>
            </w:r>
          </w:p>
        </w:tc>
        <w:tc>
          <w:tcPr>
            <w:tcW w:w="2211" w:type="dxa"/>
            <w:shd w:val="clear" w:color="auto" w:fill="auto"/>
            <w:noWrap/>
            <w:vAlign w:val="center"/>
          </w:tcPr>
          <w:p w14:paraId="671F3D88"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RO6-15.01.002</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348882D1"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1</w:t>
            </w:r>
          </w:p>
        </w:tc>
      </w:tr>
      <w:tr w:rsidR="00637FDC" w:rsidRPr="008647B9" w14:paraId="1E2C4792" w14:textId="77777777" w:rsidTr="003F7C76">
        <w:trPr>
          <w:cantSplit/>
          <w:jc w:val="center"/>
        </w:trPr>
        <w:tc>
          <w:tcPr>
            <w:tcW w:w="0" w:type="auto"/>
            <w:shd w:val="clear" w:color="auto" w:fill="auto"/>
            <w:noWrap/>
            <w:vAlign w:val="center"/>
            <w:hideMark/>
          </w:tcPr>
          <w:p w14:paraId="0D2788BC"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5</w:t>
            </w:r>
          </w:p>
        </w:tc>
        <w:tc>
          <w:tcPr>
            <w:tcW w:w="4148" w:type="dxa"/>
            <w:shd w:val="clear" w:color="auto" w:fill="auto"/>
            <w:noWrap/>
            <w:vAlign w:val="center"/>
          </w:tcPr>
          <w:p w14:paraId="40B53BA2"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r. Taita</w:t>
            </w:r>
          </w:p>
        </w:tc>
        <w:tc>
          <w:tcPr>
            <w:tcW w:w="1267" w:type="dxa"/>
            <w:shd w:val="clear" w:color="auto" w:fill="auto"/>
            <w:noWrap/>
            <w:vAlign w:val="center"/>
            <w:hideMark/>
          </w:tcPr>
          <w:p w14:paraId="03BD9D8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06-A005F</w:t>
            </w:r>
          </w:p>
        </w:tc>
        <w:tc>
          <w:tcPr>
            <w:tcW w:w="2211" w:type="dxa"/>
            <w:shd w:val="clear" w:color="auto" w:fill="auto"/>
            <w:noWrap/>
            <w:vAlign w:val="center"/>
          </w:tcPr>
          <w:p w14:paraId="1C52130D"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RO6-15.01.003</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13B1919F"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2</w:t>
            </w:r>
          </w:p>
        </w:tc>
      </w:tr>
      <w:tr w:rsidR="00637FDC" w:rsidRPr="008647B9" w14:paraId="2FBD2DD6" w14:textId="77777777" w:rsidTr="003F7C76">
        <w:trPr>
          <w:cantSplit/>
          <w:jc w:val="center"/>
        </w:trPr>
        <w:tc>
          <w:tcPr>
            <w:tcW w:w="0" w:type="auto"/>
            <w:shd w:val="clear" w:color="auto" w:fill="auto"/>
            <w:noWrap/>
            <w:vAlign w:val="center"/>
            <w:hideMark/>
          </w:tcPr>
          <w:p w14:paraId="23C27878"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6</w:t>
            </w:r>
          </w:p>
        </w:tc>
        <w:tc>
          <w:tcPr>
            <w:tcW w:w="4148" w:type="dxa"/>
            <w:shd w:val="clear" w:color="auto" w:fill="auto"/>
            <w:noWrap/>
            <w:vAlign w:val="center"/>
          </w:tcPr>
          <w:p w14:paraId="7694518E" w14:textId="77777777" w:rsidR="00637FDC" w:rsidRPr="0004248E" w:rsidRDefault="00637FDC" w:rsidP="004D438B">
            <w:pPr>
              <w:spacing w:before="0" w:after="0" w:line="240" w:lineRule="auto"/>
              <w:rPr>
                <w:rFonts w:cstheme="majorHAnsi"/>
                <w:color w:val="000000"/>
                <w:sz w:val="18"/>
                <w:szCs w:val="18"/>
                <w:lang w:val="pt-BR"/>
              </w:rPr>
            </w:pPr>
            <w:r w:rsidRPr="0004248E">
              <w:rPr>
                <w:rFonts w:cstheme="majorHAnsi"/>
                <w:color w:val="000000"/>
                <w:sz w:val="18"/>
                <w:szCs w:val="18"/>
                <w:lang w:val="pt-BR"/>
              </w:rPr>
              <w:t>r. Tabana - aval confluenta V. Mare</w:t>
            </w:r>
          </w:p>
        </w:tc>
        <w:tc>
          <w:tcPr>
            <w:tcW w:w="1267" w:type="dxa"/>
            <w:shd w:val="clear" w:color="auto" w:fill="auto"/>
            <w:noWrap/>
            <w:vAlign w:val="center"/>
            <w:hideMark/>
          </w:tcPr>
          <w:p w14:paraId="3309BD1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06-A006F</w:t>
            </w:r>
          </w:p>
        </w:tc>
        <w:tc>
          <w:tcPr>
            <w:tcW w:w="2211" w:type="dxa"/>
            <w:shd w:val="clear" w:color="auto" w:fill="auto"/>
            <w:noWrap/>
            <w:vAlign w:val="center"/>
          </w:tcPr>
          <w:p w14:paraId="17A88CDA"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RO6-15.01.003a....-01A</w:t>
            </w:r>
          </w:p>
        </w:tc>
        <w:tc>
          <w:tcPr>
            <w:tcW w:w="1397" w:type="dxa"/>
            <w:shd w:val="clear" w:color="auto" w:fill="auto"/>
            <w:noWrap/>
            <w:vAlign w:val="center"/>
          </w:tcPr>
          <w:p w14:paraId="38304B15" w14:textId="77777777" w:rsidR="00637FDC" w:rsidRPr="008647B9" w:rsidRDefault="00637FDC" w:rsidP="004E32C4">
            <w:pPr>
              <w:spacing w:before="0" w:after="0" w:line="240" w:lineRule="auto"/>
              <w:jc w:val="center"/>
              <w:rPr>
                <w:rFonts w:cstheme="majorHAnsi"/>
                <w:color w:val="000000"/>
                <w:sz w:val="18"/>
                <w:szCs w:val="18"/>
              </w:rPr>
            </w:pPr>
            <w:r w:rsidRPr="000375FA">
              <w:rPr>
                <w:rFonts w:cstheme="majorHAnsi"/>
                <w:color w:val="000000"/>
                <w:sz w:val="18"/>
                <w:szCs w:val="18"/>
              </w:rPr>
              <w:t xml:space="preserve">A.P.S.F.R. cu </w:t>
            </w:r>
            <w:proofErr w:type="spellStart"/>
            <w:r w:rsidRPr="000375FA">
              <w:rPr>
                <w:rFonts w:cstheme="majorHAnsi"/>
                <w:color w:val="000000"/>
                <w:sz w:val="18"/>
                <w:szCs w:val="18"/>
              </w:rPr>
              <w:t>risc</w:t>
            </w:r>
            <w:proofErr w:type="spellEnd"/>
            <w:r w:rsidRPr="000375FA">
              <w:rPr>
                <w:rFonts w:cstheme="majorHAnsi"/>
                <w:color w:val="000000"/>
                <w:sz w:val="18"/>
                <w:szCs w:val="18"/>
              </w:rPr>
              <w:t xml:space="preserve"> </w:t>
            </w:r>
            <w:proofErr w:type="spellStart"/>
            <w:r w:rsidRPr="000375FA">
              <w:rPr>
                <w:rFonts w:cstheme="majorHAnsi"/>
                <w:color w:val="000000"/>
                <w:sz w:val="18"/>
                <w:szCs w:val="18"/>
              </w:rPr>
              <w:t>scăzut</w:t>
            </w:r>
            <w:proofErr w:type="spellEnd"/>
          </w:p>
        </w:tc>
      </w:tr>
      <w:tr w:rsidR="00637FDC" w:rsidRPr="008647B9" w14:paraId="7068FFAC" w14:textId="77777777" w:rsidTr="003F7C76">
        <w:trPr>
          <w:cantSplit/>
          <w:jc w:val="center"/>
        </w:trPr>
        <w:tc>
          <w:tcPr>
            <w:tcW w:w="0" w:type="auto"/>
            <w:shd w:val="clear" w:color="auto" w:fill="auto"/>
            <w:noWrap/>
            <w:vAlign w:val="center"/>
            <w:hideMark/>
          </w:tcPr>
          <w:p w14:paraId="07942FF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7</w:t>
            </w:r>
          </w:p>
        </w:tc>
        <w:tc>
          <w:tcPr>
            <w:tcW w:w="4148" w:type="dxa"/>
            <w:shd w:val="clear" w:color="auto" w:fill="auto"/>
            <w:noWrap/>
            <w:vAlign w:val="center"/>
          </w:tcPr>
          <w:p w14:paraId="5B015D5D" w14:textId="77777777" w:rsidR="00637FDC" w:rsidRPr="008647B9" w:rsidRDefault="00637FDC" w:rsidP="004D438B">
            <w:pPr>
              <w:spacing w:before="0" w:after="0" w:line="240" w:lineRule="auto"/>
              <w:rPr>
                <w:rFonts w:cstheme="majorHAnsi"/>
                <w:color w:val="000000"/>
                <w:sz w:val="18"/>
                <w:szCs w:val="18"/>
              </w:rPr>
            </w:pPr>
            <w:r w:rsidRPr="008647B9">
              <w:rPr>
                <w:rFonts w:cstheme="majorHAnsi"/>
                <w:color w:val="000000"/>
                <w:sz w:val="18"/>
                <w:szCs w:val="18"/>
              </w:rPr>
              <w:t>r. Slava</w:t>
            </w:r>
          </w:p>
        </w:tc>
        <w:tc>
          <w:tcPr>
            <w:tcW w:w="1267" w:type="dxa"/>
            <w:shd w:val="clear" w:color="auto" w:fill="auto"/>
            <w:noWrap/>
            <w:vAlign w:val="center"/>
            <w:hideMark/>
          </w:tcPr>
          <w:p w14:paraId="5E67A6E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06-A007F</w:t>
            </w:r>
          </w:p>
        </w:tc>
        <w:tc>
          <w:tcPr>
            <w:tcW w:w="2211" w:type="dxa"/>
            <w:shd w:val="clear" w:color="auto" w:fill="auto"/>
            <w:noWrap/>
            <w:vAlign w:val="center"/>
          </w:tcPr>
          <w:p w14:paraId="497BD2C0"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RO6-15.01.004</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2E50E4DF"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2</w:t>
            </w:r>
          </w:p>
        </w:tc>
      </w:tr>
      <w:tr w:rsidR="00637FDC" w:rsidRPr="008647B9" w14:paraId="2D8F2761" w14:textId="77777777" w:rsidTr="003F7C76">
        <w:trPr>
          <w:cantSplit/>
          <w:jc w:val="center"/>
        </w:trPr>
        <w:tc>
          <w:tcPr>
            <w:tcW w:w="0" w:type="auto"/>
            <w:shd w:val="clear" w:color="auto" w:fill="auto"/>
            <w:noWrap/>
            <w:vAlign w:val="center"/>
            <w:hideMark/>
          </w:tcPr>
          <w:p w14:paraId="07256053"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8</w:t>
            </w:r>
          </w:p>
        </w:tc>
        <w:tc>
          <w:tcPr>
            <w:tcW w:w="4148" w:type="dxa"/>
            <w:shd w:val="clear" w:color="auto" w:fill="auto"/>
            <w:noWrap/>
            <w:vAlign w:val="center"/>
          </w:tcPr>
          <w:p w14:paraId="3FED06ED" w14:textId="77777777" w:rsidR="00637FDC" w:rsidRPr="0004248E" w:rsidRDefault="00637FDC" w:rsidP="004D438B">
            <w:pPr>
              <w:spacing w:before="0" w:after="0" w:line="240" w:lineRule="auto"/>
              <w:rPr>
                <w:rFonts w:cstheme="majorHAnsi"/>
                <w:color w:val="000000"/>
                <w:sz w:val="18"/>
                <w:szCs w:val="18"/>
                <w:lang w:val="pt-BR"/>
              </w:rPr>
            </w:pPr>
            <w:r w:rsidRPr="0004248E">
              <w:rPr>
                <w:rFonts w:cstheme="majorHAnsi"/>
                <w:color w:val="000000"/>
                <w:sz w:val="18"/>
                <w:szCs w:val="18"/>
                <w:lang w:val="pt-BR"/>
              </w:rPr>
              <w:t>r. Hamangia – aval loc. Panduru, sector indiguit</w:t>
            </w:r>
          </w:p>
        </w:tc>
        <w:tc>
          <w:tcPr>
            <w:tcW w:w="1267" w:type="dxa"/>
            <w:shd w:val="clear" w:color="auto" w:fill="auto"/>
            <w:noWrap/>
            <w:vAlign w:val="center"/>
            <w:hideMark/>
          </w:tcPr>
          <w:p w14:paraId="032F8379"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06-A008F</w:t>
            </w:r>
          </w:p>
        </w:tc>
        <w:tc>
          <w:tcPr>
            <w:tcW w:w="2211" w:type="dxa"/>
            <w:shd w:val="clear" w:color="auto" w:fill="auto"/>
            <w:noWrap/>
            <w:vAlign w:val="center"/>
          </w:tcPr>
          <w:p w14:paraId="50D37679"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RO6-15.01.005</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5B74DEAB" w14:textId="77777777" w:rsidR="00637FDC" w:rsidRPr="008647B9" w:rsidRDefault="00637FDC" w:rsidP="004E32C4">
            <w:pPr>
              <w:spacing w:before="0" w:after="0" w:line="240" w:lineRule="auto"/>
              <w:jc w:val="center"/>
              <w:rPr>
                <w:rFonts w:cstheme="majorHAnsi"/>
                <w:b/>
                <w:bCs/>
                <w:color w:val="000000"/>
                <w:sz w:val="18"/>
                <w:szCs w:val="18"/>
              </w:rPr>
            </w:pPr>
            <w:r w:rsidRPr="008647B9">
              <w:rPr>
                <w:rFonts w:cstheme="majorHAnsi"/>
                <w:b/>
                <w:bCs/>
                <w:sz w:val="18"/>
                <w:szCs w:val="18"/>
              </w:rPr>
              <w:t>Alternativa</w:t>
            </w:r>
            <w:r w:rsidRPr="008647B9">
              <w:rPr>
                <w:rFonts w:cstheme="majorHAnsi"/>
                <w:b/>
                <w:bCs/>
                <w:color w:val="000000"/>
                <w:sz w:val="18"/>
                <w:szCs w:val="18"/>
              </w:rPr>
              <w:t xml:space="preserve"> 2</w:t>
            </w:r>
          </w:p>
        </w:tc>
      </w:tr>
      <w:tr w:rsidR="00637FDC" w:rsidRPr="008647B9" w14:paraId="24995691" w14:textId="77777777" w:rsidTr="003F7C76">
        <w:trPr>
          <w:cantSplit/>
          <w:jc w:val="center"/>
        </w:trPr>
        <w:tc>
          <w:tcPr>
            <w:tcW w:w="0" w:type="auto"/>
            <w:shd w:val="clear" w:color="auto" w:fill="auto"/>
            <w:noWrap/>
            <w:vAlign w:val="center"/>
            <w:hideMark/>
          </w:tcPr>
          <w:p w14:paraId="67E6853C"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9</w:t>
            </w:r>
          </w:p>
        </w:tc>
        <w:tc>
          <w:tcPr>
            <w:tcW w:w="4148" w:type="dxa"/>
            <w:shd w:val="clear" w:color="auto" w:fill="auto"/>
            <w:noWrap/>
            <w:vAlign w:val="center"/>
          </w:tcPr>
          <w:p w14:paraId="11923633"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 xml:space="preserve">r. </w:t>
            </w:r>
            <w:proofErr w:type="spellStart"/>
            <w:r w:rsidRPr="008647B9">
              <w:rPr>
                <w:rFonts w:cstheme="majorHAnsi"/>
                <w:sz w:val="18"/>
                <w:szCs w:val="18"/>
              </w:rPr>
              <w:t>Casimcea</w:t>
            </w:r>
            <w:proofErr w:type="spellEnd"/>
          </w:p>
        </w:tc>
        <w:tc>
          <w:tcPr>
            <w:tcW w:w="1267" w:type="dxa"/>
            <w:shd w:val="clear" w:color="auto" w:fill="auto"/>
            <w:noWrap/>
            <w:vAlign w:val="center"/>
            <w:hideMark/>
          </w:tcPr>
          <w:p w14:paraId="31360F7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06-A009F</w:t>
            </w:r>
          </w:p>
        </w:tc>
        <w:tc>
          <w:tcPr>
            <w:tcW w:w="2211" w:type="dxa"/>
            <w:shd w:val="clear" w:color="auto" w:fill="auto"/>
            <w:noWrap/>
            <w:vAlign w:val="center"/>
          </w:tcPr>
          <w:p w14:paraId="01FCAA12"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RO6-15.01.010</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5515137C" w14:textId="77777777" w:rsidR="00637FDC" w:rsidRPr="008647B9" w:rsidRDefault="00637FDC" w:rsidP="004E32C4">
            <w:pPr>
              <w:spacing w:before="0" w:after="0" w:line="240" w:lineRule="auto"/>
              <w:jc w:val="center"/>
              <w:rPr>
                <w:rFonts w:cstheme="majorHAnsi"/>
                <w:color w:val="000000"/>
                <w:sz w:val="18"/>
                <w:szCs w:val="18"/>
              </w:rPr>
            </w:pPr>
            <w:r w:rsidRPr="000375FA">
              <w:rPr>
                <w:rFonts w:cstheme="majorHAnsi"/>
                <w:color w:val="000000"/>
                <w:sz w:val="18"/>
                <w:szCs w:val="18"/>
              </w:rPr>
              <w:t xml:space="preserve">A.P.S.F.R. cu </w:t>
            </w:r>
            <w:proofErr w:type="spellStart"/>
            <w:r w:rsidRPr="000375FA">
              <w:rPr>
                <w:rFonts w:cstheme="majorHAnsi"/>
                <w:color w:val="000000"/>
                <w:sz w:val="18"/>
                <w:szCs w:val="18"/>
              </w:rPr>
              <w:t>risc</w:t>
            </w:r>
            <w:proofErr w:type="spellEnd"/>
            <w:r w:rsidRPr="000375FA">
              <w:rPr>
                <w:rFonts w:cstheme="majorHAnsi"/>
                <w:color w:val="000000"/>
                <w:sz w:val="18"/>
                <w:szCs w:val="18"/>
              </w:rPr>
              <w:t xml:space="preserve"> </w:t>
            </w:r>
            <w:proofErr w:type="spellStart"/>
            <w:r w:rsidRPr="000375FA">
              <w:rPr>
                <w:rFonts w:cstheme="majorHAnsi"/>
                <w:color w:val="000000"/>
                <w:sz w:val="18"/>
                <w:szCs w:val="18"/>
              </w:rPr>
              <w:t>scăzut</w:t>
            </w:r>
            <w:proofErr w:type="spellEnd"/>
          </w:p>
        </w:tc>
      </w:tr>
      <w:tr w:rsidR="00637FDC" w:rsidRPr="008647B9" w14:paraId="7DE0D914" w14:textId="77777777" w:rsidTr="003F7C76">
        <w:trPr>
          <w:cantSplit/>
          <w:jc w:val="center"/>
        </w:trPr>
        <w:tc>
          <w:tcPr>
            <w:tcW w:w="0" w:type="auto"/>
            <w:shd w:val="clear" w:color="auto" w:fill="auto"/>
            <w:noWrap/>
            <w:vAlign w:val="center"/>
            <w:hideMark/>
          </w:tcPr>
          <w:p w14:paraId="299AACFA"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10</w:t>
            </w:r>
          </w:p>
        </w:tc>
        <w:tc>
          <w:tcPr>
            <w:tcW w:w="4148" w:type="dxa"/>
            <w:shd w:val="clear" w:color="auto" w:fill="auto"/>
            <w:noWrap/>
            <w:vAlign w:val="center"/>
          </w:tcPr>
          <w:p w14:paraId="2DEAC46B"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 xml:space="preserve">r. </w:t>
            </w:r>
            <w:proofErr w:type="spellStart"/>
            <w:r w:rsidRPr="008647B9">
              <w:rPr>
                <w:rFonts w:cstheme="majorHAnsi"/>
                <w:sz w:val="18"/>
                <w:szCs w:val="18"/>
              </w:rPr>
              <w:t>Albesti</w:t>
            </w:r>
            <w:proofErr w:type="spellEnd"/>
          </w:p>
        </w:tc>
        <w:tc>
          <w:tcPr>
            <w:tcW w:w="1267" w:type="dxa"/>
            <w:shd w:val="clear" w:color="auto" w:fill="auto"/>
            <w:noWrap/>
            <w:vAlign w:val="center"/>
            <w:hideMark/>
          </w:tcPr>
          <w:p w14:paraId="227E0F4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06-A010F</w:t>
            </w:r>
          </w:p>
        </w:tc>
        <w:tc>
          <w:tcPr>
            <w:tcW w:w="2211" w:type="dxa"/>
            <w:shd w:val="clear" w:color="auto" w:fill="auto"/>
            <w:noWrap/>
            <w:vAlign w:val="center"/>
          </w:tcPr>
          <w:p w14:paraId="591D8297"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RO6-15.01.012</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5C27CC98" w14:textId="77777777" w:rsidR="00637FDC" w:rsidRPr="008647B9" w:rsidRDefault="00637FDC" w:rsidP="004E32C4">
            <w:pPr>
              <w:spacing w:before="0" w:after="0" w:line="240" w:lineRule="auto"/>
              <w:jc w:val="center"/>
              <w:rPr>
                <w:rFonts w:cstheme="majorHAnsi"/>
                <w:color w:val="000000"/>
                <w:sz w:val="18"/>
                <w:szCs w:val="18"/>
              </w:rPr>
            </w:pPr>
            <w:r>
              <w:rPr>
                <w:rFonts w:cstheme="majorHAnsi"/>
                <w:color w:val="000000"/>
                <w:sz w:val="18"/>
                <w:szCs w:val="18"/>
              </w:rPr>
              <w:t xml:space="preserve">A.P.S.F.R. cu </w:t>
            </w:r>
            <w:proofErr w:type="spellStart"/>
            <w:r>
              <w:rPr>
                <w:rFonts w:cstheme="majorHAnsi"/>
                <w:color w:val="000000"/>
                <w:sz w:val="18"/>
                <w:szCs w:val="18"/>
              </w:rPr>
              <w:t>risc</w:t>
            </w:r>
            <w:proofErr w:type="spellEnd"/>
            <w:r>
              <w:rPr>
                <w:rFonts w:cstheme="majorHAnsi"/>
                <w:color w:val="000000"/>
                <w:sz w:val="18"/>
                <w:szCs w:val="18"/>
              </w:rPr>
              <w:t xml:space="preserve"> </w:t>
            </w:r>
            <w:proofErr w:type="spellStart"/>
            <w:r>
              <w:rPr>
                <w:rFonts w:cstheme="majorHAnsi"/>
                <w:color w:val="000000"/>
                <w:sz w:val="18"/>
                <w:szCs w:val="18"/>
              </w:rPr>
              <w:t>scăzut</w:t>
            </w:r>
            <w:proofErr w:type="spellEnd"/>
          </w:p>
        </w:tc>
      </w:tr>
      <w:tr w:rsidR="00637FDC" w:rsidRPr="008647B9" w14:paraId="0D7D687B" w14:textId="77777777" w:rsidTr="003F7C76">
        <w:trPr>
          <w:cantSplit/>
          <w:jc w:val="center"/>
        </w:trPr>
        <w:tc>
          <w:tcPr>
            <w:tcW w:w="0" w:type="auto"/>
            <w:shd w:val="clear" w:color="auto" w:fill="auto"/>
            <w:noWrap/>
            <w:vAlign w:val="center"/>
            <w:hideMark/>
          </w:tcPr>
          <w:p w14:paraId="35F4C9C1"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11</w:t>
            </w:r>
          </w:p>
        </w:tc>
        <w:tc>
          <w:tcPr>
            <w:tcW w:w="4148" w:type="dxa"/>
            <w:shd w:val="clear" w:color="auto" w:fill="auto"/>
            <w:noWrap/>
            <w:vAlign w:val="center"/>
          </w:tcPr>
          <w:p w14:paraId="0AECC3C3" w14:textId="77777777" w:rsidR="00637FDC" w:rsidRPr="0004248E" w:rsidRDefault="00637FDC" w:rsidP="004D438B">
            <w:pPr>
              <w:spacing w:before="0" w:after="0" w:line="240" w:lineRule="auto"/>
              <w:rPr>
                <w:rFonts w:cstheme="majorHAnsi"/>
                <w:color w:val="000000"/>
                <w:sz w:val="18"/>
                <w:szCs w:val="18"/>
                <w:lang w:val="it-IT"/>
              </w:rPr>
            </w:pPr>
            <w:r w:rsidRPr="0004248E">
              <w:rPr>
                <w:rFonts w:cstheme="majorHAnsi"/>
                <w:sz w:val="18"/>
                <w:szCs w:val="18"/>
                <w:lang w:val="it-IT"/>
              </w:rPr>
              <w:t>r. Valea Vadului (Mamaia - lacul Razelm)</w:t>
            </w:r>
          </w:p>
        </w:tc>
        <w:tc>
          <w:tcPr>
            <w:tcW w:w="1267" w:type="dxa"/>
            <w:shd w:val="clear" w:color="auto" w:fill="auto"/>
            <w:noWrap/>
            <w:vAlign w:val="center"/>
            <w:hideMark/>
          </w:tcPr>
          <w:p w14:paraId="381ED0B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06-A011C</w:t>
            </w:r>
          </w:p>
        </w:tc>
        <w:tc>
          <w:tcPr>
            <w:tcW w:w="2211" w:type="dxa"/>
            <w:shd w:val="clear" w:color="auto" w:fill="auto"/>
            <w:noWrap/>
            <w:vAlign w:val="center"/>
          </w:tcPr>
          <w:p w14:paraId="113A54F4"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w:t>
            </w:r>
            <w:proofErr w:type="gramStart"/>
            <w:r w:rsidRPr="008647B9">
              <w:rPr>
                <w:rFonts w:cstheme="majorHAnsi"/>
                <w:sz w:val="18"/>
                <w:szCs w:val="18"/>
              </w:rPr>
              <w:t>.....</w:t>
            </w:r>
            <w:proofErr w:type="gramEnd"/>
            <w:r w:rsidRPr="008647B9">
              <w:rPr>
                <w:rFonts w:cstheme="majorHAnsi"/>
                <w:sz w:val="18"/>
                <w:szCs w:val="18"/>
              </w:rPr>
              <w:t>-01A</w:t>
            </w:r>
          </w:p>
        </w:tc>
        <w:tc>
          <w:tcPr>
            <w:tcW w:w="1397" w:type="dxa"/>
            <w:shd w:val="clear" w:color="auto" w:fill="auto"/>
            <w:noWrap/>
            <w:vAlign w:val="center"/>
          </w:tcPr>
          <w:p w14:paraId="05D9BEE7" w14:textId="77777777" w:rsidR="00637FDC" w:rsidRPr="008647B9" w:rsidRDefault="00637FDC" w:rsidP="004E32C4">
            <w:pPr>
              <w:spacing w:before="0" w:after="0" w:line="240" w:lineRule="auto"/>
              <w:jc w:val="center"/>
              <w:rPr>
                <w:rFonts w:cstheme="majorHAnsi"/>
                <w:color w:val="000000"/>
                <w:sz w:val="18"/>
                <w:szCs w:val="18"/>
              </w:rPr>
            </w:pPr>
            <w:r>
              <w:rPr>
                <w:rFonts w:cstheme="majorHAnsi"/>
                <w:color w:val="000000"/>
                <w:sz w:val="18"/>
                <w:szCs w:val="18"/>
              </w:rPr>
              <w:t xml:space="preserve">A.P.S.F.R. cu </w:t>
            </w:r>
            <w:proofErr w:type="spellStart"/>
            <w:r>
              <w:rPr>
                <w:rFonts w:cstheme="majorHAnsi"/>
                <w:color w:val="000000"/>
                <w:sz w:val="18"/>
                <w:szCs w:val="18"/>
              </w:rPr>
              <w:t>risc</w:t>
            </w:r>
            <w:proofErr w:type="spellEnd"/>
            <w:r>
              <w:rPr>
                <w:rFonts w:cstheme="majorHAnsi"/>
                <w:color w:val="000000"/>
                <w:sz w:val="18"/>
                <w:szCs w:val="18"/>
              </w:rPr>
              <w:t xml:space="preserve"> </w:t>
            </w:r>
            <w:proofErr w:type="spellStart"/>
            <w:r>
              <w:rPr>
                <w:rFonts w:cstheme="majorHAnsi"/>
                <w:color w:val="000000"/>
                <w:sz w:val="18"/>
                <w:szCs w:val="18"/>
              </w:rPr>
              <w:t>scăzut</w:t>
            </w:r>
            <w:proofErr w:type="spellEnd"/>
          </w:p>
        </w:tc>
      </w:tr>
      <w:tr w:rsidR="00637FDC" w:rsidRPr="008647B9" w14:paraId="5606C453" w14:textId="77777777" w:rsidTr="003F7C76">
        <w:trPr>
          <w:cantSplit/>
          <w:jc w:val="center"/>
        </w:trPr>
        <w:tc>
          <w:tcPr>
            <w:tcW w:w="0" w:type="auto"/>
            <w:shd w:val="clear" w:color="auto" w:fill="auto"/>
            <w:noWrap/>
            <w:vAlign w:val="center"/>
            <w:hideMark/>
          </w:tcPr>
          <w:p w14:paraId="1F1DF1E1"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12</w:t>
            </w:r>
          </w:p>
        </w:tc>
        <w:tc>
          <w:tcPr>
            <w:tcW w:w="4148" w:type="dxa"/>
            <w:shd w:val="clear" w:color="auto" w:fill="auto"/>
            <w:noWrap/>
            <w:vAlign w:val="center"/>
          </w:tcPr>
          <w:p w14:paraId="5AD50B3F" w14:textId="77777777" w:rsidR="00637FDC" w:rsidRPr="008647B9" w:rsidRDefault="00637FDC" w:rsidP="004D438B">
            <w:pPr>
              <w:spacing w:before="0" w:after="0" w:line="240" w:lineRule="auto"/>
              <w:rPr>
                <w:rFonts w:cstheme="majorHAnsi"/>
                <w:color w:val="000000"/>
                <w:sz w:val="18"/>
                <w:szCs w:val="18"/>
              </w:rPr>
            </w:pPr>
            <w:r w:rsidRPr="0004248E">
              <w:rPr>
                <w:rFonts w:cstheme="majorHAnsi"/>
                <w:sz w:val="18"/>
                <w:szCs w:val="18"/>
                <w:lang w:val="pt-BR"/>
              </w:rPr>
              <w:t xml:space="preserve">r. Tatlageacul Mare (Sector litoral loc. </w:t>
            </w:r>
            <w:r w:rsidRPr="008647B9">
              <w:rPr>
                <w:rFonts w:cstheme="majorHAnsi"/>
                <w:sz w:val="18"/>
                <w:szCs w:val="18"/>
              </w:rPr>
              <w:t xml:space="preserve">Mangalia - loc. </w:t>
            </w:r>
            <w:proofErr w:type="spellStart"/>
            <w:r w:rsidRPr="008647B9">
              <w:rPr>
                <w:rFonts w:cstheme="majorHAnsi"/>
                <w:sz w:val="18"/>
                <w:szCs w:val="18"/>
              </w:rPr>
              <w:t>Costinesti</w:t>
            </w:r>
            <w:proofErr w:type="spellEnd"/>
            <w:r w:rsidRPr="008647B9">
              <w:rPr>
                <w:rFonts w:cstheme="majorHAnsi"/>
                <w:sz w:val="18"/>
                <w:szCs w:val="18"/>
              </w:rPr>
              <w:t>)</w:t>
            </w:r>
          </w:p>
        </w:tc>
        <w:tc>
          <w:tcPr>
            <w:tcW w:w="1267" w:type="dxa"/>
            <w:shd w:val="clear" w:color="auto" w:fill="auto"/>
            <w:noWrap/>
            <w:vAlign w:val="center"/>
            <w:hideMark/>
          </w:tcPr>
          <w:p w14:paraId="3A1D46C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06-A012C</w:t>
            </w:r>
          </w:p>
        </w:tc>
        <w:tc>
          <w:tcPr>
            <w:tcW w:w="2211" w:type="dxa"/>
            <w:shd w:val="clear" w:color="auto" w:fill="auto"/>
            <w:noWrap/>
            <w:vAlign w:val="center"/>
          </w:tcPr>
          <w:p w14:paraId="10321B4A"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RO6-15.01</w:t>
            </w:r>
            <w:proofErr w:type="gramStart"/>
            <w:r w:rsidRPr="008647B9">
              <w:rPr>
                <w:rFonts w:cstheme="majorHAnsi"/>
                <w:sz w:val="18"/>
                <w:szCs w:val="18"/>
              </w:rPr>
              <w:t>.....</w:t>
            </w:r>
            <w:proofErr w:type="gramEnd"/>
            <w:r w:rsidRPr="008647B9">
              <w:rPr>
                <w:rFonts w:cstheme="majorHAnsi"/>
                <w:sz w:val="18"/>
                <w:szCs w:val="18"/>
              </w:rPr>
              <w:t>-02A</w:t>
            </w:r>
          </w:p>
        </w:tc>
        <w:tc>
          <w:tcPr>
            <w:tcW w:w="1397" w:type="dxa"/>
            <w:shd w:val="clear" w:color="auto" w:fill="auto"/>
            <w:noWrap/>
            <w:vAlign w:val="center"/>
          </w:tcPr>
          <w:p w14:paraId="6D4DA02D" w14:textId="77777777" w:rsidR="00637FDC" w:rsidRPr="008647B9" w:rsidRDefault="00637FDC" w:rsidP="004E32C4">
            <w:pPr>
              <w:spacing w:before="0" w:after="0" w:line="240" w:lineRule="auto"/>
              <w:jc w:val="center"/>
              <w:rPr>
                <w:rFonts w:cstheme="majorHAnsi"/>
                <w:color w:val="000000"/>
                <w:sz w:val="18"/>
                <w:szCs w:val="18"/>
              </w:rPr>
            </w:pPr>
            <w:r>
              <w:rPr>
                <w:rFonts w:cstheme="majorHAnsi"/>
                <w:color w:val="000000"/>
                <w:sz w:val="18"/>
                <w:szCs w:val="18"/>
              </w:rPr>
              <w:t xml:space="preserve">A.P.S.F.R. cu </w:t>
            </w:r>
            <w:proofErr w:type="spellStart"/>
            <w:r>
              <w:rPr>
                <w:rFonts w:cstheme="majorHAnsi"/>
                <w:color w:val="000000"/>
                <w:sz w:val="18"/>
                <w:szCs w:val="18"/>
              </w:rPr>
              <w:t>risc</w:t>
            </w:r>
            <w:proofErr w:type="spellEnd"/>
            <w:r>
              <w:rPr>
                <w:rFonts w:cstheme="majorHAnsi"/>
                <w:color w:val="000000"/>
                <w:sz w:val="18"/>
                <w:szCs w:val="18"/>
              </w:rPr>
              <w:t xml:space="preserve"> </w:t>
            </w:r>
            <w:proofErr w:type="spellStart"/>
            <w:r>
              <w:rPr>
                <w:rFonts w:cstheme="majorHAnsi"/>
                <w:color w:val="000000"/>
                <w:sz w:val="18"/>
                <w:szCs w:val="18"/>
              </w:rPr>
              <w:t>scăzut</w:t>
            </w:r>
            <w:proofErr w:type="spellEnd"/>
          </w:p>
        </w:tc>
      </w:tr>
      <w:tr w:rsidR="00637FDC" w:rsidRPr="008647B9" w14:paraId="12E04AC1" w14:textId="77777777" w:rsidTr="003F7C76">
        <w:trPr>
          <w:cantSplit/>
          <w:jc w:val="center"/>
        </w:trPr>
        <w:tc>
          <w:tcPr>
            <w:tcW w:w="0" w:type="auto"/>
            <w:shd w:val="clear" w:color="auto" w:fill="auto"/>
            <w:noWrap/>
            <w:vAlign w:val="center"/>
            <w:hideMark/>
          </w:tcPr>
          <w:p w14:paraId="5CA6863B"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13</w:t>
            </w:r>
          </w:p>
        </w:tc>
        <w:tc>
          <w:tcPr>
            <w:tcW w:w="4148" w:type="dxa"/>
            <w:shd w:val="clear" w:color="auto" w:fill="auto"/>
            <w:noWrap/>
            <w:vAlign w:val="center"/>
          </w:tcPr>
          <w:p w14:paraId="7B787CB7"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Cernavoda</w:t>
            </w:r>
          </w:p>
        </w:tc>
        <w:tc>
          <w:tcPr>
            <w:tcW w:w="1267" w:type="dxa"/>
            <w:shd w:val="clear" w:color="auto" w:fill="auto"/>
            <w:noWrap/>
            <w:vAlign w:val="center"/>
            <w:hideMark/>
          </w:tcPr>
          <w:p w14:paraId="58557F46"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06-A013P</w:t>
            </w:r>
          </w:p>
        </w:tc>
        <w:tc>
          <w:tcPr>
            <w:tcW w:w="2211" w:type="dxa"/>
            <w:shd w:val="clear" w:color="auto" w:fill="auto"/>
            <w:noWrap/>
            <w:vAlign w:val="center"/>
          </w:tcPr>
          <w:p w14:paraId="630097F0"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Pluvial</w:t>
            </w:r>
          </w:p>
        </w:tc>
        <w:tc>
          <w:tcPr>
            <w:tcW w:w="1397" w:type="dxa"/>
            <w:shd w:val="clear" w:color="auto" w:fill="auto"/>
            <w:vAlign w:val="center"/>
          </w:tcPr>
          <w:p w14:paraId="28D1C787" w14:textId="77777777" w:rsidR="00637FDC" w:rsidRPr="008647B9" w:rsidRDefault="00637FDC" w:rsidP="004E32C4">
            <w:pPr>
              <w:spacing w:before="0" w:after="0" w:line="240" w:lineRule="auto"/>
              <w:jc w:val="center"/>
              <w:rPr>
                <w:rFonts w:cstheme="majorHAnsi"/>
                <w:b/>
                <w:bCs/>
                <w:color w:val="000000"/>
                <w:sz w:val="18"/>
                <w:szCs w:val="18"/>
              </w:rPr>
            </w:pPr>
          </w:p>
        </w:tc>
      </w:tr>
      <w:tr w:rsidR="00637FDC" w:rsidRPr="008647B9" w14:paraId="253539A2" w14:textId="77777777" w:rsidTr="003F7C76">
        <w:trPr>
          <w:cantSplit/>
          <w:jc w:val="center"/>
        </w:trPr>
        <w:tc>
          <w:tcPr>
            <w:tcW w:w="0" w:type="auto"/>
            <w:shd w:val="clear" w:color="auto" w:fill="auto"/>
            <w:noWrap/>
            <w:vAlign w:val="center"/>
            <w:hideMark/>
          </w:tcPr>
          <w:p w14:paraId="41A0973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14</w:t>
            </w:r>
          </w:p>
        </w:tc>
        <w:tc>
          <w:tcPr>
            <w:tcW w:w="4148" w:type="dxa"/>
            <w:shd w:val="clear" w:color="auto" w:fill="auto"/>
            <w:noWrap/>
            <w:vAlign w:val="center"/>
          </w:tcPr>
          <w:p w14:paraId="48D70A27"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Corbu</w:t>
            </w:r>
          </w:p>
        </w:tc>
        <w:tc>
          <w:tcPr>
            <w:tcW w:w="1267" w:type="dxa"/>
            <w:shd w:val="clear" w:color="auto" w:fill="auto"/>
            <w:noWrap/>
            <w:vAlign w:val="center"/>
            <w:hideMark/>
          </w:tcPr>
          <w:p w14:paraId="7CAD51D5"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06-A014P</w:t>
            </w:r>
          </w:p>
        </w:tc>
        <w:tc>
          <w:tcPr>
            <w:tcW w:w="2211" w:type="dxa"/>
            <w:shd w:val="clear" w:color="auto" w:fill="auto"/>
            <w:noWrap/>
            <w:vAlign w:val="center"/>
          </w:tcPr>
          <w:p w14:paraId="20294627"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Pluvial</w:t>
            </w:r>
          </w:p>
        </w:tc>
        <w:tc>
          <w:tcPr>
            <w:tcW w:w="1397" w:type="dxa"/>
            <w:shd w:val="clear" w:color="auto" w:fill="auto"/>
            <w:noWrap/>
            <w:vAlign w:val="center"/>
            <w:hideMark/>
          </w:tcPr>
          <w:p w14:paraId="6A74FDB0" w14:textId="77777777" w:rsidR="00637FDC" w:rsidRPr="008647B9" w:rsidRDefault="00637FDC" w:rsidP="004E32C4">
            <w:pPr>
              <w:spacing w:before="0" w:after="0" w:line="240" w:lineRule="auto"/>
              <w:jc w:val="center"/>
              <w:rPr>
                <w:rFonts w:cstheme="majorHAnsi"/>
                <w:b/>
                <w:bCs/>
                <w:color w:val="000000"/>
                <w:sz w:val="18"/>
                <w:szCs w:val="18"/>
              </w:rPr>
            </w:pPr>
          </w:p>
        </w:tc>
      </w:tr>
      <w:tr w:rsidR="00637FDC" w:rsidRPr="008647B9" w14:paraId="31AA568D" w14:textId="77777777" w:rsidTr="003F7C76">
        <w:trPr>
          <w:cantSplit/>
          <w:jc w:val="center"/>
        </w:trPr>
        <w:tc>
          <w:tcPr>
            <w:tcW w:w="0" w:type="auto"/>
            <w:shd w:val="clear" w:color="auto" w:fill="auto"/>
            <w:noWrap/>
            <w:vAlign w:val="center"/>
            <w:hideMark/>
          </w:tcPr>
          <w:p w14:paraId="05F0B686"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15</w:t>
            </w:r>
          </w:p>
        </w:tc>
        <w:tc>
          <w:tcPr>
            <w:tcW w:w="4148" w:type="dxa"/>
            <w:shd w:val="clear" w:color="auto" w:fill="auto"/>
            <w:noWrap/>
            <w:vAlign w:val="center"/>
          </w:tcPr>
          <w:p w14:paraId="7E96EEC5"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Tulcea</w:t>
            </w:r>
          </w:p>
        </w:tc>
        <w:tc>
          <w:tcPr>
            <w:tcW w:w="1267" w:type="dxa"/>
            <w:shd w:val="clear" w:color="auto" w:fill="auto"/>
            <w:noWrap/>
            <w:vAlign w:val="center"/>
            <w:hideMark/>
          </w:tcPr>
          <w:p w14:paraId="7F52EF54"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06-A015P</w:t>
            </w:r>
          </w:p>
        </w:tc>
        <w:tc>
          <w:tcPr>
            <w:tcW w:w="2211" w:type="dxa"/>
            <w:shd w:val="clear" w:color="auto" w:fill="auto"/>
            <w:noWrap/>
            <w:vAlign w:val="center"/>
          </w:tcPr>
          <w:p w14:paraId="2BB45BC8"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Pluvial</w:t>
            </w:r>
          </w:p>
        </w:tc>
        <w:tc>
          <w:tcPr>
            <w:tcW w:w="1397" w:type="dxa"/>
            <w:shd w:val="clear" w:color="auto" w:fill="auto"/>
            <w:noWrap/>
            <w:vAlign w:val="center"/>
            <w:hideMark/>
          </w:tcPr>
          <w:p w14:paraId="4131E1A5" w14:textId="77777777" w:rsidR="00637FDC" w:rsidRPr="008647B9" w:rsidRDefault="00637FDC" w:rsidP="004E32C4">
            <w:pPr>
              <w:spacing w:before="0" w:after="0" w:line="240" w:lineRule="auto"/>
              <w:jc w:val="center"/>
              <w:rPr>
                <w:rFonts w:cstheme="majorHAnsi"/>
                <w:b/>
                <w:bCs/>
                <w:color w:val="000000"/>
                <w:sz w:val="18"/>
                <w:szCs w:val="18"/>
              </w:rPr>
            </w:pPr>
          </w:p>
        </w:tc>
      </w:tr>
      <w:tr w:rsidR="00637FDC" w:rsidRPr="008647B9" w14:paraId="4AD5D826" w14:textId="77777777" w:rsidTr="003F7C76">
        <w:trPr>
          <w:cantSplit/>
          <w:jc w:val="center"/>
        </w:trPr>
        <w:tc>
          <w:tcPr>
            <w:tcW w:w="0" w:type="auto"/>
            <w:shd w:val="clear" w:color="auto" w:fill="auto"/>
            <w:noWrap/>
            <w:vAlign w:val="center"/>
            <w:hideMark/>
          </w:tcPr>
          <w:p w14:paraId="6EC7305E"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16</w:t>
            </w:r>
          </w:p>
        </w:tc>
        <w:tc>
          <w:tcPr>
            <w:tcW w:w="4148" w:type="dxa"/>
            <w:shd w:val="clear" w:color="auto" w:fill="auto"/>
            <w:noWrap/>
            <w:vAlign w:val="center"/>
          </w:tcPr>
          <w:p w14:paraId="6A977B7C" w14:textId="77777777" w:rsidR="00637FDC" w:rsidRPr="008647B9" w:rsidRDefault="00637FDC" w:rsidP="004D438B">
            <w:pPr>
              <w:spacing w:before="0" w:after="0" w:line="240" w:lineRule="auto"/>
              <w:rPr>
                <w:rFonts w:cstheme="majorHAnsi"/>
                <w:color w:val="000000"/>
                <w:sz w:val="18"/>
                <w:szCs w:val="18"/>
              </w:rPr>
            </w:pPr>
            <w:r w:rsidRPr="008647B9">
              <w:rPr>
                <w:rFonts w:cstheme="majorHAnsi"/>
                <w:sz w:val="18"/>
                <w:szCs w:val="18"/>
              </w:rPr>
              <w:t>Constanta</w:t>
            </w:r>
          </w:p>
        </w:tc>
        <w:tc>
          <w:tcPr>
            <w:tcW w:w="1267" w:type="dxa"/>
            <w:shd w:val="clear" w:color="auto" w:fill="auto"/>
            <w:noWrap/>
            <w:vAlign w:val="center"/>
            <w:hideMark/>
          </w:tcPr>
          <w:p w14:paraId="50692F45"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sz w:val="18"/>
                <w:szCs w:val="18"/>
              </w:rPr>
              <w:t>06-A016P</w:t>
            </w:r>
          </w:p>
        </w:tc>
        <w:tc>
          <w:tcPr>
            <w:tcW w:w="2211" w:type="dxa"/>
            <w:shd w:val="clear" w:color="auto" w:fill="auto"/>
            <w:noWrap/>
            <w:vAlign w:val="center"/>
          </w:tcPr>
          <w:p w14:paraId="6E474121" w14:textId="77777777" w:rsidR="00637FDC" w:rsidRPr="008647B9" w:rsidRDefault="00637FDC" w:rsidP="004E32C4">
            <w:pPr>
              <w:spacing w:before="0" w:after="0" w:line="240" w:lineRule="auto"/>
              <w:jc w:val="center"/>
              <w:rPr>
                <w:rFonts w:cstheme="majorHAnsi"/>
                <w:color w:val="000000"/>
                <w:sz w:val="18"/>
                <w:szCs w:val="18"/>
              </w:rPr>
            </w:pPr>
            <w:r w:rsidRPr="008647B9">
              <w:rPr>
                <w:rFonts w:cstheme="majorHAnsi"/>
                <w:color w:val="000000"/>
                <w:sz w:val="18"/>
                <w:szCs w:val="18"/>
              </w:rPr>
              <w:t>Pluvial</w:t>
            </w:r>
          </w:p>
        </w:tc>
        <w:tc>
          <w:tcPr>
            <w:tcW w:w="1397" w:type="dxa"/>
            <w:shd w:val="clear" w:color="auto" w:fill="auto"/>
            <w:noWrap/>
            <w:vAlign w:val="center"/>
            <w:hideMark/>
          </w:tcPr>
          <w:p w14:paraId="3E9A91BD" w14:textId="77777777" w:rsidR="00637FDC" w:rsidRPr="008647B9" w:rsidRDefault="00637FDC" w:rsidP="004E32C4">
            <w:pPr>
              <w:spacing w:before="0" w:after="0" w:line="240" w:lineRule="auto"/>
              <w:jc w:val="center"/>
              <w:rPr>
                <w:rFonts w:cstheme="majorHAnsi"/>
                <w:b/>
                <w:bCs/>
                <w:color w:val="000000"/>
                <w:sz w:val="18"/>
                <w:szCs w:val="18"/>
              </w:rPr>
            </w:pPr>
          </w:p>
        </w:tc>
      </w:tr>
    </w:tbl>
    <w:p w14:paraId="7EDC6057" w14:textId="41CBC228" w:rsidR="00637FDC" w:rsidRPr="001C3F0B" w:rsidRDefault="00637FDC" w:rsidP="004E32C4">
      <w:pPr>
        <w:spacing w:after="0"/>
        <w:jc w:val="both"/>
        <w:rPr>
          <w:rFonts w:cstheme="majorHAnsi"/>
          <w:szCs w:val="20"/>
          <w:lang w:val="ro-RO"/>
        </w:rPr>
      </w:pPr>
      <w:r w:rsidRPr="00DE7C95">
        <w:rPr>
          <w:rFonts w:cstheme="majorHAnsi"/>
          <w:szCs w:val="20"/>
          <w:lang w:val="ro-RO"/>
        </w:rPr>
        <w:t xml:space="preserve">În cele ce urmează este redat un </w:t>
      </w:r>
      <w:r w:rsidRPr="00DE7C95">
        <w:rPr>
          <w:rFonts w:cstheme="majorHAnsi"/>
          <w:b/>
          <w:bCs/>
          <w:szCs w:val="20"/>
          <w:lang w:val="ro-RO"/>
        </w:rPr>
        <w:t>rezumat al alternativelor identificate (sub forma unei statistici la nivel de A</w:t>
      </w:r>
      <w:r>
        <w:rPr>
          <w:rFonts w:cstheme="majorHAnsi"/>
          <w:b/>
          <w:bCs/>
          <w:szCs w:val="20"/>
          <w:lang w:val="ro-RO"/>
        </w:rPr>
        <w:t>.</w:t>
      </w:r>
      <w:r w:rsidRPr="00DE7C95">
        <w:rPr>
          <w:rFonts w:cstheme="majorHAnsi"/>
          <w:b/>
          <w:bCs/>
          <w:szCs w:val="20"/>
          <w:lang w:val="ro-RO"/>
        </w:rPr>
        <w:t>B</w:t>
      </w:r>
      <w:r>
        <w:rPr>
          <w:rFonts w:cstheme="majorHAnsi"/>
          <w:b/>
          <w:bCs/>
          <w:szCs w:val="20"/>
          <w:lang w:val="ro-RO"/>
        </w:rPr>
        <w:t>.</w:t>
      </w:r>
      <w:r w:rsidRPr="00DE7C95">
        <w:rPr>
          <w:rFonts w:cstheme="majorHAnsi"/>
          <w:b/>
          <w:bCs/>
          <w:szCs w:val="20"/>
          <w:lang w:val="ro-RO"/>
        </w:rPr>
        <w:t>A</w:t>
      </w:r>
      <w:r>
        <w:rPr>
          <w:rFonts w:cstheme="majorHAnsi"/>
          <w:b/>
          <w:bCs/>
          <w:szCs w:val="20"/>
          <w:lang w:val="ro-RO"/>
        </w:rPr>
        <w:t>.</w:t>
      </w:r>
      <w:r w:rsidRPr="00DE7C95">
        <w:rPr>
          <w:rFonts w:cstheme="majorHAnsi"/>
          <w:b/>
          <w:bCs/>
          <w:szCs w:val="20"/>
          <w:lang w:val="ro-RO"/>
        </w:rPr>
        <w:t>)</w:t>
      </w:r>
      <w:r w:rsidRPr="00DE7C95">
        <w:rPr>
          <w:rFonts w:cstheme="majorHAnsi"/>
          <w:szCs w:val="20"/>
          <w:lang w:val="ro-RO"/>
        </w:rPr>
        <w:t>, după cum urmează</w:t>
      </w:r>
      <w:r w:rsidRPr="001C3F0B">
        <w:rPr>
          <w:rFonts w:cstheme="majorHAnsi"/>
          <w:szCs w:val="20"/>
          <w:lang w:val="ro-RO"/>
        </w:rPr>
        <w:t>:</w:t>
      </w:r>
    </w:p>
    <w:p w14:paraId="6768D773" w14:textId="77777777" w:rsidR="00637FDC" w:rsidRPr="001C3F0B" w:rsidRDefault="00637FDC" w:rsidP="00DE167F">
      <w:pPr>
        <w:pStyle w:val="ListParagraph"/>
        <w:numPr>
          <w:ilvl w:val="0"/>
          <w:numId w:val="86"/>
        </w:numPr>
        <w:suppressAutoHyphens w:val="0"/>
        <w:autoSpaceDN/>
        <w:spacing w:before="0" w:after="160" w:line="259" w:lineRule="auto"/>
        <w:jc w:val="both"/>
        <w:textAlignment w:val="auto"/>
        <w:rPr>
          <w:rFonts w:eastAsiaTheme="minorEastAsia" w:cstheme="majorHAnsi"/>
          <w:szCs w:val="20"/>
          <w:lang w:val="ro-RO"/>
        </w:rPr>
      </w:pPr>
      <w:r w:rsidRPr="001C3F0B">
        <w:rPr>
          <w:rFonts w:cstheme="majorHAnsi"/>
          <w:b/>
          <w:bCs/>
          <w:szCs w:val="20"/>
          <w:lang w:val="ro-RO"/>
        </w:rPr>
        <w:t>4 A</w:t>
      </w:r>
      <w:r>
        <w:rPr>
          <w:rFonts w:cstheme="majorHAnsi"/>
          <w:b/>
          <w:bCs/>
          <w:szCs w:val="20"/>
          <w:lang w:val="ro-RO"/>
        </w:rPr>
        <w:t>.</w:t>
      </w:r>
      <w:r w:rsidRPr="001C3F0B">
        <w:rPr>
          <w:rFonts w:cstheme="majorHAnsi"/>
          <w:b/>
          <w:bCs/>
          <w:szCs w:val="20"/>
          <w:lang w:val="ro-RO"/>
        </w:rPr>
        <w:t>P</w:t>
      </w:r>
      <w:r>
        <w:rPr>
          <w:rFonts w:cstheme="majorHAnsi"/>
          <w:b/>
          <w:bCs/>
          <w:szCs w:val="20"/>
          <w:lang w:val="ro-RO"/>
        </w:rPr>
        <w:t>.</w:t>
      </w:r>
      <w:r w:rsidRPr="001C3F0B">
        <w:rPr>
          <w:rFonts w:cstheme="majorHAnsi"/>
          <w:b/>
          <w:bCs/>
          <w:szCs w:val="20"/>
          <w:lang w:val="ro-RO"/>
        </w:rPr>
        <w:t>S</w:t>
      </w:r>
      <w:r>
        <w:rPr>
          <w:rFonts w:cstheme="majorHAnsi"/>
          <w:b/>
          <w:bCs/>
          <w:szCs w:val="20"/>
          <w:lang w:val="ro-RO"/>
        </w:rPr>
        <w:t>.</w:t>
      </w:r>
      <w:r w:rsidRPr="001C3F0B">
        <w:rPr>
          <w:rFonts w:cstheme="majorHAnsi"/>
          <w:b/>
          <w:bCs/>
          <w:szCs w:val="20"/>
          <w:lang w:val="ro-RO"/>
        </w:rPr>
        <w:t>F</w:t>
      </w:r>
      <w:r>
        <w:rPr>
          <w:rFonts w:cstheme="majorHAnsi"/>
          <w:b/>
          <w:bCs/>
          <w:szCs w:val="20"/>
          <w:lang w:val="ro-RO"/>
        </w:rPr>
        <w:t>.</w:t>
      </w:r>
      <w:r w:rsidRPr="001C3F0B">
        <w:rPr>
          <w:rFonts w:cstheme="majorHAnsi"/>
          <w:b/>
          <w:bCs/>
          <w:szCs w:val="20"/>
          <w:lang w:val="ro-RO"/>
        </w:rPr>
        <w:t>R</w:t>
      </w:r>
      <w:r>
        <w:rPr>
          <w:rFonts w:cstheme="majorHAnsi"/>
          <w:b/>
          <w:bCs/>
          <w:szCs w:val="20"/>
          <w:lang w:val="ro-RO"/>
        </w:rPr>
        <w:t>.</w:t>
      </w:r>
      <w:r w:rsidRPr="001C3F0B">
        <w:rPr>
          <w:rFonts w:cstheme="majorHAnsi"/>
          <w:b/>
          <w:bCs/>
          <w:szCs w:val="20"/>
          <w:lang w:val="ro-RO"/>
        </w:rPr>
        <w:t xml:space="preserve"> pluviale – Constanta, Corbu, Cernavoda, Tulcea</w:t>
      </w:r>
      <w:r w:rsidRPr="001C3F0B">
        <w:rPr>
          <w:rFonts w:cstheme="majorHAnsi"/>
          <w:szCs w:val="20"/>
          <w:lang w:val="ro-RO"/>
        </w:rPr>
        <w:t>; măsura fundamentală se referă la elaborarea unui Plan de Management al Apelor Pluviale pentru zonele respective, împreună cu recomandările asociate (a se vedea fi</w:t>
      </w:r>
      <w:r>
        <w:rPr>
          <w:rFonts w:cstheme="majorHAnsi"/>
          <w:szCs w:val="20"/>
          <w:lang w:val="ro-RO"/>
        </w:rPr>
        <w:t>ș</w:t>
      </w:r>
      <w:r w:rsidRPr="001C3F0B">
        <w:rPr>
          <w:rFonts w:cstheme="majorHAnsi"/>
          <w:szCs w:val="20"/>
          <w:lang w:val="ro-RO"/>
        </w:rPr>
        <w:t>ele APSFR 06-A013P Cernavodă, 06-A014P Corbu, 06-A015P Tulcea, 06-A016P Constanta);</w:t>
      </w:r>
    </w:p>
    <w:p w14:paraId="3C1E3BB5" w14:textId="77777777" w:rsidR="00637FDC" w:rsidRPr="001C3F0B" w:rsidRDefault="00637FDC" w:rsidP="00DE167F">
      <w:pPr>
        <w:pStyle w:val="ListParagraph"/>
        <w:numPr>
          <w:ilvl w:val="0"/>
          <w:numId w:val="86"/>
        </w:numPr>
        <w:suppressAutoHyphens w:val="0"/>
        <w:autoSpaceDN/>
        <w:spacing w:before="0" w:after="160" w:line="259" w:lineRule="auto"/>
        <w:jc w:val="both"/>
        <w:textAlignment w:val="auto"/>
        <w:rPr>
          <w:rFonts w:eastAsiaTheme="minorEastAsia" w:cstheme="majorHAnsi"/>
          <w:szCs w:val="20"/>
          <w:lang w:val="ro-RO"/>
        </w:rPr>
      </w:pPr>
      <w:r w:rsidRPr="001C3F0B">
        <w:rPr>
          <w:rFonts w:cstheme="majorHAnsi"/>
          <w:b/>
          <w:bCs/>
          <w:szCs w:val="20"/>
          <w:lang w:val="ro-RO"/>
        </w:rPr>
        <w:t>2 A</w:t>
      </w:r>
      <w:r>
        <w:rPr>
          <w:rFonts w:cstheme="majorHAnsi"/>
          <w:b/>
          <w:bCs/>
          <w:szCs w:val="20"/>
          <w:lang w:val="ro-RO"/>
        </w:rPr>
        <w:t>.</w:t>
      </w:r>
      <w:r w:rsidRPr="001C3F0B">
        <w:rPr>
          <w:rFonts w:cstheme="majorHAnsi"/>
          <w:b/>
          <w:bCs/>
          <w:szCs w:val="20"/>
          <w:lang w:val="ro-RO"/>
        </w:rPr>
        <w:t>P</w:t>
      </w:r>
      <w:r>
        <w:rPr>
          <w:rFonts w:cstheme="majorHAnsi"/>
          <w:b/>
          <w:bCs/>
          <w:szCs w:val="20"/>
          <w:lang w:val="ro-RO"/>
        </w:rPr>
        <w:t>.</w:t>
      </w:r>
      <w:r w:rsidRPr="001C3F0B">
        <w:rPr>
          <w:rFonts w:cstheme="majorHAnsi"/>
          <w:b/>
          <w:bCs/>
          <w:szCs w:val="20"/>
          <w:lang w:val="ro-RO"/>
        </w:rPr>
        <w:t>S</w:t>
      </w:r>
      <w:r>
        <w:rPr>
          <w:rFonts w:cstheme="majorHAnsi"/>
          <w:b/>
          <w:bCs/>
          <w:szCs w:val="20"/>
          <w:lang w:val="ro-RO"/>
        </w:rPr>
        <w:t>.</w:t>
      </w:r>
      <w:r w:rsidRPr="001C3F0B">
        <w:rPr>
          <w:rFonts w:cstheme="majorHAnsi"/>
          <w:b/>
          <w:bCs/>
          <w:szCs w:val="20"/>
          <w:lang w:val="ro-RO"/>
        </w:rPr>
        <w:t>F</w:t>
      </w:r>
      <w:r>
        <w:rPr>
          <w:rFonts w:cstheme="majorHAnsi"/>
          <w:b/>
          <w:bCs/>
          <w:szCs w:val="20"/>
          <w:lang w:val="ro-RO"/>
        </w:rPr>
        <w:t>.</w:t>
      </w:r>
      <w:r w:rsidRPr="001C3F0B">
        <w:rPr>
          <w:rFonts w:cstheme="majorHAnsi"/>
          <w:b/>
          <w:bCs/>
          <w:szCs w:val="20"/>
          <w:lang w:val="ro-RO"/>
        </w:rPr>
        <w:t>R</w:t>
      </w:r>
      <w:r>
        <w:rPr>
          <w:rFonts w:cstheme="majorHAnsi"/>
          <w:b/>
          <w:bCs/>
          <w:szCs w:val="20"/>
          <w:lang w:val="ro-RO"/>
        </w:rPr>
        <w:t>.</w:t>
      </w:r>
      <w:r w:rsidRPr="001C3F0B">
        <w:rPr>
          <w:rFonts w:cstheme="majorHAnsi"/>
          <w:b/>
          <w:bCs/>
          <w:szCs w:val="20"/>
          <w:lang w:val="ro-RO"/>
        </w:rPr>
        <w:t xml:space="preserve">-uri costiere </w:t>
      </w:r>
      <w:r w:rsidRPr="001C3F0B">
        <w:rPr>
          <w:rFonts w:cstheme="majorHAnsi"/>
          <w:szCs w:val="20"/>
          <w:lang w:val="ro-RO"/>
        </w:rPr>
        <w:t xml:space="preserve">(ambele cu risc scăzut - 06-A011C </w:t>
      </w:r>
      <w:r>
        <w:rPr>
          <w:rFonts w:cstheme="majorHAnsi"/>
          <w:szCs w:val="20"/>
          <w:lang w:val="ro-RO"/>
        </w:rPr>
        <w:t>ș</w:t>
      </w:r>
      <w:r w:rsidRPr="001C3F0B">
        <w:rPr>
          <w:rFonts w:cstheme="majorHAnsi"/>
          <w:szCs w:val="20"/>
          <w:lang w:val="ro-RO"/>
        </w:rPr>
        <w:t>i 06-A012C);</w:t>
      </w:r>
    </w:p>
    <w:p w14:paraId="6EE55BED" w14:textId="77777777" w:rsidR="00637FDC" w:rsidRPr="001C3F0B" w:rsidRDefault="00637FDC" w:rsidP="00DE167F">
      <w:pPr>
        <w:pStyle w:val="ListParagraph"/>
        <w:numPr>
          <w:ilvl w:val="0"/>
          <w:numId w:val="86"/>
        </w:numPr>
        <w:suppressAutoHyphens w:val="0"/>
        <w:autoSpaceDN/>
        <w:spacing w:before="0" w:after="160" w:line="259" w:lineRule="auto"/>
        <w:jc w:val="both"/>
        <w:textAlignment w:val="auto"/>
        <w:rPr>
          <w:rFonts w:eastAsiaTheme="minorEastAsia" w:cstheme="majorHAnsi"/>
          <w:szCs w:val="20"/>
          <w:lang w:val="ro-RO"/>
        </w:rPr>
      </w:pPr>
      <w:r w:rsidRPr="001C3F0B">
        <w:rPr>
          <w:rFonts w:cstheme="majorHAnsi"/>
          <w:b/>
          <w:bCs/>
          <w:szCs w:val="20"/>
          <w:lang w:val="ro-RO"/>
        </w:rPr>
        <w:t>10 A</w:t>
      </w:r>
      <w:r>
        <w:rPr>
          <w:rFonts w:cstheme="majorHAnsi"/>
          <w:b/>
          <w:bCs/>
          <w:szCs w:val="20"/>
          <w:lang w:val="ro-RO"/>
        </w:rPr>
        <w:t>.</w:t>
      </w:r>
      <w:r w:rsidRPr="001C3F0B">
        <w:rPr>
          <w:rFonts w:cstheme="majorHAnsi"/>
          <w:b/>
          <w:bCs/>
          <w:szCs w:val="20"/>
          <w:lang w:val="ro-RO"/>
        </w:rPr>
        <w:t>P</w:t>
      </w:r>
      <w:r>
        <w:rPr>
          <w:rFonts w:cstheme="majorHAnsi"/>
          <w:b/>
          <w:bCs/>
          <w:szCs w:val="20"/>
          <w:lang w:val="ro-RO"/>
        </w:rPr>
        <w:t>.S.</w:t>
      </w:r>
      <w:r w:rsidRPr="001C3F0B">
        <w:rPr>
          <w:rFonts w:cstheme="majorHAnsi"/>
          <w:b/>
          <w:bCs/>
          <w:szCs w:val="20"/>
          <w:lang w:val="ro-RO"/>
        </w:rPr>
        <w:t>F</w:t>
      </w:r>
      <w:r>
        <w:rPr>
          <w:rFonts w:cstheme="majorHAnsi"/>
          <w:b/>
          <w:bCs/>
          <w:szCs w:val="20"/>
          <w:lang w:val="ro-RO"/>
        </w:rPr>
        <w:t>.</w:t>
      </w:r>
      <w:r w:rsidRPr="001C3F0B">
        <w:rPr>
          <w:rFonts w:cstheme="majorHAnsi"/>
          <w:b/>
          <w:bCs/>
          <w:szCs w:val="20"/>
          <w:lang w:val="ro-RO"/>
        </w:rPr>
        <w:t>R</w:t>
      </w:r>
      <w:r>
        <w:rPr>
          <w:rFonts w:cstheme="majorHAnsi"/>
          <w:b/>
          <w:bCs/>
          <w:szCs w:val="20"/>
          <w:lang w:val="ro-RO"/>
        </w:rPr>
        <w:t>.</w:t>
      </w:r>
      <w:r w:rsidRPr="001C3F0B">
        <w:rPr>
          <w:rFonts w:cstheme="majorHAnsi"/>
          <w:b/>
          <w:bCs/>
          <w:szCs w:val="20"/>
          <w:lang w:val="ro-RO"/>
        </w:rPr>
        <w:t>-uri fluviale</w:t>
      </w:r>
      <w:r w:rsidRPr="001C3F0B">
        <w:rPr>
          <w:rFonts w:cstheme="majorHAnsi"/>
          <w:szCs w:val="20"/>
          <w:lang w:val="ro-RO"/>
        </w:rPr>
        <w:t xml:space="preserve">, dintre care </w:t>
      </w:r>
      <w:r w:rsidRPr="001C3F0B">
        <w:rPr>
          <w:rFonts w:cstheme="majorHAnsi"/>
          <w:b/>
          <w:bCs/>
          <w:szCs w:val="20"/>
          <w:lang w:val="ro-RO"/>
        </w:rPr>
        <w:t>3 cu risc scăzut</w:t>
      </w:r>
      <w:r w:rsidRPr="001C3F0B">
        <w:rPr>
          <w:rFonts w:cstheme="majorHAnsi"/>
          <w:szCs w:val="20"/>
          <w:lang w:val="ro-RO"/>
        </w:rPr>
        <w:t>; în aceste A</w:t>
      </w:r>
      <w:r>
        <w:rPr>
          <w:rFonts w:cstheme="majorHAnsi"/>
          <w:szCs w:val="20"/>
          <w:lang w:val="ro-RO"/>
        </w:rPr>
        <w:t>.</w:t>
      </w:r>
      <w:r w:rsidRPr="001C3F0B">
        <w:rPr>
          <w:rFonts w:cstheme="majorHAnsi"/>
          <w:szCs w:val="20"/>
          <w:lang w:val="ro-RO"/>
        </w:rPr>
        <w:t>P</w:t>
      </w:r>
      <w:r>
        <w:rPr>
          <w:rFonts w:cstheme="majorHAnsi"/>
          <w:szCs w:val="20"/>
          <w:lang w:val="ro-RO"/>
        </w:rPr>
        <w:t>.</w:t>
      </w:r>
      <w:r w:rsidRPr="001C3F0B">
        <w:rPr>
          <w:rFonts w:cstheme="majorHAnsi"/>
          <w:szCs w:val="20"/>
          <w:lang w:val="ro-RO"/>
        </w:rPr>
        <w:t>S</w:t>
      </w:r>
      <w:r>
        <w:rPr>
          <w:rFonts w:cstheme="majorHAnsi"/>
          <w:szCs w:val="20"/>
          <w:lang w:val="ro-RO"/>
        </w:rPr>
        <w:t>.</w:t>
      </w:r>
      <w:r w:rsidRPr="001C3F0B">
        <w:rPr>
          <w:rFonts w:cstheme="majorHAnsi"/>
          <w:szCs w:val="20"/>
          <w:lang w:val="ro-RO"/>
        </w:rPr>
        <w:t>F</w:t>
      </w:r>
      <w:r>
        <w:rPr>
          <w:rFonts w:cstheme="majorHAnsi"/>
          <w:szCs w:val="20"/>
          <w:lang w:val="ro-RO"/>
        </w:rPr>
        <w:t>.</w:t>
      </w:r>
      <w:r w:rsidRPr="001C3F0B">
        <w:rPr>
          <w:rFonts w:cstheme="majorHAnsi"/>
          <w:szCs w:val="20"/>
          <w:lang w:val="ro-RO"/>
        </w:rPr>
        <w:t>R</w:t>
      </w:r>
      <w:r>
        <w:rPr>
          <w:rFonts w:cstheme="majorHAnsi"/>
          <w:szCs w:val="20"/>
          <w:lang w:val="ro-RO"/>
        </w:rPr>
        <w:t>.</w:t>
      </w:r>
      <w:r w:rsidRPr="001C3F0B">
        <w:rPr>
          <w:rFonts w:cstheme="majorHAnsi"/>
          <w:szCs w:val="20"/>
          <w:lang w:val="ro-RO"/>
        </w:rPr>
        <w:t>-uri, av</w:t>
      </w:r>
      <w:r>
        <w:rPr>
          <w:rFonts w:cstheme="majorHAnsi"/>
          <w:szCs w:val="20"/>
          <w:lang w:val="ro-RO"/>
        </w:rPr>
        <w:t>â</w:t>
      </w:r>
      <w:r w:rsidRPr="001C3F0B">
        <w:rPr>
          <w:rFonts w:cstheme="majorHAnsi"/>
          <w:szCs w:val="20"/>
          <w:lang w:val="ro-RO"/>
        </w:rPr>
        <w:t>nd riscul de inundații mai redus, în general, măsuri curente de între</w:t>
      </w:r>
      <w:r>
        <w:rPr>
          <w:rFonts w:cstheme="majorHAnsi"/>
          <w:szCs w:val="20"/>
          <w:lang w:val="ro-RO"/>
        </w:rPr>
        <w:t>ț</w:t>
      </w:r>
      <w:r w:rsidRPr="001C3F0B">
        <w:rPr>
          <w:rFonts w:cstheme="majorHAnsi"/>
          <w:szCs w:val="20"/>
          <w:lang w:val="ro-RO"/>
        </w:rPr>
        <w:t>inere / mentenan</w:t>
      </w:r>
      <w:r>
        <w:rPr>
          <w:rFonts w:cstheme="majorHAnsi"/>
          <w:szCs w:val="20"/>
          <w:lang w:val="ro-RO"/>
        </w:rPr>
        <w:t>ț</w:t>
      </w:r>
      <w:r w:rsidRPr="001C3F0B">
        <w:rPr>
          <w:rFonts w:cstheme="majorHAnsi"/>
          <w:szCs w:val="20"/>
          <w:lang w:val="ro-RO"/>
        </w:rPr>
        <w:t>ă / operare corespunz</w:t>
      </w:r>
      <w:r>
        <w:rPr>
          <w:rFonts w:cstheme="majorHAnsi"/>
          <w:szCs w:val="20"/>
          <w:lang w:val="ro-RO"/>
        </w:rPr>
        <w:t>ă</w:t>
      </w:r>
      <w:r w:rsidRPr="001C3F0B">
        <w:rPr>
          <w:rFonts w:cstheme="majorHAnsi"/>
          <w:szCs w:val="20"/>
          <w:lang w:val="ro-RO"/>
        </w:rPr>
        <w:t>toare pot fi suficiente;</w:t>
      </w:r>
    </w:p>
    <w:p w14:paraId="700496BE" w14:textId="77777777" w:rsidR="00637FDC" w:rsidRPr="001C3F0B" w:rsidRDefault="00637FDC" w:rsidP="00DE167F">
      <w:pPr>
        <w:pStyle w:val="ListParagraph"/>
        <w:numPr>
          <w:ilvl w:val="0"/>
          <w:numId w:val="86"/>
        </w:numPr>
        <w:suppressAutoHyphens w:val="0"/>
        <w:autoSpaceDN/>
        <w:spacing w:before="0" w:after="160" w:line="259" w:lineRule="auto"/>
        <w:jc w:val="both"/>
        <w:textAlignment w:val="auto"/>
        <w:rPr>
          <w:rFonts w:eastAsiaTheme="minorEastAsia" w:cstheme="majorHAnsi"/>
          <w:szCs w:val="20"/>
          <w:lang w:val="ro-RO"/>
        </w:rPr>
      </w:pPr>
      <w:r w:rsidRPr="001C3F0B">
        <w:rPr>
          <w:rFonts w:cstheme="majorHAnsi"/>
          <w:szCs w:val="20"/>
          <w:lang w:val="ro-RO"/>
        </w:rPr>
        <w:t>ținând cont atât de A</w:t>
      </w:r>
      <w:r>
        <w:rPr>
          <w:rFonts w:cstheme="majorHAnsi"/>
          <w:szCs w:val="20"/>
          <w:lang w:val="ro-RO"/>
        </w:rPr>
        <w:t>.</w:t>
      </w:r>
      <w:r w:rsidRPr="001C3F0B">
        <w:rPr>
          <w:rFonts w:cstheme="majorHAnsi"/>
          <w:szCs w:val="20"/>
          <w:lang w:val="ro-RO"/>
        </w:rPr>
        <w:t>P</w:t>
      </w:r>
      <w:r>
        <w:rPr>
          <w:rFonts w:cstheme="majorHAnsi"/>
          <w:szCs w:val="20"/>
          <w:lang w:val="ro-RO"/>
        </w:rPr>
        <w:t>.</w:t>
      </w:r>
      <w:r w:rsidRPr="001C3F0B">
        <w:rPr>
          <w:rFonts w:cstheme="majorHAnsi"/>
          <w:szCs w:val="20"/>
          <w:lang w:val="ro-RO"/>
        </w:rPr>
        <w:t>S</w:t>
      </w:r>
      <w:r>
        <w:rPr>
          <w:rFonts w:cstheme="majorHAnsi"/>
          <w:szCs w:val="20"/>
          <w:lang w:val="ro-RO"/>
        </w:rPr>
        <w:t>.</w:t>
      </w:r>
      <w:r w:rsidRPr="001C3F0B">
        <w:rPr>
          <w:rFonts w:cstheme="majorHAnsi"/>
          <w:szCs w:val="20"/>
          <w:lang w:val="ro-RO"/>
        </w:rPr>
        <w:t>F</w:t>
      </w:r>
      <w:r>
        <w:rPr>
          <w:rFonts w:cstheme="majorHAnsi"/>
          <w:szCs w:val="20"/>
          <w:lang w:val="ro-RO"/>
        </w:rPr>
        <w:t>.</w:t>
      </w:r>
      <w:r w:rsidRPr="001C3F0B">
        <w:rPr>
          <w:rFonts w:cstheme="majorHAnsi"/>
          <w:szCs w:val="20"/>
          <w:lang w:val="ro-RO"/>
        </w:rPr>
        <w:t>R</w:t>
      </w:r>
      <w:r>
        <w:rPr>
          <w:rFonts w:cstheme="majorHAnsi"/>
          <w:szCs w:val="20"/>
          <w:lang w:val="ro-RO"/>
        </w:rPr>
        <w:t>.</w:t>
      </w:r>
      <w:r w:rsidRPr="001C3F0B">
        <w:rPr>
          <w:rFonts w:cstheme="majorHAnsi"/>
          <w:szCs w:val="20"/>
          <w:lang w:val="ro-RO"/>
        </w:rPr>
        <w:t>-urile individuale (fluviale), pentru A</w:t>
      </w:r>
      <w:r>
        <w:rPr>
          <w:rFonts w:cstheme="majorHAnsi"/>
          <w:szCs w:val="20"/>
          <w:lang w:val="ro-RO"/>
        </w:rPr>
        <w:t>.</w:t>
      </w:r>
      <w:r w:rsidRPr="001C3F0B">
        <w:rPr>
          <w:rFonts w:cstheme="majorHAnsi"/>
          <w:szCs w:val="20"/>
          <w:lang w:val="ro-RO"/>
        </w:rPr>
        <w:t>B</w:t>
      </w:r>
      <w:r>
        <w:rPr>
          <w:rFonts w:cstheme="majorHAnsi"/>
          <w:szCs w:val="20"/>
          <w:lang w:val="ro-RO"/>
        </w:rPr>
        <w:t>.</w:t>
      </w:r>
      <w:r w:rsidRPr="001C3F0B">
        <w:rPr>
          <w:rFonts w:cstheme="majorHAnsi"/>
          <w:szCs w:val="20"/>
          <w:lang w:val="ro-RO"/>
        </w:rPr>
        <w:t>A</w:t>
      </w:r>
      <w:r>
        <w:rPr>
          <w:rFonts w:cstheme="majorHAnsi"/>
          <w:szCs w:val="20"/>
          <w:lang w:val="ro-RO"/>
        </w:rPr>
        <w:t>.</w:t>
      </w:r>
      <w:r w:rsidRPr="001C3F0B">
        <w:rPr>
          <w:rFonts w:cstheme="majorHAnsi"/>
          <w:szCs w:val="20"/>
          <w:lang w:val="ro-RO"/>
        </w:rPr>
        <w:t xml:space="preserve"> Dobroge</w:t>
      </w:r>
      <w:r>
        <w:rPr>
          <w:rFonts w:cstheme="majorHAnsi"/>
          <w:szCs w:val="20"/>
          <w:lang w:val="ro-RO"/>
        </w:rPr>
        <w:t>a – Litoral</w:t>
      </w:r>
      <w:r w:rsidRPr="001C3F0B">
        <w:rPr>
          <w:rFonts w:cstheme="majorHAnsi"/>
          <w:szCs w:val="20"/>
          <w:lang w:val="ro-RO"/>
        </w:rPr>
        <w:t xml:space="preserve"> au fost elaborate </w:t>
      </w:r>
      <w:r w:rsidRPr="001C3F0B">
        <w:rPr>
          <w:rFonts w:cstheme="majorHAnsi"/>
          <w:b/>
          <w:bCs/>
          <w:szCs w:val="20"/>
          <w:lang w:val="ro-RO"/>
        </w:rPr>
        <w:t>10 strategii</w:t>
      </w:r>
      <w:r w:rsidRPr="001C3F0B">
        <w:rPr>
          <w:rFonts w:cstheme="majorHAnsi"/>
          <w:szCs w:val="20"/>
          <w:lang w:val="ro-RO"/>
        </w:rPr>
        <w:t xml:space="preserve"> (și fi</w:t>
      </w:r>
      <w:r>
        <w:rPr>
          <w:rFonts w:cstheme="majorHAnsi"/>
          <w:szCs w:val="20"/>
          <w:lang w:val="ro-RO"/>
        </w:rPr>
        <w:t>ș</w:t>
      </w:r>
      <w:r w:rsidRPr="001C3F0B">
        <w:rPr>
          <w:rFonts w:cstheme="majorHAnsi"/>
          <w:szCs w:val="20"/>
          <w:lang w:val="ro-RO"/>
        </w:rPr>
        <w:t xml:space="preserve">e descriptive asociate), după cum urmează: </w:t>
      </w:r>
      <w:r w:rsidRPr="001C3F0B">
        <w:rPr>
          <w:rFonts w:cstheme="majorHAnsi"/>
          <w:b/>
          <w:szCs w:val="20"/>
          <w:lang w:val="ro-RO"/>
        </w:rPr>
        <w:t>7 strategii care acoperă 7 A</w:t>
      </w:r>
      <w:r>
        <w:rPr>
          <w:rFonts w:cstheme="majorHAnsi"/>
          <w:b/>
          <w:szCs w:val="20"/>
          <w:lang w:val="ro-RO"/>
        </w:rPr>
        <w:t>.</w:t>
      </w:r>
      <w:r w:rsidRPr="001C3F0B">
        <w:rPr>
          <w:rFonts w:cstheme="majorHAnsi"/>
          <w:b/>
          <w:szCs w:val="20"/>
          <w:lang w:val="ro-RO"/>
        </w:rPr>
        <w:t>P</w:t>
      </w:r>
      <w:r>
        <w:rPr>
          <w:rFonts w:cstheme="majorHAnsi"/>
          <w:b/>
          <w:szCs w:val="20"/>
          <w:lang w:val="ro-RO"/>
        </w:rPr>
        <w:t>.</w:t>
      </w:r>
      <w:r w:rsidRPr="001C3F0B">
        <w:rPr>
          <w:rFonts w:cstheme="majorHAnsi"/>
          <w:b/>
          <w:szCs w:val="20"/>
          <w:lang w:val="ro-RO"/>
        </w:rPr>
        <w:t>S</w:t>
      </w:r>
      <w:r>
        <w:rPr>
          <w:rFonts w:cstheme="majorHAnsi"/>
          <w:b/>
          <w:szCs w:val="20"/>
          <w:lang w:val="ro-RO"/>
        </w:rPr>
        <w:t>.</w:t>
      </w:r>
      <w:r w:rsidRPr="001C3F0B">
        <w:rPr>
          <w:rFonts w:cstheme="majorHAnsi"/>
          <w:b/>
          <w:szCs w:val="20"/>
          <w:lang w:val="ro-RO"/>
        </w:rPr>
        <w:t>F</w:t>
      </w:r>
      <w:r>
        <w:rPr>
          <w:rFonts w:cstheme="majorHAnsi"/>
          <w:b/>
          <w:szCs w:val="20"/>
          <w:lang w:val="ro-RO"/>
        </w:rPr>
        <w:t>.</w:t>
      </w:r>
      <w:r w:rsidRPr="001C3F0B">
        <w:rPr>
          <w:rFonts w:cstheme="majorHAnsi"/>
          <w:b/>
          <w:szCs w:val="20"/>
          <w:lang w:val="ro-RO"/>
        </w:rPr>
        <w:t>R</w:t>
      </w:r>
      <w:r>
        <w:rPr>
          <w:rFonts w:cstheme="majorHAnsi"/>
          <w:b/>
          <w:szCs w:val="20"/>
          <w:lang w:val="ro-RO"/>
        </w:rPr>
        <w:t>.</w:t>
      </w:r>
      <w:r w:rsidRPr="001C3F0B">
        <w:rPr>
          <w:rFonts w:cstheme="majorHAnsi"/>
          <w:b/>
          <w:szCs w:val="20"/>
          <w:lang w:val="ro-RO"/>
        </w:rPr>
        <w:t>-uri de sine stătătoare (individuale) și 3 strategii asociate unor A</w:t>
      </w:r>
      <w:r>
        <w:rPr>
          <w:rFonts w:cstheme="majorHAnsi"/>
          <w:b/>
          <w:szCs w:val="20"/>
          <w:lang w:val="ro-RO"/>
        </w:rPr>
        <w:t>.</w:t>
      </w:r>
      <w:r w:rsidRPr="001C3F0B">
        <w:rPr>
          <w:rFonts w:cstheme="majorHAnsi"/>
          <w:b/>
          <w:szCs w:val="20"/>
          <w:lang w:val="ro-RO"/>
        </w:rPr>
        <w:t>P</w:t>
      </w:r>
      <w:r>
        <w:rPr>
          <w:rFonts w:cstheme="majorHAnsi"/>
          <w:b/>
          <w:szCs w:val="20"/>
          <w:lang w:val="ro-RO"/>
        </w:rPr>
        <w:t>.</w:t>
      </w:r>
      <w:r w:rsidRPr="001C3F0B">
        <w:rPr>
          <w:rFonts w:cstheme="majorHAnsi"/>
          <w:b/>
          <w:szCs w:val="20"/>
          <w:lang w:val="ro-RO"/>
        </w:rPr>
        <w:t>S</w:t>
      </w:r>
      <w:r>
        <w:rPr>
          <w:rFonts w:cstheme="majorHAnsi"/>
          <w:b/>
          <w:szCs w:val="20"/>
          <w:lang w:val="ro-RO"/>
        </w:rPr>
        <w:t>.</w:t>
      </w:r>
      <w:r w:rsidRPr="001C3F0B">
        <w:rPr>
          <w:rFonts w:cstheme="majorHAnsi"/>
          <w:b/>
          <w:szCs w:val="20"/>
          <w:lang w:val="ro-RO"/>
        </w:rPr>
        <w:t>F</w:t>
      </w:r>
      <w:r>
        <w:rPr>
          <w:rFonts w:cstheme="majorHAnsi"/>
          <w:b/>
          <w:szCs w:val="20"/>
          <w:lang w:val="ro-RO"/>
        </w:rPr>
        <w:t>.</w:t>
      </w:r>
      <w:r w:rsidRPr="001C3F0B">
        <w:rPr>
          <w:rFonts w:cstheme="majorHAnsi"/>
          <w:b/>
          <w:szCs w:val="20"/>
          <w:lang w:val="ro-RO"/>
        </w:rPr>
        <w:t>R</w:t>
      </w:r>
      <w:r>
        <w:rPr>
          <w:rFonts w:cstheme="majorHAnsi"/>
          <w:b/>
          <w:szCs w:val="20"/>
          <w:lang w:val="ro-RO"/>
        </w:rPr>
        <w:t>.</w:t>
      </w:r>
      <w:r w:rsidRPr="001C3F0B">
        <w:rPr>
          <w:rFonts w:cstheme="majorHAnsi"/>
          <w:b/>
          <w:szCs w:val="20"/>
          <w:lang w:val="ro-RO"/>
        </w:rPr>
        <w:t xml:space="preserve"> cu risc redus</w:t>
      </w:r>
      <w:r w:rsidRPr="001C3F0B">
        <w:rPr>
          <w:rFonts w:cstheme="majorHAnsi"/>
          <w:szCs w:val="20"/>
          <w:lang w:val="ro-RO"/>
        </w:rPr>
        <w:t>;</w:t>
      </w:r>
      <w:r w:rsidRPr="001C3F0B">
        <w:rPr>
          <w:rFonts w:cstheme="majorHAnsi"/>
          <w:bCs/>
          <w:szCs w:val="20"/>
          <w:lang w:val="ro-RO"/>
        </w:rPr>
        <w:t xml:space="preserve"> </w:t>
      </w:r>
    </w:p>
    <w:p w14:paraId="7B17FCC4" w14:textId="77777777" w:rsidR="00637FDC" w:rsidRPr="001C3F0B" w:rsidRDefault="00637FDC" w:rsidP="00DE167F">
      <w:pPr>
        <w:pStyle w:val="ListParagraph"/>
        <w:numPr>
          <w:ilvl w:val="0"/>
          <w:numId w:val="86"/>
        </w:numPr>
        <w:suppressAutoHyphens w:val="0"/>
        <w:autoSpaceDN/>
        <w:spacing w:before="0" w:after="160" w:line="259" w:lineRule="auto"/>
        <w:jc w:val="both"/>
        <w:textAlignment w:val="auto"/>
        <w:rPr>
          <w:rFonts w:eastAsiaTheme="minorEastAsia" w:cstheme="majorHAnsi"/>
          <w:szCs w:val="20"/>
          <w:lang w:val="ro-RO"/>
        </w:rPr>
      </w:pPr>
      <w:r w:rsidRPr="001C3F0B">
        <w:rPr>
          <w:rFonts w:cstheme="majorHAnsi"/>
          <w:szCs w:val="20"/>
          <w:lang w:val="ro-RO"/>
        </w:rPr>
        <w:lastRenderedPageBreak/>
        <w:t>pentru cele 7 strategii mai sus men</w:t>
      </w:r>
      <w:r>
        <w:rPr>
          <w:rFonts w:cstheme="majorHAnsi"/>
          <w:szCs w:val="20"/>
          <w:lang w:val="ro-RO"/>
        </w:rPr>
        <w:t>ț</w:t>
      </w:r>
      <w:r w:rsidRPr="001C3F0B">
        <w:rPr>
          <w:rFonts w:cstheme="majorHAnsi"/>
          <w:szCs w:val="20"/>
          <w:lang w:val="ro-RO"/>
        </w:rPr>
        <w:t>ionate (cu excep</w:t>
      </w:r>
      <w:r>
        <w:rPr>
          <w:rFonts w:cstheme="majorHAnsi"/>
          <w:szCs w:val="20"/>
          <w:lang w:val="ro-RO"/>
        </w:rPr>
        <w:t>ț</w:t>
      </w:r>
      <w:r w:rsidRPr="001C3F0B">
        <w:rPr>
          <w:rFonts w:cstheme="majorHAnsi"/>
          <w:szCs w:val="20"/>
          <w:lang w:val="ro-RO"/>
        </w:rPr>
        <w:t>ia celor cu risc redus), avem următoarea situație:</w:t>
      </w:r>
    </w:p>
    <w:p w14:paraId="6248F43F" w14:textId="77777777" w:rsidR="00637FDC" w:rsidRPr="001C3F0B" w:rsidRDefault="00637FDC" w:rsidP="00DE167F">
      <w:pPr>
        <w:pStyle w:val="ListParagraph"/>
        <w:numPr>
          <w:ilvl w:val="1"/>
          <w:numId w:val="87"/>
        </w:numPr>
        <w:suppressAutoHyphens w:val="0"/>
        <w:autoSpaceDN/>
        <w:spacing w:before="0" w:after="160" w:line="259" w:lineRule="auto"/>
        <w:ind w:left="1440"/>
        <w:jc w:val="both"/>
        <w:textAlignment w:val="auto"/>
        <w:rPr>
          <w:rFonts w:cstheme="majorHAnsi"/>
          <w:szCs w:val="20"/>
          <w:lang w:val="ro-RO" w:eastAsia="en-GB"/>
        </w:rPr>
      </w:pPr>
      <w:r w:rsidRPr="001C3F0B">
        <w:rPr>
          <w:rFonts w:cstheme="majorHAnsi"/>
          <w:b/>
          <w:bCs/>
          <w:szCs w:val="20"/>
          <w:lang w:val="ro-RO"/>
        </w:rPr>
        <w:t xml:space="preserve">5 strategii </w:t>
      </w:r>
      <w:r w:rsidRPr="001C3F0B">
        <w:rPr>
          <w:rFonts w:cstheme="majorHAnsi"/>
          <w:b/>
          <w:bCs/>
          <w:szCs w:val="20"/>
          <w:lang w:val="ro-RO" w:eastAsia="en-GB"/>
        </w:rPr>
        <w:t>pentru care există informații limitate / insuficiente</w:t>
      </w:r>
      <w:r w:rsidRPr="001C3F0B">
        <w:rPr>
          <w:rFonts w:cstheme="majorHAnsi"/>
          <w:szCs w:val="20"/>
          <w:lang w:val="ro-RO" w:eastAsia="en-GB"/>
        </w:rPr>
        <w:t>, respectiv cele pentru care scorul de calitate a datelor (DQS) a rezultat C sau D;</w:t>
      </w:r>
    </w:p>
    <w:p w14:paraId="23CEF745" w14:textId="77777777" w:rsidR="00637FDC" w:rsidRPr="00450DBB" w:rsidRDefault="00637FDC" w:rsidP="00DE167F">
      <w:pPr>
        <w:pStyle w:val="ListParagraph"/>
        <w:numPr>
          <w:ilvl w:val="1"/>
          <w:numId w:val="87"/>
        </w:numPr>
        <w:suppressAutoHyphens w:val="0"/>
        <w:autoSpaceDN/>
        <w:spacing w:before="0" w:after="160" w:line="259" w:lineRule="auto"/>
        <w:ind w:left="1440"/>
        <w:jc w:val="both"/>
        <w:textAlignment w:val="auto"/>
        <w:rPr>
          <w:rFonts w:eastAsiaTheme="minorEastAsia" w:cstheme="majorHAnsi"/>
          <w:szCs w:val="20"/>
          <w:lang w:val="ro-RO"/>
        </w:rPr>
      </w:pPr>
      <w:r w:rsidRPr="001C3F0B">
        <w:rPr>
          <w:rFonts w:cstheme="majorHAnsi"/>
          <w:szCs w:val="20"/>
          <w:lang w:val="ro-RO"/>
        </w:rPr>
        <w:t>Nu exist</w:t>
      </w:r>
      <w:r>
        <w:rPr>
          <w:rFonts w:cstheme="majorHAnsi"/>
          <w:szCs w:val="20"/>
          <w:lang w:val="ro-RO"/>
        </w:rPr>
        <w:t>ă</w:t>
      </w:r>
      <w:r w:rsidRPr="001C3F0B">
        <w:rPr>
          <w:rFonts w:cstheme="majorHAnsi"/>
          <w:szCs w:val="20"/>
          <w:lang w:val="ro-RO"/>
        </w:rPr>
        <w:t xml:space="preserve"> cazuri, prin care, prin măsurile propuse, se atinge un standard de protecție parțial.</w:t>
      </w:r>
    </w:p>
    <w:p w14:paraId="55F0D87F" w14:textId="075D9B49" w:rsidR="00637FDC" w:rsidRPr="007B3A81" w:rsidRDefault="00637FDC" w:rsidP="00637FDC">
      <w:pPr>
        <w:jc w:val="both"/>
        <w:rPr>
          <w:rFonts w:cstheme="majorBidi"/>
          <w:szCs w:val="20"/>
          <w:lang w:val="ro-RO"/>
        </w:rPr>
      </w:pPr>
      <w:r w:rsidRPr="007B3A81">
        <w:rPr>
          <w:rFonts w:cstheme="majorBidi"/>
          <w:szCs w:val="20"/>
          <w:lang w:val="ro-RO"/>
        </w:rPr>
        <w:t xml:space="preserve">La nivelul A.B.A., în tabelul </w:t>
      </w:r>
      <w:r w:rsidR="006C03B6">
        <w:rPr>
          <w:rFonts w:ascii="Calibri Light" w:eastAsia="Calibri Light" w:hAnsi="Calibri Light" w:cs="Calibri Light"/>
          <w:szCs w:val="20"/>
          <w:lang w:val="ro-RO"/>
        </w:rPr>
        <w:t>26</w:t>
      </w:r>
      <w:r w:rsidRPr="757ABDB5">
        <w:rPr>
          <w:rFonts w:ascii="Calibri Light" w:eastAsia="Calibri Light" w:hAnsi="Calibri Light" w:cs="Calibri Light"/>
          <w:szCs w:val="20"/>
          <w:lang w:val="ro-RO"/>
        </w:rPr>
        <w:t xml:space="preserve"> </w:t>
      </w:r>
      <w:r w:rsidRPr="757ABDB5">
        <w:rPr>
          <w:rFonts w:ascii="Calibri Light" w:eastAsia="Calibri Light" w:hAnsi="Calibri Light" w:cs="Calibri Light"/>
          <w:color w:val="000000" w:themeColor="text1"/>
          <w:szCs w:val="20"/>
          <w:lang w:val="ro-RO"/>
        </w:rPr>
        <w:t>se prezintă sintetic numărul total de măsuri propuse per tip (conform Catalogului de măsuri potențiale asociat P.M.R.I. Ciclul II)</w:t>
      </w:r>
      <w:r w:rsidRPr="007B3A81">
        <w:rPr>
          <w:rFonts w:cstheme="majorBidi"/>
          <w:szCs w:val="20"/>
          <w:lang w:val="ro-RO"/>
        </w:rPr>
        <w:t>:</w:t>
      </w:r>
    </w:p>
    <w:p w14:paraId="13AE7674" w14:textId="633E6A1F" w:rsidR="00637FDC" w:rsidRPr="007B3A81" w:rsidRDefault="00637FDC" w:rsidP="00637FDC">
      <w:pPr>
        <w:jc w:val="center"/>
        <w:rPr>
          <w:rFonts w:ascii="Calibri Light" w:eastAsia="Calibri Light" w:hAnsi="Calibri Light" w:cs="Calibri Light"/>
          <w:lang w:val="ro-RO"/>
        </w:rPr>
      </w:pPr>
      <w:r w:rsidRPr="007B3A81">
        <w:rPr>
          <w:rFonts w:ascii="Calibri Light" w:eastAsia="Calibri Light" w:hAnsi="Calibri Light" w:cs="Calibri Light"/>
          <w:i/>
          <w:iCs/>
          <w:color w:val="000000" w:themeColor="text1"/>
          <w:szCs w:val="20"/>
          <w:lang w:val="ro-RO"/>
        </w:rPr>
        <w:t xml:space="preserve">Tabelul </w:t>
      </w:r>
      <w:r w:rsidR="006C03B6" w:rsidRPr="007B3A81">
        <w:rPr>
          <w:rFonts w:ascii="Calibri Light" w:eastAsia="Calibri Light" w:hAnsi="Calibri Light" w:cs="Calibri Light"/>
          <w:i/>
          <w:iCs/>
          <w:color w:val="000000" w:themeColor="text1"/>
          <w:szCs w:val="20"/>
          <w:lang w:val="ro-RO"/>
        </w:rPr>
        <w:t>26</w:t>
      </w:r>
      <w:r w:rsidRPr="007B3A81">
        <w:rPr>
          <w:rFonts w:ascii="Calibri Light" w:eastAsia="Calibri Light" w:hAnsi="Calibri Light" w:cs="Calibri Light"/>
          <w:i/>
          <w:iCs/>
          <w:color w:val="000000" w:themeColor="text1"/>
          <w:szCs w:val="20"/>
          <w:lang w:val="ro-RO"/>
        </w:rPr>
        <w:t>. Centralizator tipuri de măsuri propuse la nivelul A.B.A.</w:t>
      </w:r>
      <w:r w:rsidR="003D66C8" w:rsidRPr="007B3A81">
        <w:rPr>
          <w:rFonts w:ascii="Calibri Light" w:eastAsia="Calibri Light" w:hAnsi="Calibri Light" w:cs="Calibri Light"/>
          <w:i/>
          <w:iCs/>
          <w:color w:val="000000" w:themeColor="text1"/>
          <w:szCs w:val="20"/>
          <w:lang w:val="ro-RO"/>
        </w:rPr>
        <w:t xml:space="preserve"> </w:t>
      </w:r>
      <w:r w:rsidR="00AE076D" w:rsidRPr="007B3A81">
        <w:rPr>
          <w:rFonts w:ascii="Calibri Light" w:eastAsia="Calibri Light" w:hAnsi="Calibri Light" w:cs="Calibri Light"/>
          <w:i/>
          <w:iCs/>
          <w:color w:val="000000" w:themeColor="text1"/>
          <w:szCs w:val="20"/>
          <w:lang w:val="ro-RO"/>
        </w:rPr>
        <w:t>Dobrogea-Litoral</w:t>
      </w:r>
      <w:r w:rsidR="0089317A" w:rsidRPr="007B3A81">
        <w:rPr>
          <w:rFonts w:ascii="Calibri Light" w:eastAsia="Calibri Light" w:hAnsi="Calibri Light" w:cs="Calibri Light"/>
          <w:i/>
          <w:iCs/>
          <w:color w:val="000000" w:themeColor="text1"/>
          <w:szCs w:val="20"/>
          <w:lang w:val="ro-RO"/>
        </w:rPr>
        <w:t xml:space="preserve"> (A.P.S.F.R. + Sub-bazin)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5"/>
        <w:gridCol w:w="7324"/>
        <w:gridCol w:w="1248"/>
      </w:tblGrid>
      <w:tr w:rsidR="00637FDC" w:rsidRPr="00333287" w:rsidDel="00884DD4" w14:paraId="5ADF0A04" w14:textId="77777777" w:rsidTr="00B37415">
        <w:trPr>
          <w:cantSplit/>
          <w:tblHeader/>
          <w:jc w:val="center"/>
        </w:trPr>
        <w:tc>
          <w:tcPr>
            <w:tcW w:w="1165" w:type="dxa"/>
            <w:shd w:val="clear" w:color="auto" w:fill="auto"/>
            <w:vAlign w:val="center"/>
            <w:hideMark/>
          </w:tcPr>
          <w:p w14:paraId="2702EC5A" w14:textId="77777777" w:rsidR="00637FDC" w:rsidRPr="00333287" w:rsidDel="00884DD4" w:rsidRDefault="00637FDC" w:rsidP="004E32C4">
            <w:pPr>
              <w:spacing w:before="0" w:after="0" w:line="240" w:lineRule="auto"/>
              <w:jc w:val="center"/>
              <w:rPr>
                <w:rFonts w:cstheme="majorHAnsi"/>
                <w:b/>
                <w:bCs/>
                <w:color w:val="000000"/>
                <w:sz w:val="18"/>
                <w:szCs w:val="18"/>
                <w:lang w:val="ro-RO"/>
              </w:rPr>
            </w:pPr>
            <w:r w:rsidRPr="00333287">
              <w:rPr>
                <w:rFonts w:cstheme="majorHAnsi"/>
                <w:b/>
                <w:bCs/>
                <w:color w:val="000000"/>
                <w:sz w:val="18"/>
                <w:szCs w:val="18"/>
              </w:rPr>
              <w:t xml:space="preserve">Cod </w:t>
            </w:r>
            <w:proofErr w:type="spellStart"/>
            <w:r w:rsidRPr="00333287">
              <w:rPr>
                <w:rFonts w:cstheme="majorHAnsi"/>
                <w:b/>
                <w:bCs/>
                <w:color w:val="000000"/>
                <w:sz w:val="18"/>
                <w:szCs w:val="18"/>
              </w:rPr>
              <w:t>măsură</w:t>
            </w:r>
            <w:proofErr w:type="spellEnd"/>
          </w:p>
        </w:tc>
        <w:tc>
          <w:tcPr>
            <w:tcW w:w="7324" w:type="dxa"/>
            <w:shd w:val="clear" w:color="auto" w:fill="auto"/>
            <w:vAlign w:val="center"/>
            <w:hideMark/>
          </w:tcPr>
          <w:p w14:paraId="3631F29E" w14:textId="77777777" w:rsidR="00637FDC" w:rsidRPr="007B3A81" w:rsidDel="00884DD4" w:rsidRDefault="00637FDC" w:rsidP="004E32C4">
            <w:pPr>
              <w:spacing w:before="0" w:after="0" w:line="240" w:lineRule="auto"/>
              <w:jc w:val="center"/>
              <w:rPr>
                <w:rFonts w:cstheme="majorHAnsi"/>
                <w:b/>
                <w:bCs/>
                <w:color w:val="000000"/>
                <w:sz w:val="18"/>
                <w:szCs w:val="18"/>
                <w:lang w:val="ro-RO"/>
              </w:rPr>
            </w:pPr>
            <w:r w:rsidRPr="007B3A81">
              <w:rPr>
                <w:rFonts w:cstheme="majorHAnsi"/>
                <w:b/>
                <w:bCs/>
                <w:color w:val="000000"/>
                <w:sz w:val="18"/>
                <w:szCs w:val="18"/>
                <w:lang w:val="ro-RO"/>
              </w:rPr>
              <w:t>Denumire măsură conform Catalog de măsuri potențiale asociat P.M.R.I. Ciclul II</w:t>
            </w:r>
          </w:p>
        </w:tc>
        <w:tc>
          <w:tcPr>
            <w:tcW w:w="1248" w:type="dxa"/>
            <w:shd w:val="clear" w:color="auto" w:fill="auto"/>
            <w:noWrap/>
            <w:vAlign w:val="center"/>
            <w:hideMark/>
          </w:tcPr>
          <w:p w14:paraId="35355A89" w14:textId="77777777" w:rsidR="00637FDC" w:rsidRPr="00333287" w:rsidDel="00884DD4" w:rsidRDefault="00637FDC" w:rsidP="004E32C4">
            <w:pPr>
              <w:spacing w:before="0" w:after="0" w:line="240" w:lineRule="auto"/>
              <w:jc w:val="center"/>
              <w:rPr>
                <w:rFonts w:cstheme="majorBidi"/>
                <w:b/>
                <w:bCs/>
                <w:color w:val="000000"/>
                <w:sz w:val="18"/>
                <w:szCs w:val="18"/>
              </w:rPr>
            </w:pPr>
            <w:proofErr w:type="spellStart"/>
            <w:r w:rsidRPr="3231B878">
              <w:rPr>
                <w:rFonts w:cstheme="majorBidi"/>
                <w:b/>
                <w:bCs/>
                <w:color w:val="000000" w:themeColor="text1"/>
                <w:sz w:val="18"/>
                <w:szCs w:val="18"/>
              </w:rPr>
              <w:t>Număr</w:t>
            </w:r>
            <w:proofErr w:type="spellEnd"/>
            <w:r w:rsidRPr="3231B878">
              <w:rPr>
                <w:rFonts w:cstheme="majorBidi"/>
                <w:b/>
                <w:bCs/>
                <w:color w:val="000000" w:themeColor="text1"/>
                <w:sz w:val="18"/>
                <w:szCs w:val="18"/>
              </w:rPr>
              <w:t xml:space="preserve"> </w:t>
            </w:r>
            <w:proofErr w:type="spellStart"/>
            <w:r w:rsidRPr="3231B878">
              <w:rPr>
                <w:rFonts w:cstheme="majorBidi"/>
                <w:b/>
                <w:bCs/>
                <w:color w:val="000000" w:themeColor="text1"/>
                <w:sz w:val="18"/>
                <w:szCs w:val="18"/>
              </w:rPr>
              <w:t>măsuri</w:t>
            </w:r>
            <w:proofErr w:type="spellEnd"/>
          </w:p>
        </w:tc>
      </w:tr>
      <w:tr w:rsidR="003D66C8" w:rsidRPr="00333287" w:rsidDel="00884DD4" w14:paraId="34675298" w14:textId="77777777" w:rsidTr="00B37415">
        <w:trPr>
          <w:cantSplit/>
          <w:jc w:val="center"/>
        </w:trPr>
        <w:tc>
          <w:tcPr>
            <w:tcW w:w="1165" w:type="dxa"/>
            <w:shd w:val="clear" w:color="auto" w:fill="auto"/>
            <w:vAlign w:val="center"/>
          </w:tcPr>
          <w:p w14:paraId="2C510679" w14:textId="57EF17C5" w:rsidR="003D66C8" w:rsidRPr="001D40AC" w:rsidRDefault="003D66C8" w:rsidP="00B37415">
            <w:pPr>
              <w:spacing w:before="0" w:after="0" w:line="240" w:lineRule="auto"/>
              <w:rPr>
                <w:rFonts w:cstheme="majorHAnsi"/>
                <w:b/>
                <w:bCs/>
                <w:sz w:val="18"/>
                <w:szCs w:val="18"/>
                <w:shd w:val="clear" w:color="auto" w:fill="FFFFFF"/>
              </w:rPr>
            </w:pPr>
            <w:r w:rsidRPr="001D40AC">
              <w:rPr>
                <w:rFonts w:cstheme="majorHAnsi"/>
                <w:b/>
                <w:bCs/>
                <w:sz w:val="18"/>
                <w:szCs w:val="18"/>
                <w:shd w:val="clear" w:color="auto" w:fill="FFFFFF"/>
              </w:rPr>
              <w:t>M24-RO7</w:t>
            </w:r>
          </w:p>
        </w:tc>
        <w:tc>
          <w:tcPr>
            <w:tcW w:w="7324" w:type="dxa"/>
            <w:shd w:val="clear" w:color="auto" w:fill="auto"/>
            <w:vAlign w:val="center"/>
          </w:tcPr>
          <w:p w14:paraId="3B720887" w14:textId="0A6FD263" w:rsidR="003D66C8" w:rsidRPr="0004248E" w:rsidRDefault="003D66C8" w:rsidP="003D66C8">
            <w:pPr>
              <w:spacing w:before="0" w:after="0" w:line="240" w:lineRule="auto"/>
              <w:jc w:val="both"/>
              <w:rPr>
                <w:rFonts w:cstheme="majorHAnsi"/>
                <w:sz w:val="18"/>
                <w:szCs w:val="18"/>
                <w:shd w:val="clear" w:color="auto" w:fill="FFFFFF"/>
                <w:lang w:val="it-IT"/>
              </w:rPr>
            </w:pPr>
            <w:r w:rsidRPr="0004248E">
              <w:rPr>
                <w:rFonts w:cstheme="majorHAnsi"/>
                <w:sz w:val="18"/>
                <w:szCs w:val="18"/>
                <w:shd w:val="clear" w:color="auto" w:fill="FFFFFF"/>
                <w:lang w:val="it-IT"/>
              </w:rPr>
              <w:t>Elaborarea de studii pentru îmbunătățirea cunoștințelor cu privire la managementul riscului la inundații</w:t>
            </w:r>
          </w:p>
        </w:tc>
        <w:tc>
          <w:tcPr>
            <w:tcW w:w="1248" w:type="dxa"/>
            <w:shd w:val="clear" w:color="auto" w:fill="auto"/>
            <w:noWrap/>
            <w:vAlign w:val="center"/>
          </w:tcPr>
          <w:p w14:paraId="20BE0234" w14:textId="7EE6D011" w:rsidR="003D66C8" w:rsidRDefault="003D66C8" w:rsidP="00B37415">
            <w:pPr>
              <w:spacing w:before="0" w:after="0" w:line="240" w:lineRule="auto"/>
              <w:rPr>
                <w:rFonts w:cstheme="majorHAnsi"/>
                <w:b/>
                <w:bCs/>
                <w:color w:val="000000"/>
                <w:sz w:val="18"/>
                <w:szCs w:val="18"/>
              </w:rPr>
            </w:pPr>
            <w:r>
              <w:rPr>
                <w:rFonts w:cstheme="majorHAnsi"/>
                <w:b/>
                <w:bCs/>
                <w:color w:val="000000"/>
                <w:sz w:val="18"/>
                <w:szCs w:val="18"/>
              </w:rPr>
              <w:t>1</w:t>
            </w:r>
          </w:p>
        </w:tc>
      </w:tr>
      <w:tr w:rsidR="006D605B" w:rsidRPr="00333287" w:rsidDel="00884DD4" w14:paraId="414949E1" w14:textId="77777777" w:rsidTr="00B37415">
        <w:trPr>
          <w:cantSplit/>
          <w:jc w:val="center"/>
        </w:trPr>
        <w:tc>
          <w:tcPr>
            <w:tcW w:w="1165" w:type="dxa"/>
            <w:shd w:val="clear" w:color="auto" w:fill="auto"/>
            <w:vAlign w:val="center"/>
          </w:tcPr>
          <w:p w14:paraId="69E40A35" w14:textId="392C249B" w:rsidR="006D605B" w:rsidRPr="001D40AC" w:rsidRDefault="006D605B" w:rsidP="00B37415">
            <w:pPr>
              <w:spacing w:before="0" w:after="0" w:line="240" w:lineRule="auto"/>
              <w:rPr>
                <w:rFonts w:cstheme="majorHAnsi"/>
                <w:b/>
                <w:bCs/>
                <w:sz w:val="18"/>
                <w:szCs w:val="18"/>
                <w:shd w:val="clear" w:color="auto" w:fill="FFFFFF"/>
              </w:rPr>
            </w:pPr>
            <w:r w:rsidRPr="001D40AC">
              <w:rPr>
                <w:rFonts w:cstheme="majorHAnsi"/>
                <w:b/>
                <w:bCs/>
                <w:sz w:val="18"/>
                <w:szCs w:val="18"/>
                <w:shd w:val="clear" w:color="auto" w:fill="FFFFFF"/>
              </w:rPr>
              <w:t>M24-RO</w:t>
            </w:r>
            <w:r>
              <w:rPr>
                <w:rFonts w:cstheme="majorHAnsi"/>
                <w:b/>
                <w:bCs/>
                <w:sz w:val="18"/>
                <w:szCs w:val="18"/>
                <w:shd w:val="clear" w:color="auto" w:fill="FFFFFF"/>
              </w:rPr>
              <w:t>9</w:t>
            </w:r>
          </w:p>
        </w:tc>
        <w:tc>
          <w:tcPr>
            <w:tcW w:w="7324" w:type="dxa"/>
            <w:shd w:val="clear" w:color="auto" w:fill="auto"/>
            <w:vAlign w:val="center"/>
          </w:tcPr>
          <w:p w14:paraId="6C688511" w14:textId="7DF6960F" w:rsidR="006D605B" w:rsidRPr="001D40AC" w:rsidRDefault="006D605B" w:rsidP="003D66C8">
            <w:pPr>
              <w:spacing w:before="0" w:after="0" w:line="240" w:lineRule="auto"/>
              <w:jc w:val="both"/>
              <w:rPr>
                <w:rFonts w:cstheme="majorHAnsi"/>
                <w:sz w:val="18"/>
                <w:szCs w:val="18"/>
                <w:shd w:val="clear" w:color="auto" w:fill="FFFFFF"/>
              </w:rPr>
            </w:pPr>
            <w:proofErr w:type="spellStart"/>
            <w:r w:rsidRPr="006D605B">
              <w:rPr>
                <w:rFonts w:cstheme="majorHAnsi"/>
                <w:sz w:val="18"/>
                <w:szCs w:val="18"/>
                <w:shd w:val="clear" w:color="auto" w:fill="FFFFFF"/>
              </w:rPr>
              <w:t>Lucrări</w:t>
            </w:r>
            <w:proofErr w:type="spellEnd"/>
            <w:r w:rsidRPr="006D605B">
              <w:rPr>
                <w:rFonts w:cstheme="majorHAnsi"/>
                <w:sz w:val="18"/>
                <w:szCs w:val="18"/>
                <w:shd w:val="clear" w:color="auto" w:fill="FFFFFF"/>
              </w:rPr>
              <w:t xml:space="preserve"> </w:t>
            </w:r>
            <w:proofErr w:type="spellStart"/>
            <w:r w:rsidRPr="006D605B">
              <w:rPr>
                <w:rFonts w:cstheme="majorHAnsi"/>
                <w:sz w:val="18"/>
                <w:szCs w:val="18"/>
                <w:shd w:val="clear" w:color="auto" w:fill="FFFFFF"/>
              </w:rPr>
              <w:t>periodice</w:t>
            </w:r>
            <w:proofErr w:type="spellEnd"/>
            <w:r w:rsidRPr="006D605B">
              <w:rPr>
                <w:rFonts w:cstheme="majorHAnsi"/>
                <w:sz w:val="18"/>
                <w:szCs w:val="18"/>
                <w:shd w:val="clear" w:color="auto" w:fill="FFFFFF"/>
              </w:rPr>
              <w:t xml:space="preserve"> de </w:t>
            </w:r>
            <w:proofErr w:type="spellStart"/>
            <w:r w:rsidRPr="006D605B">
              <w:rPr>
                <w:rFonts w:cstheme="majorHAnsi"/>
                <w:sz w:val="18"/>
                <w:szCs w:val="18"/>
                <w:shd w:val="clear" w:color="auto" w:fill="FFFFFF"/>
              </w:rPr>
              <w:t>întreținere</w:t>
            </w:r>
            <w:proofErr w:type="spellEnd"/>
            <w:r w:rsidRPr="006D605B">
              <w:rPr>
                <w:rFonts w:cstheme="majorHAnsi"/>
                <w:sz w:val="18"/>
                <w:szCs w:val="18"/>
                <w:shd w:val="clear" w:color="auto" w:fill="FFFFFF"/>
              </w:rPr>
              <w:t xml:space="preserve"> </w:t>
            </w:r>
            <w:proofErr w:type="gramStart"/>
            <w:r w:rsidRPr="006D605B">
              <w:rPr>
                <w:rFonts w:cstheme="majorHAnsi"/>
                <w:sz w:val="18"/>
                <w:szCs w:val="18"/>
                <w:shd w:val="clear" w:color="auto" w:fill="FFFFFF"/>
              </w:rPr>
              <w:t>a</w:t>
            </w:r>
            <w:proofErr w:type="gramEnd"/>
            <w:r w:rsidRPr="006D605B">
              <w:rPr>
                <w:rFonts w:cstheme="majorHAnsi"/>
                <w:sz w:val="18"/>
                <w:szCs w:val="18"/>
                <w:shd w:val="clear" w:color="auto" w:fill="FFFFFF"/>
              </w:rPr>
              <w:t xml:space="preserve"> </w:t>
            </w:r>
            <w:proofErr w:type="spellStart"/>
            <w:r w:rsidRPr="006D605B">
              <w:rPr>
                <w:rFonts w:cstheme="majorHAnsi"/>
                <w:sz w:val="18"/>
                <w:szCs w:val="18"/>
                <w:shd w:val="clear" w:color="auto" w:fill="FFFFFF"/>
              </w:rPr>
              <w:t>albiei</w:t>
            </w:r>
            <w:proofErr w:type="spellEnd"/>
          </w:p>
        </w:tc>
        <w:tc>
          <w:tcPr>
            <w:tcW w:w="1248" w:type="dxa"/>
            <w:shd w:val="clear" w:color="auto" w:fill="auto"/>
            <w:noWrap/>
            <w:vAlign w:val="center"/>
          </w:tcPr>
          <w:p w14:paraId="00C5DA03" w14:textId="07985768" w:rsidR="006D605B" w:rsidRDefault="006D605B" w:rsidP="00B37415">
            <w:pPr>
              <w:spacing w:before="0" w:after="0" w:line="240" w:lineRule="auto"/>
              <w:rPr>
                <w:rFonts w:cstheme="majorHAnsi"/>
                <w:b/>
                <w:bCs/>
                <w:color w:val="000000"/>
                <w:sz w:val="18"/>
                <w:szCs w:val="18"/>
              </w:rPr>
            </w:pPr>
            <w:r>
              <w:rPr>
                <w:rFonts w:cstheme="majorHAnsi"/>
                <w:b/>
                <w:bCs/>
                <w:color w:val="000000"/>
                <w:sz w:val="18"/>
                <w:szCs w:val="18"/>
              </w:rPr>
              <w:t>1</w:t>
            </w:r>
          </w:p>
        </w:tc>
      </w:tr>
      <w:tr w:rsidR="003D66C8" w:rsidRPr="00333287" w:rsidDel="00884DD4" w14:paraId="73B6E270" w14:textId="77777777" w:rsidTr="00B37415">
        <w:trPr>
          <w:cantSplit/>
          <w:jc w:val="center"/>
        </w:trPr>
        <w:tc>
          <w:tcPr>
            <w:tcW w:w="1165" w:type="dxa"/>
            <w:shd w:val="clear" w:color="auto" w:fill="auto"/>
            <w:vAlign w:val="center"/>
          </w:tcPr>
          <w:p w14:paraId="5B7D4AFE"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M31-RO14</w:t>
            </w:r>
          </w:p>
        </w:tc>
        <w:tc>
          <w:tcPr>
            <w:tcW w:w="7324" w:type="dxa"/>
            <w:shd w:val="clear" w:color="auto" w:fill="auto"/>
            <w:vAlign w:val="center"/>
          </w:tcPr>
          <w:p w14:paraId="70B2E908" w14:textId="77777777" w:rsidR="003D66C8" w:rsidRPr="00A87999" w:rsidRDefault="003D66C8" w:rsidP="003D66C8">
            <w:pPr>
              <w:spacing w:before="0" w:after="0" w:line="240" w:lineRule="auto"/>
              <w:jc w:val="both"/>
              <w:rPr>
                <w:rFonts w:cstheme="majorHAnsi"/>
                <w:b/>
                <w:bCs/>
                <w:sz w:val="18"/>
                <w:szCs w:val="18"/>
              </w:rPr>
            </w:pPr>
            <w:proofErr w:type="spellStart"/>
            <w:r w:rsidRPr="00A87999">
              <w:rPr>
                <w:rFonts w:cstheme="majorHAnsi"/>
                <w:sz w:val="18"/>
                <w:szCs w:val="18"/>
                <w:shd w:val="clear" w:color="auto" w:fill="FFFFFF"/>
              </w:rPr>
              <w:t>Reducerea</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locala</w:t>
            </w:r>
            <w:proofErr w:type="spellEnd"/>
            <w:r w:rsidRPr="00A87999">
              <w:rPr>
                <w:rFonts w:cstheme="majorHAnsi"/>
                <w:sz w:val="18"/>
                <w:szCs w:val="18"/>
                <w:shd w:val="clear" w:color="auto" w:fill="FFFFFF"/>
              </w:rPr>
              <w:t xml:space="preserve"> a </w:t>
            </w:r>
            <w:proofErr w:type="spellStart"/>
            <w:r w:rsidRPr="00A87999">
              <w:rPr>
                <w:rFonts w:cstheme="majorHAnsi"/>
                <w:sz w:val="18"/>
                <w:szCs w:val="18"/>
                <w:shd w:val="clear" w:color="auto" w:fill="FFFFFF"/>
              </w:rPr>
              <w:t>scurgerii</w:t>
            </w:r>
            <w:proofErr w:type="spellEnd"/>
            <w:r w:rsidRPr="00A87999">
              <w:rPr>
                <w:rFonts w:cstheme="majorHAnsi"/>
                <w:sz w:val="18"/>
                <w:szCs w:val="18"/>
                <w:shd w:val="clear" w:color="auto" w:fill="FFFFFF"/>
              </w:rPr>
              <w:t xml:space="preserve"> pe versant </w:t>
            </w:r>
            <w:proofErr w:type="spellStart"/>
            <w:r w:rsidRPr="00A87999">
              <w:rPr>
                <w:rFonts w:cstheme="majorHAnsi"/>
                <w:sz w:val="18"/>
                <w:szCs w:val="18"/>
                <w:shd w:val="clear" w:color="auto" w:fill="FFFFFF"/>
              </w:rPr>
              <w:t>prin</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lucrări</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terasiere</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sau</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utilizarea</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unor</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bariere</w:t>
            </w:r>
            <w:proofErr w:type="spellEnd"/>
            <w:r w:rsidRPr="00A87999">
              <w:rPr>
                <w:rFonts w:cstheme="majorHAnsi"/>
                <w:sz w:val="18"/>
                <w:szCs w:val="18"/>
                <w:shd w:val="clear" w:color="auto" w:fill="FFFFFF"/>
              </w:rPr>
              <w:t xml:space="preserve">” ale </w:t>
            </w:r>
            <w:proofErr w:type="spellStart"/>
            <w:r w:rsidRPr="00A87999">
              <w:rPr>
                <w:rFonts w:cstheme="majorHAnsi"/>
                <w:sz w:val="18"/>
                <w:szCs w:val="18"/>
                <w:shd w:val="clear" w:color="auto" w:fill="FFFFFF"/>
              </w:rPr>
              <w:t>scurgerii</w:t>
            </w:r>
            <w:proofErr w:type="spellEnd"/>
            <w:r w:rsidRPr="00A87999">
              <w:rPr>
                <w:rFonts w:cstheme="majorHAnsi"/>
                <w:sz w:val="18"/>
                <w:szCs w:val="18"/>
                <w:shd w:val="clear" w:color="auto" w:fill="FFFFFF"/>
              </w:rPr>
              <w:t xml:space="preserve"> de </w:t>
            </w:r>
            <w:proofErr w:type="spellStart"/>
            <w:r w:rsidRPr="00A87999">
              <w:rPr>
                <w:rFonts w:cstheme="majorHAnsi"/>
                <w:sz w:val="18"/>
                <w:szCs w:val="18"/>
                <w:shd w:val="clear" w:color="auto" w:fill="FFFFFF"/>
              </w:rPr>
              <w:t>suprafață</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dâmburi</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valuri</w:t>
            </w:r>
            <w:proofErr w:type="spellEnd"/>
            <w:r w:rsidRPr="00A87999">
              <w:rPr>
                <w:rFonts w:cstheme="majorHAnsi"/>
                <w:sz w:val="18"/>
                <w:szCs w:val="18"/>
                <w:shd w:val="clear" w:color="auto" w:fill="FFFFFF"/>
              </w:rPr>
              <w:t xml:space="preserve"> de </w:t>
            </w:r>
            <w:proofErr w:type="spellStart"/>
            <w:r w:rsidRPr="00A87999">
              <w:rPr>
                <w:rFonts w:cstheme="majorHAnsi"/>
                <w:sz w:val="18"/>
                <w:szCs w:val="18"/>
                <w:shd w:val="clear" w:color="auto" w:fill="FFFFFF"/>
              </w:rPr>
              <w:t>pământ</w:t>
            </w:r>
            <w:proofErr w:type="spellEnd"/>
            <w:r w:rsidRPr="00A87999">
              <w:rPr>
                <w:rFonts w:cstheme="majorHAnsi"/>
                <w:sz w:val="18"/>
                <w:szCs w:val="18"/>
                <w:shd w:val="clear" w:color="auto" w:fill="FFFFFF"/>
              </w:rPr>
              <w:t>/</w:t>
            </w:r>
            <w:proofErr w:type="spellStart"/>
            <w:r w:rsidRPr="00A87999">
              <w:rPr>
                <w:rFonts w:cstheme="majorHAnsi"/>
                <w:sz w:val="18"/>
                <w:szCs w:val="18"/>
                <w:shd w:val="clear" w:color="auto" w:fill="FFFFFF"/>
              </w:rPr>
              <w:t>construcții</w:t>
            </w:r>
            <w:proofErr w:type="spellEnd"/>
            <w:r w:rsidRPr="00A87999">
              <w:rPr>
                <w:rFonts w:cstheme="majorHAnsi"/>
                <w:sz w:val="18"/>
                <w:szCs w:val="18"/>
                <w:shd w:val="clear" w:color="auto" w:fill="FFFFFF"/>
              </w:rPr>
              <w:t xml:space="preserve"> din </w:t>
            </w:r>
            <w:proofErr w:type="spellStart"/>
            <w:r w:rsidRPr="00A87999">
              <w:rPr>
                <w:rFonts w:cstheme="majorHAnsi"/>
                <w:sz w:val="18"/>
                <w:szCs w:val="18"/>
                <w:shd w:val="clear" w:color="auto" w:fill="FFFFFF"/>
              </w:rPr>
              <w:t>lemn</w:t>
            </w:r>
            <w:proofErr w:type="spellEnd"/>
            <w:r w:rsidRPr="00A87999">
              <w:rPr>
                <w:rFonts w:cstheme="majorHAnsi"/>
                <w:sz w:val="18"/>
                <w:szCs w:val="18"/>
                <w:shd w:val="clear" w:color="auto" w:fill="FFFFFF"/>
              </w:rPr>
              <w:t xml:space="preserve"> de </w:t>
            </w:r>
            <w:proofErr w:type="spellStart"/>
            <w:r w:rsidRPr="00A87999">
              <w:rPr>
                <w:rFonts w:cstheme="majorHAnsi"/>
                <w:sz w:val="18"/>
                <w:szCs w:val="18"/>
                <w:shd w:val="clear" w:color="auto" w:fill="FFFFFF"/>
              </w:rPr>
              <w:t>mici</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dimensiunisau</w:t>
            </w:r>
            <w:proofErr w:type="spellEnd"/>
            <w:r w:rsidRPr="00A87999">
              <w:rPr>
                <w:rFonts w:cstheme="majorHAnsi"/>
                <w:sz w:val="18"/>
                <w:szCs w:val="18"/>
                <w:shd w:val="clear" w:color="auto" w:fill="FFFFFF"/>
              </w:rPr>
              <w:t xml:space="preserve"> din </w:t>
            </w:r>
            <w:proofErr w:type="spellStart"/>
            <w:r w:rsidRPr="00A87999">
              <w:rPr>
                <w:rFonts w:cstheme="majorHAnsi"/>
                <w:sz w:val="18"/>
                <w:szCs w:val="18"/>
                <w:shd w:val="clear" w:color="auto" w:fill="FFFFFF"/>
              </w:rPr>
              <w:t>piatra</w:t>
            </w:r>
            <w:proofErr w:type="spellEnd"/>
            <w:r w:rsidRPr="00A87999">
              <w:rPr>
                <w:rFonts w:cstheme="majorHAnsi"/>
                <w:sz w:val="18"/>
                <w:szCs w:val="18"/>
                <w:shd w:val="clear" w:color="auto" w:fill="FFFFFF"/>
              </w:rPr>
              <w:t xml:space="preserve">, </w:t>
            </w:r>
            <w:proofErr w:type="spellStart"/>
            <w:r w:rsidRPr="00A87999">
              <w:rPr>
                <w:rFonts w:cstheme="majorHAnsi"/>
                <w:sz w:val="18"/>
                <w:szCs w:val="18"/>
                <w:shd w:val="clear" w:color="auto" w:fill="FFFFFF"/>
              </w:rPr>
              <w:t>garduri</w:t>
            </w:r>
            <w:proofErr w:type="spellEnd"/>
            <w:r w:rsidRPr="00A87999">
              <w:rPr>
                <w:rFonts w:cstheme="majorHAnsi"/>
                <w:sz w:val="18"/>
                <w:szCs w:val="18"/>
                <w:shd w:val="clear" w:color="auto" w:fill="FFFFFF"/>
              </w:rPr>
              <w:t xml:space="preserve"> vii / </w:t>
            </w:r>
            <w:proofErr w:type="spellStart"/>
            <w:r w:rsidRPr="00A87999">
              <w:rPr>
                <w:rFonts w:cstheme="majorHAnsi"/>
                <w:sz w:val="18"/>
                <w:szCs w:val="18"/>
                <w:shd w:val="clear" w:color="auto" w:fill="FFFFFF"/>
              </w:rPr>
              <w:t>gărdulețe</w:t>
            </w:r>
            <w:proofErr w:type="spellEnd"/>
            <w:r w:rsidRPr="00A87999">
              <w:rPr>
                <w:rFonts w:cstheme="majorHAnsi"/>
                <w:sz w:val="18"/>
                <w:szCs w:val="18"/>
                <w:shd w:val="clear" w:color="auto" w:fill="FFFFFF"/>
              </w:rPr>
              <w:t>)</w:t>
            </w:r>
          </w:p>
        </w:tc>
        <w:tc>
          <w:tcPr>
            <w:tcW w:w="1248" w:type="dxa"/>
            <w:shd w:val="clear" w:color="auto" w:fill="auto"/>
            <w:noWrap/>
            <w:vAlign w:val="center"/>
          </w:tcPr>
          <w:p w14:paraId="1AA2D44A" w14:textId="77777777" w:rsidR="003D66C8" w:rsidRPr="00333287" w:rsidRDefault="003D66C8" w:rsidP="00B37415">
            <w:pPr>
              <w:spacing w:before="0" w:after="0" w:line="240" w:lineRule="auto"/>
              <w:rPr>
                <w:rFonts w:cstheme="majorHAnsi"/>
                <w:b/>
                <w:bCs/>
                <w:color w:val="000000"/>
                <w:sz w:val="18"/>
                <w:szCs w:val="18"/>
              </w:rPr>
            </w:pPr>
            <w:r w:rsidRPr="00333287">
              <w:rPr>
                <w:rFonts w:cstheme="majorHAnsi"/>
                <w:b/>
                <w:bCs/>
                <w:color w:val="000000"/>
                <w:sz w:val="18"/>
                <w:szCs w:val="18"/>
              </w:rPr>
              <w:t>1</w:t>
            </w:r>
          </w:p>
        </w:tc>
      </w:tr>
      <w:tr w:rsidR="006D605B" w:rsidRPr="00333287" w:rsidDel="00884DD4" w14:paraId="16FB6FED" w14:textId="77777777" w:rsidTr="00B37415">
        <w:trPr>
          <w:cantSplit/>
          <w:jc w:val="center"/>
        </w:trPr>
        <w:tc>
          <w:tcPr>
            <w:tcW w:w="1165" w:type="dxa"/>
            <w:shd w:val="clear" w:color="auto" w:fill="auto"/>
            <w:vAlign w:val="center"/>
          </w:tcPr>
          <w:p w14:paraId="4F4D9141" w14:textId="5563E476" w:rsidR="006D605B" w:rsidRPr="00A87999" w:rsidRDefault="006D605B" w:rsidP="00B37415">
            <w:pPr>
              <w:spacing w:before="0" w:after="0" w:line="240" w:lineRule="auto"/>
              <w:rPr>
                <w:rFonts w:cstheme="majorHAnsi"/>
                <w:b/>
                <w:bCs/>
                <w:sz w:val="18"/>
                <w:szCs w:val="18"/>
                <w:shd w:val="clear" w:color="auto" w:fill="FFFFFF"/>
              </w:rPr>
            </w:pPr>
            <w:r w:rsidRPr="00A87999">
              <w:rPr>
                <w:rFonts w:cstheme="majorHAnsi"/>
                <w:b/>
                <w:bCs/>
                <w:sz w:val="18"/>
                <w:szCs w:val="18"/>
                <w:shd w:val="clear" w:color="auto" w:fill="FFFFFF"/>
              </w:rPr>
              <w:t>M31-RO1</w:t>
            </w:r>
            <w:r>
              <w:rPr>
                <w:rFonts w:cstheme="majorHAnsi"/>
                <w:b/>
                <w:bCs/>
                <w:sz w:val="18"/>
                <w:szCs w:val="18"/>
                <w:shd w:val="clear" w:color="auto" w:fill="FFFFFF"/>
              </w:rPr>
              <w:t>9</w:t>
            </w:r>
          </w:p>
        </w:tc>
        <w:tc>
          <w:tcPr>
            <w:tcW w:w="7324" w:type="dxa"/>
            <w:shd w:val="clear" w:color="auto" w:fill="auto"/>
            <w:vAlign w:val="center"/>
          </w:tcPr>
          <w:p w14:paraId="6DCA4CB1" w14:textId="35DBC63E" w:rsidR="006D605B" w:rsidRPr="007B3A81" w:rsidRDefault="006D605B" w:rsidP="003D66C8">
            <w:pPr>
              <w:spacing w:before="0" w:after="0" w:line="240" w:lineRule="auto"/>
              <w:jc w:val="both"/>
              <w:rPr>
                <w:rFonts w:cstheme="majorHAnsi"/>
                <w:sz w:val="18"/>
                <w:szCs w:val="18"/>
                <w:shd w:val="clear" w:color="auto" w:fill="FFFFFF"/>
                <w:lang w:val="nl-NL"/>
              </w:rPr>
            </w:pPr>
            <w:r w:rsidRPr="007B3A81">
              <w:rPr>
                <w:rFonts w:cstheme="majorHAnsi"/>
                <w:sz w:val="18"/>
                <w:szCs w:val="18"/>
                <w:shd w:val="clear" w:color="auto" w:fill="FFFFFF"/>
                <w:lang w:val="nl-NL"/>
              </w:rPr>
              <w:t>Realizarea de noi zone de retenție naturală</w:t>
            </w:r>
          </w:p>
        </w:tc>
        <w:tc>
          <w:tcPr>
            <w:tcW w:w="1248" w:type="dxa"/>
            <w:shd w:val="clear" w:color="auto" w:fill="auto"/>
            <w:noWrap/>
            <w:vAlign w:val="center"/>
          </w:tcPr>
          <w:p w14:paraId="04ED1997" w14:textId="4B50FFA1" w:rsidR="006D605B" w:rsidRPr="00333287" w:rsidRDefault="006D605B" w:rsidP="00B37415">
            <w:pPr>
              <w:spacing w:before="0" w:after="0" w:line="240" w:lineRule="auto"/>
              <w:rPr>
                <w:rFonts w:cstheme="majorHAnsi"/>
                <w:b/>
                <w:bCs/>
                <w:color w:val="000000"/>
                <w:sz w:val="18"/>
                <w:szCs w:val="18"/>
              </w:rPr>
            </w:pPr>
            <w:r>
              <w:rPr>
                <w:rFonts w:cstheme="majorHAnsi"/>
                <w:b/>
                <w:bCs/>
                <w:color w:val="000000"/>
                <w:sz w:val="18"/>
                <w:szCs w:val="18"/>
              </w:rPr>
              <w:t>1</w:t>
            </w:r>
          </w:p>
        </w:tc>
      </w:tr>
      <w:tr w:rsidR="003D66C8" w:rsidRPr="00333287" w:rsidDel="00884DD4" w14:paraId="2D533B82" w14:textId="77777777" w:rsidTr="00B37415">
        <w:trPr>
          <w:cantSplit/>
          <w:jc w:val="center"/>
        </w:trPr>
        <w:tc>
          <w:tcPr>
            <w:tcW w:w="1165" w:type="dxa"/>
            <w:shd w:val="clear" w:color="auto" w:fill="auto"/>
            <w:vAlign w:val="center"/>
          </w:tcPr>
          <w:p w14:paraId="4A19CE6F" w14:textId="77777777" w:rsidR="003D66C8" w:rsidRPr="00A87999" w:rsidRDefault="003D66C8" w:rsidP="00B37415">
            <w:pPr>
              <w:spacing w:before="0" w:after="0" w:line="240" w:lineRule="auto"/>
              <w:rPr>
                <w:rFonts w:cstheme="majorHAnsi"/>
                <w:b/>
                <w:bCs/>
                <w:sz w:val="18"/>
                <w:szCs w:val="18"/>
                <w:shd w:val="clear" w:color="auto" w:fill="FFFFFF"/>
              </w:rPr>
            </w:pPr>
            <w:r w:rsidRPr="001D40AC">
              <w:rPr>
                <w:rFonts w:cstheme="majorHAnsi"/>
                <w:b/>
                <w:bCs/>
                <w:sz w:val="18"/>
                <w:szCs w:val="18"/>
                <w:shd w:val="clear" w:color="auto" w:fill="FFFFFF"/>
              </w:rPr>
              <w:t>M31-RO20</w:t>
            </w:r>
          </w:p>
        </w:tc>
        <w:tc>
          <w:tcPr>
            <w:tcW w:w="7324" w:type="dxa"/>
            <w:shd w:val="clear" w:color="auto" w:fill="auto"/>
            <w:vAlign w:val="center"/>
          </w:tcPr>
          <w:p w14:paraId="5B1159F4" w14:textId="77777777" w:rsidR="003D66C8" w:rsidRPr="0004248E" w:rsidRDefault="003D66C8" w:rsidP="003D66C8">
            <w:pPr>
              <w:spacing w:before="0" w:after="0" w:line="240" w:lineRule="auto"/>
              <w:jc w:val="both"/>
              <w:rPr>
                <w:rFonts w:cstheme="majorHAnsi"/>
                <w:sz w:val="18"/>
                <w:szCs w:val="18"/>
                <w:shd w:val="clear" w:color="auto" w:fill="FFFFFF"/>
                <w:lang w:val="it-IT"/>
              </w:rPr>
            </w:pPr>
            <w:r w:rsidRPr="0004248E">
              <w:rPr>
                <w:rFonts w:cstheme="majorHAnsi"/>
                <w:sz w:val="18"/>
                <w:szCs w:val="18"/>
                <w:shd w:val="clear" w:color="auto" w:fill="FFFFFF"/>
                <w:lang w:val="it-IT"/>
              </w:rPr>
              <w:t>Managementul zonei costiere- Înnisiparea artificială a plajelor</w:t>
            </w:r>
          </w:p>
        </w:tc>
        <w:tc>
          <w:tcPr>
            <w:tcW w:w="1248" w:type="dxa"/>
            <w:shd w:val="clear" w:color="auto" w:fill="auto"/>
            <w:noWrap/>
            <w:vAlign w:val="center"/>
          </w:tcPr>
          <w:p w14:paraId="0C08167C" w14:textId="64669F83" w:rsidR="003D66C8" w:rsidRPr="00333287" w:rsidRDefault="003D66C8" w:rsidP="00B37415">
            <w:pPr>
              <w:spacing w:before="0" w:after="0" w:line="240" w:lineRule="auto"/>
              <w:rPr>
                <w:rFonts w:cstheme="majorHAnsi"/>
                <w:b/>
                <w:bCs/>
                <w:color w:val="000000"/>
                <w:sz w:val="18"/>
                <w:szCs w:val="18"/>
              </w:rPr>
            </w:pPr>
            <w:r>
              <w:rPr>
                <w:rFonts w:cstheme="majorHAnsi"/>
                <w:b/>
                <w:bCs/>
                <w:color w:val="000000"/>
                <w:sz w:val="18"/>
                <w:szCs w:val="18"/>
              </w:rPr>
              <w:t>2</w:t>
            </w:r>
          </w:p>
        </w:tc>
      </w:tr>
      <w:tr w:rsidR="003D66C8" w:rsidRPr="00333287" w:rsidDel="00884DD4" w14:paraId="733C2A1E" w14:textId="77777777" w:rsidTr="00B37415">
        <w:trPr>
          <w:cantSplit/>
          <w:jc w:val="center"/>
        </w:trPr>
        <w:tc>
          <w:tcPr>
            <w:tcW w:w="1165" w:type="dxa"/>
            <w:shd w:val="clear" w:color="auto" w:fill="auto"/>
            <w:vAlign w:val="center"/>
          </w:tcPr>
          <w:p w14:paraId="3A270F98"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M32-RO25</w:t>
            </w:r>
          </w:p>
        </w:tc>
        <w:tc>
          <w:tcPr>
            <w:tcW w:w="7324" w:type="dxa"/>
            <w:shd w:val="clear" w:color="auto" w:fill="auto"/>
            <w:vAlign w:val="center"/>
          </w:tcPr>
          <w:p w14:paraId="078E151C" w14:textId="77777777" w:rsidR="003D66C8" w:rsidRPr="0004248E" w:rsidRDefault="003D66C8" w:rsidP="003D66C8">
            <w:pPr>
              <w:spacing w:before="0" w:after="0" w:line="240" w:lineRule="auto"/>
              <w:jc w:val="both"/>
              <w:rPr>
                <w:rFonts w:cstheme="majorHAnsi"/>
                <w:b/>
                <w:bCs/>
                <w:sz w:val="18"/>
                <w:szCs w:val="18"/>
                <w:lang w:val="it-IT"/>
              </w:rPr>
            </w:pPr>
            <w:r w:rsidRPr="0004248E">
              <w:rPr>
                <w:rFonts w:cstheme="majorHAnsi"/>
                <w:sz w:val="18"/>
                <w:szCs w:val="18"/>
                <w:shd w:val="clear" w:color="auto" w:fill="FFFFFF"/>
                <w:lang w:val="it-IT"/>
              </w:rPr>
              <w:t>Mărirea capacităţii de tranzitare a albiei prin redimensionarea podurilor</w:t>
            </w:r>
          </w:p>
        </w:tc>
        <w:tc>
          <w:tcPr>
            <w:tcW w:w="1248" w:type="dxa"/>
            <w:shd w:val="clear" w:color="auto" w:fill="auto"/>
            <w:noWrap/>
            <w:vAlign w:val="center"/>
          </w:tcPr>
          <w:p w14:paraId="70CC934F" w14:textId="74F8453E" w:rsidR="003D66C8" w:rsidRPr="00333287" w:rsidRDefault="003D66C8" w:rsidP="00B37415">
            <w:pPr>
              <w:spacing w:before="0" w:after="0" w:line="240" w:lineRule="auto"/>
              <w:rPr>
                <w:rFonts w:cstheme="majorHAnsi"/>
                <w:b/>
                <w:bCs/>
                <w:color w:val="000000"/>
                <w:sz w:val="18"/>
                <w:szCs w:val="18"/>
              </w:rPr>
            </w:pPr>
            <w:r>
              <w:rPr>
                <w:rFonts w:cstheme="majorHAnsi"/>
                <w:b/>
                <w:bCs/>
                <w:color w:val="000000"/>
                <w:sz w:val="18"/>
                <w:szCs w:val="18"/>
              </w:rPr>
              <w:t>7</w:t>
            </w:r>
          </w:p>
        </w:tc>
      </w:tr>
      <w:tr w:rsidR="003D66C8" w:rsidRPr="00333287" w:rsidDel="00884DD4" w14:paraId="657F69F7" w14:textId="77777777" w:rsidTr="00B37415">
        <w:trPr>
          <w:cantSplit/>
          <w:jc w:val="center"/>
        </w:trPr>
        <w:tc>
          <w:tcPr>
            <w:tcW w:w="1165" w:type="dxa"/>
            <w:shd w:val="clear" w:color="auto" w:fill="auto"/>
            <w:vAlign w:val="center"/>
          </w:tcPr>
          <w:p w14:paraId="6628BACE"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M32-RO28</w:t>
            </w:r>
          </w:p>
        </w:tc>
        <w:tc>
          <w:tcPr>
            <w:tcW w:w="7324" w:type="dxa"/>
            <w:shd w:val="clear" w:color="auto" w:fill="auto"/>
            <w:vAlign w:val="center"/>
          </w:tcPr>
          <w:p w14:paraId="43935F0E" w14:textId="77777777" w:rsidR="003D66C8" w:rsidRPr="0004248E" w:rsidRDefault="003D66C8" w:rsidP="003D66C8">
            <w:pPr>
              <w:spacing w:before="0" w:after="0" w:line="240" w:lineRule="auto"/>
              <w:jc w:val="both"/>
              <w:rPr>
                <w:rFonts w:cstheme="majorHAnsi"/>
                <w:sz w:val="18"/>
                <w:szCs w:val="18"/>
                <w:shd w:val="clear" w:color="auto" w:fill="FFFFFF"/>
                <w:lang w:val="it-IT"/>
              </w:rPr>
            </w:pPr>
            <w:r w:rsidRPr="0004248E">
              <w:rPr>
                <w:rFonts w:cstheme="majorHAnsi"/>
                <w:sz w:val="18"/>
                <w:szCs w:val="18"/>
                <w:shd w:val="clear" w:color="auto" w:fill="FFFFFF"/>
                <w:lang w:val="it-IT"/>
              </w:rPr>
              <w:t>Analiza eliminării unor structuri de retentie (demolare baraje) - a se studia de la caz la caz</w:t>
            </w:r>
          </w:p>
        </w:tc>
        <w:tc>
          <w:tcPr>
            <w:tcW w:w="1248" w:type="dxa"/>
            <w:shd w:val="clear" w:color="auto" w:fill="auto"/>
            <w:noWrap/>
            <w:vAlign w:val="center"/>
          </w:tcPr>
          <w:p w14:paraId="07B27D59" w14:textId="77777777" w:rsidR="003D66C8" w:rsidRPr="00333287" w:rsidRDefault="003D66C8" w:rsidP="00B37415">
            <w:pPr>
              <w:spacing w:before="0" w:after="0" w:line="240" w:lineRule="auto"/>
              <w:rPr>
                <w:rFonts w:cstheme="majorHAnsi"/>
                <w:b/>
                <w:bCs/>
                <w:color w:val="000000"/>
                <w:sz w:val="18"/>
                <w:szCs w:val="18"/>
              </w:rPr>
            </w:pPr>
            <w:r w:rsidRPr="00333287">
              <w:rPr>
                <w:rFonts w:cstheme="majorHAnsi"/>
                <w:b/>
                <w:bCs/>
                <w:color w:val="000000"/>
                <w:sz w:val="18"/>
                <w:szCs w:val="18"/>
              </w:rPr>
              <w:t>1</w:t>
            </w:r>
          </w:p>
        </w:tc>
      </w:tr>
      <w:tr w:rsidR="003D66C8" w:rsidRPr="00333287" w:rsidDel="00884DD4" w14:paraId="5FCF0D4D" w14:textId="77777777" w:rsidTr="00B37415">
        <w:trPr>
          <w:cantSplit/>
          <w:jc w:val="center"/>
        </w:trPr>
        <w:tc>
          <w:tcPr>
            <w:tcW w:w="1165" w:type="dxa"/>
            <w:shd w:val="clear" w:color="auto" w:fill="auto"/>
            <w:vAlign w:val="center"/>
          </w:tcPr>
          <w:p w14:paraId="64111021"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M33-RO29</w:t>
            </w:r>
          </w:p>
        </w:tc>
        <w:tc>
          <w:tcPr>
            <w:tcW w:w="7324" w:type="dxa"/>
            <w:shd w:val="clear" w:color="auto" w:fill="auto"/>
            <w:vAlign w:val="center"/>
          </w:tcPr>
          <w:p w14:paraId="7DA4B54D" w14:textId="77777777" w:rsidR="003D66C8" w:rsidRPr="0004248E" w:rsidRDefault="003D66C8" w:rsidP="003D66C8">
            <w:pPr>
              <w:spacing w:before="0" w:after="0" w:line="240" w:lineRule="auto"/>
              <w:jc w:val="both"/>
              <w:rPr>
                <w:rFonts w:cstheme="majorHAnsi"/>
                <w:b/>
                <w:bCs/>
                <w:sz w:val="18"/>
                <w:szCs w:val="18"/>
                <w:lang w:val="pt-BR"/>
              </w:rPr>
            </w:pPr>
            <w:r w:rsidRPr="0004248E">
              <w:rPr>
                <w:rFonts w:cstheme="majorHAnsi"/>
                <w:sz w:val="18"/>
                <w:szCs w:val="18"/>
                <w:shd w:val="clear" w:color="auto" w:fill="FFFFFF"/>
                <w:lang w:val="pt-BR"/>
              </w:rPr>
              <w:t>Lucrări de regularizare locală a albiei (incl. măsuri de stabilizare a albiei)</w:t>
            </w:r>
          </w:p>
        </w:tc>
        <w:tc>
          <w:tcPr>
            <w:tcW w:w="1248" w:type="dxa"/>
            <w:shd w:val="clear" w:color="auto" w:fill="auto"/>
            <w:noWrap/>
            <w:vAlign w:val="center"/>
          </w:tcPr>
          <w:p w14:paraId="32CC39B8" w14:textId="5D08CCBB" w:rsidR="003D66C8" w:rsidRPr="00333287" w:rsidRDefault="006D605B" w:rsidP="00B37415">
            <w:pPr>
              <w:spacing w:before="0" w:after="0" w:line="240" w:lineRule="auto"/>
              <w:rPr>
                <w:rFonts w:cstheme="majorHAnsi"/>
                <w:b/>
                <w:bCs/>
                <w:color w:val="000000"/>
                <w:sz w:val="18"/>
                <w:szCs w:val="18"/>
              </w:rPr>
            </w:pPr>
            <w:r>
              <w:rPr>
                <w:rFonts w:cstheme="majorHAnsi"/>
                <w:b/>
                <w:bCs/>
                <w:color w:val="000000"/>
                <w:sz w:val="18"/>
                <w:szCs w:val="18"/>
              </w:rPr>
              <w:t>5</w:t>
            </w:r>
          </w:p>
        </w:tc>
      </w:tr>
      <w:tr w:rsidR="003D66C8" w:rsidRPr="00333287" w:rsidDel="00884DD4" w14:paraId="19776334" w14:textId="77777777" w:rsidTr="00B37415">
        <w:trPr>
          <w:cantSplit/>
          <w:jc w:val="center"/>
        </w:trPr>
        <w:tc>
          <w:tcPr>
            <w:tcW w:w="1165" w:type="dxa"/>
            <w:shd w:val="clear" w:color="auto" w:fill="auto"/>
            <w:vAlign w:val="center"/>
          </w:tcPr>
          <w:p w14:paraId="253E2B6D" w14:textId="77777777" w:rsidR="003D66C8" w:rsidRPr="00A87999" w:rsidRDefault="003D66C8" w:rsidP="00B37415">
            <w:pPr>
              <w:spacing w:before="0" w:after="0" w:line="240" w:lineRule="auto"/>
              <w:rPr>
                <w:rFonts w:cstheme="majorHAnsi"/>
                <w:b/>
                <w:bCs/>
                <w:sz w:val="18"/>
                <w:szCs w:val="18"/>
                <w:shd w:val="clear" w:color="auto" w:fill="FFFFFF"/>
              </w:rPr>
            </w:pPr>
            <w:r w:rsidRPr="00A87999">
              <w:rPr>
                <w:rFonts w:cstheme="majorHAnsi"/>
                <w:b/>
                <w:bCs/>
                <w:sz w:val="18"/>
                <w:szCs w:val="18"/>
                <w:shd w:val="clear" w:color="auto" w:fill="FFFFFF"/>
              </w:rPr>
              <w:t>M33-RO3</w:t>
            </w:r>
            <w:r>
              <w:rPr>
                <w:rFonts w:cstheme="majorHAnsi"/>
                <w:b/>
                <w:bCs/>
                <w:sz w:val="18"/>
                <w:szCs w:val="18"/>
                <w:shd w:val="clear" w:color="auto" w:fill="FFFFFF"/>
              </w:rPr>
              <w:t>3</w:t>
            </w:r>
          </w:p>
        </w:tc>
        <w:tc>
          <w:tcPr>
            <w:tcW w:w="7324" w:type="dxa"/>
            <w:shd w:val="clear" w:color="auto" w:fill="auto"/>
            <w:vAlign w:val="center"/>
          </w:tcPr>
          <w:p w14:paraId="5D14B004" w14:textId="77777777" w:rsidR="003D66C8" w:rsidRPr="00A87999" w:rsidRDefault="003D66C8" w:rsidP="003D66C8">
            <w:pPr>
              <w:spacing w:before="0" w:after="0" w:line="240" w:lineRule="auto"/>
              <w:jc w:val="both"/>
              <w:rPr>
                <w:rFonts w:cstheme="majorHAnsi"/>
                <w:sz w:val="18"/>
                <w:szCs w:val="18"/>
                <w:shd w:val="clear" w:color="auto" w:fill="FFFFFF"/>
              </w:rPr>
            </w:pPr>
            <w:proofErr w:type="spellStart"/>
            <w:r w:rsidRPr="001D40AC">
              <w:rPr>
                <w:rFonts w:cstheme="majorHAnsi"/>
                <w:sz w:val="18"/>
                <w:szCs w:val="18"/>
                <w:shd w:val="clear" w:color="auto" w:fill="FFFFFF"/>
              </w:rPr>
              <w:t>Lucrari</w:t>
            </w:r>
            <w:proofErr w:type="spellEnd"/>
            <w:r w:rsidRPr="001D40AC">
              <w:rPr>
                <w:rFonts w:cstheme="majorHAnsi"/>
                <w:sz w:val="18"/>
                <w:szCs w:val="18"/>
                <w:shd w:val="clear" w:color="auto" w:fill="FFFFFF"/>
              </w:rPr>
              <w:t xml:space="preserve"> de </w:t>
            </w:r>
            <w:proofErr w:type="spellStart"/>
            <w:r w:rsidRPr="001D40AC">
              <w:rPr>
                <w:rFonts w:cstheme="majorHAnsi"/>
                <w:sz w:val="18"/>
                <w:szCs w:val="18"/>
                <w:shd w:val="clear" w:color="auto" w:fill="FFFFFF"/>
              </w:rPr>
              <w:t>indiguire</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în</w:t>
            </w:r>
            <w:proofErr w:type="spellEnd"/>
            <w:r w:rsidRPr="001D40AC">
              <w:rPr>
                <w:rFonts w:cstheme="majorHAnsi"/>
                <w:sz w:val="18"/>
                <w:szCs w:val="18"/>
                <w:shd w:val="clear" w:color="auto" w:fill="FFFFFF"/>
              </w:rPr>
              <w:t xml:space="preserve"> zona </w:t>
            </w:r>
            <w:proofErr w:type="spellStart"/>
            <w:r w:rsidRPr="001D40AC">
              <w:rPr>
                <w:rFonts w:cstheme="majorHAnsi"/>
                <w:sz w:val="18"/>
                <w:szCs w:val="18"/>
                <w:shd w:val="clear" w:color="auto" w:fill="FFFFFF"/>
              </w:rPr>
              <w:t>localitatilor</w:t>
            </w:r>
            <w:proofErr w:type="spellEnd"/>
            <w:r w:rsidRPr="001D40AC">
              <w:rPr>
                <w:rFonts w:cstheme="majorHAnsi"/>
                <w:sz w:val="18"/>
                <w:szCs w:val="18"/>
                <w:shd w:val="clear" w:color="auto" w:fill="FFFFFF"/>
              </w:rPr>
              <w:t xml:space="preserve">) / </w:t>
            </w:r>
            <w:proofErr w:type="spellStart"/>
            <w:r w:rsidRPr="001D40AC">
              <w:rPr>
                <w:rFonts w:cstheme="majorHAnsi"/>
                <w:sz w:val="18"/>
                <w:szCs w:val="18"/>
                <w:shd w:val="clear" w:color="auto" w:fill="FFFFFF"/>
              </w:rPr>
              <w:t>Construirea</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unei</w:t>
            </w:r>
            <w:proofErr w:type="spellEnd"/>
            <w:r w:rsidRPr="001D40AC">
              <w:rPr>
                <w:rFonts w:cstheme="majorHAnsi"/>
                <w:sz w:val="18"/>
                <w:szCs w:val="18"/>
                <w:shd w:val="clear" w:color="auto" w:fill="FFFFFF"/>
              </w:rPr>
              <w:t xml:space="preserve"> a </w:t>
            </w:r>
            <w:proofErr w:type="spellStart"/>
            <w:r w:rsidRPr="001D40AC">
              <w:rPr>
                <w:rFonts w:cstheme="majorHAnsi"/>
                <w:sz w:val="18"/>
                <w:szCs w:val="18"/>
                <w:shd w:val="clear" w:color="auto" w:fill="FFFFFF"/>
              </w:rPr>
              <w:t>doua</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linii</w:t>
            </w:r>
            <w:proofErr w:type="spellEnd"/>
            <w:r w:rsidRPr="001D40AC">
              <w:rPr>
                <w:rFonts w:cstheme="majorHAnsi"/>
                <w:sz w:val="18"/>
                <w:szCs w:val="18"/>
                <w:shd w:val="clear" w:color="auto" w:fill="FFFFFF"/>
              </w:rPr>
              <w:t xml:space="preserve"> de </w:t>
            </w:r>
            <w:proofErr w:type="spellStart"/>
            <w:r w:rsidRPr="001D40AC">
              <w:rPr>
                <w:rFonts w:cstheme="majorHAnsi"/>
                <w:sz w:val="18"/>
                <w:szCs w:val="18"/>
                <w:shd w:val="clear" w:color="auto" w:fill="FFFFFF"/>
              </w:rPr>
              <w:t>aparare</w:t>
            </w:r>
            <w:proofErr w:type="spellEnd"/>
          </w:p>
        </w:tc>
        <w:tc>
          <w:tcPr>
            <w:tcW w:w="1248" w:type="dxa"/>
            <w:shd w:val="clear" w:color="auto" w:fill="auto"/>
            <w:noWrap/>
            <w:vAlign w:val="center"/>
          </w:tcPr>
          <w:p w14:paraId="7DB164DD" w14:textId="77777777" w:rsidR="003D66C8" w:rsidRDefault="003D66C8" w:rsidP="00B37415">
            <w:pPr>
              <w:spacing w:before="0" w:after="0" w:line="240" w:lineRule="auto"/>
              <w:rPr>
                <w:rFonts w:cstheme="majorHAnsi"/>
                <w:b/>
                <w:bCs/>
                <w:color w:val="000000"/>
                <w:sz w:val="18"/>
                <w:szCs w:val="18"/>
              </w:rPr>
            </w:pPr>
            <w:r>
              <w:rPr>
                <w:rFonts w:cstheme="majorHAnsi"/>
                <w:b/>
                <w:bCs/>
                <w:color w:val="000000"/>
                <w:sz w:val="18"/>
                <w:szCs w:val="18"/>
              </w:rPr>
              <w:t>1</w:t>
            </w:r>
          </w:p>
        </w:tc>
      </w:tr>
      <w:tr w:rsidR="003D66C8" w:rsidRPr="00333287" w:rsidDel="00884DD4" w14:paraId="7B29C2AD" w14:textId="77777777" w:rsidTr="00B37415">
        <w:trPr>
          <w:cantSplit/>
          <w:jc w:val="center"/>
        </w:trPr>
        <w:tc>
          <w:tcPr>
            <w:tcW w:w="1165" w:type="dxa"/>
            <w:shd w:val="clear" w:color="auto" w:fill="auto"/>
            <w:vAlign w:val="center"/>
          </w:tcPr>
          <w:p w14:paraId="1425918B"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M33-RO34</w:t>
            </w:r>
          </w:p>
        </w:tc>
        <w:tc>
          <w:tcPr>
            <w:tcW w:w="7324" w:type="dxa"/>
            <w:shd w:val="clear" w:color="auto" w:fill="auto"/>
            <w:vAlign w:val="center"/>
          </w:tcPr>
          <w:p w14:paraId="004D3833" w14:textId="77777777" w:rsidR="003D66C8" w:rsidRPr="0004248E" w:rsidRDefault="003D66C8" w:rsidP="003D66C8">
            <w:pPr>
              <w:spacing w:before="0" w:after="0" w:line="240" w:lineRule="auto"/>
              <w:jc w:val="both"/>
              <w:rPr>
                <w:rFonts w:cstheme="majorHAnsi"/>
                <w:b/>
                <w:bCs/>
                <w:sz w:val="18"/>
                <w:szCs w:val="18"/>
                <w:lang w:val="pt-BR"/>
              </w:rPr>
            </w:pPr>
            <w:r w:rsidRPr="0004248E">
              <w:rPr>
                <w:rFonts w:cstheme="majorHAnsi"/>
                <w:sz w:val="18"/>
                <w:szCs w:val="18"/>
                <w:shd w:val="clear" w:color="auto" w:fill="FFFFFF"/>
                <w:lang w:val="pt-BR"/>
              </w:rPr>
              <w:t>Supraînălțarea lucrărilor de îndiguire existente</w:t>
            </w:r>
          </w:p>
        </w:tc>
        <w:tc>
          <w:tcPr>
            <w:tcW w:w="1248" w:type="dxa"/>
            <w:shd w:val="clear" w:color="auto" w:fill="auto"/>
            <w:noWrap/>
            <w:vAlign w:val="center"/>
          </w:tcPr>
          <w:p w14:paraId="2D71A092" w14:textId="77777777" w:rsidR="003D66C8" w:rsidRPr="00333287" w:rsidRDefault="003D66C8" w:rsidP="00B37415">
            <w:pPr>
              <w:spacing w:before="0" w:after="0" w:line="240" w:lineRule="auto"/>
              <w:rPr>
                <w:rFonts w:cstheme="majorHAnsi"/>
                <w:b/>
                <w:bCs/>
                <w:color w:val="000000"/>
                <w:sz w:val="18"/>
                <w:szCs w:val="18"/>
              </w:rPr>
            </w:pPr>
            <w:r>
              <w:rPr>
                <w:rFonts w:cstheme="majorHAnsi"/>
                <w:b/>
                <w:bCs/>
                <w:color w:val="000000"/>
                <w:sz w:val="18"/>
                <w:szCs w:val="18"/>
              </w:rPr>
              <w:t>2</w:t>
            </w:r>
          </w:p>
        </w:tc>
      </w:tr>
      <w:tr w:rsidR="003D66C8" w:rsidRPr="00333287" w:rsidDel="00884DD4" w14:paraId="73C35C06" w14:textId="77777777" w:rsidTr="00B37415">
        <w:trPr>
          <w:cantSplit/>
          <w:jc w:val="center"/>
        </w:trPr>
        <w:tc>
          <w:tcPr>
            <w:tcW w:w="1165" w:type="dxa"/>
            <w:shd w:val="clear" w:color="auto" w:fill="auto"/>
            <w:vAlign w:val="center"/>
          </w:tcPr>
          <w:p w14:paraId="0C1E5392" w14:textId="77777777" w:rsidR="003D66C8" w:rsidRPr="00A87999"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M33-RO35</w:t>
            </w:r>
          </w:p>
        </w:tc>
        <w:tc>
          <w:tcPr>
            <w:tcW w:w="7324" w:type="dxa"/>
            <w:shd w:val="clear" w:color="auto" w:fill="auto"/>
            <w:vAlign w:val="center"/>
          </w:tcPr>
          <w:p w14:paraId="0278D119" w14:textId="77777777" w:rsidR="003D66C8" w:rsidRPr="0004248E" w:rsidRDefault="003D66C8" w:rsidP="003D66C8">
            <w:pPr>
              <w:spacing w:before="0" w:after="0" w:line="240" w:lineRule="auto"/>
              <w:jc w:val="both"/>
              <w:rPr>
                <w:rFonts w:cstheme="majorHAnsi"/>
                <w:b/>
                <w:bCs/>
                <w:sz w:val="18"/>
                <w:szCs w:val="18"/>
                <w:lang w:val="it-IT"/>
              </w:rPr>
            </w:pPr>
            <w:r w:rsidRPr="0004248E">
              <w:rPr>
                <w:rFonts w:cstheme="majorHAnsi"/>
                <w:sz w:val="18"/>
                <w:szCs w:val="18"/>
                <w:shd w:val="clear" w:color="auto" w:fill="FFFFFF"/>
                <w:lang w:val="it-IT"/>
              </w:rPr>
              <w:t>Reabilitare diguri in vederea exploatarii in conditii de siguranta</w:t>
            </w:r>
          </w:p>
        </w:tc>
        <w:tc>
          <w:tcPr>
            <w:tcW w:w="1248" w:type="dxa"/>
            <w:shd w:val="clear" w:color="auto" w:fill="auto"/>
            <w:noWrap/>
            <w:vAlign w:val="center"/>
          </w:tcPr>
          <w:p w14:paraId="6FFA6360" w14:textId="77777777" w:rsidR="003D66C8" w:rsidRPr="00333287" w:rsidRDefault="003D66C8" w:rsidP="00B37415">
            <w:pPr>
              <w:spacing w:before="0" w:after="0" w:line="240" w:lineRule="auto"/>
              <w:rPr>
                <w:rFonts w:cstheme="majorHAnsi"/>
                <w:b/>
                <w:bCs/>
                <w:color w:val="000000"/>
                <w:sz w:val="18"/>
                <w:szCs w:val="18"/>
              </w:rPr>
            </w:pPr>
            <w:r w:rsidRPr="00333287">
              <w:rPr>
                <w:rFonts w:cstheme="majorHAnsi"/>
                <w:b/>
                <w:bCs/>
                <w:color w:val="000000"/>
                <w:sz w:val="18"/>
                <w:szCs w:val="18"/>
              </w:rPr>
              <w:t>1</w:t>
            </w:r>
          </w:p>
        </w:tc>
      </w:tr>
      <w:tr w:rsidR="003D66C8" w:rsidRPr="00333287" w:rsidDel="00884DD4" w14:paraId="77AF5CC2" w14:textId="77777777" w:rsidTr="00B37415">
        <w:trPr>
          <w:cantSplit/>
          <w:jc w:val="center"/>
        </w:trPr>
        <w:tc>
          <w:tcPr>
            <w:tcW w:w="1165" w:type="dxa"/>
            <w:shd w:val="clear" w:color="auto" w:fill="auto"/>
            <w:vAlign w:val="center"/>
          </w:tcPr>
          <w:p w14:paraId="28AE5694" w14:textId="77777777" w:rsidR="003D66C8" w:rsidRPr="00A87999" w:rsidRDefault="003D66C8" w:rsidP="00B37415">
            <w:pPr>
              <w:spacing w:before="0" w:after="0" w:line="240" w:lineRule="auto"/>
              <w:rPr>
                <w:rFonts w:cstheme="majorHAnsi"/>
                <w:b/>
                <w:bCs/>
                <w:sz w:val="18"/>
                <w:szCs w:val="18"/>
                <w:shd w:val="clear" w:color="auto" w:fill="FFFFFF"/>
              </w:rPr>
            </w:pPr>
            <w:r w:rsidRPr="00A87999">
              <w:rPr>
                <w:rFonts w:cstheme="majorHAnsi"/>
                <w:b/>
                <w:bCs/>
                <w:sz w:val="18"/>
                <w:szCs w:val="18"/>
                <w:shd w:val="clear" w:color="auto" w:fill="FFFFFF"/>
              </w:rPr>
              <w:t>M33-RO3</w:t>
            </w:r>
            <w:r>
              <w:rPr>
                <w:rFonts w:cstheme="majorHAnsi"/>
                <w:b/>
                <w:bCs/>
                <w:sz w:val="18"/>
                <w:szCs w:val="18"/>
                <w:shd w:val="clear" w:color="auto" w:fill="FFFFFF"/>
              </w:rPr>
              <w:t>6</w:t>
            </w:r>
          </w:p>
        </w:tc>
        <w:tc>
          <w:tcPr>
            <w:tcW w:w="7324" w:type="dxa"/>
            <w:shd w:val="clear" w:color="auto" w:fill="auto"/>
            <w:vAlign w:val="center"/>
          </w:tcPr>
          <w:p w14:paraId="433C441B" w14:textId="77777777" w:rsidR="003D66C8" w:rsidRPr="00A87999" w:rsidRDefault="003D66C8" w:rsidP="003D66C8">
            <w:pPr>
              <w:spacing w:before="0" w:after="0" w:line="240" w:lineRule="auto"/>
              <w:jc w:val="both"/>
              <w:rPr>
                <w:rFonts w:cstheme="majorHAnsi"/>
                <w:sz w:val="18"/>
                <w:szCs w:val="18"/>
                <w:shd w:val="clear" w:color="auto" w:fill="FFFFFF"/>
              </w:rPr>
            </w:pPr>
            <w:r w:rsidRPr="001D40AC">
              <w:rPr>
                <w:rFonts w:cstheme="majorHAnsi"/>
                <w:sz w:val="18"/>
                <w:szCs w:val="18"/>
                <w:shd w:val="clear" w:color="auto" w:fill="FFFFFF"/>
              </w:rPr>
              <w:t xml:space="preserve">Analiza </w:t>
            </w:r>
            <w:proofErr w:type="spellStart"/>
            <w:r w:rsidRPr="001D40AC">
              <w:rPr>
                <w:rFonts w:cstheme="majorHAnsi"/>
                <w:sz w:val="18"/>
                <w:szCs w:val="18"/>
                <w:shd w:val="clear" w:color="auto" w:fill="FFFFFF"/>
              </w:rPr>
              <w:t>posibilității</w:t>
            </w:r>
            <w:proofErr w:type="spellEnd"/>
            <w:r w:rsidRPr="001D40AC">
              <w:rPr>
                <w:rFonts w:cstheme="majorHAnsi"/>
                <w:sz w:val="18"/>
                <w:szCs w:val="18"/>
                <w:shd w:val="clear" w:color="auto" w:fill="FFFFFF"/>
              </w:rPr>
              <w:t xml:space="preserve"> de </w:t>
            </w:r>
            <w:proofErr w:type="spellStart"/>
            <w:r w:rsidRPr="001D40AC">
              <w:rPr>
                <w:rFonts w:cstheme="majorHAnsi"/>
                <w:sz w:val="18"/>
                <w:szCs w:val="18"/>
                <w:shd w:val="clear" w:color="auto" w:fill="FFFFFF"/>
              </w:rPr>
              <w:t>relocare</w:t>
            </w:r>
            <w:proofErr w:type="spellEnd"/>
            <w:r w:rsidRPr="001D40AC">
              <w:rPr>
                <w:rFonts w:cstheme="majorHAnsi"/>
                <w:sz w:val="18"/>
                <w:szCs w:val="18"/>
                <w:shd w:val="clear" w:color="auto" w:fill="FFFFFF"/>
              </w:rPr>
              <w:t xml:space="preserve"> a </w:t>
            </w:r>
            <w:proofErr w:type="spellStart"/>
            <w:r w:rsidRPr="001D40AC">
              <w:rPr>
                <w:rFonts w:cstheme="majorHAnsi"/>
                <w:sz w:val="18"/>
                <w:szCs w:val="18"/>
                <w:shd w:val="clear" w:color="auto" w:fill="FFFFFF"/>
              </w:rPr>
              <w:t>unor</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diguri</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sau</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îndepărtarea</w:t>
            </w:r>
            <w:proofErr w:type="spell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parțială</w:t>
            </w:r>
            <w:proofErr w:type="spellEnd"/>
            <w:r w:rsidRPr="001D40AC">
              <w:rPr>
                <w:rFonts w:cstheme="majorHAnsi"/>
                <w:sz w:val="18"/>
                <w:szCs w:val="18"/>
                <w:shd w:val="clear" w:color="auto" w:fill="FFFFFF"/>
              </w:rPr>
              <w:t xml:space="preserve"> / </w:t>
            </w:r>
            <w:proofErr w:type="spellStart"/>
            <w:r w:rsidRPr="001D40AC">
              <w:rPr>
                <w:rFonts w:cstheme="majorHAnsi"/>
                <w:sz w:val="18"/>
                <w:szCs w:val="18"/>
                <w:shd w:val="clear" w:color="auto" w:fill="FFFFFF"/>
              </w:rPr>
              <w:t>totala</w:t>
            </w:r>
            <w:proofErr w:type="spellEnd"/>
            <w:r w:rsidRPr="001D40AC">
              <w:rPr>
                <w:rFonts w:cstheme="majorHAnsi"/>
                <w:sz w:val="18"/>
                <w:szCs w:val="18"/>
                <w:shd w:val="clear" w:color="auto" w:fill="FFFFFF"/>
              </w:rPr>
              <w:t xml:space="preserve"> </w:t>
            </w:r>
            <w:proofErr w:type="gramStart"/>
            <w:r w:rsidRPr="001D40AC">
              <w:rPr>
                <w:rFonts w:cstheme="majorHAnsi"/>
                <w:sz w:val="18"/>
                <w:szCs w:val="18"/>
                <w:shd w:val="clear" w:color="auto" w:fill="FFFFFF"/>
              </w:rPr>
              <w:t>a</w:t>
            </w:r>
            <w:proofErr w:type="gramEnd"/>
            <w:r w:rsidRPr="001D40AC">
              <w:rPr>
                <w:rFonts w:cstheme="majorHAnsi"/>
                <w:sz w:val="18"/>
                <w:szCs w:val="18"/>
                <w:shd w:val="clear" w:color="auto" w:fill="FFFFFF"/>
              </w:rPr>
              <w:t xml:space="preserve"> </w:t>
            </w:r>
            <w:proofErr w:type="spellStart"/>
            <w:r w:rsidRPr="001D40AC">
              <w:rPr>
                <w:rFonts w:cstheme="majorHAnsi"/>
                <w:sz w:val="18"/>
                <w:szCs w:val="18"/>
                <w:shd w:val="clear" w:color="auto" w:fill="FFFFFF"/>
              </w:rPr>
              <w:t>acestora</w:t>
            </w:r>
            <w:proofErr w:type="spellEnd"/>
            <w:r w:rsidRPr="001D40AC">
              <w:rPr>
                <w:rFonts w:cstheme="majorHAnsi"/>
                <w:sz w:val="18"/>
                <w:szCs w:val="18"/>
                <w:shd w:val="clear" w:color="auto" w:fill="FFFFFF"/>
              </w:rPr>
              <w:t xml:space="preserve"> (a se </w:t>
            </w:r>
            <w:proofErr w:type="spellStart"/>
            <w:r w:rsidRPr="001D40AC">
              <w:rPr>
                <w:rFonts w:cstheme="majorHAnsi"/>
                <w:sz w:val="18"/>
                <w:szCs w:val="18"/>
                <w:shd w:val="clear" w:color="auto" w:fill="FFFFFF"/>
              </w:rPr>
              <w:t>studia</w:t>
            </w:r>
            <w:proofErr w:type="spellEnd"/>
            <w:r w:rsidRPr="001D40AC">
              <w:rPr>
                <w:rFonts w:cstheme="majorHAnsi"/>
                <w:sz w:val="18"/>
                <w:szCs w:val="18"/>
                <w:shd w:val="clear" w:color="auto" w:fill="FFFFFF"/>
              </w:rPr>
              <w:t xml:space="preserve"> de la </w:t>
            </w:r>
            <w:proofErr w:type="spellStart"/>
            <w:r w:rsidRPr="001D40AC">
              <w:rPr>
                <w:rFonts w:cstheme="majorHAnsi"/>
                <w:sz w:val="18"/>
                <w:szCs w:val="18"/>
                <w:shd w:val="clear" w:color="auto" w:fill="FFFFFF"/>
              </w:rPr>
              <w:t>caz</w:t>
            </w:r>
            <w:proofErr w:type="spellEnd"/>
            <w:r w:rsidRPr="001D40AC">
              <w:rPr>
                <w:rFonts w:cstheme="majorHAnsi"/>
                <w:sz w:val="18"/>
                <w:szCs w:val="18"/>
                <w:shd w:val="clear" w:color="auto" w:fill="FFFFFF"/>
              </w:rPr>
              <w:t xml:space="preserve"> la </w:t>
            </w:r>
            <w:proofErr w:type="spellStart"/>
            <w:r w:rsidRPr="001D40AC">
              <w:rPr>
                <w:rFonts w:cstheme="majorHAnsi"/>
                <w:sz w:val="18"/>
                <w:szCs w:val="18"/>
                <w:shd w:val="clear" w:color="auto" w:fill="FFFFFF"/>
              </w:rPr>
              <w:t>caz</w:t>
            </w:r>
            <w:proofErr w:type="spellEnd"/>
            <w:r w:rsidRPr="001D40AC">
              <w:rPr>
                <w:rFonts w:cstheme="majorHAnsi"/>
                <w:sz w:val="18"/>
                <w:szCs w:val="18"/>
                <w:shd w:val="clear" w:color="auto" w:fill="FFFFFF"/>
              </w:rPr>
              <w:t>)</w:t>
            </w:r>
          </w:p>
        </w:tc>
        <w:tc>
          <w:tcPr>
            <w:tcW w:w="1248" w:type="dxa"/>
            <w:shd w:val="clear" w:color="auto" w:fill="auto"/>
            <w:noWrap/>
            <w:vAlign w:val="center"/>
          </w:tcPr>
          <w:p w14:paraId="7A0D9F90" w14:textId="77777777" w:rsidR="003D66C8" w:rsidRPr="00333287" w:rsidRDefault="003D66C8" w:rsidP="00B37415">
            <w:pPr>
              <w:spacing w:before="0" w:after="0" w:line="240" w:lineRule="auto"/>
              <w:rPr>
                <w:rFonts w:cstheme="majorHAnsi"/>
                <w:b/>
                <w:bCs/>
                <w:color w:val="000000"/>
                <w:sz w:val="18"/>
                <w:szCs w:val="18"/>
              </w:rPr>
            </w:pPr>
            <w:r>
              <w:rPr>
                <w:rFonts w:cstheme="majorHAnsi"/>
                <w:b/>
                <w:bCs/>
                <w:color w:val="000000"/>
                <w:sz w:val="18"/>
                <w:szCs w:val="18"/>
              </w:rPr>
              <w:t>1</w:t>
            </w:r>
          </w:p>
        </w:tc>
      </w:tr>
      <w:tr w:rsidR="003D66C8" w:rsidRPr="00333287" w:rsidDel="00884DD4" w14:paraId="36BE7B63" w14:textId="77777777" w:rsidTr="00B37415">
        <w:trPr>
          <w:cantSplit/>
          <w:jc w:val="center"/>
        </w:trPr>
        <w:tc>
          <w:tcPr>
            <w:tcW w:w="1165" w:type="dxa"/>
            <w:shd w:val="clear" w:color="auto" w:fill="auto"/>
            <w:vAlign w:val="center"/>
          </w:tcPr>
          <w:p w14:paraId="1D866BA6" w14:textId="77777777" w:rsidR="003D66C8" w:rsidRPr="00333287" w:rsidRDefault="003D66C8" w:rsidP="00B37415">
            <w:pPr>
              <w:spacing w:before="0" w:after="0" w:line="240" w:lineRule="auto"/>
              <w:rPr>
                <w:rFonts w:cstheme="majorHAnsi"/>
                <w:b/>
                <w:bCs/>
                <w:color w:val="444444"/>
                <w:sz w:val="18"/>
                <w:szCs w:val="18"/>
                <w:shd w:val="clear" w:color="auto" w:fill="FFFFFF"/>
              </w:rPr>
            </w:pPr>
            <w:r w:rsidRPr="00DB6906">
              <w:rPr>
                <w:rFonts w:cstheme="majorHAnsi"/>
                <w:b/>
                <w:bCs/>
                <w:sz w:val="18"/>
                <w:szCs w:val="18"/>
              </w:rPr>
              <w:t>M34-RO38</w:t>
            </w:r>
          </w:p>
        </w:tc>
        <w:tc>
          <w:tcPr>
            <w:tcW w:w="7324" w:type="dxa"/>
            <w:shd w:val="clear" w:color="auto" w:fill="auto"/>
            <w:vAlign w:val="center"/>
          </w:tcPr>
          <w:p w14:paraId="48DC8BCE" w14:textId="77777777" w:rsidR="003D66C8" w:rsidRPr="00333287" w:rsidRDefault="003D66C8" w:rsidP="003D66C8">
            <w:pPr>
              <w:spacing w:before="0" w:after="0" w:line="240" w:lineRule="auto"/>
              <w:jc w:val="both"/>
              <w:rPr>
                <w:rFonts w:cstheme="majorHAnsi"/>
                <w:color w:val="444444"/>
                <w:sz w:val="18"/>
                <w:szCs w:val="18"/>
                <w:shd w:val="clear" w:color="auto" w:fill="FFFFFF"/>
              </w:rPr>
            </w:pPr>
            <w:proofErr w:type="spellStart"/>
            <w:r w:rsidRPr="00DB6906">
              <w:rPr>
                <w:rFonts w:cstheme="majorHAnsi"/>
                <w:sz w:val="18"/>
                <w:szCs w:val="18"/>
              </w:rPr>
              <w:t>Realizarea</w:t>
            </w:r>
            <w:proofErr w:type="spellEnd"/>
            <w:r w:rsidRPr="00DB6906">
              <w:rPr>
                <w:rFonts w:cstheme="majorHAnsi"/>
                <w:sz w:val="18"/>
                <w:szCs w:val="18"/>
              </w:rPr>
              <w:t xml:space="preserve"> </w:t>
            </w:r>
            <w:proofErr w:type="spellStart"/>
            <w:r w:rsidRPr="00DB6906">
              <w:rPr>
                <w:rFonts w:cstheme="majorHAnsi"/>
                <w:sz w:val="18"/>
                <w:szCs w:val="18"/>
              </w:rPr>
              <w:t>unui</w:t>
            </w:r>
            <w:proofErr w:type="spellEnd"/>
            <w:r w:rsidRPr="00DB6906">
              <w:rPr>
                <w:rFonts w:cstheme="majorHAnsi"/>
                <w:sz w:val="18"/>
                <w:szCs w:val="18"/>
              </w:rPr>
              <w:t xml:space="preserve"> Plan de Management al </w:t>
            </w:r>
            <w:proofErr w:type="spellStart"/>
            <w:r w:rsidRPr="00DB6906">
              <w:rPr>
                <w:rFonts w:cstheme="majorHAnsi"/>
                <w:sz w:val="18"/>
                <w:szCs w:val="18"/>
              </w:rPr>
              <w:t>Apelor</w:t>
            </w:r>
            <w:proofErr w:type="spellEnd"/>
            <w:r w:rsidRPr="00DB6906">
              <w:rPr>
                <w:rFonts w:cstheme="majorHAnsi"/>
                <w:sz w:val="18"/>
                <w:szCs w:val="18"/>
              </w:rPr>
              <w:t xml:space="preserve"> </w:t>
            </w:r>
            <w:proofErr w:type="spellStart"/>
            <w:r w:rsidRPr="00DB6906">
              <w:rPr>
                <w:rFonts w:cstheme="majorHAnsi"/>
                <w:sz w:val="18"/>
                <w:szCs w:val="18"/>
              </w:rPr>
              <w:t>Pluviale</w:t>
            </w:r>
            <w:proofErr w:type="spellEnd"/>
          </w:p>
        </w:tc>
        <w:tc>
          <w:tcPr>
            <w:tcW w:w="1248" w:type="dxa"/>
            <w:shd w:val="clear" w:color="auto" w:fill="auto"/>
            <w:noWrap/>
            <w:vAlign w:val="center"/>
          </w:tcPr>
          <w:p w14:paraId="4FEC4922" w14:textId="77777777" w:rsidR="003D66C8" w:rsidRPr="00333287" w:rsidRDefault="003D66C8" w:rsidP="00B37415">
            <w:pPr>
              <w:spacing w:before="0" w:after="0" w:line="240" w:lineRule="auto"/>
              <w:rPr>
                <w:rFonts w:cstheme="majorHAnsi"/>
                <w:b/>
                <w:bCs/>
                <w:color w:val="000000"/>
                <w:sz w:val="18"/>
                <w:szCs w:val="18"/>
              </w:rPr>
            </w:pPr>
            <w:r>
              <w:rPr>
                <w:rFonts w:cstheme="majorHAnsi"/>
                <w:b/>
                <w:bCs/>
                <w:color w:val="000000"/>
                <w:sz w:val="18"/>
                <w:szCs w:val="18"/>
              </w:rPr>
              <w:t>4</w:t>
            </w:r>
          </w:p>
        </w:tc>
      </w:tr>
      <w:tr w:rsidR="003D66C8" w:rsidRPr="00333287" w:rsidDel="00884DD4" w14:paraId="7D97715D" w14:textId="77777777" w:rsidTr="00B37415">
        <w:trPr>
          <w:cantSplit/>
          <w:jc w:val="center"/>
        </w:trPr>
        <w:tc>
          <w:tcPr>
            <w:tcW w:w="1165" w:type="dxa"/>
            <w:shd w:val="clear" w:color="auto" w:fill="auto"/>
            <w:vAlign w:val="center"/>
          </w:tcPr>
          <w:p w14:paraId="44905D3B" w14:textId="77777777" w:rsidR="003D66C8" w:rsidRPr="00DB6906" w:rsidRDefault="003D66C8" w:rsidP="00B37415">
            <w:pPr>
              <w:spacing w:before="0" w:after="0" w:line="240" w:lineRule="auto"/>
              <w:rPr>
                <w:rFonts w:cstheme="majorHAnsi"/>
                <w:b/>
                <w:bCs/>
                <w:sz w:val="18"/>
                <w:szCs w:val="18"/>
              </w:rPr>
            </w:pPr>
            <w:r w:rsidRPr="00A87999">
              <w:rPr>
                <w:rFonts w:cstheme="majorHAnsi"/>
                <w:b/>
                <w:bCs/>
                <w:sz w:val="18"/>
                <w:szCs w:val="18"/>
                <w:shd w:val="clear" w:color="auto" w:fill="FFFFFF"/>
              </w:rPr>
              <w:t>M3</w:t>
            </w:r>
            <w:r>
              <w:rPr>
                <w:rFonts w:cstheme="majorHAnsi"/>
                <w:b/>
                <w:bCs/>
                <w:sz w:val="18"/>
                <w:szCs w:val="18"/>
                <w:shd w:val="clear" w:color="auto" w:fill="FFFFFF"/>
              </w:rPr>
              <w:t>5</w:t>
            </w:r>
            <w:r w:rsidRPr="00A87999">
              <w:rPr>
                <w:rFonts w:cstheme="majorHAnsi"/>
                <w:b/>
                <w:bCs/>
                <w:sz w:val="18"/>
                <w:szCs w:val="18"/>
                <w:shd w:val="clear" w:color="auto" w:fill="FFFFFF"/>
              </w:rPr>
              <w:t>-RO</w:t>
            </w:r>
            <w:r>
              <w:rPr>
                <w:rFonts w:cstheme="majorHAnsi"/>
                <w:b/>
                <w:bCs/>
                <w:sz w:val="18"/>
                <w:szCs w:val="18"/>
                <w:shd w:val="clear" w:color="auto" w:fill="FFFFFF"/>
              </w:rPr>
              <w:t>41</w:t>
            </w:r>
          </w:p>
        </w:tc>
        <w:tc>
          <w:tcPr>
            <w:tcW w:w="7324" w:type="dxa"/>
            <w:shd w:val="clear" w:color="auto" w:fill="auto"/>
            <w:vAlign w:val="center"/>
          </w:tcPr>
          <w:p w14:paraId="71557939" w14:textId="77777777" w:rsidR="003D66C8" w:rsidRPr="0004248E" w:rsidRDefault="003D66C8" w:rsidP="003D66C8">
            <w:pPr>
              <w:spacing w:before="0" w:after="0" w:line="240" w:lineRule="auto"/>
              <w:jc w:val="both"/>
              <w:rPr>
                <w:rFonts w:cstheme="majorHAnsi"/>
                <w:sz w:val="18"/>
                <w:szCs w:val="18"/>
                <w:lang w:val="pt-BR"/>
              </w:rPr>
            </w:pPr>
            <w:r w:rsidRPr="0004248E">
              <w:rPr>
                <w:rFonts w:cstheme="majorHAnsi"/>
                <w:sz w:val="18"/>
                <w:szCs w:val="18"/>
                <w:shd w:val="clear" w:color="auto" w:fill="FFFFFF"/>
                <w:lang w:val="pt-BR"/>
              </w:rPr>
              <w:t>Realizarea lucrărilor de mentenanță pentru exploatarea în siguranţă a construcţiilor hidrotehnice existente şi a echipamentelor aferente</w:t>
            </w:r>
          </w:p>
        </w:tc>
        <w:tc>
          <w:tcPr>
            <w:tcW w:w="1248" w:type="dxa"/>
            <w:shd w:val="clear" w:color="auto" w:fill="auto"/>
            <w:noWrap/>
            <w:vAlign w:val="center"/>
          </w:tcPr>
          <w:p w14:paraId="771862E9" w14:textId="77777777" w:rsidR="003D66C8" w:rsidRDefault="003D66C8" w:rsidP="00B37415">
            <w:pPr>
              <w:spacing w:before="0" w:after="0" w:line="240" w:lineRule="auto"/>
              <w:rPr>
                <w:rFonts w:cstheme="majorHAnsi"/>
                <w:b/>
                <w:bCs/>
                <w:color w:val="000000"/>
                <w:sz w:val="18"/>
                <w:szCs w:val="18"/>
              </w:rPr>
            </w:pPr>
            <w:r>
              <w:rPr>
                <w:rFonts w:cstheme="majorHAnsi"/>
                <w:b/>
                <w:bCs/>
                <w:color w:val="000000"/>
                <w:sz w:val="18"/>
                <w:szCs w:val="18"/>
              </w:rPr>
              <w:t>1</w:t>
            </w:r>
          </w:p>
        </w:tc>
      </w:tr>
    </w:tbl>
    <w:p w14:paraId="2A4664A1" w14:textId="1AD10DD1" w:rsidR="00637FDC" w:rsidRPr="004865A7" w:rsidRDefault="00637FDC" w:rsidP="004E32C4">
      <w:pPr>
        <w:jc w:val="both"/>
        <w:rPr>
          <w:rFonts w:eastAsiaTheme="minorEastAsia" w:cstheme="majorBidi"/>
          <w:szCs w:val="20"/>
          <w:lang w:val="ro-RO"/>
        </w:rPr>
      </w:pPr>
      <w:r w:rsidRPr="44E5AE2A">
        <w:rPr>
          <w:rFonts w:eastAsiaTheme="minorEastAsia" w:cstheme="majorBidi"/>
          <w:szCs w:val="20"/>
          <w:lang w:val="ro-RO"/>
        </w:rPr>
        <w:t xml:space="preserve">Adițional măsurilor anterior prezentate, în cadrul A.B.A. Dobrogea – Litoral sunt prevăzute următoarele măsuri, promovate în cadrul proiectului POIM: </w:t>
      </w:r>
      <w:r w:rsidRPr="44E5AE2A">
        <w:rPr>
          <w:b/>
          <w:bCs/>
          <w:i/>
          <w:iCs/>
          <w:szCs w:val="20"/>
          <w:lang w:val="ro-RO"/>
        </w:rPr>
        <w:t xml:space="preserve">Apărarea împotriva inundaţiilor a localităţii Babadag, judeţul Tulcea - </w:t>
      </w:r>
      <w:r w:rsidRPr="44E5AE2A">
        <w:rPr>
          <w:rFonts w:ascii="Calibri Light" w:eastAsia="Calibri Light" w:hAnsi="Calibri Light" w:cs="Calibri Light"/>
          <w:b/>
          <w:bCs/>
          <w:i/>
          <w:iCs/>
          <w:szCs w:val="20"/>
          <w:lang w:val="ro"/>
        </w:rPr>
        <w:t xml:space="preserve">- </w:t>
      </w:r>
      <w:r w:rsidRPr="44E5AE2A">
        <w:rPr>
          <w:rFonts w:ascii="Calibri Light" w:eastAsia="Calibri Light" w:hAnsi="Calibri Light" w:cs="Calibri Light"/>
          <w:szCs w:val="20"/>
          <w:lang w:val="ro"/>
        </w:rPr>
        <w:t>investiție aprobată și care se află în curs de implementare</w:t>
      </w:r>
      <w:r w:rsidRPr="44E5AE2A">
        <w:rPr>
          <w:rFonts w:ascii="Calibri Light" w:eastAsia="Calibri Light" w:hAnsi="Calibri Light" w:cs="Calibri Light"/>
          <w:b/>
          <w:bCs/>
          <w:i/>
          <w:iCs/>
          <w:szCs w:val="20"/>
          <w:lang w:val="ro"/>
        </w:rPr>
        <w:t xml:space="preserve"> </w:t>
      </w:r>
      <w:r w:rsidRPr="44E5AE2A">
        <w:rPr>
          <w:rFonts w:eastAsiaTheme="minorEastAsia" w:cstheme="majorBidi"/>
          <w:szCs w:val="20"/>
          <w:lang w:val="ro-RO"/>
        </w:rPr>
        <w:t xml:space="preserve">(tabelul </w:t>
      </w:r>
      <w:r w:rsidR="006C03B6">
        <w:rPr>
          <w:rFonts w:eastAsiaTheme="minorEastAsia" w:cstheme="majorBidi"/>
          <w:szCs w:val="20"/>
          <w:lang w:val="ro-RO"/>
        </w:rPr>
        <w:t>27</w:t>
      </w:r>
      <w:r w:rsidRPr="44E5AE2A">
        <w:rPr>
          <w:rFonts w:eastAsiaTheme="minorEastAsia" w:cstheme="majorBidi"/>
          <w:szCs w:val="20"/>
          <w:lang w:val="ro-RO"/>
        </w:rPr>
        <w:t>).</w:t>
      </w:r>
    </w:p>
    <w:p w14:paraId="698F30E1" w14:textId="362A2A05" w:rsidR="00637FDC" w:rsidRDefault="00637FDC" w:rsidP="00B37415">
      <w:pPr>
        <w:spacing w:line="360" w:lineRule="auto"/>
        <w:jc w:val="center"/>
        <w:rPr>
          <w:rFonts w:ascii="Calibri Light" w:eastAsia="Calibri Light" w:hAnsi="Calibri Light" w:cs="Calibri Light"/>
          <w:szCs w:val="20"/>
          <w:lang w:val="ro-RO"/>
        </w:rPr>
      </w:pPr>
      <w:r w:rsidRPr="44E5AE2A">
        <w:rPr>
          <w:rFonts w:ascii="Calibri Light" w:eastAsia="Calibri Light" w:hAnsi="Calibri Light" w:cs="Calibri Light"/>
          <w:i/>
          <w:iCs/>
          <w:color w:val="000000" w:themeColor="text1"/>
          <w:szCs w:val="20"/>
          <w:lang w:val="ro-RO"/>
        </w:rPr>
        <w:t xml:space="preserve">Tabelul </w:t>
      </w:r>
      <w:r w:rsidR="006C03B6">
        <w:rPr>
          <w:rFonts w:ascii="Calibri Light" w:eastAsia="Calibri Light" w:hAnsi="Calibri Light" w:cs="Calibri Light"/>
          <w:i/>
          <w:iCs/>
          <w:color w:val="000000" w:themeColor="text1"/>
          <w:szCs w:val="20"/>
          <w:lang w:val="ro-RO"/>
        </w:rPr>
        <w:t>27</w:t>
      </w:r>
      <w:r w:rsidRPr="44E5AE2A">
        <w:rPr>
          <w:rFonts w:ascii="Calibri Light" w:eastAsia="Calibri Light" w:hAnsi="Calibri Light" w:cs="Calibri Light"/>
          <w:i/>
          <w:iCs/>
          <w:color w:val="000000" w:themeColor="text1"/>
          <w:szCs w:val="20"/>
          <w:lang w:val="ro-RO"/>
        </w:rPr>
        <w:t>. Centralizator tipuri de măsuri  - proiect POIM</w:t>
      </w:r>
    </w:p>
    <w:tbl>
      <w:tblPr>
        <w:tblStyle w:val="TableGrid"/>
        <w:tblW w:w="5000" w:type="pct"/>
        <w:jc w:val="center"/>
        <w:tblLook w:val="04A0" w:firstRow="1" w:lastRow="0" w:firstColumn="1" w:lastColumn="0" w:noHBand="0" w:noVBand="1"/>
      </w:tblPr>
      <w:tblGrid>
        <w:gridCol w:w="1323"/>
        <w:gridCol w:w="6983"/>
        <w:gridCol w:w="1431"/>
      </w:tblGrid>
      <w:tr w:rsidR="00B52A5E" w:rsidRPr="00C00DF0" w14:paraId="1E6C6D43" w14:textId="395D72EF" w:rsidTr="00B52A5E">
        <w:trPr>
          <w:cantSplit/>
          <w:tblHeader/>
          <w:jc w:val="center"/>
        </w:trPr>
        <w:tc>
          <w:tcPr>
            <w:tcW w:w="679" w:type="pct"/>
            <w:shd w:val="clear" w:color="auto" w:fill="auto"/>
            <w:vAlign w:val="center"/>
          </w:tcPr>
          <w:p w14:paraId="35531103" w14:textId="77777777" w:rsidR="00B52A5E" w:rsidRPr="00C00DF0" w:rsidRDefault="00B52A5E" w:rsidP="004E32C4">
            <w:pPr>
              <w:spacing w:before="0" w:after="0"/>
              <w:jc w:val="center"/>
              <w:rPr>
                <w:rFonts w:eastAsiaTheme="minorEastAsia" w:cstheme="majorHAnsi"/>
                <w:sz w:val="18"/>
                <w:szCs w:val="18"/>
                <w:lang w:val="ro-RO"/>
              </w:rPr>
            </w:pPr>
            <w:r w:rsidRPr="00C00DF0">
              <w:rPr>
                <w:rFonts w:eastAsia="Times New Roman" w:cstheme="majorHAnsi"/>
                <w:b/>
                <w:bCs/>
                <w:color w:val="000000"/>
                <w:sz w:val="18"/>
                <w:szCs w:val="18"/>
                <w:lang w:val="ro-RO"/>
              </w:rPr>
              <w:t>Cod măsură</w:t>
            </w:r>
          </w:p>
        </w:tc>
        <w:tc>
          <w:tcPr>
            <w:tcW w:w="3586" w:type="pct"/>
            <w:shd w:val="clear" w:color="auto" w:fill="auto"/>
            <w:vAlign w:val="center"/>
          </w:tcPr>
          <w:p w14:paraId="4EC081CC" w14:textId="77777777" w:rsidR="00B52A5E" w:rsidRPr="00C00DF0" w:rsidRDefault="00B52A5E" w:rsidP="004E32C4">
            <w:pPr>
              <w:spacing w:before="0" w:after="0"/>
              <w:jc w:val="center"/>
              <w:rPr>
                <w:rFonts w:eastAsiaTheme="minorEastAsia" w:cstheme="majorHAnsi"/>
                <w:sz w:val="18"/>
                <w:szCs w:val="18"/>
                <w:lang w:val="ro-RO"/>
              </w:rPr>
            </w:pPr>
            <w:r w:rsidRPr="007B3A81">
              <w:rPr>
                <w:rFonts w:eastAsia="Times New Roman" w:cstheme="majorHAnsi"/>
                <w:b/>
                <w:color w:val="000000"/>
                <w:sz w:val="18"/>
                <w:szCs w:val="18"/>
                <w:lang w:val="ro-RO"/>
              </w:rPr>
              <w:t>Denumire măsură conform Catalog de măsuri potențiale asociat P.M.R.I. Ciclul II</w:t>
            </w:r>
          </w:p>
        </w:tc>
        <w:tc>
          <w:tcPr>
            <w:tcW w:w="735" w:type="pct"/>
            <w:shd w:val="clear" w:color="auto" w:fill="auto"/>
            <w:vAlign w:val="center"/>
          </w:tcPr>
          <w:p w14:paraId="4A40438E" w14:textId="77777777" w:rsidR="00B52A5E" w:rsidRPr="00C00DF0" w:rsidRDefault="00B52A5E" w:rsidP="004E32C4">
            <w:pPr>
              <w:spacing w:before="0" w:after="0"/>
              <w:jc w:val="center"/>
              <w:rPr>
                <w:rFonts w:eastAsiaTheme="minorEastAsia" w:cstheme="majorBidi"/>
                <w:sz w:val="18"/>
                <w:szCs w:val="18"/>
                <w:lang w:val="ro-RO"/>
              </w:rPr>
            </w:pPr>
            <w:r w:rsidRPr="00C00DF0">
              <w:rPr>
                <w:rFonts w:eastAsia="Times New Roman" w:cstheme="majorBidi"/>
                <w:b/>
                <w:bCs/>
                <w:color w:val="000000" w:themeColor="text1"/>
                <w:sz w:val="18"/>
                <w:szCs w:val="18"/>
                <w:lang w:val="ro-RO"/>
              </w:rPr>
              <w:t>Număr măsuri</w:t>
            </w:r>
          </w:p>
        </w:tc>
      </w:tr>
      <w:tr w:rsidR="00B52A5E" w:rsidRPr="00C00DF0" w14:paraId="193EF1C0" w14:textId="4A3F7370" w:rsidTr="00B52A5E">
        <w:trPr>
          <w:cantSplit/>
          <w:jc w:val="center"/>
        </w:trPr>
        <w:tc>
          <w:tcPr>
            <w:tcW w:w="5000" w:type="pct"/>
            <w:gridSpan w:val="3"/>
            <w:vAlign w:val="center"/>
          </w:tcPr>
          <w:p w14:paraId="40A8728A" w14:textId="77777777" w:rsidR="00B52A5E" w:rsidRPr="00C00DF0" w:rsidRDefault="00B52A5E" w:rsidP="004E32C4">
            <w:pPr>
              <w:spacing w:before="0" w:after="0"/>
              <w:jc w:val="center"/>
              <w:rPr>
                <w:rFonts w:eastAsiaTheme="minorEastAsia" w:cstheme="majorHAnsi"/>
                <w:b/>
                <w:bCs/>
                <w:sz w:val="18"/>
                <w:szCs w:val="18"/>
                <w:lang w:val="ro-RO"/>
              </w:rPr>
            </w:pPr>
            <w:r w:rsidRPr="00C00DF0">
              <w:rPr>
                <w:rFonts w:eastAsia="Times New Roman" w:cs="Times New Roman"/>
                <w:b/>
                <w:bCs/>
                <w:i/>
                <w:iCs/>
                <w:sz w:val="18"/>
                <w:szCs w:val="18"/>
                <w:lang w:val="ro-RO"/>
              </w:rPr>
              <w:t>Apărarea împotriva inundaţiilor a localităţii Babadag, judeţul Tulcea</w:t>
            </w:r>
          </w:p>
        </w:tc>
      </w:tr>
      <w:tr w:rsidR="00B52A5E" w:rsidRPr="00C00DF0" w14:paraId="0FD083E1" w14:textId="4D7DBCA2" w:rsidTr="00B52A5E">
        <w:trPr>
          <w:cantSplit/>
          <w:jc w:val="center"/>
        </w:trPr>
        <w:tc>
          <w:tcPr>
            <w:tcW w:w="679" w:type="pct"/>
            <w:vMerge w:val="restart"/>
            <w:vAlign w:val="center"/>
          </w:tcPr>
          <w:p w14:paraId="1ECD0F85"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M31-RO10</w:t>
            </w:r>
          </w:p>
        </w:tc>
        <w:tc>
          <w:tcPr>
            <w:tcW w:w="3586" w:type="pct"/>
          </w:tcPr>
          <w:p w14:paraId="3BD920B5"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Menținerea sau creșterea proporției de suprafață împădurită în bazinele superioare ale cursurilor de apă (nu numai APSFR)</w:t>
            </w:r>
          </w:p>
        </w:tc>
        <w:tc>
          <w:tcPr>
            <w:tcW w:w="735" w:type="pct"/>
            <w:vAlign w:val="center"/>
          </w:tcPr>
          <w:p w14:paraId="13C88CDC" w14:textId="77777777" w:rsidR="00B52A5E" w:rsidRPr="00781D3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C00DF0" w14:paraId="15F6A0EF" w14:textId="6CABB428" w:rsidTr="00B52A5E">
        <w:trPr>
          <w:cantSplit/>
          <w:jc w:val="center"/>
        </w:trPr>
        <w:tc>
          <w:tcPr>
            <w:tcW w:w="679" w:type="pct"/>
            <w:vMerge/>
            <w:vAlign w:val="center"/>
          </w:tcPr>
          <w:p w14:paraId="4A6EB66E" w14:textId="77777777" w:rsidR="00B52A5E" w:rsidRPr="00781D30" w:rsidRDefault="00B52A5E" w:rsidP="00B37415">
            <w:pPr>
              <w:spacing w:before="0" w:after="0"/>
              <w:jc w:val="both"/>
              <w:rPr>
                <w:rFonts w:eastAsiaTheme="minorEastAsia" w:cstheme="majorHAnsi"/>
                <w:sz w:val="18"/>
                <w:szCs w:val="18"/>
                <w:lang w:val="ro-RO"/>
              </w:rPr>
            </w:pPr>
          </w:p>
        </w:tc>
        <w:tc>
          <w:tcPr>
            <w:tcW w:w="4321" w:type="pct"/>
            <w:gridSpan w:val="2"/>
          </w:tcPr>
          <w:p w14:paraId="480F81E2" w14:textId="4B2C6C83" w:rsidR="00B52A5E" w:rsidRPr="00781D30" w:rsidRDefault="00B52A5E" w:rsidP="00B37415">
            <w:pPr>
              <w:spacing w:before="0" w:after="0"/>
              <w:rPr>
                <w:rFonts w:eastAsiaTheme="minorEastAsia" w:cstheme="majorHAnsi"/>
                <w:i/>
                <w:iCs/>
                <w:sz w:val="18"/>
                <w:szCs w:val="18"/>
                <w:lang w:val="ro-RO"/>
              </w:rPr>
            </w:pPr>
            <w:r w:rsidRPr="00781D30">
              <w:rPr>
                <w:rFonts w:eastAsiaTheme="minorEastAsia" w:cstheme="majorHAnsi"/>
                <w:i/>
                <w:iCs/>
                <w:sz w:val="18"/>
                <w:szCs w:val="18"/>
                <w:lang w:val="ro-RO"/>
              </w:rPr>
              <w:t>r. Tabana - loc. Babadag</w:t>
            </w:r>
          </w:p>
        </w:tc>
      </w:tr>
      <w:tr w:rsidR="00B52A5E" w:rsidRPr="00781D30" w14:paraId="684558B4" w14:textId="22F3B504" w:rsidTr="00B52A5E">
        <w:trPr>
          <w:cantSplit/>
          <w:jc w:val="center"/>
        </w:trPr>
        <w:tc>
          <w:tcPr>
            <w:tcW w:w="679" w:type="pct"/>
            <w:vMerge w:val="restart"/>
            <w:shd w:val="clear" w:color="auto" w:fill="auto"/>
            <w:vAlign w:val="center"/>
          </w:tcPr>
          <w:p w14:paraId="4D600BCE"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M31-RO11</w:t>
            </w:r>
          </w:p>
        </w:tc>
        <w:tc>
          <w:tcPr>
            <w:tcW w:w="3586" w:type="pct"/>
            <w:shd w:val="clear" w:color="auto" w:fill="auto"/>
          </w:tcPr>
          <w:p w14:paraId="78B1B918"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Menținerea sau creșterea suprafeței de păduri destinate protecției hidrologice, la scara intregului bazin hidrografic</w:t>
            </w:r>
          </w:p>
        </w:tc>
        <w:tc>
          <w:tcPr>
            <w:tcW w:w="735" w:type="pct"/>
            <w:shd w:val="clear" w:color="auto" w:fill="auto"/>
            <w:vAlign w:val="center"/>
          </w:tcPr>
          <w:p w14:paraId="5516D710" w14:textId="77777777" w:rsidR="00B52A5E" w:rsidRPr="00781D3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1E3A16" w14:paraId="3A6CD7F3" w14:textId="529D45BE" w:rsidTr="00B52A5E">
        <w:trPr>
          <w:cantSplit/>
          <w:jc w:val="center"/>
        </w:trPr>
        <w:tc>
          <w:tcPr>
            <w:tcW w:w="679" w:type="pct"/>
            <w:vMerge/>
            <w:shd w:val="clear" w:color="auto" w:fill="auto"/>
            <w:vAlign w:val="center"/>
          </w:tcPr>
          <w:p w14:paraId="17B7797E" w14:textId="77777777" w:rsidR="00B52A5E" w:rsidRPr="00781D30" w:rsidRDefault="00B52A5E" w:rsidP="00B37415">
            <w:pPr>
              <w:spacing w:before="0" w:after="0"/>
              <w:jc w:val="both"/>
              <w:rPr>
                <w:rFonts w:eastAsiaTheme="minorEastAsia" w:cstheme="majorHAnsi"/>
                <w:b/>
                <w:bCs/>
                <w:sz w:val="18"/>
                <w:szCs w:val="18"/>
                <w:lang w:val="ro-RO"/>
              </w:rPr>
            </w:pPr>
          </w:p>
        </w:tc>
        <w:tc>
          <w:tcPr>
            <w:tcW w:w="4321" w:type="pct"/>
            <w:gridSpan w:val="2"/>
            <w:shd w:val="clear" w:color="auto" w:fill="auto"/>
          </w:tcPr>
          <w:p w14:paraId="04187C7F" w14:textId="6A472009" w:rsidR="00B52A5E" w:rsidRPr="00781D30" w:rsidRDefault="00B52A5E" w:rsidP="00B37415">
            <w:pPr>
              <w:spacing w:before="0" w:after="0"/>
              <w:rPr>
                <w:rFonts w:eastAsiaTheme="minorEastAsia" w:cstheme="majorHAnsi"/>
                <w:i/>
                <w:iCs/>
                <w:sz w:val="18"/>
                <w:szCs w:val="18"/>
                <w:lang w:val="ro-RO"/>
              </w:rPr>
            </w:pPr>
            <w:r w:rsidRPr="00781D30">
              <w:rPr>
                <w:rFonts w:eastAsiaTheme="minorEastAsia" w:cstheme="majorHAnsi"/>
                <w:i/>
                <w:iCs/>
                <w:sz w:val="18"/>
                <w:szCs w:val="18"/>
                <w:lang w:val="ro-RO"/>
              </w:rPr>
              <w:t>Apărarea împotriva inundațiilor a localității Babadag</w:t>
            </w:r>
          </w:p>
        </w:tc>
      </w:tr>
      <w:tr w:rsidR="00B52A5E" w:rsidRPr="00C00DF0" w14:paraId="7E42BA0A" w14:textId="10F99940" w:rsidTr="00B52A5E">
        <w:trPr>
          <w:cantSplit/>
          <w:jc w:val="center"/>
        </w:trPr>
        <w:tc>
          <w:tcPr>
            <w:tcW w:w="679" w:type="pct"/>
            <w:vMerge w:val="restart"/>
            <w:shd w:val="clear" w:color="auto" w:fill="auto"/>
            <w:vAlign w:val="center"/>
          </w:tcPr>
          <w:p w14:paraId="4768CDB4"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M31-RO12</w:t>
            </w:r>
          </w:p>
        </w:tc>
        <w:tc>
          <w:tcPr>
            <w:tcW w:w="3586" w:type="pct"/>
            <w:shd w:val="clear" w:color="auto" w:fill="auto"/>
          </w:tcPr>
          <w:p w14:paraId="1AA843D7"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 xml:space="preserve">Managementul padurilor în lunca inundabilă si în zona ripariana, inclusiv perdele </w:t>
            </w:r>
          </w:p>
          <w:p w14:paraId="443F5397"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protectie diguri</w:t>
            </w:r>
          </w:p>
        </w:tc>
        <w:tc>
          <w:tcPr>
            <w:tcW w:w="735" w:type="pct"/>
            <w:shd w:val="clear" w:color="auto" w:fill="auto"/>
            <w:vAlign w:val="center"/>
          </w:tcPr>
          <w:p w14:paraId="4C76A271" w14:textId="77777777" w:rsidR="00B52A5E" w:rsidRPr="00C00DF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C00DF0" w14:paraId="1F3C692C" w14:textId="05A10C6A" w:rsidTr="00B52A5E">
        <w:trPr>
          <w:cantSplit/>
          <w:jc w:val="center"/>
        </w:trPr>
        <w:tc>
          <w:tcPr>
            <w:tcW w:w="679" w:type="pct"/>
            <w:vMerge/>
            <w:vAlign w:val="center"/>
          </w:tcPr>
          <w:p w14:paraId="368DB743" w14:textId="77777777" w:rsidR="00B52A5E" w:rsidRPr="002436F8" w:rsidRDefault="00B52A5E" w:rsidP="00B37415">
            <w:pPr>
              <w:spacing w:before="0" w:after="0"/>
              <w:jc w:val="both"/>
              <w:rPr>
                <w:rFonts w:eastAsiaTheme="minorEastAsia" w:cstheme="majorHAnsi"/>
                <w:b/>
                <w:bCs/>
                <w:sz w:val="18"/>
                <w:szCs w:val="18"/>
                <w:highlight w:val="yellow"/>
                <w:lang w:val="ro-RO"/>
              </w:rPr>
            </w:pPr>
          </w:p>
        </w:tc>
        <w:tc>
          <w:tcPr>
            <w:tcW w:w="4321" w:type="pct"/>
            <w:gridSpan w:val="2"/>
          </w:tcPr>
          <w:p w14:paraId="54717257" w14:textId="297226B4" w:rsidR="00B52A5E" w:rsidRDefault="00B52A5E" w:rsidP="00B37415">
            <w:pPr>
              <w:spacing w:before="0" w:after="0"/>
              <w:rPr>
                <w:rFonts w:eastAsiaTheme="minorEastAsia" w:cstheme="majorHAnsi"/>
                <w:b/>
                <w:bCs/>
                <w:sz w:val="18"/>
                <w:szCs w:val="18"/>
                <w:lang w:val="ro-RO"/>
              </w:rPr>
            </w:pPr>
            <w:r w:rsidRPr="00781D30">
              <w:rPr>
                <w:rFonts w:eastAsiaTheme="minorEastAsia" w:cstheme="majorHAnsi"/>
                <w:i/>
                <w:iCs/>
                <w:sz w:val="18"/>
                <w:szCs w:val="18"/>
                <w:lang w:val="ro-RO"/>
              </w:rPr>
              <w:t>r. Tabana - loc. Babadag</w:t>
            </w:r>
          </w:p>
        </w:tc>
      </w:tr>
      <w:tr w:rsidR="00B52A5E" w:rsidRPr="00781D30" w14:paraId="212F65C0" w14:textId="777168AF" w:rsidTr="00B52A5E">
        <w:trPr>
          <w:cantSplit/>
          <w:jc w:val="center"/>
        </w:trPr>
        <w:tc>
          <w:tcPr>
            <w:tcW w:w="679" w:type="pct"/>
            <w:vMerge w:val="restart"/>
            <w:vAlign w:val="center"/>
          </w:tcPr>
          <w:p w14:paraId="60E80E89"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M31-RO13</w:t>
            </w:r>
          </w:p>
        </w:tc>
        <w:tc>
          <w:tcPr>
            <w:tcW w:w="3586" w:type="pct"/>
          </w:tcPr>
          <w:p w14:paraId="4182962E"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Reducerea scurgerii pe versant prin perdele forestiere antierozionale (sisteme agrosilvice)</w:t>
            </w:r>
          </w:p>
        </w:tc>
        <w:tc>
          <w:tcPr>
            <w:tcW w:w="735" w:type="pct"/>
            <w:vAlign w:val="center"/>
          </w:tcPr>
          <w:p w14:paraId="49C83894" w14:textId="77777777" w:rsidR="00B52A5E" w:rsidRPr="00781D3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1E3A16" w14:paraId="0638A9E6" w14:textId="61042B75" w:rsidTr="00B52A5E">
        <w:trPr>
          <w:cantSplit/>
          <w:jc w:val="center"/>
        </w:trPr>
        <w:tc>
          <w:tcPr>
            <w:tcW w:w="679" w:type="pct"/>
            <w:vMerge/>
            <w:vAlign w:val="center"/>
          </w:tcPr>
          <w:p w14:paraId="0F728D2C" w14:textId="77777777" w:rsidR="00B52A5E" w:rsidRPr="00781D30" w:rsidRDefault="00B52A5E" w:rsidP="00B37415">
            <w:pPr>
              <w:spacing w:before="0" w:after="0"/>
              <w:jc w:val="both"/>
              <w:rPr>
                <w:rFonts w:eastAsiaTheme="minorEastAsia" w:cstheme="majorHAnsi"/>
                <w:b/>
                <w:bCs/>
                <w:sz w:val="18"/>
                <w:szCs w:val="18"/>
                <w:lang w:val="ro-RO"/>
              </w:rPr>
            </w:pPr>
          </w:p>
        </w:tc>
        <w:tc>
          <w:tcPr>
            <w:tcW w:w="4321" w:type="pct"/>
            <w:gridSpan w:val="2"/>
          </w:tcPr>
          <w:p w14:paraId="33275019" w14:textId="50C9FA03" w:rsidR="00B52A5E" w:rsidRPr="00781D30" w:rsidRDefault="00B52A5E" w:rsidP="00B37415">
            <w:pPr>
              <w:spacing w:before="0" w:after="0"/>
              <w:rPr>
                <w:rFonts w:eastAsiaTheme="minorEastAsia" w:cstheme="majorHAnsi"/>
                <w:b/>
                <w:bCs/>
                <w:sz w:val="18"/>
                <w:szCs w:val="18"/>
                <w:lang w:val="ro-RO"/>
              </w:rPr>
            </w:pPr>
            <w:r w:rsidRPr="00E06035">
              <w:rPr>
                <w:rFonts w:eastAsiaTheme="minorEastAsia" w:cstheme="majorHAnsi"/>
                <w:i/>
                <w:iCs/>
                <w:sz w:val="18"/>
                <w:szCs w:val="18"/>
                <w:lang w:val="ro-RO"/>
              </w:rPr>
              <w:t>Combaterea eroziunii solului prin amenajări ravene cu lucrări hidrotehnice –  5.140ml, infrastructura verde pe ravene (împăduriri) - 4,66ha</w:t>
            </w:r>
          </w:p>
        </w:tc>
      </w:tr>
      <w:tr w:rsidR="00B52A5E" w:rsidRPr="00781D30" w14:paraId="2FDDB580" w14:textId="4F0763DF" w:rsidTr="00B52A5E">
        <w:trPr>
          <w:cantSplit/>
          <w:jc w:val="center"/>
        </w:trPr>
        <w:tc>
          <w:tcPr>
            <w:tcW w:w="679" w:type="pct"/>
            <w:vMerge w:val="restart"/>
            <w:vAlign w:val="center"/>
          </w:tcPr>
          <w:p w14:paraId="325F4460"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M32-RO21</w:t>
            </w:r>
          </w:p>
        </w:tc>
        <w:tc>
          <w:tcPr>
            <w:tcW w:w="3586" w:type="pct"/>
          </w:tcPr>
          <w:p w14:paraId="0BCEF79C"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Realizarea de noi acumulări permanente sau nepermanente (frontale)</w:t>
            </w:r>
          </w:p>
        </w:tc>
        <w:tc>
          <w:tcPr>
            <w:tcW w:w="735" w:type="pct"/>
            <w:vAlign w:val="center"/>
          </w:tcPr>
          <w:p w14:paraId="1DFDE242" w14:textId="77777777" w:rsidR="00B52A5E" w:rsidRPr="00781D3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781D30" w14:paraId="6A82A4C3" w14:textId="358DBC2A" w:rsidTr="00B52A5E">
        <w:trPr>
          <w:cantSplit/>
          <w:jc w:val="center"/>
        </w:trPr>
        <w:tc>
          <w:tcPr>
            <w:tcW w:w="679" w:type="pct"/>
            <w:vMerge/>
            <w:vAlign w:val="center"/>
          </w:tcPr>
          <w:p w14:paraId="0A381B2C" w14:textId="77777777" w:rsidR="00B52A5E" w:rsidRPr="00781D30" w:rsidRDefault="00B52A5E" w:rsidP="00B37415">
            <w:pPr>
              <w:spacing w:before="0" w:after="0"/>
              <w:jc w:val="both"/>
              <w:rPr>
                <w:rFonts w:eastAsiaTheme="minorEastAsia" w:cstheme="majorHAnsi"/>
                <w:b/>
                <w:bCs/>
                <w:sz w:val="18"/>
                <w:szCs w:val="18"/>
                <w:lang w:val="ro-RO"/>
              </w:rPr>
            </w:pPr>
          </w:p>
        </w:tc>
        <w:tc>
          <w:tcPr>
            <w:tcW w:w="4321" w:type="pct"/>
            <w:gridSpan w:val="2"/>
          </w:tcPr>
          <w:p w14:paraId="6345094C" w14:textId="01C46575" w:rsidR="00B52A5E" w:rsidRPr="00E06035" w:rsidRDefault="00B52A5E" w:rsidP="00B37415">
            <w:pPr>
              <w:spacing w:before="0" w:after="0"/>
              <w:rPr>
                <w:rFonts w:eastAsiaTheme="minorEastAsia" w:cstheme="majorHAnsi"/>
                <w:i/>
                <w:iCs/>
                <w:sz w:val="18"/>
                <w:szCs w:val="18"/>
                <w:lang w:val="ro-RO"/>
              </w:rPr>
            </w:pPr>
            <w:r w:rsidRPr="00E06035">
              <w:rPr>
                <w:rFonts w:eastAsiaTheme="minorEastAsia" w:cstheme="majorHAnsi"/>
                <w:i/>
                <w:iCs/>
                <w:sz w:val="18"/>
                <w:szCs w:val="18"/>
                <w:lang w:val="ro-RO"/>
              </w:rPr>
              <w:t>Construcţie Acumulare  nepermanentă - 1 buc volum acumulare: 605.072 m</w:t>
            </w:r>
            <w:r w:rsidRPr="00E06035">
              <w:rPr>
                <w:rFonts w:eastAsiaTheme="minorEastAsia" w:cstheme="majorHAnsi"/>
                <w:i/>
                <w:iCs/>
                <w:sz w:val="18"/>
                <w:szCs w:val="18"/>
                <w:vertAlign w:val="superscript"/>
                <w:lang w:val="ro-RO"/>
              </w:rPr>
              <w:t>3</w:t>
            </w:r>
          </w:p>
        </w:tc>
      </w:tr>
      <w:tr w:rsidR="00B52A5E" w:rsidRPr="00781D30" w14:paraId="15254855" w14:textId="39DA3D4F" w:rsidTr="00B52A5E">
        <w:trPr>
          <w:cantSplit/>
          <w:jc w:val="center"/>
        </w:trPr>
        <w:tc>
          <w:tcPr>
            <w:tcW w:w="679" w:type="pct"/>
            <w:vMerge w:val="restart"/>
            <w:vAlign w:val="center"/>
          </w:tcPr>
          <w:p w14:paraId="6788B9D4"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M32-RO25</w:t>
            </w:r>
          </w:p>
        </w:tc>
        <w:tc>
          <w:tcPr>
            <w:tcW w:w="3586" w:type="pct"/>
          </w:tcPr>
          <w:p w14:paraId="034DDB0D"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Mărirea capacităţii de tranzitare a albiei prin redimensionarea podurilor</w:t>
            </w:r>
          </w:p>
        </w:tc>
        <w:tc>
          <w:tcPr>
            <w:tcW w:w="735" w:type="pct"/>
            <w:vAlign w:val="center"/>
          </w:tcPr>
          <w:p w14:paraId="5CD93DD0" w14:textId="77777777" w:rsidR="00B52A5E" w:rsidRPr="00781D3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781D30" w14:paraId="4B71BC9F" w14:textId="2CC1879D" w:rsidTr="00B52A5E">
        <w:trPr>
          <w:cantSplit/>
          <w:jc w:val="center"/>
        </w:trPr>
        <w:tc>
          <w:tcPr>
            <w:tcW w:w="679" w:type="pct"/>
            <w:vMerge/>
            <w:vAlign w:val="center"/>
          </w:tcPr>
          <w:p w14:paraId="42FE6296" w14:textId="77777777" w:rsidR="00B52A5E" w:rsidRPr="00781D30" w:rsidRDefault="00B52A5E" w:rsidP="00B37415">
            <w:pPr>
              <w:spacing w:before="0" w:after="0"/>
              <w:jc w:val="both"/>
              <w:rPr>
                <w:rFonts w:eastAsiaTheme="minorEastAsia" w:cstheme="majorHAnsi"/>
                <w:b/>
                <w:bCs/>
                <w:sz w:val="18"/>
                <w:szCs w:val="18"/>
                <w:lang w:val="ro-RO"/>
              </w:rPr>
            </w:pPr>
          </w:p>
        </w:tc>
        <w:tc>
          <w:tcPr>
            <w:tcW w:w="4321" w:type="pct"/>
            <w:gridSpan w:val="2"/>
          </w:tcPr>
          <w:p w14:paraId="396DFC38" w14:textId="697CC36B" w:rsidR="00B52A5E" w:rsidRPr="00781D30" w:rsidRDefault="00B52A5E" w:rsidP="00B37415">
            <w:pPr>
              <w:spacing w:before="0" w:after="0"/>
              <w:rPr>
                <w:rFonts w:eastAsiaTheme="minorEastAsia" w:cstheme="majorHAnsi"/>
                <w:b/>
                <w:bCs/>
                <w:sz w:val="18"/>
                <w:szCs w:val="18"/>
                <w:lang w:val="ro-RO"/>
              </w:rPr>
            </w:pPr>
            <w:r w:rsidRPr="00E06035">
              <w:rPr>
                <w:rFonts w:eastAsiaTheme="minorEastAsia" w:cstheme="majorHAnsi"/>
                <w:i/>
                <w:iCs/>
                <w:sz w:val="18"/>
                <w:szCs w:val="18"/>
                <w:lang w:val="ro-RO"/>
              </w:rPr>
              <w:t>Redimensionare poduri pârâu Tabana - 3 buc. şi pasarele metalice - 15 buc.</w:t>
            </w:r>
          </w:p>
        </w:tc>
      </w:tr>
      <w:tr w:rsidR="00B52A5E" w:rsidRPr="00C00DF0" w14:paraId="6BA1E5B5" w14:textId="1B713FFB" w:rsidTr="00B52A5E">
        <w:trPr>
          <w:cantSplit/>
          <w:jc w:val="center"/>
        </w:trPr>
        <w:tc>
          <w:tcPr>
            <w:tcW w:w="679" w:type="pct"/>
            <w:vMerge w:val="restart"/>
            <w:vAlign w:val="center"/>
          </w:tcPr>
          <w:p w14:paraId="5254A158" w14:textId="77777777" w:rsidR="00B52A5E" w:rsidRPr="00781D30" w:rsidRDefault="00B52A5E" w:rsidP="00B37415">
            <w:pPr>
              <w:spacing w:before="0" w:after="0"/>
              <w:jc w:val="both"/>
              <w:rPr>
                <w:rFonts w:eastAsiaTheme="minorEastAsia" w:cstheme="majorHAnsi"/>
                <w:b/>
                <w:bCs/>
                <w:sz w:val="18"/>
                <w:szCs w:val="18"/>
                <w:lang w:val="ro-RO"/>
              </w:rPr>
            </w:pPr>
            <w:r w:rsidRPr="00781D30">
              <w:rPr>
                <w:rFonts w:eastAsiaTheme="minorEastAsia" w:cstheme="majorHAnsi"/>
                <w:b/>
                <w:bCs/>
                <w:sz w:val="18"/>
                <w:szCs w:val="18"/>
                <w:lang w:val="ro-RO"/>
              </w:rPr>
              <w:t>M33-RO29</w:t>
            </w:r>
          </w:p>
        </w:tc>
        <w:tc>
          <w:tcPr>
            <w:tcW w:w="3586" w:type="pct"/>
          </w:tcPr>
          <w:p w14:paraId="13BE9D37" w14:textId="77777777" w:rsidR="00B52A5E" w:rsidRPr="00781D30" w:rsidRDefault="00B52A5E" w:rsidP="00B37415">
            <w:pPr>
              <w:spacing w:before="0" w:after="0"/>
              <w:rPr>
                <w:rFonts w:eastAsiaTheme="minorEastAsia" w:cstheme="majorHAnsi"/>
                <w:sz w:val="18"/>
                <w:szCs w:val="18"/>
                <w:lang w:val="ro-RO"/>
              </w:rPr>
            </w:pPr>
            <w:r w:rsidRPr="00781D30">
              <w:rPr>
                <w:rFonts w:eastAsiaTheme="minorEastAsia" w:cstheme="majorHAnsi"/>
                <w:sz w:val="18"/>
                <w:szCs w:val="18"/>
                <w:lang w:val="ro-RO"/>
              </w:rPr>
              <w:t>Lucrări de regularizare locală a albiei (incl. măsuri de stabilizare a albiei)</w:t>
            </w:r>
          </w:p>
        </w:tc>
        <w:tc>
          <w:tcPr>
            <w:tcW w:w="735" w:type="pct"/>
            <w:vAlign w:val="center"/>
          </w:tcPr>
          <w:p w14:paraId="12A1FE35" w14:textId="77777777" w:rsidR="00B52A5E" w:rsidRPr="00C00DF0" w:rsidRDefault="00B52A5E" w:rsidP="00B37415">
            <w:pPr>
              <w:spacing w:before="0" w:after="0"/>
              <w:rPr>
                <w:rFonts w:eastAsiaTheme="minorEastAsia" w:cstheme="majorHAnsi"/>
                <w:b/>
                <w:bCs/>
                <w:sz w:val="18"/>
                <w:szCs w:val="18"/>
                <w:lang w:val="ro-RO"/>
              </w:rPr>
            </w:pPr>
            <w:r w:rsidRPr="00781D30">
              <w:rPr>
                <w:rFonts w:eastAsiaTheme="minorEastAsia" w:cstheme="majorHAnsi"/>
                <w:b/>
                <w:bCs/>
                <w:sz w:val="18"/>
                <w:szCs w:val="18"/>
                <w:lang w:val="ro-RO"/>
              </w:rPr>
              <w:t>1</w:t>
            </w:r>
          </w:p>
        </w:tc>
      </w:tr>
      <w:tr w:rsidR="00B52A5E" w:rsidRPr="001E3A16" w14:paraId="3415012E" w14:textId="1E475A39" w:rsidTr="00B52A5E">
        <w:trPr>
          <w:cantSplit/>
          <w:jc w:val="center"/>
        </w:trPr>
        <w:tc>
          <w:tcPr>
            <w:tcW w:w="679" w:type="pct"/>
            <w:vMerge/>
            <w:vAlign w:val="center"/>
          </w:tcPr>
          <w:p w14:paraId="163B0249" w14:textId="77777777" w:rsidR="00B52A5E" w:rsidRPr="002436F8" w:rsidRDefault="00B52A5E" w:rsidP="004E32C4">
            <w:pPr>
              <w:spacing w:before="0" w:after="0"/>
              <w:jc w:val="center"/>
              <w:rPr>
                <w:rFonts w:eastAsiaTheme="minorEastAsia" w:cstheme="majorHAnsi"/>
                <w:b/>
                <w:bCs/>
                <w:sz w:val="18"/>
                <w:szCs w:val="18"/>
                <w:highlight w:val="yellow"/>
                <w:lang w:val="ro-RO"/>
              </w:rPr>
            </w:pPr>
          </w:p>
        </w:tc>
        <w:tc>
          <w:tcPr>
            <w:tcW w:w="4321" w:type="pct"/>
            <w:gridSpan w:val="2"/>
          </w:tcPr>
          <w:p w14:paraId="76F51AE0" w14:textId="37ADC93E" w:rsidR="00B52A5E" w:rsidRDefault="00B52A5E" w:rsidP="00E06035">
            <w:pPr>
              <w:spacing w:before="0" w:after="0"/>
              <w:rPr>
                <w:rFonts w:eastAsiaTheme="minorEastAsia" w:cstheme="majorHAnsi"/>
                <w:b/>
                <w:bCs/>
                <w:sz w:val="18"/>
                <w:szCs w:val="18"/>
                <w:lang w:val="ro-RO"/>
              </w:rPr>
            </w:pPr>
            <w:r w:rsidRPr="00E06035">
              <w:rPr>
                <w:rFonts w:eastAsiaTheme="minorEastAsia" w:cstheme="majorHAnsi"/>
                <w:i/>
                <w:iCs/>
                <w:sz w:val="18"/>
                <w:szCs w:val="18"/>
                <w:lang w:val="ro-RO"/>
              </w:rPr>
              <w:t>Apărarea împotriva inundațiilor a localității Babadag</w:t>
            </w:r>
          </w:p>
        </w:tc>
      </w:tr>
    </w:tbl>
    <w:p w14:paraId="4E593219" w14:textId="0BC25A60" w:rsidR="00637FDC" w:rsidRPr="0079350D" w:rsidRDefault="00637FDC" w:rsidP="004E32C4">
      <w:pPr>
        <w:jc w:val="both"/>
        <w:rPr>
          <w:rFonts w:eastAsia="Calibri" w:cs="Calibri"/>
          <w:b/>
          <w:bCs/>
          <w:szCs w:val="20"/>
          <w:lang w:val="ro-RO"/>
        </w:rPr>
      </w:pPr>
      <w:r w:rsidRPr="00657948">
        <w:rPr>
          <w:rFonts w:eastAsia="Calibri" w:cs="Calibri"/>
          <w:b/>
          <w:bCs/>
          <w:szCs w:val="20"/>
          <w:lang w:val="ro-RO"/>
        </w:rPr>
        <w:lastRenderedPageBreak/>
        <w:t>DEZVOLTAREA STRATEGIEI LA NIVELUL ADMINISTRAȚIEI BAZINALE DE APĂ (A.B.A.)</w:t>
      </w:r>
    </w:p>
    <w:p w14:paraId="4EE3CB8A" w14:textId="77777777" w:rsidR="00637FDC" w:rsidRPr="0079350D" w:rsidRDefault="00637FDC" w:rsidP="00DE167F">
      <w:pPr>
        <w:numPr>
          <w:ilvl w:val="0"/>
          <w:numId w:val="76"/>
        </w:numPr>
        <w:suppressAutoHyphens w:val="0"/>
        <w:autoSpaceDN/>
        <w:textAlignment w:val="auto"/>
        <w:rPr>
          <w:rFonts w:cstheme="majorHAnsi"/>
          <w:b/>
          <w:szCs w:val="20"/>
          <w:lang w:val="ro-RO"/>
        </w:rPr>
      </w:pPr>
      <w:r w:rsidRPr="006C1E57">
        <w:rPr>
          <w:rFonts w:cstheme="majorHAnsi"/>
          <w:b/>
          <w:szCs w:val="20"/>
          <w:lang w:val="ro-RO"/>
        </w:rPr>
        <w:t>Selectarea proiectelor / strategiilor prioritare</w:t>
      </w:r>
    </w:p>
    <w:p w14:paraId="14043A89" w14:textId="4660D3D6" w:rsidR="00637FDC" w:rsidRPr="0032765A" w:rsidRDefault="00637FDC" w:rsidP="004E32C4">
      <w:pPr>
        <w:jc w:val="both"/>
        <w:rPr>
          <w:rFonts w:ascii="Calibri" w:hAnsi="Calibri"/>
          <w:lang w:val="ro-RO"/>
        </w:rPr>
      </w:pPr>
      <w:r w:rsidRPr="0032765A">
        <w:rPr>
          <w:lang w:val="ro-RO"/>
        </w:rPr>
        <w:t>Obiectivul general al acestei etape este de a dezvolta strategii prioritizate la nivelul</w:t>
      </w:r>
      <w:r w:rsidRPr="0032765A">
        <w:rPr>
          <w:rFonts w:eastAsia="Calibri" w:cs="Calibri"/>
          <w:szCs w:val="20"/>
          <w:lang w:val="ro-RO"/>
        </w:rPr>
        <w:t xml:space="preserve"> spațiului hidrografic </w:t>
      </w:r>
      <w:r>
        <w:rPr>
          <w:rFonts w:eastAsia="Calibri" w:cs="Calibri"/>
          <w:szCs w:val="20"/>
          <w:lang w:val="ro-RO"/>
        </w:rPr>
        <w:t>Dobrogea – Litoral</w:t>
      </w:r>
      <w:r w:rsidRPr="0032765A">
        <w:rPr>
          <w:rFonts w:eastAsia="Calibri" w:cs="Calibri"/>
          <w:szCs w:val="20"/>
          <w:lang w:val="ro-RO"/>
        </w:rPr>
        <w:t>. În plus, față de proiectele prioritare deja existente, aflate în implementare sau într-o etapă de planificare avansată (de exemplu, proiectele din cadrul Programului Operațional Infrastructura Mare sau Programul Național de Redresare și Reziliență al României), pentru P</w:t>
      </w:r>
      <w:r w:rsidR="00AE076D">
        <w:rPr>
          <w:rFonts w:eastAsia="Calibri" w:cs="Calibri"/>
          <w:szCs w:val="20"/>
          <w:lang w:val="ro-RO"/>
        </w:rPr>
        <w:t>.</w:t>
      </w:r>
      <w:r w:rsidRPr="0032765A">
        <w:rPr>
          <w:rFonts w:eastAsia="Calibri" w:cs="Calibri"/>
          <w:szCs w:val="20"/>
          <w:lang w:val="ro-RO"/>
        </w:rPr>
        <w:t>M</w:t>
      </w:r>
      <w:r w:rsidR="00AE076D">
        <w:rPr>
          <w:rFonts w:eastAsia="Calibri" w:cs="Calibri"/>
          <w:szCs w:val="20"/>
          <w:lang w:val="ro-RO"/>
        </w:rPr>
        <w:t>.</w:t>
      </w:r>
      <w:r w:rsidRPr="0032765A">
        <w:rPr>
          <w:rFonts w:eastAsia="Calibri" w:cs="Calibri"/>
          <w:szCs w:val="20"/>
          <w:lang w:val="ro-RO"/>
        </w:rPr>
        <w:t>R</w:t>
      </w:r>
      <w:r w:rsidR="00AE076D">
        <w:rPr>
          <w:rFonts w:eastAsia="Calibri" w:cs="Calibri"/>
          <w:szCs w:val="20"/>
          <w:lang w:val="ro-RO"/>
        </w:rPr>
        <w:t>.</w:t>
      </w:r>
      <w:r w:rsidRPr="0032765A">
        <w:rPr>
          <w:rFonts w:eastAsia="Calibri" w:cs="Calibri"/>
          <w:szCs w:val="20"/>
          <w:lang w:val="ro-RO"/>
        </w:rPr>
        <w:t>I</w:t>
      </w:r>
      <w:r w:rsidR="00AE076D">
        <w:rPr>
          <w:rFonts w:eastAsia="Calibri" w:cs="Calibri"/>
          <w:szCs w:val="20"/>
          <w:lang w:val="ro-RO"/>
        </w:rPr>
        <w:t>.</w:t>
      </w:r>
      <w:r w:rsidR="0087339F">
        <w:rPr>
          <w:rFonts w:eastAsia="Calibri" w:cs="Calibri"/>
          <w:szCs w:val="20"/>
          <w:lang w:val="ro-RO"/>
        </w:rPr>
        <w:t xml:space="preserve"> Ciclul II</w:t>
      </w:r>
      <w:r w:rsidRPr="0032765A">
        <w:rPr>
          <w:rFonts w:eastAsia="Calibri" w:cs="Calibri"/>
          <w:szCs w:val="20"/>
          <w:lang w:val="ro-RO"/>
        </w:rPr>
        <w:t xml:space="preserve"> proiectele prioritare au fost selectate și evaluate în detaliu. Procesul de prioritizare a fost realizat </w:t>
      </w:r>
      <w:r w:rsidRPr="0032765A">
        <w:rPr>
          <w:szCs w:val="20"/>
          <w:lang w:val="ro-RO"/>
        </w:rPr>
        <w:t xml:space="preserve">cu ajutorul Analizei Multi-Criteriale (AMC) și a Analizei Rapide Cost-Beneficiu (ACB), </w:t>
      </w:r>
      <w:r w:rsidRPr="0032765A">
        <w:rPr>
          <w:rFonts w:eastAsia="Calibri" w:cs="Calibri"/>
          <w:szCs w:val="20"/>
          <w:lang w:val="ro-RO"/>
        </w:rPr>
        <w:t xml:space="preserve">descrise anterior, </w:t>
      </w:r>
      <w:r w:rsidRPr="0032765A">
        <w:rPr>
          <w:szCs w:val="20"/>
          <w:lang w:val="ro-RO"/>
        </w:rPr>
        <w:t>precum și a altor criterii, redate în cele ce urmează:</w:t>
      </w:r>
    </w:p>
    <w:p w14:paraId="19F4EF0A" w14:textId="77777777" w:rsidR="004E32C4" w:rsidRDefault="00637FDC" w:rsidP="00DE167F">
      <w:pPr>
        <w:numPr>
          <w:ilvl w:val="0"/>
          <w:numId w:val="85"/>
        </w:numPr>
        <w:ind w:left="900"/>
        <w:jc w:val="both"/>
        <w:rPr>
          <w:lang w:val="ro-RO"/>
        </w:rPr>
      </w:pPr>
      <w:r w:rsidRPr="004E32C4">
        <w:rPr>
          <w:b/>
          <w:bCs/>
          <w:lang w:val="ro-RO"/>
        </w:rPr>
        <w:t>Rezultatele evaluării strategiilor propuse</w:t>
      </w:r>
      <w:r w:rsidRPr="004E32C4">
        <w:rPr>
          <w:lang w:val="ro-RO"/>
        </w:rPr>
        <w:t>, respectiv parametri cheie, cum ar fi scorurile analizei multi-criteriale (AMC), rapoartele cost-beneficiu (BCR) și testele inițiale de robustețe; fiecare dintre acestea oferind o indicație a potentialului succes al strategiei / proiectului respectiv în raport cu reglementările cheie, cum ar fi Directiva Cadru Apă și Directiva Habitate</w:t>
      </w:r>
      <w:r w:rsidR="004E32C4" w:rsidRPr="004E32C4">
        <w:rPr>
          <w:lang w:val="ro-RO"/>
        </w:rPr>
        <w:t>.</w:t>
      </w:r>
    </w:p>
    <w:p w14:paraId="04B47188" w14:textId="2DAB269C" w:rsidR="00637FDC" w:rsidRPr="004E32C4" w:rsidRDefault="00637FDC" w:rsidP="00DE167F">
      <w:pPr>
        <w:numPr>
          <w:ilvl w:val="0"/>
          <w:numId w:val="85"/>
        </w:numPr>
        <w:ind w:left="900"/>
        <w:jc w:val="both"/>
        <w:rPr>
          <w:lang w:val="ro-RO"/>
        </w:rPr>
      </w:pPr>
      <w:r w:rsidRPr="004E32C4">
        <w:rPr>
          <w:b/>
          <w:lang w:val="ro-RO"/>
        </w:rPr>
        <w:t xml:space="preserve">Clasamentul A.P.S.F.R. în ceea ce privește </w:t>
      </w:r>
      <w:r w:rsidRPr="004E32C4">
        <w:rPr>
          <w:b/>
          <w:bCs/>
          <w:lang w:val="ro-RO"/>
        </w:rPr>
        <w:t xml:space="preserve">pagubele </w:t>
      </w:r>
      <w:r w:rsidRPr="004E32C4">
        <w:rPr>
          <w:b/>
          <w:lang w:val="ro-RO"/>
        </w:rPr>
        <w:t xml:space="preserve">anuale / </w:t>
      </w:r>
      <w:r w:rsidRPr="004E32C4">
        <w:rPr>
          <w:b/>
          <w:bCs/>
          <w:lang w:val="ro-RO"/>
        </w:rPr>
        <w:t>estimate /</w:t>
      </w:r>
      <w:r w:rsidRPr="004E32C4">
        <w:rPr>
          <w:b/>
          <w:lang w:val="ro-RO"/>
        </w:rPr>
        <w:t xml:space="preserve"> (</w:t>
      </w:r>
      <w:r w:rsidRPr="004E32C4">
        <w:rPr>
          <w:b/>
          <w:i/>
          <w:iCs/>
          <w:lang w:val="ro-RO"/>
        </w:rPr>
        <w:t xml:space="preserve">Annual </w:t>
      </w:r>
      <w:r w:rsidRPr="004E32C4">
        <w:rPr>
          <w:b/>
          <w:bCs/>
          <w:i/>
          <w:iCs/>
          <w:lang w:val="ro-RO"/>
        </w:rPr>
        <w:t>Expected Damage</w:t>
      </w:r>
      <w:r w:rsidRPr="004E32C4">
        <w:rPr>
          <w:b/>
          <w:bCs/>
          <w:lang w:val="ro-RO"/>
        </w:rPr>
        <w:t xml:space="preserve"> / </w:t>
      </w:r>
      <w:r w:rsidRPr="004E32C4">
        <w:rPr>
          <w:b/>
          <w:lang w:val="ro-RO"/>
        </w:rPr>
        <w:t>AED</w:t>
      </w:r>
      <w:r w:rsidRPr="004E32C4">
        <w:rPr>
          <w:lang w:val="ro-RO"/>
        </w:rPr>
        <w:t xml:space="preserve">), indicând unde se află cele mai mari oportunități în ceea ce privește posibilitatea reducerii pagubelor în prezent și în viitor.  </w:t>
      </w:r>
    </w:p>
    <w:p w14:paraId="3BCDEBA1" w14:textId="77777777" w:rsidR="004E32C4" w:rsidRDefault="00637FDC" w:rsidP="00DE167F">
      <w:pPr>
        <w:numPr>
          <w:ilvl w:val="0"/>
          <w:numId w:val="85"/>
        </w:numPr>
        <w:ind w:left="900"/>
        <w:jc w:val="both"/>
        <w:rPr>
          <w:lang w:val="ro-RO"/>
        </w:rPr>
      </w:pPr>
      <w:r w:rsidRPr="0032765A">
        <w:rPr>
          <w:b/>
          <w:bCs/>
          <w:lang w:val="ro-RO"/>
        </w:rPr>
        <w:t>Existența măsurilor</w:t>
      </w:r>
      <w:r w:rsidRPr="0032765A">
        <w:rPr>
          <w:b/>
          <w:lang w:val="ro-RO"/>
        </w:rPr>
        <w:t xml:space="preserve"> verzi, care </w:t>
      </w:r>
      <w:r w:rsidRPr="0032765A">
        <w:rPr>
          <w:b/>
          <w:bCs/>
          <w:lang w:val="ro-RO"/>
        </w:rPr>
        <w:t>sunt</w:t>
      </w:r>
      <w:r w:rsidRPr="0032765A">
        <w:rPr>
          <w:b/>
          <w:lang w:val="ro-RO"/>
        </w:rPr>
        <w:t xml:space="preserve"> în strânsă legătură cu posibilitatea de finanțare a unui anumit proiect,</w:t>
      </w:r>
      <w:r w:rsidRPr="0032765A">
        <w:rPr>
          <w:lang w:val="ro-RO"/>
        </w:rPr>
        <w:t xml:space="preserve"> luând în consider</w:t>
      </w:r>
      <w:r>
        <w:rPr>
          <w:lang w:val="ro-RO"/>
        </w:rPr>
        <w:t>a</w:t>
      </w:r>
      <w:r w:rsidRPr="0032765A">
        <w:rPr>
          <w:lang w:val="ro-RO"/>
        </w:rPr>
        <w:t>re accentul pe care UE îl pune pe prioritizarea măsurilor verzi care au capacitatea de a reabilita și de a îmbunătăți condițiile de mediu, reducând în același timp și riscul la inundații.</w:t>
      </w:r>
    </w:p>
    <w:p w14:paraId="17B4D33B" w14:textId="143A490C" w:rsidR="00637FDC" w:rsidRDefault="00637FDC" w:rsidP="00DE167F">
      <w:pPr>
        <w:numPr>
          <w:ilvl w:val="0"/>
          <w:numId w:val="85"/>
        </w:numPr>
        <w:ind w:left="900"/>
        <w:jc w:val="both"/>
        <w:rPr>
          <w:lang w:val="ro-RO"/>
        </w:rPr>
      </w:pPr>
      <w:r w:rsidRPr="004E32C4">
        <w:rPr>
          <w:b/>
          <w:lang w:val="ro-RO"/>
        </w:rPr>
        <w:t xml:space="preserve">Disponibilitatea datelor și a modelelor </w:t>
      </w:r>
      <w:r w:rsidRPr="004E32C4">
        <w:rPr>
          <w:lang w:val="ro-RO"/>
        </w:rPr>
        <w:t xml:space="preserve">pentru a sprijini o analiză detaliată suplimentară. După cum s-a subliniat și în alte secțiuni ale acestui plan, definirea programului de măsuri a utilizat rezultatele atât ale modelării din Ciclul I, cât și ale modelării din Ciclul II. Modelarea </w:t>
      </w:r>
      <w:r w:rsidR="00F17882">
        <w:rPr>
          <w:lang w:val="ro-RO"/>
        </w:rPr>
        <w:t>din Ciclul II</w:t>
      </w:r>
      <w:r w:rsidRPr="004E32C4">
        <w:rPr>
          <w:lang w:val="ro-RO"/>
        </w:rPr>
        <w:t xml:space="preserve"> oferă, în general, mai multă acuratețe și a oferit posibilitatea de a simula direct impactul măsurilor propuse (nu este posibil, în general, cu modelele </w:t>
      </w:r>
      <w:r w:rsidR="00F17882">
        <w:rPr>
          <w:lang w:val="ro-RO"/>
        </w:rPr>
        <w:t>din Ciclul I</w:t>
      </w:r>
      <w:r w:rsidRPr="004E32C4">
        <w:rPr>
          <w:lang w:val="ro-RO"/>
        </w:rPr>
        <w:t>).  Prin urmare, deși nu a fost considerată o condiție esențială, utilizarea modelării C2 a fost considerată preferențială, deoarece poate oferi rezultate mai complete și mai detaliate.</w:t>
      </w:r>
    </w:p>
    <w:p w14:paraId="2E24F284" w14:textId="068CC0BF" w:rsidR="00637FDC" w:rsidRPr="0032765A" w:rsidRDefault="00637FDC" w:rsidP="00637FDC">
      <w:pPr>
        <w:jc w:val="both"/>
        <w:rPr>
          <w:rFonts w:eastAsia="Calibri" w:cs="Calibri"/>
          <w:szCs w:val="20"/>
          <w:lang w:val="ro-RO"/>
        </w:rPr>
      </w:pPr>
      <w:r w:rsidRPr="0032765A">
        <w:rPr>
          <w:rFonts w:eastAsia="Calibri" w:cs="Calibri"/>
          <w:szCs w:val="20"/>
          <w:lang w:val="ro-RO"/>
        </w:rPr>
        <w:t xml:space="preserve">În general, intenția este de a prioritiza și de a evalua, la nivelul A.B.A., cel puțin un </w:t>
      </w:r>
      <w:r w:rsidRPr="0032765A">
        <w:rPr>
          <w:rFonts w:eastAsia="Calibri" w:cs="Calibri"/>
          <w:b/>
          <w:bCs/>
          <w:szCs w:val="20"/>
          <w:lang w:val="ro-RO"/>
        </w:rPr>
        <w:t>proiect integrat</w:t>
      </w:r>
      <w:r w:rsidRPr="0032765A">
        <w:rPr>
          <w:rFonts w:eastAsia="Calibri" w:cs="Calibri"/>
          <w:szCs w:val="20"/>
          <w:lang w:val="ro-RO"/>
        </w:rPr>
        <w:t xml:space="preserve"> (proiect care acoperă, din punct de vedere spațial, mai mult de un A.P.S.F.R.) și cel puțin </w:t>
      </w:r>
      <w:r w:rsidRPr="0032765A">
        <w:rPr>
          <w:rFonts w:eastAsia="Calibri" w:cs="Calibri"/>
          <w:b/>
          <w:bCs/>
          <w:szCs w:val="20"/>
          <w:lang w:val="ro-RO"/>
        </w:rPr>
        <w:t>o strategie A.P.S.F.R.</w:t>
      </w:r>
      <w:r w:rsidRPr="0032765A">
        <w:rPr>
          <w:rFonts w:eastAsia="Calibri" w:cs="Calibri"/>
          <w:szCs w:val="20"/>
          <w:lang w:val="ro-RO"/>
        </w:rPr>
        <w:t xml:space="preserve"> (strategie prioritară la nivel de zonă de risc potențial semnificativ la inundaţii). Aceste proiecte integrează diferite măsuri, atât structurale, cât și nestructurale, acordând prioritate, acolo unde este posibil, măsurilor verzi / soluțiilor bazate pe natură. În cazul în care se identifică </w:t>
      </w:r>
      <w:r w:rsidRPr="0032765A">
        <w:rPr>
          <w:rFonts w:eastAsia="Calibri" w:cs="Calibri"/>
          <w:b/>
          <w:bCs/>
          <w:szCs w:val="20"/>
          <w:lang w:val="ro-RO"/>
        </w:rPr>
        <w:t>măsuri individuale</w:t>
      </w:r>
      <w:r w:rsidRPr="0032765A">
        <w:rPr>
          <w:rFonts w:eastAsia="Calibri" w:cs="Calibri"/>
          <w:szCs w:val="20"/>
          <w:lang w:val="ro-RO"/>
        </w:rPr>
        <w:t>, care pot asigura o reducere eficientă a riscului la inundații, acestea vor fi, de asemenea, prioritizate.</w:t>
      </w:r>
    </w:p>
    <w:p w14:paraId="161D5AA0" w14:textId="77777777" w:rsidR="00637FDC" w:rsidRPr="006354EE" w:rsidRDefault="00637FDC" w:rsidP="00DE167F">
      <w:pPr>
        <w:numPr>
          <w:ilvl w:val="0"/>
          <w:numId w:val="79"/>
        </w:numPr>
        <w:suppressAutoHyphens w:val="0"/>
        <w:autoSpaceDN/>
        <w:jc w:val="both"/>
        <w:textAlignment w:val="auto"/>
        <w:rPr>
          <w:rFonts w:eastAsia="Calibri" w:cs="Calibri"/>
          <w:b/>
          <w:szCs w:val="20"/>
          <w:lang w:val="ro-RO"/>
        </w:rPr>
      </w:pPr>
      <w:r w:rsidRPr="006354EE">
        <w:rPr>
          <w:rFonts w:eastAsia="Calibri" w:cs="Calibri"/>
          <w:b/>
          <w:szCs w:val="20"/>
          <w:lang w:val="ro-RO"/>
        </w:rPr>
        <w:t>Evaluarea proiectelor prioritare</w:t>
      </w:r>
    </w:p>
    <w:p w14:paraId="7F2A62E5" w14:textId="77777777" w:rsidR="00637FDC" w:rsidRPr="006354EE" w:rsidRDefault="00637FDC" w:rsidP="00637FDC">
      <w:pPr>
        <w:jc w:val="both"/>
        <w:rPr>
          <w:bCs/>
          <w:lang w:val="ro-RO"/>
        </w:rPr>
      </w:pPr>
      <w:r w:rsidRPr="006354EE">
        <w:rPr>
          <w:bCs/>
          <w:lang w:val="ro-RO"/>
        </w:rPr>
        <w:t>Evaluarea proiectelor prioritare a fost realizată în scopul unei mai bune înțelegeri a viabilității acestora, fiind luate în considerare următoarele etape cheie:</w:t>
      </w:r>
    </w:p>
    <w:p w14:paraId="1820E2EE" w14:textId="77777777" w:rsidR="00637FDC" w:rsidRPr="00637FDC" w:rsidRDefault="00637FDC" w:rsidP="00DE167F">
      <w:pPr>
        <w:numPr>
          <w:ilvl w:val="0"/>
          <w:numId w:val="78"/>
        </w:numPr>
        <w:suppressAutoHyphens w:val="0"/>
        <w:autoSpaceDN/>
        <w:spacing w:after="0"/>
        <w:jc w:val="both"/>
        <w:textAlignment w:val="auto"/>
        <w:rPr>
          <w:bCs/>
          <w:lang w:val="ro-RO"/>
        </w:rPr>
      </w:pPr>
      <w:r w:rsidRPr="006354EE">
        <w:rPr>
          <w:b/>
          <w:lang w:val="ro-RO"/>
        </w:rPr>
        <w:t xml:space="preserve">Modelări și analize ulterioare / suplimentare </w:t>
      </w:r>
      <w:r w:rsidRPr="00637FDC">
        <w:rPr>
          <w:bCs/>
          <w:lang w:val="ro-RO"/>
        </w:rPr>
        <w:t>pentru a sprijini o mai bună înțelegere a efectelor hidrodinamice ale alternativelor preferate și a impactului social și economic rezultat.  În ordinea preferințelor, această activitate a implicat în general una sau mai multe dintre următoarele abordări, în funcție de circumstanțele specifice fiecărui proiect:</w:t>
      </w:r>
    </w:p>
    <w:p w14:paraId="40AE8221" w14:textId="3DC980C3" w:rsidR="00637FDC" w:rsidRPr="006354EE" w:rsidRDefault="00637FDC" w:rsidP="00DE167F">
      <w:pPr>
        <w:numPr>
          <w:ilvl w:val="1"/>
          <w:numId w:val="84"/>
        </w:numPr>
        <w:suppressAutoHyphens w:val="0"/>
        <w:autoSpaceDN/>
        <w:spacing w:before="0" w:after="160" w:line="259" w:lineRule="auto"/>
        <w:ind w:left="1170"/>
        <w:contextualSpacing/>
        <w:jc w:val="both"/>
        <w:textAlignment w:val="auto"/>
        <w:rPr>
          <w:bCs/>
          <w:lang w:val="ro-RO"/>
        </w:rPr>
      </w:pPr>
      <w:r w:rsidRPr="006354EE">
        <w:rPr>
          <w:bCs/>
          <w:lang w:val="ro-RO"/>
        </w:rPr>
        <w:t>Utilizarea directă a modelelor realizate în Ciclul II, în cadrul căr</w:t>
      </w:r>
      <w:r w:rsidR="006C701E">
        <w:rPr>
          <w:bCs/>
          <w:lang w:val="ro-RO"/>
        </w:rPr>
        <w:t>ora</w:t>
      </w:r>
      <w:r w:rsidRPr="006354EE">
        <w:rPr>
          <w:bCs/>
          <w:lang w:val="ro-RO"/>
        </w:rPr>
        <w:t xml:space="preserve"> măsurile specifice au fost integrate în model, cu scopul de a evalua impactul acestora asupra riscului de inundații.</w:t>
      </w:r>
    </w:p>
    <w:p w14:paraId="01C2F246" w14:textId="77777777" w:rsidR="00637FDC" w:rsidRPr="006354EE" w:rsidRDefault="00637FDC" w:rsidP="00DE167F">
      <w:pPr>
        <w:numPr>
          <w:ilvl w:val="1"/>
          <w:numId w:val="84"/>
        </w:numPr>
        <w:ind w:left="1170"/>
        <w:contextualSpacing/>
        <w:jc w:val="both"/>
        <w:rPr>
          <w:bCs/>
          <w:lang w:val="ro-RO"/>
        </w:rPr>
      </w:pPr>
      <w:r w:rsidRPr="006354EE">
        <w:rPr>
          <w:bCs/>
          <w:lang w:val="ro-RO"/>
        </w:rPr>
        <w:t>Adaptarea modelelor realizate</w:t>
      </w:r>
      <w:r>
        <w:rPr>
          <w:bCs/>
          <w:lang w:val="ro-RO"/>
        </w:rPr>
        <w:t xml:space="preserve"> </w:t>
      </w:r>
      <w:r w:rsidRPr="006354EE">
        <w:rPr>
          <w:bCs/>
          <w:lang w:val="ro-RO"/>
        </w:rPr>
        <w:t>în Ciclul I (de exemplu, actualizarea hidrologiei, reprezentarea măsurilor, etc.) pentru a analiza impactul măsurilor asupra riscului de inundații.</w:t>
      </w:r>
    </w:p>
    <w:p w14:paraId="2ED52971" w14:textId="77777777" w:rsidR="00637FDC" w:rsidRPr="006354EE" w:rsidRDefault="00637FDC" w:rsidP="00DE167F">
      <w:pPr>
        <w:numPr>
          <w:ilvl w:val="1"/>
          <w:numId w:val="84"/>
        </w:numPr>
        <w:suppressAutoHyphens w:val="0"/>
        <w:autoSpaceDN/>
        <w:spacing w:before="0" w:after="160" w:line="259" w:lineRule="auto"/>
        <w:ind w:left="1170"/>
        <w:contextualSpacing/>
        <w:jc w:val="both"/>
        <w:textAlignment w:val="auto"/>
        <w:rPr>
          <w:bCs/>
          <w:lang w:val="ro-RO"/>
        </w:rPr>
      </w:pPr>
      <w:r w:rsidRPr="006354EE">
        <w:rPr>
          <w:bCs/>
          <w:lang w:val="ro-RO"/>
        </w:rPr>
        <w:lastRenderedPageBreak/>
        <w:t>Realizarea unor calcule analitice suplimentare pentru a sprijini înțelegerea impactului măsurilor.</w:t>
      </w:r>
    </w:p>
    <w:p w14:paraId="42A3AEDE" w14:textId="53D24AF3" w:rsidR="00637FDC" w:rsidRPr="006354EE" w:rsidRDefault="00637FDC" w:rsidP="00DE167F">
      <w:pPr>
        <w:numPr>
          <w:ilvl w:val="1"/>
          <w:numId w:val="84"/>
        </w:numPr>
        <w:suppressAutoHyphens w:val="0"/>
        <w:autoSpaceDN/>
        <w:spacing w:before="0" w:after="160" w:line="259" w:lineRule="auto"/>
        <w:ind w:left="1170"/>
        <w:contextualSpacing/>
        <w:jc w:val="both"/>
        <w:textAlignment w:val="auto"/>
        <w:rPr>
          <w:bCs/>
          <w:lang w:val="ro-RO"/>
        </w:rPr>
      </w:pPr>
      <w:r w:rsidRPr="006354EE">
        <w:rPr>
          <w:bCs/>
          <w:lang w:val="ro-RO"/>
        </w:rPr>
        <w:t xml:space="preserve">În unele cazuri, analiza de mai sus a fost utilizată pentru a rafina și mai mult procesul alegerii măsurilor în cadrul unei alternative, precum și caracteristicile specifice măsurilor (de exemplu, </w:t>
      </w:r>
      <w:r w:rsidR="006C701E">
        <w:rPr>
          <w:bCs/>
          <w:lang w:val="ro-RO"/>
        </w:rPr>
        <w:t>amplasamentul</w:t>
      </w:r>
      <w:r w:rsidRPr="006354EE">
        <w:rPr>
          <w:bCs/>
          <w:lang w:val="ro-RO"/>
        </w:rPr>
        <w:t>, înălțimea, etc.).</w:t>
      </w:r>
    </w:p>
    <w:p w14:paraId="1C784AD3" w14:textId="2B9967F9" w:rsidR="00637FDC" w:rsidRPr="006354EE" w:rsidRDefault="00637FDC" w:rsidP="00DE167F">
      <w:pPr>
        <w:numPr>
          <w:ilvl w:val="1"/>
          <w:numId w:val="84"/>
        </w:numPr>
        <w:suppressAutoHyphens w:val="0"/>
        <w:autoSpaceDN/>
        <w:spacing w:before="0"/>
        <w:ind w:left="1170"/>
        <w:jc w:val="both"/>
        <w:textAlignment w:val="auto"/>
        <w:rPr>
          <w:bCs/>
          <w:lang w:val="ro-RO"/>
        </w:rPr>
      </w:pPr>
      <w:r w:rsidRPr="006354EE">
        <w:rPr>
          <w:bCs/>
          <w:lang w:val="ro-RO"/>
        </w:rPr>
        <w:t xml:space="preserve">Odată ce evaluarea hidrodinamică a fost finalizată, a fost efectuată și o analiză detaliată a riscurilor, pentru a oferi o evaluare a modului în care măsurile propuse acționează pentru a reduce impactul social și economic al inundațiilor, la diferite probabilități de </w:t>
      </w:r>
      <w:r>
        <w:rPr>
          <w:bCs/>
          <w:lang w:val="ro-RO"/>
        </w:rPr>
        <w:t>depășire</w:t>
      </w:r>
      <w:r w:rsidRPr="006354EE">
        <w:rPr>
          <w:bCs/>
          <w:lang w:val="ro-RO"/>
        </w:rPr>
        <w:t xml:space="preserve"> a evenimentelor hidrologice.</w:t>
      </w:r>
    </w:p>
    <w:p w14:paraId="4DDB41C4" w14:textId="77777777" w:rsidR="00637FDC" w:rsidRPr="006354EE" w:rsidRDefault="00637FDC" w:rsidP="00DE167F">
      <w:pPr>
        <w:numPr>
          <w:ilvl w:val="0"/>
          <w:numId w:val="78"/>
        </w:numPr>
        <w:suppressAutoHyphens w:val="0"/>
        <w:autoSpaceDN/>
        <w:spacing w:after="0"/>
        <w:jc w:val="both"/>
        <w:textAlignment w:val="auto"/>
        <w:rPr>
          <w:bCs/>
          <w:lang w:val="ro-RO"/>
        </w:rPr>
      </w:pPr>
      <w:r w:rsidRPr="006354EE">
        <w:rPr>
          <w:b/>
          <w:lang w:val="ro-RO"/>
        </w:rPr>
        <w:t>,,Teste de robustețe” detaliate</w:t>
      </w:r>
      <w:r w:rsidRPr="006354EE">
        <w:rPr>
          <w:bCs/>
          <w:lang w:val="ro-RO"/>
        </w:rPr>
        <w:t>, care se referă la:</w:t>
      </w:r>
    </w:p>
    <w:p w14:paraId="6F76D01F" w14:textId="77777777" w:rsidR="00637FDC" w:rsidRPr="00637FDC" w:rsidRDefault="00637FDC" w:rsidP="00DE167F">
      <w:pPr>
        <w:numPr>
          <w:ilvl w:val="1"/>
          <w:numId w:val="84"/>
        </w:numPr>
        <w:suppressAutoHyphens w:val="0"/>
        <w:autoSpaceDN/>
        <w:spacing w:before="0" w:after="160" w:line="259" w:lineRule="auto"/>
        <w:ind w:left="1170"/>
        <w:contextualSpacing/>
        <w:jc w:val="both"/>
        <w:textAlignment w:val="auto"/>
        <w:rPr>
          <w:bCs/>
          <w:lang w:val="ro-RO"/>
        </w:rPr>
      </w:pPr>
      <w:r w:rsidRPr="00637FDC">
        <w:rPr>
          <w:bCs/>
          <w:lang w:val="ro-RO"/>
        </w:rPr>
        <w:t>Adaptarea la schimbările climatice - În cazul în care un A.P.S.F.R. sau cluster este sensibil la schimbările climatice, se evaluează performanța strategiei propuse în eventualele condiții viitoare de risc la inundații și este descris potențialul său de adaptare;</w:t>
      </w:r>
    </w:p>
    <w:p w14:paraId="3C1B1FE3" w14:textId="77777777" w:rsidR="00637FDC" w:rsidRPr="00637FDC" w:rsidRDefault="00637FDC" w:rsidP="00DE167F">
      <w:pPr>
        <w:numPr>
          <w:ilvl w:val="1"/>
          <w:numId w:val="84"/>
        </w:numPr>
        <w:suppressAutoHyphens w:val="0"/>
        <w:autoSpaceDN/>
        <w:spacing w:before="0" w:after="160" w:line="259" w:lineRule="auto"/>
        <w:ind w:left="1170"/>
        <w:contextualSpacing/>
        <w:jc w:val="both"/>
        <w:textAlignment w:val="auto"/>
        <w:rPr>
          <w:bCs/>
          <w:lang w:val="ro-RO"/>
        </w:rPr>
      </w:pPr>
      <w:r w:rsidRPr="00637FDC">
        <w:rPr>
          <w:bCs/>
          <w:lang w:val="ro-RO"/>
        </w:rPr>
        <w:t>Conformitatea cu Directiva Cadru Apă - Măsurile sunt verificate cu privire la conformitatea cu Directiva Cadru Apă, posibilele implicații în temeiul articolului 4.7 din Directiva Cadru Apă, fiind identificate și descrise;</w:t>
      </w:r>
    </w:p>
    <w:p w14:paraId="77A30D38" w14:textId="77777777" w:rsidR="00637FDC" w:rsidRPr="00637FDC" w:rsidRDefault="00637FDC" w:rsidP="00DE167F">
      <w:pPr>
        <w:numPr>
          <w:ilvl w:val="1"/>
          <w:numId w:val="84"/>
        </w:numPr>
        <w:suppressAutoHyphens w:val="0"/>
        <w:autoSpaceDN/>
        <w:spacing w:before="0"/>
        <w:ind w:left="1166"/>
        <w:jc w:val="both"/>
        <w:textAlignment w:val="auto"/>
        <w:rPr>
          <w:bCs/>
          <w:lang w:val="ro-RO"/>
        </w:rPr>
      </w:pPr>
      <w:r w:rsidRPr="00637FDC">
        <w:rPr>
          <w:bCs/>
          <w:lang w:val="ro-RO"/>
        </w:rPr>
        <w:t>Conformitatea cu Directiva Habitate - Obiectivul principal este de a evalua dacă există posibilitatea ca măsurile de atenuare propuse pentru evitarea sau reducerea riscului la inundații să nu poată fi realizate și dacă este necesară aplicarea articolul 6 (4).</w:t>
      </w:r>
    </w:p>
    <w:p w14:paraId="453F21AB" w14:textId="547D3B1F" w:rsidR="00637FDC" w:rsidRPr="00637FDC" w:rsidRDefault="00637FDC" w:rsidP="00DE167F">
      <w:pPr>
        <w:numPr>
          <w:ilvl w:val="0"/>
          <w:numId w:val="77"/>
        </w:numPr>
        <w:suppressAutoHyphens w:val="0"/>
        <w:autoSpaceDN/>
        <w:spacing w:after="0"/>
        <w:ind w:left="720"/>
        <w:jc w:val="both"/>
        <w:textAlignment w:val="auto"/>
        <w:rPr>
          <w:bCs/>
          <w:lang w:val="ro-RO"/>
        </w:rPr>
      </w:pPr>
      <w:r w:rsidRPr="00637FDC">
        <w:rPr>
          <w:b/>
          <w:lang w:val="ro-RO"/>
        </w:rPr>
        <w:t>Analize Cost-Beneficiu (ACB) și Analize Multi-Criteriale (AMC) detaliate</w:t>
      </w:r>
      <w:r w:rsidRPr="00637FDC">
        <w:rPr>
          <w:bCs/>
          <w:lang w:val="ro-RO"/>
        </w:rPr>
        <w:t>. Această activitate a urmat aceeași abordare generală ca și cea aplicată în etapa A.P.S.F.R., utilizând, de asemenea, instrumentul AST.  Cu toate acestea, pentru această etapă a proiectului, fiabilitatea datelor de intrare și a indicatorilor cheie a fost rafinată semnificativ pentru a fi utilizată în cadrul AMC și ACB, pe baza unei modelări mai detaliate și a testelor de robustețe descrise mai sus. Combinarea acestor informații rafinate a permis o evaluare mai riguroasă a beneficiilor / costurilor proiectelor, a impactului lor potențial asupra receptorilor și, prin urmare, a contribuției acestora la realizarea obiectivelor P</w:t>
      </w:r>
      <w:r w:rsidR="00475E81">
        <w:rPr>
          <w:bCs/>
          <w:lang w:val="ro-RO"/>
        </w:rPr>
        <w:t>.</w:t>
      </w:r>
      <w:r w:rsidRPr="00637FDC">
        <w:rPr>
          <w:bCs/>
          <w:lang w:val="ro-RO"/>
        </w:rPr>
        <w:t>M</w:t>
      </w:r>
      <w:r w:rsidR="00475E81">
        <w:rPr>
          <w:bCs/>
          <w:lang w:val="ro-RO"/>
        </w:rPr>
        <w:t>.</w:t>
      </w:r>
      <w:r w:rsidRPr="00637FDC">
        <w:rPr>
          <w:bCs/>
          <w:lang w:val="ro-RO"/>
        </w:rPr>
        <w:t>R</w:t>
      </w:r>
      <w:r w:rsidR="00475E81">
        <w:rPr>
          <w:bCs/>
          <w:lang w:val="ro-RO"/>
        </w:rPr>
        <w:t>.</w:t>
      </w:r>
      <w:r w:rsidRPr="00637FDC">
        <w:rPr>
          <w:bCs/>
          <w:lang w:val="ro-RO"/>
        </w:rPr>
        <w:t>I</w:t>
      </w:r>
      <w:r w:rsidR="00475E81">
        <w:rPr>
          <w:bCs/>
          <w:lang w:val="ro-RO"/>
        </w:rPr>
        <w:t xml:space="preserve"> Ciclul II</w:t>
      </w:r>
      <w:r w:rsidRPr="00637FDC">
        <w:rPr>
          <w:bCs/>
          <w:lang w:val="ro-RO"/>
        </w:rPr>
        <w:t>.  De asemenea, această activitate a oferit informații importante cu privire la elementele cheie care ar trebui abordate în etapa de elaborare a Studiilor de Fezabilitate.</w:t>
      </w:r>
    </w:p>
    <w:p w14:paraId="21FB6E92" w14:textId="7D3DAEDA" w:rsidR="00637FDC" w:rsidRDefault="00637FDC" w:rsidP="00637FDC">
      <w:pPr>
        <w:jc w:val="both"/>
        <w:rPr>
          <w:lang w:val="ro-RO"/>
        </w:rPr>
      </w:pPr>
      <w:r w:rsidRPr="006354EE">
        <w:rPr>
          <w:lang w:val="ro-RO"/>
        </w:rPr>
        <w:t xml:space="preserve">Rezultatele evaluării proiectelor prioritare sunt </w:t>
      </w:r>
      <w:r>
        <w:rPr>
          <w:lang w:val="ro-RO"/>
        </w:rPr>
        <w:t xml:space="preserve">prezentate </w:t>
      </w:r>
      <w:r w:rsidR="006C701E">
        <w:rPr>
          <w:lang w:val="ro-RO"/>
        </w:rPr>
        <w:t>sintetic</w:t>
      </w:r>
      <w:r w:rsidRPr="006354EE">
        <w:rPr>
          <w:lang w:val="ro-RO"/>
        </w:rPr>
        <w:t xml:space="preserve"> </w:t>
      </w:r>
      <w:r w:rsidR="006C701E" w:rsidRPr="006C701E">
        <w:rPr>
          <w:lang w:val="ro-RO"/>
        </w:rPr>
        <w:t xml:space="preserve">în fișe descriptive ce pot fi vizualizate accesând link-ul </w:t>
      </w:r>
      <w:hyperlink r:id="rId66" w:history="1">
        <w:r w:rsidR="00EA120A" w:rsidRPr="00337EED">
          <w:rPr>
            <w:rStyle w:val="Hyperlink"/>
            <w:lang w:val="ro-RO"/>
          </w:rPr>
          <w:t>https://inundatii.ro/evaluarile-proiectelor-integrate-ale-strategiilor-apsfr-si-ale-masurilor-individuale-prioritare/</w:t>
        </w:r>
      </w:hyperlink>
      <w:r w:rsidR="00EA120A">
        <w:rPr>
          <w:lang w:val="ro-RO"/>
        </w:rPr>
        <w:t>.</w:t>
      </w:r>
      <w:r w:rsidRPr="006354EE">
        <w:rPr>
          <w:lang w:val="ro-RO"/>
        </w:rPr>
        <w:t xml:space="preserve"> De asemenea, o documentație mai detaliată a fost realizată pentru a sprijini viitoarele Studii de Fezabilitate.</w:t>
      </w:r>
    </w:p>
    <w:p w14:paraId="4269DC01" w14:textId="33299763" w:rsidR="008F402D" w:rsidRPr="008F402D" w:rsidRDefault="008F402D" w:rsidP="00637FDC">
      <w:pPr>
        <w:jc w:val="both"/>
        <w:rPr>
          <w:rFonts w:cstheme="majorHAnsi"/>
          <w:lang w:val="ro-RO"/>
        </w:rPr>
      </w:pPr>
      <w:r w:rsidRPr="008F402D">
        <w:rPr>
          <w:rFonts w:cstheme="majorHAnsi"/>
          <w:color w:val="000000"/>
          <w:szCs w:val="20"/>
          <w:lang w:val="ro-RO"/>
        </w:rPr>
        <w:t xml:space="preserve">La nivel național au fost identificate </w:t>
      </w:r>
      <w:r w:rsidRPr="008F402D">
        <w:rPr>
          <w:rFonts w:cstheme="majorHAnsi"/>
          <w:color w:val="000000"/>
          <w:szCs w:val="20"/>
          <w:shd w:val="clear" w:color="auto" w:fill="FFFFFF"/>
          <w:lang w:val="ro-RO"/>
        </w:rPr>
        <w:t>14 proiecte integrate, 9 strategii A.P.S.F.R. cu prioritate mare și 7 măsuri individuale</w:t>
      </w:r>
      <w:r w:rsidRPr="008F402D">
        <w:rPr>
          <w:rFonts w:cstheme="majorHAnsi"/>
          <w:color w:val="000000"/>
          <w:szCs w:val="20"/>
          <w:lang w:val="ro-RO"/>
        </w:rPr>
        <w:t xml:space="preserve">, rezultatele evaluării acestora la momentul elaborării acestui document sunt prezentate sintetic în fișe descriptive ce pot fi vizualizate accesând link-ul </w:t>
      </w:r>
      <w:hyperlink r:id="rId67" w:tgtFrame="_blank" w:history="1">
        <w:r w:rsidRPr="008F402D">
          <w:rPr>
            <w:rStyle w:val="Hyperlink"/>
            <w:rFonts w:cstheme="majorHAnsi"/>
            <w:color w:val="4C8EA6"/>
            <w:szCs w:val="20"/>
            <w:lang w:val="ro-RO"/>
          </w:rPr>
          <w:t>https://inundatii.ro/evaluarile-proiectelor-integrate-ale-strategiilor-apsfr-si-ale-masurilor-individuale-prioritare/</w:t>
        </w:r>
      </w:hyperlink>
      <w:r w:rsidRPr="008F402D">
        <w:rPr>
          <w:rStyle w:val="Hyperlink"/>
          <w:rFonts w:cstheme="majorHAnsi"/>
          <w:color w:val="000000"/>
          <w:szCs w:val="20"/>
          <w:lang w:val="ro-RO"/>
        </w:rPr>
        <w:t xml:space="preserve">. </w:t>
      </w:r>
      <w:r w:rsidRPr="008F402D">
        <w:rPr>
          <w:rFonts w:cstheme="majorHAnsi"/>
          <w:color w:val="000000"/>
          <w:szCs w:val="20"/>
          <w:lang w:val="ro-RO"/>
        </w:rPr>
        <w:t>Acestea vor reprezenta documentații suport pentru a sprijini viitoarele Studii de Fezabilitate.</w:t>
      </w:r>
    </w:p>
    <w:p w14:paraId="2C207B0A" w14:textId="487D586F" w:rsidR="00244611" w:rsidRPr="00F81E3F" w:rsidRDefault="00244611" w:rsidP="00244611">
      <w:pPr>
        <w:spacing w:after="0"/>
        <w:jc w:val="both"/>
        <w:rPr>
          <w:rFonts w:eastAsia="Calibri" w:cs="Calibri"/>
          <w:color w:val="FF0000"/>
          <w:szCs w:val="20"/>
          <w:lang w:val="ro-RO"/>
        </w:rPr>
      </w:pPr>
      <w:r>
        <w:rPr>
          <w:rFonts w:eastAsia="Calibri" w:cs="Calibri"/>
          <w:szCs w:val="20"/>
          <w:lang w:val="ro-RO"/>
        </w:rPr>
        <w:t xml:space="preserve">La nivelul </w:t>
      </w:r>
      <w:r w:rsidRPr="0032765A">
        <w:rPr>
          <w:rFonts w:eastAsia="Calibri" w:cs="Calibri"/>
          <w:szCs w:val="20"/>
          <w:lang w:val="ro-RO"/>
        </w:rPr>
        <w:t xml:space="preserve"> A</w:t>
      </w:r>
      <w:r>
        <w:rPr>
          <w:rFonts w:eastAsia="Calibri" w:cs="Calibri"/>
          <w:szCs w:val="20"/>
          <w:lang w:val="ro-RO"/>
        </w:rPr>
        <w:t>.</w:t>
      </w:r>
      <w:r w:rsidRPr="0032765A">
        <w:rPr>
          <w:rFonts w:eastAsia="Calibri" w:cs="Calibri"/>
          <w:szCs w:val="20"/>
          <w:lang w:val="ro-RO"/>
        </w:rPr>
        <w:t>B</w:t>
      </w:r>
      <w:r>
        <w:rPr>
          <w:rFonts w:eastAsia="Calibri" w:cs="Calibri"/>
          <w:szCs w:val="20"/>
          <w:lang w:val="ro-RO"/>
        </w:rPr>
        <w:t>.</w:t>
      </w:r>
      <w:r w:rsidRPr="0032765A">
        <w:rPr>
          <w:rFonts w:eastAsia="Calibri" w:cs="Calibri"/>
          <w:szCs w:val="20"/>
          <w:lang w:val="ro-RO"/>
        </w:rPr>
        <w:t>A</w:t>
      </w:r>
      <w:r>
        <w:rPr>
          <w:rFonts w:eastAsia="Calibri" w:cs="Calibri"/>
          <w:szCs w:val="20"/>
          <w:lang w:val="ro-RO"/>
        </w:rPr>
        <w:t>.</w:t>
      </w:r>
      <w:r w:rsidRPr="0032765A">
        <w:rPr>
          <w:rFonts w:eastAsia="Calibri" w:cs="Calibri"/>
          <w:szCs w:val="20"/>
          <w:lang w:val="ro-RO"/>
        </w:rPr>
        <w:t xml:space="preserve"> </w:t>
      </w:r>
      <w:r>
        <w:rPr>
          <w:rFonts w:eastAsia="Calibri" w:cs="Calibri"/>
          <w:szCs w:val="20"/>
          <w:lang w:val="ro-RO"/>
        </w:rPr>
        <w:t>Dobrogea – Litoral</w:t>
      </w:r>
      <w:r w:rsidRPr="0032765A">
        <w:rPr>
          <w:rFonts w:eastAsia="Calibri" w:cs="Calibri"/>
          <w:szCs w:val="20"/>
          <w:lang w:val="ro-RO"/>
        </w:rPr>
        <w:t xml:space="preserve"> au </w:t>
      </w:r>
      <w:r>
        <w:rPr>
          <w:rFonts w:eastAsia="Calibri" w:cs="Calibri"/>
          <w:szCs w:val="20"/>
          <w:lang w:val="ro-RO"/>
        </w:rPr>
        <w:t xml:space="preserve">fost </w:t>
      </w:r>
      <w:r w:rsidRPr="0032765A">
        <w:rPr>
          <w:rFonts w:eastAsia="Calibri" w:cs="Calibri"/>
          <w:szCs w:val="20"/>
          <w:lang w:val="ro-RO"/>
        </w:rPr>
        <w:t>identificat</w:t>
      </w:r>
      <w:r>
        <w:rPr>
          <w:rFonts w:eastAsia="Calibri" w:cs="Calibri"/>
          <w:szCs w:val="20"/>
          <w:lang w:val="ro-RO"/>
        </w:rPr>
        <w:t>e</w:t>
      </w:r>
      <w:r w:rsidRPr="0032765A">
        <w:rPr>
          <w:rFonts w:eastAsia="Calibri" w:cs="Calibri"/>
          <w:szCs w:val="20"/>
          <w:lang w:val="ro-RO"/>
        </w:rPr>
        <w:t xml:space="preserve"> </w:t>
      </w:r>
      <w:r w:rsidRPr="00F81E3F">
        <w:rPr>
          <w:rFonts w:eastAsia="Calibri" w:cs="Calibri"/>
          <w:bCs/>
          <w:szCs w:val="20"/>
          <w:lang w:val="ro-RO"/>
        </w:rPr>
        <w:t>1 strategie A.P.S.F.R. cu prioritate mare și 1 măsură individuală</w:t>
      </w:r>
      <w:r>
        <w:rPr>
          <w:rFonts w:eastAsia="Calibri" w:cs="Calibri"/>
          <w:szCs w:val="20"/>
          <w:lang w:val="ro-RO"/>
        </w:rPr>
        <w:t xml:space="preserve">, </w:t>
      </w:r>
      <w:r w:rsidR="008F402D">
        <w:rPr>
          <w:lang w:val="ro-RO"/>
        </w:rPr>
        <w:t>acestea</w:t>
      </w:r>
      <w:r>
        <w:rPr>
          <w:lang w:val="ro-RO"/>
        </w:rPr>
        <w:t xml:space="preserve"> fiind prezentat</w:t>
      </w:r>
      <w:r w:rsidR="008F402D">
        <w:rPr>
          <w:lang w:val="ro-RO"/>
        </w:rPr>
        <w:t>e î</w:t>
      </w:r>
      <w:r>
        <w:rPr>
          <w:lang w:val="ro-RO"/>
        </w:rPr>
        <w:t>n Anexa 15, astfel</w:t>
      </w:r>
      <w:r w:rsidRPr="0032765A">
        <w:rPr>
          <w:rFonts w:eastAsia="Calibri" w:cs="Calibri"/>
          <w:szCs w:val="20"/>
          <w:lang w:val="ro-RO"/>
        </w:rPr>
        <w:t>:</w:t>
      </w:r>
    </w:p>
    <w:p w14:paraId="751CF630" w14:textId="0A1AEE27" w:rsidR="00244611" w:rsidRPr="0032765A" w:rsidRDefault="00244611" w:rsidP="00244611">
      <w:pPr>
        <w:numPr>
          <w:ilvl w:val="0"/>
          <w:numId w:val="75"/>
        </w:numPr>
        <w:suppressAutoHyphens w:val="0"/>
        <w:autoSpaceDN/>
        <w:spacing w:before="0" w:after="160" w:line="257" w:lineRule="auto"/>
        <w:contextualSpacing/>
        <w:jc w:val="both"/>
        <w:textAlignment w:val="auto"/>
        <w:rPr>
          <w:rFonts w:eastAsia="Calibri" w:cs="Calibri"/>
          <w:szCs w:val="20"/>
          <w:lang w:val="ro-RO"/>
        </w:rPr>
      </w:pPr>
      <w:r w:rsidRPr="0032765A">
        <w:rPr>
          <w:rFonts w:eastAsia="Calibri" w:cs="Calibri"/>
          <w:szCs w:val="20"/>
          <w:lang w:val="ro-RO"/>
        </w:rPr>
        <w:t>Strategia A</w:t>
      </w:r>
      <w:r>
        <w:rPr>
          <w:rFonts w:eastAsia="Calibri" w:cs="Calibri"/>
          <w:szCs w:val="20"/>
          <w:lang w:val="ro-RO"/>
        </w:rPr>
        <w:t>.</w:t>
      </w:r>
      <w:r w:rsidRPr="0032765A">
        <w:rPr>
          <w:rFonts w:eastAsia="Calibri" w:cs="Calibri"/>
          <w:szCs w:val="20"/>
          <w:lang w:val="ro-RO"/>
        </w:rPr>
        <w:t>P</w:t>
      </w:r>
      <w:r>
        <w:rPr>
          <w:rFonts w:eastAsia="Calibri" w:cs="Calibri"/>
          <w:szCs w:val="20"/>
          <w:lang w:val="ro-RO"/>
        </w:rPr>
        <w:t>.</w:t>
      </w:r>
      <w:r w:rsidRPr="0032765A">
        <w:rPr>
          <w:rFonts w:eastAsia="Calibri" w:cs="Calibri"/>
          <w:szCs w:val="20"/>
          <w:lang w:val="ro-RO"/>
        </w:rPr>
        <w:t>S</w:t>
      </w:r>
      <w:r>
        <w:rPr>
          <w:rFonts w:eastAsia="Calibri" w:cs="Calibri"/>
          <w:szCs w:val="20"/>
          <w:lang w:val="ro-RO"/>
        </w:rPr>
        <w:t>.</w:t>
      </w:r>
      <w:r w:rsidRPr="0032765A">
        <w:rPr>
          <w:rFonts w:eastAsia="Calibri" w:cs="Calibri"/>
          <w:szCs w:val="20"/>
          <w:lang w:val="ro-RO"/>
        </w:rPr>
        <w:t>F</w:t>
      </w:r>
      <w:r>
        <w:rPr>
          <w:rFonts w:eastAsia="Calibri" w:cs="Calibri"/>
          <w:szCs w:val="20"/>
          <w:lang w:val="ro-RO"/>
        </w:rPr>
        <w:t>.</w:t>
      </w:r>
      <w:r w:rsidRPr="0032765A">
        <w:rPr>
          <w:rFonts w:eastAsia="Calibri" w:cs="Calibri"/>
          <w:szCs w:val="20"/>
          <w:lang w:val="ro-RO"/>
        </w:rPr>
        <w:t>R</w:t>
      </w:r>
      <w:r>
        <w:rPr>
          <w:rFonts w:eastAsia="Calibri" w:cs="Calibri"/>
          <w:szCs w:val="20"/>
          <w:lang w:val="ro-RO"/>
        </w:rPr>
        <w:t>.</w:t>
      </w:r>
      <w:r w:rsidRPr="0032765A">
        <w:rPr>
          <w:rFonts w:eastAsia="Calibri" w:cs="Calibri"/>
          <w:szCs w:val="20"/>
          <w:lang w:val="ro-RO"/>
        </w:rPr>
        <w:t xml:space="preserve"> </w:t>
      </w:r>
      <w:r>
        <w:rPr>
          <w:rFonts w:eastAsia="Calibri" w:cs="Calibri"/>
          <w:szCs w:val="20"/>
          <w:lang w:val="ro-RO"/>
        </w:rPr>
        <w:t>Luncavița,</w:t>
      </w:r>
    </w:p>
    <w:p w14:paraId="731D7B2E" w14:textId="1A47427D" w:rsidR="00244611" w:rsidRDefault="00244611" w:rsidP="00244611">
      <w:pPr>
        <w:numPr>
          <w:ilvl w:val="0"/>
          <w:numId w:val="75"/>
        </w:numPr>
        <w:suppressAutoHyphens w:val="0"/>
        <w:autoSpaceDN/>
        <w:spacing w:before="0" w:after="160" w:line="257" w:lineRule="auto"/>
        <w:contextualSpacing/>
        <w:jc w:val="both"/>
        <w:textAlignment w:val="auto"/>
        <w:rPr>
          <w:rFonts w:eastAsia="Calibri" w:cs="Calibri"/>
          <w:szCs w:val="20"/>
          <w:lang w:val="ro-RO"/>
        </w:rPr>
      </w:pPr>
      <w:r w:rsidRPr="7AC04D88">
        <w:rPr>
          <w:rFonts w:eastAsia="Calibri" w:cs="Calibri"/>
          <w:szCs w:val="20"/>
          <w:lang w:val="ro-RO"/>
        </w:rPr>
        <w:t xml:space="preserve">Măsura individuală – Nota conceptuală Plan de management al apelor pluviale </w:t>
      </w:r>
      <w:r>
        <w:rPr>
          <w:rFonts w:eastAsia="Calibri" w:cs="Calibri"/>
          <w:szCs w:val="20"/>
          <w:lang w:val="ro-RO"/>
        </w:rPr>
        <w:t>–</w:t>
      </w:r>
      <w:r w:rsidRPr="7AC04D88">
        <w:rPr>
          <w:rFonts w:eastAsia="Calibri" w:cs="Calibri"/>
          <w:szCs w:val="20"/>
          <w:lang w:val="ro-RO"/>
        </w:rPr>
        <w:t xml:space="preserve"> Cernavodă</w:t>
      </w:r>
      <w:r>
        <w:rPr>
          <w:rFonts w:eastAsia="Calibri" w:cs="Calibri"/>
          <w:szCs w:val="20"/>
          <w:lang w:val="ro-RO"/>
        </w:rPr>
        <w:t>.</w:t>
      </w:r>
    </w:p>
    <w:p w14:paraId="45CD9B86" w14:textId="77777777" w:rsidR="00637FDC" w:rsidRPr="006A26C8" w:rsidRDefault="00637FDC" w:rsidP="00DE167F">
      <w:pPr>
        <w:numPr>
          <w:ilvl w:val="0"/>
          <w:numId w:val="81"/>
        </w:numPr>
        <w:suppressAutoHyphens w:val="0"/>
        <w:autoSpaceDN/>
        <w:jc w:val="both"/>
        <w:textAlignment w:val="auto"/>
        <w:rPr>
          <w:b/>
          <w:szCs w:val="20"/>
          <w:lang w:val="ro-RO"/>
        </w:rPr>
      </w:pPr>
      <w:r w:rsidRPr="00326BAE">
        <w:rPr>
          <w:b/>
          <w:szCs w:val="20"/>
          <w:lang w:val="ro-RO"/>
        </w:rPr>
        <w:t xml:space="preserve">Prioritizarea </w:t>
      </w:r>
      <w:r w:rsidRPr="006A26C8">
        <w:rPr>
          <w:b/>
          <w:szCs w:val="20"/>
          <w:lang w:val="ro-RO"/>
        </w:rPr>
        <w:t>strategiilor / măsurilor</w:t>
      </w:r>
    </w:p>
    <w:p w14:paraId="7BD43E44" w14:textId="45075FFC" w:rsidR="00637FDC" w:rsidRPr="00326BAE" w:rsidRDefault="00637FDC" w:rsidP="00637FDC">
      <w:pPr>
        <w:jc w:val="both"/>
        <w:rPr>
          <w:lang w:val="ro-RO"/>
        </w:rPr>
      </w:pPr>
      <w:r w:rsidRPr="00326BAE">
        <w:rPr>
          <w:b/>
          <w:bCs/>
          <w:lang w:val="ro-RO"/>
        </w:rPr>
        <w:t>Pe baza evaluării realizată în cadrul etapei</w:t>
      </w:r>
      <w:r w:rsidRPr="00326BAE">
        <w:rPr>
          <w:b/>
          <w:lang w:val="ro-RO"/>
        </w:rPr>
        <w:t xml:space="preserve"> </w:t>
      </w:r>
      <w:r>
        <w:rPr>
          <w:b/>
          <w:lang w:val="ro-RO"/>
        </w:rPr>
        <w:t xml:space="preserve">anterior </w:t>
      </w:r>
      <w:r w:rsidRPr="00326BAE">
        <w:rPr>
          <w:b/>
          <w:lang w:val="ro-RO"/>
        </w:rPr>
        <w:t>menționate</w:t>
      </w:r>
      <w:r w:rsidRPr="00326BAE">
        <w:rPr>
          <w:b/>
          <w:bCs/>
          <w:lang w:val="ro-RO"/>
        </w:rPr>
        <w:t xml:space="preserve"> și </w:t>
      </w:r>
      <w:r w:rsidRPr="00326BAE">
        <w:rPr>
          <w:b/>
          <w:lang w:val="ro-RO"/>
        </w:rPr>
        <w:t>a rezultatelor</w:t>
      </w:r>
      <w:r w:rsidRPr="00326BAE">
        <w:rPr>
          <w:b/>
          <w:bCs/>
          <w:lang w:val="ro-RO"/>
        </w:rPr>
        <w:t xml:space="preserve"> obținute în urma consultărilor publice, toate </w:t>
      </w:r>
      <w:r w:rsidRPr="00326BAE">
        <w:rPr>
          <w:b/>
          <w:lang w:val="ro-RO"/>
        </w:rPr>
        <w:t xml:space="preserve">proiectele / </w:t>
      </w:r>
      <w:r w:rsidRPr="00326BAE">
        <w:rPr>
          <w:b/>
          <w:bCs/>
          <w:lang w:val="ro-RO"/>
        </w:rPr>
        <w:t>strategiile identificate (inclusiv proiectele POIM, proiectele incluse în P</w:t>
      </w:r>
      <w:r w:rsidR="00F17882">
        <w:rPr>
          <w:b/>
          <w:bCs/>
          <w:lang w:val="ro-RO"/>
        </w:rPr>
        <w:t>.</w:t>
      </w:r>
      <w:r w:rsidRPr="00326BAE">
        <w:rPr>
          <w:b/>
          <w:bCs/>
          <w:lang w:val="ro-RO"/>
        </w:rPr>
        <w:t>N</w:t>
      </w:r>
      <w:r w:rsidR="00F17882">
        <w:rPr>
          <w:b/>
          <w:bCs/>
          <w:lang w:val="ro-RO"/>
        </w:rPr>
        <w:t>.</w:t>
      </w:r>
      <w:r w:rsidRPr="00326BAE">
        <w:rPr>
          <w:b/>
          <w:bCs/>
          <w:lang w:val="ro-RO"/>
        </w:rPr>
        <w:t>R</w:t>
      </w:r>
      <w:r w:rsidR="00F17882">
        <w:rPr>
          <w:b/>
          <w:bCs/>
          <w:lang w:val="ro-RO"/>
        </w:rPr>
        <w:t>.</w:t>
      </w:r>
      <w:r w:rsidRPr="00326BAE">
        <w:rPr>
          <w:b/>
          <w:bCs/>
          <w:lang w:val="ro-RO"/>
        </w:rPr>
        <w:t>R</w:t>
      </w:r>
      <w:r w:rsidR="00F17882">
        <w:rPr>
          <w:b/>
          <w:bCs/>
          <w:lang w:val="ro-RO"/>
        </w:rPr>
        <w:t>.</w:t>
      </w:r>
      <w:r w:rsidRPr="00326BAE">
        <w:rPr>
          <w:b/>
          <w:bCs/>
          <w:lang w:val="ro-RO"/>
        </w:rPr>
        <w:t xml:space="preserve">), au fost prioritizate în conformitate cu Ghidul de raportare al Uniunii Europene, în cinci clase / categorii: </w:t>
      </w:r>
      <w:r w:rsidRPr="00326BAE">
        <w:rPr>
          <w:b/>
          <w:bCs/>
          <w:i/>
          <w:iCs/>
          <w:lang w:val="ro-RO"/>
        </w:rPr>
        <w:t>foarte ridicat</w:t>
      </w:r>
      <w:r w:rsidRPr="00326BAE">
        <w:rPr>
          <w:b/>
          <w:bCs/>
          <w:lang w:val="ro-RO"/>
        </w:rPr>
        <w:t xml:space="preserve">, </w:t>
      </w:r>
      <w:r w:rsidRPr="00326BAE">
        <w:rPr>
          <w:b/>
          <w:bCs/>
          <w:i/>
          <w:iCs/>
          <w:lang w:val="ro-RO"/>
        </w:rPr>
        <w:t>ridicat</w:t>
      </w:r>
      <w:r w:rsidRPr="00326BAE">
        <w:rPr>
          <w:b/>
          <w:bCs/>
          <w:lang w:val="ro-RO"/>
        </w:rPr>
        <w:t xml:space="preserve">, </w:t>
      </w:r>
      <w:r w:rsidRPr="00326BAE">
        <w:rPr>
          <w:b/>
          <w:bCs/>
          <w:i/>
          <w:iCs/>
          <w:lang w:val="ro-RO"/>
        </w:rPr>
        <w:t>critic</w:t>
      </w:r>
      <w:r w:rsidRPr="00326BAE">
        <w:rPr>
          <w:b/>
          <w:bCs/>
          <w:lang w:val="ro-RO"/>
        </w:rPr>
        <w:t xml:space="preserve">, </w:t>
      </w:r>
      <w:r w:rsidRPr="00326BAE">
        <w:rPr>
          <w:b/>
          <w:bCs/>
          <w:i/>
          <w:iCs/>
          <w:lang w:val="ro-RO"/>
        </w:rPr>
        <w:t>moderat</w:t>
      </w:r>
      <w:r w:rsidRPr="00326BAE">
        <w:rPr>
          <w:b/>
          <w:bCs/>
          <w:lang w:val="ro-RO"/>
        </w:rPr>
        <w:t xml:space="preserve">, </w:t>
      </w:r>
      <w:r w:rsidRPr="00326BAE">
        <w:rPr>
          <w:b/>
          <w:bCs/>
          <w:i/>
          <w:iCs/>
          <w:lang w:val="ro-RO"/>
        </w:rPr>
        <w:t>scăzut</w:t>
      </w:r>
      <w:r w:rsidRPr="00326BAE">
        <w:rPr>
          <w:b/>
          <w:bCs/>
          <w:lang w:val="ro-RO"/>
        </w:rPr>
        <w:t>.</w:t>
      </w:r>
      <w:r w:rsidRPr="00326BAE">
        <w:rPr>
          <w:lang w:val="ro-RO"/>
        </w:rPr>
        <w:t xml:space="preserve"> Pentru fiecare categorie de prioritate, este necesar a fi indicat calendarul de implementare asociat.</w:t>
      </w:r>
    </w:p>
    <w:p w14:paraId="1865A7B3" w14:textId="77777777" w:rsidR="00637FDC" w:rsidRPr="00326BAE" w:rsidRDefault="00637FDC" w:rsidP="00637FDC">
      <w:pPr>
        <w:rPr>
          <w:rFonts w:ascii="Calibri" w:hAnsi="Calibri"/>
          <w:lang w:val="ro-RO"/>
        </w:rPr>
      </w:pPr>
      <w:r w:rsidRPr="00326BAE">
        <w:rPr>
          <w:lang w:val="ro-RO"/>
        </w:rPr>
        <w:t>La nivel</w:t>
      </w:r>
      <w:r>
        <w:rPr>
          <w:lang w:val="ro-RO"/>
        </w:rPr>
        <w:t xml:space="preserve"> </w:t>
      </w:r>
      <w:r w:rsidRPr="00886A0D">
        <w:rPr>
          <w:lang w:val="ro-RO"/>
        </w:rPr>
        <w:t xml:space="preserve">național, s-a stabilit </w:t>
      </w:r>
      <w:r w:rsidRPr="00326BAE">
        <w:rPr>
          <w:lang w:val="ro-RO"/>
        </w:rPr>
        <w:t xml:space="preserve">următoarea prioritizare: </w:t>
      </w:r>
    </w:p>
    <w:p w14:paraId="0EDF2E36" w14:textId="77777777" w:rsidR="00637FDC" w:rsidRPr="00497643" w:rsidRDefault="00637FDC" w:rsidP="00DE167F">
      <w:pPr>
        <w:numPr>
          <w:ilvl w:val="0"/>
          <w:numId w:val="82"/>
        </w:numPr>
        <w:suppressAutoHyphens w:val="0"/>
        <w:autoSpaceDN/>
        <w:jc w:val="both"/>
        <w:textAlignment w:val="auto"/>
        <w:rPr>
          <w:b/>
          <w:bCs/>
          <w:i/>
          <w:iCs/>
          <w:szCs w:val="20"/>
          <w:lang w:val="ro-RO"/>
        </w:rPr>
      </w:pPr>
      <w:r w:rsidRPr="73814AFD">
        <w:rPr>
          <w:i/>
          <w:iCs/>
          <w:szCs w:val="20"/>
          <w:lang w:val="ro-RO"/>
        </w:rPr>
        <w:lastRenderedPageBreak/>
        <w:t>Prioritate foarte ridicată</w:t>
      </w:r>
      <w:r w:rsidRPr="73814AFD">
        <w:rPr>
          <w:szCs w:val="20"/>
          <w:lang w:val="ro-RO"/>
        </w:rPr>
        <w:t xml:space="preserve"> - proiectele POIM aprobate sau foarte avansate în procesul de evaluare (provenind din Ciclul I) – Apărarea împotriva inundaţiilor a localităţii Babadag, judeţul Tulcea; Mărirea gradului de siguranță a acumulării Colibița, județul Bistrița Năsăud; Amenajarea complexă a râului Jiu în vederea apărării împotriva inundațiilor a municipiului Craiova; Reducerea riscului la inundații a municipiului Tecuci; Reducerea riscului la inundații în bazinul hidrografic Ialomița, aval de acumularea Pucioasa - Componenta I BH Ialomița Superioară; Amenajarea complexă a localităților situate în Delta Dunării pentru minimizarea riscului inundațiilor asupra vieții, județul Tulcea – </w:t>
      </w:r>
      <w:r w:rsidRPr="73814AFD">
        <w:rPr>
          <w:i/>
          <w:iCs/>
          <w:szCs w:val="20"/>
          <w:lang w:val="ro-RO"/>
        </w:rPr>
        <w:t> termen: Ciclul II de implementare a Directivei Inundații</w:t>
      </w:r>
      <w:r w:rsidRPr="73814AFD">
        <w:rPr>
          <w:szCs w:val="20"/>
          <w:lang w:val="ro-RO"/>
        </w:rPr>
        <w:t xml:space="preserve">; se face precizarea că, </w:t>
      </w:r>
      <w:r w:rsidRPr="73814AFD">
        <w:rPr>
          <w:b/>
          <w:bCs/>
          <w:szCs w:val="20"/>
          <w:lang w:val="ro-RO"/>
        </w:rPr>
        <w:t xml:space="preserve">în cadrul A.B.A. Dobrogea – Litoral se află în </w:t>
      </w:r>
      <w:r>
        <w:rPr>
          <w:b/>
          <w:bCs/>
          <w:szCs w:val="20"/>
          <w:lang w:val="ro-RO"/>
        </w:rPr>
        <w:t xml:space="preserve">curs de </w:t>
      </w:r>
      <w:r w:rsidRPr="73814AFD">
        <w:rPr>
          <w:b/>
          <w:bCs/>
          <w:szCs w:val="20"/>
          <w:lang w:val="ro-RO"/>
        </w:rPr>
        <w:t>implementare proiect</w:t>
      </w:r>
      <w:r>
        <w:rPr>
          <w:b/>
          <w:bCs/>
          <w:szCs w:val="20"/>
          <w:lang w:val="ro-RO"/>
        </w:rPr>
        <w:t>ul</w:t>
      </w:r>
      <w:r w:rsidRPr="73814AFD">
        <w:rPr>
          <w:b/>
          <w:bCs/>
          <w:szCs w:val="20"/>
          <w:lang w:val="ro-RO"/>
        </w:rPr>
        <w:t xml:space="preserve"> POIM </w:t>
      </w:r>
      <w:r w:rsidRPr="73814AFD">
        <w:rPr>
          <w:b/>
          <w:bCs/>
          <w:i/>
          <w:iCs/>
          <w:szCs w:val="20"/>
          <w:lang w:val="ro-RO"/>
        </w:rPr>
        <w:t xml:space="preserve">Apărarea împotriva inundaţiilor a localităţii Babadag, judeţul Tulcea </w:t>
      </w:r>
      <w:r w:rsidRPr="73814AFD">
        <w:rPr>
          <w:rFonts w:ascii="Calibri Light" w:eastAsia="Calibri Light" w:hAnsi="Calibri Light" w:cs="Calibri Light"/>
          <w:b/>
          <w:bCs/>
          <w:i/>
          <w:iCs/>
          <w:szCs w:val="20"/>
          <w:lang w:val="ro"/>
        </w:rPr>
        <w:t>- investitie aprobata si care se afla in curs de implementare (proiectare + executie)</w:t>
      </w:r>
      <w:r>
        <w:rPr>
          <w:rStyle w:val="FootnoteReference"/>
          <w:rFonts w:ascii="Calibri Light" w:eastAsia="Calibri Light" w:hAnsi="Calibri Light" w:cs="Calibri Light"/>
          <w:i/>
          <w:iCs/>
          <w:szCs w:val="20"/>
          <w:lang w:val="ro"/>
        </w:rPr>
        <w:footnoteReference w:id="23"/>
      </w:r>
      <w:r w:rsidRPr="73814AFD">
        <w:rPr>
          <w:rFonts w:ascii="Calibri Light" w:eastAsia="Calibri Light" w:hAnsi="Calibri Light" w:cs="Calibri Light"/>
          <w:b/>
          <w:bCs/>
          <w:i/>
          <w:iCs/>
          <w:szCs w:val="20"/>
          <w:lang w:val="ro"/>
        </w:rPr>
        <w:t>.</w:t>
      </w:r>
    </w:p>
    <w:p w14:paraId="22FC793A" w14:textId="5DE8DEC1" w:rsidR="00637FDC" w:rsidRPr="00326BAE" w:rsidRDefault="00637FDC" w:rsidP="00DE167F">
      <w:pPr>
        <w:numPr>
          <w:ilvl w:val="0"/>
          <w:numId w:val="82"/>
        </w:numPr>
        <w:suppressAutoHyphens w:val="0"/>
        <w:autoSpaceDN/>
        <w:jc w:val="both"/>
        <w:textAlignment w:val="auto"/>
        <w:rPr>
          <w:szCs w:val="20"/>
          <w:lang w:val="ro-RO"/>
        </w:rPr>
      </w:pPr>
      <w:r w:rsidRPr="404EBAAA">
        <w:rPr>
          <w:i/>
          <w:iCs/>
          <w:szCs w:val="20"/>
          <w:lang w:val="ro-RO"/>
        </w:rPr>
        <w:t>Prioritate ridicată</w:t>
      </w:r>
      <w:r w:rsidRPr="404EBAAA">
        <w:rPr>
          <w:szCs w:val="20"/>
          <w:lang w:val="ro-RO"/>
        </w:rPr>
        <w:t xml:space="preserve"> – strategiile care promovează măsuri propuse deja spre finanțare în cadrul Planului Național de Redresare și Reziliență a României (</w:t>
      </w:r>
      <w:r w:rsidRPr="404EBAAA">
        <w:rPr>
          <w:rFonts w:ascii="Calibri Light" w:eastAsia="Calibri Light" w:hAnsi="Calibri Light" w:cs="Calibri Light"/>
          <w:szCs w:val="20"/>
          <w:lang w:val="ro"/>
        </w:rPr>
        <w:t xml:space="preserve">PNRR – îmbunătățirea condițiilor de funcționare în condiții de siguranță </w:t>
      </w:r>
      <w:r>
        <w:rPr>
          <w:lang w:val="ro-RO"/>
        </w:rPr>
        <w:t>a</w:t>
      </w:r>
      <w:r w:rsidRPr="007E64BA">
        <w:rPr>
          <w:lang w:val="ro-RO"/>
        </w:rPr>
        <w:t xml:space="preserve"> baraje</w:t>
      </w:r>
      <w:r>
        <w:rPr>
          <w:lang w:val="ro-RO"/>
        </w:rPr>
        <w:t>lor</w:t>
      </w:r>
      <w:r w:rsidRPr="007E64BA">
        <w:rPr>
          <w:lang w:val="ro-RO"/>
        </w:rPr>
        <w:t xml:space="preserve"> și poldere</w:t>
      </w:r>
      <w:r>
        <w:rPr>
          <w:lang w:val="ro-RO"/>
        </w:rPr>
        <w:t>lor</w:t>
      </w:r>
      <w:r w:rsidRPr="007E64BA">
        <w:rPr>
          <w:lang w:val="ro-RO"/>
        </w:rPr>
        <w:t>)</w:t>
      </w:r>
      <w:r w:rsidRPr="007E64BA">
        <w:rPr>
          <w:i/>
          <w:lang w:val="ro-RO"/>
        </w:rPr>
        <w:t xml:space="preserve"> </w:t>
      </w:r>
      <w:r w:rsidRPr="007E64BA">
        <w:rPr>
          <w:lang w:val="ro-RO"/>
        </w:rPr>
        <w:t>+ strategiile / proiectele prioritare (</w:t>
      </w:r>
      <w:r>
        <w:rPr>
          <w:lang w:val="ro-RO"/>
        </w:rPr>
        <w:t>pe baza</w:t>
      </w:r>
      <w:r w:rsidRPr="007E64BA">
        <w:rPr>
          <w:lang w:val="ro-RO"/>
        </w:rPr>
        <w:t xml:space="preserve"> criteriil</w:t>
      </w:r>
      <w:r>
        <w:rPr>
          <w:lang w:val="ro-RO"/>
        </w:rPr>
        <w:t>or</w:t>
      </w:r>
      <w:r w:rsidRPr="007E64BA">
        <w:rPr>
          <w:lang w:val="ro-RO"/>
        </w:rPr>
        <w:t xml:space="preserve"> luate în considerare, prezentate anterior</w:t>
      </w:r>
      <w:r>
        <w:rPr>
          <w:lang w:val="ro-RO"/>
        </w:rPr>
        <w:t>)</w:t>
      </w:r>
      <w:r w:rsidRPr="007E64BA">
        <w:rPr>
          <w:lang w:val="ro-RO"/>
        </w:rPr>
        <w:t>,</w:t>
      </w:r>
      <w:r w:rsidRPr="007E64BA">
        <w:rPr>
          <w:i/>
          <w:lang w:val="ro-RO"/>
        </w:rPr>
        <w:t xml:space="preserve"> termen</w:t>
      </w:r>
      <w:r w:rsidRPr="404EBAAA">
        <w:rPr>
          <w:i/>
          <w:iCs/>
          <w:szCs w:val="20"/>
          <w:lang w:val="ro-RO"/>
        </w:rPr>
        <w:t>: Ciclul II de implementare a Directivei Inundații;</w:t>
      </w:r>
    </w:p>
    <w:p w14:paraId="4AC374F8" w14:textId="0E870670" w:rsidR="00637FDC" w:rsidRPr="00326BAE" w:rsidRDefault="00637FDC" w:rsidP="00DE167F">
      <w:pPr>
        <w:numPr>
          <w:ilvl w:val="0"/>
          <w:numId w:val="82"/>
        </w:numPr>
        <w:suppressAutoHyphens w:val="0"/>
        <w:autoSpaceDN/>
        <w:jc w:val="both"/>
        <w:textAlignment w:val="auto"/>
        <w:rPr>
          <w:szCs w:val="20"/>
          <w:lang w:val="ro-RO"/>
        </w:rPr>
      </w:pPr>
      <w:r w:rsidRPr="404EBAAA">
        <w:rPr>
          <w:i/>
          <w:iCs/>
          <w:szCs w:val="20"/>
          <w:lang w:val="ro-RO"/>
        </w:rPr>
        <w:t>Prioritate critică</w:t>
      </w:r>
      <w:r w:rsidRPr="404EBAAA">
        <w:rPr>
          <w:szCs w:val="20"/>
          <w:lang w:val="ro-RO"/>
        </w:rPr>
        <w:t xml:space="preserve"> – </w:t>
      </w:r>
      <w:r>
        <w:rPr>
          <w:szCs w:val="20"/>
          <w:lang w:val="ro-RO"/>
        </w:rPr>
        <w:t>proiectele</w:t>
      </w:r>
      <w:r w:rsidRPr="404EBAAA">
        <w:rPr>
          <w:szCs w:val="20"/>
          <w:lang w:val="ro-RO"/>
        </w:rPr>
        <w:t xml:space="preserve"> POIM mature, care nu au fost aprobate până la momentul acesta (altele decât cele respinse de JASPERS)  +  strategiile care promovează măsuri propuse deja spre finanțare în cadrul Planului Național de Redresare și Reziliență a României (</w:t>
      </w:r>
      <w:r w:rsidRPr="404EBAAA">
        <w:rPr>
          <w:rFonts w:ascii="Calibri Light" w:eastAsia="Calibri Light" w:hAnsi="Calibri Light" w:cs="Calibri Light"/>
          <w:szCs w:val="20"/>
          <w:lang w:val="ro"/>
        </w:rPr>
        <w:t>P</w:t>
      </w:r>
      <w:r w:rsidR="001B15D0">
        <w:rPr>
          <w:rFonts w:ascii="Calibri Light" w:eastAsia="Calibri Light" w:hAnsi="Calibri Light" w:cs="Calibri Light"/>
          <w:szCs w:val="20"/>
          <w:lang w:val="ro"/>
        </w:rPr>
        <w:t>.</w:t>
      </w:r>
      <w:r w:rsidRPr="404EBAAA">
        <w:rPr>
          <w:rFonts w:ascii="Calibri Light" w:eastAsia="Calibri Light" w:hAnsi="Calibri Light" w:cs="Calibri Light"/>
          <w:szCs w:val="20"/>
          <w:lang w:val="ro"/>
        </w:rPr>
        <w:t>N</w:t>
      </w:r>
      <w:r w:rsidR="001B15D0">
        <w:rPr>
          <w:rFonts w:ascii="Calibri Light" w:eastAsia="Calibri Light" w:hAnsi="Calibri Light" w:cs="Calibri Light"/>
          <w:szCs w:val="20"/>
          <w:lang w:val="ro"/>
        </w:rPr>
        <w:t>.</w:t>
      </w:r>
      <w:r w:rsidRPr="404EBAAA">
        <w:rPr>
          <w:rFonts w:ascii="Calibri Light" w:eastAsia="Calibri Light" w:hAnsi="Calibri Light" w:cs="Calibri Light"/>
          <w:szCs w:val="20"/>
          <w:lang w:val="ro"/>
        </w:rPr>
        <w:t>R</w:t>
      </w:r>
      <w:r w:rsidR="001B15D0">
        <w:rPr>
          <w:rFonts w:ascii="Calibri Light" w:eastAsia="Calibri Light" w:hAnsi="Calibri Light" w:cs="Calibri Light"/>
          <w:szCs w:val="20"/>
          <w:lang w:val="ro"/>
        </w:rPr>
        <w:t>.</w:t>
      </w:r>
      <w:r w:rsidRPr="404EBAAA">
        <w:rPr>
          <w:rFonts w:ascii="Calibri Light" w:eastAsia="Calibri Light" w:hAnsi="Calibri Light" w:cs="Calibri Light"/>
          <w:szCs w:val="20"/>
          <w:lang w:val="ro"/>
        </w:rPr>
        <w:t>R</w:t>
      </w:r>
      <w:r w:rsidR="001B15D0">
        <w:rPr>
          <w:rFonts w:ascii="Calibri Light" w:eastAsia="Calibri Light" w:hAnsi="Calibri Light" w:cs="Calibri Light"/>
          <w:szCs w:val="20"/>
          <w:lang w:val="ro"/>
        </w:rPr>
        <w:t>.</w:t>
      </w:r>
      <w:r w:rsidRPr="404EBAAA">
        <w:rPr>
          <w:rFonts w:ascii="Calibri Light" w:eastAsia="Calibri Light" w:hAnsi="Calibri Light" w:cs="Calibri Light"/>
          <w:szCs w:val="20"/>
          <w:lang w:val="ro"/>
        </w:rPr>
        <w:t xml:space="preserve"> - reabilitarea liniilor de apărare în conformitate cu </w:t>
      </w:r>
      <w:r w:rsidRPr="69427F5D">
        <w:rPr>
          <w:szCs w:val="20"/>
          <w:lang w:val="ro-RO"/>
        </w:rPr>
        <w:t xml:space="preserve">Directiva </w:t>
      </w:r>
      <w:r>
        <w:rPr>
          <w:szCs w:val="20"/>
          <w:lang w:val="ro-RO"/>
        </w:rPr>
        <w:t>I</w:t>
      </w:r>
      <w:r w:rsidRPr="69427F5D">
        <w:rPr>
          <w:szCs w:val="20"/>
          <w:lang w:val="ro-RO"/>
        </w:rPr>
        <w:t>nundații și cu Strategi</w:t>
      </w:r>
      <w:r>
        <w:rPr>
          <w:szCs w:val="20"/>
          <w:lang w:val="ro-RO"/>
        </w:rPr>
        <w:t>a</w:t>
      </w:r>
      <w:r w:rsidRPr="69427F5D">
        <w:rPr>
          <w:szCs w:val="20"/>
          <w:lang w:val="ro-RO"/>
        </w:rPr>
        <w:t xml:space="preserve"> Națională pentru Managementul Riscului la Inundații</w:t>
      </w:r>
      <w:r>
        <w:rPr>
          <w:szCs w:val="20"/>
          <w:lang w:val="ro-RO"/>
        </w:rPr>
        <w:t xml:space="preserve"> pe termen mediu si lung</w:t>
      </w:r>
      <w:r w:rsidRPr="69427F5D">
        <w:rPr>
          <w:szCs w:val="20"/>
          <w:lang w:val="ro-RO"/>
        </w:rPr>
        <w:t>),</w:t>
      </w:r>
      <w:r w:rsidRPr="404EBAAA">
        <w:rPr>
          <w:szCs w:val="20"/>
          <w:lang w:val="ro-RO"/>
        </w:rPr>
        <w:t xml:space="preserve"> </w:t>
      </w:r>
      <w:r w:rsidRPr="404EBAAA">
        <w:rPr>
          <w:i/>
          <w:iCs/>
          <w:szCs w:val="20"/>
          <w:lang w:val="ro-RO"/>
        </w:rPr>
        <w:t>termen: Ciclul II de implementare al Directivei Inundații;</w:t>
      </w:r>
    </w:p>
    <w:p w14:paraId="476B3233" w14:textId="1F239A01" w:rsidR="00637FDC" w:rsidRPr="00326BAE" w:rsidRDefault="00637FDC" w:rsidP="00DE167F">
      <w:pPr>
        <w:numPr>
          <w:ilvl w:val="0"/>
          <w:numId w:val="83"/>
        </w:numPr>
        <w:suppressAutoHyphens w:val="0"/>
        <w:autoSpaceDN/>
        <w:jc w:val="both"/>
        <w:textAlignment w:val="auto"/>
        <w:rPr>
          <w:lang w:val="ro-RO"/>
        </w:rPr>
      </w:pPr>
      <w:r w:rsidRPr="00326BAE">
        <w:rPr>
          <w:i/>
          <w:iCs/>
          <w:lang w:val="ro-RO"/>
        </w:rPr>
        <w:t>Prioritate moderată</w:t>
      </w:r>
      <w:r w:rsidRPr="00326BAE">
        <w:rPr>
          <w:lang w:val="ro-RO"/>
        </w:rPr>
        <w:t xml:space="preserve"> - restul strategiilor, care nu se regăsesc în primele 3 categorii de prioritate și nici în cele cu prioritate scăzut</w:t>
      </w:r>
      <w:r>
        <w:rPr>
          <w:lang w:val="ro-RO"/>
        </w:rPr>
        <w:t>ă</w:t>
      </w:r>
      <w:r w:rsidRPr="00326BAE">
        <w:rPr>
          <w:lang w:val="ro-RO"/>
        </w:rPr>
        <w:t xml:space="preserve">; de </w:t>
      </w:r>
      <w:r w:rsidRPr="00706B8C">
        <w:rPr>
          <w:lang w:val="ro-RO"/>
        </w:rPr>
        <w:t>ex</w:t>
      </w:r>
      <w:r>
        <w:rPr>
          <w:lang w:val="ro-RO"/>
        </w:rPr>
        <w:t>emplu</w:t>
      </w:r>
      <w:r w:rsidRPr="00706B8C">
        <w:rPr>
          <w:lang w:val="ro-RO"/>
        </w:rPr>
        <w:t xml:space="preserve"> strategii</w:t>
      </w:r>
      <w:r>
        <w:rPr>
          <w:lang w:val="ro-RO"/>
        </w:rPr>
        <w:t>le</w:t>
      </w:r>
      <w:r w:rsidRPr="00326BAE">
        <w:rPr>
          <w:lang w:val="ro-RO"/>
        </w:rPr>
        <w:t xml:space="preserve"> care </w:t>
      </w:r>
      <w:r>
        <w:rPr>
          <w:lang w:val="ro-RO"/>
        </w:rPr>
        <w:t>nu</w:t>
      </w:r>
      <w:r w:rsidRPr="00706B8C">
        <w:rPr>
          <w:lang w:val="ro-RO"/>
        </w:rPr>
        <w:t xml:space="preserve"> </w:t>
      </w:r>
      <w:r w:rsidRPr="00326BAE">
        <w:rPr>
          <w:lang w:val="ro-RO"/>
        </w:rPr>
        <w:t>includ P</w:t>
      </w:r>
      <w:r w:rsidR="001B15D0">
        <w:rPr>
          <w:lang w:val="ro-RO"/>
        </w:rPr>
        <w:t>.</w:t>
      </w:r>
      <w:r w:rsidRPr="00326BAE">
        <w:rPr>
          <w:lang w:val="ro-RO"/>
        </w:rPr>
        <w:t>N</w:t>
      </w:r>
      <w:r w:rsidR="001B15D0">
        <w:rPr>
          <w:lang w:val="ro-RO"/>
        </w:rPr>
        <w:t>.</w:t>
      </w:r>
      <w:r w:rsidRPr="00326BAE">
        <w:rPr>
          <w:lang w:val="ro-RO"/>
        </w:rPr>
        <w:t>R</w:t>
      </w:r>
      <w:r w:rsidR="001B15D0">
        <w:rPr>
          <w:lang w:val="ro-RO"/>
        </w:rPr>
        <w:t>.</w:t>
      </w:r>
      <w:r w:rsidRPr="00326BAE">
        <w:rPr>
          <w:lang w:val="ro-RO"/>
        </w:rPr>
        <w:t>R</w:t>
      </w:r>
      <w:r w:rsidR="001B15D0">
        <w:rPr>
          <w:lang w:val="ro-RO"/>
        </w:rPr>
        <w:t>.</w:t>
      </w:r>
      <w:r w:rsidRPr="00326BAE">
        <w:rPr>
          <w:lang w:val="ro-RO"/>
        </w:rPr>
        <w:t xml:space="preserve"> –</w:t>
      </w:r>
      <w:r w:rsidRPr="00326BAE">
        <w:rPr>
          <w:i/>
          <w:iCs/>
          <w:lang w:val="ro-RO"/>
        </w:rPr>
        <w:t xml:space="preserve"> termen: </w:t>
      </w:r>
      <w:r>
        <w:rPr>
          <w:i/>
          <w:iCs/>
          <w:lang w:val="ro-RO"/>
        </w:rPr>
        <w:t>C</w:t>
      </w:r>
      <w:r w:rsidRPr="00326BAE">
        <w:rPr>
          <w:i/>
          <w:iCs/>
          <w:lang w:val="ro-RO"/>
        </w:rPr>
        <w:t xml:space="preserve">iclul </w:t>
      </w:r>
      <w:r>
        <w:rPr>
          <w:i/>
          <w:iCs/>
          <w:lang w:val="ro-RO"/>
        </w:rPr>
        <w:t>III</w:t>
      </w:r>
      <w:r w:rsidRPr="00326BAE">
        <w:rPr>
          <w:i/>
          <w:iCs/>
          <w:lang w:val="ro-RO"/>
        </w:rPr>
        <w:t xml:space="preserve"> de implementare a Directivei Inundații</w:t>
      </w:r>
      <w:r>
        <w:rPr>
          <w:i/>
          <w:iCs/>
          <w:lang w:val="ro-RO"/>
        </w:rPr>
        <w:t>;</w:t>
      </w:r>
    </w:p>
    <w:p w14:paraId="76719BC7" w14:textId="77777777" w:rsidR="00637FDC" w:rsidRPr="00333287" w:rsidRDefault="00637FDC" w:rsidP="00DE167F">
      <w:pPr>
        <w:numPr>
          <w:ilvl w:val="0"/>
          <w:numId w:val="83"/>
        </w:numPr>
        <w:suppressAutoHyphens w:val="0"/>
        <w:autoSpaceDN/>
        <w:jc w:val="both"/>
        <w:textAlignment w:val="auto"/>
        <w:rPr>
          <w:lang w:val="ro-RO"/>
        </w:rPr>
      </w:pPr>
      <w:r w:rsidRPr="00326BAE">
        <w:rPr>
          <w:i/>
          <w:iCs/>
          <w:lang w:val="ro-RO"/>
        </w:rPr>
        <w:t>Prioritate scăzută</w:t>
      </w:r>
      <w:r w:rsidRPr="00326BAE">
        <w:rPr>
          <w:lang w:val="ro-RO"/>
        </w:rPr>
        <w:t xml:space="preserve"> - strategiile A</w:t>
      </w:r>
      <w:r>
        <w:rPr>
          <w:lang w:val="ro-RO"/>
        </w:rPr>
        <w:t>.</w:t>
      </w:r>
      <w:r w:rsidRPr="00326BAE">
        <w:rPr>
          <w:lang w:val="ro-RO"/>
        </w:rPr>
        <w:t>P</w:t>
      </w:r>
      <w:r>
        <w:rPr>
          <w:lang w:val="ro-RO"/>
        </w:rPr>
        <w:t>.</w:t>
      </w:r>
      <w:r w:rsidRPr="00326BAE">
        <w:rPr>
          <w:lang w:val="ro-RO"/>
        </w:rPr>
        <w:t>S</w:t>
      </w:r>
      <w:r>
        <w:rPr>
          <w:lang w:val="ro-RO"/>
        </w:rPr>
        <w:t>.</w:t>
      </w:r>
      <w:r w:rsidRPr="00326BAE">
        <w:rPr>
          <w:lang w:val="ro-RO"/>
        </w:rPr>
        <w:t>F</w:t>
      </w:r>
      <w:r>
        <w:rPr>
          <w:lang w:val="ro-RO"/>
        </w:rPr>
        <w:t>.</w:t>
      </w:r>
      <w:r w:rsidRPr="00326BAE">
        <w:rPr>
          <w:lang w:val="ro-RO"/>
        </w:rPr>
        <w:t>R</w:t>
      </w:r>
      <w:r>
        <w:rPr>
          <w:lang w:val="ro-RO"/>
        </w:rPr>
        <w:t>.</w:t>
      </w:r>
      <w:r w:rsidRPr="00326BAE">
        <w:rPr>
          <w:lang w:val="ro-RO"/>
        </w:rPr>
        <w:t>-urilor cu risc scăzut,</w:t>
      </w:r>
      <w:r w:rsidRPr="00326BAE">
        <w:rPr>
          <w:i/>
          <w:iCs/>
          <w:lang w:val="ro-RO"/>
        </w:rPr>
        <w:t xml:space="preserve"> termen: </w:t>
      </w:r>
      <w:r>
        <w:rPr>
          <w:i/>
          <w:iCs/>
          <w:lang w:val="ro-RO"/>
        </w:rPr>
        <w:t>C</w:t>
      </w:r>
      <w:r w:rsidRPr="00326BAE">
        <w:rPr>
          <w:i/>
          <w:iCs/>
          <w:lang w:val="ro-RO"/>
        </w:rPr>
        <w:t xml:space="preserve">iclul </w:t>
      </w:r>
      <w:r>
        <w:rPr>
          <w:i/>
          <w:iCs/>
          <w:lang w:val="ro-RO"/>
        </w:rPr>
        <w:t>III</w:t>
      </w:r>
      <w:r w:rsidRPr="00326BAE">
        <w:rPr>
          <w:i/>
          <w:iCs/>
          <w:lang w:val="ro-RO"/>
        </w:rPr>
        <w:t xml:space="preserve"> de implementare a Directivei Inundații</w:t>
      </w:r>
      <w:r>
        <w:rPr>
          <w:i/>
          <w:iCs/>
          <w:lang w:val="ro-RO"/>
        </w:rPr>
        <w:t>.</w:t>
      </w:r>
    </w:p>
    <w:p w14:paraId="7F72058B" w14:textId="19FB588C" w:rsidR="00637FDC" w:rsidRDefault="00637FDC" w:rsidP="00637FDC">
      <w:pPr>
        <w:jc w:val="both"/>
        <w:rPr>
          <w:lang w:val="ro-RO"/>
        </w:rPr>
      </w:pPr>
      <w:r w:rsidRPr="00326BAE">
        <w:rPr>
          <w:lang w:val="ro-RO"/>
        </w:rPr>
        <w:t xml:space="preserve">Rezultatul analizei </w:t>
      </w:r>
      <w:r w:rsidR="001B15D0">
        <w:rPr>
          <w:lang w:val="ro-RO"/>
        </w:rPr>
        <w:t xml:space="preserve">la nivelul A.B.A. Dobrogea – Litoral </w:t>
      </w:r>
      <w:r w:rsidRPr="00326BAE">
        <w:rPr>
          <w:lang w:val="ro-RO"/>
        </w:rPr>
        <w:t xml:space="preserve">este prezentat în tabelul </w:t>
      </w:r>
      <w:r w:rsidR="006C03B6">
        <w:rPr>
          <w:lang w:val="ro-RO"/>
        </w:rPr>
        <w:t>28.</w:t>
      </w:r>
    </w:p>
    <w:p w14:paraId="544BA732" w14:textId="1D3328A2" w:rsidR="00637FDC" w:rsidRPr="0004248E" w:rsidRDefault="00637FDC" w:rsidP="00637FDC">
      <w:pPr>
        <w:jc w:val="center"/>
        <w:rPr>
          <w:rFonts w:cstheme="majorBidi"/>
          <w:i/>
          <w:iCs/>
          <w:szCs w:val="20"/>
          <w:lang w:val="ro-RO"/>
        </w:rPr>
      </w:pPr>
      <w:r w:rsidRPr="0004248E">
        <w:rPr>
          <w:rFonts w:cstheme="majorBidi"/>
          <w:i/>
          <w:iCs/>
          <w:szCs w:val="20"/>
          <w:lang w:val="ro-RO"/>
        </w:rPr>
        <w:t xml:space="preserve">Tabelul </w:t>
      </w:r>
      <w:r w:rsidR="006C03B6" w:rsidRPr="0004248E">
        <w:rPr>
          <w:rFonts w:cstheme="majorBidi"/>
          <w:i/>
          <w:iCs/>
          <w:szCs w:val="20"/>
          <w:lang w:val="ro-RO"/>
        </w:rPr>
        <w:t>28</w:t>
      </w:r>
      <w:r w:rsidRPr="0004248E">
        <w:rPr>
          <w:rFonts w:cstheme="majorBidi"/>
          <w:i/>
          <w:iCs/>
          <w:szCs w:val="20"/>
          <w:lang w:val="ro-RO"/>
        </w:rPr>
        <w:t>. Categoria de prioritate asociată strategiilor A.P.S.F.R.</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825"/>
        <w:gridCol w:w="1085"/>
        <w:gridCol w:w="1903"/>
        <w:gridCol w:w="1271"/>
      </w:tblGrid>
      <w:tr w:rsidR="00637FDC" w:rsidRPr="001E367C" w14:paraId="04748D22" w14:textId="77777777" w:rsidTr="00B37415">
        <w:trPr>
          <w:cantSplit/>
          <w:tblHeader/>
          <w:jc w:val="center"/>
        </w:trPr>
        <w:tc>
          <w:tcPr>
            <w:tcW w:w="0" w:type="auto"/>
            <w:shd w:val="clear" w:color="auto" w:fill="auto"/>
            <w:noWrap/>
            <w:vAlign w:val="center"/>
            <w:hideMark/>
          </w:tcPr>
          <w:p w14:paraId="755A132F" w14:textId="77777777" w:rsidR="00637FDC" w:rsidRPr="001E367C" w:rsidRDefault="00637FDC" w:rsidP="00637FDC">
            <w:pPr>
              <w:spacing w:before="0" w:after="0" w:line="240" w:lineRule="auto"/>
              <w:jc w:val="center"/>
              <w:rPr>
                <w:rFonts w:cstheme="majorHAnsi"/>
                <w:b/>
                <w:bCs/>
                <w:color w:val="000000"/>
                <w:sz w:val="18"/>
                <w:szCs w:val="18"/>
                <w:lang w:val="ro-RO"/>
              </w:rPr>
            </w:pPr>
            <w:r w:rsidRPr="001E367C">
              <w:rPr>
                <w:rFonts w:cstheme="majorHAnsi"/>
                <w:b/>
                <w:bCs/>
                <w:color w:val="000000"/>
                <w:sz w:val="18"/>
                <w:szCs w:val="18"/>
                <w:lang w:val="ro-RO"/>
              </w:rPr>
              <w:t>Nr. crt.</w:t>
            </w:r>
          </w:p>
        </w:tc>
        <w:tc>
          <w:tcPr>
            <w:tcW w:w="0" w:type="auto"/>
            <w:shd w:val="clear" w:color="auto" w:fill="auto"/>
            <w:noWrap/>
            <w:vAlign w:val="center"/>
            <w:hideMark/>
          </w:tcPr>
          <w:p w14:paraId="1B9EF31A" w14:textId="77777777" w:rsidR="00637FDC" w:rsidRPr="001E367C" w:rsidRDefault="00637FDC" w:rsidP="00637FDC">
            <w:pPr>
              <w:spacing w:before="0" w:after="0" w:line="240" w:lineRule="auto"/>
              <w:jc w:val="center"/>
              <w:rPr>
                <w:rFonts w:cstheme="majorHAnsi"/>
                <w:b/>
                <w:bCs/>
                <w:color w:val="000000"/>
                <w:sz w:val="18"/>
                <w:szCs w:val="18"/>
                <w:lang w:val="ro-RO"/>
              </w:rPr>
            </w:pPr>
            <w:r w:rsidRPr="001E367C">
              <w:rPr>
                <w:rFonts w:cstheme="majorHAnsi"/>
                <w:b/>
                <w:bCs/>
                <w:color w:val="000000"/>
                <w:sz w:val="18"/>
                <w:szCs w:val="18"/>
                <w:lang w:val="ro-RO"/>
              </w:rPr>
              <w:t>Denumire A.P.S.F.R.  (Râu / Localitate)</w:t>
            </w:r>
          </w:p>
        </w:tc>
        <w:tc>
          <w:tcPr>
            <w:tcW w:w="0" w:type="auto"/>
            <w:shd w:val="clear" w:color="auto" w:fill="auto"/>
            <w:noWrap/>
            <w:vAlign w:val="center"/>
            <w:hideMark/>
          </w:tcPr>
          <w:p w14:paraId="3BE0FE31" w14:textId="77777777" w:rsidR="00637FDC" w:rsidRPr="001E367C" w:rsidRDefault="00637FDC" w:rsidP="00637FDC">
            <w:pPr>
              <w:spacing w:before="0" w:after="0" w:line="240" w:lineRule="auto"/>
              <w:jc w:val="center"/>
              <w:rPr>
                <w:rFonts w:cstheme="majorHAnsi"/>
                <w:b/>
                <w:bCs/>
                <w:color w:val="000000"/>
                <w:sz w:val="18"/>
                <w:szCs w:val="18"/>
                <w:lang w:val="ro-RO"/>
              </w:rPr>
            </w:pPr>
            <w:r w:rsidRPr="001E367C">
              <w:rPr>
                <w:rFonts w:cstheme="majorHAnsi"/>
                <w:b/>
                <w:bCs/>
                <w:color w:val="000000"/>
                <w:sz w:val="18"/>
                <w:szCs w:val="18"/>
                <w:lang w:val="ro-RO"/>
              </w:rPr>
              <w:t>ID A.P.S.F.R.</w:t>
            </w:r>
          </w:p>
        </w:tc>
        <w:tc>
          <w:tcPr>
            <w:tcW w:w="0" w:type="auto"/>
            <w:shd w:val="clear" w:color="auto" w:fill="auto"/>
            <w:noWrap/>
            <w:vAlign w:val="center"/>
            <w:hideMark/>
          </w:tcPr>
          <w:p w14:paraId="41847E29" w14:textId="77777777" w:rsidR="00637FDC" w:rsidRPr="001E367C" w:rsidRDefault="00637FDC" w:rsidP="00637FDC">
            <w:pPr>
              <w:spacing w:before="0" w:after="0" w:line="240" w:lineRule="auto"/>
              <w:jc w:val="center"/>
              <w:rPr>
                <w:rFonts w:cstheme="majorHAnsi"/>
                <w:b/>
                <w:bCs/>
                <w:color w:val="000000"/>
                <w:sz w:val="18"/>
                <w:szCs w:val="18"/>
                <w:lang w:val="ro-RO"/>
              </w:rPr>
            </w:pPr>
            <w:r w:rsidRPr="001E367C">
              <w:rPr>
                <w:rFonts w:cstheme="majorHAnsi"/>
                <w:b/>
                <w:bCs/>
                <w:color w:val="000000"/>
                <w:sz w:val="18"/>
                <w:szCs w:val="18"/>
                <w:lang w:val="ro-RO"/>
              </w:rPr>
              <w:t>Cod EU A.P.S.F.R.</w:t>
            </w:r>
          </w:p>
        </w:tc>
        <w:tc>
          <w:tcPr>
            <w:tcW w:w="1271" w:type="dxa"/>
            <w:shd w:val="clear" w:color="auto" w:fill="auto"/>
            <w:vAlign w:val="center"/>
          </w:tcPr>
          <w:p w14:paraId="12E8B500" w14:textId="77777777" w:rsidR="00637FDC" w:rsidRPr="001E367C" w:rsidRDefault="00637FDC" w:rsidP="00637FDC">
            <w:pPr>
              <w:spacing w:before="0" w:after="0" w:line="240" w:lineRule="auto"/>
              <w:jc w:val="center"/>
              <w:rPr>
                <w:rFonts w:cstheme="majorHAnsi"/>
                <w:b/>
                <w:bCs/>
                <w:color w:val="000000"/>
                <w:sz w:val="18"/>
                <w:szCs w:val="18"/>
                <w:lang w:val="ro-RO"/>
              </w:rPr>
            </w:pPr>
            <w:r w:rsidRPr="001E367C">
              <w:rPr>
                <w:rFonts w:cstheme="majorHAnsi"/>
                <w:b/>
                <w:bCs/>
                <w:color w:val="000000"/>
                <w:sz w:val="18"/>
                <w:szCs w:val="18"/>
                <w:lang w:val="ro-RO"/>
              </w:rPr>
              <w:t>Categoria de prioritate</w:t>
            </w:r>
            <w:r>
              <w:rPr>
                <w:rFonts w:cstheme="majorHAnsi"/>
                <w:b/>
                <w:bCs/>
                <w:color w:val="000000"/>
                <w:sz w:val="18"/>
                <w:szCs w:val="18"/>
                <w:lang w:val="ro-RO"/>
              </w:rPr>
              <w:t>*</w:t>
            </w:r>
          </w:p>
        </w:tc>
      </w:tr>
      <w:tr w:rsidR="00637FDC" w:rsidRPr="001E367C" w14:paraId="22E27AFA" w14:textId="77777777" w:rsidTr="00637FDC">
        <w:trPr>
          <w:cantSplit/>
          <w:jc w:val="center"/>
        </w:trPr>
        <w:tc>
          <w:tcPr>
            <w:tcW w:w="0" w:type="auto"/>
            <w:shd w:val="clear" w:color="auto" w:fill="auto"/>
            <w:noWrap/>
            <w:vAlign w:val="center"/>
            <w:hideMark/>
          </w:tcPr>
          <w:p w14:paraId="0656F37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w:t>
            </w:r>
          </w:p>
        </w:tc>
        <w:tc>
          <w:tcPr>
            <w:tcW w:w="0" w:type="auto"/>
            <w:shd w:val="clear" w:color="auto" w:fill="auto"/>
            <w:noWrap/>
            <w:vAlign w:val="center"/>
          </w:tcPr>
          <w:p w14:paraId="50C628B1"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 xml:space="preserve">r. </w:t>
            </w:r>
            <w:proofErr w:type="spellStart"/>
            <w:r w:rsidRPr="001E367C">
              <w:rPr>
                <w:rFonts w:cstheme="majorHAnsi"/>
                <w:sz w:val="18"/>
                <w:szCs w:val="18"/>
              </w:rPr>
              <w:t>Urluia</w:t>
            </w:r>
            <w:proofErr w:type="spellEnd"/>
            <w:r w:rsidRPr="001E367C">
              <w:rPr>
                <w:rFonts w:cstheme="majorHAnsi"/>
                <w:sz w:val="18"/>
                <w:szCs w:val="18"/>
              </w:rPr>
              <w:t xml:space="preserve"> - </w:t>
            </w:r>
            <w:proofErr w:type="spellStart"/>
            <w:r w:rsidRPr="001E367C">
              <w:rPr>
                <w:rFonts w:cstheme="majorHAnsi"/>
                <w:sz w:val="18"/>
                <w:szCs w:val="18"/>
              </w:rPr>
              <w:t>amonte</w:t>
            </w:r>
            <w:proofErr w:type="spellEnd"/>
            <w:r w:rsidRPr="001E367C">
              <w:rPr>
                <w:rFonts w:cstheme="majorHAnsi"/>
                <w:sz w:val="18"/>
                <w:szCs w:val="18"/>
              </w:rPr>
              <w:t xml:space="preserve"> lac </w:t>
            </w:r>
            <w:proofErr w:type="spellStart"/>
            <w:r w:rsidRPr="001E367C">
              <w:rPr>
                <w:rFonts w:cstheme="majorHAnsi"/>
                <w:sz w:val="18"/>
                <w:szCs w:val="18"/>
              </w:rPr>
              <w:t>Vederoasa</w:t>
            </w:r>
            <w:proofErr w:type="spellEnd"/>
            <w:r w:rsidRPr="001E367C">
              <w:rPr>
                <w:rFonts w:cstheme="majorHAnsi"/>
                <w:sz w:val="18"/>
                <w:szCs w:val="18"/>
              </w:rPr>
              <w:t xml:space="preserve"> - aval loc. </w:t>
            </w:r>
            <w:proofErr w:type="spellStart"/>
            <w:r w:rsidRPr="001E367C">
              <w:rPr>
                <w:rFonts w:cstheme="majorHAnsi"/>
                <w:sz w:val="18"/>
                <w:szCs w:val="18"/>
              </w:rPr>
              <w:t>Credinta</w:t>
            </w:r>
            <w:proofErr w:type="spellEnd"/>
          </w:p>
        </w:tc>
        <w:tc>
          <w:tcPr>
            <w:tcW w:w="0" w:type="auto"/>
            <w:shd w:val="clear" w:color="auto" w:fill="auto"/>
            <w:noWrap/>
            <w:vAlign w:val="center"/>
          </w:tcPr>
          <w:p w14:paraId="5D13E4B1"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06-A001F</w:t>
            </w:r>
          </w:p>
        </w:tc>
        <w:tc>
          <w:tcPr>
            <w:tcW w:w="0" w:type="auto"/>
            <w:shd w:val="clear" w:color="auto" w:fill="auto"/>
            <w:noWrap/>
            <w:vAlign w:val="center"/>
          </w:tcPr>
          <w:p w14:paraId="5F3944B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RO6-14.01.040</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330D5E2C"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3</w:t>
            </w:r>
          </w:p>
        </w:tc>
      </w:tr>
      <w:tr w:rsidR="00637FDC" w:rsidRPr="001E367C" w14:paraId="19B95076" w14:textId="77777777" w:rsidTr="00637FDC">
        <w:trPr>
          <w:cantSplit/>
          <w:jc w:val="center"/>
        </w:trPr>
        <w:tc>
          <w:tcPr>
            <w:tcW w:w="0" w:type="auto"/>
            <w:shd w:val="clear" w:color="auto" w:fill="auto"/>
            <w:noWrap/>
            <w:vAlign w:val="center"/>
            <w:hideMark/>
          </w:tcPr>
          <w:p w14:paraId="65949D1D"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2</w:t>
            </w:r>
          </w:p>
        </w:tc>
        <w:tc>
          <w:tcPr>
            <w:tcW w:w="0" w:type="auto"/>
            <w:shd w:val="clear" w:color="auto" w:fill="auto"/>
            <w:noWrap/>
            <w:vAlign w:val="center"/>
          </w:tcPr>
          <w:p w14:paraId="115C48A4" w14:textId="77777777" w:rsidR="00637FDC" w:rsidRPr="0004248E" w:rsidRDefault="00637FDC" w:rsidP="00637FDC">
            <w:pPr>
              <w:spacing w:before="0" w:after="0" w:line="240" w:lineRule="auto"/>
              <w:jc w:val="center"/>
              <w:rPr>
                <w:rFonts w:cstheme="majorHAnsi"/>
                <w:color w:val="000000"/>
                <w:sz w:val="18"/>
                <w:szCs w:val="18"/>
                <w:lang w:val="pt-BR"/>
              </w:rPr>
            </w:pPr>
            <w:r w:rsidRPr="0004248E">
              <w:rPr>
                <w:rFonts w:cstheme="majorHAnsi"/>
                <w:sz w:val="18"/>
                <w:szCs w:val="18"/>
                <w:lang w:val="pt-BR"/>
              </w:rPr>
              <w:t>r. Topolog - aval confluenta Valea Osambei</w:t>
            </w:r>
          </w:p>
        </w:tc>
        <w:tc>
          <w:tcPr>
            <w:tcW w:w="0" w:type="auto"/>
            <w:shd w:val="clear" w:color="auto" w:fill="auto"/>
            <w:noWrap/>
            <w:vAlign w:val="center"/>
          </w:tcPr>
          <w:p w14:paraId="1C5B6CA9"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06-A002F</w:t>
            </w:r>
          </w:p>
        </w:tc>
        <w:tc>
          <w:tcPr>
            <w:tcW w:w="0" w:type="auto"/>
            <w:shd w:val="clear" w:color="auto" w:fill="auto"/>
            <w:noWrap/>
            <w:vAlign w:val="center"/>
          </w:tcPr>
          <w:p w14:paraId="7A6441E5"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RO6-14.01.047</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7340D85D"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4</w:t>
            </w:r>
          </w:p>
        </w:tc>
      </w:tr>
      <w:tr w:rsidR="00637FDC" w:rsidRPr="001E367C" w14:paraId="46CF525C" w14:textId="77777777" w:rsidTr="00637FDC">
        <w:trPr>
          <w:cantSplit/>
          <w:jc w:val="center"/>
        </w:trPr>
        <w:tc>
          <w:tcPr>
            <w:tcW w:w="0" w:type="auto"/>
            <w:shd w:val="clear" w:color="auto" w:fill="auto"/>
            <w:noWrap/>
            <w:vAlign w:val="center"/>
            <w:hideMark/>
          </w:tcPr>
          <w:p w14:paraId="75508F4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3</w:t>
            </w:r>
          </w:p>
        </w:tc>
        <w:tc>
          <w:tcPr>
            <w:tcW w:w="0" w:type="auto"/>
            <w:shd w:val="clear" w:color="auto" w:fill="auto"/>
            <w:noWrap/>
            <w:vAlign w:val="center"/>
          </w:tcPr>
          <w:p w14:paraId="2E94F9B9"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 xml:space="preserve">r. </w:t>
            </w:r>
            <w:proofErr w:type="spellStart"/>
            <w:r w:rsidRPr="001E367C">
              <w:rPr>
                <w:rFonts w:cstheme="majorHAnsi"/>
                <w:sz w:val="18"/>
                <w:szCs w:val="18"/>
              </w:rPr>
              <w:t>Luncavita</w:t>
            </w:r>
            <w:proofErr w:type="spellEnd"/>
            <w:r w:rsidRPr="001E367C">
              <w:rPr>
                <w:rFonts w:cstheme="majorHAnsi"/>
                <w:sz w:val="18"/>
                <w:szCs w:val="18"/>
              </w:rPr>
              <w:t xml:space="preserve"> - </w:t>
            </w:r>
            <w:proofErr w:type="gramStart"/>
            <w:r w:rsidRPr="001E367C">
              <w:rPr>
                <w:rFonts w:cstheme="majorHAnsi"/>
                <w:sz w:val="18"/>
                <w:szCs w:val="18"/>
              </w:rPr>
              <w:t>loc..</w:t>
            </w:r>
            <w:proofErr w:type="gramEnd"/>
            <w:r w:rsidRPr="001E367C">
              <w:rPr>
                <w:rFonts w:cstheme="majorHAnsi"/>
                <w:sz w:val="18"/>
                <w:szCs w:val="18"/>
              </w:rPr>
              <w:t xml:space="preserve"> </w:t>
            </w:r>
            <w:proofErr w:type="spellStart"/>
            <w:r w:rsidRPr="001E367C">
              <w:rPr>
                <w:rFonts w:cstheme="majorHAnsi"/>
                <w:sz w:val="18"/>
                <w:szCs w:val="18"/>
              </w:rPr>
              <w:t>Luncavita</w:t>
            </w:r>
            <w:proofErr w:type="spellEnd"/>
          </w:p>
        </w:tc>
        <w:tc>
          <w:tcPr>
            <w:tcW w:w="0" w:type="auto"/>
            <w:shd w:val="clear" w:color="auto" w:fill="auto"/>
            <w:noWrap/>
            <w:vAlign w:val="center"/>
          </w:tcPr>
          <w:p w14:paraId="243CF5C4"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06-A003F</w:t>
            </w:r>
          </w:p>
        </w:tc>
        <w:tc>
          <w:tcPr>
            <w:tcW w:w="0" w:type="auto"/>
            <w:shd w:val="clear" w:color="auto" w:fill="auto"/>
            <w:noWrap/>
            <w:vAlign w:val="center"/>
          </w:tcPr>
          <w:p w14:paraId="51AD2596"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RO6-14.01.050</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7A87CCF8"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2</w:t>
            </w:r>
          </w:p>
        </w:tc>
      </w:tr>
      <w:tr w:rsidR="00637FDC" w:rsidRPr="001E367C" w14:paraId="7CB77E88" w14:textId="77777777" w:rsidTr="00637FDC">
        <w:trPr>
          <w:cantSplit/>
          <w:jc w:val="center"/>
        </w:trPr>
        <w:tc>
          <w:tcPr>
            <w:tcW w:w="0" w:type="auto"/>
            <w:shd w:val="clear" w:color="auto" w:fill="auto"/>
            <w:noWrap/>
            <w:vAlign w:val="center"/>
            <w:hideMark/>
          </w:tcPr>
          <w:p w14:paraId="1A976E76"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4</w:t>
            </w:r>
          </w:p>
        </w:tc>
        <w:tc>
          <w:tcPr>
            <w:tcW w:w="0" w:type="auto"/>
            <w:shd w:val="clear" w:color="auto" w:fill="auto"/>
            <w:noWrap/>
            <w:vAlign w:val="center"/>
          </w:tcPr>
          <w:p w14:paraId="3E7572F1"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 Telita</w:t>
            </w:r>
          </w:p>
        </w:tc>
        <w:tc>
          <w:tcPr>
            <w:tcW w:w="0" w:type="auto"/>
            <w:shd w:val="clear" w:color="auto" w:fill="auto"/>
            <w:noWrap/>
            <w:vAlign w:val="center"/>
          </w:tcPr>
          <w:p w14:paraId="3AC76BBB"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06-A004F</w:t>
            </w:r>
          </w:p>
        </w:tc>
        <w:tc>
          <w:tcPr>
            <w:tcW w:w="0" w:type="auto"/>
            <w:shd w:val="clear" w:color="auto" w:fill="auto"/>
            <w:noWrap/>
            <w:vAlign w:val="center"/>
          </w:tcPr>
          <w:p w14:paraId="0F7CB928"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RO6-15.01.002</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3ED7ED4D"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4</w:t>
            </w:r>
          </w:p>
        </w:tc>
      </w:tr>
      <w:tr w:rsidR="00637FDC" w:rsidRPr="001E367C" w14:paraId="1CB5537B" w14:textId="77777777" w:rsidTr="00637FDC">
        <w:trPr>
          <w:cantSplit/>
          <w:jc w:val="center"/>
        </w:trPr>
        <w:tc>
          <w:tcPr>
            <w:tcW w:w="0" w:type="auto"/>
            <w:shd w:val="clear" w:color="auto" w:fill="auto"/>
            <w:noWrap/>
            <w:vAlign w:val="center"/>
            <w:hideMark/>
          </w:tcPr>
          <w:p w14:paraId="267E264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5</w:t>
            </w:r>
          </w:p>
        </w:tc>
        <w:tc>
          <w:tcPr>
            <w:tcW w:w="0" w:type="auto"/>
            <w:shd w:val="clear" w:color="auto" w:fill="auto"/>
            <w:noWrap/>
            <w:vAlign w:val="center"/>
          </w:tcPr>
          <w:p w14:paraId="508E9FBF"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 Taita</w:t>
            </w:r>
          </w:p>
        </w:tc>
        <w:tc>
          <w:tcPr>
            <w:tcW w:w="0" w:type="auto"/>
            <w:shd w:val="clear" w:color="auto" w:fill="auto"/>
            <w:noWrap/>
            <w:vAlign w:val="center"/>
          </w:tcPr>
          <w:p w14:paraId="0A93403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06-A005F</w:t>
            </w:r>
          </w:p>
        </w:tc>
        <w:tc>
          <w:tcPr>
            <w:tcW w:w="0" w:type="auto"/>
            <w:shd w:val="clear" w:color="auto" w:fill="auto"/>
            <w:noWrap/>
            <w:vAlign w:val="center"/>
          </w:tcPr>
          <w:p w14:paraId="4E12A7E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RO6-15.01.003</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3CBF949E"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3</w:t>
            </w:r>
          </w:p>
        </w:tc>
      </w:tr>
      <w:tr w:rsidR="00637FDC" w:rsidRPr="001E367C" w14:paraId="4DD73C49" w14:textId="77777777" w:rsidTr="00637FDC">
        <w:trPr>
          <w:cantSplit/>
          <w:jc w:val="center"/>
        </w:trPr>
        <w:tc>
          <w:tcPr>
            <w:tcW w:w="0" w:type="auto"/>
            <w:shd w:val="clear" w:color="auto" w:fill="auto"/>
            <w:noWrap/>
            <w:vAlign w:val="center"/>
            <w:hideMark/>
          </w:tcPr>
          <w:p w14:paraId="7350669A"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6</w:t>
            </w:r>
          </w:p>
        </w:tc>
        <w:tc>
          <w:tcPr>
            <w:tcW w:w="0" w:type="auto"/>
            <w:shd w:val="clear" w:color="auto" w:fill="auto"/>
            <w:noWrap/>
            <w:vAlign w:val="center"/>
          </w:tcPr>
          <w:p w14:paraId="6E7D28BD" w14:textId="77777777" w:rsidR="00637FDC" w:rsidRPr="0004248E" w:rsidRDefault="00637FDC" w:rsidP="00637FDC">
            <w:pPr>
              <w:spacing w:before="0" w:after="0" w:line="240" w:lineRule="auto"/>
              <w:jc w:val="center"/>
              <w:rPr>
                <w:rFonts w:cstheme="majorHAnsi"/>
                <w:color w:val="000000"/>
                <w:sz w:val="18"/>
                <w:szCs w:val="18"/>
                <w:lang w:val="pt-BR"/>
              </w:rPr>
            </w:pPr>
            <w:r w:rsidRPr="0004248E">
              <w:rPr>
                <w:rFonts w:cstheme="majorHAnsi"/>
                <w:sz w:val="18"/>
                <w:szCs w:val="18"/>
                <w:lang w:val="pt-BR"/>
              </w:rPr>
              <w:t>r. Tabana - aval confluenta V. Mare</w:t>
            </w:r>
          </w:p>
        </w:tc>
        <w:tc>
          <w:tcPr>
            <w:tcW w:w="0" w:type="auto"/>
            <w:shd w:val="clear" w:color="auto" w:fill="auto"/>
            <w:noWrap/>
            <w:vAlign w:val="center"/>
          </w:tcPr>
          <w:p w14:paraId="5290D22C"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06-A006F</w:t>
            </w:r>
          </w:p>
        </w:tc>
        <w:tc>
          <w:tcPr>
            <w:tcW w:w="0" w:type="auto"/>
            <w:shd w:val="clear" w:color="auto" w:fill="auto"/>
            <w:noWrap/>
            <w:vAlign w:val="center"/>
          </w:tcPr>
          <w:p w14:paraId="18DBB109"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RO6-15.01.003a....-01A</w:t>
            </w:r>
          </w:p>
        </w:tc>
        <w:tc>
          <w:tcPr>
            <w:tcW w:w="1271" w:type="dxa"/>
            <w:shd w:val="clear" w:color="auto" w:fill="auto"/>
            <w:vAlign w:val="center"/>
          </w:tcPr>
          <w:p w14:paraId="3F2371F3"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1</w:t>
            </w:r>
          </w:p>
        </w:tc>
      </w:tr>
      <w:tr w:rsidR="00637FDC" w:rsidRPr="001E367C" w14:paraId="1BCFA93D" w14:textId="77777777" w:rsidTr="00637FDC">
        <w:trPr>
          <w:cantSplit/>
          <w:jc w:val="center"/>
        </w:trPr>
        <w:tc>
          <w:tcPr>
            <w:tcW w:w="0" w:type="auto"/>
            <w:shd w:val="clear" w:color="auto" w:fill="auto"/>
            <w:noWrap/>
            <w:vAlign w:val="center"/>
            <w:hideMark/>
          </w:tcPr>
          <w:p w14:paraId="5530A186"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7</w:t>
            </w:r>
          </w:p>
        </w:tc>
        <w:tc>
          <w:tcPr>
            <w:tcW w:w="0" w:type="auto"/>
            <w:shd w:val="clear" w:color="auto" w:fill="auto"/>
            <w:noWrap/>
            <w:vAlign w:val="center"/>
          </w:tcPr>
          <w:p w14:paraId="45B165D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 Slava</w:t>
            </w:r>
          </w:p>
        </w:tc>
        <w:tc>
          <w:tcPr>
            <w:tcW w:w="0" w:type="auto"/>
            <w:shd w:val="clear" w:color="auto" w:fill="auto"/>
            <w:noWrap/>
            <w:vAlign w:val="center"/>
          </w:tcPr>
          <w:p w14:paraId="419C28D1"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06-A007F</w:t>
            </w:r>
          </w:p>
        </w:tc>
        <w:tc>
          <w:tcPr>
            <w:tcW w:w="0" w:type="auto"/>
            <w:shd w:val="clear" w:color="auto" w:fill="auto"/>
            <w:noWrap/>
            <w:vAlign w:val="center"/>
          </w:tcPr>
          <w:p w14:paraId="1ED6B99D"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RO6-15.01.004</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2E9B6DCA"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3</w:t>
            </w:r>
          </w:p>
        </w:tc>
      </w:tr>
      <w:tr w:rsidR="00637FDC" w:rsidRPr="001E367C" w14:paraId="223136EC" w14:textId="77777777" w:rsidTr="00637FDC">
        <w:trPr>
          <w:cantSplit/>
          <w:jc w:val="center"/>
        </w:trPr>
        <w:tc>
          <w:tcPr>
            <w:tcW w:w="0" w:type="auto"/>
            <w:shd w:val="clear" w:color="auto" w:fill="auto"/>
            <w:noWrap/>
            <w:vAlign w:val="center"/>
            <w:hideMark/>
          </w:tcPr>
          <w:p w14:paraId="089C4E3F"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8</w:t>
            </w:r>
          </w:p>
        </w:tc>
        <w:tc>
          <w:tcPr>
            <w:tcW w:w="0" w:type="auto"/>
            <w:shd w:val="clear" w:color="auto" w:fill="auto"/>
            <w:noWrap/>
            <w:vAlign w:val="center"/>
          </w:tcPr>
          <w:p w14:paraId="6F728C7E" w14:textId="77777777" w:rsidR="00637FDC" w:rsidRPr="0004248E" w:rsidRDefault="00637FDC" w:rsidP="00637FDC">
            <w:pPr>
              <w:spacing w:before="0" w:after="0" w:line="240" w:lineRule="auto"/>
              <w:jc w:val="center"/>
              <w:rPr>
                <w:rFonts w:cstheme="majorHAnsi"/>
                <w:color w:val="000000"/>
                <w:sz w:val="18"/>
                <w:szCs w:val="18"/>
                <w:lang w:val="pt-BR"/>
              </w:rPr>
            </w:pPr>
            <w:r w:rsidRPr="0004248E">
              <w:rPr>
                <w:rFonts w:cstheme="majorHAnsi"/>
                <w:sz w:val="18"/>
                <w:szCs w:val="18"/>
                <w:lang w:val="pt-BR"/>
              </w:rPr>
              <w:t>r. Hamangia – aval loc. Panduru, sector indiguit</w:t>
            </w:r>
          </w:p>
        </w:tc>
        <w:tc>
          <w:tcPr>
            <w:tcW w:w="0" w:type="auto"/>
            <w:shd w:val="clear" w:color="auto" w:fill="auto"/>
            <w:noWrap/>
            <w:vAlign w:val="center"/>
          </w:tcPr>
          <w:p w14:paraId="1884B42A"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06-A008F</w:t>
            </w:r>
          </w:p>
        </w:tc>
        <w:tc>
          <w:tcPr>
            <w:tcW w:w="0" w:type="auto"/>
            <w:shd w:val="clear" w:color="auto" w:fill="auto"/>
            <w:noWrap/>
            <w:vAlign w:val="center"/>
          </w:tcPr>
          <w:p w14:paraId="3600626F"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RO6-15.01.005</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47CD187C"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3</w:t>
            </w:r>
          </w:p>
        </w:tc>
      </w:tr>
      <w:tr w:rsidR="00637FDC" w:rsidRPr="001E367C" w14:paraId="6D7FE577" w14:textId="77777777" w:rsidTr="00637FDC">
        <w:trPr>
          <w:cantSplit/>
          <w:jc w:val="center"/>
        </w:trPr>
        <w:tc>
          <w:tcPr>
            <w:tcW w:w="0" w:type="auto"/>
            <w:shd w:val="clear" w:color="auto" w:fill="auto"/>
            <w:noWrap/>
            <w:vAlign w:val="center"/>
            <w:hideMark/>
          </w:tcPr>
          <w:p w14:paraId="5514C876"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9</w:t>
            </w:r>
          </w:p>
        </w:tc>
        <w:tc>
          <w:tcPr>
            <w:tcW w:w="0" w:type="auto"/>
            <w:shd w:val="clear" w:color="auto" w:fill="auto"/>
            <w:noWrap/>
            <w:vAlign w:val="center"/>
          </w:tcPr>
          <w:p w14:paraId="195B30B5"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 xml:space="preserve">r. </w:t>
            </w:r>
            <w:proofErr w:type="spellStart"/>
            <w:r w:rsidRPr="001E367C">
              <w:rPr>
                <w:rFonts w:cstheme="majorHAnsi"/>
                <w:sz w:val="18"/>
                <w:szCs w:val="18"/>
              </w:rPr>
              <w:t>Casimcea</w:t>
            </w:r>
            <w:proofErr w:type="spellEnd"/>
          </w:p>
        </w:tc>
        <w:tc>
          <w:tcPr>
            <w:tcW w:w="0" w:type="auto"/>
            <w:shd w:val="clear" w:color="auto" w:fill="auto"/>
            <w:noWrap/>
            <w:vAlign w:val="center"/>
          </w:tcPr>
          <w:p w14:paraId="5A68616D"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06-A009F</w:t>
            </w:r>
          </w:p>
        </w:tc>
        <w:tc>
          <w:tcPr>
            <w:tcW w:w="0" w:type="auto"/>
            <w:shd w:val="clear" w:color="auto" w:fill="auto"/>
            <w:noWrap/>
            <w:vAlign w:val="center"/>
          </w:tcPr>
          <w:p w14:paraId="716E6BFC"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RO6-15.01.010</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34319723"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5</w:t>
            </w:r>
          </w:p>
        </w:tc>
      </w:tr>
      <w:tr w:rsidR="00637FDC" w:rsidRPr="001E367C" w14:paraId="2DFFC2D0" w14:textId="77777777" w:rsidTr="00637FDC">
        <w:trPr>
          <w:cantSplit/>
          <w:jc w:val="center"/>
        </w:trPr>
        <w:tc>
          <w:tcPr>
            <w:tcW w:w="0" w:type="auto"/>
            <w:shd w:val="clear" w:color="auto" w:fill="auto"/>
            <w:noWrap/>
            <w:vAlign w:val="center"/>
            <w:hideMark/>
          </w:tcPr>
          <w:p w14:paraId="5E92F892"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10</w:t>
            </w:r>
          </w:p>
        </w:tc>
        <w:tc>
          <w:tcPr>
            <w:tcW w:w="0" w:type="auto"/>
            <w:shd w:val="clear" w:color="auto" w:fill="auto"/>
            <w:noWrap/>
            <w:vAlign w:val="center"/>
          </w:tcPr>
          <w:p w14:paraId="4756DA12"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 xml:space="preserve">r. </w:t>
            </w:r>
            <w:proofErr w:type="spellStart"/>
            <w:r w:rsidRPr="001E367C">
              <w:rPr>
                <w:rFonts w:cstheme="majorHAnsi"/>
                <w:sz w:val="18"/>
                <w:szCs w:val="18"/>
              </w:rPr>
              <w:t>Albesti</w:t>
            </w:r>
            <w:proofErr w:type="spellEnd"/>
          </w:p>
        </w:tc>
        <w:tc>
          <w:tcPr>
            <w:tcW w:w="0" w:type="auto"/>
            <w:shd w:val="clear" w:color="auto" w:fill="auto"/>
            <w:noWrap/>
            <w:vAlign w:val="center"/>
          </w:tcPr>
          <w:p w14:paraId="69F8C6FE"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06-A010F</w:t>
            </w:r>
          </w:p>
        </w:tc>
        <w:tc>
          <w:tcPr>
            <w:tcW w:w="0" w:type="auto"/>
            <w:shd w:val="clear" w:color="auto" w:fill="auto"/>
            <w:noWrap/>
            <w:vAlign w:val="center"/>
          </w:tcPr>
          <w:p w14:paraId="07F6F20B"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RO6-15.01.012</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27B03576"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5</w:t>
            </w:r>
          </w:p>
        </w:tc>
      </w:tr>
      <w:tr w:rsidR="00637FDC" w:rsidRPr="001E367C" w14:paraId="4944BCB6" w14:textId="77777777" w:rsidTr="00637FDC">
        <w:trPr>
          <w:cantSplit/>
          <w:jc w:val="center"/>
        </w:trPr>
        <w:tc>
          <w:tcPr>
            <w:tcW w:w="0" w:type="auto"/>
            <w:shd w:val="clear" w:color="auto" w:fill="auto"/>
            <w:noWrap/>
            <w:vAlign w:val="center"/>
            <w:hideMark/>
          </w:tcPr>
          <w:p w14:paraId="47E1825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11</w:t>
            </w:r>
          </w:p>
        </w:tc>
        <w:tc>
          <w:tcPr>
            <w:tcW w:w="0" w:type="auto"/>
            <w:shd w:val="clear" w:color="auto" w:fill="auto"/>
            <w:noWrap/>
            <w:vAlign w:val="center"/>
          </w:tcPr>
          <w:p w14:paraId="31517F0C" w14:textId="77777777" w:rsidR="00637FDC" w:rsidRPr="0004248E" w:rsidRDefault="00637FDC" w:rsidP="00637FDC">
            <w:pPr>
              <w:spacing w:before="0" w:after="0" w:line="240" w:lineRule="auto"/>
              <w:jc w:val="center"/>
              <w:rPr>
                <w:rFonts w:cstheme="majorHAnsi"/>
                <w:color w:val="000000"/>
                <w:sz w:val="18"/>
                <w:szCs w:val="18"/>
                <w:lang w:val="it-IT"/>
              </w:rPr>
            </w:pPr>
            <w:r w:rsidRPr="0004248E">
              <w:rPr>
                <w:rFonts w:cstheme="majorHAnsi"/>
                <w:sz w:val="18"/>
                <w:szCs w:val="18"/>
                <w:lang w:val="it-IT"/>
              </w:rPr>
              <w:t>r. Valea Vadului (Mamaia - lacul Razelm)</w:t>
            </w:r>
          </w:p>
        </w:tc>
        <w:tc>
          <w:tcPr>
            <w:tcW w:w="0" w:type="auto"/>
            <w:shd w:val="clear" w:color="auto" w:fill="auto"/>
            <w:noWrap/>
            <w:vAlign w:val="center"/>
          </w:tcPr>
          <w:p w14:paraId="1E83C17C"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06-A011C</w:t>
            </w:r>
          </w:p>
        </w:tc>
        <w:tc>
          <w:tcPr>
            <w:tcW w:w="0" w:type="auto"/>
            <w:shd w:val="clear" w:color="auto" w:fill="auto"/>
            <w:noWrap/>
            <w:vAlign w:val="center"/>
          </w:tcPr>
          <w:p w14:paraId="3FA26885"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w:t>
            </w:r>
            <w:proofErr w:type="gramStart"/>
            <w:r w:rsidRPr="001E367C">
              <w:rPr>
                <w:rFonts w:cstheme="majorHAnsi"/>
                <w:sz w:val="18"/>
                <w:szCs w:val="18"/>
              </w:rPr>
              <w:t>.....</w:t>
            </w:r>
            <w:proofErr w:type="gramEnd"/>
            <w:r w:rsidRPr="001E367C">
              <w:rPr>
                <w:rFonts w:cstheme="majorHAnsi"/>
                <w:sz w:val="18"/>
                <w:szCs w:val="18"/>
              </w:rPr>
              <w:t>-01A</w:t>
            </w:r>
          </w:p>
        </w:tc>
        <w:tc>
          <w:tcPr>
            <w:tcW w:w="1271" w:type="dxa"/>
            <w:shd w:val="clear" w:color="auto" w:fill="auto"/>
            <w:vAlign w:val="center"/>
          </w:tcPr>
          <w:p w14:paraId="5490922D"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5</w:t>
            </w:r>
          </w:p>
        </w:tc>
      </w:tr>
      <w:tr w:rsidR="00637FDC" w:rsidRPr="001E367C" w14:paraId="3E824FB4" w14:textId="77777777" w:rsidTr="00637FDC">
        <w:trPr>
          <w:cantSplit/>
          <w:jc w:val="center"/>
        </w:trPr>
        <w:tc>
          <w:tcPr>
            <w:tcW w:w="0" w:type="auto"/>
            <w:shd w:val="clear" w:color="auto" w:fill="auto"/>
            <w:noWrap/>
            <w:vAlign w:val="center"/>
            <w:hideMark/>
          </w:tcPr>
          <w:p w14:paraId="6D086F5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12</w:t>
            </w:r>
          </w:p>
        </w:tc>
        <w:tc>
          <w:tcPr>
            <w:tcW w:w="0" w:type="auto"/>
            <w:shd w:val="clear" w:color="auto" w:fill="auto"/>
            <w:noWrap/>
            <w:vAlign w:val="center"/>
          </w:tcPr>
          <w:p w14:paraId="77A3C1DA" w14:textId="77777777" w:rsidR="00637FDC" w:rsidRPr="001E367C" w:rsidRDefault="00637FDC" w:rsidP="00637FDC">
            <w:pPr>
              <w:spacing w:before="0" w:after="0" w:line="240" w:lineRule="auto"/>
              <w:jc w:val="center"/>
              <w:rPr>
                <w:rFonts w:cstheme="majorHAnsi"/>
                <w:color w:val="000000"/>
                <w:sz w:val="18"/>
                <w:szCs w:val="18"/>
              </w:rPr>
            </w:pPr>
            <w:r w:rsidRPr="0004248E">
              <w:rPr>
                <w:rFonts w:cstheme="majorHAnsi"/>
                <w:sz w:val="18"/>
                <w:szCs w:val="18"/>
                <w:lang w:val="pt-BR"/>
              </w:rPr>
              <w:t xml:space="preserve">r. Tatlageacul Mare (Sector litoral loc. </w:t>
            </w:r>
            <w:r w:rsidRPr="001E367C">
              <w:rPr>
                <w:rFonts w:cstheme="majorHAnsi"/>
                <w:sz w:val="18"/>
                <w:szCs w:val="18"/>
              </w:rPr>
              <w:t xml:space="preserve">Mangalia - loc. </w:t>
            </w:r>
            <w:proofErr w:type="spellStart"/>
            <w:r w:rsidRPr="001E367C">
              <w:rPr>
                <w:rFonts w:cstheme="majorHAnsi"/>
                <w:sz w:val="18"/>
                <w:szCs w:val="18"/>
              </w:rPr>
              <w:t>Costinesti</w:t>
            </w:r>
            <w:proofErr w:type="spellEnd"/>
            <w:r w:rsidRPr="001E367C">
              <w:rPr>
                <w:rFonts w:cstheme="majorHAnsi"/>
                <w:sz w:val="18"/>
                <w:szCs w:val="18"/>
              </w:rPr>
              <w:t>)</w:t>
            </w:r>
          </w:p>
        </w:tc>
        <w:tc>
          <w:tcPr>
            <w:tcW w:w="0" w:type="auto"/>
            <w:shd w:val="clear" w:color="auto" w:fill="auto"/>
            <w:noWrap/>
            <w:vAlign w:val="center"/>
          </w:tcPr>
          <w:p w14:paraId="6050CE64"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06-A012C</w:t>
            </w:r>
          </w:p>
        </w:tc>
        <w:tc>
          <w:tcPr>
            <w:tcW w:w="0" w:type="auto"/>
            <w:shd w:val="clear" w:color="auto" w:fill="auto"/>
            <w:noWrap/>
            <w:vAlign w:val="center"/>
          </w:tcPr>
          <w:p w14:paraId="170AB875"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RO6-15.01</w:t>
            </w:r>
            <w:proofErr w:type="gramStart"/>
            <w:r w:rsidRPr="001E367C">
              <w:rPr>
                <w:rFonts w:cstheme="majorHAnsi"/>
                <w:sz w:val="18"/>
                <w:szCs w:val="18"/>
              </w:rPr>
              <w:t>.....</w:t>
            </w:r>
            <w:proofErr w:type="gramEnd"/>
            <w:r w:rsidRPr="001E367C">
              <w:rPr>
                <w:rFonts w:cstheme="majorHAnsi"/>
                <w:sz w:val="18"/>
                <w:szCs w:val="18"/>
              </w:rPr>
              <w:t>-02A</w:t>
            </w:r>
          </w:p>
        </w:tc>
        <w:tc>
          <w:tcPr>
            <w:tcW w:w="1271" w:type="dxa"/>
            <w:shd w:val="clear" w:color="auto" w:fill="auto"/>
            <w:vAlign w:val="center"/>
          </w:tcPr>
          <w:p w14:paraId="11532A16"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5</w:t>
            </w:r>
          </w:p>
        </w:tc>
      </w:tr>
      <w:tr w:rsidR="00637FDC" w:rsidRPr="001E367C" w14:paraId="187B8A50" w14:textId="77777777" w:rsidTr="00637FDC">
        <w:trPr>
          <w:cantSplit/>
          <w:jc w:val="center"/>
        </w:trPr>
        <w:tc>
          <w:tcPr>
            <w:tcW w:w="0" w:type="auto"/>
            <w:shd w:val="clear" w:color="auto" w:fill="auto"/>
            <w:noWrap/>
            <w:vAlign w:val="center"/>
            <w:hideMark/>
          </w:tcPr>
          <w:p w14:paraId="283891B2"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13</w:t>
            </w:r>
          </w:p>
        </w:tc>
        <w:tc>
          <w:tcPr>
            <w:tcW w:w="0" w:type="auto"/>
            <w:shd w:val="clear" w:color="auto" w:fill="auto"/>
            <w:noWrap/>
            <w:vAlign w:val="center"/>
          </w:tcPr>
          <w:p w14:paraId="1D3A2352"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Cernavoda</w:t>
            </w:r>
          </w:p>
        </w:tc>
        <w:tc>
          <w:tcPr>
            <w:tcW w:w="0" w:type="auto"/>
            <w:shd w:val="clear" w:color="auto" w:fill="auto"/>
            <w:noWrap/>
            <w:vAlign w:val="center"/>
          </w:tcPr>
          <w:p w14:paraId="5A69C978"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06-A013P</w:t>
            </w:r>
          </w:p>
        </w:tc>
        <w:tc>
          <w:tcPr>
            <w:tcW w:w="0" w:type="auto"/>
            <w:shd w:val="clear" w:color="auto" w:fill="auto"/>
            <w:noWrap/>
            <w:vAlign w:val="center"/>
          </w:tcPr>
          <w:p w14:paraId="2762E1C7"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Pluvial</w:t>
            </w:r>
          </w:p>
        </w:tc>
        <w:tc>
          <w:tcPr>
            <w:tcW w:w="1271" w:type="dxa"/>
            <w:shd w:val="clear" w:color="auto" w:fill="auto"/>
            <w:vAlign w:val="center"/>
          </w:tcPr>
          <w:p w14:paraId="177C5953"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2</w:t>
            </w:r>
          </w:p>
        </w:tc>
      </w:tr>
      <w:tr w:rsidR="00637FDC" w:rsidRPr="001E367C" w14:paraId="50AAC46B" w14:textId="77777777" w:rsidTr="00637FDC">
        <w:trPr>
          <w:cantSplit/>
          <w:jc w:val="center"/>
        </w:trPr>
        <w:tc>
          <w:tcPr>
            <w:tcW w:w="0" w:type="auto"/>
            <w:shd w:val="clear" w:color="auto" w:fill="auto"/>
            <w:noWrap/>
            <w:vAlign w:val="center"/>
            <w:hideMark/>
          </w:tcPr>
          <w:p w14:paraId="5675EBA3"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14</w:t>
            </w:r>
          </w:p>
        </w:tc>
        <w:tc>
          <w:tcPr>
            <w:tcW w:w="0" w:type="auto"/>
            <w:shd w:val="clear" w:color="auto" w:fill="auto"/>
            <w:noWrap/>
            <w:vAlign w:val="center"/>
          </w:tcPr>
          <w:p w14:paraId="04DDBE7C"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Corbu</w:t>
            </w:r>
          </w:p>
        </w:tc>
        <w:tc>
          <w:tcPr>
            <w:tcW w:w="0" w:type="auto"/>
            <w:shd w:val="clear" w:color="auto" w:fill="auto"/>
            <w:noWrap/>
            <w:vAlign w:val="center"/>
          </w:tcPr>
          <w:p w14:paraId="49E14E99"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06-A014P</w:t>
            </w:r>
          </w:p>
        </w:tc>
        <w:tc>
          <w:tcPr>
            <w:tcW w:w="0" w:type="auto"/>
            <w:shd w:val="clear" w:color="auto" w:fill="auto"/>
            <w:noWrap/>
            <w:vAlign w:val="center"/>
          </w:tcPr>
          <w:p w14:paraId="63911C38"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Pluvial</w:t>
            </w:r>
          </w:p>
        </w:tc>
        <w:tc>
          <w:tcPr>
            <w:tcW w:w="1271" w:type="dxa"/>
            <w:shd w:val="clear" w:color="auto" w:fill="auto"/>
            <w:vAlign w:val="center"/>
          </w:tcPr>
          <w:p w14:paraId="50F48BFA"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3</w:t>
            </w:r>
          </w:p>
        </w:tc>
      </w:tr>
      <w:tr w:rsidR="00637FDC" w:rsidRPr="001E367C" w14:paraId="45DF141F" w14:textId="77777777" w:rsidTr="00637FDC">
        <w:trPr>
          <w:cantSplit/>
          <w:jc w:val="center"/>
        </w:trPr>
        <w:tc>
          <w:tcPr>
            <w:tcW w:w="0" w:type="auto"/>
            <w:shd w:val="clear" w:color="auto" w:fill="auto"/>
            <w:noWrap/>
            <w:vAlign w:val="center"/>
            <w:hideMark/>
          </w:tcPr>
          <w:p w14:paraId="423E2B77"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15</w:t>
            </w:r>
          </w:p>
        </w:tc>
        <w:tc>
          <w:tcPr>
            <w:tcW w:w="0" w:type="auto"/>
            <w:shd w:val="clear" w:color="auto" w:fill="auto"/>
            <w:noWrap/>
            <w:vAlign w:val="center"/>
          </w:tcPr>
          <w:p w14:paraId="661651F7"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Tulcea</w:t>
            </w:r>
          </w:p>
        </w:tc>
        <w:tc>
          <w:tcPr>
            <w:tcW w:w="0" w:type="auto"/>
            <w:shd w:val="clear" w:color="auto" w:fill="auto"/>
            <w:noWrap/>
            <w:vAlign w:val="center"/>
          </w:tcPr>
          <w:p w14:paraId="0153537D"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06-A015P</w:t>
            </w:r>
          </w:p>
        </w:tc>
        <w:tc>
          <w:tcPr>
            <w:tcW w:w="0" w:type="auto"/>
            <w:shd w:val="clear" w:color="auto" w:fill="auto"/>
            <w:noWrap/>
            <w:vAlign w:val="center"/>
          </w:tcPr>
          <w:p w14:paraId="74B6A551"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Pluvial</w:t>
            </w:r>
          </w:p>
        </w:tc>
        <w:tc>
          <w:tcPr>
            <w:tcW w:w="1271" w:type="dxa"/>
            <w:shd w:val="clear" w:color="auto" w:fill="auto"/>
            <w:vAlign w:val="center"/>
          </w:tcPr>
          <w:p w14:paraId="1DF11C80"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4</w:t>
            </w:r>
          </w:p>
        </w:tc>
      </w:tr>
      <w:tr w:rsidR="00637FDC" w:rsidRPr="001E367C" w14:paraId="2335DE8A" w14:textId="77777777" w:rsidTr="00637FDC">
        <w:trPr>
          <w:cantSplit/>
          <w:jc w:val="center"/>
        </w:trPr>
        <w:tc>
          <w:tcPr>
            <w:tcW w:w="0" w:type="auto"/>
            <w:shd w:val="clear" w:color="auto" w:fill="auto"/>
            <w:noWrap/>
            <w:vAlign w:val="center"/>
            <w:hideMark/>
          </w:tcPr>
          <w:p w14:paraId="1A13B6E4"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16</w:t>
            </w:r>
          </w:p>
        </w:tc>
        <w:tc>
          <w:tcPr>
            <w:tcW w:w="0" w:type="auto"/>
            <w:shd w:val="clear" w:color="auto" w:fill="auto"/>
            <w:noWrap/>
            <w:vAlign w:val="center"/>
          </w:tcPr>
          <w:p w14:paraId="015C0334"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Constanta</w:t>
            </w:r>
          </w:p>
        </w:tc>
        <w:tc>
          <w:tcPr>
            <w:tcW w:w="0" w:type="auto"/>
            <w:shd w:val="clear" w:color="auto" w:fill="auto"/>
            <w:noWrap/>
            <w:vAlign w:val="center"/>
          </w:tcPr>
          <w:p w14:paraId="41F3821C"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06-A016P</w:t>
            </w:r>
          </w:p>
        </w:tc>
        <w:tc>
          <w:tcPr>
            <w:tcW w:w="0" w:type="auto"/>
            <w:shd w:val="clear" w:color="auto" w:fill="auto"/>
            <w:noWrap/>
            <w:vAlign w:val="center"/>
          </w:tcPr>
          <w:p w14:paraId="35D34A0F" w14:textId="77777777" w:rsidR="00637FDC" w:rsidRPr="001E367C" w:rsidRDefault="00637FDC" w:rsidP="00637FDC">
            <w:pPr>
              <w:spacing w:before="0" w:after="0" w:line="240" w:lineRule="auto"/>
              <w:jc w:val="center"/>
              <w:rPr>
                <w:rFonts w:cstheme="majorHAnsi"/>
                <w:color w:val="000000"/>
                <w:sz w:val="18"/>
                <w:szCs w:val="18"/>
              </w:rPr>
            </w:pPr>
            <w:r w:rsidRPr="001E367C">
              <w:rPr>
                <w:rFonts w:cstheme="majorHAnsi"/>
                <w:sz w:val="18"/>
                <w:szCs w:val="18"/>
              </w:rPr>
              <w:t>Pluvial</w:t>
            </w:r>
          </w:p>
        </w:tc>
        <w:tc>
          <w:tcPr>
            <w:tcW w:w="1271" w:type="dxa"/>
            <w:shd w:val="clear" w:color="auto" w:fill="auto"/>
            <w:vAlign w:val="center"/>
          </w:tcPr>
          <w:p w14:paraId="05CCF73F" w14:textId="77777777" w:rsidR="00637FDC" w:rsidRPr="001E367C" w:rsidRDefault="00637FDC" w:rsidP="00637FDC">
            <w:pPr>
              <w:spacing w:before="0" w:after="0" w:line="240" w:lineRule="auto"/>
              <w:jc w:val="center"/>
              <w:rPr>
                <w:rFonts w:cstheme="majorHAnsi"/>
                <w:b/>
                <w:bCs/>
                <w:color w:val="000000"/>
                <w:sz w:val="18"/>
                <w:szCs w:val="18"/>
              </w:rPr>
            </w:pPr>
            <w:r w:rsidRPr="001E367C">
              <w:rPr>
                <w:rFonts w:cstheme="majorHAnsi"/>
                <w:sz w:val="18"/>
                <w:szCs w:val="18"/>
              </w:rPr>
              <w:t>5</w:t>
            </w:r>
          </w:p>
        </w:tc>
      </w:tr>
    </w:tbl>
    <w:p w14:paraId="64A725E1" w14:textId="77777777" w:rsidR="00637FDC" w:rsidRPr="00F917EA" w:rsidRDefault="00637FDC" w:rsidP="00637FDC">
      <w:pPr>
        <w:spacing w:before="0" w:after="0"/>
        <w:jc w:val="both"/>
        <w:rPr>
          <w:rFonts w:cstheme="majorHAnsi"/>
          <w:iCs/>
          <w:szCs w:val="20"/>
          <w:lang w:val="ro-RO"/>
        </w:rPr>
      </w:pPr>
      <w:r>
        <w:rPr>
          <w:rFonts w:cstheme="majorHAnsi"/>
          <w:iCs/>
          <w:szCs w:val="20"/>
          <w:lang w:val="ro-RO"/>
        </w:rPr>
        <w:t xml:space="preserve">*Semnificatia categoriei de prioritate </w:t>
      </w:r>
      <w:r w:rsidRPr="006E02C1">
        <w:rPr>
          <w:rFonts w:eastAsia="Calibri" w:cstheme="majorHAnsi"/>
          <w:szCs w:val="20"/>
          <w:lang w:val="en-GB"/>
        </w:rPr>
        <w:t xml:space="preserve">1 – </w:t>
      </w:r>
      <w:proofErr w:type="spellStart"/>
      <w:r w:rsidRPr="006E02C1">
        <w:rPr>
          <w:rFonts w:eastAsia="Calibri" w:cstheme="majorHAnsi"/>
          <w:szCs w:val="20"/>
          <w:lang w:val="en-GB"/>
        </w:rPr>
        <w:t>foarte</w:t>
      </w:r>
      <w:proofErr w:type="spellEnd"/>
      <w:r w:rsidRPr="006E02C1">
        <w:rPr>
          <w:rFonts w:eastAsia="Calibri" w:cstheme="majorHAnsi"/>
          <w:szCs w:val="20"/>
          <w:lang w:val="en-GB"/>
        </w:rPr>
        <w:t xml:space="preserve"> </w:t>
      </w:r>
      <w:proofErr w:type="spellStart"/>
      <w:r w:rsidRPr="006E02C1">
        <w:rPr>
          <w:rFonts w:eastAsia="Calibri" w:cstheme="majorHAnsi"/>
          <w:szCs w:val="20"/>
          <w:lang w:val="en-GB"/>
        </w:rPr>
        <w:t>ridicată</w:t>
      </w:r>
      <w:proofErr w:type="spellEnd"/>
      <w:r w:rsidRPr="006E02C1">
        <w:rPr>
          <w:rFonts w:eastAsia="Calibri" w:cstheme="majorHAnsi"/>
          <w:szCs w:val="20"/>
          <w:lang w:val="en-GB"/>
        </w:rPr>
        <w:t xml:space="preserve">, 2 – </w:t>
      </w:r>
      <w:proofErr w:type="spellStart"/>
      <w:r w:rsidRPr="006E02C1">
        <w:rPr>
          <w:rFonts w:eastAsia="Calibri" w:cstheme="majorHAnsi"/>
          <w:szCs w:val="20"/>
          <w:lang w:val="en-GB"/>
        </w:rPr>
        <w:t>ridicată</w:t>
      </w:r>
      <w:proofErr w:type="spellEnd"/>
      <w:r>
        <w:rPr>
          <w:rFonts w:eastAsia="Calibri" w:cstheme="majorHAnsi"/>
          <w:szCs w:val="20"/>
          <w:lang w:val="en-GB"/>
        </w:rPr>
        <w:t>,</w:t>
      </w:r>
      <w:r w:rsidRPr="006E02C1">
        <w:rPr>
          <w:rFonts w:eastAsia="Calibri" w:cstheme="majorHAnsi"/>
          <w:szCs w:val="20"/>
          <w:lang w:val="en-GB"/>
        </w:rPr>
        <w:t xml:space="preserve"> 3 – </w:t>
      </w:r>
      <w:proofErr w:type="spellStart"/>
      <w:r w:rsidRPr="006E02C1">
        <w:rPr>
          <w:rFonts w:eastAsia="Calibri" w:cstheme="majorHAnsi"/>
          <w:szCs w:val="20"/>
          <w:lang w:val="en-GB"/>
        </w:rPr>
        <w:t>critică</w:t>
      </w:r>
      <w:proofErr w:type="spellEnd"/>
      <w:r>
        <w:rPr>
          <w:rFonts w:eastAsia="Calibri" w:cstheme="majorHAnsi"/>
          <w:szCs w:val="20"/>
          <w:lang w:val="en-GB"/>
        </w:rPr>
        <w:t xml:space="preserve">; 4 – </w:t>
      </w:r>
      <w:proofErr w:type="spellStart"/>
      <w:r>
        <w:rPr>
          <w:rFonts w:eastAsia="Calibri" w:cstheme="majorHAnsi"/>
          <w:szCs w:val="20"/>
          <w:lang w:val="en-GB"/>
        </w:rPr>
        <w:t>moderat</w:t>
      </w:r>
      <w:r w:rsidRPr="006E02C1">
        <w:rPr>
          <w:rFonts w:eastAsia="Calibri" w:cstheme="majorHAnsi"/>
          <w:szCs w:val="20"/>
          <w:lang w:val="en-GB"/>
        </w:rPr>
        <w:t>ă</w:t>
      </w:r>
      <w:proofErr w:type="spellEnd"/>
      <w:r>
        <w:rPr>
          <w:rFonts w:eastAsia="Calibri" w:cstheme="majorHAnsi"/>
          <w:szCs w:val="20"/>
          <w:lang w:val="en-GB"/>
        </w:rPr>
        <w:t xml:space="preserve">; 5 – </w:t>
      </w:r>
      <w:proofErr w:type="spellStart"/>
      <w:r>
        <w:rPr>
          <w:rFonts w:eastAsia="Calibri" w:cstheme="majorHAnsi"/>
          <w:szCs w:val="20"/>
          <w:lang w:val="en-GB"/>
        </w:rPr>
        <w:t>scazut</w:t>
      </w:r>
      <w:r w:rsidRPr="006E02C1">
        <w:rPr>
          <w:rFonts w:eastAsia="Calibri" w:cstheme="majorHAnsi"/>
          <w:szCs w:val="20"/>
          <w:lang w:val="en-GB"/>
        </w:rPr>
        <w:t>ă</w:t>
      </w:r>
      <w:proofErr w:type="spellEnd"/>
      <w:r>
        <w:rPr>
          <w:rFonts w:eastAsia="Calibri" w:cstheme="majorHAnsi"/>
          <w:szCs w:val="20"/>
          <w:lang w:val="en-GB"/>
        </w:rPr>
        <w:t>.</w:t>
      </w:r>
    </w:p>
    <w:p w14:paraId="7B650918" w14:textId="77777777" w:rsidR="00637FDC" w:rsidRPr="00326BAE" w:rsidRDefault="00637FDC" w:rsidP="00637FDC">
      <w:pPr>
        <w:spacing w:after="0"/>
        <w:jc w:val="both"/>
        <w:rPr>
          <w:b/>
          <w:bCs/>
          <w:lang w:val="ro-RO"/>
        </w:rPr>
      </w:pPr>
      <w:r w:rsidRPr="00326BAE">
        <w:rPr>
          <w:b/>
          <w:bCs/>
          <w:lang w:val="ro-RO"/>
        </w:rPr>
        <w:lastRenderedPageBreak/>
        <w:t xml:space="preserve">NOTĂ: </w:t>
      </w:r>
    </w:p>
    <w:p w14:paraId="6E1ACE2F" w14:textId="77777777" w:rsidR="00637FDC" w:rsidRPr="00326BAE" w:rsidRDefault="00637FDC" w:rsidP="00DE167F">
      <w:pPr>
        <w:numPr>
          <w:ilvl w:val="0"/>
          <w:numId w:val="80"/>
        </w:numPr>
        <w:suppressAutoHyphens w:val="0"/>
        <w:autoSpaceDN/>
        <w:spacing w:before="0" w:after="160" w:line="252" w:lineRule="auto"/>
        <w:contextualSpacing/>
        <w:jc w:val="both"/>
        <w:textAlignment w:val="auto"/>
        <w:rPr>
          <w:lang w:val="ro-RO"/>
        </w:rPr>
      </w:pPr>
      <w:r w:rsidRPr="00326BAE">
        <w:rPr>
          <w:lang w:val="ro-RO"/>
        </w:rPr>
        <w:t xml:space="preserve">Dacă se consideră că o strategie are o anumită categorie de </w:t>
      </w:r>
      <w:r>
        <w:rPr>
          <w:lang w:val="ro-RO"/>
        </w:rPr>
        <w:t>prioritate</w:t>
      </w:r>
      <w:r w:rsidRPr="00326BAE">
        <w:rPr>
          <w:lang w:val="ro-RO"/>
        </w:rPr>
        <w:t xml:space="preserve">, </w:t>
      </w:r>
      <w:r w:rsidRPr="00326BAE">
        <w:rPr>
          <w:b/>
          <w:bCs/>
          <w:lang w:val="ro-RO"/>
        </w:rPr>
        <w:t>toate măsurile alocate strategiei respective vor avea aceeași categorie de prioritate</w:t>
      </w:r>
      <w:r w:rsidRPr="00326BAE">
        <w:rPr>
          <w:lang w:val="ro-RO"/>
        </w:rPr>
        <w:t xml:space="preserve"> (vor fi atribuite și raportate cu același grad de prioritate). </w:t>
      </w:r>
    </w:p>
    <w:p w14:paraId="1564D3A4" w14:textId="77777777" w:rsidR="00637FDC" w:rsidRPr="00BA6D4E" w:rsidRDefault="00637FDC" w:rsidP="00DE167F">
      <w:pPr>
        <w:numPr>
          <w:ilvl w:val="0"/>
          <w:numId w:val="80"/>
        </w:numPr>
        <w:suppressAutoHyphens w:val="0"/>
        <w:autoSpaceDN/>
        <w:spacing w:before="0"/>
        <w:jc w:val="both"/>
        <w:textAlignment w:val="auto"/>
        <w:rPr>
          <w:lang w:val="ro-RO"/>
        </w:rPr>
      </w:pPr>
      <w:r w:rsidRPr="00326BAE">
        <w:rPr>
          <w:lang w:val="ro-RO"/>
        </w:rPr>
        <w:t>Este necesar să continue procesul de întreținere a lucrărilor existente de apărare împotriva inundațiilor (activitate transversală, permanentă la nivel național).</w:t>
      </w:r>
    </w:p>
    <w:p w14:paraId="2F10CADC" w14:textId="77777777" w:rsidR="00466A9F" w:rsidRPr="00873AF7" w:rsidRDefault="00466A9F" w:rsidP="00873AF7">
      <w:pPr>
        <w:keepNext/>
        <w:keepLines/>
        <w:spacing w:before="160" w:after="0" w:line="240" w:lineRule="auto"/>
        <w:jc w:val="both"/>
        <w:outlineLvl w:val="1"/>
        <w:rPr>
          <w:rFonts w:ascii="Calibri" w:eastAsia="Calibri" w:hAnsi="Calibri"/>
          <w:color w:val="156493"/>
          <w:lang w:val="ro-RO"/>
        </w:rPr>
      </w:pPr>
      <w:bookmarkStart w:id="125" w:name="_Toc131597584"/>
      <w:bookmarkStart w:id="126" w:name="_Toc136418923"/>
      <w:r w:rsidRPr="00873AF7">
        <w:rPr>
          <w:rFonts w:ascii="Open Sans" w:hAnsi="Open Sans"/>
          <w:color w:val="156493"/>
          <w:sz w:val="36"/>
          <w:szCs w:val="28"/>
          <w:lang w:val="ro-RO"/>
        </w:rPr>
        <w:t xml:space="preserve">5.4 </w:t>
      </w:r>
      <w:bookmarkStart w:id="127" w:name="_Hlk134597917"/>
      <w:r w:rsidRPr="00873AF7">
        <w:rPr>
          <w:rFonts w:ascii="Open Sans" w:hAnsi="Open Sans"/>
          <w:color w:val="156493"/>
          <w:sz w:val="36"/>
          <w:szCs w:val="28"/>
          <w:lang w:val="ro-RO"/>
        </w:rPr>
        <w:t>Măsuri de reducere a riscului la inundații prin intermediul măsurilor de pregătire și de răspuns în cazul situațiilor de urgență categoria C</w:t>
      </w:r>
      <w:bookmarkEnd w:id="125"/>
      <w:bookmarkEnd w:id="126"/>
    </w:p>
    <w:bookmarkEnd w:id="127"/>
    <w:p w14:paraId="2624A1CF" w14:textId="4CE79177" w:rsidR="00EB6B13" w:rsidRPr="007D5749" w:rsidRDefault="00EB6B13" w:rsidP="00EB6B13">
      <w:pPr>
        <w:jc w:val="both"/>
        <w:rPr>
          <w:lang w:val="ro-RO"/>
        </w:rPr>
      </w:pPr>
      <w:r w:rsidRPr="007D5749">
        <w:rPr>
          <w:lang w:val="ro-RO"/>
        </w:rPr>
        <w:t xml:space="preserve">Pachetul de măsuri de pregătire este conceput pentru a oferi un set complementar de măsuri care optimizează managementul riscurilor la inundații, existente sau reziduale, în zonele </w:t>
      </w:r>
      <w:r>
        <w:rPr>
          <w:lang w:val="ro-RO"/>
        </w:rPr>
        <w:t xml:space="preserve">unde nu au fost </w:t>
      </w:r>
      <w:r w:rsidRPr="007D5749">
        <w:rPr>
          <w:lang w:val="ro-RO"/>
        </w:rPr>
        <w:t xml:space="preserve">planificate </w:t>
      </w:r>
      <w:r>
        <w:rPr>
          <w:lang w:val="ro-RO"/>
        </w:rPr>
        <w:t xml:space="preserve">măsuri de </w:t>
      </w:r>
      <w:r w:rsidRPr="007D5749">
        <w:rPr>
          <w:lang w:val="ro-RO"/>
        </w:rPr>
        <w:t>intervenți</w:t>
      </w:r>
      <w:r>
        <w:rPr>
          <w:lang w:val="ro-RO"/>
        </w:rPr>
        <w:t>e</w:t>
      </w:r>
      <w:r w:rsidRPr="007D5749">
        <w:rPr>
          <w:lang w:val="ro-RO"/>
        </w:rPr>
        <w:t xml:space="preserve"> sau pentru a asigura managementul riscurilor reziduale semnificative prezente în spatele </w:t>
      </w:r>
      <w:r>
        <w:rPr>
          <w:lang w:val="ro-RO"/>
        </w:rPr>
        <w:t>infrastruct</w:t>
      </w:r>
      <w:r w:rsidRPr="007D5749">
        <w:rPr>
          <w:lang w:val="ro-RO"/>
        </w:rPr>
        <w:t>urilor de apărare</w:t>
      </w:r>
      <w:r>
        <w:rPr>
          <w:lang w:val="ro-RO"/>
        </w:rPr>
        <w:t>,</w:t>
      </w:r>
      <w:r w:rsidRPr="007D5749">
        <w:rPr>
          <w:lang w:val="ro-RO"/>
        </w:rPr>
        <w:t xml:space="preserve"> sau </w:t>
      </w:r>
      <w:r>
        <w:rPr>
          <w:lang w:val="ro-RO"/>
        </w:rPr>
        <w:t>pentru sectoarele de râu</w:t>
      </w:r>
      <w:r w:rsidRPr="007D5749">
        <w:rPr>
          <w:lang w:val="ro-RO"/>
        </w:rPr>
        <w:t xml:space="preserve"> protejate de </w:t>
      </w:r>
      <w:r w:rsidRPr="000B46DD">
        <w:rPr>
          <w:lang w:val="ro-RO"/>
        </w:rPr>
        <w:t>acumulările</w:t>
      </w:r>
      <w:r w:rsidRPr="007D5749">
        <w:rPr>
          <w:lang w:val="ro-RO"/>
        </w:rPr>
        <w:t xml:space="preserve"> situate în amonte</w:t>
      </w:r>
      <w:r>
        <w:rPr>
          <w:lang w:val="ro-RO"/>
        </w:rPr>
        <w:t>,</w:t>
      </w:r>
      <w:r w:rsidRPr="007D5749">
        <w:rPr>
          <w:lang w:val="ro-RO"/>
        </w:rPr>
        <w:t xml:space="preserve"> în cadrul </w:t>
      </w:r>
      <w:r w:rsidR="006C701E" w:rsidRPr="006C701E">
        <w:rPr>
          <w:lang w:val="ro-RO"/>
        </w:rPr>
        <w:t>Programelor de Măsuri</w:t>
      </w:r>
      <w:r w:rsidRPr="007D5749">
        <w:rPr>
          <w:lang w:val="ro-RO"/>
        </w:rPr>
        <w:t xml:space="preserve"> corespunzătoare. Măsurile incluse în pachetul de măsuri de pregătire </w:t>
      </w:r>
      <w:r w:rsidR="006C701E">
        <w:rPr>
          <w:lang w:val="ro-RO"/>
        </w:rPr>
        <w:t>includ,</w:t>
      </w:r>
      <w:r w:rsidRPr="007D5749">
        <w:rPr>
          <w:lang w:val="ro-RO"/>
        </w:rPr>
        <w:t xml:space="preserve"> în genera</w:t>
      </w:r>
      <w:r w:rsidR="006C701E">
        <w:rPr>
          <w:lang w:val="ro-RO"/>
        </w:rPr>
        <w:t>,</w:t>
      </w:r>
      <w:r w:rsidRPr="007D5749">
        <w:rPr>
          <w:lang w:val="ro-RO"/>
        </w:rPr>
        <w:t xml:space="preserve">l măsuri de </w:t>
      </w:r>
      <w:r w:rsidRPr="007D5749">
        <w:rPr>
          <w:rFonts w:cstheme="minorHAnsi"/>
          <w:lang w:val="ro-RO"/>
        </w:rPr>
        <w:t xml:space="preserve">avertizare timpurie, răspuns, salvare, </w:t>
      </w:r>
      <w:r>
        <w:rPr>
          <w:rFonts w:cstheme="minorHAnsi"/>
          <w:lang w:val="ro-RO"/>
        </w:rPr>
        <w:t>înlăturarea efectelor negative</w:t>
      </w:r>
      <w:r w:rsidRPr="007D5749">
        <w:rPr>
          <w:rFonts w:cstheme="minorHAnsi"/>
          <w:lang w:val="ro-RO"/>
        </w:rPr>
        <w:t xml:space="preserve"> și refacere</w:t>
      </w:r>
      <w:r w:rsidRPr="007D5749">
        <w:rPr>
          <w:lang w:val="ro-RO"/>
        </w:rPr>
        <w:t>.</w:t>
      </w:r>
    </w:p>
    <w:p w14:paraId="66603779" w14:textId="383A2E85" w:rsidR="00EB6B13" w:rsidRPr="007D5749" w:rsidRDefault="00EB6B13" w:rsidP="00EB6B13">
      <w:pPr>
        <w:jc w:val="both"/>
        <w:rPr>
          <w:lang w:val="ro-RO"/>
        </w:rPr>
      </w:pPr>
      <w:r w:rsidRPr="007D5749">
        <w:rPr>
          <w:lang w:val="ro-RO"/>
        </w:rPr>
        <w:t xml:space="preserve">Pachetul de măsuri va fi </w:t>
      </w:r>
      <w:r w:rsidRPr="00F51FC3">
        <w:rPr>
          <w:lang w:val="ro-RO"/>
        </w:rPr>
        <w:t xml:space="preserve">inclus în cadrul prevederilor pentru Managementul Dezastrelor sau Situațiilor de Urgență, stipulate în cadrul hotărârilor de </w:t>
      </w:r>
      <w:r>
        <w:rPr>
          <w:lang w:val="ro-RO"/>
        </w:rPr>
        <w:t>g</w:t>
      </w:r>
      <w:r w:rsidRPr="00F51FC3">
        <w:rPr>
          <w:lang w:val="ro-RO"/>
        </w:rPr>
        <w:t xml:space="preserve">uvern prin care s-a </w:t>
      </w:r>
      <w:r w:rsidR="00776651">
        <w:rPr>
          <w:lang w:val="ro-RO"/>
        </w:rPr>
        <w:t>realizat</w:t>
      </w:r>
      <w:r w:rsidRPr="00F51FC3">
        <w:rPr>
          <w:lang w:val="ro-RO"/>
        </w:rPr>
        <w:t xml:space="preserve"> transpunerea</w:t>
      </w:r>
      <w:r w:rsidRPr="007D5749">
        <w:rPr>
          <w:lang w:val="ro-RO"/>
        </w:rPr>
        <w:t xml:space="preserve"> </w:t>
      </w:r>
      <w:r>
        <w:rPr>
          <w:lang w:val="ro-RO"/>
        </w:rPr>
        <w:t xml:space="preserve">Directivelor </w:t>
      </w:r>
      <w:r w:rsidR="006C701E" w:rsidRPr="006C701E">
        <w:rPr>
          <w:lang w:val="ro-RO"/>
        </w:rPr>
        <w:t>Uniunii Europene</w:t>
      </w:r>
      <w:r>
        <w:rPr>
          <w:lang w:val="ro-RO"/>
        </w:rPr>
        <w:t xml:space="preserve"> de interes pentru managementul riscului la inundaţii (în special Directiva Inundaţii)</w:t>
      </w:r>
      <w:r w:rsidRPr="007D5749">
        <w:rPr>
          <w:lang w:val="ro-RO"/>
        </w:rPr>
        <w:t xml:space="preserve">. Acest pachet de măsuri este destinat diferitelor organizații active în </w:t>
      </w:r>
      <w:r>
        <w:rPr>
          <w:lang w:val="ro-RO"/>
        </w:rPr>
        <w:t>domeniul managementului dezastrelor si al situaţiilor de urgenţă</w:t>
      </w:r>
      <w:r w:rsidRPr="007D5749">
        <w:rPr>
          <w:lang w:val="ro-RO"/>
        </w:rPr>
        <w:t xml:space="preserve">, cu acoperire națională, regională, precum și locală. Entități importante responsabile cu aplicarea măsurilor de pregătire </w:t>
      </w:r>
      <w:r>
        <w:rPr>
          <w:lang w:val="ro-RO"/>
        </w:rPr>
        <w:t>a intervenţiilor pentru prevenirea</w:t>
      </w:r>
      <w:r w:rsidRPr="007D5749">
        <w:rPr>
          <w:lang w:val="ro-RO"/>
        </w:rPr>
        <w:t xml:space="preserve"> </w:t>
      </w:r>
      <w:r>
        <w:rPr>
          <w:lang w:val="ro-RO"/>
        </w:rPr>
        <w:t xml:space="preserve">efectelor </w:t>
      </w:r>
      <w:r w:rsidRPr="007D5749">
        <w:rPr>
          <w:lang w:val="ro-RO"/>
        </w:rPr>
        <w:t>inundațiilor includ Administrația Națională “Apele Romane” (A</w:t>
      </w:r>
      <w:r w:rsidR="006C701E">
        <w:rPr>
          <w:lang w:val="ro-RO"/>
        </w:rPr>
        <w:t>.</w:t>
      </w:r>
      <w:r w:rsidRPr="007D5749">
        <w:rPr>
          <w:lang w:val="ro-RO"/>
        </w:rPr>
        <w:t>N</w:t>
      </w:r>
      <w:r w:rsidR="006C701E">
        <w:rPr>
          <w:lang w:val="ro-RO"/>
        </w:rPr>
        <w:t>.</w:t>
      </w:r>
      <w:r w:rsidRPr="007D5749">
        <w:rPr>
          <w:lang w:val="ro-RO"/>
        </w:rPr>
        <w:t>A</w:t>
      </w:r>
      <w:r w:rsidR="006C701E">
        <w:rPr>
          <w:lang w:val="ro-RO"/>
        </w:rPr>
        <w:t>.</w:t>
      </w:r>
      <w:r w:rsidRPr="007D5749">
        <w:rPr>
          <w:lang w:val="ro-RO"/>
        </w:rPr>
        <w:t>R</w:t>
      </w:r>
      <w:r w:rsidR="006C701E">
        <w:rPr>
          <w:lang w:val="ro-RO"/>
        </w:rPr>
        <w:t>.</w:t>
      </w:r>
      <w:r w:rsidRPr="007D5749">
        <w:rPr>
          <w:lang w:val="ro-RO"/>
        </w:rPr>
        <w:t>), A</w:t>
      </w:r>
      <w:r w:rsidR="006C701E">
        <w:rPr>
          <w:lang w:val="ro-RO"/>
        </w:rPr>
        <w:t>.</w:t>
      </w:r>
      <w:r w:rsidRPr="007D5749">
        <w:rPr>
          <w:lang w:val="ro-RO"/>
        </w:rPr>
        <w:t>B</w:t>
      </w:r>
      <w:r w:rsidR="006C701E">
        <w:rPr>
          <w:lang w:val="ro-RO"/>
        </w:rPr>
        <w:t>.</w:t>
      </w:r>
      <w:r w:rsidRPr="007D5749">
        <w:rPr>
          <w:lang w:val="ro-RO"/>
        </w:rPr>
        <w:t>A</w:t>
      </w:r>
      <w:r w:rsidR="006C701E">
        <w:rPr>
          <w:lang w:val="ro-RO"/>
        </w:rPr>
        <w:t>.</w:t>
      </w:r>
      <w:r w:rsidRPr="007D5749">
        <w:rPr>
          <w:lang w:val="ro-RO"/>
        </w:rPr>
        <w:t>-urile – Administrațiile Bazinale de Apă, Inspectoratul General pentru Situații de Urgență (I</w:t>
      </w:r>
      <w:r w:rsidR="006C701E">
        <w:rPr>
          <w:lang w:val="ro-RO"/>
        </w:rPr>
        <w:t>.</w:t>
      </w:r>
      <w:r w:rsidRPr="007D5749">
        <w:rPr>
          <w:lang w:val="ro-RO"/>
        </w:rPr>
        <w:t>G</w:t>
      </w:r>
      <w:r w:rsidR="006C701E">
        <w:rPr>
          <w:lang w:val="ro-RO"/>
        </w:rPr>
        <w:t>.</w:t>
      </w:r>
      <w:r w:rsidRPr="007D5749">
        <w:rPr>
          <w:lang w:val="ro-RO"/>
        </w:rPr>
        <w:t>S</w:t>
      </w:r>
      <w:r w:rsidR="006C701E">
        <w:rPr>
          <w:lang w:val="ro-RO"/>
        </w:rPr>
        <w:t>.</w:t>
      </w:r>
      <w:r w:rsidRPr="007D5749">
        <w:rPr>
          <w:lang w:val="ro-RO"/>
        </w:rPr>
        <w:t>U</w:t>
      </w:r>
      <w:r w:rsidR="006C701E">
        <w:rPr>
          <w:lang w:val="ro-RO"/>
        </w:rPr>
        <w:t>.</w:t>
      </w:r>
      <w:r w:rsidRPr="007D5749">
        <w:rPr>
          <w:lang w:val="ro-RO"/>
        </w:rPr>
        <w:t xml:space="preserve">), precum și numeroase alte părți implicate în activitatea de </w:t>
      </w:r>
      <w:r>
        <w:rPr>
          <w:lang w:val="ro-RO"/>
        </w:rPr>
        <w:t xml:space="preserve">monitorizare, </w:t>
      </w:r>
      <w:r w:rsidRPr="007D5749">
        <w:rPr>
          <w:lang w:val="ro-RO"/>
        </w:rPr>
        <w:t xml:space="preserve">avertizare timpurie, răspuns, salvare, </w:t>
      </w:r>
      <w:r>
        <w:rPr>
          <w:rFonts w:cstheme="minorHAnsi"/>
          <w:lang w:val="ro-RO"/>
        </w:rPr>
        <w:t>înlăturarea efectelor negative</w:t>
      </w:r>
      <w:r w:rsidRPr="007D5749">
        <w:rPr>
          <w:lang w:val="ro-RO"/>
        </w:rPr>
        <w:t xml:space="preserve"> și refacere la nivel local, precum Administrația Națională de Meteorologie (A</w:t>
      </w:r>
      <w:r w:rsidR="006C701E">
        <w:rPr>
          <w:lang w:val="ro-RO"/>
        </w:rPr>
        <w:t>.</w:t>
      </w:r>
      <w:r w:rsidRPr="007D5749">
        <w:rPr>
          <w:lang w:val="ro-RO"/>
        </w:rPr>
        <w:t>N</w:t>
      </w:r>
      <w:r w:rsidR="006C701E">
        <w:rPr>
          <w:lang w:val="ro-RO"/>
        </w:rPr>
        <w:t>.</w:t>
      </w:r>
      <w:r w:rsidRPr="007D5749">
        <w:rPr>
          <w:lang w:val="ro-RO"/>
        </w:rPr>
        <w:t>M</w:t>
      </w:r>
      <w:r w:rsidR="006C701E">
        <w:rPr>
          <w:lang w:val="ro-RO"/>
        </w:rPr>
        <w:t>.</w:t>
      </w:r>
      <w:r w:rsidRPr="007D5749">
        <w:rPr>
          <w:lang w:val="ro-RO"/>
        </w:rPr>
        <w:t>), Institutul Național de Hidrologie și Gospodărire a Apelor (I</w:t>
      </w:r>
      <w:r w:rsidR="006C701E">
        <w:rPr>
          <w:lang w:val="ro-RO"/>
        </w:rPr>
        <w:t>.</w:t>
      </w:r>
      <w:r w:rsidRPr="007D5749">
        <w:rPr>
          <w:lang w:val="ro-RO"/>
        </w:rPr>
        <w:t>N</w:t>
      </w:r>
      <w:r w:rsidR="006C701E">
        <w:rPr>
          <w:lang w:val="ro-RO"/>
        </w:rPr>
        <w:t>.</w:t>
      </w:r>
      <w:r w:rsidRPr="007D5749">
        <w:rPr>
          <w:lang w:val="ro-RO"/>
        </w:rPr>
        <w:t>H</w:t>
      </w:r>
      <w:r w:rsidR="006C701E">
        <w:rPr>
          <w:lang w:val="ro-RO"/>
        </w:rPr>
        <w:t>.</w:t>
      </w:r>
      <w:r w:rsidRPr="007D5749">
        <w:rPr>
          <w:lang w:val="ro-RO"/>
        </w:rPr>
        <w:t>G</w:t>
      </w:r>
      <w:r w:rsidR="006C701E">
        <w:rPr>
          <w:lang w:val="ro-RO"/>
        </w:rPr>
        <w:t>.</w:t>
      </w:r>
      <w:r w:rsidRPr="007D5749">
        <w:rPr>
          <w:lang w:val="ro-RO"/>
        </w:rPr>
        <w:t>A</w:t>
      </w:r>
      <w:r w:rsidR="006C701E">
        <w:rPr>
          <w:lang w:val="ro-RO"/>
        </w:rPr>
        <w:t>.</w:t>
      </w:r>
      <w:r w:rsidRPr="007D5749">
        <w:rPr>
          <w:lang w:val="ro-RO"/>
        </w:rPr>
        <w:t>), precum și direcții specifice din cadrul municipalităților și consiliilor județene care participă la reuniunile Comitetelor Locale și Județene pentru Situații de Urgență (C</w:t>
      </w:r>
      <w:r w:rsidR="006C701E">
        <w:rPr>
          <w:lang w:val="ro-RO"/>
        </w:rPr>
        <w:t>.</w:t>
      </w:r>
      <w:r w:rsidRPr="007D5749">
        <w:rPr>
          <w:lang w:val="ro-RO"/>
        </w:rPr>
        <w:t>L</w:t>
      </w:r>
      <w:r w:rsidR="006C701E">
        <w:rPr>
          <w:lang w:val="ro-RO"/>
        </w:rPr>
        <w:t>.</w:t>
      </w:r>
      <w:r w:rsidRPr="007D5749">
        <w:rPr>
          <w:lang w:val="ro-RO"/>
        </w:rPr>
        <w:t>S</w:t>
      </w:r>
      <w:r w:rsidR="006C701E">
        <w:rPr>
          <w:lang w:val="ro-RO"/>
        </w:rPr>
        <w:t>.</w:t>
      </w:r>
      <w:r w:rsidRPr="007D5749">
        <w:rPr>
          <w:lang w:val="ro-RO"/>
        </w:rPr>
        <w:t>U</w:t>
      </w:r>
      <w:r w:rsidR="006C701E">
        <w:rPr>
          <w:lang w:val="ro-RO"/>
        </w:rPr>
        <w:t>.</w:t>
      </w:r>
      <w:r w:rsidRPr="007D5749">
        <w:rPr>
          <w:lang w:val="ro-RO"/>
        </w:rPr>
        <w:t>, C</w:t>
      </w:r>
      <w:r w:rsidR="006C701E">
        <w:rPr>
          <w:lang w:val="ro-RO"/>
        </w:rPr>
        <w:t>.</w:t>
      </w:r>
      <w:r w:rsidRPr="007D5749">
        <w:rPr>
          <w:lang w:val="ro-RO"/>
        </w:rPr>
        <w:t>J</w:t>
      </w:r>
      <w:r w:rsidR="006C701E">
        <w:rPr>
          <w:lang w:val="ro-RO"/>
        </w:rPr>
        <w:t>.</w:t>
      </w:r>
      <w:r w:rsidRPr="007D5749">
        <w:rPr>
          <w:lang w:val="ro-RO"/>
        </w:rPr>
        <w:t>S</w:t>
      </w:r>
      <w:r w:rsidR="006C701E">
        <w:rPr>
          <w:lang w:val="ro-RO"/>
        </w:rPr>
        <w:t>.</w:t>
      </w:r>
      <w:r w:rsidRPr="007D5749">
        <w:rPr>
          <w:lang w:val="ro-RO"/>
        </w:rPr>
        <w:t>U</w:t>
      </w:r>
      <w:r w:rsidR="006C701E">
        <w:rPr>
          <w:lang w:val="ro-RO"/>
        </w:rPr>
        <w:t>.</w:t>
      </w:r>
      <w:r w:rsidRPr="007D5749">
        <w:rPr>
          <w:lang w:val="ro-RO"/>
        </w:rPr>
        <w:t xml:space="preserve">) și organizații de voluntariat pentru situații de urgență. </w:t>
      </w:r>
    </w:p>
    <w:p w14:paraId="143CFC6B" w14:textId="604FBFB9" w:rsidR="00EB6B13" w:rsidRPr="007D5749" w:rsidRDefault="00EB6B13" w:rsidP="00EB6B13">
      <w:pPr>
        <w:spacing w:after="0"/>
        <w:jc w:val="both"/>
        <w:rPr>
          <w:lang w:val="ro-RO"/>
        </w:rPr>
      </w:pPr>
      <w:r w:rsidRPr="007D5749">
        <w:rPr>
          <w:lang w:val="ro-RO"/>
        </w:rPr>
        <w:t xml:space="preserve">Elaborarea măsurilor </w:t>
      </w:r>
      <w:r>
        <w:rPr>
          <w:lang w:val="ro-RO"/>
        </w:rPr>
        <w:t xml:space="preserve">pachetului </w:t>
      </w:r>
      <w:r w:rsidRPr="007D5749">
        <w:rPr>
          <w:lang w:val="ro-RO"/>
        </w:rPr>
        <w:t xml:space="preserve">de pregătire vizează atingerea obiectivului 6 din seria de obiective ale României privind </w:t>
      </w:r>
      <w:r w:rsidR="006C701E" w:rsidRPr="006C701E">
        <w:rPr>
          <w:lang w:val="ro-RO"/>
        </w:rPr>
        <w:t>Managementul Riscului la Inundații</w:t>
      </w:r>
      <w:r w:rsidRPr="007D5749">
        <w:rPr>
          <w:lang w:val="ro-RO"/>
        </w:rPr>
        <w:t xml:space="preserve">, și anume: </w:t>
      </w:r>
      <w:r w:rsidRPr="007D5749">
        <w:rPr>
          <w:i/>
          <w:lang w:val="ro-RO"/>
        </w:rPr>
        <w:t>Creșterea gradului de conștientizare și reziliență cu privire la riscurile la inundații, precum și creșterea capacității de avertizare timpurie, alarmare</w:t>
      </w:r>
      <w:r>
        <w:rPr>
          <w:i/>
          <w:lang w:val="ro-RO"/>
        </w:rPr>
        <w:t>,</w:t>
      </w:r>
      <w:r w:rsidRPr="007D5749">
        <w:rPr>
          <w:i/>
          <w:lang w:val="ro-RO"/>
        </w:rPr>
        <w:t xml:space="preserve"> intervenție și răspuns în caz de urgență</w:t>
      </w:r>
      <w:r w:rsidRPr="007D5749">
        <w:rPr>
          <w:lang w:val="ro-RO"/>
        </w:rPr>
        <w:t>. La baza acestui obiectiv se află indicatorii utilizați pentru măsurarea efic</w:t>
      </w:r>
      <w:r>
        <w:rPr>
          <w:lang w:val="ro-RO"/>
        </w:rPr>
        <w:t>ien</w:t>
      </w:r>
      <w:r w:rsidRPr="007D5749">
        <w:rPr>
          <w:lang w:val="ro-RO"/>
        </w:rPr>
        <w:t>ț</w:t>
      </w:r>
      <w:r>
        <w:rPr>
          <w:lang w:val="ro-RO"/>
        </w:rPr>
        <w:t>e</w:t>
      </w:r>
      <w:r w:rsidRPr="007D5749">
        <w:rPr>
          <w:lang w:val="ro-RO"/>
        </w:rPr>
        <w:t>i pachetului de măsuri și respectiv pentru susținerea justificării acesteia. Acești indicatori sunt următorii:</w:t>
      </w:r>
    </w:p>
    <w:p w14:paraId="02AC5816" w14:textId="54303849" w:rsidR="00EB6B13" w:rsidRPr="007D5749" w:rsidRDefault="00EB6B13" w:rsidP="00DE167F">
      <w:pPr>
        <w:numPr>
          <w:ilvl w:val="0"/>
          <w:numId w:val="60"/>
        </w:numPr>
        <w:tabs>
          <w:tab w:val="clear" w:pos="720"/>
          <w:tab w:val="num" w:pos="360"/>
        </w:tabs>
        <w:suppressAutoHyphens w:val="0"/>
        <w:autoSpaceDN/>
        <w:spacing w:before="0" w:after="0"/>
        <w:ind w:left="360"/>
        <w:jc w:val="both"/>
        <w:textAlignment w:val="auto"/>
        <w:rPr>
          <w:lang w:val="ro-RO"/>
        </w:rPr>
      </w:pPr>
      <w:r w:rsidRPr="007D5749">
        <w:rPr>
          <w:lang w:val="ro-RO"/>
        </w:rPr>
        <w:t xml:space="preserve">Reducerea pagubelor </w:t>
      </w:r>
      <w:r w:rsidR="006E3894">
        <w:rPr>
          <w:lang w:val="ro-RO"/>
        </w:rPr>
        <w:t>cu ajutorul</w:t>
      </w:r>
      <w:r w:rsidRPr="007D5749">
        <w:rPr>
          <w:lang w:val="ro-RO"/>
        </w:rPr>
        <w:t xml:space="preserve"> Pachetului de Măsuri de Pregătire</w:t>
      </w:r>
      <w:r>
        <w:rPr>
          <w:lang w:val="ro-RO"/>
        </w:rPr>
        <w:t>;</w:t>
      </w:r>
      <w:r w:rsidRPr="007D5749">
        <w:rPr>
          <w:lang w:val="ro-RO"/>
        </w:rPr>
        <w:t xml:space="preserve"> </w:t>
      </w:r>
    </w:p>
    <w:p w14:paraId="28BBF4D9" w14:textId="30F7B252" w:rsidR="00EB6B13" w:rsidRPr="007D5749" w:rsidRDefault="00EB6B13" w:rsidP="00DE167F">
      <w:pPr>
        <w:numPr>
          <w:ilvl w:val="0"/>
          <w:numId w:val="61"/>
        </w:numPr>
        <w:tabs>
          <w:tab w:val="clear" w:pos="720"/>
          <w:tab w:val="num" w:pos="360"/>
        </w:tabs>
        <w:suppressAutoHyphens w:val="0"/>
        <w:autoSpaceDN/>
        <w:spacing w:before="0" w:after="0"/>
        <w:ind w:left="360"/>
        <w:jc w:val="both"/>
        <w:textAlignment w:val="auto"/>
        <w:rPr>
          <w:lang w:val="ro-RO"/>
        </w:rPr>
      </w:pPr>
      <w:r w:rsidRPr="007D5749">
        <w:rPr>
          <w:lang w:val="ro-RO"/>
        </w:rPr>
        <w:t xml:space="preserve">Reducerea pierderilor de vieți omenești </w:t>
      </w:r>
      <w:r w:rsidR="006E3894">
        <w:rPr>
          <w:lang w:val="ro-RO"/>
        </w:rPr>
        <w:t>cu ajutorul</w:t>
      </w:r>
      <w:r w:rsidRPr="007D5749">
        <w:rPr>
          <w:lang w:val="ro-RO"/>
        </w:rPr>
        <w:t xml:space="preserve"> Pachetului de Măsuri de Pregătire</w:t>
      </w:r>
      <w:r>
        <w:rPr>
          <w:lang w:val="ro-RO"/>
        </w:rPr>
        <w:t>;</w:t>
      </w:r>
      <w:r w:rsidRPr="007D5749">
        <w:rPr>
          <w:lang w:val="ro-RO"/>
        </w:rPr>
        <w:t xml:space="preserve"> </w:t>
      </w:r>
    </w:p>
    <w:p w14:paraId="4DACECCB" w14:textId="77777777" w:rsidR="00EB6B13" w:rsidRPr="007D5749" w:rsidRDefault="00EB6B13" w:rsidP="00DE167F">
      <w:pPr>
        <w:numPr>
          <w:ilvl w:val="0"/>
          <w:numId w:val="62"/>
        </w:numPr>
        <w:tabs>
          <w:tab w:val="clear" w:pos="720"/>
          <w:tab w:val="num" w:pos="360"/>
        </w:tabs>
        <w:suppressAutoHyphens w:val="0"/>
        <w:autoSpaceDN/>
        <w:spacing w:before="0" w:after="0"/>
        <w:ind w:left="360"/>
        <w:jc w:val="both"/>
        <w:textAlignment w:val="auto"/>
        <w:rPr>
          <w:lang w:val="ro-RO"/>
        </w:rPr>
      </w:pPr>
      <w:r w:rsidRPr="007D5749">
        <w:rPr>
          <w:lang w:val="ro-RO"/>
        </w:rPr>
        <w:t>Disponibilitatea unor produse de prognoză și avertizare optimizate</w:t>
      </w:r>
      <w:r>
        <w:rPr>
          <w:lang w:val="ro-RO"/>
        </w:rPr>
        <w:t>;</w:t>
      </w:r>
      <w:r w:rsidRPr="007D5749">
        <w:rPr>
          <w:lang w:val="ro-RO"/>
        </w:rPr>
        <w:t xml:space="preserve"> </w:t>
      </w:r>
    </w:p>
    <w:p w14:paraId="7E050EEB" w14:textId="790C18E9" w:rsidR="00EB6B13" w:rsidRPr="007D5749" w:rsidRDefault="00EB6B13" w:rsidP="00DE167F">
      <w:pPr>
        <w:numPr>
          <w:ilvl w:val="0"/>
          <w:numId w:val="63"/>
        </w:numPr>
        <w:tabs>
          <w:tab w:val="clear" w:pos="720"/>
          <w:tab w:val="num" w:pos="360"/>
        </w:tabs>
        <w:suppressAutoHyphens w:val="0"/>
        <w:autoSpaceDN/>
        <w:spacing w:before="0" w:after="0"/>
        <w:ind w:left="360"/>
        <w:jc w:val="both"/>
        <w:textAlignment w:val="auto"/>
        <w:rPr>
          <w:lang w:val="ro-RO"/>
        </w:rPr>
      </w:pPr>
      <w:r w:rsidRPr="007D5749">
        <w:rPr>
          <w:lang w:val="ro-RO"/>
        </w:rPr>
        <w:t xml:space="preserve">Numărul </w:t>
      </w:r>
      <w:r w:rsidR="0004248E">
        <w:rPr>
          <w:lang w:val="ro-RO"/>
        </w:rPr>
        <w:t>de unități operative specializate și subunități de intervenție</w:t>
      </w:r>
      <w:r w:rsidRPr="00BB6DC8">
        <w:rPr>
          <w:lang w:val="ro-RO"/>
        </w:rPr>
        <w:t xml:space="preserve"> din cadrul IGSU cu un timp de reacție de 20 de minute pentru localități și respectiv numărul centrelor de intervenție rapidă (CIR</w:t>
      </w:r>
      <w:r w:rsidRPr="007D5749">
        <w:rPr>
          <w:lang w:val="ro-RO"/>
        </w:rPr>
        <w:t xml:space="preserve">) și </w:t>
      </w:r>
      <w:r>
        <w:rPr>
          <w:lang w:val="ro-RO"/>
        </w:rPr>
        <w:t xml:space="preserve">ale </w:t>
      </w:r>
      <w:r w:rsidRPr="007D5749">
        <w:rPr>
          <w:lang w:val="ro-RO"/>
        </w:rPr>
        <w:t>sisteme de gospodărire a apelor (S</w:t>
      </w:r>
      <w:r w:rsidR="00776651">
        <w:rPr>
          <w:lang w:val="ro-RO"/>
        </w:rPr>
        <w:t>.</w:t>
      </w:r>
      <w:r w:rsidRPr="007D5749">
        <w:rPr>
          <w:lang w:val="ro-RO"/>
        </w:rPr>
        <w:t>G</w:t>
      </w:r>
      <w:r w:rsidR="00776651">
        <w:rPr>
          <w:lang w:val="ro-RO"/>
        </w:rPr>
        <w:t>.</w:t>
      </w:r>
      <w:r w:rsidRPr="007D5749">
        <w:rPr>
          <w:lang w:val="ro-RO"/>
        </w:rPr>
        <w:t>A</w:t>
      </w:r>
      <w:r w:rsidR="00776651">
        <w:rPr>
          <w:lang w:val="ro-RO"/>
        </w:rPr>
        <w:t>.</w:t>
      </w:r>
      <w:r w:rsidRPr="007D5749">
        <w:rPr>
          <w:lang w:val="ro-RO"/>
        </w:rPr>
        <w:t>)</w:t>
      </w:r>
      <w:r>
        <w:rPr>
          <w:lang w:val="ro-RO"/>
        </w:rPr>
        <w:t>,</w:t>
      </w:r>
      <w:r w:rsidRPr="007D5749">
        <w:rPr>
          <w:lang w:val="ro-RO"/>
        </w:rPr>
        <w:t xml:space="preserve"> </w:t>
      </w:r>
      <w:r>
        <w:rPr>
          <w:lang w:val="ro-RO"/>
        </w:rPr>
        <w:t xml:space="preserve">suport ale intervenţiei, </w:t>
      </w:r>
      <w:r w:rsidRPr="007D5749">
        <w:rPr>
          <w:lang w:val="ro-RO"/>
        </w:rPr>
        <w:t>ale A</w:t>
      </w:r>
      <w:r w:rsidR="00776651">
        <w:rPr>
          <w:lang w:val="ro-RO"/>
        </w:rPr>
        <w:t>.</w:t>
      </w:r>
      <w:r w:rsidRPr="007D5749">
        <w:rPr>
          <w:lang w:val="ro-RO"/>
        </w:rPr>
        <w:t>B</w:t>
      </w:r>
      <w:r w:rsidR="00776651">
        <w:rPr>
          <w:lang w:val="ro-RO"/>
        </w:rPr>
        <w:t>.</w:t>
      </w:r>
      <w:r w:rsidRPr="007D5749">
        <w:rPr>
          <w:lang w:val="ro-RO"/>
        </w:rPr>
        <w:t>A</w:t>
      </w:r>
      <w:r w:rsidR="00776651">
        <w:rPr>
          <w:lang w:val="ro-RO"/>
        </w:rPr>
        <w:t>.</w:t>
      </w:r>
      <w:r w:rsidRPr="007D5749">
        <w:rPr>
          <w:lang w:val="ro-RO"/>
        </w:rPr>
        <w:t xml:space="preserve">-urilor cu un timp de </w:t>
      </w:r>
      <w:r>
        <w:rPr>
          <w:lang w:val="ro-RO"/>
        </w:rPr>
        <w:t>reacţie</w:t>
      </w:r>
      <w:r w:rsidRPr="007D5749">
        <w:rPr>
          <w:lang w:val="ro-RO"/>
        </w:rPr>
        <w:t xml:space="preserve"> de 90 de minute pentru </w:t>
      </w:r>
      <w:r>
        <w:rPr>
          <w:lang w:val="ro-RO"/>
        </w:rPr>
        <w:t xml:space="preserve">asigurarea </w:t>
      </w:r>
      <w:r w:rsidRPr="007D5749">
        <w:rPr>
          <w:lang w:val="ro-RO"/>
        </w:rPr>
        <w:t>intervenți</w:t>
      </w:r>
      <w:r>
        <w:rPr>
          <w:lang w:val="ro-RO"/>
        </w:rPr>
        <w:t>ei</w:t>
      </w:r>
      <w:r w:rsidRPr="007D5749">
        <w:rPr>
          <w:lang w:val="ro-RO"/>
        </w:rPr>
        <w:t xml:space="preserve"> la infrastructura de apărare </w:t>
      </w:r>
      <w:r>
        <w:rPr>
          <w:lang w:val="ro-RO"/>
        </w:rPr>
        <w:t>la</w:t>
      </w:r>
      <w:r w:rsidRPr="007D5749">
        <w:rPr>
          <w:lang w:val="ro-RO"/>
        </w:rPr>
        <w:t xml:space="preserve"> inundații</w:t>
      </w:r>
      <w:r>
        <w:rPr>
          <w:lang w:val="ro-RO"/>
        </w:rPr>
        <w:t>,</w:t>
      </w:r>
      <w:r w:rsidRPr="007D5749">
        <w:rPr>
          <w:lang w:val="ro-RO"/>
        </w:rPr>
        <w:t xml:space="preserve"> expusă la risc din cadrul A</w:t>
      </w:r>
      <w:r w:rsidR="00776651">
        <w:rPr>
          <w:lang w:val="ro-RO"/>
        </w:rPr>
        <w:t>.</w:t>
      </w:r>
      <w:r w:rsidRPr="007D5749">
        <w:rPr>
          <w:lang w:val="ro-RO"/>
        </w:rPr>
        <w:t>P</w:t>
      </w:r>
      <w:r w:rsidR="00776651">
        <w:rPr>
          <w:lang w:val="ro-RO"/>
        </w:rPr>
        <w:t>.</w:t>
      </w:r>
      <w:r w:rsidRPr="007D5749">
        <w:rPr>
          <w:lang w:val="ro-RO"/>
        </w:rPr>
        <w:t>S</w:t>
      </w:r>
      <w:r w:rsidR="00776651">
        <w:rPr>
          <w:lang w:val="ro-RO"/>
        </w:rPr>
        <w:t>.</w:t>
      </w:r>
      <w:r w:rsidRPr="007D5749">
        <w:rPr>
          <w:lang w:val="ro-RO"/>
        </w:rPr>
        <w:t>F</w:t>
      </w:r>
      <w:r w:rsidR="00776651">
        <w:rPr>
          <w:lang w:val="ro-RO"/>
        </w:rPr>
        <w:t>.</w:t>
      </w:r>
      <w:r w:rsidRPr="007D5749">
        <w:rPr>
          <w:lang w:val="ro-RO"/>
        </w:rPr>
        <w:t>R</w:t>
      </w:r>
      <w:r w:rsidR="00776651">
        <w:rPr>
          <w:lang w:val="ro-RO"/>
        </w:rPr>
        <w:t>.</w:t>
      </w:r>
      <w:r w:rsidRPr="007D5749">
        <w:rPr>
          <w:lang w:val="ro-RO"/>
        </w:rPr>
        <w:t>-urilor</w:t>
      </w:r>
      <w:r>
        <w:rPr>
          <w:lang w:val="ro-RO"/>
        </w:rPr>
        <w:t>;</w:t>
      </w:r>
    </w:p>
    <w:p w14:paraId="231A5225" w14:textId="0C7A663E" w:rsidR="00EB6B13" w:rsidRPr="007D5749" w:rsidRDefault="00776651" w:rsidP="00DE167F">
      <w:pPr>
        <w:numPr>
          <w:ilvl w:val="0"/>
          <w:numId w:val="64"/>
        </w:numPr>
        <w:tabs>
          <w:tab w:val="clear" w:pos="720"/>
          <w:tab w:val="num" w:pos="360"/>
        </w:tabs>
        <w:suppressAutoHyphens w:val="0"/>
        <w:autoSpaceDN/>
        <w:spacing w:before="0" w:after="0"/>
        <w:ind w:left="360"/>
        <w:jc w:val="both"/>
        <w:textAlignment w:val="auto"/>
        <w:rPr>
          <w:lang w:val="ro-RO"/>
        </w:rPr>
      </w:pPr>
      <w:r w:rsidRPr="00776651">
        <w:rPr>
          <w:rFonts w:ascii="Calibri Light" w:eastAsia="Calibri" w:hAnsi="Calibri Light" w:cs="Calibri Light"/>
          <w:szCs w:val="20"/>
          <w:lang w:val="ro-RO"/>
        </w:rPr>
        <w:t>Procentul</w:t>
      </w:r>
      <w:r w:rsidR="00EB6B13" w:rsidRPr="007D5749">
        <w:rPr>
          <w:lang w:val="ro-RO"/>
        </w:rPr>
        <w:t xml:space="preserve"> persoane</w:t>
      </w:r>
      <w:r w:rsidR="00EB6B13">
        <w:rPr>
          <w:lang w:val="ro-RO"/>
        </w:rPr>
        <w:t>lor</w:t>
      </w:r>
      <w:r w:rsidR="00EB6B13" w:rsidRPr="007D5749">
        <w:rPr>
          <w:lang w:val="ro-RO"/>
        </w:rPr>
        <w:t xml:space="preserve"> situate în A</w:t>
      </w:r>
      <w:r>
        <w:rPr>
          <w:lang w:val="ro-RO"/>
        </w:rPr>
        <w:t>.</w:t>
      </w:r>
      <w:r w:rsidR="00EB6B13" w:rsidRPr="007D5749">
        <w:rPr>
          <w:lang w:val="ro-RO"/>
        </w:rPr>
        <w:t>P</w:t>
      </w:r>
      <w:r>
        <w:rPr>
          <w:lang w:val="ro-RO"/>
        </w:rPr>
        <w:t>.</w:t>
      </w:r>
      <w:r w:rsidR="00EB6B13" w:rsidRPr="007D5749">
        <w:rPr>
          <w:lang w:val="ro-RO"/>
        </w:rPr>
        <w:t>S</w:t>
      </w:r>
      <w:r>
        <w:rPr>
          <w:lang w:val="ro-RO"/>
        </w:rPr>
        <w:t>.</w:t>
      </w:r>
      <w:r w:rsidR="00EB6B13" w:rsidRPr="007D5749">
        <w:rPr>
          <w:lang w:val="ro-RO"/>
        </w:rPr>
        <w:t>F</w:t>
      </w:r>
      <w:r>
        <w:rPr>
          <w:lang w:val="ro-RO"/>
        </w:rPr>
        <w:t>.</w:t>
      </w:r>
      <w:r w:rsidR="00EB6B13" w:rsidRPr="007D5749">
        <w:rPr>
          <w:lang w:val="ro-RO"/>
        </w:rPr>
        <w:t>R</w:t>
      </w:r>
      <w:r>
        <w:rPr>
          <w:lang w:val="ro-RO"/>
        </w:rPr>
        <w:t>.</w:t>
      </w:r>
      <w:r w:rsidR="00EB6B13" w:rsidRPr="007D5749">
        <w:rPr>
          <w:lang w:val="ro-RO"/>
        </w:rPr>
        <w:t xml:space="preserve">-urile cu risc ridicat, care primesc avertizări </w:t>
      </w:r>
      <w:r w:rsidR="00EB6B13">
        <w:rPr>
          <w:lang w:val="ro-RO"/>
        </w:rPr>
        <w:t>la</w:t>
      </w:r>
      <w:r w:rsidR="00EB6B13" w:rsidRPr="007D5749">
        <w:rPr>
          <w:lang w:val="ro-RO"/>
        </w:rPr>
        <w:t xml:space="preserve"> inundații prin diferite canale de comunicare (sistemul RO-Alert, avertizare directă, alarmare cu sirene)</w:t>
      </w:r>
      <w:r w:rsidR="00EB6B13">
        <w:rPr>
          <w:lang w:val="ro-RO"/>
        </w:rPr>
        <w:t>;</w:t>
      </w:r>
    </w:p>
    <w:p w14:paraId="43CE2A2F" w14:textId="4D728A73" w:rsidR="00EB6B13" w:rsidRPr="007D5749" w:rsidRDefault="00776651" w:rsidP="00DE167F">
      <w:pPr>
        <w:numPr>
          <w:ilvl w:val="0"/>
          <w:numId w:val="65"/>
        </w:numPr>
        <w:tabs>
          <w:tab w:val="clear" w:pos="720"/>
          <w:tab w:val="num" w:pos="360"/>
        </w:tabs>
        <w:suppressAutoHyphens w:val="0"/>
        <w:autoSpaceDN/>
        <w:spacing w:before="0" w:after="0"/>
        <w:ind w:left="360"/>
        <w:jc w:val="both"/>
        <w:textAlignment w:val="auto"/>
        <w:rPr>
          <w:lang w:val="ro-RO"/>
        </w:rPr>
      </w:pPr>
      <w:r w:rsidRPr="00776651">
        <w:rPr>
          <w:rFonts w:ascii="Calibri Light" w:eastAsia="Calibri" w:hAnsi="Calibri Light" w:cs="Calibri Light"/>
          <w:szCs w:val="20"/>
          <w:lang w:val="ro-RO"/>
        </w:rPr>
        <w:t>Procentul</w:t>
      </w:r>
      <w:r w:rsidR="00EB6B13" w:rsidRPr="007D5749">
        <w:rPr>
          <w:lang w:val="ro-RO"/>
        </w:rPr>
        <w:t xml:space="preserve"> persoane</w:t>
      </w:r>
      <w:r w:rsidR="00EB6B13">
        <w:rPr>
          <w:lang w:val="ro-RO"/>
        </w:rPr>
        <w:t>lor</w:t>
      </w:r>
      <w:r w:rsidR="00EB6B13" w:rsidRPr="007D5749">
        <w:rPr>
          <w:lang w:val="ro-RO"/>
        </w:rPr>
        <w:t xml:space="preserve"> care acționează atunci când primesc avertizări </w:t>
      </w:r>
      <w:r w:rsidR="00EB6B13">
        <w:rPr>
          <w:lang w:val="ro-RO"/>
        </w:rPr>
        <w:t>la</w:t>
      </w:r>
      <w:r w:rsidR="00EB6B13" w:rsidRPr="007D5749">
        <w:rPr>
          <w:lang w:val="ro-RO"/>
        </w:rPr>
        <w:t xml:space="preserve"> inundații</w:t>
      </w:r>
      <w:r w:rsidR="00EB6B13">
        <w:rPr>
          <w:lang w:val="ro-RO"/>
        </w:rPr>
        <w:t>;</w:t>
      </w:r>
    </w:p>
    <w:p w14:paraId="5735379F" w14:textId="74652E41" w:rsidR="00EB6B13" w:rsidRPr="007D5749" w:rsidRDefault="00776651" w:rsidP="00DE167F">
      <w:pPr>
        <w:numPr>
          <w:ilvl w:val="0"/>
          <w:numId w:val="66"/>
        </w:numPr>
        <w:tabs>
          <w:tab w:val="clear" w:pos="720"/>
          <w:tab w:val="num" w:pos="360"/>
        </w:tabs>
        <w:suppressAutoHyphens w:val="0"/>
        <w:autoSpaceDN/>
        <w:spacing w:before="0" w:after="0"/>
        <w:ind w:left="360"/>
        <w:jc w:val="both"/>
        <w:textAlignment w:val="auto"/>
        <w:rPr>
          <w:lang w:val="ro-RO"/>
        </w:rPr>
      </w:pPr>
      <w:r w:rsidRPr="00776651">
        <w:rPr>
          <w:rFonts w:ascii="Calibri Light" w:eastAsia="Calibri" w:hAnsi="Calibri Light" w:cs="Calibri Light"/>
          <w:szCs w:val="20"/>
          <w:lang w:val="ro-RO"/>
        </w:rPr>
        <w:t>Procentul</w:t>
      </w:r>
      <w:r w:rsidR="00EB6B13" w:rsidRPr="007D5749">
        <w:rPr>
          <w:lang w:val="ro-RO"/>
        </w:rPr>
        <w:t xml:space="preserve"> persoane</w:t>
      </w:r>
      <w:r w:rsidR="00EB6B13">
        <w:rPr>
          <w:lang w:val="ro-RO"/>
        </w:rPr>
        <w:t>lor</w:t>
      </w:r>
      <w:r w:rsidR="00EB6B13" w:rsidRPr="007D5749">
        <w:rPr>
          <w:lang w:val="ro-RO"/>
        </w:rPr>
        <w:t xml:space="preserve"> vizate de campaniile de sporire a gradului de conștientizare (în principal prin implicarea acestora în realizarea unor exerciții / broșuri / hărți anuale)</w:t>
      </w:r>
    </w:p>
    <w:p w14:paraId="2FA3B3D7" w14:textId="2B8384A2" w:rsidR="00EB6B13" w:rsidRPr="00354E52" w:rsidRDefault="00776651" w:rsidP="00DE167F">
      <w:pPr>
        <w:numPr>
          <w:ilvl w:val="0"/>
          <w:numId w:val="67"/>
        </w:numPr>
        <w:tabs>
          <w:tab w:val="clear" w:pos="720"/>
          <w:tab w:val="num" w:pos="360"/>
        </w:tabs>
        <w:suppressAutoHyphens w:val="0"/>
        <w:autoSpaceDN/>
        <w:spacing w:before="0" w:after="0"/>
        <w:ind w:left="360"/>
        <w:textAlignment w:val="auto"/>
        <w:rPr>
          <w:lang w:val="ro-RO"/>
        </w:rPr>
      </w:pPr>
      <w:r w:rsidRPr="00776651">
        <w:rPr>
          <w:lang w:val="ro-RO"/>
        </w:rPr>
        <w:t>Procentul</w:t>
      </w:r>
      <w:r w:rsidR="00EB6B13" w:rsidRPr="00354E52">
        <w:rPr>
          <w:lang w:val="ro-RO"/>
        </w:rPr>
        <w:t xml:space="preserve"> campaniilor adresate în mod special comunităților marginalizate.</w:t>
      </w:r>
    </w:p>
    <w:p w14:paraId="77771CC9" w14:textId="77777777" w:rsidR="0004248E" w:rsidRDefault="0004248E" w:rsidP="00EB6B13">
      <w:pPr>
        <w:rPr>
          <w:b/>
          <w:bCs/>
          <w:lang w:val="ro-RO"/>
        </w:rPr>
      </w:pPr>
    </w:p>
    <w:p w14:paraId="36371A38" w14:textId="60249BBA" w:rsidR="00EB6B13" w:rsidRPr="000505A5" w:rsidRDefault="00EB6B13" w:rsidP="00EB6B13">
      <w:pPr>
        <w:rPr>
          <w:b/>
          <w:bCs/>
          <w:lang w:val="ro-RO"/>
        </w:rPr>
      </w:pPr>
      <w:r w:rsidRPr="000505A5">
        <w:rPr>
          <w:b/>
          <w:bCs/>
          <w:lang w:val="ro-RO"/>
        </w:rPr>
        <w:lastRenderedPageBreak/>
        <w:t>Abordarea etapizată</w:t>
      </w:r>
    </w:p>
    <w:p w14:paraId="7AF5AB62" w14:textId="343E640C" w:rsidR="00EB6B13" w:rsidRPr="007D5749" w:rsidRDefault="00EB6B13" w:rsidP="00EB6B13">
      <w:pPr>
        <w:jc w:val="both"/>
        <w:rPr>
          <w:rFonts w:cstheme="minorHAnsi"/>
          <w:lang w:val="ro-RO"/>
        </w:rPr>
      </w:pPr>
      <w:r w:rsidRPr="007D5749">
        <w:rPr>
          <w:rFonts w:cstheme="minorHAnsi"/>
          <w:lang w:val="ro-RO"/>
        </w:rPr>
        <w:t xml:space="preserve">Pentru elaborarea și justificarea </w:t>
      </w:r>
      <w:r w:rsidR="002C4DC1" w:rsidRPr="002C4DC1">
        <w:rPr>
          <w:lang w:val="ro-RO"/>
        </w:rPr>
        <w:t>Pachetului de Măsuri de Pregătire și de Răspuns în cazul situațiilor de urgență</w:t>
      </w:r>
      <w:r w:rsidRPr="007D5749">
        <w:rPr>
          <w:rFonts w:cstheme="minorHAnsi"/>
          <w:lang w:val="ro-RO"/>
        </w:rPr>
        <w:t xml:space="preserve"> pentru România, a fost adoptată o abordare etapizată, ce include următoarele </w:t>
      </w:r>
      <w:r>
        <w:rPr>
          <w:rFonts w:cstheme="minorHAnsi"/>
          <w:lang w:val="ro-RO"/>
        </w:rPr>
        <w:t>etap</w:t>
      </w:r>
      <w:r w:rsidRPr="007D5749">
        <w:rPr>
          <w:rFonts w:cstheme="minorHAnsi"/>
          <w:lang w:val="ro-RO"/>
        </w:rPr>
        <w:t>e:</w:t>
      </w:r>
    </w:p>
    <w:p w14:paraId="3DBCD506" w14:textId="2D9C5B3A" w:rsidR="00EB6B13" w:rsidRPr="007D5749" w:rsidRDefault="00EB6B13" w:rsidP="00DE167F">
      <w:pPr>
        <w:pStyle w:val="ListParagraph"/>
        <w:numPr>
          <w:ilvl w:val="0"/>
          <w:numId w:val="68"/>
        </w:numPr>
        <w:suppressAutoHyphens w:val="0"/>
        <w:autoSpaceDN/>
        <w:contextualSpacing w:val="0"/>
        <w:jc w:val="both"/>
        <w:textAlignment w:val="auto"/>
        <w:rPr>
          <w:rFonts w:cstheme="minorHAnsi"/>
          <w:lang w:val="ro-RO"/>
        </w:rPr>
      </w:pPr>
      <w:r w:rsidRPr="007D5749">
        <w:rPr>
          <w:rFonts w:cstheme="minorHAnsi"/>
          <w:lang w:val="ro-RO"/>
        </w:rPr>
        <w:t xml:space="preserve">Evaluarea capabilităților, capacităților și a infrastructurii existente aferente tuturor părților interesate cu privire la </w:t>
      </w:r>
      <w:r w:rsidR="002C4DC1" w:rsidRPr="002C4DC1">
        <w:rPr>
          <w:lang w:val="ro-RO"/>
        </w:rPr>
        <w:t>Pachetul de Măsuri de Pregătire și de Răspuns în cazul situațiilor de urgență</w:t>
      </w:r>
      <w:r>
        <w:rPr>
          <w:rFonts w:cstheme="minorHAnsi"/>
          <w:lang w:val="ro-RO"/>
        </w:rPr>
        <w:t>;</w:t>
      </w:r>
    </w:p>
    <w:p w14:paraId="10451BED" w14:textId="77777777" w:rsidR="00EB6B13" w:rsidRPr="007D5749" w:rsidRDefault="00EB6B13" w:rsidP="00DE167F">
      <w:pPr>
        <w:pStyle w:val="ListParagraph"/>
        <w:numPr>
          <w:ilvl w:val="0"/>
          <w:numId w:val="68"/>
        </w:numPr>
        <w:suppressAutoHyphens w:val="0"/>
        <w:autoSpaceDN/>
        <w:contextualSpacing w:val="0"/>
        <w:textAlignment w:val="auto"/>
        <w:rPr>
          <w:rFonts w:cstheme="minorHAnsi"/>
          <w:lang w:val="ro-RO"/>
        </w:rPr>
      </w:pPr>
      <w:r w:rsidRPr="007D5749">
        <w:rPr>
          <w:rFonts w:cstheme="minorHAnsi"/>
          <w:lang w:val="ro-RO"/>
        </w:rPr>
        <w:t xml:space="preserve">Evaluarea nevoilor, prin intermediul unei analize bine definite a deficiențelor: </w:t>
      </w:r>
      <w:r>
        <w:rPr>
          <w:rFonts w:cstheme="minorHAnsi"/>
          <w:lang w:val="ro-RO"/>
        </w:rPr>
        <w:t>a</w:t>
      </w:r>
      <w:r w:rsidRPr="007D5749">
        <w:rPr>
          <w:rFonts w:cstheme="minorHAnsi"/>
          <w:lang w:val="ro-RO"/>
        </w:rPr>
        <w:t xml:space="preserve">naliza deficiențelor </w:t>
      </w:r>
      <w:r>
        <w:rPr>
          <w:rFonts w:cstheme="minorHAnsi"/>
          <w:lang w:val="ro-RO"/>
        </w:rPr>
        <w:t xml:space="preserve">a </w:t>
      </w:r>
      <w:r w:rsidRPr="007D5749">
        <w:rPr>
          <w:rFonts w:cstheme="minorHAnsi"/>
          <w:lang w:val="ro-RO"/>
        </w:rPr>
        <w:t>re</w:t>
      </w:r>
      <w:r>
        <w:rPr>
          <w:rFonts w:cstheme="minorHAnsi"/>
          <w:lang w:val="ro-RO"/>
        </w:rPr>
        <w:t>luat</w:t>
      </w:r>
      <w:r w:rsidRPr="007D5749">
        <w:rPr>
          <w:rFonts w:cstheme="minorHAnsi"/>
          <w:lang w:val="ro-RO"/>
        </w:rPr>
        <w:t xml:space="preserve"> elemente din etapa anterioară și definește îmbunătățirile necesare. Aceste îmbunătățiri propuse sunt rezultatul organizării unei serii de </w:t>
      </w:r>
      <w:r>
        <w:rPr>
          <w:rFonts w:cstheme="minorHAnsi"/>
          <w:lang w:val="ro-RO"/>
        </w:rPr>
        <w:t>întânir</w:t>
      </w:r>
      <w:r w:rsidRPr="007D5749">
        <w:rPr>
          <w:rFonts w:cstheme="minorHAnsi"/>
          <w:lang w:val="ro-RO"/>
        </w:rPr>
        <w:t>i</w:t>
      </w:r>
      <w:r>
        <w:rPr>
          <w:rFonts w:cstheme="minorHAnsi"/>
          <w:lang w:val="ro-RO"/>
        </w:rPr>
        <w:t>/workshopuri</w:t>
      </w:r>
      <w:r w:rsidRPr="007D5749">
        <w:rPr>
          <w:rFonts w:cstheme="minorHAnsi"/>
          <w:lang w:val="ro-RO"/>
        </w:rPr>
        <w:t xml:space="preserve">, ateliere de lucru și </w:t>
      </w:r>
      <w:r>
        <w:rPr>
          <w:rFonts w:cstheme="minorHAnsi"/>
          <w:lang w:val="ro-RO"/>
        </w:rPr>
        <w:t>rezultatele completării</w:t>
      </w:r>
      <w:r w:rsidRPr="007D5749">
        <w:rPr>
          <w:rFonts w:cstheme="minorHAnsi"/>
          <w:lang w:val="ro-RO"/>
        </w:rPr>
        <w:t xml:space="preserve"> unor chestionare, </w:t>
      </w:r>
      <w:r>
        <w:rPr>
          <w:rFonts w:cstheme="minorHAnsi"/>
          <w:lang w:val="ro-RO"/>
        </w:rPr>
        <w:t>care au oferit suportul pentru compararea şi</w:t>
      </w:r>
      <w:r w:rsidRPr="007D5749">
        <w:rPr>
          <w:rFonts w:cstheme="minorHAnsi"/>
          <w:lang w:val="ro-RO"/>
        </w:rPr>
        <w:t xml:space="preserve"> completarea analizei </w:t>
      </w:r>
      <w:r>
        <w:rPr>
          <w:rFonts w:cstheme="minorHAnsi"/>
          <w:lang w:val="ro-RO"/>
        </w:rPr>
        <w:t>privind</w:t>
      </w:r>
      <w:r w:rsidRPr="007D5749">
        <w:rPr>
          <w:rFonts w:cstheme="minorHAnsi"/>
          <w:lang w:val="ro-RO"/>
        </w:rPr>
        <w:t xml:space="preserve"> practica din alte state</w:t>
      </w:r>
      <w:r>
        <w:rPr>
          <w:rFonts w:cstheme="minorHAnsi"/>
          <w:lang w:val="ro-RO"/>
        </w:rPr>
        <w:t>;</w:t>
      </w:r>
    </w:p>
    <w:p w14:paraId="464D1748" w14:textId="77777777" w:rsidR="00EB6B13" w:rsidRPr="007D5749" w:rsidRDefault="00EB6B13" w:rsidP="00DE167F">
      <w:pPr>
        <w:pStyle w:val="ListParagraph"/>
        <w:numPr>
          <w:ilvl w:val="0"/>
          <w:numId w:val="68"/>
        </w:numPr>
        <w:suppressAutoHyphens w:val="0"/>
        <w:autoSpaceDN/>
        <w:contextualSpacing w:val="0"/>
        <w:jc w:val="both"/>
        <w:textAlignment w:val="auto"/>
        <w:rPr>
          <w:rFonts w:cstheme="minorHAnsi"/>
          <w:lang w:val="ro-RO"/>
        </w:rPr>
      </w:pPr>
      <w:r w:rsidRPr="007D5749">
        <w:rPr>
          <w:rFonts w:cstheme="minorHAnsi"/>
          <w:lang w:val="ro-RO"/>
        </w:rPr>
        <w:t>Evaluarea și justificarea unui pachet de măsuri aplicabile la nivel național, regional și local.</w:t>
      </w:r>
    </w:p>
    <w:p w14:paraId="16830A3D" w14:textId="0EEDA938" w:rsidR="00EB6B13" w:rsidRPr="007D5749" w:rsidRDefault="00EB6B13" w:rsidP="00EB6B13">
      <w:pPr>
        <w:jc w:val="both"/>
        <w:rPr>
          <w:lang w:val="ro-RO"/>
        </w:rPr>
      </w:pPr>
      <w:r w:rsidRPr="007D5749">
        <w:rPr>
          <w:lang w:val="ro-RO"/>
        </w:rPr>
        <w:t xml:space="preserve">Ar trebui </w:t>
      </w:r>
      <w:r w:rsidR="002C4DC1">
        <w:rPr>
          <w:lang w:val="ro-RO"/>
        </w:rPr>
        <w:t>remarcat</w:t>
      </w:r>
      <w:r w:rsidRPr="007D5749">
        <w:rPr>
          <w:lang w:val="ro-RO"/>
        </w:rPr>
        <w:t xml:space="preserve"> faptul că, în timp ce măsurile de prevenire și prot</w:t>
      </w:r>
      <w:r>
        <w:rPr>
          <w:lang w:val="ro-RO"/>
        </w:rPr>
        <w:t>ecţie</w:t>
      </w:r>
      <w:r w:rsidRPr="007D5749">
        <w:rPr>
          <w:lang w:val="ro-RO"/>
        </w:rPr>
        <w:t xml:space="preserve"> (Categoria B) au fost elaborate în special pentru fiecare A</w:t>
      </w:r>
      <w:r w:rsidR="004F554D">
        <w:rPr>
          <w:lang w:val="ro-RO"/>
        </w:rPr>
        <w:t>.</w:t>
      </w:r>
      <w:r w:rsidRPr="007D5749">
        <w:rPr>
          <w:lang w:val="ro-RO"/>
        </w:rPr>
        <w:t>B</w:t>
      </w:r>
      <w:r w:rsidR="004F554D">
        <w:rPr>
          <w:lang w:val="ro-RO"/>
        </w:rPr>
        <w:t>.</w:t>
      </w:r>
      <w:r w:rsidRPr="007D5749">
        <w:rPr>
          <w:lang w:val="ro-RO"/>
        </w:rPr>
        <w:t>A</w:t>
      </w:r>
      <w:r w:rsidR="004F554D">
        <w:rPr>
          <w:lang w:val="ro-RO"/>
        </w:rPr>
        <w:t>.</w:t>
      </w:r>
      <w:r w:rsidRPr="007D5749">
        <w:rPr>
          <w:lang w:val="ro-RO"/>
        </w:rPr>
        <w:t xml:space="preserve"> în parte, elaborarea </w:t>
      </w:r>
      <w:r w:rsidR="002C4DC1" w:rsidRPr="002C4DC1">
        <w:rPr>
          <w:lang w:val="ro-RO"/>
        </w:rPr>
        <w:t>Pachetului de Măsuri de Pregătire și de Răspuns în cazul situațiilor de urgență</w:t>
      </w:r>
      <w:r w:rsidRPr="007D5749">
        <w:rPr>
          <w:lang w:val="ro-RO"/>
        </w:rPr>
        <w:t xml:space="preserve"> a fost efectuată la nivel național, incluzând toate organizațiile relevante și acoperind sc</w:t>
      </w:r>
      <w:r>
        <w:rPr>
          <w:lang w:val="ro-RO"/>
        </w:rPr>
        <w:t>ări</w:t>
      </w:r>
      <w:r w:rsidRPr="007D5749">
        <w:rPr>
          <w:lang w:val="ro-RO"/>
        </w:rPr>
        <w:t xml:space="preserve">le menționate </w:t>
      </w:r>
      <w:r w:rsidR="002C4DC1">
        <w:rPr>
          <w:lang w:val="ro-RO"/>
        </w:rPr>
        <w:t>mai sus</w:t>
      </w:r>
      <w:r w:rsidRPr="007D5749">
        <w:rPr>
          <w:lang w:val="ro-RO"/>
        </w:rPr>
        <w:t>, și anume nivelul național, regional și local. Deficiențele și măsurile ulterioare care au fost identificate ca parte din procesul de elaborare a măsurilor de prevenire și prote</w:t>
      </w:r>
      <w:r>
        <w:rPr>
          <w:lang w:val="ro-RO"/>
        </w:rPr>
        <w:t>cţie</w:t>
      </w:r>
      <w:r w:rsidRPr="007D5749">
        <w:rPr>
          <w:lang w:val="ro-RO"/>
        </w:rPr>
        <w:t xml:space="preserve"> (Categoria B) au influențat procesul de elaborare a </w:t>
      </w:r>
      <w:r w:rsidR="002C4DC1" w:rsidRPr="002C4DC1">
        <w:rPr>
          <w:lang w:val="ro-RO"/>
        </w:rPr>
        <w:t>Pachetului de Măsuri de Pregătire și de Răspuns în cazul situațiilor de urgență</w:t>
      </w:r>
      <w:r w:rsidRPr="007D5749">
        <w:rPr>
          <w:lang w:val="ro-RO"/>
        </w:rPr>
        <w:t>.</w:t>
      </w:r>
    </w:p>
    <w:p w14:paraId="3C2C7AE9" w14:textId="67C9CF3E" w:rsidR="00EB6B13" w:rsidRDefault="00EB6B13" w:rsidP="00EB6B13">
      <w:pPr>
        <w:jc w:val="both"/>
        <w:rPr>
          <w:lang w:val="ro-RO"/>
        </w:rPr>
      </w:pPr>
      <w:r w:rsidRPr="007D5749">
        <w:rPr>
          <w:lang w:val="ro-RO"/>
        </w:rPr>
        <w:t>Nivelul de apărare actual, precum și cel oferit de măsurile de prevenire și prote</w:t>
      </w:r>
      <w:r>
        <w:rPr>
          <w:lang w:val="ro-RO"/>
        </w:rPr>
        <w:t>cţie</w:t>
      </w:r>
      <w:r w:rsidRPr="007D5749">
        <w:rPr>
          <w:lang w:val="ro-RO"/>
        </w:rPr>
        <w:t xml:space="preserve"> prioritizate (Categoria B), au definit nevoile și deficiențele și astfel măsurile propuse pentru </w:t>
      </w:r>
      <w:r w:rsidR="002C4DC1" w:rsidRPr="002C4DC1">
        <w:rPr>
          <w:lang w:val="ro-RO"/>
        </w:rPr>
        <w:t>Pachetul</w:t>
      </w:r>
      <w:r w:rsidR="002C4DC1">
        <w:rPr>
          <w:lang w:val="ro-RO"/>
        </w:rPr>
        <w:t xml:space="preserve"> </w:t>
      </w:r>
      <w:r w:rsidR="002C4DC1" w:rsidRPr="002C4DC1">
        <w:rPr>
          <w:lang w:val="ro-RO"/>
        </w:rPr>
        <w:t>de Măsuri de Pregătire și de Răspuns în cazul situațiilor de urgență</w:t>
      </w:r>
      <w:r w:rsidRPr="007D5749">
        <w:rPr>
          <w:lang w:val="ro-RO"/>
        </w:rPr>
        <w:t xml:space="preserve">. În scopul justificării </w:t>
      </w:r>
      <w:r w:rsidR="002C4DC1" w:rsidRPr="002C4DC1">
        <w:rPr>
          <w:lang w:val="ro-RO"/>
        </w:rPr>
        <w:t>Pachetului de Măsuri de Pregătire și de Răspuns în cazul situațiilor de urgență</w:t>
      </w:r>
      <w:r w:rsidRPr="007D5749">
        <w:rPr>
          <w:lang w:val="ro-RO"/>
        </w:rPr>
        <w:t>, măsurile incluse în acest pachet vor viza riscul rezidual. Justificarea pachetului a fost realizată la mai multe nivele justifica</w:t>
      </w:r>
      <w:r>
        <w:rPr>
          <w:lang w:val="ro-RO"/>
        </w:rPr>
        <w:t>tive</w:t>
      </w:r>
      <w:r w:rsidRPr="007D5749">
        <w:rPr>
          <w:lang w:val="ro-RO"/>
        </w:rPr>
        <w:t xml:space="preserve">, inclusiv prin utilizarea analizei cost-beneficiu. Abordarea adoptată respectă cerințele agențiilor de finanțare ale </w:t>
      </w:r>
      <w:r w:rsidR="002C4DC1" w:rsidRPr="002C4DC1">
        <w:rPr>
          <w:lang w:val="ro-RO"/>
        </w:rPr>
        <w:t>Uniunii Europene</w:t>
      </w:r>
      <w:r w:rsidRPr="007D5749">
        <w:rPr>
          <w:lang w:val="ro-RO"/>
        </w:rPr>
        <w:t>.</w:t>
      </w:r>
    </w:p>
    <w:p w14:paraId="117411B1" w14:textId="77777777" w:rsidR="00EB6B13" w:rsidRPr="007D5749" w:rsidRDefault="00EB6B13" w:rsidP="00EB6B13">
      <w:pPr>
        <w:jc w:val="both"/>
        <w:rPr>
          <w:b/>
          <w:bCs/>
          <w:lang w:val="ro-RO"/>
        </w:rPr>
      </w:pPr>
      <w:r w:rsidRPr="007D5749">
        <w:rPr>
          <w:b/>
          <w:bCs/>
          <w:lang w:val="ro-RO"/>
        </w:rPr>
        <w:t>Analiza deficiențelor</w:t>
      </w:r>
    </w:p>
    <w:p w14:paraId="5F7D473B" w14:textId="6B0290C5" w:rsidR="00EB6B13" w:rsidRDefault="00EB6B13" w:rsidP="006A7F54">
      <w:pPr>
        <w:jc w:val="both"/>
        <w:rPr>
          <w:lang w:val="ro-RO"/>
        </w:rPr>
      </w:pPr>
      <w:r w:rsidRPr="007D5749">
        <w:rPr>
          <w:lang w:val="ro-RO"/>
        </w:rPr>
        <w:t xml:space="preserve">Ulterior unei analize a capabilităților și capacităților existente în România pe această temă, un pas important în elaborarea </w:t>
      </w:r>
      <w:r w:rsidR="002C4DC1" w:rsidRPr="002C4DC1">
        <w:rPr>
          <w:lang w:val="ro-RO"/>
        </w:rPr>
        <w:t>Pachetului de Măsuri de Pregătire și de Răspuns în cazul situațiilor de urgență</w:t>
      </w:r>
      <w:r w:rsidRPr="007D5749">
        <w:rPr>
          <w:lang w:val="ro-RO"/>
        </w:rPr>
        <w:t xml:space="preserve"> a fost reprezentat de efectuarea unei ample analize a deficiențelor. Pentru acest proces, a fost utilizată clasificarea aferentă cadrului Ready2Respond al Băncii Mondiale (</w:t>
      </w:r>
      <w:r>
        <w:rPr>
          <w:lang w:val="ro-RO"/>
        </w:rPr>
        <w:t>f</w:t>
      </w:r>
      <w:r w:rsidRPr="007D5749">
        <w:rPr>
          <w:lang w:val="ro-RO"/>
        </w:rPr>
        <w:t xml:space="preserve">igura </w:t>
      </w:r>
      <w:r>
        <w:rPr>
          <w:lang w:val="ro-RO"/>
        </w:rPr>
        <w:t>2</w:t>
      </w:r>
      <w:r w:rsidR="006C03B6">
        <w:rPr>
          <w:lang w:val="ro-RO"/>
        </w:rPr>
        <w:t>1</w:t>
      </w:r>
      <w:r w:rsidRPr="007D5749">
        <w:rPr>
          <w:lang w:val="ro-RO"/>
        </w:rPr>
        <w:t xml:space="preserve">) ca mijloc de structurare a analizei și de identificare a potențialelor </w:t>
      </w:r>
      <w:r>
        <w:rPr>
          <w:lang w:val="ro-RO"/>
        </w:rPr>
        <w:t xml:space="preserve">căi de </w:t>
      </w:r>
      <w:r w:rsidRPr="007D5749">
        <w:rPr>
          <w:lang w:val="ro-RO"/>
        </w:rPr>
        <w:t>optimiz</w:t>
      </w:r>
      <w:r>
        <w:rPr>
          <w:lang w:val="ro-RO"/>
        </w:rPr>
        <w:t>are</w:t>
      </w:r>
      <w:r w:rsidRPr="007D5749">
        <w:rPr>
          <w:lang w:val="ro-RO"/>
        </w:rPr>
        <w:t xml:space="preserve"> ale capacității de management al situațiilor de urgență în caz</w:t>
      </w:r>
      <w:r>
        <w:rPr>
          <w:lang w:val="ro-RO"/>
        </w:rPr>
        <w:t>ul</w:t>
      </w:r>
      <w:r w:rsidRPr="007D5749">
        <w:rPr>
          <w:lang w:val="ro-RO"/>
        </w:rPr>
        <w:t xml:space="preserve"> inundații</w:t>
      </w:r>
      <w:r>
        <w:rPr>
          <w:lang w:val="ro-RO"/>
        </w:rPr>
        <w:t>lor, urmărind tranziţia de la etapa de răspuns la cea de restabilire a situaţiei de normalitate</w:t>
      </w:r>
      <w:r w:rsidRPr="007D5749">
        <w:rPr>
          <w:lang w:val="ro-RO"/>
        </w:rPr>
        <w:t>.</w:t>
      </w:r>
    </w:p>
    <w:p w14:paraId="5C78C6EE" w14:textId="207491EC" w:rsidR="006A7F54" w:rsidRPr="00D25C14" w:rsidRDefault="006A7F54" w:rsidP="006A7F54">
      <w:pPr>
        <w:jc w:val="center"/>
        <w:rPr>
          <w:lang w:val="ro-RO"/>
        </w:rPr>
      </w:pPr>
      <w:r>
        <w:rPr>
          <w:rFonts w:ascii="Calibri Light" w:eastAsia="Calibri" w:hAnsi="Calibri Light"/>
          <w:noProof/>
          <w:szCs w:val="20"/>
        </w:rPr>
        <w:lastRenderedPageBreak/>
        <w:drawing>
          <wp:inline distT="0" distB="0" distL="0" distR="0" wp14:anchorId="330ECF12" wp14:editId="5A2AB230">
            <wp:extent cx="5943600" cy="33432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cap 5.4 ok.png"/>
                    <pic:cNvPicPr/>
                  </pic:nvPicPr>
                  <pic:blipFill>
                    <a:blip r:embed="rId6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4227F0B" w14:textId="0147C04F" w:rsidR="00EB6B13" w:rsidRPr="00354E52" w:rsidRDefault="00EB6B13" w:rsidP="00EB6B13">
      <w:pPr>
        <w:jc w:val="center"/>
        <w:rPr>
          <w:i/>
          <w:iCs/>
          <w:lang w:val="ro-RO"/>
        </w:rPr>
      </w:pPr>
      <w:r w:rsidRPr="00354E52">
        <w:rPr>
          <w:i/>
          <w:iCs/>
          <w:lang w:val="ro-RO"/>
        </w:rPr>
        <w:t>Figura</w:t>
      </w:r>
      <w:r>
        <w:rPr>
          <w:i/>
          <w:iCs/>
          <w:lang w:val="ro-RO"/>
        </w:rPr>
        <w:t xml:space="preserve"> 2</w:t>
      </w:r>
      <w:r w:rsidR="006C03B6">
        <w:rPr>
          <w:i/>
          <w:iCs/>
          <w:lang w:val="ro-RO"/>
        </w:rPr>
        <w:t>1</w:t>
      </w:r>
      <w:r>
        <w:rPr>
          <w:i/>
          <w:iCs/>
          <w:lang w:val="ro-RO"/>
        </w:rPr>
        <w:t>.</w:t>
      </w:r>
      <w:r w:rsidRPr="00354E52">
        <w:rPr>
          <w:i/>
          <w:iCs/>
          <w:lang w:val="ro-RO"/>
        </w:rPr>
        <w:t xml:space="preserve"> Principalele Componente ale Sistemului de Pregătire și Răspuns în situații de urgență conform Cadrului Ready2Respond</w:t>
      </w:r>
    </w:p>
    <w:p w14:paraId="1A70B652" w14:textId="77777777" w:rsidR="00EB6B13" w:rsidRPr="007D5749" w:rsidRDefault="00EB6B13" w:rsidP="00EB6B13">
      <w:pPr>
        <w:rPr>
          <w:lang w:val="ro-RO"/>
        </w:rPr>
      </w:pPr>
      <w:r w:rsidRPr="007D5749">
        <w:rPr>
          <w:lang w:val="ro-RO"/>
        </w:rPr>
        <w:t xml:space="preserve">Analiza deficiențelor a fost efectuată utilizând următoarele metode: </w:t>
      </w:r>
    </w:p>
    <w:p w14:paraId="710F1BC9" w14:textId="77777777" w:rsidR="00EB6B13" w:rsidRPr="007D5749" w:rsidRDefault="00EB6B13" w:rsidP="00DE167F">
      <w:pPr>
        <w:pStyle w:val="ListParagraph"/>
        <w:numPr>
          <w:ilvl w:val="0"/>
          <w:numId w:val="70"/>
        </w:numPr>
        <w:suppressAutoHyphens w:val="0"/>
        <w:autoSpaceDN/>
        <w:contextualSpacing w:val="0"/>
        <w:jc w:val="both"/>
        <w:textAlignment w:val="auto"/>
        <w:rPr>
          <w:lang w:val="ro-RO"/>
        </w:rPr>
      </w:pPr>
      <w:r w:rsidRPr="007D5749">
        <w:rPr>
          <w:b/>
          <w:bCs/>
          <w:lang w:val="ro-RO"/>
        </w:rPr>
        <w:t>Analiza documentară</w:t>
      </w:r>
      <w:r w:rsidRPr="007D5749">
        <w:rPr>
          <w:lang w:val="ro-RO"/>
        </w:rPr>
        <w:t xml:space="preserve"> – A fost efectuată o analiză a documentelor strategice și legislative adecvate</w:t>
      </w:r>
      <w:r>
        <w:rPr>
          <w:lang w:val="ro-RO"/>
        </w:rPr>
        <w:t>,</w:t>
      </w:r>
      <w:r w:rsidRPr="007D5749">
        <w:rPr>
          <w:lang w:val="ro-RO"/>
        </w:rPr>
        <w:t xml:space="preserve"> </w:t>
      </w:r>
      <w:r>
        <w:rPr>
          <w:lang w:val="ro-RO"/>
        </w:rPr>
        <w:t>nominaliz</w:t>
      </w:r>
      <w:r w:rsidRPr="007D5749">
        <w:rPr>
          <w:lang w:val="ro-RO"/>
        </w:rPr>
        <w:t xml:space="preserve">ate de către principalele părți interesate privind managementul riscului la inundații din România. În cadrul acestor documente au fost identificate </w:t>
      </w:r>
      <w:r>
        <w:rPr>
          <w:lang w:val="ro-RO"/>
        </w:rPr>
        <w:t xml:space="preserve">unele </w:t>
      </w:r>
      <w:r w:rsidRPr="007D5749">
        <w:rPr>
          <w:lang w:val="ro-RO"/>
        </w:rPr>
        <w:t>deficiențe, acestea fiind ulterior verificate prin raportare</w:t>
      </w:r>
      <w:r>
        <w:rPr>
          <w:lang w:val="ro-RO"/>
        </w:rPr>
        <w:t>a</w:t>
      </w:r>
      <w:r w:rsidRPr="007D5749">
        <w:rPr>
          <w:lang w:val="ro-RO"/>
        </w:rPr>
        <w:t xml:space="preserve"> la publicațiile din România referitoare la Managementul Riscului </w:t>
      </w:r>
      <w:r>
        <w:rPr>
          <w:lang w:val="ro-RO"/>
        </w:rPr>
        <w:t>la</w:t>
      </w:r>
      <w:r w:rsidRPr="007D5749">
        <w:rPr>
          <w:lang w:val="ro-RO"/>
        </w:rPr>
        <w:t xml:space="preserve"> Dezastr</w:t>
      </w:r>
      <w:r>
        <w:rPr>
          <w:lang w:val="ro-RO"/>
        </w:rPr>
        <w:t>e</w:t>
      </w:r>
      <w:r w:rsidRPr="007D5749">
        <w:rPr>
          <w:lang w:val="ro-RO"/>
        </w:rPr>
        <w:t xml:space="preserve"> (MRD) cu scopul de a vedea dacă problemele respective erau sau nu </w:t>
      </w:r>
      <w:r w:rsidRPr="000B46DD">
        <w:rPr>
          <w:lang w:val="ro-RO"/>
        </w:rPr>
        <w:t>persistente și dacă agențiile se confruntau sau nu în mod indirect cu acestea</w:t>
      </w:r>
      <w:r w:rsidRPr="007D5749">
        <w:rPr>
          <w:lang w:val="ro-RO"/>
        </w:rPr>
        <w:t xml:space="preserve">.  </w:t>
      </w:r>
    </w:p>
    <w:p w14:paraId="6BA9F078" w14:textId="77777777" w:rsidR="00EB6B13" w:rsidRPr="007D5749" w:rsidRDefault="00EB6B13" w:rsidP="00DE167F">
      <w:pPr>
        <w:pStyle w:val="ListParagraph"/>
        <w:numPr>
          <w:ilvl w:val="0"/>
          <w:numId w:val="70"/>
        </w:numPr>
        <w:suppressAutoHyphens w:val="0"/>
        <w:autoSpaceDN/>
        <w:contextualSpacing w:val="0"/>
        <w:jc w:val="both"/>
        <w:textAlignment w:val="auto"/>
        <w:rPr>
          <w:lang w:val="ro-RO"/>
        </w:rPr>
      </w:pPr>
      <w:r w:rsidRPr="007D5749">
        <w:rPr>
          <w:b/>
          <w:bCs/>
          <w:lang w:val="ro-RO"/>
        </w:rPr>
        <w:t>Implicarea părților interesate</w:t>
      </w:r>
      <w:r w:rsidRPr="007D5749">
        <w:rPr>
          <w:lang w:val="ro-RO"/>
        </w:rPr>
        <w:t xml:space="preserve"> – Interviurile cu părțile interesate au fost organizate la nivel național împreună cu principalele agenții responsabile cu managementul riscului la inundații din România. Delegaților acestora li s-a cerut să-și exprime părerea cu privire la nivelul actual al capacităților și capabilităților, în baza expertizei acestora care să ghideze direcția analizei pentru a realiza o evaluare optimă a modului de funcționare a sistemului. </w:t>
      </w:r>
    </w:p>
    <w:p w14:paraId="717B0E92" w14:textId="2BB63BF1" w:rsidR="00EB6B13" w:rsidRPr="007D5749" w:rsidRDefault="00EB6B13" w:rsidP="00DE167F">
      <w:pPr>
        <w:pStyle w:val="ListParagraph"/>
        <w:numPr>
          <w:ilvl w:val="0"/>
          <w:numId w:val="70"/>
        </w:numPr>
        <w:suppressAutoHyphens w:val="0"/>
        <w:autoSpaceDN/>
        <w:contextualSpacing w:val="0"/>
        <w:jc w:val="both"/>
        <w:textAlignment w:val="auto"/>
        <w:rPr>
          <w:b/>
          <w:bCs/>
          <w:lang w:val="ro-RO"/>
        </w:rPr>
      </w:pPr>
      <w:r w:rsidRPr="007D5749">
        <w:rPr>
          <w:b/>
          <w:bCs/>
          <w:lang w:val="ro-RO"/>
        </w:rPr>
        <w:t>Ateliere de lucru</w:t>
      </w:r>
      <w:r>
        <w:rPr>
          <w:b/>
          <w:bCs/>
          <w:lang w:val="ro-RO"/>
        </w:rPr>
        <w:t>/workshopuri</w:t>
      </w:r>
      <w:r w:rsidRPr="007D5749">
        <w:rPr>
          <w:lang w:val="ro-RO"/>
        </w:rPr>
        <w:t xml:space="preserve"> – Atelierele de lucru au fost </w:t>
      </w:r>
      <w:r w:rsidR="00521ED8">
        <w:rPr>
          <w:lang w:val="ro-RO"/>
        </w:rPr>
        <w:t>organizate pentru analiza comparativă a</w:t>
      </w:r>
      <w:r w:rsidRPr="007D5749">
        <w:rPr>
          <w:lang w:val="ro-RO"/>
        </w:rPr>
        <w:t xml:space="preserve"> constatărilor aferente etapelor anterioare și pentru a oferi experiențe la nivel local și regional cu privire la aplicarea abordărilor legate de managementul riscului la inundații și nivelele actuale de răspuns la managementul situațiilor de urgență. Acestea au fost concepute pentru a permite părților interesate din cadrul numeroaselor agenții și sectoare de activitate, reprezentând principalele agenții locale și naționale, să analizeze capacitățile și capabilitățile actuale privind principalele evenimente </w:t>
      </w:r>
      <w:r>
        <w:rPr>
          <w:lang w:val="ro-RO"/>
        </w:rPr>
        <w:t>referitoare la</w:t>
      </w:r>
      <w:r w:rsidRPr="007D5749">
        <w:rPr>
          <w:lang w:val="ro-RO"/>
        </w:rPr>
        <w:t xml:space="preserve"> inundații, să identifice deficiențe</w:t>
      </w:r>
      <w:r>
        <w:rPr>
          <w:lang w:val="ro-RO"/>
        </w:rPr>
        <w:t>le</w:t>
      </w:r>
      <w:r w:rsidRPr="007D5749">
        <w:rPr>
          <w:lang w:val="ro-RO"/>
        </w:rPr>
        <w:t xml:space="preserve"> și să propună îmbunătățiri practice și realizabile. Dat fiind faptul că atelierele de lucru au fost organizate în </w:t>
      </w:r>
      <w:r>
        <w:rPr>
          <w:lang w:val="ro-RO"/>
        </w:rPr>
        <w:t>divers</w:t>
      </w:r>
      <w:r w:rsidRPr="007D5749">
        <w:rPr>
          <w:lang w:val="ro-RO"/>
        </w:rPr>
        <w:t>e A</w:t>
      </w:r>
      <w:r w:rsidR="002C4DC1">
        <w:rPr>
          <w:lang w:val="ro-RO"/>
        </w:rPr>
        <w:t>.</w:t>
      </w:r>
      <w:r w:rsidRPr="007D5749">
        <w:rPr>
          <w:lang w:val="ro-RO"/>
        </w:rPr>
        <w:t>P</w:t>
      </w:r>
      <w:r w:rsidR="002C4DC1">
        <w:rPr>
          <w:lang w:val="ro-RO"/>
        </w:rPr>
        <w:t>.</w:t>
      </w:r>
      <w:r w:rsidRPr="007D5749">
        <w:rPr>
          <w:lang w:val="ro-RO"/>
        </w:rPr>
        <w:t>S</w:t>
      </w:r>
      <w:r w:rsidR="002C4DC1">
        <w:rPr>
          <w:lang w:val="ro-RO"/>
        </w:rPr>
        <w:t>.</w:t>
      </w:r>
      <w:r w:rsidRPr="007D5749">
        <w:rPr>
          <w:lang w:val="ro-RO"/>
        </w:rPr>
        <w:t>F</w:t>
      </w:r>
      <w:r w:rsidR="002C4DC1">
        <w:rPr>
          <w:lang w:val="ro-RO"/>
        </w:rPr>
        <w:t>.</w:t>
      </w:r>
      <w:r w:rsidRPr="007D5749">
        <w:rPr>
          <w:lang w:val="ro-RO"/>
        </w:rPr>
        <w:t>R</w:t>
      </w:r>
      <w:r w:rsidR="002C4DC1">
        <w:rPr>
          <w:lang w:val="ro-RO"/>
        </w:rPr>
        <w:t>.</w:t>
      </w:r>
      <w:r w:rsidRPr="007D5749">
        <w:rPr>
          <w:lang w:val="ro-RO"/>
        </w:rPr>
        <w:t xml:space="preserve">-uri, obiectivul acestor ateliere a fost acela de a obține rezultate viabile la nivel național. </w:t>
      </w:r>
    </w:p>
    <w:p w14:paraId="18EAF54C" w14:textId="09265BE7" w:rsidR="00EB6B13" w:rsidRPr="007D5749" w:rsidRDefault="00EB6B13" w:rsidP="00DE167F">
      <w:pPr>
        <w:pStyle w:val="ListParagraph"/>
        <w:numPr>
          <w:ilvl w:val="0"/>
          <w:numId w:val="70"/>
        </w:numPr>
        <w:suppressAutoHyphens w:val="0"/>
        <w:autoSpaceDN/>
        <w:contextualSpacing w:val="0"/>
        <w:jc w:val="both"/>
        <w:textAlignment w:val="auto"/>
        <w:rPr>
          <w:b/>
          <w:bCs/>
          <w:lang w:val="ro-RO"/>
        </w:rPr>
      </w:pPr>
      <w:r w:rsidRPr="00F92B8E">
        <w:rPr>
          <w:b/>
          <w:bCs/>
          <w:lang w:val="ro-RO"/>
        </w:rPr>
        <w:t>Sesiuni destinate A</w:t>
      </w:r>
      <w:r w:rsidR="002C4DC1">
        <w:rPr>
          <w:b/>
          <w:bCs/>
          <w:lang w:val="ro-RO"/>
        </w:rPr>
        <w:t>.</w:t>
      </w:r>
      <w:r w:rsidRPr="00F92B8E">
        <w:rPr>
          <w:b/>
          <w:bCs/>
          <w:lang w:val="ro-RO"/>
        </w:rPr>
        <w:t>B</w:t>
      </w:r>
      <w:r w:rsidR="002C4DC1">
        <w:rPr>
          <w:b/>
          <w:bCs/>
          <w:lang w:val="ro-RO"/>
        </w:rPr>
        <w:t>.</w:t>
      </w:r>
      <w:r w:rsidRPr="00F92B8E">
        <w:rPr>
          <w:b/>
          <w:bCs/>
          <w:lang w:val="ro-RO"/>
        </w:rPr>
        <w:t>A</w:t>
      </w:r>
      <w:r w:rsidR="002C4DC1">
        <w:rPr>
          <w:b/>
          <w:bCs/>
          <w:lang w:val="ro-RO"/>
        </w:rPr>
        <w:t>.</w:t>
      </w:r>
      <w:r w:rsidRPr="00F92B8E">
        <w:rPr>
          <w:b/>
          <w:bCs/>
          <w:lang w:val="ro-RO"/>
        </w:rPr>
        <w:t xml:space="preserve">-urilor – </w:t>
      </w:r>
      <w:r w:rsidRPr="00F92B8E">
        <w:rPr>
          <w:lang w:val="ro-RO"/>
        </w:rPr>
        <w:t xml:space="preserve">După susținerea atelierelor de lucru, </w:t>
      </w:r>
      <w:r>
        <w:rPr>
          <w:lang w:val="ro-RO"/>
        </w:rPr>
        <w:t>o</w:t>
      </w:r>
      <w:r w:rsidRPr="00F92B8E">
        <w:rPr>
          <w:lang w:val="ro-RO"/>
        </w:rPr>
        <w:t xml:space="preserve"> întâlnir</w:t>
      </w:r>
      <w:r>
        <w:rPr>
          <w:lang w:val="ro-RO"/>
        </w:rPr>
        <w:t>e</w:t>
      </w:r>
      <w:r w:rsidRPr="00F92B8E">
        <w:rPr>
          <w:lang w:val="ro-RO"/>
        </w:rPr>
        <w:t xml:space="preserve"> în sesiun</w:t>
      </w:r>
      <w:r>
        <w:rPr>
          <w:lang w:val="ro-RO"/>
        </w:rPr>
        <w:t>i</w:t>
      </w:r>
      <w:r w:rsidRPr="00F92B8E">
        <w:rPr>
          <w:lang w:val="ro-RO"/>
        </w:rPr>
        <w:t xml:space="preserve"> de lucru au</w:t>
      </w:r>
      <w:r w:rsidRPr="007D5749">
        <w:rPr>
          <w:lang w:val="ro-RO"/>
        </w:rPr>
        <w:t xml:space="preserve"> vizat A</w:t>
      </w:r>
      <w:r w:rsidR="002C4DC1">
        <w:rPr>
          <w:lang w:val="ro-RO"/>
        </w:rPr>
        <w:t>.</w:t>
      </w:r>
      <w:r w:rsidRPr="007D5749">
        <w:rPr>
          <w:lang w:val="ro-RO"/>
        </w:rPr>
        <w:t>B</w:t>
      </w:r>
      <w:r w:rsidR="002C4DC1">
        <w:rPr>
          <w:lang w:val="ro-RO"/>
        </w:rPr>
        <w:t>.</w:t>
      </w:r>
      <w:r w:rsidRPr="007D5749">
        <w:rPr>
          <w:lang w:val="ro-RO"/>
        </w:rPr>
        <w:t>A</w:t>
      </w:r>
      <w:r w:rsidR="002C4DC1">
        <w:rPr>
          <w:lang w:val="ro-RO"/>
        </w:rPr>
        <w:t>.</w:t>
      </w:r>
      <w:r w:rsidRPr="007D5749">
        <w:rPr>
          <w:lang w:val="ro-RO"/>
        </w:rPr>
        <w:t>-urile</w:t>
      </w:r>
      <w:r>
        <w:rPr>
          <w:lang w:val="ro-RO"/>
        </w:rPr>
        <w:t xml:space="preserve"> (trei grupe de lucru) </w:t>
      </w:r>
      <w:r w:rsidRPr="007D5749">
        <w:rPr>
          <w:lang w:val="ro-RO"/>
        </w:rPr>
        <w:t xml:space="preserve">pentru a </w:t>
      </w:r>
      <w:r>
        <w:rPr>
          <w:lang w:val="ro-RO"/>
        </w:rPr>
        <w:t xml:space="preserve">identifica posibilităţile de a </w:t>
      </w:r>
      <w:r w:rsidRPr="007D5749">
        <w:rPr>
          <w:lang w:val="ro-RO"/>
        </w:rPr>
        <w:t xml:space="preserve">consolida capacitățile și capabilitățile existente, precum și nevoile acestora. O descriere inițială a </w:t>
      </w:r>
      <w:r>
        <w:rPr>
          <w:lang w:val="ro-RO"/>
        </w:rPr>
        <w:t xml:space="preserve">concluziilor atelierelor de lucru </w:t>
      </w:r>
      <w:r w:rsidRPr="007D5749">
        <w:rPr>
          <w:lang w:val="ro-RO"/>
        </w:rPr>
        <w:t>a fost prezentată reprezentanților A</w:t>
      </w:r>
      <w:r w:rsidR="002C4DC1">
        <w:rPr>
          <w:lang w:val="ro-RO"/>
        </w:rPr>
        <w:t>.</w:t>
      </w:r>
      <w:r w:rsidRPr="007D5749">
        <w:rPr>
          <w:lang w:val="ro-RO"/>
        </w:rPr>
        <w:t>B</w:t>
      </w:r>
      <w:r w:rsidR="002C4DC1">
        <w:rPr>
          <w:lang w:val="ro-RO"/>
        </w:rPr>
        <w:t>.</w:t>
      </w:r>
      <w:r w:rsidRPr="007D5749">
        <w:rPr>
          <w:lang w:val="ro-RO"/>
        </w:rPr>
        <w:t>A</w:t>
      </w:r>
      <w:r w:rsidR="002C4DC1">
        <w:rPr>
          <w:lang w:val="ro-RO"/>
        </w:rPr>
        <w:t>.</w:t>
      </w:r>
      <w:r w:rsidRPr="007D5749">
        <w:rPr>
          <w:lang w:val="ro-RO"/>
        </w:rPr>
        <w:noBreakHyphen/>
        <w:t>urilor</w:t>
      </w:r>
      <w:r>
        <w:rPr>
          <w:lang w:val="ro-RO"/>
        </w:rPr>
        <w:t>,</w:t>
      </w:r>
      <w:r w:rsidRPr="007D5749">
        <w:rPr>
          <w:lang w:val="ro-RO"/>
        </w:rPr>
        <w:t xml:space="preserve"> în vederea evaluării și elaborării ulterioare cu scopul de a analiza dacă, din perspectiva acestora, există eventuale </w:t>
      </w:r>
      <w:r w:rsidRPr="007D5749">
        <w:rPr>
          <w:lang w:val="ro-RO"/>
        </w:rPr>
        <w:lastRenderedPageBreak/>
        <w:t>chestiuni suplimentare</w:t>
      </w:r>
      <w:r>
        <w:rPr>
          <w:lang w:val="ro-RO"/>
        </w:rPr>
        <w:t xml:space="preserve"> care nu au fost adresate</w:t>
      </w:r>
      <w:r w:rsidRPr="007D5749">
        <w:rPr>
          <w:lang w:val="ro-RO"/>
        </w:rPr>
        <w:t>. Rezultatele acestei sesiuni au fost abordate ulterior în cadrul constatărilor generale.</w:t>
      </w:r>
    </w:p>
    <w:p w14:paraId="08D11AA3" w14:textId="77777777" w:rsidR="00EB6B13" w:rsidRPr="007D5749" w:rsidRDefault="00EB6B13" w:rsidP="00EB6B13">
      <w:pPr>
        <w:rPr>
          <w:b/>
          <w:bCs/>
          <w:lang w:val="ro-RO"/>
        </w:rPr>
      </w:pPr>
      <w:r w:rsidRPr="007D5749">
        <w:rPr>
          <w:b/>
          <w:bCs/>
          <w:lang w:val="ro-RO"/>
        </w:rPr>
        <w:t>De la analiza deficiențelor la pachetul de măsuri consolidate</w:t>
      </w:r>
    </w:p>
    <w:p w14:paraId="58F79144" w14:textId="05B101E3" w:rsidR="00EB6B13" w:rsidRPr="007D5749" w:rsidRDefault="00EB6B13" w:rsidP="00EB6B13">
      <w:pPr>
        <w:jc w:val="both"/>
        <w:rPr>
          <w:lang w:val="ro-RO"/>
        </w:rPr>
      </w:pPr>
      <w:r w:rsidRPr="007D5749">
        <w:rPr>
          <w:lang w:val="ro-RO"/>
        </w:rPr>
        <w:t xml:space="preserve">În baza elementelor menționate anterior, rezultatul analizei deficiențelor a constat într-o listă inițială de măsuri care </w:t>
      </w:r>
      <w:r w:rsidR="00521ED8">
        <w:rPr>
          <w:lang w:val="ro-RO"/>
        </w:rPr>
        <w:t>să abordeze</w:t>
      </w:r>
      <w:r w:rsidRPr="007D5749">
        <w:rPr>
          <w:lang w:val="ro-RO"/>
        </w:rPr>
        <w:t xml:space="preserve"> deficiențele și nevoile României cu privire la măsurile de pregătire</w:t>
      </w:r>
      <w:r w:rsidR="002C4DC1">
        <w:rPr>
          <w:lang w:val="ro-RO"/>
        </w:rPr>
        <w:t xml:space="preserve"> </w:t>
      </w:r>
      <w:r w:rsidR="002C4DC1" w:rsidRPr="002C4DC1">
        <w:rPr>
          <w:lang w:val="ro-RO"/>
        </w:rPr>
        <w:t>și de răspuns în cazul situațiilor de urgență</w:t>
      </w:r>
      <w:r w:rsidRPr="007D5749">
        <w:rPr>
          <w:lang w:val="ro-RO"/>
        </w:rPr>
        <w:t>. Aceste măsuri sunt generice, adică nu sunt specifice niciunei A</w:t>
      </w:r>
      <w:r w:rsidR="002C4DC1">
        <w:rPr>
          <w:lang w:val="ro-RO"/>
        </w:rPr>
        <w:t>.</w:t>
      </w:r>
      <w:r w:rsidRPr="007D5749">
        <w:rPr>
          <w:lang w:val="ro-RO"/>
        </w:rPr>
        <w:t>B</w:t>
      </w:r>
      <w:r w:rsidR="002C4DC1">
        <w:rPr>
          <w:lang w:val="ro-RO"/>
        </w:rPr>
        <w:t>.</w:t>
      </w:r>
      <w:r w:rsidRPr="007D5749">
        <w:rPr>
          <w:lang w:val="ro-RO"/>
        </w:rPr>
        <w:t>A</w:t>
      </w:r>
      <w:r w:rsidR="002C4DC1">
        <w:rPr>
          <w:lang w:val="ro-RO"/>
        </w:rPr>
        <w:t>.</w:t>
      </w:r>
      <w:r w:rsidRPr="007D5749">
        <w:rPr>
          <w:lang w:val="ro-RO"/>
        </w:rPr>
        <w:t xml:space="preserve">, însă sunt valabile pentru România în general. Acestea au fost concepute utilizând o triangulare </w:t>
      </w:r>
      <w:r w:rsidR="00521ED8">
        <w:rPr>
          <w:lang w:val="ro-RO"/>
        </w:rPr>
        <w:t xml:space="preserve">( o analiză comparativă ) </w:t>
      </w:r>
      <w:r w:rsidRPr="007D5749">
        <w:rPr>
          <w:lang w:val="ro-RO"/>
        </w:rPr>
        <w:t xml:space="preserve">a metodelor discutate anterior și clasificate conform cadrului R2R, precum și măsurile vizate de la nivel național, regional și local. </w:t>
      </w:r>
    </w:p>
    <w:p w14:paraId="2C8CC46E" w14:textId="77777777" w:rsidR="00EB6B13" w:rsidRPr="007D5749" w:rsidRDefault="00EB6B13" w:rsidP="00EB6B13">
      <w:pPr>
        <w:spacing w:after="0"/>
        <w:jc w:val="both"/>
        <w:rPr>
          <w:lang w:val="ro-RO"/>
        </w:rPr>
      </w:pPr>
      <w:r w:rsidRPr="007D5749">
        <w:rPr>
          <w:lang w:val="ro-RO"/>
        </w:rPr>
        <w:t>Această listă inițială de măsuri a fost ulterior supusă și unei analize aprofundate pe trei nivele diferite:</w:t>
      </w:r>
    </w:p>
    <w:p w14:paraId="2F588AED" w14:textId="77777777" w:rsidR="00EB6B13" w:rsidRPr="007D5749" w:rsidRDefault="00EB6B13" w:rsidP="00DE167F">
      <w:pPr>
        <w:pStyle w:val="ListParagraph"/>
        <w:numPr>
          <w:ilvl w:val="0"/>
          <w:numId w:val="69"/>
        </w:numPr>
        <w:suppressAutoHyphens w:val="0"/>
        <w:autoSpaceDN/>
        <w:spacing w:before="0" w:after="0" w:line="259" w:lineRule="auto"/>
        <w:jc w:val="both"/>
        <w:textAlignment w:val="auto"/>
        <w:rPr>
          <w:lang w:val="ro-RO"/>
        </w:rPr>
      </w:pPr>
      <w:r w:rsidRPr="007D5749">
        <w:rPr>
          <w:lang w:val="ro-RO"/>
        </w:rPr>
        <w:t>Analiza intervențiilor în caz de inundații, efectuate în ultimii 10 ani;</w:t>
      </w:r>
    </w:p>
    <w:p w14:paraId="72D66D34" w14:textId="46A5F8AD" w:rsidR="00EB6B13" w:rsidRPr="007D5749" w:rsidRDefault="00EB6B13" w:rsidP="00DE167F">
      <w:pPr>
        <w:pStyle w:val="ListParagraph"/>
        <w:numPr>
          <w:ilvl w:val="0"/>
          <w:numId w:val="69"/>
        </w:numPr>
        <w:suppressAutoHyphens w:val="0"/>
        <w:autoSpaceDN/>
        <w:spacing w:before="0" w:after="0" w:line="259" w:lineRule="auto"/>
        <w:jc w:val="both"/>
        <w:textAlignment w:val="auto"/>
        <w:rPr>
          <w:lang w:val="ro-RO"/>
        </w:rPr>
      </w:pPr>
      <w:r w:rsidRPr="007D5749">
        <w:rPr>
          <w:lang w:val="ro-RO"/>
        </w:rPr>
        <w:t>Analiza realizată în baza noilor hărți de hazard și de risc la inundații disponibile pentru toate cele 526 de A</w:t>
      </w:r>
      <w:r w:rsidR="002C4DC1">
        <w:rPr>
          <w:lang w:val="ro-RO"/>
        </w:rPr>
        <w:t>.</w:t>
      </w:r>
      <w:r w:rsidRPr="007D5749">
        <w:rPr>
          <w:lang w:val="ro-RO"/>
        </w:rPr>
        <w:t>P</w:t>
      </w:r>
      <w:r w:rsidR="002C4DC1">
        <w:rPr>
          <w:lang w:val="ro-RO"/>
        </w:rPr>
        <w:t>.</w:t>
      </w:r>
      <w:r w:rsidRPr="007D5749">
        <w:rPr>
          <w:lang w:val="ro-RO"/>
        </w:rPr>
        <w:t>S</w:t>
      </w:r>
      <w:r w:rsidR="002C4DC1">
        <w:rPr>
          <w:lang w:val="ro-RO"/>
        </w:rPr>
        <w:t>.</w:t>
      </w:r>
      <w:r w:rsidRPr="007D5749">
        <w:rPr>
          <w:lang w:val="ro-RO"/>
        </w:rPr>
        <w:t>F</w:t>
      </w:r>
      <w:r w:rsidR="002C4DC1">
        <w:rPr>
          <w:lang w:val="ro-RO"/>
        </w:rPr>
        <w:t>.</w:t>
      </w:r>
      <w:r w:rsidRPr="007D5749">
        <w:rPr>
          <w:lang w:val="ro-RO"/>
        </w:rPr>
        <w:t>R</w:t>
      </w:r>
      <w:r w:rsidR="002C4DC1">
        <w:rPr>
          <w:lang w:val="ro-RO"/>
        </w:rPr>
        <w:t>.</w:t>
      </w:r>
      <w:r w:rsidRPr="007D5749">
        <w:rPr>
          <w:lang w:val="ro-RO"/>
        </w:rPr>
        <w:t>-uri;</w:t>
      </w:r>
    </w:p>
    <w:p w14:paraId="27284C31" w14:textId="77777777" w:rsidR="00EB6B13" w:rsidRPr="007D5749" w:rsidRDefault="00EB6B13" w:rsidP="00DE167F">
      <w:pPr>
        <w:pStyle w:val="ListParagraph"/>
        <w:numPr>
          <w:ilvl w:val="0"/>
          <w:numId w:val="69"/>
        </w:numPr>
        <w:suppressAutoHyphens w:val="0"/>
        <w:autoSpaceDN/>
        <w:spacing w:before="0" w:after="0" w:line="259" w:lineRule="auto"/>
        <w:jc w:val="both"/>
        <w:textAlignment w:val="auto"/>
        <w:rPr>
          <w:lang w:val="ro-RO"/>
        </w:rPr>
      </w:pPr>
      <w:r w:rsidRPr="007D5749">
        <w:rPr>
          <w:lang w:val="ro-RO"/>
        </w:rPr>
        <w:t>Analiza a vizat înțelegerea situației la nivel regional / bazinal.</w:t>
      </w:r>
    </w:p>
    <w:p w14:paraId="4FFFC7A5" w14:textId="1C264781" w:rsidR="00EB6B13" w:rsidRPr="007D5749" w:rsidRDefault="00EB6B13" w:rsidP="00EB6B13">
      <w:pPr>
        <w:jc w:val="both"/>
        <w:rPr>
          <w:lang w:val="ro-RO"/>
        </w:rPr>
      </w:pPr>
      <w:r w:rsidRPr="007D5749">
        <w:rPr>
          <w:lang w:val="ro-RO"/>
        </w:rPr>
        <w:t xml:space="preserve">Prin analiza intervențiilor în caz de inundații din ultimii ani, nu numai că </w:t>
      </w:r>
      <w:r w:rsidR="00521ED8">
        <w:rPr>
          <w:lang w:val="ro-RO"/>
        </w:rPr>
        <w:t>se poate</w:t>
      </w:r>
      <w:r w:rsidRPr="007D5749">
        <w:rPr>
          <w:lang w:val="ro-RO"/>
        </w:rPr>
        <w:t xml:space="preserve"> avea o imagine clară asupra lecțiilor învățate, dar numărul și tipul de intervenții pot contribui la plasarea într-un context mai extins (numeric) a măsurilor de pregătire – a se vedea de asemenea </w:t>
      </w:r>
      <w:r w:rsidR="006C03B6">
        <w:rPr>
          <w:lang w:val="ro-RO"/>
        </w:rPr>
        <w:t>f</w:t>
      </w:r>
      <w:r w:rsidRPr="007D5749">
        <w:rPr>
          <w:lang w:val="ro-RO"/>
        </w:rPr>
        <w:t xml:space="preserve">igura </w:t>
      </w:r>
      <w:r>
        <w:rPr>
          <w:lang w:val="ro-RO"/>
        </w:rPr>
        <w:t>2</w:t>
      </w:r>
      <w:r w:rsidR="006C03B6">
        <w:rPr>
          <w:lang w:val="ro-RO"/>
        </w:rPr>
        <w:t>2</w:t>
      </w:r>
      <w:r w:rsidRPr="007D5749">
        <w:rPr>
          <w:lang w:val="ro-RO"/>
        </w:rPr>
        <w:t>, care prezintă pagubele înregistrate (de către I</w:t>
      </w:r>
      <w:r w:rsidR="002C4DC1">
        <w:rPr>
          <w:lang w:val="ro-RO"/>
        </w:rPr>
        <w:t>.</w:t>
      </w:r>
      <w:r w:rsidRPr="007D5749">
        <w:rPr>
          <w:lang w:val="ro-RO"/>
        </w:rPr>
        <w:t>G</w:t>
      </w:r>
      <w:r w:rsidR="002C4DC1">
        <w:rPr>
          <w:lang w:val="ro-RO"/>
        </w:rPr>
        <w:t>.</w:t>
      </w:r>
      <w:r w:rsidRPr="007D5749">
        <w:rPr>
          <w:lang w:val="ro-RO"/>
        </w:rPr>
        <w:t>S</w:t>
      </w:r>
      <w:r w:rsidR="002C4DC1">
        <w:rPr>
          <w:lang w:val="ro-RO"/>
        </w:rPr>
        <w:t>.</w:t>
      </w:r>
      <w:r w:rsidRPr="007D5749">
        <w:rPr>
          <w:lang w:val="ro-RO"/>
        </w:rPr>
        <w:t>U</w:t>
      </w:r>
      <w:r w:rsidR="002C4DC1">
        <w:rPr>
          <w:lang w:val="ro-RO"/>
        </w:rPr>
        <w:t>.</w:t>
      </w:r>
      <w:r w:rsidRPr="007D5749">
        <w:rPr>
          <w:lang w:val="ro-RO"/>
        </w:rPr>
        <w:t>) exprimate în Lei/an. Rețineți faptul că aceste pagube înregistrate reprez</w:t>
      </w:r>
      <w:r>
        <w:rPr>
          <w:lang w:val="ro-RO"/>
        </w:rPr>
        <w:t>i</w:t>
      </w:r>
      <w:r w:rsidRPr="007D5749">
        <w:rPr>
          <w:lang w:val="ro-RO"/>
        </w:rPr>
        <w:t>nt</w:t>
      </w:r>
      <w:r>
        <w:rPr>
          <w:lang w:val="ro-RO"/>
        </w:rPr>
        <w:t>ă</w:t>
      </w:r>
      <w:r w:rsidRPr="007D5749">
        <w:rPr>
          <w:lang w:val="ro-RO"/>
        </w:rPr>
        <w:t xml:space="preserve"> de fapt o subestimare a valorii reale. Această analiză a evidențiat și faptul că este de asemenea importantă sublinierea ideii conform căreia o parte relevantă aferentă riscului </w:t>
      </w:r>
      <w:r>
        <w:rPr>
          <w:lang w:val="ro-RO"/>
        </w:rPr>
        <w:t>la</w:t>
      </w:r>
      <w:r w:rsidRPr="007D5749">
        <w:rPr>
          <w:lang w:val="ro-RO"/>
        </w:rPr>
        <w:t xml:space="preserve"> inundații la nivelul României există în afara celor 526 de A</w:t>
      </w:r>
      <w:r w:rsidR="004F554D">
        <w:rPr>
          <w:lang w:val="ro-RO"/>
        </w:rPr>
        <w:t>.</w:t>
      </w:r>
      <w:r w:rsidRPr="007D5749">
        <w:rPr>
          <w:lang w:val="ro-RO"/>
        </w:rPr>
        <w:t>P</w:t>
      </w:r>
      <w:r w:rsidR="004F554D">
        <w:rPr>
          <w:lang w:val="ro-RO"/>
        </w:rPr>
        <w:t>.</w:t>
      </w:r>
      <w:r w:rsidRPr="007D5749">
        <w:rPr>
          <w:lang w:val="ro-RO"/>
        </w:rPr>
        <w:t>S</w:t>
      </w:r>
      <w:r w:rsidR="004F554D">
        <w:rPr>
          <w:lang w:val="ro-RO"/>
        </w:rPr>
        <w:t>.</w:t>
      </w:r>
      <w:r w:rsidRPr="007D5749">
        <w:rPr>
          <w:lang w:val="ro-RO"/>
        </w:rPr>
        <w:t>F</w:t>
      </w:r>
      <w:r w:rsidR="004F554D">
        <w:rPr>
          <w:lang w:val="ro-RO"/>
        </w:rPr>
        <w:t>.</w:t>
      </w:r>
      <w:r w:rsidRPr="007D5749">
        <w:rPr>
          <w:lang w:val="ro-RO"/>
        </w:rPr>
        <w:t>R</w:t>
      </w:r>
      <w:r w:rsidR="004F554D">
        <w:rPr>
          <w:lang w:val="ro-RO"/>
        </w:rPr>
        <w:t>.</w:t>
      </w:r>
      <w:r w:rsidRPr="007D5749">
        <w:rPr>
          <w:lang w:val="ro-RO"/>
        </w:rPr>
        <w:t>-uri, iar măsurile de pregătire, conform definiției, pot de asemenea aduce valoare adăugată în acest caz.</w:t>
      </w:r>
    </w:p>
    <w:p w14:paraId="229AE899" w14:textId="77777777" w:rsidR="00EB6B13" w:rsidRDefault="00EB6B13" w:rsidP="00EB6B13">
      <w:pPr>
        <w:jc w:val="center"/>
        <w:rPr>
          <w:lang w:val="ro-RO"/>
        </w:rPr>
      </w:pPr>
      <w:r>
        <w:rPr>
          <w:noProof/>
          <w:lang w:val="ro-RO"/>
        </w:rPr>
        <w:drawing>
          <wp:inline distT="0" distB="0" distL="0" distR="0" wp14:anchorId="31823DA7" wp14:editId="6C83FC04">
            <wp:extent cx="5444490" cy="2993390"/>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44490" cy="2993390"/>
                    </a:xfrm>
                    <a:prstGeom prst="rect">
                      <a:avLst/>
                    </a:prstGeom>
                    <a:noFill/>
                  </pic:spPr>
                </pic:pic>
              </a:graphicData>
            </a:graphic>
          </wp:inline>
        </w:drawing>
      </w:r>
    </w:p>
    <w:p w14:paraId="2BD9FF63" w14:textId="6C649278" w:rsidR="00EB6B13" w:rsidRPr="00354E52" w:rsidRDefault="00EB6B13" w:rsidP="00EB6B13">
      <w:pPr>
        <w:jc w:val="center"/>
        <w:rPr>
          <w:i/>
          <w:iCs/>
          <w:lang w:val="ro-RO"/>
        </w:rPr>
      </w:pPr>
      <w:r w:rsidRPr="00354E52">
        <w:rPr>
          <w:i/>
          <w:iCs/>
          <w:lang w:val="ro-RO"/>
        </w:rPr>
        <w:t>Figura</w:t>
      </w:r>
      <w:r>
        <w:rPr>
          <w:i/>
          <w:iCs/>
          <w:lang w:val="ro-RO"/>
        </w:rPr>
        <w:t xml:space="preserve"> 2</w:t>
      </w:r>
      <w:r w:rsidR="006C03B6">
        <w:rPr>
          <w:i/>
          <w:iCs/>
          <w:lang w:val="ro-RO"/>
        </w:rPr>
        <w:t>2</w:t>
      </w:r>
      <w:r>
        <w:rPr>
          <w:i/>
          <w:iCs/>
          <w:lang w:val="ro-RO"/>
        </w:rPr>
        <w:t>.</w:t>
      </w:r>
      <w:r w:rsidRPr="00354E52">
        <w:rPr>
          <w:i/>
          <w:iCs/>
          <w:lang w:val="ro-RO"/>
        </w:rPr>
        <w:t xml:space="preserve"> Costuri aferente pagubelor provocate de inundații pe an (2010-2022)</w:t>
      </w:r>
    </w:p>
    <w:p w14:paraId="65274F94" w14:textId="5493C3C6" w:rsidR="00EB6B13" w:rsidRPr="007D5749" w:rsidRDefault="00EB6B13" w:rsidP="00EB6B13">
      <w:pPr>
        <w:jc w:val="both"/>
        <w:rPr>
          <w:lang w:val="ro-RO"/>
        </w:rPr>
      </w:pPr>
      <w:r w:rsidRPr="007D5749">
        <w:rPr>
          <w:lang w:val="ro-RO"/>
        </w:rPr>
        <w:t>Noile hărți de hazard și</w:t>
      </w:r>
      <w:r w:rsidR="00900136" w:rsidRPr="00900136">
        <w:rPr>
          <w:lang w:val="ro-RO"/>
        </w:rPr>
        <w:t xml:space="preserve"> hărți de</w:t>
      </w:r>
      <w:r w:rsidRPr="007D5749">
        <w:rPr>
          <w:lang w:val="ro-RO"/>
        </w:rPr>
        <w:t xml:space="preserve"> risc la inundații disponibile pentru toate cele 526 de A</w:t>
      </w:r>
      <w:r w:rsidR="00900136">
        <w:rPr>
          <w:lang w:val="ro-RO"/>
        </w:rPr>
        <w:t>.</w:t>
      </w:r>
      <w:r w:rsidRPr="007D5749">
        <w:rPr>
          <w:lang w:val="ro-RO"/>
        </w:rPr>
        <w:t>P</w:t>
      </w:r>
      <w:r w:rsidR="00900136">
        <w:rPr>
          <w:lang w:val="ro-RO"/>
        </w:rPr>
        <w:t>.</w:t>
      </w:r>
      <w:r w:rsidRPr="007D5749">
        <w:rPr>
          <w:lang w:val="ro-RO"/>
        </w:rPr>
        <w:t>S</w:t>
      </w:r>
      <w:r w:rsidR="00900136">
        <w:rPr>
          <w:lang w:val="ro-RO"/>
        </w:rPr>
        <w:t>.</w:t>
      </w:r>
      <w:r w:rsidRPr="007D5749">
        <w:rPr>
          <w:lang w:val="ro-RO"/>
        </w:rPr>
        <w:t>F</w:t>
      </w:r>
      <w:r w:rsidR="00900136">
        <w:rPr>
          <w:lang w:val="ro-RO"/>
        </w:rPr>
        <w:t>.</w:t>
      </w:r>
      <w:r w:rsidRPr="007D5749">
        <w:rPr>
          <w:lang w:val="ro-RO"/>
        </w:rPr>
        <w:t>R</w:t>
      </w:r>
      <w:r w:rsidR="00900136">
        <w:rPr>
          <w:lang w:val="ro-RO"/>
        </w:rPr>
        <w:t>.</w:t>
      </w:r>
      <w:r w:rsidRPr="007D5749">
        <w:rPr>
          <w:lang w:val="ro-RO"/>
        </w:rPr>
        <w:t>-uri au oferit numeroase informații despre riscul rezidual actual care trebuie abordat prin intermediul măsurilor de pregătire. Este esențială înțelegerea conceptului de A</w:t>
      </w:r>
      <w:r w:rsidR="00900136">
        <w:rPr>
          <w:lang w:val="ro-RO"/>
        </w:rPr>
        <w:t>.</w:t>
      </w:r>
      <w:r w:rsidRPr="007D5749">
        <w:rPr>
          <w:lang w:val="ro-RO"/>
        </w:rPr>
        <w:t>P</w:t>
      </w:r>
      <w:r w:rsidR="00900136">
        <w:rPr>
          <w:lang w:val="ro-RO"/>
        </w:rPr>
        <w:t>.</w:t>
      </w:r>
      <w:r w:rsidRPr="007D5749">
        <w:rPr>
          <w:lang w:val="ro-RO"/>
        </w:rPr>
        <w:t>S</w:t>
      </w:r>
      <w:r w:rsidR="00900136">
        <w:rPr>
          <w:lang w:val="ro-RO"/>
        </w:rPr>
        <w:t>.</w:t>
      </w:r>
      <w:r w:rsidRPr="007D5749">
        <w:rPr>
          <w:lang w:val="ro-RO"/>
        </w:rPr>
        <w:t>F</w:t>
      </w:r>
      <w:r w:rsidR="00900136">
        <w:rPr>
          <w:lang w:val="ro-RO"/>
        </w:rPr>
        <w:t>.</w:t>
      </w:r>
      <w:r w:rsidRPr="007D5749">
        <w:rPr>
          <w:lang w:val="ro-RO"/>
        </w:rPr>
        <w:t>R</w:t>
      </w:r>
      <w:r w:rsidR="00900136">
        <w:rPr>
          <w:lang w:val="ro-RO"/>
        </w:rPr>
        <w:t>.</w:t>
      </w:r>
      <w:r w:rsidRPr="007D5749">
        <w:rPr>
          <w:lang w:val="ro-RO"/>
        </w:rPr>
        <w:t>, de exemplu cu privire la: receptorii expuși riscului, condițiile hidro-meteorologice, precum și proximitatea față de diferite centre de răspuns la care se poate apela pentru diminuarea riscului la inundații, înainte, în timpul și după un astfel de eveniment.</w:t>
      </w:r>
    </w:p>
    <w:p w14:paraId="3024E012" w14:textId="0FFA7B1C" w:rsidR="00EB6B13" w:rsidRPr="007D5749" w:rsidRDefault="00EB6B13" w:rsidP="00EB6B13">
      <w:pPr>
        <w:jc w:val="both"/>
        <w:rPr>
          <w:lang w:val="ro-RO"/>
        </w:rPr>
      </w:pPr>
      <w:r w:rsidRPr="007D5749">
        <w:rPr>
          <w:lang w:val="ro-RO"/>
        </w:rPr>
        <w:lastRenderedPageBreak/>
        <w:t>Acest lucru va face posibilă analiza mai multor A</w:t>
      </w:r>
      <w:r w:rsidR="00900136">
        <w:rPr>
          <w:lang w:val="ro-RO"/>
        </w:rPr>
        <w:t>.</w:t>
      </w:r>
      <w:r w:rsidRPr="007D5749">
        <w:rPr>
          <w:lang w:val="ro-RO"/>
        </w:rPr>
        <w:t>P</w:t>
      </w:r>
      <w:r w:rsidR="00900136">
        <w:rPr>
          <w:lang w:val="ro-RO"/>
        </w:rPr>
        <w:t>.</w:t>
      </w:r>
      <w:r w:rsidRPr="007D5749">
        <w:rPr>
          <w:lang w:val="ro-RO"/>
        </w:rPr>
        <w:t>S</w:t>
      </w:r>
      <w:r w:rsidR="00900136">
        <w:rPr>
          <w:lang w:val="ro-RO"/>
        </w:rPr>
        <w:t>.</w:t>
      </w:r>
      <w:r w:rsidRPr="007D5749">
        <w:rPr>
          <w:lang w:val="ro-RO"/>
        </w:rPr>
        <w:t>F</w:t>
      </w:r>
      <w:r w:rsidR="00900136">
        <w:rPr>
          <w:lang w:val="ro-RO"/>
        </w:rPr>
        <w:t>.</w:t>
      </w:r>
      <w:r w:rsidRPr="007D5749">
        <w:rPr>
          <w:lang w:val="ro-RO"/>
        </w:rPr>
        <w:t>R</w:t>
      </w:r>
      <w:r w:rsidR="00900136">
        <w:rPr>
          <w:lang w:val="ro-RO"/>
        </w:rPr>
        <w:t>.</w:t>
      </w:r>
      <w:r w:rsidRPr="007D5749">
        <w:rPr>
          <w:lang w:val="ro-RO"/>
        </w:rPr>
        <w:t>-uri afectate și de asemenea o mai bună evaluare a aspectelor spațiale care joacă un rol important în realizarea procesului de management al riscului la inundații. O analiză GIS a tuturor subunităților din cadrul I</w:t>
      </w:r>
      <w:r w:rsidR="00900136">
        <w:rPr>
          <w:lang w:val="ro-RO"/>
        </w:rPr>
        <w:t>.</w:t>
      </w:r>
      <w:r w:rsidRPr="007D5749">
        <w:rPr>
          <w:lang w:val="ro-RO"/>
        </w:rPr>
        <w:t>G</w:t>
      </w:r>
      <w:r w:rsidR="00900136">
        <w:rPr>
          <w:lang w:val="ro-RO"/>
        </w:rPr>
        <w:t>.</w:t>
      </w:r>
      <w:r w:rsidRPr="007D5749">
        <w:rPr>
          <w:lang w:val="ro-RO"/>
        </w:rPr>
        <w:t>S</w:t>
      </w:r>
      <w:r w:rsidR="00900136">
        <w:rPr>
          <w:lang w:val="ro-RO"/>
        </w:rPr>
        <w:t>.</w:t>
      </w:r>
      <w:r w:rsidRPr="007D5749">
        <w:rPr>
          <w:lang w:val="ro-RO"/>
        </w:rPr>
        <w:t>U</w:t>
      </w:r>
      <w:r w:rsidR="00900136">
        <w:rPr>
          <w:lang w:val="ro-RO"/>
        </w:rPr>
        <w:t>.</w:t>
      </w:r>
      <w:r w:rsidRPr="007D5749">
        <w:rPr>
          <w:lang w:val="ro-RO"/>
        </w:rPr>
        <w:t xml:space="preserve"> indică</w:t>
      </w:r>
      <w:r w:rsidR="00424C7F">
        <w:rPr>
          <w:lang w:val="ro-RO"/>
        </w:rPr>
        <w:t>,</w:t>
      </w:r>
      <w:r w:rsidRPr="007D5749">
        <w:rPr>
          <w:lang w:val="ro-RO"/>
        </w:rPr>
        <w:t xml:space="preserve"> de asemenea</w:t>
      </w:r>
      <w:r w:rsidR="00424C7F">
        <w:rPr>
          <w:lang w:val="ro-RO"/>
        </w:rPr>
        <w:t>,</w:t>
      </w:r>
      <w:r w:rsidRPr="007D5749">
        <w:rPr>
          <w:lang w:val="ro-RO"/>
        </w:rPr>
        <w:t xml:space="preserve"> în mod clar</w:t>
      </w:r>
      <w:r w:rsidR="00424C7F">
        <w:rPr>
          <w:lang w:val="ro-RO"/>
        </w:rPr>
        <w:t>,</w:t>
      </w:r>
      <w:r w:rsidRPr="007D5749">
        <w:rPr>
          <w:lang w:val="ro-RO"/>
        </w:rPr>
        <w:t xml:space="preserve"> necesitatea existenței unor centre suplimentare (</w:t>
      </w:r>
      <w:r w:rsidR="006C03B6">
        <w:rPr>
          <w:lang w:val="ro-RO"/>
        </w:rPr>
        <w:t>f</w:t>
      </w:r>
      <w:r w:rsidRPr="007D5749">
        <w:rPr>
          <w:lang w:val="ro-RO"/>
        </w:rPr>
        <w:t xml:space="preserve">igura </w:t>
      </w:r>
      <w:r>
        <w:rPr>
          <w:lang w:val="ro-RO"/>
        </w:rPr>
        <w:t>2</w:t>
      </w:r>
      <w:r w:rsidR="006C03B6">
        <w:rPr>
          <w:lang w:val="ro-RO"/>
        </w:rPr>
        <w:t>3</w:t>
      </w:r>
      <w:r w:rsidRPr="007D5749">
        <w:rPr>
          <w:lang w:val="ro-RO"/>
        </w:rPr>
        <w:t>). Această figură indică numărul de puncte aferente unui A</w:t>
      </w:r>
      <w:r w:rsidR="00900136">
        <w:rPr>
          <w:lang w:val="ro-RO"/>
        </w:rPr>
        <w:t>.</w:t>
      </w:r>
      <w:r w:rsidRPr="007D5749">
        <w:rPr>
          <w:lang w:val="ro-RO"/>
        </w:rPr>
        <w:t>P</w:t>
      </w:r>
      <w:r w:rsidR="00900136">
        <w:rPr>
          <w:lang w:val="ro-RO"/>
        </w:rPr>
        <w:t>.</w:t>
      </w:r>
      <w:r w:rsidRPr="007D5749">
        <w:rPr>
          <w:lang w:val="ro-RO"/>
        </w:rPr>
        <w:t>S</w:t>
      </w:r>
      <w:r w:rsidR="00900136">
        <w:rPr>
          <w:lang w:val="ro-RO"/>
        </w:rPr>
        <w:t>.</w:t>
      </w:r>
      <w:r w:rsidRPr="007D5749">
        <w:rPr>
          <w:lang w:val="ro-RO"/>
        </w:rPr>
        <w:t>F</w:t>
      </w:r>
      <w:r w:rsidR="00900136">
        <w:rPr>
          <w:lang w:val="ro-RO"/>
        </w:rPr>
        <w:t>.</w:t>
      </w:r>
      <w:r w:rsidRPr="007D5749">
        <w:rPr>
          <w:lang w:val="ro-RO"/>
        </w:rPr>
        <w:t>R</w:t>
      </w:r>
      <w:r w:rsidR="00900136">
        <w:rPr>
          <w:lang w:val="ro-RO"/>
        </w:rPr>
        <w:t>.</w:t>
      </w:r>
      <w:r w:rsidRPr="007D5749">
        <w:rPr>
          <w:lang w:val="ro-RO"/>
        </w:rPr>
        <w:t xml:space="preserve"> (partea inițială, mediană și finală a A</w:t>
      </w:r>
      <w:r w:rsidR="00900136">
        <w:rPr>
          <w:lang w:val="ro-RO"/>
        </w:rPr>
        <w:t>.</w:t>
      </w:r>
      <w:r w:rsidRPr="007D5749">
        <w:rPr>
          <w:lang w:val="ro-RO"/>
        </w:rPr>
        <w:t>P</w:t>
      </w:r>
      <w:r w:rsidR="00900136">
        <w:rPr>
          <w:lang w:val="ro-RO"/>
        </w:rPr>
        <w:t>.</w:t>
      </w:r>
      <w:r w:rsidRPr="007D5749">
        <w:rPr>
          <w:lang w:val="ro-RO"/>
        </w:rPr>
        <w:t>S</w:t>
      </w:r>
      <w:r w:rsidR="00900136">
        <w:rPr>
          <w:lang w:val="ro-RO"/>
        </w:rPr>
        <w:t>.</w:t>
      </w:r>
      <w:r w:rsidRPr="007D5749">
        <w:rPr>
          <w:lang w:val="ro-RO"/>
        </w:rPr>
        <w:t>F</w:t>
      </w:r>
      <w:r w:rsidR="00900136">
        <w:rPr>
          <w:lang w:val="ro-RO"/>
        </w:rPr>
        <w:t>.</w:t>
      </w:r>
      <w:r w:rsidRPr="007D5749">
        <w:rPr>
          <w:lang w:val="ro-RO"/>
        </w:rPr>
        <w:t>R</w:t>
      </w:r>
      <w:r w:rsidR="00900136">
        <w:rPr>
          <w:lang w:val="ro-RO"/>
        </w:rPr>
        <w:t>.</w:t>
      </w:r>
      <w:r w:rsidRPr="007D5749">
        <w:rPr>
          <w:lang w:val="ro-RO"/>
        </w:rPr>
        <w:t xml:space="preserve">) care nu se încadrează în criteriul aferent intervalului de 20 minute </w:t>
      </w:r>
      <w:r>
        <w:rPr>
          <w:lang w:val="ro-RO"/>
        </w:rPr>
        <w:t xml:space="preserve">de reacţie </w:t>
      </w:r>
      <w:r w:rsidRPr="007D5749">
        <w:rPr>
          <w:lang w:val="ro-RO"/>
        </w:rPr>
        <w:t xml:space="preserve">a unei subunități </w:t>
      </w:r>
      <w:r>
        <w:rPr>
          <w:lang w:val="ro-RO"/>
        </w:rPr>
        <w:t xml:space="preserve">de intervenţie </w:t>
      </w:r>
      <w:r w:rsidRPr="007D5749">
        <w:rPr>
          <w:lang w:val="ro-RO"/>
        </w:rPr>
        <w:t>din cadrul I</w:t>
      </w:r>
      <w:r w:rsidR="00900136">
        <w:rPr>
          <w:lang w:val="ro-RO"/>
        </w:rPr>
        <w:t>.</w:t>
      </w:r>
      <w:r w:rsidRPr="007D5749">
        <w:rPr>
          <w:lang w:val="ro-RO"/>
        </w:rPr>
        <w:t>G</w:t>
      </w:r>
      <w:r w:rsidR="00900136">
        <w:rPr>
          <w:lang w:val="ro-RO"/>
        </w:rPr>
        <w:t>.</w:t>
      </w:r>
      <w:r w:rsidRPr="007D5749">
        <w:rPr>
          <w:lang w:val="ro-RO"/>
        </w:rPr>
        <w:t>S</w:t>
      </w:r>
      <w:r w:rsidR="00900136">
        <w:rPr>
          <w:lang w:val="ro-RO"/>
        </w:rPr>
        <w:t>.</w:t>
      </w:r>
      <w:r w:rsidRPr="007D5749">
        <w:rPr>
          <w:lang w:val="ro-RO"/>
        </w:rPr>
        <w:t>U</w:t>
      </w:r>
      <w:r w:rsidR="00900136">
        <w:rPr>
          <w:lang w:val="ro-RO"/>
        </w:rPr>
        <w:t>.</w:t>
      </w:r>
      <w:r w:rsidRPr="007D5749">
        <w:rPr>
          <w:lang w:val="ro-RO"/>
        </w:rPr>
        <w:t>.</w:t>
      </w:r>
    </w:p>
    <w:p w14:paraId="11B4DD52" w14:textId="77777777" w:rsidR="00EB6B13" w:rsidRDefault="00EB6B13" w:rsidP="00EB6B13">
      <w:pPr>
        <w:jc w:val="center"/>
        <w:rPr>
          <w:lang w:val="ro-RO"/>
        </w:rPr>
      </w:pPr>
      <w:r>
        <w:rPr>
          <w:noProof/>
          <w:lang w:val="ro-RO"/>
        </w:rPr>
        <w:drawing>
          <wp:inline distT="0" distB="0" distL="0" distR="0" wp14:anchorId="1E68292E" wp14:editId="1D0089C7">
            <wp:extent cx="5730875" cy="4054475"/>
            <wp:effectExtent l="0" t="0" r="3175"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p>
    <w:p w14:paraId="6A812300" w14:textId="77777777" w:rsidR="00721130" w:rsidRPr="00721130" w:rsidRDefault="00EB6B13" w:rsidP="00721130">
      <w:pPr>
        <w:spacing w:after="0"/>
        <w:jc w:val="center"/>
        <w:rPr>
          <w:rFonts w:ascii="Calibri Light" w:eastAsia="Calibri" w:hAnsi="Calibri Light"/>
          <w:i/>
          <w:iCs/>
          <w:szCs w:val="20"/>
          <w:lang w:val="ro-RO"/>
        </w:rPr>
      </w:pPr>
      <w:bookmarkStart w:id="128" w:name="_Toc126681885"/>
      <w:r w:rsidRPr="00354E52">
        <w:rPr>
          <w:i/>
          <w:iCs/>
          <w:lang w:val="ro-RO"/>
        </w:rPr>
        <w:t xml:space="preserve">Figura </w:t>
      </w:r>
      <w:r>
        <w:rPr>
          <w:i/>
          <w:iCs/>
          <w:lang w:val="ro-RO"/>
        </w:rPr>
        <w:t>2</w:t>
      </w:r>
      <w:r w:rsidR="006C03B6">
        <w:rPr>
          <w:i/>
          <w:iCs/>
          <w:lang w:val="ro-RO"/>
        </w:rPr>
        <w:t>3</w:t>
      </w:r>
      <w:r>
        <w:rPr>
          <w:i/>
          <w:iCs/>
          <w:lang w:val="ro-RO"/>
        </w:rPr>
        <w:t>.</w:t>
      </w:r>
      <w:r w:rsidRPr="00354E52">
        <w:rPr>
          <w:i/>
          <w:iCs/>
          <w:lang w:val="ro-RO"/>
        </w:rPr>
        <w:t xml:space="preserve"> </w:t>
      </w:r>
      <w:r w:rsidR="00424C7F">
        <w:rPr>
          <w:i/>
          <w:iCs/>
          <w:lang w:val="ro-RO"/>
        </w:rPr>
        <w:t>Amplasarea</w:t>
      </w:r>
      <w:r w:rsidRPr="00354E52">
        <w:rPr>
          <w:i/>
          <w:iCs/>
          <w:lang w:val="ro-RO"/>
        </w:rPr>
        <w:t xml:space="preserve"> și numărul de </w:t>
      </w:r>
      <w:bookmarkEnd w:id="128"/>
      <w:r w:rsidR="00424C7F" w:rsidRPr="00424C7F">
        <w:rPr>
          <w:i/>
          <w:iCs/>
          <w:lang w:val="ro-RO"/>
        </w:rPr>
        <w:t xml:space="preserve">locații de intervenție </w:t>
      </w:r>
      <w:r w:rsidR="00721130">
        <w:rPr>
          <w:i/>
          <w:iCs/>
          <w:lang w:val="ro-RO"/>
        </w:rPr>
        <w:t>ale</w:t>
      </w:r>
      <w:r w:rsidR="00424C7F" w:rsidRPr="00424C7F">
        <w:rPr>
          <w:i/>
          <w:iCs/>
          <w:lang w:val="ro-RO"/>
        </w:rPr>
        <w:t xml:space="preserve"> unui A.P.S.F.R care nu se încadrează în criteriul aferent intervalului de </w:t>
      </w:r>
      <w:r w:rsidR="00424C7F" w:rsidRPr="00721130">
        <w:rPr>
          <w:i/>
          <w:iCs/>
          <w:lang w:val="ro-RO"/>
        </w:rPr>
        <w:t xml:space="preserve">20 </w:t>
      </w:r>
      <w:r w:rsidR="00721130" w:rsidRPr="00721130">
        <w:rPr>
          <w:rFonts w:ascii="Calibri Light" w:eastAsia="Calibri" w:hAnsi="Calibri Light"/>
          <w:i/>
          <w:iCs/>
          <w:szCs w:val="20"/>
          <w:lang w:val="ro-RO"/>
        </w:rPr>
        <w:t>minute de reacție pentru intervenția subunităților I.G.S.U.</w:t>
      </w:r>
    </w:p>
    <w:p w14:paraId="7B7B9E02" w14:textId="770E1CC6" w:rsidR="00EB6B13" w:rsidRPr="007D5749" w:rsidRDefault="00EB6B13" w:rsidP="00EB6B13">
      <w:pPr>
        <w:jc w:val="both"/>
        <w:rPr>
          <w:lang w:val="ro-RO"/>
        </w:rPr>
      </w:pPr>
      <w:r w:rsidRPr="007D5749">
        <w:rPr>
          <w:lang w:val="ro-RO"/>
        </w:rPr>
        <w:t xml:space="preserve">O analiză GIS a </w:t>
      </w:r>
      <w:r w:rsidRPr="007B7869">
        <w:rPr>
          <w:lang w:val="ro-RO"/>
        </w:rPr>
        <w:t>centrelor de intervenție rapidă</w:t>
      </w:r>
      <w:r w:rsidRPr="007D5749">
        <w:rPr>
          <w:lang w:val="ro-RO"/>
        </w:rPr>
        <w:t xml:space="preserve"> (</w:t>
      </w:r>
      <w:r>
        <w:rPr>
          <w:lang w:val="ro-RO"/>
        </w:rPr>
        <w:t>C</w:t>
      </w:r>
      <w:r w:rsidRPr="007D5749">
        <w:rPr>
          <w:lang w:val="ro-RO"/>
        </w:rPr>
        <w:t>IR) ale A</w:t>
      </w:r>
      <w:r w:rsidR="00424C7F">
        <w:rPr>
          <w:lang w:val="ro-RO"/>
        </w:rPr>
        <w:t>.</w:t>
      </w:r>
      <w:r w:rsidRPr="007D5749">
        <w:rPr>
          <w:lang w:val="ro-RO"/>
        </w:rPr>
        <w:t>B</w:t>
      </w:r>
      <w:r w:rsidR="00424C7F">
        <w:rPr>
          <w:lang w:val="ro-RO"/>
        </w:rPr>
        <w:t>.</w:t>
      </w:r>
      <w:r w:rsidRPr="007D5749">
        <w:rPr>
          <w:lang w:val="ro-RO"/>
        </w:rPr>
        <w:t>A</w:t>
      </w:r>
      <w:r w:rsidR="00424C7F">
        <w:rPr>
          <w:lang w:val="ro-RO"/>
        </w:rPr>
        <w:t>.</w:t>
      </w:r>
      <w:r w:rsidRPr="007D5749">
        <w:rPr>
          <w:lang w:val="ro-RO"/>
        </w:rPr>
        <w:t>-urilor și a sistemelor de gospodărire a apelor (S</w:t>
      </w:r>
      <w:r w:rsidR="00424C7F">
        <w:rPr>
          <w:lang w:val="ro-RO"/>
        </w:rPr>
        <w:t>.</w:t>
      </w:r>
      <w:r w:rsidRPr="007D5749">
        <w:rPr>
          <w:lang w:val="ro-RO"/>
        </w:rPr>
        <w:t>G</w:t>
      </w:r>
      <w:r w:rsidR="00424C7F">
        <w:rPr>
          <w:lang w:val="ro-RO"/>
        </w:rPr>
        <w:t>.</w:t>
      </w:r>
      <w:r w:rsidRPr="007D5749">
        <w:rPr>
          <w:lang w:val="ro-RO"/>
        </w:rPr>
        <w:t>A</w:t>
      </w:r>
      <w:r w:rsidR="00424C7F">
        <w:rPr>
          <w:lang w:val="ro-RO"/>
        </w:rPr>
        <w:t>.</w:t>
      </w:r>
      <w:r w:rsidRPr="007D5749">
        <w:rPr>
          <w:lang w:val="ro-RO"/>
        </w:rPr>
        <w:t>) a indicat faptul că acestea, în 80%, respectiv 96% dintre cazuri, respectă criteriul A</w:t>
      </w:r>
      <w:r w:rsidR="00424C7F">
        <w:rPr>
          <w:lang w:val="ro-RO"/>
        </w:rPr>
        <w:t>.</w:t>
      </w:r>
      <w:r w:rsidRPr="007D5749">
        <w:rPr>
          <w:lang w:val="ro-RO"/>
        </w:rPr>
        <w:t>N</w:t>
      </w:r>
      <w:r w:rsidR="00424C7F">
        <w:rPr>
          <w:lang w:val="ro-RO"/>
        </w:rPr>
        <w:t>.</w:t>
      </w:r>
      <w:r w:rsidRPr="007D5749">
        <w:rPr>
          <w:lang w:val="ro-RO"/>
        </w:rPr>
        <w:t>A</w:t>
      </w:r>
      <w:r w:rsidR="00424C7F">
        <w:rPr>
          <w:lang w:val="ro-RO"/>
        </w:rPr>
        <w:t>.</w:t>
      </w:r>
      <w:r w:rsidRPr="007D5749">
        <w:rPr>
          <w:lang w:val="ro-RO"/>
        </w:rPr>
        <w:t>R</w:t>
      </w:r>
      <w:r w:rsidR="00424C7F">
        <w:rPr>
          <w:lang w:val="ro-RO"/>
        </w:rPr>
        <w:t>.</w:t>
      </w:r>
      <w:r w:rsidRPr="007D5749">
        <w:rPr>
          <w:lang w:val="ro-RO"/>
        </w:rPr>
        <w:t xml:space="preserve"> de a se încadra într-un interval de 90 de minute pentru efectuarea unei intervenții la nivelul APSFR-urilor. În baza acestor condiții favorabile, nu sunt prevăzute centre suplimentare pentru A</w:t>
      </w:r>
      <w:r w:rsidR="00424C7F">
        <w:rPr>
          <w:lang w:val="ro-RO"/>
        </w:rPr>
        <w:t>.</w:t>
      </w:r>
      <w:r w:rsidRPr="007D5749">
        <w:rPr>
          <w:lang w:val="ro-RO"/>
        </w:rPr>
        <w:t>B</w:t>
      </w:r>
      <w:r w:rsidR="00424C7F">
        <w:rPr>
          <w:lang w:val="ro-RO"/>
        </w:rPr>
        <w:t>.</w:t>
      </w:r>
      <w:r w:rsidRPr="007D5749">
        <w:rPr>
          <w:lang w:val="ro-RO"/>
        </w:rPr>
        <w:t>A</w:t>
      </w:r>
      <w:r w:rsidR="00424C7F">
        <w:rPr>
          <w:lang w:val="ro-RO"/>
        </w:rPr>
        <w:t>.</w:t>
      </w:r>
      <w:r w:rsidRPr="007D5749">
        <w:rPr>
          <w:lang w:val="ro-RO"/>
        </w:rPr>
        <w:t>-uri.</w:t>
      </w:r>
    </w:p>
    <w:p w14:paraId="5069A8BD" w14:textId="77777777" w:rsidR="00EB6B13" w:rsidRPr="007D5749" w:rsidRDefault="00EB6B13" w:rsidP="00EB6B13">
      <w:pPr>
        <w:jc w:val="both"/>
        <w:rPr>
          <w:lang w:val="ro-RO"/>
        </w:rPr>
      </w:pPr>
      <w:r w:rsidRPr="007D5749">
        <w:rPr>
          <w:lang w:val="ro-RO"/>
        </w:rPr>
        <w:t>Această analiză mai aprofundată și discuțiile ulterioare cu diferitele ministere și agenții au făcut posibilă o îmbunătățire ulterioară a pachetului de măsuri.</w:t>
      </w:r>
    </w:p>
    <w:p w14:paraId="007B37CD" w14:textId="779818B8" w:rsidR="00EB6B13" w:rsidRPr="007D5749" w:rsidRDefault="00EB6B13" w:rsidP="00EB6B13">
      <w:pPr>
        <w:jc w:val="both"/>
        <w:rPr>
          <w:b/>
          <w:bCs/>
          <w:lang w:val="ro-RO"/>
        </w:rPr>
      </w:pPr>
      <w:r w:rsidRPr="007D5749">
        <w:rPr>
          <w:b/>
          <w:bCs/>
          <w:lang w:val="ro-RO"/>
        </w:rPr>
        <w:t xml:space="preserve">Pachetul de măsuri </w:t>
      </w:r>
    </w:p>
    <w:p w14:paraId="12185E7C" w14:textId="31476301" w:rsidR="00EB6B13" w:rsidRPr="007D5749" w:rsidRDefault="00EB6B13" w:rsidP="00EB6B13">
      <w:pPr>
        <w:spacing w:after="0"/>
        <w:jc w:val="both"/>
        <w:rPr>
          <w:lang w:val="ro-RO"/>
        </w:rPr>
      </w:pPr>
      <w:r>
        <w:rPr>
          <w:lang w:val="ro-RO"/>
        </w:rPr>
        <w:t>P</w:t>
      </w:r>
      <w:r w:rsidRPr="007D5749">
        <w:rPr>
          <w:lang w:val="ro-RO"/>
        </w:rPr>
        <w:t>rocesul de elaborare și justificare a pachetului de măsuri a dus la obținerea unui set complet de măsuri de pregătire</w:t>
      </w:r>
      <w:r w:rsidR="00A460DE" w:rsidRPr="00A460DE">
        <w:rPr>
          <w:color w:val="FF0000"/>
          <w:lang w:val="ro-RO"/>
        </w:rPr>
        <w:t xml:space="preserve"> </w:t>
      </w:r>
      <w:r w:rsidR="00A460DE" w:rsidRPr="00A460DE">
        <w:rPr>
          <w:lang w:val="ro-RO"/>
        </w:rPr>
        <w:t>și de răspuns în cazul situațiilor de urgență</w:t>
      </w:r>
      <w:r w:rsidR="00A460DE">
        <w:rPr>
          <w:lang w:val="ro-RO"/>
        </w:rPr>
        <w:t xml:space="preserve"> </w:t>
      </w:r>
      <w:r w:rsidRPr="007D5749">
        <w:rPr>
          <w:lang w:val="ro-RO"/>
        </w:rPr>
        <w:t>. Cele 29 măsuri obținute pot fi grupate în următoarele 6 categorii:</w:t>
      </w:r>
    </w:p>
    <w:p w14:paraId="4BED7890" w14:textId="77777777" w:rsidR="00EB6B13" w:rsidRPr="007D5749" w:rsidRDefault="00EB6B13" w:rsidP="00EB6B13">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unei </w:t>
      </w:r>
      <w:r w:rsidRPr="007D5749">
        <w:rPr>
          <w:lang w:val="ro-RO"/>
        </w:rPr>
        <w:t>reziliențe strategice,</w:t>
      </w:r>
    </w:p>
    <w:p w14:paraId="70371685" w14:textId="77777777" w:rsidR="00EB6B13" w:rsidRPr="007D5749" w:rsidRDefault="00EB6B13" w:rsidP="00EB6B13">
      <w:pPr>
        <w:spacing w:before="0" w:after="0"/>
        <w:ind w:left="720" w:hanging="360"/>
        <w:jc w:val="both"/>
        <w:rPr>
          <w:lang w:val="ro-RO"/>
        </w:rPr>
      </w:pPr>
      <w:r w:rsidRPr="007D5749">
        <w:rPr>
          <w:lang w:val="ro-RO"/>
        </w:rPr>
        <w:t>-</w:t>
      </w:r>
      <w:r w:rsidRPr="007D5749">
        <w:rPr>
          <w:lang w:val="ro-RO"/>
        </w:rPr>
        <w:tab/>
        <w:t xml:space="preserve">Crearea </w:t>
      </w:r>
      <w:r>
        <w:rPr>
          <w:lang w:val="ro-RO"/>
        </w:rPr>
        <w:t xml:space="preserve">unui </w:t>
      </w:r>
      <w:r w:rsidRPr="007D5749">
        <w:rPr>
          <w:lang w:val="ro-RO"/>
        </w:rPr>
        <w:t>set de cunoștințe instituționale,</w:t>
      </w:r>
    </w:p>
    <w:p w14:paraId="0C67EB8C" w14:textId="77777777" w:rsidR="00EB6B13" w:rsidRPr="007D5749" w:rsidRDefault="00EB6B13" w:rsidP="00EB6B13">
      <w:pPr>
        <w:spacing w:before="0" w:after="0"/>
        <w:ind w:left="720" w:hanging="360"/>
        <w:jc w:val="both"/>
        <w:rPr>
          <w:lang w:val="ro-RO"/>
        </w:rPr>
      </w:pPr>
      <w:r w:rsidRPr="007D5749">
        <w:rPr>
          <w:lang w:val="ro-RO"/>
        </w:rPr>
        <w:t>-</w:t>
      </w:r>
      <w:r w:rsidRPr="007D5749">
        <w:rPr>
          <w:lang w:val="ro-RO"/>
        </w:rPr>
        <w:tab/>
        <w:t>Monitorizare</w:t>
      </w:r>
      <w:r>
        <w:rPr>
          <w:lang w:val="ro-RO"/>
        </w:rPr>
        <w:t xml:space="preserve"> eveniment</w:t>
      </w:r>
      <w:r w:rsidRPr="007D5749">
        <w:rPr>
          <w:lang w:val="ro-RO"/>
        </w:rPr>
        <w:t>, identificare și prognozare,</w:t>
      </w:r>
    </w:p>
    <w:p w14:paraId="09C41DD3" w14:textId="77777777" w:rsidR="00EB6B13" w:rsidRPr="007D5749" w:rsidRDefault="00EB6B13" w:rsidP="00EB6B13">
      <w:pPr>
        <w:spacing w:before="0" w:after="0"/>
        <w:ind w:left="720" w:hanging="360"/>
        <w:jc w:val="both"/>
        <w:rPr>
          <w:lang w:val="ro-RO"/>
        </w:rPr>
      </w:pPr>
      <w:r w:rsidRPr="007D5749">
        <w:rPr>
          <w:lang w:val="ro-RO"/>
        </w:rPr>
        <w:t>-</w:t>
      </w:r>
      <w:r w:rsidRPr="007D5749">
        <w:rPr>
          <w:lang w:val="ro-RO"/>
        </w:rPr>
        <w:tab/>
        <w:t>Comunicare</w:t>
      </w:r>
      <w:r>
        <w:rPr>
          <w:lang w:val="ro-RO"/>
        </w:rPr>
        <w:t>/avertizare/alarmare</w:t>
      </w:r>
      <w:r w:rsidRPr="007D5749">
        <w:rPr>
          <w:lang w:val="ro-RO"/>
        </w:rPr>
        <w:t>,</w:t>
      </w:r>
    </w:p>
    <w:p w14:paraId="43B8D176" w14:textId="77777777" w:rsidR="00EB6B13" w:rsidRPr="007D5749" w:rsidRDefault="00EB6B13" w:rsidP="00EB6B13">
      <w:pPr>
        <w:spacing w:before="0" w:after="0"/>
        <w:ind w:left="720" w:hanging="360"/>
        <w:jc w:val="both"/>
        <w:rPr>
          <w:lang w:val="ro-RO"/>
        </w:rPr>
      </w:pPr>
      <w:r w:rsidRPr="007D5749">
        <w:rPr>
          <w:lang w:val="ro-RO"/>
        </w:rPr>
        <w:t>-</w:t>
      </w:r>
      <w:r w:rsidRPr="007D5749">
        <w:rPr>
          <w:lang w:val="ro-RO"/>
        </w:rPr>
        <w:tab/>
        <w:t>Planificarea răspunsului,</w:t>
      </w:r>
    </w:p>
    <w:p w14:paraId="24488358" w14:textId="77777777" w:rsidR="00EB6B13" w:rsidRPr="007D5749" w:rsidRDefault="00EB6B13" w:rsidP="00EB6B13">
      <w:pPr>
        <w:spacing w:before="0" w:after="0"/>
        <w:ind w:left="720" w:hanging="360"/>
        <w:jc w:val="both"/>
        <w:rPr>
          <w:lang w:val="ro-RO"/>
        </w:rPr>
      </w:pPr>
      <w:r w:rsidRPr="007D5749">
        <w:rPr>
          <w:lang w:val="ro-RO"/>
        </w:rPr>
        <w:lastRenderedPageBreak/>
        <w:t>-</w:t>
      </w:r>
      <w:r w:rsidRPr="007D5749">
        <w:rPr>
          <w:lang w:val="ro-RO"/>
        </w:rPr>
        <w:tab/>
        <w:t xml:space="preserve">Răspuns, </w:t>
      </w:r>
      <w:r w:rsidRPr="007D5749">
        <w:rPr>
          <w:rFonts w:cstheme="minorHAnsi"/>
          <w:lang w:val="ro-RO"/>
        </w:rPr>
        <w:t>salvare și</w:t>
      </w:r>
      <w:r>
        <w:rPr>
          <w:rFonts w:cstheme="minorHAnsi"/>
          <w:lang w:val="ro-RO"/>
        </w:rPr>
        <w:t xml:space="preserve"> protejarea persoanelor, animalelor şi bunurilor</w:t>
      </w:r>
      <w:r w:rsidRPr="007D5749">
        <w:rPr>
          <w:rFonts w:cstheme="minorHAnsi"/>
          <w:lang w:val="ro-RO"/>
        </w:rPr>
        <w:t xml:space="preserve"> </w:t>
      </w:r>
      <w:r>
        <w:rPr>
          <w:rFonts w:cstheme="minorHAnsi"/>
          <w:lang w:val="ro-RO"/>
        </w:rPr>
        <w:t>şi înlăturarea efectelor negative ale evenimentului</w:t>
      </w:r>
      <w:r w:rsidRPr="007D5749">
        <w:rPr>
          <w:lang w:val="ro-RO"/>
        </w:rPr>
        <w:t>.</w:t>
      </w:r>
    </w:p>
    <w:p w14:paraId="0CE39AE4" w14:textId="6F24B834" w:rsidR="00EB6B13" w:rsidRPr="007D5749" w:rsidRDefault="009B124E" w:rsidP="00EB6B13">
      <w:pPr>
        <w:jc w:val="both"/>
        <w:rPr>
          <w:lang w:val="ro-RO"/>
        </w:rPr>
      </w:pPr>
      <w:r>
        <w:rPr>
          <w:lang w:val="ro-RO"/>
        </w:rPr>
        <w:t>M</w:t>
      </w:r>
      <w:r w:rsidR="00EB6B13" w:rsidRPr="007D5749">
        <w:rPr>
          <w:lang w:val="ro-RO"/>
        </w:rPr>
        <w:t xml:space="preserve">ăsurile legate de refacere, inclusiv conceptele de reconstruire </w:t>
      </w:r>
      <w:r w:rsidR="00EB6B13" w:rsidRPr="000B46DD">
        <w:rPr>
          <w:lang w:val="ro-RO"/>
        </w:rPr>
        <w:t>în condiții optimizate</w:t>
      </w:r>
      <w:r w:rsidR="00EB6B13" w:rsidRPr="007D5749">
        <w:rPr>
          <w:lang w:val="ro-RO"/>
        </w:rPr>
        <w:t>, au fost identificate în timpul procesului</w:t>
      </w:r>
      <w:bookmarkStart w:id="129" w:name="_Hlk129695197"/>
      <w:r w:rsidRPr="009B124E">
        <w:rPr>
          <w:lang w:val="ro-RO"/>
        </w:rPr>
        <w:t xml:space="preserve"> de elaborare a pachetului de măsuri</w:t>
      </w:r>
      <w:bookmarkEnd w:id="129"/>
      <w:r w:rsidR="00EB6B13" w:rsidRPr="007D5749">
        <w:rPr>
          <w:lang w:val="ro-RO"/>
        </w:rPr>
        <w:t>, însă nu au fost prioritizate pentru acest P</w:t>
      </w:r>
      <w:r>
        <w:rPr>
          <w:lang w:val="ro-RO"/>
        </w:rPr>
        <w:t>.</w:t>
      </w:r>
      <w:r w:rsidR="00EB6B13" w:rsidRPr="007D5749">
        <w:rPr>
          <w:lang w:val="ro-RO"/>
        </w:rPr>
        <w:t>M</w:t>
      </w:r>
      <w:r>
        <w:rPr>
          <w:lang w:val="ro-RO"/>
        </w:rPr>
        <w:t>.</w:t>
      </w:r>
      <w:r w:rsidR="00EB6B13" w:rsidRPr="007D5749">
        <w:rPr>
          <w:lang w:val="ro-RO"/>
        </w:rPr>
        <w:t>R</w:t>
      </w:r>
      <w:r>
        <w:rPr>
          <w:lang w:val="ro-RO"/>
        </w:rPr>
        <w:t>.</w:t>
      </w:r>
      <w:r w:rsidR="00EB6B13" w:rsidRPr="007D5749">
        <w:rPr>
          <w:lang w:val="ro-RO"/>
        </w:rPr>
        <w:t>I</w:t>
      </w:r>
      <w:r>
        <w:rPr>
          <w:lang w:val="ro-RO"/>
        </w:rPr>
        <w:t>.</w:t>
      </w:r>
      <w:r w:rsidR="00EB6B13" w:rsidRPr="007D5749">
        <w:rPr>
          <w:lang w:val="ro-RO"/>
        </w:rPr>
        <w:t xml:space="preserve"> aferent celui de-al doilea ciclu de implementare.</w:t>
      </w:r>
    </w:p>
    <w:p w14:paraId="12B9E117" w14:textId="02446236" w:rsidR="00EB6B13" w:rsidRPr="007D5749" w:rsidRDefault="00EB6B13" w:rsidP="00EB6B13">
      <w:pPr>
        <w:jc w:val="both"/>
        <w:rPr>
          <w:lang w:val="ro-RO"/>
        </w:rPr>
      </w:pPr>
      <w:r w:rsidRPr="007D5749">
        <w:rPr>
          <w:lang w:val="ro-RO"/>
        </w:rPr>
        <w:t xml:space="preserve">În tabelul de mai jos sunt </w:t>
      </w:r>
      <w:r w:rsidR="006547BF">
        <w:rPr>
          <w:lang w:val="ro-RO"/>
        </w:rPr>
        <w:t>centralizate</w:t>
      </w:r>
      <w:r w:rsidRPr="007D5749">
        <w:rPr>
          <w:lang w:val="ro-RO"/>
        </w:rPr>
        <w:t xml:space="preserve"> măsurile, inclusiv identificarea </w:t>
      </w:r>
      <w:r w:rsidRPr="000B46DD">
        <w:rPr>
          <w:lang w:val="ro-RO"/>
        </w:rPr>
        <w:t xml:space="preserve">modului de asumare </w:t>
      </w:r>
      <w:r w:rsidRPr="007D5749">
        <w:rPr>
          <w:lang w:val="ro-RO"/>
        </w:rPr>
        <w:t>a responsabilităților aferente acestora. Deși asumarea responsabilităților revine diferitelor organizații, măsurile sunt intercorelate, iar aplicarea cu succes a acestora depinde în mare măsură de implementarea întregului pachet de măsuri</w:t>
      </w:r>
      <w:r>
        <w:rPr>
          <w:lang w:val="ro-RO"/>
        </w:rPr>
        <w:t xml:space="preserve"> (tabelul 2</w:t>
      </w:r>
      <w:r w:rsidR="006C03B6">
        <w:rPr>
          <w:lang w:val="ro-RO"/>
        </w:rPr>
        <w:t>9</w:t>
      </w:r>
      <w:r>
        <w:rPr>
          <w:lang w:val="ro-RO"/>
        </w:rPr>
        <w:t>)</w:t>
      </w:r>
      <w:r w:rsidRPr="007D5749">
        <w:rPr>
          <w:lang w:val="ro-RO"/>
        </w:rPr>
        <w:t>.</w:t>
      </w:r>
    </w:p>
    <w:p w14:paraId="4A34F4A7" w14:textId="77777777" w:rsidR="006C1543" w:rsidRDefault="009B124E" w:rsidP="00EB6B13">
      <w:pPr>
        <w:jc w:val="both"/>
        <w:rPr>
          <w:lang w:val="ro-RO"/>
        </w:rPr>
      </w:pPr>
      <w:r w:rsidRPr="009B124E">
        <w:rPr>
          <w:lang w:val="ro-RO"/>
        </w:rPr>
        <w:t xml:space="preserve">O descriere a măsurilor Pachetului de Pregătire și de Răspuns în cazul situațiilor de urgență </w:t>
      </w:r>
      <w:r w:rsidR="00EB6B13" w:rsidRPr="007D5749">
        <w:rPr>
          <w:lang w:val="ro-RO"/>
        </w:rPr>
        <w:t xml:space="preserve">este </w:t>
      </w:r>
      <w:r w:rsidR="00EB6B13" w:rsidRPr="00146E16">
        <w:rPr>
          <w:lang w:val="ro-RO"/>
        </w:rPr>
        <w:t xml:space="preserve">prezentată în Anexa </w:t>
      </w:r>
      <w:r w:rsidR="00E322E8">
        <w:rPr>
          <w:lang w:val="ro-RO"/>
        </w:rPr>
        <w:t>1</w:t>
      </w:r>
      <w:r w:rsidR="006C1543">
        <w:rPr>
          <w:lang w:val="ro-RO"/>
        </w:rPr>
        <w:t>6</w:t>
      </w:r>
    </w:p>
    <w:p w14:paraId="7FFCF509" w14:textId="20CBEC4C" w:rsidR="00EB6B13" w:rsidRPr="007D5749" w:rsidRDefault="009714DC" w:rsidP="00EB6B13">
      <w:pPr>
        <w:jc w:val="both"/>
        <w:rPr>
          <w:lang w:val="ro-RO"/>
        </w:rPr>
      </w:pPr>
      <w:r>
        <w:rPr>
          <w:lang w:val="ro-RO"/>
        </w:rPr>
        <w:t xml:space="preserve">. </w:t>
      </w:r>
      <w:r w:rsidR="00EB6B13" w:rsidRPr="007D5749">
        <w:rPr>
          <w:lang w:val="ro-RO"/>
        </w:rPr>
        <w:t>Fiecare dintre măsuri a fost de asemenea bugetată. Costurile respective nu includ T</w:t>
      </w:r>
      <w:r w:rsidR="006547BF">
        <w:rPr>
          <w:lang w:val="ro-RO"/>
        </w:rPr>
        <w:t>.</w:t>
      </w:r>
      <w:r w:rsidR="00EB6B13" w:rsidRPr="007D5749">
        <w:rPr>
          <w:lang w:val="ro-RO"/>
        </w:rPr>
        <w:t>V</w:t>
      </w:r>
      <w:r w:rsidR="006547BF">
        <w:rPr>
          <w:lang w:val="ro-RO"/>
        </w:rPr>
        <w:t>.</w:t>
      </w:r>
      <w:r w:rsidR="00EB6B13" w:rsidRPr="007D5749">
        <w:rPr>
          <w:lang w:val="ro-RO"/>
        </w:rPr>
        <w:t>A</w:t>
      </w:r>
      <w:r w:rsidR="006547BF">
        <w:rPr>
          <w:lang w:val="ro-RO"/>
        </w:rPr>
        <w:t>.</w:t>
      </w:r>
      <w:r w:rsidR="00EB6B13" w:rsidRPr="007D5749">
        <w:rPr>
          <w:lang w:val="ro-RO"/>
        </w:rPr>
        <w:t xml:space="preserve"> și nici cheltuielile cu personalul din cadrul diverselor organizații. Aceste cheltuieli cu personalul sunt incluse în lucrările pregătitoare, inclusiv, de exemplu, </w:t>
      </w:r>
      <w:r w:rsidR="00EB6B13">
        <w:rPr>
          <w:lang w:val="ro-RO"/>
        </w:rPr>
        <w:t xml:space="preserve">în </w:t>
      </w:r>
      <w:r w:rsidR="00EB6B13" w:rsidRPr="007D5749">
        <w:rPr>
          <w:lang w:val="ro-RO"/>
        </w:rPr>
        <w:t xml:space="preserve">procedurile de licitație pentru </w:t>
      </w:r>
      <w:r w:rsidR="00EB6B13">
        <w:rPr>
          <w:lang w:val="ro-RO"/>
        </w:rPr>
        <w:t xml:space="preserve">achiziţii de </w:t>
      </w:r>
      <w:r w:rsidR="00EB6B13" w:rsidRPr="007D5749">
        <w:rPr>
          <w:lang w:val="ro-RO"/>
        </w:rPr>
        <w:t>servicii, echipamente și clădiri</w:t>
      </w:r>
      <w:r w:rsidR="00EB6B13">
        <w:rPr>
          <w:lang w:val="ro-RO"/>
        </w:rPr>
        <w:t>/construcţii</w:t>
      </w:r>
      <w:r w:rsidR="00EB6B13" w:rsidRPr="007D5749">
        <w:rPr>
          <w:lang w:val="ro-RO"/>
        </w:rPr>
        <w:t xml:space="preserve">, precum și </w:t>
      </w:r>
      <w:r w:rsidR="00EB6B13">
        <w:rPr>
          <w:lang w:val="ro-RO"/>
        </w:rPr>
        <w:t xml:space="preserve">pentru </w:t>
      </w:r>
      <w:r w:rsidR="00EB6B13" w:rsidRPr="007D5749">
        <w:rPr>
          <w:lang w:val="ro-RO"/>
        </w:rPr>
        <w:t>managementul de proiect aferent implementării și gestionării măsurilor.</w:t>
      </w:r>
    </w:p>
    <w:p w14:paraId="265157A0" w14:textId="52DB7935" w:rsidR="00EB6B13" w:rsidRDefault="00EB6B13" w:rsidP="00EB6B13">
      <w:pPr>
        <w:jc w:val="both"/>
        <w:rPr>
          <w:lang w:val="ro-RO"/>
        </w:rPr>
      </w:pPr>
      <w:r w:rsidRPr="007D5749">
        <w:rPr>
          <w:lang w:val="ro-RO"/>
        </w:rPr>
        <w:t xml:space="preserve">Elaborarea, evaluarea și justificarea </w:t>
      </w:r>
      <w:r w:rsidR="00B222CF">
        <w:rPr>
          <w:lang w:val="ro-RO"/>
        </w:rPr>
        <w:t>P</w:t>
      </w:r>
      <w:r w:rsidRPr="007D5749">
        <w:rPr>
          <w:lang w:val="ro-RO"/>
        </w:rPr>
        <w:t xml:space="preserve">achetului de </w:t>
      </w:r>
      <w:r w:rsidR="00B222CF">
        <w:rPr>
          <w:lang w:val="ro-RO"/>
        </w:rPr>
        <w:t>M</w:t>
      </w:r>
      <w:r w:rsidRPr="007D5749">
        <w:rPr>
          <w:lang w:val="ro-RO"/>
        </w:rPr>
        <w:t xml:space="preserve">ăsuri de </w:t>
      </w:r>
      <w:r w:rsidR="00B222CF">
        <w:rPr>
          <w:lang w:val="ro-RO"/>
        </w:rPr>
        <w:t>P</w:t>
      </w:r>
      <w:r w:rsidRPr="007D5749">
        <w:rPr>
          <w:lang w:val="ro-RO"/>
        </w:rPr>
        <w:t xml:space="preserve">regătire </w:t>
      </w:r>
      <w:r w:rsidR="00D2562F" w:rsidRPr="00D2562F">
        <w:rPr>
          <w:lang w:val="ro-RO"/>
        </w:rPr>
        <w:t xml:space="preserve">și de </w:t>
      </w:r>
      <w:r w:rsidR="00B222CF">
        <w:rPr>
          <w:lang w:val="ro-RO"/>
        </w:rPr>
        <w:t>R</w:t>
      </w:r>
      <w:r w:rsidR="00D2562F" w:rsidRPr="00D2562F">
        <w:rPr>
          <w:lang w:val="ro-RO"/>
        </w:rPr>
        <w:t xml:space="preserve">ăspuns în cazul situațiilor de urgență </w:t>
      </w:r>
      <w:r w:rsidRPr="007D5749">
        <w:rPr>
          <w:lang w:val="ro-RO"/>
        </w:rPr>
        <w:t>sunt documentate într-un raport separat, care a fost transmis către M</w:t>
      </w:r>
      <w:r w:rsidR="009B124E">
        <w:rPr>
          <w:lang w:val="ro-RO"/>
        </w:rPr>
        <w:t>.</w:t>
      </w:r>
      <w:r w:rsidRPr="007D5749">
        <w:rPr>
          <w:lang w:val="ro-RO"/>
        </w:rPr>
        <w:t>M</w:t>
      </w:r>
      <w:r w:rsidR="009B124E">
        <w:rPr>
          <w:lang w:val="ro-RO"/>
        </w:rPr>
        <w:t>.</w:t>
      </w:r>
      <w:r w:rsidRPr="007D5749">
        <w:rPr>
          <w:lang w:val="ro-RO"/>
        </w:rPr>
        <w:t>A</w:t>
      </w:r>
      <w:r w:rsidR="009B124E">
        <w:rPr>
          <w:lang w:val="ro-RO"/>
        </w:rPr>
        <w:t>.</w:t>
      </w:r>
      <w:r w:rsidRPr="007D5749">
        <w:rPr>
          <w:lang w:val="ro-RO"/>
        </w:rPr>
        <w:t>P</w:t>
      </w:r>
      <w:r w:rsidR="009B124E">
        <w:rPr>
          <w:lang w:val="ro-RO"/>
        </w:rPr>
        <w:t>.</w:t>
      </w:r>
      <w:r w:rsidRPr="007D5749">
        <w:rPr>
          <w:lang w:val="ro-RO"/>
        </w:rPr>
        <w:t>, A</w:t>
      </w:r>
      <w:r w:rsidR="009B124E">
        <w:rPr>
          <w:lang w:val="ro-RO"/>
        </w:rPr>
        <w:t>.</w:t>
      </w:r>
      <w:r w:rsidRPr="007D5749">
        <w:rPr>
          <w:lang w:val="ro-RO"/>
        </w:rPr>
        <w:t>N</w:t>
      </w:r>
      <w:r w:rsidR="009B124E">
        <w:rPr>
          <w:lang w:val="ro-RO"/>
        </w:rPr>
        <w:t>.</w:t>
      </w:r>
      <w:r w:rsidRPr="007D5749">
        <w:rPr>
          <w:lang w:val="ro-RO"/>
        </w:rPr>
        <w:t>A</w:t>
      </w:r>
      <w:r w:rsidR="009B124E">
        <w:rPr>
          <w:lang w:val="ro-RO"/>
        </w:rPr>
        <w:t>.</w:t>
      </w:r>
      <w:r w:rsidRPr="007D5749">
        <w:rPr>
          <w:lang w:val="ro-RO"/>
        </w:rPr>
        <w:t>R</w:t>
      </w:r>
      <w:r w:rsidR="009B124E">
        <w:rPr>
          <w:lang w:val="ro-RO"/>
        </w:rPr>
        <w:t>.</w:t>
      </w:r>
      <w:r w:rsidRPr="007D5749">
        <w:rPr>
          <w:lang w:val="ro-RO"/>
        </w:rPr>
        <w:t>, I</w:t>
      </w:r>
      <w:r w:rsidR="009B124E">
        <w:rPr>
          <w:lang w:val="ro-RO"/>
        </w:rPr>
        <w:t>.</w:t>
      </w:r>
      <w:r w:rsidRPr="007D5749">
        <w:rPr>
          <w:lang w:val="ro-RO"/>
        </w:rPr>
        <w:t>N</w:t>
      </w:r>
      <w:r w:rsidR="009B124E">
        <w:rPr>
          <w:lang w:val="ro-RO"/>
        </w:rPr>
        <w:t>.</w:t>
      </w:r>
      <w:r w:rsidRPr="007D5749">
        <w:rPr>
          <w:lang w:val="ro-RO"/>
        </w:rPr>
        <w:t>H</w:t>
      </w:r>
      <w:r w:rsidR="009B124E">
        <w:rPr>
          <w:lang w:val="ro-RO"/>
        </w:rPr>
        <w:t>.</w:t>
      </w:r>
      <w:r w:rsidRPr="007D5749">
        <w:rPr>
          <w:lang w:val="ro-RO"/>
        </w:rPr>
        <w:t>G</w:t>
      </w:r>
      <w:r w:rsidR="009B124E">
        <w:rPr>
          <w:lang w:val="ro-RO"/>
        </w:rPr>
        <w:t>.</w:t>
      </w:r>
      <w:r w:rsidRPr="007D5749">
        <w:rPr>
          <w:lang w:val="ro-RO"/>
        </w:rPr>
        <w:t>A</w:t>
      </w:r>
      <w:r w:rsidR="009B124E">
        <w:rPr>
          <w:lang w:val="ro-RO"/>
        </w:rPr>
        <w:t>.</w:t>
      </w:r>
      <w:r w:rsidRPr="007D5749">
        <w:rPr>
          <w:lang w:val="ro-RO"/>
        </w:rPr>
        <w:t>, A</w:t>
      </w:r>
      <w:r w:rsidR="009B124E">
        <w:rPr>
          <w:lang w:val="ro-RO"/>
        </w:rPr>
        <w:t>.</w:t>
      </w:r>
      <w:r w:rsidRPr="007D5749">
        <w:rPr>
          <w:lang w:val="ro-RO"/>
        </w:rPr>
        <w:t>N</w:t>
      </w:r>
      <w:r w:rsidR="009B124E">
        <w:rPr>
          <w:lang w:val="ro-RO"/>
        </w:rPr>
        <w:t>.</w:t>
      </w:r>
      <w:r w:rsidRPr="007D5749">
        <w:rPr>
          <w:lang w:val="ro-RO"/>
        </w:rPr>
        <w:t>M</w:t>
      </w:r>
      <w:r w:rsidR="009B124E">
        <w:rPr>
          <w:lang w:val="ro-RO"/>
        </w:rPr>
        <w:t>.</w:t>
      </w:r>
      <w:r w:rsidRPr="007D5749">
        <w:rPr>
          <w:lang w:val="ro-RO"/>
        </w:rPr>
        <w:t xml:space="preserve"> și I</w:t>
      </w:r>
      <w:r w:rsidR="009B124E">
        <w:rPr>
          <w:lang w:val="ro-RO"/>
        </w:rPr>
        <w:t>.</w:t>
      </w:r>
      <w:r w:rsidRPr="007D5749">
        <w:rPr>
          <w:lang w:val="ro-RO"/>
        </w:rPr>
        <w:t>G</w:t>
      </w:r>
      <w:r w:rsidR="009B124E">
        <w:rPr>
          <w:lang w:val="ro-RO"/>
        </w:rPr>
        <w:t>.</w:t>
      </w:r>
      <w:r w:rsidRPr="007D5749">
        <w:rPr>
          <w:lang w:val="ro-RO"/>
        </w:rPr>
        <w:t>S</w:t>
      </w:r>
      <w:r w:rsidR="009B124E">
        <w:rPr>
          <w:lang w:val="ro-RO"/>
        </w:rPr>
        <w:t>.</w:t>
      </w:r>
      <w:r w:rsidRPr="007D5749">
        <w:rPr>
          <w:lang w:val="ro-RO"/>
        </w:rPr>
        <w:t>U.</w:t>
      </w:r>
    </w:p>
    <w:p w14:paraId="199B6A9F" w14:textId="55BC6436" w:rsidR="00EB6B13" w:rsidRDefault="00EB6B13" w:rsidP="00EB6B13">
      <w:pPr>
        <w:jc w:val="center"/>
        <w:rPr>
          <w:rFonts w:ascii="Calibri Light" w:eastAsia="Calibri Light" w:hAnsi="Calibri Light" w:cs="Calibri Light"/>
          <w:i/>
          <w:iCs/>
          <w:color w:val="000000" w:themeColor="text1"/>
          <w:szCs w:val="20"/>
          <w:lang w:val="ro-RO"/>
        </w:rPr>
      </w:pPr>
      <w:r w:rsidRPr="0004248E">
        <w:rPr>
          <w:rFonts w:ascii="Calibri Light" w:eastAsia="Calibri Light" w:hAnsi="Calibri Light" w:cs="Calibri Light"/>
          <w:i/>
          <w:iCs/>
          <w:color w:val="000000" w:themeColor="text1"/>
          <w:szCs w:val="20"/>
          <w:lang w:val="pt-BR"/>
        </w:rPr>
        <w:t>Tabelul 2</w:t>
      </w:r>
      <w:r w:rsidR="006C03B6" w:rsidRPr="0004248E">
        <w:rPr>
          <w:rFonts w:ascii="Calibri Light" w:eastAsia="Calibri Light" w:hAnsi="Calibri Light" w:cs="Calibri Light"/>
          <w:i/>
          <w:iCs/>
          <w:color w:val="000000" w:themeColor="text1"/>
          <w:szCs w:val="20"/>
          <w:lang w:val="pt-BR"/>
        </w:rPr>
        <w:t>9</w:t>
      </w:r>
      <w:r w:rsidRPr="0004248E">
        <w:rPr>
          <w:rFonts w:ascii="Calibri Light" w:eastAsia="Calibri Light" w:hAnsi="Calibri Light" w:cs="Calibri Light"/>
          <w:i/>
          <w:iCs/>
          <w:color w:val="000000" w:themeColor="text1"/>
          <w:szCs w:val="20"/>
          <w:lang w:val="pt-BR"/>
        </w:rPr>
        <w:t xml:space="preserve">. Pachetul de </w:t>
      </w:r>
      <w:r w:rsidR="00B222CF" w:rsidRPr="0004248E">
        <w:rPr>
          <w:rFonts w:ascii="Calibri Light" w:eastAsia="Calibri Light" w:hAnsi="Calibri Light" w:cs="Calibri Light"/>
          <w:i/>
          <w:iCs/>
          <w:color w:val="000000" w:themeColor="text1"/>
          <w:szCs w:val="20"/>
          <w:lang w:val="pt-BR"/>
        </w:rPr>
        <w:t>M</w:t>
      </w:r>
      <w:r w:rsidR="009B124E" w:rsidRPr="0004248E">
        <w:rPr>
          <w:rFonts w:ascii="Calibri Light" w:eastAsia="Calibri Light" w:hAnsi="Calibri Light" w:cs="Calibri Light"/>
          <w:i/>
          <w:iCs/>
          <w:color w:val="000000" w:themeColor="text1"/>
          <w:szCs w:val="20"/>
          <w:lang w:val="pt-BR"/>
        </w:rPr>
        <w:t>ă</w:t>
      </w:r>
      <w:r w:rsidRPr="0004248E">
        <w:rPr>
          <w:rFonts w:ascii="Calibri Light" w:eastAsia="Calibri Light" w:hAnsi="Calibri Light" w:cs="Calibri Light"/>
          <w:i/>
          <w:iCs/>
          <w:color w:val="000000" w:themeColor="text1"/>
          <w:szCs w:val="20"/>
          <w:lang w:val="pt-BR"/>
        </w:rPr>
        <w:t xml:space="preserve">suri de </w:t>
      </w:r>
      <w:r w:rsidR="00B222CF" w:rsidRPr="0004248E">
        <w:rPr>
          <w:rFonts w:ascii="Calibri Light" w:eastAsia="Calibri Light" w:hAnsi="Calibri Light" w:cs="Calibri Light"/>
          <w:i/>
          <w:iCs/>
          <w:color w:val="000000" w:themeColor="text1"/>
          <w:szCs w:val="20"/>
          <w:lang w:val="pt-BR"/>
        </w:rPr>
        <w:t>P</w:t>
      </w:r>
      <w:r w:rsidRPr="0004248E">
        <w:rPr>
          <w:rFonts w:ascii="Calibri Light" w:eastAsia="Calibri Light" w:hAnsi="Calibri Light" w:cs="Calibri Light"/>
          <w:i/>
          <w:iCs/>
          <w:color w:val="000000" w:themeColor="text1"/>
          <w:szCs w:val="20"/>
          <w:lang w:val="pt-BR"/>
        </w:rPr>
        <w:t>regătire</w:t>
      </w:r>
      <w:r w:rsidR="009B124E" w:rsidRPr="0004248E">
        <w:rPr>
          <w:rFonts w:ascii="Calibri Light" w:eastAsia="Calibri Light" w:hAnsi="Calibri Light" w:cs="Calibri Light"/>
          <w:i/>
          <w:iCs/>
          <w:color w:val="000000" w:themeColor="text1"/>
          <w:szCs w:val="20"/>
          <w:lang w:val="pt-BR"/>
        </w:rPr>
        <w:t xml:space="preserve"> </w:t>
      </w:r>
      <w:r w:rsidR="009B124E" w:rsidRPr="009B124E">
        <w:rPr>
          <w:rFonts w:ascii="Calibri Light" w:eastAsia="Calibri Light" w:hAnsi="Calibri Light" w:cs="Calibri Light"/>
          <w:i/>
          <w:iCs/>
          <w:color w:val="000000" w:themeColor="text1"/>
          <w:szCs w:val="20"/>
          <w:lang w:val="ro-RO"/>
        </w:rPr>
        <w:t xml:space="preserve">și de </w:t>
      </w:r>
      <w:r w:rsidR="00B222CF">
        <w:rPr>
          <w:rFonts w:ascii="Calibri Light" w:eastAsia="Calibri Light" w:hAnsi="Calibri Light" w:cs="Calibri Light"/>
          <w:i/>
          <w:iCs/>
          <w:color w:val="000000" w:themeColor="text1"/>
          <w:szCs w:val="20"/>
          <w:lang w:val="ro-RO"/>
        </w:rPr>
        <w:t>R</w:t>
      </w:r>
      <w:r w:rsidR="009B124E" w:rsidRPr="009B124E">
        <w:rPr>
          <w:rFonts w:ascii="Calibri Light" w:eastAsia="Calibri Light" w:hAnsi="Calibri Light" w:cs="Calibri Light"/>
          <w:i/>
          <w:iCs/>
          <w:color w:val="000000" w:themeColor="text1"/>
          <w:szCs w:val="20"/>
          <w:lang w:val="ro-RO"/>
        </w:rPr>
        <w:t>ăspuns în cazul situațiilor de urgență</w:t>
      </w:r>
    </w:p>
    <w:tbl>
      <w:tblPr>
        <w:tblW w:w="9630" w:type="dxa"/>
        <w:jc w:val="center"/>
        <w:tblLook w:val="04A0" w:firstRow="1" w:lastRow="0" w:firstColumn="1" w:lastColumn="0" w:noHBand="0" w:noVBand="1"/>
      </w:tblPr>
      <w:tblGrid>
        <w:gridCol w:w="1190"/>
        <w:gridCol w:w="447"/>
        <w:gridCol w:w="4946"/>
        <w:gridCol w:w="1404"/>
        <w:gridCol w:w="1643"/>
      </w:tblGrid>
      <w:tr w:rsidR="00224242" w:rsidRPr="00F33310" w14:paraId="7B4AD6D2" w14:textId="77777777" w:rsidTr="00835B2F">
        <w:trPr>
          <w:cantSplit/>
          <w:tblHeader/>
          <w:jc w:val="center"/>
        </w:trPr>
        <w:tc>
          <w:tcPr>
            <w:tcW w:w="1190" w:type="dxa"/>
            <w:tcBorders>
              <w:top w:val="single" w:sz="4" w:space="0" w:color="auto"/>
              <w:left w:val="single" w:sz="4" w:space="0" w:color="auto"/>
              <w:bottom w:val="single" w:sz="4" w:space="0" w:color="auto"/>
              <w:right w:val="single" w:sz="4" w:space="0" w:color="auto"/>
            </w:tcBorders>
            <w:noWrap/>
            <w:vAlign w:val="center"/>
            <w:hideMark/>
          </w:tcPr>
          <w:p w14:paraId="083D2E53" w14:textId="77777777" w:rsidR="00224242" w:rsidRPr="003E5B83" w:rsidRDefault="00224242" w:rsidP="00835B2F">
            <w:pPr>
              <w:spacing w:before="0" w:after="0" w:line="240" w:lineRule="auto"/>
              <w:jc w:val="center"/>
              <w:rPr>
                <w:rFonts w:cstheme="majorHAnsi"/>
                <w:b/>
                <w:bCs/>
                <w:color w:val="000000"/>
                <w:sz w:val="18"/>
                <w:szCs w:val="18"/>
                <w:lang w:val="en-GB" w:eastAsia="en-GB"/>
              </w:rPr>
            </w:pPr>
            <w:bookmarkStart w:id="130" w:name="_Hlk135819598"/>
            <w:proofErr w:type="spellStart"/>
            <w:r w:rsidRPr="003E5B83">
              <w:rPr>
                <w:rFonts w:cstheme="majorHAnsi"/>
                <w:b/>
                <w:bCs/>
                <w:color w:val="000000"/>
                <w:sz w:val="18"/>
                <w:szCs w:val="18"/>
                <w:lang w:val="en-GB" w:eastAsia="en-GB"/>
              </w:rPr>
              <w:t>Categoria</w:t>
            </w:r>
            <w:proofErr w:type="spellEnd"/>
          </w:p>
        </w:tc>
        <w:tc>
          <w:tcPr>
            <w:tcW w:w="447" w:type="dxa"/>
            <w:tcBorders>
              <w:top w:val="single" w:sz="4" w:space="0" w:color="auto"/>
              <w:left w:val="nil"/>
              <w:bottom w:val="single" w:sz="4" w:space="0" w:color="auto"/>
              <w:right w:val="single" w:sz="4" w:space="0" w:color="auto"/>
            </w:tcBorders>
            <w:noWrap/>
            <w:vAlign w:val="center"/>
            <w:hideMark/>
          </w:tcPr>
          <w:p w14:paraId="2E26E0AC" w14:textId="77777777" w:rsidR="00224242" w:rsidRPr="003E5B83" w:rsidRDefault="00224242" w:rsidP="00835B2F">
            <w:pPr>
              <w:spacing w:before="0" w:after="0" w:line="240" w:lineRule="auto"/>
              <w:jc w:val="center"/>
              <w:rPr>
                <w:rFonts w:cstheme="majorHAnsi"/>
                <w:b/>
                <w:bCs/>
                <w:color w:val="000000"/>
                <w:sz w:val="18"/>
                <w:szCs w:val="18"/>
                <w:lang w:val="en-GB" w:eastAsia="en-GB"/>
              </w:rPr>
            </w:pPr>
            <w:r w:rsidRPr="003E5B83">
              <w:rPr>
                <w:rFonts w:cstheme="majorHAnsi"/>
                <w:b/>
                <w:bCs/>
                <w:color w:val="000000"/>
                <w:sz w:val="18"/>
                <w:szCs w:val="18"/>
                <w:lang w:val="en-GB" w:eastAsia="en-GB"/>
              </w:rPr>
              <w:t>Nr.</w:t>
            </w:r>
          </w:p>
        </w:tc>
        <w:tc>
          <w:tcPr>
            <w:tcW w:w="4946" w:type="dxa"/>
            <w:tcBorders>
              <w:top w:val="single" w:sz="4" w:space="0" w:color="auto"/>
              <w:left w:val="nil"/>
              <w:bottom w:val="single" w:sz="4" w:space="0" w:color="auto"/>
              <w:right w:val="single" w:sz="4" w:space="0" w:color="auto"/>
            </w:tcBorders>
            <w:noWrap/>
            <w:vAlign w:val="center"/>
            <w:hideMark/>
          </w:tcPr>
          <w:p w14:paraId="2485FB01"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Măsura</w:t>
            </w:r>
            <w:proofErr w:type="spellEnd"/>
          </w:p>
        </w:tc>
        <w:tc>
          <w:tcPr>
            <w:tcW w:w="1404" w:type="dxa"/>
            <w:tcBorders>
              <w:top w:val="single" w:sz="4" w:space="0" w:color="auto"/>
              <w:left w:val="nil"/>
              <w:bottom w:val="single" w:sz="4" w:space="0" w:color="auto"/>
              <w:right w:val="single" w:sz="4" w:space="0" w:color="auto"/>
            </w:tcBorders>
            <w:noWrap/>
            <w:vAlign w:val="center"/>
            <w:hideMark/>
          </w:tcPr>
          <w:p w14:paraId="42FB2B02"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Instituția</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vizată</w:t>
            </w:r>
            <w:proofErr w:type="spellEnd"/>
          </w:p>
        </w:tc>
        <w:tc>
          <w:tcPr>
            <w:tcW w:w="1643" w:type="dxa"/>
            <w:tcBorders>
              <w:top w:val="single" w:sz="4" w:space="0" w:color="auto"/>
              <w:left w:val="nil"/>
              <w:bottom w:val="single" w:sz="4" w:space="0" w:color="auto"/>
              <w:right w:val="single" w:sz="4" w:space="0" w:color="auto"/>
            </w:tcBorders>
            <w:hideMark/>
          </w:tcPr>
          <w:p w14:paraId="38ADB6CE" w14:textId="77777777" w:rsidR="00224242" w:rsidRPr="003E5B83" w:rsidRDefault="00224242" w:rsidP="00835B2F">
            <w:pPr>
              <w:spacing w:before="0" w:after="0" w:line="240" w:lineRule="auto"/>
              <w:jc w:val="center"/>
              <w:rPr>
                <w:rFonts w:cstheme="majorHAnsi"/>
                <w:b/>
                <w:bCs/>
                <w:color w:val="000000"/>
                <w:sz w:val="18"/>
                <w:szCs w:val="18"/>
                <w:lang w:val="it-IT" w:eastAsia="en-GB"/>
              </w:rPr>
            </w:pPr>
            <w:r w:rsidRPr="0004248E">
              <w:rPr>
                <w:rFonts w:cstheme="majorHAnsi"/>
                <w:b/>
                <w:bCs/>
                <w:color w:val="000000"/>
                <w:kern w:val="2"/>
                <w:sz w:val="18"/>
                <w:szCs w:val="18"/>
                <w:lang w:val="it-IT"/>
              </w:rPr>
              <w:t>Costuri estimate (fără costuri de personal) (EURO fără TVA)</w:t>
            </w:r>
          </w:p>
        </w:tc>
      </w:tr>
      <w:tr w:rsidR="00224242" w:rsidRPr="003E5B83" w14:paraId="46AE58B8" w14:textId="77777777" w:rsidTr="00835B2F">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01203C44"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Crearea</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rezilienței</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strategice</w:t>
            </w:r>
            <w:proofErr w:type="spellEnd"/>
          </w:p>
        </w:tc>
        <w:tc>
          <w:tcPr>
            <w:tcW w:w="447" w:type="dxa"/>
            <w:tcBorders>
              <w:top w:val="nil"/>
              <w:left w:val="nil"/>
              <w:bottom w:val="single" w:sz="4" w:space="0" w:color="auto"/>
              <w:right w:val="single" w:sz="4" w:space="0" w:color="auto"/>
            </w:tcBorders>
            <w:noWrap/>
            <w:hideMark/>
          </w:tcPr>
          <w:p w14:paraId="4CB4A77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1a</w:t>
            </w:r>
          </w:p>
        </w:tc>
        <w:tc>
          <w:tcPr>
            <w:tcW w:w="4946" w:type="dxa"/>
            <w:tcBorders>
              <w:top w:val="nil"/>
              <w:left w:val="nil"/>
              <w:bottom w:val="single" w:sz="4" w:space="0" w:color="auto"/>
              <w:right w:val="single" w:sz="4" w:space="0" w:color="auto"/>
            </w:tcBorders>
            <w:hideMark/>
          </w:tcPr>
          <w:p w14:paraId="498A3563" w14:textId="6591F130"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armonizării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obiectivelor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strategice</w:t>
            </w:r>
            <w:proofErr w:type="spellEnd"/>
            <w:r w:rsidRPr="003E5B83">
              <w:rPr>
                <w:rFonts w:cstheme="majorHAnsi"/>
                <w:color w:val="000000"/>
                <w:sz w:val="18"/>
                <w:szCs w:val="18"/>
                <w:lang w:val="en-GB" w:eastAsia="en-GB"/>
              </w:rPr>
              <w:t xml:space="preserve"> din </w:t>
            </w:r>
            <w:proofErr w:type="spellStart"/>
            <w:r w:rsidRPr="003E5B83">
              <w:rPr>
                <w:rFonts w:cstheme="majorHAnsi"/>
                <w:color w:val="000000"/>
                <w:sz w:val="18"/>
                <w:szCs w:val="18"/>
                <w:lang w:val="en-GB" w:eastAsia="en-GB"/>
              </w:rPr>
              <w:t>domeniul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schimbărilor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climatice</w:t>
            </w:r>
            <w:proofErr w:type="spellEnd"/>
            <w:r w:rsidRPr="003E5B83">
              <w:rPr>
                <w:rFonts w:cstheme="majorHAnsi"/>
                <w:color w:val="000000"/>
                <w:sz w:val="18"/>
                <w:szCs w:val="18"/>
                <w:lang w:val="en-GB" w:eastAsia="en-GB"/>
              </w:rPr>
              <w:t xml:space="preserve">, al </w:t>
            </w:r>
            <w:proofErr w:type="spellStart"/>
            <w:r w:rsidRPr="003E5B83">
              <w:rPr>
                <w:rFonts w:cstheme="majorHAnsi"/>
                <w:color w:val="000000"/>
                <w:sz w:val="18"/>
                <w:szCs w:val="18"/>
                <w:lang w:val="en-GB" w:eastAsia="en-GB"/>
              </w:rPr>
              <w:t>planificării</w:t>
            </w:r>
            <w:proofErr w:type="spellEnd"/>
            <w:r w:rsidRPr="003E5B83">
              <w:rPr>
                <w:rFonts w:cstheme="majorHAnsi"/>
                <w:color w:val="000000"/>
                <w:sz w:val="18"/>
                <w:szCs w:val="18"/>
                <w:lang w:val="en-GB" w:eastAsia="en-GB"/>
              </w:rPr>
              <w:t xml:space="preserve"> urbane, al </w:t>
            </w:r>
            <w:proofErr w:type="spellStart"/>
            <w:r w:rsidRPr="003E5B83">
              <w:rPr>
                <w:rFonts w:cstheme="majorHAnsi"/>
                <w:color w:val="000000"/>
                <w:sz w:val="18"/>
                <w:szCs w:val="18"/>
                <w:lang w:val="en-GB" w:eastAsia="en-GB"/>
              </w:rPr>
              <w:t>diminuării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sărăciei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al </w:t>
            </w:r>
            <w:proofErr w:type="spellStart"/>
            <w:r w:rsidRPr="003E5B83">
              <w:rPr>
                <w:rFonts w:cstheme="majorHAnsi"/>
                <w:color w:val="000000"/>
                <w:sz w:val="18"/>
                <w:szCs w:val="18"/>
                <w:lang w:val="en-GB" w:eastAsia="en-GB"/>
              </w:rPr>
              <w:t>reducerii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dezastre</w:t>
            </w:r>
            <w:proofErr w:type="spellEnd"/>
            <w:r w:rsidRPr="003E5B83">
              <w:rPr>
                <w:rFonts w:cstheme="majorHAnsi"/>
                <w:color w:val="000000"/>
                <w:sz w:val="18"/>
                <w:szCs w:val="18"/>
                <w:lang w:val="en-GB" w:eastAsia="en-GB"/>
              </w:rPr>
              <w:t xml:space="preserve"> (NEXUS)</w:t>
            </w:r>
          </w:p>
        </w:tc>
        <w:tc>
          <w:tcPr>
            <w:tcW w:w="1404" w:type="dxa"/>
            <w:tcBorders>
              <w:top w:val="nil"/>
              <w:left w:val="nil"/>
              <w:bottom w:val="single" w:sz="4" w:space="0" w:color="auto"/>
              <w:right w:val="single" w:sz="4" w:space="0" w:color="auto"/>
            </w:tcBorders>
            <w:vAlign w:val="center"/>
            <w:hideMark/>
          </w:tcPr>
          <w:p w14:paraId="562EE723"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 M.I.P.E., M.T.I., M.F.</w:t>
            </w:r>
          </w:p>
        </w:tc>
        <w:tc>
          <w:tcPr>
            <w:tcW w:w="1643" w:type="dxa"/>
            <w:tcBorders>
              <w:top w:val="nil"/>
              <w:left w:val="nil"/>
              <w:bottom w:val="single" w:sz="4" w:space="0" w:color="auto"/>
              <w:right w:val="single" w:sz="4" w:space="0" w:color="auto"/>
            </w:tcBorders>
            <w:hideMark/>
          </w:tcPr>
          <w:p w14:paraId="60661130"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120 000</w:t>
            </w:r>
          </w:p>
        </w:tc>
      </w:tr>
      <w:tr w:rsidR="00224242" w:rsidRPr="003E5B83" w14:paraId="1F8C3A2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98E7578"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593D4247"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1b</w:t>
            </w:r>
          </w:p>
        </w:tc>
        <w:tc>
          <w:tcPr>
            <w:tcW w:w="4946" w:type="dxa"/>
            <w:tcBorders>
              <w:top w:val="nil"/>
              <w:left w:val="nil"/>
              <w:bottom w:val="single" w:sz="4" w:space="0" w:color="auto"/>
              <w:right w:val="single" w:sz="4" w:space="0" w:color="auto"/>
            </w:tcBorders>
            <w:hideMark/>
          </w:tcPr>
          <w:p w14:paraId="1E2474C9"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Dezvoltarea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abordărilor</w:t>
            </w:r>
            <w:proofErr w:type="spellEnd"/>
            <w:r w:rsidRPr="003E5B83">
              <w:rPr>
                <w:rFonts w:cstheme="majorHAnsi"/>
                <w:color w:val="000000"/>
                <w:sz w:val="18"/>
                <w:szCs w:val="18"/>
                <w:lang w:val="en-GB" w:eastAsia="en-GB"/>
              </w:rPr>
              <w:t xml:space="preserve"> de management al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dezastre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centrate</w:t>
            </w:r>
            <w:proofErr w:type="spellEnd"/>
            <w:r w:rsidRPr="003E5B83">
              <w:rPr>
                <w:rFonts w:cstheme="majorHAnsi"/>
                <w:color w:val="000000"/>
                <w:sz w:val="18"/>
                <w:szCs w:val="18"/>
                <w:lang w:val="en-GB" w:eastAsia="en-GB"/>
              </w:rPr>
              <w:t xml:space="preserve"> pe </w:t>
            </w:r>
            <w:proofErr w:type="spellStart"/>
            <w:r w:rsidRPr="003E5B83">
              <w:rPr>
                <w:rFonts w:cstheme="majorHAnsi"/>
                <w:color w:val="000000"/>
                <w:sz w:val="18"/>
                <w:szCs w:val="18"/>
                <w:lang w:val="en-GB" w:eastAsia="en-GB"/>
              </w:rPr>
              <w:t>oameni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nivel</w:t>
            </w:r>
            <w:proofErr w:type="spellEnd"/>
            <w:r w:rsidRPr="003E5B83">
              <w:rPr>
                <w:rFonts w:cstheme="majorHAnsi"/>
                <w:color w:val="000000"/>
                <w:sz w:val="18"/>
                <w:szCs w:val="18"/>
                <w:lang w:val="en-GB" w:eastAsia="en-GB"/>
              </w:rPr>
              <w:t xml:space="preserve"> local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județean</w:t>
            </w:r>
            <w:proofErr w:type="spellEnd"/>
          </w:p>
        </w:tc>
        <w:tc>
          <w:tcPr>
            <w:tcW w:w="1404" w:type="dxa"/>
            <w:tcBorders>
              <w:top w:val="nil"/>
              <w:left w:val="nil"/>
              <w:bottom w:val="single" w:sz="4" w:space="0" w:color="auto"/>
              <w:right w:val="single" w:sz="4" w:space="0" w:color="auto"/>
            </w:tcBorders>
            <w:noWrap/>
            <w:vAlign w:val="center"/>
            <w:hideMark/>
          </w:tcPr>
          <w:p w14:paraId="77A1186F"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7A335D39"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155 000</w:t>
            </w:r>
          </w:p>
        </w:tc>
      </w:tr>
      <w:tr w:rsidR="00224242" w:rsidRPr="003E5B83" w14:paraId="6D4597C5" w14:textId="77777777" w:rsidTr="00835B2F">
        <w:trPr>
          <w:jc w:val="center"/>
        </w:trPr>
        <w:tc>
          <w:tcPr>
            <w:tcW w:w="1190" w:type="dxa"/>
            <w:vMerge w:val="restart"/>
            <w:tcBorders>
              <w:top w:val="nil"/>
              <w:left w:val="single" w:sz="4" w:space="0" w:color="auto"/>
              <w:bottom w:val="single" w:sz="4" w:space="0" w:color="auto"/>
              <w:right w:val="single" w:sz="4" w:space="0" w:color="auto"/>
            </w:tcBorders>
            <w:textDirection w:val="btLr"/>
            <w:vAlign w:val="center"/>
            <w:hideMark/>
          </w:tcPr>
          <w:p w14:paraId="619F0FE1"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Crearea</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setului</w:t>
            </w:r>
            <w:proofErr w:type="spellEnd"/>
            <w:r w:rsidRPr="003E5B83">
              <w:rPr>
                <w:rFonts w:cstheme="majorHAnsi"/>
                <w:b/>
                <w:bCs/>
                <w:color w:val="000000"/>
                <w:sz w:val="18"/>
                <w:szCs w:val="18"/>
                <w:lang w:val="en-GB" w:eastAsia="en-GB"/>
              </w:rPr>
              <w:t xml:space="preserve"> de </w:t>
            </w:r>
            <w:proofErr w:type="spellStart"/>
            <w:r w:rsidRPr="003E5B83">
              <w:rPr>
                <w:rFonts w:cstheme="majorHAnsi"/>
                <w:b/>
                <w:bCs/>
                <w:color w:val="000000"/>
                <w:sz w:val="18"/>
                <w:szCs w:val="18"/>
                <w:lang w:val="en-GB" w:eastAsia="en-GB"/>
              </w:rPr>
              <w:t>cunoștințe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instituționale</w:t>
            </w:r>
            <w:proofErr w:type="spellEnd"/>
          </w:p>
        </w:tc>
        <w:tc>
          <w:tcPr>
            <w:tcW w:w="447" w:type="dxa"/>
            <w:tcBorders>
              <w:top w:val="nil"/>
              <w:left w:val="nil"/>
              <w:bottom w:val="single" w:sz="4" w:space="0" w:color="auto"/>
              <w:right w:val="single" w:sz="4" w:space="0" w:color="auto"/>
            </w:tcBorders>
            <w:noWrap/>
            <w:hideMark/>
          </w:tcPr>
          <w:p w14:paraId="2E31094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2a</w:t>
            </w:r>
          </w:p>
        </w:tc>
        <w:tc>
          <w:tcPr>
            <w:tcW w:w="4946" w:type="dxa"/>
            <w:tcBorders>
              <w:top w:val="nil"/>
              <w:left w:val="nil"/>
              <w:bottom w:val="single" w:sz="4" w:space="0" w:color="auto"/>
              <w:right w:val="single" w:sz="4" w:space="0" w:color="auto"/>
            </w:tcBorders>
            <w:hideMark/>
          </w:tcPr>
          <w:p w14:paraId="2A3E8B4B"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Creșterea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gradului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înțelegere</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responsabilităților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actorilor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locali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gestionarea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special cu </w:t>
            </w:r>
            <w:proofErr w:type="spellStart"/>
            <w:r w:rsidRPr="003E5B83">
              <w:rPr>
                <w:rFonts w:cstheme="majorHAnsi"/>
                <w:color w:val="000000"/>
                <w:sz w:val="18"/>
                <w:szCs w:val="18"/>
                <w:lang w:val="en-GB" w:eastAsia="en-GB"/>
              </w:rPr>
              <w:t>privire</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cursurile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apă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necadastrate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administrația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locală</w:t>
            </w:r>
            <w:proofErr w:type="spellEnd"/>
            <w:r w:rsidRPr="003E5B83">
              <w:rPr>
                <w:rFonts w:cstheme="majorHAnsi"/>
                <w:color w:val="000000"/>
                <w:sz w:val="18"/>
                <w:szCs w:val="18"/>
                <w:lang w:val="en-GB" w:eastAsia="en-GB"/>
              </w:rPr>
              <w:t xml:space="preserve">, ANIF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Romsilva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agențiile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pescuit</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ONG-</w:t>
            </w:r>
            <w:proofErr w:type="spellStart"/>
            <w:r w:rsidRPr="003E5B83">
              <w:rPr>
                <w:rFonts w:cstheme="majorHAnsi"/>
                <w:color w:val="000000"/>
                <w:sz w:val="18"/>
                <w:szCs w:val="18"/>
                <w:lang w:val="en-GB" w:eastAsia="en-GB"/>
              </w:rPr>
              <w:t>uri</w:t>
            </w:r>
            <w:proofErr w:type="spellEnd"/>
            <w:r w:rsidRPr="003E5B83">
              <w:rPr>
                <w:rFonts w:cstheme="majorHAnsi"/>
                <w:color w:val="000000"/>
                <w:sz w:val="18"/>
                <w:szCs w:val="18"/>
                <w:lang w:val="en-GB" w:eastAsia="en-GB"/>
              </w:rPr>
              <w:t xml:space="preserve">, cu </w:t>
            </w:r>
            <w:proofErr w:type="spellStart"/>
            <w:r w:rsidRPr="003E5B83">
              <w:rPr>
                <w:rFonts w:cstheme="majorHAnsi"/>
                <w:color w:val="000000"/>
                <w:sz w:val="18"/>
                <w:szCs w:val="18"/>
                <w:lang w:val="en-GB" w:eastAsia="en-GB"/>
              </w:rPr>
              <w:t>sprijinul</w:t>
            </w:r>
            <w:proofErr w:type="spellEnd"/>
            <w:r w:rsidRPr="003E5B83">
              <w:rPr>
                <w:rFonts w:cstheme="majorHAnsi"/>
                <w:color w:val="000000"/>
                <w:sz w:val="18"/>
                <w:szCs w:val="18"/>
                <w:lang w:val="en-GB" w:eastAsia="en-GB"/>
              </w:rPr>
              <w:t xml:space="preserve"> SGA/ABA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ISUJ).</w:t>
            </w:r>
          </w:p>
        </w:tc>
        <w:tc>
          <w:tcPr>
            <w:tcW w:w="1404" w:type="dxa"/>
            <w:tcBorders>
              <w:top w:val="nil"/>
              <w:left w:val="nil"/>
              <w:bottom w:val="single" w:sz="4" w:space="0" w:color="auto"/>
              <w:right w:val="single" w:sz="4" w:space="0" w:color="auto"/>
            </w:tcBorders>
            <w:noWrap/>
            <w:vAlign w:val="center"/>
            <w:hideMark/>
          </w:tcPr>
          <w:p w14:paraId="3C727830"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w:t>
            </w:r>
          </w:p>
        </w:tc>
        <w:tc>
          <w:tcPr>
            <w:tcW w:w="1643" w:type="dxa"/>
            <w:tcBorders>
              <w:top w:val="nil"/>
              <w:left w:val="nil"/>
              <w:bottom w:val="single" w:sz="4" w:space="0" w:color="auto"/>
              <w:right w:val="single" w:sz="4" w:space="0" w:color="auto"/>
            </w:tcBorders>
            <w:hideMark/>
          </w:tcPr>
          <w:p w14:paraId="0E79AF45"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145 000</w:t>
            </w:r>
          </w:p>
        </w:tc>
      </w:tr>
      <w:tr w:rsidR="00224242" w:rsidRPr="003E5B83" w14:paraId="063A664D"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1DC5921"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D540482"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2b</w:t>
            </w:r>
          </w:p>
        </w:tc>
        <w:tc>
          <w:tcPr>
            <w:tcW w:w="4946" w:type="dxa"/>
            <w:tcBorders>
              <w:top w:val="nil"/>
              <w:left w:val="nil"/>
              <w:bottom w:val="single" w:sz="4" w:space="0" w:color="auto"/>
              <w:right w:val="single" w:sz="4" w:space="0" w:color="auto"/>
            </w:tcBorders>
            <w:hideMark/>
          </w:tcPr>
          <w:p w14:paraId="3B3DA793" w14:textId="66890B04" w:rsidR="00224242" w:rsidRPr="00F33310" w:rsidRDefault="00F33310" w:rsidP="00835B2F">
            <w:pPr>
              <w:spacing w:before="0" w:after="0" w:line="240" w:lineRule="auto"/>
              <w:rPr>
                <w:rFonts w:cstheme="majorHAnsi"/>
                <w:color w:val="000000"/>
                <w:sz w:val="18"/>
                <w:szCs w:val="18"/>
                <w:lang w:val="en-GB" w:eastAsia="en-GB"/>
              </w:rPr>
            </w:pPr>
            <w:proofErr w:type="spellStart"/>
            <w:r w:rsidRPr="00F33310">
              <w:rPr>
                <w:rFonts w:cstheme="majorHAnsi"/>
                <w:color w:val="000000"/>
                <w:sz w:val="18"/>
                <w:szCs w:val="18"/>
                <w:lang w:val="en-GB" w:eastAsia="en-GB"/>
              </w:rPr>
              <w:t>C</w:t>
            </w:r>
            <w:r w:rsidR="00224242" w:rsidRPr="00F33310">
              <w:rPr>
                <w:rFonts w:cstheme="majorHAnsi"/>
                <w:color w:val="000000"/>
                <w:sz w:val="18"/>
                <w:szCs w:val="18"/>
                <w:lang w:val="en-GB" w:eastAsia="en-GB"/>
              </w:rPr>
              <w:t>rearea</w:t>
            </w:r>
            <w:proofErr w:type="spellEnd"/>
            <w:r w:rsidR="00224242" w:rsidRPr="00F33310">
              <w:rPr>
                <w:rFonts w:cstheme="majorHAnsi"/>
                <w:color w:val="000000"/>
                <w:sz w:val="18"/>
                <w:szCs w:val="18"/>
                <w:lang w:val="en-GB" w:eastAsia="en-GB"/>
              </w:rPr>
              <w:t xml:space="preserve"> </w:t>
            </w:r>
            <w:proofErr w:type="spellStart"/>
            <w:r w:rsidR="00224242" w:rsidRPr="00F33310">
              <w:rPr>
                <w:rFonts w:cstheme="majorHAnsi"/>
                <w:color w:val="000000"/>
                <w:sz w:val="18"/>
                <w:szCs w:val="18"/>
                <w:lang w:val="en-GB" w:eastAsia="en-GB"/>
              </w:rPr>
              <w:t>unei</w:t>
            </w:r>
            <w:proofErr w:type="spellEnd"/>
            <w:r w:rsidR="00224242" w:rsidRPr="00F33310">
              <w:rPr>
                <w:rFonts w:cstheme="majorHAnsi"/>
                <w:color w:val="000000"/>
                <w:sz w:val="18"/>
                <w:szCs w:val="18"/>
                <w:lang w:val="en-GB" w:eastAsia="en-GB"/>
              </w:rPr>
              <w:t xml:space="preserve"> </w:t>
            </w:r>
            <w:proofErr w:type="spellStart"/>
            <w:r w:rsidR="00224242" w:rsidRPr="00F33310">
              <w:rPr>
                <w:rFonts w:cstheme="majorHAnsi"/>
                <w:color w:val="000000"/>
                <w:sz w:val="18"/>
                <w:szCs w:val="18"/>
                <w:lang w:val="en-GB" w:eastAsia="en-GB"/>
              </w:rPr>
              <w:t>platforme</w:t>
            </w:r>
            <w:proofErr w:type="spellEnd"/>
            <w:r w:rsidR="00224242" w:rsidRPr="00F33310">
              <w:rPr>
                <w:rFonts w:cstheme="majorHAnsi"/>
                <w:color w:val="000000"/>
                <w:sz w:val="18"/>
                <w:szCs w:val="18"/>
                <w:lang w:val="en-GB" w:eastAsia="en-GB"/>
              </w:rPr>
              <w:t xml:space="preserve"> </w:t>
            </w:r>
            <w:proofErr w:type="spellStart"/>
            <w:r w:rsidR="00224242" w:rsidRPr="00F33310">
              <w:rPr>
                <w:rFonts w:cstheme="majorHAnsi"/>
                <w:color w:val="000000"/>
                <w:sz w:val="18"/>
                <w:szCs w:val="18"/>
                <w:lang w:val="en-GB" w:eastAsia="en-GB"/>
              </w:rPr>
              <w:t>naţionale</w:t>
            </w:r>
            <w:proofErr w:type="spellEnd"/>
            <w:r w:rsidR="00224242" w:rsidRPr="00F33310">
              <w:rPr>
                <w:rFonts w:cstheme="majorHAnsi"/>
                <w:color w:val="000000"/>
                <w:sz w:val="18"/>
                <w:szCs w:val="18"/>
                <w:lang w:val="en-GB" w:eastAsia="en-GB"/>
              </w:rPr>
              <w:t xml:space="preserve"> de </w:t>
            </w:r>
            <w:proofErr w:type="spellStart"/>
            <w:r w:rsidR="00224242" w:rsidRPr="00F33310">
              <w:rPr>
                <w:rFonts w:cstheme="majorHAnsi"/>
                <w:color w:val="000000"/>
                <w:sz w:val="18"/>
                <w:szCs w:val="18"/>
                <w:lang w:val="en-GB" w:eastAsia="en-GB"/>
              </w:rPr>
              <w:t>evaluare</w:t>
            </w:r>
            <w:proofErr w:type="spellEnd"/>
            <w:r w:rsidR="00224242" w:rsidRPr="00F33310">
              <w:rPr>
                <w:rFonts w:cstheme="majorHAnsi"/>
                <w:color w:val="000000"/>
                <w:sz w:val="18"/>
                <w:szCs w:val="18"/>
                <w:lang w:val="en-GB" w:eastAsia="en-GB"/>
              </w:rPr>
              <w:t xml:space="preserve"> a </w:t>
            </w:r>
            <w:proofErr w:type="spellStart"/>
            <w:r w:rsidR="00224242" w:rsidRPr="00F33310">
              <w:rPr>
                <w:rFonts w:cstheme="majorHAnsi"/>
                <w:color w:val="000000"/>
                <w:sz w:val="18"/>
                <w:szCs w:val="18"/>
                <w:lang w:val="en-GB" w:eastAsia="en-GB"/>
              </w:rPr>
              <w:t>pagubelor</w:t>
            </w:r>
            <w:proofErr w:type="spellEnd"/>
            <w:r w:rsidR="00224242" w:rsidRPr="00F33310">
              <w:rPr>
                <w:rFonts w:cstheme="majorHAnsi"/>
                <w:color w:val="000000"/>
                <w:sz w:val="18"/>
                <w:szCs w:val="18"/>
                <w:lang w:val="en-GB" w:eastAsia="en-GB"/>
              </w:rPr>
              <w:t xml:space="preserve"> </w:t>
            </w:r>
            <w:r w:rsidRPr="00F33310">
              <w:rPr>
                <w:rFonts w:cstheme="majorHAnsi"/>
                <w:color w:val="000000"/>
                <w:sz w:val="18"/>
                <w:szCs w:val="18"/>
                <w:lang w:val="en-GB" w:eastAsia="en-GB"/>
              </w:rPr>
              <w:t xml:space="preserve">care </w:t>
            </w:r>
            <w:proofErr w:type="spellStart"/>
            <w:r w:rsidRPr="00F33310">
              <w:rPr>
                <w:rFonts w:cstheme="majorHAnsi"/>
                <w:color w:val="000000"/>
                <w:sz w:val="18"/>
                <w:szCs w:val="18"/>
                <w:lang w:val="en-GB" w:eastAsia="en-GB"/>
              </w:rPr>
              <w:t>să</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sprijine</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comisiile</w:t>
            </w:r>
            <w:proofErr w:type="spellEnd"/>
            <w:r w:rsidRPr="00F33310">
              <w:rPr>
                <w:rFonts w:cstheme="majorHAnsi"/>
                <w:color w:val="000000"/>
                <w:sz w:val="18"/>
                <w:szCs w:val="18"/>
                <w:lang w:val="en-GB" w:eastAsia="en-GB"/>
              </w:rPr>
              <w:t xml:space="preserve"> de </w:t>
            </w:r>
            <w:proofErr w:type="spellStart"/>
            <w:r w:rsidRPr="00F33310">
              <w:rPr>
                <w:rFonts w:cstheme="majorHAnsi"/>
                <w:color w:val="000000"/>
                <w:sz w:val="18"/>
                <w:szCs w:val="18"/>
                <w:lang w:val="en-GB" w:eastAsia="en-GB"/>
              </w:rPr>
              <w:t>constatare</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și</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evaluare</w:t>
            </w:r>
            <w:proofErr w:type="spellEnd"/>
            <w:r w:rsidRPr="00F33310">
              <w:rPr>
                <w:rFonts w:cstheme="majorHAnsi"/>
                <w:color w:val="000000"/>
                <w:sz w:val="18"/>
                <w:szCs w:val="18"/>
                <w:lang w:val="en-GB" w:eastAsia="en-GB"/>
              </w:rPr>
              <w:t xml:space="preserve"> a </w:t>
            </w:r>
            <w:proofErr w:type="spellStart"/>
            <w:r w:rsidRPr="00F33310">
              <w:rPr>
                <w:rFonts w:cstheme="majorHAnsi"/>
                <w:color w:val="000000"/>
                <w:sz w:val="18"/>
                <w:szCs w:val="18"/>
                <w:lang w:val="en-GB" w:eastAsia="en-GB"/>
              </w:rPr>
              <w:t>pagubelor</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produse</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în</w:t>
            </w:r>
            <w:proofErr w:type="spellEnd"/>
            <w:r w:rsidRPr="00F33310">
              <w:rPr>
                <w:rFonts w:cstheme="majorHAnsi"/>
                <w:color w:val="000000"/>
                <w:sz w:val="18"/>
                <w:szCs w:val="18"/>
                <w:lang w:val="en-GB" w:eastAsia="en-GB"/>
              </w:rPr>
              <w:t xml:space="preserve"> </w:t>
            </w:r>
            <w:proofErr w:type="spellStart"/>
            <w:r w:rsidRPr="00F33310">
              <w:rPr>
                <w:rFonts w:cstheme="majorHAnsi"/>
                <w:color w:val="000000"/>
                <w:sz w:val="18"/>
                <w:szCs w:val="18"/>
                <w:lang w:val="en-GB" w:eastAsia="en-GB"/>
              </w:rPr>
              <w:t>sit</w:t>
            </w:r>
            <w:r>
              <w:rPr>
                <w:rFonts w:cstheme="majorHAnsi"/>
                <w:color w:val="000000"/>
                <w:sz w:val="18"/>
                <w:szCs w:val="18"/>
                <w:lang w:val="en-GB" w:eastAsia="en-GB"/>
              </w:rPr>
              <w:t>uații</w:t>
            </w:r>
            <w:proofErr w:type="spellEnd"/>
            <w:r>
              <w:rPr>
                <w:rFonts w:cstheme="majorHAnsi"/>
                <w:color w:val="000000"/>
                <w:sz w:val="18"/>
                <w:szCs w:val="18"/>
                <w:lang w:val="en-GB" w:eastAsia="en-GB"/>
              </w:rPr>
              <w:t xml:space="preserve"> de </w:t>
            </w:r>
            <w:proofErr w:type="spellStart"/>
            <w:r>
              <w:rPr>
                <w:rFonts w:cstheme="majorHAnsi"/>
                <w:color w:val="000000"/>
                <w:sz w:val="18"/>
                <w:szCs w:val="18"/>
                <w:lang w:val="en-GB" w:eastAsia="en-GB"/>
              </w:rPr>
              <w:t>urgență</w:t>
            </w:r>
            <w:proofErr w:type="spellEnd"/>
          </w:p>
        </w:tc>
        <w:tc>
          <w:tcPr>
            <w:tcW w:w="1404" w:type="dxa"/>
            <w:tcBorders>
              <w:top w:val="nil"/>
              <w:left w:val="nil"/>
              <w:bottom w:val="single" w:sz="4" w:space="0" w:color="auto"/>
              <w:right w:val="single" w:sz="4" w:space="0" w:color="auto"/>
            </w:tcBorders>
            <w:noWrap/>
            <w:vAlign w:val="center"/>
            <w:hideMark/>
          </w:tcPr>
          <w:p w14:paraId="47527CA8"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M.A.I.(I.G.S.U.), M.M.A.P. </w:t>
            </w:r>
          </w:p>
        </w:tc>
        <w:tc>
          <w:tcPr>
            <w:tcW w:w="1643" w:type="dxa"/>
            <w:tcBorders>
              <w:top w:val="nil"/>
              <w:left w:val="nil"/>
              <w:bottom w:val="single" w:sz="4" w:space="0" w:color="auto"/>
              <w:right w:val="single" w:sz="4" w:space="0" w:color="auto"/>
            </w:tcBorders>
            <w:hideMark/>
          </w:tcPr>
          <w:p w14:paraId="42851318"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190 000</w:t>
            </w:r>
          </w:p>
        </w:tc>
      </w:tr>
      <w:tr w:rsidR="00224242" w:rsidRPr="003E5B83" w14:paraId="675C9177"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09733EA4"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2536C291"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2c</w:t>
            </w:r>
          </w:p>
        </w:tc>
        <w:tc>
          <w:tcPr>
            <w:tcW w:w="4946" w:type="dxa"/>
            <w:tcBorders>
              <w:top w:val="nil"/>
              <w:left w:val="nil"/>
              <w:bottom w:val="single" w:sz="4" w:space="0" w:color="auto"/>
              <w:right w:val="single" w:sz="4" w:space="0" w:color="auto"/>
            </w:tcBorders>
            <w:hideMark/>
          </w:tcPr>
          <w:p w14:paraId="40D2F5DD"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Înființarea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unei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școli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naționale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hidrologie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gospodărire</w:t>
            </w:r>
            <w:proofErr w:type="spellEnd"/>
            <w:r w:rsidRPr="003E5B83">
              <w:rPr>
                <w:rFonts w:cstheme="majorHAnsi"/>
                <w:color w:val="000000"/>
                <w:sz w:val="18"/>
                <w:szCs w:val="18"/>
                <w:lang w:val="en-GB" w:eastAsia="en-GB"/>
              </w:rPr>
              <w:t xml:space="preserve"> </w:t>
            </w:r>
            <w:proofErr w:type="gramStart"/>
            <w:r w:rsidRPr="003E5B83">
              <w:rPr>
                <w:rFonts w:cstheme="majorHAnsi"/>
                <w:color w:val="000000"/>
                <w:sz w:val="18"/>
                <w:szCs w:val="18"/>
                <w:lang w:val="en-GB" w:eastAsia="en-GB"/>
              </w:rPr>
              <w:t>a</w:t>
            </w:r>
            <w:proofErr w:type="gram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apelor</w:t>
            </w:r>
            <w:proofErr w:type="spellEnd"/>
          </w:p>
        </w:tc>
        <w:tc>
          <w:tcPr>
            <w:tcW w:w="1404" w:type="dxa"/>
            <w:tcBorders>
              <w:top w:val="nil"/>
              <w:left w:val="nil"/>
              <w:bottom w:val="single" w:sz="4" w:space="0" w:color="auto"/>
              <w:right w:val="single" w:sz="4" w:space="0" w:color="auto"/>
            </w:tcBorders>
            <w:vAlign w:val="center"/>
            <w:hideMark/>
          </w:tcPr>
          <w:p w14:paraId="782EFA2C"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I.N.H.G.A.</w:t>
            </w:r>
          </w:p>
        </w:tc>
        <w:tc>
          <w:tcPr>
            <w:tcW w:w="1643" w:type="dxa"/>
            <w:tcBorders>
              <w:top w:val="nil"/>
              <w:left w:val="nil"/>
              <w:bottom w:val="single" w:sz="4" w:space="0" w:color="auto"/>
              <w:right w:val="single" w:sz="4" w:space="0" w:color="auto"/>
            </w:tcBorders>
            <w:hideMark/>
          </w:tcPr>
          <w:p w14:paraId="3D40507D"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720 000</w:t>
            </w:r>
          </w:p>
        </w:tc>
      </w:tr>
      <w:tr w:rsidR="00224242" w:rsidRPr="003E5B83" w14:paraId="76FD02B7"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65457C10"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35B558F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2d</w:t>
            </w:r>
          </w:p>
        </w:tc>
        <w:tc>
          <w:tcPr>
            <w:tcW w:w="4946" w:type="dxa"/>
            <w:tcBorders>
              <w:top w:val="nil"/>
              <w:left w:val="nil"/>
              <w:bottom w:val="single" w:sz="4" w:space="0" w:color="auto"/>
              <w:right w:val="single" w:sz="4" w:space="0" w:color="auto"/>
            </w:tcBorders>
            <w:hideMark/>
          </w:tcPr>
          <w:p w14:paraId="0923C053" w14:textId="74C318D0" w:rsidR="00224242" w:rsidRPr="00F33310" w:rsidRDefault="00224242" w:rsidP="00835B2F">
            <w:pPr>
              <w:spacing w:before="0" w:after="0" w:line="240" w:lineRule="auto"/>
              <w:rPr>
                <w:rFonts w:cstheme="majorHAnsi"/>
                <w:color w:val="000000"/>
                <w:sz w:val="18"/>
                <w:szCs w:val="18"/>
                <w:lang w:val="pt-BR" w:eastAsia="en-GB"/>
              </w:rPr>
            </w:pPr>
            <w:r w:rsidRPr="00F33310">
              <w:rPr>
                <w:rFonts w:cstheme="majorHAnsi"/>
                <w:color w:val="000000"/>
                <w:sz w:val="18"/>
                <w:szCs w:val="18"/>
                <w:lang w:val="pt-BR" w:eastAsia="en-GB"/>
              </w:rPr>
              <w:t>Îmbunătățirea materialelor de îndrumare pentru evacuare</w:t>
            </w:r>
            <w:r w:rsidR="00F33310" w:rsidRPr="00F33310">
              <w:rPr>
                <w:rFonts w:cstheme="majorHAnsi"/>
                <w:color w:val="000000"/>
                <w:sz w:val="18"/>
                <w:szCs w:val="18"/>
                <w:lang w:val="pt-BR" w:eastAsia="en-GB"/>
              </w:rPr>
              <w:t xml:space="preserve"> și autoevacuare a populației</w:t>
            </w:r>
          </w:p>
        </w:tc>
        <w:tc>
          <w:tcPr>
            <w:tcW w:w="1404" w:type="dxa"/>
            <w:tcBorders>
              <w:top w:val="nil"/>
              <w:left w:val="nil"/>
              <w:bottom w:val="single" w:sz="4" w:space="0" w:color="auto"/>
              <w:right w:val="single" w:sz="4" w:space="0" w:color="auto"/>
            </w:tcBorders>
            <w:noWrap/>
            <w:vAlign w:val="center"/>
            <w:hideMark/>
          </w:tcPr>
          <w:p w14:paraId="3B95DE89" w14:textId="77777777" w:rsidR="00224242" w:rsidRPr="0004248E" w:rsidRDefault="00224242" w:rsidP="00835B2F">
            <w:pPr>
              <w:spacing w:before="0" w:after="0" w:line="240" w:lineRule="auto"/>
              <w:rPr>
                <w:rFonts w:cstheme="majorHAnsi"/>
                <w:color w:val="000000"/>
                <w:sz w:val="18"/>
                <w:szCs w:val="18"/>
                <w:lang w:val="nl-NL" w:eastAsia="en-GB"/>
              </w:rPr>
            </w:pPr>
            <w:r w:rsidRPr="003E5B83">
              <w:rPr>
                <w:rFonts w:cstheme="majorHAnsi"/>
                <w:color w:val="000000"/>
                <w:sz w:val="18"/>
                <w:szCs w:val="18"/>
                <w:lang w:val="nl-NL" w:eastAsia="en-GB"/>
                <w14:ligatures w14:val="standardContextual"/>
              </w:rPr>
              <w:t>M.A.I., I.G.S.U., M.M.A.P., A.N.A.R., C.J.S.U.</w:t>
            </w:r>
          </w:p>
        </w:tc>
        <w:tc>
          <w:tcPr>
            <w:tcW w:w="1643" w:type="dxa"/>
            <w:tcBorders>
              <w:top w:val="nil"/>
              <w:left w:val="nil"/>
              <w:bottom w:val="single" w:sz="4" w:space="0" w:color="auto"/>
              <w:right w:val="single" w:sz="4" w:space="0" w:color="auto"/>
            </w:tcBorders>
            <w:hideMark/>
          </w:tcPr>
          <w:p w14:paraId="7F86F1F3"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nl-NL" w:eastAsia="en-GB"/>
              </w:rPr>
              <w:t>145 000</w:t>
            </w:r>
          </w:p>
        </w:tc>
      </w:tr>
      <w:tr w:rsidR="00224242" w:rsidRPr="003E5B83" w14:paraId="57B1D4B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635E2808"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2E3296FF"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2e</w:t>
            </w:r>
          </w:p>
        </w:tc>
        <w:tc>
          <w:tcPr>
            <w:tcW w:w="4946" w:type="dxa"/>
            <w:tcBorders>
              <w:top w:val="nil"/>
              <w:left w:val="nil"/>
              <w:bottom w:val="single" w:sz="4" w:space="0" w:color="auto"/>
              <w:right w:val="single" w:sz="4" w:space="0" w:color="auto"/>
            </w:tcBorders>
            <w:hideMark/>
          </w:tcPr>
          <w:p w14:paraId="65D7712D" w14:textId="7B9BC99D"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capacității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instituționale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formare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capacității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răspuns</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evenimentele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sprijini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eforturile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dezvoltare</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bazei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cunoștințe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prin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crearea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unei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platforme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comune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formare</w:t>
            </w:r>
            <w:proofErr w:type="spellEnd"/>
            <w:r w:rsidRPr="003E5B83">
              <w:rPr>
                <w:rFonts w:cstheme="majorHAnsi"/>
                <w:color w:val="000000"/>
                <w:sz w:val="18"/>
                <w:szCs w:val="18"/>
                <w:lang w:val="en-GB" w:eastAsia="en-GB"/>
              </w:rPr>
              <w:t xml:space="preserve"> </w:t>
            </w:r>
          </w:p>
        </w:tc>
        <w:tc>
          <w:tcPr>
            <w:tcW w:w="1404" w:type="dxa"/>
            <w:tcBorders>
              <w:top w:val="nil"/>
              <w:left w:val="nil"/>
              <w:bottom w:val="single" w:sz="4" w:space="0" w:color="auto"/>
              <w:right w:val="single" w:sz="4" w:space="0" w:color="auto"/>
            </w:tcBorders>
            <w:noWrap/>
            <w:vAlign w:val="center"/>
            <w:hideMark/>
          </w:tcPr>
          <w:p w14:paraId="151DC290"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 I.G.S.U.</w:t>
            </w:r>
          </w:p>
        </w:tc>
        <w:tc>
          <w:tcPr>
            <w:tcW w:w="1643" w:type="dxa"/>
            <w:tcBorders>
              <w:top w:val="nil"/>
              <w:left w:val="nil"/>
              <w:bottom w:val="single" w:sz="4" w:space="0" w:color="auto"/>
              <w:right w:val="single" w:sz="4" w:space="0" w:color="auto"/>
            </w:tcBorders>
            <w:hideMark/>
          </w:tcPr>
          <w:p w14:paraId="31BDC16A"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700 000</w:t>
            </w:r>
          </w:p>
        </w:tc>
      </w:tr>
      <w:tr w:rsidR="00224242" w:rsidRPr="003E5B83" w14:paraId="45001F5D" w14:textId="77777777" w:rsidTr="00835B2F">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C39C505"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Monitorizare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identificare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și</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prognozare</w:t>
            </w:r>
            <w:proofErr w:type="spellEnd"/>
          </w:p>
        </w:tc>
        <w:tc>
          <w:tcPr>
            <w:tcW w:w="447" w:type="dxa"/>
            <w:tcBorders>
              <w:top w:val="single" w:sz="4" w:space="0" w:color="auto"/>
              <w:left w:val="nil"/>
              <w:bottom w:val="single" w:sz="4" w:space="0" w:color="auto"/>
              <w:right w:val="single" w:sz="4" w:space="0" w:color="auto"/>
            </w:tcBorders>
            <w:noWrap/>
            <w:hideMark/>
          </w:tcPr>
          <w:p w14:paraId="2F484388"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3a</w:t>
            </w:r>
          </w:p>
        </w:tc>
        <w:tc>
          <w:tcPr>
            <w:tcW w:w="4946" w:type="dxa"/>
            <w:tcBorders>
              <w:top w:val="single" w:sz="4" w:space="0" w:color="auto"/>
              <w:left w:val="nil"/>
              <w:bottom w:val="single" w:sz="4" w:space="0" w:color="auto"/>
              <w:right w:val="single" w:sz="4" w:space="0" w:color="auto"/>
            </w:tcBorders>
            <w:hideMark/>
          </w:tcPr>
          <w:p w14:paraId="025395C5"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monitorizării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meteorologice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hidrologice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sistemelor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informaționale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prognoza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hidrologică</w:t>
            </w:r>
            <w:proofErr w:type="spellEnd"/>
            <w:r w:rsidRPr="003E5B83">
              <w:rPr>
                <w:rFonts w:cstheme="majorHAnsi"/>
                <w:color w:val="000000"/>
                <w:sz w:val="18"/>
                <w:szCs w:val="18"/>
                <w:lang w:val="en-GB" w:eastAsia="en-GB"/>
              </w:rPr>
              <w:t xml:space="preserve"> -</w:t>
            </w:r>
            <w:r w:rsidRPr="003E5B83">
              <w:rPr>
                <w:rFonts w:cstheme="majorHAnsi"/>
                <w:b/>
                <w:bCs/>
                <w:color w:val="000000"/>
                <w:sz w:val="18"/>
                <w:szCs w:val="18"/>
                <w:lang w:val="en-GB" w:eastAsia="en-GB"/>
              </w:rPr>
              <w:t xml:space="preserve"> PNRR</w:t>
            </w:r>
            <w:r w:rsidRPr="003E5B83">
              <w:rPr>
                <w:rFonts w:cstheme="majorHAnsi"/>
                <w:color w:val="000000"/>
                <w:sz w:val="18"/>
                <w:szCs w:val="18"/>
                <w:lang w:val="en-GB" w:eastAsia="en-GB"/>
              </w:rPr>
              <w:t>.</w:t>
            </w:r>
          </w:p>
        </w:tc>
        <w:tc>
          <w:tcPr>
            <w:tcW w:w="1404" w:type="dxa"/>
            <w:tcBorders>
              <w:top w:val="single" w:sz="4" w:space="0" w:color="auto"/>
              <w:left w:val="nil"/>
              <w:bottom w:val="single" w:sz="4" w:space="0" w:color="auto"/>
              <w:right w:val="single" w:sz="4" w:space="0" w:color="auto"/>
            </w:tcBorders>
            <w:vAlign w:val="center"/>
            <w:hideMark/>
          </w:tcPr>
          <w:p w14:paraId="5BA5667B" w14:textId="77777777" w:rsidR="00224242" w:rsidRPr="0004248E"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M.M.A.P., A.N.A.R./ A.B.A., </w:t>
            </w:r>
            <w:r w:rsidRPr="003E5B83">
              <w:rPr>
                <w:rFonts w:cstheme="majorHAnsi"/>
                <w:color w:val="000000"/>
                <w:sz w:val="18"/>
                <w:szCs w:val="18"/>
                <w:lang w:val="en-GB" w:eastAsia="en-GB"/>
                <w14:ligatures w14:val="standardContextual"/>
              </w:rPr>
              <w:lastRenderedPageBreak/>
              <w:t>I.N.H.G.A., A.N.M.</w:t>
            </w:r>
          </w:p>
        </w:tc>
        <w:tc>
          <w:tcPr>
            <w:tcW w:w="1643" w:type="dxa"/>
            <w:tcBorders>
              <w:top w:val="single" w:sz="4" w:space="0" w:color="auto"/>
              <w:left w:val="nil"/>
              <w:bottom w:val="single" w:sz="4" w:space="0" w:color="auto"/>
              <w:right w:val="single" w:sz="4" w:space="0" w:color="auto"/>
            </w:tcBorders>
            <w:hideMark/>
          </w:tcPr>
          <w:p w14:paraId="73595433"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lastRenderedPageBreak/>
              <w:t>25 000 550</w:t>
            </w:r>
          </w:p>
        </w:tc>
      </w:tr>
      <w:tr w:rsidR="00224242" w:rsidRPr="003E5B83" w14:paraId="2EC0A504"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C00FEC"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532FA21B" w14:textId="77777777" w:rsidR="00224242" w:rsidRPr="003E5B83" w:rsidRDefault="00224242" w:rsidP="00835B2F">
            <w:pPr>
              <w:spacing w:before="0" w:after="0" w:line="240" w:lineRule="auto"/>
              <w:rPr>
                <w:rFonts w:cstheme="majorHAnsi"/>
                <w:sz w:val="18"/>
                <w:szCs w:val="18"/>
                <w:lang w:val="en-GB" w:eastAsia="en-GB"/>
              </w:rPr>
            </w:pPr>
            <w:r w:rsidRPr="003E5B83">
              <w:rPr>
                <w:rFonts w:cstheme="majorHAnsi"/>
                <w:sz w:val="18"/>
                <w:szCs w:val="18"/>
                <w:lang w:val="en-GB" w:eastAsia="en-GB"/>
              </w:rPr>
              <w:t>3b</w:t>
            </w:r>
          </w:p>
        </w:tc>
        <w:tc>
          <w:tcPr>
            <w:tcW w:w="4946" w:type="dxa"/>
            <w:tcBorders>
              <w:top w:val="single" w:sz="4" w:space="0" w:color="auto"/>
              <w:left w:val="nil"/>
              <w:bottom w:val="single" w:sz="4" w:space="0" w:color="auto"/>
              <w:right w:val="single" w:sz="4" w:space="0" w:color="auto"/>
            </w:tcBorders>
            <w:hideMark/>
          </w:tcPr>
          <w:p w14:paraId="656AC9B0"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Furnizarea</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produse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îmbunătățite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prognoză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avertizare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instrumente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suport</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decizional</w:t>
            </w:r>
            <w:proofErr w:type="spellEnd"/>
            <w:r w:rsidRPr="003E5B83">
              <w:rPr>
                <w:rFonts w:cstheme="majorHAnsi"/>
                <w:color w:val="000000"/>
                <w:sz w:val="18"/>
                <w:szCs w:val="18"/>
                <w:lang w:val="en-GB" w:eastAsia="en-GB"/>
              </w:rPr>
              <w:t xml:space="preserve"> (DSS)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gestionarea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inundațiilor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timp</w:t>
            </w:r>
            <w:proofErr w:type="spellEnd"/>
            <w:r w:rsidRPr="003E5B83">
              <w:rPr>
                <w:rFonts w:cstheme="majorHAnsi"/>
                <w:color w:val="000000"/>
                <w:sz w:val="18"/>
                <w:szCs w:val="18"/>
                <w:lang w:val="en-GB" w:eastAsia="en-GB"/>
              </w:rPr>
              <w:t xml:space="preserve"> real, </w:t>
            </w:r>
            <w:proofErr w:type="spellStart"/>
            <w:r w:rsidRPr="003E5B83">
              <w:rPr>
                <w:rFonts w:cstheme="majorHAnsi"/>
                <w:color w:val="000000"/>
                <w:sz w:val="18"/>
                <w:szCs w:val="18"/>
                <w:lang w:val="en-GB" w:eastAsia="en-GB"/>
              </w:rPr>
              <w:t>avertizare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suficient</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precisă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timp</w:t>
            </w:r>
            <w:proofErr w:type="spellEnd"/>
            <w:r w:rsidRPr="003E5B83">
              <w:rPr>
                <w:rFonts w:cstheme="majorHAnsi"/>
                <w:color w:val="000000"/>
                <w:sz w:val="18"/>
                <w:szCs w:val="18"/>
                <w:lang w:val="en-GB" w:eastAsia="en-GB"/>
              </w:rPr>
              <w:t xml:space="preserve"> util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gramStart"/>
            <w:r w:rsidRPr="003E5B83">
              <w:rPr>
                <w:rFonts w:cstheme="majorHAnsi"/>
                <w:color w:val="000000"/>
                <w:sz w:val="18"/>
                <w:szCs w:val="18"/>
                <w:lang w:val="en-GB" w:eastAsia="en-GB"/>
              </w:rPr>
              <w:t>a</w:t>
            </w:r>
            <w:proofErr w:type="gram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atenua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impactul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inundațiilor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România</w:t>
            </w:r>
            <w:proofErr w:type="spellEnd"/>
            <w:r w:rsidRPr="003E5B83">
              <w:rPr>
                <w:rFonts w:cstheme="majorHAnsi"/>
                <w:color w:val="000000"/>
                <w:sz w:val="18"/>
                <w:szCs w:val="18"/>
                <w:lang w:val="en-GB" w:eastAsia="en-GB"/>
              </w:rPr>
              <w:t xml:space="preserve">. Această </w:t>
            </w:r>
            <w:proofErr w:type="spellStart"/>
            <w:r w:rsidRPr="003E5B83">
              <w:rPr>
                <w:rFonts w:cstheme="majorHAnsi"/>
                <w:color w:val="000000"/>
                <w:sz w:val="18"/>
                <w:szCs w:val="18"/>
                <w:lang w:val="en-GB" w:eastAsia="en-GB"/>
              </w:rPr>
              <w:t>măsură</w:t>
            </w:r>
            <w:proofErr w:type="spellEnd"/>
            <w:r w:rsidRPr="003E5B83">
              <w:rPr>
                <w:rFonts w:cstheme="majorHAnsi"/>
                <w:color w:val="000000"/>
                <w:sz w:val="18"/>
                <w:szCs w:val="18"/>
                <w:lang w:val="en-GB" w:eastAsia="en-GB"/>
              </w:rPr>
              <w:t xml:space="preserve"> face </w:t>
            </w:r>
            <w:proofErr w:type="spellStart"/>
            <w:r w:rsidRPr="003E5B83">
              <w:rPr>
                <w:rFonts w:cstheme="majorHAnsi"/>
                <w:color w:val="000000"/>
                <w:sz w:val="18"/>
                <w:szCs w:val="18"/>
                <w:lang w:val="en-GB" w:eastAsia="en-GB"/>
              </w:rPr>
              <w:t>parte</w:t>
            </w:r>
            <w:proofErr w:type="spellEnd"/>
            <w:r w:rsidRPr="003E5B83">
              <w:rPr>
                <w:rFonts w:cstheme="majorHAnsi"/>
                <w:color w:val="000000"/>
                <w:sz w:val="18"/>
                <w:szCs w:val="18"/>
                <w:lang w:val="en-GB" w:eastAsia="en-GB"/>
              </w:rPr>
              <w:t xml:space="preserve"> din </w:t>
            </w:r>
            <w:proofErr w:type="spellStart"/>
            <w:r w:rsidRPr="003E5B83">
              <w:rPr>
                <w:rFonts w:cstheme="majorHAnsi"/>
                <w:color w:val="000000"/>
                <w:sz w:val="18"/>
                <w:szCs w:val="18"/>
                <w:lang w:val="en-GB" w:eastAsia="en-GB"/>
              </w:rPr>
              <w:t>Proiectul</w:t>
            </w:r>
            <w:proofErr w:type="spellEnd"/>
            <w:r w:rsidRPr="003E5B83">
              <w:rPr>
                <w:rFonts w:cstheme="majorHAnsi"/>
                <w:color w:val="000000"/>
                <w:sz w:val="18"/>
                <w:szCs w:val="18"/>
                <w:lang w:val="en-GB" w:eastAsia="en-GB"/>
              </w:rPr>
              <w:t xml:space="preserve"> WATMAN2 (PDD).</w:t>
            </w:r>
          </w:p>
        </w:tc>
        <w:tc>
          <w:tcPr>
            <w:tcW w:w="1404" w:type="dxa"/>
            <w:tcBorders>
              <w:top w:val="single" w:sz="4" w:space="0" w:color="auto"/>
              <w:left w:val="nil"/>
              <w:bottom w:val="single" w:sz="4" w:space="0" w:color="auto"/>
              <w:right w:val="single" w:sz="4" w:space="0" w:color="auto"/>
            </w:tcBorders>
            <w:vAlign w:val="center"/>
            <w:hideMark/>
          </w:tcPr>
          <w:p w14:paraId="4CC843A5"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A.B.A., I.N.H.G.A., S.T.S.</w:t>
            </w:r>
          </w:p>
        </w:tc>
        <w:tc>
          <w:tcPr>
            <w:tcW w:w="1643" w:type="dxa"/>
            <w:tcBorders>
              <w:top w:val="single" w:sz="4" w:space="0" w:color="auto"/>
              <w:left w:val="nil"/>
              <w:bottom w:val="single" w:sz="4" w:space="0" w:color="auto"/>
              <w:right w:val="single" w:sz="4" w:space="0" w:color="auto"/>
            </w:tcBorders>
            <w:hideMark/>
          </w:tcPr>
          <w:p w14:paraId="39D8018F"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8 400 000</w:t>
            </w:r>
          </w:p>
        </w:tc>
      </w:tr>
      <w:tr w:rsidR="00224242" w:rsidRPr="003E5B83" w14:paraId="36FDEA54" w14:textId="77777777" w:rsidTr="00835B2F">
        <w:trPr>
          <w:jc w:val="center"/>
        </w:trPr>
        <w:tc>
          <w:tcPr>
            <w:tcW w:w="1190" w:type="dxa"/>
            <w:vMerge w:val="restart"/>
            <w:tcBorders>
              <w:top w:val="nil"/>
              <w:left w:val="single" w:sz="4" w:space="0" w:color="auto"/>
              <w:bottom w:val="single" w:sz="4" w:space="0" w:color="auto"/>
              <w:right w:val="single" w:sz="4" w:space="0" w:color="auto"/>
            </w:tcBorders>
            <w:noWrap/>
            <w:textDirection w:val="btLr"/>
            <w:vAlign w:val="center"/>
            <w:hideMark/>
          </w:tcPr>
          <w:p w14:paraId="2F874AAB"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Comunicare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publică</w:t>
            </w:r>
            <w:proofErr w:type="spellEnd"/>
          </w:p>
        </w:tc>
        <w:tc>
          <w:tcPr>
            <w:tcW w:w="447" w:type="dxa"/>
            <w:tcBorders>
              <w:top w:val="nil"/>
              <w:left w:val="nil"/>
              <w:bottom w:val="single" w:sz="4" w:space="0" w:color="auto"/>
              <w:right w:val="single" w:sz="4" w:space="0" w:color="auto"/>
            </w:tcBorders>
            <w:noWrap/>
            <w:vAlign w:val="center"/>
            <w:hideMark/>
          </w:tcPr>
          <w:p w14:paraId="74484F25"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4a</w:t>
            </w:r>
          </w:p>
        </w:tc>
        <w:tc>
          <w:tcPr>
            <w:tcW w:w="4946" w:type="dxa"/>
            <w:tcBorders>
              <w:top w:val="nil"/>
              <w:left w:val="nil"/>
              <w:bottom w:val="single" w:sz="4" w:space="0" w:color="auto"/>
              <w:right w:val="single" w:sz="4" w:space="0" w:color="auto"/>
            </w:tcBorders>
            <w:vAlign w:val="center"/>
            <w:hideMark/>
          </w:tcPr>
          <w:p w14:paraId="15113428" w14:textId="77777777" w:rsidR="00224242" w:rsidRPr="003E5B83" w:rsidRDefault="00224242"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Furnizarea de informații privind avertizarea viiturilor într-un format ușor de înțeles instituțiilor relevante.</w:t>
            </w:r>
          </w:p>
        </w:tc>
        <w:tc>
          <w:tcPr>
            <w:tcW w:w="1404" w:type="dxa"/>
            <w:tcBorders>
              <w:top w:val="nil"/>
              <w:left w:val="nil"/>
              <w:bottom w:val="single" w:sz="4" w:space="0" w:color="auto"/>
              <w:right w:val="single" w:sz="4" w:space="0" w:color="auto"/>
            </w:tcBorders>
            <w:vAlign w:val="center"/>
            <w:hideMark/>
          </w:tcPr>
          <w:p w14:paraId="500AA3CB" w14:textId="77777777" w:rsidR="00224242" w:rsidRPr="0004248E" w:rsidRDefault="00224242" w:rsidP="00835B2F">
            <w:pPr>
              <w:spacing w:before="0" w:after="0" w:line="240" w:lineRule="auto"/>
              <w:rPr>
                <w:rFonts w:cstheme="majorHAnsi"/>
                <w:color w:val="000000"/>
                <w:sz w:val="18"/>
                <w:szCs w:val="18"/>
                <w:lang w:val="pt-BR" w:eastAsia="en-GB"/>
              </w:rPr>
            </w:pPr>
            <w:r w:rsidRPr="0004248E">
              <w:rPr>
                <w:rFonts w:cstheme="majorHAnsi"/>
                <w:color w:val="000000"/>
                <w:sz w:val="18"/>
                <w:szCs w:val="18"/>
                <w:lang w:val="pt-BR" w:eastAsia="en-GB"/>
                <w14:ligatures w14:val="standardContextual"/>
              </w:rPr>
              <w:t>M.M.A.P., A.N.A.R., I.N.H.G.A., A.B.A.-urile, A.N.M., M.A.I., I.G.S.U.</w:t>
            </w:r>
          </w:p>
        </w:tc>
        <w:tc>
          <w:tcPr>
            <w:tcW w:w="1643" w:type="dxa"/>
            <w:tcBorders>
              <w:top w:val="nil"/>
              <w:left w:val="nil"/>
              <w:bottom w:val="single" w:sz="4" w:space="0" w:color="auto"/>
              <w:right w:val="single" w:sz="4" w:space="0" w:color="auto"/>
            </w:tcBorders>
            <w:hideMark/>
          </w:tcPr>
          <w:p w14:paraId="433A849A"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1 000 000</w:t>
            </w:r>
          </w:p>
        </w:tc>
      </w:tr>
      <w:tr w:rsidR="00224242" w:rsidRPr="003E5B83" w14:paraId="7748CA4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46135EF3"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02E6039"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4b</w:t>
            </w:r>
          </w:p>
        </w:tc>
        <w:tc>
          <w:tcPr>
            <w:tcW w:w="4946" w:type="dxa"/>
            <w:tcBorders>
              <w:top w:val="nil"/>
              <w:left w:val="nil"/>
              <w:bottom w:val="single" w:sz="4" w:space="0" w:color="auto"/>
              <w:right w:val="single" w:sz="4" w:space="0" w:color="auto"/>
            </w:tcBorders>
            <w:hideMark/>
          </w:tcPr>
          <w:p w14:paraId="3E2E63A4"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Elaborarea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difuzarea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hărților</w:t>
            </w:r>
            <w:proofErr w:type="spellEnd"/>
            <w:r w:rsidRPr="003E5B83">
              <w:rPr>
                <w:rFonts w:cstheme="majorHAnsi"/>
                <w:color w:val="000000"/>
                <w:sz w:val="18"/>
                <w:szCs w:val="18"/>
                <w:lang w:val="en-GB" w:eastAsia="en-GB"/>
              </w:rPr>
              <w:t xml:space="preserve"> de hazard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risc</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județean</w:t>
            </w:r>
            <w:proofErr w:type="spellEnd"/>
          </w:p>
        </w:tc>
        <w:tc>
          <w:tcPr>
            <w:tcW w:w="1404" w:type="dxa"/>
            <w:tcBorders>
              <w:top w:val="nil"/>
              <w:left w:val="nil"/>
              <w:bottom w:val="single" w:sz="4" w:space="0" w:color="auto"/>
              <w:right w:val="single" w:sz="4" w:space="0" w:color="auto"/>
            </w:tcBorders>
            <w:vAlign w:val="center"/>
            <w:hideMark/>
          </w:tcPr>
          <w:p w14:paraId="14B16B04"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M.D.L.P.A., M.A.I., A.N.A.R. / A.B.A. / S.G.A.</w:t>
            </w:r>
          </w:p>
        </w:tc>
        <w:tc>
          <w:tcPr>
            <w:tcW w:w="1643" w:type="dxa"/>
            <w:tcBorders>
              <w:top w:val="nil"/>
              <w:left w:val="nil"/>
              <w:bottom w:val="single" w:sz="4" w:space="0" w:color="auto"/>
              <w:right w:val="single" w:sz="4" w:space="0" w:color="auto"/>
            </w:tcBorders>
            <w:hideMark/>
          </w:tcPr>
          <w:p w14:paraId="75632329"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15 000 000</w:t>
            </w:r>
          </w:p>
        </w:tc>
      </w:tr>
      <w:tr w:rsidR="00224242" w:rsidRPr="003E5B83" w14:paraId="2B7E4C35"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3E845B9C"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6BB3F78"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4c</w:t>
            </w:r>
          </w:p>
        </w:tc>
        <w:tc>
          <w:tcPr>
            <w:tcW w:w="4946" w:type="dxa"/>
            <w:tcBorders>
              <w:top w:val="nil"/>
              <w:left w:val="nil"/>
              <w:bottom w:val="single" w:sz="4" w:space="0" w:color="auto"/>
              <w:right w:val="single" w:sz="4" w:space="0" w:color="auto"/>
            </w:tcBorders>
            <w:hideMark/>
          </w:tcPr>
          <w:p w14:paraId="087EC998" w14:textId="1D5A21B0"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Creșterea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gradului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conștientizare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rândul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comunităților</w:t>
            </w:r>
            <w:proofErr w:type="spellEnd"/>
            <w:r w:rsidRPr="003E5B83">
              <w:rPr>
                <w:rFonts w:cstheme="majorHAnsi"/>
                <w:color w:val="000000"/>
                <w:sz w:val="18"/>
                <w:szCs w:val="18"/>
                <w:lang w:val="en-GB" w:eastAsia="en-GB"/>
              </w:rPr>
              <w:t xml:space="preserve"> locale a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cu care se </w:t>
            </w:r>
            <w:proofErr w:type="spellStart"/>
            <w:r w:rsidRPr="003E5B83">
              <w:rPr>
                <w:rFonts w:cstheme="majorHAnsi"/>
                <w:color w:val="000000"/>
                <w:sz w:val="18"/>
                <w:szCs w:val="18"/>
                <w:lang w:val="en-GB" w:eastAsia="en-GB"/>
              </w:rPr>
              <w:t>confruntă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inclusiv</w:t>
            </w:r>
            <w:proofErr w:type="spellEnd"/>
            <w:r w:rsidRPr="003E5B83">
              <w:rPr>
                <w:rFonts w:cstheme="majorHAnsi"/>
                <w:color w:val="000000"/>
                <w:sz w:val="18"/>
                <w:szCs w:val="18"/>
                <w:lang w:val="en-GB" w:eastAsia="en-GB"/>
              </w:rPr>
              <w:t xml:space="preserve"> a </w:t>
            </w:r>
            <w:proofErr w:type="spellStart"/>
            <w:r w:rsidR="00F33310">
              <w:rPr>
                <w:rFonts w:cstheme="majorHAnsi"/>
                <w:color w:val="000000"/>
                <w:sz w:val="18"/>
                <w:szCs w:val="18"/>
                <w:lang w:val="en-GB" w:eastAsia="en-GB"/>
              </w:rPr>
              <w:t>conținutului</w:t>
            </w:r>
            <w:proofErr w:type="spellEnd"/>
            <w:r w:rsidR="00F33310">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planurilor</w:t>
            </w:r>
            <w:proofErr w:type="spellEnd"/>
            <w:r w:rsidRPr="003E5B83">
              <w:rPr>
                <w:rFonts w:cstheme="majorHAnsi"/>
                <w:color w:val="000000"/>
                <w:sz w:val="18"/>
                <w:szCs w:val="18"/>
                <w:lang w:val="en-GB" w:eastAsia="en-GB"/>
              </w:rPr>
              <w:t xml:space="preserve"> de </w:t>
            </w:r>
            <w:proofErr w:type="spellStart"/>
            <w:r w:rsidR="00F33310">
              <w:rPr>
                <w:rFonts w:cstheme="majorHAnsi"/>
                <w:color w:val="000000"/>
                <w:sz w:val="18"/>
                <w:szCs w:val="18"/>
                <w:lang w:val="en-GB" w:eastAsia="en-GB"/>
              </w:rPr>
              <w:t>apărare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strategiilor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comportamentale</w:t>
            </w:r>
            <w:proofErr w:type="spellEnd"/>
            <w:r w:rsidRPr="003E5B83">
              <w:rPr>
                <w:rFonts w:cstheme="majorHAnsi"/>
                <w:color w:val="000000"/>
                <w:sz w:val="18"/>
                <w:szCs w:val="18"/>
                <w:lang w:val="en-GB" w:eastAsia="en-GB"/>
              </w:rPr>
              <w:t xml:space="preserve"> pe care </w:t>
            </w:r>
            <w:proofErr w:type="spellStart"/>
            <w:r w:rsidRPr="003E5B83">
              <w:rPr>
                <w:rFonts w:cstheme="majorHAnsi"/>
                <w:color w:val="000000"/>
                <w:sz w:val="18"/>
                <w:szCs w:val="18"/>
                <w:lang w:val="en-GB" w:eastAsia="en-GB"/>
              </w:rPr>
              <w:t>acestea</w:t>
            </w:r>
            <w:proofErr w:type="spellEnd"/>
            <w:r w:rsidRPr="003E5B83">
              <w:rPr>
                <w:rFonts w:cstheme="majorHAnsi"/>
                <w:color w:val="000000"/>
                <w:sz w:val="18"/>
                <w:szCs w:val="18"/>
                <w:lang w:val="en-GB" w:eastAsia="en-GB"/>
              </w:rPr>
              <w:t xml:space="preserve"> le pot </w:t>
            </w:r>
            <w:proofErr w:type="spellStart"/>
            <w:r w:rsidRPr="003E5B83">
              <w:rPr>
                <w:rFonts w:cstheme="majorHAnsi"/>
                <w:color w:val="000000"/>
                <w:sz w:val="18"/>
                <w:szCs w:val="18"/>
                <w:lang w:val="en-GB" w:eastAsia="en-GB"/>
              </w:rPr>
              <w:t>adopta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înainte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timpul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după</w:t>
            </w:r>
            <w:proofErr w:type="spellEnd"/>
            <w:r w:rsidRPr="003E5B83">
              <w:rPr>
                <w:rFonts w:cstheme="majorHAnsi"/>
                <w:color w:val="000000"/>
                <w:sz w:val="18"/>
                <w:szCs w:val="18"/>
                <w:lang w:val="en-GB" w:eastAsia="en-GB"/>
              </w:rPr>
              <w:t xml:space="preserve"> un </w:t>
            </w:r>
            <w:proofErr w:type="spellStart"/>
            <w:r w:rsidRPr="003E5B83">
              <w:rPr>
                <w:rFonts w:cstheme="majorHAnsi"/>
                <w:color w:val="000000"/>
                <w:sz w:val="18"/>
                <w:szCs w:val="18"/>
                <w:lang w:val="en-GB" w:eastAsia="en-GB"/>
              </w:rPr>
              <w:t>eveniment</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inundații</w:t>
            </w:r>
            <w:proofErr w:type="spellEnd"/>
          </w:p>
        </w:tc>
        <w:tc>
          <w:tcPr>
            <w:tcW w:w="1404" w:type="dxa"/>
            <w:tcBorders>
              <w:top w:val="nil"/>
              <w:left w:val="nil"/>
              <w:bottom w:val="single" w:sz="4" w:space="0" w:color="auto"/>
              <w:right w:val="single" w:sz="4" w:space="0" w:color="auto"/>
            </w:tcBorders>
            <w:vAlign w:val="center"/>
            <w:hideMark/>
          </w:tcPr>
          <w:p w14:paraId="03088E62" w14:textId="77777777" w:rsidR="00224242" w:rsidRPr="0004248E"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M.A.I., I.G.S.U., M.M.A.P., A.N.A.R., </w:t>
            </w:r>
            <w:proofErr w:type="spellStart"/>
            <w:r w:rsidRPr="003E5B83">
              <w:rPr>
                <w:rFonts w:cstheme="majorHAnsi"/>
                <w:color w:val="000000"/>
                <w:sz w:val="18"/>
                <w:szCs w:val="18"/>
                <w:lang w:val="en-GB" w:eastAsia="en-GB"/>
                <w14:ligatures w14:val="standardContextual"/>
              </w:rPr>
              <w:t>autoritățile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județene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și</w:t>
            </w:r>
            <w:proofErr w:type="spellEnd"/>
            <w:r w:rsidRPr="003E5B83">
              <w:rPr>
                <w:rFonts w:cstheme="majorHAnsi"/>
                <w:color w:val="000000"/>
                <w:sz w:val="18"/>
                <w:szCs w:val="18"/>
                <w:lang w:val="en-GB" w:eastAsia="en-GB"/>
                <w14:ligatures w14:val="standardContextual"/>
              </w:rPr>
              <w:t xml:space="preserve"> locale, C.J.S.U., C.L.S.U.</w:t>
            </w:r>
          </w:p>
        </w:tc>
        <w:tc>
          <w:tcPr>
            <w:tcW w:w="1643" w:type="dxa"/>
            <w:tcBorders>
              <w:top w:val="nil"/>
              <w:left w:val="nil"/>
              <w:bottom w:val="single" w:sz="4" w:space="0" w:color="auto"/>
              <w:right w:val="single" w:sz="4" w:space="0" w:color="auto"/>
            </w:tcBorders>
            <w:hideMark/>
          </w:tcPr>
          <w:p w14:paraId="7A4B07FC"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825 000</w:t>
            </w:r>
          </w:p>
        </w:tc>
      </w:tr>
      <w:tr w:rsidR="00224242" w:rsidRPr="003E5B83" w14:paraId="6EC57005"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73E48D3"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1B7C89A4"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4d</w:t>
            </w:r>
          </w:p>
        </w:tc>
        <w:tc>
          <w:tcPr>
            <w:tcW w:w="4946" w:type="dxa"/>
            <w:tcBorders>
              <w:top w:val="nil"/>
              <w:left w:val="nil"/>
              <w:bottom w:val="single" w:sz="4" w:space="0" w:color="auto"/>
              <w:right w:val="single" w:sz="4" w:space="0" w:color="auto"/>
            </w:tcBorders>
            <w:hideMark/>
          </w:tcPr>
          <w:p w14:paraId="13B91AE5"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Introducerea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programa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școlară</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unei</w:t>
            </w:r>
            <w:proofErr w:type="spellEnd"/>
            <w:r w:rsidRPr="003E5B83">
              <w:rPr>
                <w:rFonts w:cstheme="majorHAnsi"/>
                <w:color w:val="000000"/>
                <w:sz w:val="18"/>
                <w:szCs w:val="18"/>
                <w:lang w:val="en-GB" w:eastAsia="en-GB"/>
              </w:rPr>
              <w:t xml:space="preserve"> discipline de </w:t>
            </w:r>
            <w:proofErr w:type="spellStart"/>
            <w:r w:rsidRPr="003E5B83">
              <w:rPr>
                <w:rFonts w:cstheme="majorHAnsi"/>
                <w:color w:val="000000"/>
                <w:sz w:val="18"/>
                <w:szCs w:val="18"/>
                <w:lang w:val="en-GB" w:eastAsia="en-GB"/>
              </w:rPr>
              <w:t>pregătire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domeniul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situațiilor</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urgență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adaptate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vârstei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copiilor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inclusiv</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aspecte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inundații</w:t>
            </w:r>
            <w:proofErr w:type="spellEnd"/>
          </w:p>
        </w:tc>
        <w:tc>
          <w:tcPr>
            <w:tcW w:w="1404" w:type="dxa"/>
            <w:tcBorders>
              <w:top w:val="nil"/>
              <w:left w:val="nil"/>
              <w:bottom w:val="single" w:sz="4" w:space="0" w:color="auto"/>
              <w:right w:val="single" w:sz="4" w:space="0" w:color="auto"/>
            </w:tcBorders>
            <w:vAlign w:val="center"/>
            <w:hideMark/>
          </w:tcPr>
          <w:p w14:paraId="3F496D27"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M.Edu., M.M.A.P., M.A.I.</w:t>
            </w:r>
          </w:p>
        </w:tc>
        <w:tc>
          <w:tcPr>
            <w:tcW w:w="1643" w:type="dxa"/>
            <w:tcBorders>
              <w:top w:val="nil"/>
              <w:left w:val="nil"/>
              <w:bottom w:val="single" w:sz="4" w:space="0" w:color="auto"/>
              <w:right w:val="single" w:sz="4" w:space="0" w:color="auto"/>
            </w:tcBorders>
            <w:hideMark/>
          </w:tcPr>
          <w:p w14:paraId="7EED4037"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100 000</w:t>
            </w:r>
          </w:p>
        </w:tc>
      </w:tr>
      <w:tr w:rsidR="00224242" w:rsidRPr="003E5B83" w14:paraId="2F2BEAB2"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27675B57"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4327E542"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4e</w:t>
            </w:r>
          </w:p>
        </w:tc>
        <w:tc>
          <w:tcPr>
            <w:tcW w:w="4946" w:type="dxa"/>
            <w:tcBorders>
              <w:top w:val="nil"/>
              <w:left w:val="nil"/>
              <w:bottom w:val="single" w:sz="4" w:space="0" w:color="auto"/>
              <w:right w:val="single" w:sz="4" w:space="0" w:color="auto"/>
            </w:tcBorders>
            <w:hideMark/>
          </w:tcPr>
          <w:p w14:paraId="6C92E7D8"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rezilienței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grupurilor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vulnerabile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w:t>
            </w:r>
            <w:proofErr w:type="spellStart"/>
            <w:r w:rsidRPr="003E5B83">
              <w:rPr>
                <w:rFonts w:cstheme="majorHAnsi"/>
                <w:color w:val="000000"/>
                <w:sz w:val="18"/>
                <w:szCs w:val="18"/>
                <w:lang w:val="en-GB" w:eastAsia="en-GB"/>
              </w:rPr>
              <w:t>sau</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grupurilor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marginalizate</w:t>
            </w:r>
            <w:proofErr w:type="spellEnd"/>
            <w:r w:rsidRPr="003E5B83">
              <w:rPr>
                <w:rFonts w:cstheme="majorHAnsi"/>
                <w:color w:val="000000"/>
                <w:sz w:val="18"/>
                <w:szCs w:val="18"/>
                <w:lang w:val="en-GB" w:eastAsia="en-GB"/>
              </w:rPr>
              <w:t xml:space="preserve"> </w:t>
            </w:r>
            <w:proofErr w:type="spellStart"/>
            <w:proofErr w:type="gramStart"/>
            <w:r w:rsidRPr="003E5B83">
              <w:rPr>
                <w:rFonts w:cstheme="majorHAnsi"/>
                <w:color w:val="000000"/>
                <w:sz w:val="18"/>
                <w:szCs w:val="18"/>
                <w:lang w:val="en-GB" w:eastAsia="en-GB"/>
              </w:rPr>
              <w:t>prin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diseminarea</w:t>
            </w:r>
            <w:proofErr w:type="spellEnd"/>
            <w:proofErr w:type="gram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informațiilor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privind</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managementul</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comunicarea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bidirecțională</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acestor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informații</w:t>
            </w:r>
            <w:proofErr w:type="spellEnd"/>
          </w:p>
        </w:tc>
        <w:tc>
          <w:tcPr>
            <w:tcW w:w="1404" w:type="dxa"/>
            <w:tcBorders>
              <w:top w:val="nil"/>
              <w:left w:val="nil"/>
              <w:bottom w:val="single" w:sz="4" w:space="0" w:color="auto"/>
              <w:right w:val="single" w:sz="4" w:space="0" w:color="auto"/>
            </w:tcBorders>
            <w:vAlign w:val="center"/>
            <w:hideMark/>
          </w:tcPr>
          <w:p w14:paraId="5AD545A0" w14:textId="77777777" w:rsidR="00224242" w:rsidRPr="0004248E"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M.A.I., M.M.A.P., A.B.A., I.G.S.U., </w:t>
            </w:r>
            <w:proofErr w:type="spellStart"/>
            <w:r w:rsidRPr="003E5B83">
              <w:rPr>
                <w:rFonts w:cstheme="majorHAnsi"/>
                <w:color w:val="000000"/>
                <w:sz w:val="18"/>
                <w:szCs w:val="18"/>
                <w:lang w:val="en-GB" w:eastAsia="en-GB"/>
                <w14:ligatures w14:val="standardContextual"/>
              </w:rPr>
              <w:t>autoritățile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județene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și</w:t>
            </w:r>
            <w:proofErr w:type="spellEnd"/>
            <w:r w:rsidRPr="003E5B83">
              <w:rPr>
                <w:rFonts w:cstheme="majorHAnsi"/>
                <w:color w:val="000000"/>
                <w:sz w:val="18"/>
                <w:szCs w:val="18"/>
                <w:lang w:val="en-GB" w:eastAsia="en-GB"/>
                <w14:ligatures w14:val="standardContextual"/>
              </w:rPr>
              <w:t xml:space="preserve"> locale</w:t>
            </w:r>
          </w:p>
        </w:tc>
        <w:tc>
          <w:tcPr>
            <w:tcW w:w="1643" w:type="dxa"/>
            <w:tcBorders>
              <w:top w:val="nil"/>
              <w:left w:val="nil"/>
              <w:bottom w:val="single" w:sz="4" w:space="0" w:color="auto"/>
              <w:right w:val="single" w:sz="4" w:space="0" w:color="auto"/>
            </w:tcBorders>
            <w:hideMark/>
          </w:tcPr>
          <w:p w14:paraId="42DCE437"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1 000 000</w:t>
            </w:r>
          </w:p>
        </w:tc>
      </w:tr>
      <w:tr w:rsidR="00224242" w:rsidRPr="003E5B83" w14:paraId="1C9A6D84"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42D78AE7"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1F88A65"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4f</w:t>
            </w:r>
          </w:p>
        </w:tc>
        <w:tc>
          <w:tcPr>
            <w:tcW w:w="4946" w:type="dxa"/>
            <w:tcBorders>
              <w:top w:val="nil"/>
              <w:left w:val="nil"/>
              <w:bottom w:val="single" w:sz="4" w:space="0" w:color="auto"/>
              <w:right w:val="single" w:sz="4" w:space="0" w:color="auto"/>
            </w:tcBorders>
            <w:hideMark/>
          </w:tcPr>
          <w:p w14:paraId="16E233AA"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gradului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acoperire</w:t>
            </w:r>
            <w:proofErr w:type="spellEnd"/>
            <w:r w:rsidRPr="003E5B83">
              <w:rPr>
                <w:rFonts w:cstheme="majorHAnsi"/>
                <w:color w:val="000000"/>
                <w:sz w:val="18"/>
                <w:szCs w:val="18"/>
                <w:lang w:val="en-GB" w:eastAsia="en-GB"/>
              </w:rPr>
              <w:t xml:space="preserve"> cu </w:t>
            </w:r>
            <w:proofErr w:type="spellStart"/>
            <w:r w:rsidRPr="003E5B83">
              <w:rPr>
                <w:rFonts w:cstheme="majorHAnsi"/>
                <w:color w:val="000000"/>
                <w:sz w:val="18"/>
                <w:szCs w:val="18"/>
                <w:lang w:val="en-GB" w:eastAsia="en-GB"/>
              </w:rPr>
              <w:t>sisteme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alarmare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eficientizarea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modului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diseminare</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mesajelor</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avertizare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Proiectul</w:t>
            </w:r>
            <w:proofErr w:type="spellEnd"/>
            <w:r w:rsidRPr="003E5B83">
              <w:rPr>
                <w:rFonts w:cstheme="majorHAnsi"/>
                <w:color w:val="000000"/>
                <w:sz w:val="18"/>
                <w:szCs w:val="18"/>
                <w:lang w:val="en-GB" w:eastAsia="en-GB"/>
              </w:rPr>
              <w:t xml:space="preserve"> WATMAN2 - PDD)</w:t>
            </w:r>
          </w:p>
        </w:tc>
        <w:tc>
          <w:tcPr>
            <w:tcW w:w="1404" w:type="dxa"/>
            <w:tcBorders>
              <w:top w:val="nil"/>
              <w:left w:val="nil"/>
              <w:bottom w:val="single" w:sz="4" w:space="0" w:color="auto"/>
              <w:right w:val="single" w:sz="4" w:space="0" w:color="auto"/>
            </w:tcBorders>
            <w:vAlign w:val="center"/>
            <w:hideMark/>
          </w:tcPr>
          <w:p w14:paraId="7EE4B49B"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w:t>
            </w:r>
          </w:p>
        </w:tc>
        <w:tc>
          <w:tcPr>
            <w:tcW w:w="1643" w:type="dxa"/>
            <w:tcBorders>
              <w:top w:val="nil"/>
              <w:left w:val="nil"/>
              <w:bottom w:val="single" w:sz="4" w:space="0" w:color="auto"/>
              <w:right w:val="single" w:sz="4" w:space="0" w:color="auto"/>
            </w:tcBorders>
            <w:hideMark/>
          </w:tcPr>
          <w:p w14:paraId="26F192D3"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80 000 000</w:t>
            </w:r>
          </w:p>
        </w:tc>
      </w:tr>
      <w:tr w:rsidR="00224242" w:rsidRPr="003E5B83" w14:paraId="19004B82" w14:textId="77777777" w:rsidTr="00835B2F">
        <w:trPr>
          <w:jc w:val="center"/>
        </w:trPr>
        <w:tc>
          <w:tcPr>
            <w:tcW w:w="119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B6811A7" w14:textId="77777777" w:rsidR="00224242" w:rsidRPr="003E5B83" w:rsidRDefault="00224242" w:rsidP="00835B2F">
            <w:pPr>
              <w:spacing w:before="0" w:after="0" w:line="240" w:lineRule="auto"/>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Planificare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răspuns</w:t>
            </w:r>
            <w:proofErr w:type="spellEnd"/>
          </w:p>
        </w:tc>
        <w:tc>
          <w:tcPr>
            <w:tcW w:w="447" w:type="dxa"/>
            <w:tcBorders>
              <w:top w:val="single" w:sz="4" w:space="0" w:color="auto"/>
              <w:left w:val="nil"/>
              <w:bottom w:val="single" w:sz="4" w:space="0" w:color="auto"/>
              <w:right w:val="single" w:sz="4" w:space="0" w:color="auto"/>
            </w:tcBorders>
            <w:noWrap/>
            <w:hideMark/>
          </w:tcPr>
          <w:p w14:paraId="127A366C"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5a</w:t>
            </w:r>
          </w:p>
        </w:tc>
        <w:tc>
          <w:tcPr>
            <w:tcW w:w="4946" w:type="dxa"/>
            <w:tcBorders>
              <w:top w:val="single" w:sz="4" w:space="0" w:color="auto"/>
              <w:left w:val="nil"/>
              <w:bottom w:val="single" w:sz="4" w:space="0" w:color="auto"/>
              <w:right w:val="single" w:sz="4" w:space="0" w:color="auto"/>
            </w:tcBorders>
            <w:hideMark/>
          </w:tcPr>
          <w:p w14:paraId="75867F5C"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Crearea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bazelor</w:t>
            </w:r>
            <w:proofErr w:type="spellEnd"/>
            <w:r w:rsidRPr="003E5B83">
              <w:rPr>
                <w:rFonts w:cstheme="majorHAnsi"/>
                <w:color w:val="000000"/>
                <w:sz w:val="18"/>
                <w:szCs w:val="18"/>
                <w:lang w:val="en-GB" w:eastAsia="en-GB"/>
              </w:rPr>
              <w:t xml:space="preserve"> de date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schimbului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cunoștințe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instituționale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consolidarea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informațiilor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intensificarea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procesului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luare</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unor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decizii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informate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asupra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riscurilor</w:t>
            </w:r>
            <w:proofErr w:type="spellEnd"/>
          </w:p>
        </w:tc>
        <w:tc>
          <w:tcPr>
            <w:tcW w:w="1404" w:type="dxa"/>
            <w:tcBorders>
              <w:top w:val="single" w:sz="4" w:space="0" w:color="auto"/>
              <w:left w:val="nil"/>
              <w:bottom w:val="single" w:sz="4" w:space="0" w:color="auto"/>
              <w:right w:val="single" w:sz="4" w:space="0" w:color="auto"/>
            </w:tcBorders>
            <w:vAlign w:val="center"/>
            <w:hideMark/>
          </w:tcPr>
          <w:p w14:paraId="43D0DA1E"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M.M.A.P., M.A.I., M.D.L.P.A. </w:t>
            </w:r>
          </w:p>
        </w:tc>
        <w:tc>
          <w:tcPr>
            <w:tcW w:w="1643" w:type="dxa"/>
            <w:tcBorders>
              <w:top w:val="single" w:sz="4" w:space="0" w:color="auto"/>
              <w:left w:val="nil"/>
              <w:bottom w:val="single" w:sz="4" w:space="0" w:color="auto"/>
              <w:right w:val="single" w:sz="4" w:space="0" w:color="auto"/>
            </w:tcBorders>
            <w:hideMark/>
          </w:tcPr>
          <w:p w14:paraId="3E4C87BE"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250 000</w:t>
            </w:r>
          </w:p>
        </w:tc>
      </w:tr>
      <w:tr w:rsidR="00224242" w:rsidRPr="003E5B83" w14:paraId="7E14DCFB"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5D78A4"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BEA112F"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5b</w:t>
            </w:r>
          </w:p>
        </w:tc>
        <w:tc>
          <w:tcPr>
            <w:tcW w:w="4946" w:type="dxa"/>
            <w:tcBorders>
              <w:top w:val="single" w:sz="4" w:space="0" w:color="auto"/>
              <w:left w:val="nil"/>
              <w:bottom w:val="single" w:sz="4" w:space="0" w:color="auto"/>
              <w:right w:val="single" w:sz="4" w:space="0" w:color="auto"/>
            </w:tcBorders>
            <w:hideMark/>
          </w:tcPr>
          <w:p w14:paraId="2DA1F73D"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colaborării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interinstituționale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prin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efectuarea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mai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multor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exerciții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comune</w:t>
            </w:r>
            <w:proofErr w:type="spellEnd"/>
            <w:r w:rsidRPr="003E5B83">
              <w:rPr>
                <w:rFonts w:cstheme="majorHAnsi"/>
                <w:color w:val="000000"/>
                <w:sz w:val="18"/>
                <w:szCs w:val="18"/>
                <w:lang w:val="en-GB" w:eastAsia="en-GB"/>
              </w:rPr>
              <w:t>.</w:t>
            </w:r>
          </w:p>
        </w:tc>
        <w:tc>
          <w:tcPr>
            <w:tcW w:w="1404" w:type="dxa"/>
            <w:tcBorders>
              <w:top w:val="single" w:sz="4" w:space="0" w:color="auto"/>
              <w:left w:val="nil"/>
              <w:bottom w:val="single" w:sz="4" w:space="0" w:color="auto"/>
              <w:right w:val="single" w:sz="4" w:space="0" w:color="auto"/>
            </w:tcBorders>
            <w:vAlign w:val="center"/>
            <w:hideMark/>
          </w:tcPr>
          <w:p w14:paraId="3996BDB8" w14:textId="77777777" w:rsidR="00224242" w:rsidRPr="0004248E"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 xml:space="preserve">M.M.A.P., M.A.I., I.G.S.U., A.N.A.R., </w:t>
            </w:r>
            <w:proofErr w:type="spellStart"/>
            <w:r w:rsidRPr="003E5B83">
              <w:rPr>
                <w:rFonts w:cstheme="majorHAnsi"/>
                <w:color w:val="000000"/>
                <w:sz w:val="18"/>
                <w:szCs w:val="18"/>
                <w:lang w:val="en-GB" w:eastAsia="en-GB"/>
                <w14:ligatures w14:val="standardContextual"/>
              </w:rPr>
              <w:t>autoritățile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județene</w:t>
            </w:r>
            <w:proofErr w:type="spellEnd"/>
            <w:r w:rsidRPr="003E5B83">
              <w:rPr>
                <w:rFonts w:cstheme="majorHAnsi"/>
                <w:color w:val="000000"/>
                <w:sz w:val="18"/>
                <w:szCs w:val="18"/>
                <w:lang w:val="en-GB" w:eastAsia="en-GB"/>
                <w14:ligatures w14:val="standardContextual"/>
              </w:rPr>
              <w:t xml:space="preserve"> </w:t>
            </w:r>
            <w:proofErr w:type="spellStart"/>
            <w:r w:rsidRPr="003E5B83">
              <w:rPr>
                <w:rFonts w:cstheme="majorHAnsi"/>
                <w:color w:val="000000"/>
                <w:sz w:val="18"/>
                <w:szCs w:val="18"/>
                <w:lang w:val="en-GB" w:eastAsia="en-GB"/>
                <w14:ligatures w14:val="standardContextual"/>
              </w:rPr>
              <w:t>și</w:t>
            </w:r>
            <w:proofErr w:type="spellEnd"/>
            <w:r w:rsidRPr="003E5B83">
              <w:rPr>
                <w:rFonts w:cstheme="majorHAnsi"/>
                <w:color w:val="000000"/>
                <w:sz w:val="18"/>
                <w:szCs w:val="18"/>
                <w:lang w:val="en-GB" w:eastAsia="en-GB"/>
                <w14:ligatures w14:val="standardContextual"/>
              </w:rPr>
              <w:t xml:space="preserve"> locale, C.J.S.U., C.L.S.U.</w:t>
            </w:r>
          </w:p>
        </w:tc>
        <w:tc>
          <w:tcPr>
            <w:tcW w:w="1643" w:type="dxa"/>
            <w:tcBorders>
              <w:top w:val="single" w:sz="4" w:space="0" w:color="auto"/>
              <w:left w:val="nil"/>
              <w:bottom w:val="single" w:sz="4" w:space="0" w:color="auto"/>
              <w:right w:val="single" w:sz="4" w:space="0" w:color="auto"/>
            </w:tcBorders>
            <w:hideMark/>
          </w:tcPr>
          <w:p w14:paraId="66F91E86"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224242" w:rsidRPr="003E5B83" w14:paraId="47A75014"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6E9561"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A655806"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5c</w:t>
            </w:r>
          </w:p>
        </w:tc>
        <w:tc>
          <w:tcPr>
            <w:tcW w:w="4946" w:type="dxa"/>
            <w:tcBorders>
              <w:top w:val="single" w:sz="4" w:space="0" w:color="auto"/>
              <w:left w:val="nil"/>
              <w:bottom w:val="single" w:sz="4" w:space="0" w:color="auto"/>
              <w:right w:val="single" w:sz="4" w:space="0" w:color="auto"/>
            </w:tcBorders>
            <w:hideMark/>
          </w:tcPr>
          <w:p w14:paraId="6CEE90FB" w14:textId="20EE5567" w:rsidR="00224242" w:rsidRPr="00F33310" w:rsidRDefault="00224242" w:rsidP="00835B2F">
            <w:pPr>
              <w:spacing w:before="0" w:after="0" w:line="240" w:lineRule="auto"/>
              <w:rPr>
                <w:rFonts w:cstheme="majorHAnsi"/>
                <w:color w:val="000000"/>
                <w:sz w:val="18"/>
                <w:szCs w:val="18"/>
                <w:lang w:val="it-IT" w:eastAsia="en-GB"/>
              </w:rPr>
            </w:pPr>
            <w:r w:rsidRPr="00F33310">
              <w:rPr>
                <w:rFonts w:cstheme="majorHAnsi"/>
                <w:color w:val="000000"/>
                <w:sz w:val="18"/>
                <w:szCs w:val="18"/>
                <w:lang w:val="it-IT" w:eastAsia="en-GB"/>
              </w:rPr>
              <w:t xml:space="preserve">Creșterea capacității serviciului voluntar </w:t>
            </w:r>
            <w:r w:rsidR="00F33310" w:rsidRPr="00F33310">
              <w:rPr>
                <w:rFonts w:cstheme="majorHAnsi"/>
                <w:color w:val="000000"/>
                <w:sz w:val="18"/>
                <w:szCs w:val="18"/>
                <w:lang w:val="it-IT" w:eastAsia="en-GB"/>
              </w:rPr>
              <w:t>pen</w:t>
            </w:r>
            <w:r w:rsidR="00F33310">
              <w:rPr>
                <w:rFonts w:cstheme="majorHAnsi"/>
                <w:color w:val="000000"/>
                <w:sz w:val="18"/>
                <w:szCs w:val="18"/>
                <w:lang w:val="it-IT" w:eastAsia="en-GB"/>
              </w:rPr>
              <w:t>tru</w:t>
            </w:r>
            <w:r w:rsidRPr="00F33310">
              <w:rPr>
                <w:rFonts w:cstheme="majorHAnsi"/>
                <w:color w:val="000000"/>
                <w:sz w:val="18"/>
                <w:szCs w:val="18"/>
                <w:lang w:val="it-IT" w:eastAsia="en-GB"/>
              </w:rPr>
              <w:t xml:space="preserve"> situații de urgență </w:t>
            </w:r>
            <w:r w:rsidR="00F33310">
              <w:rPr>
                <w:rFonts w:cstheme="majorHAnsi"/>
                <w:color w:val="000000"/>
                <w:sz w:val="18"/>
                <w:szCs w:val="18"/>
                <w:lang w:val="it-IT" w:eastAsia="en-GB"/>
              </w:rPr>
              <w:t xml:space="preserve">de </w:t>
            </w:r>
            <w:r w:rsidRPr="00F33310">
              <w:rPr>
                <w:rFonts w:cstheme="majorHAnsi"/>
                <w:color w:val="000000"/>
                <w:sz w:val="18"/>
                <w:szCs w:val="18"/>
                <w:lang w:val="it-IT" w:eastAsia="en-GB"/>
              </w:rPr>
              <w:t>la nivel</w:t>
            </w:r>
            <w:r w:rsidR="00F33310">
              <w:rPr>
                <w:rFonts w:cstheme="majorHAnsi"/>
                <w:color w:val="000000"/>
                <w:sz w:val="18"/>
                <w:szCs w:val="18"/>
                <w:lang w:val="it-IT" w:eastAsia="en-GB"/>
              </w:rPr>
              <w:t>ul primăriilor</w:t>
            </w:r>
          </w:p>
        </w:tc>
        <w:tc>
          <w:tcPr>
            <w:tcW w:w="1404" w:type="dxa"/>
            <w:tcBorders>
              <w:top w:val="single" w:sz="4" w:space="0" w:color="auto"/>
              <w:left w:val="nil"/>
              <w:bottom w:val="single" w:sz="4" w:space="0" w:color="auto"/>
              <w:right w:val="single" w:sz="4" w:space="0" w:color="auto"/>
            </w:tcBorders>
            <w:vAlign w:val="center"/>
            <w:hideMark/>
          </w:tcPr>
          <w:p w14:paraId="173CD85F" w14:textId="77777777" w:rsidR="00224242" w:rsidRPr="00F33310" w:rsidRDefault="00224242" w:rsidP="00835B2F">
            <w:pPr>
              <w:spacing w:before="0" w:after="0" w:line="240" w:lineRule="auto"/>
              <w:rPr>
                <w:rFonts w:cstheme="majorHAnsi"/>
                <w:color w:val="000000"/>
                <w:sz w:val="18"/>
                <w:szCs w:val="18"/>
                <w:lang w:val="it-IT" w:eastAsia="en-GB"/>
              </w:rPr>
            </w:pPr>
            <w:r w:rsidRPr="00F33310">
              <w:rPr>
                <w:rFonts w:cstheme="majorHAnsi"/>
                <w:color w:val="000000"/>
                <w:sz w:val="18"/>
                <w:szCs w:val="18"/>
                <w:lang w:val="it-IT" w:eastAsia="en-GB"/>
                <w14:ligatures w14:val="standardContextual"/>
              </w:rPr>
              <w:t>M.A.I., I.G.S.U., M.M.A.P., A.N.A.R., C.J.S.U., C.L.S.U.</w:t>
            </w:r>
          </w:p>
        </w:tc>
        <w:tc>
          <w:tcPr>
            <w:tcW w:w="1643" w:type="dxa"/>
            <w:tcBorders>
              <w:top w:val="single" w:sz="4" w:space="0" w:color="auto"/>
              <w:left w:val="nil"/>
              <w:bottom w:val="single" w:sz="4" w:space="0" w:color="auto"/>
              <w:right w:val="single" w:sz="4" w:space="0" w:color="auto"/>
            </w:tcBorders>
            <w:hideMark/>
          </w:tcPr>
          <w:p w14:paraId="14457507"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224242" w:rsidRPr="003E5B83" w14:paraId="7D78F12F"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B7F47E"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442B6ED3"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5d</w:t>
            </w:r>
          </w:p>
        </w:tc>
        <w:tc>
          <w:tcPr>
            <w:tcW w:w="4946" w:type="dxa"/>
            <w:tcBorders>
              <w:top w:val="single" w:sz="4" w:space="0" w:color="auto"/>
              <w:left w:val="nil"/>
              <w:bottom w:val="single" w:sz="4" w:space="0" w:color="auto"/>
              <w:right w:val="single" w:sz="4" w:space="0" w:color="auto"/>
            </w:tcBorders>
            <w:hideMark/>
          </w:tcPr>
          <w:p w14:paraId="5147619A" w14:textId="0C903833" w:rsidR="00224242" w:rsidRPr="003E5B83" w:rsidRDefault="00224242" w:rsidP="00835B2F">
            <w:pPr>
              <w:spacing w:before="0" w:after="0" w:line="240" w:lineRule="auto"/>
              <w:rPr>
                <w:rFonts w:cstheme="majorHAnsi"/>
                <w:color w:val="000000"/>
                <w:sz w:val="18"/>
                <w:szCs w:val="18"/>
                <w:lang w:val="it-IT" w:eastAsia="en-GB"/>
              </w:rPr>
            </w:pPr>
            <w:r w:rsidRPr="003E5B83">
              <w:rPr>
                <w:rFonts w:cstheme="majorHAnsi"/>
                <w:color w:val="000000"/>
                <w:sz w:val="18"/>
                <w:szCs w:val="18"/>
                <w:lang w:val="it-IT" w:eastAsia="en-GB"/>
              </w:rPr>
              <w:t xml:space="preserve">Definirea clară a rolurilor și responsabilităților serviciului </w:t>
            </w:r>
            <w:r w:rsidR="00F33310" w:rsidRPr="00F33310">
              <w:rPr>
                <w:rFonts w:cstheme="majorHAnsi"/>
                <w:color w:val="000000"/>
                <w:sz w:val="18"/>
                <w:szCs w:val="18"/>
                <w:lang w:val="it-IT" w:eastAsia="en-GB"/>
              </w:rPr>
              <w:t>voluntar pen</w:t>
            </w:r>
            <w:r w:rsidR="00F33310">
              <w:rPr>
                <w:rFonts w:cstheme="majorHAnsi"/>
                <w:color w:val="000000"/>
                <w:sz w:val="18"/>
                <w:szCs w:val="18"/>
                <w:lang w:val="it-IT" w:eastAsia="en-GB"/>
              </w:rPr>
              <w:t>tru</w:t>
            </w:r>
            <w:r w:rsidR="00F33310" w:rsidRPr="00F33310">
              <w:rPr>
                <w:rFonts w:cstheme="majorHAnsi"/>
                <w:color w:val="000000"/>
                <w:sz w:val="18"/>
                <w:szCs w:val="18"/>
                <w:lang w:val="it-IT" w:eastAsia="en-GB"/>
              </w:rPr>
              <w:t xml:space="preserve"> situații de urgență </w:t>
            </w:r>
            <w:r w:rsidR="00F33310">
              <w:rPr>
                <w:rFonts w:cstheme="majorHAnsi"/>
                <w:color w:val="000000"/>
                <w:sz w:val="18"/>
                <w:szCs w:val="18"/>
                <w:lang w:val="it-IT" w:eastAsia="en-GB"/>
              </w:rPr>
              <w:t xml:space="preserve">de </w:t>
            </w:r>
            <w:r w:rsidR="00F33310" w:rsidRPr="00F33310">
              <w:rPr>
                <w:rFonts w:cstheme="majorHAnsi"/>
                <w:color w:val="000000"/>
                <w:sz w:val="18"/>
                <w:szCs w:val="18"/>
                <w:lang w:val="it-IT" w:eastAsia="en-GB"/>
              </w:rPr>
              <w:t>la nivel</w:t>
            </w:r>
            <w:r w:rsidR="00F33310">
              <w:rPr>
                <w:rFonts w:cstheme="majorHAnsi"/>
                <w:color w:val="000000"/>
                <w:sz w:val="18"/>
                <w:szCs w:val="18"/>
                <w:lang w:val="it-IT" w:eastAsia="en-GB"/>
              </w:rPr>
              <w:t>ul primăriilor</w:t>
            </w:r>
          </w:p>
        </w:tc>
        <w:tc>
          <w:tcPr>
            <w:tcW w:w="1404" w:type="dxa"/>
            <w:tcBorders>
              <w:top w:val="single" w:sz="4" w:space="0" w:color="auto"/>
              <w:left w:val="nil"/>
              <w:bottom w:val="single" w:sz="4" w:space="0" w:color="auto"/>
              <w:right w:val="single" w:sz="4" w:space="0" w:color="auto"/>
            </w:tcBorders>
            <w:vAlign w:val="center"/>
            <w:hideMark/>
          </w:tcPr>
          <w:p w14:paraId="3A783FB1"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32302E9C"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135 000</w:t>
            </w:r>
          </w:p>
        </w:tc>
      </w:tr>
      <w:tr w:rsidR="00224242" w:rsidRPr="003E5B83" w14:paraId="1F87AC5E"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3C9821A"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0490D3D3"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5e</w:t>
            </w:r>
          </w:p>
        </w:tc>
        <w:tc>
          <w:tcPr>
            <w:tcW w:w="4946" w:type="dxa"/>
            <w:tcBorders>
              <w:top w:val="single" w:sz="4" w:space="0" w:color="auto"/>
              <w:left w:val="nil"/>
              <w:bottom w:val="single" w:sz="4" w:space="0" w:color="auto"/>
              <w:right w:val="single" w:sz="4" w:space="0" w:color="auto"/>
            </w:tcBorders>
            <w:hideMark/>
          </w:tcPr>
          <w:p w14:paraId="431AF7DB"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managementului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riscului</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gramStart"/>
            <w:r w:rsidRPr="003E5B83">
              <w:rPr>
                <w:rFonts w:cstheme="majorHAnsi"/>
                <w:color w:val="000000"/>
                <w:sz w:val="18"/>
                <w:szCs w:val="18"/>
                <w:lang w:val="en-GB" w:eastAsia="en-GB"/>
              </w:rPr>
              <w:t>a</w:t>
            </w:r>
            <w:proofErr w:type="gram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eforturilor</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răspuns</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grupurile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vulnerabile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persoanele</w:t>
            </w:r>
            <w:proofErr w:type="spellEnd"/>
            <w:r w:rsidRPr="003E5B83">
              <w:rPr>
                <w:rFonts w:cstheme="majorHAnsi"/>
                <w:color w:val="000000"/>
                <w:sz w:val="18"/>
                <w:szCs w:val="18"/>
                <w:lang w:val="en-GB" w:eastAsia="en-GB"/>
              </w:rPr>
              <w:t xml:space="preserve"> care </w:t>
            </w:r>
            <w:proofErr w:type="spellStart"/>
            <w:r w:rsidRPr="003E5B83">
              <w:rPr>
                <w:rFonts w:cstheme="majorHAnsi"/>
                <w:color w:val="000000"/>
                <w:sz w:val="18"/>
                <w:szCs w:val="18"/>
                <w:lang w:val="en-GB" w:eastAsia="en-GB"/>
              </w:rPr>
              <w:t>posedă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strategii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limitate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adaptare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în</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fața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evenimentelor</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
        </w:tc>
        <w:tc>
          <w:tcPr>
            <w:tcW w:w="1404" w:type="dxa"/>
            <w:tcBorders>
              <w:top w:val="single" w:sz="4" w:space="0" w:color="auto"/>
              <w:left w:val="nil"/>
              <w:bottom w:val="single" w:sz="4" w:space="0" w:color="auto"/>
              <w:right w:val="single" w:sz="4" w:space="0" w:color="auto"/>
            </w:tcBorders>
            <w:vAlign w:val="center"/>
          </w:tcPr>
          <w:p w14:paraId="21E17CA5" w14:textId="77777777" w:rsidR="00224242" w:rsidRPr="0004248E"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M.M.A.P., M.D.L.P.A, I.G.S.U.,</w:t>
            </w:r>
            <w:r w:rsidRPr="003E5B83">
              <w:rPr>
                <w:rFonts w:cstheme="majorHAnsi"/>
                <w:color w:val="000000"/>
                <w:sz w:val="18"/>
                <w:szCs w:val="18"/>
                <w:lang w:val="en-GB" w:eastAsia="en-GB"/>
              </w:rPr>
              <w:t xml:space="preserve"> </w:t>
            </w:r>
            <w:r w:rsidRPr="003E5B83">
              <w:rPr>
                <w:rFonts w:cstheme="majorHAnsi"/>
                <w:color w:val="000000"/>
                <w:sz w:val="18"/>
                <w:szCs w:val="18"/>
                <w:lang w:val="en-GB" w:eastAsia="en-GB"/>
                <w14:ligatures w14:val="standardContextual"/>
              </w:rPr>
              <w:t>A.N.A.R.</w:t>
            </w:r>
          </w:p>
        </w:tc>
        <w:tc>
          <w:tcPr>
            <w:tcW w:w="1643" w:type="dxa"/>
            <w:tcBorders>
              <w:top w:val="single" w:sz="4" w:space="0" w:color="auto"/>
              <w:left w:val="nil"/>
              <w:bottom w:val="single" w:sz="4" w:space="0" w:color="auto"/>
              <w:right w:val="single" w:sz="4" w:space="0" w:color="auto"/>
            </w:tcBorders>
            <w:hideMark/>
          </w:tcPr>
          <w:p w14:paraId="62778DCC"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0</w:t>
            </w:r>
          </w:p>
        </w:tc>
      </w:tr>
      <w:tr w:rsidR="00224242" w:rsidRPr="003E5B83" w14:paraId="655CE344" w14:textId="77777777" w:rsidTr="00835B2F">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EC6326"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single" w:sz="4" w:space="0" w:color="auto"/>
              <w:left w:val="nil"/>
              <w:bottom w:val="single" w:sz="4" w:space="0" w:color="auto"/>
              <w:right w:val="single" w:sz="4" w:space="0" w:color="auto"/>
            </w:tcBorders>
            <w:noWrap/>
            <w:hideMark/>
          </w:tcPr>
          <w:p w14:paraId="31A469D8"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5f</w:t>
            </w:r>
          </w:p>
        </w:tc>
        <w:tc>
          <w:tcPr>
            <w:tcW w:w="4946" w:type="dxa"/>
            <w:tcBorders>
              <w:top w:val="single" w:sz="4" w:space="0" w:color="auto"/>
              <w:left w:val="nil"/>
              <w:bottom w:val="single" w:sz="4" w:space="0" w:color="auto"/>
              <w:right w:val="single" w:sz="4" w:space="0" w:color="auto"/>
            </w:tcBorders>
            <w:hideMark/>
          </w:tcPr>
          <w:p w14:paraId="0AD4759C" w14:textId="77777777" w:rsidR="00224242" w:rsidRDefault="00F33310" w:rsidP="00835B2F">
            <w:pPr>
              <w:spacing w:before="0" w:after="0" w:line="240" w:lineRule="auto"/>
              <w:rPr>
                <w:rFonts w:cstheme="majorHAnsi"/>
                <w:color w:val="000000"/>
                <w:sz w:val="18"/>
                <w:szCs w:val="18"/>
                <w:lang w:val="en-GB" w:eastAsia="en-GB"/>
              </w:rPr>
            </w:pPr>
            <w:proofErr w:type="spellStart"/>
            <w:r>
              <w:rPr>
                <w:rFonts w:cstheme="majorHAnsi"/>
                <w:color w:val="000000"/>
                <w:sz w:val="18"/>
                <w:szCs w:val="18"/>
                <w:lang w:val="en-GB" w:eastAsia="en-GB"/>
              </w:rPr>
              <w:t>Îmbunătățirea</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planurilor</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evacuare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timpul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unei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inundații</w:t>
            </w:r>
            <w:proofErr w:type="spellEnd"/>
          </w:p>
          <w:p w14:paraId="0B7D506C" w14:textId="2A3ABDD9" w:rsidR="00F33310" w:rsidRPr="003E5B83" w:rsidRDefault="00F33310" w:rsidP="00835B2F">
            <w:pPr>
              <w:spacing w:before="0" w:after="0" w:line="240" w:lineRule="auto"/>
              <w:rPr>
                <w:rFonts w:cstheme="majorHAnsi"/>
                <w:color w:val="000000"/>
                <w:sz w:val="18"/>
                <w:szCs w:val="18"/>
                <w:lang w:val="en-GB" w:eastAsia="en-GB"/>
              </w:rPr>
            </w:pPr>
          </w:p>
        </w:tc>
        <w:tc>
          <w:tcPr>
            <w:tcW w:w="1404" w:type="dxa"/>
            <w:tcBorders>
              <w:top w:val="single" w:sz="4" w:space="0" w:color="auto"/>
              <w:left w:val="nil"/>
              <w:bottom w:val="single" w:sz="4" w:space="0" w:color="auto"/>
              <w:right w:val="single" w:sz="4" w:space="0" w:color="auto"/>
            </w:tcBorders>
            <w:vAlign w:val="center"/>
            <w:hideMark/>
          </w:tcPr>
          <w:p w14:paraId="6183079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single" w:sz="4" w:space="0" w:color="auto"/>
              <w:left w:val="nil"/>
              <w:bottom w:val="single" w:sz="4" w:space="0" w:color="auto"/>
              <w:right w:val="single" w:sz="4" w:space="0" w:color="auto"/>
            </w:tcBorders>
            <w:hideMark/>
          </w:tcPr>
          <w:p w14:paraId="7AC7FDB4"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130 000</w:t>
            </w:r>
          </w:p>
        </w:tc>
      </w:tr>
      <w:tr w:rsidR="00224242" w:rsidRPr="003E5B83" w14:paraId="77D4F102" w14:textId="77777777" w:rsidTr="00835B2F">
        <w:trPr>
          <w:jc w:val="center"/>
        </w:trPr>
        <w:tc>
          <w:tcPr>
            <w:tcW w:w="1190" w:type="dxa"/>
            <w:vMerge w:val="restart"/>
            <w:tcBorders>
              <w:left w:val="single" w:sz="4" w:space="0" w:color="auto"/>
              <w:bottom w:val="single" w:sz="4" w:space="0" w:color="auto"/>
              <w:right w:val="single" w:sz="4" w:space="0" w:color="auto"/>
            </w:tcBorders>
            <w:textDirection w:val="btLr"/>
            <w:vAlign w:val="center"/>
            <w:hideMark/>
          </w:tcPr>
          <w:p w14:paraId="55D8A6DB" w14:textId="77777777" w:rsidR="00224242" w:rsidRPr="003E5B83" w:rsidRDefault="00224242" w:rsidP="00835B2F">
            <w:pPr>
              <w:spacing w:before="0" w:after="0" w:line="240" w:lineRule="auto"/>
              <w:ind w:left="113" w:right="113"/>
              <w:jc w:val="center"/>
              <w:rPr>
                <w:rFonts w:cstheme="majorHAnsi"/>
                <w:b/>
                <w:bCs/>
                <w:color w:val="000000"/>
                <w:sz w:val="18"/>
                <w:szCs w:val="18"/>
                <w:lang w:val="en-GB" w:eastAsia="en-GB"/>
              </w:rPr>
            </w:pPr>
            <w:proofErr w:type="spellStart"/>
            <w:r w:rsidRPr="003E5B83">
              <w:rPr>
                <w:rFonts w:cstheme="majorHAnsi"/>
                <w:b/>
                <w:bCs/>
                <w:color w:val="000000"/>
                <w:sz w:val="18"/>
                <w:szCs w:val="18"/>
                <w:lang w:val="en-GB" w:eastAsia="en-GB"/>
              </w:rPr>
              <w:t>Răspuns</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salvare</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și</w:t>
            </w:r>
            <w:proofErr w:type="spellEnd"/>
            <w:r w:rsidRPr="003E5B83">
              <w:rPr>
                <w:rFonts w:cstheme="majorHAnsi"/>
                <w:b/>
                <w:bCs/>
                <w:color w:val="000000"/>
                <w:sz w:val="18"/>
                <w:szCs w:val="18"/>
                <w:lang w:val="en-GB" w:eastAsia="en-GB"/>
              </w:rPr>
              <w:t xml:space="preserve"> </w:t>
            </w:r>
            <w:proofErr w:type="spellStart"/>
            <w:r w:rsidRPr="003E5B83">
              <w:rPr>
                <w:rFonts w:cstheme="majorHAnsi"/>
                <w:b/>
                <w:bCs/>
                <w:color w:val="000000"/>
                <w:sz w:val="18"/>
                <w:szCs w:val="18"/>
                <w:lang w:val="en-GB" w:eastAsia="en-GB"/>
              </w:rPr>
              <w:t>ajutor</w:t>
            </w:r>
            <w:proofErr w:type="spellEnd"/>
          </w:p>
        </w:tc>
        <w:tc>
          <w:tcPr>
            <w:tcW w:w="447" w:type="dxa"/>
            <w:tcBorders>
              <w:left w:val="nil"/>
              <w:bottom w:val="single" w:sz="4" w:space="0" w:color="auto"/>
              <w:right w:val="single" w:sz="4" w:space="0" w:color="auto"/>
            </w:tcBorders>
            <w:noWrap/>
            <w:hideMark/>
          </w:tcPr>
          <w:p w14:paraId="7385F426"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6c</w:t>
            </w:r>
          </w:p>
        </w:tc>
        <w:tc>
          <w:tcPr>
            <w:tcW w:w="4946" w:type="dxa"/>
            <w:tcBorders>
              <w:left w:val="nil"/>
              <w:bottom w:val="single" w:sz="4" w:space="0" w:color="auto"/>
              <w:right w:val="single" w:sz="4" w:space="0" w:color="auto"/>
            </w:tcBorders>
            <w:hideMark/>
          </w:tcPr>
          <w:p w14:paraId="74F458C7" w14:textId="77777777" w:rsidR="00224242" w:rsidRPr="003E5B83" w:rsidRDefault="00224242"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 xml:space="preserve">Creșterea capacității de răspuns a IGSU </w:t>
            </w:r>
          </w:p>
        </w:tc>
        <w:tc>
          <w:tcPr>
            <w:tcW w:w="1404" w:type="dxa"/>
            <w:tcBorders>
              <w:left w:val="nil"/>
              <w:bottom w:val="single" w:sz="4" w:space="0" w:color="auto"/>
              <w:right w:val="single" w:sz="4" w:space="0" w:color="auto"/>
            </w:tcBorders>
            <w:hideMark/>
          </w:tcPr>
          <w:p w14:paraId="5CFEB79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left w:val="nil"/>
              <w:bottom w:val="single" w:sz="4" w:space="0" w:color="auto"/>
              <w:right w:val="single" w:sz="4" w:space="0" w:color="auto"/>
            </w:tcBorders>
            <w:hideMark/>
          </w:tcPr>
          <w:p w14:paraId="32D6DC7A"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145 778 250</w:t>
            </w:r>
          </w:p>
        </w:tc>
      </w:tr>
      <w:tr w:rsidR="00224242" w:rsidRPr="003E5B83" w14:paraId="0288958A" w14:textId="77777777" w:rsidTr="00835B2F">
        <w:trPr>
          <w:cantSplit/>
          <w:trHeight w:val="1134"/>
          <w:jc w:val="center"/>
        </w:trPr>
        <w:tc>
          <w:tcPr>
            <w:tcW w:w="0" w:type="auto"/>
            <w:vMerge/>
            <w:tcBorders>
              <w:top w:val="nil"/>
              <w:left w:val="single" w:sz="4" w:space="0" w:color="auto"/>
              <w:bottom w:val="single" w:sz="4" w:space="0" w:color="auto"/>
              <w:right w:val="single" w:sz="4" w:space="0" w:color="auto"/>
            </w:tcBorders>
            <w:vAlign w:val="center"/>
            <w:hideMark/>
          </w:tcPr>
          <w:p w14:paraId="3F2EDEE0"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042908A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6d</w:t>
            </w:r>
          </w:p>
        </w:tc>
        <w:tc>
          <w:tcPr>
            <w:tcW w:w="4946" w:type="dxa"/>
            <w:tcBorders>
              <w:top w:val="nil"/>
              <w:left w:val="nil"/>
              <w:bottom w:val="single" w:sz="4" w:space="0" w:color="auto"/>
              <w:right w:val="single" w:sz="4" w:space="0" w:color="auto"/>
            </w:tcBorders>
            <w:hideMark/>
          </w:tcPr>
          <w:p w14:paraId="353E8B65"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Integrarea</w:t>
            </w:r>
            <w:proofErr w:type="spellEnd"/>
            <w:r w:rsidRPr="003E5B83">
              <w:rPr>
                <w:rFonts w:cstheme="majorHAnsi"/>
                <w:color w:val="000000"/>
                <w:sz w:val="18"/>
                <w:szCs w:val="18"/>
                <w:lang w:val="en-GB" w:eastAsia="en-GB"/>
              </w:rPr>
              <w:t>/</w:t>
            </w:r>
            <w:proofErr w:type="spellStart"/>
            <w:r w:rsidRPr="003E5B83">
              <w:rPr>
                <w:rFonts w:cstheme="majorHAnsi"/>
                <w:color w:val="000000"/>
                <w:sz w:val="18"/>
                <w:szCs w:val="18"/>
                <w:lang w:val="en-GB" w:eastAsia="en-GB"/>
              </w:rPr>
              <w:t>actualizarea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informaţiilor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privind</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dotarea</w:t>
            </w:r>
            <w:proofErr w:type="spellEnd"/>
            <w:r w:rsidRPr="003E5B83">
              <w:rPr>
                <w:rFonts w:cstheme="majorHAnsi"/>
                <w:color w:val="000000"/>
                <w:sz w:val="18"/>
                <w:szCs w:val="18"/>
                <w:lang w:val="en-GB" w:eastAsia="en-GB"/>
              </w:rPr>
              <w:t xml:space="preserve"> cu </w:t>
            </w:r>
            <w:proofErr w:type="spellStart"/>
            <w:r w:rsidRPr="003E5B83">
              <w:rPr>
                <w:rFonts w:cstheme="majorHAnsi"/>
                <w:color w:val="000000"/>
                <w:sz w:val="18"/>
                <w:szCs w:val="18"/>
                <w:lang w:val="en-GB" w:eastAsia="en-GB"/>
              </w:rPr>
              <w:t>materiale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mijloace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și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forțe</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intervenție</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capacității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răspuns</w:t>
            </w:r>
            <w:proofErr w:type="spellEnd"/>
            <w:r w:rsidRPr="003E5B83">
              <w:rPr>
                <w:rFonts w:cstheme="majorHAnsi"/>
                <w:color w:val="000000"/>
                <w:sz w:val="18"/>
                <w:szCs w:val="18"/>
                <w:lang w:val="en-GB" w:eastAsia="en-GB"/>
              </w:rPr>
              <w:t xml:space="preserve"> </w:t>
            </w:r>
            <w:proofErr w:type="gramStart"/>
            <w:r w:rsidRPr="003E5B83">
              <w:rPr>
                <w:rFonts w:cstheme="majorHAnsi"/>
                <w:color w:val="000000"/>
                <w:sz w:val="18"/>
                <w:szCs w:val="18"/>
                <w:lang w:val="en-GB" w:eastAsia="en-GB"/>
              </w:rPr>
              <w:t>a</w:t>
            </w:r>
            <w:proofErr w:type="gram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autorităților</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responsabile</w:t>
            </w:r>
            <w:proofErr w:type="spellEnd"/>
            <w:r w:rsidRPr="003E5B83">
              <w:rPr>
                <w:rFonts w:cstheme="majorHAnsi"/>
                <w:color w:val="000000"/>
                <w:sz w:val="18"/>
                <w:szCs w:val="18"/>
                <w:lang w:val="en-GB" w:eastAsia="en-GB"/>
              </w:rPr>
              <w:t xml:space="preserve"> pe </w:t>
            </w:r>
            <w:proofErr w:type="spellStart"/>
            <w:r w:rsidRPr="003E5B83">
              <w:rPr>
                <w:rFonts w:cstheme="majorHAnsi"/>
                <w:color w:val="000000"/>
                <w:sz w:val="18"/>
                <w:szCs w:val="18"/>
                <w:lang w:val="en-GB" w:eastAsia="en-GB"/>
              </w:rPr>
              <w:t>tipuri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risc</w:t>
            </w:r>
            <w:proofErr w:type="spellEnd"/>
            <w:r w:rsidRPr="003E5B83">
              <w:rPr>
                <w:rFonts w:cstheme="majorHAnsi"/>
                <w:color w:val="000000"/>
                <w:sz w:val="18"/>
                <w:szCs w:val="18"/>
                <w:lang w:val="en-GB" w:eastAsia="en-GB"/>
              </w:rPr>
              <w:t>.</w:t>
            </w:r>
          </w:p>
        </w:tc>
        <w:tc>
          <w:tcPr>
            <w:tcW w:w="1404" w:type="dxa"/>
            <w:tcBorders>
              <w:top w:val="nil"/>
              <w:left w:val="nil"/>
              <w:bottom w:val="single" w:sz="4" w:space="0" w:color="auto"/>
              <w:right w:val="single" w:sz="4" w:space="0" w:color="auto"/>
            </w:tcBorders>
            <w:vAlign w:val="center"/>
            <w:hideMark/>
          </w:tcPr>
          <w:p w14:paraId="3B768486"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M.A.I., I.G.S.U., A.N.A.R.</w:t>
            </w:r>
          </w:p>
        </w:tc>
        <w:tc>
          <w:tcPr>
            <w:tcW w:w="1643" w:type="dxa"/>
            <w:tcBorders>
              <w:top w:val="nil"/>
              <w:left w:val="nil"/>
              <w:bottom w:val="single" w:sz="4" w:space="0" w:color="auto"/>
              <w:right w:val="single" w:sz="4" w:space="0" w:color="auto"/>
            </w:tcBorders>
            <w:hideMark/>
          </w:tcPr>
          <w:p w14:paraId="4CC6D28F"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250 000</w:t>
            </w:r>
          </w:p>
        </w:tc>
      </w:tr>
      <w:tr w:rsidR="00224242" w:rsidRPr="003E5B83" w14:paraId="16211AF3"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4CDD7D97"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6827D502"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6e</w:t>
            </w:r>
          </w:p>
        </w:tc>
        <w:tc>
          <w:tcPr>
            <w:tcW w:w="4946" w:type="dxa"/>
            <w:tcBorders>
              <w:top w:val="nil"/>
              <w:left w:val="nil"/>
              <w:bottom w:val="single" w:sz="4" w:space="0" w:color="auto"/>
              <w:right w:val="single" w:sz="4" w:space="0" w:color="auto"/>
            </w:tcBorders>
            <w:hideMark/>
          </w:tcPr>
          <w:p w14:paraId="5B23A5AF" w14:textId="77777777" w:rsidR="00224242" w:rsidRPr="003E5B83" w:rsidRDefault="00224242" w:rsidP="00835B2F">
            <w:pPr>
              <w:spacing w:before="0" w:after="0" w:line="240" w:lineRule="auto"/>
              <w:rPr>
                <w:rFonts w:cstheme="majorHAnsi"/>
                <w:color w:val="000000"/>
                <w:sz w:val="18"/>
                <w:szCs w:val="18"/>
                <w:lang w:val="en-GB" w:eastAsia="en-GB"/>
              </w:rPr>
            </w:pPr>
            <w:proofErr w:type="spellStart"/>
            <w:r w:rsidRPr="003E5B83">
              <w:rPr>
                <w:rFonts w:cstheme="majorHAnsi"/>
                <w:color w:val="000000"/>
                <w:sz w:val="18"/>
                <w:szCs w:val="18"/>
                <w:lang w:val="en-GB" w:eastAsia="en-GB"/>
              </w:rPr>
              <w:t>Îmbunătățirea</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rețelei</w:t>
            </w:r>
            <w:proofErr w:type="spellEnd"/>
            <w:r w:rsidRPr="003E5B83">
              <w:rPr>
                <w:rFonts w:cstheme="majorHAnsi"/>
                <w:color w:val="000000"/>
                <w:sz w:val="18"/>
                <w:szCs w:val="18"/>
                <w:lang w:val="en-GB" w:eastAsia="en-GB"/>
              </w:rPr>
              <w:t xml:space="preserve"> de </w:t>
            </w:r>
            <w:proofErr w:type="spellStart"/>
            <w:r w:rsidRPr="003E5B83">
              <w:rPr>
                <w:rFonts w:cstheme="majorHAnsi"/>
                <w:color w:val="000000"/>
                <w:sz w:val="18"/>
                <w:szCs w:val="18"/>
                <w:lang w:val="en-GB" w:eastAsia="en-GB"/>
              </w:rPr>
              <w:t>comunicaţii</w:t>
            </w:r>
            <w:proofErr w:type="spellEnd"/>
            <w:r w:rsidRPr="003E5B83">
              <w:rPr>
                <w:rFonts w:cstheme="majorHAnsi"/>
                <w:color w:val="000000"/>
                <w:sz w:val="18"/>
                <w:szCs w:val="18"/>
                <w:lang w:val="en-GB" w:eastAsia="en-GB"/>
              </w:rPr>
              <w:t xml:space="preserve"> cu </w:t>
            </w:r>
            <w:proofErr w:type="spellStart"/>
            <w:r w:rsidRPr="003E5B83">
              <w:rPr>
                <w:rFonts w:cstheme="majorHAnsi"/>
                <w:color w:val="000000"/>
                <w:sz w:val="18"/>
                <w:szCs w:val="18"/>
                <w:lang w:val="en-GB" w:eastAsia="en-GB"/>
              </w:rPr>
              <w:t>redundanță</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pentru</w:t>
            </w:r>
            <w:proofErr w:type="spellEnd"/>
            <w:r w:rsidRPr="003E5B83">
              <w:rPr>
                <w:rFonts w:cstheme="majorHAnsi"/>
                <w:color w:val="000000"/>
                <w:sz w:val="18"/>
                <w:szCs w:val="18"/>
                <w:lang w:val="en-GB" w:eastAsia="en-GB"/>
              </w:rPr>
              <w:t xml:space="preserve"> a </w:t>
            </w:r>
            <w:proofErr w:type="spellStart"/>
            <w:r w:rsidRPr="003E5B83">
              <w:rPr>
                <w:rFonts w:cstheme="majorHAnsi"/>
                <w:color w:val="000000"/>
                <w:sz w:val="18"/>
                <w:szCs w:val="18"/>
                <w:lang w:val="en-GB" w:eastAsia="en-GB"/>
              </w:rPr>
              <w:t>permite</w:t>
            </w:r>
            <w:proofErr w:type="spellEnd"/>
            <w:r w:rsidRPr="003E5B83">
              <w:rPr>
                <w:rFonts w:cstheme="majorHAnsi"/>
                <w:color w:val="000000"/>
                <w:sz w:val="18"/>
                <w:szCs w:val="18"/>
                <w:lang w:val="en-GB" w:eastAsia="en-GB"/>
              </w:rPr>
              <w:t xml:space="preserve"> un </w:t>
            </w:r>
            <w:proofErr w:type="spellStart"/>
            <w:r w:rsidRPr="003E5B83">
              <w:rPr>
                <w:rFonts w:cstheme="majorHAnsi"/>
                <w:color w:val="000000"/>
                <w:sz w:val="18"/>
                <w:szCs w:val="18"/>
                <w:lang w:val="en-GB" w:eastAsia="en-GB"/>
              </w:rPr>
              <w:t>răspuns</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eficient</w:t>
            </w:r>
            <w:proofErr w:type="spellEnd"/>
            <w:r w:rsidRPr="003E5B83">
              <w:rPr>
                <w:rFonts w:cstheme="majorHAnsi"/>
                <w:color w:val="000000"/>
                <w:sz w:val="18"/>
                <w:szCs w:val="18"/>
                <w:lang w:val="en-GB" w:eastAsia="en-GB"/>
              </w:rPr>
              <w:t xml:space="preserve"> la </w:t>
            </w:r>
            <w:proofErr w:type="spellStart"/>
            <w:r w:rsidRPr="003E5B83">
              <w:rPr>
                <w:rFonts w:cstheme="majorHAnsi"/>
                <w:color w:val="000000"/>
                <w:sz w:val="18"/>
                <w:szCs w:val="18"/>
                <w:lang w:val="en-GB" w:eastAsia="en-GB"/>
              </w:rPr>
              <w:t>inundații</w:t>
            </w:r>
            <w:proofErr w:type="spellEnd"/>
            <w:r w:rsidRPr="003E5B83">
              <w:rPr>
                <w:rFonts w:cstheme="majorHAnsi"/>
                <w:color w:val="000000"/>
                <w:sz w:val="18"/>
                <w:szCs w:val="18"/>
                <w:lang w:val="en-GB" w:eastAsia="en-GB"/>
              </w:rPr>
              <w:t xml:space="preserve"> (</w:t>
            </w:r>
            <w:proofErr w:type="spellStart"/>
            <w:r w:rsidRPr="003E5B83">
              <w:rPr>
                <w:rFonts w:cstheme="majorHAnsi"/>
                <w:color w:val="000000"/>
                <w:sz w:val="18"/>
                <w:szCs w:val="18"/>
                <w:lang w:val="en-GB" w:eastAsia="en-GB"/>
              </w:rPr>
              <w:t>Proiectul</w:t>
            </w:r>
            <w:proofErr w:type="spellEnd"/>
            <w:r w:rsidRPr="003E5B83">
              <w:rPr>
                <w:rFonts w:cstheme="majorHAnsi"/>
                <w:color w:val="000000"/>
                <w:sz w:val="18"/>
                <w:szCs w:val="18"/>
                <w:lang w:val="en-GB" w:eastAsia="en-GB"/>
              </w:rPr>
              <w:t xml:space="preserve"> WATMAN2 – PDD)</w:t>
            </w:r>
          </w:p>
        </w:tc>
        <w:tc>
          <w:tcPr>
            <w:tcW w:w="1404" w:type="dxa"/>
            <w:tcBorders>
              <w:top w:val="nil"/>
              <w:left w:val="nil"/>
              <w:bottom w:val="single" w:sz="4" w:space="0" w:color="auto"/>
              <w:right w:val="single" w:sz="4" w:space="0" w:color="auto"/>
            </w:tcBorders>
            <w:vAlign w:val="center"/>
            <w:hideMark/>
          </w:tcPr>
          <w:p w14:paraId="0198235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M.M.A.P., A.N.A.R., M.A.I.</w:t>
            </w:r>
          </w:p>
        </w:tc>
        <w:tc>
          <w:tcPr>
            <w:tcW w:w="1643" w:type="dxa"/>
            <w:tcBorders>
              <w:top w:val="nil"/>
              <w:left w:val="nil"/>
              <w:bottom w:val="single" w:sz="4" w:space="0" w:color="auto"/>
              <w:right w:val="single" w:sz="4" w:space="0" w:color="auto"/>
            </w:tcBorders>
            <w:hideMark/>
          </w:tcPr>
          <w:p w14:paraId="449152C5"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50 000 000</w:t>
            </w:r>
          </w:p>
        </w:tc>
      </w:tr>
      <w:tr w:rsidR="00224242" w:rsidRPr="003E5B83" w14:paraId="2435B247"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0F1390E1"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7CA9CED8"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6f</w:t>
            </w:r>
          </w:p>
        </w:tc>
        <w:tc>
          <w:tcPr>
            <w:tcW w:w="4946" w:type="dxa"/>
            <w:tcBorders>
              <w:top w:val="nil"/>
              <w:left w:val="nil"/>
              <w:bottom w:val="single" w:sz="4" w:space="0" w:color="auto"/>
              <w:right w:val="single" w:sz="4" w:space="0" w:color="auto"/>
            </w:tcBorders>
            <w:hideMark/>
          </w:tcPr>
          <w:p w14:paraId="19711CC6" w14:textId="77777777" w:rsidR="00224242" w:rsidRPr="003E5B83" w:rsidRDefault="00224242" w:rsidP="00835B2F">
            <w:pPr>
              <w:spacing w:before="0" w:after="0" w:line="240" w:lineRule="auto"/>
              <w:rPr>
                <w:rFonts w:cstheme="majorHAnsi"/>
                <w:color w:val="000000"/>
                <w:sz w:val="18"/>
                <w:szCs w:val="18"/>
                <w:lang w:val="pt-BR" w:eastAsia="en-GB"/>
              </w:rPr>
            </w:pPr>
            <w:r w:rsidRPr="003E5B83">
              <w:rPr>
                <w:rFonts w:cstheme="majorHAnsi"/>
                <w:color w:val="000000"/>
                <w:sz w:val="18"/>
                <w:szCs w:val="18"/>
                <w:lang w:val="pt-BR" w:eastAsia="en-GB"/>
              </w:rPr>
              <w:t xml:space="preserve">Creşterea asigurării resurselor necesare pentru evacuarea eficientă și eficace în caz de inundații </w:t>
            </w:r>
          </w:p>
        </w:tc>
        <w:tc>
          <w:tcPr>
            <w:tcW w:w="1404" w:type="dxa"/>
            <w:tcBorders>
              <w:top w:val="nil"/>
              <w:left w:val="nil"/>
              <w:bottom w:val="single" w:sz="4" w:space="0" w:color="auto"/>
              <w:right w:val="single" w:sz="4" w:space="0" w:color="auto"/>
            </w:tcBorders>
            <w:hideMark/>
          </w:tcPr>
          <w:p w14:paraId="2369856A"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222FF0CD"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23 208 050</w:t>
            </w:r>
          </w:p>
        </w:tc>
      </w:tr>
      <w:tr w:rsidR="00224242" w:rsidRPr="003E5B83" w14:paraId="332B6101" w14:textId="77777777" w:rsidTr="00835B2F">
        <w:trPr>
          <w:jc w:val="center"/>
        </w:trPr>
        <w:tc>
          <w:tcPr>
            <w:tcW w:w="0" w:type="auto"/>
            <w:vMerge/>
            <w:tcBorders>
              <w:top w:val="nil"/>
              <w:left w:val="single" w:sz="4" w:space="0" w:color="auto"/>
              <w:bottom w:val="single" w:sz="4" w:space="0" w:color="auto"/>
              <w:right w:val="single" w:sz="4" w:space="0" w:color="auto"/>
            </w:tcBorders>
            <w:vAlign w:val="center"/>
            <w:hideMark/>
          </w:tcPr>
          <w:p w14:paraId="3B052469" w14:textId="77777777" w:rsidR="00224242" w:rsidRPr="003E5B83" w:rsidRDefault="00224242" w:rsidP="00835B2F">
            <w:pPr>
              <w:spacing w:before="0" w:after="0" w:line="240" w:lineRule="auto"/>
              <w:rPr>
                <w:rFonts w:eastAsia="Calibri" w:cstheme="majorHAnsi"/>
                <w:b/>
                <w:bCs/>
                <w:color w:val="000000"/>
                <w:sz w:val="18"/>
                <w:szCs w:val="18"/>
                <w:lang w:val="en-GB" w:eastAsia="en-GB"/>
              </w:rPr>
            </w:pPr>
          </w:p>
        </w:tc>
        <w:tc>
          <w:tcPr>
            <w:tcW w:w="447" w:type="dxa"/>
            <w:tcBorders>
              <w:top w:val="nil"/>
              <w:left w:val="nil"/>
              <w:bottom w:val="single" w:sz="4" w:space="0" w:color="auto"/>
              <w:right w:val="single" w:sz="4" w:space="0" w:color="auto"/>
            </w:tcBorders>
            <w:noWrap/>
            <w:hideMark/>
          </w:tcPr>
          <w:p w14:paraId="4F52A915"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rPr>
              <w:t>6g</w:t>
            </w:r>
          </w:p>
        </w:tc>
        <w:tc>
          <w:tcPr>
            <w:tcW w:w="4946" w:type="dxa"/>
            <w:tcBorders>
              <w:top w:val="nil"/>
              <w:left w:val="nil"/>
              <w:bottom w:val="single" w:sz="4" w:space="0" w:color="auto"/>
              <w:right w:val="single" w:sz="4" w:space="0" w:color="auto"/>
            </w:tcBorders>
            <w:hideMark/>
          </w:tcPr>
          <w:p w14:paraId="312D7BC6" w14:textId="1590C05F" w:rsidR="00224242" w:rsidRPr="003E5B83" w:rsidRDefault="00F33310" w:rsidP="00835B2F">
            <w:pPr>
              <w:spacing w:before="0" w:after="0" w:line="240" w:lineRule="auto"/>
              <w:rPr>
                <w:rFonts w:cstheme="majorHAnsi"/>
                <w:color w:val="000000"/>
                <w:sz w:val="18"/>
                <w:szCs w:val="18"/>
                <w:lang w:val="en-GB" w:eastAsia="en-GB"/>
              </w:rPr>
            </w:pPr>
            <w:proofErr w:type="spellStart"/>
            <w:r w:rsidRPr="00376B8E">
              <w:rPr>
                <w:rFonts w:cstheme="majorHAnsi"/>
                <w:color w:val="000000"/>
                <w:sz w:val="18"/>
                <w:szCs w:val="18"/>
                <w:lang w:val="en-GB" w:eastAsia="en-GB"/>
              </w:rPr>
              <w:t>Dotarea</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centrelor</w:t>
            </w:r>
            <w:proofErr w:type="spellEnd"/>
            <w:r>
              <w:rPr>
                <w:rFonts w:cstheme="majorHAnsi"/>
                <w:color w:val="000000"/>
                <w:sz w:val="18"/>
                <w:szCs w:val="18"/>
                <w:lang w:val="en-GB" w:eastAsia="en-GB"/>
              </w:rPr>
              <w:t xml:space="preserve"> de </w:t>
            </w:r>
            <w:proofErr w:type="spellStart"/>
            <w:r>
              <w:rPr>
                <w:rFonts w:cstheme="majorHAnsi"/>
                <w:color w:val="000000"/>
                <w:sz w:val="18"/>
                <w:szCs w:val="18"/>
                <w:lang w:val="en-GB" w:eastAsia="en-GB"/>
              </w:rPr>
              <w:t>comandă</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și</w:t>
            </w:r>
            <w:proofErr w:type="spellEnd"/>
            <w:r>
              <w:rPr>
                <w:rFonts w:cstheme="majorHAnsi"/>
                <w:color w:val="000000"/>
                <w:sz w:val="18"/>
                <w:szCs w:val="18"/>
                <w:lang w:val="en-GB" w:eastAsia="en-GB"/>
              </w:rPr>
              <w:t xml:space="preserve"> control ale </w:t>
            </w:r>
            <w:proofErr w:type="spellStart"/>
            <w:r>
              <w:rPr>
                <w:rFonts w:cstheme="majorHAnsi"/>
                <w:color w:val="000000"/>
                <w:sz w:val="18"/>
                <w:szCs w:val="18"/>
                <w:lang w:val="en-GB" w:eastAsia="en-GB"/>
              </w:rPr>
              <w:t>Comitetului</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Județean</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pentru</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Situații</w:t>
            </w:r>
            <w:proofErr w:type="spellEnd"/>
            <w:r>
              <w:rPr>
                <w:rFonts w:cstheme="majorHAnsi"/>
                <w:color w:val="000000"/>
                <w:sz w:val="18"/>
                <w:szCs w:val="18"/>
                <w:lang w:val="en-GB" w:eastAsia="en-GB"/>
              </w:rPr>
              <w:t xml:space="preserve"> de </w:t>
            </w:r>
            <w:proofErr w:type="spellStart"/>
            <w:r>
              <w:rPr>
                <w:rFonts w:cstheme="majorHAnsi"/>
                <w:color w:val="000000"/>
                <w:sz w:val="18"/>
                <w:szCs w:val="18"/>
                <w:lang w:val="en-GB" w:eastAsia="en-GB"/>
              </w:rPr>
              <w:t>Urgență</w:t>
            </w:r>
            <w:proofErr w:type="spellEnd"/>
            <w:r>
              <w:rPr>
                <w:rFonts w:cstheme="majorHAnsi"/>
                <w:color w:val="000000"/>
                <w:sz w:val="18"/>
                <w:szCs w:val="18"/>
                <w:lang w:val="en-GB" w:eastAsia="en-GB"/>
              </w:rPr>
              <w:t xml:space="preserve">, conform </w:t>
            </w:r>
            <w:proofErr w:type="spellStart"/>
            <w:r>
              <w:rPr>
                <w:rFonts w:cstheme="majorHAnsi"/>
                <w:color w:val="000000"/>
                <w:sz w:val="18"/>
                <w:szCs w:val="18"/>
                <w:lang w:val="en-GB" w:eastAsia="en-GB"/>
              </w:rPr>
              <w:t>normelor</w:t>
            </w:r>
            <w:proofErr w:type="spellEnd"/>
            <w:r>
              <w:rPr>
                <w:rFonts w:cstheme="majorHAnsi"/>
                <w:color w:val="000000"/>
                <w:sz w:val="18"/>
                <w:szCs w:val="18"/>
                <w:lang w:val="en-GB" w:eastAsia="en-GB"/>
              </w:rPr>
              <w:t xml:space="preserve"> de </w:t>
            </w:r>
            <w:proofErr w:type="spellStart"/>
            <w:r>
              <w:rPr>
                <w:rFonts w:cstheme="majorHAnsi"/>
                <w:color w:val="000000"/>
                <w:sz w:val="18"/>
                <w:szCs w:val="18"/>
                <w:lang w:val="en-GB" w:eastAsia="en-GB"/>
              </w:rPr>
              <w:t>dotare</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autoritățile</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responsabile</w:t>
            </w:r>
            <w:proofErr w:type="spellEnd"/>
            <w:r>
              <w:rPr>
                <w:rFonts w:cstheme="majorHAnsi"/>
                <w:color w:val="000000"/>
                <w:sz w:val="18"/>
                <w:szCs w:val="18"/>
                <w:lang w:val="en-GB" w:eastAsia="en-GB"/>
              </w:rPr>
              <w:t xml:space="preserve">: </w:t>
            </w:r>
            <w:proofErr w:type="spellStart"/>
            <w:r>
              <w:rPr>
                <w:rFonts w:cstheme="majorHAnsi"/>
                <w:color w:val="000000"/>
                <w:sz w:val="18"/>
                <w:szCs w:val="18"/>
                <w:lang w:val="en-GB" w:eastAsia="en-GB"/>
              </w:rPr>
              <w:t>autoritățile</w:t>
            </w:r>
            <w:proofErr w:type="spellEnd"/>
            <w:r>
              <w:rPr>
                <w:rFonts w:cstheme="majorHAnsi"/>
                <w:color w:val="000000"/>
                <w:sz w:val="18"/>
                <w:szCs w:val="18"/>
                <w:lang w:val="en-GB" w:eastAsia="en-GB"/>
              </w:rPr>
              <w:t xml:space="preserve"> locale)</w:t>
            </w:r>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cel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putin</w:t>
            </w:r>
            <w:proofErr w:type="spellEnd"/>
            <w:r w:rsidRPr="00376B8E">
              <w:rPr>
                <w:rFonts w:cstheme="majorHAnsi"/>
                <w:color w:val="000000"/>
                <w:sz w:val="18"/>
                <w:szCs w:val="18"/>
                <w:lang w:val="en-GB" w:eastAsia="en-GB"/>
              </w:rPr>
              <w:t xml:space="preserve">, la </w:t>
            </w:r>
            <w:proofErr w:type="spellStart"/>
            <w:r w:rsidRPr="00376B8E">
              <w:rPr>
                <w:rFonts w:cstheme="majorHAnsi"/>
                <w:color w:val="000000"/>
                <w:sz w:val="18"/>
                <w:szCs w:val="18"/>
                <w:lang w:val="en-GB" w:eastAsia="en-GB"/>
              </w:rPr>
              <w:t>nivelul</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cerințelor</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minime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privind</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dotarea</w:t>
            </w:r>
            <w:proofErr w:type="spellEnd"/>
            <w:r w:rsidRPr="00376B8E">
              <w:rPr>
                <w:rFonts w:cstheme="majorHAnsi"/>
                <w:color w:val="000000"/>
                <w:sz w:val="18"/>
                <w:szCs w:val="18"/>
                <w:lang w:val="en-GB" w:eastAsia="en-GB"/>
              </w:rPr>
              <w:t xml:space="preserve"> cu </w:t>
            </w:r>
            <w:proofErr w:type="spellStart"/>
            <w:r w:rsidRPr="00376B8E">
              <w:rPr>
                <w:rFonts w:cstheme="majorHAnsi"/>
                <w:color w:val="000000"/>
                <w:sz w:val="18"/>
                <w:szCs w:val="18"/>
                <w:lang w:val="en-GB" w:eastAsia="en-GB"/>
              </w:rPr>
              <w:t>materiale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și</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mijloacele</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intervenție</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în</w:t>
            </w:r>
            <w:proofErr w:type="spellEnd"/>
            <w:r w:rsidRPr="00376B8E">
              <w:rPr>
                <w:rFonts w:cstheme="majorHAnsi"/>
                <w:color w:val="000000"/>
                <w:sz w:val="18"/>
                <w:szCs w:val="18"/>
                <w:lang w:val="en-GB" w:eastAsia="en-GB"/>
              </w:rPr>
              <w:t xml:space="preserve"> </w:t>
            </w:r>
            <w:proofErr w:type="spellStart"/>
            <w:r w:rsidRPr="00376B8E">
              <w:rPr>
                <w:rFonts w:cstheme="majorHAnsi"/>
                <w:color w:val="000000"/>
                <w:sz w:val="18"/>
                <w:szCs w:val="18"/>
                <w:lang w:val="en-GB" w:eastAsia="en-GB"/>
              </w:rPr>
              <w:t>situații</w:t>
            </w:r>
            <w:proofErr w:type="spellEnd"/>
            <w:r w:rsidRPr="00376B8E">
              <w:rPr>
                <w:rFonts w:cstheme="majorHAnsi"/>
                <w:color w:val="000000"/>
                <w:sz w:val="18"/>
                <w:szCs w:val="18"/>
                <w:lang w:val="en-GB" w:eastAsia="en-GB"/>
              </w:rPr>
              <w:t xml:space="preserve"> de </w:t>
            </w:r>
            <w:proofErr w:type="spellStart"/>
            <w:r w:rsidRPr="00376B8E">
              <w:rPr>
                <w:rFonts w:cstheme="majorHAnsi"/>
                <w:color w:val="000000"/>
                <w:sz w:val="18"/>
                <w:szCs w:val="18"/>
                <w:lang w:val="en-GB" w:eastAsia="en-GB"/>
              </w:rPr>
              <w:t>urgență</w:t>
            </w:r>
            <w:proofErr w:type="spellEnd"/>
          </w:p>
        </w:tc>
        <w:tc>
          <w:tcPr>
            <w:tcW w:w="1404" w:type="dxa"/>
            <w:tcBorders>
              <w:top w:val="nil"/>
              <w:left w:val="nil"/>
              <w:bottom w:val="single" w:sz="4" w:space="0" w:color="auto"/>
              <w:right w:val="single" w:sz="4" w:space="0" w:color="auto"/>
            </w:tcBorders>
            <w:hideMark/>
          </w:tcPr>
          <w:p w14:paraId="38F2190C"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color w:val="000000"/>
                <w:sz w:val="18"/>
                <w:szCs w:val="18"/>
                <w:lang w:val="en-GB" w:eastAsia="en-GB"/>
                <w14:ligatures w14:val="standardContextual"/>
              </w:rPr>
              <w:t>M.A.I., I.G.S.U.</w:t>
            </w:r>
          </w:p>
        </w:tc>
        <w:tc>
          <w:tcPr>
            <w:tcW w:w="1643" w:type="dxa"/>
            <w:tcBorders>
              <w:top w:val="nil"/>
              <w:left w:val="nil"/>
              <w:bottom w:val="single" w:sz="4" w:space="0" w:color="auto"/>
              <w:right w:val="single" w:sz="4" w:space="0" w:color="auto"/>
            </w:tcBorders>
            <w:hideMark/>
          </w:tcPr>
          <w:p w14:paraId="3AB7AB17" w14:textId="77777777" w:rsidR="00224242" w:rsidRPr="003E5B83" w:rsidRDefault="00224242" w:rsidP="00835B2F">
            <w:pPr>
              <w:spacing w:before="0" w:after="0" w:line="240" w:lineRule="auto"/>
              <w:jc w:val="right"/>
              <w:rPr>
                <w:rFonts w:cstheme="majorHAnsi"/>
                <w:color w:val="000000"/>
                <w:sz w:val="18"/>
                <w:szCs w:val="18"/>
                <w:lang w:val="en-GB" w:eastAsia="en-GB"/>
              </w:rPr>
            </w:pPr>
            <w:r w:rsidRPr="003E5B83">
              <w:rPr>
                <w:rFonts w:cstheme="majorHAnsi"/>
                <w:color w:val="000000"/>
                <w:kern w:val="2"/>
                <w:sz w:val="18"/>
                <w:szCs w:val="18"/>
                <w:lang w:val="en-GB" w:eastAsia="en-GB"/>
              </w:rPr>
              <w:t>300 000</w:t>
            </w:r>
          </w:p>
        </w:tc>
      </w:tr>
      <w:tr w:rsidR="00224242" w:rsidRPr="003E5B83" w14:paraId="3370C800" w14:textId="77777777" w:rsidTr="00835B2F">
        <w:trPr>
          <w:trHeight w:val="70"/>
          <w:jc w:val="center"/>
        </w:trPr>
        <w:tc>
          <w:tcPr>
            <w:tcW w:w="7987" w:type="dxa"/>
            <w:gridSpan w:val="4"/>
            <w:tcBorders>
              <w:top w:val="single" w:sz="4" w:space="0" w:color="auto"/>
              <w:left w:val="single" w:sz="4" w:space="0" w:color="auto"/>
              <w:bottom w:val="single" w:sz="4" w:space="0" w:color="auto"/>
              <w:right w:val="single" w:sz="4" w:space="0" w:color="auto"/>
            </w:tcBorders>
            <w:vAlign w:val="center"/>
            <w:hideMark/>
          </w:tcPr>
          <w:p w14:paraId="2235406D" w14:textId="77777777" w:rsidR="00224242" w:rsidRPr="003E5B83" w:rsidRDefault="00224242" w:rsidP="00835B2F">
            <w:pPr>
              <w:spacing w:before="0" w:after="0" w:line="240" w:lineRule="auto"/>
              <w:rPr>
                <w:rFonts w:cstheme="majorHAnsi"/>
                <w:color w:val="000000"/>
                <w:sz w:val="18"/>
                <w:szCs w:val="18"/>
                <w:lang w:val="en-GB" w:eastAsia="en-GB"/>
              </w:rPr>
            </w:pPr>
            <w:r w:rsidRPr="003E5B83">
              <w:rPr>
                <w:rFonts w:cstheme="majorHAnsi"/>
                <w:b/>
                <w:bCs/>
                <w:color w:val="000000"/>
                <w:sz w:val="18"/>
                <w:szCs w:val="18"/>
                <w:lang w:val="en-GB" w:eastAsia="en-GB"/>
              </w:rPr>
              <w:t>TOTAL</w:t>
            </w:r>
          </w:p>
        </w:tc>
        <w:tc>
          <w:tcPr>
            <w:tcW w:w="1643" w:type="dxa"/>
            <w:tcBorders>
              <w:top w:val="single" w:sz="4" w:space="0" w:color="auto"/>
              <w:left w:val="nil"/>
              <w:bottom w:val="single" w:sz="4" w:space="0" w:color="auto"/>
              <w:right w:val="single" w:sz="4" w:space="0" w:color="auto"/>
            </w:tcBorders>
            <w:hideMark/>
          </w:tcPr>
          <w:p w14:paraId="6FF56000" w14:textId="77777777" w:rsidR="00224242" w:rsidRPr="003E5B83" w:rsidRDefault="00224242" w:rsidP="00835B2F">
            <w:pPr>
              <w:spacing w:before="0" w:after="0" w:line="240" w:lineRule="auto"/>
              <w:jc w:val="right"/>
              <w:rPr>
                <w:rFonts w:cstheme="majorHAnsi"/>
                <w:b/>
                <w:bCs/>
                <w:color w:val="000000"/>
                <w:kern w:val="2"/>
                <w:sz w:val="18"/>
                <w:szCs w:val="18"/>
                <w:highlight w:val="red"/>
                <w:lang w:val="en-GB" w:eastAsia="en-GB"/>
              </w:rPr>
            </w:pPr>
            <w:r w:rsidRPr="003E5B83">
              <w:rPr>
                <w:rFonts w:cstheme="majorHAnsi"/>
                <w:b/>
                <w:bCs/>
                <w:color w:val="000000"/>
                <w:kern w:val="2"/>
                <w:sz w:val="18"/>
                <w:szCs w:val="18"/>
                <w:lang w:val="en-GB" w:eastAsia="en-GB"/>
              </w:rPr>
              <w:t>353 551 850</w:t>
            </w:r>
          </w:p>
        </w:tc>
        <w:bookmarkEnd w:id="130"/>
      </w:tr>
    </w:tbl>
    <w:p w14:paraId="55FBCD74" w14:textId="02089323" w:rsidR="00EB6B13" w:rsidRPr="007D5749" w:rsidRDefault="00EB6B13" w:rsidP="00EB6B13">
      <w:pPr>
        <w:jc w:val="both"/>
        <w:rPr>
          <w:b/>
          <w:bCs/>
          <w:lang w:val="ro-RO"/>
        </w:rPr>
      </w:pPr>
      <w:r w:rsidRPr="007D5749">
        <w:rPr>
          <w:b/>
          <w:bCs/>
          <w:lang w:val="ro-RO"/>
        </w:rPr>
        <w:t>Justificarea pachetului de măsuri</w:t>
      </w:r>
    </w:p>
    <w:p w14:paraId="3805C158" w14:textId="34B2C1E4" w:rsidR="00EB6B13" w:rsidRPr="007D5749" w:rsidRDefault="00EB6B13" w:rsidP="00EB6B13">
      <w:pPr>
        <w:jc w:val="both"/>
        <w:rPr>
          <w:rFonts w:cstheme="minorHAnsi"/>
          <w:lang w:val="ro-RO"/>
        </w:rPr>
      </w:pPr>
      <w:r w:rsidRPr="007D5749">
        <w:rPr>
          <w:rFonts w:cstheme="minorHAnsi"/>
          <w:lang w:val="ro-RO"/>
        </w:rPr>
        <w:t xml:space="preserve">Justificarea măsurilor </w:t>
      </w:r>
      <w:r w:rsidR="00D2562F">
        <w:rPr>
          <w:rFonts w:cstheme="minorHAnsi"/>
          <w:lang w:val="ro-RO"/>
        </w:rPr>
        <w:t xml:space="preserve">din </w:t>
      </w:r>
      <w:r w:rsidR="00D2562F" w:rsidRPr="00D2562F">
        <w:rPr>
          <w:rFonts w:cstheme="minorHAnsi"/>
          <w:lang w:val="ro-RO"/>
        </w:rPr>
        <w:t xml:space="preserve">Pachetul de Măsuri de Pregătire și de </w:t>
      </w:r>
      <w:r w:rsidR="00D2562F">
        <w:rPr>
          <w:rFonts w:cstheme="minorHAnsi"/>
          <w:lang w:val="ro-RO"/>
        </w:rPr>
        <w:t>R</w:t>
      </w:r>
      <w:r w:rsidR="00D2562F" w:rsidRPr="00D2562F">
        <w:rPr>
          <w:rFonts w:cstheme="minorHAnsi"/>
          <w:lang w:val="ro-RO"/>
        </w:rPr>
        <w:t>ăspuns în cazul situațiilor de urgență</w:t>
      </w:r>
      <w:r w:rsidRPr="007D5749">
        <w:rPr>
          <w:rFonts w:cstheme="minorHAnsi"/>
          <w:lang w:val="ro-RO"/>
        </w:rPr>
        <w:t xml:space="preserve"> a fost realizată la următoarele nivele:</w:t>
      </w:r>
    </w:p>
    <w:p w14:paraId="4FD71D84" w14:textId="77777777" w:rsidR="00EB6B13" w:rsidRPr="007D5749" w:rsidRDefault="00EB6B13" w:rsidP="00DE167F">
      <w:pPr>
        <w:numPr>
          <w:ilvl w:val="0"/>
          <w:numId w:val="71"/>
        </w:numPr>
        <w:suppressAutoHyphens w:val="0"/>
        <w:autoSpaceDN/>
        <w:ind w:left="630"/>
        <w:jc w:val="both"/>
        <w:textAlignment w:val="auto"/>
        <w:rPr>
          <w:lang w:val="ro-RO"/>
        </w:rPr>
      </w:pPr>
      <w:r w:rsidRPr="007D5749">
        <w:rPr>
          <w:lang w:val="ro-RO"/>
        </w:rPr>
        <w:t>Abordarea I: o evaluare calitativă a beneficiilor și costurilor aferente fiecărei măsuri din cadrul pachetului de măsuri.</w:t>
      </w:r>
      <w:r>
        <w:rPr>
          <w:lang w:val="ro-RO"/>
        </w:rPr>
        <w:t xml:space="preserve"> </w:t>
      </w:r>
      <w:r w:rsidRPr="007D5749">
        <w:rPr>
          <w:lang w:val="ro-RO"/>
        </w:rPr>
        <w:t xml:space="preserve">Acest lucru implică faptul că, din perspectivă calitativă și în baza opiniei de specialitate, beneficiile asociate fiecărei măsuri justifică respectivele costuri aferente unei anumite măsuri. </w:t>
      </w:r>
    </w:p>
    <w:p w14:paraId="0A9434E9" w14:textId="35D184C1" w:rsidR="00EB6B13" w:rsidRPr="007D5749" w:rsidRDefault="00EB6B13" w:rsidP="00DE167F">
      <w:pPr>
        <w:numPr>
          <w:ilvl w:val="0"/>
          <w:numId w:val="71"/>
        </w:numPr>
        <w:suppressAutoHyphens w:val="0"/>
        <w:autoSpaceDN/>
        <w:ind w:left="630"/>
        <w:jc w:val="both"/>
        <w:textAlignment w:val="auto"/>
        <w:rPr>
          <w:lang w:val="ro-RO"/>
        </w:rPr>
      </w:pPr>
      <w:r w:rsidRPr="007D5749">
        <w:rPr>
          <w:lang w:val="ro-RO"/>
        </w:rPr>
        <w:t>Abordarea II: justificări specifice utilizând literatura de specialitate recunoscută la nivel global, cerințele legale, precum și analizele specifice (e.g., utilizând GIS).</w:t>
      </w:r>
      <w:r>
        <w:rPr>
          <w:lang w:val="ro-RO"/>
        </w:rPr>
        <w:t xml:space="preserve"> </w:t>
      </w:r>
      <w:r w:rsidRPr="007D5749">
        <w:rPr>
          <w:lang w:val="ro-RO"/>
        </w:rPr>
        <w:t xml:space="preserve">Acolo unde există obligații legale, acestea, prin definiție, justifică nevoia adoptării măsurii respective. </w:t>
      </w:r>
      <w:r w:rsidR="00D2562F">
        <w:rPr>
          <w:lang w:val="ro-RO"/>
        </w:rPr>
        <w:t>D</w:t>
      </w:r>
      <w:r w:rsidRPr="007D5749">
        <w:rPr>
          <w:lang w:val="ro-RO"/>
        </w:rPr>
        <w:t>e asemenea</w:t>
      </w:r>
      <w:r w:rsidR="00D2562F">
        <w:rPr>
          <w:lang w:val="ro-RO"/>
        </w:rPr>
        <w:t>,</w:t>
      </w:r>
      <w:r w:rsidRPr="007D5749">
        <w:rPr>
          <w:lang w:val="ro-RO"/>
        </w:rPr>
        <w:t xml:space="preserve"> conform experiențelor înregistrate în alte state din Europa și la nivel internațional, literatura de specialitate oferă </w:t>
      </w:r>
      <w:r>
        <w:rPr>
          <w:lang w:val="ro-RO"/>
        </w:rPr>
        <w:t xml:space="preserve">o bună </w:t>
      </w:r>
      <w:r w:rsidRPr="007D5749">
        <w:rPr>
          <w:lang w:val="ro-RO"/>
        </w:rPr>
        <w:t>orientare cu privire la justificare</w:t>
      </w:r>
      <w:r>
        <w:rPr>
          <w:lang w:val="ro-RO"/>
        </w:rPr>
        <w:t>a măsurilor</w:t>
      </w:r>
      <w:r w:rsidRPr="007D5749">
        <w:rPr>
          <w:lang w:val="ro-RO"/>
        </w:rPr>
        <w:t>. Acolo unde este relevant și posibil, aceasta a fost aplicată măsurilor incluse în pachet. Ar trebui reținut faptul că fiecare măsură poate fi de asemenea considerată ca fiind promovată în conformitate cu cadrul SENDAI.</w:t>
      </w:r>
    </w:p>
    <w:p w14:paraId="72BE8DF5" w14:textId="77777777" w:rsidR="00EB6B13" w:rsidRPr="007D5749" w:rsidRDefault="00EB6B13" w:rsidP="00DE167F">
      <w:pPr>
        <w:numPr>
          <w:ilvl w:val="0"/>
          <w:numId w:val="71"/>
        </w:numPr>
        <w:suppressAutoHyphens w:val="0"/>
        <w:autoSpaceDN/>
        <w:ind w:left="630"/>
        <w:jc w:val="both"/>
        <w:textAlignment w:val="auto"/>
        <w:rPr>
          <w:lang w:val="ro-RO"/>
        </w:rPr>
      </w:pPr>
      <w:r w:rsidRPr="007D5749">
        <w:rPr>
          <w:lang w:val="ro-RO"/>
        </w:rPr>
        <w:t>Abordarea III: o ACB la nivel macro a întregului pachet de măsuri, utilizând conceptul de Nivele de Maturitate.</w:t>
      </w:r>
      <w:r>
        <w:rPr>
          <w:lang w:val="ro-RO"/>
        </w:rPr>
        <w:t xml:space="preserve"> </w:t>
      </w:r>
      <w:r w:rsidRPr="007D5749">
        <w:rPr>
          <w:lang w:val="ro-RO"/>
        </w:rPr>
        <w:t>Folosind acest concept, a fost posibilă evaluarea schimbării radicale a acestui pachet de măsuri din perspectiva optimizării capacităților și capabilităților României. Această schimbare radicală poate fi transpusă în beneficii aferente pachetului (și anume pagube reduse) și poate fi comparată cu costurile aferente pachetului de măsuri. Această analiză a demonstrat faptul că pachetul este viabil din perspectiva unei ACB.</w:t>
      </w:r>
    </w:p>
    <w:p w14:paraId="1358DC81" w14:textId="6272F151" w:rsidR="00EB6B13" w:rsidRPr="007D5749" w:rsidRDefault="00EB6B13" w:rsidP="00DE167F">
      <w:pPr>
        <w:numPr>
          <w:ilvl w:val="0"/>
          <w:numId w:val="71"/>
        </w:numPr>
        <w:suppressAutoHyphens w:val="0"/>
        <w:autoSpaceDN/>
        <w:ind w:left="630"/>
        <w:jc w:val="both"/>
        <w:textAlignment w:val="auto"/>
        <w:rPr>
          <w:lang w:val="ro-RO"/>
        </w:rPr>
      </w:pPr>
      <w:r w:rsidRPr="007D5749">
        <w:rPr>
          <w:lang w:val="ro-RO"/>
        </w:rPr>
        <w:t>Abordarea IV: ACB detaliate pentru elementele din cadrul pachetului de măsuri, aplicate A</w:t>
      </w:r>
      <w:r w:rsidR="00D2562F">
        <w:rPr>
          <w:lang w:val="ro-RO"/>
        </w:rPr>
        <w:t>.</w:t>
      </w:r>
      <w:r w:rsidRPr="007D5749">
        <w:rPr>
          <w:lang w:val="ro-RO"/>
        </w:rPr>
        <w:t>P</w:t>
      </w:r>
      <w:r w:rsidR="00D2562F">
        <w:rPr>
          <w:lang w:val="ro-RO"/>
        </w:rPr>
        <w:t>.</w:t>
      </w:r>
      <w:r w:rsidRPr="007D5749">
        <w:rPr>
          <w:lang w:val="ro-RO"/>
        </w:rPr>
        <w:t>S</w:t>
      </w:r>
      <w:r w:rsidR="00D2562F">
        <w:rPr>
          <w:lang w:val="ro-RO"/>
        </w:rPr>
        <w:t>.</w:t>
      </w:r>
      <w:r w:rsidRPr="007D5749">
        <w:rPr>
          <w:lang w:val="ro-RO"/>
        </w:rPr>
        <w:t>F</w:t>
      </w:r>
      <w:r w:rsidR="00D2562F">
        <w:rPr>
          <w:lang w:val="ro-RO"/>
        </w:rPr>
        <w:t>.</w:t>
      </w:r>
      <w:r w:rsidRPr="007D5749">
        <w:rPr>
          <w:lang w:val="ro-RO"/>
        </w:rPr>
        <w:t>R</w:t>
      </w:r>
      <w:r w:rsidR="00D2562F">
        <w:rPr>
          <w:lang w:val="ro-RO"/>
        </w:rPr>
        <w:t>.</w:t>
      </w:r>
      <w:r w:rsidRPr="007D5749">
        <w:rPr>
          <w:lang w:val="ro-RO"/>
        </w:rPr>
        <w:t xml:space="preserve">-urilor reprezentative, utilizând conceptul de </w:t>
      </w:r>
      <w:r>
        <w:rPr>
          <w:lang w:val="ro-RO"/>
        </w:rPr>
        <w:t xml:space="preserve">beneficii </w:t>
      </w:r>
      <w:r w:rsidRPr="0044234C">
        <w:rPr>
          <w:lang w:val="ro-RO"/>
        </w:rPr>
        <w:t>implicate (Benefit Pathway</w:t>
      </w:r>
      <w:r>
        <w:rPr>
          <w:lang w:val="ro-RO"/>
        </w:rPr>
        <w:t>)</w:t>
      </w:r>
      <w:r w:rsidRPr="007D5749">
        <w:rPr>
          <w:lang w:val="ro-RO"/>
        </w:rPr>
        <w:t xml:space="preserve">. Au fost analizate în detaliu mai multe APSFR-uri reprezentative, demonstrând faptul că beneficiile pot fi asociate diferitelor măsuri de reducere sau </w:t>
      </w:r>
      <w:r>
        <w:rPr>
          <w:lang w:val="ro-RO"/>
        </w:rPr>
        <w:t>atenu</w:t>
      </w:r>
      <w:r w:rsidRPr="007D5749">
        <w:rPr>
          <w:lang w:val="ro-RO"/>
        </w:rPr>
        <w:t>are a riscului la inundații. Acestea au indicat de asemenea un raport favorabil Beneficiu/Cost.</w:t>
      </w:r>
    </w:p>
    <w:p w14:paraId="530FF4F0" w14:textId="189F2E57" w:rsidR="00EB6B13" w:rsidRPr="007D5749" w:rsidRDefault="00D2562F" w:rsidP="00EB6B13">
      <w:pPr>
        <w:jc w:val="both"/>
        <w:rPr>
          <w:lang w:val="ro-RO"/>
        </w:rPr>
      </w:pPr>
      <w:r w:rsidRPr="00D2562F">
        <w:rPr>
          <w:lang w:val="ro-RO"/>
        </w:rPr>
        <w:t>În concluzie</w:t>
      </w:r>
      <w:r w:rsidR="00EB6B13" w:rsidRPr="007D5749">
        <w:rPr>
          <w:lang w:val="ro-RO"/>
        </w:rPr>
        <w:t xml:space="preserve">, fiecare măsură din pachet </w:t>
      </w:r>
      <w:r w:rsidR="00EB6B13">
        <w:rPr>
          <w:lang w:val="ro-RO"/>
        </w:rPr>
        <w:t>este</w:t>
      </w:r>
      <w:r w:rsidR="00EB6B13" w:rsidRPr="007D5749">
        <w:rPr>
          <w:lang w:val="ro-RO"/>
        </w:rPr>
        <w:t xml:space="preserve"> justificată în cel puțin două dintre abordările de mai sus, însă, în diferite cazuri, </w:t>
      </w:r>
      <w:r w:rsidR="00EB6B13">
        <w:rPr>
          <w:lang w:val="ro-RO"/>
        </w:rPr>
        <w:t xml:space="preserve">justificarea s-a facut </w:t>
      </w:r>
      <w:r w:rsidR="00EB6B13" w:rsidRPr="007D5749">
        <w:rPr>
          <w:lang w:val="ro-RO"/>
        </w:rPr>
        <w:t>chiar prin intermediul a trei sau patru abordări</w:t>
      </w:r>
      <w:r w:rsidR="00EB6B13">
        <w:rPr>
          <w:lang w:val="ro-RO"/>
        </w:rPr>
        <w:t>,</w:t>
      </w:r>
      <w:r w:rsidR="00EB6B13" w:rsidRPr="007D5749">
        <w:rPr>
          <w:lang w:val="ro-RO"/>
        </w:rPr>
        <w:t xml:space="preserve"> </w:t>
      </w:r>
      <w:r w:rsidR="00EB6B13">
        <w:rPr>
          <w:lang w:val="ro-RO"/>
        </w:rPr>
        <w:t>dovedindu-se</w:t>
      </w:r>
      <w:r w:rsidR="00EB6B13" w:rsidRPr="007D5749">
        <w:rPr>
          <w:lang w:val="ro-RO"/>
        </w:rPr>
        <w:t xml:space="preserve"> astfel ca pachetul </w:t>
      </w:r>
      <w:r w:rsidR="00EB6B13">
        <w:rPr>
          <w:lang w:val="ro-RO"/>
        </w:rPr>
        <w:t>este</w:t>
      </w:r>
      <w:r w:rsidR="00EB6B13" w:rsidRPr="007D5749">
        <w:rPr>
          <w:lang w:val="ro-RO"/>
        </w:rPr>
        <w:t xml:space="preserve"> viabil. Atunci când acest lucru este transpus de asemenea la nivelul indicatorilor menționați la începutul acestei secțiuni, pot fi constatate următoarele aspecte pentru scenariul de bază și situația ce “include pachetul de măsuri”</w:t>
      </w:r>
      <w:r w:rsidR="00EB6B13">
        <w:rPr>
          <w:lang w:val="ro-RO"/>
        </w:rPr>
        <w:t xml:space="preserve"> (</w:t>
      </w:r>
      <w:r w:rsidR="00EB6B13" w:rsidRPr="007D5749">
        <w:rPr>
          <w:lang w:val="ro-RO"/>
        </w:rPr>
        <w:t xml:space="preserve">tabelul </w:t>
      </w:r>
      <w:r w:rsidR="006C03B6">
        <w:rPr>
          <w:lang w:val="ro-RO"/>
        </w:rPr>
        <w:t>30</w:t>
      </w:r>
      <w:r w:rsidR="00EB6B13">
        <w:rPr>
          <w:lang w:val="ro-RO"/>
        </w:rPr>
        <w:t>):</w:t>
      </w:r>
      <w:r w:rsidR="00EB6B13" w:rsidRPr="007D5749">
        <w:rPr>
          <w:lang w:val="ro-RO"/>
        </w:rPr>
        <w:t xml:space="preserve"> </w:t>
      </w:r>
      <w:r w:rsidR="00EB6B13">
        <w:rPr>
          <w:lang w:val="ro-RO"/>
        </w:rPr>
        <w:t>I</w:t>
      </w:r>
      <w:r w:rsidR="00EB6B13" w:rsidRPr="007D5749">
        <w:rPr>
          <w:lang w:val="ro-RO"/>
        </w:rPr>
        <w:t>mplementarea măsurii poate fi în general realizată în primii doi ani, beneficiile pachetului de măsuri vor spori gradual și acestea ar trebui realizate înainte de următorul ciclu aferent P</w:t>
      </w:r>
      <w:r>
        <w:rPr>
          <w:lang w:val="ro-RO"/>
        </w:rPr>
        <w:t>.</w:t>
      </w:r>
      <w:r w:rsidR="00EB6B13" w:rsidRPr="007D5749">
        <w:rPr>
          <w:lang w:val="ro-RO"/>
        </w:rPr>
        <w:t>M</w:t>
      </w:r>
      <w:r>
        <w:rPr>
          <w:lang w:val="ro-RO"/>
        </w:rPr>
        <w:t>.</w:t>
      </w:r>
      <w:r w:rsidR="00EB6B13" w:rsidRPr="007D5749">
        <w:rPr>
          <w:lang w:val="ro-RO"/>
        </w:rPr>
        <w:t>R</w:t>
      </w:r>
      <w:r>
        <w:rPr>
          <w:lang w:val="ro-RO"/>
        </w:rPr>
        <w:t>.</w:t>
      </w:r>
      <w:r w:rsidR="00EB6B13" w:rsidRPr="007D5749">
        <w:rPr>
          <w:lang w:val="ro-RO"/>
        </w:rPr>
        <w:t>I.</w:t>
      </w:r>
    </w:p>
    <w:p w14:paraId="2F867712" w14:textId="32044804" w:rsidR="00FC007E" w:rsidRDefault="00FC007E" w:rsidP="00FC007E">
      <w:pPr>
        <w:suppressAutoHyphens w:val="0"/>
        <w:autoSpaceDN/>
        <w:spacing w:before="0" w:after="0" w:line="259" w:lineRule="auto"/>
        <w:jc w:val="both"/>
        <w:textAlignment w:val="auto"/>
        <w:rPr>
          <w:rFonts w:ascii="Calibri Light" w:eastAsia="Calibri" w:hAnsi="Calibri Light"/>
          <w:szCs w:val="20"/>
          <w:lang w:val="ro-RO"/>
        </w:rPr>
      </w:pPr>
      <w:r w:rsidRPr="00FC007E">
        <w:rPr>
          <w:rFonts w:ascii="Calibri Light" w:eastAsia="Calibri" w:hAnsi="Calibri Light"/>
          <w:szCs w:val="20"/>
          <w:lang w:val="ro-RO"/>
        </w:rPr>
        <w:lastRenderedPageBreak/>
        <w:t>Costurile totale de investiții asociate pachetului de măsuri de pregătire este de aproximativ 4</w:t>
      </w:r>
      <w:r w:rsidR="000B2324">
        <w:rPr>
          <w:rFonts w:ascii="Calibri Light" w:eastAsia="Calibri" w:hAnsi="Calibri Light"/>
          <w:szCs w:val="20"/>
          <w:lang w:val="ro-RO"/>
        </w:rPr>
        <w:t>1</w:t>
      </w:r>
      <w:r w:rsidRPr="00FC007E">
        <w:rPr>
          <w:rFonts w:ascii="Calibri Light" w:eastAsia="Calibri" w:hAnsi="Calibri Light"/>
          <w:szCs w:val="20"/>
          <w:lang w:val="ro-RO"/>
        </w:rPr>
        <w:t xml:space="preserve">0 de milioane de euro fără T.V.A., </w:t>
      </w:r>
      <w:r w:rsidR="00E30322">
        <w:rPr>
          <w:rFonts w:ascii="Calibri Light" w:eastAsia="Calibri" w:hAnsi="Calibri Light"/>
          <w:szCs w:val="20"/>
          <w:lang w:val="ro-RO"/>
        </w:rPr>
        <w:t>incluzând</w:t>
      </w:r>
      <w:r w:rsidRPr="00FC007E">
        <w:rPr>
          <w:rFonts w:ascii="Calibri Light" w:eastAsia="Calibri" w:hAnsi="Calibri Light"/>
          <w:szCs w:val="20"/>
          <w:lang w:val="ro-RO"/>
        </w:rPr>
        <w:t xml:space="preserve"> circa 13 milioane de euro pentru cheltuieli cu personalul din cadrul ministerelor și instituțiilor implicate.</w:t>
      </w:r>
    </w:p>
    <w:p w14:paraId="46DBEF4F" w14:textId="01EBD5AC" w:rsidR="00EB6B13" w:rsidRPr="007B3A81" w:rsidRDefault="00EB6B13" w:rsidP="00EB6B13">
      <w:pPr>
        <w:jc w:val="center"/>
        <w:rPr>
          <w:rFonts w:ascii="Calibri Light" w:eastAsia="Calibri Light" w:hAnsi="Calibri Light" w:cs="Calibri Light"/>
          <w:i/>
          <w:iCs/>
          <w:color w:val="000000" w:themeColor="text1"/>
          <w:szCs w:val="20"/>
          <w:lang w:val="ro-RO"/>
        </w:rPr>
      </w:pPr>
      <w:r w:rsidRPr="007B3A81">
        <w:rPr>
          <w:rFonts w:ascii="Calibri Light" w:eastAsia="Calibri Light" w:hAnsi="Calibri Light" w:cs="Calibri Light"/>
          <w:i/>
          <w:iCs/>
          <w:color w:val="000000" w:themeColor="text1"/>
          <w:szCs w:val="20"/>
          <w:lang w:val="ro-RO"/>
        </w:rPr>
        <w:t xml:space="preserve">Tabelul </w:t>
      </w:r>
      <w:r w:rsidR="006C03B6" w:rsidRPr="007B3A81">
        <w:rPr>
          <w:rFonts w:ascii="Calibri Light" w:eastAsia="Calibri Light" w:hAnsi="Calibri Light" w:cs="Calibri Light"/>
          <w:i/>
          <w:iCs/>
          <w:color w:val="000000" w:themeColor="text1"/>
          <w:szCs w:val="20"/>
          <w:lang w:val="ro-RO"/>
        </w:rPr>
        <w:t>30</w:t>
      </w:r>
      <w:r w:rsidRPr="007B3A81">
        <w:rPr>
          <w:rFonts w:ascii="Calibri Light" w:eastAsia="Calibri Light" w:hAnsi="Calibri Light" w:cs="Calibri Light"/>
          <w:i/>
          <w:iCs/>
          <w:color w:val="000000" w:themeColor="text1"/>
          <w:szCs w:val="20"/>
          <w:lang w:val="ro-RO"/>
        </w:rPr>
        <w:t>. Valorile de referință și valorile țintă per indicator pentru Pachetul de Măsuri de Pregătire</w:t>
      </w:r>
      <w:r w:rsidR="00D2562F" w:rsidRPr="007B3A81">
        <w:rPr>
          <w:rFonts w:ascii="Calibri Light" w:eastAsia="Calibri Light" w:hAnsi="Calibri Light" w:cs="Calibri Light"/>
          <w:i/>
          <w:iCs/>
          <w:color w:val="000000" w:themeColor="text1"/>
          <w:szCs w:val="20"/>
          <w:lang w:val="ro-RO"/>
        </w:rPr>
        <w:t xml:space="preserve"> </w:t>
      </w:r>
      <w:r w:rsidR="00D2562F" w:rsidRPr="00D2562F">
        <w:rPr>
          <w:rFonts w:ascii="Calibri Light" w:eastAsia="Calibri Light" w:hAnsi="Calibri Light" w:cs="Calibri Light"/>
          <w:i/>
          <w:iCs/>
          <w:color w:val="000000" w:themeColor="text1"/>
          <w:szCs w:val="20"/>
          <w:lang w:val="ro-RO"/>
        </w:rPr>
        <w:t xml:space="preserve">și de </w:t>
      </w:r>
      <w:r w:rsidR="00D2562F">
        <w:rPr>
          <w:rFonts w:ascii="Calibri Light" w:eastAsia="Calibri Light" w:hAnsi="Calibri Light" w:cs="Calibri Light"/>
          <w:i/>
          <w:iCs/>
          <w:color w:val="000000" w:themeColor="text1"/>
          <w:szCs w:val="20"/>
          <w:lang w:val="ro-RO"/>
        </w:rPr>
        <w:t>R</w:t>
      </w:r>
      <w:r w:rsidR="00D2562F" w:rsidRPr="00D2562F">
        <w:rPr>
          <w:rFonts w:ascii="Calibri Light" w:eastAsia="Calibri Light" w:hAnsi="Calibri Light" w:cs="Calibri Light"/>
          <w:i/>
          <w:iCs/>
          <w:color w:val="000000" w:themeColor="text1"/>
          <w:szCs w:val="20"/>
          <w:lang w:val="ro-RO"/>
        </w:rPr>
        <w:t>ăspuns în cazul situațiilor de urgență</w:t>
      </w:r>
    </w:p>
    <w:tbl>
      <w:tblPr>
        <w:tblStyle w:val="TableGrid"/>
        <w:tblW w:w="9080" w:type="dxa"/>
        <w:tblLayout w:type="fixed"/>
        <w:tblLook w:val="04A0" w:firstRow="1" w:lastRow="0" w:firstColumn="1" w:lastColumn="0" w:noHBand="0" w:noVBand="1"/>
      </w:tblPr>
      <w:tblGrid>
        <w:gridCol w:w="530"/>
        <w:gridCol w:w="4410"/>
        <w:gridCol w:w="2070"/>
        <w:gridCol w:w="2070"/>
      </w:tblGrid>
      <w:tr w:rsidR="00597C0C" w:rsidRPr="00597C0C" w14:paraId="77ECC2B0" w14:textId="77777777" w:rsidTr="006208E0">
        <w:trPr>
          <w:cantSplit/>
          <w:trHeight w:val="585"/>
          <w:tblHeader/>
        </w:trPr>
        <w:tc>
          <w:tcPr>
            <w:tcW w:w="530" w:type="dxa"/>
            <w:shd w:val="clear" w:color="auto" w:fill="auto"/>
            <w:tcMar>
              <w:left w:w="108" w:type="dxa"/>
              <w:right w:w="108" w:type="dxa"/>
            </w:tcMar>
            <w:vAlign w:val="center"/>
          </w:tcPr>
          <w:p w14:paraId="7E787AEB" w14:textId="77777777" w:rsidR="00EB6B13" w:rsidRPr="00597C0C" w:rsidRDefault="00EB6B13" w:rsidP="00E56BBE">
            <w:pPr>
              <w:spacing w:before="0" w:after="0"/>
              <w:jc w:val="center"/>
              <w:rPr>
                <w:sz w:val="18"/>
                <w:szCs w:val="18"/>
                <w:lang w:val="ro-RO"/>
              </w:rPr>
            </w:pPr>
            <w:r w:rsidRPr="00597C0C">
              <w:rPr>
                <w:b/>
                <w:bCs/>
                <w:sz w:val="18"/>
                <w:szCs w:val="18"/>
                <w:lang w:val="ro-RO"/>
              </w:rPr>
              <w:t>Nr.</w:t>
            </w:r>
          </w:p>
        </w:tc>
        <w:tc>
          <w:tcPr>
            <w:tcW w:w="4410" w:type="dxa"/>
            <w:shd w:val="clear" w:color="auto" w:fill="auto"/>
            <w:tcMar>
              <w:left w:w="108" w:type="dxa"/>
              <w:right w:w="108" w:type="dxa"/>
            </w:tcMar>
            <w:vAlign w:val="center"/>
          </w:tcPr>
          <w:p w14:paraId="6F1085AD" w14:textId="77777777" w:rsidR="00EB6B13" w:rsidRPr="00597C0C" w:rsidRDefault="00EB6B13" w:rsidP="00E56BBE">
            <w:pPr>
              <w:spacing w:before="0" w:after="0"/>
              <w:jc w:val="center"/>
              <w:rPr>
                <w:sz w:val="18"/>
                <w:szCs w:val="18"/>
                <w:lang w:val="ro-RO"/>
              </w:rPr>
            </w:pPr>
            <w:r w:rsidRPr="00597C0C">
              <w:rPr>
                <w:b/>
                <w:bCs/>
                <w:sz w:val="18"/>
                <w:szCs w:val="18"/>
                <w:lang w:val="ro-RO"/>
              </w:rPr>
              <w:t>Indicator (A_B)/sub-indicator (C-H)</w:t>
            </w:r>
          </w:p>
        </w:tc>
        <w:tc>
          <w:tcPr>
            <w:tcW w:w="2070" w:type="dxa"/>
            <w:shd w:val="clear" w:color="auto" w:fill="auto"/>
            <w:tcMar>
              <w:left w:w="108" w:type="dxa"/>
              <w:right w:w="108" w:type="dxa"/>
            </w:tcMar>
            <w:vAlign w:val="center"/>
          </w:tcPr>
          <w:p w14:paraId="67E524DF" w14:textId="77777777" w:rsidR="00EB6B13" w:rsidRPr="00597C0C" w:rsidRDefault="00EB6B13" w:rsidP="00E56BBE">
            <w:pPr>
              <w:spacing w:before="0" w:after="0"/>
              <w:jc w:val="center"/>
              <w:rPr>
                <w:sz w:val="18"/>
                <w:szCs w:val="18"/>
                <w:lang w:val="ro-RO"/>
              </w:rPr>
            </w:pPr>
            <w:r w:rsidRPr="00597C0C">
              <w:rPr>
                <w:b/>
                <w:bCs/>
                <w:sz w:val="18"/>
                <w:szCs w:val="18"/>
                <w:lang w:val="ro-RO"/>
              </w:rPr>
              <w:t>Valoarea de  Referință</w:t>
            </w:r>
          </w:p>
        </w:tc>
        <w:tc>
          <w:tcPr>
            <w:tcW w:w="2070" w:type="dxa"/>
            <w:shd w:val="clear" w:color="auto" w:fill="auto"/>
            <w:vAlign w:val="center"/>
          </w:tcPr>
          <w:p w14:paraId="5CC475EC" w14:textId="77777777" w:rsidR="00EB6B13" w:rsidRPr="00597C0C" w:rsidRDefault="00EB6B13" w:rsidP="00E56BBE">
            <w:pPr>
              <w:spacing w:before="0" w:after="0"/>
              <w:jc w:val="center"/>
              <w:rPr>
                <w:b/>
                <w:bCs/>
                <w:sz w:val="18"/>
                <w:szCs w:val="18"/>
                <w:lang w:val="ro-RO"/>
              </w:rPr>
            </w:pPr>
            <w:r w:rsidRPr="00597C0C">
              <w:rPr>
                <w:b/>
                <w:bCs/>
                <w:sz w:val="18"/>
                <w:szCs w:val="18"/>
                <w:lang w:val="ro-RO"/>
              </w:rPr>
              <w:t>Valoarea țință ce include pachetul de măsuri</w:t>
            </w:r>
          </w:p>
        </w:tc>
      </w:tr>
      <w:tr w:rsidR="00EB6B13" w:rsidRPr="00F712EE" w14:paraId="6F7B21FD" w14:textId="77777777" w:rsidTr="00E56BBE">
        <w:trPr>
          <w:trHeight w:val="48"/>
        </w:trPr>
        <w:tc>
          <w:tcPr>
            <w:tcW w:w="530" w:type="dxa"/>
            <w:tcMar>
              <w:left w:w="108" w:type="dxa"/>
              <w:right w:w="108" w:type="dxa"/>
            </w:tcMar>
          </w:tcPr>
          <w:p w14:paraId="50F5BF9D" w14:textId="77777777" w:rsidR="00EB6B13" w:rsidRPr="00F712EE" w:rsidRDefault="00EB6B13" w:rsidP="00E56BBE">
            <w:pPr>
              <w:spacing w:before="0" w:after="0"/>
              <w:rPr>
                <w:sz w:val="18"/>
                <w:szCs w:val="18"/>
                <w:lang w:val="ro-RO"/>
              </w:rPr>
            </w:pPr>
            <w:r w:rsidRPr="00F712EE">
              <w:rPr>
                <w:sz w:val="18"/>
                <w:szCs w:val="18"/>
                <w:lang w:val="ro-RO"/>
              </w:rPr>
              <w:t>A</w:t>
            </w:r>
          </w:p>
        </w:tc>
        <w:tc>
          <w:tcPr>
            <w:tcW w:w="4410" w:type="dxa"/>
            <w:tcMar>
              <w:left w:w="108" w:type="dxa"/>
              <w:right w:w="108" w:type="dxa"/>
            </w:tcMar>
          </w:tcPr>
          <w:p w14:paraId="7EC4D69A" w14:textId="34B97B22" w:rsidR="00EB6B13" w:rsidRPr="00F712EE" w:rsidRDefault="00EB6B13" w:rsidP="00E56BBE">
            <w:pPr>
              <w:spacing w:before="0" w:after="0"/>
              <w:rPr>
                <w:sz w:val="18"/>
                <w:szCs w:val="18"/>
                <w:lang w:val="ro-RO"/>
              </w:rPr>
            </w:pPr>
            <w:r w:rsidRPr="00F712EE">
              <w:rPr>
                <w:sz w:val="18"/>
                <w:szCs w:val="18"/>
                <w:lang w:val="ro-RO"/>
              </w:rPr>
              <w:t xml:space="preserve">Reducerea pagubelor </w:t>
            </w:r>
            <w:r w:rsidR="001E3A16">
              <w:rPr>
                <w:sz w:val="18"/>
                <w:szCs w:val="18"/>
                <w:lang w:val="ro-RO"/>
              </w:rPr>
              <w:t>cu ajutorul</w:t>
            </w:r>
            <w:r w:rsidRPr="00F712EE">
              <w:rPr>
                <w:sz w:val="18"/>
                <w:szCs w:val="18"/>
                <w:lang w:val="ro-RO"/>
              </w:rPr>
              <w:t xml:space="preserve"> Pachetului de Măsuri de Pregătire</w:t>
            </w:r>
            <w:r w:rsidR="00D2562F">
              <w:rPr>
                <w:sz w:val="18"/>
                <w:szCs w:val="18"/>
                <w:lang w:val="ro-RO"/>
              </w:rPr>
              <w:t xml:space="preserve"> </w:t>
            </w:r>
            <w:r w:rsidR="00D2562F" w:rsidRPr="00D2562F">
              <w:rPr>
                <w:sz w:val="18"/>
                <w:szCs w:val="18"/>
                <w:lang w:val="ro-RO"/>
              </w:rPr>
              <w:t xml:space="preserve">și de </w:t>
            </w:r>
            <w:r w:rsidR="00D2562F">
              <w:rPr>
                <w:sz w:val="18"/>
                <w:szCs w:val="18"/>
                <w:lang w:val="ro-RO"/>
              </w:rPr>
              <w:t>R</w:t>
            </w:r>
            <w:r w:rsidR="00D2562F" w:rsidRPr="00D2562F">
              <w:rPr>
                <w:sz w:val="18"/>
                <w:szCs w:val="18"/>
                <w:lang w:val="ro-RO"/>
              </w:rPr>
              <w:t>ăspuns în cazul situațiilor de urgență</w:t>
            </w:r>
          </w:p>
        </w:tc>
        <w:tc>
          <w:tcPr>
            <w:tcW w:w="2070" w:type="dxa"/>
            <w:tcMar>
              <w:left w:w="108" w:type="dxa"/>
              <w:right w:w="108" w:type="dxa"/>
            </w:tcMar>
          </w:tcPr>
          <w:p w14:paraId="6069D9B7"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Aproximativ 3% din</w:t>
            </w:r>
          </w:p>
          <w:p w14:paraId="57D2206A"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1,72 Miliarde €</w:t>
            </w:r>
          </w:p>
        </w:tc>
        <w:tc>
          <w:tcPr>
            <w:tcW w:w="2070" w:type="dxa"/>
            <w:shd w:val="clear" w:color="auto" w:fill="auto"/>
          </w:tcPr>
          <w:p w14:paraId="333261AB"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Aproximativ 5% din</w:t>
            </w:r>
          </w:p>
          <w:p w14:paraId="2ED9AAD3" w14:textId="77777777" w:rsidR="00EB6B13" w:rsidRPr="00F712EE" w:rsidRDefault="00EB6B13" w:rsidP="00E56BBE">
            <w:pPr>
              <w:spacing w:before="0" w:after="0"/>
              <w:rPr>
                <w:rFonts w:eastAsia="Calibri" w:cstheme="minorHAnsi"/>
                <w:b/>
                <w:bCs/>
                <w:kern w:val="24"/>
                <w:sz w:val="18"/>
                <w:szCs w:val="18"/>
                <w:lang w:val="ro-RO"/>
              </w:rPr>
            </w:pPr>
            <w:r w:rsidRPr="00F712EE">
              <w:rPr>
                <w:rFonts w:cstheme="minorHAnsi"/>
                <w:sz w:val="18"/>
                <w:szCs w:val="18"/>
                <w:lang w:val="ro-RO"/>
              </w:rPr>
              <w:t>1,72 Miliarde €</w:t>
            </w:r>
          </w:p>
        </w:tc>
      </w:tr>
      <w:tr w:rsidR="00EB6B13" w:rsidRPr="00F712EE" w14:paraId="59B67D73" w14:textId="77777777" w:rsidTr="00E56BBE">
        <w:trPr>
          <w:trHeight w:val="585"/>
        </w:trPr>
        <w:tc>
          <w:tcPr>
            <w:tcW w:w="530" w:type="dxa"/>
            <w:tcMar>
              <w:left w:w="108" w:type="dxa"/>
              <w:right w:w="108" w:type="dxa"/>
            </w:tcMar>
          </w:tcPr>
          <w:p w14:paraId="61D3CFBC" w14:textId="77777777" w:rsidR="00EB6B13" w:rsidRPr="00F712EE" w:rsidRDefault="00EB6B13" w:rsidP="00E56BBE">
            <w:pPr>
              <w:spacing w:before="0" w:after="0"/>
              <w:rPr>
                <w:sz w:val="18"/>
                <w:szCs w:val="18"/>
                <w:lang w:val="ro-RO"/>
              </w:rPr>
            </w:pPr>
            <w:r w:rsidRPr="00F712EE">
              <w:rPr>
                <w:sz w:val="18"/>
                <w:szCs w:val="18"/>
                <w:lang w:val="ro-RO"/>
              </w:rPr>
              <w:t>B</w:t>
            </w:r>
          </w:p>
        </w:tc>
        <w:tc>
          <w:tcPr>
            <w:tcW w:w="4410" w:type="dxa"/>
            <w:tcMar>
              <w:left w:w="108" w:type="dxa"/>
              <w:right w:w="108" w:type="dxa"/>
            </w:tcMar>
          </w:tcPr>
          <w:p w14:paraId="15D53DA2" w14:textId="7ABFA12E" w:rsidR="00EB6B13" w:rsidRPr="00F712EE" w:rsidRDefault="00EB6B13" w:rsidP="00E56BBE">
            <w:pPr>
              <w:spacing w:before="0" w:after="0"/>
              <w:rPr>
                <w:sz w:val="18"/>
                <w:szCs w:val="18"/>
                <w:lang w:val="ro-RO"/>
              </w:rPr>
            </w:pPr>
            <w:r w:rsidRPr="00F712EE">
              <w:rPr>
                <w:sz w:val="18"/>
                <w:szCs w:val="18"/>
                <w:lang w:val="ro-RO"/>
              </w:rPr>
              <w:t xml:space="preserve">Reducerea pierderilor de vieți omenești </w:t>
            </w:r>
            <w:r w:rsidR="001E3A16">
              <w:rPr>
                <w:sz w:val="18"/>
                <w:szCs w:val="18"/>
                <w:lang w:val="ro-RO"/>
              </w:rPr>
              <w:t>cu ajutorul</w:t>
            </w:r>
            <w:r w:rsidRPr="00F712EE">
              <w:rPr>
                <w:sz w:val="18"/>
                <w:szCs w:val="18"/>
                <w:lang w:val="ro-RO"/>
              </w:rPr>
              <w:t xml:space="preserve"> Pachetului de Măsuri de Pregătire</w:t>
            </w:r>
            <w:r w:rsidR="00D2562F">
              <w:rPr>
                <w:sz w:val="18"/>
                <w:szCs w:val="18"/>
                <w:lang w:val="ro-RO"/>
              </w:rPr>
              <w:t xml:space="preserve"> </w:t>
            </w:r>
            <w:r w:rsidR="00D2562F" w:rsidRPr="00D2562F">
              <w:rPr>
                <w:sz w:val="18"/>
                <w:szCs w:val="18"/>
                <w:lang w:val="ro-RO"/>
              </w:rPr>
              <w:t xml:space="preserve">și de </w:t>
            </w:r>
            <w:r w:rsidR="00D2562F">
              <w:rPr>
                <w:sz w:val="18"/>
                <w:szCs w:val="18"/>
                <w:lang w:val="ro-RO"/>
              </w:rPr>
              <w:t>R</w:t>
            </w:r>
            <w:r w:rsidR="00D2562F" w:rsidRPr="00D2562F">
              <w:rPr>
                <w:sz w:val="18"/>
                <w:szCs w:val="18"/>
                <w:lang w:val="ro-RO"/>
              </w:rPr>
              <w:t>ăspuns în cazul situațiilor de urgență</w:t>
            </w:r>
          </w:p>
        </w:tc>
        <w:tc>
          <w:tcPr>
            <w:tcW w:w="2070" w:type="dxa"/>
            <w:tcMar>
              <w:left w:w="108" w:type="dxa"/>
              <w:right w:w="108" w:type="dxa"/>
            </w:tcMar>
          </w:tcPr>
          <w:p w14:paraId="30AA3DA1"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Aproximativ 3% din 14 (abordare istorică) / 70 (evaluarea riscurilor)</w:t>
            </w:r>
          </w:p>
        </w:tc>
        <w:tc>
          <w:tcPr>
            <w:tcW w:w="2070" w:type="dxa"/>
            <w:shd w:val="clear" w:color="auto" w:fill="auto"/>
          </w:tcPr>
          <w:p w14:paraId="0E0B11CC"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Aproximativ 5% din 14 (abordare istorică istorică) / 70 (evaluarea riscurilor)</w:t>
            </w:r>
          </w:p>
        </w:tc>
      </w:tr>
      <w:tr w:rsidR="00EB6B13" w:rsidRPr="00F712EE" w14:paraId="614A174E" w14:textId="77777777" w:rsidTr="00E56BBE">
        <w:trPr>
          <w:trHeight w:val="48"/>
        </w:trPr>
        <w:tc>
          <w:tcPr>
            <w:tcW w:w="530" w:type="dxa"/>
            <w:tcMar>
              <w:left w:w="108" w:type="dxa"/>
              <w:right w:w="108" w:type="dxa"/>
            </w:tcMar>
          </w:tcPr>
          <w:p w14:paraId="48F78369" w14:textId="77777777" w:rsidR="00EB6B13" w:rsidRPr="00F712EE" w:rsidRDefault="00EB6B13" w:rsidP="00E56BBE">
            <w:pPr>
              <w:spacing w:before="0" w:after="0"/>
              <w:rPr>
                <w:sz w:val="18"/>
                <w:szCs w:val="18"/>
                <w:lang w:val="ro-RO"/>
              </w:rPr>
            </w:pPr>
            <w:r w:rsidRPr="00F712EE">
              <w:rPr>
                <w:sz w:val="18"/>
                <w:szCs w:val="18"/>
                <w:lang w:val="ro-RO"/>
              </w:rPr>
              <w:t>C</w:t>
            </w:r>
          </w:p>
        </w:tc>
        <w:tc>
          <w:tcPr>
            <w:tcW w:w="4410" w:type="dxa"/>
            <w:tcMar>
              <w:left w:w="108" w:type="dxa"/>
              <w:right w:w="108" w:type="dxa"/>
            </w:tcMar>
          </w:tcPr>
          <w:p w14:paraId="5A793CCB" w14:textId="77777777" w:rsidR="00EB6B13" w:rsidRPr="00F712EE" w:rsidRDefault="00EB6B13" w:rsidP="00E56BBE">
            <w:pPr>
              <w:spacing w:before="0" w:after="0"/>
              <w:rPr>
                <w:sz w:val="18"/>
                <w:szCs w:val="18"/>
                <w:lang w:val="ro-RO"/>
              </w:rPr>
            </w:pPr>
            <w:r w:rsidRPr="00F712EE">
              <w:rPr>
                <w:sz w:val="18"/>
                <w:szCs w:val="18"/>
                <w:lang w:val="ro-RO"/>
              </w:rPr>
              <w:t>Disponibilitatea unor produse de prognoză și avertizare optimizate</w:t>
            </w:r>
          </w:p>
        </w:tc>
        <w:tc>
          <w:tcPr>
            <w:tcW w:w="2070" w:type="dxa"/>
            <w:tcMar>
              <w:left w:w="108" w:type="dxa"/>
              <w:right w:w="108" w:type="dxa"/>
            </w:tcMar>
          </w:tcPr>
          <w:p w14:paraId="781E15EE"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&lt; 48 de ore abordare deterministă</w:t>
            </w:r>
          </w:p>
        </w:tc>
        <w:tc>
          <w:tcPr>
            <w:tcW w:w="2070" w:type="dxa"/>
            <w:shd w:val="clear" w:color="auto" w:fill="auto"/>
          </w:tcPr>
          <w:p w14:paraId="353C31AA"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&gt; 72 de ore abordare probabilistă</w:t>
            </w:r>
          </w:p>
        </w:tc>
      </w:tr>
      <w:tr w:rsidR="00EB6B13" w:rsidRPr="00F33310" w14:paraId="2D9D25DD" w14:textId="77777777" w:rsidTr="00E56BBE">
        <w:trPr>
          <w:trHeight w:val="585"/>
        </w:trPr>
        <w:tc>
          <w:tcPr>
            <w:tcW w:w="530" w:type="dxa"/>
            <w:tcMar>
              <w:left w:w="108" w:type="dxa"/>
              <w:right w:w="108" w:type="dxa"/>
            </w:tcMar>
          </w:tcPr>
          <w:p w14:paraId="726CEF4A" w14:textId="77777777" w:rsidR="00EB6B13" w:rsidRPr="00F712EE" w:rsidRDefault="00EB6B13" w:rsidP="00E56BBE">
            <w:pPr>
              <w:spacing w:before="0" w:after="0"/>
              <w:rPr>
                <w:sz w:val="18"/>
                <w:szCs w:val="18"/>
                <w:lang w:val="ro-RO"/>
              </w:rPr>
            </w:pPr>
            <w:r w:rsidRPr="00F712EE">
              <w:rPr>
                <w:sz w:val="18"/>
                <w:szCs w:val="18"/>
                <w:lang w:val="ro-RO"/>
              </w:rPr>
              <w:t>D</w:t>
            </w:r>
          </w:p>
        </w:tc>
        <w:tc>
          <w:tcPr>
            <w:tcW w:w="4410" w:type="dxa"/>
            <w:tcMar>
              <w:left w:w="108" w:type="dxa"/>
              <w:right w:w="108" w:type="dxa"/>
            </w:tcMar>
          </w:tcPr>
          <w:p w14:paraId="5824CF8F" w14:textId="4A6992F4" w:rsidR="00EB6B13" w:rsidRPr="00F712EE" w:rsidRDefault="00EB6B13" w:rsidP="00E56BBE">
            <w:pPr>
              <w:spacing w:before="0" w:after="0"/>
              <w:jc w:val="both"/>
              <w:rPr>
                <w:sz w:val="18"/>
                <w:szCs w:val="18"/>
                <w:lang w:val="ro-RO"/>
              </w:rPr>
            </w:pPr>
            <w:r w:rsidRPr="00F712EE">
              <w:rPr>
                <w:sz w:val="18"/>
                <w:szCs w:val="18"/>
                <w:lang w:val="ro-RO"/>
              </w:rPr>
              <w:t xml:space="preserve">Numărul </w:t>
            </w:r>
            <w:r w:rsidR="001E3A16">
              <w:rPr>
                <w:sz w:val="18"/>
                <w:szCs w:val="18"/>
                <w:lang w:val="ro-RO"/>
              </w:rPr>
              <w:t xml:space="preserve">de unități operative specializate și subunități de intervenție </w:t>
            </w:r>
            <w:r w:rsidRPr="00F712EE">
              <w:rPr>
                <w:sz w:val="18"/>
                <w:szCs w:val="18"/>
                <w:lang w:val="ro-RO"/>
              </w:rPr>
              <w:t>din cadrul I</w:t>
            </w:r>
            <w:r w:rsidR="00D2562F">
              <w:rPr>
                <w:sz w:val="18"/>
                <w:szCs w:val="18"/>
                <w:lang w:val="ro-RO"/>
              </w:rPr>
              <w:t>.</w:t>
            </w:r>
            <w:r w:rsidRPr="00F712EE">
              <w:rPr>
                <w:sz w:val="18"/>
                <w:szCs w:val="18"/>
                <w:lang w:val="ro-RO"/>
              </w:rPr>
              <w:t>G</w:t>
            </w:r>
            <w:r w:rsidR="00D2562F">
              <w:rPr>
                <w:sz w:val="18"/>
                <w:szCs w:val="18"/>
                <w:lang w:val="ro-RO"/>
              </w:rPr>
              <w:t>.</w:t>
            </w:r>
            <w:r w:rsidRPr="00F712EE">
              <w:rPr>
                <w:sz w:val="18"/>
                <w:szCs w:val="18"/>
                <w:lang w:val="ro-RO"/>
              </w:rPr>
              <w:t>S</w:t>
            </w:r>
            <w:r w:rsidR="00D2562F">
              <w:rPr>
                <w:sz w:val="18"/>
                <w:szCs w:val="18"/>
                <w:lang w:val="ro-RO"/>
              </w:rPr>
              <w:t>.</w:t>
            </w:r>
            <w:r w:rsidRPr="00F712EE">
              <w:rPr>
                <w:sz w:val="18"/>
                <w:szCs w:val="18"/>
                <w:lang w:val="ro-RO"/>
              </w:rPr>
              <w:t>U</w:t>
            </w:r>
            <w:r w:rsidR="00D2562F">
              <w:rPr>
                <w:sz w:val="18"/>
                <w:szCs w:val="18"/>
                <w:lang w:val="ro-RO"/>
              </w:rPr>
              <w:t>.</w:t>
            </w:r>
            <w:r w:rsidRPr="00F712EE">
              <w:rPr>
                <w:sz w:val="18"/>
                <w:szCs w:val="18"/>
                <w:lang w:val="ro-RO"/>
              </w:rPr>
              <w:t xml:space="preserve"> cu un timp de reacție de 20 de minute pentru localități și respectiv numărul de centrelor de intervenție rapidă (CIR) și sisteme de gospodărire a apelor (S</w:t>
            </w:r>
            <w:r w:rsidR="00D2562F">
              <w:rPr>
                <w:sz w:val="18"/>
                <w:szCs w:val="18"/>
                <w:lang w:val="ro-RO"/>
              </w:rPr>
              <w:t>.</w:t>
            </w:r>
            <w:r w:rsidRPr="00F712EE">
              <w:rPr>
                <w:sz w:val="18"/>
                <w:szCs w:val="18"/>
                <w:lang w:val="ro-RO"/>
              </w:rPr>
              <w:t>G</w:t>
            </w:r>
            <w:r w:rsidR="00D2562F">
              <w:rPr>
                <w:sz w:val="18"/>
                <w:szCs w:val="18"/>
                <w:lang w:val="ro-RO"/>
              </w:rPr>
              <w:t>.</w:t>
            </w:r>
            <w:r w:rsidRPr="00F712EE">
              <w:rPr>
                <w:sz w:val="18"/>
                <w:szCs w:val="18"/>
                <w:lang w:val="ro-RO"/>
              </w:rPr>
              <w:t>A</w:t>
            </w:r>
            <w:r w:rsidR="00D2562F">
              <w:rPr>
                <w:sz w:val="18"/>
                <w:szCs w:val="18"/>
                <w:lang w:val="ro-RO"/>
              </w:rPr>
              <w:t>.</w:t>
            </w:r>
            <w:r w:rsidRPr="00F712EE">
              <w:rPr>
                <w:sz w:val="18"/>
                <w:szCs w:val="18"/>
                <w:lang w:val="ro-RO"/>
              </w:rPr>
              <w:t>) ale A</w:t>
            </w:r>
            <w:r w:rsidR="00D2562F">
              <w:rPr>
                <w:sz w:val="18"/>
                <w:szCs w:val="18"/>
                <w:lang w:val="ro-RO"/>
              </w:rPr>
              <w:t>.</w:t>
            </w:r>
            <w:r w:rsidRPr="00F712EE">
              <w:rPr>
                <w:sz w:val="18"/>
                <w:szCs w:val="18"/>
                <w:lang w:val="ro-RO"/>
              </w:rPr>
              <w:t>B</w:t>
            </w:r>
            <w:r w:rsidR="00D2562F">
              <w:rPr>
                <w:sz w:val="18"/>
                <w:szCs w:val="18"/>
                <w:lang w:val="ro-RO"/>
              </w:rPr>
              <w:t>.</w:t>
            </w:r>
            <w:r w:rsidRPr="00F712EE">
              <w:rPr>
                <w:sz w:val="18"/>
                <w:szCs w:val="18"/>
                <w:lang w:val="ro-RO"/>
              </w:rPr>
              <w:t>A</w:t>
            </w:r>
            <w:r w:rsidR="00D2562F">
              <w:rPr>
                <w:sz w:val="18"/>
                <w:szCs w:val="18"/>
                <w:lang w:val="ro-RO"/>
              </w:rPr>
              <w:t>.</w:t>
            </w:r>
            <w:r w:rsidRPr="00F712EE">
              <w:rPr>
                <w:sz w:val="18"/>
                <w:szCs w:val="18"/>
                <w:lang w:val="ro-RO"/>
              </w:rPr>
              <w:t>-urilor cu un timp de deplasare de 90 de minute pentru intervenția la infrastructura de apărare împotriva inundațiilor expusă la risc din cadrul A</w:t>
            </w:r>
            <w:r w:rsidR="00D2562F">
              <w:rPr>
                <w:sz w:val="18"/>
                <w:szCs w:val="18"/>
                <w:lang w:val="ro-RO"/>
              </w:rPr>
              <w:t>.</w:t>
            </w:r>
            <w:r w:rsidRPr="00F712EE">
              <w:rPr>
                <w:sz w:val="18"/>
                <w:szCs w:val="18"/>
                <w:lang w:val="ro-RO"/>
              </w:rPr>
              <w:t>P</w:t>
            </w:r>
            <w:r w:rsidR="00D2562F">
              <w:rPr>
                <w:sz w:val="18"/>
                <w:szCs w:val="18"/>
                <w:lang w:val="ro-RO"/>
              </w:rPr>
              <w:t>.</w:t>
            </w:r>
            <w:r w:rsidRPr="00F712EE">
              <w:rPr>
                <w:sz w:val="18"/>
                <w:szCs w:val="18"/>
                <w:lang w:val="ro-RO"/>
              </w:rPr>
              <w:t>S</w:t>
            </w:r>
            <w:r w:rsidR="00D2562F">
              <w:rPr>
                <w:sz w:val="18"/>
                <w:szCs w:val="18"/>
                <w:lang w:val="ro-RO"/>
              </w:rPr>
              <w:t>.</w:t>
            </w:r>
            <w:r w:rsidRPr="00F712EE">
              <w:rPr>
                <w:sz w:val="18"/>
                <w:szCs w:val="18"/>
                <w:lang w:val="ro-RO"/>
              </w:rPr>
              <w:t>F</w:t>
            </w:r>
            <w:r w:rsidR="00D2562F">
              <w:rPr>
                <w:sz w:val="18"/>
                <w:szCs w:val="18"/>
                <w:lang w:val="ro-RO"/>
              </w:rPr>
              <w:t>.</w:t>
            </w:r>
            <w:r w:rsidRPr="00F712EE">
              <w:rPr>
                <w:sz w:val="18"/>
                <w:szCs w:val="18"/>
                <w:lang w:val="ro-RO"/>
              </w:rPr>
              <w:t>R</w:t>
            </w:r>
            <w:r w:rsidR="00D2562F">
              <w:rPr>
                <w:sz w:val="18"/>
                <w:szCs w:val="18"/>
                <w:lang w:val="ro-RO"/>
              </w:rPr>
              <w:t>.</w:t>
            </w:r>
            <w:r w:rsidRPr="00F712EE">
              <w:rPr>
                <w:sz w:val="18"/>
                <w:szCs w:val="18"/>
                <w:lang w:val="ro-RO"/>
              </w:rPr>
              <w:t>-urilor</w:t>
            </w:r>
          </w:p>
        </w:tc>
        <w:tc>
          <w:tcPr>
            <w:tcW w:w="2070" w:type="dxa"/>
            <w:tcMar>
              <w:left w:w="108" w:type="dxa"/>
              <w:right w:w="108" w:type="dxa"/>
            </w:tcMar>
          </w:tcPr>
          <w:p w14:paraId="173B8D86" w14:textId="1C8E6D61"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A</w:t>
            </w:r>
            <w:r w:rsidR="00D2562F">
              <w:rPr>
                <w:rFonts w:cstheme="minorHAnsi"/>
                <w:sz w:val="18"/>
                <w:szCs w:val="18"/>
                <w:lang w:val="ro-RO"/>
              </w:rPr>
              <w:t>.</w:t>
            </w:r>
            <w:r w:rsidRPr="00F712EE">
              <w:rPr>
                <w:rFonts w:cstheme="minorHAnsi"/>
                <w:sz w:val="18"/>
                <w:szCs w:val="18"/>
                <w:lang w:val="ro-RO"/>
              </w:rPr>
              <w:t>B</w:t>
            </w:r>
            <w:r w:rsidR="00D2562F">
              <w:rPr>
                <w:rFonts w:cstheme="minorHAnsi"/>
                <w:sz w:val="18"/>
                <w:szCs w:val="18"/>
                <w:lang w:val="ro-RO"/>
              </w:rPr>
              <w:t>.</w:t>
            </w:r>
            <w:r w:rsidRPr="00F712EE">
              <w:rPr>
                <w:rFonts w:cstheme="minorHAnsi"/>
                <w:sz w:val="18"/>
                <w:szCs w:val="18"/>
                <w:lang w:val="ro-RO"/>
              </w:rPr>
              <w:t>A</w:t>
            </w:r>
            <w:r w:rsidR="00D2562F">
              <w:rPr>
                <w:rFonts w:cstheme="minorHAnsi"/>
                <w:sz w:val="18"/>
                <w:szCs w:val="18"/>
                <w:lang w:val="ro-RO"/>
              </w:rPr>
              <w:t>.</w:t>
            </w:r>
            <w:r w:rsidRPr="00F712EE">
              <w:rPr>
                <w:rFonts w:cstheme="minorHAnsi"/>
                <w:sz w:val="18"/>
                <w:szCs w:val="18"/>
                <w:lang w:val="ro-RO"/>
              </w:rPr>
              <w:t>-uri: CIR 80%, S</w:t>
            </w:r>
            <w:r w:rsidR="00440E9B">
              <w:rPr>
                <w:rFonts w:cstheme="minorHAnsi"/>
                <w:sz w:val="18"/>
                <w:szCs w:val="18"/>
                <w:lang w:val="ro-RO"/>
              </w:rPr>
              <w:t>.</w:t>
            </w:r>
            <w:r w:rsidRPr="00F712EE">
              <w:rPr>
                <w:rFonts w:cstheme="minorHAnsi"/>
                <w:sz w:val="18"/>
                <w:szCs w:val="18"/>
                <w:lang w:val="ro-RO"/>
              </w:rPr>
              <w:t>G</w:t>
            </w:r>
            <w:r w:rsidR="00440E9B">
              <w:rPr>
                <w:rFonts w:cstheme="minorHAnsi"/>
                <w:sz w:val="18"/>
                <w:szCs w:val="18"/>
                <w:lang w:val="ro-RO"/>
              </w:rPr>
              <w:t>.</w:t>
            </w:r>
            <w:r w:rsidRPr="00F712EE">
              <w:rPr>
                <w:rFonts w:cstheme="minorHAnsi"/>
                <w:sz w:val="18"/>
                <w:szCs w:val="18"/>
                <w:lang w:val="ro-RO"/>
              </w:rPr>
              <w:t>A</w:t>
            </w:r>
            <w:r w:rsidR="00440E9B">
              <w:rPr>
                <w:rFonts w:cstheme="minorHAnsi"/>
                <w:sz w:val="18"/>
                <w:szCs w:val="18"/>
                <w:lang w:val="ro-RO"/>
              </w:rPr>
              <w:t>.</w:t>
            </w:r>
            <w:r w:rsidRPr="00F712EE">
              <w:rPr>
                <w:rFonts w:cstheme="minorHAnsi"/>
                <w:sz w:val="18"/>
                <w:szCs w:val="18"/>
                <w:lang w:val="ro-RO"/>
              </w:rPr>
              <w:t>: 96%</w:t>
            </w:r>
          </w:p>
          <w:p w14:paraId="62B108B9" w14:textId="0FD4607F"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 xml:space="preserve">Unități </w:t>
            </w:r>
            <w:r w:rsidR="00FC007E">
              <w:rPr>
                <w:rFonts w:cstheme="minorHAnsi"/>
                <w:sz w:val="18"/>
                <w:szCs w:val="18"/>
                <w:lang w:val="ro-RO"/>
              </w:rPr>
              <w:t xml:space="preserve"> </w:t>
            </w:r>
            <w:r w:rsidRPr="00F712EE">
              <w:rPr>
                <w:rFonts w:cstheme="minorHAnsi"/>
                <w:sz w:val="18"/>
                <w:szCs w:val="18"/>
                <w:lang w:val="ro-RO"/>
              </w:rPr>
              <w:t>I</w:t>
            </w:r>
            <w:r w:rsidR="00FC007E">
              <w:rPr>
                <w:rFonts w:cstheme="minorHAnsi"/>
                <w:sz w:val="18"/>
                <w:szCs w:val="18"/>
                <w:lang w:val="ro-RO"/>
              </w:rPr>
              <w:t>.</w:t>
            </w:r>
            <w:r w:rsidRPr="00F712EE">
              <w:rPr>
                <w:rFonts w:cstheme="minorHAnsi"/>
                <w:sz w:val="18"/>
                <w:szCs w:val="18"/>
                <w:lang w:val="ro-RO"/>
              </w:rPr>
              <w:t>G</w:t>
            </w:r>
            <w:r w:rsidR="00D2562F">
              <w:rPr>
                <w:rFonts w:cstheme="minorHAnsi"/>
                <w:sz w:val="18"/>
                <w:szCs w:val="18"/>
                <w:lang w:val="ro-RO"/>
              </w:rPr>
              <w:t>.</w:t>
            </w:r>
            <w:r w:rsidRPr="00F712EE">
              <w:rPr>
                <w:rFonts w:cstheme="minorHAnsi"/>
                <w:sz w:val="18"/>
                <w:szCs w:val="18"/>
                <w:lang w:val="ro-RO"/>
              </w:rPr>
              <w:t>S</w:t>
            </w:r>
            <w:r w:rsidR="00D2562F">
              <w:rPr>
                <w:rFonts w:cstheme="minorHAnsi"/>
                <w:sz w:val="18"/>
                <w:szCs w:val="18"/>
                <w:lang w:val="ro-RO"/>
              </w:rPr>
              <w:t>.</w:t>
            </w:r>
            <w:r w:rsidRPr="00F712EE">
              <w:rPr>
                <w:rFonts w:cstheme="minorHAnsi"/>
                <w:sz w:val="18"/>
                <w:szCs w:val="18"/>
                <w:lang w:val="ro-RO"/>
              </w:rPr>
              <w:t>U</w:t>
            </w:r>
            <w:r w:rsidR="00D2562F">
              <w:rPr>
                <w:rFonts w:cstheme="minorHAnsi"/>
                <w:sz w:val="18"/>
                <w:szCs w:val="18"/>
                <w:lang w:val="ro-RO"/>
              </w:rPr>
              <w:t>.</w:t>
            </w:r>
            <w:r w:rsidRPr="00F712EE">
              <w:rPr>
                <w:rFonts w:cstheme="minorHAnsi"/>
                <w:sz w:val="18"/>
                <w:szCs w:val="18"/>
                <w:lang w:val="ro-RO"/>
              </w:rPr>
              <w:t>: 51%</w:t>
            </w:r>
          </w:p>
        </w:tc>
        <w:tc>
          <w:tcPr>
            <w:tcW w:w="2070" w:type="dxa"/>
            <w:shd w:val="clear" w:color="auto" w:fill="auto"/>
          </w:tcPr>
          <w:p w14:paraId="3CA88024" w14:textId="561C6F48"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A</w:t>
            </w:r>
            <w:r w:rsidR="00D2562F">
              <w:rPr>
                <w:rFonts w:cstheme="minorHAnsi"/>
                <w:sz w:val="18"/>
                <w:szCs w:val="18"/>
                <w:lang w:val="ro-RO"/>
              </w:rPr>
              <w:t>.</w:t>
            </w:r>
            <w:r w:rsidRPr="00F712EE">
              <w:rPr>
                <w:rFonts w:cstheme="minorHAnsi"/>
                <w:sz w:val="18"/>
                <w:szCs w:val="18"/>
                <w:lang w:val="ro-RO"/>
              </w:rPr>
              <w:t>B</w:t>
            </w:r>
            <w:r w:rsidR="00D2562F">
              <w:rPr>
                <w:rFonts w:cstheme="minorHAnsi"/>
                <w:sz w:val="18"/>
                <w:szCs w:val="18"/>
                <w:lang w:val="ro-RO"/>
              </w:rPr>
              <w:t>.</w:t>
            </w:r>
            <w:r w:rsidRPr="00F712EE">
              <w:rPr>
                <w:rFonts w:cstheme="minorHAnsi"/>
                <w:sz w:val="18"/>
                <w:szCs w:val="18"/>
                <w:lang w:val="ro-RO"/>
              </w:rPr>
              <w:t>A</w:t>
            </w:r>
            <w:r w:rsidR="00D2562F">
              <w:rPr>
                <w:rFonts w:cstheme="minorHAnsi"/>
                <w:sz w:val="18"/>
                <w:szCs w:val="18"/>
                <w:lang w:val="ro-RO"/>
              </w:rPr>
              <w:t>.</w:t>
            </w:r>
            <w:r w:rsidRPr="00F712EE">
              <w:rPr>
                <w:rFonts w:cstheme="minorHAnsi"/>
                <w:sz w:val="18"/>
                <w:szCs w:val="18"/>
                <w:lang w:val="ro-RO"/>
              </w:rPr>
              <w:t>-uri: CIR 80%, SGA: 96%</w:t>
            </w:r>
          </w:p>
          <w:p w14:paraId="2748C43D" w14:textId="22562E5D" w:rsidR="00EB6B13" w:rsidRPr="00F712EE" w:rsidRDefault="00EB6B13" w:rsidP="00E56BBE">
            <w:pPr>
              <w:pStyle w:val="NormalWeb"/>
              <w:spacing w:before="0" w:beforeAutospacing="0" w:after="0" w:afterAutospacing="0"/>
              <w:rPr>
                <w:rFonts w:asciiTheme="minorHAnsi" w:eastAsia="Calibri" w:hAnsiTheme="minorHAnsi" w:cstheme="minorHAnsi"/>
                <w:b/>
                <w:bCs/>
                <w:color w:val="FFFFFF" w:themeColor="light1"/>
                <w:kern w:val="24"/>
                <w:sz w:val="18"/>
                <w:szCs w:val="18"/>
                <w:lang w:val="ro-RO"/>
              </w:rPr>
            </w:pPr>
            <w:r w:rsidRPr="00F712EE">
              <w:rPr>
                <w:rFonts w:asciiTheme="minorHAnsi" w:eastAsia="Calibri" w:hAnsiTheme="minorHAnsi" w:cstheme="minorHAnsi"/>
                <w:sz w:val="18"/>
                <w:szCs w:val="18"/>
                <w:lang w:val="ro-RO"/>
              </w:rPr>
              <w:t>Unități I</w:t>
            </w:r>
            <w:r w:rsidR="00D2562F">
              <w:rPr>
                <w:rFonts w:asciiTheme="minorHAnsi" w:eastAsia="Calibri" w:hAnsiTheme="minorHAnsi" w:cstheme="minorHAnsi"/>
                <w:sz w:val="18"/>
                <w:szCs w:val="18"/>
                <w:lang w:val="ro-RO"/>
              </w:rPr>
              <w:t>.</w:t>
            </w:r>
            <w:r w:rsidRPr="00F712EE">
              <w:rPr>
                <w:rFonts w:asciiTheme="minorHAnsi" w:eastAsia="Calibri" w:hAnsiTheme="minorHAnsi" w:cstheme="minorHAnsi"/>
                <w:sz w:val="18"/>
                <w:szCs w:val="18"/>
                <w:lang w:val="ro-RO"/>
              </w:rPr>
              <w:t>G</w:t>
            </w:r>
            <w:r w:rsidR="00D2562F">
              <w:rPr>
                <w:rFonts w:asciiTheme="minorHAnsi" w:eastAsia="Calibri" w:hAnsiTheme="minorHAnsi" w:cstheme="minorHAnsi"/>
                <w:sz w:val="18"/>
                <w:szCs w:val="18"/>
                <w:lang w:val="ro-RO"/>
              </w:rPr>
              <w:t>.</w:t>
            </w:r>
            <w:r w:rsidRPr="00F712EE">
              <w:rPr>
                <w:rFonts w:asciiTheme="minorHAnsi" w:eastAsia="Calibri" w:hAnsiTheme="minorHAnsi" w:cstheme="minorHAnsi"/>
                <w:sz w:val="18"/>
                <w:szCs w:val="18"/>
                <w:lang w:val="ro-RO"/>
              </w:rPr>
              <w:t>S</w:t>
            </w:r>
            <w:r w:rsidR="00D2562F">
              <w:rPr>
                <w:rFonts w:asciiTheme="minorHAnsi" w:eastAsia="Calibri" w:hAnsiTheme="minorHAnsi" w:cstheme="minorHAnsi"/>
                <w:sz w:val="18"/>
                <w:szCs w:val="18"/>
                <w:lang w:val="ro-RO"/>
              </w:rPr>
              <w:t>.</w:t>
            </w:r>
            <w:r w:rsidRPr="00F712EE">
              <w:rPr>
                <w:rFonts w:asciiTheme="minorHAnsi" w:eastAsia="Calibri" w:hAnsiTheme="minorHAnsi" w:cstheme="minorHAnsi"/>
                <w:sz w:val="18"/>
                <w:szCs w:val="18"/>
                <w:lang w:val="ro-RO"/>
              </w:rPr>
              <w:t>U</w:t>
            </w:r>
            <w:r w:rsidR="00D2562F">
              <w:rPr>
                <w:rFonts w:asciiTheme="minorHAnsi" w:eastAsia="Calibri" w:hAnsiTheme="minorHAnsi" w:cstheme="minorHAnsi"/>
                <w:sz w:val="18"/>
                <w:szCs w:val="18"/>
                <w:lang w:val="ro-RO"/>
              </w:rPr>
              <w:t>.</w:t>
            </w:r>
            <w:r w:rsidRPr="00F712EE">
              <w:rPr>
                <w:rFonts w:asciiTheme="minorHAnsi" w:eastAsia="Calibri" w:hAnsiTheme="minorHAnsi" w:cstheme="minorHAnsi"/>
                <w:sz w:val="18"/>
                <w:szCs w:val="18"/>
                <w:lang w:val="ro-RO"/>
              </w:rPr>
              <w:t>: 75%</w:t>
            </w:r>
          </w:p>
        </w:tc>
      </w:tr>
      <w:tr w:rsidR="00EB6B13" w:rsidRPr="00F712EE" w14:paraId="359CB460" w14:textId="77777777" w:rsidTr="00E56BBE">
        <w:trPr>
          <w:trHeight w:val="585"/>
        </w:trPr>
        <w:tc>
          <w:tcPr>
            <w:tcW w:w="530" w:type="dxa"/>
            <w:tcMar>
              <w:left w:w="108" w:type="dxa"/>
              <w:right w:w="108" w:type="dxa"/>
            </w:tcMar>
          </w:tcPr>
          <w:p w14:paraId="00C250A0" w14:textId="77777777" w:rsidR="00EB6B13" w:rsidRPr="00F712EE" w:rsidRDefault="00EB6B13" w:rsidP="00E56BBE">
            <w:pPr>
              <w:spacing w:before="0" w:after="0"/>
              <w:rPr>
                <w:sz w:val="18"/>
                <w:szCs w:val="18"/>
                <w:lang w:val="ro-RO"/>
              </w:rPr>
            </w:pPr>
            <w:r w:rsidRPr="00F712EE">
              <w:rPr>
                <w:sz w:val="18"/>
                <w:szCs w:val="18"/>
                <w:lang w:val="ro-RO"/>
              </w:rPr>
              <w:t>E</w:t>
            </w:r>
          </w:p>
        </w:tc>
        <w:tc>
          <w:tcPr>
            <w:tcW w:w="4410" w:type="dxa"/>
            <w:tcMar>
              <w:left w:w="108" w:type="dxa"/>
              <w:right w:w="108" w:type="dxa"/>
            </w:tcMar>
          </w:tcPr>
          <w:p w14:paraId="399BCC96" w14:textId="523040BE" w:rsidR="00EB6B13" w:rsidRPr="00F712EE" w:rsidRDefault="00EB6B13" w:rsidP="00E56BBE">
            <w:pPr>
              <w:spacing w:before="0" w:after="0"/>
              <w:rPr>
                <w:sz w:val="18"/>
                <w:szCs w:val="18"/>
                <w:lang w:val="ro-RO"/>
              </w:rPr>
            </w:pPr>
            <w:r w:rsidRPr="00F712EE">
              <w:rPr>
                <w:sz w:val="18"/>
                <w:szCs w:val="18"/>
                <w:lang w:val="ro-RO"/>
              </w:rPr>
              <w:t>% persoanelor din A</w:t>
            </w:r>
            <w:r w:rsidR="00D2562F">
              <w:rPr>
                <w:sz w:val="18"/>
                <w:szCs w:val="18"/>
                <w:lang w:val="ro-RO"/>
              </w:rPr>
              <w:t>.</w:t>
            </w:r>
            <w:r w:rsidRPr="00F712EE">
              <w:rPr>
                <w:sz w:val="18"/>
                <w:szCs w:val="18"/>
                <w:lang w:val="ro-RO"/>
              </w:rPr>
              <w:t>P</w:t>
            </w:r>
            <w:r w:rsidR="00D2562F">
              <w:rPr>
                <w:sz w:val="18"/>
                <w:szCs w:val="18"/>
                <w:lang w:val="ro-RO"/>
              </w:rPr>
              <w:t>.</w:t>
            </w:r>
            <w:r w:rsidRPr="00F712EE">
              <w:rPr>
                <w:sz w:val="18"/>
                <w:szCs w:val="18"/>
                <w:lang w:val="ro-RO"/>
              </w:rPr>
              <w:t>S</w:t>
            </w:r>
            <w:r w:rsidR="00D2562F">
              <w:rPr>
                <w:sz w:val="18"/>
                <w:szCs w:val="18"/>
                <w:lang w:val="ro-RO"/>
              </w:rPr>
              <w:t>.</w:t>
            </w:r>
            <w:r w:rsidRPr="00F712EE">
              <w:rPr>
                <w:sz w:val="18"/>
                <w:szCs w:val="18"/>
                <w:lang w:val="ro-RO"/>
              </w:rPr>
              <w:t>F</w:t>
            </w:r>
            <w:r w:rsidR="00D2562F">
              <w:rPr>
                <w:sz w:val="18"/>
                <w:szCs w:val="18"/>
                <w:lang w:val="ro-RO"/>
              </w:rPr>
              <w:t>.</w:t>
            </w:r>
            <w:r w:rsidRPr="00F712EE">
              <w:rPr>
                <w:sz w:val="18"/>
                <w:szCs w:val="18"/>
                <w:lang w:val="ro-RO"/>
              </w:rPr>
              <w:t>R</w:t>
            </w:r>
            <w:r w:rsidR="00D2562F">
              <w:rPr>
                <w:sz w:val="18"/>
                <w:szCs w:val="18"/>
                <w:lang w:val="ro-RO"/>
              </w:rPr>
              <w:t>.</w:t>
            </w:r>
            <w:r w:rsidRPr="00F712EE">
              <w:rPr>
                <w:sz w:val="18"/>
                <w:szCs w:val="18"/>
                <w:lang w:val="ro-RO"/>
              </w:rPr>
              <w:t>-urile cu risc ridicat care primesc avertizări de inundații prin diferite canale de comunicare (sistemul RO-Alert, avertizare directă, alarmare cu sirene)</w:t>
            </w:r>
          </w:p>
        </w:tc>
        <w:tc>
          <w:tcPr>
            <w:tcW w:w="2070" w:type="dxa"/>
            <w:tcMar>
              <w:left w:w="108" w:type="dxa"/>
              <w:right w:w="108" w:type="dxa"/>
            </w:tcMar>
          </w:tcPr>
          <w:p w14:paraId="290474C1"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75%</w:t>
            </w:r>
          </w:p>
        </w:tc>
        <w:tc>
          <w:tcPr>
            <w:tcW w:w="2070" w:type="dxa"/>
            <w:shd w:val="clear" w:color="auto" w:fill="auto"/>
          </w:tcPr>
          <w:p w14:paraId="2AFFE263"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95%</w:t>
            </w:r>
          </w:p>
        </w:tc>
      </w:tr>
      <w:tr w:rsidR="00EB6B13" w:rsidRPr="00F712EE" w14:paraId="397B5179" w14:textId="77777777" w:rsidTr="00E56BBE">
        <w:trPr>
          <w:trHeight w:val="48"/>
        </w:trPr>
        <w:tc>
          <w:tcPr>
            <w:tcW w:w="530" w:type="dxa"/>
            <w:tcMar>
              <w:left w:w="108" w:type="dxa"/>
              <w:right w:w="108" w:type="dxa"/>
            </w:tcMar>
          </w:tcPr>
          <w:p w14:paraId="57C09A7E" w14:textId="77777777" w:rsidR="00EB6B13" w:rsidRPr="00F712EE" w:rsidRDefault="00EB6B13" w:rsidP="00E56BBE">
            <w:pPr>
              <w:spacing w:before="0" w:after="0"/>
              <w:rPr>
                <w:sz w:val="18"/>
                <w:szCs w:val="18"/>
                <w:lang w:val="ro-RO"/>
              </w:rPr>
            </w:pPr>
            <w:r w:rsidRPr="00F712EE">
              <w:rPr>
                <w:sz w:val="18"/>
                <w:szCs w:val="18"/>
                <w:lang w:val="ro-RO"/>
              </w:rPr>
              <w:t>F</w:t>
            </w:r>
          </w:p>
        </w:tc>
        <w:tc>
          <w:tcPr>
            <w:tcW w:w="4410" w:type="dxa"/>
            <w:tcMar>
              <w:left w:w="108" w:type="dxa"/>
              <w:right w:w="108" w:type="dxa"/>
            </w:tcMar>
          </w:tcPr>
          <w:p w14:paraId="12F3C8E4" w14:textId="77777777" w:rsidR="00EB6B13" w:rsidRPr="00F712EE" w:rsidRDefault="00EB6B13" w:rsidP="00E56BBE">
            <w:pPr>
              <w:spacing w:before="0" w:after="0"/>
              <w:jc w:val="both"/>
              <w:rPr>
                <w:sz w:val="18"/>
                <w:szCs w:val="18"/>
                <w:lang w:val="ro-RO"/>
              </w:rPr>
            </w:pPr>
            <w:r w:rsidRPr="00F712EE">
              <w:rPr>
                <w:sz w:val="18"/>
                <w:szCs w:val="18"/>
                <w:lang w:val="ro-RO"/>
              </w:rPr>
              <w:t>% persoanelor care acționează atunci când primesc avertizări de inundații</w:t>
            </w:r>
          </w:p>
        </w:tc>
        <w:tc>
          <w:tcPr>
            <w:tcW w:w="2070" w:type="dxa"/>
            <w:tcMar>
              <w:left w:w="108" w:type="dxa"/>
              <w:right w:w="108" w:type="dxa"/>
            </w:tcMar>
          </w:tcPr>
          <w:p w14:paraId="2D6E82A2"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50%</w:t>
            </w:r>
          </w:p>
        </w:tc>
        <w:tc>
          <w:tcPr>
            <w:tcW w:w="2070" w:type="dxa"/>
            <w:shd w:val="clear" w:color="auto" w:fill="auto"/>
          </w:tcPr>
          <w:p w14:paraId="03965659"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&gt;75%</w:t>
            </w:r>
          </w:p>
        </w:tc>
      </w:tr>
      <w:tr w:rsidR="00EB6B13" w:rsidRPr="00F712EE" w14:paraId="76732A92" w14:textId="77777777" w:rsidTr="00E56BBE">
        <w:trPr>
          <w:trHeight w:val="585"/>
        </w:trPr>
        <w:tc>
          <w:tcPr>
            <w:tcW w:w="530" w:type="dxa"/>
            <w:tcMar>
              <w:left w:w="108" w:type="dxa"/>
              <w:right w:w="108" w:type="dxa"/>
            </w:tcMar>
          </w:tcPr>
          <w:p w14:paraId="4AF17130" w14:textId="77777777" w:rsidR="00EB6B13" w:rsidRPr="00F712EE" w:rsidRDefault="00EB6B13" w:rsidP="00E56BBE">
            <w:pPr>
              <w:spacing w:before="0" w:after="0"/>
              <w:rPr>
                <w:sz w:val="18"/>
                <w:szCs w:val="18"/>
                <w:lang w:val="ro-RO"/>
              </w:rPr>
            </w:pPr>
            <w:r w:rsidRPr="00F712EE">
              <w:rPr>
                <w:sz w:val="18"/>
                <w:szCs w:val="18"/>
                <w:lang w:val="ro-RO"/>
              </w:rPr>
              <w:t>G</w:t>
            </w:r>
          </w:p>
        </w:tc>
        <w:tc>
          <w:tcPr>
            <w:tcW w:w="4410" w:type="dxa"/>
            <w:tcMar>
              <w:left w:w="108" w:type="dxa"/>
              <w:right w:w="108" w:type="dxa"/>
            </w:tcMar>
          </w:tcPr>
          <w:p w14:paraId="2B901D4C" w14:textId="77777777" w:rsidR="00EB6B13" w:rsidRPr="00F712EE" w:rsidRDefault="00EB6B13" w:rsidP="00E56BBE">
            <w:pPr>
              <w:spacing w:before="0" w:after="0"/>
              <w:rPr>
                <w:sz w:val="18"/>
                <w:szCs w:val="18"/>
                <w:lang w:val="ro-RO"/>
              </w:rPr>
            </w:pPr>
            <w:r w:rsidRPr="00F712EE">
              <w:rPr>
                <w:sz w:val="18"/>
                <w:szCs w:val="18"/>
                <w:lang w:val="ro-RO"/>
              </w:rPr>
              <w:t>% persoanelor vizate de campaniile de sporire a gradului de conștientizare (în principal prin implicarea acestora în realizarea unor exerciții / broșuri / hărți anuale)</w:t>
            </w:r>
          </w:p>
        </w:tc>
        <w:tc>
          <w:tcPr>
            <w:tcW w:w="2070" w:type="dxa"/>
            <w:tcMar>
              <w:left w:w="108" w:type="dxa"/>
              <w:right w:w="108" w:type="dxa"/>
            </w:tcMar>
          </w:tcPr>
          <w:p w14:paraId="52C0C4CD"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20%</w:t>
            </w:r>
          </w:p>
        </w:tc>
        <w:tc>
          <w:tcPr>
            <w:tcW w:w="2070" w:type="dxa"/>
            <w:shd w:val="clear" w:color="auto" w:fill="auto"/>
          </w:tcPr>
          <w:p w14:paraId="484ABE4B"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&gt;50%</w:t>
            </w:r>
          </w:p>
        </w:tc>
      </w:tr>
      <w:tr w:rsidR="00EB6B13" w:rsidRPr="00F712EE" w14:paraId="58C375AD" w14:textId="77777777" w:rsidTr="00E56BBE">
        <w:trPr>
          <w:trHeight w:val="48"/>
        </w:trPr>
        <w:tc>
          <w:tcPr>
            <w:tcW w:w="530" w:type="dxa"/>
            <w:tcMar>
              <w:left w:w="108" w:type="dxa"/>
              <w:right w:w="108" w:type="dxa"/>
            </w:tcMar>
          </w:tcPr>
          <w:p w14:paraId="3B350F63" w14:textId="77777777" w:rsidR="00EB6B13" w:rsidRPr="00F712EE" w:rsidRDefault="00EB6B13" w:rsidP="00E56BBE">
            <w:pPr>
              <w:spacing w:before="0" w:after="0"/>
              <w:rPr>
                <w:sz w:val="18"/>
                <w:szCs w:val="18"/>
                <w:lang w:val="ro-RO"/>
              </w:rPr>
            </w:pPr>
            <w:r w:rsidRPr="00F712EE">
              <w:rPr>
                <w:sz w:val="18"/>
                <w:szCs w:val="18"/>
                <w:lang w:val="ro-RO"/>
              </w:rPr>
              <w:t>H</w:t>
            </w:r>
          </w:p>
        </w:tc>
        <w:tc>
          <w:tcPr>
            <w:tcW w:w="4410" w:type="dxa"/>
            <w:tcMar>
              <w:left w:w="108" w:type="dxa"/>
              <w:right w:w="108" w:type="dxa"/>
            </w:tcMar>
          </w:tcPr>
          <w:p w14:paraId="7D9C159D" w14:textId="77777777" w:rsidR="00EB6B13" w:rsidRPr="00F712EE" w:rsidRDefault="00EB6B13" w:rsidP="00E56BBE">
            <w:pPr>
              <w:spacing w:before="0" w:after="0"/>
              <w:rPr>
                <w:sz w:val="18"/>
                <w:szCs w:val="18"/>
                <w:lang w:val="ro-RO"/>
              </w:rPr>
            </w:pPr>
            <w:r w:rsidRPr="00F712EE">
              <w:rPr>
                <w:sz w:val="18"/>
                <w:szCs w:val="18"/>
                <w:lang w:val="ro-RO"/>
              </w:rPr>
              <w:t xml:space="preserve">% campaniilor adresate în mod special comunităților marginalizate </w:t>
            </w:r>
          </w:p>
        </w:tc>
        <w:tc>
          <w:tcPr>
            <w:tcW w:w="2070" w:type="dxa"/>
            <w:tcMar>
              <w:left w:w="108" w:type="dxa"/>
              <w:right w:w="108" w:type="dxa"/>
            </w:tcMar>
          </w:tcPr>
          <w:p w14:paraId="67F62144" w14:textId="77777777" w:rsidR="00EB6B13" w:rsidRPr="00F712EE" w:rsidRDefault="00EB6B13" w:rsidP="00E56BBE">
            <w:pPr>
              <w:spacing w:before="0" w:after="0"/>
              <w:rPr>
                <w:rFonts w:cstheme="minorHAnsi"/>
                <w:sz w:val="18"/>
                <w:szCs w:val="18"/>
                <w:lang w:val="ro-RO"/>
              </w:rPr>
            </w:pPr>
            <w:r w:rsidRPr="00F712EE">
              <w:rPr>
                <w:rFonts w:cstheme="minorHAnsi"/>
                <w:sz w:val="18"/>
                <w:szCs w:val="18"/>
                <w:lang w:val="ro-RO"/>
              </w:rPr>
              <w:t>&lt; 1%</w:t>
            </w:r>
          </w:p>
        </w:tc>
        <w:tc>
          <w:tcPr>
            <w:tcW w:w="2070" w:type="dxa"/>
            <w:shd w:val="clear" w:color="auto" w:fill="auto"/>
          </w:tcPr>
          <w:p w14:paraId="68672A02" w14:textId="77777777" w:rsidR="00EB6B13" w:rsidRPr="00F712EE" w:rsidRDefault="00EB6B13" w:rsidP="00E56BBE">
            <w:pPr>
              <w:spacing w:before="0" w:after="0"/>
              <w:rPr>
                <w:rFonts w:eastAsia="Calibri" w:cstheme="minorHAnsi"/>
                <w:b/>
                <w:bCs/>
                <w:color w:val="FFFFFF" w:themeColor="light1"/>
                <w:kern w:val="24"/>
                <w:sz w:val="18"/>
                <w:szCs w:val="18"/>
                <w:lang w:val="ro-RO"/>
              </w:rPr>
            </w:pPr>
            <w:r w:rsidRPr="00F712EE">
              <w:rPr>
                <w:rFonts w:cstheme="minorHAnsi"/>
                <w:sz w:val="18"/>
                <w:szCs w:val="18"/>
                <w:lang w:val="ro-RO"/>
              </w:rPr>
              <w:t>&gt;25%</w:t>
            </w:r>
          </w:p>
        </w:tc>
      </w:tr>
    </w:tbl>
    <w:p w14:paraId="5D865DB7" w14:textId="379FE6FD" w:rsidR="00EB6B13" w:rsidRDefault="00EB6B13" w:rsidP="00EB6B13">
      <w:pPr>
        <w:jc w:val="both"/>
        <w:rPr>
          <w:lang w:val="ro-RO"/>
        </w:rPr>
      </w:pPr>
      <w:r w:rsidRPr="007D5749">
        <w:rPr>
          <w:lang w:val="ro-RO"/>
        </w:rPr>
        <w:t xml:space="preserve">Valorile-țintă au fost obținute utilizând diferite abordări privind justificarea și acestea </w:t>
      </w:r>
      <w:r w:rsidR="000A2512">
        <w:rPr>
          <w:lang w:val="ro-RO"/>
        </w:rPr>
        <w:t>au fost fundamentate</w:t>
      </w:r>
      <w:r w:rsidRPr="007D5749">
        <w:rPr>
          <w:lang w:val="ro-RO"/>
        </w:rPr>
        <w:t xml:space="preserve"> în cadrul </w:t>
      </w:r>
      <w:r w:rsidRPr="00F712EE">
        <w:rPr>
          <w:i/>
          <w:iCs/>
          <w:lang w:val="ro-RO"/>
        </w:rPr>
        <w:t>Raportului privind Pachetul de Măsuri de Pregătire</w:t>
      </w:r>
      <w:r w:rsidR="00D2562F" w:rsidRPr="00D2562F">
        <w:rPr>
          <w:rFonts w:cstheme="minorHAnsi"/>
          <w:lang w:val="ro-RO"/>
        </w:rPr>
        <w:t xml:space="preserve"> </w:t>
      </w:r>
      <w:r w:rsidR="00D2562F" w:rsidRPr="00D2562F">
        <w:rPr>
          <w:i/>
          <w:iCs/>
          <w:lang w:val="ro-RO"/>
        </w:rPr>
        <w:t xml:space="preserve">și de </w:t>
      </w:r>
      <w:r w:rsidR="00D2562F">
        <w:rPr>
          <w:i/>
          <w:iCs/>
          <w:lang w:val="ro-RO"/>
        </w:rPr>
        <w:t>R</w:t>
      </w:r>
      <w:r w:rsidR="00D2562F" w:rsidRPr="00D2562F">
        <w:rPr>
          <w:i/>
          <w:iCs/>
          <w:lang w:val="ro-RO"/>
        </w:rPr>
        <w:t>ăspuns în cazul situațiilor de urgență</w:t>
      </w:r>
      <w:r w:rsidR="00D2562F">
        <w:rPr>
          <w:i/>
          <w:iCs/>
          <w:lang w:val="ro-RO"/>
        </w:rPr>
        <w:t xml:space="preserve">  </w:t>
      </w:r>
      <w:r w:rsidRPr="007D5749">
        <w:rPr>
          <w:lang w:val="ro-RO"/>
        </w:rPr>
        <w:t>.</w:t>
      </w:r>
    </w:p>
    <w:p w14:paraId="411DB383" w14:textId="7A0A3AF7" w:rsidR="00F7207F" w:rsidRDefault="00F7207F" w:rsidP="00F7207F">
      <w:pPr>
        <w:pStyle w:val="Heading2"/>
        <w:rPr>
          <w:lang w:val="ro-RO"/>
        </w:rPr>
      </w:pPr>
      <w:bookmarkStart w:id="131" w:name="_Toc136418924"/>
      <w:r w:rsidRPr="00F7207F">
        <w:rPr>
          <w:lang w:val="ro-RO"/>
        </w:rPr>
        <w:t xml:space="preserve">5.5 Descrierea legăturii dintre măsurile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şi atingerea obiectivelor </w:t>
      </w:r>
      <w:r w:rsidR="00B71F50">
        <w:rPr>
          <w:lang w:val="ro-RO"/>
        </w:rPr>
        <w:t xml:space="preserve">de management al riscului la inundații </w:t>
      </w:r>
      <w:r w:rsidRPr="00F7207F">
        <w:rPr>
          <w:lang w:val="ro-RO"/>
        </w:rPr>
        <w:t>la nivelul A</w:t>
      </w:r>
      <w:r w:rsidR="00B71F50">
        <w:rPr>
          <w:lang w:val="ro-RO"/>
        </w:rPr>
        <w:t>.</w:t>
      </w:r>
      <w:r w:rsidRPr="00F7207F">
        <w:rPr>
          <w:lang w:val="ro-RO"/>
        </w:rPr>
        <w:t>B</w:t>
      </w:r>
      <w:r w:rsidR="00B71F50">
        <w:rPr>
          <w:lang w:val="ro-RO"/>
        </w:rPr>
        <w:t>.</w:t>
      </w:r>
      <w:r w:rsidRPr="00F7207F">
        <w:rPr>
          <w:lang w:val="ro-RO"/>
        </w:rPr>
        <w:t>A</w:t>
      </w:r>
      <w:r w:rsidR="00B71F50">
        <w:rPr>
          <w:lang w:val="ro-RO"/>
        </w:rPr>
        <w:t xml:space="preserve">. </w:t>
      </w:r>
      <w:r w:rsidR="0063662B">
        <w:rPr>
          <w:lang w:val="ro-RO"/>
        </w:rPr>
        <w:t>Dobrogea-Litoral</w:t>
      </w:r>
      <w:bookmarkEnd w:id="131"/>
    </w:p>
    <w:p w14:paraId="2E190558" w14:textId="7BC23A1B" w:rsidR="00152776" w:rsidRPr="00152776" w:rsidRDefault="00152776" w:rsidP="00152776">
      <w:pPr>
        <w:jc w:val="both"/>
        <w:rPr>
          <w:lang w:val="ro-RO"/>
        </w:rPr>
      </w:pPr>
      <w:r w:rsidRPr="00152776">
        <w:rPr>
          <w:lang w:val="ro-RO"/>
        </w:rPr>
        <w:t xml:space="preserve">România a definit un set clar de obiective </w:t>
      </w:r>
      <w:r w:rsidR="00AD1008">
        <w:rPr>
          <w:lang w:val="ro-RO"/>
        </w:rPr>
        <w:t xml:space="preserve">de </w:t>
      </w:r>
      <w:r w:rsidR="00AD1008" w:rsidRPr="00AD1008">
        <w:rPr>
          <w:lang w:val="ro-RO"/>
        </w:rPr>
        <w:t>management al riscului la inundații</w:t>
      </w:r>
      <w:r w:rsidRPr="00152776">
        <w:rPr>
          <w:lang w:val="ro-RO"/>
        </w:rPr>
        <w:t xml:space="preserve">, după cum sunt acestea descrise în Capitolul 4. Pentru </w:t>
      </w:r>
      <w:r w:rsidR="00AD1008">
        <w:rPr>
          <w:lang w:val="ro-RO"/>
        </w:rPr>
        <w:t xml:space="preserve">atingerea </w:t>
      </w:r>
      <w:r w:rsidRPr="00152776">
        <w:rPr>
          <w:lang w:val="ro-RO"/>
        </w:rPr>
        <w:t xml:space="preserve"> acestor obiective, a fost elaborat un Program de Măsuri pentru P</w:t>
      </w:r>
      <w:r w:rsidR="00AD1008">
        <w:rPr>
          <w:lang w:val="ro-RO"/>
        </w:rPr>
        <w:t>.</w:t>
      </w:r>
      <w:r w:rsidRPr="00152776">
        <w:rPr>
          <w:lang w:val="ro-RO"/>
        </w:rPr>
        <w:t>M</w:t>
      </w:r>
      <w:r w:rsidR="00AD1008">
        <w:rPr>
          <w:lang w:val="ro-RO"/>
        </w:rPr>
        <w:t>.</w:t>
      </w:r>
      <w:r w:rsidRPr="00152776">
        <w:rPr>
          <w:lang w:val="ro-RO"/>
        </w:rPr>
        <w:t>R</w:t>
      </w:r>
      <w:r w:rsidR="00AD1008">
        <w:rPr>
          <w:lang w:val="ro-RO"/>
        </w:rPr>
        <w:t>.</w:t>
      </w:r>
      <w:r w:rsidRPr="00152776">
        <w:rPr>
          <w:lang w:val="ro-RO"/>
        </w:rPr>
        <w:t>I</w:t>
      </w:r>
      <w:r w:rsidR="00AD1008">
        <w:rPr>
          <w:lang w:val="ro-RO"/>
        </w:rPr>
        <w:t>. Ciclul II</w:t>
      </w:r>
      <w:r w:rsidRPr="00152776">
        <w:rPr>
          <w:lang w:val="ro-RO"/>
        </w:rPr>
        <w:t>. După cum era specificat anterior în acest plan, Programul de Măsuri constă în trei categorii principale de măsuri:</w:t>
      </w:r>
    </w:p>
    <w:p w14:paraId="10EEC156" w14:textId="77777777" w:rsidR="00152776" w:rsidRPr="00152776" w:rsidRDefault="00152776" w:rsidP="00DE167F">
      <w:pPr>
        <w:pStyle w:val="ListParagraph"/>
        <w:numPr>
          <w:ilvl w:val="0"/>
          <w:numId w:val="136"/>
        </w:numPr>
        <w:suppressAutoHyphens w:val="0"/>
        <w:autoSpaceDN/>
        <w:contextualSpacing w:val="0"/>
        <w:jc w:val="both"/>
        <w:textAlignment w:val="auto"/>
        <w:rPr>
          <w:lang w:val="ro-RO"/>
        </w:rPr>
      </w:pPr>
      <w:r w:rsidRPr="00152776">
        <w:rPr>
          <w:rFonts w:cstheme="minorHAnsi"/>
          <w:lang w:val="ro-RO"/>
        </w:rPr>
        <w:t>Măsuri Naționale, și anume măsuri legate de politici, ghiduri, instrumente, precum și activități de consolidare a capacității</w:t>
      </w:r>
      <w:r w:rsidRPr="00152776">
        <w:rPr>
          <w:lang w:val="ro-RO"/>
        </w:rPr>
        <w:t xml:space="preserve">. </w:t>
      </w:r>
    </w:p>
    <w:p w14:paraId="327BB4D8" w14:textId="733A272C" w:rsidR="00152776" w:rsidRPr="00152776" w:rsidRDefault="00152776" w:rsidP="00DE167F">
      <w:pPr>
        <w:pStyle w:val="ListParagraph"/>
        <w:numPr>
          <w:ilvl w:val="0"/>
          <w:numId w:val="136"/>
        </w:numPr>
        <w:suppressAutoHyphens w:val="0"/>
        <w:autoSpaceDN/>
        <w:contextualSpacing w:val="0"/>
        <w:jc w:val="both"/>
        <w:textAlignment w:val="auto"/>
        <w:rPr>
          <w:lang w:val="ro-RO"/>
        </w:rPr>
      </w:pPr>
      <w:r w:rsidRPr="00152776">
        <w:rPr>
          <w:rFonts w:cstheme="minorHAnsi"/>
          <w:lang w:val="ro-RO"/>
        </w:rPr>
        <w:lastRenderedPageBreak/>
        <w:t>Măsuri de Prevenire și Protecție la nivel</w:t>
      </w:r>
      <w:r w:rsidR="0026328E">
        <w:rPr>
          <w:rFonts w:cstheme="minorHAnsi"/>
          <w:lang w:val="ro-RO"/>
        </w:rPr>
        <w:t xml:space="preserve"> local/</w:t>
      </w:r>
      <w:r w:rsidRPr="00152776">
        <w:rPr>
          <w:rFonts w:cstheme="minorHAnsi"/>
          <w:lang w:val="ro-RO"/>
        </w:rPr>
        <w:t xml:space="preserve"> </w:t>
      </w:r>
      <w:r w:rsidRPr="00152776">
        <w:rPr>
          <w:lang w:val="ro-RO"/>
        </w:rPr>
        <w:t>A</w:t>
      </w:r>
      <w:r w:rsidR="00AD1008">
        <w:rPr>
          <w:lang w:val="ro-RO"/>
        </w:rPr>
        <w:t>.</w:t>
      </w:r>
      <w:r w:rsidRPr="00152776">
        <w:rPr>
          <w:lang w:val="ro-RO"/>
        </w:rPr>
        <w:t>P</w:t>
      </w:r>
      <w:r w:rsidR="00AD1008">
        <w:rPr>
          <w:lang w:val="ro-RO"/>
        </w:rPr>
        <w:t>.</w:t>
      </w:r>
      <w:r w:rsidRPr="00152776">
        <w:rPr>
          <w:lang w:val="ro-RO"/>
        </w:rPr>
        <w:t>S</w:t>
      </w:r>
      <w:r w:rsidR="00AD1008">
        <w:rPr>
          <w:lang w:val="ro-RO"/>
        </w:rPr>
        <w:t>.</w:t>
      </w:r>
      <w:r w:rsidRPr="00152776">
        <w:rPr>
          <w:lang w:val="ro-RO"/>
        </w:rPr>
        <w:t>F</w:t>
      </w:r>
      <w:r w:rsidR="00AD1008">
        <w:rPr>
          <w:lang w:val="ro-RO"/>
        </w:rPr>
        <w:t>.</w:t>
      </w:r>
      <w:r w:rsidRPr="00152776">
        <w:rPr>
          <w:lang w:val="ro-RO"/>
        </w:rPr>
        <w:t>R</w:t>
      </w:r>
      <w:r w:rsidR="00AD1008">
        <w:rPr>
          <w:lang w:val="ro-RO"/>
        </w:rPr>
        <w:t>.</w:t>
      </w:r>
      <w:r w:rsidRPr="00152776">
        <w:rPr>
          <w:lang w:val="ro-RO"/>
        </w:rPr>
        <w:t xml:space="preserve">, </w:t>
      </w:r>
      <w:r w:rsidR="0026328E" w:rsidRPr="0026328E">
        <w:rPr>
          <w:lang w:val="ro-RO"/>
        </w:rPr>
        <w:t>integrate la nivel de strategie A.P.S.F.R., prioritizate la nivelul bazinului hidrografic, și anume măsuri structurale și nestructurale</w:t>
      </w:r>
    </w:p>
    <w:p w14:paraId="4ED58993" w14:textId="77777777" w:rsidR="00152776" w:rsidRPr="00152776" w:rsidRDefault="00152776" w:rsidP="00DE167F">
      <w:pPr>
        <w:pStyle w:val="ListParagraph"/>
        <w:numPr>
          <w:ilvl w:val="0"/>
          <w:numId w:val="136"/>
        </w:numPr>
        <w:suppressAutoHyphens w:val="0"/>
        <w:autoSpaceDN/>
        <w:contextualSpacing w:val="0"/>
        <w:jc w:val="both"/>
        <w:textAlignment w:val="auto"/>
        <w:rPr>
          <w:lang w:val="ro-RO"/>
        </w:rPr>
      </w:pPr>
      <w:r w:rsidRPr="00152776">
        <w:rPr>
          <w:rFonts w:cstheme="minorHAnsi"/>
          <w:lang w:val="ro-RO"/>
        </w:rPr>
        <w:t>Măsuri de Pregătire, inclusiv de răspuns și redresare, și anume măsuri de avertizare timpurie, răspuns, salvare, ajutor și refacere</w:t>
      </w:r>
      <w:r w:rsidRPr="00152776">
        <w:rPr>
          <w:lang w:val="ro-RO"/>
        </w:rPr>
        <w:t>.</w:t>
      </w:r>
    </w:p>
    <w:p w14:paraId="710BB4B3" w14:textId="464AA220" w:rsidR="00152776" w:rsidRPr="00152776" w:rsidRDefault="00152776" w:rsidP="00152776">
      <w:pPr>
        <w:jc w:val="both"/>
        <w:rPr>
          <w:lang w:val="ro-RO"/>
        </w:rPr>
      </w:pPr>
      <w:r w:rsidRPr="00152776">
        <w:rPr>
          <w:lang w:val="ro-RO"/>
        </w:rPr>
        <w:t xml:space="preserve">Corelările generale între obiectiv și categoria de măsuri sunt indicate în Figura </w:t>
      </w:r>
      <w:r w:rsidR="0026328E">
        <w:rPr>
          <w:lang w:val="ro-RO"/>
        </w:rPr>
        <w:t>24</w:t>
      </w:r>
      <w:r w:rsidRPr="00152776">
        <w:rPr>
          <w:lang w:val="ro-RO"/>
        </w:rPr>
        <w:t xml:space="preserve"> de mai jos. Mai multe informații detaliate cu privire la corelarea măsurilor specifice cu obiectivele și modul în care aceste informații au fost utilizate pentru identificarea, evaluarea și selectarea măsurilor sunt prezentate în secțiunea următoare.</w:t>
      </w:r>
    </w:p>
    <w:p w14:paraId="130DAE88" w14:textId="77777777" w:rsidR="00152776" w:rsidRPr="00C87692" w:rsidRDefault="00152776" w:rsidP="00B37415">
      <w:pPr>
        <w:jc w:val="both"/>
        <w:rPr>
          <w:lang w:val="ro-RO"/>
        </w:rPr>
      </w:pPr>
      <w:r w:rsidRPr="00B37415">
        <w:rPr>
          <w:noProof/>
          <w:lang w:val="ro-RO"/>
        </w:rPr>
        <w:drawing>
          <wp:inline distT="0" distB="0" distL="0" distR="0" wp14:anchorId="6599213A" wp14:editId="3E9C8C1B">
            <wp:extent cx="6083365" cy="3114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88055" cy="3117076"/>
                    </a:xfrm>
                    <a:prstGeom prst="rect">
                      <a:avLst/>
                    </a:prstGeom>
                    <a:noFill/>
                    <a:ln>
                      <a:noFill/>
                    </a:ln>
                  </pic:spPr>
                </pic:pic>
              </a:graphicData>
            </a:graphic>
          </wp:inline>
        </w:drawing>
      </w:r>
    </w:p>
    <w:p w14:paraId="0EED41D2" w14:textId="4F5993C3" w:rsidR="00152776" w:rsidRPr="00020056" w:rsidRDefault="00152776" w:rsidP="00152776">
      <w:pPr>
        <w:pStyle w:val="Caption"/>
        <w:spacing w:line="264" w:lineRule="auto"/>
        <w:jc w:val="center"/>
        <w:rPr>
          <w:rFonts w:cstheme="minorBidi"/>
          <w:b w:val="0"/>
          <w:bCs w:val="0"/>
          <w:i/>
          <w:iCs/>
          <w:lang w:val="ro-RO"/>
        </w:rPr>
      </w:pPr>
      <w:bookmarkStart w:id="132" w:name="_Toc128450230"/>
      <w:r w:rsidRPr="00020056">
        <w:rPr>
          <w:b w:val="0"/>
          <w:bCs w:val="0"/>
          <w:i/>
          <w:iCs/>
          <w:lang w:val="ro-RO"/>
        </w:rPr>
        <w:t xml:space="preserve">Figura </w:t>
      </w:r>
      <w:r w:rsidR="00020056">
        <w:rPr>
          <w:b w:val="0"/>
          <w:bCs w:val="0"/>
          <w:i/>
          <w:iCs/>
          <w:lang w:val="ro-RO"/>
        </w:rPr>
        <w:t>24.</w:t>
      </w:r>
      <w:r w:rsidRPr="00020056">
        <w:rPr>
          <w:b w:val="0"/>
          <w:bCs w:val="0"/>
          <w:i/>
          <w:iCs/>
          <w:lang w:val="ro-RO"/>
        </w:rPr>
        <w:t xml:space="preserve"> Corelarea generală a obiectivelor</w:t>
      </w:r>
      <w:r w:rsidR="00884D32" w:rsidRPr="00884D32">
        <w:rPr>
          <w:b w:val="0"/>
          <w:bCs w:val="0"/>
          <w:i/>
          <w:iCs/>
          <w:color w:val="000000" w:themeColor="text1"/>
          <w:szCs w:val="21"/>
          <w:lang w:val="ro-RO"/>
        </w:rPr>
        <w:t xml:space="preserve"> </w:t>
      </w:r>
      <w:r w:rsidR="00884D32">
        <w:rPr>
          <w:b w:val="0"/>
          <w:bCs w:val="0"/>
          <w:i/>
          <w:iCs/>
          <w:color w:val="000000" w:themeColor="text1"/>
          <w:szCs w:val="21"/>
          <w:lang w:val="ro-RO"/>
        </w:rPr>
        <w:t xml:space="preserve">de </w:t>
      </w:r>
      <w:r w:rsidR="00884D32" w:rsidRPr="00884D32">
        <w:rPr>
          <w:b w:val="0"/>
          <w:bCs w:val="0"/>
          <w:i/>
          <w:iCs/>
          <w:lang w:val="ro-RO"/>
        </w:rPr>
        <w:t>management al riscului la inundații</w:t>
      </w:r>
      <w:r w:rsidRPr="00020056">
        <w:rPr>
          <w:b w:val="0"/>
          <w:bCs w:val="0"/>
          <w:i/>
          <w:iCs/>
          <w:lang w:val="ro-RO"/>
        </w:rPr>
        <w:t xml:space="preserve"> din România cu categoriile de măsuri</w:t>
      </w:r>
      <w:bookmarkEnd w:id="132"/>
    </w:p>
    <w:p w14:paraId="67C3258C" w14:textId="77777777" w:rsidR="00152776" w:rsidRPr="00152776" w:rsidRDefault="00152776" w:rsidP="00152776">
      <w:pPr>
        <w:jc w:val="both"/>
        <w:rPr>
          <w:rFonts w:cstheme="minorHAnsi"/>
          <w:b/>
          <w:bCs/>
          <w:lang w:val="ro-RO"/>
        </w:rPr>
      </w:pPr>
      <w:r w:rsidRPr="00152776">
        <w:rPr>
          <w:rFonts w:cstheme="minorHAnsi"/>
          <w:b/>
          <w:bCs/>
          <w:lang w:val="ro-RO"/>
        </w:rPr>
        <w:t>Referitor la Măsurile Naționale (Categoria A)</w:t>
      </w:r>
    </w:p>
    <w:p w14:paraId="4484597B" w14:textId="67723507" w:rsidR="00152776" w:rsidRPr="00152776" w:rsidRDefault="00152776" w:rsidP="00152776">
      <w:pPr>
        <w:shd w:val="clear" w:color="auto" w:fill="FFFFFF" w:themeFill="background1"/>
        <w:jc w:val="both"/>
        <w:rPr>
          <w:lang w:val="ro-RO"/>
        </w:rPr>
      </w:pPr>
      <w:r w:rsidRPr="00152776">
        <w:rPr>
          <w:lang w:val="ro-RO"/>
        </w:rPr>
        <w:t>În general, scopul măsurilor naționale este acela de a crea cadrul legal și instituțional eficace pentru managementul riscului la inundații și de a contribui astfel la realizarea tuturor obiectivelor</w:t>
      </w:r>
      <w:r w:rsidR="00884D32" w:rsidRPr="00884D32">
        <w:rPr>
          <w:lang w:val="ro-RO"/>
        </w:rPr>
        <w:t xml:space="preserve"> de management al riscului la inundații</w:t>
      </w:r>
      <w:r w:rsidR="00884D32">
        <w:rPr>
          <w:lang w:val="ro-RO"/>
        </w:rPr>
        <w:t>.</w:t>
      </w:r>
      <w:r w:rsidRPr="00152776">
        <w:rPr>
          <w:lang w:val="ro-RO"/>
        </w:rPr>
        <w:t xml:space="preserve"> Cu toate acestea, se pune accent special pe evitarea și controlul riscului la inundații, astfel corelarea cu Obiectivul 1 fiind cea mai specifică. După cum sugerează și numele, măsurile naționale nu sunt specifice A</w:t>
      </w:r>
      <w:r w:rsidR="00884D32">
        <w:rPr>
          <w:lang w:val="ro-RO"/>
        </w:rPr>
        <w:t>.</w:t>
      </w:r>
      <w:r w:rsidRPr="00152776">
        <w:rPr>
          <w:lang w:val="ro-RO"/>
        </w:rPr>
        <w:t>B</w:t>
      </w:r>
      <w:r w:rsidR="00884D32">
        <w:rPr>
          <w:lang w:val="ro-RO"/>
        </w:rPr>
        <w:t>.</w:t>
      </w:r>
      <w:r w:rsidRPr="00152776">
        <w:rPr>
          <w:lang w:val="ro-RO"/>
        </w:rPr>
        <w:t>A</w:t>
      </w:r>
      <w:r w:rsidR="00884D32">
        <w:rPr>
          <w:lang w:val="ro-RO"/>
        </w:rPr>
        <w:t>.</w:t>
      </w:r>
      <w:r w:rsidRPr="00152776">
        <w:rPr>
          <w:lang w:val="ro-RO"/>
        </w:rPr>
        <w:t xml:space="preserve"> </w:t>
      </w:r>
      <w:r w:rsidR="00884D32">
        <w:rPr>
          <w:lang w:val="ro-RO"/>
        </w:rPr>
        <w:t>Dobrogea-Litoral</w:t>
      </w:r>
      <w:r w:rsidRPr="00152776">
        <w:rPr>
          <w:lang w:val="ro-RO"/>
        </w:rPr>
        <w:t xml:space="preserve">, ci acestea se aplică tuturor Unităților de Management din România. </w:t>
      </w:r>
    </w:p>
    <w:p w14:paraId="014EA08E" w14:textId="77777777" w:rsidR="00152776" w:rsidRPr="00152776" w:rsidRDefault="00152776" w:rsidP="00152776">
      <w:pPr>
        <w:shd w:val="clear" w:color="auto" w:fill="FFFFFF" w:themeFill="background1"/>
        <w:jc w:val="both"/>
        <w:rPr>
          <w:lang w:val="ro-RO"/>
        </w:rPr>
      </w:pPr>
      <w:r w:rsidRPr="00152776">
        <w:rPr>
          <w:lang w:val="ro-RO"/>
        </w:rPr>
        <w:t>Procesul de elaborare a măsurilor naționale nu a inclus definirea indicatorilor specifici care stau la baza obiectivelor. Astfel, în această etapă, nu este posibilă corelarea directă și cuantificarea contribuțiilor specifice ale acestor măsuri prin raportare la obiective. Cu toate acestea, tabelul cu prioritățile pentru măsurile naționale prezentat în Capitolul 5.2 indică în general relația măsurilor cu obiectivele. Fișele de proiect întocmite pentru măsurile naționale prioritizate definesc în detaliu obiectivele și eventualele beneficii ale măsurilor. Aceste informații permit o corelare între măsurile naționale specifice și contribuția acestora la atingerea diferitelor obiective.</w:t>
      </w:r>
    </w:p>
    <w:p w14:paraId="761A543F" w14:textId="77777777" w:rsidR="00152776" w:rsidRPr="00152776" w:rsidRDefault="00152776" w:rsidP="00152776">
      <w:pPr>
        <w:jc w:val="both"/>
        <w:rPr>
          <w:b/>
          <w:bCs/>
          <w:lang w:val="ro-RO"/>
        </w:rPr>
      </w:pPr>
      <w:r w:rsidRPr="00152776">
        <w:rPr>
          <w:b/>
          <w:bCs/>
          <w:lang w:val="ro-RO"/>
        </w:rPr>
        <w:t>Referitor la Măsurile de Prevenire și Protecție (Categoria B)</w:t>
      </w:r>
    </w:p>
    <w:p w14:paraId="6B1EFA7B" w14:textId="77777777" w:rsidR="00152776" w:rsidRPr="00152776" w:rsidRDefault="00152776" w:rsidP="00152776">
      <w:pPr>
        <w:jc w:val="both"/>
        <w:rPr>
          <w:lang w:val="ro-RO"/>
        </w:rPr>
      </w:pPr>
      <w:r w:rsidRPr="00152776">
        <w:rPr>
          <w:lang w:val="ro-RO"/>
        </w:rPr>
        <w:lastRenderedPageBreak/>
        <w:t>Ulterior etapei de analiză (screening), toate măsurile de prevenire și protecție au fost evaluate sistematic în baza unei AMC și respectiv a unei ACB (rapide). Atât AMC, cât și ACB (rapidă) permit corelarea și cuantificarea contribuțiilor măsurilor prin raportare la obiectivele specifice.</w:t>
      </w:r>
    </w:p>
    <w:p w14:paraId="1F0E9F02" w14:textId="620B86F4" w:rsidR="00152776" w:rsidRPr="00152776" w:rsidRDefault="00152776" w:rsidP="00152776">
      <w:pPr>
        <w:jc w:val="both"/>
        <w:rPr>
          <w:lang w:val="ro-RO"/>
        </w:rPr>
      </w:pPr>
      <w:r w:rsidRPr="00152776">
        <w:rPr>
          <w:lang w:val="ro-RO"/>
        </w:rPr>
        <w:t xml:space="preserve">AMC utilizează 23 de indicatori în baza cărora se realizează evaluarea, acoperind criterii cu privire la aspecte sociale, economice, culturale, de mediu și implementabilitate. Astfel, impactul măsurilor, care va fi cuantificat prin intermediul celor 23 de indicatori poate fi corelat direct cu obiectivele 2-5 și respectiv 7-8. O descriere detaliată a indicatorilor poate fi consultată în </w:t>
      </w:r>
      <w:r w:rsidR="00884D32" w:rsidRPr="0004248E">
        <w:rPr>
          <w:i/>
          <w:iCs/>
          <w:lang w:val="ro-RO"/>
        </w:rPr>
        <w:t>Metodologia de elaborare a Programului de Măsuri</w:t>
      </w:r>
      <w:r w:rsidRPr="00152776">
        <w:rPr>
          <w:lang w:val="ro-RO"/>
        </w:rPr>
        <w:t>.</w:t>
      </w:r>
    </w:p>
    <w:p w14:paraId="0EF6D56A" w14:textId="37431F3D" w:rsidR="00152776" w:rsidRDefault="00152776" w:rsidP="00152776">
      <w:pPr>
        <w:pStyle w:val="Caption"/>
        <w:spacing w:line="264" w:lineRule="auto"/>
        <w:jc w:val="center"/>
        <w:rPr>
          <w:b w:val="0"/>
          <w:bCs w:val="0"/>
          <w:i/>
          <w:iCs/>
          <w:lang w:val="ro-RO"/>
        </w:rPr>
      </w:pPr>
      <w:bookmarkStart w:id="133" w:name="_Toc128450840"/>
      <w:r w:rsidRPr="00020056">
        <w:rPr>
          <w:b w:val="0"/>
          <w:bCs w:val="0"/>
          <w:i/>
          <w:iCs/>
          <w:lang w:val="ro-RO"/>
        </w:rPr>
        <w:t xml:space="preserve">Tabelul </w:t>
      </w:r>
      <w:r w:rsidR="00020056">
        <w:rPr>
          <w:b w:val="0"/>
          <w:bCs w:val="0"/>
          <w:i/>
          <w:iCs/>
          <w:lang w:val="ro-RO"/>
        </w:rPr>
        <w:t>31.</w:t>
      </w:r>
      <w:r w:rsidRPr="00020056">
        <w:rPr>
          <w:b w:val="0"/>
          <w:bCs w:val="0"/>
          <w:i/>
          <w:iCs/>
          <w:lang w:val="ro-RO"/>
        </w:rPr>
        <w:t xml:space="preserve"> Prezentarea generală a criteriilor AMC</w:t>
      </w:r>
      <w:bookmarkEnd w:id="133"/>
    </w:p>
    <w:tbl>
      <w:tblPr>
        <w:tblStyle w:val="TableGrid"/>
        <w:tblW w:w="5000" w:type="pct"/>
        <w:tblLook w:val="04A0" w:firstRow="1" w:lastRow="0" w:firstColumn="1" w:lastColumn="0" w:noHBand="0" w:noVBand="1"/>
      </w:tblPr>
      <w:tblGrid>
        <w:gridCol w:w="1939"/>
        <w:gridCol w:w="1939"/>
        <w:gridCol w:w="1940"/>
        <w:gridCol w:w="1940"/>
        <w:gridCol w:w="1979"/>
      </w:tblGrid>
      <w:tr w:rsidR="003D1F67" w:rsidRPr="000E291B" w14:paraId="3BA79BCC" w14:textId="77777777" w:rsidTr="003D1F67">
        <w:tc>
          <w:tcPr>
            <w:tcW w:w="5000" w:type="pct"/>
            <w:gridSpan w:val="5"/>
          </w:tcPr>
          <w:p w14:paraId="6FB9881C" w14:textId="77777777" w:rsidR="003D1F67" w:rsidRPr="000E291B" w:rsidRDefault="003D1F67" w:rsidP="009F2C74">
            <w:pPr>
              <w:spacing w:before="0" w:after="0"/>
              <w:jc w:val="center"/>
              <w:rPr>
                <w:b/>
                <w:bCs/>
                <w:sz w:val="18"/>
                <w:szCs w:val="18"/>
                <w:lang w:val="ro-RO"/>
              </w:rPr>
            </w:pPr>
            <w:bookmarkStart w:id="134" w:name="_Hlk132895653"/>
            <w:r w:rsidRPr="000E291B">
              <w:rPr>
                <w:b/>
                <w:bCs/>
                <w:sz w:val="18"/>
                <w:szCs w:val="18"/>
                <w:lang w:val="ro-RO"/>
              </w:rPr>
              <w:t>CRITERII AMC</w:t>
            </w:r>
          </w:p>
        </w:tc>
      </w:tr>
      <w:tr w:rsidR="003D1F67" w:rsidRPr="000E291B" w14:paraId="13D5E45F" w14:textId="77777777" w:rsidTr="003D1F67">
        <w:tc>
          <w:tcPr>
            <w:tcW w:w="996" w:type="pct"/>
          </w:tcPr>
          <w:p w14:paraId="2810C43E" w14:textId="77777777" w:rsidR="003D1F67" w:rsidRPr="000E291B" w:rsidRDefault="003D1F67" w:rsidP="009F2C74">
            <w:pPr>
              <w:spacing w:before="0" w:after="0"/>
              <w:jc w:val="center"/>
              <w:rPr>
                <w:b/>
                <w:bCs/>
                <w:sz w:val="18"/>
                <w:szCs w:val="18"/>
                <w:lang w:val="ro-RO"/>
              </w:rPr>
            </w:pPr>
            <w:r w:rsidRPr="000E291B">
              <w:rPr>
                <w:b/>
                <w:bCs/>
                <w:sz w:val="18"/>
                <w:szCs w:val="18"/>
                <w:lang w:val="ro-RO"/>
              </w:rPr>
              <w:t>Social</w:t>
            </w:r>
          </w:p>
        </w:tc>
        <w:tc>
          <w:tcPr>
            <w:tcW w:w="996" w:type="pct"/>
          </w:tcPr>
          <w:p w14:paraId="26453DEA" w14:textId="77777777" w:rsidR="003D1F67" w:rsidRPr="000E291B" w:rsidRDefault="003D1F67" w:rsidP="009F2C74">
            <w:pPr>
              <w:spacing w:before="0" w:after="0"/>
              <w:jc w:val="center"/>
              <w:rPr>
                <w:b/>
                <w:bCs/>
                <w:sz w:val="18"/>
                <w:szCs w:val="18"/>
                <w:lang w:val="ro-RO"/>
              </w:rPr>
            </w:pPr>
            <w:r w:rsidRPr="000E291B">
              <w:rPr>
                <w:b/>
                <w:bCs/>
                <w:sz w:val="18"/>
                <w:szCs w:val="18"/>
                <w:lang w:val="ro-RO"/>
              </w:rPr>
              <w:t>Economic</w:t>
            </w:r>
          </w:p>
        </w:tc>
        <w:tc>
          <w:tcPr>
            <w:tcW w:w="996" w:type="pct"/>
          </w:tcPr>
          <w:p w14:paraId="4965071C" w14:textId="77777777" w:rsidR="003D1F67" w:rsidRPr="000E291B" w:rsidRDefault="003D1F67" w:rsidP="009F2C74">
            <w:pPr>
              <w:spacing w:before="0" w:after="0"/>
              <w:jc w:val="center"/>
              <w:rPr>
                <w:b/>
                <w:bCs/>
                <w:sz w:val="18"/>
                <w:szCs w:val="18"/>
                <w:lang w:val="ro-RO"/>
              </w:rPr>
            </w:pPr>
            <w:r w:rsidRPr="000E291B">
              <w:rPr>
                <w:b/>
                <w:bCs/>
                <w:sz w:val="18"/>
                <w:szCs w:val="18"/>
                <w:lang w:val="ro-RO"/>
              </w:rPr>
              <w:t>Cultural</w:t>
            </w:r>
          </w:p>
        </w:tc>
        <w:tc>
          <w:tcPr>
            <w:tcW w:w="996" w:type="pct"/>
          </w:tcPr>
          <w:p w14:paraId="43CE937D" w14:textId="77777777" w:rsidR="003D1F67" w:rsidRPr="000E291B" w:rsidRDefault="003D1F67" w:rsidP="009F2C74">
            <w:pPr>
              <w:spacing w:before="0" w:after="0"/>
              <w:jc w:val="center"/>
              <w:rPr>
                <w:b/>
                <w:bCs/>
                <w:sz w:val="18"/>
                <w:szCs w:val="18"/>
                <w:lang w:val="ro-RO"/>
              </w:rPr>
            </w:pPr>
            <w:r w:rsidRPr="000E291B">
              <w:rPr>
                <w:b/>
                <w:bCs/>
                <w:sz w:val="18"/>
                <w:szCs w:val="18"/>
                <w:lang w:val="ro-RO"/>
              </w:rPr>
              <w:t>Mediu</w:t>
            </w:r>
          </w:p>
        </w:tc>
        <w:tc>
          <w:tcPr>
            <w:tcW w:w="1015" w:type="pct"/>
          </w:tcPr>
          <w:p w14:paraId="66FD05D7" w14:textId="77777777" w:rsidR="003D1F67" w:rsidRPr="000E291B" w:rsidRDefault="003D1F67" w:rsidP="009F2C74">
            <w:pPr>
              <w:spacing w:before="0" w:after="0"/>
              <w:jc w:val="center"/>
              <w:rPr>
                <w:b/>
                <w:bCs/>
                <w:sz w:val="18"/>
                <w:szCs w:val="18"/>
                <w:lang w:val="ro-RO"/>
              </w:rPr>
            </w:pPr>
            <w:r w:rsidRPr="000E291B">
              <w:rPr>
                <w:b/>
                <w:bCs/>
                <w:sz w:val="18"/>
                <w:szCs w:val="18"/>
                <w:lang w:val="ro-RO"/>
              </w:rPr>
              <w:t>Implementabilitate</w:t>
            </w:r>
          </w:p>
        </w:tc>
      </w:tr>
      <w:tr w:rsidR="003D1F67" w:rsidRPr="000E291B" w14:paraId="0D1842CF" w14:textId="77777777" w:rsidTr="003D1F67">
        <w:tc>
          <w:tcPr>
            <w:tcW w:w="5000" w:type="pct"/>
            <w:gridSpan w:val="5"/>
          </w:tcPr>
          <w:p w14:paraId="0FA6CD22" w14:textId="77777777" w:rsidR="003D1F67" w:rsidRPr="000E291B" w:rsidRDefault="003D1F67" w:rsidP="009F2C74">
            <w:pPr>
              <w:spacing w:before="0" w:after="0"/>
              <w:jc w:val="center"/>
              <w:rPr>
                <w:b/>
                <w:bCs/>
                <w:sz w:val="18"/>
                <w:szCs w:val="18"/>
                <w:lang w:val="ro-RO"/>
              </w:rPr>
            </w:pPr>
            <w:r w:rsidRPr="000E291B">
              <w:rPr>
                <w:b/>
                <w:bCs/>
                <w:sz w:val="18"/>
                <w:szCs w:val="18"/>
                <w:lang w:val="ro-RO"/>
              </w:rPr>
              <w:t>INDICATORI PER CATEGORIE</w:t>
            </w:r>
          </w:p>
        </w:tc>
      </w:tr>
      <w:tr w:rsidR="003D1F67" w:rsidRPr="000E291B" w14:paraId="2B359D72" w14:textId="77777777" w:rsidTr="003D1F67">
        <w:tc>
          <w:tcPr>
            <w:tcW w:w="996" w:type="pct"/>
          </w:tcPr>
          <w:p w14:paraId="76C7AE2D"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Proprietăți cu destinație rezidențială</w:t>
            </w:r>
          </w:p>
          <w:p w14:paraId="6571F047"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Sănătatea umană</w:t>
            </w:r>
          </w:p>
          <w:p w14:paraId="5F1BBE6A"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Captarea apei pentru consum uman</w:t>
            </w:r>
          </w:p>
          <w:p w14:paraId="4664D48E"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Infrastructura socială</w:t>
            </w:r>
          </w:p>
          <w:p w14:paraId="253B2294"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Infrastructura de recreere</w:t>
            </w:r>
          </w:p>
          <w:p w14:paraId="68AA5D2F"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Comunități marginalizate și vulnerabile</w:t>
            </w:r>
          </w:p>
          <w:p w14:paraId="6AC5B09C" w14:textId="77777777" w:rsidR="003D1F67" w:rsidRPr="000E291B" w:rsidRDefault="003D1F67" w:rsidP="00DE167F">
            <w:pPr>
              <w:pStyle w:val="ListParagraph"/>
              <w:numPr>
                <w:ilvl w:val="0"/>
                <w:numId w:val="163"/>
              </w:numPr>
              <w:spacing w:before="0" w:after="0"/>
              <w:ind w:left="240" w:hanging="270"/>
              <w:rPr>
                <w:sz w:val="18"/>
                <w:szCs w:val="18"/>
                <w:lang w:val="ro-RO"/>
              </w:rPr>
            </w:pPr>
            <w:r>
              <w:rPr>
                <w:sz w:val="18"/>
                <w:szCs w:val="18"/>
                <w:lang w:val="ro-RO"/>
              </w:rPr>
              <w:t>Reziliență</w:t>
            </w:r>
          </w:p>
        </w:tc>
        <w:tc>
          <w:tcPr>
            <w:tcW w:w="996" w:type="pct"/>
          </w:tcPr>
          <w:p w14:paraId="3D153706"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Infrastructura de transport</w:t>
            </w:r>
          </w:p>
          <w:p w14:paraId="71ECBFD0"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Infrastructura de utilități</w:t>
            </w:r>
          </w:p>
          <w:p w14:paraId="22877837"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Proprietăți cu destinație rezidențială</w:t>
            </w:r>
          </w:p>
          <w:p w14:paraId="421B8DF4"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Activitatea economică</w:t>
            </w:r>
          </w:p>
          <w:p w14:paraId="3621976B" w14:textId="77777777" w:rsidR="003D1F67" w:rsidRPr="000E291B" w:rsidRDefault="003D1F67" w:rsidP="00DE167F">
            <w:pPr>
              <w:pStyle w:val="ListParagraph"/>
              <w:numPr>
                <w:ilvl w:val="0"/>
                <w:numId w:val="163"/>
              </w:numPr>
              <w:spacing w:before="0" w:after="0"/>
              <w:ind w:left="240" w:hanging="270"/>
              <w:rPr>
                <w:sz w:val="18"/>
                <w:szCs w:val="18"/>
                <w:lang w:val="ro-RO"/>
              </w:rPr>
            </w:pPr>
            <w:r>
              <w:rPr>
                <w:sz w:val="18"/>
                <w:szCs w:val="18"/>
                <w:lang w:val="ro-RO"/>
              </w:rPr>
              <w:t>Agricultură</w:t>
            </w:r>
          </w:p>
        </w:tc>
        <w:tc>
          <w:tcPr>
            <w:tcW w:w="996" w:type="pct"/>
          </w:tcPr>
          <w:p w14:paraId="41BAAC2D"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Obiective culturale</w:t>
            </w:r>
          </w:p>
          <w:p w14:paraId="316C1F0D" w14:textId="77777777" w:rsidR="003D1F67" w:rsidRPr="000E291B" w:rsidRDefault="003D1F67" w:rsidP="00DE167F">
            <w:pPr>
              <w:pStyle w:val="ListParagraph"/>
              <w:numPr>
                <w:ilvl w:val="0"/>
                <w:numId w:val="163"/>
              </w:numPr>
              <w:spacing w:before="0" w:after="0"/>
              <w:ind w:left="240" w:hanging="270"/>
              <w:rPr>
                <w:sz w:val="18"/>
                <w:szCs w:val="18"/>
                <w:lang w:val="ro-RO"/>
              </w:rPr>
            </w:pPr>
            <w:r>
              <w:rPr>
                <w:sz w:val="18"/>
                <w:szCs w:val="18"/>
                <w:lang w:val="ro-RO"/>
              </w:rPr>
              <w:t>Amenajare teritorială și urbană</w:t>
            </w:r>
          </w:p>
        </w:tc>
        <w:tc>
          <w:tcPr>
            <w:tcW w:w="996" w:type="pct"/>
          </w:tcPr>
          <w:p w14:paraId="1BF0145C"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Poluare</w:t>
            </w:r>
          </w:p>
          <w:p w14:paraId="6449D0B5"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Biodiversitate</w:t>
            </w:r>
          </w:p>
          <w:p w14:paraId="7ED88DEF"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Piscicultură</w:t>
            </w:r>
          </w:p>
          <w:p w14:paraId="54CA1664"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Râuri naturalizate (cu privire la hidromorfologie)</w:t>
            </w:r>
          </w:p>
          <w:p w14:paraId="67C9CAE0"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Calitatea apei</w:t>
            </w:r>
          </w:p>
          <w:p w14:paraId="4378D754"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Calitatea solului</w:t>
            </w:r>
          </w:p>
          <w:p w14:paraId="0DE99732" w14:textId="77777777" w:rsidR="003D1F67" w:rsidRDefault="003D1F67" w:rsidP="00DE167F">
            <w:pPr>
              <w:pStyle w:val="ListParagraph"/>
              <w:numPr>
                <w:ilvl w:val="0"/>
                <w:numId w:val="163"/>
              </w:numPr>
              <w:spacing w:before="0" w:after="0"/>
              <w:ind w:left="240" w:hanging="270"/>
              <w:rPr>
                <w:sz w:val="18"/>
                <w:szCs w:val="18"/>
                <w:lang w:val="ro-RO"/>
              </w:rPr>
            </w:pPr>
            <w:r>
              <w:rPr>
                <w:sz w:val="18"/>
                <w:szCs w:val="18"/>
                <w:lang w:val="ro-RO"/>
              </w:rPr>
              <w:t>Vulnerabilitatea la schimbările climatice</w:t>
            </w:r>
          </w:p>
          <w:p w14:paraId="555A1F4C" w14:textId="34101A9B" w:rsidR="003D1F67" w:rsidRPr="000E291B" w:rsidRDefault="003D1F67" w:rsidP="00DE167F">
            <w:pPr>
              <w:pStyle w:val="ListParagraph"/>
              <w:numPr>
                <w:ilvl w:val="0"/>
                <w:numId w:val="163"/>
              </w:numPr>
              <w:spacing w:before="0" w:after="0"/>
              <w:ind w:left="240" w:hanging="270"/>
              <w:rPr>
                <w:sz w:val="18"/>
                <w:szCs w:val="18"/>
                <w:lang w:val="ro-RO"/>
              </w:rPr>
            </w:pPr>
            <w:r w:rsidRPr="000E291B">
              <w:rPr>
                <w:sz w:val="18"/>
                <w:szCs w:val="18"/>
                <w:lang w:val="ro-RO"/>
              </w:rPr>
              <w:t xml:space="preserve">Captarea </w:t>
            </w:r>
            <w:r w:rsidR="000A2512">
              <w:rPr>
                <w:sz w:val="18"/>
                <w:szCs w:val="18"/>
                <w:lang w:val="ro-RO"/>
              </w:rPr>
              <w:t>gaze</w:t>
            </w:r>
            <w:r w:rsidRPr="000E291B">
              <w:rPr>
                <w:sz w:val="18"/>
                <w:szCs w:val="18"/>
                <w:lang w:val="ro-RO"/>
              </w:rPr>
              <w:t>lor cu efect de seră</w:t>
            </w:r>
          </w:p>
        </w:tc>
        <w:tc>
          <w:tcPr>
            <w:tcW w:w="1015" w:type="pct"/>
          </w:tcPr>
          <w:p w14:paraId="7D6F810B" w14:textId="77777777" w:rsidR="003D1F67" w:rsidRPr="000E291B" w:rsidRDefault="003D1F67" w:rsidP="00DE167F">
            <w:pPr>
              <w:pStyle w:val="ListParagraph"/>
              <w:numPr>
                <w:ilvl w:val="0"/>
                <w:numId w:val="163"/>
              </w:numPr>
              <w:spacing w:before="0" w:after="0"/>
              <w:ind w:left="240" w:hanging="270"/>
              <w:rPr>
                <w:sz w:val="18"/>
                <w:szCs w:val="18"/>
                <w:lang w:val="ro-RO"/>
              </w:rPr>
            </w:pPr>
            <w:r>
              <w:rPr>
                <w:sz w:val="18"/>
                <w:szCs w:val="18"/>
                <w:lang w:val="ro-RO"/>
              </w:rPr>
              <w:t>Implementabilitate</w:t>
            </w:r>
          </w:p>
          <w:p w14:paraId="39B68C6A" w14:textId="77777777" w:rsidR="003D1F67" w:rsidRPr="000E291B" w:rsidRDefault="003D1F67" w:rsidP="009F2C74">
            <w:pPr>
              <w:spacing w:before="0" w:after="0"/>
              <w:rPr>
                <w:sz w:val="18"/>
                <w:szCs w:val="18"/>
                <w:lang w:val="ro-RO"/>
              </w:rPr>
            </w:pPr>
          </w:p>
        </w:tc>
      </w:tr>
    </w:tbl>
    <w:bookmarkEnd w:id="134"/>
    <w:p w14:paraId="1853B823" w14:textId="075DD706" w:rsidR="00152776" w:rsidRPr="00152776" w:rsidRDefault="00152776" w:rsidP="00152776">
      <w:pPr>
        <w:jc w:val="both"/>
        <w:rPr>
          <w:lang w:val="ro-RO"/>
        </w:rPr>
      </w:pPr>
      <w:r w:rsidRPr="00C87692">
        <w:rPr>
          <w:lang w:val="ro-RO"/>
        </w:rPr>
        <w:t xml:space="preserve">ACB (rapidă) este corelată în mod clar cu obiectivele 7 și 8. </w:t>
      </w:r>
      <w:r w:rsidR="00884D32" w:rsidRPr="00884D32">
        <w:rPr>
          <w:lang w:val="ro-RO"/>
        </w:rPr>
        <w:t>În privința</w:t>
      </w:r>
      <w:r w:rsidRPr="00C87692">
        <w:rPr>
          <w:lang w:val="ro-RO"/>
        </w:rPr>
        <w:t xml:space="preserve"> schimbăril</w:t>
      </w:r>
      <w:r w:rsidR="00884D32">
        <w:rPr>
          <w:lang w:val="ro-RO"/>
        </w:rPr>
        <w:t>or</w:t>
      </w:r>
      <w:r w:rsidRPr="00C87692">
        <w:rPr>
          <w:lang w:val="ro-RO"/>
        </w:rPr>
        <w:t xml:space="preserve"> climatice, </w:t>
      </w:r>
      <w:r w:rsidR="00884D32" w:rsidRPr="0004248E">
        <w:rPr>
          <w:i/>
          <w:iCs/>
          <w:lang w:val="ro-RO"/>
        </w:rPr>
        <w:t>Metodologia de elaborare a Programului de Măsuri</w:t>
      </w:r>
      <w:r w:rsidRPr="00C87692">
        <w:rPr>
          <w:lang w:val="ro-RO"/>
        </w:rPr>
        <w:t xml:space="preserve"> a </w:t>
      </w:r>
      <w:r w:rsidRPr="00152776">
        <w:rPr>
          <w:lang w:val="ro-RO"/>
        </w:rPr>
        <w:t>promovat definirea măsurilor care va duce la optimizarea nivelului de adaptare în două feluri:</w:t>
      </w:r>
    </w:p>
    <w:p w14:paraId="5ECBCCE3" w14:textId="7D5F1D32" w:rsidR="00152776" w:rsidRPr="00152776" w:rsidRDefault="00152776" w:rsidP="00DE167F">
      <w:pPr>
        <w:pStyle w:val="ListParagraph"/>
        <w:numPr>
          <w:ilvl w:val="0"/>
          <w:numId w:val="137"/>
        </w:numPr>
        <w:suppressAutoHyphens w:val="0"/>
        <w:autoSpaceDN/>
        <w:ind w:left="360"/>
        <w:contextualSpacing w:val="0"/>
        <w:jc w:val="both"/>
        <w:textAlignment w:val="auto"/>
        <w:rPr>
          <w:lang w:val="ro-RO"/>
        </w:rPr>
      </w:pPr>
      <w:r w:rsidRPr="00152776">
        <w:rPr>
          <w:lang w:val="ro-RO"/>
        </w:rPr>
        <w:t xml:space="preserve">Privind definirea măsurilor, a </w:t>
      </w:r>
      <w:r w:rsidR="00884D32" w:rsidRPr="00884D32">
        <w:rPr>
          <w:lang w:val="ro-RO"/>
        </w:rPr>
        <w:t>amplasamentelor</w:t>
      </w:r>
      <w:r w:rsidRPr="00152776">
        <w:rPr>
          <w:lang w:val="ro-RO"/>
        </w:rPr>
        <w:t xml:space="preserve"> și dimensiunilor acestora, se aplică următoarele puncte de pornire:</w:t>
      </w:r>
    </w:p>
    <w:p w14:paraId="4B8006D1" w14:textId="0438892B" w:rsidR="00152776" w:rsidRPr="00152776" w:rsidRDefault="00152776" w:rsidP="00DE167F">
      <w:pPr>
        <w:pStyle w:val="ListParagraph"/>
        <w:numPr>
          <w:ilvl w:val="0"/>
          <w:numId w:val="138"/>
        </w:numPr>
        <w:suppressAutoHyphens w:val="0"/>
        <w:autoSpaceDN/>
        <w:contextualSpacing w:val="0"/>
        <w:jc w:val="both"/>
        <w:textAlignment w:val="auto"/>
        <w:rPr>
          <w:lang w:val="ro-RO"/>
        </w:rPr>
      </w:pPr>
      <w:r w:rsidRPr="00152776">
        <w:rPr>
          <w:rFonts w:cstheme="minorHAnsi"/>
          <w:lang w:val="ro-RO"/>
        </w:rPr>
        <w:t>Toate strategiile alternative aferente A</w:t>
      </w:r>
      <w:r w:rsidR="000A2512">
        <w:rPr>
          <w:rFonts w:cstheme="minorHAnsi"/>
          <w:lang w:val="ro-RO"/>
        </w:rPr>
        <w:t>.</w:t>
      </w:r>
      <w:r w:rsidRPr="00152776">
        <w:rPr>
          <w:rFonts w:cstheme="minorHAnsi"/>
          <w:lang w:val="ro-RO"/>
        </w:rPr>
        <w:t>P</w:t>
      </w:r>
      <w:r w:rsidR="000A2512">
        <w:rPr>
          <w:rFonts w:cstheme="minorHAnsi"/>
          <w:lang w:val="ro-RO"/>
        </w:rPr>
        <w:t>.</w:t>
      </w:r>
      <w:r w:rsidRPr="00152776">
        <w:rPr>
          <w:rFonts w:cstheme="minorHAnsi"/>
          <w:lang w:val="ro-RO"/>
        </w:rPr>
        <w:t>S</w:t>
      </w:r>
      <w:r w:rsidR="000A2512">
        <w:rPr>
          <w:rFonts w:cstheme="minorHAnsi"/>
          <w:lang w:val="ro-RO"/>
        </w:rPr>
        <w:t>.</w:t>
      </w:r>
      <w:r w:rsidRPr="00152776">
        <w:rPr>
          <w:rFonts w:cstheme="minorHAnsi"/>
          <w:lang w:val="ro-RO"/>
        </w:rPr>
        <w:t>F</w:t>
      </w:r>
      <w:r w:rsidR="000A2512">
        <w:rPr>
          <w:rFonts w:cstheme="minorHAnsi"/>
          <w:lang w:val="ro-RO"/>
        </w:rPr>
        <w:t>.</w:t>
      </w:r>
      <w:r w:rsidRPr="00152776">
        <w:rPr>
          <w:rFonts w:cstheme="minorHAnsi"/>
          <w:lang w:val="ro-RO"/>
        </w:rPr>
        <w:t>R</w:t>
      </w:r>
      <w:r w:rsidR="000A2512">
        <w:rPr>
          <w:rFonts w:cstheme="minorHAnsi"/>
          <w:lang w:val="ro-RO"/>
        </w:rPr>
        <w:t>.</w:t>
      </w:r>
      <w:r w:rsidRPr="00152776">
        <w:rPr>
          <w:rFonts w:cstheme="minorHAnsi"/>
          <w:lang w:val="ro-RO"/>
        </w:rPr>
        <w:t xml:space="preserve">-urilor </w:t>
      </w:r>
      <w:r w:rsidR="000A2512">
        <w:rPr>
          <w:rFonts w:cstheme="minorHAnsi"/>
          <w:lang w:val="ro-RO"/>
        </w:rPr>
        <w:t>vizează</w:t>
      </w:r>
      <w:r w:rsidRPr="00152776">
        <w:rPr>
          <w:rFonts w:cstheme="minorHAnsi"/>
          <w:lang w:val="ro-RO"/>
        </w:rPr>
        <w:t xml:space="preserve"> atingerea standardelor de protecție și costurile la data actuală plus includerea toleranțelor necesare în proiectare și o alocare suplimentară privind schimbările climatice. Cea din urmă presupune necesitatea ca măsura respectivă să se conformeze totuși acestui standard țintă de protecție pe o perioadă de 50 de ani de acum înainte</w:t>
      </w:r>
      <w:r w:rsidRPr="00152776">
        <w:rPr>
          <w:lang w:val="ro-RO"/>
        </w:rPr>
        <w:t xml:space="preserve">.  </w:t>
      </w:r>
    </w:p>
    <w:p w14:paraId="09925E6A" w14:textId="7A6767F1" w:rsidR="00152776" w:rsidRPr="00152776" w:rsidRDefault="00152776" w:rsidP="00DE167F">
      <w:pPr>
        <w:pStyle w:val="ListParagraph"/>
        <w:numPr>
          <w:ilvl w:val="0"/>
          <w:numId w:val="138"/>
        </w:numPr>
        <w:suppressAutoHyphens w:val="0"/>
        <w:autoSpaceDN/>
        <w:contextualSpacing w:val="0"/>
        <w:jc w:val="both"/>
        <w:textAlignment w:val="auto"/>
        <w:rPr>
          <w:lang w:val="ro-RO"/>
        </w:rPr>
      </w:pPr>
      <w:r w:rsidRPr="00152776">
        <w:rPr>
          <w:lang w:val="ro-RO"/>
        </w:rPr>
        <w:t xml:space="preserve">Măsurile </w:t>
      </w:r>
      <w:r w:rsidR="00355803">
        <w:rPr>
          <w:lang w:val="ro-RO"/>
        </w:rPr>
        <w:t xml:space="preserve">trebuie a </w:t>
      </w:r>
      <w:r w:rsidRPr="00152776">
        <w:rPr>
          <w:lang w:val="ro-RO"/>
        </w:rPr>
        <w:t xml:space="preserve"> fi concepute pentru a fi de tip no-regret la adaptări ulterioare (și anume au fundații mai solide). Măsurile de adaptare viitoare în sine nu sunt totuși incluse în concept sau costuri</w:t>
      </w:r>
      <w:r w:rsidR="00355803">
        <w:rPr>
          <w:lang w:val="ro-RO"/>
        </w:rPr>
        <w:t xml:space="preserve">le acestora </w:t>
      </w:r>
      <w:r w:rsidRPr="00152776">
        <w:rPr>
          <w:lang w:val="ro-RO"/>
        </w:rPr>
        <w:t xml:space="preserve"> pe o perioadă de evaluare de 50 de ani (deoarece acest</w:t>
      </w:r>
      <w:r w:rsidR="00355803">
        <w:rPr>
          <w:lang w:val="ro-RO"/>
        </w:rPr>
        <w:t>ă abordare</w:t>
      </w:r>
      <w:r w:rsidRPr="00152776">
        <w:rPr>
          <w:lang w:val="ro-RO"/>
        </w:rPr>
        <w:t xml:space="preserve"> nu </w:t>
      </w:r>
      <w:r w:rsidR="00355803">
        <w:rPr>
          <w:lang w:val="ro-RO"/>
        </w:rPr>
        <w:t>este</w:t>
      </w:r>
      <w:r w:rsidRPr="00152776">
        <w:rPr>
          <w:lang w:val="ro-RO"/>
        </w:rPr>
        <w:t xml:space="preserve"> practic</w:t>
      </w:r>
      <w:r w:rsidR="00355803">
        <w:rPr>
          <w:lang w:val="ro-RO"/>
        </w:rPr>
        <w:t>ă</w:t>
      </w:r>
      <w:r w:rsidRPr="00152776">
        <w:rPr>
          <w:lang w:val="ro-RO"/>
        </w:rPr>
        <w:t xml:space="preserve"> sau necesar</w:t>
      </w:r>
      <w:r w:rsidR="00355803">
        <w:rPr>
          <w:lang w:val="ro-RO"/>
        </w:rPr>
        <w:t>ă</w:t>
      </w:r>
      <w:r w:rsidRPr="00152776">
        <w:rPr>
          <w:lang w:val="ro-RO"/>
        </w:rPr>
        <w:t xml:space="preserve"> în această etapă de elaborare a </w:t>
      </w:r>
      <w:r w:rsidR="00884D32" w:rsidRPr="00884D32">
        <w:rPr>
          <w:lang w:val="ro-RO"/>
        </w:rPr>
        <w:t>Programului de Măsuri</w:t>
      </w:r>
      <w:r w:rsidRPr="00152776">
        <w:rPr>
          <w:lang w:val="ro-RO"/>
        </w:rPr>
        <w:t>).</w:t>
      </w:r>
    </w:p>
    <w:p w14:paraId="4F3CBDDB" w14:textId="77777777" w:rsidR="00152776" w:rsidRPr="00152776" w:rsidRDefault="00152776" w:rsidP="00DE167F">
      <w:pPr>
        <w:pStyle w:val="ListParagraph"/>
        <w:numPr>
          <w:ilvl w:val="0"/>
          <w:numId w:val="137"/>
        </w:numPr>
        <w:suppressAutoHyphens w:val="0"/>
        <w:autoSpaceDN/>
        <w:ind w:left="360"/>
        <w:contextualSpacing w:val="0"/>
        <w:jc w:val="both"/>
        <w:textAlignment w:val="auto"/>
        <w:rPr>
          <w:lang w:val="ro-RO"/>
        </w:rPr>
      </w:pPr>
      <w:r w:rsidRPr="00152776">
        <w:rPr>
          <w:lang w:val="ro-RO"/>
        </w:rPr>
        <w:t>Privind evaluarea măsurilor:</w:t>
      </w:r>
    </w:p>
    <w:p w14:paraId="684C60FC" w14:textId="05AC46D2" w:rsidR="00152776" w:rsidRPr="00152776" w:rsidRDefault="00152776" w:rsidP="00DE167F">
      <w:pPr>
        <w:pStyle w:val="ListParagraph"/>
        <w:numPr>
          <w:ilvl w:val="0"/>
          <w:numId w:val="139"/>
        </w:numPr>
        <w:suppressAutoHyphens w:val="0"/>
        <w:autoSpaceDN/>
        <w:contextualSpacing w:val="0"/>
        <w:jc w:val="both"/>
        <w:textAlignment w:val="auto"/>
        <w:rPr>
          <w:lang w:val="ro-RO"/>
        </w:rPr>
      </w:pPr>
      <w:r w:rsidRPr="00152776">
        <w:rPr>
          <w:rFonts w:cstheme="minorHAnsi"/>
          <w:lang w:val="ro-RO"/>
        </w:rPr>
        <w:t xml:space="preserve">ACB (rapidă) ține cont de potențiala creștere viitoare a pagubelor medii anuale evitate, date fiind condițiile actuale din </w:t>
      </w:r>
      <w:r w:rsidR="00884D32">
        <w:rPr>
          <w:rFonts w:cstheme="minorHAnsi"/>
          <w:lang w:val="ro-RO"/>
        </w:rPr>
        <w:t xml:space="preserve">anul </w:t>
      </w:r>
      <w:r w:rsidRPr="00152776">
        <w:rPr>
          <w:rFonts w:cstheme="minorHAnsi"/>
          <w:lang w:val="ro-RO"/>
        </w:rPr>
        <w:t xml:space="preserve">2022 până la scenariul viitor privind schimbările climatice din 2072 (de la finalul perioadei de evaluare). Se presupune că există o creștere liniară. Aceasta este în conformitate cu abordarea privind proiectarea cu considerarea nivelurilor generate de viitoarele schimbări climatice. Ambele cazuri (scenariul de bază și viitoarele schimbări climatice) sunt definite fie de </w:t>
      </w:r>
      <w:r w:rsidR="00884D32" w:rsidRPr="00884D32">
        <w:rPr>
          <w:rFonts w:cstheme="minorHAnsi"/>
          <w:lang w:val="ro-RO"/>
        </w:rPr>
        <w:t>3 probabilități anuale de depășire (Ciclul I) și respectiv 5 probabilități anuale de depășire (Ciclul II).</w:t>
      </w:r>
    </w:p>
    <w:p w14:paraId="55318900" w14:textId="20E8B75C" w:rsidR="00152776" w:rsidRPr="00152776" w:rsidRDefault="00152776" w:rsidP="00DE167F">
      <w:pPr>
        <w:pStyle w:val="ListParagraph"/>
        <w:numPr>
          <w:ilvl w:val="0"/>
          <w:numId w:val="139"/>
        </w:numPr>
        <w:suppressAutoHyphens w:val="0"/>
        <w:autoSpaceDN/>
        <w:contextualSpacing w:val="0"/>
        <w:jc w:val="both"/>
        <w:textAlignment w:val="auto"/>
        <w:rPr>
          <w:lang w:val="ro-RO"/>
        </w:rPr>
      </w:pPr>
      <w:r w:rsidRPr="00152776">
        <w:rPr>
          <w:rFonts w:cstheme="minorHAnsi"/>
          <w:lang w:val="ro-RO"/>
        </w:rPr>
        <w:lastRenderedPageBreak/>
        <w:t xml:space="preserve">În </w:t>
      </w:r>
      <w:r w:rsidR="000A2512">
        <w:rPr>
          <w:rFonts w:cstheme="minorHAnsi"/>
          <w:lang w:val="ro-RO"/>
        </w:rPr>
        <w:t>etapa</w:t>
      </w:r>
      <w:r w:rsidRPr="00152776">
        <w:rPr>
          <w:rFonts w:cstheme="minorHAnsi"/>
          <w:lang w:val="ro-RO"/>
        </w:rPr>
        <w:t xml:space="preserve"> privind Strategia aferentă U</w:t>
      </w:r>
      <w:r w:rsidR="00355803">
        <w:rPr>
          <w:rFonts w:cstheme="minorHAnsi"/>
          <w:lang w:val="ro-RO"/>
        </w:rPr>
        <w:t>nității de Management</w:t>
      </w:r>
      <w:r w:rsidRPr="00152776">
        <w:rPr>
          <w:rFonts w:cstheme="minorHAnsi"/>
          <w:lang w:val="ro-RO"/>
        </w:rPr>
        <w:t>, testele de robustețe privind schimbările climatice sunt utilizate cu scopul de a determina strategia optimă pentru schimbările climatice prin confirmarea caracterului adecvat al conceptului referitor la viitoarele schimbări climatice. Această evaluare a vulnerabilității strategiei cu privire la viitoarele schimbări climatice vizează asigurarea faptului că abordarea selectată este una robustă, flexibilă și adaptabilă. Necesitatea includerii sau nu a măsurilor de adaptare a fost evidențiată în urma realizării acestor teste</w:t>
      </w:r>
      <w:r w:rsidRPr="00152776">
        <w:rPr>
          <w:lang w:val="ro-RO"/>
        </w:rPr>
        <w:t>.</w:t>
      </w:r>
    </w:p>
    <w:p w14:paraId="03C133A9" w14:textId="77777777" w:rsidR="00152776" w:rsidRPr="00152776" w:rsidRDefault="00152776" w:rsidP="00152776">
      <w:pPr>
        <w:jc w:val="both"/>
        <w:rPr>
          <w:lang w:val="ro-RO"/>
        </w:rPr>
      </w:pPr>
      <w:r w:rsidRPr="00152776">
        <w:rPr>
          <w:lang w:val="ro-RO"/>
        </w:rPr>
        <w:t xml:space="preserve">În ceea ce privește Obiectivul 8, ACB va genera raportul cost-beneficiu, ilustrând eficiența cu care o măsură poate aborda riscul la inundații.  </w:t>
      </w:r>
    </w:p>
    <w:p w14:paraId="4070E7B7" w14:textId="0CD41441" w:rsidR="00152776" w:rsidRPr="00152776" w:rsidRDefault="00152776" w:rsidP="00152776">
      <w:pPr>
        <w:jc w:val="both"/>
        <w:rPr>
          <w:lang w:val="ro-RO"/>
        </w:rPr>
      </w:pPr>
      <w:r w:rsidRPr="00152776">
        <w:rPr>
          <w:lang w:val="ro-RO"/>
        </w:rPr>
        <w:t>Atât AMC, cât și ACB (rapidă) au fost utilizate pentru a estima contribuțiile măsurilor (prioritizate) la atingerea obiectivelor P</w:t>
      </w:r>
      <w:r w:rsidR="00D2122F">
        <w:rPr>
          <w:lang w:val="ro-RO"/>
        </w:rPr>
        <w:t>.</w:t>
      </w:r>
      <w:r w:rsidRPr="00152776">
        <w:rPr>
          <w:lang w:val="ro-RO"/>
        </w:rPr>
        <w:t>M</w:t>
      </w:r>
      <w:r w:rsidR="00D2122F">
        <w:rPr>
          <w:lang w:val="ro-RO"/>
        </w:rPr>
        <w:t>.</w:t>
      </w:r>
      <w:r w:rsidRPr="00152776">
        <w:rPr>
          <w:lang w:val="ro-RO"/>
        </w:rPr>
        <w:t>R</w:t>
      </w:r>
      <w:r w:rsidR="00D2122F">
        <w:rPr>
          <w:lang w:val="ro-RO"/>
        </w:rPr>
        <w:t>.</w:t>
      </w:r>
      <w:r w:rsidRPr="00152776">
        <w:rPr>
          <w:lang w:val="ro-RO"/>
        </w:rPr>
        <w:t>I</w:t>
      </w:r>
      <w:r w:rsidR="00D2122F">
        <w:rPr>
          <w:lang w:val="ro-RO"/>
        </w:rPr>
        <w:t>. Ciclul II</w:t>
      </w:r>
      <w:r w:rsidRPr="00152776">
        <w:rPr>
          <w:lang w:val="ro-RO"/>
        </w:rPr>
        <w:t xml:space="preserve">. În baza acestora, </w:t>
      </w:r>
      <w:r w:rsidR="00D2122F">
        <w:rPr>
          <w:lang w:val="ro-RO"/>
        </w:rPr>
        <w:t xml:space="preserve">reprezentanții </w:t>
      </w:r>
      <w:r w:rsidRPr="00152776">
        <w:rPr>
          <w:lang w:val="ro-RO"/>
        </w:rPr>
        <w:t>A</w:t>
      </w:r>
      <w:r w:rsidR="00D2122F">
        <w:rPr>
          <w:lang w:val="ro-RO"/>
        </w:rPr>
        <w:t>.</w:t>
      </w:r>
      <w:r w:rsidRPr="00152776">
        <w:rPr>
          <w:lang w:val="ro-RO"/>
        </w:rPr>
        <w:t>B</w:t>
      </w:r>
      <w:r w:rsidR="00D2122F">
        <w:rPr>
          <w:lang w:val="ro-RO"/>
        </w:rPr>
        <w:t>.</w:t>
      </w:r>
      <w:r w:rsidRPr="00152776">
        <w:rPr>
          <w:lang w:val="ro-RO"/>
        </w:rPr>
        <w:t>A</w:t>
      </w:r>
      <w:r w:rsidR="00D2122F">
        <w:rPr>
          <w:lang w:val="ro-RO"/>
        </w:rPr>
        <w:t>.</w:t>
      </w:r>
      <w:r w:rsidRPr="00152776">
        <w:rPr>
          <w:lang w:val="ro-RO"/>
        </w:rPr>
        <w:t xml:space="preserve"> Dobrogea-L</w:t>
      </w:r>
      <w:r w:rsidR="00D2122F">
        <w:rPr>
          <w:lang w:val="ro-RO"/>
        </w:rPr>
        <w:t>i</w:t>
      </w:r>
      <w:r w:rsidRPr="00152776">
        <w:rPr>
          <w:lang w:val="ro-RO"/>
        </w:rPr>
        <w:t>toral a putut stabili ținte specifice pentru obiectivele corelate cu măsurile de prevenire și protecție, după cum sunt acestea descrise ulterior în Capitolul 6 al acestui plan.</w:t>
      </w:r>
    </w:p>
    <w:p w14:paraId="41880EDB" w14:textId="77777777" w:rsidR="00152776" w:rsidRPr="00597C0C" w:rsidRDefault="00152776" w:rsidP="00152776">
      <w:pPr>
        <w:jc w:val="both"/>
        <w:rPr>
          <w:b/>
          <w:bCs/>
          <w:lang w:val="ro-RO"/>
        </w:rPr>
      </w:pPr>
      <w:r w:rsidRPr="00597C0C">
        <w:rPr>
          <w:b/>
          <w:bCs/>
          <w:lang w:val="ro-RO"/>
        </w:rPr>
        <w:t>Cu privire la Pachetul de Măsuri de Pregătire (Categoria C)</w:t>
      </w:r>
    </w:p>
    <w:p w14:paraId="1BAEB69C" w14:textId="240C8929" w:rsidR="00152776" w:rsidRPr="00152776" w:rsidRDefault="00152776" w:rsidP="00152776">
      <w:pPr>
        <w:jc w:val="both"/>
        <w:rPr>
          <w:lang w:val="ro-RO"/>
        </w:rPr>
      </w:pPr>
      <w:r w:rsidRPr="00152776">
        <w:rPr>
          <w:lang w:val="ro-RO"/>
        </w:rPr>
        <w:t xml:space="preserve">Pentru Pachetul de Măsuri de Pregătire, în completarea Obiectivului 9, care este relevant în general pentru toate categoriile, se pune accentul pe Obiectivul 6. După cum a fost indicat </w:t>
      </w:r>
      <w:r w:rsidR="00D2122F" w:rsidRPr="00D2122F">
        <w:rPr>
          <w:lang w:val="ro-RO"/>
        </w:rPr>
        <w:t>în Capitolul 5.4, Pachetul de Măsuri de Pregătire</w:t>
      </w:r>
      <w:r w:rsidRPr="00152776">
        <w:rPr>
          <w:lang w:val="ro-RO"/>
        </w:rPr>
        <w:t xml:space="preserve">, deși </w:t>
      </w:r>
      <w:r w:rsidR="00D2122F" w:rsidRPr="00D2122F">
        <w:rPr>
          <w:lang w:val="ro-RO"/>
        </w:rPr>
        <w:t>are aplicabilitate la nivel național</w:t>
      </w:r>
      <w:r w:rsidRPr="00152776">
        <w:rPr>
          <w:lang w:val="ro-RO"/>
        </w:rPr>
        <w:t>, regional și local, a fost conceput pentru întreaga Românie, fără a fi neapărat specific A</w:t>
      </w:r>
      <w:r w:rsidR="00D2122F">
        <w:rPr>
          <w:lang w:val="ro-RO"/>
        </w:rPr>
        <w:t>.</w:t>
      </w:r>
      <w:r w:rsidRPr="00152776">
        <w:rPr>
          <w:lang w:val="ro-RO"/>
        </w:rPr>
        <w:t>B</w:t>
      </w:r>
      <w:r w:rsidR="00D2122F">
        <w:rPr>
          <w:lang w:val="ro-RO"/>
        </w:rPr>
        <w:t>.</w:t>
      </w:r>
      <w:r w:rsidRPr="00152776">
        <w:rPr>
          <w:lang w:val="ro-RO"/>
        </w:rPr>
        <w:t>A</w:t>
      </w:r>
      <w:r w:rsidR="00D2122F">
        <w:rPr>
          <w:lang w:val="ro-RO"/>
        </w:rPr>
        <w:t>.</w:t>
      </w:r>
      <w:r w:rsidRPr="00152776">
        <w:rPr>
          <w:lang w:val="ro-RO"/>
        </w:rPr>
        <w:t xml:space="preserve"> Dobrogea-Ltoral.</w:t>
      </w:r>
    </w:p>
    <w:p w14:paraId="18A04A5A" w14:textId="3FF519F5" w:rsidR="00152776" w:rsidRPr="00152776" w:rsidRDefault="00152776" w:rsidP="00152776">
      <w:pPr>
        <w:jc w:val="both"/>
        <w:rPr>
          <w:lang w:val="ro-RO"/>
        </w:rPr>
      </w:pPr>
      <w:r w:rsidRPr="00152776">
        <w:rPr>
          <w:lang w:val="ro-RO"/>
        </w:rPr>
        <w:t xml:space="preserve">Pentru Obiectivul 6, a fost definit un set de indicatori. Fiecare măsură inclusă în </w:t>
      </w:r>
      <w:r w:rsidR="00D2122F" w:rsidRPr="00D2122F">
        <w:rPr>
          <w:lang w:val="ro-RO"/>
        </w:rPr>
        <w:t>Pachetul de Măsuri de Pregătire</w:t>
      </w:r>
      <w:r w:rsidRPr="00152776">
        <w:rPr>
          <w:lang w:val="ro-RO"/>
        </w:rPr>
        <w:t xml:space="preserve"> a fost corelată cu unul sau mai mulți indicatori, stabilind astfel o corelare clară cu obiectivul major 6. Indicatorii care stau la baza obiectivului 6 sunt următorii:</w:t>
      </w:r>
    </w:p>
    <w:p w14:paraId="585123B4" w14:textId="7FD6AC6A" w:rsidR="00152776" w:rsidRPr="00152776" w:rsidRDefault="00152776" w:rsidP="00DE167F">
      <w:pPr>
        <w:numPr>
          <w:ilvl w:val="0"/>
          <w:numId w:val="60"/>
        </w:numPr>
        <w:tabs>
          <w:tab w:val="clear" w:pos="720"/>
          <w:tab w:val="num" w:pos="360"/>
        </w:tabs>
        <w:suppressAutoHyphens w:val="0"/>
        <w:autoSpaceDN/>
        <w:ind w:left="360"/>
        <w:jc w:val="both"/>
        <w:textAlignment w:val="auto"/>
        <w:rPr>
          <w:lang w:val="ro-RO"/>
        </w:rPr>
      </w:pPr>
      <w:r w:rsidRPr="00152776">
        <w:rPr>
          <w:lang w:val="ro-RO"/>
        </w:rPr>
        <w:t xml:space="preserve">Reducerea pagubelor </w:t>
      </w:r>
      <w:r w:rsidR="00F33310">
        <w:rPr>
          <w:lang w:val="ro-RO"/>
        </w:rPr>
        <w:t xml:space="preserve">cu ajutorul </w:t>
      </w:r>
      <w:r w:rsidRPr="00152776">
        <w:rPr>
          <w:lang w:val="ro-RO"/>
        </w:rPr>
        <w:t xml:space="preserve">Pachetului de Măsuri de Pregătire. </w:t>
      </w:r>
    </w:p>
    <w:p w14:paraId="3BD39565" w14:textId="0E23278A" w:rsidR="00152776" w:rsidRPr="00152776" w:rsidRDefault="00152776" w:rsidP="00DE167F">
      <w:pPr>
        <w:numPr>
          <w:ilvl w:val="0"/>
          <w:numId w:val="61"/>
        </w:numPr>
        <w:tabs>
          <w:tab w:val="clear" w:pos="720"/>
          <w:tab w:val="num" w:pos="360"/>
        </w:tabs>
        <w:suppressAutoHyphens w:val="0"/>
        <w:autoSpaceDN/>
        <w:ind w:left="360"/>
        <w:jc w:val="both"/>
        <w:textAlignment w:val="auto"/>
        <w:rPr>
          <w:lang w:val="ro-RO"/>
        </w:rPr>
      </w:pPr>
      <w:r w:rsidRPr="00152776">
        <w:rPr>
          <w:lang w:val="ro-RO"/>
        </w:rPr>
        <w:t xml:space="preserve">Reducerea pierderilor de vieți omenești </w:t>
      </w:r>
      <w:r w:rsidR="00F33310">
        <w:rPr>
          <w:lang w:val="ro-RO"/>
        </w:rPr>
        <w:t>cu ajutorul</w:t>
      </w:r>
      <w:r w:rsidRPr="00152776">
        <w:rPr>
          <w:lang w:val="ro-RO"/>
        </w:rPr>
        <w:t xml:space="preserve"> Pachetului de Măsuri de Pregătire. </w:t>
      </w:r>
    </w:p>
    <w:p w14:paraId="3F1717D6" w14:textId="77777777" w:rsidR="00152776" w:rsidRPr="00152776" w:rsidRDefault="00152776" w:rsidP="00DE167F">
      <w:pPr>
        <w:numPr>
          <w:ilvl w:val="0"/>
          <w:numId w:val="62"/>
        </w:numPr>
        <w:tabs>
          <w:tab w:val="clear" w:pos="720"/>
          <w:tab w:val="num" w:pos="360"/>
        </w:tabs>
        <w:suppressAutoHyphens w:val="0"/>
        <w:autoSpaceDN/>
        <w:ind w:left="360"/>
        <w:jc w:val="both"/>
        <w:textAlignment w:val="auto"/>
        <w:rPr>
          <w:lang w:val="ro-RO"/>
        </w:rPr>
      </w:pPr>
      <w:r w:rsidRPr="00152776">
        <w:rPr>
          <w:lang w:val="ro-RO"/>
        </w:rPr>
        <w:t xml:space="preserve">Disponibilitatea unor produse de prognoză și avertizare optimizate. </w:t>
      </w:r>
    </w:p>
    <w:p w14:paraId="73FA45E7" w14:textId="18F58D9F" w:rsidR="00152776" w:rsidRPr="00152776" w:rsidRDefault="00152776" w:rsidP="00DE167F">
      <w:pPr>
        <w:numPr>
          <w:ilvl w:val="0"/>
          <w:numId w:val="63"/>
        </w:numPr>
        <w:tabs>
          <w:tab w:val="clear" w:pos="720"/>
          <w:tab w:val="num" w:pos="360"/>
        </w:tabs>
        <w:suppressAutoHyphens w:val="0"/>
        <w:autoSpaceDN/>
        <w:ind w:left="360"/>
        <w:jc w:val="both"/>
        <w:textAlignment w:val="auto"/>
        <w:rPr>
          <w:lang w:val="ro-RO"/>
        </w:rPr>
      </w:pPr>
      <w:r w:rsidRPr="00152776">
        <w:rPr>
          <w:lang w:val="ro-RO"/>
        </w:rPr>
        <w:t xml:space="preserve">Numărul de </w:t>
      </w:r>
      <w:r w:rsidR="00F33310">
        <w:rPr>
          <w:lang w:val="ro-RO"/>
        </w:rPr>
        <w:t xml:space="preserve">unități operative specializate și subunități de intervenție </w:t>
      </w:r>
      <w:r w:rsidRPr="00152776">
        <w:rPr>
          <w:lang w:val="ro-RO"/>
        </w:rPr>
        <w:t>din cadrul I</w:t>
      </w:r>
      <w:r w:rsidR="00D2122F">
        <w:rPr>
          <w:lang w:val="ro-RO"/>
        </w:rPr>
        <w:t>.</w:t>
      </w:r>
      <w:r w:rsidRPr="00152776">
        <w:rPr>
          <w:lang w:val="ro-RO"/>
        </w:rPr>
        <w:t>G</w:t>
      </w:r>
      <w:r w:rsidR="00D2122F">
        <w:rPr>
          <w:lang w:val="ro-RO"/>
        </w:rPr>
        <w:t>.</w:t>
      </w:r>
      <w:r w:rsidRPr="00152776">
        <w:rPr>
          <w:lang w:val="ro-RO"/>
        </w:rPr>
        <w:t>S</w:t>
      </w:r>
      <w:r w:rsidR="00D2122F">
        <w:rPr>
          <w:lang w:val="ro-RO"/>
        </w:rPr>
        <w:t>.</w:t>
      </w:r>
      <w:r w:rsidRPr="00152776">
        <w:rPr>
          <w:lang w:val="ro-RO"/>
        </w:rPr>
        <w:t>U</w:t>
      </w:r>
      <w:r w:rsidR="00D2122F">
        <w:rPr>
          <w:lang w:val="ro-RO"/>
        </w:rPr>
        <w:t>.</w:t>
      </w:r>
      <w:r w:rsidRPr="00152776">
        <w:rPr>
          <w:lang w:val="ro-RO"/>
        </w:rPr>
        <w:t xml:space="preserve"> cu un timp de reacție de 20 de minute pentru localități și respectiv numărul centrelor de intervenție rapidă (CIR) din cadrul A</w:t>
      </w:r>
      <w:r w:rsidR="00D2122F">
        <w:rPr>
          <w:lang w:val="ro-RO"/>
        </w:rPr>
        <w:t>.</w:t>
      </w:r>
      <w:r w:rsidRPr="00152776">
        <w:rPr>
          <w:lang w:val="ro-RO"/>
        </w:rPr>
        <w:t>N</w:t>
      </w:r>
      <w:r w:rsidR="00D2122F">
        <w:rPr>
          <w:lang w:val="ro-RO"/>
        </w:rPr>
        <w:t>.</w:t>
      </w:r>
      <w:r w:rsidRPr="00152776">
        <w:rPr>
          <w:lang w:val="ro-RO"/>
        </w:rPr>
        <w:t>A</w:t>
      </w:r>
      <w:r w:rsidR="00D2122F">
        <w:rPr>
          <w:lang w:val="ro-RO"/>
        </w:rPr>
        <w:t>.</w:t>
      </w:r>
      <w:r w:rsidRPr="00152776">
        <w:rPr>
          <w:lang w:val="ro-RO"/>
        </w:rPr>
        <w:t>R</w:t>
      </w:r>
      <w:r w:rsidR="00D2122F">
        <w:rPr>
          <w:lang w:val="ro-RO"/>
        </w:rPr>
        <w:t>.</w:t>
      </w:r>
      <w:r w:rsidRPr="00152776">
        <w:rPr>
          <w:lang w:val="ro-RO"/>
        </w:rPr>
        <w:t xml:space="preserve"> și sistemelor de gospodărire a apelor (S</w:t>
      </w:r>
      <w:r w:rsidR="00D2122F">
        <w:rPr>
          <w:lang w:val="ro-RO"/>
        </w:rPr>
        <w:t>.</w:t>
      </w:r>
      <w:r w:rsidRPr="00152776">
        <w:rPr>
          <w:lang w:val="ro-RO"/>
        </w:rPr>
        <w:t>G</w:t>
      </w:r>
      <w:r w:rsidR="00D2122F">
        <w:rPr>
          <w:lang w:val="ro-RO"/>
        </w:rPr>
        <w:t>.</w:t>
      </w:r>
      <w:r w:rsidRPr="00152776">
        <w:rPr>
          <w:lang w:val="ro-RO"/>
        </w:rPr>
        <w:t>A</w:t>
      </w:r>
      <w:r w:rsidR="00D2122F">
        <w:rPr>
          <w:lang w:val="ro-RO"/>
        </w:rPr>
        <w:t>.</w:t>
      </w:r>
      <w:r w:rsidRPr="00152776">
        <w:rPr>
          <w:lang w:val="ro-RO"/>
        </w:rPr>
        <w:t>) ale A</w:t>
      </w:r>
      <w:r w:rsidR="00D2122F">
        <w:rPr>
          <w:lang w:val="ro-RO"/>
        </w:rPr>
        <w:t>.</w:t>
      </w:r>
      <w:r w:rsidRPr="00152776">
        <w:rPr>
          <w:lang w:val="ro-RO"/>
        </w:rPr>
        <w:t>B</w:t>
      </w:r>
      <w:r w:rsidR="00D2122F">
        <w:rPr>
          <w:lang w:val="ro-RO"/>
        </w:rPr>
        <w:t>.</w:t>
      </w:r>
      <w:r w:rsidRPr="00152776">
        <w:rPr>
          <w:lang w:val="ro-RO"/>
        </w:rPr>
        <w:t>A</w:t>
      </w:r>
      <w:r w:rsidR="00D2122F">
        <w:rPr>
          <w:lang w:val="ro-RO"/>
        </w:rPr>
        <w:t>.</w:t>
      </w:r>
      <w:r w:rsidRPr="00152776">
        <w:rPr>
          <w:lang w:val="ro-RO"/>
        </w:rPr>
        <w:t>-urilor cu un timp de deplasare de 90 de minute pentru intervenția la infrastructura de apărare împotriva inundațiilor expusă la risc din cadrul A</w:t>
      </w:r>
      <w:r w:rsidR="00D2122F">
        <w:rPr>
          <w:lang w:val="ro-RO"/>
        </w:rPr>
        <w:t>.</w:t>
      </w:r>
      <w:r w:rsidRPr="00152776">
        <w:rPr>
          <w:lang w:val="ro-RO"/>
        </w:rPr>
        <w:t>P</w:t>
      </w:r>
      <w:r w:rsidR="00D2122F">
        <w:rPr>
          <w:lang w:val="ro-RO"/>
        </w:rPr>
        <w:t>.</w:t>
      </w:r>
      <w:r w:rsidRPr="00152776">
        <w:rPr>
          <w:lang w:val="ro-RO"/>
        </w:rPr>
        <w:t>S</w:t>
      </w:r>
      <w:r w:rsidR="00D2122F">
        <w:rPr>
          <w:lang w:val="ro-RO"/>
        </w:rPr>
        <w:t>.</w:t>
      </w:r>
      <w:r w:rsidRPr="00152776">
        <w:rPr>
          <w:lang w:val="ro-RO"/>
        </w:rPr>
        <w:t>F</w:t>
      </w:r>
      <w:r w:rsidR="00D2122F">
        <w:rPr>
          <w:lang w:val="ro-RO"/>
        </w:rPr>
        <w:t>.</w:t>
      </w:r>
      <w:r w:rsidRPr="00152776">
        <w:rPr>
          <w:lang w:val="ro-RO"/>
        </w:rPr>
        <w:t>R</w:t>
      </w:r>
      <w:r w:rsidR="00D2122F">
        <w:rPr>
          <w:lang w:val="ro-RO"/>
        </w:rPr>
        <w:t>.</w:t>
      </w:r>
      <w:r w:rsidRPr="00152776">
        <w:rPr>
          <w:lang w:val="ro-RO"/>
        </w:rPr>
        <w:t>-urilor.</w:t>
      </w:r>
    </w:p>
    <w:p w14:paraId="6358B4F6" w14:textId="30ECD8AB" w:rsidR="00152776" w:rsidRPr="00152776" w:rsidRDefault="00152776" w:rsidP="00DE167F">
      <w:pPr>
        <w:numPr>
          <w:ilvl w:val="0"/>
          <w:numId w:val="64"/>
        </w:numPr>
        <w:tabs>
          <w:tab w:val="clear" w:pos="720"/>
          <w:tab w:val="num" w:pos="360"/>
        </w:tabs>
        <w:suppressAutoHyphens w:val="0"/>
        <w:autoSpaceDN/>
        <w:ind w:left="360"/>
        <w:jc w:val="both"/>
        <w:textAlignment w:val="auto"/>
        <w:rPr>
          <w:lang w:val="ro-RO"/>
        </w:rPr>
      </w:pPr>
      <w:r w:rsidRPr="00152776">
        <w:rPr>
          <w:lang w:val="ro-RO"/>
        </w:rPr>
        <w:t>% de persoane situate în A</w:t>
      </w:r>
      <w:r w:rsidR="00D2122F">
        <w:rPr>
          <w:lang w:val="ro-RO"/>
        </w:rPr>
        <w:t>.</w:t>
      </w:r>
      <w:r w:rsidRPr="00152776">
        <w:rPr>
          <w:lang w:val="ro-RO"/>
        </w:rPr>
        <w:t>P</w:t>
      </w:r>
      <w:r w:rsidR="00D2122F">
        <w:rPr>
          <w:lang w:val="ro-RO"/>
        </w:rPr>
        <w:t>.</w:t>
      </w:r>
      <w:r w:rsidRPr="00152776">
        <w:rPr>
          <w:lang w:val="ro-RO"/>
        </w:rPr>
        <w:t>S</w:t>
      </w:r>
      <w:r w:rsidR="00D2122F">
        <w:rPr>
          <w:lang w:val="ro-RO"/>
        </w:rPr>
        <w:t>.</w:t>
      </w:r>
      <w:r w:rsidRPr="00152776">
        <w:rPr>
          <w:lang w:val="ro-RO"/>
        </w:rPr>
        <w:t>F</w:t>
      </w:r>
      <w:r w:rsidR="00D2122F">
        <w:rPr>
          <w:lang w:val="ro-RO"/>
        </w:rPr>
        <w:t>.</w:t>
      </w:r>
      <w:r w:rsidRPr="00152776">
        <w:rPr>
          <w:lang w:val="ro-RO"/>
        </w:rPr>
        <w:t>R</w:t>
      </w:r>
      <w:r w:rsidR="00D2122F">
        <w:rPr>
          <w:lang w:val="ro-RO"/>
        </w:rPr>
        <w:t>.</w:t>
      </w:r>
      <w:r w:rsidRPr="00152776">
        <w:rPr>
          <w:lang w:val="ro-RO"/>
        </w:rPr>
        <w:t>-urile cu risc ridicat, care primesc avertizări de inundații prin diferite canale de comunicare (sistemul RO-Alert, avertizare directă, alarmare cu sirene).  </w:t>
      </w:r>
    </w:p>
    <w:p w14:paraId="5D233FEB" w14:textId="77777777" w:rsidR="00152776" w:rsidRPr="00152776" w:rsidRDefault="00152776" w:rsidP="00DE167F">
      <w:pPr>
        <w:numPr>
          <w:ilvl w:val="0"/>
          <w:numId w:val="65"/>
        </w:numPr>
        <w:tabs>
          <w:tab w:val="clear" w:pos="720"/>
          <w:tab w:val="num" w:pos="360"/>
        </w:tabs>
        <w:suppressAutoHyphens w:val="0"/>
        <w:autoSpaceDN/>
        <w:ind w:left="360"/>
        <w:jc w:val="both"/>
        <w:textAlignment w:val="auto"/>
        <w:rPr>
          <w:lang w:val="ro-RO"/>
        </w:rPr>
      </w:pPr>
      <w:r w:rsidRPr="00152776">
        <w:rPr>
          <w:lang w:val="ro-RO"/>
        </w:rPr>
        <w:t>% de persoane care acționează atunci când primesc avertizări de inundații.</w:t>
      </w:r>
    </w:p>
    <w:p w14:paraId="2C58128F" w14:textId="77777777" w:rsidR="00152776" w:rsidRPr="00152776" w:rsidRDefault="00152776" w:rsidP="00DE167F">
      <w:pPr>
        <w:numPr>
          <w:ilvl w:val="0"/>
          <w:numId w:val="66"/>
        </w:numPr>
        <w:tabs>
          <w:tab w:val="clear" w:pos="720"/>
          <w:tab w:val="num" w:pos="360"/>
        </w:tabs>
        <w:suppressAutoHyphens w:val="0"/>
        <w:autoSpaceDN/>
        <w:ind w:left="360"/>
        <w:jc w:val="both"/>
        <w:textAlignment w:val="auto"/>
        <w:rPr>
          <w:lang w:val="ro-RO"/>
        </w:rPr>
      </w:pPr>
      <w:r w:rsidRPr="00152776">
        <w:rPr>
          <w:lang w:val="ro-RO"/>
        </w:rPr>
        <w:t>% de persoane vizate de campaniile de sporire a gradului de conștientizare (în principal prin implicarea acestora în realizarea unor exerciții / broșuri / hărți anuale).  </w:t>
      </w:r>
    </w:p>
    <w:p w14:paraId="49CCB8E9" w14:textId="77777777" w:rsidR="00152776" w:rsidRPr="00152776" w:rsidRDefault="00152776" w:rsidP="00DE167F">
      <w:pPr>
        <w:numPr>
          <w:ilvl w:val="0"/>
          <w:numId w:val="66"/>
        </w:numPr>
        <w:tabs>
          <w:tab w:val="clear" w:pos="720"/>
          <w:tab w:val="num" w:pos="360"/>
        </w:tabs>
        <w:suppressAutoHyphens w:val="0"/>
        <w:autoSpaceDN/>
        <w:ind w:left="360"/>
        <w:jc w:val="both"/>
        <w:textAlignment w:val="auto"/>
        <w:rPr>
          <w:lang w:val="ro-RO"/>
        </w:rPr>
      </w:pPr>
      <w:r w:rsidRPr="00152776">
        <w:rPr>
          <w:lang w:val="ro-RO"/>
        </w:rPr>
        <w:t>% de campanii adresate în mod special comunităților marginalizate.</w:t>
      </w:r>
    </w:p>
    <w:p w14:paraId="72EC12C6" w14:textId="1DE55F31" w:rsidR="00152776" w:rsidRPr="00152776" w:rsidRDefault="00152776" w:rsidP="00152776">
      <w:pPr>
        <w:jc w:val="both"/>
        <w:rPr>
          <w:lang w:val="ro-RO"/>
        </w:rPr>
      </w:pPr>
      <w:r w:rsidRPr="00152776">
        <w:rPr>
          <w:lang w:val="ro-RO"/>
        </w:rPr>
        <w:t xml:space="preserve">Pentru Pachetul de Măsuri de Pregătire, impactul diferitelor măsuri este cuantificat pentru fiecare indicator în parte. Acest lucru a fost realizat prin intermediul unei ACB dedicate a întregului pachet de măsuri, precum și în baza </w:t>
      </w:r>
      <w:r w:rsidR="00D2122F">
        <w:rPr>
          <w:lang w:val="ro-RO"/>
        </w:rPr>
        <w:t xml:space="preserve">analizei </w:t>
      </w:r>
      <w:r w:rsidRPr="00152776">
        <w:rPr>
          <w:lang w:val="ro-RO"/>
        </w:rPr>
        <w:t xml:space="preserve">GIS și </w:t>
      </w:r>
      <w:r w:rsidRPr="00152776">
        <w:rPr>
          <w:lang w:val="ro-RO"/>
        </w:rPr>
        <w:lastRenderedPageBreak/>
        <w:t xml:space="preserve">respectiv a opiniei de specialitate. Abordarea cu privire la justificarea pachetului de măsuri este în conformitate cu orientările UE (JASPERS). </w:t>
      </w:r>
      <w:r w:rsidR="00D2122F" w:rsidRPr="00D2122F">
        <w:rPr>
          <w:lang w:val="ro-RO"/>
        </w:rPr>
        <w:t>De asemenea, în Capitolul 6 sunt descrise țintele specifice pentru fiecare dintre indicatorii corelați cu Obiectivul 6.</w:t>
      </w:r>
    </w:p>
    <w:p w14:paraId="473652E7" w14:textId="00040FAE" w:rsidR="00F7207F" w:rsidRDefault="00F7207F" w:rsidP="00F7207F">
      <w:pPr>
        <w:pStyle w:val="Heading2"/>
        <w:rPr>
          <w:lang w:val="ro-RO"/>
        </w:rPr>
      </w:pPr>
      <w:bookmarkStart w:id="135" w:name="_Toc136418925"/>
      <w:r w:rsidRPr="00F7207F">
        <w:rPr>
          <w:lang w:val="ro-RO"/>
        </w:rPr>
        <w:t xml:space="preserve">5.6 Descrierea măsurilor </w:t>
      </w:r>
      <w:r w:rsidR="00B71F50">
        <w:rPr>
          <w:lang w:val="ro-RO"/>
        </w:rPr>
        <w:t xml:space="preserve">de reducere </w:t>
      </w:r>
      <w:r w:rsidR="00770C43">
        <w:rPr>
          <w:lang w:val="ro-RO"/>
        </w:rPr>
        <w:t>al riscului</w:t>
      </w:r>
      <w:r w:rsidR="00B71F50">
        <w:rPr>
          <w:lang w:val="ro-RO"/>
        </w:rPr>
        <w:t xml:space="preserve"> la inundații </w:t>
      </w:r>
      <w:r w:rsidRPr="00F7207F">
        <w:rPr>
          <w:lang w:val="ro-RO"/>
        </w:rPr>
        <w:t xml:space="preserve">luate în temeiul actelor </w:t>
      </w:r>
      <w:r w:rsidR="00417DC6">
        <w:rPr>
          <w:lang w:val="ro-RO"/>
        </w:rPr>
        <w:t xml:space="preserve">de reglementare </w:t>
      </w:r>
      <w:r w:rsidR="00B71F50">
        <w:rPr>
          <w:lang w:val="ro-RO"/>
        </w:rPr>
        <w:t>europene</w:t>
      </w:r>
      <w:bookmarkEnd w:id="135"/>
    </w:p>
    <w:p w14:paraId="16ACCD24" w14:textId="77777777" w:rsidR="00664004" w:rsidRPr="00D337C8" w:rsidRDefault="00664004" w:rsidP="00664004">
      <w:pPr>
        <w:pStyle w:val="Heading3"/>
        <w:rPr>
          <w:lang w:val="ro-RO"/>
        </w:rPr>
      </w:pPr>
      <w:bookmarkStart w:id="136" w:name="_Toc126593168"/>
      <w:bookmarkStart w:id="137" w:name="_Toc136418926"/>
      <w:r w:rsidRPr="00D337C8">
        <w:rPr>
          <w:lang w:val="ro-RO"/>
        </w:rPr>
        <w:t>5.6.1 Coordonarea cu Directiva Cadru a Apă</w:t>
      </w:r>
      <w:bookmarkEnd w:id="136"/>
      <w:bookmarkEnd w:id="137"/>
    </w:p>
    <w:p w14:paraId="7E46A601" w14:textId="77777777" w:rsidR="00664004" w:rsidRPr="004772C6" w:rsidRDefault="00664004" w:rsidP="0029619C">
      <w:pPr>
        <w:suppressAutoHyphens w:val="0"/>
        <w:autoSpaceDN/>
        <w:jc w:val="both"/>
        <w:textAlignment w:val="auto"/>
        <w:rPr>
          <w:rFonts w:eastAsiaTheme="minorHAnsi" w:cs="Calibri Light"/>
          <w:szCs w:val="20"/>
          <w:lang w:val="ro-RO"/>
        </w:rPr>
      </w:pPr>
      <w:r w:rsidRPr="00D337C8">
        <w:rPr>
          <w:rFonts w:eastAsiaTheme="minorHAnsi" w:cs="Calibri Light"/>
          <w:szCs w:val="20"/>
          <w:lang w:val="ro-RO"/>
        </w:rPr>
        <w:t xml:space="preserve">Planurile de Management al Bazinelor Hidrografice și Planurile de Management al Riscului la Inundații sunt elemente de gestionare integrată a bazinelor hidrografice și, de aici, importanța coordonării între cele două procese, ghidate de Directiva Cadru Apă și, respectiv, de Directiva Inundații. Prezenta secțiune indică modul in care metodologia de elaborare a Programului de Măsuri (descrisă în prezentarea generală din secțiunea 5.1) și abordarea asociată este aliniată la Strategia </w:t>
      </w:r>
      <w:r w:rsidRPr="004772C6">
        <w:rPr>
          <w:rFonts w:eastAsiaTheme="minorHAnsi" w:cs="Calibri Light"/>
          <w:szCs w:val="20"/>
          <w:lang w:val="ro-RO"/>
        </w:rPr>
        <w:t>Comun</w:t>
      </w:r>
      <w:r w:rsidRPr="004772C6">
        <w:rPr>
          <w:rFonts w:eastAsiaTheme="minorHAnsi" w:cstheme="minorHAnsi"/>
          <w:szCs w:val="20"/>
          <w:lang w:val="ro-RO"/>
        </w:rPr>
        <w:t>ă</w:t>
      </w:r>
      <w:r w:rsidRPr="004772C6">
        <w:rPr>
          <w:rFonts w:eastAsiaTheme="minorHAnsi" w:cs="Calibri Light"/>
          <w:szCs w:val="20"/>
          <w:lang w:val="ro-RO"/>
        </w:rPr>
        <w:t xml:space="preserve"> de Implementare a CE pentru Directiva Cadru Apă (</w:t>
      </w:r>
      <w:r w:rsidRPr="004772C6">
        <w:rPr>
          <w:rFonts w:eastAsiaTheme="minorHAnsi" w:cs="Calibri Light"/>
          <w:i/>
          <w:szCs w:val="20"/>
          <w:lang w:val="ro-RO"/>
        </w:rPr>
        <w:t>Common Implementation Strategy</w:t>
      </w:r>
      <w:r w:rsidRPr="004772C6">
        <w:rPr>
          <w:rFonts w:eastAsiaTheme="minorHAnsi" w:cs="Calibri Light"/>
          <w:szCs w:val="20"/>
          <w:lang w:val="ro-RO"/>
        </w:rPr>
        <w:t xml:space="preserve">). </w:t>
      </w:r>
    </w:p>
    <w:p w14:paraId="775B82F3" w14:textId="77777777" w:rsidR="00664004" w:rsidRPr="0029619C" w:rsidRDefault="00664004" w:rsidP="0029619C">
      <w:pPr>
        <w:suppressAutoHyphens w:val="0"/>
        <w:autoSpaceDN/>
        <w:textAlignment w:val="auto"/>
        <w:rPr>
          <w:rFonts w:eastAsiaTheme="minorHAnsi" w:cstheme="minorHAnsi"/>
          <w:b/>
          <w:szCs w:val="20"/>
          <w:lang w:val="ro-RO"/>
        </w:rPr>
      </w:pPr>
      <w:r w:rsidRPr="0029619C">
        <w:rPr>
          <w:rFonts w:eastAsiaTheme="minorHAnsi" w:cstheme="minorHAnsi"/>
          <w:b/>
          <w:szCs w:val="20"/>
          <w:lang w:val="ro-RO"/>
        </w:rPr>
        <w:t>Aspecte instituționale</w:t>
      </w:r>
    </w:p>
    <w:p w14:paraId="55CB769D" w14:textId="77777777" w:rsidR="00E8786F" w:rsidRPr="00E8786F" w:rsidRDefault="00E8786F" w:rsidP="00E8786F">
      <w:pPr>
        <w:suppressAutoHyphens w:val="0"/>
        <w:autoSpaceDN/>
        <w:jc w:val="both"/>
        <w:textAlignment w:val="auto"/>
        <w:rPr>
          <w:lang w:val="ro-RO"/>
        </w:rPr>
      </w:pPr>
      <w:r w:rsidRPr="00E8786F">
        <w:rPr>
          <w:lang w:val="ro-RO"/>
        </w:rPr>
        <w:t>Autoritatea publică centrală în domeniul apelor împreună cu Administrația Națională “Apele Române” reprezintă autoritățile statului care au ca responsabilitate implementarea ambelor Directive - Directiva 2000/60/CE și Directiva 2007/60/CE. Ca urmare, între atribuțiile principale ale A.N.A.R./A.B.A., se numără atât elaborarea Planurilor de Management al Bazinelor Hidrografice precum și elaborarea Planurilor de Management al Riscului la Inundații pentru cele 11 Administrații Bazinale de Apă și pentru Fluviul Dunărea (</w:t>
      </w:r>
      <w:r w:rsidRPr="00E8786F">
        <w:rPr>
          <w:i/>
          <w:iCs/>
          <w:lang w:val="ro-RO"/>
        </w:rPr>
        <w:t>Unități de Management</w:t>
      </w:r>
      <w:r w:rsidRPr="00E8786F">
        <w:rPr>
          <w:lang w:val="ro-RO"/>
        </w:rPr>
        <w:t>) cu suportul Institutului Național de Hidrologie și Gospodărirea Apelor.</w:t>
      </w:r>
    </w:p>
    <w:p w14:paraId="13B36AAD" w14:textId="77777777" w:rsidR="00664004" w:rsidRPr="0029619C" w:rsidRDefault="00664004" w:rsidP="0029619C">
      <w:pPr>
        <w:suppressAutoHyphens w:val="0"/>
        <w:autoSpaceDN/>
        <w:jc w:val="both"/>
        <w:textAlignment w:val="auto"/>
        <w:rPr>
          <w:rFonts w:cstheme="minorHAnsi"/>
          <w:b/>
          <w:iCs/>
          <w:color w:val="000000"/>
          <w:szCs w:val="20"/>
          <w:shd w:val="clear" w:color="auto" w:fill="FFFFFF"/>
          <w:lang w:val="ro-RO" w:eastAsia="ro-RO"/>
        </w:rPr>
      </w:pPr>
      <w:r w:rsidRPr="0029619C">
        <w:rPr>
          <w:rFonts w:cstheme="minorHAnsi"/>
          <w:b/>
          <w:iCs/>
          <w:color w:val="000000"/>
          <w:szCs w:val="20"/>
          <w:shd w:val="clear" w:color="auto" w:fill="FFFFFF"/>
          <w:lang w:val="ro-RO" w:eastAsia="ro-RO"/>
        </w:rPr>
        <w:t>Aspecte metodologice</w:t>
      </w:r>
    </w:p>
    <w:p w14:paraId="65103B1F" w14:textId="57A57DF3" w:rsidR="00664004" w:rsidRPr="00D337C8" w:rsidRDefault="00664004" w:rsidP="0029619C">
      <w:pPr>
        <w:suppressAutoHyphens w:val="0"/>
        <w:autoSpaceDN/>
        <w:jc w:val="both"/>
        <w:textAlignment w:val="auto"/>
        <w:rPr>
          <w:rFonts w:cstheme="minorHAnsi"/>
          <w:lang w:val="ro-RO"/>
        </w:rPr>
      </w:pPr>
      <w:bookmarkStart w:id="138" w:name="_Hlk83709604"/>
      <w:r w:rsidRPr="00D337C8">
        <w:rPr>
          <w:rFonts w:cstheme="minorHAnsi"/>
          <w:lang w:val="ro-RO"/>
        </w:rPr>
        <w:t xml:space="preserve">Abordarea și </w:t>
      </w:r>
      <w:r w:rsidRPr="006412D8">
        <w:rPr>
          <w:rFonts w:cstheme="minorHAnsi"/>
          <w:lang w:val="ro-RO"/>
        </w:rPr>
        <w:t xml:space="preserve">metodologia utilizată pentru elaborarea </w:t>
      </w:r>
      <w:r w:rsidRPr="006412D8">
        <w:rPr>
          <w:rFonts w:cstheme="majorHAnsi"/>
          <w:szCs w:val="26"/>
          <w:lang w:val="ro-RO"/>
        </w:rPr>
        <w:t>Planurilor de Management al Riscului la Inundații</w:t>
      </w:r>
      <w:r w:rsidRPr="006412D8">
        <w:rPr>
          <w:rFonts w:cstheme="majorHAnsi"/>
          <w:lang w:val="ro-RO"/>
        </w:rPr>
        <w:t xml:space="preserve"> </w:t>
      </w:r>
      <w:r w:rsidR="00E8786F">
        <w:rPr>
          <w:rFonts w:cstheme="majorHAnsi"/>
          <w:lang w:val="ro-RO"/>
        </w:rPr>
        <w:t>C</w:t>
      </w:r>
      <w:r w:rsidRPr="006412D8">
        <w:rPr>
          <w:rFonts w:cstheme="majorHAnsi"/>
          <w:lang w:val="ro-RO"/>
        </w:rPr>
        <w:t>iclul II</w:t>
      </w:r>
      <w:r w:rsidRPr="006412D8">
        <w:rPr>
          <w:rFonts w:cstheme="minorHAnsi"/>
          <w:lang w:val="ro-RO"/>
        </w:rPr>
        <w:t xml:space="preserve"> sunt dezvoltate din punct de vedere conceptual în co</w:t>
      </w:r>
      <w:r w:rsidRPr="00D337C8">
        <w:rPr>
          <w:rFonts w:cstheme="minorHAnsi"/>
          <w:lang w:val="ro-RO"/>
        </w:rPr>
        <w:t>ncordanță cu cerințele Directivei Inundații și Directivei Cadru-Apă, prin urmare, acestea corespund Strategiei Comune de Implementare pentru Directiva Cadru-Apă. Din punct de vedere metodologic, sunt abordate două aspecte, anume:</w:t>
      </w:r>
    </w:p>
    <w:p w14:paraId="3AB91105" w14:textId="77777777" w:rsidR="00664004" w:rsidRPr="00D337C8" w:rsidRDefault="00664004" w:rsidP="00DE167F">
      <w:pPr>
        <w:pStyle w:val="ListParagraph"/>
        <w:numPr>
          <w:ilvl w:val="0"/>
          <w:numId w:val="56"/>
        </w:numPr>
        <w:contextualSpacing w:val="0"/>
        <w:jc w:val="both"/>
        <w:rPr>
          <w:lang w:val="ro-RO"/>
        </w:rPr>
      </w:pPr>
      <w:r w:rsidRPr="00D337C8">
        <w:rPr>
          <w:lang w:val="ro-RO"/>
        </w:rPr>
        <w:t xml:space="preserve">corelarea obiectivelor de management al riscului la inundații cu obiectivele Directivei Cadru Apă, </w:t>
      </w:r>
    </w:p>
    <w:p w14:paraId="68CEB0D9" w14:textId="77777777" w:rsidR="00664004" w:rsidRPr="004772C6" w:rsidRDefault="00664004" w:rsidP="00DE167F">
      <w:pPr>
        <w:pStyle w:val="ListParagraph"/>
        <w:numPr>
          <w:ilvl w:val="0"/>
          <w:numId w:val="56"/>
        </w:numPr>
        <w:contextualSpacing w:val="0"/>
        <w:jc w:val="both"/>
        <w:rPr>
          <w:color w:val="000000" w:themeColor="text1"/>
          <w:lang w:val="ro-RO"/>
        </w:rPr>
      </w:pPr>
      <w:r w:rsidRPr="004772C6">
        <w:rPr>
          <w:color w:val="000000" w:themeColor="text1"/>
          <w:lang w:val="ro-RO"/>
        </w:rPr>
        <w:t>coordonarea procesului, în general.</w:t>
      </w:r>
    </w:p>
    <w:bookmarkEnd w:id="138"/>
    <w:p w14:paraId="6E263098" w14:textId="0FD3AC37" w:rsidR="00664004" w:rsidRPr="00E8786F" w:rsidRDefault="00664004" w:rsidP="0029619C">
      <w:pPr>
        <w:suppressAutoHyphens w:val="0"/>
        <w:autoSpaceDN/>
        <w:jc w:val="both"/>
        <w:textAlignment w:val="auto"/>
        <w:rPr>
          <w:rFonts w:eastAsiaTheme="majorEastAsia" w:cstheme="majorBidi"/>
          <w:b/>
          <w:bCs/>
          <w:color w:val="000000" w:themeColor="text1"/>
          <w:szCs w:val="20"/>
          <w:lang w:val="ro-RO"/>
        </w:rPr>
      </w:pPr>
      <w:r w:rsidRPr="00E8786F">
        <w:rPr>
          <w:rFonts w:eastAsiaTheme="majorEastAsia" w:cstheme="majorBidi"/>
          <w:b/>
          <w:bCs/>
          <w:color w:val="000000" w:themeColor="text1"/>
          <w:szCs w:val="20"/>
          <w:lang w:val="ro-RO"/>
        </w:rPr>
        <w:t xml:space="preserve">Obiectivul general al P.M.R.I. </w:t>
      </w:r>
      <w:r w:rsidR="00E8786F">
        <w:rPr>
          <w:rFonts w:eastAsiaTheme="majorEastAsia" w:cstheme="majorBidi"/>
          <w:b/>
          <w:bCs/>
          <w:color w:val="000000" w:themeColor="text1"/>
          <w:szCs w:val="20"/>
          <w:lang w:val="ro-RO"/>
        </w:rPr>
        <w:t>C</w:t>
      </w:r>
      <w:r w:rsidRPr="00E8786F">
        <w:rPr>
          <w:rFonts w:eastAsiaTheme="majorEastAsia" w:cstheme="majorBidi"/>
          <w:b/>
          <w:bCs/>
          <w:color w:val="000000" w:themeColor="text1"/>
          <w:szCs w:val="20"/>
          <w:lang w:val="ro-RO"/>
        </w:rPr>
        <w:t>iclul II. Obiective specifice și legătura cu obiectivul central al Directivei Cadru Apă</w:t>
      </w:r>
    </w:p>
    <w:p w14:paraId="4A2331E0" w14:textId="3A5A309B" w:rsidR="00664004" w:rsidRDefault="00664004" w:rsidP="0029619C">
      <w:pPr>
        <w:suppressAutoHyphens w:val="0"/>
        <w:autoSpaceDN/>
        <w:jc w:val="both"/>
        <w:textAlignment w:val="auto"/>
        <w:rPr>
          <w:rFonts w:ascii="Calibri Light" w:hAnsi="Calibri Light" w:cs="Calibri Light"/>
          <w:szCs w:val="26"/>
          <w:lang w:val="ro-RO"/>
        </w:rPr>
      </w:pPr>
      <w:r w:rsidRPr="004772C6">
        <w:rPr>
          <w:rFonts w:ascii="Calibri Light" w:hAnsi="Calibri Light" w:cs="Calibri Light"/>
          <w:szCs w:val="26"/>
          <w:lang w:val="ro-RO"/>
        </w:rPr>
        <w:t xml:space="preserve">Obiectivul general al Planurilor de Management al Riscului la Inundații, așa cum a fost stabilit de autoritățile competente – M.M.A.P. și A.N.A.R., este de a gestiona și a reduce riscul la inundații pentru populație, economie, mediu și patrimoniul cultural, contribuind în același timp la îmbunătățirea calitativă și cantitativă / conservarea corpurilor de apă și a habitatelor naturale. În definirea obiectivelor de management al riscului la inundații pentru P.M.R.I. </w:t>
      </w:r>
      <w:r w:rsidR="00E8786F">
        <w:rPr>
          <w:rFonts w:ascii="Calibri Light" w:hAnsi="Calibri Light" w:cs="Calibri Light"/>
          <w:szCs w:val="26"/>
          <w:lang w:val="ro-RO"/>
        </w:rPr>
        <w:t>C</w:t>
      </w:r>
      <w:r w:rsidRPr="004772C6">
        <w:rPr>
          <w:rFonts w:ascii="Calibri Light" w:hAnsi="Calibri Light" w:cs="Calibri Light"/>
          <w:szCs w:val="26"/>
          <w:lang w:val="ro-RO"/>
        </w:rPr>
        <w:t>iclul II, s-a luat în considerare și obiectivul central de mediu al Directivei Cadru Apă 2000/60/CE, în cadrul obiectivului ,,</w:t>
      </w:r>
      <w:r w:rsidRPr="004772C6">
        <w:rPr>
          <w:rFonts w:ascii="Calibri Light" w:hAnsi="Calibri Light" w:cs="Calibri Light"/>
          <w:i/>
          <w:szCs w:val="26"/>
          <w:lang w:val="ro-RO"/>
        </w:rPr>
        <w:t>Reducerea impactului negativ al inundațiilor asupra mediului și atingerea / menținerea obiectivelor de mediu în conformitate cu Directiva Cadru Apă</w:t>
      </w:r>
      <w:r w:rsidRPr="004772C6">
        <w:rPr>
          <w:rFonts w:ascii="Calibri Light" w:hAnsi="Calibri Light" w:cs="Calibri Light"/>
          <w:szCs w:val="26"/>
          <w:lang w:val="ro-RO"/>
        </w:rPr>
        <w:t xml:space="preserve">” (v. </w:t>
      </w:r>
      <w:r w:rsidR="00E8786F" w:rsidRPr="00E8786F">
        <w:rPr>
          <w:rFonts w:ascii="Calibri Light" w:hAnsi="Calibri Light" w:cs="Calibri Light"/>
          <w:szCs w:val="26"/>
          <w:lang w:val="ro-RO"/>
        </w:rPr>
        <w:t>capitolul 5.1.3</w:t>
      </w:r>
      <w:r w:rsidRPr="004772C6">
        <w:rPr>
          <w:rFonts w:ascii="Calibri Light" w:hAnsi="Calibri Light" w:cs="Calibri Light"/>
          <w:szCs w:val="26"/>
          <w:lang w:val="ro-RO"/>
        </w:rPr>
        <w:t>).</w:t>
      </w:r>
    </w:p>
    <w:p w14:paraId="433D458D" w14:textId="77777777" w:rsidR="00664004" w:rsidRPr="00DC3C97" w:rsidRDefault="00664004" w:rsidP="0029619C">
      <w:pPr>
        <w:suppressAutoHyphens w:val="0"/>
        <w:autoSpaceDN/>
        <w:jc w:val="both"/>
        <w:textAlignment w:val="auto"/>
        <w:rPr>
          <w:rFonts w:cstheme="minorHAnsi"/>
          <w:b/>
          <w:iCs/>
          <w:color w:val="000000"/>
          <w:szCs w:val="20"/>
          <w:shd w:val="clear" w:color="auto" w:fill="FFFFFF"/>
          <w:lang w:val="ro-RO" w:eastAsia="ro-RO"/>
        </w:rPr>
      </w:pPr>
      <w:r w:rsidRPr="00DC3C97">
        <w:rPr>
          <w:rFonts w:cstheme="minorHAnsi"/>
          <w:b/>
          <w:iCs/>
          <w:color w:val="000000"/>
          <w:szCs w:val="20"/>
          <w:shd w:val="clear" w:color="auto" w:fill="FFFFFF"/>
          <w:lang w:val="ro-RO" w:eastAsia="ro-RO"/>
        </w:rPr>
        <w:lastRenderedPageBreak/>
        <w:t>Procesul de coordonare Directiva Inundații – Directiva Cadru Apă</w:t>
      </w:r>
    </w:p>
    <w:p w14:paraId="20A210A2" w14:textId="040419BD" w:rsidR="00664004" w:rsidRPr="0029619C" w:rsidRDefault="00664004" w:rsidP="0029619C">
      <w:pPr>
        <w:suppressAutoHyphens w:val="0"/>
        <w:autoSpaceDN/>
        <w:spacing w:after="0"/>
        <w:jc w:val="both"/>
        <w:textAlignment w:val="auto"/>
        <w:rPr>
          <w:rFonts w:cstheme="majorHAnsi"/>
          <w:szCs w:val="26"/>
          <w:lang w:val="ro-RO"/>
        </w:rPr>
      </w:pPr>
      <w:r w:rsidRPr="0029619C">
        <w:rPr>
          <w:rFonts w:cstheme="majorHAnsi"/>
          <w:szCs w:val="26"/>
          <w:lang w:val="ro-RO"/>
        </w:rPr>
        <w:t>Metodologia de elaborare a Programului de Măsuri ia în considerare aspecte ale Directivei Cadru Apă, direct sau indirect, în diversele stadii / etape de dezvoltare a Programului de Măsuri (</w:t>
      </w:r>
      <w:r w:rsidR="0029619C" w:rsidRPr="0029619C">
        <w:rPr>
          <w:rFonts w:cstheme="majorHAnsi"/>
          <w:szCs w:val="26"/>
          <w:lang w:val="ro-RO"/>
        </w:rPr>
        <w:t>f</w:t>
      </w:r>
      <w:r w:rsidRPr="0029619C">
        <w:rPr>
          <w:rFonts w:cstheme="majorHAnsi"/>
          <w:szCs w:val="26"/>
          <w:lang w:val="ro-RO"/>
        </w:rPr>
        <w:t xml:space="preserve">igura </w:t>
      </w:r>
      <w:r w:rsidR="00020056">
        <w:rPr>
          <w:rFonts w:cstheme="majorHAnsi"/>
          <w:szCs w:val="26"/>
          <w:lang w:val="ro-RO"/>
        </w:rPr>
        <w:t>25</w:t>
      </w:r>
      <w:r w:rsidRPr="0029619C">
        <w:rPr>
          <w:rFonts w:cstheme="majorHAnsi"/>
          <w:szCs w:val="26"/>
          <w:lang w:val="ro-RO"/>
        </w:rPr>
        <w:t>), respectiv în:</w:t>
      </w:r>
    </w:p>
    <w:p w14:paraId="0464EB99" w14:textId="77777777" w:rsidR="00664004" w:rsidRPr="0029619C" w:rsidRDefault="00664004" w:rsidP="00DE167F">
      <w:pPr>
        <w:numPr>
          <w:ilvl w:val="0"/>
          <w:numId w:val="57"/>
        </w:numPr>
        <w:spacing w:before="0" w:after="0"/>
        <w:jc w:val="both"/>
        <w:rPr>
          <w:rFonts w:cstheme="majorHAnsi"/>
          <w:lang w:val="ro-RO"/>
        </w:rPr>
      </w:pPr>
      <w:r w:rsidRPr="0029619C">
        <w:rPr>
          <w:rFonts w:cstheme="majorHAnsi"/>
          <w:lang w:val="ro-RO"/>
        </w:rPr>
        <w:t xml:space="preserve">Etapa de Screening, </w:t>
      </w:r>
    </w:p>
    <w:p w14:paraId="2EAF10C5" w14:textId="77777777" w:rsidR="00664004" w:rsidRPr="0029619C" w:rsidRDefault="00664004" w:rsidP="00DE167F">
      <w:pPr>
        <w:numPr>
          <w:ilvl w:val="0"/>
          <w:numId w:val="57"/>
        </w:numPr>
        <w:spacing w:before="0" w:after="0"/>
        <w:jc w:val="both"/>
        <w:rPr>
          <w:rFonts w:cstheme="majorHAnsi"/>
          <w:lang w:val="ro-RO"/>
        </w:rPr>
      </w:pPr>
      <w:r w:rsidRPr="0029619C">
        <w:rPr>
          <w:rFonts w:cstheme="majorHAnsi"/>
          <w:lang w:val="ro-RO"/>
        </w:rPr>
        <w:t xml:space="preserve">Etapa de elaborare a Strategiei la nivel de A.P.S.F.R. și </w:t>
      </w:r>
    </w:p>
    <w:p w14:paraId="0D231449" w14:textId="77941F01" w:rsidR="00664004" w:rsidRPr="0029619C" w:rsidRDefault="00664004" w:rsidP="00DE167F">
      <w:pPr>
        <w:numPr>
          <w:ilvl w:val="0"/>
          <w:numId w:val="57"/>
        </w:numPr>
        <w:spacing w:before="0" w:after="0"/>
        <w:jc w:val="both"/>
        <w:rPr>
          <w:rFonts w:cstheme="majorHAnsi"/>
          <w:lang w:val="ro-RO"/>
        </w:rPr>
      </w:pPr>
      <w:r w:rsidRPr="0029619C">
        <w:rPr>
          <w:rFonts w:cstheme="majorHAnsi"/>
          <w:lang w:val="ro-RO"/>
        </w:rPr>
        <w:t>Etapa de Evaluare și Prioritizare a strategiilor la nivelul Unităților de Management, descrise în cele ce urmează.</w:t>
      </w:r>
    </w:p>
    <w:p w14:paraId="15CDE946" w14:textId="0BC3B3DF" w:rsidR="00664004" w:rsidRPr="00D337C8" w:rsidRDefault="00D53023" w:rsidP="006208E0">
      <w:pPr>
        <w:jc w:val="center"/>
      </w:pPr>
      <w:r>
        <w:rPr>
          <w:noProof/>
        </w:rPr>
        <w:drawing>
          <wp:inline distT="0" distB="0" distL="0" distR="0" wp14:anchorId="0DF94AED" wp14:editId="6152D191">
            <wp:extent cx="5999881" cy="680085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4016" cy="6816872"/>
                    </a:xfrm>
                    <a:prstGeom prst="rect">
                      <a:avLst/>
                    </a:prstGeom>
                    <a:noFill/>
                    <a:ln>
                      <a:noFill/>
                    </a:ln>
                  </pic:spPr>
                </pic:pic>
              </a:graphicData>
            </a:graphic>
          </wp:inline>
        </w:drawing>
      </w:r>
    </w:p>
    <w:p w14:paraId="177AD11D" w14:textId="4759031F" w:rsidR="00664004" w:rsidRPr="00D337C8" w:rsidRDefault="00664004" w:rsidP="0029619C">
      <w:pPr>
        <w:jc w:val="center"/>
        <w:rPr>
          <w:rFonts w:cstheme="minorHAnsi"/>
          <w:i/>
          <w:iCs/>
          <w:color w:val="000000" w:themeColor="text1"/>
          <w:szCs w:val="20"/>
          <w:lang w:val="ro-RO"/>
        </w:rPr>
      </w:pPr>
      <w:r w:rsidRPr="006412D8">
        <w:rPr>
          <w:rFonts w:cstheme="minorHAnsi"/>
          <w:i/>
          <w:iCs/>
          <w:color w:val="000000" w:themeColor="text1"/>
          <w:szCs w:val="20"/>
          <w:lang w:val="ro-RO"/>
        </w:rPr>
        <w:t>Figura</w:t>
      </w:r>
      <w:r w:rsidR="00020056">
        <w:rPr>
          <w:rFonts w:cstheme="minorHAnsi"/>
          <w:i/>
          <w:iCs/>
          <w:color w:val="000000" w:themeColor="text1"/>
          <w:szCs w:val="20"/>
          <w:lang w:val="ro-RO"/>
        </w:rPr>
        <w:t xml:space="preserve"> 25.</w:t>
      </w:r>
      <w:r w:rsidRPr="006412D8">
        <w:rPr>
          <w:rFonts w:cstheme="minorHAnsi"/>
          <w:i/>
          <w:iCs/>
          <w:color w:val="000000" w:themeColor="text1"/>
          <w:szCs w:val="20"/>
          <w:lang w:val="ro-RO"/>
        </w:rPr>
        <w:t xml:space="preserve"> Aspecte</w:t>
      </w:r>
      <w:r w:rsidRPr="00D337C8">
        <w:rPr>
          <w:rFonts w:cstheme="minorHAnsi"/>
          <w:i/>
          <w:iCs/>
          <w:color w:val="000000" w:themeColor="text1"/>
          <w:szCs w:val="20"/>
          <w:lang w:val="ro-RO"/>
        </w:rPr>
        <w:t xml:space="preserve"> integrative P.M.B.H.-P.M.R.I.</w:t>
      </w:r>
    </w:p>
    <w:p w14:paraId="03B04F08" w14:textId="77777777" w:rsidR="00664004" w:rsidRPr="0029619C" w:rsidRDefault="00664004" w:rsidP="00664004">
      <w:pPr>
        <w:suppressAutoHyphens w:val="0"/>
        <w:autoSpaceDN/>
        <w:spacing w:before="0" w:after="160" w:line="259" w:lineRule="auto"/>
        <w:textAlignment w:val="auto"/>
        <w:rPr>
          <w:rFonts w:eastAsiaTheme="minorHAnsi" w:cstheme="majorHAnsi"/>
          <w:sz w:val="12"/>
          <w:szCs w:val="12"/>
          <w:lang w:val="ro-RO"/>
        </w:rPr>
      </w:pPr>
      <w:r w:rsidRPr="0029619C">
        <w:rPr>
          <w:rFonts w:eastAsiaTheme="minorHAnsi" w:cstheme="majorHAnsi"/>
          <w:i/>
          <w:iCs/>
          <w:sz w:val="12"/>
          <w:szCs w:val="12"/>
          <w:lang w:val="ro-RO"/>
        </w:rPr>
        <w:lastRenderedPageBreak/>
        <w:t xml:space="preserve">Nota: </w:t>
      </w:r>
      <w:r w:rsidRPr="0029619C">
        <w:rPr>
          <w:rFonts w:eastAsiaTheme="minorHAnsi" w:cstheme="majorHAnsi"/>
          <w:sz w:val="12"/>
          <w:szCs w:val="12"/>
          <w:lang w:val="ro-RO"/>
        </w:rPr>
        <w:t xml:space="preserve">Reprezentarea schematica cuprinde toate etapele de elaborare a P.M.B.H. SI P.M.R.I. inclusiv etapele aferente reglementarii din punct de vedere al gospodăririi apelor (aviz </w:t>
      </w:r>
      <w:r w:rsidRPr="0029619C">
        <w:rPr>
          <w:rFonts w:cstheme="minorHAnsi"/>
          <w:sz w:val="12"/>
          <w:szCs w:val="12"/>
          <w:lang w:val="ro-RO"/>
        </w:rPr>
        <w:t>Gospodărirea Apelor</w:t>
      </w:r>
      <w:r w:rsidRPr="0029619C">
        <w:rPr>
          <w:rFonts w:eastAsiaTheme="minorHAnsi" w:cstheme="majorHAnsi"/>
          <w:sz w:val="12"/>
          <w:szCs w:val="12"/>
          <w:lang w:val="ro-RO"/>
        </w:rPr>
        <w:t xml:space="preserve"> care poate include după caz si SEICA). Din punct de vedere al P.M.R.I. etapa de Modelare/AMC/ACB reprezintă suport in elaborarea Studiilor de Fezabilitate pentru fiecare proiect in parte.</w:t>
      </w:r>
    </w:p>
    <w:p w14:paraId="1DD49C28" w14:textId="77777777" w:rsidR="00664004" w:rsidRPr="004772C6" w:rsidRDefault="00664004" w:rsidP="000D40C4">
      <w:pPr>
        <w:numPr>
          <w:ilvl w:val="0"/>
          <w:numId w:val="33"/>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t>Etapa de Screening</w:t>
      </w:r>
      <w:r w:rsidRPr="004772C6">
        <w:rPr>
          <w:rFonts w:eastAsiaTheme="minorHAnsi" w:cstheme="majorHAnsi"/>
          <w:szCs w:val="20"/>
          <w:lang w:val="ro-RO"/>
        </w:rPr>
        <w:t xml:space="preserve"> – presupune considerarea a 4 criterii de bază: economice, sociale, mediu şi patrimoniu cultural. În ceea ce privește criteriul Mediu, s-au stabilit următoarele criterii / aspecte de luat în considerare (cu alte cuvinte, întrebările care necesită a fi adresate):</w:t>
      </w:r>
    </w:p>
    <w:p w14:paraId="0077717E" w14:textId="77777777" w:rsidR="00664004" w:rsidRPr="004772C6" w:rsidRDefault="00664004" w:rsidP="00DE167F">
      <w:pPr>
        <w:numPr>
          <w:ilvl w:val="0"/>
          <w:numId w:val="59"/>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t xml:space="preserve">Este posibil ca această măsură să aibă un impact negativ asupra stării corpului de apă? </w:t>
      </w:r>
      <w:r w:rsidRPr="004772C6">
        <w:rPr>
          <w:rFonts w:eastAsiaTheme="minorHAnsi" w:cstheme="majorHAnsi"/>
          <w:szCs w:val="20"/>
          <w:lang w:val="ro-RO"/>
        </w:rPr>
        <w:t>Acest fapt se bazează doar pe tipul de măsură și pe impactul său potențial. În această etapă sunt luate în considerare doar măsurile structurale principale (lacuri de acumulare, lucrări de îndiguire, lucrări de regularizare a albiei).</w:t>
      </w:r>
    </w:p>
    <w:p w14:paraId="0149A2C7" w14:textId="77777777" w:rsidR="00664004" w:rsidRPr="004772C6" w:rsidRDefault="00664004" w:rsidP="00DE167F">
      <w:pPr>
        <w:numPr>
          <w:ilvl w:val="0"/>
          <w:numId w:val="59"/>
        </w:numPr>
        <w:suppressAutoHyphens w:val="0"/>
        <w:autoSpaceDN/>
        <w:jc w:val="both"/>
        <w:textAlignment w:val="auto"/>
        <w:rPr>
          <w:rFonts w:eastAsiaTheme="minorHAnsi" w:cstheme="majorHAnsi"/>
          <w:szCs w:val="20"/>
          <w:lang w:val="ro-RO"/>
        </w:rPr>
      </w:pPr>
      <w:r w:rsidRPr="004772C6">
        <w:rPr>
          <w:rFonts w:eastAsiaTheme="minorHAnsi" w:cstheme="majorHAnsi"/>
          <w:i/>
          <w:szCs w:val="20"/>
          <w:lang w:val="ro-RO"/>
        </w:rPr>
        <w:t>Impact potențial asupra corpurilor de apă amonte / aval (Art. 4(8)).</w:t>
      </w:r>
      <w:r w:rsidRPr="004772C6">
        <w:rPr>
          <w:rFonts w:eastAsiaTheme="minorHAnsi" w:cstheme="majorHAnsi"/>
          <w:szCs w:val="20"/>
          <w:lang w:val="ro-RO"/>
        </w:rPr>
        <w:t xml:space="preserve"> Acest aspect se bazează, de asemenea, pe tipul de măsură și pe impactul potențial.</w:t>
      </w:r>
    </w:p>
    <w:p w14:paraId="00F66206" w14:textId="2B364EAE" w:rsidR="00664004" w:rsidRPr="004772C6" w:rsidRDefault="00664004" w:rsidP="00DE167F">
      <w:pPr>
        <w:numPr>
          <w:ilvl w:val="0"/>
          <w:numId w:val="59"/>
        </w:numPr>
        <w:suppressAutoHyphens w:val="0"/>
        <w:autoSpaceDN/>
        <w:jc w:val="both"/>
        <w:textAlignment w:val="auto"/>
        <w:rPr>
          <w:rFonts w:eastAsiaTheme="minorHAnsi"/>
          <w:lang w:val="ro-RO"/>
        </w:rPr>
      </w:pPr>
      <w:r w:rsidRPr="004772C6">
        <w:rPr>
          <w:i/>
          <w:lang w:val="ro-RO"/>
        </w:rPr>
        <w:t xml:space="preserve">Sunt posibile de aplicat metode practice de diminuare a impactului negativ? </w:t>
      </w:r>
      <w:r w:rsidRPr="004772C6">
        <w:rPr>
          <w:lang w:val="ro-RO"/>
        </w:rPr>
        <w:t xml:space="preserve">Măsurile de atenuare sunt luate în considerare, în principal, din fișele </w:t>
      </w:r>
      <w:r w:rsidR="00E8786F">
        <w:rPr>
          <w:lang w:val="ro-RO"/>
        </w:rPr>
        <w:t>descriptive</w:t>
      </w:r>
      <w:r w:rsidRPr="004772C6">
        <w:rPr>
          <w:lang w:val="ro-RO"/>
        </w:rPr>
        <w:t xml:space="preserve"> atașate Catalogului de măsuri potențiale asociat P.M.R.I. În plus, măsurile de atenuare </w:t>
      </w:r>
      <w:r w:rsidRPr="004772C6">
        <w:rPr>
          <w:rFonts w:eastAsia="Calibri" w:cstheme="minorHAnsi"/>
          <w:bCs/>
          <w:shd w:val="clear" w:color="auto" w:fill="FFFFFF"/>
          <w:lang w:val="ro-RO"/>
        </w:rPr>
        <w:t>a impactului alterărilor hidromorfologice pentru râuri, lacuri și ape costiere</w:t>
      </w:r>
      <w:r w:rsidRPr="004772C6">
        <w:rPr>
          <w:lang w:val="ro-RO"/>
        </w:rPr>
        <w:t xml:space="preserve"> din Planul de Management al Bazinului Hidrografic (Ciclul III) sunt analizate pentru a fi integrate în strategiile pentru Planurile de Management al Riscului la Inundații (acolo unde</w:t>
      </w:r>
      <w:r w:rsidRPr="00D337C8">
        <w:rPr>
          <w:lang w:val="ro-RO"/>
        </w:rPr>
        <w:t xml:space="preserve"> au </w:t>
      </w:r>
      <w:r w:rsidRPr="006412D8">
        <w:rPr>
          <w:lang w:val="ro-RO"/>
        </w:rPr>
        <w:t xml:space="preserve">aplicabilitate). În tabelul </w:t>
      </w:r>
      <w:r w:rsidR="00020056">
        <w:rPr>
          <w:lang w:val="ro-RO"/>
        </w:rPr>
        <w:t>32</w:t>
      </w:r>
      <w:r w:rsidRPr="006412D8">
        <w:rPr>
          <w:lang w:val="ro-RO"/>
        </w:rPr>
        <w:t xml:space="preserve"> se</w:t>
      </w:r>
      <w:r w:rsidRPr="00D337C8">
        <w:rPr>
          <w:lang w:val="ro-RO"/>
        </w:rPr>
        <w:t xml:space="preserve"> evidențiază corelarea (interconexiunile) </w:t>
      </w:r>
      <w:r w:rsidRPr="004772C6">
        <w:rPr>
          <w:lang w:val="ro-RO"/>
        </w:rPr>
        <w:t>dintre tipurile de măsuri de atenuare asociate Planului de Management al Bazinului Hidrografic și Catalogului de măsuri potențiale asociat P.M.R.I.</w:t>
      </w:r>
      <w:r w:rsidR="00E8786F">
        <w:rPr>
          <w:lang w:val="ro-RO"/>
        </w:rPr>
        <w:t xml:space="preserve"> Ciclul II</w:t>
      </w:r>
    </w:p>
    <w:p w14:paraId="071B21DD" w14:textId="3688A6CA" w:rsidR="00664004" w:rsidRPr="00D337C8" w:rsidRDefault="00664004" w:rsidP="00DE167F">
      <w:pPr>
        <w:numPr>
          <w:ilvl w:val="0"/>
          <w:numId w:val="59"/>
        </w:numPr>
        <w:suppressAutoHyphens w:val="0"/>
        <w:autoSpaceDN/>
        <w:jc w:val="both"/>
        <w:textAlignment w:val="auto"/>
        <w:rPr>
          <w:lang w:val="ro-RO"/>
        </w:rPr>
      </w:pPr>
      <w:r w:rsidRPr="004772C6">
        <w:rPr>
          <w:i/>
          <w:lang w:val="ro-RO"/>
        </w:rPr>
        <w:t>Se pot atinge aceleași beneficii prin măsuri alternative?</w:t>
      </w:r>
      <w:r w:rsidRPr="004772C6">
        <w:rPr>
          <w:lang w:val="ro-RO"/>
        </w:rPr>
        <w:t xml:space="preserve"> Prin răspunsul la această întrebare. se verifică dacă, în cadrul etapei de screening, au fost eliminate prea devreme din procesul </w:t>
      </w:r>
      <w:r w:rsidR="00E8786F">
        <w:rPr>
          <w:lang w:val="ro-RO"/>
        </w:rPr>
        <w:t xml:space="preserve">de dezvoltare al </w:t>
      </w:r>
      <w:r w:rsidRPr="004772C6">
        <w:rPr>
          <w:lang w:val="ro-RO"/>
        </w:rPr>
        <w:t>Programul</w:t>
      </w:r>
      <w:r w:rsidR="00E8786F">
        <w:rPr>
          <w:lang w:val="ro-RO"/>
        </w:rPr>
        <w:t>ui</w:t>
      </w:r>
      <w:r w:rsidRPr="004772C6">
        <w:rPr>
          <w:lang w:val="ro-RO"/>
        </w:rPr>
        <w:t xml:space="preserve"> de Măsuri unele măsuri</w:t>
      </w:r>
      <w:r w:rsidRPr="00D337C8">
        <w:rPr>
          <w:lang w:val="ro-RO"/>
        </w:rPr>
        <w:t xml:space="preserve"> alternative posibile.</w:t>
      </w:r>
    </w:p>
    <w:p w14:paraId="36EEBD6D" w14:textId="77777777" w:rsidR="00664004" w:rsidRPr="00D337C8" w:rsidRDefault="00664004" w:rsidP="00664004">
      <w:pPr>
        <w:suppressAutoHyphens w:val="0"/>
        <w:autoSpaceDN/>
        <w:spacing w:before="0" w:after="160" w:line="259" w:lineRule="auto"/>
        <w:ind w:left="1080"/>
        <w:contextualSpacing/>
        <w:jc w:val="both"/>
        <w:textAlignment w:val="auto"/>
        <w:rPr>
          <w:rFonts w:asciiTheme="minorHAnsi" w:eastAsiaTheme="minorHAnsi" w:hAnsiTheme="minorHAnsi" w:cstheme="minorBidi"/>
          <w:sz w:val="22"/>
          <w:szCs w:val="22"/>
          <w:lang w:val="ro-RO"/>
        </w:rPr>
        <w:sectPr w:rsidR="00664004" w:rsidRPr="00D337C8" w:rsidSect="00EF623E">
          <w:headerReference w:type="default" r:id="rId73"/>
          <w:pgSz w:w="11907" w:h="16840" w:code="9"/>
          <w:pgMar w:top="1080" w:right="1080" w:bottom="1440" w:left="1080" w:header="562" w:footer="562" w:gutter="0"/>
          <w:cols w:space="720"/>
          <w:docGrid w:linePitch="272"/>
        </w:sectPr>
      </w:pPr>
      <w:r w:rsidRPr="00D337C8">
        <w:rPr>
          <w:rFonts w:eastAsiaTheme="minorHAnsi" w:cstheme="majorHAnsi"/>
          <w:szCs w:val="20"/>
          <w:lang w:val="ro-RO"/>
        </w:rPr>
        <w:t>.</w:t>
      </w:r>
    </w:p>
    <w:p w14:paraId="7FE5BEEE" w14:textId="2BD64141" w:rsidR="00664004" w:rsidRPr="00297477" w:rsidRDefault="00664004" w:rsidP="0029619C">
      <w:pPr>
        <w:suppressAutoHyphens w:val="0"/>
        <w:autoSpaceDN/>
        <w:jc w:val="center"/>
        <w:textAlignment w:val="auto"/>
        <w:rPr>
          <w:rFonts w:eastAsia="Calibri" w:cstheme="majorHAnsi"/>
          <w:szCs w:val="20"/>
          <w:lang w:val="ro-RO"/>
        </w:rPr>
      </w:pPr>
      <w:r w:rsidRPr="00297477">
        <w:rPr>
          <w:rFonts w:eastAsia="Calibri" w:cstheme="majorHAnsi"/>
          <w:i/>
          <w:szCs w:val="20"/>
          <w:lang w:val="ro-RO"/>
        </w:rPr>
        <w:lastRenderedPageBreak/>
        <w:t>Tabel</w:t>
      </w:r>
      <w:r w:rsidR="00020056">
        <w:rPr>
          <w:rFonts w:eastAsia="Calibri" w:cstheme="majorHAnsi"/>
          <w:i/>
          <w:szCs w:val="20"/>
          <w:lang w:val="ro-RO"/>
        </w:rPr>
        <w:t>ul 32.</w:t>
      </w:r>
      <w:r w:rsidRPr="00297477">
        <w:rPr>
          <w:rFonts w:eastAsia="Calibri" w:cstheme="majorHAnsi"/>
          <w:i/>
          <w:szCs w:val="20"/>
          <w:lang w:val="ro-RO"/>
        </w:rPr>
        <w:t xml:space="preserve"> Corespondența Catalog măsuri Directiva Cadru Apă - Directiva Inundații</w:t>
      </w:r>
    </w:p>
    <w:tbl>
      <w:tblPr>
        <w:tblW w:w="53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691"/>
        <w:gridCol w:w="1750"/>
        <w:gridCol w:w="962"/>
        <w:gridCol w:w="1666"/>
        <w:gridCol w:w="701"/>
        <w:gridCol w:w="3415"/>
        <w:gridCol w:w="1049"/>
        <w:gridCol w:w="4249"/>
      </w:tblGrid>
      <w:tr w:rsidR="0029619C" w:rsidRPr="00F33310" w14:paraId="78D197ED" w14:textId="77777777" w:rsidTr="0029619C">
        <w:trPr>
          <w:tblHeader/>
          <w:jc w:val="center"/>
        </w:trPr>
        <w:tc>
          <w:tcPr>
            <w:tcW w:w="1750" w:type="pct"/>
            <w:gridSpan w:val="4"/>
            <w:shd w:val="clear" w:color="auto" w:fill="FFFFFF" w:themeFill="background1"/>
            <w:tcMar>
              <w:top w:w="0" w:type="dxa"/>
              <w:left w:w="108" w:type="dxa"/>
              <w:bottom w:w="0" w:type="dxa"/>
              <w:right w:w="108" w:type="dxa"/>
            </w:tcMar>
            <w:hideMark/>
          </w:tcPr>
          <w:p w14:paraId="2BDAAA5F"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de atenuare a impactului alterărilor hidromorfologice asociat P.M.B.H.</w:t>
            </w:r>
          </w:p>
        </w:tc>
        <w:tc>
          <w:tcPr>
            <w:tcW w:w="3250" w:type="pct"/>
            <w:gridSpan w:val="4"/>
            <w:shd w:val="clear" w:color="auto" w:fill="FFFFFF" w:themeFill="background1"/>
            <w:tcMar>
              <w:top w:w="0" w:type="dxa"/>
              <w:left w:w="108" w:type="dxa"/>
              <w:bottom w:w="0" w:type="dxa"/>
              <w:right w:w="108" w:type="dxa"/>
            </w:tcMar>
            <w:hideMark/>
          </w:tcPr>
          <w:p w14:paraId="7EC6C65D"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Catalogul măsurilor potențiale asociat P.M.R.I.</w:t>
            </w:r>
          </w:p>
        </w:tc>
      </w:tr>
      <w:tr w:rsidR="0029619C" w:rsidRPr="00F33310" w14:paraId="15CF5861" w14:textId="77777777" w:rsidTr="0029619C">
        <w:trPr>
          <w:tblHeader/>
          <w:jc w:val="center"/>
        </w:trPr>
        <w:tc>
          <w:tcPr>
            <w:tcW w:w="843" w:type="pct"/>
            <w:gridSpan w:val="2"/>
            <w:shd w:val="clear" w:color="auto" w:fill="FFFFFF" w:themeFill="background1"/>
            <w:tcMar>
              <w:top w:w="0" w:type="dxa"/>
              <w:left w:w="108" w:type="dxa"/>
              <w:bottom w:w="0" w:type="dxa"/>
              <w:right w:w="108" w:type="dxa"/>
            </w:tcMar>
            <w:vAlign w:val="center"/>
            <w:hideMark/>
          </w:tcPr>
          <w:p w14:paraId="1BBE5470"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Categorie de măsuri</w:t>
            </w:r>
          </w:p>
        </w:tc>
        <w:tc>
          <w:tcPr>
            <w:tcW w:w="907" w:type="pct"/>
            <w:gridSpan w:val="2"/>
            <w:shd w:val="clear" w:color="auto" w:fill="FFFFFF" w:themeFill="background1"/>
            <w:tcMar>
              <w:top w:w="0" w:type="dxa"/>
              <w:left w:w="108" w:type="dxa"/>
              <w:bottom w:w="0" w:type="dxa"/>
              <w:right w:w="108" w:type="dxa"/>
            </w:tcMar>
            <w:vAlign w:val="center"/>
            <w:hideMark/>
          </w:tcPr>
          <w:p w14:paraId="6FBA118B"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de atenuare potențiale (exemple)</w:t>
            </w:r>
          </w:p>
        </w:tc>
        <w:tc>
          <w:tcPr>
            <w:tcW w:w="1420" w:type="pct"/>
            <w:gridSpan w:val="2"/>
            <w:shd w:val="clear" w:color="auto" w:fill="FFFFFF" w:themeFill="background1"/>
            <w:tcMar>
              <w:top w:w="0" w:type="dxa"/>
              <w:left w:w="108" w:type="dxa"/>
              <w:bottom w:w="0" w:type="dxa"/>
              <w:right w:w="108" w:type="dxa"/>
            </w:tcMar>
            <w:hideMark/>
          </w:tcPr>
          <w:p w14:paraId="503FFEED"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Tip de măsuri</w:t>
            </w:r>
          </w:p>
        </w:tc>
        <w:tc>
          <w:tcPr>
            <w:tcW w:w="1830" w:type="pct"/>
            <w:gridSpan w:val="2"/>
            <w:shd w:val="clear" w:color="auto" w:fill="FFFFFF" w:themeFill="background1"/>
            <w:tcMar>
              <w:top w:w="0" w:type="dxa"/>
              <w:left w:w="108" w:type="dxa"/>
              <w:bottom w:w="0" w:type="dxa"/>
              <w:right w:w="108" w:type="dxa"/>
            </w:tcMar>
            <w:hideMark/>
          </w:tcPr>
          <w:p w14:paraId="4223A6A2"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Măsuri potențiale de reducere a riscului la inundații</w:t>
            </w:r>
          </w:p>
        </w:tc>
      </w:tr>
      <w:tr w:rsidR="0029619C" w:rsidRPr="00297477" w14:paraId="217A7E65" w14:textId="77777777" w:rsidTr="0029619C">
        <w:trPr>
          <w:tblHeader/>
          <w:jc w:val="center"/>
        </w:trPr>
        <w:tc>
          <w:tcPr>
            <w:tcW w:w="239" w:type="pct"/>
            <w:shd w:val="clear" w:color="auto" w:fill="FFFFFF" w:themeFill="background1"/>
            <w:tcMar>
              <w:top w:w="0" w:type="dxa"/>
              <w:left w:w="108" w:type="dxa"/>
              <w:bottom w:w="0" w:type="dxa"/>
              <w:right w:w="108" w:type="dxa"/>
            </w:tcMar>
            <w:vAlign w:val="center"/>
            <w:hideMark/>
          </w:tcPr>
          <w:p w14:paraId="4E7E36A9"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604" w:type="pct"/>
            <w:shd w:val="clear" w:color="auto" w:fill="FFFFFF" w:themeFill="background1"/>
            <w:tcMar>
              <w:top w:w="0" w:type="dxa"/>
              <w:left w:w="108" w:type="dxa"/>
              <w:bottom w:w="0" w:type="dxa"/>
              <w:right w:w="108" w:type="dxa"/>
            </w:tcMar>
            <w:vAlign w:val="center"/>
            <w:hideMark/>
          </w:tcPr>
          <w:p w14:paraId="5B03DECA"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332" w:type="pct"/>
            <w:shd w:val="clear" w:color="auto" w:fill="FFFFFF" w:themeFill="background1"/>
            <w:tcMar>
              <w:top w:w="0" w:type="dxa"/>
              <w:left w:w="108" w:type="dxa"/>
              <w:bottom w:w="0" w:type="dxa"/>
              <w:right w:w="108" w:type="dxa"/>
            </w:tcMar>
            <w:vAlign w:val="center"/>
            <w:hideMark/>
          </w:tcPr>
          <w:p w14:paraId="3E86CCB7"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575" w:type="pct"/>
            <w:shd w:val="clear" w:color="auto" w:fill="FFFFFF" w:themeFill="background1"/>
            <w:tcMar>
              <w:top w:w="0" w:type="dxa"/>
              <w:left w:w="108" w:type="dxa"/>
              <w:bottom w:w="0" w:type="dxa"/>
              <w:right w:w="108" w:type="dxa"/>
            </w:tcMar>
            <w:vAlign w:val="center"/>
            <w:hideMark/>
          </w:tcPr>
          <w:p w14:paraId="54686072"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242" w:type="pct"/>
            <w:shd w:val="clear" w:color="auto" w:fill="FFFFFF" w:themeFill="background1"/>
            <w:tcMar>
              <w:top w:w="0" w:type="dxa"/>
              <w:left w:w="108" w:type="dxa"/>
              <w:bottom w:w="0" w:type="dxa"/>
              <w:right w:w="108" w:type="dxa"/>
            </w:tcMar>
            <w:vAlign w:val="center"/>
            <w:hideMark/>
          </w:tcPr>
          <w:p w14:paraId="4348D8B2"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179" w:type="pct"/>
            <w:shd w:val="clear" w:color="auto" w:fill="FFFFFF" w:themeFill="background1"/>
            <w:tcMar>
              <w:top w:w="0" w:type="dxa"/>
              <w:left w:w="108" w:type="dxa"/>
              <w:bottom w:w="0" w:type="dxa"/>
              <w:right w:w="108" w:type="dxa"/>
            </w:tcMar>
            <w:vAlign w:val="center"/>
            <w:hideMark/>
          </w:tcPr>
          <w:p w14:paraId="5CADF1FD"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c>
          <w:tcPr>
            <w:tcW w:w="362" w:type="pct"/>
            <w:shd w:val="clear" w:color="auto" w:fill="FFFFFF" w:themeFill="background1"/>
            <w:tcMar>
              <w:top w:w="0" w:type="dxa"/>
              <w:left w:w="108" w:type="dxa"/>
              <w:bottom w:w="0" w:type="dxa"/>
              <w:right w:w="108" w:type="dxa"/>
            </w:tcMar>
            <w:vAlign w:val="center"/>
            <w:hideMark/>
          </w:tcPr>
          <w:p w14:paraId="18296223"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Cod</w:t>
            </w:r>
          </w:p>
        </w:tc>
        <w:tc>
          <w:tcPr>
            <w:tcW w:w="1467" w:type="pct"/>
            <w:shd w:val="clear" w:color="auto" w:fill="FFFFFF" w:themeFill="background1"/>
            <w:tcMar>
              <w:top w:w="0" w:type="dxa"/>
              <w:left w:w="108" w:type="dxa"/>
              <w:bottom w:w="0" w:type="dxa"/>
              <w:right w:w="108" w:type="dxa"/>
            </w:tcMar>
            <w:vAlign w:val="center"/>
            <w:hideMark/>
          </w:tcPr>
          <w:p w14:paraId="06A6896C" w14:textId="77777777" w:rsidR="0029619C" w:rsidRPr="00297477" w:rsidRDefault="0029619C" w:rsidP="0029619C">
            <w:pPr>
              <w:suppressAutoHyphens w:val="0"/>
              <w:autoSpaceDN/>
              <w:spacing w:before="0" w:after="0" w:line="240" w:lineRule="auto"/>
              <w:jc w:val="center"/>
              <w:textAlignment w:val="auto"/>
              <w:rPr>
                <w:rFonts w:eastAsiaTheme="minorHAnsi" w:cstheme="majorHAnsi"/>
                <w:sz w:val="18"/>
                <w:szCs w:val="18"/>
                <w:lang w:val="ro-RO"/>
              </w:rPr>
            </w:pPr>
            <w:r w:rsidRPr="00297477">
              <w:rPr>
                <w:rFonts w:eastAsiaTheme="minorHAnsi" w:cstheme="majorHAnsi"/>
                <w:b/>
                <w:sz w:val="18"/>
                <w:szCs w:val="18"/>
                <w:lang w:val="ro-RO"/>
              </w:rPr>
              <w:t>Denumire</w:t>
            </w:r>
          </w:p>
        </w:tc>
      </w:tr>
      <w:tr w:rsidR="0029619C" w:rsidRPr="00F33310" w14:paraId="579CD94A" w14:textId="77777777" w:rsidTr="0029619C">
        <w:trPr>
          <w:jc w:val="center"/>
        </w:trPr>
        <w:tc>
          <w:tcPr>
            <w:tcW w:w="239" w:type="pct"/>
            <w:vMerge w:val="restart"/>
            <w:shd w:val="clear" w:color="auto" w:fill="FFFFFF" w:themeFill="background1"/>
            <w:tcMar>
              <w:top w:w="0" w:type="dxa"/>
              <w:left w:w="108" w:type="dxa"/>
              <w:bottom w:w="0" w:type="dxa"/>
              <w:right w:w="108" w:type="dxa"/>
            </w:tcMar>
            <w:hideMark/>
          </w:tcPr>
          <w:p w14:paraId="734FA90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w:t>
            </w:r>
          </w:p>
        </w:tc>
        <w:tc>
          <w:tcPr>
            <w:tcW w:w="604" w:type="pct"/>
            <w:vMerge w:val="restart"/>
            <w:shd w:val="clear" w:color="auto" w:fill="FFFFFF" w:themeFill="background1"/>
            <w:tcMar>
              <w:top w:w="0" w:type="dxa"/>
              <w:left w:w="108" w:type="dxa"/>
              <w:bottom w:w="0" w:type="dxa"/>
              <w:right w:w="108" w:type="dxa"/>
            </w:tcMar>
            <w:hideMark/>
          </w:tcPr>
          <w:p w14:paraId="5215590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de habitat amonte de lucrarea de barare (albie minoră, mal, albie majoră)</w:t>
            </w:r>
          </w:p>
        </w:tc>
        <w:tc>
          <w:tcPr>
            <w:tcW w:w="332" w:type="pct"/>
            <w:vMerge w:val="restart"/>
            <w:shd w:val="clear" w:color="auto" w:fill="FFFFFF" w:themeFill="background1"/>
            <w:tcMar>
              <w:top w:w="0" w:type="dxa"/>
              <w:left w:w="108" w:type="dxa"/>
              <w:bottom w:w="0" w:type="dxa"/>
              <w:right w:w="108" w:type="dxa"/>
            </w:tcMar>
            <w:hideMark/>
          </w:tcPr>
          <w:p w14:paraId="18060EF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R-M2.1</w:t>
            </w:r>
          </w:p>
        </w:tc>
        <w:tc>
          <w:tcPr>
            <w:tcW w:w="575" w:type="pct"/>
            <w:vMerge w:val="restart"/>
            <w:shd w:val="clear" w:color="auto" w:fill="FFFFFF" w:themeFill="background1"/>
            <w:tcMar>
              <w:top w:w="0" w:type="dxa"/>
              <w:left w:w="108" w:type="dxa"/>
              <w:bottom w:w="0" w:type="dxa"/>
              <w:right w:w="108" w:type="dxa"/>
            </w:tcMar>
            <w:hideMark/>
          </w:tcPr>
          <w:p w14:paraId="3B79830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Plantarea și/sau conservarea vegetației ripariene</w:t>
            </w:r>
          </w:p>
        </w:tc>
        <w:tc>
          <w:tcPr>
            <w:tcW w:w="242" w:type="pct"/>
            <w:shd w:val="clear" w:color="auto" w:fill="FFFFFF" w:themeFill="background1"/>
            <w:tcMar>
              <w:top w:w="0" w:type="dxa"/>
              <w:left w:w="108" w:type="dxa"/>
              <w:bottom w:w="0" w:type="dxa"/>
              <w:right w:w="108" w:type="dxa"/>
            </w:tcMar>
            <w:hideMark/>
          </w:tcPr>
          <w:p w14:paraId="3FA5A20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shd w:val="clear" w:color="auto" w:fill="FFFFFF" w:themeFill="background1"/>
            <w:tcMar>
              <w:top w:w="0" w:type="dxa"/>
              <w:left w:w="108" w:type="dxa"/>
              <w:bottom w:w="0" w:type="dxa"/>
              <w:right w:w="108" w:type="dxa"/>
            </w:tcMar>
            <w:hideMark/>
          </w:tcPr>
          <w:p w14:paraId="5046B12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prin Managementul pădurilor</w:t>
            </w:r>
          </w:p>
        </w:tc>
        <w:tc>
          <w:tcPr>
            <w:tcW w:w="362" w:type="pct"/>
            <w:shd w:val="clear" w:color="auto" w:fill="FFFFFF" w:themeFill="background1"/>
            <w:tcMar>
              <w:top w:w="0" w:type="dxa"/>
              <w:left w:w="108" w:type="dxa"/>
              <w:bottom w:w="0" w:type="dxa"/>
              <w:right w:w="108" w:type="dxa"/>
            </w:tcMar>
            <w:hideMark/>
          </w:tcPr>
          <w:p w14:paraId="430601C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M31-RO12</w:t>
            </w:r>
          </w:p>
        </w:tc>
        <w:tc>
          <w:tcPr>
            <w:tcW w:w="1467" w:type="pct"/>
            <w:shd w:val="clear" w:color="auto" w:fill="FFFFFF" w:themeFill="background1"/>
            <w:tcMar>
              <w:top w:w="0" w:type="dxa"/>
              <w:left w:w="108" w:type="dxa"/>
              <w:bottom w:w="0" w:type="dxa"/>
              <w:right w:w="108" w:type="dxa"/>
            </w:tcMar>
            <w:hideMark/>
          </w:tcPr>
          <w:p w14:paraId="587DF68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pădurilor în lunca inundabilă și în zona ripariană, inclusiv perdele protecție diguri</w:t>
            </w:r>
          </w:p>
        </w:tc>
      </w:tr>
      <w:tr w:rsidR="0029619C" w:rsidRPr="00F33310" w14:paraId="6704643F" w14:textId="77777777" w:rsidTr="0029619C">
        <w:trPr>
          <w:jc w:val="center"/>
        </w:trPr>
        <w:tc>
          <w:tcPr>
            <w:tcW w:w="239" w:type="pct"/>
            <w:vMerge/>
            <w:vAlign w:val="center"/>
            <w:hideMark/>
          </w:tcPr>
          <w:p w14:paraId="3748C22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7D4C221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6CC4856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4A3D968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shd w:val="clear" w:color="auto" w:fill="FFFFFF" w:themeFill="background1"/>
            <w:tcMar>
              <w:top w:w="0" w:type="dxa"/>
              <w:left w:w="108" w:type="dxa"/>
              <w:bottom w:w="0" w:type="dxa"/>
              <w:right w:w="108" w:type="dxa"/>
            </w:tcMar>
            <w:hideMark/>
          </w:tcPr>
          <w:p w14:paraId="37C5A7F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shd w:val="clear" w:color="auto" w:fill="FFFFFF" w:themeFill="background1"/>
            <w:tcMar>
              <w:top w:w="0" w:type="dxa"/>
              <w:left w:w="108" w:type="dxa"/>
              <w:bottom w:w="0" w:type="dxa"/>
              <w:right w:w="108" w:type="dxa"/>
            </w:tcMar>
            <w:hideMark/>
          </w:tcPr>
          <w:p w14:paraId="34C99B8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62" w:type="pct"/>
            <w:shd w:val="clear" w:color="auto" w:fill="FFFFFF" w:themeFill="background1"/>
            <w:tcMar>
              <w:top w:w="0" w:type="dxa"/>
              <w:left w:w="108" w:type="dxa"/>
              <w:bottom w:w="0" w:type="dxa"/>
              <w:right w:w="108" w:type="dxa"/>
            </w:tcMar>
            <w:hideMark/>
          </w:tcPr>
          <w:p w14:paraId="356059F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467" w:type="pct"/>
            <w:shd w:val="clear" w:color="auto" w:fill="FFFFFF" w:themeFill="background1"/>
            <w:tcMar>
              <w:top w:w="0" w:type="dxa"/>
              <w:left w:w="108" w:type="dxa"/>
              <w:bottom w:w="0" w:type="dxa"/>
              <w:right w:w="108" w:type="dxa"/>
            </w:tcMar>
            <w:hideMark/>
          </w:tcPr>
          <w:p w14:paraId="4C6937D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 a fenomenului erozional)</w:t>
            </w:r>
          </w:p>
        </w:tc>
      </w:tr>
      <w:tr w:rsidR="0029619C" w:rsidRPr="007B3A81" w14:paraId="37EB3855" w14:textId="77777777" w:rsidTr="0029619C">
        <w:trPr>
          <w:jc w:val="center"/>
        </w:trPr>
        <w:tc>
          <w:tcPr>
            <w:tcW w:w="239" w:type="pct"/>
            <w:vMerge w:val="restart"/>
            <w:shd w:val="clear" w:color="auto" w:fill="FFFFFF" w:themeFill="background1"/>
            <w:tcMar>
              <w:top w:w="0" w:type="dxa"/>
              <w:left w:w="108" w:type="dxa"/>
              <w:bottom w:w="0" w:type="dxa"/>
              <w:right w:w="108" w:type="dxa"/>
            </w:tcMar>
            <w:hideMark/>
          </w:tcPr>
          <w:p w14:paraId="2E86BB8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w:t>
            </w:r>
          </w:p>
        </w:tc>
        <w:tc>
          <w:tcPr>
            <w:tcW w:w="604" w:type="pct"/>
            <w:vMerge w:val="restart"/>
            <w:shd w:val="clear" w:color="auto" w:fill="FFFFFF" w:themeFill="background1"/>
            <w:tcMar>
              <w:top w:w="0" w:type="dxa"/>
              <w:left w:w="108" w:type="dxa"/>
              <w:bottom w:w="0" w:type="dxa"/>
              <w:right w:w="108" w:type="dxa"/>
            </w:tcMar>
            <w:hideMark/>
          </w:tcPr>
          <w:p w14:paraId="01D3E59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hidrologic aval de lucrarea de barare</w:t>
            </w:r>
          </w:p>
        </w:tc>
        <w:tc>
          <w:tcPr>
            <w:tcW w:w="332" w:type="pct"/>
            <w:vMerge w:val="restart"/>
            <w:shd w:val="clear" w:color="auto" w:fill="FFFFFF" w:themeFill="background1"/>
            <w:tcMar>
              <w:top w:w="0" w:type="dxa"/>
              <w:left w:w="108" w:type="dxa"/>
              <w:bottom w:w="0" w:type="dxa"/>
              <w:right w:w="108" w:type="dxa"/>
            </w:tcMar>
            <w:hideMark/>
          </w:tcPr>
          <w:p w14:paraId="391B54E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R-M3.2</w:t>
            </w:r>
          </w:p>
        </w:tc>
        <w:tc>
          <w:tcPr>
            <w:tcW w:w="575" w:type="pct"/>
            <w:vMerge w:val="restart"/>
            <w:shd w:val="clear" w:color="auto" w:fill="FFFFFF" w:themeFill="background1"/>
            <w:tcMar>
              <w:top w:w="0" w:type="dxa"/>
              <w:left w:w="108" w:type="dxa"/>
              <w:bottom w:w="0" w:type="dxa"/>
              <w:right w:w="108" w:type="dxa"/>
            </w:tcMar>
            <w:hideMark/>
          </w:tcPr>
          <w:p w14:paraId="6895F31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Construcția unor acumulări de compensare</w:t>
            </w:r>
          </w:p>
        </w:tc>
        <w:tc>
          <w:tcPr>
            <w:tcW w:w="242" w:type="pct"/>
            <w:vMerge w:val="restart"/>
            <w:shd w:val="clear" w:color="auto" w:fill="FFFFFF" w:themeFill="background1"/>
            <w:tcMar>
              <w:top w:w="0" w:type="dxa"/>
              <w:left w:w="108" w:type="dxa"/>
              <w:bottom w:w="0" w:type="dxa"/>
              <w:right w:w="108" w:type="dxa"/>
            </w:tcMar>
            <w:hideMark/>
          </w:tcPr>
          <w:p w14:paraId="5B9BDF3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w:t>
            </w:r>
          </w:p>
        </w:tc>
        <w:tc>
          <w:tcPr>
            <w:tcW w:w="1179" w:type="pct"/>
            <w:vMerge w:val="restart"/>
            <w:shd w:val="clear" w:color="auto" w:fill="FFFFFF" w:themeFill="background1"/>
            <w:tcMar>
              <w:top w:w="0" w:type="dxa"/>
              <w:left w:w="108" w:type="dxa"/>
              <w:bottom w:w="0" w:type="dxa"/>
              <w:right w:w="108" w:type="dxa"/>
            </w:tcMar>
            <w:hideMark/>
          </w:tcPr>
          <w:p w14:paraId="05D0539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structurale pentru regularizarea debitelor, prin construirea / modificarea / eliminarea infrastructurii de retenție/acumulare a apei</w:t>
            </w:r>
          </w:p>
        </w:tc>
        <w:tc>
          <w:tcPr>
            <w:tcW w:w="362" w:type="pct"/>
            <w:shd w:val="clear" w:color="auto" w:fill="FFFFFF" w:themeFill="background1"/>
            <w:tcMar>
              <w:top w:w="0" w:type="dxa"/>
              <w:left w:w="108" w:type="dxa"/>
              <w:bottom w:w="0" w:type="dxa"/>
              <w:right w:w="108" w:type="dxa"/>
            </w:tcMar>
            <w:hideMark/>
          </w:tcPr>
          <w:p w14:paraId="2422E02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M32-RO21</w:t>
            </w:r>
          </w:p>
        </w:tc>
        <w:tc>
          <w:tcPr>
            <w:tcW w:w="1467" w:type="pct"/>
            <w:shd w:val="clear" w:color="auto" w:fill="FFFFFF" w:themeFill="background1"/>
            <w:tcMar>
              <w:top w:w="0" w:type="dxa"/>
              <w:left w:w="108" w:type="dxa"/>
              <w:bottom w:w="0" w:type="dxa"/>
              <w:right w:w="108" w:type="dxa"/>
            </w:tcMar>
            <w:hideMark/>
          </w:tcPr>
          <w:p w14:paraId="68FE296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Realizarea de noi acumulări permanente sau </w:t>
            </w:r>
            <w:r w:rsidRPr="00297477">
              <w:rPr>
                <w:rFonts w:eastAsiaTheme="minorHAnsi" w:cstheme="majorHAnsi"/>
                <w:sz w:val="18"/>
                <w:szCs w:val="18"/>
                <w:u w:val="single"/>
                <w:lang w:val="ro-RO"/>
              </w:rPr>
              <w:t xml:space="preserve">nepermanente </w:t>
            </w:r>
            <w:r w:rsidRPr="00297477">
              <w:rPr>
                <w:rFonts w:eastAsiaTheme="minorHAnsi" w:cstheme="majorHAnsi"/>
                <w:sz w:val="18"/>
                <w:szCs w:val="18"/>
                <w:lang w:val="ro-RO"/>
              </w:rPr>
              <w:t>(frontale)</w:t>
            </w:r>
          </w:p>
        </w:tc>
      </w:tr>
      <w:tr w:rsidR="0029619C" w:rsidRPr="00F33310" w14:paraId="57064EB7" w14:textId="77777777" w:rsidTr="0029619C">
        <w:trPr>
          <w:jc w:val="center"/>
        </w:trPr>
        <w:tc>
          <w:tcPr>
            <w:tcW w:w="239" w:type="pct"/>
            <w:vMerge/>
            <w:vAlign w:val="center"/>
            <w:hideMark/>
          </w:tcPr>
          <w:p w14:paraId="55DCE4F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16492B5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10100D8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52E4EAD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3311DCF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4F561B8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shd w:val="clear" w:color="auto" w:fill="FFFFFF" w:themeFill="background1"/>
            <w:tcMar>
              <w:top w:w="0" w:type="dxa"/>
              <w:left w:w="108" w:type="dxa"/>
              <w:bottom w:w="0" w:type="dxa"/>
              <w:right w:w="108" w:type="dxa"/>
            </w:tcMar>
            <w:hideMark/>
          </w:tcPr>
          <w:p w14:paraId="356A442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M32-RO22</w:t>
            </w:r>
          </w:p>
        </w:tc>
        <w:tc>
          <w:tcPr>
            <w:tcW w:w="1467" w:type="pct"/>
            <w:shd w:val="clear" w:color="auto" w:fill="FFFFFF" w:themeFill="background1"/>
            <w:tcMar>
              <w:top w:w="0" w:type="dxa"/>
              <w:left w:w="108" w:type="dxa"/>
              <w:bottom w:w="0" w:type="dxa"/>
              <w:right w:w="108" w:type="dxa"/>
            </w:tcMar>
            <w:hideMark/>
          </w:tcPr>
          <w:p w14:paraId="48C4BA7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de noi acumulări laterale (poldere)</w:t>
            </w:r>
          </w:p>
        </w:tc>
      </w:tr>
      <w:tr w:rsidR="0029619C" w:rsidRPr="00F33310" w14:paraId="044BEC64" w14:textId="77777777" w:rsidTr="0029619C">
        <w:trPr>
          <w:trHeight w:val="1466"/>
          <w:jc w:val="center"/>
        </w:trPr>
        <w:tc>
          <w:tcPr>
            <w:tcW w:w="239" w:type="pct"/>
            <w:shd w:val="clear" w:color="auto" w:fill="FFFFFF" w:themeFill="background1"/>
            <w:tcMar>
              <w:top w:w="0" w:type="dxa"/>
              <w:left w:w="108" w:type="dxa"/>
              <w:bottom w:w="0" w:type="dxa"/>
              <w:right w:w="108" w:type="dxa"/>
            </w:tcMar>
            <w:hideMark/>
          </w:tcPr>
          <w:p w14:paraId="2806A98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w:t>
            </w:r>
          </w:p>
        </w:tc>
        <w:tc>
          <w:tcPr>
            <w:tcW w:w="604" w:type="pct"/>
            <w:shd w:val="clear" w:color="auto" w:fill="FFFFFF" w:themeFill="background1"/>
            <w:tcMar>
              <w:top w:w="0" w:type="dxa"/>
              <w:left w:w="108" w:type="dxa"/>
              <w:bottom w:w="0" w:type="dxa"/>
              <w:right w:w="108" w:type="dxa"/>
            </w:tcMar>
            <w:hideMark/>
          </w:tcPr>
          <w:p w14:paraId="22A1B0B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 aval de lucrarea de barare</w:t>
            </w:r>
          </w:p>
        </w:tc>
        <w:tc>
          <w:tcPr>
            <w:tcW w:w="332" w:type="pct"/>
            <w:shd w:val="clear" w:color="auto" w:fill="FFFFFF" w:themeFill="background1"/>
            <w:tcMar>
              <w:top w:w="0" w:type="dxa"/>
              <w:left w:w="108" w:type="dxa"/>
              <w:bottom w:w="0" w:type="dxa"/>
              <w:right w:w="108" w:type="dxa"/>
            </w:tcMar>
            <w:hideMark/>
          </w:tcPr>
          <w:p w14:paraId="3004A00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R-M4.1</w:t>
            </w:r>
          </w:p>
        </w:tc>
        <w:tc>
          <w:tcPr>
            <w:tcW w:w="575" w:type="pct"/>
            <w:shd w:val="clear" w:color="auto" w:fill="FFFFFF" w:themeFill="background1"/>
            <w:tcMar>
              <w:top w:w="0" w:type="dxa"/>
              <w:left w:w="108" w:type="dxa"/>
              <w:bottom w:w="0" w:type="dxa"/>
              <w:right w:w="108" w:type="dxa"/>
            </w:tcMar>
            <w:hideMark/>
          </w:tcPr>
          <w:p w14:paraId="3C7B7CE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Îndepărtarea sedimentelor în exces</w:t>
            </w:r>
          </w:p>
        </w:tc>
        <w:tc>
          <w:tcPr>
            <w:tcW w:w="242" w:type="pct"/>
            <w:shd w:val="clear" w:color="auto" w:fill="FFFFFF" w:themeFill="background1"/>
            <w:tcMar>
              <w:top w:w="0" w:type="dxa"/>
              <w:left w:w="108" w:type="dxa"/>
              <w:bottom w:w="0" w:type="dxa"/>
              <w:right w:w="108" w:type="dxa"/>
            </w:tcMar>
            <w:hideMark/>
          </w:tcPr>
          <w:p w14:paraId="6872FC9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w:t>
            </w:r>
          </w:p>
        </w:tc>
        <w:tc>
          <w:tcPr>
            <w:tcW w:w="1179" w:type="pct"/>
            <w:shd w:val="clear" w:color="auto" w:fill="FFFFFF" w:themeFill="background1"/>
            <w:tcMar>
              <w:top w:w="0" w:type="dxa"/>
              <w:left w:w="108" w:type="dxa"/>
              <w:bottom w:w="0" w:type="dxa"/>
              <w:right w:w="108" w:type="dxa"/>
            </w:tcMar>
            <w:hideMark/>
          </w:tcPr>
          <w:p w14:paraId="1E50E47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prevenției riscului la Inundații - Program de întreținere și conservare a cursurilor de apă</w:t>
            </w:r>
          </w:p>
        </w:tc>
        <w:tc>
          <w:tcPr>
            <w:tcW w:w="362" w:type="pct"/>
            <w:shd w:val="clear" w:color="auto" w:fill="FFFFFF" w:themeFill="background1"/>
            <w:tcMar>
              <w:top w:w="0" w:type="dxa"/>
              <w:left w:w="108" w:type="dxa"/>
              <w:bottom w:w="0" w:type="dxa"/>
              <w:right w:w="108" w:type="dxa"/>
            </w:tcMar>
            <w:hideMark/>
          </w:tcPr>
          <w:p w14:paraId="2059077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M24-RO09</w:t>
            </w:r>
          </w:p>
        </w:tc>
        <w:tc>
          <w:tcPr>
            <w:tcW w:w="1467" w:type="pct"/>
            <w:shd w:val="clear" w:color="auto" w:fill="auto"/>
            <w:tcMar>
              <w:top w:w="0" w:type="dxa"/>
              <w:left w:w="108" w:type="dxa"/>
              <w:bottom w:w="0" w:type="dxa"/>
              <w:right w:w="108" w:type="dxa"/>
            </w:tcMar>
            <w:hideMark/>
          </w:tcPr>
          <w:p w14:paraId="127F309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Întreținerea albiilor cursurilor de apă - aval  lucrari de barare (considerate ca</w:t>
            </w:r>
            <w:r w:rsidRPr="00297477">
              <w:rPr>
                <w:rFonts w:eastAsiaTheme="minorHAnsi" w:cstheme="majorHAnsi"/>
                <w:b/>
                <w:sz w:val="18"/>
                <w:szCs w:val="18"/>
                <w:lang w:val="ro-RO"/>
              </w:rPr>
              <w:t xml:space="preserve"> măsură PGA</w:t>
            </w:r>
            <w:r w:rsidRPr="00297477">
              <w:rPr>
                <w:rFonts w:eastAsiaTheme="minorHAnsi" w:cstheme="majorHAnsi"/>
                <w:sz w:val="18"/>
                <w:szCs w:val="18"/>
                <w:lang w:val="ro-RO"/>
              </w:rPr>
              <w:t>,și nu ca masură de sine stătătoare de reducere a riscului la inundații; se referă la o întreținere adecvată din punct de vedere ecologic (întreținere sezonieră corespunzătoare - decolmatări locale efectuate ținand seama de perioadele de depunere a icrelor; curățarea locală a malurilor de vegetație (nu de pe întregul sector de râu)</w:t>
            </w:r>
          </w:p>
        </w:tc>
      </w:tr>
      <w:tr w:rsidR="0029619C" w:rsidRPr="00F33310" w14:paraId="04BBA214" w14:textId="77777777" w:rsidTr="0029619C">
        <w:trPr>
          <w:trHeight w:val="389"/>
          <w:jc w:val="center"/>
        </w:trPr>
        <w:tc>
          <w:tcPr>
            <w:tcW w:w="239" w:type="pct"/>
            <w:vMerge w:val="restart"/>
            <w:shd w:val="clear" w:color="auto" w:fill="FFFFFF" w:themeFill="background1"/>
            <w:tcMar>
              <w:top w:w="0" w:type="dxa"/>
              <w:left w:w="108" w:type="dxa"/>
              <w:bottom w:w="0" w:type="dxa"/>
              <w:right w:w="108" w:type="dxa"/>
            </w:tcMar>
            <w:vAlign w:val="center"/>
            <w:hideMark/>
          </w:tcPr>
          <w:p w14:paraId="6FB86F8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w:t>
            </w:r>
          </w:p>
        </w:tc>
        <w:tc>
          <w:tcPr>
            <w:tcW w:w="604" w:type="pct"/>
            <w:vMerge w:val="restart"/>
            <w:shd w:val="clear" w:color="auto" w:fill="FFFFFF" w:themeFill="background1"/>
            <w:tcMar>
              <w:top w:w="0" w:type="dxa"/>
              <w:left w:w="108" w:type="dxa"/>
              <w:bottom w:w="0" w:type="dxa"/>
              <w:right w:w="108" w:type="dxa"/>
            </w:tcMar>
            <w:vAlign w:val="center"/>
            <w:hideMark/>
          </w:tcPr>
          <w:p w14:paraId="119C490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pentru îmbunătățirea conectivității laterale și a capacității de retenție a apei în zona inundabilă</w:t>
            </w:r>
          </w:p>
        </w:tc>
        <w:tc>
          <w:tcPr>
            <w:tcW w:w="332" w:type="pct"/>
            <w:vMerge w:val="restart"/>
            <w:shd w:val="clear" w:color="auto" w:fill="FFFFFF" w:themeFill="background1"/>
            <w:tcMar>
              <w:top w:w="0" w:type="dxa"/>
              <w:left w:w="108" w:type="dxa"/>
              <w:bottom w:w="0" w:type="dxa"/>
              <w:right w:w="108" w:type="dxa"/>
            </w:tcMar>
            <w:vAlign w:val="center"/>
            <w:hideMark/>
          </w:tcPr>
          <w:p w14:paraId="33AAF62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R-M5.1</w:t>
            </w:r>
          </w:p>
        </w:tc>
        <w:tc>
          <w:tcPr>
            <w:tcW w:w="575" w:type="pct"/>
            <w:vMerge w:val="restart"/>
            <w:shd w:val="clear" w:color="auto" w:fill="FFFFFF" w:themeFill="background1"/>
            <w:tcMar>
              <w:top w:w="0" w:type="dxa"/>
              <w:left w:w="108" w:type="dxa"/>
              <w:bottom w:w="0" w:type="dxa"/>
              <w:right w:w="108" w:type="dxa"/>
            </w:tcMar>
            <w:vAlign w:val="center"/>
            <w:hideMark/>
          </w:tcPr>
          <w:p w14:paraId="40B1F0C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Restaurarea şi reconectarea zonelor umede</w:t>
            </w:r>
          </w:p>
        </w:tc>
        <w:tc>
          <w:tcPr>
            <w:tcW w:w="242" w:type="pct"/>
            <w:vMerge w:val="restart"/>
            <w:shd w:val="clear" w:color="auto" w:fill="FFFFFF" w:themeFill="background1"/>
            <w:tcMar>
              <w:top w:w="0" w:type="dxa"/>
              <w:left w:w="108" w:type="dxa"/>
              <w:bottom w:w="0" w:type="dxa"/>
              <w:right w:w="108" w:type="dxa"/>
            </w:tcMar>
            <w:hideMark/>
          </w:tcPr>
          <w:p w14:paraId="056E445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vMerge w:val="restart"/>
            <w:shd w:val="clear" w:color="auto" w:fill="FFFFFF" w:themeFill="background1"/>
            <w:tcMar>
              <w:top w:w="0" w:type="dxa"/>
              <w:left w:w="108" w:type="dxa"/>
              <w:bottom w:w="0" w:type="dxa"/>
              <w:right w:w="108" w:type="dxa"/>
            </w:tcMar>
            <w:hideMark/>
          </w:tcPr>
          <w:p w14:paraId="72401C0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lucrări de restaurare</w:t>
            </w:r>
          </w:p>
        </w:tc>
        <w:tc>
          <w:tcPr>
            <w:tcW w:w="362" w:type="pct"/>
            <w:vMerge w:val="restart"/>
            <w:shd w:val="clear" w:color="auto" w:fill="FFFFFF" w:themeFill="background1"/>
            <w:tcMar>
              <w:top w:w="0" w:type="dxa"/>
              <w:left w:w="108" w:type="dxa"/>
              <w:bottom w:w="0" w:type="dxa"/>
              <w:right w:w="108" w:type="dxa"/>
            </w:tcMar>
            <w:hideMark/>
          </w:tcPr>
          <w:p w14:paraId="2080771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467" w:type="pct"/>
            <w:vMerge w:val="restart"/>
            <w:shd w:val="clear" w:color="auto" w:fill="FFFFFF" w:themeFill="background1"/>
            <w:tcMar>
              <w:top w:w="0" w:type="dxa"/>
              <w:left w:w="108" w:type="dxa"/>
              <w:bottom w:w="0" w:type="dxa"/>
              <w:right w:w="108" w:type="dxa"/>
            </w:tcMar>
            <w:hideMark/>
          </w:tcPr>
          <w:p w14:paraId="7B655D8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apă,restaurarea cursurilor de apă și a luncii inundabile (incl. reîmpădurirea malurilor cursului de apă pentru reducerea fenomenului erozional)</w:t>
            </w:r>
          </w:p>
        </w:tc>
      </w:tr>
      <w:tr w:rsidR="0029619C" w:rsidRPr="00F33310" w14:paraId="2E7D547B" w14:textId="77777777" w:rsidTr="0029619C">
        <w:trPr>
          <w:trHeight w:val="389"/>
          <w:jc w:val="center"/>
        </w:trPr>
        <w:tc>
          <w:tcPr>
            <w:tcW w:w="239" w:type="pct"/>
            <w:vMerge/>
            <w:vAlign w:val="center"/>
            <w:hideMark/>
          </w:tcPr>
          <w:p w14:paraId="2D457EA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5E18BF0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7664909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0B0C853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7A5E7E7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1625A67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3D7109E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34961D3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034BD93F" w14:textId="77777777" w:rsidTr="0029619C">
        <w:trPr>
          <w:trHeight w:val="389"/>
          <w:jc w:val="center"/>
        </w:trPr>
        <w:tc>
          <w:tcPr>
            <w:tcW w:w="239" w:type="pct"/>
            <w:vMerge/>
            <w:vAlign w:val="center"/>
            <w:hideMark/>
          </w:tcPr>
          <w:p w14:paraId="191EB05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496032F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0A90893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65EC1DF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2E46DF5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6FF3703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925A74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648E536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00E21113" w14:textId="77777777" w:rsidTr="0029619C">
        <w:trPr>
          <w:trHeight w:val="389"/>
          <w:jc w:val="center"/>
        </w:trPr>
        <w:tc>
          <w:tcPr>
            <w:tcW w:w="239" w:type="pct"/>
            <w:vMerge/>
            <w:vAlign w:val="center"/>
            <w:hideMark/>
          </w:tcPr>
          <w:p w14:paraId="0FD9F5B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37B35CC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76FBD24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35BDE0C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5065122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50753BA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3C7F44D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7980187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7FAC2A33" w14:textId="77777777" w:rsidTr="0029619C">
        <w:trPr>
          <w:trHeight w:val="389"/>
          <w:jc w:val="center"/>
        </w:trPr>
        <w:tc>
          <w:tcPr>
            <w:tcW w:w="239" w:type="pct"/>
            <w:vMerge/>
            <w:vAlign w:val="center"/>
            <w:hideMark/>
          </w:tcPr>
          <w:p w14:paraId="7BB5C3C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07251DF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restart"/>
            <w:shd w:val="clear" w:color="auto" w:fill="FFFFFF" w:themeFill="background1"/>
            <w:tcMar>
              <w:top w:w="0" w:type="dxa"/>
              <w:left w:w="108" w:type="dxa"/>
              <w:bottom w:w="0" w:type="dxa"/>
              <w:right w:w="108" w:type="dxa"/>
            </w:tcMar>
            <w:hideMark/>
          </w:tcPr>
          <w:p w14:paraId="35FA417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R-M5.2</w:t>
            </w:r>
          </w:p>
        </w:tc>
        <w:tc>
          <w:tcPr>
            <w:tcW w:w="575" w:type="pct"/>
            <w:vMerge w:val="restart"/>
            <w:shd w:val="clear" w:color="auto" w:fill="FFFFFF" w:themeFill="background1"/>
            <w:tcMar>
              <w:top w:w="0" w:type="dxa"/>
              <w:left w:w="108" w:type="dxa"/>
              <w:bottom w:w="0" w:type="dxa"/>
              <w:right w:w="108" w:type="dxa"/>
            </w:tcMar>
            <w:hideMark/>
          </w:tcPr>
          <w:p w14:paraId="5CADBAA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Crearea de noi zone umede</w:t>
            </w:r>
          </w:p>
        </w:tc>
        <w:tc>
          <w:tcPr>
            <w:tcW w:w="242" w:type="pct"/>
            <w:vMerge w:val="restart"/>
            <w:shd w:val="clear" w:color="auto" w:fill="FFFFFF" w:themeFill="background1"/>
            <w:tcMar>
              <w:top w:w="0" w:type="dxa"/>
              <w:left w:w="108" w:type="dxa"/>
              <w:bottom w:w="0" w:type="dxa"/>
              <w:right w:w="108" w:type="dxa"/>
            </w:tcMar>
            <w:hideMark/>
          </w:tcPr>
          <w:p w14:paraId="0FDDBB3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vMerge w:val="restart"/>
            <w:shd w:val="clear" w:color="auto" w:fill="FFFFFF" w:themeFill="background1"/>
            <w:tcMar>
              <w:top w:w="0" w:type="dxa"/>
              <w:left w:w="108" w:type="dxa"/>
              <w:bottom w:w="0" w:type="dxa"/>
              <w:right w:w="108" w:type="dxa"/>
            </w:tcMar>
            <w:hideMark/>
          </w:tcPr>
          <w:p w14:paraId="4864B33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Managementul albiei râului și a luncii inundabile prin creșterea retenției naturale a apei</w:t>
            </w:r>
          </w:p>
        </w:tc>
        <w:tc>
          <w:tcPr>
            <w:tcW w:w="362" w:type="pct"/>
            <w:vMerge w:val="restart"/>
            <w:shd w:val="clear" w:color="auto" w:fill="FFFFFF" w:themeFill="background1"/>
            <w:tcMar>
              <w:top w:w="0" w:type="dxa"/>
              <w:left w:w="108" w:type="dxa"/>
              <w:bottom w:w="0" w:type="dxa"/>
              <w:right w:w="108" w:type="dxa"/>
            </w:tcMar>
            <w:hideMark/>
          </w:tcPr>
          <w:p w14:paraId="5A3CAE6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M31-RO19</w:t>
            </w:r>
          </w:p>
        </w:tc>
        <w:tc>
          <w:tcPr>
            <w:tcW w:w="1467" w:type="pct"/>
            <w:vMerge w:val="restart"/>
            <w:shd w:val="clear" w:color="auto" w:fill="FFFFFF" w:themeFill="background1"/>
            <w:tcMar>
              <w:top w:w="0" w:type="dxa"/>
              <w:left w:w="108" w:type="dxa"/>
              <w:bottom w:w="0" w:type="dxa"/>
              <w:right w:w="108" w:type="dxa"/>
            </w:tcMar>
            <w:hideMark/>
          </w:tcPr>
          <w:p w14:paraId="64FAB82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Zone de retenție naturală a apei  (realizate prin amplasarea pragurilor din materiale locale permeabile sau prin deversarea unui mal cu o cota mai joasa, cu scopul acumulării temporare a apei in lunca inundabilă)</w:t>
            </w:r>
          </w:p>
        </w:tc>
      </w:tr>
      <w:tr w:rsidR="0029619C" w:rsidRPr="00F33310" w14:paraId="781EEBCB" w14:textId="77777777" w:rsidTr="0029619C">
        <w:trPr>
          <w:trHeight w:val="389"/>
          <w:jc w:val="center"/>
        </w:trPr>
        <w:tc>
          <w:tcPr>
            <w:tcW w:w="239" w:type="pct"/>
            <w:vMerge/>
            <w:vAlign w:val="center"/>
            <w:hideMark/>
          </w:tcPr>
          <w:p w14:paraId="0ADBDD2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2FBF81C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60E25EA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6755D85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6359CA9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06BCD64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1575EF3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6867B18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1ABF541A" w14:textId="77777777" w:rsidTr="0029619C">
        <w:trPr>
          <w:trHeight w:val="389"/>
          <w:jc w:val="center"/>
        </w:trPr>
        <w:tc>
          <w:tcPr>
            <w:tcW w:w="239" w:type="pct"/>
            <w:vMerge/>
            <w:vAlign w:val="center"/>
            <w:hideMark/>
          </w:tcPr>
          <w:p w14:paraId="5548BB8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624E78A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7777F70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504DEA7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5828C65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2F4E2C7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50D56F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4BCDBA8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397DDE16" w14:textId="77777777" w:rsidTr="0029619C">
        <w:trPr>
          <w:trHeight w:val="389"/>
          <w:jc w:val="center"/>
        </w:trPr>
        <w:tc>
          <w:tcPr>
            <w:tcW w:w="239" w:type="pct"/>
            <w:vMerge/>
            <w:vAlign w:val="center"/>
            <w:hideMark/>
          </w:tcPr>
          <w:p w14:paraId="390A1ED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544F180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restart"/>
            <w:shd w:val="clear" w:color="auto" w:fill="FFFFFF" w:themeFill="background1"/>
            <w:tcMar>
              <w:top w:w="0" w:type="dxa"/>
              <w:left w:w="108" w:type="dxa"/>
              <w:bottom w:w="0" w:type="dxa"/>
              <w:right w:w="108" w:type="dxa"/>
            </w:tcMar>
            <w:hideMark/>
          </w:tcPr>
          <w:p w14:paraId="795A3F5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R-M5.3</w:t>
            </w:r>
          </w:p>
        </w:tc>
        <w:tc>
          <w:tcPr>
            <w:tcW w:w="575" w:type="pct"/>
            <w:vMerge w:val="restart"/>
            <w:shd w:val="clear" w:color="auto" w:fill="FFFFFF" w:themeFill="background1"/>
            <w:tcMar>
              <w:top w:w="0" w:type="dxa"/>
              <w:left w:w="108" w:type="dxa"/>
              <w:bottom w:w="0" w:type="dxa"/>
              <w:right w:w="108" w:type="dxa"/>
            </w:tcMar>
            <w:hideMark/>
          </w:tcPr>
          <w:p w14:paraId="163C517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 de îndiguire</w:t>
            </w:r>
          </w:p>
        </w:tc>
        <w:tc>
          <w:tcPr>
            <w:tcW w:w="242" w:type="pct"/>
            <w:vMerge w:val="restart"/>
            <w:shd w:val="clear" w:color="auto" w:fill="FFFFFF" w:themeFill="background1"/>
            <w:tcMar>
              <w:top w:w="0" w:type="dxa"/>
              <w:left w:w="108" w:type="dxa"/>
              <w:bottom w:w="0" w:type="dxa"/>
              <w:right w:w="108" w:type="dxa"/>
            </w:tcMar>
            <w:hideMark/>
          </w:tcPr>
          <w:p w14:paraId="230EBF1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179" w:type="pct"/>
            <w:vMerge w:val="restart"/>
            <w:shd w:val="clear" w:color="auto" w:fill="FFFFFF" w:themeFill="background1"/>
            <w:tcMar>
              <w:top w:w="0" w:type="dxa"/>
              <w:left w:w="108" w:type="dxa"/>
              <w:bottom w:w="0" w:type="dxa"/>
              <w:right w:w="108" w:type="dxa"/>
            </w:tcMar>
            <w:hideMark/>
          </w:tcPr>
          <w:p w14:paraId="07C696C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Măsuri care implică intervenții fizice, zonele de risc la inundații sau în zona costieră - </w:t>
            </w:r>
            <w:r w:rsidRPr="00297477">
              <w:rPr>
                <w:rFonts w:eastAsiaTheme="minorHAnsi" w:cstheme="majorHAnsi"/>
                <w:sz w:val="18"/>
                <w:szCs w:val="18"/>
                <w:lang w:val="ro-RO"/>
              </w:rPr>
              <w:lastRenderedPageBreak/>
              <w:t>Construirea, modificarea sau îndepărtarea lucrărilor de îndiguire</w:t>
            </w:r>
          </w:p>
        </w:tc>
        <w:tc>
          <w:tcPr>
            <w:tcW w:w="362" w:type="pct"/>
            <w:vMerge w:val="restart"/>
            <w:shd w:val="clear" w:color="auto" w:fill="FFFFFF" w:themeFill="background1"/>
            <w:tcMar>
              <w:top w:w="0" w:type="dxa"/>
              <w:left w:w="108" w:type="dxa"/>
              <w:bottom w:w="0" w:type="dxa"/>
              <w:right w:w="108" w:type="dxa"/>
            </w:tcMar>
            <w:hideMark/>
          </w:tcPr>
          <w:p w14:paraId="6893F31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lastRenderedPageBreak/>
              <w:t>M33-RO36</w:t>
            </w:r>
          </w:p>
        </w:tc>
        <w:tc>
          <w:tcPr>
            <w:tcW w:w="1467" w:type="pct"/>
            <w:vMerge w:val="restart"/>
            <w:shd w:val="clear" w:color="auto" w:fill="FFFFFF" w:themeFill="background1"/>
            <w:tcMar>
              <w:top w:w="0" w:type="dxa"/>
              <w:left w:w="108" w:type="dxa"/>
              <w:bottom w:w="0" w:type="dxa"/>
              <w:right w:w="108" w:type="dxa"/>
            </w:tcMar>
            <w:hideMark/>
          </w:tcPr>
          <w:p w14:paraId="0EE1912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Analiza posibilității de relocare a unor diguri sau îndepărtarea parțială / totală a acestora (a se studia de la caz la caz)</w:t>
            </w:r>
          </w:p>
        </w:tc>
      </w:tr>
      <w:tr w:rsidR="0029619C" w:rsidRPr="00F33310" w14:paraId="760AEB2A" w14:textId="77777777" w:rsidTr="0029619C">
        <w:trPr>
          <w:trHeight w:val="389"/>
          <w:jc w:val="center"/>
        </w:trPr>
        <w:tc>
          <w:tcPr>
            <w:tcW w:w="239" w:type="pct"/>
            <w:vMerge/>
            <w:vAlign w:val="center"/>
            <w:hideMark/>
          </w:tcPr>
          <w:p w14:paraId="2CBDB64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0505A14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4409B79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43D5645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6C78205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577CD02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A49D3B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2D4BD6C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015E5B17" w14:textId="77777777" w:rsidTr="0029619C">
        <w:trPr>
          <w:trHeight w:val="389"/>
          <w:jc w:val="center"/>
        </w:trPr>
        <w:tc>
          <w:tcPr>
            <w:tcW w:w="239" w:type="pct"/>
            <w:vMerge/>
            <w:vAlign w:val="center"/>
            <w:hideMark/>
          </w:tcPr>
          <w:p w14:paraId="1BECA12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5FEFD2A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0E7116F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238A50A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0C44F17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4BF0DB3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7216BD8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6D7190C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24107D37" w14:textId="77777777" w:rsidTr="0029619C">
        <w:trPr>
          <w:trHeight w:val="389"/>
          <w:jc w:val="center"/>
        </w:trPr>
        <w:tc>
          <w:tcPr>
            <w:tcW w:w="239" w:type="pct"/>
            <w:vMerge/>
            <w:vAlign w:val="center"/>
            <w:hideMark/>
          </w:tcPr>
          <w:p w14:paraId="1BD930B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762E882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722A94A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6694ACC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70B5CC8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0974164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4587ADA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011EF12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6C1C3EEC" w14:textId="77777777" w:rsidTr="0029619C">
        <w:trPr>
          <w:trHeight w:val="389"/>
          <w:jc w:val="center"/>
        </w:trPr>
        <w:tc>
          <w:tcPr>
            <w:tcW w:w="239" w:type="pct"/>
            <w:vMerge/>
            <w:vAlign w:val="center"/>
            <w:hideMark/>
          </w:tcPr>
          <w:p w14:paraId="27A071F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514033A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restart"/>
            <w:shd w:val="clear" w:color="auto" w:fill="FFFFFF" w:themeFill="background1"/>
            <w:tcMar>
              <w:top w:w="0" w:type="dxa"/>
              <w:left w:w="108" w:type="dxa"/>
              <w:bottom w:w="0" w:type="dxa"/>
              <w:right w:w="108" w:type="dxa"/>
            </w:tcMar>
            <w:vAlign w:val="center"/>
            <w:hideMark/>
          </w:tcPr>
          <w:p w14:paraId="2709A07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R-M5.4</w:t>
            </w:r>
          </w:p>
        </w:tc>
        <w:tc>
          <w:tcPr>
            <w:tcW w:w="575" w:type="pct"/>
            <w:vMerge w:val="restart"/>
            <w:shd w:val="clear" w:color="auto" w:fill="FFFFFF" w:themeFill="background1"/>
            <w:tcMar>
              <w:top w:w="0" w:type="dxa"/>
              <w:left w:w="108" w:type="dxa"/>
              <w:bottom w:w="0" w:type="dxa"/>
              <w:right w:w="108" w:type="dxa"/>
            </w:tcMar>
            <w:vAlign w:val="center"/>
            <w:hideMark/>
          </w:tcPr>
          <w:p w14:paraId="375D9F7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Reconectarea brațelor moarte și a canalelor laterale</w:t>
            </w:r>
          </w:p>
        </w:tc>
        <w:tc>
          <w:tcPr>
            <w:tcW w:w="242" w:type="pct"/>
            <w:vMerge w:val="restart"/>
            <w:shd w:val="clear" w:color="auto" w:fill="FFFFFF" w:themeFill="background1"/>
            <w:tcMar>
              <w:top w:w="0" w:type="dxa"/>
              <w:left w:w="108" w:type="dxa"/>
              <w:bottom w:w="0" w:type="dxa"/>
              <w:right w:w="108" w:type="dxa"/>
            </w:tcMar>
            <w:hideMark/>
          </w:tcPr>
          <w:p w14:paraId="1DBC695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vMerge w:val="restart"/>
            <w:shd w:val="clear" w:color="auto" w:fill="FFFFFF" w:themeFill="background1"/>
            <w:tcMar>
              <w:top w:w="0" w:type="dxa"/>
              <w:left w:w="108" w:type="dxa"/>
              <w:bottom w:w="0" w:type="dxa"/>
              <w:right w:w="108" w:type="dxa"/>
            </w:tcMar>
            <w:hideMark/>
          </w:tcPr>
          <w:p w14:paraId="6021C36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62" w:type="pct"/>
            <w:vMerge w:val="restart"/>
            <w:shd w:val="clear" w:color="auto" w:fill="FFFFFF" w:themeFill="background1"/>
            <w:tcMar>
              <w:top w:w="0" w:type="dxa"/>
              <w:left w:w="108" w:type="dxa"/>
              <w:bottom w:w="0" w:type="dxa"/>
              <w:right w:w="108" w:type="dxa"/>
            </w:tcMar>
            <w:hideMark/>
          </w:tcPr>
          <w:p w14:paraId="0A53663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467" w:type="pct"/>
            <w:vMerge w:val="restart"/>
            <w:shd w:val="clear" w:color="auto" w:fill="FFFFFF" w:themeFill="background1"/>
            <w:tcMar>
              <w:top w:w="0" w:type="dxa"/>
              <w:left w:w="108" w:type="dxa"/>
              <w:bottom w:w="0" w:type="dxa"/>
              <w:right w:w="108" w:type="dxa"/>
            </w:tcMar>
            <w:hideMark/>
          </w:tcPr>
          <w:p w14:paraId="3C84631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reducerea fenomenul erozional)</w:t>
            </w:r>
          </w:p>
        </w:tc>
      </w:tr>
      <w:tr w:rsidR="0029619C" w:rsidRPr="00F33310" w14:paraId="221D7845" w14:textId="77777777" w:rsidTr="0029619C">
        <w:trPr>
          <w:trHeight w:val="389"/>
          <w:jc w:val="center"/>
        </w:trPr>
        <w:tc>
          <w:tcPr>
            <w:tcW w:w="239" w:type="pct"/>
            <w:vMerge/>
            <w:vAlign w:val="center"/>
            <w:hideMark/>
          </w:tcPr>
          <w:p w14:paraId="12A6C9B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23952D3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vMerge/>
            <w:vAlign w:val="center"/>
            <w:hideMark/>
          </w:tcPr>
          <w:p w14:paraId="2CF3CE7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575" w:type="pct"/>
            <w:vMerge/>
            <w:vAlign w:val="center"/>
            <w:hideMark/>
          </w:tcPr>
          <w:p w14:paraId="2043F23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242" w:type="pct"/>
            <w:vMerge/>
            <w:vAlign w:val="center"/>
            <w:hideMark/>
          </w:tcPr>
          <w:p w14:paraId="69AFD2B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1932984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4509D78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259E452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7B3A81" w14:paraId="2BC6CAEB" w14:textId="77777777" w:rsidTr="0029619C">
        <w:trPr>
          <w:jc w:val="center"/>
        </w:trPr>
        <w:tc>
          <w:tcPr>
            <w:tcW w:w="239" w:type="pct"/>
            <w:shd w:val="clear" w:color="auto" w:fill="FFFFFF" w:themeFill="background1"/>
            <w:tcMar>
              <w:top w:w="0" w:type="dxa"/>
              <w:left w:w="108" w:type="dxa"/>
              <w:bottom w:w="0" w:type="dxa"/>
              <w:right w:w="108" w:type="dxa"/>
            </w:tcMar>
            <w:vAlign w:val="center"/>
            <w:hideMark/>
          </w:tcPr>
          <w:p w14:paraId="5F9BB49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w:t>
            </w:r>
          </w:p>
        </w:tc>
        <w:tc>
          <w:tcPr>
            <w:tcW w:w="604" w:type="pct"/>
            <w:shd w:val="clear" w:color="auto" w:fill="FFFFFF" w:themeFill="background1"/>
            <w:tcMar>
              <w:top w:w="0" w:type="dxa"/>
              <w:left w:w="108" w:type="dxa"/>
              <w:bottom w:w="0" w:type="dxa"/>
              <w:right w:w="108" w:type="dxa"/>
            </w:tcMar>
            <w:vAlign w:val="center"/>
            <w:hideMark/>
          </w:tcPr>
          <w:p w14:paraId="736C40F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structurii malului</w:t>
            </w:r>
          </w:p>
        </w:tc>
        <w:tc>
          <w:tcPr>
            <w:tcW w:w="332" w:type="pct"/>
            <w:shd w:val="clear" w:color="auto" w:fill="FFFFFF" w:themeFill="background1"/>
            <w:tcMar>
              <w:top w:w="0" w:type="dxa"/>
              <w:left w:w="108" w:type="dxa"/>
              <w:bottom w:w="0" w:type="dxa"/>
              <w:right w:w="108" w:type="dxa"/>
            </w:tcMar>
            <w:vAlign w:val="center"/>
            <w:hideMark/>
          </w:tcPr>
          <w:p w14:paraId="1B067AA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R-M6.1</w:t>
            </w:r>
          </w:p>
        </w:tc>
        <w:tc>
          <w:tcPr>
            <w:tcW w:w="575" w:type="pct"/>
            <w:shd w:val="clear" w:color="auto" w:fill="FFFFFF" w:themeFill="background1"/>
            <w:tcMar>
              <w:top w:w="0" w:type="dxa"/>
              <w:left w:w="108" w:type="dxa"/>
              <w:bottom w:w="0" w:type="dxa"/>
              <w:right w:w="108" w:type="dxa"/>
            </w:tcMar>
            <w:vAlign w:val="center"/>
            <w:hideMark/>
          </w:tcPr>
          <w:p w14:paraId="629C815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 de apărare împotriva inundațiilor</w:t>
            </w:r>
          </w:p>
        </w:tc>
        <w:tc>
          <w:tcPr>
            <w:tcW w:w="242" w:type="pct"/>
            <w:shd w:val="clear" w:color="auto" w:fill="FFFFFF" w:themeFill="background1"/>
            <w:tcMar>
              <w:top w:w="0" w:type="dxa"/>
              <w:left w:w="108" w:type="dxa"/>
              <w:bottom w:w="0" w:type="dxa"/>
              <w:right w:w="108" w:type="dxa"/>
            </w:tcMar>
            <w:hideMark/>
          </w:tcPr>
          <w:p w14:paraId="291A6ED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w:t>
            </w:r>
          </w:p>
        </w:tc>
        <w:tc>
          <w:tcPr>
            <w:tcW w:w="1179" w:type="pct"/>
            <w:shd w:val="clear" w:color="auto" w:fill="FFFFFF" w:themeFill="background1"/>
            <w:tcMar>
              <w:top w:w="0" w:type="dxa"/>
              <w:left w:w="108" w:type="dxa"/>
              <w:bottom w:w="0" w:type="dxa"/>
              <w:right w:w="108" w:type="dxa"/>
            </w:tcMar>
            <w:hideMark/>
          </w:tcPr>
          <w:p w14:paraId="761B53EB" w14:textId="4056E1E5"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 xml:space="preserve">Măsuri </w:t>
            </w:r>
            <w:r w:rsidR="00725EF9">
              <w:rPr>
                <w:rFonts w:eastAsiaTheme="minorHAnsi" w:cstheme="majorHAnsi"/>
                <w:sz w:val="18"/>
                <w:szCs w:val="18"/>
                <w:lang w:val="ro-RO"/>
              </w:rPr>
              <w:t xml:space="preserve">structurale </w:t>
            </w:r>
            <w:r w:rsidRPr="00297477">
              <w:rPr>
                <w:rFonts w:eastAsiaTheme="minorHAnsi" w:cstheme="majorHAnsi"/>
                <w:sz w:val="18"/>
                <w:szCs w:val="18"/>
                <w:lang w:val="ro-RO"/>
              </w:rPr>
              <w:t>care implică intervenții fizice în albia râului</w:t>
            </w:r>
          </w:p>
        </w:tc>
        <w:tc>
          <w:tcPr>
            <w:tcW w:w="362" w:type="pct"/>
            <w:shd w:val="clear" w:color="auto" w:fill="FFFFFF" w:themeFill="background1"/>
            <w:tcMar>
              <w:top w:w="0" w:type="dxa"/>
              <w:left w:w="108" w:type="dxa"/>
              <w:bottom w:w="0" w:type="dxa"/>
              <w:right w:w="108" w:type="dxa"/>
            </w:tcMar>
            <w:hideMark/>
          </w:tcPr>
          <w:p w14:paraId="116F5D7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M33-RO29</w:t>
            </w:r>
          </w:p>
        </w:tc>
        <w:tc>
          <w:tcPr>
            <w:tcW w:w="1467" w:type="pct"/>
            <w:shd w:val="clear" w:color="auto" w:fill="FFFFFF" w:themeFill="background1"/>
            <w:tcMar>
              <w:top w:w="0" w:type="dxa"/>
              <w:left w:w="108" w:type="dxa"/>
              <w:bottom w:w="0" w:type="dxa"/>
              <w:right w:w="108" w:type="dxa"/>
            </w:tcMar>
            <w:hideMark/>
          </w:tcPr>
          <w:p w14:paraId="37A520EF" w14:textId="289B9C5E"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Lucrări de regularizare locală a albiei (incl. măsuri de stabilizare a albiei) –</w:t>
            </w:r>
            <w:r w:rsidRPr="00297477">
              <w:rPr>
                <w:rFonts w:eastAsiaTheme="minorHAnsi" w:cstheme="majorHAnsi"/>
                <w:b/>
                <w:sz w:val="18"/>
                <w:szCs w:val="18"/>
                <w:lang w:val="ro-RO"/>
              </w:rPr>
              <w:t>prin folosirea materialelor verzi sau gri-verzi</w:t>
            </w:r>
          </w:p>
        </w:tc>
      </w:tr>
      <w:tr w:rsidR="0029619C" w:rsidRPr="00F33310" w14:paraId="7999EFBC" w14:textId="77777777" w:rsidTr="0029619C">
        <w:trPr>
          <w:jc w:val="center"/>
        </w:trPr>
        <w:tc>
          <w:tcPr>
            <w:tcW w:w="239" w:type="pct"/>
            <w:vMerge w:val="restart"/>
            <w:shd w:val="clear" w:color="auto" w:fill="FFFFFF" w:themeFill="background1"/>
            <w:tcMar>
              <w:top w:w="0" w:type="dxa"/>
              <w:left w:w="108" w:type="dxa"/>
              <w:bottom w:w="0" w:type="dxa"/>
              <w:right w:w="108" w:type="dxa"/>
            </w:tcMar>
            <w:hideMark/>
          </w:tcPr>
          <w:p w14:paraId="04635F4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w:t>
            </w:r>
          </w:p>
        </w:tc>
        <w:tc>
          <w:tcPr>
            <w:tcW w:w="604" w:type="pct"/>
            <w:vMerge w:val="restart"/>
            <w:shd w:val="clear" w:color="auto" w:fill="FFFFFF" w:themeFill="background1"/>
            <w:tcMar>
              <w:top w:w="0" w:type="dxa"/>
              <w:left w:w="108" w:type="dxa"/>
              <w:bottom w:w="0" w:type="dxa"/>
              <w:right w:w="108" w:type="dxa"/>
            </w:tcMar>
            <w:vAlign w:val="center"/>
            <w:hideMark/>
          </w:tcPr>
          <w:p w14:paraId="734B12B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condițiilor morfologice ale patului albiei (creșterea diversității/complexității morfologice a albiei)</w:t>
            </w:r>
          </w:p>
        </w:tc>
        <w:tc>
          <w:tcPr>
            <w:tcW w:w="332" w:type="pct"/>
            <w:shd w:val="clear" w:color="auto" w:fill="FFFFFF" w:themeFill="background1"/>
            <w:tcMar>
              <w:top w:w="0" w:type="dxa"/>
              <w:left w:w="108" w:type="dxa"/>
              <w:bottom w:w="0" w:type="dxa"/>
              <w:right w:w="108" w:type="dxa"/>
            </w:tcMar>
            <w:vAlign w:val="center"/>
            <w:hideMark/>
          </w:tcPr>
          <w:p w14:paraId="2218D95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R-M7.3</w:t>
            </w:r>
          </w:p>
        </w:tc>
        <w:tc>
          <w:tcPr>
            <w:tcW w:w="575" w:type="pct"/>
            <w:shd w:val="clear" w:color="auto" w:fill="FFFFFF" w:themeFill="background1"/>
            <w:tcMar>
              <w:top w:w="0" w:type="dxa"/>
              <w:left w:w="108" w:type="dxa"/>
              <w:bottom w:w="0" w:type="dxa"/>
              <w:right w:w="108" w:type="dxa"/>
            </w:tcMar>
            <w:vAlign w:val="center"/>
            <w:hideMark/>
          </w:tcPr>
          <w:p w14:paraId="2E5755C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refacerea barelor aluvionare (renii) și a zonelor de vaduri și adâncuri</w:t>
            </w:r>
          </w:p>
        </w:tc>
        <w:tc>
          <w:tcPr>
            <w:tcW w:w="242" w:type="pct"/>
            <w:vMerge w:val="restart"/>
            <w:shd w:val="clear" w:color="auto" w:fill="FFFFFF" w:themeFill="background1"/>
            <w:tcMar>
              <w:top w:w="0" w:type="dxa"/>
              <w:left w:w="108" w:type="dxa"/>
              <w:bottom w:w="0" w:type="dxa"/>
              <w:right w:w="108" w:type="dxa"/>
            </w:tcMar>
            <w:hideMark/>
          </w:tcPr>
          <w:p w14:paraId="67832F8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vMerge w:val="restart"/>
            <w:shd w:val="clear" w:color="auto" w:fill="FFFFFF" w:themeFill="background1"/>
            <w:tcMar>
              <w:top w:w="0" w:type="dxa"/>
              <w:left w:w="108" w:type="dxa"/>
              <w:bottom w:w="0" w:type="dxa"/>
              <w:right w:w="108" w:type="dxa"/>
            </w:tcMar>
            <w:hideMark/>
          </w:tcPr>
          <w:p w14:paraId="2EC22AC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albiei râului și a luncii inundabile prin lucrări de restaurare</w:t>
            </w:r>
          </w:p>
        </w:tc>
        <w:tc>
          <w:tcPr>
            <w:tcW w:w="362" w:type="pct"/>
            <w:vMerge w:val="restart"/>
            <w:shd w:val="clear" w:color="auto" w:fill="FFFFFF" w:themeFill="background1"/>
            <w:tcMar>
              <w:top w:w="0" w:type="dxa"/>
              <w:left w:w="108" w:type="dxa"/>
              <w:bottom w:w="0" w:type="dxa"/>
              <w:right w:w="108" w:type="dxa"/>
            </w:tcMar>
            <w:hideMark/>
          </w:tcPr>
          <w:p w14:paraId="69EFCFA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M31-RO17</w:t>
            </w:r>
          </w:p>
        </w:tc>
        <w:tc>
          <w:tcPr>
            <w:tcW w:w="1467" w:type="pct"/>
            <w:vMerge w:val="restart"/>
            <w:shd w:val="clear" w:color="auto" w:fill="FFFFFF" w:themeFill="background1"/>
            <w:tcMar>
              <w:top w:w="0" w:type="dxa"/>
              <w:left w:w="108" w:type="dxa"/>
              <w:bottom w:w="0" w:type="dxa"/>
              <w:right w:w="108" w:type="dxa"/>
            </w:tcMar>
            <w:hideMark/>
          </w:tcPr>
          <w:p w14:paraId="2FFD74A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restaurarea cursurilor de apă și a luncii inundabile (incl. reîmpădurirea malurilor cursului de apă pentru reducere a fenomenului erozional)</w:t>
            </w:r>
          </w:p>
        </w:tc>
      </w:tr>
      <w:tr w:rsidR="0029619C" w:rsidRPr="00F33310" w14:paraId="2794909F" w14:textId="77777777" w:rsidTr="0029619C">
        <w:trPr>
          <w:jc w:val="center"/>
        </w:trPr>
        <w:tc>
          <w:tcPr>
            <w:tcW w:w="239" w:type="pct"/>
            <w:vMerge/>
            <w:vAlign w:val="center"/>
            <w:hideMark/>
          </w:tcPr>
          <w:p w14:paraId="218EFF4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05E4039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shd w:val="clear" w:color="auto" w:fill="FFFFFF" w:themeFill="background1"/>
            <w:tcMar>
              <w:top w:w="0" w:type="dxa"/>
              <w:left w:w="108" w:type="dxa"/>
              <w:bottom w:w="0" w:type="dxa"/>
              <w:right w:w="108" w:type="dxa"/>
            </w:tcMar>
            <w:vAlign w:val="center"/>
            <w:hideMark/>
          </w:tcPr>
          <w:p w14:paraId="17696AB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R-M7.4</w:t>
            </w:r>
          </w:p>
        </w:tc>
        <w:tc>
          <w:tcPr>
            <w:tcW w:w="575" w:type="pct"/>
            <w:shd w:val="clear" w:color="auto" w:fill="FFFFFF" w:themeFill="background1"/>
            <w:tcMar>
              <w:top w:w="0" w:type="dxa"/>
              <w:left w:w="108" w:type="dxa"/>
              <w:bottom w:w="0" w:type="dxa"/>
              <w:right w:w="108" w:type="dxa"/>
            </w:tcMar>
            <w:vAlign w:val="center"/>
            <w:hideMark/>
          </w:tcPr>
          <w:p w14:paraId="422F487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Remeandrarea cursului de apă prin construirea unor epiuri în serie (creșterea sinuozității cursului de apă)</w:t>
            </w:r>
          </w:p>
        </w:tc>
        <w:tc>
          <w:tcPr>
            <w:tcW w:w="242" w:type="pct"/>
            <w:vMerge/>
            <w:vAlign w:val="center"/>
            <w:hideMark/>
          </w:tcPr>
          <w:p w14:paraId="2AFCE01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422DB5C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EA3BB4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1A549C24"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F33310" w14:paraId="404EFAFF" w14:textId="77777777" w:rsidTr="0029619C">
        <w:trPr>
          <w:jc w:val="center"/>
        </w:trPr>
        <w:tc>
          <w:tcPr>
            <w:tcW w:w="239" w:type="pct"/>
            <w:shd w:val="clear" w:color="auto" w:fill="FFFFFF" w:themeFill="background1"/>
            <w:tcMar>
              <w:top w:w="0" w:type="dxa"/>
              <w:left w:w="108" w:type="dxa"/>
              <w:bottom w:w="0" w:type="dxa"/>
              <w:right w:w="108" w:type="dxa"/>
            </w:tcMar>
            <w:vAlign w:val="center"/>
            <w:hideMark/>
          </w:tcPr>
          <w:p w14:paraId="097CF536"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w:t>
            </w:r>
          </w:p>
        </w:tc>
        <w:tc>
          <w:tcPr>
            <w:tcW w:w="604" w:type="pct"/>
            <w:shd w:val="clear" w:color="auto" w:fill="FFFFFF" w:themeFill="background1"/>
            <w:tcMar>
              <w:top w:w="0" w:type="dxa"/>
              <w:left w:w="108" w:type="dxa"/>
              <w:bottom w:w="0" w:type="dxa"/>
              <w:right w:w="108" w:type="dxa"/>
            </w:tcMar>
            <w:vAlign w:val="center"/>
            <w:hideMark/>
          </w:tcPr>
          <w:p w14:paraId="19D7DD1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332" w:type="pct"/>
            <w:shd w:val="clear" w:color="auto" w:fill="FFFFFF" w:themeFill="background1"/>
            <w:tcMar>
              <w:top w:w="0" w:type="dxa"/>
              <w:left w:w="108" w:type="dxa"/>
              <w:bottom w:w="0" w:type="dxa"/>
              <w:right w:w="108" w:type="dxa"/>
            </w:tcMar>
            <w:vAlign w:val="center"/>
            <w:hideMark/>
          </w:tcPr>
          <w:p w14:paraId="094A090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L-M3.1</w:t>
            </w:r>
          </w:p>
        </w:tc>
        <w:tc>
          <w:tcPr>
            <w:tcW w:w="575" w:type="pct"/>
            <w:shd w:val="clear" w:color="auto" w:fill="FFFFFF" w:themeFill="background1"/>
            <w:tcMar>
              <w:top w:w="0" w:type="dxa"/>
              <w:left w:w="108" w:type="dxa"/>
              <w:bottom w:w="0" w:type="dxa"/>
              <w:right w:w="108" w:type="dxa"/>
            </w:tcMar>
            <w:vAlign w:val="center"/>
            <w:hideMark/>
          </w:tcPr>
          <w:p w14:paraId="784968E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sedimentelor</w:t>
            </w:r>
          </w:p>
        </w:tc>
        <w:tc>
          <w:tcPr>
            <w:tcW w:w="242" w:type="pct"/>
            <w:shd w:val="clear" w:color="auto" w:fill="FFFFFF" w:themeFill="background1"/>
            <w:tcMar>
              <w:top w:w="0" w:type="dxa"/>
              <w:left w:w="108" w:type="dxa"/>
              <w:bottom w:w="0" w:type="dxa"/>
              <w:right w:w="108" w:type="dxa"/>
            </w:tcMar>
            <w:hideMark/>
          </w:tcPr>
          <w:p w14:paraId="334A1619"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w:t>
            </w:r>
          </w:p>
        </w:tc>
        <w:tc>
          <w:tcPr>
            <w:tcW w:w="1179" w:type="pct"/>
            <w:shd w:val="clear" w:color="auto" w:fill="FFFFFF" w:themeFill="background1"/>
            <w:tcMar>
              <w:top w:w="0" w:type="dxa"/>
              <w:left w:w="108" w:type="dxa"/>
              <w:bottom w:w="0" w:type="dxa"/>
              <w:right w:w="108" w:type="dxa"/>
            </w:tcMar>
            <w:hideMark/>
          </w:tcPr>
          <w:p w14:paraId="3C3E8F2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Alte măsuri de îmbunătățire a protecției la inundații - Programe de întreținere / mentenanță a infrastructurii de apărare împotriva inundațiilor</w:t>
            </w:r>
          </w:p>
        </w:tc>
        <w:tc>
          <w:tcPr>
            <w:tcW w:w="362" w:type="pct"/>
            <w:shd w:val="clear" w:color="auto" w:fill="FFFFFF" w:themeFill="background1"/>
            <w:tcMar>
              <w:top w:w="0" w:type="dxa"/>
              <w:left w:w="108" w:type="dxa"/>
              <w:bottom w:w="0" w:type="dxa"/>
              <w:right w:w="108" w:type="dxa"/>
            </w:tcMar>
            <w:hideMark/>
          </w:tcPr>
          <w:p w14:paraId="4705BAD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M35-RO41</w:t>
            </w:r>
          </w:p>
        </w:tc>
        <w:tc>
          <w:tcPr>
            <w:tcW w:w="1467" w:type="pct"/>
            <w:shd w:val="clear" w:color="auto" w:fill="FFFFFF" w:themeFill="background1"/>
            <w:tcMar>
              <w:top w:w="0" w:type="dxa"/>
              <w:left w:w="108" w:type="dxa"/>
              <w:bottom w:w="0" w:type="dxa"/>
              <w:right w:w="108" w:type="dxa"/>
            </w:tcMar>
            <w:hideMark/>
          </w:tcPr>
          <w:p w14:paraId="41DE438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Realizarea lucrărilor de mentenanță pentru exploatarea în siguranță a construcțiilor hidrotehnice existente şi a echipamentelor aferente (lucrări de întreținere şi reparații curente, etc.)</w:t>
            </w:r>
          </w:p>
        </w:tc>
      </w:tr>
      <w:tr w:rsidR="0029619C" w:rsidRPr="00297477" w14:paraId="4A9E1411" w14:textId="77777777" w:rsidTr="0029619C">
        <w:trPr>
          <w:trHeight w:val="85"/>
          <w:jc w:val="center"/>
        </w:trPr>
        <w:tc>
          <w:tcPr>
            <w:tcW w:w="239" w:type="pct"/>
            <w:vMerge w:val="restart"/>
            <w:shd w:val="clear" w:color="auto" w:fill="FFFFFF" w:themeFill="background1"/>
            <w:tcMar>
              <w:top w:w="0" w:type="dxa"/>
              <w:left w:w="108" w:type="dxa"/>
              <w:bottom w:w="0" w:type="dxa"/>
              <w:right w:w="108" w:type="dxa"/>
            </w:tcMar>
            <w:vAlign w:val="center"/>
            <w:hideMark/>
          </w:tcPr>
          <w:p w14:paraId="30FFCF3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w:t>
            </w:r>
          </w:p>
        </w:tc>
        <w:tc>
          <w:tcPr>
            <w:tcW w:w="604" w:type="pct"/>
            <w:vMerge w:val="restart"/>
            <w:shd w:val="clear" w:color="auto" w:fill="FFFFFF" w:themeFill="background1"/>
            <w:tcMar>
              <w:top w:w="0" w:type="dxa"/>
              <w:left w:w="108" w:type="dxa"/>
              <w:bottom w:w="0" w:type="dxa"/>
              <w:right w:w="108" w:type="dxa"/>
            </w:tcMar>
            <w:vAlign w:val="center"/>
            <w:hideMark/>
          </w:tcPr>
          <w:p w14:paraId="60BD753A"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morfologice a liniei țărmului</w:t>
            </w:r>
          </w:p>
        </w:tc>
        <w:tc>
          <w:tcPr>
            <w:tcW w:w="332" w:type="pct"/>
            <w:shd w:val="clear" w:color="auto" w:fill="FFFFFF" w:themeFill="background1"/>
            <w:tcMar>
              <w:top w:w="0" w:type="dxa"/>
              <w:left w:w="108" w:type="dxa"/>
              <w:bottom w:w="0" w:type="dxa"/>
              <w:right w:w="108" w:type="dxa"/>
            </w:tcMar>
            <w:vAlign w:val="center"/>
            <w:hideMark/>
          </w:tcPr>
          <w:p w14:paraId="5F4722C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CT-M1.1</w:t>
            </w:r>
          </w:p>
        </w:tc>
        <w:tc>
          <w:tcPr>
            <w:tcW w:w="575" w:type="pct"/>
            <w:shd w:val="clear" w:color="auto" w:fill="FFFFFF" w:themeFill="background1"/>
            <w:tcMar>
              <w:top w:w="0" w:type="dxa"/>
              <w:left w:w="108" w:type="dxa"/>
              <w:bottom w:w="0" w:type="dxa"/>
              <w:right w:w="108" w:type="dxa"/>
            </w:tcMar>
            <w:vAlign w:val="center"/>
            <w:hideMark/>
          </w:tcPr>
          <w:p w14:paraId="470D73DF"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Relocarea lucrărilor</w:t>
            </w:r>
          </w:p>
        </w:tc>
        <w:tc>
          <w:tcPr>
            <w:tcW w:w="242" w:type="pct"/>
            <w:vMerge w:val="restart"/>
            <w:shd w:val="clear" w:color="auto" w:fill="FFFFFF" w:themeFill="background1"/>
            <w:tcMar>
              <w:top w:w="0" w:type="dxa"/>
              <w:left w:w="108" w:type="dxa"/>
              <w:bottom w:w="0" w:type="dxa"/>
              <w:right w:w="108" w:type="dxa"/>
            </w:tcMar>
            <w:hideMark/>
          </w:tcPr>
          <w:p w14:paraId="6A23147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w:t>
            </w:r>
          </w:p>
        </w:tc>
        <w:tc>
          <w:tcPr>
            <w:tcW w:w="1179" w:type="pct"/>
            <w:vMerge w:val="restart"/>
            <w:shd w:val="clear" w:color="auto" w:fill="FFFFFF" w:themeFill="background1"/>
            <w:tcMar>
              <w:top w:w="0" w:type="dxa"/>
              <w:left w:w="108" w:type="dxa"/>
              <w:bottom w:w="0" w:type="dxa"/>
              <w:right w:w="108" w:type="dxa"/>
            </w:tcMar>
            <w:hideMark/>
          </w:tcPr>
          <w:p w14:paraId="5ED50CFE"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Managementul natural al inundațiilor – Managementul zonei costiere</w:t>
            </w:r>
          </w:p>
        </w:tc>
        <w:tc>
          <w:tcPr>
            <w:tcW w:w="362" w:type="pct"/>
            <w:vMerge w:val="restart"/>
            <w:shd w:val="clear" w:color="auto" w:fill="FFFFFF" w:themeFill="background1"/>
            <w:tcMar>
              <w:top w:w="0" w:type="dxa"/>
              <w:left w:w="108" w:type="dxa"/>
              <w:bottom w:w="0" w:type="dxa"/>
              <w:right w:w="108" w:type="dxa"/>
            </w:tcMar>
            <w:hideMark/>
          </w:tcPr>
          <w:p w14:paraId="2E605E7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M31-RO20</w:t>
            </w:r>
          </w:p>
        </w:tc>
        <w:tc>
          <w:tcPr>
            <w:tcW w:w="1467" w:type="pct"/>
            <w:vMerge w:val="restart"/>
            <w:shd w:val="clear" w:color="auto" w:fill="FFFFFF" w:themeFill="background1"/>
            <w:tcMar>
              <w:top w:w="0" w:type="dxa"/>
              <w:left w:w="108" w:type="dxa"/>
              <w:bottom w:w="0" w:type="dxa"/>
              <w:right w:w="108" w:type="dxa"/>
            </w:tcMar>
            <w:hideMark/>
          </w:tcPr>
          <w:p w14:paraId="4214CE2D" w14:textId="77777777" w:rsidR="0029619C" w:rsidRPr="00297477" w:rsidRDefault="0029619C" w:rsidP="0029619C">
            <w:pPr>
              <w:suppressAutoHyphens w:val="0"/>
              <w:autoSpaceDN/>
              <w:spacing w:before="0" w:after="0" w:line="240" w:lineRule="auto"/>
              <w:textAlignment w:val="auto"/>
              <w:rPr>
                <w:rFonts w:eastAsiaTheme="minorEastAsia" w:cstheme="majorBidi"/>
                <w:sz w:val="18"/>
                <w:szCs w:val="18"/>
                <w:lang w:val="ro-RO"/>
              </w:rPr>
            </w:pPr>
            <w:r w:rsidRPr="5449D8CD">
              <w:rPr>
                <w:rFonts w:eastAsiaTheme="minorEastAsia" w:cstheme="majorBidi"/>
                <w:sz w:val="18"/>
                <w:szCs w:val="18"/>
                <w:lang w:val="ro-RO"/>
              </w:rPr>
              <w:t>Înnisiparea artificială a plajelor</w:t>
            </w:r>
          </w:p>
        </w:tc>
      </w:tr>
      <w:tr w:rsidR="0029619C" w:rsidRPr="00297477" w14:paraId="62F0D3D7" w14:textId="77777777" w:rsidTr="0029619C">
        <w:trPr>
          <w:jc w:val="center"/>
        </w:trPr>
        <w:tc>
          <w:tcPr>
            <w:tcW w:w="239" w:type="pct"/>
            <w:vMerge/>
            <w:vAlign w:val="center"/>
            <w:hideMark/>
          </w:tcPr>
          <w:p w14:paraId="2D74A24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604" w:type="pct"/>
            <w:vMerge/>
            <w:vAlign w:val="center"/>
            <w:hideMark/>
          </w:tcPr>
          <w:p w14:paraId="6E831A7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32" w:type="pct"/>
            <w:shd w:val="clear" w:color="auto" w:fill="FFFFFF" w:themeFill="background1"/>
            <w:tcMar>
              <w:top w:w="0" w:type="dxa"/>
              <w:left w:w="108" w:type="dxa"/>
              <w:bottom w:w="0" w:type="dxa"/>
              <w:right w:w="108" w:type="dxa"/>
            </w:tcMar>
            <w:vAlign w:val="center"/>
            <w:hideMark/>
          </w:tcPr>
          <w:p w14:paraId="369A6347"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CT-M1.2</w:t>
            </w:r>
          </w:p>
        </w:tc>
        <w:tc>
          <w:tcPr>
            <w:tcW w:w="575" w:type="pct"/>
            <w:shd w:val="clear" w:color="auto" w:fill="FFFFFF" w:themeFill="background1"/>
            <w:tcMar>
              <w:top w:w="0" w:type="dxa"/>
              <w:left w:w="108" w:type="dxa"/>
              <w:bottom w:w="0" w:type="dxa"/>
              <w:right w:w="108" w:type="dxa"/>
            </w:tcMar>
            <w:vAlign w:val="center"/>
            <w:hideMark/>
          </w:tcPr>
          <w:p w14:paraId="5BDF68F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Reconsiderarea tipului de lucrare</w:t>
            </w:r>
          </w:p>
        </w:tc>
        <w:tc>
          <w:tcPr>
            <w:tcW w:w="242" w:type="pct"/>
            <w:vMerge/>
            <w:vAlign w:val="center"/>
            <w:hideMark/>
          </w:tcPr>
          <w:p w14:paraId="24C9D0B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6D583320"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BAE3321"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14EC776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r w:rsidR="0029619C" w:rsidRPr="00297477" w14:paraId="5D65D795" w14:textId="77777777" w:rsidTr="0029619C">
        <w:trPr>
          <w:jc w:val="center"/>
        </w:trPr>
        <w:tc>
          <w:tcPr>
            <w:tcW w:w="239" w:type="pct"/>
            <w:shd w:val="clear" w:color="auto" w:fill="FFFFFF" w:themeFill="background1"/>
            <w:tcMar>
              <w:top w:w="0" w:type="dxa"/>
              <w:left w:w="108" w:type="dxa"/>
              <w:bottom w:w="0" w:type="dxa"/>
              <w:right w:w="108" w:type="dxa"/>
            </w:tcMar>
            <w:vAlign w:val="center"/>
            <w:hideMark/>
          </w:tcPr>
          <w:p w14:paraId="4BFBC695"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w:t>
            </w:r>
          </w:p>
        </w:tc>
        <w:tc>
          <w:tcPr>
            <w:tcW w:w="604" w:type="pct"/>
            <w:shd w:val="clear" w:color="auto" w:fill="FFFFFF" w:themeFill="background1"/>
            <w:tcMar>
              <w:top w:w="0" w:type="dxa"/>
              <w:left w:w="108" w:type="dxa"/>
              <w:bottom w:w="0" w:type="dxa"/>
              <w:right w:w="108" w:type="dxa"/>
            </w:tcMar>
            <w:vAlign w:val="center"/>
            <w:hideMark/>
          </w:tcPr>
          <w:p w14:paraId="14FE160D"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Măsuri de atenuare a alterării regimului sedimentelor</w:t>
            </w:r>
          </w:p>
        </w:tc>
        <w:tc>
          <w:tcPr>
            <w:tcW w:w="332" w:type="pct"/>
            <w:shd w:val="clear" w:color="auto" w:fill="FFFFFF" w:themeFill="background1"/>
            <w:tcMar>
              <w:top w:w="0" w:type="dxa"/>
              <w:left w:w="108" w:type="dxa"/>
              <w:bottom w:w="0" w:type="dxa"/>
              <w:right w:w="108" w:type="dxa"/>
            </w:tcMar>
            <w:vAlign w:val="center"/>
            <w:hideMark/>
          </w:tcPr>
          <w:p w14:paraId="72A0B4F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CT-M2.1</w:t>
            </w:r>
          </w:p>
        </w:tc>
        <w:tc>
          <w:tcPr>
            <w:tcW w:w="575" w:type="pct"/>
            <w:shd w:val="clear" w:color="auto" w:fill="FFFFFF" w:themeFill="background1"/>
            <w:tcMar>
              <w:top w:w="0" w:type="dxa"/>
              <w:left w:w="108" w:type="dxa"/>
              <w:bottom w:w="0" w:type="dxa"/>
              <w:right w:w="108" w:type="dxa"/>
            </w:tcMar>
            <w:vAlign w:val="center"/>
            <w:hideMark/>
          </w:tcPr>
          <w:p w14:paraId="1A4BED3C"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r w:rsidRPr="00297477">
              <w:rPr>
                <w:rFonts w:eastAsiaTheme="minorHAnsi" w:cstheme="majorHAnsi"/>
                <w:sz w:val="18"/>
                <w:szCs w:val="18"/>
                <w:lang w:val="ro-RO"/>
              </w:rPr>
              <w:t>Înnisiparea artificială a plajelor și a habitatelor tidale și subtidale</w:t>
            </w:r>
          </w:p>
        </w:tc>
        <w:tc>
          <w:tcPr>
            <w:tcW w:w="242" w:type="pct"/>
            <w:vMerge/>
            <w:vAlign w:val="center"/>
            <w:hideMark/>
          </w:tcPr>
          <w:p w14:paraId="6DD8C793"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179" w:type="pct"/>
            <w:vMerge/>
            <w:vAlign w:val="center"/>
            <w:hideMark/>
          </w:tcPr>
          <w:p w14:paraId="306D35C2"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362" w:type="pct"/>
            <w:vMerge/>
            <w:vAlign w:val="center"/>
            <w:hideMark/>
          </w:tcPr>
          <w:p w14:paraId="68B427EB"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c>
          <w:tcPr>
            <w:tcW w:w="1467" w:type="pct"/>
            <w:vMerge/>
            <w:vAlign w:val="center"/>
            <w:hideMark/>
          </w:tcPr>
          <w:p w14:paraId="626C5768" w14:textId="77777777" w:rsidR="0029619C" w:rsidRPr="00297477" w:rsidRDefault="0029619C" w:rsidP="0029619C">
            <w:pPr>
              <w:suppressAutoHyphens w:val="0"/>
              <w:autoSpaceDN/>
              <w:spacing w:before="0" w:after="0" w:line="240" w:lineRule="auto"/>
              <w:textAlignment w:val="auto"/>
              <w:rPr>
                <w:rFonts w:eastAsiaTheme="minorHAnsi" w:cstheme="majorHAnsi"/>
                <w:sz w:val="18"/>
                <w:szCs w:val="18"/>
                <w:lang w:val="ro-RO"/>
              </w:rPr>
            </w:pPr>
          </w:p>
        </w:tc>
      </w:tr>
    </w:tbl>
    <w:p w14:paraId="270C5243" w14:textId="77777777" w:rsidR="00664004" w:rsidRPr="00297477" w:rsidRDefault="00664004" w:rsidP="00664004">
      <w:pPr>
        <w:suppressAutoHyphens w:val="0"/>
        <w:autoSpaceDN/>
        <w:spacing w:before="0" w:after="160" w:line="259" w:lineRule="auto"/>
        <w:textAlignment w:val="auto"/>
        <w:rPr>
          <w:rFonts w:eastAsiaTheme="minorHAnsi" w:cstheme="majorHAnsi"/>
          <w:sz w:val="22"/>
          <w:szCs w:val="22"/>
          <w:lang w:val="ro-RO"/>
        </w:rPr>
      </w:pPr>
    </w:p>
    <w:p w14:paraId="1EBC93BB" w14:textId="77777777" w:rsidR="00664004" w:rsidRPr="00D337C8" w:rsidRDefault="00664004" w:rsidP="00664004">
      <w:pPr>
        <w:rPr>
          <w:lang w:val="ro-RO"/>
        </w:rPr>
        <w:sectPr w:rsidR="00664004" w:rsidRPr="00D337C8" w:rsidSect="00EF623E">
          <w:pgSz w:w="16840" w:h="11907" w:orient="landscape" w:code="9"/>
          <w:pgMar w:top="1080" w:right="1829" w:bottom="1080" w:left="1440" w:header="562" w:footer="562" w:gutter="0"/>
          <w:cols w:space="720"/>
          <w:docGrid w:linePitch="272"/>
        </w:sectPr>
      </w:pPr>
    </w:p>
    <w:p w14:paraId="437C3A09" w14:textId="77777777" w:rsidR="00664004" w:rsidRPr="00D337C8" w:rsidRDefault="00664004" w:rsidP="000D40C4">
      <w:pPr>
        <w:numPr>
          <w:ilvl w:val="0"/>
          <w:numId w:val="33"/>
        </w:numPr>
        <w:suppressAutoHyphens w:val="0"/>
        <w:autoSpaceDN/>
        <w:jc w:val="both"/>
        <w:textAlignment w:val="auto"/>
        <w:rPr>
          <w:rFonts w:eastAsiaTheme="minorHAnsi" w:cstheme="majorHAnsi"/>
          <w:szCs w:val="20"/>
          <w:lang w:val="ro-RO"/>
        </w:rPr>
      </w:pPr>
      <w:r w:rsidRPr="00D337C8">
        <w:rPr>
          <w:rFonts w:eastAsiaTheme="minorHAnsi" w:cstheme="majorHAnsi"/>
          <w:i/>
          <w:szCs w:val="20"/>
          <w:lang w:val="ro-RO"/>
        </w:rPr>
        <w:lastRenderedPageBreak/>
        <w:t>Etapa de elaborare a Strategiei la nivel de A.P.S.F.R.</w:t>
      </w:r>
    </w:p>
    <w:p w14:paraId="0FCB4197" w14:textId="4275A5AC" w:rsidR="00664004" w:rsidRPr="006412D8" w:rsidRDefault="00664004" w:rsidP="00DE167F">
      <w:pPr>
        <w:numPr>
          <w:ilvl w:val="0"/>
          <w:numId w:val="58"/>
        </w:numPr>
        <w:suppressAutoHyphens w:val="0"/>
        <w:autoSpaceDN/>
        <w:jc w:val="both"/>
        <w:textAlignment w:val="auto"/>
        <w:rPr>
          <w:rFonts w:eastAsiaTheme="minorHAnsi" w:cstheme="majorHAnsi"/>
          <w:szCs w:val="20"/>
          <w:lang w:val="ro-RO"/>
        </w:rPr>
      </w:pPr>
      <w:r w:rsidRPr="00D337C8">
        <w:rPr>
          <w:rFonts w:eastAsiaTheme="minorHAnsi" w:cstheme="majorHAnsi"/>
          <w:szCs w:val="20"/>
          <w:lang w:val="ro-RO"/>
        </w:rPr>
        <w:t xml:space="preserve">Programul de Măsuri identifica măsuri sustenabile și reziliențe la schimbările climatice pentru prevenire, protecție, pregătire, răspuns și refacere, prioritizând, acolo unde este posibil, măsurile nestructurale, infrastructura verde și soluțiile bazate pe natură (așa-numitele </w:t>
      </w:r>
      <w:r w:rsidRPr="00D337C8">
        <w:rPr>
          <w:rFonts w:eastAsiaTheme="minorHAnsi" w:cstheme="majorHAnsi"/>
          <w:i/>
          <w:szCs w:val="20"/>
          <w:lang w:val="ro-RO"/>
        </w:rPr>
        <w:t>screened-in measures</w:t>
      </w:r>
      <w:r w:rsidRPr="00D337C8">
        <w:rPr>
          <w:rFonts w:eastAsiaTheme="minorHAnsi" w:cstheme="majorHAnsi"/>
          <w:szCs w:val="20"/>
          <w:lang w:val="ro-RO"/>
        </w:rPr>
        <w:t xml:space="preserve">) (v. </w:t>
      </w:r>
      <w:r w:rsidRPr="00D337C8">
        <w:rPr>
          <w:rFonts w:eastAsiaTheme="minorHAnsi" w:cstheme="majorHAnsi"/>
          <w:i/>
          <w:iCs/>
          <w:szCs w:val="20"/>
          <w:lang w:val="ro-RO"/>
        </w:rPr>
        <w:t>Principiile directoare pentru formarea alternativelor</w:t>
      </w:r>
      <w:r w:rsidRPr="00D337C8">
        <w:rPr>
          <w:rFonts w:eastAsiaTheme="minorHAnsi" w:cstheme="majorHAnsi"/>
          <w:i/>
          <w:szCs w:val="20"/>
          <w:lang w:val="ro-RO"/>
        </w:rPr>
        <w:t xml:space="preserve">, </w:t>
      </w:r>
      <w:r w:rsidR="00725EF9">
        <w:rPr>
          <w:rFonts w:eastAsiaTheme="minorHAnsi" w:cstheme="majorHAnsi"/>
          <w:iCs/>
          <w:szCs w:val="20"/>
          <w:lang w:val="ro-RO"/>
        </w:rPr>
        <w:t>Capitolul</w:t>
      </w:r>
      <w:r w:rsidRPr="006412D8">
        <w:rPr>
          <w:rFonts w:eastAsiaTheme="minorHAnsi" w:cstheme="majorHAnsi"/>
          <w:iCs/>
          <w:szCs w:val="20"/>
          <w:lang w:val="ro-RO"/>
        </w:rPr>
        <w:t xml:space="preserve"> 5.3).</w:t>
      </w:r>
    </w:p>
    <w:p w14:paraId="039FFAED" w14:textId="16DEC9A2" w:rsidR="00664004" w:rsidRPr="006412D8" w:rsidRDefault="00664004" w:rsidP="00DE167F">
      <w:pPr>
        <w:numPr>
          <w:ilvl w:val="0"/>
          <w:numId w:val="58"/>
        </w:numPr>
        <w:suppressAutoHyphens w:val="0"/>
        <w:autoSpaceDN/>
        <w:jc w:val="both"/>
        <w:textAlignment w:val="auto"/>
        <w:rPr>
          <w:lang w:val="ro-RO"/>
        </w:rPr>
      </w:pPr>
      <w:bookmarkStart w:id="139" w:name="_Hlk83710457"/>
      <w:r w:rsidRPr="006412D8">
        <w:rPr>
          <w:lang w:val="ro-RO"/>
        </w:rPr>
        <w:t>Tipurile de măsuri relevante din cadrul Catalogului de măsuri potențiale asociat P.M.R.I.</w:t>
      </w:r>
      <w:r w:rsidR="00725EF9">
        <w:rPr>
          <w:lang w:val="ro-RO"/>
        </w:rPr>
        <w:t xml:space="preserve"> Ciclul II </w:t>
      </w:r>
      <w:r w:rsidRPr="006412D8">
        <w:rPr>
          <w:lang w:val="ro-RO"/>
        </w:rPr>
        <w:t xml:space="preserve"> au fost incluse în cadrul uneia dintre următoarele cinci categorii (</w:t>
      </w:r>
      <w:r w:rsidR="00020056">
        <w:rPr>
          <w:lang w:val="ro-RO"/>
        </w:rPr>
        <w:t>t</w:t>
      </w:r>
      <w:r w:rsidRPr="006412D8">
        <w:rPr>
          <w:lang w:val="ro-RO"/>
        </w:rPr>
        <w:t xml:space="preserve">abelul </w:t>
      </w:r>
      <w:r w:rsidR="00020056">
        <w:rPr>
          <w:lang w:val="ro-RO"/>
        </w:rPr>
        <w:t>33)</w:t>
      </w:r>
      <w:r w:rsidRPr="006412D8">
        <w:rPr>
          <w:lang w:val="ro-RO"/>
        </w:rPr>
        <w:t>: măsuri gri (structurale grele), măsuri verzi (soluții bazate pe natură), măsuri gri-verzi (o asociere de componente structurale și verzi), măsuri structurale ușoare și măsuri nestructurale, în scopul de a eficientiza realizarea unei balanțe de măsuri încadrate pe o axa gri-verde, sub forma unei comparații numerice între acestea.</w:t>
      </w:r>
    </w:p>
    <w:bookmarkEnd w:id="139"/>
    <w:p w14:paraId="2B6A0B00" w14:textId="59B5F98B" w:rsidR="00664004" w:rsidRPr="00551781" w:rsidRDefault="00664004" w:rsidP="00DE167F">
      <w:pPr>
        <w:pStyle w:val="ListParagraph"/>
        <w:numPr>
          <w:ilvl w:val="0"/>
          <w:numId w:val="58"/>
        </w:numPr>
        <w:suppressAutoHyphens w:val="0"/>
        <w:autoSpaceDN/>
        <w:contextualSpacing w:val="0"/>
        <w:jc w:val="both"/>
        <w:textAlignment w:val="auto"/>
        <w:rPr>
          <w:i/>
          <w:lang w:val="ro-RO"/>
        </w:rPr>
      </w:pPr>
      <w:r w:rsidRPr="004772C6">
        <w:rPr>
          <w:lang w:val="ro-RO"/>
        </w:rPr>
        <w:t>În scopul evaluării impactului unei măsuri și al selectării alternativei optime pentru fiecare A.P.S.F.R. / grupare de A.P.S.F.R.-uri (</w:t>
      </w:r>
      <w:r w:rsidRPr="004772C6">
        <w:rPr>
          <w:i/>
          <w:lang w:val="ro-RO"/>
        </w:rPr>
        <w:t>cluster</w:t>
      </w:r>
      <w:r w:rsidRPr="004772C6">
        <w:rPr>
          <w:lang w:val="ro-RO"/>
        </w:rPr>
        <w:t xml:space="preserve">), a fost dezvoltat instrumentul AST (Instrument Suport Centralizator al Evaluării </w:t>
      </w:r>
      <w:r w:rsidRPr="004772C6">
        <w:rPr>
          <w:i/>
          <w:lang w:val="ro-RO"/>
        </w:rPr>
        <w:t>/ Appraisal Summary Tool</w:t>
      </w:r>
      <w:r w:rsidRPr="004772C6">
        <w:rPr>
          <w:lang w:val="ro-RO"/>
        </w:rPr>
        <w:t>). Prin aplicarea acestui instrument, se efectuează</w:t>
      </w:r>
      <w:r w:rsidRPr="00D337C8">
        <w:rPr>
          <w:lang w:val="ro-RO"/>
        </w:rPr>
        <w:t xml:space="preserve"> o Analiză Multi-Criterială (AMC) și o Analiză rapidă Cost-Beneficiu (ACB). În scopul evaluării impactului unei măsuri asupra obiectivului 5 (</w:t>
      </w:r>
      <w:r w:rsidRPr="00D337C8">
        <w:rPr>
          <w:i/>
          <w:lang w:val="ro-RO"/>
        </w:rPr>
        <w:t>Reducerea impactului negativ al inundațiilor asupra mediului și atingerea / menținerea obiectivelor de mediu în concordanță cu Directiva Cadru Apă</w:t>
      </w:r>
      <w:r w:rsidRPr="00D337C8">
        <w:rPr>
          <w:lang w:val="ro-RO"/>
        </w:rPr>
        <w:t xml:space="preserve">), au fost propuse 8 criterii și indicatorii asociați acestora, după cum urmează: </w:t>
      </w:r>
      <w:r w:rsidRPr="00D337C8">
        <w:rPr>
          <w:i/>
          <w:lang w:val="ro-RO"/>
        </w:rPr>
        <w:t>Poluarea, Biodiversitatea, Fauna piscicolă, Funcționalitatea cursurilor de apă (în legătură cu alterările hidromorfologice), Calitatea apei, Calitatea terenului, Vulnerabilitatea ecosistemelor la schimbări climatice și Captarea gazelor cu efect de seră.</w:t>
      </w:r>
    </w:p>
    <w:p w14:paraId="43A3958A" w14:textId="13ACFD1D" w:rsidR="0029619C" w:rsidRDefault="0029619C" w:rsidP="0029619C">
      <w:pPr>
        <w:suppressAutoHyphens w:val="0"/>
        <w:autoSpaceDN/>
        <w:jc w:val="center"/>
        <w:textAlignment w:val="auto"/>
        <w:rPr>
          <w:rFonts w:eastAsiaTheme="minorHAnsi" w:cstheme="majorHAnsi"/>
          <w:i/>
          <w:color w:val="000000" w:themeColor="text1"/>
          <w:szCs w:val="20"/>
          <w:lang w:val="ro-RO"/>
        </w:rPr>
      </w:pPr>
      <w:r w:rsidRPr="006412D8">
        <w:rPr>
          <w:rFonts w:eastAsiaTheme="minorHAnsi" w:cstheme="majorHAnsi"/>
          <w:i/>
          <w:color w:val="000000" w:themeColor="text1"/>
          <w:szCs w:val="20"/>
          <w:lang w:val="ro-RO"/>
        </w:rPr>
        <w:t xml:space="preserve">Tabelul </w:t>
      </w:r>
      <w:r w:rsidR="00020056">
        <w:rPr>
          <w:rFonts w:eastAsiaTheme="minorHAnsi" w:cstheme="majorHAnsi"/>
          <w:i/>
          <w:color w:val="000000" w:themeColor="text1"/>
          <w:szCs w:val="20"/>
          <w:lang w:val="ro-RO"/>
        </w:rPr>
        <w:t>33.</w:t>
      </w:r>
      <w:r w:rsidRPr="006412D8">
        <w:rPr>
          <w:rFonts w:eastAsiaTheme="minorHAnsi" w:cstheme="majorHAnsi"/>
          <w:i/>
          <w:color w:val="000000" w:themeColor="text1"/>
          <w:szCs w:val="20"/>
          <w:lang w:val="ro-RO"/>
        </w:rPr>
        <w:t xml:space="preserve"> Încadrare masuri (Axa</w:t>
      </w:r>
      <w:r w:rsidRPr="00463D41">
        <w:rPr>
          <w:rFonts w:eastAsiaTheme="minorHAnsi" w:cstheme="majorHAnsi"/>
          <w:i/>
          <w:color w:val="000000" w:themeColor="text1"/>
          <w:szCs w:val="20"/>
          <w:lang w:val="ro-RO"/>
        </w:rPr>
        <w:t xml:space="preserve"> gri-verde)</w:t>
      </w:r>
    </w:p>
    <w:tbl>
      <w:tblPr>
        <w:tblStyle w:val="TableHRWallingford1"/>
        <w:tblW w:w="99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0"/>
        <w:gridCol w:w="1530"/>
        <w:gridCol w:w="900"/>
        <w:gridCol w:w="1080"/>
        <w:gridCol w:w="1350"/>
        <w:gridCol w:w="1530"/>
      </w:tblGrid>
      <w:tr w:rsidR="00597C0C" w:rsidRPr="00597C0C" w14:paraId="121549ED" w14:textId="77777777" w:rsidTr="00597C0C">
        <w:trPr>
          <w:cnfStyle w:val="100000000000" w:firstRow="1" w:lastRow="0"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600" w:type="dxa"/>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50DEAA9C" w14:textId="32C74A14" w:rsidR="00664004" w:rsidRPr="00597C0C" w:rsidRDefault="00664004" w:rsidP="00597C0C">
            <w:pPr>
              <w:suppressAutoHyphens w:val="0"/>
              <w:spacing w:before="0" w:after="0"/>
              <w:jc w:val="center"/>
              <w:rPr>
                <w:rFonts w:cstheme="majorHAnsi"/>
                <w:color w:val="auto"/>
                <w:sz w:val="18"/>
                <w:szCs w:val="18"/>
                <w:lang w:val="ro-RO"/>
              </w:rPr>
            </w:pPr>
            <w:bookmarkStart w:id="140" w:name="_Toc90994267"/>
            <w:r w:rsidRPr="00597C0C">
              <w:rPr>
                <w:rFonts w:cstheme="majorHAnsi"/>
                <w:b/>
                <w:color w:val="auto"/>
                <w:sz w:val="18"/>
                <w:szCs w:val="18"/>
                <w:lang w:val="ro-RO"/>
              </w:rPr>
              <w:t>Măsuri asociate cu</w:t>
            </w:r>
            <w:r w:rsidR="00597C0C">
              <w:rPr>
                <w:rFonts w:cstheme="majorHAnsi"/>
                <w:b/>
                <w:color w:val="auto"/>
                <w:sz w:val="18"/>
                <w:szCs w:val="18"/>
                <w:lang w:val="ro-RO"/>
              </w:rPr>
              <w:t xml:space="preserve"> </w:t>
            </w:r>
            <w:r w:rsidRPr="00597C0C">
              <w:rPr>
                <w:rFonts w:cstheme="majorHAnsi"/>
                <w:b/>
                <w:color w:val="auto"/>
                <w:sz w:val="18"/>
                <w:szCs w:val="18"/>
                <w:lang w:val="ro-RO"/>
              </w:rPr>
              <w:t>abordarea MRI</w:t>
            </w:r>
          </w:p>
        </w:tc>
        <w:tc>
          <w:tcPr>
            <w:tcW w:w="6390" w:type="dxa"/>
            <w:gridSpan w:val="5"/>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center"/>
            <w:hideMark/>
          </w:tcPr>
          <w:p w14:paraId="094408E1" w14:textId="77777777" w:rsidR="00664004" w:rsidRPr="00597C0C" w:rsidRDefault="00664004" w:rsidP="00E56BBE">
            <w:pPr>
              <w:suppressAutoHyphens w:val="0"/>
              <w:spacing w:before="0" w:after="0"/>
              <w:jc w:val="center"/>
              <w:cnfStyle w:val="100000000000" w:firstRow="1" w:lastRow="0" w:firstColumn="0" w:lastColumn="0" w:oddVBand="0" w:evenVBand="0" w:oddHBand="0"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Categorie măsuri</w:t>
            </w:r>
          </w:p>
        </w:tc>
      </w:tr>
      <w:tr w:rsidR="00597C0C" w:rsidRPr="00597C0C" w14:paraId="678F8136" w14:textId="77777777" w:rsidTr="00597C0C">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600" w:type="dxa"/>
            <w:vMerge/>
            <w:shd w:val="clear" w:color="auto" w:fill="auto"/>
            <w:hideMark/>
          </w:tcPr>
          <w:p w14:paraId="55C1C6B0" w14:textId="77777777" w:rsidR="00664004" w:rsidRPr="00597C0C" w:rsidRDefault="00664004" w:rsidP="00E56BBE">
            <w:pPr>
              <w:suppressAutoHyphens w:val="0"/>
              <w:spacing w:before="0" w:after="0"/>
              <w:rPr>
                <w:rFonts w:cstheme="majorHAnsi"/>
                <w:color w:val="auto"/>
                <w:sz w:val="18"/>
                <w:szCs w:val="18"/>
                <w:lang w:val="ro-RO"/>
              </w:rPr>
            </w:pPr>
          </w:p>
        </w:tc>
        <w:tc>
          <w:tcPr>
            <w:tcW w:w="1530" w:type="dxa"/>
            <w:shd w:val="clear" w:color="auto" w:fill="auto"/>
            <w:vAlign w:val="center"/>
            <w:hideMark/>
          </w:tcPr>
          <w:p w14:paraId="05F0339E" w14:textId="77777777" w:rsidR="00664004" w:rsidRPr="00597C0C" w:rsidRDefault="00664004" w:rsidP="00E56BBE">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color w:val="auto"/>
                <w:sz w:val="18"/>
                <w:szCs w:val="18"/>
                <w:lang w:val="ro-RO"/>
              </w:rPr>
              <w:t>Nestructurale</w:t>
            </w:r>
          </w:p>
        </w:tc>
        <w:tc>
          <w:tcPr>
            <w:tcW w:w="900" w:type="dxa"/>
            <w:shd w:val="clear" w:color="auto" w:fill="auto"/>
            <w:vAlign w:val="center"/>
            <w:hideMark/>
          </w:tcPr>
          <w:p w14:paraId="6AF8FA87" w14:textId="77777777" w:rsidR="00664004" w:rsidRPr="00597C0C" w:rsidRDefault="00664004" w:rsidP="00E56BBE">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color w:val="auto"/>
                <w:sz w:val="18"/>
                <w:szCs w:val="18"/>
                <w:lang w:val="ro-RO"/>
              </w:rPr>
              <w:t>Verzi</w:t>
            </w:r>
          </w:p>
        </w:tc>
        <w:tc>
          <w:tcPr>
            <w:tcW w:w="1080" w:type="dxa"/>
            <w:shd w:val="clear" w:color="auto" w:fill="auto"/>
            <w:vAlign w:val="center"/>
            <w:hideMark/>
          </w:tcPr>
          <w:p w14:paraId="6CB00DD8" w14:textId="77777777" w:rsidR="00664004" w:rsidRPr="00597C0C" w:rsidRDefault="00664004" w:rsidP="00E56BBE">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color w:val="auto"/>
                <w:sz w:val="18"/>
                <w:szCs w:val="18"/>
                <w:lang w:val="ro-RO"/>
              </w:rPr>
              <w:t>Gri-Verzi</w:t>
            </w:r>
          </w:p>
        </w:tc>
        <w:tc>
          <w:tcPr>
            <w:tcW w:w="1350" w:type="dxa"/>
            <w:shd w:val="clear" w:color="auto" w:fill="auto"/>
            <w:vAlign w:val="center"/>
            <w:hideMark/>
          </w:tcPr>
          <w:p w14:paraId="390FFA9A" w14:textId="77777777" w:rsidR="00664004" w:rsidRPr="00597C0C" w:rsidRDefault="00664004" w:rsidP="00E56BBE">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color w:val="auto"/>
                <w:sz w:val="18"/>
                <w:szCs w:val="18"/>
                <w:lang w:val="ro-RO"/>
              </w:rPr>
              <w:t>Structurale ușoare</w:t>
            </w:r>
          </w:p>
        </w:tc>
        <w:tc>
          <w:tcPr>
            <w:tcW w:w="1530" w:type="dxa"/>
            <w:shd w:val="clear" w:color="auto" w:fill="auto"/>
            <w:vAlign w:val="center"/>
            <w:hideMark/>
          </w:tcPr>
          <w:p w14:paraId="350DA569" w14:textId="77777777" w:rsidR="00664004" w:rsidRPr="00597C0C" w:rsidRDefault="00664004" w:rsidP="00E56BBE">
            <w:pPr>
              <w:suppressAutoHyphens w:val="0"/>
              <w:spacing w:before="0" w:after="0"/>
              <w:ind w:left="105" w:right="105"/>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color w:val="auto"/>
                <w:sz w:val="18"/>
                <w:szCs w:val="18"/>
                <w:lang w:val="ro-RO"/>
              </w:rPr>
              <w:t>Structurale grele</w:t>
            </w:r>
          </w:p>
        </w:tc>
      </w:tr>
      <w:tr w:rsidR="00597C0C" w:rsidRPr="00597C0C" w14:paraId="69A9E0DE" w14:textId="77777777" w:rsidTr="00597C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75CED2E"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M32-RO23 Supraînălțarea barajelor în vederea creșterii capacității de retenție / atenuare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303BB2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12F9EE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AF01F0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8E2DC8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2322B09"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39C51F8E"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3524945E"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M32-RO24 Creșterea capacitații descărcătorilor de ape mari în vederea creșterii capacității de evacuare</w:t>
            </w:r>
          </w:p>
        </w:tc>
        <w:tc>
          <w:tcPr>
            <w:tcW w:w="1530" w:type="dxa"/>
            <w:shd w:val="clear" w:color="auto" w:fill="auto"/>
            <w:hideMark/>
          </w:tcPr>
          <w:p w14:paraId="575CAD5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1971EE18"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42C7D74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0799858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27A32B6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70F41A11"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A585E34"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M34-RO37 Îmbunătățirea / Reabilitarea sistemelor de canalizare, sistemelor de desecare si drenaj, stații pompare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B22E60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4DE8A8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87558E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48E0530F"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0DF48AE"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79756F39" w14:textId="77777777" w:rsidTr="00597C0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F98FCBA"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M34-RO38 Elaborarea si/sau adaptarea reglementărilor existente cu privire la sistemele sustenabile de drenaj (SuDS) </w:t>
            </w:r>
          </w:p>
        </w:tc>
        <w:tc>
          <w:tcPr>
            <w:tcW w:w="1530" w:type="dxa"/>
            <w:shd w:val="clear" w:color="auto" w:fill="auto"/>
            <w:hideMark/>
          </w:tcPr>
          <w:p w14:paraId="0B2463D5"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900" w:type="dxa"/>
            <w:shd w:val="clear" w:color="auto" w:fill="auto"/>
            <w:hideMark/>
          </w:tcPr>
          <w:p w14:paraId="0E16AA5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169080E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0AED0F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D93C83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11744787"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2938DE36"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M34-RO40 Implementarea sistemelor sustenabile de drenaj (SuDS)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5B184E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0643554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02A43D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079E699"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F9064B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06A03C6A"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34E8BC84"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M35-RO42 Refacerea / Menținerea volumelor de atenuare a lucrărilor de acumulare existente (permanente / nepermanente)- prin decolmatare</w:t>
            </w:r>
          </w:p>
        </w:tc>
        <w:tc>
          <w:tcPr>
            <w:tcW w:w="1530" w:type="dxa"/>
            <w:shd w:val="clear" w:color="auto" w:fill="auto"/>
            <w:hideMark/>
          </w:tcPr>
          <w:p w14:paraId="5F94EFD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6FC0F2E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58344B4F"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939EE0A"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6E6DD563"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418BBBCC" w14:textId="77777777" w:rsidTr="00597C0C">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C3A7551"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M32-RO26 Actualizarea/ modificarea / optimizarea regulamentelor de exploatare a lacurilor de acumulare în vederea creșterii capacității de atenuare; exploatarea coordonata a acumulărilor în cascada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9B370D9"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3FD3F8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57AD9E9"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5069E9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9FE72E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452F368D"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8B068D0"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M31-RO10 </w:t>
            </w:r>
            <w:r w:rsidRPr="00597C0C">
              <w:rPr>
                <w:rFonts w:cstheme="majorHAnsi"/>
                <w:iCs/>
                <w:color w:val="auto"/>
                <w:sz w:val="18"/>
                <w:szCs w:val="18"/>
                <w:lang w:val="ro-RO"/>
              </w:rPr>
              <w:t>Managementul natural al inundațiilor prin</w:t>
            </w:r>
            <w:r w:rsidRPr="00597C0C">
              <w:rPr>
                <w:rFonts w:cstheme="majorHAnsi"/>
                <w:color w:val="auto"/>
                <w:sz w:val="18"/>
                <w:szCs w:val="18"/>
                <w:lang w:val="ro-RO"/>
              </w:rPr>
              <w:t xml:space="preserve"> </w:t>
            </w:r>
            <w:r w:rsidRPr="00597C0C">
              <w:rPr>
                <w:rFonts w:cstheme="majorHAnsi"/>
                <w:b/>
                <w:color w:val="auto"/>
                <w:sz w:val="18"/>
                <w:szCs w:val="18"/>
                <w:lang w:val="ro-RO"/>
              </w:rPr>
              <w:t>Împădurirea zonelor superioare ale bazinelor hidrografice</w:t>
            </w:r>
            <w:r w:rsidRPr="00597C0C">
              <w:rPr>
                <w:rFonts w:cstheme="majorHAnsi"/>
                <w:color w:val="auto"/>
                <w:sz w:val="18"/>
                <w:szCs w:val="18"/>
                <w:lang w:val="ro-RO"/>
              </w:rPr>
              <w:t xml:space="preserve"> </w:t>
            </w:r>
          </w:p>
        </w:tc>
        <w:tc>
          <w:tcPr>
            <w:tcW w:w="1530" w:type="dxa"/>
            <w:shd w:val="clear" w:color="auto" w:fill="auto"/>
            <w:hideMark/>
          </w:tcPr>
          <w:p w14:paraId="12B1B60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46A0E27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251BCFD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701F75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17AF5A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5F3186BC"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F4C971D"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M31-RO11 </w:t>
            </w:r>
            <w:r w:rsidRPr="00597C0C">
              <w:rPr>
                <w:rFonts w:cstheme="majorHAnsi"/>
                <w:iCs/>
                <w:color w:val="auto"/>
                <w:sz w:val="18"/>
                <w:szCs w:val="18"/>
                <w:lang w:val="ro-RO"/>
              </w:rPr>
              <w:t>Managementul natural al inundațiilor prin</w:t>
            </w:r>
            <w:r w:rsidRPr="00597C0C">
              <w:rPr>
                <w:rFonts w:cstheme="majorHAnsi"/>
                <w:color w:val="auto"/>
                <w:sz w:val="18"/>
                <w:szCs w:val="18"/>
                <w:lang w:val="ro-RO"/>
              </w:rPr>
              <w:t xml:space="preserve"> </w:t>
            </w:r>
            <w:r w:rsidRPr="00597C0C">
              <w:rPr>
                <w:rFonts w:cstheme="majorHAnsi"/>
                <w:b/>
                <w:color w:val="auto"/>
                <w:sz w:val="18"/>
                <w:szCs w:val="18"/>
                <w:lang w:val="ro-RO"/>
              </w:rPr>
              <w:t>Împădurirea la scara larga a bazinelor hidrografice</w:t>
            </w:r>
            <w:r w:rsidRPr="00597C0C">
              <w:rPr>
                <w:rFonts w:cstheme="majorHAnsi"/>
                <w:color w:val="auto"/>
                <w:sz w:val="18"/>
                <w:szCs w:val="18"/>
                <w:lang w:val="ro-RO"/>
              </w:rPr>
              <w:t xml:space="preserv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84E0FD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65C2C947"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7CB093B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D1FB50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471074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05ADB648"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A0AC6DF"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lastRenderedPageBreak/>
              <w:t xml:space="preserve">M31-RO12 </w:t>
            </w:r>
            <w:r w:rsidRPr="00597C0C">
              <w:rPr>
                <w:rFonts w:cstheme="majorHAnsi"/>
                <w:iCs/>
                <w:color w:val="auto"/>
                <w:sz w:val="18"/>
                <w:szCs w:val="18"/>
                <w:lang w:val="ro-RO"/>
              </w:rPr>
              <w:t>Managementul natural al inundațiilor prin</w:t>
            </w:r>
            <w:r w:rsidRPr="00597C0C">
              <w:rPr>
                <w:rFonts w:cstheme="majorHAnsi"/>
                <w:color w:val="auto"/>
                <w:sz w:val="18"/>
                <w:szCs w:val="18"/>
                <w:lang w:val="ro-RO"/>
              </w:rPr>
              <w:t xml:space="preserve"> </w:t>
            </w:r>
            <w:r w:rsidRPr="00597C0C">
              <w:rPr>
                <w:rFonts w:cstheme="majorHAnsi"/>
                <w:b/>
                <w:color w:val="auto"/>
                <w:sz w:val="18"/>
                <w:szCs w:val="18"/>
                <w:lang w:val="ro-RO"/>
              </w:rPr>
              <w:t>Managementul pădurilor</w:t>
            </w:r>
            <w:r w:rsidRPr="00597C0C">
              <w:rPr>
                <w:rFonts w:cstheme="majorHAnsi"/>
                <w:color w:val="auto"/>
                <w:sz w:val="18"/>
                <w:szCs w:val="18"/>
                <w:lang w:val="ro-RO"/>
              </w:rPr>
              <w:t xml:space="preserve"> </w:t>
            </w:r>
          </w:p>
        </w:tc>
        <w:tc>
          <w:tcPr>
            <w:tcW w:w="1530" w:type="dxa"/>
            <w:shd w:val="clear" w:color="auto" w:fill="auto"/>
            <w:hideMark/>
          </w:tcPr>
          <w:p w14:paraId="5A7C140E"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651A3C05"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3A7D6AFA"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87DC685"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C35C405"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3E7B4BC0"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7436A00D"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M31-RO13 Reducerea scurgerii pe versant prin perdele forestiere antierozionale (sisteme agrosilvice)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6EA6FFE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7B3C0B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5F431AC"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422787C"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975278F"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0E98E0EA" w14:textId="77777777" w:rsidTr="00597C0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1B15E470"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M31-RO14 Reducerea locala a scurgerii pe versant prin lucrări terasiere sau utilizarea unor „bariere” ale scurgerii de suprafață</w:t>
            </w:r>
          </w:p>
        </w:tc>
        <w:tc>
          <w:tcPr>
            <w:tcW w:w="1530" w:type="dxa"/>
            <w:shd w:val="clear" w:color="auto" w:fill="auto"/>
            <w:hideMark/>
          </w:tcPr>
          <w:p w14:paraId="31E94E7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E730FE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7F35FC5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51F67C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30DC4D93"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5D4654A6"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9F922B0"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M31-R015 Ameliorarea terenurilor afectate de eroziune de suprafață si / sau în adâncime prin împădurire – necesita lucrări ajutătoare de stabilizare a terenului (de tip terasare, bariere erozionale, etc)</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5B47DD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84BD0DB"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0F984D29"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0D4CB13"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E7F860C"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1EBC8B48"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E2A396C"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M31-R016 Promovarea bunelor practici in agricultura pe versanți ( de ex. practici de cultivare pentru conservarea solului)</w:t>
            </w:r>
          </w:p>
        </w:tc>
        <w:tc>
          <w:tcPr>
            <w:tcW w:w="1530" w:type="dxa"/>
            <w:shd w:val="clear" w:color="auto" w:fill="auto"/>
            <w:hideMark/>
          </w:tcPr>
          <w:p w14:paraId="64E9CB4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782799E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22477D6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BA357B3"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3468421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7118C903"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42380699"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M31-RO17 Managementul albiei râului si a luncii inundabile. Remeandrarea cursului de apă, Restaurarea cursurilor de apa si a luncii inundabile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A61F35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AC0858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66CF65E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D8460C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A81655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40987DD8" w14:textId="77777777" w:rsidTr="00597C0C">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EE46A34"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M31-RO18 Managementul albiei râului si a luncii inundabile. Lucrări de barare permeabile </w:t>
            </w:r>
          </w:p>
        </w:tc>
        <w:tc>
          <w:tcPr>
            <w:tcW w:w="1530" w:type="dxa"/>
            <w:shd w:val="clear" w:color="auto" w:fill="auto"/>
            <w:hideMark/>
          </w:tcPr>
          <w:p w14:paraId="7BCB3F4E"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F487B3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5AAAB0F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6154978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544EF2E"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79C3FA31" w14:textId="77777777" w:rsidTr="00597C0C">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520A1E8"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M31-RO19 Managementul albiei râului si a luncii inundabile. Zone de retenție naturală a apei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FF0245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7AAED60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20559BC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F45842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8EB666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41079BC1" w14:textId="77777777" w:rsidTr="00597C0C">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E623158"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M31-RO20 Managementul zonei costiere. Înnisiparea artificială a plajelor</w:t>
            </w:r>
          </w:p>
        </w:tc>
        <w:tc>
          <w:tcPr>
            <w:tcW w:w="1530" w:type="dxa"/>
            <w:shd w:val="clear" w:color="auto" w:fill="auto"/>
            <w:hideMark/>
          </w:tcPr>
          <w:p w14:paraId="480BED70"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0CA0ADE5"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shd w:val="clear" w:color="auto" w:fill="auto"/>
            <w:hideMark/>
          </w:tcPr>
          <w:p w14:paraId="0B3BD34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1242CC6"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33D65856"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00D444A5" w14:textId="77777777" w:rsidTr="00597C0C">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BEF2403"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M33-RO30 Inventarierea lucrărilor hidrotehnice de amenajare a albiilor torențiale și evaluarea stării / funcționalității acestora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0456C5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0259487B"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63E3D20"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0CBBBD7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95F873F"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34FA50CE" w14:textId="77777777" w:rsidTr="00597C0C">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6A5A2FBA"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M33-RO31 Reabilitarea sistemelor hidrotehnice utilizate în amenajarea albiilor torențiale </w:t>
            </w:r>
          </w:p>
        </w:tc>
        <w:tc>
          <w:tcPr>
            <w:tcW w:w="1530" w:type="dxa"/>
            <w:shd w:val="clear" w:color="auto" w:fill="auto"/>
            <w:hideMark/>
          </w:tcPr>
          <w:p w14:paraId="20E5DED8"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2DA2D578"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5AE41DA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C519CC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61F9533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076E41B5" w14:textId="77777777" w:rsidTr="00597C0C">
        <w:trPr>
          <w:cnfStyle w:val="000000010000" w:firstRow="0" w:lastRow="0" w:firstColumn="0" w:lastColumn="0" w:oddVBand="0" w:evenVBand="0" w:oddHBand="0" w:evenHBand="1"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1FAB0ED"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M33-RO32 Consolidarea albiilor torențiale cu lucrări hidrotehnice de mici dimensiuni (până în 5m înălțime)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9622F8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6C5B65F"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9F215B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7372B4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A847AF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167999C7" w14:textId="77777777" w:rsidTr="00597C0C">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BDB666A"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M32-RO21 Realizarea de noi acumulări permanente sau nepermanente (frontale) </w:t>
            </w:r>
          </w:p>
        </w:tc>
        <w:tc>
          <w:tcPr>
            <w:tcW w:w="1530" w:type="dxa"/>
            <w:shd w:val="clear" w:color="auto" w:fill="auto"/>
            <w:hideMark/>
          </w:tcPr>
          <w:p w14:paraId="1AF4CA0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BF80A86"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35B87A3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 xml:space="preserve">X </w:t>
            </w:r>
            <w:r w:rsidRPr="00597C0C">
              <w:rPr>
                <w:rFonts w:cstheme="majorHAnsi"/>
                <w:color w:val="auto"/>
                <w:sz w:val="18"/>
                <w:szCs w:val="18"/>
                <w:lang w:val="ro-RO"/>
              </w:rPr>
              <w:t>(nep.)</w:t>
            </w:r>
          </w:p>
        </w:tc>
        <w:tc>
          <w:tcPr>
            <w:tcW w:w="1350" w:type="dxa"/>
            <w:shd w:val="clear" w:color="auto" w:fill="auto"/>
            <w:hideMark/>
          </w:tcPr>
          <w:p w14:paraId="01347688"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54B3F2E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 </w:t>
            </w:r>
            <w:r w:rsidRPr="00597C0C">
              <w:rPr>
                <w:rFonts w:cstheme="majorHAnsi"/>
                <w:color w:val="auto"/>
                <w:sz w:val="18"/>
                <w:szCs w:val="18"/>
                <w:lang w:val="ro-RO"/>
              </w:rPr>
              <w:t>(perm.)</w:t>
            </w:r>
          </w:p>
        </w:tc>
      </w:tr>
      <w:tr w:rsidR="00597C0C" w:rsidRPr="00597C0C" w14:paraId="661E0C30" w14:textId="77777777" w:rsidTr="00597C0C">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520D25C8"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M32-RO22 Realizarea de noi acumulări laterale (poldere)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D6F563A"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34BD07B"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E89B74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644817C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CC4D4A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5835ED38" w14:textId="77777777" w:rsidTr="0059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29C67644"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M32-RO27 Realizarea de derivații de ape mari interbazinale </w:t>
            </w:r>
          </w:p>
        </w:tc>
        <w:tc>
          <w:tcPr>
            <w:tcW w:w="1530" w:type="dxa"/>
            <w:shd w:val="clear" w:color="auto" w:fill="auto"/>
            <w:hideMark/>
          </w:tcPr>
          <w:p w14:paraId="3DB3C69A"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4D6C8C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2EE0608B"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70E47276"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0707FB0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r>
      <w:tr w:rsidR="00597C0C" w:rsidRPr="00F33310" w14:paraId="205F9BE1" w14:textId="77777777" w:rsidTr="00597C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27DA6798"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M24-RO9 Întreținerea albiilor cursurilor de apă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00C4FB6E"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FEE49D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139343EE"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13A1AE6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CABA82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72A76A2F" w14:textId="77777777" w:rsidTr="0059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EEBDA83"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M32-RO25 Mărirea capacităţii de tranzitare a albiei minore prin redimensionarea podurilor </w:t>
            </w:r>
          </w:p>
        </w:tc>
        <w:tc>
          <w:tcPr>
            <w:tcW w:w="1530" w:type="dxa"/>
            <w:shd w:val="clear" w:color="auto" w:fill="auto"/>
            <w:hideMark/>
          </w:tcPr>
          <w:p w14:paraId="092A89EB"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FF9A3EF"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712DE1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59DE0EA3"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36E4629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014BCA2E" w14:textId="77777777" w:rsidTr="00597C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1BA18EC7"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M32-RO28 Analiza eliminării unor structuri de retenție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FEF2BF5"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35760A4E"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0C7623F0"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2B4D5A3F"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518BF53B"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28D29913" w14:textId="77777777" w:rsidTr="0059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397EFD9"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M33-RO29 Lucrări de regularizare locala a albiei (include masuri de stabilizare a albiei) </w:t>
            </w:r>
          </w:p>
        </w:tc>
        <w:tc>
          <w:tcPr>
            <w:tcW w:w="1530" w:type="dxa"/>
            <w:shd w:val="clear" w:color="auto" w:fill="auto"/>
            <w:hideMark/>
          </w:tcPr>
          <w:p w14:paraId="06D926F6"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53B8631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63BF2EC4"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3872103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 xml:space="preserve">X </w:t>
            </w:r>
            <w:r w:rsidRPr="00597C0C">
              <w:rPr>
                <w:rFonts w:cstheme="majorHAnsi"/>
                <w:bCs/>
                <w:color w:val="auto"/>
                <w:sz w:val="18"/>
                <w:szCs w:val="18"/>
                <w:lang w:val="ro-RO"/>
              </w:rPr>
              <w:t>(tehnologii mai verzi)</w:t>
            </w:r>
          </w:p>
        </w:tc>
        <w:tc>
          <w:tcPr>
            <w:tcW w:w="1530" w:type="dxa"/>
            <w:shd w:val="clear" w:color="auto" w:fill="auto"/>
            <w:hideMark/>
          </w:tcPr>
          <w:p w14:paraId="0AE5B16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r>
      <w:tr w:rsidR="00597C0C" w:rsidRPr="00597C0C" w14:paraId="750EBBDB" w14:textId="77777777" w:rsidTr="00597C0C">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324748A4"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M33-RO34 Supraînălțarea lucrărilor de îndiguire existente </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73BA9424"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57D21DBE"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32CBD4D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0B04B1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163E74A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1DB6D3D0" w14:textId="77777777" w:rsidTr="00597C0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5149A470"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M33-RO35 Reabilitare diguri în vederea exploatării conform gradului de siguranță proiectat</w:t>
            </w:r>
          </w:p>
        </w:tc>
        <w:tc>
          <w:tcPr>
            <w:tcW w:w="1530" w:type="dxa"/>
            <w:shd w:val="clear" w:color="auto" w:fill="auto"/>
            <w:hideMark/>
          </w:tcPr>
          <w:p w14:paraId="11363B7A"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6894622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1F8754A8"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25C7719F"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6F5EAA44"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2C7E5F5A" w14:textId="77777777" w:rsidTr="00597C0C">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09E895A0"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M35-RO41 Realizarea lucrărilor de mentenanță pentru exploatarea în siguranță a construcțiilor hidrotehnice existente şi a echipamentelor aferente</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AC0E46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150735FC"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50AED3F8"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5E06BF9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43F1C0CD"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r>
      <w:tr w:rsidR="00597C0C" w:rsidRPr="00597C0C" w14:paraId="7EF3C6FE" w14:textId="77777777" w:rsidTr="00597C0C">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71CC23C"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lastRenderedPageBreak/>
              <w:t xml:space="preserve">M35-RO43 Punerea in siguranță a barajelor, prizelor de apă </w:t>
            </w:r>
          </w:p>
        </w:tc>
        <w:tc>
          <w:tcPr>
            <w:tcW w:w="1530" w:type="dxa"/>
            <w:shd w:val="clear" w:color="auto" w:fill="auto"/>
            <w:hideMark/>
          </w:tcPr>
          <w:p w14:paraId="755436A9"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3AC1DA7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080" w:type="dxa"/>
            <w:shd w:val="clear" w:color="auto" w:fill="auto"/>
            <w:hideMark/>
          </w:tcPr>
          <w:p w14:paraId="39E6145E"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4AA8228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c>
          <w:tcPr>
            <w:tcW w:w="1530" w:type="dxa"/>
            <w:shd w:val="clear" w:color="auto" w:fill="auto"/>
            <w:hideMark/>
          </w:tcPr>
          <w:p w14:paraId="2F4180B7"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r w:rsidR="00597C0C" w:rsidRPr="00597C0C" w14:paraId="38CC3111" w14:textId="77777777" w:rsidTr="00597C0C">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3600" w:type="dxa"/>
            <w:tcBorders>
              <w:left w:val="none" w:sz="0" w:space="0" w:color="auto"/>
              <w:right w:val="none" w:sz="0" w:space="0" w:color="auto"/>
              <w:tl2br w:val="none" w:sz="0" w:space="0" w:color="auto"/>
              <w:tr2bl w:val="none" w:sz="0" w:space="0" w:color="auto"/>
            </w:tcBorders>
            <w:shd w:val="clear" w:color="auto" w:fill="auto"/>
            <w:hideMark/>
          </w:tcPr>
          <w:p w14:paraId="6925E84B"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M33-RO33 Lucrări de îndiguire (în zona localităților) sau Construirea unei a doua linii de apărare.</w:t>
            </w:r>
          </w:p>
          <w:p w14:paraId="6E4D8658"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Diguri de protecție pentru zona costieră</w:t>
            </w: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2F27DCE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900" w:type="dxa"/>
            <w:tcBorders>
              <w:left w:val="none" w:sz="0" w:space="0" w:color="auto"/>
              <w:right w:val="none" w:sz="0" w:space="0" w:color="auto"/>
              <w:tl2br w:val="none" w:sz="0" w:space="0" w:color="auto"/>
              <w:tr2bl w:val="none" w:sz="0" w:space="0" w:color="auto"/>
            </w:tcBorders>
            <w:shd w:val="clear" w:color="auto" w:fill="auto"/>
            <w:hideMark/>
          </w:tcPr>
          <w:p w14:paraId="27523202"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080" w:type="dxa"/>
            <w:tcBorders>
              <w:left w:val="none" w:sz="0" w:space="0" w:color="auto"/>
              <w:right w:val="none" w:sz="0" w:space="0" w:color="auto"/>
              <w:tl2br w:val="none" w:sz="0" w:space="0" w:color="auto"/>
              <w:tr2bl w:val="none" w:sz="0" w:space="0" w:color="auto"/>
            </w:tcBorders>
            <w:shd w:val="clear" w:color="auto" w:fill="auto"/>
            <w:hideMark/>
          </w:tcPr>
          <w:p w14:paraId="17553106"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350" w:type="dxa"/>
            <w:tcBorders>
              <w:left w:val="none" w:sz="0" w:space="0" w:color="auto"/>
              <w:right w:val="none" w:sz="0" w:space="0" w:color="auto"/>
              <w:tl2br w:val="none" w:sz="0" w:space="0" w:color="auto"/>
              <w:tr2bl w:val="none" w:sz="0" w:space="0" w:color="auto"/>
            </w:tcBorders>
            <w:shd w:val="clear" w:color="auto" w:fill="auto"/>
            <w:hideMark/>
          </w:tcPr>
          <w:p w14:paraId="3A4672CB"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p>
        </w:tc>
        <w:tc>
          <w:tcPr>
            <w:tcW w:w="1530" w:type="dxa"/>
            <w:tcBorders>
              <w:left w:val="none" w:sz="0" w:space="0" w:color="auto"/>
              <w:right w:val="none" w:sz="0" w:space="0" w:color="auto"/>
              <w:tl2br w:val="none" w:sz="0" w:space="0" w:color="auto"/>
              <w:tr2bl w:val="none" w:sz="0" w:space="0" w:color="auto"/>
            </w:tcBorders>
            <w:shd w:val="clear" w:color="auto" w:fill="auto"/>
            <w:hideMark/>
          </w:tcPr>
          <w:p w14:paraId="3BAEB7C1" w14:textId="77777777" w:rsidR="00664004" w:rsidRPr="00597C0C" w:rsidRDefault="00664004" w:rsidP="00E56BBE">
            <w:pPr>
              <w:suppressAutoHyphens w:val="0"/>
              <w:spacing w:before="0" w:after="0"/>
              <w:jc w:val="center"/>
              <w:cnfStyle w:val="000000010000" w:firstRow="0" w:lastRow="0" w:firstColumn="0" w:lastColumn="0" w:oddVBand="0" w:evenVBand="0" w:oddHBand="0" w:evenHBand="1"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X</w:t>
            </w:r>
          </w:p>
        </w:tc>
      </w:tr>
      <w:tr w:rsidR="00597C0C" w:rsidRPr="00597C0C" w14:paraId="6FC199B9" w14:textId="77777777" w:rsidTr="00597C0C">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3600" w:type="dxa"/>
            <w:shd w:val="clear" w:color="auto" w:fill="auto"/>
            <w:hideMark/>
          </w:tcPr>
          <w:p w14:paraId="0C833DBC" w14:textId="77777777" w:rsidR="00664004" w:rsidRPr="00597C0C" w:rsidRDefault="00664004" w:rsidP="00E56BBE">
            <w:pPr>
              <w:suppressAutoHyphens w:val="0"/>
              <w:spacing w:before="0" w:after="0"/>
              <w:rPr>
                <w:rFonts w:cstheme="majorHAnsi"/>
                <w:color w:val="auto"/>
                <w:sz w:val="18"/>
                <w:szCs w:val="18"/>
                <w:lang w:val="ro-RO"/>
              </w:rPr>
            </w:pPr>
            <w:r w:rsidRPr="00597C0C">
              <w:rPr>
                <w:rFonts w:cstheme="majorHAnsi"/>
                <w:color w:val="auto"/>
                <w:sz w:val="18"/>
                <w:szCs w:val="18"/>
                <w:lang w:val="ro-RO"/>
              </w:rPr>
              <w:t xml:space="preserve">M33-RO36 Analiza posibilității de relocare a unor diguri sau îndepărtarea parțială / totala a acestora </w:t>
            </w:r>
          </w:p>
        </w:tc>
        <w:tc>
          <w:tcPr>
            <w:tcW w:w="1530" w:type="dxa"/>
            <w:shd w:val="clear" w:color="auto" w:fill="auto"/>
            <w:hideMark/>
          </w:tcPr>
          <w:p w14:paraId="21E3FFA2"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900" w:type="dxa"/>
            <w:shd w:val="clear" w:color="auto" w:fill="auto"/>
            <w:hideMark/>
          </w:tcPr>
          <w:p w14:paraId="42D2B561"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r w:rsidRPr="00597C0C">
              <w:rPr>
                <w:rFonts w:cstheme="majorHAnsi"/>
                <w:b/>
                <w:color w:val="auto"/>
                <w:sz w:val="18"/>
                <w:szCs w:val="18"/>
                <w:lang w:val="ro-RO"/>
              </w:rPr>
              <w:t xml:space="preserve">X </w:t>
            </w:r>
            <w:r w:rsidRPr="00597C0C">
              <w:rPr>
                <w:rFonts w:cstheme="majorHAnsi"/>
                <w:color w:val="auto"/>
                <w:sz w:val="18"/>
                <w:szCs w:val="18"/>
                <w:lang w:val="ro-RO"/>
              </w:rPr>
              <w:t>(elim. sau reloc.)</w:t>
            </w:r>
          </w:p>
        </w:tc>
        <w:tc>
          <w:tcPr>
            <w:tcW w:w="1080" w:type="dxa"/>
            <w:shd w:val="clear" w:color="auto" w:fill="auto"/>
            <w:hideMark/>
          </w:tcPr>
          <w:p w14:paraId="288527AD"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350" w:type="dxa"/>
            <w:shd w:val="clear" w:color="auto" w:fill="auto"/>
            <w:hideMark/>
          </w:tcPr>
          <w:p w14:paraId="174FDEBC"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c>
          <w:tcPr>
            <w:tcW w:w="1530" w:type="dxa"/>
            <w:shd w:val="clear" w:color="auto" w:fill="auto"/>
            <w:hideMark/>
          </w:tcPr>
          <w:p w14:paraId="6E207F54" w14:textId="77777777" w:rsidR="00664004" w:rsidRPr="00597C0C" w:rsidRDefault="00664004" w:rsidP="00E56BBE">
            <w:pPr>
              <w:suppressAutoHyphens w:val="0"/>
              <w:spacing w:before="0" w:after="0"/>
              <w:jc w:val="center"/>
              <w:cnfStyle w:val="000000100000" w:firstRow="0" w:lastRow="0" w:firstColumn="0" w:lastColumn="0" w:oddVBand="0" w:evenVBand="0" w:oddHBand="1" w:evenHBand="0" w:firstRowFirstColumn="0" w:firstRowLastColumn="0" w:lastRowFirstColumn="0" w:lastRowLastColumn="0"/>
              <w:rPr>
                <w:rFonts w:cstheme="majorHAnsi"/>
                <w:color w:val="auto"/>
                <w:sz w:val="18"/>
                <w:szCs w:val="18"/>
                <w:lang w:val="ro-RO"/>
              </w:rPr>
            </w:pPr>
          </w:p>
        </w:tc>
      </w:tr>
    </w:tbl>
    <w:bookmarkEnd w:id="140"/>
    <w:p w14:paraId="106EB590" w14:textId="3E63C9FB" w:rsidR="00664004" w:rsidRPr="00D337C8" w:rsidRDefault="00664004" w:rsidP="000D40C4">
      <w:pPr>
        <w:numPr>
          <w:ilvl w:val="0"/>
          <w:numId w:val="33"/>
        </w:numPr>
        <w:suppressAutoHyphens w:val="0"/>
        <w:autoSpaceDN/>
        <w:textAlignment w:val="auto"/>
        <w:rPr>
          <w:rFonts w:eastAsiaTheme="minorHAnsi" w:cstheme="majorHAnsi"/>
          <w:i/>
          <w:szCs w:val="20"/>
          <w:lang w:val="ro-RO"/>
        </w:rPr>
      </w:pPr>
      <w:r w:rsidRPr="00D337C8">
        <w:rPr>
          <w:rFonts w:eastAsiaTheme="minorHAnsi" w:cstheme="majorHAnsi"/>
          <w:i/>
          <w:szCs w:val="20"/>
          <w:lang w:val="ro-RO"/>
        </w:rPr>
        <w:t>Evaluarea și prioritizarea strategiilor la nivelul A.B.A. (</w:t>
      </w:r>
      <w:r w:rsidR="00725EF9" w:rsidRPr="00725EF9">
        <w:rPr>
          <w:rFonts w:eastAsiaTheme="minorHAnsi" w:cstheme="majorHAnsi"/>
          <w:i/>
          <w:szCs w:val="20"/>
          <w:lang w:val="ro-RO"/>
        </w:rPr>
        <w:t>Unitatea de Management</w:t>
      </w:r>
      <w:r w:rsidRPr="00D337C8">
        <w:rPr>
          <w:rFonts w:eastAsiaTheme="minorHAnsi" w:cstheme="majorHAnsi"/>
          <w:i/>
          <w:szCs w:val="20"/>
          <w:lang w:val="ro-RO"/>
        </w:rPr>
        <w:t>)</w:t>
      </w:r>
    </w:p>
    <w:p w14:paraId="0238051F" w14:textId="0768525B" w:rsidR="00664004" w:rsidRPr="00B32CF0" w:rsidRDefault="00664004" w:rsidP="0029619C">
      <w:pPr>
        <w:suppressAutoHyphens w:val="0"/>
        <w:autoSpaceDN/>
        <w:jc w:val="both"/>
        <w:textAlignment w:val="auto"/>
        <w:rPr>
          <w:rFonts w:eastAsiaTheme="minorHAnsi" w:cstheme="majorHAnsi"/>
          <w:szCs w:val="20"/>
          <w:lang w:val="ro-RO"/>
        </w:rPr>
      </w:pPr>
      <w:r w:rsidRPr="00D337C8">
        <w:rPr>
          <w:rFonts w:eastAsiaTheme="minorHAnsi" w:cstheme="majorHAnsi"/>
          <w:szCs w:val="20"/>
          <w:lang w:val="ro-RO"/>
        </w:rPr>
        <w:t>Elaborarea Strategiei la nivelul A.B.A. (U</w:t>
      </w:r>
      <w:r w:rsidR="00725EF9">
        <w:rPr>
          <w:rFonts w:eastAsiaTheme="minorHAnsi" w:cstheme="majorHAnsi"/>
          <w:szCs w:val="20"/>
          <w:lang w:val="ro-RO"/>
        </w:rPr>
        <w:t xml:space="preserve">nitatea de </w:t>
      </w:r>
      <w:r w:rsidRPr="00D337C8">
        <w:rPr>
          <w:rFonts w:eastAsiaTheme="minorHAnsi" w:cstheme="majorHAnsi"/>
          <w:szCs w:val="20"/>
          <w:lang w:val="ro-RO"/>
        </w:rPr>
        <w:t>M</w:t>
      </w:r>
      <w:r w:rsidR="00725EF9">
        <w:rPr>
          <w:rFonts w:eastAsiaTheme="minorHAnsi" w:cstheme="majorHAnsi"/>
          <w:szCs w:val="20"/>
          <w:lang w:val="ro-RO"/>
        </w:rPr>
        <w:t>anagement</w:t>
      </w:r>
      <w:r w:rsidRPr="00D337C8">
        <w:rPr>
          <w:rFonts w:eastAsiaTheme="minorHAnsi" w:cstheme="majorHAnsi"/>
          <w:szCs w:val="20"/>
          <w:lang w:val="ro-RO"/>
        </w:rPr>
        <w:t xml:space="preserve">) are ca obiectiv general elaborarea strategiilor prioritare pentru România, pe baza Analizei Multi-Criteriale (AMC) și a Analizei rapide Cost-Beneficiu (ACB) amintite anterior. Scopul principal al acestei etape este de a prioritiza și evalua cel puțin un proiect integrat, o Strategie A.P.S.F.R. și eventual, o măsură individuală (de sine stătătoare), toate având efect semnificativ asupra reducerii riscului la inundații la nivelul A.B.A. </w:t>
      </w:r>
      <w:r w:rsidRPr="002C5030">
        <w:rPr>
          <w:rFonts w:eastAsiaTheme="minorHAnsi" w:cstheme="majorHAnsi"/>
          <w:szCs w:val="20"/>
          <w:lang w:val="ro-RO"/>
        </w:rPr>
        <w:t>Dobrogea-Litoral</w:t>
      </w:r>
      <w:r w:rsidRPr="00B32CF0">
        <w:rPr>
          <w:rFonts w:eastAsiaTheme="minorHAnsi" w:cstheme="majorHAnsi"/>
          <w:szCs w:val="20"/>
          <w:lang w:val="ro-RO"/>
        </w:rPr>
        <w:t xml:space="preserve">. Utilizând “testele de robustețe” (menționate în </w:t>
      </w:r>
      <w:r w:rsidR="00725EF9">
        <w:rPr>
          <w:rFonts w:eastAsiaTheme="minorHAnsi" w:cstheme="majorHAnsi"/>
          <w:szCs w:val="20"/>
          <w:lang w:val="ro-RO"/>
        </w:rPr>
        <w:t xml:space="preserve">Capitolul </w:t>
      </w:r>
      <w:r w:rsidRPr="00B32CF0">
        <w:rPr>
          <w:rFonts w:eastAsiaTheme="minorHAnsi" w:cstheme="majorHAnsi"/>
          <w:szCs w:val="20"/>
          <w:lang w:val="ro-RO"/>
        </w:rPr>
        <w:t>5.3), strategiile A.P.S.F.R. preferate / recomandate  vor fi testate din perspectiva impacturilor potențiale din punct de vedere al Directivei Habitate și al Directivei Cadru Apă (obiectivul 5).</w:t>
      </w:r>
    </w:p>
    <w:p w14:paraId="68B1F729" w14:textId="6A3F71CD" w:rsidR="00597C0C" w:rsidRDefault="00664004" w:rsidP="0029619C">
      <w:pPr>
        <w:suppressAutoHyphens w:val="0"/>
        <w:autoSpaceDN/>
        <w:jc w:val="both"/>
        <w:textAlignment w:val="auto"/>
        <w:rPr>
          <w:rFonts w:ascii="Calibri Light" w:hAnsi="Calibri Light" w:cs="Calibri Light"/>
          <w:shd w:val="clear" w:color="auto" w:fill="FFFFFF"/>
          <w:lang w:val="ro-RO"/>
        </w:rPr>
      </w:pPr>
      <w:bookmarkStart w:id="141" w:name="_Hlk126241380"/>
      <w:r w:rsidRPr="00B32CF0">
        <w:rPr>
          <w:rFonts w:ascii="Calibri Light" w:hAnsi="Calibri Light" w:cs="Calibri Light"/>
          <w:shd w:val="clear" w:color="auto" w:fill="FFFFFF"/>
          <w:lang w:val="ro-RO"/>
        </w:rPr>
        <w:t>Elaborarea strategiilor APSFR s-a realizat in conformitate cu Metodologia P</w:t>
      </w:r>
      <w:r w:rsidR="00725EF9">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M</w:t>
      </w:r>
      <w:r w:rsidR="00725EF9">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R</w:t>
      </w:r>
      <w:r w:rsidR="00725EF9">
        <w:rPr>
          <w:rFonts w:ascii="Calibri Light" w:hAnsi="Calibri Light" w:cs="Calibri Light"/>
          <w:shd w:val="clear" w:color="auto" w:fill="FFFFFF"/>
          <w:lang w:val="ro-RO"/>
        </w:rPr>
        <w:t>.</w:t>
      </w:r>
      <w:r w:rsidRPr="00B32CF0">
        <w:rPr>
          <w:rFonts w:ascii="Calibri Light" w:hAnsi="Calibri Light" w:cs="Calibri Light"/>
          <w:shd w:val="clear" w:color="auto" w:fill="FFFFFF"/>
          <w:lang w:val="ro-RO"/>
        </w:rPr>
        <w:t>I</w:t>
      </w:r>
      <w:r w:rsidR="00725EF9">
        <w:rPr>
          <w:rFonts w:ascii="Calibri Light" w:hAnsi="Calibri Light" w:cs="Calibri Light"/>
          <w:shd w:val="clear" w:color="auto" w:fill="FFFFFF"/>
          <w:lang w:val="ro-RO"/>
        </w:rPr>
        <w:t>.</w:t>
      </w:r>
      <w:r w:rsidR="00D07EC4">
        <w:rPr>
          <w:rFonts w:ascii="Calibri Light" w:hAnsi="Calibri Light" w:cs="Calibri Light"/>
          <w:shd w:val="clear" w:color="auto" w:fill="FFFFFF"/>
          <w:lang w:val="ro-RO"/>
        </w:rPr>
        <w:t xml:space="preserve"> Ciclul II</w:t>
      </w:r>
      <w:r w:rsidRPr="00B32CF0">
        <w:rPr>
          <w:rFonts w:ascii="Calibri Light" w:hAnsi="Calibri Light" w:cs="Calibri Light"/>
          <w:shd w:val="clear" w:color="auto" w:fill="FFFFFF"/>
          <w:lang w:val="ro-RO"/>
        </w:rPr>
        <w:t xml:space="preserve"> si a luat in considerare prevederile Ghidului privind strategia comună de punere în aplicare Nota 36 (din perspectiva Testelor de robustete </w:t>
      </w:r>
      <w:r w:rsidR="00725EF9" w:rsidRPr="00725EF9">
        <w:rPr>
          <w:rFonts w:ascii="Calibri Light" w:hAnsi="Calibri Light" w:cs="Calibri Light"/>
          <w:shd w:val="clear" w:color="auto" w:fill="FFFFFF"/>
          <w:lang w:val="ro-RO"/>
        </w:rPr>
        <w:t>Directiva Cadru a Apei</w:t>
      </w:r>
      <w:r w:rsidRPr="00B32CF0">
        <w:rPr>
          <w:rFonts w:ascii="Calibri Light" w:hAnsi="Calibri Light" w:cs="Calibri Light"/>
          <w:shd w:val="clear" w:color="auto" w:fill="FFFFFF"/>
          <w:lang w:val="ro-RO"/>
        </w:rPr>
        <w:t>).</w:t>
      </w:r>
      <w:bookmarkEnd w:id="141"/>
    </w:p>
    <w:p w14:paraId="578C50D6" w14:textId="228BCFDC" w:rsidR="00664004" w:rsidRPr="00B32CF0" w:rsidRDefault="00664004" w:rsidP="0029619C">
      <w:pPr>
        <w:suppressAutoHyphens w:val="0"/>
        <w:autoSpaceDN/>
        <w:jc w:val="both"/>
        <w:textAlignment w:val="auto"/>
        <w:rPr>
          <w:rFonts w:eastAsiaTheme="minorHAnsi" w:cstheme="majorHAnsi"/>
          <w:b/>
          <w:i/>
          <w:szCs w:val="20"/>
          <w:lang w:val="ro-RO"/>
        </w:rPr>
      </w:pPr>
      <w:r w:rsidRPr="00B32CF0">
        <w:rPr>
          <w:rFonts w:eastAsiaTheme="minorHAnsi" w:cstheme="majorHAnsi"/>
          <w:b/>
          <w:i/>
          <w:szCs w:val="20"/>
          <w:lang w:val="ro-RO"/>
        </w:rPr>
        <w:t>Măsuri propuse de tipul win-win</w:t>
      </w:r>
    </w:p>
    <w:p w14:paraId="3D05F49D" w14:textId="6EB8D700" w:rsidR="00664004" w:rsidRPr="00B32CF0" w:rsidRDefault="00664004" w:rsidP="0029619C">
      <w:pPr>
        <w:suppressAutoHyphens w:val="0"/>
        <w:autoSpaceDN/>
        <w:jc w:val="both"/>
        <w:textAlignment w:val="auto"/>
        <w:rPr>
          <w:rFonts w:eastAsiaTheme="minorHAnsi" w:cstheme="majorHAnsi"/>
          <w:szCs w:val="20"/>
          <w:lang w:val="ro-RO"/>
        </w:rPr>
      </w:pPr>
      <w:r w:rsidRPr="00B32CF0">
        <w:rPr>
          <w:rFonts w:eastAsiaTheme="minorHAnsi" w:cstheme="majorHAnsi"/>
          <w:szCs w:val="20"/>
          <w:lang w:val="ro-RO"/>
        </w:rPr>
        <w:t>Așa cum s-a precizat anterior, în vederea unei mai bune coordonări cu Directiva Cadru Apă, s-a realizat o corespondență a măsurilor propuse</w:t>
      </w:r>
      <w:r>
        <w:rPr>
          <w:rFonts w:eastAsiaTheme="minorHAnsi" w:cstheme="majorHAnsi"/>
          <w:szCs w:val="20"/>
          <w:lang w:val="ro-RO"/>
        </w:rPr>
        <w:t xml:space="preserve"> î</w:t>
      </w:r>
      <w:r w:rsidRPr="00B32CF0">
        <w:rPr>
          <w:rFonts w:eastAsiaTheme="minorHAnsi" w:cstheme="majorHAnsi"/>
          <w:szCs w:val="20"/>
          <w:lang w:val="ro-RO"/>
        </w:rPr>
        <w:t xml:space="preserve">n Catalogul </w:t>
      </w:r>
      <w:r w:rsidRPr="00B32CF0">
        <w:rPr>
          <w:rFonts w:eastAsia="Calibri" w:cstheme="majorHAnsi"/>
          <w:bCs/>
          <w:szCs w:val="20"/>
          <w:shd w:val="clear" w:color="auto" w:fill="FFFFFF"/>
          <w:lang w:val="ro-RO"/>
        </w:rPr>
        <w:t>măsurilor de atenuare a impactului alterărilor hidromorfologice pentru râuri, lacuri și ape costiere, asociat P.M.B.H</w:t>
      </w:r>
      <w:r w:rsidRPr="00B32CF0">
        <w:rPr>
          <w:rFonts w:eastAsiaTheme="minorHAnsi" w:cstheme="majorHAnsi"/>
          <w:bCs/>
          <w:szCs w:val="20"/>
          <w:lang w:val="ro-RO"/>
        </w:rPr>
        <w:t xml:space="preserve"> </w:t>
      </w:r>
      <w:r w:rsidRPr="00B32CF0">
        <w:rPr>
          <w:rFonts w:eastAsiaTheme="minorHAnsi" w:cstheme="majorHAnsi"/>
          <w:szCs w:val="20"/>
          <w:lang w:val="ro-RO"/>
        </w:rPr>
        <w:t>(Directiva Cadru Ap</w:t>
      </w:r>
      <w:r w:rsidR="00725EF9">
        <w:rPr>
          <w:rFonts w:eastAsiaTheme="minorHAnsi" w:cstheme="majorHAnsi"/>
          <w:szCs w:val="20"/>
          <w:lang w:val="ro-RO"/>
        </w:rPr>
        <w:t>ă</w:t>
      </w:r>
      <w:r w:rsidRPr="00B32CF0">
        <w:rPr>
          <w:rFonts w:eastAsiaTheme="minorHAnsi" w:cstheme="majorHAnsi"/>
          <w:szCs w:val="20"/>
          <w:lang w:val="ro-RO"/>
        </w:rPr>
        <w:t xml:space="preserve">) cu cele propuse în Catalogul de Măsuri asociat Planului de Management al Riscului la Inundații (Directiva Inundații), ca tipologie a măsurilor – v. Tabelul </w:t>
      </w:r>
      <w:r w:rsidR="00725EF9">
        <w:rPr>
          <w:rFonts w:eastAsiaTheme="minorHAnsi" w:cstheme="majorHAnsi"/>
          <w:szCs w:val="20"/>
          <w:lang w:val="ro-RO"/>
        </w:rPr>
        <w:t>32</w:t>
      </w:r>
      <w:r w:rsidRPr="00B32CF0">
        <w:rPr>
          <w:rFonts w:eastAsiaTheme="minorHAnsi" w:cstheme="majorHAnsi"/>
          <w:szCs w:val="20"/>
          <w:lang w:val="ro-RO"/>
        </w:rPr>
        <w:t xml:space="preserve">. </w:t>
      </w:r>
    </w:p>
    <w:p w14:paraId="288600D4" w14:textId="77777777" w:rsidR="00664004" w:rsidRPr="00B32CF0" w:rsidRDefault="00664004" w:rsidP="0029619C">
      <w:pPr>
        <w:suppressAutoHyphens w:val="0"/>
        <w:autoSpaceDN/>
        <w:jc w:val="both"/>
        <w:textAlignment w:val="auto"/>
        <w:rPr>
          <w:rFonts w:eastAsiaTheme="minorHAnsi" w:cstheme="majorHAnsi"/>
          <w:szCs w:val="20"/>
          <w:lang w:val="ro-RO"/>
        </w:rPr>
      </w:pPr>
      <w:r>
        <w:rPr>
          <w:rFonts w:eastAsiaTheme="minorHAnsi" w:cstheme="majorHAnsi"/>
          <w:szCs w:val="20"/>
          <w:lang w:val="ro-RO"/>
        </w:rPr>
        <w:t>Î</w:t>
      </w:r>
      <w:r w:rsidRPr="00B32CF0">
        <w:rPr>
          <w:rFonts w:eastAsiaTheme="minorHAnsi" w:cstheme="majorHAnsi"/>
          <w:szCs w:val="20"/>
          <w:lang w:val="ro-RO"/>
        </w:rPr>
        <w:t>ntre acestea, m</w:t>
      </w:r>
      <w:r>
        <w:rPr>
          <w:rFonts w:eastAsiaTheme="minorHAnsi" w:cstheme="majorHAnsi"/>
          <w:szCs w:val="20"/>
          <w:lang w:val="ro-RO"/>
        </w:rPr>
        <w:t>ă</w:t>
      </w:r>
      <w:r w:rsidRPr="00B32CF0">
        <w:rPr>
          <w:rFonts w:eastAsiaTheme="minorHAnsi" w:cstheme="majorHAnsi"/>
          <w:szCs w:val="20"/>
          <w:lang w:val="ro-RO"/>
        </w:rPr>
        <w:t xml:space="preserve">surile cele mai relevante de tip </w:t>
      </w:r>
      <w:r w:rsidRPr="00B32CF0">
        <w:rPr>
          <w:rFonts w:eastAsiaTheme="minorHAnsi" w:cstheme="majorHAnsi"/>
          <w:i/>
          <w:szCs w:val="20"/>
          <w:lang w:val="ro-RO"/>
        </w:rPr>
        <w:t>win-win</w:t>
      </w:r>
      <w:r w:rsidRPr="00B32CF0">
        <w:rPr>
          <w:rFonts w:eastAsiaTheme="minorHAnsi" w:cstheme="majorHAnsi"/>
          <w:szCs w:val="20"/>
          <w:lang w:val="ro-RO"/>
        </w:rPr>
        <w:t xml:space="preserve"> (care susțin atingerea obiectivelor ambelor directive) sunt </w:t>
      </w:r>
      <w:r w:rsidRPr="00B32CF0">
        <w:rPr>
          <w:rFonts w:eastAsiaTheme="minorHAnsi" w:cstheme="majorHAnsi"/>
          <w:iCs/>
          <w:szCs w:val="20"/>
          <w:lang w:val="ro-RO" w:eastAsia="ro-RO"/>
        </w:rPr>
        <w:t>M31-RO17, M31-RO19 si M33-RO36, acestea fiind acele m</w:t>
      </w:r>
      <w:r>
        <w:rPr>
          <w:rFonts w:eastAsiaTheme="minorHAnsi" w:cstheme="majorHAnsi"/>
          <w:iCs/>
          <w:szCs w:val="20"/>
          <w:lang w:val="ro-RO" w:eastAsia="ro-RO"/>
        </w:rPr>
        <w:t>ă</w:t>
      </w:r>
      <w:r w:rsidRPr="00B32CF0">
        <w:rPr>
          <w:rFonts w:eastAsiaTheme="minorHAnsi" w:cstheme="majorHAnsi"/>
          <w:iCs/>
          <w:szCs w:val="20"/>
          <w:lang w:val="ro-RO" w:eastAsia="ro-RO"/>
        </w:rPr>
        <w:t xml:space="preserve">suri </w:t>
      </w:r>
      <w:r w:rsidRPr="00B32CF0">
        <w:rPr>
          <w:rFonts w:eastAsiaTheme="minorHAnsi" w:cstheme="majorHAnsi"/>
          <w:szCs w:val="20"/>
          <w:lang w:val="ro-RO"/>
        </w:rPr>
        <w:t xml:space="preserve">de asigurare a conectivității laterale, îmbunătățire a morfologiei malurilor și zonei ripariene, care au </w:t>
      </w:r>
      <w:r>
        <w:rPr>
          <w:rFonts w:eastAsiaTheme="minorHAnsi" w:cstheme="majorHAnsi"/>
          <w:szCs w:val="20"/>
          <w:lang w:val="ro-RO"/>
        </w:rPr>
        <w:t>ș</w:t>
      </w:r>
      <w:r w:rsidRPr="00B32CF0">
        <w:rPr>
          <w:rFonts w:eastAsiaTheme="minorHAnsi" w:cstheme="majorHAnsi"/>
          <w:szCs w:val="20"/>
          <w:lang w:val="ro-RO"/>
        </w:rPr>
        <w:t xml:space="preserve">i rolul de reducere a riscului la inundații. </w:t>
      </w:r>
    </w:p>
    <w:p w14:paraId="37DA9E08" w14:textId="0D3C05C6" w:rsidR="00664004" w:rsidRPr="0029619C" w:rsidRDefault="00664004" w:rsidP="0029619C">
      <w:pPr>
        <w:suppressAutoHyphens w:val="0"/>
        <w:autoSpaceDN/>
        <w:spacing w:after="0"/>
        <w:jc w:val="both"/>
        <w:textAlignment w:val="auto"/>
        <w:rPr>
          <w:rFonts w:eastAsiaTheme="minorHAnsi" w:cstheme="majorHAnsi"/>
          <w:szCs w:val="20"/>
          <w:lang w:val="ro-RO"/>
        </w:rPr>
      </w:pPr>
      <w:r w:rsidRPr="0029619C">
        <w:rPr>
          <w:rFonts w:eastAsiaTheme="minorHAnsi" w:cstheme="majorHAnsi"/>
          <w:szCs w:val="20"/>
          <w:lang w:val="ro-RO"/>
        </w:rPr>
        <w:t>În cadrul P</w:t>
      </w:r>
      <w:r w:rsidR="00725EF9">
        <w:rPr>
          <w:rFonts w:eastAsiaTheme="minorHAnsi" w:cstheme="majorHAnsi"/>
          <w:szCs w:val="20"/>
          <w:lang w:val="ro-RO"/>
        </w:rPr>
        <w:t>.</w:t>
      </w:r>
      <w:r w:rsidRPr="0029619C">
        <w:rPr>
          <w:rFonts w:eastAsiaTheme="minorHAnsi" w:cstheme="majorHAnsi"/>
          <w:szCs w:val="20"/>
          <w:lang w:val="ro-RO"/>
        </w:rPr>
        <w:t>M</w:t>
      </w:r>
      <w:r w:rsidR="00725EF9">
        <w:rPr>
          <w:rFonts w:eastAsiaTheme="minorHAnsi" w:cstheme="majorHAnsi"/>
          <w:szCs w:val="20"/>
          <w:lang w:val="ro-RO"/>
        </w:rPr>
        <w:t>.</w:t>
      </w:r>
      <w:r w:rsidRPr="0029619C">
        <w:rPr>
          <w:rFonts w:eastAsiaTheme="minorHAnsi" w:cstheme="majorHAnsi"/>
          <w:szCs w:val="20"/>
          <w:lang w:val="ro-RO"/>
        </w:rPr>
        <w:t>R</w:t>
      </w:r>
      <w:r w:rsidR="00725EF9">
        <w:rPr>
          <w:rFonts w:eastAsiaTheme="minorHAnsi" w:cstheme="majorHAnsi"/>
          <w:szCs w:val="20"/>
          <w:lang w:val="ro-RO"/>
        </w:rPr>
        <w:t>.</w:t>
      </w:r>
      <w:r w:rsidRPr="0029619C">
        <w:rPr>
          <w:rFonts w:eastAsiaTheme="minorHAnsi" w:cstheme="majorHAnsi"/>
          <w:szCs w:val="20"/>
          <w:lang w:val="ro-RO"/>
        </w:rPr>
        <w:t>I</w:t>
      </w:r>
      <w:r w:rsidR="00725EF9">
        <w:rPr>
          <w:rFonts w:eastAsiaTheme="minorHAnsi" w:cstheme="majorHAnsi"/>
          <w:szCs w:val="20"/>
          <w:lang w:val="ro-RO"/>
        </w:rPr>
        <w:t>.</w:t>
      </w:r>
      <w:r w:rsidRPr="0029619C">
        <w:rPr>
          <w:rFonts w:eastAsiaTheme="minorHAnsi" w:cstheme="majorHAnsi"/>
          <w:szCs w:val="20"/>
          <w:lang w:val="ro-RO"/>
        </w:rPr>
        <w:t xml:space="preserve"> </w:t>
      </w:r>
      <w:r w:rsidR="00725EF9">
        <w:rPr>
          <w:rFonts w:eastAsiaTheme="minorHAnsi" w:cstheme="majorHAnsi"/>
          <w:szCs w:val="20"/>
          <w:lang w:val="ro-RO"/>
        </w:rPr>
        <w:t xml:space="preserve">Ciclul II , A,B.A. </w:t>
      </w:r>
      <w:r w:rsidRPr="0029619C">
        <w:rPr>
          <w:rFonts w:eastAsiaTheme="minorHAnsi" w:cstheme="majorHAnsi"/>
          <w:szCs w:val="20"/>
          <w:lang w:val="ro-RO"/>
        </w:rPr>
        <w:t>Dobrogea-Litoral, situația acestor măsuri win-win este prezentată în cele ce urmează (situația fiind indicată pentru alternativa preferată / recomandată):</w:t>
      </w:r>
    </w:p>
    <w:p w14:paraId="58ED6AA7" w14:textId="77777777" w:rsidR="00664004" w:rsidRPr="0029619C" w:rsidRDefault="00664004" w:rsidP="000D40C4">
      <w:pPr>
        <w:numPr>
          <w:ilvl w:val="0"/>
          <w:numId w:val="34"/>
        </w:numPr>
        <w:suppressAutoHyphens w:val="0"/>
        <w:autoSpaceDN/>
        <w:spacing w:before="100" w:after="0" w:line="240" w:lineRule="auto"/>
        <w:contextualSpacing/>
        <w:jc w:val="both"/>
        <w:textAlignment w:val="auto"/>
        <w:rPr>
          <w:rFonts w:cstheme="majorHAnsi"/>
          <w:szCs w:val="20"/>
          <w:lang w:val="ro-RO"/>
        </w:rPr>
      </w:pPr>
      <w:r w:rsidRPr="0029619C">
        <w:rPr>
          <w:rFonts w:cstheme="majorHAnsi"/>
          <w:szCs w:val="20"/>
          <w:lang w:val="ro-RO"/>
        </w:rPr>
        <w:t xml:space="preserve">0 măsuri de tipul </w:t>
      </w:r>
      <w:r w:rsidRPr="0029619C">
        <w:rPr>
          <w:rFonts w:cstheme="majorHAnsi"/>
          <w:i/>
          <w:szCs w:val="20"/>
          <w:lang w:val="ro-RO"/>
        </w:rPr>
        <w:t>Remeandrarea cursului de apă</w:t>
      </w:r>
      <w:r w:rsidRPr="0029619C">
        <w:rPr>
          <w:rFonts w:cstheme="majorHAnsi"/>
          <w:szCs w:val="20"/>
          <w:lang w:val="ro-RO"/>
        </w:rPr>
        <w:t xml:space="preserve">, </w:t>
      </w:r>
      <w:r w:rsidRPr="0029619C">
        <w:rPr>
          <w:rFonts w:cstheme="majorHAnsi"/>
          <w:i/>
          <w:szCs w:val="20"/>
          <w:lang w:val="ro-RO"/>
        </w:rPr>
        <w:t xml:space="preserve">Restaurarea cursurilor de apa si a luncii inundabile </w:t>
      </w:r>
      <w:r w:rsidRPr="0029619C">
        <w:rPr>
          <w:rFonts w:cstheme="majorHAnsi"/>
          <w:szCs w:val="20"/>
          <w:lang w:val="ro-RO"/>
        </w:rPr>
        <w:t>(</w:t>
      </w:r>
      <w:r w:rsidRPr="0029619C">
        <w:rPr>
          <w:rFonts w:cstheme="majorHAnsi"/>
          <w:iCs/>
          <w:szCs w:val="20"/>
          <w:lang w:val="ro-RO"/>
        </w:rPr>
        <w:t>M31-RO17</w:t>
      </w:r>
      <w:r w:rsidRPr="0029619C">
        <w:rPr>
          <w:rFonts w:cstheme="majorHAnsi"/>
          <w:szCs w:val="20"/>
          <w:lang w:val="ro-RO"/>
        </w:rPr>
        <w:t>);</w:t>
      </w:r>
    </w:p>
    <w:p w14:paraId="27216907" w14:textId="25DD85CB" w:rsidR="00664004" w:rsidRPr="0029619C" w:rsidRDefault="002436F8" w:rsidP="000D40C4">
      <w:pPr>
        <w:numPr>
          <w:ilvl w:val="0"/>
          <w:numId w:val="34"/>
        </w:numPr>
        <w:suppressAutoHyphens w:val="0"/>
        <w:autoSpaceDN/>
        <w:spacing w:before="100" w:after="0" w:line="240" w:lineRule="auto"/>
        <w:contextualSpacing/>
        <w:jc w:val="both"/>
        <w:textAlignment w:val="auto"/>
        <w:rPr>
          <w:rFonts w:cstheme="majorHAnsi"/>
          <w:szCs w:val="20"/>
          <w:lang w:val="ro-RO"/>
        </w:rPr>
      </w:pPr>
      <w:r>
        <w:rPr>
          <w:rFonts w:cstheme="majorHAnsi"/>
          <w:szCs w:val="20"/>
          <w:lang w:val="ro-RO"/>
        </w:rPr>
        <w:t>1</w:t>
      </w:r>
      <w:r w:rsidR="00664004" w:rsidRPr="0029619C">
        <w:rPr>
          <w:rFonts w:cstheme="majorHAnsi"/>
          <w:szCs w:val="20"/>
          <w:lang w:val="ro-RO"/>
        </w:rPr>
        <w:t xml:space="preserve"> măsuri de tipul </w:t>
      </w:r>
      <w:r w:rsidR="00664004" w:rsidRPr="0029619C">
        <w:rPr>
          <w:rFonts w:cstheme="majorHAnsi"/>
          <w:i/>
          <w:szCs w:val="20"/>
          <w:lang w:val="ro-RO"/>
        </w:rPr>
        <w:t>Zone de retenție naturală a apei</w:t>
      </w:r>
      <w:r w:rsidR="00664004" w:rsidRPr="0029619C">
        <w:rPr>
          <w:rFonts w:cstheme="majorHAnsi"/>
          <w:szCs w:val="20"/>
          <w:lang w:val="ro-RO"/>
        </w:rPr>
        <w:t xml:space="preserve"> (creare / restaurare zone umede) (M31-RO19);</w:t>
      </w:r>
    </w:p>
    <w:p w14:paraId="47C6FBA6" w14:textId="6B5DAAA2" w:rsidR="00664004" w:rsidRPr="0029619C" w:rsidRDefault="00664004" w:rsidP="000D40C4">
      <w:pPr>
        <w:numPr>
          <w:ilvl w:val="0"/>
          <w:numId w:val="34"/>
        </w:numPr>
        <w:suppressAutoHyphens w:val="0"/>
        <w:autoSpaceDN/>
        <w:spacing w:before="100" w:after="0" w:line="240" w:lineRule="auto"/>
        <w:contextualSpacing/>
        <w:jc w:val="both"/>
        <w:textAlignment w:val="auto"/>
        <w:rPr>
          <w:rFonts w:cstheme="majorBidi"/>
          <w:lang w:val="ro-RO"/>
        </w:rPr>
      </w:pPr>
      <w:r w:rsidRPr="0029619C">
        <w:rPr>
          <w:rFonts w:cstheme="majorBidi"/>
          <w:lang w:val="ro-RO"/>
        </w:rPr>
        <w:t xml:space="preserve">1 măsură de tipul </w:t>
      </w:r>
      <w:r w:rsidRPr="0029619C">
        <w:rPr>
          <w:rFonts w:cstheme="majorBidi"/>
          <w:i/>
          <w:iCs/>
          <w:lang w:val="ro-RO"/>
        </w:rPr>
        <w:t>Relocări de dig / Îndepartare totala dig</w:t>
      </w:r>
      <w:r w:rsidRPr="0029619C">
        <w:rPr>
          <w:rFonts w:cstheme="majorBidi"/>
          <w:lang w:val="ro-RO"/>
        </w:rPr>
        <w:t xml:space="preserve"> (M33-RO36).</w:t>
      </w:r>
    </w:p>
    <w:p w14:paraId="37B0DB6F" w14:textId="77777777" w:rsidR="00664004" w:rsidRPr="00D337C8" w:rsidRDefault="00664004" w:rsidP="00664004">
      <w:pPr>
        <w:pStyle w:val="Heading3"/>
        <w:rPr>
          <w:lang w:val="ro-RO"/>
        </w:rPr>
      </w:pPr>
      <w:bookmarkStart w:id="142" w:name="_Toc126593169"/>
      <w:bookmarkStart w:id="143" w:name="_Toc136418927"/>
      <w:r w:rsidRPr="00D337C8">
        <w:rPr>
          <w:lang w:val="ro-RO"/>
        </w:rPr>
        <w:t xml:space="preserve">5.6.2 </w:t>
      </w:r>
      <w:bookmarkStart w:id="144" w:name="_Hlk126254271"/>
      <w:r w:rsidRPr="00D337C8">
        <w:rPr>
          <w:lang w:val="ro-RO"/>
        </w:rPr>
        <w:t>Coordonarea / integrarea cu politicile de schimbări climatice</w:t>
      </w:r>
      <w:bookmarkEnd w:id="142"/>
      <w:bookmarkEnd w:id="143"/>
      <w:bookmarkEnd w:id="144"/>
    </w:p>
    <w:p w14:paraId="16DEF9C8" w14:textId="77777777" w:rsidR="00664004" w:rsidRPr="004772C6" w:rsidRDefault="00664004" w:rsidP="0029619C">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Problematica schimbărilor climatice este una constantă, atât la nivel global, cât și la nivelul Uniunii Europene. Prin Cartea Albă (</w:t>
      </w:r>
      <w:r w:rsidRPr="004772C6">
        <w:rPr>
          <w:rFonts w:eastAsiaTheme="minorHAnsi" w:cstheme="majorHAnsi"/>
          <w:i/>
          <w:szCs w:val="20"/>
          <w:lang w:val="ro-RO"/>
        </w:rPr>
        <w:t>White Paper</w:t>
      </w:r>
      <w:r w:rsidRPr="004772C6">
        <w:rPr>
          <w:rFonts w:eastAsiaTheme="minorHAnsi" w:cstheme="majorHAnsi"/>
          <w:szCs w:val="20"/>
          <w:lang w:val="ro-RO"/>
        </w:rPr>
        <w:t>) a Comisiei Europene ,,</w:t>
      </w:r>
      <w:r w:rsidRPr="004772C6">
        <w:rPr>
          <w:rFonts w:eastAsiaTheme="minorHAnsi" w:cstheme="majorHAnsi"/>
          <w:i/>
          <w:iCs/>
          <w:szCs w:val="20"/>
          <w:lang w:val="ro-RO"/>
        </w:rPr>
        <w:t>Adaptarea la schimbările climatice</w:t>
      </w:r>
      <w:r w:rsidRPr="004772C6">
        <w:rPr>
          <w:rFonts w:eastAsiaTheme="minorHAnsi" w:cstheme="majorHAnsi"/>
          <w:i/>
          <w:szCs w:val="20"/>
          <w:lang w:val="ro-RO"/>
        </w:rPr>
        <w:t>; c</w:t>
      </w:r>
      <w:r w:rsidRPr="004772C6">
        <w:rPr>
          <w:rFonts w:eastAsiaTheme="minorHAnsi" w:cstheme="majorHAnsi"/>
          <w:i/>
          <w:iCs/>
          <w:szCs w:val="20"/>
          <w:lang w:val="ro-RO"/>
        </w:rPr>
        <w:t>ătre un cadru european pentru acțiune</w:t>
      </w:r>
      <w:r w:rsidRPr="004772C6">
        <w:rPr>
          <w:rFonts w:eastAsiaTheme="minorHAnsi" w:cstheme="majorHAnsi"/>
          <w:szCs w:val="20"/>
          <w:lang w:val="ro-RO"/>
        </w:rPr>
        <w:t>” a fost stabilită necesitatea implementării unei abordări strategice în scopul adaptării la schimbările climatice în diferite sectoare și nivele de guvernare. Prin urmare, a fost solicitată stabilirea unor ghiduri/metodologii pentru integrarea conceptului de adaptare la schimbările climatice în procesul de implementare a politicilor privind apa la nivelul Uniunii Europene.</w:t>
      </w:r>
    </w:p>
    <w:p w14:paraId="032139F0" w14:textId="77777777" w:rsidR="00664004" w:rsidRPr="004772C6" w:rsidRDefault="00664004" w:rsidP="0029619C">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În prezent, Uniunea Europeană (U.E.) își reevaluează obiectivele și acțiunile în scopul asigurării unui mediu ,,sănătos, curat”, concomitent cu asigurarea unei dezvoltări economice sustenabile în Europa. În acest context, Pactul Verde European (</w:t>
      </w:r>
      <w:r w:rsidRPr="004772C6">
        <w:rPr>
          <w:rFonts w:eastAsiaTheme="minorHAnsi" w:cstheme="majorHAnsi"/>
          <w:i/>
          <w:szCs w:val="20"/>
          <w:lang w:val="ro-RO"/>
        </w:rPr>
        <w:t>European Green Deal</w:t>
      </w:r>
      <w:r w:rsidRPr="004772C6">
        <w:rPr>
          <w:rFonts w:eastAsiaTheme="minorHAnsi" w:cstheme="majorHAnsi"/>
          <w:szCs w:val="20"/>
          <w:lang w:val="ro-RO"/>
        </w:rPr>
        <w:t>) ilustrează o viziune ambițioasă care reiterează angajamentul Comisiei Europene de a aborda interconectat problematicile actuale cu clima și mediul și totodată, de a propune soluții pentru aceste probleme. De asemenea, pactul își propune să protejeze, să conserve și să consolideze capitalul natural, precum și să protejeze sănătatea și starea de bine a cetățenilor europeni împotriva riscurilor de mediu și a impactului asociat acestora.</w:t>
      </w:r>
    </w:p>
    <w:p w14:paraId="2CB85C38" w14:textId="77777777" w:rsidR="00664004" w:rsidRPr="004772C6" w:rsidRDefault="00664004" w:rsidP="0029619C">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 2018, Comisia Europeană a prezentat o viziune privind modalitățile de atingere a neutralității climatice până în anul 2050, care ar fi necesar să constituie baza strategiei Uniunii Europene pe termen lung. În scopul determinării clare a condițiilor de care depinde asigurarea unei tranziții eficiente și echitabile, care să ofere investitorilor predictibilitate și asigurarea ireversibilității procesului de tranziție, Comisia a propus în martie 2020 primul ,,act juridic European privind clima” / ”</w:t>
      </w:r>
      <w:r w:rsidRPr="004772C6">
        <w:rPr>
          <w:rFonts w:eastAsiaTheme="minorHAnsi" w:cstheme="majorHAnsi"/>
          <w:i/>
          <w:szCs w:val="20"/>
          <w:lang w:val="ro-RO"/>
        </w:rPr>
        <w:t>european legal act regarding climate</w:t>
      </w:r>
      <w:r w:rsidRPr="004772C6">
        <w:rPr>
          <w:rFonts w:eastAsiaTheme="minorHAnsi" w:cstheme="majorHAnsi"/>
          <w:szCs w:val="20"/>
          <w:lang w:val="ro-RO"/>
        </w:rPr>
        <w:t>”. Legislația privitoare la climă va garanta faptul că, toate politicile Uniunii Europene contribuie la obiectivul neutralității climatice, precum și faptul că, toate sectoarele de interes joacă un rol important în această privință.</w:t>
      </w:r>
    </w:p>
    <w:p w14:paraId="37B69462" w14:textId="77777777" w:rsidR="00664004" w:rsidRPr="004772C6" w:rsidRDefault="00664004" w:rsidP="0029619C">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De asemenea, la nivelul Uniunii Europene, Comisia a aprobat în februarie 2021 o nouă strategie privind adaptarea la schimbările climatice, care prezintă o viziune pe termen lung, în scopul de a transforma societatea europeană într-una reziliență la schimbările climatice și adaptată pe deplin la efectele inevitabile ale schimbărilor climatice, până în anul 2050. Procesul de adaptare la schimbările climatice va continua să influențeze investițiile publice și private, inclusiv pe cele privitoare la soluțiile bazate pe natură.</w:t>
      </w:r>
    </w:p>
    <w:p w14:paraId="72673B61" w14:textId="77777777" w:rsidR="00664004" w:rsidRPr="004772C6" w:rsidRDefault="00664004" w:rsidP="0029619C">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În acest context, Comisia a elaborat un Plan de Investiții pentru o Europă Sustenabilă (</w:t>
      </w:r>
      <w:r w:rsidRPr="004772C6">
        <w:rPr>
          <w:rFonts w:eastAsiaTheme="minorHAnsi" w:cstheme="majorHAnsi"/>
          <w:i/>
          <w:szCs w:val="20"/>
          <w:lang w:val="ro-RO"/>
        </w:rPr>
        <w:t>Investment Plan for a Sustainable Europe</w:t>
      </w:r>
      <w:r w:rsidRPr="004772C6">
        <w:rPr>
          <w:rFonts w:eastAsiaTheme="minorHAnsi" w:cstheme="majorHAnsi"/>
          <w:szCs w:val="20"/>
          <w:lang w:val="ro-RO"/>
        </w:rPr>
        <w:t>), cu obiectivul de a sprijini investițiile durabile, în vederea promovării investițiilor verzi. Comisia a propus o pondere țintă de 2% pentru integrarea aspectelor legate de schimbările climatice în toate programele Uniunii Europene.</w:t>
      </w:r>
    </w:p>
    <w:p w14:paraId="0E0C9AE1" w14:textId="77777777" w:rsidR="00CF3472" w:rsidRDefault="00664004" w:rsidP="00CF3472">
      <w:pPr>
        <w:suppressAutoHyphens w:val="0"/>
        <w:autoSpaceDN/>
        <w:jc w:val="both"/>
        <w:textAlignment w:val="auto"/>
        <w:rPr>
          <w:rFonts w:eastAsiaTheme="minorEastAsia" w:cstheme="majorBidi"/>
          <w:lang w:val="ro-RO"/>
        </w:rPr>
      </w:pPr>
      <w:r w:rsidRPr="1A4E9236">
        <w:rPr>
          <w:rFonts w:eastAsiaTheme="minorEastAsia" w:cstheme="majorBidi"/>
          <w:lang w:val="ro-RO"/>
        </w:rPr>
        <w:t>La nivelul bazinului hidrografic internațional al fluviului Dunărea, sub coordonarea Comisiei Internaționale pentru Protecția Fluviului Dunărea (ICPDR), Strategia de Adaptare la Schimbările Climatice pentru bazinul fluviului Dunărea a fost elaborată în anul 201</w:t>
      </w:r>
      <w:r w:rsidR="00CF3472">
        <w:rPr>
          <w:rFonts w:eastAsiaTheme="minorEastAsia" w:cstheme="majorBidi"/>
          <w:lang w:val="ro-RO"/>
        </w:rPr>
        <w:t>8</w:t>
      </w:r>
      <w:r w:rsidRPr="1A4E9236">
        <w:rPr>
          <w:rFonts w:eastAsiaTheme="minorEastAsia" w:cstheme="majorBidi"/>
          <w:lang w:val="ro-RO"/>
        </w:rPr>
        <w:t xml:space="preserve"> și actualizată în anul 20</w:t>
      </w:r>
      <w:r w:rsidR="00CF3472">
        <w:rPr>
          <w:rFonts w:eastAsiaTheme="minorEastAsia" w:cstheme="majorBidi"/>
          <w:lang w:val="ro-RO"/>
        </w:rPr>
        <w:t>21</w:t>
      </w:r>
      <w:r w:rsidRPr="1A4E9236">
        <w:rPr>
          <w:rFonts w:eastAsiaTheme="minorEastAsia" w:cstheme="majorBidi"/>
          <w:lang w:val="ro-RO"/>
        </w:rPr>
        <w:t xml:space="preserve">. Scopul acestei strategii este de a oferi cadrul și principiile directoare pentru integrarea adaptării la schimbările climatice în procesele de planificare la nivelul bazinului Dunării. Într-un context multilateral și transfrontalier, Strategia ICPDR privind adaptarea la schimbările climatice descrie abordarea ICPDR axată asupra integrării problematicii adaptării la schimbările climatice în activitățile sale, </w:t>
      </w:r>
      <w:r w:rsidR="00CF3472" w:rsidRPr="00CF3472">
        <w:rPr>
          <w:rFonts w:eastAsiaTheme="minorEastAsia" w:cstheme="majorBidi"/>
          <w:lang w:val="ro-RO"/>
        </w:rPr>
        <w:t>în special în cadrul Planului de Management al Districtului Hidrografic al fluviului Dunărea, dar și în cadrul Planului de Management al Riscului la Inundații la nivelul Districtului Hidrografic Dunărea.</w:t>
      </w:r>
    </w:p>
    <w:p w14:paraId="19221806" w14:textId="60C5CAF6" w:rsidR="00664004" w:rsidRPr="004772C6" w:rsidRDefault="00664004" w:rsidP="00CF3472">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Cel de-al cincilea raport de implementare elaborat de către Comisi</w:t>
      </w:r>
      <w:r w:rsidR="00CF3472">
        <w:rPr>
          <w:rFonts w:eastAsiaTheme="minorHAnsi" w:cstheme="majorHAnsi"/>
          <w:szCs w:val="20"/>
          <w:lang w:val="ro-RO"/>
        </w:rPr>
        <w:t>a Europeană</w:t>
      </w:r>
      <w:r w:rsidRPr="004772C6">
        <w:rPr>
          <w:rFonts w:eastAsiaTheme="minorHAnsi" w:cstheme="majorHAnsi"/>
          <w:szCs w:val="20"/>
          <w:lang w:val="ro-RO"/>
        </w:rPr>
        <w:t xml:space="preserve"> prezintă stadiul punerii în aplicare a Directivei Cadru Apă și a Directivei Inundații, pe baza evaluării de către Comisie a celui de al doilea Plan de Management al Bazinelor Hidrografice (P.M.B.H.) și a primelor Planuri de Management al Riscului la Inundații (P.M.R.I.) elaborate și raportate de către statele membre pentru perioada 2015-2021. Recomandările Comisiei pentru cel de-al cincilea raport al Comisiei privind punerea în aplicare a Directivei Inundații în contextul schimbărilor climatice se referă, în principal, la:</w:t>
      </w:r>
    </w:p>
    <w:p w14:paraId="4C0065E3" w14:textId="77777777" w:rsidR="00664004" w:rsidRPr="004772C6" w:rsidRDefault="00664004" w:rsidP="000D40C4">
      <w:pPr>
        <w:numPr>
          <w:ilvl w:val="0"/>
          <w:numId w:val="35"/>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îmbunătățirea adaptării la schimbările climatice;</w:t>
      </w:r>
    </w:p>
    <w:p w14:paraId="465188C9" w14:textId="77777777" w:rsidR="00664004" w:rsidRPr="004772C6" w:rsidRDefault="00664004" w:rsidP="000D40C4">
      <w:pPr>
        <w:numPr>
          <w:ilvl w:val="0"/>
          <w:numId w:val="35"/>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necesitatea ca măsurile și infrastructurile planificate să țină seama în mod corespunzător de previziunile privind schimbările climatice</w:t>
      </w:r>
    </w:p>
    <w:p w14:paraId="40F96042" w14:textId="77777777" w:rsidR="00664004" w:rsidRPr="004772C6" w:rsidRDefault="00664004" w:rsidP="000D40C4">
      <w:pPr>
        <w:numPr>
          <w:ilvl w:val="0"/>
          <w:numId w:val="35"/>
        </w:numPr>
        <w:suppressAutoHyphens w:val="0"/>
        <w:autoSpaceDN/>
        <w:spacing w:before="0" w:after="160" w:line="259" w:lineRule="auto"/>
        <w:contextualSpacing/>
        <w:jc w:val="both"/>
        <w:textAlignment w:val="auto"/>
        <w:rPr>
          <w:rFonts w:eastAsiaTheme="minorHAnsi" w:cstheme="majorHAnsi"/>
          <w:szCs w:val="20"/>
          <w:lang w:val="ro-RO"/>
        </w:rPr>
      </w:pPr>
      <w:r w:rsidRPr="004772C6">
        <w:rPr>
          <w:rFonts w:eastAsiaTheme="minorHAnsi" w:cstheme="majorHAnsi"/>
          <w:szCs w:val="20"/>
          <w:lang w:val="ro-RO"/>
        </w:rPr>
        <w:t xml:space="preserve">elaborarea </w:t>
      </w:r>
      <w:r w:rsidRPr="004772C6">
        <w:rPr>
          <w:rFonts w:eastAsiaTheme="minorHAnsi" w:cstheme="majorHAnsi"/>
          <w:b/>
          <w:bCs/>
          <w:szCs w:val="20"/>
          <w:lang w:val="ro-RO"/>
        </w:rPr>
        <w:t xml:space="preserve">Strategiei Naționale de Adaptare la Schimbările Climatice care să fie corelată cu procesul elaborării </w:t>
      </w:r>
      <w:r w:rsidRPr="001E7C39">
        <w:rPr>
          <w:rFonts w:eastAsiaTheme="minorHAnsi" w:cstheme="majorHAnsi"/>
          <w:b/>
          <w:bCs/>
          <w:szCs w:val="20"/>
          <w:lang w:val="ro-RO"/>
        </w:rPr>
        <w:t>Programului de Măsuri</w:t>
      </w:r>
      <w:r w:rsidRPr="004772C6">
        <w:rPr>
          <w:rFonts w:eastAsiaTheme="minorHAnsi" w:cstheme="majorHAnsi"/>
          <w:b/>
          <w:bCs/>
          <w:szCs w:val="20"/>
          <w:lang w:val="ro-RO"/>
        </w:rPr>
        <w:t>.</w:t>
      </w:r>
    </w:p>
    <w:p w14:paraId="39EEAAA1" w14:textId="77777777" w:rsidR="00664004" w:rsidRPr="004772C6" w:rsidRDefault="00664004" w:rsidP="00664004">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t>Ministerul Mediului, Apelor și Pădurilor a elaborat Strategia Națională privind schimbările climatice și creșterea economică bazată pe reducerea emisiilor de carbon pentru 2016-2020 și Planul Național de Acțiune al României 2016-2020 privind schimbările climatice, aprobat prin Hotărârea de Guvern nr. 529/2013. În prezent, componenta sa de adaptare este în curs de revizuire sub forma Strategiei Naționale de Adaptare la Schimbările Climatice pentru 2022 – 2030 cu perspectiva anului 2050, împreună cu Planul Național de Acțiune asociat implementării acesteia.</w:t>
      </w:r>
    </w:p>
    <w:p w14:paraId="1414B67C" w14:textId="77777777" w:rsidR="00664004" w:rsidRPr="00D337C8" w:rsidRDefault="00664004" w:rsidP="00664004">
      <w:pPr>
        <w:suppressAutoHyphens w:val="0"/>
        <w:autoSpaceDN/>
        <w:jc w:val="both"/>
        <w:textAlignment w:val="auto"/>
        <w:rPr>
          <w:rFonts w:eastAsiaTheme="minorHAnsi" w:cstheme="majorHAnsi"/>
          <w:szCs w:val="20"/>
          <w:lang w:val="ro-RO"/>
        </w:rPr>
      </w:pPr>
      <w:r w:rsidRPr="004772C6">
        <w:rPr>
          <w:rFonts w:eastAsiaTheme="minorHAnsi" w:cstheme="majorHAnsi"/>
          <w:szCs w:val="20"/>
          <w:lang w:val="ro-RO"/>
        </w:rPr>
        <w:lastRenderedPageBreak/>
        <w:t>La stabilirea obiectivelor P.M.R.I. Ciclul II, s-a asigurat coordonarea cu politicile și documentele orientative relevante pentru schimbările climatice, așa cum se arată în capitolul 4. In definirea programului de măsuri al P.M.R.I. Ciclul II, măsurile propuse au luat în considerare atât recomandările din strategiile și planurile de acțiune</w:t>
      </w:r>
      <w:r w:rsidRPr="00D337C8">
        <w:rPr>
          <w:rFonts w:eastAsiaTheme="minorHAnsi" w:cstheme="majorHAnsi"/>
          <w:szCs w:val="20"/>
          <w:lang w:val="ro-RO"/>
        </w:rPr>
        <w:t xml:space="preserve"> climatică, precum și aspectele specifice fiecărui bazin/spațiu hidrografic.</w:t>
      </w:r>
    </w:p>
    <w:p w14:paraId="79A97E46" w14:textId="77777777" w:rsidR="00664004" w:rsidRPr="00430BB8" w:rsidRDefault="00664004" w:rsidP="00664004">
      <w:pPr>
        <w:suppressAutoHyphens w:val="0"/>
        <w:autoSpaceDN/>
        <w:jc w:val="both"/>
        <w:textAlignment w:val="auto"/>
        <w:rPr>
          <w:rFonts w:eastAsiaTheme="minorHAnsi" w:cstheme="majorHAnsi"/>
          <w:szCs w:val="20"/>
          <w:lang w:val="ro-RO"/>
        </w:rPr>
      </w:pPr>
      <w:bookmarkStart w:id="145" w:name="_Hlk126254235"/>
      <w:r w:rsidRPr="00430BB8">
        <w:rPr>
          <w:rFonts w:eastAsiaTheme="minorHAnsi" w:cstheme="majorHAnsi"/>
          <w:szCs w:val="20"/>
          <w:lang w:val="ro-RO"/>
        </w:rPr>
        <w:t>Modul în care P.M.R.I. Ciclul II și Programul de Măsuri aferent este coordonat contribuie la Planul Național de Acțiune pentru Implementarea Strategiei Naționale de Adaptare la Schimbările Climatice pentru 2022 – 2030 cu perspectiva 2050 (in curs de aprobare).</w:t>
      </w:r>
    </w:p>
    <w:p w14:paraId="765E2B5A" w14:textId="4427AB06" w:rsidR="00664004" w:rsidRPr="00430BB8" w:rsidRDefault="00664004" w:rsidP="00664004">
      <w:pPr>
        <w:suppressAutoHyphens w:val="0"/>
        <w:autoSpaceDN/>
        <w:jc w:val="both"/>
        <w:textAlignment w:val="auto"/>
        <w:rPr>
          <w:rFonts w:eastAsiaTheme="minorHAnsi" w:cstheme="majorHAnsi"/>
          <w:szCs w:val="20"/>
          <w:lang w:val="ro-RO"/>
        </w:rPr>
      </w:pPr>
      <w:r w:rsidRPr="00430BB8">
        <w:rPr>
          <w:rFonts w:eastAsiaTheme="minorHAnsi" w:cstheme="majorHAnsi"/>
          <w:szCs w:val="20"/>
          <w:lang w:val="ro-RO"/>
        </w:rPr>
        <w:t>Strategia Națională privind Adaptarea la Schimbările Climatice pentru perioada 2022-2030 cu perspectiva anului 2050 (S</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S</w:t>
      </w:r>
      <w:r w:rsidR="00CF3472">
        <w:rPr>
          <w:rFonts w:eastAsiaTheme="minorHAnsi" w:cstheme="majorHAnsi"/>
          <w:szCs w:val="20"/>
          <w:lang w:val="ro-RO"/>
        </w:rPr>
        <w:t>.</w:t>
      </w:r>
      <w:r w:rsidRPr="00430BB8">
        <w:rPr>
          <w:rFonts w:eastAsiaTheme="minorHAnsi" w:cstheme="majorHAnsi"/>
          <w:szCs w:val="20"/>
          <w:lang w:val="ro-RO"/>
        </w:rPr>
        <w:t>C</w:t>
      </w:r>
      <w:r w:rsidR="00CF3472">
        <w:rPr>
          <w:rFonts w:eastAsiaTheme="minorHAnsi" w:cstheme="majorHAnsi"/>
          <w:szCs w:val="20"/>
          <w:lang w:val="ro-RO"/>
        </w:rPr>
        <w:t>.</w:t>
      </w:r>
      <w:r w:rsidRPr="00430BB8">
        <w:rPr>
          <w:rFonts w:eastAsiaTheme="minorHAnsi" w:cstheme="majorHAnsi"/>
          <w:szCs w:val="20"/>
          <w:lang w:val="ro-RO"/>
        </w:rPr>
        <w:t>) și a Planul Național de Acţiune pentru implementarea Strategiei Naționale privind Adaptarea la Schimbările Climatice (P</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S</w:t>
      </w:r>
      <w:r w:rsidR="00CF3472">
        <w:rPr>
          <w:rFonts w:eastAsiaTheme="minorHAnsi" w:cstheme="majorHAnsi"/>
          <w:szCs w:val="20"/>
          <w:lang w:val="ro-RO"/>
        </w:rPr>
        <w:t>.</w:t>
      </w:r>
      <w:r w:rsidRPr="00430BB8">
        <w:rPr>
          <w:rFonts w:eastAsiaTheme="minorHAnsi" w:cstheme="majorHAnsi"/>
          <w:szCs w:val="20"/>
          <w:lang w:val="ro-RO"/>
        </w:rPr>
        <w:t>C</w:t>
      </w:r>
      <w:r w:rsidR="00CF3472">
        <w:rPr>
          <w:rFonts w:eastAsiaTheme="minorHAnsi" w:cstheme="majorHAnsi"/>
          <w:szCs w:val="20"/>
          <w:lang w:val="ro-RO"/>
        </w:rPr>
        <w:t>.</w:t>
      </w:r>
      <w:r w:rsidRPr="00430BB8">
        <w:rPr>
          <w:rFonts w:eastAsiaTheme="minorHAnsi" w:cstheme="majorHAnsi"/>
          <w:szCs w:val="20"/>
          <w:lang w:val="ro-RO"/>
        </w:rPr>
        <w:t>) sunt realizate prin proiectul  „Consolidarea capacității instituționale pentru îmbunătățirea politicilor din domeniul schimbărilor climatice și adaptarea la efectele schimbărilor climatice”, cod SIPOCA 610, cofinanţat din Fondul Social European (F</w:t>
      </w:r>
      <w:r w:rsidR="00CF3472">
        <w:rPr>
          <w:rFonts w:eastAsiaTheme="minorHAnsi" w:cstheme="majorHAnsi"/>
          <w:szCs w:val="20"/>
          <w:lang w:val="ro-RO"/>
        </w:rPr>
        <w:t>.</w:t>
      </w:r>
      <w:r w:rsidRPr="00430BB8">
        <w:rPr>
          <w:rFonts w:eastAsiaTheme="minorHAnsi" w:cstheme="majorHAnsi"/>
          <w:szCs w:val="20"/>
          <w:lang w:val="ro-RO"/>
        </w:rPr>
        <w:t>S</w:t>
      </w:r>
      <w:r w:rsidR="00CF3472">
        <w:rPr>
          <w:rFonts w:eastAsiaTheme="minorHAnsi" w:cstheme="majorHAnsi"/>
          <w:szCs w:val="20"/>
          <w:lang w:val="ro-RO"/>
        </w:rPr>
        <w:t>.</w:t>
      </w:r>
      <w:r w:rsidRPr="00430BB8">
        <w:rPr>
          <w:rFonts w:eastAsiaTheme="minorHAnsi" w:cstheme="majorHAnsi"/>
          <w:szCs w:val="20"/>
          <w:lang w:val="ro-RO"/>
        </w:rPr>
        <w:t>E</w:t>
      </w:r>
      <w:r w:rsidR="00CF3472">
        <w:rPr>
          <w:rFonts w:eastAsiaTheme="minorHAnsi" w:cstheme="majorHAnsi"/>
          <w:szCs w:val="20"/>
          <w:lang w:val="ro-RO"/>
        </w:rPr>
        <w:t>.</w:t>
      </w:r>
      <w:r w:rsidRPr="00430BB8">
        <w:rPr>
          <w:rFonts w:eastAsiaTheme="minorHAnsi" w:cstheme="majorHAnsi"/>
          <w:szCs w:val="20"/>
          <w:lang w:val="ro-RO"/>
        </w:rPr>
        <w:t>) prin Programul Operaţional Capacitate Administrativă (P</w:t>
      </w:r>
      <w:r w:rsidR="00CF3472">
        <w:rPr>
          <w:rFonts w:eastAsiaTheme="minorHAnsi" w:cstheme="majorHAnsi"/>
          <w:szCs w:val="20"/>
          <w:lang w:val="ro-RO"/>
        </w:rPr>
        <w:t>.</w:t>
      </w:r>
      <w:r w:rsidRPr="00430BB8">
        <w:rPr>
          <w:rFonts w:eastAsiaTheme="minorHAnsi" w:cstheme="majorHAnsi"/>
          <w:szCs w:val="20"/>
          <w:lang w:val="ro-RO"/>
        </w:rPr>
        <w:t>O</w:t>
      </w:r>
      <w:r w:rsidR="00CF3472">
        <w:rPr>
          <w:rFonts w:eastAsiaTheme="minorHAnsi" w:cstheme="majorHAnsi"/>
          <w:szCs w:val="20"/>
          <w:lang w:val="ro-RO"/>
        </w:rPr>
        <w:t>.</w:t>
      </w:r>
      <w:r w:rsidRPr="00430BB8">
        <w:rPr>
          <w:rFonts w:eastAsiaTheme="minorHAnsi" w:cstheme="majorHAnsi"/>
          <w:szCs w:val="20"/>
          <w:lang w:val="ro-RO"/>
        </w:rPr>
        <w:t>C</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 2014 – 2020, Axa prioritară: Administrație publică și sistem judiciar eficiente,  pe o perioada de 30 de luni. Proiectul este implementat de  Ministerul Mediului, Apelor și Pădurilor (M</w:t>
      </w:r>
      <w:r w:rsidR="00CF3472">
        <w:rPr>
          <w:rFonts w:eastAsiaTheme="minorHAnsi" w:cstheme="majorHAnsi"/>
          <w:szCs w:val="20"/>
          <w:lang w:val="ro-RO"/>
        </w:rPr>
        <w:t>.</w:t>
      </w:r>
      <w:r w:rsidRPr="00430BB8">
        <w:rPr>
          <w:rFonts w:eastAsiaTheme="minorHAnsi" w:cstheme="majorHAnsi"/>
          <w:szCs w:val="20"/>
          <w:lang w:val="ro-RO"/>
        </w:rPr>
        <w:t>M</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P</w:t>
      </w:r>
      <w:r w:rsidR="00CF3472">
        <w:rPr>
          <w:rFonts w:eastAsiaTheme="minorHAnsi" w:cstheme="majorHAnsi"/>
          <w:szCs w:val="20"/>
          <w:lang w:val="ro-RO"/>
        </w:rPr>
        <w:t>.</w:t>
      </w:r>
      <w:r w:rsidRPr="00430BB8">
        <w:rPr>
          <w:rFonts w:eastAsiaTheme="minorHAnsi" w:cstheme="majorHAnsi"/>
          <w:szCs w:val="20"/>
          <w:lang w:val="ro-RO"/>
        </w:rPr>
        <w:t>) în calitate de lider, în parteneriat cu Agenția Națională pentru Protecția Mediului (A</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P</w:t>
      </w:r>
      <w:r w:rsidR="00CF3472">
        <w:rPr>
          <w:rFonts w:eastAsiaTheme="minorHAnsi" w:cstheme="majorHAnsi"/>
          <w:szCs w:val="20"/>
          <w:lang w:val="ro-RO"/>
        </w:rPr>
        <w:t>.</w:t>
      </w:r>
      <w:r w:rsidRPr="00430BB8">
        <w:rPr>
          <w:rFonts w:eastAsiaTheme="minorHAnsi" w:cstheme="majorHAnsi"/>
          <w:szCs w:val="20"/>
          <w:lang w:val="ro-RO"/>
        </w:rPr>
        <w:t>M</w:t>
      </w:r>
      <w:r w:rsidR="00CF3472">
        <w:rPr>
          <w:rFonts w:eastAsiaTheme="minorHAnsi" w:cstheme="majorHAnsi"/>
          <w:szCs w:val="20"/>
          <w:lang w:val="ro-RO"/>
        </w:rPr>
        <w:t>.</w:t>
      </w:r>
      <w:r w:rsidRPr="00430BB8">
        <w:rPr>
          <w:rFonts w:eastAsiaTheme="minorHAnsi" w:cstheme="majorHAnsi"/>
          <w:szCs w:val="20"/>
          <w:lang w:val="ro-RO"/>
        </w:rPr>
        <w:t>), Garda Națională de Mediu (G</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M</w:t>
      </w:r>
      <w:r w:rsidR="00CF3472">
        <w:rPr>
          <w:rFonts w:eastAsiaTheme="minorHAnsi" w:cstheme="majorHAnsi"/>
          <w:szCs w:val="20"/>
          <w:lang w:val="ro-RO"/>
        </w:rPr>
        <w:t>.</w:t>
      </w:r>
      <w:r w:rsidRPr="00430BB8">
        <w:rPr>
          <w:rFonts w:eastAsiaTheme="minorHAnsi" w:cstheme="majorHAnsi"/>
          <w:szCs w:val="20"/>
          <w:lang w:val="ro-RO"/>
        </w:rPr>
        <w:t>), Agenția Națională pentru Arii Naturale Protejate (A</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P</w:t>
      </w:r>
      <w:r w:rsidR="00CF3472">
        <w:rPr>
          <w:rFonts w:eastAsiaTheme="minorHAnsi" w:cstheme="majorHAnsi"/>
          <w:szCs w:val="20"/>
          <w:lang w:val="ro-RO"/>
        </w:rPr>
        <w:t>.</w:t>
      </w:r>
      <w:r w:rsidRPr="00430BB8">
        <w:rPr>
          <w:rFonts w:eastAsiaTheme="minorHAnsi" w:cstheme="majorHAnsi"/>
          <w:szCs w:val="20"/>
          <w:lang w:val="ro-RO"/>
        </w:rPr>
        <w:t>) și Universitatea București.  S</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S</w:t>
      </w:r>
      <w:r w:rsidR="00CF3472">
        <w:rPr>
          <w:rFonts w:eastAsiaTheme="minorHAnsi" w:cstheme="majorHAnsi"/>
          <w:szCs w:val="20"/>
          <w:lang w:val="ro-RO"/>
        </w:rPr>
        <w:t>.</w:t>
      </w:r>
      <w:r w:rsidRPr="00430BB8">
        <w:rPr>
          <w:rFonts w:eastAsiaTheme="minorHAnsi" w:cstheme="majorHAnsi"/>
          <w:szCs w:val="20"/>
          <w:lang w:val="ro-RO"/>
        </w:rPr>
        <w:t>C</w:t>
      </w:r>
      <w:r w:rsidR="00CF3472">
        <w:rPr>
          <w:rFonts w:eastAsiaTheme="minorHAnsi" w:cstheme="majorHAnsi"/>
          <w:szCs w:val="20"/>
          <w:lang w:val="ro-RO"/>
        </w:rPr>
        <w:t>.</w:t>
      </w:r>
      <w:r w:rsidRPr="00430BB8">
        <w:rPr>
          <w:rFonts w:eastAsiaTheme="minorHAnsi" w:cstheme="majorHAnsi"/>
          <w:szCs w:val="20"/>
          <w:lang w:val="ro-RO"/>
        </w:rPr>
        <w:t xml:space="preserve"> </w:t>
      </w:r>
      <w:r w:rsidR="00CF3472">
        <w:rPr>
          <w:rFonts w:eastAsiaTheme="minorHAnsi" w:cstheme="majorHAnsi"/>
          <w:szCs w:val="20"/>
          <w:lang w:val="ro-RO"/>
        </w:rPr>
        <w:t>ș</w:t>
      </w:r>
      <w:r w:rsidRPr="00430BB8">
        <w:rPr>
          <w:rFonts w:eastAsiaTheme="minorHAnsi" w:cstheme="majorHAnsi"/>
          <w:szCs w:val="20"/>
          <w:lang w:val="ro-RO"/>
        </w:rPr>
        <w:t>i  P</w:t>
      </w:r>
      <w:r w:rsidR="00CF3472">
        <w:rPr>
          <w:rFonts w:eastAsiaTheme="minorHAnsi" w:cstheme="majorHAnsi"/>
          <w:szCs w:val="20"/>
          <w:lang w:val="ro-RO"/>
        </w:rPr>
        <w:t>.</w:t>
      </w:r>
      <w:r w:rsidRPr="00430BB8">
        <w:rPr>
          <w:rFonts w:eastAsiaTheme="minorHAnsi" w:cstheme="majorHAnsi"/>
          <w:szCs w:val="20"/>
          <w:lang w:val="ro-RO"/>
        </w:rPr>
        <w:t>N</w:t>
      </w:r>
      <w:r w:rsidR="00CF3472">
        <w:rPr>
          <w:rFonts w:eastAsiaTheme="minorHAnsi" w:cstheme="majorHAnsi"/>
          <w:szCs w:val="20"/>
          <w:lang w:val="ro-RO"/>
        </w:rPr>
        <w:t>.</w:t>
      </w:r>
      <w:r w:rsidRPr="00430BB8">
        <w:rPr>
          <w:rFonts w:eastAsiaTheme="minorHAnsi" w:cstheme="majorHAnsi"/>
          <w:szCs w:val="20"/>
          <w:lang w:val="ro-RO"/>
        </w:rPr>
        <w:t>A</w:t>
      </w:r>
      <w:r w:rsidR="00CF3472">
        <w:rPr>
          <w:rFonts w:eastAsiaTheme="minorHAnsi" w:cstheme="majorHAnsi"/>
          <w:szCs w:val="20"/>
          <w:lang w:val="ro-RO"/>
        </w:rPr>
        <w:t>.</w:t>
      </w:r>
      <w:r w:rsidRPr="00430BB8">
        <w:rPr>
          <w:rFonts w:eastAsiaTheme="minorHAnsi" w:cstheme="majorHAnsi"/>
          <w:szCs w:val="20"/>
          <w:lang w:val="ro-RO"/>
        </w:rPr>
        <w:t>S</w:t>
      </w:r>
      <w:r w:rsidR="00CF3472">
        <w:rPr>
          <w:rFonts w:eastAsiaTheme="minorHAnsi" w:cstheme="majorHAnsi"/>
          <w:szCs w:val="20"/>
          <w:lang w:val="ro-RO"/>
        </w:rPr>
        <w:t>.</w:t>
      </w:r>
      <w:r w:rsidRPr="00430BB8">
        <w:rPr>
          <w:rFonts w:eastAsiaTheme="minorHAnsi" w:cstheme="majorHAnsi"/>
          <w:szCs w:val="20"/>
          <w:lang w:val="ro-RO"/>
        </w:rPr>
        <w:t>C</w:t>
      </w:r>
      <w:r w:rsidR="00CF3472">
        <w:rPr>
          <w:rFonts w:eastAsiaTheme="minorHAnsi" w:cstheme="majorHAnsi"/>
          <w:szCs w:val="20"/>
          <w:lang w:val="ro-RO"/>
        </w:rPr>
        <w:t>.</w:t>
      </w:r>
      <w:r w:rsidRPr="00430BB8">
        <w:rPr>
          <w:rFonts w:eastAsiaTheme="minorHAnsi" w:cstheme="majorHAnsi"/>
          <w:szCs w:val="20"/>
          <w:lang w:val="ro-RO"/>
        </w:rPr>
        <w:t xml:space="preserve"> au parcurs procedura de evaluare strategica de mediu, fiind emisa decizia etapei de incadrare nr.6/2022  prin care aceste documente vor fi supuse aprobarii fara aviz de mediu (</w:t>
      </w:r>
      <w:r w:rsidR="006E3894">
        <w:fldChar w:fldCharType="begin"/>
      </w:r>
      <w:r w:rsidR="006E3894" w:rsidRPr="0004248E">
        <w:rPr>
          <w:lang w:val="ro-RO"/>
        </w:rPr>
        <w:instrText>HYPERLINK "http://www.mmediu.ro/categorie/strategia-nationala-privind-adaptarea-la-schimbarile-climatice-pentru-perioada-2022-2030/419"</w:instrText>
      </w:r>
      <w:r w:rsidR="006E3894">
        <w:fldChar w:fldCharType="separate"/>
      </w:r>
      <w:r w:rsidRPr="00430BB8">
        <w:rPr>
          <w:rStyle w:val="Hyperlink"/>
          <w:rFonts w:eastAsiaTheme="minorHAnsi" w:cstheme="majorHAnsi"/>
          <w:szCs w:val="20"/>
          <w:lang w:val="ro-RO"/>
        </w:rPr>
        <w:t>http://www.mmediu.ro/categorie/strategia-nationala-privind-adaptarea-la-schimbarile-climatice-pentru-perioada-2022-2030/419</w:t>
      </w:r>
      <w:r w:rsidR="006E3894">
        <w:rPr>
          <w:rStyle w:val="Hyperlink"/>
          <w:rFonts w:eastAsiaTheme="minorHAnsi" w:cstheme="majorHAnsi"/>
          <w:szCs w:val="20"/>
          <w:lang w:val="ro-RO"/>
        </w:rPr>
        <w:fldChar w:fldCharType="end"/>
      </w:r>
      <w:r w:rsidRPr="00430BB8">
        <w:rPr>
          <w:rFonts w:eastAsiaTheme="minorHAnsi" w:cstheme="majorHAnsi"/>
          <w:szCs w:val="20"/>
          <w:lang w:val="ro-RO"/>
        </w:rPr>
        <w:t>).</w:t>
      </w:r>
    </w:p>
    <w:p w14:paraId="15B21981" w14:textId="081A7374" w:rsidR="00664004" w:rsidRPr="00D337C8" w:rsidRDefault="00664004" w:rsidP="00664004">
      <w:pPr>
        <w:suppressAutoHyphens w:val="0"/>
        <w:autoSpaceDN/>
        <w:jc w:val="both"/>
        <w:textAlignment w:val="auto"/>
        <w:rPr>
          <w:rFonts w:eastAsiaTheme="minorHAnsi" w:cstheme="majorHAnsi"/>
          <w:szCs w:val="20"/>
          <w:lang w:val="ro-RO"/>
        </w:rPr>
      </w:pPr>
      <w:r w:rsidRPr="00A27066">
        <w:rPr>
          <w:rFonts w:eastAsiaTheme="minorHAnsi" w:cstheme="majorHAnsi"/>
          <w:szCs w:val="20"/>
          <w:lang w:val="ro-RO"/>
        </w:rPr>
        <w:t>În etapa elabor</w:t>
      </w:r>
      <w:r w:rsidR="00CF3472">
        <w:rPr>
          <w:rFonts w:eastAsiaTheme="minorHAnsi" w:cstheme="majorHAnsi"/>
          <w:szCs w:val="20"/>
          <w:lang w:val="ro-RO"/>
        </w:rPr>
        <w:t>ă</w:t>
      </w:r>
      <w:r w:rsidRPr="00A27066">
        <w:rPr>
          <w:rFonts w:eastAsiaTheme="minorHAnsi" w:cstheme="majorHAnsi"/>
          <w:szCs w:val="20"/>
          <w:lang w:val="ro-RO"/>
        </w:rPr>
        <w:t>rii Strategiei la nivelul A.B.A. (U</w:t>
      </w:r>
      <w:r w:rsidR="00CF3472">
        <w:rPr>
          <w:rFonts w:eastAsiaTheme="minorHAnsi" w:cstheme="majorHAnsi"/>
          <w:szCs w:val="20"/>
          <w:lang w:val="ro-RO"/>
        </w:rPr>
        <w:t>nitate de Management</w:t>
      </w:r>
      <w:r w:rsidRPr="00A27066">
        <w:rPr>
          <w:rFonts w:eastAsiaTheme="minorHAnsi" w:cstheme="majorHAnsi"/>
          <w:szCs w:val="20"/>
          <w:lang w:val="ro-RO"/>
        </w:rPr>
        <w:t xml:space="preserve">), măsurile </w:t>
      </w:r>
      <w:r w:rsidRPr="00A27066">
        <w:rPr>
          <w:rFonts w:eastAsiaTheme="minorHAnsi" w:cstheme="majorHAnsi"/>
          <w:szCs w:val="20"/>
          <w:u w:val="single"/>
          <w:lang w:val="ro-RO"/>
        </w:rPr>
        <w:t>prioritizate</w:t>
      </w:r>
      <w:r w:rsidRPr="00A27066">
        <w:rPr>
          <w:rFonts w:eastAsiaTheme="minorHAnsi" w:cstheme="majorHAnsi"/>
          <w:szCs w:val="20"/>
          <w:lang w:val="ro-RO"/>
        </w:rPr>
        <w:t xml:space="preserve"> sunt supuse unui așa-numit „test de robustețe” la schimbările climatice pentru a determina modul în care proiectele subsecvente pot fi adaptabile la viitoarele schimbări climatice. Rezultatele sunt prezentate în </w:t>
      </w:r>
      <w:r>
        <w:rPr>
          <w:rFonts w:eastAsiaTheme="minorHAnsi" w:cstheme="majorHAnsi"/>
          <w:szCs w:val="20"/>
          <w:lang w:val="ro-RO"/>
        </w:rPr>
        <w:t>sectiunea 3</w:t>
      </w:r>
      <w:r w:rsidRPr="005D5091">
        <w:rPr>
          <w:rFonts w:eastAsiaTheme="minorHAnsi" w:cstheme="majorHAnsi"/>
          <w:szCs w:val="20"/>
          <w:lang w:val="ro-RO"/>
        </w:rPr>
        <w:t>.</w:t>
      </w:r>
    </w:p>
    <w:p w14:paraId="6C891C70" w14:textId="77777777" w:rsidR="00664004" w:rsidRPr="00D337C8" w:rsidRDefault="00664004" w:rsidP="00664004">
      <w:pPr>
        <w:pStyle w:val="Heading3"/>
        <w:rPr>
          <w:lang w:val="ro-RO"/>
        </w:rPr>
      </w:pPr>
      <w:bookmarkStart w:id="146" w:name="_Toc126593170"/>
      <w:bookmarkStart w:id="147" w:name="_Toc136418928"/>
      <w:bookmarkEnd w:id="145"/>
      <w:r w:rsidRPr="38735AAA">
        <w:rPr>
          <w:lang w:val="ro-RO"/>
        </w:rPr>
        <w:t>5.6.3 Coordonarea şi conformarea cu alte directive</w:t>
      </w:r>
      <w:bookmarkEnd w:id="146"/>
      <w:bookmarkEnd w:id="147"/>
    </w:p>
    <w:p w14:paraId="6314E5D4" w14:textId="77777777" w:rsidR="00664004" w:rsidRDefault="00664004" w:rsidP="00664004">
      <w:pPr>
        <w:jc w:val="both"/>
        <w:rPr>
          <w:rFonts w:eastAsiaTheme="minorEastAsia" w:cstheme="majorBidi"/>
          <w:lang w:val="ro-RO"/>
        </w:rPr>
      </w:pPr>
      <w:r w:rsidRPr="38735AAA">
        <w:rPr>
          <w:rFonts w:eastAsiaTheme="minorEastAsia" w:cstheme="majorBidi"/>
          <w:szCs w:val="20"/>
          <w:lang w:val="ro-RO"/>
        </w:rPr>
        <w:t>Uniunea Europeană a adoptat de-a lungul timpului o serie de măsuri legislative prin care să fie asigurată integritatea structurală și funcțională a habitatelor prin cele două directive care au instituit rețeaua ecologică Natura 2000: Directiva Păsări (Directiva 2009/147/CE) și Directiva Habitate (Directiva 92/43/CEE). Cele două directive au fost transpuse în legislația românească prin Ordonanța de urgență a Guvernului nr. 57/2007 privind regimul ariilor naturale protejate, conservarea habitatelor naturale, a florei și faunei sălbatice, aprobată cu modificări și completări prin Legea nr. 49/2011, cu modificările şi completările ulterioare.</w:t>
      </w:r>
    </w:p>
    <w:p w14:paraId="33C1DAA5" w14:textId="24008152" w:rsidR="00664004" w:rsidRDefault="00664004" w:rsidP="00664004">
      <w:pPr>
        <w:jc w:val="both"/>
        <w:rPr>
          <w:rFonts w:ascii="Calibri" w:eastAsia="Calibri" w:hAnsi="Calibri" w:cs="Calibri"/>
          <w:sz w:val="22"/>
          <w:szCs w:val="22"/>
          <w:lang w:val="ro-RO"/>
        </w:rPr>
      </w:pPr>
      <w:r w:rsidRPr="38735AAA">
        <w:rPr>
          <w:rFonts w:eastAsiaTheme="minorEastAsia" w:cstheme="majorBidi"/>
          <w:szCs w:val="20"/>
          <w:lang w:val="ro-RO"/>
        </w:rPr>
        <w:t>Directivele privind Natura nu se referã explicit la managementul riscului la inundaţii; cu toate acestea, Directiva privind Inundaţiile și Directivele privind păsările și habitatele sunt legate prin faptul cã la stabilirea mãsurilor din cadrul Planurilor de Management al Riscului la inundaţii se au ĩn vedere obiectivelor de conservare și definirea stãrii favorabile de conservare siturilor Natura 2000.   Articolul 6 din Directiva Habitate care vizează ariile de protecție specială clasificate în temeiul Directivei Păsări, precum și siturile desemnate în temeiul Directivei Habitate, reprezintă cadrul esențial pentru aplicarea principiului integrării, întrucât acesta încurajează gestionarea în mod durabil a siturilor Natura 2000 și stabilește limitele activităților care pot avea un impact negativ asupra ariilor protejate, permițând în același timp unele derogări în anumite circumstanțe</w:t>
      </w:r>
      <w:r>
        <w:rPr>
          <w:rStyle w:val="FootnoteReference"/>
          <w:rFonts w:eastAsiaTheme="minorEastAsia" w:cstheme="majorBidi"/>
          <w:szCs w:val="20"/>
          <w:lang w:val="ro-RO"/>
        </w:rPr>
        <w:footnoteReference w:id="24"/>
      </w:r>
      <w:r>
        <w:rPr>
          <w:rFonts w:eastAsiaTheme="minorEastAsia" w:cstheme="majorBidi"/>
          <w:szCs w:val="20"/>
          <w:lang w:val="ro-RO"/>
        </w:rPr>
        <w:t>.</w:t>
      </w:r>
    </w:p>
    <w:p w14:paraId="2EEDC39C" w14:textId="503CB589"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Deşi Directiva Inundaţii nu face trimitere explicitã la Directiva Păsări și Directiva Habitate, ĩn elaborarea P</w:t>
      </w:r>
      <w:r w:rsidR="00FD3C4D">
        <w:rPr>
          <w:rFonts w:eastAsiaTheme="minorEastAsia" w:cstheme="majorBidi"/>
          <w:szCs w:val="20"/>
          <w:lang w:val="ro-RO"/>
        </w:rPr>
        <w:t>.</w:t>
      </w:r>
      <w:r w:rsidRPr="38735AAA">
        <w:rPr>
          <w:rFonts w:eastAsiaTheme="minorEastAsia" w:cstheme="majorBidi"/>
          <w:szCs w:val="20"/>
          <w:lang w:val="ro-RO"/>
        </w:rPr>
        <w:t>M</w:t>
      </w:r>
      <w:r w:rsidR="00FD3C4D">
        <w:rPr>
          <w:rFonts w:eastAsiaTheme="minorEastAsia" w:cstheme="majorBidi"/>
          <w:szCs w:val="20"/>
          <w:lang w:val="ro-RO"/>
        </w:rPr>
        <w:t>.</w:t>
      </w:r>
      <w:r w:rsidRPr="38735AAA">
        <w:rPr>
          <w:rFonts w:eastAsiaTheme="minorEastAsia" w:cstheme="majorBidi"/>
          <w:szCs w:val="20"/>
          <w:lang w:val="ro-RO"/>
        </w:rPr>
        <w:t>R</w:t>
      </w:r>
      <w:r w:rsidR="00FD3C4D">
        <w:rPr>
          <w:rFonts w:eastAsiaTheme="minorEastAsia" w:cstheme="majorBidi"/>
          <w:szCs w:val="20"/>
          <w:lang w:val="ro-RO"/>
        </w:rPr>
        <w:t>.</w:t>
      </w:r>
      <w:r w:rsidRPr="38735AAA">
        <w:rPr>
          <w:rFonts w:eastAsiaTheme="minorEastAsia" w:cstheme="majorBidi"/>
          <w:szCs w:val="20"/>
          <w:lang w:val="ro-RO"/>
        </w:rPr>
        <w:t>I</w:t>
      </w:r>
      <w:r w:rsidR="00FD3C4D">
        <w:rPr>
          <w:rFonts w:eastAsiaTheme="minorEastAsia" w:cstheme="majorBidi"/>
          <w:szCs w:val="20"/>
          <w:lang w:val="ro-RO"/>
        </w:rPr>
        <w:t>.</w:t>
      </w:r>
      <w:r w:rsidRPr="38735AAA">
        <w:rPr>
          <w:rFonts w:eastAsiaTheme="minorEastAsia" w:cstheme="majorBidi"/>
          <w:szCs w:val="20"/>
          <w:lang w:val="ro-RO"/>
        </w:rPr>
        <w:t xml:space="preserve"> au fost avute ĩn vedere sit-urile și speciile protejate prin aceste directive, respectiv prin includerea zonelor protejate în hărțile de </w:t>
      </w:r>
      <w:r w:rsidRPr="38735AAA">
        <w:rPr>
          <w:rFonts w:eastAsiaTheme="minorEastAsia" w:cstheme="majorBidi"/>
          <w:szCs w:val="20"/>
          <w:lang w:val="ro-RO"/>
        </w:rPr>
        <w:lastRenderedPageBreak/>
        <w:t>risc la inundații conform Art. 6(5)(c) şi prin considerarea obiectivelor privind conservarea naturii în cadrul P</w:t>
      </w:r>
      <w:r w:rsidR="00FD3C4D">
        <w:rPr>
          <w:rFonts w:eastAsiaTheme="minorEastAsia" w:cstheme="majorBidi"/>
          <w:szCs w:val="20"/>
          <w:lang w:val="ro-RO"/>
        </w:rPr>
        <w:t>.</w:t>
      </w:r>
      <w:r w:rsidRPr="38735AAA">
        <w:rPr>
          <w:rFonts w:eastAsiaTheme="minorEastAsia" w:cstheme="majorBidi"/>
          <w:szCs w:val="20"/>
          <w:lang w:val="ro-RO"/>
        </w:rPr>
        <w:t>M</w:t>
      </w:r>
      <w:r w:rsidR="00FD3C4D">
        <w:rPr>
          <w:rFonts w:eastAsiaTheme="minorEastAsia" w:cstheme="majorBidi"/>
          <w:szCs w:val="20"/>
          <w:lang w:val="ro-RO"/>
        </w:rPr>
        <w:t>.</w:t>
      </w:r>
      <w:r w:rsidRPr="38735AAA">
        <w:rPr>
          <w:rFonts w:eastAsiaTheme="minorEastAsia" w:cstheme="majorBidi"/>
          <w:szCs w:val="20"/>
          <w:lang w:val="ro-RO"/>
        </w:rPr>
        <w:t>R</w:t>
      </w:r>
      <w:r w:rsidR="00FD3C4D">
        <w:rPr>
          <w:rFonts w:eastAsiaTheme="minorEastAsia" w:cstheme="majorBidi"/>
          <w:szCs w:val="20"/>
          <w:lang w:val="ro-RO"/>
        </w:rPr>
        <w:t>.</w:t>
      </w:r>
      <w:r w:rsidRPr="38735AAA">
        <w:rPr>
          <w:rFonts w:eastAsiaTheme="minorEastAsia" w:cstheme="majorBidi"/>
          <w:szCs w:val="20"/>
          <w:lang w:val="ro-RO"/>
        </w:rPr>
        <w:t>I</w:t>
      </w:r>
      <w:r w:rsidR="00FD3C4D">
        <w:rPr>
          <w:rFonts w:eastAsiaTheme="minorEastAsia" w:cstheme="majorBidi"/>
          <w:szCs w:val="20"/>
          <w:lang w:val="ro-RO"/>
        </w:rPr>
        <w:t>.</w:t>
      </w:r>
      <w:r w:rsidRPr="38735AAA">
        <w:rPr>
          <w:rFonts w:eastAsiaTheme="minorEastAsia" w:cstheme="majorBidi"/>
          <w:szCs w:val="20"/>
          <w:lang w:val="ro-RO"/>
        </w:rPr>
        <w:t xml:space="preserve">-urilor (Art. 7 (3)). Modul ĩn care au fost realizate este prezentat ĩn continuare. </w:t>
      </w:r>
    </w:p>
    <w:p w14:paraId="7275FF13" w14:textId="77777777"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 xml:space="preserve">Hărțile de risc sunt disponibile pe site-ul inundatii.ro, unul din straturile de expunere fiind dedicat Siturilor Natura 2000. </w:t>
      </w:r>
    </w:p>
    <w:p w14:paraId="33C78014" w14:textId="77777777" w:rsidR="00664004" w:rsidRDefault="00664004" w:rsidP="00664004">
      <w:pPr>
        <w:spacing w:line="257" w:lineRule="auto"/>
        <w:jc w:val="center"/>
      </w:pPr>
      <w:r>
        <w:rPr>
          <w:noProof/>
        </w:rPr>
        <w:drawing>
          <wp:inline distT="0" distB="0" distL="0" distR="0" wp14:anchorId="264C3FE3" wp14:editId="563BB444">
            <wp:extent cx="4572000" cy="2857500"/>
            <wp:effectExtent l="0" t="0" r="0" b="0"/>
            <wp:docPr id="1923123237" name="Picture 192312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572000" cy="2857500"/>
                    </a:xfrm>
                    <a:prstGeom prst="rect">
                      <a:avLst/>
                    </a:prstGeom>
                  </pic:spPr>
                </pic:pic>
              </a:graphicData>
            </a:graphic>
          </wp:inline>
        </w:drawing>
      </w:r>
    </w:p>
    <w:p w14:paraId="078942A1" w14:textId="77D57EF4" w:rsidR="00664004" w:rsidRPr="00664004" w:rsidRDefault="00664004" w:rsidP="00664004">
      <w:pPr>
        <w:spacing w:line="257" w:lineRule="auto"/>
        <w:jc w:val="center"/>
        <w:rPr>
          <w:rFonts w:eastAsiaTheme="minorEastAsia" w:cstheme="majorBidi"/>
          <w:i/>
          <w:iCs/>
          <w:szCs w:val="20"/>
          <w:lang w:val="ro-RO"/>
        </w:rPr>
      </w:pPr>
      <w:r w:rsidRPr="00664004">
        <w:rPr>
          <w:rFonts w:eastAsiaTheme="minorEastAsia" w:cstheme="majorBidi"/>
          <w:i/>
          <w:iCs/>
          <w:szCs w:val="20"/>
          <w:lang w:val="ro-RO"/>
        </w:rPr>
        <w:t xml:space="preserve">Figura </w:t>
      </w:r>
      <w:r w:rsidR="00020056">
        <w:rPr>
          <w:rFonts w:eastAsiaTheme="minorEastAsia" w:cstheme="majorBidi"/>
          <w:i/>
          <w:iCs/>
          <w:szCs w:val="20"/>
          <w:lang w:val="ro-RO"/>
        </w:rPr>
        <w:t xml:space="preserve">26. </w:t>
      </w:r>
      <w:r w:rsidRPr="00664004">
        <w:rPr>
          <w:rFonts w:eastAsiaTheme="minorEastAsia" w:cstheme="majorBidi"/>
          <w:i/>
          <w:iCs/>
          <w:szCs w:val="20"/>
          <w:lang w:val="ro-RO"/>
        </w:rPr>
        <w:t>Exemplu harta de risc la inundatii A</w:t>
      </w:r>
      <w:r w:rsidR="004328F2">
        <w:rPr>
          <w:rFonts w:eastAsiaTheme="minorEastAsia" w:cstheme="majorBidi"/>
          <w:i/>
          <w:iCs/>
          <w:szCs w:val="20"/>
          <w:lang w:val="ro-RO"/>
        </w:rPr>
        <w:t>.</w:t>
      </w:r>
      <w:r w:rsidRPr="00664004">
        <w:rPr>
          <w:rFonts w:eastAsiaTheme="minorEastAsia" w:cstheme="majorBidi"/>
          <w:i/>
          <w:iCs/>
          <w:szCs w:val="20"/>
          <w:lang w:val="ro-RO"/>
        </w:rPr>
        <w:t>B</w:t>
      </w:r>
      <w:r w:rsidR="004328F2">
        <w:rPr>
          <w:rFonts w:eastAsiaTheme="minorEastAsia" w:cstheme="majorBidi"/>
          <w:i/>
          <w:iCs/>
          <w:szCs w:val="20"/>
          <w:lang w:val="ro-RO"/>
        </w:rPr>
        <w:t>.</w:t>
      </w:r>
      <w:r w:rsidRPr="00664004">
        <w:rPr>
          <w:rFonts w:eastAsiaTheme="minorEastAsia" w:cstheme="majorBidi"/>
          <w:i/>
          <w:iCs/>
          <w:szCs w:val="20"/>
          <w:lang w:val="ro-RO"/>
        </w:rPr>
        <w:t>A</w:t>
      </w:r>
      <w:r w:rsidR="004328F2">
        <w:rPr>
          <w:rFonts w:eastAsiaTheme="minorEastAsia" w:cstheme="majorBidi"/>
          <w:i/>
          <w:iCs/>
          <w:szCs w:val="20"/>
          <w:lang w:val="ro-RO"/>
        </w:rPr>
        <w:t>.</w:t>
      </w:r>
      <w:r w:rsidRPr="00664004">
        <w:rPr>
          <w:rFonts w:eastAsiaTheme="minorEastAsia" w:cstheme="majorBidi"/>
          <w:i/>
          <w:iCs/>
          <w:szCs w:val="20"/>
          <w:lang w:val="ro-RO"/>
        </w:rPr>
        <w:t xml:space="preserve"> Dobrogea Litoral, cu evidenţierea includerii siturilor Natura 2000</w:t>
      </w:r>
    </w:p>
    <w:p w14:paraId="37CDD947" w14:textId="50BB325C" w:rsidR="00664004" w:rsidRDefault="00664004" w:rsidP="00664004">
      <w:pPr>
        <w:jc w:val="both"/>
        <w:rPr>
          <w:rFonts w:eastAsiaTheme="minorEastAsia" w:cstheme="majorBidi"/>
          <w:szCs w:val="20"/>
          <w:lang w:val="ro-RO"/>
        </w:rPr>
      </w:pPr>
      <w:r>
        <w:rPr>
          <w:rFonts w:eastAsiaTheme="minorEastAsia" w:cstheme="majorBidi"/>
          <w:szCs w:val="20"/>
          <w:lang w:val="ro-RO"/>
        </w:rPr>
        <w:t>Î</w:t>
      </w:r>
      <w:r w:rsidRPr="38735AAA">
        <w:rPr>
          <w:rFonts w:eastAsiaTheme="minorEastAsia" w:cstheme="majorBidi"/>
          <w:szCs w:val="20"/>
          <w:lang w:val="ro-RO"/>
        </w:rPr>
        <w:t>n etapa elaborārii Strategiei la nivelul A.B.A. (</w:t>
      </w:r>
      <w:r w:rsidR="004328F2" w:rsidRPr="004328F2">
        <w:rPr>
          <w:rFonts w:eastAsiaTheme="minorEastAsia" w:cstheme="majorBidi"/>
          <w:szCs w:val="20"/>
          <w:lang w:val="ro-RO"/>
        </w:rPr>
        <w:t>Unitate de Management</w:t>
      </w:r>
      <w:r w:rsidRPr="38735AAA">
        <w:rPr>
          <w:rFonts w:eastAsiaTheme="minorEastAsia" w:cstheme="majorBidi"/>
          <w:szCs w:val="20"/>
          <w:lang w:val="ro-RO"/>
        </w:rPr>
        <w:t xml:space="preserve">), măsurile prioritizate sunt supuse unui așa-numit „test de robustețe” (a se vedea cap.5.3) faţā de Directiva Habitate pentru a determina modul în care proiectele subsecvente sunt susceptibile de a impacta starea de conservare favorabilã a sit-urilor Natura 2000 (atât SCI, cât și SPA) și de a identifica oportunitățile de creare, restaurare sau îmbunătățire a stării de conservare favorabile ale acestora. Rezultatele sunt prezentate în secţiunea 3. </w:t>
      </w:r>
    </w:p>
    <w:p w14:paraId="6F155ADF" w14:textId="77777777"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 xml:space="preserve">Fiind documente de planificare, Planurile de Management al Riscului la Inundaţii, se supun cerinţelor Directivei privind Evaluarea Strategicā de Mediu (Directiva SEA) transpusã ĩn legislaţia naţionalã prin HG 1076/2004 privind stabilirea procedurii de realizare a evaluãrii de mediu pentru planuri şi programe. Domeniul PMRI2 – Sinteza Naţionalã se ĩncadreazã ĩn prevederile art.5, al.2, lit.a) din HG.1076/2004.  Procedura SEA aplicatã pentru PMRI II implicā evaluarea strategicã a impactului potential al PMRI asupra mediului ĩn general, precum şi evaluarea adecvatã a implicaţiilor acestuia având în vedere obiectivele de conservare ale siturilor Natura 2000 (art.6 (3) al Directivei Habitate). </w:t>
      </w:r>
    </w:p>
    <w:p w14:paraId="214C144D" w14:textId="3CADED56"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Descrierea detaliatā a modului de derulare a procedurii SEA pentru P</w:t>
      </w:r>
      <w:r w:rsidR="004328F2">
        <w:rPr>
          <w:rFonts w:eastAsiaTheme="minorEastAsia" w:cstheme="majorBidi"/>
          <w:szCs w:val="20"/>
          <w:lang w:val="ro-RO"/>
        </w:rPr>
        <w:t>.</w:t>
      </w:r>
      <w:r w:rsidRPr="38735AAA">
        <w:rPr>
          <w:rFonts w:eastAsiaTheme="minorEastAsia" w:cstheme="majorBidi"/>
          <w:szCs w:val="20"/>
          <w:lang w:val="ro-RO"/>
        </w:rPr>
        <w:t>M</w:t>
      </w:r>
      <w:r w:rsidR="004328F2">
        <w:rPr>
          <w:rFonts w:eastAsiaTheme="minorEastAsia" w:cstheme="majorBidi"/>
          <w:szCs w:val="20"/>
          <w:lang w:val="ro-RO"/>
        </w:rPr>
        <w:t>.</w:t>
      </w:r>
      <w:r w:rsidRPr="38735AAA">
        <w:rPr>
          <w:rFonts w:eastAsiaTheme="minorEastAsia" w:cstheme="majorBidi"/>
          <w:szCs w:val="20"/>
          <w:lang w:val="ro-RO"/>
        </w:rPr>
        <w:t>R</w:t>
      </w:r>
      <w:r w:rsidR="004328F2">
        <w:rPr>
          <w:rFonts w:eastAsiaTheme="minorEastAsia" w:cstheme="majorBidi"/>
          <w:szCs w:val="20"/>
          <w:lang w:val="ro-RO"/>
        </w:rPr>
        <w:t>.</w:t>
      </w:r>
      <w:r w:rsidRPr="38735AAA">
        <w:rPr>
          <w:rFonts w:eastAsiaTheme="minorEastAsia" w:cstheme="majorBidi"/>
          <w:szCs w:val="20"/>
          <w:lang w:val="ro-RO"/>
        </w:rPr>
        <w:t>I</w:t>
      </w:r>
      <w:r w:rsidR="004328F2">
        <w:rPr>
          <w:rFonts w:eastAsiaTheme="minorEastAsia" w:cstheme="majorBidi"/>
          <w:szCs w:val="20"/>
          <w:lang w:val="ro-RO"/>
        </w:rPr>
        <w:t>.</w:t>
      </w:r>
      <w:r w:rsidRPr="38735AAA">
        <w:rPr>
          <w:rFonts w:eastAsiaTheme="minorEastAsia" w:cstheme="majorBidi"/>
          <w:szCs w:val="20"/>
          <w:lang w:val="ro-RO"/>
        </w:rPr>
        <w:t xml:space="preserve"> </w:t>
      </w:r>
      <w:r w:rsidR="004328F2">
        <w:rPr>
          <w:rFonts w:eastAsiaTheme="minorEastAsia" w:cstheme="majorBidi"/>
          <w:szCs w:val="20"/>
          <w:lang w:val="ro-RO"/>
        </w:rPr>
        <w:t>C</w:t>
      </w:r>
      <w:r w:rsidRPr="38735AAA">
        <w:rPr>
          <w:rFonts w:eastAsiaTheme="minorEastAsia" w:cstheme="majorBidi"/>
          <w:szCs w:val="20"/>
          <w:lang w:val="ro-RO"/>
        </w:rPr>
        <w:t xml:space="preserve">iclul II este prezentatā ĩn cadrul capitolului </w:t>
      </w:r>
      <w:r w:rsidR="004328F2" w:rsidRPr="004328F2">
        <w:rPr>
          <w:rFonts w:eastAsiaTheme="minorEastAsia" w:cstheme="majorBidi"/>
          <w:szCs w:val="20"/>
          <w:lang w:val="ro-RO"/>
        </w:rPr>
        <w:t>8.3.</w:t>
      </w:r>
      <w:r w:rsidRPr="38735AAA">
        <w:rPr>
          <w:rFonts w:eastAsiaTheme="minorEastAsia" w:cstheme="majorBidi"/>
          <w:szCs w:val="20"/>
          <w:lang w:val="ro-RO"/>
        </w:rPr>
        <w:t xml:space="preserve"> </w:t>
      </w:r>
    </w:p>
    <w:p w14:paraId="7EB3880A" w14:textId="36334C62"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Raportul de mediu, Studiul de Evaluare Adecvatã, ĩmpreunã</w:t>
      </w:r>
      <w:r w:rsidR="002913AA">
        <w:rPr>
          <w:rFonts w:eastAsiaTheme="minorEastAsia" w:cstheme="majorBidi"/>
          <w:szCs w:val="20"/>
          <w:lang w:val="ro-RO"/>
        </w:rPr>
        <w:t xml:space="preserve"> </w:t>
      </w:r>
      <w:r w:rsidRPr="002913AA">
        <w:rPr>
          <w:rFonts w:eastAsiaTheme="minorEastAsia" w:cstheme="majorBidi"/>
          <w:b/>
          <w:bCs/>
          <w:szCs w:val="20"/>
          <w:lang w:val="ro-RO"/>
        </w:rPr>
        <w:t>cu variantele de lucru ale P</w:t>
      </w:r>
      <w:r w:rsidR="004328F2" w:rsidRPr="002913AA">
        <w:rPr>
          <w:rFonts w:eastAsiaTheme="minorEastAsia" w:cstheme="majorBidi"/>
          <w:b/>
          <w:bCs/>
          <w:szCs w:val="20"/>
          <w:lang w:val="ro-RO"/>
        </w:rPr>
        <w:t>.</w:t>
      </w:r>
      <w:r w:rsidRPr="002913AA">
        <w:rPr>
          <w:rFonts w:eastAsiaTheme="minorEastAsia" w:cstheme="majorBidi"/>
          <w:b/>
          <w:bCs/>
          <w:szCs w:val="20"/>
          <w:lang w:val="ro-RO"/>
        </w:rPr>
        <w:t>M</w:t>
      </w:r>
      <w:r w:rsidR="004328F2" w:rsidRPr="002913AA">
        <w:rPr>
          <w:rFonts w:eastAsiaTheme="minorEastAsia" w:cstheme="majorBidi"/>
          <w:b/>
          <w:bCs/>
          <w:szCs w:val="20"/>
          <w:lang w:val="ro-RO"/>
        </w:rPr>
        <w:t>.</w:t>
      </w:r>
      <w:r w:rsidRPr="002913AA">
        <w:rPr>
          <w:rFonts w:eastAsiaTheme="minorEastAsia" w:cstheme="majorBidi"/>
          <w:b/>
          <w:bCs/>
          <w:szCs w:val="20"/>
          <w:lang w:val="ro-RO"/>
        </w:rPr>
        <w:t>R</w:t>
      </w:r>
      <w:r w:rsidR="004328F2" w:rsidRPr="002913AA">
        <w:rPr>
          <w:rFonts w:eastAsiaTheme="minorEastAsia" w:cstheme="majorBidi"/>
          <w:b/>
          <w:bCs/>
          <w:szCs w:val="20"/>
          <w:lang w:val="ro-RO"/>
        </w:rPr>
        <w:t>.</w:t>
      </w:r>
      <w:r w:rsidRPr="002913AA">
        <w:rPr>
          <w:rFonts w:eastAsiaTheme="minorEastAsia" w:cstheme="majorBidi"/>
          <w:b/>
          <w:bCs/>
          <w:szCs w:val="20"/>
          <w:lang w:val="ro-RO"/>
        </w:rPr>
        <w:t>I</w:t>
      </w:r>
      <w:r w:rsidR="004328F2" w:rsidRPr="002913AA">
        <w:rPr>
          <w:rFonts w:eastAsiaTheme="minorEastAsia" w:cstheme="majorBidi"/>
          <w:b/>
          <w:bCs/>
          <w:szCs w:val="20"/>
          <w:lang w:val="ro-RO"/>
        </w:rPr>
        <w:t>.</w:t>
      </w:r>
      <w:r w:rsidRPr="002913AA">
        <w:rPr>
          <w:rFonts w:eastAsiaTheme="minorEastAsia" w:cstheme="majorBidi"/>
          <w:b/>
          <w:bCs/>
          <w:szCs w:val="20"/>
          <w:lang w:val="ro-RO"/>
        </w:rPr>
        <w:t xml:space="preserve"> </w:t>
      </w:r>
      <w:r w:rsidR="004328F2" w:rsidRPr="002913AA">
        <w:rPr>
          <w:rFonts w:eastAsiaTheme="minorEastAsia" w:cstheme="majorBidi"/>
          <w:b/>
          <w:bCs/>
          <w:szCs w:val="20"/>
          <w:lang w:val="ro-RO"/>
        </w:rPr>
        <w:t xml:space="preserve">Ciclul </w:t>
      </w:r>
      <w:r w:rsidRPr="002913AA">
        <w:rPr>
          <w:rFonts w:eastAsiaTheme="minorEastAsia" w:cstheme="majorBidi"/>
          <w:b/>
          <w:bCs/>
          <w:szCs w:val="20"/>
          <w:lang w:val="ro-RO"/>
        </w:rPr>
        <w:t>II Sinteza Naţionalã şi cele 12 P</w:t>
      </w:r>
      <w:r w:rsidR="004328F2" w:rsidRPr="002913AA">
        <w:rPr>
          <w:rFonts w:eastAsiaTheme="minorEastAsia" w:cstheme="majorBidi"/>
          <w:b/>
          <w:bCs/>
          <w:szCs w:val="20"/>
          <w:lang w:val="ro-RO"/>
        </w:rPr>
        <w:t>.</w:t>
      </w:r>
      <w:r w:rsidRPr="002913AA">
        <w:rPr>
          <w:rFonts w:eastAsiaTheme="minorEastAsia" w:cstheme="majorBidi"/>
          <w:b/>
          <w:bCs/>
          <w:szCs w:val="20"/>
          <w:lang w:val="ro-RO"/>
        </w:rPr>
        <w:t>M</w:t>
      </w:r>
      <w:r w:rsidR="004328F2" w:rsidRPr="002913AA">
        <w:rPr>
          <w:rFonts w:eastAsiaTheme="minorEastAsia" w:cstheme="majorBidi"/>
          <w:b/>
          <w:bCs/>
          <w:szCs w:val="20"/>
          <w:lang w:val="ro-RO"/>
        </w:rPr>
        <w:t>.</w:t>
      </w:r>
      <w:r w:rsidRPr="002913AA">
        <w:rPr>
          <w:rFonts w:eastAsiaTheme="minorEastAsia" w:cstheme="majorBidi"/>
          <w:b/>
          <w:bCs/>
          <w:szCs w:val="20"/>
          <w:lang w:val="ro-RO"/>
        </w:rPr>
        <w:t>R</w:t>
      </w:r>
      <w:r w:rsidR="004328F2" w:rsidRPr="002913AA">
        <w:rPr>
          <w:rFonts w:eastAsiaTheme="minorEastAsia" w:cstheme="majorBidi"/>
          <w:b/>
          <w:bCs/>
          <w:szCs w:val="20"/>
          <w:lang w:val="ro-RO"/>
        </w:rPr>
        <w:t>.</w:t>
      </w:r>
      <w:r w:rsidRPr="002913AA">
        <w:rPr>
          <w:rFonts w:eastAsiaTheme="minorEastAsia" w:cstheme="majorBidi"/>
          <w:b/>
          <w:bCs/>
          <w:szCs w:val="20"/>
          <w:lang w:val="ro-RO"/>
        </w:rPr>
        <w:t>I</w:t>
      </w:r>
      <w:r w:rsidR="004328F2" w:rsidRPr="002913AA">
        <w:rPr>
          <w:rFonts w:eastAsiaTheme="minorEastAsia" w:cstheme="majorBidi"/>
          <w:b/>
          <w:bCs/>
          <w:szCs w:val="20"/>
          <w:lang w:val="ro-RO"/>
        </w:rPr>
        <w:t>.</w:t>
      </w:r>
      <w:r w:rsidRPr="002913AA">
        <w:rPr>
          <w:rFonts w:eastAsiaTheme="minorEastAsia" w:cstheme="majorBidi"/>
          <w:b/>
          <w:bCs/>
          <w:szCs w:val="20"/>
          <w:lang w:val="ro-RO"/>
        </w:rPr>
        <w:t>-uri la nivel de A</w:t>
      </w:r>
      <w:r w:rsidR="004328F2" w:rsidRPr="002913AA">
        <w:rPr>
          <w:rFonts w:eastAsiaTheme="minorEastAsia" w:cstheme="majorBidi"/>
          <w:b/>
          <w:bCs/>
          <w:szCs w:val="20"/>
          <w:lang w:val="ro-RO"/>
        </w:rPr>
        <w:t>.</w:t>
      </w:r>
      <w:r w:rsidRPr="002913AA">
        <w:rPr>
          <w:rFonts w:eastAsiaTheme="minorEastAsia" w:cstheme="majorBidi"/>
          <w:b/>
          <w:bCs/>
          <w:szCs w:val="20"/>
          <w:lang w:val="ro-RO"/>
        </w:rPr>
        <w:t>B</w:t>
      </w:r>
      <w:r w:rsidR="004328F2" w:rsidRPr="002913AA">
        <w:rPr>
          <w:rFonts w:eastAsiaTheme="minorEastAsia" w:cstheme="majorBidi"/>
          <w:b/>
          <w:bCs/>
          <w:szCs w:val="20"/>
          <w:lang w:val="ro-RO"/>
        </w:rPr>
        <w:t>.</w:t>
      </w:r>
      <w:r w:rsidRPr="002913AA">
        <w:rPr>
          <w:rFonts w:eastAsiaTheme="minorEastAsia" w:cstheme="majorBidi"/>
          <w:b/>
          <w:bCs/>
          <w:szCs w:val="20"/>
          <w:lang w:val="ro-RO"/>
        </w:rPr>
        <w:t>A</w:t>
      </w:r>
      <w:r w:rsidR="004328F2" w:rsidRPr="002913AA">
        <w:rPr>
          <w:rFonts w:eastAsiaTheme="minorEastAsia" w:cstheme="majorBidi"/>
          <w:b/>
          <w:bCs/>
          <w:szCs w:val="20"/>
          <w:lang w:val="ro-RO"/>
        </w:rPr>
        <w:t>.</w:t>
      </w:r>
      <w:r w:rsidRPr="002913AA">
        <w:rPr>
          <w:rFonts w:eastAsiaTheme="minorEastAsia" w:cstheme="majorBidi"/>
          <w:b/>
          <w:bCs/>
          <w:szCs w:val="20"/>
          <w:lang w:val="ro-RO"/>
        </w:rPr>
        <w:t xml:space="preserve"> sunt puse la dispoziţia publicului interesat, spre consultare, pe site-ul Ministerului Mediului Apelor şi Pãdurilor</w:t>
      </w:r>
      <w:r w:rsidRPr="38735AAA">
        <w:rPr>
          <w:rFonts w:eastAsiaTheme="minorEastAsia" w:cstheme="majorBidi"/>
          <w:szCs w:val="20"/>
          <w:lang w:val="ro-RO"/>
        </w:rPr>
        <w:t xml:space="preserve"> (</w:t>
      </w:r>
      <w:hyperlink r:id="rId75">
        <w:r w:rsidRPr="38735AAA">
          <w:rPr>
            <w:rFonts w:eastAsiaTheme="minorEastAsia" w:cstheme="majorBidi"/>
            <w:szCs w:val="20"/>
            <w:lang w:val="ro-RO"/>
          </w:rPr>
          <w:t>http://www.mmediu.ro/categorie/planul-de-management-al-riscului-la-inundatii/376</w:t>
        </w:r>
      </w:hyperlink>
      <w:r w:rsidRPr="38735AAA">
        <w:rPr>
          <w:rFonts w:eastAsiaTheme="minorEastAsia" w:cstheme="majorBidi"/>
          <w:szCs w:val="20"/>
          <w:lang w:val="ro-RO"/>
        </w:rPr>
        <w:t>).</w:t>
      </w:r>
    </w:p>
    <w:p w14:paraId="4876DF11" w14:textId="4B610424" w:rsidR="00664004" w:rsidRDefault="00664004" w:rsidP="00664004">
      <w:pPr>
        <w:jc w:val="both"/>
        <w:rPr>
          <w:rFonts w:eastAsiaTheme="minorEastAsia" w:cstheme="majorBidi"/>
          <w:szCs w:val="20"/>
          <w:lang w:val="ro-RO"/>
        </w:rPr>
      </w:pPr>
      <w:r w:rsidRPr="38735AAA">
        <w:rPr>
          <w:rFonts w:eastAsiaTheme="minorEastAsia" w:cstheme="majorBidi"/>
          <w:szCs w:val="20"/>
          <w:lang w:val="ro-RO"/>
        </w:rPr>
        <w:t>Planurile de Management al Riscului la Inundaţii Ciclul II sunt de asemenea disponisbile pe site-ul inundaţii.ro (</w:t>
      </w:r>
      <w:r w:rsidR="006E3894">
        <w:fldChar w:fldCharType="begin"/>
      </w:r>
      <w:r w:rsidR="006E3894" w:rsidRPr="0004248E">
        <w:rPr>
          <w:lang w:val="it-IT"/>
        </w:rPr>
        <w:instrText>HYPERLINK "https://inundatii.ro/resurse/" \h</w:instrText>
      </w:r>
      <w:r w:rsidR="006E3894">
        <w:fldChar w:fldCharType="separate"/>
      </w:r>
      <w:r w:rsidRPr="38735AAA">
        <w:rPr>
          <w:rFonts w:eastAsiaTheme="minorEastAsia" w:cstheme="majorBidi"/>
          <w:szCs w:val="20"/>
          <w:lang w:val="ro-RO"/>
        </w:rPr>
        <w:t>https://inundatii.ro/resurse/</w:t>
      </w:r>
      <w:r w:rsidR="006E3894">
        <w:rPr>
          <w:rFonts w:eastAsiaTheme="minorEastAsia" w:cstheme="majorBidi"/>
          <w:szCs w:val="20"/>
          <w:lang w:val="ro-RO"/>
        </w:rPr>
        <w:fldChar w:fldCharType="end"/>
      </w:r>
      <w:r w:rsidRPr="38735AAA">
        <w:rPr>
          <w:rFonts w:eastAsiaTheme="minorEastAsia" w:cstheme="majorBidi"/>
          <w:szCs w:val="20"/>
          <w:lang w:val="ro-RO"/>
        </w:rPr>
        <w:t>) şi pe site-ul A</w:t>
      </w:r>
      <w:r w:rsidR="004328F2">
        <w:rPr>
          <w:rFonts w:eastAsiaTheme="minorEastAsia" w:cstheme="majorBidi"/>
          <w:szCs w:val="20"/>
          <w:lang w:val="ro-RO"/>
        </w:rPr>
        <w:t>.</w:t>
      </w:r>
      <w:r w:rsidRPr="38735AAA">
        <w:rPr>
          <w:rFonts w:eastAsiaTheme="minorEastAsia" w:cstheme="majorBidi"/>
          <w:szCs w:val="20"/>
          <w:lang w:val="ro-RO"/>
        </w:rPr>
        <w:t>N</w:t>
      </w:r>
      <w:r w:rsidR="004328F2">
        <w:rPr>
          <w:rFonts w:eastAsiaTheme="minorEastAsia" w:cstheme="majorBidi"/>
          <w:szCs w:val="20"/>
          <w:lang w:val="ro-RO"/>
        </w:rPr>
        <w:t>.</w:t>
      </w:r>
      <w:r w:rsidRPr="38735AAA">
        <w:rPr>
          <w:rFonts w:eastAsiaTheme="minorEastAsia" w:cstheme="majorBidi"/>
          <w:szCs w:val="20"/>
          <w:lang w:val="ro-RO"/>
        </w:rPr>
        <w:t>A</w:t>
      </w:r>
      <w:r w:rsidR="004328F2">
        <w:rPr>
          <w:rFonts w:eastAsiaTheme="minorEastAsia" w:cstheme="majorBidi"/>
          <w:szCs w:val="20"/>
          <w:lang w:val="ro-RO"/>
        </w:rPr>
        <w:t>.</w:t>
      </w:r>
      <w:r w:rsidRPr="38735AAA">
        <w:rPr>
          <w:rFonts w:eastAsiaTheme="minorEastAsia" w:cstheme="majorBidi"/>
          <w:szCs w:val="20"/>
          <w:lang w:val="ro-RO"/>
        </w:rPr>
        <w:t>R</w:t>
      </w:r>
      <w:r w:rsidR="004328F2">
        <w:rPr>
          <w:rFonts w:eastAsiaTheme="minorEastAsia" w:cstheme="majorBidi"/>
          <w:szCs w:val="20"/>
          <w:lang w:val="ro-RO"/>
        </w:rPr>
        <w:t>.</w:t>
      </w:r>
      <w:r w:rsidRPr="38735AAA">
        <w:rPr>
          <w:rFonts w:eastAsiaTheme="minorEastAsia" w:cstheme="majorBidi"/>
          <w:szCs w:val="20"/>
          <w:lang w:val="ro-RO"/>
        </w:rPr>
        <w:t xml:space="preserve"> (</w:t>
      </w:r>
      <w:r w:rsidR="006E3894">
        <w:fldChar w:fldCharType="begin"/>
      </w:r>
      <w:r w:rsidR="006E3894" w:rsidRPr="0004248E">
        <w:rPr>
          <w:lang w:val="it-IT"/>
        </w:rPr>
        <w:instrText>HYPERLINK "https://rowater.ro/despre-noi/descrierea-activitatii/managementul-situatiilor-de-urgenta/directiva-inundatii-2007-60-ce/planurile-de-management-al-riscului-la-inundatii-ciclul-2/" \h</w:instrText>
      </w:r>
      <w:r w:rsidR="006E3894">
        <w:fldChar w:fldCharType="separate"/>
      </w:r>
      <w:r w:rsidRPr="38735AAA">
        <w:rPr>
          <w:rFonts w:eastAsiaTheme="minorEastAsia" w:cstheme="majorBidi"/>
          <w:szCs w:val="20"/>
          <w:lang w:val="ro-RO"/>
        </w:rPr>
        <w:t>https://rowater.ro/despre-noi/descrierea-activitatii/managementul-situatiilor-de-urgenta/directiva-inundatii-2007-60-ce/planurile-de-management-al-riscului-la-inundatii-ciclul-2/</w:t>
      </w:r>
      <w:r w:rsidR="006E3894">
        <w:rPr>
          <w:rFonts w:eastAsiaTheme="minorEastAsia" w:cstheme="majorBidi"/>
          <w:szCs w:val="20"/>
          <w:lang w:val="ro-RO"/>
        </w:rPr>
        <w:fldChar w:fldCharType="end"/>
      </w:r>
      <w:r w:rsidRPr="38735AAA">
        <w:rPr>
          <w:rFonts w:eastAsiaTheme="minorEastAsia" w:cstheme="majorBidi"/>
          <w:szCs w:val="20"/>
          <w:lang w:val="ro-RO"/>
        </w:rPr>
        <w:t xml:space="preserve"> )</w:t>
      </w:r>
    </w:p>
    <w:p w14:paraId="6DA60756" w14:textId="19278793" w:rsidR="00F7207F" w:rsidRDefault="00F7207F" w:rsidP="00F7207F">
      <w:pPr>
        <w:pStyle w:val="Heading3"/>
        <w:rPr>
          <w:lang w:val="ro-RO"/>
        </w:rPr>
      </w:pPr>
      <w:bookmarkStart w:id="148" w:name="_Toc136418929"/>
      <w:r w:rsidRPr="00F7207F">
        <w:rPr>
          <w:lang w:val="ro-RO"/>
        </w:rPr>
        <w:lastRenderedPageBreak/>
        <w:t xml:space="preserve">5.6.4 Coordonare </w:t>
      </w:r>
      <w:r w:rsidR="00C91B48" w:rsidRPr="00F7207F">
        <w:rPr>
          <w:lang w:val="ro-RO"/>
        </w:rPr>
        <w:t>internațională</w:t>
      </w:r>
      <w:bookmarkEnd w:id="148"/>
    </w:p>
    <w:p w14:paraId="161ECF07"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 xml:space="preserve">În România, colaborarea și coordonarea activităților în domeniul gospodăririi apelor la nivel internațional se realizează prin Comisiile bilaterale cu țările vecine şi la nivelul bazinului Dunării prin Comisia Internaţională pentru protecţia Fluviului Dunărea (ICPDR). </w:t>
      </w:r>
    </w:p>
    <w:p w14:paraId="36F8FA36" w14:textId="04B392AB"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 xml:space="preserve">La nivelul ICPDR, colaborarea se face prin schimbul de informații în cadrul grupurilor de experți ai țărilor dunărene pe probleme de: apărare împotriva inundațiilor (FP-EG), management bazinal (RBM–EG) și management informațional-GIS (IMGIS–EG), experții întâlnindu-se bianual pentru dezbaterea problemelor de la nivelul bazinului Dunărea. Mai multe informații se regăsesc pe </w:t>
      </w:r>
      <w:r w:rsidR="006E3894">
        <w:fldChar w:fldCharType="begin"/>
      </w:r>
      <w:r w:rsidR="006E3894" w:rsidRPr="0004248E">
        <w:rPr>
          <w:lang w:val="it-IT"/>
        </w:rPr>
        <w:instrText>HYPERLINK "http://www.icpdr.org"</w:instrText>
      </w:r>
      <w:r w:rsidR="006E3894">
        <w:fldChar w:fldCharType="separate"/>
      </w:r>
      <w:r w:rsidRPr="0004248E">
        <w:rPr>
          <w:rFonts w:eastAsiaTheme="minorEastAsia" w:cstheme="majorBidi"/>
          <w:lang w:val="it-IT"/>
        </w:rPr>
        <w:t>http://www.icpdr.org</w:t>
      </w:r>
      <w:r w:rsidR="006E3894">
        <w:rPr>
          <w:rFonts w:eastAsiaTheme="minorEastAsia" w:cstheme="majorBidi"/>
        </w:rPr>
        <w:fldChar w:fldCharType="end"/>
      </w:r>
      <w:r w:rsidRPr="00596310">
        <w:rPr>
          <w:rFonts w:eastAsiaTheme="minorEastAsia" w:cstheme="majorBidi"/>
          <w:szCs w:val="20"/>
          <w:lang w:val="ro-RO"/>
        </w:rPr>
        <w:t>. In cadrul celui de-al doilea Plan de Management al Riscului la Inundații la nivelul Districtului Hidrografic Dunărea, adoptat de I</w:t>
      </w:r>
      <w:r w:rsidR="004328F2">
        <w:rPr>
          <w:rFonts w:eastAsiaTheme="minorEastAsia" w:cstheme="majorBidi"/>
          <w:szCs w:val="20"/>
          <w:lang w:val="ro-RO"/>
        </w:rPr>
        <w:t>.</w:t>
      </w:r>
      <w:r w:rsidRPr="00596310">
        <w:rPr>
          <w:rFonts w:eastAsiaTheme="minorEastAsia" w:cstheme="majorBidi"/>
          <w:szCs w:val="20"/>
          <w:lang w:val="ro-RO"/>
        </w:rPr>
        <w:t>C</w:t>
      </w:r>
      <w:r w:rsidR="004328F2">
        <w:rPr>
          <w:rFonts w:eastAsiaTheme="minorEastAsia" w:cstheme="majorBidi"/>
          <w:szCs w:val="20"/>
          <w:lang w:val="ro-RO"/>
        </w:rPr>
        <w:t>.</w:t>
      </w:r>
      <w:r w:rsidRPr="00596310">
        <w:rPr>
          <w:rFonts w:eastAsiaTheme="minorEastAsia" w:cstheme="majorBidi"/>
          <w:szCs w:val="20"/>
          <w:lang w:val="ro-RO"/>
        </w:rPr>
        <w:t>P</w:t>
      </w:r>
      <w:r w:rsidR="004328F2">
        <w:rPr>
          <w:rFonts w:eastAsiaTheme="minorEastAsia" w:cstheme="majorBidi"/>
          <w:szCs w:val="20"/>
          <w:lang w:val="ro-RO"/>
        </w:rPr>
        <w:t>.</w:t>
      </w:r>
      <w:r w:rsidRPr="00596310">
        <w:rPr>
          <w:rFonts w:eastAsiaTheme="minorEastAsia" w:cstheme="majorBidi"/>
          <w:szCs w:val="20"/>
          <w:lang w:val="ro-RO"/>
        </w:rPr>
        <w:t>D</w:t>
      </w:r>
      <w:r w:rsidR="004328F2">
        <w:rPr>
          <w:rFonts w:eastAsiaTheme="minorEastAsia" w:cstheme="majorBidi"/>
          <w:szCs w:val="20"/>
          <w:lang w:val="ro-RO"/>
        </w:rPr>
        <w:t>.</w:t>
      </w:r>
      <w:r w:rsidRPr="00596310">
        <w:rPr>
          <w:rFonts w:eastAsiaTheme="minorEastAsia" w:cstheme="majorBidi"/>
          <w:szCs w:val="20"/>
          <w:lang w:val="ro-RO"/>
        </w:rPr>
        <w:t>R</w:t>
      </w:r>
      <w:r w:rsidR="004328F2">
        <w:rPr>
          <w:rFonts w:eastAsiaTheme="minorEastAsia" w:cstheme="majorBidi"/>
          <w:szCs w:val="20"/>
          <w:lang w:val="ro-RO"/>
        </w:rPr>
        <w:t>.</w:t>
      </w:r>
      <w:r w:rsidRPr="00596310">
        <w:rPr>
          <w:rFonts w:eastAsiaTheme="minorEastAsia" w:cstheme="majorBidi"/>
          <w:szCs w:val="20"/>
          <w:lang w:val="ro-RO"/>
        </w:rPr>
        <w:t xml:space="preserve"> în anul 2021 au fost integrate şi rezultatele Planului de Management al Riscului la Inundaţii elaborat de Romania.</w:t>
      </w:r>
    </w:p>
    <w:p w14:paraId="08A3CC14"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Obiectivele Planului de management al riscului de inundații pentru fluviul Dunărea sunt: evitarea noilor riscuri, reducerea riscurilor existente, creșterea rezilienței, creșterea gradului de conștientizare a populației și promovarea principiului solidarităţii.</w:t>
      </w:r>
    </w:p>
    <w:p w14:paraId="0ED8C24E"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i/>
          <w:iCs/>
          <w:szCs w:val="20"/>
          <w:lang w:val="ro-RO"/>
        </w:rPr>
        <w:t>Evitarea noilor riscuri</w:t>
      </w:r>
      <w:r w:rsidRPr="00596310">
        <w:rPr>
          <w:rFonts w:eastAsiaTheme="minorEastAsia" w:cstheme="majorBidi"/>
          <w:szCs w:val="20"/>
          <w:lang w:val="ro-RO"/>
        </w:rPr>
        <w:t xml:space="preserve"> – măsurile trebuie să țină cont de cerințele de prevenire a inundațiilor în planificarea urbană, rurală și industrială. Toate măsurile propuse pentru activitățile din domeniile agricultură, silvicultură, energie, transport, precum și amenajarea și dezvoltarea teritoriului vor fi planificate și realizate fără a avea ca impact creșterea riscului de inundații, cu o atenție deosebită celor planificate în zonele cu risc potențial de inundații.</w:t>
      </w:r>
    </w:p>
    <w:p w14:paraId="2CA2F62A"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i/>
          <w:iCs/>
          <w:szCs w:val="20"/>
          <w:lang w:val="ro-RO"/>
        </w:rPr>
        <w:t>Reducerea riscurilor existente</w:t>
      </w:r>
      <w:r w:rsidRPr="00596310">
        <w:rPr>
          <w:rFonts w:eastAsiaTheme="minorEastAsia" w:cstheme="majorBidi"/>
          <w:szCs w:val="20"/>
          <w:lang w:val="ro-RO"/>
        </w:rPr>
        <w:t xml:space="preserve"> – toate etapele de implementare a Directivei Inundații vor avea în vedere reducerea efectelor negative a inundațiilor asupra sănătății umane, mediului, patrimoniului cultural și activității economice.</w:t>
      </w:r>
    </w:p>
    <w:p w14:paraId="02CA7C35"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i/>
          <w:iCs/>
          <w:szCs w:val="20"/>
          <w:lang w:val="ro-RO"/>
        </w:rPr>
        <w:t>Creșterea rezilienței -</w:t>
      </w:r>
      <w:r w:rsidRPr="00596310">
        <w:rPr>
          <w:rFonts w:eastAsiaTheme="minorEastAsia" w:cstheme="majorBidi"/>
          <w:szCs w:val="20"/>
          <w:lang w:val="ro-RO"/>
        </w:rPr>
        <w:t xml:space="preserve"> pentru a limita efectele negative înregistrate ca urmare a producerii inundațiilor și revenirea la o stare comparabilă sau mai bună decât starea de dinaintea inundațiilor, societatea trebuie să aibă un răspuns de urgență adecvat în timpul și imediat după inundații.</w:t>
      </w:r>
    </w:p>
    <w:p w14:paraId="2D0BB3A7"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i/>
          <w:iCs/>
          <w:szCs w:val="20"/>
          <w:lang w:val="ro-RO"/>
        </w:rPr>
        <w:t>Creșterea conștientizării</w:t>
      </w:r>
      <w:r w:rsidRPr="00596310">
        <w:rPr>
          <w:rFonts w:eastAsiaTheme="minorEastAsia" w:cstheme="majorBidi"/>
          <w:szCs w:val="20"/>
          <w:lang w:val="ro-RO"/>
        </w:rPr>
        <w:t xml:space="preserve"> - autoritățile se vor asigura că informațiile privind planurile de prevenire și protecție împotriva inundațiilor sunt transparente și ușor accesibile publicului. Participarea publicului la luarea deciziilor este o piatră de temelie a implementării cu succes a planurilor de management integrate și cuprinzătoare, atât pentru a îmbunătăți calitatea și punerea în aplicare a deciziilor, cât și pentru a oferi publicului oportunitatea de a-și exprima preocupările și pentru a permite autorităților să țină seama în mod corespunzător de asemenea preocupări. </w:t>
      </w:r>
    </w:p>
    <w:p w14:paraId="34F7E291"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i/>
          <w:iCs/>
          <w:szCs w:val="20"/>
          <w:lang w:val="ro-RO"/>
        </w:rPr>
        <w:t>Promovarea principiului solidarităţii</w:t>
      </w:r>
      <w:r w:rsidRPr="00596310">
        <w:rPr>
          <w:rFonts w:eastAsiaTheme="minorEastAsia" w:cstheme="majorBidi"/>
          <w:szCs w:val="20"/>
          <w:lang w:val="ro-RO"/>
        </w:rPr>
        <w:t xml:space="preserve"> - este foarte important în contextul managementului riscului de inundaţii, prin care țările sunt încurajate să găsească o împărțire echitabilă a responsabilităților, atunci când măsurile sunt decise în comun pentru beneficiul comun, de-a lungul cursului de apă.</w:t>
      </w:r>
    </w:p>
    <w:p w14:paraId="24BB9770"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Planurile de management al riscului de inundații stabilite într-un stat membru ar trebui să nu includă măsuri care prin amploarea și impactul lor, cresc semnificativ riscurile de inundații în amonte sau în aval de alte țări în același bazin hidrografic sau subbazin hidrografic, cu excepția cazului în care aceste măsuri au fost coordonate și o soluție agreată a fost găsită în rândul statelor membre în cauză în cadrul articolului 8 al directivei Inundații.</w:t>
      </w:r>
    </w:p>
    <w:p w14:paraId="58CCA030" w14:textId="001CD546"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În acest context se recomandă ca măsurile să includă reținerea naturală a apei în zonele umede, creșterea permeabilității solului, refacerea câmpiilor inundabile și a zonelor de sedimentare, schimbarea utilizării terenurilor (ierbare, împădurire) și planificarea și construirea sistemelor de reținere a viiturilor.</w:t>
      </w:r>
      <w:r w:rsidR="00597C0C">
        <w:rPr>
          <w:rFonts w:eastAsiaTheme="minorEastAsia" w:cstheme="majorBidi"/>
          <w:szCs w:val="20"/>
          <w:lang w:val="ro-RO"/>
        </w:rPr>
        <w:t xml:space="preserve"> </w:t>
      </w:r>
      <w:r w:rsidRPr="00596310">
        <w:rPr>
          <w:rFonts w:eastAsiaTheme="minorEastAsia" w:cstheme="majorBidi"/>
          <w:szCs w:val="20"/>
          <w:lang w:val="ro-RO"/>
        </w:rPr>
        <w:t xml:space="preserve">Cooperarea transfrontalieră este esențială pentru aplicarea eficientă a principiului solidarităţii. Stabilirea unei cooperări bilaterale eficiente cu toate țările vecine, inclusiv </w:t>
      </w:r>
      <w:r w:rsidRPr="00596310">
        <w:rPr>
          <w:rFonts w:eastAsiaTheme="minorEastAsia" w:cstheme="majorBidi"/>
          <w:szCs w:val="20"/>
          <w:lang w:val="ro-RO"/>
        </w:rPr>
        <w:lastRenderedPageBreak/>
        <w:t xml:space="preserve">întreprinderea de acțiuni comune asupra râurilor transfrontaliere în timpul apărării împotriva inundațiilor și a gheții este un instrument eficient pentru reducerea impactului inundațiilor în aval. </w:t>
      </w:r>
    </w:p>
    <w:p w14:paraId="19C1C6D1" w14:textId="59A88D48"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Cooperarea între serviciile naționale de monitorizare și avertizare a inundațiilor trebuie să fie eficientă, ea permițând schimbul rapid de date privind evenimentele și avertizările de inundații.</w:t>
      </w:r>
      <w:r w:rsidR="00597C0C">
        <w:rPr>
          <w:rFonts w:eastAsiaTheme="minorEastAsia" w:cstheme="majorBidi"/>
          <w:szCs w:val="20"/>
          <w:lang w:val="ro-RO"/>
        </w:rPr>
        <w:t xml:space="preserve"> </w:t>
      </w:r>
      <w:r w:rsidRPr="00596310">
        <w:rPr>
          <w:rFonts w:eastAsiaTheme="minorEastAsia" w:cstheme="majorBidi"/>
          <w:szCs w:val="20"/>
          <w:lang w:val="ro-RO"/>
        </w:rPr>
        <w:t>Un element de sprijin îl constituie utilizarea Sistemului de avertizare a inundațiilor între țările dunărene (European Flood Awareness System – EFAS) pentru Dunăre.</w:t>
      </w:r>
    </w:p>
    <w:p w14:paraId="39F4F606" w14:textId="306F4450"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România a colaborat și implementat proiecte internaționale desfășurate sub umbrela I</w:t>
      </w:r>
      <w:r w:rsidR="004328F2">
        <w:rPr>
          <w:rFonts w:eastAsiaTheme="minorEastAsia" w:cstheme="majorBidi"/>
          <w:szCs w:val="20"/>
          <w:lang w:val="ro-RO"/>
        </w:rPr>
        <w:t>.</w:t>
      </w:r>
      <w:r w:rsidRPr="00596310">
        <w:rPr>
          <w:rFonts w:eastAsiaTheme="minorEastAsia" w:cstheme="majorBidi"/>
          <w:szCs w:val="20"/>
          <w:lang w:val="ro-RO"/>
        </w:rPr>
        <w:t>C</w:t>
      </w:r>
      <w:r w:rsidR="004328F2">
        <w:rPr>
          <w:rFonts w:eastAsiaTheme="minorEastAsia" w:cstheme="majorBidi"/>
          <w:szCs w:val="20"/>
          <w:lang w:val="ro-RO"/>
        </w:rPr>
        <w:t>.</w:t>
      </w:r>
      <w:r w:rsidRPr="00596310">
        <w:rPr>
          <w:rFonts w:eastAsiaTheme="minorEastAsia" w:cstheme="majorBidi"/>
          <w:szCs w:val="20"/>
          <w:lang w:val="ro-RO"/>
        </w:rPr>
        <w:t>P</w:t>
      </w:r>
      <w:r w:rsidR="004328F2">
        <w:rPr>
          <w:rFonts w:eastAsiaTheme="minorEastAsia" w:cstheme="majorBidi"/>
          <w:szCs w:val="20"/>
          <w:lang w:val="ro-RO"/>
        </w:rPr>
        <w:t>.</w:t>
      </w:r>
      <w:r w:rsidRPr="00596310">
        <w:rPr>
          <w:rFonts w:eastAsiaTheme="minorEastAsia" w:cstheme="majorBidi"/>
          <w:szCs w:val="20"/>
          <w:lang w:val="ro-RO"/>
        </w:rPr>
        <w:t>D</w:t>
      </w:r>
      <w:r w:rsidR="004328F2">
        <w:rPr>
          <w:rFonts w:eastAsiaTheme="minorEastAsia" w:cstheme="majorBidi"/>
          <w:szCs w:val="20"/>
          <w:lang w:val="ro-RO"/>
        </w:rPr>
        <w:t>.</w:t>
      </w:r>
      <w:r w:rsidRPr="00596310">
        <w:rPr>
          <w:rFonts w:eastAsiaTheme="minorEastAsia" w:cstheme="majorBidi"/>
          <w:szCs w:val="20"/>
          <w:lang w:val="ro-RO"/>
        </w:rPr>
        <w:t>R</w:t>
      </w:r>
      <w:r w:rsidR="004328F2">
        <w:rPr>
          <w:rFonts w:eastAsiaTheme="minorEastAsia" w:cstheme="majorBidi"/>
          <w:szCs w:val="20"/>
          <w:lang w:val="ro-RO"/>
        </w:rPr>
        <w:t>.</w:t>
      </w:r>
      <w:r w:rsidRPr="00596310">
        <w:rPr>
          <w:rFonts w:eastAsiaTheme="minorEastAsia" w:cstheme="majorBidi"/>
          <w:szCs w:val="20"/>
          <w:lang w:val="ro-RO"/>
        </w:rPr>
        <w:t xml:space="preserve"> cum ar fi: Danube Floodplain, Danube Sediment, Jointisza, DAREFFORT, Coca-Cola - WWF “Partnership for a living Danube” și va colabora la depunerea aplicațiilor pentru proiecte viitoare cum ar fi LAREDAR, Danube Sediment 2 și Jointisza 2.</w:t>
      </w:r>
    </w:p>
    <w:p w14:paraId="058F2391" w14:textId="77777777" w:rsidR="007F0543" w:rsidRPr="00596310" w:rsidRDefault="007F0543" w:rsidP="007F0543">
      <w:pPr>
        <w:jc w:val="both"/>
        <w:rPr>
          <w:rFonts w:eastAsiaTheme="minorEastAsia" w:cstheme="majorBidi"/>
          <w:szCs w:val="20"/>
          <w:lang w:val="ro-RO"/>
        </w:rPr>
      </w:pPr>
      <w:r w:rsidRPr="00596310">
        <w:rPr>
          <w:rFonts w:eastAsiaTheme="minorEastAsia" w:cstheme="majorBidi"/>
          <w:szCs w:val="20"/>
          <w:lang w:val="ro-RO"/>
        </w:rPr>
        <w:t>România are acorduri interguvernamentale în ceea ce privește cooperarea și gestionarea durabilă a apelor transfrontaliere cu Ungaria, Ucraina, Serbia, Bulgaria și Republica Moldova, iar schimbul de informații în domeniul gospodăririi apelor se face prin Comisiile bilaterale mixte, prin care România ţine un contact permanent, în conformitate cu acordurile existente, care prevăd inclusiv schimburi de date și avertizări hidrologice în perioadele de ape mari.</w:t>
      </w:r>
    </w:p>
    <w:p w14:paraId="5F542DEB" w14:textId="6524E8BD" w:rsidR="007F0543" w:rsidRDefault="007F0543" w:rsidP="007F0543">
      <w:pPr>
        <w:jc w:val="both"/>
        <w:rPr>
          <w:rFonts w:eastAsiaTheme="minorEastAsia" w:cstheme="majorBidi"/>
          <w:szCs w:val="20"/>
          <w:lang w:val="ro-RO"/>
        </w:rPr>
      </w:pPr>
      <w:r w:rsidRPr="00596310">
        <w:rPr>
          <w:rFonts w:eastAsiaTheme="minorEastAsia" w:cstheme="majorBidi"/>
          <w:szCs w:val="20"/>
          <w:lang w:val="ro-RO"/>
        </w:rPr>
        <w:t>Anual au loc acțiuni de verificare a lucrărilor hidrotehnice cu rol de apărare împotriva inundațiilor din zonele de interes comun România-Ungaria, România-Ucraina, România-Serbia atât pe teritoriul românesc cât și pe teritoriul fiecărei țări vecine. Procesele – Verbale încheiate cu ocazia acestor acțiuni sunt prezentate în cadrul întâlnirilor anuale ale Subcomisiilor de apărare împotriva inundațiilor, întâlniri în cadrul cărora au loc și informări cu privire la proiectele comune propuse/aflate în derulare, proiecte ce au legătură cu activitatea subcomisiei.</w:t>
      </w:r>
    </w:p>
    <w:p w14:paraId="784101C4" w14:textId="3A1179B9" w:rsidR="00FE74B7" w:rsidRPr="00FE74B7" w:rsidRDefault="00FE74B7" w:rsidP="00FE74B7">
      <w:pPr>
        <w:spacing w:before="120" w:after="120" w:line="240" w:lineRule="auto"/>
        <w:jc w:val="both"/>
        <w:rPr>
          <w:rFonts w:eastAsiaTheme="minorEastAsia" w:cstheme="majorBidi"/>
          <w:szCs w:val="20"/>
          <w:lang w:val="ro-RO"/>
        </w:rPr>
      </w:pPr>
      <w:r w:rsidRPr="00FE74B7">
        <w:rPr>
          <w:rFonts w:eastAsiaTheme="minorEastAsia" w:cstheme="majorBidi"/>
          <w:szCs w:val="20"/>
          <w:lang w:val="ro-RO"/>
        </w:rPr>
        <w:t xml:space="preserve">În relația bilaterală România-Bulgaria, în iunie 2022 a avut loc la București o întâlnire a Grupului de lucru privind managementul riscului la inundații în cadrul căreia părțile s-au informat cu privire la stadiul implementării ciclului II al Directivei Inundații, precum și stadiul implementării programului de măsuri prevăzut în Planurile de Management al Riscului la Inundații, </w:t>
      </w:r>
      <w:r w:rsidR="00027CC9">
        <w:rPr>
          <w:rFonts w:eastAsiaTheme="minorEastAsia" w:cstheme="majorBidi"/>
          <w:szCs w:val="20"/>
          <w:lang w:val="ro-RO"/>
        </w:rPr>
        <w:t>C</w:t>
      </w:r>
      <w:r w:rsidRPr="00FE74B7">
        <w:rPr>
          <w:rFonts w:eastAsiaTheme="minorEastAsia" w:cstheme="majorBidi"/>
          <w:szCs w:val="20"/>
          <w:lang w:val="ro-RO"/>
        </w:rPr>
        <w:t>iclul I, raportate de către cele două state la Comisia Europeană. Ultima intâlnire a avut loc în martie 2016 la Sofia.</w:t>
      </w:r>
    </w:p>
    <w:p w14:paraId="2C3D6115" w14:textId="77777777" w:rsidR="00FE74B7" w:rsidRPr="00FE74B7" w:rsidRDefault="00FE74B7" w:rsidP="00FE74B7">
      <w:pPr>
        <w:jc w:val="both"/>
        <w:rPr>
          <w:rFonts w:eastAsiaTheme="minorEastAsia" w:cstheme="majorBidi"/>
          <w:szCs w:val="20"/>
          <w:lang w:val="ro-RO"/>
        </w:rPr>
      </w:pPr>
      <w:r w:rsidRPr="00FE74B7">
        <w:rPr>
          <w:rFonts w:eastAsiaTheme="minorEastAsia" w:cstheme="majorBidi"/>
          <w:szCs w:val="20"/>
          <w:lang w:val="ro-RO"/>
        </w:rPr>
        <w:t>Administraţiile Bazinale de Apă riverane Dunării sunt Banat, Jiu, Olt, Argeş – Vedea, Buzău – Ialomiţa, Prut – Bârlad, Dobrogea – Litoral.</w:t>
      </w:r>
    </w:p>
    <w:p w14:paraId="79FDA0E5" w14:textId="3F0BA4E9" w:rsidR="00FE74B7" w:rsidRDefault="00FE74B7" w:rsidP="00597C0C">
      <w:pPr>
        <w:spacing w:line="240" w:lineRule="auto"/>
        <w:jc w:val="both"/>
        <w:rPr>
          <w:rFonts w:eastAsiaTheme="minorEastAsia" w:cstheme="majorHAnsi"/>
          <w:szCs w:val="20"/>
          <w:lang w:val="ro-RO"/>
        </w:rPr>
      </w:pPr>
      <w:r w:rsidRPr="007831AB">
        <w:rPr>
          <w:rFonts w:eastAsiaTheme="minorEastAsia" w:cstheme="majorHAnsi"/>
          <w:szCs w:val="20"/>
          <w:lang w:val="ro-RO"/>
        </w:rPr>
        <w:t>Întâlnirile bilaterale din perioada 2017-2022 (Comisiile hidrotehnice, Subcomisiile pentru apărarea împotriva inundatiilor, expertii pentru verificarea lucrărilor cu rol de apărare împotriva inundațiilor, Subcomisiile pentru hidrometeorologie și gospodărirea cantitativă a apelor) sunt prezentate în tabel</w:t>
      </w:r>
      <w:r>
        <w:rPr>
          <w:rFonts w:eastAsiaTheme="minorEastAsia" w:cstheme="majorHAnsi"/>
          <w:szCs w:val="20"/>
          <w:lang w:val="ro-RO"/>
        </w:rPr>
        <w:t>ele 34 și 35</w:t>
      </w:r>
      <w:r w:rsidRPr="007831AB">
        <w:rPr>
          <w:rFonts w:eastAsiaTheme="minorEastAsia" w:cstheme="majorHAnsi"/>
          <w:szCs w:val="20"/>
          <w:lang w:val="ro-RO"/>
        </w:rPr>
        <w:t>.</w:t>
      </w:r>
    </w:p>
    <w:p w14:paraId="46A074C5" w14:textId="0902851E" w:rsidR="00FE74B7" w:rsidRPr="007831AB" w:rsidRDefault="00FE74B7" w:rsidP="00597C0C">
      <w:pPr>
        <w:spacing w:line="240" w:lineRule="auto"/>
        <w:jc w:val="center"/>
        <w:rPr>
          <w:rFonts w:eastAsiaTheme="minorEastAsia" w:cstheme="majorHAnsi"/>
          <w:i/>
          <w:iCs/>
          <w:szCs w:val="20"/>
          <w:lang w:val="ro-RO"/>
        </w:rPr>
      </w:pPr>
      <w:r w:rsidRPr="007831AB">
        <w:rPr>
          <w:rFonts w:eastAsiaTheme="minorEastAsia" w:cstheme="majorHAnsi"/>
          <w:i/>
          <w:iCs/>
          <w:szCs w:val="20"/>
          <w:lang w:val="ro-RO"/>
        </w:rPr>
        <w:t>Tabelul 3</w:t>
      </w:r>
      <w:r>
        <w:rPr>
          <w:rFonts w:eastAsiaTheme="minorEastAsia" w:cstheme="majorHAnsi"/>
          <w:i/>
          <w:iCs/>
          <w:szCs w:val="20"/>
          <w:lang w:val="ro-RO"/>
        </w:rPr>
        <w:t>4</w:t>
      </w:r>
      <w:r w:rsidRPr="007831AB">
        <w:rPr>
          <w:rFonts w:eastAsiaTheme="minorEastAsia" w:cstheme="majorHAnsi"/>
          <w:i/>
          <w:iCs/>
          <w:szCs w:val="20"/>
          <w:lang w:val="ro-RO"/>
        </w:rPr>
        <w:t xml:space="preserve">. Întâlnirile bilaterale România – </w:t>
      </w:r>
      <w:r>
        <w:rPr>
          <w:rFonts w:eastAsiaTheme="minorEastAsia" w:cstheme="majorHAnsi"/>
          <w:i/>
          <w:iCs/>
          <w:szCs w:val="20"/>
          <w:lang w:val="ro-RO"/>
        </w:rPr>
        <w:t>Ucraina</w:t>
      </w:r>
      <w:r w:rsidRPr="007831AB">
        <w:rPr>
          <w:rFonts w:eastAsiaTheme="minorEastAsia" w:cstheme="majorHAnsi"/>
          <w:i/>
          <w:iCs/>
          <w:szCs w:val="20"/>
          <w:lang w:val="ro-RO"/>
        </w:rPr>
        <w:t xml:space="preserve"> din perioda 2017 - 2022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5050"/>
        <w:gridCol w:w="1440"/>
        <w:gridCol w:w="2064"/>
      </w:tblGrid>
      <w:tr w:rsidR="00FE74B7" w:rsidRPr="00FE74B7" w14:paraId="3067D684" w14:textId="77777777" w:rsidTr="00B37415">
        <w:trPr>
          <w:cantSplit/>
          <w:tblHeader/>
        </w:trPr>
        <w:tc>
          <w:tcPr>
            <w:tcW w:w="705" w:type="dxa"/>
            <w:tcBorders>
              <w:top w:val="single" w:sz="4" w:space="0" w:color="auto"/>
              <w:left w:val="single" w:sz="4" w:space="0" w:color="auto"/>
              <w:bottom w:val="single" w:sz="4" w:space="0" w:color="auto"/>
              <w:right w:val="single" w:sz="4" w:space="0" w:color="auto"/>
            </w:tcBorders>
            <w:hideMark/>
          </w:tcPr>
          <w:p w14:paraId="391D1BD1" w14:textId="7DAA71BC"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Nr.</w:t>
            </w:r>
            <w:r>
              <w:rPr>
                <w:rFonts w:cstheme="majorHAnsi"/>
                <w:b/>
                <w:bCs/>
                <w:sz w:val="18"/>
                <w:szCs w:val="18"/>
                <w:lang w:val="ro-RO"/>
              </w:rPr>
              <w:t xml:space="preserve"> </w:t>
            </w:r>
            <w:r w:rsidRPr="00FE74B7">
              <w:rPr>
                <w:rFonts w:cstheme="majorHAnsi"/>
                <w:b/>
                <w:bCs/>
                <w:sz w:val="18"/>
                <w:szCs w:val="18"/>
                <w:lang w:val="ro-RO"/>
              </w:rPr>
              <w:t>crt</w:t>
            </w:r>
          </w:p>
        </w:tc>
        <w:tc>
          <w:tcPr>
            <w:tcW w:w="5050" w:type="dxa"/>
            <w:tcBorders>
              <w:top w:val="single" w:sz="4" w:space="0" w:color="auto"/>
              <w:left w:val="single" w:sz="4" w:space="0" w:color="auto"/>
              <w:bottom w:val="single" w:sz="4" w:space="0" w:color="auto"/>
              <w:right w:val="single" w:sz="4" w:space="0" w:color="auto"/>
            </w:tcBorders>
            <w:hideMark/>
          </w:tcPr>
          <w:p w14:paraId="2CC1028F"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Denumirea întâlnirii</w:t>
            </w:r>
          </w:p>
        </w:tc>
        <w:tc>
          <w:tcPr>
            <w:tcW w:w="1440" w:type="dxa"/>
            <w:tcBorders>
              <w:top w:val="single" w:sz="4" w:space="0" w:color="auto"/>
              <w:left w:val="single" w:sz="4" w:space="0" w:color="auto"/>
              <w:bottom w:val="single" w:sz="4" w:space="0" w:color="auto"/>
              <w:right w:val="single" w:sz="4" w:space="0" w:color="auto"/>
            </w:tcBorders>
            <w:hideMark/>
          </w:tcPr>
          <w:p w14:paraId="038BF56E"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Locația</w:t>
            </w:r>
          </w:p>
        </w:tc>
        <w:tc>
          <w:tcPr>
            <w:tcW w:w="2064" w:type="dxa"/>
            <w:tcBorders>
              <w:top w:val="single" w:sz="4" w:space="0" w:color="auto"/>
              <w:left w:val="single" w:sz="4" w:space="0" w:color="auto"/>
              <w:bottom w:val="single" w:sz="4" w:space="0" w:color="auto"/>
              <w:right w:val="single" w:sz="4" w:space="0" w:color="auto"/>
            </w:tcBorders>
            <w:hideMark/>
          </w:tcPr>
          <w:p w14:paraId="2B532965"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Perioada de desfășurare</w:t>
            </w:r>
          </w:p>
        </w:tc>
      </w:tr>
      <w:tr w:rsidR="00FE74B7" w:rsidRPr="00FE74B7" w14:paraId="36DF34AA"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A9D631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w:t>
            </w:r>
          </w:p>
        </w:tc>
        <w:tc>
          <w:tcPr>
            <w:tcW w:w="5050" w:type="dxa"/>
            <w:tcBorders>
              <w:top w:val="single" w:sz="4" w:space="0" w:color="auto"/>
              <w:left w:val="single" w:sz="4" w:space="0" w:color="auto"/>
              <w:bottom w:val="single" w:sz="4" w:space="0" w:color="auto"/>
              <w:right w:val="single" w:sz="4" w:space="0" w:color="auto"/>
            </w:tcBorders>
            <w:hideMark/>
          </w:tcPr>
          <w:p w14:paraId="22EF3ABB" w14:textId="77777777" w:rsidR="00FE74B7" w:rsidRPr="0004248E" w:rsidRDefault="00FE74B7" w:rsidP="00FE74B7">
            <w:pPr>
              <w:spacing w:before="0" w:after="0" w:line="240" w:lineRule="auto"/>
              <w:jc w:val="both"/>
              <w:rPr>
                <w:rFonts w:cstheme="majorHAnsi"/>
                <w:sz w:val="18"/>
                <w:szCs w:val="18"/>
                <w:lang w:val="pt-BR"/>
              </w:rPr>
            </w:pPr>
            <w:r w:rsidRPr="0004248E">
              <w:rPr>
                <w:rFonts w:cstheme="majorHAnsi"/>
                <w:sz w:val="18"/>
                <w:szCs w:val="18"/>
                <w:lang w:val="pt-BR"/>
              </w:rPr>
              <w:t>Întâlnirea experților din cadrul Grupului de lucru pentru problemele râurilor Prut și Siret</w:t>
            </w:r>
          </w:p>
        </w:tc>
        <w:tc>
          <w:tcPr>
            <w:tcW w:w="1440" w:type="dxa"/>
            <w:tcBorders>
              <w:top w:val="single" w:sz="4" w:space="0" w:color="auto"/>
              <w:left w:val="single" w:sz="4" w:space="0" w:color="auto"/>
              <w:bottom w:val="single" w:sz="4" w:space="0" w:color="auto"/>
              <w:right w:val="single" w:sz="4" w:space="0" w:color="auto"/>
            </w:tcBorders>
            <w:hideMark/>
          </w:tcPr>
          <w:p w14:paraId="4EACD57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Botoșani,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57857B7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04.07.2017</w:t>
            </w:r>
          </w:p>
        </w:tc>
      </w:tr>
      <w:tr w:rsidR="00FE74B7" w:rsidRPr="00FE74B7" w14:paraId="7096C7B6"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2BF437D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w:t>
            </w:r>
          </w:p>
        </w:tc>
        <w:tc>
          <w:tcPr>
            <w:tcW w:w="5050" w:type="dxa"/>
            <w:tcBorders>
              <w:top w:val="single" w:sz="4" w:space="0" w:color="auto"/>
              <w:left w:val="single" w:sz="4" w:space="0" w:color="auto"/>
              <w:bottom w:val="single" w:sz="4" w:space="0" w:color="auto"/>
              <w:right w:val="single" w:sz="4" w:space="0" w:color="auto"/>
            </w:tcBorders>
            <w:hideMark/>
          </w:tcPr>
          <w:p w14:paraId="530E59DD" w14:textId="77777777" w:rsidR="00FE74B7" w:rsidRPr="0004248E" w:rsidRDefault="00FE74B7" w:rsidP="00FE74B7">
            <w:pPr>
              <w:spacing w:before="0" w:after="0" w:line="240" w:lineRule="auto"/>
              <w:jc w:val="both"/>
              <w:rPr>
                <w:rFonts w:cstheme="majorHAnsi"/>
                <w:sz w:val="18"/>
                <w:szCs w:val="18"/>
              </w:rPr>
            </w:pPr>
            <w:proofErr w:type="spellStart"/>
            <w:r w:rsidRPr="0004248E">
              <w:rPr>
                <w:rFonts w:cstheme="majorHAnsi"/>
                <w:sz w:val="18"/>
                <w:szCs w:val="18"/>
              </w:rPr>
              <w:t>Întâlnirea</w:t>
            </w:r>
            <w:proofErr w:type="spellEnd"/>
            <w:r w:rsidRPr="0004248E">
              <w:rPr>
                <w:rFonts w:cstheme="majorHAnsi"/>
                <w:sz w:val="18"/>
                <w:szCs w:val="18"/>
              </w:rPr>
              <w:t xml:space="preserve"> </w:t>
            </w:r>
            <w:proofErr w:type="spellStart"/>
            <w:r w:rsidRPr="0004248E">
              <w:rPr>
                <w:rFonts w:cstheme="majorHAnsi"/>
                <w:sz w:val="18"/>
                <w:szCs w:val="18"/>
              </w:rPr>
              <w:t>experților</w:t>
            </w:r>
            <w:proofErr w:type="spellEnd"/>
            <w:r w:rsidRPr="0004248E">
              <w:rPr>
                <w:rFonts w:cstheme="majorHAnsi"/>
                <w:sz w:val="18"/>
                <w:szCs w:val="18"/>
              </w:rPr>
              <w:t xml:space="preserve"> pe </w:t>
            </w:r>
            <w:proofErr w:type="spellStart"/>
            <w:r w:rsidRPr="0004248E">
              <w:rPr>
                <w:rFonts w:cstheme="majorHAnsi"/>
                <w:sz w:val="18"/>
                <w:szCs w:val="18"/>
              </w:rPr>
              <w:t>probleme</w:t>
            </w:r>
            <w:proofErr w:type="spellEnd"/>
            <w:r w:rsidRPr="0004248E">
              <w:rPr>
                <w:rFonts w:cstheme="majorHAnsi"/>
                <w:sz w:val="18"/>
                <w:szCs w:val="18"/>
              </w:rPr>
              <w:t xml:space="preserve"> de </w:t>
            </w:r>
            <w:proofErr w:type="spellStart"/>
            <w:r w:rsidRPr="0004248E">
              <w:rPr>
                <w:rFonts w:cstheme="majorHAnsi"/>
                <w:sz w:val="18"/>
                <w:szCs w:val="18"/>
              </w:rPr>
              <w:t>calitate</w:t>
            </w:r>
            <w:proofErr w:type="spellEnd"/>
            <w:r w:rsidRPr="0004248E">
              <w:rPr>
                <w:rFonts w:cstheme="majorHAnsi"/>
                <w:sz w:val="18"/>
                <w:szCs w:val="18"/>
              </w:rPr>
              <w:t xml:space="preserve"> </w:t>
            </w:r>
            <w:proofErr w:type="spellStart"/>
            <w:r w:rsidRPr="0004248E">
              <w:rPr>
                <w:rFonts w:cstheme="majorHAnsi"/>
                <w:sz w:val="18"/>
                <w:szCs w:val="18"/>
              </w:rPr>
              <w:t>și</w:t>
            </w:r>
            <w:proofErr w:type="spellEnd"/>
            <w:r w:rsidRPr="0004248E">
              <w:rPr>
                <w:rFonts w:cstheme="majorHAnsi"/>
                <w:sz w:val="18"/>
                <w:szCs w:val="18"/>
              </w:rPr>
              <w:t xml:space="preserve"> </w:t>
            </w:r>
            <w:proofErr w:type="spellStart"/>
            <w:r w:rsidRPr="0004248E">
              <w:rPr>
                <w:rFonts w:cstheme="majorHAnsi"/>
                <w:sz w:val="18"/>
                <w:szCs w:val="18"/>
              </w:rPr>
              <w:t>hidrometeorologie</w:t>
            </w:r>
            <w:proofErr w:type="spellEnd"/>
            <w:r w:rsidRPr="0004248E">
              <w:rPr>
                <w:rFonts w:cstheme="majorHAnsi"/>
                <w:sz w:val="18"/>
                <w:szCs w:val="18"/>
              </w:rPr>
              <w:t xml:space="preserve"> din </w:t>
            </w:r>
            <w:proofErr w:type="spellStart"/>
            <w:r w:rsidRPr="0004248E">
              <w:rPr>
                <w:rFonts w:cstheme="majorHAnsi"/>
                <w:sz w:val="18"/>
                <w:szCs w:val="18"/>
              </w:rPr>
              <w:t>cadrul</w:t>
            </w:r>
            <w:proofErr w:type="spellEnd"/>
            <w:r w:rsidRPr="0004248E">
              <w:rPr>
                <w:rFonts w:cstheme="majorHAnsi"/>
                <w:sz w:val="18"/>
                <w:szCs w:val="18"/>
              </w:rPr>
              <w:t xml:space="preserve"> </w:t>
            </w:r>
            <w:proofErr w:type="spellStart"/>
            <w:r w:rsidRPr="0004248E">
              <w:rPr>
                <w:rFonts w:cstheme="majorHAnsi"/>
                <w:sz w:val="18"/>
                <w:szCs w:val="18"/>
              </w:rPr>
              <w:t>Grupei</w:t>
            </w:r>
            <w:proofErr w:type="spellEnd"/>
            <w:r w:rsidRPr="0004248E">
              <w:rPr>
                <w:rFonts w:cstheme="majorHAnsi"/>
                <w:sz w:val="18"/>
                <w:szCs w:val="18"/>
              </w:rPr>
              <w:t xml:space="preserve"> de </w:t>
            </w:r>
            <w:proofErr w:type="spellStart"/>
            <w:r w:rsidRPr="0004248E">
              <w:rPr>
                <w:rFonts w:cstheme="majorHAnsi"/>
                <w:sz w:val="18"/>
                <w:szCs w:val="18"/>
              </w:rPr>
              <w:t>lucru</w:t>
            </w:r>
            <w:proofErr w:type="spellEnd"/>
            <w:r w:rsidRPr="0004248E">
              <w:rPr>
                <w:rFonts w:cstheme="majorHAnsi"/>
                <w:sz w:val="18"/>
                <w:szCs w:val="18"/>
              </w:rPr>
              <w:t xml:space="preserve"> </w:t>
            </w:r>
            <w:proofErr w:type="spellStart"/>
            <w:r w:rsidRPr="0004248E">
              <w:rPr>
                <w:rFonts w:cstheme="majorHAnsi"/>
                <w:sz w:val="18"/>
                <w:szCs w:val="18"/>
              </w:rPr>
              <w:t>pentru</w:t>
            </w:r>
            <w:proofErr w:type="spellEnd"/>
            <w:r w:rsidRPr="0004248E">
              <w:rPr>
                <w:rFonts w:cstheme="majorHAnsi"/>
                <w:sz w:val="18"/>
                <w:szCs w:val="18"/>
              </w:rPr>
              <w:t xml:space="preserve"> </w:t>
            </w:r>
            <w:proofErr w:type="spellStart"/>
            <w:r w:rsidRPr="0004248E">
              <w:rPr>
                <w:rFonts w:cstheme="majorHAnsi"/>
                <w:sz w:val="18"/>
                <w:szCs w:val="18"/>
              </w:rPr>
              <w:t>problemele</w:t>
            </w:r>
            <w:proofErr w:type="spellEnd"/>
            <w:r w:rsidRPr="0004248E">
              <w:rPr>
                <w:rFonts w:cstheme="majorHAnsi"/>
                <w:sz w:val="18"/>
                <w:szCs w:val="18"/>
              </w:rPr>
              <w:t xml:space="preserve"> </w:t>
            </w:r>
            <w:proofErr w:type="spellStart"/>
            <w:r w:rsidRPr="0004248E">
              <w:rPr>
                <w:rFonts w:cstheme="majorHAnsi"/>
                <w:sz w:val="18"/>
                <w:szCs w:val="18"/>
              </w:rPr>
              <w:t>râului</w:t>
            </w:r>
            <w:proofErr w:type="spellEnd"/>
            <w:r w:rsidRPr="0004248E">
              <w:rPr>
                <w:rFonts w:cstheme="majorHAnsi"/>
                <w:sz w:val="18"/>
                <w:szCs w:val="18"/>
              </w:rPr>
              <w:t xml:space="preserve"> Tisa </w:t>
            </w:r>
            <w:proofErr w:type="spellStart"/>
            <w:r w:rsidRPr="0004248E">
              <w:rPr>
                <w:rFonts w:cstheme="majorHAnsi"/>
                <w:sz w:val="18"/>
                <w:szCs w:val="18"/>
              </w:rPr>
              <w:t>și</w:t>
            </w:r>
            <w:proofErr w:type="spellEnd"/>
            <w:r w:rsidRPr="0004248E">
              <w:rPr>
                <w:rFonts w:cstheme="majorHAnsi"/>
                <w:sz w:val="18"/>
                <w:szCs w:val="18"/>
              </w:rPr>
              <w:t xml:space="preserve"> </w:t>
            </w:r>
            <w:proofErr w:type="gramStart"/>
            <w:r w:rsidRPr="0004248E">
              <w:rPr>
                <w:rFonts w:cstheme="majorHAnsi"/>
                <w:sz w:val="18"/>
                <w:szCs w:val="18"/>
              </w:rPr>
              <w:t>a</w:t>
            </w:r>
            <w:proofErr w:type="gramEnd"/>
            <w:r w:rsidRPr="0004248E">
              <w:rPr>
                <w:rFonts w:cstheme="majorHAnsi"/>
                <w:sz w:val="18"/>
                <w:szCs w:val="18"/>
              </w:rPr>
              <w:t xml:space="preserve"> </w:t>
            </w:r>
            <w:proofErr w:type="spellStart"/>
            <w:r w:rsidRPr="0004248E">
              <w:rPr>
                <w:rFonts w:cstheme="majorHAnsi"/>
                <w:sz w:val="18"/>
                <w:szCs w:val="18"/>
              </w:rPr>
              <w:t>afluenților</w:t>
            </w:r>
            <w:proofErr w:type="spellEnd"/>
            <w:r w:rsidRPr="0004248E">
              <w:rPr>
                <w:rFonts w:cstheme="majorHAnsi"/>
                <w:sz w:val="18"/>
                <w:szCs w:val="18"/>
              </w:rPr>
              <w:t xml:space="preserve"> </w:t>
            </w:r>
            <w:proofErr w:type="spellStart"/>
            <w:r w:rsidRPr="0004248E">
              <w:rPr>
                <w:rFonts w:cstheme="majorHAnsi"/>
                <w:sz w:val="18"/>
                <w:szCs w:val="18"/>
              </w:rPr>
              <w:t>în</w:t>
            </w:r>
            <w:proofErr w:type="spellEnd"/>
            <w:r w:rsidRPr="0004248E">
              <w:rPr>
                <w:rFonts w:cstheme="majorHAnsi"/>
                <w:sz w:val="18"/>
                <w:szCs w:val="18"/>
              </w:rPr>
              <w:t xml:space="preserve"> zona de </w:t>
            </w:r>
            <w:proofErr w:type="spellStart"/>
            <w:r w:rsidRPr="0004248E">
              <w:rPr>
                <w:rFonts w:cstheme="majorHAnsi"/>
                <w:sz w:val="18"/>
                <w:szCs w:val="18"/>
              </w:rPr>
              <w:t>frontieră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689A66A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Sighetu </w:t>
            </w:r>
            <w:proofErr w:type="spellStart"/>
            <w:r w:rsidRPr="00FE74B7">
              <w:rPr>
                <w:rFonts w:cstheme="majorHAnsi"/>
                <w:sz w:val="18"/>
                <w:szCs w:val="18"/>
              </w:rPr>
              <w:t>Marmației</w:t>
            </w:r>
            <w:proofErr w:type="spellEnd"/>
            <w:r w:rsidRPr="00FE74B7">
              <w:rPr>
                <w:rFonts w:cstheme="majorHAnsi"/>
                <w:sz w:val="18"/>
                <w:szCs w:val="18"/>
              </w:rPr>
              <w:t xml:space="preserve">,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0661CA3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26-28.09.2017</w:t>
            </w:r>
          </w:p>
        </w:tc>
      </w:tr>
      <w:tr w:rsidR="00FE74B7" w:rsidRPr="00FE74B7" w14:paraId="3B930803"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6378925E"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3</w:t>
            </w:r>
          </w:p>
        </w:tc>
        <w:tc>
          <w:tcPr>
            <w:tcW w:w="5050" w:type="dxa"/>
            <w:tcBorders>
              <w:top w:val="single" w:sz="4" w:space="0" w:color="auto"/>
              <w:left w:val="single" w:sz="4" w:space="0" w:color="auto"/>
              <w:bottom w:val="single" w:sz="4" w:space="0" w:color="auto"/>
              <w:right w:val="single" w:sz="4" w:space="0" w:color="auto"/>
            </w:tcBorders>
            <w:hideMark/>
          </w:tcPr>
          <w:p w14:paraId="239406BA"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00D2DA9A"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3418EEEF"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25-26.10.2017</w:t>
            </w:r>
          </w:p>
        </w:tc>
      </w:tr>
      <w:tr w:rsidR="00FE74B7" w:rsidRPr="00FE74B7" w14:paraId="1DC5596A"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2A7417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4</w:t>
            </w:r>
          </w:p>
        </w:tc>
        <w:tc>
          <w:tcPr>
            <w:tcW w:w="5050" w:type="dxa"/>
            <w:tcBorders>
              <w:top w:val="single" w:sz="4" w:space="0" w:color="auto"/>
              <w:left w:val="single" w:sz="4" w:space="0" w:color="auto"/>
              <w:bottom w:val="single" w:sz="4" w:space="0" w:color="auto"/>
              <w:right w:val="single" w:sz="4" w:space="0" w:color="auto"/>
            </w:tcBorders>
            <w:hideMark/>
          </w:tcPr>
          <w:p w14:paraId="3587DA82"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afluenților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w:t>
            </w:r>
          </w:p>
        </w:tc>
        <w:tc>
          <w:tcPr>
            <w:tcW w:w="1440" w:type="dxa"/>
            <w:tcBorders>
              <w:top w:val="single" w:sz="4" w:space="0" w:color="auto"/>
              <w:left w:val="single" w:sz="4" w:space="0" w:color="auto"/>
              <w:bottom w:val="single" w:sz="4" w:space="0" w:color="auto"/>
              <w:right w:val="single" w:sz="4" w:space="0" w:color="auto"/>
            </w:tcBorders>
            <w:hideMark/>
          </w:tcPr>
          <w:p w14:paraId="37D68A5D"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Sucevița</w:t>
            </w:r>
            <w:proofErr w:type="spellEnd"/>
            <w:r w:rsidRPr="00FE74B7">
              <w:rPr>
                <w:rFonts w:cstheme="majorHAnsi"/>
                <w:sz w:val="18"/>
                <w:szCs w:val="18"/>
              </w:rPr>
              <w:t xml:space="preserve">,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3C86E32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12-14.12.2017</w:t>
            </w:r>
          </w:p>
        </w:tc>
      </w:tr>
      <w:tr w:rsidR="00FE74B7" w:rsidRPr="00FE74B7" w14:paraId="4A69396B"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3703EFDB"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5</w:t>
            </w:r>
          </w:p>
        </w:tc>
        <w:tc>
          <w:tcPr>
            <w:tcW w:w="5050" w:type="dxa"/>
            <w:tcBorders>
              <w:top w:val="single" w:sz="4" w:space="0" w:color="auto"/>
              <w:left w:val="single" w:sz="4" w:space="0" w:color="auto"/>
              <w:bottom w:val="single" w:sz="4" w:space="0" w:color="auto"/>
              <w:right w:val="single" w:sz="4" w:space="0" w:color="auto"/>
            </w:tcBorders>
            <w:hideMark/>
          </w:tcPr>
          <w:p w14:paraId="2D156ED0"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Sesiunea</w:t>
            </w:r>
            <w:proofErr w:type="spellEnd"/>
            <w:r w:rsidRPr="00FE74B7">
              <w:rPr>
                <w:rFonts w:cstheme="majorHAnsi"/>
                <w:sz w:val="18"/>
                <w:szCs w:val="18"/>
              </w:rPr>
              <w:t xml:space="preserve"> a IX-a a </w:t>
            </w:r>
            <w:proofErr w:type="spellStart"/>
            <w:r w:rsidRPr="00FE74B7">
              <w:rPr>
                <w:rFonts w:cstheme="majorHAnsi"/>
                <w:sz w:val="18"/>
                <w:szCs w:val="18"/>
              </w:rPr>
              <w:t>Împuterniciților</w:t>
            </w:r>
            <w:proofErr w:type="spellEnd"/>
            <w:r w:rsidRPr="00FE74B7">
              <w:rPr>
                <w:rFonts w:cstheme="majorHAnsi"/>
                <w:sz w:val="18"/>
                <w:szCs w:val="18"/>
              </w:rPr>
              <w:t xml:space="preserve"> </w:t>
            </w:r>
            <w:proofErr w:type="spellStart"/>
            <w:r w:rsidRPr="00FE74B7">
              <w:rPr>
                <w:rFonts w:cstheme="majorHAnsi"/>
                <w:sz w:val="18"/>
                <w:szCs w:val="18"/>
              </w:rPr>
              <w:t>celor</w:t>
            </w:r>
            <w:proofErr w:type="spellEnd"/>
            <w:r w:rsidRPr="00FE74B7">
              <w:rPr>
                <w:rFonts w:cstheme="majorHAnsi"/>
                <w:sz w:val="18"/>
                <w:szCs w:val="18"/>
              </w:rPr>
              <w:t xml:space="preserve"> </w:t>
            </w:r>
            <w:proofErr w:type="spellStart"/>
            <w:r w:rsidRPr="00FE74B7">
              <w:rPr>
                <w:rFonts w:cstheme="majorHAnsi"/>
                <w:sz w:val="18"/>
                <w:szCs w:val="18"/>
              </w:rPr>
              <w:t>două</w:t>
            </w:r>
            <w:proofErr w:type="spellEnd"/>
            <w:r w:rsidRPr="00FE74B7">
              <w:rPr>
                <w:rFonts w:cstheme="majorHAnsi"/>
                <w:sz w:val="18"/>
                <w:szCs w:val="18"/>
              </w:rPr>
              <w:t xml:space="preserve"> </w:t>
            </w:r>
            <w:proofErr w:type="spellStart"/>
            <w:r w:rsidRPr="00FE74B7">
              <w:rPr>
                <w:rFonts w:cstheme="majorHAnsi"/>
                <w:sz w:val="18"/>
                <w:szCs w:val="18"/>
              </w:rPr>
              <w:t>părți</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aplicarea</w:t>
            </w:r>
            <w:proofErr w:type="spellEnd"/>
            <w:r w:rsidRPr="00FE74B7">
              <w:rPr>
                <w:rFonts w:cstheme="majorHAnsi"/>
                <w:sz w:val="18"/>
                <w:szCs w:val="18"/>
              </w:rPr>
              <w:t xml:space="preserve"> </w:t>
            </w:r>
            <w:proofErr w:type="spellStart"/>
            <w:r w:rsidRPr="00FE74B7">
              <w:rPr>
                <w:rFonts w:cstheme="majorHAnsi"/>
                <w:sz w:val="18"/>
                <w:szCs w:val="18"/>
              </w:rPr>
              <w:t>Acordului</w:t>
            </w:r>
            <w:proofErr w:type="spellEnd"/>
            <w:r w:rsidRPr="00FE74B7">
              <w:rPr>
                <w:rFonts w:cstheme="majorHAnsi"/>
                <w:sz w:val="18"/>
                <w:szCs w:val="18"/>
              </w:rPr>
              <w:t xml:space="preserve"> </w:t>
            </w:r>
            <w:proofErr w:type="spellStart"/>
            <w:r w:rsidRPr="00FE74B7">
              <w:rPr>
                <w:rFonts w:cstheme="majorHAnsi"/>
                <w:sz w:val="18"/>
                <w:szCs w:val="18"/>
              </w:rPr>
              <w:t>între</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 xml:space="preserve"> </w:t>
            </w:r>
            <w:proofErr w:type="spellStart"/>
            <w:r w:rsidRPr="00FE74B7">
              <w:rPr>
                <w:rFonts w:cstheme="majorHAnsi"/>
                <w:sz w:val="18"/>
                <w:szCs w:val="18"/>
              </w:rPr>
              <w:t>şi</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r w:rsidRPr="00FE74B7">
              <w:rPr>
                <w:rFonts w:cstheme="majorHAnsi"/>
                <w:sz w:val="18"/>
                <w:szCs w:val="18"/>
              </w:rPr>
              <w:t xml:space="preserve"> </w:t>
            </w:r>
            <w:proofErr w:type="spellStart"/>
            <w:r w:rsidRPr="00FE74B7">
              <w:rPr>
                <w:rFonts w:cstheme="majorHAnsi"/>
                <w:sz w:val="18"/>
                <w:szCs w:val="18"/>
              </w:rPr>
              <w:t>privind</w:t>
            </w:r>
            <w:proofErr w:type="spellEnd"/>
            <w:r w:rsidRPr="00FE74B7">
              <w:rPr>
                <w:rFonts w:cstheme="majorHAnsi"/>
                <w:sz w:val="18"/>
                <w:szCs w:val="18"/>
              </w:rPr>
              <w:t xml:space="preserve"> </w:t>
            </w:r>
            <w:proofErr w:type="spellStart"/>
            <w:r w:rsidRPr="00FE74B7">
              <w:rPr>
                <w:rFonts w:cstheme="majorHAnsi"/>
                <w:sz w:val="18"/>
                <w:szCs w:val="18"/>
              </w:rPr>
              <w:t>cooperarea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domeniul</w:t>
            </w:r>
            <w:proofErr w:type="spellEnd"/>
            <w:r w:rsidRPr="00FE74B7">
              <w:rPr>
                <w:rFonts w:cstheme="majorHAnsi"/>
                <w:sz w:val="18"/>
                <w:szCs w:val="18"/>
              </w:rPr>
              <w:t xml:space="preserve"> </w:t>
            </w:r>
            <w:proofErr w:type="spellStart"/>
            <w:r w:rsidRPr="00FE74B7">
              <w:rPr>
                <w:rFonts w:cstheme="majorHAnsi"/>
                <w:sz w:val="18"/>
                <w:szCs w:val="18"/>
              </w:rPr>
              <w:t>gospodăririi</w:t>
            </w:r>
            <w:proofErr w:type="spellEnd"/>
            <w:r w:rsidRPr="00FE74B7">
              <w:rPr>
                <w:rFonts w:cstheme="majorHAnsi"/>
                <w:sz w:val="18"/>
                <w:szCs w:val="18"/>
              </w:rPr>
              <w:t xml:space="preserve"> </w:t>
            </w:r>
            <w:proofErr w:type="spellStart"/>
            <w:r w:rsidRPr="00FE74B7">
              <w:rPr>
                <w:rFonts w:cstheme="majorHAnsi"/>
                <w:sz w:val="18"/>
                <w:szCs w:val="18"/>
              </w:rPr>
              <w:t>apelor</w:t>
            </w:r>
            <w:proofErr w:type="spellEnd"/>
            <w:r w:rsidRPr="00FE74B7">
              <w:rPr>
                <w:rFonts w:cstheme="majorHAnsi"/>
                <w:sz w:val="18"/>
                <w:szCs w:val="18"/>
              </w:rPr>
              <w:t xml:space="preserve"> de </w:t>
            </w:r>
            <w:proofErr w:type="spellStart"/>
            <w:r w:rsidRPr="00FE74B7">
              <w:rPr>
                <w:rFonts w:cstheme="majorHAnsi"/>
                <w:sz w:val="18"/>
                <w:szCs w:val="18"/>
              </w:rPr>
              <w:t>frontieră</w:t>
            </w:r>
            <w:proofErr w:type="spellEnd"/>
            <w:r w:rsidRPr="00FE74B7">
              <w:rPr>
                <w:rFonts w:cstheme="majorHAnsi"/>
                <w:sz w:val="18"/>
                <w:szCs w:val="18"/>
              </w:rPr>
              <w:t xml:space="preserve"> (</w:t>
            </w:r>
            <w:proofErr w:type="spellStart"/>
            <w:r w:rsidRPr="00FE74B7">
              <w:rPr>
                <w:rFonts w:cstheme="majorHAnsi"/>
                <w:sz w:val="18"/>
                <w:szCs w:val="18"/>
              </w:rPr>
              <w:t>Galaţi</w:t>
            </w:r>
            <w:proofErr w:type="spellEnd"/>
            <w:r w:rsidRPr="00FE74B7">
              <w:rPr>
                <w:rFonts w:cstheme="majorHAnsi"/>
                <w:sz w:val="18"/>
                <w:szCs w:val="18"/>
              </w:rPr>
              <w:t xml:space="preserve"> 1997)</w:t>
            </w:r>
          </w:p>
        </w:tc>
        <w:tc>
          <w:tcPr>
            <w:tcW w:w="1440" w:type="dxa"/>
            <w:tcBorders>
              <w:top w:val="single" w:sz="4" w:space="0" w:color="auto"/>
              <w:left w:val="single" w:sz="4" w:space="0" w:color="auto"/>
              <w:bottom w:val="single" w:sz="4" w:space="0" w:color="auto"/>
              <w:right w:val="single" w:sz="4" w:space="0" w:color="auto"/>
            </w:tcBorders>
            <w:hideMark/>
          </w:tcPr>
          <w:p w14:paraId="2A48FBA1"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Negrești</w:t>
            </w:r>
            <w:proofErr w:type="spellEnd"/>
            <w:r w:rsidRPr="00FE74B7">
              <w:rPr>
                <w:rFonts w:cstheme="majorHAnsi"/>
                <w:sz w:val="18"/>
                <w:szCs w:val="18"/>
              </w:rPr>
              <w:t xml:space="preserve"> </w:t>
            </w:r>
            <w:proofErr w:type="spellStart"/>
            <w:r w:rsidRPr="00FE74B7">
              <w:rPr>
                <w:rFonts w:cstheme="majorHAnsi"/>
                <w:sz w:val="18"/>
                <w:szCs w:val="18"/>
              </w:rPr>
              <w:t>Oaș</w:t>
            </w:r>
            <w:proofErr w:type="spellEnd"/>
            <w:r w:rsidRPr="00FE74B7">
              <w:rPr>
                <w:rFonts w:cstheme="majorHAnsi"/>
                <w:sz w:val="18"/>
                <w:szCs w:val="18"/>
              </w:rPr>
              <w:t xml:space="preserve">,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4CEA0FB4"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11-12.10.2017</w:t>
            </w:r>
          </w:p>
        </w:tc>
      </w:tr>
      <w:tr w:rsidR="00FE74B7" w:rsidRPr="00FE74B7" w14:paraId="6B309C9F"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1CC8D3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lastRenderedPageBreak/>
              <w:t>6</w:t>
            </w:r>
          </w:p>
        </w:tc>
        <w:tc>
          <w:tcPr>
            <w:tcW w:w="5050" w:type="dxa"/>
            <w:tcBorders>
              <w:top w:val="single" w:sz="4" w:space="0" w:color="auto"/>
              <w:left w:val="single" w:sz="4" w:space="0" w:color="auto"/>
              <w:bottom w:val="single" w:sz="4" w:space="0" w:color="auto"/>
              <w:right w:val="single" w:sz="4" w:space="0" w:color="auto"/>
            </w:tcBorders>
            <w:hideMark/>
          </w:tcPr>
          <w:p w14:paraId="5F5284E5"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Locțiitorilor</w:t>
            </w:r>
            <w:proofErr w:type="spellEnd"/>
            <w:r w:rsidRPr="00FE74B7">
              <w:rPr>
                <w:rFonts w:cstheme="majorHAnsi"/>
                <w:sz w:val="18"/>
                <w:szCs w:val="18"/>
              </w:rPr>
              <w:t xml:space="preserve"> </w:t>
            </w:r>
            <w:proofErr w:type="spellStart"/>
            <w:r w:rsidRPr="00FE74B7">
              <w:rPr>
                <w:rFonts w:cstheme="majorHAnsi"/>
                <w:sz w:val="18"/>
                <w:szCs w:val="18"/>
              </w:rPr>
              <w:t>Împuterniciților</w:t>
            </w:r>
            <w:proofErr w:type="spellEnd"/>
            <w:r w:rsidRPr="00FE74B7">
              <w:rPr>
                <w:rFonts w:cstheme="majorHAnsi"/>
                <w:sz w:val="18"/>
                <w:szCs w:val="18"/>
              </w:rPr>
              <w:t xml:space="preserve"> </w:t>
            </w:r>
            <w:proofErr w:type="spellStart"/>
            <w:r w:rsidRPr="00FE74B7">
              <w:rPr>
                <w:rFonts w:cstheme="majorHAnsi"/>
                <w:sz w:val="18"/>
                <w:szCs w:val="18"/>
              </w:rPr>
              <w:t>Guvernelor</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 xml:space="preserve">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desfășurarea</w:t>
            </w:r>
            <w:proofErr w:type="spellEnd"/>
            <w:r w:rsidRPr="00FE74B7">
              <w:rPr>
                <w:rFonts w:cstheme="majorHAnsi"/>
                <w:sz w:val="18"/>
                <w:szCs w:val="18"/>
              </w:rPr>
              <w:t xml:space="preserve"> </w:t>
            </w:r>
            <w:proofErr w:type="spellStart"/>
            <w:r w:rsidRPr="00FE74B7">
              <w:rPr>
                <w:rFonts w:cstheme="majorHAnsi"/>
                <w:sz w:val="18"/>
                <w:szCs w:val="18"/>
              </w:rPr>
              <w:t>activității</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vederea</w:t>
            </w:r>
            <w:proofErr w:type="spellEnd"/>
            <w:r w:rsidRPr="00FE74B7">
              <w:rPr>
                <w:rFonts w:cstheme="majorHAnsi"/>
                <w:sz w:val="18"/>
                <w:szCs w:val="18"/>
              </w:rPr>
              <w:t xml:space="preserve"> </w:t>
            </w:r>
            <w:proofErr w:type="spellStart"/>
            <w:r w:rsidRPr="00FE74B7">
              <w:rPr>
                <w:rFonts w:cstheme="majorHAnsi"/>
                <w:sz w:val="18"/>
                <w:szCs w:val="18"/>
              </w:rPr>
              <w:t>finalizării</w:t>
            </w:r>
            <w:proofErr w:type="spellEnd"/>
            <w:r w:rsidRPr="00FE74B7">
              <w:rPr>
                <w:rFonts w:cstheme="majorHAnsi"/>
                <w:sz w:val="18"/>
                <w:szCs w:val="18"/>
              </w:rPr>
              <w:t xml:space="preserve"> </w:t>
            </w:r>
            <w:proofErr w:type="spellStart"/>
            <w:r w:rsidRPr="00FE74B7">
              <w:rPr>
                <w:rFonts w:cstheme="majorHAnsi"/>
                <w:sz w:val="18"/>
                <w:szCs w:val="18"/>
              </w:rPr>
              <w:t>Regulamentelor</w:t>
            </w:r>
            <w:proofErr w:type="spellEnd"/>
            <w:r w:rsidRPr="00FE74B7">
              <w:rPr>
                <w:rFonts w:cstheme="majorHAnsi"/>
                <w:sz w:val="18"/>
                <w:szCs w:val="18"/>
              </w:rPr>
              <w:t xml:space="preserve"> </w:t>
            </w:r>
            <w:proofErr w:type="spellStart"/>
            <w:r w:rsidRPr="00FE74B7">
              <w:rPr>
                <w:rFonts w:cstheme="majorHAnsi"/>
                <w:sz w:val="18"/>
                <w:szCs w:val="18"/>
              </w:rPr>
              <w:t>actualizate</w:t>
            </w:r>
            <w:proofErr w:type="spellEnd"/>
            <w:r w:rsidRPr="00FE74B7">
              <w:rPr>
                <w:rFonts w:cstheme="majorHAnsi"/>
                <w:sz w:val="18"/>
                <w:szCs w:val="18"/>
              </w:rPr>
              <w:t xml:space="preserve"> </w:t>
            </w:r>
            <w:proofErr w:type="spellStart"/>
            <w:r w:rsidRPr="00FE74B7">
              <w:rPr>
                <w:rFonts w:cstheme="majorHAnsi"/>
                <w:sz w:val="18"/>
                <w:szCs w:val="18"/>
              </w:rPr>
              <w:t>şi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anexelor</w:t>
            </w:r>
            <w:proofErr w:type="spellEnd"/>
            <w:r w:rsidRPr="00FE74B7">
              <w:rPr>
                <w:rFonts w:cstheme="majorHAnsi"/>
                <w:sz w:val="18"/>
                <w:szCs w:val="18"/>
              </w:rPr>
              <w:t xml:space="preserve"> la </w:t>
            </w:r>
            <w:proofErr w:type="spellStart"/>
            <w:r w:rsidRPr="00FE74B7">
              <w:rPr>
                <w:rFonts w:cstheme="majorHAnsi"/>
                <w:sz w:val="18"/>
                <w:szCs w:val="18"/>
              </w:rPr>
              <w:t>acestea</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7BC1201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Satu Mare,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3AF885C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21-22.05.2018</w:t>
            </w:r>
          </w:p>
        </w:tc>
      </w:tr>
      <w:tr w:rsidR="00FE74B7" w:rsidRPr="00FE74B7" w14:paraId="06CF4665"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2F5799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7</w:t>
            </w:r>
          </w:p>
        </w:tc>
        <w:tc>
          <w:tcPr>
            <w:tcW w:w="5050" w:type="dxa"/>
            <w:tcBorders>
              <w:top w:val="single" w:sz="4" w:space="0" w:color="auto"/>
              <w:left w:val="single" w:sz="4" w:space="0" w:color="auto"/>
              <w:bottom w:val="single" w:sz="4" w:space="0" w:color="auto"/>
              <w:right w:val="single" w:sz="4" w:space="0" w:color="auto"/>
            </w:tcBorders>
            <w:hideMark/>
          </w:tcPr>
          <w:p w14:paraId="5E46A38B"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fluviului</w:t>
            </w:r>
            <w:proofErr w:type="spellEnd"/>
            <w:r w:rsidRPr="00FE74B7">
              <w:rPr>
                <w:rFonts w:cstheme="majorHAnsi"/>
                <w:sz w:val="18"/>
                <w:szCs w:val="18"/>
              </w:rPr>
              <w:t xml:space="preserve"> </w:t>
            </w:r>
            <w:proofErr w:type="spellStart"/>
            <w:r w:rsidRPr="00FE74B7">
              <w:rPr>
                <w:rFonts w:cstheme="majorHAnsi"/>
                <w:sz w:val="18"/>
                <w:szCs w:val="18"/>
              </w:rPr>
              <w:t>Dunărea</w:t>
            </w:r>
            <w:proofErr w:type="spellEnd"/>
            <w:r w:rsidRPr="00FE74B7">
              <w:rPr>
                <w:rFonts w:cstheme="majorHAnsi"/>
                <w:sz w:val="18"/>
                <w:szCs w:val="18"/>
              </w:rPr>
              <w:t xml:space="preserve">, </w:t>
            </w:r>
            <w:proofErr w:type="spellStart"/>
            <w:r w:rsidRPr="00FE74B7">
              <w:rPr>
                <w:rFonts w:cstheme="majorHAnsi"/>
                <w:sz w:val="18"/>
                <w:szCs w:val="18"/>
              </w:rPr>
              <w:t>privind</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anuală</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cu </w:t>
            </w:r>
            <w:proofErr w:type="spellStart"/>
            <w:r w:rsidRPr="00FE74B7">
              <w:rPr>
                <w:rFonts w:cstheme="majorHAnsi"/>
                <w:sz w:val="18"/>
                <w:szCs w:val="18"/>
              </w:rPr>
              <w:t>rol</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56FCF7D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Ismail,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41BCE5F9"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29.08.2018</w:t>
            </w:r>
          </w:p>
        </w:tc>
      </w:tr>
      <w:tr w:rsidR="00FE74B7" w:rsidRPr="00FE74B7" w14:paraId="64945F77"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58CC485D"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8</w:t>
            </w:r>
          </w:p>
        </w:tc>
        <w:tc>
          <w:tcPr>
            <w:tcW w:w="5050" w:type="dxa"/>
            <w:tcBorders>
              <w:top w:val="single" w:sz="4" w:space="0" w:color="auto"/>
              <w:left w:val="single" w:sz="4" w:space="0" w:color="auto"/>
              <w:bottom w:val="single" w:sz="4" w:space="0" w:color="auto"/>
              <w:right w:val="single" w:sz="4" w:space="0" w:color="auto"/>
            </w:tcBorders>
            <w:hideMark/>
          </w:tcPr>
          <w:p w14:paraId="3000F00D"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w:t>
            </w:r>
            <w:proofErr w:type="spellStart"/>
            <w:r w:rsidRPr="00FE74B7">
              <w:rPr>
                <w:rFonts w:cstheme="majorHAnsi"/>
                <w:sz w:val="18"/>
                <w:szCs w:val="18"/>
              </w:rPr>
              <w:t>râului</w:t>
            </w:r>
            <w:proofErr w:type="spellEnd"/>
            <w:r w:rsidRPr="00FE74B7">
              <w:rPr>
                <w:rFonts w:cstheme="majorHAnsi"/>
                <w:sz w:val="18"/>
                <w:szCs w:val="18"/>
              </w:rPr>
              <w:t xml:space="preserve"> Tisa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discutarea</w:t>
            </w:r>
            <w:proofErr w:type="spellEnd"/>
            <w:r w:rsidRPr="00FE74B7">
              <w:rPr>
                <w:rFonts w:cstheme="majorHAnsi"/>
                <w:sz w:val="18"/>
                <w:szCs w:val="18"/>
              </w:rPr>
              <w:t xml:space="preserve"> </w:t>
            </w:r>
            <w:proofErr w:type="spellStart"/>
            <w:r w:rsidRPr="00FE74B7">
              <w:rPr>
                <w:rFonts w:cstheme="majorHAnsi"/>
                <w:sz w:val="18"/>
                <w:szCs w:val="18"/>
              </w:rPr>
              <w:t>propunerii</w:t>
            </w:r>
            <w:proofErr w:type="spellEnd"/>
            <w:r w:rsidRPr="00FE74B7">
              <w:rPr>
                <w:rFonts w:cstheme="majorHAnsi"/>
                <w:sz w:val="18"/>
                <w:szCs w:val="18"/>
              </w:rPr>
              <w:t xml:space="preserve"> </w:t>
            </w:r>
            <w:proofErr w:type="spellStart"/>
            <w:r w:rsidRPr="00FE74B7">
              <w:rPr>
                <w:rFonts w:cstheme="majorHAnsi"/>
                <w:sz w:val="18"/>
                <w:szCs w:val="18"/>
              </w:rPr>
              <w:t>privind</w:t>
            </w:r>
            <w:proofErr w:type="spellEnd"/>
            <w:r w:rsidRPr="00FE74B7">
              <w:rPr>
                <w:rFonts w:cstheme="majorHAnsi"/>
                <w:sz w:val="18"/>
                <w:szCs w:val="18"/>
              </w:rPr>
              <w:t xml:space="preserve"> "Schema </w:t>
            </w:r>
            <w:proofErr w:type="spellStart"/>
            <w:r w:rsidRPr="00FE74B7">
              <w:rPr>
                <w:rFonts w:cstheme="majorHAnsi"/>
                <w:sz w:val="18"/>
                <w:szCs w:val="18"/>
              </w:rPr>
              <w:t>complexă</w:t>
            </w:r>
            <w:proofErr w:type="spellEnd"/>
            <w:r w:rsidRPr="00FE74B7">
              <w:rPr>
                <w:rFonts w:cstheme="majorHAnsi"/>
                <w:sz w:val="18"/>
                <w:szCs w:val="18"/>
              </w:rPr>
              <w:t xml:space="preserve"> de </w:t>
            </w:r>
            <w:proofErr w:type="spellStart"/>
            <w:r w:rsidRPr="00FE74B7">
              <w:rPr>
                <w:rFonts w:cstheme="majorHAnsi"/>
                <w:sz w:val="18"/>
                <w:szCs w:val="18"/>
              </w:rPr>
              <w:t>stabilizare</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albiei</w:t>
            </w:r>
            <w:proofErr w:type="spellEnd"/>
            <w:r w:rsidRPr="00FE74B7">
              <w:rPr>
                <w:rFonts w:cstheme="majorHAnsi"/>
                <w:sz w:val="18"/>
                <w:szCs w:val="18"/>
              </w:rPr>
              <w:t xml:space="preserve"> </w:t>
            </w:r>
            <w:proofErr w:type="spellStart"/>
            <w:r w:rsidRPr="00FE74B7">
              <w:rPr>
                <w:rFonts w:cstheme="majorHAnsi"/>
                <w:sz w:val="18"/>
                <w:szCs w:val="18"/>
              </w:rPr>
              <w:t>râului</w:t>
            </w:r>
            <w:proofErr w:type="spellEnd"/>
            <w:r w:rsidRPr="00FE74B7">
              <w:rPr>
                <w:rFonts w:cstheme="majorHAnsi"/>
                <w:sz w:val="18"/>
                <w:szCs w:val="18"/>
              </w:rPr>
              <w:t xml:space="preserve"> Tisa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sectorul</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de </w:t>
            </w:r>
            <w:proofErr w:type="spellStart"/>
            <w:r w:rsidRPr="00FE74B7">
              <w:rPr>
                <w:rFonts w:cstheme="majorHAnsi"/>
                <w:sz w:val="18"/>
                <w:szCs w:val="18"/>
              </w:rPr>
              <w:t>frontieră</w:t>
            </w:r>
            <w:proofErr w:type="spellEnd"/>
            <w:r w:rsidRPr="00FE74B7">
              <w:rPr>
                <w:rFonts w:cstheme="majorHAnsi"/>
                <w:sz w:val="18"/>
                <w:szCs w:val="18"/>
              </w:rPr>
              <w:t xml:space="preserve"> </w:t>
            </w:r>
            <w:proofErr w:type="spellStart"/>
            <w:r w:rsidRPr="00FE74B7">
              <w:rPr>
                <w:rFonts w:cstheme="majorHAnsi"/>
                <w:sz w:val="18"/>
                <w:szCs w:val="18"/>
              </w:rPr>
              <w:t>româno-ucrainean</w:t>
            </w:r>
            <w:proofErr w:type="spellEnd"/>
            <w:r w:rsidRPr="00FE74B7">
              <w:rPr>
                <w:rFonts w:cstheme="majorHAnsi"/>
                <w:sz w:val="18"/>
                <w:szCs w:val="18"/>
              </w:rPr>
              <w:t>"</w:t>
            </w:r>
          </w:p>
        </w:tc>
        <w:tc>
          <w:tcPr>
            <w:tcW w:w="1440" w:type="dxa"/>
            <w:tcBorders>
              <w:top w:val="single" w:sz="4" w:space="0" w:color="auto"/>
              <w:left w:val="single" w:sz="4" w:space="0" w:color="auto"/>
              <w:bottom w:val="single" w:sz="4" w:space="0" w:color="auto"/>
              <w:right w:val="single" w:sz="4" w:space="0" w:color="auto"/>
            </w:tcBorders>
            <w:hideMark/>
          </w:tcPr>
          <w:p w14:paraId="2F05FB84"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Ismail,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138EB3C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2.10.2018</w:t>
            </w:r>
          </w:p>
        </w:tc>
      </w:tr>
      <w:tr w:rsidR="00FE74B7" w:rsidRPr="00FE74B7" w14:paraId="4B82E04B" w14:textId="77777777" w:rsidTr="00FE74B7">
        <w:trPr>
          <w:trHeight w:val="70"/>
        </w:trPr>
        <w:tc>
          <w:tcPr>
            <w:tcW w:w="705" w:type="dxa"/>
            <w:tcBorders>
              <w:top w:val="single" w:sz="4" w:space="0" w:color="auto"/>
              <w:left w:val="single" w:sz="4" w:space="0" w:color="auto"/>
              <w:bottom w:val="single" w:sz="4" w:space="0" w:color="auto"/>
              <w:right w:val="single" w:sz="4" w:space="0" w:color="auto"/>
            </w:tcBorders>
            <w:hideMark/>
          </w:tcPr>
          <w:p w14:paraId="2B1F479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9</w:t>
            </w:r>
          </w:p>
        </w:tc>
        <w:tc>
          <w:tcPr>
            <w:tcW w:w="5050" w:type="dxa"/>
            <w:tcBorders>
              <w:top w:val="single" w:sz="4" w:space="0" w:color="auto"/>
              <w:left w:val="single" w:sz="4" w:space="0" w:color="auto"/>
              <w:bottom w:val="single" w:sz="4" w:space="0" w:color="auto"/>
              <w:right w:val="single" w:sz="4" w:space="0" w:color="auto"/>
            </w:tcBorders>
            <w:hideMark/>
          </w:tcPr>
          <w:p w14:paraId="6A09A918"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0FA8DDA1"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5C4B302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23-24.10.2018</w:t>
            </w:r>
          </w:p>
        </w:tc>
      </w:tr>
      <w:tr w:rsidR="00FE74B7" w:rsidRPr="00FE74B7" w14:paraId="2BC4B3E9"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76E389D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10</w:t>
            </w:r>
          </w:p>
        </w:tc>
        <w:tc>
          <w:tcPr>
            <w:tcW w:w="5050" w:type="dxa"/>
            <w:tcBorders>
              <w:top w:val="single" w:sz="4" w:space="0" w:color="auto"/>
              <w:left w:val="single" w:sz="4" w:space="0" w:color="auto"/>
              <w:bottom w:val="single" w:sz="4" w:space="0" w:color="auto"/>
              <w:right w:val="single" w:sz="4" w:space="0" w:color="auto"/>
            </w:tcBorders>
            <w:hideMark/>
          </w:tcPr>
          <w:p w14:paraId="122AF856"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privind</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anuală</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cu </w:t>
            </w:r>
            <w:proofErr w:type="spellStart"/>
            <w:r w:rsidRPr="00FE74B7">
              <w:rPr>
                <w:rFonts w:cstheme="majorHAnsi"/>
                <w:sz w:val="18"/>
                <w:szCs w:val="18"/>
              </w:rPr>
              <w:t>rol</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w:t>
            </w:r>
          </w:p>
        </w:tc>
        <w:tc>
          <w:tcPr>
            <w:tcW w:w="1440" w:type="dxa"/>
            <w:tcBorders>
              <w:top w:val="single" w:sz="4" w:space="0" w:color="auto"/>
              <w:left w:val="single" w:sz="4" w:space="0" w:color="auto"/>
              <w:bottom w:val="single" w:sz="4" w:space="0" w:color="auto"/>
              <w:right w:val="single" w:sz="4" w:space="0" w:color="auto"/>
            </w:tcBorders>
            <w:hideMark/>
          </w:tcPr>
          <w:p w14:paraId="1585B3D1"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Suceava,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455011B9"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12-13.12. 2018</w:t>
            </w:r>
          </w:p>
        </w:tc>
      </w:tr>
      <w:tr w:rsidR="00FE74B7" w:rsidRPr="00FE74B7" w14:paraId="22FC3946"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3436B2F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11</w:t>
            </w:r>
          </w:p>
        </w:tc>
        <w:tc>
          <w:tcPr>
            <w:tcW w:w="5050" w:type="dxa"/>
            <w:tcBorders>
              <w:top w:val="single" w:sz="4" w:space="0" w:color="auto"/>
              <w:left w:val="single" w:sz="4" w:space="0" w:color="auto"/>
              <w:bottom w:val="single" w:sz="4" w:space="0" w:color="auto"/>
              <w:right w:val="single" w:sz="4" w:space="0" w:color="auto"/>
            </w:tcBorders>
            <w:hideMark/>
          </w:tcPr>
          <w:p w14:paraId="317D3002"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fluviului</w:t>
            </w:r>
            <w:proofErr w:type="spellEnd"/>
            <w:r w:rsidRPr="00FE74B7">
              <w:rPr>
                <w:rFonts w:cstheme="majorHAnsi"/>
                <w:sz w:val="18"/>
                <w:szCs w:val="18"/>
              </w:rPr>
              <w:t xml:space="preserve"> </w:t>
            </w:r>
            <w:proofErr w:type="spellStart"/>
            <w:r w:rsidRPr="00FE74B7">
              <w:rPr>
                <w:rFonts w:cstheme="majorHAnsi"/>
                <w:sz w:val="18"/>
                <w:szCs w:val="18"/>
              </w:rPr>
              <w:t>Dunărea</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2AA79AFD"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Ismail,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7AF1A2B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30.08.2018</w:t>
            </w:r>
          </w:p>
        </w:tc>
      </w:tr>
      <w:tr w:rsidR="00FE74B7" w:rsidRPr="00FE74B7" w14:paraId="5F4320C3"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12DF06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12</w:t>
            </w:r>
          </w:p>
        </w:tc>
        <w:tc>
          <w:tcPr>
            <w:tcW w:w="5050" w:type="dxa"/>
            <w:tcBorders>
              <w:top w:val="single" w:sz="4" w:space="0" w:color="auto"/>
              <w:left w:val="single" w:sz="4" w:space="0" w:color="auto"/>
              <w:bottom w:val="single" w:sz="4" w:space="0" w:color="auto"/>
              <w:right w:val="single" w:sz="4" w:space="0" w:color="auto"/>
            </w:tcBorders>
            <w:hideMark/>
          </w:tcPr>
          <w:p w14:paraId="1A6C34DA"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Sesiunea</w:t>
            </w:r>
            <w:proofErr w:type="spellEnd"/>
            <w:r w:rsidRPr="00FE74B7">
              <w:rPr>
                <w:rFonts w:cstheme="majorHAnsi"/>
                <w:sz w:val="18"/>
                <w:szCs w:val="18"/>
              </w:rPr>
              <w:t xml:space="preserve"> a X-a a </w:t>
            </w:r>
            <w:proofErr w:type="spellStart"/>
            <w:r w:rsidRPr="00FE74B7">
              <w:rPr>
                <w:rFonts w:cstheme="majorHAnsi"/>
                <w:sz w:val="18"/>
                <w:szCs w:val="18"/>
              </w:rPr>
              <w:t>Împuterniciților</w:t>
            </w:r>
            <w:proofErr w:type="spellEnd"/>
            <w:r w:rsidRPr="00FE74B7">
              <w:rPr>
                <w:rFonts w:cstheme="majorHAnsi"/>
                <w:sz w:val="18"/>
                <w:szCs w:val="18"/>
              </w:rPr>
              <w:t xml:space="preserve"> </w:t>
            </w:r>
            <w:proofErr w:type="spellStart"/>
            <w:r w:rsidRPr="00FE74B7">
              <w:rPr>
                <w:rFonts w:cstheme="majorHAnsi"/>
                <w:sz w:val="18"/>
                <w:szCs w:val="18"/>
              </w:rPr>
              <w:t>celor</w:t>
            </w:r>
            <w:proofErr w:type="spellEnd"/>
            <w:r w:rsidRPr="00FE74B7">
              <w:rPr>
                <w:rFonts w:cstheme="majorHAnsi"/>
                <w:sz w:val="18"/>
                <w:szCs w:val="18"/>
              </w:rPr>
              <w:t xml:space="preserve"> </w:t>
            </w:r>
            <w:proofErr w:type="spellStart"/>
            <w:r w:rsidRPr="00FE74B7">
              <w:rPr>
                <w:rFonts w:cstheme="majorHAnsi"/>
                <w:sz w:val="18"/>
                <w:szCs w:val="18"/>
              </w:rPr>
              <w:t>două</w:t>
            </w:r>
            <w:proofErr w:type="spellEnd"/>
            <w:r w:rsidRPr="00FE74B7">
              <w:rPr>
                <w:rFonts w:cstheme="majorHAnsi"/>
                <w:sz w:val="18"/>
                <w:szCs w:val="18"/>
              </w:rPr>
              <w:t xml:space="preserve"> </w:t>
            </w:r>
            <w:proofErr w:type="spellStart"/>
            <w:r w:rsidRPr="00FE74B7">
              <w:rPr>
                <w:rFonts w:cstheme="majorHAnsi"/>
                <w:sz w:val="18"/>
                <w:szCs w:val="18"/>
              </w:rPr>
              <w:t>părți</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aplicarea</w:t>
            </w:r>
            <w:proofErr w:type="spellEnd"/>
            <w:r w:rsidRPr="00FE74B7">
              <w:rPr>
                <w:rFonts w:cstheme="majorHAnsi"/>
                <w:sz w:val="18"/>
                <w:szCs w:val="18"/>
              </w:rPr>
              <w:t xml:space="preserve"> </w:t>
            </w:r>
            <w:proofErr w:type="spellStart"/>
            <w:r w:rsidRPr="00FE74B7">
              <w:rPr>
                <w:rFonts w:cstheme="majorHAnsi"/>
                <w:sz w:val="18"/>
                <w:szCs w:val="18"/>
              </w:rPr>
              <w:t>Acordului</w:t>
            </w:r>
            <w:proofErr w:type="spellEnd"/>
            <w:r w:rsidRPr="00FE74B7">
              <w:rPr>
                <w:rFonts w:cstheme="majorHAnsi"/>
                <w:sz w:val="18"/>
                <w:szCs w:val="18"/>
              </w:rPr>
              <w:t xml:space="preserve"> </w:t>
            </w:r>
            <w:proofErr w:type="spellStart"/>
            <w:r w:rsidRPr="00FE74B7">
              <w:rPr>
                <w:rFonts w:cstheme="majorHAnsi"/>
                <w:sz w:val="18"/>
                <w:szCs w:val="18"/>
              </w:rPr>
              <w:t>între</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 xml:space="preserve">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r w:rsidRPr="00FE74B7">
              <w:rPr>
                <w:rFonts w:cstheme="majorHAnsi"/>
                <w:sz w:val="18"/>
                <w:szCs w:val="18"/>
              </w:rPr>
              <w:t xml:space="preserve"> </w:t>
            </w:r>
            <w:proofErr w:type="spellStart"/>
            <w:r w:rsidRPr="00FE74B7">
              <w:rPr>
                <w:rFonts w:cstheme="majorHAnsi"/>
                <w:sz w:val="18"/>
                <w:szCs w:val="18"/>
              </w:rPr>
              <w:t>privind</w:t>
            </w:r>
            <w:proofErr w:type="spellEnd"/>
            <w:r w:rsidRPr="00FE74B7">
              <w:rPr>
                <w:rFonts w:cstheme="majorHAnsi"/>
                <w:sz w:val="18"/>
                <w:szCs w:val="18"/>
              </w:rPr>
              <w:t xml:space="preserve"> </w:t>
            </w:r>
            <w:proofErr w:type="spellStart"/>
            <w:r w:rsidRPr="00FE74B7">
              <w:rPr>
                <w:rFonts w:cstheme="majorHAnsi"/>
                <w:sz w:val="18"/>
                <w:szCs w:val="18"/>
              </w:rPr>
              <w:t>cooperarea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domeniul</w:t>
            </w:r>
            <w:proofErr w:type="spellEnd"/>
            <w:r w:rsidRPr="00FE74B7">
              <w:rPr>
                <w:rFonts w:cstheme="majorHAnsi"/>
                <w:sz w:val="18"/>
                <w:szCs w:val="18"/>
              </w:rPr>
              <w:t xml:space="preserve"> </w:t>
            </w:r>
            <w:proofErr w:type="spellStart"/>
            <w:r w:rsidRPr="00FE74B7">
              <w:rPr>
                <w:rFonts w:cstheme="majorHAnsi"/>
                <w:sz w:val="18"/>
                <w:szCs w:val="18"/>
              </w:rPr>
              <w:t>gospodăririi</w:t>
            </w:r>
            <w:proofErr w:type="spellEnd"/>
            <w:r w:rsidRPr="00FE74B7">
              <w:rPr>
                <w:rFonts w:cstheme="majorHAnsi"/>
                <w:sz w:val="18"/>
                <w:szCs w:val="18"/>
              </w:rPr>
              <w:t xml:space="preserve"> </w:t>
            </w:r>
            <w:proofErr w:type="spellStart"/>
            <w:r w:rsidRPr="00FE74B7">
              <w:rPr>
                <w:rFonts w:cstheme="majorHAnsi"/>
                <w:sz w:val="18"/>
                <w:szCs w:val="18"/>
              </w:rPr>
              <w:t>apelor</w:t>
            </w:r>
            <w:proofErr w:type="spellEnd"/>
            <w:r w:rsidRPr="00FE74B7">
              <w:rPr>
                <w:rFonts w:cstheme="majorHAnsi"/>
                <w:sz w:val="18"/>
                <w:szCs w:val="18"/>
              </w:rPr>
              <w:t xml:space="preserve"> de </w:t>
            </w:r>
            <w:proofErr w:type="spellStart"/>
            <w:r w:rsidRPr="00FE74B7">
              <w:rPr>
                <w:rFonts w:cstheme="majorHAnsi"/>
                <w:sz w:val="18"/>
                <w:szCs w:val="18"/>
              </w:rPr>
              <w:t>frontieră</w:t>
            </w:r>
            <w:proofErr w:type="spellEnd"/>
            <w:r w:rsidRPr="00FE74B7">
              <w:rPr>
                <w:rFonts w:cstheme="majorHAnsi"/>
                <w:sz w:val="18"/>
                <w:szCs w:val="18"/>
              </w:rPr>
              <w:t xml:space="preserve"> (</w:t>
            </w:r>
            <w:proofErr w:type="spellStart"/>
            <w:r w:rsidRPr="00FE74B7">
              <w:rPr>
                <w:rFonts w:cstheme="majorHAnsi"/>
                <w:sz w:val="18"/>
                <w:szCs w:val="18"/>
              </w:rPr>
              <w:t>Galați</w:t>
            </w:r>
            <w:proofErr w:type="spellEnd"/>
            <w:r w:rsidRPr="00FE74B7">
              <w:rPr>
                <w:rFonts w:cstheme="majorHAnsi"/>
                <w:sz w:val="18"/>
                <w:szCs w:val="18"/>
              </w:rPr>
              <w:t xml:space="preserve"> 1997)</w:t>
            </w:r>
          </w:p>
        </w:tc>
        <w:tc>
          <w:tcPr>
            <w:tcW w:w="1440" w:type="dxa"/>
            <w:tcBorders>
              <w:top w:val="single" w:sz="4" w:space="0" w:color="auto"/>
              <w:left w:val="single" w:sz="4" w:space="0" w:color="auto"/>
              <w:bottom w:val="single" w:sz="4" w:space="0" w:color="auto"/>
              <w:right w:val="single" w:sz="4" w:space="0" w:color="auto"/>
            </w:tcBorders>
            <w:hideMark/>
          </w:tcPr>
          <w:p w14:paraId="443440B9"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Ismail,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23A3D58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03-04.10.2018</w:t>
            </w:r>
          </w:p>
        </w:tc>
      </w:tr>
      <w:tr w:rsidR="00FE74B7" w:rsidRPr="00FE74B7" w14:paraId="55352983"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2D4CC3B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13</w:t>
            </w:r>
          </w:p>
        </w:tc>
        <w:tc>
          <w:tcPr>
            <w:tcW w:w="5050" w:type="dxa"/>
            <w:tcBorders>
              <w:top w:val="single" w:sz="4" w:space="0" w:color="auto"/>
              <w:left w:val="single" w:sz="4" w:space="0" w:color="auto"/>
              <w:bottom w:val="single" w:sz="4" w:space="0" w:color="auto"/>
              <w:right w:val="single" w:sz="4" w:space="0" w:color="auto"/>
            </w:tcBorders>
            <w:hideMark/>
          </w:tcPr>
          <w:p w14:paraId="74FC1186" w14:textId="77777777" w:rsidR="00FE74B7" w:rsidRPr="0004248E" w:rsidRDefault="00FE74B7" w:rsidP="00FE74B7">
            <w:pPr>
              <w:spacing w:before="0" w:after="0" w:line="240" w:lineRule="auto"/>
              <w:jc w:val="both"/>
              <w:rPr>
                <w:rFonts w:cstheme="majorHAnsi"/>
                <w:sz w:val="18"/>
                <w:szCs w:val="18"/>
                <w:lang w:val="pt-BR"/>
              </w:rPr>
            </w:pPr>
            <w:r w:rsidRPr="0004248E">
              <w:rPr>
                <w:rFonts w:cstheme="majorHAnsi"/>
                <w:sz w:val="18"/>
                <w:szCs w:val="18"/>
                <w:lang w:val="pt-BR"/>
              </w:rPr>
              <w:t xml:space="preserve">Întâlnirea experților pe probleme de hidrometeorologie din cadrul Grupei de lucru pentru problemele râului Tisa și a afluenților în zona de frontieră, </w:t>
            </w:r>
          </w:p>
        </w:tc>
        <w:tc>
          <w:tcPr>
            <w:tcW w:w="1440" w:type="dxa"/>
            <w:tcBorders>
              <w:top w:val="single" w:sz="4" w:space="0" w:color="auto"/>
              <w:left w:val="single" w:sz="4" w:space="0" w:color="auto"/>
              <w:bottom w:val="single" w:sz="4" w:space="0" w:color="auto"/>
              <w:right w:val="single" w:sz="4" w:space="0" w:color="auto"/>
            </w:tcBorders>
            <w:hideMark/>
          </w:tcPr>
          <w:p w14:paraId="053932AD"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Teaciv</w:t>
            </w:r>
            <w:proofErr w:type="spellEnd"/>
            <w:r w:rsidRPr="00FE74B7">
              <w:rPr>
                <w:rFonts w:cstheme="majorHAnsi"/>
                <w:sz w:val="18"/>
                <w:szCs w:val="18"/>
              </w:rPr>
              <w:t xml:space="preserve"> (</w:t>
            </w:r>
            <w:proofErr w:type="spellStart"/>
            <w:r w:rsidRPr="00FE74B7">
              <w:rPr>
                <w:rFonts w:cstheme="majorHAnsi"/>
                <w:sz w:val="18"/>
                <w:szCs w:val="18"/>
              </w:rPr>
              <w:t>Teceu</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7E59C706"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5.04.2019</w:t>
            </w:r>
          </w:p>
        </w:tc>
      </w:tr>
      <w:tr w:rsidR="00FE74B7" w:rsidRPr="00FE74B7" w14:paraId="7A57B612"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73867C0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14</w:t>
            </w:r>
          </w:p>
        </w:tc>
        <w:tc>
          <w:tcPr>
            <w:tcW w:w="5050" w:type="dxa"/>
            <w:tcBorders>
              <w:top w:val="single" w:sz="4" w:space="0" w:color="auto"/>
              <w:left w:val="single" w:sz="4" w:space="0" w:color="auto"/>
              <w:bottom w:val="single" w:sz="4" w:space="0" w:color="auto"/>
              <w:right w:val="single" w:sz="4" w:space="0" w:color="auto"/>
            </w:tcBorders>
            <w:hideMark/>
          </w:tcPr>
          <w:p w14:paraId="094FFE0B"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Locțiitorilor</w:t>
            </w:r>
            <w:proofErr w:type="spellEnd"/>
            <w:r w:rsidRPr="00FE74B7">
              <w:rPr>
                <w:rFonts w:cstheme="majorHAnsi"/>
                <w:sz w:val="18"/>
                <w:szCs w:val="18"/>
              </w:rPr>
              <w:t xml:space="preserve"> </w:t>
            </w:r>
            <w:proofErr w:type="spellStart"/>
            <w:r w:rsidRPr="00FE74B7">
              <w:rPr>
                <w:rFonts w:cstheme="majorHAnsi"/>
                <w:sz w:val="18"/>
                <w:szCs w:val="18"/>
              </w:rPr>
              <w:t>Împuterniciților</w:t>
            </w:r>
            <w:proofErr w:type="spellEnd"/>
            <w:r w:rsidRPr="00FE74B7">
              <w:rPr>
                <w:rFonts w:cstheme="majorHAnsi"/>
                <w:sz w:val="18"/>
                <w:szCs w:val="18"/>
              </w:rPr>
              <w:t xml:space="preserve"> </w:t>
            </w:r>
            <w:proofErr w:type="spellStart"/>
            <w:r w:rsidRPr="00FE74B7">
              <w:rPr>
                <w:rFonts w:cstheme="majorHAnsi"/>
                <w:sz w:val="18"/>
                <w:szCs w:val="18"/>
              </w:rPr>
              <w:t>Guvernelor</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 xml:space="preserve">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finalizarea</w:t>
            </w:r>
            <w:proofErr w:type="spellEnd"/>
            <w:r w:rsidRPr="00FE74B7">
              <w:rPr>
                <w:rFonts w:cstheme="majorHAnsi"/>
                <w:sz w:val="18"/>
                <w:szCs w:val="18"/>
              </w:rPr>
              <w:t xml:space="preserve"> </w:t>
            </w:r>
            <w:proofErr w:type="spellStart"/>
            <w:r w:rsidRPr="00FE74B7">
              <w:rPr>
                <w:rFonts w:cstheme="majorHAnsi"/>
                <w:sz w:val="18"/>
                <w:szCs w:val="18"/>
              </w:rPr>
              <w:t>Regulamentelor</w:t>
            </w:r>
            <w:proofErr w:type="spellEnd"/>
            <w:r w:rsidRPr="00FE74B7">
              <w:rPr>
                <w:rFonts w:cstheme="majorHAnsi"/>
                <w:sz w:val="18"/>
                <w:szCs w:val="18"/>
              </w:rPr>
              <w:t xml:space="preserve"> </w:t>
            </w:r>
            <w:proofErr w:type="spellStart"/>
            <w:r w:rsidRPr="00FE74B7">
              <w:rPr>
                <w:rFonts w:cstheme="majorHAnsi"/>
                <w:sz w:val="18"/>
                <w:szCs w:val="18"/>
              </w:rPr>
              <w:t>actualizate</w:t>
            </w:r>
            <w:proofErr w:type="spellEnd"/>
            <w:r w:rsidRPr="00FE74B7">
              <w:rPr>
                <w:rFonts w:cstheme="majorHAnsi"/>
                <w:sz w:val="18"/>
                <w:szCs w:val="18"/>
              </w:rPr>
              <w:t xml:space="preserve"> </w:t>
            </w:r>
            <w:proofErr w:type="spellStart"/>
            <w:r w:rsidRPr="00FE74B7">
              <w:rPr>
                <w:rFonts w:cstheme="majorHAnsi"/>
                <w:sz w:val="18"/>
                <w:szCs w:val="18"/>
              </w:rPr>
              <w:t>și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anexelor</w:t>
            </w:r>
            <w:proofErr w:type="spellEnd"/>
            <w:r w:rsidRPr="00FE74B7">
              <w:rPr>
                <w:rFonts w:cstheme="majorHAnsi"/>
                <w:sz w:val="18"/>
                <w:szCs w:val="18"/>
              </w:rPr>
              <w:t xml:space="preserve"> </w:t>
            </w:r>
            <w:proofErr w:type="spellStart"/>
            <w:r w:rsidRPr="00FE74B7">
              <w:rPr>
                <w:rFonts w:cstheme="majorHAnsi"/>
                <w:sz w:val="18"/>
                <w:szCs w:val="18"/>
              </w:rPr>
              <w:t>acestora</w:t>
            </w:r>
            <w:proofErr w:type="spellEnd"/>
            <w:r w:rsidRPr="00FE74B7">
              <w:rPr>
                <w:rFonts w:cstheme="majorHAnsi"/>
                <w:sz w:val="18"/>
                <w:szCs w:val="18"/>
              </w:rPr>
              <w:t xml:space="preserve"> </w:t>
            </w:r>
          </w:p>
        </w:tc>
        <w:tc>
          <w:tcPr>
            <w:tcW w:w="1440" w:type="dxa"/>
            <w:tcBorders>
              <w:top w:val="single" w:sz="4" w:space="0" w:color="auto"/>
              <w:left w:val="single" w:sz="4" w:space="0" w:color="auto"/>
              <w:bottom w:val="single" w:sz="4" w:space="0" w:color="auto"/>
              <w:right w:val="single" w:sz="4" w:space="0" w:color="auto"/>
            </w:tcBorders>
            <w:hideMark/>
          </w:tcPr>
          <w:p w14:paraId="5CD1B12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Satu Mare, </w:t>
            </w:r>
            <w:proofErr w:type="spellStart"/>
            <w:r w:rsidRPr="00FE74B7">
              <w:rPr>
                <w:rFonts w:cstheme="majorHAnsi"/>
                <w:sz w:val="18"/>
                <w:szCs w:val="18"/>
              </w:rPr>
              <w:t>România</w:t>
            </w:r>
            <w:proofErr w:type="spellEnd"/>
            <w:r w:rsidRPr="00FE74B7">
              <w:rPr>
                <w:rFonts w:cstheme="majorHAnsi"/>
                <w:sz w:val="18"/>
                <w:szCs w:val="18"/>
              </w:rPr>
              <w:t>;</w:t>
            </w:r>
          </w:p>
        </w:tc>
        <w:tc>
          <w:tcPr>
            <w:tcW w:w="2064" w:type="dxa"/>
            <w:tcBorders>
              <w:top w:val="single" w:sz="4" w:space="0" w:color="auto"/>
              <w:left w:val="single" w:sz="4" w:space="0" w:color="auto"/>
              <w:bottom w:val="single" w:sz="4" w:space="0" w:color="auto"/>
              <w:right w:val="single" w:sz="4" w:space="0" w:color="auto"/>
            </w:tcBorders>
            <w:hideMark/>
          </w:tcPr>
          <w:p w14:paraId="7386181B"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19.06.2019</w:t>
            </w:r>
          </w:p>
        </w:tc>
      </w:tr>
      <w:tr w:rsidR="00FE74B7" w:rsidRPr="00FE74B7" w14:paraId="01392AC3"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1F0D0E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15</w:t>
            </w:r>
          </w:p>
        </w:tc>
        <w:tc>
          <w:tcPr>
            <w:tcW w:w="5050" w:type="dxa"/>
            <w:tcBorders>
              <w:top w:val="single" w:sz="4" w:space="0" w:color="auto"/>
              <w:left w:val="single" w:sz="4" w:space="0" w:color="auto"/>
              <w:bottom w:val="single" w:sz="4" w:space="0" w:color="auto"/>
              <w:right w:val="single" w:sz="4" w:space="0" w:color="auto"/>
            </w:tcBorders>
            <w:hideMark/>
          </w:tcPr>
          <w:p w14:paraId="5E8A9A83"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legate de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și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afluenților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06566BB6"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3C6EC99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23-25.07.2019</w:t>
            </w:r>
          </w:p>
        </w:tc>
      </w:tr>
      <w:tr w:rsidR="00FE74B7" w:rsidRPr="00FE74B7" w14:paraId="409C0E6B"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092A1A1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16</w:t>
            </w:r>
          </w:p>
        </w:tc>
        <w:tc>
          <w:tcPr>
            <w:tcW w:w="5050" w:type="dxa"/>
            <w:tcBorders>
              <w:top w:val="single" w:sz="4" w:space="0" w:color="auto"/>
              <w:left w:val="single" w:sz="4" w:space="0" w:color="auto"/>
              <w:bottom w:val="single" w:sz="4" w:space="0" w:color="auto"/>
              <w:right w:val="single" w:sz="4" w:space="0" w:color="auto"/>
            </w:tcBorders>
            <w:hideMark/>
          </w:tcPr>
          <w:p w14:paraId="2F378E05"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râului</w:t>
            </w:r>
            <w:proofErr w:type="spellEnd"/>
            <w:r w:rsidRPr="00FE74B7">
              <w:rPr>
                <w:rFonts w:cstheme="majorHAnsi"/>
                <w:sz w:val="18"/>
                <w:szCs w:val="18"/>
              </w:rPr>
              <w:t xml:space="preserve"> Tisa </w:t>
            </w:r>
          </w:p>
        </w:tc>
        <w:tc>
          <w:tcPr>
            <w:tcW w:w="1440" w:type="dxa"/>
            <w:tcBorders>
              <w:top w:val="single" w:sz="4" w:space="0" w:color="auto"/>
              <w:left w:val="single" w:sz="4" w:space="0" w:color="auto"/>
              <w:bottom w:val="single" w:sz="4" w:space="0" w:color="auto"/>
              <w:right w:val="single" w:sz="4" w:space="0" w:color="auto"/>
            </w:tcBorders>
            <w:hideMark/>
          </w:tcPr>
          <w:p w14:paraId="0150148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Satu Mare,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782F109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25-27.09.2019</w:t>
            </w:r>
          </w:p>
        </w:tc>
      </w:tr>
      <w:tr w:rsidR="00FE74B7" w:rsidRPr="00FE74B7" w14:paraId="5FF7B4B4"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3DE1E3E1"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17</w:t>
            </w:r>
          </w:p>
        </w:tc>
        <w:tc>
          <w:tcPr>
            <w:tcW w:w="5050" w:type="dxa"/>
            <w:tcBorders>
              <w:top w:val="single" w:sz="4" w:space="0" w:color="auto"/>
              <w:left w:val="single" w:sz="4" w:space="0" w:color="auto"/>
              <w:bottom w:val="single" w:sz="4" w:space="0" w:color="auto"/>
              <w:right w:val="single" w:sz="4" w:space="0" w:color="auto"/>
            </w:tcBorders>
            <w:hideMark/>
          </w:tcPr>
          <w:p w14:paraId="1DF013BE" w14:textId="77777777" w:rsidR="00FE74B7" w:rsidRPr="0004248E" w:rsidRDefault="00FE74B7" w:rsidP="00FE74B7">
            <w:pPr>
              <w:spacing w:before="0" w:after="0" w:line="240" w:lineRule="auto"/>
              <w:jc w:val="both"/>
              <w:rPr>
                <w:rFonts w:cstheme="majorHAnsi"/>
                <w:sz w:val="18"/>
                <w:szCs w:val="18"/>
                <w:lang w:val="pt-BR"/>
              </w:rPr>
            </w:pPr>
            <w:r w:rsidRPr="0004248E">
              <w:rPr>
                <w:rFonts w:cstheme="majorHAnsi"/>
                <w:sz w:val="18"/>
                <w:szCs w:val="18"/>
                <w:lang w:val="pt-BR"/>
              </w:rPr>
              <w:t>Întâlnirea Grupului de lucru pentru soluționarea problemelor legate de fluviul Dunărea pe zona de frontieră comună</w:t>
            </w:r>
          </w:p>
        </w:tc>
        <w:tc>
          <w:tcPr>
            <w:tcW w:w="1440" w:type="dxa"/>
            <w:tcBorders>
              <w:top w:val="single" w:sz="4" w:space="0" w:color="auto"/>
              <w:left w:val="single" w:sz="4" w:space="0" w:color="auto"/>
              <w:bottom w:val="single" w:sz="4" w:space="0" w:color="auto"/>
              <w:right w:val="single" w:sz="4" w:space="0" w:color="auto"/>
            </w:tcBorders>
            <w:hideMark/>
          </w:tcPr>
          <w:p w14:paraId="1E32342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Tulcea,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07082ECA"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31.10.2019</w:t>
            </w:r>
          </w:p>
        </w:tc>
      </w:tr>
      <w:tr w:rsidR="00FE74B7" w:rsidRPr="00FE74B7" w14:paraId="5EC2C961"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3CDC3582"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18</w:t>
            </w:r>
          </w:p>
        </w:tc>
        <w:tc>
          <w:tcPr>
            <w:tcW w:w="5050" w:type="dxa"/>
            <w:tcBorders>
              <w:top w:val="single" w:sz="4" w:space="0" w:color="auto"/>
              <w:left w:val="single" w:sz="4" w:space="0" w:color="auto"/>
              <w:bottom w:val="single" w:sz="4" w:space="0" w:color="auto"/>
              <w:right w:val="single" w:sz="4" w:space="0" w:color="auto"/>
            </w:tcBorders>
            <w:hideMark/>
          </w:tcPr>
          <w:p w14:paraId="66FD8714"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2733F5B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Suceava,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0F66331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25–26.11.2019</w:t>
            </w:r>
          </w:p>
        </w:tc>
      </w:tr>
      <w:tr w:rsidR="00FE74B7" w:rsidRPr="00FE74B7" w14:paraId="3906C955"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71B467C6"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19</w:t>
            </w:r>
          </w:p>
        </w:tc>
        <w:tc>
          <w:tcPr>
            <w:tcW w:w="5050" w:type="dxa"/>
            <w:tcBorders>
              <w:top w:val="single" w:sz="4" w:space="0" w:color="auto"/>
              <w:left w:val="single" w:sz="4" w:space="0" w:color="auto"/>
              <w:bottom w:val="single" w:sz="4" w:space="0" w:color="auto"/>
              <w:right w:val="single" w:sz="4" w:space="0" w:color="auto"/>
            </w:tcBorders>
            <w:hideMark/>
          </w:tcPr>
          <w:p w14:paraId="30FE1975"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1F23612B"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2B5362E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26-29.11.2019</w:t>
            </w:r>
          </w:p>
        </w:tc>
      </w:tr>
      <w:tr w:rsidR="00FE74B7" w:rsidRPr="00FE74B7" w14:paraId="5392EE34"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5466944D"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20</w:t>
            </w:r>
          </w:p>
        </w:tc>
        <w:tc>
          <w:tcPr>
            <w:tcW w:w="5050" w:type="dxa"/>
            <w:tcBorders>
              <w:top w:val="single" w:sz="4" w:space="0" w:color="auto"/>
              <w:left w:val="single" w:sz="4" w:space="0" w:color="auto"/>
              <w:bottom w:val="single" w:sz="4" w:space="0" w:color="auto"/>
              <w:right w:val="single" w:sz="4" w:space="0" w:color="auto"/>
            </w:tcBorders>
            <w:hideMark/>
          </w:tcPr>
          <w:p w14:paraId="7E542051" w14:textId="77777777" w:rsidR="00FE74B7" w:rsidRPr="0004248E" w:rsidRDefault="00FE74B7" w:rsidP="00FE74B7">
            <w:pPr>
              <w:spacing w:before="0" w:after="0" w:line="240" w:lineRule="auto"/>
              <w:jc w:val="both"/>
              <w:rPr>
                <w:rFonts w:cstheme="majorHAnsi"/>
                <w:sz w:val="18"/>
                <w:szCs w:val="18"/>
                <w:lang w:val="pt-BR"/>
              </w:rPr>
            </w:pPr>
            <w:r w:rsidRPr="0004248E">
              <w:rPr>
                <w:rFonts w:cstheme="majorHAnsi"/>
                <w:sz w:val="18"/>
                <w:szCs w:val="18"/>
                <w:lang w:val="pt-BR"/>
              </w:rPr>
              <w:t xml:space="preserve">Întâlnirea de verificare a lucrărilor de apărare împotriva inundațiilor din cadrul Grupului de lucru pentru soluționarea problemelor legate de fluviul Dunărea pe zona de frontieră comună  </w:t>
            </w:r>
          </w:p>
        </w:tc>
        <w:tc>
          <w:tcPr>
            <w:tcW w:w="1440" w:type="dxa"/>
            <w:tcBorders>
              <w:top w:val="single" w:sz="4" w:space="0" w:color="auto"/>
              <w:left w:val="single" w:sz="4" w:space="0" w:color="auto"/>
              <w:bottom w:val="single" w:sz="4" w:space="0" w:color="auto"/>
              <w:right w:val="single" w:sz="4" w:space="0" w:color="auto"/>
            </w:tcBorders>
            <w:hideMark/>
          </w:tcPr>
          <w:p w14:paraId="7C68B52A"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Ismail,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57FB024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05.12.2019</w:t>
            </w:r>
          </w:p>
        </w:tc>
      </w:tr>
      <w:tr w:rsidR="00FE74B7" w:rsidRPr="00FE74B7" w14:paraId="24254DAC"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6C9124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21</w:t>
            </w:r>
          </w:p>
        </w:tc>
        <w:tc>
          <w:tcPr>
            <w:tcW w:w="5050" w:type="dxa"/>
            <w:tcBorders>
              <w:top w:val="single" w:sz="4" w:space="0" w:color="auto"/>
              <w:left w:val="single" w:sz="4" w:space="0" w:color="auto"/>
              <w:bottom w:val="single" w:sz="4" w:space="0" w:color="auto"/>
              <w:right w:val="single" w:sz="4" w:space="0" w:color="auto"/>
            </w:tcBorders>
            <w:hideMark/>
          </w:tcPr>
          <w:p w14:paraId="2ACE7839"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Sesiunea</w:t>
            </w:r>
            <w:proofErr w:type="spellEnd"/>
            <w:r w:rsidRPr="00FE74B7">
              <w:rPr>
                <w:rFonts w:cstheme="majorHAnsi"/>
                <w:sz w:val="18"/>
                <w:szCs w:val="18"/>
              </w:rPr>
              <w:t xml:space="preserve"> a XI-a a </w:t>
            </w:r>
            <w:proofErr w:type="spellStart"/>
            <w:r w:rsidRPr="00FE74B7">
              <w:rPr>
                <w:rFonts w:cstheme="majorHAnsi"/>
                <w:sz w:val="18"/>
                <w:szCs w:val="18"/>
              </w:rPr>
              <w:t>Împuterniciților</w:t>
            </w:r>
            <w:proofErr w:type="spellEnd"/>
            <w:r w:rsidRPr="00FE74B7">
              <w:rPr>
                <w:rFonts w:cstheme="majorHAnsi"/>
                <w:sz w:val="18"/>
                <w:szCs w:val="18"/>
              </w:rPr>
              <w:t xml:space="preserve"> </w:t>
            </w:r>
            <w:proofErr w:type="spellStart"/>
            <w:r w:rsidRPr="00FE74B7">
              <w:rPr>
                <w:rFonts w:cstheme="majorHAnsi"/>
                <w:sz w:val="18"/>
                <w:szCs w:val="18"/>
              </w:rPr>
              <w:t>celor</w:t>
            </w:r>
            <w:proofErr w:type="spellEnd"/>
            <w:r w:rsidRPr="00FE74B7">
              <w:rPr>
                <w:rFonts w:cstheme="majorHAnsi"/>
                <w:sz w:val="18"/>
                <w:szCs w:val="18"/>
              </w:rPr>
              <w:t xml:space="preserve"> </w:t>
            </w:r>
            <w:proofErr w:type="spellStart"/>
            <w:r w:rsidRPr="00FE74B7">
              <w:rPr>
                <w:rFonts w:cstheme="majorHAnsi"/>
                <w:sz w:val="18"/>
                <w:szCs w:val="18"/>
              </w:rPr>
              <w:t>două</w:t>
            </w:r>
            <w:proofErr w:type="spellEnd"/>
            <w:r w:rsidRPr="00FE74B7">
              <w:rPr>
                <w:rFonts w:cstheme="majorHAnsi"/>
                <w:sz w:val="18"/>
                <w:szCs w:val="18"/>
              </w:rPr>
              <w:t xml:space="preserve"> </w:t>
            </w:r>
            <w:proofErr w:type="spellStart"/>
            <w:r w:rsidRPr="00FE74B7">
              <w:rPr>
                <w:rFonts w:cstheme="majorHAnsi"/>
                <w:sz w:val="18"/>
                <w:szCs w:val="18"/>
              </w:rPr>
              <w:t>părți</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aplicarea</w:t>
            </w:r>
            <w:proofErr w:type="spellEnd"/>
            <w:r w:rsidRPr="00FE74B7">
              <w:rPr>
                <w:rFonts w:cstheme="majorHAnsi"/>
                <w:sz w:val="18"/>
                <w:szCs w:val="18"/>
              </w:rPr>
              <w:t xml:space="preserve"> </w:t>
            </w:r>
            <w:proofErr w:type="spellStart"/>
            <w:r w:rsidRPr="00FE74B7">
              <w:rPr>
                <w:rFonts w:cstheme="majorHAnsi"/>
                <w:sz w:val="18"/>
                <w:szCs w:val="18"/>
              </w:rPr>
              <w:t>Acordului</w:t>
            </w:r>
            <w:proofErr w:type="spellEnd"/>
            <w:r w:rsidRPr="00FE74B7">
              <w:rPr>
                <w:rFonts w:cstheme="majorHAnsi"/>
                <w:sz w:val="18"/>
                <w:szCs w:val="18"/>
              </w:rPr>
              <w:t xml:space="preserve"> </w:t>
            </w:r>
            <w:proofErr w:type="spellStart"/>
            <w:r w:rsidRPr="00FE74B7">
              <w:rPr>
                <w:rFonts w:cstheme="majorHAnsi"/>
                <w:sz w:val="18"/>
                <w:szCs w:val="18"/>
              </w:rPr>
              <w:t>între</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r w:rsidRPr="00FE74B7">
              <w:rPr>
                <w:rFonts w:cstheme="majorHAnsi"/>
                <w:sz w:val="18"/>
                <w:szCs w:val="18"/>
              </w:rPr>
              <w:t xml:space="preserve"> </w:t>
            </w:r>
            <w:proofErr w:type="spellStart"/>
            <w:r w:rsidRPr="00FE74B7">
              <w:rPr>
                <w:rFonts w:cstheme="majorHAnsi"/>
                <w:sz w:val="18"/>
                <w:szCs w:val="18"/>
              </w:rPr>
              <w:t>și</w:t>
            </w:r>
            <w:proofErr w:type="spellEnd"/>
            <w:r w:rsidRPr="00FE74B7">
              <w:rPr>
                <w:rFonts w:cstheme="majorHAnsi"/>
                <w:sz w:val="18"/>
                <w:szCs w:val="18"/>
              </w:rPr>
              <w:t xml:space="preserve"> </w:t>
            </w:r>
            <w:proofErr w:type="spellStart"/>
            <w:r w:rsidRPr="00FE74B7">
              <w:rPr>
                <w:rFonts w:cstheme="majorHAnsi"/>
                <w:sz w:val="18"/>
                <w:szCs w:val="18"/>
              </w:rPr>
              <w:t>Guvernul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r w:rsidRPr="00FE74B7">
              <w:rPr>
                <w:rFonts w:cstheme="majorHAnsi"/>
                <w:sz w:val="18"/>
                <w:szCs w:val="18"/>
              </w:rPr>
              <w:t xml:space="preserve"> </w:t>
            </w:r>
            <w:proofErr w:type="spellStart"/>
            <w:r w:rsidRPr="00FE74B7">
              <w:rPr>
                <w:rFonts w:cstheme="majorHAnsi"/>
                <w:sz w:val="18"/>
                <w:szCs w:val="18"/>
              </w:rPr>
              <w:t>privind</w:t>
            </w:r>
            <w:proofErr w:type="spellEnd"/>
            <w:r w:rsidRPr="00FE74B7">
              <w:rPr>
                <w:rFonts w:cstheme="majorHAnsi"/>
                <w:sz w:val="18"/>
                <w:szCs w:val="18"/>
              </w:rPr>
              <w:t xml:space="preserve"> </w:t>
            </w:r>
            <w:proofErr w:type="spellStart"/>
            <w:r w:rsidRPr="00FE74B7">
              <w:rPr>
                <w:rFonts w:cstheme="majorHAnsi"/>
                <w:sz w:val="18"/>
                <w:szCs w:val="18"/>
              </w:rPr>
              <w:t>cooperarea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domeniul</w:t>
            </w:r>
            <w:proofErr w:type="spellEnd"/>
            <w:r w:rsidRPr="00FE74B7">
              <w:rPr>
                <w:rFonts w:cstheme="majorHAnsi"/>
                <w:sz w:val="18"/>
                <w:szCs w:val="18"/>
              </w:rPr>
              <w:t xml:space="preserve"> </w:t>
            </w:r>
            <w:proofErr w:type="spellStart"/>
            <w:r w:rsidRPr="00FE74B7">
              <w:rPr>
                <w:rFonts w:cstheme="majorHAnsi"/>
                <w:sz w:val="18"/>
                <w:szCs w:val="18"/>
              </w:rPr>
              <w:t>gospodăririi</w:t>
            </w:r>
            <w:proofErr w:type="spellEnd"/>
            <w:r w:rsidRPr="00FE74B7">
              <w:rPr>
                <w:rFonts w:cstheme="majorHAnsi"/>
                <w:sz w:val="18"/>
                <w:szCs w:val="18"/>
              </w:rPr>
              <w:t xml:space="preserve"> </w:t>
            </w:r>
            <w:proofErr w:type="spellStart"/>
            <w:r w:rsidRPr="00FE74B7">
              <w:rPr>
                <w:rFonts w:cstheme="majorHAnsi"/>
                <w:sz w:val="18"/>
                <w:szCs w:val="18"/>
              </w:rPr>
              <w:t>apelor</w:t>
            </w:r>
            <w:proofErr w:type="spellEnd"/>
            <w:r w:rsidRPr="00FE74B7">
              <w:rPr>
                <w:rFonts w:cstheme="majorHAnsi"/>
                <w:sz w:val="18"/>
                <w:szCs w:val="18"/>
              </w:rPr>
              <w:t xml:space="preserve"> de </w:t>
            </w:r>
            <w:proofErr w:type="spellStart"/>
            <w:r w:rsidRPr="00FE74B7">
              <w:rPr>
                <w:rFonts w:cstheme="majorHAnsi"/>
                <w:sz w:val="18"/>
                <w:szCs w:val="18"/>
              </w:rPr>
              <w:t>frontieră</w:t>
            </w:r>
            <w:proofErr w:type="spellEnd"/>
            <w:r w:rsidRPr="00FE74B7">
              <w:rPr>
                <w:rFonts w:cstheme="majorHAnsi"/>
                <w:sz w:val="18"/>
                <w:szCs w:val="18"/>
              </w:rPr>
              <w:t xml:space="preserve"> (</w:t>
            </w:r>
            <w:proofErr w:type="spellStart"/>
            <w:r w:rsidRPr="00FE74B7">
              <w:rPr>
                <w:rFonts w:cstheme="majorHAnsi"/>
                <w:sz w:val="18"/>
                <w:szCs w:val="18"/>
              </w:rPr>
              <w:t>Galați</w:t>
            </w:r>
            <w:proofErr w:type="spellEnd"/>
            <w:r w:rsidRPr="00FE74B7">
              <w:rPr>
                <w:rFonts w:cstheme="majorHAnsi"/>
                <w:sz w:val="18"/>
                <w:szCs w:val="18"/>
              </w:rPr>
              <w:t xml:space="preserve"> 1997)</w:t>
            </w:r>
          </w:p>
        </w:tc>
        <w:tc>
          <w:tcPr>
            <w:tcW w:w="1440" w:type="dxa"/>
            <w:tcBorders>
              <w:top w:val="single" w:sz="4" w:space="0" w:color="auto"/>
              <w:left w:val="single" w:sz="4" w:space="0" w:color="auto"/>
              <w:bottom w:val="single" w:sz="4" w:space="0" w:color="auto"/>
              <w:right w:val="single" w:sz="4" w:space="0" w:color="auto"/>
            </w:tcBorders>
            <w:hideMark/>
          </w:tcPr>
          <w:p w14:paraId="4DE6DB0D"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Suceava,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2C6E7257"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11-12.12.2019</w:t>
            </w:r>
          </w:p>
        </w:tc>
      </w:tr>
      <w:tr w:rsidR="00FE74B7" w:rsidRPr="00FE74B7" w14:paraId="27732844"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6217FB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22</w:t>
            </w:r>
          </w:p>
        </w:tc>
        <w:tc>
          <w:tcPr>
            <w:tcW w:w="5050" w:type="dxa"/>
            <w:tcBorders>
              <w:top w:val="single" w:sz="4" w:space="0" w:color="auto"/>
              <w:left w:val="single" w:sz="4" w:space="0" w:color="auto"/>
              <w:bottom w:val="single" w:sz="4" w:space="0" w:color="auto"/>
              <w:right w:val="single" w:sz="4" w:space="0" w:color="auto"/>
            </w:tcBorders>
            <w:hideMark/>
          </w:tcPr>
          <w:p w14:paraId="0E2CC30F"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legate de </w:t>
            </w:r>
            <w:proofErr w:type="spellStart"/>
            <w:r w:rsidRPr="00FE74B7">
              <w:rPr>
                <w:rFonts w:cstheme="majorHAnsi"/>
                <w:sz w:val="18"/>
                <w:szCs w:val="18"/>
              </w:rPr>
              <w:t>fluviul</w:t>
            </w:r>
            <w:proofErr w:type="spellEnd"/>
            <w:r w:rsidRPr="00FE74B7">
              <w:rPr>
                <w:rFonts w:cstheme="majorHAnsi"/>
                <w:sz w:val="18"/>
                <w:szCs w:val="18"/>
              </w:rPr>
              <w:t xml:space="preserve"> </w:t>
            </w:r>
            <w:proofErr w:type="spellStart"/>
            <w:r w:rsidRPr="00FE74B7">
              <w:rPr>
                <w:rFonts w:cstheme="majorHAnsi"/>
                <w:sz w:val="18"/>
                <w:szCs w:val="18"/>
              </w:rPr>
              <w:t>Dunărea</w:t>
            </w:r>
            <w:proofErr w:type="spellEnd"/>
            <w:r w:rsidRPr="00FE74B7">
              <w:rPr>
                <w:rFonts w:cstheme="majorHAnsi"/>
                <w:sz w:val="18"/>
                <w:szCs w:val="18"/>
              </w:rPr>
              <w:t xml:space="preserve"> pe zona de </w:t>
            </w:r>
            <w:proofErr w:type="spellStart"/>
            <w:r w:rsidRPr="00FE74B7">
              <w:rPr>
                <w:rFonts w:cstheme="majorHAnsi"/>
                <w:sz w:val="18"/>
                <w:szCs w:val="18"/>
              </w:rPr>
              <w:t>frontieră</w:t>
            </w:r>
            <w:proofErr w:type="spellEnd"/>
            <w:r w:rsidRPr="00FE74B7">
              <w:rPr>
                <w:rFonts w:cstheme="majorHAnsi"/>
                <w:sz w:val="18"/>
                <w:szCs w:val="18"/>
              </w:rPr>
              <w:t xml:space="preserve"> </w:t>
            </w:r>
            <w:proofErr w:type="spellStart"/>
            <w:r w:rsidRPr="00FE74B7">
              <w:rPr>
                <w:rFonts w:cstheme="majorHAnsi"/>
                <w:sz w:val="18"/>
                <w:szCs w:val="18"/>
              </w:rPr>
              <w:t>comună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6643BF6F"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w:t>
            </w:r>
            <w:proofErr w:type="spellEnd"/>
            <w:r w:rsidRPr="00FE74B7">
              <w:rPr>
                <w:rFonts w:cstheme="majorHAnsi"/>
                <w:sz w:val="18"/>
                <w:szCs w:val="18"/>
              </w:rPr>
              <w:t xml:space="preserve"> format virtual</w:t>
            </w:r>
          </w:p>
        </w:tc>
        <w:tc>
          <w:tcPr>
            <w:tcW w:w="2064" w:type="dxa"/>
            <w:tcBorders>
              <w:top w:val="single" w:sz="4" w:space="0" w:color="auto"/>
              <w:left w:val="single" w:sz="4" w:space="0" w:color="auto"/>
              <w:bottom w:val="single" w:sz="4" w:space="0" w:color="auto"/>
              <w:right w:val="single" w:sz="4" w:space="0" w:color="auto"/>
            </w:tcBorders>
            <w:hideMark/>
          </w:tcPr>
          <w:p w14:paraId="5013ECE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9.12.2020</w:t>
            </w:r>
          </w:p>
        </w:tc>
      </w:tr>
      <w:tr w:rsidR="00FE74B7" w:rsidRPr="00FE74B7" w14:paraId="04A40EC8"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07DC78D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23</w:t>
            </w:r>
          </w:p>
        </w:tc>
        <w:tc>
          <w:tcPr>
            <w:tcW w:w="5050" w:type="dxa"/>
            <w:tcBorders>
              <w:top w:val="single" w:sz="4" w:space="0" w:color="auto"/>
              <w:left w:val="single" w:sz="4" w:space="0" w:color="auto"/>
              <w:bottom w:val="single" w:sz="4" w:space="0" w:color="auto"/>
              <w:right w:val="single" w:sz="4" w:space="0" w:color="auto"/>
            </w:tcBorders>
            <w:hideMark/>
          </w:tcPr>
          <w:p w14:paraId="3014BC87"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Întâlnirii</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evaluarea</w:t>
            </w:r>
            <w:proofErr w:type="spellEnd"/>
            <w:r w:rsidRPr="00FE74B7">
              <w:rPr>
                <w:rFonts w:cstheme="majorHAnsi"/>
                <w:sz w:val="18"/>
                <w:szCs w:val="18"/>
              </w:rPr>
              <w:t xml:space="preserve"> </w:t>
            </w:r>
            <w:proofErr w:type="spellStart"/>
            <w:r w:rsidRPr="00FE74B7">
              <w:rPr>
                <w:rFonts w:cstheme="majorHAnsi"/>
                <w:sz w:val="18"/>
                <w:szCs w:val="18"/>
              </w:rPr>
              <w:t>calității</w:t>
            </w:r>
            <w:proofErr w:type="spellEnd"/>
            <w:r w:rsidRPr="00FE74B7">
              <w:rPr>
                <w:rFonts w:cstheme="majorHAnsi"/>
                <w:sz w:val="18"/>
                <w:szCs w:val="18"/>
              </w:rPr>
              <w:t xml:space="preserve"> </w:t>
            </w:r>
            <w:proofErr w:type="spellStart"/>
            <w:r w:rsidRPr="00FE74B7">
              <w:rPr>
                <w:rFonts w:cstheme="majorHAnsi"/>
                <w:sz w:val="18"/>
                <w:szCs w:val="18"/>
              </w:rPr>
              <w:t>apelor</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legate de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și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afluenților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w:t>
            </w:r>
          </w:p>
        </w:tc>
        <w:tc>
          <w:tcPr>
            <w:tcW w:w="1440" w:type="dxa"/>
            <w:tcBorders>
              <w:top w:val="single" w:sz="4" w:space="0" w:color="auto"/>
              <w:left w:val="single" w:sz="4" w:space="0" w:color="auto"/>
              <w:bottom w:val="single" w:sz="4" w:space="0" w:color="auto"/>
              <w:right w:val="single" w:sz="4" w:space="0" w:color="auto"/>
            </w:tcBorders>
            <w:hideMark/>
          </w:tcPr>
          <w:p w14:paraId="26915A84"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tcPr>
          <w:p w14:paraId="07BD4F9E" w14:textId="15B399DC" w:rsidR="00FE74B7" w:rsidRPr="00FE74B7" w:rsidRDefault="00FE74B7" w:rsidP="00B37415">
            <w:pPr>
              <w:spacing w:before="0" w:after="0" w:line="240" w:lineRule="auto"/>
              <w:jc w:val="both"/>
              <w:rPr>
                <w:rFonts w:cstheme="majorHAnsi"/>
                <w:sz w:val="18"/>
                <w:szCs w:val="18"/>
              </w:rPr>
            </w:pPr>
            <w:r w:rsidRPr="00FE74B7">
              <w:rPr>
                <w:rFonts w:cstheme="majorHAnsi"/>
                <w:sz w:val="18"/>
                <w:szCs w:val="18"/>
              </w:rPr>
              <w:t>25.06.2021</w:t>
            </w:r>
          </w:p>
        </w:tc>
      </w:tr>
      <w:tr w:rsidR="00FE74B7" w:rsidRPr="00FE74B7" w14:paraId="4EF115BE"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24D7D2D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24</w:t>
            </w:r>
          </w:p>
        </w:tc>
        <w:tc>
          <w:tcPr>
            <w:tcW w:w="5050" w:type="dxa"/>
            <w:tcBorders>
              <w:top w:val="single" w:sz="4" w:space="0" w:color="auto"/>
              <w:left w:val="single" w:sz="4" w:space="0" w:color="auto"/>
              <w:bottom w:val="single" w:sz="4" w:space="0" w:color="auto"/>
              <w:right w:val="single" w:sz="4" w:space="0" w:color="auto"/>
            </w:tcBorders>
            <w:hideMark/>
          </w:tcPr>
          <w:p w14:paraId="06C06730"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legate de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și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afluenților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1E435130"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 xml:space="preserve">Suceava,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178E737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22-24.09.2021</w:t>
            </w:r>
          </w:p>
        </w:tc>
      </w:tr>
      <w:tr w:rsidR="00FE74B7" w:rsidRPr="00FE74B7" w14:paraId="06296D4C"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1DBEE9F"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25</w:t>
            </w:r>
          </w:p>
        </w:tc>
        <w:tc>
          <w:tcPr>
            <w:tcW w:w="5050" w:type="dxa"/>
            <w:tcBorders>
              <w:top w:val="single" w:sz="4" w:space="0" w:color="auto"/>
              <w:left w:val="single" w:sz="4" w:space="0" w:color="auto"/>
              <w:bottom w:val="single" w:sz="4" w:space="0" w:color="auto"/>
              <w:right w:val="single" w:sz="4" w:space="0" w:color="auto"/>
            </w:tcBorders>
            <w:hideMark/>
          </w:tcPr>
          <w:p w14:paraId="3D5E0003"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Ucrainei</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5A333A0C"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Cernăuți</w:t>
            </w:r>
            <w:proofErr w:type="spellEnd"/>
            <w:r w:rsidRPr="00FE74B7">
              <w:rPr>
                <w:rFonts w:cstheme="majorHAnsi"/>
                <w:sz w:val="18"/>
                <w:szCs w:val="18"/>
              </w:rPr>
              <w:t xml:space="preserve">, </w:t>
            </w:r>
            <w:proofErr w:type="spellStart"/>
            <w:r w:rsidRPr="00FE74B7">
              <w:rPr>
                <w:rFonts w:cstheme="majorHAnsi"/>
                <w:sz w:val="18"/>
                <w:szCs w:val="18"/>
              </w:rPr>
              <w:t>Ucraina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7A46B8B8"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22-24.11.2021</w:t>
            </w:r>
          </w:p>
        </w:tc>
      </w:tr>
      <w:tr w:rsidR="00FE74B7" w:rsidRPr="00FE74B7" w14:paraId="4D158DD3"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7E52B939"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26</w:t>
            </w:r>
          </w:p>
        </w:tc>
        <w:tc>
          <w:tcPr>
            <w:tcW w:w="5050" w:type="dxa"/>
            <w:tcBorders>
              <w:top w:val="single" w:sz="4" w:space="0" w:color="auto"/>
              <w:left w:val="single" w:sz="4" w:space="0" w:color="auto"/>
              <w:bottom w:val="single" w:sz="4" w:space="0" w:color="auto"/>
              <w:right w:val="single" w:sz="4" w:space="0" w:color="auto"/>
            </w:tcBorders>
            <w:hideMark/>
          </w:tcPr>
          <w:p w14:paraId="4698BDE3"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experților</w:t>
            </w:r>
            <w:proofErr w:type="spellEnd"/>
            <w:r w:rsidRPr="00FE74B7">
              <w:rPr>
                <w:rFonts w:cstheme="majorHAnsi"/>
                <w:sz w:val="18"/>
                <w:szCs w:val="18"/>
              </w:rPr>
              <w:t xml:space="preserve"> din </w:t>
            </w:r>
            <w:proofErr w:type="spellStart"/>
            <w:r w:rsidRPr="00FE74B7">
              <w:rPr>
                <w:rFonts w:cstheme="majorHAnsi"/>
                <w:sz w:val="18"/>
                <w:szCs w:val="18"/>
              </w:rPr>
              <w:t>cadrul</w:t>
            </w:r>
            <w:proofErr w:type="spellEnd"/>
            <w:r w:rsidRPr="00FE74B7">
              <w:rPr>
                <w:rFonts w:cstheme="majorHAnsi"/>
                <w:sz w:val="18"/>
                <w:szCs w:val="18"/>
              </w:rPr>
              <w:t xml:space="preserve"> </w:t>
            </w:r>
            <w:proofErr w:type="spellStart"/>
            <w:r w:rsidRPr="00FE74B7">
              <w:rPr>
                <w:rFonts w:cstheme="majorHAnsi"/>
                <w:sz w:val="18"/>
                <w:szCs w:val="18"/>
              </w:rPr>
              <w:t>Grupului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problemele</w:t>
            </w:r>
            <w:proofErr w:type="spellEnd"/>
            <w:r w:rsidRPr="00FE74B7">
              <w:rPr>
                <w:rFonts w:cstheme="majorHAnsi"/>
                <w:sz w:val="18"/>
                <w:szCs w:val="18"/>
              </w:rPr>
              <w:t xml:space="preserve"> </w:t>
            </w:r>
            <w:proofErr w:type="spellStart"/>
            <w:r w:rsidRPr="00FE74B7">
              <w:rPr>
                <w:rFonts w:cstheme="majorHAnsi"/>
                <w:sz w:val="18"/>
                <w:szCs w:val="18"/>
              </w:rPr>
              <w:t>râurilor</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verificarea</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w:t>
            </w:r>
            <w:proofErr w:type="spellStart"/>
            <w:r w:rsidRPr="00FE74B7">
              <w:rPr>
                <w:rFonts w:cstheme="majorHAnsi"/>
                <w:sz w:val="18"/>
                <w:szCs w:val="18"/>
              </w:rPr>
              <w:t>comun</w:t>
            </w:r>
            <w:proofErr w:type="spellEnd"/>
            <w:r w:rsidRPr="00FE74B7">
              <w:rPr>
                <w:rFonts w:cstheme="majorHAnsi"/>
                <w:sz w:val="18"/>
                <w:szCs w:val="18"/>
              </w:rPr>
              <w:t xml:space="preserve"> a </w:t>
            </w:r>
            <w:proofErr w:type="spellStart"/>
            <w:r w:rsidRPr="00FE74B7">
              <w:rPr>
                <w:rFonts w:cstheme="majorHAnsi"/>
                <w:sz w:val="18"/>
                <w:szCs w:val="18"/>
              </w:rPr>
              <w:t>lucrărilor</w:t>
            </w:r>
            <w:proofErr w:type="spellEnd"/>
            <w:r w:rsidRPr="00FE74B7">
              <w:rPr>
                <w:rFonts w:cstheme="majorHAnsi"/>
                <w:sz w:val="18"/>
                <w:szCs w:val="18"/>
              </w:rPr>
              <w:t xml:space="preserve"> de </w:t>
            </w:r>
            <w:proofErr w:type="spellStart"/>
            <w:r w:rsidRPr="00FE74B7">
              <w:rPr>
                <w:rFonts w:cstheme="majorHAnsi"/>
                <w:sz w:val="18"/>
                <w:szCs w:val="18"/>
              </w:rPr>
              <w:lastRenderedPageBreak/>
              <w:t>apărare</w:t>
            </w:r>
            <w:proofErr w:type="spellEnd"/>
            <w:r w:rsidRPr="00FE74B7">
              <w:rPr>
                <w:rFonts w:cstheme="majorHAnsi"/>
                <w:sz w:val="18"/>
                <w:szCs w:val="18"/>
              </w:rPr>
              <w:t xml:space="preserve"> </w:t>
            </w:r>
            <w:proofErr w:type="spellStart"/>
            <w:r w:rsidRPr="00FE74B7">
              <w:rPr>
                <w:rFonts w:cstheme="majorHAnsi"/>
                <w:sz w:val="18"/>
                <w:szCs w:val="18"/>
              </w:rPr>
              <w:t>împotriva</w:t>
            </w:r>
            <w:proofErr w:type="spellEnd"/>
            <w:r w:rsidRPr="00FE74B7">
              <w:rPr>
                <w:rFonts w:cstheme="majorHAnsi"/>
                <w:sz w:val="18"/>
                <w:szCs w:val="18"/>
              </w:rPr>
              <w:t xml:space="preserve"> </w:t>
            </w:r>
            <w:proofErr w:type="spellStart"/>
            <w:r w:rsidRPr="00FE74B7">
              <w:rPr>
                <w:rFonts w:cstheme="majorHAnsi"/>
                <w:sz w:val="18"/>
                <w:szCs w:val="18"/>
              </w:rPr>
              <w:t>inundațiilor</w:t>
            </w:r>
            <w:proofErr w:type="spellEnd"/>
            <w:r w:rsidRPr="00FE74B7">
              <w:rPr>
                <w:rFonts w:cstheme="majorHAnsi"/>
                <w:sz w:val="18"/>
                <w:szCs w:val="18"/>
              </w:rPr>
              <w:t xml:space="preserve"> pe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r w:rsidRPr="00FE74B7">
              <w:rPr>
                <w:rFonts w:cstheme="majorHAnsi"/>
                <w:sz w:val="18"/>
                <w:szCs w:val="18"/>
              </w:rPr>
              <w:t xml:space="preserve">, pe </w:t>
            </w:r>
            <w:proofErr w:type="spellStart"/>
            <w:r w:rsidRPr="00FE74B7">
              <w:rPr>
                <w:rFonts w:cstheme="majorHAnsi"/>
                <w:sz w:val="18"/>
                <w:szCs w:val="18"/>
              </w:rPr>
              <w:t>teritoriul</w:t>
            </w:r>
            <w:proofErr w:type="spellEnd"/>
            <w:r w:rsidRPr="00FE74B7">
              <w:rPr>
                <w:rFonts w:cstheme="majorHAnsi"/>
                <w:sz w:val="18"/>
                <w:szCs w:val="18"/>
              </w:rPr>
              <w:t xml:space="preserve"> </w:t>
            </w:r>
            <w:proofErr w:type="spellStart"/>
            <w:r w:rsidRPr="00FE74B7">
              <w:rPr>
                <w:rFonts w:cstheme="majorHAnsi"/>
                <w:sz w:val="18"/>
                <w:szCs w:val="18"/>
              </w:rPr>
              <w:t>României</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6CB982CE"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lastRenderedPageBreak/>
              <w:t xml:space="preserve">Botoșani, </w:t>
            </w:r>
            <w:proofErr w:type="spellStart"/>
            <w:r w:rsidRPr="00FE74B7">
              <w:rPr>
                <w:rFonts w:cstheme="majorHAnsi"/>
                <w:sz w:val="18"/>
                <w:szCs w:val="18"/>
              </w:rPr>
              <w:t>România</w:t>
            </w:r>
            <w:proofErr w:type="spellEnd"/>
          </w:p>
        </w:tc>
        <w:tc>
          <w:tcPr>
            <w:tcW w:w="2064" w:type="dxa"/>
            <w:tcBorders>
              <w:top w:val="single" w:sz="4" w:space="0" w:color="auto"/>
              <w:left w:val="single" w:sz="4" w:space="0" w:color="auto"/>
              <w:bottom w:val="single" w:sz="4" w:space="0" w:color="auto"/>
              <w:right w:val="single" w:sz="4" w:space="0" w:color="auto"/>
            </w:tcBorders>
            <w:hideMark/>
          </w:tcPr>
          <w:p w14:paraId="23DC14C5"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24-26.11.2021</w:t>
            </w:r>
          </w:p>
        </w:tc>
      </w:tr>
      <w:tr w:rsidR="00FE74B7" w:rsidRPr="00FE74B7" w14:paraId="2409573C"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4EEEC3B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27</w:t>
            </w:r>
          </w:p>
        </w:tc>
        <w:tc>
          <w:tcPr>
            <w:tcW w:w="5050" w:type="dxa"/>
            <w:tcBorders>
              <w:top w:val="single" w:sz="4" w:space="0" w:color="auto"/>
              <w:left w:val="single" w:sz="4" w:space="0" w:color="auto"/>
              <w:bottom w:val="single" w:sz="4" w:space="0" w:color="auto"/>
              <w:right w:val="single" w:sz="4" w:space="0" w:color="auto"/>
            </w:tcBorders>
            <w:hideMark/>
          </w:tcPr>
          <w:p w14:paraId="38D68105"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Întâlnirea</w:t>
            </w:r>
            <w:proofErr w:type="spellEnd"/>
            <w:r w:rsidRPr="00FE74B7">
              <w:rPr>
                <w:rFonts w:cstheme="majorHAnsi"/>
                <w:sz w:val="18"/>
                <w:szCs w:val="18"/>
              </w:rPr>
              <w:t xml:space="preserve"> </w:t>
            </w:r>
            <w:proofErr w:type="spellStart"/>
            <w:r w:rsidRPr="00FE74B7">
              <w:rPr>
                <w:rFonts w:cstheme="majorHAnsi"/>
                <w:sz w:val="18"/>
                <w:szCs w:val="18"/>
              </w:rPr>
              <w:t>Grupei</w:t>
            </w:r>
            <w:proofErr w:type="spellEnd"/>
            <w:r w:rsidRPr="00FE74B7">
              <w:rPr>
                <w:rFonts w:cstheme="majorHAnsi"/>
                <w:sz w:val="18"/>
                <w:szCs w:val="18"/>
              </w:rPr>
              <w:t xml:space="preserve"> de </w:t>
            </w:r>
            <w:proofErr w:type="spellStart"/>
            <w:r w:rsidRPr="00FE74B7">
              <w:rPr>
                <w:rFonts w:cstheme="majorHAnsi"/>
                <w:sz w:val="18"/>
                <w:szCs w:val="18"/>
              </w:rPr>
              <w:t>lucru</w:t>
            </w:r>
            <w:proofErr w:type="spellEnd"/>
            <w:r w:rsidRPr="00FE74B7">
              <w:rPr>
                <w:rFonts w:cstheme="majorHAnsi"/>
                <w:sz w:val="18"/>
                <w:szCs w:val="18"/>
              </w:rPr>
              <w:t xml:space="preserve"> </w:t>
            </w:r>
            <w:proofErr w:type="spellStart"/>
            <w:r w:rsidRPr="00FE74B7">
              <w:rPr>
                <w:rFonts w:cstheme="majorHAnsi"/>
                <w:sz w:val="18"/>
                <w:szCs w:val="18"/>
              </w:rPr>
              <w:t>pentru</w:t>
            </w:r>
            <w:proofErr w:type="spellEnd"/>
            <w:r w:rsidRPr="00FE74B7">
              <w:rPr>
                <w:rFonts w:cstheme="majorHAnsi"/>
                <w:sz w:val="18"/>
                <w:szCs w:val="18"/>
              </w:rPr>
              <w:t xml:space="preserve"> </w:t>
            </w:r>
            <w:proofErr w:type="spellStart"/>
            <w:r w:rsidRPr="00FE74B7">
              <w:rPr>
                <w:rFonts w:cstheme="majorHAnsi"/>
                <w:sz w:val="18"/>
                <w:szCs w:val="18"/>
              </w:rPr>
              <w:t>soluționarea</w:t>
            </w:r>
            <w:proofErr w:type="spellEnd"/>
            <w:r w:rsidRPr="00FE74B7">
              <w:rPr>
                <w:rFonts w:cstheme="majorHAnsi"/>
                <w:sz w:val="18"/>
                <w:szCs w:val="18"/>
              </w:rPr>
              <w:t xml:space="preserve"> </w:t>
            </w:r>
            <w:proofErr w:type="spellStart"/>
            <w:r w:rsidRPr="00FE74B7">
              <w:rPr>
                <w:rFonts w:cstheme="majorHAnsi"/>
                <w:sz w:val="18"/>
                <w:szCs w:val="18"/>
              </w:rPr>
              <w:t>problemelor</w:t>
            </w:r>
            <w:proofErr w:type="spellEnd"/>
            <w:r w:rsidRPr="00FE74B7">
              <w:rPr>
                <w:rFonts w:cstheme="majorHAnsi"/>
                <w:sz w:val="18"/>
                <w:szCs w:val="18"/>
              </w:rPr>
              <w:t xml:space="preserve"> legate de </w:t>
            </w:r>
            <w:proofErr w:type="spellStart"/>
            <w:r w:rsidRPr="00FE74B7">
              <w:rPr>
                <w:rFonts w:cstheme="majorHAnsi"/>
                <w:sz w:val="18"/>
                <w:szCs w:val="18"/>
              </w:rPr>
              <w:t>râurile</w:t>
            </w:r>
            <w:proofErr w:type="spellEnd"/>
            <w:r w:rsidRPr="00FE74B7">
              <w:rPr>
                <w:rFonts w:cstheme="majorHAnsi"/>
                <w:sz w:val="18"/>
                <w:szCs w:val="18"/>
              </w:rPr>
              <w:t xml:space="preserve"> Prut </w:t>
            </w:r>
            <w:proofErr w:type="spellStart"/>
            <w:r w:rsidRPr="00FE74B7">
              <w:rPr>
                <w:rFonts w:cstheme="majorHAnsi"/>
                <w:sz w:val="18"/>
                <w:szCs w:val="18"/>
              </w:rPr>
              <w:t>și</w:t>
            </w:r>
            <w:proofErr w:type="spellEnd"/>
            <w:r w:rsidRPr="00FE74B7">
              <w:rPr>
                <w:rFonts w:cstheme="majorHAnsi"/>
                <w:sz w:val="18"/>
                <w:szCs w:val="18"/>
              </w:rPr>
              <w:t xml:space="preserve"> Siret </w:t>
            </w:r>
            <w:proofErr w:type="spellStart"/>
            <w:r w:rsidRPr="00FE74B7">
              <w:rPr>
                <w:rFonts w:cstheme="majorHAnsi"/>
                <w:sz w:val="18"/>
                <w:szCs w:val="18"/>
              </w:rPr>
              <w:t>și</w:t>
            </w:r>
            <w:proofErr w:type="spellEnd"/>
            <w:r w:rsidRPr="00FE74B7">
              <w:rPr>
                <w:rFonts w:cstheme="majorHAnsi"/>
                <w:sz w:val="18"/>
                <w:szCs w:val="18"/>
              </w:rPr>
              <w:t xml:space="preserve"> </w:t>
            </w:r>
            <w:proofErr w:type="gramStart"/>
            <w:r w:rsidRPr="00FE74B7">
              <w:rPr>
                <w:rFonts w:cstheme="majorHAnsi"/>
                <w:sz w:val="18"/>
                <w:szCs w:val="18"/>
              </w:rPr>
              <w:t>a</w:t>
            </w:r>
            <w:proofErr w:type="gramEnd"/>
            <w:r w:rsidRPr="00FE74B7">
              <w:rPr>
                <w:rFonts w:cstheme="majorHAnsi"/>
                <w:sz w:val="18"/>
                <w:szCs w:val="18"/>
              </w:rPr>
              <w:t xml:space="preserve"> </w:t>
            </w:r>
            <w:proofErr w:type="spellStart"/>
            <w:r w:rsidRPr="00FE74B7">
              <w:rPr>
                <w:rFonts w:cstheme="majorHAnsi"/>
                <w:sz w:val="18"/>
                <w:szCs w:val="18"/>
              </w:rPr>
              <w:t>afluenților</w:t>
            </w:r>
            <w:proofErr w:type="spellEnd"/>
            <w:r w:rsidRPr="00FE74B7">
              <w:rPr>
                <w:rFonts w:cstheme="majorHAnsi"/>
                <w:sz w:val="18"/>
                <w:szCs w:val="18"/>
              </w:rPr>
              <w:t xml:space="preserve"> </w:t>
            </w:r>
            <w:proofErr w:type="spellStart"/>
            <w:r w:rsidRPr="00FE74B7">
              <w:rPr>
                <w:rFonts w:cstheme="majorHAnsi"/>
                <w:sz w:val="18"/>
                <w:szCs w:val="18"/>
              </w:rPr>
              <w:t>în</w:t>
            </w:r>
            <w:proofErr w:type="spellEnd"/>
            <w:r w:rsidRPr="00FE74B7">
              <w:rPr>
                <w:rFonts w:cstheme="majorHAnsi"/>
                <w:sz w:val="18"/>
                <w:szCs w:val="18"/>
              </w:rPr>
              <w:t xml:space="preserve"> zona de </w:t>
            </w:r>
            <w:proofErr w:type="spellStart"/>
            <w:r w:rsidRPr="00FE74B7">
              <w:rPr>
                <w:rFonts w:cstheme="majorHAnsi"/>
                <w:sz w:val="18"/>
                <w:szCs w:val="18"/>
              </w:rPr>
              <w:t>frontieră</w:t>
            </w:r>
            <w:proofErr w:type="spellEnd"/>
          </w:p>
        </w:tc>
        <w:tc>
          <w:tcPr>
            <w:tcW w:w="1440" w:type="dxa"/>
            <w:tcBorders>
              <w:top w:val="single" w:sz="4" w:space="0" w:color="auto"/>
              <w:left w:val="single" w:sz="4" w:space="0" w:color="auto"/>
              <w:bottom w:val="single" w:sz="4" w:space="0" w:color="auto"/>
              <w:right w:val="single" w:sz="4" w:space="0" w:color="auto"/>
            </w:tcBorders>
            <w:hideMark/>
          </w:tcPr>
          <w:p w14:paraId="1820723D"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w:t>
            </w:r>
            <w:proofErr w:type="spellEnd"/>
            <w:r w:rsidRPr="00FE74B7">
              <w:rPr>
                <w:rFonts w:cstheme="majorHAnsi"/>
                <w:sz w:val="18"/>
                <w:szCs w:val="18"/>
              </w:rPr>
              <w:t xml:space="preserve"> format virtual</w:t>
            </w:r>
          </w:p>
        </w:tc>
        <w:tc>
          <w:tcPr>
            <w:tcW w:w="2064" w:type="dxa"/>
            <w:tcBorders>
              <w:top w:val="single" w:sz="4" w:space="0" w:color="auto"/>
              <w:left w:val="single" w:sz="4" w:space="0" w:color="auto"/>
              <w:bottom w:val="single" w:sz="4" w:space="0" w:color="auto"/>
              <w:right w:val="single" w:sz="4" w:space="0" w:color="auto"/>
            </w:tcBorders>
            <w:hideMark/>
          </w:tcPr>
          <w:p w14:paraId="2FCB4456"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16-17.11.2022</w:t>
            </w:r>
          </w:p>
        </w:tc>
      </w:tr>
      <w:tr w:rsidR="00FE74B7" w:rsidRPr="00FE74B7" w14:paraId="489AE6B9"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56450E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28</w:t>
            </w:r>
          </w:p>
        </w:tc>
        <w:tc>
          <w:tcPr>
            <w:tcW w:w="5050" w:type="dxa"/>
            <w:tcBorders>
              <w:top w:val="single" w:sz="4" w:space="0" w:color="auto"/>
              <w:left w:val="single" w:sz="4" w:space="0" w:color="auto"/>
              <w:bottom w:val="single" w:sz="4" w:space="0" w:color="auto"/>
              <w:right w:val="single" w:sz="4" w:space="0" w:color="auto"/>
            </w:tcBorders>
            <w:hideMark/>
          </w:tcPr>
          <w:p w14:paraId="44812315" w14:textId="77777777" w:rsidR="00FE74B7" w:rsidRPr="007B3A81" w:rsidRDefault="00FE74B7" w:rsidP="00FE74B7">
            <w:pPr>
              <w:spacing w:before="0" w:after="0" w:line="240" w:lineRule="auto"/>
              <w:jc w:val="both"/>
              <w:rPr>
                <w:rFonts w:cstheme="majorHAnsi"/>
                <w:sz w:val="18"/>
                <w:szCs w:val="18"/>
                <w:lang w:val="nl-NL"/>
              </w:rPr>
            </w:pPr>
            <w:r w:rsidRPr="007B3A81">
              <w:rPr>
                <w:rFonts w:cstheme="majorHAnsi"/>
                <w:sz w:val="18"/>
                <w:szCs w:val="18"/>
                <w:lang w:val="nl-NL"/>
              </w:rPr>
              <w:t>Întâlnirea Grupei de lucru pentru soluționarea problemelor legate de fluviul Dunărea pe zona de frontieră comună</w:t>
            </w:r>
          </w:p>
        </w:tc>
        <w:tc>
          <w:tcPr>
            <w:tcW w:w="1440" w:type="dxa"/>
            <w:tcBorders>
              <w:top w:val="single" w:sz="4" w:space="0" w:color="auto"/>
              <w:left w:val="single" w:sz="4" w:space="0" w:color="auto"/>
              <w:bottom w:val="single" w:sz="4" w:space="0" w:color="auto"/>
              <w:right w:val="single" w:sz="4" w:space="0" w:color="auto"/>
            </w:tcBorders>
            <w:hideMark/>
          </w:tcPr>
          <w:p w14:paraId="292BC30F"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în</w:t>
            </w:r>
            <w:proofErr w:type="spellEnd"/>
            <w:r w:rsidRPr="00FE74B7">
              <w:rPr>
                <w:rFonts w:cstheme="majorHAnsi"/>
                <w:sz w:val="18"/>
                <w:szCs w:val="18"/>
              </w:rPr>
              <w:t xml:space="preserve"> format virtual</w:t>
            </w:r>
          </w:p>
        </w:tc>
        <w:tc>
          <w:tcPr>
            <w:tcW w:w="2064" w:type="dxa"/>
            <w:tcBorders>
              <w:top w:val="single" w:sz="4" w:space="0" w:color="auto"/>
              <w:left w:val="single" w:sz="4" w:space="0" w:color="auto"/>
              <w:bottom w:val="single" w:sz="4" w:space="0" w:color="auto"/>
              <w:right w:val="single" w:sz="4" w:space="0" w:color="auto"/>
            </w:tcBorders>
            <w:hideMark/>
          </w:tcPr>
          <w:p w14:paraId="0EE6D58B"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20.12.2022</w:t>
            </w:r>
          </w:p>
        </w:tc>
      </w:tr>
    </w:tbl>
    <w:p w14:paraId="79922E01" w14:textId="77777777" w:rsidR="00FE74B7" w:rsidRPr="00FE74B7" w:rsidRDefault="00FE74B7" w:rsidP="00597C0C">
      <w:pPr>
        <w:spacing w:line="240" w:lineRule="auto"/>
        <w:jc w:val="both"/>
        <w:rPr>
          <w:rFonts w:eastAsiaTheme="minorEastAsia" w:cstheme="majorHAnsi"/>
          <w:szCs w:val="20"/>
          <w:lang w:val="ro-RO"/>
        </w:rPr>
      </w:pPr>
      <w:r w:rsidRPr="00FE74B7">
        <w:rPr>
          <w:rFonts w:eastAsiaTheme="minorEastAsia" w:cstheme="majorHAnsi"/>
          <w:szCs w:val="20"/>
          <w:lang w:val="ro-RO"/>
        </w:rPr>
        <w:t xml:space="preserve">Activitățile prevăzute a se desfășura în 2020 conform Programului de lucru au fost amânate din cauza pandemiei. </w:t>
      </w:r>
    </w:p>
    <w:p w14:paraId="77FBE4A8" w14:textId="77777777" w:rsidR="00FE74B7" w:rsidRPr="00FE74B7" w:rsidRDefault="00FE74B7" w:rsidP="00597C0C">
      <w:pPr>
        <w:spacing w:line="240" w:lineRule="auto"/>
        <w:jc w:val="both"/>
        <w:rPr>
          <w:rFonts w:eastAsiaTheme="minorEastAsia" w:cstheme="majorHAnsi"/>
          <w:szCs w:val="20"/>
          <w:lang w:val="ro-RO"/>
        </w:rPr>
      </w:pPr>
      <w:r w:rsidRPr="00FE74B7">
        <w:rPr>
          <w:rFonts w:eastAsiaTheme="minorEastAsia" w:cstheme="majorHAnsi"/>
          <w:szCs w:val="20"/>
          <w:lang w:val="ro-RO"/>
        </w:rPr>
        <w:t xml:space="preserve">În cursul anului 2022, din cauza situației de război în care se află Ucraina, fiecare parte pe teritoriul său a desfășurat activități pentru ducerea la îndeplinire a Regulamentelor bilaterale în vigoare, întâlnirile la nivelul Coordonatorilor Grupelor de lucru s-au desfășurat în format on-line. </w:t>
      </w:r>
    </w:p>
    <w:p w14:paraId="393A336A" w14:textId="77777777" w:rsidR="00FE74B7" w:rsidRPr="007831AB" w:rsidRDefault="00FE74B7" w:rsidP="00597C0C">
      <w:pPr>
        <w:spacing w:line="240" w:lineRule="auto"/>
        <w:jc w:val="center"/>
        <w:rPr>
          <w:rFonts w:eastAsiaTheme="minorEastAsia" w:cstheme="majorHAnsi"/>
          <w:i/>
          <w:iCs/>
          <w:szCs w:val="20"/>
          <w:lang w:val="ro-RO"/>
        </w:rPr>
      </w:pPr>
      <w:r w:rsidRPr="007831AB">
        <w:rPr>
          <w:rFonts w:eastAsiaTheme="minorEastAsia" w:cstheme="majorHAnsi"/>
          <w:i/>
          <w:iCs/>
          <w:szCs w:val="20"/>
          <w:lang w:val="ro-RO"/>
        </w:rPr>
        <w:t>Tabelul 3</w:t>
      </w:r>
      <w:r>
        <w:rPr>
          <w:rFonts w:eastAsiaTheme="minorEastAsia" w:cstheme="majorHAnsi"/>
          <w:i/>
          <w:iCs/>
          <w:szCs w:val="20"/>
          <w:lang w:val="ro-RO"/>
        </w:rPr>
        <w:t>5</w:t>
      </w:r>
      <w:r w:rsidRPr="007831AB">
        <w:rPr>
          <w:rFonts w:eastAsiaTheme="minorEastAsia" w:cstheme="majorHAnsi"/>
          <w:i/>
          <w:iCs/>
          <w:szCs w:val="20"/>
          <w:lang w:val="ro-RO"/>
        </w:rPr>
        <w:t xml:space="preserve">. Întâlnirile bilaterale România – </w:t>
      </w:r>
      <w:r>
        <w:rPr>
          <w:rFonts w:eastAsiaTheme="minorEastAsia" w:cstheme="majorHAnsi"/>
          <w:i/>
          <w:iCs/>
          <w:szCs w:val="20"/>
          <w:lang w:val="ro-RO"/>
        </w:rPr>
        <w:t>Bulgaria</w:t>
      </w:r>
      <w:r w:rsidRPr="007831AB">
        <w:rPr>
          <w:rFonts w:eastAsiaTheme="minorEastAsia" w:cstheme="majorHAnsi"/>
          <w:i/>
          <w:iCs/>
          <w:szCs w:val="20"/>
          <w:lang w:val="ro-RO"/>
        </w:rPr>
        <w:t xml:space="preserve"> din perioda 2017 - 2022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4062"/>
        <w:gridCol w:w="2311"/>
        <w:gridCol w:w="2311"/>
      </w:tblGrid>
      <w:tr w:rsidR="00FE74B7" w:rsidRPr="00FE74B7" w14:paraId="304932DC"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1ABF4E06" w14:textId="0663097A"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Nr.</w:t>
            </w:r>
            <w:r>
              <w:rPr>
                <w:rFonts w:cstheme="majorHAnsi"/>
                <w:b/>
                <w:bCs/>
                <w:sz w:val="18"/>
                <w:szCs w:val="18"/>
                <w:lang w:val="ro-RO"/>
              </w:rPr>
              <w:t xml:space="preserve"> </w:t>
            </w:r>
            <w:r w:rsidRPr="00FE74B7">
              <w:rPr>
                <w:rFonts w:cstheme="majorHAnsi"/>
                <w:b/>
                <w:bCs/>
                <w:sz w:val="18"/>
                <w:szCs w:val="18"/>
                <w:lang w:val="ro-RO"/>
              </w:rPr>
              <w:t>crt</w:t>
            </w:r>
          </w:p>
        </w:tc>
        <w:tc>
          <w:tcPr>
            <w:tcW w:w="4062" w:type="dxa"/>
            <w:tcBorders>
              <w:top w:val="single" w:sz="4" w:space="0" w:color="auto"/>
              <w:left w:val="single" w:sz="4" w:space="0" w:color="auto"/>
              <w:bottom w:val="single" w:sz="4" w:space="0" w:color="auto"/>
              <w:right w:val="single" w:sz="4" w:space="0" w:color="auto"/>
            </w:tcBorders>
            <w:hideMark/>
          </w:tcPr>
          <w:p w14:paraId="382104B6"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Denumirea intalnirii</w:t>
            </w:r>
          </w:p>
        </w:tc>
        <w:tc>
          <w:tcPr>
            <w:tcW w:w="2311" w:type="dxa"/>
            <w:tcBorders>
              <w:top w:val="single" w:sz="4" w:space="0" w:color="auto"/>
              <w:left w:val="single" w:sz="4" w:space="0" w:color="auto"/>
              <w:bottom w:val="single" w:sz="4" w:space="0" w:color="auto"/>
              <w:right w:val="single" w:sz="4" w:space="0" w:color="auto"/>
            </w:tcBorders>
            <w:hideMark/>
          </w:tcPr>
          <w:p w14:paraId="65BE8D5C"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Locatia</w:t>
            </w:r>
          </w:p>
        </w:tc>
        <w:tc>
          <w:tcPr>
            <w:tcW w:w="2311" w:type="dxa"/>
            <w:tcBorders>
              <w:top w:val="single" w:sz="4" w:space="0" w:color="auto"/>
              <w:left w:val="single" w:sz="4" w:space="0" w:color="auto"/>
              <w:bottom w:val="single" w:sz="4" w:space="0" w:color="auto"/>
              <w:right w:val="single" w:sz="4" w:space="0" w:color="auto"/>
            </w:tcBorders>
            <w:hideMark/>
          </w:tcPr>
          <w:p w14:paraId="5A41FB0E" w14:textId="77777777" w:rsidR="00FE74B7" w:rsidRPr="00FE74B7" w:rsidRDefault="00FE74B7" w:rsidP="00FE74B7">
            <w:pPr>
              <w:spacing w:before="0" w:after="0" w:line="240" w:lineRule="auto"/>
              <w:jc w:val="center"/>
              <w:rPr>
                <w:rFonts w:cstheme="majorHAnsi"/>
                <w:b/>
                <w:bCs/>
                <w:sz w:val="18"/>
                <w:szCs w:val="18"/>
                <w:lang w:val="ro-RO"/>
              </w:rPr>
            </w:pPr>
            <w:r w:rsidRPr="00FE74B7">
              <w:rPr>
                <w:rFonts w:cstheme="majorHAnsi"/>
                <w:b/>
                <w:bCs/>
                <w:sz w:val="18"/>
                <w:szCs w:val="18"/>
                <w:lang w:val="ro-RO"/>
              </w:rPr>
              <w:t>Perioada de desfășurare</w:t>
            </w:r>
          </w:p>
        </w:tc>
      </w:tr>
      <w:tr w:rsidR="00FE74B7" w:rsidRPr="00FE74B7" w14:paraId="6FC9968E" w14:textId="77777777" w:rsidTr="00FE74B7">
        <w:tc>
          <w:tcPr>
            <w:tcW w:w="705" w:type="dxa"/>
            <w:tcBorders>
              <w:top w:val="single" w:sz="4" w:space="0" w:color="auto"/>
              <w:left w:val="single" w:sz="4" w:space="0" w:color="auto"/>
              <w:bottom w:val="single" w:sz="4" w:space="0" w:color="auto"/>
              <w:right w:val="single" w:sz="4" w:space="0" w:color="auto"/>
            </w:tcBorders>
            <w:hideMark/>
          </w:tcPr>
          <w:p w14:paraId="0330F58C"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w:t>
            </w:r>
          </w:p>
        </w:tc>
        <w:tc>
          <w:tcPr>
            <w:tcW w:w="4062" w:type="dxa"/>
            <w:tcBorders>
              <w:top w:val="single" w:sz="4" w:space="0" w:color="auto"/>
              <w:left w:val="single" w:sz="4" w:space="0" w:color="auto"/>
              <w:bottom w:val="single" w:sz="4" w:space="0" w:color="auto"/>
              <w:right w:val="single" w:sz="4" w:space="0" w:color="auto"/>
            </w:tcBorders>
            <w:hideMark/>
          </w:tcPr>
          <w:p w14:paraId="0848A440" w14:textId="77777777" w:rsidR="00FE74B7" w:rsidRPr="0004248E" w:rsidRDefault="00FE74B7" w:rsidP="00FE74B7">
            <w:pPr>
              <w:spacing w:before="0" w:after="0" w:line="240" w:lineRule="auto"/>
              <w:jc w:val="both"/>
              <w:rPr>
                <w:rFonts w:cstheme="majorHAnsi"/>
                <w:sz w:val="18"/>
                <w:szCs w:val="18"/>
                <w:lang w:val="it-IT"/>
              </w:rPr>
            </w:pPr>
            <w:r w:rsidRPr="0004248E">
              <w:rPr>
                <w:rFonts w:cstheme="majorHAnsi"/>
                <w:sz w:val="18"/>
                <w:szCs w:val="18"/>
                <w:lang w:val="it-IT"/>
              </w:rPr>
              <w:t>Intâlnirea Grupului de lucucru privind managementul riscului la inundații</w:t>
            </w:r>
          </w:p>
        </w:tc>
        <w:tc>
          <w:tcPr>
            <w:tcW w:w="2311" w:type="dxa"/>
            <w:tcBorders>
              <w:top w:val="single" w:sz="4" w:space="0" w:color="auto"/>
              <w:left w:val="single" w:sz="4" w:space="0" w:color="auto"/>
              <w:bottom w:val="single" w:sz="4" w:space="0" w:color="auto"/>
              <w:right w:val="single" w:sz="4" w:space="0" w:color="auto"/>
            </w:tcBorders>
            <w:hideMark/>
          </w:tcPr>
          <w:p w14:paraId="65D1DB0E" w14:textId="77777777" w:rsidR="00FE74B7" w:rsidRPr="00FE74B7" w:rsidRDefault="00FE74B7" w:rsidP="00FE74B7">
            <w:pPr>
              <w:spacing w:before="0" w:after="0" w:line="240" w:lineRule="auto"/>
              <w:jc w:val="both"/>
              <w:rPr>
                <w:rFonts w:cstheme="majorHAnsi"/>
                <w:sz w:val="18"/>
                <w:szCs w:val="18"/>
              </w:rPr>
            </w:pPr>
            <w:proofErr w:type="spellStart"/>
            <w:r w:rsidRPr="00FE74B7">
              <w:rPr>
                <w:rFonts w:cstheme="majorHAnsi"/>
                <w:sz w:val="18"/>
                <w:szCs w:val="18"/>
              </w:rPr>
              <w:t>București</w:t>
            </w:r>
            <w:proofErr w:type="spellEnd"/>
          </w:p>
        </w:tc>
        <w:tc>
          <w:tcPr>
            <w:tcW w:w="2311" w:type="dxa"/>
            <w:tcBorders>
              <w:top w:val="single" w:sz="4" w:space="0" w:color="auto"/>
              <w:left w:val="single" w:sz="4" w:space="0" w:color="auto"/>
              <w:bottom w:val="single" w:sz="4" w:space="0" w:color="auto"/>
              <w:right w:val="single" w:sz="4" w:space="0" w:color="auto"/>
            </w:tcBorders>
            <w:hideMark/>
          </w:tcPr>
          <w:p w14:paraId="3ECD9493" w14:textId="77777777" w:rsidR="00FE74B7" w:rsidRPr="00FE74B7" w:rsidRDefault="00FE74B7" w:rsidP="00FE74B7">
            <w:pPr>
              <w:spacing w:before="0" w:after="0" w:line="240" w:lineRule="auto"/>
              <w:jc w:val="both"/>
              <w:rPr>
                <w:rFonts w:cstheme="majorHAnsi"/>
                <w:sz w:val="18"/>
                <w:szCs w:val="18"/>
              </w:rPr>
            </w:pPr>
            <w:r w:rsidRPr="00FE74B7">
              <w:rPr>
                <w:rFonts w:cstheme="majorHAnsi"/>
                <w:sz w:val="18"/>
                <w:szCs w:val="18"/>
              </w:rPr>
              <w:t>16.06.2022</w:t>
            </w:r>
          </w:p>
        </w:tc>
      </w:tr>
    </w:tbl>
    <w:p w14:paraId="3AEE14D2" w14:textId="1A5F7CDB" w:rsidR="00F7207F" w:rsidRDefault="00F7207F" w:rsidP="004F0C2F">
      <w:pPr>
        <w:suppressAutoHyphens w:val="0"/>
        <w:spacing w:before="0" w:after="120"/>
        <w:rPr>
          <w:lang w:val="ro-RO"/>
        </w:rPr>
      </w:pPr>
      <w:r>
        <w:rPr>
          <w:lang w:val="ro-RO"/>
        </w:rPr>
        <w:br w:type="page"/>
      </w:r>
    </w:p>
    <w:p w14:paraId="00ED057D" w14:textId="2508BAF9" w:rsidR="00F7207F" w:rsidRDefault="00F7207F" w:rsidP="00F7207F">
      <w:pPr>
        <w:pStyle w:val="Heading1"/>
        <w:rPr>
          <w:lang w:val="ro-RO"/>
        </w:rPr>
      </w:pPr>
      <w:bookmarkStart w:id="149" w:name="_Toc136418930"/>
      <w:r w:rsidRPr="00F7207F">
        <w:rPr>
          <w:lang w:val="ro-RO"/>
        </w:rPr>
        <w:lastRenderedPageBreak/>
        <w:t>6. Plan</w:t>
      </w:r>
      <w:r w:rsidR="00B71F50">
        <w:rPr>
          <w:lang w:val="ro-RO"/>
        </w:rPr>
        <w:t>ul</w:t>
      </w:r>
      <w:r w:rsidRPr="00F7207F">
        <w:rPr>
          <w:lang w:val="ro-RO"/>
        </w:rPr>
        <w:t xml:space="preserve"> de </w:t>
      </w:r>
      <w:r w:rsidR="00417DC6">
        <w:rPr>
          <w:lang w:val="ro-RO"/>
        </w:rPr>
        <w:t>a</w:t>
      </w:r>
      <w:r w:rsidR="00C91B48" w:rsidRPr="00F7207F">
        <w:rPr>
          <w:lang w:val="ro-RO"/>
        </w:rPr>
        <w:t>cțiune</w:t>
      </w:r>
      <w:r w:rsidRPr="00F7207F">
        <w:rPr>
          <w:lang w:val="ro-RO"/>
        </w:rPr>
        <w:t xml:space="preserve"> pentru </w:t>
      </w:r>
      <w:r w:rsidR="00417DC6">
        <w:rPr>
          <w:lang w:val="ro-RO"/>
        </w:rPr>
        <w:t>i</w:t>
      </w:r>
      <w:r w:rsidRPr="00F7207F">
        <w:rPr>
          <w:lang w:val="ro-RO"/>
        </w:rPr>
        <w:t>mplementare</w:t>
      </w:r>
      <w:bookmarkEnd w:id="149"/>
    </w:p>
    <w:p w14:paraId="72795757" w14:textId="77777777" w:rsidR="00E30322" w:rsidRDefault="00E30322" w:rsidP="00E30322">
      <w:pPr>
        <w:spacing w:after="0"/>
        <w:jc w:val="both"/>
        <w:rPr>
          <w:lang w:val="ro-RO"/>
        </w:rPr>
      </w:pPr>
      <w:r w:rsidRPr="008F028C">
        <w:rPr>
          <w:lang w:val="ro-RO"/>
        </w:rPr>
        <w:t xml:space="preserve">Planurile de Management al Riscului la Inundații reprezintă documente de planificare strategică, care, în baza unei evaluări sistematice a riscurilor la inundații, propun măsuri de reducere a riscului la inundații în fiecare dintre A.P.S.F.R.-urile identificate și la nivel național. Programele de Măsuri reprezintă baza pentru planificarea operațională și investițională mai detaliată cu scopul de a reduce riscul la inundații. România este o țară cu risc semnificativ la inundații, cu </w:t>
      </w:r>
      <w:r w:rsidRPr="00E30322">
        <w:rPr>
          <w:lang w:val="ro-RO"/>
        </w:rPr>
        <w:t xml:space="preserve">Pagube Anuale Estimate </w:t>
      </w:r>
      <w:r w:rsidRPr="008F028C">
        <w:rPr>
          <w:lang w:val="ro-RO"/>
        </w:rPr>
        <w:t xml:space="preserve">de 1,72 miliarde Euro în cadrul celor 526 de A.P.S.F.R.-uri </w:t>
      </w:r>
      <w:r w:rsidRPr="00E30322">
        <w:rPr>
          <w:lang w:val="ro-RO"/>
        </w:rPr>
        <w:t xml:space="preserve">identificate. Având </w:t>
      </w:r>
      <w:r w:rsidRPr="008F028C">
        <w:rPr>
          <w:lang w:val="ro-RO"/>
        </w:rPr>
        <w:t>în vedere faptul că resursele financiare, dar și cele tehnice și instituționale sunt limitate, prioritizarea măsurilor de reducere a riscului la inundații, respectiv identificarea celor mai relevante și rentabile măsuri ce urmează a fi implementate cu prioritate are o importanță majoră. Prioritizarea, respectiv estimarea costurilor și beneficiilor aferente măsurilor trebuie să fie sistematice și suficient de detaliate pentru a putea lua decizii informate și întreprinde acțiuni în scopul inițierii și continuării implementării. Pentru implementarea și determinarea impactului preconizat al măsurilor este necesar să se stabilească obiective realiste</w:t>
      </w:r>
      <w:r>
        <w:rPr>
          <w:lang w:val="ro-RO"/>
        </w:rPr>
        <w:t>.</w:t>
      </w:r>
    </w:p>
    <w:p w14:paraId="25EAF0DD" w14:textId="77777777" w:rsidR="00A52CB0" w:rsidRDefault="00A52CB0" w:rsidP="00A52CB0">
      <w:pPr>
        <w:jc w:val="both"/>
        <w:rPr>
          <w:lang w:val="ro-RO"/>
        </w:rPr>
      </w:pPr>
      <w:r>
        <w:rPr>
          <w:lang w:val="ro-RO"/>
        </w:rPr>
        <w:t xml:space="preserve">Metodologia aferentă Programului de Măsuri a oferit o orientare clară cu privire la evaluarea și prioritizarea măsurilor. România a realizat prioritizarea în baza unor criterii obiective clar definite, după cum este explicat în Capitolul 5. Această prioritizare este ulterior corelată cu un calendar de implementare. În general, România intenționează să implementeze măsuri prioritare în cadrul celui de-al doilea ciclu de implementare (2022-2028) și să transfere alte măsuri în cel de-al treilea ciclu de implementare. Metodologia aplicată a permis de asemenea României să determine impactul preconizat al măsurilor și să stabilească ținte clare pentru anumiți indicatori-cheie. </w:t>
      </w:r>
    </w:p>
    <w:p w14:paraId="412710AC" w14:textId="77777777" w:rsidR="00A52CB0" w:rsidRDefault="00A52CB0" w:rsidP="00A52CB0">
      <w:pPr>
        <w:jc w:val="both"/>
        <w:rPr>
          <w:lang w:val="ro-RO"/>
        </w:rPr>
      </w:pPr>
      <w:r>
        <w:rPr>
          <w:lang w:val="ro-RO"/>
        </w:rPr>
        <w:t>În cele ce urmează sunt descrise în detaliu planul de implementare și obiectivele pentru măsurile din categoria A, B și C.</w:t>
      </w:r>
    </w:p>
    <w:p w14:paraId="6458FDE5" w14:textId="423A7E15" w:rsidR="00A52CB0" w:rsidRDefault="00A52CB0" w:rsidP="00A52CB0">
      <w:pPr>
        <w:jc w:val="both"/>
        <w:rPr>
          <w:lang w:val="ro-RO"/>
        </w:rPr>
      </w:pPr>
      <w:r>
        <w:rPr>
          <w:lang w:val="ro-RO"/>
        </w:rPr>
        <w:t>Implementarea P.M.R.I. Ciclul II devine obligatorie după ce este aprobată prin Hotărâre a Guvernului, ceea ce înseamnă de asemenea că trebuie implementate toate măsurile din categoriile A, B și C. Din acest motiv, planurile de implementare și obiectivele aferente trebuie elaborate pentru toate tipurile de măsuri. Acestea sunt descrise în paragrafele de mai jos.</w:t>
      </w:r>
    </w:p>
    <w:p w14:paraId="235F4C98" w14:textId="77777777" w:rsidR="00A52CB0" w:rsidRDefault="00A52CB0" w:rsidP="00A52CB0">
      <w:pPr>
        <w:keepNext/>
        <w:keepLines/>
        <w:spacing w:before="160" w:after="0" w:line="240" w:lineRule="auto"/>
        <w:outlineLvl w:val="1"/>
        <w:rPr>
          <w:rFonts w:ascii="Open Sans" w:hAnsi="Open Sans"/>
          <w:color w:val="156493"/>
          <w:sz w:val="36"/>
          <w:szCs w:val="28"/>
          <w:lang w:val="ro-RO"/>
        </w:rPr>
      </w:pPr>
      <w:bookmarkStart w:id="150" w:name="_Toc130902547"/>
      <w:bookmarkStart w:id="151" w:name="_Toc136418931"/>
      <w:r>
        <w:rPr>
          <w:rFonts w:ascii="Open Sans" w:hAnsi="Open Sans"/>
          <w:color w:val="156493"/>
          <w:sz w:val="36"/>
          <w:szCs w:val="28"/>
          <w:lang w:val="ro-RO"/>
        </w:rPr>
        <w:t>6.1 Planul de implementare și obiectivele pentru măsurile din Categoria A (Măsurile naționale)</w:t>
      </w:r>
      <w:bookmarkEnd w:id="150"/>
      <w:bookmarkEnd w:id="151"/>
    </w:p>
    <w:p w14:paraId="38A4732F" w14:textId="77777777" w:rsidR="00A52CB0" w:rsidRDefault="00A52CB0" w:rsidP="00A52CB0">
      <w:pPr>
        <w:jc w:val="both"/>
        <w:rPr>
          <w:lang w:val="ro-RO"/>
        </w:rPr>
      </w:pPr>
      <w:r>
        <w:rPr>
          <w:lang w:val="ro-RO"/>
        </w:rPr>
        <w:t xml:space="preserve">Măsurile naționale sunt definite și selectate la nivel național. Măsurile prioritare au fost grupate în cinci tipuri principale de măsuri, după cum este specificat la secțiunea 5.2. Pentru aceste proiecte prioritizate, obiectivul este acela de a evalua fezabilitatea acestora în următorul an pentru a ajunge la un concept clar, precum și la viabilitatea confirmată și implementabilitatea acestora până la finalul anului 2027. În completarea acesteia se află lista scurtă de măsuri prioritizate, obiectivul fiind acela de a îmbunătăți și clarifica descrierea acestora, astfel încât și acestea să poată fi elaborate ulterior. Acest demers ar trebui realizat în decursul anului viitor. </w:t>
      </w:r>
    </w:p>
    <w:p w14:paraId="17E39669" w14:textId="77777777" w:rsidR="00A52CB0" w:rsidRDefault="00A52CB0" w:rsidP="00A52CB0">
      <w:pPr>
        <w:rPr>
          <w:b/>
          <w:bCs/>
          <w:lang w:val="ro-RO"/>
        </w:rPr>
      </w:pPr>
      <w:r>
        <w:rPr>
          <w:b/>
          <w:bCs/>
          <w:lang w:val="ro-RO"/>
        </w:rPr>
        <w:t>Principalele organizații cu rol decizional în aprobarea Măsurilor Naționale</w:t>
      </w:r>
    </w:p>
    <w:p w14:paraId="110E06CD" w14:textId="127B1991" w:rsidR="00A52CB0" w:rsidRDefault="00A52CB0" w:rsidP="00A52CB0">
      <w:pPr>
        <w:jc w:val="both"/>
        <w:rPr>
          <w:lang w:val="ro-RO"/>
        </w:rPr>
      </w:pPr>
      <w:r>
        <w:rPr>
          <w:lang w:val="ro-RO"/>
        </w:rPr>
        <w:t>Principalele organizații cu rol decizional în aprobarea Măsurilor Naționale, precum și pentru finanțarea acestora sunt M.M.A.P., M.D.L.P.A., M.A.D.R., M.F., M.E</w:t>
      </w:r>
      <w:r w:rsidR="008222EC">
        <w:rPr>
          <w:lang w:val="ro-RO"/>
        </w:rPr>
        <w:t>.A.T.</w:t>
      </w:r>
      <w:r>
        <w:rPr>
          <w:lang w:val="ro-RO"/>
        </w:rPr>
        <w:t xml:space="preserve">, </w:t>
      </w:r>
      <w:r w:rsidR="00EB0293">
        <w:rPr>
          <w:lang w:val="ro-RO"/>
        </w:rPr>
        <w:t>M.E.</w:t>
      </w:r>
      <w:r>
        <w:rPr>
          <w:lang w:val="ro-RO"/>
        </w:rPr>
        <w:t>, M.C.I.D., M.I.P.E. și M.A.I.</w:t>
      </w:r>
    </w:p>
    <w:p w14:paraId="1841706D" w14:textId="77777777" w:rsidR="007F0D7E" w:rsidRDefault="007F0D7E" w:rsidP="00A52CB0">
      <w:pPr>
        <w:rPr>
          <w:b/>
          <w:bCs/>
          <w:lang w:val="ro-RO"/>
        </w:rPr>
      </w:pPr>
    </w:p>
    <w:p w14:paraId="622792FA" w14:textId="5B7E52F5" w:rsidR="00A52CB0" w:rsidRDefault="00A52CB0" w:rsidP="00A52CB0">
      <w:pPr>
        <w:rPr>
          <w:b/>
          <w:bCs/>
          <w:lang w:val="ro-RO"/>
        </w:rPr>
      </w:pPr>
      <w:r>
        <w:rPr>
          <w:b/>
          <w:bCs/>
          <w:lang w:val="ro-RO"/>
        </w:rPr>
        <w:lastRenderedPageBreak/>
        <w:t xml:space="preserve">Potențialele mecanisme financiare identificate pentru Măsurile Naționale </w:t>
      </w:r>
    </w:p>
    <w:p w14:paraId="233E7CFB" w14:textId="77777777" w:rsidR="00A52CB0" w:rsidRDefault="00A52CB0" w:rsidP="00A52CB0">
      <w:pPr>
        <w:spacing w:after="0"/>
        <w:rPr>
          <w:lang w:val="ro-RO"/>
        </w:rPr>
      </w:pPr>
      <w:r>
        <w:rPr>
          <w:lang w:val="ro-RO"/>
        </w:rPr>
        <w:t>Principalele potențiale Mecanisme Financiare pentru implementarea Măsurilor Naționale sunt următoarele:</w:t>
      </w:r>
    </w:p>
    <w:p w14:paraId="2F4D5BD6" w14:textId="77777777" w:rsidR="00A52CB0" w:rsidRDefault="00A52CB0" w:rsidP="00DE167F">
      <w:pPr>
        <w:numPr>
          <w:ilvl w:val="0"/>
          <w:numId w:val="152"/>
        </w:numPr>
        <w:spacing w:before="0" w:after="0"/>
        <w:contextualSpacing/>
        <w:rPr>
          <w:lang w:val="ro-RO"/>
        </w:rPr>
      </w:pPr>
      <w:r>
        <w:rPr>
          <w:lang w:val="ro-RO"/>
        </w:rPr>
        <w:t>P.N.R.R. – Planul Național de Redresare și Reziliență</w:t>
      </w:r>
    </w:p>
    <w:p w14:paraId="45C8F27D" w14:textId="77777777" w:rsidR="00A52CB0" w:rsidRDefault="00A52CB0" w:rsidP="00DE167F">
      <w:pPr>
        <w:numPr>
          <w:ilvl w:val="0"/>
          <w:numId w:val="152"/>
        </w:numPr>
        <w:spacing w:before="0" w:after="0"/>
        <w:contextualSpacing/>
        <w:rPr>
          <w:lang w:val="ro-RO"/>
        </w:rPr>
      </w:pPr>
      <w:r>
        <w:rPr>
          <w:lang w:val="ro-RO"/>
        </w:rPr>
        <w:t>Programul de Cooperare Teritorială 2021-2027</w:t>
      </w:r>
    </w:p>
    <w:p w14:paraId="490B85C5" w14:textId="77777777" w:rsidR="00A52CB0" w:rsidRDefault="00A52CB0" w:rsidP="00DE167F">
      <w:pPr>
        <w:numPr>
          <w:ilvl w:val="0"/>
          <w:numId w:val="152"/>
        </w:numPr>
        <w:spacing w:before="0" w:after="0"/>
        <w:contextualSpacing/>
        <w:rPr>
          <w:lang w:val="ro-RO"/>
        </w:rPr>
      </w:pPr>
      <w:r>
        <w:rPr>
          <w:lang w:val="ro-RO"/>
        </w:rPr>
        <w:t>Programul pentru Regiunea Dunării (2021-2027)</w:t>
      </w:r>
    </w:p>
    <w:p w14:paraId="5A17A0AB" w14:textId="77777777" w:rsidR="00A52CB0" w:rsidRDefault="00A52CB0" w:rsidP="00DE167F">
      <w:pPr>
        <w:numPr>
          <w:ilvl w:val="0"/>
          <w:numId w:val="152"/>
        </w:numPr>
        <w:spacing w:before="0" w:after="0"/>
        <w:contextualSpacing/>
        <w:rPr>
          <w:lang w:val="ro-RO"/>
        </w:rPr>
      </w:pPr>
      <w:r>
        <w:rPr>
          <w:lang w:val="ro-RO"/>
        </w:rPr>
        <w:t>Programul de Investiții pentru dezvoltarea infrastructurii de transport 2021-2030</w:t>
      </w:r>
    </w:p>
    <w:p w14:paraId="577BB29C" w14:textId="77777777" w:rsidR="00A52CB0" w:rsidRDefault="00A52CB0" w:rsidP="00DE167F">
      <w:pPr>
        <w:numPr>
          <w:ilvl w:val="0"/>
          <w:numId w:val="152"/>
        </w:numPr>
        <w:spacing w:before="0" w:after="0"/>
        <w:contextualSpacing/>
        <w:rPr>
          <w:lang w:val="ro-RO"/>
        </w:rPr>
      </w:pPr>
      <w:r>
        <w:rPr>
          <w:lang w:val="ro-RO"/>
        </w:rPr>
        <w:t>Facilitatea „Conectarea Europei”</w:t>
      </w:r>
    </w:p>
    <w:p w14:paraId="3F7FF97E" w14:textId="77777777" w:rsidR="00A52CB0" w:rsidRDefault="00A52CB0" w:rsidP="00DE167F">
      <w:pPr>
        <w:numPr>
          <w:ilvl w:val="0"/>
          <w:numId w:val="152"/>
        </w:numPr>
        <w:spacing w:before="0" w:after="0"/>
        <w:contextualSpacing/>
        <w:rPr>
          <w:lang w:val="ro-RO"/>
        </w:rPr>
      </w:pPr>
      <w:r>
        <w:rPr>
          <w:lang w:val="ro-RO"/>
        </w:rPr>
        <w:t>Programul Operațional Transport 2021-2027</w:t>
      </w:r>
    </w:p>
    <w:p w14:paraId="2B93230D" w14:textId="77777777" w:rsidR="00A52CB0" w:rsidRDefault="00A52CB0" w:rsidP="00DE167F">
      <w:pPr>
        <w:numPr>
          <w:ilvl w:val="0"/>
          <w:numId w:val="152"/>
        </w:numPr>
        <w:spacing w:before="0" w:after="0"/>
        <w:contextualSpacing/>
        <w:rPr>
          <w:lang w:val="ro-RO"/>
        </w:rPr>
      </w:pPr>
      <w:r>
        <w:rPr>
          <w:lang w:val="ro-RO"/>
        </w:rPr>
        <w:t xml:space="preserve">Programul Strategic Național ulterior anului 2020 - </w:t>
      </w:r>
      <w:r w:rsidRPr="00A52CB0">
        <w:rPr>
          <w:lang w:val="ro-RO"/>
        </w:rPr>
        <w:t>CAP</w:t>
      </w:r>
    </w:p>
    <w:p w14:paraId="46B4801D" w14:textId="77777777" w:rsidR="00A52CB0" w:rsidRDefault="00A52CB0" w:rsidP="00DE167F">
      <w:pPr>
        <w:numPr>
          <w:ilvl w:val="0"/>
          <w:numId w:val="152"/>
        </w:numPr>
        <w:spacing w:before="0" w:after="0"/>
        <w:contextualSpacing/>
        <w:rPr>
          <w:lang w:val="ro-RO"/>
        </w:rPr>
      </w:pPr>
      <w:r>
        <w:rPr>
          <w:lang w:val="ro-RO"/>
        </w:rPr>
        <w:t>Programul Operațional Dezvoltare Durabilă (PODD – Fondul European de Dezvoltare Regională - FEDR)</w:t>
      </w:r>
    </w:p>
    <w:p w14:paraId="15A3C2F0" w14:textId="77777777" w:rsidR="00A52CB0" w:rsidRDefault="00A52CB0" w:rsidP="00DE167F">
      <w:pPr>
        <w:numPr>
          <w:ilvl w:val="0"/>
          <w:numId w:val="152"/>
        </w:numPr>
        <w:spacing w:before="0" w:after="0"/>
        <w:contextualSpacing/>
        <w:rPr>
          <w:lang w:val="ro-RO"/>
        </w:rPr>
      </w:pPr>
      <w:r>
        <w:rPr>
          <w:lang w:val="ro-RO"/>
        </w:rPr>
        <w:t xml:space="preserve">Bugetul Național </w:t>
      </w:r>
    </w:p>
    <w:p w14:paraId="467A21F7" w14:textId="77777777" w:rsidR="00A52CB0" w:rsidRDefault="00A52CB0" w:rsidP="00A52CB0">
      <w:pPr>
        <w:rPr>
          <w:lang w:val="ro-RO"/>
        </w:rPr>
      </w:pPr>
      <w:r>
        <w:rPr>
          <w:lang w:val="ro-RO"/>
        </w:rPr>
        <w:t xml:space="preserve">Posibilitățile concrete privind aceste surse de finanțare trebuie analizate ulterior și transpuse într-un plan financiar multianual, de preferat până la finalul anului 2023. </w:t>
      </w:r>
    </w:p>
    <w:p w14:paraId="5675E416" w14:textId="77777777" w:rsidR="00A52CB0" w:rsidRDefault="00A52CB0" w:rsidP="00A52CB0">
      <w:pPr>
        <w:rPr>
          <w:b/>
          <w:bCs/>
          <w:lang w:val="ro-RO"/>
        </w:rPr>
      </w:pPr>
      <w:r>
        <w:rPr>
          <w:b/>
          <w:bCs/>
          <w:lang w:val="ro-RO"/>
        </w:rPr>
        <w:t>Planul de Acțiune pentru Măsurile Naționale</w:t>
      </w:r>
    </w:p>
    <w:p w14:paraId="03BBF44A" w14:textId="77777777" w:rsidR="00A52CB0" w:rsidRDefault="00A52CB0" w:rsidP="00A52CB0">
      <w:pPr>
        <w:spacing w:after="0"/>
        <w:jc w:val="both"/>
        <w:rPr>
          <w:lang w:val="ro-RO"/>
        </w:rPr>
      </w:pPr>
      <w:r>
        <w:rPr>
          <w:lang w:val="ro-RO"/>
        </w:rPr>
        <w:t>Pentru implementarea P.M.R.I. Ciclul II și a Măsurilor Naționale identificate, responsabilitatea revine deopotrivă mai multor Ministere din cadrul Guvernului României. În timp ce M.M.A.P. și A.N.A.R. sunt autoritățile competente responsabile cu implementarea Directivei Inundații, alte ministere, precum M.D.L.P.A., M.T.I., M.A.D.R. (de exemplu) ar putea răspunde de (co-) implementarea Măsurilor Naționale specifice identificate în cadrul acestui proces. Principalele etape aferente procesului de implementare sunt următoarele:</w:t>
      </w:r>
    </w:p>
    <w:p w14:paraId="5C977B9F" w14:textId="77777777" w:rsidR="00A52CB0" w:rsidRDefault="00A52CB0" w:rsidP="00DE167F">
      <w:pPr>
        <w:numPr>
          <w:ilvl w:val="0"/>
          <w:numId w:val="153"/>
        </w:numPr>
        <w:spacing w:before="0" w:after="0"/>
        <w:contextualSpacing/>
        <w:jc w:val="both"/>
        <w:rPr>
          <w:lang w:val="ro-RO"/>
        </w:rPr>
      </w:pPr>
      <w:r>
        <w:rPr>
          <w:lang w:val="ro-RO"/>
        </w:rPr>
        <w:t>M.M.A.P., M.D.L.P.A., M.T.I., M.A.D.R. sau părțile interesate relevante responsabile cu implementarea măsurilor trebuie să definească împreună sursele de finanțare și să întocmească planul financiar de implementare a măsurilor pentru care sunt responsabile în mod direct – sub coordonarea M.M.A.P., până în cel de-al 3-lea</w:t>
      </w:r>
      <w:r>
        <w:rPr>
          <w:vertAlign w:val="superscript"/>
          <w:lang w:val="ro-RO"/>
        </w:rPr>
        <w:t xml:space="preserve"> </w:t>
      </w:r>
      <w:r>
        <w:rPr>
          <w:lang w:val="ro-RO"/>
        </w:rPr>
        <w:t>trimestru din 2023;</w:t>
      </w:r>
    </w:p>
    <w:p w14:paraId="3A6E5A34" w14:textId="64765D5F" w:rsidR="00A52CB0" w:rsidRDefault="00A52CB0" w:rsidP="00DE167F">
      <w:pPr>
        <w:numPr>
          <w:ilvl w:val="0"/>
          <w:numId w:val="153"/>
        </w:numPr>
        <w:spacing w:before="0"/>
        <w:jc w:val="both"/>
        <w:rPr>
          <w:lang w:val="ro-RO"/>
        </w:rPr>
      </w:pPr>
      <w:r>
        <w:rPr>
          <w:lang w:val="ro-RO"/>
        </w:rPr>
        <w:t>M.M.A.P. va lansa un apel către toate ministerele responsabile pentru optimizarea ulterioară a fișelor de proiect propuse și împreună, pentru demararea planificării proiectelor și a foii de parcurs respective pentru implementare către finalul lui 2027 – începutul lui 2028. Pentru toate Măsurile Naționale propuse, se aplică următoarea foaie de parcurs orientativă:</w:t>
      </w:r>
    </w:p>
    <w:p w14:paraId="368755C2" w14:textId="27DA4861" w:rsidR="00A52CB0" w:rsidRDefault="00A52CB0" w:rsidP="00597C0C">
      <w:pPr>
        <w:ind w:left="360"/>
        <w:jc w:val="center"/>
        <w:rPr>
          <w:i/>
          <w:iCs/>
          <w:lang w:val="ro-RO"/>
        </w:rPr>
      </w:pPr>
      <w:r>
        <w:rPr>
          <w:i/>
          <w:iCs/>
          <w:lang w:val="ro-RO"/>
        </w:rPr>
        <w:t>Tabelul 3</w:t>
      </w:r>
      <w:r w:rsidR="00455D51">
        <w:rPr>
          <w:i/>
          <w:iCs/>
          <w:lang w:val="ro-RO"/>
        </w:rPr>
        <w:t>6</w:t>
      </w:r>
      <w:r>
        <w:rPr>
          <w:i/>
          <w:iCs/>
          <w:lang w:val="ro-RO"/>
        </w:rPr>
        <w:t>. Măsurile Naționale aferente Planului de Acțiune</w:t>
      </w:r>
    </w:p>
    <w:tbl>
      <w:tblPr>
        <w:tblStyle w:val="TableGrid"/>
        <w:tblW w:w="5000" w:type="pct"/>
        <w:tblLook w:val="04A0" w:firstRow="1" w:lastRow="0" w:firstColumn="1" w:lastColumn="0" w:noHBand="0" w:noVBand="1"/>
      </w:tblPr>
      <w:tblGrid>
        <w:gridCol w:w="3736"/>
        <w:gridCol w:w="2148"/>
        <w:gridCol w:w="3852"/>
      </w:tblGrid>
      <w:tr w:rsidR="00A52CB0" w14:paraId="7F6C7608" w14:textId="77777777" w:rsidTr="00597C0C">
        <w:trPr>
          <w:cantSplit/>
        </w:trPr>
        <w:tc>
          <w:tcPr>
            <w:tcW w:w="1919" w:type="pct"/>
            <w:tcBorders>
              <w:top w:val="single" w:sz="4" w:space="0" w:color="auto"/>
              <w:left w:val="single" w:sz="4" w:space="0" w:color="auto"/>
              <w:bottom w:val="single" w:sz="4" w:space="0" w:color="auto"/>
              <w:right w:val="single" w:sz="4" w:space="0" w:color="auto"/>
            </w:tcBorders>
            <w:hideMark/>
          </w:tcPr>
          <w:p w14:paraId="00F1B74A" w14:textId="77777777" w:rsidR="00A52CB0" w:rsidRDefault="00A52CB0" w:rsidP="00597C0C">
            <w:pPr>
              <w:autoSpaceDN w:val="0"/>
              <w:spacing w:before="0" w:after="0"/>
              <w:jc w:val="center"/>
              <w:textAlignment w:val="baseline"/>
              <w:rPr>
                <w:rFonts w:eastAsia="Times New Roman" w:cs="Times New Roman"/>
                <w:b/>
                <w:bCs/>
                <w:sz w:val="18"/>
                <w:szCs w:val="18"/>
                <w:lang w:val="ro-RO"/>
              </w:rPr>
            </w:pPr>
            <w:r>
              <w:rPr>
                <w:b/>
                <w:bCs/>
                <w:sz w:val="18"/>
                <w:szCs w:val="18"/>
                <w:lang w:val="ro-RO"/>
              </w:rPr>
              <w:t>Acțiunea</w:t>
            </w:r>
          </w:p>
        </w:tc>
        <w:tc>
          <w:tcPr>
            <w:tcW w:w="1103" w:type="pct"/>
            <w:tcBorders>
              <w:top w:val="single" w:sz="4" w:space="0" w:color="auto"/>
              <w:left w:val="single" w:sz="4" w:space="0" w:color="auto"/>
              <w:bottom w:val="single" w:sz="4" w:space="0" w:color="auto"/>
              <w:right w:val="single" w:sz="4" w:space="0" w:color="auto"/>
            </w:tcBorders>
            <w:hideMark/>
          </w:tcPr>
          <w:p w14:paraId="5411541E" w14:textId="77777777" w:rsidR="00A52CB0" w:rsidRDefault="00A52CB0" w:rsidP="00597C0C">
            <w:pPr>
              <w:spacing w:before="0" w:after="0"/>
              <w:jc w:val="center"/>
              <w:textAlignment w:val="baseline"/>
              <w:rPr>
                <w:b/>
                <w:bCs/>
                <w:sz w:val="18"/>
                <w:szCs w:val="18"/>
                <w:lang w:val="ro-RO"/>
              </w:rPr>
            </w:pPr>
            <w:r>
              <w:rPr>
                <w:b/>
                <w:bCs/>
                <w:sz w:val="18"/>
                <w:szCs w:val="18"/>
                <w:lang w:val="ro-RO"/>
              </w:rPr>
              <w:t>Termenul de realizare</w:t>
            </w:r>
          </w:p>
        </w:tc>
        <w:tc>
          <w:tcPr>
            <w:tcW w:w="1978" w:type="pct"/>
            <w:tcBorders>
              <w:top w:val="single" w:sz="4" w:space="0" w:color="auto"/>
              <w:left w:val="single" w:sz="4" w:space="0" w:color="auto"/>
              <w:bottom w:val="single" w:sz="4" w:space="0" w:color="auto"/>
              <w:right w:val="single" w:sz="4" w:space="0" w:color="auto"/>
            </w:tcBorders>
            <w:hideMark/>
          </w:tcPr>
          <w:p w14:paraId="37D4F29E" w14:textId="77777777" w:rsidR="00A52CB0" w:rsidRDefault="00A52CB0" w:rsidP="00597C0C">
            <w:pPr>
              <w:autoSpaceDN w:val="0"/>
              <w:spacing w:before="0" w:after="0"/>
              <w:jc w:val="center"/>
              <w:textAlignment w:val="baseline"/>
              <w:rPr>
                <w:b/>
                <w:bCs/>
                <w:sz w:val="18"/>
                <w:szCs w:val="18"/>
                <w:lang w:val="ro-RO"/>
              </w:rPr>
            </w:pPr>
            <w:r>
              <w:rPr>
                <w:b/>
                <w:bCs/>
                <w:sz w:val="18"/>
                <w:szCs w:val="18"/>
                <w:lang w:val="ro-RO"/>
              </w:rPr>
              <w:t>Instituțiile vizate</w:t>
            </w:r>
          </w:p>
        </w:tc>
      </w:tr>
      <w:tr w:rsidR="00A52CB0" w:rsidRPr="00F33310" w14:paraId="7FDAB006" w14:textId="77777777" w:rsidTr="00597C0C">
        <w:trPr>
          <w:cantSplit/>
        </w:trPr>
        <w:tc>
          <w:tcPr>
            <w:tcW w:w="1919" w:type="pct"/>
            <w:tcBorders>
              <w:top w:val="single" w:sz="4" w:space="0" w:color="auto"/>
              <w:left w:val="single" w:sz="4" w:space="0" w:color="auto"/>
              <w:bottom w:val="single" w:sz="4" w:space="0" w:color="auto"/>
              <w:right w:val="single" w:sz="4" w:space="0" w:color="auto"/>
            </w:tcBorders>
            <w:hideMark/>
          </w:tcPr>
          <w:p w14:paraId="7EF8FA8D" w14:textId="77777777" w:rsidR="00A52CB0" w:rsidRDefault="00A52CB0" w:rsidP="00597C0C">
            <w:pPr>
              <w:spacing w:before="0" w:after="0"/>
              <w:textAlignment w:val="baseline"/>
              <w:rPr>
                <w:sz w:val="18"/>
                <w:szCs w:val="18"/>
                <w:lang w:val="ro-RO"/>
              </w:rPr>
            </w:pPr>
            <w:r>
              <w:rPr>
                <w:sz w:val="18"/>
                <w:szCs w:val="18"/>
                <w:lang w:val="ro-RO"/>
              </w:rPr>
              <w:t>Planul financiar pentru Proiectele MN (Planificarea bugetului instituțional pentru 2024 (privind măsurile naționale 2023-2024) și proiecțiile realizate până la finalul lui 2027</w:t>
            </w:r>
          </w:p>
        </w:tc>
        <w:tc>
          <w:tcPr>
            <w:tcW w:w="1103" w:type="pct"/>
            <w:tcBorders>
              <w:top w:val="single" w:sz="4" w:space="0" w:color="auto"/>
              <w:left w:val="single" w:sz="4" w:space="0" w:color="auto"/>
              <w:bottom w:val="single" w:sz="4" w:space="0" w:color="auto"/>
              <w:right w:val="single" w:sz="4" w:space="0" w:color="auto"/>
            </w:tcBorders>
            <w:hideMark/>
          </w:tcPr>
          <w:p w14:paraId="30B0F7EC" w14:textId="77777777" w:rsidR="00A52CB0" w:rsidRDefault="00A52CB0" w:rsidP="00597C0C">
            <w:pPr>
              <w:spacing w:before="0" w:after="0"/>
              <w:textAlignment w:val="baseline"/>
              <w:rPr>
                <w:sz w:val="18"/>
                <w:szCs w:val="18"/>
                <w:lang w:val="ro-RO"/>
              </w:rPr>
            </w:pPr>
            <w:r>
              <w:rPr>
                <w:sz w:val="18"/>
                <w:szCs w:val="18"/>
                <w:lang w:val="ro-RO"/>
              </w:rPr>
              <w:t>Finalul trimestrului 3 din 2023</w:t>
            </w:r>
          </w:p>
        </w:tc>
        <w:tc>
          <w:tcPr>
            <w:tcW w:w="1978" w:type="pct"/>
            <w:tcBorders>
              <w:top w:val="single" w:sz="4" w:space="0" w:color="auto"/>
              <w:left w:val="single" w:sz="4" w:space="0" w:color="auto"/>
              <w:bottom w:val="single" w:sz="4" w:space="0" w:color="auto"/>
              <w:right w:val="single" w:sz="4" w:space="0" w:color="auto"/>
            </w:tcBorders>
            <w:hideMark/>
          </w:tcPr>
          <w:p w14:paraId="1023E697" w14:textId="77777777" w:rsidR="00A52CB0" w:rsidRDefault="00A52CB0" w:rsidP="00597C0C">
            <w:pPr>
              <w:autoSpaceDN w:val="0"/>
              <w:spacing w:before="0" w:after="0"/>
              <w:textAlignment w:val="baseline"/>
              <w:rPr>
                <w:sz w:val="18"/>
                <w:szCs w:val="18"/>
                <w:lang w:val="ro-RO"/>
              </w:rPr>
            </w:pPr>
            <w:r>
              <w:rPr>
                <w:sz w:val="18"/>
                <w:szCs w:val="18"/>
                <w:lang w:val="ro-RO"/>
              </w:rPr>
              <w:t>M.M.A.P./A.N.A.R.-M.F. și</w:t>
            </w:r>
          </w:p>
          <w:p w14:paraId="4C51D7C4" w14:textId="77777777" w:rsidR="00A52CB0" w:rsidRDefault="00A52CB0" w:rsidP="00597C0C">
            <w:pPr>
              <w:autoSpaceDN w:val="0"/>
              <w:spacing w:before="0" w:after="0"/>
              <w:textAlignment w:val="baseline"/>
              <w:rPr>
                <w:sz w:val="18"/>
                <w:szCs w:val="18"/>
                <w:lang w:val="ro-RO"/>
              </w:rPr>
            </w:pPr>
            <w:r>
              <w:rPr>
                <w:sz w:val="18"/>
                <w:szCs w:val="18"/>
                <w:lang w:val="ro-RO"/>
              </w:rPr>
              <w:t>M.A.I./I.G.S.U.-M.F. și</w:t>
            </w:r>
          </w:p>
          <w:p w14:paraId="7ACF5AC8" w14:textId="77777777" w:rsidR="00A52CB0" w:rsidRDefault="00A52CB0" w:rsidP="00597C0C">
            <w:pPr>
              <w:autoSpaceDN w:val="0"/>
              <w:spacing w:before="0" w:after="0"/>
              <w:textAlignment w:val="baseline"/>
              <w:rPr>
                <w:sz w:val="18"/>
                <w:szCs w:val="18"/>
                <w:lang w:val="ro-RO"/>
              </w:rPr>
            </w:pPr>
            <w:r>
              <w:rPr>
                <w:sz w:val="18"/>
                <w:szCs w:val="18"/>
                <w:lang w:val="ro-RO"/>
              </w:rPr>
              <w:t>M.D.L.P.A.-M.F. și M.A.D.R. –M.F.</w:t>
            </w:r>
          </w:p>
        </w:tc>
      </w:tr>
      <w:tr w:rsidR="00A52CB0" w:rsidRPr="00F33310" w14:paraId="1A8519C2" w14:textId="77777777" w:rsidTr="00597C0C">
        <w:trPr>
          <w:cantSplit/>
          <w:trHeight w:val="45"/>
        </w:trPr>
        <w:tc>
          <w:tcPr>
            <w:tcW w:w="1919" w:type="pct"/>
            <w:tcBorders>
              <w:top w:val="single" w:sz="4" w:space="0" w:color="auto"/>
              <w:left w:val="single" w:sz="4" w:space="0" w:color="auto"/>
              <w:bottom w:val="single" w:sz="4" w:space="0" w:color="auto"/>
              <w:right w:val="single" w:sz="4" w:space="0" w:color="auto"/>
            </w:tcBorders>
            <w:hideMark/>
          </w:tcPr>
          <w:p w14:paraId="039FE2AD" w14:textId="77777777" w:rsidR="00A52CB0" w:rsidRDefault="00A52CB0" w:rsidP="00597C0C">
            <w:pPr>
              <w:spacing w:before="0" w:after="0"/>
              <w:textAlignment w:val="baseline"/>
              <w:rPr>
                <w:sz w:val="18"/>
                <w:szCs w:val="18"/>
                <w:lang w:val="ro-RO"/>
              </w:rPr>
            </w:pPr>
            <w:r>
              <w:rPr>
                <w:sz w:val="18"/>
                <w:szCs w:val="18"/>
                <w:lang w:val="ro-RO"/>
              </w:rPr>
              <w:t xml:space="preserve">Realizarea unui acord de parteneriat pentru implementarea măsurile naționale 2023-2028 </w:t>
            </w:r>
          </w:p>
        </w:tc>
        <w:tc>
          <w:tcPr>
            <w:tcW w:w="1103" w:type="pct"/>
            <w:tcBorders>
              <w:top w:val="single" w:sz="4" w:space="0" w:color="auto"/>
              <w:left w:val="single" w:sz="4" w:space="0" w:color="auto"/>
              <w:bottom w:val="single" w:sz="4" w:space="0" w:color="auto"/>
              <w:right w:val="single" w:sz="4" w:space="0" w:color="auto"/>
            </w:tcBorders>
            <w:hideMark/>
          </w:tcPr>
          <w:p w14:paraId="27C7AA24" w14:textId="77777777" w:rsidR="00A52CB0" w:rsidRDefault="00A52CB0" w:rsidP="00597C0C">
            <w:pPr>
              <w:spacing w:before="0" w:after="0"/>
              <w:textAlignment w:val="baseline"/>
              <w:rPr>
                <w:sz w:val="18"/>
                <w:szCs w:val="18"/>
                <w:lang w:val="ro-RO"/>
              </w:rPr>
            </w:pPr>
            <w:r>
              <w:rPr>
                <w:sz w:val="18"/>
                <w:szCs w:val="18"/>
                <w:lang w:val="ro-RO"/>
              </w:rPr>
              <w:t>Finalul lui 2023</w:t>
            </w:r>
          </w:p>
        </w:tc>
        <w:tc>
          <w:tcPr>
            <w:tcW w:w="1978" w:type="pct"/>
            <w:tcBorders>
              <w:top w:val="single" w:sz="4" w:space="0" w:color="auto"/>
              <w:left w:val="single" w:sz="4" w:space="0" w:color="auto"/>
              <w:bottom w:val="single" w:sz="4" w:space="0" w:color="auto"/>
              <w:right w:val="single" w:sz="4" w:space="0" w:color="auto"/>
            </w:tcBorders>
            <w:hideMark/>
          </w:tcPr>
          <w:p w14:paraId="31D6EFC2" w14:textId="77777777" w:rsidR="00A52CB0" w:rsidRDefault="00A52CB0" w:rsidP="00597C0C">
            <w:pPr>
              <w:autoSpaceDN w:val="0"/>
              <w:spacing w:before="0" w:after="0"/>
              <w:textAlignment w:val="baseline"/>
              <w:rPr>
                <w:sz w:val="18"/>
                <w:szCs w:val="18"/>
                <w:lang w:val="ro-RO"/>
              </w:rPr>
            </w:pPr>
            <w:r>
              <w:rPr>
                <w:sz w:val="18"/>
                <w:szCs w:val="18"/>
                <w:lang w:val="ro-RO"/>
              </w:rPr>
              <w:t>M.M.A.P./A.N.A.R.-M.F. și</w:t>
            </w:r>
          </w:p>
          <w:p w14:paraId="1DB8C6A9" w14:textId="77777777" w:rsidR="00A52CB0" w:rsidRDefault="00A52CB0" w:rsidP="00597C0C">
            <w:pPr>
              <w:autoSpaceDN w:val="0"/>
              <w:spacing w:before="0" w:after="0"/>
              <w:textAlignment w:val="baseline"/>
              <w:rPr>
                <w:sz w:val="18"/>
                <w:szCs w:val="18"/>
                <w:lang w:val="ro-RO"/>
              </w:rPr>
            </w:pPr>
            <w:r>
              <w:rPr>
                <w:sz w:val="18"/>
                <w:szCs w:val="18"/>
                <w:lang w:val="ro-RO"/>
              </w:rPr>
              <w:t>M.A.I./I.G.S.U.-M.F. și</w:t>
            </w:r>
          </w:p>
          <w:p w14:paraId="54AA0B6C" w14:textId="77777777" w:rsidR="00A52CB0" w:rsidRDefault="00A52CB0" w:rsidP="00597C0C">
            <w:pPr>
              <w:autoSpaceDN w:val="0"/>
              <w:spacing w:before="0" w:after="0"/>
              <w:textAlignment w:val="baseline"/>
              <w:rPr>
                <w:sz w:val="18"/>
                <w:szCs w:val="18"/>
                <w:lang w:val="ro-RO"/>
              </w:rPr>
            </w:pPr>
            <w:r>
              <w:rPr>
                <w:sz w:val="18"/>
                <w:szCs w:val="18"/>
                <w:lang w:val="ro-RO"/>
              </w:rPr>
              <w:t>M.D.L.P.A.-M.F. și M.A.D.R. –M.F.</w:t>
            </w:r>
          </w:p>
        </w:tc>
      </w:tr>
      <w:tr w:rsidR="00A52CB0" w:rsidRPr="00F33310" w14:paraId="17F320A6" w14:textId="77777777" w:rsidTr="00597C0C">
        <w:trPr>
          <w:cantSplit/>
        </w:trPr>
        <w:tc>
          <w:tcPr>
            <w:tcW w:w="1919" w:type="pct"/>
            <w:tcBorders>
              <w:top w:val="single" w:sz="4" w:space="0" w:color="auto"/>
              <w:left w:val="single" w:sz="4" w:space="0" w:color="auto"/>
              <w:bottom w:val="single" w:sz="4" w:space="0" w:color="auto"/>
              <w:right w:val="single" w:sz="4" w:space="0" w:color="auto"/>
            </w:tcBorders>
            <w:hideMark/>
          </w:tcPr>
          <w:p w14:paraId="7F39F40D" w14:textId="77777777" w:rsidR="00A52CB0" w:rsidRDefault="00A52CB0" w:rsidP="00597C0C">
            <w:pPr>
              <w:spacing w:before="0" w:after="0"/>
              <w:textAlignment w:val="baseline"/>
              <w:rPr>
                <w:sz w:val="18"/>
                <w:szCs w:val="18"/>
                <w:lang w:val="ro-RO"/>
              </w:rPr>
            </w:pPr>
            <w:r>
              <w:rPr>
                <w:sz w:val="18"/>
                <w:szCs w:val="18"/>
                <w:lang w:val="ro-RO"/>
              </w:rPr>
              <w:t xml:space="preserve">Elaborarea aplicațiilor de proiecte privind măsurile naționale care vor fi finanțate </w:t>
            </w:r>
          </w:p>
        </w:tc>
        <w:tc>
          <w:tcPr>
            <w:tcW w:w="1103" w:type="pct"/>
            <w:tcBorders>
              <w:top w:val="single" w:sz="4" w:space="0" w:color="auto"/>
              <w:left w:val="single" w:sz="4" w:space="0" w:color="auto"/>
              <w:bottom w:val="single" w:sz="4" w:space="0" w:color="auto"/>
              <w:right w:val="single" w:sz="4" w:space="0" w:color="auto"/>
            </w:tcBorders>
            <w:hideMark/>
          </w:tcPr>
          <w:p w14:paraId="6D5488FC" w14:textId="77777777" w:rsidR="00A52CB0" w:rsidRDefault="00A52CB0" w:rsidP="00597C0C">
            <w:pPr>
              <w:spacing w:before="0" w:after="0"/>
              <w:textAlignment w:val="baseline"/>
              <w:rPr>
                <w:sz w:val="18"/>
                <w:szCs w:val="18"/>
                <w:lang w:val="ro-RO"/>
              </w:rPr>
            </w:pPr>
            <w:r>
              <w:rPr>
                <w:sz w:val="18"/>
                <w:szCs w:val="18"/>
                <w:lang w:val="ro-RO"/>
              </w:rPr>
              <w:t>Finalul lui 2023 – jumătatea lui 2024</w:t>
            </w:r>
          </w:p>
        </w:tc>
        <w:tc>
          <w:tcPr>
            <w:tcW w:w="1978" w:type="pct"/>
            <w:tcBorders>
              <w:top w:val="single" w:sz="4" w:space="0" w:color="auto"/>
              <w:left w:val="single" w:sz="4" w:space="0" w:color="auto"/>
              <w:bottom w:val="single" w:sz="4" w:space="0" w:color="auto"/>
              <w:right w:val="single" w:sz="4" w:space="0" w:color="auto"/>
            </w:tcBorders>
            <w:hideMark/>
          </w:tcPr>
          <w:p w14:paraId="5F182BE6" w14:textId="77777777" w:rsidR="00A52CB0" w:rsidRDefault="00A52CB0" w:rsidP="00597C0C">
            <w:pPr>
              <w:autoSpaceDN w:val="0"/>
              <w:spacing w:before="0" w:after="0"/>
              <w:textAlignment w:val="baseline"/>
              <w:rPr>
                <w:sz w:val="18"/>
                <w:szCs w:val="18"/>
                <w:lang w:val="ro-RO"/>
              </w:rPr>
            </w:pPr>
            <w:r>
              <w:rPr>
                <w:sz w:val="18"/>
                <w:szCs w:val="18"/>
                <w:lang w:val="ro-RO"/>
              </w:rPr>
              <w:t>M.M.A.P./A.N.A.R.-M.F. și</w:t>
            </w:r>
          </w:p>
          <w:p w14:paraId="3D58F63D" w14:textId="77777777" w:rsidR="00A52CB0" w:rsidRDefault="00A52CB0" w:rsidP="00597C0C">
            <w:pPr>
              <w:autoSpaceDN w:val="0"/>
              <w:spacing w:before="0" w:after="0"/>
              <w:textAlignment w:val="baseline"/>
              <w:rPr>
                <w:sz w:val="18"/>
                <w:szCs w:val="18"/>
                <w:lang w:val="ro-RO"/>
              </w:rPr>
            </w:pPr>
            <w:r>
              <w:rPr>
                <w:sz w:val="18"/>
                <w:szCs w:val="18"/>
                <w:lang w:val="ro-RO"/>
              </w:rPr>
              <w:t>M.A.I./I.G.S.U.-M.F. și</w:t>
            </w:r>
          </w:p>
          <w:p w14:paraId="18EB5A47" w14:textId="77777777" w:rsidR="00A52CB0" w:rsidRDefault="00A52CB0" w:rsidP="00597C0C">
            <w:pPr>
              <w:autoSpaceDN w:val="0"/>
              <w:spacing w:before="0" w:after="0"/>
              <w:textAlignment w:val="baseline"/>
              <w:rPr>
                <w:sz w:val="18"/>
                <w:szCs w:val="18"/>
                <w:lang w:val="ro-RO"/>
              </w:rPr>
            </w:pPr>
            <w:r>
              <w:rPr>
                <w:sz w:val="18"/>
                <w:szCs w:val="18"/>
                <w:lang w:val="ro-RO"/>
              </w:rPr>
              <w:t>M.D.L.P.A.-M.F. și M.A.D.R. –M.F.</w:t>
            </w:r>
          </w:p>
        </w:tc>
      </w:tr>
    </w:tbl>
    <w:p w14:paraId="2F9578FB" w14:textId="77777777" w:rsidR="007F0D7E" w:rsidRPr="007F0D7E" w:rsidRDefault="007F0D7E" w:rsidP="007F0D7E">
      <w:pPr>
        <w:jc w:val="both"/>
        <w:rPr>
          <w:lang w:val="ro-RO"/>
        </w:rPr>
      </w:pPr>
    </w:p>
    <w:p w14:paraId="118D7B14" w14:textId="2182BCE6" w:rsidR="00A52CB0" w:rsidRDefault="00A52CB0" w:rsidP="00A52CB0">
      <w:pPr>
        <w:pStyle w:val="Heading2"/>
        <w:rPr>
          <w:lang w:val="ro-RO"/>
        </w:rPr>
      </w:pPr>
      <w:bookmarkStart w:id="152" w:name="_Toc136418932"/>
      <w:r>
        <w:rPr>
          <w:lang w:val="ro-RO"/>
        </w:rPr>
        <w:lastRenderedPageBreak/>
        <w:t>6.2 Planul de implementare și obiectivele pentru măsurile din Categoria B (de prevenire și protecție)</w:t>
      </w:r>
      <w:bookmarkEnd w:id="152"/>
    </w:p>
    <w:p w14:paraId="5010D232" w14:textId="77777777" w:rsidR="00A52CB0" w:rsidRDefault="00A52CB0" w:rsidP="00A52CB0">
      <w:pPr>
        <w:jc w:val="both"/>
        <w:rPr>
          <w:lang w:val="ro-RO"/>
        </w:rPr>
      </w:pPr>
      <w:r>
        <w:rPr>
          <w:lang w:val="ro-RO"/>
        </w:rPr>
        <w:t>Prioritizarea a fost realizată utilizând cinci clase de prioritate predefinite (extrem de ridicată, ridicată, critică, moderată, redusă), după cum sunt acestea descrise în detaliu în capitolul 5.3. S-a stabilit ulterior faptul că măsurile cu prioritate extrem de ridicată, ridicată și critică urmează să fie implementate în cadrul celui de-al doilea ciclu (2022-2028), în timp ce măsurile cu prioritate moderată și redusă urmează să fie evaluate ulterior pentru eventuala implementare a acestora după 2028.</w:t>
      </w:r>
    </w:p>
    <w:p w14:paraId="0CBD4BAF" w14:textId="2E8B2261" w:rsidR="003805B1" w:rsidRDefault="00A52CB0" w:rsidP="003805B1">
      <w:pPr>
        <w:spacing w:after="240"/>
        <w:jc w:val="both"/>
        <w:rPr>
          <w:lang w:val="ro-RO"/>
        </w:rPr>
        <w:sectPr w:rsidR="003805B1" w:rsidSect="00EF623E">
          <w:pgSz w:w="11906" w:h="16838" w:code="9"/>
          <w:pgMar w:top="1080" w:right="1080" w:bottom="1440" w:left="1080" w:header="720" w:footer="720" w:gutter="0"/>
          <w:cols w:space="720"/>
          <w:titlePg/>
          <w:docGrid w:linePitch="272"/>
        </w:sectPr>
      </w:pPr>
      <w:r>
        <w:rPr>
          <w:lang w:val="ro-RO"/>
        </w:rPr>
        <w:t>În baza prioritizării, A.B.A. Dobrogea</w:t>
      </w:r>
      <w:r w:rsidR="00B93A4B">
        <w:rPr>
          <w:lang w:val="ro-RO"/>
        </w:rPr>
        <w:t>-</w:t>
      </w:r>
      <w:r>
        <w:rPr>
          <w:lang w:val="ro-RO"/>
        </w:rPr>
        <w:t xml:space="preserve">Litoral a cuantificat rezultatele preconizate aferente implementării și a stabilit obiectivele specifice pentru acest ciclu. În timpul evaluării, impactul și costurile preconizate pentru fiecare măsură și alternativă în parte au fost estimate utilizând </w:t>
      </w:r>
      <w:r w:rsidRPr="00A52CB0">
        <w:rPr>
          <w:lang w:val="ro-RO"/>
        </w:rPr>
        <w:t>AST</w:t>
      </w:r>
      <w:r>
        <w:rPr>
          <w:lang w:val="ro-RO"/>
        </w:rPr>
        <w:t xml:space="preserve">. Cu rezultatele aferente prioritizării realizate de către A.B.A. </w:t>
      </w:r>
      <w:r w:rsidR="00B93A4B">
        <w:rPr>
          <w:lang w:val="ro-RO"/>
        </w:rPr>
        <w:t>Dobrogea-Litoral</w:t>
      </w:r>
      <w:r>
        <w:rPr>
          <w:lang w:val="ro-RO"/>
        </w:rPr>
        <w:t xml:space="preserve">, beneficiile acumulate au fost calculate pentru toate măsurile propuse pentru A.B.A. </w:t>
      </w:r>
      <w:r w:rsidR="00B93A4B">
        <w:rPr>
          <w:lang w:val="ro-RO"/>
        </w:rPr>
        <w:t xml:space="preserve">Dobrogea-Litoral </w:t>
      </w:r>
      <w:r>
        <w:rPr>
          <w:lang w:val="ro-RO"/>
        </w:rPr>
        <w:t xml:space="preserve">și per clasă de prioritate. În scopuri de raportare, s-a decis selectarea unui set de indicatori-cheie din cadrul </w:t>
      </w:r>
      <w:r w:rsidRPr="00A52CB0">
        <w:rPr>
          <w:lang w:val="ro-RO"/>
        </w:rPr>
        <w:t>AST,</w:t>
      </w:r>
      <w:r>
        <w:rPr>
          <w:lang w:val="ro-RO"/>
        </w:rPr>
        <w:t xml:space="preserve"> după cum este specificat în tabelul </w:t>
      </w:r>
      <w:r w:rsidR="00CB33A7">
        <w:rPr>
          <w:lang w:val="ro-RO"/>
        </w:rPr>
        <w:t>37a</w:t>
      </w:r>
      <w:r>
        <w:rPr>
          <w:lang w:val="ro-RO"/>
        </w:rPr>
        <w:t xml:space="preserve">. </w:t>
      </w:r>
      <w:bookmarkStart w:id="153" w:name="_Toc128450843"/>
      <w:r>
        <w:rPr>
          <w:lang w:val="ro-RO"/>
        </w:rPr>
        <w:t>Valoarea-țintă se referă la clasele de prioritate extrem de ridicată, ridicată și critică, deoarece aceste măsuri urmează a fi implementate primele.</w:t>
      </w:r>
      <w:r w:rsidR="003805B1">
        <w:rPr>
          <w:lang w:val="ro-RO"/>
        </w:rPr>
        <w:t xml:space="preserve"> </w:t>
      </w:r>
      <w:r w:rsidR="003805B1" w:rsidRPr="00F3350F">
        <w:rPr>
          <w:lang w:val="ro-RO"/>
        </w:rPr>
        <w:t xml:space="preserve">La nivelul A.B.A. </w:t>
      </w:r>
      <w:r w:rsidR="00B93A4B">
        <w:rPr>
          <w:lang w:val="ro-RO"/>
        </w:rPr>
        <w:t>Dobrogea-Litoral</w:t>
      </w:r>
      <w:r w:rsidR="003805B1" w:rsidRPr="00F3350F">
        <w:rPr>
          <w:lang w:val="ro-RO"/>
        </w:rPr>
        <w:t>, indicatorii și valorile țintă sunt prezentate in tabel 3</w:t>
      </w:r>
      <w:r w:rsidR="003805B1">
        <w:rPr>
          <w:lang w:val="ro-RO"/>
        </w:rPr>
        <w:t>7b</w:t>
      </w:r>
      <w:r w:rsidR="003805B1" w:rsidRPr="00F3350F">
        <w:rPr>
          <w:lang w:val="ro-RO"/>
        </w:rPr>
        <w:t>.</w:t>
      </w:r>
    </w:p>
    <w:p w14:paraId="6F35612D" w14:textId="0E61328B" w:rsidR="00A52CB0" w:rsidRDefault="00A52CB0" w:rsidP="00CB33A7">
      <w:pPr>
        <w:spacing w:before="120" w:after="120" w:line="240" w:lineRule="auto"/>
        <w:jc w:val="center"/>
        <w:rPr>
          <w:i/>
          <w:iCs/>
          <w:lang w:val="ro-RO"/>
        </w:rPr>
      </w:pPr>
      <w:r>
        <w:rPr>
          <w:i/>
          <w:iCs/>
          <w:lang w:val="ro-RO"/>
        </w:rPr>
        <w:lastRenderedPageBreak/>
        <w:t>Tabelul 3</w:t>
      </w:r>
      <w:r w:rsidR="00455D51">
        <w:rPr>
          <w:i/>
          <w:iCs/>
          <w:lang w:val="ro-RO"/>
        </w:rPr>
        <w:t>7</w:t>
      </w:r>
      <w:r w:rsidR="00CB33A7">
        <w:rPr>
          <w:i/>
          <w:iCs/>
          <w:lang w:val="ro-RO"/>
        </w:rPr>
        <w:t>a</w:t>
      </w:r>
      <w:r>
        <w:rPr>
          <w:i/>
          <w:iCs/>
          <w:lang w:val="ro-RO"/>
        </w:rPr>
        <w:t xml:space="preserve">. Indicatorii și valorile țintă </w:t>
      </w:r>
      <w:r w:rsidR="003805B1">
        <w:rPr>
          <w:i/>
          <w:iCs/>
          <w:lang w:val="ro-RO"/>
        </w:rPr>
        <w:t xml:space="preserve">la nivel național </w:t>
      </w:r>
      <w:r>
        <w:rPr>
          <w:i/>
          <w:iCs/>
          <w:lang w:val="ro-RO"/>
        </w:rPr>
        <w:t>pentru Obiectivele aferente P.M.R.I</w:t>
      </w:r>
      <w:bookmarkEnd w:id="153"/>
      <w:r>
        <w:rPr>
          <w:i/>
          <w:iCs/>
          <w:lang w:val="ro-RO"/>
        </w:rPr>
        <w:t>. Ciclul II</w:t>
      </w:r>
    </w:p>
    <w:tbl>
      <w:tblPr>
        <w:tblStyle w:val="TableGrid"/>
        <w:tblpPr w:leftFromText="180" w:rightFromText="180" w:vertAnchor="text" w:tblpXSpec="center" w:tblpY="1"/>
        <w:tblOverlap w:val="never"/>
        <w:tblW w:w="5443" w:type="pct"/>
        <w:tblLook w:val="04A0" w:firstRow="1" w:lastRow="0" w:firstColumn="1" w:lastColumn="0" w:noHBand="0" w:noVBand="1"/>
      </w:tblPr>
      <w:tblGrid>
        <w:gridCol w:w="4133"/>
        <w:gridCol w:w="2963"/>
        <w:gridCol w:w="2794"/>
        <w:gridCol w:w="2963"/>
        <w:gridCol w:w="2723"/>
      </w:tblGrid>
      <w:tr w:rsidR="00CB33A7" w:rsidRPr="00F33310" w14:paraId="30EACA6E" w14:textId="77777777" w:rsidTr="00A16BA8">
        <w:trPr>
          <w:cantSplit/>
          <w:tblHeader/>
        </w:trPr>
        <w:tc>
          <w:tcPr>
            <w:tcW w:w="1327" w:type="pct"/>
            <w:tcBorders>
              <w:top w:val="single" w:sz="4" w:space="0" w:color="auto"/>
              <w:left w:val="single" w:sz="4" w:space="0" w:color="auto"/>
              <w:bottom w:val="single" w:sz="4" w:space="0" w:color="auto"/>
              <w:right w:val="single" w:sz="4" w:space="0" w:color="auto"/>
            </w:tcBorders>
            <w:vAlign w:val="center"/>
            <w:hideMark/>
          </w:tcPr>
          <w:p w14:paraId="1CF62827" w14:textId="77777777" w:rsidR="00CB33A7" w:rsidRPr="00A63396" w:rsidRDefault="00CB33A7" w:rsidP="00A16BA8">
            <w:pPr>
              <w:spacing w:before="0" w:after="0"/>
              <w:jc w:val="center"/>
              <w:rPr>
                <w:rFonts w:cstheme="majorHAnsi"/>
                <w:b/>
                <w:sz w:val="18"/>
                <w:szCs w:val="18"/>
                <w:lang w:val="ro-RO"/>
              </w:rPr>
            </w:pPr>
            <w:bookmarkStart w:id="154" w:name="_Hlk135120693"/>
            <w:r w:rsidRPr="00A63396">
              <w:rPr>
                <w:rFonts w:cstheme="majorHAnsi"/>
                <w:b/>
                <w:sz w:val="18"/>
                <w:szCs w:val="18"/>
                <w:lang w:val="ro-RO"/>
              </w:rPr>
              <w:t>Obiectivul PMRI  Ciclul II</w:t>
            </w:r>
          </w:p>
        </w:tc>
        <w:tc>
          <w:tcPr>
            <w:tcW w:w="951" w:type="pct"/>
            <w:tcBorders>
              <w:top w:val="single" w:sz="4" w:space="0" w:color="auto"/>
              <w:left w:val="single" w:sz="4" w:space="0" w:color="auto"/>
              <w:bottom w:val="single" w:sz="4" w:space="0" w:color="auto"/>
              <w:right w:val="single" w:sz="4" w:space="0" w:color="auto"/>
            </w:tcBorders>
            <w:vAlign w:val="center"/>
            <w:hideMark/>
          </w:tcPr>
          <w:p w14:paraId="2A6F167E" w14:textId="77777777" w:rsidR="00CB33A7" w:rsidRPr="00A63396" w:rsidRDefault="00CB33A7" w:rsidP="00A16BA8">
            <w:pPr>
              <w:spacing w:before="0" w:after="0"/>
              <w:jc w:val="center"/>
              <w:rPr>
                <w:rFonts w:cstheme="majorHAnsi"/>
                <w:b/>
                <w:sz w:val="18"/>
                <w:szCs w:val="18"/>
                <w:lang w:val="ro-RO"/>
              </w:rPr>
            </w:pPr>
            <w:r w:rsidRPr="00A63396">
              <w:rPr>
                <w:rFonts w:cstheme="majorHAnsi"/>
                <w:b/>
                <w:sz w:val="18"/>
                <w:szCs w:val="18"/>
                <w:lang w:val="ro-RO"/>
              </w:rPr>
              <w:t>Indicatorul</w:t>
            </w:r>
          </w:p>
        </w:tc>
        <w:tc>
          <w:tcPr>
            <w:tcW w:w="897" w:type="pct"/>
            <w:tcBorders>
              <w:top w:val="single" w:sz="4" w:space="0" w:color="auto"/>
              <w:left w:val="single" w:sz="4" w:space="0" w:color="auto"/>
              <w:bottom w:val="single" w:sz="4" w:space="0" w:color="auto"/>
              <w:right w:val="single" w:sz="4" w:space="0" w:color="auto"/>
            </w:tcBorders>
            <w:vAlign w:val="center"/>
            <w:hideMark/>
          </w:tcPr>
          <w:p w14:paraId="02BEADB4" w14:textId="29EA7A20" w:rsidR="00CB33A7" w:rsidRPr="00A63396" w:rsidRDefault="00CB33A7" w:rsidP="00A16BA8">
            <w:pPr>
              <w:spacing w:before="0" w:after="0"/>
              <w:jc w:val="center"/>
              <w:rPr>
                <w:rFonts w:cstheme="majorHAnsi"/>
                <w:b/>
                <w:bCs/>
                <w:sz w:val="18"/>
                <w:szCs w:val="18"/>
                <w:lang w:val="ro-RO"/>
              </w:rPr>
            </w:pPr>
            <w:r w:rsidRPr="00A63396">
              <w:rPr>
                <w:rFonts w:cstheme="majorHAnsi"/>
                <w:b/>
                <w:sz w:val="18"/>
                <w:szCs w:val="18"/>
                <w:lang w:val="ro-RO"/>
              </w:rPr>
              <w:t>Valoarea-țintă la nivel național (pentru</w:t>
            </w:r>
            <w:r w:rsidR="0061587A" w:rsidRPr="0004248E">
              <w:rPr>
                <w:rFonts w:cstheme="majorHAnsi"/>
                <w:b/>
                <w:sz w:val="18"/>
                <w:szCs w:val="18"/>
                <w:lang w:val="it-IT"/>
              </w:rPr>
              <w:t xml:space="preserve"> strategiile </w:t>
            </w:r>
            <w:r w:rsidRPr="00A63396">
              <w:rPr>
                <w:rFonts w:cstheme="majorHAnsi"/>
                <w:b/>
                <w:sz w:val="18"/>
                <w:szCs w:val="18"/>
                <w:lang w:val="ro-RO"/>
              </w:rPr>
              <w:t>propuse toate prioritatile)</w:t>
            </w:r>
          </w:p>
        </w:tc>
        <w:tc>
          <w:tcPr>
            <w:tcW w:w="951" w:type="pct"/>
            <w:tcBorders>
              <w:top w:val="single" w:sz="4" w:space="0" w:color="auto"/>
              <w:left w:val="single" w:sz="4" w:space="0" w:color="auto"/>
              <w:bottom w:val="single" w:sz="4" w:space="0" w:color="auto"/>
              <w:right w:val="single" w:sz="4" w:space="0" w:color="auto"/>
            </w:tcBorders>
          </w:tcPr>
          <w:p w14:paraId="681A8245" w14:textId="67803DBD" w:rsidR="00CB33A7" w:rsidRPr="00A63396" w:rsidRDefault="00CB33A7" w:rsidP="00A16BA8">
            <w:pPr>
              <w:spacing w:before="0" w:after="0"/>
              <w:jc w:val="center"/>
              <w:rPr>
                <w:rFonts w:cstheme="majorHAnsi"/>
                <w:b/>
                <w:bCs/>
                <w:sz w:val="18"/>
                <w:szCs w:val="18"/>
                <w:lang w:val="ro-RO"/>
              </w:rPr>
            </w:pPr>
            <w:r w:rsidRPr="00A63396">
              <w:rPr>
                <w:rFonts w:cstheme="majorHAnsi"/>
                <w:b/>
                <w:sz w:val="18"/>
                <w:szCs w:val="18"/>
                <w:lang w:val="ro-RO"/>
              </w:rPr>
              <w:t>Valoarea-țintă la nivel național (pentru</w:t>
            </w:r>
            <w:r w:rsidR="0061587A" w:rsidRPr="0004248E">
              <w:rPr>
                <w:rFonts w:cstheme="majorHAnsi"/>
                <w:b/>
                <w:sz w:val="18"/>
                <w:szCs w:val="18"/>
                <w:lang w:val="it-IT"/>
              </w:rPr>
              <w:t xml:space="preserve"> strategiile </w:t>
            </w:r>
            <w:r w:rsidRPr="00A63396">
              <w:rPr>
                <w:rFonts w:cstheme="majorHAnsi"/>
                <w:b/>
                <w:sz w:val="18"/>
                <w:szCs w:val="18"/>
                <w:lang w:val="ro-RO"/>
              </w:rPr>
              <w:t>propuse cu prioritate foarte ridicată, ridicată și critică)</w:t>
            </w:r>
          </w:p>
        </w:tc>
        <w:tc>
          <w:tcPr>
            <w:tcW w:w="874" w:type="pct"/>
            <w:tcBorders>
              <w:top w:val="single" w:sz="4" w:space="0" w:color="auto"/>
              <w:left w:val="single" w:sz="4" w:space="0" w:color="auto"/>
              <w:bottom w:val="single" w:sz="4" w:space="0" w:color="auto"/>
              <w:right w:val="single" w:sz="4" w:space="0" w:color="auto"/>
            </w:tcBorders>
          </w:tcPr>
          <w:p w14:paraId="5C046D87" w14:textId="18EABEE0" w:rsidR="00CB33A7" w:rsidRPr="00A63396" w:rsidRDefault="00CB33A7" w:rsidP="00A16BA8">
            <w:pPr>
              <w:spacing w:before="0" w:after="0"/>
              <w:jc w:val="center"/>
              <w:rPr>
                <w:rFonts w:cstheme="majorHAnsi"/>
                <w:b/>
                <w:bCs/>
                <w:sz w:val="18"/>
                <w:szCs w:val="18"/>
                <w:lang w:val="ro-RO"/>
              </w:rPr>
            </w:pPr>
            <w:r w:rsidRPr="00A63396">
              <w:rPr>
                <w:rFonts w:cstheme="majorHAnsi"/>
                <w:b/>
                <w:sz w:val="18"/>
                <w:szCs w:val="18"/>
                <w:lang w:val="ro-RO"/>
              </w:rPr>
              <w:t xml:space="preserve">Valoarea-țintă la nivel național (pentru </w:t>
            </w:r>
            <w:r w:rsidR="0061587A" w:rsidRPr="0004248E">
              <w:rPr>
                <w:rFonts w:cstheme="majorHAnsi"/>
                <w:b/>
                <w:sz w:val="18"/>
                <w:szCs w:val="18"/>
                <w:lang w:val="it-IT"/>
              </w:rPr>
              <w:t xml:space="preserve">strategiile </w:t>
            </w:r>
            <w:r w:rsidRPr="00A63396">
              <w:rPr>
                <w:rFonts w:cstheme="majorHAnsi"/>
                <w:b/>
                <w:sz w:val="18"/>
                <w:szCs w:val="18"/>
                <w:lang w:val="ro-RO"/>
              </w:rPr>
              <w:t>propuse cu prioritate moderată, scăzută)</w:t>
            </w:r>
          </w:p>
        </w:tc>
      </w:tr>
      <w:tr w:rsidR="00CB33A7" w:rsidRPr="00F33310" w14:paraId="74748E44"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3A64B780"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Evitarea/Controlul riscurilor asociate inundațiilor</w:t>
            </w:r>
          </w:p>
        </w:tc>
        <w:tc>
          <w:tcPr>
            <w:tcW w:w="3673" w:type="pct"/>
            <w:gridSpan w:val="4"/>
            <w:tcBorders>
              <w:top w:val="single" w:sz="4" w:space="0" w:color="auto"/>
              <w:left w:val="single" w:sz="4" w:space="0" w:color="auto"/>
              <w:bottom w:val="single" w:sz="4" w:space="0" w:color="auto"/>
              <w:right w:val="single" w:sz="4" w:space="0" w:color="auto"/>
            </w:tcBorders>
            <w:hideMark/>
          </w:tcPr>
          <w:p w14:paraId="44E085A9"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CB33A7" w:rsidRPr="00A63396" w14:paraId="7A48BD28" w14:textId="77777777" w:rsidTr="00A16BA8">
        <w:tc>
          <w:tcPr>
            <w:tcW w:w="1327" w:type="pct"/>
            <w:vMerge w:val="restart"/>
            <w:tcBorders>
              <w:top w:val="single" w:sz="4" w:space="0" w:color="auto"/>
              <w:left w:val="single" w:sz="4" w:space="0" w:color="auto"/>
              <w:bottom w:val="single" w:sz="4" w:space="0" w:color="auto"/>
              <w:right w:val="single" w:sz="4" w:space="0" w:color="auto"/>
            </w:tcBorders>
            <w:hideMark/>
          </w:tcPr>
          <w:p w14:paraId="3682B9CB"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populației</w:t>
            </w:r>
          </w:p>
        </w:tc>
        <w:tc>
          <w:tcPr>
            <w:tcW w:w="951" w:type="pct"/>
            <w:tcBorders>
              <w:top w:val="single" w:sz="4" w:space="0" w:color="auto"/>
              <w:left w:val="single" w:sz="4" w:space="0" w:color="auto"/>
              <w:bottom w:val="single" w:sz="4" w:space="0" w:color="auto"/>
              <w:right w:val="single" w:sz="4" w:space="0" w:color="auto"/>
            </w:tcBorders>
            <w:hideMark/>
          </w:tcPr>
          <w:p w14:paraId="501E7A96" w14:textId="32AD74C1" w:rsidR="00CB33A7" w:rsidRPr="00A63396" w:rsidRDefault="0061587A" w:rsidP="00A16BA8">
            <w:pPr>
              <w:spacing w:before="0" w:after="0"/>
              <w:rPr>
                <w:rFonts w:cstheme="majorHAnsi"/>
                <w:sz w:val="18"/>
                <w:szCs w:val="18"/>
                <w:lang w:val="ro-RO"/>
              </w:rPr>
            </w:pPr>
            <w:r>
              <w:rPr>
                <w:rFonts w:cstheme="majorHAnsi"/>
                <w:sz w:val="18"/>
                <w:szCs w:val="18"/>
                <w:lang w:val="ro-RO"/>
              </w:rPr>
              <w:t>N</w:t>
            </w:r>
            <w:r w:rsidR="00CB33A7" w:rsidRPr="00A63396">
              <w:rPr>
                <w:rFonts w:cstheme="majorHAnsi"/>
                <w:sz w:val="18"/>
                <w:szCs w:val="18"/>
                <w:lang w:val="ro-RO"/>
              </w:rPr>
              <w:t>umărul de persoane expuse riscului</w:t>
            </w:r>
          </w:p>
        </w:tc>
        <w:tc>
          <w:tcPr>
            <w:tcW w:w="897" w:type="pct"/>
            <w:tcBorders>
              <w:top w:val="single" w:sz="4" w:space="0" w:color="auto"/>
              <w:left w:val="single" w:sz="4" w:space="0" w:color="auto"/>
              <w:bottom w:val="single" w:sz="4" w:space="0" w:color="auto"/>
              <w:right w:val="single" w:sz="4" w:space="0" w:color="auto"/>
            </w:tcBorders>
            <w:hideMark/>
          </w:tcPr>
          <w:p w14:paraId="3C519E2A"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663172</w:t>
            </w:r>
          </w:p>
        </w:tc>
        <w:tc>
          <w:tcPr>
            <w:tcW w:w="951" w:type="pct"/>
            <w:tcBorders>
              <w:top w:val="single" w:sz="4" w:space="0" w:color="auto"/>
              <w:left w:val="single" w:sz="4" w:space="0" w:color="auto"/>
              <w:bottom w:val="single" w:sz="4" w:space="0" w:color="auto"/>
              <w:right w:val="single" w:sz="4" w:space="0" w:color="auto"/>
            </w:tcBorders>
          </w:tcPr>
          <w:p w14:paraId="222D8AA6"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480757</w:t>
            </w:r>
          </w:p>
        </w:tc>
        <w:tc>
          <w:tcPr>
            <w:tcW w:w="874" w:type="pct"/>
            <w:tcBorders>
              <w:top w:val="single" w:sz="4" w:space="0" w:color="auto"/>
              <w:left w:val="single" w:sz="4" w:space="0" w:color="auto"/>
              <w:bottom w:val="single" w:sz="4" w:space="0" w:color="auto"/>
              <w:right w:val="single" w:sz="4" w:space="0" w:color="auto"/>
            </w:tcBorders>
          </w:tcPr>
          <w:p w14:paraId="482CD088"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182415</w:t>
            </w:r>
          </w:p>
        </w:tc>
      </w:tr>
      <w:tr w:rsidR="00CB33A7" w:rsidRPr="00A63396" w14:paraId="145E76E2" w14:textId="77777777" w:rsidTr="00A16BA8">
        <w:tc>
          <w:tcPr>
            <w:tcW w:w="1327" w:type="pct"/>
            <w:vMerge/>
            <w:tcBorders>
              <w:top w:val="single" w:sz="4" w:space="0" w:color="auto"/>
              <w:left w:val="single" w:sz="4" w:space="0" w:color="auto"/>
              <w:bottom w:val="single" w:sz="4" w:space="0" w:color="auto"/>
              <w:right w:val="single" w:sz="4" w:space="0" w:color="auto"/>
            </w:tcBorders>
            <w:vAlign w:val="center"/>
            <w:hideMark/>
          </w:tcPr>
          <w:p w14:paraId="538D99DF" w14:textId="77777777" w:rsidR="00CB33A7" w:rsidRPr="00A63396" w:rsidRDefault="00CB33A7" w:rsidP="00A16BA8">
            <w:pPr>
              <w:spacing w:before="0" w:after="0"/>
              <w:rPr>
                <w:rFonts w:cstheme="majorHAnsi"/>
                <w:sz w:val="18"/>
                <w:szCs w:val="18"/>
                <w:lang w:val="ro-RO"/>
              </w:rPr>
            </w:pPr>
          </w:p>
        </w:tc>
        <w:tc>
          <w:tcPr>
            <w:tcW w:w="951" w:type="pct"/>
            <w:tcBorders>
              <w:top w:val="single" w:sz="4" w:space="0" w:color="auto"/>
              <w:left w:val="single" w:sz="4" w:space="0" w:color="auto"/>
              <w:bottom w:val="single" w:sz="4" w:space="0" w:color="auto"/>
              <w:right w:val="single" w:sz="4" w:space="0" w:color="auto"/>
            </w:tcBorders>
            <w:hideMark/>
          </w:tcPr>
          <w:p w14:paraId="7A54E10A" w14:textId="6A8CD339" w:rsidR="00CB33A7" w:rsidRPr="00A63396" w:rsidRDefault="0061587A" w:rsidP="00A16BA8">
            <w:pPr>
              <w:spacing w:before="0" w:after="0"/>
              <w:rPr>
                <w:rFonts w:cstheme="majorHAnsi"/>
                <w:sz w:val="18"/>
                <w:szCs w:val="18"/>
                <w:lang w:val="ro-RO"/>
              </w:rPr>
            </w:pPr>
            <w:r>
              <w:rPr>
                <w:rFonts w:cstheme="majorHAnsi"/>
                <w:sz w:val="18"/>
                <w:szCs w:val="18"/>
                <w:lang w:val="ro-RO"/>
              </w:rPr>
              <w:t>N</w:t>
            </w:r>
            <w:r w:rsidR="00CB33A7" w:rsidRPr="00A63396">
              <w:rPr>
                <w:rFonts w:cstheme="majorHAnsi"/>
                <w:sz w:val="18"/>
                <w:szCs w:val="18"/>
                <w:lang w:val="ro-RO"/>
              </w:rPr>
              <w:t>umărul de proprietăți cu destinație rezidențială expuse riscului</w:t>
            </w:r>
          </w:p>
        </w:tc>
        <w:tc>
          <w:tcPr>
            <w:tcW w:w="897" w:type="pct"/>
            <w:tcBorders>
              <w:top w:val="single" w:sz="4" w:space="0" w:color="auto"/>
              <w:left w:val="single" w:sz="4" w:space="0" w:color="auto"/>
              <w:bottom w:val="single" w:sz="4" w:space="0" w:color="auto"/>
              <w:right w:val="single" w:sz="4" w:space="0" w:color="auto"/>
            </w:tcBorders>
            <w:hideMark/>
          </w:tcPr>
          <w:p w14:paraId="254A4574"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263231</w:t>
            </w:r>
          </w:p>
        </w:tc>
        <w:tc>
          <w:tcPr>
            <w:tcW w:w="951" w:type="pct"/>
            <w:tcBorders>
              <w:top w:val="single" w:sz="4" w:space="0" w:color="auto"/>
              <w:left w:val="single" w:sz="4" w:space="0" w:color="auto"/>
              <w:bottom w:val="single" w:sz="4" w:space="0" w:color="auto"/>
              <w:right w:val="single" w:sz="4" w:space="0" w:color="auto"/>
            </w:tcBorders>
          </w:tcPr>
          <w:p w14:paraId="2D5740B1" w14:textId="77777777" w:rsidR="00CB33A7" w:rsidRPr="00A63396" w:rsidRDefault="00CB33A7" w:rsidP="00A16BA8">
            <w:pPr>
              <w:ind w:left="-23"/>
              <w:rPr>
                <w:rFonts w:cstheme="majorHAnsi"/>
                <w:i/>
                <w:iCs/>
                <w:sz w:val="18"/>
                <w:szCs w:val="18"/>
                <w:lang w:val="ro-RO"/>
              </w:rPr>
            </w:pPr>
            <w:r w:rsidRPr="00A63396">
              <w:rPr>
                <w:rFonts w:cstheme="majorHAnsi"/>
                <w:i/>
                <w:iCs/>
                <w:sz w:val="18"/>
                <w:szCs w:val="18"/>
                <w:lang w:val="ro-RO"/>
              </w:rPr>
              <w:t>166738</w:t>
            </w:r>
          </w:p>
        </w:tc>
        <w:tc>
          <w:tcPr>
            <w:tcW w:w="874" w:type="pct"/>
            <w:tcBorders>
              <w:top w:val="single" w:sz="4" w:space="0" w:color="auto"/>
              <w:left w:val="single" w:sz="4" w:space="0" w:color="auto"/>
              <w:bottom w:val="single" w:sz="4" w:space="0" w:color="auto"/>
              <w:right w:val="single" w:sz="4" w:space="0" w:color="auto"/>
            </w:tcBorders>
          </w:tcPr>
          <w:p w14:paraId="0759A012" w14:textId="77777777" w:rsidR="00CB33A7" w:rsidRPr="00A63396" w:rsidRDefault="00CB33A7" w:rsidP="00A16BA8">
            <w:pPr>
              <w:ind w:left="-23"/>
              <w:rPr>
                <w:rFonts w:cstheme="majorHAnsi"/>
                <w:i/>
                <w:iCs/>
                <w:sz w:val="18"/>
                <w:szCs w:val="18"/>
                <w:lang w:val="ro-RO"/>
              </w:rPr>
            </w:pPr>
            <w:r w:rsidRPr="00A63396">
              <w:rPr>
                <w:rFonts w:cstheme="majorHAnsi"/>
                <w:i/>
                <w:iCs/>
                <w:sz w:val="18"/>
                <w:szCs w:val="18"/>
                <w:lang w:val="ro-RO"/>
              </w:rPr>
              <w:t>96493</w:t>
            </w:r>
          </w:p>
        </w:tc>
      </w:tr>
      <w:tr w:rsidR="00CB33A7" w:rsidRPr="00A63396" w14:paraId="70EEFCAD"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07037341"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infrastructurii și activității economice</w:t>
            </w:r>
          </w:p>
        </w:tc>
        <w:tc>
          <w:tcPr>
            <w:tcW w:w="951" w:type="pct"/>
            <w:tcBorders>
              <w:top w:val="single" w:sz="4" w:space="0" w:color="auto"/>
              <w:left w:val="single" w:sz="4" w:space="0" w:color="auto"/>
              <w:bottom w:val="single" w:sz="4" w:space="0" w:color="auto"/>
              <w:right w:val="single" w:sz="4" w:space="0" w:color="auto"/>
            </w:tcBorders>
            <w:hideMark/>
          </w:tcPr>
          <w:p w14:paraId="2A692C1A"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Reducerea AED</w:t>
            </w:r>
          </w:p>
        </w:tc>
        <w:tc>
          <w:tcPr>
            <w:tcW w:w="897" w:type="pct"/>
            <w:tcBorders>
              <w:top w:val="single" w:sz="4" w:space="0" w:color="auto"/>
              <w:left w:val="single" w:sz="4" w:space="0" w:color="auto"/>
              <w:bottom w:val="single" w:sz="4" w:space="0" w:color="auto"/>
              <w:right w:val="single" w:sz="4" w:space="0" w:color="auto"/>
            </w:tcBorders>
            <w:hideMark/>
          </w:tcPr>
          <w:p w14:paraId="1FCDB0B9"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3101636D"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€ 941,388,481</w:t>
            </w:r>
          </w:p>
          <w:p w14:paraId="1D502B9C"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27A5BF70"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€ 1,202,483,272</w:t>
            </w:r>
          </w:p>
        </w:tc>
        <w:tc>
          <w:tcPr>
            <w:tcW w:w="951" w:type="pct"/>
            <w:tcBorders>
              <w:top w:val="single" w:sz="4" w:space="0" w:color="auto"/>
              <w:left w:val="single" w:sz="4" w:space="0" w:color="auto"/>
              <w:bottom w:val="single" w:sz="4" w:space="0" w:color="auto"/>
              <w:right w:val="single" w:sz="4" w:space="0" w:color="auto"/>
            </w:tcBorders>
          </w:tcPr>
          <w:p w14:paraId="1CADF545"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58A719C7" w14:textId="77777777" w:rsidR="00CB33A7" w:rsidRPr="00A63396" w:rsidRDefault="00CB33A7" w:rsidP="00A16BA8">
            <w:pPr>
              <w:spacing w:before="0" w:after="0"/>
              <w:ind w:left="-23"/>
              <w:rPr>
                <w:rFonts w:cstheme="majorHAnsi"/>
                <w:i/>
                <w:iCs/>
                <w:sz w:val="18"/>
                <w:szCs w:val="18"/>
                <w:lang w:val="ro-RO"/>
              </w:rPr>
            </w:pPr>
            <w:r w:rsidRPr="00A63396">
              <w:rPr>
                <w:rFonts w:cstheme="majorHAnsi"/>
                <w:i/>
                <w:iCs/>
                <w:sz w:val="18"/>
                <w:szCs w:val="18"/>
                <w:lang w:val="ro-RO"/>
              </w:rPr>
              <w:t>€ 551,794,468</w:t>
            </w:r>
          </w:p>
          <w:p w14:paraId="1D94CC99"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7079D33C" w14:textId="77777777" w:rsidR="00CB33A7" w:rsidRPr="00A63396" w:rsidRDefault="00CB33A7" w:rsidP="00A16BA8">
            <w:pPr>
              <w:spacing w:before="0" w:after="0"/>
              <w:ind w:left="-23"/>
              <w:rPr>
                <w:rFonts w:cstheme="majorHAnsi"/>
                <w:i/>
                <w:iCs/>
                <w:sz w:val="18"/>
                <w:szCs w:val="18"/>
                <w:lang w:val="ro-RO"/>
              </w:rPr>
            </w:pPr>
            <w:r w:rsidRPr="00A63396">
              <w:rPr>
                <w:rFonts w:cstheme="majorHAnsi"/>
                <w:i/>
                <w:iCs/>
                <w:sz w:val="18"/>
                <w:szCs w:val="18"/>
                <w:lang w:val="ro-RO"/>
              </w:rPr>
              <w:t>€ 720,234,372</w:t>
            </w:r>
          </w:p>
        </w:tc>
        <w:tc>
          <w:tcPr>
            <w:tcW w:w="874" w:type="pct"/>
            <w:tcBorders>
              <w:top w:val="single" w:sz="4" w:space="0" w:color="auto"/>
              <w:left w:val="single" w:sz="4" w:space="0" w:color="auto"/>
              <w:bottom w:val="single" w:sz="4" w:space="0" w:color="auto"/>
              <w:right w:val="single" w:sz="4" w:space="0" w:color="auto"/>
            </w:tcBorders>
          </w:tcPr>
          <w:p w14:paraId="0CA993D8"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xml:space="preserve">Prezent: </w:t>
            </w:r>
          </w:p>
          <w:p w14:paraId="60998070"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€ 389,594,013</w:t>
            </w:r>
          </w:p>
          <w:p w14:paraId="7BE120A6"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Schimbări climatice:</w:t>
            </w:r>
          </w:p>
          <w:p w14:paraId="06AE89F4"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€ 482,248,900</w:t>
            </w:r>
          </w:p>
        </w:tc>
      </w:tr>
      <w:tr w:rsidR="00CB33A7" w:rsidRPr="00A63396" w14:paraId="3FB4B289"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1B606B0A"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patrimoniului cultural</w:t>
            </w:r>
          </w:p>
        </w:tc>
        <w:tc>
          <w:tcPr>
            <w:tcW w:w="951" w:type="pct"/>
            <w:tcBorders>
              <w:top w:val="single" w:sz="4" w:space="0" w:color="auto"/>
              <w:left w:val="single" w:sz="4" w:space="0" w:color="auto"/>
              <w:bottom w:val="single" w:sz="4" w:space="0" w:color="auto"/>
              <w:right w:val="single" w:sz="4" w:space="0" w:color="auto"/>
            </w:tcBorders>
            <w:hideMark/>
          </w:tcPr>
          <w:p w14:paraId="5CF73194" w14:textId="6A5B39DB" w:rsidR="00CB33A7" w:rsidRPr="00A63396" w:rsidRDefault="0061587A" w:rsidP="00A16BA8">
            <w:pPr>
              <w:spacing w:before="0" w:after="0"/>
              <w:rPr>
                <w:rFonts w:cstheme="majorHAnsi"/>
                <w:sz w:val="18"/>
                <w:szCs w:val="18"/>
                <w:lang w:val="ro-RO"/>
              </w:rPr>
            </w:pPr>
            <w:r>
              <w:rPr>
                <w:rFonts w:cstheme="majorHAnsi"/>
                <w:sz w:val="18"/>
                <w:szCs w:val="18"/>
                <w:lang w:val="ro-RO"/>
              </w:rPr>
              <w:t>N</w:t>
            </w:r>
            <w:r w:rsidR="00CB33A7" w:rsidRPr="00A63396">
              <w:rPr>
                <w:rFonts w:cstheme="majorHAnsi"/>
                <w:sz w:val="18"/>
                <w:szCs w:val="18"/>
                <w:lang w:val="ro-RO"/>
              </w:rPr>
              <w:t xml:space="preserve">umărul de componente ale infrastructurii culturale expuse riscului </w:t>
            </w:r>
          </w:p>
        </w:tc>
        <w:tc>
          <w:tcPr>
            <w:tcW w:w="897" w:type="pct"/>
            <w:tcBorders>
              <w:top w:val="single" w:sz="4" w:space="0" w:color="auto"/>
              <w:left w:val="single" w:sz="4" w:space="0" w:color="auto"/>
              <w:bottom w:val="single" w:sz="4" w:space="0" w:color="auto"/>
              <w:right w:val="single" w:sz="4" w:space="0" w:color="auto"/>
            </w:tcBorders>
            <w:hideMark/>
          </w:tcPr>
          <w:p w14:paraId="1235D788"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417</w:t>
            </w:r>
          </w:p>
        </w:tc>
        <w:tc>
          <w:tcPr>
            <w:tcW w:w="951" w:type="pct"/>
            <w:tcBorders>
              <w:top w:val="single" w:sz="4" w:space="0" w:color="auto"/>
              <w:left w:val="single" w:sz="4" w:space="0" w:color="auto"/>
              <w:bottom w:val="single" w:sz="4" w:space="0" w:color="auto"/>
              <w:right w:val="single" w:sz="4" w:space="0" w:color="auto"/>
            </w:tcBorders>
          </w:tcPr>
          <w:p w14:paraId="369A2AF0"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307</w:t>
            </w:r>
          </w:p>
        </w:tc>
        <w:tc>
          <w:tcPr>
            <w:tcW w:w="874" w:type="pct"/>
            <w:tcBorders>
              <w:top w:val="single" w:sz="4" w:space="0" w:color="auto"/>
              <w:left w:val="single" w:sz="4" w:space="0" w:color="auto"/>
              <w:bottom w:val="single" w:sz="4" w:space="0" w:color="auto"/>
              <w:right w:val="single" w:sz="4" w:space="0" w:color="auto"/>
            </w:tcBorders>
          </w:tcPr>
          <w:p w14:paraId="536E0B4F"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110</w:t>
            </w:r>
          </w:p>
        </w:tc>
      </w:tr>
      <w:tr w:rsidR="00CB33A7" w:rsidRPr="00F33310" w14:paraId="2E42628F"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12320DA2"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Reducerea impactului negativ al inundațiilor asupra mediului și atingerea/menținerea obiectivelor de mediu în conformitate cu DCA</w:t>
            </w:r>
          </w:p>
        </w:tc>
        <w:tc>
          <w:tcPr>
            <w:tcW w:w="951" w:type="pct"/>
            <w:tcBorders>
              <w:top w:val="single" w:sz="4" w:space="0" w:color="auto"/>
              <w:left w:val="single" w:sz="4" w:space="0" w:color="auto"/>
              <w:bottom w:val="single" w:sz="4" w:space="0" w:color="auto"/>
              <w:right w:val="single" w:sz="4" w:space="0" w:color="auto"/>
            </w:tcBorders>
            <w:hideMark/>
          </w:tcPr>
          <w:p w14:paraId="2541CDDB" w14:textId="7C303281"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 xml:space="preserve">Numărul de </w:t>
            </w:r>
            <w:r w:rsidR="0061587A">
              <w:rPr>
                <w:rFonts w:cstheme="majorHAnsi"/>
                <w:sz w:val="18"/>
                <w:szCs w:val="18"/>
                <w:lang w:val="ro-RO"/>
              </w:rPr>
              <w:t>strategii</w:t>
            </w:r>
            <w:r w:rsidRPr="00A63396">
              <w:rPr>
                <w:rFonts w:cstheme="majorHAnsi"/>
                <w:sz w:val="18"/>
                <w:szCs w:val="18"/>
                <w:lang w:val="ro-RO"/>
              </w:rPr>
              <w:t xml:space="preserve"> propuse cu o schimbare pozitivă a punctajului aferent AMC</w:t>
            </w:r>
          </w:p>
        </w:tc>
        <w:tc>
          <w:tcPr>
            <w:tcW w:w="897" w:type="pct"/>
            <w:tcBorders>
              <w:top w:val="single" w:sz="4" w:space="0" w:color="auto"/>
              <w:left w:val="single" w:sz="4" w:space="0" w:color="auto"/>
              <w:bottom w:val="single" w:sz="4" w:space="0" w:color="auto"/>
              <w:right w:val="single" w:sz="4" w:space="0" w:color="auto"/>
            </w:tcBorders>
            <w:hideMark/>
          </w:tcPr>
          <w:p w14:paraId="68830167"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AMC scoruri de mediu mai mari : 84</w:t>
            </w:r>
          </w:p>
          <w:p w14:paraId="04D9CB20"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AMC scoruri de mediu egale: 32</w:t>
            </w:r>
          </w:p>
          <w:p w14:paraId="32524405" w14:textId="77777777" w:rsidR="00CB33A7" w:rsidRPr="00A63396" w:rsidRDefault="00CB33A7" w:rsidP="00A16BA8">
            <w:pPr>
              <w:spacing w:before="0" w:after="0"/>
              <w:rPr>
                <w:rFonts w:cstheme="majorHAnsi"/>
                <w:sz w:val="18"/>
                <w:szCs w:val="18"/>
                <w:lang w:val="ro-RO"/>
              </w:rPr>
            </w:pPr>
            <w:r w:rsidRPr="00A63396">
              <w:rPr>
                <w:rFonts w:cstheme="majorHAnsi"/>
                <w:i/>
                <w:iCs/>
                <w:sz w:val="18"/>
                <w:szCs w:val="18"/>
                <w:lang w:val="ro-RO"/>
              </w:rPr>
              <w:t>AMC scoruri de mediu mai mici: 170</w:t>
            </w:r>
          </w:p>
        </w:tc>
        <w:tc>
          <w:tcPr>
            <w:tcW w:w="951" w:type="pct"/>
            <w:tcBorders>
              <w:top w:val="single" w:sz="4" w:space="0" w:color="auto"/>
              <w:left w:val="single" w:sz="4" w:space="0" w:color="auto"/>
              <w:bottom w:val="single" w:sz="4" w:space="0" w:color="auto"/>
              <w:right w:val="single" w:sz="4" w:space="0" w:color="auto"/>
            </w:tcBorders>
          </w:tcPr>
          <w:p w14:paraId="190852E7" w14:textId="77777777" w:rsidR="00CB33A7" w:rsidRPr="0004248E" w:rsidRDefault="00CB33A7" w:rsidP="00A16BA8">
            <w:pPr>
              <w:spacing w:before="0" w:after="0"/>
              <w:rPr>
                <w:rFonts w:cstheme="majorHAnsi"/>
                <w:i/>
                <w:iCs/>
                <w:sz w:val="18"/>
                <w:szCs w:val="18"/>
                <w:lang w:val="it-IT"/>
              </w:rPr>
            </w:pPr>
            <w:r w:rsidRPr="00A63396">
              <w:rPr>
                <w:rFonts w:cstheme="majorHAnsi"/>
                <w:i/>
                <w:iCs/>
                <w:sz w:val="18"/>
                <w:szCs w:val="18"/>
                <w:lang w:val="ro-RO"/>
              </w:rPr>
              <w:t>AMC scoruri de mediu mai mari: 20</w:t>
            </w:r>
          </w:p>
          <w:p w14:paraId="6F612EA6"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AMC scoruri de mediu egale: 7</w:t>
            </w:r>
          </w:p>
          <w:p w14:paraId="7E47821F" w14:textId="77777777" w:rsidR="00CB33A7" w:rsidRPr="00A63396" w:rsidRDefault="00CB33A7" w:rsidP="00A16BA8">
            <w:pPr>
              <w:spacing w:before="0" w:after="0"/>
              <w:rPr>
                <w:rFonts w:cstheme="majorHAnsi"/>
                <w:i/>
                <w:iCs/>
                <w:sz w:val="18"/>
                <w:szCs w:val="18"/>
                <w:highlight w:val="yellow"/>
                <w:lang w:val="ro-RO"/>
              </w:rPr>
            </w:pPr>
            <w:r w:rsidRPr="00A63396">
              <w:rPr>
                <w:rFonts w:cstheme="majorHAnsi"/>
                <w:i/>
                <w:iCs/>
                <w:sz w:val="18"/>
                <w:szCs w:val="18"/>
                <w:lang w:val="ro-RO"/>
              </w:rPr>
              <w:t>AMC scoruri de mediu mai mici: 51</w:t>
            </w:r>
          </w:p>
        </w:tc>
        <w:tc>
          <w:tcPr>
            <w:tcW w:w="874" w:type="pct"/>
            <w:tcBorders>
              <w:top w:val="single" w:sz="4" w:space="0" w:color="auto"/>
              <w:left w:val="single" w:sz="4" w:space="0" w:color="auto"/>
              <w:bottom w:val="single" w:sz="4" w:space="0" w:color="auto"/>
              <w:right w:val="single" w:sz="4" w:space="0" w:color="auto"/>
            </w:tcBorders>
          </w:tcPr>
          <w:p w14:paraId="1857EE27" w14:textId="77777777" w:rsidR="00CB33A7" w:rsidRPr="0004248E" w:rsidRDefault="00CB33A7" w:rsidP="00A16BA8">
            <w:pPr>
              <w:spacing w:before="0" w:after="0"/>
              <w:rPr>
                <w:rFonts w:cstheme="majorHAnsi"/>
                <w:i/>
                <w:iCs/>
                <w:sz w:val="18"/>
                <w:szCs w:val="18"/>
                <w:lang w:val="it-IT"/>
              </w:rPr>
            </w:pPr>
            <w:r w:rsidRPr="00A63396">
              <w:rPr>
                <w:rFonts w:cstheme="majorHAnsi"/>
                <w:i/>
                <w:iCs/>
                <w:sz w:val="18"/>
                <w:szCs w:val="18"/>
                <w:lang w:val="ro-RO"/>
              </w:rPr>
              <w:t>AMC scoruri de mediu mai mari: 64</w:t>
            </w:r>
          </w:p>
          <w:p w14:paraId="005810A2" w14:textId="77777777" w:rsidR="00CB33A7" w:rsidRPr="00A63396" w:rsidRDefault="00CB33A7" w:rsidP="00A16BA8">
            <w:pPr>
              <w:spacing w:before="0" w:after="0"/>
              <w:rPr>
                <w:rFonts w:cstheme="majorHAnsi"/>
                <w:i/>
                <w:iCs/>
                <w:sz w:val="18"/>
                <w:szCs w:val="18"/>
                <w:lang w:val="ro-RO"/>
              </w:rPr>
            </w:pPr>
            <w:r w:rsidRPr="00A63396">
              <w:rPr>
                <w:rFonts w:cstheme="majorHAnsi"/>
                <w:i/>
                <w:iCs/>
                <w:sz w:val="18"/>
                <w:szCs w:val="18"/>
                <w:lang w:val="ro-RO"/>
              </w:rPr>
              <w:t>AMC scoruri de mediu egale: 25</w:t>
            </w:r>
          </w:p>
          <w:p w14:paraId="4D82CEBF" w14:textId="77777777" w:rsidR="00CB33A7" w:rsidRPr="00A63396" w:rsidRDefault="00CB33A7" w:rsidP="00A16BA8">
            <w:pPr>
              <w:spacing w:before="0" w:after="0"/>
              <w:rPr>
                <w:rFonts w:cstheme="majorHAnsi"/>
                <w:i/>
                <w:iCs/>
                <w:sz w:val="18"/>
                <w:szCs w:val="18"/>
                <w:highlight w:val="yellow"/>
                <w:lang w:val="ro-RO"/>
              </w:rPr>
            </w:pPr>
            <w:r w:rsidRPr="00A63396">
              <w:rPr>
                <w:rFonts w:cstheme="majorHAnsi"/>
                <w:i/>
                <w:iCs/>
                <w:sz w:val="18"/>
                <w:szCs w:val="18"/>
                <w:lang w:val="ro-RO"/>
              </w:rPr>
              <w:t>AMC scoruri de mediu mai mici 119</w:t>
            </w:r>
          </w:p>
        </w:tc>
      </w:tr>
      <w:tr w:rsidR="00CB33A7" w:rsidRPr="00F33310" w14:paraId="17E4570F"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43CBE2C3"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7FC7325F"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Consultați tabelul de mai jos</w:t>
            </w:r>
          </w:p>
        </w:tc>
      </w:tr>
      <w:tr w:rsidR="00CB33A7" w:rsidRPr="00F33310" w14:paraId="25F68E94"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2DEC8755"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Creșterea gradului de adaptare la efectele schimbărilor climatice</w:t>
            </w:r>
          </w:p>
        </w:tc>
        <w:tc>
          <w:tcPr>
            <w:tcW w:w="3673" w:type="pct"/>
            <w:gridSpan w:val="4"/>
            <w:tcBorders>
              <w:top w:val="single" w:sz="4" w:space="0" w:color="auto"/>
              <w:left w:val="single" w:sz="4" w:space="0" w:color="auto"/>
              <w:bottom w:val="single" w:sz="4" w:space="0" w:color="auto"/>
              <w:right w:val="single" w:sz="4" w:space="0" w:color="auto"/>
            </w:tcBorders>
            <w:vAlign w:val="center"/>
            <w:hideMark/>
          </w:tcPr>
          <w:p w14:paraId="66109A26"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Nu au fost definiți indicatori sau ținte specifice</w:t>
            </w:r>
          </w:p>
        </w:tc>
      </w:tr>
      <w:tr w:rsidR="00CB33A7" w:rsidRPr="00A63396" w14:paraId="21EC3C82"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7EC89762"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Maximizarea eficienței atingerii obiectivelor privind riscul la inundații, luând în considerare costurile și finanțarea disponibilă</w:t>
            </w:r>
          </w:p>
        </w:tc>
        <w:tc>
          <w:tcPr>
            <w:tcW w:w="951" w:type="pct"/>
            <w:tcBorders>
              <w:top w:val="single" w:sz="4" w:space="0" w:color="auto"/>
              <w:left w:val="single" w:sz="4" w:space="0" w:color="auto"/>
              <w:bottom w:val="single" w:sz="4" w:space="0" w:color="auto"/>
              <w:right w:val="single" w:sz="4" w:space="0" w:color="auto"/>
            </w:tcBorders>
            <w:hideMark/>
          </w:tcPr>
          <w:p w14:paraId="70647FB6" w14:textId="6E6E7572"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 xml:space="preserve">Numărul de </w:t>
            </w:r>
            <w:r w:rsidR="0061587A">
              <w:rPr>
                <w:rFonts w:cstheme="majorHAnsi"/>
                <w:sz w:val="18"/>
                <w:szCs w:val="18"/>
                <w:lang w:val="ro-RO"/>
              </w:rPr>
              <w:t>strategii</w:t>
            </w:r>
            <w:r w:rsidRPr="00A63396">
              <w:rPr>
                <w:rFonts w:cstheme="majorHAnsi"/>
                <w:sz w:val="18"/>
                <w:szCs w:val="18"/>
                <w:lang w:val="ro-RO"/>
              </w:rPr>
              <w:t xml:space="preserve"> propuse cu raportul CB</w:t>
            </w:r>
          </w:p>
        </w:tc>
        <w:tc>
          <w:tcPr>
            <w:tcW w:w="897" w:type="pct"/>
            <w:tcBorders>
              <w:top w:val="single" w:sz="4" w:space="0" w:color="auto"/>
              <w:left w:val="single" w:sz="4" w:space="0" w:color="auto"/>
              <w:bottom w:val="single" w:sz="4" w:space="0" w:color="auto"/>
              <w:right w:val="single" w:sz="4" w:space="0" w:color="auto"/>
            </w:tcBorders>
            <w:hideMark/>
          </w:tcPr>
          <w:p w14:paraId="5A8465B9"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118</w:t>
            </w:r>
          </w:p>
          <w:p w14:paraId="243F46BF"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100</w:t>
            </w:r>
          </w:p>
          <w:p w14:paraId="2A89CD61"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31</w:t>
            </w:r>
          </w:p>
          <w:p w14:paraId="0398BA5D" w14:textId="77777777" w:rsidR="00CB33A7" w:rsidRPr="00A63396" w:rsidRDefault="00CB33A7" w:rsidP="00CB33A7">
            <w:pPr>
              <w:numPr>
                <w:ilvl w:val="0"/>
                <w:numId w:val="155"/>
              </w:numPr>
              <w:spacing w:before="0" w:after="0"/>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36</w:t>
            </w:r>
          </w:p>
        </w:tc>
        <w:tc>
          <w:tcPr>
            <w:tcW w:w="951" w:type="pct"/>
            <w:tcBorders>
              <w:top w:val="single" w:sz="4" w:space="0" w:color="auto"/>
              <w:left w:val="single" w:sz="4" w:space="0" w:color="auto"/>
              <w:bottom w:val="single" w:sz="4" w:space="0" w:color="auto"/>
              <w:right w:val="single" w:sz="4" w:space="0" w:color="auto"/>
            </w:tcBorders>
          </w:tcPr>
          <w:p w14:paraId="15323723"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27</w:t>
            </w:r>
          </w:p>
          <w:p w14:paraId="4279F9C7"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27</w:t>
            </w:r>
          </w:p>
          <w:p w14:paraId="5C702CBF"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11</w:t>
            </w:r>
          </w:p>
          <w:p w14:paraId="567172FA" w14:textId="77777777" w:rsidR="00CB33A7" w:rsidRPr="00A63396" w:rsidRDefault="00CB33A7" w:rsidP="00CB33A7">
            <w:pPr>
              <w:numPr>
                <w:ilvl w:val="0"/>
                <w:numId w:val="155"/>
              </w:numPr>
              <w:spacing w:before="0" w:after="0"/>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12</w:t>
            </w:r>
          </w:p>
        </w:tc>
        <w:tc>
          <w:tcPr>
            <w:tcW w:w="874" w:type="pct"/>
            <w:tcBorders>
              <w:top w:val="single" w:sz="4" w:space="0" w:color="auto"/>
              <w:left w:val="single" w:sz="4" w:space="0" w:color="auto"/>
              <w:bottom w:val="single" w:sz="4" w:space="0" w:color="auto"/>
              <w:right w:val="single" w:sz="4" w:space="0" w:color="auto"/>
            </w:tcBorders>
          </w:tcPr>
          <w:p w14:paraId="5954C79F"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&lt; 1</w:t>
            </w:r>
            <w:r w:rsidRPr="00A63396">
              <w:rPr>
                <w:rFonts w:cstheme="majorHAnsi"/>
                <w:i/>
                <w:iCs/>
                <w:sz w:val="18"/>
                <w:szCs w:val="18"/>
              </w:rPr>
              <w:t xml:space="preserve">        91</w:t>
            </w:r>
          </w:p>
          <w:p w14:paraId="247B00B2"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lang w:val="ro-RO"/>
              </w:rPr>
              <w:t>1 – 3</w:t>
            </w:r>
            <w:r w:rsidRPr="00A63396">
              <w:rPr>
                <w:rFonts w:cstheme="majorHAnsi"/>
                <w:i/>
                <w:iCs/>
                <w:sz w:val="18"/>
                <w:szCs w:val="18"/>
              </w:rPr>
              <w:t xml:space="preserve">     73</w:t>
            </w:r>
          </w:p>
          <w:p w14:paraId="1DD66FA7" w14:textId="77777777" w:rsidR="00CB33A7" w:rsidRPr="00A63396" w:rsidRDefault="00CB33A7" w:rsidP="00CB33A7">
            <w:pPr>
              <w:numPr>
                <w:ilvl w:val="0"/>
                <w:numId w:val="155"/>
              </w:numPr>
              <w:contextualSpacing/>
              <w:rPr>
                <w:rFonts w:cstheme="majorHAnsi"/>
                <w:i/>
                <w:iCs/>
                <w:sz w:val="18"/>
                <w:szCs w:val="18"/>
                <w:lang w:val="ro-RO"/>
              </w:rPr>
            </w:pPr>
            <w:r w:rsidRPr="00A63396">
              <w:rPr>
                <w:rFonts w:cstheme="majorHAnsi"/>
                <w:i/>
                <w:iCs/>
                <w:sz w:val="18"/>
                <w:szCs w:val="18"/>
              </w:rPr>
              <w:t>3</w:t>
            </w:r>
            <w:r w:rsidRPr="00A63396">
              <w:rPr>
                <w:rFonts w:cstheme="majorHAnsi"/>
                <w:i/>
                <w:iCs/>
                <w:sz w:val="18"/>
                <w:szCs w:val="18"/>
                <w:lang w:val="ro-RO"/>
              </w:rPr>
              <w:t xml:space="preserve"> – 6</w:t>
            </w:r>
            <w:r w:rsidRPr="00A63396">
              <w:rPr>
                <w:rFonts w:cstheme="majorHAnsi"/>
                <w:i/>
                <w:iCs/>
                <w:sz w:val="18"/>
                <w:szCs w:val="18"/>
              </w:rPr>
              <w:t xml:space="preserve">     20</w:t>
            </w:r>
          </w:p>
          <w:p w14:paraId="46861BFB" w14:textId="77777777" w:rsidR="00CB33A7" w:rsidRPr="00A63396" w:rsidRDefault="00CB33A7" w:rsidP="00CB33A7">
            <w:pPr>
              <w:numPr>
                <w:ilvl w:val="0"/>
                <w:numId w:val="155"/>
              </w:numPr>
              <w:spacing w:before="0" w:after="0"/>
              <w:rPr>
                <w:rFonts w:cstheme="majorHAnsi"/>
                <w:sz w:val="18"/>
                <w:szCs w:val="18"/>
                <w:lang w:val="ro-RO"/>
              </w:rPr>
            </w:pPr>
            <w:r w:rsidRPr="00A63396">
              <w:rPr>
                <w:rFonts w:cstheme="majorHAnsi"/>
                <w:i/>
                <w:iCs/>
                <w:sz w:val="18"/>
                <w:szCs w:val="18"/>
                <w:lang w:val="ro-RO"/>
              </w:rPr>
              <w:t>&gt; 6</w:t>
            </w:r>
            <w:r w:rsidRPr="00A63396">
              <w:rPr>
                <w:rFonts w:cstheme="majorHAnsi"/>
                <w:i/>
                <w:iCs/>
                <w:sz w:val="18"/>
                <w:szCs w:val="18"/>
              </w:rPr>
              <w:t xml:space="preserve">        24</w:t>
            </w:r>
          </w:p>
        </w:tc>
      </w:tr>
      <w:tr w:rsidR="00CB33A7" w:rsidRPr="00F33310" w14:paraId="7295801D" w14:textId="77777777" w:rsidTr="00A16BA8">
        <w:tc>
          <w:tcPr>
            <w:tcW w:w="1327" w:type="pct"/>
            <w:tcBorders>
              <w:top w:val="single" w:sz="4" w:space="0" w:color="auto"/>
              <w:left w:val="single" w:sz="4" w:space="0" w:color="auto"/>
              <w:bottom w:val="single" w:sz="4" w:space="0" w:color="auto"/>
              <w:right w:val="single" w:sz="4" w:space="0" w:color="auto"/>
            </w:tcBorders>
            <w:hideMark/>
          </w:tcPr>
          <w:p w14:paraId="7EDA1646" w14:textId="77777777" w:rsidR="00CB33A7" w:rsidRPr="00A63396" w:rsidRDefault="00CB33A7" w:rsidP="00CB33A7">
            <w:pPr>
              <w:numPr>
                <w:ilvl w:val="0"/>
                <w:numId w:val="154"/>
              </w:numPr>
              <w:spacing w:before="0" w:after="0"/>
              <w:ind w:left="157" w:hanging="180"/>
              <w:rPr>
                <w:rFonts w:cstheme="majorHAnsi"/>
                <w:sz w:val="18"/>
                <w:szCs w:val="18"/>
                <w:lang w:val="ro-RO"/>
              </w:rPr>
            </w:pPr>
            <w:r w:rsidRPr="00A63396">
              <w:rPr>
                <w:rFonts w:cstheme="majorHAnsi"/>
                <w:sz w:val="18"/>
                <w:szCs w:val="18"/>
                <w:lang w:val="ro-RO"/>
              </w:rPr>
              <w:t xml:space="preserve">Îmbunătățirea implicării tuturor părților interesate  </w:t>
            </w:r>
          </w:p>
        </w:tc>
        <w:tc>
          <w:tcPr>
            <w:tcW w:w="3673" w:type="pct"/>
            <w:gridSpan w:val="4"/>
            <w:tcBorders>
              <w:top w:val="single" w:sz="4" w:space="0" w:color="auto"/>
              <w:left w:val="single" w:sz="4" w:space="0" w:color="auto"/>
              <w:bottom w:val="single" w:sz="4" w:space="0" w:color="auto"/>
              <w:right w:val="single" w:sz="4" w:space="0" w:color="auto"/>
            </w:tcBorders>
            <w:hideMark/>
          </w:tcPr>
          <w:p w14:paraId="0F956D79"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Nu au fost definiți indicatori sau ținte specifici/e</w:t>
            </w:r>
          </w:p>
        </w:tc>
      </w:tr>
      <w:tr w:rsidR="00CB33A7" w:rsidRPr="00A63396" w14:paraId="217F247B" w14:textId="77777777" w:rsidTr="00A16BA8">
        <w:tc>
          <w:tcPr>
            <w:tcW w:w="1327" w:type="pct"/>
            <w:tcBorders>
              <w:top w:val="single" w:sz="4" w:space="0" w:color="auto"/>
              <w:left w:val="single" w:sz="4" w:space="0" w:color="auto"/>
              <w:bottom w:val="single" w:sz="4" w:space="0" w:color="auto"/>
              <w:right w:val="single" w:sz="4" w:space="0" w:color="auto"/>
            </w:tcBorders>
          </w:tcPr>
          <w:p w14:paraId="6C60CB79" w14:textId="0B7FFC05" w:rsidR="00CB33A7" w:rsidRPr="00A63396" w:rsidRDefault="00CB33A7" w:rsidP="00A16BA8">
            <w:pPr>
              <w:spacing w:before="0" w:after="0"/>
              <w:ind w:left="157"/>
              <w:rPr>
                <w:rFonts w:cstheme="majorHAnsi"/>
                <w:sz w:val="18"/>
                <w:szCs w:val="18"/>
                <w:lang w:val="ro-RO"/>
              </w:rPr>
            </w:pPr>
            <w:r w:rsidRPr="00A63396">
              <w:rPr>
                <w:rFonts w:cstheme="majorHAnsi"/>
                <w:sz w:val="18"/>
                <w:szCs w:val="18"/>
                <w:lang w:val="ro-RO"/>
              </w:rPr>
              <w:t>Costul total</w:t>
            </w:r>
          </w:p>
        </w:tc>
        <w:tc>
          <w:tcPr>
            <w:tcW w:w="951" w:type="pct"/>
            <w:tcBorders>
              <w:top w:val="single" w:sz="4" w:space="0" w:color="auto"/>
              <w:left w:val="single" w:sz="4" w:space="0" w:color="auto"/>
              <w:bottom w:val="single" w:sz="4" w:space="0" w:color="auto"/>
              <w:right w:val="single" w:sz="4" w:space="0" w:color="auto"/>
            </w:tcBorders>
          </w:tcPr>
          <w:p w14:paraId="586AD35F" w14:textId="77777777" w:rsidR="00CB33A7" w:rsidRPr="00A63396" w:rsidRDefault="00CB33A7" w:rsidP="00A16BA8">
            <w:pPr>
              <w:spacing w:before="0" w:after="0"/>
              <w:rPr>
                <w:rFonts w:cstheme="majorHAnsi"/>
                <w:sz w:val="18"/>
                <w:szCs w:val="18"/>
                <w:lang w:val="ro-RO"/>
              </w:rPr>
            </w:pPr>
            <w:r w:rsidRPr="00A63396">
              <w:rPr>
                <w:rFonts w:cstheme="majorHAnsi"/>
                <w:sz w:val="18"/>
                <w:szCs w:val="18"/>
                <w:lang w:val="ro-RO"/>
              </w:rPr>
              <w:t>Costul total are in vedere investitia initiala inlocuirea, functionarea, intretinere, achizitie de terenuri, costuri si venituri de atenuare</w:t>
            </w:r>
          </w:p>
        </w:tc>
        <w:tc>
          <w:tcPr>
            <w:tcW w:w="897" w:type="pct"/>
            <w:tcBorders>
              <w:top w:val="single" w:sz="4" w:space="0" w:color="auto"/>
              <w:left w:val="single" w:sz="4" w:space="0" w:color="auto"/>
              <w:bottom w:val="single" w:sz="4" w:space="0" w:color="auto"/>
              <w:right w:val="single" w:sz="4" w:space="0" w:color="auto"/>
            </w:tcBorders>
          </w:tcPr>
          <w:p w14:paraId="153BCB71" w14:textId="77777777" w:rsidR="00CB33A7" w:rsidRPr="00A63396" w:rsidRDefault="00CB33A7" w:rsidP="00A16BA8">
            <w:pPr>
              <w:contextualSpacing/>
              <w:rPr>
                <w:rFonts w:cstheme="majorHAnsi"/>
                <w:i/>
                <w:iCs/>
                <w:sz w:val="18"/>
                <w:szCs w:val="18"/>
                <w:lang w:val="ro-RO"/>
              </w:rPr>
            </w:pPr>
            <w:r w:rsidRPr="00A63396">
              <w:rPr>
                <w:rFonts w:cstheme="majorHAnsi"/>
                <w:i/>
                <w:iCs/>
                <w:sz w:val="18"/>
                <w:szCs w:val="18"/>
                <w:lang w:val="ro-RO"/>
              </w:rPr>
              <w:t>€ 11,950,905,566</w:t>
            </w:r>
          </w:p>
        </w:tc>
        <w:tc>
          <w:tcPr>
            <w:tcW w:w="951" w:type="pct"/>
            <w:tcBorders>
              <w:top w:val="single" w:sz="4" w:space="0" w:color="auto"/>
              <w:left w:val="single" w:sz="4" w:space="0" w:color="auto"/>
              <w:bottom w:val="single" w:sz="4" w:space="0" w:color="auto"/>
              <w:right w:val="single" w:sz="4" w:space="0" w:color="auto"/>
            </w:tcBorders>
          </w:tcPr>
          <w:p w14:paraId="31F85F0E" w14:textId="77777777" w:rsidR="00CB33A7" w:rsidRPr="00A63396" w:rsidRDefault="00CB33A7" w:rsidP="00A16BA8">
            <w:pPr>
              <w:contextualSpacing/>
              <w:rPr>
                <w:rFonts w:cstheme="majorHAnsi"/>
                <w:i/>
                <w:iCs/>
                <w:sz w:val="18"/>
                <w:szCs w:val="18"/>
                <w:lang w:val="ro-RO"/>
              </w:rPr>
            </w:pPr>
            <w:r w:rsidRPr="00A63396">
              <w:rPr>
                <w:rFonts w:cstheme="majorHAnsi"/>
                <w:i/>
                <w:iCs/>
                <w:sz w:val="18"/>
                <w:szCs w:val="18"/>
                <w:lang w:val="ro-RO"/>
              </w:rPr>
              <w:t>€ 6,888,665,129</w:t>
            </w:r>
          </w:p>
        </w:tc>
        <w:tc>
          <w:tcPr>
            <w:tcW w:w="874" w:type="pct"/>
            <w:tcBorders>
              <w:top w:val="single" w:sz="4" w:space="0" w:color="auto"/>
              <w:left w:val="single" w:sz="4" w:space="0" w:color="auto"/>
              <w:bottom w:val="single" w:sz="4" w:space="0" w:color="auto"/>
              <w:right w:val="single" w:sz="4" w:space="0" w:color="auto"/>
            </w:tcBorders>
          </w:tcPr>
          <w:p w14:paraId="20636DFC" w14:textId="77777777" w:rsidR="00CB33A7" w:rsidRPr="00A63396" w:rsidRDefault="00CB33A7" w:rsidP="00A16BA8">
            <w:pPr>
              <w:contextualSpacing/>
              <w:rPr>
                <w:rFonts w:cstheme="majorHAnsi"/>
                <w:i/>
                <w:iCs/>
                <w:sz w:val="18"/>
                <w:szCs w:val="18"/>
                <w:lang w:val="ro-RO"/>
              </w:rPr>
            </w:pPr>
            <w:r w:rsidRPr="00A63396">
              <w:rPr>
                <w:rFonts w:cstheme="majorHAnsi"/>
                <w:i/>
                <w:iCs/>
                <w:sz w:val="18"/>
                <w:szCs w:val="18"/>
                <w:lang w:val="ro-RO"/>
              </w:rPr>
              <w:t>€ 5,062,240,437</w:t>
            </w:r>
          </w:p>
        </w:tc>
      </w:tr>
    </w:tbl>
    <w:bookmarkEnd w:id="154"/>
    <w:p w14:paraId="5FB95341" w14:textId="75BA6EE7" w:rsidR="003805B1" w:rsidRDefault="00A52CB0" w:rsidP="00CB33A7">
      <w:pPr>
        <w:spacing w:before="0" w:after="0"/>
        <w:ind w:left="-630"/>
        <w:jc w:val="both"/>
        <w:rPr>
          <w:i/>
          <w:iCs/>
          <w:sz w:val="12"/>
          <w:szCs w:val="12"/>
          <w:lang w:val="ro-RO"/>
        </w:rPr>
        <w:sectPr w:rsidR="003805B1" w:rsidSect="003805B1">
          <w:pgSz w:w="16838" w:h="11906" w:orient="landscape" w:code="9"/>
          <w:pgMar w:top="1080" w:right="1080" w:bottom="1080" w:left="1440" w:header="720" w:footer="720" w:gutter="0"/>
          <w:cols w:space="720"/>
          <w:titlePg/>
          <w:docGrid w:linePitch="272"/>
        </w:sectPr>
      </w:pPr>
      <w:r>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738811D5" w14:textId="49D29892" w:rsidR="003805B1" w:rsidRDefault="003805B1" w:rsidP="00CB33A7">
      <w:pPr>
        <w:spacing w:before="120" w:after="120" w:line="240" w:lineRule="auto"/>
        <w:jc w:val="center"/>
        <w:rPr>
          <w:i/>
          <w:iCs/>
          <w:lang w:val="ro-RO"/>
        </w:rPr>
      </w:pPr>
      <w:r>
        <w:rPr>
          <w:i/>
          <w:iCs/>
          <w:lang w:val="ro-RO"/>
        </w:rPr>
        <w:lastRenderedPageBreak/>
        <w:t xml:space="preserve">Tabelul 37b. </w:t>
      </w:r>
      <w:r w:rsidRPr="00F3350F">
        <w:rPr>
          <w:i/>
          <w:iCs/>
          <w:lang w:val="ro-RO"/>
        </w:rPr>
        <w:t>Indicatorii și valorile țintă, la nivelul A</w:t>
      </w:r>
      <w:r>
        <w:rPr>
          <w:i/>
          <w:iCs/>
          <w:lang w:val="ro-RO"/>
        </w:rPr>
        <w:t>.</w:t>
      </w:r>
      <w:r w:rsidRPr="00F3350F">
        <w:rPr>
          <w:i/>
          <w:iCs/>
          <w:lang w:val="ro-RO"/>
        </w:rPr>
        <w:t>B</w:t>
      </w:r>
      <w:r>
        <w:rPr>
          <w:i/>
          <w:iCs/>
          <w:lang w:val="ro-RO"/>
        </w:rPr>
        <w:t>.</w:t>
      </w:r>
      <w:r w:rsidRPr="00F3350F">
        <w:rPr>
          <w:i/>
          <w:iCs/>
          <w:lang w:val="ro-RO"/>
        </w:rPr>
        <w:t>A</w:t>
      </w:r>
      <w:r>
        <w:rPr>
          <w:i/>
          <w:iCs/>
          <w:lang w:val="ro-RO"/>
        </w:rPr>
        <w:t>. Dobrogea-Litoral</w:t>
      </w:r>
      <w:r w:rsidRPr="00F3350F">
        <w:rPr>
          <w:i/>
          <w:iCs/>
          <w:lang w:val="ro-RO"/>
        </w:rPr>
        <w:t>, pentru Obiectivele aferente P.M.R.I. Ciclul II</w:t>
      </w:r>
    </w:p>
    <w:tbl>
      <w:tblPr>
        <w:tblStyle w:val="TableGrid"/>
        <w:tblW w:w="15570" w:type="dxa"/>
        <w:tblInd w:w="-635" w:type="dxa"/>
        <w:tblLook w:val="04A0" w:firstRow="1" w:lastRow="0" w:firstColumn="1" w:lastColumn="0" w:noHBand="0" w:noVBand="1"/>
      </w:tblPr>
      <w:tblGrid>
        <w:gridCol w:w="4140"/>
        <w:gridCol w:w="2970"/>
        <w:gridCol w:w="2790"/>
        <w:gridCol w:w="2970"/>
        <w:gridCol w:w="2700"/>
      </w:tblGrid>
      <w:tr w:rsidR="003805B1" w:rsidRPr="00F33310" w14:paraId="23AD8059" w14:textId="77777777" w:rsidTr="00CB33A7">
        <w:trPr>
          <w:cantSplit/>
          <w:tblHeader/>
        </w:trPr>
        <w:tc>
          <w:tcPr>
            <w:tcW w:w="4140" w:type="dxa"/>
            <w:vAlign w:val="center"/>
          </w:tcPr>
          <w:p w14:paraId="4B9279F9" w14:textId="77777777" w:rsidR="003805B1" w:rsidRPr="00CB33A7" w:rsidRDefault="003805B1" w:rsidP="003D1C72">
            <w:pPr>
              <w:contextualSpacing/>
              <w:jc w:val="center"/>
              <w:rPr>
                <w:rFonts w:cstheme="majorHAnsi"/>
                <w:b/>
                <w:sz w:val="18"/>
                <w:szCs w:val="18"/>
                <w:lang w:val="ro-RO"/>
              </w:rPr>
            </w:pPr>
            <w:r w:rsidRPr="00CB33A7">
              <w:rPr>
                <w:rFonts w:cstheme="majorHAnsi"/>
                <w:b/>
                <w:sz w:val="18"/>
                <w:szCs w:val="18"/>
                <w:lang w:val="ro-RO"/>
              </w:rPr>
              <w:t>Obiectivul PMRI</w:t>
            </w:r>
          </w:p>
        </w:tc>
        <w:tc>
          <w:tcPr>
            <w:tcW w:w="2970" w:type="dxa"/>
            <w:vAlign w:val="center"/>
          </w:tcPr>
          <w:p w14:paraId="4D5E230B" w14:textId="77777777" w:rsidR="003805B1" w:rsidRPr="00CB33A7" w:rsidRDefault="003805B1" w:rsidP="003D1C72">
            <w:pPr>
              <w:contextualSpacing/>
              <w:jc w:val="center"/>
              <w:rPr>
                <w:rFonts w:cstheme="majorHAnsi"/>
                <w:b/>
                <w:sz w:val="18"/>
                <w:szCs w:val="18"/>
                <w:lang w:val="ro-RO"/>
              </w:rPr>
            </w:pPr>
            <w:r w:rsidRPr="00CB33A7">
              <w:rPr>
                <w:rFonts w:cstheme="majorHAnsi"/>
                <w:b/>
                <w:sz w:val="18"/>
                <w:szCs w:val="18"/>
                <w:lang w:val="ro-RO"/>
              </w:rPr>
              <w:t>Indicatorul</w:t>
            </w:r>
          </w:p>
        </w:tc>
        <w:tc>
          <w:tcPr>
            <w:tcW w:w="2790" w:type="dxa"/>
            <w:vAlign w:val="center"/>
          </w:tcPr>
          <w:p w14:paraId="2F7331D1" w14:textId="73C77122" w:rsidR="003805B1" w:rsidRPr="00CB33A7" w:rsidRDefault="003805B1" w:rsidP="003D1C72">
            <w:pPr>
              <w:contextualSpacing/>
              <w:jc w:val="center"/>
              <w:rPr>
                <w:rFonts w:cstheme="majorHAnsi"/>
                <w:b/>
                <w:sz w:val="18"/>
                <w:szCs w:val="18"/>
                <w:lang w:val="ro-RO"/>
              </w:rPr>
            </w:pPr>
            <w:r w:rsidRPr="00CB33A7">
              <w:rPr>
                <w:rFonts w:cstheme="majorHAnsi"/>
                <w:b/>
                <w:sz w:val="18"/>
                <w:szCs w:val="18"/>
                <w:lang w:val="ro-RO"/>
              </w:rPr>
              <w:t xml:space="preserve">Valoarea-țintă la nivelul A.B.A. Dobrogea-Litoral (pentru </w:t>
            </w:r>
            <w:r w:rsidR="0061587A" w:rsidRPr="0004248E">
              <w:rPr>
                <w:rFonts w:cstheme="majorHAnsi"/>
                <w:b/>
                <w:sz w:val="18"/>
                <w:szCs w:val="18"/>
                <w:lang w:val="it-IT"/>
              </w:rPr>
              <w:t xml:space="preserve">strategiile </w:t>
            </w:r>
            <w:r w:rsidRPr="00CB33A7">
              <w:rPr>
                <w:rFonts w:cstheme="majorHAnsi"/>
                <w:b/>
                <w:sz w:val="18"/>
                <w:szCs w:val="18"/>
                <w:lang w:val="ro-RO"/>
              </w:rPr>
              <w:t>propuse toate prioritatile)</w:t>
            </w:r>
          </w:p>
        </w:tc>
        <w:tc>
          <w:tcPr>
            <w:tcW w:w="2970" w:type="dxa"/>
          </w:tcPr>
          <w:p w14:paraId="714AEA14" w14:textId="065F3443" w:rsidR="003805B1" w:rsidRPr="00CB33A7" w:rsidRDefault="003805B1" w:rsidP="003D1C72">
            <w:pPr>
              <w:contextualSpacing/>
              <w:jc w:val="center"/>
              <w:rPr>
                <w:rFonts w:cstheme="majorHAnsi"/>
                <w:b/>
                <w:sz w:val="18"/>
                <w:szCs w:val="18"/>
                <w:lang w:val="ro-RO"/>
              </w:rPr>
            </w:pPr>
            <w:r w:rsidRPr="00CB33A7">
              <w:rPr>
                <w:rFonts w:cstheme="majorHAnsi"/>
                <w:b/>
                <w:sz w:val="18"/>
                <w:szCs w:val="18"/>
                <w:lang w:val="ro-RO"/>
              </w:rPr>
              <w:t xml:space="preserve">Valoarea-țintă la nivelul A.B.A. Dobrogea-Litoral (pentru </w:t>
            </w:r>
            <w:r w:rsidR="0061587A" w:rsidRPr="0004248E">
              <w:rPr>
                <w:rFonts w:cstheme="majorHAnsi"/>
                <w:b/>
                <w:sz w:val="18"/>
                <w:szCs w:val="18"/>
                <w:lang w:val="it-IT"/>
              </w:rPr>
              <w:t xml:space="preserve">strategiile </w:t>
            </w:r>
            <w:r w:rsidRPr="00CB33A7">
              <w:rPr>
                <w:rFonts w:cstheme="majorHAnsi"/>
                <w:b/>
                <w:sz w:val="18"/>
                <w:szCs w:val="18"/>
                <w:lang w:val="ro-RO"/>
              </w:rPr>
              <w:t>propuse cu prioritate foarte ridicată, ridicată și critică)</w:t>
            </w:r>
          </w:p>
        </w:tc>
        <w:tc>
          <w:tcPr>
            <w:tcW w:w="2700" w:type="dxa"/>
          </w:tcPr>
          <w:p w14:paraId="6202E239" w14:textId="00817E83" w:rsidR="003805B1" w:rsidRPr="00CB33A7" w:rsidRDefault="003805B1" w:rsidP="003D1C72">
            <w:pPr>
              <w:contextualSpacing/>
              <w:jc w:val="center"/>
              <w:rPr>
                <w:rFonts w:cstheme="majorHAnsi"/>
                <w:b/>
                <w:sz w:val="18"/>
                <w:szCs w:val="18"/>
                <w:lang w:val="ro-RO"/>
              </w:rPr>
            </w:pPr>
            <w:r w:rsidRPr="00CB33A7">
              <w:rPr>
                <w:rFonts w:cstheme="majorHAnsi"/>
                <w:b/>
                <w:sz w:val="18"/>
                <w:szCs w:val="18"/>
                <w:lang w:val="ro-RO"/>
              </w:rPr>
              <w:t xml:space="preserve">Valoarea-țintă la nivelul A.B.A. Dobrogea-Litoral (pentru </w:t>
            </w:r>
            <w:r w:rsidR="0061587A" w:rsidRPr="0004248E">
              <w:rPr>
                <w:rFonts w:cstheme="majorHAnsi"/>
                <w:b/>
                <w:sz w:val="18"/>
                <w:szCs w:val="18"/>
                <w:lang w:val="it-IT"/>
              </w:rPr>
              <w:t xml:space="preserve">strategiile </w:t>
            </w:r>
            <w:r w:rsidRPr="00CB33A7">
              <w:rPr>
                <w:rFonts w:cstheme="majorHAnsi"/>
                <w:b/>
                <w:sz w:val="18"/>
                <w:szCs w:val="18"/>
                <w:lang w:val="ro-RO"/>
              </w:rPr>
              <w:t>propuse cu prioritate moderată, scăzută)</w:t>
            </w:r>
          </w:p>
        </w:tc>
      </w:tr>
      <w:tr w:rsidR="00CB33A7" w:rsidRPr="00F33310" w14:paraId="26A7325F" w14:textId="77777777" w:rsidTr="00CB33A7">
        <w:trPr>
          <w:trHeight w:val="70"/>
        </w:trPr>
        <w:tc>
          <w:tcPr>
            <w:tcW w:w="4140" w:type="dxa"/>
          </w:tcPr>
          <w:p w14:paraId="52218F6D" w14:textId="77777777" w:rsidR="00CB33A7" w:rsidRPr="00CB33A7" w:rsidRDefault="00CB33A7"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Evitarea/Controlul riscurilor asociate inundațiilor</w:t>
            </w:r>
          </w:p>
        </w:tc>
        <w:tc>
          <w:tcPr>
            <w:tcW w:w="11430" w:type="dxa"/>
            <w:gridSpan w:val="4"/>
          </w:tcPr>
          <w:p w14:paraId="657723D9" w14:textId="076BB7B0" w:rsidR="00CB33A7" w:rsidRPr="00CB33A7" w:rsidRDefault="00CB33A7" w:rsidP="003D1C72">
            <w:pPr>
              <w:spacing w:before="0" w:after="0"/>
              <w:rPr>
                <w:rFonts w:cstheme="majorHAnsi"/>
                <w:sz w:val="18"/>
                <w:szCs w:val="18"/>
                <w:lang w:val="ro-RO"/>
              </w:rPr>
            </w:pPr>
            <w:r w:rsidRPr="00CB33A7">
              <w:rPr>
                <w:rFonts w:cstheme="majorHAnsi"/>
                <w:sz w:val="18"/>
                <w:szCs w:val="18"/>
                <w:lang w:val="ro-RO"/>
              </w:rPr>
              <w:t>Nu au fost definiți indicatori sau ținte specifici/e</w:t>
            </w:r>
          </w:p>
        </w:tc>
      </w:tr>
      <w:tr w:rsidR="003805B1" w:rsidRPr="00CB33A7" w14:paraId="2A2D2104" w14:textId="77777777" w:rsidTr="00CB33A7">
        <w:tc>
          <w:tcPr>
            <w:tcW w:w="4140" w:type="dxa"/>
            <w:vMerge w:val="restart"/>
          </w:tcPr>
          <w:p w14:paraId="7744279F"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Reducerea impactului negativ al inundațiilor asupra populației</w:t>
            </w:r>
          </w:p>
        </w:tc>
        <w:tc>
          <w:tcPr>
            <w:tcW w:w="2970" w:type="dxa"/>
          </w:tcPr>
          <w:p w14:paraId="0CB0F90C" w14:textId="780C40DD" w:rsidR="003805B1" w:rsidRPr="00CB33A7" w:rsidRDefault="0061587A" w:rsidP="003805B1">
            <w:pPr>
              <w:spacing w:before="0" w:after="0"/>
              <w:rPr>
                <w:rFonts w:cstheme="majorHAnsi"/>
                <w:sz w:val="18"/>
                <w:szCs w:val="18"/>
                <w:lang w:val="ro-RO"/>
              </w:rPr>
            </w:pPr>
            <w:r>
              <w:rPr>
                <w:rFonts w:cstheme="majorHAnsi"/>
                <w:sz w:val="18"/>
                <w:szCs w:val="18"/>
                <w:lang w:val="ro-RO"/>
              </w:rPr>
              <w:t>N</w:t>
            </w:r>
            <w:r w:rsidR="003805B1" w:rsidRPr="00CB33A7">
              <w:rPr>
                <w:rFonts w:cstheme="majorHAnsi"/>
                <w:sz w:val="18"/>
                <w:szCs w:val="18"/>
                <w:lang w:val="ro-RO"/>
              </w:rPr>
              <w:t>umărul de persoane expuse riscului</w:t>
            </w:r>
          </w:p>
        </w:tc>
        <w:tc>
          <w:tcPr>
            <w:tcW w:w="2790" w:type="dxa"/>
          </w:tcPr>
          <w:p w14:paraId="7C4F059E" w14:textId="14F90295"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3206</w:t>
            </w:r>
          </w:p>
        </w:tc>
        <w:tc>
          <w:tcPr>
            <w:tcW w:w="2970" w:type="dxa"/>
          </w:tcPr>
          <w:p w14:paraId="7E976A71" w14:textId="5D4784BE"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2480</w:t>
            </w:r>
          </w:p>
        </w:tc>
        <w:tc>
          <w:tcPr>
            <w:tcW w:w="2700" w:type="dxa"/>
          </w:tcPr>
          <w:p w14:paraId="11DB6E8F" w14:textId="1BBC4943"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726</w:t>
            </w:r>
          </w:p>
        </w:tc>
      </w:tr>
      <w:tr w:rsidR="003805B1" w:rsidRPr="00CB33A7" w14:paraId="7F46D587" w14:textId="77777777" w:rsidTr="00CB33A7">
        <w:tc>
          <w:tcPr>
            <w:tcW w:w="4140" w:type="dxa"/>
            <w:vMerge/>
          </w:tcPr>
          <w:p w14:paraId="205871B8"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p>
        </w:tc>
        <w:tc>
          <w:tcPr>
            <w:tcW w:w="2970" w:type="dxa"/>
          </w:tcPr>
          <w:p w14:paraId="7C0F5C75" w14:textId="532B335D" w:rsidR="003805B1" w:rsidRPr="00CB33A7" w:rsidRDefault="0061587A" w:rsidP="003805B1">
            <w:pPr>
              <w:spacing w:before="0" w:after="0"/>
              <w:rPr>
                <w:rFonts w:cstheme="majorHAnsi"/>
                <w:sz w:val="18"/>
                <w:szCs w:val="18"/>
                <w:lang w:val="ro-RO"/>
              </w:rPr>
            </w:pPr>
            <w:r>
              <w:rPr>
                <w:rFonts w:cstheme="majorHAnsi"/>
                <w:sz w:val="18"/>
                <w:szCs w:val="18"/>
                <w:lang w:val="ro-RO"/>
              </w:rPr>
              <w:t>Numărul</w:t>
            </w:r>
            <w:r w:rsidR="003805B1" w:rsidRPr="00CB33A7">
              <w:rPr>
                <w:rFonts w:cstheme="majorHAnsi"/>
                <w:sz w:val="18"/>
                <w:szCs w:val="18"/>
                <w:lang w:val="ro-RO"/>
              </w:rPr>
              <w:t xml:space="preserve"> de proprietăți cu destinație rezidențială expuse riscului</w:t>
            </w:r>
          </w:p>
        </w:tc>
        <w:tc>
          <w:tcPr>
            <w:tcW w:w="2790" w:type="dxa"/>
          </w:tcPr>
          <w:p w14:paraId="745AF2AE" w14:textId="35BF4DA3"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2505</w:t>
            </w:r>
          </w:p>
        </w:tc>
        <w:tc>
          <w:tcPr>
            <w:tcW w:w="2970" w:type="dxa"/>
          </w:tcPr>
          <w:p w14:paraId="601CF8EA" w14:textId="7FCFADB2"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1828</w:t>
            </w:r>
          </w:p>
        </w:tc>
        <w:tc>
          <w:tcPr>
            <w:tcW w:w="2700" w:type="dxa"/>
          </w:tcPr>
          <w:p w14:paraId="52862503" w14:textId="111C254D"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677</w:t>
            </w:r>
          </w:p>
        </w:tc>
      </w:tr>
      <w:tr w:rsidR="003805B1" w:rsidRPr="00CB33A7" w14:paraId="60E00F4E" w14:textId="77777777" w:rsidTr="00CB33A7">
        <w:tc>
          <w:tcPr>
            <w:tcW w:w="4140" w:type="dxa"/>
          </w:tcPr>
          <w:p w14:paraId="5B7A9C65"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Reducerea impactului negativ al inundațiilor asupra infrastructurii și activității economice</w:t>
            </w:r>
          </w:p>
        </w:tc>
        <w:tc>
          <w:tcPr>
            <w:tcW w:w="2970" w:type="dxa"/>
          </w:tcPr>
          <w:p w14:paraId="09CEAE61" w14:textId="77777777" w:rsidR="003805B1" w:rsidRPr="00CB33A7" w:rsidRDefault="003805B1" w:rsidP="003805B1">
            <w:pPr>
              <w:spacing w:before="0" w:after="0"/>
              <w:rPr>
                <w:rFonts w:cstheme="majorHAnsi"/>
                <w:sz w:val="18"/>
                <w:szCs w:val="18"/>
                <w:lang w:val="ro-RO"/>
              </w:rPr>
            </w:pPr>
            <w:r w:rsidRPr="00CB33A7">
              <w:rPr>
                <w:rFonts w:cstheme="majorHAnsi"/>
                <w:sz w:val="18"/>
                <w:szCs w:val="18"/>
                <w:lang w:val="ro-RO"/>
              </w:rPr>
              <w:t>Reducerea AED</w:t>
            </w:r>
          </w:p>
        </w:tc>
        <w:tc>
          <w:tcPr>
            <w:tcW w:w="2790" w:type="dxa"/>
          </w:tcPr>
          <w:p w14:paraId="2C08BCA7"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xml:space="preserve">Prezent: </w:t>
            </w:r>
          </w:p>
          <w:p w14:paraId="6B60FC01"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€ 9,902,619</w:t>
            </w:r>
          </w:p>
          <w:p w14:paraId="5E3246C5"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Schimbări climatice:</w:t>
            </w:r>
          </w:p>
          <w:p w14:paraId="61DC3C82" w14:textId="4FF8B3D6"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€ 12,918,134</w:t>
            </w:r>
          </w:p>
        </w:tc>
        <w:tc>
          <w:tcPr>
            <w:tcW w:w="2970" w:type="dxa"/>
          </w:tcPr>
          <w:p w14:paraId="1F4DA169"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xml:space="preserve">Prezent: </w:t>
            </w:r>
          </w:p>
          <w:p w14:paraId="674BEE75"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€ 8,875,148</w:t>
            </w:r>
          </w:p>
          <w:p w14:paraId="4956F647"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Schimbări climatice:</w:t>
            </w:r>
          </w:p>
          <w:p w14:paraId="72CB8655" w14:textId="36C66E51"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€ 11,561,363</w:t>
            </w:r>
          </w:p>
        </w:tc>
        <w:tc>
          <w:tcPr>
            <w:tcW w:w="2700" w:type="dxa"/>
          </w:tcPr>
          <w:p w14:paraId="00360DD1"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xml:space="preserve">Prezent: </w:t>
            </w:r>
          </w:p>
          <w:p w14:paraId="09412B3C"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€ 1,027,471</w:t>
            </w:r>
          </w:p>
          <w:p w14:paraId="2832EAEB" w14:textId="77777777"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Schimbări climatice:</w:t>
            </w:r>
          </w:p>
          <w:p w14:paraId="299C0106" w14:textId="1F84867A"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€ 1,356,771</w:t>
            </w:r>
          </w:p>
        </w:tc>
      </w:tr>
      <w:tr w:rsidR="003805B1" w:rsidRPr="00CB33A7" w14:paraId="4D0D9178" w14:textId="77777777" w:rsidTr="00CB33A7">
        <w:tc>
          <w:tcPr>
            <w:tcW w:w="4140" w:type="dxa"/>
          </w:tcPr>
          <w:p w14:paraId="0EB81229"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Reducerea impactului negativ al inundațiilor asupra patrimoniului cultural</w:t>
            </w:r>
          </w:p>
        </w:tc>
        <w:tc>
          <w:tcPr>
            <w:tcW w:w="2970" w:type="dxa"/>
          </w:tcPr>
          <w:p w14:paraId="469D54CF" w14:textId="0871F182" w:rsidR="003805B1" w:rsidRPr="00CB33A7" w:rsidRDefault="0061587A" w:rsidP="003805B1">
            <w:pPr>
              <w:spacing w:before="0" w:after="0"/>
              <w:rPr>
                <w:rFonts w:cstheme="majorHAnsi"/>
                <w:sz w:val="18"/>
                <w:szCs w:val="18"/>
                <w:lang w:val="ro-RO"/>
              </w:rPr>
            </w:pPr>
            <w:r>
              <w:rPr>
                <w:rFonts w:cstheme="majorHAnsi"/>
                <w:sz w:val="18"/>
                <w:szCs w:val="18"/>
                <w:lang w:val="ro-RO"/>
              </w:rPr>
              <w:t>Numărul</w:t>
            </w:r>
            <w:r w:rsidR="003805B1" w:rsidRPr="00CB33A7">
              <w:rPr>
                <w:rFonts w:cstheme="majorHAnsi"/>
                <w:sz w:val="18"/>
                <w:szCs w:val="18"/>
                <w:lang w:val="ro-RO"/>
              </w:rPr>
              <w:t xml:space="preserve"> de componente ale infrastructurii culturale expuse riscului </w:t>
            </w:r>
          </w:p>
        </w:tc>
        <w:tc>
          <w:tcPr>
            <w:tcW w:w="2790" w:type="dxa"/>
          </w:tcPr>
          <w:p w14:paraId="1CCB5F98" w14:textId="31C067A4"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4</w:t>
            </w:r>
          </w:p>
        </w:tc>
        <w:tc>
          <w:tcPr>
            <w:tcW w:w="2970" w:type="dxa"/>
          </w:tcPr>
          <w:p w14:paraId="411F0E41" w14:textId="77843AA2"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4</w:t>
            </w:r>
          </w:p>
        </w:tc>
        <w:tc>
          <w:tcPr>
            <w:tcW w:w="2700" w:type="dxa"/>
          </w:tcPr>
          <w:p w14:paraId="5F72AAC1" w14:textId="37B0EEE8" w:rsidR="003805B1" w:rsidRPr="00CB33A7" w:rsidRDefault="003805B1" w:rsidP="003805B1">
            <w:pPr>
              <w:spacing w:before="0" w:after="0"/>
              <w:rPr>
                <w:rFonts w:cstheme="majorHAnsi"/>
                <w:i/>
                <w:iCs/>
                <w:sz w:val="18"/>
                <w:szCs w:val="18"/>
                <w:lang w:val="ro-RO"/>
              </w:rPr>
            </w:pPr>
            <w:r w:rsidRPr="00CB33A7">
              <w:rPr>
                <w:rFonts w:cstheme="majorHAnsi"/>
                <w:i/>
                <w:iCs/>
                <w:sz w:val="18"/>
                <w:szCs w:val="18"/>
                <w:lang w:val="ro-RO"/>
              </w:rPr>
              <w:t>0</w:t>
            </w:r>
          </w:p>
        </w:tc>
      </w:tr>
      <w:tr w:rsidR="003805B1" w:rsidRPr="00F33310" w14:paraId="6B50F8EA" w14:textId="77777777" w:rsidTr="00CB33A7">
        <w:tc>
          <w:tcPr>
            <w:tcW w:w="4140" w:type="dxa"/>
          </w:tcPr>
          <w:p w14:paraId="1C927CE4"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Reducerea impactului negativ al inundațiilor asupra mediului și atingerea/menținerea obiectivelor de mediu în conformitate cu Directiva Cadru Apă</w:t>
            </w:r>
          </w:p>
        </w:tc>
        <w:tc>
          <w:tcPr>
            <w:tcW w:w="2970" w:type="dxa"/>
          </w:tcPr>
          <w:p w14:paraId="3ACDF791" w14:textId="43C5BFFA" w:rsidR="003805B1" w:rsidRPr="00CB33A7" w:rsidRDefault="003805B1" w:rsidP="003D1C72">
            <w:pPr>
              <w:spacing w:before="0" w:after="0"/>
              <w:rPr>
                <w:rFonts w:cstheme="majorHAnsi"/>
                <w:sz w:val="18"/>
                <w:szCs w:val="18"/>
                <w:lang w:val="ro-RO"/>
              </w:rPr>
            </w:pPr>
            <w:r w:rsidRPr="00CB33A7">
              <w:rPr>
                <w:rFonts w:cstheme="majorHAnsi"/>
                <w:sz w:val="18"/>
                <w:szCs w:val="18"/>
                <w:lang w:val="ro-RO"/>
              </w:rPr>
              <w:t xml:space="preserve">Numărul de </w:t>
            </w:r>
            <w:r w:rsidR="0061587A">
              <w:rPr>
                <w:rFonts w:cstheme="majorHAnsi"/>
                <w:sz w:val="18"/>
                <w:szCs w:val="18"/>
                <w:lang w:val="ro-RO"/>
              </w:rPr>
              <w:t>strategii</w:t>
            </w:r>
            <w:r w:rsidRPr="00CB33A7">
              <w:rPr>
                <w:rFonts w:cstheme="majorHAnsi"/>
                <w:sz w:val="18"/>
                <w:szCs w:val="18"/>
                <w:lang w:val="ro-RO"/>
              </w:rPr>
              <w:t xml:space="preserve"> propuse cu o schimbare pozitivă a punctajului aferent AMC</w:t>
            </w:r>
          </w:p>
        </w:tc>
        <w:tc>
          <w:tcPr>
            <w:tcW w:w="2790" w:type="dxa"/>
          </w:tcPr>
          <w:p w14:paraId="0A9F4D1F" w14:textId="04B3BE56" w:rsidR="003805B1" w:rsidRPr="00CB33A7" w:rsidRDefault="003805B1" w:rsidP="003D1C72">
            <w:pPr>
              <w:spacing w:before="0" w:after="0"/>
              <w:rPr>
                <w:rFonts w:cstheme="majorHAnsi"/>
                <w:i/>
                <w:iCs/>
                <w:sz w:val="18"/>
                <w:szCs w:val="18"/>
                <w:lang w:val="ro-RO"/>
              </w:rPr>
            </w:pPr>
            <w:r w:rsidRPr="00CB33A7">
              <w:rPr>
                <w:rFonts w:cstheme="majorHAnsi"/>
                <w:i/>
                <w:iCs/>
                <w:sz w:val="18"/>
                <w:szCs w:val="18"/>
                <w:lang w:val="ro-RO"/>
              </w:rPr>
              <w:t>AMC scoruri de mediu mai mari : 0</w:t>
            </w:r>
          </w:p>
          <w:p w14:paraId="1C5E50C4" w14:textId="66DEA7D9" w:rsidR="003805B1" w:rsidRPr="00CB33A7" w:rsidRDefault="003805B1" w:rsidP="003D1C72">
            <w:pPr>
              <w:spacing w:before="0" w:after="0"/>
              <w:rPr>
                <w:rFonts w:cstheme="majorHAnsi"/>
                <w:i/>
                <w:iCs/>
                <w:sz w:val="18"/>
                <w:szCs w:val="18"/>
                <w:lang w:val="ro-RO"/>
              </w:rPr>
            </w:pPr>
            <w:r w:rsidRPr="00CB33A7">
              <w:rPr>
                <w:rFonts w:cstheme="majorHAnsi"/>
                <w:i/>
                <w:iCs/>
                <w:sz w:val="18"/>
                <w:szCs w:val="18"/>
                <w:lang w:val="ro-RO"/>
              </w:rPr>
              <w:t>AMC scoruri de mediu egale: 1</w:t>
            </w:r>
          </w:p>
          <w:p w14:paraId="694D3303" w14:textId="272A1088" w:rsidR="003805B1" w:rsidRPr="00CB33A7" w:rsidRDefault="003805B1" w:rsidP="003D1C72">
            <w:pPr>
              <w:spacing w:before="0" w:after="0"/>
              <w:rPr>
                <w:rFonts w:cstheme="majorHAnsi"/>
                <w:i/>
                <w:iCs/>
                <w:sz w:val="18"/>
                <w:szCs w:val="18"/>
                <w:lang w:val="ro-RO"/>
              </w:rPr>
            </w:pPr>
            <w:r w:rsidRPr="00CB33A7">
              <w:rPr>
                <w:rFonts w:cstheme="majorHAnsi"/>
                <w:i/>
                <w:iCs/>
                <w:sz w:val="18"/>
                <w:szCs w:val="18"/>
                <w:lang w:val="ro-RO"/>
              </w:rPr>
              <w:t>AMC scoruri de mediu mai mici: 6</w:t>
            </w:r>
          </w:p>
        </w:tc>
        <w:tc>
          <w:tcPr>
            <w:tcW w:w="2970" w:type="dxa"/>
          </w:tcPr>
          <w:p w14:paraId="51AAE2B0" w14:textId="20D2D7CE" w:rsidR="003805B1" w:rsidRPr="0004248E" w:rsidRDefault="003805B1" w:rsidP="003D1C72">
            <w:pPr>
              <w:spacing w:before="0" w:after="0"/>
              <w:rPr>
                <w:rFonts w:cstheme="majorHAnsi"/>
                <w:i/>
                <w:iCs/>
                <w:sz w:val="18"/>
                <w:szCs w:val="18"/>
                <w:lang w:val="it-IT"/>
              </w:rPr>
            </w:pPr>
            <w:r w:rsidRPr="00CB33A7">
              <w:rPr>
                <w:rFonts w:cstheme="majorHAnsi"/>
                <w:i/>
                <w:iCs/>
                <w:sz w:val="18"/>
                <w:szCs w:val="18"/>
                <w:lang w:val="ro-RO"/>
              </w:rPr>
              <w:t>AMC scoruri de mediu mai mari: 0</w:t>
            </w:r>
          </w:p>
          <w:p w14:paraId="23C769A8" w14:textId="77777777" w:rsidR="003805B1" w:rsidRPr="00CB33A7" w:rsidRDefault="003805B1" w:rsidP="003D1C72">
            <w:pPr>
              <w:spacing w:before="0" w:after="0"/>
              <w:rPr>
                <w:rFonts w:cstheme="majorHAnsi"/>
                <w:i/>
                <w:iCs/>
                <w:sz w:val="18"/>
                <w:szCs w:val="18"/>
                <w:lang w:val="ro-RO"/>
              </w:rPr>
            </w:pPr>
            <w:r w:rsidRPr="00CB33A7">
              <w:rPr>
                <w:rFonts w:cstheme="majorHAnsi"/>
                <w:i/>
                <w:iCs/>
                <w:sz w:val="18"/>
                <w:szCs w:val="18"/>
                <w:lang w:val="ro-RO"/>
              </w:rPr>
              <w:t>AMC scoruri de mediu egale: 1</w:t>
            </w:r>
          </w:p>
          <w:p w14:paraId="342D2534" w14:textId="77777777" w:rsidR="003805B1" w:rsidRPr="00CB33A7" w:rsidRDefault="003805B1" w:rsidP="003D1C72">
            <w:pPr>
              <w:spacing w:before="0" w:after="0"/>
              <w:contextualSpacing/>
              <w:rPr>
                <w:rFonts w:cstheme="majorHAnsi"/>
                <w:i/>
                <w:iCs/>
                <w:sz w:val="18"/>
                <w:szCs w:val="18"/>
                <w:lang w:val="ro-RO"/>
              </w:rPr>
            </w:pPr>
            <w:r w:rsidRPr="00CB33A7">
              <w:rPr>
                <w:rFonts w:cstheme="majorHAnsi"/>
                <w:i/>
                <w:iCs/>
                <w:sz w:val="18"/>
                <w:szCs w:val="18"/>
                <w:lang w:val="ro-RO"/>
              </w:rPr>
              <w:t>AMC scoruri de mediu mai mici: 4</w:t>
            </w:r>
          </w:p>
        </w:tc>
        <w:tc>
          <w:tcPr>
            <w:tcW w:w="2700" w:type="dxa"/>
          </w:tcPr>
          <w:p w14:paraId="42F90732" w14:textId="4B8AC8F4" w:rsidR="003805B1" w:rsidRPr="0004248E" w:rsidRDefault="003805B1" w:rsidP="003D1C72">
            <w:pPr>
              <w:spacing w:before="0" w:after="0"/>
              <w:rPr>
                <w:rFonts w:cstheme="majorHAnsi"/>
                <w:i/>
                <w:iCs/>
                <w:sz w:val="18"/>
                <w:szCs w:val="18"/>
                <w:lang w:val="it-IT"/>
              </w:rPr>
            </w:pPr>
            <w:r w:rsidRPr="00CB33A7">
              <w:rPr>
                <w:rFonts w:cstheme="majorHAnsi"/>
                <w:i/>
                <w:iCs/>
                <w:sz w:val="18"/>
                <w:szCs w:val="18"/>
                <w:lang w:val="ro-RO"/>
              </w:rPr>
              <w:t>AMC scoruri de mediu mai mari: 0</w:t>
            </w:r>
          </w:p>
          <w:p w14:paraId="6695D1B1" w14:textId="51DAAE6C" w:rsidR="003805B1" w:rsidRPr="00CB33A7" w:rsidRDefault="003805B1" w:rsidP="003D1C72">
            <w:pPr>
              <w:spacing w:before="0" w:after="0"/>
              <w:rPr>
                <w:rFonts w:cstheme="majorHAnsi"/>
                <w:i/>
                <w:iCs/>
                <w:sz w:val="18"/>
                <w:szCs w:val="18"/>
                <w:lang w:val="ro-RO"/>
              </w:rPr>
            </w:pPr>
            <w:r w:rsidRPr="00CB33A7">
              <w:rPr>
                <w:rFonts w:cstheme="majorHAnsi"/>
                <w:i/>
                <w:iCs/>
                <w:sz w:val="18"/>
                <w:szCs w:val="18"/>
                <w:lang w:val="ro-RO"/>
              </w:rPr>
              <w:t>AMC scoruri de mediu egale: 0</w:t>
            </w:r>
          </w:p>
          <w:p w14:paraId="1C9A6CE9" w14:textId="4D6236D5" w:rsidR="003805B1" w:rsidRPr="00CB33A7" w:rsidRDefault="003805B1" w:rsidP="003D1C72">
            <w:pPr>
              <w:spacing w:before="0" w:after="0"/>
              <w:contextualSpacing/>
              <w:rPr>
                <w:rFonts w:cstheme="majorHAnsi"/>
                <w:i/>
                <w:iCs/>
                <w:sz w:val="18"/>
                <w:szCs w:val="18"/>
                <w:lang w:val="ro-RO"/>
              </w:rPr>
            </w:pPr>
            <w:r w:rsidRPr="00CB33A7">
              <w:rPr>
                <w:rFonts w:cstheme="majorHAnsi"/>
                <w:i/>
                <w:iCs/>
                <w:sz w:val="18"/>
                <w:szCs w:val="18"/>
                <w:lang w:val="ro-RO"/>
              </w:rPr>
              <w:t>AMC scoruri de mediu mai mici 2</w:t>
            </w:r>
          </w:p>
        </w:tc>
      </w:tr>
      <w:tr w:rsidR="00CB33A7" w:rsidRPr="00F33310" w14:paraId="7EFDDC1F" w14:textId="77777777" w:rsidTr="00CB33A7">
        <w:tc>
          <w:tcPr>
            <w:tcW w:w="4140" w:type="dxa"/>
          </w:tcPr>
          <w:p w14:paraId="1C6A13C8" w14:textId="77777777" w:rsidR="00CB33A7" w:rsidRPr="00CB33A7" w:rsidRDefault="00CB33A7"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Creșterea gradului de conștientizare și reziliență cu privire la riscurile la inundații, precum și creșterea capacității de avertizare/ alarmare si intervenție/ răspuns în caz de urgență</w:t>
            </w:r>
          </w:p>
        </w:tc>
        <w:tc>
          <w:tcPr>
            <w:tcW w:w="11430" w:type="dxa"/>
            <w:gridSpan w:val="4"/>
          </w:tcPr>
          <w:p w14:paraId="76F06273" w14:textId="7EBB53FA" w:rsidR="00CB33A7" w:rsidRPr="00CB33A7" w:rsidRDefault="00CB33A7" w:rsidP="00CB33A7">
            <w:pPr>
              <w:spacing w:before="0" w:after="0"/>
              <w:rPr>
                <w:rFonts w:cstheme="majorHAnsi"/>
                <w:sz w:val="18"/>
                <w:szCs w:val="18"/>
                <w:lang w:val="ro-RO"/>
              </w:rPr>
            </w:pPr>
            <w:r w:rsidRPr="00CB33A7">
              <w:rPr>
                <w:rFonts w:cstheme="majorHAnsi"/>
                <w:sz w:val="18"/>
                <w:szCs w:val="18"/>
                <w:lang w:val="ro-RO"/>
              </w:rPr>
              <w:t xml:space="preserve">Consultați tabelul </w:t>
            </w:r>
            <w:r w:rsidRPr="0004248E">
              <w:rPr>
                <w:rFonts w:cstheme="majorHAnsi"/>
                <w:sz w:val="18"/>
                <w:szCs w:val="18"/>
                <w:lang w:val="pt-BR"/>
              </w:rPr>
              <w:t>de mai jos</w:t>
            </w:r>
          </w:p>
        </w:tc>
      </w:tr>
      <w:tr w:rsidR="00CB33A7" w:rsidRPr="00F33310" w14:paraId="2C0E622B" w14:textId="77777777" w:rsidTr="00CB33A7">
        <w:tc>
          <w:tcPr>
            <w:tcW w:w="4140" w:type="dxa"/>
          </w:tcPr>
          <w:p w14:paraId="6BF28553" w14:textId="77777777" w:rsidR="00CB33A7" w:rsidRPr="00CB33A7" w:rsidRDefault="00CB33A7"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Creșterea gradului de adaptare la efectele schimbărilor climatice</w:t>
            </w:r>
          </w:p>
        </w:tc>
        <w:tc>
          <w:tcPr>
            <w:tcW w:w="11430" w:type="dxa"/>
            <w:gridSpan w:val="4"/>
          </w:tcPr>
          <w:p w14:paraId="44A293D6" w14:textId="2404525E" w:rsidR="00CB33A7" w:rsidRPr="00CB33A7" w:rsidRDefault="00CB33A7" w:rsidP="00CB33A7">
            <w:pPr>
              <w:spacing w:before="0" w:after="0"/>
              <w:rPr>
                <w:rFonts w:cstheme="majorHAnsi"/>
                <w:sz w:val="18"/>
                <w:szCs w:val="18"/>
                <w:lang w:val="ro-RO"/>
              </w:rPr>
            </w:pPr>
            <w:r w:rsidRPr="00CB33A7">
              <w:rPr>
                <w:rFonts w:cstheme="majorHAnsi"/>
                <w:sz w:val="18"/>
                <w:szCs w:val="18"/>
                <w:lang w:val="ro-RO"/>
              </w:rPr>
              <w:t>Nu au fost definiți indicatori sau ținte specifice</w:t>
            </w:r>
          </w:p>
        </w:tc>
      </w:tr>
      <w:tr w:rsidR="003805B1" w:rsidRPr="00CB33A7" w14:paraId="13D63A0E" w14:textId="77777777" w:rsidTr="00CB33A7">
        <w:tc>
          <w:tcPr>
            <w:tcW w:w="4140" w:type="dxa"/>
          </w:tcPr>
          <w:p w14:paraId="3ED8D4E7" w14:textId="77777777" w:rsidR="003805B1" w:rsidRPr="00CB33A7" w:rsidRDefault="003805B1"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Maximizarea eficienței atingerii obiectivelor privind riscul la inundații, luând în considerare costurile și finanțarea disponibilă</w:t>
            </w:r>
          </w:p>
        </w:tc>
        <w:tc>
          <w:tcPr>
            <w:tcW w:w="2970" w:type="dxa"/>
          </w:tcPr>
          <w:p w14:paraId="1F6C6E1F" w14:textId="42EBC4BF" w:rsidR="003805B1" w:rsidRPr="00CB33A7" w:rsidRDefault="003805B1" w:rsidP="003D1C72">
            <w:pPr>
              <w:spacing w:before="0" w:after="0"/>
              <w:rPr>
                <w:rFonts w:cstheme="majorHAnsi"/>
                <w:sz w:val="18"/>
                <w:szCs w:val="18"/>
                <w:lang w:val="ro-RO"/>
              </w:rPr>
            </w:pPr>
            <w:r w:rsidRPr="00CB33A7">
              <w:rPr>
                <w:rFonts w:cstheme="majorHAnsi"/>
                <w:sz w:val="18"/>
                <w:szCs w:val="18"/>
                <w:lang w:val="ro-RO"/>
              </w:rPr>
              <w:t xml:space="preserve">Numărul de </w:t>
            </w:r>
            <w:r w:rsidR="0061587A">
              <w:rPr>
                <w:rFonts w:cstheme="majorHAnsi"/>
                <w:sz w:val="18"/>
                <w:szCs w:val="18"/>
                <w:lang w:val="ro-RO"/>
              </w:rPr>
              <w:t>strategii</w:t>
            </w:r>
            <w:r w:rsidRPr="00CB33A7">
              <w:rPr>
                <w:rFonts w:cstheme="majorHAnsi"/>
                <w:sz w:val="18"/>
                <w:szCs w:val="18"/>
                <w:lang w:val="ro-RO"/>
              </w:rPr>
              <w:t xml:space="preserve"> propuse cu raportul Cost Beneficiu</w:t>
            </w:r>
          </w:p>
        </w:tc>
        <w:tc>
          <w:tcPr>
            <w:tcW w:w="2790" w:type="dxa"/>
          </w:tcPr>
          <w:p w14:paraId="1DC96AB0" w14:textId="3D9B8DE3"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&lt; 1</w:t>
            </w:r>
            <w:r w:rsidRPr="00CB33A7">
              <w:rPr>
                <w:rFonts w:cstheme="majorHAnsi"/>
                <w:i/>
                <w:iCs/>
                <w:sz w:val="18"/>
                <w:szCs w:val="18"/>
              </w:rPr>
              <w:t xml:space="preserve">        6</w:t>
            </w:r>
          </w:p>
          <w:p w14:paraId="530EAA18" w14:textId="139F101D"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1 – 3</w:t>
            </w:r>
            <w:r w:rsidRPr="00CB33A7">
              <w:rPr>
                <w:rFonts w:cstheme="majorHAnsi"/>
                <w:i/>
                <w:iCs/>
                <w:sz w:val="18"/>
                <w:szCs w:val="18"/>
              </w:rPr>
              <w:t xml:space="preserve">     1</w:t>
            </w:r>
          </w:p>
          <w:p w14:paraId="74A0317C" w14:textId="40BCB99D"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rPr>
              <w:t>3</w:t>
            </w:r>
            <w:r w:rsidRPr="00CB33A7">
              <w:rPr>
                <w:rFonts w:cstheme="majorHAnsi"/>
                <w:i/>
                <w:iCs/>
                <w:sz w:val="18"/>
                <w:szCs w:val="18"/>
                <w:lang w:val="ro-RO"/>
              </w:rPr>
              <w:t xml:space="preserve"> – 6</w:t>
            </w:r>
            <w:r w:rsidRPr="00CB33A7">
              <w:rPr>
                <w:rFonts w:cstheme="majorHAnsi"/>
                <w:i/>
                <w:iCs/>
                <w:sz w:val="18"/>
                <w:szCs w:val="18"/>
              </w:rPr>
              <w:t xml:space="preserve">      0</w:t>
            </w:r>
          </w:p>
          <w:p w14:paraId="409748EC" w14:textId="398C2E52"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 xml:space="preserve">&gt; </w:t>
            </w:r>
            <w:r w:rsidR="00CB33A7" w:rsidRPr="00CB33A7">
              <w:rPr>
                <w:rFonts w:cstheme="majorHAnsi"/>
                <w:i/>
                <w:iCs/>
                <w:sz w:val="18"/>
                <w:szCs w:val="18"/>
              </w:rPr>
              <w:t>6</w:t>
            </w:r>
            <w:r w:rsidRPr="00CB33A7">
              <w:rPr>
                <w:rFonts w:cstheme="majorHAnsi"/>
                <w:i/>
                <w:iCs/>
                <w:sz w:val="18"/>
                <w:szCs w:val="18"/>
              </w:rPr>
              <w:t xml:space="preserve">         0</w:t>
            </w:r>
          </w:p>
        </w:tc>
        <w:tc>
          <w:tcPr>
            <w:tcW w:w="2970" w:type="dxa"/>
          </w:tcPr>
          <w:p w14:paraId="06D56EB6" w14:textId="0D4D5031"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&lt; 1</w:t>
            </w:r>
            <w:r w:rsidRPr="00CB33A7">
              <w:rPr>
                <w:rFonts w:cstheme="majorHAnsi"/>
                <w:i/>
                <w:iCs/>
                <w:sz w:val="18"/>
                <w:szCs w:val="18"/>
              </w:rPr>
              <w:t xml:space="preserve">        4</w:t>
            </w:r>
          </w:p>
          <w:p w14:paraId="450501F3" w14:textId="77777777"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1 – 3</w:t>
            </w:r>
            <w:r w:rsidRPr="00CB33A7">
              <w:rPr>
                <w:rFonts w:cstheme="majorHAnsi"/>
                <w:i/>
                <w:iCs/>
                <w:sz w:val="18"/>
                <w:szCs w:val="18"/>
              </w:rPr>
              <w:t xml:space="preserve">     1</w:t>
            </w:r>
          </w:p>
          <w:p w14:paraId="6C28AC34" w14:textId="1F105820"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rPr>
              <w:t>3</w:t>
            </w:r>
            <w:r w:rsidRPr="00CB33A7">
              <w:rPr>
                <w:rFonts w:cstheme="majorHAnsi"/>
                <w:i/>
                <w:iCs/>
                <w:sz w:val="18"/>
                <w:szCs w:val="18"/>
                <w:lang w:val="ro-RO"/>
              </w:rPr>
              <w:t xml:space="preserve"> – 6</w:t>
            </w:r>
            <w:r w:rsidRPr="00CB33A7">
              <w:rPr>
                <w:rFonts w:cstheme="majorHAnsi"/>
                <w:i/>
                <w:iCs/>
                <w:sz w:val="18"/>
                <w:szCs w:val="18"/>
              </w:rPr>
              <w:t xml:space="preserve">      0</w:t>
            </w:r>
          </w:p>
          <w:p w14:paraId="6F633A6D" w14:textId="2CAA10BB"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 xml:space="preserve">&gt; </w:t>
            </w:r>
            <w:r w:rsidR="00CB33A7" w:rsidRPr="00CB33A7">
              <w:rPr>
                <w:rFonts w:cstheme="majorHAnsi"/>
                <w:i/>
                <w:iCs/>
                <w:sz w:val="18"/>
                <w:szCs w:val="18"/>
                <w:lang w:val="ro-RO"/>
              </w:rPr>
              <w:t>6</w:t>
            </w:r>
            <w:r w:rsidRPr="00CB33A7">
              <w:rPr>
                <w:rFonts w:cstheme="majorHAnsi"/>
                <w:i/>
                <w:iCs/>
                <w:sz w:val="18"/>
                <w:szCs w:val="18"/>
              </w:rPr>
              <w:t xml:space="preserve">         0</w:t>
            </w:r>
          </w:p>
        </w:tc>
        <w:tc>
          <w:tcPr>
            <w:tcW w:w="2700" w:type="dxa"/>
          </w:tcPr>
          <w:p w14:paraId="4CC56B65" w14:textId="688A4AB3"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&lt; 1</w:t>
            </w:r>
            <w:r w:rsidRPr="00CB33A7">
              <w:rPr>
                <w:rFonts w:cstheme="majorHAnsi"/>
                <w:i/>
                <w:iCs/>
                <w:sz w:val="18"/>
                <w:szCs w:val="18"/>
              </w:rPr>
              <w:t xml:space="preserve">        2</w:t>
            </w:r>
          </w:p>
          <w:p w14:paraId="4CB5EF03" w14:textId="42F062CF"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1 – 3</w:t>
            </w:r>
            <w:r w:rsidRPr="00CB33A7">
              <w:rPr>
                <w:rFonts w:cstheme="majorHAnsi"/>
                <w:i/>
                <w:iCs/>
                <w:sz w:val="18"/>
                <w:szCs w:val="18"/>
              </w:rPr>
              <w:t xml:space="preserve">     0</w:t>
            </w:r>
          </w:p>
          <w:p w14:paraId="7A9F2073" w14:textId="0F125164"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rPr>
              <w:t>3</w:t>
            </w:r>
            <w:r w:rsidRPr="00CB33A7">
              <w:rPr>
                <w:rFonts w:cstheme="majorHAnsi"/>
                <w:i/>
                <w:iCs/>
                <w:sz w:val="18"/>
                <w:szCs w:val="18"/>
                <w:lang w:val="ro-RO"/>
              </w:rPr>
              <w:t xml:space="preserve"> – 6</w:t>
            </w:r>
            <w:r w:rsidRPr="00CB33A7">
              <w:rPr>
                <w:rFonts w:cstheme="majorHAnsi"/>
                <w:i/>
                <w:iCs/>
                <w:sz w:val="18"/>
                <w:szCs w:val="18"/>
              </w:rPr>
              <w:t xml:space="preserve">     0</w:t>
            </w:r>
          </w:p>
          <w:p w14:paraId="45ACDE3A" w14:textId="191814BE" w:rsidR="003805B1" w:rsidRPr="00CB33A7" w:rsidRDefault="003805B1" w:rsidP="003805B1">
            <w:pPr>
              <w:numPr>
                <w:ilvl w:val="0"/>
                <w:numId w:val="155"/>
              </w:numPr>
              <w:contextualSpacing/>
              <w:rPr>
                <w:rFonts w:cstheme="majorHAnsi"/>
                <w:i/>
                <w:iCs/>
                <w:sz w:val="18"/>
                <w:szCs w:val="18"/>
                <w:lang w:val="ro-RO"/>
              </w:rPr>
            </w:pPr>
            <w:r w:rsidRPr="00CB33A7">
              <w:rPr>
                <w:rFonts w:cstheme="majorHAnsi"/>
                <w:i/>
                <w:iCs/>
                <w:sz w:val="18"/>
                <w:szCs w:val="18"/>
                <w:lang w:val="ro-RO"/>
              </w:rPr>
              <w:t xml:space="preserve">&gt; </w:t>
            </w:r>
            <w:r w:rsidR="00CB33A7" w:rsidRPr="00CB33A7">
              <w:rPr>
                <w:rFonts w:cstheme="majorHAnsi"/>
                <w:i/>
                <w:iCs/>
                <w:sz w:val="18"/>
                <w:szCs w:val="18"/>
              </w:rPr>
              <w:t>6</w:t>
            </w:r>
            <w:r w:rsidRPr="00CB33A7">
              <w:rPr>
                <w:rFonts w:cstheme="majorHAnsi"/>
                <w:i/>
                <w:iCs/>
                <w:sz w:val="18"/>
                <w:szCs w:val="18"/>
              </w:rPr>
              <w:t xml:space="preserve">        0</w:t>
            </w:r>
          </w:p>
        </w:tc>
      </w:tr>
      <w:tr w:rsidR="00CB33A7" w:rsidRPr="00F33310" w14:paraId="6EAC3B4B" w14:textId="77777777" w:rsidTr="00CB33A7">
        <w:tc>
          <w:tcPr>
            <w:tcW w:w="4140" w:type="dxa"/>
          </w:tcPr>
          <w:p w14:paraId="1C7DDC8B" w14:textId="77777777" w:rsidR="00CB33A7" w:rsidRPr="00CB33A7" w:rsidRDefault="00CB33A7" w:rsidP="003805B1">
            <w:pPr>
              <w:pStyle w:val="ListParagraph"/>
              <w:numPr>
                <w:ilvl w:val="3"/>
                <w:numId w:val="167"/>
              </w:numPr>
              <w:spacing w:before="0" w:after="0"/>
              <w:ind w:left="165" w:hanging="180"/>
              <w:contextualSpacing w:val="0"/>
              <w:rPr>
                <w:rFonts w:cstheme="majorHAnsi"/>
                <w:sz w:val="18"/>
                <w:szCs w:val="18"/>
                <w:lang w:val="ro-RO"/>
              </w:rPr>
            </w:pPr>
            <w:r w:rsidRPr="00CB33A7">
              <w:rPr>
                <w:rFonts w:cstheme="majorHAnsi"/>
                <w:sz w:val="18"/>
                <w:szCs w:val="18"/>
                <w:lang w:val="ro-RO"/>
              </w:rPr>
              <w:t xml:space="preserve">Îmbunătățirea implicării tuturor părților interesate  </w:t>
            </w:r>
          </w:p>
        </w:tc>
        <w:tc>
          <w:tcPr>
            <w:tcW w:w="11430" w:type="dxa"/>
            <w:gridSpan w:val="4"/>
          </w:tcPr>
          <w:p w14:paraId="12269EF1" w14:textId="51A4E511" w:rsidR="00CB33A7" w:rsidRPr="00CB33A7" w:rsidRDefault="00CB33A7" w:rsidP="00CB33A7">
            <w:pPr>
              <w:spacing w:before="0" w:after="0"/>
              <w:rPr>
                <w:rFonts w:cstheme="majorHAnsi"/>
                <w:sz w:val="18"/>
                <w:szCs w:val="18"/>
                <w:lang w:val="ro-RO"/>
              </w:rPr>
            </w:pPr>
            <w:r w:rsidRPr="00CB33A7">
              <w:rPr>
                <w:rFonts w:cstheme="majorHAnsi"/>
                <w:sz w:val="18"/>
                <w:szCs w:val="18"/>
                <w:lang w:val="ro-RO"/>
              </w:rPr>
              <w:t>Nu au fost definiți indicatori sau ținte specifici/e</w:t>
            </w:r>
          </w:p>
        </w:tc>
      </w:tr>
      <w:tr w:rsidR="00CB33A7" w:rsidRPr="00CB33A7" w14:paraId="0FEC1DEF" w14:textId="77777777" w:rsidTr="00CB33A7">
        <w:tc>
          <w:tcPr>
            <w:tcW w:w="4140" w:type="dxa"/>
          </w:tcPr>
          <w:p w14:paraId="698E1C52" w14:textId="753701B1" w:rsidR="00CB33A7" w:rsidRPr="00CB33A7" w:rsidRDefault="00CB33A7" w:rsidP="00CB33A7">
            <w:pPr>
              <w:pStyle w:val="ListParagraph"/>
              <w:spacing w:before="0" w:after="0"/>
              <w:ind w:left="165"/>
              <w:contextualSpacing w:val="0"/>
              <w:rPr>
                <w:rFonts w:cstheme="majorHAnsi"/>
                <w:sz w:val="18"/>
                <w:szCs w:val="18"/>
                <w:lang w:val="ro-RO"/>
              </w:rPr>
            </w:pPr>
            <w:r w:rsidRPr="00CB33A7">
              <w:rPr>
                <w:rFonts w:cstheme="majorHAnsi"/>
                <w:sz w:val="18"/>
                <w:szCs w:val="18"/>
                <w:lang w:val="ro-RO"/>
              </w:rPr>
              <w:t>Costul total</w:t>
            </w:r>
          </w:p>
        </w:tc>
        <w:tc>
          <w:tcPr>
            <w:tcW w:w="2970" w:type="dxa"/>
          </w:tcPr>
          <w:p w14:paraId="40A35C63" w14:textId="314F5F9F" w:rsidR="00CB33A7" w:rsidRPr="00CB33A7" w:rsidRDefault="00CB33A7" w:rsidP="00CB33A7">
            <w:pPr>
              <w:spacing w:before="0" w:after="0"/>
              <w:rPr>
                <w:rFonts w:cstheme="majorHAnsi"/>
                <w:sz w:val="18"/>
                <w:szCs w:val="18"/>
                <w:lang w:val="ro-RO"/>
              </w:rPr>
            </w:pPr>
            <w:r w:rsidRPr="00CB33A7">
              <w:rPr>
                <w:rFonts w:cstheme="majorHAnsi"/>
                <w:sz w:val="18"/>
                <w:szCs w:val="18"/>
                <w:lang w:val="ro-RO"/>
              </w:rPr>
              <w:t>Costul total are in vedere investitia initiala inlocuirea, functionarea, intretinere, achizitie de terenuri, costuri si venituri de atenuare</w:t>
            </w:r>
          </w:p>
        </w:tc>
        <w:tc>
          <w:tcPr>
            <w:tcW w:w="2790" w:type="dxa"/>
          </w:tcPr>
          <w:p w14:paraId="0BE15A0C" w14:textId="6C50E534" w:rsidR="00CB33A7" w:rsidRPr="00CB33A7" w:rsidRDefault="00CB33A7" w:rsidP="00CB33A7">
            <w:pPr>
              <w:spacing w:before="0" w:after="0"/>
              <w:rPr>
                <w:rFonts w:cstheme="majorHAnsi"/>
                <w:i/>
                <w:iCs/>
                <w:sz w:val="18"/>
                <w:szCs w:val="18"/>
                <w:lang w:val="ro-RO"/>
              </w:rPr>
            </w:pPr>
            <w:r w:rsidRPr="00CB33A7">
              <w:rPr>
                <w:rFonts w:cstheme="majorHAnsi"/>
                <w:i/>
                <w:iCs/>
                <w:sz w:val="18"/>
                <w:szCs w:val="18"/>
                <w:lang w:val="en-US"/>
              </w:rPr>
              <w:t>€ 153,969,634</w:t>
            </w:r>
          </w:p>
        </w:tc>
        <w:tc>
          <w:tcPr>
            <w:tcW w:w="2970" w:type="dxa"/>
          </w:tcPr>
          <w:p w14:paraId="5F48332F" w14:textId="7675F13A" w:rsidR="00CB33A7" w:rsidRPr="00CB33A7" w:rsidRDefault="00CB33A7" w:rsidP="00CB33A7">
            <w:pPr>
              <w:contextualSpacing/>
              <w:rPr>
                <w:rFonts w:cstheme="majorHAnsi"/>
                <w:i/>
                <w:iCs/>
                <w:sz w:val="18"/>
                <w:szCs w:val="18"/>
                <w:lang w:val="ro-RO"/>
              </w:rPr>
            </w:pPr>
            <w:r w:rsidRPr="00CB33A7">
              <w:rPr>
                <w:rFonts w:cstheme="majorHAnsi"/>
                <w:i/>
                <w:iCs/>
                <w:sz w:val="18"/>
                <w:szCs w:val="18"/>
                <w:lang w:val="en-US"/>
              </w:rPr>
              <w:t>€ 111,305,335</w:t>
            </w:r>
          </w:p>
        </w:tc>
        <w:tc>
          <w:tcPr>
            <w:tcW w:w="2700" w:type="dxa"/>
          </w:tcPr>
          <w:p w14:paraId="6FE06E15" w14:textId="25B4294B" w:rsidR="00CB33A7" w:rsidRPr="00CB33A7" w:rsidRDefault="00CB33A7" w:rsidP="00CB33A7">
            <w:pPr>
              <w:contextualSpacing/>
              <w:rPr>
                <w:rFonts w:cstheme="majorHAnsi"/>
                <w:i/>
                <w:iCs/>
                <w:sz w:val="18"/>
                <w:szCs w:val="18"/>
                <w:lang w:val="ro-RO"/>
              </w:rPr>
            </w:pPr>
            <w:r w:rsidRPr="00CB33A7">
              <w:rPr>
                <w:rFonts w:cstheme="majorHAnsi"/>
                <w:i/>
                <w:iCs/>
                <w:sz w:val="18"/>
                <w:szCs w:val="18"/>
                <w:lang w:val="en-US"/>
              </w:rPr>
              <w:t>€ 42,664,299</w:t>
            </w:r>
          </w:p>
        </w:tc>
      </w:tr>
    </w:tbl>
    <w:p w14:paraId="19DF36C0" w14:textId="77777777" w:rsidR="003805B1" w:rsidRDefault="003805B1" w:rsidP="00CB33A7">
      <w:pPr>
        <w:spacing w:after="0"/>
        <w:ind w:left="-540"/>
        <w:contextualSpacing/>
        <w:jc w:val="both"/>
        <w:rPr>
          <w:i/>
          <w:iCs/>
          <w:sz w:val="12"/>
          <w:szCs w:val="12"/>
          <w:lang w:val="ro-RO"/>
        </w:rPr>
        <w:sectPr w:rsidR="003805B1" w:rsidSect="003805B1">
          <w:pgSz w:w="16838" w:h="11906" w:orient="landscape" w:code="9"/>
          <w:pgMar w:top="1080" w:right="1080" w:bottom="1080" w:left="1440" w:header="720" w:footer="720" w:gutter="0"/>
          <w:cols w:space="720"/>
          <w:titlePg/>
          <w:docGrid w:linePitch="272"/>
        </w:sectPr>
      </w:pPr>
      <w:r w:rsidRPr="00F3350F">
        <w:rPr>
          <w:i/>
          <w:iCs/>
          <w:sz w:val="12"/>
          <w:szCs w:val="12"/>
          <w:lang w:val="ro-RO"/>
        </w:rPr>
        <w:t>Notă: Valoarea-țintă este estimată în baza impactului alternativei propuse pentru o PAD de 1%. Sursa de informații este AST pentru majoritatea alternativelor. Pentru Schemele aferente POIM, care nu au fost evaluate în baza AST, a fost realizată o estimare a potențialului impact în baza opiniei de specialitate.</w:t>
      </w:r>
    </w:p>
    <w:p w14:paraId="114B71C8" w14:textId="77777777" w:rsidR="00A52CB0" w:rsidRDefault="00A52CB0" w:rsidP="00A52CB0">
      <w:pPr>
        <w:rPr>
          <w:rFonts w:eastAsia="Calibri" w:cstheme="majorHAnsi"/>
          <w:b/>
          <w:bCs/>
          <w:lang w:val="ro-RO"/>
        </w:rPr>
      </w:pPr>
      <w:r>
        <w:rPr>
          <w:rFonts w:cstheme="majorHAnsi"/>
          <w:b/>
          <w:bCs/>
          <w:lang w:val="ro-RO"/>
        </w:rPr>
        <w:lastRenderedPageBreak/>
        <w:t xml:space="preserve">Principalele organizații cu rol decizional în </w:t>
      </w:r>
      <w:r>
        <w:rPr>
          <w:rFonts w:eastAsia="Calibri" w:cstheme="majorHAnsi"/>
          <w:b/>
          <w:bCs/>
          <w:lang w:val="ro-RO"/>
        </w:rPr>
        <w:t>aprobarea Măsurilor de Prevenire și Protecție, precum și finanțarea acestora</w:t>
      </w:r>
    </w:p>
    <w:p w14:paraId="1658BE88" w14:textId="77777777" w:rsidR="00A52CB0" w:rsidRDefault="00A52CB0" w:rsidP="00A52CB0">
      <w:pPr>
        <w:jc w:val="both"/>
        <w:rPr>
          <w:lang w:val="ro-RO"/>
        </w:rPr>
      </w:pPr>
      <w:r>
        <w:rPr>
          <w:lang w:val="ro-RO"/>
        </w:rPr>
        <w:t xml:space="preserve">După cum este specificat în Capitolul 5.3, măsurile din Categoria B acoperă o gamă largă și diversă de măsuri, astfel încât aprobarea și finanțarea acestora să fie efectuată în mod integrat și coordonat, pornind de la nivelul A.B.A.-urilor, care ar trebui să aibă o bună colaborare cu alte instituții locale/ regionale, ce reprezentă diferite sectoare de activitate, precum transporturi, agricultură, silvicultură și altele. </w:t>
      </w:r>
    </w:p>
    <w:p w14:paraId="659215B6" w14:textId="77777777" w:rsidR="00A52CB0" w:rsidRDefault="00A52CB0" w:rsidP="00A52CB0">
      <w:pPr>
        <w:spacing w:after="0"/>
        <w:jc w:val="both"/>
        <w:rPr>
          <w:lang w:val="ro-RO"/>
        </w:rPr>
      </w:pPr>
      <w:r>
        <w:rPr>
          <w:lang w:val="ro-RO"/>
        </w:rPr>
        <w:t>Trei paliere organizaționale sunt implicate în aprobarea măsurilor din Categoria B. Instituțiile prezentate în cele ce urmează sunt cele mai importante, însă ar putea exista și alte instituții/organizații publice și/ sau private care trebuie de asemenea implicate (în funcție de complexitatea măsurilor):</w:t>
      </w:r>
    </w:p>
    <w:p w14:paraId="3057CAB3" w14:textId="5D5C4844" w:rsidR="00A52CB0" w:rsidRDefault="00A52CB0" w:rsidP="00DE167F">
      <w:pPr>
        <w:numPr>
          <w:ilvl w:val="0"/>
          <w:numId w:val="156"/>
        </w:numPr>
        <w:spacing w:after="0"/>
        <w:jc w:val="both"/>
        <w:rPr>
          <w:rFonts w:eastAsia="Calibri" w:cstheme="majorHAnsi"/>
          <w:lang w:val="ro-RO"/>
        </w:rPr>
      </w:pPr>
      <w:r>
        <w:rPr>
          <w:rFonts w:eastAsia="Calibri" w:cstheme="majorHAnsi"/>
          <w:lang w:val="ro-RO"/>
        </w:rPr>
        <w:t>La nivel local/ regional: Consiliul Județean, Primărie, Direcția Regională de Drumuri și Poduri, Direcția Județeană de Drumuri și Poduri, Direcția Județeană de Silvicultură, Garda Forestieră, Direcțiile Județene de Agricultură, O.C.P.I., altele;</w:t>
      </w:r>
    </w:p>
    <w:p w14:paraId="3307F7DD" w14:textId="77777777" w:rsidR="00A52CB0" w:rsidRDefault="00A52CB0" w:rsidP="00DE167F">
      <w:pPr>
        <w:numPr>
          <w:ilvl w:val="0"/>
          <w:numId w:val="156"/>
        </w:numPr>
        <w:spacing w:after="0"/>
        <w:jc w:val="both"/>
        <w:rPr>
          <w:rFonts w:eastAsia="Calibri" w:cstheme="majorHAnsi"/>
          <w:lang w:val="ro-RO"/>
        </w:rPr>
      </w:pPr>
      <w:r>
        <w:rPr>
          <w:rFonts w:eastAsia="Calibri" w:cstheme="majorHAnsi"/>
          <w:lang w:val="ro-RO"/>
        </w:rPr>
        <w:t>La nivel central:</w:t>
      </w:r>
    </w:p>
    <w:p w14:paraId="53BCB406" w14:textId="73E2CA0D" w:rsidR="00A52CB0" w:rsidRDefault="00A52CB0" w:rsidP="00DE167F">
      <w:pPr>
        <w:numPr>
          <w:ilvl w:val="1"/>
          <w:numId w:val="157"/>
        </w:numPr>
        <w:spacing w:before="0" w:after="0"/>
        <w:contextualSpacing/>
        <w:jc w:val="both"/>
        <w:rPr>
          <w:rFonts w:eastAsia="Calibri" w:cstheme="majorHAnsi"/>
          <w:lang w:val="ro-RO"/>
        </w:rPr>
      </w:pPr>
      <w:r>
        <w:rPr>
          <w:rFonts w:eastAsia="Calibri" w:cstheme="majorHAnsi"/>
          <w:lang w:val="ro-RO"/>
        </w:rPr>
        <w:t>Instituțiile de la nivel național coordonate de către/ aflate în subordinea diferitelor ministere, precum: A</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R</w:t>
      </w:r>
      <w:r w:rsidR="0061139F">
        <w:rPr>
          <w:rFonts w:eastAsia="Calibri" w:cstheme="majorHAnsi"/>
          <w:lang w:val="ro-RO"/>
        </w:rPr>
        <w:t>.</w:t>
      </w:r>
      <w:r>
        <w:rPr>
          <w:rFonts w:eastAsia="Calibri" w:cstheme="majorHAnsi"/>
          <w:lang w:val="ro-RO"/>
        </w:rPr>
        <w:t>, CESTRIN, C</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 xml:space="preserve"> C</w:t>
      </w:r>
      <w:r w:rsidR="0061139F">
        <w:rPr>
          <w:rFonts w:eastAsia="Calibri" w:cstheme="majorHAnsi"/>
          <w:lang w:val="ro-RO"/>
        </w:rPr>
        <w:t>.</w:t>
      </w:r>
      <w:r>
        <w:rPr>
          <w:rFonts w:eastAsia="Calibri" w:cstheme="majorHAnsi"/>
          <w:lang w:val="ro-RO"/>
        </w:rPr>
        <w:t>F</w:t>
      </w:r>
      <w:r w:rsidR="0061139F">
        <w:rPr>
          <w:rFonts w:eastAsia="Calibri" w:cstheme="majorHAnsi"/>
          <w:lang w:val="ro-RO"/>
        </w:rPr>
        <w:t>.</w:t>
      </w:r>
      <w:r>
        <w:rPr>
          <w:rFonts w:eastAsia="Calibri" w:cstheme="majorHAnsi"/>
          <w:lang w:val="ro-RO"/>
        </w:rPr>
        <w:t>R</w:t>
      </w:r>
      <w:r w:rsidR="0061139F">
        <w:rPr>
          <w:rFonts w:eastAsia="Calibri" w:cstheme="majorHAnsi"/>
          <w:lang w:val="ro-RO"/>
        </w:rPr>
        <w:t>.</w:t>
      </w:r>
      <w:r>
        <w:rPr>
          <w:rFonts w:eastAsia="Calibri" w:cstheme="majorHAnsi"/>
          <w:lang w:val="ro-RO"/>
        </w:rPr>
        <w:t xml:space="preserve"> S.A., C</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 xml:space="preserve"> C</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I</w:t>
      </w:r>
      <w:r w:rsidR="0061139F">
        <w:rPr>
          <w:rFonts w:eastAsia="Calibri" w:cstheme="majorHAnsi"/>
          <w:lang w:val="ro-RO"/>
        </w:rPr>
        <w:t>.</w:t>
      </w:r>
      <w:r>
        <w:rPr>
          <w:rFonts w:eastAsia="Calibri" w:cstheme="majorHAnsi"/>
          <w:lang w:val="ro-RO"/>
        </w:rPr>
        <w:t>R</w:t>
      </w:r>
      <w:r w:rsidR="0061139F">
        <w:rPr>
          <w:rFonts w:eastAsia="Calibri" w:cstheme="majorHAnsi"/>
          <w:lang w:val="ro-RO"/>
        </w:rPr>
        <w:t>.</w:t>
      </w:r>
      <w:r>
        <w:rPr>
          <w:rFonts w:eastAsia="Calibri" w:cstheme="majorHAnsi"/>
          <w:lang w:val="ro-RO"/>
        </w:rPr>
        <w:t xml:space="preserve"> S.A., C. A</w:t>
      </w:r>
      <w:r w:rsidR="0061139F">
        <w:rPr>
          <w:rFonts w:eastAsia="Calibri" w:cstheme="majorHAnsi"/>
          <w:lang w:val="ro-RO"/>
        </w:rPr>
        <w:t>.</w:t>
      </w:r>
      <w:r>
        <w:rPr>
          <w:rFonts w:eastAsia="Calibri" w:cstheme="majorHAnsi"/>
          <w:lang w:val="ro-RO"/>
        </w:rPr>
        <w:t>C</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 xml:space="preserve"> S.A., A</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I</w:t>
      </w:r>
      <w:r w:rsidR="0061139F">
        <w:rPr>
          <w:rFonts w:eastAsia="Calibri" w:cstheme="majorHAnsi"/>
          <w:lang w:val="ro-RO"/>
        </w:rPr>
        <w:t>.</w:t>
      </w:r>
      <w:r>
        <w:rPr>
          <w:rFonts w:eastAsia="Calibri" w:cstheme="majorHAnsi"/>
          <w:lang w:val="ro-RO"/>
        </w:rPr>
        <w:t>F</w:t>
      </w:r>
      <w:r w:rsidR="0061139F">
        <w:rPr>
          <w:rFonts w:eastAsia="Calibri" w:cstheme="majorHAnsi"/>
          <w:lang w:val="ro-RO"/>
        </w:rPr>
        <w:t>.</w:t>
      </w:r>
      <w:r>
        <w:rPr>
          <w:rFonts w:eastAsia="Calibri" w:cstheme="majorHAnsi"/>
          <w:lang w:val="ro-RO"/>
        </w:rPr>
        <w:t>, ROMSILVA – Regia Națională a Pădurilor, A</w:t>
      </w:r>
      <w:r w:rsidR="0061139F">
        <w:rPr>
          <w:rFonts w:eastAsia="Calibri" w:cstheme="majorHAnsi"/>
          <w:lang w:val="ro-RO"/>
        </w:rPr>
        <w:t>.</w:t>
      </w:r>
      <w:r>
        <w:rPr>
          <w:rFonts w:eastAsia="Calibri" w:cstheme="majorHAnsi"/>
          <w:lang w:val="ro-RO"/>
        </w:rPr>
        <w:t>N</w:t>
      </w:r>
      <w:r w:rsidR="0061139F">
        <w:rPr>
          <w:rFonts w:eastAsia="Calibri" w:cstheme="majorHAnsi"/>
          <w:lang w:val="ro-RO"/>
        </w:rPr>
        <w:t>.</w:t>
      </w:r>
      <w:r>
        <w:rPr>
          <w:rFonts w:eastAsia="Calibri" w:cstheme="majorHAnsi"/>
          <w:lang w:val="ro-RO"/>
        </w:rPr>
        <w:t>C</w:t>
      </w:r>
      <w:r w:rsidR="0061139F">
        <w:rPr>
          <w:rFonts w:eastAsia="Calibri" w:cstheme="majorHAnsi"/>
          <w:lang w:val="ro-RO"/>
        </w:rPr>
        <w:t>.</w:t>
      </w:r>
      <w:r>
        <w:rPr>
          <w:rFonts w:eastAsia="Calibri" w:cstheme="majorHAnsi"/>
          <w:lang w:val="ro-RO"/>
        </w:rPr>
        <w:t>P</w:t>
      </w:r>
      <w:r w:rsidR="0061139F">
        <w:rPr>
          <w:rFonts w:eastAsia="Calibri" w:cstheme="majorHAnsi"/>
          <w:lang w:val="ro-RO"/>
        </w:rPr>
        <w:t>.</w:t>
      </w:r>
      <w:r>
        <w:rPr>
          <w:rFonts w:eastAsia="Calibri" w:cstheme="majorHAnsi"/>
          <w:lang w:val="ro-RO"/>
        </w:rPr>
        <w:t>I, HIDROELECTRICA S.A., I</w:t>
      </w:r>
      <w:r w:rsidR="0061139F">
        <w:rPr>
          <w:rFonts w:eastAsia="Calibri" w:cstheme="majorHAnsi"/>
          <w:lang w:val="ro-RO"/>
        </w:rPr>
        <w:t>.</w:t>
      </w:r>
      <w:r>
        <w:rPr>
          <w:rFonts w:eastAsia="Calibri" w:cstheme="majorHAnsi"/>
          <w:lang w:val="ro-RO"/>
        </w:rPr>
        <w:t>G</w:t>
      </w:r>
      <w:r w:rsidR="0061139F">
        <w:rPr>
          <w:rFonts w:eastAsia="Calibri" w:cstheme="majorHAnsi"/>
          <w:lang w:val="ro-RO"/>
        </w:rPr>
        <w:t>.</w:t>
      </w:r>
      <w:r>
        <w:rPr>
          <w:rFonts w:eastAsia="Calibri" w:cstheme="majorHAnsi"/>
          <w:lang w:val="ro-RO"/>
        </w:rPr>
        <w:t>S</w:t>
      </w:r>
      <w:r w:rsidR="0061139F">
        <w:rPr>
          <w:rFonts w:eastAsia="Calibri" w:cstheme="majorHAnsi"/>
          <w:lang w:val="ro-RO"/>
        </w:rPr>
        <w:t>.</w:t>
      </w:r>
      <w:r>
        <w:rPr>
          <w:rFonts w:eastAsia="Calibri" w:cstheme="majorHAnsi"/>
          <w:lang w:val="ro-RO"/>
        </w:rPr>
        <w:t>U</w:t>
      </w:r>
      <w:r w:rsidR="0061139F">
        <w:rPr>
          <w:rFonts w:eastAsia="Calibri" w:cstheme="majorHAnsi"/>
          <w:lang w:val="ro-RO"/>
        </w:rPr>
        <w:t>.</w:t>
      </w:r>
      <w:r>
        <w:rPr>
          <w:rFonts w:eastAsia="Calibri" w:cstheme="majorHAnsi"/>
          <w:lang w:val="ro-RO"/>
        </w:rPr>
        <w:t>, altele;</w:t>
      </w:r>
    </w:p>
    <w:p w14:paraId="095322C0" w14:textId="5F014E6E" w:rsidR="00A52CB0" w:rsidRDefault="00A52CB0" w:rsidP="00DE167F">
      <w:pPr>
        <w:numPr>
          <w:ilvl w:val="1"/>
          <w:numId w:val="157"/>
        </w:numPr>
        <w:spacing w:before="0" w:after="0"/>
        <w:contextualSpacing/>
        <w:jc w:val="both"/>
        <w:rPr>
          <w:rFonts w:eastAsia="Calibri" w:cstheme="majorHAnsi"/>
          <w:lang w:val="ro-RO"/>
        </w:rPr>
      </w:pPr>
      <w:r>
        <w:rPr>
          <w:rFonts w:eastAsia="Calibri" w:cstheme="majorHAnsi"/>
          <w:lang w:val="ro-RO"/>
        </w:rPr>
        <w:t>Principalele ministere cu rol decizional din cadrul Guvernului României: M</w:t>
      </w:r>
      <w:r w:rsidR="0061139F">
        <w:rPr>
          <w:rFonts w:eastAsia="Calibri" w:cstheme="majorHAnsi"/>
          <w:lang w:val="ro-RO"/>
        </w:rPr>
        <w:t>.</w:t>
      </w:r>
      <w:r>
        <w:rPr>
          <w:rFonts w:eastAsia="Calibri" w:cstheme="majorHAnsi"/>
          <w:lang w:val="ro-RO"/>
        </w:rPr>
        <w:t>M</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P</w:t>
      </w:r>
      <w:r w:rsidR="0061139F">
        <w:rPr>
          <w:rFonts w:eastAsia="Calibri" w:cstheme="majorHAnsi"/>
          <w:lang w:val="ro-RO"/>
        </w:rPr>
        <w:t>.</w:t>
      </w:r>
      <w:r>
        <w:rPr>
          <w:rFonts w:eastAsia="Calibri" w:cstheme="majorHAnsi"/>
          <w:lang w:val="ro-RO"/>
        </w:rPr>
        <w:t>, Ministerul de Finanțe, M</w:t>
      </w:r>
      <w:r w:rsidR="0061139F">
        <w:rPr>
          <w:rFonts w:eastAsia="Calibri" w:cstheme="majorHAnsi"/>
          <w:lang w:val="ro-RO"/>
        </w:rPr>
        <w:t>.</w:t>
      </w:r>
      <w:r>
        <w:rPr>
          <w:rFonts w:eastAsia="Calibri" w:cstheme="majorHAnsi"/>
          <w:lang w:val="ro-RO"/>
        </w:rPr>
        <w:t>D</w:t>
      </w:r>
      <w:r w:rsidR="0061139F">
        <w:rPr>
          <w:rFonts w:eastAsia="Calibri" w:cstheme="majorHAnsi"/>
          <w:lang w:val="ro-RO"/>
        </w:rPr>
        <w:t>.</w:t>
      </w:r>
      <w:r>
        <w:rPr>
          <w:rFonts w:eastAsia="Calibri" w:cstheme="majorHAnsi"/>
          <w:lang w:val="ro-RO"/>
        </w:rPr>
        <w:t>L</w:t>
      </w:r>
      <w:r w:rsidR="0061139F">
        <w:rPr>
          <w:rFonts w:eastAsia="Calibri" w:cstheme="majorHAnsi"/>
          <w:lang w:val="ro-RO"/>
        </w:rPr>
        <w:t>.</w:t>
      </w:r>
      <w:r>
        <w:rPr>
          <w:rFonts w:eastAsia="Calibri" w:cstheme="majorHAnsi"/>
          <w:lang w:val="ro-RO"/>
        </w:rPr>
        <w:t>P</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 M</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D</w:t>
      </w:r>
      <w:r w:rsidR="0061139F">
        <w:rPr>
          <w:rFonts w:eastAsia="Calibri" w:cstheme="majorHAnsi"/>
          <w:lang w:val="ro-RO"/>
        </w:rPr>
        <w:t>.</w:t>
      </w:r>
      <w:r>
        <w:rPr>
          <w:rFonts w:eastAsia="Calibri" w:cstheme="majorHAnsi"/>
          <w:lang w:val="ro-RO"/>
        </w:rPr>
        <w:t>R</w:t>
      </w:r>
      <w:r w:rsidR="0061139F">
        <w:rPr>
          <w:rFonts w:eastAsia="Calibri" w:cstheme="majorHAnsi"/>
          <w:lang w:val="ro-RO"/>
        </w:rPr>
        <w:t>.</w:t>
      </w:r>
      <w:r>
        <w:rPr>
          <w:rFonts w:eastAsia="Calibri" w:cstheme="majorHAnsi"/>
          <w:lang w:val="ro-RO"/>
        </w:rPr>
        <w:t>, M</w:t>
      </w:r>
      <w:r w:rsidR="0061139F">
        <w:rPr>
          <w:rFonts w:eastAsia="Calibri" w:cstheme="majorHAnsi"/>
          <w:lang w:val="ro-RO"/>
        </w:rPr>
        <w:t>.</w:t>
      </w:r>
      <w:r>
        <w:rPr>
          <w:rFonts w:eastAsia="Calibri" w:cstheme="majorHAnsi"/>
          <w:lang w:val="ro-RO"/>
        </w:rPr>
        <w:t>T</w:t>
      </w:r>
      <w:r w:rsidR="0061139F">
        <w:rPr>
          <w:rFonts w:eastAsia="Calibri" w:cstheme="majorHAnsi"/>
          <w:lang w:val="ro-RO"/>
        </w:rPr>
        <w:t>..</w:t>
      </w:r>
      <w:r>
        <w:rPr>
          <w:rFonts w:eastAsia="Calibri" w:cstheme="majorHAnsi"/>
          <w:lang w:val="ro-RO"/>
        </w:rPr>
        <w:t xml:space="preserve">I, </w:t>
      </w:r>
      <w:r w:rsidR="008222EC">
        <w:rPr>
          <w:rFonts w:eastAsia="Calibri" w:cstheme="majorHAnsi"/>
          <w:lang w:val="ro-RO"/>
        </w:rPr>
        <w:t>M.E.</w:t>
      </w:r>
      <w:r>
        <w:rPr>
          <w:rFonts w:eastAsia="Calibri" w:cstheme="majorHAnsi"/>
          <w:lang w:val="ro-RO"/>
        </w:rPr>
        <w:t xml:space="preserve">, </w:t>
      </w:r>
      <w:r w:rsidR="008222EC">
        <w:rPr>
          <w:rFonts w:eastAsia="Calibri" w:cstheme="majorHAnsi"/>
          <w:lang w:val="ro-RO"/>
        </w:rPr>
        <w:t>M.E.A.T.</w:t>
      </w:r>
      <w:r>
        <w:rPr>
          <w:rFonts w:eastAsia="Calibri" w:cstheme="majorHAnsi"/>
          <w:lang w:val="ro-RO"/>
        </w:rPr>
        <w:t>, M</w:t>
      </w:r>
      <w:r w:rsidR="0061139F">
        <w:rPr>
          <w:rFonts w:eastAsia="Calibri" w:cstheme="majorHAnsi"/>
          <w:lang w:val="ro-RO"/>
        </w:rPr>
        <w:t>.</w:t>
      </w:r>
      <w:r>
        <w:rPr>
          <w:rFonts w:eastAsia="Calibri" w:cstheme="majorHAnsi"/>
          <w:lang w:val="ro-RO"/>
        </w:rPr>
        <w:t>C</w:t>
      </w:r>
      <w:r w:rsidR="0061139F">
        <w:rPr>
          <w:rFonts w:eastAsia="Calibri" w:cstheme="majorHAnsi"/>
          <w:lang w:val="ro-RO"/>
        </w:rPr>
        <w:t>.</w:t>
      </w:r>
      <w:r>
        <w:rPr>
          <w:rFonts w:eastAsia="Calibri" w:cstheme="majorHAnsi"/>
          <w:lang w:val="ro-RO"/>
        </w:rPr>
        <w:t>I</w:t>
      </w:r>
      <w:r w:rsidR="0061139F">
        <w:rPr>
          <w:rFonts w:eastAsia="Calibri" w:cstheme="majorHAnsi"/>
          <w:lang w:val="ro-RO"/>
        </w:rPr>
        <w:t>.</w:t>
      </w:r>
      <w:r>
        <w:rPr>
          <w:rFonts w:eastAsia="Calibri" w:cstheme="majorHAnsi"/>
          <w:lang w:val="ro-RO"/>
        </w:rPr>
        <w:t>D</w:t>
      </w:r>
      <w:r w:rsidR="0061139F">
        <w:rPr>
          <w:rFonts w:eastAsia="Calibri" w:cstheme="majorHAnsi"/>
          <w:lang w:val="ro-RO"/>
        </w:rPr>
        <w:t>.</w:t>
      </w:r>
      <w:r>
        <w:rPr>
          <w:rFonts w:eastAsia="Calibri" w:cstheme="majorHAnsi"/>
          <w:lang w:val="ro-RO"/>
        </w:rPr>
        <w:t>, M</w:t>
      </w:r>
      <w:r w:rsidR="0061139F">
        <w:rPr>
          <w:rFonts w:eastAsia="Calibri" w:cstheme="majorHAnsi"/>
          <w:lang w:val="ro-RO"/>
        </w:rPr>
        <w:t>.</w:t>
      </w:r>
      <w:r>
        <w:rPr>
          <w:rFonts w:eastAsia="Calibri" w:cstheme="majorHAnsi"/>
          <w:lang w:val="ro-RO"/>
        </w:rPr>
        <w:t>A</w:t>
      </w:r>
      <w:r w:rsidR="0061139F">
        <w:rPr>
          <w:rFonts w:eastAsia="Calibri" w:cstheme="majorHAnsi"/>
          <w:lang w:val="ro-RO"/>
        </w:rPr>
        <w:t>.</w:t>
      </w:r>
      <w:r>
        <w:rPr>
          <w:rFonts w:eastAsia="Calibri" w:cstheme="majorHAnsi"/>
          <w:lang w:val="ro-RO"/>
        </w:rPr>
        <w:t>I</w:t>
      </w:r>
      <w:r w:rsidR="0061139F">
        <w:rPr>
          <w:rFonts w:eastAsia="Calibri" w:cstheme="majorHAnsi"/>
          <w:lang w:val="ro-RO"/>
        </w:rPr>
        <w:t>.</w:t>
      </w:r>
      <w:r>
        <w:rPr>
          <w:rFonts w:eastAsia="Calibri" w:cstheme="majorHAnsi"/>
          <w:lang w:val="ro-RO"/>
        </w:rPr>
        <w:t>, M</w:t>
      </w:r>
      <w:r w:rsidR="0061139F">
        <w:rPr>
          <w:rFonts w:eastAsia="Calibri" w:cstheme="majorHAnsi"/>
          <w:lang w:val="ro-RO"/>
        </w:rPr>
        <w:t>.</w:t>
      </w:r>
      <w:r>
        <w:rPr>
          <w:rFonts w:eastAsia="Calibri" w:cstheme="majorHAnsi"/>
          <w:lang w:val="ro-RO"/>
        </w:rPr>
        <w:t>I</w:t>
      </w:r>
      <w:r w:rsidR="0061139F">
        <w:rPr>
          <w:rFonts w:eastAsia="Calibri" w:cstheme="majorHAnsi"/>
          <w:lang w:val="ro-RO"/>
        </w:rPr>
        <w:t>.</w:t>
      </w:r>
      <w:r>
        <w:rPr>
          <w:rFonts w:eastAsia="Calibri" w:cstheme="majorHAnsi"/>
          <w:lang w:val="ro-RO"/>
        </w:rPr>
        <w:t>E</w:t>
      </w:r>
      <w:r w:rsidR="0061139F">
        <w:rPr>
          <w:rFonts w:eastAsia="Calibri" w:cstheme="majorHAnsi"/>
          <w:lang w:val="ro-RO"/>
        </w:rPr>
        <w:t>.</w:t>
      </w:r>
      <w:r>
        <w:rPr>
          <w:rFonts w:eastAsia="Calibri" w:cstheme="majorHAnsi"/>
          <w:lang w:val="ro-RO"/>
        </w:rPr>
        <w:t>P</w:t>
      </w:r>
      <w:r w:rsidR="0061139F">
        <w:rPr>
          <w:rFonts w:eastAsia="Calibri" w:cstheme="majorHAnsi"/>
          <w:lang w:val="ro-RO"/>
        </w:rPr>
        <w:t>.</w:t>
      </w:r>
      <w:r>
        <w:rPr>
          <w:rFonts w:eastAsia="Calibri" w:cstheme="majorHAnsi"/>
          <w:lang w:val="ro-RO"/>
        </w:rPr>
        <w:t xml:space="preserve">, altele. </w:t>
      </w:r>
    </w:p>
    <w:p w14:paraId="5568C7B0" w14:textId="77777777" w:rsidR="00A52CB0" w:rsidRDefault="00A52CB0" w:rsidP="00A52CB0">
      <w:pPr>
        <w:rPr>
          <w:rFonts w:cstheme="majorHAnsi"/>
          <w:b/>
          <w:bCs/>
          <w:lang w:val="ro-RO"/>
        </w:rPr>
      </w:pPr>
      <w:r>
        <w:rPr>
          <w:rFonts w:cstheme="majorHAnsi"/>
          <w:b/>
          <w:bCs/>
          <w:lang w:val="ro-RO"/>
        </w:rPr>
        <w:t>Potențialele mecanisme financiare identificate pentru Măsurile de Prevenire și Protecție</w:t>
      </w:r>
    </w:p>
    <w:p w14:paraId="2FC17DA9" w14:textId="77777777" w:rsidR="00A52CB0" w:rsidRDefault="00A52CB0" w:rsidP="00A52CB0">
      <w:pPr>
        <w:spacing w:after="0"/>
        <w:jc w:val="both"/>
        <w:rPr>
          <w:lang w:val="ro-RO"/>
        </w:rPr>
      </w:pPr>
      <w:r>
        <w:rPr>
          <w:lang w:val="ro-RO"/>
        </w:rPr>
        <w:t xml:space="preserve">Potențialele Mecanisme Financiare potențiale pentru implementarea Măsurilor de </w:t>
      </w:r>
      <w:r>
        <w:rPr>
          <w:u w:val="single"/>
          <w:lang w:val="ro-RO"/>
        </w:rPr>
        <w:t>Prevenire și Protecție</w:t>
      </w:r>
      <w:r>
        <w:rPr>
          <w:lang w:val="ro-RO"/>
        </w:rPr>
        <w:t xml:space="preserve"> sunt următoarele:</w:t>
      </w:r>
    </w:p>
    <w:p w14:paraId="2CFE8441" w14:textId="77777777" w:rsidR="00A52CB0" w:rsidRDefault="00A52CB0" w:rsidP="00DE167F">
      <w:pPr>
        <w:numPr>
          <w:ilvl w:val="0"/>
          <w:numId w:val="158"/>
        </w:numPr>
        <w:spacing w:before="0" w:after="0"/>
        <w:contextualSpacing/>
        <w:jc w:val="both"/>
        <w:rPr>
          <w:rFonts w:eastAsia="Calibri" w:cstheme="majorHAnsi"/>
          <w:u w:val="single"/>
          <w:lang w:val="ro-RO"/>
        </w:rPr>
      </w:pPr>
      <w:r>
        <w:rPr>
          <w:rFonts w:cstheme="majorHAnsi"/>
          <w:lang w:val="ro-RO"/>
        </w:rPr>
        <w:t>Programul Operațional Dezvoltare Durabilă (PODD), Fondul European de Dezvoltare Regională (FEDR)</w:t>
      </w:r>
      <w:r>
        <w:rPr>
          <w:rFonts w:eastAsia="Calibri" w:cstheme="majorHAnsi"/>
          <w:lang w:val="ro-RO"/>
        </w:rPr>
        <w:t>, care sprijină implementarea politicilor de coeziune la nivelul UE;</w:t>
      </w:r>
    </w:p>
    <w:p w14:paraId="3B246C82"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PNRR – Planul Național de Redresare și Reziliență</w:t>
      </w:r>
      <w:r>
        <w:rPr>
          <w:rFonts w:eastAsia="Calibri" w:cstheme="majorHAnsi"/>
          <w:lang w:val="ro-RO"/>
        </w:rPr>
        <w:t xml:space="preserve"> Plan; </w:t>
      </w:r>
    </w:p>
    <w:p w14:paraId="7F638838"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 xml:space="preserve">Programul de Cooperare Teritorială </w:t>
      </w:r>
      <w:r>
        <w:rPr>
          <w:rFonts w:eastAsia="Calibri" w:cstheme="majorHAnsi"/>
          <w:lang w:val="ro-RO"/>
        </w:rPr>
        <w:t>2021-2027;</w:t>
      </w:r>
    </w:p>
    <w:p w14:paraId="286DDA1C"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 xml:space="preserve">Programul pentru Regiunea Dunării </w:t>
      </w:r>
      <w:r>
        <w:rPr>
          <w:rFonts w:eastAsia="Calibri" w:cstheme="majorHAnsi"/>
          <w:lang w:val="ro-RO"/>
        </w:rPr>
        <w:t>(2021-2027);</w:t>
      </w:r>
    </w:p>
    <w:p w14:paraId="19553120"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Programul de Investiții pentru dezvoltarea infrastructurii de transport</w:t>
      </w:r>
      <w:r>
        <w:rPr>
          <w:rFonts w:eastAsia="Calibri" w:cstheme="majorHAnsi"/>
          <w:lang w:val="ro-RO"/>
        </w:rPr>
        <w:t xml:space="preserve"> 2021-2030;</w:t>
      </w:r>
    </w:p>
    <w:p w14:paraId="744A6101"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Facilitatea „Conectarea Europei”</w:t>
      </w:r>
      <w:r>
        <w:rPr>
          <w:rFonts w:eastAsia="Calibri" w:cstheme="majorHAnsi"/>
          <w:lang w:val="ro-RO"/>
        </w:rPr>
        <w:t>;</w:t>
      </w:r>
    </w:p>
    <w:p w14:paraId="64784F09" w14:textId="77777777" w:rsidR="00A52CB0" w:rsidRDefault="00A52CB0" w:rsidP="00DE167F">
      <w:pPr>
        <w:numPr>
          <w:ilvl w:val="0"/>
          <w:numId w:val="158"/>
        </w:numPr>
        <w:spacing w:before="0" w:after="0"/>
        <w:contextualSpacing/>
        <w:jc w:val="both"/>
        <w:rPr>
          <w:rFonts w:eastAsia="Calibri" w:cstheme="majorHAnsi"/>
          <w:lang w:val="ro-RO"/>
        </w:rPr>
      </w:pPr>
      <w:r>
        <w:rPr>
          <w:rFonts w:cstheme="majorHAnsi"/>
          <w:lang w:val="ro-RO"/>
        </w:rPr>
        <w:t>Programul Operațional Transport</w:t>
      </w:r>
      <w:r>
        <w:rPr>
          <w:rFonts w:eastAsia="Calibri" w:cstheme="majorHAnsi"/>
          <w:lang w:val="ro-RO"/>
        </w:rPr>
        <w:t xml:space="preserve"> 2021-2027;</w:t>
      </w:r>
    </w:p>
    <w:p w14:paraId="767CE6DB" w14:textId="77777777" w:rsidR="00A52CB0" w:rsidRDefault="00A52CB0" w:rsidP="00DE167F">
      <w:pPr>
        <w:numPr>
          <w:ilvl w:val="0"/>
          <w:numId w:val="158"/>
        </w:numPr>
        <w:spacing w:before="0" w:after="0"/>
        <w:contextualSpacing/>
        <w:jc w:val="both"/>
        <w:rPr>
          <w:rFonts w:eastAsia="Calibri" w:cstheme="majorHAnsi"/>
          <w:u w:val="single"/>
          <w:lang w:val="ro-RO"/>
        </w:rPr>
      </w:pPr>
      <w:r>
        <w:rPr>
          <w:rFonts w:cstheme="majorHAnsi"/>
          <w:lang w:val="ro-RO"/>
        </w:rPr>
        <w:t xml:space="preserve">Programul Strategic Național ulterior anului 2020 - </w:t>
      </w:r>
      <w:r w:rsidRPr="00BA12DA">
        <w:rPr>
          <w:rFonts w:cstheme="majorHAnsi"/>
          <w:lang w:val="ro-RO"/>
        </w:rPr>
        <w:t>CAP</w:t>
      </w:r>
      <w:r w:rsidRPr="00BA12DA">
        <w:rPr>
          <w:rFonts w:eastAsia="Calibri" w:cstheme="majorHAnsi"/>
          <w:lang w:val="ro-RO"/>
        </w:rPr>
        <w:t>;</w:t>
      </w:r>
    </w:p>
    <w:p w14:paraId="30B1508D" w14:textId="77777777" w:rsidR="00A52CB0" w:rsidRDefault="00A52CB0" w:rsidP="00DE167F">
      <w:pPr>
        <w:numPr>
          <w:ilvl w:val="0"/>
          <w:numId w:val="158"/>
        </w:numPr>
        <w:spacing w:before="0" w:after="0"/>
        <w:contextualSpacing/>
        <w:jc w:val="both"/>
        <w:rPr>
          <w:rFonts w:eastAsia="Calibri" w:cstheme="majorHAnsi"/>
          <w:u w:val="single"/>
          <w:lang w:val="ro-RO"/>
        </w:rPr>
      </w:pPr>
      <w:r>
        <w:rPr>
          <w:rFonts w:eastAsia="Calibri" w:cstheme="majorHAnsi"/>
          <w:lang w:val="ro-RO"/>
        </w:rPr>
        <w:t>Pactul Verde European;</w:t>
      </w:r>
    </w:p>
    <w:p w14:paraId="1D6C07C4" w14:textId="77777777" w:rsidR="00A52CB0" w:rsidRDefault="00A52CB0" w:rsidP="00DE167F">
      <w:pPr>
        <w:numPr>
          <w:ilvl w:val="0"/>
          <w:numId w:val="158"/>
        </w:numPr>
        <w:spacing w:before="0" w:after="0"/>
        <w:contextualSpacing/>
        <w:jc w:val="both"/>
        <w:rPr>
          <w:rStyle w:val="Hyperlink"/>
          <w:rFonts w:eastAsia="Calibri"/>
          <w:color w:val="auto"/>
        </w:rPr>
      </w:pPr>
      <w:r>
        <w:rPr>
          <w:rFonts w:eastAsia="Calibri" w:cstheme="majorHAnsi"/>
          <w:lang w:val="ro-RO"/>
        </w:rPr>
        <w:t>Programul-cadru al UE "Orizont Europa" (2021 - 2027) - Cluster 5: Climă, Energie și Mobilitate;</w:t>
      </w:r>
    </w:p>
    <w:p w14:paraId="5472BC2C" w14:textId="77777777" w:rsidR="00A52CB0" w:rsidRDefault="00A52CB0" w:rsidP="00DE167F">
      <w:pPr>
        <w:numPr>
          <w:ilvl w:val="0"/>
          <w:numId w:val="159"/>
        </w:numPr>
        <w:spacing w:before="0" w:after="0"/>
        <w:contextualSpacing/>
        <w:jc w:val="both"/>
        <w:rPr>
          <w:rFonts w:eastAsia="Calibri"/>
        </w:rPr>
      </w:pPr>
      <w:r>
        <w:rPr>
          <w:rFonts w:eastAsia="Calibri" w:cstheme="majorHAnsi"/>
          <w:lang w:val="ro-RO"/>
        </w:rPr>
        <w:t>Împrumuturi contractate de la BEI, BM sau alte organizații financiare, ce ar putea fi identificate de către Guvernul României;</w:t>
      </w:r>
    </w:p>
    <w:p w14:paraId="50A9D93F" w14:textId="77777777" w:rsidR="00A52CB0" w:rsidRDefault="00A52CB0" w:rsidP="00DE167F">
      <w:pPr>
        <w:numPr>
          <w:ilvl w:val="0"/>
          <w:numId w:val="159"/>
        </w:numPr>
        <w:spacing w:before="0" w:after="0"/>
        <w:contextualSpacing/>
        <w:jc w:val="both"/>
        <w:rPr>
          <w:rFonts w:eastAsia="Calibri" w:cstheme="majorHAnsi"/>
          <w:lang w:val="ro-RO"/>
        </w:rPr>
      </w:pPr>
      <w:r>
        <w:rPr>
          <w:rFonts w:eastAsia="Calibri" w:cstheme="majorHAnsi"/>
          <w:lang w:val="ro-RO"/>
        </w:rPr>
        <w:t xml:space="preserve">Finanțarea combinată a unui împrumut și cererea de rambursare a acestuia din Fondul de Coeziune (prin PODD), după implementarea </w:t>
      </w:r>
      <w:r>
        <w:rPr>
          <w:rFonts w:eastAsia="Calibri" w:cstheme="majorHAnsi"/>
          <w:u w:val="single"/>
          <w:lang w:val="ro-RO"/>
        </w:rPr>
        <w:t xml:space="preserve">măsurilor de Prevenire și Protecție </w:t>
      </w:r>
      <w:r>
        <w:rPr>
          <w:rFonts w:eastAsia="Calibri" w:cstheme="majorHAnsi"/>
          <w:lang w:val="ro-RO"/>
        </w:rPr>
        <w:t>de către autoritățile române;</w:t>
      </w:r>
    </w:p>
    <w:p w14:paraId="1F0029FE" w14:textId="3C8AAC2C" w:rsidR="00A52CB0" w:rsidRDefault="00A52CB0" w:rsidP="00DE167F">
      <w:pPr>
        <w:numPr>
          <w:ilvl w:val="0"/>
          <w:numId w:val="159"/>
        </w:numPr>
        <w:spacing w:before="0" w:after="0"/>
        <w:contextualSpacing/>
        <w:jc w:val="both"/>
        <w:rPr>
          <w:rFonts w:eastAsia="Calibri" w:cstheme="majorHAnsi"/>
          <w:lang w:val="ro-RO"/>
        </w:rPr>
      </w:pPr>
      <w:r>
        <w:rPr>
          <w:rFonts w:eastAsia="Calibri" w:cstheme="majorHAnsi"/>
          <w:lang w:val="ro-RO"/>
        </w:rPr>
        <w:t>Bugetul General Consolidat al Statului (inclusiv capitolele dedicate din cadrul bugetelor ministerelor responsabile sau competente – precum M</w:t>
      </w:r>
      <w:r w:rsidR="00BA12DA">
        <w:rPr>
          <w:rFonts w:eastAsia="Calibri" w:cstheme="majorHAnsi"/>
          <w:lang w:val="ro-RO"/>
        </w:rPr>
        <w:t>.</w:t>
      </w:r>
      <w:r>
        <w:rPr>
          <w:rFonts w:eastAsia="Calibri" w:cstheme="majorHAnsi"/>
          <w:lang w:val="ro-RO"/>
        </w:rPr>
        <w:t>M</w:t>
      </w:r>
      <w:r w:rsidR="00BA12DA">
        <w:rPr>
          <w:rFonts w:eastAsia="Calibri" w:cstheme="majorHAnsi"/>
          <w:lang w:val="ro-RO"/>
        </w:rPr>
        <w:t>.</w:t>
      </w:r>
      <w:r>
        <w:rPr>
          <w:rFonts w:eastAsia="Calibri" w:cstheme="majorHAnsi"/>
          <w:lang w:val="ro-RO"/>
        </w:rPr>
        <w:t>A</w:t>
      </w:r>
      <w:r w:rsidR="00BA12DA">
        <w:rPr>
          <w:rFonts w:eastAsia="Calibri" w:cstheme="majorHAnsi"/>
          <w:lang w:val="ro-RO"/>
        </w:rPr>
        <w:t>.</w:t>
      </w:r>
      <w:r>
        <w:rPr>
          <w:rFonts w:eastAsia="Calibri" w:cstheme="majorHAnsi"/>
          <w:lang w:val="ro-RO"/>
        </w:rPr>
        <w:t>P</w:t>
      </w:r>
      <w:r w:rsidR="00BA12DA">
        <w:rPr>
          <w:rFonts w:eastAsia="Calibri" w:cstheme="majorHAnsi"/>
          <w:lang w:val="ro-RO"/>
        </w:rPr>
        <w:t>.</w:t>
      </w:r>
      <w:r>
        <w:rPr>
          <w:rFonts w:eastAsia="Calibri" w:cstheme="majorHAnsi"/>
          <w:lang w:val="ro-RO"/>
        </w:rPr>
        <w:t>, M</w:t>
      </w:r>
      <w:r w:rsidR="00BA12DA">
        <w:rPr>
          <w:rFonts w:eastAsia="Calibri" w:cstheme="majorHAnsi"/>
          <w:lang w:val="ro-RO"/>
        </w:rPr>
        <w:t>.</w:t>
      </w:r>
      <w:r>
        <w:rPr>
          <w:rFonts w:eastAsia="Calibri" w:cstheme="majorHAnsi"/>
          <w:lang w:val="ro-RO"/>
        </w:rPr>
        <w:t>D</w:t>
      </w:r>
      <w:r w:rsidR="00BA12DA">
        <w:rPr>
          <w:rFonts w:eastAsia="Calibri" w:cstheme="majorHAnsi"/>
          <w:lang w:val="ro-RO"/>
        </w:rPr>
        <w:t>.</w:t>
      </w:r>
      <w:r>
        <w:rPr>
          <w:rFonts w:eastAsia="Calibri" w:cstheme="majorHAnsi"/>
          <w:lang w:val="ro-RO"/>
        </w:rPr>
        <w:t>L</w:t>
      </w:r>
      <w:r w:rsidR="00BA12DA">
        <w:rPr>
          <w:rFonts w:eastAsia="Calibri" w:cstheme="majorHAnsi"/>
          <w:lang w:val="ro-RO"/>
        </w:rPr>
        <w:t>.</w:t>
      </w:r>
      <w:r>
        <w:rPr>
          <w:rFonts w:eastAsia="Calibri" w:cstheme="majorHAnsi"/>
          <w:lang w:val="ro-RO"/>
        </w:rPr>
        <w:t>P</w:t>
      </w:r>
      <w:r w:rsidR="00BA12DA">
        <w:rPr>
          <w:rFonts w:eastAsia="Calibri" w:cstheme="majorHAnsi"/>
          <w:lang w:val="ro-RO"/>
        </w:rPr>
        <w:t>.</w:t>
      </w:r>
      <w:r>
        <w:rPr>
          <w:rFonts w:eastAsia="Calibri" w:cstheme="majorHAnsi"/>
          <w:lang w:val="ro-RO"/>
        </w:rPr>
        <w:t>A</w:t>
      </w:r>
      <w:r w:rsidR="00BA12DA">
        <w:rPr>
          <w:rFonts w:eastAsia="Calibri" w:cstheme="majorHAnsi"/>
          <w:lang w:val="ro-RO"/>
        </w:rPr>
        <w:t>.</w:t>
      </w:r>
      <w:r>
        <w:rPr>
          <w:rFonts w:eastAsia="Calibri" w:cstheme="majorHAnsi"/>
          <w:lang w:val="ro-RO"/>
        </w:rPr>
        <w:t>, M</w:t>
      </w:r>
      <w:r w:rsidR="00BA12DA">
        <w:rPr>
          <w:rFonts w:eastAsia="Calibri" w:cstheme="majorHAnsi"/>
          <w:lang w:val="ro-RO"/>
        </w:rPr>
        <w:t>.</w:t>
      </w:r>
      <w:r>
        <w:rPr>
          <w:rFonts w:eastAsia="Calibri" w:cstheme="majorHAnsi"/>
          <w:lang w:val="ro-RO"/>
        </w:rPr>
        <w:t>T</w:t>
      </w:r>
      <w:r w:rsidR="00BA12DA">
        <w:rPr>
          <w:rFonts w:eastAsia="Calibri" w:cstheme="majorHAnsi"/>
          <w:lang w:val="ro-RO"/>
        </w:rPr>
        <w:t>.</w:t>
      </w:r>
      <w:r>
        <w:rPr>
          <w:rFonts w:eastAsia="Calibri" w:cstheme="majorHAnsi"/>
          <w:lang w:val="ro-RO"/>
        </w:rPr>
        <w:t>I</w:t>
      </w:r>
      <w:r w:rsidR="00BA12DA">
        <w:rPr>
          <w:rFonts w:eastAsia="Calibri" w:cstheme="majorHAnsi"/>
          <w:lang w:val="ro-RO"/>
        </w:rPr>
        <w:t>.</w:t>
      </w:r>
      <w:r>
        <w:rPr>
          <w:rFonts w:eastAsia="Calibri" w:cstheme="majorHAnsi"/>
          <w:lang w:val="ro-RO"/>
        </w:rPr>
        <w:t>, M</w:t>
      </w:r>
      <w:r w:rsidR="00BA12DA">
        <w:rPr>
          <w:rFonts w:eastAsia="Calibri" w:cstheme="majorHAnsi"/>
          <w:lang w:val="ro-RO"/>
        </w:rPr>
        <w:t>.</w:t>
      </w:r>
      <w:r>
        <w:rPr>
          <w:rFonts w:eastAsia="Calibri" w:cstheme="majorHAnsi"/>
          <w:lang w:val="ro-RO"/>
        </w:rPr>
        <w:t>A</w:t>
      </w:r>
      <w:r w:rsidR="00BA12DA">
        <w:rPr>
          <w:rFonts w:eastAsia="Calibri" w:cstheme="majorHAnsi"/>
          <w:lang w:val="ro-RO"/>
        </w:rPr>
        <w:t>.</w:t>
      </w:r>
      <w:r>
        <w:rPr>
          <w:rFonts w:eastAsia="Calibri" w:cstheme="majorHAnsi"/>
          <w:lang w:val="ro-RO"/>
        </w:rPr>
        <w:t>D</w:t>
      </w:r>
      <w:r w:rsidR="00BA12DA">
        <w:rPr>
          <w:rFonts w:eastAsia="Calibri" w:cstheme="majorHAnsi"/>
          <w:lang w:val="ro-RO"/>
        </w:rPr>
        <w:t>.</w:t>
      </w:r>
      <w:r>
        <w:rPr>
          <w:rFonts w:eastAsia="Calibri" w:cstheme="majorHAnsi"/>
          <w:lang w:val="ro-RO"/>
        </w:rPr>
        <w:t>R</w:t>
      </w:r>
      <w:r w:rsidR="00BA12DA">
        <w:rPr>
          <w:rFonts w:eastAsia="Calibri" w:cstheme="majorHAnsi"/>
          <w:lang w:val="ro-RO"/>
        </w:rPr>
        <w:t>.</w:t>
      </w:r>
      <w:r>
        <w:rPr>
          <w:rFonts w:eastAsia="Calibri" w:cstheme="majorHAnsi"/>
          <w:lang w:val="ro-RO"/>
        </w:rPr>
        <w:t>, altele).</w:t>
      </w:r>
    </w:p>
    <w:p w14:paraId="6457C286" w14:textId="77777777" w:rsidR="00A52CB0" w:rsidRDefault="00A52CB0" w:rsidP="00A52CB0">
      <w:pPr>
        <w:jc w:val="both"/>
        <w:rPr>
          <w:rFonts w:eastAsia="Calibri" w:cstheme="majorHAnsi"/>
          <w:lang w:val="ro-RO"/>
        </w:rPr>
      </w:pPr>
      <w:r>
        <w:rPr>
          <w:rFonts w:eastAsia="Calibri" w:cstheme="majorHAnsi"/>
          <w:lang w:val="ro-RO"/>
        </w:rPr>
        <w:t>Posibilitățile privind aceste surse de finanțare trebuie analizate și transpuse într-un plan financiar multianual, de preferat până la finalul trimestrului 3 al anului 2023, acoperind nevoile financiare și sursele corespunzătoare aferente fiecărui an fiscal în parte până în 2028 (22</w:t>
      </w:r>
      <w:r>
        <w:rPr>
          <w:rFonts w:eastAsia="Calibri" w:cstheme="majorHAnsi"/>
          <w:vertAlign w:val="superscript"/>
          <w:lang w:val="ro-RO"/>
        </w:rPr>
        <w:t xml:space="preserve"> </w:t>
      </w:r>
      <w:r>
        <w:rPr>
          <w:rFonts w:eastAsia="Calibri" w:cstheme="majorHAnsi"/>
          <w:lang w:val="ro-RO"/>
        </w:rPr>
        <w:t>martie 2028 fiind termenul-limită pentru raportarea P.M.R.I. Ciclul III).</w:t>
      </w:r>
    </w:p>
    <w:p w14:paraId="5038E4E6" w14:textId="5A48E719" w:rsidR="0061587A" w:rsidRDefault="0061587A" w:rsidP="0061587A">
      <w:pPr>
        <w:jc w:val="both"/>
        <w:rPr>
          <w:rFonts w:eastAsia="Calibri" w:cstheme="majorHAnsi"/>
          <w:lang w:val="ro-RO"/>
        </w:rPr>
      </w:pPr>
      <w:r>
        <w:rPr>
          <w:rFonts w:eastAsia="Calibri" w:cstheme="majorHAnsi"/>
          <w:lang w:val="ro-RO"/>
        </w:rPr>
        <w:lastRenderedPageBreak/>
        <w:t>Î</w:t>
      </w:r>
      <w:r w:rsidRPr="009C2510">
        <w:rPr>
          <w:rFonts w:eastAsia="Calibri" w:cstheme="majorHAnsi"/>
          <w:lang w:val="ro-RO"/>
        </w:rPr>
        <w:t>n Anexa 1</w:t>
      </w:r>
      <w:r>
        <w:rPr>
          <w:rFonts w:eastAsia="Calibri" w:cstheme="majorHAnsi"/>
          <w:lang w:val="ro-RO"/>
        </w:rPr>
        <w:t>4</w:t>
      </w:r>
      <w:r w:rsidRPr="009C2510">
        <w:rPr>
          <w:rFonts w:eastAsia="Calibri" w:cstheme="majorHAnsi"/>
          <w:lang w:val="ro-RO"/>
        </w:rPr>
        <w:t xml:space="preserve"> sunt prezentate sursele de finanțare pentru fiecare măsură propusă în cadrul Programului de Măsuri al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 Dobrogea-Litoral</w:t>
      </w:r>
      <w:r w:rsidRPr="009C2510">
        <w:rPr>
          <w:rFonts w:eastAsia="Calibri" w:cstheme="majorHAnsi"/>
          <w:lang w:val="ro-RO"/>
        </w:rPr>
        <w:t xml:space="preserve"> iar </w:t>
      </w:r>
      <w:r>
        <w:rPr>
          <w:rFonts w:eastAsia="Calibri" w:cstheme="majorHAnsi"/>
          <w:lang w:val="ro-RO"/>
        </w:rPr>
        <w:t>î</w:t>
      </w:r>
      <w:r w:rsidRPr="009C2510">
        <w:rPr>
          <w:rFonts w:eastAsia="Calibri" w:cstheme="majorHAnsi"/>
          <w:lang w:val="ro-RO"/>
        </w:rPr>
        <w:t>n fi</w:t>
      </w:r>
      <w:r>
        <w:rPr>
          <w:rFonts w:eastAsia="Calibri" w:cstheme="majorHAnsi"/>
          <w:lang w:val="ro-RO"/>
        </w:rPr>
        <w:t>ș</w:t>
      </w:r>
      <w:r w:rsidRPr="009C2510">
        <w:rPr>
          <w:rFonts w:eastAsia="Calibri" w:cstheme="majorHAnsi"/>
          <w:lang w:val="ro-RO"/>
        </w:rPr>
        <w:t>ele descriptive ale stategiilor A</w:t>
      </w:r>
      <w:r>
        <w:rPr>
          <w:rFonts w:eastAsia="Calibri" w:cstheme="majorHAnsi"/>
          <w:lang w:val="ro-RO"/>
        </w:rPr>
        <w:t>.</w:t>
      </w:r>
      <w:r w:rsidRPr="009C2510">
        <w:rPr>
          <w:rFonts w:eastAsia="Calibri" w:cstheme="majorHAnsi"/>
          <w:lang w:val="ro-RO"/>
        </w:rPr>
        <w:t>P</w:t>
      </w:r>
      <w:r>
        <w:rPr>
          <w:rFonts w:eastAsia="Calibri" w:cstheme="majorHAnsi"/>
          <w:lang w:val="ro-RO"/>
        </w:rPr>
        <w:t>.</w:t>
      </w:r>
      <w:r w:rsidRPr="009C2510">
        <w:rPr>
          <w:rFonts w:eastAsia="Calibri" w:cstheme="majorHAnsi"/>
          <w:lang w:val="ro-RO"/>
        </w:rPr>
        <w:t>F</w:t>
      </w:r>
      <w:r>
        <w:rPr>
          <w:rFonts w:eastAsia="Calibri" w:cstheme="majorHAnsi"/>
          <w:lang w:val="ro-RO"/>
        </w:rPr>
        <w:t>.</w:t>
      </w:r>
      <w:r w:rsidRPr="009C2510">
        <w:rPr>
          <w:rFonts w:eastAsia="Calibri" w:cstheme="majorHAnsi"/>
          <w:lang w:val="ro-RO"/>
        </w:rPr>
        <w:t>S</w:t>
      </w:r>
      <w:r>
        <w:rPr>
          <w:rFonts w:eastAsia="Calibri" w:cstheme="majorHAnsi"/>
          <w:lang w:val="ro-RO"/>
        </w:rPr>
        <w:t>.</w:t>
      </w:r>
      <w:r w:rsidRPr="009C2510">
        <w:rPr>
          <w:rFonts w:eastAsia="Calibri" w:cstheme="majorHAnsi"/>
          <w:lang w:val="ro-RO"/>
        </w:rPr>
        <w:t>R</w:t>
      </w:r>
      <w:r>
        <w:rPr>
          <w:rFonts w:eastAsia="Calibri" w:cstheme="majorHAnsi"/>
          <w:lang w:val="ro-RO"/>
        </w:rPr>
        <w:t>.</w:t>
      </w:r>
      <w:r w:rsidRPr="009C2510">
        <w:rPr>
          <w:rFonts w:eastAsia="Calibri" w:cstheme="majorHAnsi"/>
          <w:lang w:val="ro-RO"/>
        </w:rPr>
        <w:t xml:space="preserve"> pentru A</w:t>
      </w:r>
      <w:r>
        <w:rPr>
          <w:rFonts w:eastAsia="Calibri" w:cstheme="majorHAnsi"/>
          <w:lang w:val="ro-RO"/>
        </w:rPr>
        <w:t>.</w:t>
      </w:r>
      <w:r w:rsidRPr="009C2510">
        <w:rPr>
          <w:rFonts w:eastAsia="Calibri" w:cstheme="majorHAnsi"/>
          <w:lang w:val="ro-RO"/>
        </w:rPr>
        <w:t>B</w:t>
      </w:r>
      <w:r>
        <w:rPr>
          <w:rFonts w:eastAsia="Calibri" w:cstheme="majorHAnsi"/>
          <w:lang w:val="ro-RO"/>
        </w:rPr>
        <w:t>.</w:t>
      </w:r>
      <w:r w:rsidRPr="009C2510">
        <w:rPr>
          <w:rFonts w:eastAsia="Calibri" w:cstheme="majorHAnsi"/>
          <w:lang w:val="ro-RO"/>
        </w:rPr>
        <w:t>A</w:t>
      </w:r>
      <w:r>
        <w:rPr>
          <w:rFonts w:eastAsia="Calibri" w:cstheme="majorHAnsi"/>
          <w:lang w:val="ro-RO"/>
        </w:rPr>
        <w:t>.</w:t>
      </w:r>
      <w:r w:rsidRPr="009C2510">
        <w:rPr>
          <w:rFonts w:eastAsia="Calibri" w:cstheme="majorHAnsi"/>
          <w:lang w:val="ro-RO"/>
        </w:rPr>
        <w:t xml:space="preserve"> </w:t>
      </w:r>
      <w:r>
        <w:rPr>
          <w:rFonts w:eastAsia="Calibri" w:cstheme="majorHAnsi"/>
          <w:lang w:val="ro-RO"/>
        </w:rPr>
        <w:t>Dobrogea-Litoral</w:t>
      </w:r>
      <w:r w:rsidRPr="009C2510">
        <w:rPr>
          <w:rFonts w:eastAsia="Calibri" w:cstheme="majorHAnsi"/>
          <w:lang w:val="ro-RO"/>
        </w:rPr>
        <w:t xml:space="preserve"> se reg</w:t>
      </w:r>
      <w:r>
        <w:rPr>
          <w:rFonts w:eastAsia="Calibri" w:cstheme="majorHAnsi"/>
          <w:lang w:val="ro-RO"/>
        </w:rPr>
        <w:t>ă</w:t>
      </w:r>
      <w:r w:rsidRPr="009C2510">
        <w:rPr>
          <w:rFonts w:eastAsia="Calibri" w:cstheme="majorHAnsi"/>
          <w:lang w:val="ro-RO"/>
        </w:rPr>
        <w:t xml:space="preserve">sesc costurile </w:t>
      </w:r>
      <w:r w:rsidR="00FE0C38" w:rsidRPr="00CC19A1">
        <w:rPr>
          <w:rFonts w:eastAsia="Calibri" w:cstheme="majorHAnsi"/>
          <w:lang w:val="ro-RO"/>
        </w:rPr>
        <w:t xml:space="preserve">estimate </w:t>
      </w:r>
      <w:r w:rsidRPr="009C2510">
        <w:rPr>
          <w:rFonts w:eastAsia="Calibri" w:cstheme="majorHAnsi"/>
          <w:lang w:val="ro-RO"/>
        </w:rPr>
        <w:t>fiecarei st</w:t>
      </w:r>
      <w:r w:rsidR="00FE0C38">
        <w:rPr>
          <w:rFonts w:eastAsia="Calibri" w:cstheme="majorHAnsi"/>
          <w:lang w:val="ro-RO"/>
        </w:rPr>
        <w:t>r</w:t>
      </w:r>
      <w:r w:rsidRPr="009C2510">
        <w:rPr>
          <w:rFonts w:eastAsia="Calibri" w:cstheme="majorHAnsi"/>
          <w:lang w:val="ro-RO"/>
        </w:rPr>
        <w:t xml:space="preserve">ategii </w:t>
      </w:r>
      <w:r>
        <w:rPr>
          <w:rFonts w:eastAsia="Calibri" w:cstheme="majorHAnsi"/>
          <w:lang w:val="ro-RO"/>
        </w:rPr>
        <w:t>(</w:t>
      </w:r>
      <w:r w:rsidR="006E3894">
        <w:fldChar w:fldCharType="begin"/>
      </w:r>
      <w:r w:rsidR="006E3894" w:rsidRPr="0004248E">
        <w:rPr>
          <w:lang w:val="ro-RO"/>
        </w:rPr>
        <w:instrText>HYPERLINK "https://inundatii.ro/resurse/aba-dobrogea-litoral-fise-descriptive/"</w:instrText>
      </w:r>
      <w:r w:rsidR="006E3894">
        <w:fldChar w:fldCharType="separate"/>
      </w:r>
      <w:r w:rsidRPr="000F0A7D">
        <w:rPr>
          <w:rStyle w:val="Hyperlink"/>
          <w:lang w:val="ro-RO"/>
        </w:rPr>
        <w:t>https://inundatii.ro/resurse/aba-dobrogea-litoral-fise-descriptive/</w:t>
      </w:r>
      <w:r w:rsidR="006E3894">
        <w:rPr>
          <w:rStyle w:val="Hyperlink"/>
          <w:lang w:val="ro-RO"/>
        </w:rPr>
        <w:fldChar w:fldCharType="end"/>
      </w:r>
      <w:r>
        <w:rPr>
          <w:rFonts w:eastAsia="Calibri" w:cstheme="majorHAnsi"/>
          <w:lang w:val="ro-RO"/>
        </w:rPr>
        <w:t>).</w:t>
      </w:r>
    </w:p>
    <w:p w14:paraId="012B4874" w14:textId="3CC289E3" w:rsidR="00FE0C38" w:rsidRPr="00CC19A1" w:rsidRDefault="00FE0C38" w:rsidP="00FE0C38">
      <w:pPr>
        <w:jc w:val="both"/>
        <w:rPr>
          <w:lang w:val="ro-RO"/>
        </w:rPr>
      </w:pPr>
      <w:bookmarkStart w:id="155" w:name="_Hlk135819679"/>
      <w:r w:rsidRPr="00CC19A1">
        <w:rPr>
          <w:lang w:val="ro-RO"/>
        </w:rPr>
        <w:t xml:space="preserve">În cadrul A.B.A. </w:t>
      </w:r>
      <w:r>
        <w:rPr>
          <w:lang w:val="ro-RO"/>
        </w:rPr>
        <w:t>Dobrogea-Litoral</w:t>
      </w:r>
      <w:r w:rsidRPr="00CC19A1">
        <w:rPr>
          <w:lang w:val="ro-RO"/>
        </w:rPr>
        <w:t xml:space="preserve"> sunt planificate a fi realizate în cadrul PNNR o serie de lucrări prezentate în tabelul 3</w:t>
      </w:r>
      <w:r>
        <w:rPr>
          <w:lang w:val="ro-RO"/>
        </w:rPr>
        <w:t>8</w:t>
      </w:r>
      <w:r w:rsidRPr="00CC19A1">
        <w:rPr>
          <w:lang w:val="ro-RO"/>
        </w:rPr>
        <w:t>.</w:t>
      </w:r>
    </w:p>
    <w:p w14:paraId="74874E2C" w14:textId="2428BCE1" w:rsidR="00FE0C38" w:rsidRPr="00CC19A1" w:rsidRDefault="00FE0C38" w:rsidP="00FE0C38">
      <w:pPr>
        <w:spacing w:before="120" w:after="120"/>
        <w:jc w:val="center"/>
        <w:rPr>
          <w:i/>
          <w:iCs/>
          <w:lang w:val="ro-RO"/>
        </w:rPr>
      </w:pPr>
      <w:r w:rsidRPr="00CC19A1">
        <w:rPr>
          <w:i/>
          <w:iCs/>
          <w:lang w:val="ro-RO"/>
        </w:rPr>
        <w:t>Tabel 3</w:t>
      </w:r>
      <w:r>
        <w:rPr>
          <w:i/>
          <w:iCs/>
          <w:lang w:val="ro-RO"/>
        </w:rPr>
        <w:t>8</w:t>
      </w:r>
      <w:r w:rsidRPr="00CC19A1">
        <w:rPr>
          <w:i/>
          <w:iCs/>
          <w:lang w:val="ro-RO"/>
        </w:rPr>
        <w:t>. Centralizare lucrări planificate a fi realizate în cadrul PN</w:t>
      </w:r>
      <w:r w:rsidR="00152989">
        <w:rPr>
          <w:i/>
          <w:iCs/>
          <w:lang w:val="ro-RO"/>
        </w:rPr>
        <w:t>R</w:t>
      </w:r>
      <w:r w:rsidRPr="00CC19A1">
        <w:rPr>
          <w:i/>
          <w:iCs/>
          <w:lang w:val="ro-RO"/>
        </w:rPr>
        <w:t xml:space="preserve">R la nivelul A.B.A. </w:t>
      </w:r>
      <w:r>
        <w:rPr>
          <w:i/>
          <w:iCs/>
          <w:lang w:val="ro-RO"/>
        </w:rPr>
        <w:t>Dobrogea-Litoral</w:t>
      </w:r>
    </w:p>
    <w:tbl>
      <w:tblPr>
        <w:tblW w:w="0" w:type="auto"/>
        <w:tblLook w:val="04A0" w:firstRow="1" w:lastRow="0" w:firstColumn="1" w:lastColumn="0" w:noHBand="0" w:noVBand="1"/>
      </w:tblPr>
      <w:tblGrid>
        <w:gridCol w:w="696"/>
        <w:gridCol w:w="2662"/>
        <w:gridCol w:w="6378"/>
      </w:tblGrid>
      <w:tr w:rsidR="00184507" w:rsidRPr="00CC19A1" w14:paraId="0EB05A09" w14:textId="77777777" w:rsidTr="008417F4">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EB7F" w14:textId="77777777" w:rsidR="00184507" w:rsidRPr="00CC19A1" w:rsidRDefault="00184507" w:rsidP="008417F4">
            <w:pPr>
              <w:suppressAutoHyphens w:val="0"/>
              <w:autoSpaceDN/>
              <w:spacing w:before="0" w:after="0" w:line="240" w:lineRule="auto"/>
              <w:jc w:val="center"/>
              <w:textAlignment w:val="auto"/>
              <w:rPr>
                <w:rFonts w:cstheme="majorHAnsi"/>
                <w:b/>
                <w:bCs/>
                <w:color w:val="000000"/>
                <w:sz w:val="18"/>
                <w:szCs w:val="18"/>
                <w:lang w:val="en-GB" w:eastAsia="en-GB"/>
              </w:rPr>
            </w:pPr>
            <w:bookmarkStart w:id="156" w:name="_Hlk135819711"/>
            <w:bookmarkEnd w:id="155"/>
            <w:r w:rsidRPr="00CC19A1">
              <w:rPr>
                <w:rFonts w:cstheme="majorHAnsi"/>
                <w:b/>
                <w:bCs/>
                <w:color w:val="000000"/>
                <w:sz w:val="18"/>
                <w:szCs w:val="18"/>
                <w:lang w:val="en-GB" w:eastAsia="en-GB"/>
              </w:rPr>
              <w:t xml:space="preserve">Nr. </w:t>
            </w:r>
            <w:proofErr w:type="spellStart"/>
            <w:r w:rsidRPr="00CC19A1">
              <w:rPr>
                <w:rFonts w:cstheme="majorHAnsi"/>
                <w:b/>
                <w:bCs/>
                <w:color w:val="000000"/>
                <w:sz w:val="18"/>
                <w:szCs w:val="18"/>
                <w:lang w:val="en-GB" w:eastAsia="en-GB"/>
              </w:rPr>
              <w:t>Crt</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E2D0960" w14:textId="77777777" w:rsidR="00184507" w:rsidRPr="00CC19A1" w:rsidRDefault="00184507" w:rsidP="008417F4">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CC19A1">
              <w:rPr>
                <w:rFonts w:cstheme="majorHAnsi"/>
                <w:b/>
                <w:bCs/>
                <w:color w:val="000000"/>
                <w:sz w:val="18"/>
                <w:szCs w:val="18"/>
                <w:lang w:val="en-GB" w:eastAsia="en-GB"/>
              </w:rPr>
              <w:t>Denumire</w:t>
            </w:r>
            <w:proofErr w:type="spellEnd"/>
            <w:r w:rsidRPr="00CC19A1">
              <w:rPr>
                <w:rFonts w:cstheme="majorHAnsi"/>
                <w:b/>
                <w:bCs/>
                <w:color w:val="000000"/>
                <w:sz w:val="18"/>
                <w:szCs w:val="18"/>
                <w:lang w:val="en-GB" w:eastAsia="en-GB"/>
              </w:rPr>
              <w:t xml:space="preserve"> </w:t>
            </w:r>
            <w:proofErr w:type="spellStart"/>
            <w:r w:rsidRPr="00CC19A1">
              <w:rPr>
                <w:rFonts w:cstheme="majorHAnsi"/>
                <w:b/>
                <w:bCs/>
                <w:color w:val="000000"/>
                <w:sz w:val="18"/>
                <w:szCs w:val="18"/>
                <w:lang w:val="en-GB" w:eastAsia="en-GB"/>
              </w:rPr>
              <w:t>lucrare</w:t>
            </w:r>
            <w:proofErr w:type="spellEnd"/>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CDA874" w14:textId="77777777" w:rsidR="00184507" w:rsidRPr="00CC19A1" w:rsidRDefault="00184507" w:rsidP="008417F4">
            <w:pPr>
              <w:suppressAutoHyphens w:val="0"/>
              <w:autoSpaceDN/>
              <w:spacing w:before="0" w:after="0" w:line="240" w:lineRule="auto"/>
              <w:jc w:val="center"/>
              <w:textAlignment w:val="auto"/>
              <w:rPr>
                <w:rFonts w:cstheme="majorHAnsi"/>
                <w:b/>
                <w:bCs/>
                <w:color w:val="000000"/>
                <w:sz w:val="18"/>
                <w:szCs w:val="18"/>
                <w:lang w:val="en-GB" w:eastAsia="en-GB"/>
              </w:rPr>
            </w:pPr>
            <w:r w:rsidRPr="00CC19A1">
              <w:rPr>
                <w:rFonts w:cstheme="majorHAnsi"/>
                <w:b/>
                <w:bCs/>
                <w:color w:val="000000"/>
                <w:sz w:val="18"/>
                <w:szCs w:val="18"/>
                <w:lang w:val="en-GB" w:eastAsia="en-GB"/>
              </w:rPr>
              <w:t>Componenta PNRR</w:t>
            </w:r>
          </w:p>
        </w:tc>
      </w:tr>
      <w:tr w:rsidR="00184507" w:rsidRPr="00F33310" w14:paraId="343D3267" w14:textId="77777777" w:rsidTr="00E45137">
        <w:trPr>
          <w:cantSplit/>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AB528" w14:textId="3A68B797" w:rsidR="00184507" w:rsidRPr="00CC19A1" w:rsidRDefault="00184507" w:rsidP="00FE0C38">
            <w:pPr>
              <w:suppressAutoHyphens w:val="0"/>
              <w:autoSpaceDN/>
              <w:spacing w:before="0" w:after="0" w:line="240" w:lineRule="auto"/>
              <w:textAlignment w:val="auto"/>
              <w:rPr>
                <w:rFonts w:cstheme="majorHAnsi"/>
                <w:color w:val="000000"/>
                <w:sz w:val="18"/>
                <w:szCs w:val="18"/>
                <w:lang w:val="en-GB" w:eastAsia="en-GB"/>
              </w:rPr>
            </w:pPr>
            <w:r w:rsidRPr="00FE0C38">
              <w:rPr>
                <w:rFonts w:cstheme="majorHAnsi"/>
                <w:color w:val="000000"/>
                <w:sz w:val="18"/>
                <w:szCs w:val="18"/>
                <w:lang w:val="en-GB" w:eastAsia="en-GB"/>
              </w:rPr>
              <w:t>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84879C" w14:textId="6D8275F7" w:rsidR="00184507" w:rsidRPr="0004248E" w:rsidRDefault="00184507" w:rsidP="00FE0C38">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Reabilitarea liniei de aparare la Dunare pe sectorul Harsova - Ciobanu, judetul Constanta</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4B5361D5" w14:textId="7E6344BD" w:rsidR="00184507" w:rsidRPr="0004248E" w:rsidRDefault="00184507" w:rsidP="00FE0C38">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Componenta 1 - MANAGEMENTUL APEI - I4 –„Adaptarea la schimbările climatice prin automatizarea și digitalizarea echipamentelor de evacuare și stocare a apei la acumulări existente pentru asigurarea debitului ecologic și creșterea siguranței alimentării cu apă a populației și reducerea riscului la inundații”</w:t>
            </w:r>
          </w:p>
        </w:tc>
      </w:tr>
    </w:tbl>
    <w:bookmarkEnd w:id="156"/>
    <w:p w14:paraId="3C283FE9" w14:textId="77777777" w:rsidR="00184507" w:rsidRDefault="00184507" w:rsidP="00184507">
      <w:pPr>
        <w:spacing w:before="0" w:after="0" w:line="240" w:lineRule="auto"/>
        <w:jc w:val="both"/>
        <w:rPr>
          <w:rFonts w:cstheme="majorHAnsi"/>
          <w:i/>
          <w:iCs/>
          <w:lang w:val="ro-RO"/>
        </w:rPr>
      </w:pPr>
      <w:r>
        <w:rPr>
          <w:rFonts w:cstheme="majorHAnsi"/>
          <w:i/>
          <w:iCs/>
          <w:lang w:val="ro-RO"/>
        </w:rPr>
        <w:t>Nota: valoarea lucrărilor se va încadra in limitele aprobate</w:t>
      </w:r>
    </w:p>
    <w:p w14:paraId="15CE72F0" w14:textId="01AD753E" w:rsidR="00A52CB0" w:rsidRDefault="00A52CB0" w:rsidP="00A52CB0">
      <w:pPr>
        <w:rPr>
          <w:rFonts w:cstheme="majorHAnsi"/>
          <w:b/>
          <w:bCs/>
          <w:lang w:val="ro-RO"/>
        </w:rPr>
      </w:pPr>
      <w:r>
        <w:rPr>
          <w:rFonts w:cstheme="majorHAnsi"/>
          <w:b/>
          <w:bCs/>
          <w:lang w:val="ro-RO"/>
        </w:rPr>
        <w:t>Planul de Acțiune pentru Măsurile de Prevenire și Protecție</w:t>
      </w:r>
    </w:p>
    <w:p w14:paraId="2C1C1603" w14:textId="77777777" w:rsidR="00A52CB0" w:rsidRDefault="00A52CB0" w:rsidP="00A52CB0">
      <w:pPr>
        <w:jc w:val="both"/>
        <w:rPr>
          <w:rFonts w:eastAsia="Calibri" w:cstheme="majorHAnsi"/>
          <w:lang w:val="ro-RO"/>
        </w:rPr>
      </w:pPr>
      <w:r>
        <w:rPr>
          <w:rFonts w:eastAsia="Calibri" w:cstheme="majorHAnsi"/>
          <w:lang w:val="ro-RO"/>
        </w:rPr>
        <w:t>În cele ce urmează este prezentat un plan de acțiune detaliat ce include acțiunile ce trebuie întreprinse de către organizațiile responsabile și data-limită de realizare a acestora.</w:t>
      </w:r>
    </w:p>
    <w:p w14:paraId="4C854D1A" w14:textId="4E220318" w:rsidR="00A52CB0" w:rsidRDefault="00A52CB0" w:rsidP="00A52CB0">
      <w:pPr>
        <w:jc w:val="center"/>
        <w:rPr>
          <w:rFonts w:eastAsia="Calibri" w:cstheme="majorHAnsi"/>
          <w:i/>
          <w:iCs/>
          <w:lang w:val="ro-RO"/>
        </w:rPr>
      </w:pPr>
      <w:r>
        <w:rPr>
          <w:rFonts w:eastAsia="Calibri" w:cstheme="majorHAnsi"/>
          <w:i/>
          <w:iCs/>
          <w:lang w:val="ro-RO"/>
        </w:rPr>
        <w:t>Tabelul 3</w:t>
      </w:r>
      <w:r w:rsidR="00FE0C38">
        <w:rPr>
          <w:rFonts w:eastAsia="Calibri" w:cstheme="majorHAnsi"/>
          <w:i/>
          <w:iCs/>
          <w:lang w:val="ro-RO"/>
        </w:rPr>
        <w:t>9</w:t>
      </w:r>
      <w:r>
        <w:rPr>
          <w:rFonts w:eastAsia="Calibri" w:cstheme="majorHAnsi"/>
          <w:i/>
          <w:iCs/>
          <w:lang w:val="ro-RO"/>
        </w:rPr>
        <w:t>. Planul de Acțiune pentru Măsurile de Prevenire și Protecție</w:t>
      </w:r>
    </w:p>
    <w:tbl>
      <w:tblPr>
        <w:tblStyle w:val="TableGrid"/>
        <w:tblW w:w="5000" w:type="pct"/>
        <w:tblLook w:val="04A0" w:firstRow="1" w:lastRow="0" w:firstColumn="1" w:lastColumn="0" w:noHBand="0" w:noVBand="1"/>
      </w:tblPr>
      <w:tblGrid>
        <w:gridCol w:w="3799"/>
        <w:gridCol w:w="3061"/>
        <w:gridCol w:w="2876"/>
      </w:tblGrid>
      <w:tr w:rsidR="00A52CB0" w14:paraId="1F44A2B5"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30EBBA62" w14:textId="77777777" w:rsidR="00A52CB0" w:rsidRDefault="00A52CB0" w:rsidP="00597C0C">
            <w:pPr>
              <w:autoSpaceDN w:val="0"/>
              <w:spacing w:before="0" w:after="0"/>
              <w:jc w:val="center"/>
              <w:textAlignment w:val="baseline"/>
              <w:rPr>
                <w:rFonts w:eastAsia="Calibri" w:cstheme="majorHAnsi"/>
                <w:b/>
                <w:bCs/>
                <w:sz w:val="18"/>
                <w:szCs w:val="18"/>
                <w:lang w:val="ro-RO"/>
              </w:rPr>
            </w:pPr>
            <w:r>
              <w:rPr>
                <w:rFonts w:eastAsia="Calibri" w:cstheme="majorHAnsi"/>
                <w:b/>
                <w:bCs/>
                <w:sz w:val="18"/>
                <w:szCs w:val="18"/>
                <w:lang w:val="ro-RO"/>
              </w:rPr>
              <w:t>Acțiunea</w:t>
            </w:r>
          </w:p>
        </w:tc>
        <w:tc>
          <w:tcPr>
            <w:tcW w:w="1572" w:type="pct"/>
            <w:tcBorders>
              <w:top w:val="single" w:sz="4" w:space="0" w:color="auto"/>
              <w:left w:val="single" w:sz="4" w:space="0" w:color="auto"/>
              <w:bottom w:val="single" w:sz="4" w:space="0" w:color="auto"/>
              <w:right w:val="single" w:sz="4" w:space="0" w:color="auto"/>
            </w:tcBorders>
            <w:hideMark/>
          </w:tcPr>
          <w:p w14:paraId="5E5A1692" w14:textId="77777777" w:rsidR="00A52CB0" w:rsidRDefault="00A52CB0" w:rsidP="00597C0C">
            <w:pPr>
              <w:spacing w:before="0" w:after="0"/>
              <w:jc w:val="center"/>
              <w:textAlignment w:val="baseline"/>
              <w:rPr>
                <w:rFonts w:eastAsia="Calibri" w:cstheme="majorHAnsi"/>
                <w:b/>
                <w:bCs/>
                <w:sz w:val="18"/>
                <w:szCs w:val="18"/>
                <w:lang w:val="ro-RO"/>
              </w:rPr>
            </w:pPr>
            <w:r>
              <w:rPr>
                <w:rFonts w:eastAsia="Calibri" w:cstheme="majorHAnsi"/>
                <w:b/>
                <w:bCs/>
                <w:sz w:val="18"/>
                <w:szCs w:val="18"/>
                <w:lang w:val="ro-RO"/>
              </w:rPr>
              <w:t>Termenul de realizare</w:t>
            </w:r>
          </w:p>
        </w:tc>
        <w:tc>
          <w:tcPr>
            <w:tcW w:w="1477" w:type="pct"/>
            <w:tcBorders>
              <w:top w:val="single" w:sz="4" w:space="0" w:color="auto"/>
              <w:left w:val="single" w:sz="4" w:space="0" w:color="auto"/>
              <w:bottom w:val="single" w:sz="4" w:space="0" w:color="auto"/>
              <w:right w:val="single" w:sz="4" w:space="0" w:color="auto"/>
            </w:tcBorders>
            <w:hideMark/>
          </w:tcPr>
          <w:p w14:paraId="4120B821" w14:textId="77777777" w:rsidR="00A52CB0" w:rsidRDefault="00A52CB0" w:rsidP="00597C0C">
            <w:pPr>
              <w:autoSpaceDN w:val="0"/>
              <w:spacing w:before="0" w:after="0"/>
              <w:jc w:val="center"/>
              <w:textAlignment w:val="baseline"/>
              <w:rPr>
                <w:rFonts w:eastAsia="Calibri" w:cstheme="majorHAnsi"/>
                <w:b/>
                <w:bCs/>
                <w:sz w:val="18"/>
                <w:szCs w:val="18"/>
                <w:lang w:val="ro-RO"/>
              </w:rPr>
            </w:pPr>
            <w:r>
              <w:rPr>
                <w:rFonts w:eastAsia="Calibri" w:cstheme="majorHAnsi"/>
                <w:b/>
                <w:bCs/>
                <w:sz w:val="18"/>
                <w:szCs w:val="18"/>
                <w:lang w:val="ro-RO"/>
              </w:rPr>
              <w:t>Instituțiile vizate</w:t>
            </w:r>
          </w:p>
        </w:tc>
      </w:tr>
      <w:tr w:rsidR="00A52CB0" w:rsidRPr="00F33310" w14:paraId="43D66F86"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2722AFA1"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Planul financiar pentru măsurile din Categoria B (Planificarea bugetului instituțional pentru 2024 (cu privire la măsurile din Categoria B 2023-2024) și proiecțiile realizate până la finalul lui 2027</w:t>
            </w:r>
          </w:p>
        </w:tc>
        <w:tc>
          <w:tcPr>
            <w:tcW w:w="1572" w:type="pct"/>
            <w:tcBorders>
              <w:top w:val="single" w:sz="4" w:space="0" w:color="auto"/>
              <w:left w:val="single" w:sz="4" w:space="0" w:color="auto"/>
              <w:bottom w:val="single" w:sz="4" w:space="0" w:color="auto"/>
              <w:right w:val="single" w:sz="4" w:space="0" w:color="auto"/>
            </w:tcBorders>
            <w:hideMark/>
          </w:tcPr>
          <w:p w14:paraId="78B87DF7"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Finalul trimestrului 3 din 2023</w:t>
            </w:r>
          </w:p>
        </w:tc>
        <w:tc>
          <w:tcPr>
            <w:tcW w:w="1477" w:type="pct"/>
            <w:tcBorders>
              <w:top w:val="single" w:sz="4" w:space="0" w:color="auto"/>
              <w:left w:val="single" w:sz="4" w:space="0" w:color="auto"/>
              <w:bottom w:val="single" w:sz="4" w:space="0" w:color="auto"/>
              <w:right w:val="single" w:sz="4" w:space="0" w:color="auto"/>
            </w:tcBorders>
            <w:hideMark/>
          </w:tcPr>
          <w:p w14:paraId="58C55BB3"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M.M.A.P./A.N.A.R.-M.F. și </w:t>
            </w:r>
          </w:p>
          <w:p w14:paraId="265BBC51"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M.A.I./I.G.S.U.-M.F. și </w:t>
            </w:r>
          </w:p>
          <w:p w14:paraId="2854448C" w14:textId="77777777" w:rsidR="00A52CB0" w:rsidRDefault="00A52CB0" w:rsidP="00597C0C">
            <w:pPr>
              <w:autoSpaceDN w:val="0"/>
              <w:spacing w:before="0" w:after="0"/>
              <w:textAlignment w:val="baseline"/>
              <w:rPr>
                <w:rFonts w:eastAsia="Calibri" w:cstheme="majorHAnsi"/>
                <w:sz w:val="18"/>
                <w:szCs w:val="18"/>
                <w:lang w:val="ro-RO"/>
              </w:rPr>
            </w:pPr>
            <w:r>
              <w:rPr>
                <w:rFonts w:eastAsia="Calibri" w:cstheme="majorHAnsi"/>
                <w:sz w:val="18"/>
                <w:szCs w:val="18"/>
                <w:lang w:val="ro-RO"/>
              </w:rPr>
              <w:t>M.D.L.P.A-M.F. și M.A.D.R. -M.F. și toate ministerele responsabile/competente</w:t>
            </w:r>
          </w:p>
        </w:tc>
      </w:tr>
      <w:tr w:rsidR="00A52CB0" w:rsidRPr="00F33310" w14:paraId="389D7DB3"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14813828"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Realizarea unui acord de parteneriat și a unei Foi de Parcurs pentru implementarea măsurilor din categoria B 2023-2028 </w:t>
            </w:r>
          </w:p>
        </w:tc>
        <w:tc>
          <w:tcPr>
            <w:tcW w:w="1572" w:type="pct"/>
            <w:tcBorders>
              <w:top w:val="single" w:sz="4" w:space="0" w:color="auto"/>
              <w:left w:val="single" w:sz="4" w:space="0" w:color="auto"/>
              <w:bottom w:val="single" w:sz="4" w:space="0" w:color="auto"/>
              <w:right w:val="single" w:sz="4" w:space="0" w:color="auto"/>
            </w:tcBorders>
            <w:hideMark/>
          </w:tcPr>
          <w:p w14:paraId="3C540D28"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Finalul lui 2023</w:t>
            </w:r>
          </w:p>
        </w:tc>
        <w:tc>
          <w:tcPr>
            <w:tcW w:w="1477" w:type="pct"/>
            <w:tcBorders>
              <w:top w:val="single" w:sz="4" w:space="0" w:color="auto"/>
              <w:left w:val="single" w:sz="4" w:space="0" w:color="auto"/>
              <w:bottom w:val="single" w:sz="4" w:space="0" w:color="auto"/>
              <w:right w:val="single" w:sz="4" w:space="0" w:color="auto"/>
            </w:tcBorders>
            <w:hideMark/>
          </w:tcPr>
          <w:p w14:paraId="7F897AF7"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M.M.A.P./A.N.A.R.-M.F. și </w:t>
            </w:r>
          </w:p>
          <w:p w14:paraId="583F41DA"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M.A.I./I.G.S.U.-M.F. și </w:t>
            </w:r>
          </w:p>
          <w:p w14:paraId="0DCE263C"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M.D.L.P.A.-M.F. și M.A.D.R. -M.F. și toate ministerele responsabile/ competente </w:t>
            </w:r>
          </w:p>
        </w:tc>
      </w:tr>
      <w:tr w:rsidR="00A52CB0" w:rsidRPr="00F33310" w14:paraId="794792D6"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0CEC14D2" w14:textId="77777777" w:rsidR="00A52CB0" w:rsidRDefault="00A52CB0" w:rsidP="00597C0C">
            <w:pPr>
              <w:autoSpaceDN w:val="0"/>
              <w:spacing w:before="0" w:after="0"/>
              <w:textAlignment w:val="baseline"/>
              <w:rPr>
                <w:rFonts w:eastAsia="Calibri" w:cstheme="majorHAnsi"/>
                <w:sz w:val="18"/>
                <w:szCs w:val="18"/>
                <w:lang w:val="ro-RO"/>
              </w:rPr>
            </w:pPr>
            <w:r>
              <w:rPr>
                <w:rFonts w:eastAsia="Calibri" w:cstheme="majorHAnsi"/>
                <w:sz w:val="18"/>
                <w:szCs w:val="18"/>
                <w:lang w:val="ro-RO"/>
              </w:rPr>
              <w:t>Realizarea aplicațiilor pentru proiecte incluzând măsuri din Categoria B (cu prioritate extrem de ridicată, ridicată și critică) ce urmează să fie finanțate</w:t>
            </w:r>
          </w:p>
        </w:tc>
        <w:tc>
          <w:tcPr>
            <w:tcW w:w="1572" w:type="pct"/>
            <w:tcBorders>
              <w:top w:val="single" w:sz="4" w:space="0" w:color="auto"/>
              <w:left w:val="single" w:sz="4" w:space="0" w:color="auto"/>
              <w:bottom w:val="single" w:sz="4" w:space="0" w:color="auto"/>
              <w:right w:val="single" w:sz="4" w:space="0" w:color="auto"/>
            </w:tcBorders>
            <w:hideMark/>
          </w:tcPr>
          <w:p w14:paraId="57E77921"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Finalul lui 2023 – Jumătatea lui 2024</w:t>
            </w:r>
          </w:p>
        </w:tc>
        <w:tc>
          <w:tcPr>
            <w:tcW w:w="1477" w:type="pct"/>
            <w:tcBorders>
              <w:top w:val="single" w:sz="4" w:space="0" w:color="auto"/>
              <w:left w:val="single" w:sz="4" w:space="0" w:color="auto"/>
              <w:bottom w:val="single" w:sz="4" w:space="0" w:color="auto"/>
              <w:right w:val="single" w:sz="4" w:space="0" w:color="auto"/>
            </w:tcBorders>
            <w:hideMark/>
          </w:tcPr>
          <w:p w14:paraId="661ED3B5"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M.M.A.P./A.N.A.R.-M.F. și </w:t>
            </w:r>
          </w:p>
          <w:p w14:paraId="47ACB619"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M.A.I./I.G.S.U.-M.F. și </w:t>
            </w:r>
          </w:p>
          <w:p w14:paraId="47D2B3C6" w14:textId="77777777" w:rsidR="00A52CB0" w:rsidRDefault="00A52CB0" w:rsidP="00597C0C">
            <w:pPr>
              <w:spacing w:before="0" w:after="0"/>
              <w:textAlignment w:val="baseline"/>
              <w:rPr>
                <w:rFonts w:eastAsia="Calibri" w:cstheme="majorHAnsi"/>
                <w:sz w:val="18"/>
                <w:szCs w:val="18"/>
                <w:lang w:val="ro-RO"/>
              </w:rPr>
            </w:pPr>
            <w:r>
              <w:rPr>
                <w:rFonts w:eastAsia="Calibri" w:cstheme="majorHAnsi"/>
                <w:sz w:val="18"/>
                <w:szCs w:val="18"/>
                <w:lang w:val="ro-RO"/>
              </w:rPr>
              <w:t xml:space="preserve">M.D.L.P.A.-M.F. și M.A.D.R. -M.F. și toate ministerele responsabile/competente </w:t>
            </w:r>
          </w:p>
        </w:tc>
      </w:tr>
    </w:tbl>
    <w:p w14:paraId="49D908C3" w14:textId="77777777" w:rsidR="00A52CB0" w:rsidRDefault="00A52CB0" w:rsidP="00A52CB0">
      <w:pPr>
        <w:keepNext/>
        <w:keepLines/>
        <w:spacing w:before="160" w:after="0" w:line="240" w:lineRule="auto"/>
        <w:outlineLvl w:val="1"/>
        <w:rPr>
          <w:rFonts w:ascii="Open Sans" w:hAnsi="Open Sans"/>
          <w:color w:val="156493"/>
          <w:sz w:val="36"/>
          <w:szCs w:val="28"/>
          <w:lang w:val="ro-RO"/>
        </w:rPr>
      </w:pPr>
      <w:bookmarkStart w:id="157" w:name="_Toc130902549"/>
      <w:bookmarkStart w:id="158" w:name="_Toc136418933"/>
      <w:r>
        <w:rPr>
          <w:rFonts w:ascii="Open Sans" w:hAnsi="Open Sans"/>
          <w:color w:val="156493"/>
          <w:sz w:val="36"/>
          <w:szCs w:val="28"/>
          <w:lang w:val="ro-RO"/>
        </w:rPr>
        <w:t>6.3 Planul de implementare și obiectivele pentru măsurile din Categoria C (Pachetul de Măsuri de Pregătire)</w:t>
      </w:r>
      <w:bookmarkEnd w:id="157"/>
      <w:bookmarkEnd w:id="158"/>
    </w:p>
    <w:p w14:paraId="263205C5" w14:textId="1A697104" w:rsidR="00A52CB0" w:rsidRDefault="00A52CB0" w:rsidP="00A52CB0">
      <w:pPr>
        <w:jc w:val="both"/>
        <w:rPr>
          <w:lang w:val="ro-RO"/>
        </w:rPr>
      </w:pPr>
      <w:r>
        <w:rPr>
          <w:lang w:val="ro-RO"/>
        </w:rPr>
        <w:t>În baza justificărilor menționate anterior în Capitolul 5.4, Pachetul de Măsuri de Pregătire, ce include 29 de măsuri și are o valoare de aproximativ 400 de milioane de euro, poate fi considerat viabil. Pachetul va reprezenta o schimbare radicală pentru România cu privire la măsurile de pregătire, răspuns și redresare. Obiectivele pentru scenariul ce “include pachetul de măsuri” pot fi realizate în mare parte la finalul celui de-al doilea ciclu, și anume până la finalul lui 2027 și sunt specificate în cele ce urmează. Pachetul va fi implementat la nivel național.</w:t>
      </w:r>
    </w:p>
    <w:p w14:paraId="5A216132" w14:textId="77777777" w:rsidR="00E30322" w:rsidRDefault="00E30322" w:rsidP="00A52CB0">
      <w:pPr>
        <w:jc w:val="both"/>
        <w:rPr>
          <w:lang w:val="ro-RO"/>
        </w:rPr>
      </w:pPr>
    </w:p>
    <w:p w14:paraId="681423BE" w14:textId="77777777" w:rsidR="00A52CB0" w:rsidRDefault="00A52CB0" w:rsidP="00A52CB0">
      <w:pPr>
        <w:jc w:val="both"/>
        <w:rPr>
          <w:b/>
          <w:bCs/>
          <w:lang w:val="ro-RO"/>
        </w:rPr>
      </w:pPr>
      <w:r>
        <w:rPr>
          <w:b/>
          <w:bCs/>
          <w:lang w:val="ro-RO"/>
        </w:rPr>
        <w:t>Potențialele mecanisme financiare identificate pentru Pachetul de Măsuri de Pregătire</w:t>
      </w:r>
    </w:p>
    <w:p w14:paraId="67AC0D4F" w14:textId="77777777" w:rsidR="00A52CB0" w:rsidRDefault="00A52CB0" w:rsidP="00A52CB0">
      <w:pPr>
        <w:spacing w:after="0"/>
        <w:jc w:val="both"/>
        <w:rPr>
          <w:rFonts w:cstheme="majorHAnsi"/>
          <w:lang w:val="ro-RO"/>
        </w:rPr>
      </w:pPr>
      <w:r>
        <w:rPr>
          <w:rFonts w:cstheme="majorHAnsi"/>
          <w:lang w:val="ro-RO"/>
        </w:rPr>
        <w:lastRenderedPageBreak/>
        <w:t>Principalele Mecanisme Financiare pentru implementarea Pachetului de Măsuri de Pregătire sunt următoarele:</w:t>
      </w:r>
    </w:p>
    <w:p w14:paraId="4E876F02" w14:textId="77777777" w:rsidR="00A52CB0" w:rsidRPr="007B3A81" w:rsidRDefault="00A52CB0" w:rsidP="00DE167F">
      <w:pPr>
        <w:numPr>
          <w:ilvl w:val="0"/>
          <w:numId w:val="158"/>
        </w:numPr>
        <w:spacing w:before="0" w:after="0"/>
        <w:contextualSpacing/>
        <w:jc w:val="both"/>
        <w:rPr>
          <w:rStyle w:val="Hyperlink"/>
          <w:color w:val="auto"/>
          <w:lang w:val="ro-RO"/>
        </w:rPr>
      </w:pPr>
      <w:r>
        <w:rPr>
          <w:rFonts w:cstheme="majorHAnsi"/>
          <w:lang w:val="ro-RO"/>
        </w:rPr>
        <w:t>Programul Operațional Dezvoltare Durabilă (PODD) – Fondul European de Dezvoltare Regională – (FEDR)</w:t>
      </w:r>
      <w:r>
        <w:rPr>
          <w:rFonts w:eastAsia="Calibri" w:cstheme="majorHAnsi"/>
          <w:lang w:val="ro-RO"/>
        </w:rPr>
        <w:t>, care sprijină implementarea politicilor de coeziune la nivelul UE</w:t>
      </w:r>
      <w:r>
        <w:rPr>
          <w:rFonts w:cstheme="majorHAnsi"/>
          <w:lang w:val="ro-RO"/>
        </w:rPr>
        <w:t>;</w:t>
      </w:r>
    </w:p>
    <w:p w14:paraId="3CBA7B5D" w14:textId="77777777" w:rsidR="00A52CB0" w:rsidRDefault="00A52CB0" w:rsidP="00DE167F">
      <w:pPr>
        <w:numPr>
          <w:ilvl w:val="0"/>
          <w:numId w:val="159"/>
        </w:numPr>
        <w:spacing w:before="0" w:after="0"/>
        <w:contextualSpacing/>
        <w:jc w:val="both"/>
      </w:pPr>
      <w:r>
        <w:rPr>
          <w:rFonts w:eastAsia="Calibri" w:cstheme="majorHAnsi"/>
          <w:lang w:val="ro-RO"/>
        </w:rPr>
        <w:t>Împrumuturi contractate de la BEI, BM sau alte organizații financiare, ce ar putea fi identificate de către Guvernul României</w:t>
      </w:r>
      <w:r>
        <w:rPr>
          <w:rFonts w:cstheme="majorHAnsi"/>
          <w:lang w:val="ro-RO"/>
        </w:rPr>
        <w:t>.</w:t>
      </w:r>
    </w:p>
    <w:p w14:paraId="591B7E3E" w14:textId="77777777" w:rsidR="00A52CB0" w:rsidRDefault="00A52CB0" w:rsidP="00DE167F">
      <w:pPr>
        <w:numPr>
          <w:ilvl w:val="0"/>
          <w:numId w:val="159"/>
        </w:numPr>
        <w:spacing w:before="0" w:after="0"/>
        <w:contextualSpacing/>
        <w:jc w:val="both"/>
        <w:rPr>
          <w:rFonts w:cstheme="majorHAnsi"/>
          <w:lang w:val="ro-RO"/>
        </w:rPr>
      </w:pPr>
      <w:r>
        <w:rPr>
          <w:rFonts w:eastAsia="Calibri" w:cstheme="majorHAnsi"/>
          <w:lang w:val="ro-RO"/>
        </w:rPr>
        <w:t>Combinarea finanțării unui împrumut cu cererea de rambursare a acestuia din Fondul de Coeziune</w:t>
      </w:r>
      <w:r>
        <w:rPr>
          <w:rFonts w:cstheme="majorHAnsi"/>
          <w:lang w:val="ro-RO"/>
        </w:rPr>
        <w:t xml:space="preserve"> (prin PODD), după implementarea Pachetului de Măsuri de Pregătire de către autoritățile române.</w:t>
      </w:r>
    </w:p>
    <w:p w14:paraId="0EC6FA1A" w14:textId="4DB3E0D1" w:rsidR="00A52CB0" w:rsidRDefault="00A52CB0" w:rsidP="00A52CB0">
      <w:pPr>
        <w:jc w:val="both"/>
        <w:rPr>
          <w:rFonts w:cstheme="majorHAnsi"/>
          <w:lang w:val="ro-RO"/>
        </w:rPr>
      </w:pPr>
      <w:r>
        <w:rPr>
          <w:rFonts w:eastAsia="Calibri" w:cstheme="majorHAnsi"/>
          <w:lang w:val="ro-RO"/>
        </w:rPr>
        <w:t>Posibilitățile privind aceste surse de finanțare trebuie analizate și transpuse într-un plan financiar multianual, de preferat până la finalul trimestrului 3 al anului 2023</w:t>
      </w:r>
      <w:r>
        <w:rPr>
          <w:rFonts w:cstheme="majorHAnsi"/>
          <w:lang w:val="ro-RO"/>
        </w:rPr>
        <w:t>.</w:t>
      </w:r>
    </w:p>
    <w:p w14:paraId="0275684D" w14:textId="2A08738F" w:rsidR="00A52CB0" w:rsidRDefault="00A52CB0" w:rsidP="00A52CB0">
      <w:pPr>
        <w:jc w:val="center"/>
        <w:rPr>
          <w:i/>
          <w:iCs/>
          <w:lang w:val="ro-RO"/>
        </w:rPr>
      </w:pPr>
      <w:bookmarkStart w:id="159" w:name="_Toc128450844"/>
      <w:r>
        <w:rPr>
          <w:i/>
          <w:iCs/>
          <w:lang w:val="ro-RO"/>
        </w:rPr>
        <w:t xml:space="preserve">Tabelul </w:t>
      </w:r>
      <w:r w:rsidR="00FE0C38">
        <w:rPr>
          <w:i/>
          <w:iCs/>
          <w:lang w:val="ro-RO"/>
        </w:rPr>
        <w:t>40</w:t>
      </w:r>
      <w:r>
        <w:rPr>
          <w:i/>
          <w:iCs/>
          <w:lang w:val="ro-RO"/>
        </w:rPr>
        <w:t>. Indicatorii și valorile țintă pentru Obiectivul 6 – Pachetul de Măsuri de Pregătire</w:t>
      </w:r>
      <w:bookmarkEnd w:id="159"/>
    </w:p>
    <w:tbl>
      <w:tblPr>
        <w:tblStyle w:val="TableGrid"/>
        <w:tblW w:w="5000" w:type="pct"/>
        <w:tblLook w:val="04A0" w:firstRow="1" w:lastRow="0" w:firstColumn="1" w:lastColumn="0" w:noHBand="0" w:noVBand="1"/>
      </w:tblPr>
      <w:tblGrid>
        <w:gridCol w:w="559"/>
        <w:gridCol w:w="3487"/>
        <w:gridCol w:w="2452"/>
        <w:gridCol w:w="2002"/>
        <w:gridCol w:w="1236"/>
      </w:tblGrid>
      <w:tr w:rsidR="00A52CB0" w:rsidRPr="00F33310" w14:paraId="10C0726B" w14:textId="77777777" w:rsidTr="00597C0C">
        <w:trPr>
          <w:cantSplit/>
          <w:trHeight w:val="585"/>
          <w:tblHeader/>
        </w:trPr>
        <w:tc>
          <w:tcPr>
            <w:tcW w:w="287" w:type="pct"/>
            <w:tcBorders>
              <w:top w:val="single" w:sz="4" w:space="0" w:color="auto"/>
              <w:left w:val="single" w:sz="4" w:space="0" w:color="auto"/>
              <w:bottom w:val="single" w:sz="4" w:space="0" w:color="auto"/>
              <w:right w:val="single" w:sz="4" w:space="0" w:color="auto"/>
            </w:tcBorders>
            <w:vAlign w:val="center"/>
            <w:hideMark/>
          </w:tcPr>
          <w:p w14:paraId="6D2F15EE" w14:textId="77777777" w:rsidR="00A52CB0" w:rsidRDefault="00A52CB0" w:rsidP="00597C0C">
            <w:pPr>
              <w:spacing w:before="0" w:after="0"/>
              <w:jc w:val="center"/>
              <w:textAlignment w:val="baseline"/>
              <w:rPr>
                <w:rFonts w:eastAsia="Times New Roman" w:cs="Times New Roman"/>
                <w:b/>
                <w:bCs/>
                <w:sz w:val="18"/>
                <w:szCs w:val="18"/>
                <w:lang w:val="ro-RO"/>
              </w:rPr>
            </w:pPr>
            <w:r>
              <w:rPr>
                <w:b/>
                <w:bCs/>
                <w:sz w:val="18"/>
                <w:szCs w:val="18"/>
                <w:lang w:val="ro-RO"/>
              </w:rPr>
              <w:t>Nr.</w:t>
            </w:r>
          </w:p>
        </w:tc>
        <w:tc>
          <w:tcPr>
            <w:tcW w:w="1791" w:type="pct"/>
            <w:tcBorders>
              <w:top w:val="single" w:sz="4" w:space="0" w:color="auto"/>
              <w:left w:val="single" w:sz="4" w:space="0" w:color="auto"/>
              <w:bottom w:val="single" w:sz="4" w:space="0" w:color="auto"/>
              <w:right w:val="single" w:sz="4" w:space="0" w:color="auto"/>
            </w:tcBorders>
            <w:vAlign w:val="center"/>
            <w:hideMark/>
          </w:tcPr>
          <w:p w14:paraId="42694200" w14:textId="77777777" w:rsidR="00A52CB0" w:rsidRDefault="00A52CB0" w:rsidP="00597C0C">
            <w:pPr>
              <w:tabs>
                <w:tab w:val="left" w:pos="2261"/>
              </w:tabs>
              <w:spacing w:before="0" w:after="0"/>
              <w:jc w:val="center"/>
              <w:textAlignment w:val="baseline"/>
              <w:rPr>
                <w:sz w:val="18"/>
                <w:szCs w:val="18"/>
                <w:lang w:val="ro-RO"/>
              </w:rPr>
            </w:pPr>
            <w:r>
              <w:rPr>
                <w:b/>
                <w:bCs/>
                <w:sz w:val="18"/>
                <w:szCs w:val="18"/>
                <w:lang w:val="ro-RO"/>
              </w:rPr>
              <w:t>Indicator (A și B)/sub-indicator (C-H)</w:t>
            </w:r>
          </w:p>
        </w:tc>
        <w:tc>
          <w:tcPr>
            <w:tcW w:w="1259" w:type="pct"/>
            <w:tcBorders>
              <w:top w:val="single" w:sz="4" w:space="0" w:color="auto"/>
              <w:left w:val="single" w:sz="4" w:space="0" w:color="auto"/>
              <w:bottom w:val="single" w:sz="4" w:space="0" w:color="auto"/>
              <w:right w:val="single" w:sz="4" w:space="0" w:color="auto"/>
            </w:tcBorders>
            <w:vAlign w:val="center"/>
            <w:hideMark/>
          </w:tcPr>
          <w:p w14:paraId="5B15D230" w14:textId="77777777" w:rsidR="00A52CB0" w:rsidRDefault="00A52CB0" w:rsidP="00597C0C">
            <w:pPr>
              <w:autoSpaceDN w:val="0"/>
              <w:spacing w:before="0" w:after="0"/>
              <w:jc w:val="center"/>
              <w:textAlignment w:val="baseline"/>
              <w:rPr>
                <w:sz w:val="18"/>
                <w:szCs w:val="18"/>
                <w:lang w:val="ro-RO"/>
              </w:rPr>
            </w:pPr>
            <w:r>
              <w:rPr>
                <w:b/>
                <w:bCs/>
                <w:sz w:val="18"/>
                <w:szCs w:val="18"/>
                <w:lang w:val="ro-RO"/>
              </w:rPr>
              <w:t>Valoarea de referință</w:t>
            </w:r>
          </w:p>
        </w:tc>
        <w:tc>
          <w:tcPr>
            <w:tcW w:w="1028" w:type="pct"/>
            <w:tcBorders>
              <w:top w:val="single" w:sz="4" w:space="0" w:color="auto"/>
              <w:left w:val="single" w:sz="4" w:space="0" w:color="auto"/>
              <w:bottom w:val="single" w:sz="4" w:space="0" w:color="auto"/>
              <w:right w:val="single" w:sz="4" w:space="0" w:color="auto"/>
            </w:tcBorders>
            <w:vAlign w:val="center"/>
            <w:hideMark/>
          </w:tcPr>
          <w:p w14:paraId="6F2D739F" w14:textId="77777777" w:rsidR="00A52CB0" w:rsidRDefault="00A52CB0" w:rsidP="00597C0C">
            <w:pPr>
              <w:spacing w:before="0" w:after="0"/>
              <w:jc w:val="center"/>
              <w:textAlignment w:val="baseline"/>
              <w:rPr>
                <w:sz w:val="18"/>
                <w:szCs w:val="18"/>
                <w:lang w:val="ro-RO"/>
              </w:rPr>
            </w:pPr>
            <w:r>
              <w:rPr>
                <w:b/>
                <w:bCs/>
                <w:sz w:val="18"/>
                <w:szCs w:val="18"/>
                <w:lang w:val="ro-RO"/>
              </w:rPr>
              <w:t>Valoarea-țintă ce include pachetul de măsuri</w:t>
            </w:r>
          </w:p>
        </w:tc>
        <w:tc>
          <w:tcPr>
            <w:tcW w:w="635" w:type="pct"/>
            <w:tcBorders>
              <w:top w:val="single" w:sz="4" w:space="0" w:color="auto"/>
              <w:left w:val="single" w:sz="4" w:space="0" w:color="auto"/>
              <w:bottom w:val="single" w:sz="4" w:space="0" w:color="auto"/>
              <w:right w:val="single" w:sz="4" w:space="0" w:color="auto"/>
            </w:tcBorders>
            <w:vAlign w:val="center"/>
            <w:hideMark/>
          </w:tcPr>
          <w:p w14:paraId="3DB98217" w14:textId="77777777" w:rsidR="00A52CB0" w:rsidRDefault="00A52CB0" w:rsidP="00597C0C">
            <w:pPr>
              <w:autoSpaceDN w:val="0"/>
              <w:spacing w:before="0" w:after="0"/>
              <w:jc w:val="center"/>
              <w:textAlignment w:val="baseline"/>
              <w:rPr>
                <w:sz w:val="18"/>
                <w:szCs w:val="18"/>
                <w:lang w:val="ro-RO"/>
              </w:rPr>
            </w:pPr>
            <w:r>
              <w:rPr>
                <w:b/>
                <w:bCs/>
                <w:sz w:val="18"/>
                <w:szCs w:val="18"/>
                <w:lang w:val="ro-RO"/>
              </w:rPr>
              <w:t>Perioada exprimată în ani până la atingerea valorii-țintă</w:t>
            </w:r>
          </w:p>
        </w:tc>
      </w:tr>
      <w:tr w:rsidR="00A52CB0" w14:paraId="5FF5D689"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41F21FFA" w14:textId="77777777" w:rsidR="00A52CB0" w:rsidRDefault="00A52CB0" w:rsidP="00597C0C">
            <w:pPr>
              <w:spacing w:before="0" w:after="0"/>
              <w:textAlignment w:val="baseline"/>
              <w:rPr>
                <w:sz w:val="18"/>
                <w:szCs w:val="18"/>
                <w:lang w:val="ro-RO"/>
              </w:rPr>
            </w:pPr>
            <w:r>
              <w:rPr>
                <w:sz w:val="18"/>
                <w:szCs w:val="18"/>
                <w:lang w:val="ro-RO"/>
              </w:rPr>
              <w:t>A</w:t>
            </w:r>
          </w:p>
        </w:tc>
        <w:tc>
          <w:tcPr>
            <w:tcW w:w="1791" w:type="pct"/>
            <w:tcBorders>
              <w:top w:val="single" w:sz="4" w:space="0" w:color="auto"/>
              <w:left w:val="single" w:sz="4" w:space="0" w:color="auto"/>
              <w:bottom w:val="single" w:sz="4" w:space="0" w:color="auto"/>
              <w:right w:val="single" w:sz="4" w:space="0" w:color="auto"/>
            </w:tcBorders>
            <w:hideMark/>
          </w:tcPr>
          <w:p w14:paraId="00C1A100" w14:textId="140DB24E" w:rsidR="00A52CB0" w:rsidRDefault="00A52CB0" w:rsidP="00597C0C">
            <w:pPr>
              <w:spacing w:before="0" w:after="0"/>
              <w:textAlignment w:val="baseline"/>
              <w:rPr>
                <w:sz w:val="18"/>
                <w:szCs w:val="18"/>
                <w:lang w:val="ro-RO"/>
              </w:rPr>
            </w:pPr>
            <w:r>
              <w:rPr>
                <w:sz w:val="18"/>
                <w:szCs w:val="18"/>
                <w:lang w:val="ro-RO"/>
              </w:rPr>
              <w:t xml:space="preserve">Reducerea pagubelor (EAD) </w:t>
            </w:r>
            <w:r w:rsidR="00F33310">
              <w:rPr>
                <w:sz w:val="18"/>
                <w:szCs w:val="18"/>
                <w:lang w:val="ro-RO"/>
              </w:rPr>
              <w:t xml:space="preserve">cu ajutorul </w:t>
            </w:r>
            <w:r>
              <w:rPr>
                <w:sz w:val="18"/>
                <w:szCs w:val="18"/>
                <w:lang w:val="ro-RO"/>
              </w:rPr>
              <w:t>Pachetului de Măsuri de Pregătire</w:t>
            </w:r>
          </w:p>
        </w:tc>
        <w:tc>
          <w:tcPr>
            <w:tcW w:w="1259" w:type="pct"/>
            <w:tcBorders>
              <w:top w:val="single" w:sz="4" w:space="0" w:color="auto"/>
              <w:left w:val="single" w:sz="4" w:space="0" w:color="auto"/>
              <w:bottom w:val="single" w:sz="4" w:space="0" w:color="auto"/>
              <w:right w:val="single" w:sz="4" w:space="0" w:color="auto"/>
            </w:tcBorders>
            <w:hideMark/>
          </w:tcPr>
          <w:p w14:paraId="1F4A350C" w14:textId="77777777" w:rsidR="00A52CB0" w:rsidRDefault="00A52CB0" w:rsidP="00597C0C">
            <w:pPr>
              <w:spacing w:before="0" w:after="0"/>
              <w:textAlignment w:val="baseline"/>
              <w:rPr>
                <w:sz w:val="18"/>
                <w:szCs w:val="18"/>
                <w:lang w:val="ro-RO"/>
              </w:rPr>
            </w:pPr>
            <w:r>
              <w:rPr>
                <w:sz w:val="18"/>
                <w:szCs w:val="18"/>
                <w:lang w:val="ro-RO"/>
              </w:rPr>
              <w:t>Aproximativ 3%</w:t>
            </w:r>
            <w:r>
              <w:rPr>
                <w:sz w:val="18"/>
                <w:szCs w:val="18"/>
                <w:vertAlign w:val="superscript"/>
                <w:lang w:val="ro-RO"/>
              </w:rPr>
              <w:footnoteReference w:id="25"/>
            </w:r>
            <w:r>
              <w:rPr>
                <w:sz w:val="18"/>
                <w:szCs w:val="18"/>
                <w:lang w:val="ro-RO"/>
              </w:rPr>
              <w:t xml:space="preserve"> reducere din 1,72 Miliarde €</w:t>
            </w:r>
          </w:p>
        </w:tc>
        <w:tc>
          <w:tcPr>
            <w:tcW w:w="1028" w:type="pct"/>
            <w:tcBorders>
              <w:top w:val="single" w:sz="4" w:space="0" w:color="auto"/>
              <w:left w:val="single" w:sz="4" w:space="0" w:color="auto"/>
              <w:bottom w:val="single" w:sz="4" w:space="0" w:color="auto"/>
              <w:right w:val="single" w:sz="4" w:space="0" w:color="auto"/>
            </w:tcBorders>
            <w:hideMark/>
          </w:tcPr>
          <w:p w14:paraId="7CE1E21A" w14:textId="77777777" w:rsidR="00A52CB0" w:rsidRDefault="00A52CB0" w:rsidP="00597C0C">
            <w:pPr>
              <w:spacing w:before="0" w:after="0"/>
              <w:textAlignment w:val="baseline"/>
              <w:rPr>
                <w:sz w:val="18"/>
                <w:szCs w:val="18"/>
                <w:lang w:val="ro-RO"/>
              </w:rPr>
            </w:pPr>
            <w:r>
              <w:rPr>
                <w:sz w:val="18"/>
                <w:szCs w:val="18"/>
                <w:lang w:val="ro-RO"/>
              </w:rPr>
              <w:t>Aproximativ 5%</w:t>
            </w:r>
            <w:r>
              <w:rPr>
                <w:sz w:val="18"/>
                <w:szCs w:val="18"/>
                <w:vertAlign w:val="superscript"/>
                <w:lang w:val="ro-RO"/>
              </w:rPr>
              <w:footnoteReference w:id="26"/>
            </w:r>
            <w:r>
              <w:rPr>
                <w:sz w:val="18"/>
                <w:szCs w:val="18"/>
                <w:lang w:val="ro-RO"/>
              </w:rPr>
              <w:t xml:space="preserve"> reducere din 1,72 Miliarde €</w:t>
            </w:r>
          </w:p>
        </w:tc>
        <w:tc>
          <w:tcPr>
            <w:tcW w:w="635" w:type="pct"/>
            <w:tcBorders>
              <w:top w:val="single" w:sz="4" w:space="0" w:color="auto"/>
              <w:left w:val="single" w:sz="4" w:space="0" w:color="auto"/>
              <w:bottom w:val="single" w:sz="4" w:space="0" w:color="auto"/>
              <w:right w:val="single" w:sz="4" w:space="0" w:color="auto"/>
            </w:tcBorders>
            <w:hideMark/>
          </w:tcPr>
          <w:p w14:paraId="00ABF580" w14:textId="77777777" w:rsidR="00A52CB0" w:rsidRDefault="00A52CB0" w:rsidP="00597C0C">
            <w:pPr>
              <w:spacing w:before="0" w:after="0"/>
              <w:textAlignment w:val="baseline"/>
              <w:rPr>
                <w:sz w:val="18"/>
                <w:szCs w:val="18"/>
                <w:lang w:val="ro-RO"/>
              </w:rPr>
            </w:pPr>
            <w:r>
              <w:rPr>
                <w:sz w:val="18"/>
                <w:szCs w:val="18"/>
                <w:lang w:val="ro-RO"/>
              </w:rPr>
              <w:t>3</w:t>
            </w:r>
          </w:p>
        </w:tc>
      </w:tr>
      <w:tr w:rsidR="00A52CB0" w14:paraId="0C18BA3E"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753437F5" w14:textId="77777777" w:rsidR="00A52CB0" w:rsidRDefault="00A52CB0" w:rsidP="00597C0C">
            <w:pPr>
              <w:spacing w:before="0" w:after="0"/>
              <w:textAlignment w:val="baseline"/>
              <w:rPr>
                <w:sz w:val="18"/>
                <w:szCs w:val="18"/>
                <w:lang w:val="ro-RO"/>
              </w:rPr>
            </w:pPr>
            <w:r>
              <w:rPr>
                <w:sz w:val="18"/>
                <w:szCs w:val="18"/>
                <w:lang w:val="ro-RO"/>
              </w:rPr>
              <w:t>B</w:t>
            </w:r>
          </w:p>
        </w:tc>
        <w:tc>
          <w:tcPr>
            <w:tcW w:w="1791" w:type="pct"/>
            <w:tcBorders>
              <w:top w:val="single" w:sz="4" w:space="0" w:color="auto"/>
              <w:left w:val="single" w:sz="4" w:space="0" w:color="auto"/>
              <w:bottom w:val="single" w:sz="4" w:space="0" w:color="auto"/>
              <w:right w:val="single" w:sz="4" w:space="0" w:color="auto"/>
            </w:tcBorders>
            <w:hideMark/>
          </w:tcPr>
          <w:p w14:paraId="6F53B6C6" w14:textId="1BEE587C" w:rsidR="00A52CB0" w:rsidRDefault="00A52CB0" w:rsidP="00597C0C">
            <w:pPr>
              <w:autoSpaceDN w:val="0"/>
              <w:spacing w:before="0" w:after="0"/>
              <w:textAlignment w:val="baseline"/>
              <w:rPr>
                <w:sz w:val="18"/>
                <w:szCs w:val="18"/>
                <w:lang w:val="ro-RO"/>
              </w:rPr>
            </w:pPr>
            <w:r>
              <w:rPr>
                <w:sz w:val="18"/>
                <w:szCs w:val="18"/>
                <w:lang w:val="ro-RO"/>
              </w:rPr>
              <w:t xml:space="preserve">Reducerea pierderilor de vieți omenești </w:t>
            </w:r>
            <w:r w:rsidR="00F33310">
              <w:rPr>
                <w:sz w:val="18"/>
                <w:szCs w:val="18"/>
                <w:lang w:val="ro-RO"/>
              </w:rPr>
              <w:t>cu ajutorul</w:t>
            </w:r>
            <w:r>
              <w:rPr>
                <w:sz w:val="18"/>
                <w:szCs w:val="18"/>
                <w:lang w:val="ro-RO"/>
              </w:rPr>
              <w:t xml:space="preserve"> Pachetului de Măsuri de Pregătire</w:t>
            </w:r>
          </w:p>
        </w:tc>
        <w:tc>
          <w:tcPr>
            <w:tcW w:w="1259" w:type="pct"/>
            <w:tcBorders>
              <w:top w:val="single" w:sz="4" w:space="0" w:color="auto"/>
              <w:left w:val="single" w:sz="4" w:space="0" w:color="auto"/>
              <w:bottom w:val="single" w:sz="4" w:space="0" w:color="auto"/>
              <w:right w:val="single" w:sz="4" w:space="0" w:color="auto"/>
            </w:tcBorders>
            <w:hideMark/>
          </w:tcPr>
          <w:p w14:paraId="7997C509" w14:textId="77777777" w:rsidR="00A52CB0" w:rsidRDefault="00A52CB0" w:rsidP="00597C0C">
            <w:pPr>
              <w:spacing w:before="0" w:after="0"/>
              <w:textAlignment w:val="baseline"/>
              <w:rPr>
                <w:sz w:val="18"/>
                <w:szCs w:val="18"/>
                <w:lang w:val="ro-RO"/>
              </w:rPr>
            </w:pPr>
            <w:r>
              <w:rPr>
                <w:sz w:val="18"/>
                <w:szCs w:val="18"/>
                <w:lang w:val="ro-RO"/>
              </w:rPr>
              <w:t>Aproximativ 3% reducere din 14 (abordare istorică) / 70 (evaluarea riscurilor)</w:t>
            </w:r>
          </w:p>
        </w:tc>
        <w:tc>
          <w:tcPr>
            <w:tcW w:w="1028" w:type="pct"/>
            <w:tcBorders>
              <w:top w:val="single" w:sz="4" w:space="0" w:color="auto"/>
              <w:left w:val="single" w:sz="4" w:space="0" w:color="auto"/>
              <w:bottom w:val="single" w:sz="4" w:space="0" w:color="auto"/>
              <w:right w:val="single" w:sz="4" w:space="0" w:color="auto"/>
            </w:tcBorders>
            <w:hideMark/>
          </w:tcPr>
          <w:p w14:paraId="4E6ED4E4" w14:textId="77777777" w:rsidR="00A52CB0" w:rsidRDefault="00A52CB0" w:rsidP="00597C0C">
            <w:pPr>
              <w:spacing w:before="0" w:after="0"/>
              <w:textAlignment w:val="baseline"/>
              <w:rPr>
                <w:sz w:val="18"/>
                <w:szCs w:val="18"/>
                <w:lang w:val="ro-RO"/>
              </w:rPr>
            </w:pPr>
            <w:r>
              <w:rPr>
                <w:sz w:val="18"/>
                <w:szCs w:val="18"/>
                <w:lang w:val="ro-RO"/>
              </w:rPr>
              <w:t>Aproximativ 5% reducere din 14 (abordare istorică) / 70 (evaluarea riscurilor)</w:t>
            </w:r>
          </w:p>
        </w:tc>
        <w:tc>
          <w:tcPr>
            <w:tcW w:w="635" w:type="pct"/>
            <w:tcBorders>
              <w:top w:val="single" w:sz="4" w:space="0" w:color="auto"/>
              <w:left w:val="single" w:sz="4" w:space="0" w:color="auto"/>
              <w:bottom w:val="single" w:sz="4" w:space="0" w:color="auto"/>
              <w:right w:val="single" w:sz="4" w:space="0" w:color="auto"/>
            </w:tcBorders>
            <w:hideMark/>
          </w:tcPr>
          <w:p w14:paraId="0CEA1AF4" w14:textId="77777777" w:rsidR="00A52CB0" w:rsidRDefault="00A52CB0" w:rsidP="00597C0C">
            <w:pPr>
              <w:spacing w:before="0" w:after="0"/>
              <w:textAlignment w:val="baseline"/>
              <w:rPr>
                <w:sz w:val="18"/>
                <w:szCs w:val="18"/>
                <w:lang w:val="ro-RO"/>
              </w:rPr>
            </w:pPr>
            <w:r>
              <w:rPr>
                <w:sz w:val="18"/>
                <w:szCs w:val="18"/>
                <w:lang w:val="ro-RO"/>
              </w:rPr>
              <w:t>3</w:t>
            </w:r>
          </w:p>
        </w:tc>
      </w:tr>
      <w:tr w:rsidR="00A52CB0" w14:paraId="654079AB"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2BAD8775" w14:textId="77777777" w:rsidR="00A52CB0" w:rsidRDefault="00A52CB0" w:rsidP="00597C0C">
            <w:pPr>
              <w:spacing w:before="0" w:after="0"/>
              <w:textAlignment w:val="baseline"/>
              <w:rPr>
                <w:sz w:val="18"/>
                <w:szCs w:val="18"/>
                <w:lang w:val="ro-RO"/>
              </w:rPr>
            </w:pPr>
            <w:r>
              <w:rPr>
                <w:sz w:val="18"/>
                <w:szCs w:val="18"/>
                <w:lang w:val="ro-RO"/>
              </w:rPr>
              <w:t>C</w:t>
            </w:r>
          </w:p>
        </w:tc>
        <w:tc>
          <w:tcPr>
            <w:tcW w:w="1791" w:type="pct"/>
            <w:tcBorders>
              <w:top w:val="single" w:sz="4" w:space="0" w:color="auto"/>
              <w:left w:val="single" w:sz="4" w:space="0" w:color="auto"/>
              <w:bottom w:val="single" w:sz="4" w:space="0" w:color="auto"/>
              <w:right w:val="single" w:sz="4" w:space="0" w:color="auto"/>
            </w:tcBorders>
            <w:hideMark/>
          </w:tcPr>
          <w:p w14:paraId="3B32706A" w14:textId="77777777" w:rsidR="00A52CB0" w:rsidRDefault="00A52CB0" w:rsidP="00597C0C">
            <w:pPr>
              <w:autoSpaceDN w:val="0"/>
              <w:spacing w:before="0" w:after="0"/>
              <w:textAlignment w:val="baseline"/>
              <w:rPr>
                <w:sz w:val="18"/>
                <w:szCs w:val="18"/>
                <w:lang w:val="ro-RO"/>
              </w:rPr>
            </w:pPr>
            <w:r>
              <w:rPr>
                <w:sz w:val="18"/>
                <w:szCs w:val="18"/>
                <w:lang w:val="ro-RO"/>
              </w:rPr>
              <w:t>Disponibilitatea unor produse de prognoză și avertizare optimizate</w:t>
            </w:r>
          </w:p>
        </w:tc>
        <w:tc>
          <w:tcPr>
            <w:tcW w:w="1259" w:type="pct"/>
            <w:tcBorders>
              <w:top w:val="single" w:sz="4" w:space="0" w:color="auto"/>
              <w:left w:val="single" w:sz="4" w:space="0" w:color="auto"/>
              <w:bottom w:val="single" w:sz="4" w:space="0" w:color="auto"/>
              <w:right w:val="single" w:sz="4" w:space="0" w:color="auto"/>
            </w:tcBorders>
            <w:hideMark/>
          </w:tcPr>
          <w:p w14:paraId="190F7557" w14:textId="3174E38E" w:rsidR="00A52CB0" w:rsidRDefault="00A52CB0" w:rsidP="00597C0C">
            <w:pPr>
              <w:autoSpaceDN w:val="0"/>
              <w:spacing w:before="0" w:after="0"/>
              <w:textAlignment w:val="baseline"/>
              <w:rPr>
                <w:sz w:val="18"/>
                <w:szCs w:val="18"/>
                <w:lang w:val="ro-RO"/>
              </w:rPr>
            </w:pPr>
            <w:r>
              <w:rPr>
                <w:sz w:val="18"/>
                <w:szCs w:val="18"/>
                <w:lang w:val="ro-RO"/>
              </w:rPr>
              <w:t xml:space="preserve">&lt; 48 de ore </w:t>
            </w:r>
            <w:r w:rsidR="001E3A16">
              <w:rPr>
                <w:sz w:val="18"/>
                <w:szCs w:val="18"/>
                <w:lang w:val="ro-RO"/>
              </w:rPr>
              <w:t>înainte de apariția fenomenului</w:t>
            </w:r>
            <w:r>
              <w:rPr>
                <w:sz w:val="18"/>
                <w:szCs w:val="18"/>
                <w:lang w:val="ro-RO"/>
              </w:rPr>
              <w:t xml:space="preserve"> (abordare deterministă)</w:t>
            </w:r>
          </w:p>
        </w:tc>
        <w:tc>
          <w:tcPr>
            <w:tcW w:w="1028" w:type="pct"/>
            <w:tcBorders>
              <w:top w:val="single" w:sz="4" w:space="0" w:color="auto"/>
              <w:left w:val="single" w:sz="4" w:space="0" w:color="auto"/>
              <w:bottom w:val="single" w:sz="4" w:space="0" w:color="auto"/>
              <w:right w:val="single" w:sz="4" w:space="0" w:color="auto"/>
            </w:tcBorders>
            <w:hideMark/>
          </w:tcPr>
          <w:p w14:paraId="0115547D" w14:textId="4CAE6BE9" w:rsidR="00A52CB0" w:rsidRDefault="00A52CB0" w:rsidP="00597C0C">
            <w:pPr>
              <w:autoSpaceDN w:val="0"/>
              <w:spacing w:before="0" w:after="0"/>
              <w:textAlignment w:val="baseline"/>
              <w:rPr>
                <w:sz w:val="18"/>
                <w:szCs w:val="18"/>
                <w:lang w:val="ro-RO"/>
              </w:rPr>
            </w:pPr>
            <w:r>
              <w:rPr>
                <w:sz w:val="18"/>
                <w:szCs w:val="18"/>
                <w:lang w:val="ro-RO"/>
              </w:rPr>
              <w:t xml:space="preserve">&gt; 72 de ore </w:t>
            </w:r>
            <w:r w:rsidR="001E3A16">
              <w:rPr>
                <w:sz w:val="18"/>
                <w:szCs w:val="18"/>
                <w:lang w:val="ro-RO"/>
              </w:rPr>
              <w:t>înainte de apariția fenomenului</w:t>
            </w:r>
            <w:r>
              <w:rPr>
                <w:sz w:val="18"/>
                <w:szCs w:val="18"/>
                <w:lang w:val="ro-RO"/>
              </w:rPr>
              <w:t xml:space="preserve"> (abordare probabilistă)</w:t>
            </w:r>
          </w:p>
        </w:tc>
        <w:tc>
          <w:tcPr>
            <w:tcW w:w="635" w:type="pct"/>
            <w:tcBorders>
              <w:top w:val="single" w:sz="4" w:space="0" w:color="auto"/>
              <w:left w:val="single" w:sz="4" w:space="0" w:color="auto"/>
              <w:bottom w:val="single" w:sz="4" w:space="0" w:color="auto"/>
              <w:right w:val="single" w:sz="4" w:space="0" w:color="auto"/>
            </w:tcBorders>
            <w:hideMark/>
          </w:tcPr>
          <w:p w14:paraId="2A56F6A2" w14:textId="77777777" w:rsidR="00A52CB0" w:rsidRDefault="00A52CB0" w:rsidP="00597C0C">
            <w:pPr>
              <w:spacing w:before="0" w:after="0"/>
              <w:textAlignment w:val="baseline"/>
              <w:rPr>
                <w:sz w:val="18"/>
                <w:szCs w:val="18"/>
                <w:lang w:val="ro-RO"/>
              </w:rPr>
            </w:pPr>
            <w:r>
              <w:rPr>
                <w:sz w:val="18"/>
                <w:szCs w:val="18"/>
                <w:lang w:val="ro-RO"/>
              </w:rPr>
              <w:t>3</w:t>
            </w:r>
          </w:p>
        </w:tc>
      </w:tr>
      <w:tr w:rsidR="00A52CB0" w14:paraId="30F5BAE0"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75889223" w14:textId="77777777" w:rsidR="00A52CB0" w:rsidRDefault="00A52CB0" w:rsidP="00597C0C">
            <w:pPr>
              <w:spacing w:before="0" w:after="0"/>
              <w:textAlignment w:val="baseline"/>
              <w:rPr>
                <w:sz w:val="18"/>
                <w:szCs w:val="18"/>
                <w:lang w:val="ro-RO"/>
              </w:rPr>
            </w:pPr>
            <w:r>
              <w:rPr>
                <w:sz w:val="18"/>
                <w:szCs w:val="18"/>
                <w:lang w:val="ro-RO"/>
              </w:rPr>
              <w:t>D</w:t>
            </w:r>
          </w:p>
        </w:tc>
        <w:tc>
          <w:tcPr>
            <w:tcW w:w="1791" w:type="pct"/>
            <w:tcBorders>
              <w:top w:val="single" w:sz="4" w:space="0" w:color="auto"/>
              <w:left w:val="single" w:sz="4" w:space="0" w:color="auto"/>
              <w:bottom w:val="single" w:sz="4" w:space="0" w:color="auto"/>
              <w:right w:val="single" w:sz="4" w:space="0" w:color="auto"/>
            </w:tcBorders>
            <w:hideMark/>
          </w:tcPr>
          <w:p w14:paraId="135B385C" w14:textId="7338D009" w:rsidR="00A52CB0" w:rsidRDefault="00A52CB0" w:rsidP="00597C0C">
            <w:pPr>
              <w:spacing w:before="0" w:after="0"/>
              <w:textAlignment w:val="baseline"/>
              <w:rPr>
                <w:sz w:val="18"/>
                <w:szCs w:val="18"/>
                <w:lang w:val="ro-RO"/>
              </w:rPr>
            </w:pPr>
            <w:r>
              <w:rPr>
                <w:sz w:val="18"/>
                <w:szCs w:val="18"/>
                <w:lang w:val="ro-RO"/>
              </w:rPr>
              <w:t xml:space="preserve">Numărul de </w:t>
            </w:r>
            <w:r w:rsidR="00F33310">
              <w:rPr>
                <w:sz w:val="18"/>
                <w:szCs w:val="18"/>
                <w:lang w:val="ro-RO"/>
              </w:rPr>
              <w:t xml:space="preserve">unități </w:t>
            </w:r>
            <w:r>
              <w:rPr>
                <w:sz w:val="18"/>
                <w:szCs w:val="18"/>
                <w:lang w:val="ro-RO"/>
              </w:rPr>
              <w:t xml:space="preserve">operative </w:t>
            </w:r>
            <w:r w:rsidR="00F33310">
              <w:rPr>
                <w:sz w:val="18"/>
                <w:szCs w:val="18"/>
                <w:lang w:val="ro-RO"/>
              </w:rPr>
              <w:t>specializate și subunități de intervenție d</w:t>
            </w:r>
            <w:r>
              <w:rPr>
                <w:sz w:val="18"/>
                <w:szCs w:val="18"/>
                <w:lang w:val="ro-RO"/>
              </w:rPr>
              <w:t>in cadrul IGSU cu un timp de reacție de 20 de minute pentru localități și respectiv numărul centrelor de intervenție rapidă (CIR) din cadrul ANAR și sistemelor de gospodărire a apelor (SGA) ale ABA-urilor cu un timp de deplasare de 90 de minute pentru intervenția la infrastructura de apărare împotriva inundațiilor expusă la risc din cadrul APSFR-urilor</w:t>
            </w:r>
          </w:p>
        </w:tc>
        <w:tc>
          <w:tcPr>
            <w:tcW w:w="1259" w:type="pct"/>
            <w:tcBorders>
              <w:top w:val="single" w:sz="4" w:space="0" w:color="auto"/>
              <w:left w:val="single" w:sz="4" w:space="0" w:color="auto"/>
              <w:bottom w:val="single" w:sz="4" w:space="0" w:color="auto"/>
              <w:right w:val="single" w:sz="4" w:space="0" w:color="auto"/>
            </w:tcBorders>
            <w:hideMark/>
          </w:tcPr>
          <w:p w14:paraId="2D8DEDC6" w14:textId="1F0B1341" w:rsidR="00A52CB0" w:rsidRDefault="00A52CB0" w:rsidP="00597C0C">
            <w:pPr>
              <w:spacing w:before="0" w:after="0"/>
              <w:textAlignment w:val="baseline"/>
              <w:rPr>
                <w:sz w:val="18"/>
                <w:szCs w:val="18"/>
                <w:lang w:val="ro-RO"/>
              </w:rPr>
            </w:pPr>
            <w:r>
              <w:rPr>
                <w:sz w:val="18"/>
                <w:szCs w:val="18"/>
                <w:lang w:val="ro-RO"/>
              </w:rPr>
              <w:t>A</w:t>
            </w:r>
            <w:r w:rsidR="0045542B">
              <w:rPr>
                <w:sz w:val="18"/>
                <w:szCs w:val="18"/>
                <w:lang w:val="ro-RO"/>
              </w:rPr>
              <w:t>.</w:t>
            </w:r>
            <w:r>
              <w:rPr>
                <w:sz w:val="18"/>
                <w:szCs w:val="18"/>
                <w:lang w:val="ro-RO"/>
              </w:rPr>
              <w:t>B</w:t>
            </w:r>
            <w:r w:rsidR="0045542B">
              <w:rPr>
                <w:sz w:val="18"/>
                <w:szCs w:val="18"/>
                <w:lang w:val="ro-RO"/>
              </w:rPr>
              <w:t>.</w:t>
            </w:r>
            <w:r>
              <w:rPr>
                <w:sz w:val="18"/>
                <w:szCs w:val="18"/>
                <w:lang w:val="ro-RO"/>
              </w:rPr>
              <w:t>A</w:t>
            </w:r>
            <w:r w:rsidR="0045542B">
              <w:rPr>
                <w:sz w:val="18"/>
                <w:szCs w:val="18"/>
                <w:lang w:val="ro-RO"/>
              </w:rPr>
              <w:t>.</w:t>
            </w:r>
            <w:r>
              <w:rPr>
                <w:sz w:val="18"/>
                <w:szCs w:val="18"/>
                <w:lang w:val="ro-RO"/>
              </w:rPr>
              <w:t>-uri: CIR 80%, SGA: 96%</w:t>
            </w:r>
          </w:p>
          <w:p w14:paraId="38E7A24B" w14:textId="5200C0FD" w:rsidR="00A52CB0" w:rsidRDefault="00A52CB0" w:rsidP="00597C0C">
            <w:pPr>
              <w:spacing w:before="0" w:after="0"/>
              <w:textAlignment w:val="baseline"/>
              <w:rPr>
                <w:sz w:val="18"/>
                <w:szCs w:val="18"/>
                <w:lang w:val="ro-RO"/>
              </w:rPr>
            </w:pPr>
            <w:r>
              <w:rPr>
                <w:sz w:val="18"/>
                <w:szCs w:val="18"/>
                <w:lang w:val="ro-RO"/>
              </w:rPr>
              <w:t>Unități I</w:t>
            </w:r>
            <w:r w:rsidR="0045542B">
              <w:rPr>
                <w:sz w:val="18"/>
                <w:szCs w:val="18"/>
                <w:lang w:val="ro-RO"/>
              </w:rPr>
              <w:t>.</w:t>
            </w:r>
            <w:r>
              <w:rPr>
                <w:sz w:val="18"/>
                <w:szCs w:val="18"/>
                <w:lang w:val="ro-RO"/>
              </w:rPr>
              <w:t>G</w:t>
            </w:r>
            <w:r w:rsidR="0045542B">
              <w:rPr>
                <w:sz w:val="18"/>
                <w:szCs w:val="18"/>
                <w:lang w:val="ro-RO"/>
              </w:rPr>
              <w:t>.</w:t>
            </w:r>
            <w:r>
              <w:rPr>
                <w:sz w:val="18"/>
                <w:szCs w:val="18"/>
                <w:lang w:val="ro-RO"/>
              </w:rPr>
              <w:t>S</w:t>
            </w:r>
            <w:r w:rsidR="0045542B">
              <w:rPr>
                <w:sz w:val="18"/>
                <w:szCs w:val="18"/>
                <w:lang w:val="ro-RO"/>
              </w:rPr>
              <w:t>.</w:t>
            </w:r>
            <w:r>
              <w:rPr>
                <w:sz w:val="18"/>
                <w:szCs w:val="18"/>
                <w:lang w:val="ro-RO"/>
              </w:rPr>
              <w:t>U: 51%</w:t>
            </w:r>
          </w:p>
        </w:tc>
        <w:tc>
          <w:tcPr>
            <w:tcW w:w="1028" w:type="pct"/>
            <w:tcBorders>
              <w:top w:val="single" w:sz="4" w:space="0" w:color="auto"/>
              <w:left w:val="single" w:sz="4" w:space="0" w:color="auto"/>
              <w:bottom w:val="single" w:sz="4" w:space="0" w:color="auto"/>
              <w:right w:val="single" w:sz="4" w:space="0" w:color="auto"/>
            </w:tcBorders>
            <w:hideMark/>
          </w:tcPr>
          <w:p w14:paraId="2949D729" w14:textId="38898FE7" w:rsidR="00A52CB0" w:rsidRDefault="00A52CB0" w:rsidP="00597C0C">
            <w:pPr>
              <w:spacing w:before="0" w:after="0"/>
              <w:textAlignment w:val="baseline"/>
              <w:rPr>
                <w:sz w:val="18"/>
                <w:szCs w:val="18"/>
                <w:lang w:val="ro-RO"/>
              </w:rPr>
            </w:pPr>
            <w:r>
              <w:rPr>
                <w:sz w:val="18"/>
                <w:szCs w:val="18"/>
                <w:lang w:val="ro-RO"/>
              </w:rPr>
              <w:t>A</w:t>
            </w:r>
            <w:r w:rsidR="0045542B">
              <w:rPr>
                <w:sz w:val="18"/>
                <w:szCs w:val="18"/>
                <w:lang w:val="ro-RO"/>
              </w:rPr>
              <w:t>.</w:t>
            </w:r>
            <w:r>
              <w:rPr>
                <w:sz w:val="18"/>
                <w:szCs w:val="18"/>
                <w:lang w:val="ro-RO"/>
              </w:rPr>
              <w:t>B</w:t>
            </w:r>
            <w:r w:rsidR="0045542B">
              <w:rPr>
                <w:sz w:val="18"/>
                <w:szCs w:val="18"/>
                <w:lang w:val="ro-RO"/>
              </w:rPr>
              <w:t>.</w:t>
            </w:r>
            <w:r>
              <w:rPr>
                <w:sz w:val="18"/>
                <w:szCs w:val="18"/>
                <w:lang w:val="ro-RO"/>
              </w:rPr>
              <w:t>A-uri: CIR 80%, SGA: 96%</w:t>
            </w:r>
          </w:p>
          <w:p w14:paraId="10D0176A" w14:textId="30F321D4" w:rsidR="00A52CB0" w:rsidRDefault="00A52CB0" w:rsidP="00597C0C">
            <w:pPr>
              <w:spacing w:before="0" w:after="0"/>
              <w:textAlignment w:val="baseline"/>
              <w:rPr>
                <w:sz w:val="18"/>
                <w:szCs w:val="18"/>
                <w:lang w:val="ro-RO"/>
              </w:rPr>
            </w:pPr>
            <w:r>
              <w:rPr>
                <w:sz w:val="18"/>
                <w:szCs w:val="18"/>
                <w:lang w:val="ro-RO"/>
              </w:rPr>
              <w:t>Unități I</w:t>
            </w:r>
            <w:r w:rsidR="0045542B">
              <w:rPr>
                <w:sz w:val="18"/>
                <w:szCs w:val="18"/>
                <w:lang w:val="ro-RO"/>
              </w:rPr>
              <w:t>.</w:t>
            </w:r>
            <w:r>
              <w:rPr>
                <w:sz w:val="18"/>
                <w:szCs w:val="18"/>
                <w:lang w:val="ro-RO"/>
              </w:rPr>
              <w:t>G</w:t>
            </w:r>
            <w:r w:rsidR="0045542B">
              <w:rPr>
                <w:sz w:val="18"/>
                <w:szCs w:val="18"/>
                <w:lang w:val="ro-RO"/>
              </w:rPr>
              <w:t>.</w:t>
            </w:r>
            <w:r>
              <w:rPr>
                <w:sz w:val="18"/>
                <w:szCs w:val="18"/>
                <w:lang w:val="ro-RO"/>
              </w:rPr>
              <w:t>S</w:t>
            </w:r>
            <w:r w:rsidR="0045542B">
              <w:rPr>
                <w:sz w:val="18"/>
                <w:szCs w:val="18"/>
                <w:lang w:val="ro-RO"/>
              </w:rPr>
              <w:t>.</w:t>
            </w:r>
            <w:r>
              <w:rPr>
                <w:sz w:val="18"/>
                <w:szCs w:val="18"/>
                <w:lang w:val="ro-RO"/>
              </w:rPr>
              <w:t>U: 75%</w:t>
            </w:r>
          </w:p>
        </w:tc>
        <w:tc>
          <w:tcPr>
            <w:tcW w:w="635" w:type="pct"/>
            <w:tcBorders>
              <w:top w:val="single" w:sz="4" w:space="0" w:color="auto"/>
              <w:left w:val="single" w:sz="4" w:space="0" w:color="auto"/>
              <w:bottom w:val="single" w:sz="4" w:space="0" w:color="auto"/>
              <w:right w:val="single" w:sz="4" w:space="0" w:color="auto"/>
            </w:tcBorders>
            <w:hideMark/>
          </w:tcPr>
          <w:p w14:paraId="1A1EF6FB" w14:textId="77777777" w:rsidR="00A52CB0" w:rsidRDefault="00A52CB0" w:rsidP="00597C0C">
            <w:pPr>
              <w:spacing w:before="0" w:after="0"/>
              <w:textAlignment w:val="baseline"/>
              <w:rPr>
                <w:sz w:val="18"/>
                <w:szCs w:val="18"/>
                <w:lang w:val="ro-RO"/>
              </w:rPr>
            </w:pPr>
            <w:r>
              <w:rPr>
                <w:sz w:val="18"/>
                <w:szCs w:val="18"/>
                <w:lang w:val="ro-RO"/>
              </w:rPr>
              <w:t>2</w:t>
            </w:r>
          </w:p>
        </w:tc>
      </w:tr>
      <w:tr w:rsidR="00A52CB0" w14:paraId="480429D1"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5E0EE5FC" w14:textId="77777777" w:rsidR="00A52CB0" w:rsidRDefault="00A52CB0" w:rsidP="00597C0C">
            <w:pPr>
              <w:spacing w:before="0" w:after="0"/>
              <w:textAlignment w:val="baseline"/>
              <w:rPr>
                <w:sz w:val="18"/>
                <w:szCs w:val="18"/>
                <w:lang w:val="ro-RO"/>
              </w:rPr>
            </w:pPr>
            <w:r>
              <w:rPr>
                <w:sz w:val="18"/>
                <w:szCs w:val="18"/>
                <w:lang w:val="ro-RO"/>
              </w:rPr>
              <w:t>E</w:t>
            </w:r>
          </w:p>
        </w:tc>
        <w:tc>
          <w:tcPr>
            <w:tcW w:w="1791" w:type="pct"/>
            <w:tcBorders>
              <w:top w:val="single" w:sz="4" w:space="0" w:color="auto"/>
              <w:left w:val="single" w:sz="4" w:space="0" w:color="auto"/>
              <w:bottom w:val="single" w:sz="4" w:space="0" w:color="auto"/>
              <w:right w:val="single" w:sz="4" w:space="0" w:color="auto"/>
            </w:tcBorders>
            <w:hideMark/>
          </w:tcPr>
          <w:p w14:paraId="7C99E0BD" w14:textId="77777777" w:rsidR="00A52CB0" w:rsidRDefault="00A52CB0" w:rsidP="00597C0C">
            <w:pPr>
              <w:spacing w:before="0" w:after="0"/>
              <w:textAlignment w:val="baseline"/>
              <w:rPr>
                <w:sz w:val="18"/>
                <w:szCs w:val="18"/>
                <w:lang w:val="ro-RO"/>
              </w:rPr>
            </w:pPr>
            <w:r>
              <w:rPr>
                <w:sz w:val="18"/>
                <w:szCs w:val="18"/>
                <w:lang w:val="ro-RO"/>
              </w:rPr>
              <w:t>% de persoane situate în APSFR-urile cu risc ridicat, care primesc avertizări de inundații prin diferite canale de comunicare (sistemul RO-Alert, avertizare directă, alarmare cu sirene)</w:t>
            </w:r>
          </w:p>
        </w:tc>
        <w:tc>
          <w:tcPr>
            <w:tcW w:w="1259" w:type="pct"/>
            <w:tcBorders>
              <w:top w:val="single" w:sz="4" w:space="0" w:color="auto"/>
              <w:left w:val="single" w:sz="4" w:space="0" w:color="auto"/>
              <w:bottom w:val="single" w:sz="4" w:space="0" w:color="auto"/>
              <w:right w:val="single" w:sz="4" w:space="0" w:color="auto"/>
            </w:tcBorders>
            <w:hideMark/>
          </w:tcPr>
          <w:p w14:paraId="364FBDF4" w14:textId="77777777" w:rsidR="00A52CB0" w:rsidRDefault="00A52CB0" w:rsidP="00597C0C">
            <w:pPr>
              <w:spacing w:before="0" w:after="0"/>
              <w:textAlignment w:val="baseline"/>
              <w:rPr>
                <w:sz w:val="18"/>
                <w:szCs w:val="18"/>
                <w:lang w:val="ro-RO"/>
              </w:rPr>
            </w:pPr>
            <w:r>
              <w:rPr>
                <w:sz w:val="18"/>
                <w:szCs w:val="18"/>
                <w:lang w:val="ro-RO"/>
              </w:rPr>
              <w:t>75%</w:t>
            </w:r>
          </w:p>
        </w:tc>
        <w:tc>
          <w:tcPr>
            <w:tcW w:w="1028" w:type="pct"/>
            <w:tcBorders>
              <w:top w:val="single" w:sz="4" w:space="0" w:color="auto"/>
              <w:left w:val="single" w:sz="4" w:space="0" w:color="auto"/>
              <w:bottom w:val="single" w:sz="4" w:space="0" w:color="auto"/>
              <w:right w:val="single" w:sz="4" w:space="0" w:color="auto"/>
            </w:tcBorders>
            <w:hideMark/>
          </w:tcPr>
          <w:p w14:paraId="2C3706E5" w14:textId="77777777" w:rsidR="00A52CB0" w:rsidRDefault="00A52CB0" w:rsidP="00597C0C">
            <w:pPr>
              <w:spacing w:before="0" w:after="0"/>
              <w:textAlignment w:val="baseline"/>
              <w:rPr>
                <w:sz w:val="18"/>
                <w:szCs w:val="18"/>
                <w:lang w:val="ro-RO"/>
              </w:rPr>
            </w:pPr>
            <w:r>
              <w:rPr>
                <w:sz w:val="18"/>
                <w:szCs w:val="18"/>
                <w:lang w:val="ro-RO"/>
              </w:rPr>
              <w:t>95%</w:t>
            </w:r>
          </w:p>
        </w:tc>
        <w:tc>
          <w:tcPr>
            <w:tcW w:w="635" w:type="pct"/>
            <w:tcBorders>
              <w:top w:val="single" w:sz="4" w:space="0" w:color="auto"/>
              <w:left w:val="single" w:sz="4" w:space="0" w:color="auto"/>
              <w:bottom w:val="single" w:sz="4" w:space="0" w:color="auto"/>
              <w:right w:val="single" w:sz="4" w:space="0" w:color="auto"/>
            </w:tcBorders>
            <w:hideMark/>
          </w:tcPr>
          <w:p w14:paraId="56103D15" w14:textId="77777777" w:rsidR="00A52CB0" w:rsidRDefault="00A52CB0" w:rsidP="00597C0C">
            <w:pPr>
              <w:spacing w:before="0" w:after="0"/>
              <w:textAlignment w:val="baseline"/>
              <w:rPr>
                <w:sz w:val="18"/>
                <w:szCs w:val="18"/>
                <w:lang w:val="ro-RO"/>
              </w:rPr>
            </w:pPr>
            <w:r>
              <w:rPr>
                <w:sz w:val="18"/>
                <w:szCs w:val="18"/>
                <w:lang w:val="ro-RO"/>
              </w:rPr>
              <w:t>2</w:t>
            </w:r>
          </w:p>
        </w:tc>
      </w:tr>
      <w:tr w:rsidR="00A52CB0" w14:paraId="62E9FEBE" w14:textId="77777777" w:rsidTr="00597C0C">
        <w:trPr>
          <w:trHeight w:val="45"/>
        </w:trPr>
        <w:tc>
          <w:tcPr>
            <w:tcW w:w="287" w:type="pct"/>
            <w:tcBorders>
              <w:top w:val="single" w:sz="4" w:space="0" w:color="auto"/>
              <w:left w:val="single" w:sz="4" w:space="0" w:color="auto"/>
              <w:bottom w:val="single" w:sz="4" w:space="0" w:color="auto"/>
              <w:right w:val="single" w:sz="4" w:space="0" w:color="auto"/>
            </w:tcBorders>
            <w:hideMark/>
          </w:tcPr>
          <w:p w14:paraId="62C512F0" w14:textId="77777777" w:rsidR="00A52CB0" w:rsidRDefault="00A52CB0" w:rsidP="00597C0C">
            <w:pPr>
              <w:spacing w:before="0" w:after="0"/>
              <w:textAlignment w:val="baseline"/>
              <w:rPr>
                <w:sz w:val="18"/>
                <w:szCs w:val="18"/>
                <w:lang w:val="ro-RO"/>
              </w:rPr>
            </w:pPr>
            <w:r>
              <w:rPr>
                <w:sz w:val="18"/>
                <w:szCs w:val="18"/>
                <w:lang w:val="ro-RO"/>
              </w:rPr>
              <w:t>F</w:t>
            </w:r>
          </w:p>
        </w:tc>
        <w:tc>
          <w:tcPr>
            <w:tcW w:w="1791" w:type="pct"/>
            <w:tcBorders>
              <w:top w:val="single" w:sz="4" w:space="0" w:color="auto"/>
              <w:left w:val="single" w:sz="4" w:space="0" w:color="auto"/>
              <w:bottom w:val="single" w:sz="4" w:space="0" w:color="auto"/>
              <w:right w:val="single" w:sz="4" w:space="0" w:color="auto"/>
            </w:tcBorders>
            <w:hideMark/>
          </w:tcPr>
          <w:p w14:paraId="3D745D20" w14:textId="77777777" w:rsidR="00A52CB0" w:rsidRDefault="00A52CB0" w:rsidP="00597C0C">
            <w:pPr>
              <w:autoSpaceDN w:val="0"/>
              <w:spacing w:before="0" w:after="0"/>
              <w:textAlignment w:val="baseline"/>
              <w:rPr>
                <w:sz w:val="18"/>
                <w:szCs w:val="18"/>
                <w:lang w:val="ro-RO"/>
              </w:rPr>
            </w:pPr>
            <w:r>
              <w:rPr>
                <w:sz w:val="18"/>
                <w:szCs w:val="18"/>
                <w:lang w:val="ro-RO"/>
              </w:rPr>
              <w:t>% de persoane care acționează atunci când primesc avertizări de inundații</w:t>
            </w:r>
          </w:p>
        </w:tc>
        <w:tc>
          <w:tcPr>
            <w:tcW w:w="1259" w:type="pct"/>
            <w:tcBorders>
              <w:top w:val="single" w:sz="4" w:space="0" w:color="auto"/>
              <w:left w:val="single" w:sz="4" w:space="0" w:color="auto"/>
              <w:bottom w:val="single" w:sz="4" w:space="0" w:color="auto"/>
              <w:right w:val="single" w:sz="4" w:space="0" w:color="auto"/>
            </w:tcBorders>
            <w:hideMark/>
          </w:tcPr>
          <w:p w14:paraId="34256998" w14:textId="77777777" w:rsidR="00A52CB0" w:rsidRDefault="00A52CB0" w:rsidP="00597C0C">
            <w:pPr>
              <w:spacing w:before="0" w:after="0"/>
              <w:textAlignment w:val="baseline"/>
              <w:rPr>
                <w:sz w:val="18"/>
                <w:szCs w:val="18"/>
                <w:lang w:val="ro-RO"/>
              </w:rPr>
            </w:pPr>
            <w:r>
              <w:rPr>
                <w:sz w:val="18"/>
                <w:szCs w:val="18"/>
                <w:lang w:val="ro-RO"/>
              </w:rPr>
              <w:t>50%</w:t>
            </w:r>
          </w:p>
        </w:tc>
        <w:tc>
          <w:tcPr>
            <w:tcW w:w="1028" w:type="pct"/>
            <w:tcBorders>
              <w:top w:val="single" w:sz="4" w:space="0" w:color="auto"/>
              <w:left w:val="single" w:sz="4" w:space="0" w:color="auto"/>
              <w:bottom w:val="single" w:sz="4" w:space="0" w:color="auto"/>
              <w:right w:val="single" w:sz="4" w:space="0" w:color="auto"/>
            </w:tcBorders>
            <w:hideMark/>
          </w:tcPr>
          <w:p w14:paraId="1A50C550" w14:textId="77777777" w:rsidR="00A52CB0" w:rsidRDefault="00A52CB0" w:rsidP="00597C0C">
            <w:pPr>
              <w:spacing w:before="0" w:after="0"/>
              <w:textAlignment w:val="baseline"/>
              <w:rPr>
                <w:sz w:val="18"/>
                <w:szCs w:val="18"/>
                <w:lang w:val="ro-RO"/>
              </w:rPr>
            </w:pPr>
            <w:r>
              <w:rPr>
                <w:sz w:val="18"/>
                <w:szCs w:val="18"/>
                <w:lang w:val="ro-RO"/>
              </w:rPr>
              <w:t>&gt;75%</w:t>
            </w:r>
          </w:p>
        </w:tc>
        <w:tc>
          <w:tcPr>
            <w:tcW w:w="635" w:type="pct"/>
            <w:tcBorders>
              <w:top w:val="single" w:sz="4" w:space="0" w:color="auto"/>
              <w:left w:val="single" w:sz="4" w:space="0" w:color="auto"/>
              <w:bottom w:val="single" w:sz="4" w:space="0" w:color="auto"/>
              <w:right w:val="single" w:sz="4" w:space="0" w:color="auto"/>
            </w:tcBorders>
            <w:hideMark/>
          </w:tcPr>
          <w:p w14:paraId="27AE406B" w14:textId="77777777" w:rsidR="00A52CB0" w:rsidRDefault="00A52CB0" w:rsidP="00597C0C">
            <w:pPr>
              <w:spacing w:before="0" w:after="0"/>
              <w:textAlignment w:val="baseline"/>
              <w:rPr>
                <w:sz w:val="18"/>
                <w:szCs w:val="18"/>
                <w:lang w:val="ro-RO"/>
              </w:rPr>
            </w:pPr>
            <w:r>
              <w:rPr>
                <w:sz w:val="18"/>
                <w:szCs w:val="18"/>
                <w:lang w:val="ro-RO"/>
              </w:rPr>
              <w:t>3</w:t>
            </w:r>
          </w:p>
        </w:tc>
      </w:tr>
      <w:tr w:rsidR="00A52CB0" w14:paraId="5A8A01E1" w14:textId="77777777" w:rsidTr="00597C0C">
        <w:trPr>
          <w:trHeight w:val="585"/>
        </w:trPr>
        <w:tc>
          <w:tcPr>
            <w:tcW w:w="287" w:type="pct"/>
            <w:tcBorders>
              <w:top w:val="single" w:sz="4" w:space="0" w:color="auto"/>
              <w:left w:val="single" w:sz="4" w:space="0" w:color="auto"/>
              <w:bottom w:val="single" w:sz="4" w:space="0" w:color="auto"/>
              <w:right w:val="single" w:sz="4" w:space="0" w:color="auto"/>
            </w:tcBorders>
            <w:hideMark/>
          </w:tcPr>
          <w:p w14:paraId="45DEAFDE" w14:textId="77777777" w:rsidR="00A52CB0" w:rsidRDefault="00A52CB0" w:rsidP="00597C0C">
            <w:pPr>
              <w:spacing w:before="0" w:after="0"/>
              <w:textAlignment w:val="baseline"/>
              <w:rPr>
                <w:sz w:val="18"/>
                <w:szCs w:val="18"/>
                <w:lang w:val="ro-RO"/>
              </w:rPr>
            </w:pPr>
            <w:r>
              <w:rPr>
                <w:sz w:val="18"/>
                <w:szCs w:val="18"/>
                <w:lang w:val="ro-RO"/>
              </w:rPr>
              <w:t>G</w:t>
            </w:r>
          </w:p>
        </w:tc>
        <w:tc>
          <w:tcPr>
            <w:tcW w:w="1791" w:type="pct"/>
            <w:tcBorders>
              <w:top w:val="single" w:sz="4" w:space="0" w:color="auto"/>
              <w:left w:val="single" w:sz="4" w:space="0" w:color="auto"/>
              <w:bottom w:val="single" w:sz="4" w:space="0" w:color="auto"/>
              <w:right w:val="single" w:sz="4" w:space="0" w:color="auto"/>
            </w:tcBorders>
            <w:hideMark/>
          </w:tcPr>
          <w:p w14:paraId="0B0DA042" w14:textId="77777777" w:rsidR="00A52CB0" w:rsidRDefault="00A52CB0" w:rsidP="00597C0C">
            <w:pPr>
              <w:autoSpaceDN w:val="0"/>
              <w:spacing w:before="0" w:after="0"/>
              <w:textAlignment w:val="baseline"/>
              <w:rPr>
                <w:sz w:val="18"/>
                <w:szCs w:val="18"/>
                <w:lang w:val="ro-RO"/>
              </w:rPr>
            </w:pPr>
            <w:r>
              <w:rPr>
                <w:sz w:val="18"/>
                <w:szCs w:val="18"/>
                <w:lang w:val="ro-RO"/>
              </w:rPr>
              <w:t>% de persoane vizate de campaniile de sporire a gradului de conștientizare (în principal prin implicarea acestora în realizarea unor exerciții / broșuri / hărți anuale)</w:t>
            </w:r>
          </w:p>
        </w:tc>
        <w:tc>
          <w:tcPr>
            <w:tcW w:w="1259" w:type="pct"/>
            <w:tcBorders>
              <w:top w:val="single" w:sz="4" w:space="0" w:color="auto"/>
              <w:left w:val="single" w:sz="4" w:space="0" w:color="auto"/>
              <w:bottom w:val="single" w:sz="4" w:space="0" w:color="auto"/>
              <w:right w:val="single" w:sz="4" w:space="0" w:color="auto"/>
            </w:tcBorders>
            <w:hideMark/>
          </w:tcPr>
          <w:p w14:paraId="24C9B7D4" w14:textId="77777777" w:rsidR="00A52CB0" w:rsidRDefault="00A52CB0" w:rsidP="00597C0C">
            <w:pPr>
              <w:spacing w:before="0" w:after="0"/>
              <w:textAlignment w:val="baseline"/>
              <w:rPr>
                <w:sz w:val="18"/>
                <w:szCs w:val="18"/>
                <w:lang w:val="ro-RO"/>
              </w:rPr>
            </w:pPr>
            <w:r>
              <w:rPr>
                <w:sz w:val="18"/>
                <w:szCs w:val="18"/>
                <w:lang w:val="ro-RO"/>
              </w:rPr>
              <w:t>20%</w:t>
            </w:r>
          </w:p>
        </w:tc>
        <w:tc>
          <w:tcPr>
            <w:tcW w:w="1028" w:type="pct"/>
            <w:tcBorders>
              <w:top w:val="single" w:sz="4" w:space="0" w:color="auto"/>
              <w:left w:val="single" w:sz="4" w:space="0" w:color="auto"/>
              <w:bottom w:val="single" w:sz="4" w:space="0" w:color="auto"/>
              <w:right w:val="single" w:sz="4" w:space="0" w:color="auto"/>
            </w:tcBorders>
            <w:hideMark/>
          </w:tcPr>
          <w:p w14:paraId="699E0E2A" w14:textId="77777777" w:rsidR="00A52CB0" w:rsidRDefault="00A52CB0" w:rsidP="00597C0C">
            <w:pPr>
              <w:spacing w:before="0" w:after="0"/>
              <w:textAlignment w:val="baseline"/>
              <w:rPr>
                <w:sz w:val="18"/>
                <w:szCs w:val="18"/>
                <w:lang w:val="ro-RO"/>
              </w:rPr>
            </w:pPr>
            <w:r>
              <w:rPr>
                <w:sz w:val="18"/>
                <w:szCs w:val="18"/>
                <w:lang w:val="ro-RO"/>
              </w:rPr>
              <w:t>&gt;50%</w:t>
            </w:r>
          </w:p>
        </w:tc>
        <w:tc>
          <w:tcPr>
            <w:tcW w:w="635" w:type="pct"/>
            <w:tcBorders>
              <w:top w:val="single" w:sz="4" w:space="0" w:color="auto"/>
              <w:left w:val="single" w:sz="4" w:space="0" w:color="auto"/>
              <w:bottom w:val="single" w:sz="4" w:space="0" w:color="auto"/>
              <w:right w:val="single" w:sz="4" w:space="0" w:color="auto"/>
            </w:tcBorders>
            <w:hideMark/>
          </w:tcPr>
          <w:p w14:paraId="6F924C67" w14:textId="77777777" w:rsidR="00A52CB0" w:rsidRDefault="00A52CB0" w:rsidP="00597C0C">
            <w:pPr>
              <w:spacing w:before="0" w:after="0"/>
              <w:textAlignment w:val="baseline"/>
              <w:rPr>
                <w:sz w:val="18"/>
                <w:szCs w:val="18"/>
                <w:lang w:val="ro-RO"/>
              </w:rPr>
            </w:pPr>
            <w:r>
              <w:rPr>
                <w:sz w:val="18"/>
                <w:szCs w:val="18"/>
                <w:lang w:val="ro-RO"/>
              </w:rPr>
              <w:t>3</w:t>
            </w:r>
          </w:p>
        </w:tc>
      </w:tr>
      <w:tr w:rsidR="00A52CB0" w14:paraId="3237099A" w14:textId="77777777" w:rsidTr="00597C0C">
        <w:trPr>
          <w:trHeight w:val="45"/>
        </w:trPr>
        <w:tc>
          <w:tcPr>
            <w:tcW w:w="287" w:type="pct"/>
            <w:tcBorders>
              <w:top w:val="single" w:sz="4" w:space="0" w:color="auto"/>
              <w:left w:val="single" w:sz="4" w:space="0" w:color="auto"/>
              <w:bottom w:val="single" w:sz="4" w:space="0" w:color="auto"/>
              <w:right w:val="single" w:sz="4" w:space="0" w:color="auto"/>
            </w:tcBorders>
            <w:hideMark/>
          </w:tcPr>
          <w:p w14:paraId="7B76F551" w14:textId="77777777" w:rsidR="00A52CB0" w:rsidRDefault="00A52CB0" w:rsidP="00597C0C">
            <w:pPr>
              <w:spacing w:before="0" w:after="0"/>
              <w:textAlignment w:val="baseline"/>
              <w:rPr>
                <w:sz w:val="18"/>
                <w:szCs w:val="18"/>
                <w:lang w:val="ro-RO"/>
              </w:rPr>
            </w:pPr>
            <w:r>
              <w:rPr>
                <w:sz w:val="18"/>
                <w:szCs w:val="18"/>
                <w:lang w:val="ro-RO"/>
              </w:rPr>
              <w:t>H</w:t>
            </w:r>
          </w:p>
        </w:tc>
        <w:tc>
          <w:tcPr>
            <w:tcW w:w="1791" w:type="pct"/>
            <w:tcBorders>
              <w:top w:val="single" w:sz="4" w:space="0" w:color="auto"/>
              <w:left w:val="single" w:sz="4" w:space="0" w:color="auto"/>
              <w:bottom w:val="single" w:sz="4" w:space="0" w:color="auto"/>
              <w:right w:val="single" w:sz="4" w:space="0" w:color="auto"/>
            </w:tcBorders>
            <w:hideMark/>
          </w:tcPr>
          <w:p w14:paraId="1DAE29CD" w14:textId="77777777" w:rsidR="00A52CB0" w:rsidRDefault="00A52CB0" w:rsidP="00597C0C">
            <w:pPr>
              <w:autoSpaceDN w:val="0"/>
              <w:spacing w:before="0" w:after="0"/>
              <w:textAlignment w:val="baseline"/>
              <w:rPr>
                <w:sz w:val="18"/>
                <w:szCs w:val="18"/>
                <w:lang w:val="ro-RO"/>
              </w:rPr>
            </w:pPr>
            <w:r>
              <w:rPr>
                <w:sz w:val="18"/>
                <w:szCs w:val="18"/>
                <w:lang w:val="ro-RO"/>
              </w:rPr>
              <w:t>% de campanii adresate în mod special comunităților marginalizate</w:t>
            </w:r>
          </w:p>
        </w:tc>
        <w:tc>
          <w:tcPr>
            <w:tcW w:w="1259" w:type="pct"/>
            <w:tcBorders>
              <w:top w:val="single" w:sz="4" w:space="0" w:color="auto"/>
              <w:left w:val="single" w:sz="4" w:space="0" w:color="auto"/>
              <w:bottom w:val="single" w:sz="4" w:space="0" w:color="auto"/>
              <w:right w:val="single" w:sz="4" w:space="0" w:color="auto"/>
            </w:tcBorders>
            <w:hideMark/>
          </w:tcPr>
          <w:p w14:paraId="3D865D3D" w14:textId="77777777" w:rsidR="00A52CB0" w:rsidRDefault="00A52CB0" w:rsidP="00597C0C">
            <w:pPr>
              <w:spacing w:before="0" w:after="0"/>
              <w:textAlignment w:val="baseline"/>
              <w:rPr>
                <w:sz w:val="18"/>
                <w:szCs w:val="18"/>
                <w:lang w:val="ro-RO"/>
              </w:rPr>
            </w:pPr>
            <w:r>
              <w:rPr>
                <w:sz w:val="18"/>
                <w:szCs w:val="18"/>
                <w:lang w:val="ro-RO"/>
              </w:rPr>
              <w:t>&lt; 1%</w:t>
            </w:r>
          </w:p>
        </w:tc>
        <w:tc>
          <w:tcPr>
            <w:tcW w:w="1028" w:type="pct"/>
            <w:tcBorders>
              <w:top w:val="single" w:sz="4" w:space="0" w:color="auto"/>
              <w:left w:val="single" w:sz="4" w:space="0" w:color="auto"/>
              <w:bottom w:val="single" w:sz="4" w:space="0" w:color="auto"/>
              <w:right w:val="single" w:sz="4" w:space="0" w:color="auto"/>
            </w:tcBorders>
            <w:hideMark/>
          </w:tcPr>
          <w:p w14:paraId="66B3B6BD" w14:textId="77777777" w:rsidR="00A52CB0" w:rsidRDefault="00A52CB0" w:rsidP="00597C0C">
            <w:pPr>
              <w:spacing w:before="0" w:after="0"/>
              <w:textAlignment w:val="baseline"/>
              <w:rPr>
                <w:sz w:val="18"/>
                <w:szCs w:val="18"/>
                <w:lang w:val="ro-RO"/>
              </w:rPr>
            </w:pPr>
            <w:r>
              <w:rPr>
                <w:sz w:val="18"/>
                <w:szCs w:val="18"/>
                <w:lang w:val="ro-RO"/>
              </w:rPr>
              <w:t>&gt;25%</w:t>
            </w:r>
          </w:p>
        </w:tc>
        <w:tc>
          <w:tcPr>
            <w:tcW w:w="635" w:type="pct"/>
            <w:tcBorders>
              <w:top w:val="single" w:sz="4" w:space="0" w:color="auto"/>
              <w:left w:val="single" w:sz="4" w:space="0" w:color="auto"/>
              <w:bottom w:val="single" w:sz="4" w:space="0" w:color="auto"/>
              <w:right w:val="single" w:sz="4" w:space="0" w:color="auto"/>
            </w:tcBorders>
            <w:hideMark/>
          </w:tcPr>
          <w:p w14:paraId="177658BD" w14:textId="77777777" w:rsidR="00A52CB0" w:rsidRDefault="00A52CB0" w:rsidP="00597C0C">
            <w:pPr>
              <w:spacing w:before="0" w:after="0"/>
              <w:textAlignment w:val="baseline"/>
              <w:rPr>
                <w:sz w:val="18"/>
                <w:szCs w:val="18"/>
                <w:lang w:val="ro-RO"/>
              </w:rPr>
            </w:pPr>
            <w:r>
              <w:rPr>
                <w:sz w:val="18"/>
                <w:szCs w:val="18"/>
                <w:lang w:val="ro-RO"/>
              </w:rPr>
              <w:t>3</w:t>
            </w:r>
          </w:p>
        </w:tc>
      </w:tr>
    </w:tbl>
    <w:p w14:paraId="6262D3A1" w14:textId="77777777" w:rsidR="001E3A16" w:rsidRDefault="001E3A16" w:rsidP="00A52CB0">
      <w:pPr>
        <w:rPr>
          <w:lang w:val="ro-RO"/>
        </w:rPr>
      </w:pPr>
    </w:p>
    <w:p w14:paraId="49C500EC" w14:textId="77777777" w:rsidR="001E3A16" w:rsidRPr="001E3A16" w:rsidRDefault="001E3A16" w:rsidP="001E3A16">
      <w:pPr>
        <w:spacing w:before="120" w:after="120"/>
        <w:jc w:val="both"/>
        <w:rPr>
          <w:rFonts w:asciiTheme="minorHAnsi" w:hAnsiTheme="minorHAnsi" w:cstheme="minorHAnsi"/>
          <w:szCs w:val="20"/>
          <w:lang w:val="ro-RO"/>
        </w:rPr>
      </w:pPr>
      <w:r w:rsidRPr="001E3A16">
        <w:rPr>
          <w:szCs w:val="20"/>
          <w:lang w:val="ro-RO"/>
        </w:rPr>
        <w:lastRenderedPageBreak/>
        <w:t>Pentru indicatorul B "</w:t>
      </w:r>
      <w:r w:rsidRPr="001E3A16">
        <w:rPr>
          <w:rFonts w:asciiTheme="minorHAnsi" w:hAnsiTheme="minorHAnsi" w:cstheme="minorHAnsi"/>
          <w:szCs w:val="20"/>
          <w:lang w:val="ro-RO"/>
        </w:rPr>
        <w:t>Reducerea pierderilor de vieți omenești datorate implementării Pachetului de Măsuri de Pregătire și de Răspuns în cazul situațiilor de urgență" :</w:t>
      </w:r>
    </w:p>
    <w:p w14:paraId="25C14A4F" w14:textId="77777777" w:rsidR="001E3A16" w:rsidRPr="008D4635" w:rsidRDefault="001E3A16" w:rsidP="001E3A16">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ro-RO"/>
        </w:rPr>
      </w:pPr>
      <w:r w:rsidRPr="008D4635">
        <w:rPr>
          <w:rFonts w:ascii="Calibri" w:hAnsi="Calibri" w:cs="Calibri"/>
          <w:color w:val="1D2228"/>
          <w:sz w:val="20"/>
          <w:szCs w:val="20"/>
          <w:lang w:val="ro-RO"/>
        </w:rPr>
        <w:t>Pe baza datelor istorice ale pierderilor de vieţi omeneşti şi ale celor de risc la inundaţii,  pierderea anuală de vieţi omeneşti este de ordinul a 14 decese/an (Banca Mondială, 2020). Evaluarea riscurilor la inundaţii efectuată în cadrul proiectului RO Floods a ajuns la un AED (Annual Expected Damages) calculat de 70 de decese. Prin urmare, experţii WB</w:t>
      </w:r>
      <w:r w:rsidRPr="008D4635">
        <w:rPr>
          <w:rStyle w:val="FootnoteReference"/>
          <w:rFonts w:ascii="Calibri" w:hAnsi="Calibri" w:cs="Calibri"/>
          <w:color w:val="1D2228"/>
          <w:sz w:val="20"/>
          <w:szCs w:val="20"/>
          <w:lang w:val="it-IT"/>
        </w:rPr>
        <w:footnoteReference w:id="27"/>
      </w:r>
      <w:r w:rsidRPr="008D4635">
        <w:rPr>
          <w:rFonts w:ascii="Calibri" w:hAnsi="Calibri" w:cs="Calibri"/>
          <w:color w:val="1D2228"/>
          <w:sz w:val="20"/>
          <w:szCs w:val="20"/>
          <w:lang w:val="ro-RO"/>
        </w:rPr>
        <w:t xml:space="preserve"> au efectuat în paralel, o evaluare în funcție de ambele valori statistice ale pierderilor de vieți omenești (a se vedea metodologia prezentată în anexa 5F la Raportul privind Pachetul de Pregătire).</w:t>
      </w:r>
    </w:p>
    <w:p w14:paraId="034C73BF" w14:textId="77777777" w:rsidR="001E3A16" w:rsidRPr="008D4635" w:rsidRDefault="001E3A16" w:rsidP="001E3A16">
      <w:pPr>
        <w:pStyle w:val="yiv9119706775msonormal"/>
        <w:shd w:val="clear" w:color="auto" w:fill="FFFFFF"/>
        <w:spacing w:before="0" w:beforeAutospacing="0" w:after="0" w:afterAutospacing="0"/>
        <w:ind w:firstLine="720"/>
        <w:jc w:val="both"/>
        <w:rPr>
          <w:rFonts w:ascii="Calibri" w:hAnsi="Calibri" w:cs="Calibri"/>
          <w:color w:val="1D2228"/>
          <w:sz w:val="20"/>
          <w:szCs w:val="20"/>
          <w:lang w:val="pt-BR"/>
        </w:rPr>
      </w:pPr>
      <w:r w:rsidRPr="008D4635">
        <w:rPr>
          <w:rFonts w:ascii="Calibri" w:hAnsi="Calibri" w:cs="Calibri"/>
          <w:color w:val="1D2228"/>
          <w:sz w:val="20"/>
          <w:szCs w:val="20"/>
          <w:lang w:val="ro-RO"/>
        </w:rPr>
        <w:t>Pe baza metodologiei Sistemului de avertizare timpurie pentru multi-hazarde, elaborată de OMM, a fost concepută o abordare sistematică, folosind conceptul de niveluri de maturitate. Acest lucru ne permite să judecăm unde se află România acum și unde va fi România după implementarea pachetului de măsuri. Scara totală a tuturor celor 5 niveluri este considerată a fi echivalentă cu reducerea potențială a riscului, așa cum este definită de Parker, 2015</w:t>
      </w:r>
      <w:r w:rsidRPr="008D4635">
        <w:rPr>
          <w:rStyle w:val="FootnoteReference"/>
          <w:rFonts w:ascii="Calibri" w:hAnsi="Calibri" w:cs="Calibri"/>
          <w:color w:val="1D2228"/>
          <w:sz w:val="20"/>
          <w:szCs w:val="20"/>
          <w:lang w:val="it-IT"/>
        </w:rPr>
        <w:footnoteReference w:id="28"/>
      </w:r>
      <w:r w:rsidRPr="008D4635">
        <w:rPr>
          <w:rFonts w:ascii="Calibri" w:hAnsi="Calibri" w:cs="Calibri"/>
          <w:color w:val="1D2228"/>
          <w:sz w:val="20"/>
          <w:szCs w:val="20"/>
          <w:lang w:val="ro-RO"/>
        </w:rPr>
        <w:t xml:space="preserve">, și anume reducerea cu 6,8% a riscului la inundații. </w:t>
      </w:r>
      <w:r w:rsidRPr="008D4635">
        <w:rPr>
          <w:rFonts w:ascii="Calibri" w:hAnsi="Calibri" w:cs="Calibri"/>
          <w:color w:val="1D2228"/>
          <w:sz w:val="20"/>
          <w:szCs w:val="20"/>
          <w:lang w:val="pt-BR"/>
        </w:rPr>
        <w:t>Când definim scenariul de bază pentru România pe baza acestor niveluri de maturitate, ajungem la 3%. Cu pachetul se realizează îmbunătățiri substanțiale și vedem că România va atinge 5%.</w:t>
      </w:r>
    </w:p>
    <w:p w14:paraId="0478229B" w14:textId="4AF049B7" w:rsidR="00A52CB0" w:rsidRDefault="00A52CB0" w:rsidP="00A52CB0">
      <w:pPr>
        <w:rPr>
          <w:lang w:val="ro-RO"/>
        </w:rPr>
      </w:pPr>
      <w:r>
        <w:rPr>
          <w:lang w:val="ro-RO"/>
        </w:rPr>
        <w:t>Fiecare dintre valorile-țintă a fost calculată sau obținută în baza abordărilor aferente justificării, prezentate în Capitolul 5.4. Cu privire la priorități, toate cele 29 de măsuri incluse în pachet au fost considerate ca având prioritate extrem de ridicată sau ridicată, și anume toate trebuie implementate până la finalul lui 2027.</w:t>
      </w:r>
    </w:p>
    <w:p w14:paraId="0FD436A1" w14:textId="77777777" w:rsidR="00A52CB0" w:rsidRDefault="00A52CB0" w:rsidP="00A52CB0">
      <w:pPr>
        <w:rPr>
          <w:b/>
          <w:bCs/>
          <w:lang w:val="ro-RO"/>
        </w:rPr>
      </w:pPr>
      <w:r>
        <w:rPr>
          <w:b/>
          <w:bCs/>
          <w:lang w:val="ro-RO"/>
        </w:rPr>
        <w:t xml:space="preserve">Principalele organizații definite cu rol decizional în aprobarea pachetului de măsuri, precum și pentru finanțarea acestuia </w:t>
      </w:r>
    </w:p>
    <w:p w14:paraId="5B40794E" w14:textId="77777777" w:rsidR="00A52CB0" w:rsidRDefault="00A52CB0" w:rsidP="00A52CB0">
      <w:pPr>
        <w:spacing w:after="0"/>
        <w:rPr>
          <w:lang w:val="ro-RO"/>
        </w:rPr>
      </w:pPr>
      <w:r>
        <w:rPr>
          <w:lang w:val="ro-RO"/>
        </w:rPr>
        <w:t xml:space="preserve">Principalii actori responsabili cu Pachetul de Măsuri de Pregătire și implementarea măsurilor incluse în acesta sunt: </w:t>
      </w:r>
    </w:p>
    <w:p w14:paraId="537A95BA" w14:textId="77777777" w:rsidR="00A52CB0" w:rsidRDefault="00A52CB0" w:rsidP="00DE167F">
      <w:pPr>
        <w:numPr>
          <w:ilvl w:val="0"/>
          <w:numId w:val="160"/>
        </w:numPr>
        <w:spacing w:after="0"/>
        <w:rPr>
          <w:lang w:val="ro-RO"/>
        </w:rPr>
      </w:pPr>
      <w:r>
        <w:rPr>
          <w:lang w:val="ro-RO"/>
        </w:rPr>
        <w:t xml:space="preserve">M.M.A.P., A.N.A.R. și I.N.H.G.A., precum și A.N.M. pentru avertizarea împotriva inundațiilor, managementul riscului la inundații și riscurile asociate (poluări accidentale și alunecări de teren), </w:t>
      </w:r>
    </w:p>
    <w:p w14:paraId="20CEEC18" w14:textId="77777777" w:rsidR="00A52CB0" w:rsidRDefault="00A52CB0" w:rsidP="00DE167F">
      <w:pPr>
        <w:numPr>
          <w:ilvl w:val="0"/>
          <w:numId w:val="160"/>
        </w:numPr>
        <w:spacing w:after="0"/>
        <w:rPr>
          <w:lang w:val="ro-RO"/>
        </w:rPr>
      </w:pPr>
      <w:r>
        <w:rPr>
          <w:lang w:val="ro-RO"/>
        </w:rPr>
        <w:t>M.A.I., I.G.S.U. pentru intervenții operative în situații de urgență în caz de inundații și alte riscuri asociate (poluarea solului, alunecări de teren, cutremure de suprafață, situația epidemiologică etc.) și</w:t>
      </w:r>
    </w:p>
    <w:p w14:paraId="3D44214C" w14:textId="77777777" w:rsidR="00A52CB0" w:rsidRDefault="00A52CB0" w:rsidP="00DE167F">
      <w:pPr>
        <w:numPr>
          <w:ilvl w:val="0"/>
          <w:numId w:val="160"/>
        </w:numPr>
        <w:spacing w:before="0" w:after="0"/>
        <w:contextualSpacing/>
        <w:rPr>
          <w:lang w:val="ro-RO"/>
        </w:rPr>
      </w:pPr>
      <w:r>
        <w:rPr>
          <w:lang w:val="ro-RO"/>
        </w:rPr>
        <w:t xml:space="preserve">Alte structuri suport, precum, M.D.L.P.A., M.T., administrația locală și județeană, ME și Hidroelectrica, M.A.D.R. și A.N.I.F., Direcțiile Silvice și Romsilva, M.F. etc. Aceste autorități ar trebui să contribuie cu “Know-How”-ul deținut la procesul de implementare a pachetului de măsuri. </w:t>
      </w:r>
    </w:p>
    <w:p w14:paraId="79BE2C82" w14:textId="77777777" w:rsidR="00A52CB0" w:rsidRDefault="00A52CB0" w:rsidP="00A52CB0">
      <w:pPr>
        <w:rPr>
          <w:b/>
          <w:bCs/>
          <w:lang w:val="ro-RO"/>
        </w:rPr>
      </w:pPr>
      <w:r>
        <w:rPr>
          <w:b/>
          <w:bCs/>
          <w:lang w:val="ro-RO"/>
        </w:rPr>
        <w:t>Planul de acțiune</w:t>
      </w:r>
    </w:p>
    <w:p w14:paraId="0FBE7782" w14:textId="77777777" w:rsidR="00A52CB0" w:rsidRDefault="00A52CB0" w:rsidP="00A52CB0">
      <w:pPr>
        <w:jc w:val="both"/>
        <w:rPr>
          <w:rFonts w:cstheme="majorHAnsi"/>
          <w:lang w:val="ro-RO"/>
        </w:rPr>
      </w:pPr>
      <w:bookmarkStart w:id="160" w:name="_Hlk129020359"/>
      <w:r>
        <w:rPr>
          <w:rFonts w:cstheme="majorHAnsi"/>
          <w:lang w:val="ro-RO"/>
        </w:rPr>
        <w:t xml:space="preserve">În cele ce urmează este prezentat un plan de acțiune detaliat cu privire la </w:t>
      </w:r>
      <w:bookmarkEnd w:id="160"/>
      <w:r>
        <w:rPr>
          <w:rFonts w:eastAsia="Calibri" w:cstheme="majorHAnsi"/>
          <w:lang w:val="ro-RO"/>
        </w:rPr>
        <w:t>acțiunile ce trebuie întreprinse de către organizațiile responsabile și data-limită de realizare a acestora</w:t>
      </w:r>
      <w:r>
        <w:rPr>
          <w:rFonts w:cstheme="majorHAnsi"/>
          <w:lang w:val="ro-RO"/>
        </w:rPr>
        <w:t>, inclusiv aprobări, planificare financiară, studii de (pre-) fezabilitate, aplicații, semnarea contractelor, implementare, formare, testare, mentenanță și solicitarea de rambursări pentru fondurile acordate în cadrul PODD.</w:t>
      </w:r>
    </w:p>
    <w:p w14:paraId="18FB6882" w14:textId="17F729F4" w:rsidR="00A52CB0" w:rsidRDefault="00A52CB0" w:rsidP="00A52CB0">
      <w:pPr>
        <w:jc w:val="center"/>
        <w:rPr>
          <w:i/>
          <w:iCs/>
          <w:lang w:val="ro-RO"/>
        </w:rPr>
      </w:pPr>
      <w:r>
        <w:rPr>
          <w:i/>
          <w:iCs/>
          <w:lang w:val="ro-RO"/>
        </w:rPr>
        <w:t xml:space="preserve">Tabelul </w:t>
      </w:r>
      <w:r w:rsidR="00A731DA">
        <w:rPr>
          <w:i/>
          <w:iCs/>
          <w:lang w:val="ro-RO"/>
        </w:rPr>
        <w:t>4</w:t>
      </w:r>
      <w:r w:rsidR="00FE0C38">
        <w:rPr>
          <w:i/>
          <w:iCs/>
          <w:lang w:val="ro-RO"/>
        </w:rPr>
        <w:t>1</w:t>
      </w:r>
      <w:r>
        <w:rPr>
          <w:i/>
          <w:iCs/>
          <w:lang w:val="ro-RO"/>
        </w:rPr>
        <w:t>. Planul de acțiune pentru Pachetul de Măsuri de Pregătire</w:t>
      </w:r>
    </w:p>
    <w:tbl>
      <w:tblPr>
        <w:tblStyle w:val="TableGrid"/>
        <w:tblW w:w="5000" w:type="pct"/>
        <w:tblLook w:val="04A0" w:firstRow="1" w:lastRow="0" w:firstColumn="1" w:lastColumn="0" w:noHBand="0" w:noVBand="1"/>
      </w:tblPr>
      <w:tblGrid>
        <w:gridCol w:w="3799"/>
        <w:gridCol w:w="3061"/>
        <w:gridCol w:w="2876"/>
      </w:tblGrid>
      <w:tr w:rsidR="00A52CB0" w14:paraId="3392709E" w14:textId="77777777" w:rsidTr="00597C0C">
        <w:trPr>
          <w:cantSplit/>
          <w:tblHeader/>
        </w:trPr>
        <w:tc>
          <w:tcPr>
            <w:tcW w:w="1951" w:type="pct"/>
            <w:tcBorders>
              <w:top w:val="single" w:sz="4" w:space="0" w:color="auto"/>
              <w:left w:val="single" w:sz="4" w:space="0" w:color="auto"/>
              <w:bottom w:val="single" w:sz="4" w:space="0" w:color="auto"/>
              <w:right w:val="single" w:sz="4" w:space="0" w:color="auto"/>
            </w:tcBorders>
            <w:hideMark/>
          </w:tcPr>
          <w:p w14:paraId="7FE4F221" w14:textId="77777777" w:rsidR="00A52CB0" w:rsidRDefault="00A52CB0" w:rsidP="00597C0C">
            <w:pPr>
              <w:autoSpaceDN w:val="0"/>
              <w:spacing w:before="0" w:after="0"/>
              <w:jc w:val="center"/>
              <w:textAlignment w:val="baseline"/>
              <w:rPr>
                <w:rFonts w:eastAsia="Times New Roman" w:cstheme="majorHAnsi"/>
                <w:b/>
                <w:bCs/>
                <w:sz w:val="18"/>
                <w:szCs w:val="18"/>
                <w:lang w:val="ro-RO"/>
              </w:rPr>
            </w:pPr>
            <w:bookmarkStart w:id="161" w:name="_Hlk129017171"/>
            <w:r>
              <w:rPr>
                <w:rFonts w:cstheme="majorHAnsi"/>
                <w:b/>
                <w:bCs/>
                <w:sz w:val="18"/>
                <w:szCs w:val="18"/>
                <w:lang w:val="ro-RO"/>
              </w:rPr>
              <w:lastRenderedPageBreak/>
              <w:t>Acțiunea</w:t>
            </w:r>
          </w:p>
        </w:tc>
        <w:tc>
          <w:tcPr>
            <w:tcW w:w="1572" w:type="pct"/>
            <w:tcBorders>
              <w:top w:val="single" w:sz="4" w:space="0" w:color="auto"/>
              <w:left w:val="single" w:sz="4" w:space="0" w:color="auto"/>
              <w:bottom w:val="single" w:sz="4" w:space="0" w:color="auto"/>
              <w:right w:val="single" w:sz="4" w:space="0" w:color="auto"/>
            </w:tcBorders>
            <w:hideMark/>
          </w:tcPr>
          <w:p w14:paraId="0D29D0F4" w14:textId="77777777" w:rsidR="00A52CB0" w:rsidRDefault="00A52CB0" w:rsidP="00597C0C">
            <w:pPr>
              <w:spacing w:before="0" w:after="0"/>
              <w:jc w:val="center"/>
              <w:textAlignment w:val="baseline"/>
              <w:rPr>
                <w:rFonts w:cstheme="majorHAnsi"/>
                <w:b/>
                <w:bCs/>
                <w:sz w:val="18"/>
                <w:szCs w:val="18"/>
                <w:lang w:val="ro-RO"/>
              </w:rPr>
            </w:pPr>
            <w:r>
              <w:rPr>
                <w:rFonts w:cstheme="majorHAnsi"/>
                <w:b/>
                <w:bCs/>
                <w:sz w:val="18"/>
                <w:szCs w:val="18"/>
                <w:lang w:val="ro-RO"/>
              </w:rPr>
              <w:t>Termenul de realizare</w:t>
            </w:r>
          </w:p>
        </w:tc>
        <w:tc>
          <w:tcPr>
            <w:tcW w:w="1477" w:type="pct"/>
            <w:tcBorders>
              <w:top w:val="single" w:sz="4" w:space="0" w:color="auto"/>
              <w:left w:val="single" w:sz="4" w:space="0" w:color="auto"/>
              <w:bottom w:val="single" w:sz="4" w:space="0" w:color="auto"/>
              <w:right w:val="single" w:sz="4" w:space="0" w:color="auto"/>
            </w:tcBorders>
            <w:hideMark/>
          </w:tcPr>
          <w:p w14:paraId="1841E8F3" w14:textId="77777777" w:rsidR="00A52CB0" w:rsidRDefault="00A52CB0" w:rsidP="00597C0C">
            <w:pPr>
              <w:autoSpaceDN w:val="0"/>
              <w:spacing w:before="0" w:after="0"/>
              <w:jc w:val="center"/>
              <w:textAlignment w:val="baseline"/>
              <w:rPr>
                <w:rFonts w:cstheme="majorHAnsi"/>
                <w:b/>
                <w:bCs/>
                <w:sz w:val="18"/>
                <w:szCs w:val="18"/>
                <w:lang w:val="ro-RO"/>
              </w:rPr>
            </w:pPr>
            <w:r>
              <w:rPr>
                <w:rFonts w:cstheme="majorHAnsi"/>
                <w:b/>
                <w:bCs/>
                <w:sz w:val="18"/>
                <w:szCs w:val="18"/>
                <w:lang w:val="ro-RO"/>
              </w:rPr>
              <w:t>Instituțiile vizate</w:t>
            </w:r>
          </w:p>
        </w:tc>
      </w:tr>
      <w:tr w:rsidR="00A52CB0" w:rsidRPr="00F33310" w14:paraId="07D19E7E"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13F73C09"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Planul financiar pentru Proiectul PP (Planificarea bugetului instituțional pentru 2024, cu privire la PP 2023-2024)</w:t>
            </w:r>
          </w:p>
        </w:tc>
        <w:tc>
          <w:tcPr>
            <w:tcW w:w="1572" w:type="pct"/>
            <w:tcBorders>
              <w:top w:val="single" w:sz="4" w:space="0" w:color="auto"/>
              <w:left w:val="single" w:sz="4" w:space="0" w:color="auto"/>
              <w:bottom w:val="single" w:sz="4" w:space="0" w:color="auto"/>
              <w:right w:val="single" w:sz="4" w:space="0" w:color="auto"/>
            </w:tcBorders>
            <w:hideMark/>
          </w:tcPr>
          <w:p w14:paraId="0EC6E88F"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Finalul trimestrului 3 din 2023</w:t>
            </w:r>
          </w:p>
        </w:tc>
        <w:tc>
          <w:tcPr>
            <w:tcW w:w="1477" w:type="pct"/>
            <w:tcBorders>
              <w:top w:val="single" w:sz="4" w:space="0" w:color="auto"/>
              <w:left w:val="single" w:sz="4" w:space="0" w:color="auto"/>
              <w:bottom w:val="single" w:sz="4" w:space="0" w:color="auto"/>
              <w:right w:val="single" w:sz="4" w:space="0" w:color="auto"/>
            </w:tcBorders>
            <w:hideMark/>
          </w:tcPr>
          <w:p w14:paraId="7FD46DC4"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 xml:space="preserve">M.M.A.P./A.N.A.R.-M.F. și </w:t>
            </w:r>
          </w:p>
          <w:p w14:paraId="138404C6"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M.A.I./I.G.S.U.-M.F.</w:t>
            </w:r>
          </w:p>
          <w:p w14:paraId="4AB7CA1D"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STS</w:t>
            </w:r>
          </w:p>
        </w:tc>
      </w:tr>
      <w:tr w:rsidR="00A52CB0" w:rsidRPr="00F33310" w14:paraId="23F0445D"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0FBA0717"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Realizarea unui acord de parteneriat pentru implementarea PP 2023-2024 </w:t>
            </w:r>
          </w:p>
        </w:tc>
        <w:tc>
          <w:tcPr>
            <w:tcW w:w="1572" w:type="pct"/>
            <w:tcBorders>
              <w:top w:val="single" w:sz="4" w:space="0" w:color="auto"/>
              <w:left w:val="single" w:sz="4" w:space="0" w:color="auto"/>
              <w:bottom w:val="single" w:sz="4" w:space="0" w:color="auto"/>
              <w:right w:val="single" w:sz="4" w:space="0" w:color="auto"/>
            </w:tcBorders>
            <w:hideMark/>
          </w:tcPr>
          <w:p w14:paraId="6EAEC37C"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Finalul lui 2023</w:t>
            </w:r>
          </w:p>
        </w:tc>
        <w:tc>
          <w:tcPr>
            <w:tcW w:w="1477" w:type="pct"/>
            <w:tcBorders>
              <w:top w:val="single" w:sz="4" w:space="0" w:color="auto"/>
              <w:left w:val="single" w:sz="4" w:space="0" w:color="auto"/>
              <w:bottom w:val="single" w:sz="4" w:space="0" w:color="auto"/>
              <w:right w:val="single" w:sz="4" w:space="0" w:color="auto"/>
            </w:tcBorders>
            <w:hideMark/>
          </w:tcPr>
          <w:p w14:paraId="418E6CD9" w14:textId="64F584A5"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BA12DA">
              <w:rPr>
                <w:rFonts w:cstheme="majorHAnsi"/>
                <w:sz w:val="18"/>
                <w:szCs w:val="18"/>
                <w:lang w:val="ro-RO"/>
              </w:rPr>
              <w:t>.</w:t>
            </w:r>
            <w:r>
              <w:rPr>
                <w:rFonts w:cstheme="majorHAnsi"/>
                <w:sz w:val="18"/>
                <w:szCs w:val="18"/>
                <w:lang w:val="ro-RO"/>
              </w:rPr>
              <w:t>M</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P</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N</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R</w:t>
            </w:r>
            <w:r w:rsidR="00BA12DA">
              <w:rPr>
                <w:rFonts w:cstheme="majorHAnsi"/>
                <w:sz w:val="18"/>
                <w:szCs w:val="18"/>
                <w:lang w:val="ro-RO"/>
              </w:rPr>
              <w:t>.</w:t>
            </w:r>
            <w:r>
              <w:rPr>
                <w:rFonts w:cstheme="majorHAnsi"/>
                <w:sz w:val="18"/>
                <w:szCs w:val="18"/>
                <w:lang w:val="ro-RO"/>
              </w:rPr>
              <w:t>-M</w:t>
            </w:r>
            <w:r w:rsidR="00BA12DA">
              <w:rPr>
                <w:rFonts w:cstheme="majorHAnsi"/>
                <w:sz w:val="18"/>
                <w:szCs w:val="18"/>
                <w:lang w:val="ro-RO"/>
              </w:rPr>
              <w:t>.</w:t>
            </w:r>
            <w:r>
              <w:rPr>
                <w:rFonts w:cstheme="majorHAnsi"/>
                <w:sz w:val="18"/>
                <w:szCs w:val="18"/>
                <w:lang w:val="ro-RO"/>
              </w:rPr>
              <w:t>F</w:t>
            </w:r>
            <w:r w:rsidR="00BA12DA">
              <w:rPr>
                <w:rFonts w:cstheme="majorHAnsi"/>
                <w:sz w:val="18"/>
                <w:szCs w:val="18"/>
                <w:lang w:val="ro-RO"/>
              </w:rPr>
              <w:t>.</w:t>
            </w:r>
            <w:r>
              <w:rPr>
                <w:rFonts w:cstheme="majorHAnsi"/>
                <w:sz w:val="18"/>
                <w:szCs w:val="18"/>
                <w:lang w:val="ro-RO"/>
              </w:rPr>
              <w:t xml:space="preserve"> și </w:t>
            </w:r>
          </w:p>
          <w:p w14:paraId="0FF2A3F7" w14:textId="48FBB3A9"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I</w:t>
            </w:r>
            <w:r w:rsidR="00BA12DA">
              <w:rPr>
                <w:rFonts w:cstheme="majorHAnsi"/>
                <w:sz w:val="18"/>
                <w:szCs w:val="18"/>
                <w:lang w:val="ro-RO"/>
              </w:rPr>
              <w:t>.</w:t>
            </w:r>
            <w:r>
              <w:rPr>
                <w:rFonts w:cstheme="majorHAnsi"/>
                <w:sz w:val="18"/>
                <w:szCs w:val="18"/>
                <w:lang w:val="ro-RO"/>
              </w:rPr>
              <w:t>/I</w:t>
            </w:r>
            <w:r w:rsidR="00BA12DA">
              <w:rPr>
                <w:rFonts w:cstheme="majorHAnsi"/>
                <w:sz w:val="18"/>
                <w:szCs w:val="18"/>
                <w:lang w:val="ro-RO"/>
              </w:rPr>
              <w:t>.</w:t>
            </w:r>
            <w:r>
              <w:rPr>
                <w:rFonts w:cstheme="majorHAnsi"/>
                <w:sz w:val="18"/>
                <w:szCs w:val="18"/>
                <w:lang w:val="ro-RO"/>
              </w:rPr>
              <w:t>G</w:t>
            </w:r>
            <w:r w:rsidR="00BA12DA">
              <w:rPr>
                <w:rFonts w:cstheme="majorHAnsi"/>
                <w:sz w:val="18"/>
                <w:szCs w:val="18"/>
                <w:lang w:val="ro-RO"/>
              </w:rPr>
              <w:t>.</w:t>
            </w:r>
            <w:r>
              <w:rPr>
                <w:rFonts w:cstheme="majorHAnsi"/>
                <w:sz w:val="18"/>
                <w:szCs w:val="18"/>
                <w:lang w:val="ro-RO"/>
              </w:rPr>
              <w:t>S</w:t>
            </w:r>
            <w:r w:rsidR="00BA12DA">
              <w:rPr>
                <w:rFonts w:cstheme="majorHAnsi"/>
                <w:sz w:val="18"/>
                <w:szCs w:val="18"/>
                <w:lang w:val="ro-RO"/>
              </w:rPr>
              <w:t>.</w:t>
            </w:r>
            <w:r>
              <w:rPr>
                <w:rFonts w:cstheme="majorHAnsi"/>
                <w:sz w:val="18"/>
                <w:szCs w:val="18"/>
                <w:lang w:val="ro-RO"/>
              </w:rPr>
              <w:t>U</w:t>
            </w:r>
            <w:r w:rsidR="00BA12DA">
              <w:rPr>
                <w:rFonts w:cstheme="majorHAnsi"/>
                <w:sz w:val="18"/>
                <w:szCs w:val="18"/>
                <w:lang w:val="ro-RO"/>
              </w:rPr>
              <w:t>.</w:t>
            </w:r>
            <w:r>
              <w:rPr>
                <w:rFonts w:cstheme="majorHAnsi"/>
                <w:sz w:val="18"/>
                <w:szCs w:val="18"/>
                <w:lang w:val="ro-RO"/>
              </w:rPr>
              <w:t>-M</w:t>
            </w:r>
            <w:r w:rsidR="00BA12DA">
              <w:rPr>
                <w:rFonts w:cstheme="majorHAnsi"/>
                <w:sz w:val="18"/>
                <w:szCs w:val="18"/>
                <w:lang w:val="ro-RO"/>
              </w:rPr>
              <w:t>.</w:t>
            </w:r>
            <w:r>
              <w:rPr>
                <w:rFonts w:cstheme="majorHAnsi"/>
                <w:sz w:val="18"/>
                <w:szCs w:val="18"/>
                <w:lang w:val="ro-RO"/>
              </w:rPr>
              <w:t>F</w:t>
            </w:r>
            <w:r w:rsidR="00BA12DA">
              <w:rPr>
                <w:rFonts w:cstheme="majorHAnsi"/>
                <w:sz w:val="18"/>
                <w:szCs w:val="18"/>
                <w:lang w:val="ro-RO"/>
              </w:rPr>
              <w:t>.</w:t>
            </w:r>
          </w:p>
          <w:p w14:paraId="6A88FA1E" w14:textId="7B9D7A6F"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w:t>
            </w:r>
            <w:r w:rsidR="00BA12DA">
              <w:rPr>
                <w:rFonts w:cstheme="majorHAnsi"/>
                <w:sz w:val="18"/>
                <w:szCs w:val="18"/>
                <w:lang w:val="ro-RO"/>
              </w:rPr>
              <w:t>.</w:t>
            </w:r>
            <w:r>
              <w:rPr>
                <w:rFonts w:cstheme="majorHAnsi"/>
                <w:sz w:val="18"/>
                <w:szCs w:val="18"/>
                <w:lang w:val="ro-RO"/>
              </w:rPr>
              <w:t>T</w:t>
            </w:r>
            <w:r w:rsidR="00BA12DA">
              <w:rPr>
                <w:rFonts w:cstheme="majorHAnsi"/>
                <w:sz w:val="18"/>
                <w:szCs w:val="18"/>
                <w:lang w:val="ro-RO"/>
              </w:rPr>
              <w:t>.</w:t>
            </w:r>
            <w:r>
              <w:rPr>
                <w:rFonts w:cstheme="majorHAnsi"/>
                <w:sz w:val="18"/>
                <w:szCs w:val="18"/>
                <w:lang w:val="ro-RO"/>
              </w:rPr>
              <w:t>S</w:t>
            </w:r>
            <w:r w:rsidR="00BA12DA">
              <w:rPr>
                <w:rFonts w:cstheme="majorHAnsi"/>
                <w:sz w:val="18"/>
                <w:szCs w:val="18"/>
                <w:lang w:val="ro-RO"/>
              </w:rPr>
              <w:t>.</w:t>
            </w:r>
          </w:p>
        </w:tc>
      </w:tr>
      <w:tr w:rsidR="00A52CB0" w14:paraId="4429B3FB"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537B7A1A"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Realizarea aplicației pentru proiectele incluzând PP 2023-2024 ce urmează să fie finanțate</w:t>
            </w:r>
          </w:p>
        </w:tc>
        <w:tc>
          <w:tcPr>
            <w:tcW w:w="1572" w:type="pct"/>
            <w:tcBorders>
              <w:top w:val="single" w:sz="4" w:space="0" w:color="auto"/>
              <w:left w:val="single" w:sz="4" w:space="0" w:color="auto"/>
              <w:bottom w:val="single" w:sz="4" w:space="0" w:color="auto"/>
              <w:right w:val="single" w:sz="4" w:space="0" w:color="auto"/>
            </w:tcBorders>
            <w:hideMark/>
          </w:tcPr>
          <w:p w14:paraId="43081AE0"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Finalul lui 2023</w:t>
            </w:r>
          </w:p>
        </w:tc>
        <w:tc>
          <w:tcPr>
            <w:tcW w:w="1477" w:type="pct"/>
            <w:tcBorders>
              <w:top w:val="single" w:sz="4" w:space="0" w:color="auto"/>
              <w:left w:val="single" w:sz="4" w:space="0" w:color="auto"/>
              <w:bottom w:val="single" w:sz="4" w:space="0" w:color="auto"/>
              <w:right w:val="single" w:sz="4" w:space="0" w:color="auto"/>
            </w:tcBorders>
            <w:hideMark/>
          </w:tcPr>
          <w:p w14:paraId="28FBDEA4" w14:textId="5E9A5A4C"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A</w:t>
            </w:r>
            <w:r w:rsidR="00BA12DA">
              <w:rPr>
                <w:rFonts w:cstheme="majorHAnsi"/>
                <w:sz w:val="18"/>
                <w:szCs w:val="18"/>
                <w:lang w:val="ro-RO"/>
              </w:rPr>
              <w:t>.</w:t>
            </w:r>
            <w:r>
              <w:rPr>
                <w:rFonts w:cstheme="majorHAnsi"/>
                <w:sz w:val="18"/>
                <w:szCs w:val="18"/>
                <w:lang w:val="ro-RO"/>
              </w:rPr>
              <w:t>N</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R</w:t>
            </w:r>
            <w:r w:rsidR="00BA12DA">
              <w:rPr>
                <w:rFonts w:cstheme="majorHAnsi"/>
                <w:sz w:val="18"/>
                <w:szCs w:val="18"/>
                <w:lang w:val="ro-RO"/>
              </w:rPr>
              <w:t>.</w:t>
            </w:r>
            <w:r>
              <w:rPr>
                <w:rFonts w:cstheme="majorHAnsi"/>
                <w:sz w:val="18"/>
                <w:szCs w:val="18"/>
                <w:lang w:val="ro-RO"/>
              </w:rPr>
              <w:t xml:space="preserve"> și I</w:t>
            </w:r>
            <w:r w:rsidR="00BA12DA">
              <w:rPr>
                <w:rFonts w:cstheme="majorHAnsi"/>
                <w:sz w:val="18"/>
                <w:szCs w:val="18"/>
                <w:lang w:val="ro-RO"/>
              </w:rPr>
              <w:t>.</w:t>
            </w:r>
            <w:r>
              <w:rPr>
                <w:rFonts w:cstheme="majorHAnsi"/>
                <w:sz w:val="18"/>
                <w:szCs w:val="18"/>
                <w:lang w:val="ro-RO"/>
              </w:rPr>
              <w:t>G</w:t>
            </w:r>
            <w:r w:rsidR="00BA12DA">
              <w:rPr>
                <w:rFonts w:cstheme="majorHAnsi"/>
                <w:sz w:val="18"/>
                <w:szCs w:val="18"/>
                <w:lang w:val="ro-RO"/>
              </w:rPr>
              <w:t>.</w:t>
            </w:r>
            <w:r>
              <w:rPr>
                <w:rFonts w:cstheme="majorHAnsi"/>
                <w:sz w:val="18"/>
                <w:szCs w:val="18"/>
                <w:lang w:val="ro-RO"/>
              </w:rPr>
              <w:t>S</w:t>
            </w:r>
            <w:r w:rsidR="00BA12DA">
              <w:rPr>
                <w:rFonts w:cstheme="majorHAnsi"/>
                <w:sz w:val="18"/>
                <w:szCs w:val="18"/>
                <w:lang w:val="ro-RO"/>
              </w:rPr>
              <w:t>.</w:t>
            </w:r>
            <w:r>
              <w:rPr>
                <w:rFonts w:cstheme="majorHAnsi"/>
                <w:sz w:val="18"/>
                <w:szCs w:val="18"/>
                <w:lang w:val="ro-RO"/>
              </w:rPr>
              <w:t>U</w:t>
            </w:r>
            <w:r w:rsidR="00BA12DA">
              <w:rPr>
                <w:rFonts w:cstheme="majorHAnsi"/>
                <w:sz w:val="18"/>
                <w:szCs w:val="18"/>
                <w:lang w:val="ro-RO"/>
              </w:rPr>
              <w:t>.</w:t>
            </w:r>
            <w:r>
              <w:rPr>
                <w:rFonts w:cstheme="majorHAnsi"/>
                <w:sz w:val="18"/>
                <w:szCs w:val="18"/>
                <w:lang w:val="ro-RO"/>
              </w:rPr>
              <w:t>,</w:t>
            </w:r>
          </w:p>
          <w:p w14:paraId="6198F632" w14:textId="388F711D"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BA12DA">
              <w:rPr>
                <w:rFonts w:cstheme="majorHAnsi"/>
                <w:sz w:val="18"/>
                <w:szCs w:val="18"/>
                <w:lang w:val="ro-RO"/>
              </w:rPr>
              <w:t>.</w:t>
            </w:r>
            <w:r>
              <w:rPr>
                <w:rFonts w:cstheme="majorHAnsi"/>
                <w:sz w:val="18"/>
                <w:szCs w:val="18"/>
                <w:lang w:val="ro-RO"/>
              </w:rPr>
              <w:t>M</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P</w:t>
            </w:r>
            <w:r w:rsidR="00BA12DA">
              <w:rPr>
                <w:rFonts w:cstheme="majorHAnsi"/>
                <w:sz w:val="18"/>
                <w:szCs w:val="18"/>
                <w:lang w:val="ro-RO"/>
              </w:rPr>
              <w:t>.</w:t>
            </w:r>
            <w:r>
              <w:rPr>
                <w:rFonts w:cstheme="majorHAnsi"/>
                <w:sz w:val="18"/>
                <w:szCs w:val="18"/>
                <w:lang w:val="ro-RO"/>
              </w:rPr>
              <w:t xml:space="preserve"> și M</w:t>
            </w:r>
            <w:r w:rsidR="00BA12DA">
              <w:rPr>
                <w:rFonts w:cstheme="majorHAnsi"/>
                <w:sz w:val="18"/>
                <w:szCs w:val="18"/>
                <w:lang w:val="ro-RO"/>
              </w:rPr>
              <w:t>.</w:t>
            </w:r>
            <w:r>
              <w:rPr>
                <w:rFonts w:cstheme="majorHAnsi"/>
                <w:sz w:val="18"/>
                <w:szCs w:val="18"/>
                <w:lang w:val="ro-RO"/>
              </w:rPr>
              <w:t>A</w:t>
            </w:r>
            <w:r w:rsidR="00BA12DA">
              <w:rPr>
                <w:rFonts w:cstheme="majorHAnsi"/>
                <w:sz w:val="18"/>
                <w:szCs w:val="18"/>
                <w:lang w:val="ro-RO"/>
              </w:rPr>
              <w:t>.</w:t>
            </w:r>
            <w:r>
              <w:rPr>
                <w:rFonts w:cstheme="majorHAnsi"/>
                <w:sz w:val="18"/>
                <w:szCs w:val="18"/>
                <w:lang w:val="ro-RO"/>
              </w:rPr>
              <w:t>I</w:t>
            </w:r>
            <w:r w:rsidR="00BA12DA">
              <w:rPr>
                <w:rFonts w:cstheme="majorHAnsi"/>
                <w:sz w:val="18"/>
                <w:szCs w:val="18"/>
                <w:lang w:val="ro-RO"/>
              </w:rPr>
              <w:t>.</w:t>
            </w:r>
          </w:p>
        </w:tc>
      </w:tr>
      <w:tr w:rsidR="00A52CB0" w:rsidRPr="00F33310" w14:paraId="171B5A2D"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0EEA7988"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Strategia Instituțională de Achiziții (MMAP/ANAR/INHGA, MAI/IGSU)</w:t>
            </w:r>
          </w:p>
        </w:tc>
        <w:tc>
          <w:tcPr>
            <w:tcW w:w="1572" w:type="pct"/>
            <w:tcBorders>
              <w:top w:val="single" w:sz="4" w:space="0" w:color="auto"/>
              <w:left w:val="single" w:sz="4" w:space="0" w:color="auto"/>
              <w:bottom w:val="single" w:sz="4" w:space="0" w:color="auto"/>
              <w:right w:val="single" w:sz="4" w:space="0" w:color="auto"/>
            </w:tcBorders>
            <w:hideMark/>
          </w:tcPr>
          <w:p w14:paraId="5445059C"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Finalul lui 2023 – Aprobarea instituțională și ministerială</w:t>
            </w:r>
          </w:p>
        </w:tc>
        <w:tc>
          <w:tcPr>
            <w:tcW w:w="1477" w:type="pct"/>
            <w:tcBorders>
              <w:top w:val="single" w:sz="4" w:space="0" w:color="auto"/>
              <w:left w:val="single" w:sz="4" w:space="0" w:color="auto"/>
              <w:bottom w:val="single" w:sz="4" w:space="0" w:color="auto"/>
              <w:right w:val="single" w:sz="4" w:space="0" w:color="auto"/>
            </w:tcBorders>
            <w:hideMark/>
          </w:tcPr>
          <w:p w14:paraId="76F51C24" w14:textId="51D16BAF"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r>
              <w:rPr>
                <w:rFonts w:cstheme="majorHAnsi"/>
                <w:sz w:val="18"/>
                <w:szCs w:val="18"/>
                <w:lang w:val="ro-RO"/>
              </w:rPr>
              <w:t xml:space="preserve"> și </w:t>
            </w:r>
          </w:p>
          <w:p w14:paraId="3445958D" w14:textId="27B6A751"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p>
          <w:p w14:paraId="6C872174" w14:textId="3E1A36B4"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w:t>
            </w:r>
            <w:r w:rsidR="00F75B13">
              <w:rPr>
                <w:rFonts w:cstheme="majorHAnsi"/>
                <w:sz w:val="18"/>
                <w:szCs w:val="18"/>
                <w:lang w:val="ro-RO"/>
              </w:rPr>
              <w:t>.</w:t>
            </w:r>
            <w:r>
              <w:rPr>
                <w:rFonts w:cstheme="majorHAnsi"/>
                <w:sz w:val="18"/>
                <w:szCs w:val="18"/>
                <w:lang w:val="ro-RO"/>
              </w:rPr>
              <w:t>T</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p>
        </w:tc>
      </w:tr>
      <w:tr w:rsidR="00A52CB0" w:rsidRPr="00F33310" w14:paraId="37E392FF"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0F5F2DB8"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Semnarea contractelor pentru Proiectul PP </w:t>
            </w:r>
          </w:p>
        </w:tc>
        <w:tc>
          <w:tcPr>
            <w:tcW w:w="1572" w:type="pct"/>
            <w:tcBorders>
              <w:top w:val="single" w:sz="4" w:space="0" w:color="auto"/>
              <w:left w:val="single" w:sz="4" w:space="0" w:color="auto"/>
              <w:bottom w:val="single" w:sz="4" w:space="0" w:color="auto"/>
              <w:right w:val="single" w:sz="4" w:space="0" w:color="auto"/>
            </w:tcBorders>
            <w:hideMark/>
          </w:tcPr>
          <w:p w14:paraId="51699641"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Primul trimestru din 2024</w:t>
            </w:r>
          </w:p>
        </w:tc>
        <w:tc>
          <w:tcPr>
            <w:tcW w:w="1477" w:type="pct"/>
            <w:tcBorders>
              <w:top w:val="single" w:sz="4" w:space="0" w:color="auto"/>
              <w:left w:val="single" w:sz="4" w:space="0" w:color="auto"/>
              <w:bottom w:val="single" w:sz="4" w:space="0" w:color="auto"/>
              <w:right w:val="single" w:sz="4" w:space="0" w:color="auto"/>
            </w:tcBorders>
            <w:hideMark/>
          </w:tcPr>
          <w:p w14:paraId="5AB60E1C" w14:textId="1F88BF29"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r>
              <w:rPr>
                <w:rFonts w:cstheme="majorHAnsi"/>
                <w:sz w:val="18"/>
                <w:szCs w:val="18"/>
                <w:lang w:val="ro-RO"/>
              </w:rPr>
              <w:t xml:space="preserve"> și </w:t>
            </w:r>
          </w:p>
          <w:p w14:paraId="1548217D" w14:textId="2868E984"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p>
          <w:p w14:paraId="0B397FAC" w14:textId="296A015F"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w:t>
            </w:r>
            <w:r w:rsidR="00F75B13">
              <w:rPr>
                <w:rFonts w:cstheme="majorHAnsi"/>
                <w:sz w:val="18"/>
                <w:szCs w:val="18"/>
                <w:lang w:val="ro-RO"/>
              </w:rPr>
              <w:t>.</w:t>
            </w:r>
            <w:r>
              <w:rPr>
                <w:rFonts w:cstheme="majorHAnsi"/>
                <w:sz w:val="18"/>
                <w:szCs w:val="18"/>
                <w:lang w:val="ro-RO"/>
              </w:rPr>
              <w:t>T</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p>
        </w:tc>
      </w:tr>
      <w:tr w:rsidR="00A52CB0" w:rsidRPr="00F33310" w14:paraId="32A12778"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308B0C3E"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Implementarea calendarului de achiziții și planificarea principalelor activități de proiect (activități juridice și instituționale, campanii de sporire a gradului de conștientizare etc.)</w:t>
            </w:r>
          </w:p>
        </w:tc>
        <w:tc>
          <w:tcPr>
            <w:tcW w:w="1572" w:type="pct"/>
            <w:tcBorders>
              <w:top w:val="single" w:sz="4" w:space="0" w:color="auto"/>
              <w:left w:val="single" w:sz="4" w:space="0" w:color="auto"/>
              <w:bottom w:val="single" w:sz="4" w:space="0" w:color="auto"/>
              <w:right w:val="single" w:sz="4" w:space="0" w:color="auto"/>
            </w:tcBorders>
            <w:hideMark/>
          </w:tcPr>
          <w:p w14:paraId="61616490"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Trimestrele I-IV 2024 și permanent până la finalul lui 2027</w:t>
            </w:r>
          </w:p>
        </w:tc>
        <w:tc>
          <w:tcPr>
            <w:tcW w:w="1477" w:type="pct"/>
            <w:tcBorders>
              <w:top w:val="single" w:sz="4" w:space="0" w:color="auto"/>
              <w:left w:val="single" w:sz="4" w:space="0" w:color="auto"/>
              <w:bottom w:val="single" w:sz="4" w:space="0" w:color="auto"/>
              <w:right w:val="single" w:sz="4" w:space="0" w:color="auto"/>
            </w:tcBorders>
            <w:hideMark/>
          </w:tcPr>
          <w:p w14:paraId="705BD16F" w14:textId="2F7D20E0"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r>
              <w:rPr>
                <w:rFonts w:cstheme="majorHAnsi"/>
                <w:sz w:val="18"/>
                <w:szCs w:val="18"/>
                <w:lang w:val="ro-RO"/>
              </w:rPr>
              <w:t xml:space="preserve"> și </w:t>
            </w:r>
          </w:p>
          <w:p w14:paraId="0D7E8976" w14:textId="7094A384"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p>
          <w:p w14:paraId="4A6C2A57" w14:textId="4CC69E42" w:rsidR="00A52CB0" w:rsidRDefault="00F75B13" w:rsidP="00597C0C">
            <w:pPr>
              <w:autoSpaceDN w:val="0"/>
              <w:spacing w:before="0" w:after="0"/>
              <w:textAlignment w:val="baseline"/>
              <w:rPr>
                <w:rFonts w:cstheme="majorHAnsi"/>
                <w:sz w:val="18"/>
                <w:szCs w:val="18"/>
                <w:lang w:val="ro-RO"/>
              </w:rPr>
            </w:pPr>
            <w:r w:rsidRPr="00F75B13">
              <w:rPr>
                <w:rFonts w:cstheme="majorHAnsi"/>
                <w:sz w:val="18"/>
                <w:szCs w:val="18"/>
                <w:lang w:val="ro-RO"/>
              </w:rPr>
              <w:t>S.T.S.</w:t>
            </w:r>
          </w:p>
        </w:tc>
      </w:tr>
      <w:tr w:rsidR="00A52CB0" w:rsidRPr="00F33310" w14:paraId="5366948C"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6B73F497"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Sesiuni de formare privind modul de utilizare a echipamentelor</w:t>
            </w:r>
          </w:p>
        </w:tc>
        <w:tc>
          <w:tcPr>
            <w:tcW w:w="1572" w:type="pct"/>
            <w:tcBorders>
              <w:top w:val="single" w:sz="4" w:space="0" w:color="auto"/>
              <w:left w:val="single" w:sz="4" w:space="0" w:color="auto"/>
              <w:bottom w:val="single" w:sz="4" w:space="0" w:color="auto"/>
              <w:right w:val="single" w:sz="4" w:space="0" w:color="auto"/>
            </w:tcBorders>
            <w:hideMark/>
          </w:tcPr>
          <w:p w14:paraId="5A7B486E"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Trimestrele III-IV din 2024 activitate continuă/ permanentă</w:t>
            </w:r>
          </w:p>
        </w:tc>
        <w:tc>
          <w:tcPr>
            <w:tcW w:w="1477" w:type="pct"/>
            <w:tcBorders>
              <w:top w:val="single" w:sz="4" w:space="0" w:color="auto"/>
              <w:left w:val="single" w:sz="4" w:space="0" w:color="auto"/>
              <w:bottom w:val="single" w:sz="4" w:space="0" w:color="auto"/>
              <w:right w:val="single" w:sz="4" w:space="0" w:color="auto"/>
            </w:tcBorders>
            <w:hideMark/>
          </w:tcPr>
          <w:p w14:paraId="46967C4D" w14:textId="62F99B60"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 xml:space="preserve">  și </w:t>
            </w:r>
          </w:p>
          <w:p w14:paraId="162B75BC" w14:textId="533964C6"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p>
          <w:p w14:paraId="1C506605" w14:textId="311A9D19" w:rsidR="00A52CB0" w:rsidRDefault="00F75B13" w:rsidP="00597C0C">
            <w:pPr>
              <w:autoSpaceDN w:val="0"/>
              <w:spacing w:before="0" w:after="0"/>
              <w:textAlignment w:val="baseline"/>
              <w:rPr>
                <w:rFonts w:cstheme="majorHAnsi"/>
                <w:sz w:val="18"/>
                <w:szCs w:val="18"/>
                <w:lang w:val="ro-RO"/>
              </w:rPr>
            </w:pPr>
            <w:r w:rsidRPr="00F75B13">
              <w:rPr>
                <w:rFonts w:cstheme="majorHAnsi"/>
                <w:sz w:val="18"/>
                <w:szCs w:val="18"/>
                <w:lang w:val="ro-RO"/>
              </w:rPr>
              <w:t>S.T.S.</w:t>
            </w:r>
          </w:p>
        </w:tc>
      </w:tr>
      <w:tr w:rsidR="00A52CB0" w:rsidRPr="00F33310" w14:paraId="73613FC2"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215DAAAF"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Recepția oficială a echipamentelor în teren</w:t>
            </w:r>
          </w:p>
        </w:tc>
        <w:tc>
          <w:tcPr>
            <w:tcW w:w="1572" w:type="pct"/>
            <w:tcBorders>
              <w:top w:val="single" w:sz="4" w:space="0" w:color="auto"/>
              <w:left w:val="single" w:sz="4" w:space="0" w:color="auto"/>
              <w:bottom w:val="single" w:sz="4" w:space="0" w:color="auto"/>
              <w:right w:val="single" w:sz="4" w:space="0" w:color="auto"/>
            </w:tcBorders>
            <w:hideMark/>
          </w:tcPr>
          <w:p w14:paraId="2169BDAA"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Trimestrul IV 2024 și activitate permanentă</w:t>
            </w:r>
          </w:p>
        </w:tc>
        <w:tc>
          <w:tcPr>
            <w:tcW w:w="1477" w:type="pct"/>
            <w:tcBorders>
              <w:top w:val="single" w:sz="4" w:space="0" w:color="auto"/>
              <w:left w:val="single" w:sz="4" w:space="0" w:color="auto"/>
              <w:bottom w:val="single" w:sz="4" w:space="0" w:color="auto"/>
              <w:right w:val="single" w:sz="4" w:space="0" w:color="auto"/>
            </w:tcBorders>
            <w:hideMark/>
          </w:tcPr>
          <w:p w14:paraId="709DDE2C" w14:textId="12803EDF" w:rsidR="00A52CB0" w:rsidRDefault="00A52CB0" w:rsidP="00597C0C">
            <w:pPr>
              <w:spacing w:before="0" w:after="0"/>
              <w:textAlignment w:val="baseline"/>
              <w:rPr>
                <w:rFonts w:cstheme="majorHAnsi"/>
                <w:sz w:val="18"/>
                <w:szCs w:val="18"/>
                <w:lang w:val="ro-RO"/>
              </w:rPr>
            </w:pP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 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 xml:space="preserve">, </w:t>
            </w:r>
            <w:r w:rsidR="00F75B13" w:rsidRPr="00F75B13">
              <w:rPr>
                <w:rFonts w:cstheme="majorHAnsi"/>
                <w:sz w:val="18"/>
                <w:szCs w:val="18"/>
                <w:lang w:val="ro-RO"/>
              </w:rPr>
              <w:t>S.T.S.</w:t>
            </w:r>
          </w:p>
        </w:tc>
      </w:tr>
      <w:tr w:rsidR="00A52CB0" w:rsidRPr="00F33310" w14:paraId="246A05C0" w14:textId="77777777" w:rsidTr="00597C0C">
        <w:trPr>
          <w:trHeight w:val="1088"/>
        </w:trPr>
        <w:tc>
          <w:tcPr>
            <w:tcW w:w="1951" w:type="pct"/>
            <w:tcBorders>
              <w:top w:val="single" w:sz="4" w:space="0" w:color="auto"/>
              <w:left w:val="single" w:sz="4" w:space="0" w:color="auto"/>
              <w:bottom w:val="single" w:sz="4" w:space="0" w:color="auto"/>
              <w:right w:val="single" w:sz="4" w:space="0" w:color="auto"/>
            </w:tcBorders>
            <w:hideMark/>
          </w:tcPr>
          <w:p w14:paraId="74D7E664"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Sisteme de prognozare și concept DSS – primirea oficială a aplicațiilor </w:t>
            </w:r>
          </w:p>
        </w:tc>
        <w:tc>
          <w:tcPr>
            <w:tcW w:w="1572" w:type="pct"/>
            <w:tcBorders>
              <w:top w:val="single" w:sz="4" w:space="0" w:color="auto"/>
              <w:left w:val="single" w:sz="4" w:space="0" w:color="auto"/>
              <w:bottom w:val="single" w:sz="4" w:space="0" w:color="auto"/>
              <w:right w:val="single" w:sz="4" w:space="0" w:color="auto"/>
            </w:tcBorders>
            <w:hideMark/>
          </w:tcPr>
          <w:p w14:paraId="19AE8058"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 xml:space="preserve">Permanent, în baza fazelor de implementare </w:t>
            </w:r>
          </w:p>
          <w:p w14:paraId="567E66BE"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Trimestrul IV din 2026,</w:t>
            </w:r>
          </w:p>
          <w:p w14:paraId="4A385865"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Trimestrul IV din 2027</w:t>
            </w:r>
          </w:p>
        </w:tc>
        <w:tc>
          <w:tcPr>
            <w:tcW w:w="1477" w:type="pct"/>
            <w:tcBorders>
              <w:top w:val="single" w:sz="4" w:space="0" w:color="auto"/>
              <w:left w:val="single" w:sz="4" w:space="0" w:color="auto"/>
              <w:bottom w:val="single" w:sz="4" w:space="0" w:color="auto"/>
              <w:right w:val="single" w:sz="4" w:space="0" w:color="auto"/>
            </w:tcBorders>
            <w:hideMark/>
          </w:tcPr>
          <w:p w14:paraId="6EA3FE91" w14:textId="56DB97A9" w:rsidR="00A52CB0" w:rsidRDefault="00A52CB0" w:rsidP="00597C0C">
            <w:pPr>
              <w:spacing w:before="0" w:after="0"/>
              <w:textAlignment w:val="baseline"/>
              <w:rPr>
                <w:rFonts w:cstheme="majorHAnsi"/>
                <w:sz w:val="18"/>
                <w:szCs w:val="18"/>
                <w:lang w:val="ro-RO"/>
              </w:rPr>
            </w:pP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 A</w:t>
            </w:r>
            <w:r w:rsidR="00F75B13">
              <w:rPr>
                <w:rFonts w:cstheme="majorHAnsi"/>
                <w:sz w:val="18"/>
                <w:szCs w:val="18"/>
                <w:lang w:val="ro-RO"/>
              </w:rPr>
              <w:t>.</w:t>
            </w:r>
            <w:r>
              <w:rPr>
                <w:rFonts w:cstheme="majorHAnsi"/>
                <w:sz w:val="18"/>
                <w:szCs w:val="18"/>
                <w:lang w:val="ro-RO"/>
              </w:rPr>
              <w:t>B</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-urile, I</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H</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 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p>
        </w:tc>
      </w:tr>
      <w:tr w:rsidR="00A52CB0" w:rsidRPr="00F33310" w14:paraId="5C0DB842"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126B6102"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Sistem nou pentru monitorizare și management al datelor (testare și mentenanță)</w:t>
            </w:r>
          </w:p>
        </w:tc>
        <w:tc>
          <w:tcPr>
            <w:tcW w:w="1572" w:type="pct"/>
            <w:tcBorders>
              <w:top w:val="single" w:sz="4" w:space="0" w:color="auto"/>
              <w:left w:val="single" w:sz="4" w:space="0" w:color="auto"/>
              <w:bottom w:val="single" w:sz="4" w:space="0" w:color="auto"/>
              <w:right w:val="single" w:sz="4" w:space="0" w:color="auto"/>
            </w:tcBorders>
            <w:hideMark/>
          </w:tcPr>
          <w:p w14:paraId="3C753D6D"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Trimestrul 3 din 2026</w:t>
            </w:r>
          </w:p>
        </w:tc>
        <w:tc>
          <w:tcPr>
            <w:tcW w:w="1477" w:type="pct"/>
            <w:tcBorders>
              <w:top w:val="single" w:sz="4" w:space="0" w:color="auto"/>
              <w:left w:val="single" w:sz="4" w:space="0" w:color="auto"/>
              <w:bottom w:val="single" w:sz="4" w:space="0" w:color="auto"/>
              <w:right w:val="single" w:sz="4" w:space="0" w:color="auto"/>
            </w:tcBorders>
            <w:hideMark/>
          </w:tcPr>
          <w:p w14:paraId="78C2652C" w14:textId="11D0B5A3" w:rsidR="00A52CB0" w:rsidRDefault="00A52CB0" w:rsidP="00597C0C">
            <w:pPr>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N</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R</w:t>
            </w:r>
            <w:r w:rsidR="00F75B13">
              <w:rPr>
                <w:rFonts w:cstheme="majorHAnsi"/>
                <w:sz w:val="18"/>
                <w:szCs w:val="18"/>
                <w:lang w:val="ro-RO"/>
              </w:rPr>
              <w:t>.</w:t>
            </w:r>
            <w:r>
              <w:rPr>
                <w:rFonts w:cstheme="majorHAnsi"/>
                <w:sz w:val="18"/>
                <w:szCs w:val="18"/>
                <w:lang w:val="ro-RO"/>
              </w:rPr>
              <w:t xml:space="preserve"> și </w:t>
            </w:r>
          </w:p>
          <w:p w14:paraId="54B03C5F" w14:textId="132CA1AF"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p>
          <w:p w14:paraId="0808FE3A" w14:textId="0CA2F8EE" w:rsidR="00A52CB0" w:rsidRDefault="00F75B13" w:rsidP="00597C0C">
            <w:pPr>
              <w:autoSpaceDN w:val="0"/>
              <w:spacing w:before="0" w:after="0"/>
              <w:textAlignment w:val="baseline"/>
              <w:rPr>
                <w:rFonts w:cstheme="majorHAnsi"/>
                <w:sz w:val="18"/>
                <w:szCs w:val="18"/>
                <w:lang w:val="ro-RO"/>
              </w:rPr>
            </w:pPr>
            <w:r w:rsidRPr="00F75B13">
              <w:rPr>
                <w:rFonts w:cstheme="majorHAnsi"/>
                <w:sz w:val="18"/>
                <w:szCs w:val="18"/>
                <w:lang w:val="ro-RO"/>
              </w:rPr>
              <w:t>S.T.S.</w:t>
            </w:r>
          </w:p>
        </w:tc>
      </w:tr>
      <w:tr w:rsidR="00A52CB0" w:rsidRPr="00F33310" w14:paraId="5783937F"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156296DE"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Testarea performanțelor noului Sistem de Prognozare, inclusiv Sistemul de Predicție a Ansamblului Meteorologic și Hidrologic </w:t>
            </w:r>
          </w:p>
        </w:tc>
        <w:tc>
          <w:tcPr>
            <w:tcW w:w="1572" w:type="pct"/>
            <w:tcBorders>
              <w:top w:val="single" w:sz="4" w:space="0" w:color="auto"/>
              <w:left w:val="single" w:sz="4" w:space="0" w:color="auto"/>
              <w:bottom w:val="single" w:sz="4" w:space="0" w:color="auto"/>
              <w:right w:val="single" w:sz="4" w:space="0" w:color="auto"/>
            </w:tcBorders>
            <w:hideMark/>
          </w:tcPr>
          <w:p w14:paraId="024282CB"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 xml:space="preserve">Trimestrul IV din 2026 and </w:t>
            </w:r>
          </w:p>
        </w:tc>
        <w:tc>
          <w:tcPr>
            <w:tcW w:w="1477" w:type="pct"/>
            <w:tcBorders>
              <w:top w:val="single" w:sz="4" w:space="0" w:color="auto"/>
              <w:left w:val="single" w:sz="4" w:space="0" w:color="auto"/>
              <w:bottom w:val="single" w:sz="4" w:space="0" w:color="auto"/>
              <w:right w:val="single" w:sz="4" w:space="0" w:color="auto"/>
            </w:tcBorders>
            <w:hideMark/>
          </w:tcPr>
          <w:p w14:paraId="4CA04571"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A.N.A.R./ A.B.A.-urile, I.N.H.G.A., A.N.M.</w:t>
            </w:r>
          </w:p>
          <w:p w14:paraId="3B94D386" w14:textId="3B2E798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I</w:t>
            </w:r>
            <w:r w:rsidR="00F75B13">
              <w:rPr>
                <w:rFonts w:cstheme="majorHAnsi"/>
                <w:sz w:val="18"/>
                <w:szCs w:val="18"/>
                <w:lang w:val="ro-RO"/>
              </w:rPr>
              <w:t>.</w:t>
            </w:r>
            <w:r>
              <w:rPr>
                <w:rFonts w:cstheme="majorHAnsi"/>
                <w:sz w:val="18"/>
                <w:szCs w:val="18"/>
                <w:lang w:val="ro-RO"/>
              </w:rPr>
              <w:t>G</w:t>
            </w:r>
            <w:r w:rsidR="00F75B13">
              <w:rPr>
                <w:rFonts w:cstheme="majorHAnsi"/>
                <w:sz w:val="18"/>
                <w:szCs w:val="18"/>
                <w:lang w:val="ro-RO"/>
              </w:rPr>
              <w:t>.</w:t>
            </w:r>
            <w:r>
              <w:rPr>
                <w:rFonts w:cstheme="majorHAnsi"/>
                <w:sz w:val="18"/>
                <w:szCs w:val="18"/>
                <w:lang w:val="ro-RO"/>
              </w:rPr>
              <w:t>S</w:t>
            </w:r>
            <w:r w:rsidR="00F75B13">
              <w:rPr>
                <w:rFonts w:cstheme="majorHAnsi"/>
                <w:sz w:val="18"/>
                <w:szCs w:val="18"/>
                <w:lang w:val="ro-RO"/>
              </w:rPr>
              <w:t>.</w:t>
            </w:r>
            <w:r>
              <w:rPr>
                <w:rFonts w:cstheme="majorHAnsi"/>
                <w:sz w:val="18"/>
                <w:szCs w:val="18"/>
                <w:lang w:val="ro-RO"/>
              </w:rPr>
              <w:t>U</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P</w:t>
            </w:r>
            <w:r w:rsidR="00F75B13">
              <w:rPr>
                <w:rFonts w:cstheme="majorHAnsi"/>
                <w:sz w:val="18"/>
                <w:szCs w:val="18"/>
                <w:lang w:val="ro-RO"/>
              </w:rPr>
              <w:t>.</w:t>
            </w:r>
            <w:r>
              <w:rPr>
                <w:rFonts w:cstheme="majorHAnsi"/>
                <w:sz w:val="18"/>
                <w:szCs w:val="18"/>
                <w:lang w:val="ro-RO"/>
              </w:rPr>
              <w:t>/M</w:t>
            </w:r>
            <w:r w:rsidR="00F75B13">
              <w:rPr>
                <w:rFonts w:cstheme="majorHAnsi"/>
                <w:sz w:val="18"/>
                <w:szCs w:val="18"/>
                <w:lang w:val="ro-RO"/>
              </w:rPr>
              <w:t>.</w:t>
            </w:r>
            <w:r>
              <w:rPr>
                <w:rFonts w:cstheme="majorHAnsi"/>
                <w:sz w:val="18"/>
                <w:szCs w:val="18"/>
                <w:lang w:val="ro-RO"/>
              </w:rPr>
              <w:t>A</w:t>
            </w:r>
            <w:r w:rsidR="00F75B13">
              <w:rPr>
                <w:rFonts w:cstheme="majorHAnsi"/>
                <w:sz w:val="18"/>
                <w:szCs w:val="18"/>
                <w:lang w:val="ro-RO"/>
              </w:rPr>
              <w:t>.</w:t>
            </w:r>
            <w:r>
              <w:rPr>
                <w:rFonts w:cstheme="majorHAnsi"/>
                <w:sz w:val="18"/>
                <w:szCs w:val="18"/>
                <w:lang w:val="ro-RO"/>
              </w:rPr>
              <w:t>I</w:t>
            </w:r>
            <w:r w:rsidR="00F75B13">
              <w:rPr>
                <w:rFonts w:cstheme="majorHAnsi"/>
                <w:sz w:val="18"/>
                <w:szCs w:val="18"/>
                <w:lang w:val="ro-RO"/>
              </w:rPr>
              <w:t>.</w:t>
            </w:r>
          </w:p>
        </w:tc>
      </w:tr>
      <w:tr w:rsidR="00A52CB0" w:rsidRPr="007B3A81" w14:paraId="3C18EC0F"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6DBE447A"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Recepția oficială finală a investițiilor PP </w:t>
            </w:r>
          </w:p>
        </w:tc>
        <w:tc>
          <w:tcPr>
            <w:tcW w:w="1572" w:type="pct"/>
            <w:tcBorders>
              <w:top w:val="single" w:sz="4" w:space="0" w:color="auto"/>
              <w:left w:val="single" w:sz="4" w:space="0" w:color="auto"/>
              <w:bottom w:val="single" w:sz="4" w:space="0" w:color="auto"/>
              <w:right w:val="single" w:sz="4" w:space="0" w:color="auto"/>
            </w:tcBorders>
            <w:hideMark/>
          </w:tcPr>
          <w:p w14:paraId="3755F841"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Permanent, ultimul pentru Trimestrul IV din 2026</w:t>
            </w:r>
          </w:p>
        </w:tc>
        <w:tc>
          <w:tcPr>
            <w:tcW w:w="1477" w:type="pct"/>
            <w:tcBorders>
              <w:top w:val="single" w:sz="4" w:space="0" w:color="auto"/>
              <w:left w:val="single" w:sz="4" w:space="0" w:color="auto"/>
              <w:bottom w:val="single" w:sz="4" w:space="0" w:color="auto"/>
              <w:right w:val="single" w:sz="4" w:space="0" w:color="auto"/>
            </w:tcBorders>
            <w:hideMark/>
          </w:tcPr>
          <w:p w14:paraId="782199DF" w14:textId="6E8C82CB" w:rsidR="00A52CB0" w:rsidRDefault="00A52CB0" w:rsidP="00597C0C">
            <w:pPr>
              <w:spacing w:before="0" w:after="0"/>
              <w:textAlignment w:val="baseline"/>
              <w:rPr>
                <w:rFonts w:cstheme="majorHAnsi"/>
                <w:sz w:val="18"/>
                <w:szCs w:val="18"/>
                <w:lang w:val="ro-RO"/>
              </w:rPr>
            </w:pPr>
            <w:r>
              <w:rPr>
                <w:rFonts w:cstheme="majorHAnsi"/>
                <w:sz w:val="18"/>
                <w:szCs w:val="18"/>
                <w:lang w:val="ro-RO"/>
              </w:rPr>
              <w:t>Toți partenerii, M</w:t>
            </w:r>
            <w:r w:rsidR="00F75B13">
              <w:rPr>
                <w:rFonts w:cstheme="majorHAnsi"/>
                <w:sz w:val="18"/>
                <w:szCs w:val="18"/>
                <w:lang w:val="ro-RO"/>
              </w:rPr>
              <w:t>.</w:t>
            </w:r>
            <w:r>
              <w:rPr>
                <w:rFonts w:cstheme="majorHAnsi"/>
                <w:sz w:val="18"/>
                <w:szCs w:val="18"/>
                <w:lang w:val="ro-RO"/>
              </w:rPr>
              <w:t>F</w:t>
            </w:r>
            <w:r w:rsidR="00F75B13">
              <w:rPr>
                <w:rFonts w:cstheme="majorHAnsi"/>
                <w:sz w:val="18"/>
                <w:szCs w:val="18"/>
                <w:lang w:val="ro-RO"/>
              </w:rPr>
              <w:t>.</w:t>
            </w:r>
            <w:r>
              <w:rPr>
                <w:rFonts w:cstheme="majorHAnsi"/>
                <w:sz w:val="18"/>
                <w:szCs w:val="18"/>
                <w:lang w:val="ro-RO"/>
              </w:rPr>
              <w:t xml:space="preserve">, reprezentanții programului de finanțare </w:t>
            </w:r>
          </w:p>
        </w:tc>
      </w:tr>
      <w:tr w:rsidR="00A52CB0" w14:paraId="19C9EEC0" w14:textId="77777777" w:rsidTr="00597C0C">
        <w:tc>
          <w:tcPr>
            <w:tcW w:w="1951" w:type="pct"/>
            <w:tcBorders>
              <w:top w:val="single" w:sz="4" w:space="0" w:color="auto"/>
              <w:left w:val="single" w:sz="4" w:space="0" w:color="auto"/>
              <w:bottom w:val="single" w:sz="4" w:space="0" w:color="auto"/>
              <w:right w:val="single" w:sz="4" w:space="0" w:color="auto"/>
            </w:tcBorders>
            <w:hideMark/>
          </w:tcPr>
          <w:p w14:paraId="2324D298" w14:textId="77777777" w:rsidR="00A52CB0" w:rsidRDefault="00A52CB0" w:rsidP="00597C0C">
            <w:pPr>
              <w:autoSpaceDN w:val="0"/>
              <w:spacing w:before="0" w:after="0"/>
              <w:textAlignment w:val="baseline"/>
              <w:rPr>
                <w:rFonts w:cstheme="majorHAnsi"/>
                <w:sz w:val="18"/>
                <w:szCs w:val="18"/>
                <w:lang w:val="ro-RO"/>
              </w:rPr>
            </w:pPr>
            <w:r>
              <w:rPr>
                <w:rFonts w:cstheme="majorHAnsi"/>
                <w:sz w:val="18"/>
                <w:szCs w:val="18"/>
                <w:lang w:val="ro-RO"/>
              </w:rPr>
              <w:t xml:space="preserve">Cererea de rambursare a fondurilor din PODD pentru principalele măsuri investiționale </w:t>
            </w:r>
          </w:p>
        </w:tc>
        <w:tc>
          <w:tcPr>
            <w:tcW w:w="1572" w:type="pct"/>
            <w:tcBorders>
              <w:top w:val="single" w:sz="4" w:space="0" w:color="auto"/>
              <w:left w:val="single" w:sz="4" w:space="0" w:color="auto"/>
              <w:bottom w:val="single" w:sz="4" w:space="0" w:color="auto"/>
              <w:right w:val="single" w:sz="4" w:space="0" w:color="auto"/>
            </w:tcBorders>
            <w:hideMark/>
          </w:tcPr>
          <w:p w14:paraId="56AFCE36"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Trimestrul IV din 2026</w:t>
            </w:r>
          </w:p>
        </w:tc>
        <w:tc>
          <w:tcPr>
            <w:tcW w:w="1477" w:type="pct"/>
            <w:tcBorders>
              <w:top w:val="single" w:sz="4" w:space="0" w:color="auto"/>
              <w:left w:val="single" w:sz="4" w:space="0" w:color="auto"/>
              <w:bottom w:val="single" w:sz="4" w:space="0" w:color="auto"/>
              <w:right w:val="single" w:sz="4" w:space="0" w:color="auto"/>
            </w:tcBorders>
            <w:hideMark/>
          </w:tcPr>
          <w:p w14:paraId="3186C1EA" w14:textId="77777777" w:rsidR="00A52CB0" w:rsidRDefault="00A52CB0" w:rsidP="00597C0C">
            <w:pPr>
              <w:spacing w:before="0" w:after="0"/>
              <w:textAlignment w:val="baseline"/>
              <w:rPr>
                <w:rFonts w:cstheme="majorHAnsi"/>
                <w:sz w:val="18"/>
                <w:szCs w:val="18"/>
                <w:lang w:val="ro-RO"/>
              </w:rPr>
            </w:pPr>
            <w:r>
              <w:rPr>
                <w:rFonts w:cstheme="majorHAnsi"/>
                <w:sz w:val="18"/>
                <w:szCs w:val="18"/>
                <w:lang w:val="ro-RO"/>
              </w:rPr>
              <w:t xml:space="preserve">Părțile responsabile cu implementarea </w:t>
            </w:r>
          </w:p>
        </w:tc>
      </w:tr>
      <w:bookmarkEnd w:id="161"/>
    </w:tbl>
    <w:p w14:paraId="0815F05F" w14:textId="03BB8ADA" w:rsidR="007D3FE0" w:rsidRDefault="00A52CB0" w:rsidP="00597C0C">
      <w:pPr>
        <w:spacing w:after="120"/>
        <w:rPr>
          <w:lang w:val="ro-RO"/>
        </w:rPr>
      </w:pPr>
      <w:r>
        <w:rPr>
          <w:lang w:val="ro-RO"/>
        </w:rPr>
        <w:br w:type="page"/>
      </w:r>
    </w:p>
    <w:p w14:paraId="10043165" w14:textId="3D20A4F1" w:rsidR="007D3FE0" w:rsidRDefault="007D3FE0" w:rsidP="007D3FE0">
      <w:pPr>
        <w:pStyle w:val="Heading1"/>
        <w:rPr>
          <w:lang w:val="ro-RO"/>
        </w:rPr>
      </w:pPr>
      <w:bookmarkStart w:id="162" w:name="_Toc136418934"/>
      <w:r w:rsidRPr="007D3FE0">
        <w:rPr>
          <w:lang w:val="ro-RO"/>
        </w:rPr>
        <w:lastRenderedPageBreak/>
        <w:t>7. Monitorizarea implementării P</w:t>
      </w:r>
      <w:r w:rsidR="00B71F50">
        <w:rPr>
          <w:lang w:val="ro-RO"/>
        </w:rPr>
        <w:t>lanului de Management al Riscului la Inundații</w:t>
      </w:r>
      <w:bookmarkEnd w:id="162"/>
    </w:p>
    <w:p w14:paraId="48487E78" w14:textId="77777777" w:rsidR="00C41790" w:rsidRDefault="00C41790" w:rsidP="00C41790">
      <w:pPr>
        <w:jc w:val="both"/>
        <w:rPr>
          <w:rFonts w:cstheme="majorHAnsi"/>
          <w:szCs w:val="26"/>
          <w:lang w:val="ro-RO"/>
        </w:rPr>
      </w:pPr>
      <w:bookmarkStart w:id="163" w:name="_Hlk115338544"/>
      <w:bookmarkStart w:id="164" w:name="_Hlk115338714"/>
      <w:r w:rsidRPr="0066430D">
        <w:rPr>
          <w:rFonts w:cstheme="majorHAnsi"/>
          <w:szCs w:val="26"/>
          <w:lang w:val="ro-RO"/>
        </w:rPr>
        <w:t xml:space="preserve">Conform Directivei 2007/60/CE privind evaluarea și gestionarea riscurilor de inundații (a se vedea V. Anexa – partea A.II.1), Comisia Europeană solicită statelor membre să descrie modul în care progresul implementării măsurilor propuse în Planurile de Management al Riscului la Inundații (P.M.R.I.) este monitorizat. Prin urmare, măsurile propuse în P.M.R.I. </w:t>
      </w:r>
      <w:r>
        <w:rPr>
          <w:rFonts w:cstheme="majorHAnsi"/>
          <w:szCs w:val="26"/>
          <w:lang w:val="ro-RO"/>
        </w:rPr>
        <w:t>Ciclul II</w:t>
      </w:r>
      <w:r w:rsidRPr="0066430D">
        <w:rPr>
          <w:rFonts w:cstheme="majorHAnsi"/>
          <w:szCs w:val="26"/>
          <w:lang w:val="ro-RO"/>
        </w:rPr>
        <w:t xml:space="preserve"> trebuie monitorizate</w:t>
      </w:r>
      <w:r>
        <w:rPr>
          <w:rFonts w:cstheme="majorHAnsi"/>
          <w:szCs w:val="26"/>
          <w:lang w:val="ro-RO"/>
        </w:rPr>
        <w:t xml:space="preserve"> cu periodicitate anuală. </w:t>
      </w:r>
      <w:r w:rsidRPr="008467DB">
        <w:rPr>
          <w:rFonts w:cstheme="majorHAnsi"/>
          <w:szCs w:val="26"/>
          <w:lang w:val="ro-RO"/>
        </w:rPr>
        <w:t>În cadrul acestui capitol se descrie modul în care progresul implementării măsurilor identificate va fi monitorizat</w:t>
      </w:r>
      <w:r>
        <w:rPr>
          <w:rFonts w:cstheme="majorHAnsi"/>
          <w:szCs w:val="26"/>
          <w:lang w:val="ro-RO"/>
        </w:rPr>
        <w:t>.</w:t>
      </w:r>
    </w:p>
    <w:p w14:paraId="2028AC12" w14:textId="3EF65168" w:rsidR="00C41790" w:rsidRDefault="00C41790" w:rsidP="00C41790">
      <w:pPr>
        <w:jc w:val="both"/>
        <w:rPr>
          <w:rFonts w:cstheme="majorHAnsi"/>
          <w:i/>
          <w:iCs/>
          <w:szCs w:val="26"/>
          <w:lang w:val="ro-RO"/>
        </w:rPr>
      </w:pPr>
      <w:r w:rsidRPr="008467DB">
        <w:rPr>
          <w:rFonts w:cstheme="majorHAnsi"/>
          <w:szCs w:val="26"/>
          <w:lang w:val="ro-RO"/>
        </w:rPr>
        <w:t>Pentru toate măsurile de management al riscului la inundaţii propuse, conform Catalogului de măsuri poten</w:t>
      </w:r>
      <w:r>
        <w:rPr>
          <w:rFonts w:cstheme="majorHAnsi"/>
          <w:szCs w:val="26"/>
          <w:lang w:val="ro-RO"/>
        </w:rPr>
        <w:t>ț</w:t>
      </w:r>
      <w:r w:rsidRPr="008467DB">
        <w:rPr>
          <w:rFonts w:cstheme="majorHAnsi"/>
          <w:szCs w:val="26"/>
          <w:lang w:val="ro-RO"/>
        </w:rPr>
        <w:t>iale</w:t>
      </w:r>
      <w:r>
        <w:rPr>
          <w:rFonts w:cstheme="majorHAnsi"/>
          <w:szCs w:val="26"/>
          <w:lang w:val="ro-RO"/>
        </w:rPr>
        <w:t xml:space="preserve"> asociat P.M.R.I.</w:t>
      </w:r>
      <w:r w:rsidRPr="008467DB">
        <w:rPr>
          <w:rFonts w:cstheme="majorHAnsi"/>
          <w:szCs w:val="26"/>
          <w:lang w:val="ro-RO"/>
        </w:rPr>
        <w:t xml:space="preserve">, indiferent de nivelul de aplicabilitate </w:t>
      </w:r>
      <w:r w:rsidRPr="006412D8">
        <w:rPr>
          <w:rFonts w:cstheme="majorHAnsi"/>
          <w:szCs w:val="26"/>
          <w:lang w:val="ro-RO"/>
        </w:rPr>
        <w:t>al măsurii (național / A.B.A. / A.P.S.F.R.), s-au identificat indicatorii urmăriți în evaluarea progresului de implementare a măsurilor (</w:t>
      </w:r>
      <w:r w:rsidRPr="006412D8">
        <w:rPr>
          <w:rFonts w:cstheme="majorHAnsi"/>
          <w:i/>
          <w:iCs/>
          <w:szCs w:val="26"/>
          <w:lang w:val="ro-RO"/>
        </w:rPr>
        <w:t>tabelul</w:t>
      </w:r>
      <w:r>
        <w:rPr>
          <w:rFonts w:cstheme="majorHAnsi"/>
          <w:i/>
          <w:iCs/>
          <w:szCs w:val="26"/>
          <w:lang w:val="ro-RO"/>
        </w:rPr>
        <w:t xml:space="preserve"> </w:t>
      </w:r>
      <w:r w:rsidR="00A731DA">
        <w:rPr>
          <w:rFonts w:cstheme="majorHAnsi"/>
          <w:i/>
          <w:iCs/>
          <w:szCs w:val="26"/>
          <w:lang w:val="ro-RO"/>
        </w:rPr>
        <w:t>4</w:t>
      </w:r>
      <w:r w:rsidR="00FE0C38">
        <w:rPr>
          <w:rFonts w:cstheme="majorHAnsi"/>
          <w:i/>
          <w:iCs/>
          <w:szCs w:val="26"/>
          <w:lang w:val="ro-RO"/>
        </w:rPr>
        <w:t>2</w:t>
      </w:r>
      <w:r w:rsidRPr="006412D8">
        <w:rPr>
          <w:rFonts w:cstheme="majorHAnsi"/>
          <w:i/>
          <w:iCs/>
          <w:szCs w:val="26"/>
          <w:lang w:val="ro-RO"/>
        </w:rPr>
        <w:t>).</w:t>
      </w:r>
    </w:p>
    <w:p w14:paraId="535DE649" w14:textId="77777777" w:rsidR="00C41790" w:rsidRDefault="00C41790" w:rsidP="00C41790">
      <w:pPr>
        <w:jc w:val="both"/>
        <w:rPr>
          <w:rFonts w:cstheme="majorHAnsi"/>
          <w:szCs w:val="26"/>
          <w:lang w:val="ro-RO"/>
        </w:rPr>
      </w:pPr>
      <w:bookmarkStart w:id="165" w:name="_Hlk120101025"/>
      <w:r w:rsidRPr="00EB15CC">
        <w:rPr>
          <w:rFonts w:cstheme="majorHAnsi"/>
          <w:szCs w:val="26"/>
          <w:lang w:val="ro-RO"/>
        </w:rPr>
        <w:t xml:space="preserve">Monitorizarea progresului de punere în aplicare a Planurilor de Management al Riscului la Inundații </w:t>
      </w:r>
      <w:r>
        <w:rPr>
          <w:rFonts w:cstheme="majorHAnsi"/>
          <w:szCs w:val="26"/>
          <w:lang w:val="ro-RO"/>
        </w:rPr>
        <w:t xml:space="preserve">din Ciclul II </w:t>
      </w:r>
      <w:r w:rsidRPr="00EB15CC">
        <w:rPr>
          <w:rFonts w:cstheme="majorHAnsi"/>
          <w:szCs w:val="26"/>
          <w:lang w:val="ro-RO"/>
        </w:rPr>
        <w:t>al Directivei Inundații 2007/60/CE se</w:t>
      </w:r>
      <w:r>
        <w:rPr>
          <w:rFonts w:cstheme="majorHAnsi"/>
          <w:szCs w:val="26"/>
          <w:lang w:val="ro-RO"/>
        </w:rPr>
        <w:t xml:space="preserve"> va</w:t>
      </w:r>
      <w:r w:rsidRPr="00EB15CC">
        <w:rPr>
          <w:rFonts w:cstheme="majorHAnsi"/>
          <w:szCs w:val="26"/>
          <w:lang w:val="ro-RO"/>
        </w:rPr>
        <w:t xml:space="preserve"> </w:t>
      </w:r>
      <w:r>
        <w:rPr>
          <w:rFonts w:cstheme="majorHAnsi"/>
          <w:szCs w:val="26"/>
          <w:lang w:val="ro-RO"/>
        </w:rPr>
        <w:t>realiza</w:t>
      </w:r>
      <w:r w:rsidRPr="00EB15CC">
        <w:rPr>
          <w:rFonts w:cstheme="majorHAnsi"/>
          <w:szCs w:val="26"/>
          <w:lang w:val="ro-RO"/>
        </w:rPr>
        <w:t xml:space="preserve"> în strânsă colaborare cu reprezentanții A.B.A., A.N.A.R. și M.M.A.P.</w:t>
      </w:r>
      <w:r>
        <w:rPr>
          <w:rFonts w:cstheme="majorHAnsi"/>
          <w:szCs w:val="26"/>
          <w:lang w:val="ro-RO"/>
        </w:rPr>
        <w:t xml:space="preserve">, </w:t>
      </w:r>
      <w:r w:rsidRPr="00EB15CC">
        <w:rPr>
          <w:rFonts w:cstheme="majorHAnsi"/>
          <w:szCs w:val="26"/>
          <w:lang w:val="ro-RO"/>
        </w:rPr>
        <w:t xml:space="preserve">prin </w:t>
      </w:r>
      <w:r>
        <w:rPr>
          <w:rFonts w:cstheme="majorHAnsi"/>
          <w:szCs w:val="26"/>
          <w:lang w:val="ro-RO"/>
        </w:rPr>
        <w:t xml:space="preserve">intermediul unor </w:t>
      </w:r>
      <w:r w:rsidRPr="00EB15CC">
        <w:rPr>
          <w:rFonts w:cstheme="majorHAnsi"/>
          <w:szCs w:val="26"/>
          <w:lang w:val="ro-RO"/>
        </w:rPr>
        <w:t>machete .xls</w:t>
      </w:r>
      <w:r>
        <w:rPr>
          <w:rFonts w:cstheme="majorHAnsi"/>
          <w:szCs w:val="26"/>
          <w:lang w:val="ro-RO"/>
        </w:rPr>
        <w:t xml:space="preserve"> ce vor conține în principal, planurile de măsuri propuse pentru reducerea riscului la inundații, informații referitoare la indicatorii fizici realizați și informații privind stadiul de realizare a măsurii, aferente fiecărei Administrații Bazinale de Apă și fluviului Dunărea.</w:t>
      </w:r>
    </w:p>
    <w:bookmarkEnd w:id="165"/>
    <w:p w14:paraId="54585DC1" w14:textId="77777777" w:rsidR="00C41790" w:rsidRDefault="00C41790" w:rsidP="00C41790">
      <w:pPr>
        <w:jc w:val="both"/>
        <w:rPr>
          <w:rFonts w:cstheme="majorHAnsi"/>
          <w:szCs w:val="26"/>
          <w:lang w:val="ro-RO"/>
        </w:rPr>
      </w:pPr>
      <w:r w:rsidRPr="008467DB">
        <w:rPr>
          <w:rFonts w:cstheme="majorHAnsi"/>
          <w:szCs w:val="26"/>
          <w:lang w:val="ro-RO"/>
        </w:rPr>
        <w:t xml:space="preserve">Monitorizarea măsurilor naționale și coordonarea generală a acestora vor fi elaborate în cadrul ministerelor cu competente specifice </w:t>
      </w:r>
      <w:r>
        <w:rPr>
          <w:rFonts w:cstheme="majorHAnsi"/>
          <w:szCs w:val="26"/>
          <w:lang w:val="ro-RO"/>
        </w:rPr>
        <w:t>î</w:t>
      </w:r>
      <w:r w:rsidRPr="008467DB">
        <w:rPr>
          <w:rFonts w:cstheme="majorHAnsi"/>
          <w:szCs w:val="26"/>
          <w:lang w:val="ro-RO"/>
        </w:rPr>
        <w:t>n managementul riscurilor la inundații, cu raportare anuală în cadrul Consiliului Ministerial al Apelor. Măsurile aplicabile la nivel de A.B.A. / A.P.S.F.R vor fi monitorizate în cadrul A.N.A.R. / A.B.A, cu raportare anual</w:t>
      </w:r>
      <w:r>
        <w:rPr>
          <w:rFonts w:cstheme="majorHAnsi"/>
          <w:szCs w:val="26"/>
          <w:lang w:val="ro-RO"/>
        </w:rPr>
        <w:t>ă</w:t>
      </w:r>
      <w:r w:rsidRPr="008467DB">
        <w:rPr>
          <w:rFonts w:cstheme="majorHAnsi"/>
          <w:szCs w:val="26"/>
          <w:lang w:val="ro-RO"/>
        </w:rPr>
        <w:t xml:space="preserve"> c</w:t>
      </w:r>
      <w:r>
        <w:rPr>
          <w:rFonts w:cstheme="majorHAnsi"/>
          <w:szCs w:val="26"/>
          <w:lang w:val="ro-RO"/>
        </w:rPr>
        <w:t>ă</w:t>
      </w:r>
      <w:r w:rsidRPr="008467DB">
        <w:rPr>
          <w:rFonts w:cstheme="majorHAnsi"/>
          <w:szCs w:val="26"/>
          <w:lang w:val="ro-RO"/>
        </w:rPr>
        <w:t>tre M.M.A.P. şi în cadrul Comitetelor de Bazin</w:t>
      </w:r>
      <w:bookmarkEnd w:id="163"/>
      <w:r w:rsidRPr="008467DB">
        <w:rPr>
          <w:rFonts w:cstheme="majorHAnsi"/>
          <w:szCs w:val="26"/>
          <w:lang w:val="ro-RO"/>
        </w:rPr>
        <w:t>.</w:t>
      </w:r>
    </w:p>
    <w:bookmarkEnd w:id="164"/>
    <w:p w14:paraId="6F2D5623" w14:textId="12396400" w:rsidR="00234672" w:rsidRDefault="00234672" w:rsidP="00713046">
      <w:pPr>
        <w:jc w:val="both"/>
        <w:rPr>
          <w:lang w:val="ro"/>
        </w:rPr>
      </w:pPr>
    </w:p>
    <w:p w14:paraId="275E9107" w14:textId="77777777" w:rsidR="00234672" w:rsidRDefault="00234672" w:rsidP="00FA31BF">
      <w:pPr>
        <w:rPr>
          <w:lang w:val="ro"/>
        </w:rPr>
        <w:sectPr w:rsidR="00234672" w:rsidSect="00EF623E">
          <w:pgSz w:w="11906" w:h="16838" w:code="9"/>
          <w:pgMar w:top="1080" w:right="1080" w:bottom="1440" w:left="1080" w:header="720" w:footer="720" w:gutter="0"/>
          <w:cols w:space="720"/>
          <w:titlePg/>
          <w:docGrid w:linePitch="272"/>
        </w:sectPr>
      </w:pPr>
    </w:p>
    <w:p w14:paraId="572F04A2" w14:textId="2FBEDA6A" w:rsidR="00234672" w:rsidRPr="00A92ACE" w:rsidRDefault="00234672" w:rsidP="00234672">
      <w:pPr>
        <w:suppressAutoHyphens w:val="0"/>
        <w:jc w:val="center"/>
        <w:rPr>
          <w:i/>
          <w:iCs/>
          <w:lang w:val="ro-RO"/>
        </w:rPr>
      </w:pPr>
      <w:bookmarkStart w:id="166" w:name="_Hlk115338250"/>
      <w:r w:rsidRPr="00A92ACE">
        <w:rPr>
          <w:i/>
          <w:iCs/>
          <w:lang w:val="ro-RO"/>
        </w:rPr>
        <w:lastRenderedPageBreak/>
        <w:t xml:space="preserve">Tabelul </w:t>
      </w:r>
      <w:r w:rsidR="00A731DA">
        <w:rPr>
          <w:i/>
          <w:iCs/>
          <w:lang w:val="ro-RO"/>
        </w:rPr>
        <w:t>4</w:t>
      </w:r>
      <w:r w:rsidR="00FE0C38">
        <w:rPr>
          <w:i/>
          <w:iCs/>
          <w:lang w:val="ro-RO"/>
        </w:rPr>
        <w:t>2</w:t>
      </w:r>
      <w:r w:rsidRPr="00A92ACE">
        <w:rPr>
          <w:i/>
          <w:iCs/>
          <w:lang w:val="ro-RO"/>
        </w:rPr>
        <w:t xml:space="preserve"> Indicatori asociați măsurilor conform catalogului de măsuri potenșiale asociat P.M.R.I.</w:t>
      </w:r>
      <w:r w:rsidR="00324C84">
        <w:rPr>
          <w:i/>
          <w:iCs/>
          <w:lang w:val="ro-RO"/>
        </w:rPr>
        <w:t xml:space="preserve"> 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6"/>
        <w:gridCol w:w="849"/>
        <w:gridCol w:w="953"/>
        <w:gridCol w:w="6338"/>
        <w:gridCol w:w="2283"/>
        <w:gridCol w:w="2348"/>
        <w:gridCol w:w="1120"/>
        <w:gridCol w:w="1759"/>
        <w:gridCol w:w="1328"/>
      </w:tblGrid>
      <w:tr w:rsidR="00324C84" w:rsidRPr="00B12DF5" w14:paraId="343F3643" w14:textId="77777777" w:rsidTr="002B452F">
        <w:trPr>
          <w:cantSplit/>
          <w:tblHeader/>
          <w:jc w:val="center"/>
        </w:trPr>
        <w:tc>
          <w:tcPr>
            <w:tcW w:w="3556" w:type="dxa"/>
            <w:vAlign w:val="center"/>
          </w:tcPr>
          <w:p w14:paraId="02FBF511" w14:textId="77777777" w:rsidR="00324C84" w:rsidRPr="00B12DF5" w:rsidRDefault="00324C84" w:rsidP="002B452F">
            <w:pPr>
              <w:spacing w:before="0" w:after="0" w:line="240" w:lineRule="auto"/>
              <w:jc w:val="center"/>
              <w:rPr>
                <w:rFonts w:cstheme="majorHAnsi"/>
                <w:b/>
                <w:bCs/>
                <w:sz w:val="18"/>
                <w:szCs w:val="18"/>
              </w:rPr>
            </w:pPr>
            <w:bookmarkStart w:id="167" w:name="_Hlk133410135"/>
            <w:bookmarkEnd w:id="166"/>
            <w:r w:rsidRPr="00B12DF5">
              <w:rPr>
                <w:rFonts w:cstheme="majorHAnsi"/>
                <w:b/>
                <w:bCs/>
                <w:sz w:val="18"/>
                <w:szCs w:val="18"/>
              </w:rPr>
              <w:t xml:space="preserve">Tip de </w:t>
            </w:r>
            <w:proofErr w:type="spellStart"/>
            <w:r w:rsidRPr="00B12DF5">
              <w:rPr>
                <w:rFonts w:cstheme="majorHAnsi"/>
                <w:b/>
                <w:bCs/>
                <w:sz w:val="18"/>
                <w:szCs w:val="18"/>
              </w:rPr>
              <w:t>măsură</w:t>
            </w:r>
            <w:proofErr w:type="spellEnd"/>
          </w:p>
        </w:tc>
        <w:tc>
          <w:tcPr>
            <w:tcW w:w="849" w:type="dxa"/>
            <w:vAlign w:val="center"/>
          </w:tcPr>
          <w:p w14:paraId="16F5484C"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
                <w:bCs/>
                <w:sz w:val="18"/>
                <w:szCs w:val="18"/>
              </w:rPr>
              <w:t xml:space="preserve">Cod tip </w:t>
            </w:r>
            <w:proofErr w:type="spellStart"/>
            <w:r w:rsidRPr="00B12DF5">
              <w:rPr>
                <w:rFonts w:cstheme="majorHAnsi"/>
                <w:b/>
                <w:bCs/>
                <w:sz w:val="18"/>
                <w:szCs w:val="18"/>
              </w:rPr>
              <w:t>măsură</w:t>
            </w:r>
            <w:proofErr w:type="spellEnd"/>
            <w:r w:rsidRPr="00B12DF5">
              <w:rPr>
                <w:rFonts w:cstheme="majorHAnsi"/>
                <w:b/>
                <w:bCs/>
                <w:sz w:val="18"/>
                <w:szCs w:val="18"/>
              </w:rPr>
              <w:t xml:space="preserve"> C.E.</w:t>
            </w:r>
          </w:p>
        </w:tc>
        <w:tc>
          <w:tcPr>
            <w:tcW w:w="953" w:type="dxa"/>
            <w:vAlign w:val="center"/>
          </w:tcPr>
          <w:p w14:paraId="5AE34B26" w14:textId="77777777" w:rsidR="00324C84" w:rsidRPr="00B12DF5" w:rsidRDefault="00324C84"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Cod tip</w:t>
            </w:r>
          </w:p>
          <w:p w14:paraId="5CC6E2D8" w14:textId="77777777" w:rsidR="00324C84" w:rsidRPr="00B12DF5" w:rsidRDefault="00324C84" w:rsidP="002B452F">
            <w:pPr>
              <w:spacing w:before="0" w:after="0" w:line="240" w:lineRule="auto"/>
              <w:jc w:val="center"/>
              <w:rPr>
                <w:rFonts w:cstheme="majorHAnsi"/>
                <w:b/>
                <w:bCs/>
                <w:sz w:val="18"/>
                <w:szCs w:val="18"/>
                <w:lang w:val="en-GB"/>
              </w:rPr>
            </w:pPr>
            <w:proofErr w:type="spellStart"/>
            <w:r w:rsidRPr="00B12DF5">
              <w:rPr>
                <w:rFonts w:cstheme="majorHAnsi"/>
                <w:b/>
                <w:bCs/>
                <w:sz w:val="18"/>
                <w:szCs w:val="18"/>
                <w:lang w:val="en-GB"/>
              </w:rPr>
              <w:t>măsură</w:t>
            </w:r>
            <w:proofErr w:type="spellEnd"/>
          </w:p>
          <w:p w14:paraId="54F963D7" w14:textId="77777777" w:rsidR="00324C84" w:rsidRPr="00B12DF5" w:rsidRDefault="00324C84" w:rsidP="002B452F">
            <w:pPr>
              <w:spacing w:before="0" w:after="0" w:line="240" w:lineRule="auto"/>
              <w:jc w:val="center"/>
              <w:rPr>
                <w:rFonts w:cstheme="majorHAnsi"/>
                <w:b/>
                <w:bCs/>
                <w:sz w:val="18"/>
                <w:szCs w:val="18"/>
                <w:lang w:val="en-GB"/>
              </w:rPr>
            </w:pPr>
            <w:r w:rsidRPr="00B12DF5">
              <w:rPr>
                <w:rFonts w:cstheme="majorHAnsi"/>
                <w:b/>
                <w:bCs/>
                <w:sz w:val="18"/>
                <w:szCs w:val="18"/>
                <w:lang w:val="en-GB"/>
              </w:rPr>
              <w:t>RO</w:t>
            </w:r>
          </w:p>
        </w:tc>
        <w:tc>
          <w:tcPr>
            <w:tcW w:w="6338" w:type="dxa"/>
            <w:shd w:val="clear" w:color="auto" w:fill="auto"/>
            <w:vAlign w:val="center"/>
            <w:hideMark/>
          </w:tcPr>
          <w:p w14:paraId="7E78141B"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
                <w:bCs/>
                <w:sz w:val="18"/>
                <w:szCs w:val="18"/>
              </w:rPr>
              <w:t>Măsuri</w:t>
            </w:r>
            <w:proofErr w:type="spellEnd"/>
            <w:r w:rsidRPr="00B12DF5">
              <w:rPr>
                <w:rFonts w:cstheme="majorHAnsi"/>
                <w:b/>
                <w:bCs/>
                <w:sz w:val="18"/>
                <w:szCs w:val="18"/>
              </w:rPr>
              <w:t xml:space="preserve"> </w:t>
            </w:r>
            <w:proofErr w:type="spellStart"/>
            <w:r w:rsidRPr="00B12DF5">
              <w:rPr>
                <w:rFonts w:cstheme="majorHAnsi"/>
                <w:b/>
                <w:bCs/>
                <w:sz w:val="18"/>
                <w:szCs w:val="18"/>
              </w:rPr>
              <w:t>Potentiale</w:t>
            </w:r>
            <w:proofErr w:type="spellEnd"/>
          </w:p>
        </w:tc>
        <w:tc>
          <w:tcPr>
            <w:tcW w:w="2283" w:type="dxa"/>
            <w:vAlign w:val="center"/>
          </w:tcPr>
          <w:p w14:paraId="5FA84A51" w14:textId="77777777" w:rsidR="00324C84" w:rsidRPr="00B12DF5" w:rsidRDefault="00324C84" w:rsidP="002B452F">
            <w:pPr>
              <w:spacing w:before="0" w:after="0" w:line="240" w:lineRule="auto"/>
              <w:jc w:val="center"/>
              <w:rPr>
                <w:rFonts w:cstheme="majorHAnsi"/>
                <w:b/>
                <w:sz w:val="18"/>
                <w:szCs w:val="18"/>
                <w:lang w:val="it-IT"/>
              </w:rPr>
            </w:pPr>
            <w:r w:rsidRPr="00B12DF5">
              <w:rPr>
                <w:rFonts w:cstheme="majorHAnsi"/>
                <w:b/>
                <w:sz w:val="18"/>
                <w:szCs w:val="18"/>
                <w:lang w:val="it-IT"/>
              </w:rPr>
              <w:t>Sursa, Mecanismul si Caracteristicile inundatiei (care sunt adresate de masura)</w:t>
            </w:r>
          </w:p>
        </w:tc>
        <w:tc>
          <w:tcPr>
            <w:tcW w:w="2348" w:type="dxa"/>
            <w:vAlign w:val="center"/>
          </w:tcPr>
          <w:p w14:paraId="5637DEAA"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
                <w:bCs/>
                <w:sz w:val="18"/>
                <w:szCs w:val="18"/>
              </w:rPr>
              <w:t>Autoritate</w:t>
            </w:r>
            <w:proofErr w:type="spellEnd"/>
            <w:r w:rsidRPr="00B12DF5">
              <w:rPr>
                <w:rFonts w:cstheme="majorHAnsi"/>
                <w:b/>
                <w:bCs/>
                <w:sz w:val="18"/>
                <w:szCs w:val="18"/>
              </w:rPr>
              <w:t xml:space="preserve"> </w:t>
            </w:r>
            <w:proofErr w:type="spellStart"/>
            <w:r w:rsidRPr="00B12DF5">
              <w:rPr>
                <w:rFonts w:cstheme="majorHAnsi"/>
                <w:b/>
                <w:bCs/>
                <w:sz w:val="18"/>
                <w:szCs w:val="18"/>
              </w:rPr>
              <w:t>responsabila</w:t>
            </w:r>
            <w:proofErr w:type="spellEnd"/>
          </w:p>
        </w:tc>
        <w:tc>
          <w:tcPr>
            <w:tcW w:w="1120" w:type="dxa"/>
            <w:vAlign w:val="center"/>
          </w:tcPr>
          <w:p w14:paraId="38660669" w14:textId="77777777" w:rsidR="00324C84" w:rsidRPr="00B12DF5" w:rsidRDefault="00324C84" w:rsidP="002B452F">
            <w:pPr>
              <w:spacing w:before="0" w:after="0" w:line="240" w:lineRule="auto"/>
              <w:jc w:val="center"/>
              <w:rPr>
                <w:rFonts w:cstheme="majorHAnsi"/>
                <w:b/>
                <w:sz w:val="18"/>
                <w:szCs w:val="18"/>
              </w:rPr>
            </w:pPr>
            <w:r w:rsidRPr="00B12DF5">
              <w:rPr>
                <w:rFonts w:cstheme="majorHAnsi"/>
                <w:b/>
                <w:sz w:val="18"/>
                <w:szCs w:val="18"/>
              </w:rPr>
              <w:t xml:space="preserve">Nivel de </w:t>
            </w:r>
            <w:proofErr w:type="spellStart"/>
            <w:r w:rsidRPr="00B12DF5">
              <w:rPr>
                <w:rFonts w:cstheme="majorHAnsi"/>
                <w:b/>
                <w:sz w:val="18"/>
                <w:szCs w:val="18"/>
              </w:rPr>
              <w:t>aplicare</w:t>
            </w:r>
            <w:proofErr w:type="spellEnd"/>
          </w:p>
        </w:tc>
        <w:tc>
          <w:tcPr>
            <w:tcW w:w="1759" w:type="dxa"/>
            <w:vAlign w:val="center"/>
          </w:tcPr>
          <w:p w14:paraId="3D10BE24" w14:textId="77777777" w:rsidR="00324C84" w:rsidRPr="0004248E" w:rsidRDefault="00324C84" w:rsidP="002B452F">
            <w:pPr>
              <w:spacing w:before="0" w:after="0" w:line="240" w:lineRule="auto"/>
              <w:jc w:val="center"/>
              <w:rPr>
                <w:rFonts w:cstheme="majorHAnsi"/>
                <w:b/>
                <w:sz w:val="18"/>
                <w:szCs w:val="18"/>
                <w:lang w:val="it-IT"/>
              </w:rPr>
            </w:pPr>
            <w:r w:rsidRPr="0004248E">
              <w:rPr>
                <w:rFonts w:cstheme="majorHAnsi"/>
                <w:b/>
                <w:bCs/>
                <w:sz w:val="18"/>
                <w:szCs w:val="18"/>
                <w:lang w:val="it-IT" w:eastAsia="en-GB"/>
              </w:rPr>
              <w:t>Indicatori urmăriți în evaluarea progresului</w:t>
            </w:r>
          </w:p>
        </w:tc>
        <w:tc>
          <w:tcPr>
            <w:tcW w:w="1328" w:type="dxa"/>
          </w:tcPr>
          <w:p w14:paraId="465B364E" w14:textId="77777777" w:rsidR="00324C84" w:rsidRPr="00B12DF5" w:rsidRDefault="00324C84" w:rsidP="002B452F">
            <w:pPr>
              <w:spacing w:before="0" w:after="0" w:line="240" w:lineRule="auto"/>
              <w:jc w:val="center"/>
              <w:rPr>
                <w:rFonts w:cstheme="majorHAnsi"/>
                <w:b/>
                <w:sz w:val="18"/>
                <w:szCs w:val="18"/>
              </w:rPr>
            </w:pPr>
            <w:proofErr w:type="spellStart"/>
            <w:r w:rsidRPr="00651E46">
              <w:rPr>
                <w:rFonts w:cstheme="majorHAnsi"/>
                <w:b/>
                <w:bCs/>
                <w:sz w:val="18"/>
                <w:szCs w:val="18"/>
                <w:lang w:val="en-GB" w:eastAsia="en-GB"/>
              </w:rPr>
              <w:t>Autoritate</w:t>
            </w:r>
            <w:proofErr w:type="spellEnd"/>
            <w:r w:rsidRPr="00651E46">
              <w:rPr>
                <w:rFonts w:cstheme="majorHAnsi"/>
                <w:b/>
                <w:bCs/>
                <w:sz w:val="18"/>
                <w:szCs w:val="18"/>
                <w:lang w:val="en-GB" w:eastAsia="en-GB"/>
              </w:rPr>
              <w:t>(</w:t>
            </w:r>
            <w:proofErr w:type="spellStart"/>
            <w:r w:rsidRPr="00651E46">
              <w:rPr>
                <w:rFonts w:cstheme="majorHAnsi"/>
                <w:b/>
                <w:bCs/>
                <w:sz w:val="18"/>
                <w:szCs w:val="18"/>
                <w:lang w:val="en-GB" w:eastAsia="en-GB"/>
              </w:rPr>
              <w:t>i</w:t>
            </w:r>
            <w:proofErr w:type="spellEnd"/>
            <w:r w:rsidRPr="00651E46">
              <w:rPr>
                <w:rFonts w:cstheme="majorHAnsi"/>
                <w:b/>
                <w:bCs/>
                <w:sz w:val="18"/>
                <w:szCs w:val="18"/>
                <w:lang w:val="en-GB" w:eastAsia="en-GB"/>
              </w:rPr>
              <w:t xml:space="preserve">) </w:t>
            </w:r>
            <w:proofErr w:type="spellStart"/>
            <w:r w:rsidRPr="00651E46">
              <w:rPr>
                <w:rFonts w:cstheme="majorHAnsi"/>
                <w:b/>
                <w:bCs/>
                <w:sz w:val="18"/>
                <w:szCs w:val="18"/>
                <w:lang w:val="en-GB" w:eastAsia="en-GB"/>
              </w:rPr>
              <w:t>responsabilă</w:t>
            </w:r>
            <w:proofErr w:type="spellEnd"/>
            <w:r w:rsidRPr="00651E46">
              <w:rPr>
                <w:rFonts w:cstheme="majorHAnsi"/>
                <w:b/>
                <w:bCs/>
                <w:sz w:val="18"/>
                <w:szCs w:val="18"/>
                <w:lang w:val="en-GB" w:eastAsia="en-GB"/>
              </w:rPr>
              <w:t xml:space="preserve">(e) </w:t>
            </w:r>
            <w:proofErr w:type="spellStart"/>
            <w:r w:rsidRPr="00651E46">
              <w:rPr>
                <w:rFonts w:cstheme="majorHAnsi"/>
                <w:b/>
                <w:bCs/>
                <w:sz w:val="18"/>
                <w:szCs w:val="18"/>
                <w:lang w:val="en-GB" w:eastAsia="en-GB"/>
              </w:rPr>
              <w:t>pentru</w:t>
            </w:r>
            <w:proofErr w:type="spellEnd"/>
            <w:r w:rsidRPr="00651E46">
              <w:rPr>
                <w:rFonts w:cstheme="majorHAnsi"/>
                <w:b/>
                <w:bCs/>
                <w:sz w:val="18"/>
                <w:szCs w:val="18"/>
                <w:lang w:val="en-GB" w:eastAsia="en-GB"/>
              </w:rPr>
              <w:t xml:space="preserve"> </w:t>
            </w:r>
            <w:proofErr w:type="spellStart"/>
            <w:r w:rsidRPr="00651E46">
              <w:rPr>
                <w:rFonts w:cstheme="majorHAnsi"/>
                <w:b/>
                <w:bCs/>
                <w:sz w:val="18"/>
                <w:szCs w:val="18"/>
                <w:lang w:val="en-GB" w:eastAsia="en-GB"/>
              </w:rPr>
              <w:t>urmărirea</w:t>
            </w:r>
            <w:proofErr w:type="spellEnd"/>
            <w:r w:rsidRPr="00651E46">
              <w:rPr>
                <w:rFonts w:cstheme="majorHAnsi"/>
                <w:b/>
                <w:bCs/>
                <w:sz w:val="18"/>
                <w:szCs w:val="18"/>
                <w:lang w:val="en-GB" w:eastAsia="en-GB"/>
              </w:rPr>
              <w:t xml:space="preserve"> </w:t>
            </w:r>
            <w:proofErr w:type="spellStart"/>
            <w:r w:rsidRPr="00651E46">
              <w:rPr>
                <w:rFonts w:cstheme="majorHAnsi"/>
                <w:b/>
                <w:bCs/>
                <w:sz w:val="18"/>
                <w:szCs w:val="18"/>
                <w:lang w:val="en-GB" w:eastAsia="en-GB"/>
              </w:rPr>
              <w:t>implementării</w:t>
            </w:r>
            <w:proofErr w:type="spellEnd"/>
            <w:r w:rsidRPr="00651E46">
              <w:rPr>
                <w:rFonts w:cstheme="majorHAnsi"/>
                <w:b/>
                <w:bCs/>
                <w:sz w:val="18"/>
                <w:szCs w:val="18"/>
                <w:lang w:val="en-GB" w:eastAsia="en-GB"/>
              </w:rPr>
              <w:t xml:space="preserve"> </w:t>
            </w:r>
            <w:proofErr w:type="spellStart"/>
            <w:r w:rsidRPr="00651E46">
              <w:rPr>
                <w:rFonts w:cstheme="majorHAnsi"/>
                <w:b/>
                <w:bCs/>
                <w:sz w:val="18"/>
                <w:szCs w:val="18"/>
                <w:lang w:val="en-GB" w:eastAsia="en-GB"/>
              </w:rPr>
              <w:t>măsurilor</w:t>
            </w:r>
            <w:proofErr w:type="spellEnd"/>
          </w:p>
        </w:tc>
      </w:tr>
      <w:tr w:rsidR="00324C84" w:rsidRPr="00B12DF5" w14:paraId="525D14A6" w14:textId="77777777" w:rsidTr="002B452F">
        <w:trPr>
          <w:cantSplit/>
          <w:trHeight w:val="70"/>
          <w:jc w:val="center"/>
        </w:trPr>
        <w:tc>
          <w:tcPr>
            <w:tcW w:w="20534" w:type="dxa"/>
            <w:gridSpan w:val="9"/>
            <w:tcBorders>
              <w:top w:val="single" w:sz="4" w:space="0" w:color="auto"/>
            </w:tcBorders>
            <w:shd w:val="clear" w:color="auto" w:fill="FFE38B"/>
          </w:tcPr>
          <w:p w14:paraId="78117FB4" w14:textId="77777777" w:rsidR="00324C84" w:rsidRPr="00B12DF5" w:rsidRDefault="00324C84" w:rsidP="002B452F">
            <w:pPr>
              <w:spacing w:before="0" w:after="0" w:line="240" w:lineRule="auto"/>
              <w:jc w:val="center"/>
              <w:rPr>
                <w:rStyle w:val="contextualspellingandgrammarerror"/>
                <w:rFonts w:cstheme="majorHAnsi"/>
                <w:b/>
                <w:bCs/>
                <w:sz w:val="18"/>
                <w:szCs w:val="18"/>
                <w:shd w:val="clear" w:color="auto" w:fill="FFE38B"/>
              </w:rPr>
            </w:pPr>
            <w:proofErr w:type="spellStart"/>
            <w:r w:rsidRPr="00B12DF5">
              <w:rPr>
                <w:rStyle w:val="contextualspellingandgrammarerror"/>
                <w:rFonts w:cstheme="majorHAnsi"/>
                <w:b/>
                <w:bCs/>
                <w:sz w:val="18"/>
                <w:szCs w:val="18"/>
                <w:shd w:val="clear" w:color="auto" w:fill="FFE38B"/>
              </w:rPr>
              <w:t>Prevenire</w:t>
            </w:r>
            <w:proofErr w:type="spellEnd"/>
          </w:p>
        </w:tc>
      </w:tr>
      <w:tr w:rsidR="00324C84" w:rsidRPr="00B12DF5" w14:paraId="19946B28" w14:textId="77777777" w:rsidTr="002B452F">
        <w:trPr>
          <w:cantSplit/>
          <w:trHeight w:val="70"/>
          <w:jc w:val="center"/>
        </w:trPr>
        <w:tc>
          <w:tcPr>
            <w:tcW w:w="3556" w:type="dxa"/>
            <w:vMerge w:val="restart"/>
            <w:tcBorders>
              <w:top w:val="single" w:sz="4" w:space="0" w:color="auto"/>
            </w:tcBorders>
            <w:shd w:val="clear" w:color="auto" w:fill="FFE38B"/>
          </w:tcPr>
          <w:p w14:paraId="57EE12AC" w14:textId="77777777" w:rsidR="00324C84" w:rsidRPr="00B12DF5" w:rsidRDefault="00324C84"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politicile / reglementările de planificare teritoriala</w:t>
            </w:r>
          </w:p>
          <w:p w14:paraId="634F3FAD" w14:textId="77777777" w:rsidR="00324C84" w:rsidRPr="00B12DF5" w:rsidRDefault="00324C84" w:rsidP="002B452F">
            <w:pPr>
              <w:spacing w:before="0" w:after="0" w:line="240" w:lineRule="auto"/>
              <w:rPr>
                <w:rFonts w:cstheme="majorHAnsi"/>
                <w:b/>
                <w:bCs/>
                <w:sz w:val="18"/>
                <w:szCs w:val="18"/>
                <w:lang w:val="ro-RO"/>
              </w:rPr>
            </w:pPr>
            <w:r w:rsidRPr="00B12DF5">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849" w:type="dxa"/>
            <w:tcBorders>
              <w:top w:val="single" w:sz="4" w:space="0" w:color="auto"/>
            </w:tcBorders>
            <w:shd w:val="clear" w:color="auto" w:fill="FFE38B"/>
          </w:tcPr>
          <w:p w14:paraId="724ABEF7"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388CF1E2"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M21-RO1</w:t>
            </w:r>
          </w:p>
        </w:tc>
        <w:tc>
          <w:tcPr>
            <w:tcW w:w="6338" w:type="dxa"/>
            <w:tcBorders>
              <w:top w:val="single" w:sz="4" w:space="0" w:color="auto"/>
            </w:tcBorders>
            <w:shd w:val="clear" w:color="auto" w:fill="FFE38B"/>
          </w:tcPr>
          <w:p w14:paraId="1228312A" w14:textId="77777777" w:rsidR="00324C84" w:rsidRPr="00B12DF5" w:rsidRDefault="00324C84" w:rsidP="002B452F">
            <w:pPr>
              <w:spacing w:before="0" w:after="0" w:line="240" w:lineRule="auto"/>
              <w:rPr>
                <w:rFonts w:cstheme="majorHAnsi"/>
                <w:i/>
                <w:sz w:val="18"/>
                <w:szCs w:val="18"/>
                <w:lang w:val="ro-RO"/>
              </w:rPr>
            </w:pPr>
            <w:r w:rsidRPr="00B12DF5">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2283" w:type="dxa"/>
            <w:tcBorders>
              <w:top w:val="single" w:sz="4" w:space="0" w:color="auto"/>
            </w:tcBorders>
            <w:shd w:val="clear" w:color="auto" w:fill="FFE38B"/>
          </w:tcPr>
          <w:p w14:paraId="2AF2C55E"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3E8A67F6"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
              </w:rPr>
              <w:t>M.M.A.P., M.D.L.P.A., A.N.A.R., M.T.I.C., M.A.I. (I.G.S.U.), Autorități locale, C.J., I.S.C.</w:t>
            </w:r>
            <w:r w:rsidRPr="00B12DF5">
              <w:rPr>
                <w:rFonts w:cstheme="majorHAnsi"/>
                <w:sz w:val="18"/>
                <w:szCs w:val="18"/>
                <w:lang w:val="ro-RO"/>
              </w:rPr>
              <w:t xml:space="preserve"> </w:t>
            </w:r>
          </w:p>
        </w:tc>
        <w:tc>
          <w:tcPr>
            <w:tcW w:w="1120" w:type="dxa"/>
            <w:tcBorders>
              <w:top w:val="single" w:sz="4" w:space="0" w:color="auto"/>
            </w:tcBorders>
            <w:shd w:val="clear" w:color="auto" w:fill="FFE38B"/>
          </w:tcPr>
          <w:p w14:paraId="5EC326C6"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Național</w:t>
            </w:r>
          </w:p>
        </w:tc>
        <w:tc>
          <w:tcPr>
            <w:tcW w:w="1759" w:type="dxa"/>
            <w:tcBorders>
              <w:top w:val="single" w:sz="4" w:space="0" w:color="auto"/>
            </w:tcBorders>
            <w:shd w:val="clear" w:color="auto" w:fill="FFE38B"/>
          </w:tcPr>
          <w:p w14:paraId="7FB37509" w14:textId="77777777" w:rsidR="00324C84" w:rsidRPr="00B12DF5" w:rsidRDefault="00324C84" w:rsidP="002B452F">
            <w:pPr>
              <w:spacing w:before="0" w:after="0" w:line="240" w:lineRule="auto"/>
              <w:rPr>
                <w:rFonts w:cstheme="majorHAnsi"/>
                <w:sz w:val="18"/>
                <w:szCs w:val="18"/>
                <w:lang w:val="ro-RO"/>
              </w:rPr>
            </w:pPr>
            <w:r w:rsidRPr="0004248E">
              <w:rPr>
                <w:rFonts w:cstheme="majorHAnsi"/>
                <w:sz w:val="18"/>
                <w:szCs w:val="18"/>
                <w:lang w:val="pt-BR" w:eastAsia="en-GB"/>
              </w:rPr>
              <w:t>Număr U.A.T. cu planuri de urbanism reactualizate</w:t>
            </w:r>
          </w:p>
        </w:tc>
        <w:tc>
          <w:tcPr>
            <w:tcW w:w="1328" w:type="dxa"/>
            <w:tcBorders>
              <w:top w:val="single" w:sz="4" w:space="0" w:color="auto"/>
            </w:tcBorders>
            <w:shd w:val="clear" w:color="auto" w:fill="FFE38B"/>
          </w:tcPr>
          <w:p w14:paraId="229DC4D2"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324C84" w:rsidRPr="00B12DF5" w14:paraId="3B522429" w14:textId="77777777" w:rsidTr="002B452F">
        <w:trPr>
          <w:cantSplit/>
          <w:jc w:val="center"/>
        </w:trPr>
        <w:tc>
          <w:tcPr>
            <w:tcW w:w="3556" w:type="dxa"/>
            <w:vMerge/>
          </w:tcPr>
          <w:p w14:paraId="6DDFA037" w14:textId="77777777" w:rsidR="00324C84" w:rsidRPr="00B12DF5" w:rsidRDefault="00324C84" w:rsidP="002B452F">
            <w:pPr>
              <w:spacing w:before="0" w:after="0" w:line="240" w:lineRule="auto"/>
              <w:rPr>
                <w:rFonts w:cstheme="majorHAnsi"/>
                <w:sz w:val="18"/>
                <w:szCs w:val="18"/>
              </w:rPr>
            </w:pPr>
          </w:p>
        </w:tc>
        <w:tc>
          <w:tcPr>
            <w:tcW w:w="849" w:type="dxa"/>
            <w:tcBorders>
              <w:top w:val="single" w:sz="4" w:space="0" w:color="auto"/>
            </w:tcBorders>
            <w:shd w:val="clear" w:color="auto" w:fill="FFE38B"/>
          </w:tcPr>
          <w:p w14:paraId="37125125"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54BFD953" w14:textId="77777777" w:rsidR="00324C84" w:rsidRPr="00B12DF5" w:rsidRDefault="00324C84" w:rsidP="002B452F">
            <w:pPr>
              <w:spacing w:before="0" w:after="0" w:line="240" w:lineRule="auto"/>
              <w:rPr>
                <w:rFonts w:cstheme="majorHAnsi"/>
                <w:b/>
                <w:bCs/>
                <w:sz w:val="18"/>
                <w:szCs w:val="18"/>
                <w:lang w:val="ro-RO"/>
              </w:rPr>
            </w:pPr>
            <w:r w:rsidRPr="00B12DF5">
              <w:rPr>
                <w:rFonts w:cstheme="majorHAnsi"/>
                <w:sz w:val="18"/>
                <w:szCs w:val="18"/>
                <w:lang w:val="ro-RO"/>
              </w:rPr>
              <w:t>M21-RO2</w:t>
            </w:r>
          </w:p>
        </w:tc>
        <w:tc>
          <w:tcPr>
            <w:tcW w:w="6338" w:type="dxa"/>
            <w:tcBorders>
              <w:top w:val="single" w:sz="4" w:space="0" w:color="auto"/>
            </w:tcBorders>
            <w:shd w:val="clear" w:color="auto" w:fill="FFE38B"/>
          </w:tcPr>
          <w:p w14:paraId="5F0119AB"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2283" w:type="dxa"/>
            <w:tcBorders>
              <w:top w:val="single" w:sz="4" w:space="0" w:color="auto"/>
            </w:tcBorders>
            <w:shd w:val="clear" w:color="auto" w:fill="FFE38B"/>
          </w:tcPr>
          <w:p w14:paraId="4842B121"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41920A11" w14:textId="77777777" w:rsidR="00324C84" w:rsidRPr="00B12DF5" w:rsidRDefault="00324C84" w:rsidP="002B452F">
            <w:pPr>
              <w:spacing w:before="0" w:after="0" w:line="240" w:lineRule="auto"/>
              <w:jc w:val="both"/>
              <w:rPr>
                <w:rFonts w:cstheme="majorHAnsi"/>
                <w:sz w:val="18"/>
                <w:szCs w:val="18"/>
                <w:lang w:val="ro-RO"/>
              </w:rPr>
            </w:pPr>
            <w:r w:rsidRPr="00B12DF5">
              <w:rPr>
                <w:rFonts w:cstheme="majorHAnsi"/>
                <w:sz w:val="18"/>
                <w:szCs w:val="18"/>
                <w:lang w:val="ro-RO"/>
              </w:rPr>
              <w:t>M.M.A.P., M.D.L.P.A, A.N.A.R., M.T.I.C., M.A.I. (I.G.S.U.), Autorităţi locale, C.J., I.S.C.</w:t>
            </w:r>
          </w:p>
        </w:tc>
        <w:tc>
          <w:tcPr>
            <w:tcW w:w="1120" w:type="dxa"/>
            <w:tcBorders>
              <w:top w:val="single" w:sz="4" w:space="0" w:color="auto"/>
            </w:tcBorders>
            <w:shd w:val="clear" w:color="auto" w:fill="FFE38B"/>
          </w:tcPr>
          <w:p w14:paraId="1A99082B"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7BDB12DD" w14:textId="77777777" w:rsidR="00324C84" w:rsidRPr="00B12DF5" w:rsidRDefault="00324C84" w:rsidP="002B452F">
            <w:pPr>
              <w:spacing w:before="0" w:after="0" w:line="240" w:lineRule="auto"/>
              <w:rPr>
                <w:rFonts w:cstheme="majorHAnsi"/>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planuri</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amenajarea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teritoriului</w:t>
            </w:r>
            <w:proofErr w:type="spellEnd"/>
            <w:r w:rsidRPr="00651E46">
              <w:rPr>
                <w:rFonts w:cstheme="majorHAnsi"/>
                <w:sz w:val="18"/>
                <w:szCs w:val="18"/>
                <w:lang w:val="en-GB" w:eastAsia="en-GB"/>
              </w:rPr>
              <w:t xml:space="preserve"> elaborate/</w:t>
            </w:r>
            <w:proofErr w:type="spellStart"/>
            <w:r w:rsidRPr="00651E46">
              <w:rPr>
                <w:rFonts w:cstheme="majorHAnsi"/>
                <w:sz w:val="18"/>
                <w:szCs w:val="18"/>
                <w:lang w:val="en-GB" w:eastAsia="en-GB"/>
              </w:rPr>
              <w:t>actualizate</w:t>
            </w:r>
            <w:proofErr w:type="spellEnd"/>
          </w:p>
        </w:tc>
        <w:tc>
          <w:tcPr>
            <w:tcW w:w="1328" w:type="dxa"/>
            <w:tcBorders>
              <w:top w:val="single" w:sz="4" w:space="0" w:color="auto"/>
            </w:tcBorders>
            <w:shd w:val="clear" w:color="auto" w:fill="FFE38B"/>
          </w:tcPr>
          <w:p w14:paraId="1E6F9FCC"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M.D.R.A.P., I.S.C.</w:t>
            </w:r>
          </w:p>
        </w:tc>
      </w:tr>
      <w:tr w:rsidR="00324C84" w:rsidRPr="00B12DF5" w14:paraId="04B56788" w14:textId="77777777" w:rsidTr="002B452F">
        <w:trPr>
          <w:cantSplit/>
          <w:jc w:val="center"/>
        </w:trPr>
        <w:tc>
          <w:tcPr>
            <w:tcW w:w="3556" w:type="dxa"/>
            <w:tcBorders>
              <w:top w:val="single" w:sz="4" w:space="0" w:color="auto"/>
            </w:tcBorders>
            <w:shd w:val="clear" w:color="auto" w:fill="FFE38B"/>
          </w:tcPr>
          <w:p w14:paraId="59420492" w14:textId="77777777" w:rsidR="00324C84" w:rsidRPr="00B12DF5" w:rsidRDefault="00324C84" w:rsidP="002B452F">
            <w:pPr>
              <w:spacing w:before="0" w:after="0" w:line="240" w:lineRule="auto"/>
              <w:rPr>
                <w:rFonts w:cstheme="majorHAnsi"/>
                <w:b/>
                <w:bCs/>
                <w:sz w:val="18"/>
                <w:szCs w:val="18"/>
                <w:lang w:val="it-IT"/>
              </w:rPr>
            </w:pPr>
            <w:r w:rsidRPr="00B12DF5">
              <w:rPr>
                <w:rFonts w:cstheme="majorHAnsi"/>
                <w:b/>
                <w:bCs/>
                <w:i/>
                <w:iCs/>
                <w:sz w:val="18"/>
                <w:szCs w:val="18"/>
                <w:lang w:val="it-IT"/>
              </w:rPr>
              <w:t>Evitarea</w:t>
            </w:r>
            <w:r w:rsidRPr="00B12DF5">
              <w:rPr>
                <w:rFonts w:cstheme="majorHAnsi"/>
                <w:b/>
                <w:bCs/>
                <w:sz w:val="18"/>
                <w:szCs w:val="18"/>
                <w:lang w:val="it-IT"/>
              </w:rPr>
              <w:t xml:space="preserve"> – prin reglementările de constructie in zona inundabila</w:t>
            </w:r>
          </w:p>
        </w:tc>
        <w:tc>
          <w:tcPr>
            <w:tcW w:w="849" w:type="dxa"/>
            <w:tcBorders>
              <w:top w:val="single" w:sz="4" w:space="0" w:color="auto"/>
            </w:tcBorders>
            <w:shd w:val="clear" w:color="auto" w:fill="FFE38B"/>
          </w:tcPr>
          <w:p w14:paraId="54B6406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M21</w:t>
            </w:r>
          </w:p>
        </w:tc>
        <w:tc>
          <w:tcPr>
            <w:tcW w:w="953" w:type="dxa"/>
            <w:tcBorders>
              <w:top w:val="single" w:sz="4" w:space="0" w:color="auto"/>
            </w:tcBorders>
            <w:shd w:val="clear" w:color="auto" w:fill="FFE38B"/>
          </w:tcPr>
          <w:p w14:paraId="6ED1E125" w14:textId="77777777" w:rsidR="00324C84" w:rsidRPr="00B12DF5" w:rsidRDefault="00324C84" w:rsidP="002B452F">
            <w:pPr>
              <w:spacing w:before="0" w:after="0" w:line="240" w:lineRule="auto"/>
              <w:rPr>
                <w:rFonts w:cstheme="majorHAnsi"/>
                <w:b/>
                <w:bCs/>
                <w:sz w:val="18"/>
                <w:szCs w:val="18"/>
                <w:lang w:val="ro-RO"/>
              </w:rPr>
            </w:pPr>
            <w:r w:rsidRPr="00B12DF5">
              <w:rPr>
                <w:rFonts w:cstheme="majorHAnsi"/>
                <w:sz w:val="18"/>
                <w:szCs w:val="18"/>
                <w:lang w:val="ro-RO"/>
              </w:rPr>
              <w:t>M21-RO3</w:t>
            </w:r>
          </w:p>
        </w:tc>
        <w:tc>
          <w:tcPr>
            <w:tcW w:w="6338" w:type="dxa"/>
            <w:tcBorders>
              <w:top w:val="single" w:sz="4" w:space="0" w:color="auto"/>
            </w:tcBorders>
            <w:shd w:val="clear" w:color="auto" w:fill="FFE38B"/>
          </w:tcPr>
          <w:p w14:paraId="04B742F4" w14:textId="77777777" w:rsidR="00324C84" w:rsidRPr="00B12DF5" w:rsidRDefault="00324C84" w:rsidP="002B452F">
            <w:pPr>
              <w:spacing w:before="0" w:after="0" w:line="240" w:lineRule="auto"/>
              <w:rPr>
                <w:rFonts w:cstheme="majorHAnsi"/>
                <w:sz w:val="18"/>
                <w:szCs w:val="18"/>
                <w:lang w:val="ro-RO"/>
              </w:rPr>
            </w:pPr>
            <w:proofErr w:type="spellStart"/>
            <w:r w:rsidRPr="00B12DF5">
              <w:rPr>
                <w:rFonts w:cstheme="majorHAnsi"/>
                <w:sz w:val="18"/>
                <w:szCs w:val="18"/>
                <w:lang w:val="es-BO"/>
              </w:rPr>
              <w:t>Criterii</w:t>
            </w:r>
            <w:proofErr w:type="spellEnd"/>
            <w:r w:rsidRPr="00B12DF5">
              <w:rPr>
                <w:rFonts w:cstheme="majorHAnsi"/>
                <w:sz w:val="18"/>
                <w:szCs w:val="18"/>
                <w:lang w:val="es-BO"/>
              </w:rPr>
              <w:t xml:space="preserve"> </w:t>
            </w:r>
            <w:proofErr w:type="spellStart"/>
            <w:r w:rsidRPr="00B12DF5">
              <w:rPr>
                <w:rFonts w:cstheme="majorHAnsi"/>
                <w:sz w:val="18"/>
                <w:szCs w:val="18"/>
                <w:lang w:val="es-BO"/>
              </w:rPr>
              <w:t>și</w:t>
            </w:r>
            <w:proofErr w:type="spellEnd"/>
            <w:r w:rsidRPr="00B12DF5">
              <w:rPr>
                <w:rFonts w:cstheme="majorHAnsi"/>
                <w:sz w:val="18"/>
                <w:szCs w:val="18"/>
                <w:lang w:val="es-BO"/>
              </w:rPr>
              <w:t xml:space="preserve"> </w:t>
            </w:r>
            <w:proofErr w:type="spellStart"/>
            <w:r w:rsidRPr="00B12DF5">
              <w:rPr>
                <w:rFonts w:cstheme="majorHAnsi"/>
                <w:sz w:val="18"/>
                <w:szCs w:val="18"/>
                <w:lang w:val="es-BO"/>
              </w:rPr>
              <w:t>reglementări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construcție</w:t>
            </w:r>
            <w:proofErr w:type="spellEnd"/>
            <w:r w:rsidRPr="00B12DF5">
              <w:rPr>
                <w:rFonts w:cstheme="majorHAnsi"/>
                <w:sz w:val="18"/>
                <w:szCs w:val="18"/>
                <w:lang w:val="es-BO"/>
              </w:rPr>
              <w:t xml:space="preserve"> </w:t>
            </w:r>
            <w:proofErr w:type="spellStart"/>
            <w:r w:rsidRPr="00B12DF5">
              <w:rPr>
                <w:rFonts w:cstheme="majorHAnsi"/>
                <w:sz w:val="18"/>
                <w:szCs w:val="18"/>
                <w:lang w:val="es-BO"/>
              </w:rPr>
              <w:t>în</w:t>
            </w:r>
            <w:proofErr w:type="spellEnd"/>
            <w:r w:rsidRPr="00B12DF5">
              <w:rPr>
                <w:rFonts w:cstheme="majorHAnsi"/>
                <w:sz w:val="18"/>
                <w:szCs w:val="18"/>
                <w:lang w:val="es-BO"/>
              </w:rPr>
              <w:t xml:space="preserve"> zona </w:t>
            </w:r>
            <w:proofErr w:type="spellStart"/>
            <w:r w:rsidRPr="00B12DF5">
              <w:rPr>
                <w:rFonts w:cstheme="majorHAnsi"/>
                <w:sz w:val="18"/>
                <w:szCs w:val="18"/>
                <w:lang w:val="es-BO"/>
              </w:rPr>
              <w:t>inundabilă</w:t>
            </w:r>
            <w:proofErr w:type="spellEnd"/>
            <w:r w:rsidRPr="00B12DF5">
              <w:rPr>
                <w:rFonts w:cstheme="majorHAnsi"/>
                <w:sz w:val="18"/>
                <w:szCs w:val="18"/>
                <w:lang w:val="es-BO"/>
              </w:rPr>
              <w:t xml:space="preserve"> (de ex. </w:t>
            </w:r>
            <w:proofErr w:type="spellStart"/>
            <w:r w:rsidRPr="00B12DF5">
              <w:rPr>
                <w:rFonts w:cstheme="majorHAnsi"/>
                <w:sz w:val="18"/>
                <w:szCs w:val="18"/>
                <w:lang w:val="es-BO"/>
              </w:rPr>
              <w:t>reactualizarea</w:t>
            </w:r>
            <w:proofErr w:type="spellEnd"/>
            <w:r w:rsidRPr="00B12DF5">
              <w:rPr>
                <w:rFonts w:cstheme="majorHAnsi"/>
                <w:sz w:val="18"/>
                <w:szCs w:val="18"/>
                <w:lang w:val="es-BO"/>
              </w:rPr>
              <w:t xml:space="preserve"> </w:t>
            </w:r>
            <w:proofErr w:type="spellStart"/>
            <w:r w:rsidRPr="00B12DF5">
              <w:rPr>
                <w:rFonts w:cstheme="majorHAnsi"/>
                <w:sz w:val="18"/>
                <w:szCs w:val="18"/>
                <w:lang w:val="es-BO"/>
              </w:rPr>
              <w:t>nivelurilor</w:t>
            </w:r>
            <w:proofErr w:type="spellEnd"/>
            <w:r w:rsidRPr="00B12DF5">
              <w:rPr>
                <w:rFonts w:cstheme="majorHAnsi"/>
                <w:sz w:val="18"/>
                <w:szCs w:val="18"/>
                <w:lang w:val="es-BO"/>
              </w:rPr>
              <w:t xml:space="preserve"> de </w:t>
            </w:r>
            <w:proofErr w:type="spellStart"/>
            <w:r w:rsidRPr="00B12DF5">
              <w:rPr>
                <w:rFonts w:cstheme="majorHAnsi"/>
                <w:sz w:val="18"/>
                <w:szCs w:val="18"/>
                <w:lang w:val="es-BO"/>
              </w:rPr>
              <w:t>proiectare</w:t>
            </w:r>
            <w:proofErr w:type="spellEnd"/>
            <w:r w:rsidRPr="00B12DF5">
              <w:rPr>
                <w:rFonts w:cstheme="majorHAnsi"/>
                <w:sz w:val="18"/>
                <w:szCs w:val="18"/>
                <w:lang w:val="es-BO"/>
              </w:rPr>
              <w:t xml:space="preserve"> a </w:t>
            </w:r>
            <w:proofErr w:type="spellStart"/>
            <w:r w:rsidRPr="00B12DF5">
              <w:rPr>
                <w:rFonts w:cstheme="majorHAnsi"/>
                <w:sz w:val="18"/>
                <w:szCs w:val="18"/>
                <w:lang w:val="es-BO"/>
              </w:rPr>
              <w:t>constructiilor</w:t>
            </w:r>
            <w:proofErr w:type="spellEnd"/>
            <w:r w:rsidRPr="00B12DF5">
              <w:rPr>
                <w:rFonts w:cstheme="majorHAnsi"/>
                <w:sz w:val="18"/>
                <w:szCs w:val="18"/>
                <w:lang w:val="es-BO"/>
              </w:rPr>
              <w:t xml:space="preserve"> din zona </w:t>
            </w:r>
            <w:proofErr w:type="spellStart"/>
            <w:r w:rsidRPr="00B12DF5">
              <w:rPr>
                <w:rFonts w:cstheme="majorHAnsi"/>
                <w:sz w:val="18"/>
                <w:szCs w:val="18"/>
                <w:lang w:val="es-BO"/>
              </w:rPr>
              <w:t>inundabila</w:t>
            </w:r>
            <w:proofErr w:type="spellEnd"/>
            <w:r w:rsidRPr="00B12DF5">
              <w:rPr>
                <w:rFonts w:cstheme="majorHAnsi"/>
                <w:sz w:val="18"/>
                <w:szCs w:val="18"/>
                <w:lang w:val="es-BO"/>
              </w:rPr>
              <w:t>)</w:t>
            </w:r>
          </w:p>
        </w:tc>
        <w:tc>
          <w:tcPr>
            <w:tcW w:w="2283" w:type="dxa"/>
            <w:tcBorders>
              <w:top w:val="single" w:sz="4" w:space="0" w:color="auto"/>
            </w:tcBorders>
            <w:shd w:val="clear" w:color="auto" w:fill="FFE38B"/>
          </w:tcPr>
          <w:p w14:paraId="05903D85" w14:textId="77777777" w:rsidR="00324C84" w:rsidRPr="00B12DF5" w:rsidRDefault="00324C84" w:rsidP="002B452F">
            <w:pPr>
              <w:spacing w:before="0" w:after="0" w:line="240" w:lineRule="auto"/>
              <w:rPr>
                <w:rFonts w:cstheme="majorHAnsi"/>
                <w:b/>
                <w:bCs/>
                <w:sz w:val="18"/>
                <w:szCs w:val="18"/>
                <w:lang w:val="ro-RO"/>
              </w:rPr>
            </w:pPr>
            <w:r w:rsidRPr="00B12DF5">
              <w:rPr>
                <w:rFonts w:cstheme="majorHAnsi"/>
                <w:sz w:val="18"/>
                <w:szCs w:val="18"/>
                <w:lang w:val="ro-RO"/>
              </w:rPr>
              <w:t>Toate</w:t>
            </w:r>
          </w:p>
        </w:tc>
        <w:tc>
          <w:tcPr>
            <w:tcW w:w="2348" w:type="dxa"/>
            <w:tcBorders>
              <w:top w:val="single" w:sz="4" w:space="0" w:color="auto"/>
            </w:tcBorders>
            <w:shd w:val="clear" w:color="auto" w:fill="FFE38B"/>
          </w:tcPr>
          <w:p w14:paraId="0994D79C" w14:textId="77777777" w:rsidR="00324C84" w:rsidRPr="00B12DF5" w:rsidRDefault="00324C84" w:rsidP="002B452F">
            <w:pPr>
              <w:spacing w:before="0" w:after="0" w:line="240" w:lineRule="auto"/>
              <w:jc w:val="both"/>
              <w:rPr>
                <w:rFonts w:cstheme="majorHAnsi"/>
                <w:sz w:val="18"/>
                <w:szCs w:val="18"/>
                <w:lang w:val="ro-RO"/>
              </w:rPr>
            </w:pPr>
            <w:r w:rsidRPr="00B12DF5">
              <w:rPr>
                <w:rFonts w:cstheme="majorHAnsi"/>
                <w:sz w:val="18"/>
                <w:szCs w:val="18"/>
                <w:lang w:val="ro-RO" w:eastAsia="ro-RO"/>
              </w:rPr>
              <w:t xml:space="preserve">M.M.A.P., </w:t>
            </w:r>
            <w:r w:rsidRPr="00B12DF5">
              <w:rPr>
                <w:rFonts w:cstheme="majorHAnsi"/>
                <w:sz w:val="18"/>
                <w:szCs w:val="18"/>
                <w:lang w:val="ro"/>
              </w:rPr>
              <w:t>M.D.L.P.A</w:t>
            </w:r>
            <w:r w:rsidRPr="00B12DF5">
              <w:rPr>
                <w:rFonts w:cstheme="majorHAnsi"/>
                <w:sz w:val="18"/>
                <w:szCs w:val="18"/>
                <w:lang w:val="ro-RO" w:eastAsia="ro-RO"/>
              </w:rPr>
              <w:t>., M.T.</w:t>
            </w:r>
            <w:r w:rsidRPr="00B12DF5">
              <w:rPr>
                <w:rFonts w:cstheme="majorHAnsi"/>
                <w:sz w:val="18"/>
                <w:szCs w:val="18"/>
                <w:lang w:val="ro-RO"/>
              </w:rPr>
              <w:t>I.C</w:t>
            </w:r>
          </w:p>
        </w:tc>
        <w:tc>
          <w:tcPr>
            <w:tcW w:w="1120" w:type="dxa"/>
            <w:tcBorders>
              <w:top w:val="single" w:sz="4" w:space="0" w:color="auto"/>
            </w:tcBorders>
            <w:shd w:val="clear" w:color="auto" w:fill="FFE38B"/>
          </w:tcPr>
          <w:p w14:paraId="2E20294E"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tcBorders>
            <w:shd w:val="clear" w:color="auto" w:fill="FFE38B"/>
          </w:tcPr>
          <w:p w14:paraId="22DD6091" w14:textId="77777777" w:rsidR="00324C84" w:rsidRPr="00B12DF5" w:rsidRDefault="00324C84" w:rsidP="002B452F">
            <w:pPr>
              <w:spacing w:before="0" w:after="0" w:line="240" w:lineRule="auto"/>
              <w:rPr>
                <w:rFonts w:cstheme="majorHAnsi"/>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acte</w:t>
            </w:r>
            <w:proofErr w:type="spellEnd"/>
            <w:r w:rsidRPr="00651E46">
              <w:rPr>
                <w:rFonts w:cstheme="majorHAnsi"/>
                <w:sz w:val="18"/>
                <w:szCs w:val="18"/>
                <w:lang w:val="en-GB" w:eastAsia="en-GB"/>
              </w:rPr>
              <w:t xml:space="preserve"> legislative</w:t>
            </w:r>
          </w:p>
        </w:tc>
        <w:tc>
          <w:tcPr>
            <w:tcW w:w="1328" w:type="dxa"/>
            <w:tcBorders>
              <w:top w:val="single" w:sz="4" w:space="0" w:color="auto"/>
            </w:tcBorders>
            <w:shd w:val="clear" w:color="auto" w:fill="FFE38B"/>
          </w:tcPr>
          <w:p w14:paraId="21CE5C3D"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M.T.I.C</w:t>
            </w:r>
          </w:p>
        </w:tc>
      </w:tr>
      <w:tr w:rsidR="00324C84" w:rsidRPr="00B12DF5" w14:paraId="096169E2" w14:textId="77777777" w:rsidTr="002B452F">
        <w:trPr>
          <w:cantSplit/>
          <w:trHeight w:val="70"/>
          <w:jc w:val="center"/>
        </w:trPr>
        <w:tc>
          <w:tcPr>
            <w:tcW w:w="3556" w:type="dxa"/>
            <w:tcBorders>
              <w:top w:val="single" w:sz="4" w:space="0" w:color="auto"/>
            </w:tcBorders>
            <w:shd w:val="clear" w:color="auto" w:fill="FFE38B"/>
          </w:tcPr>
          <w:p w14:paraId="3E5177F1" w14:textId="77777777" w:rsidR="00324C84" w:rsidRPr="00B12DF5" w:rsidRDefault="00324C84" w:rsidP="002B452F">
            <w:pPr>
              <w:spacing w:before="0" w:after="0" w:line="240" w:lineRule="auto"/>
              <w:rPr>
                <w:rFonts w:cstheme="majorHAnsi"/>
                <w:b/>
                <w:bCs/>
                <w:sz w:val="18"/>
                <w:szCs w:val="18"/>
              </w:rPr>
            </w:pPr>
            <w:proofErr w:type="spellStart"/>
            <w:r w:rsidRPr="00B12DF5">
              <w:rPr>
                <w:rFonts w:cstheme="majorHAnsi"/>
                <w:b/>
                <w:bCs/>
                <w:i/>
                <w:iCs/>
                <w:sz w:val="18"/>
                <w:szCs w:val="18"/>
              </w:rPr>
              <w:t>Îndepartare</w:t>
            </w:r>
            <w:proofErr w:type="spellEnd"/>
            <w:r w:rsidRPr="00B12DF5">
              <w:rPr>
                <w:rFonts w:cstheme="majorHAnsi"/>
                <w:b/>
                <w:bCs/>
                <w:i/>
                <w:iCs/>
                <w:sz w:val="18"/>
                <w:szCs w:val="18"/>
              </w:rPr>
              <w:t xml:space="preserve"> </w:t>
            </w:r>
            <w:proofErr w:type="spellStart"/>
            <w:r w:rsidRPr="00B12DF5">
              <w:rPr>
                <w:rFonts w:cstheme="majorHAnsi"/>
                <w:b/>
                <w:bCs/>
                <w:i/>
                <w:iCs/>
                <w:sz w:val="18"/>
                <w:szCs w:val="18"/>
              </w:rPr>
              <w:t>sau</w:t>
            </w:r>
            <w:proofErr w:type="spellEnd"/>
            <w:r w:rsidRPr="00B12DF5">
              <w:rPr>
                <w:rFonts w:cstheme="majorHAnsi"/>
                <w:b/>
                <w:bCs/>
                <w:i/>
                <w:iCs/>
                <w:sz w:val="18"/>
                <w:szCs w:val="18"/>
              </w:rPr>
              <w:t xml:space="preserve"> </w:t>
            </w:r>
            <w:proofErr w:type="spellStart"/>
            <w:r w:rsidRPr="00B12DF5">
              <w:rPr>
                <w:rFonts w:cstheme="majorHAnsi"/>
                <w:b/>
                <w:bCs/>
                <w:i/>
                <w:iCs/>
                <w:sz w:val="18"/>
                <w:szCs w:val="18"/>
              </w:rPr>
              <w:t>relocarea</w:t>
            </w:r>
            <w:proofErr w:type="spellEnd"/>
            <w:r w:rsidRPr="00B12DF5">
              <w:rPr>
                <w:rFonts w:cstheme="majorHAnsi"/>
                <w:b/>
                <w:bCs/>
                <w:sz w:val="18"/>
                <w:szCs w:val="18"/>
              </w:rPr>
              <w:t xml:space="preserve">, </w:t>
            </w:r>
            <w:proofErr w:type="spellStart"/>
            <w:r w:rsidRPr="00B12DF5">
              <w:rPr>
                <w:rFonts w:cstheme="majorHAnsi"/>
                <w:b/>
                <w:bCs/>
                <w:sz w:val="18"/>
                <w:szCs w:val="18"/>
              </w:rPr>
              <w:t>Măsuri</w:t>
            </w:r>
            <w:proofErr w:type="spellEnd"/>
            <w:r w:rsidRPr="00B12DF5">
              <w:rPr>
                <w:rFonts w:cstheme="majorHAnsi"/>
                <w:b/>
                <w:bCs/>
                <w:sz w:val="18"/>
                <w:szCs w:val="18"/>
              </w:rPr>
              <w:t xml:space="preserve"> </w:t>
            </w:r>
            <w:proofErr w:type="spellStart"/>
            <w:r w:rsidRPr="00B12DF5">
              <w:rPr>
                <w:rFonts w:cstheme="majorHAnsi"/>
                <w:b/>
                <w:bCs/>
                <w:sz w:val="18"/>
                <w:szCs w:val="18"/>
              </w:rPr>
              <w:t>pentru</w:t>
            </w:r>
            <w:proofErr w:type="spellEnd"/>
            <w:r w:rsidRPr="00B12DF5">
              <w:rPr>
                <w:rFonts w:cstheme="majorHAnsi"/>
                <w:b/>
                <w:bCs/>
                <w:sz w:val="18"/>
                <w:szCs w:val="18"/>
              </w:rPr>
              <w:t xml:space="preserve"> </w:t>
            </w:r>
            <w:proofErr w:type="spellStart"/>
            <w:r w:rsidRPr="00B12DF5">
              <w:rPr>
                <w:rFonts w:cstheme="majorHAnsi"/>
                <w:b/>
                <w:bCs/>
                <w:sz w:val="18"/>
                <w:szCs w:val="18"/>
              </w:rPr>
              <w:t>îndepărtarea</w:t>
            </w:r>
            <w:proofErr w:type="spellEnd"/>
            <w:r w:rsidRPr="00B12DF5">
              <w:rPr>
                <w:rFonts w:cstheme="majorHAnsi"/>
                <w:b/>
                <w:bCs/>
                <w:sz w:val="18"/>
                <w:szCs w:val="18"/>
              </w:rPr>
              <w:t xml:space="preserve"> </w:t>
            </w:r>
            <w:proofErr w:type="spellStart"/>
            <w:r w:rsidRPr="00B12DF5">
              <w:rPr>
                <w:rFonts w:cstheme="majorHAnsi"/>
                <w:b/>
                <w:bCs/>
                <w:sz w:val="18"/>
                <w:szCs w:val="18"/>
              </w:rPr>
              <w:t>receptorilor</w:t>
            </w:r>
            <w:proofErr w:type="spellEnd"/>
            <w:r w:rsidRPr="00B12DF5">
              <w:rPr>
                <w:rFonts w:cstheme="majorHAnsi"/>
                <w:b/>
                <w:bCs/>
                <w:sz w:val="18"/>
                <w:szCs w:val="18"/>
              </w:rPr>
              <w:t xml:space="preserve"> din </w:t>
            </w:r>
            <w:proofErr w:type="spellStart"/>
            <w:r w:rsidRPr="00B12DF5">
              <w:rPr>
                <w:rFonts w:cstheme="majorHAnsi"/>
                <w:b/>
                <w:bCs/>
                <w:sz w:val="18"/>
                <w:szCs w:val="18"/>
              </w:rPr>
              <w:t>zonele</w:t>
            </w:r>
            <w:proofErr w:type="spellEnd"/>
            <w:r w:rsidRPr="00B12DF5">
              <w:rPr>
                <w:rFonts w:cstheme="majorHAnsi"/>
                <w:b/>
                <w:bCs/>
                <w:sz w:val="18"/>
                <w:szCs w:val="18"/>
              </w:rPr>
              <w:t xml:space="preserve"> </w:t>
            </w:r>
            <w:proofErr w:type="spellStart"/>
            <w:r w:rsidRPr="00B12DF5">
              <w:rPr>
                <w:rFonts w:cstheme="majorHAnsi"/>
                <w:b/>
                <w:bCs/>
                <w:sz w:val="18"/>
                <w:szCs w:val="18"/>
              </w:rPr>
              <w:t>inundabile</w:t>
            </w:r>
            <w:proofErr w:type="spellEnd"/>
            <w:r w:rsidRPr="00B12DF5">
              <w:rPr>
                <w:rFonts w:cstheme="majorHAnsi"/>
                <w:b/>
                <w:bCs/>
                <w:sz w:val="18"/>
                <w:szCs w:val="18"/>
              </w:rPr>
              <w:t xml:space="preserve"> </w:t>
            </w:r>
            <w:proofErr w:type="spellStart"/>
            <w:r w:rsidRPr="00B12DF5">
              <w:rPr>
                <w:rFonts w:cstheme="majorHAnsi"/>
                <w:b/>
                <w:bCs/>
                <w:sz w:val="18"/>
                <w:szCs w:val="18"/>
              </w:rPr>
              <w:t>sau</w:t>
            </w:r>
            <w:proofErr w:type="spellEnd"/>
            <w:r w:rsidRPr="00B12DF5">
              <w:rPr>
                <w:rFonts w:cstheme="majorHAnsi"/>
                <w:b/>
                <w:bCs/>
                <w:sz w:val="18"/>
                <w:szCs w:val="18"/>
              </w:rPr>
              <w:t xml:space="preserve"> </w:t>
            </w:r>
            <w:proofErr w:type="spellStart"/>
            <w:r w:rsidRPr="00B12DF5">
              <w:rPr>
                <w:rFonts w:cstheme="majorHAnsi"/>
                <w:b/>
                <w:bCs/>
                <w:sz w:val="18"/>
                <w:szCs w:val="18"/>
              </w:rPr>
              <w:t>relocarea</w:t>
            </w:r>
            <w:proofErr w:type="spellEnd"/>
            <w:r w:rsidRPr="00B12DF5">
              <w:rPr>
                <w:rFonts w:cstheme="majorHAnsi"/>
                <w:b/>
                <w:bCs/>
                <w:sz w:val="18"/>
                <w:szCs w:val="18"/>
              </w:rPr>
              <w:t xml:space="preserve"> </w:t>
            </w:r>
            <w:proofErr w:type="spellStart"/>
            <w:r w:rsidRPr="00B12DF5">
              <w:rPr>
                <w:rFonts w:cstheme="majorHAnsi"/>
                <w:b/>
                <w:bCs/>
                <w:sz w:val="18"/>
                <w:szCs w:val="18"/>
              </w:rPr>
              <w:t>receptorilor</w:t>
            </w:r>
            <w:proofErr w:type="spellEnd"/>
            <w:r w:rsidRPr="00B12DF5">
              <w:rPr>
                <w:rFonts w:cstheme="majorHAnsi"/>
                <w:b/>
                <w:bCs/>
                <w:sz w:val="18"/>
                <w:szCs w:val="18"/>
              </w:rPr>
              <w:t xml:space="preserve"> </w:t>
            </w:r>
            <w:proofErr w:type="spellStart"/>
            <w:r w:rsidRPr="00B12DF5">
              <w:rPr>
                <w:rFonts w:cstheme="majorHAnsi"/>
                <w:b/>
                <w:bCs/>
                <w:sz w:val="18"/>
                <w:szCs w:val="18"/>
              </w:rPr>
              <w:t>în</w:t>
            </w:r>
            <w:proofErr w:type="spellEnd"/>
            <w:r w:rsidRPr="00B12DF5">
              <w:rPr>
                <w:rFonts w:cstheme="majorHAnsi"/>
                <w:b/>
                <w:bCs/>
                <w:sz w:val="18"/>
                <w:szCs w:val="18"/>
              </w:rPr>
              <w:t xml:space="preserve"> zone cu o </w:t>
            </w:r>
            <w:proofErr w:type="spellStart"/>
            <w:r w:rsidRPr="00B12DF5">
              <w:rPr>
                <w:rFonts w:cstheme="majorHAnsi"/>
                <w:b/>
                <w:bCs/>
                <w:sz w:val="18"/>
                <w:szCs w:val="18"/>
              </w:rPr>
              <w:t>probabilitate</w:t>
            </w:r>
            <w:proofErr w:type="spellEnd"/>
            <w:r w:rsidRPr="00B12DF5">
              <w:rPr>
                <w:rFonts w:cstheme="majorHAnsi"/>
                <w:b/>
                <w:bCs/>
                <w:sz w:val="18"/>
                <w:szCs w:val="18"/>
              </w:rPr>
              <w:t xml:space="preserve"> </w:t>
            </w:r>
            <w:proofErr w:type="spellStart"/>
            <w:r w:rsidRPr="00B12DF5">
              <w:rPr>
                <w:rFonts w:cstheme="majorHAnsi"/>
                <w:b/>
                <w:bCs/>
                <w:sz w:val="18"/>
                <w:szCs w:val="18"/>
              </w:rPr>
              <w:t>mai</w:t>
            </w:r>
            <w:proofErr w:type="spellEnd"/>
            <w:r w:rsidRPr="00B12DF5">
              <w:rPr>
                <w:rFonts w:cstheme="majorHAnsi"/>
                <w:b/>
                <w:bCs/>
                <w:sz w:val="18"/>
                <w:szCs w:val="18"/>
              </w:rPr>
              <w:t xml:space="preserve"> </w:t>
            </w:r>
            <w:proofErr w:type="spellStart"/>
            <w:r w:rsidRPr="00B12DF5">
              <w:rPr>
                <w:rFonts w:cstheme="majorHAnsi"/>
                <w:b/>
                <w:bCs/>
                <w:sz w:val="18"/>
                <w:szCs w:val="18"/>
              </w:rPr>
              <w:t>mică</w:t>
            </w:r>
            <w:proofErr w:type="spellEnd"/>
            <w:r w:rsidRPr="00B12DF5">
              <w:rPr>
                <w:rFonts w:cstheme="majorHAnsi"/>
                <w:b/>
                <w:bCs/>
                <w:sz w:val="18"/>
                <w:szCs w:val="18"/>
              </w:rPr>
              <w:t xml:space="preserve"> de </w:t>
            </w:r>
            <w:proofErr w:type="spellStart"/>
            <w:r w:rsidRPr="00B12DF5">
              <w:rPr>
                <w:rFonts w:cstheme="majorHAnsi"/>
                <w:b/>
                <w:bCs/>
                <w:sz w:val="18"/>
                <w:szCs w:val="18"/>
              </w:rPr>
              <w:t>inundații</w:t>
            </w:r>
            <w:proofErr w:type="spellEnd"/>
            <w:r w:rsidRPr="00B12DF5">
              <w:rPr>
                <w:rFonts w:cstheme="majorHAnsi"/>
                <w:b/>
                <w:bCs/>
                <w:sz w:val="18"/>
                <w:szCs w:val="18"/>
              </w:rPr>
              <w:t xml:space="preserve"> </w:t>
            </w:r>
            <w:proofErr w:type="spellStart"/>
            <w:r w:rsidRPr="00B12DF5">
              <w:rPr>
                <w:rFonts w:cstheme="majorHAnsi"/>
                <w:b/>
                <w:bCs/>
                <w:sz w:val="18"/>
                <w:szCs w:val="18"/>
              </w:rPr>
              <w:t>și</w:t>
            </w:r>
            <w:proofErr w:type="spellEnd"/>
            <w:r w:rsidRPr="00B12DF5">
              <w:rPr>
                <w:rFonts w:cstheme="majorHAnsi"/>
                <w:b/>
                <w:bCs/>
                <w:sz w:val="18"/>
                <w:szCs w:val="18"/>
              </w:rPr>
              <w:t xml:space="preserve"> / </w:t>
            </w:r>
            <w:proofErr w:type="spellStart"/>
            <w:r w:rsidRPr="00B12DF5">
              <w:rPr>
                <w:rFonts w:cstheme="majorHAnsi"/>
                <w:b/>
                <w:bCs/>
                <w:sz w:val="18"/>
                <w:szCs w:val="18"/>
              </w:rPr>
              <w:t>sau</w:t>
            </w:r>
            <w:proofErr w:type="spellEnd"/>
            <w:r w:rsidRPr="00B12DF5">
              <w:rPr>
                <w:rFonts w:cstheme="majorHAnsi"/>
                <w:b/>
                <w:bCs/>
                <w:sz w:val="18"/>
                <w:szCs w:val="18"/>
              </w:rPr>
              <w:t xml:space="preserve"> cu un </w:t>
            </w:r>
            <w:proofErr w:type="spellStart"/>
            <w:r w:rsidRPr="00B12DF5">
              <w:rPr>
                <w:rFonts w:cstheme="majorHAnsi"/>
                <w:b/>
                <w:bCs/>
                <w:sz w:val="18"/>
                <w:szCs w:val="18"/>
              </w:rPr>
              <w:t>risc</w:t>
            </w:r>
            <w:proofErr w:type="spellEnd"/>
            <w:r w:rsidRPr="00B12DF5">
              <w:rPr>
                <w:rFonts w:cstheme="majorHAnsi"/>
                <w:b/>
                <w:bCs/>
                <w:sz w:val="18"/>
                <w:szCs w:val="18"/>
              </w:rPr>
              <w:t xml:space="preserve"> </w:t>
            </w:r>
            <w:proofErr w:type="spellStart"/>
            <w:r w:rsidRPr="00B12DF5">
              <w:rPr>
                <w:rFonts w:cstheme="majorHAnsi"/>
                <w:b/>
                <w:bCs/>
                <w:sz w:val="18"/>
                <w:szCs w:val="18"/>
              </w:rPr>
              <w:t>mai</w:t>
            </w:r>
            <w:proofErr w:type="spellEnd"/>
            <w:r w:rsidRPr="00B12DF5">
              <w:rPr>
                <w:rFonts w:cstheme="majorHAnsi"/>
                <w:b/>
                <w:bCs/>
                <w:sz w:val="18"/>
                <w:szCs w:val="18"/>
              </w:rPr>
              <w:t xml:space="preserve"> mic</w:t>
            </w:r>
          </w:p>
        </w:tc>
        <w:tc>
          <w:tcPr>
            <w:tcW w:w="849" w:type="dxa"/>
            <w:tcBorders>
              <w:top w:val="single" w:sz="4" w:space="0" w:color="auto"/>
            </w:tcBorders>
            <w:shd w:val="clear" w:color="auto" w:fill="FFE38B"/>
          </w:tcPr>
          <w:p w14:paraId="5673207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M22</w:t>
            </w:r>
          </w:p>
        </w:tc>
        <w:tc>
          <w:tcPr>
            <w:tcW w:w="953" w:type="dxa"/>
            <w:tcBorders>
              <w:top w:val="single" w:sz="4" w:space="0" w:color="auto"/>
            </w:tcBorders>
            <w:shd w:val="clear" w:color="auto" w:fill="FFE38B"/>
          </w:tcPr>
          <w:p w14:paraId="19B1F6E9" w14:textId="77777777" w:rsidR="00324C84" w:rsidRPr="00B12DF5" w:rsidRDefault="00324C84" w:rsidP="002B452F">
            <w:pPr>
              <w:spacing w:before="0" w:after="0" w:line="240" w:lineRule="auto"/>
              <w:rPr>
                <w:rFonts w:cstheme="majorHAnsi"/>
                <w:b/>
                <w:bCs/>
                <w:sz w:val="18"/>
                <w:szCs w:val="18"/>
                <w:lang w:val="ro-RO" w:eastAsia="ro-RO"/>
              </w:rPr>
            </w:pPr>
            <w:r w:rsidRPr="00B12DF5">
              <w:rPr>
                <w:rFonts w:cstheme="majorHAnsi"/>
                <w:sz w:val="18"/>
                <w:szCs w:val="18"/>
                <w:lang w:val="ro-RO"/>
              </w:rPr>
              <w:t>M22-RO4</w:t>
            </w:r>
          </w:p>
        </w:tc>
        <w:tc>
          <w:tcPr>
            <w:tcW w:w="6338" w:type="dxa"/>
            <w:tcBorders>
              <w:top w:val="single" w:sz="4" w:space="0" w:color="auto"/>
            </w:tcBorders>
            <w:shd w:val="clear" w:color="auto" w:fill="FFE38B"/>
          </w:tcPr>
          <w:p w14:paraId="5B5A1585" w14:textId="77777777" w:rsidR="00324C84" w:rsidRPr="00B12DF5" w:rsidRDefault="00324C84" w:rsidP="002B452F">
            <w:pPr>
              <w:spacing w:before="0" w:after="0" w:line="240" w:lineRule="auto"/>
              <w:rPr>
                <w:rFonts w:cstheme="majorHAnsi"/>
                <w:b/>
                <w:bCs/>
                <w:i/>
                <w:iCs/>
                <w:sz w:val="18"/>
                <w:szCs w:val="18"/>
                <w:lang w:val="ro-RO"/>
              </w:rPr>
            </w:pPr>
            <w:r w:rsidRPr="00B12DF5">
              <w:rPr>
                <w:rFonts w:cstheme="majorHAnsi"/>
                <w:sz w:val="18"/>
                <w:szCs w:val="18"/>
                <w:lang w:val="ro-RO"/>
              </w:rPr>
              <w:t>Analiza</w:t>
            </w:r>
            <w:r w:rsidRPr="00B12DF5">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2283" w:type="dxa"/>
            <w:tcBorders>
              <w:top w:val="single" w:sz="4" w:space="0" w:color="auto"/>
            </w:tcBorders>
            <w:shd w:val="clear" w:color="auto" w:fill="FFE38B"/>
          </w:tcPr>
          <w:p w14:paraId="29F87718"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3BFD9D26" w14:textId="77777777" w:rsidR="00324C84" w:rsidRPr="00B12DF5" w:rsidRDefault="00324C84" w:rsidP="002B452F">
            <w:pPr>
              <w:spacing w:before="0" w:after="0" w:line="240" w:lineRule="auto"/>
              <w:jc w:val="both"/>
              <w:rPr>
                <w:rFonts w:cstheme="majorHAnsi"/>
                <w:sz w:val="18"/>
                <w:szCs w:val="18"/>
                <w:lang w:val="ro-RO" w:eastAsia="ro-RO"/>
              </w:rPr>
            </w:pPr>
            <w:r w:rsidRPr="00B12DF5">
              <w:rPr>
                <w:rFonts w:cstheme="majorHAnsi"/>
                <w:sz w:val="18"/>
                <w:szCs w:val="18"/>
                <w:lang w:val="ro"/>
              </w:rPr>
              <w:t>M.D.L.P.A.,</w:t>
            </w:r>
            <w:r w:rsidRPr="00B12DF5">
              <w:rPr>
                <w:rFonts w:cstheme="majorHAnsi"/>
                <w:sz w:val="18"/>
                <w:szCs w:val="18"/>
                <w:lang w:val="ro-RO"/>
              </w:rPr>
              <w:t xml:space="preserve"> M.M.A.P., M.T.I.C., M.A.I. (I.G.S.U.), A.N.A.R., Autorităƫi locale, C.J.,  I.S.C.</w:t>
            </w:r>
          </w:p>
        </w:tc>
        <w:tc>
          <w:tcPr>
            <w:tcW w:w="1120" w:type="dxa"/>
            <w:tcBorders>
              <w:top w:val="single" w:sz="4" w:space="0" w:color="auto"/>
            </w:tcBorders>
            <w:shd w:val="clear" w:color="auto" w:fill="FFE38B"/>
          </w:tcPr>
          <w:p w14:paraId="0B8294F2"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Naţional/ Bazin</w:t>
            </w:r>
          </w:p>
        </w:tc>
        <w:tc>
          <w:tcPr>
            <w:tcW w:w="1759" w:type="dxa"/>
            <w:tcBorders>
              <w:top w:val="single" w:sz="4" w:space="0" w:color="auto"/>
            </w:tcBorders>
            <w:shd w:val="clear" w:color="auto" w:fill="FFE38B"/>
          </w:tcPr>
          <w:p w14:paraId="2B98CF19" w14:textId="77777777" w:rsidR="00324C84" w:rsidRPr="0004248E" w:rsidRDefault="00324C84" w:rsidP="002B452F">
            <w:pPr>
              <w:suppressAutoHyphens w:val="0"/>
              <w:autoSpaceDN/>
              <w:spacing w:before="0" w:after="0" w:line="240" w:lineRule="auto"/>
              <w:textAlignment w:val="auto"/>
              <w:rPr>
                <w:rFonts w:cstheme="majorHAnsi"/>
                <w:sz w:val="18"/>
                <w:szCs w:val="18"/>
                <w:lang w:val="it-IT" w:eastAsia="en-GB"/>
              </w:rPr>
            </w:pPr>
            <w:r w:rsidRPr="0004248E">
              <w:rPr>
                <w:rFonts w:cstheme="majorHAnsi"/>
                <w:sz w:val="18"/>
                <w:szCs w:val="18"/>
                <w:lang w:val="it-IT" w:eastAsia="en-GB"/>
              </w:rPr>
              <w:t>Număr studii de relocare</w:t>
            </w:r>
          </w:p>
          <w:p w14:paraId="204DBAFD" w14:textId="77777777" w:rsidR="00324C84" w:rsidRPr="00B12DF5" w:rsidRDefault="00324C84" w:rsidP="002B452F">
            <w:pPr>
              <w:spacing w:before="0" w:after="0" w:line="240" w:lineRule="auto"/>
              <w:rPr>
                <w:rFonts w:cstheme="majorHAnsi"/>
                <w:sz w:val="18"/>
                <w:szCs w:val="18"/>
                <w:lang w:val="ro-RO"/>
              </w:rPr>
            </w:pPr>
            <w:r w:rsidRPr="0004248E">
              <w:rPr>
                <w:rFonts w:cstheme="majorHAnsi"/>
                <w:sz w:val="18"/>
                <w:szCs w:val="18"/>
                <w:lang w:val="it-IT" w:eastAsia="en-GB"/>
              </w:rPr>
              <w:t>Număr clădiri relocate</w:t>
            </w:r>
          </w:p>
        </w:tc>
        <w:tc>
          <w:tcPr>
            <w:tcW w:w="1328" w:type="dxa"/>
            <w:tcBorders>
              <w:top w:val="single" w:sz="4" w:space="0" w:color="auto"/>
            </w:tcBorders>
            <w:shd w:val="clear" w:color="auto" w:fill="FFE38B"/>
          </w:tcPr>
          <w:p w14:paraId="610B4BA2"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324C84" w:rsidRPr="00F33310" w14:paraId="2116EEF8" w14:textId="77777777" w:rsidTr="002B452F">
        <w:trPr>
          <w:cantSplit/>
          <w:trHeight w:val="3347"/>
          <w:jc w:val="center"/>
        </w:trPr>
        <w:tc>
          <w:tcPr>
            <w:tcW w:w="3556" w:type="dxa"/>
            <w:vMerge w:val="restart"/>
            <w:tcBorders>
              <w:top w:val="single" w:sz="4" w:space="0" w:color="auto"/>
            </w:tcBorders>
            <w:shd w:val="clear" w:color="auto" w:fill="FFE38B"/>
          </w:tcPr>
          <w:p w14:paraId="7927C962" w14:textId="77777777" w:rsidR="00324C84" w:rsidRPr="00B12DF5" w:rsidRDefault="00324C84" w:rsidP="002B452F">
            <w:pPr>
              <w:spacing w:before="0" w:after="0" w:line="240" w:lineRule="auto"/>
              <w:rPr>
                <w:rFonts w:cstheme="majorHAnsi"/>
                <w:b/>
                <w:bCs/>
                <w:i/>
                <w:iCs/>
                <w:sz w:val="18"/>
                <w:szCs w:val="18"/>
                <w:lang w:val="es-BO"/>
              </w:rPr>
            </w:pPr>
            <w:proofErr w:type="spellStart"/>
            <w:r w:rsidRPr="00B12DF5">
              <w:rPr>
                <w:rFonts w:cstheme="majorHAnsi"/>
                <w:b/>
                <w:bCs/>
                <w:i/>
                <w:iCs/>
                <w:sz w:val="18"/>
                <w:szCs w:val="18"/>
                <w:lang w:val="es-BO"/>
              </w:rPr>
              <w:t>Diminuare</w:t>
            </w:r>
            <w:proofErr w:type="spellEnd"/>
            <w:r w:rsidRPr="00B12DF5">
              <w:rPr>
                <w:rFonts w:cstheme="majorHAnsi"/>
                <w:b/>
                <w:bCs/>
                <w:i/>
                <w:iCs/>
                <w:sz w:val="18"/>
                <w:szCs w:val="18"/>
                <w:lang w:val="es-BO"/>
              </w:rPr>
              <w:t>,</w:t>
            </w:r>
            <w:r w:rsidRPr="00B12DF5">
              <w:rPr>
                <w:rFonts w:cstheme="majorHAnsi"/>
                <w:b/>
                <w:bCs/>
                <w:sz w:val="18"/>
                <w:szCs w:val="18"/>
                <w:lang w:val="es-BO"/>
              </w:rPr>
              <w:t xml:space="preserve"> </w:t>
            </w:r>
            <w:proofErr w:type="spellStart"/>
            <w:r w:rsidRPr="00B12DF5">
              <w:rPr>
                <w:rFonts w:cstheme="majorHAnsi"/>
                <w:b/>
                <w:bCs/>
                <w:sz w:val="18"/>
                <w:szCs w:val="18"/>
                <w:lang w:val="es-BO"/>
              </w:rPr>
              <w:t>Masuri</w:t>
            </w:r>
            <w:proofErr w:type="spellEnd"/>
            <w:r w:rsidRPr="00B12DF5">
              <w:rPr>
                <w:rFonts w:cstheme="majorHAnsi"/>
                <w:b/>
                <w:bCs/>
                <w:sz w:val="18"/>
                <w:szCs w:val="18"/>
                <w:lang w:val="es-BO"/>
              </w:rPr>
              <w:t xml:space="preserve"> de adaptare a </w:t>
            </w:r>
            <w:proofErr w:type="spellStart"/>
            <w:r w:rsidRPr="00B12DF5">
              <w:rPr>
                <w:rFonts w:cstheme="majorHAnsi"/>
                <w:b/>
                <w:bCs/>
                <w:sz w:val="18"/>
                <w:szCs w:val="18"/>
                <w:lang w:val="es-BO"/>
              </w:rPr>
              <w:t>receptorilor</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pentru</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reducerea</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consecințele</w:t>
            </w:r>
            <w:proofErr w:type="spellEnd"/>
            <w:r w:rsidRPr="00B12DF5">
              <w:rPr>
                <w:rFonts w:cstheme="majorHAnsi"/>
                <w:b/>
                <w:bCs/>
                <w:sz w:val="18"/>
                <w:szCs w:val="18"/>
                <w:lang w:val="es-BO"/>
              </w:rPr>
              <w:t xml:space="preserve"> adverse </w:t>
            </w:r>
            <w:proofErr w:type="spellStart"/>
            <w:r w:rsidRPr="00B12DF5">
              <w:rPr>
                <w:rFonts w:cstheme="majorHAnsi"/>
                <w:b/>
                <w:bCs/>
                <w:sz w:val="18"/>
                <w:szCs w:val="18"/>
                <w:lang w:val="es-BO"/>
              </w:rPr>
              <w:t>provocate</w:t>
            </w:r>
            <w:proofErr w:type="spellEnd"/>
            <w:r w:rsidRPr="00B12DF5">
              <w:rPr>
                <w:rFonts w:cstheme="majorHAnsi"/>
                <w:b/>
                <w:bCs/>
                <w:sz w:val="18"/>
                <w:szCs w:val="18"/>
                <w:lang w:val="es-BO"/>
              </w:rPr>
              <w:t xml:space="preserve"> de </w:t>
            </w:r>
            <w:proofErr w:type="spellStart"/>
            <w:r w:rsidRPr="00B12DF5">
              <w:rPr>
                <w:rFonts w:cstheme="majorHAnsi"/>
                <w:b/>
                <w:bCs/>
                <w:sz w:val="18"/>
                <w:szCs w:val="18"/>
                <w:lang w:val="es-BO"/>
              </w:rPr>
              <w:t>inundatii</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asupra</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clădirilor</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rețelelor</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publice</w:t>
            </w:r>
            <w:proofErr w:type="spellEnd"/>
            <w:r w:rsidRPr="00B12DF5">
              <w:rPr>
                <w:rFonts w:cstheme="majorHAnsi"/>
                <w:b/>
                <w:bCs/>
                <w:sz w:val="18"/>
                <w:szCs w:val="18"/>
                <w:lang w:val="es-BO"/>
              </w:rPr>
              <w:t xml:space="preserve"> de </w:t>
            </w:r>
            <w:proofErr w:type="spellStart"/>
            <w:r w:rsidRPr="00B12DF5">
              <w:rPr>
                <w:rFonts w:cstheme="majorHAnsi"/>
                <w:b/>
                <w:bCs/>
                <w:sz w:val="18"/>
                <w:szCs w:val="18"/>
                <w:lang w:val="es-BO"/>
              </w:rPr>
              <w:t>utilitati</w:t>
            </w:r>
            <w:proofErr w:type="spellEnd"/>
            <w:r w:rsidRPr="00B12DF5">
              <w:rPr>
                <w:rFonts w:cstheme="majorHAnsi"/>
                <w:b/>
                <w:bCs/>
                <w:sz w:val="18"/>
                <w:szCs w:val="18"/>
                <w:lang w:val="es-BO"/>
              </w:rPr>
              <w:t>, etc</w:t>
            </w:r>
            <w:r w:rsidRPr="00B12DF5">
              <w:rPr>
                <w:rFonts w:cstheme="majorHAnsi"/>
                <w:sz w:val="18"/>
                <w:szCs w:val="18"/>
                <w:lang w:val="es-BO"/>
              </w:rPr>
              <w:t>.</w:t>
            </w:r>
          </w:p>
        </w:tc>
        <w:tc>
          <w:tcPr>
            <w:tcW w:w="849" w:type="dxa"/>
            <w:tcBorders>
              <w:top w:val="single" w:sz="4" w:space="0" w:color="auto"/>
            </w:tcBorders>
            <w:shd w:val="clear" w:color="auto" w:fill="FFE38B"/>
          </w:tcPr>
          <w:p w14:paraId="06659CF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0343FDB6" w14:textId="77777777" w:rsidR="00324C84" w:rsidRPr="00B12DF5" w:rsidRDefault="00324C84" w:rsidP="002B452F">
            <w:pPr>
              <w:spacing w:before="0" w:after="0" w:line="240" w:lineRule="auto"/>
              <w:rPr>
                <w:rFonts w:cstheme="majorHAnsi"/>
                <w:b/>
                <w:bCs/>
                <w:sz w:val="18"/>
                <w:szCs w:val="18"/>
                <w:lang w:val="ro-RO" w:eastAsia="ro-RO"/>
              </w:rPr>
            </w:pPr>
            <w:r w:rsidRPr="00B12DF5">
              <w:rPr>
                <w:rFonts w:cstheme="majorHAnsi"/>
                <w:sz w:val="18"/>
                <w:szCs w:val="18"/>
                <w:lang w:val="ro-RO"/>
              </w:rPr>
              <w:t>M23-RO5</w:t>
            </w:r>
          </w:p>
        </w:tc>
        <w:tc>
          <w:tcPr>
            <w:tcW w:w="6338" w:type="dxa"/>
            <w:tcBorders>
              <w:top w:val="single" w:sz="4" w:space="0" w:color="auto"/>
            </w:tcBorders>
            <w:shd w:val="clear" w:color="auto" w:fill="FFE38B"/>
          </w:tcPr>
          <w:p w14:paraId="6268EF41"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6EAF7D09" w14:textId="77777777" w:rsidR="00324C84" w:rsidRPr="00B12DF5" w:rsidRDefault="00324C84" w:rsidP="002B452F">
            <w:pPr>
              <w:spacing w:before="0" w:after="0" w:line="240" w:lineRule="auto"/>
              <w:rPr>
                <w:rFonts w:cstheme="majorHAnsi"/>
                <w:i/>
                <w:iCs/>
                <w:sz w:val="18"/>
                <w:szCs w:val="18"/>
                <w:lang w:val="es-BO"/>
              </w:rPr>
            </w:pPr>
            <w:proofErr w:type="spellStart"/>
            <w:r w:rsidRPr="00B12DF5">
              <w:rPr>
                <w:rFonts w:cstheme="majorHAnsi"/>
                <w:i/>
                <w:iCs/>
                <w:sz w:val="18"/>
                <w:szCs w:val="18"/>
                <w:lang w:val="es-BO"/>
              </w:rPr>
              <w:t>Exemple</w:t>
            </w:r>
            <w:proofErr w:type="spellEnd"/>
            <w:r w:rsidRPr="00B12DF5">
              <w:rPr>
                <w:rFonts w:cstheme="majorHAnsi"/>
                <w:i/>
                <w:iCs/>
                <w:sz w:val="18"/>
                <w:szCs w:val="18"/>
                <w:lang w:val="es-BO"/>
              </w:rPr>
              <w:t xml:space="preserve"> de </w:t>
            </w:r>
            <w:proofErr w:type="spellStart"/>
            <w:r w:rsidRPr="00B12DF5">
              <w:rPr>
                <w:rFonts w:cstheme="majorHAnsi"/>
                <w:i/>
                <w:iCs/>
                <w:sz w:val="18"/>
                <w:szCs w:val="18"/>
                <w:lang w:val="es-BO"/>
              </w:rPr>
              <w:t>masuri</w:t>
            </w:r>
            <w:proofErr w:type="spellEnd"/>
            <w:r w:rsidRPr="00B12DF5">
              <w:rPr>
                <w:rFonts w:cstheme="majorHAnsi"/>
                <w:i/>
                <w:iCs/>
                <w:sz w:val="18"/>
                <w:szCs w:val="18"/>
                <w:lang w:val="es-BO"/>
              </w:rPr>
              <w:t xml:space="preserve"> de adaptare a </w:t>
            </w:r>
            <w:proofErr w:type="spellStart"/>
            <w:r w:rsidRPr="00B12DF5">
              <w:rPr>
                <w:rFonts w:cstheme="majorHAnsi"/>
                <w:i/>
                <w:iCs/>
                <w:sz w:val="18"/>
                <w:szCs w:val="18"/>
                <w:lang w:val="es-BO"/>
              </w:rPr>
              <w:t>constructiilor</w:t>
            </w:r>
            <w:proofErr w:type="spellEnd"/>
            <w:r w:rsidRPr="00B12DF5">
              <w:rPr>
                <w:rFonts w:cstheme="majorHAnsi"/>
                <w:i/>
                <w:iCs/>
                <w:sz w:val="18"/>
                <w:szCs w:val="18"/>
                <w:lang w:val="es-BO"/>
              </w:rPr>
              <w:t xml:space="preserve"> </w:t>
            </w:r>
            <w:r w:rsidRPr="00B12DF5">
              <w:rPr>
                <w:rFonts w:cstheme="majorHAnsi"/>
                <w:i/>
                <w:iCs/>
                <w:sz w:val="18"/>
                <w:szCs w:val="18"/>
                <w:lang w:val="ro-RO"/>
              </w:rPr>
              <w:t>existente in zonele inundabile</w:t>
            </w:r>
          </w:p>
          <w:p w14:paraId="5D5CACBE" w14:textId="77777777" w:rsidR="00324C84" w:rsidRPr="00B12DF5" w:rsidRDefault="00324C84"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interiorul proprietatii</w:t>
            </w:r>
          </w:p>
          <w:p w14:paraId="475BD335" w14:textId="77777777" w:rsidR="00324C84" w:rsidRPr="00B12DF5"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Evitarea inundării (</w:t>
            </w:r>
            <w:r w:rsidRPr="00B12DF5">
              <w:rPr>
                <w:rFonts w:cstheme="majorHAnsi"/>
                <w:i/>
                <w:iCs/>
                <w:sz w:val="18"/>
                <w:szCs w:val="18"/>
                <w:lang w:val="ro-RO"/>
              </w:rPr>
              <w:t>avoidance technology</w:t>
            </w:r>
            <w:r w:rsidRPr="00B12DF5">
              <w:rPr>
                <w:rFonts w:cstheme="majorHAnsi"/>
                <w:sz w:val="18"/>
                <w:szCs w:val="18"/>
                <w:lang w:val="ro-RO"/>
              </w:rPr>
              <w:t>) - Supraînălțarea construcției;</w:t>
            </w:r>
          </w:p>
          <w:p w14:paraId="28C27E75" w14:textId="77777777" w:rsidR="00324C84" w:rsidRPr="00B12DF5"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 xml:space="preserve">Inundare </w:t>
            </w:r>
            <w:r w:rsidRPr="00B12DF5">
              <w:rPr>
                <w:rFonts w:cstheme="majorHAnsi"/>
                <w:i/>
                <w:iCs/>
                <w:sz w:val="18"/>
                <w:szCs w:val="18"/>
                <w:lang w:val="ro-RO"/>
              </w:rPr>
              <w:t>controlată / acceptată</w:t>
            </w:r>
            <w:r w:rsidRPr="00B12DF5">
              <w:rPr>
                <w:rFonts w:cstheme="majorHAnsi"/>
                <w:sz w:val="18"/>
                <w:szCs w:val="18"/>
                <w:lang w:val="ro-RO"/>
              </w:rPr>
              <w:t xml:space="preserve">  (</w:t>
            </w:r>
            <w:r w:rsidRPr="00B12DF5">
              <w:rPr>
                <w:rFonts w:cstheme="majorHAnsi"/>
                <w:i/>
                <w:iCs/>
                <w:sz w:val="18"/>
                <w:szCs w:val="18"/>
                <w:lang w:val="ro-RO"/>
              </w:rPr>
              <w:t>wet floodproofing</w:t>
            </w:r>
            <w:r w:rsidRPr="00B12DF5">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487A1F0D" w14:textId="77777777" w:rsidR="00324C84" w:rsidRPr="00B12DF5"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Impermeabilizarea construcției (</w:t>
            </w:r>
            <w:r w:rsidRPr="00B12DF5">
              <w:rPr>
                <w:rFonts w:cstheme="majorHAnsi"/>
                <w:i/>
                <w:iCs/>
                <w:sz w:val="18"/>
                <w:szCs w:val="18"/>
                <w:lang w:val="ro-RO"/>
              </w:rPr>
              <w:t>dry floodproofing</w:t>
            </w:r>
            <w:r w:rsidRPr="00B12DF5">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100619AE" w14:textId="77777777" w:rsidR="00324C84" w:rsidRPr="00B12DF5" w:rsidRDefault="00324C84" w:rsidP="002B452F">
            <w:pPr>
              <w:spacing w:before="0" w:after="0" w:line="240" w:lineRule="auto"/>
              <w:rPr>
                <w:rFonts w:cstheme="majorHAnsi"/>
                <w:i/>
                <w:iCs/>
                <w:sz w:val="18"/>
                <w:szCs w:val="18"/>
                <w:lang w:val="it-IT"/>
              </w:rPr>
            </w:pPr>
            <w:r w:rsidRPr="00B12DF5">
              <w:rPr>
                <w:rFonts w:cstheme="majorHAnsi"/>
                <w:sz w:val="18"/>
                <w:szCs w:val="18"/>
                <w:lang w:val="it-IT"/>
              </w:rPr>
              <w:t>Masuri de preventie in exteriorul proprietatii</w:t>
            </w:r>
          </w:p>
          <w:p w14:paraId="5513E786" w14:textId="77777777" w:rsidR="00324C84" w:rsidRPr="00B12DF5"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B12DF5">
              <w:rPr>
                <w:rFonts w:cstheme="majorHAnsi"/>
                <w:sz w:val="18"/>
                <w:szCs w:val="18"/>
                <w:lang w:val="ro-RO"/>
              </w:rPr>
              <w:t>Bariere de protecție (</w:t>
            </w:r>
            <w:r w:rsidRPr="00B12DF5">
              <w:rPr>
                <w:rFonts w:cstheme="majorHAnsi"/>
                <w:i/>
                <w:iCs/>
                <w:sz w:val="18"/>
                <w:szCs w:val="18"/>
                <w:lang w:val="ro-RO" w:eastAsia="ro-RO"/>
              </w:rPr>
              <w:t xml:space="preserve">Berms/Local Levees and Floodwalls) - </w:t>
            </w:r>
            <w:r w:rsidRPr="00B12DF5">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77A5EC2C" w14:textId="77777777" w:rsidR="00324C84" w:rsidRPr="00B12DF5" w:rsidRDefault="00324C84" w:rsidP="002B452F">
            <w:pPr>
              <w:spacing w:before="0" w:after="0" w:line="240" w:lineRule="auto"/>
              <w:ind w:left="616"/>
              <w:rPr>
                <w:rFonts w:cstheme="majorHAnsi"/>
                <w:sz w:val="18"/>
                <w:szCs w:val="18"/>
                <w:lang w:val="es-BO"/>
              </w:rPr>
            </w:pPr>
            <w:proofErr w:type="spellStart"/>
            <w:r w:rsidRPr="00B12DF5">
              <w:rPr>
                <w:rFonts w:cstheme="majorHAnsi"/>
                <w:sz w:val="18"/>
                <w:szCs w:val="18"/>
                <w:lang w:val="es-BO"/>
              </w:rPr>
              <w:t>Bariere</w:t>
            </w:r>
            <w:proofErr w:type="spellEnd"/>
            <w:r w:rsidRPr="00B12DF5">
              <w:rPr>
                <w:rFonts w:cstheme="majorHAnsi"/>
                <w:sz w:val="18"/>
                <w:szCs w:val="18"/>
                <w:lang w:val="es-BO"/>
              </w:rPr>
              <w:t xml:space="preserve"> de </w:t>
            </w:r>
            <w:proofErr w:type="spellStart"/>
            <w:r w:rsidRPr="00B12DF5">
              <w:rPr>
                <w:rFonts w:cstheme="majorHAnsi"/>
                <w:sz w:val="18"/>
                <w:szCs w:val="18"/>
                <w:lang w:val="es-BO"/>
              </w:rPr>
              <w:t>protecție</w:t>
            </w:r>
            <w:proofErr w:type="spellEnd"/>
            <w:r w:rsidRPr="00B12DF5">
              <w:rPr>
                <w:rFonts w:cstheme="majorHAnsi"/>
                <w:sz w:val="18"/>
                <w:szCs w:val="18"/>
                <w:lang w:val="es-BO"/>
              </w:rPr>
              <w:t xml:space="preserve"> </w:t>
            </w:r>
            <w:proofErr w:type="spellStart"/>
            <w:r w:rsidRPr="00B12DF5">
              <w:rPr>
                <w:rFonts w:cstheme="majorHAnsi"/>
                <w:sz w:val="18"/>
                <w:szCs w:val="18"/>
                <w:lang w:val="es-BO"/>
              </w:rPr>
              <w:t>temporare</w:t>
            </w:r>
            <w:proofErr w:type="spellEnd"/>
            <w:r w:rsidRPr="00B12DF5">
              <w:rPr>
                <w:rFonts w:cstheme="majorHAnsi"/>
                <w:sz w:val="18"/>
                <w:szCs w:val="18"/>
                <w:lang w:val="es-BO"/>
              </w:rPr>
              <w:t xml:space="preserve"> - </w:t>
            </w:r>
            <w:proofErr w:type="spellStart"/>
            <w:r w:rsidRPr="00B12DF5">
              <w:rPr>
                <w:rFonts w:cstheme="majorHAnsi"/>
                <w:sz w:val="18"/>
                <w:szCs w:val="18"/>
                <w:lang w:val="es-BO"/>
              </w:rPr>
              <w:t>construirea</w:t>
            </w:r>
            <w:proofErr w:type="spellEnd"/>
            <w:r w:rsidRPr="00B12DF5">
              <w:rPr>
                <w:rFonts w:cstheme="majorHAnsi"/>
                <w:sz w:val="18"/>
                <w:szCs w:val="18"/>
                <w:lang w:val="es-BO"/>
              </w:rPr>
              <w:t xml:space="preserve"> de </w:t>
            </w:r>
            <w:proofErr w:type="spellStart"/>
            <w:r w:rsidRPr="00B12DF5">
              <w:rPr>
                <w:rFonts w:cstheme="majorHAnsi"/>
                <w:sz w:val="18"/>
                <w:szCs w:val="18"/>
                <w:lang w:val="es-BO"/>
              </w:rPr>
              <w:t>parapeți</w:t>
            </w:r>
            <w:proofErr w:type="spellEnd"/>
            <w:r w:rsidRPr="00B12DF5">
              <w:rPr>
                <w:rFonts w:cstheme="majorHAnsi"/>
                <w:sz w:val="18"/>
                <w:szCs w:val="18"/>
                <w:lang w:val="es-BO"/>
              </w:rPr>
              <w:t xml:space="preserve"> </w:t>
            </w:r>
            <w:proofErr w:type="spellStart"/>
            <w:r w:rsidRPr="00B12DF5">
              <w:rPr>
                <w:rFonts w:cstheme="majorHAnsi"/>
                <w:sz w:val="18"/>
                <w:szCs w:val="18"/>
                <w:lang w:val="es-BO"/>
              </w:rPr>
              <w:t>mobili</w:t>
            </w:r>
            <w:proofErr w:type="spellEnd"/>
            <w:r w:rsidRPr="00B12DF5">
              <w:rPr>
                <w:rFonts w:cstheme="majorHAnsi"/>
                <w:sz w:val="18"/>
                <w:szCs w:val="18"/>
                <w:lang w:val="es-BO"/>
              </w:rPr>
              <w:t>;</w:t>
            </w:r>
          </w:p>
          <w:p w14:paraId="336254CA" w14:textId="77777777" w:rsidR="00324C84" w:rsidRPr="00B12DF5" w:rsidRDefault="00324C84" w:rsidP="002B452F">
            <w:pPr>
              <w:spacing w:before="0" w:after="0" w:line="240" w:lineRule="auto"/>
              <w:ind w:left="616"/>
              <w:rPr>
                <w:rFonts w:cstheme="majorHAnsi"/>
                <w:sz w:val="18"/>
                <w:szCs w:val="18"/>
                <w:lang w:val="ro-RO"/>
              </w:rPr>
            </w:pPr>
            <w:r w:rsidRPr="0004248E">
              <w:rPr>
                <w:rFonts w:cstheme="majorHAnsi"/>
                <w:sz w:val="18"/>
                <w:szCs w:val="18"/>
                <w:lang w:val="ro-RO"/>
              </w:rPr>
              <w:t>Bariere de protecție permanente -construirea de parapeți ficși, diguri locale/ziduri de protecție împotriva inundațiilor</w:t>
            </w:r>
          </w:p>
        </w:tc>
        <w:tc>
          <w:tcPr>
            <w:tcW w:w="2283" w:type="dxa"/>
            <w:tcBorders>
              <w:top w:val="single" w:sz="4" w:space="0" w:color="auto"/>
            </w:tcBorders>
            <w:shd w:val="clear" w:color="auto" w:fill="FFE38B"/>
          </w:tcPr>
          <w:p w14:paraId="5E5B8626" w14:textId="77777777" w:rsidR="00324C84" w:rsidRPr="00B12DF5" w:rsidRDefault="00324C84"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7836458E" w14:textId="77777777" w:rsidR="00324C84" w:rsidRPr="00B12DF5" w:rsidRDefault="00324C84" w:rsidP="002B452F">
            <w:pPr>
              <w:pStyle w:val="ListParagraph"/>
              <w:spacing w:before="0" w:after="0" w:line="240" w:lineRule="auto"/>
              <w:ind w:left="0"/>
              <w:contextualSpacing w:val="0"/>
              <w:rPr>
                <w:rFonts w:cstheme="majorHAnsi"/>
                <w:sz w:val="18"/>
                <w:szCs w:val="18"/>
                <w:lang w:val="ro-RO" w:eastAsia="ro-RO"/>
              </w:rPr>
            </w:pPr>
            <w:r w:rsidRPr="00B12DF5">
              <w:rPr>
                <w:rFonts w:cstheme="majorHAnsi"/>
                <w:bCs/>
                <w:sz w:val="18"/>
                <w:szCs w:val="18"/>
                <w:lang w:val="it-IT"/>
              </w:rPr>
              <w:t>I.S.C., Autorităƫi locale, C.J.</w:t>
            </w:r>
          </w:p>
        </w:tc>
        <w:tc>
          <w:tcPr>
            <w:tcW w:w="1120" w:type="dxa"/>
            <w:tcBorders>
              <w:top w:val="single" w:sz="4" w:space="0" w:color="auto"/>
            </w:tcBorders>
            <w:shd w:val="clear" w:color="auto" w:fill="FFE38B"/>
          </w:tcPr>
          <w:p w14:paraId="55174C0D" w14:textId="77777777" w:rsidR="00324C84" w:rsidRPr="00B12DF5" w:rsidRDefault="00324C84" w:rsidP="002B452F">
            <w:pPr>
              <w:pStyle w:val="ListParagraph"/>
              <w:spacing w:before="0" w:after="0" w:line="240" w:lineRule="auto"/>
              <w:ind w:left="6"/>
              <w:contextualSpacing w:val="0"/>
              <w:jc w:val="center"/>
              <w:rPr>
                <w:rFonts w:cstheme="majorHAnsi"/>
                <w:sz w:val="18"/>
                <w:szCs w:val="18"/>
                <w:lang w:val="ro-RO"/>
              </w:rPr>
            </w:pPr>
            <w:r w:rsidRPr="00B12DF5">
              <w:rPr>
                <w:rFonts w:cstheme="majorHAnsi"/>
                <w:bCs/>
                <w:sz w:val="18"/>
                <w:szCs w:val="18"/>
                <w:lang w:val="ro-RO"/>
              </w:rPr>
              <w:t>Naţional</w:t>
            </w:r>
            <w:r w:rsidRPr="00B12DF5">
              <w:rPr>
                <w:rFonts w:cstheme="majorHAnsi"/>
                <w:sz w:val="18"/>
                <w:szCs w:val="18"/>
                <w:lang w:val="ro-RO"/>
              </w:rPr>
              <w:t xml:space="preserve">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79CD651D" w14:textId="77777777" w:rsidR="00324C84" w:rsidRPr="00B12DF5" w:rsidRDefault="00324C84" w:rsidP="002B452F">
            <w:pPr>
              <w:pStyle w:val="ListParagraph"/>
              <w:spacing w:before="0" w:after="0" w:line="240" w:lineRule="auto"/>
              <w:ind w:left="6"/>
              <w:contextualSpacing w:val="0"/>
              <w:rPr>
                <w:rFonts w:cstheme="majorHAnsi"/>
                <w:bCs/>
                <w:sz w:val="18"/>
                <w:szCs w:val="18"/>
                <w:lang w:val="ro-RO"/>
              </w:rPr>
            </w:pPr>
            <w:r w:rsidRPr="0004248E">
              <w:rPr>
                <w:rFonts w:cstheme="majorHAnsi"/>
                <w:sz w:val="18"/>
                <w:szCs w:val="18"/>
                <w:lang w:val="pt-BR" w:eastAsia="en-GB"/>
              </w:rPr>
              <w:t>Număr construcţii din zona inundabilă la care s-a aplicat măsura de adaptare</w:t>
            </w:r>
          </w:p>
        </w:tc>
        <w:tc>
          <w:tcPr>
            <w:tcW w:w="1328" w:type="dxa"/>
            <w:tcBorders>
              <w:top w:val="single" w:sz="4" w:space="0" w:color="auto"/>
            </w:tcBorders>
            <w:shd w:val="clear" w:color="auto" w:fill="FFE38B"/>
          </w:tcPr>
          <w:p w14:paraId="57ACF3EF" w14:textId="77777777" w:rsidR="00324C84" w:rsidRPr="00B12DF5" w:rsidRDefault="00324C84" w:rsidP="002B452F">
            <w:pPr>
              <w:pStyle w:val="ListParagraph"/>
              <w:spacing w:before="0" w:after="0" w:line="240" w:lineRule="auto"/>
              <w:ind w:left="6"/>
              <w:contextualSpacing w:val="0"/>
              <w:rPr>
                <w:rFonts w:cstheme="majorHAnsi"/>
                <w:bCs/>
                <w:sz w:val="18"/>
                <w:szCs w:val="18"/>
                <w:lang w:val="ro-RO"/>
              </w:rPr>
            </w:pPr>
            <w:r w:rsidRPr="0004248E">
              <w:rPr>
                <w:rFonts w:cstheme="majorHAnsi"/>
                <w:sz w:val="18"/>
                <w:szCs w:val="18"/>
                <w:lang w:val="it-IT" w:eastAsia="en-GB"/>
              </w:rPr>
              <w:t>I.S.C., Autorităƫi locale, C.J.</w:t>
            </w:r>
          </w:p>
        </w:tc>
      </w:tr>
      <w:tr w:rsidR="00324C84" w:rsidRPr="00B12DF5" w14:paraId="4369F215" w14:textId="77777777" w:rsidTr="002B452F">
        <w:trPr>
          <w:cantSplit/>
          <w:jc w:val="center"/>
        </w:trPr>
        <w:tc>
          <w:tcPr>
            <w:tcW w:w="3556" w:type="dxa"/>
            <w:vMerge/>
          </w:tcPr>
          <w:p w14:paraId="07DA5D17" w14:textId="77777777" w:rsidR="00324C84" w:rsidRPr="0004248E" w:rsidRDefault="00324C84" w:rsidP="002B452F">
            <w:pPr>
              <w:spacing w:before="0" w:after="0" w:line="240" w:lineRule="auto"/>
              <w:rPr>
                <w:rFonts w:cstheme="majorHAnsi"/>
                <w:sz w:val="18"/>
                <w:szCs w:val="18"/>
                <w:lang w:val="it-IT"/>
              </w:rPr>
            </w:pPr>
          </w:p>
        </w:tc>
        <w:tc>
          <w:tcPr>
            <w:tcW w:w="849" w:type="dxa"/>
            <w:tcBorders>
              <w:top w:val="single" w:sz="4" w:space="0" w:color="auto"/>
            </w:tcBorders>
            <w:shd w:val="clear" w:color="auto" w:fill="FFE38B"/>
          </w:tcPr>
          <w:p w14:paraId="5F31E94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M23</w:t>
            </w:r>
          </w:p>
        </w:tc>
        <w:tc>
          <w:tcPr>
            <w:tcW w:w="953" w:type="dxa"/>
            <w:tcBorders>
              <w:top w:val="single" w:sz="4" w:space="0" w:color="auto"/>
            </w:tcBorders>
            <w:shd w:val="clear" w:color="auto" w:fill="FFE38B"/>
          </w:tcPr>
          <w:p w14:paraId="18CF7CA0" w14:textId="77777777" w:rsidR="00324C84" w:rsidRPr="00B12DF5" w:rsidRDefault="00324C84" w:rsidP="002B452F">
            <w:pPr>
              <w:pStyle w:val="ListParagraph"/>
              <w:spacing w:before="0" w:after="0" w:line="240" w:lineRule="auto"/>
              <w:ind w:left="0"/>
              <w:contextualSpacing w:val="0"/>
              <w:jc w:val="center"/>
              <w:rPr>
                <w:rFonts w:cstheme="majorHAnsi"/>
                <w:b/>
                <w:bCs/>
                <w:sz w:val="18"/>
                <w:szCs w:val="18"/>
                <w:lang w:val="ro-RO" w:eastAsia="ro-RO"/>
              </w:rPr>
            </w:pPr>
            <w:r w:rsidRPr="00B12DF5">
              <w:rPr>
                <w:rFonts w:cstheme="majorHAnsi"/>
                <w:sz w:val="18"/>
                <w:szCs w:val="18"/>
                <w:lang w:val="ro-RO"/>
              </w:rPr>
              <w:t>M23-RO6</w:t>
            </w:r>
          </w:p>
        </w:tc>
        <w:tc>
          <w:tcPr>
            <w:tcW w:w="6338" w:type="dxa"/>
            <w:tcBorders>
              <w:top w:val="single" w:sz="4" w:space="0" w:color="auto"/>
            </w:tcBorders>
            <w:shd w:val="clear" w:color="auto" w:fill="FFE38B"/>
          </w:tcPr>
          <w:p w14:paraId="6AECB733" w14:textId="77777777" w:rsidR="00324C84" w:rsidRPr="00B12DF5" w:rsidRDefault="00324C84" w:rsidP="002B452F">
            <w:pPr>
              <w:autoSpaceDE w:val="0"/>
              <w:adjustRightInd w:val="0"/>
              <w:spacing w:before="0" w:after="0" w:line="240" w:lineRule="auto"/>
              <w:rPr>
                <w:rFonts w:cstheme="majorHAnsi"/>
                <w:sz w:val="18"/>
                <w:szCs w:val="18"/>
                <w:lang w:val="ro-RO"/>
              </w:rPr>
            </w:pPr>
            <w:r w:rsidRPr="00B12DF5">
              <w:rPr>
                <w:rFonts w:cstheme="majorHAnsi"/>
                <w:sz w:val="18"/>
                <w:szCs w:val="18"/>
                <w:lang w:val="ro-RO" w:eastAsia="ro-RO"/>
              </w:rPr>
              <w:t xml:space="preserve">Publicarea unor manuale / elaborare reglementari privind </w:t>
            </w:r>
            <w:r w:rsidRPr="00B12DF5">
              <w:rPr>
                <w:rFonts w:cstheme="majorHAnsi"/>
                <w:sz w:val="18"/>
                <w:szCs w:val="18"/>
                <w:lang w:val="ro-RO"/>
              </w:rPr>
              <w:t>masuri de adaptare a constructiilor existente in zonele inundabile / Ghiduri de imbunatatire a rezilientei populatiei la inundatii</w:t>
            </w:r>
          </w:p>
        </w:tc>
        <w:tc>
          <w:tcPr>
            <w:tcW w:w="2283" w:type="dxa"/>
            <w:tcBorders>
              <w:top w:val="single" w:sz="4" w:space="0" w:color="auto"/>
            </w:tcBorders>
            <w:shd w:val="clear" w:color="auto" w:fill="FFE38B"/>
          </w:tcPr>
          <w:p w14:paraId="163D1EC2"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tcBorders>
            <w:shd w:val="clear" w:color="auto" w:fill="FFE38B"/>
          </w:tcPr>
          <w:p w14:paraId="41D1BC70"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
              </w:rPr>
              <w:t xml:space="preserve">M.D.L.P.A., </w:t>
            </w:r>
            <w:r w:rsidRPr="00B12DF5">
              <w:rPr>
                <w:rFonts w:cstheme="majorHAnsi"/>
                <w:sz w:val="18"/>
                <w:szCs w:val="18"/>
                <w:lang w:val="ro-RO"/>
              </w:rPr>
              <w:t xml:space="preserve">I.S.C., Autorități locale, C.J. </w:t>
            </w:r>
          </w:p>
        </w:tc>
        <w:tc>
          <w:tcPr>
            <w:tcW w:w="1120" w:type="dxa"/>
            <w:tcBorders>
              <w:top w:val="single" w:sz="4" w:space="0" w:color="auto"/>
            </w:tcBorders>
            <w:shd w:val="clear" w:color="auto" w:fill="FFE38B"/>
          </w:tcPr>
          <w:p w14:paraId="2636E4DD" w14:textId="77777777" w:rsidR="00324C84" w:rsidRPr="00B12DF5" w:rsidRDefault="00324C84" w:rsidP="002B452F">
            <w:pPr>
              <w:pStyle w:val="ListParagraph"/>
              <w:spacing w:before="0" w:after="0" w:line="240" w:lineRule="auto"/>
              <w:ind w:left="6"/>
              <w:contextualSpacing w:val="0"/>
              <w:jc w:val="center"/>
              <w:rPr>
                <w:rFonts w:cstheme="majorHAnsi"/>
                <w:sz w:val="18"/>
                <w:szCs w:val="18"/>
                <w:lang w:val="ro-RO" w:eastAsia="ro-RO"/>
              </w:rPr>
            </w:pPr>
            <w:r w:rsidRPr="00B12DF5">
              <w:rPr>
                <w:rFonts w:cstheme="majorHAnsi"/>
                <w:sz w:val="18"/>
                <w:szCs w:val="18"/>
                <w:lang w:val="ro-RO"/>
              </w:rPr>
              <w:t xml:space="preserve">Naţional </w:t>
            </w:r>
            <w:r w:rsidRPr="00B12DF5">
              <w:rPr>
                <w:rFonts w:cstheme="majorHAnsi"/>
                <w:sz w:val="18"/>
                <w:szCs w:val="18"/>
                <w:lang w:val="ro-RO" w:eastAsia="ro-RO"/>
              </w:rPr>
              <w:t>/ Localitate</w:t>
            </w:r>
          </w:p>
        </w:tc>
        <w:tc>
          <w:tcPr>
            <w:tcW w:w="1759" w:type="dxa"/>
            <w:tcBorders>
              <w:top w:val="single" w:sz="4" w:space="0" w:color="auto"/>
            </w:tcBorders>
            <w:shd w:val="clear" w:color="auto" w:fill="FFE38B"/>
          </w:tcPr>
          <w:p w14:paraId="22F6B366" w14:textId="77777777" w:rsidR="00324C84" w:rsidRPr="00B12DF5" w:rsidRDefault="00324C84" w:rsidP="002B452F">
            <w:pPr>
              <w:pStyle w:val="ListParagraph"/>
              <w:spacing w:before="0" w:after="0" w:line="240" w:lineRule="auto"/>
              <w:ind w:left="6"/>
              <w:contextualSpacing w:val="0"/>
              <w:rPr>
                <w:rFonts w:cstheme="majorHAnsi"/>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materiale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publicate</w:t>
            </w:r>
            <w:proofErr w:type="spellEnd"/>
          </w:p>
        </w:tc>
        <w:tc>
          <w:tcPr>
            <w:tcW w:w="1328" w:type="dxa"/>
            <w:tcBorders>
              <w:top w:val="single" w:sz="4" w:space="0" w:color="auto"/>
            </w:tcBorders>
            <w:shd w:val="clear" w:color="auto" w:fill="FFE38B"/>
          </w:tcPr>
          <w:p w14:paraId="6D4D23F9" w14:textId="77777777" w:rsidR="00324C84" w:rsidRPr="00B12DF5" w:rsidRDefault="00324C84" w:rsidP="002B452F">
            <w:pPr>
              <w:pStyle w:val="ListParagraph"/>
              <w:spacing w:before="0" w:after="0" w:line="240" w:lineRule="auto"/>
              <w:ind w:left="6"/>
              <w:contextualSpacing w:val="0"/>
              <w:rPr>
                <w:rFonts w:cstheme="majorHAnsi"/>
                <w:sz w:val="18"/>
                <w:szCs w:val="18"/>
                <w:lang w:val="ro-RO"/>
              </w:rPr>
            </w:pPr>
            <w:r w:rsidRPr="00651E46">
              <w:rPr>
                <w:rFonts w:cstheme="majorHAnsi"/>
                <w:sz w:val="18"/>
                <w:szCs w:val="18"/>
                <w:lang w:val="en-GB" w:eastAsia="en-GB"/>
              </w:rPr>
              <w:t>M.L.P.D.A., I.S.C.</w:t>
            </w:r>
          </w:p>
        </w:tc>
      </w:tr>
      <w:tr w:rsidR="00324C84" w:rsidRPr="00B12DF5" w14:paraId="0FDDF2B4" w14:textId="77777777" w:rsidTr="002B452F">
        <w:trPr>
          <w:cantSplit/>
          <w:trHeight w:val="70"/>
          <w:jc w:val="center"/>
        </w:trPr>
        <w:tc>
          <w:tcPr>
            <w:tcW w:w="3556" w:type="dxa"/>
            <w:vMerge w:val="restart"/>
            <w:tcBorders>
              <w:top w:val="single" w:sz="4" w:space="0" w:color="auto"/>
            </w:tcBorders>
            <w:shd w:val="clear" w:color="auto" w:fill="FFE38B"/>
          </w:tcPr>
          <w:p w14:paraId="5278D563" w14:textId="77777777" w:rsidR="00324C84" w:rsidRPr="00B12DF5" w:rsidRDefault="00324C84" w:rsidP="002B452F">
            <w:pPr>
              <w:spacing w:before="0" w:after="0" w:line="240" w:lineRule="auto"/>
              <w:rPr>
                <w:rFonts w:cstheme="majorHAnsi"/>
                <w:b/>
                <w:bCs/>
                <w:sz w:val="18"/>
                <w:szCs w:val="18"/>
                <w:lang w:val="it-IT"/>
              </w:rPr>
            </w:pPr>
            <w:r w:rsidRPr="00B12DF5">
              <w:rPr>
                <w:rFonts w:cstheme="majorHAnsi"/>
                <w:sz w:val="18"/>
                <w:szCs w:val="18"/>
                <w:lang w:val="it-IT"/>
              </w:rPr>
              <w:t>Alte m</w:t>
            </w:r>
            <w:r w:rsidRPr="00B12DF5">
              <w:rPr>
                <w:rFonts w:cstheme="majorHAnsi"/>
                <w:sz w:val="18"/>
                <w:szCs w:val="18"/>
                <w:lang w:val="ro-RO"/>
              </w:rPr>
              <w:t>a</w:t>
            </w:r>
            <w:r w:rsidRPr="00B12DF5">
              <w:rPr>
                <w:rFonts w:cstheme="majorHAnsi"/>
                <w:sz w:val="18"/>
                <w:szCs w:val="18"/>
                <w:lang w:val="it-IT"/>
              </w:rPr>
              <w:t xml:space="preserve">suri de imbunatatire a preventiei riscului la Inundatii - </w:t>
            </w:r>
            <w:r w:rsidRPr="00B12DF5">
              <w:rPr>
                <w:rFonts w:cstheme="majorHAnsi"/>
                <w:b/>
                <w:bCs/>
                <w:sz w:val="18"/>
                <w:szCs w:val="18"/>
                <w:lang w:val="it-IT"/>
              </w:rPr>
              <w:t>îmbunătățirea cadrului legislativ si institutional precum si a cunoștințelor cu privire la managementul riscului la inundații</w:t>
            </w:r>
          </w:p>
        </w:tc>
        <w:tc>
          <w:tcPr>
            <w:tcW w:w="849" w:type="dxa"/>
            <w:tcBorders>
              <w:top w:val="single" w:sz="4" w:space="0" w:color="auto"/>
              <w:bottom w:val="single" w:sz="4" w:space="0" w:color="auto"/>
            </w:tcBorders>
            <w:shd w:val="clear" w:color="auto" w:fill="FFE38B"/>
          </w:tcPr>
          <w:p w14:paraId="009F14EE"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71F29964" w14:textId="77777777" w:rsidR="00324C84" w:rsidRPr="00B12DF5" w:rsidRDefault="00324C84" w:rsidP="002B452F">
            <w:pPr>
              <w:spacing w:before="0" w:after="0" w:line="240" w:lineRule="auto"/>
              <w:jc w:val="center"/>
              <w:rPr>
                <w:rFonts w:cstheme="majorHAnsi"/>
                <w:b/>
                <w:bCs/>
                <w:i/>
                <w:iCs/>
                <w:sz w:val="18"/>
                <w:szCs w:val="18"/>
              </w:rPr>
            </w:pPr>
            <w:r w:rsidRPr="00B12DF5">
              <w:rPr>
                <w:rFonts w:cstheme="majorHAnsi"/>
                <w:sz w:val="18"/>
                <w:szCs w:val="18"/>
                <w:lang w:val="ro-RO"/>
              </w:rPr>
              <w:t>M24-RO7</w:t>
            </w:r>
          </w:p>
        </w:tc>
        <w:tc>
          <w:tcPr>
            <w:tcW w:w="6338" w:type="dxa"/>
            <w:tcBorders>
              <w:top w:val="single" w:sz="4" w:space="0" w:color="auto"/>
              <w:bottom w:val="single" w:sz="4" w:space="0" w:color="auto"/>
            </w:tcBorders>
            <w:shd w:val="clear" w:color="auto" w:fill="FFE38B"/>
          </w:tcPr>
          <w:p w14:paraId="02F3949C" w14:textId="77777777" w:rsidR="00324C84" w:rsidRPr="00B12DF5" w:rsidRDefault="00324C84" w:rsidP="002B452F">
            <w:pPr>
              <w:autoSpaceDE w:val="0"/>
              <w:adjustRightInd w:val="0"/>
              <w:spacing w:before="0" w:after="0" w:line="240" w:lineRule="auto"/>
              <w:rPr>
                <w:rFonts w:cstheme="majorHAnsi"/>
                <w:sz w:val="18"/>
                <w:szCs w:val="18"/>
                <w:lang w:val="en-GB"/>
              </w:rPr>
            </w:pPr>
            <w:proofErr w:type="spellStart"/>
            <w:r w:rsidRPr="00B12DF5">
              <w:rPr>
                <w:rFonts w:cstheme="majorHAnsi"/>
                <w:iCs/>
                <w:sz w:val="18"/>
                <w:szCs w:val="18"/>
                <w:lang w:val="en-GB"/>
              </w:rPr>
              <w:t>Elaborarea</w:t>
            </w:r>
            <w:proofErr w:type="spellEnd"/>
            <w:r w:rsidRPr="00B12DF5">
              <w:rPr>
                <w:rFonts w:cstheme="majorHAnsi"/>
                <w:iCs/>
                <w:sz w:val="18"/>
                <w:szCs w:val="18"/>
                <w:lang w:val="en-GB"/>
              </w:rPr>
              <w:t xml:space="preserve"> de </w:t>
            </w:r>
            <w:proofErr w:type="spellStart"/>
            <w:r w:rsidRPr="00B12DF5">
              <w:rPr>
                <w:rFonts w:cstheme="majorHAnsi"/>
                <w:iCs/>
                <w:sz w:val="18"/>
                <w:szCs w:val="18"/>
                <w:lang w:val="en-GB"/>
              </w:rPr>
              <w:t>studii</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pentru</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îmbunătățirea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cunoștințelor</w:t>
            </w:r>
            <w:proofErr w:type="spellEnd"/>
            <w:r w:rsidRPr="00B12DF5">
              <w:rPr>
                <w:rFonts w:cstheme="majorHAnsi"/>
                <w:iCs/>
                <w:sz w:val="18"/>
                <w:szCs w:val="18"/>
                <w:lang w:val="en-GB"/>
              </w:rPr>
              <w:t xml:space="preserve"> cu </w:t>
            </w:r>
            <w:proofErr w:type="spellStart"/>
            <w:r w:rsidRPr="00B12DF5">
              <w:rPr>
                <w:rFonts w:cstheme="majorHAnsi"/>
                <w:iCs/>
                <w:sz w:val="18"/>
                <w:szCs w:val="18"/>
                <w:lang w:val="en-GB"/>
              </w:rPr>
              <w:t>privire</w:t>
            </w:r>
            <w:proofErr w:type="spellEnd"/>
            <w:r w:rsidRPr="00B12DF5">
              <w:rPr>
                <w:rFonts w:cstheme="majorHAnsi"/>
                <w:iCs/>
                <w:sz w:val="18"/>
                <w:szCs w:val="18"/>
                <w:lang w:val="en-GB"/>
              </w:rPr>
              <w:t xml:space="preserve"> la </w:t>
            </w:r>
            <w:proofErr w:type="spellStart"/>
            <w:r w:rsidRPr="00B12DF5">
              <w:rPr>
                <w:rFonts w:cstheme="majorHAnsi"/>
                <w:iCs/>
                <w:sz w:val="18"/>
                <w:szCs w:val="18"/>
                <w:lang w:val="en-GB"/>
              </w:rPr>
              <w:t>managementul</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riscului</w:t>
            </w:r>
            <w:proofErr w:type="spellEnd"/>
            <w:r w:rsidRPr="00B12DF5">
              <w:rPr>
                <w:rFonts w:cstheme="majorHAnsi"/>
                <w:iCs/>
                <w:sz w:val="18"/>
                <w:szCs w:val="18"/>
                <w:lang w:val="en-GB"/>
              </w:rPr>
              <w:t xml:space="preserve"> la </w:t>
            </w:r>
            <w:proofErr w:type="spellStart"/>
            <w:r w:rsidRPr="00B12DF5">
              <w:rPr>
                <w:rFonts w:cstheme="majorHAnsi"/>
                <w:iCs/>
                <w:sz w:val="18"/>
                <w:szCs w:val="18"/>
                <w:lang w:val="en-GB"/>
              </w:rPr>
              <w:t>inundații</w:t>
            </w:r>
            <w:proofErr w:type="spellEnd"/>
            <w:r w:rsidRPr="00B12DF5">
              <w:rPr>
                <w:rFonts w:cstheme="majorHAnsi"/>
                <w:iCs/>
                <w:sz w:val="18"/>
                <w:szCs w:val="18"/>
                <w:lang w:val="en-GB"/>
              </w:rPr>
              <w:t xml:space="preserve">: Analize </w:t>
            </w:r>
            <w:proofErr w:type="spellStart"/>
            <w:r w:rsidRPr="00B12DF5">
              <w:rPr>
                <w:rFonts w:cstheme="majorHAnsi"/>
                <w:iCs/>
                <w:sz w:val="18"/>
                <w:szCs w:val="18"/>
                <w:lang w:val="en-GB"/>
              </w:rPr>
              <w:t>statistice</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îmbunătățite</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impactul</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schimbărilor</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climatice</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dezvoltarea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seturilor</w:t>
            </w:r>
            <w:proofErr w:type="spellEnd"/>
            <w:r w:rsidRPr="00B12DF5">
              <w:rPr>
                <w:rFonts w:cstheme="majorHAnsi"/>
                <w:iCs/>
                <w:sz w:val="18"/>
                <w:szCs w:val="18"/>
                <w:lang w:val="en-GB"/>
              </w:rPr>
              <w:t xml:space="preserve"> de date </w:t>
            </w:r>
            <w:proofErr w:type="spellStart"/>
            <w:r w:rsidRPr="00B12DF5">
              <w:rPr>
                <w:rFonts w:cstheme="majorHAnsi"/>
                <w:iCs/>
                <w:sz w:val="18"/>
                <w:szCs w:val="18"/>
                <w:lang w:val="en-GB"/>
              </w:rPr>
              <w:t>hidrologice</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suport</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pentru</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modelarea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hidrologică</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și</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hidraulică</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modelarea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hidraulica</w:t>
            </w:r>
            <w:proofErr w:type="spellEnd"/>
            <w:r w:rsidRPr="00B12DF5">
              <w:rPr>
                <w:rFonts w:cstheme="majorHAnsi"/>
                <w:iCs/>
                <w:sz w:val="18"/>
                <w:szCs w:val="18"/>
                <w:lang w:val="en-GB"/>
              </w:rPr>
              <w:t xml:space="preserve"> a </w:t>
            </w:r>
            <w:proofErr w:type="spellStart"/>
            <w:r w:rsidRPr="00B12DF5">
              <w:rPr>
                <w:rFonts w:cstheme="majorHAnsi"/>
                <w:iCs/>
                <w:sz w:val="18"/>
                <w:szCs w:val="18"/>
                <w:lang w:val="en-GB"/>
              </w:rPr>
              <w:t>inundațiilor</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evaluarea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vulnerabilității</w:t>
            </w:r>
            <w:proofErr w:type="spellEnd"/>
            <w:r w:rsidRPr="00B12DF5">
              <w:rPr>
                <w:rFonts w:cstheme="majorHAnsi"/>
                <w:iCs/>
                <w:sz w:val="18"/>
                <w:szCs w:val="18"/>
                <w:lang w:val="en-GB"/>
              </w:rPr>
              <w:t xml:space="preserve"> la </w:t>
            </w:r>
            <w:proofErr w:type="spellStart"/>
            <w:r w:rsidRPr="00B12DF5">
              <w:rPr>
                <w:rFonts w:cstheme="majorHAnsi"/>
                <w:iCs/>
                <w:sz w:val="18"/>
                <w:szCs w:val="18"/>
                <w:lang w:val="en-GB"/>
              </w:rPr>
              <w:t>inundații</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cartografierea</w:t>
            </w:r>
            <w:proofErr w:type="spellEnd"/>
            <w:r w:rsidRPr="00B12DF5">
              <w:rPr>
                <w:rFonts w:cstheme="majorHAnsi"/>
                <w:iCs/>
                <w:sz w:val="18"/>
                <w:szCs w:val="18"/>
                <w:lang w:val="en-GB"/>
              </w:rPr>
              <w:t xml:space="preserve"> </w:t>
            </w:r>
            <w:proofErr w:type="spellStart"/>
            <w:r w:rsidRPr="00B12DF5">
              <w:rPr>
                <w:rFonts w:cstheme="majorHAnsi"/>
                <w:iCs/>
                <w:sz w:val="18"/>
                <w:szCs w:val="18"/>
                <w:lang w:val="en-GB"/>
              </w:rPr>
              <w:t>riscului</w:t>
            </w:r>
            <w:proofErr w:type="spellEnd"/>
            <w:r w:rsidRPr="00B12DF5">
              <w:rPr>
                <w:rFonts w:cstheme="majorHAnsi"/>
                <w:iCs/>
                <w:sz w:val="18"/>
                <w:szCs w:val="18"/>
                <w:lang w:val="en-GB"/>
              </w:rPr>
              <w:t xml:space="preserve"> la </w:t>
            </w:r>
            <w:proofErr w:type="spellStart"/>
            <w:r w:rsidRPr="00B12DF5">
              <w:rPr>
                <w:rFonts w:cstheme="majorHAnsi"/>
                <w:iCs/>
                <w:sz w:val="18"/>
                <w:szCs w:val="18"/>
                <w:lang w:val="en-GB"/>
              </w:rPr>
              <w:t>inundații</w:t>
            </w:r>
            <w:proofErr w:type="spellEnd"/>
            <w:r w:rsidRPr="00B12DF5">
              <w:rPr>
                <w:rFonts w:cstheme="majorHAnsi"/>
                <w:iCs/>
                <w:sz w:val="18"/>
                <w:szCs w:val="18"/>
                <w:lang w:val="en-GB"/>
              </w:rPr>
              <w:t>, etc</w:t>
            </w:r>
            <w:r w:rsidRPr="00B12DF5">
              <w:rPr>
                <w:rFonts w:cstheme="majorHAnsi"/>
                <w:sz w:val="18"/>
                <w:szCs w:val="18"/>
                <w:lang w:val="en-GB"/>
              </w:rPr>
              <w:t>;</w:t>
            </w:r>
            <w:r w:rsidRPr="00B12DF5">
              <w:rPr>
                <w:rFonts w:cstheme="majorHAnsi"/>
                <w:iCs/>
                <w:sz w:val="18"/>
                <w:szCs w:val="18"/>
                <w:lang w:val="en-GB"/>
              </w:rPr>
              <w:t xml:space="preserve"> </w:t>
            </w:r>
            <w:proofErr w:type="spellStart"/>
            <w:r w:rsidRPr="00B12DF5">
              <w:rPr>
                <w:rFonts w:cstheme="majorHAnsi"/>
                <w:sz w:val="18"/>
                <w:szCs w:val="18"/>
                <w:lang w:val="en-GB"/>
              </w:rPr>
              <w:t>S</w:t>
            </w:r>
            <w:r w:rsidRPr="00B12DF5">
              <w:rPr>
                <w:rFonts w:eastAsiaTheme="minorHAnsi" w:cstheme="majorHAnsi"/>
                <w:sz w:val="18"/>
                <w:szCs w:val="18"/>
                <w:lang w:val="en-GB"/>
              </w:rPr>
              <w:t>tudii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si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analize</w:t>
            </w:r>
            <w:proofErr w:type="spellEnd"/>
            <w:r w:rsidRPr="00B12DF5">
              <w:rPr>
                <w:rFonts w:eastAsiaTheme="minorHAnsi" w:cstheme="majorHAnsi"/>
                <w:iCs/>
                <w:sz w:val="18"/>
                <w:szCs w:val="18"/>
                <w:lang w:val="en-GB"/>
              </w:rPr>
              <w:t xml:space="preserve"> ale </w:t>
            </w:r>
            <w:proofErr w:type="spellStart"/>
            <w:r w:rsidRPr="00B12DF5">
              <w:rPr>
                <w:rFonts w:eastAsiaTheme="minorHAnsi" w:cstheme="majorHAnsi"/>
                <w:iCs/>
                <w:sz w:val="18"/>
                <w:szCs w:val="18"/>
                <w:lang w:val="en-GB"/>
              </w:rPr>
              <w:t>viabilitatii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masurilor</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structurale</w:t>
            </w:r>
            <w:proofErr w:type="spellEnd"/>
            <w:r w:rsidRPr="00B12DF5">
              <w:rPr>
                <w:rFonts w:eastAsiaTheme="minorHAnsi" w:cstheme="majorHAnsi"/>
                <w:iCs/>
                <w:sz w:val="18"/>
                <w:szCs w:val="18"/>
                <w:lang w:val="en-GB"/>
              </w:rPr>
              <w:t xml:space="preserve"> din </w:t>
            </w:r>
            <w:proofErr w:type="spellStart"/>
            <w:r w:rsidRPr="00B12DF5">
              <w:rPr>
                <w:rFonts w:eastAsiaTheme="minorHAnsi" w:cstheme="majorHAnsi"/>
                <w:iCs/>
                <w:sz w:val="18"/>
                <w:szCs w:val="18"/>
                <w:lang w:val="en-GB"/>
              </w:rPr>
              <w:t>perspectiva</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impactului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asupra</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mediului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activitatilor</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economice</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si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sociale</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finalizarea</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unei</w:t>
            </w:r>
            <w:proofErr w:type="spellEnd"/>
            <w:r w:rsidRPr="00B12DF5">
              <w:rPr>
                <w:rFonts w:eastAsiaTheme="minorHAnsi" w:cstheme="majorHAnsi"/>
                <w:iCs/>
                <w:sz w:val="18"/>
                <w:szCs w:val="18"/>
                <w:lang w:val="en-GB"/>
              </w:rPr>
              <w:t xml:space="preserve"> </w:t>
            </w:r>
            <w:proofErr w:type="spellStart"/>
            <w:r w:rsidRPr="00B12DF5">
              <w:rPr>
                <w:rFonts w:eastAsiaTheme="minorHAnsi" w:cstheme="majorHAnsi"/>
                <w:iCs/>
                <w:sz w:val="18"/>
                <w:szCs w:val="18"/>
                <w:lang w:val="en-GB"/>
              </w:rPr>
              <w:t>analize</w:t>
            </w:r>
            <w:proofErr w:type="spellEnd"/>
            <w:r w:rsidRPr="00B12DF5">
              <w:rPr>
                <w:rFonts w:eastAsiaTheme="minorHAnsi" w:cstheme="majorHAnsi"/>
                <w:iCs/>
                <w:sz w:val="18"/>
                <w:szCs w:val="18"/>
                <w:lang w:val="en-GB"/>
              </w:rPr>
              <w:t xml:space="preserve"> de </w:t>
            </w:r>
            <w:proofErr w:type="spellStart"/>
            <w:r w:rsidRPr="00B12DF5">
              <w:rPr>
                <w:rFonts w:eastAsiaTheme="minorHAnsi" w:cstheme="majorHAnsi"/>
                <w:iCs/>
                <w:sz w:val="18"/>
                <w:szCs w:val="18"/>
                <w:lang w:val="en-GB"/>
              </w:rPr>
              <w:t>conformitate</w:t>
            </w:r>
            <w:proofErr w:type="spellEnd"/>
            <w:r w:rsidRPr="00B12DF5">
              <w:rPr>
                <w:rFonts w:eastAsiaTheme="minorHAnsi" w:cstheme="majorHAnsi"/>
                <w:iCs/>
                <w:sz w:val="18"/>
                <w:szCs w:val="18"/>
                <w:lang w:val="en-GB"/>
              </w:rPr>
              <w:t xml:space="preserve"> cu DCA</w:t>
            </w:r>
          </w:p>
        </w:tc>
        <w:tc>
          <w:tcPr>
            <w:tcW w:w="2283" w:type="dxa"/>
            <w:tcBorders>
              <w:top w:val="single" w:sz="4" w:space="0" w:color="auto"/>
              <w:bottom w:val="single" w:sz="4" w:space="0" w:color="auto"/>
            </w:tcBorders>
            <w:shd w:val="clear" w:color="auto" w:fill="FFE38B"/>
          </w:tcPr>
          <w:p w14:paraId="5598C650" w14:textId="77777777" w:rsidR="00324C84" w:rsidRPr="00B12DF5" w:rsidRDefault="00324C84" w:rsidP="002B452F">
            <w:pPr>
              <w:spacing w:before="0" w:after="0" w:line="240" w:lineRule="auto"/>
              <w:rPr>
                <w:rFonts w:cstheme="majorHAnsi"/>
                <w:sz w:val="18"/>
                <w:szCs w:val="18"/>
              </w:rPr>
            </w:pPr>
            <w:proofErr w:type="spellStart"/>
            <w:r w:rsidRPr="00B12DF5">
              <w:rPr>
                <w:rFonts w:cstheme="majorHAnsi"/>
                <w:sz w:val="18"/>
                <w:szCs w:val="18"/>
              </w:rPr>
              <w:t>Toate</w:t>
            </w:r>
            <w:proofErr w:type="spellEnd"/>
          </w:p>
        </w:tc>
        <w:tc>
          <w:tcPr>
            <w:tcW w:w="2348" w:type="dxa"/>
            <w:tcBorders>
              <w:top w:val="single" w:sz="4" w:space="0" w:color="auto"/>
              <w:bottom w:val="single" w:sz="4" w:space="0" w:color="auto"/>
            </w:tcBorders>
            <w:shd w:val="clear" w:color="auto" w:fill="FFE38B"/>
          </w:tcPr>
          <w:p w14:paraId="60FCDA42"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 xml:space="preserve">M.M.A.P., </w:t>
            </w:r>
            <w:r w:rsidRPr="00B12DF5">
              <w:rPr>
                <w:rFonts w:cstheme="majorHAnsi"/>
                <w:sz w:val="18"/>
                <w:szCs w:val="18"/>
                <w:lang w:val="ro"/>
              </w:rPr>
              <w:t xml:space="preserve">M.D.L.P.A., </w:t>
            </w:r>
            <w:r w:rsidRPr="00B12DF5">
              <w:rPr>
                <w:rFonts w:cstheme="majorHAnsi"/>
                <w:sz w:val="18"/>
                <w:szCs w:val="18"/>
                <w:lang w:val="ro-RO"/>
              </w:rPr>
              <w:t>M.A.I. (I.G.S.U.), A.N.A.R., M.A.D.R., M.T.I.C., Operatori regionali din sectorul serviciilor publice de alimentare cu apă și canalizare, C.J.</w:t>
            </w:r>
          </w:p>
        </w:tc>
        <w:tc>
          <w:tcPr>
            <w:tcW w:w="1120" w:type="dxa"/>
            <w:tcBorders>
              <w:top w:val="single" w:sz="4" w:space="0" w:color="auto"/>
              <w:bottom w:val="single" w:sz="4" w:space="0" w:color="auto"/>
            </w:tcBorders>
            <w:shd w:val="clear" w:color="auto" w:fill="FFE38B"/>
          </w:tcPr>
          <w:p w14:paraId="5F4DF5BC"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4CD90C61" w14:textId="77777777" w:rsidR="00324C84" w:rsidRPr="00B12DF5" w:rsidRDefault="00324C84" w:rsidP="002B452F">
            <w:pPr>
              <w:spacing w:before="0" w:after="0" w:line="240" w:lineRule="auto"/>
              <w:rPr>
                <w:rFonts w:cstheme="majorHAnsi"/>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studii</w:t>
            </w:r>
            <w:proofErr w:type="spellEnd"/>
          </w:p>
        </w:tc>
        <w:tc>
          <w:tcPr>
            <w:tcW w:w="1328" w:type="dxa"/>
            <w:tcBorders>
              <w:top w:val="single" w:sz="4" w:space="0" w:color="auto"/>
              <w:bottom w:val="single" w:sz="4" w:space="0" w:color="auto"/>
            </w:tcBorders>
            <w:shd w:val="clear" w:color="auto" w:fill="FFE38B"/>
          </w:tcPr>
          <w:p w14:paraId="3DBCD256"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324C84" w:rsidRPr="00B12DF5" w14:paraId="78BCD2AF" w14:textId="77777777" w:rsidTr="002B452F">
        <w:trPr>
          <w:cantSplit/>
          <w:jc w:val="center"/>
        </w:trPr>
        <w:tc>
          <w:tcPr>
            <w:tcW w:w="3556" w:type="dxa"/>
            <w:vMerge/>
          </w:tcPr>
          <w:p w14:paraId="50B4A57A" w14:textId="77777777" w:rsidR="00324C84" w:rsidRPr="00B12DF5" w:rsidRDefault="00324C84" w:rsidP="002B452F">
            <w:pPr>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FE38B"/>
          </w:tcPr>
          <w:p w14:paraId="3D3D1B1A"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6C458FDB" w14:textId="77777777" w:rsidR="00324C84" w:rsidRPr="00B12DF5" w:rsidRDefault="00324C84" w:rsidP="002B452F">
            <w:pPr>
              <w:spacing w:before="0" w:after="0" w:line="240" w:lineRule="auto"/>
              <w:jc w:val="center"/>
              <w:rPr>
                <w:rFonts w:cstheme="majorHAnsi"/>
                <w:b/>
                <w:bCs/>
                <w:i/>
                <w:iCs/>
                <w:sz w:val="18"/>
                <w:szCs w:val="18"/>
              </w:rPr>
            </w:pPr>
            <w:r w:rsidRPr="00B12DF5">
              <w:rPr>
                <w:rFonts w:cstheme="majorHAnsi"/>
                <w:sz w:val="18"/>
                <w:szCs w:val="18"/>
                <w:lang w:val="ro-RO"/>
              </w:rPr>
              <w:t>M24-RO8</w:t>
            </w:r>
          </w:p>
        </w:tc>
        <w:tc>
          <w:tcPr>
            <w:tcW w:w="6338" w:type="dxa"/>
            <w:tcBorders>
              <w:top w:val="single" w:sz="4" w:space="0" w:color="auto"/>
              <w:bottom w:val="single" w:sz="4" w:space="0" w:color="auto"/>
            </w:tcBorders>
            <w:shd w:val="clear" w:color="auto" w:fill="FFE38B"/>
          </w:tcPr>
          <w:p w14:paraId="43ACB57A" w14:textId="77777777" w:rsidR="00324C84" w:rsidRPr="00B12DF5" w:rsidRDefault="00324C84"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Imbunatatire politici/strategii/ cadru legislativ in managementul inundatiilor</w:t>
            </w:r>
          </w:p>
        </w:tc>
        <w:tc>
          <w:tcPr>
            <w:tcW w:w="2283" w:type="dxa"/>
            <w:tcBorders>
              <w:top w:val="single" w:sz="4" w:space="0" w:color="auto"/>
              <w:bottom w:val="single" w:sz="4" w:space="0" w:color="auto"/>
            </w:tcBorders>
            <w:shd w:val="clear" w:color="auto" w:fill="FFE38B"/>
          </w:tcPr>
          <w:p w14:paraId="53BAD8F8" w14:textId="77777777" w:rsidR="00324C84" w:rsidRPr="00B12DF5" w:rsidRDefault="00324C84" w:rsidP="002B452F">
            <w:pPr>
              <w:spacing w:before="0" w:after="0" w:line="240" w:lineRule="auto"/>
              <w:rPr>
                <w:rFonts w:cstheme="majorHAnsi"/>
                <w:sz w:val="18"/>
                <w:szCs w:val="18"/>
              </w:rPr>
            </w:pPr>
            <w:proofErr w:type="spellStart"/>
            <w:r w:rsidRPr="00B12DF5">
              <w:rPr>
                <w:rFonts w:cstheme="majorHAnsi"/>
                <w:sz w:val="18"/>
                <w:szCs w:val="18"/>
              </w:rPr>
              <w:t>Toate</w:t>
            </w:r>
            <w:proofErr w:type="spellEnd"/>
          </w:p>
        </w:tc>
        <w:tc>
          <w:tcPr>
            <w:tcW w:w="2348" w:type="dxa"/>
            <w:tcBorders>
              <w:top w:val="single" w:sz="4" w:space="0" w:color="auto"/>
              <w:bottom w:val="single" w:sz="4" w:space="0" w:color="auto"/>
            </w:tcBorders>
            <w:shd w:val="clear" w:color="auto" w:fill="FFE38B"/>
          </w:tcPr>
          <w:p w14:paraId="42227F28" w14:textId="4AA1CF8B" w:rsidR="00324C84" w:rsidRPr="00B12DF5" w:rsidRDefault="00324C84" w:rsidP="002B452F">
            <w:pPr>
              <w:spacing w:before="0" w:after="0" w:line="240" w:lineRule="auto"/>
              <w:rPr>
                <w:rFonts w:cstheme="majorHAnsi"/>
                <w:sz w:val="18"/>
                <w:szCs w:val="18"/>
              </w:rPr>
            </w:pPr>
            <w:r w:rsidRPr="00B12DF5">
              <w:rPr>
                <w:rFonts w:cstheme="majorHAnsi"/>
                <w:sz w:val="18"/>
                <w:szCs w:val="18"/>
                <w:lang w:val="ro-RO" w:eastAsia="ro-RO"/>
              </w:rPr>
              <w:t xml:space="preserve">M.M.A.P., M.A.I., M.F.E., </w:t>
            </w:r>
            <w:r w:rsidRPr="00B12DF5">
              <w:rPr>
                <w:rFonts w:cstheme="majorHAnsi"/>
                <w:sz w:val="18"/>
                <w:szCs w:val="18"/>
                <w:lang w:val="ro"/>
              </w:rPr>
              <w:t xml:space="preserve">M.D.L.P.A., </w:t>
            </w:r>
            <w:r w:rsidRPr="00B12DF5">
              <w:rPr>
                <w:rFonts w:cstheme="majorHAnsi"/>
                <w:sz w:val="18"/>
                <w:szCs w:val="18"/>
                <w:lang w:val="ro-RO" w:eastAsia="ro-RO"/>
              </w:rPr>
              <w:t>M.T.I.C., M.F.</w:t>
            </w:r>
          </w:p>
        </w:tc>
        <w:tc>
          <w:tcPr>
            <w:tcW w:w="1120" w:type="dxa"/>
            <w:tcBorders>
              <w:top w:val="single" w:sz="4" w:space="0" w:color="auto"/>
              <w:bottom w:val="single" w:sz="4" w:space="0" w:color="auto"/>
            </w:tcBorders>
            <w:shd w:val="clear" w:color="auto" w:fill="FFE38B"/>
          </w:tcPr>
          <w:p w14:paraId="4074EBEF"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sz w:val="18"/>
                <w:szCs w:val="18"/>
                <w:lang w:val="ro-RO"/>
              </w:rPr>
              <w:t>Naţional</w:t>
            </w:r>
          </w:p>
        </w:tc>
        <w:tc>
          <w:tcPr>
            <w:tcW w:w="1759" w:type="dxa"/>
            <w:tcBorders>
              <w:top w:val="single" w:sz="4" w:space="0" w:color="auto"/>
              <w:bottom w:val="single" w:sz="4" w:space="0" w:color="auto"/>
            </w:tcBorders>
            <w:shd w:val="clear" w:color="auto" w:fill="FFE38B"/>
          </w:tcPr>
          <w:p w14:paraId="608C17D3" w14:textId="77777777" w:rsidR="00324C84" w:rsidRPr="00B12DF5" w:rsidRDefault="00324C84" w:rsidP="002B452F">
            <w:pPr>
              <w:spacing w:before="0" w:after="0" w:line="240" w:lineRule="auto"/>
              <w:rPr>
                <w:rFonts w:cstheme="majorHAnsi"/>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acte</w:t>
            </w:r>
            <w:proofErr w:type="spellEnd"/>
            <w:r w:rsidRPr="00651E46">
              <w:rPr>
                <w:rFonts w:cstheme="majorHAnsi"/>
                <w:sz w:val="18"/>
                <w:szCs w:val="18"/>
                <w:lang w:val="en-GB" w:eastAsia="en-GB"/>
              </w:rPr>
              <w:t xml:space="preserve"> legislative elaborate/</w:t>
            </w:r>
            <w:proofErr w:type="spellStart"/>
            <w:r w:rsidRPr="00651E46">
              <w:rPr>
                <w:rFonts w:cstheme="majorHAnsi"/>
                <w:sz w:val="18"/>
                <w:szCs w:val="18"/>
                <w:lang w:val="en-GB" w:eastAsia="en-GB"/>
              </w:rPr>
              <w:t>aprobate</w:t>
            </w:r>
            <w:proofErr w:type="spellEnd"/>
          </w:p>
        </w:tc>
        <w:tc>
          <w:tcPr>
            <w:tcW w:w="1328" w:type="dxa"/>
            <w:tcBorders>
              <w:top w:val="single" w:sz="4" w:space="0" w:color="auto"/>
              <w:bottom w:val="single" w:sz="4" w:space="0" w:color="auto"/>
            </w:tcBorders>
            <w:shd w:val="clear" w:color="auto" w:fill="FFE38B"/>
          </w:tcPr>
          <w:p w14:paraId="797AD7FC"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324C84" w:rsidRPr="00B12DF5" w14:paraId="5757410F" w14:textId="77777777" w:rsidTr="002B452F">
        <w:trPr>
          <w:cantSplit/>
          <w:trHeight w:val="70"/>
          <w:jc w:val="center"/>
        </w:trPr>
        <w:tc>
          <w:tcPr>
            <w:tcW w:w="3556" w:type="dxa"/>
            <w:tcBorders>
              <w:bottom w:val="single" w:sz="4" w:space="0" w:color="auto"/>
            </w:tcBorders>
            <w:shd w:val="clear" w:color="auto" w:fill="FFE38B"/>
          </w:tcPr>
          <w:p w14:paraId="7EEB7264" w14:textId="77777777" w:rsidR="00324C84" w:rsidRPr="00B12DF5" w:rsidRDefault="00324C84" w:rsidP="002B452F">
            <w:pPr>
              <w:spacing w:before="0" w:after="0" w:line="240" w:lineRule="auto"/>
              <w:rPr>
                <w:rFonts w:cstheme="majorHAnsi"/>
                <w:b/>
                <w:bCs/>
                <w:sz w:val="18"/>
                <w:szCs w:val="18"/>
                <w:lang w:val="ro-RO"/>
              </w:rPr>
            </w:pPr>
            <w:r w:rsidRPr="00B12DF5">
              <w:rPr>
                <w:rFonts w:cstheme="majorHAnsi"/>
                <w:i/>
                <w:iCs/>
                <w:sz w:val="18"/>
                <w:szCs w:val="18"/>
                <w:lang w:val="it-IT"/>
              </w:rPr>
              <w:lastRenderedPageBreak/>
              <w:t>Alte masuri de imbunatatire a preventiei riscului la Inundatii</w:t>
            </w:r>
            <w:r w:rsidRPr="00B12DF5">
              <w:rPr>
                <w:rFonts w:cstheme="majorHAnsi"/>
                <w:sz w:val="18"/>
                <w:szCs w:val="18"/>
                <w:lang w:val="it-IT"/>
              </w:rPr>
              <w:t xml:space="preserve"> - </w:t>
            </w:r>
            <w:r w:rsidRPr="00B12DF5">
              <w:rPr>
                <w:rFonts w:cstheme="majorHAnsi"/>
                <w:b/>
                <w:bCs/>
                <w:iCs/>
                <w:sz w:val="18"/>
                <w:szCs w:val="18"/>
                <w:lang w:val="it-IT"/>
              </w:rPr>
              <w:t>Program de întreținere și conservare a cursurilor de ap</w:t>
            </w:r>
            <w:r w:rsidRPr="00B12DF5">
              <w:rPr>
                <w:rFonts w:cstheme="majorHAnsi"/>
                <w:b/>
                <w:bCs/>
                <w:iCs/>
                <w:sz w:val="18"/>
                <w:szCs w:val="18"/>
                <w:lang w:val="ro-RO"/>
              </w:rPr>
              <w:t>ă</w:t>
            </w:r>
          </w:p>
        </w:tc>
        <w:tc>
          <w:tcPr>
            <w:tcW w:w="849" w:type="dxa"/>
            <w:tcBorders>
              <w:top w:val="single" w:sz="4" w:space="0" w:color="auto"/>
              <w:bottom w:val="single" w:sz="4" w:space="0" w:color="auto"/>
            </w:tcBorders>
            <w:shd w:val="clear" w:color="auto" w:fill="FFE38B"/>
          </w:tcPr>
          <w:p w14:paraId="2990590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M24</w:t>
            </w:r>
          </w:p>
        </w:tc>
        <w:tc>
          <w:tcPr>
            <w:tcW w:w="953" w:type="dxa"/>
            <w:tcBorders>
              <w:top w:val="single" w:sz="4" w:space="0" w:color="auto"/>
              <w:bottom w:val="single" w:sz="4" w:space="0" w:color="auto"/>
            </w:tcBorders>
            <w:shd w:val="clear" w:color="auto" w:fill="FFE38B"/>
          </w:tcPr>
          <w:p w14:paraId="21B4D86F" w14:textId="77777777" w:rsidR="00324C84" w:rsidRPr="00B12DF5" w:rsidRDefault="00324C84" w:rsidP="002B452F">
            <w:pPr>
              <w:spacing w:before="0" w:after="0" w:line="240" w:lineRule="auto"/>
              <w:jc w:val="center"/>
              <w:rPr>
                <w:rFonts w:eastAsiaTheme="minorHAnsi" w:cstheme="majorHAnsi"/>
                <w:b/>
                <w:bCs/>
                <w:i/>
                <w:iCs/>
                <w:sz w:val="18"/>
                <w:szCs w:val="18"/>
                <w:lang w:val="en-GB"/>
              </w:rPr>
            </w:pPr>
            <w:r w:rsidRPr="00B12DF5">
              <w:rPr>
                <w:rFonts w:cstheme="majorHAnsi"/>
                <w:sz w:val="18"/>
                <w:szCs w:val="18"/>
                <w:lang w:val="ro-RO"/>
              </w:rPr>
              <w:t>M24-RO9</w:t>
            </w:r>
          </w:p>
        </w:tc>
        <w:tc>
          <w:tcPr>
            <w:tcW w:w="6338" w:type="dxa"/>
            <w:tcBorders>
              <w:top w:val="single" w:sz="4" w:space="0" w:color="auto"/>
              <w:bottom w:val="single" w:sz="4" w:space="0" w:color="auto"/>
            </w:tcBorders>
            <w:shd w:val="clear" w:color="auto" w:fill="FFE38B"/>
          </w:tcPr>
          <w:p w14:paraId="31DFE135" w14:textId="77777777" w:rsidR="00324C84" w:rsidRPr="00B12DF5" w:rsidRDefault="00324C84" w:rsidP="002B452F">
            <w:pPr>
              <w:spacing w:before="0" w:after="0" w:line="240" w:lineRule="auto"/>
              <w:rPr>
                <w:rFonts w:cstheme="majorHAnsi"/>
                <w:b/>
                <w:i/>
                <w:sz w:val="18"/>
                <w:szCs w:val="18"/>
                <w:lang w:val="es-ES"/>
              </w:rPr>
            </w:pPr>
            <w:r w:rsidRPr="00B12DF5">
              <w:rPr>
                <w:rFonts w:cstheme="majorHAnsi"/>
                <w:sz w:val="18"/>
                <w:szCs w:val="18"/>
                <w:lang w:val="ro-RO" w:eastAsia="ro-RO"/>
              </w:rPr>
              <w:t>Intreţinerea albiilor cursurilor de apă</w:t>
            </w:r>
          </w:p>
        </w:tc>
        <w:tc>
          <w:tcPr>
            <w:tcW w:w="2283" w:type="dxa"/>
            <w:tcBorders>
              <w:top w:val="single" w:sz="4" w:space="0" w:color="auto"/>
              <w:bottom w:val="single" w:sz="4" w:space="0" w:color="auto"/>
            </w:tcBorders>
            <w:shd w:val="clear" w:color="auto" w:fill="FFE38B"/>
          </w:tcPr>
          <w:p w14:paraId="74CF81A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57AD9D83"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3A808D1F"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0B2B2A1"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27BB890"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F641959"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bottom w:val="single" w:sz="4" w:space="0" w:color="auto"/>
            </w:tcBorders>
            <w:shd w:val="clear" w:color="auto" w:fill="FFE38B"/>
          </w:tcPr>
          <w:p w14:paraId="2E2D252E" w14:textId="3F1E0C38"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M.M.A.P., A.N.A.R., </w:t>
            </w:r>
            <w:r w:rsidR="00EB0293">
              <w:rPr>
                <w:rFonts w:cstheme="majorHAnsi"/>
                <w:spacing w:val="-4"/>
                <w:sz w:val="18"/>
                <w:szCs w:val="18"/>
              </w:rPr>
              <w:t>M.E.</w:t>
            </w:r>
            <w:r w:rsidRPr="00B12DF5">
              <w:rPr>
                <w:rFonts w:cstheme="majorHAnsi"/>
                <w:sz w:val="18"/>
                <w:szCs w:val="18"/>
              </w:rPr>
              <w:t xml:space="preserve">, </w:t>
            </w:r>
            <w:proofErr w:type="spellStart"/>
            <w:r w:rsidRPr="00B12DF5">
              <w:rPr>
                <w:rFonts w:cstheme="majorHAnsi"/>
                <w:sz w:val="18"/>
                <w:szCs w:val="18"/>
              </w:rPr>
              <w:t>Hidroelectrica</w:t>
            </w:r>
            <w:proofErr w:type="spellEnd"/>
            <w:r w:rsidRPr="00B12DF5">
              <w:rPr>
                <w:rFonts w:cstheme="majorHAnsi"/>
                <w:sz w:val="18"/>
                <w:szCs w:val="18"/>
              </w:rPr>
              <w:t xml:space="preserve"> S.A., </w:t>
            </w:r>
            <w:proofErr w:type="spellStart"/>
            <w:r w:rsidRPr="00B12DF5">
              <w:rPr>
                <w:rFonts w:cstheme="majorHAnsi"/>
                <w:sz w:val="18"/>
                <w:szCs w:val="18"/>
              </w:rPr>
              <w:t>alţi</w:t>
            </w:r>
            <w:proofErr w:type="spellEnd"/>
            <w:r w:rsidRPr="00B12DF5">
              <w:rPr>
                <w:rFonts w:cstheme="majorHAnsi"/>
                <w:sz w:val="18"/>
                <w:szCs w:val="18"/>
              </w:rPr>
              <w:t xml:space="preserve"> </w:t>
            </w:r>
            <w:proofErr w:type="spellStart"/>
            <w:r w:rsidRPr="00B12DF5">
              <w:rPr>
                <w:rFonts w:cstheme="majorHAnsi"/>
                <w:sz w:val="18"/>
                <w:szCs w:val="18"/>
              </w:rPr>
              <w:t>deƫinători</w:t>
            </w:r>
            <w:proofErr w:type="spellEnd"/>
          </w:p>
        </w:tc>
        <w:tc>
          <w:tcPr>
            <w:tcW w:w="1120" w:type="dxa"/>
            <w:tcBorders>
              <w:top w:val="single" w:sz="4" w:space="0" w:color="auto"/>
              <w:bottom w:val="single" w:sz="4" w:space="0" w:color="auto"/>
            </w:tcBorders>
            <w:shd w:val="clear" w:color="auto" w:fill="FFE38B"/>
          </w:tcPr>
          <w:p w14:paraId="14F811E2"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lang w:val="ro-RO"/>
              </w:rPr>
              <w:t>Naţional / Bazin</w:t>
            </w:r>
          </w:p>
        </w:tc>
        <w:tc>
          <w:tcPr>
            <w:tcW w:w="1759" w:type="dxa"/>
            <w:tcBorders>
              <w:top w:val="single" w:sz="4" w:space="0" w:color="auto"/>
              <w:bottom w:val="single" w:sz="4" w:space="0" w:color="auto"/>
            </w:tcBorders>
            <w:shd w:val="clear" w:color="auto" w:fill="FFE38B"/>
          </w:tcPr>
          <w:p w14:paraId="0BD2B91C" w14:textId="77777777" w:rsidR="00324C84" w:rsidRPr="00B12DF5" w:rsidRDefault="00324C84" w:rsidP="002B452F">
            <w:pPr>
              <w:spacing w:before="0" w:after="0" w:line="240" w:lineRule="auto"/>
              <w:rPr>
                <w:rFonts w:cstheme="majorHAnsi"/>
                <w:sz w:val="18"/>
                <w:szCs w:val="18"/>
                <w:lang w:val="ro-RO"/>
              </w:rPr>
            </w:pPr>
            <w:r w:rsidRPr="007B3A81">
              <w:rPr>
                <w:rFonts w:cstheme="majorHAnsi"/>
                <w:sz w:val="18"/>
                <w:szCs w:val="18"/>
                <w:lang w:val="nl-NL" w:eastAsia="en-GB"/>
              </w:rPr>
              <w:t>Lungime cursuri de apă (km)</w:t>
            </w:r>
          </w:p>
        </w:tc>
        <w:tc>
          <w:tcPr>
            <w:tcW w:w="1328" w:type="dxa"/>
            <w:tcBorders>
              <w:top w:val="single" w:sz="4" w:space="0" w:color="auto"/>
              <w:bottom w:val="single" w:sz="4" w:space="0" w:color="auto"/>
            </w:tcBorders>
            <w:shd w:val="clear" w:color="auto" w:fill="FFE38B"/>
          </w:tcPr>
          <w:p w14:paraId="2E142EE1" w14:textId="77777777" w:rsidR="00324C84" w:rsidRPr="00B12DF5" w:rsidRDefault="00324C84" w:rsidP="002B452F">
            <w:pPr>
              <w:spacing w:before="0" w:after="0" w:line="240" w:lineRule="auto"/>
              <w:rPr>
                <w:rFonts w:cstheme="majorHAnsi"/>
                <w:sz w:val="18"/>
                <w:szCs w:val="18"/>
                <w:lang w:val="ro-RO"/>
              </w:rPr>
            </w:pPr>
            <w:r w:rsidRPr="00651E46">
              <w:rPr>
                <w:rFonts w:cstheme="majorHAnsi"/>
                <w:sz w:val="18"/>
                <w:szCs w:val="18"/>
                <w:lang w:val="en-GB" w:eastAsia="en-GB"/>
              </w:rPr>
              <w:t>M.M.A.P.</w:t>
            </w:r>
          </w:p>
        </w:tc>
      </w:tr>
      <w:tr w:rsidR="00324C84" w:rsidRPr="00B12DF5" w14:paraId="2AB20797" w14:textId="77777777" w:rsidTr="002B452F">
        <w:trPr>
          <w:cantSplit/>
          <w:jc w:val="center"/>
        </w:trPr>
        <w:tc>
          <w:tcPr>
            <w:tcW w:w="20534" w:type="dxa"/>
            <w:gridSpan w:val="9"/>
            <w:tcBorders>
              <w:top w:val="single" w:sz="4" w:space="0" w:color="auto"/>
            </w:tcBorders>
            <w:shd w:val="clear" w:color="auto" w:fill="A7E1D7"/>
          </w:tcPr>
          <w:p w14:paraId="4967B5B0" w14:textId="77777777" w:rsidR="00324C84" w:rsidRPr="00B12DF5" w:rsidRDefault="00324C84" w:rsidP="002B452F">
            <w:pPr>
              <w:spacing w:before="0" w:after="0" w:line="240" w:lineRule="auto"/>
              <w:jc w:val="center"/>
              <w:rPr>
                <w:rStyle w:val="contextualspellingandgrammarerror"/>
                <w:rFonts w:cstheme="majorHAnsi"/>
                <w:b/>
                <w:bCs/>
                <w:sz w:val="18"/>
                <w:szCs w:val="18"/>
                <w:shd w:val="clear" w:color="auto" w:fill="A7E1D7"/>
              </w:rPr>
            </w:pPr>
            <w:r w:rsidRPr="00B12DF5">
              <w:rPr>
                <w:rStyle w:val="contextualspellingandgrammarerror"/>
                <w:rFonts w:cstheme="majorHAnsi"/>
                <w:b/>
                <w:bCs/>
                <w:sz w:val="18"/>
                <w:szCs w:val="18"/>
                <w:shd w:val="clear" w:color="auto" w:fill="A7E1D7"/>
              </w:rPr>
              <w:t>Protec</w:t>
            </w:r>
            <w:r w:rsidRPr="00B12DF5">
              <w:rPr>
                <w:rStyle w:val="contextualspellingandgrammarerror"/>
                <w:rFonts w:cstheme="majorHAnsi"/>
                <w:b/>
                <w:bCs/>
                <w:sz w:val="18"/>
                <w:szCs w:val="18"/>
                <w:shd w:val="clear" w:color="auto" w:fill="A7E1D7"/>
                <w:lang w:val="ro-RO"/>
              </w:rPr>
              <w:t>ție</w:t>
            </w:r>
          </w:p>
        </w:tc>
      </w:tr>
      <w:tr w:rsidR="00324C84" w:rsidRPr="00F33310" w14:paraId="380EA50F" w14:textId="77777777" w:rsidTr="002B452F">
        <w:trPr>
          <w:cantSplit/>
          <w:jc w:val="center"/>
        </w:trPr>
        <w:tc>
          <w:tcPr>
            <w:tcW w:w="3556" w:type="dxa"/>
            <w:tcBorders>
              <w:top w:val="single" w:sz="4" w:space="0" w:color="auto"/>
            </w:tcBorders>
            <w:shd w:val="clear" w:color="auto" w:fill="A7E1D7"/>
          </w:tcPr>
          <w:p w14:paraId="0AD9FFDB" w14:textId="77777777" w:rsidR="00324C84" w:rsidRPr="00B12DF5" w:rsidRDefault="00324C84" w:rsidP="002B452F">
            <w:pPr>
              <w:spacing w:before="0" w:after="0" w:line="240" w:lineRule="auto"/>
              <w:rPr>
                <w:rFonts w:cstheme="majorHAnsi"/>
                <w:i/>
                <w:iCs/>
                <w:sz w:val="18"/>
                <w:szCs w:val="18"/>
              </w:rPr>
            </w:pPr>
            <w:proofErr w:type="spellStart"/>
            <w:r w:rsidRPr="00B12DF5">
              <w:rPr>
                <w:rFonts w:cstheme="majorHAnsi"/>
                <w:i/>
                <w:iCs/>
                <w:sz w:val="18"/>
                <w:szCs w:val="18"/>
              </w:rPr>
              <w:t>Managementul</w:t>
            </w:r>
            <w:proofErr w:type="spellEnd"/>
            <w:r w:rsidRPr="00B12DF5">
              <w:rPr>
                <w:rFonts w:cstheme="majorHAnsi"/>
                <w:i/>
                <w:iCs/>
                <w:sz w:val="18"/>
                <w:szCs w:val="18"/>
              </w:rPr>
              <w:t xml:space="preserve"> natural al </w:t>
            </w:r>
            <w:proofErr w:type="spellStart"/>
            <w:r w:rsidRPr="00B12DF5">
              <w:rPr>
                <w:rFonts w:cstheme="majorHAnsi"/>
                <w:i/>
                <w:iCs/>
                <w:sz w:val="18"/>
                <w:szCs w:val="18"/>
              </w:rPr>
              <w:t>inundatiilor</w:t>
            </w:r>
            <w:proofErr w:type="spellEnd"/>
            <w:r w:rsidRPr="00B12DF5">
              <w:rPr>
                <w:rFonts w:cstheme="majorHAnsi"/>
                <w:sz w:val="18"/>
                <w:szCs w:val="18"/>
              </w:rPr>
              <w:t xml:space="preserve"> </w:t>
            </w:r>
            <w:proofErr w:type="spellStart"/>
            <w:proofErr w:type="gramStart"/>
            <w:r w:rsidRPr="00B12DF5">
              <w:rPr>
                <w:rFonts w:cstheme="majorHAnsi"/>
                <w:sz w:val="18"/>
                <w:szCs w:val="18"/>
              </w:rPr>
              <w:t>prin</w:t>
            </w:r>
            <w:proofErr w:type="spellEnd"/>
            <w:r w:rsidRPr="00B12DF5">
              <w:rPr>
                <w:rFonts w:cstheme="majorHAnsi"/>
                <w:sz w:val="18"/>
                <w:szCs w:val="18"/>
              </w:rPr>
              <w:t xml:space="preserve"> </w:t>
            </w:r>
            <w:r w:rsidRPr="00B12DF5">
              <w:rPr>
                <w:rFonts w:cstheme="majorHAnsi"/>
                <w:b/>
                <w:bCs/>
                <w:sz w:val="18"/>
                <w:szCs w:val="18"/>
                <w:lang w:val="en-GB"/>
              </w:rPr>
              <w:t xml:space="preserve"> I</w:t>
            </w:r>
            <w:proofErr w:type="spellStart"/>
            <w:r w:rsidRPr="00B12DF5">
              <w:rPr>
                <w:rFonts w:cstheme="majorHAnsi"/>
                <w:b/>
                <w:bCs/>
                <w:sz w:val="18"/>
                <w:szCs w:val="18"/>
              </w:rPr>
              <w:t>mpadurirea</w:t>
            </w:r>
            <w:proofErr w:type="spellEnd"/>
            <w:proofErr w:type="gramEnd"/>
            <w:r w:rsidRPr="00B12DF5">
              <w:rPr>
                <w:rFonts w:cstheme="majorHAnsi"/>
                <w:b/>
                <w:bCs/>
                <w:sz w:val="18"/>
                <w:szCs w:val="18"/>
              </w:rPr>
              <w:t xml:space="preserve"> </w:t>
            </w:r>
            <w:proofErr w:type="spellStart"/>
            <w:r w:rsidRPr="00B12DF5">
              <w:rPr>
                <w:rFonts w:cstheme="majorHAnsi"/>
                <w:b/>
                <w:bCs/>
                <w:sz w:val="18"/>
                <w:szCs w:val="18"/>
              </w:rPr>
              <w:t>zonelor</w:t>
            </w:r>
            <w:proofErr w:type="spellEnd"/>
            <w:r w:rsidRPr="00B12DF5">
              <w:rPr>
                <w:rFonts w:cstheme="majorHAnsi"/>
                <w:b/>
                <w:bCs/>
                <w:sz w:val="18"/>
                <w:szCs w:val="18"/>
              </w:rPr>
              <w:t xml:space="preserve"> </w:t>
            </w:r>
            <w:proofErr w:type="spellStart"/>
            <w:r w:rsidRPr="00B12DF5">
              <w:rPr>
                <w:rFonts w:cstheme="majorHAnsi"/>
                <w:b/>
                <w:bCs/>
                <w:sz w:val="18"/>
                <w:szCs w:val="18"/>
              </w:rPr>
              <w:t>superioare</w:t>
            </w:r>
            <w:proofErr w:type="spellEnd"/>
            <w:r w:rsidRPr="00B12DF5">
              <w:rPr>
                <w:rFonts w:cstheme="majorHAnsi"/>
                <w:b/>
                <w:bCs/>
                <w:sz w:val="18"/>
                <w:szCs w:val="18"/>
              </w:rPr>
              <w:t xml:space="preserve"> ale </w:t>
            </w:r>
            <w:proofErr w:type="spellStart"/>
            <w:r w:rsidRPr="00B12DF5">
              <w:rPr>
                <w:rFonts w:cstheme="majorHAnsi"/>
                <w:b/>
                <w:bCs/>
                <w:sz w:val="18"/>
                <w:szCs w:val="18"/>
              </w:rPr>
              <w:t>bazinelor</w:t>
            </w:r>
            <w:proofErr w:type="spellEnd"/>
            <w:r w:rsidRPr="00B12DF5">
              <w:rPr>
                <w:rFonts w:cstheme="majorHAnsi"/>
                <w:b/>
                <w:bCs/>
                <w:sz w:val="18"/>
                <w:szCs w:val="18"/>
              </w:rPr>
              <w:t xml:space="preserve"> </w:t>
            </w:r>
            <w:proofErr w:type="spellStart"/>
            <w:r w:rsidRPr="00B12DF5">
              <w:rPr>
                <w:rFonts w:cstheme="majorHAnsi"/>
                <w:b/>
                <w:bCs/>
                <w:sz w:val="18"/>
                <w:szCs w:val="18"/>
              </w:rPr>
              <w:t>hidrografice</w:t>
            </w:r>
            <w:proofErr w:type="spellEnd"/>
            <w:r w:rsidRPr="00B12DF5">
              <w:rPr>
                <w:rFonts w:cstheme="majorHAnsi"/>
                <w:b/>
                <w:bCs/>
                <w:sz w:val="18"/>
                <w:szCs w:val="18"/>
              </w:rPr>
              <w:t xml:space="preserve"> </w:t>
            </w:r>
            <w:proofErr w:type="spellStart"/>
            <w:r w:rsidRPr="00B12DF5">
              <w:rPr>
                <w:rFonts w:cstheme="majorHAnsi"/>
                <w:b/>
                <w:bCs/>
                <w:sz w:val="18"/>
                <w:szCs w:val="18"/>
              </w:rPr>
              <w:t>torentiale</w:t>
            </w:r>
            <w:proofErr w:type="spellEnd"/>
          </w:p>
        </w:tc>
        <w:tc>
          <w:tcPr>
            <w:tcW w:w="849" w:type="dxa"/>
            <w:tcBorders>
              <w:top w:val="single" w:sz="4" w:space="0" w:color="auto"/>
            </w:tcBorders>
            <w:shd w:val="clear" w:color="auto" w:fill="A7E1D7"/>
          </w:tcPr>
          <w:p w14:paraId="6839196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1912C28" w14:textId="77777777" w:rsidR="00324C84" w:rsidRPr="00B12DF5" w:rsidRDefault="00324C84"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M31-RO10</w:t>
            </w:r>
          </w:p>
        </w:tc>
        <w:tc>
          <w:tcPr>
            <w:tcW w:w="6338" w:type="dxa"/>
            <w:tcBorders>
              <w:top w:val="single" w:sz="4" w:space="0" w:color="auto"/>
            </w:tcBorders>
            <w:shd w:val="clear" w:color="auto" w:fill="A7E1D7"/>
          </w:tcPr>
          <w:p w14:paraId="6957F842" w14:textId="77777777" w:rsidR="00324C84" w:rsidRPr="00B12DF5" w:rsidRDefault="00324C84" w:rsidP="002B452F">
            <w:pPr>
              <w:spacing w:before="0" w:after="0" w:line="240" w:lineRule="auto"/>
              <w:rPr>
                <w:rFonts w:eastAsiaTheme="minorEastAsia" w:cstheme="majorHAnsi"/>
                <w:sz w:val="18"/>
                <w:szCs w:val="18"/>
              </w:rPr>
            </w:pPr>
            <w:r w:rsidRPr="00B12DF5">
              <w:rPr>
                <w:rFonts w:cstheme="majorHAnsi"/>
                <w:sz w:val="18"/>
                <w:szCs w:val="18"/>
                <w:lang w:val="ro"/>
              </w:rPr>
              <w:t>Menținerea sau creșterea proporției de suprafață împădurită în bazinele superioare ale cursurilor de apă (nu numai APSFR);</w:t>
            </w:r>
          </w:p>
        </w:tc>
        <w:tc>
          <w:tcPr>
            <w:tcW w:w="2283" w:type="dxa"/>
            <w:tcBorders>
              <w:top w:val="single" w:sz="4" w:space="0" w:color="auto"/>
            </w:tcBorders>
            <w:shd w:val="clear" w:color="auto" w:fill="A7E1D7"/>
          </w:tcPr>
          <w:p w14:paraId="6EDBF462"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073B4FD6"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09727E84"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086C4328"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3C5907A9"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E87A5BA"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4EDA769"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5C3C54FD" w14:textId="77777777" w:rsidR="00324C84" w:rsidRPr="00B12DF5" w:rsidRDefault="00324C84"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proofErr w:type="spellStart"/>
            <w:r w:rsidRPr="00B12DF5">
              <w:rPr>
                <w:rFonts w:cstheme="majorHAnsi"/>
                <w:bCs/>
                <w:sz w:val="18"/>
                <w:szCs w:val="18"/>
              </w:rPr>
              <w:t>Autorități</w:t>
            </w:r>
            <w:proofErr w:type="spellEnd"/>
            <w:r w:rsidRPr="00B12DF5">
              <w:rPr>
                <w:rFonts w:cstheme="majorHAnsi"/>
                <w:bCs/>
                <w:sz w:val="18"/>
                <w:szCs w:val="18"/>
              </w:rPr>
              <w:t xml:space="preserve"> locale</w:t>
            </w:r>
          </w:p>
        </w:tc>
        <w:tc>
          <w:tcPr>
            <w:tcW w:w="1120" w:type="dxa"/>
            <w:tcBorders>
              <w:top w:val="single" w:sz="4" w:space="0" w:color="auto"/>
            </w:tcBorders>
            <w:shd w:val="clear" w:color="auto" w:fill="A7E1D7"/>
          </w:tcPr>
          <w:p w14:paraId="119552D7" w14:textId="77777777" w:rsidR="00324C84" w:rsidRPr="00B12DF5" w:rsidRDefault="00324C84" w:rsidP="002B452F">
            <w:pPr>
              <w:spacing w:before="0" w:after="0" w:line="240" w:lineRule="auto"/>
              <w:jc w:val="center"/>
              <w:rPr>
                <w:rFonts w:cstheme="majorHAnsi"/>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2897CF49" w14:textId="77777777" w:rsidR="00324C84" w:rsidRPr="00651E46" w:rsidRDefault="00324C84" w:rsidP="002B452F">
            <w:pPr>
              <w:suppressAutoHyphens w:val="0"/>
              <w:autoSpaceDN/>
              <w:spacing w:before="0" w:after="0" w:line="240" w:lineRule="auto"/>
              <w:textAlignment w:val="auto"/>
              <w:rPr>
                <w:rFonts w:cstheme="majorHAnsi"/>
                <w:sz w:val="18"/>
                <w:szCs w:val="18"/>
                <w:lang w:val="en-GB" w:eastAsia="en-GB"/>
              </w:rPr>
            </w:pPr>
            <w:proofErr w:type="spellStart"/>
            <w:r w:rsidRPr="00651E46">
              <w:rPr>
                <w:rFonts w:cstheme="majorHAnsi"/>
                <w:sz w:val="18"/>
                <w:szCs w:val="18"/>
                <w:lang w:val="en-GB" w:eastAsia="en-GB"/>
              </w:rPr>
              <w:t>Suprafața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pădurilor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menţinută</w:t>
            </w:r>
            <w:proofErr w:type="spellEnd"/>
            <w:r w:rsidRPr="00651E46">
              <w:rPr>
                <w:rFonts w:cstheme="majorHAnsi"/>
                <w:sz w:val="18"/>
                <w:szCs w:val="18"/>
                <w:lang w:val="en-GB" w:eastAsia="en-GB"/>
              </w:rPr>
              <w:t>/</w:t>
            </w:r>
            <w:proofErr w:type="spellStart"/>
            <w:r w:rsidRPr="00651E46">
              <w:rPr>
                <w:rFonts w:cstheme="majorHAnsi"/>
                <w:sz w:val="18"/>
                <w:szCs w:val="18"/>
                <w:lang w:val="en-GB" w:eastAsia="en-GB"/>
              </w:rPr>
              <w:t>crescută</w:t>
            </w:r>
            <w:proofErr w:type="spellEnd"/>
            <w:r w:rsidRPr="00651E46">
              <w:rPr>
                <w:rFonts w:cstheme="majorHAnsi"/>
                <w:sz w:val="18"/>
                <w:szCs w:val="18"/>
                <w:lang w:val="en-GB" w:eastAsia="en-GB"/>
              </w:rPr>
              <w:t xml:space="preserve"> (ha)</w:t>
            </w:r>
          </w:p>
          <w:p w14:paraId="62F7DA71"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Proporţia suprafețelor cu pădure raportat la suprafaţă bh (%)</w:t>
            </w:r>
          </w:p>
        </w:tc>
        <w:tc>
          <w:tcPr>
            <w:tcW w:w="1328" w:type="dxa"/>
            <w:tcBorders>
              <w:top w:val="single" w:sz="4" w:space="0" w:color="auto"/>
            </w:tcBorders>
            <w:shd w:val="clear" w:color="auto" w:fill="A7E1D7"/>
          </w:tcPr>
          <w:p w14:paraId="5984005C"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M.M.A.P., Gărzile forestiere</w:t>
            </w:r>
          </w:p>
        </w:tc>
      </w:tr>
      <w:tr w:rsidR="00324C84" w:rsidRPr="00F33310" w14:paraId="3B37FA19" w14:textId="77777777" w:rsidTr="002B452F">
        <w:trPr>
          <w:cantSplit/>
          <w:jc w:val="center"/>
        </w:trPr>
        <w:tc>
          <w:tcPr>
            <w:tcW w:w="3556" w:type="dxa"/>
            <w:tcBorders>
              <w:top w:val="single" w:sz="4" w:space="0" w:color="auto"/>
            </w:tcBorders>
            <w:shd w:val="clear" w:color="auto" w:fill="A7E1D7"/>
          </w:tcPr>
          <w:p w14:paraId="24DF0FE9" w14:textId="77777777" w:rsidR="00324C84" w:rsidRPr="00B12DF5" w:rsidRDefault="00324C84" w:rsidP="002B452F">
            <w:pPr>
              <w:spacing w:before="0" w:after="0" w:line="240" w:lineRule="auto"/>
              <w:rPr>
                <w:rFonts w:cstheme="majorHAnsi"/>
                <w:i/>
                <w:iCs/>
                <w:sz w:val="18"/>
                <w:szCs w:val="18"/>
                <w:lang w:val="es-BO"/>
              </w:rPr>
            </w:pPr>
            <w:proofErr w:type="spellStart"/>
            <w:r w:rsidRPr="00B12DF5">
              <w:rPr>
                <w:rFonts w:cstheme="majorHAnsi"/>
                <w:i/>
                <w:iCs/>
                <w:sz w:val="18"/>
                <w:szCs w:val="18"/>
                <w:lang w:val="es-BO"/>
              </w:rPr>
              <w:t>Managementul</w:t>
            </w:r>
            <w:proofErr w:type="spellEnd"/>
            <w:r w:rsidRPr="00B12DF5">
              <w:rPr>
                <w:rFonts w:cstheme="majorHAnsi"/>
                <w:i/>
                <w:iCs/>
                <w:sz w:val="18"/>
                <w:szCs w:val="18"/>
                <w:lang w:val="es-BO"/>
              </w:rPr>
              <w:t xml:space="preserve"> natural al </w:t>
            </w:r>
            <w:proofErr w:type="spellStart"/>
            <w:r w:rsidRPr="00B12DF5">
              <w:rPr>
                <w:rFonts w:cstheme="majorHAnsi"/>
                <w:i/>
                <w:iCs/>
                <w:sz w:val="18"/>
                <w:szCs w:val="18"/>
                <w:lang w:val="es-BO"/>
              </w:rPr>
              <w:t>inundatiilor</w:t>
            </w:r>
            <w:proofErr w:type="spellEnd"/>
            <w:r w:rsidRPr="00B12DF5">
              <w:rPr>
                <w:rFonts w:cstheme="majorHAnsi"/>
                <w:sz w:val="18"/>
                <w:szCs w:val="18"/>
                <w:lang w:val="es-BO"/>
              </w:rPr>
              <w:t xml:space="preserve"> </w:t>
            </w:r>
            <w:proofErr w:type="spellStart"/>
            <w:r w:rsidRPr="00B12DF5">
              <w:rPr>
                <w:rFonts w:cstheme="majorHAnsi"/>
                <w:sz w:val="18"/>
                <w:szCs w:val="18"/>
                <w:lang w:val="es-BO"/>
              </w:rPr>
              <w:t>prin</w:t>
            </w:r>
            <w:proofErr w:type="spellEnd"/>
            <w:r w:rsidRPr="00B12DF5">
              <w:rPr>
                <w:rFonts w:cstheme="majorHAnsi"/>
                <w:sz w:val="18"/>
                <w:szCs w:val="18"/>
                <w:lang w:val="es-BO"/>
              </w:rPr>
              <w:t xml:space="preserve"> </w:t>
            </w:r>
            <w:proofErr w:type="spellStart"/>
            <w:r w:rsidRPr="00B12DF5">
              <w:rPr>
                <w:rFonts w:cstheme="majorHAnsi"/>
                <w:b/>
                <w:bCs/>
                <w:sz w:val="18"/>
                <w:szCs w:val="18"/>
                <w:lang w:val="es-BO"/>
              </w:rPr>
              <w:t>Impadurirea</w:t>
            </w:r>
            <w:proofErr w:type="spellEnd"/>
            <w:r w:rsidRPr="00B12DF5">
              <w:rPr>
                <w:rFonts w:cstheme="majorHAnsi"/>
                <w:b/>
                <w:bCs/>
                <w:sz w:val="18"/>
                <w:szCs w:val="18"/>
                <w:lang w:val="es-BO"/>
              </w:rPr>
              <w:t xml:space="preserve"> la </w:t>
            </w:r>
            <w:proofErr w:type="spellStart"/>
            <w:r w:rsidRPr="00B12DF5">
              <w:rPr>
                <w:rFonts w:cstheme="majorHAnsi"/>
                <w:b/>
                <w:bCs/>
                <w:sz w:val="18"/>
                <w:szCs w:val="18"/>
                <w:lang w:val="es-BO"/>
              </w:rPr>
              <w:t>scara</w:t>
            </w:r>
            <w:proofErr w:type="spellEnd"/>
            <w:r w:rsidRPr="00B12DF5">
              <w:rPr>
                <w:rFonts w:cstheme="majorHAnsi"/>
                <w:b/>
                <w:bCs/>
                <w:sz w:val="18"/>
                <w:szCs w:val="18"/>
                <w:lang w:val="es-BO"/>
              </w:rPr>
              <w:t xml:space="preserve"> larga a </w:t>
            </w:r>
            <w:proofErr w:type="spellStart"/>
            <w:r w:rsidRPr="00B12DF5">
              <w:rPr>
                <w:rFonts w:cstheme="majorHAnsi"/>
                <w:b/>
                <w:bCs/>
                <w:sz w:val="18"/>
                <w:szCs w:val="18"/>
                <w:lang w:val="es-BO"/>
              </w:rPr>
              <w:t>bazinelor</w:t>
            </w:r>
            <w:proofErr w:type="spellEnd"/>
            <w:r w:rsidRPr="00B12DF5">
              <w:rPr>
                <w:rFonts w:cstheme="majorHAnsi"/>
                <w:b/>
                <w:bCs/>
                <w:sz w:val="18"/>
                <w:szCs w:val="18"/>
                <w:lang w:val="es-BO"/>
              </w:rPr>
              <w:t xml:space="preserve"> </w:t>
            </w:r>
            <w:proofErr w:type="spellStart"/>
            <w:r w:rsidRPr="00B12DF5">
              <w:rPr>
                <w:rFonts w:cstheme="majorHAnsi"/>
                <w:b/>
                <w:bCs/>
                <w:sz w:val="18"/>
                <w:szCs w:val="18"/>
                <w:lang w:val="es-BO"/>
              </w:rPr>
              <w:t>hidrografice</w:t>
            </w:r>
            <w:proofErr w:type="spellEnd"/>
          </w:p>
        </w:tc>
        <w:tc>
          <w:tcPr>
            <w:tcW w:w="849" w:type="dxa"/>
            <w:tcBorders>
              <w:top w:val="single" w:sz="4" w:space="0" w:color="auto"/>
            </w:tcBorders>
            <w:shd w:val="clear" w:color="auto" w:fill="A7E1D7"/>
          </w:tcPr>
          <w:p w14:paraId="1C7220D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616348C6" w14:textId="77777777" w:rsidR="00324C84" w:rsidRPr="00B12DF5" w:rsidRDefault="00324C84"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M31-RO11</w:t>
            </w:r>
          </w:p>
        </w:tc>
        <w:tc>
          <w:tcPr>
            <w:tcW w:w="6338" w:type="dxa"/>
            <w:tcBorders>
              <w:top w:val="single" w:sz="4" w:space="0" w:color="auto"/>
            </w:tcBorders>
            <w:shd w:val="clear" w:color="auto" w:fill="A7E1D7"/>
          </w:tcPr>
          <w:p w14:paraId="38EBBE41" w14:textId="77777777" w:rsidR="00324C84" w:rsidRPr="00B12DF5" w:rsidRDefault="00324C84" w:rsidP="002B452F">
            <w:pPr>
              <w:spacing w:before="0" w:after="0" w:line="240" w:lineRule="auto"/>
              <w:rPr>
                <w:rFonts w:eastAsiaTheme="minorEastAsia" w:cstheme="majorHAnsi"/>
                <w:sz w:val="18"/>
                <w:szCs w:val="18"/>
                <w:lang w:val="ro"/>
              </w:rPr>
            </w:pPr>
            <w:r w:rsidRPr="00B12DF5">
              <w:rPr>
                <w:rFonts w:cstheme="majorHAnsi"/>
                <w:b/>
                <w:sz w:val="18"/>
                <w:szCs w:val="18"/>
                <w:lang w:val="ro"/>
              </w:rPr>
              <w:t>Menținerea sau creșterea suprafeței de păduri destinate protecției hidrologice</w:t>
            </w:r>
            <w:r w:rsidRPr="00B12DF5">
              <w:rPr>
                <w:rFonts w:cstheme="majorHAnsi"/>
                <w:b/>
                <w:bCs/>
                <w:sz w:val="18"/>
                <w:szCs w:val="18"/>
                <w:lang w:val="ro"/>
              </w:rPr>
              <w:t>, la scara intregului bazin hidrografic</w:t>
            </w:r>
            <w:r w:rsidRPr="00B12DF5">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2283" w:type="dxa"/>
            <w:tcBorders>
              <w:top w:val="single" w:sz="4" w:space="0" w:color="auto"/>
            </w:tcBorders>
            <w:shd w:val="clear" w:color="auto" w:fill="A7E1D7"/>
          </w:tcPr>
          <w:p w14:paraId="46EE93C9"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49A86D7F"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5D7D750E"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310084B6"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BEFFFCC"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1353277"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0DDD4B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4936A0B6" w14:textId="77777777" w:rsidR="00324C84" w:rsidRPr="00B12DF5" w:rsidRDefault="00324C84"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proofErr w:type="spellStart"/>
            <w:r w:rsidRPr="00B12DF5">
              <w:rPr>
                <w:rFonts w:cstheme="majorHAnsi"/>
                <w:bCs/>
                <w:sz w:val="18"/>
                <w:szCs w:val="18"/>
              </w:rPr>
              <w:t>Autorități</w:t>
            </w:r>
            <w:proofErr w:type="spellEnd"/>
            <w:r w:rsidRPr="00B12DF5">
              <w:rPr>
                <w:rFonts w:cstheme="majorHAnsi"/>
                <w:bCs/>
                <w:sz w:val="18"/>
                <w:szCs w:val="18"/>
              </w:rPr>
              <w:t xml:space="preserve"> locale</w:t>
            </w:r>
          </w:p>
        </w:tc>
        <w:tc>
          <w:tcPr>
            <w:tcW w:w="1120" w:type="dxa"/>
            <w:tcBorders>
              <w:top w:val="single" w:sz="4" w:space="0" w:color="auto"/>
            </w:tcBorders>
            <w:shd w:val="clear" w:color="auto" w:fill="A7E1D7"/>
          </w:tcPr>
          <w:p w14:paraId="4FC04859" w14:textId="77777777" w:rsidR="00324C84" w:rsidRPr="00B12DF5" w:rsidRDefault="00324C84" w:rsidP="002B452F">
            <w:pPr>
              <w:spacing w:before="0" w:after="0" w:line="240" w:lineRule="auto"/>
              <w:jc w:val="center"/>
              <w:rPr>
                <w:rFonts w:cstheme="majorHAnsi"/>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Bazin / A.P.S.F.R.</w:t>
            </w:r>
          </w:p>
        </w:tc>
        <w:tc>
          <w:tcPr>
            <w:tcW w:w="1759" w:type="dxa"/>
            <w:tcBorders>
              <w:top w:val="single" w:sz="4" w:space="0" w:color="auto"/>
            </w:tcBorders>
            <w:shd w:val="clear" w:color="auto" w:fill="A7E1D7"/>
          </w:tcPr>
          <w:p w14:paraId="1EA45D32"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Suprafața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pădurilor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menţinută</w:t>
            </w:r>
            <w:proofErr w:type="spellEnd"/>
            <w:r w:rsidRPr="00651E46">
              <w:rPr>
                <w:rFonts w:cstheme="majorHAnsi"/>
                <w:sz w:val="18"/>
                <w:szCs w:val="18"/>
                <w:lang w:val="en-GB" w:eastAsia="en-GB"/>
              </w:rPr>
              <w:t>/</w:t>
            </w:r>
            <w:proofErr w:type="spellStart"/>
            <w:r w:rsidRPr="00651E46">
              <w:rPr>
                <w:rFonts w:cstheme="majorHAnsi"/>
                <w:sz w:val="18"/>
                <w:szCs w:val="18"/>
                <w:lang w:val="en-GB" w:eastAsia="en-GB"/>
              </w:rPr>
              <w:t>crescută</w:t>
            </w:r>
            <w:proofErr w:type="spellEnd"/>
            <w:r w:rsidRPr="00651E46">
              <w:rPr>
                <w:rFonts w:cstheme="majorHAnsi"/>
                <w:sz w:val="18"/>
                <w:szCs w:val="18"/>
                <w:lang w:val="en-GB" w:eastAsia="en-GB"/>
              </w:rPr>
              <w:t xml:space="preserve"> (ha)</w:t>
            </w:r>
          </w:p>
        </w:tc>
        <w:tc>
          <w:tcPr>
            <w:tcW w:w="1328" w:type="dxa"/>
            <w:tcBorders>
              <w:top w:val="single" w:sz="4" w:space="0" w:color="auto"/>
            </w:tcBorders>
            <w:shd w:val="clear" w:color="auto" w:fill="A7E1D7"/>
          </w:tcPr>
          <w:p w14:paraId="2297F8FE"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M.M.A.P., Gărzile forestiere</w:t>
            </w:r>
          </w:p>
        </w:tc>
      </w:tr>
      <w:tr w:rsidR="00324C84" w:rsidRPr="00F33310" w14:paraId="5D1CEFB7" w14:textId="77777777" w:rsidTr="002B452F">
        <w:trPr>
          <w:cantSplit/>
          <w:jc w:val="center"/>
        </w:trPr>
        <w:tc>
          <w:tcPr>
            <w:tcW w:w="3556" w:type="dxa"/>
            <w:tcBorders>
              <w:top w:val="single" w:sz="4" w:space="0" w:color="auto"/>
            </w:tcBorders>
            <w:shd w:val="clear" w:color="auto" w:fill="A7E1D7"/>
          </w:tcPr>
          <w:p w14:paraId="6D82520B" w14:textId="77777777" w:rsidR="00324C84" w:rsidRPr="00B12DF5" w:rsidRDefault="00324C84" w:rsidP="002B452F">
            <w:pPr>
              <w:spacing w:before="0" w:after="0" w:line="240" w:lineRule="auto"/>
              <w:rPr>
                <w:rFonts w:cstheme="majorHAnsi"/>
                <w:b/>
                <w:bCs/>
                <w:sz w:val="18"/>
                <w:szCs w:val="18"/>
                <w:lang w:val="ro-RO"/>
              </w:rPr>
            </w:pPr>
            <w:proofErr w:type="spellStart"/>
            <w:r w:rsidRPr="00B12DF5">
              <w:rPr>
                <w:rFonts w:cstheme="majorHAnsi"/>
                <w:i/>
                <w:iCs/>
                <w:sz w:val="18"/>
                <w:szCs w:val="18"/>
              </w:rPr>
              <w:t>Managementul</w:t>
            </w:r>
            <w:proofErr w:type="spellEnd"/>
            <w:r w:rsidRPr="00B12DF5">
              <w:rPr>
                <w:rFonts w:cstheme="majorHAnsi"/>
                <w:i/>
                <w:iCs/>
                <w:sz w:val="18"/>
                <w:szCs w:val="18"/>
              </w:rPr>
              <w:t xml:space="preserve"> natural al </w:t>
            </w:r>
            <w:proofErr w:type="spellStart"/>
            <w:r w:rsidRPr="00B12DF5">
              <w:rPr>
                <w:rFonts w:cstheme="majorHAnsi"/>
                <w:i/>
                <w:iCs/>
                <w:sz w:val="18"/>
                <w:szCs w:val="18"/>
              </w:rPr>
              <w:t>inundatiilor</w:t>
            </w:r>
            <w:proofErr w:type="spellEnd"/>
            <w:r w:rsidRPr="00B12DF5">
              <w:rPr>
                <w:rFonts w:cstheme="majorHAnsi"/>
                <w:sz w:val="18"/>
                <w:szCs w:val="18"/>
              </w:rPr>
              <w:t xml:space="preserve"> </w:t>
            </w:r>
            <w:proofErr w:type="spellStart"/>
            <w:r w:rsidRPr="00B12DF5">
              <w:rPr>
                <w:rFonts w:cstheme="majorHAnsi"/>
                <w:sz w:val="18"/>
                <w:szCs w:val="18"/>
              </w:rPr>
              <w:t>prin</w:t>
            </w:r>
            <w:proofErr w:type="spellEnd"/>
            <w:r w:rsidRPr="00B12DF5">
              <w:rPr>
                <w:rFonts w:cstheme="majorHAnsi"/>
                <w:sz w:val="18"/>
                <w:szCs w:val="18"/>
              </w:rPr>
              <w:t xml:space="preserve"> </w:t>
            </w:r>
            <w:proofErr w:type="spellStart"/>
            <w:r w:rsidRPr="00B12DF5">
              <w:rPr>
                <w:rFonts w:cstheme="majorHAnsi"/>
                <w:b/>
                <w:sz w:val="18"/>
                <w:szCs w:val="18"/>
              </w:rPr>
              <w:t>Managementul</w:t>
            </w:r>
            <w:proofErr w:type="spellEnd"/>
            <w:r w:rsidRPr="00B12DF5">
              <w:rPr>
                <w:rFonts w:cstheme="majorHAnsi"/>
                <w:b/>
                <w:sz w:val="18"/>
                <w:szCs w:val="18"/>
              </w:rPr>
              <w:t xml:space="preserve"> </w:t>
            </w:r>
            <w:proofErr w:type="spellStart"/>
            <w:r w:rsidRPr="00B12DF5">
              <w:rPr>
                <w:rFonts w:cstheme="majorHAnsi"/>
                <w:b/>
                <w:bCs/>
                <w:sz w:val="18"/>
                <w:szCs w:val="18"/>
              </w:rPr>
              <w:t>padurilor</w:t>
            </w:r>
            <w:proofErr w:type="spellEnd"/>
          </w:p>
        </w:tc>
        <w:tc>
          <w:tcPr>
            <w:tcW w:w="849" w:type="dxa"/>
            <w:tcBorders>
              <w:top w:val="single" w:sz="4" w:space="0" w:color="auto"/>
            </w:tcBorders>
            <w:shd w:val="clear" w:color="auto" w:fill="A7E1D7"/>
          </w:tcPr>
          <w:p w14:paraId="3B925C58" w14:textId="77777777" w:rsidR="00324C84" w:rsidRPr="00B12DF5" w:rsidRDefault="00324C84" w:rsidP="002B452F">
            <w:pPr>
              <w:spacing w:before="0" w:after="0" w:line="240" w:lineRule="auto"/>
              <w:jc w:val="center"/>
              <w:rPr>
                <w:rFonts w:cstheme="majorHAnsi"/>
                <w:b/>
                <w:sz w:val="18"/>
                <w:szCs w:val="18"/>
                <w:lang w:val="ro-RO"/>
              </w:rPr>
            </w:pPr>
            <w:r w:rsidRPr="00B12DF5">
              <w:rPr>
                <w:rFonts w:cstheme="majorHAnsi"/>
                <w:sz w:val="18"/>
                <w:szCs w:val="18"/>
              </w:rPr>
              <w:t>M31</w:t>
            </w:r>
          </w:p>
        </w:tc>
        <w:tc>
          <w:tcPr>
            <w:tcW w:w="953" w:type="dxa"/>
            <w:tcBorders>
              <w:top w:val="single" w:sz="4" w:space="0" w:color="auto"/>
            </w:tcBorders>
            <w:shd w:val="clear" w:color="auto" w:fill="A7E1D7"/>
          </w:tcPr>
          <w:p w14:paraId="78ED689E" w14:textId="77777777" w:rsidR="00324C84" w:rsidRPr="00B12DF5" w:rsidRDefault="00324C84"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M31-RO12</w:t>
            </w:r>
          </w:p>
        </w:tc>
        <w:tc>
          <w:tcPr>
            <w:tcW w:w="6338" w:type="dxa"/>
            <w:tcBorders>
              <w:top w:val="single" w:sz="4" w:space="0" w:color="auto"/>
            </w:tcBorders>
            <w:shd w:val="clear" w:color="auto" w:fill="A7E1D7"/>
          </w:tcPr>
          <w:p w14:paraId="46D36EA2" w14:textId="77777777" w:rsidR="00324C84" w:rsidRPr="00B12DF5" w:rsidRDefault="00324C84" w:rsidP="002B452F">
            <w:pPr>
              <w:spacing w:before="0" w:after="0" w:line="240" w:lineRule="auto"/>
              <w:rPr>
                <w:rFonts w:cstheme="majorHAnsi"/>
                <w:b/>
                <w:bCs/>
                <w:sz w:val="18"/>
                <w:szCs w:val="18"/>
                <w:lang w:val="it-IT"/>
              </w:rPr>
            </w:pPr>
            <w:r w:rsidRPr="00B12DF5">
              <w:rPr>
                <w:rFonts w:cstheme="majorHAnsi"/>
                <w:b/>
                <w:bCs/>
                <w:sz w:val="18"/>
                <w:szCs w:val="18"/>
                <w:lang w:val="it-IT"/>
              </w:rPr>
              <w:t xml:space="preserve">Managementul padurilor in lunca inundabila si in zona ripariana, </w:t>
            </w:r>
            <w:r w:rsidRPr="00B12DF5">
              <w:rPr>
                <w:rFonts w:cstheme="majorHAnsi"/>
                <w:sz w:val="18"/>
                <w:szCs w:val="18"/>
                <w:lang w:val="it-IT"/>
              </w:rPr>
              <w:t>inclusiv perdele protectie diguri</w:t>
            </w:r>
          </w:p>
        </w:tc>
        <w:tc>
          <w:tcPr>
            <w:tcW w:w="2283" w:type="dxa"/>
            <w:tcBorders>
              <w:top w:val="single" w:sz="4" w:space="0" w:color="auto"/>
            </w:tcBorders>
            <w:shd w:val="clear" w:color="auto" w:fill="A7E1D7"/>
          </w:tcPr>
          <w:p w14:paraId="384812CC"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4005DCB3"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3BF08888"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15B2AA8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02444D05"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114B5BBC"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130B0781"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292B9FEE" w14:textId="77777777" w:rsidR="00324C84" w:rsidRPr="00B12DF5" w:rsidRDefault="00324C84" w:rsidP="002B452F">
            <w:pPr>
              <w:spacing w:before="0" w:after="0" w:line="240" w:lineRule="auto"/>
              <w:rPr>
                <w:rFonts w:cstheme="majorHAnsi"/>
                <w:b/>
                <w:sz w:val="18"/>
                <w:szCs w:val="18"/>
              </w:rPr>
            </w:pPr>
            <w:r w:rsidRPr="00B12DF5">
              <w:rPr>
                <w:rFonts w:cstheme="majorHAnsi"/>
                <w:bCs/>
                <w:sz w:val="18"/>
                <w:szCs w:val="18"/>
              </w:rPr>
              <w:t xml:space="preserve">M.M.A.P., </w:t>
            </w:r>
            <w:r w:rsidRPr="00B12DF5">
              <w:rPr>
                <w:rFonts w:cstheme="majorHAnsi"/>
                <w:bCs/>
                <w:spacing w:val="-4"/>
                <w:sz w:val="18"/>
                <w:szCs w:val="18"/>
                <w:lang w:val="ro-RO"/>
              </w:rPr>
              <w:t>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w:t>
            </w:r>
            <w:proofErr w:type="spellStart"/>
            <w:r w:rsidRPr="00B12DF5">
              <w:rPr>
                <w:rFonts w:cstheme="majorHAnsi"/>
                <w:bCs/>
                <w:sz w:val="18"/>
                <w:szCs w:val="18"/>
              </w:rPr>
              <w:t>Ocoale</w:t>
            </w:r>
            <w:proofErr w:type="spellEnd"/>
            <w:r w:rsidRPr="00B12DF5">
              <w:rPr>
                <w:rFonts w:cstheme="majorHAnsi"/>
                <w:bCs/>
                <w:sz w:val="18"/>
                <w:szCs w:val="18"/>
              </w:rPr>
              <w:t xml:space="preserve"> </w:t>
            </w:r>
            <w:proofErr w:type="spellStart"/>
            <w:r w:rsidRPr="00B12DF5">
              <w:rPr>
                <w:rFonts w:cstheme="majorHAnsi"/>
                <w:bCs/>
                <w:sz w:val="18"/>
                <w:szCs w:val="18"/>
              </w:rPr>
              <w:t>Silvice</w:t>
            </w:r>
            <w:proofErr w:type="spellEnd"/>
            <w:r w:rsidRPr="00B12DF5">
              <w:rPr>
                <w:rFonts w:cstheme="majorHAnsi"/>
                <w:bCs/>
                <w:sz w:val="18"/>
                <w:szCs w:val="18"/>
              </w:rPr>
              <w:t xml:space="preserve"> de </w:t>
            </w:r>
            <w:proofErr w:type="spellStart"/>
            <w:r w:rsidRPr="00B12DF5">
              <w:rPr>
                <w:rFonts w:cstheme="majorHAnsi"/>
                <w:bCs/>
                <w:sz w:val="18"/>
                <w:szCs w:val="18"/>
              </w:rPr>
              <w:t>Regim</w:t>
            </w:r>
            <w:proofErr w:type="spellEnd"/>
            <w:r w:rsidRPr="00B12DF5">
              <w:rPr>
                <w:rFonts w:cstheme="majorHAnsi"/>
                <w:bCs/>
                <w:sz w:val="18"/>
                <w:szCs w:val="18"/>
              </w:rPr>
              <w:t xml:space="preserve">, </w:t>
            </w:r>
            <w:proofErr w:type="spellStart"/>
            <w:r w:rsidRPr="00B12DF5">
              <w:rPr>
                <w:rFonts w:cstheme="majorHAnsi"/>
                <w:sz w:val="18"/>
                <w:szCs w:val="18"/>
              </w:rPr>
              <w:t>Autorități</w:t>
            </w:r>
            <w:proofErr w:type="spellEnd"/>
            <w:r w:rsidRPr="00B12DF5">
              <w:rPr>
                <w:rFonts w:cstheme="majorHAnsi"/>
                <w:sz w:val="18"/>
                <w:szCs w:val="18"/>
              </w:rPr>
              <w:t xml:space="preserve"> locale</w:t>
            </w:r>
          </w:p>
        </w:tc>
        <w:tc>
          <w:tcPr>
            <w:tcW w:w="1120" w:type="dxa"/>
            <w:tcBorders>
              <w:top w:val="single" w:sz="4" w:space="0" w:color="auto"/>
            </w:tcBorders>
            <w:shd w:val="clear" w:color="auto" w:fill="A7E1D7"/>
          </w:tcPr>
          <w:p w14:paraId="09A32C8E"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sz w:val="18"/>
                <w:szCs w:val="18"/>
              </w:rPr>
              <w:t>Bazin</w:t>
            </w:r>
            <w:r w:rsidRPr="00B12DF5">
              <w:rPr>
                <w:rFonts w:cstheme="majorHAnsi"/>
                <w:bCs/>
                <w:sz w:val="18"/>
                <w:szCs w:val="18"/>
              </w:rPr>
              <w:t xml:space="preserve"> / A.P.S.F.R.</w:t>
            </w:r>
          </w:p>
        </w:tc>
        <w:tc>
          <w:tcPr>
            <w:tcW w:w="1759" w:type="dxa"/>
            <w:tcBorders>
              <w:top w:val="single" w:sz="4" w:space="0" w:color="auto"/>
            </w:tcBorders>
            <w:shd w:val="clear" w:color="auto" w:fill="A7E1D7"/>
          </w:tcPr>
          <w:p w14:paraId="53F0F4D0" w14:textId="77777777" w:rsidR="00324C84" w:rsidRPr="00B12DF5" w:rsidRDefault="00324C84" w:rsidP="002B452F">
            <w:pPr>
              <w:spacing w:before="0" w:after="0" w:line="240" w:lineRule="auto"/>
              <w:rPr>
                <w:rFonts w:cstheme="majorHAnsi"/>
                <w:sz w:val="18"/>
                <w:szCs w:val="18"/>
              </w:rPr>
            </w:pPr>
            <w:proofErr w:type="spellStart"/>
            <w:r w:rsidRPr="00651E46">
              <w:rPr>
                <w:rFonts w:cstheme="majorHAnsi"/>
                <w:sz w:val="18"/>
                <w:szCs w:val="18"/>
                <w:lang w:val="en-GB" w:eastAsia="en-GB"/>
              </w:rPr>
              <w:t>Lungime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diguri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protejate</w:t>
            </w:r>
            <w:proofErr w:type="spellEnd"/>
            <w:r w:rsidRPr="00651E46">
              <w:rPr>
                <w:rFonts w:cstheme="majorHAnsi"/>
                <w:sz w:val="18"/>
                <w:szCs w:val="18"/>
                <w:lang w:val="en-GB" w:eastAsia="en-GB"/>
              </w:rPr>
              <w:t xml:space="preserve"> (km)</w:t>
            </w:r>
          </w:p>
        </w:tc>
        <w:tc>
          <w:tcPr>
            <w:tcW w:w="1328" w:type="dxa"/>
            <w:tcBorders>
              <w:top w:val="single" w:sz="4" w:space="0" w:color="auto"/>
            </w:tcBorders>
            <w:shd w:val="clear" w:color="auto" w:fill="A7E1D7"/>
          </w:tcPr>
          <w:p w14:paraId="5DECB65D"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eastAsia="en-GB"/>
              </w:rPr>
              <w:t>M.M.A.P., Gărzile forestiere</w:t>
            </w:r>
          </w:p>
        </w:tc>
      </w:tr>
      <w:tr w:rsidR="00324C84" w:rsidRPr="00B12DF5" w14:paraId="496B9F84" w14:textId="77777777" w:rsidTr="002B452F">
        <w:trPr>
          <w:cantSplit/>
          <w:jc w:val="center"/>
        </w:trPr>
        <w:tc>
          <w:tcPr>
            <w:tcW w:w="3556" w:type="dxa"/>
            <w:vMerge w:val="restart"/>
            <w:tcBorders>
              <w:top w:val="single" w:sz="4" w:space="0" w:color="auto"/>
            </w:tcBorders>
            <w:shd w:val="clear" w:color="auto" w:fill="A7E1D7"/>
          </w:tcPr>
          <w:p w14:paraId="3A2528D5" w14:textId="77777777" w:rsidR="00324C84" w:rsidRPr="00B12DF5" w:rsidRDefault="00324C84" w:rsidP="002B452F">
            <w:pPr>
              <w:spacing w:before="0" w:after="0" w:line="240" w:lineRule="auto"/>
              <w:rPr>
                <w:rFonts w:cstheme="majorHAnsi"/>
                <w:b/>
                <w:bCs/>
                <w:sz w:val="18"/>
                <w:szCs w:val="18"/>
                <w:lang w:val="ro-RO" w:eastAsia="ro-RO"/>
              </w:rPr>
            </w:pPr>
            <w:r w:rsidRPr="0004248E">
              <w:rPr>
                <w:rFonts w:cstheme="majorHAnsi"/>
                <w:i/>
                <w:iCs/>
                <w:sz w:val="18"/>
                <w:szCs w:val="18"/>
                <w:lang w:val="it-IT"/>
              </w:rPr>
              <w:t>Managementul natural al inundatiilor</w:t>
            </w:r>
            <w:r w:rsidRPr="0004248E">
              <w:rPr>
                <w:rFonts w:cstheme="majorHAnsi"/>
                <w:sz w:val="18"/>
                <w:szCs w:val="18"/>
                <w:lang w:val="it-IT"/>
              </w:rPr>
              <w:t xml:space="preserve"> - </w:t>
            </w:r>
            <w:r w:rsidRPr="0004248E">
              <w:rPr>
                <w:rFonts w:cstheme="majorHAnsi"/>
                <w:b/>
                <w:bCs/>
                <w:sz w:val="18"/>
                <w:szCs w:val="18"/>
                <w:lang w:val="it-IT"/>
              </w:rPr>
              <w:t>Managementul scurgerii prin crearea unor b</w:t>
            </w:r>
            <w:r w:rsidRPr="00B12DF5">
              <w:rPr>
                <w:rFonts w:cstheme="majorHAnsi"/>
                <w:b/>
                <w:bCs/>
                <w:sz w:val="18"/>
                <w:szCs w:val="18"/>
                <w:lang w:val="ro-RO" w:eastAsia="ro-RO"/>
              </w:rPr>
              <w:t xml:space="preserve">ariere ale scurgerii de suprafata </w:t>
            </w:r>
            <w:r w:rsidRPr="00B12DF5">
              <w:rPr>
                <w:rFonts w:cstheme="majorHAnsi"/>
                <w:sz w:val="18"/>
                <w:szCs w:val="18"/>
                <w:lang w:val="ro-RO" w:eastAsia="ro-RO"/>
              </w:rPr>
              <w:t>(care urmăresc să deconecteze căile de scurgere și să stocheze temporar apa)</w:t>
            </w:r>
          </w:p>
        </w:tc>
        <w:tc>
          <w:tcPr>
            <w:tcW w:w="849" w:type="dxa"/>
            <w:tcBorders>
              <w:top w:val="single" w:sz="4" w:space="0" w:color="auto"/>
            </w:tcBorders>
            <w:shd w:val="clear" w:color="auto" w:fill="A7E1D7"/>
          </w:tcPr>
          <w:p w14:paraId="3E9C35B1"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09C497A1" w14:textId="77777777" w:rsidR="00324C84" w:rsidRPr="00B12DF5" w:rsidRDefault="00324C84"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M31-RO13</w:t>
            </w:r>
          </w:p>
        </w:tc>
        <w:tc>
          <w:tcPr>
            <w:tcW w:w="6338" w:type="dxa"/>
            <w:tcBorders>
              <w:top w:val="single" w:sz="4" w:space="0" w:color="auto"/>
            </w:tcBorders>
            <w:shd w:val="clear" w:color="auto" w:fill="A7E1D7"/>
          </w:tcPr>
          <w:p w14:paraId="55F9A42C"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rPr>
              <w:t>Reducerea scurgerii pe versant prin perdele forestiere antierozionale (sisteme agrosilvice)</w:t>
            </w:r>
          </w:p>
        </w:tc>
        <w:tc>
          <w:tcPr>
            <w:tcW w:w="2283" w:type="dxa"/>
            <w:tcBorders>
              <w:top w:val="single" w:sz="4" w:space="0" w:color="auto"/>
            </w:tcBorders>
            <w:shd w:val="clear" w:color="auto" w:fill="A7E1D7"/>
          </w:tcPr>
          <w:p w14:paraId="651C1E06"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02B8B78E"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0366813B"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0E786238"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3B5CC824"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176D472"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6C106F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6634D46C" w14:textId="77777777" w:rsidR="00324C84" w:rsidRPr="00B12DF5" w:rsidRDefault="00324C84"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M.M.A.P., A.N.I.F.</w:t>
            </w:r>
            <w:r w:rsidRPr="00B12DF5">
              <w:rPr>
                <w:rFonts w:cstheme="majorHAnsi"/>
                <w:bCs/>
                <w:spacing w:val="-4"/>
                <w:sz w:val="18"/>
                <w:szCs w:val="18"/>
                <w:lang w:val="ro-RO"/>
              </w:rPr>
              <w:t>, Gărzile forestiere,</w:t>
            </w:r>
            <w:r w:rsidRPr="00B12DF5">
              <w:rPr>
                <w:rFonts w:cstheme="majorHAnsi"/>
                <w:bCs/>
                <w:spacing w:val="-4"/>
                <w:sz w:val="18"/>
                <w:szCs w:val="18"/>
              </w:rPr>
              <w:t xml:space="preserve"> R.N.P. - </w:t>
            </w:r>
            <w:r w:rsidRPr="00B12DF5">
              <w:rPr>
                <w:rFonts w:cstheme="majorHAnsi"/>
                <w:bCs/>
                <w:spacing w:val="-4"/>
                <w:sz w:val="18"/>
                <w:szCs w:val="18"/>
                <w:lang w:val="ro-RO"/>
              </w:rPr>
              <w:t>Romsilva</w:t>
            </w:r>
            <w:r w:rsidRPr="00B12DF5">
              <w:rPr>
                <w:rFonts w:cstheme="majorHAnsi"/>
                <w:sz w:val="18"/>
                <w:szCs w:val="18"/>
              </w:rPr>
              <w:t xml:space="preserve"> </w:t>
            </w:r>
            <w:proofErr w:type="spellStart"/>
            <w:r w:rsidRPr="00B12DF5">
              <w:rPr>
                <w:rFonts w:cstheme="majorHAnsi"/>
                <w:sz w:val="18"/>
                <w:szCs w:val="18"/>
              </w:rPr>
              <w:t>Autorități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13C610F9"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3085DCDA"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Suprafaţa de perdea forestieră (ha)</w:t>
            </w:r>
          </w:p>
        </w:tc>
        <w:tc>
          <w:tcPr>
            <w:tcW w:w="1328" w:type="dxa"/>
            <w:tcBorders>
              <w:top w:val="single" w:sz="4" w:space="0" w:color="auto"/>
            </w:tcBorders>
            <w:shd w:val="clear" w:color="auto" w:fill="A7E1D7"/>
          </w:tcPr>
          <w:p w14:paraId="1A765A1C"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324C84" w:rsidRPr="00F33310" w14:paraId="5D5EA7AB" w14:textId="77777777" w:rsidTr="002B452F">
        <w:trPr>
          <w:cantSplit/>
          <w:trHeight w:val="70"/>
          <w:jc w:val="center"/>
        </w:trPr>
        <w:tc>
          <w:tcPr>
            <w:tcW w:w="3556" w:type="dxa"/>
            <w:vMerge/>
          </w:tcPr>
          <w:p w14:paraId="40D35F66" w14:textId="77777777" w:rsidR="00324C84" w:rsidRPr="00B12DF5" w:rsidRDefault="00324C84"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07FF9AB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3DFC721" w14:textId="77777777" w:rsidR="00324C84" w:rsidRPr="00B12DF5" w:rsidRDefault="00324C84"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M31-RO14</w:t>
            </w:r>
          </w:p>
        </w:tc>
        <w:tc>
          <w:tcPr>
            <w:tcW w:w="6338" w:type="dxa"/>
            <w:tcBorders>
              <w:top w:val="single" w:sz="4" w:space="0" w:color="auto"/>
            </w:tcBorders>
            <w:shd w:val="clear" w:color="auto" w:fill="A7E1D7"/>
          </w:tcPr>
          <w:p w14:paraId="6AE73CF7" w14:textId="77777777" w:rsidR="00324C84" w:rsidRPr="00B12DF5" w:rsidRDefault="00324C84" w:rsidP="002B452F">
            <w:pPr>
              <w:spacing w:before="0" w:after="0" w:line="240" w:lineRule="auto"/>
              <w:rPr>
                <w:rFonts w:cstheme="majorHAnsi"/>
                <w:i/>
                <w:iCs/>
                <w:sz w:val="18"/>
                <w:szCs w:val="18"/>
              </w:rPr>
            </w:pPr>
            <w:r w:rsidRPr="00B12DF5">
              <w:rPr>
                <w:rFonts w:cstheme="majorHAnsi"/>
                <w:sz w:val="18"/>
                <w:szCs w:val="18"/>
                <w:lang w:val="ro-RO"/>
              </w:rPr>
              <w:t xml:space="preserve">Reducerea locala a scurgerii pe versant prin lucrări terasiere sau utilizarea unor „bariere” ale scurgerii de suprafață (dâmburi / </w:t>
            </w:r>
            <w:r w:rsidRPr="00B12DF5">
              <w:rPr>
                <w:rFonts w:cstheme="majorHAnsi"/>
                <w:sz w:val="18"/>
                <w:szCs w:val="18"/>
                <w:lang w:val="ro-RO" w:eastAsia="ro-RO"/>
              </w:rPr>
              <w:t>valuri de pământ/construcții din lemn de mici dimensiuni sau din piatra, garduri vii / gărdulețe)</w:t>
            </w:r>
          </w:p>
        </w:tc>
        <w:tc>
          <w:tcPr>
            <w:tcW w:w="2283" w:type="dxa"/>
            <w:shd w:val="clear" w:color="auto" w:fill="A7E1D7"/>
          </w:tcPr>
          <w:p w14:paraId="441AB2DC"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4F4C87C0"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4600A4D2"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21BFDE7D"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58C71EDA"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9F768EF"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3818D90"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2C20A701" w14:textId="77777777" w:rsidR="00324C84" w:rsidRPr="00B12DF5" w:rsidRDefault="00324C84" w:rsidP="002B452F">
            <w:pPr>
              <w:spacing w:before="0" w:after="0" w:line="240" w:lineRule="auto"/>
              <w:rPr>
                <w:rFonts w:cstheme="majorHAnsi"/>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proofErr w:type="spellStart"/>
            <w:r w:rsidRPr="00B12DF5">
              <w:rPr>
                <w:rFonts w:cstheme="majorHAnsi"/>
                <w:sz w:val="18"/>
                <w:szCs w:val="18"/>
              </w:rPr>
              <w:t>Autorități</w:t>
            </w:r>
            <w:proofErr w:type="spellEnd"/>
            <w:r w:rsidRPr="00B12DF5">
              <w:rPr>
                <w:rFonts w:cstheme="majorHAnsi"/>
                <w:sz w:val="18"/>
                <w:szCs w:val="18"/>
              </w:rPr>
              <w:t xml:space="preserve"> locale</w:t>
            </w:r>
          </w:p>
        </w:tc>
        <w:tc>
          <w:tcPr>
            <w:tcW w:w="1120" w:type="dxa"/>
            <w:tcBorders>
              <w:top w:val="single" w:sz="4" w:space="0" w:color="auto"/>
            </w:tcBorders>
            <w:shd w:val="clear" w:color="auto" w:fill="A7E1D7"/>
          </w:tcPr>
          <w:p w14:paraId="7BB39518"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336BC1B7"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Suprafaţa amenajată cu lucrări (ha)</w:t>
            </w:r>
          </w:p>
        </w:tc>
        <w:tc>
          <w:tcPr>
            <w:tcW w:w="1328" w:type="dxa"/>
            <w:tcBorders>
              <w:top w:val="single" w:sz="4" w:space="0" w:color="auto"/>
            </w:tcBorders>
            <w:shd w:val="clear" w:color="auto" w:fill="A7E1D7"/>
          </w:tcPr>
          <w:p w14:paraId="47F35708"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M.M.A.P., Gărzile forestiere</w:t>
            </w:r>
          </w:p>
        </w:tc>
      </w:tr>
      <w:tr w:rsidR="00324C84" w:rsidRPr="00B12DF5" w14:paraId="3842DA72" w14:textId="77777777" w:rsidTr="002B452F">
        <w:trPr>
          <w:cantSplit/>
          <w:jc w:val="center"/>
        </w:trPr>
        <w:tc>
          <w:tcPr>
            <w:tcW w:w="3556" w:type="dxa"/>
            <w:vMerge w:val="restart"/>
            <w:tcBorders>
              <w:top w:val="single" w:sz="4" w:space="0" w:color="auto"/>
            </w:tcBorders>
            <w:shd w:val="clear" w:color="auto" w:fill="A7E1D7"/>
          </w:tcPr>
          <w:p w14:paraId="13533C31"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i/>
                <w:iCs/>
                <w:sz w:val="18"/>
                <w:szCs w:val="18"/>
                <w:lang w:val="it-IT"/>
              </w:rPr>
              <w:t xml:space="preserve">Managementul natural al </w:t>
            </w:r>
            <w:r w:rsidRPr="00B12DF5">
              <w:rPr>
                <w:rFonts w:cstheme="majorHAnsi"/>
                <w:i/>
                <w:sz w:val="18"/>
                <w:szCs w:val="18"/>
                <w:lang w:val="ro-RO"/>
              </w:rPr>
              <w:t>inundatiilor</w:t>
            </w:r>
            <w:r w:rsidRPr="00B12DF5">
              <w:rPr>
                <w:rFonts w:cstheme="majorHAnsi"/>
                <w:sz w:val="18"/>
                <w:szCs w:val="18"/>
                <w:lang w:val="ro-RO"/>
              </w:rPr>
              <w:t xml:space="preserve"> - </w:t>
            </w:r>
            <w:r w:rsidRPr="00B12DF5">
              <w:rPr>
                <w:rFonts w:cstheme="majorHAnsi"/>
                <w:b/>
                <w:sz w:val="18"/>
                <w:szCs w:val="18"/>
                <w:lang w:val="ro-RO"/>
              </w:rPr>
              <w:t xml:space="preserve">Managementul Scurgerii prin </w:t>
            </w:r>
            <w:r w:rsidRPr="00B12DF5">
              <w:rPr>
                <w:rFonts w:cstheme="majorHAnsi"/>
                <w:b/>
                <w:bCs/>
                <w:sz w:val="18"/>
                <w:szCs w:val="18"/>
                <w:lang w:val="ro-RO" w:eastAsia="ro-RO"/>
              </w:rPr>
              <w:t>Îmbunătățirea structurala a solului</w:t>
            </w:r>
          </w:p>
        </w:tc>
        <w:tc>
          <w:tcPr>
            <w:tcW w:w="849" w:type="dxa"/>
            <w:tcBorders>
              <w:top w:val="single" w:sz="4" w:space="0" w:color="auto"/>
            </w:tcBorders>
            <w:shd w:val="clear" w:color="auto" w:fill="A7E1D7"/>
          </w:tcPr>
          <w:p w14:paraId="7B38DAF2"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4F346A21" w14:textId="77777777" w:rsidR="00324C84" w:rsidRPr="00B12DF5" w:rsidRDefault="00324C84"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M31-RO15</w:t>
            </w:r>
          </w:p>
        </w:tc>
        <w:tc>
          <w:tcPr>
            <w:tcW w:w="6338" w:type="dxa"/>
            <w:tcBorders>
              <w:top w:val="single" w:sz="4" w:space="0" w:color="auto"/>
            </w:tcBorders>
            <w:shd w:val="clear" w:color="auto" w:fill="A7E1D7"/>
          </w:tcPr>
          <w:p w14:paraId="28D84357" w14:textId="77777777" w:rsidR="00324C84" w:rsidRPr="00B12DF5" w:rsidRDefault="00324C84" w:rsidP="002B452F">
            <w:pPr>
              <w:pStyle w:val="Default"/>
              <w:rPr>
                <w:rFonts w:asciiTheme="majorHAnsi" w:hAnsiTheme="majorHAnsi" w:cstheme="majorHAnsi"/>
                <w:color w:val="auto"/>
                <w:sz w:val="18"/>
                <w:szCs w:val="18"/>
                <w:lang w:val="ro-RO"/>
              </w:rPr>
            </w:pPr>
            <w:r w:rsidRPr="00B12DF5">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2283" w:type="dxa"/>
            <w:tcBorders>
              <w:top w:val="single" w:sz="4" w:space="0" w:color="auto"/>
            </w:tcBorders>
            <w:shd w:val="clear" w:color="auto" w:fill="A7E1D7"/>
          </w:tcPr>
          <w:p w14:paraId="0B9C21CC"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7FC943A1"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6734845A"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64C65D1D"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28EF1B5F"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7F9CC52"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45206A90"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07A4EB0F" w14:textId="77777777" w:rsidR="00324C84" w:rsidRPr="00B12DF5" w:rsidRDefault="00324C84" w:rsidP="002B452F">
            <w:pPr>
              <w:spacing w:before="0" w:after="0" w:line="240" w:lineRule="auto"/>
              <w:rPr>
                <w:rFonts w:cstheme="majorHAnsi"/>
                <w:b/>
                <w:sz w:val="18"/>
                <w:szCs w:val="18"/>
              </w:rPr>
            </w:pPr>
            <w:r w:rsidRPr="00B12DF5">
              <w:rPr>
                <w:rFonts w:cstheme="majorHAnsi"/>
                <w:bCs/>
                <w:sz w:val="18"/>
                <w:szCs w:val="18"/>
              </w:rPr>
              <w:t>M.A.D.R</w:t>
            </w:r>
            <w:r w:rsidRPr="00B12DF5">
              <w:rPr>
                <w:rFonts w:cstheme="majorHAnsi"/>
                <w:sz w:val="18"/>
                <w:szCs w:val="18"/>
              </w:rPr>
              <w:t xml:space="preserve">., </w:t>
            </w:r>
            <w:r w:rsidRPr="00B12DF5">
              <w:rPr>
                <w:rFonts w:cstheme="majorHAnsi"/>
                <w:sz w:val="18"/>
                <w:szCs w:val="18"/>
                <w:lang w:val="ro"/>
              </w:rPr>
              <w:t xml:space="preserve">M.D.L.P.A., </w:t>
            </w:r>
            <w:r w:rsidRPr="00B12DF5">
              <w:rPr>
                <w:rFonts w:cstheme="majorHAnsi"/>
                <w:sz w:val="18"/>
                <w:szCs w:val="18"/>
              </w:rPr>
              <w:t xml:space="preserve">M.M.A.P., A.N.I.F., </w:t>
            </w:r>
            <w:proofErr w:type="spellStart"/>
            <w:r w:rsidRPr="00B12DF5">
              <w:rPr>
                <w:rFonts w:cstheme="majorHAnsi"/>
                <w:sz w:val="18"/>
                <w:szCs w:val="18"/>
              </w:rPr>
              <w:t>Autorități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5CDA62A2"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Bazin / A.P.S.F.R.</w:t>
            </w:r>
          </w:p>
        </w:tc>
        <w:tc>
          <w:tcPr>
            <w:tcW w:w="1759" w:type="dxa"/>
            <w:tcBorders>
              <w:top w:val="single" w:sz="4" w:space="0" w:color="auto"/>
            </w:tcBorders>
            <w:shd w:val="clear" w:color="auto" w:fill="A7E1D7"/>
          </w:tcPr>
          <w:p w14:paraId="4106C5EE"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Suprafaţa de teren ameliorat (ha)</w:t>
            </w:r>
          </w:p>
        </w:tc>
        <w:tc>
          <w:tcPr>
            <w:tcW w:w="1328" w:type="dxa"/>
            <w:tcBorders>
              <w:top w:val="single" w:sz="4" w:space="0" w:color="auto"/>
            </w:tcBorders>
            <w:shd w:val="clear" w:color="auto" w:fill="A7E1D7"/>
          </w:tcPr>
          <w:p w14:paraId="3BE41693"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M.A.D.R., A.N.I.F.</w:t>
            </w:r>
          </w:p>
        </w:tc>
      </w:tr>
      <w:tr w:rsidR="00324C84" w:rsidRPr="00B12DF5" w14:paraId="1848E363" w14:textId="77777777" w:rsidTr="002B452F">
        <w:trPr>
          <w:cantSplit/>
          <w:trHeight w:val="125"/>
          <w:jc w:val="center"/>
        </w:trPr>
        <w:tc>
          <w:tcPr>
            <w:tcW w:w="3556" w:type="dxa"/>
            <w:vMerge/>
          </w:tcPr>
          <w:p w14:paraId="77C32778" w14:textId="77777777" w:rsidR="00324C84" w:rsidRPr="00B12DF5" w:rsidRDefault="00324C84" w:rsidP="002B452F">
            <w:pPr>
              <w:spacing w:before="0" w:after="0" w:line="240" w:lineRule="auto"/>
              <w:rPr>
                <w:rFonts w:cstheme="majorHAnsi"/>
                <w:sz w:val="18"/>
                <w:szCs w:val="18"/>
              </w:rPr>
            </w:pPr>
          </w:p>
        </w:tc>
        <w:tc>
          <w:tcPr>
            <w:tcW w:w="849" w:type="dxa"/>
            <w:tcBorders>
              <w:top w:val="single" w:sz="4" w:space="0" w:color="auto"/>
              <w:bottom w:val="single" w:sz="4" w:space="0" w:color="auto"/>
            </w:tcBorders>
            <w:shd w:val="clear" w:color="auto" w:fill="A7E1D7"/>
          </w:tcPr>
          <w:p w14:paraId="14CE218E"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bottom w:val="single" w:sz="4" w:space="0" w:color="auto"/>
            </w:tcBorders>
            <w:shd w:val="clear" w:color="auto" w:fill="A7E1D7"/>
          </w:tcPr>
          <w:p w14:paraId="42E9FAE9" w14:textId="77777777" w:rsidR="00324C84" w:rsidRPr="00B12DF5"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M31-RO16</w:t>
            </w:r>
          </w:p>
        </w:tc>
        <w:tc>
          <w:tcPr>
            <w:tcW w:w="6338" w:type="dxa"/>
            <w:tcBorders>
              <w:top w:val="single" w:sz="4" w:space="0" w:color="auto"/>
              <w:bottom w:val="single" w:sz="4" w:space="0" w:color="auto"/>
            </w:tcBorders>
            <w:shd w:val="clear" w:color="auto" w:fill="A7E1D7"/>
          </w:tcPr>
          <w:p w14:paraId="254B8A92"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Promovarea bunelor practici in agricultura pe versanti ( de ex. practici de cultivare pentru conservarea solului)</w:t>
            </w:r>
          </w:p>
        </w:tc>
        <w:tc>
          <w:tcPr>
            <w:tcW w:w="2283" w:type="dxa"/>
            <w:shd w:val="clear" w:color="auto" w:fill="A7E1D7"/>
          </w:tcPr>
          <w:p w14:paraId="5E0FD948"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210F7B9F"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6A063BC8"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0C304A4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339DC7AE"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70221CC"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7D762CE" w14:textId="77777777" w:rsidR="00324C84" w:rsidRPr="00B12DF5" w:rsidRDefault="00324C84" w:rsidP="002B452F">
            <w:pPr>
              <w:pStyle w:val="Default"/>
              <w:rPr>
                <w:rFonts w:asciiTheme="majorHAnsi" w:hAnsiTheme="majorHAnsi" w:cstheme="majorHAnsi"/>
                <w:b/>
                <w:bCs/>
                <w:color w:val="auto"/>
                <w:sz w:val="18"/>
                <w:szCs w:val="18"/>
              </w:rPr>
            </w:pPr>
            <w:r w:rsidRPr="00B12DF5">
              <w:rPr>
                <w:rFonts w:asciiTheme="majorHAnsi" w:hAnsiTheme="majorHAnsi" w:cstheme="majorHAnsi"/>
                <w:color w:val="auto"/>
                <w:sz w:val="18"/>
                <w:szCs w:val="18"/>
              </w:rPr>
              <w:t xml:space="preserve">A36 – </w:t>
            </w:r>
            <w:proofErr w:type="spellStart"/>
            <w:r w:rsidRPr="00B12DF5">
              <w:rPr>
                <w:rFonts w:asciiTheme="majorHAnsi" w:hAnsiTheme="majorHAnsi" w:cstheme="majorHAnsi"/>
                <w:color w:val="auto"/>
                <w:sz w:val="18"/>
                <w:szCs w:val="18"/>
              </w:rPr>
              <w:t>Viituri</w:t>
            </w:r>
            <w:proofErr w:type="spellEnd"/>
            <w:r w:rsidRPr="00B12DF5">
              <w:rPr>
                <w:rFonts w:asciiTheme="majorHAnsi" w:hAnsiTheme="majorHAnsi" w:cstheme="majorHAnsi"/>
                <w:color w:val="auto"/>
                <w:sz w:val="18"/>
                <w:szCs w:val="18"/>
              </w:rPr>
              <w:t xml:space="preserve"> </w:t>
            </w:r>
            <w:proofErr w:type="spellStart"/>
            <w:r w:rsidRPr="00B12DF5">
              <w:rPr>
                <w:rFonts w:asciiTheme="majorHAnsi" w:hAnsiTheme="majorHAnsi" w:cstheme="majorHAnsi"/>
                <w:color w:val="auto"/>
                <w:sz w:val="18"/>
                <w:szCs w:val="18"/>
              </w:rPr>
              <w:t>solide</w:t>
            </w:r>
            <w:proofErr w:type="spellEnd"/>
          </w:p>
        </w:tc>
        <w:tc>
          <w:tcPr>
            <w:tcW w:w="2348" w:type="dxa"/>
            <w:tcBorders>
              <w:bottom w:val="single" w:sz="4" w:space="0" w:color="auto"/>
            </w:tcBorders>
            <w:shd w:val="clear" w:color="auto" w:fill="A7E1D7"/>
          </w:tcPr>
          <w:p w14:paraId="5CF64E8D"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rPr>
              <w:t>M.A.D.R.</w:t>
            </w:r>
          </w:p>
        </w:tc>
        <w:tc>
          <w:tcPr>
            <w:tcW w:w="1120" w:type="dxa"/>
            <w:tcBorders>
              <w:top w:val="single" w:sz="4" w:space="0" w:color="auto"/>
              <w:bottom w:val="single" w:sz="4" w:space="0" w:color="auto"/>
            </w:tcBorders>
            <w:shd w:val="clear" w:color="auto" w:fill="A7E1D7"/>
          </w:tcPr>
          <w:p w14:paraId="70306FA1"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Bazin / A.P.S.F.R.</w:t>
            </w:r>
          </w:p>
        </w:tc>
        <w:tc>
          <w:tcPr>
            <w:tcW w:w="1759" w:type="dxa"/>
            <w:tcBorders>
              <w:top w:val="single" w:sz="4" w:space="0" w:color="auto"/>
              <w:bottom w:val="single" w:sz="4" w:space="0" w:color="auto"/>
            </w:tcBorders>
            <w:shd w:val="clear" w:color="auto" w:fill="A7E1D7"/>
          </w:tcPr>
          <w:p w14:paraId="0D376FB9"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Suprafața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aferentă</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practicilor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cultivare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conservarea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solului</w:t>
            </w:r>
            <w:proofErr w:type="spellEnd"/>
            <w:r w:rsidRPr="00651E46">
              <w:rPr>
                <w:rFonts w:cstheme="majorHAnsi"/>
                <w:sz w:val="18"/>
                <w:szCs w:val="18"/>
                <w:lang w:val="en-GB" w:eastAsia="en-GB"/>
              </w:rPr>
              <w:t xml:space="preserve"> (ha)</w:t>
            </w:r>
          </w:p>
        </w:tc>
        <w:tc>
          <w:tcPr>
            <w:tcW w:w="1328" w:type="dxa"/>
            <w:tcBorders>
              <w:top w:val="single" w:sz="4" w:space="0" w:color="auto"/>
              <w:bottom w:val="single" w:sz="4" w:space="0" w:color="auto"/>
            </w:tcBorders>
            <w:shd w:val="clear" w:color="auto" w:fill="A7E1D7"/>
          </w:tcPr>
          <w:p w14:paraId="22C5C5FB"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M.A.D.R.</w:t>
            </w:r>
          </w:p>
        </w:tc>
      </w:tr>
      <w:tr w:rsidR="00324C84" w:rsidRPr="00B12DF5" w14:paraId="7C5855B5" w14:textId="77777777" w:rsidTr="002B452F">
        <w:trPr>
          <w:cantSplit/>
          <w:trHeight w:val="70"/>
          <w:jc w:val="center"/>
        </w:trPr>
        <w:tc>
          <w:tcPr>
            <w:tcW w:w="3556" w:type="dxa"/>
            <w:tcBorders>
              <w:top w:val="single" w:sz="4" w:space="0" w:color="auto"/>
            </w:tcBorders>
            <w:shd w:val="clear" w:color="auto" w:fill="A7E1D7"/>
          </w:tcPr>
          <w:p w14:paraId="3F47FF18" w14:textId="77777777" w:rsidR="00324C84" w:rsidRPr="00B12DF5" w:rsidRDefault="00324C84"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lucrari de restaurare</w:t>
            </w:r>
          </w:p>
        </w:tc>
        <w:tc>
          <w:tcPr>
            <w:tcW w:w="849" w:type="dxa"/>
            <w:tcBorders>
              <w:top w:val="single" w:sz="4" w:space="0" w:color="auto"/>
            </w:tcBorders>
            <w:shd w:val="clear" w:color="auto" w:fill="A7E1D7"/>
          </w:tcPr>
          <w:p w14:paraId="4812030D"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760BE090"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M31-RO17</w:t>
            </w:r>
          </w:p>
        </w:tc>
        <w:tc>
          <w:tcPr>
            <w:tcW w:w="6338" w:type="dxa"/>
            <w:tcBorders>
              <w:top w:val="single" w:sz="4" w:space="0" w:color="auto"/>
            </w:tcBorders>
            <w:shd w:val="clear" w:color="auto" w:fill="A7E1D7"/>
          </w:tcPr>
          <w:p w14:paraId="40B2E228" w14:textId="77777777" w:rsidR="00324C84" w:rsidRPr="00B12DF5" w:rsidRDefault="00324C84" w:rsidP="002B452F">
            <w:pPr>
              <w:spacing w:before="0" w:after="0" w:line="240" w:lineRule="auto"/>
              <w:rPr>
                <w:rFonts w:cstheme="majorHAnsi"/>
                <w:b/>
                <w:i/>
                <w:iCs/>
                <w:sz w:val="18"/>
                <w:szCs w:val="18"/>
                <w:lang w:val="ro-RO"/>
              </w:rPr>
            </w:pPr>
            <w:r w:rsidRPr="00B12DF5">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2283" w:type="dxa"/>
            <w:tcBorders>
              <w:top w:val="single" w:sz="4" w:space="0" w:color="auto"/>
            </w:tcBorders>
            <w:shd w:val="clear" w:color="auto" w:fill="A7E1D7"/>
          </w:tcPr>
          <w:p w14:paraId="299AFD76"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39FA650B"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56033448"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53F98D77"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7B4E9DF"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27CC91B"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683BFA61" w14:textId="77777777" w:rsidR="00324C84" w:rsidRPr="00B12DF5" w:rsidRDefault="00324C84"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xml:space="preserve">., M.A.D.R., </w:t>
            </w:r>
            <w:proofErr w:type="spellStart"/>
            <w:r w:rsidRPr="00B12DF5">
              <w:rPr>
                <w:rFonts w:cstheme="majorHAnsi"/>
                <w:sz w:val="18"/>
                <w:szCs w:val="18"/>
              </w:rPr>
              <w:t>Autorităƫi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600158D1"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2EB93440"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Lungimea cursului de apă remeandrat (km)</w:t>
            </w:r>
          </w:p>
        </w:tc>
        <w:tc>
          <w:tcPr>
            <w:tcW w:w="1328" w:type="dxa"/>
            <w:tcBorders>
              <w:top w:val="single" w:sz="4" w:space="0" w:color="auto"/>
            </w:tcBorders>
            <w:shd w:val="clear" w:color="auto" w:fill="A7E1D7"/>
          </w:tcPr>
          <w:p w14:paraId="12164B6D"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4A6E6459" w14:textId="77777777" w:rsidTr="002B452F">
        <w:trPr>
          <w:cantSplit/>
          <w:trHeight w:val="1106"/>
          <w:jc w:val="center"/>
        </w:trPr>
        <w:tc>
          <w:tcPr>
            <w:tcW w:w="3556" w:type="dxa"/>
            <w:vMerge w:val="restart"/>
            <w:tcBorders>
              <w:top w:val="single" w:sz="4" w:space="0" w:color="auto"/>
            </w:tcBorders>
            <w:shd w:val="clear" w:color="auto" w:fill="A7E1D7"/>
          </w:tcPr>
          <w:p w14:paraId="63DCFB09" w14:textId="77777777" w:rsidR="00324C84" w:rsidRPr="00B12DF5" w:rsidRDefault="00324C84" w:rsidP="002B452F">
            <w:pPr>
              <w:pStyle w:val="Default"/>
              <w:rPr>
                <w:rFonts w:asciiTheme="majorHAnsi" w:hAnsiTheme="majorHAnsi" w:cstheme="majorHAnsi"/>
                <w:i/>
                <w:iCs/>
                <w:color w:val="auto"/>
                <w:sz w:val="18"/>
                <w:szCs w:val="18"/>
                <w:lang w:val="it-IT"/>
              </w:rPr>
            </w:pPr>
            <w:r w:rsidRPr="00B12DF5">
              <w:rPr>
                <w:rFonts w:asciiTheme="majorHAnsi" w:hAnsiTheme="majorHAnsi" w:cstheme="majorHAnsi"/>
                <w:i/>
                <w:iCs/>
                <w:color w:val="auto"/>
                <w:sz w:val="18"/>
                <w:szCs w:val="18"/>
                <w:lang w:val="it-IT"/>
              </w:rPr>
              <w:t>Managementul natural al inundatiilor</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849" w:type="dxa"/>
            <w:tcBorders>
              <w:top w:val="single" w:sz="4" w:space="0" w:color="auto"/>
            </w:tcBorders>
            <w:shd w:val="clear" w:color="auto" w:fill="A7E1D7"/>
          </w:tcPr>
          <w:p w14:paraId="2F9772E5"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601F80E0"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M31-RO18</w:t>
            </w:r>
          </w:p>
        </w:tc>
        <w:tc>
          <w:tcPr>
            <w:tcW w:w="6338" w:type="dxa"/>
            <w:tcBorders>
              <w:top w:val="single" w:sz="4" w:space="0" w:color="auto"/>
            </w:tcBorders>
            <w:shd w:val="clear" w:color="auto" w:fill="A7E1D7"/>
          </w:tcPr>
          <w:p w14:paraId="339FE85E" w14:textId="77777777" w:rsidR="00324C84" w:rsidRPr="00B12DF5" w:rsidRDefault="00324C84"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color w:val="auto"/>
                <w:sz w:val="18"/>
                <w:szCs w:val="18"/>
                <w:lang w:val="ro-RO"/>
              </w:rPr>
              <w:t>Lucrări</w:t>
            </w:r>
            <w:r w:rsidRPr="00B12DF5">
              <w:rPr>
                <w:rFonts w:asciiTheme="majorHAnsi" w:hAnsiTheme="majorHAnsi" w:cstheme="majorHAnsi"/>
                <w:b/>
                <w:color w:val="auto"/>
                <w:sz w:val="18"/>
                <w:szCs w:val="18"/>
                <w:lang w:val="it-IT"/>
              </w:rPr>
              <w:t xml:space="preserve"> de </w:t>
            </w:r>
            <w:r w:rsidRPr="00B12DF5">
              <w:rPr>
                <w:rFonts w:asciiTheme="majorHAnsi" w:hAnsiTheme="majorHAnsi" w:cstheme="majorHAnsi"/>
                <w:b/>
                <w:color w:val="auto"/>
                <w:sz w:val="18"/>
                <w:szCs w:val="18"/>
                <w:lang w:val="ro-RO"/>
              </w:rPr>
              <w:t xml:space="preserve">barare </w:t>
            </w:r>
            <w:r w:rsidRPr="00B12DF5">
              <w:rPr>
                <w:rFonts w:asciiTheme="majorHAnsi" w:hAnsiTheme="majorHAnsi" w:cstheme="majorHAnsi"/>
                <w:color w:val="auto"/>
                <w:sz w:val="18"/>
                <w:szCs w:val="18"/>
                <w:lang w:val="ro-RO"/>
              </w:rPr>
              <w:t>(constructii din lemn, praguri din busteni, structuri din materiale</w:t>
            </w:r>
            <w:r w:rsidRPr="00B12DF5">
              <w:rPr>
                <w:rFonts w:asciiTheme="majorHAnsi" w:hAnsiTheme="majorHAnsi" w:cstheme="majorHAnsi"/>
                <w:color w:val="auto"/>
                <w:sz w:val="18"/>
                <w:szCs w:val="18"/>
                <w:lang w:val="it-IT"/>
              </w:rPr>
              <w:t xml:space="preserve"> </w:t>
            </w:r>
            <w:r w:rsidRPr="00B12DF5">
              <w:rPr>
                <w:rFonts w:asciiTheme="majorHAnsi" w:hAnsiTheme="majorHAnsi" w:cstheme="majorHAnsi"/>
                <w:color w:val="auto"/>
                <w:sz w:val="18"/>
                <w:szCs w:val="18"/>
                <w:lang w:val="ro-RO"/>
              </w:rPr>
              <w:t>vegetale)</w:t>
            </w:r>
          </w:p>
        </w:tc>
        <w:tc>
          <w:tcPr>
            <w:tcW w:w="2283" w:type="dxa"/>
            <w:tcBorders>
              <w:top w:val="single" w:sz="4" w:space="0" w:color="auto"/>
            </w:tcBorders>
            <w:shd w:val="clear" w:color="auto" w:fill="A7E1D7"/>
          </w:tcPr>
          <w:p w14:paraId="18A23392"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21A11E37"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3D10E3F8"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4C067F9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30592C7B"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80C2ABF"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5D0C6D7"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2568FDB3" w14:textId="77777777" w:rsidR="00324C84" w:rsidRPr="00B12DF5" w:rsidRDefault="00324C84" w:rsidP="002B452F">
            <w:pPr>
              <w:spacing w:before="0" w:after="0" w:line="240" w:lineRule="auto"/>
              <w:jc w:val="both"/>
              <w:rPr>
                <w:rFonts w:cstheme="majorHAnsi"/>
                <w:b/>
                <w:sz w:val="18"/>
                <w:szCs w:val="18"/>
              </w:rPr>
            </w:pPr>
            <w:r w:rsidRPr="00B12DF5">
              <w:rPr>
                <w:rFonts w:cstheme="majorHAnsi"/>
                <w:bCs/>
                <w:spacing w:val="-4"/>
                <w:sz w:val="18"/>
                <w:szCs w:val="18"/>
                <w:lang w:val="ro-RO"/>
              </w:rPr>
              <w:t>M.M.A.P., Gărzile forestiere,</w:t>
            </w:r>
            <w:r w:rsidRPr="00B12DF5">
              <w:rPr>
                <w:rFonts w:cstheme="majorHAnsi"/>
                <w:bCs/>
                <w:spacing w:val="-4"/>
                <w:sz w:val="18"/>
                <w:szCs w:val="18"/>
              </w:rPr>
              <w:t xml:space="preserve"> R.N.P. - </w:t>
            </w:r>
            <w:r w:rsidRPr="00B12DF5">
              <w:rPr>
                <w:rFonts w:cstheme="majorHAnsi"/>
                <w:bCs/>
                <w:spacing w:val="-4"/>
                <w:sz w:val="18"/>
                <w:szCs w:val="18"/>
                <w:lang w:val="ro-RO"/>
              </w:rPr>
              <w:t xml:space="preserve">Romsilva, Ocoale Silvice de Regim, </w:t>
            </w:r>
            <w:proofErr w:type="spellStart"/>
            <w:r w:rsidRPr="00B12DF5">
              <w:rPr>
                <w:rFonts w:cstheme="majorHAnsi"/>
                <w:sz w:val="18"/>
                <w:szCs w:val="18"/>
              </w:rPr>
              <w:t>Autorități</w:t>
            </w:r>
            <w:proofErr w:type="spellEnd"/>
            <w:r w:rsidRPr="00B12DF5">
              <w:rPr>
                <w:rFonts w:cstheme="majorHAnsi"/>
                <w:sz w:val="18"/>
                <w:szCs w:val="18"/>
              </w:rPr>
              <w:t xml:space="preserve"> locale</w:t>
            </w:r>
          </w:p>
        </w:tc>
        <w:tc>
          <w:tcPr>
            <w:tcW w:w="1120" w:type="dxa"/>
            <w:tcBorders>
              <w:top w:val="single" w:sz="4" w:space="0" w:color="auto"/>
            </w:tcBorders>
            <w:shd w:val="clear" w:color="auto" w:fill="A7E1D7"/>
          </w:tcPr>
          <w:p w14:paraId="47D97C77"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7D88C329"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construcții</w:t>
            </w:r>
            <w:proofErr w:type="spellEnd"/>
            <w:r w:rsidRPr="00651E46">
              <w:rPr>
                <w:rFonts w:cstheme="majorHAnsi"/>
                <w:sz w:val="18"/>
                <w:szCs w:val="18"/>
                <w:lang w:val="en-GB" w:eastAsia="en-GB"/>
              </w:rPr>
              <w:t>/</w:t>
            </w:r>
            <w:proofErr w:type="spellStart"/>
            <w:r w:rsidRPr="00651E46">
              <w:rPr>
                <w:rFonts w:cstheme="majorHAnsi"/>
                <w:sz w:val="18"/>
                <w:szCs w:val="18"/>
                <w:lang w:val="en-GB" w:eastAsia="en-GB"/>
              </w:rPr>
              <w:t>grupuri</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construcţii</w:t>
            </w:r>
            <w:proofErr w:type="spellEnd"/>
            <w:r w:rsidRPr="00651E46">
              <w:rPr>
                <w:rFonts w:cstheme="majorHAnsi"/>
                <w:sz w:val="18"/>
                <w:szCs w:val="18"/>
                <w:lang w:val="en-GB" w:eastAsia="en-GB"/>
              </w:rPr>
              <w:t xml:space="preserve"> cu </w:t>
            </w:r>
            <w:proofErr w:type="spellStart"/>
            <w:r w:rsidRPr="00651E46">
              <w:rPr>
                <w:rFonts w:cstheme="majorHAnsi"/>
                <w:sz w:val="18"/>
                <w:szCs w:val="18"/>
                <w:lang w:val="en-GB" w:eastAsia="en-GB"/>
              </w:rPr>
              <w:t>protecţie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individuală</w:t>
            </w:r>
            <w:proofErr w:type="spellEnd"/>
          </w:p>
        </w:tc>
        <w:tc>
          <w:tcPr>
            <w:tcW w:w="1328" w:type="dxa"/>
            <w:tcBorders>
              <w:top w:val="single" w:sz="4" w:space="0" w:color="auto"/>
            </w:tcBorders>
            <w:shd w:val="clear" w:color="auto" w:fill="A7E1D7"/>
          </w:tcPr>
          <w:p w14:paraId="02B3E53F"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0D2B6094" w14:textId="77777777" w:rsidTr="002B452F">
        <w:trPr>
          <w:cantSplit/>
          <w:jc w:val="center"/>
        </w:trPr>
        <w:tc>
          <w:tcPr>
            <w:tcW w:w="3556" w:type="dxa"/>
            <w:vMerge/>
          </w:tcPr>
          <w:p w14:paraId="080C8899" w14:textId="77777777" w:rsidR="00324C84" w:rsidRPr="00B12DF5" w:rsidRDefault="00324C84" w:rsidP="002B452F">
            <w:pPr>
              <w:pStyle w:val="Default"/>
              <w:rPr>
                <w:rFonts w:asciiTheme="majorHAnsi" w:hAnsiTheme="majorHAnsi" w:cstheme="majorHAnsi"/>
                <w:i/>
                <w:iCs/>
                <w:color w:val="auto"/>
                <w:sz w:val="18"/>
                <w:szCs w:val="18"/>
                <w:lang w:val="en-US"/>
              </w:rPr>
            </w:pPr>
          </w:p>
        </w:tc>
        <w:tc>
          <w:tcPr>
            <w:tcW w:w="849" w:type="dxa"/>
            <w:tcBorders>
              <w:top w:val="single" w:sz="4" w:space="0" w:color="auto"/>
            </w:tcBorders>
            <w:shd w:val="clear" w:color="auto" w:fill="A7E1D7"/>
          </w:tcPr>
          <w:p w14:paraId="63E10D07"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4BBDAF44"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M31-RO19</w:t>
            </w:r>
          </w:p>
        </w:tc>
        <w:tc>
          <w:tcPr>
            <w:tcW w:w="6338" w:type="dxa"/>
            <w:tcBorders>
              <w:top w:val="single" w:sz="4" w:space="0" w:color="auto"/>
            </w:tcBorders>
            <w:shd w:val="clear" w:color="auto" w:fill="A7E1D7"/>
          </w:tcPr>
          <w:p w14:paraId="46F9A8DB" w14:textId="77777777" w:rsidR="00324C84" w:rsidRPr="00B12DF5" w:rsidRDefault="00324C84" w:rsidP="002B452F">
            <w:pPr>
              <w:pStyle w:val="Default"/>
              <w:rPr>
                <w:rFonts w:asciiTheme="majorHAnsi" w:hAnsiTheme="majorHAnsi" w:cstheme="majorHAnsi"/>
                <w:color w:val="auto"/>
                <w:sz w:val="18"/>
                <w:szCs w:val="18"/>
                <w:lang w:val="it-IT"/>
              </w:rPr>
            </w:pPr>
            <w:r w:rsidRPr="00B12DF5">
              <w:rPr>
                <w:rFonts w:asciiTheme="majorHAnsi" w:hAnsiTheme="majorHAnsi" w:cstheme="majorHAnsi"/>
                <w:b/>
                <w:bCs/>
                <w:color w:val="auto"/>
                <w:sz w:val="18"/>
                <w:szCs w:val="18"/>
                <w:lang w:val="it-IT"/>
              </w:rPr>
              <w:t xml:space="preserve">Zone de retentie naturala a apei </w:t>
            </w:r>
            <w:r w:rsidRPr="00B12DF5">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2283" w:type="dxa"/>
            <w:shd w:val="clear" w:color="auto" w:fill="A7E1D7"/>
          </w:tcPr>
          <w:p w14:paraId="72CFBBA3"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A11 – </w:t>
            </w:r>
            <w:proofErr w:type="spellStart"/>
            <w:r w:rsidRPr="00B12DF5">
              <w:rPr>
                <w:rFonts w:cstheme="majorHAnsi"/>
                <w:sz w:val="18"/>
                <w:szCs w:val="18"/>
                <w:lang w:val="es-BO"/>
              </w:rPr>
              <w:t>Fluvială</w:t>
            </w:r>
            <w:proofErr w:type="spellEnd"/>
          </w:p>
          <w:p w14:paraId="265E5381"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A12 – </w:t>
            </w:r>
            <w:proofErr w:type="spellStart"/>
            <w:r w:rsidRPr="00B12DF5">
              <w:rPr>
                <w:rFonts w:cstheme="majorHAnsi"/>
                <w:sz w:val="18"/>
                <w:szCs w:val="18"/>
                <w:lang w:val="es-BO"/>
              </w:rPr>
              <w:t>Pluvială</w:t>
            </w:r>
            <w:proofErr w:type="spellEnd"/>
          </w:p>
          <w:p w14:paraId="0BB635F0"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es-BO"/>
              </w:rPr>
              <w:t xml:space="preserve">A21 – </w:t>
            </w:r>
            <w:proofErr w:type="spellStart"/>
            <w:r w:rsidRPr="00B12DF5">
              <w:rPr>
                <w:rFonts w:cstheme="majorHAnsi"/>
                <w:sz w:val="18"/>
                <w:szCs w:val="18"/>
                <w:lang w:val="es-BO"/>
              </w:rPr>
              <w:t>Depășirea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capacității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transport</w:t>
            </w:r>
            <w:proofErr w:type="spellEnd"/>
            <w:r w:rsidRPr="00B12DF5">
              <w:rPr>
                <w:rFonts w:cstheme="majorHAnsi"/>
                <w:sz w:val="18"/>
                <w:szCs w:val="18"/>
                <w:lang w:val="es-BO"/>
              </w:rPr>
              <w:t xml:space="preserve"> a </w:t>
            </w:r>
            <w:proofErr w:type="spellStart"/>
            <w:r w:rsidRPr="00B12DF5">
              <w:rPr>
                <w:rFonts w:cstheme="majorHAnsi"/>
                <w:sz w:val="18"/>
                <w:szCs w:val="18"/>
                <w:lang w:val="es-BO"/>
              </w:rPr>
              <w:t>albiei</w:t>
            </w:r>
            <w:proofErr w:type="spellEnd"/>
          </w:p>
          <w:p w14:paraId="683FE2E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5F0598F"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0A8B225"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2C6FE33"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2712AC51"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xml:space="preserve">., </w:t>
            </w:r>
            <w:proofErr w:type="spellStart"/>
            <w:r w:rsidRPr="00B12DF5">
              <w:rPr>
                <w:rFonts w:cstheme="majorHAnsi"/>
                <w:sz w:val="18"/>
                <w:szCs w:val="18"/>
              </w:rPr>
              <w:t>Autorităţi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12696557"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706170C7"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Suprafaţa</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retenţie</w:t>
            </w:r>
            <w:proofErr w:type="spellEnd"/>
            <w:r w:rsidRPr="00651E46">
              <w:rPr>
                <w:rFonts w:cstheme="majorHAnsi"/>
                <w:sz w:val="18"/>
                <w:szCs w:val="18"/>
                <w:lang w:val="en-GB" w:eastAsia="en-GB"/>
              </w:rPr>
              <w:t xml:space="preserve"> (ha)</w:t>
            </w:r>
          </w:p>
        </w:tc>
        <w:tc>
          <w:tcPr>
            <w:tcW w:w="1328" w:type="dxa"/>
            <w:tcBorders>
              <w:top w:val="single" w:sz="4" w:space="0" w:color="auto"/>
            </w:tcBorders>
            <w:shd w:val="clear" w:color="auto" w:fill="A7E1D7"/>
          </w:tcPr>
          <w:p w14:paraId="653068A5"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581FC08E" w14:textId="77777777" w:rsidTr="002B452F">
        <w:trPr>
          <w:cantSplit/>
          <w:jc w:val="center"/>
        </w:trPr>
        <w:tc>
          <w:tcPr>
            <w:tcW w:w="3556" w:type="dxa"/>
            <w:tcBorders>
              <w:top w:val="single" w:sz="4" w:space="0" w:color="auto"/>
            </w:tcBorders>
            <w:shd w:val="clear" w:color="auto" w:fill="A7E1D7"/>
          </w:tcPr>
          <w:p w14:paraId="5424D10D" w14:textId="77777777" w:rsidR="00324C84" w:rsidRPr="00B12DF5" w:rsidRDefault="00324C84" w:rsidP="002B452F">
            <w:pPr>
              <w:autoSpaceDE w:val="0"/>
              <w:adjustRightInd w:val="0"/>
              <w:spacing w:before="0" w:after="0" w:line="240" w:lineRule="auto"/>
              <w:rPr>
                <w:rFonts w:cstheme="majorHAnsi"/>
                <w:b/>
                <w:bCs/>
                <w:sz w:val="18"/>
                <w:szCs w:val="18"/>
                <w:lang w:val="it-IT"/>
              </w:rPr>
            </w:pPr>
            <w:r w:rsidRPr="00B12DF5">
              <w:rPr>
                <w:rFonts w:cstheme="majorHAnsi"/>
                <w:i/>
                <w:iCs/>
                <w:sz w:val="18"/>
                <w:szCs w:val="18"/>
                <w:lang w:val="it-IT"/>
              </w:rPr>
              <w:lastRenderedPageBreak/>
              <w:t>Managementul natural al inundatiilor</w:t>
            </w:r>
            <w:r w:rsidRPr="00B12DF5">
              <w:rPr>
                <w:rFonts w:cstheme="majorHAnsi"/>
                <w:sz w:val="18"/>
                <w:szCs w:val="18"/>
                <w:lang w:val="it-IT"/>
              </w:rPr>
              <w:t xml:space="preserve"> –</w:t>
            </w:r>
            <w:r w:rsidRPr="00B12DF5">
              <w:rPr>
                <w:rFonts w:cstheme="majorHAnsi"/>
                <w:b/>
                <w:bCs/>
                <w:sz w:val="18"/>
                <w:szCs w:val="18"/>
                <w:lang w:val="it-IT"/>
              </w:rPr>
              <w:t xml:space="preserve"> Managementul zonei costiere</w:t>
            </w:r>
          </w:p>
        </w:tc>
        <w:tc>
          <w:tcPr>
            <w:tcW w:w="849" w:type="dxa"/>
            <w:tcBorders>
              <w:top w:val="single" w:sz="4" w:space="0" w:color="auto"/>
            </w:tcBorders>
            <w:shd w:val="clear" w:color="auto" w:fill="A7E1D7"/>
          </w:tcPr>
          <w:p w14:paraId="2374BDE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M31</w:t>
            </w:r>
          </w:p>
        </w:tc>
        <w:tc>
          <w:tcPr>
            <w:tcW w:w="953" w:type="dxa"/>
            <w:tcBorders>
              <w:top w:val="single" w:sz="4" w:space="0" w:color="auto"/>
            </w:tcBorders>
            <w:shd w:val="clear" w:color="auto" w:fill="A7E1D7"/>
          </w:tcPr>
          <w:p w14:paraId="50A6537C" w14:textId="77777777" w:rsidR="00324C84" w:rsidRPr="00B12DF5" w:rsidRDefault="00324C84"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M31-RO20</w:t>
            </w:r>
          </w:p>
        </w:tc>
        <w:tc>
          <w:tcPr>
            <w:tcW w:w="6338" w:type="dxa"/>
            <w:tcBorders>
              <w:top w:val="single" w:sz="4" w:space="0" w:color="auto"/>
            </w:tcBorders>
            <w:shd w:val="clear" w:color="auto" w:fill="A7E1D7"/>
          </w:tcPr>
          <w:p w14:paraId="17DD8C99" w14:textId="77777777" w:rsidR="00324C84" w:rsidRPr="00B12DF5" w:rsidRDefault="00324C84" w:rsidP="002B452F">
            <w:pPr>
              <w:pStyle w:val="Default"/>
              <w:rPr>
                <w:rFonts w:asciiTheme="majorHAnsi" w:hAnsiTheme="majorHAnsi" w:cstheme="majorHAnsi"/>
                <w:color w:val="auto"/>
                <w:sz w:val="18"/>
                <w:szCs w:val="18"/>
                <w:lang w:val="ro-RO" w:eastAsia="ro-RO"/>
              </w:rPr>
            </w:pPr>
            <w:r w:rsidRPr="00B12DF5">
              <w:rPr>
                <w:rFonts w:asciiTheme="majorHAnsi" w:hAnsiTheme="majorHAnsi" w:cstheme="majorHAnsi"/>
                <w:color w:val="auto"/>
                <w:sz w:val="18"/>
                <w:szCs w:val="18"/>
                <w:lang w:val="ro-RO" w:eastAsia="ro-RO"/>
              </w:rPr>
              <w:t>Înnisiparea artificială a plajelor</w:t>
            </w:r>
          </w:p>
        </w:tc>
        <w:tc>
          <w:tcPr>
            <w:tcW w:w="2283" w:type="dxa"/>
            <w:tcBorders>
              <w:top w:val="single" w:sz="4" w:space="0" w:color="auto"/>
            </w:tcBorders>
            <w:shd w:val="clear" w:color="auto" w:fill="A7E1D7"/>
          </w:tcPr>
          <w:p w14:paraId="2967872D"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03B988AB"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A14 – </w:t>
            </w:r>
            <w:proofErr w:type="spellStart"/>
            <w:r w:rsidRPr="00B12DF5">
              <w:rPr>
                <w:rFonts w:cstheme="majorHAnsi"/>
                <w:sz w:val="18"/>
                <w:szCs w:val="18"/>
                <w:lang w:val="es-ES"/>
              </w:rPr>
              <w:t>Apă</w:t>
            </w:r>
            <w:proofErr w:type="spellEnd"/>
            <w:r w:rsidRPr="00B12DF5">
              <w:rPr>
                <w:rFonts w:cstheme="majorHAnsi"/>
                <w:sz w:val="18"/>
                <w:szCs w:val="18"/>
                <w:lang w:val="es-ES"/>
              </w:rPr>
              <w:t xml:space="preserve"> de mare</w:t>
            </w:r>
          </w:p>
          <w:p w14:paraId="7FBCA7E3"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0381B04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215403D6"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2F23E822"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F8D2D7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p w14:paraId="3615917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A25 – </w:t>
            </w:r>
            <w:proofErr w:type="spellStart"/>
            <w:r w:rsidRPr="00B12DF5">
              <w:rPr>
                <w:rFonts w:cstheme="majorHAnsi"/>
                <w:sz w:val="18"/>
                <w:szCs w:val="18"/>
              </w:rPr>
              <w:t>Altele</w:t>
            </w:r>
            <w:proofErr w:type="spellEnd"/>
            <w:r w:rsidRPr="00B12DF5">
              <w:rPr>
                <w:rFonts w:cstheme="majorHAnsi"/>
                <w:sz w:val="18"/>
                <w:szCs w:val="18"/>
              </w:rPr>
              <w:t xml:space="preserve"> (</w:t>
            </w:r>
            <w:proofErr w:type="spellStart"/>
            <w:r w:rsidRPr="00B12DF5">
              <w:rPr>
                <w:rFonts w:cstheme="majorHAnsi"/>
                <w:sz w:val="18"/>
                <w:szCs w:val="18"/>
              </w:rPr>
              <w:t>vânt</w:t>
            </w:r>
            <w:proofErr w:type="spellEnd"/>
            <w:r w:rsidRPr="00B12DF5">
              <w:rPr>
                <w:rFonts w:cstheme="majorHAnsi"/>
                <w:sz w:val="18"/>
                <w:szCs w:val="18"/>
              </w:rPr>
              <w:t>/</w:t>
            </w:r>
            <w:proofErr w:type="spellStart"/>
            <w:r w:rsidRPr="00B12DF5">
              <w:rPr>
                <w:rFonts w:cstheme="majorHAnsi"/>
                <w:sz w:val="18"/>
                <w:szCs w:val="18"/>
              </w:rPr>
              <w:t>Depășirea</w:t>
            </w:r>
            <w:proofErr w:type="spellEnd"/>
            <w:r w:rsidRPr="00B12DF5">
              <w:rPr>
                <w:rFonts w:cstheme="majorHAnsi"/>
                <w:sz w:val="18"/>
                <w:szCs w:val="18"/>
              </w:rPr>
              <w:t xml:space="preserve"> </w:t>
            </w:r>
            <w:proofErr w:type="spellStart"/>
            <w:r w:rsidRPr="00B12DF5">
              <w:rPr>
                <w:rFonts w:cstheme="majorHAnsi"/>
                <w:sz w:val="18"/>
                <w:szCs w:val="18"/>
              </w:rPr>
              <w:t>lucrărilor</w:t>
            </w:r>
            <w:proofErr w:type="spellEnd"/>
            <w:r w:rsidRPr="00B12DF5">
              <w:rPr>
                <w:rFonts w:cstheme="majorHAnsi"/>
                <w:sz w:val="18"/>
                <w:szCs w:val="18"/>
              </w:rPr>
              <w:t xml:space="preserve"> sub </w:t>
            </w:r>
            <w:proofErr w:type="spellStart"/>
            <w:r w:rsidRPr="00B12DF5">
              <w:rPr>
                <w:rFonts w:cstheme="majorHAnsi"/>
                <w:sz w:val="18"/>
                <w:szCs w:val="18"/>
              </w:rPr>
              <w:t>acțiunea</w:t>
            </w:r>
            <w:proofErr w:type="spellEnd"/>
            <w:r w:rsidRPr="00B12DF5">
              <w:rPr>
                <w:rFonts w:cstheme="majorHAnsi"/>
                <w:sz w:val="18"/>
                <w:szCs w:val="18"/>
              </w:rPr>
              <w:t xml:space="preserve"> </w:t>
            </w:r>
            <w:proofErr w:type="spellStart"/>
            <w:r w:rsidRPr="00B12DF5">
              <w:rPr>
                <w:rFonts w:cstheme="majorHAnsi"/>
                <w:sz w:val="18"/>
                <w:szCs w:val="18"/>
              </w:rPr>
              <w:t>valurilor</w:t>
            </w:r>
            <w:proofErr w:type="spellEnd"/>
            <w:r w:rsidRPr="00B12DF5">
              <w:rPr>
                <w:rFonts w:cstheme="majorHAnsi"/>
                <w:sz w:val="18"/>
                <w:szCs w:val="18"/>
              </w:rPr>
              <w:t>)</w:t>
            </w:r>
          </w:p>
        </w:tc>
        <w:tc>
          <w:tcPr>
            <w:tcW w:w="2348" w:type="dxa"/>
            <w:tcBorders>
              <w:top w:val="single" w:sz="4" w:space="0" w:color="auto"/>
            </w:tcBorders>
            <w:shd w:val="clear" w:color="auto" w:fill="A7E1D7"/>
          </w:tcPr>
          <w:p w14:paraId="747A18EE"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rPr>
              <w:t>M.M.A.P., A.N.A.R</w:t>
            </w:r>
            <w:r w:rsidRPr="00B12DF5">
              <w:rPr>
                <w:rFonts w:cstheme="majorHAnsi"/>
                <w:sz w:val="18"/>
                <w:szCs w:val="18"/>
              </w:rPr>
              <w:t xml:space="preserve">., </w:t>
            </w:r>
            <w:proofErr w:type="spellStart"/>
            <w:r w:rsidRPr="00B12DF5">
              <w:rPr>
                <w:rFonts w:cstheme="majorHAnsi"/>
                <w:sz w:val="18"/>
                <w:szCs w:val="18"/>
              </w:rPr>
              <w:t>Autorităţi</w:t>
            </w:r>
            <w:proofErr w:type="spellEnd"/>
            <w:r w:rsidRPr="00B12DF5">
              <w:rPr>
                <w:rFonts w:cstheme="majorHAnsi"/>
                <w:sz w:val="18"/>
                <w:szCs w:val="18"/>
              </w:rPr>
              <w:t xml:space="preserve"> locale, C.J. </w:t>
            </w:r>
          </w:p>
        </w:tc>
        <w:tc>
          <w:tcPr>
            <w:tcW w:w="1120" w:type="dxa"/>
            <w:tcBorders>
              <w:top w:val="single" w:sz="4" w:space="0" w:color="auto"/>
            </w:tcBorders>
            <w:shd w:val="clear" w:color="auto" w:fill="A7E1D7"/>
          </w:tcPr>
          <w:p w14:paraId="0B1B6417" w14:textId="77777777" w:rsidR="00324C84" w:rsidRPr="00B12DF5" w:rsidRDefault="00324C84" w:rsidP="002B452F">
            <w:pPr>
              <w:spacing w:before="0" w:after="0" w:line="240" w:lineRule="auto"/>
              <w:jc w:val="center"/>
              <w:rPr>
                <w:rFonts w:cstheme="majorHAnsi"/>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34DB8320"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Suprafaţa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înnisipată</w:t>
            </w:r>
            <w:proofErr w:type="spellEnd"/>
            <w:r w:rsidRPr="00651E46">
              <w:rPr>
                <w:rFonts w:cstheme="majorHAnsi"/>
                <w:sz w:val="18"/>
                <w:szCs w:val="18"/>
                <w:lang w:val="en-GB" w:eastAsia="en-GB"/>
              </w:rPr>
              <w:t xml:space="preserve"> (ha)</w:t>
            </w:r>
          </w:p>
        </w:tc>
        <w:tc>
          <w:tcPr>
            <w:tcW w:w="1328" w:type="dxa"/>
            <w:tcBorders>
              <w:top w:val="single" w:sz="4" w:space="0" w:color="auto"/>
            </w:tcBorders>
            <w:shd w:val="clear" w:color="auto" w:fill="A7E1D7"/>
          </w:tcPr>
          <w:p w14:paraId="64422203"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2EC8BB0D" w14:textId="77777777" w:rsidTr="002B452F">
        <w:trPr>
          <w:cantSplit/>
          <w:jc w:val="center"/>
        </w:trPr>
        <w:tc>
          <w:tcPr>
            <w:tcW w:w="3556" w:type="dxa"/>
            <w:vMerge w:val="restart"/>
            <w:tcBorders>
              <w:top w:val="single" w:sz="4" w:space="0" w:color="auto"/>
            </w:tcBorders>
            <w:shd w:val="clear" w:color="auto" w:fill="A7E1D7"/>
          </w:tcPr>
          <w:p w14:paraId="552ADDE7"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i/>
                <w:iCs/>
                <w:sz w:val="18"/>
                <w:szCs w:val="18"/>
                <w:lang w:val="ro-RO" w:eastAsia="ro-RO"/>
              </w:rPr>
              <w:t>Masuri structurale pentru regularizarea debitelor</w:t>
            </w:r>
            <w:r w:rsidRPr="00B12DF5">
              <w:rPr>
                <w:rFonts w:cstheme="majorHAnsi"/>
                <w:sz w:val="18"/>
                <w:szCs w:val="18"/>
                <w:lang w:val="ro-RO" w:eastAsia="ro-RO"/>
              </w:rPr>
              <w:t>, prin construirea / modificarea / eliminarea infrastructurii de retentie/acumulare a apei cu functie exclusiva de protectie la inundatii</w:t>
            </w:r>
          </w:p>
        </w:tc>
        <w:tc>
          <w:tcPr>
            <w:tcW w:w="849" w:type="dxa"/>
            <w:tcBorders>
              <w:top w:val="single" w:sz="4" w:space="0" w:color="auto"/>
            </w:tcBorders>
            <w:shd w:val="clear" w:color="auto" w:fill="A7E1D7"/>
          </w:tcPr>
          <w:p w14:paraId="688FCA58"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6F529398" w14:textId="77777777" w:rsidR="00324C84" w:rsidRPr="00B12DF5"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M32-RO21</w:t>
            </w:r>
          </w:p>
        </w:tc>
        <w:tc>
          <w:tcPr>
            <w:tcW w:w="6338" w:type="dxa"/>
            <w:tcBorders>
              <w:top w:val="single" w:sz="4" w:space="0" w:color="auto"/>
            </w:tcBorders>
            <w:shd w:val="clear" w:color="auto" w:fill="A7E1D7"/>
          </w:tcPr>
          <w:p w14:paraId="4DF51133"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noi acumulări permanente sau nepermanente (frontale)</w:t>
            </w:r>
          </w:p>
        </w:tc>
        <w:tc>
          <w:tcPr>
            <w:tcW w:w="2283" w:type="dxa"/>
            <w:tcBorders>
              <w:top w:val="single" w:sz="4" w:space="0" w:color="auto"/>
            </w:tcBorders>
            <w:shd w:val="clear" w:color="auto" w:fill="A7E1D7"/>
          </w:tcPr>
          <w:p w14:paraId="4DA1A96B"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4DED4A2F"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2343BE86"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8F0DF29"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4BAE28D9"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361D788"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0B968049"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27C41802" w14:textId="47061631" w:rsidR="00324C84" w:rsidRPr="00B12DF5" w:rsidRDefault="00324C84" w:rsidP="002B452F">
            <w:pPr>
              <w:spacing w:before="0" w:after="0" w:line="240" w:lineRule="auto"/>
              <w:rPr>
                <w:rFonts w:cstheme="majorHAnsi"/>
                <w:b/>
                <w:sz w:val="18"/>
                <w:szCs w:val="18"/>
              </w:rPr>
            </w:pPr>
            <w:r w:rsidRPr="00B12DF5">
              <w:rPr>
                <w:rFonts w:cstheme="majorHAnsi"/>
                <w:sz w:val="18"/>
                <w:szCs w:val="18"/>
              </w:rPr>
              <w:t xml:space="preserve">M.M.A.P., A.N.A.R., </w:t>
            </w:r>
            <w:proofErr w:type="spellStart"/>
            <w:r w:rsidRPr="00B12DF5">
              <w:rPr>
                <w:rFonts w:cstheme="majorHAnsi"/>
                <w:sz w:val="18"/>
                <w:szCs w:val="18"/>
              </w:rPr>
              <w:t>Hidroelectrica</w:t>
            </w:r>
            <w:proofErr w:type="spellEnd"/>
            <w:r w:rsidRPr="00B12DF5">
              <w:rPr>
                <w:rFonts w:cstheme="majorHAnsi"/>
                <w:sz w:val="18"/>
                <w:szCs w:val="18"/>
              </w:rPr>
              <w:t xml:space="preserve"> S.A., </w:t>
            </w:r>
            <w:r w:rsidR="00EB0293">
              <w:rPr>
                <w:rFonts w:cstheme="majorHAnsi"/>
                <w:sz w:val="18"/>
                <w:szCs w:val="18"/>
              </w:rPr>
              <w:t>M.E.</w:t>
            </w:r>
            <w:r w:rsidRPr="00B12DF5">
              <w:rPr>
                <w:rFonts w:cstheme="majorHAnsi"/>
                <w:sz w:val="18"/>
                <w:szCs w:val="18"/>
              </w:rPr>
              <w:t xml:space="preserve">, </w:t>
            </w:r>
            <w:proofErr w:type="spellStart"/>
            <w:r w:rsidRPr="00B12DF5">
              <w:rPr>
                <w:rFonts w:cstheme="majorHAnsi"/>
                <w:sz w:val="18"/>
                <w:szCs w:val="18"/>
              </w:rPr>
              <w:t>Autorităţi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28D9D401"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A.P.S.F.R.</w:t>
            </w:r>
          </w:p>
        </w:tc>
        <w:tc>
          <w:tcPr>
            <w:tcW w:w="1759" w:type="dxa"/>
            <w:tcBorders>
              <w:top w:val="single" w:sz="4" w:space="0" w:color="auto"/>
            </w:tcBorders>
            <w:shd w:val="clear" w:color="auto" w:fill="A7E1D7"/>
          </w:tcPr>
          <w:p w14:paraId="47A6E495" w14:textId="77777777" w:rsidR="00324C84" w:rsidRDefault="00324C84" w:rsidP="002B452F">
            <w:pPr>
              <w:suppressAutoHyphens w:val="0"/>
              <w:autoSpaceDN/>
              <w:spacing w:before="0" w:after="0" w:line="240" w:lineRule="auto"/>
              <w:textAlignment w:val="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lucrări</w:t>
            </w:r>
            <w:proofErr w:type="spellEnd"/>
            <w:r w:rsidRPr="00651E46">
              <w:rPr>
                <w:rFonts w:cstheme="majorHAnsi"/>
                <w:sz w:val="18"/>
                <w:szCs w:val="18"/>
                <w:lang w:val="en-GB" w:eastAsia="en-GB"/>
              </w:rPr>
              <w:t xml:space="preserve"> </w:t>
            </w:r>
          </w:p>
          <w:p w14:paraId="689C0723"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 xml:space="preserve">Volume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atenuare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asigurate</w:t>
            </w:r>
            <w:proofErr w:type="spellEnd"/>
            <w:r w:rsidRPr="00651E46">
              <w:rPr>
                <w:rFonts w:cstheme="majorHAnsi"/>
                <w:sz w:val="18"/>
                <w:szCs w:val="18"/>
                <w:lang w:val="en-GB" w:eastAsia="en-GB"/>
              </w:rPr>
              <w:t xml:space="preserve"> (mc)</w:t>
            </w:r>
          </w:p>
        </w:tc>
        <w:tc>
          <w:tcPr>
            <w:tcW w:w="1328" w:type="dxa"/>
            <w:tcBorders>
              <w:top w:val="single" w:sz="4" w:space="0" w:color="auto"/>
            </w:tcBorders>
            <w:shd w:val="clear" w:color="auto" w:fill="A7E1D7"/>
          </w:tcPr>
          <w:p w14:paraId="44CAAFD8"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4B4FB4CF" w14:textId="77777777" w:rsidTr="002B452F">
        <w:trPr>
          <w:cantSplit/>
          <w:jc w:val="center"/>
        </w:trPr>
        <w:tc>
          <w:tcPr>
            <w:tcW w:w="3556" w:type="dxa"/>
            <w:vMerge/>
          </w:tcPr>
          <w:p w14:paraId="65BCA36F" w14:textId="77777777" w:rsidR="00324C84" w:rsidRPr="00B12DF5" w:rsidRDefault="00324C84"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10D6BEA1"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95BF025" w14:textId="77777777" w:rsidR="00324C84" w:rsidRPr="00B12DF5"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M32-RO22</w:t>
            </w:r>
          </w:p>
        </w:tc>
        <w:tc>
          <w:tcPr>
            <w:tcW w:w="6338" w:type="dxa"/>
            <w:tcBorders>
              <w:top w:val="single" w:sz="4" w:space="0" w:color="auto"/>
            </w:tcBorders>
            <w:shd w:val="clear" w:color="auto" w:fill="A7E1D7"/>
          </w:tcPr>
          <w:p w14:paraId="7718841E" w14:textId="77777777" w:rsidR="00324C84" w:rsidRPr="00B12DF5" w:rsidRDefault="00324C84" w:rsidP="002B452F">
            <w:pPr>
              <w:spacing w:before="0" w:after="0" w:line="240" w:lineRule="auto"/>
              <w:rPr>
                <w:rFonts w:cstheme="majorHAnsi"/>
                <w:i/>
                <w:iCs/>
                <w:sz w:val="18"/>
                <w:szCs w:val="18"/>
                <w:lang w:val="ro-RO" w:eastAsia="ro-RO"/>
              </w:rPr>
            </w:pPr>
            <w:r w:rsidRPr="00B12DF5">
              <w:rPr>
                <w:rFonts w:cstheme="majorHAnsi"/>
                <w:sz w:val="18"/>
                <w:szCs w:val="18"/>
                <w:lang w:val="ro-RO" w:eastAsia="ro-RO"/>
              </w:rPr>
              <w:t>Realizarea de noi acumulări laterale (poldere)</w:t>
            </w:r>
          </w:p>
        </w:tc>
        <w:tc>
          <w:tcPr>
            <w:tcW w:w="2283" w:type="dxa"/>
            <w:shd w:val="clear" w:color="auto" w:fill="A7E1D7"/>
          </w:tcPr>
          <w:p w14:paraId="02917A73"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2213318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555F8772"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4CDBFFDF"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2EF3F796"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606E0CB5"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8EA6613"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535ADD70" w14:textId="619E855B" w:rsidR="00324C84" w:rsidRPr="00B12DF5" w:rsidRDefault="00324C84" w:rsidP="002B452F">
            <w:pPr>
              <w:spacing w:before="0" w:after="0" w:line="240" w:lineRule="auto"/>
              <w:rPr>
                <w:rFonts w:cstheme="majorHAnsi"/>
                <w:bCs/>
                <w:sz w:val="18"/>
                <w:szCs w:val="18"/>
              </w:rPr>
            </w:pPr>
            <w:r w:rsidRPr="00B12DF5">
              <w:rPr>
                <w:rFonts w:cstheme="majorHAnsi"/>
                <w:sz w:val="18"/>
                <w:szCs w:val="18"/>
              </w:rPr>
              <w:t xml:space="preserve">M.M.A.P., A.N.A.R., </w:t>
            </w:r>
            <w:proofErr w:type="spellStart"/>
            <w:r w:rsidRPr="00B12DF5">
              <w:rPr>
                <w:rFonts w:cstheme="majorHAnsi"/>
                <w:sz w:val="18"/>
                <w:szCs w:val="18"/>
              </w:rPr>
              <w:t>Autorităţi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5FEDF950" w14:textId="77777777" w:rsidR="00324C84" w:rsidRPr="00B12DF5" w:rsidRDefault="00324C84" w:rsidP="002B452F">
            <w:pPr>
              <w:spacing w:before="0" w:after="0" w:line="240" w:lineRule="auto"/>
              <w:jc w:val="center"/>
              <w:rPr>
                <w:rFonts w:cstheme="majorHAnsi"/>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478253EB" w14:textId="77777777" w:rsidR="00324C84" w:rsidRDefault="00324C84" w:rsidP="002B452F">
            <w:pPr>
              <w:suppressAutoHyphens w:val="0"/>
              <w:autoSpaceDN/>
              <w:spacing w:before="0" w:after="0" w:line="240" w:lineRule="auto"/>
              <w:textAlignment w:val="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lucrări</w:t>
            </w:r>
            <w:proofErr w:type="spellEnd"/>
            <w:r w:rsidRPr="00651E46">
              <w:rPr>
                <w:rFonts w:cstheme="majorHAnsi"/>
                <w:sz w:val="18"/>
                <w:szCs w:val="18"/>
                <w:lang w:val="en-GB" w:eastAsia="en-GB"/>
              </w:rPr>
              <w:t xml:space="preserve"> </w:t>
            </w:r>
          </w:p>
          <w:p w14:paraId="6DDA40C0"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 xml:space="preserve">Volume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atenuare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asigurate</w:t>
            </w:r>
            <w:proofErr w:type="spellEnd"/>
            <w:r w:rsidRPr="00651E46">
              <w:rPr>
                <w:rFonts w:cstheme="majorHAnsi"/>
                <w:sz w:val="18"/>
                <w:szCs w:val="18"/>
                <w:lang w:val="en-GB" w:eastAsia="en-GB"/>
              </w:rPr>
              <w:t xml:space="preserve"> (mc)</w:t>
            </w:r>
          </w:p>
        </w:tc>
        <w:tc>
          <w:tcPr>
            <w:tcW w:w="1328" w:type="dxa"/>
            <w:tcBorders>
              <w:top w:val="single" w:sz="4" w:space="0" w:color="auto"/>
            </w:tcBorders>
            <w:shd w:val="clear" w:color="auto" w:fill="A7E1D7"/>
          </w:tcPr>
          <w:p w14:paraId="68F2F28B"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29158562" w14:textId="77777777" w:rsidTr="002B452F">
        <w:trPr>
          <w:cantSplit/>
          <w:jc w:val="center"/>
        </w:trPr>
        <w:tc>
          <w:tcPr>
            <w:tcW w:w="3556" w:type="dxa"/>
            <w:vMerge/>
          </w:tcPr>
          <w:p w14:paraId="4BD83BC5" w14:textId="77777777" w:rsidR="00324C84" w:rsidRPr="00B12DF5" w:rsidRDefault="00324C84"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4179D4D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79E77254" w14:textId="77777777" w:rsidR="00324C84" w:rsidRPr="00B12DF5" w:rsidRDefault="00324C84" w:rsidP="002B452F">
            <w:pPr>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M32-RO23</w:t>
            </w:r>
          </w:p>
        </w:tc>
        <w:tc>
          <w:tcPr>
            <w:tcW w:w="6338" w:type="dxa"/>
            <w:tcBorders>
              <w:top w:val="single" w:sz="4" w:space="0" w:color="auto"/>
            </w:tcBorders>
            <w:shd w:val="clear" w:color="auto" w:fill="A7E1D7"/>
          </w:tcPr>
          <w:p w14:paraId="3F19F721"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Supraînălțarea barajelor în vederea creșterii capacității de retenție / atenuare</w:t>
            </w:r>
          </w:p>
        </w:tc>
        <w:tc>
          <w:tcPr>
            <w:tcW w:w="2283" w:type="dxa"/>
            <w:shd w:val="clear" w:color="auto" w:fill="A7E1D7"/>
          </w:tcPr>
          <w:p w14:paraId="622A752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11DCE336"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62054F21"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00B98DE4"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698522B1"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3390C95A"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548959F6"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344D0B29" w14:textId="4DC8D041" w:rsidR="00324C84" w:rsidRPr="00B12DF5" w:rsidRDefault="00324C84" w:rsidP="002B452F">
            <w:pPr>
              <w:spacing w:before="0" w:after="0" w:line="240" w:lineRule="auto"/>
              <w:rPr>
                <w:rFonts w:cstheme="majorHAnsi"/>
                <w:sz w:val="18"/>
                <w:szCs w:val="18"/>
              </w:rPr>
            </w:pPr>
            <w:r w:rsidRPr="00B12DF5">
              <w:rPr>
                <w:rFonts w:cstheme="majorHAnsi"/>
                <w:bCs/>
                <w:sz w:val="18"/>
                <w:szCs w:val="18"/>
              </w:rPr>
              <w:t xml:space="preserve">M.M.A.P., A.N.A.R., </w:t>
            </w:r>
            <w:proofErr w:type="spellStart"/>
            <w:r w:rsidRPr="00B12DF5">
              <w:rPr>
                <w:rFonts w:cstheme="majorHAnsi"/>
                <w:bCs/>
                <w:sz w:val="18"/>
                <w:szCs w:val="18"/>
              </w:rPr>
              <w:t>Hidroelectrica</w:t>
            </w:r>
            <w:proofErr w:type="spellEnd"/>
            <w:r w:rsidRPr="00B12DF5">
              <w:rPr>
                <w:rFonts w:cstheme="majorHAnsi"/>
                <w:bCs/>
                <w:sz w:val="18"/>
                <w:szCs w:val="18"/>
              </w:rPr>
              <w:t xml:space="preserve"> S.A.,</w:t>
            </w:r>
            <w:r w:rsidRPr="00B12DF5">
              <w:rPr>
                <w:rFonts w:cstheme="majorHAnsi"/>
                <w:bCs/>
                <w:spacing w:val="-4"/>
                <w:sz w:val="18"/>
                <w:szCs w:val="18"/>
              </w:rPr>
              <w:t xml:space="preserve"> </w:t>
            </w:r>
            <w:r w:rsidR="00EB0293">
              <w:rPr>
                <w:rFonts w:cstheme="majorHAnsi"/>
                <w:bCs/>
                <w:spacing w:val="-4"/>
                <w:sz w:val="18"/>
                <w:szCs w:val="18"/>
              </w:rPr>
              <w:t>M.E.</w:t>
            </w:r>
            <w:r w:rsidRPr="00B12DF5">
              <w:rPr>
                <w:rFonts w:cstheme="majorHAnsi"/>
                <w:bCs/>
                <w:sz w:val="18"/>
                <w:szCs w:val="18"/>
              </w:rPr>
              <w:t xml:space="preserve">, </w:t>
            </w:r>
            <w:proofErr w:type="spellStart"/>
            <w:r w:rsidRPr="00B12DF5">
              <w:rPr>
                <w:rFonts w:cstheme="majorHAnsi"/>
                <w:bCs/>
                <w:sz w:val="18"/>
                <w:szCs w:val="18"/>
              </w:rPr>
              <w:t>alți</w:t>
            </w:r>
            <w:proofErr w:type="spellEnd"/>
            <w:r w:rsidRPr="00B12DF5">
              <w:rPr>
                <w:rFonts w:cstheme="majorHAnsi"/>
                <w:bCs/>
                <w:sz w:val="18"/>
                <w:szCs w:val="18"/>
              </w:rPr>
              <w:t xml:space="preserve"> </w:t>
            </w:r>
            <w:proofErr w:type="spellStart"/>
            <w:r w:rsidRPr="00B12DF5">
              <w:rPr>
                <w:rFonts w:cstheme="majorHAnsi"/>
                <w:bCs/>
                <w:sz w:val="18"/>
                <w:szCs w:val="18"/>
              </w:rPr>
              <w:t>deținători</w:t>
            </w:r>
            <w:proofErr w:type="spellEnd"/>
          </w:p>
        </w:tc>
        <w:tc>
          <w:tcPr>
            <w:tcW w:w="1120" w:type="dxa"/>
            <w:tcBorders>
              <w:top w:val="single" w:sz="4" w:space="0" w:color="auto"/>
            </w:tcBorders>
            <w:shd w:val="clear" w:color="auto" w:fill="A7E1D7"/>
          </w:tcPr>
          <w:p w14:paraId="0AB1E0BD"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65077904" w14:textId="77777777" w:rsidR="00324C84" w:rsidRDefault="00324C84" w:rsidP="002B452F">
            <w:pPr>
              <w:suppressAutoHyphens w:val="0"/>
              <w:autoSpaceDN/>
              <w:spacing w:before="0" w:after="0" w:line="240" w:lineRule="auto"/>
              <w:textAlignment w:val="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baraje</w:t>
            </w:r>
            <w:proofErr w:type="spellEnd"/>
            <w:r w:rsidRPr="00651E46">
              <w:rPr>
                <w:rFonts w:cstheme="majorHAnsi"/>
                <w:sz w:val="18"/>
                <w:szCs w:val="18"/>
                <w:lang w:val="en-GB" w:eastAsia="en-GB"/>
              </w:rPr>
              <w:t xml:space="preserve"> </w:t>
            </w:r>
          </w:p>
          <w:p w14:paraId="6ABA7DCB"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 xml:space="preserve">Volume </w:t>
            </w:r>
            <w:proofErr w:type="spellStart"/>
            <w:r w:rsidRPr="00651E46">
              <w:rPr>
                <w:rFonts w:cstheme="majorHAnsi"/>
                <w:sz w:val="18"/>
                <w:szCs w:val="18"/>
                <w:lang w:val="en-GB" w:eastAsia="en-GB"/>
              </w:rPr>
              <w:t>suplimentare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atenuare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asigurate</w:t>
            </w:r>
            <w:proofErr w:type="spellEnd"/>
            <w:r w:rsidRPr="00651E46">
              <w:rPr>
                <w:rFonts w:cstheme="majorHAnsi"/>
                <w:sz w:val="18"/>
                <w:szCs w:val="18"/>
                <w:lang w:val="en-GB" w:eastAsia="en-GB"/>
              </w:rPr>
              <w:t xml:space="preserve"> (mc)</w:t>
            </w:r>
          </w:p>
        </w:tc>
        <w:tc>
          <w:tcPr>
            <w:tcW w:w="1328" w:type="dxa"/>
            <w:tcBorders>
              <w:top w:val="single" w:sz="4" w:space="0" w:color="auto"/>
            </w:tcBorders>
            <w:shd w:val="clear" w:color="auto" w:fill="A7E1D7"/>
          </w:tcPr>
          <w:p w14:paraId="0F78D1CE"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4073F0C6" w14:textId="77777777" w:rsidTr="002B452F">
        <w:trPr>
          <w:cantSplit/>
          <w:jc w:val="center"/>
        </w:trPr>
        <w:tc>
          <w:tcPr>
            <w:tcW w:w="3556" w:type="dxa"/>
            <w:vMerge/>
          </w:tcPr>
          <w:p w14:paraId="39AAC742" w14:textId="77777777" w:rsidR="00324C84" w:rsidRPr="00B12DF5" w:rsidRDefault="00324C84"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67AB13D4"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29249897"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M32-RO24</w:t>
            </w:r>
          </w:p>
        </w:tc>
        <w:tc>
          <w:tcPr>
            <w:tcW w:w="6338" w:type="dxa"/>
            <w:tcBorders>
              <w:top w:val="single" w:sz="4" w:space="0" w:color="auto"/>
            </w:tcBorders>
            <w:shd w:val="clear" w:color="auto" w:fill="A7E1D7"/>
          </w:tcPr>
          <w:p w14:paraId="7BFE93E5"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Cresterea capacitatii descarcatorilor de ape mari în vederea creșterii capacității de evacuare</w:t>
            </w:r>
          </w:p>
        </w:tc>
        <w:tc>
          <w:tcPr>
            <w:tcW w:w="2283" w:type="dxa"/>
            <w:shd w:val="clear" w:color="auto" w:fill="A7E1D7"/>
          </w:tcPr>
          <w:p w14:paraId="707CBD7C"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7C7E43A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12F5E5B0"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E795532"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0FC64B37"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5402DC2"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4A284ED5"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076515AD" w14:textId="521D919F" w:rsidR="00324C84" w:rsidRPr="00B12DF5" w:rsidRDefault="00324C84"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EB0293">
              <w:rPr>
                <w:rFonts w:cstheme="majorHAnsi"/>
                <w:bCs/>
                <w:spacing w:val="-4"/>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4BFD4E96"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4FBCA7EF" w14:textId="77777777" w:rsidR="00324C84" w:rsidRPr="0004248E" w:rsidRDefault="00324C84" w:rsidP="002B452F">
            <w:pPr>
              <w:suppressAutoHyphens w:val="0"/>
              <w:autoSpaceDN/>
              <w:spacing w:before="0" w:after="0" w:line="240" w:lineRule="auto"/>
              <w:textAlignment w:val="auto"/>
              <w:rPr>
                <w:rFonts w:cstheme="majorHAnsi"/>
                <w:sz w:val="18"/>
                <w:szCs w:val="18"/>
                <w:lang w:val="pt-BR" w:eastAsia="en-GB"/>
              </w:rPr>
            </w:pPr>
            <w:r w:rsidRPr="0004248E">
              <w:rPr>
                <w:rFonts w:cstheme="majorHAnsi"/>
                <w:sz w:val="18"/>
                <w:szCs w:val="18"/>
                <w:lang w:val="pt-BR" w:eastAsia="en-GB"/>
              </w:rPr>
              <w:t>Număr baraje la care s-au executat lucrări</w:t>
            </w:r>
          </w:p>
          <w:p w14:paraId="138354B1"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Q suplimentar evacuat (mc/s)</w:t>
            </w:r>
          </w:p>
        </w:tc>
        <w:tc>
          <w:tcPr>
            <w:tcW w:w="1328" w:type="dxa"/>
            <w:tcBorders>
              <w:top w:val="single" w:sz="4" w:space="0" w:color="auto"/>
            </w:tcBorders>
            <w:shd w:val="clear" w:color="auto" w:fill="A7E1D7"/>
          </w:tcPr>
          <w:p w14:paraId="3054CE1D"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5CA0D0C2" w14:textId="77777777" w:rsidTr="002B452F">
        <w:trPr>
          <w:cantSplit/>
          <w:jc w:val="center"/>
        </w:trPr>
        <w:tc>
          <w:tcPr>
            <w:tcW w:w="3556" w:type="dxa"/>
            <w:vMerge/>
          </w:tcPr>
          <w:p w14:paraId="3AE8A549" w14:textId="77777777" w:rsidR="00324C84" w:rsidRPr="00B12DF5" w:rsidRDefault="00324C84"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0A19B4B2"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1735B59B"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M32-RO25</w:t>
            </w:r>
          </w:p>
        </w:tc>
        <w:tc>
          <w:tcPr>
            <w:tcW w:w="6338" w:type="dxa"/>
            <w:tcBorders>
              <w:top w:val="single" w:sz="4" w:space="0" w:color="auto"/>
            </w:tcBorders>
            <w:shd w:val="clear" w:color="auto" w:fill="A7E1D7"/>
          </w:tcPr>
          <w:p w14:paraId="0284C3D8"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Mărirea capacităţii de tranzitare a albiei prin redimensionarea podurilor</w:t>
            </w:r>
          </w:p>
        </w:tc>
        <w:tc>
          <w:tcPr>
            <w:tcW w:w="2283" w:type="dxa"/>
            <w:tcBorders>
              <w:top w:val="single" w:sz="4" w:space="0" w:color="auto"/>
            </w:tcBorders>
            <w:shd w:val="clear" w:color="auto" w:fill="A7E1D7"/>
          </w:tcPr>
          <w:p w14:paraId="3A59E25A"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254D68F9"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25C0CD82"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7098BEC7"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2EDBCE3B"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18383AD"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D5F604F"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7EFE9614" w14:textId="77777777" w:rsidR="00324C84" w:rsidRPr="00B12DF5" w:rsidRDefault="00324C84" w:rsidP="002B452F">
            <w:pPr>
              <w:spacing w:before="0" w:after="0" w:line="240" w:lineRule="auto"/>
              <w:rPr>
                <w:rFonts w:cstheme="majorHAnsi"/>
                <w:b/>
                <w:bCs/>
                <w:sz w:val="18"/>
                <w:szCs w:val="18"/>
                <w:lang w:val="it-IT"/>
              </w:rPr>
            </w:pPr>
            <w:r w:rsidRPr="00B12DF5">
              <w:rPr>
                <w:rFonts w:cstheme="majorHAnsi"/>
                <w:bCs/>
                <w:sz w:val="18"/>
                <w:szCs w:val="18"/>
                <w:lang w:val="it-IT"/>
              </w:rPr>
              <w:t>M.T.I.C., C.N.A.I.R</w:t>
            </w:r>
            <w:r w:rsidRPr="00B12DF5">
              <w:rPr>
                <w:rFonts w:cstheme="majorHAnsi"/>
                <w:sz w:val="18"/>
                <w:szCs w:val="18"/>
                <w:lang w:val="it-IT"/>
              </w:rPr>
              <w:t xml:space="preserve">., Autoritati locale, </w:t>
            </w:r>
            <w:r w:rsidRPr="00B12DF5">
              <w:rPr>
                <w:rFonts w:cstheme="majorHAnsi"/>
                <w:bCs/>
                <w:sz w:val="18"/>
                <w:szCs w:val="18"/>
                <w:lang w:val="it-IT"/>
              </w:rPr>
              <w:t>C.J</w:t>
            </w:r>
            <w:r w:rsidRPr="00B12DF5">
              <w:rPr>
                <w:rFonts w:cstheme="majorHAnsi"/>
                <w:sz w:val="18"/>
                <w:szCs w:val="18"/>
                <w:lang w:val="it-IT"/>
              </w:rPr>
              <w:t>.</w:t>
            </w:r>
          </w:p>
        </w:tc>
        <w:tc>
          <w:tcPr>
            <w:tcW w:w="1120" w:type="dxa"/>
            <w:tcBorders>
              <w:top w:val="single" w:sz="4" w:space="0" w:color="auto"/>
            </w:tcBorders>
            <w:shd w:val="clear" w:color="auto" w:fill="A7E1D7"/>
          </w:tcPr>
          <w:p w14:paraId="07D08650" w14:textId="77777777" w:rsidR="00324C84" w:rsidRPr="00B12DF5" w:rsidRDefault="00324C84" w:rsidP="002B452F">
            <w:pPr>
              <w:spacing w:before="0" w:after="0" w:line="240" w:lineRule="auto"/>
              <w:jc w:val="center"/>
              <w:rPr>
                <w:rFonts w:cstheme="majorHAnsi"/>
                <w:b/>
                <w:bCs/>
                <w:sz w:val="18"/>
                <w:szCs w:val="18"/>
                <w:lang w:val="it-IT"/>
              </w:rPr>
            </w:pPr>
            <w:proofErr w:type="spellStart"/>
            <w:r w:rsidRPr="00B12DF5">
              <w:rPr>
                <w:rFonts w:cstheme="majorHAnsi"/>
                <w:bCs/>
                <w:sz w:val="18"/>
                <w:szCs w:val="18"/>
              </w:rPr>
              <w:t>Național</w:t>
            </w:r>
            <w:proofErr w:type="spellEnd"/>
            <w:r w:rsidRPr="00B12DF5">
              <w:rPr>
                <w:rFonts w:cstheme="majorHAnsi"/>
                <w:bCs/>
                <w:sz w:val="18"/>
                <w:szCs w:val="18"/>
              </w:rPr>
              <w:t xml:space="preserve"> / </w:t>
            </w:r>
            <w:r w:rsidRPr="00B12DF5">
              <w:rPr>
                <w:rFonts w:cstheme="majorHAnsi"/>
                <w:bCs/>
                <w:sz w:val="18"/>
                <w:szCs w:val="18"/>
                <w:lang w:val="it-IT"/>
              </w:rPr>
              <w:t>A.P.S.F.R.</w:t>
            </w:r>
          </w:p>
        </w:tc>
        <w:tc>
          <w:tcPr>
            <w:tcW w:w="1759" w:type="dxa"/>
            <w:tcBorders>
              <w:top w:val="single" w:sz="4" w:space="0" w:color="auto"/>
            </w:tcBorders>
            <w:shd w:val="clear" w:color="auto" w:fill="A7E1D7"/>
          </w:tcPr>
          <w:p w14:paraId="65BD6714"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poduri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redimensionate</w:t>
            </w:r>
            <w:proofErr w:type="spellEnd"/>
            <w:r w:rsidRPr="00651E46">
              <w:rPr>
                <w:rFonts w:cstheme="majorHAnsi"/>
                <w:sz w:val="18"/>
                <w:szCs w:val="18"/>
                <w:lang w:val="en-GB" w:eastAsia="en-GB"/>
              </w:rPr>
              <w:t xml:space="preserve"> / </w:t>
            </w:r>
            <w:proofErr w:type="spellStart"/>
            <w:r w:rsidRPr="00651E46">
              <w:rPr>
                <w:rFonts w:cstheme="majorHAnsi"/>
                <w:sz w:val="18"/>
                <w:szCs w:val="18"/>
                <w:lang w:val="en-GB" w:eastAsia="en-GB"/>
              </w:rPr>
              <w:t>adaptate</w:t>
            </w:r>
            <w:proofErr w:type="spellEnd"/>
          </w:p>
        </w:tc>
        <w:tc>
          <w:tcPr>
            <w:tcW w:w="1328" w:type="dxa"/>
            <w:tcBorders>
              <w:top w:val="single" w:sz="4" w:space="0" w:color="auto"/>
            </w:tcBorders>
            <w:shd w:val="clear" w:color="auto" w:fill="A7E1D7"/>
          </w:tcPr>
          <w:p w14:paraId="2E285710"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M.T.I.C</w:t>
            </w:r>
          </w:p>
        </w:tc>
      </w:tr>
      <w:tr w:rsidR="00324C84" w:rsidRPr="00B12DF5" w14:paraId="6E895385" w14:textId="77777777" w:rsidTr="002B452F">
        <w:trPr>
          <w:cantSplit/>
          <w:jc w:val="center"/>
        </w:trPr>
        <w:tc>
          <w:tcPr>
            <w:tcW w:w="3556" w:type="dxa"/>
            <w:vMerge/>
          </w:tcPr>
          <w:p w14:paraId="20759B6A" w14:textId="77777777" w:rsidR="00324C84" w:rsidRPr="00B12DF5" w:rsidRDefault="00324C84" w:rsidP="002B452F">
            <w:pPr>
              <w:spacing w:before="0" w:after="0" w:line="240" w:lineRule="auto"/>
              <w:rPr>
                <w:rFonts w:cstheme="majorHAnsi"/>
                <w:b/>
                <w:i/>
                <w:iCs/>
                <w:sz w:val="18"/>
                <w:szCs w:val="18"/>
                <w:lang w:val="it-IT"/>
              </w:rPr>
            </w:pPr>
          </w:p>
        </w:tc>
        <w:tc>
          <w:tcPr>
            <w:tcW w:w="849" w:type="dxa"/>
            <w:tcBorders>
              <w:top w:val="single" w:sz="4" w:space="0" w:color="auto"/>
            </w:tcBorders>
            <w:shd w:val="clear" w:color="auto" w:fill="A7E1D7"/>
          </w:tcPr>
          <w:p w14:paraId="5AD7EB6D"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286F9E19"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M32-RO26</w:t>
            </w:r>
          </w:p>
        </w:tc>
        <w:tc>
          <w:tcPr>
            <w:tcW w:w="6338" w:type="dxa"/>
            <w:tcBorders>
              <w:top w:val="single" w:sz="4" w:space="0" w:color="auto"/>
            </w:tcBorders>
            <w:shd w:val="clear" w:color="auto" w:fill="A7E1D7"/>
          </w:tcPr>
          <w:p w14:paraId="5D10F554"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2283" w:type="dxa"/>
            <w:shd w:val="clear" w:color="auto" w:fill="A7E1D7"/>
          </w:tcPr>
          <w:p w14:paraId="6EA085F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1F3FFE2B"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75067C5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14DC9203"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6CDA3B5A"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0B23E9BA"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7BCA4C20"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1AD75360" w14:textId="6596958C" w:rsidR="00324C84" w:rsidRPr="00B12DF5" w:rsidRDefault="00324C84" w:rsidP="002B452F">
            <w:pPr>
              <w:spacing w:before="0" w:after="0" w:line="240" w:lineRule="auto"/>
              <w:rPr>
                <w:rFonts w:cstheme="majorHAnsi"/>
                <w:sz w:val="18"/>
                <w:szCs w:val="18"/>
              </w:rPr>
            </w:pPr>
            <w:r w:rsidRPr="00B12DF5">
              <w:rPr>
                <w:rFonts w:cstheme="majorHAnsi"/>
                <w:spacing w:val="-4"/>
                <w:sz w:val="18"/>
                <w:szCs w:val="18"/>
                <w:lang w:val="ro-RO" w:eastAsia="ro-RO"/>
              </w:rPr>
              <w:t>M.M.A.P.,</w:t>
            </w:r>
            <w:r w:rsidRPr="00B12DF5">
              <w:rPr>
                <w:rFonts w:cstheme="majorHAnsi"/>
                <w:bCs/>
                <w:spacing w:val="-4"/>
                <w:sz w:val="18"/>
                <w:szCs w:val="18"/>
                <w:lang w:val="ro-RO" w:eastAsia="ro-RO"/>
              </w:rPr>
              <w:t xml:space="preserve"> A.N.A.R., Hidroelectrica S.A.</w:t>
            </w:r>
            <w:r w:rsidRPr="00B12DF5">
              <w:rPr>
                <w:rFonts w:cstheme="majorHAnsi"/>
                <w:spacing w:val="-4"/>
                <w:sz w:val="18"/>
                <w:szCs w:val="18"/>
                <w:lang w:val="ro-RO" w:eastAsia="ro-RO"/>
              </w:rPr>
              <w:t xml:space="preserve">, </w:t>
            </w:r>
            <w:r w:rsidR="00EB0293">
              <w:rPr>
                <w:rFonts w:cstheme="majorHAnsi"/>
                <w:bCs/>
                <w:spacing w:val="-4"/>
                <w:sz w:val="18"/>
                <w:szCs w:val="18"/>
              </w:rPr>
              <w:t>M.E.</w:t>
            </w:r>
            <w:r w:rsidRPr="00B12DF5">
              <w:rPr>
                <w:rFonts w:cstheme="majorHAnsi"/>
                <w:spacing w:val="-4"/>
                <w:sz w:val="18"/>
                <w:szCs w:val="18"/>
                <w:lang w:val="ro-RO" w:eastAsia="ro-RO"/>
              </w:rPr>
              <w:t>, alţi deţinători</w:t>
            </w:r>
          </w:p>
        </w:tc>
        <w:tc>
          <w:tcPr>
            <w:tcW w:w="1120" w:type="dxa"/>
            <w:tcBorders>
              <w:top w:val="single" w:sz="4" w:space="0" w:color="auto"/>
            </w:tcBorders>
            <w:shd w:val="clear" w:color="auto" w:fill="A7E1D7"/>
          </w:tcPr>
          <w:p w14:paraId="51A64524" w14:textId="77777777" w:rsidR="00324C84" w:rsidRPr="00B12DF5" w:rsidRDefault="00324C84" w:rsidP="002B452F">
            <w:pPr>
              <w:spacing w:before="0" w:after="0" w:line="240" w:lineRule="auto"/>
              <w:jc w:val="center"/>
              <w:rPr>
                <w:rFonts w:cstheme="majorHAnsi"/>
                <w:b/>
                <w:b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Bazin / A.P.S.F.R.</w:t>
            </w:r>
          </w:p>
        </w:tc>
        <w:tc>
          <w:tcPr>
            <w:tcW w:w="1759" w:type="dxa"/>
            <w:tcBorders>
              <w:top w:val="single" w:sz="4" w:space="0" w:color="auto"/>
            </w:tcBorders>
            <w:shd w:val="clear" w:color="auto" w:fill="A7E1D7"/>
          </w:tcPr>
          <w:p w14:paraId="72B769EA"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regulamente de exploatare, inclusiv regulamente coordonate pe subbazine (grafice dispecer) actualizate</w:t>
            </w:r>
          </w:p>
        </w:tc>
        <w:tc>
          <w:tcPr>
            <w:tcW w:w="1328" w:type="dxa"/>
            <w:tcBorders>
              <w:top w:val="single" w:sz="4" w:space="0" w:color="auto"/>
            </w:tcBorders>
            <w:shd w:val="clear" w:color="auto" w:fill="A7E1D7"/>
          </w:tcPr>
          <w:p w14:paraId="01672F2C"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3631C3F5" w14:textId="77777777" w:rsidTr="002B452F">
        <w:trPr>
          <w:cantSplit/>
          <w:jc w:val="center"/>
        </w:trPr>
        <w:tc>
          <w:tcPr>
            <w:tcW w:w="3556" w:type="dxa"/>
            <w:vMerge/>
          </w:tcPr>
          <w:p w14:paraId="2555F96C" w14:textId="77777777" w:rsidR="00324C84" w:rsidRPr="00B12DF5" w:rsidRDefault="00324C84" w:rsidP="002B452F">
            <w:pPr>
              <w:spacing w:before="0" w:after="0" w:line="240" w:lineRule="auto"/>
              <w:rPr>
                <w:rFonts w:cstheme="majorHAnsi"/>
                <w:b/>
                <w:i/>
                <w:iCs/>
                <w:sz w:val="18"/>
                <w:szCs w:val="18"/>
              </w:rPr>
            </w:pPr>
          </w:p>
        </w:tc>
        <w:tc>
          <w:tcPr>
            <w:tcW w:w="849" w:type="dxa"/>
            <w:tcBorders>
              <w:top w:val="single" w:sz="4" w:space="0" w:color="auto"/>
            </w:tcBorders>
            <w:shd w:val="clear" w:color="auto" w:fill="A7E1D7"/>
          </w:tcPr>
          <w:p w14:paraId="6E4E7D06"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M32</w:t>
            </w:r>
          </w:p>
        </w:tc>
        <w:tc>
          <w:tcPr>
            <w:tcW w:w="953" w:type="dxa"/>
            <w:tcBorders>
              <w:top w:val="single" w:sz="4" w:space="0" w:color="auto"/>
            </w:tcBorders>
            <w:shd w:val="clear" w:color="auto" w:fill="A7E1D7"/>
          </w:tcPr>
          <w:p w14:paraId="541F3262"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M32-RO27</w:t>
            </w:r>
          </w:p>
        </w:tc>
        <w:tc>
          <w:tcPr>
            <w:tcW w:w="6338" w:type="dxa"/>
            <w:tcBorders>
              <w:top w:val="single" w:sz="4" w:space="0" w:color="auto"/>
            </w:tcBorders>
            <w:shd w:val="clear" w:color="auto" w:fill="A7E1D7"/>
          </w:tcPr>
          <w:p w14:paraId="4BDCC652"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de derivații de ape mari</w:t>
            </w:r>
          </w:p>
        </w:tc>
        <w:tc>
          <w:tcPr>
            <w:tcW w:w="2283" w:type="dxa"/>
            <w:shd w:val="clear" w:color="auto" w:fill="A7E1D7"/>
          </w:tcPr>
          <w:p w14:paraId="6FB12721"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7A371A0A"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2EEEF7FB"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20AC25E3"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073636CE"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5E13F4C"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6D4624DE" w14:textId="77777777" w:rsidR="00324C84" w:rsidRPr="00B12DF5" w:rsidRDefault="00324C84" w:rsidP="002B452F">
            <w:pPr>
              <w:spacing w:before="0" w:after="0" w:line="240" w:lineRule="auto"/>
              <w:rPr>
                <w:rFonts w:cstheme="majorHAnsi"/>
                <w:b/>
                <w:bCs/>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370145D2"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rPr>
              <w:t>M.M.A.P., A.N.A.R., M.A.D.R</w:t>
            </w:r>
            <w:r w:rsidRPr="00B12DF5">
              <w:rPr>
                <w:rFonts w:cstheme="majorHAnsi"/>
                <w:sz w:val="18"/>
                <w:szCs w:val="18"/>
              </w:rPr>
              <w:t xml:space="preserve">., </w:t>
            </w:r>
            <w:proofErr w:type="spellStart"/>
            <w:r w:rsidRPr="00B12DF5">
              <w:rPr>
                <w:rFonts w:cstheme="majorHAnsi"/>
                <w:sz w:val="18"/>
                <w:szCs w:val="18"/>
              </w:rPr>
              <w:t>Autorităƫi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46E055CA"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274811AF" w14:textId="77777777" w:rsidR="00324C84" w:rsidRDefault="00324C84" w:rsidP="002B452F">
            <w:pPr>
              <w:suppressAutoHyphens w:val="0"/>
              <w:autoSpaceDN/>
              <w:spacing w:before="0" w:after="0" w:line="240" w:lineRule="auto"/>
              <w:textAlignment w:val="auto"/>
              <w:rPr>
                <w:rFonts w:cstheme="majorHAnsi"/>
                <w:sz w:val="18"/>
                <w:szCs w:val="18"/>
                <w:lang w:val="en-GB" w:eastAsia="en-GB"/>
              </w:rPr>
            </w:pPr>
            <w:proofErr w:type="spellStart"/>
            <w:r w:rsidRPr="00651E46">
              <w:rPr>
                <w:rFonts w:cstheme="majorHAnsi"/>
                <w:sz w:val="18"/>
                <w:szCs w:val="18"/>
                <w:lang w:val="en-GB" w:eastAsia="en-GB"/>
              </w:rPr>
              <w:t>Lungime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derivații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ape </w:t>
            </w:r>
            <w:proofErr w:type="spellStart"/>
            <w:r w:rsidRPr="00651E46">
              <w:rPr>
                <w:rFonts w:cstheme="majorHAnsi"/>
                <w:sz w:val="18"/>
                <w:szCs w:val="18"/>
                <w:lang w:val="en-GB" w:eastAsia="en-GB"/>
              </w:rPr>
              <w:t>mari</w:t>
            </w:r>
            <w:proofErr w:type="spellEnd"/>
            <w:r w:rsidRPr="00651E46">
              <w:rPr>
                <w:rFonts w:cstheme="majorHAnsi"/>
                <w:sz w:val="18"/>
                <w:szCs w:val="18"/>
                <w:lang w:val="en-GB" w:eastAsia="en-GB"/>
              </w:rPr>
              <w:t xml:space="preserve"> (km) </w:t>
            </w:r>
          </w:p>
          <w:p w14:paraId="12DB1E40"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 xml:space="preserve">Debit tranzitat de derivații pentru ape mari (m3/s)  </w:t>
            </w:r>
          </w:p>
        </w:tc>
        <w:tc>
          <w:tcPr>
            <w:tcW w:w="1328" w:type="dxa"/>
            <w:tcBorders>
              <w:top w:val="single" w:sz="4" w:space="0" w:color="auto"/>
            </w:tcBorders>
            <w:shd w:val="clear" w:color="auto" w:fill="A7E1D7"/>
          </w:tcPr>
          <w:p w14:paraId="7B242F26"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7B4AA556" w14:textId="77777777" w:rsidTr="002B452F">
        <w:trPr>
          <w:cantSplit/>
          <w:jc w:val="center"/>
        </w:trPr>
        <w:tc>
          <w:tcPr>
            <w:tcW w:w="3556" w:type="dxa"/>
            <w:vMerge/>
          </w:tcPr>
          <w:p w14:paraId="2E377149" w14:textId="77777777" w:rsidR="00324C84" w:rsidRPr="00B12DF5" w:rsidRDefault="00324C84"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2001CAD9" w14:textId="77777777" w:rsidR="00324C84" w:rsidRPr="00B12DF5" w:rsidRDefault="00324C84" w:rsidP="002B452F">
            <w:pPr>
              <w:spacing w:before="0" w:after="0" w:line="240" w:lineRule="auto"/>
              <w:jc w:val="center"/>
              <w:rPr>
                <w:rFonts w:cstheme="majorHAnsi"/>
                <w:b/>
                <w:sz w:val="18"/>
                <w:szCs w:val="18"/>
                <w:lang w:val="ro-RO"/>
              </w:rPr>
            </w:pPr>
            <w:r w:rsidRPr="00B12DF5">
              <w:rPr>
                <w:rFonts w:cstheme="majorHAnsi"/>
                <w:sz w:val="18"/>
                <w:szCs w:val="18"/>
              </w:rPr>
              <w:t>M32</w:t>
            </w:r>
          </w:p>
        </w:tc>
        <w:tc>
          <w:tcPr>
            <w:tcW w:w="953" w:type="dxa"/>
            <w:tcBorders>
              <w:top w:val="single" w:sz="4" w:space="0" w:color="auto"/>
            </w:tcBorders>
            <w:shd w:val="clear" w:color="auto" w:fill="A7E1D7"/>
          </w:tcPr>
          <w:p w14:paraId="7FCFABB0" w14:textId="77777777" w:rsidR="00324C84" w:rsidRPr="00B12DF5" w:rsidRDefault="00324C84" w:rsidP="002B452F">
            <w:pPr>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M32-RO28</w:t>
            </w:r>
          </w:p>
        </w:tc>
        <w:tc>
          <w:tcPr>
            <w:tcW w:w="6338" w:type="dxa"/>
            <w:tcBorders>
              <w:top w:val="single" w:sz="4" w:space="0" w:color="auto"/>
            </w:tcBorders>
            <w:shd w:val="clear" w:color="auto" w:fill="A7E1D7"/>
          </w:tcPr>
          <w:p w14:paraId="5CFA7C5E" w14:textId="77777777" w:rsidR="00324C84" w:rsidRPr="00B12DF5" w:rsidRDefault="00324C84" w:rsidP="002B452F">
            <w:pPr>
              <w:spacing w:before="0" w:after="0" w:line="240" w:lineRule="auto"/>
              <w:rPr>
                <w:rFonts w:cstheme="majorHAnsi"/>
                <w:b/>
                <w:bCs/>
                <w:sz w:val="18"/>
                <w:szCs w:val="18"/>
                <w:lang w:val="ro-RO" w:eastAsia="ro-RO"/>
              </w:rPr>
            </w:pPr>
            <w:r w:rsidRPr="00B12DF5">
              <w:rPr>
                <w:rFonts w:cstheme="majorHAnsi"/>
                <w:sz w:val="18"/>
                <w:szCs w:val="18"/>
                <w:lang w:val="ro-RO" w:eastAsia="ro-RO"/>
              </w:rPr>
              <w:t>Analiza eliminării unor structuri de retentie (demolare baraje) -  a se studia de la caz la caz</w:t>
            </w:r>
          </w:p>
        </w:tc>
        <w:tc>
          <w:tcPr>
            <w:tcW w:w="2283" w:type="dxa"/>
            <w:shd w:val="clear" w:color="auto" w:fill="A7E1D7"/>
          </w:tcPr>
          <w:p w14:paraId="1081FEB0"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661465ED"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37971395"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39D716D8"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0B941C89"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C1772DC"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3A9E3984" w14:textId="77777777" w:rsidR="00324C84" w:rsidRPr="00B12DF5" w:rsidRDefault="00324C84" w:rsidP="002B452F">
            <w:pPr>
              <w:spacing w:before="0" w:after="0" w:line="240" w:lineRule="auto"/>
              <w:rPr>
                <w:rFonts w:eastAsiaTheme="minorHAnsi" w:cstheme="majorHAnsi"/>
                <w:b/>
                <w:bCs/>
                <w:sz w:val="18"/>
                <w:szCs w:val="18"/>
                <w:lang w:val="en-GB"/>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shd w:val="clear" w:color="auto" w:fill="A7E1D7"/>
          </w:tcPr>
          <w:p w14:paraId="63113D64" w14:textId="17B253DB" w:rsidR="00324C84" w:rsidRPr="00B12DF5" w:rsidRDefault="00324C84" w:rsidP="002B452F">
            <w:pPr>
              <w:spacing w:before="0" w:after="0" w:line="240" w:lineRule="auto"/>
              <w:rPr>
                <w:rFonts w:cstheme="majorHAnsi"/>
                <w:sz w:val="18"/>
                <w:szCs w:val="18"/>
              </w:rPr>
            </w:pPr>
            <w:r w:rsidRPr="00B12DF5">
              <w:rPr>
                <w:rFonts w:cstheme="majorHAnsi"/>
                <w:bCs/>
                <w:sz w:val="18"/>
                <w:szCs w:val="18"/>
              </w:rPr>
              <w:t xml:space="preserve">M.M.A.P., A.N.A.R., </w:t>
            </w:r>
            <w:r w:rsidR="00EB0293">
              <w:rPr>
                <w:rFonts w:cstheme="majorHAnsi"/>
                <w:bCs/>
                <w:spacing w:val="-4"/>
                <w:sz w:val="18"/>
                <w:szCs w:val="18"/>
              </w:rPr>
              <w:t>M.E.</w:t>
            </w:r>
            <w:r w:rsidRPr="00B12DF5">
              <w:rPr>
                <w:rFonts w:cstheme="majorHAnsi"/>
                <w:spacing w:val="-4"/>
                <w:sz w:val="18"/>
                <w:szCs w:val="18"/>
                <w:lang w:val="ro-RO" w:eastAsia="ro-RO"/>
              </w:rPr>
              <w:t xml:space="preserve">, </w:t>
            </w:r>
            <w:proofErr w:type="spellStart"/>
            <w:r w:rsidRPr="00B12DF5">
              <w:rPr>
                <w:rFonts w:cstheme="majorHAnsi"/>
                <w:bCs/>
                <w:sz w:val="18"/>
                <w:szCs w:val="18"/>
              </w:rPr>
              <w:t>Hidroelectrica</w:t>
            </w:r>
            <w:proofErr w:type="spellEnd"/>
            <w:r w:rsidRPr="00B12DF5">
              <w:rPr>
                <w:rFonts w:cstheme="majorHAnsi"/>
                <w:bCs/>
                <w:sz w:val="18"/>
                <w:szCs w:val="18"/>
              </w:rPr>
              <w:t xml:space="preserve"> S.A.</w:t>
            </w:r>
            <w:r w:rsidRPr="00B12DF5">
              <w:rPr>
                <w:rFonts w:cstheme="majorHAnsi"/>
                <w:sz w:val="18"/>
                <w:szCs w:val="18"/>
              </w:rPr>
              <w:t xml:space="preserve">, </w:t>
            </w:r>
            <w:proofErr w:type="spellStart"/>
            <w:r w:rsidRPr="00B12DF5">
              <w:rPr>
                <w:rFonts w:cstheme="majorHAnsi"/>
                <w:sz w:val="18"/>
                <w:szCs w:val="18"/>
              </w:rPr>
              <w:t>Autorităţi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276D0743"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1CBC5854"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structuri</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retentie</w:t>
            </w:r>
            <w:proofErr w:type="spellEnd"/>
            <w:r w:rsidRPr="00651E46">
              <w:rPr>
                <w:rFonts w:cstheme="majorHAnsi"/>
                <w:sz w:val="18"/>
                <w:szCs w:val="18"/>
                <w:lang w:val="en-GB" w:eastAsia="en-GB"/>
              </w:rPr>
              <w:t xml:space="preserve"> eliminate</w:t>
            </w:r>
          </w:p>
        </w:tc>
        <w:tc>
          <w:tcPr>
            <w:tcW w:w="1328" w:type="dxa"/>
            <w:tcBorders>
              <w:top w:val="single" w:sz="4" w:space="0" w:color="auto"/>
            </w:tcBorders>
            <w:shd w:val="clear" w:color="auto" w:fill="A7E1D7"/>
          </w:tcPr>
          <w:p w14:paraId="009550D5"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1CFF542F" w14:textId="77777777" w:rsidTr="002B452F">
        <w:trPr>
          <w:cantSplit/>
          <w:jc w:val="center"/>
        </w:trPr>
        <w:tc>
          <w:tcPr>
            <w:tcW w:w="3556" w:type="dxa"/>
            <w:tcBorders>
              <w:top w:val="single" w:sz="4" w:space="0" w:color="auto"/>
            </w:tcBorders>
            <w:shd w:val="clear" w:color="auto" w:fill="A7E1D7"/>
          </w:tcPr>
          <w:p w14:paraId="79B5C9A7" w14:textId="77777777" w:rsidR="00324C84" w:rsidRPr="00B12DF5" w:rsidRDefault="00324C84" w:rsidP="002B452F">
            <w:pPr>
              <w:spacing w:before="0" w:after="0" w:line="240" w:lineRule="auto"/>
              <w:rPr>
                <w:rFonts w:cstheme="majorHAnsi"/>
                <w:b/>
                <w:sz w:val="18"/>
                <w:szCs w:val="18"/>
                <w:lang w:val="ro-RO" w:eastAsia="ro-RO"/>
              </w:rPr>
            </w:pPr>
            <w:r w:rsidRPr="00B12DF5">
              <w:rPr>
                <w:rFonts w:eastAsiaTheme="minorHAnsi" w:cstheme="majorHAnsi"/>
                <w:i/>
                <w:iCs/>
                <w:sz w:val="18"/>
                <w:szCs w:val="18"/>
                <w:lang w:val="it-IT"/>
              </w:rPr>
              <w:t>Masuri structurale care implica interventii fizice in albia raului -</w:t>
            </w:r>
            <w:r w:rsidRPr="00B12DF5">
              <w:rPr>
                <w:rFonts w:cstheme="majorHAnsi"/>
                <w:b/>
                <w:bCs/>
                <w:sz w:val="18"/>
                <w:szCs w:val="18"/>
                <w:lang w:val="ro-RO" w:eastAsia="ro-RO"/>
              </w:rPr>
              <w:t>Construirea, modificarea sau indepartarea lucrarilor longitudinale in albia minora a raului</w:t>
            </w:r>
            <w:r w:rsidRPr="00B12DF5">
              <w:rPr>
                <w:rFonts w:cstheme="majorHAnsi"/>
                <w:i/>
                <w:iCs/>
                <w:sz w:val="18"/>
                <w:szCs w:val="18"/>
                <w:lang w:val="ro-RO" w:eastAsia="ro-RO"/>
              </w:rPr>
              <w:t>)</w:t>
            </w:r>
          </w:p>
        </w:tc>
        <w:tc>
          <w:tcPr>
            <w:tcW w:w="849" w:type="dxa"/>
            <w:tcBorders>
              <w:top w:val="single" w:sz="4" w:space="0" w:color="auto"/>
            </w:tcBorders>
            <w:shd w:val="clear" w:color="auto" w:fill="A7E1D7"/>
          </w:tcPr>
          <w:p w14:paraId="4E060952"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58A08028" w14:textId="77777777" w:rsidR="00324C84" w:rsidRPr="00B12DF5"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M33-RO29</w:t>
            </w:r>
          </w:p>
        </w:tc>
        <w:tc>
          <w:tcPr>
            <w:tcW w:w="6338" w:type="dxa"/>
            <w:tcBorders>
              <w:top w:val="single" w:sz="4" w:space="0" w:color="auto"/>
            </w:tcBorders>
            <w:shd w:val="clear" w:color="auto" w:fill="A7E1D7"/>
          </w:tcPr>
          <w:p w14:paraId="2061518E" w14:textId="77777777" w:rsidR="00324C84" w:rsidRPr="00B12DF5" w:rsidRDefault="00324C84" w:rsidP="002B452F">
            <w:pPr>
              <w:spacing w:before="0" w:after="0" w:line="240" w:lineRule="auto"/>
              <w:rPr>
                <w:rFonts w:cstheme="majorHAnsi"/>
                <w:sz w:val="18"/>
                <w:szCs w:val="18"/>
                <w:lang w:val="ro-RO" w:eastAsia="ro-RO"/>
              </w:rPr>
            </w:pPr>
            <w:proofErr w:type="spellStart"/>
            <w:r w:rsidRPr="00B12DF5">
              <w:rPr>
                <w:rFonts w:eastAsiaTheme="minorHAnsi" w:cstheme="majorHAnsi"/>
                <w:sz w:val="18"/>
                <w:szCs w:val="18"/>
                <w:lang w:val="es-BO"/>
              </w:rPr>
              <w:t>Lucrari</w:t>
            </w:r>
            <w:proofErr w:type="spellEnd"/>
            <w:r w:rsidRPr="00B12DF5">
              <w:rPr>
                <w:rFonts w:eastAsiaTheme="minorHAnsi" w:cstheme="majorHAnsi"/>
                <w:sz w:val="18"/>
                <w:szCs w:val="18"/>
                <w:lang w:val="es-BO"/>
              </w:rPr>
              <w:t xml:space="preserve"> de regularizare </w:t>
            </w:r>
            <w:proofErr w:type="spellStart"/>
            <w:r w:rsidRPr="00B12DF5">
              <w:rPr>
                <w:rFonts w:eastAsiaTheme="minorHAnsi" w:cstheme="majorHAnsi"/>
                <w:sz w:val="18"/>
                <w:szCs w:val="18"/>
                <w:lang w:val="es-BO"/>
              </w:rPr>
              <w:t>locala</w:t>
            </w:r>
            <w:proofErr w:type="spellEnd"/>
            <w:r w:rsidRPr="00B12DF5">
              <w:rPr>
                <w:rFonts w:eastAsiaTheme="minorHAnsi" w:cstheme="majorHAnsi"/>
                <w:sz w:val="18"/>
                <w:szCs w:val="18"/>
                <w:lang w:val="es-BO"/>
              </w:rPr>
              <w:t xml:space="preserve"> a </w:t>
            </w:r>
            <w:proofErr w:type="spellStart"/>
            <w:r w:rsidRPr="00B12DF5">
              <w:rPr>
                <w:rFonts w:eastAsiaTheme="minorHAnsi" w:cstheme="majorHAnsi"/>
                <w:sz w:val="18"/>
                <w:szCs w:val="18"/>
                <w:lang w:val="es-BO"/>
              </w:rPr>
              <w:t>albiei</w:t>
            </w:r>
            <w:proofErr w:type="spellEnd"/>
            <w:r w:rsidRPr="00B12DF5">
              <w:rPr>
                <w:rFonts w:cstheme="majorHAnsi"/>
                <w:sz w:val="18"/>
                <w:szCs w:val="18"/>
                <w:lang w:val="es-BO"/>
              </w:rPr>
              <w:t xml:space="preserve"> (incl. m</w:t>
            </w:r>
            <w:r w:rsidRPr="00B12DF5">
              <w:rPr>
                <w:rFonts w:cstheme="majorHAnsi"/>
                <w:sz w:val="18"/>
                <w:szCs w:val="18"/>
                <w:lang w:val="ro-RO" w:eastAsia="ro-RO"/>
              </w:rPr>
              <w:t>asuri de stabilizare a albiei)</w:t>
            </w:r>
          </w:p>
        </w:tc>
        <w:tc>
          <w:tcPr>
            <w:tcW w:w="2283" w:type="dxa"/>
            <w:tcBorders>
              <w:top w:val="single" w:sz="4" w:space="0" w:color="auto"/>
            </w:tcBorders>
            <w:shd w:val="clear" w:color="auto" w:fill="A7E1D7"/>
          </w:tcPr>
          <w:p w14:paraId="508271F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375A6E6A"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234AAB02"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028F1EAF"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4798C078"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4A1C8B78"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441F5D33"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024748DE" w14:textId="77777777" w:rsidR="00324C84" w:rsidRPr="00B12DF5" w:rsidRDefault="00324C84" w:rsidP="002B452F">
            <w:pPr>
              <w:spacing w:before="0" w:after="0" w:line="240" w:lineRule="auto"/>
              <w:rPr>
                <w:rFonts w:cstheme="majorHAnsi"/>
                <w:b/>
                <w:bCs/>
                <w:sz w:val="18"/>
                <w:szCs w:val="18"/>
              </w:rPr>
            </w:pPr>
            <w:r w:rsidRPr="00B12DF5">
              <w:rPr>
                <w:rFonts w:cstheme="majorHAnsi"/>
                <w:bCs/>
                <w:sz w:val="18"/>
                <w:szCs w:val="18"/>
              </w:rPr>
              <w:t>M.M.A.P., A.N.A.R</w:t>
            </w:r>
            <w:r w:rsidRPr="00B12DF5">
              <w:rPr>
                <w:rFonts w:cstheme="majorHAnsi"/>
                <w:sz w:val="18"/>
                <w:szCs w:val="18"/>
              </w:rPr>
              <w:t xml:space="preserve">., </w:t>
            </w:r>
            <w:proofErr w:type="spellStart"/>
            <w:r w:rsidRPr="00B12DF5">
              <w:rPr>
                <w:rFonts w:cstheme="majorHAnsi"/>
                <w:sz w:val="18"/>
                <w:szCs w:val="18"/>
              </w:rPr>
              <w:t>Autorităƫi</w:t>
            </w:r>
            <w:proofErr w:type="spellEnd"/>
            <w:r w:rsidRPr="00B12DF5">
              <w:rPr>
                <w:rFonts w:cstheme="majorHAnsi"/>
                <w:sz w:val="18"/>
                <w:szCs w:val="18"/>
              </w:rPr>
              <w:t xml:space="preserve"> locale, CJ</w:t>
            </w:r>
          </w:p>
        </w:tc>
        <w:tc>
          <w:tcPr>
            <w:tcW w:w="1120" w:type="dxa"/>
            <w:tcBorders>
              <w:top w:val="single" w:sz="4" w:space="0" w:color="auto"/>
            </w:tcBorders>
            <w:shd w:val="clear" w:color="auto" w:fill="A7E1D7"/>
          </w:tcPr>
          <w:p w14:paraId="03C3303D" w14:textId="77777777" w:rsidR="00324C84" w:rsidRPr="00B12DF5" w:rsidRDefault="00324C84" w:rsidP="002B452F">
            <w:pPr>
              <w:spacing w:before="0" w:after="0" w:line="240" w:lineRule="auto"/>
              <w:jc w:val="center"/>
              <w:rPr>
                <w:rFonts w:cstheme="majorHAnsi"/>
                <w:b/>
                <w:bCs/>
                <w:sz w:val="18"/>
                <w:szCs w:val="18"/>
              </w:rPr>
            </w:pPr>
            <w:r w:rsidRPr="00B12DF5">
              <w:rPr>
                <w:rFonts w:cstheme="majorHAnsi"/>
                <w:bCs/>
                <w:sz w:val="18"/>
                <w:szCs w:val="18"/>
              </w:rPr>
              <w:t>A.P.S.F.R.</w:t>
            </w:r>
          </w:p>
        </w:tc>
        <w:tc>
          <w:tcPr>
            <w:tcW w:w="1759" w:type="dxa"/>
            <w:tcBorders>
              <w:top w:val="single" w:sz="4" w:space="0" w:color="auto"/>
            </w:tcBorders>
            <w:shd w:val="clear" w:color="auto" w:fill="A7E1D7"/>
          </w:tcPr>
          <w:p w14:paraId="721E417E"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Lungime cursuri de apă cu lucrări de regularizare / stabilizare a albiei (km)</w:t>
            </w:r>
          </w:p>
        </w:tc>
        <w:tc>
          <w:tcPr>
            <w:tcW w:w="1328" w:type="dxa"/>
            <w:tcBorders>
              <w:top w:val="single" w:sz="4" w:space="0" w:color="auto"/>
            </w:tcBorders>
            <w:shd w:val="clear" w:color="auto" w:fill="A7E1D7"/>
          </w:tcPr>
          <w:p w14:paraId="0DC36B7D"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F33310" w14:paraId="3F1E0D02" w14:textId="77777777" w:rsidTr="002B452F">
        <w:trPr>
          <w:cantSplit/>
          <w:jc w:val="center"/>
        </w:trPr>
        <w:tc>
          <w:tcPr>
            <w:tcW w:w="3556" w:type="dxa"/>
            <w:vMerge w:val="restart"/>
            <w:tcBorders>
              <w:top w:val="single" w:sz="4" w:space="0" w:color="auto"/>
            </w:tcBorders>
            <w:shd w:val="clear" w:color="auto" w:fill="A7E1D7"/>
          </w:tcPr>
          <w:p w14:paraId="0A4D4447" w14:textId="77777777" w:rsidR="00324C84" w:rsidRPr="00B12DF5" w:rsidRDefault="00324C84" w:rsidP="002B452F">
            <w:pPr>
              <w:spacing w:before="0" w:after="0" w:line="240" w:lineRule="auto"/>
              <w:rPr>
                <w:rFonts w:cstheme="majorHAnsi"/>
                <w:i/>
                <w:iCs/>
                <w:sz w:val="18"/>
                <w:szCs w:val="18"/>
                <w:lang w:val="es-ES"/>
              </w:rPr>
            </w:pPr>
            <w:proofErr w:type="spellStart"/>
            <w:r w:rsidRPr="00B12DF5">
              <w:rPr>
                <w:rFonts w:eastAsiaTheme="minorHAnsi" w:cstheme="majorHAnsi"/>
                <w:i/>
                <w:iCs/>
                <w:sz w:val="18"/>
                <w:szCs w:val="18"/>
                <w:lang w:val="es-ES"/>
              </w:rPr>
              <w:lastRenderedPageBreak/>
              <w:t>Lucrari</w:t>
            </w:r>
            <w:proofErr w:type="spellEnd"/>
            <w:r w:rsidRPr="00B12DF5">
              <w:rPr>
                <w:rFonts w:eastAsiaTheme="minorHAnsi" w:cstheme="majorHAnsi"/>
                <w:i/>
                <w:iCs/>
                <w:sz w:val="18"/>
                <w:szCs w:val="18"/>
                <w:lang w:val="es-ES"/>
              </w:rPr>
              <w:t xml:space="preserve"> de </w:t>
            </w:r>
            <w:proofErr w:type="spellStart"/>
            <w:r w:rsidRPr="00B12DF5">
              <w:rPr>
                <w:rFonts w:eastAsiaTheme="minorHAnsi" w:cstheme="majorHAnsi"/>
                <w:i/>
                <w:iCs/>
                <w:sz w:val="18"/>
                <w:szCs w:val="18"/>
                <w:lang w:val="es-ES"/>
              </w:rPr>
              <w:t>corectare</w:t>
            </w:r>
            <w:proofErr w:type="spellEnd"/>
            <w:r w:rsidRPr="00B12DF5">
              <w:rPr>
                <w:rFonts w:eastAsiaTheme="minorHAnsi" w:cstheme="majorHAnsi"/>
                <w:i/>
                <w:iCs/>
                <w:sz w:val="18"/>
                <w:szCs w:val="18"/>
                <w:lang w:val="es-ES"/>
              </w:rPr>
              <w:t xml:space="preserve"> a </w:t>
            </w:r>
            <w:proofErr w:type="spellStart"/>
            <w:r w:rsidRPr="00B12DF5">
              <w:rPr>
                <w:rFonts w:eastAsiaTheme="minorHAnsi" w:cstheme="majorHAnsi"/>
                <w:i/>
                <w:iCs/>
                <w:sz w:val="18"/>
                <w:szCs w:val="18"/>
                <w:lang w:val="es-ES"/>
              </w:rPr>
              <w:t>torentilor</w:t>
            </w:r>
            <w:proofErr w:type="spellEnd"/>
          </w:p>
        </w:tc>
        <w:tc>
          <w:tcPr>
            <w:tcW w:w="849" w:type="dxa"/>
            <w:tcBorders>
              <w:top w:val="single" w:sz="4" w:space="0" w:color="auto"/>
            </w:tcBorders>
            <w:shd w:val="clear" w:color="auto" w:fill="A7E1D7"/>
          </w:tcPr>
          <w:p w14:paraId="514109E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7266A11" w14:textId="77777777" w:rsidR="00324C84" w:rsidRPr="00B12DF5" w:rsidRDefault="00324C84"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M33-RO30</w:t>
            </w:r>
          </w:p>
        </w:tc>
        <w:tc>
          <w:tcPr>
            <w:tcW w:w="6338" w:type="dxa"/>
            <w:tcBorders>
              <w:top w:val="single" w:sz="4" w:space="0" w:color="auto"/>
            </w:tcBorders>
            <w:shd w:val="clear" w:color="auto" w:fill="A7E1D7"/>
          </w:tcPr>
          <w:p w14:paraId="27BFE505" w14:textId="77777777" w:rsidR="00324C84" w:rsidRPr="00B12DF5" w:rsidRDefault="00324C84" w:rsidP="002B452F">
            <w:pPr>
              <w:pStyle w:val="Default"/>
              <w:adjustRightInd/>
              <w:rPr>
                <w:rFonts w:asciiTheme="majorHAnsi" w:eastAsia="Times New Roman" w:hAnsiTheme="majorHAnsi" w:cstheme="majorHAnsi"/>
                <w:color w:val="auto"/>
                <w:sz w:val="18"/>
                <w:szCs w:val="18"/>
                <w:lang w:val="ro-RO"/>
              </w:rPr>
            </w:pPr>
            <w:r w:rsidRPr="00B12DF5">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2283" w:type="dxa"/>
            <w:tcBorders>
              <w:top w:val="single" w:sz="4" w:space="0" w:color="auto"/>
            </w:tcBorders>
            <w:shd w:val="clear" w:color="auto" w:fill="A7E1D7"/>
          </w:tcPr>
          <w:p w14:paraId="07C1B84D"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A11 – </w:t>
            </w:r>
            <w:proofErr w:type="spellStart"/>
            <w:r w:rsidRPr="00B12DF5">
              <w:rPr>
                <w:rFonts w:cstheme="majorHAnsi"/>
                <w:sz w:val="18"/>
                <w:szCs w:val="18"/>
                <w:lang w:val="es-ES"/>
              </w:rPr>
              <w:t>Fluvială</w:t>
            </w:r>
            <w:proofErr w:type="spellEnd"/>
          </w:p>
          <w:p w14:paraId="2DC82064"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A21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capacității</w:t>
            </w:r>
            <w:proofErr w:type="spellEnd"/>
            <w:r w:rsidRPr="00B12DF5">
              <w:rPr>
                <w:rFonts w:cstheme="majorHAnsi"/>
                <w:sz w:val="18"/>
                <w:szCs w:val="18"/>
                <w:lang w:val="es-ES"/>
              </w:rPr>
              <w:t xml:space="preserve"> de </w:t>
            </w:r>
            <w:proofErr w:type="spellStart"/>
            <w:r w:rsidRPr="00B12DF5">
              <w:rPr>
                <w:rFonts w:cstheme="majorHAnsi"/>
                <w:sz w:val="18"/>
                <w:szCs w:val="18"/>
                <w:lang w:val="es-ES"/>
              </w:rPr>
              <w:t>transport</w:t>
            </w:r>
            <w:proofErr w:type="spellEnd"/>
            <w:r w:rsidRPr="00B12DF5">
              <w:rPr>
                <w:rFonts w:cstheme="majorHAnsi"/>
                <w:sz w:val="18"/>
                <w:szCs w:val="18"/>
                <w:lang w:val="es-ES"/>
              </w:rPr>
              <w:t xml:space="preserve"> a </w:t>
            </w:r>
            <w:proofErr w:type="spellStart"/>
            <w:r w:rsidRPr="00B12DF5">
              <w:rPr>
                <w:rFonts w:cstheme="majorHAnsi"/>
                <w:sz w:val="18"/>
                <w:szCs w:val="18"/>
                <w:lang w:val="es-ES"/>
              </w:rPr>
              <w:t>albiei</w:t>
            </w:r>
            <w:proofErr w:type="spellEnd"/>
          </w:p>
          <w:p w14:paraId="718F5B91" w14:textId="77777777" w:rsidR="00324C84" w:rsidRPr="00B12DF5" w:rsidRDefault="00324C84" w:rsidP="002B452F">
            <w:pPr>
              <w:spacing w:before="0" w:after="0" w:line="240" w:lineRule="auto"/>
              <w:rPr>
                <w:rFonts w:cstheme="majorHAnsi"/>
                <w:sz w:val="18"/>
                <w:szCs w:val="18"/>
                <w:lang w:val="es-ES"/>
              </w:rPr>
            </w:pPr>
            <w:r w:rsidRPr="00B12DF5">
              <w:rPr>
                <w:rFonts w:cstheme="majorHAnsi"/>
                <w:sz w:val="18"/>
                <w:szCs w:val="18"/>
                <w:lang w:val="es-ES"/>
              </w:rPr>
              <w:t xml:space="preserve">A22 – </w:t>
            </w:r>
            <w:proofErr w:type="spellStart"/>
            <w:r w:rsidRPr="00B12DF5">
              <w:rPr>
                <w:rFonts w:cstheme="majorHAnsi"/>
                <w:sz w:val="18"/>
                <w:szCs w:val="18"/>
                <w:lang w:val="es-ES"/>
              </w:rPr>
              <w:t>Depășirea</w:t>
            </w:r>
            <w:proofErr w:type="spellEnd"/>
            <w:r w:rsidRPr="00B12DF5">
              <w:rPr>
                <w:rFonts w:cstheme="majorHAnsi"/>
                <w:sz w:val="18"/>
                <w:szCs w:val="18"/>
                <w:lang w:val="es-ES"/>
              </w:rPr>
              <w:t xml:space="preserve"> </w:t>
            </w:r>
            <w:proofErr w:type="spellStart"/>
            <w:r w:rsidRPr="00B12DF5">
              <w:rPr>
                <w:rFonts w:cstheme="majorHAnsi"/>
                <w:sz w:val="18"/>
                <w:szCs w:val="18"/>
                <w:lang w:val="es-ES"/>
              </w:rPr>
              <w:t>asigurării</w:t>
            </w:r>
            <w:proofErr w:type="spellEnd"/>
            <w:r w:rsidRPr="00B12DF5">
              <w:rPr>
                <w:rFonts w:cstheme="majorHAnsi"/>
                <w:sz w:val="18"/>
                <w:szCs w:val="18"/>
                <w:lang w:val="es-ES"/>
              </w:rPr>
              <w:t xml:space="preserve"> </w:t>
            </w:r>
            <w:proofErr w:type="spellStart"/>
            <w:r w:rsidRPr="00B12DF5">
              <w:rPr>
                <w:rFonts w:cstheme="majorHAnsi"/>
                <w:sz w:val="18"/>
                <w:szCs w:val="18"/>
                <w:lang w:val="es-ES"/>
              </w:rPr>
              <w:t>lucrărilor</w:t>
            </w:r>
            <w:proofErr w:type="spellEnd"/>
            <w:r w:rsidRPr="00B12DF5">
              <w:rPr>
                <w:rFonts w:cstheme="majorHAnsi"/>
                <w:sz w:val="18"/>
                <w:szCs w:val="18"/>
                <w:lang w:val="es-ES"/>
              </w:rPr>
              <w:t xml:space="preserve"> de </w:t>
            </w:r>
            <w:proofErr w:type="spellStart"/>
            <w:r w:rsidRPr="00B12DF5">
              <w:rPr>
                <w:rFonts w:cstheme="majorHAnsi"/>
                <w:sz w:val="18"/>
                <w:szCs w:val="18"/>
                <w:lang w:val="es-ES"/>
              </w:rPr>
              <w:t>apărare</w:t>
            </w:r>
            <w:proofErr w:type="spellEnd"/>
          </w:p>
          <w:p w14:paraId="23B8AF35"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7F263C86"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A24 – Blocare/Restricționare</w:t>
            </w:r>
          </w:p>
          <w:p w14:paraId="78ECCA53" w14:textId="77777777" w:rsidR="00324C84" w:rsidRPr="00B12DF5" w:rsidRDefault="00324C84" w:rsidP="002B452F">
            <w:pPr>
              <w:spacing w:before="0" w:after="0" w:line="240" w:lineRule="auto"/>
              <w:rPr>
                <w:rFonts w:cstheme="majorHAnsi"/>
                <w:sz w:val="18"/>
                <w:szCs w:val="18"/>
                <w:lang w:val="it-IT"/>
              </w:rPr>
            </w:pPr>
            <w:r w:rsidRPr="00B12DF5">
              <w:rPr>
                <w:rFonts w:cstheme="majorHAnsi"/>
                <w:sz w:val="18"/>
                <w:szCs w:val="18"/>
                <w:lang w:val="it-IT"/>
              </w:rPr>
              <w:t>A31 – Viituri rapide</w:t>
            </w:r>
          </w:p>
          <w:p w14:paraId="2F1AD6D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 xml:space="preserve">A36 – </w:t>
            </w:r>
            <w:proofErr w:type="spellStart"/>
            <w:r w:rsidRPr="00B12DF5">
              <w:rPr>
                <w:rFonts w:cstheme="majorHAnsi"/>
                <w:sz w:val="18"/>
                <w:szCs w:val="18"/>
              </w:rPr>
              <w:t>Viituri</w:t>
            </w:r>
            <w:proofErr w:type="spellEnd"/>
            <w:r w:rsidRPr="00B12DF5">
              <w:rPr>
                <w:rFonts w:cstheme="majorHAnsi"/>
                <w:sz w:val="18"/>
                <w:szCs w:val="18"/>
              </w:rPr>
              <w:t xml:space="preserve"> </w:t>
            </w:r>
            <w:proofErr w:type="spellStart"/>
            <w:r w:rsidRPr="00B12DF5">
              <w:rPr>
                <w:rFonts w:cstheme="majorHAnsi"/>
                <w:sz w:val="18"/>
                <w:szCs w:val="18"/>
              </w:rPr>
              <w:t>solide</w:t>
            </w:r>
            <w:proofErr w:type="spellEnd"/>
          </w:p>
        </w:tc>
        <w:tc>
          <w:tcPr>
            <w:tcW w:w="2348" w:type="dxa"/>
            <w:tcBorders>
              <w:top w:val="single" w:sz="4" w:space="0" w:color="auto"/>
            </w:tcBorders>
            <w:shd w:val="clear" w:color="auto" w:fill="A7E1D7"/>
          </w:tcPr>
          <w:p w14:paraId="33B1370C" w14:textId="77777777" w:rsidR="00324C84" w:rsidRPr="00B12DF5" w:rsidRDefault="00324C84" w:rsidP="002B452F">
            <w:pPr>
              <w:spacing w:before="0" w:after="0" w:line="240" w:lineRule="auto"/>
              <w:rPr>
                <w:rFonts w:cstheme="majorHAnsi"/>
                <w:b/>
                <w:bCs/>
                <w:sz w:val="18"/>
                <w:szCs w:val="18"/>
              </w:rPr>
            </w:pPr>
            <w:r w:rsidRPr="00B12DF5">
              <w:rPr>
                <w:rFonts w:cstheme="majorHAnsi"/>
                <w:bCs/>
                <w:sz w:val="18"/>
                <w:szCs w:val="18"/>
              </w:rPr>
              <w:t xml:space="preserve">M.M.A.P., M.A.D.R., R.N.P. - </w:t>
            </w:r>
            <w:proofErr w:type="spellStart"/>
            <w:r w:rsidRPr="00B12DF5">
              <w:rPr>
                <w:rFonts w:cstheme="majorHAnsi"/>
                <w:bCs/>
                <w:sz w:val="18"/>
                <w:szCs w:val="18"/>
              </w:rPr>
              <w:t>Romsilva</w:t>
            </w:r>
            <w:proofErr w:type="spellEnd"/>
            <w:r w:rsidRPr="00B12DF5">
              <w:rPr>
                <w:rFonts w:cstheme="majorHAnsi"/>
                <w:bCs/>
                <w:sz w:val="18"/>
                <w:szCs w:val="18"/>
              </w:rPr>
              <w:t xml:space="preserve">, </w:t>
            </w:r>
            <w:proofErr w:type="spellStart"/>
            <w:r w:rsidRPr="00B12DF5">
              <w:rPr>
                <w:rFonts w:cstheme="majorHAnsi"/>
                <w:bCs/>
                <w:sz w:val="18"/>
                <w:szCs w:val="18"/>
              </w:rPr>
              <w:t>Ocoale</w:t>
            </w:r>
            <w:proofErr w:type="spellEnd"/>
            <w:r w:rsidRPr="00B12DF5">
              <w:rPr>
                <w:rFonts w:cstheme="majorHAnsi"/>
                <w:bCs/>
                <w:sz w:val="18"/>
                <w:szCs w:val="18"/>
              </w:rPr>
              <w:t xml:space="preserve"> </w:t>
            </w:r>
            <w:proofErr w:type="spellStart"/>
            <w:r w:rsidRPr="00B12DF5">
              <w:rPr>
                <w:rFonts w:cstheme="majorHAnsi"/>
                <w:bCs/>
                <w:sz w:val="18"/>
                <w:szCs w:val="18"/>
              </w:rPr>
              <w:t>Silvice</w:t>
            </w:r>
            <w:proofErr w:type="spellEnd"/>
            <w:r w:rsidRPr="00B12DF5">
              <w:rPr>
                <w:rFonts w:cstheme="majorHAnsi"/>
                <w:bCs/>
                <w:sz w:val="18"/>
                <w:szCs w:val="18"/>
              </w:rPr>
              <w:t xml:space="preserve"> de </w:t>
            </w:r>
            <w:proofErr w:type="spellStart"/>
            <w:r w:rsidRPr="00B12DF5">
              <w:rPr>
                <w:rFonts w:cstheme="majorHAnsi"/>
                <w:bCs/>
                <w:sz w:val="18"/>
                <w:szCs w:val="18"/>
              </w:rPr>
              <w:t>Regim</w:t>
            </w:r>
            <w:proofErr w:type="spellEnd"/>
            <w:r w:rsidRPr="00B12DF5">
              <w:rPr>
                <w:rFonts w:cstheme="majorHAnsi"/>
                <w:bCs/>
                <w:sz w:val="18"/>
                <w:szCs w:val="18"/>
              </w:rPr>
              <w:t xml:space="preserve">, A.N.I.F., </w:t>
            </w:r>
            <w:proofErr w:type="spellStart"/>
            <w:r w:rsidRPr="00B12DF5">
              <w:rPr>
                <w:rFonts w:cstheme="majorHAnsi"/>
                <w:sz w:val="18"/>
                <w:szCs w:val="18"/>
              </w:rPr>
              <w:t>Autorități</w:t>
            </w:r>
            <w:proofErr w:type="spellEnd"/>
            <w:r w:rsidRPr="00B12DF5">
              <w:rPr>
                <w:rFonts w:cstheme="majorHAnsi"/>
                <w:sz w:val="18"/>
                <w:szCs w:val="18"/>
              </w:rPr>
              <w:t xml:space="preserve"> locale</w:t>
            </w:r>
          </w:p>
        </w:tc>
        <w:tc>
          <w:tcPr>
            <w:tcW w:w="1120" w:type="dxa"/>
            <w:tcBorders>
              <w:top w:val="single" w:sz="4" w:space="0" w:color="auto"/>
            </w:tcBorders>
            <w:shd w:val="clear" w:color="auto" w:fill="A7E1D7"/>
          </w:tcPr>
          <w:p w14:paraId="309996A3" w14:textId="77777777" w:rsidR="00324C84" w:rsidRPr="00B12DF5" w:rsidRDefault="00324C84" w:rsidP="002B452F">
            <w:pPr>
              <w:spacing w:before="0" w:after="0" w:line="240" w:lineRule="auto"/>
              <w:jc w:val="center"/>
              <w:rPr>
                <w:rFonts w:cstheme="majorHAnsi"/>
                <w:b/>
                <w:sz w:val="18"/>
                <w:szCs w:val="18"/>
              </w:rPr>
            </w:pPr>
            <w:r w:rsidRPr="00B12DF5">
              <w:rPr>
                <w:rFonts w:cstheme="majorHAnsi"/>
                <w:bCs/>
                <w:sz w:val="18"/>
                <w:szCs w:val="18"/>
              </w:rPr>
              <w:t>Bazin / A.P.S.F.R.</w:t>
            </w:r>
          </w:p>
        </w:tc>
        <w:tc>
          <w:tcPr>
            <w:tcW w:w="1759" w:type="dxa"/>
            <w:tcBorders>
              <w:top w:val="single" w:sz="4" w:space="0" w:color="auto"/>
            </w:tcBorders>
            <w:shd w:val="clear" w:color="auto" w:fill="A7E1D7"/>
          </w:tcPr>
          <w:p w14:paraId="0F34A570"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Număr de lucrări funcţionale / nefuncţionale</w:t>
            </w:r>
          </w:p>
        </w:tc>
        <w:tc>
          <w:tcPr>
            <w:tcW w:w="1328" w:type="dxa"/>
            <w:tcBorders>
              <w:top w:val="single" w:sz="4" w:space="0" w:color="auto"/>
            </w:tcBorders>
            <w:shd w:val="clear" w:color="auto" w:fill="A7E1D7"/>
          </w:tcPr>
          <w:p w14:paraId="71BB7255"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M.M.A.P., M.A.D.R., A.N.I.F.</w:t>
            </w:r>
          </w:p>
        </w:tc>
      </w:tr>
      <w:tr w:rsidR="00324C84" w:rsidRPr="00F33310" w14:paraId="16EF3566" w14:textId="77777777" w:rsidTr="002B452F">
        <w:trPr>
          <w:cantSplit/>
          <w:jc w:val="center"/>
        </w:trPr>
        <w:tc>
          <w:tcPr>
            <w:tcW w:w="3556" w:type="dxa"/>
            <w:vMerge/>
          </w:tcPr>
          <w:p w14:paraId="7EE5CF61" w14:textId="77777777" w:rsidR="00324C84" w:rsidRPr="007B3A81" w:rsidRDefault="00324C84"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5151AB48"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524CA7D" w14:textId="77777777" w:rsidR="00324C84" w:rsidRPr="00B12DF5" w:rsidRDefault="00324C84" w:rsidP="002B452F">
            <w:pPr>
              <w:autoSpaceDE w:val="0"/>
              <w:adjustRightInd w:val="0"/>
              <w:spacing w:before="0" w:after="0" w:line="240" w:lineRule="auto"/>
              <w:jc w:val="center"/>
              <w:rPr>
                <w:rFonts w:eastAsiaTheme="minorEastAsia" w:cstheme="majorHAnsi"/>
                <w:b/>
                <w:i/>
                <w:sz w:val="18"/>
                <w:szCs w:val="18"/>
                <w:lang w:val="en-GB"/>
              </w:rPr>
            </w:pPr>
            <w:r w:rsidRPr="00B12DF5">
              <w:rPr>
                <w:rFonts w:cstheme="majorHAnsi"/>
                <w:sz w:val="18"/>
                <w:szCs w:val="18"/>
                <w:lang w:val="ro-RO"/>
              </w:rPr>
              <w:t>M33-RO31</w:t>
            </w:r>
          </w:p>
        </w:tc>
        <w:tc>
          <w:tcPr>
            <w:tcW w:w="6338" w:type="dxa"/>
            <w:tcBorders>
              <w:top w:val="single" w:sz="4" w:space="0" w:color="auto"/>
            </w:tcBorders>
            <w:shd w:val="clear" w:color="auto" w:fill="A7E1D7"/>
          </w:tcPr>
          <w:p w14:paraId="2F78F561"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rPr>
              <w:t>Reabilitarea sistemelor hidrotehnice utilizate în amenajarea albiilor torențiale</w:t>
            </w:r>
          </w:p>
        </w:tc>
        <w:tc>
          <w:tcPr>
            <w:tcW w:w="2283" w:type="dxa"/>
            <w:shd w:val="clear" w:color="auto" w:fill="A7E1D7"/>
          </w:tcPr>
          <w:p w14:paraId="4E6A4728"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5E3896DB"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3C003AC8"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6FDBE1B8"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616F5298"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6C069B6"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1EA43274" w14:textId="77777777" w:rsidR="00324C84" w:rsidRPr="00B12DF5" w:rsidRDefault="00324C84" w:rsidP="002B452F">
            <w:pPr>
              <w:spacing w:before="0" w:after="0" w:line="240" w:lineRule="auto"/>
              <w:rPr>
                <w:rFonts w:cstheme="majorHAnsi"/>
                <w:b/>
                <w:bCs/>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shd w:val="clear" w:color="auto" w:fill="A7E1D7"/>
          </w:tcPr>
          <w:p w14:paraId="1C303C9F" w14:textId="77777777" w:rsidR="00324C84" w:rsidRPr="00B12DF5" w:rsidRDefault="00324C84" w:rsidP="002B452F">
            <w:pPr>
              <w:spacing w:before="0" w:after="0" w:line="240" w:lineRule="auto"/>
              <w:rPr>
                <w:rFonts w:cstheme="majorHAnsi"/>
                <w:iCs/>
                <w:sz w:val="18"/>
                <w:szCs w:val="18"/>
              </w:rPr>
            </w:pPr>
            <w:r w:rsidRPr="00B12DF5">
              <w:rPr>
                <w:rFonts w:cstheme="majorHAnsi"/>
                <w:bCs/>
                <w:iCs/>
                <w:sz w:val="18"/>
                <w:szCs w:val="18"/>
              </w:rPr>
              <w:t xml:space="preserve">M.M.A.P., M.A.D.R., R.N.P. - </w:t>
            </w:r>
            <w:proofErr w:type="spellStart"/>
            <w:r w:rsidRPr="00B12DF5">
              <w:rPr>
                <w:rFonts w:cstheme="majorHAnsi"/>
                <w:bCs/>
                <w:iCs/>
                <w:sz w:val="18"/>
                <w:szCs w:val="18"/>
              </w:rPr>
              <w:t>Romsilva</w:t>
            </w:r>
            <w:proofErr w:type="spellEnd"/>
            <w:r w:rsidRPr="00B12DF5">
              <w:rPr>
                <w:rFonts w:cstheme="majorHAnsi"/>
                <w:bCs/>
                <w:iCs/>
                <w:sz w:val="18"/>
                <w:szCs w:val="18"/>
              </w:rPr>
              <w:t xml:space="preserve">, </w:t>
            </w:r>
            <w:proofErr w:type="spellStart"/>
            <w:r w:rsidRPr="00B12DF5">
              <w:rPr>
                <w:rFonts w:cstheme="majorHAnsi"/>
                <w:bCs/>
                <w:iCs/>
                <w:sz w:val="18"/>
                <w:szCs w:val="18"/>
              </w:rPr>
              <w:t>Ocoale</w:t>
            </w:r>
            <w:proofErr w:type="spellEnd"/>
            <w:r w:rsidRPr="00B12DF5">
              <w:rPr>
                <w:rFonts w:cstheme="majorHAnsi"/>
                <w:bCs/>
                <w:iCs/>
                <w:sz w:val="18"/>
                <w:szCs w:val="18"/>
              </w:rPr>
              <w:t xml:space="preserve"> </w:t>
            </w:r>
            <w:proofErr w:type="spellStart"/>
            <w:r w:rsidRPr="00B12DF5">
              <w:rPr>
                <w:rFonts w:cstheme="majorHAnsi"/>
                <w:bCs/>
                <w:iCs/>
                <w:sz w:val="18"/>
                <w:szCs w:val="18"/>
              </w:rPr>
              <w:t>Silvice</w:t>
            </w:r>
            <w:proofErr w:type="spellEnd"/>
            <w:r w:rsidRPr="00B12DF5">
              <w:rPr>
                <w:rFonts w:cstheme="majorHAnsi"/>
                <w:bCs/>
                <w:iCs/>
                <w:sz w:val="18"/>
                <w:szCs w:val="18"/>
              </w:rPr>
              <w:t xml:space="preserve"> de </w:t>
            </w:r>
            <w:proofErr w:type="spellStart"/>
            <w:r w:rsidRPr="00B12DF5">
              <w:rPr>
                <w:rFonts w:cstheme="majorHAnsi"/>
                <w:bCs/>
                <w:iCs/>
                <w:sz w:val="18"/>
                <w:szCs w:val="18"/>
              </w:rPr>
              <w:t>Regim</w:t>
            </w:r>
            <w:proofErr w:type="spellEnd"/>
            <w:r w:rsidRPr="00B12DF5">
              <w:rPr>
                <w:rFonts w:cstheme="majorHAnsi"/>
                <w:bCs/>
                <w:iCs/>
                <w:sz w:val="18"/>
                <w:szCs w:val="18"/>
              </w:rPr>
              <w:t xml:space="preserve">, A.N.I.F., </w:t>
            </w:r>
            <w:proofErr w:type="spellStart"/>
            <w:r w:rsidRPr="00B12DF5">
              <w:rPr>
                <w:rFonts w:cstheme="majorHAnsi"/>
                <w:iCs/>
                <w:sz w:val="18"/>
                <w:szCs w:val="18"/>
              </w:rPr>
              <w:t>Autorități</w:t>
            </w:r>
            <w:proofErr w:type="spellEnd"/>
            <w:r w:rsidRPr="00B12DF5">
              <w:rPr>
                <w:rFonts w:cstheme="majorHAnsi"/>
                <w:iCs/>
                <w:sz w:val="18"/>
                <w:szCs w:val="18"/>
              </w:rPr>
              <w:t xml:space="preserve"> locale</w:t>
            </w:r>
          </w:p>
        </w:tc>
        <w:tc>
          <w:tcPr>
            <w:tcW w:w="1120" w:type="dxa"/>
            <w:tcBorders>
              <w:top w:val="single" w:sz="4" w:space="0" w:color="auto"/>
            </w:tcBorders>
            <w:shd w:val="clear" w:color="auto" w:fill="A7E1D7"/>
          </w:tcPr>
          <w:p w14:paraId="0192673F" w14:textId="77777777" w:rsidR="00324C84" w:rsidRPr="00B12DF5" w:rsidRDefault="00324C84" w:rsidP="002B452F">
            <w:pPr>
              <w:spacing w:before="0" w:after="0" w:line="240" w:lineRule="auto"/>
              <w:jc w:val="center"/>
              <w:rPr>
                <w:rFonts w:cstheme="majorHAnsi"/>
                <w:b/>
                <w:iCs/>
                <w:sz w:val="18"/>
                <w:szCs w:val="18"/>
              </w:rPr>
            </w:pPr>
            <w:r w:rsidRPr="00B12DF5">
              <w:rPr>
                <w:rFonts w:cstheme="majorHAnsi"/>
                <w:bCs/>
                <w:iCs/>
                <w:sz w:val="18"/>
                <w:szCs w:val="18"/>
              </w:rPr>
              <w:t>Bazin / A.P.S.F.R.</w:t>
            </w:r>
          </w:p>
        </w:tc>
        <w:tc>
          <w:tcPr>
            <w:tcW w:w="1759" w:type="dxa"/>
            <w:tcBorders>
              <w:top w:val="single" w:sz="4" w:space="0" w:color="auto"/>
            </w:tcBorders>
            <w:shd w:val="clear" w:color="auto" w:fill="A7E1D7"/>
          </w:tcPr>
          <w:p w14:paraId="688F9A4D" w14:textId="77777777" w:rsidR="00324C84" w:rsidRPr="007B3A81" w:rsidRDefault="00324C84" w:rsidP="002B452F">
            <w:pPr>
              <w:spacing w:before="0" w:after="0" w:line="240" w:lineRule="auto"/>
              <w:rPr>
                <w:rFonts w:cstheme="majorHAnsi"/>
                <w:bCs/>
                <w:iCs/>
                <w:sz w:val="18"/>
                <w:szCs w:val="18"/>
                <w:lang w:val="nl-NL"/>
              </w:rPr>
            </w:pPr>
            <w:r w:rsidRPr="007B3A81">
              <w:rPr>
                <w:rFonts w:cstheme="majorHAnsi"/>
                <w:sz w:val="18"/>
                <w:szCs w:val="18"/>
                <w:lang w:val="nl-NL" w:eastAsia="en-GB"/>
              </w:rPr>
              <w:t>Număr baraje de sedimente reabilitate</w:t>
            </w:r>
          </w:p>
        </w:tc>
        <w:tc>
          <w:tcPr>
            <w:tcW w:w="1328" w:type="dxa"/>
            <w:tcBorders>
              <w:top w:val="single" w:sz="4" w:space="0" w:color="auto"/>
            </w:tcBorders>
            <w:shd w:val="clear" w:color="auto" w:fill="A7E1D7"/>
          </w:tcPr>
          <w:p w14:paraId="681F6193" w14:textId="77777777" w:rsidR="00324C84" w:rsidRPr="007B3A81" w:rsidRDefault="00324C84" w:rsidP="002B452F">
            <w:pPr>
              <w:spacing w:before="0" w:after="0" w:line="240" w:lineRule="auto"/>
              <w:rPr>
                <w:rFonts w:cstheme="majorHAnsi"/>
                <w:bCs/>
                <w:iCs/>
                <w:sz w:val="18"/>
                <w:szCs w:val="18"/>
                <w:lang w:val="nl-NL"/>
              </w:rPr>
            </w:pPr>
            <w:r w:rsidRPr="007B3A81">
              <w:rPr>
                <w:rFonts w:cstheme="majorHAnsi"/>
                <w:sz w:val="18"/>
                <w:szCs w:val="18"/>
                <w:lang w:val="nl-NL" w:eastAsia="en-GB"/>
              </w:rPr>
              <w:t>M.M.A.P., M.A.D.R., A.N.I.F.</w:t>
            </w:r>
          </w:p>
        </w:tc>
      </w:tr>
      <w:tr w:rsidR="00324C84" w:rsidRPr="00B12DF5" w14:paraId="6E10D46B" w14:textId="77777777" w:rsidTr="002B452F">
        <w:trPr>
          <w:cantSplit/>
          <w:jc w:val="center"/>
        </w:trPr>
        <w:tc>
          <w:tcPr>
            <w:tcW w:w="3556" w:type="dxa"/>
            <w:vMerge/>
          </w:tcPr>
          <w:p w14:paraId="71E03A3B" w14:textId="77777777" w:rsidR="00324C84" w:rsidRPr="007B3A81" w:rsidRDefault="00324C84" w:rsidP="002B452F">
            <w:pPr>
              <w:spacing w:before="0" w:after="0" w:line="240" w:lineRule="auto"/>
              <w:rPr>
                <w:rFonts w:cstheme="majorHAnsi"/>
                <w:i/>
                <w:iCs/>
                <w:sz w:val="18"/>
                <w:szCs w:val="18"/>
                <w:lang w:val="nl-NL"/>
              </w:rPr>
            </w:pPr>
          </w:p>
        </w:tc>
        <w:tc>
          <w:tcPr>
            <w:tcW w:w="849" w:type="dxa"/>
            <w:tcBorders>
              <w:top w:val="single" w:sz="4" w:space="0" w:color="auto"/>
            </w:tcBorders>
            <w:shd w:val="clear" w:color="auto" w:fill="A7E1D7"/>
          </w:tcPr>
          <w:p w14:paraId="4226E1C5"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68B0119D" w14:textId="77777777" w:rsidR="00324C84" w:rsidRPr="00B12DF5"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B12DF5">
              <w:rPr>
                <w:rFonts w:cstheme="majorHAnsi"/>
                <w:sz w:val="18"/>
                <w:szCs w:val="18"/>
                <w:lang w:val="ro-RO"/>
              </w:rPr>
              <w:t>M33-RO32</w:t>
            </w:r>
          </w:p>
        </w:tc>
        <w:tc>
          <w:tcPr>
            <w:tcW w:w="6338" w:type="dxa"/>
            <w:tcBorders>
              <w:top w:val="single" w:sz="4" w:space="0" w:color="auto"/>
            </w:tcBorders>
            <w:shd w:val="clear" w:color="auto" w:fill="A7E1D7"/>
          </w:tcPr>
          <w:p w14:paraId="45A0A613"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rPr>
              <w:t>Consolidarea albiilor torențiale cu lucrări hidrotehnice de mici dimensiuni (până în 5m elevație)</w:t>
            </w:r>
          </w:p>
        </w:tc>
        <w:tc>
          <w:tcPr>
            <w:tcW w:w="2283" w:type="dxa"/>
            <w:shd w:val="clear" w:color="auto" w:fill="A7E1D7"/>
          </w:tcPr>
          <w:p w14:paraId="3F101246"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6699EC6E"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3A103278"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1A6CFEC3"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62763829"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6C555502"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0AB1EF2" w14:textId="77777777" w:rsidR="00324C84" w:rsidRPr="00B12DF5" w:rsidRDefault="00324C84" w:rsidP="002B452F">
            <w:pPr>
              <w:spacing w:before="0" w:after="0" w:line="240" w:lineRule="auto"/>
              <w:rPr>
                <w:rFonts w:cstheme="majorHAnsi"/>
                <w:b/>
                <w:bCs/>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shd w:val="clear" w:color="auto" w:fill="A7E1D7"/>
          </w:tcPr>
          <w:p w14:paraId="5FCEEF12" w14:textId="77777777" w:rsidR="00324C84" w:rsidRPr="00B12DF5" w:rsidRDefault="00324C84" w:rsidP="002B452F">
            <w:pPr>
              <w:spacing w:before="0" w:after="0" w:line="240" w:lineRule="auto"/>
              <w:rPr>
                <w:rFonts w:cstheme="majorHAnsi"/>
                <w:iCs/>
                <w:sz w:val="18"/>
                <w:szCs w:val="18"/>
              </w:rPr>
            </w:pPr>
            <w:r w:rsidRPr="00B12DF5">
              <w:rPr>
                <w:rFonts w:cstheme="majorHAnsi"/>
                <w:bCs/>
                <w:iCs/>
                <w:sz w:val="18"/>
                <w:szCs w:val="18"/>
              </w:rPr>
              <w:t xml:space="preserve">M.M.A.P., M.A.D.R., R.N.P. - </w:t>
            </w:r>
            <w:proofErr w:type="spellStart"/>
            <w:r w:rsidRPr="00B12DF5">
              <w:rPr>
                <w:rFonts w:cstheme="majorHAnsi"/>
                <w:bCs/>
                <w:iCs/>
                <w:sz w:val="18"/>
                <w:szCs w:val="18"/>
              </w:rPr>
              <w:t>Romsilva</w:t>
            </w:r>
            <w:proofErr w:type="spellEnd"/>
            <w:r w:rsidRPr="00B12DF5">
              <w:rPr>
                <w:rFonts w:cstheme="majorHAnsi"/>
                <w:bCs/>
                <w:iCs/>
                <w:sz w:val="18"/>
                <w:szCs w:val="18"/>
              </w:rPr>
              <w:t xml:space="preserve">, </w:t>
            </w:r>
            <w:proofErr w:type="spellStart"/>
            <w:r w:rsidRPr="00B12DF5">
              <w:rPr>
                <w:rFonts w:cstheme="majorHAnsi"/>
                <w:bCs/>
                <w:iCs/>
                <w:sz w:val="18"/>
                <w:szCs w:val="18"/>
              </w:rPr>
              <w:t>Ocoale</w:t>
            </w:r>
            <w:proofErr w:type="spellEnd"/>
            <w:r w:rsidRPr="00B12DF5">
              <w:rPr>
                <w:rFonts w:cstheme="majorHAnsi"/>
                <w:bCs/>
                <w:iCs/>
                <w:sz w:val="18"/>
                <w:szCs w:val="18"/>
              </w:rPr>
              <w:t xml:space="preserve"> </w:t>
            </w:r>
            <w:proofErr w:type="spellStart"/>
            <w:r w:rsidRPr="00B12DF5">
              <w:rPr>
                <w:rFonts w:cstheme="majorHAnsi"/>
                <w:bCs/>
                <w:iCs/>
                <w:sz w:val="18"/>
                <w:szCs w:val="18"/>
              </w:rPr>
              <w:t>Silvice</w:t>
            </w:r>
            <w:proofErr w:type="spellEnd"/>
            <w:r w:rsidRPr="00B12DF5">
              <w:rPr>
                <w:rFonts w:cstheme="majorHAnsi"/>
                <w:bCs/>
                <w:iCs/>
                <w:sz w:val="18"/>
                <w:szCs w:val="18"/>
              </w:rPr>
              <w:t xml:space="preserve"> de </w:t>
            </w:r>
            <w:proofErr w:type="spellStart"/>
            <w:r w:rsidRPr="00B12DF5">
              <w:rPr>
                <w:rFonts w:cstheme="majorHAnsi"/>
                <w:bCs/>
                <w:iCs/>
                <w:sz w:val="18"/>
                <w:szCs w:val="18"/>
              </w:rPr>
              <w:t>Regim</w:t>
            </w:r>
            <w:proofErr w:type="spellEnd"/>
            <w:r w:rsidRPr="00B12DF5">
              <w:rPr>
                <w:rFonts w:cstheme="majorHAnsi"/>
                <w:bCs/>
                <w:iCs/>
                <w:sz w:val="18"/>
                <w:szCs w:val="18"/>
              </w:rPr>
              <w:t xml:space="preserve">, A.N.I.F., </w:t>
            </w:r>
            <w:proofErr w:type="spellStart"/>
            <w:r w:rsidRPr="00B12DF5">
              <w:rPr>
                <w:rFonts w:cstheme="majorHAnsi"/>
                <w:iCs/>
                <w:sz w:val="18"/>
                <w:szCs w:val="18"/>
              </w:rPr>
              <w:t>Autorități</w:t>
            </w:r>
            <w:proofErr w:type="spellEnd"/>
            <w:r w:rsidRPr="00B12DF5">
              <w:rPr>
                <w:rFonts w:cstheme="majorHAnsi"/>
                <w:iCs/>
                <w:sz w:val="18"/>
                <w:szCs w:val="18"/>
              </w:rPr>
              <w:t xml:space="preserve"> locale</w:t>
            </w:r>
          </w:p>
        </w:tc>
        <w:tc>
          <w:tcPr>
            <w:tcW w:w="1120" w:type="dxa"/>
            <w:tcBorders>
              <w:top w:val="single" w:sz="4" w:space="0" w:color="auto"/>
            </w:tcBorders>
            <w:shd w:val="clear" w:color="auto" w:fill="A7E1D7"/>
          </w:tcPr>
          <w:p w14:paraId="20B6787B" w14:textId="77777777" w:rsidR="00324C84" w:rsidRPr="00B12DF5" w:rsidRDefault="00324C84" w:rsidP="002B452F">
            <w:pPr>
              <w:spacing w:before="0" w:after="0" w:line="240" w:lineRule="auto"/>
              <w:jc w:val="center"/>
              <w:rPr>
                <w:rFonts w:cstheme="majorHAnsi"/>
                <w:b/>
                <w:i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w:t>
            </w:r>
            <w:r w:rsidRPr="00B12DF5">
              <w:rPr>
                <w:rFonts w:cstheme="majorHAnsi"/>
                <w:bCs/>
                <w:iCs/>
                <w:sz w:val="18"/>
                <w:szCs w:val="18"/>
              </w:rPr>
              <w:t>Bazin / A.P.S.F.R.</w:t>
            </w:r>
          </w:p>
        </w:tc>
        <w:tc>
          <w:tcPr>
            <w:tcW w:w="1759" w:type="dxa"/>
            <w:tcBorders>
              <w:top w:val="single" w:sz="4" w:space="0" w:color="auto"/>
            </w:tcBorders>
            <w:shd w:val="clear" w:color="auto" w:fill="A7E1D7"/>
          </w:tcPr>
          <w:p w14:paraId="1338D297"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lucrări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hidrotehnice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realizate</w:t>
            </w:r>
            <w:proofErr w:type="spellEnd"/>
          </w:p>
        </w:tc>
        <w:tc>
          <w:tcPr>
            <w:tcW w:w="1328" w:type="dxa"/>
            <w:tcBorders>
              <w:top w:val="single" w:sz="4" w:space="0" w:color="auto"/>
            </w:tcBorders>
            <w:shd w:val="clear" w:color="auto" w:fill="A7E1D7"/>
          </w:tcPr>
          <w:p w14:paraId="05F39E69"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0408C40C" w14:textId="77777777" w:rsidTr="002B452F">
        <w:trPr>
          <w:cantSplit/>
          <w:jc w:val="center"/>
        </w:trPr>
        <w:tc>
          <w:tcPr>
            <w:tcW w:w="3556" w:type="dxa"/>
            <w:vMerge w:val="restart"/>
            <w:tcBorders>
              <w:top w:val="single" w:sz="4" w:space="0" w:color="auto"/>
            </w:tcBorders>
            <w:shd w:val="clear" w:color="auto" w:fill="A7E1D7"/>
          </w:tcPr>
          <w:p w14:paraId="16B20881" w14:textId="77777777" w:rsidR="00324C84" w:rsidRPr="00B12DF5" w:rsidRDefault="00324C84" w:rsidP="002B452F">
            <w:pPr>
              <w:spacing w:before="0" w:after="0" w:line="240" w:lineRule="auto"/>
              <w:rPr>
                <w:rFonts w:cstheme="majorHAnsi"/>
                <w:i/>
                <w:iCs/>
                <w:sz w:val="18"/>
                <w:szCs w:val="18"/>
                <w:lang w:val="it-IT"/>
              </w:rPr>
            </w:pPr>
            <w:r w:rsidRPr="00B12DF5">
              <w:rPr>
                <w:rFonts w:cstheme="majorHAnsi"/>
                <w:sz w:val="18"/>
                <w:szCs w:val="18"/>
                <w:lang w:val="it-IT"/>
              </w:rPr>
              <w:t xml:space="preserve">Măsuri structurale longitudinale care implică intervenții fizice in lunca inundabila - </w:t>
            </w:r>
            <w:r w:rsidRPr="00B12DF5">
              <w:rPr>
                <w:rFonts w:cstheme="majorHAnsi"/>
                <w:b/>
                <w:sz w:val="18"/>
                <w:szCs w:val="18"/>
                <w:lang w:val="ro-RO" w:eastAsia="ro-RO"/>
              </w:rPr>
              <w:t>Construirea, modificarea sau indepartarea lucrarilor de indiguire</w:t>
            </w:r>
          </w:p>
        </w:tc>
        <w:tc>
          <w:tcPr>
            <w:tcW w:w="849" w:type="dxa"/>
            <w:tcBorders>
              <w:top w:val="single" w:sz="4" w:space="0" w:color="auto"/>
            </w:tcBorders>
            <w:shd w:val="clear" w:color="auto" w:fill="A7E1D7"/>
          </w:tcPr>
          <w:p w14:paraId="46FD0B9D"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74B35C33"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M33-RO33</w:t>
            </w:r>
          </w:p>
        </w:tc>
        <w:tc>
          <w:tcPr>
            <w:tcW w:w="6338" w:type="dxa"/>
            <w:tcBorders>
              <w:top w:val="single" w:sz="4" w:space="0" w:color="auto"/>
            </w:tcBorders>
            <w:shd w:val="clear" w:color="auto" w:fill="A7E1D7"/>
          </w:tcPr>
          <w:p w14:paraId="1FE50C63" w14:textId="77777777" w:rsidR="00324C84" w:rsidRPr="00B12DF5" w:rsidRDefault="00324C84" w:rsidP="002B452F">
            <w:pPr>
              <w:autoSpaceDE w:val="0"/>
              <w:adjustRightInd w:val="0"/>
              <w:spacing w:before="0" w:after="0" w:line="240" w:lineRule="auto"/>
              <w:rPr>
                <w:rFonts w:eastAsiaTheme="minorEastAsia" w:cstheme="majorHAnsi"/>
                <w:b/>
                <w:sz w:val="18"/>
                <w:szCs w:val="18"/>
                <w:lang w:val="es-BO"/>
              </w:rPr>
            </w:pPr>
            <w:proofErr w:type="spellStart"/>
            <w:r w:rsidRPr="00B12DF5">
              <w:rPr>
                <w:rFonts w:eastAsiaTheme="minorEastAsia" w:cstheme="majorHAnsi"/>
                <w:sz w:val="18"/>
                <w:szCs w:val="18"/>
                <w:lang w:val="es-BO"/>
              </w:rPr>
              <w:t>Lucrari</w:t>
            </w:r>
            <w:proofErr w:type="spellEnd"/>
            <w:r w:rsidRPr="00B12DF5">
              <w:rPr>
                <w:rFonts w:eastAsiaTheme="minorEastAsia" w:cstheme="majorHAnsi"/>
                <w:sz w:val="18"/>
                <w:szCs w:val="18"/>
                <w:lang w:val="es-BO"/>
              </w:rPr>
              <w:t xml:space="preserve"> de </w:t>
            </w:r>
            <w:proofErr w:type="spellStart"/>
            <w:r w:rsidRPr="00B12DF5">
              <w:rPr>
                <w:rFonts w:eastAsiaTheme="minorEastAsia" w:cstheme="majorHAnsi"/>
                <w:sz w:val="18"/>
                <w:szCs w:val="18"/>
                <w:lang w:val="es-BO"/>
              </w:rPr>
              <w:t>indiguire</w:t>
            </w:r>
            <w:proofErr w:type="spellEnd"/>
            <w:r w:rsidRPr="00B12DF5">
              <w:rPr>
                <w:rFonts w:eastAsiaTheme="minorEastAsia" w:cstheme="majorHAnsi"/>
                <w:sz w:val="18"/>
                <w:szCs w:val="18"/>
                <w:lang w:val="es-BO"/>
              </w:rPr>
              <w:t xml:space="preserve"> (in zona </w:t>
            </w:r>
            <w:proofErr w:type="spellStart"/>
            <w:r w:rsidRPr="00B12DF5">
              <w:rPr>
                <w:rFonts w:eastAsiaTheme="minorEastAsia" w:cstheme="majorHAnsi"/>
                <w:sz w:val="18"/>
                <w:szCs w:val="18"/>
                <w:lang w:val="es-BO"/>
              </w:rPr>
              <w:t>localitatilor</w:t>
            </w:r>
            <w:proofErr w:type="spellEnd"/>
            <w:r w:rsidRPr="00B12DF5">
              <w:rPr>
                <w:rFonts w:eastAsiaTheme="minorEastAsia" w:cstheme="majorHAnsi"/>
                <w:sz w:val="18"/>
                <w:szCs w:val="18"/>
                <w:lang w:val="es-BO"/>
              </w:rPr>
              <w:t xml:space="preserve">) / </w:t>
            </w:r>
            <w:r w:rsidRPr="00B12DF5">
              <w:rPr>
                <w:rFonts w:eastAsiaTheme="minorEastAsia" w:cstheme="majorHAnsi"/>
                <w:sz w:val="18"/>
                <w:szCs w:val="18"/>
                <w:lang w:val="it-IT"/>
              </w:rPr>
              <w:t>Construirea unei a doua linii de aparare</w:t>
            </w:r>
          </w:p>
        </w:tc>
        <w:tc>
          <w:tcPr>
            <w:tcW w:w="2283" w:type="dxa"/>
            <w:tcBorders>
              <w:top w:val="single" w:sz="4" w:space="0" w:color="auto"/>
            </w:tcBorders>
            <w:shd w:val="clear" w:color="auto" w:fill="A7E1D7"/>
          </w:tcPr>
          <w:p w14:paraId="3118EF2F"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249CA0EA"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27D5E562"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53CDB92A"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164574ED"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01A35476"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71EBD45B" w14:textId="77777777" w:rsidR="00324C84" w:rsidRPr="00B12DF5" w:rsidRDefault="00324C84" w:rsidP="002B452F">
            <w:pPr>
              <w:autoSpaceDE w:val="0"/>
              <w:adjustRightInd w:val="0"/>
              <w:spacing w:before="0" w:after="0" w:line="240" w:lineRule="auto"/>
              <w:rPr>
                <w:rFonts w:cstheme="majorHAnsi"/>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tcBorders>
              <w:top w:val="single" w:sz="4" w:space="0" w:color="auto"/>
            </w:tcBorders>
            <w:shd w:val="clear" w:color="auto" w:fill="A7E1D7"/>
          </w:tcPr>
          <w:p w14:paraId="7F3EAEAD" w14:textId="77777777" w:rsidR="00324C84" w:rsidRPr="00B12DF5" w:rsidRDefault="00324C84" w:rsidP="002B452F">
            <w:pPr>
              <w:spacing w:before="0" w:after="0" w:line="240" w:lineRule="auto"/>
              <w:rPr>
                <w:rFonts w:cstheme="majorHAnsi"/>
                <w:b/>
                <w:bCs/>
                <w:iCs/>
                <w:sz w:val="18"/>
                <w:szCs w:val="18"/>
              </w:rPr>
            </w:pPr>
            <w:r w:rsidRPr="00B12DF5">
              <w:rPr>
                <w:rFonts w:cstheme="majorHAnsi"/>
                <w:bCs/>
                <w:iCs/>
                <w:sz w:val="18"/>
                <w:szCs w:val="18"/>
              </w:rPr>
              <w:t xml:space="preserve">M.M.A.P., A.N.A.R., A.N.I.F. </w:t>
            </w:r>
            <w:proofErr w:type="spellStart"/>
            <w:r w:rsidRPr="00B12DF5">
              <w:rPr>
                <w:rFonts w:cstheme="majorHAnsi"/>
                <w:bCs/>
                <w:iCs/>
                <w:sz w:val="18"/>
                <w:szCs w:val="18"/>
              </w:rPr>
              <w:t>Autorităƫi</w:t>
            </w:r>
            <w:proofErr w:type="spellEnd"/>
            <w:r w:rsidRPr="00B12DF5">
              <w:rPr>
                <w:rFonts w:cstheme="majorHAnsi"/>
                <w:bCs/>
                <w:iCs/>
                <w:sz w:val="18"/>
                <w:szCs w:val="18"/>
              </w:rPr>
              <w:t xml:space="preserve"> locale</w:t>
            </w:r>
            <w:r w:rsidRPr="00B12DF5">
              <w:rPr>
                <w:rFonts w:cstheme="majorHAnsi"/>
                <w:iCs/>
                <w:sz w:val="18"/>
                <w:szCs w:val="18"/>
              </w:rPr>
              <w:t>, C.J.</w:t>
            </w:r>
          </w:p>
        </w:tc>
        <w:tc>
          <w:tcPr>
            <w:tcW w:w="1120" w:type="dxa"/>
            <w:tcBorders>
              <w:top w:val="single" w:sz="4" w:space="0" w:color="auto"/>
            </w:tcBorders>
            <w:shd w:val="clear" w:color="auto" w:fill="A7E1D7"/>
          </w:tcPr>
          <w:p w14:paraId="22C025C0" w14:textId="77777777" w:rsidR="00324C84" w:rsidRPr="00B12DF5" w:rsidRDefault="00324C84"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4074F6D0"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Lungime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diguri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construite</w:t>
            </w:r>
            <w:proofErr w:type="spellEnd"/>
            <w:r w:rsidRPr="00651E46">
              <w:rPr>
                <w:rFonts w:cstheme="majorHAnsi"/>
                <w:sz w:val="18"/>
                <w:szCs w:val="18"/>
                <w:lang w:val="en-GB" w:eastAsia="en-GB"/>
              </w:rPr>
              <w:t xml:space="preserve"> (km)</w:t>
            </w:r>
          </w:p>
        </w:tc>
        <w:tc>
          <w:tcPr>
            <w:tcW w:w="1328" w:type="dxa"/>
            <w:tcBorders>
              <w:top w:val="single" w:sz="4" w:space="0" w:color="auto"/>
            </w:tcBorders>
            <w:shd w:val="clear" w:color="auto" w:fill="A7E1D7"/>
          </w:tcPr>
          <w:p w14:paraId="622D6F03"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324C84" w:rsidRPr="00B12DF5" w14:paraId="76479906" w14:textId="77777777" w:rsidTr="002B452F">
        <w:trPr>
          <w:cantSplit/>
          <w:jc w:val="center"/>
        </w:trPr>
        <w:tc>
          <w:tcPr>
            <w:tcW w:w="3556" w:type="dxa"/>
            <w:vMerge/>
          </w:tcPr>
          <w:p w14:paraId="5F55C0CC" w14:textId="77777777" w:rsidR="00324C84" w:rsidRPr="00B12DF5" w:rsidRDefault="00324C84"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77D2340A"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56234CFB"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M33-RO34</w:t>
            </w:r>
          </w:p>
        </w:tc>
        <w:tc>
          <w:tcPr>
            <w:tcW w:w="6338" w:type="dxa"/>
            <w:tcBorders>
              <w:top w:val="single" w:sz="4" w:space="0" w:color="auto"/>
            </w:tcBorders>
            <w:shd w:val="clear" w:color="auto" w:fill="A7E1D7"/>
          </w:tcPr>
          <w:p w14:paraId="234D2203" w14:textId="77777777" w:rsidR="00324C84" w:rsidRPr="00B12DF5" w:rsidRDefault="00324C84" w:rsidP="002B452F">
            <w:pPr>
              <w:autoSpaceDE w:val="0"/>
              <w:adjustRightInd w:val="0"/>
              <w:spacing w:before="0" w:after="0" w:line="240" w:lineRule="auto"/>
              <w:rPr>
                <w:rFonts w:eastAsiaTheme="minorHAnsi" w:cstheme="majorHAnsi"/>
                <w:b/>
                <w:bCs/>
                <w:sz w:val="18"/>
                <w:szCs w:val="18"/>
                <w:lang w:val="es-ES"/>
              </w:rPr>
            </w:pPr>
            <w:r w:rsidRPr="00B12DF5">
              <w:rPr>
                <w:rFonts w:cstheme="majorHAnsi"/>
                <w:sz w:val="18"/>
                <w:szCs w:val="18"/>
                <w:lang w:val="ro-RO" w:eastAsia="ro-RO"/>
              </w:rPr>
              <w:t>Supraînălțarea lucrărilor de îndiguire existente</w:t>
            </w:r>
          </w:p>
        </w:tc>
        <w:tc>
          <w:tcPr>
            <w:tcW w:w="2283" w:type="dxa"/>
            <w:shd w:val="clear" w:color="auto" w:fill="A7E1D7"/>
          </w:tcPr>
          <w:p w14:paraId="611E84FC"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6AE0A4B7"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471BF345"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16508266"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29A73ED9"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1022E2BA"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560AF85" w14:textId="77777777" w:rsidR="00324C84" w:rsidRPr="00B12DF5" w:rsidRDefault="00324C84" w:rsidP="002B452F">
            <w:pPr>
              <w:autoSpaceDE w:val="0"/>
              <w:adjustRightInd w:val="0"/>
              <w:spacing w:before="0" w:after="0" w:line="240" w:lineRule="auto"/>
              <w:rPr>
                <w:rFonts w:cstheme="majorHAnsi"/>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shd w:val="clear" w:color="auto" w:fill="A7E1D7"/>
          </w:tcPr>
          <w:p w14:paraId="093A52C4" w14:textId="6C911C13" w:rsidR="00324C84" w:rsidRPr="00B12DF5" w:rsidRDefault="00324C84" w:rsidP="002B452F">
            <w:pPr>
              <w:spacing w:before="0" w:after="0" w:line="240" w:lineRule="auto"/>
              <w:rPr>
                <w:rFonts w:cstheme="majorHAnsi"/>
                <w:iCs/>
                <w:sz w:val="18"/>
                <w:szCs w:val="18"/>
              </w:rPr>
            </w:pPr>
            <w:r w:rsidRPr="00B12DF5">
              <w:rPr>
                <w:rFonts w:cstheme="majorHAnsi"/>
                <w:bCs/>
                <w:iCs/>
                <w:sz w:val="18"/>
                <w:szCs w:val="18"/>
              </w:rPr>
              <w:t xml:space="preserve">M.M.A.P., A.N.A.R., </w:t>
            </w:r>
            <w:proofErr w:type="spellStart"/>
            <w:r w:rsidRPr="00B12DF5">
              <w:rPr>
                <w:rFonts w:cstheme="majorHAnsi"/>
                <w:bCs/>
                <w:iCs/>
                <w:sz w:val="18"/>
                <w:szCs w:val="18"/>
              </w:rPr>
              <w:t>Hidroelectrica</w:t>
            </w:r>
            <w:proofErr w:type="spellEnd"/>
            <w:r w:rsidRPr="00B12DF5">
              <w:rPr>
                <w:rFonts w:cstheme="majorHAnsi"/>
                <w:bCs/>
                <w:iCs/>
                <w:sz w:val="18"/>
                <w:szCs w:val="18"/>
              </w:rPr>
              <w:t xml:space="preserve"> S.A., </w:t>
            </w:r>
            <w:r w:rsidR="00EB0293">
              <w:rPr>
                <w:rFonts w:cstheme="majorHAnsi"/>
                <w:bCs/>
                <w:iCs/>
                <w:spacing w:val="-4"/>
                <w:sz w:val="18"/>
                <w:szCs w:val="18"/>
              </w:rPr>
              <w:t>M.E.</w:t>
            </w:r>
            <w:r w:rsidRPr="00B12DF5">
              <w:rPr>
                <w:rFonts w:cstheme="majorHAnsi"/>
                <w:bCs/>
                <w:iCs/>
                <w:sz w:val="18"/>
                <w:szCs w:val="18"/>
              </w:rPr>
              <w:t xml:space="preserve">, </w:t>
            </w:r>
            <w:proofErr w:type="spellStart"/>
            <w:r w:rsidRPr="00B12DF5">
              <w:rPr>
                <w:rFonts w:cstheme="majorHAnsi"/>
                <w:bCs/>
                <w:iCs/>
                <w:sz w:val="18"/>
                <w:szCs w:val="18"/>
              </w:rPr>
              <w:t>alți</w:t>
            </w:r>
            <w:proofErr w:type="spellEnd"/>
            <w:r w:rsidRPr="00B12DF5">
              <w:rPr>
                <w:rFonts w:cstheme="majorHAnsi"/>
                <w:bCs/>
                <w:iCs/>
                <w:sz w:val="18"/>
                <w:szCs w:val="18"/>
              </w:rPr>
              <w:t xml:space="preserve"> </w:t>
            </w:r>
            <w:proofErr w:type="spellStart"/>
            <w:r w:rsidRPr="00B12DF5">
              <w:rPr>
                <w:rFonts w:cstheme="majorHAnsi"/>
                <w:bCs/>
                <w:iCs/>
                <w:sz w:val="18"/>
                <w:szCs w:val="18"/>
              </w:rPr>
              <w:t>deținători</w:t>
            </w:r>
            <w:proofErr w:type="spellEnd"/>
          </w:p>
        </w:tc>
        <w:tc>
          <w:tcPr>
            <w:tcW w:w="1120" w:type="dxa"/>
            <w:tcBorders>
              <w:top w:val="single" w:sz="4" w:space="0" w:color="auto"/>
            </w:tcBorders>
            <w:shd w:val="clear" w:color="auto" w:fill="A7E1D7"/>
          </w:tcPr>
          <w:p w14:paraId="1D85EDB1" w14:textId="77777777" w:rsidR="00324C84" w:rsidRPr="00B12DF5" w:rsidRDefault="00324C84"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35FC5387"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Lungime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diguri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supraînălţate</w:t>
            </w:r>
            <w:proofErr w:type="spellEnd"/>
            <w:r w:rsidRPr="00651E46">
              <w:rPr>
                <w:rFonts w:cstheme="majorHAnsi"/>
                <w:sz w:val="18"/>
                <w:szCs w:val="18"/>
                <w:lang w:val="en-GB" w:eastAsia="en-GB"/>
              </w:rPr>
              <w:t xml:space="preserve"> (km)</w:t>
            </w:r>
          </w:p>
        </w:tc>
        <w:tc>
          <w:tcPr>
            <w:tcW w:w="1328" w:type="dxa"/>
            <w:tcBorders>
              <w:top w:val="single" w:sz="4" w:space="0" w:color="auto"/>
            </w:tcBorders>
            <w:shd w:val="clear" w:color="auto" w:fill="A7E1D7"/>
          </w:tcPr>
          <w:p w14:paraId="2C1D2CAC"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324C84" w:rsidRPr="00B12DF5" w14:paraId="4BE92CE0" w14:textId="77777777" w:rsidTr="002B452F">
        <w:trPr>
          <w:cantSplit/>
          <w:jc w:val="center"/>
        </w:trPr>
        <w:tc>
          <w:tcPr>
            <w:tcW w:w="3556" w:type="dxa"/>
            <w:vMerge/>
          </w:tcPr>
          <w:p w14:paraId="33C67384" w14:textId="77777777" w:rsidR="00324C84" w:rsidRPr="00B12DF5" w:rsidRDefault="00324C84" w:rsidP="002B452F">
            <w:pPr>
              <w:spacing w:before="0" w:after="0" w:line="240" w:lineRule="auto"/>
              <w:rPr>
                <w:rFonts w:cstheme="majorHAnsi"/>
                <w:i/>
                <w:iCs/>
                <w:sz w:val="18"/>
                <w:szCs w:val="18"/>
              </w:rPr>
            </w:pPr>
          </w:p>
        </w:tc>
        <w:tc>
          <w:tcPr>
            <w:tcW w:w="849" w:type="dxa"/>
            <w:tcBorders>
              <w:top w:val="single" w:sz="4" w:space="0" w:color="auto"/>
            </w:tcBorders>
            <w:shd w:val="clear" w:color="auto" w:fill="A7E1D7"/>
          </w:tcPr>
          <w:p w14:paraId="5F4A5E00"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4305180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M33-RO35</w:t>
            </w:r>
          </w:p>
        </w:tc>
        <w:tc>
          <w:tcPr>
            <w:tcW w:w="6338" w:type="dxa"/>
            <w:tcBorders>
              <w:top w:val="single" w:sz="4" w:space="0" w:color="auto"/>
            </w:tcBorders>
            <w:shd w:val="clear" w:color="auto" w:fill="A7E1D7"/>
          </w:tcPr>
          <w:p w14:paraId="35782302" w14:textId="77777777" w:rsidR="00324C84" w:rsidRPr="00B12DF5" w:rsidRDefault="00324C84" w:rsidP="002B452F">
            <w:pPr>
              <w:spacing w:before="0" w:after="0" w:line="240" w:lineRule="auto"/>
              <w:rPr>
                <w:rFonts w:eastAsiaTheme="minorHAnsi" w:cstheme="majorHAnsi"/>
                <w:b/>
                <w:bCs/>
                <w:i/>
                <w:iCs/>
                <w:sz w:val="18"/>
                <w:szCs w:val="18"/>
                <w:lang w:val="it-IT"/>
              </w:rPr>
            </w:pPr>
            <w:r w:rsidRPr="00B12DF5">
              <w:rPr>
                <w:rFonts w:cstheme="majorHAnsi"/>
                <w:sz w:val="18"/>
                <w:szCs w:val="18"/>
                <w:lang w:val="ro-RO" w:eastAsia="ro-RO"/>
              </w:rPr>
              <w:t>Reabilitare diguri in vederea exploatarii in conditii de siguranta</w:t>
            </w:r>
          </w:p>
        </w:tc>
        <w:tc>
          <w:tcPr>
            <w:tcW w:w="2283" w:type="dxa"/>
            <w:shd w:val="clear" w:color="auto" w:fill="A7E1D7"/>
          </w:tcPr>
          <w:p w14:paraId="5CE3C25D"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28A4644B"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45A86A69"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69071DD3"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51102621"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7393B134"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04020357" w14:textId="77777777" w:rsidR="00324C84" w:rsidRPr="00B12DF5" w:rsidRDefault="00324C84" w:rsidP="002B452F">
            <w:pPr>
              <w:spacing w:before="0" w:after="0" w:line="240" w:lineRule="auto"/>
              <w:rPr>
                <w:rFonts w:cstheme="majorHAnsi"/>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shd w:val="clear" w:color="auto" w:fill="A7E1D7"/>
          </w:tcPr>
          <w:p w14:paraId="5C46E65D" w14:textId="0D6FF0E3" w:rsidR="00324C84" w:rsidRPr="00B12DF5" w:rsidRDefault="00324C84" w:rsidP="002B452F">
            <w:pPr>
              <w:spacing w:before="0" w:after="0" w:line="240" w:lineRule="auto"/>
              <w:rPr>
                <w:rFonts w:cstheme="majorHAnsi"/>
                <w:iCs/>
                <w:sz w:val="18"/>
                <w:szCs w:val="18"/>
              </w:rPr>
            </w:pPr>
            <w:r w:rsidRPr="00B12DF5">
              <w:rPr>
                <w:rFonts w:cstheme="majorHAnsi"/>
                <w:bCs/>
                <w:iCs/>
                <w:sz w:val="18"/>
                <w:szCs w:val="18"/>
              </w:rPr>
              <w:t>M.M.A.P., A.N.A.R.,</w:t>
            </w:r>
            <w:r w:rsidRPr="00B12DF5">
              <w:rPr>
                <w:rFonts w:cstheme="majorHAnsi"/>
                <w:bCs/>
                <w:iCs/>
                <w:spacing w:val="-4"/>
                <w:sz w:val="18"/>
                <w:szCs w:val="18"/>
              </w:rPr>
              <w:t xml:space="preserve"> </w:t>
            </w:r>
            <w:r w:rsidR="00EB0293">
              <w:rPr>
                <w:rFonts w:cstheme="majorHAnsi"/>
                <w:bCs/>
                <w:iCs/>
                <w:spacing w:val="-4"/>
                <w:sz w:val="18"/>
                <w:szCs w:val="18"/>
              </w:rPr>
              <w:t>M.E.</w:t>
            </w:r>
            <w:r w:rsidRPr="00B12DF5">
              <w:rPr>
                <w:rFonts w:cstheme="majorHAnsi"/>
                <w:iCs/>
                <w:sz w:val="18"/>
                <w:szCs w:val="18"/>
              </w:rPr>
              <w:t xml:space="preserve">, </w:t>
            </w:r>
            <w:proofErr w:type="spellStart"/>
            <w:r w:rsidRPr="00B12DF5">
              <w:rPr>
                <w:rFonts w:cstheme="majorHAnsi"/>
                <w:iCs/>
                <w:sz w:val="18"/>
                <w:szCs w:val="18"/>
              </w:rPr>
              <w:t>Hidroelectrica</w:t>
            </w:r>
            <w:proofErr w:type="spellEnd"/>
            <w:r w:rsidRPr="00B12DF5">
              <w:rPr>
                <w:rFonts w:cstheme="majorHAnsi"/>
                <w:iCs/>
                <w:sz w:val="18"/>
                <w:szCs w:val="18"/>
              </w:rPr>
              <w:t xml:space="preserve"> S.A., </w:t>
            </w:r>
            <w:proofErr w:type="spellStart"/>
            <w:r w:rsidRPr="00B12DF5">
              <w:rPr>
                <w:rFonts w:cstheme="majorHAnsi"/>
                <w:iCs/>
                <w:sz w:val="18"/>
                <w:szCs w:val="18"/>
              </w:rPr>
              <w:t>alţi</w:t>
            </w:r>
            <w:proofErr w:type="spellEnd"/>
            <w:r w:rsidRPr="00B12DF5">
              <w:rPr>
                <w:rFonts w:cstheme="majorHAnsi"/>
                <w:iCs/>
                <w:sz w:val="18"/>
                <w:szCs w:val="18"/>
              </w:rPr>
              <w:t xml:space="preserve"> </w:t>
            </w:r>
            <w:proofErr w:type="spellStart"/>
            <w:r w:rsidRPr="00B12DF5">
              <w:rPr>
                <w:rFonts w:cstheme="majorHAnsi"/>
                <w:iCs/>
                <w:sz w:val="18"/>
                <w:szCs w:val="18"/>
              </w:rPr>
              <w:t>deƫinători</w:t>
            </w:r>
            <w:proofErr w:type="spellEnd"/>
          </w:p>
        </w:tc>
        <w:tc>
          <w:tcPr>
            <w:tcW w:w="1120" w:type="dxa"/>
            <w:tcBorders>
              <w:top w:val="single" w:sz="4" w:space="0" w:color="auto"/>
            </w:tcBorders>
            <w:shd w:val="clear" w:color="auto" w:fill="A7E1D7"/>
          </w:tcPr>
          <w:p w14:paraId="27005BBF" w14:textId="77777777" w:rsidR="00324C84" w:rsidRPr="00B12DF5" w:rsidRDefault="00324C84"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53CC7FAF"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Lungime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diguri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reabilitate</w:t>
            </w:r>
            <w:proofErr w:type="spellEnd"/>
            <w:r w:rsidRPr="00651E46">
              <w:rPr>
                <w:rFonts w:cstheme="majorHAnsi"/>
                <w:sz w:val="18"/>
                <w:szCs w:val="18"/>
                <w:lang w:val="en-GB" w:eastAsia="en-GB"/>
              </w:rPr>
              <w:t xml:space="preserve"> (km)</w:t>
            </w:r>
          </w:p>
        </w:tc>
        <w:tc>
          <w:tcPr>
            <w:tcW w:w="1328" w:type="dxa"/>
            <w:tcBorders>
              <w:top w:val="single" w:sz="4" w:space="0" w:color="auto"/>
            </w:tcBorders>
            <w:shd w:val="clear" w:color="auto" w:fill="A7E1D7"/>
          </w:tcPr>
          <w:p w14:paraId="674B397C"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324C84" w:rsidRPr="00B12DF5" w14:paraId="6283B0F8" w14:textId="77777777" w:rsidTr="002B452F">
        <w:trPr>
          <w:cantSplit/>
          <w:jc w:val="center"/>
        </w:trPr>
        <w:tc>
          <w:tcPr>
            <w:tcW w:w="3556" w:type="dxa"/>
            <w:vMerge/>
          </w:tcPr>
          <w:p w14:paraId="4B6B7D9E" w14:textId="77777777" w:rsidR="00324C84" w:rsidRPr="00B12DF5" w:rsidRDefault="00324C84" w:rsidP="002B452F">
            <w:pPr>
              <w:spacing w:before="0" w:after="0" w:line="240" w:lineRule="auto"/>
              <w:rPr>
                <w:rFonts w:cstheme="majorHAnsi"/>
                <w:b/>
                <w:bCs/>
                <w:sz w:val="18"/>
                <w:szCs w:val="18"/>
                <w:lang w:val="ro-RO"/>
              </w:rPr>
            </w:pPr>
          </w:p>
        </w:tc>
        <w:tc>
          <w:tcPr>
            <w:tcW w:w="849" w:type="dxa"/>
            <w:tcBorders>
              <w:top w:val="single" w:sz="4" w:space="0" w:color="auto"/>
            </w:tcBorders>
            <w:shd w:val="clear" w:color="auto" w:fill="A7E1D7"/>
          </w:tcPr>
          <w:p w14:paraId="75BEF3F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M33</w:t>
            </w:r>
          </w:p>
        </w:tc>
        <w:tc>
          <w:tcPr>
            <w:tcW w:w="953" w:type="dxa"/>
            <w:tcBorders>
              <w:top w:val="single" w:sz="4" w:space="0" w:color="auto"/>
            </w:tcBorders>
            <w:shd w:val="clear" w:color="auto" w:fill="A7E1D7"/>
          </w:tcPr>
          <w:p w14:paraId="39A2DF5E" w14:textId="77777777" w:rsidR="00324C84" w:rsidRPr="00B12DF5" w:rsidRDefault="00324C84" w:rsidP="002B452F">
            <w:pPr>
              <w:spacing w:before="0" w:after="0" w:line="240" w:lineRule="auto"/>
              <w:rPr>
                <w:rFonts w:cstheme="majorHAnsi"/>
                <w:sz w:val="18"/>
                <w:szCs w:val="18"/>
                <w:lang w:val="en-GB"/>
              </w:rPr>
            </w:pPr>
            <w:r w:rsidRPr="00B12DF5">
              <w:rPr>
                <w:rFonts w:cstheme="majorHAnsi"/>
                <w:sz w:val="18"/>
                <w:szCs w:val="18"/>
                <w:lang w:val="en-GB"/>
              </w:rPr>
              <w:t>M33-RO36</w:t>
            </w:r>
          </w:p>
        </w:tc>
        <w:tc>
          <w:tcPr>
            <w:tcW w:w="6338" w:type="dxa"/>
            <w:tcBorders>
              <w:top w:val="single" w:sz="4" w:space="0" w:color="auto"/>
            </w:tcBorders>
            <w:shd w:val="clear" w:color="auto" w:fill="A7E1D7"/>
          </w:tcPr>
          <w:p w14:paraId="385FE44D" w14:textId="77777777" w:rsidR="00324C84" w:rsidRPr="00B12DF5" w:rsidRDefault="00324C84" w:rsidP="002B452F">
            <w:pPr>
              <w:spacing w:before="0" w:after="0" w:line="240" w:lineRule="auto"/>
              <w:rPr>
                <w:rFonts w:eastAsiaTheme="minorHAnsi" w:cstheme="majorHAnsi"/>
                <w:i/>
                <w:iCs/>
                <w:sz w:val="18"/>
                <w:szCs w:val="18"/>
                <w:lang w:val="en-GB"/>
              </w:rPr>
            </w:pPr>
            <w:r w:rsidRPr="00B12DF5">
              <w:rPr>
                <w:rFonts w:cstheme="majorHAnsi"/>
                <w:sz w:val="18"/>
                <w:szCs w:val="18"/>
                <w:lang w:val="ro-RO" w:eastAsia="ro-RO"/>
              </w:rPr>
              <w:t>Analiza posibilității de relocare a unor diguri sau îndepărtarea parțială / totala a acestora (a se studia de la caz la caz)</w:t>
            </w:r>
          </w:p>
        </w:tc>
        <w:tc>
          <w:tcPr>
            <w:tcW w:w="2283" w:type="dxa"/>
            <w:shd w:val="clear" w:color="auto" w:fill="A7E1D7"/>
          </w:tcPr>
          <w:p w14:paraId="51C63EEE"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3D690BF3"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01FC3ACE"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446895ED"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7B4C7B90"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402D4BAF"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24BD4288" w14:textId="77777777" w:rsidR="00324C84" w:rsidRPr="00B12DF5" w:rsidRDefault="00324C84" w:rsidP="002B452F">
            <w:pPr>
              <w:spacing w:before="0" w:after="0" w:line="240" w:lineRule="auto"/>
              <w:rPr>
                <w:rFonts w:cstheme="majorHAnsi"/>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shd w:val="clear" w:color="auto" w:fill="A7E1D7"/>
          </w:tcPr>
          <w:p w14:paraId="0BAE199A"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 xml:space="preserve">M.M.A.P., A.N.A.R., M.T.I.C., M.A.D.R.,a </w:t>
            </w:r>
            <w:r w:rsidRPr="00B12DF5">
              <w:rPr>
                <w:rFonts w:cstheme="majorHAnsi"/>
                <w:sz w:val="18"/>
                <w:szCs w:val="18"/>
                <w:lang w:val="ro"/>
              </w:rPr>
              <w:t xml:space="preserve">M.D.L.P.A., </w:t>
            </w:r>
            <w:r w:rsidRPr="00B12DF5">
              <w:rPr>
                <w:rFonts w:cstheme="majorHAnsi"/>
                <w:sz w:val="18"/>
                <w:szCs w:val="18"/>
                <w:lang w:val="ro-RO"/>
              </w:rPr>
              <w:t xml:space="preserve"> </w:t>
            </w:r>
            <w:proofErr w:type="spellStart"/>
            <w:r w:rsidRPr="00B12DF5">
              <w:rPr>
                <w:rFonts w:cstheme="majorHAnsi"/>
                <w:sz w:val="18"/>
                <w:szCs w:val="18"/>
              </w:rPr>
              <w:t>alți</w:t>
            </w:r>
            <w:proofErr w:type="spellEnd"/>
            <w:r w:rsidRPr="00B12DF5">
              <w:rPr>
                <w:rFonts w:cstheme="majorHAnsi"/>
                <w:sz w:val="18"/>
                <w:szCs w:val="18"/>
              </w:rPr>
              <w:t xml:space="preserve"> </w:t>
            </w:r>
            <w:proofErr w:type="spellStart"/>
            <w:r w:rsidRPr="00B12DF5">
              <w:rPr>
                <w:rFonts w:cstheme="majorHAnsi"/>
                <w:sz w:val="18"/>
                <w:szCs w:val="18"/>
              </w:rPr>
              <w:t>deținători</w:t>
            </w:r>
            <w:proofErr w:type="spellEnd"/>
          </w:p>
        </w:tc>
        <w:tc>
          <w:tcPr>
            <w:tcW w:w="1120" w:type="dxa"/>
            <w:tcBorders>
              <w:top w:val="single" w:sz="4" w:space="0" w:color="auto"/>
            </w:tcBorders>
            <w:shd w:val="clear" w:color="auto" w:fill="A7E1D7"/>
          </w:tcPr>
          <w:p w14:paraId="3118D348" w14:textId="77777777" w:rsidR="00324C84" w:rsidRPr="00B12DF5" w:rsidRDefault="00324C84" w:rsidP="002B452F">
            <w:pPr>
              <w:spacing w:before="0" w:after="0" w:line="240" w:lineRule="auto"/>
              <w:jc w:val="center"/>
              <w:rPr>
                <w:rFonts w:cstheme="majorHAnsi"/>
                <w:bCs/>
                <w:iCs/>
                <w:sz w:val="18"/>
                <w:szCs w:val="18"/>
                <w:lang w:val="ro-RO"/>
              </w:rPr>
            </w:pPr>
            <w:r w:rsidRPr="00B12DF5">
              <w:rPr>
                <w:rFonts w:cstheme="majorHAnsi"/>
                <w:bCs/>
                <w:iCs/>
                <w:sz w:val="18"/>
                <w:szCs w:val="18"/>
                <w:lang w:val="ro-RO"/>
              </w:rPr>
              <w:t>A.P.S.F.R.</w:t>
            </w:r>
          </w:p>
        </w:tc>
        <w:tc>
          <w:tcPr>
            <w:tcW w:w="1759" w:type="dxa"/>
            <w:tcBorders>
              <w:top w:val="single" w:sz="4" w:space="0" w:color="auto"/>
            </w:tcBorders>
            <w:shd w:val="clear" w:color="auto" w:fill="A7E1D7"/>
          </w:tcPr>
          <w:p w14:paraId="206E3CB0" w14:textId="77777777" w:rsidR="00324C84" w:rsidRPr="00B12DF5" w:rsidRDefault="00324C84" w:rsidP="002B452F">
            <w:pPr>
              <w:spacing w:before="0" w:after="0" w:line="240" w:lineRule="auto"/>
              <w:rPr>
                <w:rFonts w:cstheme="majorHAnsi"/>
                <w:bCs/>
                <w:iCs/>
                <w:sz w:val="18"/>
                <w:szCs w:val="18"/>
                <w:lang w:val="ro-RO"/>
              </w:rPr>
            </w:pPr>
            <w:proofErr w:type="spellStart"/>
            <w:r w:rsidRPr="00651E46">
              <w:rPr>
                <w:rFonts w:cstheme="majorHAnsi"/>
                <w:sz w:val="18"/>
                <w:szCs w:val="18"/>
                <w:lang w:val="en-GB" w:eastAsia="en-GB"/>
              </w:rPr>
              <w:t>Suprafața</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retenție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suplimentară</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posibil</w:t>
            </w:r>
            <w:proofErr w:type="spellEnd"/>
            <w:r w:rsidRPr="00651E46">
              <w:rPr>
                <w:rFonts w:cstheme="majorHAnsi"/>
                <w:sz w:val="18"/>
                <w:szCs w:val="18"/>
                <w:lang w:val="en-GB" w:eastAsia="en-GB"/>
              </w:rPr>
              <w:t xml:space="preserve"> a fi </w:t>
            </w:r>
            <w:proofErr w:type="spellStart"/>
            <w:r w:rsidRPr="00651E46">
              <w:rPr>
                <w:rFonts w:cstheme="majorHAnsi"/>
                <w:sz w:val="18"/>
                <w:szCs w:val="18"/>
                <w:lang w:val="en-GB" w:eastAsia="en-GB"/>
              </w:rPr>
              <w:t>obținută</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prin</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relocare</w:t>
            </w:r>
            <w:proofErr w:type="spellEnd"/>
            <w:r w:rsidRPr="00651E46">
              <w:rPr>
                <w:rFonts w:cstheme="majorHAnsi"/>
                <w:sz w:val="18"/>
                <w:szCs w:val="18"/>
                <w:lang w:val="en-GB" w:eastAsia="en-GB"/>
              </w:rPr>
              <w:t xml:space="preserve"> (ha)</w:t>
            </w:r>
          </w:p>
        </w:tc>
        <w:tc>
          <w:tcPr>
            <w:tcW w:w="1328" w:type="dxa"/>
            <w:tcBorders>
              <w:top w:val="single" w:sz="4" w:space="0" w:color="auto"/>
            </w:tcBorders>
            <w:shd w:val="clear" w:color="auto" w:fill="A7E1D7"/>
          </w:tcPr>
          <w:p w14:paraId="401AE303" w14:textId="77777777" w:rsidR="00324C84" w:rsidRPr="00B12DF5" w:rsidRDefault="00324C84" w:rsidP="002B452F">
            <w:pPr>
              <w:spacing w:before="0" w:after="0" w:line="240" w:lineRule="auto"/>
              <w:rPr>
                <w:rFonts w:cstheme="majorHAnsi"/>
                <w:bCs/>
                <w:iCs/>
                <w:sz w:val="18"/>
                <w:szCs w:val="18"/>
                <w:lang w:val="ro-RO"/>
              </w:rPr>
            </w:pPr>
            <w:r w:rsidRPr="00651E46">
              <w:rPr>
                <w:rFonts w:cstheme="majorHAnsi"/>
                <w:sz w:val="18"/>
                <w:szCs w:val="18"/>
                <w:lang w:val="en-GB" w:eastAsia="en-GB"/>
              </w:rPr>
              <w:t>M.M.A.P.</w:t>
            </w:r>
          </w:p>
        </w:tc>
      </w:tr>
      <w:tr w:rsidR="00324C84" w:rsidRPr="00B12DF5" w14:paraId="3BAE8EB8" w14:textId="77777777" w:rsidTr="002B452F">
        <w:trPr>
          <w:cantSplit/>
          <w:jc w:val="center"/>
        </w:trPr>
        <w:tc>
          <w:tcPr>
            <w:tcW w:w="3556" w:type="dxa"/>
            <w:tcBorders>
              <w:top w:val="single" w:sz="4" w:space="0" w:color="auto"/>
            </w:tcBorders>
            <w:shd w:val="clear" w:color="auto" w:fill="A7E1D7"/>
          </w:tcPr>
          <w:p w14:paraId="712913D9"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 xml:space="preserve">Măsuri care implică intervenții fizice pentru reducerea impactului inundațiilor pluviale (tipice mediului urban, dar nu numai), cum ar fi </w:t>
            </w:r>
            <w:r w:rsidRPr="00B12DF5">
              <w:rPr>
                <w:rFonts w:cstheme="majorHAnsi"/>
                <w:b/>
                <w:bCs/>
                <w:sz w:val="18"/>
                <w:szCs w:val="18"/>
                <w:lang w:val="ro-RO"/>
              </w:rPr>
              <w:t>imbunatatirea capacittatii sistemelor de drenaj artificiale</w:t>
            </w:r>
          </w:p>
        </w:tc>
        <w:tc>
          <w:tcPr>
            <w:tcW w:w="849" w:type="dxa"/>
            <w:tcBorders>
              <w:top w:val="single" w:sz="4" w:space="0" w:color="auto"/>
            </w:tcBorders>
            <w:shd w:val="clear" w:color="auto" w:fill="A7E1D7"/>
          </w:tcPr>
          <w:p w14:paraId="4FEB7267"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1690BBF4" w14:textId="77777777" w:rsidR="00324C84" w:rsidRPr="00B12DF5" w:rsidRDefault="00324C84" w:rsidP="002B452F">
            <w:pPr>
              <w:autoSpaceDE w:val="0"/>
              <w:adjustRightInd w:val="0"/>
              <w:spacing w:before="0" w:after="0" w:line="240" w:lineRule="auto"/>
              <w:rPr>
                <w:rFonts w:cstheme="majorHAnsi"/>
                <w:sz w:val="18"/>
                <w:szCs w:val="18"/>
                <w:lang w:val="en-GB"/>
              </w:rPr>
            </w:pPr>
            <w:r w:rsidRPr="00B12DF5">
              <w:rPr>
                <w:rFonts w:cstheme="majorHAnsi"/>
                <w:sz w:val="18"/>
                <w:szCs w:val="18"/>
                <w:lang w:val="ro-RO"/>
              </w:rPr>
              <w:t>M34-RO37</w:t>
            </w:r>
          </w:p>
        </w:tc>
        <w:tc>
          <w:tcPr>
            <w:tcW w:w="6338" w:type="dxa"/>
            <w:tcBorders>
              <w:top w:val="single" w:sz="4" w:space="0" w:color="auto"/>
            </w:tcBorders>
            <w:shd w:val="clear" w:color="auto" w:fill="A7E1D7"/>
          </w:tcPr>
          <w:p w14:paraId="49872DA5" w14:textId="77777777" w:rsidR="00324C84" w:rsidRPr="00B12DF5" w:rsidRDefault="00324C84" w:rsidP="002B452F">
            <w:pPr>
              <w:autoSpaceDE w:val="0"/>
              <w:adjustRightInd w:val="0"/>
              <w:spacing w:before="0" w:after="0" w:line="240" w:lineRule="auto"/>
              <w:rPr>
                <w:rFonts w:eastAsiaTheme="minorHAnsi" w:cstheme="majorHAnsi"/>
                <w:i/>
                <w:iCs/>
                <w:sz w:val="18"/>
                <w:szCs w:val="18"/>
                <w:lang w:val="en-GB"/>
              </w:rPr>
            </w:pPr>
            <w:r w:rsidRPr="00B12DF5">
              <w:rPr>
                <w:rFonts w:cstheme="majorHAnsi"/>
                <w:sz w:val="18"/>
                <w:szCs w:val="18"/>
                <w:lang w:val="ro-RO" w:eastAsia="ro-RO"/>
              </w:rPr>
              <w:t>Îmbunătățirea / Reabilitarea sistemelor de canalizare, sistemelor de desecare si drenaj, statii pompare</w:t>
            </w:r>
            <w:r w:rsidRPr="00B12DF5">
              <w:rPr>
                <w:rFonts w:eastAsiaTheme="minorHAnsi" w:cstheme="majorHAnsi"/>
                <w:i/>
                <w:iCs/>
                <w:sz w:val="18"/>
                <w:szCs w:val="18"/>
                <w:lang w:val="en-GB"/>
              </w:rPr>
              <w:t xml:space="preserve"> </w:t>
            </w:r>
            <w:r w:rsidRPr="00B12DF5">
              <w:rPr>
                <w:rFonts w:eastAsiaTheme="minorHAnsi" w:cstheme="majorHAnsi"/>
                <w:sz w:val="18"/>
                <w:szCs w:val="18"/>
                <w:lang w:val="en-GB"/>
              </w:rPr>
              <w:t>(incl.</w:t>
            </w:r>
            <w:r w:rsidRPr="00B12DF5">
              <w:rPr>
                <w:rFonts w:eastAsiaTheme="minorHAnsi" w:cstheme="majorHAnsi"/>
                <w:i/>
                <w:iCs/>
                <w:sz w:val="18"/>
                <w:szCs w:val="18"/>
                <w:lang w:val="en-GB"/>
              </w:rPr>
              <w:t xml:space="preserve"> </w:t>
            </w:r>
            <w:proofErr w:type="spellStart"/>
            <w:r w:rsidRPr="00B12DF5">
              <w:rPr>
                <w:rFonts w:eastAsiaTheme="minorHAnsi" w:cstheme="majorHAnsi"/>
                <w:sz w:val="18"/>
                <w:szCs w:val="18"/>
                <w:lang w:val="en-GB"/>
              </w:rPr>
              <w:t>imbunătățirea</w:t>
            </w:r>
            <w:proofErr w:type="spellEnd"/>
            <w:r w:rsidRPr="00B12DF5">
              <w:rPr>
                <w:rFonts w:cstheme="majorHAnsi"/>
                <w:sz w:val="18"/>
                <w:szCs w:val="18"/>
                <w:lang w:val="ro-RO" w:eastAsia="ro-RO"/>
              </w:rPr>
              <w:t xml:space="preserve"> drenajului infrastructurilor liniare: drumuri, căi ferate, dupa caz)</w:t>
            </w:r>
          </w:p>
        </w:tc>
        <w:tc>
          <w:tcPr>
            <w:tcW w:w="2283" w:type="dxa"/>
            <w:tcBorders>
              <w:top w:val="single" w:sz="4" w:space="0" w:color="auto"/>
            </w:tcBorders>
            <w:shd w:val="clear" w:color="auto" w:fill="A7E1D7"/>
          </w:tcPr>
          <w:p w14:paraId="61EF0102"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2906A369"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A12 – </w:t>
            </w:r>
            <w:proofErr w:type="spellStart"/>
            <w:r w:rsidRPr="00B12DF5">
              <w:rPr>
                <w:rFonts w:cstheme="majorHAnsi"/>
                <w:iCs/>
                <w:sz w:val="18"/>
                <w:szCs w:val="18"/>
                <w:lang w:val="es-ES"/>
              </w:rPr>
              <w:t>Pluvială</w:t>
            </w:r>
            <w:proofErr w:type="spellEnd"/>
          </w:p>
          <w:p w14:paraId="7EB7CC61"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A15 – </w:t>
            </w:r>
            <w:proofErr w:type="spellStart"/>
            <w:r w:rsidRPr="00B12DF5">
              <w:rPr>
                <w:rFonts w:cstheme="majorHAnsi"/>
                <w:iCs/>
                <w:sz w:val="18"/>
                <w:szCs w:val="18"/>
                <w:lang w:val="es-ES"/>
              </w:rPr>
              <w:t>Barare</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artificială</w:t>
            </w:r>
            <w:proofErr w:type="spellEnd"/>
            <w:r w:rsidRPr="00B12DF5">
              <w:rPr>
                <w:rFonts w:cstheme="majorHAnsi"/>
                <w:iCs/>
                <w:sz w:val="18"/>
                <w:szCs w:val="18"/>
                <w:lang w:val="es-ES"/>
              </w:rPr>
              <w:t xml:space="preserve"> – </w:t>
            </w:r>
            <w:proofErr w:type="spellStart"/>
            <w:r w:rsidRPr="00B12DF5">
              <w:rPr>
                <w:rFonts w:cstheme="majorHAnsi"/>
                <w:iCs/>
                <w:sz w:val="18"/>
                <w:szCs w:val="18"/>
                <w:lang w:val="es-ES"/>
              </w:rPr>
              <w:t>Infrastructură</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6C28B240"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704B3BC1"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11405AB8"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6CE50534"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9059D38"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p w14:paraId="576D3499" w14:textId="77777777" w:rsidR="00324C84" w:rsidRPr="00B12DF5" w:rsidRDefault="00324C84" w:rsidP="002B452F">
            <w:pPr>
              <w:spacing w:before="0" w:after="0" w:line="240" w:lineRule="auto"/>
              <w:rPr>
                <w:rFonts w:cstheme="majorHAnsi"/>
                <w:iCs/>
                <w:sz w:val="18"/>
                <w:szCs w:val="18"/>
              </w:rPr>
            </w:pPr>
            <w:r w:rsidRPr="00B12DF5">
              <w:rPr>
                <w:rFonts w:cstheme="majorHAnsi"/>
                <w:iCs/>
                <w:sz w:val="18"/>
                <w:szCs w:val="18"/>
              </w:rPr>
              <w:t xml:space="preserve">A36 – </w:t>
            </w:r>
            <w:proofErr w:type="spellStart"/>
            <w:r w:rsidRPr="00B12DF5">
              <w:rPr>
                <w:rFonts w:cstheme="majorHAnsi"/>
                <w:iCs/>
                <w:sz w:val="18"/>
                <w:szCs w:val="18"/>
              </w:rPr>
              <w:t>Viituri</w:t>
            </w:r>
            <w:proofErr w:type="spellEnd"/>
            <w:r w:rsidRPr="00B12DF5">
              <w:rPr>
                <w:rFonts w:cstheme="majorHAnsi"/>
                <w:iCs/>
                <w:sz w:val="18"/>
                <w:szCs w:val="18"/>
              </w:rPr>
              <w:t xml:space="preserve"> </w:t>
            </w:r>
            <w:proofErr w:type="spellStart"/>
            <w:r w:rsidRPr="00B12DF5">
              <w:rPr>
                <w:rFonts w:cstheme="majorHAnsi"/>
                <w:iCs/>
                <w:sz w:val="18"/>
                <w:szCs w:val="18"/>
              </w:rPr>
              <w:t>solide</w:t>
            </w:r>
            <w:proofErr w:type="spellEnd"/>
          </w:p>
        </w:tc>
        <w:tc>
          <w:tcPr>
            <w:tcW w:w="2348" w:type="dxa"/>
            <w:tcBorders>
              <w:top w:val="single" w:sz="4" w:space="0" w:color="auto"/>
            </w:tcBorders>
            <w:shd w:val="clear" w:color="auto" w:fill="A7E1D7"/>
          </w:tcPr>
          <w:p w14:paraId="1387C7D2" w14:textId="77777777" w:rsidR="00324C84" w:rsidRPr="00B12DF5" w:rsidRDefault="00324C84" w:rsidP="002B452F">
            <w:pPr>
              <w:spacing w:before="0" w:after="0" w:line="240" w:lineRule="auto"/>
              <w:rPr>
                <w:rFonts w:cstheme="majorHAnsi"/>
                <w:bCs/>
                <w:iCs/>
                <w:sz w:val="18"/>
                <w:szCs w:val="18"/>
              </w:rPr>
            </w:pPr>
            <w:r w:rsidRPr="00B12DF5">
              <w:rPr>
                <w:rFonts w:cstheme="majorHAnsi"/>
                <w:iCs/>
                <w:sz w:val="18"/>
                <w:szCs w:val="18"/>
              </w:rPr>
              <w:t>M.M.A.P., A.N.A.R.</w:t>
            </w:r>
            <w:r w:rsidRPr="00B12DF5">
              <w:rPr>
                <w:rFonts w:cstheme="majorHAnsi"/>
                <w:bCs/>
                <w:iCs/>
                <w:sz w:val="18"/>
                <w:szCs w:val="18"/>
              </w:rPr>
              <w:t>, M.A.D.R., A.N.I.F</w:t>
            </w:r>
            <w:r w:rsidRPr="00B12DF5">
              <w:rPr>
                <w:rFonts w:cstheme="majorHAnsi"/>
                <w:iCs/>
                <w:sz w:val="18"/>
                <w:szCs w:val="18"/>
              </w:rPr>
              <w:t xml:space="preserve">., M.T.I.C. </w:t>
            </w:r>
            <w:proofErr w:type="spellStart"/>
            <w:r w:rsidRPr="00B12DF5">
              <w:rPr>
                <w:rFonts w:cstheme="majorHAnsi"/>
                <w:iCs/>
                <w:sz w:val="18"/>
                <w:szCs w:val="18"/>
              </w:rPr>
              <w:t>Autorităţi</w:t>
            </w:r>
            <w:proofErr w:type="spellEnd"/>
            <w:r w:rsidRPr="00B12DF5">
              <w:rPr>
                <w:rFonts w:cstheme="majorHAnsi"/>
                <w:iCs/>
                <w:sz w:val="18"/>
                <w:szCs w:val="18"/>
              </w:rPr>
              <w:t xml:space="preserve"> locale, C.J.</w:t>
            </w:r>
          </w:p>
        </w:tc>
        <w:tc>
          <w:tcPr>
            <w:tcW w:w="1120" w:type="dxa"/>
            <w:tcBorders>
              <w:top w:val="single" w:sz="4" w:space="0" w:color="auto"/>
            </w:tcBorders>
            <w:shd w:val="clear" w:color="auto" w:fill="A7E1D7"/>
          </w:tcPr>
          <w:p w14:paraId="5B098EE4" w14:textId="77777777" w:rsidR="00324C84" w:rsidRPr="00B12DF5" w:rsidRDefault="00324C84" w:rsidP="002B452F">
            <w:pPr>
              <w:spacing w:before="0" w:after="0" w:line="240" w:lineRule="auto"/>
              <w:jc w:val="center"/>
              <w:rPr>
                <w:rFonts w:cstheme="majorHAnsi"/>
                <w:bCs/>
                <w:iCs/>
                <w:sz w:val="18"/>
                <w:szCs w:val="18"/>
              </w:rPr>
            </w:pPr>
            <w:r w:rsidRPr="00B12DF5">
              <w:rPr>
                <w:rFonts w:cstheme="majorHAnsi"/>
                <w:bCs/>
                <w:iCs/>
                <w:sz w:val="18"/>
                <w:szCs w:val="18"/>
              </w:rPr>
              <w:t>A.P.S.F.R.</w:t>
            </w:r>
          </w:p>
        </w:tc>
        <w:tc>
          <w:tcPr>
            <w:tcW w:w="1759" w:type="dxa"/>
            <w:tcBorders>
              <w:top w:val="single" w:sz="4" w:space="0" w:color="auto"/>
            </w:tcBorders>
            <w:shd w:val="clear" w:color="auto" w:fill="A7E1D7"/>
          </w:tcPr>
          <w:p w14:paraId="18BBA53C"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proiecte</w:t>
            </w:r>
            <w:proofErr w:type="spellEnd"/>
          </w:p>
        </w:tc>
        <w:tc>
          <w:tcPr>
            <w:tcW w:w="1328" w:type="dxa"/>
            <w:tcBorders>
              <w:top w:val="single" w:sz="4" w:space="0" w:color="auto"/>
            </w:tcBorders>
            <w:shd w:val="clear" w:color="auto" w:fill="A7E1D7"/>
          </w:tcPr>
          <w:p w14:paraId="71BEB18E"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 xml:space="preserve">M.M.A.P., M.A.D.R., </w:t>
            </w:r>
            <w:proofErr w:type="spellStart"/>
            <w:r w:rsidRPr="00651E46">
              <w:rPr>
                <w:rFonts w:cstheme="majorHAnsi"/>
                <w:sz w:val="18"/>
                <w:szCs w:val="18"/>
                <w:lang w:val="en-GB" w:eastAsia="en-GB"/>
              </w:rPr>
              <w:t>Autorități</w:t>
            </w:r>
            <w:proofErr w:type="spellEnd"/>
            <w:r w:rsidRPr="00651E46">
              <w:rPr>
                <w:rFonts w:cstheme="majorHAnsi"/>
                <w:sz w:val="18"/>
                <w:szCs w:val="18"/>
                <w:lang w:val="en-GB" w:eastAsia="en-GB"/>
              </w:rPr>
              <w:t xml:space="preserve"> locale</w:t>
            </w:r>
          </w:p>
        </w:tc>
      </w:tr>
      <w:tr w:rsidR="00324C84" w:rsidRPr="00B12DF5" w14:paraId="7F0BA9E2" w14:textId="77777777" w:rsidTr="002B452F">
        <w:trPr>
          <w:cantSplit/>
          <w:jc w:val="center"/>
        </w:trPr>
        <w:tc>
          <w:tcPr>
            <w:tcW w:w="3556" w:type="dxa"/>
            <w:vMerge w:val="restart"/>
            <w:tcBorders>
              <w:top w:val="single" w:sz="4" w:space="0" w:color="auto"/>
            </w:tcBorders>
            <w:shd w:val="clear" w:color="auto" w:fill="A7E1D7"/>
          </w:tcPr>
          <w:p w14:paraId="32A605AE" w14:textId="77777777" w:rsidR="00324C84" w:rsidRPr="00B12DF5" w:rsidRDefault="00324C84" w:rsidP="002B452F">
            <w:pPr>
              <w:spacing w:before="0" w:after="0" w:line="240" w:lineRule="auto"/>
              <w:rPr>
                <w:rFonts w:cstheme="majorHAnsi"/>
                <w:b/>
                <w:bCs/>
                <w:i/>
                <w:iCs/>
                <w:sz w:val="18"/>
                <w:szCs w:val="18"/>
              </w:rPr>
            </w:pPr>
            <w:proofErr w:type="spellStart"/>
            <w:r w:rsidRPr="00B12DF5">
              <w:rPr>
                <w:rFonts w:cstheme="majorHAnsi"/>
                <w:i/>
                <w:iCs/>
                <w:sz w:val="18"/>
                <w:szCs w:val="18"/>
              </w:rPr>
              <w:t>Măsuri</w:t>
            </w:r>
            <w:proofErr w:type="spellEnd"/>
            <w:r w:rsidRPr="00B12DF5">
              <w:rPr>
                <w:rFonts w:cstheme="majorHAnsi"/>
                <w:i/>
                <w:iCs/>
                <w:sz w:val="18"/>
                <w:szCs w:val="18"/>
              </w:rPr>
              <w:t xml:space="preserve"> care </w:t>
            </w:r>
            <w:proofErr w:type="spellStart"/>
            <w:r w:rsidRPr="00B12DF5">
              <w:rPr>
                <w:rFonts w:cstheme="majorHAnsi"/>
                <w:i/>
                <w:iCs/>
                <w:sz w:val="18"/>
                <w:szCs w:val="18"/>
              </w:rPr>
              <w:t>implică</w:t>
            </w:r>
            <w:proofErr w:type="spellEnd"/>
            <w:r w:rsidRPr="00B12DF5">
              <w:rPr>
                <w:rFonts w:cstheme="majorHAnsi"/>
                <w:i/>
                <w:iCs/>
                <w:sz w:val="18"/>
                <w:szCs w:val="18"/>
              </w:rPr>
              <w:t xml:space="preserve"> </w:t>
            </w:r>
            <w:proofErr w:type="spellStart"/>
            <w:r w:rsidRPr="00B12DF5">
              <w:rPr>
                <w:rFonts w:cstheme="majorHAnsi"/>
                <w:i/>
                <w:iCs/>
                <w:sz w:val="18"/>
                <w:szCs w:val="18"/>
              </w:rPr>
              <w:t>intervenții</w:t>
            </w:r>
            <w:proofErr w:type="spellEnd"/>
            <w:r w:rsidRPr="00B12DF5">
              <w:rPr>
                <w:rFonts w:cstheme="majorHAnsi"/>
                <w:i/>
                <w:iCs/>
                <w:sz w:val="18"/>
                <w:szCs w:val="18"/>
              </w:rPr>
              <w:t xml:space="preserve"> </w:t>
            </w:r>
            <w:proofErr w:type="spellStart"/>
            <w:r w:rsidRPr="00B12DF5">
              <w:rPr>
                <w:rFonts w:cstheme="majorHAnsi"/>
                <w:i/>
                <w:iCs/>
                <w:sz w:val="18"/>
                <w:szCs w:val="18"/>
              </w:rPr>
              <w:t>fizice</w:t>
            </w:r>
            <w:proofErr w:type="spellEnd"/>
            <w:r w:rsidRPr="00B12DF5">
              <w:rPr>
                <w:rFonts w:cstheme="majorHAnsi"/>
                <w:i/>
                <w:iCs/>
                <w:sz w:val="18"/>
                <w:szCs w:val="18"/>
              </w:rPr>
              <w:t xml:space="preserve"> </w:t>
            </w:r>
            <w:proofErr w:type="spellStart"/>
            <w:r w:rsidRPr="00B12DF5">
              <w:rPr>
                <w:rFonts w:cstheme="majorHAnsi"/>
                <w:i/>
                <w:iCs/>
                <w:sz w:val="18"/>
                <w:szCs w:val="18"/>
              </w:rPr>
              <w:t>pentru</w:t>
            </w:r>
            <w:proofErr w:type="spellEnd"/>
            <w:r w:rsidRPr="00B12DF5">
              <w:rPr>
                <w:rFonts w:cstheme="majorHAnsi"/>
                <w:i/>
                <w:iCs/>
                <w:sz w:val="18"/>
                <w:szCs w:val="18"/>
              </w:rPr>
              <w:t xml:space="preserve"> </w:t>
            </w:r>
            <w:proofErr w:type="spellStart"/>
            <w:r w:rsidRPr="00B12DF5">
              <w:rPr>
                <w:rFonts w:cstheme="majorHAnsi"/>
                <w:i/>
                <w:iCs/>
                <w:sz w:val="18"/>
                <w:szCs w:val="18"/>
              </w:rPr>
              <w:t>reducerea</w:t>
            </w:r>
            <w:proofErr w:type="spellEnd"/>
            <w:r w:rsidRPr="00B12DF5">
              <w:rPr>
                <w:rFonts w:cstheme="majorHAnsi"/>
                <w:i/>
                <w:iCs/>
                <w:sz w:val="18"/>
                <w:szCs w:val="18"/>
              </w:rPr>
              <w:t xml:space="preserve"> </w:t>
            </w:r>
            <w:proofErr w:type="spellStart"/>
            <w:r w:rsidRPr="00B12DF5">
              <w:rPr>
                <w:rFonts w:cstheme="majorHAnsi"/>
                <w:i/>
                <w:iCs/>
                <w:sz w:val="18"/>
                <w:szCs w:val="18"/>
              </w:rPr>
              <w:t>impactului</w:t>
            </w:r>
            <w:proofErr w:type="spellEnd"/>
            <w:r w:rsidRPr="00B12DF5">
              <w:rPr>
                <w:rFonts w:cstheme="majorHAnsi"/>
                <w:i/>
                <w:iCs/>
                <w:sz w:val="18"/>
                <w:szCs w:val="18"/>
              </w:rPr>
              <w:t xml:space="preserve"> </w:t>
            </w:r>
            <w:proofErr w:type="spellStart"/>
            <w:r w:rsidRPr="00B12DF5">
              <w:rPr>
                <w:rFonts w:cstheme="majorHAnsi"/>
                <w:i/>
                <w:iCs/>
                <w:sz w:val="18"/>
                <w:szCs w:val="18"/>
              </w:rPr>
              <w:t>inundațiilor</w:t>
            </w:r>
            <w:proofErr w:type="spellEnd"/>
            <w:r w:rsidRPr="00B12DF5">
              <w:rPr>
                <w:rFonts w:cstheme="majorHAnsi"/>
                <w:i/>
                <w:iCs/>
                <w:sz w:val="18"/>
                <w:szCs w:val="18"/>
              </w:rPr>
              <w:t xml:space="preserve"> </w:t>
            </w:r>
            <w:proofErr w:type="spellStart"/>
            <w:r w:rsidRPr="00B12DF5">
              <w:rPr>
                <w:rFonts w:cstheme="majorHAnsi"/>
                <w:i/>
                <w:iCs/>
                <w:sz w:val="18"/>
                <w:szCs w:val="18"/>
              </w:rPr>
              <w:t>pluviale</w:t>
            </w:r>
            <w:proofErr w:type="spellEnd"/>
            <w:r w:rsidRPr="00B12DF5">
              <w:rPr>
                <w:rFonts w:cstheme="majorHAnsi"/>
                <w:sz w:val="18"/>
                <w:szCs w:val="18"/>
              </w:rPr>
              <w:t xml:space="preserve"> (</w:t>
            </w:r>
            <w:proofErr w:type="spellStart"/>
            <w:r w:rsidRPr="00B12DF5">
              <w:rPr>
                <w:rFonts w:cstheme="majorHAnsi"/>
                <w:sz w:val="18"/>
                <w:szCs w:val="18"/>
              </w:rPr>
              <w:t>tipice</w:t>
            </w:r>
            <w:proofErr w:type="spellEnd"/>
            <w:r w:rsidRPr="00B12DF5">
              <w:rPr>
                <w:rFonts w:cstheme="majorHAnsi"/>
                <w:sz w:val="18"/>
                <w:szCs w:val="18"/>
              </w:rPr>
              <w:t xml:space="preserve"> </w:t>
            </w:r>
            <w:proofErr w:type="spellStart"/>
            <w:r w:rsidRPr="00B12DF5">
              <w:rPr>
                <w:rFonts w:cstheme="majorHAnsi"/>
                <w:sz w:val="18"/>
                <w:szCs w:val="18"/>
              </w:rPr>
              <w:t>mediului</w:t>
            </w:r>
            <w:proofErr w:type="spellEnd"/>
            <w:r w:rsidRPr="00B12DF5">
              <w:rPr>
                <w:rFonts w:cstheme="majorHAnsi"/>
                <w:sz w:val="18"/>
                <w:szCs w:val="18"/>
              </w:rPr>
              <w:t xml:space="preserve"> urban, </w:t>
            </w:r>
            <w:proofErr w:type="spellStart"/>
            <w:r w:rsidRPr="00B12DF5">
              <w:rPr>
                <w:rFonts w:cstheme="majorHAnsi"/>
                <w:sz w:val="18"/>
                <w:szCs w:val="18"/>
              </w:rPr>
              <w:t>dar</w:t>
            </w:r>
            <w:proofErr w:type="spellEnd"/>
            <w:r w:rsidRPr="00B12DF5">
              <w:rPr>
                <w:rFonts w:cstheme="majorHAnsi"/>
                <w:sz w:val="18"/>
                <w:szCs w:val="18"/>
              </w:rPr>
              <w:t xml:space="preserve"> nu </w:t>
            </w:r>
            <w:proofErr w:type="spellStart"/>
            <w:r w:rsidRPr="00B12DF5">
              <w:rPr>
                <w:rFonts w:cstheme="majorHAnsi"/>
                <w:sz w:val="18"/>
                <w:szCs w:val="18"/>
              </w:rPr>
              <w:t>numai</w:t>
            </w:r>
            <w:proofErr w:type="spellEnd"/>
            <w:r w:rsidRPr="00B12DF5">
              <w:rPr>
                <w:rFonts w:cstheme="majorHAnsi"/>
                <w:sz w:val="18"/>
                <w:szCs w:val="18"/>
              </w:rPr>
              <w:t xml:space="preserve">), cum </w:t>
            </w:r>
            <w:proofErr w:type="spellStart"/>
            <w:r w:rsidRPr="00B12DF5">
              <w:rPr>
                <w:rFonts w:cstheme="majorHAnsi"/>
                <w:sz w:val="18"/>
                <w:szCs w:val="18"/>
              </w:rPr>
              <w:t>ar</w:t>
            </w:r>
            <w:proofErr w:type="spellEnd"/>
            <w:r w:rsidRPr="00B12DF5">
              <w:rPr>
                <w:rFonts w:cstheme="majorHAnsi"/>
                <w:sz w:val="18"/>
                <w:szCs w:val="18"/>
              </w:rPr>
              <w:t xml:space="preserve"> fi </w:t>
            </w:r>
            <w:proofErr w:type="spellStart"/>
            <w:r w:rsidRPr="00B12DF5">
              <w:rPr>
                <w:rFonts w:cstheme="majorHAnsi"/>
                <w:sz w:val="18"/>
                <w:szCs w:val="18"/>
              </w:rPr>
              <w:t>Sistemele</w:t>
            </w:r>
            <w:proofErr w:type="spellEnd"/>
            <w:r w:rsidRPr="00B12DF5">
              <w:rPr>
                <w:rFonts w:cstheme="majorHAnsi"/>
                <w:sz w:val="18"/>
                <w:szCs w:val="18"/>
              </w:rPr>
              <w:t xml:space="preserve"> </w:t>
            </w:r>
            <w:proofErr w:type="spellStart"/>
            <w:r w:rsidRPr="00B12DF5">
              <w:rPr>
                <w:rFonts w:cstheme="majorHAnsi"/>
                <w:sz w:val="18"/>
                <w:szCs w:val="18"/>
              </w:rPr>
              <w:t>Durabile</w:t>
            </w:r>
            <w:proofErr w:type="spellEnd"/>
            <w:r w:rsidRPr="00B12DF5">
              <w:rPr>
                <w:rFonts w:cstheme="majorHAnsi"/>
                <w:sz w:val="18"/>
                <w:szCs w:val="18"/>
              </w:rPr>
              <w:t xml:space="preserve"> de </w:t>
            </w:r>
            <w:proofErr w:type="spellStart"/>
            <w:r w:rsidRPr="00B12DF5">
              <w:rPr>
                <w:rFonts w:cstheme="majorHAnsi"/>
                <w:sz w:val="18"/>
                <w:szCs w:val="18"/>
              </w:rPr>
              <w:t>Drenaj</w:t>
            </w:r>
            <w:proofErr w:type="spellEnd"/>
            <w:r w:rsidRPr="00B12DF5">
              <w:rPr>
                <w:rFonts w:cstheme="majorHAnsi"/>
                <w:sz w:val="18"/>
                <w:szCs w:val="18"/>
              </w:rPr>
              <w:t xml:space="preserve"> (</w:t>
            </w:r>
            <w:proofErr w:type="spellStart"/>
            <w:r w:rsidRPr="00B12DF5">
              <w:rPr>
                <w:rFonts w:cstheme="majorHAnsi"/>
                <w:sz w:val="18"/>
                <w:szCs w:val="18"/>
              </w:rPr>
              <w:t>SuDS</w:t>
            </w:r>
            <w:proofErr w:type="spellEnd"/>
            <w:r w:rsidRPr="00B12DF5">
              <w:rPr>
                <w:rFonts w:cstheme="majorHAnsi"/>
                <w:sz w:val="18"/>
                <w:szCs w:val="18"/>
              </w:rPr>
              <w:t>)</w:t>
            </w:r>
          </w:p>
        </w:tc>
        <w:tc>
          <w:tcPr>
            <w:tcW w:w="849" w:type="dxa"/>
            <w:tcBorders>
              <w:top w:val="single" w:sz="4" w:space="0" w:color="auto"/>
            </w:tcBorders>
            <w:shd w:val="clear" w:color="auto" w:fill="A7E1D7"/>
          </w:tcPr>
          <w:p w14:paraId="2634C013"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50B966E7" w14:textId="77777777" w:rsidR="00324C84" w:rsidRPr="00B12DF5" w:rsidRDefault="00324C84"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M34-RO38</w:t>
            </w:r>
          </w:p>
        </w:tc>
        <w:tc>
          <w:tcPr>
            <w:tcW w:w="6338" w:type="dxa"/>
            <w:tcBorders>
              <w:top w:val="single" w:sz="4" w:space="0" w:color="auto"/>
            </w:tcBorders>
            <w:shd w:val="clear" w:color="auto" w:fill="A7E1D7"/>
          </w:tcPr>
          <w:p w14:paraId="73AD8920" w14:textId="77777777" w:rsidR="00324C84" w:rsidRPr="00B12DF5" w:rsidRDefault="00324C84" w:rsidP="002B452F">
            <w:pPr>
              <w:autoSpaceDE w:val="0"/>
              <w:adjustRightInd w:val="0"/>
              <w:spacing w:before="0" w:after="0" w:line="240" w:lineRule="auto"/>
              <w:rPr>
                <w:rFonts w:cstheme="majorHAnsi"/>
                <w:sz w:val="18"/>
                <w:szCs w:val="18"/>
                <w:lang w:val="es-ES"/>
              </w:rPr>
            </w:pPr>
            <w:r w:rsidRPr="00B12DF5">
              <w:rPr>
                <w:rFonts w:cstheme="majorHAnsi"/>
                <w:sz w:val="18"/>
                <w:szCs w:val="18"/>
                <w:lang w:val="ro-RO" w:eastAsia="ro-RO"/>
              </w:rPr>
              <w:t>Elaborarea si/sau adaptarea reglementărilor existente (SuDS)</w:t>
            </w:r>
          </w:p>
        </w:tc>
        <w:tc>
          <w:tcPr>
            <w:tcW w:w="2283" w:type="dxa"/>
            <w:vMerge w:val="restart"/>
            <w:tcBorders>
              <w:top w:val="single" w:sz="4" w:space="0" w:color="auto"/>
            </w:tcBorders>
            <w:shd w:val="clear" w:color="auto" w:fill="A7E1D7"/>
          </w:tcPr>
          <w:p w14:paraId="63728F54"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3CF16959"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A12 – </w:t>
            </w:r>
            <w:proofErr w:type="spellStart"/>
            <w:r w:rsidRPr="00B12DF5">
              <w:rPr>
                <w:rFonts w:cstheme="majorHAnsi"/>
                <w:iCs/>
                <w:sz w:val="18"/>
                <w:szCs w:val="18"/>
                <w:lang w:val="es-ES"/>
              </w:rPr>
              <w:t>Pluvială</w:t>
            </w:r>
            <w:proofErr w:type="spellEnd"/>
          </w:p>
          <w:p w14:paraId="14636163"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A15 – </w:t>
            </w:r>
            <w:proofErr w:type="spellStart"/>
            <w:r w:rsidRPr="00B12DF5">
              <w:rPr>
                <w:rFonts w:cstheme="majorHAnsi"/>
                <w:iCs/>
                <w:sz w:val="18"/>
                <w:szCs w:val="18"/>
                <w:lang w:val="es-ES"/>
              </w:rPr>
              <w:t>Barare</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artificială</w:t>
            </w:r>
            <w:proofErr w:type="spellEnd"/>
            <w:r w:rsidRPr="00B12DF5">
              <w:rPr>
                <w:rFonts w:cstheme="majorHAnsi"/>
                <w:iCs/>
                <w:sz w:val="18"/>
                <w:szCs w:val="18"/>
                <w:lang w:val="es-ES"/>
              </w:rPr>
              <w:t xml:space="preserve"> – </w:t>
            </w:r>
            <w:proofErr w:type="spellStart"/>
            <w:r w:rsidRPr="00B12DF5">
              <w:rPr>
                <w:rFonts w:cstheme="majorHAnsi"/>
                <w:iCs/>
                <w:sz w:val="18"/>
                <w:szCs w:val="18"/>
                <w:lang w:val="es-ES"/>
              </w:rPr>
              <w:t>Infrastructură</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439BD594"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A21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capacității</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transport</w:t>
            </w:r>
            <w:proofErr w:type="spellEnd"/>
            <w:r w:rsidRPr="00B12DF5">
              <w:rPr>
                <w:rFonts w:cstheme="majorHAnsi"/>
                <w:iCs/>
                <w:sz w:val="18"/>
                <w:szCs w:val="18"/>
                <w:lang w:val="es-ES"/>
              </w:rPr>
              <w:t xml:space="preserve"> a </w:t>
            </w:r>
            <w:proofErr w:type="spellStart"/>
            <w:r w:rsidRPr="00B12DF5">
              <w:rPr>
                <w:rFonts w:cstheme="majorHAnsi"/>
                <w:iCs/>
                <w:sz w:val="18"/>
                <w:szCs w:val="18"/>
                <w:lang w:val="es-ES"/>
              </w:rPr>
              <w:t>albiei</w:t>
            </w:r>
            <w:proofErr w:type="spellEnd"/>
          </w:p>
          <w:p w14:paraId="4C5D5499"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33835683"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509AACC4"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58E2B87D"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0CCC72B9" w14:textId="77777777" w:rsidR="00324C84" w:rsidRPr="007B3A81" w:rsidRDefault="00324C84" w:rsidP="002B452F">
            <w:pPr>
              <w:spacing w:before="0" w:after="0" w:line="240" w:lineRule="auto"/>
              <w:rPr>
                <w:rFonts w:cstheme="majorHAnsi"/>
                <w:iCs/>
                <w:sz w:val="18"/>
                <w:szCs w:val="18"/>
                <w:lang w:val="it-IT"/>
              </w:rPr>
            </w:pPr>
            <w:r w:rsidRPr="007B3A81">
              <w:rPr>
                <w:rFonts w:cstheme="majorHAnsi"/>
                <w:bCs/>
                <w:iCs/>
                <w:sz w:val="18"/>
                <w:szCs w:val="18"/>
                <w:lang w:val="it-IT"/>
              </w:rPr>
              <w:t xml:space="preserve">M.M.A.P., A.N.A.R., M.A.D.R., A.N.I.F., </w:t>
            </w:r>
            <w:r w:rsidRPr="00B12DF5">
              <w:rPr>
                <w:rFonts w:cstheme="majorHAnsi"/>
                <w:sz w:val="18"/>
                <w:szCs w:val="18"/>
                <w:lang w:val="ro"/>
              </w:rPr>
              <w:t xml:space="preserve">M.D.L.P.A., </w:t>
            </w:r>
            <w:r w:rsidRPr="007B3A81">
              <w:rPr>
                <w:rFonts w:cstheme="majorHAnsi"/>
                <w:bCs/>
                <w:iCs/>
                <w:sz w:val="18"/>
                <w:szCs w:val="18"/>
                <w:lang w:val="it-IT"/>
              </w:rPr>
              <w:t>Autorităţi locale, C.J.</w:t>
            </w:r>
          </w:p>
        </w:tc>
        <w:tc>
          <w:tcPr>
            <w:tcW w:w="1120" w:type="dxa"/>
            <w:tcBorders>
              <w:top w:val="single" w:sz="4" w:space="0" w:color="auto"/>
            </w:tcBorders>
            <w:shd w:val="clear" w:color="auto" w:fill="A7E1D7"/>
          </w:tcPr>
          <w:p w14:paraId="1A59D87C" w14:textId="77777777" w:rsidR="00324C84" w:rsidRPr="00B12DF5" w:rsidRDefault="00324C84" w:rsidP="002B452F">
            <w:pPr>
              <w:spacing w:before="0" w:after="0" w:line="240" w:lineRule="auto"/>
              <w:jc w:val="center"/>
              <w:rPr>
                <w:rFonts w:cstheme="majorHAnsi"/>
                <w:iCs/>
                <w:sz w:val="18"/>
                <w:szCs w:val="18"/>
              </w:rPr>
            </w:pPr>
            <w:proofErr w:type="spellStart"/>
            <w:r w:rsidRPr="00B12DF5">
              <w:rPr>
                <w:rFonts w:cstheme="majorHAnsi"/>
                <w:bCs/>
                <w:iCs/>
                <w:sz w:val="18"/>
                <w:szCs w:val="18"/>
              </w:rPr>
              <w:t>Național</w:t>
            </w:r>
            <w:proofErr w:type="spellEnd"/>
          </w:p>
        </w:tc>
        <w:tc>
          <w:tcPr>
            <w:tcW w:w="1759" w:type="dxa"/>
            <w:tcBorders>
              <w:top w:val="single" w:sz="4" w:space="0" w:color="auto"/>
            </w:tcBorders>
            <w:shd w:val="clear" w:color="auto" w:fill="A7E1D7"/>
          </w:tcPr>
          <w:p w14:paraId="03D2C625"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proiecte</w:t>
            </w:r>
            <w:proofErr w:type="spellEnd"/>
          </w:p>
        </w:tc>
        <w:tc>
          <w:tcPr>
            <w:tcW w:w="1328" w:type="dxa"/>
            <w:tcBorders>
              <w:top w:val="single" w:sz="4" w:space="0" w:color="auto"/>
            </w:tcBorders>
            <w:shd w:val="clear" w:color="auto" w:fill="A7E1D7"/>
          </w:tcPr>
          <w:p w14:paraId="48083CA7"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324C84" w:rsidRPr="00B12DF5" w14:paraId="5E0D236C" w14:textId="77777777" w:rsidTr="002B452F">
        <w:trPr>
          <w:cantSplit/>
          <w:jc w:val="center"/>
        </w:trPr>
        <w:tc>
          <w:tcPr>
            <w:tcW w:w="3556" w:type="dxa"/>
            <w:vMerge/>
          </w:tcPr>
          <w:p w14:paraId="7D812D6C" w14:textId="77777777" w:rsidR="00324C84" w:rsidRPr="00B12DF5" w:rsidRDefault="00324C84" w:rsidP="002B452F">
            <w:pPr>
              <w:spacing w:before="0" w:after="0" w:line="240" w:lineRule="auto"/>
              <w:rPr>
                <w:rFonts w:cstheme="majorHAnsi"/>
                <w:b/>
                <w:bCs/>
                <w:i/>
                <w:iCs/>
                <w:sz w:val="18"/>
                <w:szCs w:val="18"/>
              </w:rPr>
            </w:pPr>
          </w:p>
        </w:tc>
        <w:tc>
          <w:tcPr>
            <w:tcW w:w="849" w:type="dxa"/>
            <w:tcBorders>
              <w:top w:val="single" w:sz="4" w:space="0" w:color="auto"/>
            </w:tcBorders>
            <w:shd w:val="clear" w:color="auto" w:fill="A7E1D7"/>
          </w:tcPr>
          <w:p w14:paraId="5FB87ED8"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M34</w:t>
            </w:r>
          </w:p>
        </w:tc>
        <w:tc>
          <w:tcPr>
            <w:tcW w:w="953" w:type="dxa"/>
            <w:tcBorders>
              <w:top w:val="single" w:sz="4" w:space="0" w:color="auto"/>
            </w:tcBorders>
            <w:shd w:val="clear" w:color="auto" w:fill="A7E1D7"/>
          </w:tcPr>
          <w:p w14:paraId="43E712FD" w14:textId="77777777" w:rsidR="00324C84" w:rsidRPr="00B12DF5" w:rsidRDefault="00324C84"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M34-RO39</w:t>
            </w:r>
          </w:p>
        </w:tc>
        <w:tc>
          <w:tcPr>
            <w:tcW w:w="6338" w:type="dxa"/>
            <w:tcBorders>
              <w:top w:val="single" w:sz="4" w:space="0" w:color="auto"/>
            </w:tcBorders>
            <w:shd w:val="clear" w:color="auto" w:fill="A7E1D7"/>
          </w:tcPr>
          <w:p w14:paraId="12D04AAE" w14:textId="77777777" w:rsidR="00324C84" w:rsidRPr="00B12DF5" w:rsidRDefault="00324C84" w:rsidP="002B452F">
            <w:pPr>
              <w:autoSpaceDE w:val="0"/>
              <w:adjustRightInd w:val="0"/>
              <w:spacing w:before="0" w:after="0" w:line="240" w:lineRule="auto"/>
              <w:rPr>
                <w:rFonts w:cstheme="majorHAnsi"/>
                <w:sz w:val="18"/>
                <w:szCs w:val="18"/>
              </w:rPr>
            </w:pPr>
            <w:r w:rsidRPr="00B12DF5">
              <w:rPr>
                <w:rFonts w:cstheme="majorHAnsi"/>
                <w:sz w:val="18"/>
                <w:szCs w:val="18"/>
                <w:lang w:val="ro-RO" w:eastAsia="ro-RO"/>
              </w:rPr>
              <w:t xml:space="preserve">Publicarea unor manuale de bune practici tehnice în implementarea și întreținerea sistemelor </w:t>
            </w:r>
            <w:proofErr w:type="spellStart"/>
            <w:r w:rsidRPr="00B12DF5">
              <w:rPr>
                <w:rFonts w:cstheme="majorHAnsi"/>
                <w:sz w:val="18"/>
                <w:szCs w:val="18"/>
              </w:rPr>
              <w:t>durabile</w:t>
            </w:r>
            <w:proofErr w:type="spellEnd"/>
            <w:r w:rsidRPr="00B12DF5">
              <w:rPr>
                <w:rFonts w:cstheme="majorHAnsi"/>
                <w:sz w:val="18"/>
                <w:szCs w:val="18"/>
              </w:rPr>
              <w:t xml:space="preserve"> de </w:t>
            </w:r>
            <w:proofErr w:type="spellStart"/>
            <w:r w:rsidRPr="00B12DF5">
              <w:rPr>
                <w:rFonts w:cstheme="majorHAnsi"/>
                <w:sz w:val="18"/>
                <w:szCs w:val="18"/>
              </w:rPr>
              <w:t>canalizare</w:t>
            </w:r>
            <w:proofErr w:type="spellEnd"/>
            <w:r w:rsidRPr="00B12DF5">
              <w:rPr>
                <w:rFonts w:cstheme="majorHAnsi"/>
                <w:sz w:val="18"/>
                <w:szCs w:val="18"/>
              </w:rPr>
              <w:t xml:space="preserve"> / </w:t>
            </w:r>
            <w:proofErr w:type="spellStart"/>
            <w:r w:rsidRPr="00B12DF5">
              <w:rPr>
                <w:rFonts w:cstheme="majorHAnsi"/>
                <w:sz w:val="18"/>
                <w:szCs w:val="18"/>
              </w:rPr>
              <w:t>drenaj</w:t>
            </w:r>
            <w:proofErr w:type="spellEnd"/>
            <w:r w:rsidRPr="00B12DF5">
              <w:rPr>
                <w:rFonts w:cstheme="majorHAnsi"/>
                <w:sz w:val="18"/>
                <w:szCs w:val="18"/>
              </w:rPr>
              <w:t xml:space="preserve"> </w:t>
            </w:r>
            <w:r w:rsidRPr="00B12DF5">
              <w:rPr>
                <w:rFonts w:cstheme="majorHAnsi"/>
                <w:sz w:val="18"/>
                <w:szCs w:val="18"/>
                <w:lang w:val="ro-RO" w:eastAsia="ro-RO"/>
              </w:rPr>
              <w:t>(SuDS)</w:t>
            </w:r>
          </w:p>
        </w:tc>
        <w:tc>
          <w:tcPr>
            <w:tcW w:w="2283" w:type="dxa"/>
            <w:vMerge/>
          </w:tcPr>
          <w:p w14:paraId="5BCDB5B9" w14:textId="77777777" w:rsidR="00324C84" w:rsidRPr="00B12DF5" w:rsidRDefault="00324C84" w:rsidP="002B452F">
            <w:pPr>
              <w:spacing w:before="0" w:after="0" w:line="240" w:lineRule="auto"/>
              <w:rPr>
                <w:rFonts w:cstheme="majorHAnsi"/>
                <w:b/>
                <w:bCs/>
                <w:iCs/>
                <w:sz w:val="18"/>
                <w:szCs w:val="18"/>
              </w:rPr>
            </w:pPr>
          </w:p>
        </w:tc>
        <w:tc>
          <w:tcPr>
            <w:tcW w:w="2348" w:type="dxa"/>
            <w:shd w:val="clear" w:color="auto" w:fill="A7E1D7"/>
          </w:tcPr>
          <w:p w14:paraId="7DC1631A" w14:textId="77777777" w:rsidR="00324C84" w:rsidRPr="00B12DF5" w:rsidRDefault="00324C84" w:rsidP="002B452F">
            <w:pPr>
              <w:spacing w:before="0" w:after="0" w:line="240" w:lineRule="auto"/>
              <w:rPr>
                <w:rFonts w:cstheme="majorHAnsi"/>
                <w:iCs/>
                <w:sz w:val="18"/>
                <w:szCs w:val="18"/>
              </w:rPr>
            </w:pPr>
            <w:r w:rsidRPr="00B12DF5">
              <w:rPr>
                <w:rFonts w:cstheme="majorHAnsi"/>
                <w:bCs/>
                <w:iCs/>
                <w:sz w:val="18"/>
                <w:szCs w:val="18"/>
              </w:rPr>
              <w:t xml:space="preserve">M.M.A.P., A.N.A.R., M.A.D.R., A.N.I.F., </w:t>
            </w:r>
            <w:r w:rsidRPr="00B12DF5">
              <w:rPr>
                <w:rFonts w:cstheme="majorHAnsi"/>
                <w:sz w:val="18"/>
                <w:szCs w:val="18"/>
                <w:lang w:val="ro"/>
              </w:rPr>
              <w:t xml:space="preserve">M.D.L.P.A., </w:t>
            </w:r>
            <w:proofErr w:type="spellStart"/>
            <w:r w:rsidRPr="00B12DF5">
              <w:rPr>
                <w:rFonts w:cstheme="majorHAnsi"/>
                <w:bCs/>
                <w:iCs/>
                <w:sz w:val="18"/>
                <w:szCs w:val="18"/>
              </w:rPr>
              <w:t>Autorităţi</w:t>
            </w:r>
            <w:proofErr w:type="spellEnd"/>
            <w:r w:rsidRPr="00B12DF5">
              <w:rPr>
                <w:rFonts w:cstheme="majorHAnsi"/>
                <w:bCs/>
                <w:iCs/>
                <w:sz w:val="18"/>
                <w:szCs w:val="18"/>
              </w:rPr>
              <w:t xml:space="preserve"> locale, C.J.</w:t>
            </w:r>
          </w:p>
        </w:tc>
        <w:tc>
          <w:tcPr>
            <w:tcW w:w="1120" w:type="dxa"/>
            <w:tcBorders>
              <w:top w:val="single" w:sz="4" w:space="0" w:color="auto"/>
            </w:tcBorders>
            <w:shd w:val="clear" w:color="auto" w:fill="A7E1D7"/>
          </w:tcPr>
          <w:p w14:paraId="7F03E808" w14:textId="77777777" w:rsidR="00324C84" w:rsidRPr="00B12DF5" w:rsidRDefault="00324C84" w:rsidP="002B452F">
            <w:pPr>
              <w:spacing w:before="0" w:after="0" w:line="240" w:lineRule="auto"/>
              <w:jc w:val="center"/>
              <w:rPr>
                <w:rFonts w:cstheme="majorHAnsi"/>
                <w:iCs/>
                <w:sz w:val="18"/>
                <w:szCs w:val="18"/>
              </w:rPr>
            </w:pPr>
            <w:proofErr w:type="spellStart"/>
            <w:r w:rsidRPr="00B12DF5">
              <w:rPr>
                <w:rFonts w:cstheme="majorHAnsi"/>
                <w:bCs/>
                <w:iCs/>
                <w:sz w:val="18"/>
                <w:szCs w:val="18"/>
              </w:rPr>
              <w:t>Național</w:t>
            </w:r>
            <w:proofErr w:type="spellEnd"/>
          </w:p>
        </w:tc>
        <w:tc>
          <w:tcPr>
            <w:tcW w:w="1759" w:type="dxa"/>
            <w:tcBorders>
              <w:top w:val="single" w:sz="4" w:space="0" w:color="auto"/>
            </w:tcBorders>
            <w:shd w:val="clear" w:color="auto" w:fill="A7E1D7"/>
          </w:tcPr>
          <w:p w14:paraId="53E98A65"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manuale</w:t>
            </w:r>
            <w:proofErr w:type="spellEnd"/>
          </w:p>
        </w:tc>
        <w:tc>
          <w:tcPr>
            <w:tcW w:w="1328" w:type="dxa"/>
            <w:tcBorders>
              <w:top w:val="single" w:sz="4" w:space="0" w:color="auto"/>
            </w:tcBorders>
            <w:shd w:val="clear" w:color="auto" w:fill="A7E1D7"/>
          </w:tcPr>
          <w:p w14:paraId="416F1889"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324C84" w:rsidRPr="00B12DF5" w14:paraId="224D2BEF" w14:textId="77777777" w:rsidTr="002B452F">
        <w:trPr>
          <w:cantSplit/>
          <w:jc w:val="center"/>
        </w:trPr>
        <w:tc>
          <w:tcPr>
            <w:tcW w:w="3556" w:type="dxa"/>
            <w:vMerge/>
          </w:tcPr>
          <w:p w14:paraId="3914D667" w14:textId="77777777" w:rsidR="00324C84" w:rsidRPr="00B12DF5" w:rsidRDefault="00324C84" w:rsidP="002B452F">
            <w:pPr>
              <w:spacing w:before="0" w:after="0" w:line="240" w:lineRule="auto"/>
              <w:rPr>
                <w:rFonts w:cstheme="majorHAnsi"/>
                <w:sz w:val="18"/>
                <w:szCs w:val="18"/>
              </w:rPr>
            </w:pPr>
          </w:p>
        </w:tc>
        <w:tc>
          <w:tcPr>
            <w:tcW w:w="849" w:type="dxa"/>
            <w:tcBorders>
              <w:top w:val="single" w:sz="4" w:space="0" w:color="auto"/>
            </w:tcBorders>
            <w:shd w:val="clear" w:color="auto" w:fill="A7E1D7"/>
          </w:tcPr>
          <w:p w14:paraId="6F720408" w14:textId="77777777" w:rsidR="00324C84" w:rsidRPr="00B12DF5" w:rsidRDefault="00324C84" w:rsidP="002B452F">
            <w:pPr>
              <w:spacing w:before="0" w:after="0" w:line="240" w:lineRule="auto"/>
              <w:jc w:val="center"/>
              <w:rPr>
                <w:rFonts w:cstheme="majorHAnsi"/>
                <w:b/>
                <w:sz w:val="18"/>
                <w:szCs w:val="18"/>
                <w:lang w:val="ro-RO"/>
              </w:rPr>
            </w:pPr>
            <w:r w:rsidRPr="00B12DF5">
              <w:rPr>
                <w:rFonts w:cstheme="majorHAnsi"/>
                <w:sz w:val="18"/>
                <w:szCs w:val="18"/>
              </w:rPr>
              <w:t>M34</w:t>
            </w:r>
          </w:p>
        </w:tc>
        <w:tc>
          <w:tcPr>
            <w:tcW w:w="953" w:type="dxa"/>
            <w:tcBorders>
              <w:top w:val="single" w:sz="4" w:space="0" w:color="auto"/>
            </w:tcBorders>
            <w:shd w:val="clear" w:color="auto" w:fill="A7E1D7"/>
          </w:tcPr>
          <w:p w14:paraId="0411A637" w14:textId="77777777" w:rsidR="00324C84" w:rsidRPr="00B12DF5" w:rsidRDefault="00324C84" w:rsidP="002B452F">
            <w:pPr>
              <w:autoSpaceDE w:val="0"/>
              <w:adjustRightInd w:val="0"/>
              <w:spacing w:before="0" w:after="0" w:line="240" w:lineRule="auto"/>
              <w:rPr>
                <w:rFonts w:cstheme="majorHAnsi"/>
                <w:sz w:val="18"/>
                <w:szCs w:val="18"/>
              </w:rPr>
            </w:pPr>
            <w:r w:rsidRPr="00B12DF5">
              <w:rPr>
                <w:rFonts w:cstheme="majorHAnsi"/>
                <w:sz w:val="18"/>
                <w:szCs w:val="18"/>
                <w:lang w:val="en-GB"/>
              </w:rPr>
              <w:t>M34-RO40</w:t>
            </w:r>
          </w:p>
        </w:tc>
        <w:tc>
          <w:tcPr>
            <w:tcW w:w="6338" w:type="dxa"/>
            <w:tcBorders>
              <w:top w:val="single" w:sz="4" w:space="0" w:color="auto"/>
            </w:tcBorders>
            <w:shd w:val="clear" w:color="auto" w:fill="A7E1D7"/>
          </w:tcPr>
          <w:p w14:paraId="34223079" w14:textId="77777777" w:rsidR="00324C84" w:rsidRPr="00B12DF5" w:rsidRDefault="00324C84" w:rsidP="002B452F">
            <w:pPr>
              <w:autoSpaceDE w:val="0"/>
              <w:adjustRightInd w:val="0"/>
              <w:spacing w:before="0" w:after="0" w:line="240" w:lineRule="auto"/>
              <w:rPr>
                <w:rFonts w:cstheme="majorHAnsi"/>
                <w:sz w:val="18"/>
                <w:szCs w:val="18"/>
              </w:rPr>
            </w:pPr>
            <w:proofErr w:type="spellStart"/>
            <w:r w:rsidRPr="00B12DF5">
              <w:rPr>
                <w:rFonts w:cstheme="majorHAnsi"/>
                <w:sz w:val="18"/>
                <w:szCs w:val="18"/>
              </w:rPr>
              <w:t>Implementarea</w:t>
            </w:r>
            <w:proofErr w:type="spellEnd"/>
            <w:r w:rsidRPr="00B12DF5">
              <w:rPr>
                <w:rFonts w:cstheme="majorHAnsi"/>
                <w:sz w:val="18"/>
                <w:szCs w:val="18"/>
              </w:rPr>
              <w:t xml:space="preserve"> </w:t>
            </w:r>
            <w:proofErr w:type="spellStart"/>
            <w:r w:rsidRPr="00B12DF5">
              <w:rPr>
                <w:rFonts w:cstheme="majorHAnsi"/>
                <w:sz w:val="18"/>
                <w:szCs w:val="18"/>
              </w:rPr>
              <w:t>sistemelor</w:t>
            </w:r>
            <w:proofErr w:type="spellEnd"/>
            <w:r w:rsidRPr="00B12DF5">
              <w:rPr>
                <w:rFonts w:cstheme="majorHAnsi"/>
                <w:sz w:val="18"/>
                <w:szCs w:val="18"/>
              </w:rPr>
              <w:t xml:space="preserve"> </w:t>
            </w:r>
            <w:proofErr w:type="spellStart"/>
            <w:r w:rsidRPr="00B12DF5">
              <w:rPr>
                <w:rFonts w:cstheme="majorHAnsi"/>
                <w:sz w:val="18"/>
                <w:szCs w:val="18"/>
              </w:rPr>
              <w:t>durabile</w:t>
            </w:r>
            <w:proofErr w:type="spellEnd"/>
            <w:r w:rsidRPr="00B12DF5">
              <w:rPr>
                <w:rFonts w:cstheme="majorHAnsi"/>
                <w:sz w:val="18"/>
                <w:szCs w:val="18"/>
              </w:rPr>
              <w:t xml:space="preserve"> de </w:t>
            </w:r>
            <w:proofErr w:type="spellStart"/>
            <w:r w:rsidRPr="00B12DF5">
              <w:rPr>
                <w:rFonts w:cstheme="majorHAnsi"/>
                <w:sz w:val="18"/>
                <w:szCs w:val="18"/>
              </w:rPr>
              <w:t>drenaj</w:t>
            </w:r>
            <w:proofErr w:type="spellEnd"/>
            <w:r w:rsidRPr="00B12DF5">
              <w:rPr>
                <w:rFonts w:cstheme="majorHAnsi"/>
                <w:sz w:val="18"/>
                <w:szCs w:val="18"/>
              </w:rPr>
              <w:t xml:space="preserve"> (</w:t>
            </w:r>
            <w:proofErr w:type="spellStart"/>
            <w:r w:rsidRPr="00B12DF5">
              <w:rPr>
                <w:rFonts w:cstheme="majorHAnsi"/>
                <w:sz w:val="18"/>
                <w:szCs w:val="18"/>
              </w:rPr>
              <w:t>SuDS</w:t>
            </w:r>
            <w:proofErr w:type="spellEnd"/>
            <w:r w:rsidRPr="00B12DF5">
              <w:rPr>
                <w:rFonts w:cstheme="majorHAnsi"/>
                <w:sz w:val="18"/>
                <w:szCs w:val="18"/>
              </w:rPr>
              <w:t>)</w:t>
            </w:r>
          </w:p>
        </w:tc>
        <w:tc>
          <w:tcPr>
            <w:tcW w:w="2283" w:type="dxa"/>
            <w:vMerge/>
          </w:tcPr>
          <w:p w14:paraId="1EAA570B" w14:textId="77777777" w:rsidR="00324C84" w:rsidRPr="00B12DF5" w:rsidRDefault="00324C84" w:rsidP="002B452F">
            <w:pPr>
              <w:spacing w:before="0" w:after="0" w:line="240" w:lineRule="auto"/>
              <w:rPr>
                <w:rFonts w:cstheme="majorHAnsi"/>
                <w:b/>
                <w:bCs/>
                <w:iCs/>
                <w:sz w:val="18"/>
                <w:szCs w:val="18"/>
              </w:rPr>
            </w:pPr>
          </w:p>
        </w:tc>
        <w:tc>
          <w:tcPr>
            <w:tcW w:w="2348" w:type="dxa"/>
            <w:shd w:val="clear" w:color="auto" w:fill="A7E1D7"/>
          </w:tcPr>
          <w:p w14:paraId="07DA069C"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sz w:val="18"/>
                <w:szCs w:val="18"/>
                <w:lang w:val="ro"/>
              </w:rPr>
              <w:t xml:space="preserve">M.D.L.P.A., </w:t>
            </w:r>
            <w:r w:rsidRPr="00B12DF5">
              <w:rPr>
                <w:rFonts w:cstheme="majorHAnsi"/>
                <w:bCs/>
                <w:iCs/>
                <w:sz w:val="18"/>
                <w:szCs w:val="18"/>
                <w:lang w:val="it-IT"/>
              </w:rPr>
              <w:t>Autorităƫi locale, C.J.</w:t>
            </w:r>
          </w:p>
        </w:tc>
        <w:tc>
          <w:tcPr>
            <w:tcW w:w="1120" w:type="dxa"/>
            <w:tcBorders>
              <w:top w:val="single" w:sz="4" w:space="0" w:color="auto"/>
            </w:tcBorders>
            <w:shd w:val="clear" w:color="auto" w:fill="A7E1D7"/>
            <w:vAlign w:val="center"/>
          </w:tcPr>
          <w:p w14:paraId="523C3855" w14:textId="77777777" w:rsidR="00324C84" w:rsidRPr="00B12DF5" w:rsidRDefault="00324C84" w:rsidP="002B452F">
            <w:pPr>
              <w:spacing w:before="0" w:after="0" w:line="240" w:lineRule="auto"/>
              <w:jc w:val="center"/>
              <w:rPr>
                <w:rFonts w:cstheme="majorHAnsi"/>
                <w:b/>
                <w:bCs/>
                <w:iCs/>
                <w:sz w:val="18"/>
                <w:szCs w:val="18"/>
              </w:rPr>
            </w:pPr>
            <w:r w:rsidRPr="00B12DF5">
              <w:rPr>
                <w:rFonts w:cstheme="majorHAnsi"/>
                <w:bCs/>
                <w:iCs/>
                <w:sz w:val="18"/>
                <w:szCs w:val="18"/>
              </w:rPr>
              <w:t>A.P.S.F.R. (</w:t>
            </w:r>
            <w:proofErr w:type="spellStart"/>
            <w:r w:rsidRPr="00B12DF5">
              <w:rPr>
                <w:rFonts w:cstheme="majorHAnsi"/>
                <w:bCs/>
                <w:iCs/>
                <w:sz w:val="18"/>
                <w:szCs w:val="18"/>
              </w:rPr>
              <w:t>localitate</w:t>
            </w:r>
            <w:proofErr w:type="spellEnd"/>
            <w:r w:rsidRPr="00B12DF5">
              <w:rPr>
                <w:rFonts w:cstheme="majorHAnsi"/>
                <w:bCs/>
                <w:iCs/>
                <w:sz w:val="18"/>
                <w:szCs w:val="18"/>
              </w:rPr>
              <w:t>)</w:t>
            </w:r>
          </w:p>
        </w:tc>
        <w:tc>
          <w:tcPr>
            <w:tcW w:w="1759" w:type="dxa"/>
            <w:tcBorders>
              <w:top w:val="single" w:sz="4" w:space="0" w:color="auto"/>
            </w:tcBorders>
            <w:shd w:val="clear" w:color="auto" w:fill="A7E1D7"/>
          </w:tcPr>
          <w:p w14:paraId="6B49EE6A"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SuDS</w:t>
            </w:r>
            <w:proofErr w:type="spellEnd"/>
          </w:p>
        </w:tc>
        <w:tc>
          <w:tcPr>
            <w:tcW w:w="1328" w:type="dxa"/>
            <w:tcBorders>
              <w:top w:val="single" w:sz="4" w:space="0" w:color="auto"/>
            </w:tcBorders>
            <w:shd w:val="clear" w:color="auto" w:fill="A7E1D7"/>
          </w:tcPr>
          <w:p w14:paraId="0E4C5B09"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 M.A.D.R.</w:t>
            </w:r>
          </w:p>
        </w:tc>
      </w:tr>
      <w:tr w:rsidR="00324C84" w:rsidRPr="00B12DF5" w14:paraId="41FEB02A" w14:textId="77777777" w:rsidTr="002B452F">
        <w:trPr>
          <w:cantSplit/>
          <w:trHeight w:val="70"/>
          <w:jc w:val="center"/>
        </w:trPr>
        <w:tc>
          <w:tcPr>
            <w:tcW w:w="3556" w:type="dxa"/>
            <w:vMerge w:val="restart"/>
            <w:tcBorders>
              <w:top w:val="single" w:sz="4" w:space="0" w:color="auto"/>
            </w:tcBorders>
            <w:shd w:val="clear" w:color="auto" w:fill="A7E1D7"/>
          </w:tcPr>
          <w:p w14:paraId="059B2421" w14:textId="77777777" w:rsidR="00324C84" w:rsidRPr="00B12DF5" w:rsidRDefault="00324C84" w:rsidP="002B452F">
            <w:pPr>
              <w:spacing w:before="0" w:after="0" w:line="240" w:lineRule="auto"/>
              <w:jc w:val="both"/>
              <w:rPr>
                <w:rFonts w:cstheme="majorHAnsi"/>
                <w:sz w:val="18"/>
                <w:szCs w:val="18"/>
                <w:lang w:val="ro-RO" w:eastAsia="ro-RO"/>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 </w:t>
            </w:r>
            <w:r w:rsidRPr="00B12DF5">
              <w:rPr>
                <w:rFonts w:cstheme="majorHAnsi"/>
                <w:b/>
                <w:bCs/>
                <w:sz w:val="18"/>
                <w:szCs w:val="18"/>
                <w:lang w:val="ro-RO" w:eastAsia="ro-RO"/>
              </w:rPr>
              <w:t xml:space="preserve">Programe de intretinere / </w:t>
            </w:r>
            <w:r w:rsidRPr="00B12DF5">
              <w:rPr>
                <w:rFonts w:cstheme="majorHAnsi"/>
                <w:b/>
                <w:bCs/>
                <w:sz w:val="18"/>
                <w:szCs w:val="18"/>
                <w:lang w:val="ro-RO" w:eastAsia="ro-RO"/>
              </w:rPr>
              <w:lastRenderedPageBreak/>
              <w:t>mentenanta a infrastructurii de aparare impotriva inundatiilor</w:t>
            </w:r>
          </w:p>
        </w:tc>
        <w:tc>
          <w:tcPr>
            <w:tcW w:w="849" w:type="dxa"/>
            <w:tcBorders>
              <w:top w:val="single" w:sz="4" w:space="0" w:color="auto"/>
              <w:bottom w:val="single" w:sz="4" w:space="0" w:color="auto"/>
            </w:tcBorders>
            <w:shd w:val="clear" w:color="auto" w:fill="A7E1D7"/>
          </w:tcPr>
          <w:p w14:paraId="2BC5B13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lastRenderedPageBreak/>
              <w:t>M35</w:t>
            </w:r>
          </w:p>
        </w:tc>
        <w:tc>
          <w:tcPr>
            <w:tcW w:w="953" w:type="dxa"/>
            <w:tcBorders>
              <w:top w:val="single" w:sz="4" w:space="0" w:color="auto"/>
              <w:bottom w:val="single" w:sz="4" w:space="0" w:color="auto"/>
            </w:tcBorders>
            <w:shd w:val="clear" w:color="auto" w:fill="A7E1D7"/>
          </w:tcPr>
          <w:p w14:paraId="5A2CAA20"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M35-RO41</w:t>
            </w:r>
          </w:p>
        </w:tc>
        <w:tc>
          <w:tcPr>
            <w:tcW w:w="6338" w:type="dxa"/>
            <w:tcBorders>
              <w:top w:val="single" w:sz="4" w:space="0" w:color="auto"/>
              <w:bottom w:val="single" w:sz="4" w:space="0" w:color="auto"/>
            </w:tcBorders>
            <w:shd w:val="clear" w:color="auto" w:fill="A7E1D7"/>
          </w:tcPr>
          <w:p w14:paraId="7E878655"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2283" w:type="dxa"/>
            <w:vMerge w:val="restart"/>
            <w:tcBorders>
              <w:top w:val="single" w:sz="4" w:space="0" w:color="auto"/>
            </w:tcBorders>
            <w:shd w:val="clear" w:color="auto" w:fill="A7E1D7"/>
          </w:tcPr>
          <w:p w14:paraId="30395C9F"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23A30F6A"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A12 – </w:t>
            </w:r>
            <w:proofErr w:type="spellStart"/>
            <w:r w:rsidRPr="00B12DF5">
              <w:rPr>
                <w:rFonts w:cstheme="majorHAnsi"/>
                <w:iCs/>
                <w:sz w:val="18"/>
                <w:szCs w:val="18"/>
                <w:lang w:val="es-ES"/>
              </w:rPr>
              <w:t>Pluvială</w:t>
            </w:r>
            <w:proofErr w:type="spellEnd"/>
          </w:p>
          <w:p w14:paraId="41930C35"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lastRenderedPageBreak/>
              <w:t xml:space="preserve">A15 – </w:t>
            </w:r>
            <w:proofErr w:type="spellStart"/>
            <w:r w:rsidRPr="00B12DF5">
              <w:rPr>
                <w:rFonts w:cstheme="majorHAnsi"/>
                <w:iCs/>
                <w:sz w:val="18"/>
                <w:szCs w:val="18"/>
                <w:lang w:val="es-ES"/>
              </w:rPr>
              <w:t>Barare</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artificială</w:t>
            </w:r>
            <w:proofErr w:type="spellEnd"/>
            <w:r w:rsidRPr="00B12DF5">
              <w:rPr>
                <w:rFonts w:cstheme="majorHAnsi"/>
                <w:iCs/>
                <w:sz w:val="18"/>
                <w:szCs w:val="18"/>
                <w:lang w:val="es-ES"/>
              </w:rPr>
              <w:t xml:space="preserve"> – </w:t>
            </w:r>
            <w:proofErr w:type="spellStart"/>
            <w:r w:rsidRPr="00B12DF5">
              <w:rPr>
                <w:rFonts w:cstheme="majorHAnsi"/>
                <w:iCs/>
                <w:sz w:val="18"/>
                <w:szCs w:val="18"/>
                <w:lang w:val="es-ES"/>
              </w:rPr>
              <w:t>Infrastructură</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414817A8"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05C07009"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4296C13E"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C80354D"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tcBorders>
            <w:shd w:val="clear" w:color="auto" w:fill="A7E1D7"/>
          </w:tcPr>
          <w:p w14:paraId="4D899347" w14:textId="2BFF335F" w:rsidR="00324C84" w:rsidRPr="007B3A81" w:rsidRDefault="00324C84" w:rsidP="002B452F">
            <w:pPr>
              <w:spacing w:before="0" w:after="0" w:line="240" w:lineRule="auto"/>
              <w:rPr>
                <w:rFonts w:cstheme="majorHAnsi"/>
                <w:iCs/>
                <w:sz w:val="18"/>
                <w:szCs w:val="18"/>
                <w:lang w:val="it-IT"/>
              </w:rPr>
            </w:pPr>
            <w:r w:rsidRPr="007B3A81">
              <w:rPr>
                <w:rFonts w:cstheme="majorHAnsi"/>
                <w:bCs/>
                <w:iCs/>
                <w:sz w:val="18"/>
                <w:szCs w:val="18"/>
                <w:lang w:val="it-IT"/>
              </w:rPr>
              <w:lastRenderedPageBreak/>
              <w:t>M.M.A.P., A.N.A.R.,</w:t>
            </w:r>
            <w:r w:rsidRPr="007B3A81">
              <w:rPr>
                <w:rFonts w:cstheme="majorHAnsi"/>
                <w:bCs/>
                <w:iCs/>
                <w:spacing w:val="-4"/>
                <w:sz w:val="18"/>
                <w:szCs w:val="18"/>
                <w:lang w:val="it-IT"/>
              </w:rPr>
              <w:t xml:space="preserve"> </w:t>
            </w:r>
            <w:r w:rsidR="00EB0293">
              <w:rPr>
                <w:rFonts w:cstheme="majorHAnsi"/>
                <w:bCs/>
                <w:iCs/>
                <w:spacing w:val="-4"/>
                <w:sz w:val="18"/>
                <w:szCs w:val="18"/>
                <w:lang w:val="it-IT"/>
              </w:rPr>
              <w:t>M.E.</w:t>
            </w:r>
            <w:r w:rsidRPr="007B3A81">
              <w:rPr>
                <w:rFonts w:cstheme="majorHAnsi"/>
                <w:bCs/>
                <w:iCs/>
                <w:sz w:val="18"/>
                <w:szCs w:val="18"/>
                <w:lang w:val="it-IT"/>
              </w:rPr>
              <w:t>, Hidroelectrica S.A., alţi deƫinători</w:t>
            </w:r>
          </w:p>
        </w:tc>
        <w:tc>
          <w:tcPr>
            <w:tcW w:w="1120" w:type="dxa"/>
            <w:tcBorders>
              <w:top w:val="single" w:sz="4" w:space="0" w:color="auto"/>
              <w:bottom w:val="single" w:sz="4" w:space="0" w:color="auto"/>
            </w:tcBorders>
            <w:shd w:val="clear" w:color="auto" w:fill="A7E1D7"/>
          </w:tcPr>
          <w:p w14:paraId="31E3EF7F" w14:textId="77777777" w:rsidR="00324C84" w:rsidRPr="00B12DF5" w:rsidRDefault="00324C84" w:rsidP="002B452F">
            <w:pPr>
              <w:spacing w:before="0" w:after="0" w:line="240" w:lineRule="auto"/>
              <w:jc w:val="center"/>
              <w:rPr>
                <w:rFonts w:cstheme="majorHAnsi"/>
                <w:iCs/>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w:t>
            </w: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1067B9C6"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construcții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hidrotehnice</w:t>
            </w:r>
            <w:proofErr w:type="spellEnd"/>
          </w:p>
        </w:tc>
        <w:tc>
          <w:tcPr>
            <w:tcW w:w="1328" w:type="dxa"/>
            <w:tcBorders>
              <w:top w:val="single" w:sz="4" w:space="0" w:color="auto"/>
              <w:bottom w:val="single" w:sz="4" w:space="0" w:color="auto"/>
            </w:tcBorders>
            <w:shd w:val="clear" w:color="auto" w:fill="A7E1D7"/>
          </w:tcPr>
          <w:p w14:paraId="764EA436"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25C71109" w14:textId="77777777" w:rsidTr="002B452F">
        <w:trPr>
          <w:cantSplit/>
          <w:trHeight w:val="1952"/>
          <w:jc w:val="center"/>
        </w:trPr>
        <w:tc>
          <w:tcPr>
            <w:tcW w:w="3556" w:type="dxa"/>
            <w:vMerge/>
            <w:tcBorders>
              <w:bottom w:val="single" w:sz="4" w:space="0" w:color="auto"/>
            </w:tcBorders>
          </w:tcPr>
          <w:p w14:paraId="62B92188" w14:textId="77777777" w:rsidR="00324C84" w:rsidRPr="00B12DF5" w:rsidRDefault="00324C84" w:rsidP="002B452F">
            <w:pPr>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A7E1D7"/>
          </w:tcPr>
          <w:p w14:paraId="73485C48" w14:textId="77777777" w:rsidR="00324C84" w:rsidRPr="00B12DF5" w:rsidRDefault="00324C84" w:rsidP="002B452F">
            <w:pPr>
              <w:spacing w:before="0" w:after="0" w:line="240" w:lineRule="auto"/>
              <w:jc w:val="center"/>
              <w:rPr>
                <w:rFonts w:cstheme="majorHAnsi"/>
                <w:b/>
                <w:sz w:val="18"/>
                <w:szCs w:val="18"/>
                <w:lang w:val="ro-RO"/>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3A093C5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M35-RO42</w:t>
            </w:r>
          </w:p>
        </w:tc>
        <w:tc>
          <w:tcPr>
            <w:tcW w:w="6338" w:type="dxa"/>
            <w:tcBorders>
              <w:top w:val="single" w:sz="4" w:space="0" w:color="auto"/>
              <w:bottom w:val="single" w:sz="4" w:space="0" w:color="auto"/>
            </w:tcBorders>
            <w:shd w:val="clear" w:color="auto" w:fill="A7E1D7"/>
          </w:tcPr>
          <w:p w14:paraId="0F5D2ED3"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Refacerea / Menţinerea volumelor de atenuare a lucrărilor de acumulare existente (permanente / nepermanente)- prin decolmatare</w:t>
            </w:r>
          </w:p>
        </w:tc>
        <w:tc>
          <w:tcPr>
            <w:tcW w:w="2283" w:type="dxa"/>
            <w:vMerge/>
            <w:tcBorders>
              <w:bottom w:val="single" w:sz="4" w:space="0" w:color="auto"/>
            </w:tcBorders>
          </w:tcPr>
          <w:p w14:paraId="04DA1E3C" w14:textId="77777777" w:rsidR="00324C84" w:rsidRPr="0004248E" w:rsidRDefault="00324C84" w:rsidP="002B452F">
            <w:pPr>
              <w:spacing w:before="0" w:after="0" w:line="240" w:lineRule="auto"/>
              <w:rPr>
                <w:rFonts w:cstheme="majorHAnsi"/>
                <w:iCs/>
                <w:sz w:val="18"/>
                <w:szCs w:val="18"/>
                <w:lang w:val="pt-BR"/>
              </w:rPr>
            </w:pPr>
          </w:p>
        </w:tc>
        <w:tc>
          <w:tcPr>
            <w:tcW w:w="2348" w:type="dxa"/>
            <w:tcBorders>
              <w:bottom w:val="single" w:sz="4" w:space="0" w:color="auto"/>
            </w:tcBorders>
            <w:shd w:val="clear" w:color="auto" w:fill="A7E1D7"/>
          </w:tcPr>
          <w:p w14:paraId="3EC6A582" w14:textId="762DA60D" w:rsidR="00324C84" w:rsidRPr="0004248E" w:rsidRDefault="00324C84" w:rsidP="002B452F">
            <w:pPr>
              <w:spacing w:before="0" w:after="0" w:line="240" w:lineRule="auto"/>
              <w:rPr>
                <w:rFonts w:cstheme="majorHAnsi"/>
                <w:iCs/>
                <w:sz w:val="18"/>
                <w:szCs w:val="18"/>
                <w:lang w:val="pt-BR"/>
              </w:rPr>
            </w:pPr>
            <w:r w:rsidRPr="0004248E">
              <w:rPr>
                <w:rFonts w:cstheme="majorHAnsi"/>
                <w:bCs/>
                <w:iCs/>
                <w:sz w:val="18"/>
                <w:szCs w:val="18"/>
                <w:lang w:val="pt-BR"/>
              </w:rPr>
              <w:t xml:space="preserve">M.M.A.P., A.N.A.R., </w:t>
            </w:r>
            <w:r w:rsidR="00EB0293" w:rsidRPr="0004248E">
              <w:rPr>
                <w:rFonts w:cstheme="majorHAnsi"/>
                <w:bCs/>
                <w:iCs/>
                <w:spacing w:val="-4"/>
                <w:sz w:val="18"/>
                <w:szCs w:val="18"/>
                <w:lang w:val="pt-BR"/>
              </w:rPr>
              <w:t>M.E.</w:t>
            </w:r>
            <w:r w:rsidRPr="0004248E">
              <w:rPr>
                <w:rFonts w:cstheme="majorHAnsi"/>
                <w:bCs/>
                <w:iCs/>
                <w:sz w:val="18"/>
                <w:szCs w:val="18"/>
                <w:lang w:val="pt-BR"/>
              </w:rPr>
              <w:t>, Hidroelectrica S.A., Autorităţi locale, C.J.</w:t>
            </w:r>
          </w:p>
        </w:tc>
        <w:tc>
          <w:tcPr>
            <w:tcW w:w="1120" w:type="dxa"/>
            <w:tcBorders>
              <w:top w:val="single" w:sz="4" w:space="0" w:color="auto"/>
              <w:bottom w:val="single" w:sz="4" w:space="0" w:color="auto"/>
            </w:tcBorders>
            <w:shd w:val="clear" w:color="auto" w:fill="A7E1D7"/>
          </w:tcPr>
          <w:p w14:paraId="65C85187" w14:textId="77777777" w:rsidR="00324C84" w:rsidRPr="00B12DF5" w:rsidRDefault="00324C84" w:rsidP="002B452F">
            <w:pPr>
              <w:spacing w:before="0" w:after="0" w:line="240" w:lineRule="auto"/>
              <w:jc w:val="center"/>
              <w:rPr>
                <w:rFonts w:cstheme="majorHAnsi"/>
                <w:iCs/>
                <w:sz w:val="18"/>
                <w:szCs w:val="18"/>
                <w:lang w:val="it-IT"/>
              </w:rPr>
            </w:pPr>
            <w:r w:rsidRPr="00B12DF5">
              <w:rPr>
                <w:rFonts w:cstheme="majorHAnsi"/>
                <w:bCs/>
                <w:iCs/>
                <w:sz w:val="18"/>
                <w:szCs w:val="18"/>
                <w:lang w:val="it-IT"/>
              </w:rPr>
              <w:t>A.P.S.F.R.</w:t>
            </w:r>
          </w:p>
        </w:tc>
        <w:tc>
          <w:tcPr>
            <w:tcW w:w="1759" w:type="dxa"/>
            <w:tcBorders>
              <w:top w:val="single" w:sz="4" w:space="0" w:color="auto"/>
              <w:bottom w:val="single" w:sz="4" w:space="0" w:color="auto"/>
            </w:tcBorders>
            <w:shd w:val="clear" w:color="auto" w:fill="A7E1D7"/>
          </w:tcPr>
          <w:p w14:paraId="50EC980F"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de acumulări la care s-au executat lucrări de decolmatare</w:t>
            </w:r>
          </w:p>
          <w:p w14:paraId="1F92667F" w14:textId="77777777" w:rsidR="00324C84" w:rsidRPr="00B12DF5" w:rsidRDefault="00324C84" w:rsidP="002B452F">
            <w:pPr>
              <w:spacing w:before="0" w:after="0" w:line="240" w:lineRule="auto"/>
              <w:rPr>
                <w:rFonts w:cstheme="majorHAnsi"/>
                <w:bCs/>
                <w:iCs/>
                <w:sz w:val="18"/>
                <w:szCs w:val="18"/>
                <w:lang w:val="it-IT"/>
              </w:rPr>
            </w:pPr>
            <w:r w:rsidRPr="00651E46">
              <w:rPr>
                <w:rFonts w:cstheme="majorHAnsi"/>
                <w:sz w:val="18"/>
                <w:szCs w:val="18"/>
                <w:lang w:val="en-GB" w:eastAsia="en-GB"/>
              </w:rPr>
              <w:t xml:space="preserve">Volum </w:t>
            </w:r>
            <w:proofErr w:type="spellStart"/>
            <w:r w:rsidRPr="00651E46">
              <w:rPr>
                <w:rFonts w:cstheme="majorHAnsi"/>
                <w:sz w:val="18"/>
                <w:szCs w:val="18"/>
                <w:lang w:val="en-GB" w:eastAsia="en-GB"/>
              </w:rPr>
              <w:t>rezultat</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prin</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decolmatare</w:t>
            </w:r>
            <w:proofErr w:type="spellEnd"/>
          </w:p>
        </w:tc>
        <w:tc>
          <w:tcPr>
            <w:tcW w:w="1328" w:type="dxa"/>
            <w:tcBorders>
              <w:top w:val="single" w:sz="4" w:space="0" w:color="auto"/>
              <w:bottom w:val="single" w:sz="4" w:space="0" w:color="auto"/>
            </w:tcBorders>
            <w:shd w:val="clear" w:color="auto" w:fill="A7E1D7"/>
          </w:tcPr>
          <w:p w14:paraId="4E72D0F4" w14:textId="77777777" w:rsidR="00324C84" w:rsidRPr="00B12DF5" w:rsidRDefault="00324C84" w:rsidP="002B452F">
            <w:pPr>
              <w:spacing w:before="0" w:after="0" w:line="240" w:lineRule="auto"/>
              <w:rPr>
                <w:rFonts w:cstheme="majorHAnsi"/>
                <w:bCs/>
                <w:iCs/>
                <w:sz w:val="18"/>
                <w:szCs w:val="18"/>
                <w:lang w:val="it-IT"/>
              </w:rPr>
            </w:pPr>
            <w:r w:rsidRPr="00651E46">
              <w:rPr>
                <w:rFonts w:cstheme="majorHAnsi"/>
                <w:sz w:val="18"/>
                <w:szCs w:val="18"/>
                <w:lang w:val="en-GB" w:eastAsia="en-GB"/>
              </w:rPr>
              <w:t>M.M.A.P.</w:t>
            </w:r>
          </w:p>
        </w:tc>
      </w:tr>
      <w:tr w:rsidR="00324C84" w:rsidRPr="00B12DF5" w14:paraId="6A6F3346" w14:textId="77777777" w:rsidTr="002B452F">
        <w:trPr>
          <w:cantSplit/>
          <w:trHeight w:val="70"/>
          <w:jc w:val="center"/>
        </w:trPr>
        <w:tc>
          <w:tcPr>
            <w:tcW w:w="3556" w:type="dxa"/>
            <w:tcBorders>
              <w:top w:val="single" w:sz="4" w:space="0" w:color="auto"/>
              <w:bottom w:val="single" w:sz="4" w:space="0" w:color="auto"/>
            </w:tcBorders>
            <w:shd w:val="clear" w:color="auto" w:fill="A7E1D7"/>
          </w:tcPr>
          <w:p w14:paraId="60E54B6D" w14:textId="77777777" w:rsidR="00324C84" w:rsidRPr="00B12DF5" w:rsidRDefault="00324C84" w:rsidP="002B452F">
            <w:pPr>
              <w:spacing w:before="0" w:after="0" w:line="240" w:lineRule="auto"/>
              <w:rPr>
                <w:rFonts w:cstheme="majorHAnsi"/>
                <w:b/>
                <w:bCs/>
                <w:i/>
                <w:iCs/>
                <w:sz w:val="18"/>
                <w:szCs w:val="18"/>
                <w:lang w:val="it-IT"/>
              </w:rPr>
            </w:pPr>
            <w:r w:rsidRPr="00B12DF5">
              <w:rPr>
                <w:rFonts w:cstheme="majorHAnsi"/>
                <w:i/>
                <w:iCs/>
                <w:sz w:val="18"/>
                <w:szCs w:val="18"/>
                <w:lang w:val="it-IT"/>
              </w:rPr>
              <w:t>Alte masuri de imbunatatire a protectiei</w:t>
            </w:r>
            <w:r w:rsidRPr="00B12DF5">
              <w:rPr>
                <w:rFonts w:cstheme="majorHAnsi"/>
                <w:sz w:val="18"/>
                <w:szCs w:val="18"/>
                <w:lang w:val="it-IT"/>
              </w:rPr>
              <w:t xml:space="preserve"> la inundatii </w:t>
            </w:r>
            <w:r w:rsidRPr="00B12DF5">
              <w:rPr>
                <w:rFonts w:cstheme="majorHAnsi"/>
                <w:b/>
                <w:bCs/>
                <w:sz w:val="18"/>
                <w:szCs w:val="18"/>
                <w:lang w:val="it-IT"/>
              </w:rPr>
              <w:t xml:space="preserve">– </w:t>
            </w:r>
            <w:r w:rsidRPr="00B12DF5">
              <w:rPr>
                <w:rFonts w:cstheme="majorHAnsi"/>
                <w:b/>
                <w:bCs/>
                <w:sz w:val="18"/>
                <w:szCs w:val="18"/>
                <w:lang w:val="ro-RO" w:eastAsia="ro-RO"/>
              </w:rPr>
              <w:t>Punerea in siguranta a barajelor</w:t>
            </w:r>
          </w:p>
        </w:tc>
        <w:tc>
          <w:tcPr>
            <w:tcW w:w="849" w:type="dxa"/>
            <w:tcBorders>
              <w:top w:val="single" w:sz="4" w:space="0" w:color="auto"/>
              <w:bottom w:val="single" w:sz="4" w:space="0" w:color="auto"/>
            </w:tcBorders>
            <w:shd w:val="clear" w:color="auto" w:fill="A7E1D7"/>
          </w:tcPr>
          <w:p w14:paraId="578B878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M35</w:t>
            </w:r>
          </w:p>
        </w:tc>
        <w:tc>
          <w:tcPr>
            <w:tcW w:w="953" w:type="dxa"/>
            <w:tcBorders>
              <w:top w:val="single" w:sz="4" w:space="0" w:color="auto"/>
              <w:bottom w:val="single" w:sz="4" w:space="0" w:color="auto"/>
            </w:tcBorders>
            <w:shd w:val="clear" w:color="auto" w:fill="A7E1D7"/>
          </w:tcPr>
          <w:p w14:paraId="1EDB850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M35-RO43</w:t>
            </w:r>
          </w:p>
        </w:tc>
        <w:tc>
          <w:tcPr>
            <w:tcW w:w="6338" w:type="dxa"/>
            <w:tcBorders>
              <w:top w:val="single" w:sz="4" w:space="0" w:color="auto"/>
              <w:bottom w:val="single" w:sz="4" w:space="0" w:color="auto"/>
            </w:tcBorders>
            <w:shd w:val="clear" w:color="auto" w:fill="A7E1D7"/>
          </w:tcPr>
          <w:p w14:paraId="668B842E" w14:textId="77777777" w:rsidR="00324C84" w:rsidRPr="00B12DF5" w:rsidRDefault="00324C84" w:rsidP="002B452F">
            <w:pPr>
              <w:spacing w:before="0" w:after="0" w:line="240" w:lineRule="auto"/>
              <w:rPr>
                <w:rFonts w:cstheme="majorHAnsi"/>
                <w:i/>
                <w:iCs/>
                <w:sz w:val="18"/>
                <w:szCs w:val="18"/>
                <w:lang w:val="es-BO"/>
              </w:rPr>
            </w:pPr>
            <w:r w:rsidRPr="00B12DF5">
              <w:rPr>
                <w:rFonts w:cstheme="majorHAnsi"/>
                <w:sz w:val="18"/>
                <w:szCs w:val="18"/>
                <w:lang w:val="ro-RO" w:eastAsia="ro-RO"/>
              </w:rPr>
              <w:t>Punerea in siguranță a barajelor, prizelor de apa (de ex. masuri de limitare a infiltrațiilor)</w:t>
            </w:r>
          </w:p>
        </w:tc>
        <w:tc>
          <w:tcPr>
            <w:tcW w:w="2283" w:type="dxa"/>
            <w:tcBorders>
              <w:top w:val="single" w:sz="4" w:space="0" w:color="auto"/>
              <w:bottom w:val="single" w:sz="4" w:space="0" w:color="auto"/>
            </w:tcBorders>
            <w:shd w:val="clear" w:color="auto" w:fill="A7E1D7"/>
          </w:tcPr>
          <w:p w14:paraId="115AD7B8"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A11 – </w:t>
            </w:r>
            <w:proofErr w:type="spellStart"/>
            <w:r w:rsidRPr="00B12DF5">
              <w:rPr>
                <w:rFonts w:cstheme="majorHAnsi"/>
                <w:iCs/>
                <w:sz w:val="18"/>
                <w:szCs w:val="18"/>
                <w:lang w:val="es-ES"/>
              </w:rPr>
              <w:t>Fluvială</w:t>
            </w:r>
            <w:proofErr w:type="spellEnd"/>
          </w:p>
          <w:p w14:paraId="65125CBF"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A12 – </w:t>
            </w:r>
            <w:proofErr w:type="spellStart"/>
            <w:r w:rsidRPr="00B12DF5">
              <w:rPr>
                <w:rFonts w:cstheme="majorHAnsi"/>
                <w:iCs/>
                <w:sz w:val="18"/>
                <w:szCs w:val="18"/>
                <w:lang w:val="es-ES"/>
              </w:rPr>
              <w:t>Pluvială</w:t>
            </w:r>
            <w:proofErr w:type="spellEnd"/>
          </w:p>
          <w:p w14:paraId="0C7D005A"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A15 – </w:t>
            </w:r>
            <w:proofErr w:type="spellStart"/>
            <w:r w:rsidRPr="00B12DF5">
              <w:rPr>
                <w:rFonts w:cstheme="majorHAnsi"/>
                <w:iCs/>
                <w:sz w:val="18"/>
                <w:szCs w:val="18"/>
                <w:lang w:val="es-ES"/>
              </w:rPr>
              <w:t>Barare</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artificială</w:t>
            </w:r>
            <w:proofErr w:type="spellEnd"/>
            <w:r w:rsidRPr="00B12DF5">
              <w:rPr>
                <w:rFonts w:cstheme="majorHAnsi"/>
                <w:iCs/>
                <w:sz w:val="18"/>
                <w:szCs w:val="18"/>
                <w:lang w:val="es-ES"/>
              </w:rPr>
              <w:t xml:space="preserve"> – </w:t>
            </w:r>
            <w:proofErr w:type="spellStart"/>
            <w:r w:rsidRPr="00B12DF5">
              <w:rPr>
                <w:rFonts w:cstheme="majorHAnsi"/>
                <w:iCs/>
                <w:sz w:val="18"/>
                <w:szCs w:val="18"/>
                <w:lang w:val="es-ES"/>
              </w:rPr>
              <w:t>Infrastructură</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328344ED" w14:textId="77777777" w:rsidR="00324C84" w:rsidRPr="00B12DF5" w:rsidRDefault="00324C84" w:rsidP="002B452F">
            <w:pPr>
              <w:spacing w:before="0" w:after="0" w:line="240" w:lineRule="auto"/>
              <w:rPr>
                <w:rFonts w:cstheme="majorHAnsi"/>
                <w:iCs/>
                <w:sz w:val="18"/>
                <w:szCs w:val="18"/>
                <w:lang w:val="es-ES"/>
              </w:rPr>
            </w:pPr>
            <w:r w:rsidRPr="00B12DF5">
              <w:rPr>
                <w:rFonts w:cstheme="majorHAnsi"/>
                <w:iCs/>
                <w:sz w:val="18"/>
                <w:szCs w:val="18"/>
                <w:lang w:val="es-ES"/>
              </w:rPr>
              <w:t xml:space="preserve">A22 – </w:t>
            </w:r>
            <w:proofErr w:type="spellStart"/>
            <w:r w:rsidRPr="00B12DF5">
              <w:rPr>
                <w:rFonts w:cstheme="majorHAnsi"/>
                <w:iCs/>
                <w:sz w:val="18"/>
                <w:szCs w:val="18"/>
                <w:lang w:val="es-ES"/>
              </w:rPr>
              <w:t>Depășirea</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asigurării</w:t>
            </w:r>
            <w:proofErr w:type="spellEnd"/>
            <w:r w:rsidRPr="00B12DF5">
              <w:rPr>
                <w:rFonts w:cstheme="majorHAnsi"/>
                <w:iCs/>
                <w:sz w:val="18"/>
                <w:szCs w:val="18"/>
                <w:lang w:val="es-ES"/>
              </w:rPr>
              <w:t xml:space="preserve"> </w:t>
            </w:r>
            <w:proofErr w:type="spellStart"/>
            <w:r w:rsidRPr="00B12DF5">
              <w:rPr>
                <w:rFonts w:cstheme="majorHAnsi"/>
                <w:iCs/>
                <w:sz w:val="18"/>
                <w:szCs w:val="18"/>
                <w:lang w:val="es-ES"/>
              </w:rPr>
              <w:t>lucrărilor</w:t>
            </w:r>
            <w:proofErr w:type="spellEnd"/>
            <w:r w:rsidRPr="00B12DF5">
              <w:rPr>
                <w:rFonts w:cstheme="majorHAnsi"/>
                <w:iCs/>
                <w:sz w:val="18"/>
                <w:szCs w:val="18"/>
                <w:lang w:val="es-ES"/>
              </w:rPr>
              <w:t xml:space="preserve"> de </w:t>
            </w:r>
            <w:proofErr w:type="spellStart"/>
            <w:r w:rsidRPr="00B12DF5">
              <w:rPr>
                <w:rFonts w:cstheme="majorHAnsi"/>
                <w:iCs/>
                <w:sz w:val="18"/>
                <w:szCs w:val="18"/>
                <w:lang w:val="es-ES"/>
              </w:rPr>
              <w:t>apărare</w:t>
            </w:r>
            <w:proofErr w:type="spellEnd"/>
          </w:p>
          <w:p w14:paraId="70F815D5"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786A6F22"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A24 – Blocare/Restricționare</w:t>
            </w:r>
          </w:p>
          <w:p w14:paraId="263654C7" w14:textId="77777777" w:rsidR="00324C84" w:rsidRPr="00B12DF5" w:rsidRDefault="00324C84" w:rsidP="002B452F">
            <w:pPr>
              <w:spacing w:before="0" w:after="0" w:line="240" w:lineRule="auto"/>
              <w:rPr>
                <w:rFonts w:cstheme="majorHAnsi"/>
                <w:iCs/>
                <w:sz w:val="18"/>
                <w:szCs w:val="18"/>
                <w:lang w:val="it-IT"/>
              </w:rPr>
            </w:pPr>
            <w:r w:rsidRPr="00B12DF5">
              <w:rPr>
                <w:rFonts w:cstheme="majorHAnsi"/>
                <w:iCs/>
                <w:sz w:val="18"/>
                <w:szCs w:val="18"/>
                <w:lang w:val="it-IT"/>
              </w:rPr>
              <w:t>A31 – Viituri rapide</w:t>
            </w:r>
          </w:p>
        </w:tc>
        <w:tc>
          <w:tcPr>
            <w:tcW w:w="2348" w:type="dxa"/>
            <w:tcBorders>
              <w:top w:val="single" w:sz="4" w:space="0" w:color="auto"/>
              <w:bottom w:val="single" w:sz="4" w:space="0" w:color="auto"/>
            </w:tcBorders>
            <w:shd w:val="clear" w:color="auto" w:fill="A7E1D7"/>
          </w:tcPr>
          <w:p w14:paraId="0D5F1FA7" w14:textId="7D9C651A" w:rsidR="00324C84" w:rsidRPr="007B3A81" w:rsidRDefault="00324C84" w:rsidP="002B452F">
            <w:pPr>
              <w:spacing w:before="0" w:after="0" w:line="240" w:lineRule="auto"/>
              <w:rPr>
                <w:rFonts w:cstheme="majorHAnsi"/>
                <w:b/>
                <w:bCs/>
                <w:iCs/>
                <w:sz w:val="18"/>
                <w:szCs w:val="18"/>
                <w:lang w:val="it-IT"/>
              </w:rPr>
            </w:pPr>
            <w:r w:rsidRPr="007B3A81">
              <w:rPr>
                <w:rFonts w:cstheme="majorHAnsi"/>
                <w:bCs/>
                <w:iCs/>
                <w:sz w:val="18"/>
                <w:szCs w:val="18"/>
                <w:lang w:val="it-IT"/>
              </w:rPr>
              <w:t xml:space="preserve">M.M.A.P., A.N.A.R., </w:t>
            </w:r>
            <w:r w:rsidR="00EB0293">
              <w:rPr>
                <w:rFonts w:cstheme="majorHAnsi"/>
                <w:bCs/>
                <w:iCs/>
                <w:spacing w:val="-4"/>
                <w:sz w:val="18"/>
                <w:szCs w:val="18"/>
                <w:lang w:val="it-IT"/>
              </w:rPr>
              <w:t>M.E.</w:t>
            </w:r>
            <w:r w:rsidRPr="007B3A81">
              <w:rPr>
                <w:rFonts w:cstheme="majorHAnsi"/>
                <w:iCs/>
                <w:sz w:val="18"/>
                <w:szCs w:val="18"/>
                <w:lang w:val="it-IT"/>
              </w:rPr>
              <w:t xml:space="preserve">, </w:t>
            </w:r>
            <w:r w:rsidRPr="007B3A81">
              <w:rPr>
                <w:rFonts w:cstheme="majorHAnsi"/>
                <w:bCs/>
                <w:iCs/>
                <w:sz w:val="18"/>
                <w:szCs w:val="18"/>
                <w:lang w:val="it-IT"/>
              </w:rPr>
              <w:t>Hidroelectrica S.A., alţi deƫinători</w:t>
            </w:r>
          </w:p>
        </w:tc>
        <w:tc>
          <w:tcPr>
            <w:tcW w:w="1120" w:type="dxa"/>
            <w:tcBorders>
              <w:top w:val="single" w:sz="4" w:space="0" w:color="auto"/>
              <w:bottom w:val="single" w:sz="4" w:space="0" w:color="auto"/>
            </w:tcBorders>
            <w:shd w:val="clear" w:color="auto" w:fill="A7E1D7"/>
          </w:tcPr>
          <w:p w14:paraId="154DF67A" w14:textId="77777777" w:rsidR="00324C84" w:rsidRPr="00B12DF5" w:rsidRDefault="00324C84" w:rsidP="002B452F">
            <w:pPr>
              <w:spacing w:before="0" w:after="0" w:line="240" w:lineRule="auto"/>
              <w:jc w:val="center"/>
              <w:rPr>
                <w:rFonts w:cstheme="majorHAnsi"/>
                <w:b/>
                <w:bCs/>
                <w:iCs/>
                <w:sz w:val="18"/>
                <w:szCs w:val="18"/>
              </w:rPr>
            </w:pPr>
            <w:r w:rsidRPr="00B12DF5">
              <w:rPr>
                <w:rFonts w:cstheme="majorHAnsi"/>
                <w:bCs/>
                <w:iCs/>
                <w:sz w:val="18"/>
                <w:szCs w:val="18"/>
              </w:rPr>
              <w:t>A.P.S.F.R.</w:t>
            </w:r>
          </w:p>
        </w:tc>
        <w:tc>
          <w:tcPr>
            <w:tcW w:w="1759" w:type="dxa"/>
            <w:tcBorders>
              <w:top w:val="single" w:sz="4" w:space="0" w:color="auto"/>
              <w:bottom w:val="single" w:sz="4" w:space="0" w:color="auto"/>
            </w:tcBorders>
            <w:shd w:val="clear" w:color="auto" w:fill="A7E1D7"/>
          </w:tcPr>
          <w:p w14:paraId="6AF5719F" w14:textId="77777777" w:rsidR="00324C84" w:rsidRPr="00B12DF5" w:rsidRDefault="00324C84" w:rsidP="002B452F">
            <w:pPr>
              <w:spacing w:before="0" w:after="0" w:line="240" w:lineRule="auto"/>
              <w:rPr>
                <w:rFonts w:cstheme="majorHAnsi"/>
                <w:bCs/>
                <w:i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construcții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hidrotehnice</w:t>
            </w:r>
            <w:proofErr w:type="spellEnd"/>
          </w:p>
        </w:tc>
        <w:tc>
          <w:tcPr>
            <w:tcW w:w="1328" w:type="dxa"/>
            <w:tcBorders>
              <w:top w:val="single" w:sz="4" w:space="0" w:color="auto"/>
              <w:bottom w:val="single" w:sz="4" w:space="0" w:color="auto"/>
            </w:tcBorders>
            <w:shd w:val="clear" w:color="auto" w:fill="A7E1D7"/>
          </w:tcPr>
          <w:p w14:paraId="6514CFA7" w14:textId="77777777" w:rsidR="00324C84" w:rsidRPr="00B12DF5" w:rsidRDefault="00324C84" w:rsidP="002B452F">
            <w:pPr>
              <w:spacing w:before="0" w:after="0" w:line="240" w:lineRule="auto"/>
              <w:rPr>
                <w:rFonts w:cstheme="majorHAnsi"/>
                <w:bCs/>
                <w:iCs/>
                <w:sz w:val="18"/>
                <w:szCs w:val="18"/>
              </w:rPr>
            </w:pPr>
            <w:r w:rsidRPr="00651E46">
              <w:rPr>
                <w:rFonts w:cstheme="majorHAnsi"/>
                <w:sz w:val="18"/>
                <w:szCs w:val="18"/>
                <w:lang w:val="en-GB" w:eastAsia="en-GB"/>
              </w:rPr>
              <w:t>M.M.A.P.</w:t>
            </w:r>
          </w:p>
        </w:tc>
      </w:tr>
      <w:tr w:rsidR="00324C84" w:rsidRPr="00B12DF5" w14:paraId="7C4B3468" w14:textId="77777777" w:rsidTr="002B452F">
        <w:trPr>
          <w:cantSplit/>
          <w:jc w:val="center"/>
        </w:trPr>
        <w:tc>
          <w:tcPr>
            <w:tcW w:w="20534" w:type="dxa"/>
            <w:gridSpan w:val="9"/>
            <w:tcBorders>
              <w:top w:val="nil"/>
            </w:tcBorders>
            <w:shd w:val="clear" w:color="auto" w:fill="FC8474"/>
          </w:tcPr>
          <w:p w14:paraId="307B1116" w14:textId="77777777" w:rsidR="00324C84" w:rsidRPr="00B12DF5" w:rsidRDefault="00324C84" w:rsidP="002B452F">
            <w:pPr>
              <w:spacing w:before="0" w:after="0" w:line="240" w:lineRule="auto"/>
              <w:jc w:val="center"/>
              <w:rPr>
                <w:rStyle w:val="contextualspellingandgrammarerror"/>
                <w:rFonts w:cstheme="majorHAnsi"/>
                <w:b/>
                <w:bCs/>
                <w:sz w:val="18"/>
                <w:szCs w:val="18"/>
                <w:shd w:val="clear" w:color="auto" w:fill="FC8474"/>
                <w:lang w:val="ro-RO"/>
              </w:rPr>
            </w:pPr>
            <w:r w:rsidRPr="00B12DF5">
              <w:rPr>
                <w:rStyle w:val="contextualspellingandgrammarerror"/>
                <w:rFonts w:cstheme="majorHAnsi"/>
                <w:b/>
                <w:bCs/>
                <w:sz w:val="18"/>
                <w:szCs w:val="18"/>
                <w:shd w:val="clear" w:color="auto" w:fill="FC8474"/>
                <w:lang w:val="ro-RO"/>
              </w:rPr>
              <w:t>Pregătirea</w:t>
            </w:r>
          </w:p>
        </w:tc>
      </w:tr>
      <w:tr w:rsidR="00324C84" w:rsidRPr="00B12DF5" w14:paraId="1F68BA20" w14:textId="77777777" w:rsidTr="002B452F">
        <w:trPr>
          <w:cantSplit/>
          <w:jc w:val="center"/>
        </w:trPr>
        <w:tc>
          <w:tcPr>
            <w:tcW w:w="3556" w:type="dxa"/>
            <w:vMerge w:val="restart"/>
            <w:tcBorders>
              <w:top w:val="single" w:sz="4" w:space="0" w:color="auto"/>
            </w:tcBorders>
            <w:shd w:val="clear" w:color="auto" w:fill="FC8474"/>
          </w:tcPr>
          <w:p w14:paraId="6C267B8E" w14:textId="77777777" w:rsidR="00324C84" w:rsidRPr="00B12DF5" w:rsidRDefault="00324C84" w:rsidP="002B452F">
            <w:pPr>
              <w:spacing w:before="0" w:after="0" w:line="240" w:lineRule="auto"/>
              <w:rPr>
                <w:rFonts w:cstheme="majorHAnsi"/>
                <w:b/>
                <w:sz w:val="18"/>
                <w:szCs w:val="18"/>
                <w:lang w:val="it-IT"/>
              </w:rPr>
            </w:pPr>
            <w:r w:rsidRPr="00B12DF5">
              <w:rPr>
                <w:rFonts w:cstheme="majorHAnsi"/>
                <w:sz w:val="18"/>
                <w:szCs w:val="18"/>
                <w:lang w:val="it-IT"/>
              </w:rPr>
              <w:t>Măsuri privind imbunatatirea sistemelor de monitorizare, prognoza și avertizare a inundaţiilor</w:t>
            </w:r>
          </w:p>
        </w:tc>
        <w:tc>
          <w:tcPr>
            <w:tcW w:w="849" w:type="dxa"/>
            <w:tcBorders>
              <w:top w:val="single" w:sz="4" w:space="0" w:color="auto"/>
              <w:bottom w:val="single" w:sz="4" w:space="0" w:color="auto"/>
            </w:tcBorders>
            <w:shd w:val="clear" w:color="auto" w:fill="FC8474"/>
          </w:tcPr>
          <w:p w14:paraId="1B5EE781" w14:textId="77777777" w:rsidR="00324C84" w:rsidRPr="00B12DF5" w:rsidRDefault="00324C84" w:rsidP="002B452F">
            <w:pPr>
              <w:spacing w:before="0" w:after="0" w:line="240" w:lineRule="auto"/>
              <w:jc w:val="center"/>
              <w:rPr>
                <w:rFonts w:cstheme="majorHAnsi"/>
                <w:bCs/>
                <w:sz w:val="18"/>
                <w:szCs w:val="18"/>
              </w:rPr>
            </w:pPr>
            <w:r w:rsidRPr="00B12DF5">
              <w:rPr>
                <w:rFonts w:cstheme="majorHAnsi"/>
                <w:bCs/>
                <w:sz w:val="18"/>
                <w:szCs w:val="18"/>
              </w:rPr>
              <w:t>M41</w:t>
            </w:r>
          </w:p>
        </w:tc>
        <w:tc>
          <w:tcPr>
            <w:tcW w:w="953" w:type="dxa"/>
            <w:tcBorders>
              <w:top w:val="single" w:sz="4" w:space="0" w:color="auto"/>
              <w:bottom w:val="single" w:sz="4" w:space="0" w:color="auto"/>
            </w:tcBorders>
            <w:shd w:val="clear" w:color="auto" w:fill="FC8474"/>
          </w:tcPr>
          <w:p w14:paraId="22E40F84"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M41-RO44</w:t>
            </w:r>
          </w:p>
        </w:tc>
        <w:tc>
          <w:tcPr>
            <w:tcW w:w="6338" w:type="dxa"/>
            <w:tcBorders>
              <w:top w:val="single" w:sz="4" w:space="0" w:color="auto"/>
              <w:bottom w:val="single" w:sz="4" w:space="0" w:color="auto"/>
            </w:tcBorders>
            <w:shd w:val="clear" w:color="auto" w:fill="FC8474"/>
          </w:tcPr>
          <w:p w14:paraId="2233F1A7"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eastAsia="ro-RO"/>
              </w:rPr>
              <w:t>Îmbunătățirea sistemelor de monitorizare, a modelelor de prognoză și a sistemelor de avertizare / alarmare (meteo si hidro)</w:t>
            </w:r>
          </w:p>
        </w:tc>
        <w:tc>
          <w:tcPr>
            <w:tcW w:w="2283" w:type="dxa"/>
            <w:tcBorders>
              <w:top w:val="single" w:sz="4" w:space="0" w:color="auto"/>
              <w:bottom w:val="single" w:sz="4" w:space="0" w:color="auto"/>
            </w:tcBorders>
            <w:shd w:val="clear" w:color="auto" w:fill="FC8474"/>
          </w:tcPr>
          <w:p w14:paraId="3DCA5E12" w14:textId="77777777" w:rsidR="00324C84" w:rsidRPr="00B12DF5" w:rsidRDefault="00324C84" w:rsidP="002B452F">
            <w:pPr>
              <w:spacing w:before="0" w:after="0" w:line="240" w:lineRule="auto"/>
              <w:rPr>
                <w:rFonts w:cstheme="majorHAnsi"/>
                <w:sz w:val="18"/>
                <w:szCs w:val="18"/>
              </w:rPr>
            </w:pPr>
            <w:proofErr w:type="spellStart"/>
            <w:r w:rsidRPr="00B12DF5">
              <w:rPr>
                <w:rFonts w:cstheme="majorHAnsi"/>
                <w:sz w:val="18"/>
                <w:szCs w:val="18"/>
              </w:rPr>
              <w:t>Toate</w:t>
            </w:r>
            <w:proofErr w:type="spellEnd"/>
          </w:p>
        </w:tc>
        <w:tc>
          <w:tcPr>
            <w:tcW w:w="2348" w:type="dxa"/>
            <w:tcBorders>
              <w:top w:val="single" w:sz="4" w:space="0" w:color="auto"/>
              <w:bottom w:val="single" w:sz="4" w:space="0" w:color="auto"/>
            </w:tcBorders>
            <w:shd w:val="clear" w:color="auto" w:fill="FC8474"/>
          </w:tcPr>
          <w:p w14:paraId="1787C08B" w14:textId="77777777" w:rsidR="00324C84" w:rsidRPr="00B12DF5" w:rsidRDefault="00324C84" w:rsidP="002B452F">
            <w:pPr>
              <w:spacing w:before="0" w:after="0" w:line="240" w:lineRule="auto"/>
              <w:rPr>
                <w:rFonts w:cstheme="majorHAnsi"/>
                <w:bCs/>
                <w:sz w:val="18"/>
                <w:szCs w:val="18"/>
                <w:lang w:val="ro-RO" w:eastAsia="ro-RO"/>
              </w:rPr>
            </w:pPr>
            <w:r w:rsidRPr="00B12DF5">
              <w:rPr>
                <w:rFonts w:cstheme="majorHAnsi"/>
                <w:bCs/>
                <w:sz w:val="18"/>
                <w:szCs w:val="18"/>
                <w:lang w:val="ro-RO" w:eastAsia="ro-RO"/>
              </w:rPr>
              <w:t>M.M.A.P., A.N.M., A.N.A.R.-A.B.A., M.A.I. (I.G.S.U.), I.N.H.G.A., S.T.S., Autorităţi locale</w:t>
            </w:r>
          </w:p>
        </w:tc>
        <w:tc>
          <w:tcPr>
            <w:tcW w:w="1120" w:type="dxa"/>
            <w:tcBorders>
              <w:top w:val="single" w:sz="4" w:space="0" w:color="auto"/>
              <w:bottom w:val="single" w:sz="4" w:space="0" w:color="auto"/>
            </w:tcBorders>
            <w:shd w:val="clear" w:color="auto" w:fill="FC8474"/>
          </w:tcPr>
          <w:p w14:paraId="4DF24C78" w14:textId="77777777" w:rsidR="00324C84" w:rsidRPr="00B12DF5" w:rsidRDefault="00324C84" w:rsidP="002B452F">
            <w:pPr>
              <w:spacing w:before="0" w:after="0" w:line="240" w:lineRule="auto"/>
              <w:jc w:val="center"/>
              <w:rPr>
                <w:rFonts w:cstheme="majorHAnsi"/>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 xml:space="preserve">Bazin (cu </w:t>
            </w:r>
            <w:proofErr w:type="spellStart"/>
            <w:r w:rsidRPr="00B12DF5">
              <w:rPr>
                <w:rFonts w:cstheme="majorHAnsi"/>
                <w:bCs/>
                <w:sz w:val="18"/>
                <w:szCs w:val="18"/>
              </w:rPr>
              <w:t>localizare</w:t>
            </w:r>
            <w:proofErr w:type="spellEnd"/>
            <w:r w:rsidRPr="00B12DF5">
              <w:rPr>
                <w:rFonts w:cstheme="majorHAnsi"/>
                <w:bCs/>
                <w:sz w:val="18"/>
                <w:szCs w:val="18"/>
              </w:rPr>
              <w:t>)</w:t>
            </w:r>
          </w:p>
        </w:tc>
        <w:tc>
          <w:tcPr>
            <w:tcW w:w="1759" w:type="dxa"/>
            <w:tcBorders>
              <w:top w:val="single" w:sz="4" w:space="0" w:color="auto"/>
              <w:bottom w:val="single" w:sz="4" w:space="0" w:color="auto"/>
            </w:tcBorders>
            <w:shd w:val="clear" w:color="auto" w:fill="FC8474"/>
          </w:tcPr>
          <w:p w14:paraId="636C655E" w14:textId="77777777" w:rsidR="00324C84" w:rsidRPr="0004248E" w:rsidRDefault="00324C84" w:rsidP="002B452F">
            <w:pPr>
              <w:spacing w:before="0" w:after="0" w:line="240" w:lineRule="auto"/>
              <w:rPr>
                <w:rFonts w:cstheme="majorHAnsi"/>
                <w:sz w:val="18"/>
                <w:szCs w:val="18"/>
                <w:lang w:val="it-IT" w:eastAsia="en-GB"/>
              </w:rPr>
            </w:pPr>
            <w:r w:rsidRPr="0004248E">
              <w:rPr>
                <w:rFonts w:cstheme="majorHAnsi"/>
                <w:sz w:val="18"/>
                <w:szCs w:val="18"/>
                <w:lang w:val="it-IT" w:eastAsia="en-GB"/>
              </w:rPr>
              <w:t xml:space="preserve">Număr avertizări emise / număr evenimente hidrologice înregistrate </w:t>
            </w:r>
          </w:p>
          <w:p w14:paraId="5079B5D1"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unităţi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administrativ</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teritoriale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avertizate</w:t>
            </w:r>
            <w:proofErr w:type="spellEnd"/>
            <w:r w:rsidRPr="00651E46">
              <w:rPr>
                <w:rFonts w:cstheme="majorHAnsi"/>
                <w:sz w:val="18"/>
                <w:szCs w:val="18"/>
                <w:lang w:val="en-GB" w:eastAsia="en-GB"/>
              </w:rPr>
              <w:t xml:space="preserve"> / </w:t>
            </w:r>
            <w:proofErr w:type="spellStart"/>
            <w:r w:rsidRPr="00651E46">
              <w:rPr>
                <w:rFonts w:cstheme="majorHAnsi"/>
                <w:sz w:val="18"/>
                <w:szCs w:val="18"/>
                <w:lang w:val="en-GB" w:eastAsia="en-GB"/>
              </w:rPr>
              <w:t>alarmate</w:t>
            </w:r>
            <w:proofErr w:type="spellEnd"/>
            <w:r w:rsidRPr="00651E46">
              <w:rPr>
                <w:rFonts w:cstheme="majorHAnsi"/>
                <w:sz w:val="18"/>
                <w:szCs w:val="18"/>
                <w:lang w:val="en-GB" w:eastAsia="en-GB"/>
              </w:rPr>
              <w:t xml:space="preserve"> / </w:t>
            </w: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U.A.T.-</w:t>
            </w:r>
            <w:proofErr w:type="spellStart"/>
            <w:r w:rsidRPr="00651E46">
              <w:rPr>
                <w:rFonts w:cstheme="majorHAnsi"/>
                <w:sz w:val="18"/>
                <w:szCs w:val="18"/>
                <w:lang w:val="en-GB" w:eastAsia="en-GB"/>
              </w:rPr>
              <w:t>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afectate</w:t>
            </w:r>
            <w:proofErr w:type="spellEnd"/>
          </w:p>
        </w:tc>
        <w:tc>
          <w:tcPr>
            <w:tcW w:w="1328" w:type="dxa"/>
            <w:tcBorders>
              <w:top w:val="single" w:sz="4" w:space="0" w:color="auto"/>
              <w:bottom w:val="single" w:sz="4" w:space="0" w:color="auto"/>
            </w:tcBorders>
            <w:shd w:val="clear" w:color="auto" w:fill="FC8474"/>
          </w:tcPr>
          <w:p w14:paraId="6840F7A1"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M.A.I. (I.G.S.U.)</w:t>
            </w:r>
          </w:p>
        </w:tc>
      </w:tr>
      <w:tr w:rsidR="00324C84" w:rsidRPr="00B12DF5" w14:paraId="2A88D06C" w14:textId="77777777" w:rsidTr="002B452F">
        <w:trPr>
          <w:cantSplit/>
          <w:jc w:val="center"/>
        </w:trPr>
        <w:tc>
          <w:tcPr>
            <w:tcW w:w="3556" w:type="dxa"/>
            <w:vMerge/>
          </w:tcPr>
          <w:p w14:paraId="0FB920EA" w14:textId="77777777" w:rsidR="00324C84" w:rsidRPr="00B12DF5" w:rsidRDefault="00324C84" w:rsidP="002B452F">
            <w:pPr>
              <w:shd w:val="clear" w:color="auto" w:fill="99FF99"/>
              <w:spacing w:before="0" w:after="0" w:line="240" w:lineRule="auto"/>
              <w:rPr>
                <w:rFonts w:cstheme="majorHAnsi"/>
                <w:b/>
                <w:bCs/>
                <w:i/>
                <w:iCs/>
                <w:sz w:val="18"/>
                <w:szCs w:val="18"/>
              </w:rPr>
            </w:pPr>
          </w:p>
        </w:tc>
        <w:tc>
          <w:tcPr>
            <w:tcW w:w="849" w:type="dxa"/>
            <w:tcBorders>
              <w:top w:val="single" w:sz="4" w:space="0" w:color="auto"/>
              <w:bottom w:val="single" w:sz="4" w:space="0" w:color="auto"/>
            </w:tcBorders>
            <w:shd w:val="clear" w:color="auto" w:fill="FC8474"/>
          </w:tcPr>
          <w:p w14:paraId="4C3068D4"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78327337"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M41-RO45</w:t>
            </w:r>
          </w:p>
        </w:tc>
        <w:tc>
          <w:tcPr>
            <w:tcW w:w="6338" w:type="dxa"/>
            <w:tcBorders>
              <w:top w:val="single" w:sz="4" w:space="0" w:color="auto"/>
              <w:bottom w:val="single" w:sz="4" w:space="0" w:color="auto"/>
            </w:tcBorders>
            <w:shd w:val="clear" w:color="auto" w:fill="FC8474"/>
          </w:tcPr>
          <w:p w14:paraId="427AFBE4"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031E3DDD"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sz w:val="18"/>
                <w:szCs w:val="18"/>
                <w:lang w:val="es-BO"/>
              </w:rPr>
            </w:pPr>
            <w:proofErr w:type="spellStart"/>
            <w:r w:rsidRPr="00B12DF5">
              <w:rPr>
                <w:rFonts w:cstheme="majorHAnsi"/>
                <w:sz w:val="18"/>
                <w:szCs w:val="18"/>
                <w:lang w:val="es-BO"/>
              </w:rPr>
              <w:t>Puncte</w:t>
            </w:r>
            <w:proofErr w:type="spellEnd"/>
            <w:r w:rsidRPr="00B12DF5">
              <w:rPr>
                <w:rFonts w:cstheme="majorHAnsi"/>
                <w:sz w:val="18"/>
                <w:szCs w:val="18"/>
                <w:lang w:val="es-BO"/>
              </w:rPr>
              <w:t xml:space="preserve"> </w:t>
            </w:r>
            <w:proofErr w:type="spellStart"/>
            <w:r w:rsidRPr="00B12DF5">
              <w:rPr>
                <w:rFonts w:cstheme="majorHAnsi"/>
                <w:sz w:val="18"/>
                <w:szCs w:val="18"/>
                <w:lang w:val="es-BO"/>
              </w:rPr>
              <w:t>suplimentare</w:t>
            </w:r>
            <w:proofErr w:type="spellEnd"/>
            <w:r w:rsidRPr="00B12DF5">
              <w:rPr>
                <w:rFonts w:cstheme="majorHAnsi"/>
                <w:sz w:val="18"/>
                <w:szCs w:val="18"/>
                <w:lang w:val="es-BO"/>
              </w:rPr>
              <w:t xml:space="preserve"> de monitorizare a </w:t>
            </w:r>
            <w:proofErr w:type="spellStart"/>
            <w:r w:rsidRPr="00B12DF5">
              <w:rPr>
                <w:rFonts w:cstheme="majorHAnsi"/>
                <w:sz w:val="18"/>
                <w:szCs w:val="18"/>
                <w:lang w:val="es-BO"/>
              </w:rPr>
              <w:t>nivelurilor</w:t>
            </w:r>
            <w:proofErr w:type="spellEnd"/>
            <w:r w:rsidRPr="00B12DF5">
              <w:rPr>
                <w:rFonts w:cstheme="majorHAnsi"/>
                <w:sz w:val="18"/>
                <w:szCs w:val="18"/>
                <w:lang w:val="es-BO"/>
              </w:rPr>
              <w:t xml:space="preserve"> </w:t>
            </w:r>
            <w:proofErr w:type="spellStart"/>
            <w:r w:rsidRPr="00B12DF5">
              <w:rPr>
                <w:rFonts w:cstheme="majorHAnsi"/>
                <w:sz w:val="18"/>
                <w:szCs w:val="18"/>
                <w:lang w:val="es-BO"/>
              </w:rPr>
              <w:t>și</w:t>
            </w:r>
            <w:proofErr w:type="spellEnd"/>
            <w:r w:rsidRPr="00B12DF5">
              <w:rPr>
                <w:rFonts w:cstheme="majorHAnsi"/>
                <w:sz w:val="18"/>
                <w:szCs w:val="18"/>
                <w:lang w:val="es-BO"/>
              </w:rPr>
              <w:t xml:space="preserve"> </w:t>
            </w:r>
            <w:proofErr w:type="spellStart"/>
            <w:r w:rsidRPr="00B12DF5">
              <w:rPr>
                <w:rFonts w:cstheme="majorHAnsi"/>
                <w:sz w:val="18"/>
                <w:szCs w:val="18"/>
                <w:lang w:val="es-BO"/>
              </w:rPr>
              <w:t>precipitațiilor</w:t>
            </w:r>
            <w:proofErr w:type="spellEnd"/>
            <w:r w:rsidRPr="00B12DF5">
              <w:rPr>
                <w:rFonts w:cstheme="majorHAnsi"/>
                <w:sz w:val="18"/>
                <w:szCs w:val="18"/>
                <w:lang w:val="es-BO"/>
              </w:rPr>
              <w:t xml:space="preserve"> – </w:t>
            </w:r>
            <w:proofErr w:type="spellStart"/>
            <w:r w:rsidRPr="00B12DF5">
              <w:rPr>
                <w:rFonts w:cstheme="majorHAnsi"/>
                <w:sz w:val="18"/>
                <w:szCs w:val="18"/>
                <w:lang w:val="es-BO"/>
              </w:rPr>
              <w:t>stații</w:t>
            </w:r>
            <w:proofErr w:type="spellEnd"/>
            <w:r w:rsidRPr="00B12DF5">
              <w:rPr>
                <w:rFonts w:cstheme="majorHAnsi"/>
                <w:sz w:val="18"/>
                <w:szCs w:val="18"/>
                <w:lang w:val="es-BO"/>
              </w:rPr>
              <w:t xml:space="preserve"> </w:t>
            </w:r>
            <w:proofErr w:type="spellStart"/>
            <w:r w:rsidRPr="00B12DF5">
              <w:rPr>
                <w:rFonts w:cstheme="majorHAnsi"/>
                <w:sz w:val="18"/>
                <w:szCs w:val="18"/>
                <w:lang w:val="es-BO"/>
              </w:rPr>
              <w:t>automate</w:t>
            </w:r>
            <w:proofErr w:type="spellEnd"/>
            <w:r w:rsidRPr="00B12DF5">
              <w:rPr>
                <w:rFonts w:cstheme="majorHAnsi"/>
                <w:sz w:val="18"/>
                <w:szCs w:val="18"/>
                <w:lang w:val="es-BO"/>
              </w:rPr>
              <w:t xml:space="preserve"> la </w:t>
            </w:r>
            <w:proofErr w:type="spellStart"/>
            <w:r w:rsidRPr="00B12DF5">
              <w:rPr>
                <w:rFonts w:cstheme="majorHAnsi"/>
                <w:sz w:val="18"/>
                <w:szCs w:val="18"/>
                <w:lang w:val="es-BO"/>
              </w:rPr>
              <w:t>poduri</w:t>
            </w:r>
            <w:proofErr w:type="spellEnd"/>
            <w:r w:rsidRPr="00B12DF5">
              <w:rPr>
                <w:rFonts w:cstheme="majorHAnsi"/>
                <w:sz w:val="18"/>
                <w:szCs w:val="18"/>
                <w:lang w:val="es-BO"/>
              </w:rPr>
              <w:t xml:space="preserve"> </w:t>
            </w:r>
            <w:proofErr w:type="spellStart"/>
            <w:r w:rsidRPr="00B12DF5">
              <w:rPr>
                <w:rFonts w:cstheme="majorHAnsi"/>
                <w:sz w:val="18"/>
                <w:szCs w:val="18"/>
                <w:lang w:val="es-BO"/>
              </w:rPr>
              <w:t>sau</w:t>
            </w:r>
            <w:proofErr w:type="spellEnd"/>
            <w:r w:rsidRPr="00B12DF5">
              <w:rPr>
                <w:rFonts w:cstheme="majorHAnsi"/>
                <w:sz w:val="18"/>
                <w:szCs w:val="18"/>
                <w:lang w:val="es-BO"/>
              </w:rPr>
              <w:t xml:space="preserve"> </w:t>
            </w:r>
            <w:proofErr w:type="spellStart"/>
            <w:r w:rsidRPr="00B12DF5">
              <w:rPr>
                <w:rFonts w:cstheme="majorHAnsi"/>
                <w:sz w:val="18"/>
                <w:szCs w:val="18"/>
                <w:lang w:val="es-BO"/>
              </w:rPr>
              <w:t>traversări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conducte</w:t>
            </w:r>
            <w:proofErr w:type="spellEnd"/>
          </w:p>
          <w:p w14:paraId="3A37E735"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Camera video pentru monitorizarea situației curgerii în secțiuni si a gheturilor</w:t>
            </w:r>
          </w:p>
          <w:p w14:paraId="0DAD9E45"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sz w:val="18"/>
                <w:szCs w:val="18"/>
                <w:lang w:val="it-IT"/>
              </w:rPr>
            </w:pPr>
            <w:r w:rsidRPr="00B12DF5">
              <w:rPr>
                <w:rFonts w:cstheme="majorHAnsi"/>
                <w:sz w:val="18"/>
                <w:szCs w:val="18"/>
                <w:lang w:val="it-IT"/>
              </w:rPr>
              <w:t>Generații noi de senzori pentru detecție și alarmare în timp real la depășiri valori prag de precipitații și de intensitate scurgere torențială</w:t>
            </w:r>
          </w:p>
          <w:p w14:paraId="589D8885"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Modernizarea retelei nationale de radare meteorologice</w:t>
            </w:r>
          </w:p>
          <w:p w14:paraId="2E8B2CC9"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b/>
                <w:i/>
                <w:sz w:val="18"/>
                <w:szCs w:val="18"/>
                <w:lang w:val="it-IT"/>
              </w:rPr>
            </w:pPr>
            <w:r w:rsidRPr="00B12DF5">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2C41E606" w14:textId="77777777" w:rsidR="00324C84" w:rsidRPr="00B12DF5" w:rsidRDefault="00324C84" w:rsidP="00324C84">
            <w:pPr>
              <w:pStyle w:val="ListParagraph"/>
              <w:numPr>
                <w:ilvl w:val="0"/>
                <w:numId w:val="37"/>
              </w:numPr>
              <w:suppressAutoHyphens w:val="0"/>
              <w:autoSpaceDN/>
              <w:spacing w:before="0" w:after="0" w:line="240" w:lineRule="auto"/>
              <w:ind w:left="795" w:hanging="283"/>
              <w:contextualSpacing w:val="0"/>
              <w:textAlignment w:val="auto"/>
              <w:rPr>
                <w:rFonts w:cstheme="majorHAnsi"/>
                <w:b/>
                <w:i/>
                <w:sz w:val="18"/>
                <w:szCs w:val="18"/>
                <w:lang w:val="es-BO"/>
              </w:rPr>
            </w:pPr>
            <w:proofErr w:type="spellStart"/>
            <w:r w:rsidRPr="00B12DF5">
              <w:rPr>
                <w:rFonts w:cstheme="majorHAnsi"/>
                <w:sz w:val="18"/>
                <w:szCs w:val="18"/>
                <w:lang w:val="es-BO"/>
              </w:rPr>
              <w:t>Echipamente</w:t>
            </w:r>
            <w:proofErr w:type="spellEnd"/>
            <w:r w:rsidRPr="00B12DF5">
              <w:rPr>
                <w:rFonts w:cstheme="majorHAnsi"/>
                <w:sz w:val="18"/>
                <w:szCs w:val="18"/>
                <w:lang w:val="es-BO"/>
              </w:rPr>
              <w:t xml:space="preserve"> </w:t>
            </w:r>
            <w:proofErr w:type="spellStart"/>
            <w:r w:rsidRPr="00B12DF5">
              <w:rPr>
                <w:rFonts w:cstheme="majorHAnsi"/>
                <w:sz w:val="18"/>
                <w:szCs w:val="18"/>
                <w:lang w:val="es-BO"/>
              </w:rPr>
              <w:t>pentru</w:t>
            </w:r>
            <w:proofErr w:type="spellEnd"/>
            <w:r w:rsidRPr="00B12DF5">
              <w:rPr>
                <w:rFonts w:cstheme="majorHAnsi"/>
                <w:sz w:val="18"/>
                <w:szCs w:val="18"/>
                <w:lang w:val="es-BO"/>
              </w:rPr>
              <w:t xml:space="preserve"> </w:t>
            </w:r>
            <w:proofErr w:type="spellStart"/>
            <w:r w:rsidRPr="00B12DF5">
              <w:rPr>
                <w:rFonts w:cstheme="majorHAnsi"/>
                <w:sz w:val="18"/>
                <w:szCs w:val="18"/>
                <w:lang w:val="es-BO"/>
              </w:rPr>
              <w:t>supraveghere</w:t>
            </w:r>
            <w:proofErr w:type="spellEnd"/>
            <w:r w:rsidRPr="00B12DF5">
              <w:rPr>
                <w:rFonts w:cstheme="majorHAnsi"/>
                <w:sz w:val="18"/>
                <w:szCs w:val="18"/>
                <w:lang w:val="es-BO"/>
              </w:rPr>
              <w:t xml:space="preserve"> </w:t>
            </w:r>
            <w:proofErr w:type="spellStart"/>
            <w:r w:rsidRPr="00B12DF5">
              <w:rPr>
                <w:rFonts w:cstheme="majorHAnsi"/>
                <w:sz w:val="18"/>
                <w:szCs w:val="18"/>
                <w:lang w:val="es-BO"/>
              </w:rPr>
              <w:t>digurilor</w:t>
            </w:r>
            <w:proofErr w:type="spellEnd"/>
            <w:r w:rsidRPr="00B12DF5">
              <w:rPr>
                <w:rFonts w:cstheme="majorHAnsi"/>
                <w:sz w:val="18"/>
                <w:szCs w:val="18"/>
                <w:lang w:val="es-BO"/>
              </w:rPr>
              <w:t xml:space="preserve"> si </w:t>
            </w:r>
            <w:proofErr w:type="spellStart"/>
            <w:r w:rsidRPr="00B12DF5">
              <w:rPr>
                <w:rFonts w:cstheme="majorHAnsi"/>
                <w:sz w:val="18"/>
                <w:szCs w:val="18"/>
                <w:lang w:val="es-BO"/>
              </w:rPr>
              <w:t>monitorizarea</w:t>
            </w:r>
            <w:proofErr w:type="spellEnd"/>
            <w:r w:rsidRPr="00B12DF5">
              <w:rPr>
                <w:rFonts w:cstheme="majorHAnsi"/>
                <w:sz w:val="18"/>
                <w:szCs w:val="18"/>
                <w:lang w:val="es-BO"/>
              </w:rPr>
              <w:t xml:space="preserve"> </w:t>
            </w:r>
            <w:proofErr w:type="spellStart"/>
            <w:r w:rsidRPr="00B12DF5">
              <w:rPr>
                <w:rFonts w:cstheme="majorHAnsi"/>
                <w:sz w:val="18"/>
                <w:szCs w:val="18"/>
                <w:lang w:val="es-BO"/>
              </w:rPr>
              <w:t>barajelor</w:t>
            </w:r>
            <w:proofErr w:type="spellEnd"/>
          </w:p>
        </w:tc>
        <w:tc>
          <w:tcPr>
            <w:tcW w:w="2283" w:type="dxa"/>
            <w:tcBorders>
              <w:top w:val="single" w:sz="4" w:space="0" w:color="auto"/>
              <w:bottom w:val="single" w:sz="4" w:space="0" w:color="auto"/>
            </w:tcBorders>
            <w:shd w:val="clear" w:color="auto" w:fill="FC8474"/>
          </w:tcPr>
          <w:p w14:paraId="77224732" w14:textId="77777777" w:rsidR="00324C84" w:rsidRPr="00B12DF5" w:rsidRDefault="00324C84" w:rsidP="002B452F">
            <w:pPr>
              <w:spacing w:before="0" w:after="0" w:line="240" w:lineRule="auto"/>
              <w:rPr>
                <w:rFonts w:cstheme="majorHAnsi"/>
                <w:sz w:val="18"/>
                <w:szCs w:val="18"/>
              </w:rPr>
            </w:pPr>
            <w:proofErr w:type="spellStart"/>
            <w:r w:rsidRPr="00B12DF5">
              <w:rPr>
                <w:rFonts w:cstheme="majorHAnsi"/>
                <w:sz w:val="18"/>
                <w:szCs w:val="18"/>
              </w:rPr>
              <w:t>Toate</w:t>
            </w:r>
            <w:proofErr w:type="spellEnd"/>
          </w:p>
        </w:tc>
        <w:tc>
          <w:tcPr>
            <w:tcW w:w="2348" w:type="dxa"/>
            <w:tcBorders>
              <w:top w:val="single" w:sz="4" w:space="0" w:color="auto"/>
              <w:bottom w:val="single" w:sz="4" w:space="0" w:color="auto"/>
            </w:tcBorders>
            <w:shd w:val="clear" w:color="auto" w:fill="FC8474"/>
          </w:tcPr>
          <w:p w14:paraId="79125341"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lang w:val="ro-RO" w:eastAsia="ro-RO"/>
              </w:rPr>
              <w:t xml:space="preserve">M.M.A.P., A.N.M., I.N.H.G.A., A.N.A.R.-A.B.A., M.A.I. (I.G.S.U.),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4F10DBD3" w14:textId="77777777" w:rsidR="00324C84" w:rsidRPr="00B12DF5" w:rsidRDefault="00324C84" w:rsidP="002B452F">
            <w:pPr>
              <w:spacing w:before="0" w:after="0" w:line="240" w:lineRule="auto"/>
              <w:jc w:val="center"/>
              <w:rPr>
                <w:rFonts w:cstheme="majorHAnsi"/>
                <w:b/>
                <w:bCs/>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4CE0731" w14:textId="77777777" w:rsidR="00324C84" w:rsidRPr="0004248E" w:rsidRDefault="00324C84" w:rsidP="002B452F">
            <w:pPr>
              <w:spacing w:before="0" w:after="0" w:line="240" w:lineRule="auto"/>
              <w:rPr>
                <w:rFonts w:cstheme="majorHAnsi"/>
                <w:sz w:val="18"/>
                <w:szCs w:val="18"/>
                <w:lang w:val="ro-RO" w:eastAsia="en-GB"/>
              </w:rPr>
            </w:pPr>
            <w:r w:rsidRPr="0004248E">
              <w:rPr>
                <w:rFonts w:cstheme="majorHAnsi"/>
                <w:sz w:val="18"/>
                <w:szCs w:val="18"/>
                <w:lang w:val="ro-RO" w:eastAsia="en-GB"/>
              </w:rPr>
              <w:t>Număr de stații automate noi</w:t>
            </w:r>
          </w:p>
          <w:p w14:paraId="7EF6BEF6" w14:textId="77777777" w:rsidR="00324C84" w:rsidRPr="0004248E" w:rsidRDefault="00324C84" w:rsidP="002B452F">
            <w:pPr>
              <w:spacing w:before="0" w:after="0" w:line="240" w:lineRule="auto"/>
              <w:rPr>
                <w:rFonts w:cstheme="majorHAnsi"/>
                <w:sz w:val="18"/>
                <w:szCs w:val="18"/>
                <w:lang w:val="ro-RO" w:eastAsia="en-GB"/>
              </w:rPr>
            </w:pPr>
            <w:r w:rsidRPr="0004248E">
              <w:rPr>
                <w:rFonts w:cstheme="majorHAnsi"/>
                <w:sz w:val="18"/>
                <w:szCs w:val="18"/>
                <w:lang w:val="ro-RO" w:eastAsia="en-GB"/>
              </w:rPr>
              <w:t>Număr de camere video</w:t>
            </w:r>
          </w:p>
          <w:p w14:paraId="5B08CD3D" w14:textId="77777777" w:rsidR="00324C84" w:rsidRPr="0004248E" w:rsidRDefault="00324C84" w:rsidP="002B452F">
            <w:pPr>
              <w:spacing w:before="0" w:after="0" w:line="240" w:lineRule="auto"/>
              <w:rPr>
                <w:rFonts w:cstheme="majorHAnsi"/>
                <w:sz w:val="18"/>
                <w:szCs w:val="18"/>
                <w:lang w:val="ro-RO" w:eastAsia="en-GB"/>
              </w:rPr>
            </w:pPr>
            <w:r w:rsidRPr="0004248E">
              <w:rPr>
                <w:rFonts w:cstheme="majorHAnsi"/>
                <w:sz w:val="18"/>
                <w:szCs w:val="18"/>
                <w:lang w:val="ro-RO" w:eastAsia="en-GB"/>
              </w:rPr>
              <w:t>Număr de siteme de senzori pentru detecție și alarmare</w:t>
            </w:r>
          </w:p>
          <w:p w14:paraId="7BB69052" w14:textId="77777777" w:rsidR="00324C84" w:rsidRPr="0004248E" w:rsidRDefault="00324C84" w:rsidP="002B452F">
            <w:pPr>
              <w:spacing w:before="0" w:after="0" w:line="240" w:lineRule="auto"/>
              <w:rPr>
                <w:rFonts w:cstheme="majorHAnsi"/>
                <w:sz w:val="18"/>
                <w:szCs w:val="18"/>
                <w:lang w:val="ro-RO" w:eastAsia="en-GB"/>
              </w:rPr>
            </w:pPr>
            <w:r w:rsidRPr="0004248E">
              <w:rPr>
                <w:rFonts w:cstheme="majorHAnsi"/>
                <w:sz w:val="18"/>
                <w:szCs w:val="18"/>
                <w:lang w:val="ro-RO" w:eastAsia="en-GB"/>
              </w:rPr>
              <w:t>Număr de radare meteorologice modernizate</w:t>
            </w:r>
          </w:p>
          <w:p w14:paraId="25CBA0F6" w14:textId="77777777" w:rsidR="00324C84" w:rsidRPr="0004248E" w:rsidRDefault="00324C84" w:rsidP="002B452F">
            <w:pPr>
              <w:spacing w:before="0" w:after="0" w:line="240" w:lineRule="auto"/>
              <w:rPr>
                <w:rFonts w:cstheme="majorHAnsi"/>
                <w:sz w:val="18"/>
                <w:szCs w:val="18"/>
                <w:lang w:val="it-IT" w:eastAsia="en-GB"/>
              </w:rPr>
            </w:pPr>
            <w:r w:rsidRPr="0004248E">
              <w:rPr>
                <w:rFonts w:cstheme="majorHAnsi"/>
                <w:sz w:val="18"/>
                <w:szCs w:val="18"/>
                <w:lang w:val="it-IT" w:eastAsia="en-GB"/>
              </w:rPr>
              <w:t>Număr de rețele pluviometrice urbane noi</w:t>
            </w:r>
          </w:p>
          <w:p w14:paraId="0FEACAEC"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de echipamente pentru supravegherea digurilor și monitorizarea barajelor noi</w:t>
            </w:r>
          </w:p>
        </w:tc>
        <w:tc>
          <w:tcPr>
            <w:tcW w:w="1328" w:type="dxa"/>
            <w:tcBorders>
              <w:top w:val="single" w:sz="4" w:space="0" w:color="auto"/>
              <w:bottom w:val="single" w:sz="4" w:space="0" w:color="auto"/>
            </w:tcBorders>
            <w:shd w:val="clear" w:color="auto" w:fill="FC8474"/>
          </w:tcPr>
          <w:p w14:paraId="3D777323"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28485A34" w14:textId="77777777" w:rsidTr="002B452F">
        <w:trPr>
          <w:cantSplit/>
          <w:jc w:val="center"/>
        </w:trPr>
        <w:tc>
          <w:tcPr>
            <w:tcW w:w="3556" w:type="dxa"/>
            <w:vMerge/>
          </w:tcPr>
          <w:p w14:paraId="5DB07661" w14:textId="77777777" w:rsidR="00324C84" w:rsidRPr="00B12DF5" w:rsidRDefault="00324C84" w:rsidP="002B452F">
            <w:pPr>
              <w:shd w:val="clear" w:color="auto" w:fill="99FF99"/>
              <w:spacing w:before="0" w:after="0" w:line="240" w:lineRule="auto"/>
              <w:rPr>
                <w:rFonts w:cstheme="majorHAnsi"/>
                <w:b/>
                <w:bCs/>
                <w:sz w:val="18"/>
                <w:szCs w:val="18"/>
                <w:lang w:val="ro-RO"/>
              </w:rPr>
            </w:pPr>
          </w:p>
        </w:tc>
        <w:tc>
          <w:tcPr>
            <w:tcW w:w="849" w:type="dxa"/>
            <w:tcBorders>
              <w:top w:val="single" w:sz="4" w:space="0" w:color="auto"/>
              <w:bottom w:val="single" w:sz="4" w:space="0" w:color="auto"/>
            </w:tcBorders>
            <w:shd w:val="clear" w:color="auto" w:fill="FC8474"/>
          </w:tcPr>
          <w:p w14:paraId="55BA5B73"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M41</w:t>
            </w:r>
          </w:p>
        </w:tc>
        <w:tc>
          <w:tcPr>
            <w:tcW w:w="953" w:type="dxa"/>
            <w:tcBorders>
              <w:top w:val="single" w:sz="4" w:space="0" w:color="auto"/>
              <w:bottom w:val="single" w:sz="4" w:space="0" w:color="auto"/>
            </w:tcBorders>
            <w:shd w:val="clear" w:color="auto" w:fill="FC8474"/>
          </w:tcPr>
          <w:p w14:paraId="6953406A"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M41-RO46</w:t>
            </w:r>
          </w:p>
        </w:tc>
        <w:tc>
          <w:tcPr>
            <w:tcW w:w="6338" w:type="dxa"/>
            <w:tcBorders>
              <w:top w:val="single" w:sz="4" w:space="0" w:color="auto"/>
              <w:bottom w:val="single" w:sz="4" w:space="0" w:color="auto"/>
            </w:tcBorders>
            <w:shd w:val="clear" w:color="auto" w:fill="FC8474"/>
          </w:tcPr>
          <w:p w14:paraId="39DB0317"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it-IT"/>
              </w:rPr>
              <w:t>Formarea și perfecționarea resursei umane (prognoză, diseminare)</w:t>
            </w:r>
          </w:p>
        </w:tc>
        <w:tc>
          <w:tcPr>
            <w:tcW w:w="2283" w:type="dxa"/>
            <w:tcBorders>
              <w:top w:val="single" w:sz="4" w:space="0" w:color="auto"/>
              <w:bottom w:val="single" w:sz="4" w:space="0" w:color="auto"/>
            </w:tcBorders>
            <w:shd w:val="clear" w:color="auto" w:fill="FC8474"/>
          </w:tcPr>
          <w:p w14:paraId="2212685E" w14:textId="77777777" w:rsidR="00324C84" w:rsidRPr="00B12DF5" w:rsidRDefault="00324C84" w:rsidP="002B452F">
            <w:pPr>
              <w:spacing w:before="0" w:after="0" w:line="240" w:lineRule="auto"/>
              <w:rPr>
                <w:rFonts w:cstheme="majorHAnsi"/>
                <w:sz w:val="18"/>
                <w:szCs w:val="18"/>
              </w:rPr>
            </w:pPr>
            <w:proofErr w:type="spellStart"/>
            <w:r w:rsidRPr="00B12DF5">
              <w:rPr>
                <w:rFonts w:cstheme="majorHAnsi"/>
                <w:sz w:val="18"/>
                <w:szCs w:val="18"/>
              </w:rPr>
              <w:t>Toate</w:t>
            </w:r>
            <w:proofErr w:type="spellEnd"/>
          </w:p>
        </w:tc>
        <w:tc>
          <w:tcPr>
            <w:tcW w:w="2348" w:type="dxa"/>
            <w:tcBorders>
              <w:top w:val="single" w:sz="4" w:space="0" w:color="auto"/>
              <w:bottom w:val="single" w:sz="4" w:space="0" w:color="auto"/>
            </w:tcBorders>
            <w:shd w:val="clear" w:color="auto" w:fill="FC8474"/>
          </w:tcPr>
          <w:p w14:paraId="373A9DEA" w14:textId="77777777" w:rsidR="00324C84" w:rsidRPr="00B12DF5" w:rsidRDefault="00324C84" w:rsidP="002B452F">
            <w:pPr>
              <w:spacing w:before="0" w:after="0" w:line="240" w:lineRule="auto"/>
              <w:rPr>
                <w:rFonts w:cstheme="majorHAnsi"/>
                <w:sz w:val="18"/>
                <w:szCs w:val="18"/>
              </w:rPr>
            </w:pPr>
            <w:r w:rsidRPr="00B12DF5">
              <w:rPr>
                <w:rFonts w:cstheme="majorHAnsi"/>
                <w:bCs/>
                <w:sz w:val="18"/>
                <w:szCs w:val="18"/>
                <w:lang w:val="ro-RO" w:eastAsia="ro-RO"/>
              </w:rPr>
              <w:t xml:space="preserve">M.M.A.P., A.N.M., A.N.A.R.-A.B.A., M.A.I. (I.G.S.U.), I.N.H.G.A., </w:t>
            </w:r>
            <w:r w:rsidRPr="00B12DF5">
              <w:rPr>
                <w:rFonts w:cstheme="majorHAnsi"/>
                <w:sz w:val="18"/>
                <w:szCs w:val="18"/>
                <w:lang w:val="ro-RO" w:eastAsia="ro-RO"/>
              </w:rPr>
              <w:t>Autorităţi locale</w:t>
            </w:r>
          </w:p>
        </w:tc>
        <w:tc>
          <w:tcPr>
            <w:tcW w:w="1120" w:type="dxa"/>
            <w:tcBorders>
              <w:top w:val="single" w:sz="4" w:space="0" w:color="auto"/>
              <w:bottom w:val="single" w:sz="4" w:space="0" w:color="auto"/>
            </w:tcBorders>
            <w:shd w:val="clear" w:color="auto" w:fill="FC8474"/>
          </w:tcPr>
          <w:p w14:paraId="5EC8E396" w14:textId="77777777" w:rsidR="00324C84" w:rsidRPr="00B12DF5" w:rsidRDefault="00324C84" w:rsidP="002B452F">
            <w:pPr>
              <w:spacing w:before="0" w:after="0" w:line="240" w:lineRule="auto"/>
              <w:jc w:val="center"/>
              <w:rPr>
                <w:rFonts w:cstheme="majorHAnsi"/>
                <w:sz w:val="18"/>
                <w:szCs w:val="18"/>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BCFD991"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ore </w:t>
            </w:r>
            <w:proofErr w:type="spellStart"/>
            <w:r w:rsidRPr="00651E46">
              <w:rPr>
                <w:rFonts w:cstheme="majorHAnsi"/>
                <w:sz w:val="18"/>
                <w:szCs w:val="18"/>
                <w:lang w:val="en-GB" w:eastAsia="en-GB"/>
              </w:rPr>
              <w:t>alocate</w:t>
            </w:r>
            <w:proofErr w:type="spellEnd"/>
            <w:r w:rsidRPr="00651E46">
              <w:rPr>
                <w:rFonts w:cstheme="majorHAnsi"/>
                <w:sz w:val="18"/>
                <w:szCs w:val="18"/>
                <w:lang w:val="en-GB" w:eastAsia="en-GB"/>
              </w:rPr>
              <w:t xml:space="preserve"> / an</w:t>
            </w:r>
          </w:p>
          <w:p w14:paraId="4FDA74FA"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participanți</w:t>
            </w:r>
            <w:proofErr w:type="spellEnd"/>
            <w:r w:rsidRPr="00651E46">
              <w:rPr>
                <w:rFonts w:cstheme="majorHAnsi"/>
                <w:sz w:val="18"/>
                <w:szCs w:val="18"/>
                <w:lang w:val="en-GB" w:eastAsia="en-GB"/>
              </w:rPr>
              <w:t xml:space="preserve"> / an</w:t>
            </w:r>
          </w:p>
          <w:p w14:paraId="0AC68AD7"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activități</w:t>
            </w:r>
            <w:proofErr w:type="spellEnd"/>
            <w:r w:rsidRPr="00651E46">
              <w:rPr>
                <w:rFonts w:cstheme="majorHAnsi"/>
                <w:sz w:val="18"/>
                <w:szCs w:val="18"/>
                <w:lang w:val="en-GB" w:eastAsia="en-GB"/>
              </w:rPr>
              <w:t xml:space="preserve">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7DC922C8"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20ACB29A" w14:textId="77777777" w:rsidTr="002B452F">
        <w:trPr>
          <w:cantSplit/>
          <w:jc w:val="center"/>
        </w:trPr>
        <w:tc>
          <w:tcPr>
            <w:tcW w:w="3556" w:type="dxa"/>
            <w:vMerge w:val="restart"/>
            <w:shd w:val="clear" w:color="auto" w:fill="FC8474"/>
          </w:tcPr>
          <w:p w14:paraId="7AB946FE" w14:textId="77777777" w:rsidR="00324C84" w:rsidRPr="00B12DF5" w:rsidRDefault="00324C84" w:rsidP="002B452F">
            <w:pPr>
              <w:spacing w:before="0" w:after="0" w:line="240" w:lineRule="auto"/>
              <w:rPr>
                <w:rFonts w:cstheme="majorHAnsi"/>
                <w:sz w:val="18"/>
                <w:szCs w:val="18"/>
                <w:lang w:val="es-ES"/>
              </w:rPr>
            </w:pPr>
            <w:proofErr w:type="spellStart"/>
            <w:r w:rsidRPr="00B12DF5">
              <w:rPr>
                <w:rFonts w:cstheme="majorHAnsi"/>
                <w:sz w:val="18"/>
                <w:szCs w:val="18"/>
                <w:lang w:val="es-BO"/>
              </w:rPr>
              <w:lastRenderedPageBreak/>
              <w:t>Pregătirea</w:t>
            </w:r>
            <w:proofErr w:type="spellEnd"/>
            <w:r w:rsidRPr="00B12DF5">
              <w:rPr>
                <w:rFonts w:cstheme="majorHAnsi"/>
                <w:sz w:val="18"/>
                <w:szCs w:val="18"/>
                <w:lang w:val="es-BO"/>
              </w:rPr>
              <w:t xml:space="preserve"> </w:t>
            </w:r>
            <w:proofErr w:type="spellStart"/>
            <w:r w:rsidRPr="00B12DF5">
              <w:rPr>
                <w:rFonts w:cstheme="majorHAnsi"/>
                <w:sz w:val="18"/>
                <w:szCs w:val="18"/>
                <w:lang w:val="es-BO"/>
              </w:rPr>
              <w:t>acţiunilor</w:t>
            </w:r>
            <w:proofErr w:type="spellEnd"/>
            <w:r w:rsidRPr="00B12DF5">
              <w:rPr>
                <w:rFonts w:cstheme="majorHAnsi"/>
                <w:sz w:val="18"/>
                <w:szCs w:val="18"/>
                <w:lang w:val="es-BO"/>
              </w:rPr>
              <w:t xml:space="preserve"> de </w:t>
            </w:r>
            <w:proofErr w:type="spellStart"/>
            <w:r w:rsidRPr="00B12DF5">
              <w:rPr>
                <w:rFonts w:cstheme="majorHAnsi"/>
                <w:sz w:val="18"/>
                <w:szCs w:val="18"/>
                <w:lang w:val="es-BO"/>
              </w:rPr>
              <w:t>răspuns</w:t>
            </w:r>
            <w:proofErr w:type="spellEnd"/>
            <w:r w:rsidRPr="00B12DF5">
              <w:rPr>
                <w:rFonts w:cstheme="majorHAnsi"/>
                <w:sz w:val="18"/>
                <w:szCs w:val="18"/>
                <w:lang w:val="es-BO"/>
              </w:rPr>
              <w:t xml:space="preserve"> </w:t>
            </w:r>
            <w:proofErr w:type="spellStart"/>
            <w:r w:rsidRPr="00B12DF5">
              <w:rPr>
                <w:rFonts w:cstheme="majorHAnsi"/>
                <w:sz w:val="18"/>
                <w:szCs w:val="18"/>
                <w:lang w:val="es-BO"/>
              </w:rPr>
              <w:t>în</w:t>
            </w:r>
            <w:proofErr w:type="spellEnd"/>
            <w:r w:rsidRPr="00B12DF5">
              <w:rPr>
                <w:rFonts w:cstheme="majorHAnsi"/>
                <w:sz w:val="18"/>
                <w:szCs w:val="18"/>
                <w:lang w:val="es-BO"/>
              </w:rPr>
              <w:t xml:space="preserve"> </w:t>
            </w:r>
            <w:proofErr w:type="spellStart"/>
            <w:r w:rsidRPr="00B12DF5">
              <w:rPr>
                <w:rFonts w:cstheme="majorHAnsi"/>
                <w:sz w:val="18"/>
                <w:szCs w:val="18"/>
                <w:lang w:val="es-BO"/>
              </w:rPr>
              <w:t>situaţii</w:t>
            </w:r>
            <w:proofErr w:type="spellEnd"/>
            <w:r w:rsidRPr="00B12DF5">
              <w:rPr>
                <w:rFonts w:cstheme="majorHAnsi"/>
                <w:sz w:val="18"/>
                <w:szCs w:val="18"/>
                <w:lang w:val="es-BO"/>
              </w:rPr>
              <w:t xml:space="preserve"> de </w:t>
            </w:r>
            <w:proofErr w:type="spellStart"/>
            <w:r w:rsidRPr="00B12DF5">
              <w:rPr>
                <w:rFonts w:cstheme="majorHAnsi"/>
                <w:sz w:val="18"/>
                <w:szCs w:val="18"/>
                <w:lang w:val="es-BO"/>
              </w:rPr>
              <w:t>urgenţă</w:t>
            </w:r>
            <w:proofErr w:type="spellEnd"/>
          </w:p>
        </w:tc>
        <w:tc>
          <w:tcPr>
            <w:tcW w:w="849" w:type="dxa"/>
            <w:tcBorders>
              <w:top w:val="single" w:sz="4" w:space="0" w:color="auto"/>
              <w:bottom w:val="single" w:sz="4" w:space="0" w:color="auto"/>
            </w:tcBorders>
            <w:shd w:val="clear" w:color="auto" w:fill="FC8474"/>
          </w:tcPr>
          <w:p w14:paraId="30E570C4"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6D23D7A8"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M42-RO47</w:t>
            </w:r>
          </w:p>
        </w:tc>
        <w:tc>
          <w:tcPr>
            <w:tcW w:w="6338" w:type="dxa"/>
            <w:tcBorders>
              <w:top w:val="single" w:sz="4" w:space="0" w:color="auto"/>
              <w:bottom w:val="single" w:sz="4" w:space="0" w:color="auto"/>
            </w:tcBorders>
            <w:shd w:val="clear" w:color="auto" w:fill="FC8474"/>
          </w:tcPr>
          <w:p w14:paraId="13153AAD" w14:textId="77777777" w:rsidR="00324C84" w:rsidRPr="00B12DF5" w:rsidRDefault="00324C84" w:rsidP="002B452F">
            <w:pPr>
              <w:spacing w:before="0" w:after="0" w:line="240" w:lineRule="auto"/>
              <w:rPr>
                <w:rFonts w:cstheme="majorHAnsi"/>
                <w:i/>
                <w:iCs/>
                <w:sz w:val="18"/>
                <w:szCs w:val="18"/>
                <w:lang w:val="ro-RO"/>
              </w:rPr>
            </w:pPr>
            <w:r w:rsidRPr="00B12DF5">
              <w:rPr>
                <w:rFonts w:cstheme="majorHAnsi"/>
                <w:sz w:val="18"/>
                <w:szCs w:val="18"/>
                <w:lang w:val="ro-RO"/>
              </w:rPr>
              <w:t>Actualizarea / Aplicarea planurilor de apărare la inundaţii în corelare cu alte planuri de management al situaţiilor de urgenţă asociate (I.G.S.U.)</w:t>
            </w:r>
          </w:p>
        </w:tc>
        <w:tc>
          <w:tcPr>
            <w:tcW w:w="2283" w:type="dxa"/>
            <w:tcBorders>
              <w:top w:val="single" w:sz="4" w:space="0" w:color="auto"/>
              <w:bottom w:val="single" w:sz="4" w:space="0" w:color="auto"/>
            </w:tcBorders>
            <w:shd w:val="clear" w:color="auto" w:fill="FC8474"/>
          </w:tcPr>
          <w:p w14:paraId="3078AF07"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0DF7184"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M.A.I. (I.G.S.U.)</w:t>
            </w:r>
          </w:p>
          <w:p w14:paraId="3712A3DA" w14:textId="77777777" w:rsidR="00324C84" w:rsidRPr="00B12DF5" w:rsidRDefault="00324C84" w:rsidP="002B452F">
            <w:pPr>
              <w:spacing w:before="0" w:after="0" w:line="240" w:lineRule="auto"/>
              <w:rPr>
                <w:rFonts w:cstheme="majorHAnsi"/>
                <w:bCs/>
                <w:sz w:val="18"/>
                <w:szCs w:val="18"/>
                <w:lang w:val="ro-RO" w:eastAsia="ro-RO"/>
              </w:rPr>
            </w:pPr>
            <w:r w:rsidRPr="00B12DF5">
              <w:rPr>
                <w:rFonts w:cstheme="majorHAnsi"/>
                <w:sz w:val="18"/>
                <w:szCs w:val="18"/>
                <w:lang w:val="ro-RO" w:eastAsia="ro-RO"/>
              </w:rPr>
              <w:t xml:space="preserve">M.D.L.P.A.,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6124C64C" w14:textId="77777777" w:rsidR="00324C84" w:rsidRPr="00B12DF5" w:rsidRDefault="00324C84" w:rsidP="002B452F">
            <w:pPr>
              <w:spacing w:before="0" w:after="0" w:line="240" w:lineRule="auto"/>
              <w:jc w:val="center"/>
              <w:rPr>
                <w:rFonts w:cstheme="majorHAnsi"/>
                <w:bCs/>
                <w:sz w:val="18"/>
                <w:szCs w:val="18"/>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AD84539"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de planuri locale / județene de apărare împotriva inundațiilor actualizate</w:t>
            </w:r>
          </w:p>
          <w:p w14:paraId="35E47FF6"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situații</w:t>
            </w:r>
            <w:proofErr w:type="spellEnd"/>
            <w:r w:rsidRPr="00651E46">
              <w:rPr>
                <w:rFonts w:cstheme="majorHAnsi"/>
                <w:sz w:val="18"/>
                <w:szCs w:val="18"/>
                <w:lang w:val="en-GB" w:eastAsia="en-GB"/>
              </w:rPr>
              <w:t xml:space="preserve"> /an</w:t>
            </w:r>
          </w:p>
        </w:tc>
        <w:tc>
          <w:tcPr>
            <w:tcW w:w="1328" w:type="dxa"/>
            <w:tcBorders>
              <w:top w:val="single" w:sz="4" w:space="0" w:color="auto"/>
              <w:bottom w:val="single" w:sz="4" w:space="0" w:color="auto"/>
            </w:tcBorders>
            <w:shd w:val="clear" w:color="auto" w:fill="FC8474"/>
          </w:tcPr>
          <w:p w14:paraId="1A0DDB8F"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324C84" w:rsidRPr="00B12DF5" w14:paraId="4B7833CC" w14:textId="77777777" w:rsidTr="002B452F">
        <w:trPr>
          <w:cantSplit/>
          <w:jc w:val="center"/>
        </w:trPr>
        <w:tc>
          <w:tcPr>
            <w:tcW w:w="3556" w:type="dxa"/>
            <w:vMerge/>
          </w:tcPr>
          <w:p w14:paraId="1C4C7386" w14:textId="77777777" w:rsidR="00324C84" w:rsidRPr="00B12DF5" w:rsidRDefault="00324C84" w:rsidP="002B452F">
            <w:pPr>
              <w:spacing w:before="0" w:after="0" w:line="240" w:lineRule="auto"/>
              <w:rPr>
                <w:rFonts w:cstheme="majorHAnsi"/>
                <w:b/>
                <w:bCs/>
                <w:i/>
                <w:iCs/>
                <w:sz w:val="18"/>
                <w:szCs w:val="18"/>
                <w:lang w:val="ro-RO"/>
              </w:rPr>
            </w:pPr>
          </w:p>
        </w:tc>
        <w:tc>
          <w:tcPr>
            <w:tcW w:w="849" w:type="dxa"/>
            <w:tcBorders>
              <w:top w:val="single" w:sz="4" w:space="0" w:color="auto"/>
              <w:bottom w:val="single" w:sz="4" w:space="0" w:color="auto"/>
            </w:tcBorders>
            <w:shd w:val="clear" w:color="auto" w:fill="FC8474"/>
          </w:tcPr>
          <w:p w14:paraId="3BF88A49"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48DDEB9C"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M42-RO48</w:t>
            </w:r>
          </w:p>
        </w:tc>
        <w:tc>
          <w:tcPr>
            <w:tcW w:w="6338" w:type="dxa"/>
            <w:tcBorders>
              <w:top w:val="single" w:sz="4" w:space="0" w:color="auto"/>
              <w:bottom w:val="single" w:sz="4" w:space="0" w:color="auto"/>
            </w:tcBorders>
            <w:shd w:val="clear" w:color="auto" w:fill="FC8474"/>
          </w:tcPr>
          <w:p w14:paraId="04A49864" w14:textId="6082A1D6" w:rsidR="00324C84" w:rsidRPr="00B12DF5" w:rsidRDefault="00324C84" w:rsidP="002B452F">
            <w:pPr>
              <w:spacing w:before="0" w:after="0" w:line="240" w:lineRule="auto"/>
              <w:rPr>
                <w:rFonts w:cstheme="majorHAnsi"/>
                <w:sz w:val="18"/>
                <w:szCs w:val="18"/>
                <w:lang w:val="ro-RO" w:eastAsia="ro-RO"/>
              </w:rPr>
            </w:pPr>
            <w:proofErr w:type="spellStart"/>
            <w:r w:rsidRPr="00B12DF5">
              <w:rPr>
                <w:rFonts w:cstheme="majorHAnsi"/>
                <w:sz w:val="18"/>
                <w:szCs w:val="18"/>
                <w:lang w:val="es-BO"/>
              </w:rPr>
              <w:t>Actualizarea</w:t>
            </w:r>
            <w:proofErr w:type="spellEnd"/>
            <w:r w:rsidRPr="00B12DF5">
              <w:rPr>
                <w:rFonts w:cstheme="majorHAnsi"/>
                <w:sz w:val="18"/>
                <w:szCs w:val="18"/>
                <w:lang w:val="es-BO"/>
              </w:rPr>
              <w:t xml:space="preserve"> </w:t>
            </w:r>
            <w:proofErr w:type="spellStart"/>
            <w:r w:rsidRPr="00B12DF5">
              <w:rPr>
                <w:rFonts w:cstheme="majorHAnsi"/>
                <w:sz w:val="18"/>
                <w:szCs w:val="18"/>
                <w:lang w:val="es-BO"/>
              </w:rPr>
              <w:t>Planurilor</w:t>
            </w:r>
            <w:proofErr w:type="spellEnd"/>
            <w:r w:rsidRPr="00B12DF5">
              <w:rPr>
                <w:rFonts w:cstheme="majorHAnsi"/>
                <w:sz w:val="18"/>
                <w:szCs w:val="18"/>
                <w:lang w:val="es-BO"/>
              </w:rPr>
              <w:t xml:space="preserve"> de </w:t>
            </w:r>
            <w:r w:rsidR="008F346E">
              <w:rPr>
                <w:rFonts w:cstheme="majorHAnsi"/>
                <w:sz w:val="18"/>
                <w:szCs w:val="18"/>
                <w:lang w:val="es-BO"/>
              </w:rPr>
              <w:t xml:space="preserve">evacuare </w:t>
            </w:r>
            <w:proofErr w:type="spellStart"/>
            <w:r w:rsidR="008F346E">
              <w:rPr>
                <w:rFonts w:cstheme="majorHAnsi"/>
                <w:sz w:val="18"/>
                <w:szCs w:val="18"/>
                <w:lang w:val="es-BO"/>
              </w:rPr>
              <w:t>în</w:t>
            </w:r>
            <w:proofErr w:type="spellEnd"/>
            <w:r w:rsidR="008F346E">
              <w:rPr>
                <w:rFonts w:cstheme="majorHAnsi"/>
                <w:sz w:val="18"/>
                <w:szCs w:val="18"/>
                <w:lang w:val="es-BO"/>
              </w:rPr>
              <w:t xml:space="preserve"> </w:t>
            </w:r>
            <w:proofErr w:type="spellStart"/>
            <w:r w:rsidR="008F346E">
              <w:rPr>
                <w:rFonts w:cstheme="majorHAnsi"/>
                <w:sz w:val="18"/>
                <w:szCs w:val="18"/>
                <w:lang w:val="es-BO"/>
              </w:rPr>
              <w:t>situații</w:t>
            </w:r>
            <w:proofErr w:type="spellEnd"/>
            <w:r w:rsidR="008F346E">
              <w:rPr>
                <w:rFonts w:cstheme="majorHAnsi"/>
                <w:sz w:val="18"/>
                <w:szCs w:val="18"/>
                <w:lang w:val="es-BO"/>
              </w:rPr>
              <w:t xml:space="preserve"> de </w:t>
            </w:r>
            <w:proofErr w:type="spellStart"/>
            <w:r w:rsidR="008F346E">
              <w:rPr>
                <w:rFonts w:cstheme="majorHAnsi"/>
                <w:sz w:val="18"/>
                <w:szCs w:val="18"/>
                <w:lang w:val="es-BO"/>
              </w:rPr>
              <w:t>urgență</w:t>
            </w:r>
            <w:proofErr w:type="spellEnd"/>
            <w:r w:rsidRPr="00B12DF5">
              <w:rPr>
                <w:rFonts w:cstheme="majorHAnsi"/>
                <w:sz w:val="18"/>
                <w:szCs w:val="18"/>
                <w:lang w:val="es-BO"/>
              </w:rPr>
              <w:t xml:space="preserve">: analiza </w:t>
            </w:r>
            <w:proofErr w:type="spellStart"/>
            <w:r w:rsidRPr="00B12DF5">
              <w:rPr>
                <w:rFonts w:cstheme="majorHAnsi"/>
                <w:sz w:val="18"/>
                <w:szCs w:val="18"/>
                <w:lang w:val="es-BO"/>
              </w:rPr>
              <w:t>modului</w:t>
            </w:r>
            <w:proofErr w:type="spellEnd"/>
            <w:r w:rsidRPr="00B12DF5">
              <w:rPr>
                <w:rFonts w:cstheme="majorHAnsi"/>
                <w:sz w:val="18"/>
                <w:szCs w:val="18"/>
                <w:lang w:val="es-BO"/>
              </w:rPr>
              <w:t xml:space="preserve"> de evacuare a </w:t>
            </w:r>
            <w:proofErr w:type="spellStart"/>
            <w:r w:rsidRPr="00B12DF5">
              <w:rPr>
                <w:rFonts w:cstheme="majorHAnsi"/>
                <w:sz w:val="18"/>
                <w:szCs w:val="18"/>
                <w:lang w:val="es-BO"/>
              </w:rPr>
              <w:t>populației</w:t>
            </w:r>
            <w:proofErr w:type="spellEnd"/>
            <w:r w:rsidRPr="00B12DF5">
              <w:rPr>
                <w:rFonts w:cstheme="majorHAnsi"/>
                <w:sz w:val="18"/>
                <w:szCs w:val="18"/>
                <w:lang w:val="es-BO"/>
              </w:rPr>
              <w:t xml:space="preserve"> din </w:t>
            </w:r>
            <w:proofErr w:type="spellStart"/>
            <w:r w:rsidRPr="00B12DF5">
              <w:rPr>
                <w:rFonts w:cstheme="majorHAnsi"/>
                <w:sz w:val="18"/>
                <w:szCs w:val="18"/>
                <w:lang w:val="es-BO"/>
              </w:rPr>
              <w:t>zonele</w:t>
            </w:r>
            <w:proofErr w:type="spellEnd"/>
            <w:r w:rsidRPr="00B12DF5">
              <w:rPr>
                <w:rFonts w:cstheme="majorHAnsi"/>
                <w:sz w:val="18"/>
                <w:szCs w:val="18"/>
                <w:lang w:val="es-BO"/>
              </w:rPr>
              <w:t xml:space="preserve"> </w:t>
            </w:r>
            <w:proofErr w:type="spellStart"/>
            <w:r w:rsidRPr="00B12DF5">
              <w:rPr>
                <w:rFonts w:cstheme="majorHAnsi"/>
                <w:sz w:val="18"/>
                <w:szCs w:val="18"/>
                <w:lang w:val="es-BO"/>
              </w:rPr>
              <w:t>afectate</w:t>
            </w:r>
            <w:proofErr w:type="spellEnd"/>
            <w:r w:rsidRPr="00B12DF5">
              <w:rPr>
                <w:rFonts w:cstheme="majorHAnsi"/>
                <w:sz w:val="18"/>
                <w:szCs w:val="18"/>
                <w:lang w:val="es-BO"/>
              </w:rPr>
              <w:t xml:space="preserve"> </w:t>
            </w:r>
            <w:proofErr w:type="spellStart"/>
            <w:r w:rsidRPr="00B12DF5">
              <w:rPr>
                <w:rFonts w:cstheme="majorHAnsi"/>
                <w:sz w:val="18"/>
                <w:szCs w:val="18"/>
                <w:lang w:val="es-BO"/>
              </w:rPr>
              <w:t>și</w:t>
            </w:r>
            <w:proofErr w:type="spellEnd"/>
            <w:r w:rsidRPr="00B12DF5">
              <w:rPr>
                <w:rFonts w:cstheme="majorHAnsi"/>
                <w:sz w:val="18"/>
                <w:szCs w:val="18"/>
                <w:lang w:val="es-BO"/>
              </w:rPr>
              <w:t xml:space="preserve"> </w:t>
            </w:r>
            <w:proofErr w:type="spellStart"/>
            <w:r w:rsidRPr="00B12DF5">
              <w:rPr>
                <w:rFonts w:cstheme="majorHAnsi"/>
                <w:sz w:val="18"/>
                <w:szCs w:val="18"/>
                <w:lang w:val="es-BO"/>
              </w:rPr>
              <w:t>căile</w:t>
            </w:r>
            <w:proofErr w:type="spellEnd"/>
            <w:r w:rsidRPr="00B12DF5">
              <w:rPr>
                <w:rFonts w:cstheme="majorHAnsi"/>
                <w:sz w:val="18"/>
                <w:szCs w:val="18"/>
                <w:lang w:val="es-BO"/>
              </w:rPr>
              <w:t xml:space="preserve"> de </w:t>
            </w:r>
            <w:proofErr w:type="spellStart"/>
            <w:r w:rsidRPr="00B12DF5">
              <w:rPr>
                <w:rFonts w:cstheme="majorHAnsi"/>
                <w:sz w:val="18"/>
                <w:szCs w:val="18"/>
                <w:lang w:val="es-BO"/>
              </w:rPr>
              <w:t>acces</w:t>
            </w:r>
            <w:proofErr w:type="spellEnd"/>
            <w:r w:rsidRPr="00B12DF5">
              <w:rPr>
                <w:rFonts w:cstheme="majorHAnsi"/>
                <w:sz w:val="18"/>
                <w:szCs w:val="18"/>
                <w:lang w:val="es-BO"/>
              </w:rPr>
              <w:t xml:space="preserve"> </w:t>
            </w:r>
            <w:proofErr w:type="spellStart"/>
            <w:r w:rsidRPr="00B12DF5">
              <w:rPr>
                <w:rFonts w:cstheme="majorHAnsi"/>
                <w:sz w:val="18"/>
                <w:szCs w:val="18"/>
                <w:lang w:val="es-BO"/>
              </w:rPr>
              <w:t>spre</w:t>
            </w:r>
            <w:proofErr w:type="spellEnd"/>
            <w:r w:rsidRPr="00B12DF5">
              <w:rPr>
                <w:rFonts w:cstheme="majorHAnsi"/>
                <w:sz w:val="18"/>
                <w:szCs w:val="18"/>
                <w:lang w:val="es-BO"/>
              </w:rPr>
              <w:t xml:space="preserve"> </w:t>
            </w:r>
            <w:proofErr w:type="spellStart"/>
            <w:r w:rsidRPr="00B12DF5">
              <w:rPr>
                <w:rFonts w:cstheme="majorHAnsi"/>
                <w:sz w:val="18"/>
                <w:szCs w:val="18"/>
                <w:lang w:val="es-BO"/>
              </w:rPr>
              <w:t>zone</w:t>
            </w:r>
            <w:proofErr w:type="spellEnd"/>
            <w:r w:rsidRPr="00B12DF5">
              <w:rPr>
                <w:rFonts w:cstheme="majorHAnsi"/>
                <w:sz w:val="18"/>
                <w:szCs w:val="18"/>
                <w:lang w:val="es-BO"/>
              </w:rPr>
              <w:t xml:space="preserve"> </w:t>
            </w:r>
            <w:proofErr w:type="spellStart"/>
            <w:r w:rsidRPr="00B12DF5">
              <w:rPr>
                <w:rFonts w:cstheme="majorHAnsi"/>
                <w:sz w:val="18"/>
                <w:szCs w:val="18"/>
                <w:lang w:val="es-BO"/>
              </w:rPr>
              <w:t>sigure</w:t>
            </w:r>
            <w:proofErr w:type="spellEnd"/>
            <w:r w:rsidRPr="00B12DF5">
              <w:rPr>
                <w:rFonts w:cstheme="majorHAnsi"/>
                <w:sz w:val="18"/>
                <w:szCs w:val="18"/>
                <w:lang w:val="es-BO"/>
              </w:rPr>
              <w:t xml:space="preserve">, </w:t>
            </w:r>
            <w:proofErr w:type="spellStart"/>
            <w:r w:rsidRPr="00B12DF5">
              <w:rPr>
                <w:rFonts w:cstheme="majorHAnsi"/>
                <w:sz w:val="18"/>
                <w:szCs w:val="18"/>
                <w:lang w:val="es-BO"/>
              </w:rPr>
              <w:t>semnalizarea</w:t>
            </w:r>
            <w:proofErr w:type="spellEnd"/>
            <w:r w:rsidRPr="00B12DF5">
              <w:rPr>
                <w:rFonts w:cstheme="majorHAnsi"/>
                <w:sz w:val="18"/>
                <w:szCs w:val="18"/>
                <w:lang w:val="es-BO"/>
              </w:rPr>
              <w:t>/</w:t>
            </w:r>
            <w:proofErr w:type="spellStart"/>
            <w:r w:rsidRPr="00B12DF5">
              <w:rPr>
                <w:rFonts w:cstheme="majorHAnsi"/>
                <w:sz w:val="18"/>
                <w:szCs w:val="18"/>
                <w:lang w:val="es-BO"/>
              </w:rPr>
              <w:t>identificarea</w:t>
            </w:r>
            <w:proofErr w:type="spellEnd"/>
            <w:r w:rsidRPr="00B12DF5">
              <w:rPr>
                <w:rFonts w:cstheme="majorHAnsi"/>
                <w:sz w:val="18"/>
                <w:szCs w:val="18"/>
                <w:lang w:val="es-BO"/>
              </w:rPr>
              <w:t xml:space="preserve"> </w:t>
            </w:r>
            <w:proofErr w:type="spellStart"/>
            <w:r w:rsidRPr="00B12DF5">
              <w:rPr>
                <w:rFonts w:cstheme="majorHAnsi"/>
                <w:sz w:val="18"/>
                <w:szCs w:val="18"/>
                <w:lang w:val="es-BO"/>
              </w:rPr>
              <w:t>rutelor</w:t>
            </w:r>
            <w:proofErr w:type="spellEnd"/>
            <w:r w:rsidRPr="00B12DF5">
              <w:rPr>
                <w:rFonts w:cstheme="majorHAnsi"/>
                <w:sz w:val="18"/>
                <w:szCs w:val="18"/>
                <w:lang w:val="es-BO"/>
              </w:rPr>
              <w:t xml:space="preserve"> alternative de </w:t>
            </w:r>
            <w:proofErr w:type="spellStart"/>
            <w:r w:rsidRPr="00B12DF5">
              <w:rPr>
                <w:rFonts w:cstheme="majorHAnsi"/>
                <w:sz w:val="18"/>
                <w:szCs w:val="18"/>
                <w:lang w:val="es-BO"/>
              </w:rPr>
              <w:t>acces</w:t>
            </w:r>
            <w:proofErr w:type="spellEnd"/>
            <w:r w:rsidRPr="00B12DF5">
              <w:rPr>
                <w:rFonts w:cstheme="majorHAnsi"/>
                <w:sz w:val="18"/>
                <w:szCs w:val="18"/>
                <w:lang w:val="es-BO"/>
              </w:rPr>
              <w:t xml:space="preserve">, </w:t>
            </w:r>
            <w:proofErr w:type="spellStart"/>
            <w:r w:rsidRPr="00B12DF5">
              <w:rPr>
                <w:rFonts w:cstheme="majorHAnsi"/>
                <w:sz w:val="18"/>
                <w:szCs w:val="18"/>
                <w:lang w:val="es-BO"/>
              </w:rPr>
              <w:t>etc</w:t>
            </w:r>
            <w:proofErr w:type="spellEnd"/>
          </w:p>
        </w:tc>
        <w:tc>
          <w:tcPr>
            <w:tcW w:w="2283" w:type="dxa"/>
            <w:tcBorders>
              <w:top w:val="single" w:sz="4" w:space="0" w:color="auto"/>
              <w:bottom w:val="single" w:sz="4" w:space="0" w:color="auto"/>
            </w:tcBorders>
            <w:shd w:val="clear" w:color="auto" w:fill="FC8474"/>
          </w:tcPr>
          <w:p w14:paraId="3976EA34"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203975F"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A.N.A.R., I.N.H.G.A., </w:t>
            </w:r>
            <w:r w:rsidRPr="00B12DF5">
              <w:rPr>
                <w:rFonts w:cstheme="majorHAnsi"/>
                <w:sz w:val="18"/>
                <w:szCs w:val="18"/>
                <w:lang w:val="ro-RO" w:eastAsia="ro-RO"/>
              </w:rPr>
              <w:t xml:space="preserve">M.A.I. (I.G.S.U.), C.J.S.U., </w:t>
            </w:r>
            <w:r w:rsidRPr="00B12DF5">
              <w:rPr>
                <w:rFonts w:cstheme="majorHAnsi"/>
                <w:bCs/>
                <w:sz w:val="18"/>
                <w:szCs w:val="18"/>
                <w:lang w:val="ro-RO" w:eastAsia="ro-RO"/>
              </w:rPr>
              <w:t>C.L.S.U</w:t>
            </w:r>
            <w:r w:rsidRPr="00B12DF5">
              <w:rPr>
                <w:rFonts w:cstheme="majorHAnsi"/>
                <w:sz w:val="18"/>
                <w:szCs w:val="18"/>
                <w:lang w:val="ro-RO" w:eastAsia="ro-RO"/>
              </w:rPr>
              <w:t>., A.N.M.</w:t>
            </w:r>
          </w:p>
        </w:tc>
        <w:tc>
          <w:tcPr>
            <w:tcW w:w="1120" w:type="dxa"/>
            <w:tcBorders>
              <w:top w:val="single" w:sz="4" w:space="0" w:color="auto"/>
              <w:bottom w:val="single" w:sz="4" w:space="0" w:color="auto"/>
            </w:tcBorders>
            <w:shd w:val="clear" w:color="auto" w:fill="FC8474"/>
          </w:tcPr>
          <w:p w14:paraId="7ED2E01D" w14:textId="77777777" w:rsidR="00324C84" w:rsidRPr="00B12DF5" w:rsidRDefault="00324C84" w:rsidP="002B452F">
            <w:pPr>
              <w:spacing w:before="0" w:after="0" w:line="240" w:lineRule="auto"/>
              <w:jc w:val="center"/>
              <w:rPr>
                <w:rFonts w:cstheme="majorHAnsi"/>
                <w:bCs/>
                <w:sz w:val="18"/>
                <w:szCs w:val="18"/>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A.P.S.F.R. (</w:t>
            </w:r>
            <w:proofErr w:type="spellStart"/>
            <w:r w:rsidRPr="00B12DF5">
              <w:rPr>
                <w:rFonts w:cstheme="majorHAnsi"/>
                <w:bCs/>
                <w:sz w:val="18"/>
                <w:szCs w:val="18"/>
              </w:rPr>
              <w:t>localitate</w:t>
            </w:r>
            <w:proofErr w:type="spellEnd"/>
            <w:r w:rsidRPr="00B12DF5">
              <w:rPr>
                <w:rFonts w:cstheme="majorHAnsi"/>
                <w:bCs/>
                <w:sz w:val="18"/>
                <w:szCs w:val="18"/>
              </w:rPr>
              <w:t>)</w:t>
            </w:r>
          </w:p>
        </w:tc>
        <w:tc>
          <w:tcPr>
            <w:tcW w:w="1759" w:type="dxa"/>
            <w:tcBorders>
              <w:top w:val="single" w:sz="4" w:space="0" w:color="auto"/>
              <w:bottom w:val="single" w:sz="4" w:space="0" w:color="auto"/>
            </w:tcBorders>
            <w:shd w:val="clear" w:color="auto" w:fill="FC8474"/>
          </w:tcPr>
          <w:p w14:paraId="7AECB91C"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de planuri de protecție actualizate</w:t>
            </w:r>
          </w:p>
        </w:tc>
        <w:tc>
          <w:tcPr>
            <w:tcW w:w="1328" w:type="dxa"/>
            <w:tcBorders>
              <w:top w:val="single" w:sz="4" w:space="0" w:color="auto"/>
              <w:bottom w:val="single" w:sz="4" w:space="0" w:color="auto"/>
            </w:tcBorders>
            <w:shd w:val="clear" w:color="auto" w:fill="FC8474"/>
          </w:tcPr>
          <w:p w14:paraId="66865BAF"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5D72F2A5" w14:textId="77777777" w:rsidTr="002B452F">
        <w:trPr>
          <w:cantSplit/>
          <w:trHeight w:val="70"/>
          <w:jc w:val="center"/>
        </w:trPr>
        <w:tc>
          <w:tcPr>
            <w:tcW w:w="3556" w:type="dxa"/>
            <w:vMerge/>
          </w:tcPr>
          <w:p w14:paraId="5D67F02D" w14:textId="77777777" w:rsidR="00324C84" w:rsidRPr="00B12DF5" w:rsidRDefault="00324C84" w:rsidP="002B452F">
            <w:pPr>
              <w:shd w:val="clear" w:color="auto" w:fill="99FF99"/>
              <w:spacing w:before="0" w:after="0" w:line="240" w:lineRule="auto"/>
              <w:rPr>
                <w:rFonts w:cstheme="majorHAnsi"/>
                <w:bCs/>
                <w:sz w:val="18"/>
                <w:szCs w:val="18"/>
              </w:rPr>
            </w:pPr>
          </w:p>
        </w:tc>
        <w:tc>
          <w:tcPr>
            <w:tcW w:w="849" w:type="dxa"/>
            <w:tcBorders>
              <w:top w:val="single" w:sz="4" w:space="0" w:color="auto"/>
              <w:bottom w:val="single" w:sz="4" w:space="0" w:color="auto"/>
            </w:tcBorders>
            <w:shd w:val="clear" w:color="auto" w:fill="FC8474"/>
          </w:tcPr>
          <w:p w14:paraId="7775CAB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M42</w:t>
            </w:r>
          </w:p>
        </w:tc>
        <w:tc>
          <w:tcPr>
            <w:tcW w:w="953" w:type="dxa"/>
            <w:tcBorders>
              <w:top w:val="single" w:sz="4" w:space="0" w:color="auto"/>
              <w:bottom w:val="single" w:sz="4" w:space="0" w:color="auto"/>
            </w:tcBorders>
            <w:shd w:val="clear" w:color="auto" w:fill="FC8474"/>
          </w:tcPr>
          <w:p w14:paraId="7CEF66B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M42-RO49</w:t>
            </w:r>
          </w:p>
        </w:tc>
        <w:tc>
          <w:tcPr>
            <w:tcW w:w="6338" w:type="dxa"/>
            <w:tcBorders>
              <w:top w:val="single" w:sz="4" w:space="0" w:color="auto"/>
              <w:bottom w:val="single" w:sz="4" w:space="0" w:color="auto"/>
            </w:tcBorders>
            <w:shd w:val="clear" w:color="auto" w:fill="FC8474"/>
          </w:tcPr>
          <w:p w14:paraId="07443AD9"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 xml:space="preserve">Exerciţii de simulare anuale cu participarea tuturor instituţiilor judeţene cu atribuţii în managementul riscului la inundaţii, </w:t>
            </w:r>
            <w:r w:rsidRPr="00B12DF5">
              <w:rPr>
                <w:rFonts w:cstheme="majorHAnsi"/>
                <w:sz w:val="18"/>
                <w:szCs w:val="18"/>
                <w:lang w:val="ro-RO" w:eastAsia="ro-RO"/>
              </w:rPr>
              <w:t>Îmbunătăţirea modului de acţiune şi conlucrare a autorităţilor implicate în managementul situaţiilor de urgenţă</w:t>
            </w:r>
          </w:p>
        </w:tc>
        <w:tc>
          <w:tcPr>
            <w:tcW w:w="2283" w:type="dxa"/>
            <w:tcBorders>
              <w:top w:val="single" w:sz="4" w:space="0" w:color="auto"/>
              <w:bottom w:val="single" w:sz="4" w:space="0" w:color="auto"/>
            </w:tcBorders>
            <w:shd w:val="clear" w:color="auto" w:fill="FC8474"/>
          </w:tcPr>
          <w:p w14:paraId="5F924B81"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0A67884E"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C.J.S.U., C.L.S.U., A.N.M.</w:t>
            </w:r>
          </w:p>
        </w:tc>
        <w:tc>
          <w:tcPr>
            <w:tcW w:w="1120" w:type="dxa"/>
            <w:tcBorders>
              <w:top w:val="single" w:sz="4" w:space="0" w:color="auto"/>
              <w:bottom w:val="single" w:sz="4" w:space="0" w:color="auto"/>
            </w:tcBorders>
            <w:shd w:val="clear" w:color="auto" w:fill="FC8474"/>
          </w:tcPr>
          <w:p w14:paraId="40E4D627" w14:textId="77777777" w:rsidR="00324C84" w:rsidRPr="00B12DF5" w:rsidRDefault="00324C84" w:rsidP="002B452F">
            <w:pPr>
              <w:spacing w:before="0" w:after="0" w:line="240" w:lineRule="auto"/>
              <w:jc w:val="center"/>
              <w:rPr>
                <w:rFonts w:cstheme="majorHAnsi"/>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25F86A64"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de exerciții de simulare</w:t>
            </w:r>
          </w:p>
        </w:tc>
        <w:tc>
          <w:tcPr>
            <w:tcW w:w="1328" w:type="dxa"/>
            <w:tcBorders>
              <w:top w:val="single" w:sz="4" w:space="0" w:color="auto"/>
              <w:bottom w:val="single" w:sz="4" w:space="0" w:color="auto"/>
            </w:tcBorders>
            <w:shd w:val="clear" w:color="auto" w:fill="FC8474"/>
          </w:tcPr>
          <w:p w14:paraId="46163819"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M.A.I.</w:t>
            </w:r>
          </w:p>
        </w:tc>
      </w:tr>
      <w:tr w:rsidR="00324C84" w:rsidRPr="00B12DF5" w14:paraId="7E844C1F" w14:textId="77777777" w:rsidTr="002B452F">
        <w:trPr>
          <w:cantSplit/>
          <w:jc w:val="center"/>
        </w:trPr>
        <w:tc>
          <w:tcPr>
            <w:tcW w:w="3556" w:type="dxa"/>
            <w:vMerge w:val="restart"/>
            <w:tcBorders>
              <w:top w:val="single" w:sz="4" w:space="0" w:color="auto"/>
            </w:tcBorders>
            <w:shd w:val="clear" w:color="auto" w:fill="FC8474"/>
          </w:tcPr>
          <w:p w14:paraId="1DD37C6F" w14:textId="77777777" w:rsidR="00324C84" w:rsidRPr="00B12DF5" w:rsidRDefault="00324C84" w:rsidP="002B452F">
            <w:pPr>
              <w:spacing w:before="0" w:after="0" w:line="240" w:lineRule="auto"/>
              <w:rPr>
                <w:rFonts w:cstheme="majorHAnsi"/>
                <w:b/>
                <w:i/>
                <w:sz w:val="18"/>
                <w:szCs w:val="18"/>
              </w:rPr>
            </w:pPr>
            <w:proofErr w:type="spellStart"/>
            <w:r w:rsidRPr="00B12DF5">
              <w:rPr>
                <w:rFonts w:cstheme="majorHAnsi"/>
                <w:i/>
                <w:sz w:val="18"/>
                <w:szCs w:val="18"/>
              </w:rPr>
              <w:t>Măsuri</w:t>
            </w:r>
            <w:proofErr w:type="spellEnd"/>
            <w:r w:rsidRPr="00B12DF5">
              <w:rPr>
                <w:rFonts w:cstheme="majorHAnsi"/>
                <w:i/>
                <w:sz w:val="18"/>
                <w:szCs w:val="18"/>
              </w:rPr>
              <w:t xml:space="preserve"> de </w:t>
            </w:r>
            <w:proofErr w:type="spellStart"/>
            <w:r w:rsidRPr="00B12DF5">
              <w:rPr>
                <w:rFonts w:cstheme="majorHAnsi"/>
                <w:i/>
                <w:sz w:val="18"/>
                <w:szCs w:val="18"/>
              </w:rPr>
              <w:t>îmbunătățire</w:t>
            </w:r>
            <w:proofErr w:type="spellEnd"/>
            <w:r w:rsidRPr="00B12DF5">
              <w:rPr>
                <w:rFonts w:cstheme="majorHAnsi"/>
                <w:i/>
                <w:sz w:val="18"/>
                <w:szCs w:val="18"/>
              </w:rPr>
              <w:t xml:space="preserve"> a </w:t>
            </w:r>
            <w:proofErr w:type="spellStart"/>
            <w:r w:rsidRPr="00B12DF5">
              <w:rPr>
                <w:rFonts w:cstheme="majorHAnsi"/>
                <w:i/>
                <w:sz w:val="18"/>
                <w:szCs w:val="18"/>
              </w:rPr>
              <w:t>gradului</w:t>
            </w:r>
            <w:proofErr w:type="spellEnd"/>
            <w:r w:rsidRPr="00B12DF5">
              <w:rPr>
                <w:rFonts w:cstheme="majorHAnsi"/>
                <w:i/>
                <w:sz w:val="18"/>
                <w:szCs w:val="18"/>
              </w:rPr>
              <w:t xml:space="preserve"> de </w:t>
            </w:r>
            <w:proofErr w:type="spellStart"/>
            <w:r w:rsidRPr="00B12DF5">
              <w:rPr>
                <w:rFonts w:cstheme="majorHAnsi"/>
                <w:i/>
                <w:sz w:val="18"/>
                <w:szCs w:val="18"/>
              </w:rPr>
              <w:t>conștientizare</w:t>
            </w:r>
            <w:proofErr w:type="spellEnd"/>
            <w:r w:rsidRPr="00B12DF5">
              <w:rPr>
                <w:rFonts w:cstheme="majorHAnsi"/>
                <w:i/>
                <w:sz w:val="18"/>
                <w:szCs w:val="18"/>
              </w:rPr>
              <w:t xml:space="preserve"> a </w:t>
            </w:r>
            <w:proofErr w:type="spellStart"/>
            <w:r w:rsidRPr="00B12DF5">
              <w:rPr>
                <w:rFonts w:cstheme="majorHAnsi"/>
                <w:i/>
                <w:sz w:val="18"/>
                <w:szCs w:val="18"/>
              </w:rPr>
              <w:t>publicului</w:t>
            </w:r>
            <w:proofErr w:type="spellEnd"/>
            <w:r w:rsidRPr="00B12DF5">
              <w:rPr>
                <w:rFonts w:cstheme="majorHAnsi"/>
                <w:sz w:val="18"/>
                <w:szCs w:val="18"/>
              </w:rPr>
              <w:t xml:space="preserve"> </w:t>
            </w:r>
            <w:proofErr w:type="spellStart"/>
            <w:r w:rsidRPr="00B12DF5">
              <w:rPr>
                <w:rFonts w:cstheme="majorHAnsi"/>
                <w:sz w:val="18"/>
                <w:szCs w:val="18"/>
              </w:rPr>
              <w:t>în</w:t>
            </w:r>
            <w:proofErr w:type="spellEnd"/>
            <w:r w:rsidRPr="00B12DF5">
              <w:rPr>
                <w:rFonts w:cstheme="majorHAnsi"/>
                <w:sz w:val="18"/>
                <w:szCs w:val="18"/>
              </w:rPr>
              <w:t xml:space="preserve"> </w:t>
            </w:r>
            <w:proofErr w:type="spellStart"/>
            <w:r w:rsidRPr="00B12DF5">
              <w:rPr>
                <w:rFonts w:cstheme="majorHAnsi"/>
                <w:sz w:val="18"/>
                <w:szCs w:val="18"/>
              </w:rPr>
              <w:t>ceea</w:t>
            </w:r>
            <w:proofErr w:type="spellEnd"/>
            <w:r w:rsidRPr="00B12DF5">
              <w:rPr>
                <w:rFonts w:cstheme="majorHAnsi"/>
                <w:sz w:val="18"/>
                <w:szCs w:val="18"/>
              </w:rPr>
              <w:t xml:space="preserve"> </w:t>
            </w:r>
            <w:proofErr w:type="spellStart"/>
            <w:r w:rsidRPr="00B12DF5">
              <w:rPr>
                <w:rFonts w:cstheme="majorHAnsi"/>
                <w:sz w:val="18"/>
                <w:szCs w:val="18"/>
              </w:rPr>
              <w:t>ce</w:t>
            </w:r>
            <w:proofErr w:type="spellEnd"/>
            <w:r w:rsidRPr="00B12DF5">
              <w:rPr>
                <w:rFonts w:cstheme="majorHAnsi"/>
                <w:sz w:val="18"/>
                <w:szCs w:val="18"/>
              </w:rPr>
              <w:t xml:space="preserve"> </w:t>
            </w:r>
            <w:proofErr w:type="spellStart"/>
            <w:r w:rsidRPr="00B12DF5">
              <w:rPr>
                <w:rFonts w:cstheme="majorHAnsi"/>
                <w:sz w:val="18"/>
                <w:szCs w:val="18"/>
              </w:rPr>
              <w:t>privește</w:t>
            </w:r>
            <w:proofErr w:type="spellEnd"/>
            <w:r w:rsidRPr="00B12DF5">
              <w:rPr>
                <w:rFonts w:cstheme="majorHAnsi"/>
                <w:sz w:val="18"/>
                <w:szCs w:val="18"/>
              </w:rPr>
              <w:t xml:space="preserve"> </w:t>
            </w:r>
            <w:proofErr w:type="spellStart"/>
            <w:r w:rsidRPr="00B12DF5">
              <w:rPr>
                <w:rFonts w:cstheme="majorHAnsi"/>
                <w:sz w:val="18"/>
                <w:szCs w:val="18"/>
              </w:rPr>
              <w:t>gradul</w:t>
            </w:r>
            <w:proofErr w:type="spellEnd"/>
            <w:r w:rsidRPr="00B12DF5">
              <w:rPr>
                <w:rFonts w:cstheme="majorHAnsi"/>
                <w:sz w:val="18"/>
                <w:szCs w:val="18"/>
              </w:rPr>
              <w:t xml:space="preserve"> de </w:t>
            </w:r>
            <w:proofErr w:type="spellStart"/>
            <w:r w:rsidRPr="00B12DF5">
              <w:rPr>
                <w:rFonts w:cstheme="majorHAnsi"/>
                <w:sz w:val="18"/>
                <w:szCs w:val="18"/>
              </w:rPr>
              <w:t>pregătire</w:t>
            </w:r>
            <w:proofErr w:type="spellEnd"/>
            <w:r w:rsidRPr="00B12DF5">
              <w:rPr>
                <w:rFonts w:cstheme="majorHAnsi"/>
                <w:sz w:val="18"/>
                <w:szCs w:val="18"/>
              </w:rPr>
              <w:t xml:space="preserve"> </w:t>
            </w:r>
            <w:proofErr w:type="spellStart"/>
            <w:r w:rsidRPr="00B12DF5">
              <w:rPr>
                <w:rFonts w:cstheme="majorHAnsi"/>
                <w:sz w:val="18"/>
                <w:szCs w:val="18"/>
              </w:rPr>
              <w:t>împotriva</w:t>
            </w:r>
            <w:proofErr w:type="spellEnd"/>
            <w:r w:rsidRPr="00B12DF5">
              <w:rPr>
                <w:rFonts w:cstheme="majorHAnsi"/>
                <w:sz w:val="18"/>
                <w:szCs w:val="18"/>
              </w:rPr>
              <w:t xml:space="preserve"> </w:t>
            </w:r>
            <w:proofErr w:type="spellStart"/>
            <w:r w:rsidRPr="00B12DF5">
              <w:rPr>
                <w:rFonts w:cstheme="majorHAnsi"/>
                <w:sz w:val="18"/>
                <w:szCs w:val="18"/>
              </w:rPr>
              <w:t>inundațiilor</w:t>
            </w:r>
            <w:proofErr w:type="spellEnd"/>
            <w:r w:rsidRPr="00B12DF5">
              <w:rPr>
                <w:rFonts w:cstheme="majorHAnsi"/>
                <w:sz w:val="18"/>
                <w:szCs w:val="18"/>
              </w:rPr>
              <w:t xml:space="preserve">, de </w:t>
            </w:r>
            <w:proofErr w:type="spellStart"/>
            <w:r w:rsidRPr="00B12DF5">
              <w:rPr>
                <w:rFonts w:cstheme="majorHAnsi"/>
                <w:sz w:val="18"/>
                <w:szCs w:val="18"/>
              </w:rPr>
              <w:t>creștere</w:t>
            </w:r>
            <w:proofErr w:type="spellEnd"/>
            <w:r w:rsidRPr="00B12DF5">
              <w:rPr>
                <w:rFonts w:cstheme="majorHAnsi"/>
                <w:sz w:val="18"/>
                <w:szCs w:val="18"/>
              </w:rPr>
              <w:t xml:space="preserve"> a </w:t>
            </w:r>
            <w:proofErr w:type="spellStart"/>
            <w:r w:rsidRPr="00B12DF5">
              <w:rPr>
                <w:rFonts w:cstheme="majorHAnsi"/>
                <w:sz w:val="18"/>
                <w:szCs w:val="18"/>
              </w:rPr>
              <w:t>percepției</w:t>
            </w:r>
            <w:proofErr w:type="spellEnd"/>
            <w:r w:rsidRPr="00B12DF5">
              <w:rPr>
                <w:rFonts w:cstheme="majorHAnsi"/>
                <w:sz w:val="18"/>
                <w:szCs w:val="18"/>
              </w:rPr>
              <w:t xml:space="preserve"> </w:t>
            </w:r>
            <w:proofErr w:type="spellStart"/>
            <w:r w:rsidRPr="00B12DF5">
              <w:rPr>
                <w:rFonts w:cstheme="majorHAnsi"/>
                <w:sz w:val="18"/>
                <w:szCs w:val="18"/>
              </w:rPr>
              <w:t>privind</w:t>
            </w:r>
            <w:proofErr w:type="spellEnd"/>
            <w:r w:rsidRPr="00B12DF5">
              <w:rPr>
                <w:rFonts w:cstheme="majorHAnsi"/>
                <w:sz w:val="18"/>
                <w:szCs w:val="18"/>
              </w:rPr>
              <w:t xml:space="preserve"> </w:t>
            </w:r>
            <w:proofErr w:type="spellStart"/>
            <w:r w:rsidRPr="00B12DF5">
              <w:rPr>
                <w:rFonts w:cstheme="majorHAnsi"/>
                <w:sz w:val="18"/>
                <w:szCs w:val="18"/>
              </w:rPr>
              <w:t>riscurile</w:t>
            </w:r>
            <w:proofErr w:type="spellEnd"/>
            <w:r w:rsidRPr="00B12DF5">
              <w:rPr>
                <w:rFonts w:cstheme="majorHAnsi"/>
                <w:sz w:val="18"/>
                <w:szCs w:val="18"/>
              </w:rPr>
              <w:t xml:space="preserve"> de </w:t>
            </w:r>
            <w:proofErr w:type="spellStart"/>
            <w:r w:rsidRPr="00B12DF5">
              <w:rPr>
                <w:rFonts w:cstheme="majorHAnsi"/>
                <w:sz w:val="18"/>
                <w:szCs w:val="18"/>
              </w:rPr>
              <w:t>inundații</w:t>
            </w:r>
            <w:proofErr w:type="spellEnd"/>
            <w:r w:rsidRPr="00B12DF5">
              <w:rPr>
                <w:rFonts w:cstheme="majorHAnsi"/>
                <w:sz w:val="18"/>
                <w:szCs w:val="18"/>
              </w:rPr>
              <w:t xml:space="preserve"> </w:t>
            </w:r>
            <w:proofErr w:type="spellStart"/>
            <w:r w:rsidRPr="00B12DF5">
              <w:rPr>
                <w:rFonts w:cstheme="majorHAnsi"/>
                <w:sz w:val="18"/>
                <w:szCs w:val="18"/>
              </w:rPr>
              <w:t>și</w:t>
            </w:r>
            <w:proofErr w:type="spellEnd"/>
            <w:r w:rsidRPr="00B12DF5">
              <w:rPr>
                <w:rFonts w:cstheme="majorHAnsi"/>
                <w:sz w:val="18"/>
                <w:szCs w:val="18"/>
              </w:rPr>
              <w:t xml:space="preserve"> a </w:t>
            </w:r>
            <w:proofErr w:type="spellStart"/>
            <w:r w:rsidRPr="00B12DF5">
              <w:rPr>
                <w:rFonts w:cstheme="majorHAnsi"/>
                <w:sz w:val="18"/>
                <w:szCs w:val="18"/>
              </w:rPr>
              <w:t>strategiilor</w:t>
            </w:r>
            <w:proofErr w:type="spellEnd"/>
            <w:r w:rsidRPr="00B12DF5">
              <w:rPr>
                <w:rFonts w:cstheme="majorHAnsi"/>
                <w:sz w:val="18"/>
                <w:szCs w:val="18"/>
              </w:rPr>
              <w:t xml:space="preserve"> de </w:t>
            </w:r>
            <w:proofErr w:type="spellStart"/>
            <w:r w:rsidRPr="00B12DF5">
              <w:rPr>
                <w:rFonts w:cstheme="majorHAnsi"/>
                <w:sz w:val="18"/>
                <w:szCs w:val="18"/>
              </w:rPr>
              <w:t>autoprotecție</w:t>
            </w:r>
            <w:proofErr w:type="spellEnd"/>
            <w:r w:rsidRPr="00B12DF5">
              <w:rPr>
                <w:rFonts w:cstheme="majorHAnsi"/>
                <w:sz w:val="18"/>
                <w:szCs w:val="18"/>
              </w:rPr>
              <w:t xml:space="preserve"> </w:t>
            </w:r>
            <w:proofErr w:type="spellStart"/>
            <w:r w:rsidRPr="00B12DF5">
              <w:rPr>
                <w:rFonts w:cstheme="majorHAnsi"/>
                <w:sz w:val="18"/>
                <w:szCs w:val="18"/>
              </w:rPr>
              <w:t>în</w:t>
            </w:r>
            <w:proofErr w:type="spellEnd"/>
            <w:r w:rsidRPr="00B12DF5">
              <w:rPr>
                <w:rFonts w:cstheme="majorHAnsi"/>
                <w:sz w:val="18"/>
                <w:szCs w:val="18"/>
              </w:rPr>
              <w:t xml:space="preserve"> </w:t>
            </w:r>
            <w:proofErr w:type="spellStart"/>
            <w:r w:rsidRPr="00B12DF5">
              <w:rPr>
                <w:rFonts w:cstheme="majorHAnsi"/>
                <w:sz w:val="18"/>
                <w:szCs w:val="18"/>
              </w:rPr>
              <w:t>rândul</w:t>
            </w:r>
            <w:proofErr w:type="spellEnd"/>
            <w:r w:rsidRPr="00B12DF5">
              <w:rPr>
                <w:rFonts w:cstheme="majorHAnsi"/>
                <w:sz w:val="18"/>
                <w:szCs w:val="18"/>
              </w:rPr>
              <w:t xml:space="preserve"> </w:t>
            </w:r>
            <w:proofErr w:type="spellStart"/>
            <w:r w:rsidRPr="00B12DF5">
              <w:rPr>
                <w:rFonts w:cstheme="majorHAnsi"/>
                <w:sz w:val="18"/>
                <w:szCs w:val="18"/>
              </w:rPr>
              <w:t>populației</w:t>
            </w:r>
            <w:proofErr w:type="spellEnd"/>
            <w:r w:rsidRPr="00B12DF5">
              <w:rPr>
                <w:rFonts w:cstheme="majorHAnsi"/>
                <w:sz w:val="18"/>
                <w:szCs w:val="18"/>
              </w:rPr>
              <w:t xml:space="preserve">, al </w:t>
            </w:r>
            <w:proofErr w:type="spellStart"/>
            <w:r w:rsidRPr="00B12DF5">
              <w:rPr>
                <w:rFonts w:cstheme="majorHAnsi"/>
                <w:sz w:val="18"/>
                <w:szCs w:val="18"/>
              </w:rPr>
              <w:t>agenților</w:t>
            </w:r>
            <w:proofErr w:type="spellEnd"/>
            <w:r w:rsidRPr="00B12DF5">
              <w:rPr>
                <w:rFonts w:cstheme="majorHAnsi"/>
                <w:sz w:val="18"/>
                <w:szCs w:val="18"/>
              </w:rPr>
              <w:t xml:space="preserve"> </w:t>
            </w:r>
            <w:proofErr w:type="spellStart"/>
            <w:r w:rsidRPr="00B12DF5">
              <w:rPr>
                <w:rFonts w:cstheme="majorHAnsi"/>
                <w:sz w:val="18"/>
                <w:szCs w:val="18"/>
              </w:rPr>
              <w:t>sociali</w:t>
            </w:r>
            <w:proofErr w:type="spellEnd"/>
            <w:r w:rsidRPr="00B12DF5">
              <w:rPr>
                <w:rFonts w:cstheme="majorHAnsi"/>
                <w:sz w:val="18"/>
                <w:szCs w:val="18"/>
              </w:rPr>
              <w:t xml:space="preserve"> </w:t>
            </w:r>
            <w:proofErr w:type="spellStart"/>
            <w:r w:rsidRPr="00B12DF5">
              <w:rPr>
                <w:rFonts w:cstheme="majorHAnsi"/>
                <w:sz w:val="18"/>
                <w:szCs w:val="18"/>
              </w:rPr>
              <w:t>și</w:t>
            </w:r>
            <w:proofErr w:type="spellEnd"/>
            <w:r w:rsidRPr="00B12DF5">
              <w:rPr>
                <w:rFonts w:cstheme="majorHAnsi"/>
                <w:sz w:val="18"/>
                <w:szCs w:val="18"/>
              </w:rPr>
              <w:t xml:space="preserve"> economici</w:t>
            </w:r>
          </w:p>
        </w:tc>
        <w:tc>
          <w:tcPr>
            <w:tcW w:w="849" w:type="dxa"/>
            <w:tcBorders>
              <w:top w:val="single" w:sz="4" w:space="0" w:color="auto"/>
              <w:bottom w:val="single" w:sz="4" w:space="0" w:color="auto"/>
            </w:tcBorders>
            <w:shd w:val="clear" w:color="auto" w:fill="FC8474"/>
          </w:tcPr>
          <w:p w14:paraId="555975A8"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640384DF"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M43-RO50</w:t>
            </w:r>
          </w:p>
        </w:tc>
        <w:tc>
          <w:tcPr>
            <w:tcW w:w="6338" w:type="dxa"/>
            <w:tcBorders>
              <w:top w:val="single" w:sz="4" w:space="0" w:color="auto"/>
              <w:bottom w:val="single" w:sz="4" w:space="0" w:color="auto"/>
            </w:tcBorders>
            <w:shd w:val="clear" w:color="auto" w:fill="FC8474"/>
          </w:tcPr>
          <w:p w14:paraId="760D4CDB"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2283" w:type="dxa"/>
            <w:tcBorders>
              <w:top w:val="single" w:sz="4" w:space="0" w:color="auto"/>
              <w:bottom w:val="single" w:sz="4" w:space="0" w:color="auto"/>
            </w:tcBorders>
            <w:shd w:val="clear" w:color="auto" w:fill="FC8474"/>
          </w:tcPr>
          <w:p w14:paraId="774A5256"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794592EB"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 xml:space="preserve">M.M.A.P., M.A.I. (I.G.S.U.), </w:t>
            </w:r>
            <w:r w:rsidRPr="00B12DF5">
              <w:rPr>
                <w:rFonts w:cstheme="majorHAnsi"/>
                <w:bCs/>
                <w:sz w:val="18"/>
                <w:szCs w:val="18"/>
                <w:lang w:val="ro-RO"/>
              </w:rPr>
              <w:t>M.L.P.D.A</w:t>
            </w:r>
            <w:r w:rsidRPr="00B12DF5">
              <w:rPr>
                <w:rFonts w:cstheme="majorHAnsi"/>
                <w:bCs/>
                <w:sz w:val="18"/>
                <w:szCs w:val="18"/>
                <w:lang w:val="ro-RO" w:eastAsia="ro-RO"/>
              </w:rPr>
              <w:t>, A.N.A.R., M.A.D.R., M.S.</w:t>
            </w:r>
          </w:p>
        </w:tc>
        <w:tc>
          <w:tcPr>
            <w:tcW w:w="1120" w:type="dxa"/>
            <w:tcBorders>
              <w:top w:val="single" w:sz="4" w:space="0" w:color="auto"/>
              <w:bottom w:val="single" w:sz="4" w:space="0" w:color="auto"/>
            </w:tcBorders>
            <w:shd w:val="clear" w:color="auto" w:fill="FC8474"/>
          </w:tcPr>
          <w:p w14:paraId="7D222DF0"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23495809"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de acțiuni de informare / an</w:t>
            </w:r>
          </w:p>
          <w:p w14:paraId="4FC310E2" w14:textId="77777777" w:rsidR="00324C84" w:rsidRPr="00B12DF5" w:rsidRDefault="00324C84" w:rsidP="002B452F">
            <w:pPr>
              <w:spacing w:before="0" w:after="0" w:line="240" w:lineRule="auto"/>
              <w:rPr>
                <w:rFonts w:cstheme="majorHAnsi"/>
                <w:bCs/>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materiale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realizate</w:t>
            </w:r>
            <w:proofErr w:type="spellEnd"/>
            <w:r w:rsidRPr="00651E46">
              <w:rPr>
                <w:rFonts w:cstheme="majorHAnsi"/>
                <w:sz w:val="18"/>
                <w:szCs w:val="18"/>
                <w:lang w:val="en-GB" w:eastAsia="en-GB"/>
              </w:rPr>
              <w:t xml:space="preserve"> / </w:t>
            </w:r>
            <w:proofErr w:type="spellStart"/>
            <w:r w:rsidRPr="00651E46">
              <w:rPr>
                <w:rFonts w:cstheme="majorHAnsi"/>
                <w:sz w:val="18"/>
                <w:szCs w:val="18"/>
                <w:lang w:val="en-GB" w:eastAsia="en-GB"/>
              </w:rPr>
              <w:t>publicate</w:t>
            </w:r>
            <w:proofErr w:type="spellEnd"/>
          </w:p>
        </w:tc>
        <w:tc>
          <w:tcPr>
            <w:tcW w:w="1328" w:type="dxa"/>
            <w:tcBorders>
              <w:top w:val="single" w:sz="4" w:space="0" w:color="auto"/>
              <w:bottom w:val="single" w:sz="4" w:space="0" w:color="auto"/>
            </w:tcBorders>
            <w:shd w:val="clear" w:color="auto" w:fill="FC8474"/>
          </w:tcPr>
          <w:p w14:paraId="096B901D"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C84" w:rsidRPr="00B12DF5" w14:paraId="2DA63A45" w14:textId="77777777" w:rsidTr="002B452F">
        <w:trPr>
          <w:cantSplit/>
          <w:jc w:val="center"/>
        </w:trPr>
        <w:tc>
          <w:tcPr>
            <w:tcW w:w="3556" w:type="dxa"/>
            <w:vMerge/>
          </w:tcPr>
          <w:p w14:paraId="34694C2E" w14:textId="77777777" w:rsidR="00324C84" w:rsidRPr="00B12DF5" w:rsidRDefault="00324C84" w:rsidP="002B452F">
            <w:pPr>
              <w:shd w:val="clear" w:color="auto" w:fill="99FF99"/>
              <w:spacing w:before="0" w:after="0" w:line="240" w:lineRule="auto"/>
              <w:rPr>
                <w:rFonts w:cstheme="majorHAnsi"/>
                <w:b/>
                <w:i/>
                <w:iCs/>
                <w:sz w:val="18"/>
                <w:szCs w:val="18"/>
                <w:lang w:val="ro-RO"/>
              </w:rPr>
            </w:pPr>
          </w:p>
        </w:tc>
        <w:tc>
          <w:tcPr>
            <w:tcW w:w="849" w:type="dxa"/>
            <w:tcBorders>
              <w:top w:val="single" w:sz="4" w:space="0" w:color="auto"/>
              <w:bottom w:val="single" w:sz="4" w:space="0" w:color="auto"/>
            </w:tcBorders>
            <w:shd w:val="clear" w:color="auto" w:fill="FC8474"/>
          </w:tcPr>
          <w:p w14:paraId="469C518F"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75F1B469"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rPr>
              <w:t>M43-RO51</w:t>
            </w:r>
          </w:p>
        </w:tc>
        <w:tc>
          <w:tcPr>
            <w:tcW w:w="6338" w:type="dxa"/>
            <w:tcBorders>
              <w:top w:val="single" w:sz="4" w:space="0" w:color="auto"/>
              <w:bottom w:val="single" w:sz="4" w:space="0" w:color="auto"/>
            </w:tcBorders>
            <w:shd w:val="clear" w:color="auto" w:fill="FC8474"/>
          </w:tcPr>
          <w:p w14:paraId="54A31BB3" w14:textId="77777777" w:rsidR="00324C84" w:rsidRPr="00B12DF5" w:rsidRDefault="00324C84" w:rsidP="002B452F">
            <w:pPr>
              <w:spacing w:before="0" w:after="0" w:line="240" w:lineRule="auto"/>
              <w:rPr>
                <w:rFonts w:cstheme="majorHAnsi"/>
                <w:sz w:val="18"/>
                <w:szCs w:val="18"/>
                <w:lang w:val="fr-FR"/>
              </w:rPr>
            </w:pPr>
            <w:proofErr w:type="spellStart"/>
            <w:r w:rsidRPr="00B12DF5">
              <w:rPr>
                <w:rFonts w:cstheme="majorHAnsi"/>
                <w:sz w:val="18"/>
                <w:szCs w:val="18"/>
                <w:lang w:val="fr-FR"/>
              </w:rPr>
              <w:t>Exerciții</w:t>
            </w:r>
            <w:proofErr w:type="spellEnd"/>
            <w:r w:rsidRPr="00B12DF5">
              <w:rPr>
                <w:rFonts w:cstheme="majorHAnsi"/>
                <w:sz w:val="18"/>
                <w:szCs w:val="18"/>
                <w:lang w:val="fr-FR"/>
              </w:rPr>
              <w:t xml:space="preserve"> de </w:t>
            </w:r>
            <w:proofErr w:type="spellStart"/>
            <w:r w:rsidRPr="00B12DF5">
              <w:rPr>
                <w:rFonts w:cstheme="majorHAnsi"/>
                <w:sz w:val="18"/>
                <w:szCs w:val="18"/>
                <w:lang w:val="fr-FR"/>
              </w:rPr>
              <w:t>evacuare</w:t>
            </w:r>
            <w:proofErr w:type="spellEnd"/>
          </w:p>
        </w:tc>
        <w:tc>
          <w:tcPr>
            <w:tcW w:w="2283" w:type="dxa"/>
            <w:tcBorders>
              <w:top w:val="single" w:sz="4" w:space="0" w:color="auto"/>
              <w:bottom w:val="single" w:sz="4" w:space="0" w:color="auto"/>
            </w:tcBorders>
            <w:shd w:val="clear" w:color="auto" w:fill="FC8474"/>
          </w:tcPr>
          <w:p w14:paraId="106A901A"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6326E267"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eastAsia="ro-RO"/>
              </w:rPr>
              <w:t>M.M.A.P., A.N.A.R., M.A.I. (I.G.S.U.), C.J.S.U., C.L.S.U., M.S., C.J., Autorități ale administraţiei publice locale</w:t>
            </w:r>
          </w:p>
        </w:tc>
        <w:tc>
          <w:tcPr>
            <w:tcW w:w="1120" w:type="dxa"/>
            <w:tcBorders>
              <w:top w:val="single" w:sz="4" w:space="0" w:color="auto"/>
              <w:bottom w:val="single" w:sz="4" w:space="0" w:color="auto"/>
            </w:tcBorders>
            <w:shd w:val="clear" w:color="auto" w:fill="FC8474"/>
          </w:tcPr>
          <w:p w14:paraId="65C862A8" w14:textId="77777777" w:rsidR="00324C84" w:rsidRPr="00B12DF5" w:rsidRDefault="00324C84" w:rsidP="002B452F">
            <w:pPr>
              <w:spacing w:before="0" w:after="0" w:line="240" w:lineRule="auto"/>
              <w:jc w:val="center"/>
              <w:rPr>
                <w:rFonts w:cstheme="majorHAnsi"/>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537DADAF"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de exerciții de evacuare</w:t>
            </w:r>
          </w:p>
        </w:tc>
        <w:tc>
          <w:tcPr>
            <w:tcW w:w="1328" w:type="dxa"/>
            <w:tcBorders>
              <w:top w:val="single" w:sz="4" w:space="0" w:color="auto"/>
              <w:bottom w:val="single" w:sz="4" w:space="0" w:color="auto"/>
            </w:tcBorders>
            <w:shd w:val="clear" w:color="auto" w:fill="FC8474"/>
          </w:tcPr>
          <w:p w14:paraId="177CE692"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M.A.I.</w:t>
            </w:r>
          </w:p>
        </w:tc>
      </w:tr>
      <w:tr w:rsidR="00324C84" w:rsidRPr="00B12DF5" w14:paraId="11A5B5FB" w14:textId="77777777" w:rsidTr="002B452F">
        <w:trPr>
          <w:cantSplit/>
          <w:jc w:val="center"/>
        </w:trPr>
        <w:tc>
          <w:tcPr>
            <w:tcW w:w="3556" w:type="dxa"/>
            <w:vMerge/>
          </w:tcPr>
          <w:p w14:paraId="5D162AA1" w14:textId="77777777" w:rsidR="00324C84" w:rsidRPr="00B12DF5" w:rsidRDefault="00324C84" w:rsidP="002B452F">
            <w:pPr>
              <w:shd w:val="clear" w:color="auto" w:fill="99FF99"/>
              <w:spacing w:before="0" w:after="0" w:line="240" w:lineRule="auto"/>
              <w:rPr>
                <w:rFonts w:cstheme="majorHAnsi"/>
                <w:b/>
                <w:i/>
                <w:iCs/>
                <w:sz w:val="18"/>
                <w:szCs w:val="18"/>
              </w:rPr>
            </w:pPr>
          </w:p>
        </w:tc>
        <w:tc>
          <w:tcPr>
            <w:tcW w:w="849" w:type="dxa"/>
            <w:tcBorders>
              <w:top w:val="single" w:sz="4" w:space="0" w:color="auto"/>
              <w:bottom w:val="single" w:sz="4" w:space="0" w:color="auto"/>
            </w:tcBorders>
            <w:shd w:val="clear" w:color="auto" w:fill="FC8474"/>
          </w:tcPr>
          <w:p w14:paraId="366E39D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3DAE587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M43-RO52</w:t>
            </w:r>
          </w:p>
        </w:tc>
        <w:tc>
          <w:tcPr>
            <w:tcW w:w="6338" w:type="dxa"/>
            <w:tcBorders>
              <w:top w:val="single" w:sz="4" w:space="0" w:color="auto"/>
              <w:bottom w:val="single" w:sz="4" w:space="0" w:color="auto"/>
            </w:tcBorders>
            <w:shd w:val="clear" w:color="auto" w:fill="FC8474"/>
          </w:tcPr>
          <w:p w14:paraId="6484486F" w14:textId="77777777" w:rsidR="00324C84" w:rsidRPr="0004248E" w:rsidRDefault="00324C84" w:rsidP="002B452F">
            <w:pPr>
              <w:spacing w:before="0" w:after="0" w:line="240" w:lineRule="auto"/>
              <w:rPr>
                <w:rFonts w:cstheme="majorHAnsi"/>
                <w:sz w:val="18"/>
                <w:szCs w:val="18"/>
                <w:lang w:val="pt-BR"/>
              </w:rPr>
            </w:pPr>
            <w:r w:rsidRPr="0004248E">
              <w:rPr>
                <w:rFonts w:cstheme="majorHAnsi"/>
                <w:sz w:val="18"/>
                <w:szCs w:val="18"/>
                <w:lang w:val="pt-BR"/>
              </w:rPr>
              <w:t>Activități educaționale privind riscul de inundații</w:t>
            </w:r>
          </w:p>
        </w:tc>
        <w:tc>
          <w:tcPr>
            <w:tcW w:w="2283" w:type="dxa"/>
            <w:tcBorders>
              <w:top w:val="single" w:sz="4" w:space="0" w:color="auto"/>
              <w:bottom w:val="single" w:sz="4" w:space="0" w:color="auto"/>
            </w:tcBorders>
            <w:shd w:val="clear" w:color="auto" w:fill="FC8474"/>
          </w:tcPr>
          <w:p w14:paraId="41DBB28D"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245D981A"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M.M.A.P., A.N.A.R., I.N.H.G.A., M.A.I. (I.G.S.U.), M.E.</w:t>
            </w:r>
          </w:p>
        </w:tc>
        <w:tc>
          <w:tcPr>
            <w:tcW w:w="1120" w:type="dxa"/>
            <w:tcBorders>
              <w:top w:val="single" w:sz="4" w:space="0" w:color="auto"/>
              <w:bottom w:val="single" w:sz="4" w:space="0" w:color="auto"/>
            </w:tcBorders>
            <w:shd w:val="clear" w:color="auto" w:fill="FC8474"/>
          </w:tcPr>
          <w:p w14:paraId="35A0DEDC" w14:textId="77777777" w:rsidR="00324C84" w:rsidRPr="00B12DF5" w:rsidRDefault="00324C84" w:rsidP="002B452F">
            <w:pPr>
              <w:spacing w:before="0" w:after="0" w:line="240" w:lineRule="auto"/>
              <w:jc w:val="center"/>
              <w:rPr>
                <w:rFonts w:cstheme="majorHAnsi"/>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FC8474"/>
          </w:tcPr>
          <w:p w14:paraId="77926759"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ore </w:t>
            </w:r>
            <w:proofErr w:type="spellStart"/>
            <w:r w:rsidRPr="00651E46">
              <w:rPr>
                <w:rFonts w:cstheme="majorHAnsi"/>
                <w:sz w:val="18"/>
                <w:szCs w:val="18"/>
                <w:lang w:val="en-GB" w:eastAsia="en-GB"/>
              </w:rPr>
              <w:t>alocate</w:t>
            </w:r>
            <w:proofErr w:type="spellEnd"/>
            <w:r w:rsidRPr="00651E46">
              <w:rPr>
                <w:rFonts w:cstheme="majorHAnsi"/>
                <w:sz w:val="18"/>
                <w:szCs w:val="18"/>
                <w:lang w:val="en-GB" w:eastAsia="en-GB"/>
              </w:rPr>
              <w:t xml:space="preserve"> / an</w:t>
            </w:r>
          </w:p>
          <w:p w14:paraId="4693C1D5"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participanți</w:t>
            </w:r>
            <w:proofErr w:type="spellEnd"/>
            <w:r w:rsidRPr="00651E46">
              <w:rPr>
                <w:rFonts w:cstheme="majorHAnsi"/>
                <w:sz w:val="18"/>
                <w:szCs w:val="18"/>
                <w:lang w:val="en-GB" w:eastAsia="en-GB"/>
              </w:rPr>
              <w:t xml:space="preserve"> / an</w:t>
            </w:r>
          </w:p>
          <w:p w14:paraId="2D7FF600"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activități</w:t>
            </w:r>
            <w:proofErr w:type="spellEnd"/>
            <w:r w:rsidRPr="00651E46">
              <w:rPr>
                <w:rFonts w:cstheme="majorHAnsi"/>
                <w:sz w:val="18"/>
                <w:szCs w:val="18"/>
                <w:lang w:val="en-GB" w:eastAsia="en-GB"/>
              </w:rPr>
              <w:t xml:space="preserve"> /</w:t>
            </w:r>
            <w:r>
              <w:rPr>
                <w:rFonts w:cstheme="majorHAnsi"/>
                <w:sz w:val="18"/>
                <w:szCs w:val="18"/>
                <w:lang w:val="en-GB" w:eastAsia="en-GB"/>
              </w:rPr>
              <w:t xml:space="preserve"> </w:t>
            </w:r>
            <w:r w:rsidRPr="00651E46">
              <w:rPr>
                <w:rFonts w:cstheme="majorHAnsi"/>
                <w:sz w:val="18"/>
                <w:szCs w:val="18"/>
                <w:lang w:val="en-GB" w:eastAsia="en-GB"/>
              </w:rPr>
              <w:t>an</w:t>
            </w:r>
          </w:p>
        </w:tc>
        <w:tc>
          <w:tcPr>
            <w:tcW w:w="1328" w:type="dxa"/>
            <w:tcBorders>
              <w:top w:val="single" w:sz="4" w:space="0" w:color="auto"/>
              <w:bottom w:val="single" w:sz="4" w:space="0" w:color="auto"/>
            </w:tcBorders>
            <w:shd w:val="clear" w:color="auto" w:fill="FC8474"/>
          </w:tcPr>
          <w:p w14:paraId="210D2DE0"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M.A.I., M.E.C</w:t>
            </w:r>
          </w:p>
        </w:tc>
      </w:tr>
      <w:tr w:rsidR="00324C84" w:rsidRPr="00B12DF5" w14:paraId="08F9BF03" w14:textId="77777777" w:rsidTr="002B452F">
        <w:trPr>
          <w:cantSplit/>
          <w:jc w:val="center"/>
        </w:trPr>
        <w:tc>
          <w:tcPr>
            <w:tcW w:w="3556" w:type="dxa"/>
            <w:vMerge/>
          </w:tcPr>
          <w:p w14:paraId="1D431C3A" w14:textId="77777777" w:rsidR="00324C84" w:rsidRPr="00B12DF5" w:rsidRDefault="00324C84" w:rsidP="002B452F">
            <w:pPr>
              <w:spacing w:before="0" w:after="0" w:line="240" w:lineRule="auto"/>
              <w:rPr>
                <w:rFonts w:cstheme="majorHAnsi"/>
                <w:b/>
                <w:sz w:val="18"/>
                <w:szCs w:val="18"/>
              </w:rPr>
            </w:pPr>
          </w:p>
        </w:tc>
        <w:tc>
          <w:tcPr>
            <w:tcW w:w="849" w:type="dxa"/>
            <w:tcBorders>
              <w:top w:val="single" w:sz="4" w:space="0" w:color="auto"/>
              <w:bottom w:val="single" w:sz="4" w:space="0" w:color="auto"/>
            </w:tcBorders>
            <w:shd w:val="clear" w:color="auto" w:fill="FC8474"/>
          </w:tcPr>
          <w:p w14:paraId="329E9FD5"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M43</w:t>
            </w:r>
          </w:p>
        </w:tc>
        <w:tc>
          <w:tcPr>
            <w:tcW w:w="953" w:type="dxa"/>
            <w:tcBorders>
              <w:top w:val="single" w:sz="4" w:space="0" w:color="auto"/>
              <w:bottom w:val="single" w:sz="4" w:space="0" w:color="auto"/>
            </w:tcBorders>
            <w:shd w:val="clear" w:color="auto" w:fill="FC8474"/>
          </w:tcPr>
          <w:p w14:paraId="0A668227"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M43-RO53</w:t>
            </w:r>
          </w:p>
        </w:tc>
        <w:tc>
          <w:tcPr>
            <w:tcW w:w="6338" w:type="dxa"/>
            <w:tcBorders>
              <w:top w:val="single" w:sz="4" w:space="0" w:color="auto"/>
              <w:bottom w:val="single" w:sz="4" w:space="0" w:color="auto"/>
            </w:tcBorders>
            <w:shd w:val="clear" w:color="auto" w:fill="FC8474"/>
          </w:tcPr>
          <w:p w14:paraId="199BC87E" w14:textId="77777777" w:rsidR="00324C84" w:rsidRPr="00B12DF5" w:rsidRDefault="00324C84" w:rsidP="002B452F">
            <w:pPr>
              <w:spacing w:before="0" w:after="0" w:line="240" w:lineRule="auto"/>
              <w:rPr>
                <w:rFonts w:cstheme="majorHAnsi"/>
                <w:b/>
                <w:bCs/>
                <w:sz w:val="18"/>
                <w:szCs w:val="18"/>
                <w:lang w:val="es-BO"/>
              </w:rPr>
            </w:pPr>
            <w:r w:rsidRPr="00B12DF5">
              <w:rPr>
                <w:rFonts w:cstheme="majorHAnsi"/>
                <w:sz w:val="18"/>
                <w:szCs w:val="18"/>
                <w:lang w:val="ro-RO" w:eastAsia="ro-RO"/>
              </w:rPr>
              <w:t>Încurajarea participării publicului pe subiecte legate de riscul de inundații</w:t>
            </w:r>
          </w:p>
        </w:tc>
        <w:tc>
          <w:tcPr>
            <w:tcW w:w="2283" w:type="dxa"/>
            <w:tcBorders>
              <w:top w:val="single" w:sz="4" w:space="0" w:color="auto"/>
              <w:bottom w:val="single" w:sz="4" w:space="0" w:color="auto"/>
            </w:tcBorders>
            <w:shd w:val="clear" w:color="auto" w:fill="FC8474"/>
          </w:tcPr>
          <w:p w14:paraId="086757B4"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7F9C4444"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M.M.A.P., M.A.I. (I.G.S.U.), M.L.P.D.A., A.N.A.R., M.A.D.R., M.S.</w:t>
            </w:r>
          </w:p>
        </w:tc>
        <w:tc>
          <w:tcPr>
            <w:tcW w:w="1120" w:type="dxa"/>
            <w:tcBorders>
              <w:top w:val="single" w:sz="4" w:space="0" w:color="auto"/>
              <w:bottom w:val="single" w:sz="4" w:space="0" w:color="auto"/>
            </w:tcBorders>
            <w:shd w:val="clear" w:color="auto" w:fill="FC8474"/>
          </w:tcPr>
          <w:p w14:paraId="28F3E788" w14:textId="77777777" w:rsidR="00324C84" w:rsidRPr="00B12DF5" w:rsidRDefault="00324C84" w:rsidP="002B452F">
            <w:pPr>
              <w:spacing w:before="0" w:after="0" w:line="240" w:lineRule="auto"/>
              <w:jc w:val="center"/>
              <w:rPr>
                <w:rFonts w:cstheme="majorHAnsi"/>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30060594" w14:textId="77777777" w:rsidR="00324C84" w:rsidRPr="00B12DF5" w:rsidRDefault="00324C84" w:rsidP="002B452F">
            <w:pPr>
              <w:spacing w:before="0" w:after="0" w:line="240" w:lineRule="auto"/>
              <w:rPr>
                <w:rFonts w:cstheme="majorHAnsi"/>
                <w:bCs/>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acţiuni</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implicare</w:t>
            </w:r>
            <w:proofErr w:type="spellEnd"/>
            <w:r w:rsidRPr="00651E46">
              <w:rPr>
                <w:rFonts w:cstheme="majorHAnsi"/>
                <w:sz w:val="18"/>
                <w:szCs w:val="18"/>
                <w:lang w:val="en-GB" w:eastAsia="en-GB"/>
              </w:rPr>
              <w:t xml:space="preserve"> a </w:t>
            </w:r>
            <w:proofErr w:type="spellStart"/>
            <w:r w:rsidRPr="00651E46">
              <w:rPr>
                <w:rFonts w:cstheme="majorHAnsi"/>
                <w:sz w:val="18"/>
                <w:szCs w:val="18"/>
                <w:lang w:val="en-GB" w:eastAsia="en-GB"/>
              </w:rPr>
              <w:t>participării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publicului</w:t>
            </w:r>
            <w:proofErr w:type="spellEnd"/>
            <w:r w:rsidRPr="00651E46">
              <w:rPr>
                <w:rFonts w:cstheme="majorHAnsi"/>
                <w:sz w:val="18"/>
                <w:szCs w:val="18"/>
                <w:lang w:val="en-GB" w:eastAsia="en-GB"/>
              </w:rPr>
              <w:t xml:space="preserve"> </w:t>
            </w:r>
          </w:p>
        </w:tc>
        <w:tc>
          <w:tcPr>
            <w:tcW w:w="1328" w:type="dxa"/>
            <w:tcBorders>
              <w:top w:val="single" w:sz="4" w:space="0" w:color="auto"/>
              <w:bottom w:val="single" w:sz="4" w:space="0" w:color="auto"/>
            </w:tcBorders>
            <w:shd w:val="clear" w:color="auto" w:fill="FC8474"/>
          </w:tcPr>
          <w:p w14:paraId="7210C8F1"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324C84" w:rsidRPr="00B12DF5" w14:paraId="168F6E02" w14:textId="77777777" w:rsidTr="002B452F">
        <w:trPr>
          <w:cantSplit/>
          <w:trHeight w:val="70"/>
          <w:jc w:val="center"/>
        </w:trPr>
        <w:tc>
          <w:tcPr>
            <w:tcW w:w="3556" w:type="dxa"/>
            <w:tcBorders>
              <w:top w:val="single" w:sz="4" w:space="0" w:color="auto"/>
              <w:bottom w:val="single" w:sz="4" w:space="0" w:color="auto"/>
            </w:tcBorders>
            <w:shd w:val="clear" w:color="auto" w:fill="FC8474"/>
          </w:tcPr>
          <w:p w14:paraId="70219A7F" w14:textId="77777777" w:rsidR="00324C84" w:rsidRPr="00B12DF5" w:rsidRDefault="00324C84" w:rsidP="002B452F">
            <w:pPr>
              <w:spacing w:before="0" w:after="0" w:line="240" w:lineRule="auto"/>
              <w:rPr>
                <w:rFonts w:cstheme="majorHAnsi"/>
                <w:sz w:val="18"/>
                <w:szCs w:val="18"/>
                <w:lang w:val="ro-RO"/>
              </w:rPr>
            </w:pPr>
            <w:r w:rsidRPr="00B12DF5">
              <w:rPr>
                <w:rFonts w:cstheme="majorHAnsi"/>
                <w:i/>
                <w:sz w:val="18"/>
                <w:szCs w:val="18"/>
                <w:lang w:val="ro-RO"/>
              </w:rPr>
              <w:t>Alte măsuri</w:t>
            </w:r>
            <w:r w:rsidRPr="00B12DF5">
              <w:rPr>
                <w:rFonts w:cstheme="majorHAnsi"/>
                <w:sz w:val="18"/>
                <w:szCs w:val="18"/>
                <w:lang w:val="ro-RO"/>
              </w:rPr>
              <w:t xml:space="preserve"> de instituire sau imbunatatire a pregătirii in vederea gestionarii evenimentelor de inundații, in vederea reducerii consecințelor negative- </w:t>
            </w:r>
            <w:r w:rsidRPr="00B12DF5">
              <w:rPr>
                <w:rFonts w:cstheme="majorHAnsi"/>
                <w:b/>
                <w:sz w:val="18"/>
                <w:szCs w:val="18"/>
                <w:lang w:val="ro-RO"/>
              </w:rPr>
              <w:t>pregătirea resurselor umane, materiale în situaţii de urgenţă și stimularea voluntariatului</w:t>
            </w:r>
          </w:p>
        </w:tc>
        <w:tc>
          <w:tcPr>
            <w:tcW w:w="849" w:type="dxa"/>
            <w:tcBorders>
              <w:top w:val="single" w:sz="4" w:space="0" w:color="auto"/>
              <w:bottom w:val="single" w:sz="4" w:space="0" w:color="auto"/>
            </w:tcBorders>
            <w:shd w:val="clear" w:color="auto" w:fill="FC8474"/>
          </w:tcPr>
          <w:p w14:paraId="5430F41E"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75121802"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M44-RO54</w:t>
            </w:r>
          </w:p>
        </w:tc>
        <w:tc>
          <w:tcPr>
            <w:tcW w:w="6338" w:type="dxa"/>
            <w:tcBorders>
              <w:top w:val="single" w:sz="4" w:space="0" w:color="auto"/>
              <w:bottom w:val="single" w:sz="4" w:space="0" w:color="auto"/>
            </w:tcBorders>
            <w:shd w:val="clear" w:color="auto" w:fill="FC8474"/>
          </w:tcPr>
          <w:p w14:paraId="52300142"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ro-RO" w:eastAsia="ro-RO"/>
              </w:rPr>
              <w:t>Asigurarea</w:t>
            </w:r>
            <w:r w:rsidRPr="00B12DF5">
              <w:rPr>
                <w:rFonts w:cstheme="majorHAnsi"/>
                <w:sz w:val="18"/>
                <w:szCs w:val="18"/>
              </w:rPr>
              <w:t xml:space="preserve"> </w:t>
            </w:r>
            <w:proofErr w:type="spellStart"/>
            <w:r w:rsidRPr="00B12DF5">
              <w:rPr>
                <w:rFonts w:cstheme="majorHAnsi"/>
                <w:sz w:val="18"/>
                <w:szCs w:val="18"/>
              </w:rPr>
              <w:t>pregătirii</w:t>
            </w:r>
            <w:proofErr w:type="spellEnd"/>
            <w:r w:rsidRPr="00B12DF5">
              <w:rPr>
                <w:rFonts w:cstheme="majorHAnsi"/>
                <w:sz w:val="18"/>
                <w:szCs w:val="18"/>
              </w:rPr>
              <w:t xml:space="preserve"> </w:t>
            </w:r>
            <w:proofErr w:type="spellStart"/>
            <w:r w:rsidRPr="00B12DF5">
              <w:rPr>
                <w:rFonts w:cstheme="majorHAnsi"/>
                <w:sz w:val="18"/>
                <w:szCs w:val="18"/>
              </w:rPr>
              <w:t>resurselor</w:t>
            </w:r>
            <w:proofErr w:type="spellEnd"/>
            <w:r w:rsidRPr="00B12DF5">
              <w:rPr>
                <w:rFonts w:cstheme="majorHAnsi"/>
                <w:sz w:val="18"/>
                <w:szCs w:val="18"/>
              </w:rPr>
              <w:t xml:space="preserve"> </w:t>
            </w:r>
            <w:proofErr w:type="spellStart"/>
            <w:r w:rsidRPr="00B12DF5">
              <w:rPr>
                <w:rFonts w:cstheme="majorHAnsi"/>
                <w:sz w:val="18"/>
                <w:szCs w:val="18"/>
              </w:rPr>
              <w:t>umane</w:t>
            </w:r>
            <w:proofErr w:type="spellEnd"/>
            <w:r w:rsidRPr="00B12DF5">
              <w:rPr>
                <w:rFonts w:cstheme="majorHAnsi"/>
                <w:sz w:val="18"/>
                <w:szCs w:val="18"/>
              </w:rPr>
              <w:t xml:space="preserve"> </w:t>
            </w:r>
            <w:proofErr w:type="spellStart"/>
            <w:r w:rsidRPr="00B12DF5">
              <w:rPr>
                <w:rFonts w:cstheme="majorHAnsi"/>
                <w:sz w:val="18"/>
                <w:szCs w:val="18"/>
              </w:rPr>
              <w:t>şi</w:t>
            </w:r>
            <w:proofErr w:type="spellEnd"/>
            <w:r w:rsidRPr="00B12DF5">
              <w:rPr>
                <w:rFonts w:cstheme="majorHAnsi"/>
                <w:sz w:val="18"/>
                <w:szCs w:val="18"/>
              </w:rPr>
              <w:t xml:space="preserve"> </w:t>
            </w:r>
            <w:proofErr w:type="spellStart"/>
            <w:r w:rsidRPr="00B12DF5">
              <w:rPr>
                <w:rFonts w:cstheme="majorHAnsi"/>
                <w:sz w:val="18"/>
                <w:szCs w:val="18"/>
              </w:rPr>
              <w:t>materiale</w:t>
            </w:r>
            <w:proofErr w:type="spellEnd"/>
            <w:r w:rsidRPr="00B12DF5">
              <w:rPr>
                <w:rFonts w:cstheme="majorHAnsi"/>
                <w:sz w:val="18"/>
                <w:szCs w:val="18"/>
              </w:rPr>
              <w:t xml:space="preserve"> </w:t>
            </w:r>
            <w:proofErr w:type="spellStart"/>
            <w:r w:rsidRPr="00B12DF5">
              <w:rPr>
                <w:rFonts w:cstheme="majorHAnsi"/>
                <w:sz w:val="18"/>
                <w:szCs w:val="18"/>
              </w:rPr>
              <w:t>necesare</w:t>
            </w:r>
            <w:proofErr w:type="spellEnd"/>
            <w:r w:rsidRPr="00B12DF5">
              <w:rPr>
                <w:rFonts w:cstheme="majorHAnsi"/>
                <w:sz w:val="18"/>
                <w:szCs w:val="18"/>
              </w:rPr>
              <w:t xml:space="preserve"> </w:t>
            </w:r>
            <w:proofErr w:type="spellStart"/>
            <w:r w:rsidRPr="00B12DF5">
              <w:rPr>
                <w:rFonts w:cstheme="majorHAnsi"/>
                <w:sz w:val="18"/>
                <w:szCs w:val="18"/>
              </w:rPr>
              <w:t>gestionării</w:t>
            </w:r>
            <w:proofErr w:type="spellEnd"/>
            <w:r w:rsidRPr="00B12DF5">
              <w:rPr>
                <w:rFonts w:cstheme="majorHAnsi"/>
                <w:sz w:val="18"/>
                <w:szCs w:val="18"/>
              </w:rPr>
              <w:t xml:space="preserve"> </w:t>
            </w:r>
            <w:proofErr w:type="spellStart"/>
            <w:r w:rsidRPr="00B12DF5">
              <w:rPr>
                <w:rFonts w:cstheme="majorHAnsi"/>
                <w:sz w:val="18"/>
                <w:szCs w:val="18"/>
              </w:rPr>
              <w:t>în</w:t>
            </w:r>
            <w:proofErr w:type="spellEnd"/>
            <w:r w:rsidRPr="00B12DF5">
              <w:rPr>
                <w:rFonts w:cstheme="majorHAnsi"/>
                <w:sz w:val="18"/>
                <w:szCs w:val="18"/>
              </w:rPr>
              <w:t xml:space="preserve"> </w:t>
            </w:r>
            <w:proofErr w:type="spellStart"/>
            <w:r w:rsidRPr="00B12DF5">
              <w:rPr>
                <w:rFonts w:cstheme="majorHAnsi"/>
                <w:sz w:val="18"/>
                <w:szCs w:val="18"/>
              </w:rPr>
              <w:t>bune</w:t>
            </w:r>
            <w:proofErr w:type="spellEnd"/>
            <w:r w:rsidRPr="00B12DF5">
              <w:rPr>
                <w:rFonts w:cstheme="majorHAnsi"/>
                <w:sz w:val="18"/>
                <w:szCs w:val="18"/>
              </w:rPr>
              <w:t xml:space="preserve"> </w:t>
            </w:r>
            <w:proofErr w:type="spellStart"/>
            <w:r w:rsidRPr="00B12DF5">
              <w:rPr>
                <w:rFonts w:cstheme="majorHAnsi"/>
                <w:sz w:val="18"/>
                <w:szCs w:val="18"/>
              </w:rPr>
              <w:t>condiţii</w:t>
            </w:r>
            <w:proofErr w:type="spellEnd"/>
            <w:r w:rsidRPr="00B12DF5">
              <w:rPr>
                <w:rFonts w:cstheme="majorHAnsi"/>
                <w:sz w:val="18"/>
                <w:szCs w:val="18"/>
              </w:rPr>
              <w:t xml:space="preserve"> a </w:t>
            </w:r>
            <w:proofErr w:type="spellStart"/>
            <w:r w:rsidRPr="00B12DF5">
              <w:rPr>
                <w:rFonts w:cstheme="majorHAnsi"/>
                <w:sz w:val="18"/>
                <w:szCs w:val="18"/>
              </w:rPr>
              <w:t>situaţiilor</w:t>
            </w:r>
            <w:proofErr w:type="spellEnd"/>
            <w:r w:rsidRPr="00B12DF5">
              <w:rPr>
                <w:rFonts w:cstheme="majorHAnsi"/>
                <w:sz w:val="18"/>
                <w:szCs w:val="18"/>
              </w:rPr>
              <w:t xml:space="preserve"> de </w:t>
            </w:r>
            <w:proofErr w:type="spellStart"/>
            <w:r w:rsidRPr="00B12DF5">
              <w:rPr>
                <w:rFonts w:cstheme="majorHAnsi"/>
                <w:sz w:val="18"/>
                <w:szCs w:val="18"/>
              </w:rPr>
              <w:t>urgenţă</w:t>
            </w:r>
            <w:proofErr w:type="spellEnd"/>
            <w:r w:rsidRPr="00B12DF5">
              <w:rPr>
                <w:rFonts w:cstheme="majorHAnsi"/>
                <w:sz w:val="18"/>
                <w:szCs w:val="18"/>
              </w:rPr>
              <w:t xml:space="preserve"> generate de </w:t>
            </w:r>
            <w:proofErr w:type="spellStart"/>
            <w:r w:rsidRPr="00B12DF5">
              <w:rPr>
                <w:rFonts w:cstheme="majorHAnsi"/>
                <w:sz w:val="18"/>
                <w:szCs w:val="18"/>
              </w:rPr>
              <w:t>inundaţii</w:t>
            </w:r>
            <w:proofErr w:type="spellEnd"/>
            <w:r w:rsidRPr="00B12DF5">
              <w:rPr>
                <w:rFonts w:cstheme="majorHAnsi"/>
                <w:sz w:val="18"/>
                <w:szCs w:val="18"/>
              </w:rPr>
              <w:t xml:space="preserve">, </w:t>
            </w:r>
            <w:proofErr w:type="spellStart"/>
            <w:r w:rsidRPr="00B12DF5">
              <w:rPr>
                <w:rFonts w:cstheme="majorHAnsi"/>
                <w:sz w:val="18"/>
                <w:szCs w:val="18"/>
              </w:rPr>
              <w:t>inclusiv</w:t>
            </w:r>
            <w:proofErr w:type="spellEnd"/>
            <w:r w:rsidRPr="00B12DF5">
              <w:rPr>
                <w:rFonts w:cstheme="majorHAnsi"/>
                <w:sz w:val="18"/>
                <w:szCs w:val="18"/>
              </w:rPr>
              <w:t xml:space="preserve"> a </w:t>
            </w:r>
            <w:proofErr w:type="spellStart"/>
            <w:r w:rsidRPr="00B12DF5">
              <w:rPr>
                <w:rFonts w:cstheme="majorHAnsi"/>
                <w:sz w:val="18"/>
                <w:szCs w:val="18"/>
              </w:rPr>
              <w:t>grupurilor</w:t>
            </w:r>
            <w:proofErr w:type="spellEnd"/>
            <w:r w:rsidRPr="00B12DF5">
              <w:rPr>
                <w:rFonts w:cstheme="majorHAnsi"/>
                <w:sz w:val="18"/>
                <w:szCs w:val="18"/>
              </w:rPr>
              <w:t xml:space="preserve"> de </w:t>
            </w:r>
            <w:proofErr w:type="spellStart"/>
            <w:r w:rsidRPr="00B12DF5">
              <w:rPr>
                <w:rFonts w:cstheme="majorHAnsi"/>
                <w:sz w:val="18"/>
                <w:szCs w:val="18"/>
              </w:rPr>
              <w:t>voluntari</w:t>
            </w:r>
            <w:proofErr w:type="spellEnd"/>
            <w:r w:rsidRPr="00B12DF5">
              <w:rPr>
                <w:rFonts w:cstheme="majorHAnsi"/>
                <w:sz w:val="18"/>
                <w:szCs w:val="18"/>
              </w:rPr>
              <w:t xml:space="preserve"> care </w:t>
            </w:r>
            <w:proofErr w:type="spellStart"/>
            <w:r w:rsidRPr="00B12DF5">
              <w:rPr>
                <w:rFonts w:cstheme="majorHAnsi"/>
                <w:sz w:val="18"/>
                <w:szCs w:val="18"/>
              </w:rPr>
              <w:t>să</w:t>
            </w:r>
            <w:proofErr w:type="spellEnd"/>
            <w:r w:rsidRPr="00B12DF5">
              <w:rPr>
                <w:rFonts w:cstheme="majorHAnsi"/>
                <w:sz w:val="18"/>
                <w:szCs w:val="18"/>
              </w:rPr>
              <w:t xml:space="preserve"> </w:t>
            </w:r>
            <w:proofErr w:type="spellStart"/>
            <w:r w:rsidRPr="00B12DF5">
              <w:rPr>
                <w:rFonts w:cstheme="majorHAnsi"/>
                <w:sz w:val="18"/>
                <w:szCs w:val="18"/>
              </w:rPr>
              <w:t>participe</w:t>
            </w:r>
            <w:proofErr w:type="spellEnd"/>
            <w:r w:rsidRPr="00B12DF5">
              <w:rPr>
                <w:rFonts w:cstheme="majorHAnsi"/>
                <w:sz w:val="18"/>
                <w:szCs w:val="18"/>
              </w:rPr>
              <w:t xml:space="preserve"> la </w:t>
            </w:r>
            <w:proofErr w:type="spellStart"/>
            <w:r w:rsidRPr="00B12DF5">
              <w:rPr>
                <w:rFonts w:cstheme="majorHAnsi"/>
                <w:sz w:val="18"/>
                <w:szCs w:val="18"/>
              </w:rPr>
              <w:t>acţiunile</w:t>
            </w:r>
            <w:proofErr w:type="spellEnd"/>
            <w:r w:rsidRPr="00B12DF5">
              <w:rPr>
                <w:rFonts w:cstheme="majorHAnsi"/>
                <w:sz w:val="18"/>
                <w:szCs w:val="18"/>
              </w:rPr>
              <w:t xml:space="preserve"> de </w:t>
            </w:r>
            <w:proofErr w:type="spellStart"/>
            <w:r w:rsidRPr="00B12DF5">
              <w:rPr>
                <w:rFonts w:cstheme="majorHAnsi"/>
                <w:sz w:val="18"/>
                <w:szCs w:val="18"/>
              </w:rPr>
              <w:t>salvare</w:t>
            </w:r>
            <w:proofErr w:type="spellEnd"/>
            <w:r w:rsidRPr="00B12DF5">
              <w:rPr>
                <w:rFonts w:cstheme="majorHAnsi"/>
                <w:sz w:val="18"/>
                <w:szCs w:val="18"/>
              </w:rPr>
              <w:t xml:space="preserve"> – </w:t>
            </w:r>
            <w:proofErr w:type="spellStart"/>
            <w:r w:rsidRPr="00B12DF5">
              <w:rPr>
                <w:rFonts w:cstheme="majorHAnsi"/>
                <w:sz w:val="18"/>
                <w:szCs w:val="18"/>
              </w:rPr>
              <w:t>evacuare</w:t>
            </w:r>
            <w:proofErr w:type="spellEnd"/>
            <w:r w:rsidRPr="00B12DF5">
              <w:rPr>
                <w:rFonts w:cstheme="majorHAnsi"/>
                <w:sz w:val="18"/>
                <w:szCs w:val="18"/>
              </w:rPr>
              <w:t xml:space="preserve"> a </w:t>
            </w:r>
            <w:proofErr w:type="spellStart"/>
            <w:r w:rsidRPr="00B12DF5">
              <w:rPr>
                <w:rFonts w:cstheme="majorHAnsi"/>
                <w:sz w:val="18"/>
                <w:szCs w:val="18"/>
              </w:rPr>
              <w:t>populaţiei</w:t>
            </w:r>
            <w:proofErr w:type="spellEnd"/>
            <w:r w:rsidRPr="00B12DF5">
              <w:rPr>
                <w:rFonts w:cstheme="majorHAnsi"/>
                <w:sz w:val="18"/>
                <w:szCs w:val="18"/>
              </w:rPr>
              <w:t xml:space="preserve">; </w:t>
            </w:r>
            <w:proofErr w:type="spellStart"/>
            <w:r w:rsidRPr="00B12DF5">
              <w:rPr>
                <w:rFonts w:cstheme="majorHAnsi"/>
                <w:sz w:val="18"/>
                <w:szCs w:val="18"/>
              </w:rPr>
              <w:t>dotarea</w:t>
            </w:r>
            <w:proofErr w:type="spellEnd"/>
            <w:r w:rsidRPr="00B12DF5">
              <w:rPr>
                <w:rFonts w:cstheme="majorHAnsi"/>
                <w:sz w:val="18"/>
                <w:szCs w:val="18"/>
              </w:rPr>
              <w:t xml:space="preserve"> cu </w:t>
            </w:r>
            <w:proofErr w:type="spellStart"/>
            <w:r w:rsidRPr="00B12DF5">
              <w:rPr>
                <w:rFonts w:cstheme="majorHAnsi"/>
                <w:sz w:val="18"/>
                <w:szCs w:val="18"/>
              </w:rPr>
              <w:t>materiale</w:t>
            </w:r>
            <w:proofErr w:type="spellEnd"/>
            <w:r w:rsidRPr="00B12DF5">
              <w:rPr>
                <w:rFonts w:cstheme="majorHAnsi"/>
                <w:sz w:val="18"/>
                <w:szCs w:val="18"/>
              </w:rPr>
              <w:t xml:space="preserve"> </w:t>
            </w:r>
            <w:proofErr w:type="spellStart"/>
            <w:r w:rsidRPr="00B12DF5">
              <w:rPr>
                <w:rFonts w:cstheme="majorHAnsi"/>
                <w:sz w:val="18"/>
                <w:szCs w:val="18"/>
              </w:rPr>
              <w:t>şi</w:t>
            </w:r>
            <w:proofErr w:type="spellEnd"/>
            <w:r w:rsidRPr="00B12DF5">
              <w:rPr>
                <w:rFonts w:cstheme="majorHAnsi"/>
                <w:sz w:val="18"/>
                <w:szCs w:val="18"/>
              </w:rPr>
              <w:t xml:space="preserve"> </w:t>
            </w:r>
            <w:proofErr w:type="spellStart"/>
            <w:r w:rsidRPr="00B12DF5">
              <w:rPr>
                <w:rFonts w:cstheme="majorHAnsi"/>
                <w:sz w:val="18"/>
                <w:szCs w:val="18"/>
              </w:rPr>
              <w:t>mijloace</w:t>
            </w:r>
            <w:proofErr w:type="spellEnd"/>
            <w:r w:rsidRPr="00B12DF5">
              <w:rPr>
                <w:rFonts w:cstheme="majorHAnsi"/>
                <w:sz w:val="18"/>
                <w:szCs w:val="18"/>
              </w:rPr>
              <w:t xml:space="preserve"> de </w:t>
            </w:r>
            <w:proofErr w:type="spellStart"/>
            <w:r w:rsidRPr="00B12DF5">
              <w:rPr>
                <w:rFonts w:cstheme="majorHAnsi"/>
                <w:sz w:val="18"/>
                <w:szCs w:val="18"/>
              </w:rPr>
              <w:t>intervenţie</w:t>
            </w:r>
            <w:proofErr w:type="spellEnd"/>
            <w:r w:rsidRPr="00B12DF5">
              <w:rPr>
                <w:rFonts w:cstheme="majorHAnsi"/>
                <w:sz w:val="18"/>
                <w:szCs w:val="18"/>
              </w:rPr>
              <w:t xml:space="preserve"> la </w:t>
            </w:r>
            <w:proofErr w:type="spellStart"/>
            <w:r w:rsidRPr="00B12DF5">
              <w:rPr>
                <w:rFonts w:cstheme="majorHAnsi"/>
                <w:sz w:val="18"/>
                <w:szCs w:val="18"/>
              </w:rPr>
              <w:t>nivel</w:t>
            </w:r>
            <w:proofErr w:type="spellEnd"/>
            <w:r w:rsidRPr="00B12DF5">
              <w:rPr>
                <w:rFonts w:cstheme="majorHAnsi"/>
                <w:sz w:val="18"/>
                <w:szCs w:val="18"/>
              </w:rPr>
              <w:t xml:space="preserve"> </w:t>
            </w:r>
            <w:proofErr w:type="spellStart"/>
            <w:r w:rsidRPr="00B12DF5">
              <w:rPr>
                <w:rFonts w:cstheme="majorHAnsi"/>
                <w:sz w:val="18"/>
                <w:szCs w:val="18"/>
              </w:rPr>
              <w:t>judeţean</w:t>
            </w:r>
            <w:proofErr w:type="spellEnd"/>
            <w:r w:rsidRPr="00B12DF5">
              <w:rPr>
                <w:rFonts w:cstheme="majorHAnsi"/>
                <w:sz w:val="18"/>
                <w:szCs w:val="18"/>
              </w:rPr>
              <w:t xml:space="preserve"> / local </w:t>
            </w:r>
            <w:proofErr w:type="spellStart"/>
            <w:r w:rsidRPr="00B12DF5">
              <w:rPr>
                <w:rFonts w:cstheme="majorHAnsi"/>
                <w:sz w:val="18"/>
                <w:szCs w:val="18"/>
              </w:rPr>
              <w:t>pentru</w:t>
            </w:r>
            <w:proofErr w:type="spellEnd"/>
            <w:r w:rsidRPr="00B12DF5">
              <w:rPr>
                <w:rFonts w:cstheme="majorHAnsi"/>
                <w:sz w:val="18"/>
                <w:szCs w:val="18"/>
              </w:rPr>
              <w:t xml:space="preserve"> I.S.U., A.N.A.R., (C.I.R. – F.I.R.), </w:t>
            </w:r>
            <w:proofErr w:type="spellStart"/>
            <w:r w:rsidRPr="00B12DF5">
              <w:rPr>
                <w:rFonts w:cstheme="majorHAnsi"/>
                <w:sz w:val="18"/>
                <w:szCs w:val="18"/>
              </w:rPr>
              <w:t>Autorităţi</w:t>
            </w:r>
            <w:proofErr w:type="spellEnd"/>
            <w:r w:rsidRPr="00B12DF5">
              <w:rPr>
                <w:rFonts w:cstheme="majorHAnsi"/>
                <w:sz w:val="18"/>
                <w:szCs w:val="18"/>
              </w:rPr>
              <w:t xml:space="preserve"> </w:t>
            </w:r>
            <w:proofErr w:type="spellStart"/>
            <w:r w:rsidRPr="00B12DF5">
              <w:rPr>
                <w:rFonts w:cstheme="majorHAnsi"/>
                <w:sz w:val="18"/>
                <w:szCs w:val="18"/>
              </w:rPr>
              <w:t>judeţene</w:t>
            </w:r>
            <w:proofErr w:type="spellEnd"/>
            <w:r w:rsidRPr="00B12DF5">
              <w:rPr>
                <w:rFonts w:cstheme="majorHAnsi"/>
                <w:sz w:val="18"/>
                <w:szCs w:val="18"/>
              </w:rPr>
              <w:t xml:space="preserve"> </w:t>
            </w:r>
            <w:proofErr w:type="spellStart"/>
            <w:r w:rsidRPr="00B12DF5">
              <w:rPr>
                <w:rFonts w:cstheme="majorHAnsi"/>
                <w:sz w:val="18"/>
                <w:szCs w:val="18"/>
              </w:rPr>
              <w:t>şi</w:t>
            </w:r>
            <w:proofErr w:type="spellEnd"/>
            <w:r w:rsidRPr="00B12DF5">
              <w:rPr>
                <w:rFonts w:cstheme="majorHAnsi"/>
                <w:sz w:val="18"/>
                <w:szCs w:val="18"/>
              </w:rPr>
              <w:t xml:space="preserve"> locale, precum </w:t>
            </w:r>
            <w:proofErr w:type="spellStart"/>
            <w:r w:rsidRPr="00B12DF5">
              <w:rPr>
                <w:rFonts w:cstheme="majorHAnsi"/>
                <w:sz w:val="18"/>
                <w:szCs w:val="18"/>
              </w:rPr>
              <w:t>şi</w:t>
            </w:r>
            <w:proofErr w:type="spellEnd"/>
            <w:r w:rsidRPr="00B12DF5">
              <w:rPr>
                <w:rFonts w:cstheme="majorHAnsi"/>
                <w:sz w:val="18"/>
                <w:szCs w:val="18"/>
              </w:rPr>
              <w:t xml:space="preserve"> </w:t>
            </w:r>
            <w:proofErr w:type="spellStart"/>
            <w:r w:rsidRPr="00B12DF5">
              <w:rPr>
                <w:rFonts w:cstheme="majorHAnsi"/>
                <w:sz w:val="18"/>
                <w:szCs w:val="18"/>
              </w:rPr>
              <w:t>pentru</w:t>
            </w:r>
            <w:proofErr w:type="spellEnd"/>
            <w:r w:rsidRPr="00B12DF5">
              <w:rPr>
                <w:rFonts w:cstheme="majorHAnsi"/>
                <w:sz w:val="18"/>
                <w:szCs w:val="18"/>
              </w:rPr>
              <w:t xml:space="preserve"> </w:t>
            </w:r>
            <w:proofErr w:type="spellStart"/>
            <w:r w:rsidRPr="00B12DF5">
              <w:rPr>
                <w:rFonts w:cstheme="majorHAnsi"/>
                <w:sz w:val="18"/>
                <w:szCs w:val="18"/>
              </w:rPr>
              <w:t>toţi</w:t>
            </w:r>
            <w:proofErr w:type="spellEnd"/>
            <w:r w:rsidRPr="00B12DF5">
              <w:rPr>
                <w:rFonts w:cstheme="majorHAnsi"/>
                <w:sz w:val="18"/>
                <w:szCs w:val="18"/>
              </w:rPr>
              <w:t xml:space="preserve"> </w:t>
            </w:r>
            <w:proofErr w:type="spellStart"/>
            <w:r w:rsidRPr="00B12DF5">
              <w:rPr>
                <w:rFonts w:cstheme="majorHAnsi"/>
                <w:sz w:val="18"/>
                <w:szCs w:val="18"/>
              </w:rPr>
              <w:t>deţinătorii</w:t>
            </w:r>
            <w:proofErr w:type="spellEnd"/>
            <w:r w:rsidRPr="00B12DF5">
              <w:rPr>
                <w:rFonts w:cstheme="majorHAnsi"/>
                <w:sz w:val="18"/>
                <w:szCs w:val="18"/>
              </w:rPr>
              <w:t xml:space="preserve"> de </w:t>
            </w:r>
            <w:proofErr w:type="spellStart"/>
            <w:r w:rsidRPr="00B12DF5">
              <w:rPr>
                <w:rFonts w:cstheme="majorHAnsi"/>
                <w:sz w:val="18"/>
                <w:szCs w:val="18"/>
              </w:rPr>
              <w:t>lucrări</w:t>
            </w:r>
            <w:proofErr w:type="spellEnd"/>
            <w:r w:rsidRPr="00B12DF5">
              <w:rPr>
                <w:rFonts w:cstheme="majorHAnsi"/>
                <w:sz w:val="18"/>
                <w:szCs w:val="18"/>
              </w:rPr>
              <w:t xml:space="preserve"> cu </w:t>
            </w:r>
            <w:proofErr w:type="spellStart"/>
            <w:r w:rsidRPr="00B12DF5">
              <w:rPr>
                <w:rFonts w:cstheme="majorHAnsi"/>
                <w:sz w:val="18"/>
                <w:szCs w:val="18"/>
              </w:rPr>
              <w:t>rol</w:t>
            </w:r>
            <w:proofErr w:type="spellEnd"/>
            <w:r w:rsidRPr="00B12DF5">
              <w:rPr>
                <w:rFonts w:cstheme="majorHAnsi"/>
                <w:sz w:val="18"/>
                <w:szCs w:val="18"/>
              </w:rPr>
              <w:t xml:space="preserve"> de </w:t>
            </w:r>
            <w:proofErr w:type="spellStart"/>
            <w:r w:rsidRPr="00B12DF5">
              <w:rPr>
                <w:rFonts w:cstheme="majorHAnsi"/>
                <w:sz w:val="18"/>
                <w:szCs w:val="18"/>
              </w:rPr>
              <w:t>apărare</w:t>
            </w:r>
            <w:proofErr w:type="spellEnd"/>
            <w:r w:rsidRPr="00B12DF5">
              <w:rPr>
                <w:rFonts w:cstheme="majorHAnsi"/>
                <w:sz w:val="18"/>
                <w:szCs w:val="18"/>
              </w:rPr>
              <w:t xml:space="preserve"> </w:t>
            </w:r>
            <w:proofErr w:type="spellStart"/>
            <w:r w:rsidRPr="00B12DF5">
              <w:rPr>
                <w:rFonts w:cstheme="majorHAnsi"/>
                <w:sz w:val="18"/>
                <w:szCs w:val="18"/>
              </w:rPr>
              <w:t>împotriva</w:t>
            </w:r>
            <w:proofErr w:type="spellEnd"/>
            <w:r w:rsidRPr="00B12DF5">
              <w:rPr>
                <w:rFonts w:cstheme="majorHAnsi"/>
                <w:sz w:val="18"/>
                <w:szCs w:val="18"/>
              </w:rPr>
              <w:t xml:space="preserve"> </w:t>
            </w:r>
            <w:proofErr w:type="spellStart"/>
            <w:r w:rsidRPr="00B12DF5">
              <w:rPr>
                <w:rFonts w:cstheme="majorHAnsi"/>
                <w:sz w:val="18"/>
                <w:szCs w:val="18"/>
              </w:rPr>
              <w:t>inundaţiilor</w:t>
            </w:r>
            <w:proofErr w:type="spellEnd"/>
            <w:r w:rsidRPr="00B12DF5">
              <w:rPr>
                <w:rFonts w:cstheme="majorHAnsi"/>
                <w:sz w:val="18"/>
                <w:szCs w:val="18"/>
              </w:rPr>
              <w:t xml:space="preserve">. </w:t>
            </w:r>
            <w:proofErr w:type="spellStart"/>
            <w:r w:rsidRPr="00B12DF5">
              <w:rPr>
                <w:rFonts w:cstheme="majorHAnsi"/>
                <w:sz w:val="18"/>
                <w:szCs w:val="18"/>
              </w:rPr>
              <w:t>Asigurarea</w:t>
            </w:r>
            <w:proofErr w:type="spellEnd"/>
            <w:r w:rsidRPr="00B12DF5">
              <w:rPr>
                <w:rFonts w:cstheme="majorHAnsi"/>
                <w:sz w:val="18"/>
                <w:szCs w:val="18"/>
              </w:rPr>
              <w:t xml:space="preserve"> </w:t>
            </w:r>
            <w:proofErr w:type="spellStart"/>
            <w:r w:rsidRPr="00B12DF5">
              <w:rPr>
                <w:rFonts w:cstheme="majorHAnsi"/>
                <w:sz w:val="18"/>
                <w:szCs w:val="18"/>
              </w:rPr>
              <w:t>resurselor</w:t>
            </w:r>
            <w:proofErr w:type="spellEnd"/>
            <w:r w:rsidRPr="00B12DF5">
              <w:rPr>
                <w:rFonts w:cstheme="majorHAnsi"/>
                <w:sz w:val="18"/>
                <w:szCs w:val="18"/>
              </w:rPr>
              <w:t xml:space="preserve"> </w:t>
            </w:r>
            <w:proofErr w:type="spellStart"/>
            <w:r w:rsidRPr="00B12DF5">
              <w:rPr>
                <w:rFonts w:cstheme="majorHAnsi"/>
                <w:sz w:val="18"/>
                <w:szCs w:val="18"/>
              </w:rPr>
              <w:t>materiale</w:t>
            </w:r>
            <w:proofErr w:type="spellEnd"/>
            <w:r w:rsidRPr="00B12DF5">
              <w:rPr>
                <w:rFonts w:cstheme="majorHAnsi"/>
                <w:sz w:val="18"/>
                <w:szCs w:val="18"/>
              </w:rPr>
              <w:t xml:space="preserve"> </w:t>
            </w:r>
            <w:proofErr w:type="spellStart"/>
            <w:r w:rsidRPr="00B12DF5">
              <w:rPr>
                <w:rFonts w:cstheme="majorHAnsi"/>
                <w:sz w:val="18"/>
                <w:szCs w:val="18"/>
              </w:rPr>
              <w:t>pentru</w:t>
            </w:r>
            <w:proofErr w:type="spellEnd"/>
            <w:r w:rsidRPr="00B12DF5">
              <w:rPr>
                <w:rFonts w:cstheme="majorHAnsi"/>
                <w:sz w:val="18"/>
                <w:szCs w:val="18"/>
              </w:rPr>
              <w:t xml:space="preserve"> </w:t>
            </w:r>
            <w:proofErr w:type="spellStart"/>
            <w:r w:rsidRPr="00B12DF5">
              <w:rPr>
                <w:rFonts w:cstheme="majorHAnsi"/>
                <w:sz w:val="18"/>
                <w:szCs w:val="18"/>
              </w:rPr>
              <w:t>protejarea</w:t>
            </w:r>
            <w:proofErr w:type="spellEnd"/>
            <w:r w:rsidRPr="00B12DF5">
              <w:rPr>
                <w:rFonts w:cstheme="majorHAnsi"/>
                <w:sz w:val="18"/>
                <w:szCs w:val="18"/>
              </w:rPr>
              <w:t xml:space="preserve"> </w:t>
            </w:r>
            <w:proofErr w:type="spellStart"/>
            <w:r w:rsidRPr="00B12DF5">
              <w:rPr>
                <w:rFonts w:cstheme="majorHAnsi"/>
                <w:sz w:val="18"/>
                <w:szCs w:val="18"/>
              </w:rPr>
              <w:t>si</w:t>
            </w:r>
            <w:proofErr w:type="spellEnd"/>
            <w:r w:rsidRPr="00B12DF5">
              <w:rPr>
                <w:rFonts w:cstheme="majorHAnsi"/>
                <w:sz w:val="18"/>
                <w:szCs w:val="18"/>
              </w:rPr>
              <w:t xml:space="preserve"> </w:t>
            </w:r>
            <w:proofErr w:type="spellStart"/>
            <w:r w:rsidRPr="00B12DF5">
              <w:rPr>
                <w:rFonts w:cstheme="majorHAnsi"/>
                <w:sz w:val="18"/>
                <w:szCs w:val="18"/>
              </w:rPr>
              <w:t>suprainaltarea</w:t>
            </w:r>
            <w:proofErr w:type="spellEnd"/>
            <w:r w:rsidRPr="00B12DF5">
              <w:rPr>
                <w:rFonts w:cstheme="majorHAnsi"/>
                <w:sz w:val="18"/>
                <w:szCs w:val="18"/>
              </w:rPr>
              <w:t xml:space="preserve"> </w:t>
            </w:r>
            <w:proofErr w:type="spellStart"/>
            <w:r w:rsidRPr="00B12DF5">
              <w:rPr>
                <w:rFonts w:cstheme="majorHAnsi"/>
                <w:sz w:val="18"/>
                <w:szCs w:val="18"/>
              </w:rPr>
              <w:t>digurilor</w:t>
            </w:r>
            <w:proofErr w:type="spellEnd"/>
            <w:r w:rsidRPr="00B12DF5">
              <w:rPr>
                <w:rFonts w:cstheme="majorHAnsi"/>
                <w:sz w:val="18"/>
                <w:szCs w:val="18"/>
              </w:rPr>
              <w:t xml:space="preserve">, </w:t>
            </w:r>
            <w:proofErr w:type="spellStart"/>
            <w:r w:rsidRPr="00B12DF5">
              <w:rPr>
                <w:rFonts w:cstheme="majorHAnsi"/>
                <w:sz w:val="18"/>
                <w:szCs w:val="18"/>
              </w:rPr>
              <w:t>pentru</w:t>
            </w:r>
            <w:proofErr w:type="spellEnd"/>
            <w:r w:rsidRPr="00B12DF5">
              <w:rPr>
                <w:rFonts w:cstheme="majorHAnsi"/>
                <w:sz w:val="18"/>
                <w:szCs w:val="18"/>
              </w:rPr>
              <w:t xml:space="preserve"> </w:t>
            </w:r>
            <w:proofErr w:type="spellStart"/>
            <w:r w:rsidRPr="00B12DF5">
              <w:rPr>
                <w:rFonts w:cstheme="majorHAnsi"/>
                <w:sz w:val="18"/>
                <w:szCs w:val="18"/>
              </w:rPr>
              <w:t>controlul</w:t>
            </w:r>
            <w:proofErr w:type="spellEnd"/>
            <w:r w:rsidRPr="00B12DF5">
              <w:rPr>
                <w:rFonts w:cstheme="majorHAnsi"/>
                <w:sz w:val="18"/>
                <w:szCs w:val="18"/>
              </w:rPr>
              <w:t xml:space="preserve"> </w:t>
            </w:r>
            <w:proofErr w:type="spellStart"/>
            <w:r w:rsidRPr="00B12DF5">
              <w:rPr>
                <w:rFonts w:cstheme="majorHAnsi"/>
                <w:sz w:val="18"/>
                <w:szCs w:val="18"/>
              </w:rPr>
              <w:t>calităţii</w:t>
            </w:r>
            <w:proofErr w:type="spellEnd"/>
            <w:r w:rsidRPr="00B12DF5">
              <w:rPr>
                <w:rFonts w:cstheme="majorHAnsi"/>
                <w:sz w:val="18"/>
                <w:szCs w:val="18"/>
              </w:rPr>
              <w:t xml:space="preserve"> </w:t>
            </w:r>
            <w:proofErr w:type="spellStart"/>
            <w:r w:rsidRPr="00B12DF5">
              <w:rPr>
                <w:rFonts w:cstheme="majorHAnsi"/>
                <w:sz w:val="18"/>
                <w:szCs w:val="18"/>
              </w:rPr>
              <w:t>apei</w:t>
            </w:r>
            <w:proofErr w:type="spellEnd"/>
            <w:r w:rsidRPr="00B12DF5">
              <w:rPr>
                <w:rFonts w:cstheme="majorHAnsi"/>
                <w:sz w:val="18"/>
                <w:szCs w:val="18"/>
              </w:rPr>
              <w:t xml:space="preserve"> potabile, </w:t>
            </w:r>
            <w:proofErr w:type="spellStart"/>
            <w:r w:rsidRPr="00B12DF5">
              <w:rPr>
                <w:rFonts w:cstheme="majorHAnsi"/>
                <w:sz w:val="18"/>
                <w:szCs w:val="18"/>
              </w:rPr>
              <w:t>consultanţă</w:t>
            </w:r>
            <w:proofErr w:type="spellEnd"/>
            <w:r w:rsidRPr="00B12DF5">
              <w:rPr>
                <w:rFonts w:cstheme="majorHAnsi"/>
                <w:sz w:val="18"/>
                <w:szCs w:val="18"/>
              </w:rPr>
              <w:t xml:space="preserve"> </w:t>
            </w:r>
            <w:proofErr w:type="spellStart"/>
            <w:r w:rsidRPr="00B12DF5">
              <w:rPr>
                <w:rFonts w:cstheme="majorHAnsi"/>
                <w:sz w:val="18"/>
                <w:szCs w:val="18"/>
              </w:rPr>
              <w:t>privind</w:t>
            </w:r>
            <w:proofErr w:type="spellEnd"/>
            <w:r w:rsidRPr="00B12DF5">
              <w:rPr>
                <w:rFonts w:cstheme="majorHAnsi"/>
                <w:sz w:val="18"/>
                <w:szCs w:val="18"/>
              </w:rPr>
              <w:t xml:space="preserve"> </w:t>
            </w:r>
            <w:proofErr w:type="spellStart"/>
            <w:r w:rsidRPr="00B12DF5">
              <w:rPr>
                <w:rFonts w:cstheme="majorHAnsi"/>
                <w:sz w:val="18"/>
                <w:szCs w:val="18"/>
              </w:rPr>
              <w:t>dezinfecţia</w:t>
            </w:r>
            <w:proofErr w:type="spellEnd"/>
            <w:r w:rsidRPr="00B12DF5">
              <w:rPr>
                <w:rFonts w:cstheme="majorHAnsi"/>
                <w:sz w:val="18"/>
                <w:szCs w:val="18"/>
              </w:rPr>
              <w:t xml:space="preserve"> </w:t>
            </w:r>
            <w:proofErr w:type="spellStart"/>
            <w:r w:rsidRPr="00B12DF5">
              <w:rPr>
                <w:rFonts w:cstheme="majorHAnsi"/>
                <w:sz w:val="18"/>
                <w:szCs w:val="18"/>
              </w:rPr>
              <w:t>fântânilor</w:t>
            </w:r>
            <w:proofErr w:type="spellEnd"/>
            <w:r w:rsidRPr="00B12DF5">
              <w:rPr>
                <w:rFonts w:cstheme="majorHAnsi"/>
                <w:sz w:val="18"/>
                <w:szCs w:val="18"/>
              </w:rPr>
              <w:t xml:space="preserve"> </w:t>
            </w:r>
            <w:proofErr w:type="spellStart"/>
            <w:r w:rsidRPr="00B12DF5">
              <w:rPr>
                <w:rFonts w:cstheme="majorHAnsi"/>
                <w:sz w:val="18"/>
                <w:szCs w:val="18"/>
              </w:rPr>
              <w:t>şi</w:t>
            </w:r>
            <w:proofErr w:type="spellEnd"/>
            <w:r w:rsidRPr="00B12DF5">
              <w:rPr>
                <w:rFonts w:cstheme="majorHAnsi"/>
                <w:sz w:val="18"/>
                <w:szCs w:val="18"/>
              </w:rPr>
              <w:t xml:space="preserve"> </w:t>
            </w:r>
            <w:proofErr w:type="spellStart"/>
            <w:r w:rsidRPr="00B12DF5">
              <w:rPr>
                <w:rFonts w:cstheme="majorHAnsi"/>
                <w:sz w:val="18"/>
                <w:szCs w:val="18"/>
              </w:rPr>
              <w:t>furnizarea</w:t>
            </w:r>
            <w:proofErr w:type="spellEnd"/>
            <w:r w:rsidRPr="00B12DF5">
              <w:rPr>
                <w:rFonts w:cstheme="majorHAnsi"/>
                <w:sz w:val="18"/>
                <w:szCs w:val="18"/>
              </w:rPr>
              <w:t xml:space="preserve"> </w:t>
            </w:r>
            <w:proofErr w:type="spellStart"/>
            <w:r w:rsidRPr="00B12DF5">
              <w:rPr>
                <w:rFonts w:cstheme="majorHAnsi"/>
                <w:sz w:val="18"/>
                <w:szCs w:val="18"/>
              </w:rPr>
              <w:t>apei</w:t>
            </w:r>
            <w:proofErr w:type="spellEnd"/>
            <w:r w:rsidRPr="00B12DF5">
              <w:rPr>
                <w:rFonts w:cstheme="majorHAnsi"/>
                <w:sz w:val="18"/>
                <w:szCs w:val="18"/>
              </w:rPr>
              <w:t xml:space="preserve"> din </w:t>
            </w:r>
            <w:proofErr w:type="spellStart"/>
            <w:r w:rsidRPr="00B12DF5">
              <w:rPr>
                <w:rFonts w:cstheme="majorHAnsi"/>
                <w:sz w:val="18"/>
                <w:szCs w:val="18"/>
              </w:rPr>
              <w:t>surse</w:t>
            </w:r>
            <w:proofErr w:type="spellEnd"/>
            <w:r w:rsidRPr="00B12DF5">
              <w:rPr>
                <w:rFonts w:cstheme="majorHAnsi"/>
                <w:sz w:val="18"/>
                <w:szCs w:val="18"/>
              </w:rPr>
              <w:t xml:space="preserve"> alternative</w:t>
            </w:r>
          </w:p>
        </w:tc>
        <w:tc>
          <w:tcPr>
            <w:tcW w:w="2283" w:type="dxa"/>
            <w:tcBorders>
              <w:top w:val="single" w:sz="4" w:space="0" w:color="auto"/>
              <w:bottom w:val="single" w:sz="4" w:space="0" w:color="auto"/>
            </w:tcBorders>
            <w:shd w:val="clear" w:color="auto" w:fill="FC8474"/>
          </w:tcPr>
          <w:p w14:paraId="16AD169F" w14:textId="77777777" w:rsidR="00324C84" w:rsidRPr="00B12DF5" w:rsidRDefault="00324C84" w:rsidP="002B452F">
            <w:pPr>
              <w:spacing w:before="0" w:after="0" w:line="240" w:lineRule="auto"/>
              <w:rPr>
                <w:rFonts w:cstheme="majorHAnsi"/>
                <w:sz w:val="18"/>
                <w:szCs w:val="18"/>
                <w:lang w:val="ro-RO"/>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09499CD8" w14:textId="77777777" w:rsidR="00324C84" w:rsidRPr="00B12DF5" w:rsidRDefault="00324C84" w:rsidP="002B452F">
            <w:pPr>
              <w:spacing w:before="0" w:after="0" w:line="240" w:lineRule="auto"/>
              <w:rPr>
                <w:rFonts w:cstheme="majorHAnsi"/>
                <w:sz w:val="18"/>
                <w:szCs w:val="18"/>
                <w:lang w:val="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FC8474"/>
          </w:tcPr>
          <w:p w14:paraId="6812BE18"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FC8474"/>
          </w:tcPr>
          <w:p w14:paraId="32137E54"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Proporție / Număr personal de intervenție instruit</w:t>
            </w:r>
          </w:p>
          <w:p w14:paraId="30E22DAA" w14:textId="77777777" w:rsidR="00324C84" w:rsidRPr="00B12DF5" w:rsidRDefault="00324C84" w:rsidP="002B452F">
            <w:pPr>
              <w:spacing w:before="0" w:after="0" w:line="240" w:lineRule="auto"/>
              <w:rPr>
                <w:rFonts w:cstheme="majorHAnsi"/>
                <w:bCs/>
                <w:sz w:val="18"/>
                <w:szCs w:val="18"/>
                <w:lang w:val="ro-RO"/>
              </w:rPr>
            </w:pPr>
            <w:r w:rsidRPr="0004248E">
              <w:rPr>
                <w:rFonts w:cstheme="majorHAnsi"/>
                <w:sz w:val="18"/>
                <w:szCs w:val="18"/>
                <w:lang w:val="pt-BR" w:eastAsia="en-GB"/>
              </w:rPr>
              <w:t>Grad dotare cu mijloace și echipamente (față de anul 2022)</w:t>
            </w:r>
          </w:p>
        </w:tc>
        <w:tc>
          <w:tcPr>
            <w:tcW w:w="1328" w:type="dxa"/>
            <w:tcBorders>
              <w:top w:val="single" w:sz="4" w:space="0" w:color="auto"/>
              <w:bottom w:val="single" w:sz="4" w:space="0" w:color="auto"/>
            </w:tcBorders>
            <w:shd w:val="clear" w:color="auto" w:fill="FC8474"/>
          </w:tcPr>
          <w:p w14:paraId="6FFEA1BB"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C84" w:rsidRPr="00B12DF5" w14:paraId="6FA4A4FD" w14:textId="77777777" w:rsidTr="002B452F">
        <w:trPr>
          <w:cantSplit/>
          <w:jc w:val="center"/>
        </w:trPr>
        <w:tc>
          <w:tcPr>
            <w:tcW w:w="3556" w:type="dxa"/>
            <w:tcBorders>
              <w:top w:val="single" w:sz="4" w:space="0" w:color="auto"/>
              <w:bottom w:val="single" w:sz="4" w:space="0" w:color="auto"/>
            </w:tcBorders>
            <w:shd w:val="clear" w:color="auto" w:fill="FC8474"/>
          </w:tcPr>
          <w:p w14:paraId="177C0BEF" w14:textId="77777777" w:rsidR="00324C84" w:rsidRPr="0004248E" w:rsidRDefault="00324C84" w:rsidP="002B452F">
            <w:pPr>
              <w:spacing w:before="0" w:after="0" w:line="240" w:lineRule="auto"/>
              <w:rPr>
                <w:rFonts w:cstheme="majorHAnsi"/>
                <w:b/>
                <w:bCs/>
                <w:sz w:val="18"/>
                <w:szCs w:val="18"/>
              </w:rPr>
            </w:pPr>
            <w:r w:rsidRPr="0004248E">
              <w:rPr>
                <w:rFonts w:cstheme="majorHAnsi"/>
                <w:i/>
                <w:sz w:val="18"/>
                <w:szCs w:val="18"/>
              </w:rPr>
              <w:t xml:space="preserve">Alte </w:t>
            </w:r>
            <w:proofErr w:type="spellStart"/>
            <w:r w:rsidRPr="0004248E">
              <w:rPr>
                <w:rFonts w:cstheme="majorHAnsi"/>
                <w:i/>
                <w:sz w:val="18"/>
                <w:szCs w:val="18"/>
              </w:rPr>
              <w:t>măsuri</w:t>
            </w:r>
            <w:proofErr w:type="spellEnd"/>
            <w:r w:rsidRPr="0004248E">
              <w:rPr>
                <w:rFonts w:cstheme="majorHAnsi"/>
                <w:sz w:val="18"/>
                <w:szCs w:val="18"/>
              </w:rPr>
              <w:t xml:space="preserve"> de </w:t>
            </w:r>
            <w:proofErr w:type="spellStart"/>
            <w:r w:rsidRPr="0004248E">
              <w:rPr>
                <w:rFonts w:cstheme="majorHAnsi"/>
                <w:sz w:val="18"/>
                <w:szCs w:val="18"/>
              </w:rPr>
              <w:t>instituire</w:t>
            </w:r>
            <w:proofErr w:type="spellEnd"/>
            <w:r w:rsidRPr="0004248E">
              <w:rPr>
                <w:rFonts w:cstheme="majorHAnsi"/>
                <w:sz w:val="18"/>
                <w:szCs w:val="18"/>
              </w:rPr>
              <w:t xml:space="preserve"> </w:t>
            </w:r>
            <w:proofErr w:type="spellStart"/>
            <w:r w:rsidRPr="0004248E">
              <w:rPr>
                <w:rFonts w:cstheme="majorHAnsi"/>
                <w:sz w:val="18"/>
                <w:szCs w:val="18"/>
              </w:rPr>
              <w:t>sau</w:t>
            </w:r>
            <w:proofErr w:type="spellEnd"/>
            <w:r w:rsidRPr="0004248E">
              <w:rPr>
                <w:rFonts w:cstheme="majorHAnsi"/>
                <w:sz w:val="18"/>
                <w:szCs w:val="18"/>
              </w:rPr>
              <w:t xml:space="preserve"> </w:t>
            </w:r>
            <w:proofErr w:type="spellStart"/>
            <w:r w:rsidRPr="0004248E">
              <w:rPr>
                <w:rFonts w:cstheme="majorHAnsi"/>
                <w:sz w:val="18"/>
                <w:szCs w:val="18"/>
              </w:rPr>
              <w:t>imbunatatire</w:t>
            </w:r>
            <w:proofErr w:type="spellEnd"/>
            <w:r w:rsidRPr="0004248E">
              <w:rPr>
                <w:rFonts w:cstheme="majorHAnsi"/>
                <w:sz w:val="18"/>
                <w:szCs w:val="18"/>
              </w:rPr>
              <w:t xml:space="preserve"> a </w:t>
            </w:r>
            <w:proofErr w:type="spellStart"/>
            <w:r w:rsidRPr="0004248E">
              <w:rPr>
                <w:rFonts w:cstheme="majorHAnsi"/>
                <w:sz w:val="18"/>
                <w:szCs w:val="18"/>
              </w:rPr>
              <w:t>pregătirii</w:t>
            </w:r>
            <w:proofErr w:type="spellEnd"/>
            <w:r w:rsidRPr="0004248E">
              <w:rPr>
                <w:rFonts w:cstheme="majorHAnsi"/>
                <w:sz w:val="18"/>
                <w:szCs w:val="18"/>
              </w:rPr>
              <w:t xml:space="preserve"> in </w:t>
            </w:r>
            <w:proofErr w:type="spellStart"/>
            <w:r w:rsidRPr="0004248E">
              <w:rPr>
                <w:rFonts w:cstheme="majorHAnsi"/>
                <w:sz w:val="18"/>
                <w:szCs w:val="18"/>
              </w:rPr>
              <w:t>vederea</w:t>
            </w:r>
            <w:proofErr w:type="spellEnd"/>
            <w:r w:rsidRPr="0004248E">
              <w:rPr>
                <w:rFonts w:cstheme="majorHAnsi"/>
                <w:sz w:val="18"/>
                <w:szCs w:val="18"/>
              </w:rPr>
              <w:t xml:space="preserve"> </w:t>
            </w:r>
            <w:proofErr w:type="spellStart"/>
            <w:r w:rsidRPr="0004248E">
              <w:rPr>
                <w:rFonts w:cstheme="majorHAnsi"/>
                <w:sz w:val="18"/>
                <w:szCs w:val="18"/>
              </w:rPr>
              <w:t>gestionarii</w:t>
            </w:r>
            <w:proofErr w:type="spellEnd"/>
            <w:r w:rsidRPr="0004248E">
              <w:rPr>
                <w:rFonts w:cstheme="majorHAnsi"/>
                <w:sz w:val="18"/>
                <w:szCs w:val="18"/>
              </w:rPr>
              <w:t xml:space="preserve"> </w:t>
            </w:r>
            <w:proofErr w:type="spellStart"/>
            <w:r w:rsidRPr="0004248E">
              <w:rPr>
                <w:rFonts w:cstheme="majorHAnsi"/>
                <w:sz w:val="18"/>
                <w:szCs w:val="18"/>
              </w:rPr>
              <w:t>evenimentelor</w:t>
            </w:r>
            <w:proofErr w:type="spellEnd"/>
            <w:r w:rsidRPr="0004248E">
              <w:rPr>
                <w:rFonts w:cstheme="majorHAnsi"/>
                <w:sz w:val="18"/>
                <w:szCs w:val="18"/>
              </w:rPr>
              <w:t xml:space="preserve"> de </w:t>
            </w:r>
            <w:proofErr w:type="spellStart"/>
            <w:r w:rsidRPr="0004248E">
              <w:rPr>
                <w:rFonts w:cstheme="majorHAnsi"/>
                <w:sz w:val="18"/>
                <w:szCs w:val="18"/>
              </w:rPr>
              <w:t>inundații</w:t>
            </w:r>
            <w:proofErr w:type="spellEnd"/>
            <w:r w:rsidRPr="0004248E">
              <w:rPr>
                <w:rFonts w:cstheme="majorHAnsi"/>
                <w:sz w:val="18"/>
                <w:szCs w:val="18"/>
              </w:rPr>
              <w:t xml:space="preserve">, in </w:t>
            </w:r>
            <w:proofErr w:type="spellStart"/>
            <w:r w:rsidRPr="0004248E">
              <w:rPr>
                <w:rFonts w:cstheme="majorHAnsi"/>
                <w:sz w:val="18"/>
                <w:szCs w:val="18"/>
              </w:rPr>
              <w:t>vederea</w:t>
            </w:r>
            <w:proofErr w:type="spellEnd"/>
            <w:r w:rsidRPr="0004248E">
              <w:rPr>
                <w:rFonts w:cstheme="majorHAnsi"/>
                <w:sz w:val="18"/>
                <w:szCs w:val="18"/>
              </w:rPr>
              <w:t xml:space="preserve"> </w:t>
            </w:r>
            <w:proofErr w:type="spellStart"/>
            <w:r w:rsidRPr="0004248E">
              <w:rPr>
                <w:rFonts w:cstheme="majorHAnsi"/>
                <w:sz w:val="18"/>
                <w:szCs w:val="18"/>
              </w:rPr>
              <w:t>reducerii</w:t>
            </w:r>
            <w:proofErr w:type="spellEnd"/>
            <w:r w:rsidRPr="0004248E">
              <w:rPr>
                <w:rFonts w:cstheme="majorHAnsi"/>
                <w:sz w:val="18"/>
                <w:szCs w:val="18"/>
              </w:rPr>
              <w:t xml:space="preserve"> </w:t>
            </w:r>
            <w:proofErr w:type="spellStart"/>
            <w:r w:rsidRPr="0004248E">
              <w:rPr>
                <w:rFonts w:cstheme="majorHAnsi"/>
                <w:sz w:val="18"/>
                <w:szCs w:val="18"/>
              </w:rPr>
              <w:t>consecințelor</w:t>
            </w:r>
            <w:proofErr w:type="spellEnd"/>
            <w:r w:rsidRPr="0004248E">
              <w:rPr>
                <w:rFonts w:cstheme="majorHAnsi"/>
                <w:sz w:val="18"/>
                <w:szCs w:val="18"/>
              </w:rPr>
              <w:t xml:space="preserve"> negative – </w:t>
            </w:r>
            <w:proofErr w:type="spellStart"/>
            <w:r w:rsidRPr="0004248E">
              <w:rPr>
                <w:rFonts w:cstheme="majorHAnsi"/>
                <w:b/>
                <w:sz w:val="18"/>
                <w:szCs w:val="18"/>
              </w:rPr>
              <w:t>sistem</w:t>
            </w:r>
            <w:proofErr w:type="spellEnd"/>
            <w:r w:rsidRPr="0004248E">
              <w:rPr>
                <w:rFonts w:cstheme="majorHAnsi"/>
                <w:b/>
                <w:sz w:val="18"/>
                <w:szCs w:val="18"/>
              </w:rPr>
              <w:t xml:space="preserve"> </w:t>
            </w:r>
            <w:proofErr w:type="spellStart"/>
            <w:r w:rsidRPr="0004248E">
              <w:rPr>
                <w:rFonts w:cstheme="majorHAnsi"/>
                <w:b/>
                <w:sz w:val="18"/>
                <w:szCs w:val="18"/>
              </w:rPr>
              <w:t>asigurari</w:t>
            </w:r>
            <w:proofErr w:type="spellEnd"/>
          </w:p>
        </w:tc>
        <w:tc>
          <w:tcPr>
            <w:tcW w:w="849" w:type="dxa"/>
            <w:tcBorders>
              <w:top w:val="single" w:sz="4" w:space="0" w:color="auto"/>
              <w:bottom w:val="single" w:sz="4" w:space="0" w:color="auto"/>
            </w:tcBorders>
            <w:shd w:val="clear" w:color="auto" w:fill="FC8474"/>
          </w:tcPr>
          <w:p w14:paraId="0CE29510"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M44</w:t>
            </w:r>
          </w:p>
        </w:tc>
        <w:tc>
          <w:tcPr>
            <w:tcW w:w="953" w:type="dxa"/>
            <w:tcBorders>
              <w:top w:val="single" w:sz="4" w:space="0" w:color="auto"/>
              <w:bottom w:val="single" w:sz="4" w:space="0" w:color="auto"/>
            </w:tcBorders>
            <w:shd w:val="clear" w:color="auto" w:fill="FC8474"/>
          </w:tcPr>
          <w:p w14:paraId="6B7D33FE"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M44-RO55</w:t>
            </w:r>
          </w:p>
        </w:tc>
        <w:tc>
          <w:tcPr>
            <w:tcW w:w="6338" w:type="dxa"/>
            <w:tcBorders>
              <w:top w:val="single" w:sz="4" w:space="0" w:color="auto"/>
              <w:bottom w:val="single" w:sz="4" w:space="0" w:color="auto"/>
            </w:tcBorders>
            <w:shd w:val="clear" w:color="auto" w:fill="FC8474"/>
          </w:tcPr>
          <w:p w14:paraId="3D40856B"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2283" w:type="dxa"/>
            <w:tcBorders>
              <w:top w:val="single" w:sz="4" w:space="0" w:color="auto"/>
              <w:bottom w:val="single" w:sz="4" w:space="0" w:color="auto"/>
            </w:tcBorders>
            <w:shd w:val="clear" w:color="auto" w:fill="FC8474"/>
          </w:tcPr>
          <w:p w14:paraId="6F4B344F"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ro-RO"/>
              </w:rPr>
              <w:t>Toate</w:t>
            </w:r>
          </w:p>
        </w:tc>
        <w:tc>
          <w:tcPr>
            <w:tcW w:w="2348" w:type="dxa"/>
            <w:tcBorders>
              <w:top w:val="single" w:sz="4" w:space="0" w:color="auto"/>
              <w:bottom w:val="single" w:sz="4" w:space="0" w:color="auto"/>
            </w:tcBorders>
            <w:shd w:val="clear" w:color="auto" w:fill="FC8474"/>
          </w:tcPr>
          <w:p w14:paraId="33229DC1" w14:textId="74E61EF9" w:rsidR="00324C84" w:rsidRPr="0004248E" w:rsidRDefault="00324C84" w:rsidP="002B452F">
            <w:pPr>
              <w:spacing w:before="0" w:after="0" w:line="240" w:lineRule="auto"/>
              <w:rPr>
                <w:rFonts w:cstheme="majorHAnsi"/>
                <w:sz w:val="18"/>
                <w:szCs w:val="18"/>
                <w:lang w:val="pt-BR"/>
              </w:rPr>
            </w:pPr>
            <w:r w:rsidRPr="00B12DF5">
              <w:rPr>
                <w:rFonts w:cstheme="majorHAnsi"/>
                <w:bCs/>
                <w:sz w:val="18"/>
                <w:szCs w:val="18"/>
                <w:lang w:val="ro-RO" w:eastAsia="ro-RO"/>
              </w:rPr>
              <w:t>M.M.A.P., M.F., Companii de asigurări</w:t>
            </w:r>
          </w:p>
        </w:tc>
        <w:tc>
          <w:tcPr>
            <w:tcW w:w="1120" w:type="dxa"/>
            <w:tcBorders>
              <w:top w:val="single" w:sz="4" w:space="0" w:color="auto"/>
              <w:bottom w:val="single" w:sz="4" w:space="0" w:color="auto"/>
            </w:tcBorders>
            <w:shd w:val="clear" w:color="auto" w:fill="FC8474"/>
          </w:tcPr>
          <w:p w14:paraId="520AD40C" w14:textId="77777777" w:rsidR="00324C84" w:rsidRPr="00B12DF5" w:rsidRDefault="00324C84" w:rsidP="002B452F">
            <w:pPr>
              <w:spacing w:before="0" w:after="0" w:line="240" w:lineRule="auto"/>
              <w:jc w:val="center"/>
              <w:rPr>
                <w:rFonts w:cstheme="majorHAnsi"/>
                <w:sz w:val="18"/>
                <w:szCs w:val="18"/>
              </w:rPr>
            </w:pPr>
            <w:proofErr w:type="spellStart"/>
            <w:r w:rsidRPr="00B12DF5">
              <w:rPr>
                <w:rFonts w:cstheme="majorHAnsi"/>
                <w:bCs/>
                <w:sz w:val="18"/>
                <w:szCs w:val="18"/>
              </w:rPr>
              <w:t>Național</w:t>
            </w:r>
            <w:proofErr w:type="spellEnd"/>
            <w:r w:rsidRPr="00B12DF5">
              <w:rPr>
                <w:rFonts w:cstheme="majorHAnsi"/>
                <w:bCs/>
                <w:sz w:val="18"/>
                <w:szCs w:val="18"/>
              </w:rPr>
              <w:t xml:space="preserve"> / Bazin / A.P.S.F.R.</w:t>
            </w:r>
          </w:p>
        </w:tc>
        <w:tc>
          <w:tcPr>
            <w:tcW w:w="1759" w:type="dxa"/>
            <w:tcBorders>
              <w:top w:val="single" w:sz="4" w:space="0" w:color="auto"/>
              <w:bottom w:val="single" w:sz="4" w:space="0" w:color="auto"/>
            </w:tcBorders>
            <w:shd w:val="clear" w:color="auto" w:fill="FC8474"/>
          </w:tcPr>
          <w:p w14:paraId="0475AF86"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de polițe de asigurare</w:t>
            </w:r>
          </w:p>
          <w:p w14:paraId="31DB4F05"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Grad de asigurare al locuințelor / bunurilor publice/ economice (față de anul 2022)</w:t>
            </w:r>
          </w:p>
        </w:tc>
        <w:tc>
          <w:tcPr>
            <w:tcW w:w="1328" w:type="dxa"/>
            <w:tcBorders>
              <w:top w:val="single" w:sz="4" w:space="0" w:color="auto"/>
              <w:bottom w:val="single" w:sz="4" w:space="0" w:color="auto"/>
            </w:tcBorders>
            <w:shd w:val="clear" w:color="auto" w:fill="FC8474"/>
          </w:tcPr>
          <w:p w14:paraId="45733427" w14:textId="02322DCE"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324C84" w:rsidRPr="00B12DF5" w14:paraId="1D4E88BB" w14:textId="77777777" w:rsidTr="002B452F">
        <w:trPr>
          <w:cantSplit/>
          <w:jc w:val="center"/>
        </w:trPr>
        <w:tc>
          <w:tcPr>
            <w:tcW w:w="20534" w:type="dxa"/>
            <w:gridSpan w:val="9"/>
            <w:tcBorders>
              <w:top w:val="single" w:sz="4" w:space="0" w:color="auto"/>
            </w:tcBorders>
            <w:shd w:val="clear" w:color="auto" w:fill="7DCBE3"/>
          </w:tcPr>
          <w:p w14:paraId="1A5A8289" w14:textId="77777777" w:rsidR="00324C84" w:rsidRPr="00B12DF5" w:rsidRDefault="00324C84" w:rsidP="002B452F">
            <w:pPr>
              <w:spacing w:before="0" w:after="0" w:line="240" w:lineRule="auto"/>
              <w:jc w:val="center"/>
              <w:rPr>
                <w:rStyle w:val="contextualspellingandgrammarerror"/>
                <w:rFonts w:cstheme="majorHAnsi"/>
                <w:sz w:val="18"/>
                <w:szCs w:val="18"/>
                <w:shd w:val="clear" w:color="auto" w:fill="7DCBE3"/>
              </w:rPr>
            </w:pPr>
            <w:proofErr w:type="spellStart"/>
            <w:r w:rsidRPr="0018798A">
              <w:rPr>
                <w:rStyle w:val="contextualspellingandgrammarerror"/>
                <w:rFonts w:cstheme="majorHAnsi"/>
                <w:b/>
                <w:bCs/>
                <w:sz w:val="18"/>
                <w:szCs w:val="18"/>
                <w:shd w:val="clear" w:color="auto" w:fill="7DCBE3"/>
              </w:rPr>
              <w:t>Refacere</w:t>
            </w:r>
            <w:proofErr w:type="spellEnd"/>
            <w:r w:rsidRPr="0018798A">
              <w:rPr>
                <w:rStyle w:val="contextualspellingandgrammarerror"/>
                <w:rFonts w:cstheme="majorHAnsi"/>
                <w:b/>
                <w:bCs/>
                <w:sz w:val="18"/>
                <w:szCs w:val="18"/>
                <w:shd w:val="clear" w:color="auto" w:fill="7DCBE3"/>
              </w:rPr>
              <w:t xml:space="preserve"> </w:t>
            </w:r>
            <w:proofErr w:type="spellStart"/>
            <w:r w:rsidRPr="0018798A">
              <w:rPr>
                <w:rStyle w:val="contextualspellingandgrammarerror"/>
                <w:rFonts w:cstheme="majorHAnsi"/>
                <w:b/>
                <w:bCs/>
                <w:sz w:val="18"/>
                <w:szCs w:val="18"/>
                <w:shd w:val="clear" w:color="auto" w:fill="7DCBE3"/>
              </w:rPr>
              <w:t>si</w:t>
            </w:r>
            <w:proofErr w:type="spellEnd"/>
            <w:r w:rsidRPr="0018798A">
              <w:rPr>
                <w:rStyle w:val="contextualspellingandgrammarerror"/>
                <w:rFonts w:cstheme="majorHAnsi"/>
                <w:b/>
                <w:bCs/>
                <w:sz w:val="18"/>
                <w:szCs w:val="18"/>
                <w:shd w:val="clear" w:color="auto" w:fill="7DCBE3"/>
              </w:rPr>
              <w:t xml:space="preserve"> </w:t>
            </w:r>
            <w:proofErr w:type="spellStart"/>
            <w:r w:rsidRPr="0018798A">
              <w:rPr>
                <w:rStyle w:val="contextualspellingandgrammarerror"/>
                <w:rFonts w:cstheme="majorHAnsi"/>
                <w:b/>
                <w:bCs/>
                <w:sz w:val="18"/>
                <w:szCs w:val="18"/>
                <w:shd w:val="clear" w:color="auto" w:fill="7DCBE3"/>
              </w:rPr>
              <w:t>Evaluare</w:t>
            </w:r>
            <w:proofErr w:type="spellEnd"/>
          </w:p>
        </w:tc>
      </w:tr>
      <w:tr w:rsidR="00324C84" w:rsidRPr="00B12DF5" w14:paraId="6357BB9E" w14:textId="77777777" w:rsidTr="002B452F">
        <w:trPr>
          <w:cantSplit/>
          <w:jc w:val="center"/>
        </w:trPr>
        <w:tc>
          <w:tcPr>
            <w:tcW w:w="3556" w:type="dxa"/>
            <w:vMerge w:val="restart"/>
            <w:tcBorders>
              <w:top w:val="single" w:sz="4" w:space="0" w:color="auto"/>
            </w:tcBorders>
            <w:shd w:val="clear" w:color="auto" w:fill="7DCBE3"/>
          </w:tcPr>
          <w:p w14:paraId="68E021EF" w14:textId="3A73A842" w:rsidR="00324C84" w:rsidRPr="00B12DF5" w:rsidRDefault="006E3894" w:rsidP="002B452F">
            <w:pPr>
              <w:spacing w:before="0" w:after="0" w:line="240" w:lineRule="auto"/>
              <w:rPr>
                <w:rStyle w:val="contextualspellingandgrammarerror"/>
                <w:rFonts w:cstheme="majorHAnsi"/>
                <w:sz w:val="18"/>
                <w:szCs w:val="18"/>
                <w:lang w:val="es-BO"/>
              </w:rPr>
            </w:pPr>
            <w:proofErr w:type="spellStart"/>
            <w:r>
              <w:rPr>
                <w:rStyle w:val="contextualspellingandgrammarerror"/>
                <w:rFonts w:cstheme="majorHAnsi"/>
                <w:sz w:val="18"/>
                <w:szCs w:val="18"/>
                <w:lang w:val="es-BO"/>
              </w:rPr>
              <w:t>M</w:t>
            </w:r>
            <w:r>
              <w:rPr>
                <w:rStyle w:val="contextualspellingandgrammarerror"/>
                <w:lang w:val="es-BO"/>
              </w:rPr>
              <w:t>ăsuri</w:t>
            </w:r>
            <w:proofErr w:type="spellEnd"/>
            <w:r>
              <w:rPr>
                <w:rStyle w:val="contextualspellingandgrammarerror"/>
                <w:lang w:val="es-BO"/>
              </w:rPr>
              <w:t xml:space="preserve"> de </w:t>
            </w:r>
            <w:proofErr w:type="spellStart"/>
            <w:r>
              <w:rPr>
                <w:rStyle w:val="contextualspellingandgrammarerror"/>
                <w:lang w:val="es-BO"/>
              </w:rPr>
              <w:t>protecție</w:t>
            </w:r>
            <w:proofErr w:type="spellEnd"/>
            <w:r>
              <w:rPr>
                <w:rStyle w:val="contextualspellingandgrammarerror"/>
                <w:lang w:val="es-BO"/>
              </w:rPr>
              <w:t xml:space="preserve"> </w:t>
            </w:r>
            <w:proofErr w:type="spellStart"/>
            <w:r>
              <w:rPr>
                <w:rStyle w:val="contextualspellingandgrammarerror"/>
                <w:lang w:val="es-BO"/>
              </w:rPr>
              <w:t>civilă</w:t>
            </w:r>
            <w:proofErr w:type="spellEnd"/>
            <w:r>
              <w:rPr>
                <w:rStyle w:val="contextualspellingandgrammarerror"/>
                <w:lang w:val="es-BO"/>
              </w:rPr>
              <w:t xml:space="preserve"> </w:t>
            </w:r>
            <w:proofErr w:type="spellStart"/>
            <w:r>
              <w:rPr>
                <w:rStyle w:val="contextualspellingandgrammarerror"/>
                <w:lang w:val="es-BO"/>
              </w:rPr>
              <w:t>pentru</w:t>
            </w:r>
            <w:proofErr w:type="spellEnd"/>
            <w:r>
              <w:rPr>
                <w:rStyle w:val="contextualspellingandgrammarerror"/>
                <w:lang w:val="es-BO"/>
              </w:rPr>
              <w:t xml:space="preserve"> </w:t>
            </w:r>
            <w:proofErr w:type="spellStart"/>
            <w:r>
              <w:rPr>
                <w:rStyle w:val="contextualspellingandgrammarerror"/>
                <w:lang w:val="es-BO"/>
              </w:rPr>
              <w:t>evacuarea</w:t>
            </w:r>
            <w:proofErr w:type="spellEnd"/>
            <w:r>
              <w:rPr>
                <w:rStyle w:val="contextualspellingandgrammarerror"/>
                <w:lang w:val="es-BO"/>
              </w:rPr>
              <w:t xml:space="preserve"> </w:t>
            </w:r>
            <w:proofErr w:type="spellStart"/>
            <w:r>
              <w:rPr>
                <w:rStyle w:val="contextualspellingandgrammarerror"/>
                <w:lang w:val="es-BO"/>
              </w:rPr>
              <w:t>și</w:t>
            </w:r>
            <w:proofErr w:type="spellEnd"/>
            <w:r>
              <w:rPr>
                <w:rStyle w:val="contextualspellingandgrammarerror"/>
                <w:lang w:val="es-BO"/>
              </w:rPr>
              <w:t xml:space="preserve"> </w:t>
            </w:r>
            <w:proofErr w:type="spellStart"/>
            <w:r>
              <w:rPr>
                <w:rStyle w:val="contextualspellingandgrammarerror"/>
                <w:lang w:val="es-BO"/>
              </w:rPr>
              <w:t>relocarea</w:t>
            </w:r>
            <w:proofErr w:type="spellEnd"/>
            <w:r>
              <w:rPr>
                <w:rStyle w:val="contextualspellingandgrammarerror"/>
                <w:lang w:val="es-BO"/>
              </w:rPr>
              <w:t xml:space="preserve"> </w:t>
            </w:r>
            <w:proofErr w:type="spellStart"/>
            <w:r>
              <w:rPr>
                <w:rStyle w:val="contextualspellingandgrammarerror"/>
                <w:lang w:val="es-BO"/>
              </w:rPr>
              <w:t>persoanelor</w:t>
            </w:r>
            <w:proofErr w:type="spellEnd"/>
            <w:r>
              <w:rPr>
                <w:rStyle w:val="contextualspellingandgrammarerror"/>
                <w:lang w:val="es-BO"/>
              </w:rPr>
              <w:t xml:space="preserve"> </w:t>
            </w:r>
            <w:proofErr w:type="spellStart"/>
            <w:r>
              <w:rPr>
                <w:rStyle w:val="contextualspellingandgrammarerror"/>
                <w:lang w:val="es-BO"/>
              </w:rPr>
              <w:t>afectate</w:t>
            </w:r>
            <w:proofErr w:type="spellEnd"/>
          </w:p>
        </w:tc>
        <w:tc>
          <w:tcPr>
            <w:tcW w:w="849" w:type="dxa"/>
            <w:tcBorders>
              <w:top w:val="single" w:sz="4" w:space="0" w:color="auto"/>
              <w:bottom w:val="single" w:sz="4" w:space="0" w:color="auto"/>
            </w:tcBorders>
            <w:shd w:val="clear" w:color="auto" w:fill="7DCBE3"/>
          </w:tcPr>
          <w:p w14:paraId="7982A9E8"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24BD328D"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M51-RO56</w:t>
            </w:r>
          </w:p>
        </w:tc>
        <w:tc>
          <w:tcPr>
            <w:tcW w:w="6338" w:type="dxa"/>
            <w:tcBorders>
              <w:top w:val="single" w:sz="4" w:space="0" w:color="auto"/>
              <w:bottom w:val="single" w:sz="4" w:space="0" w:color="auto"/>
            </w:tcBorders>
            <w:shd w:val="clear" w:color="auto" w:fill="7DCBE3"/>
          </w:tcPr>
          <w:p w14:paraId="09491C13" w14:textId="77777777" w:rsidR="00324C84" w:rsidRPr="00B12DF5" w:rsidRDefault="00324C84" w:rsidP="002B452F">
            <w:pPr>
              <w:spacing w:before="0" w:after="0" w:line="240" w:lineRule="auto"/>
              <w:rPr>
                <w:rFonts w:cstheme="majorHAnsi"/>
                <w:sz w:val="18"/>
                <w:szCs w:val="18"/>
                <w:lang w:val="ro-RO" w:eastAsia="ro-RO"/>
              </w:rPr>
            </w:pPr>
            <w:proofErr w:type="spellStart"/>
            <w:r w:rsidRPr="00B12DF5">
              <w:rPr>
                <w:rFonts w:cstheme="majorHAnsi"/>
                <w:sz w:val="18"/>
                <w:szCs w:val="18"/>
                <w:lang w:val="es-BO"/>
              </w:rPr>
              <w:t>Evacuarea</w:t>
            </w:r>
            <w:proofErr w:type="spellEnd"/>
            <w:r w:rsidRPr="00B12DF5">
              <w:rPr>
                <w:rFonts w:cstheme="majorHAnsi"/>
                <w:sz w:val="18"/>
                <w:szCs w:val="18"/>
                <w:lang w:val="es-BO"/>
              </w:rPr>
              <w:t xml:space="preserve"> </w:t>
            </w:r>
            <w:proofErr w:type="spellStart"/>
            <w:r w:rsidRPr="00B12DF5">
              <w:rPr>
                <w:rFonts w:cstheme="majorHAnsi"/>
                <w:sz w:val="18"/>
                <w:szCs w:val="18"/>
                <w:lang w:val="es-BO"/>
              </w:rPr>
              <w:t>populației</w:t>
            </w:r>
            <w:proofErr w:type="spellEnd"/>
            <w:r w:rsidRPr="00B12DF5">
              <w:rPr>
                <w:rFonts w:cstheme="majorHAnsi"/>
                <w:sz w:val="18"/>
                <w:szCs w:val="18"/>
                <w:lang w:val="es-BO"/>
              </w:rPr>
              <w:t xml:space="preserve"> din </w:t>
            </w:r>
            <w:proofErr w:type="spellStart"/>
            <w:r w:rsidRPr="00B12DF5">
              <w:rPr>
                <w:rFonts w:cstheme="majorHAnsi"/>
                <w:sz w:val="18"/>
                <w:szCs w:val="18"/>
                <w:lang w:val="es-BO"/>
              </w:rPr>
              <w:t>zonele</w:t>
            </w:r>
            <w:proofErr w:type="spellEnd"/>
            <w:r w:rsidRPr="00B12DF5">
              <w:rPr>
                <w:rFonts w:cstheme="majorHAnsi"/>
                <w:sz w:val="18"/>
                <w:szCs w:val="18"/>
                <w:lang w:val="es-BO"/>
              </w:rPr>
              <w:t xml:space="preserve"> </w:t>
            </w:r>
            <w:proofErr w:type="spellStart"/>
            <w:r w:rsidRPr="00B12DF5">
              <w:rPr>
                <w:rFonts w:cstheme="majorHAnsi"/>
                <w:sz w:val="18"/>
                <w:szCs w:val="18"/>
                <w:lang w:val="es-BO"/>
              </w:rPr>
              <w:t>afectate</w:t>
            </w:r>
            <w:proofErr w:type="spellEnd"/>
            <w:r w:rsidRPr="00B12DF5">
              <w:rPr>
                <w:rFonts w:cstheme="majorHAnsi"/>
                <w:sz w:val="18"/>
                <w:szCs w:val="18"/>
                <w:lang w:val="es-BO"/>
              </w:rPr>
              <w:t xml:space="preserve">, </w:t>
            </w:r>
            <w:proofErr w:type="spellStart"/>
            <w:r w:rsidRPr="00B12DF5">
              <w:rPr>
                <w:rFonts w:cstheme="majorHAnsi"/>
                <w:sz w:val="18"/>
                <w:szCs w:val="18"/>
                <w:lang w:val="es-BO"/>
              </w:rPr>
              <w:t>asistență</w:t>
            </w:r>
            <w:proofErr w:type="spellEnd"/>
            <w:r w:rsidRPr="00B12DF5">
              <w:rPr>
                <w:rFonts w:cstheme="majorHAnsi"/>
                <w:sz w:val="18"/>
                <w:szCs w:val="18"/>
                <w:lang w:val="es-BO"/>
              </w:rPr>
              <w:t xml:space="preserve"> </w:t>
            </w:r>
            <w:proofErr w:type="spellStart"/>
            <w:r w:rsidRPr="00B12DF5">
              <w:rPr>
                <w:rFonts w:cstheme="majorHAnsi"/>
                <w:sz w:val="18"/>
                <w:szCs w:val="18"/>
                <w:lang w:val="es-BO"/>
              </w:rPr>
              <w:t>medicală</w:t>
            </w:r>
            <w:proofErr w:type="spellEnd"/>
            <w:r w:rsidRPr="00B12DF5">
              <w:rPr>
                <w:rFonts w:cstheme="majorHAnsi"/>
                <w:sz w:val="18"/>
                <w:szCs w:val="18"/>
                <w:lang w:val="es-BO"/>
              </w:rPr>
              <w:t xml:space="preserve"> de </w:t>
            </w:r>
            <w:proofErr w:type="spellStart"/>
            <w:r w:rsidRPr="00B12DF5">
              <w:rPr>
                <w:rFonts w:cstheme="majorHAnsi"/>
                <w:sz w:val="18"/>
                <w:szCs w:val="18"/>
                <w:lang w:val="es-BO"/>
              </w:rPr>
              <w:t>urgență</w:t>
            </w:r>
            <w:proofErr w:type="spellEnd"/>
          </w:p>
        </w:tc>
        <w:tc>
          <w:tcPr>
            <w:tcW w:w="2283" w:type="dxa"/>
            <w:tcBorders>
              <w:top w:val="single" w:sz="4" w:space="0" w:color="auto"/>
              <w:bottom w:val="single" w:sz="4" w:space="0" w:color="auto"/>
            </w:tcBorders>
            <w:shd w:val="clear" w:color="auto" w:fill="7DCBE3"/>
          </w:tcPr>
          <w:p w14:paraId="54C6B801"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668DD38E"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C.J.S.U., C.L.S.U., M.S., C.J., Autorități ale administraţiei publice locale</w:t>
            </w:r>
          </w:p>
        </w:tc>
        <w:tc>
          <w:tcPr>
            <w:tcW w:w="1120" w:type="dxa"/>
            <w:tcBorders>
              <w:top w:val="single" w:sz="4" w:space="0" w:color="auto"/>
              <w:bottom w:val="single" w:sz="4" w:space="0" w:color="auto"/>
            </w:tcBorders>
            <w:shd w:val="clear" w:color="auto" w:fill="7DCBE3"/>
          </w:tcPr>
          <w:p w14:paraId="69F9DC94"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31900C7B"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acțiuni de evacuare</w:t>
            </w:r>
          </w:p>
          <w:p w14:paraId="7E3BA80A" w14:textId="77777777" w:rsidR="00324C84" w:rsidRPr="0004248E" w:rsidRDefault="00324C84" w:rsidP="002B452F">
            <w:pPr>
              <w:spacing w:before="0" w:after="0" w:line="240" w:lineRule="auto"/>
              <w:rPr>
                <w:rFonts w:cstheme="majorHAnsi"/>
                <w:sz w:val="18"/>
                <w:szCs w:val="18"/>
                <w:lang w:val="pt-BR" w:eastAsia="en-GB"/>
              </w:rPr>
            </w:pPr>
            <w:r w:rsidRPr="0004248E">
              <w:rPr>
                <w:rFonts w:cstheme="majorHAnsi"/>
                <w:sz w:val="18"/>
                <w:szCs w:val="18"/>
                <w:lang w:val="pt-BR" w:eastAsia="en-GB"/>
              </w:rPr>
              <w:t>Număr populație evacuate</w:t>
            </w:r>
          </w:p>
          <w:p w14:paraId="51AA9446" w14:textId="77777777" w:rsidR="00324C84" w:rsidRPr="00B12DF5" w:rsidRDefault="00324C84" w:rsidP="002B452F">
            <w:pPr>
              <w:spacing w:before="0" w:after="0" w:line="240" w:lineRule="auto"/>
              <w:rPr>
                <w:rFonts w:cstheme="majorHAnsi"/>
                <w:bCs/>
                <w:sz w:val="18"/>
                <w:szCs w:val="18"/>
                <w:lang w:val="ro-RO"/>
              </w:rPr>
            </w:pPr>
            <w:r w:rsidRPr="0004248E">
              <w:rPr>
                <w:rFonts w:cstheme="majorHAnsi"/>
                <w:sz w:val="18"/>
                <w:szCs w:val="18"/>
                <w:lang w:val="pt-BR" w:eastAsia="en-GB"/>
              </w:rPr>
              <w:t xml:space="preserve">Număr de servicii de asistență medicală de urgență </w:t>
            </w:r>
          </w:p>
        </w:tc>
        <w:tc>
          <w:tcPr>
            <w:tcW w:w="1328" w:type="dxa"/>
            <w:tcBorders>
              <w:top w:val="single" w:sz="4" w:space="0" w:color="auto"/>
              <w:bottom w:val="single" w:sz="4" w:space="0" w:color="auto"/>
            </w:tcBorders>
            <w:shd w:val="clear" w:color="auto" w:fill="7DCBE3"/>
          </w:tcPr>
          <w:p w14:paraId="18071906"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C84" w:rsidRPr="00B12DF5" w14:paraId="1FD68BCF" w14:textId="77777777" w:rsidTr="002B452F">
        <w:trPr>
          <w:cantSplit/>
          <w:jc w:val="center"/>
        </w:trPr>
        <w:tc>
          <w:tcPr>
            <w:tcW w:w="3556" w:type="dxa"/>
            <w:vMerge/>
          </w:tcPr>
          <w:p w14:paraId="37C57E55" w14:textId="77777777" w:rsidR="00324C84" w:rsidRPr="00B12DF5" w:rsidRDefault="00324C84" w:rsidP="002B452F">
            <w:pPr>
              <w:spacing w:before="0" w:after="0" w:line="240" w:lineRule="auto"/>
              <w:rPr>
                <w:rStyle w:val="contextualspellingandgrammarerror"/>
                <w:rFonts w:cstheme="majorHAnsi"/>
                <w:sz w:val="18"/>
                <w:szCs w:val="18"/>
                <w:lang w:val="ro-RO"/>
              </w:rPr>
            </w:pPr>
          </w:p>
        </w:tc>
        <w:tc>
          <w:tcPr>
            <w:tcW w:w="849" w:type="dxa"/>
            <w:tcBorders>
              <w:top w:val="single" w:sz="4" w:space="0" w:color="auto"/>
              <w:bottom w:val="single" w:sz="4" w:space="0" w:color="auto"/>
            </w:tcBorders>
            <w:shd w:val="clear" w:color="auto" w:fill="7DCBE3"/>
          </w:tcPr>
          <w:p w14:paraId="2E8C45DE"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M51</w:t>
            </w:r>
          </w:p>
        </w:tc>
        <w:tc>
          <w:tcPr>
            <w:tcW w:w="953" w:type="dxa"/>
            <w:tcBorders>
              <w:top w:val="single" w:sz="4" w:space="0" w:color="auto"/>
              <w:bottom w:val="single" w:sz="4" w:space="0" w:color="auto"/>
            </w:tcBorders>
            <w:shd w:val="clear" w:color="auto" w:fill="7DCBE3"/>
          </w:tcPr>
          <w:p w14:paraId="566117F5"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M51-RO57</w:t>
            </w:r>
          </w:p>
        </w:tc>
        <w:tc>
          <w:tcPr>
            <w:tcW w:w="6338" w:type="dxa"/>
            <w:tcBorders>
              <w:top w:val="single" w:sz="4" w:space="0" w:color="auto"/>
              <w:bottom w:val="single" w:sz="4" w:space="0" w:color="auto"/>
            </w:tcBorders>
            <w:shd w:val="clear" w:color="auto" w:fill="7DCBE3"/>
          </w:tcPr>
          <w:p w14:paraId="65E108B0" w14:textId="77777777" w:rsidR="00324C84" w:rsidRPr="00B12DF5" w:rsidRDefault="00324C84" w:rsidP="002B452F">
            <w:pPr>
              <w:spacing w:before="0" w:after="0" w:line="240" w:lineRule="auto"/>
              <w:rPr>
                <w:rStyle w:val="contextualspellingandgrammarerror"/>
                <w:rFonts w:cstheme="majorHAnsi"/>
                <w:i/>
                <w:sz w:val="18"/>
                <w:szCs w:val="18"/>
                <w:lang w:val="ro-RO"/>
              </w:rPr>
            </w:pPr>
            <w:r w:rsidRPr="00B12DF5">
              <w:rPr>
                <w:rFonts w:cstheme="majorHAnsi"/>
                <w:sz w:val="18"/>
                <w:szCs w:val="18"/>
                <w:lang w:val="ro-RO"/>
              </w:rPr>
              <w:t xml:space="preserve">Relocarea temporară a populației afectate, asistență psihologică, precum și sprijin financiar și juridic </w:t>
            </w:r>
          </w:p>
        </w:tc>
        <w:tc>
          <w:tcPr>
            <w:tcW w:w="2283" w:type="dxa"/>
            <w:tcBorders>
              <w:top w:val="single" w:sz="4" w:space="0" w:color="auto"/>
              <w:bottom w:val="single" w:sz="4" w:space="0" w:color="auto"/>
            </w:tcBorders>
            <w:shd w:val="clear" w:color="auto" w:fill="7DCBE3"/>
          </w:tcPr>
          <w:p w14:paraId="05173D5B" w14:textId="77777777" w:rsidR="00324C84" w:rsidRPr="00B12DF5" w:rsidRDefault="00324C84" w:rsidP="002B452F">
            <w:pPr>
              <w:spacing w:before="0" w:after="0" w:line="240" w:lineRule="auto"/>
              <w:rPr>
                <w:rFonts w:cstheme="majorHAnsi"/>
                <w:sz w:val="18"/>
                <w:szCs w:val="18"/>
                <w:lang w:val="ro-RO" w:eastAsia="ro-RO"/>
              </w:rPr>
            </w:pPr>
            <w:r w:rsidRPr="00B12DF5">
              <w:rPr>
                <w:rFonts w:cstheme="majorHAnsi"/>
                <w:sz w:val="18"/>
                <w:szCs w:val="18"/>
                <w:lang w:val="ro-RO" w:eastAsia="ro-RO"/>
              </w:rPr>
              <w:t>Toate.</w:t>
            </w:r>
          </w:p>
        </w:tc>
        <w:tc>
          <w:tcPr>
            <w:tcW w:w="2348" w:type="dxa"/>
            <w:tcBorders>
              <w:top w:val="single" w:sz="4" w:space="0" w:color="auto"/>
              <w:bottom w:val="single" w:sz="4" w:space="0" w:color="auto"/>
            </w:tcBorders>
            <w:shd w:val="clear" w:color="auto" w:fill="7DCBE3"/>
          </w:tcPr>
          <w:p w14:paraId="6799715F" w14:textId="48AA5413" w:rsidR="00324C84" w:rsidRPr="00B12DF5" w:rsidRDefault="00324C84" w:rsidP="002B452F">
            <w:pPr>
              <w:spacing w:before="0" w:after="0" w:line="240" w:lineRule="auto"/>
              <w:rPr>
                <w:rFonts w:cstheme="majorHAnsi"/>
                <w:sz w:val="18"/>
                <w:szCs w:val="18"/>
                <w:lang w:val="ro-RO" w:eastAsia="ro-RO"/>
              </w:rPr>
            </w:pPr>
            <w:r w:rsidRPr="00B12DF5">
              <w:rPr>
                <w:rFonts w:cstheme="majorHAnsi"/>
                <w:bCs/>
                <w:sz w:val="18"/>
                <w:szCs w:val="18"/>
                <w:lang w:val="ro-RO" w:eastAsia="ro-RO"/>
              </w:rPr>
              <w:t>M.M.A.P., A.N.A.R., M.A.I. ( I.G.S.U.), M.F., C.J.S.U., C.L.S.U., M.S., C.J., Autorități ale administraţiei publice locale</w:t>
            </w:r>
          </w:p>
        </w:tc>
        <w:tc>
          <w:tcPr>
            <w:tcW w:w="1120" w:type="dxa"/>
            <w:tcBorders>
              <w:top w:val="single" w:sz="4" w:space="0" w:color="auto"/>
              <w:bottom w:val="single" w:sz="4" w:space="0" w:color="auto"/>
            </w:tcBorders>
            <w:shd w:val="clear" w:color="auto" w:fill="7DCBE3"/>
          </w:tcPr>
          <w:p w14:paraId="049F34E3" w14:textId="77777777" w:rsidR="00324C84" w:rsidRPr="00B12DF5" w:rsidRDefault="00324C84" w:rsidP="002B452F">
            <w:pPr>
              <w:spacing w:before="0" w:after="0" w:line="240" w:lineRule="auto"/>
              <w:jc w:val="center"/>
              <w:rPr>
                <w:rFonts w:cstheme="majorHAnsi"/>
                <w:sz w:val="18"/>
                <w:szCs w:val="18"/>
                <w:lang w:val="ro-RO" w:eastAsia="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6ABCA71A" w14:textId="77777777" w:rsidR="00324C84" w:rsidRPr="00B12DF5" w:rsidRDefault="00324C84" w:rsidP="002B452F">
            <w:pPr>
              <w:spacing w:before="0" w:after="0" w:line="240" w:lineRule="auto"/>
              <w:rPr>
                <w:rFonts w:cstheme="majorHAnsi"/>
                <w:bCs/>
                <w:sz w:val="18"/>
                <w:szCs w:val="18"/>
                <w:lang w:val="ro-RO"/>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populație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relocată</w:t>
            </w:r>
            <w:proofErr w:type="spellEnd"/>
          </w:p>
        </w:tc>
        <w:tc>
          <w:tcPr>
            <w:tcW w:w="1328" w:type="dxa"/>
            <w:tcBorders>
              <w:top w:val="single" w:sz="4" w:space="0" w:color="auto"/>
              <w:bottom w:val="single" w:sz="4" w:space="0" w:color="auto"/>
            </w:tcBorders>
            <w:shd w:val="clear" w:color="auto" w:fill="7DCBE3"/>
          </w:tcPr>
          <w:p w14:paraId="62638AF4"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 M.A.I.</w:t>
            </w:r>
          </w:p>
        </w:tc>
      </w:tr>
      <w:tr w:rsidR="00324C84" w:rsidRPr="00B12DF5" w14:paraId="21D07390" w14:textId="77777777" w:rsidTr="002B452F">
        <w:trPr>
          <w:cantSplit/>
          <w:jc w:val="center"/>
        </w:trPr>
        <w:tc>
          <w:tcPr>
            <w:tcW w:w="3556" w:type="dxa"/>
            <w:vMerge w:val="restart"/>
            <w:tcBorders>
              <w:top w:val="single" w:sz="4" w:space="0" w:color="auto"/>
            </w:tcBorders>
            <w:shd w:val="clear" w:color="auto" w:fill="7DCBE3"/>
          </w:tcPr>
          <w:p w14:paraId="04BE3D86" w14:textId="77777777" w:rsidR="00324C84" w:rsidRPr="00B12DF5" w:rsidRDefault="00324C84" w:rsidP="002B452F">
            <w:pPr>
              <w:spacing w:before="0" w:after="0" w:line="240" w:lineRule="auto"/>
              <w:rPr>
                <w:rStyle w:val="contextualspellingandgrammarerror"/>
                <w:rFonts w:cstheme="majorHAnsi"/>
                <w:i/>
                <w:iCs/>
                <w:sz w:val="18"/>
                <w:szCs w:val="18"/>
                <w:lang w:val="es-BO"/>
              </w:rPr>
            </w:pPr>
            <w:proofErr w:type="spellStart"/>
            <w:r w:rsidRPr="00B12DF5">
              <w:rPr>
                <w:rStyle w:val="normaltextrun"/>
                <w:rFonts w:cstheme="majorHAnsi"/>
                <w:sz w:val="18"/>
                <w:szCs w:val="18"/>
                <w:lang w:val="es-BO"/>
              </w:rPr>
              <w:lastRenderedPageBreak/>
              <w:t>Lucrări</w:t>
            </w:r>
            <w:proofErr w:type="spellEnd"/>
            <w:r w:rsidRPr="00B12DF5">
              <w:rPr>
                <w:rStyle w:val="contextualspellingandgrammarerror"/>
                <w:rFonts w:cstheme="majorHAnsi"/>
                <w:i/>
                <w:iCs/>
                <w:sz w:val="18"/>
                <w:szCs w:val="18"/>
                <w:lang w:val="es-BO"/>
              </w:rPr>
              <w:t xml:space="preserve"> de </w:t>
            </w:r>
            <w:proofErr w:type="spellStart"/>
            <w:r w:rsidRPr="00B12DF5">
              <w:rPr>
                <w:rStyle w:val="normaltextrun"/>
                <w:rFonts w:cstheme="majorHAnsi"/>
                <w:sz w:val="18"/>
                <w:szCs w:val="18"/>
                <w:lang w:val="es-BO"/>
              </w:rPr>
              <w:t>urgență</w:t>
            </w:r>
            <w:proofErr w:type="spellEnd"/>
            <w:r w:rsidRPr="00B12DF5">
              <w:rPr>
                <w:rStyle w:val="contextualspellingandgrammarerror"/>
                <w:rFonts w:cstheme="majorHAnsi"/>
                <w:i/>
                <w:iCs/>
                <w:sz w:val="18"/>
                <w:szCs w:val="18"/>
                <w:lang w:val="es-BO"/>
              </w:rPr>
              <w:t xml:space="preserve"> </w:t>
            </w:r>
            <w:proofErr w:type="spellStart"/>
            <w:r w:rsidRPr="00B12DF5">
              <w:rPr>
                <w:rStyle w:val="normaltextrun"/>
                <w:rFonts w:cstheme="majorHAnsi"/>
                <w:sz w:val="18"/>
                <w:szCs w:val="18"/>
                <w:lang w:val="es-BO"/>
              </w:rPr>
              <w:t>pentru</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repararea</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infrastructurii</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afectate</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inclusiv</w:t>
            </w:r>
            <w:proofErr w:type="spellEnd"/>
            <w:r w:rsidRPr="00B12DF5">
              <w:rPr>
                <w:rStyle w:val="contextualspellingandgrammarerror"/>
                <w:rFonts w:cstheme="majorHAnsi"/>
                <w:sz w:val="18"/>
                <w:szCs w:val="18"/>
                <w:lang w:val="es-BO"/>
              </w:rPr>
              <w:t xml:space="preserve"> </w:t>
            </w:r>
            <w:r w:rsidRPr="00B12DF5">
              <w:rPr>
                <w:rStyle w:val="eop"/>
                <w:rFonts w:cstheme="majorHAnsi"/>
                <w:sz w:val="18"/>
                <w:szCs w:val="18"/>
                <w:lang w:val="es-BO"/>
              </w:rPr>
              <w:t>a</w:t>
            </w:r>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infrastructurii</w:t>
            </w:r>
            <w:proofErr w:type="spellEnd"/>
            <w:r w:rsidRPr="00B12DF5">
              <w:rPr>
                <w:rStyle w:val="contextualspellingandgrammarerror"/>
                <w:rFonts w:cstheme="majorHAnsi"/>
                <w:sz w:val="18"/>
                <w:szCs w:val="18"/>
                <w:lang w:val="es-BO"/>
              </w:rPr>
              <w:t xml:space="preserve"> </w:t>
            </w:r>
            <w:r w:rsidRPr="00B12DF5">
              <w:rPr>
                <w:rStyle w:val="normaltextrun"/>
                <w:rFonts w:cstheme="majorHAnsi"/>
                <w:sz w:val="18"/>
                <w:szCs w:val="18"/>
                <w:lang w:val="es-BO"/>
              </w:rPr>
              <w:t>sanitare</w:t>
            </w:r>
            <w:r w:rsidRPr="00B12DF5">
              <w:rPr>
                <w:rStyle w:val="contextualspellingandgrammarerror"/>
                <w:rFonts w:cstheme="majorHAnsi"/>
                <w:sz w:val="18"/>
                <w:szCs w:val="18"/>
                <w:lang w:val="es-BO"/>
              </w:rPr>
              <w:t xml:space="preserve"> de </w:t>
            </w:r>
            <w:proofErr w:type="spellStart"/>
            <w:r w:rsidRPr="00B12DF5">
              <w:rPr>
                <w:rStyle w:val="normaltextrun"/>
                <w:rFonts w:cstheme="majorHAnsi"/>
                <w:sz w:val="18"/>
                <w:szCs w:val="18"/>
                <w:lang w:val="es-BO"/>
              </w:rPr>
              <w:t>bază</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și</w:t>
            </w:r>
            <w:proofErr w:type="spellEnd"/>
            <w:r w:rsidRPr="00B12DF5">
              <w:rPr>
                <w:rStyle w:val="contextualspellingandgrammarerror"/>
                <w:rFonts w:cstheme="majorHAnsi"/>
                <w:sz w:val="18"/>
                <w:szCs w:val="18"/>
                <w:lang w:val="es-BO"/>
              </w:rPr>
              <w:t xml:space="preserve"> de </w:t>
            </w:r>
            <w:proofErr w:type="spellStart"/>
            <w:r w:rsidRPr="00B12DF5">
              <w:rPr>
                <w:rStyle w:val="normaltextrun"/>
                <w:rFonts w:cstheme="majorHAnsi"/>
                <w:sz w:val="18"/>
                <w:szCs w:val="18"/>
                <w:lang w:val="es-BO"/>
              </w:rPr>
              <w:t>mediu</w:t>
            </w:r>
            <w:proofErr w:type="spellEnd"/>
          </w:p>
        </w:tc>
        <w:tc>
          <w:tcPr>
            <w:tcW w:w="849" w:type="dxa"/>
            <w:tcBorders>
              <w:top w:val="single" w:sz="4" w:space="0" w:color="auto"/>
              <w:bottom w:val="single" w:sz="4" w:space="0" w:color="auto"/>
            </w:tcBorders>
            <w:shd w:val="clear" w:color="auto" w:fill="7DCBE3"/>
          </w:tcPr>
          <w:p w14:paraId="114AEF6F"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02D0402F" w14:textId="77777777" w:rsidR="00324C84" w:rsidRPr="00B12DF5" w:rsidRDefault="00324C84" w:rsidP="002B452F">
            <w:pPr>
              <w:spacing w:before="0" w:after="0" w:line="240" w:lineRule="auto"/>
              <w:rPr>
                <w:rStyle w:val="normaltextrun"/>
                <w:rFonts w:cstheme="majorHAnsi"/>
                <w:sz w:val="18"/>
                <w:szCs w:val="18"/>
              </w:rPr>
            </w:pPr>
            <w:r w:rsidRPr="00B12DF5">
              <w:rPr>
                <w:rFonts w:cstheme="majorHAnsi"/>
                <w:sz w:val="18"/>
                <w:szCs w:val="18"/>
                <w:lang w:val="en-GB"/>
              </w:rPr>
              <w:t>M52-RO58</w:t>
            </w:r>
          </w:p>
        </w:tc>
        <w:tc>
          <w:tcPr>
            <w:tcW w:w="6338" w:type="dxa"/>
            <w:tcBorders>
              <w:top w:val="single" w:sz="4" w:space="0" w:color="auto"/>
              <w:bottom w:val="single" w:sz="4" w:space="0" w:color="auto"/>
            </w:tcBorders>
            <w:shd w:val="clear" w:color="auto" w:fill="7DCBE3"/>
          </w:tcPr>
          <w:p w14:paraId="0A3AE9CC" w14:textId="77777777" w:rsidR="00324C84" w:rsidRPr="00B12DF5" w:rsidRDefault="00324C84"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Interventii si reparaţii</w:t>
            </w:r>
            <w:r w:rsidRPr="00B12DF5">
              <w:rPr>
                <w:rStyle w:val="contextualspellingandgrammarerror"/>
                <w:rFonts w:cstheme="majorHAnsi"/>
                <w:sz w:val="18"/>
                <w:szCs w:val="18"/>
                <w:lang w:val="ro-RO"/>
              </w:rPr>
              <w:t xml:space="preserve"> </w:t>
            </w:r>
            <w:r w:rsidRPr="00B12DF5">
              <w:rPr>
                <w:rFonts w:cstheme="majorHAnsi"/>
                <w:sz w:val="18"/>
                <w:szCs w:val="18"/>
                <w:lang w:val="ro-RO"/>
              </w:rPr>
              <w:t xml:space="preserve">ale lucrărilor hidrotehnice </w:t>
            </w:r>
            <w:r w:rsidRPr="00B12DF5">
              <w:rPr>
                <w:rStyle w:val="contextualspellingandgrammarerror"/>
                <w:rFonts w:cstheme="majorHAnsi"/>
                <w:sz w:val="18"/>
                <w:szCs w:val="18"/>
                <w:lang w:val="ro-RO"/>
              </w:rPr>
              <w:t xml:space="preserve">(baraje, diguri, derivații de ape mari pentru asigurarea </w:t>
            </w:r>
            <w:r w:rsidRPr="00B12DF5">
              <w:rPr>
                <w:rStyle w:val="normaltextrun"/>
                <w:rFonts w:cstheme="majorHAnsi"/>
                <w:sz w:val="18"/>
                <w:szCs w:val="18"/>
                <w:lang w:val="ro-RO"/>
              </w:rPr>
              <w:t>funcționalităţii</w:t>
            </w:r>
            <w:r w:rsidRPr="00B12DF5">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2283" w:type="dxa"/>
            <w:tcBorders>
              <w:top w:val="single" w:sz="4" w:space="0" w:color="auto"/>
              <w:bottom w:val="single" w:sz="4" w:space="0" w:color="auto"/>
            </w:tcBorders>
            <w:shd w:val="clear" w:color="auto" w:fill="7DCBE3"/>
          </w:tcPr>
          <w:p w14:paraId="1127FCB9" w14:textId="77777777" w:rsidR="00324C84" w:rsidRPr="00B12DF5" w:rsidRDefault="00324C84"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461705DC" w14:textId="3D2E7286"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 xml:space="preserve">M.M.A.P., A.N.A.R., M.T.I.C., </w:t>
            </w:r>
            <w:r w:rsidR="00EB0293">
              <w:rPr>
                <w:rFonts w:cstheme="majorHAnsi"/>
                <w:bCs/>
                <w:spacing w:val="-4"/>
                <w:sz w:val="18"/>
                <w:szCs w:val="18"/>
                <w:lang w:val="ro-RO"/>
              </w:rPr>
              <w:t>M.E.</w:t>
            </w:r>
            <w:r w:rsidRPr="00B12DF5">
              <w:rPr>
                <w:rFonts w:cstheme="majorHAnsi"/>
                <w:bCs/>
                <w:sz w:val="18"/>
                <w:szCs w:val="18"/>
                <w:lang w:val="ro-RO" w:eastAsia="ro-RO"/>
              </w:rPr>
              <w:t>, M.F. ,C.J.S.U., C.L.S.U.</w:t>
            </w:r>
          </w:p>
        </w:tc>
        <w:tc>
          <w:tcPr>
            <w:tcW w:w="1120" w:type="dxa"/>
            <w:tcBorders>
              <w:top w:val="single" w:sz="4" w:space="0" w:color="auto"/>
              <w:bottom w:val="single" w:sz="4" w:space="0" w:color="auto"/>
            </w:tcBorders>
            <w:shd w:val="clear" w:color="auto" w:fill="7DCBE3"/>
          </w:tcPr>
          <w:p w14:paraId="7C48B082"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0BA85CD2" w14:textId="77777777" w:rsidR="00324C84" w:rsidRPr="00B12DF5" w:rsidRDefault="00324C84" w:rsidP="002B452F">
            <w:pPr>
              <w:spacing w:before="0" w:after="0" w:line="240" w:lineRule="auto"/>
              <w:rPr>
                <w:rFonts w:cstheme="majorHAnsi"/>
                <w:bCs/>
                <w:sz w:val="18"/>
                <w:szCs w:val="18"/>
                <w:lang w:val="ro-RO"/>
              </w:rPr>
            </w:pPr>
            <w:r w:rsidRPr="007B3A81">
              <w:rPr>
                <w:rFonts w:cstheme="majorHAnsi"/>
                <w:sz w:val="18"/>
                <w:szCs w:val="18"/>
                <w:lang w:val="nl-NL" w:eastAsia="en-GB"/>
              </w:rPr>
              <w:t>Număr de intervenții la lucrările de apărare</w:t>
            </w:r>
          </w:p>
        </w:tc>
        <w:tc>
          <w:tcPr>
            <w:tcW w:w="1328" w:type="dxa"/>
            <w:tcBorders>
              <w:top w:val="single" w:sz="4" w:space="0" w:color="auto"/>
              <w:bottom w:val="single" w:sz="4" w:space="0" w:color="auto"/>
            </w:tcBorders>
            <w:shd w:val="clear" w:color="auto" w:fill="7DCBE3"/>
          </w:tcPr>
          <w:p w14:paraId="54FDA5DA" w14:textId="77777777" w:rsidR="00324C84" w:rsidRPr="00B12DF5" w:rsidRDefault="00324C84" w:rsidP="002B452F">
            <w:pPr>
              <w:spacing w:before="0" w:after="0" w:line="240" w:lineRule="auto"/>
              <w:rPr>
                <w:rFonts w:cstheme="majorHAnsi"/>
                <w:bCs/>
                <w:sz w:val="18"/>
                <w:szCs w:val="18"/>
                <w:lang w:val="ro-RO"/>
              </w:rPr>
            </w:pPr>
            <w:r w:rsidRPr="00651E46">
              <w:rPr>
                <w:rFonts w:cstheme="majorHAnsi"/>
                <w:sz w:val="18"/>
                <w:szCs w:val="18"/>
                <w:lang w:val="en-GB" w:eastAsia="en-GB"/>
              </w:rPr>
              <w:t>M.M.A.P.</w:t>
            </w:r>
          </w:p>
        </w:tc>
      </w:tr>
      <w:tr w:rsidR="00324C84" w:rsidRPr="00B12DF5" w14:paraId="06FC9277" w14:textId="77777777" w:rsidTr="002B452F">
        <w:trPr>
          <w:cantSplit/>
          <w:jc w:val="center"/>
        </w:trPr>
        <w:tc>
          <w:tcPr>
            <w:tcW w:w="3556" w:type="dxa"/>
            <w:vMerge/>
          </w:tcPr>
          <w:p w14:paraId="54EE2D35" w14:textId="77777777" w:rsidR="00324C84" w:rsidRPr="00B12DF5" w:rsidRDefault="00324C84" w:rsidP="002B452F">
            <w:pPr>
              <w:spacing w:before="0" w:after="0" w:line="240" w:lineRule="auto"/>
              <w:rPr>
                <w:rStyle w:val="contextualspellingandgrammarerror"/>
                <w:rFonts w:cstheme="majorHAnsi"/>
                <w:b/>
                <w:bCs/>
                <w:i/>
                <w:iCs/>
                <w:sz w:val="18"/>
                <w:szCs w:val="18"/>
                <w:lang w:val="ro-RO"/>
              </w:rPr>
            </w:pPr>
          </w:p>
        </w:tc>
        <w:tc>
          <w:tcPr>
            <w:tcW w:w="849" w:type="dxa"/>
            <w:tcBorders>
              <w:top w:val="single" w:sz="4" w:space="0" w:color="auto"/>
              <w:bottom w:val="single" w:sz="4" w:space="0" w:color="auto"/>
            </w:tcBorders>
            <w:shd w:val="clear" w:color="auto" w:fill="7DCBE3"/>
          </w:tcPr>
          <w:p w14:paraId="5049388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240B3B16" w14:textId="77777777" w:rsidR="00324C84" w:rsidRPr="00B12DF5" w:rsidRDefault="00324C84" w:rsidP="002B452F">
            <w:pPr>
              <w:spacing w:before="0" w:after="0" w:line="240" w:lineRule="auto"/>
              <w:rPr>
                <w:rStyle w:val="normaltextrun"/>
                <w:rFonts w:cstheme="majorHAnsi"/>
                <w:sz w:val="18"/>
                <w:szCs w:val="18"/>
              </w:rPr>
            </w:pPr>
            <w:r w:rsidRPr="00B12DF5">
              <w:rPr>
                <w:rFonts w:cstheme="majorHAnsi"/>
                <w:sz w:val="18"/>
                <w:szCs w:val="18"/>
                <w:lang w:val="en-GB"/>
              </w:rPr>
              <w:t>M52-RO59</w:t>
            </w:r>
          </w:p>
        </w:tc>
        <w:tc>
          <w:tcPr>
            <w:tcW w:w="6338" w:type="dxa"/>
            <w:tcBorders>
              <w:top w:val="single" w:sz="4" w:space="0" w:color="auto"/>
              <w:bottom w:val="single" w:sz="4" w:space="0" w:color="auto"/>
            </w:tcBorders>
            <w:shd w:val="clear" w:color="auto" w:fill="7DCBE3"/>
          </w:tcPr>
          <w:p w14:paraId="5DE687DE" w14:textId="77777777" w:rsidR="00324C84" w:rsidRPr="00B12DF5" w:rsidRDefault="00324C84" w:rsidP="002B452F">
            <w:pPr>
              <w:autoSpaceDE w:val="0"/>
              <w:adjustRightInd w:val="0"/>
              <w:spacing w:before="0" w:after="0" w:line="240" w:lineRule="auto"/>
              <w:rPr>
                <w:rStyle w:val="contextualspellingandgrammarerror"/>
                <w:rFonts w:cstheme="majorHAnsi"/>
                <w:sz w:val="18"/>
                <w:szCs w:val="18"/>
                <w:lang w:val="ro-RO"/>
              </w:rPr>
            </w:pPr>
            <w:r w:rsidRPr="00B12DF5">
              <w:rPr>
                <w:rStyle w:val="contextualspellingandgrammarerror"/>
                <w:rFonts w:cstheme="majorHAnsi"/>
                <w:sz w:val="18"/>
                <w:szCs w:val="18"/>
                <w:lang w:val="ro-RO"/>
              </w:rPr>
              <w:t xml:space="preserve">Refacerea / Reabilitarea  a infrastructurii de mediu </w:t>
            </w:r>
            <w:r w:rsidRPr="0004248E">
              <w:rPr>
                <w:rStyle w:val="contextualspellingandgrammarerror"/>
                <w:rFonts w:cstheme="majorHAnsi"/>
                <w:sz w:val="18"/>
                <w:szCs w:val="18"/>
                <w:lang w:val="pt-BR"/>
              </w:rPr>
              <w:t>(</w:t>
            </w:r>
            <w:r w:rsidRPr="00B12DF5">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B12DF5">
              <w:rPr>
                <w:rStyle w:val="normaltextrun"/>
                <w:rFonts w:cstheme="majorHAnsi"/>
                <w:sz w:val="18"/>
                <w:szCs w:val="18"/>
                <w:lang w:val="ro-RO"/>
              </w:rPr>
              <w:t>proprietăţilor</w:t>
            </w:r>
            <w:r w:rsidRPr="00B12DF5">
              <w:rPr>
                <w:rStyle w:val="contextualspellingandgrammarerror"/>
                <w:rFonts w:cstheme="majorHAnsi"/>
                <w:sz w:val="18"/>
                <w:szCs w:val="18"/>
                <w:lang w:val="ro-RO"/>
              </w:rPr>
              <w:t xml:space="preserve"> afectate de inundații</w:t>
            </w:r>
          </w:p>
        </w:tc>
        <w:tc>
          <w:tcPr>
            <w:tcW w:w="2283" w:type="dxa"/>
            <w:tcBorders>
              <w:top w:val="single" w:sz="4" w:space="0" w:color="auto"/>
              <w:bottom w:val="single" w:sz="4" w:space="0" w:color="auto"/>
            </w:tcBorders>
            <w:shd w:val="clear" w:color="auto" w:fill="7DCBE3"/>
          </w:tcPr>
          <w:p w14:paraId="6FF7376C" w14:textId="77777777" w:rsidR="00324C84" w:rsidRPr="00B12DF5" w:rsidRDefault="00324C84"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7A161A06" w14:textId="77777777"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M.A.D.R., M.T., M.L.P.D.A., M.Ap.N., M.S.</w:t>
            </w:r>
          </w:p>
        </w:tc>
        <w:tc>
          <w:tcPr>
            <w:tcW w:w="1120" w:type="dxa"/>
            <w:tcBorders>
              <w:top w:val="single" w:sz="4" w:space="0" w:color="auto"/>
              <w:bottom w:val="single" w:sz="4" w:space="0" w:color="auto"/>
            </w:tcBorders>
            <w:shd w:val="clear" w:color="auto" w:fill="7DCBE3"/>
          </w:tcPr>
          <w:p w14:paraId="3CF158AF"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lang w:val="ro-RO"/>
              </w:rPr>
              <w:t>Național / Bazin / A.P.S.F.R.</w:t>
            </w:r>
          </w:p>
        </w:tc>
        <w:tc>
          <w:tcPr>
            <w:tcW w:w="1759" w:type="dxa"/>
            <w:tcBorders>
              <w:top w:val="single" w:sz="4" w:space="0" w:color="auto"/>
              <w:bottom w:val="single" w:sz="4" w:space="0" w:color="auto"/>
            </w:tcBorders>
            <w:shd w:val="clear" w:color="auto" w:fill="7DCBE3"/>
          </w:tcPr>
          <w:p w14:paraId="11E3F8D6"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infrastructuri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refăcute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reabilitate</w:t>
            </w:r>
            <w:proofErr w:type="spellEnd"/>
            <w:r w:rsidRPr="00651E46">
              <w:rPr>
                <w:rFonts w:cstheme="majorHAnsi"/>
                <w:sz w:val="18"/>
                <w:szCs w:val="18"/>
                <w:lang w:val="en-GB" w:eastAsia="en-GB"/>
              </w:rPr>
              <w:t xml:space="preserve"> / </w:t>
            </w: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km </w:t>
            </w:r>
            <w:proofErr w:type="spellStart"/>
            <w:r w:rsidRPr="00651E46">
              <w:rPr>
                <w:rFonts w:cstheme="majorHAnsi"/>
                <w:sz w:val="18"/>
                <w:szCs w:val="18"/>
                <w:lang w:val="en-GB" w:eastAsia="en-GB"/>
              </w:rPr>
              <w:t>infrastructuri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refăcute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reabilitate</w:t>
            </w:r>
            <w:proofErr w:type="spellEnd"/>
          </w:p>
          <w:p w14:paraId="71CDD340" w14:textId="77777777" w:rsidR="00324C84" w:rsidRPr="00B12DF5" w:rsidRDefault="00324C84" w:rsidP="002B452F">
            <w:pPr>
              <w:spacing w:before="0" w:after="0" w:line="240" w:lineRule="auto"/>
              <w:rPr>
                <w:rFonts w:cstheme="majorHAnsi"/>
                <w:bCs/>
                <w:sz w:val="18"/>
                <w:szCs w:val="18"/>
                <w:lang w:val="ro-RO"/>
              </w:rPr>
            </w:pPr>
            <w:proofErr w:type="spellStart"/>
            <w:r w:rsidRPr="00651E46">
              <w:rPr>
                <w:rFonts w:cstheme="majorHAnsi"/>
                <w:sz w:val="18"/>
                <w:szCs w:val="18"/>
                <w:lang w:val="en-GB" w:eastAsia="en-GB"/>
              </w:rPr>
              <w:t>Toatal</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costuri</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alocate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pentru</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refacerea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reabilitarea</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infrastructurii</w:t>
            </w:r>
            <w:proofErr w:type="spellEnd"/>
          </w:p>
        </w:tc>
        <w:tc>
          <w:tcPr>
            <w:tcW w:w="1328" w:type="dxa"/>
            <w:tcBorders>
              <w:top w:val="single" w:sz="4" w:space="0" w:color="auto"/>
              <w:bottom w:val="single" w:sz="4" w:space="0" w:color="auto"/>
            </w:tcBorders>
            <w:shd w:val="clear" w:color="auto" w:fill="7DCBE3"/>
          </w:tcPr>
          <w:p w14:paraId="002E3038" w14:textId="77777777" w:rsidR="00324C84" w:rsidRPr="00B12DF5" w:rsidRDefault="00324C84" w:rsidP="002B452F">
            <w:pPr>
              <w:spacing w:before="0" w:after="0" w:line="240" w:lineRule="auto"/>
              <w:rPr>
                <w:rFonts w:cstheme="majorHAnsi"/>
                <w:bCs/>
                <w:sz w:val="18"/>
                <w:szCs w:val="18"/>
                <w:lang w:val="ro-RO"/>
              </w:rPr>
            </w:pPr>
            <w:proofErr w:type="spellStart"/>
            <w:r w:rsidRPr="00651E46">
              <w:rPr>
                <w:rFonts w:cstheme="majorHAnsi"/>
                <w:sz w:val="18"/>
                <w:szCs w:val="18"/>
                <w:lang w:val="en-GB" w:eastAsia="en-GB"/>
              </w:rPr>
              <w:t>Toate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instituțiile</w:t>
            </w:r>
            <w:proofErr w:type="spellEnd"/>
            <w:r w:rsidRPr="00651E46">
              <w:rPr>
                <w:rFonts w:cstheme="majorHAnsi"/>
                <w:sz w:val="18"/>
                <w:szCs w:val="18"/>
                <w:lang w:val="en-GB" w:eastAsia="en-GB"/>
              </w:rPr>
              <w:t xml:space="preserve"> care au </w:t>
            </w:r>
            <w:proofErr w:type="spellStart"/>
            <w:r w:rsidRPr="00651E46">
              <w:rPr>
                <w:rFonts w:cstheme="majorHAnsi"/>
                <w:sz w:val="18"/>
                <w:szCs w:val="18"/>
                <w:lang w:val="en-GB" w:eastAsia="en-GB"/>
              </w:rPr>
              <w:t>în</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administrare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infrastructuri</w:t>
            </w:r>
            <w:proofErr w:type="spellEnd"/>
          </w:p>
        </w:tc>
      </w:tr>
      <w:tr w:rsidR="00324C84" w:rsidRPr="00B12DF5" w14:paraId="0F6DDAAA" w14:textId="77777777" w:rsidTr="002B452F">
        <w:trPr>
          <w:cantSplit/>
          <w:jc w:val="center"/>
        </w:trPr>
        <w:tc>
          <w:tcPr>
            <w:tcW w:w="3556" w:type="dxa"/>
            <w:vMerge/>
          </w:tcPr>
          <w:p w14:paraId="228B829A" w14:textId="77777777" w:rsidR="00324C84" w:rsidRPr="00B12DF5" w:rsidRDefault="00324C84" w:rsidP="002B452F">
            <w:pPr>
              <w:spacing w:before="0" w:after="0" w:line="240" w:lineRule="auto"/>
              <w:rPr>
                <w:rFonts w:cstheme="majorHAnsi"/>
                <w:sz w:val="18"/>
                <w:szCs w:val="18"/>
                <w:lang w:val="ro-RO"/>
              </w:rPr>
            </w:pPr>
          </w:p>
        </w:tc>
        <w:tc>
          <w:tcPr>
            <w:tcW w:w="849" w:type="dxa"/>
            <w:tcBorders>
              <w:top w:val="single" w:sz="4" w:space="0" w:color="auto"/>
              <w:bottom w:val="single" w:sz="4" w:space="0" w:color="auto"/>
            </w:tcBorders>
            <w:shd w:val="clear" w:color="auto" w:fill="7DCBE3"/>
          </w:tcPr>
          <w:p w14:paraId="5D1E059B"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M52</w:t>
            </w:r>
          </w:p>
        </w:tc>
        <w:tc>
          <w:tcPr>
            <w:tcW w:w="953" w:type="dxa"/>
            <w:tcBorders>
              <w:top w:val="single" w:sz="4" w:space="0" w:color="auto"/>
              <w:bottom w:val="single" w:sz="4" w:space="0" w:color="auto"/>
            </w:tcBorders>
            <w:shd w:val="clear" w:color="auto" w:fill="7DCBE3"/>
          </w:tcPr>
          <w:p w14:paraId="63C9FAB0" w14:textId="77777777" w:rsidR="00324C84" w:rsidRPr="00B12DF5" w:rsidRDefault="00324C84" w:rsidP="002B452F">
            <w:pPr>
              <w:spacing w:before="0" w:after="0" w:line="240" w:lineRule="auto"/>
              <w:rPr>
                <w:rStyle w:val="normaltextrun"/>
                <w:rFonts w:cstheme="majorHAnsi"/>
                <w:sz w:val="18"/>
                <w:szCs w:val="18"/>
              </w:rPr>
            </w:pPr>
            <w:r w:rsidRPr="00B12DF5">
              <w:rPr>
                <w:rFonts w:cstheme="majorHAnsi"/>
                <w:sz w:val="18"/>
                <w:szCs w:val="18"/>
                <w:lang w:val="en-GB"/>
              </w:rPr>
              <w:t>M52-RO60</w:t>
            </w:r>
          </w:p>
        </w:tc>
        <w:tc>
          <w:tcPr>
            <w:tcW w:w="6338" w:type="dxa"/>
            <w:tcBorders>
              <w:top w:val="single" w:sz="4" w:space="0" w:color="auto"/>
              <w:bottom w:val="single" w:sz="4" w:space="0" w:color="auto"/>
            </w:tcBorders>
            <w:shd w:val="clear" w:color="auto" w:fill="7DCBE3"/>
          </w:tcPr>
          <w:p w14:paraId="56A31F55" w14:textId="77777777" w:rsidR="00324C84" w:rsidRPr="00B12DF5" w:rsidRDefault="00324C84" w:rsidP="002B452F">
            <w:pPr>
              <w:autoSpaceDE w:val="0"/>
              <w:adjustRightInd w:val="0"/>
              <w:spacing w:before="0" w:after="0" w:line="240" w:lineRule="auto"/>
              <w:rPr>
                <w:rFonts w:cstheme="majorHAnsi"/>
                <w:sz w:val="18"/>
                <w:szCs w:val="18"/>
                <w:lang w:val="it-IT"/>
              </w:rPr>
            </w:pPr>
            <w:r w:rsidRPr="00B12DF5">
              <w:rPr>
                <w:rFonts w:cstheme="majorHAnsi"/>
                <w:sz w:val="18"/>
                <w:szCs w:val="18"/>
                <w:lang w:val="it-IT"/>
              </w:rPr>
              <w:t>Sprijin din partea statului pentru repornirea activitații economice in caz de eveniment de inundatie deosebit (sistem de creditare cu dobanzi mici)</w:t>
            </w:r>
          </w:p>
        </w:tc>
        <w:tc>
          <w:tcPr>
            <w:tcW w:w="2283" w:type="dxa"/>
            <w:tcBorders>
              <w:top w:val="single" w:sz="4" w:space="0" w:color="auto"/>
              <w:bottom w:val="single" w:sz="4" w:space="0" w:color="auto"/>
            </w:tcBorders>
            <w:shd w:val="clear" w:color="auto" w:fill="7DCBE3"/>
          </w:tcPr>
          <w:p w14:paraId="4AF5E136" w14:textId="77777777" w:rsidR="00324C84" w:rsidRPr="00B12DF5" w:rsidRDefault="00324C84" w:rsidP="002B452F">
            <w:pPr>
              <w:spacing w:before="0" w:after="0" w:line="240" w:lineRule="auto"/>
              <w:rPr>
                <w:rStyle w:val="normaltextrun"/>
                <w:rFonts w:cstheme="majorHAnsi"/>
                <w:sz w:val="18"/>
                <w:szCs w:val="18"/>
                <w:lang w:val="ro-RO"/>
              </w:rPr>
            </w:pPr>
            <w:r w:rsidRPr="00B12DF5">
              <w:rPr>
                <w:rStyle w:val="normaltextrun"/>
                <w:rFonts w:cstheme="majorHAnsi"/>
                <w:sz w:val="18"/>
                <w:szCs w:val="18"/>
                <w:lang w:val="ro-RO"/>
              </w:rPr>
              <w:t>Toate</w:t>
            </w:r>
          </w:p>
        </w:tc>
        <w:tc>
          <w:tcPr>
            <w:tcW w:w="2348" w:type="dxa"/>
            <w:tcBorders>
              <w:top w:val="single" w:sz="4" w:space="0" w:color="auto"/>
              <w:bottom w:val="single" w:sz="4" w:space="0" w:color="auto"/>
            </w:tcBorders>
            <w:shd w:val="clear" w:color="auto" w:fill="7DCBE3"/>
          </w:tcPr>
          <w:p w14:paraId="55CDAC95" w14:textId="5207B510"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lang w:val="ro-RO" w:eastAsia="ro-RO"/>
              </w:rPr>
              <w:t>M.M.A.P., M.F.</w:t>
            </w:r>
          </w:p>
        </w:tc>
        <w:tc>
          <w:tcPr>
            <w:tcW w:w="1120" w:type="dxa"/>
            <w:tcBorders>
              <w:top w:val="single" w:sz="4" w:space="0" w:color="auto"/>
              <w:bottom w:val="single" w:sz="4" w:space="0" w:color="auto"/>
            </w:tcBorders>
            <w:shd w:val="clear" w:color="auto" w:fill="7DCBE3"/>
          </w:tcPr>
          <w:p w14:paraId="4E62B369" w14:textId="77777777" w:rsidR="00324C84" w:rsidRPr="00B12DF5" w:rsidRDefault="00324C84" w:rsidP="002B452F">
            <w:pPr>
              <w:spacing w:before="0" w:after="0" w:line="240" w:lineRule="auto"/>
              <w:jc w:val="center"/>
              <w:rPr>
                <w:rStyle w:val="normaltextrun"/>
                <w:rFonts w:cstheme="majorHAnsi"/>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bottom w:val="single" w:sz="4" w:space="0" w:color="auto"/>
            </w:tcBorders>
            <w:shd w:val="clear" w:color="auto" w:fill="7DCBE3"/>
          </w:tcPr>
          <w:p w14:paraId="3B899079" w14:textId="77777777" w:rsidR="00324C84" w:rsidRPr="0004248E" w:rsidRDefault="00324C84" w:rsidP="002B452F">
            <w:pPr>
              <w:spacing w:before="0" w:after="0" w:line="240" w:lineRule="auto"/>
              <w:rPr>
                <w:rFonts w:cstheme="majorHAnsi"/>
                <w:sz w:val="18"/>
                <w:szCs w:val="18"/>
                <w:lang w:val="it-IT" w:eastAsia="en-GB"/>
              </w:rPr>
            </w:pPr>
            <w:r w:rsidRPr="0004248E">
              <w:rPr>
                <w:rFonts w:cstheme="majorHAnsi"/>
                <w:sz w:val="18"/>
                <w:szCs w:val="18"/>
                <w:lang w:val="it-IT" w:eastAsia="en-GB"/>
              </w:rPr>
              <w:t>Număr de credite acordate</w:t>
            </w:r>
          </w:p>
          <w:p w14:paraId="277836D1" w14:textId="77777777" w:rsidR="00324C84" w:rsidRPr="0004248E" w:rsidRDefault="00324C84" w:rsidP="002B452F">
            <w:pPr>
              <w:spacing w:before="0" w:after="0" w:line="240" w:lineRule="auto"/>
              <w:rPr>
                <w:rFonts w:cstheme="majorHAnsi"/>
                <w:bCs/>
                <w:sz w:val="18"/>
                <w:szCs w:val="18"/>
                <w:lang w:val="it-IT"/>
              </w:rPr>
            </w:pPr>
            <w:r w:rsidRPr="0004248E">
              <w:rPr>
                <w:rFonts w:cstheme="majorHAnsi"/>
                <w:sz w:val="18"/>
                <w:szCs w:val="18"/>
                <w:lang w:val="it-IT" w:eastAsia="en-GB"/>
              </w:rPr>
              <w:t xml:space="preserve">Valori creditate </w:t>
            </w:r>
          </w:p>
        </w:tc>
        <w:tc>
          <w:tcPr>
            <w:tcW w:w="1328" w:type="dxa"/>
            <w:tcBorders>
              <w:top w:val="single" w:sz="4" w:space="0" w:color="auto"/>
              <w:bottom w:val="single" w:sz="4" w:space="0" w:color="auto"/>
            </w:tcBorders>
            <w:shd w:val="clear" w:color="auto" w:fill="7DCBE3"/>
          </w:tcPr>
          <w:p w14:paraId="49DBC6FE" w14:textId="4FD24E03"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 M.F.</w:t>
            </w:r>
          </w:p>
        </w:tc>
      </w:tr>
      <w:tr w:rsidR="00324C84" w:rsidRPr="00B12DF5" w14:paraId="2C07C840" w14:textId="77777777" w:rsidTr="002B452F">
        <w:trPr>
          <w:cantSplit/>
          <w:jc w:val="center"/>
        </w:trPr>
        <w:tc>
          <w:tcPr>
            <w:tcW w:w="3556" w:type="dxa"/>
            <w:vMerge w:val="restart"/>
            <w:tcBorders>
              <w:top w:val="single" w:sz="4" w:space="0" w:color="auto"/>
            </w:tcBorders>
            <w:shd w:val="clear" w:color="auto" w:fill="7DCBE3"/>
          </w:tcPr>
          <w:p w14:paraId="046A5DD0" w14:textId="77777777" w:rsidR="00324C84" w:rsidRPr="00B12DF5" w:rsidRDefault="00324C84" w:rsidP="002B452F">
            <w:pPr>
              <w:spacing w:before="0" w:after="0" w:line="240" w:lineRule="auto"/>
              <w:rPr>
                <w:rStyle w:val="contextualspellingandgrammarerror"/>
                <w:rFonts w:cstheme="majorHAnsi"/>
                <w:b/>
                <w:bCs/>
                <w:i/>
                <w:iCs/>
                <w:sz w:val="18"/>
                <w:szCs w:val="18"/>
                <w:lang w:val="es-BO"/>
              </w:rPr>
            </w:pPr>
            <w:r w:rsidRPr="00B12DF5">
              <w:rPr>
                <w:rStyle w:val="contextualspellingandgrammarerror"/>
                <w:rFonts w:cstheme="majorHAnsi"/>
                <w:sz w:val="18"/>
                <w:szCs w:val="18"/>
                <w:lang w:val="ro-RO"/>
              </w:rPr>
              <w:t xml:space="preserve">Evaluarea și analiza </w:t>
            </w:r>
            <w:proofErr w:type="spellStart"/>
            <w:r w:rsidRPr="00B12DF5">
              <w:rPr>
                <w:rStyle w:val="normaltextrun"/>
                <w:rFonts w:cstheme="majorHAnsi"/>
                <w:sz w:val="18"/>
                <w:szCs w:val="18"/>
                <w:lang w:val="es-BO"/>
              </w:rPr>
              <w:t>lecțiilor</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învățate</w:t>
            </w:r>
            <w:proofErr w:type="spellEnd"/>
            <w:r w:rsidRPr="00B12DF5">
              <w:rPr>
                <w:rStyle w:val="contextualspellingandgrammarerror"/>
                <w:rFonts w:cstheme="majorHAnsi"/>
                <w:sz w:val="18"/>
                <w:szCs w:val="18"/>
                <w:lang w:val="es-BO"/>
              </w:rPr>
              <w:t xml:space="preserve"> din </w:t>
            </w:r>
            <w:proofErr w:type="spellStart"/>
            <w:r w:rsidRPr="00B12DF5">
              <w:rPr>
                <w:rStyle w:val="normaltextrun"/>
                <w:rFonts w:cstheme="majorHAnsi"/>
                <w:sz w:val="18"/>
                <w:szCs w:val="18"/>
                <w:lang w:val="es-BO"/>
              </w:rPr>
              <w:t>gestionarea</w:t>
            </w:r>
            <w:proofErr w:type="spellEnd"/>
            <w:r w:rsidRPr="00B12DF5">
              <w:rPr>
                <w:rStyle w:val="contextualspellingandgrammarerror"/>
                <w:rFonts w:cstheme="majorHAnsi"/>
                <w:sz w:val="18"/>
                <w:szCs w:val="18"/>
                <w:lang w:val="es-BO"/>
              </w:rPr>
              <w:t xml:space="preserve"> </w:t>
            </w:r>
            <w:proofErr w:type="spellStart"/>
            <w:r w:rsidRPr="00B12DF5">
              <w:rPr>
                <w:rStyle w:val="normaltextrun"/>
                <w:rFonts w:cstheme="majorHAnsi"/>
                <w:sz w:val="18"/>
                <w:szCs w:val="18"/>
                <w:lang w:val="es-BO"/>
              </w:rPr>
              <w:t>evenimentelor</w:t>
            </w:r>
            <w:proofErr w:type="spellEnd"/>
            <w:r w:rsidRPr="00B12DF5">
              <w:rPr>
                <w:rStyle w:val="contextualspellingandgrammarerror"/>
                <w:rFonts w:cstheme="majorHAnsi"/>
                <w:sz w:val="18"/>
                <w:szCs w:val="18"/>
                <w:lang w:val="es-BO"/>
              </w:rPr>
              <w:t xml:space="preserve"> de </w:t>
            </w:r>
            <w:proofErr w:type="spellStart"/>
            <w:r w:rsidRPr="00B12DF5">
              <w:rPr>
                <w:rStyle w:val="normaltextrun"/>
                <w:rFonts w:cstheme="majorHAnsi"/>
                <w:sz w:val="18"/>
                <w:szCs w:val="18"/>
                <w:lang w:val="es-BO"/>
              </w:rPr>
              <w:t>inundații</w:t>
            </w:r>
            <w:proofErr w:type="spellEnd"/>
          </w:p>
        </w:tc>
        <w:tc>
          <w:tcPr>
            <w:tcW w:w="849" w:type="dxa"/>
            <w:tcBorders>
              <w:top w:val="single" w:sz="4" w:space="0" w:color="auto"/>
            </w:tcBorders>
            <w:shd w:val="clear" w:color="auto" w:fill="7DCBE3"/>
          </w:tcPr>
          <w:p w14:paraId="7F9DB4EC"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6032C30F"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M53-RO61</w:t>
            </w:r>
          </w:p>
        </w:tc>
        <w:tc>
          <w:tcPr>
            <w:tcW w:w="6338" w:type="dxa"/>
            <w:tcBorders>
              <w:top w:val="single" w:sz="4" w:space="0" w:color="auto"/>
            </w:tcBorders>
            <w:shd w:val="clear" w:color="auto" w:fill="7DCBE3"/>
          </w:tcPr>
          <w:p w14:paraId="16720412" w14:textId="77777777" w:rsidR="00324C84" w:rsidRPr="00B12DF5" w:rsidRDefault="00324C84" w:rsidP="002B452F">
            <w:pPr>
              <w:spacing w:before="0" w:after="0" w:line="240" w:lineRule="auto"/>
              <w:rPr>
                <w:rStyle w:val="contextualspellingandgrammarerror"/>
                <w:rFonts w:cstheme="majorHAnsi"/>
                <w:sz w:val="18"/>
                <w:szCs w:val="18"/>
                <w:lang w:val="es-BO"/>
              </w:rPr>
            </w:pPr>
            <w:proofErr w:type="spellStart"/>
            <w:r w:rsidRPr="00B12DF5">
              <w:rPr>
                <w:rStyle w:val="contextualspellingandgrammarerror"/>
                <w:rFonts w:cstheme="majorHAnsi"/>
                <w:sz w:val="18"/>
                <w:szCs w:val="18"/>
                <w:lang w:val="es-BO"/>
              </w:rPr>
              <w:t>Inventarierea</w:t>
            </w:r>
            <w:proofErr w:type="spellEnd"/>
            <w:r w:rsidRPr="00B12DF5">
              <w:rPr>
                <w:rStyle w:val="contextualspellingandgrammarerror"/>
                <w:rFonts w:cstheme="majorHAnsi"/>
                <w:sz w:val="18"/>
                <w:szCs w:val="18"/>
                <w:lang w:val="es-BO"/>
              </w:rPr>
              <w:t xml:space="preserve"> </w:t>
            </w:r>
            <w:proofErr w:type="spellStart"/>
            <w:r w:rsidRPr="00B12DF5">
              <w:rPr>
                <w:rStyle w:val="contextualspellingandgrammarerror"/>
                <w:rFonts w:cstheme="majorHAnsi"/>
                <w:sz w:val="18"/>
                <w:szCs w:val="18"/>
                <w:lang w:val="es-BO"/>
              </w:rPr>
              <w:t>pagubelor</w:t>
            </w:r>
            <w:proofErr w:type="spellEnd"/>
            <w:r w:rsidRPr="00B12DF5">
              <w:rPr>
                <w:rStyle w:val="contextualspellingandgrammarerror"/>
                <w:rFonts w:cstheme="majorHAnsi"/>
                <w:sz w:val="18"/>
                <w:szCs w:val="18"/>
                <w:lang w:val="es-BO"/>
              </w:rPr>
              <w:t xml:space="preserve"> si </w:t>
            </w:r>
            <w:proofErr w:type="spellStart"/>
            <w:r w:rsidRPr="00B12DF5">
              <w:rPr>
                <w:rStyle w:val="contextualspellingandgrammarerror"/>
                <w:rFonts w:cstheme="majorHAnsi"/>
                <w:sz w:val="18"/>
                <w:szCs w:val="18"/>
                <w:lang w:val="es-BO"/>
              </w:rPr>
              <w:t>completarea</w:t>
            </w:r>
            <w:proofErr w:type="spellEnd"/>
            <w:r w:rsidRPr="00B12DF5">
              <w:rPr>
                <w:rStyle w:val="contextualspellingandgrammarerror"/>
                <w:rFonts w:cstheme="majorHAnsi"/>
                <w:sz w:val="18"/>
                <w:szCs w:val="18"/>
                <w:lang w:val="es-BO"/>
              </w:rPr>
              <w:t xml:space="preserve"> </w:t>
            </w:r>
            <w:proofErr w:type="spellStart"/>
            <w:r w:rsidRPr="00B12DF5">
              <w:rPr>
                <w:rStyle w:val="contextualspellingandgrammarerror"/>
                <w:rFonts w:cstheme="majorHAnsi"/>
                <w:sz w:val="18"/>
                <w:szCs w:val="18"/>
                <w:lang w:val="es-BO"/>
              </w:rPr>
              <w:t>bazei</w:t>
            </w:r>
            <w:proofErr w:type="spellEnd"/>
            <w:r w:rsidRPr="00B12DF5">
              <w:rPr>
                <w:rStyle w:val="contextualspellingandgrammarerror"/>
                <w:rFonts w:cstheme="majorHAnsi"/>
                <w:sz w:val="18"/>
                <w:szCs w:val="18"/>
                <w:lang w:val="es-BO"/>
              </w:rPr>
              <w:t xml:space="preserve"> de date </w:t>
            </w:r>
            <w:proofErr w:type="spellStart"/>
            <w:r w:rsidRPr="00B12DF5">
              <w:rPr>
                <w:rStyle w:val="contextualspellingandgrammarerror"/>
                <w:rFonts w:cstheme="majorHAnsi"/>
                <w:sz w:val="18"/>
                <w:szCs w:val="18"/>
                <w:lang w:val="es-BO"/>
              </w:rPr>
              <w:t>asociate</w:t>
            </w:r>
            <w:proofErr w:type="spellEnd"/>
          </w:p>
        </w:tc>
        <w:tc>
          <w:tcPr>
            <w:tcW w:w="2283" w:type="dxa"/>
            <w:tcBorders>
              <w:top w:val="single" w:sz="4" w:space="0" w:color="auto"/>
            </w:tcBorders>
            <w:shd w:val="clear" w:color="auto" w:fill="7DCBE3"/>
          </w:tcPr>
          <w:p w14:paraId="2F12F66A"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05840C1D" w14:textId="77777777"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M.M.A.P., M.A.I., M.A.D.R., M.T.I.C.</w:t>
            </w:r>
          </w:p>
        </w:tc>
        <w:tc>
          <w:tcPr>
            <w:tcW w:w="1120" w:type="dxa"/>
            <w:tcBorders>
              <w:top w:val="single" w:sz="4" w:space="0" w:color="auto"/>
            </w:tcBorders>
            <w:shd w:val="clear" w:color="auto" w:fill="7DCBE3"/>
          </w:tcPr>
          <w:p w14:paraId="35D17294" w14:textId="77777777" w:rsidR="00324C84" w:rsidRPr="00B12DF5" w:rsidRDefault="00324C84" w:rsidP="002B452F">
            <w:pPr>
              <w:spacing w:before="0" w:after="0" w:line="240" w:lineRule="auto"/>
              <w:jc w:val="center"/>
              <w:rPr>
                <w:rFonts w:cstheme="majorHAnsi"/>
                <w:b/>
                <w:bCs/>
                <w:sz w:val="18"/>
                <w:szCs w:val="18"/>
                <w:lang w:val="ro-RO"/>
              </w:rPr>
            </w:pPr>
            <w:proofErr w:type="spellStart"/>
            <w:r w:rsidRPr="00B12DF5">
              <w:rPr>
                <w:rFonts w:cstheme="majorHAnsi"/>
                <w:bCs/>
                <w:sz w:val="18"/>
                <w:szCs w:val="18"/>
              </w:rPr>
              <w:t>Național</w:t>
            </w:r>
            <w:proofErr w:type="spellEnd"/>
            <w:r>
              <w:rPr>
                <w:rFonts w:cstheme="majorHAnsi"/>
                <w:bCs/>
                <w:sz w:val="18"/>
                <w:szCs w:val="18"/>
              </w:rPr>
              <w:t xml:space="preserve"> </w:t>
            </w:r>
            <w:r w:rsidRPr="00B12DF5">
              <w:rPr>
                <w:rFonts w:cstheme="majorHAnsi"/>
                <w:bCs/>
                <w:sz w:val="18"/>
                <w:szCs w:val="18"/>
              </w:rPr>
              <w:t>/</w:t>
            </w:r>
            <w:r>
              <w:rPr>
                <w:rFonts w:cstheme="majorHAnsi"/>
                <w:bCs/>
                <w:sz w:val="18"/>
                <w:szCs w:val="18"/>
              </w:rPr>
              <w:t xml:space="preserve"> </w:t>
            </w:r>
            <w:r w:rsidRPr="00B12DF5">
              <w:rPr>
                <w:rFonts w:cstheme="majorHAnsi"/>
                <w:bCs/>
                <w:sz w:val="18"/>
                <w:szCs w:val="18"/>
              </w:rPr>
              <w:t>Bazin</w:t>
            </w:r>
          </w:p>
        </w:tc>
        <w:tc>
          <w:tcPr>
            <w:tcW w:w="1759" w:type="dxa"/>
            <w:tcBorders>
              <w:top w:val="single" w:sz="4" w:space="0" w:color="auto"/>
            </w:tcBorders>
            <w:shd w:val="clear" w:color="auto" w:fill="7DCBE3"/>
          </w:tcPr>
          <w:p w14:paraId="3F255A87" w14:textId="77777777" w:rsidR="00324C84" w:rsidRPr="007B3A81" w:rsidRDefault="00324C84" w:rsidP="002B452F">
            <w:pPr>
              <w:spacing w:before="0" w:after="0" w:line="240" w:lineRule="auto"/>
              <w:rPr>
                <w:rFonts w:cstheme="majorHAnsi"/>
                <w:bCs/>
                <w:sz w:val="18"/>
                <w:szCs w:val="18"/>
                <w:lang w:val="nl-NL"/>
              </w:rPr>
            </w:pPr>
            <w:r w:rsidRPr="007B3A81">
              <w:rPr>
                <w:rFonts w:cstheme="majorHAnsi"/>
                <w:sz w:val="18"/>
                <w:szCs w:val="18"/>
                <w:lang w:val="nl-NL" w:eastAsia="en-GB"/>
              </w:rPr>
              <w:t>Număr de rapoarte de sinteză post eveniment / număr de evenimente / număr de baze de date</w:t>
            </w:r>
          </w:p>
        </w:tc>
        <w:tc>
          <w:tcPr>
            <w:tcW w:w="1328" w:type="dxa"/>
            <w:tcBorders>
              <w:top w:val="single" w:sz="4" w:space="0" w:color="auto"/>
            </w:tcBorders>
            <w:shd w:val="clear" w:color="auto" w:fill="7DCBE3"/>
          </w:tcPr>
          <w:p w14:paraId="170EC0D1"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73FB3D50" w14:textId="77777777" w:rsidTr="002B452F">
        <w:trPr>
          <w:cantSplit/>
          <w:jc w:val="center"/>
        </w:trPr>
        <w:tc>
          <w:tcPr>
            <w:tcW w:w="3556" w:type="dxa"/>
            <w:vMerge/>
          </w:tcPr>
          <w:p w14:paraId="419A0D2D" w14:textId="77777777" w:rsidR="00324C84" w:rsidRPr="00B12DF5" w:rsidRDefault="00324C84"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4DF84D97"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49C57651"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Fonts w:cstheme="majorHAnsi"/>
                <w:sz w:val="18"/>
                <w:szCs w:val="18"/>
                <w:lang w:val="en-GB"/>
              </w:rPr>
              <w:t>M53-RO62</w:t>
            </w:r>
          </w:p>
        </w:tc>
        <w:tc>
          <w:tcPr>
            <w:tcW w:w="6338" w:type="dxa"/>
            <w:tcBorders>
              <w:top w:val="single" w:sz="4" w:space="0" w:color="auto"/>
            </w:tcBorders>
            <w:shd w:val="clear" w:color="auto" w:fill="7DCBE3"/>
          </w:tcPr>
          <w:p w14:paraId="3758E0CF"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Fonts w:cstheme="majorHAnsi"/>
                <w:sz w:val="18"/>
                <w:szCs w:val="18"/>
                <w:lang w:val="ro-RO"/>
              </w:rPr>
              <w:t>Cartarea urmei inundatiei / viiturii</w:t>
            </w:r>
          </w:p>
        </w:tc>
        <w:tc>
          <w:tcPr>
            <w:tcW w:w="2283" w:type="dxa"/>
            <w:tcBorders>
              <w:top w:val="single" w:sz="4" w:space="0" w:color="auto"/>
            </w:tcBorders>
            <w:shd w:val="clear" w:color="auto" w:fill="7DCBE3"/>
          </w:tcPr>
          <w:p w14:paraId="67B547CE"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3090852D" w14:textId="77777777"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lang w:val="ro-RO"/>
              </w:rPr>
              <w:t xml:space="preserve">M.M.A.P., ANAR, INHGA, </w:t>
            </w:r>
          </w:p>
        </w:tc>
        <w:tc>
          <w:tcPr>
            <w:tcW w:w="1120" w:type="dxa"/>
            <w:tcBorders>
              <w:top w:val="single" w:sz="4" w:space="0" w:color="auto"/>
            </w:tcBorders>
            <w:shd w:val="clear" w:color="auto" w:fill="7DCBE3"/>
          </w:tcPr>
          <w:p w14:paraId="3351D2EF"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6515EE84" w14:textId="77777777" w:rsidR="00324C84" w:rsidRPr="00B12DF5" w:rsidRDefault="00324C84" w:rsidP="002B452F">
            <w:pPr>
              <w:spacing w:before="0" w:after="0" w:line="240" w:lineRule="auto"/>
              <w:rPr>
                <w:rFonts w:cstheme="majorHAnsi"/>
                <w:bCs/>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evenimente</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cartografiate</w:t>
            </w:r>
            <w:proofErr w:type="spellEnd"/>
          </w:p>
        </w:tc>
        <w:tc>
          <w:tcPr>
            <w:tcW w:w="1328" w:type="dxa"/>
            <w:tcBorders>
              <w:top w:val="single" w:sz="4" w:space="0" w:color="auto"/>
            </w:tcBorders>
            <w:shd w:val="clear" w:color="auto" w:fill="7DCBE3"/>
          </w:tcPr>
          <w:p w14:paraId="156C3A0A"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335C945F" w14:textId="77777777" w:rsidTr="002B452F">
        <w:trPr>
          <w:cantSplit/>
          <w:jc w:val="center"/>
        </w:trPr>
        <w:tc>
          <w:tcPr>
            <w:tcW w:w="3556" w:type="dxa"/>
            <w:vMerge/>
          </w:tcPr>
          <w:p w14:paraId="086C224C" w14:textId="77777777" w:rsidR="00324C84" w:rsidRPr="00B12DF5" w:rsidRDefault="00324C84" w:rsidP="002B452F">
            <w:pPr>
              <w:spacing w:before="0" w:after="0" w:line="240" w:lineRule="auto"/>
              <w:rPr>
                <w:rStyle w:val="contextualspellingandgrammarerror"/>
                <w:rFonts w:cstheme="majorHAnsi"/>
                <w:b/>
                <w:bCs/>
                <w:i/>
                <w:iCs/>
                <w:sz w:val="18"/>
                <w:szCs w:val="18"/>
              </w:rPr>
            </w:pPr>
          </w:p>
        </w:tc>
        <w:tc>
          <w:tcPr>
            <w:tcW w:w="849" w:type="dxa"/>
            <w:tcBorders>
              <w:top w:val="single" w:sz="4" w:space="0" w:color="auto"/>
            </w:tcBorders>
            <w:shd w:val="clear" w:color="auto" w:fill="7DCBE3"/>
          </w:tcPr>
          <w:p w14:paraId="376C7761"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572C9FCD"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M53-RO63</w:t>
            </w:r>
          </w:p>
        </w:tc>
        <w:tc>
          <w:tcPr>
            <w:tcW w:w="6338" w:type="dxa"/>
            <w:tcBorders>
              <w:top w:val="single" w:sz="4" w:space="0" w:color="auto"/>
            </w:tcBorders>
            <w:shd w:val="clear" w:color="auto" w:fill="7DCBE3"/>
          </w:tcPr>
          <w:p w14:paraId="65FB53F6" w14:textId="77777777" w:rsidR="00324C84" w:rsidRPr="00B12DF5" w:rsidRDefault="00324C84" w:rsidP="002B452F">
            <w:pPr>
              <w:spacing w:before="0" w:after="0" w:line="240" w:lineRule="auto"/>
              <w:rPr>
                <w:rFonts w:cstheme="majorHAnsi"/>
                <w:sz w:val="18"/>
                <w:szCs w:val="18"/>
                <w:lang w:val="es-BO"/>
              </w:rPr>
            </w:pPr>
            <w:r w:rsidRPr="00B12DF5">
              <w:rPr>
                <w:rFonts w:cstheme="majorHAnsi"/>
                <w:sz w:val="18"/>
                <w:szCs w:val="18"/>
                <w:lang w:val="ro-RO"/>
              </w:rPr>
              <w:t xml:space="preserve">Analiza comportării și a modului de exploatare a lucrărilor hidrotehnice. </w:t>
            </w:r>
          </w:p>
        </w:tc>
        <w:tc>
          <w:tcPr>
            <w:tcW w:w="2283" w:type="dxa"/>
            <w:tcBorders>
              <w:top w:val="single" w:sz="4" w:space="0" w:color="auto"/>
            </w:tcBorders>
            <w:shd w:val="clear" w:color="auto" w:fill="7DCBE3"/>
          </w:tcPr>
          <w:p w14:paraId="75D0F20F"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Style w:val="normaltextrun"/>
                <w:rFonts w:cstheme="majorHAnsi"/>
                <w:sz w:val="18"/>
                <w:szCs w:val="18"/>
                <w:lang w:val="ro-RO"/>
              </w:rPr>
              <w:t>Toate</w:t>
            </w:r>
          </w:p>
        </w:tc>
        <w:tc>
          <w:tcPr>
            <w:tcW w:w="2348" w:type="dxa"/>
            <w:tcBorders>
              <w:top w:val="single" w:sz="4" w:space="0" w:color="auto"/>
            </w:tcBorders>
            <w:shd w:val="clear" w:color="auto" w:fill="7DCBE3"/>
          </w:tcPr>
          <w:p w14:paraId="6BE326A7" w14:textId="3584FCB2" w:rsidR="00324C84" w:rsidRPr="00B12DF5" w:rsidRDefault="00324C84" w:rsidP="002B452F">
            <w:pPr>
              <w:spacing w:before="0" w:after="0" w:line="240" w:lineRule="auto"/>
              <w:rPr>
                <w:rStyle w:val="normaltextrun"/>
                <w:rFonts w:cstheme="majorHAnsi"/>
                <w:sz w:val="18"/>
                <w:szCs w:val="18"/>
                <w:lang w:val="ro-RO"/>
              </w:rPr>
            </w:pPr>
            <w:r w:rsidRPr="00B12DF5">
              <w:rPr>
                <w:rFonts w:cstheme="majorHAnsi"/>
                <w:bCs/>
                <w:sz w:val="18"/>
                <w:szCs w:val="18"/>
              </w:rPr>
              <w:t>M.M.A.P., A.N.A.R.,</w:t>
            </w:r>
            <w:r w:rsidRPr="00B12DF5">
              <w:rPr>
                <w:rFonts w:cstheme="majorHAnsi"/>
                <w:bCs/>
                <w:spacing w:val="-4"/>
                <w:sz w:val="18"/>
                <w:szCs w:val="18"/>
              </w:rPr>
              <w:t xml:space="preserve"> </w:t>
            </w:r>
            <w:r w:rsidR="00EB0293">
              <w:rPr>
                <w:rFonts w:cstheme="majorHAnsi"/>
                <w:bCs/>
                <w:spacing w:val="-4"/>
                <w:sz w:val="18"/>
                <w:szCs w:val="18"/>
              </w:rPr>
              <w:t>M.E.</w:t>
            </w:r>
            <w:r w:rsidRPr="00B12DF5">
              <w:rPr>
                <w:rFonts w:cstheme="majorHAnsi"/>
                <w:sz w:val="18"/>
                <w:szCs w:val="18"/>
              </w:rPr>
              <w:t xml:space="preserve">, </w:t>
            </w:r>
            <w:proofErr w:type="spellStart"/>
            <w:r w:rsidRPr="00B12DF5">
              <w:rPr>
                <w:rFonts w:cstheme="majorHAnsi"/>
                <w:bCs/>
                <w:sz w:val="18"/>
                <w:szCs w:val="18"/>
              </w:rPr>
              <w:t>Hidroelectrica</w:t>
            </w:r>
            <w:proofErr w:type="spellEnd"/>
            <w:r w:rsidRPr="00B12DF5">
              <w:rPr>
                <w:rFonts w:cstheme="majorHAnsi"/>
                <w:bCs/>
                <w:sz w:val="18"/>
                <w:szCs w:val="18"/>
              </w:rPr>
              <w:t xml:space="preserve"> S.A., </w:t>
            </w:r>
            <w:proofErr w:type="spellStart"/>
            <w:r w:rsidRPr="00B12DF5">
              <w:rPr>
                <w:rFonts w:cstheme="majorHAnsi"/>
                <w:bCs/>
                <w:sz w:val="18"/>
                <w:szCs w:val="18"/>
              </w:rPr>
              <w:t>alţi</w:t>
            </w:r>
            <w:proofErr w:type="spellEnd"/>
            <w:r w:rsidRPr="00B12DF5">
              <w:rPr>
                <w:rFonts w:cstheme="majorHAnsi"/>
                <w:bCs/>
                <w:sz w:val="18"/>
                <w:szCs w:val="18"/>
              </w:rPr>
              <w:t xml:space="preserve"> </w:t>
            </w:r>
            <w:proofErr w:type="spellStart"/>
            <w:r w:rsidRPr="00B12DF5">
              <w:rPr>
                <w:rFonts w:cstheme="majorHAnsi"/>
                <w:bCs/>
                <w:sz w:val="18"/>
                <w:szCs w:val="18"/>
              </w:rPr>
              <w:t>deƫinători</w:t>
            </w:r>
            <w:proofErr w:type="spellEnd"/>
          </w:p>
        </w:tc>
        <w:tc>
          <w:tcPr>
            <w:tcW w:w="1120" w:type="dxa"/>
            <w:tcBorders>
              <w:top w:val="single" w:sz="4" w:space="0" w:color="auto"/>
            </w:tcBorders>
            <w:shd w:val="clear" w:color="auto" w:fill="7DCBE3"/>
          </w:tcPr>
          <w:p w14:paraId="044EC297" w14:textId="77777777" w:rsidR="00324C84" w:rsidRPr="00B12DF5" w:rsidRDefault="00324C84" w:rsidP="002B452F">
            <w:pPr>
              <w:spacing w:before="0" w:after="0" w:line="240" w:lineRule="auto"/>
              <w:jc w:val="center"/>
              <w:rPr>
                <w:rFonts w:cstheme="majorHAnsi"/>
                <w:b/>
                <w:bCs/>
                <w:sz w:val="18"/>
                <w:szCs w:val="18"/>
                <w:lang w:val="ro-RO"/>
              </w:rPr>
            </w:pPr>
            <w:r w:rsidRPr="00B12DF5">
              <w:rPr>
                <w:rFonts w:cstheme="majorHAnsi"/>
                <w:bCs/>
                <w:sz w:val="18"/>
                <w:szCs w:val="18"/>
              </w:rPr>
              <w:t>Bazin</w:t>
            </w:r>
          </w:p>
        </w:tc>
        <w:tc>
          <w:tcPr>
            <w:tcW w:w="1759" w:type="dxa"/>
            <w:tcBorders>
              <w:top w:val="single" w:sz="4" w:space="0" w:color="auto"/>
            </w:tcBorders>
            <w:shd w:val="clear" w:color="auto" w:fill="7DCBE3"/>
          </w:tcPr>
          <w:p w14:paraId="5C8BE050" w14:textId="77777777" w:rsidR="00324C84" w:rsidRPr="0004248E" w:rsidRDefault="00324C84" w:rsidP="002B452F">
            <w:pPr>
              <w:spacing w:before="0" w:after="0" w:line="240" w:lineRule="auto"/>
              <w:rPr>
                <w:rFonts w:cstheme="majorHAnsi"/>
                <w:bCs/>
                <w:sz w:val="18"/>
                <w:szCs w:val="18"/>
                <w:lang w:val="pt-BR"/>
              </w:rPr>
            </w:pPr>
            <w:r w:rsidRPr="0004248E">
              <w:rPr>
                <w:rFonts w:cstheme="majorHAnsi"/>
                <w:sz w:val="18"/>
                <w:szCs w:val="18"/>
                <w:lang w:val="pt-BR" w:eastAsia="en-GB"/>
              </w:rPr>
              <w:t>Număr de expertize tehnice privind evaluarea stării de siguranță / număr regulamente de exploatare</w:t>
            </w:r>
          </w:p>
        </w:tc>
        <w:tc>
          <w:tcPr>
            <w:tcW w:w="1328" w:type="dxa"/>
            <w:tcBorders>
              <w:top w:val="single" w:sz="4" w:space="0" w:color="auto"/>
            </w:tcBorders>
            <w:shd w:val="clear" w:color="auto" w:fill="7DCBE3"/>
          </w:tcPr>
          <w:p w14:paraId="7D294582" w14:textId="77777777" w:rsidR="00324C84" w:rsidRPr="00B12DF5" w:rsidRDefault="00324C84" w:rsidP="002B452F">
            <w:pPr>
              <w:spacing w:before="0" w:after="0" w:line="240" w:lineRule="auto"/>
              <w:rPr>
                <w:rFonts w:cstheme="majorHAnsi"/>
                <w:bCs/>
                <w:sz w:val="18"/>
                <w:szCs w:val="18"/>
              </w:rPr>
            </w:pPr>
            <w:r w:rsidRPr="00651E46">
              <w:rPr>
                <w:rFonts w:cstheme="majorHAnsi"/>
                <w:sz w:val="18"/>
                <w:szCs w:val="18"/>
                <w:lang w:val="en-GB" w:eastAsia="en-GB"/>
              </w:rPr>
              <w:t>M.M.A.P.</w:t>
            </w:r>
          </w:p>
        </w:tc>
      </w:tr>
      <w:tr w:rsidR="00324C84" w:rsidRPr="00B12DF5" w14:paraId="4EC18036" w14:textId="77777777" w:rsidTr="002B452F">
        <w:trPr>
          <w:cantSplit/>
          <w:jc w:val="center"/>
        </w:trPr>
        <w:tc>
          <w:tcPr>
            <w:tcW w:w="3556" w:type="dxa"/>
            <w:vMerge/>
          </w:tcPr>
          <w:p w14:paraId="01B4DC01" w14:textId="77777777" w:rsidR="00324C84" w:rsidRPr="00B12DF5" w:rsidRDefault="00324C84" w:rsidP="002B452F">
            <w:pPr>
              <w:spacing w:before="0" w:after="0" w:line="240" w:lineRule="auto"/>
              <w:rPr>
                <w:rFonts w:cstheme="majorHAnsi"/>
                <w:b/>
                <w:bCs/>
                <w:sz w:val="18"/>
                <w:szCs w:val="18"/>
              </w:rPr>
            </w:pPr>
          </w:p>
        </w:tc>
        <w:tc>
          <w:tcPr>
            <w:tcW w:w="849" w:type="dxa"/>
            <w:tcBorders>
              <w:top w:val="single" w:sz="4" w:space="0" w:color="auto"/>
            </w:tcBorders>
            <w:shd w:val="clear" w:color="auto" w:fill="7DCBE3"/>
          </w:tcPr>
          <w:p w14:paraId="1268BD86" w14:textId="77777777" w:rsidR="00324C84" w:rsidRPr="00B12DF5" w:rsidRDefault="00324C84" w:rsidP="002B452F">
            <w:pPr>
              <w:spacing w:before="0" w:after="0" w:line="240" w:lineRule="auto"/>
              <w:jc w:val="center"/>
              <w:rPr>
                <w:rFonts w:cstheme="majorHAnsi"/>
                <w:sz w:val="18"/>
                <w:szCs w:val="18"/>
              </w:rPr>
            </w:pPr>
            <w:r w:rsidRPr="00B12DF5">
              <w:rPr>
                <w:rFonts w:cstheme="majorHAnsi"/>
                <w:sz w:val="18"/>
                <w:szCs w:val="18"/>
              </w:rPr>
              <w:t>M53</w:t>
            </w:r>
          </w:p>
        </w:tc>
        <w:tc>
          <w:tcPr>
            <w:tcW w:w="953" w:type="dxa"/>
            <w:tcBorders>
              <w:top w:val="single" w:sz="4" w:space="0" w:color="auto"/>
            </w:tcBorders>
            <w:shd w:val="clear" w:color="auto" w:fill="7DCBE3"/>
          </w:tcPr>
          <w:p w14:paraId="573B8922" w14:textId="77777777" w:rsidR="00324C84" w:rsidRPr="00B12DF5" w:rsidRDefault="00324C84" w:rsidP="002B452F">
            <w:pPr>
              <w:spacing w:before="0" w:after="0" w:line="240" w:lineRule="auto"/>
              <w:rPr>
                <w:rFonts w:cstheme="majorHAnsi"/>
                <w:sz w:val="18"/>
                <w:szCs w:val="18"/>
              </w:rPr>
            </w:pPr>
            <w:r w:rsidRPr="00B12DF5">
              <w:rPr>
                <w:rFonts w:cstheme="majorHAnsi"/>
                <w:sz w:val="18"/>
                <w:szCs w:val="18"/>
                <w:lang w:val="en-GB"/>
              </w:rPr>
              <w:t>M53-RO64</w:t>
            </w:r>
          </w:p>
        </w:tc>
        <w:tc>
          <w:tcPr>
            <w:tcW w:w="6338" w:type="dxa"/>
            <w:tcBorders>
              <w:top w:val="single" w:sz="4" w:space="0" w:color="auto"/>
            </w:tcBorders>
            <w:shd w:val="clear" w:color="auto" w:fill="7DCBE3"/>
          </w:tcPr>
          <w:p w14:paraId="2208CAD3" w14:textId="77777777" w:rsidR="00324C84" w:rsidRPr="00B12DF5" w:rsidRDefault="00324C84" w:rsidP="002B452F">
            <w:pPr>
              <w:spacing w:before="0" w:after="0" w:line="240" w:lineRule="auto"/>
              <w:rPr>
                <w:rFonts w:cstheme="majorHAnsi"/>
                <w:sz w:val="18"/>
                <w:szCs w:val="18"/>
                <w:lang w:val="it-IT"/>
              </w:rPr>
            </w:pPr>
            <w:r w:rsidRPr="00B12DF5">
              <w:rPr>
                <w:rStyle w:val="normaltextrun"/>
                <w:rFonts w:cstheme="majorHAnsi"/>
                <w:sz w:val="18"/>
                <w:szCs w:val="18"/>
                <w:lang w:val="it-IT"/>
              </w:rPr>
              <w:t>Organizarea</w:t>
            </w:r>
            <w:r w:rsidRPr="00B12DF5">
              <w:rPr>
                <w:rStyle w:val="contextualspellingandgrammarerror"/>
                <w:rFonts w:cstheme="majorHAnsi"/>
                <w:sz w:val="18"/>
                <w:szCs w:val="18"/>
                <w:lang w:val="it-IT"/>
              </w:rPr>
              <w:t xml:space="preserve"> de </w:t>
            </w:r>
            <w:r w:rsidRPr="00B12DF5">
              <w:rPr>
                <w:rStyle w:val="normaltextrun"/>
                <w:rFonts w:cstheme="majorHAnsi"/>
                <w:sz w:val="18"/>
                <w:szCs w:val="18"/>
                <w:lang w:val="it-IT"/>
              </w:rPr>
              <w:t>conferinte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tehnice</w:t>
            </w:r>
            <w:r w:rsidRPr="00B12DF5">
              <w:rPr>
                <w:rStyle w:val="contextualspellingandgrammarerror"/>
                <w:rFonts w:cstheme="majorHAnsi"/>
                <w:sz w:val="18"/>
                <w:szCs w:val="18"/>
                <w:lang w:val="it-IT"/>
              </w:rPr>
              <w:t xml:space="preserve"> / </w:t>
            </w:r>
            <w:r w:rsidRPr="00B12DF5">
              <w:rPr>
                <w:rStyle w:val="normaltextrun"/>
                <w:rFonts w:cstheme="majorHAnsi"/>
                <w:sz w:val="18"/>
                <w:szCs w:val="18"/>
                <w:lang w:val="it-IT"/>
              </w:rPr>
              <w:t>dezbateri</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avand</w:t>
            </w:r>
            <w:r w:rsidRPr="00B12DF5">
              <w:rPr>
                <w:rStyle w:val="contextualspellingandgrammarerror"/>
                <w:rFonts w:cstheme="majorHAnsi"/>
                <w:sz w:val="18"/>
                <w:szCs w:val="18"/>
                <w:lang w:val="it-IT"/>
              </w:rPr>
              <w:t xml:space="preserve"> ca </w:t>
            </w:r>
            <w:r w:rsidRPr="00B12DF5">
              <w:rPr>
                <w:rStyle w:val="normaltextrun"/>
                <w:rFonts w:cstheme="majorHAnsi"/>
                <w:sz w:val="18"/>
                <w:szCs w:val="18"/>
                <w:lang w:val="it-IT"/>
              </w:rPr>
              <w:t>subiect</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lectiile</w:t>
            </w:r>
            <w:r w:rsidRPr="00B12DF5">
              <w:rPr>
                <w:rStyle w:val="contextualspellingandgrammarerror"/>
                <w:rFonts w:cstheme="majorHAnsi"/>
                <w:sz w:val="18"/>
                <w:szCs w:val="18"/>
                <w:lang w:val="it-IT"/>
              </w:rPr>
              <w:t xml:space="preserve"> </w:t>
            </w:r>
            <w:r w:rsidRPr="00B12DF5">
              <w:rPr>
                <w:rStyle w:val="normaltextrun"/>
                <w:rFonts w:cstheme="majorHAnsi"/>
                <w:sz w:val="18"/>
                <w:szCs w:val="18"/>
                <w:lang w:val="it-IT"/>
              </w:rPr>
              <w:t>invatate</w:t>
            </w:r>
            <w:r w:rsidRPr="00B12DF5">
              <w:rPr>
                <w:rStyle w:val="contextualspellingandgrammarerror"/>
                <w:rFonts w:cstheme="majorHAnsi"/>
                <w:sz w:val="18"/>
                <w:szCs w:val="18"/>
                <w:lang w:val="it-IT"/>
              </w:rPr>
              <w:t xml:space="preserve"> </w:t>
            </w:r>
          </w:p>
        </w:tc>
        <w:tc>
          <w:tcPr>
            <w:tcW w:w="2283" w:type="dxa"/>
            <w:tcBorders>
              <w:top w:val="single" w:sz="4" w:space="0" w:color="auto"/>
            </w:tcBorders>
            <w:shd w:val="clear" w:color="auto" w:fill="7DCBE3"/>
          </w:tcPr>
          <w:p w14:paraId="4659C297" w14:textId="77777777" w:rsidR="00324C84" w:rsidRPr="00B12DF5" w:rsidRDefault="00324C84" w:rsidP="002B452F">
            <w:pPr>
              <w:spacing w:before="0" w:after="0" w:line="240" w:lineRule="auto"/>
              <w:rPr>
                <w:rStyle w:val="contextualspellingandgrammarerror"/>
                <w:rFonts w:cstheme="majorHAnsi"/>
                <w:sz w:val="18"/>
                <w:szCs w:val="18"/>
              </w:rPr>
            </w:pPr>
            <w:proofErr w:type="spellStart"/>
            <w:r w:rsidRPr="00B12DF5">
              <w:rPr>
                <w:rStyle w:val="contextualspellingandgrammarerror"/>
                <w:rFonts w:cstheme="majorHAnsi"/>
                <w:sz w:val="18"/>
                <w:szCs w:val="18"/>
              </w:rPr>
              <w:t>Toate</w:t>
            </w:r>
            <w:proofErr w:type="spellEnd"/>
          </w:p>
        </w:tc>
        <w:tc>
          <w:tcPr>
            <w:tcW w:w="2348" w:type="dxa"/>
            <w:tcBorders>
              <w:top w:val="single" w:sz="4" w:space="0" w:color="auto"/>
            </w:tcBorders>
            <w:shd w:val="clear" w:color="auto" w:fill="7DCBE3"/>
          </w:tcPr>
          <w:p w14:paraId="7C8AEEB2" w14:textId="77777777" w:rsidR="00324C84" w:rsidRPr="00B12DF5" w:rsidRDefault="00324C84" w:rsidP="002B452F">
            <w:pPr>
              <w:spacing w:before="0" w:after="0" w:line="240" w:lineRule="auto"/>
              <w:rPr>
                <w:rStyle w:val="contextualspellingandgrammarerror"/>
                <w:rFonts w:cstheme="majorHAnsi"/>
                <w:sz w:val="18"/>
                <w:szCs w:val="18"/>
              </w:rPr>
            </w:pPr>
            <w:r w:rsidRPr="00B12DF5">
              <w:rPr>
                <w:rFonts w:cstheme="majorHAnsi"/>
                <w:bCs/>
                <w:sz w:val="18"/>
                <w:szCs w:val="18"/>
                <w:lang w:val="ro-RO" w:eastAsia="ro-RO"/>
              </w:rPr>
              <w:t>M.M.A.P., A.N.A.R., I.N.H.G.A., M.A.I. (I.G.S.U.), C.J.S.U., C.L.S.U., A.N.M.</w:t>
            </w:r>
          </w:p>
        </w:tc>
        <w:tc>
          <w:tcPr>
            <w:tcW w:w="1120" w:type="dxa"/>
            <w:tcBorders>
              <w:top w:val="single" w:sz="4" w:space="0" w:color="auto"/>
            </w:tcBorders>
            <w:shd w:val="clear" w:color="auto" w:fill="7DCBE3"/>
            <w:vAlign w:val="center"/>
          </w:tcPr>
          <w:p w14:paraId="78F42CAE" w14:textId="77777777" w:rsidR="00324C84" w:rsidRPr="00B12DF5" w:rsidRDefault="00324C84" w:rsidP="002B452F">
            <w:pPr>
              <w:spacing w:before="0" w:after="0" w:line="240" w:lineRule="auto"/>
              <w:jc w:val="center"/>
              <w:rPr>
                <w:rStyle w:val="contextualspellingandgrammarerror"/>
                <w:rFonts w:cstheme="majorHAnsi"/>
                <w:sz w:val="18"/>
                <w:szCs w:val="18"/>
              </w:rPr>
            </w:pPr>
            <w:proofErr w:type="spellStart"/>
            <w:r w:rsidRPr="00B12DF5">
              <w:rPr>
                <w:rFonts w:cstheme="majorHAnsi"/>
                <w:sz w:val="18"/>
                <w:szCs w:val="18"/>
              </w:rPr>
              <w:t>Național</w:t>
            </w:r>
            <w:proofErr w:type="spellEnd"/>
            <w:r>
              <w:rPr>
                <w:rFonts w:cstheme="majorHAnsi"/>
                <w:sz w:val="18"/>
                <w:szCs w:val="18"/>
              </w:rPr>
              <w:t xml:space="preserve"> </w:t>
            </w:r>
            <w:r w:rsidRPr="00B12DF5">
              <w:rPr>
                <w:rFonts w:cstheme="majorHAnsi"/>
                <w:sz w:val="18"/>
                <w:szCs w:val="18"/>
              </w:rPr>
              <w:t>/</w:t>
            </w:r>
            <w:r>
              <w:rPr>
                <w:rFonts w:cstheme="majorHAnsi"/>
                <w:sz w:val="18"/>
                <w:szCs w:val="18"/>
              </w:rPr>
              <w:t xml:space="preserve"> </w:t>
            </w:r>
            <w:r w:rsidRPr="00B12DF5">
              <w:rPr>
                <w:rFonts w:cstheme="majorHAnsi"/>
                <w:sz w:val="18"/>
                <w:szCs w:val="18"/>
              </w:rPr>
              <w:t>Bazin</w:t>
            </w:r>
          </w:p>
        </w:tc>
        <w:tc>
          <w:tcPr>
            <w:tcW w:w="1759" w:type="dxa"/>
            <w:tcBorders>
              <w:top w:val="single" w:sz="4" w:space="0" w:color="auto"/>
            </w:tcBorders>
            <w:shd w:val="clear" w:color="auto" w:fill="7DCBE3"/>
          </w:tcPr>
          <w:p w14:paraId="4A62FF87"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de </w:t>
            </w:r>
            <w:proofErr w:type="spellStart"/>
            <w:r w:rsidRPr="00651E46">
              <w:rPr>
                <w:rFonts w:cstheme="majorHAnsi"/>
                <w:sz w:val="18"/>
                <w:szCs w:val="18"/>
                <w:lang w:val="en-GB" w:eastAsia="en-GB"/>
              </w:rPr>
              <w:t>conferințe</w:t>
            </w:r>
            <w:proofErr w:type="spellEnd"/>
          </w:p>
          <w:p w14:paraId="52F1C2AC" w14:textId="77777777" w:rsidR="00324C84" w:rsidRDefault="00324C84" w:rsidP="002B452F">
            <w:pPr>
              <w:spacing w:before="0" w:after="0" w:line="240" w:lineRule="auto"/>
              <w:rPr>
                <w:rFonts w:cstheme="majorHAnsi"/>
                <w:sz w:val="18"/>
                <w:szCs w:val="18"/>
                <w:lang w:val="en-GB" w:eastAsia="en-GB"/>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ore </w:t>
            </w:r>
            <w:proofErr w:type="spellStart"/>
            <w:r w:rsidRPr="00651E46">
              <w:rPr>
                <w:rFonts w:cstheme="majorHAnsi"/>
                <w:sz w:val="18"/>
                <w:szCs w:val="18"/>
                <w:lang w:val="en-GB" w:eastAsia="en-GB"/>
              </w:rPr>
              <w:t>alocate</w:t>
            </w:r>
            <w:proofErr w:type="spellEnd"/>
            <w:r w:rsidRPr="00651E46">
              <w:rPr>
                <w:rFonts w:cstheme="majorHAnsi"/>
                <w:sz w:val="18"/>
                <w:szCs w:val="18"/>
                <w:lang w:val="en-GB" w:eastAsia="en-GB"/>
              </w:rPr>
              <w:t xml:space="preserve"> / an</w:t>
            </w:r>
          </w:p>
          <w:p w14:paraId="1FC61827" w14:textId="77777777" w:rsidR="00324C84" w:rsidRPr="00B12DF5" w:rsidRDefault="00324C84" w:rsidP="002B452F">
            <w:pPr>
              <w:spacing w:before="0" w:after="0" w:line="240" w:lineRule="auto"/>
              <w:rPr>
                <w:rFonts w:cstheme="majorHAnsi"/>
                <w:sz w:val="18"/>
                <w:szCs w:val="18"/>
              </w:rPr>
            </w:pPr>
            <w:proofErr w:type="spellStart"/>
            <w:r w:rsidRPr="00651E46">
              <w:rPr>
                <w:rFonts w:cstheme="majorHAnsi"/>
                <w:sz w:val="18"/>
                <w:szCs w:val="18"/>
                <w:lang w:val="en-GB" w:eastAsia="en-GB"/>
              </w:rPr>
              <w:t>Număr</w:t>
            </w:r>
            <w:proofErr w:type="spellEnd"/>
            <w:r w:rsidRPr="00651E46">
              <w:rPr>
                <w:rFonts w:cstheme="majorHAnsi"/>
                <w:sz w:val="18"/>
                <w:szCs w:val="18"/>
                <w:lang w:val="en-GB" w:eastAsia="en-GB"/>
              </w:rPr>
              <w:t xml:space="preserve"> </w:t>
            </w:r>
            <w:proofErr w:type="spellStart"/>
            <w:r w:rsidRPr="00651E46">
              <w:rPr>
                <w:rFonts w:cstheme="majorHAnsi"/>
                <w:sz w:val="18"/>
                <w:szCs w:val="18"/>
                <w:lang w:val="en-GB" w:eastAsia="en-GB"/>
              </w:rPr>
              <w:t>participanți</w:t>
            </w:r>
            <w:proofErr w:type="spellEnd"/>
            <w:r w:rsidRPr="00651E46">
              <w:rPr>
                <w:rFonts w:cstheme="majorHAnsi"/>
                <w:sz w:val="18"/>
                <w:szCs w:val="18"/>
                <w:lang w:val="en-GB" w:eastAsia="en-GB"/>
              </w:rPr>
              <w:t xml:space="preserve"> / an</w:t>
            </w:r>
          </w:p>
        </w:tc>
        <w:tc>
          <w:tcPr>
            <w:tcW w:w="1328" w:type="dxa"/>
            <w:tcBorders>
              <w:top w:val="single" w:sz="4" w:space="0" w:color="auto"/>
            </w:tcBorders>
            <w:shd w:val="clear" w:color="auto" w:fill="7DCBE3"/>
          </w:tcPr>
          <w:p w14:paraId="0D995794" w14:textId="77777777" w:rsidR="00324C84" w:rsidRPr="00B12DF5" w:rsidRDefault="00324C84" w:rsidP="002B452F">
            <w:pPr>
              <w:spacing w:before="0" w:after="0" w:line="240" w:lineRule="auto"/>
              <w:rPr>
                <w:rFonts w:cstheme="majorHAnsi"/>
                <w:sz w:val="18"/>
                <w:szCs w:val="18"/>
              </w:rPr>
            </w:pPr>
            <w:r w:rsidRPr="00651E46">
              <w:rPr>
                <w:rFonts w:cstheme="majorHAnsi"/>
                <w:sz w:val="18"/>
                <w:szCs w:val="18"/>
                <w:lang w:val="en-GB" w:eastAsia="en-GB"/>
              </w:rPr>
              <w:t>M.M.A.P.</w:t>
            </w:r>
          </w:p>
        </w:tc>
      </w:tr>
      <w:bookmarkEnd w:id="167"/>
    </w:tbl>
    <w:p w14:paraId="6C4B8CB2" w14:textId="77777777" w:rsidR="00234672" w:rsidRDefault="00234672" w:rsidP="00FA31BF">
      <w:pPr>
        <w:rPr>
          <w:lang w:val="ro"/>
        </w:rPr>
      </w:pPr>
    </w:p>
    <w:p w14:paraId="67E0F08C" w14:textId="1E48DCCE" w:rsidR="00234672" w:rsidRDefault="00234672" w:rsidP="00FA31BF">
      <w:pPr>
        <w:rPr>
          <w:lang w:val="ro"/>
        </w:rPr>
        <w:sectPr w:rsidR="00234672" w:rsidSect="00234672">
          <w:headerReference w:type="default" r:id="rId76"/>
          <w:headerReference w:type="first" r:id="rId77"/>
          <w:footerReference w:type="first" r:id="rId78"/>
          <w:pgSz w:w="23811" w:h="16838" w:orient="landscape" w:code="8"/>
          <w:pgMar w:top="1080" w:right="1827" w:bottom="1080" w:left="1440" w:header="720" w:footer="720" w:gutter="0"/>
          <w:cols w:space="720"/>
          <w:titlePg/>
          <w:docGrid w:linePitch="272"/>
        </w:sectPr>
      </w:pPr>
    </w:p>
    <w:p w14:paraId="1F99643C" w14:textId="25AA69CD" w:rsidR="007D3FE0" w:rsidRDefault="007D3FE0" w:rsidP="007D3FE0">
      <w:pPr>
        <w:pStyle w:val="Heading1"/>
        <w:rPr>
          <w:lang w:val="ro-RO"/>
        </w:rPr>
      </w:pPr>
      <w:bookmarkStart w:id="168" w:name="_Toc136418935"/>
      <w:r w:rsidRPr="007D3FE0">
        <w:rPr>
          <w:lang w:val="ro-RO"/>
        </w:rPr>
        <w:lastRenderedPageBreak/>
        <w:t>8. I</w:t>
      </w:r>
      <w:r w:rsidR="00B3713F">
        <w:rPr>
          <w:lang w:val="ro-RO"/>
        </w:rPr>
        <w:t>mplicarea părților interesate și consultării publice</w:t>
      </w:r>
      <w:bookmarkEnd w:id="168"/>
    </w:p>
    <w:p w14:paraId="42B90D49" w14:textId="77777777" w:rsidR="00B3713F" w:rsidRDefault="00B3713F" w:rsidP="00B3713F">
      <w:pPr>
        <w:pStyle w:val="Heading2"/>
        <w:rPr>
          <w:lang w:val="ro-RO"/>
        </w:rPr>
      </w:pPr>
      <w:bookmarkStart w:id="169" w:name="_Toc129683622"/>
      <w:bookmarkStart w:id="170" w:name="_Toc136418936"/>
      <w:r w:rsidRPr="000767E5">
        <w:rPr>
          <w:lang w:val="ro-RO"/>
        </w:rPr>
        <w:t>8.1 Strategia de implicare a părților interesate</w:t>
      </w:r>
      <w:r>
        <w:rPr>
          <w:lang w:val="ro-RO"/>
        </w:rPr>
        <w:t xml:space="preserve"> (SHE)</w:t>
      </w:r>
      <w:bookmarkEnd w:id="169"/>
      <w:bookmarkEnd w:id="170"/>
    </w:p>
    <w:p w14:paraId="503F87DB" w14:textId="5902817B" w:rsidR="00B3713F" w:rsidRPr="001D00F3" w:rsidRDefault="00B3713F" w:rsidP="00B3713F">
      <w:pPr>
        <w:jc w:val="both"/>
        <w:rPr>
          <w:rFonts w:cstheme="minorHAnsi"/>
          <w:lang w:val="ro-RO"/>
        </w:rPr>
      </w:pPr>
      <w:r w:rsidRPr="00DB053C">
        <w:rPr>
          <w:rFonts w:ascii="Calibri" w:hAnsi="Calibri" w:cs="Calibri"/>
          <w:color w:val="000000" w:themeColor="text1"/>
          <w:spacing w:val="-2"/>
          <w:lang w:val="ro-RO"/>
        </w:rPr>
        <w:t xml:space="preserve">Pentru </w:t>
      </w:r>
      <w:r>
        <w:rPr>
          <w:rFonts w:ascii="Calibri" w:hAnsi="Calibri" w:cs="Calibri"/>
          <w:color w:val="000000" w:themeColor="text1"/>
          <w:spacing w:val="-2"/>
          <w:lang w:val="ro-RO"/>
        </w:rPr>
        <w:t>a asigura o abordare structurat</w:t>
      </w:r>
      <w:r w:rsidRPr="00DB053C">
        <w:rPr>
          <w:rFonts w:ascii="Calibri" w:hAnsi="Calibri" w:cs="Calibri"/>
          <w:color w:val="000000" w:themeColor="text1"/>
          <w:spacing w:val="-2"/>
          <w:lang w:val="ro-RO"/>
        </w:rPr>
        <w:t>ă</w:t>
      </w:r>
      <w:r>
        <w:rPr>
          <w:rFonts w:ascii="Calibri" w:hAnsi="Calibri" w:cs="Calibri"/>
          <w:color w:val="000000" w:themeColor="text1"/>
          <w:spacing w:val="-2"/>
          <w:lang w:val="ro-RO"/>
        </w:rPr>
        <w:t xml:space="preserve"> a</w:t>
      </w:r>
      <w:r w:rsidRPr="00DB053C">
        <w:rPr>
          <w:rFonts w:ascii="Calibri" w:hAnsi="Calibri" w:cs="Calibri"/>
          <w:color w:val="000000" w:themeColor="text1"/>
          <w:spacing w:val="-2"/>
          <w:lang w:val="ro-RO"/>
        </w:rPr>
        <w:t xml:space="preserve"> activităților de comunicare, de implicare a părților interesate și respectiv de consultare publică cu privire la HHRI și P</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M</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R</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I</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 xml:space="preserve"> din cel de-al doilea ciclu de implementare</w:t>
      </w:r>
      <w:r>
        <w:rPr>
          <w:rFonts w:ascii="Calibri" w:hAnsi="Calibri" w:cs="Calibri"/>
          <w:color w:val="000000" w:themeColor="text1"/>
          <w:spacing w:val="-2"/>
          <w:lang w:val="ro-RO"/>
        </w:rPr>
        <w:t xml:space="preserve"> a Directivei Inundatii</w:t>
      </w:r>
      <w:r w:rsidRPr="00DB053C">
        <w:rPr>
          <w:rFonts w:ascii="Calibri" w:hAnsi="Calibri" w:cs="Calibri"/>
          <w:color w:val="000000" w:themeColor="text1"/>
          <w:spacing w:val="-2"/>
          <w:lang w:val="ro-RO"/>
        </w:rPr>
        <w:t xml:space="preserve"> </w:t>
      </w:r>
      <w:r>
        <w:rPr>
          <w:rFonts w:ascii="Calibri" w:hAnsi="Calibri" w:cs="Calibri"/>
          <w:color w:val="000000" w:themeColor="text1"/>
          <w:spacing w:val="-2"/>
          <w:lang w:val="ro-RO"/>
        </w:rPr>
        <w:t xml:space="preserve">(DI) </w:t>
      </w:r>
      <w:r w:rsidRPr="00DB053C">
        <w:rPr>
          <w:rFonts w:ascii="Calibri" w:hAnsi="Calibri" w:cs="Calibri"/>
          <w:color w:val="000000" w:themeColor="text1"/>
          <w:spacing w:val="-2"/>
          <w:lang w:val="ro-RO"/>
        </w:rPr>
        <w:t>și pentru abordarea recomandărilor CE cu privire la P</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M</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R</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I</w:t>
      </w:r>
      <w:r w:rsidR="00382121">
        <w:rPr>
          <w:rFonts w:ascii="Calibri" w:hAnsi="Calibri" w:cs="Calibri"/>
          <w:color w:val="000000" w:themeColor="text1"/>
          <w:spacing w:val="-2"/>
          <w:lang w:val="ro-RO"/>
        </w:rPr>
        <w:t>.</w:t>
      </w:r>
      <w:r w:rsidRPr="00DB053C">
        <w:rPr>
          <w:rFonts w:ascii="Calibri" w:hAnsi="Calibri" w:cs="Calibri"/>
          <w:color w:val="000000" w:themeColor="text1"/>
          <w:spacing w:val="-2"/>
          <w:lang w:val="ro-RO"/>
        </w:rPr>
        <w:t xml:space="preserve"> din primul ciclu de implementare, autoritățile competente au utilizat o </w:t>
      </w:r>
      <w:r>
        <w:rPr>
          <w:rFonts w:ascii="Calibri" w:hAnsi="Calibri" w:cs="Calibri"/>
          <w:color w:val="000000" w:themeColor="text1"/>
          <w:spacing w:val="-2"/>
          <w:lang w:val="ro-RO"/>
        </w:rPr>
        <w:t>S</w:t>
      </w:r>
      <w:r w:rsidRPr="00DB053C">
        <w:rPr>
          <w:rFonts w:ascii="Calibri" w:hAnsi="Calibri" w:cs="Calibri"/>
          <w:color w:val="000000" w:themeColor="text1"/>
          <w:spacing w:val="-2"/>
          <w:lang w:val="ro-RO"/>
        </w:rPr>
        <w:t>trategie (</w:t>
      </w:r>
      <w:r>
        <w:rPr>
          <w:rFonts w:ascii="Calibri" w:hAnsi="Calibri" w:cs="Calibri"/>
          <w:color w:val="000000" w:themeColor="text1"/>
          <w:spacing w:val="-2"/>
          <w:lang w:val="ro-RO"/>
        </w:rPr>
        <w:t>”</w:t>
      </w:r>
      <w:r w:rsidRPr="00DB053C">
        <w:rPr>
          <w:rFonts w:ascii="Calibri" w:hAnsi="Calibri" w:cs="Calibri"/>
          <w:color w:val="000000" w:themeColor="text1"/>
          <w:spacing w:val="-2"/>
          <w:lang w:val="ro-RO"/>
        </w:rPr>
        <w:t>Strategia SHE</w:t>
      </w:r>
      <w:r>
        <w:rPr>
          <w:rFonts w:ascii="Calibri" w:hAnsi="Calibri" w:cs="Calibri"/>
          <w:color w:val="000000" w:themeColor="text1"/>
          <w:spacing w:val="-2"/>
          <w:lang w:val="ro-RO"/>
        </w:rPr>
        <w:t>”</w:t>
      </w:r>
      <w:r w:rsidRPr="00DB053C">
        <w:rPr>
          <w:rFonts w:ascii="Calibri" w:hAnsi="Calibri" w:cs="Calibri"/>
          <w:color w:val="000000" w:themeColor="text1"/>
          <w:spacing w:val="-2"/>
          <w:lang w:val="ro-RO"/>
        </w:rPr>
        <w:t xml:space="preserve">). Strategia SHE a fost elaborată la începutul ciclului </w:t>
      </w:r>
      <w:bookmarkStart w:id="171" w:name="_Hlk127804112"/>
      <w:r w:rsidRPr="00DB053C">
        <w:rPr>
          <w:rFonts w:ascii="Calibri" w:hAnsi="Calibri" w:cs="Calibri"/>
          <w:color w:val="000000"/>
          <w:spacing w:val="-2"/>
          <w:lang w:val="ro-RO"/>
        </w:rPr>
        <w:t>al 2-lea</w:t>
      </w:r>
      <w:r w:rsidRPr="00DB053C">
        <w:rPr>
          <w:rFonts w:ascii="Calibri" w:hAnsi="Calibri" w:cs="Calibri"/>
          <w:color w:val="000000"/>
          <w:spacing w:val="-2"/>
          <w:vertAlign w:val="superscript"/>
          <w:lang w:val="ro-RO"/>
        </w:rPr>
        <w:t xml:space="preserve"> </w:t>
      </w:r>
      <w:r w:rsidRPr="00DB053C">
        <w:rPr>
          <w:rFonts w:ascii="Calibri" w:hAnsi="Calibri" w:cs="Calibri"/>
          <w:color w:val="000000"/>
          <w:spacing w:val="-2"/>
          <w:lang w:val="ro-RO"/>
        </w:rPr>
        <w:t xml:space="preserve">și a fost implementată începând cu finalul anului </w:t>
      </w:r>
      <w:r w:rsidRPr="00DB053C">
        <w:rPr>
          <w:rFonts w:cstheme="minorHAnsi"/>
          <w:lang w:val="ro-RO"/>
        </w:rPr>
        <w:t>2020.</w:t>
      </w:r>
      <w:bookmarkEnd w:id="171"/>
      <w:r w:rsidRPr="00DB053C">
        <w:rPr>
          <w:rFonts w:cstheme="minorHAnsi"/>
          <w:lang w:val="ro-RO"/>
        </w:rPr>
        <w:t xml:space="preserve"> Strategia stabilește obiective principale ambițioase pentru comunicare și SHE,  descrie tipurile de activități, instrumentele offline și online utilizate pentru informare, implicare și consultare, identificare și analiză a părților interesate, specifică respectivele cadre legale europene și naționale pentru consultare și implicare, propune structurile organizatorice pentru implicare în baza categoriilor de părți interesate, este aliniată cu strategia de comunicare instituțională de la nivelul M</w:t>
      </w:r>
      <w:r w:rsidR="00382121">
        <w:rPr>
          <w:rFonts w:cstheme="minorHAnsi"/>
          <w:lang w:val="ro-RO"/>
        </w:rPr>
        <w:t>.</w:t>
      </w:r>
      <w:r w:rsidRPr="00DB053C">
        <w:rPr>
          <w:rFonts w:cstheme="minorHAnsi"/>
          <w:lang w:val="ro-RO"/>
        </w:rPr>
        <w:t>M</w:t>
      </w:r>
      <w:r w:rsidR="00382121">
        <w:rPr>
          <w:rFonts w:cstheme="minorHAnsi"/>
          <w:lang w:val="ro-RO"/>
        </w:rPr>
        <w:t>.</w:t>
      </w:r>
      <w:r w:rsidRPr="00DB053C">
        <w:rPr>
          <w:rFonts w:cstheme="minorHAnsi"/>
          <w:lang w:val="ro-RO"/>
        </w:rPr>
        <w:t>A</w:t>
      </w:r>
      <w:r w:rsidR="00382121">
        <w:rPr>
          <w:rFonts w:cstheme="minorHAnsi"/>
          <w:lang w:val="ro-RO"/>
        </w:rPr>
        <w:t>.</w:t>
      </w:r>
      <w:r w:rsidRPr="00DB053C">
        <w:rPr>
          <w:rFonts w:cstheme="minorHAnsi"/>
          <w:lang w:val="ro-RO"/>
        </w:rPr>
        <w:t>P</w:t>
      </w:r>
      <w:r w:rsidR="00382121">
        <w:rPr>
          <w:rFonts w:cstheme="minorHAnsi"/>
          <w:lang w:val="ro-RO"/>
        </w:rPr>
        <w:t>.</w:t>
      </w:r>
      <w:r w:rsidRPr="00DB053C">
        <w:rPr>
          <w:rFonts w:cstheme="minorHAnsi"/>
          <w:lang w:val="ro-RO"/>
        </w:rPr>
        <w:t xml:space="preserve"> și respectiv A</w:t>
      </w:r>
      <w:r w:rsidR="00382121">
        <w:rPr>
          <w:rFonts w:cstheme="minorHAnsi"/>
          <w:lang w:val="ro-RO"/>
        </w:rPr>
        <w:t>.</w:t>
      </w:r>
      <w:r w:rsidRPr="00DB053C">
        <w:rPr>
          <w:rFonts w:cstheme="minorHAnsi"/>
          <w:lang w:val="ro-RO"/>
        </w:rPr>
        <w:t>N</w:t>
      </w:r>
      <w:r w:rsidR="00382121">
        <w:rPr>
          <w:rFonts w:cstheme="minorHAnsi"/>
          <w:lang w:val="ro-RO"/>
        </w:rPr>
        <w:t>.</w:t>
      </w:r>
      <w:r w:rsidRPr="00DB053C">
        <w:rPr>
          <w:rFonts w:cstheme="minorHAnsi"/>
          <w:lang w:val="ro-RO"/>
        </w:rPr>
        <w:t>A</w:t>
      </w:r>
      <w:r w:rsidR="00382121">
        <w:rPr>
          <w:rFonts w:cstheme="minorHAnsi"/>
          <w:lang w:val="ro-RO"/>
        </w:rPr>
        <w:t>.</w:t>
      </w:r>
      <w:r w:rsidRPr="00DB053C">
        <w:rPr>
          <w:rFonts w:cstheme="minorHAnsi"/>
          <w:lang w:val="ro-RO"/>
        </w:rPr>
        <w:t>R</w:t>
      </w:r>
      <w:r w:rsidR="00382121">
        <w:rPr>
          <w:rFonts w:cstheme="minorHAnsi"/>
          <w:lang w:val="ro-RO"/>
        </w:rPr>
        <w:t>.</w:t>
      </w:r>
      <w:r w:rsidRPr="00DB053C">
        <w:rPr>
          <w:rFonts w:cstheme="minorHAnsi"/>
          <w:lang w:val="ro-RO"/>
        </w:rPr>
        <w:t xml:space="preserve"> și detaliază resursele necesare, nevoile de dezvoltare a capacităților, și se încheie cu o structură de monitorizare și de management al riscurilor. </w:t>
      </w:r>
    </w:p>
    <w:p w14:paraId="304BAA56" w14:textId="4488E5BD" w:rsidR="00B3713F" w:rsidRPr="00DB053C" w:rsidRDefault="00B3713F" w:rsidP="00B3713F">
      <w:pPr>
        <w:jc w:val="both"/>
        <w:rPr>
          <w:rFonts w:cstheme="minorHAnsi"/>
          <w:lang w:val="ro-RO"/>
        </w:rPr>
      </w:pPr>
      <w:r w:rsidRPr="00DB053C">
        <w:rPr>
          <w:rFonts w:cstheme="minorHAnsi"/>
          <w:lang w:val="ro-RO"/>
        </w:rPr>
        <w:t xml:space="preserve">În plus, strategia a vizat </w:t>
      </w:r>
      <w:r w:rsidRPr="001D00F3">
        <w:rPr>
          <w:rFonts w:cstheme="minorHAnsi"/>
          <w:lang w:val="ro-RO"/>
        </w:rPr>
        <w:t xml:space="preserve">o acoperire teritorială echilibrată a părților interesate de la nivel local și regional, cu o reprezentare </w:t>
      </w:r>
      <w:r w:rsidR="00382121" w:rsidRPr="001D00F3">
        <w:rPr>
          <w:rFonts w:cstheme="minorHAnsi"/>
          <w:lang w:val="ro-RO"/>
        </w:rPr>
        <w:t>cuprinzătoare</w:t>
      </w:r>
      <w:r w:rsidRPr="001D00F3">
        <w:rPr>
          <w:rFonts w:cstheme="minorHAnsi"/>
          <w:lang w:val="ro-RO"/>
        </w:rPr>
        <w:t xml:space="preserve"> și diversă și o participare activă a grupurilor influente și a comunităților vulnerabile. </w:t>
      </w:r>
      <w:r w:rsidRPr="00DB053C">
        <w:rPr>
          <w:rFonts w:cstheme="minorHAnsi"/>
          <w:lang w:val="ro-RO"/>
        </w:rPr>
        <w:t>Oricât de vastă ar fi aceasta, strategia a menținut un anumit grad de flexibilitate pentru a permite beneficiarilor să se adapteze pe măsură ce se derula proiectul și să aleagă abordarea cea mai adecvată pentru fiecare fază a proiectului în parte.</w:t>
      </w:r>
    </w:p>
    <w:p w14:paraId="61D26D8C" w14:textId="119CC2DF" w:rsidR="00B3713F" w:rsidRPr="001D00F3" w:rsidRDefault="00B3713F" w:rsidP="00B3713F">
      <w:pPr>
        <w:spacing w:after="0"/>
        <w:jc w:val="both"/>
        <w:rPr>
          <w:rFonts w:cstheme="majorHAnsi"/>
          <w:lang w:val="ro-RO"/>
        </w:rPr>
      </w:pPr>
      <w:r w:rsidRPr="001D00F3">
        <w:rPr>
          <w:rFonts w:cstheme="majorHAnsi"/>
          <w:lang w:val="ro-RO"/>
        </w:rPr>
        <w:t>Cele două obiective principale ale strategiei SHE pentru P</w:t>
      </w:r>
      <w:r w:rsidR="00382121" w:rsidRPr="001D00F3">
        <w:rPr>
          <w:rFonts w:cstheme="majorHAnsi"/>
          <w:lang w:val="ro-RO"/>
        </w:rPr>
        <w:t>.</w:t>
      </w:r>
      <w:r w:rsidRPr="001D00F3">
        <w:rPr>
          <w:rFonts w:cstheme="majorHAnsi"/>
          <w:lang w:val="ro-RO"/>
        </w:rPr>
        <w:t>M</w:t>
      </w:r>
      <w:r w:rsidR="00382121" w:rsidRPr="001D00F3">
        <w:rPr>
          <w:rFonts w:cstheme="majorHAnsi"/>
          <w:lang w:val="ro-RO"/>
        </w:rPr>
        <w:t>.</w:t>
      </w:r>
      <w:r w:rsidRPr="001D00F3">
        <w:rPr>
          <w:rFonts w:cstheme="majorHAnsi"/>
          <w:lang w:val="ro-RO"/>
        </w:rPr>
        <w:t>R</w:t>
      </w:r>
      <w:r w:rsidR="00382121" w:rsidRPr="001D00F3">
        <w:rPr>
          <w:rFonts w:cstheme="majorHAnsi"/>
          <w:lang w:val="ro-RO"/>
        </w:rPr>
        <w:t>.</w:t>
      </w:r>
      <w:r w:rsidRPr="001D00F3">
        <w:rPr>
          <w:rFonts w:cstheme="majorHAnsi"/>
          <w:lang w:val="ro-RO"/>
        </w:rPr>
        <w:t>I</w:t>
      </w:r>
      <w:r w:rsidR="00382121" w:rsidRPr="001D00F3">
        <w:rPr>
          <w:rFonts w:cstheme="majorHAnsi"/>
          <w:lang w:val="ro-RO"/>
        </w:rPr>
        <w:t>. Ciclul II</w:t>
      </w:r>
      <w:r w:rsidRPr="001D00F3">
        <w:rPr>
          <w:rFonts w:cstheme="majorHAnsi"/>
          <w:lang w:val="ro-RO"/>
        </w:rPr>
        <w:t xml:space="preserve"> au fost următoarele:</w:t>
      </w:r>
    </w:p>
    <w:p w14:paraId="60C17890" w14:textId="5A740EE9" w:rsidR="00B3713F" w:rsidRPr="001D00F3" w:rsidRDefault="00B3713F" w:rsidP="00DE167F">
      <w:pPr>
        <w:pStyle w:val="ListParagraph"/>
        <w:numPr>
          <w:ilvl w:val="0"/>
          <w:numId w:val="53"/>
        </w:numPr>
        <w:suppressAutoHyphens w:val="0"/>
        <w:autoSpaceDN/>
        <w:spacing w:before="0" w:after="0"/>
        <w:contextualSpacing w:val="0"/>
        <w:jc w:val="both"/>
        <w:textAlignment w:val="auto"/>
        <w:rPr>
          <w:rFonts w:cstheme="majorHAnsi"/>
          <w:lang w:val="ro-RO"/>
        </w:rPr>
      </w:pPr>
      <w:r w:rsidRPr="001D00F3">
        <w:rPr>
          <w:rFonts w:cstheme="majorHAnsi"/>
          <w:lang w:val="ro-RO"/>
        </w:rPr>
        <w:t>Optimizarea procesului general de comunicare și a capacității M</w:t>
      </w:r>
      <w:r w:rsidR="00382121" w:rsidRPr="001D00F3">
        <w:rPr>
          <w:rFonts w:cstheme="majorHAnsi"/>
          <w:lang w:val="ro-RO"/>
        </w:rPr>
        <w:t>.</w:t>
      </w:r>
      <w:r w:rsidRPr="001D00F3">
        <w:rPr>
          <w:rFonts w:cstheme="majorHAnsi"/>
          <w:lang w:val="ro-RO"/>
        </w:rPr>
        <w:t>M</w:t>
      </w:r>
      <w:r w:rsidR="00382121" w:rsidRPr="001D00F3">
        <w:rPr>
          <w:rFonts w:cstheme="majorHAnsi"/>
          <w:lang w:val="ro-RO"/>
        </w:rPr>
        <w:t>.</w:t>
      </w:r>
      <w:r w:rsidRPr="001D00F3">
        <w:rPr>
          <w:rFonts w:cstheme="majorHAnsi"/>
          <w:lang w:val="ro-RO"/>
        </w:rPr>
        <w:t>A</w:t>
      </w:r>
      <w:r w:rsidR="00382121" w:rsidRPr="001D00F3">
        <w:rPr>
          <w:rFonts w:cstheme="majorHAnsi"/>
          <w:lang w:val="ro-RO"/>
        </w:rPr>
        <w:t>.</w:t>
      </w:r>
      <w:r w:rsidRPr="001D00F3">
        <w:rPr>
          <w:rFonts w:cstheme="majorHAnsi"/>
          <w:lang w:val="ro-RO"/>
        </w:rPr>
        <w:t>P</w:t>
      </w:r>
      <w:r w:rsidR="00382121" w:rsidRPr="001D00F3">
        <w:rPr>
          <w:rFonts w:cstheme="majorHAnsi"/>
          <w:lang w:val="ro-RO"/>
        </w:rPr>
        <w:t>.</w:t>
      </w:r>
      <w:r w:rsidRPr="001D00F3">
        <w:rPr>
          <w:rFonts w:cstheme="majorHAnsi"/>
          <w:lang w:val="ro-RO"/>
        </w:rPr>
        <w:t xml:space="preserve"> și respectiv a A</w:t>
      </w:r>
      <w:r w:rsidR="00382121" w:rsidRPr="001D00F3">
        <w:rPr>
          <w:rFonts w:cstheme="majorHAnsi"/>
          <w:lang w:val="ro-RO"/>
        </w:rPr>
        <w:t>.</w:t>
      </w:r>
      <w:r w:rsidRPr="001D00F3">
        <w:rPr>
          <w:rFonts w:cstheme="majorHAnsi"/>
          <w:lang w:val="ro-RO"/>
        </w:rPr>
        <w:t>N</w:t>
      </w:r>
      <w:r w:rsidR="00382121" w:rsidRPr="001D00F3">
        <w:rPr>
          <w:rFonts w:cstheme="majorHAnsi"/>
          <w:lang w:val="ro-RO"/>
        </w:rPr>
        <w:t>.</w:t>
      </w:r>
      <w:r w:rsidRPr="001D00F3">
        <w:rPr>
          <w:rFonts w:cstheme="majorHAnsi"/>
          <w:lang w:val="ro-RO"/>
        </w:rPr>
        <w:t>A</w:t>
      </w:r>
      <w:r w:rsidR="00382121" w:rsidRPr="001D00F3">
        <w:rPr>
          <w:rFonts w:cstheme="majorHAnsi"/>
          <w:lang w:val="ro-RO"/>
        </w:rPr>
        <w:t>.</w:t>
      </w:r>
      <w:r w:rsidRPr="001D00F3">
        <w:rPr>
          <w:rFonts w:cstheme="majorHAnsi"/>
          <w:lang w:val="ro-RO"/>
        </w:rPr>
        <w:t>R</w:t>
      </w:r>
      <w:r w:rsidR="00382121" w:rsidRPr="001D00F3">
        <w:rPr>
          <w:rFonts w:cstheme="majorHAnsi"/>
          <w:lang w:val="ro-RO"/>
        </w:rPr>
        <w:t>.</w:t>
      </w:r>
      <w:r w:rsidRPr="001D00F3">
        <w:rPr>
          <w:rFonts w:cstheme="majorHAnsi"/>
          <w:lang w:val="ro-RO"/>
        </w:rPr>
        <w:t xml:space="preserve"> cu privire la elaborarea P</w:t>
      </w:r>
      <w:r w:rsidR="00382121" w:rsidRPr="001D00F3">
        <w:rPr>
          <w:rFonts w:cstheme="majorHAnsi"/>
          <w:lang w:val="ro-RO"/>
        </w:rPr>
        <w:t>.</w:t>
      </w:r>
      <w:r w:rsidRPr="001D00F3">
        <w:rPr>
          <w:rFonts w:cstheme="majorHAnsi"/>
          <w:lang w:val="ro-RO"/>
        </w:rPr>
        <w:t>M</w:t>
      </w:r>
      <w:r w:rsidR="00382121" w:rsidRPr="001D00F3">
        <w:rPr>
          <w:rFonts w:cstheme="majorHAnsi"/>
          <w:lang w:val="ro-RO"/>
        </w:rPr>
        <w:t>.</w:t>
      </w:r>
      <w:r w:rsidRPr="001D00F3">
        <w:rPr>
          <w:rFonts w:cstheme="majorHAnsi"/>
          <w:lang w:val="ro-RO"/>
        </w:rPr>
        <w:t>R</w:t>
      </w:r>
      <w:r w:rsidR="00382121" w:rsidRPr="001D00F3">
        <w:rPr>
          <w:rFonts w:cstheme="majorHAnsi"/>
          <w:lang w:val="ro-RO"/>
        </w:rPr>
        <w:t>.</w:t>
      </w:r>
      <w:r w:rsidRPr="001D00F3">
        <w:rPr>
          <w:rFonts w:cstheme="majorHAnsi"/>
          <w:lang w:val="ro-RO"/>
        </w:rPr>
        <w:t>I</w:t>
      </w:r>
      <w:r w:rsidR="00382121" w:rsidRPr="001D00F3">
        <w:rPr>
          <w:rFonts w:cstheme="majorHAnsi"/>
          <w:lang w:val="ro-RO"/>
        </w:rPr>
        <w:t>.</w:t>
      </w:r>
      <w:r w:rsidRPr="001D00F3">
        <w:rPr>
          <w:rFonts w:cstheme="majorHAnsi"/>
          <w:lang w:val="ro-RO"/>
        </w:rPr>
        <w:t xml:space="preserve"> </w:t>
      </w:r>
      <w:r w:rsidR="00382121" w:rsidRPr="001D00F3">
        <w:rPr>
          <w:rFonts w:cstheme="majorHAnsi"/>
          <w:lang w:val="ro-RO"/>
        </w:rPr>
        <w:t>Ciclul II</w:t>
      </w:r>
      <w:r w:rsidRPr="001D00F3">
        <w:rPr>
          <w:rFonts w:cstheme="majorHAnsi"/>
          <w:lang w:val="ro-RO"/>
        </w:rPr>
        <w:t xml:space="preserve">. </w:t>
      </w:r>
    </w:p>
    <w:p w14:paraId="793B0AF2" w14:textId="12B2BEF8" w:rsidR="00B3713F" w:rsidRPr="001D00F3" w:rsidRDefault="00B3713F" w:rsidP="00DE167F">
      <w:pPr>
        <w:pStyle w:val="ListParagraph"/>
        <w:numPr>
          <w:ilvl w:val="0"/>
          <w:numId w:val="53"/>
        </w:numPr>
        <w:suppressAutoHyphens w:val="0"/>
        <w:autoSpaceDN/>
        <w:spacing w:before="0" w:after="0"/>
        <w:contextualSpacing w:val="0"/>
        <w:jc w:val="both"/>
        <w:textAlignment w:val="auto"/>
        <w:rPr>
          <w:rFonts w:cstheme="majorHAnsi"/>
          <w:lang w:val="ro-RO"/>
        </w:rPr>
      </w:pPr>
      <w:r w:rsidRPr="001D00F3">
        <w:rPr>
          <w:rFonts w:cstheme="majorHAnsi"/>
          <w:lang w:val="ro-RO"/>
        </w:rPr>
        <w:t>Optimizarea procesului de implicare a părților interesate derulat de către autorități, sub coordonarea M</w:t>
      </w:r>
      <w:r w:rsidR="00382121" w:rsidRPr="001D00F3">
        <w:rPr>
          <w:rFonts w:cstheme="majorHAnsi"/>
          <w:lang w:val="ro-RO"/>
        </w:rPr>
        <w:t>.</w:t>
      </w:r>
      <w:r w:rsidRPr="001D00F3">
        <w:rPr>
          <w:rFonts w:cstheme="majorHAnsi"/>
          <w:lang w:val="ro-RO"/>
        </w:rPr>
        <w:t>M</w:t>
      </w:r>
      <w:r w:rsidR="00382121" w:rsidRPr="001D00F3">
        <w:rPr>
          <w:rFonts w:cstheme="majorHAnsi"/>
          <w:lang w:val="ro-RO"/>
        </w:rPr>
        <w:t>.</w:t>
      </w:r>
      <w:r w:rsidRPr="001D00F3">
        <w:rPr>
          <w:rFonts w:cstheme="majorHAnsi"/>
          <w:lang w:val="ro-RO"/>
        </w:rPr>
        <w:t>A</w:t>
      </w:r>
      <w:r w:rsidR="00382121" w:rsidRPr="001D00F3">
        <w:rPr>
          <w:rFonts w:cstheme="majorHAnsi"/>
          <w:lang w:val="ro-RO"/>
        </w:rPr>
        <w:t>.</w:t>
      </w:r>
      <w:r w:rsidRPr="001D00F3">
        <w:rPr>
          <w:rFonts w:cstheme="majorHAnsi"/>
          <w:lang w:val="ro-RO"/>
        </w:rPr>
        <w:t>P</w:t>
      </w:r>
      <w:r w:rsidR="00382121" w:rsidRPr="001D00F3">
        <w:rPr>
          <w:rFonts w:cstheme="majorHAnsi"/>
          <w:lang w:val="ro-RO"/>
        </w:rPr>
        <w:t>.</w:t>
      </w:r>
      <w:r w:rsidRPr="001D00F3">
        <w:rPr>
          <w:rFonts w:cstheme="majorHAnsi"/>
          <w:lang w:val="ro-RO"/>
        </w:rPr>
        <w:t xml:space="preserve"> și A</w:t>
      </w:r>
      <w:r w:rsidR="00382121" w:rsidRPr="001D00F3">
        <w:rPr>
          <w:rFonts w:cstheme="majorHAnsi"/>
          <w:lang w:val="ro-RO"/>
        </w:rPr>
        <w:t>.</w:t>
      </w:r>
      <w:r w:rsidRPr="001D00F3">
        <w:rPr>
          <w:rFonts w:cstheme="majorHAnsi"/>
          <w:lang w:val="ro-RO"/>
        </w:rPr>
        <w:t>N</w:t>
      </w:r>
      <w:r w:rsidR="00382121" w:rsidRPr="001D00F3">
        <w:rPr>
          <w:rFonts w:cstheme="majorHAnsi"/>
          <w:lang w:val="ro-RO"/>
        </w:rPr>
        <w:t>.</w:t>
      </w:r>
      <w:r w:rsidRPr="001D00F3">
        <w:rPr>
          <w:rFonts w:cstheme="majorHAnsi"/>
          <w:lang w:val="ro-RO"/>
        </w:rPr>
        <w:t>A</w:t>
      </w:r>
      <w:r w:rsidR="00382121" w:rsidRPr="001D00F3">
        <w:rPr>
          <w:rFonts w:cstheme="majorHAnsi"/>
          <w:lang w:val="ro-RO"/>
        </w:rPr>
        <w:t>.</w:t>
      </w:r>
      <w:r w:rsidRPr="001D00F3">
        <w:rPr>
          <w:rFonts w:cstheme="majorHAnsi"/>
          <w:lang w:val="ro-RO"/>
        </w:rPr>
        <w:t>R</w:t>
      </w:r>
      <w:r w:rsidR="00382121" w:rsidRPr="001D00F3">
        <w:rPr>
          <w:rFonts w:cstheme="majorHAnsi"/>
          <w:lang w:val="ro-RO"/>
        </w:rPr>
        <w:t>.</w:t>
      </w:r>
      <w:r w:rsidRPr="001D00F3">
        <w:rPr>
          <w:rFonts w:cstheme="majorHAnsi"/>
          <w:lang w:val="ro-RO"/>
        </w:rPr>
        <w:t xml:space="preserve"> </w:t>
      </w:r>
    </w:p>
    <w:p w14:paraId="691FCF90" w14:textId="1A7C5687" w:rsidR="00B3713F" w:rsidRDefault="00B3713F" w:rsidP="00B3713F">
      <w:pPr>
        <w:jc w:val="both"/>
        <w:rPr>
          <w:rFonts w:cstheme="minorHAnsi"/>
          <w:lang w:val="ro-RO"/>
        </w:rPr>
      </w:pPr>
      <w:r w:rsidRPr="001D00F3">
        <w:rPr>
          <w:rFonts w:cstheme="majorHAnsi"/>
          <w:lang w:val="ro-RO"/>
        </w:rPr>
        <w:t xml:space="preserve">Figura </w:t>
      </w:r>
      <w:r w:rsidR="00A731DA" w:rsidRPr="001D00F3">
        <w:rPr>
          <w:rFonts w:cstheme="majorHAnsi"/>
          <w:lang w:val="ro-RO"/>
        </w:rPr>
        <w:t>27</w:t>
      </w:r>
      <w:r w:rsidRPr="001D00F3">
        <w:rPr>
          <w:rFonts w:cstheme="majorHAnsi"/>
          <w:lang w:val="ro-RO"/>
        </w:rPr>
        <w:t xml:space="preserve"> prezintă corelările realizate</w:t>
      </w:r>
      <w:r w:rsidRPr="00DB053C">
        <w:rPr>
          <w:rFonts w:cstheme="minorHAnsi"/>
          <w:lang w:val="ro-RO"/>
        </w:rPr>
        <w:t xml:space="preserve"> în timp între activitățile de implicare a părților interesate, de consultare a acestora și respectiv de comunicare în cadrul procesului de elaborare a P</w:t>
      </w:r>
      <w:r w:rsidR="00382121">
        <w:rPr>
          <w:rFonts w:cstheme="minorHAnsi"/>
          <w:lang w:val="ro-RO"/>
        </w:rPr>
        <w:t>.</w:t>
      </w:r>
      <w:r w:rsidRPr="00DB053C">
        <w:rPr>
          <w:rFonts w:cstheme="minorHAnsi"/>
          <w:lang w:val="ro-RO"/>
        </w:rPr>
        <w:t>M</w:t>
      </w:r>
      <w:r w:rsidR="00382121">
        <w:rPr>
          <w:rFonts w:cstheme="minorHAnsi"/>
          <w:lang w:val="ro-RO"/>
        </w:rPr>
        <w:t>.</w:t>
      </w:r>
      <w:r w:rsidRPr="00DB053C">
        <w:rPr>
          <w:rFonts w:cstheme="minorHAnsi"/>
          <w:lang w:val="ro-RO"/>
        </w:rPr>
        <w:t>R</w:t>
      </w:r>
      <w:r w:rsidR="00382121">
        <w:rPr>
          <w:rFonts w:cstheme="minorHAnsi"/>
          <w:lang w:val="ro-RO"/>
        </w:rPr>
        <w:t>.</w:t>
      </w:r>
      <w:r w:rsidRPr="00DB053C">
        <w:rPr>
          <w:rFonts w:cstheme="minorHAnsi"/>
          <w:lang w:val="ro-RO"/>
        </w:rPr>
        <w:t>I.</w:t>
      </w:r>
    </w:p>
    <w:p w14:paraId="046AA5A7" w14:textId="77777777" w:rsidR="00B3713F" w:rsidRDefault="00B3713F" w:rsidP="00B3713F">
      <w:pPr>
        <w:jc w:val="both"/>
        <w:rPr>
          <w:rFonts w:cstheme="minorHAnsi"/>
          <w:lang w:val="ro-RO"/>
        </w:rPr>
      </w:pPr>
      <w:r>
        <w:rPr>
          <w:rFonts w:cstheme="minorHAnsi"/>
          <w:noProof/>
          <w:lang w:val="ro-RO"/>
        </w:rPr>
        <w:drawing>
          <wp:inline distT="0" distB="0" distL="0" distR="0" wp14:anchorId="2B535825" wp14:editId="37695D95">
            <wp:extent cx="5956300" cy="95694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56300" cy="956945"/>
                    </a:xfrm>
                    <a:prstGeom prst="rect">
                      <a:avLst/>
                    </a:prstGeom>
                    <a:noFill/>
                  </pic:spPr>
                </pic:pic>
              </a:graphicData>
            </a:graphic>
          </wp:inline>
        </w:drawing>
      </w:r>
    </w:p>
    <w:p w14:paraId="0A619F15" w14:textId="24E562D9" w:rsidR="00B3713F" w:rsidRPr="00F26626" w:rsidRDefault="00B3713F" w:rsidP="00B3713F">
      <w:pPr>
        <w:jc w:val="center"/>
        <w:rPr>
          <w:i/>
          <w:iCs/>
          <w:lang w:val="ro-RO"/>
        </w:rPr>
      </w:pPr>
      <w:r w:rsidRPr="00F26626">
        <w:rPr>
          <w:i/>
          <w:iCs/>
          <w:lang w:val="ro-RO"/>
        </w:rPr>
        <w:t xml:space="preserve">Figura </w:t>
      </w:r>
      <w:r w:rsidR="00A731DA">
        <w:rPr>
          <w:i/>
          <w:iCs/>
          <w:lang w:val="ro-RO"/>
        </w:rPr>
        <w:t>27</w:t>
      </w:r>
      <w:r w:rsidRPr="00F26626">
        <w:rPr>
          <w:i/>
          <w:iCs/>
          <w:lang w:val="ro-RO"/>
        </w:rPr>
        <w:t xml:space="preserve"> Cei trei piloni ai Strategiei de Implicare a Părților Interesate</w:t>
      </w:r>
    </w:p>
    <w:p w14:paraId="5E20B0EF" w14:textId="77777777" w:rsidR="00B3713F" w:rsidRPr="00DB053C" w:rsidRDefault="00B3713F" w:rsidP="00B3713F">
      <w:pPr>
        <w:pStyle w:val="Heading3"/>
        <w:rPr>
          <w:lang w:val="ro-RO"/>
        </w:rPr>
      </w:pPr>
      <w:bookmarkStart w:id="172" w:name="_Toc129683623"/>
      <w:bookmarkStart w:id="173" w:name="_Toc136418937"/>
      <w:r>
        <w:rPr>
          <w:lang w:val="ro-RO"/>
        </w:rPr>
        <w:t xml:space="preserve">8.1.1 </w:t>
      </w:r>
      <w:r w:rsidRPr="00DB053C">
        <w:rPr>
          <w:lang w:val="ro-RO"/>
        </w:rPr>
        <w:t>Informare și comunicare</w:t>
      </w:r>
      <w:bookmarkEnd w:id="172"/>
      <w:bookmarkEnd w:id="173"/>
    </w:p>
    <w:p w14:paraId="2730A588" w14:textId="34CECB17" w:rsidR="00B3713F" w:rsidRPr="00DB053C" w:rsidRDefault="00B3713F" w:rsidP="00B3713F">
      <w:pPr>
        <w:jc w:val="both"/>
        <w:rPr>
          <w:rFonts w:cstheme="minorHAnsi"/>
          <w:lang w:val="ro-RO"/>
        </w:rPr>
      </w:pPr>
      <w:bookmarkStart w:id="174" w:name="_Hlk127804686"/>
      <w:r w:rsidRPr="00DB053C">
        <w:rPr>
          <w:rFonts w:cstheme="minorHAnsi"/>
          <w:lang w:val="ro-RO"/>
        </w:rPr>
        <w:t>Punctul forte al pilonului de comunicare aferent P</w:t>
      </w:r>
      <w:r w:rsidR="00C67B1C">
        <w:rPr>
          <w:rFonts w:cstheme="minorHAnsi"/>
          <w:lang w:val="ro-RO"/>
        </w:rPr>
        <w:t>.</w:t>
      </w:r>
      <w:r w:rsidRPr="00DB053C">
        <w:rPr>
          <w:rFonts w:cstheme="minorHAnsi"/>
          <w:lang w:val="ro-RO"/>
        </w:rPr>
        <w:t>M</w:t>
      </w:r>
      <w:r w:rsidR="00C67B1C">
        <w:rPr>
          <w:rFonts w:cstheme="minorHAnsi"/>
          <w:lang w:val="ro-RO"/>
        </w:rPr>
        <w:t>.</w:t>
      </w:r>
      <w:r w:rsidRPr="00DB053C">
        <w:rPr>
          <w:rFonts w:cstheme="minorHAnsi"/>
          <w:lang w:val="ro-RO"/>
        </w:rPr>
        <w:t>R</w:t>
      </w:r>
      <w:r w:rsidR="00C67B1C">
        <w:rPr>
          <w:rFonts w:cstheme="minorHAnsi"/>
          <w:lang w:val="ro-RO"/>
        </w:rPr>
        <w:t>.</w:t>
      </w:r>
      <w:r w:rsidRPr="00DB053C">
        <w:rPr>
          <w:rFonts w:cstheme="minorHAnsi"/>
          <w:lang w:val="ro-RO"/>
        </w:rPr>
        <w:t>I</w:t>
      </w:r>
      <w:r w:rsidR="00C67B1C">
        <w:rPr>
          <w:rFonts w:cstheme="minorHAnsi"/>
          <w:lang w:val="ro-RO"/>
        </w:rPr>
        <w:t>.</w:t>
      </w:r>
      <w:r w:rsidRPr="00DB053C">
        <w:rPr>
          <w:rFonts w:cstheme="minorHAnsi"/>
          <w:lang w:val="ro-RO"/>
        </w:rPr>
        <w:t xml:space="preserve"> din cadrul celui de-al doilea ciclu de implementare include o prezență online și digitală mai puternică în comparație cu cele din primul ciclu. Elementul central al comunicării online este reprezentat de site-ul web </w:t>
      </w:r>
      <w:r w:rsidR="006E3894">
        <w:fldChar w:fldCharType="begin"/>
      </w:r>
      <w:r w:rsidR="006E3894" w:rsidRPr="0004248E">
        <w:rPr>
          <w:lang w:val="ro-RO"/>
        </w:rPr>
        <w:instrText>HYPERLINK "https://inundatii.ro/"</w:instrText>
      </w:r>
      <w:r w:rsidR="006E3894">
        <w:fldChar w:fldCharType="separate"/>
      </w:r>
      <w:r w:rsidR="0061587A" w:rsidRPr="00937F5A">
        <w:rPr>
          <w:rStyle w:val="Hyperlink"/>
          <w:rFonts w:cstheme="minorHAnsi"/>
          <w:lang w:val="ro-RO"/>
        </w:rPr>
        <w:t>https://inundatii.ro/</w:t>
      </w:r>
      <w:r w:rsidR="006E3894">
        <w:rPr>
          <w:rStyle w:val="Hyperlink"/>
          <w:rFonts w:cstheme="minorHAnsi"/>
          <w:lang w:val="ro-RO"/>
        </w:rPr>
        <w:fldChar w:fldCharType="end"/>
      </w:r>
      <w:r w:rsidR="00732E36" w:rsidRPr="00732E36">
        <w:rPr>
          <w:rStyle w:val="Hyperlink"/>
          <w:rFonts w:cstheme="minorHAnsi"/>
          <w:u w:val="none"/>
          <w:lang w:val="ro-RO"/>
        </w:rPr>
        <w:t xml:space="preserve"> </w:t>
      </w:r>
      <w:r w:rsidRPr="007B3A81">
        <w:rPr>
          <w:lang w:val="ro-RO"/>
        </w:rPr>
        <w:t>dezvoltat pentru a informa publicul larg nu numai cu privire la cel de-al 2-lea</w:t>
      </w:r>
      <w:r w:rsidR="00732E36" w:rsidRPr="007B3A81">
        <w:rPr>
          <w:lang w:val="ro-RO"/>
        </w:rPr>
        <w:t xml:space="preserve"> </w:t>
      </w:r>
      <w:r w:rsidRPr="00DB053C">
        <w:rPr>
          <w:rFonts w:cstheme="minorHAnsi"/>
          <w:lang w:val="ro-RO"/>
        </w:rPr>
        <w:t xml:space="preserve">ciclu de implementare a Directivei Inundații, ci și cu privire la toate activitățile de management al riscului la inundații din România, acesta funcționând ca o </w:t>
      </w:r>
      <w:r>
        <w:rPr>
          <w:rFonts w:cstheme="minorHAnsi"/>
          <w:lang w:val="ro-RO"/>
        </w:rPr>
        <w:t xml:space="preserve">baza </w:t>
      </w:r>
      <w:r w:rsidRPr="00DB053C">
        <w:rPr>
          <w:rFonts w:cstheme="minorHAnsi"/>
          <w:lang w:val="ro-RO"/>
        </w:rPr>
        <w:t xml:space="preserve">de resurse aferente </w:t>
      </w:r>
      <w:r w:rsidR="00382121" w:rsidRPr="00382121">
        <w:rPr>
          <w:rFonts w:cstheme="minorHAnsi"/>
          <w:lang w:val="ro-RO"/>
        </w:rPr>
        <w:t>Managementului Riscului la Inundații</w:t>
      </w:r>
      <w:r w:rsidRPr="00DB053C">
        <w:rPr>
          <w:rFonts w:cstheme="minorHAnsi"/>
          <w:lang w:val="ro-RO"/>
        </w:rPr>
        <w:t>.</w:t>
      </w:r>
    </w:p>
    <w:p w14:paraId="104B0AAE" w14:textId="77777777" w:rsidR="00B3713F" w:rsidRPr="00DB053C" w:rsidRDefault="00B3713F" w:rsidP="00B3713F">
      <w:pPr>
        <w:jc w:val="both"/>
        <w:rPr>
          <w:rFonts w:cstheme="minorHAnsi"/>
          <w:lang w:val="ro-RO"/>
        </w:rPr>
      </w:pPr>
      <w:r w:rsidRPr="00DB053C">
        <w:rPr>
          <w:rFonts w:cstheme="minorHAnsi"/>
          <w:lang w:val="ro-RO"/>
        </w:rPr>
        <w:lastRenderedPageBreak/>
        <w:t>Pentru a completa site-ul web și eforturile de comunicare generale, a fost concepută o marcă (</w:t>
      </w:r>
      <w:r w:rsidRPr="00DB053C">
        <w:rPr>
          <w:rFonts w:cstheme="minorHAnsi"/>
          <w:i/>
          <w:lang w:val="ro-RO"/>
        </w:rPr>
        <w:t>brand</w:t>
      </w:r>
      <w:r w:rsidRPr="00DB053C">
        <w:rPr>
          <w:rFonts w:cstheme="minorHAnsi"/>
          <w:lang w:val="ro-RO"/>
        </w:rPr>
        <w:t>) pentru managementul riscului la inundații din România – INUNDATII.RO. Procesul de branding a avut drept rezultat câștigarea unui premiu</w:t>
      </w:r>
      <w:r w:rsidRPr="00DB053C">
        <w:rPr>
          <w:rStyle w:val="FootnoteReference"/>
          <w:rFonts w:cstheme="minorHAnsi"/>
          <w:lang w:val="ro-RO"/>
        </w:rPr>
        <w:footnoteReference w:id="29"/>
      </w:r>
      <w:r w:rsidRPr="00DB053C">
        <w:rPr>
          <w:rFonts w:cstheme="minorHAnsi"/>
          <w:lang w:val="ro-RO"/>
        </w:rPr>
        <w:t xml:space="preserve"> pentru pachetul de identitate vizuală, ce include logo-urile, fonturile dedicate și paleta cromatică, precum și diferite alte elemente de identitate digitală. </w:t>
      </w:r>
    </w:p>
    <w:bookmarkEnd w:id="174"/>
    <w:p w14:paraId="29E57880" w14:textId="77777777" w:rsidR="00B3713F" w:rsidRPr="00DB053C" w:rsidRDefault="00B3713F" w:rsidP="00B3713F">
      <w:pPr>
        <w:jc w:val="center"/>
        <w:rPr>
          <w:rFonts w:cstheme="minorHAnsi"/>
          <w:lang w:val="ro-RO"/>
        </w:rPr>
      </w:pPr>
      <w:r w:rsidRPr="00DB053C">
        <w:rPr>
          <w:rFonts w:cstheme="minorHAnsi"/>
          <w:noProof/>
          <w:lang w:val="ro-RO"/>
        </w:rPr>
        <w:drawing>
          <wp:inline distT="0" distB="0" distL="0" distR="0" wp14:anchorId="6037E44F" wp14:editId="5B3E99F7">
            <wp:extent cx="4552950" cy="84229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19216" cy="854554"/>
                    </a:xfrm>
                    <a:prstGeom prst="rect">
                      <a:avLst/>
                    </a:prstGeom>
                    <a:noFill/>
                    <a:ln>
                      <a:noFill/>
                    </a:ln>
                  </pic:spPr>
                </pic:pic>
              </a:graphicData>
            </a:graphic>
          </wp:inline>
        </w:drawing>
      </w:r>
    </w:p>
    <w:p w14:paraId="634C7E52" w14:textId="77777777" w:rsidR="00B3713F" w:rsidRPr="00DB053C" w:rsidRDefault="00B3713F" w:rsidP="00B3713F">
      <w:pPr>
        <w:jc w:val="center"/>
        <w:rPr>
          <w:rFonts w:cstheme="minorHAnsi"/>
          <w:lang w:val="ro-RO"/>
        </w:rPr>
      </w:pPr>
      <w:r w:rsidRPr="00DB053C">
        <w:rPr>
          <w:rFonts w:cstheme="minorHAnsi"/>
          <w:noProof/>
          <w:lang w:val="ro-RO"/>
        </w:rPr>
        <w:drawing>
          <wp:inline distT="0" distB="0" distL="0" distR="0" wp14:anchorId="0BA58ED2" wp14:editId="6964CBF4">
            <wp:extent cx="2800350" cy="28003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DB053C">
        <w:rPr>
          <w:rFonts w:cstheme="minorHAnsi"/>
          <w:noProof/>
          <w:lang w:val="ro-RO"/>
        </w:rPr>
        <w:drawing>
          <wp:inline distT="0" distB="0" distL="0" distR="0" wp14:anchorId="5AF13C49" wp14:editId="73A2A4E4">
            <wp:extent cx="1895475" cy="2802572"/>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02266" cy="2812613"/>
                    </a:xfrm>
                    <a:prstGeom prst="rect">
                      <a:avLst/>
                    </a:prstGeom>
                    <a:noFill/>
                    <a:ln>
                      <a:noFill/>
                    </a:ln>
                  </pic:spPr>
                </pic:pic>
              </a:graphicData>
            </a:graphic>
          </wp:inline>
        </w:drawing>
      </w:r>
    </w:p>
    <w:p w14:paraId="0896F5FF" w14:textId="006B84AB" w:rsidR="00B3713F" w:rsidRPr="00F26626" w:rsidRDefault="00B3713F" w:rsidP="00B3713F">
      <w:pPr>
        <w:jc w:val="center"/>
        <w:rPr>
          <w:i/>
          <w:iCs/>
          <w:lang w:val="ro-RO"/>
        </w:rPr>
      </w:pPr>
      <w:r w:rsidRPr="00F26626">
        <w:rPr>
          <w:i/>
          <w:iCs/>
          <w:lang w:val="ro-RO"/>
        </w:rPr>
        <w:t>Figura</w:t>
      </w:r>
      <w:r w:rsidR="00C67B1C">
        <w:rPr>
          <w:i/>
          <w:iCs/>
          <w:lang w:val="ro-RO"/>
        </w:rPr>
        <w:t xml:space="preserve"> 28 </w:t>
      </w:r>
      <w:r w:rsidRPr="00F26626">
        <w:rPr>
          <w:i/>
          <w:iCs/>
          <w:lang w:val="ro-RO"/>
        </w:rPr>
        <w:t xml:space="preserve"> Marca INUNDATII.RO și premiul Transform Awards </w:t>
      </w:r>
    </w:p>
    <w:p w14:paraId="2267E1D3" w14:textId="77777777" w:rsidR="00B3713F" w:rsidRPr="00DB053C" w:rsidRDefault="00B3713F" w:rsidP="00B3713F">
      <w:pPr>
        <w:spacing w:after="0"/>
        <w:jc w:val="both"/>
        <w:rPr>
          <w:rFonts w:cstheme="minorHAnsi"/>
          <w:lang w:val="ro-RO"/>
        </w:rPr>
      </w:pPr>
      <w:r w:rsidRPr="00DB053C">
        <w:rPr>
          <w:rFonts w:cstheme="minorHAnsi"/>
          <w:lang w:val="ro-RO"/>
        </w:rPr>
        <w:t>Site-ul web se adresează publicului larg, prezentând într-un limbaj accesibil și simplu informații despre:</w:t>
      </w:r>
    </w:p>
    <w:p w14:paraId="064F193F" w14:textId="77777777" w:rsidR="00B3713F" w:rsidRPr="00DB053C" w:rsidRDefault="00B3713F" w:rsidP="00DE167F">
      <w:pPr>
        <w:pStyle w:val="ListParagraph"/>
        <w:numPr>
          <w:ilvl w:val="0"/>
          <w:numId w:val="54"/>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Inundații și managementul riscului la inundații în general</w:t>
      </w:r>
      <w:r>
        <w:rPr>
          <w:rFonts w:cstheme="minorHAnsi"/>
          <w:lang w:val="ro-RO"/>
        </w:rPr>
        <w:t>,</w:t>
      </w:r>
    </w:p>
    <w:p w14:paraId="23884534" w14:textId="77777777" w:rsidR="00B3713F" w:rsidRPr="00DB053C" w:rsidRDefault="00B3713F" w:rsidP="00DE167F">
      <w:pPr>
        <w:pStyle w:val="ListParagraph"/>
        <w:numPr>
          <w:ilvl w:val="0"/>
          <w:numId w:val="54"/>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Impactul schimbărilor climatice asupra riscului la inundații</w:t>
      </w:r>
      <w:r>
        <w:rPr>
          <w:rFonts w:cstheme="minorHAnsi"/>
          <w:lang w:val="ro-RO"/>
        </w:rPr>
        <w:t>,</w:t>
      </w:r>
    </w:p>
    <w:p w14:paraId="3DD3A206" w14:textId="77777777" w:rsidR="00B3713F" w:rsidRPr="00DB053C" w:rsidRDefault="00B3713F" w:rsidP="00DE167F">
      <w:pPr>
        <w:pStyle w:val="ListParagraph"/>
        <w:numPr>
          <w:ilvl w:val="0"/>
          <w:numId w:val="54"/>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Importanța soluțiilor bazate pe natură și a infrastructurii verzi pentru managementul riscului la inundații</w:t>
      </w:r>
      <w:r>
        <w:rPr>
          <w:rFonts w:cstheme="minorHAnsi"/>
          <w:lang w:val="ro-RO"/>
        </w:rPr>
        <w:t>,</w:t>
      </w:r>
    </w:p>
    <w:p w14:paraId="7AFB9A9D" w14:textId="77777777" w:rsidR="00B3713F" w:rsidRDefault="00B3713F" w:rsidP="00DE167F">
      <w:pPr>
        <w:pStyle w:val="ListParagraph"/>
        <w:numPr>
          <w:ilvl w:val="0"/>
          <w:numId w:val="54"/>
        </w:numPr>
        <w:suppressAutoHyphens w:val="0"/>
        <w:autoSpaceDN/>
        <w:spacing w:before="0" w:after="0"/>
        <w:ind w:left="763"/>
        <w:contextualSpacing w:val="0"/>
        <w:jc w:val="both"/>
        <w:textAlignment w:val="auto"/>
        <w:rPr>
          <w:rFonts w:cstheme="minorHAnsi"/>
          <w:lang w:val="ro-RO"/>
        </w:rPr>
      </w:pPr>
      <w:r w:rsidRPr="00DB053C">
        <w:rPr>
          <w:rFonts w:cstheme="minorHAnsi"/>
          <w:lang w:val="ro-RO"/>
        </w:rPr>
        <w:t>Activități și proiecte derulate de către autoritățile naționale din România</w:t>
      </w:r>
      <w:r>
        <w:rPr>
          <w:rFonts w:cstheme="minorHAnsi"/>
          <w:lang w:val="ro-RO"/>
        </w:rPr>
        <w:t>,</w:t>
      </w:r>
    </w:p>
    <w:p w14:paraId="21678275" w14:textId="77777777" w:rsidR="00B3713F" w:rsidRPr="00F26626" w:rsidRDefault="00B3713F" w:rsidP="00DE167F">
      <w:pPr>
        <w:pStyle w:val="ListParagraph"/>
        <w:numPr>
          <w:ilvl w:val="0"/>
          <w:numId w:val="54"/>
        </w:numPr>
        <w:suppressAutoHyphens w:val="0"/>
        <w:autoSpaceDN/>
        <w:spacing w:before="0" w:after="0"/>
        <w:ind w:left="763"/>
        <w:contextualSpacing w:val="0"/>
        <w:jc w:val="both"/>
        <w:textAlignment w:val="auto"/>
        <w:rPr>
          <w:rFonts w:cstheme="minorHAnsi"/>
          <w:lang w:val="ro-RO"/>
        </w:rPr>
      </w:pPr>
      <w:r w:rsidRPr="00F26626">
        <w:rPr>
          <w:rFonts w:cstheme="minorHAnsi"/>
          <w:lang w:val="ro-RO"/>
        </w:rPr>
        <w:t>Implementarea Directivei UE privind Inundațiile.</w:t>
      </w:r>
    </w:p>
    <w:p w14:paraId="1B047B14" w14:textId="4CE8643C" w:rsidR="00B3713F" w:rsidRPr="00DB053C" w:rsidRDefault="00B3713F" w:rsidP="00B3713F">
      <w:pPr>
        <w:jc w:val="both"/>
        <w:rPr>
          <w:rFonts w:cstheme="minorHAnsi"/>
          <w:lang w:val="ro-RO"/>
        </w:rPr>
      </w:pPr>
      <w:r w:rsidRPr="00DB053C">
        <w:rPr>
          <w:rFonts w:cstheme="minorHAnsi"/>
          <w:lang w:val="ro-RO"/>
        </w:rPr>
        <w:t xml:space="preserve">În plus, noul site web include </w:t>
      </w:r>
      <w:r>
        <w:rPr>
          <w:rFonts w:cstheme="minorHAnsi"/>
          <w:lang w:val="ro-RO"/>
        </w:rPr>
        <w:t xml:space="preserve">un portal GIS </w:t>
      </w:r>
      <w:r w:rsidRPr="00DB053C">
        <w:rPr>
          <w:rFonts w:cstheme="minorHAnsi"/>
          <w:lang w:val="ro-RO"/>
        </w:rPr>
        <w:t>pentru vizualizarea noilor Hărți de Hazard și de Risc la Inundații</w:t>
      </w:r>
      <w:r>
        <w:rPr>
          <w:rFonts w:cstheme="minorHAnsi"/>
          <w:lang w:val="ro-RO"/>
        </w:rPr>
        <w:t xml:space="preserve"> (</w:t>
      </w:r>
      <w:r w:rsidR="006E3894">
        <w:fldChar w:fldCharType="begin"/>
      </w:r>
      <w:r w:rsidR="006E3894" w:rsidRPr="0004248E">
        <w:rPr>
          <w:lang w:val="ro-RO"/>
        </w:rPr>
        <w:instrText>HYPERLINK "https://inundatii.ro/portal-harti/"</w:instrText>
      </w:r>
      <w:r w:rsidR="006E3894">
        <w:fldChar w:fldCharType="separate"/>
      </w:r>
      <w:r w:rsidRPr="00DB053C">
        <w:rPr>
          <w:rStyle w:val="Hyperlink"/>
          <w:rFonts w:cstheme="minorHAnsi"/>
          <w:lang w:val="ro-RO"/>
        </w:rPr>
        <w:t>GIS Maps Portal</w:t>
      </w:r>
      <w:r w:rsidR="006E3894">
        <w:rPr>
          <w:rStyle w:val="Hyperlink"/>
          <w:rFonts w:cstheme="minorHAnsi"/>
          <w:lang w:val="ro-RO"/>
        </w:rPr>
        <w:fldChar w:fldCharType="end"/>
      </w:r>
      <w:r>
        <w:rPr>
          <w:rStyle w:val="Hyperlink"/>
          <w:rFonts w:cstheme="minorHAnsi"/>
          <w:lang w:val="ro-RO"/>
        </w:rPr>
        <w:t>)</w:t>
      </w:r>
      <w:r w:rsidRPr="00DB053C">
        <w:rPr>
          <w:rFonts w:cstheme="minorHAnsi"/>
          <w:lang w:val="ro-RO"/>
        </w:rPr>
        <w:t xml:space="preserve">, un link către </w:t>
      </w:r>
      <w:r w:rsidR="006E3894">
        <w:fldChar w:fldCharType="begin"/>
      </w:r>
      <w:r w:rsidR="006E3894" w:rsidRPr="0004248E">
        <w:rPr>
          <w:lang w:val="ro-RO"/>
        </w:rPr>
        <w:instrText>HYPERLINK "https://inundatii.ro/avertizari/"</w:instrText>
      </w:r>
      <w:r w:rsidR="006E3894">
        <w:fldChar w:fldCharType="separate"/>
      </w:r>
      <w:r w:rsidRPr="00DB053C">
        <w:rPr>
          <w:rStyle w:val="Hyperlink"/>
          <w:rFonts w:cstheme="minorHAnsi"/>
          <w:lang w:val="ro-RO"/>
        </w:rPr>
        <w:t>avertizările meteorologice și hidrologice</w:t>
      </w:r>
      <w:r w:rsidR="006E3894">
        <w:rPr>
          <w:rStyle w:val="Hyperlink"/>
          <w:rFonts w:cstheme="minorHAnsi"/>
          <w:lang w:val="ro-RO"/>
        </w:rPr>
        <w:fldChar w:fldCharType="end"/>
      </w:r>
      <w:r w:rsidRPr="00DB053C">
        <w:rPr>
          <w:rFonts w:cstheme="minorHAnsi"/>
          <w:lang w:val="ro-RO"/>
        </w:rPr>
        <w:t xml:space="preserve"> ale A</w:t>
      </w:r>
      <w:r w:rsidR="00732E36">
        <w:rPr>
          <w:rFonts w:cstheme="minorHAnsi"/>
          <w:lang w:val="ro-RO"/>
        </w:rPr>
        <w:t>.</w:t>
      </w:r>
      <w:r w:rsidRPr="00DB053C">
        <w:rPr>
          <w:rFonts w:cstheme="minorHAnsi"/>
          <w:lang w:val="ro-RO"/>
        </w:rPr>
        <w:t>N</w:t>
      </w:r>
      <w:r w:rsidR="00732E36">
        <w:rPr>
          <w:rFonts w:cstheme="minorHAnsi"/>
          <w:lang w:val="ro-RO"/>
        </w:rPr>
        <w:t>.</w:t>
      </w:r>
      <w:r w:rsidRPr="00DB053C">
        <w:rPr>
          <w:rFonts w:cstheme="minorHAnsi"/>
          <w:lang w:val="ro-RO"/>
        </w:rPr>
        <w:t>M</w:t>
      </w:r>
      <w:r w:rsidR="00732E36">
        <w:rPr>
          <w:rFonts w:cstheme="minorHAnsi"/>
          <w:lang w:val="ro-RO"/>
        </w:rPr>
        <w:t>.</w:t>
      </w:r>
      <w:r w:rsidRPr="00DB053C">
        <w:rPr>
          <w:rFonts w:cstheme="minorHAnsi"/>
          <w:lang w:val="ro-RO"/>
        </w:rPr>
        <w:t xml:space="preserve"> și respectiv </w:t>
      </w:r>
      <w:r w:rsidR="00732E36">
        <w:rPr>
          <w:rFonts w:cstheme="minorHAnsi"/>
          <w:lang w:val="ro-RO"/>
        </w:rPr>
        <w:t>.</w:t>
      </w:r>
      <w:r w:rsidRPr="00DB053C">
        <w:rPr>
          <w:rFonts w:cstheme="minorHAnsi"/>
          <w:lang w:val="ro-RO"/>
        </w:rPr>
        <w:t>IN</w:t>
      </w:r>
      <w:r w:rsidR="00732E36">
        <w:rPr>
          <w:rFonts w:cstheme="minorHAnsi"/>
          <w:lang w:val="ro-RO"/>
        </w:rPr>
        <w:t>.</w:t>
      </w:r>
      <w:r w:rsidRPr="00DB053C">
        <w:rPr>
          <w:rFonts w:cstheme="minorHAnsi"/>
          <w:lang w:val="ro-RO"/>
        </w:rPr>
        <w:t>H</w:t>
      </w:r>
      <w:r w:rsidR="00732E36">
        <w:rPr>
          <w:rFonts w:cstheme="minorHAnsi"/>
          <w:lang w:val="ro-RO"/>
        </w:rPr>
        <w:t>.</w:t>
      </w:r>
      <w:r w:rsidRPr="00DB053C">
        <w:rPr>
          <w:rFonts w:cstheme="minorHAnsi"/>
          <w:lang w:val="ro-RO"/>
        </w:rPr>
        <w:t>G</w:t>
      </w:r>
      <w:r w:rsidR="00732E36">
        <w:rPr>
          <w:rFonts w:cstheme="minorHAnsi"/>
          <w:lang w:val="ro-RO"/>
        </w:rPr>
        <w:t>.</w:t>
      </w:r>
      <w:r w:rsidRPr="00DB053C">
        <w:rPr>
          <w:rFonts w:cstheme="minorHAnsi"/>
          <w:lang w:val="ro-RO"/>
        </w:rPr>
        <w:t>A</w:t>
      </w:r>
      <w:r w:rsidR="00732E36">
        <w:rPr>
          <w:rFonts w:cstheme="minorHAnsi"/>
          <w:lang w:val="ro-RO"/>
        </w:rPr>
        <w:t>.</w:t>
      </w:r>
      <w:r>
        <w:rPr>
          <w:rFonts w:cstheme="minorHAnsi"/>
          <w:lang w:val="ro-RO"/>
        </w:rPr>
        <w:t>,</w:t>
      </w:r>
      <w:r w:rsidRPr="00DB053C">
        <w:rPr>
          <w:rFonts w:cstheme="minorHAnsi"/>
          <w:lang w:val="ro-RO"/>
        </w:rPr>
        <w:t xml:space="preserve"> pune la dispoziție resurse, ghiduri și documente destinate publicului larg, inclusiv copiilor, și asigură înțelegerea tehnică a acestora de către părțil</w:t>
      </w:r>
      <w:r>
        <w:rPr>
          <w:rFonts w:cstheme="minorHAnsi"/>
          <w:lang w:val="ro-RO"/>
        </w:rPr>
        <w:t>e</w:t>
      </w:r>
      <w:r w:rsidRPr="00DB053C">
        <w:rPr>
          <w:rFonts w:cstheme="minorHAnsi"/>
          <w:lang w:val="ro-RO"/>
        </w:rPr>
        <w:t xml:space="preserve"> interesate, facilitând astfel implicarea </w:t>
      </w:r>
      <w:r>
        <w:rPr>
          <w:rFonts w:cstheme="minorHAnsi"/>
          <w:lang w:val="ro-RO"/>
        </w:rPr>
        <w:t>acestora</w:t>
      </w:r>
    </w:p>
    <w:p w14:paraId="15F26710" w14:textId="19AAE07E" w:rsidR="00B3713F" w:rsidRPr="00DB053C" w:rsidRDefault="00B3713F" w:rsidP="00B3713F">
      <w:pPr>
        <w:jc w:val="both"/>
        <w:rPr>
          <w:rFonts w:cstheme="minorHAnsi"/>
          <w:lang w:val="ro-RO"/>
        </w:rPr>
      </w:pPr>
      <w:r w:rsidRPr="00DB053C">
        <w:rPr>
          <w:rFonts w:cstheme="minorHAnsi"/>
          <w:lang w:val="ro-RO"/>
        </w:rPr>
        <w:t>Site-ul web a fost lansat la începutul anului 2022 și este administrat de către A</w:t>
      </w:r>
      <w:r w:rsidR="00152989">
        <w:rPr>
          <w:rFonts w:cstheme="minorHAnsi"/>
          <w:lang w:val="ro-RO"/>
        </w:rPr>
        <w:t>.</w:t>
      </w:r>
      <w:r w:rsidRPr="00DB053C">
        <w:rPr>
          <w:rFonts w:cstheme="minorHAnsi"/>
          <w:lang w:val="ro-RO"/>
        </w:rPr>
        <w:t>N</w:t>
      </w:r>
      <w:r w:rsidR="00152989">
        <w:rPr>
          <w:rFonts w:cstheme="minorHAnsi"/>
          <w:lang w:val="ro-RO"/>
        </w:rPr>
        <w:t>.</w:t>
      </w:r>
      <w:r w:rsidRPr="00DB053C">
        <w:rPr>
          <w:rFonts w:cstheme="minorHAnsi"/>
          <w:lang w:val="ro-RO"/>
        </w:rPr>
        <w:t>A</w:t>
      </w:r>
      <w:r w:rsidR="00152989">
        <w:rPr>
          <w:rFonts w:cstheme="minorHAnsi"/>
          <w:lang w:val="ro-RO"/>
        </w:rPr>
        <w:t>.</w:t>
      </w:r>
      <w:r w:rsidRPr="00DB053C">
        <w:rPr>
          <w:rFonts w:cstheme="minorHAnsi"/>
          <w:lang w:val="ro-RO"/>
        </w:rPr>
        <w:t>R. Pentru a completa activitățile de comunicare deja existente ale M</w:t>
      </w:r>
      <w:r w:rsidR="00152989">
        <w:rPr>
          <w:rFonts w:cstheme="minorHAnsi"/>
          <w:lang w:val="ro-RO"/>
        </w:rPr>
        <w:t>.</w:t>
      </w:r>
      <w:r w:rsidRPr="00DB053C">
        <w:rPr>
          <w:rFonts w:cstheme="minorHAnsi"/>
          <w:lang w:val="ro-RO"/>
        </w:rPr>
        <w:t>M</w:t>
      </w:r>
      <w:r w:rsidR="00152989">
        <w:rPr>
          <w:rFonts w:cstheme="minorHAnsi"/>
          <w:lang w:val="ro-RO"/>
        </w:rPr>
        <w:t>.</w:t>
      </w:r>
      <w:r w:rsidRPr="00DB053C">
        <w:rPr>
          <w:rFonts w:cstheme="minorHAnsi"/>
          <w:lang w:val="ro-RO"/>
        </w:rPr>
        <w:t>A</w:t>
      </w:r>
      <w:r w:rsidR="00152989">
        <w:rPr>
          <w:rFonts w:cstheme="minorHAnsi"/>
          <w:lang w:val="ro-RO"/>
        </w:rPr>
        <w:t>.</w:t>
      </w:r>
      <w:r w:rsidRPr="00DB053C">
        <w:rPr>
          <w:rFonts w:cstheme="minorHAnsi"/>
          <w:lang w:val="ro-RO"/>
        </w:rPr>
        <w:t>P</w:t>
      </w:r>
      <w:r w:rsidR="00152989">
        <w:rPr>
          <w:rFonts w:cstheme="minorHAnsi"/>
          <w:lang w:val="ro-RO"/>
        </w:rPr>
        <w:t>.</w:t>
      </w:r>
      <w:r w:rsidRPr="00DB053C">
        <w:rPr>
          <w:rFonts w:cstheme="minorHAnsi"/>
          <w:lang w:val="ro-RO"/>
        </w:rPr>
        <w:t xml:space="preserve"> și A</w:t>
      </w:r>
      <w:r w:rsidR="00152989">
        <w:rPr>
          <w:rFonts w:cstheme="minorHAnsi"/>
          <w:lang w:val="ro-RO"/>
        </w:rPr>
        <w:t>.</w:t>
      </w:r>
      <w:r w:rsidRPr="00DB053C">
        <w:rPr>
          <w:rFonts w:cstheme="minorHAnsi"/>
          <w:lang w:val="ro-RO"/>
        </w:rPr>
        <w:t>N</w:t>
      </w:r>
      <w:r w:rsidR="00152989">
        <w:rPr>
          <w:rFonts w:cstheme="minorHAnsi"/>
          <w:lang w:val="ro-RO"/>
        </w:rPr>
        <w:t>.</w:t>
      </w:r>
      <w:r w:rsidRPr="00DB053C">
        <w:rPr>
          <w:rFonts w:cstheme="minorHAnsi"/>
          <w:lang w:val="ro-RO"/>
        </w:rPr>
        <w:t>A</w:t>
      </w:r>
      <w:r w:rsidR="00152989">
        <w:rPr>
          <w:rFonts w:cstheme="minorHAnsi"/>
          <w:lang w:val="ro-RO"/>
        </w:rPr>
        <w:t>.</w:t>
      </w:r>
      <w:r w:rsidRPr="00DB053C">
        <w:rPr>
          <w:rFonts w:cstheme="minorHAnsi"/>
          <w:lang w:val="ro-RO"/>
        </w:rPr>
        <w:t>R</w:t>
      </w:r>
      <w:r w:rsidR="00152989">
        <w:rPr>
          <w:rFonts w:cstheme="minorHAnsi"/>
          <w:lang w:val="ro-RO"/>
        </w:rPr>
        <w:t>.</w:t>
      </w:r>
      <w:r w:rsidRPr="00DB053C">
        <w:rPr>
          <w:rFonts w:cstheme="minorHAnsi"/>
          <w:lang w:val="ro-RO"/>
        </w:rPr>
        <w:t xml:space="preserve">, au fost create și utilizate instrumente dedicate, mai exact o </w:t>
      </w:r>
      <w:hyperlink r:id="rId83" w:history="1">
        <w:r w:rsidRPr="00DB053C">
          <w:rPr>
            <w:rStyle w:val="Hyperlink"/>
            <w:rFonts w:cstheme="minorHAnsi"/>
            <w:lang w:val="ro-RO"/>
          </w:rPr>
          <w:t>pagină de Facebook – Inundatii.ro</w:t>
        </w:r>
      </w:hyperlink>
      <w:r w:rsidRPr="00DB053C">
        <w:rPr>
          <w:rFonts w:cstheme="minorHAnsi"/>
          <w:lang w:val="ro-RO"/>
        </w:rPr>
        <w:t xml:space="preserve"> și respectiv un </w:t>
      </w:r>
      <w:hyperlink r:id="rId84" w:history="1">
        <w:r w:rsidRPr="00DB053C">
          <w:rPr>
            <w:rStyle w:val="Hyperlink"/>
            <w:rFonts w:cstheme="minorHAnsi"/>
            <w:lang w:val="ro-RO"/>
          </w:rPr>
          <w:t>canal de YouTube - inundatiiro</w:t>
        </w:r>
      </w:hyperlink>
      <w:r w:rsidRPr="00DB053C">
        <w:rPr>
          <w:rFonts w:cstheme="minorHAnsi"/>
          <w:lang w:val="ro-RO"/>
        </w:rPr>
        <w:t xml:space="preserve">, pentru a susține și mai </w:t>
      </w:r>
      <w:r>
        <w:rPr>
          <w:rFonts w:cstheme="minorHAnsi"/>
          <w:lang w:val="ro-RO"/>
        </w:rPr>
        <w:t>bine</w:t>
      </w:r>
      <w:r w:rsidRPr="00DB053C">
        <w:rPr>
          <w:rFonts w:cstheme="minorHAnsi"/>
          <w:lang w:val="ro-RO"/>
        </w:rPr>
        <w:t xml:space="preserve"> întregul proces de comunicare de la nivelul MMAP.</w:t>
      </w:r>
    </w:p>
    <w:p w14:paraId="0F689E84" w14:textId="77777777" w:rsidR="00B3713F" w:rsidRPr="00DB053C" w:rsidRDefault="00B3713F" w:rsidP="00B3713F">
      <w:pPr>
        <w:jc w:val="center"/>
        <w:rPr>
          <w:lang w:val="ro-RO"/>
        </w:rPr>
      </w:pPr>
      <w:r w:rsidRPr="00DB053C">
        <w:rPr>
          <w:lang w:val="ro-RO"/>
        </w:rPr>
        <w:lastRenderedPageBreak/>
        <w:t xml:space="preserve"> </w:t>
      </w:r>
      <w:r w:rsidRPr="00DB053C">
        <w:rPr>
          <w:noProof/>
          <w:lang w:val="ro-RO"/>
        </w:rPr>
        <w:drawing>
          <wp:inline distT="0" distB="0" distL="0" distR="0" wp14:anchorId="419CC001" wp14:editId="357EC5E6">
            <wp:extent cx="3028950" cy="1842611"/>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045846" cy="1852890"/>
                    </a:xfrm>
                    <a:prstGeom prst="rect">
                      <a:avLst/>
                    </a:prstGeom>
                  </pic:spPr>
                </pic:pic>
              </a:graphicData>
            </a:graphic>
          </wp:inline>
        </w:drawing>
      </w:r>
      <w:r w:rsidRPr="00DB053C">
        <w:rPr>
          <w:noProof/>
          <w:lang w:val="ro-RO"/>
        </w:rPr>
        <w:drawing>
          <wp:inline distT="0" distB="0" distL="0" distR="0" wp14:anchorId="5B7AD2BB" wp14:editId="11F34965">
            <wp:extent cx="2800350" cy="1839076"/>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24532" cy="1854957"/>
                    </a:xfrm>
                    <a:prstGeom prst="rect">
                      <a:avLst/>
                    </a:prstGeom>
                  </pic:spPr>
                </pic:pic>
              </a:graphicData>
            </a:graphic>
          </wp:inline>
        </w:drawing>
      </w:r>
      <w:r w:rsidRPr="00DB053C">
        <w:rPr>
          <w:lang w:val="ro-RO"/>
        </w:rPr>
        <w:t xml:space="preserve"> </w:t>
      </w:r>
    </w:p>
    <w:p w14:paraId="3B95EF4B" w14:textId="2F10312A" w:rsidR="00B3713F" w:rsidRPr="00F26626" w:rsidRDefault="00B3713F" w:rsidP="00B3713F">
      <w:pPr>
        <w:jc w:val="center"/>
        <w:rPr>
          <w:i/>
          <w:iCs/>
          <w:lang w:val="ro-RO"/>
        </w:rPr>
      </w:pPr>
      <w:r w:rsidRPr="00F26626">
        <w:rPr>
          <w:i/>
          <w:iCs/>
          <w:lang w:val="ro-RO"/>
        </w:rPr>
        <w:t>Figura</w:t>
      </w:r>
      <w:r>
        <w:rPr>
          <w:i/>
          <w:iCs/>
          <w:lang w:val="ro-RO"/>
        </w:rPr>
        <w:t xml:space="preserve"> </w:t>
      </w:r>
      <w:r w:rsidR="00C67B1C">
        <w:rPr>
          <w:i/>
          <w:iCs/>
          <w:lang w:val="ro-RO"/>
        </w:rPr>
        <w:t>29</w:t>
      </w:r>
      <w:r>
        <w:rPr>
          <w:i/>
          <w:iCs/>
          <w:lang w:val="ro-RO"/>
        </w:rPr>
        <w:t xml:space="preserve"> </w:t>
      </w:r>
      <w:r w:rsidRPr="00F26626">
        <w:rPr>
          <w:i/>
          <w:iCs/>
          <w:lang w:val="ro-RO"/>
        </w:rPr>
        <w:t xml:space="preserve">Site-ul web INUNDATII.RO și pagina de Facebook </w:t>
      </w:r>
    </w:p>
    <w:p w14:paraId="0209D2B6" w14:textId="29DF21DA" w:rsidR="00B3713F" w:rsidRPr="00DB053C" w:rsidRDefault="00B3713F" w:rsidP="00B3713F">
      <w:pPr>
        <w:spacing w:after="0"/>
        <w:jc w:val="both"/>
        <w:rPr>
          <w:rFonts w:cstheme="minorHAnsi"/>
          <w:lang w:val="ro-RO"/>
        </w:rPr>
      </w:pPr>
      <w:r w:rsidRPr="00DB053C">
        <w:rPr>
          <w:rFonts w:cstheme="minorHAnsi"/>
          <w:lang w:val="ro-RO"/>
        </w:rPr>
        <w:t>Banca Mondială a oferit de asemenea asistență M</w:t>
      </w:r>
      <w:r w:rsidR="00732E36">
        <w:rPr>
          <w:rFonts w:cstheme="minorHAnsi"/>
          <w:lang w:val="ro-RO"/>
        </w:rPr>
        <w:t>.</w:t>
      </w:r>
      <w:r w:rsidRPr="00DB053C">
        <w:rPr>
          <w:rFonts w:cstheme="minorHAnsi"/>
          <w:lang w:val="ro-RO"/>
        </w:rPr>
        <w:t>M</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P</w:t>
      </w:r>
      <w:r w:rsidR="00732E36">
        <w:rPr>
          <w:rFonts w:cstheme="minorHAnsi"/>
          <w:lang w:val="ro-RO"/>
        </w:rPr>
        <w:t>.</w:t>
      </w:r>
      <w:r w:rsidRPr="00DB053C">
        <w:rPr>
          <w:rFonts w:cstheme="minorHAnsi"/>
          <w:lang w:val="ro-RO"/>
        </w:rPr>
        <w:t xml:space="preserve"> și respectiv A</w:t>
      </w:r>
      <w:r w:rsidR="00732E36">
        <w:rPr>
          <w:rFonts w:cstheme="minorHAnsi"/>
          <w:lang w:val="ro-RO"/>
        </w:rPr>
        <w:t>.</w:t>
      </w:r>
      <w:r w:rsidRPr="00DB053C">
        <w:rPr>
          <w:rFonts w:cstheme="minorHAnsi"/>
          <w:lang w:val="ro-RO"/>
        </w:rPr>
        <w:t>N</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R</w:t>
      </w:r>
      <w:r w:rsidR="00732E36">
        <w:rPr>
          <w:rFonts w:cstheme="minorHAnsi"/>
          <w:lang w:val="ro-RO"/>
        </w:rPr>
        <w:t>.</w:t>
      </w:r>
      <w:r w:rsidRPr="00DB053C">
        <w:rPr>
          <w:rFonts w:cstheme="minorHAnsi"/>
          <w:lang w:val="ro-RO"/>
        </w:rPr>
        <w:t xml:space="preserve"> în vederea sporirii gradului de conștientizare </w:t>
      </w:r>
      <w:r>
        <w:rPr>
          <w:rFonts w:cstheme="minorHAnsi"/>
          <w:lang w:val="ro-RO"/>
        </w:rPr>
        <w:t>despre</w:t>
      </w:r>
      <w:r w:rsidRPr="00DB053C">
        <w:rPr>
          <w:rFonts w:cstheme="minorHAnsi"/>
          <w:lang w:val="ro-RO"/>
        </w:rPr>
        <w:t xml:space="preserve"> proiectul RO FLOODS, a canalelor de comunicare online nou create și în special a Hărților de Hazard și de Risc la Inundații actualizate</w:t>
      </w:r>
      <w:r>
        <w:rPr>
          <w:rFonts w:cstheme="minorHAnsi"/>
          <w:lang w:val="ro-RO"/>
        </w:rPr>
        <w:t>. Acestea din urma</w:t>
      </w:r>
      <w:r w:rsidRPr="00DB053C">
        <w:rPr>
          <w:rFonts w:cstheme="minorHAnsi"/>
          <w:lang w:val="ro-RO"/>
        </w:rPr>
        <w:t xml:space="preserve"> pot fi utilizate în România de către instituțiile publice, specialiști din domeniu și cetățeni pentru </w:t>
      </w:r>
      <w:r>
        <w:rPr>
          <w:rFonts w:cstheme="minorHAnsi"/>
          <w:lang w:val="ro-RO"/>
        </w:rPr>
        <w:t>a se</w:t>
      </w:r>
      <w:r w:rsidRPr="00DB053C">
        <w:rPr>
          <w:rFonts w:cstheme="minorHAnsi"/>
          <w:lang w:val="ro-RO"/>
        </w:rPr>
        <w:t xml:space="preserve"> informa și pentru a </w:t>
      </w:r>
      <w:r>
        <w:rPr>
          <w:rFonts w:cstheme="minorHAnsi"/>
          <w:lang w:val="ro-RO"/>
        </w:rPr>
        <w:t xml:space="preserve">putea </w:t>
      </w:r>
      <w:r w:rsidRPr="00DB053C">
        <w:rPr>
          <w:rFonts w:cstheme="minorHAnsi"/>
          <w:lang w:val="ro-RO"/>
        </w:rPr>
        <w:t xml:space="preserve">adopta măsuri adecvate. În acest sens, au fost derulate campanii publicitare prin intermediul site-ului web </w:t>
      </w:r>
      <w:r w:rsidR="006E3894">
        <w:fldChar w:fldCharType="begin"/>
      </w:r>
      <w:r w:rsidR="006E3894" w:rsidRPr="0004248E">
        <w:rPr>
          <w:lang w:val="ro-RO"/>
        </w:rPr>
        <w:instrText>HYPERLINK "https://inundatii.ro/"</w:instrText>
      </w:r>
      <w:r w:rsidR="006E3894">
        <w:fldChar w:fldCharType="separate"/>
      </w:r>
      <w:r w:rsidRPr="00DB053C">
        <w:rPr>
          <w:rStyle w:val="Hyperlink"/>
          <w:rFonts w:cstheme="minorHAnsi"/>
          <w:lang w:val="ro-RO"/>
        </w:rPr>
        <w:t>https://inundatii.ro/</w:t>
      </w:r>
      <w:r w:rsidR="006E3894">
        <w:rPr>
          <w:rStyle w:val="Hyperlink"/>
          <w:rFonts w:cstheme="minorHAnsi"/>
          <w:lang w:val="ro-RO"/>
        </w:rPr>
        <w:fldChar w:fldCharType="end"/>
      </w:r>
      <w:r w:rsidRPr="00DB053C">
        <w:rPr>
          <w:lang w:val="ro-RO"/>
        </w:rPr>
        <w:t xml:space="preserve"> </w:t>
      </w:r>
      <w:r w:rsidRPr="00DB053C">
        <w:rPr>
          <w:rFonts w:cstheme="minorHAnsi"/>
          <w:lang w:val="ro-RO"/>
        </w:rPr>
        <w:t xml:space="preserve">și a canalelor de social media. Această activitate a fost efectuată </w:t>
      </w:r>
      <w:r>
        <w:rPr>
          <w:rFonts w:cstheme="minorHAnsi"/>
          <w:lang w:val="ro-RO"/>
        </w:rPr>
        <w:t>pe o durata</w:t>
      </w:r>
      <w:r w:rsidRPr="00DB053C">
        <w:rPr>
          <w:rFonts w:cstheme="minorHAnsi"/>
          <w:lang w:val="ro-RO"/>
        </w:rPr>
        <w:t xml:space="preserve"> de aproximativ 2 luni (noiembrie 2022 – ianuarie 2023) </w:t>
      </w:r>
      <w:r>
        <w:rPr>
          <w:rFonts w:cstheme="minorHAnsi"/>
          <w:lang w:val="ro-RO"/>
        </w:rPr>
        <w:t>si a avut următoarele rezultate</w:t>
      </w:r>
      <w:r w:rsidRPr="00DB053C">
        <w:rPr>
          <w:rFonts w:cstheme="minorHAnsi"/>
          <w:lang w:val="ro-RO"/>
        </w:rPr>
        <w:t>:</w:t>
      </w:r>
    </w:p>
    <w:p w14:paraId="41FB6416" w14:textId="77777777" w:rsidR="00732E36" w:rsidRPr="00732E36" w:rsidRDefault="00732E36" w:rsidP="00DE167F">
      <w:pPr>
        <w:numPr>
          <w:ilvl w:val="0"/>
          <w:numId w:val="51"/>
        </w:numPr>
        <w:spacing w:before="0" w:after="0"/>
        <w:jc w:val="both"/>
        <w:rPr>
          <w:rFonts w:cstheme="minorHAnsi"/>
          <w:lang w:val="ro-RO"/>
        </w:rPr>
      </w:pPr>
      <w:r w:rsidRPr="00732E36">
        <w:rPr>
          <w:rFonts w:cstheme="minorHAnsi"/>
          <w:lang w:val="ro-RO"/>
        </w:rPr>
        <w:t>1,9 mil. de impresii (afișarea campaniilor pe Google), cu 20.000 de clicuri din care:</w:t>
      </w:r>
    </w:p>
    <w:p w14:paraId="643B6EAA" w14:textId="77777777" w:rsidR="00732E36" w:rsidRPr="00732E36" w:rsidRDefault="00732E36" w:rsidP="00DE167F">
      <w:pPr>
        <w:numPr>
          <w:ilvl w:val="1"/>
          <w:numId w:val="51"/>
        </w:numPr>
        <w:spacing w:before="0" w:after="0"/>
        <w:jc w:val="both"/>
        <w:rPr>
          <w:rFonts w:cstheme="minorHAnsi"/>
          <w:lang w:val="ro-RO"/>
        </w:rPr>
      </w:pPr>
      <w:r w:rsidRPr="00732E36">
        <w:rPr>
          <w:rFonts w:cstheme="minorHAnsi"/>
          <w:lang w:val="ro-RO"/>
        </w:rPr>
        <w:t>17.100 de noi utilizatori pe site-ul web cu 29.300 de vizualizări de pagină</w:t>
      </w:r>
      <w:r w:rsidRPr="00732E36">
        <w:rPr>
          <w:rFonts w:cstheme="minorHAnsi"/>
          <w:lang w:val="nl-NL"/>
        </w:rPr>
        <w:t>;</w:t>
      </w:r>
      <w:r w:rsidRPr="00732E36">
        <w:rPr>
          <w:rFonts w:cstheme="minorHAnsi"/>
          <w:lang w:val="ro-RO"/>
        </w:rPr>
        <w:t xml:space="preserve"> </w:t>
      </w:r>
    </w:p>
    <w:p w14:paraId="57116552" w14:textId="77777777" w:rsidR="00732E36" w:rsidRPr="00732E36" w:rsidRDefault="00732E36" w:rsidP="00DE167F">
      <w:pPr>
        <w:numPr>
          <w:ilvl w:val="1"/>
          <w:numId w:val="51"/>
        </w:numPr>
        <w:spacing w:before="0" w:after="0"/>
        <w:jc w:val="both"/>
        <w:rPr>
          <w:rFonts w:cstheme="minorHAnsi"/>
          <w:lang w:val="ro-RO"/>
        </w:rPr>
      </w:pPr>
      <w:r w:rsidRPr="00732E36">
        <w:rPr>
          <w:rFonts w:cstheme="minorHAnsi"/>
          <w:lang w:val="ro-RO"/>
        </w:rPr>
        <w:t>14.800 de vizualizări pentru portalul dedicat hărților și respectiv 10.400 de vizualizări pentru pagina de pornire;</w:t>
      </w:r>
    </w:p>
    <w:p w14:paraId="5168D467" w14:textId="77777777" w:rsidR="00732E36" w:rsidRPr="00732E36" w:rsidRDefault="00732E36" w:rsidP="00DE167F">
      <w:pPr>
        <w:numPr>
          <w:ilvl w:val="1"/>
          <w:numId w:val="51"/>
        </w:numPr>
        <w:spacing w:before="0" w:after="0"/>
        <w:jc w:val="both"/>
        <w:rPr>
          <w:rFonts w:cstheme="minorHAnsi"/>
          <w:lang w:val="ro-RO"/>
        </w:rPr>
      </w:pPr>
      <w:r w:rsidRPr="00732E36">
        <w:rPr>
          <w:rFonts w:cstheme="minorHAnsi"/>
          <w:lang w:val="ro-RO"/>
        </w:rPr>
        <w:t>278.500 de impresii pentru clipul video destinat hărților de hazard și a hărților de risc la inundații, cu 23.000 de clicuri;</w:t>
      </w:r>
    </w:p>
    <w:p w14:paraId="3DA9568C" w14:textId="77777777" w:rsidR="00732E36" w:rsidRPr="00732E36" w:rsidRDefault="00732E36" w:rsidP="00DE167F">
      <w:pPr>
        <w:numPr>
          <w:ilvl w:val="1"/>
          <w:numId w:val="51"/>
        </w:numPr>
        <w:spacing w:before="0" w:after="0"/>
        <w:jc w:val="both"/>
        <w:rPr>
          <w:rFonts w:cstheme="minorHAnsi"/>
          <w:lang w:val="ro-RO"/>
        </w:rPr>
      </w:pPr>
      <w:r w:rsidRPr="00732E36">
        <w:rPr>
          <w:rFonts w:cstheme="minorHAnsi"/>
          <w:lang w:val="ro-RO"/>
        </w:rPr>
        <w:t>1,1 mil. de impresii (afișarea campaniei pe Facebook), cu 56.000 de clicuri.</w:t>
      </w:r>
    </w:p>
    <w:p w14:paraId="73EB2C57" w14:textId="77777777" w:rsidR="00B3713F" w:rsidRPr="00DB053C" w:rsidRDefault="00B3713F" w:rsidP="00B3713F">
      <w:pPr>
        <w:spacing w:after="0"/>
        <w:jc w:val="both"/>
        <w:rPr>
          <w:rFonts w:cstheme="minorHAnsi"/>
          <w:lang w:val="ro-RO"/>
        </w:rPr>
      </w:pPr>
      <w:r w:rsidRPr="00DB053C">
        <w:rPr>
          <w:rFonts w:cstheme="minorHAnsi"/>
          <w:lang w:val="ro-RO"/>
        </w:rPr>
        <w:t xml:space="preserve">Numărul total de utilizatori care au accesat site-ul web </w:t>
      </w:r>
      <w:r w:rsidR="006E3894">
        <w:fldChar w:fldCharType="begin"/>
      </w:r>
      <w:r w:rsidR="006E3894">
        <w:instrText>HYPERLINK "https://inundatii.ro/"</w:instrText>
      </w:r>
      <w:r w:rsidR="006E3894">
        <w:fldChar w:fldCharType="separate"/>
      </w:r>
      <w:r w:rsidRPr="00DB053C">
        <w:rPr>
          <w:rStyle w:val="Hyperlink"/>
          <w:rFonts w:cstheme="minorHAnsi"/>
          <w:lang w:val="ro-RO"/>
        </w:rPr>
        <w:t>https://inundatii.ro/</w:t>
      </w:r>
      <w:r w:rsidR="006E3894">
        <w:rPr>
          <w:rStyle w:val="Hyperlink"/>
          <w:rFonts w:cstheme="minorHAnsi"/>
          <w:lang w:val="ro-RO"/>
        </w:rPr>
        <w:fldChar w:fldCharType="end"/>
      </w:r>
      <w:r w:rsidRPr="00DB053C">
        <w:rPr>
          <w:lang w:val="ro-RO"/>
        </w:rPr>
        <w:t xml:space="preserve"> </w:t>
      </w:r>
      <w:r w:rsidRPr="00DB053C">
        <w:rPr>
          <w:rFonts w:cstheme="minorHAnsi"/>
          <w:lang w:val="ro-RO"/>
        </w:rPr>
        <w:t xml:space="preserve">în luna februarie 2023 este de: </w:t>
      </w:r>
    </w:p>
    <w:p w14:paraId="201101B0" w14:textId="77777777" w:rsidR="00B3713F" w:rsidRPr="00DB053C" w:rsidRDefault="00B3713F" w:rsidP="00DE167F">
      <w:pPr>
        <w:pStyle w:val="ListParagraph"/>
        <w:numPr>
          <w:ilvl w:val="0"/>
          <w:numId w:val="51"/>
        </w:numPr>
        <w:suppressAutoHyphens w:val="0"/>
        <w:autoSpaceDN/>
        <w:spacing w:before="0" w:after="0"/>
        <w:contextualSpacing w:val="0"/>
        <w:jc w:val="both"/>
        <w:textAlignment w:val="auto"/>
        <w:rPr>
          <w:rFonts w:cstheme="minorHAnsi"/>
          <w:lang w:val="ro-RO"/>
        </w:rPr>
      </w:pPr>
      <w:r w:rsidRPr="00DB053C">
        <w:rPr>
          <w:rFonts w:cstheme="minorHAnsi"/>
          <w:lang w:val="ro-RO"/>
        </w:rPr>
        <w:t>22.600 de utilizatori cu 52.300 de vizualizări pe site-ul web, cu primele 3 pagini accesate ce includ portalul destinat hărților, pagina de pornire și bazinele hidrografice.</w:t>
      </w:r>
    </w:p>
    <w:p w14:paraId="477A8EFC" w14:textId="3694FC38" w:rsidR="00B3713F" w:rsidRPr="00DB053C" w:rsidRDefault="00B3713F" w:rsidP="00B3713F">
      <w:pPr>
        <w:spacing w:after="0"/>
        <w:jc w:val="both"/>
        <w:rPr>
          <w:rFonts w:cstheme="minorHAnsi"/>
          <w:lang w:val="ro-RO"/>
        </w:rPr>
      </w:pPr>
      <w:r w:rsidRPr="00DB053C">
        <w:rPr>
          <w:rFonts w:cstheme="minorHAnsi"/>
          <w:lang w:val="ro-RO"/>
        </w:rPr>
        <w:t>În afara canalelor de comunicare nou create și a pachetului de branding, M</w:t>
      </w:r>
      <w:r w:rsidR="00732E36">
        <w:rPr>
          <w:rFonts w:cstheme="minorHAnsi"/>
          <w:lang w:val="ro-RO"/>
        </w:rPr>
        <w:t>.</w:t>
      </w:r>
      <w:r w:rsidRPr="00DB053C">
        <w:rPr>
          <w:rFonts w:cstheme="minorHAnsi"/>
          <w:lang w:val="ro-RO"/>
        </w:rPr>
        <w:t>M</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P</w:t>
      </w:r>
      <w:r w:rsidR="00732E36">
        <w:rPr>
          <w:rFonts w:cstheme="minorHAnsi"/>
          <w:lang w:val="ro-RO"/>
        </w:rPr>
        <w:t>.</w:t>
      </w:r>
      <w:r w:rsidRPr="00DB053C">
        <w:rPr>
          <w:rFonts w:cstheme="minorHAnsi"/>
          <w:lang w:val="ro-RO"/>
        </w:rPr>
        <w:t>, A</w:t>
      </w:r>
      <w:r w:rsidR="00732E36">
        <w:rPr>
          <w:rFonts w:cstheme="minorHAnsi"/>
          <w:lang w:val="ro-RO"/>
        </w:rPr>
        <w:t>.</w:t>
      </w:r>
      <w:r w:rsidRPr="00DB053C">
        <w:rPr>
          <w:rFonts w:cstheme="minorHAnsi"/>
          <w:lang w:val="ro-RO"/>
        </w:rPr>
        <w:t>N</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R</w:t>
      </w:r>
      <w:r w:rsidR="00732E36">
        <w:rPr>
          <w:rFonts w:cstheme="minorHAnsi"/>
          <w:lang w:val="ro-RO"/>
        </w:rPr>
        <w:t>.</w:t>
      </w:r>
      <w:r w:rsidRPr="00DB053C">
        <w:rPr>
          <w:rFonts w:cstheme="minorHAnsi"/>
          <w:lang w:val="ro-RO"/>
        </w:rPr>
        <w:t xml:space="preserve"> și A</w:t>
      </w:r>
      <w:r w:rsidR="00732E36">
        <w:rPr>
          <w:rFonts w:cstheme="minorHAnsi"/>
          <w:lang w:val="ro-RO"/>
        </w:rPr>
        <w:t>.</w:t>
      </w:r>
      <w:r w:rsidRPr="00DB053C">
        <w:rPr>
          <w:rFonts w:cstheme="minorHAnsi"/>
          <w:lang w:val="ro-RO"/>
        </w:rPr>
        <w:t>B</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-urile, la nivel regional, au continuat să sporească frecvența utilizării unor mijloace mai convenționale, și anume emailuri, comunicate de presă și presa scrisă, conferințe și ședințe de lucru cu părțile interesate cu scopul de a comunica informații legate de etapele principale ale proiectului și de a implica părțile interesate relevante în diferite etape ale procesului de elaborare a PMRI. În cele ce urmează sunt prezentate mai multe materiale de comunicare esențiale, care au fost elaborate:</w:t>
      </w:r>
    </w:p>
    <w:p w14:paraId="43CC2F6A" w14:textId="77777777"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care descrie Planurile de Management al Riscului la Inundații. </w:t>
      </w:r>
    </w:p>
    <w:p w14:paraId="0B43D57F" w14:textId="251BFC1B"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care descrie Hărțile de Hazard și </w:t>
      </w:r>
      <w:r w:rsidR="00732E36" w:rsidRPr="00732E36">
        <w:rPr>
          <w:rFonts w:cstheme="minorHAnsi"/>
          <w:lang w:val="ro-RO"/>
        </w:rPr>
        <w:t>Hărțil</w:t>
      </w:r>
      <w:r w:rsidR="00732E36">
        <w:rPr>
          <w:rFonts w:cstheme="minorHAnsi"/>
          <w:lang w:val="ro-RO"/>
        </w:rPr>
        <w:t>e</w:t>
      </w:r>
      <w:r w:rsidR="00732E36" w:rsidRPr="00732E36">
        <w:rPr>
          <w:rFonts w:cstheme="minorHAnsi"/>
          <w:lang w:val="ro-RO"/>
        </w:rPr>
        <w:t xml:space="preserve"> </w:t>
      </w:r>
      <w:r w:rsidRPr="00DB053C">
        <w:rPr>
          <w:rFonts w:cstheme="minorHAnsi"/>
          <w:lang w:val="ro-RO"/>
        </w:rPr>
        <w:t>de Risc la Inundații și rolul acestora în procesul de revizuire și validare a noilor hărți.</w:t>
      </w:r>
    </w:p>
    <w:p w14:paraId="44621066" w14:textId="4C225F2E"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Broșurile pentru părțile interesate care descriu procesul de elaborare a Programului de Măsuri (PM), în mod etapizat: Analiza (Screening), faza privind strategia aferentă A</w:t>
      </w:r>
      <w:r w:rsidR="00732E36">
        <w:rPr>
          <w:rFonts w:cstheme="minorHAnsi"/>
          <w:lang w:val="ro-RO"/>
        </w:rPr>
        <w:t>.</w:t>
      </w:r>
      <w:r w:rsidRPr="00DB053C">
        <w:rPr>
          <w:rFonts w:cstheme="minorHAnsi"/>
          <w:lang w:val="ro-RO"/>
        </w:rPr>
        <w:t>P</w:t>
      </w:r>
      <w:r w:rsidR="00732E36">
        <w:rPr>
          <w:rFonts w:cstheme="minorHAnsi"/>
          <w:lang w:val="ro-RO"/>
        </w:rPr>
        <w:t>.</w:t>
      </w:r>
      <w:r w:rsidRPr="00DB053C">
        <w:rPr>
          <w:rFonts w:cstheme="minorHAnsi"/>
          <w:lang w:val="ro-RO"/>
        </w:rPr>
        <w:t>S</w:t>
      </w:r>
      <w:r w:rsidR="00732E36">
        <w:rPr>
          <w:rFonts w:cstheme="minorHAnsi"/>
          <w:lang w:val="ro-RO"/>
        </w:rPr>
        <w:t>.</w:t>
      </w:r>
      <w:r w:rsidRPr="00DB053C">
        <w:rPr>
          <w:rFonts w:cstheme="minorHAnsi"/>
          <w:lang w:val="ro-RO"/>
        </w:rPr>
        <w:t>F</w:t>
      </w:r>
      <w:r w:rsidR="00732E36">
        <w:rPr>
          <w:rFonts w:cstheme="minorHAnsi"/>
          <w:lang w:val="ro-RO"/>
        </w:rPr>
        <w:t>.</w:t>
      </w:r>
      <w:r w:rsidRPr="00DB053C">
        <w:rPr>
          <w:rFonts w:cstheme="minorHAnsi"/>
          <w:lang w:val="ro-RO"/>
        </w:rPr>
        <w:t>R</w:t>
      </w:r>
      <w:r w:rsidR="00732E36">
        <w:rPr>
          <w:rFonts w:cstheme="minorHAnsi"/>
          <w:lang w:val="ro-RO"/>
        </w:rPr>
        <w:t>.</w:t>
      </w:r>
      <w:r w:rsidRPr="00DB053C">
        <w:rPr>
          <w:rFonts w:cstheme="minorHAnsi"/>
          <w:lang w:val="ro-RO"/>
        </w:rPr>
        <w:t>-urilor, faza privind strategia aferentă U</w:t>
      </w:r>
      <w:r w:rsidR="00732E36">
        <w:rPr>
          <w:rFonts w:cstheme="minorHAnsi"/>
          <w:lang w:val="ro-RO"/>
        </w:rPr>
        <w:t>nităților de Management</w:t>
      </w:r>
      <w:r w:rsidRPr="00DB053C">
        <w:rPr>
          <w:rFonts w:cstheme="minorHAnsi"/>
          <w:lang w:val="ro-RO"/>
        </w:rPr>
        <w:t xml:space="preserve"> și rolul preconizat al părților interesate implicate. </w:t>
      </w:r>
    </w:p>
    <w:p w14:paraId="011BF9CB" w14:textId="1C97DB4A"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Broșura pentru părțile interesate și mass media privind publicarea și raportarea către CE a Hărților de Hazard și </w:t>
      </w:r>
      <w:r w:rsidR="00732E36" w:rsidRPr="00732E36">
        <w:rPr>
          <w:rFonts w:cstheme="minorHAnsi"/>
          <w:lang w:val="ro-RO"/>
        </w:rPr>
        <w:t xml:space="preserve">a Hărților </w:t>
      </w:r>
      <w:r w:rsidRPr="00DB053C">
        <w:rPr>
          <w:rFonts w:cstheme="minorHAnsi"/>
          <w:lang w:val="ro-RO"/>
        </w:rPr>
        <w:t xml:space="preserve">de Risc la Inundații actualizate. </w:t>
      </w:r>
    </w:p>
    <w:p w14:paraId="294A80F8" w14:textId="77777777"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Animația video ce prezintă Proiectul RAS/RO-FLOODS. </w:t>
      </w:r>
    </w:p>
    <w:p w14:paraId="2A42619E" w14:textId="08E653E8"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3 teasere video scurte pentru Hărțile de Hazard și </w:t>
      </w:r>
      <w:r w:rsidR="00732E36">
        <w:rPr>
          <w:rFonts w:cstheme="minorHAnsi"/>
          <w:lang w:val="ro-RO"/>
        </w:rPr>
        <w:t xml:space="preserve">Hărțile </w:t>
      </w:r>
      <w:r w:rsidRPr="00DB053C">
        <w:rPr>
          <w:rFonts w:cstheme="minorHAnsi"/>
          <w:lang w:val="ro-RO"/>
        </w:rPr>
        <w:t>de Risc la Inundații (HHRI), în care se explică rolul și importanța hărților pentru diferite categorii de părți interesate de la nivel instituțional și pentru publicul larg.</w:t>
      </w:r>
    </w:p>
    <w:p w14:paraId="4FA7C03A" w14:textId="77777777" w:rsidR="00B3713F" w:rsidRPr="00DB053C" w:rsidRDefault="00B3713F" w:rsidP="00DE167F">
      <w:pPr>
        <w:pStyle w:val="ListParagraph"/>
        <w:numPr>
          <w:ilvl w:val="0"/>
          <w:numId w:val="50"/>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Social media și alte materiale de comunicare care să fie distribuite în format electronic. </w:t>
      </w:r>
    </w:p>
    <w:p w14:paraId="718660C0" w14:textId="77777777" w:rsidR="00B3713F" w:rsidRDefault="00B3713F" w:rsidP="00B3713F">
      <w:pPr>
        <w:pStyle w:val="Caption"/>
        <w:jc w:val="center"/>
        <w:rPr>
          <w:lang w:val="ro-RO"/>
        </w:rPr>
      </w:pPr>
      <w:r w:rsidRPr="00DB053C">
        <w:rPr>
          <w:noProof/>
          <w:lang w:val="ro-RO"/>
        </w:rPr>
        <w:lastRenderedPageBreak/>
        <w:drawing>
          <wp:inline distT="0" distB="0" distL="0" distR="0" wp14:anchorId="3D536C07" wp14:editId="2030E6FB">
            <wp:extent cx="2883535" cy="970729"/>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06133" cy="978337"/>
                    </a:xfrm>
                    <a:prstGeom prst="rect">
                      <a:avLst/>
                    </a:prstGeom>
                    <a:noFill/>
                    <a:ln>
                      <a:noFill/>
                    </a:ln>
                  </pic:spPr>
                </pic:pic>
              </a:graphicData>
            </a:graphic>
          </wp:inline>
        </w:drawing>
      </w:r>
      <w:r w:rsidRPr="00DB053C">
        <w:rPr>
          <w:noProof/>
          <w:lang w:val="ro-RO"/>
        </w:rPr>
        <w:drawing>
          <wp:inline distT="0" distB="0" distL="0" distR="0" wp14:anchorId="4E8DF209" wp14:editId="368B1910">
            <wp:extent cx="2912383" cy="98044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40714" cy="989977"/>
                    </a:xfrm>
                    <a:prstGeom prst="rect">
                      <a:avLst/>
                    </a:prstGeom>
                    <a:noFill/>
                    <a:ln>
                      <a:noFill/>
                    </a:ln>
                  </pic:spPr>
                </pic:pic>
              </a:graphicData>
            </a:graphic>
          </wp:inline>
        </w:drawing>
      </w:r>
      <w:r w:rsidRPr="00DB053C">
        <w:rPr>
          <w:noProof/>
          <w:lang w:val="ro-RO"/>
        </w:rPr>
        <w:drawing>
          <wp:inline distT="0" distB="0" distL="0" distR="0" wp14:anchorId="114D53D5" wp14:editId="5E95BDC3">
            <wp:extent cx="3038475" cy="1022888"/>
            <wp:effectExtent l="0" t="0" r="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7235" cy="1029203"/>
                    </a:xfrm>
                    <a:prstGeom prst="rect">
                      <a:avLst/>
                    </a:prstGeom>
                    <a:noFill/>
                    <a:ln>
                      <a:noFill/>
                    </a:ln>
                  </pic:spPr>
                </pic:pic>
              </a:graphicData>
            </a:graphic>
          </wp:inline>
        </w:drawing>
      </w:r>
      <w:r w:rsidRPr="00F26626">
        <w:rPr>
          <w:b w:val="0"/>
          <w:bCs w:val="0"/>
          <w:noProof/>
          <w:lang w:val="ro-RO"/>
        </w:rPr>
        <w:drawing>
          <wp:inline distT="0" distB="0" distL="0" distR="0" wp14:anchorId="319DC233" wp14:editId="0C2FE8A3">
            <wp:extent cx="2780598" cy="1565275"/>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814436" cy="1584323"/>
                    </a:xfrm>
                    <a:prstGeom prst="rect">
                      <a:avLst/>
                    </a:prstGeom>
                  </pic:spPr>
                </pic:pic>
              </a:graphicData>
            </a:graphic>
          </wp:inline>
        </w:drawing>
      </w:r>
    </w:p>
    <w:p w14:paraId="4B3A88A8" w14:textId="1B3AF3F9" w:rsidR="00B3713F" w:rsidRPr="00F26626" w:rsidRDefault="00B3713F" w:rsidP="00B3713F">
      <w:pPr>
        <w:pStyle w:val="Caption"/>
        <w:jc w:val="center"/>
        <w:rPr>
          <w:b w:val="0"/>
          <w:bCs w:val="0"/>
          <w:i/>
          <w:iCs/>
          <w:color w:val="auto"/>
          <w:szCs w:val="21"/>
          <w:lang w:val="ro-RO"/>
        </w:rPr>
      </w:pPr>
      <w:r w:rsidRPr="00F26626">
        <w:rPr>
          <w:b w:val="0"/>
          <w:bCs w:val="0"/>
          <w:i/>
          <w:iCs/>
          <w:color w:val="auto"/>
          <w:szCs w:val="21"/>
          <w:lang w:val="ro-RO"/>
        </w:rPr>
        <w:t xml:space="preserve">Figura </w:t>
      </w:r>
      <w:r w:rsidR="00C67B1C">
        <w:rPr>
          <w:b w:val="0"/>
          <w:bCs w:val="0"/>
          <w:i/>
          <w:iCs/>
          <w:color w:val="auto"/>
          <w:szCs w:val="21"/>
          <w:lang w:val="ro-RO"/>
        </w:rPr>
        <w:t>30</w:t>
      </w:r>
      <w:r>
        <w:rPr>
          <w:b w:val="0"/>
          <w:bCs w:val="0"/>
          <w:i/>
          <w:iCs/>
          <w:color w:val="auto"/>
          <w:szCs w:val="21"/>
          <w:lang w:val="ro-RO"/>
        </w:rPr>
        <w:t xml:space="preserve"> </w:t>
      </w:r>
      <w:r w:rsidRPr="00F26626">
        <w:rPr>
          <w:b w:val="0"/>
          <w:bCs w:val="0"/>
          <w:i/>
          <w:iCs/>
          <w:color w:val="auto"/>
          <w:szCs w:val="21"/>
          <w:lang w:val="ro-RO"/>
        </w:rPr>
        <w:t xml:space="preserve">Animația video pentru Proiectul RO-FLOODS și teaser-ul pentru </w:t>
      </w:r>
      <w:r w:rsidR="00732E36" w:rsidRPr="00732E36">
        <w:rPr>
          <w:b w:val="0"/>
          <w:bCs w:val="0"/>
          <w:i/>
          <w:iCs/>
          <w:color w:val="auto"/>
          <w:szCs w:val="21"/>
          <w:lang w:val="ro-RO"/>
        </w:rPr>
        <w:t>Hărțile de Hazard și Hărțile de Risc la inundații</w:t>
      </w:r>
    </w:p>
    <w:p w14:paraId="1F9965E2" w14:textId="7FC8D629" w:rsidR="00B3713F" w:rsidRPr="00DB053C" w:rsidRDefault="00B3713F" w:rsidP="00B3713F">
      <w:pPr>
        <w:jc w:val="both"/>
        <w:rPr>
          <w:rFonts w:cstheme="minorHAnsi"/>
          <w:b/>
          <w:bCs/>
          <w:lang w:val="ro-RO"/>
        </w:rPr>
      </w:pPr>
      <w:bookmarkStart w:id="175" w:name="_Hlk129600543"/>
      <w:r w:rsidRPr="00DB053C">
        <w:rPr>
          <w:rFonts w:cstheme="minorHAnsi"/>
          <w:lang w:val="ro-RO"/>
        </w:rPr>
        <w:t>Lista activităților de comunicare specifice de la nivel național/ de la nivelul A</w:t>
      </w:r>
      <w:r w:rsidR="00732E36">
        <w:rPr>
          <w:rFonts w:cstheme="minorHAnsi"/>
          <w:lang w:val="ro-RO"/>
        </w:rPr>
        <w:t>.</w:t>
      </w:r>
      <w:r w:rsidRPr="00DB053C">
        <w:rPr>
          <w:rFonts w:cstheme="minorHAnsi"/>
          <w:lang w:val="ro-RO"/>
        </w:rPr>
        <w:t>B</w:t>
      </w:r>
      <w:r w:rsidR="00732E36">
        <w:rPr>
          <w:rFonts w:cstheme="minorHAnsi"/>
          <w:lang w:val="ro-RO"/>
        </w:rPr>
        <w:t>.</w:t>
      </w:r>
      <w:r w:rsidRPr="00DB053C">
        <w:rPr>
          <w:rFonts w:cstheme="minorHAnsi"/>
          <w:lang w:val="ro-RO"/>
        </w:rPr>
        <w:t>A</w:t>
      </w:r>
      <w:r w:rsidR="00732E36">
        <w:rPr>
          <w:rFonts w:cstheme="minorHAnsi"/>
          <w:lang w:val="ro-RO"/>
        </w:rPr>
        <w:t>.</w:t>
      </w:r>
      <w:r w:rsidRPr="00DB053C">
        <w:rPr>
          <w:rFonts w:cstheme="minorHAnsi"/>
          <w:lang w:val="ro-RO"/>
        </w:rPr>
        <w:t xml:space="preserve">-urilor </w:t>
      </w:r>
      <w:bookmarkEnd w:id="175"/>
      <w:r w:rsidRPr="003F0FE1">
        <w:rPr>
          <w:rFonts w:cstheme="minorHAnsi"/>
          <w:lang w:val="ro-RO"/>
        </w:rPr>
        <w:t xml:space="preserve">poate fi consultată în Anexa </w:t>
      </w:r>
      <w:r w:rsidR="00105EF2">
        <w:rPr>
          <w:rFonts w:cstheme="minorHAnsi"/>
          <w:lang w:val="ro-RO"/>
        </w:rPr>
        <w:t>1</w:t>
      </w:r>
      <w:r w:rsidR="006C1543">
        <w:rPr>
          <w:rFonts w:cstheme="minorHAnsi"/>
          <w:lang w:val="ro-RO"/>
        </w:rPr>
        <w:t>7</w:t>
      </w:r>
      <w:r w:rsidRPr="003F0FE1">
        <w:rPr>
          <w:rFonts w:cstheme="minorHAnsi"/>
          <w:lang w:val="ro-RO"/>
        </w:rPr>
        <w:t>.</w:t>
      </w:r>
    </w:p>
    <w:p w14:paraId="5AE64234" w14:textId="77777777" w:rsidR="00B3713F" w:rsidRPr="00DB053C" w:rsidRDefault="00B3713F" w:rsidP="00B3713F">
      <w:pPr>
        <w:pStyle w:val="Heading3"/>
        <w:rPr>
          <w:lang w:val="ro-RO"/>
        </w:rPr>
      </w:pPr>
      <w:bookmarkStart w:id="176" w:name="_Toc129683624"/>
      <w:bookmarkStart w:id="177" w:name="_Toc136418938"/>
      <w:r>
        <w:rPr>
          <w:lang w:val="ro-RO"/>
        </w:rPr>
        <w:t xml:space="preserve">8.1.2 </w:t>
      </w:r>
      <w:r w:rsidRPr="00DB053C">
        <w:rPr>
          <w:lang w:val="ro-RO"/>
        </w:rPr>
        <w:t>Consultarea și implicarea părților interesate la nivel național</w:t>
      </w:r>
      <w:bookmarkEnd w:id="176"/>
      <w:bookmarkEnd w:id="177"/>
    </w:p>
    <w:p w14:paraId="6B3905D0" w14:textId="034C01F8" w:rsidR="002631E6" w:rsidRDefault="00B3713F" w:rsidP="00B3713F">
      <w:pPr>
        <w:jc w:val="both"/>
        <w:rPr>
          <w:rFonts w:cstheme="minorHAnsi"/>
          <w:lang w:val="ro-RO"/>
        </w:rPr>
      </w:pPr>
      <w:r w:rsidRPr="00DB053C">
        <w:rPr>
          <w:rFonts w:cs="Calibri"/>
          <w:lang w:val="ro-RO"/>
        </w:rPr>
        <w:t xml:space="preserve">Pentru asigurarea coordonării interinstituționale și </w:t>
      </w:r>
      <w:r>
        <w:rPr>
          <w:rFonts w:cs="Calibri"/>
          <w:lang w:val="ro-RO"/>
        </w:rPr>
        <w:t xml:space="preserve">a </w:t>
      </w:r>
      <w:r w:rsidRPr="00DB053C">
        <w:rPr>
          <w:lang w:val="ro-RO"/>
        </w:rPr>
        <w:t>implic</w:t>
      </w:r>
      <w:r>
        <w:rPr>
          <w:lang w:val="ro-RO"/>
        </w:rPr>
        <w:t>ării</w:t>
      </w:r>
      <w:r w:rsidRPr="00DB053C">
        <w:rPr>
          <w:lang w:val="ro-RO"/>
        </w:rPr>
        <w:t xml:space="preserve"> părților interesate din sectoarele relevante în procesul de elaborare a P</w:t>
      </w:r>
      <w:r w:rsidR="00732E36">
        <w:rPr>
          <w:lang w:val="ro-RO"/>
        </w:rPr>
        <w:t>.</w:t>
      </w:r>
      <w:r w:rsidRPr="00DB053C">
        <w:rPr>
          <w:lang w:val="ro-RO"/>
        </w:rPr>
        <w:t>M</w:t>
      </w:r>
      <w:r w:rsidR="00732E36">
        <w:rPr>
          <w:lang w:val="ro-RO"/>
        </w:rPr>
        <w:t>.</w:t>
      </w:r>
      <w:r w:rsidRPr="00DB053C">
        <w:rPr>
          <w:lang w:val="ro-RO"/>
        </w:rPr>
        <w:t>R</w:t>
      </w:r>
      <w:r w:rsidR="00732E36">
        <w:rPr>
          <w:lang w:val="ro-RO"/>
        </w:rPr>
        <w:t>.</w:t>
      </w:r>
      <w:r w:rsidRPr="00DB053C">
        <w:rPr>
          <w:lang w:val="ro-RO"/>
        </w:rPr>
        <w:t>I</w:t>
      </w:r>
      <w:r w:rsidR="00732E36">
        <w:rPr>
          <w:lang w:val="ro-RO"/>
        </w:rPr>
        <w:t>.</w:t>
      </w:r>
      <w:r w:rsidRPr="00DB053C">
        <w:rPr>
          <w:lang w:val="ro-RO"/>
        </w:rPr>
        <w:t xml:space="preserve">, au fost stabilite oficial două tipuri de mecanisme pentru </w:t>
      </w:r>
      <w:r w:rsidRPr="00DB053C">
        <w:rPr>
          <w:rFonts w:cstheme="minorHAnsi"/>
          <w:lang w:val="ro-RO"/>
        </w:rPr>
        <w:t xml:space="preserve">consultarea părților interesate, și anume Grupul Tehnic Consultativ (TAG) și respectiv Grupurile Tehnice de Lucru (GTL). TAG a </w:t>
      </w:r>
      <w:r>
        <w:rPr>
          <w:rFonts w:cstheme="minorHAnsi"/>
          <w:lang w:val="ro-RO"/>
        </w:rPr>
        <w:t xml:space="preserve">avut în componența sa </w:t>
      </w:r>
      <w:r w:rsidRPr="00DB053C">
        <w:rPr>
          <w:rFonts w:cstheme="minorHAnsi"/>
          <w:lang w:val="ro-RO"/>
        </w:rPr>
        <w:t>părțile interesate de la nivel național, acționând ca și grup strategic consultativ pe întreaga durată de derulare a proiectului</w:t>
      </w:r>
      <w:r w:rsidR="002631E6" w:rsidRPr="002631E6">
        <w:rPr>
          <w:rFonts w:cstheme="minorHAnsi"/>
          <w:color w:val="FF0000"/>
          <w:lang w:val="ro-RO"/>
        </w:rPr>
        <w:t xml:space="preserve"> </w:t>
      </w:r>
      <w:r w:rsidR="002631E6" w:rsidRPr="002631E6">
        <w:rPr>
          <w:rFonts w:cstheme="minorHAnsi"/>
          <w:lang w:val="ro-RO"/>
        </w:rPr>
        <w:t>ROFloods</w:t>
      </w:r>
      <w:r w:rsidR="002631E6">
        <w:rPr>
          <w:rFonts w:cstheme="minorHAnsi"/>
          <w:lang w:val="ro-RO"/>
        </w:rPr>
        <w:t xml:space="preserve"> </w:t>
      </w:r>
      <w:r w:rsidRPr="00DB053C">
        <w:rPr>
          <w:rFonts w:cstheme="minorHAnsi"/>
          <w:lang w:val="ro-RO"/>
        </w:rPr>
        <w:t xml:space="preserve">, în timp ce GLT au fost constituite în baza unor criterii tematice specifice și au fost convocate pentru </w:t>
      </w:r>
      <w:r>
        <w:rPr>
          <w:rFonts w:cstheme="minorHAnsi"/>
          <w:lang w:val="ro-RO"/>
        </w:rPr>
        <w:t xml:space="preserve">realizarea unui schimb </w:t>
      </w:r>
      <w:r w:rsidRPr="00DB053C">
        <w:rPr>
          <w:rFonts w:cstheme="minorHAnsi"/>
          <w:lang w:val="ro-RO"/>
        </w:rPr>
        <w:t xml:space="preserve">de cunoștințe </w:t>
      </w:r>
      <w:r>
        <w:rPr>
          <w:rFonts w:cstheme="minorHAnsi"/>
          <w:lang w:val="ro-RO"/>
        </w:rPr>
        <w:t xml:space="preserve">între </w:t>
      </w:r>
      <w:r w:rsidRPr="00DB053C">
        <w:rPr>
          <w:rFonts w:cstheme="minorHAnsi"/>
          <w:lang w:val="ro-RO"/>
        </w:rPr>
        <w:t>părțil</w:t>
      </w:r>
      <w:r>
        <w:rPr>
          <w:rFonts w:cstheme="minorHAnsi"/>
          <w:lang w:val="ro-RO"/>
        </w:rPr>
        <w:t xml:space="preserve">e </w:t>
      </w:r>
      <w:r w:rsidRPr="00DB053C">
        <w:rPr>
          <w:rFonts w:cstheme="minorHAnsi"/>
          <w:lang w:val="ro-RO"/>
        </w:rPr>
        <w:t xml:space="preserve">interesate și pentru a contribui la elaborarea </w:t>
      </w:r>
      <w:bookmarkStart w:id="178" w:name="_Hlk127807438"/>
      <w:r w:rsidR="00732E36" w:rsidRPr="00732E36">
        <w:rPr>
          <w:rFonts w:cstheme="minorHAnsi"/>
          <w:lang w:val="ro-RO"/>
        </w:rPr>
        <w:t>P.M.R.I. Ciclul II.</w:t>
      </w:r>
    </w:p>
    <w:p w14:paraId="1CD205A0" w14:textId="7A5D6001" w:rsidR="00B3713F" w:rsidRPr="00DB053C" w:rsidRDefault="00B3713F" w:rsidP="00B3713F">
      <w:pPr>
        <w:jc w:val="both"/>
        <w:rPr>
          <w:rFonts w:cstheme="minorHAnsi"/>
          <w:lang w:val="ro-RO"/>
        </w:rPr>
      </w:pPr>
      <w:r w:rsidRPr="00DB053C">
        <w:rPr>
          <w:rFonts w:cstheme="minorHAnsi"/>
          <w:lang w:val="ro-RO"/>
        </w:rPr>
        <w:t>TAG s-a reunit de 7 ori</w:t>
      </w:r>
      <w:r>
        <w:rPr>
          <w:rFonts w:cstheme="minorHAnsi"/>
          <w:lang w:val="ro-RO"/>
        </w:rPr>
        <w:t>,</w:t>
      </w:r>
      <w:r w:rsidRPr="00DB053C">
        <w:rPr>
          <w:rFonts w:cstheme="minorHAnsi"/>
          <w:lang w:val="ro-RO"/>
        </w:rPr>
        <w:t xml:space="preserve"> acoperind </w:t>
      </w:r>
      <w:bookmarkEnd w:id="178"/>
      <w:r w:rsidRPr="00DB053C">
        <w:rPr>
          <w:rFonts w:cstheme="minorHAnsi"/>
          <w:lang w:val="ro-RO"/>
        </w:rPr>
        <w:t xml:space="preserve">principalele faze de implementare a proiectului, iar GTL s-au reunit de 5 ori, pe teme precum Soluțiile Bazate pe Natură, Infrastructura Verde și Implicarea părților interesate. În cadrul ambelor tipuri de grupuri s-a oferit ocazia de a comunica rezultatele proiectului, de a discuta cu privire la feedback-ul primit și de a prezenta stadiul de implementare a proiectului împreună cu părțile interesate din diferite sectoare, inclusiv structurile </w:t>
      </w:r>
      <w:r>
        <w:rPr>
          <w:rFonts w:cstheme="minorHAnsi"/>
          <w:lang w:val="ro-RO"/>
        </w:rPr>
        <w:t xml:space="preserve">aparatului </w:t>
      </w:r>
      <w:r w:rsidRPr="00DB053C">
        <w:rPr>
          <w:rFonts w:cstheme="minorHAnsi"/>
          <w:lang w:val="ro-RO"/>
        </w:rPr>
        <w:t xml:space="preserve">de guvernare </w:t>
      </w:r>
      <w:r>
        <w:rPr>
          <w:rFonts w:cstheme="minorHAnsi"/>
          <w:lang w:val="ro-RO"/>
        </w:rPr>
        <w:t xml:space="preserve">de la nivel </w:t>
      </w:r>
      <w:r w:rsidRPr="00DB053C">
        <w:rPr>
          <w:rFonts w:cstheme="minorHAnsi"/>
          <w:lang w:val="ro-RO"/>
        </w:rPr>
        <w:t>central</w:t>
      </w:r>
      <w:r>
        <w:rPr>
          <w:rFonts w:cstheme="minorHAnsi"/>
          <w:lang w:val="ro-RO"/>
        </w:rPr>
        <w:t xml:space="preserve"> </w:t>
      </w:r>
      <w:r w:rsidRPr="00DB053C">
        <w:rPr>
          <w:rFonts w:cstheme="minorHAnsi"/>
          <w:lang w:val="ro-RO"/>
        </w:rPr>
        <w:t xml:space="preserve">(ministere, agenții naționale – silvicultură, agricultură, transporturi, energie etc.), autoritățile publice locale sau regionale, mediul academic sau ONG-urile. Alte reuniuni la nivel național s-au concentrat asupra grupurilor specifice de părți interesate, precum ONG-urile sau </w:t>
      </w:r>
      <w:r>
        <w:rPr>
          <w:rFonts w:cstheme="minorHAnsi"/>
          <w:lang w:val="ro-RO"/>
        </w:rPr>
        <w:t xml:space="preserve">regiunea </w:t>
      </w:r>
      <w:r w:rsidRPr="00DB053C">
        <w:rPr>
          <w:rFonts w:cstheme="minorHAnsi"/>
          <w:lang w:val="ro-RO"/>
        </w:rPr>
        <w:t>fluviul</w:t>
      </w:r>
      <w:r>
        <w:rPr>
          <w:rFonts w:cstheme="minorHAnsi"/>
          <w:lang w:val="ro-RO"/>
        </w:rPr>
        <w:t>ui</w:t>
      </w:r>
      <w:r w:rsidRPr="00DB053C">
        <w:rPr>
          <w:rFonts w:cstheme="minorHAnsi"/>
          <w:lang w:val="ro-RO"/>
        </w:rPr>
        <w:t xml:space="preserve"> Dunărea.</w:t>
      </w:r>
    </w:p>
    <w:p w14:paraId="402E977A" w14:textId="4E43E64B" w:rsidR="00B3713F" w:rsidRPr="00DB053C" w:rsidRDefault="00B3713F" w:rsidP="00B3713F">
      <w:pPr>
        <w:jc w:val="both"/>
        <w:rPr>
          <w:rFonts w:cstheme="minorHAnsi"/>
          <w:lang w:val="ro-RO"/>
        </w:rPr>
      </w:pPr>
      <w:r w:rsidRPr="00DB053C">
        <w:rPr>
          <w:rFonts w:cstheme="minorHAnsi"/>
          <w:lang w:val="ro-RO"/>
        </w:rPr>
        <w:t xml:space="preserve">În plus, au fost organizate mai multe reuniuni dedicate pentru fiecare fază a proiectului, cu implicarea părților interesate relevante de la nivel național și/sau regional. Reuniunile au avut loc atât online, cât și în format fizic (imediat după ridicarea restricțiilor impuse de pandemia de COVID) pentru </w:t>
      </w:r>
      <w:r>
        <w:rPr>
          <w:rFonts w:cstheme="minorHAnsi"/>
          <w:lang w:val="ro-RO"/>
        </w:rPr>
        <w:t>asigurarea</w:t>
      </w:r>
      <w:r w:rsidRPr="00DB053C">
        <w:rPr>
          <w:rFonts w:cstheme="minorHAnsi"/>
          <w:lang w:val="ro-RO"/>
        </w:rPr>
        <w:t xml:space="preserve"> contribuției și a implicării părților interesate în fiecare </w:t>
      </w:r>
      <w:r>
        <w:rPr>
          <w:rFonts w:cstheme="minorHAnsi"/>
          <w:lang w:val="ro-RO"/>
        </w:rPr>
        <w:t>dintre fazele aferente</w:t>
      </w:r>
      <w:r w:rsidRPr="00DB053C">
        <w:rPr>
          <w:rFonts w:cstheme="minorHAnsi"/>
          <w:lang w:val="ro-RO"/>
        </w:rPr>
        <w:t xml:space="preserve"> elaborării </w:t>
      </w:r>
      <w:r w:rsidR="004A62C5" w:rsidRPr="004A62C5">
        <w:rPr>
          <w:rFonts w:cstheme="minorHAnsi"/>
          <w:lang w:val="ro-RO"/>
        </w:rPr>
        <w:t>Programului de Măsuri</w:t>
      </w:r>
      <w:r w:rsidRPr="00DB053C">
        <w:rPr>
          <w:rFonts w:cstheme="minorHAnsi"/>
          <w:lang w:val="ro-RO"/>
        </w:rPr>
        <w:t xml:space="preserve">, precum și pentru validarea HHRI. </w:t>
      </w:r>
      <w:r>
        <w:rPr>
          <w:rFonts w:cstheme="minorHAnsi"/>
          <w:lang w:val="ro-RO"/>
        </w:rPr>
        <w:t>Un număr de p</w:t>
      </w:r>
      <w:r w:rsidRPr="00DB053C">
        <w:rPr>
          <w:rFonts w:cstheme="minorHAnsi"/>
          <w:lang w:val="ro-RO"/>
        </w:rPr>
        <w:t xml:space="preserve">este 600 de părți interesate au </w:t>
      </w:r>
      <w:r>
        <w:rPr>
          <w:rFonts w:cstheme="minorHAnsi"/>
          <w:lang w:val="ro-RO"/>
        </w:rPr>
        <w:t xml:space="preserve">fost prezente </w:t>
      </w:r>
      <w:r w:rsidRPr="00DB053C">
        <w:rPr>
          <w:rFonts w:cstheme="minorHAnsi"/>
          <w:lang w:val="ro-RO"/>
        </w:rPr>
        <w:t xml:space="preserve">la reuniunile pentru elaborarea </w:t>
      </w:r>
      <w:r w:rsidR="004A62C5" w:rsidRPr="004A62C5">
        <w:rPr>
          <w:rFonts w:cstheme="minorHAnsi"/>
          <w:lang w:val="ro-RO"/>
        </w:rPr>
        <w:t>Programului de Măsuri</w:t>
      </w:r>
      <w:r w:rsidRPr="00DB053C">
        <w:rPr>
          <w:rFonts w:cstheme="minorHAnsi"/>
          <w:lang w:val="ro-RO"/>
        </w:rPr>
        <w:t xml:space="preserve">, inclusiv reprezentanți ai </w:t>
      </w:r>
      <w:r>
        <w:rPr>
          <w:rFonts w:cstheme="minorHAnsi"/>
          <w:lang w:val="ro-RO"/>
        </w:rPr>
        <w:t>prim</w:t>
      </w:r>
      <w:r w:rsidRPr="00DB053C">
        <w:rPr>
          <w:rFonts w:cstheme="minorHAnsi"/>
          <w:lang w:val="ro-RO"/>
        </w:rPr>
        <w:t>ă</w:t>
      </w:r>
      <w:r>
        <w:rPr>
          <w:rFonts w:cstheme="minorHAnsi"/>
          <w:lang w:val="ro-RO"/>
        </w:rPr>
        <w:t>ri</w:t>
      </w:r>
      <w:r w:rsidRPr="00DB053C">
        <w:rPr>
          <w:rFonts w:cstheme="minorHAnsi"/>
          <w:lang w:val="ro-RO"/>
        </w:rPr>
        <w:t xml:space="preserve">ilor, agențiilor de mediu, operatorilor din domeniul apei, altor ministere și agenții guvernamentale din diferite sectoare (silvicultură, agricultură, transporturi, energie, amenajare teritorială), ONG-uri și mediul academic. </w:t>
      </w:r>
    </w:p>
    <w:p w14:paraId="567600AE" w14:textId="0D9E42EB" w:rsidR="00B3713F" w:rsidRPr="00DB053C" w:rsidRDefault="004A62C5" w:rsidP="00B3713F">
      <w:pPr>
        <w:jc w:val="both"/>
        <w:rPr>
          <w:rFonts w:cstheme="minorHAnsi"/>
          <w:lang w:val="ro-RO"/>
        </w:rPr>
      </w:pPr>
      <w:bookmarkStart w:id="179" w:name="_Hlk127807779"/>
      <w:r w:rsidRPr="004A62C5">
        <w:rPr>
          <w:rFonts w:cstheme="minorHAnsi"/>
          <w:lang w:val="ro-RO"/>
        </w:rPr>
        <w:t xml:space="preserve">Versiunile preliminare ale P.M.R.I. Ciclul II au fost publicate pentru consultare pe site-ul web </w:t>
      </w:r>
      <w:r w:rsidR="006E3894">
        <w:fldChar w:fldCharType="begin"/>
      </w:r>
      <w:r w:rsidR="006E3894" w:rsidRPr="0004248E">
        <w:rPr>
          <w:lang w:val="it-IT"/>
        </w:rPr>
        <w:instrText>HYPERLINK "https://inundatii.ro/"</w:instrText>
      </w:r>
      <w:r w:rsidR="006E3894">
        <w:fldChar w:fldCharType="separate"/>
      </w:r>
      <w:r w:rsidRPr="004A62C5">
        <w:rPr>
          <w:rStyle w:val="Hyperlink"/>
          <w:rFonts w:cstheme="minorHAnsi"/>
          <w:lang w:val="ro-RO"/>
        </w:rPr>
        <w:t>https://inundatii.ro/</w:t>
      </w:r>
      <w:r w:rsidR="006E3894">
        <w:rPr>
          <w:rStyle w:val="Hyperlink"/>
          <w:rFonts w:cstheme="minorHAnsi"/>
          <w:lang w:val="ro-RO"/>
        </w:rPr>
        <w:fldChar w:fldCharType="end"/>
      </w:r>
      <w:r w:rsidRPr="004A62C5">
        <w:rPr>
          <w:rFonts w:cstheme="minorHAnsi"/>
          <w:lang w:val="ro-RO"/>
        </w:rPr>
        <w:t xml:space="preserve"> începând cu luna ianuarie 2022. </w:t>
      </w:r>
      <w:bookmarkEnd w:id="179"/>
      <w:r w:rsidRPr="004A62C5">
        <w:rPr>
          <w:rFonts w:cstheme="minorHAnsi"/>
          <w:lang w:val="ro-RO"/>
        </w:rPr>
        <w:t xml:space="preserve">Lista activităților de consultare specifice, feedback-ul primit și impactul asupra P.M.R.I. Ciclul II pot fi consultate </w:t>
      </w:r>
      <w:r w:rsidR="00B3713F" w:rsidRPr="003F0FE1">
        <w:rPr>
          <w:rFonts w:cstheme="minorHAnsi"/>
          <w:lang w:val="ro-RO"/>
        </w:rPr>
        <w:t xml:space="preserve">în Anexa </w:t>
      </w:r>
      <w:r w:rsidR="001D00F3">
        <w:rPr>
          <w:rFonts w:cstheme="minorHAnsi"/>
          <w:lang w:val="ro-RO"/>
        </w:rPr>
        <w:t>1</w:t>
      </w:r>
      <w:r w:rsidR="006C1543">
        <w:rPr>
          <w:rFonts w:cstheme="minorHAnsi"/>
          <w:lang w:val="ro-RO"/>
        </w:rPr>
        <w:t>8</w:t>
      </w:r>
      <w:r w:rsidR="00B3713F" w:rsidRPr="003F0FE1">
        <w:rPr>
          <w:rFonts w:cstheme="minorHAnsi"/>
          <w:lang w:val="ro-RO"/>
        </w:rPr>
        <w:t>.</w:t>
      </w:r>
    </w:p>
    <w:p w14:paraId="0804F97E" w14:textId="77777777" w:rsidR="00B3713F" w:rsidRPr="00DB053C" w:rsidRDefault="00B3713F" w:rsidP="00B3713F">
      <w:pPr>
        <w:pStyle w:val="Heading3"/>
        <w:rPr>
          <w:lang w:val="ro-RO"/>
        </w:rPr>
      </w:pPr>
      <w:bookmarkStart w:id="180" w:name="_Toc129683625"/>
      <w:bookmarkStart w:id="181" w:name="_Toc136418939"/>
      <w:r>
        <w:rPr>
          <w:lang w:val="ro-RO"/>
        </w:rPr>
        <w:lastRenderedPageBreak/>
        <w:t xml:space="preserve">8.1.3 </w:t>
      </w:r>
      <w:r w:rsidRPr="00DB053C">
        <w:rPr>
          <w:lang w:val="ro-RO"/>
        </w:rPr>
        <w:t>Implicarea părților interesate la nivel regional</w:t>
      </w:r>
      <w:bookmarkEnd w:id="180"/>
      <w:bookmarkEnd w:id="181"/>
    </w:p>
    <w:p w14:paraId="6410EEEE" w14:textId="2816CB36" w:rsidR="00B3713F" w:rsidRPr="002913AA" w:rsidRDefault="00B3713F" w:rsidP="00B3713F">
      <w:pPr>
        <w:tabs>
          <w:tab w:val="left" w:pos="2880"/>
        </w:tabs>
        <w:jc w:val="both"/>
        <w:rPr>
          <w:rFonts w:cstheme="majorHAnsi"/>
          <w:szCs w:val="20"/>
          <w:lang w:val="ro-RO"/>
        </w:rPr>
      </w:pPr>
      <w:bookmarkStart w:id="182" w:name="_Hlk127808156"/>
      <w:r w:rsidRPr="00DB053C">
        <w:rPr>
          <w:rFonts w:cstheme="minorHAnsi"/>
          <w:lang w:val="ro-RO"/>
        </w:rPr>
        <w:t>În afara implicării părților interesate care are loc la nivel național, A</w:t>
      </w:r>
      <w:r w:rsidR="004A62C5">
        <w:rPr>
          <w:rFonts w:cstheme="minorHAnsi"/>
          <w:lang w:val="ro-RO"/>
        </w:rPr>
        <w:t>.</w:t>
      </w:r>
      <w:r w:rsidRPr="00DB053C">
        <w:rPr>
          <w:rFonts w:cstheme="minorHAnsi"/>
          <w:lang w:val="ro-RO"/>
        </w:rPr>
        <w:t>B</w:t>
      </w:r>
      <w:r w:rsidR="004A62C5">
        <w:rPr>
          <w:rFonts w:cstheme="minorHAnsi"/>
          <w:lang w:val="ro-RO"/>
        </w:rPr>
        <w:t>.</w:t>
      </w:r>
      <w:r w:rsidRPr="00DB053C">
        <w:rPr>
          <w:rFonts w:cstheme="minorHAnsi"/>
          <w:lang w:val="ro-RO"/>
        </w:rPr>
        <w:t>A</w:t>
      </w:r>
      <w:r w:rsidR="004A62C5">
        <w:rPr>
          <w:rFonts w:cstheme="minorHAnsi"/>
          <w:lang w:val="ro-RO"/>
        </w:rPr>
        <w:t>.</w:t>
      </w:r>
      <w:r w:rsidRPr="00DB053C">
        <w:rPr>
          <w:rFonts w:cstheme="minorHAnsi"/>
          <w:lang w:val="ro-RO"/>
        </w:rPr>
        <w:t>-urile au derulat activități specifice la nivel teritorial, implicând atât părțile interesate de la nivel regional/ județean, precum Consiliile Județene, Autoritățile din domeniul îmbunătățirilor funciare, drumurilor și silviculturii (A</w:t>
      </w:r>
      <w:r w:rsidR="004A62C5">
        <w:rPr>
          <w:rFonts w:cstheme="minorHAnsi"/>
          <w:lang w:val="ro-RO"/>
        </w:rPr>
        <w:t>.</w:t>
      </w:r>
      <w:r w:rsidRPr="00DB053C">
        <w:rPr>
          <w:rFonts w:cstheme="minorHAnsi"/>
          <w:lang w:val="ro-RO"/>
        </w:rPr>
        <w:t>N</w:t>
      </w:r>
      <w:r w:rsidR="004A62C5">
        <w:rPr>
          <w:rFonts w:cstheme="minorHAnsi"/>
          <w:lang w:val="ro-RO"/>
        </w:rPr>
        <w:t>.</w:t>
      </w:r>
      <w:r w:rsidRPr="00DB053C">
        <w:rPr>
          <w:rFonts w:cstheme="minorHAnsi"/>
          <w:lang w:val="ro-RO"/>
        </w:rPr>
        <w:t>I</w:t>
      </w:r>
      <w:r w:rsidR="004A62C5">
        <w:rPr>
          <w:rFonts w:cstheme="minorHAnsi"/>
          <w:lang w:val="ro-RO"/>
        </w:rPr>
        <w:t>..</w:t>
      </w:r>
      <w:r w:rsidRPr="00DB053C">
        <w:rPr>
          <w:rFonts w:cstheme="minorHAnsi"/>
          <w:lang w:val="ro-RO"/>
        </w:rPr>
        <w:t>F, A</w:t>
      </w:r>
      <w:r w:rsidR="004A62C5">
        <w:rPr>
          <w:rFonts w:cstheme="minorHAnsi"/>
          <w:lang w:val="ro-RO"/>
        </w:rPr>
        <w:t>.</w:t>
      </w:r>
      <w:r w:rsidRPr="00DB053C">
        <w:rPr>
          <w:rFonts w:cstheme="minorHAnsi"/>
          <w:lang w:val="ro-RO"/>
        </w:rPr>
        <w:t>N</w:t>
      </w:r>
      <w:r w:rsidR="004A62C5">
        <w:rPr>
          <w:rFonts w:cstheme="minorHAnsi"/>
          <w:lang w:val="ro-RO"/>
        </w:rPr>
        <w:t>.</w:t>
      </w:r>
      <w:r w:rsidRPr="00DB053C">
        <w:rPr>
          <w:rFonts w:cstheme="minorHAnsi"/>
          <w:lang w:val="ro-RO"/>
        </w:rPr>
        <w:t>P</w:t>
      </w:r>
      <w:r w:rsidR="004A62C5">
        <w:rPr>
          <w:rFonts w:cstheme="minorHAnsi"/>
          <w:lang w:val="ro-RO"/>
        </w:rPr>
        <w:t>.</w:t>
      </w:r>
      <w:r w:rsidRPr="00DB053C">
        <w:rPr>
          <w:rFonts w:cstheme="minorHAnsi"/>
          <w:lang w:val="ro-RO"/>
        </w:rPr>
        <w:t>C</w:t>
      </w:r>
      <w:r w:rsidR="004A62C5">
        <w:rPr>
          <w:rFonts w:cstheme="minorHAnsi"/>
          <w:lang w:val="ro-RO"/>
        </w:rPr>
        <w:t>.</w:t>
      </w:r>
      <w:r w:rsidRPr="00DB053C">
        <w:rPr>
          <w:rFonts w:cstheme="minorHAnsi"/>
          <w:lang w:val="ro-RO"/>
        </w:rPr>
        <w:t xml:space="preserve">, Romsilva), precum și pe cele </w:t>
      </w:r>
      <w:r>
        <w:rPr>
          <w:rFonts w:cstheme="minorHAnsi"/>
          <w:lang w:val="ro-RO"/>
        </w:rPr>
        <w:t xml:space="preserve">de la nivel </w:t>
      </w:r>
      <w:r w:rsidRPr="00DB053C">
        <w:rPr>
          <w:rFonts w:cstheme="minorHAnsi"/>
          <w:lang w:val="ro-RO"/>
        </w:rPr>
        <w:t xml:space="preserve">local, precum </w:t>
      </w:r>
      <w:r>
        <w:rPr>
          <w:rFonts w:cstheme="minorHAnsi"/>
          <w:lang w:val="ro-RO"/>
        </w:rPr>
        <w:t>primarii si</w:t>
      </w:r>
      <w:r w:rsidRPr="00DB053C">
        <w:rPr>
          <w:rFonts w:cstheme="minorHAnsi"/>
          <w:lang w:val="ro-RO"/>
        </w:rPr>
        <w:t xml:space="preserve"> fermieri, printre altele. </w:t>
      </w:r>
      <w:bookmarkEnd w:id="182"/>
      <w:r w:rsidRPr="00DB053C">
        <w:rPr>
          <w:rFonts w:cstheme="minorHAnsi"/>
          <w:lang w:val="ro-RO"/>
        </w:rPr>
        <w:t xml:space="preserve">Principala metodă </w:t>
      </w:r>
      <w:r>
        <w:rPr>
          <w:rFonts w:cstheme="minorHAnsi"/>
          <w:lang w:val="ro-RO"/>
        </w:rPr>
        <w:t>de</w:t>
      </w:r>
      <w:r w:rsidRPr="00DB053C">
        <w:rPr>
          <w:rFonts w:cstheme="minorHAnsi"/>
          <w:lang w:val="ro-RO"/>
        </w:rPr>
        <w:t xml:space="preserve"> implicare</w:t>
      </w:r>
      <w:r>
        <w:rPr>
          <w:rFonts w:cstheme="minorHAnsi"/>
          <w:lang w:val="ro-RO"/>
        </w:rPr>
        <w:t xml:space="preserve"> </w:t>
      </w:r>
      <w:r w:rsidRPr="00DB053C">
        <w:rPr>
          <w:rFonts w:cstheme="minorHAnsi"/>
          <w:lang w:val="ro-RO"/>
        </w:rPr>
        <w:t xml:space="preserve">a părților interesate la acest nivel a </w:t>
      </w:r>
      <w:r>
        <w:rPr>
          <w:rFonts w:cstheme="minorHAnsi"/>
          <w:lang w:val="ro-RO"/>
        </w:rPr>
        <w:t>constat</w:t>
      </w:r>
      <w:r w:rsidRPr="00DB053C">
        <w:rPr>
          <w:rFonts w:cstheme="minorHAnsi"/>
          <w:lang w:val="ro-RO"/>
        </w:rPr>
        <w:t xml:space="preserve"> </w:t>
      </w:r>
      <w:r>
        <w:rPr>
          <w:rFonts w:cstheme="minorHAnsi"/>
          <w:lang w:val="ro-RO"/>
        </w:rPr>
        <w:t xml:space="preserve">în </w:t>
      </w:r>
      <w:r w:rsidRPr="00DB053C">
        <w:rPr>
          <w:rFonts w:cstheme="minorHAnsi"/>
          <w:lang w:val="ro-RO"/>
        </w:rPr>
        <w:t>reuniuni</w:t>
      </w:r>
      <w:r>
        <w:rPr>
          <w:rFonts w:cstheme="minorHAnsi"/>
          <w:lang w:val="ro-RO"/>
        </w:rPr>
        <w:t xml:space="preserve"> dedicate ale </w:t>
      </w:r>
      <w:r w:rsidRPr="00DB053C">
        <w:rPr>
          <w:rFonts w:cstheme="minorHAnsi"/>
          <w:lang w:val="ro-RO"/>
        </w:rPr>
        <w:t xml:space="preserve">părților interesate pentru fiecare stadiu al procesului de elaborare a </w:t>
      </w:r>
      <w:r w:rsidR="004A62C5" w:rsidRPr="004A62C5">
        <w:rPr>
          <w:rFonts w:cstheme="minorHAnsi"/>
          <w:lang w:val="ro-RO"/>
        </w:rPr>
        <w:t>Programului de Măsuri</w:t>
      </w:r>
      <w:r w:rsidRPr="00DB053C">
        <w:rPr>
          <w:rFonts w:cstheme="minorHAnsi"/>
          <w:lang w:val="ro-RO"/>
        </w:rPr>
        <w:t xml:space="preserve">, în cadrul cărora a fost prezentat progresul înregistrat la nivel de </w:t>
      </w:r>
      <w:r w:rsidR="004A62C5" w:rsidRPr="004A62C5">
        <w:rPr>
          <w:rFonts w:cstheme="minorHAnsi"/>
          <w:lang w:val="ro-RO"/>
        </w:rPr>
        <w:t>elaborare al P</w:t>
      </w:r>
      <w:r w:rsidR="004A62C5">
        <w:rPr>
          <w:rFonts w:cstheme="minorHAnsi"/>
          <w:lang w:val="ro-RO"/>
        </w:rPr>
        <w:t>.</w:t>
      </w:r>
      <w:r w:rsidR="004A62C5" w:rsidRPr="004A62C5">
        <w:rPr>
          <w:rFonts w:cstheme="minorHAnsi"/>
          <w:lang w:val="ro-RO"/>
        </w:rPr>
        <w:t>M</w:t>
      </w:r>
      <w:r w:rsidR="004A62C5">
        <w:rPr>
          <w:rFonts w:cstheme="minorHAnsi"/>
          <w:lang w:val="ro-RO"/>
        </w:rPr>
        <w:t>.</w:t>
      </w:r>
      <w:r w:rsidR="004A62C5" w:rsidRPr="004A62C5">
        <w:rPr>
          <w:rFonts w:cstheme="minorHAnsi"/>
          <w:lang w:val="ro-RO"/>
        </w:rPr>
        <w:t>R</w:t>
      </w:r>
      <w:r w:rsidR="004A62C5">
        <w:rPr>
          <w:rFonts w:cstheme="minorHAnsi"/>
          <w:lang w:val="ro-RO"/>
        </w:rPr>
        <w:t>.</w:t>
      </w:r>
      <w:r w:rsidR="004A62C5" w:rsidRPr="004A62C5">
        <w:rPr>
          <w:rFonts w:cstheme="minorHAnsi"/>
          <w:lang w:val="ro-RO"/>
        </w:rPr>
        <w:t>I</w:t>
      </w:r>
      <w:r w:rsidR="004A62C5">
        <w:rPr>
          <w:rFonts w:cstheme="minorHAnsi"/>
          <w:lang w:val="ro-RO"/>
        </w:rPr>
        <w:t>.</w:t>
      </w:r>
      <w:r w:rsidR="004A62C5" w:rsidRPr="004A62C5">
        <w:rPr>
          <w:rFonts w:cstheme="minorHAnsi"/>
          <w:lang w:val="ro-RO"/>
        </w:rPr>
        <w:t xml:space="preserve"> </w:t>
      </w:r>
      <w:r w:rsidR="004A62C5">
        <w:rPr>
          <w:rFonts w:cstheme="minorHAnsi"/>
          <w:lang w:val="ro-RO"/>
        </w:rPr>
        <w:t>C</w:t>
      </w:r>
      <w:r w:rsidR="004A62C5" w:rsidRPr="004A62C5">
        <w:rPr>
          <w:rFonts w:cstheme="minorHAnsi"/>
          <w:lang w:val="ro-RO"/>
        </w:rPr>
        <w:t>iclul II</w:t>
      </w:r>
      <w:r w:rsidRPr="00DB053C">
        <w:rPr>
          <w:rFonts w:cstheme="minorHAnsi"/>
          <w:lang w:val="ro-RO"/>
        </w:rPr>
        <w:t xml:space="preserve">, au fost oferite explicații privind </w:t>
      </w:r>
      <w:r w:rsidR="004A62C5">
        <w:rPr>
          <w:rFonts w:cstheme="minorHAnsi"/>
          <w:lang w:val="ro-RO"/>
        </w:rPr>
        <w:t xml:space="preserve">fiecare </w:t>
      </w:r>
      <w:r w:rsidRPr="00DB053C">
        <w:rPr>
          <w:rFonts w:cstheme="minorHAnsi"/>
          <w:lang w:val="ro-RO"/>
        </w:rPr>
        <w:t>faz</w:t>
      </w:r>
      <w:r w:rsidR="004A62C5">
        <w:rPr>
          <w:rFonts w:cstheme="minorHAnsi"/>
          <w:lang w:val="ro-RO"/>
        </w:rPr>
        <w:t>ă</w:t>
      </w:r>
      <w:r w:rsidRPr="00DB053C">
        <w:rPr>
          <w:rFonts w:cstheme="minorHAnsi"/>
          <w:lang w:val="ro-RO"/>
        </w:rPr>
        <w:t>, iar părțile interesate au fost încurajate în mod direct să ofere feedback în cadrul reuniunii, dar și ulterior</w:t>
      </w:r>
      <w:r>
        <w:rPr>
          <w:rFonts w:cstheme="minorHAnsi"/>
          <w:lang w:val="ro-RO"/>
        </w:rPr>
        <w:t>,</w:t>
      </w:r>
      <w:r w:rsidRPr="00DB053C">
        <w:rPr>
          <w:rFonts w:cstheme="minorHAnsi"/>
          <w:lang w:val="ro-RO"/>
        </w:rPr>
        <w:t xml:space="preserve"> în scris. Dat fiind faptul că anumite documente legate de </w:t>
      </w:r>
      <w:r w:rsidR="004A62C5" w:rsidRPr="004A62C5">
        <w:rPr>
          <w:rFonts w:cstheme="minorHAnsi"/>
          <w:lang w:val="ro-RO"/>
        </w:rPr>
        <w:t>Programul de Măsuri</w:t>
      </w:r>
      <w:r w:rsidRPr="00DB053C">
        <w:rPr>
          <w:rFonts w:cstheme="minorHAnsi"/>
          <w:lang w:val="ro-RO"/>
        </w:rPr>
        <w:t xml:space="preserve"> necesitau a fi </w:t>
      </w:r>
      <w:r w:rsidRPr="00D60E45">
        <w:rPr>
          <w:rFonts w:cstheme="minorHAnsi"/>
          <w:lang w:val="ro-RO"/>
        </w:rPr>
        <w:t>analizate</w:t>
      </w:r>
      <w:r w:rsidRPr="00DB053C">
        <w:rPr>
          <w:rFonts w:cstheme="minorHAnsi"/>
          <w:lang w:val="ro-RO"/>
        </w:rPr>
        <w:t xml:space="preserve"> de către părțile interesate, acestea au fost încărcate pe site-ul web </w:t>
      </w:r>
      <w:r w:rsidR="006E3894">
        <w:fldChar w:fldCharType="begin"/>
      </w:r>
      <w:r w:rsidR="006E3894" w:rsidRPr="0004248E">
        <w:rPr>
          <w:lang w:val="ro-RO"/>
        </w:rPr>
        <w:instrText>HYPERLINK "https://inundatii.ro/"</w:instrText>
      </w:r>
      <w:r w:rsidR="006E3894">
        <w:fldChar w:fldCharType="separate"/>
      </w:r>
      <w:r w:rsidRPr="00C17B2E">
        <w:rPr>
          <w:rStyle w:val="Hyperlink"/>
          <w:rFonts w:cstheme="minorHAnsi"/>
          <w:lang w:val="ro-RO"/>
        </w:rPr>
        <w:t>https://inundatii.ro/</w:t>
      </w:r>
      <w:r w:rsidR="006E3894">
        <w:rPr>
          <w:rStyle w:val="Hyperlink"/>
          <w:rFonts w:cstheme="minorHAnsi"/>
          <w:lang w:val="ro-RO"/>
        </w:rPr>
        <w:fldChar w:fldCharType="end"/>
      </w:r>
      <w:r w:rsidRPr="00D60E45">
        <w:rPr>
          <w:rFonts w:cstheme="minorHAnsi"/>
          <w:lang w:val="ro-RO"/>
        </w:rPr>
        <w:t xml:space="preserve"> </w:t>
      </w:r>
      <w:r w:rsidRPr="00DB053C">
        <w:rPr>
          <w:rFonts w:cstheme="minorHAnsi"/>
          <w:lang w:val="ro-RO"/>
        </w:rPr>
        <w:t xml:space="preserve">și părților interesate li s-au comunicat instrucțiuni privind modul de formulare a feedback-ului, </w:t>
      </w:r>
      <w:r w:rsidRPr="002913AA">
        <w:rPr>
          <w:rFonts w:cstheme="majorHAnsi"/>
          <w:szCs w:val="20"/>
          <w:lang w:val="ro-RO"/>
        </w:rPr>
        <w:t xml:space="preserve">precum și termenul-limită pentru transmiterea acestuia prin corespondență directă. </w:t>
      </w:r>
    </w:p>
    <w:p w14:paraId="22E7B668" w14:textId="254205EC" w:rsidR="0054107C" w:rsidRPr="002913AA" w:rsidRDefault="0054107C" w:rsidP="00B3713F">
      <w:pPr>
        <w:tabs>
          <w:tab w:val="left" w:pos="2880"/>
        </w:tabs>
        <w:jc w:val="both"/>
        <w:rPr>
          <w:rFonts w:cstheme="majorHAnsi"/>
          <w:szCs w:val="20"/>
          <w:lang w:val="ro-RO"/>
        </w:rPr>
      </w:pPr>
      <w:r w:rsidRPr="002913AA">
        <w:rPr>
          <w:rFonts w:cstheme="majorHAnsi"/>
          <w:szCs w:val="20"/>
          <w:lang w:val="ro-RO"/>
        </w:rPr>
        <w:t xml:space="preserve">La nivelul spațiului hidrografic administrat de A.B.A. Dobrogea-Litoral în data de 21.03.2023 a avut loc dezbaterea publică în cadrul ședinței Comitetului de Bazin în vederea prezentării și a definitivării </w:t>
      </w:r>
      <w:r w:rsidRPr="002913AA">
        <w:rPr>
          <w:rFonts w:cstheme="majorHAnsi"/>
          <w:b/>
          <w:bCs/>
          <w:szCs w:val="20"/>
          <w:lang w:val="ro-RO"/>
        </w:rPr>
        <w:t xml:space="preserve">Raportului de Mediu pentru </w:t>
      </w:r>
      <w:r w:rsidRPr="002913AA">
        <w:rPr>
          <w:rFonts w:cstheme="majorHAnsi"/>
          <w:b/>
          <w:bCs/>
          <w:i/>
          <w:iCs/>
          <w:szCs w:val="20"/>
          <w:lang w:val="ro-RO"/>
        </w:rPr>
        <w:t>Planul de Management al Riscului la Inundaţii, Ciclul II, Sinteza Națională</w:t>
      </w:r>
      <w:r w:rsidR="002913AA" w:rsidRPr="002913AA">
        <w:rPr>
          <w:rFonts w:cstheme="majorHAnsi"/>
          <w:b/>
          <w:bCs/>
          <w:szCs w:val="20"/>
          <w:lang w:val="ro-RO"/>
        </w:rPr>
        <w:t xml:space="preserve"> </w:t>
      </w:r>
      <w:r w:rsidR="002913AA" w:rsidRPr="007B3A81">
        <w:rPr>
          <w:rFonts w:cstheme="majorHAnsi"/>
          <w:b/>
          <w:bCs/>
          <w:color w:val="000000"/>
          <w:szCs w:val="20"/>
          <w:lang w:val="ro-RO"/>
        </w:rPr>
        <w:t xml:space="preserve">cât și al </w:t>
      </w:r>
      <w:r w:rsidR="002913AA" w:rsidRPr="007B3A81">
        <w:rPr>
          <w:rFonts w:cstheme="majorHAnsi"/>
          <w:b/>
          <w:bCs/>
          <w:i/>
          <w:iCs/>
          <w:color w:val="000000"/>
          <w:szCs w:val="20"/>
          <w:lang w:val="ro-RO"/>
        </w:rPr>
        <w:t>Planului de Management al Riscului la Inundații aferent Administraţiei Bazinale de Apă Dobrogea-Litoral, corespunzător implementării Ciclului II al Directivei 2007/60/CE privind evaluarea şi gestionarea riscului de inundaţii</w:t>
      </w:r>
      <w:r w:rsidR="002913AA" w:rsidRPr="007B3A81">
        <w:rPr>
          <w:rFonts w:cstheme="majorHAnsi"/>
          <w:b/>
          <w:bCs/>
          <w:color w:val="000000"/>
          <w:szCs w:val="20"/>
          <w:lang w:val="ro-RO"/>
        </w:rPr>
        <w:t>.</w:t>
      </w:r>
    </w:p>
    <w:p w14:paraId="78AB0683" w14:textId="0BD059A9" w:rsidR="00B3713F" w:rsidRPr="00DB053C" w:rsidRDefault="00B3713F" w:rsidP="00B3713F">
      <w:pPr>
        <w:tabs>
          <w:tab w:val="left" w:pos="2880"/>
        </w:tabs>
        <w:jc w:val="both"/>
        <w:rPr>
          <w:rFonts w:cstheme="minorHAnsi"/>
          <w:lang w:val="ro-RO"/>
        </w:rPr>
      </w:pPr>
      <w:r w:rsidRPr="00DB053C">
        <w:rPr>
          <w:rFonts w:cstheme="minorHAnsi"/>
          <w:lang w:val="ro-RO"/>
        </w:rPr>
        <w:t xml:space="preserve">Lista completă a părților interesate, activitățile derulate pentru implicarea acestora, mijloacele de informare a părților interesate cu privire la </w:t>
      </w:r>
      <w:bookmarkStart w:id="183" w:name="_Hlk129600612"/>
      <w:r w:rsidRPr="00DB053C">
        <w:rPr>
          <w:rFonts w:cstheme="minorHAnsi"/>
          <w:lang w:val="ro-RO"/>
        </w:rPr>
        <w:t xml:space="preserve">activitățile de implicare a acestora, feedback-ul primit și rezultatele acestei activități </w:t>
      </w:r>
      <w:bookmarkEnd w:id="183"/>
      <w:r w:rsidRPr="00DB053C">
        <w:rPr>
          <w:rFonts w:cstheme="minorHAnsi"/>
          <w:lang w:val="ro-RO"/>
        </w:rPr>
        <w:t xml:space="preserve">pot fi consultate </w:t>
      </w:r>
      <w:r w:rsidRPr="003F0FE1">
        <w:rPr>
          <w:rFonts w:cstheme="minorHAnsi"/>
          <w:lang w:val="ro-RO"/>
        </w:rPr>
        <w:t xml:space="preserve">în Anexa </w:t>
      </w:r>
      <w:r w:rsidR="001D00F3">
        <w:rPr>
          <w:rFonts w:cstheme="minorHAnsi"/>
          <w:lang w:val="ro-RO"/>
        </w:rPr>
        <w:t>1</w:t>
      </w:r>
      <w:r w:rsidR="00244611">
        <w:rPr>
          <w:rFonts w:cstheme="minorHAnsi"/>
          <w:lang w:val="ro-RO"/>
        </w:rPr>
        <w:t>9.</w:t>
      </w:r>
    </w:p>
    <w:p w14:paraId="5425B890" w14:textId="46D8E693" w:rsidR="00B3713F" w:rsidRPr="00DB053C" w:rsidRDefault="00B3713F" w:rsidP="00B3713F">
      <w:pPr>
        <w:pStyle w:val="Heading3"/>
        <w:rPr>
          <w:lang w:val="ro-RO"/>
        </w:rPr>
      </w:pPr>
      <w:bookmarkStart w:id="184" w:name="_Toc129683626"/>
      <w:bookmarkStart w:id="185" w:name="_Toc136418940"/>
      <w:r>
        <w:rPr>
          <w:lang w:val="ro-RO"/>
        </w:rPr>
        <w:t xml:space="preserve">8.1.4 </w:t>
      </w:r>
      <w:r w:rsidRPr="00DB053C">
        <w:rPr>
          <w:lang w:val="ro-RO"/>
        </w:rPr>
        <w:t xml:space="preserve">Implicarea și consultarea publică a părților interesate cu privire la </w:t>
      </w:r>
      <w:bookmarkEnd w:id="184"/>
      <w:r w:rsidR="00BB5950" w:rsidRPr="00BB5950">
        <w:rPr>
          <w:lang w:val="ro-RO"/>
        </w:rPr>
        <w:t>hărțile de hazard și hărțile de risc la inundații</w:t>
      </w:r>
      <w:bookmarkEnd w:id="185"/>
    </w:p>
    <w:p w14:paraId="46265895" w14:textId="1CB12B9D" w:rsidR="00B3713F" w:rsidRPr="00DB053C" w:rsidRDefault="00B3713F" w:rsidP="00B3713F">
      <w:pPr>
        <w:jc w:val="both"/>
        <w:rPr>
          <w:rFonts w:cstheme="minorHAnsi"/>
          <w:lang w:val="ro-RO"/>
        </w:rPr>
      </w:pPr>
      <w:bookmarkStart w:id="186" w:name="_Hlk127808809"/>
      <w:r w:rsidRPr="00DB053C">
        <w:rPr>
          <w:rFonts w:cstheme="minorHAnsi"/>
          <w:lang w:val="ro-RO"/>
        </w:rPr>
        <w:t xml:space="preserve">Implicarea privind revizuirea și validarea </w:t>
      </w:r>
      <w:r w:rsidR="00BB5950" w:rsidRPr="00BB5950">
        <w:rPr>
          <w:rFonts w:cstheme="minorHAnsi"/>
          <w:lang w:val="ro-RO"/>
        </w:rPr>
        <w:t>hărților de hazard și a hărților de risc la inundații</w:t>
      </w:r>
      <w:r w:rsidRPr="00DB053C">
        <w:rPr>
          <w:rFonts w:cstheme="minorHAnsi"/>
          <w:lang w:val="ro-RO"/>
        </w:rPr>
        <w:t xml:space="preserve"> a fost realizată utilizând un instrument dedicat, un Vizualizator Web al Hărților GIS (GIS Maps Web Viewer). Părțile interesate relevante de la nivel instituțional includ în total 350 de persoane, reprezentând 21 de organizații, </w:t>
      </w:r>
      <w:r>
        <w:rPr>
          <w:rFonts w:cstheme="minorHAnsi"/>
          <w:lang w:val="ro-RO"/>
        </w:rPr>
        <w:t>fiecăreia dintre acestea</w:t>
      </w:r>
      <w:r w:rsidRPr="00DB053C">
        <w:rPr>
          <w:rFonts w:cstheme="minorHAnsi"/>
          <w:lang w:val="ro-RO"/>
        </w:rPr>
        <w:t xml:space="preserve"> fiindu-le astfel atribuit un cont de utilizat</w:t>
      </w:r>
      <w:r>
        <w:rPr>
          <w:rFonts w:cstheme="minorHAnsi"/>
          <w:lang w:val="ro-RO"/>
        </w:rPr>
        <w:t>or</w:t>
      </w:r>
      <w:r w:rsidRPr="00DB053C">
        <w:rPr>
          <w:rFonts w:cstheme="minorHAnsi"/>
          <w:lang w:val="ro-RO"/>
        </w:rPr>
        <w:t xml:space="preserve"> privat pentru Vizualizatorul Web al Hărților GIS (GIS Maps Web Viewer) prin intermediul căruia acestea pot vizualiza hărțile în versiune preliminară și</w:t>
      </w:r>
      <w:r>
        <w:rPr>
          <w:rFonts w:cstheme="minorHAnsi"/>
          <w:lang w:val="ro-RO"/>
        </w:rPr>
        <w:t xml:space="preserve"> totodată</w:t>
      </w:r>
      <w:r w:rsidRPr="00DB053C">
        <w:rPr>
          <w:rFonts w:cstheme="minorHAnsi"/>
          <w:lang w:val="ro-RO"/>
        </w:rPr>
        <w:t xml:space="preserve"> </w:t>
      </w:r>
      <w:r w:rsidR="00BB5950">
        <w:rPr>
          <w:rFonts w:cstheme="minorHAnsi"/>
          <w:lang w:val="ro-RO"/>
        </w:rPr>
        <w:t>au putut</w:t>
      </w:r>
      <w:r w:rsidRPr="00DB053C">
        <w:rPr>
          <w:rFonts w:cstheme="minorHAnsi"/>
          <w:lang w:val="ro-RO"/>
        </w:rPr>
        <w:t xml:space="preserve"> formula comentarii. Înainte de lansarea Vizualizatorului Web, a fost susținută o sesiune de formare destinată unui număr de aproximativ 200 de participanți. A fost oferită asistență tehnică permanent</w:t>
      </w:r>
      <w:r>
        <w:rPr>
          <w:rFonts w:cstheme="minorHAnsi"/>
          <w:lang w:val="ro-RO"/>
        </w:rPr>
        <w:t>ă</w:t>
      </w:r>
      <w:r w:rsidRPr="00DB053C">
        <w:rPr>
          <w:rFonts w:cstheme="minorHAnsi"/>
          <w:lang w:val="ro-RO"/>
        </w:rPr>
        <w:t>, atât de către A</w:t>
      </w:r>
      <w:r w:rsidR="00BB5950">
        <w:rPr>
          <w:rFonts w:cstheme="minorHAnsi"/>
          <w:lang w:val="ro-RO"/>
        </w:rPr>
        <w:t>.</w:t>
      </w:r>
      <w:r w:rsidRPr="00DB053C">
        <w:rPr>
          <w:rFonts w:cstheme="minorHAnsi"/>
          <w:lang w:val="ro-RO"/>
        </w:rPr>
        <w:t>B</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 xml:space="preserve">-uri, cât și de către Banca Mondială </w:t>
      </w:r>
      <w:r w:rsidR="00BB5950" w:rsidRPr="00BB5950">
        <w:rPr>
          <w:rFonts w:cstheme="minorHAnsi"/>
          <w:lang w:val="ro-RO"/>
        </w:rPr>
        <w:t xml:space="preserve">în cadrul proiectului RO-FLOODS </w:t>
      </w:r>
      <w:r w:rsidR="00BB5950">
        <w:rPr>
          <w:rFonts w:cstheme="minorHAnsi"/>
          <w:lang w:val="ro-RO"/>
        </w:rPr>
        <w:t>din</w:t>
      </w:r>
      <w:r w:rsidRPr="00DB053C">
        <w:rPr>
          <w:rFonts w:cstheme="minorHAnsi"/>
          <w:lang w:val="ro-RO"/>
        </w:rPr>
        <w:t xml:space="preserve"> procesul</w:t>
      </w:r>
      <w:r w:rsidR="00BB5950">
        <w:rPr>
          <w:rFonts w:cstheme="minorHAnsi"/>
          <w:lang w:val="ro-RO"/>
        </w:rPr>
        <w:t xml:space="preserve"> </w:t>
      </w:r>
      <w:r w:rsidRPr="00DB053C">
        <w:rPr>
          <w:rFonts w:cstheme="minorHAnsi"/>
          <w:lang w:val="ro-RO"/>
        </w:rPr>
        <w:t xml:space="preserve">de </w:t>
      </w:r>
      <w:r w:rsidRPr="009B34E7">
        <w:rPr>
          <w:rFonts w:cstheme="minorHAnsi"/>
          <w:lang w:val="ro-RO"/>
        </w:rPr>
        <w:t>revizuire</w:t>
      </w:r>
      <w:r w:rsidRPr="00DB053C">
        <w:rPr>
          <w:rFonts w:cstheme="minorHAnsi"/>
          <w:lang w:val="ro-RO"/>
        </w:rPr>
        <w:t xml:space="preserve"> și validare a hărților. Ulterior finalizării, </w:t>
      </w:r>
      <w:r w:rsidR="00563B83">
        <w:rPr>
          <w:rFonts w:cstheme="minorHAnsi"/>
          <w:lang w:val="ro-RO"/>
        </w:rPr>
        <w:t>hărțile de hazard și hărțile de risc la inundații</w:t>
      </w:r>
      <w:r w:rsidRPr="00DB053C">
        <w:rPr>
          <w:rFonts w:cstheme="minorHAnsi"/>
          <w:lang w:val="ro-RO"/>
        </w:rPr>
        <w:t xml:space="preserve"> au fost publicate pe un </w:t>
      </w:r>
      <w:hyperlink r:id="rId91" w:history="1">
        <w:r w:rsidRPr="00DB053C">
          <w:rPr>
            <w:rStyle w:val="Hyperlink"/>
            <w:rFonts w:cstheme="minorHAnsi"/>
            <w:lang w:val="ro-RO"/>
          </w:rPr>
          <w:t>GIS Maps Portal</w:t>
        </w:r>
      </w:hyperlink>
      <w:r w:rsidRPr="00DB053C">
        <w:rPr>
          <w:rFonts w:cstheme="minorHAnsi"/>
          <w:lang w:val="ro-RO"/>
        </w:rPr>
        <w:t xml:space="preserve"> public și respectiv au fost lansate în cadrul unei conferințe de presă în septembrie 2022.</w:t>
      </w:r>
    </w:p>
    <w:p w14:paraId="48213807" w14:textId="77F7D2FA" w:rsidR="00B3713F" w:rsidRDefault="00B3713F" w:rsidP="00B3713F">
      <w:pPr>
        <w:jc w:val="both"/>
        <w:rPr>
          <w:rFonts w:cstheme="minorHAnsi"/>
          <w:lang w:val="ro-RO"/>
        </w:rPr>
      </w:pPr>
      <w:bookmarkStart w:id="187" w:name="_Hlk127808907"/>
      <w:bookmarkEnd w:id="186"/>
      <w:r w:rsidRPr="00DB053C">
        <w:rPr>
          <w:rFonts w:cstheme="minorHAnsi"/>
          <w:lang w:val="ro-RO"/>
        </w:rPr>
        <w:t xml:space="preserve">Pentru toate activitățile de implicare menționate anterior, părțile interesate invitate au fost selectate în baza unui proces </w:t>
      </w:r>
      <w:r>
        <w:rPr>
          <w:rFonts w:cstheme="minorHAnsi"/>
          <w:lang w:val="ro-RO"/>
        </w:rPr>
        <w:t xml:space="preserve">minuțios </w:t>
      </w:r>
      <w:r w:rsidRPr="00DB053C">
        <w:rPr>
          <w:rFonts w:cstheme="minorHAnsi"/>
          <w:lang w:val="ro-RO"/>
        </w:rPr>
        <w:t xml:space="preserve">de analiză și identificare realizat în etapele inițiale ale proiectului. Identificarea acestora a fost </w:t>
      </w:r>
      <w:r>
        <w:rPr>
          <w:rFonts w:cstheme="minorHAnsi"/>
          <w:lang w:val="ro-RO"/>
        </w:rPr>
        <w:t>efectuată</w:t>
      </w:r>
      <w:r w:rsidRPr="00DB053C">
        <w:rPr>
          <w:rFonts w:cstheme="minorHAnsi"/>
          <w:lang w:val="ro-RO"/>
        </w:rPr>
        <w:t xml:space="preserve"> atât la nivel național, cât și regional (A</w:t>
      </w:r>
      <w:r w:rsidR="00BB5950">
        <w:rPr>
          <w:rFonts w:cstheme="minorHAnsi"/>
          <w:lang w:val="ro-RO"/>
        </w:rPr>
        <w:t>.</w:t>
      </w:r>
      <w:r w:rsidRPr="00DB053C">
        <w:rPr>
          <w:rFonts w:cstheme="minorHAnsi"/>
          <w:lang w:val="ro-RO"/>
        </w:rPr>
        <w:t>B</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-uri) și a inclus toate categoriile de părți interesate care urmează a fi informate și/sau implicate, și anume instituțiile publice, sectorul privat, ONG</w:t>
      </w:r>
      <w:r>
        <w:rPr>
          <w:rFonts w:cstheme="minorHAnsi"/>
          <w:lang w:val="ro-RO"/>
        </w:rPr>
        <w:noBreakHyphen/>
      </w:r>
      <w:r w:rsidRPr="00DB053C">
        <w:rPr>
          <w:rFonts w:cstheme="minorHAnsi"/>
          <w:lang w:val="ro-RO"/>
        </w:rPr>
        <w:t xml:space="preserve">urile, mediul academic, OSC, grupurile de interese și cetățenii. </w:t>
      </w:r>
      <w:r>
        <w:rPr>
          <w:rFonts w:cstheme="minorHAnsi"/>
          <w:lang w:val="ro-RO"/>
        </w:rPr>
        <w:t>Baza de date cu informatii despre</w:t>
      </w:r>
      <w:r w:rsidRPr="00DB053C">
        <w:rPr>
          <w:rFonts w:cstheme="minorHAnsi"/>
          <w:lang w:val="ro-RO"/>
        </w:rPr>
        <w:t xml:space="preserve"> părțil</w:t>
      </w:r>
      <w:r>
        <w:rPr>
          <w:rFonts w:cstheme="minorHAnsi"/>
          <w:lang w:val="ro-RO"/>
        </w:rPr>
        <w:t>e</w:t>
      </w:r>
      <w:r w:rsidRPr="00DB053C">
        <w:rPr>
          <w:rFonts w:cstheme="minorHAnsi"/>
          <w:lang w:val="ro-RO"/>
        </w:rPr>
        <w:t xml:space="preserve"> interesate reprezintă un document evolutiv, care este actualizat în permanență de către M</w:t>
      </w:r>
      <w:r w:rsidR="00BB5950">
        <w:rPr>
          <w:rFonts w:cstheme="minorHAnsi"/>
          <w:lang w:val="ro-RO"/>
        </w:rPr>
        <w:t>.</w:t>
      </w:r>
      <w:r w:rsidRPr="00DB053C">
        <w:rPr>
          <w:rFonts w:cstheme="minorHAnsi"/>
          <w:lang w:val="ro-RO"/>
        </w:rPr>
        <w:t>M</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P și respectiv A</w:t>
      </w:r>
      <w:r w:rsidR="00BB5950">
        <w:rPr>
          <w:rFonts w:cstheme="minorHAnsi"/>
          <w:lang w:val="ro-RO"/>
        </w:rPr>
        <w:t>.</w:t>
      </w:r>
      <w:r w:rsidRPr="00DB053C">
        <w:rPr>
          <w:rFonts w:cstheme="minorHAnsi"/>
          <w:lang w:val="ro-RO"/>
        </w:rPr>
        <w:t>N</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R</w:t>
      </w:r>
      <w:r w:rsidR="00BB5950">
        <w:rPr>
          <w:rFonts w:cstheme="minorHAnsi"/>
          <w:lang w:val="ro-RO"/>
        </w:rPr>
        <w:t>.</w:t>
      </w:r>
      <w:r>
        <w:rPr>
          <w:rFonts w:cstheme="minorHAnsi"/>
          <w:lang w:val="ro-RO"/>
        </w:rPr>
        <w:t>,</w:t>
      </w:r>
      <w:r w:rsidRPr="00DB053C">
        <w:rPr>
          <w:rFonts w:cstheme="minorHAnsi"/>
          <w:lang w:val="ro-RO"/>
        </w:rPr>
        <w:t xml:space="preserve"> la nivel național</w:t>
      </w:r>
      <w:r>
        <w:rPr>
          <w:rFonts w:cstheme="minorHAnsi"/>
          <w:lang w:val="ro-RO"/>
        </w:rPr>
        <w:t>,</w:t>
      </w:r>
      <w:r w:rsidRPr="00DB053C">
        <w:rPr>
          <w:rFonts w:cstheme="minorHAnsi"/>
          <w:lang w:val="ro-RO"/>
        </w:rPr>
        <w:t xml:space="preserve"> și de către A</w:t>
      </w:r>
      <w:r w:rsidR="00BB5950">
        <w:rPr>
          <w:rFonts w:cstheme="minorHAnsi"/>
          <w:lang w:val="ro-RO"/>
        </w:rPr>
        <w:t>.</w:t>
      </w:r>
      <w:r w:rsidRPr="00DB053C">
        <w:rPr>
          <w:rFonts w:cstheme="minorHAnsi"/>
          <w:lang w:val="ro-RO"/>
        </w:rPr>
        <w:t>B</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-uri</w:t>
      </w:r>
      <w:r>
        <w:rPr>
          <w:rFonts w:cstheme="minorHAnsi"/>
          <w:lang w:val="ro-RO"/>
        </w:rPr>
        <w:t>,</w:t>
      </w:r>
      <w:r w:rsidRPr="00DB053C">
        <w:rPr>
          <w:rFonts w:cstheme="minorHAnsi"/>
          <w:lang w:val="ro-RO"/>
        </w:rPr>
        <w:t xml:space="preserve"> la nivel regional și local</w:t>
      </w:r>
      <w:r>
        <w:rPr>
          <w:rFonts w:cstheme="minorHAnsi"/>
          <w:lang w:val="ro-RO"/>
        </w:rPr>
        <w:t>,</w:t>
      </w:r>
      <w:r w:rsidRPr="00DB053C">
        <w:rPr>
          <w:rFonts w:cstheme="minorHAnsi"/>
          <w:lang w:val="ro-RO"/>
        </w:rPr>
        <w:t xml:space="preserve"> pe măsură ce sunt elaborate  P</w:t>
      </w:r>
      <w:r w:rsidR="00BB5950">
        <w:rPr>
          <w:rFonts w:cstheme="minorHAnsi"/>
          <w:lang w:val="ro-RO"/>
        </w:rPr>
        <w:t>.</w:t>
      </w:r>
      <w:r w:rsidRPr="00DB053C">
        <w:rPr>
          <w:rFonts w:cstheme="minorHAnsi"/>
          <w:lang w:val="ro-RO"/>
        </w:rPr>
        <w:t>M</w:t>
      </w:r>
      <w:r w:rsidR="00BB5950">
        <w:rPr>
          <w:rFonts w:cstheme="minorHAnsi"/>
          <w:lang w:val="ro-RO"/>
        </w:rPr>
        <w:t>.</w:t>
      </w:r>
      <w:r w:rsidRPr="00DB053C">
        <w:rPr>
          <w:rFonts w:cstheme="minorHAnsi"/>
          <w:lang w:val="ro-RO"/>
        </w:rPr>
        <w:t>R</w:t>
      </w:r>
      <w:r w:rsidR="00BB5950">
        <w:rPr>
          <w:rFonts w:cstheme="minorHAnsi"/>
          <w:lang w:val="ro-RO"/>
        </w:rPr>
        <w:t>.</w:t>
      </w:r>
      <w:r w:rsidRPr="00DB053C">
        <w:rPr>
          <w:rFonts w:cstheme="minorHAnsi"/>
          <w:lang w:val="ro-RO"/>
        </w:rPr>
        <w:t>I</w:t>
      </w:r>
      <w:r w:rsidR="00BB5950">
        <w:rPr>
          <w:rFonts w:cstheme="minorHAnsi"/>
          <w:lang w:val="ro-RO"/>
        </w:rPr>
        <w:t>.</w:t>
      </w:r>
      <w:r w:rsidR="00BB5950" w:rsidRPr="00BB5950">
        <w:rPr>
          <w:rFonts w:cstheme="minorHAnsi"/>
          <w:lang w:val="ro-RO"/>
        </w:rPr>
        <w:t xml:space="preserve"> Ciclul II</w:t>
      </w:r>
      <w:r w:rsidR="00BB5950">
        <w:rPr>
          <w:rFonts w:cstheme="minorHAnsi"/>
          <w:lang w:val="ro-RO"/>
        </w:rPr>
        <w:t xml:space="preserve"> </w:t>
      </w:r>
      <w:r w:rsidRPr="00DB053C">
        <w:rPr>
          <w:rFonts w:cstheme="minorHAnsi"/>
          <w:lang w:val="ro-RO"/>
        </w:rPr>
        <w:t>.</w:t>
      </w:r>
    </w:p>
    <w:p w14:paraId="7965AC0A" w14:textId="77777777" w:rsidR="007F0D7E" w:rsidRPr="00DB053C" w:rsidRDefault="007F0D7E" w:rsidP="00B3713F">
      <w:pPr>
        <w:jc w:val="both"/>
        <w:rPr>
          <w:rFonts w:cstheme="minorHAnsi"/>
          <w:lang w:val="ro-RO"/>
        </w:rPr>
      </w:pPr>
    </w:p>
    <w:p w14:paraId="3D6F2D99" w14:textId="22BFAB95" w:rsidR="00B3713F" w:rsidRPr="00C96C8C" w:rsidRDefault="00B3713F" w:rsidP="00B3713F">
      <w:pPr>
        <w:pStyle w:val="Heading2"/>
        <w:rPr>
          <w:lang w:val="ro-RO"/>
        </w:rPr>
      </w:pPr>
      <w:bookmarkStart w:id="188" w:name="_Toc129683627"/>
      <w:bookmarkStart w:id="189" w:name="_Toc136418941"/>
      <w:bookmarkEnd w:id="187"/>
      <w:r>
        <w:rPr>
          <w:lang w:val="ro-RO"/>
        </w:rPr>
        <w:lastRenderedPageBreak/>
        <w:t xml:space="preserve">8.2 </w:t>
      </w:r>
      <w:r w:rsidRPr="00C96C8C">
        <w:rPr>
          <w:lang w:val="ro-RO"/>
        </w:rPr>
        <w:t xml:space="preserve">Implicarea comunităților vulnerabile și marginalizate – </w:t>
      </w:r>
      <w:r w:rsidR="00BB5950" w:rsidRPr="00BB5950">
        <w:rPr>
          <w:lang w:val="ro-RO"/>
        </w:rPr>
        <w:t>zone pilot</w:t>
      </w:r>
      <w:r w:rsidRPr="00C96C8C">
        <w:rPr>
          <w:lang w:val="ro-RO"/>
        </w:rPr>
        <w:t xml:space="preserve"> pentru comunitățile rome</w:t>
      </w:r>
      <w:bookmarkEnd w:id="188"/>
      <w:bookmarkEnd w:id="189"/>
    </w:p>
    <w:p w14:paraId="6D35243D" w14:textId="12B4C49B" w:rsidR="00B3713F" w:rsidRPr="00DB053C" w:rsidRDefault="00B3713F" w:rsidP="00B3713F">
      <w:pPr>
        <w:jc w:val="both"/>
        <w:rPr>
          <w:rFonts w:cstheme="minorHAnsi"/>
          <w:lang w:val="ro-RO"/>
        </w:rPr>
      </w:pPr>
      <w:r w:rsidRPr="00DB053C">
        <w:rPr>
          <w:rFonts w:cstheme="minorHAnsi"/>
          <w:lang w:val="ro-RO"/>
        </w:rPr>
        <w:t>Dezastrele naturale, inclusiv inundațiile, provoacă prejudicii</w:t>
      </w:r>
      <w:r>
        <w:rPr>
          <w:rFonts w:cstheme="minorHAnsi"/>
          <w:lang w:val="ro-RO"/>
        </w:rPr>
        <w:t xml:space="preserve"> </w:t>
      </w:r>
      <w:r w:rsidRPr="00DB053C">
        <w:rPr>
          <w:rFonts w:cstheme="minorHAnsi"/>
          <w:lang w:val="ro-RO"/>
        </w:rPr>
        <w:t>de obicei</w:t>
      </w:r>
      <w:r w:rsidR="00BB5950">
        <w:rPr>
          <w:rFonts w:cstheme="minorHAnsi"/>
          <w:lang w:val="ro-RO"/>
        </w:rPr>
        <w:t xml:space="preserve"> </w:t>
      </w:r>
      <w:r w:rsidRPr="00DB053C">
        <w:rPr>
          <w:rFonts w:cstheme="minorHAnsi"/>
          <w:lang w:val="ro-RO"/>
        </w:rPr>
        <w:t>în mod disproporționat</w:t>
      </w:r>
      <w:r>
        <w:rPr>
          <w:rFonts w:cstheme="minorHAnsi"/>
          <w:lang w:val="ro-RO"/>
        </w:rPr>
        <w:t>,</w:t>
      </w:r>
      <w:r w:rsidRPr="00DB053C">
        <w:rPr>
          <w:rFonts w:cstheme="minorHAnsi"/>
          <w:lang w:val="ro-RO"/>
        </w:rPr>
        <w:t xml:space="preserve"> comunitățil</w:t>
      </w:r>
      <w:r>
        <w:rPr>
          <w:rFonts w:cstheme="minorHAnsi"/>
          <w:lang w:val="ro-RO"/>
        </w:rPr>
        <w:t>or</w:t>
      </w:r>
      <w:r w:rsidRPr="00DB053C">
        <w:rPr>
          <w:rFonts w:cstheme="minorHAnsi"/>
          <w:lang w:val="ro-RO"/>
        </w:rPr>
        <w:t xml:space="preserve"> sărace și marginalizate, ambele </w:t>
      </w:r>
      <w:r>
        <w:rPr>
          <w:rFonts w:cstheme="minorHAnsi"/>
          <w:lang w:val="ro-RO"/>
        </w:rPr>
        <w:t xml:space="preserve">fiind </w:t>
      </w:r>
      <w:r w:rsidRPr="00DB053C">
        <w:rPr>
          <w:rFonts w:cstheme="minorHAnsi"/>
          <w:lang w:val="ro-RO"/>
        </w:rPr>
        <w:t xml:space="preserve">datorate expunerii și totodată vulnerabilității sporite la efectele negative ale acestora. În acest context, Administrația Națională ”Apele Române”, cu sprijinul </w:t>
      </w:r>
      <w:r w:rsidR="00BB5950" w:rsidRPr="00BB5950">
        <w:rPr>
          <w:rFonts w:cstheme="minorHAnsi"/>
          <w:lang w:val="ro-RO"/>
        </w:rPr>
        <w:t>Băncii Mondiale</w:t>
      </w:r>
      <w:r w:rsidRPr="00DB053C">
        <w:rPr>
          <w:rFonts w:cstheme="minorHAnsi"/>
          <w:lang w:val="ro-RO"/>
        </w:rPr>
        <w:t xml:space="preserve">, a implementat </w:t>
      </w:r>
      <w:r w:rsidRPr="00DB053C">
        <w:rPr>
          <w:rFonts w:cstheme="minorHAnsi"/>
          <w:i/>
          <w:lang w:val="ro-RO"/>
        </w:rPr>
        <w:t xml:space="preserve">Pilotul </w:t>
      </w:r>
      <w:r w:rsidRPr="00DB053C">
        <w:rPr>
          <w:rFonts w:cstheme="minorHAnsi"/>
          <w:i/>
          <w:iCs/>
          <w:lang w:val="ro-RO"/>
        </w:rPr>
        <w:t>Roma pentru Implicare Comunitară și Managementul Riscurilor Sociale în cadrul Planificării și Răspunsului la Riscul la Inundații</w:t>
      </w:r>
      <w:r w:rsidRPr="00DB053C">
        <w:rPr>
          <w:rFonts w:cstheme="minorHAnsi"/>
          <w:lang w:val="ro-RO"/>
        </w:rPr>
        <w:t>.</w:t>
      </w:r>
    </w:p>
    <w:p w14:paraId="2ABC3A50" w14:textId="7ECE03CF" w:rsidR="00B3713F" w:rsidRPr="00DB053C" w:rsidRDefault="00B3713F" w:rsidP="00B3713F">
      <w:pPr>
        <w:jc w:val="both"/>
        <w:rPr>
          <w:rFonts w:cstheme="minorHAnsi"/>
          <w:lang w:val="ro-RO"/>
        </w:rPr>
      </w:pPr>
      <w:r w:rsidRPr="00DB053C">
        <w:rPr>
          <w:rFonts w:cstheme="minorHAnsi"/>
          <w:lang w:val="ro-RO"/>
        </w:rPr>
        <w:t>În 2020, echipa Băncii Mondiale a derulat un exercițiu de cartografiere GIS</w:t>
      </w:r>
      <w:r w:rsidRPr="00DB053C">
        <w:rPr>
          <w:rStyle w:val="FootnoteReference"/>
          <w:rFonts w:cstheme="minorHAnsi"/>
          <w:lang w:val="ro-RO"/>
        </w:rPr>
        <w:footnoteReference w:id="30"/>
      </w:r>
      <w:r w:rsidRPr="00DB053C">
        <w:rPr>
          <w:rFonts w:cstheme="minorHAnsi"/>
          <w:lang w:val="ro-RO"/>
        </w:rPr>
        <w:t xml:space="preserve">, </w:t>
      </w:r>
      <w:r>
        <w:rPr>
          <w:rFonts w:cstheme="minorHAnsi"/>
          <w:lang w:val="ro-RO"/>
        </w:rPr>
        <w:t xml:space="preserve">cu evidențierea </w:t>
      </w:r>
      <w:r w:rsidRPr="00DB053C">
        <w:rPr>
          <w:rFonts w:cstheme="minorHAnsi"/>
          <w:lang w:val="ro-RO"/>
        </w:rPr>
        <w:t>expuner</w:t>
      </w:r>
      <w:r>
        <w:rPr>
          <w:rFonts w:cstheme="minorHAnsi"/>
          <w:lang w:val="ro-RO"/>
        </w:rPr>
        <w:t>ii sporite</w:t>
      </w:r>
      <w:r w:rsidRPr="00DB053C">
        <w:rPr>
          <w:rFonts w:cstheme="minorHAnsi"/>
          <w:lang w:val="ro-RO"/>
        </w:rPr>
        <w:t xml:space="preserve"> a comunităților vulnerabile și marginalizate la riscul la inundații, prin suprapunerea informațiilor disponibile aferente limitei de inundabilitate din zonele cu risc potențial semnificativ la inundații, din cadrul primului ciclu de implementare a Directivei Inundații, cu populația marginalizată din mediul urban și rural din România. În același timp, M</w:t>
      </w:r>
      <w:r w:rsidR="00BB5950">
        <w:rPr>
          <w:rFonts w:cstheme="minorHAnsi"/>
          <w:lang w:val="ro-RO"/>
        </w:rPr>
        <w:t>.</w:t>
      </w:r>
      <w:r w:rsidRPr="00DB053C">
        <w:rPr>
          <w:rFonts w:cstheme="minorHAnsi"/>
          <w:lang w:val="ro-RO"/>
        </w:rPr>
        <w:t>M</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P</w:t>
      </w:r>
      <w:r w:rsidR="00BB5950">
        <w:rPr>
          <w:rFonts w:cstheme="minorHAnsi"/>
          <w:lang w:val="ro-RO"/>
        </w:rPr>
        <w:t>.</w:t>
      </w:r>
      <w:r w:rsidRPr="00DB053C">
        <w:rPr>
          <w:rFonts w:cstheme="minorHAnsi"/>
          <w:lang w:val="ro-RO"/>
        </w:rPr>
        <w:t xml:space="preserve"> și A</w:t>
      </w:r>
      <w:r w:rsidR="00BB5950">
        <w:rPr>
          <w:rFonts w:cstheme="minorHAnsi"/>
          <w:lang w:val="ro-RO"/>
        </w:rPr>
        <w:t>.</w:t>
      </w:r>
      <w:r w:rsidRPr="00DB053C">
        <w:rPr>
          <w:rFonts w:cstheme="minorHAnsi"/>
          <w:lang w:val="ro-RO"/>
        </w:rPr>
        <w:t>N</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R</w:t>
      </w:r>
      <w:r w:rsidR="00BB5950">
        <w:rPr>
          <w:rFonts w:cstheme="minorHAnsi"/>
          <w:lang w:val="ro-RO"/>
        </w:rPr>
        <w:t>.</w:t>
      </w:r>
      <w:r w:rsidRPr="00DB053C">
        <w:rPr>
          <w:rFonts w:cstheme="minorHAnsi"/>
          <w:lang w:val="ro-RO"/>
        </w:rPr>
        <w:t xml:space="preserve"> au specificat că au nevoie de sprijin pentru a interacționa cu comunitățile rome din zonele A</w:t>
      </w:r>
      <w:r w:rsidR="00BB5950">
        <w:rPr>
          <w:rFonts w:cstheme="minorHAnsi"/>
          <w:lang w:val="ro-RO"/>
        </w:rPr>
        <w:t>.</w:t>
      </w:r>
      <w:r w:rsidRPr="00DB053C">
        <w:rPr>
          <w:rFonts w:cstheme="minorHAnsi"/>
          <w:lang w:val="ro-RO"/>
        </w:rPr>
        <w:t>P</w:t>
      </w:r>
      <w:r w:rsidR="00BB5950">
        <w:rPr>
          <w:rFonts w:cstheme="minorHAnsi"/>
          <w:lang w:val="ro-RO"/>
        </w:rPr>
        <w:t>.</w:t>
      </w:r>
      <w:r w:rsidRPr="00DB053C">
        <w:rPr>
          <w:rFonts w:cstheme="minorHAnsi"/>
          <w:lang w:val="ro-RO"/>
        </w:rPr>
        <w:t>S</w:t>
      </w:r>
      <w:r w:rsidR="00BB5950">
        <w:rPr>
          <w:rFonts w:cstheme="minorHAnsi"/>
          <w:lang w:val="ro-RO"/>
        </w:rPr>
        <w:t>.</w:t>
      </w:r>
      <w:r w:rsidRPr="00DB053C">
        <w:rPr>
          <w:rFonts w:cstheme="minorHAnsi"/>
          <w:lang w:val="ro-RO"/>
        </w:rPr>
        <w:t>F</w:t>
      </w:r>
      <w:r w:rsidR="00BB5950">
        <w:rPr>
          <w:rFonts w:cstheme="minorHAnsi"/>
          <w:lang w:val="ro-RO"/>
        </w:rPr>
        <w:t>.</w:t>
      </w:r>
      <w:r w:rsidRPr="00DB053C">
        <w:rPr>
          <w:rFonts w:cstheme="minorHAnsi"/>
          <w:lang w:val="ro-RO"/>
        </w:rPr>
        <w:t>R</w:t>
      </w:r>
      <w:r w:rsidR="00BB5950">
        <w:rPr>
          <w:rFonts w:cstheme="minorHAnsi"/>
          <w:lang w:val="ro-RO"/>
        </w:rPr>
        <w:t>.</w:t>
      </w:r>
      <w:r w:rsidRPr="00DB053C">
        <w:rPr>
          <w:rFonts w:cstheme="minorHAnsi"/>
          <w:lang w:val="ro-RO"/>
        </w:rPr>
        <w:t xml:space="preserve">-urilor pentru o mai bună evaluare și integrare a nevoilor și realităților acestora în procesul de elaborare a măsurilor, cu accent pe măsurile de pregătire, prevenire și răspuns. </w:t>
      </w:r>
    </w:p>
    <w:p w14:paraId="1215D62C" w14:textId="77777777" w:rsidR="00B3713F" w:rsidRPr="00DB053C" w:rsidRDefault="00B3713F" w:rsidP="00B3713F">
      <w:pPr>
        <w:jc w:val="both"/>
        <w:rPr>
          <w:rFonts w:cstheme="minorHAnsi"/>
          <w:lang w:val="ro-RO"/>
        </w:rPr>
      </w:pPr>
      <w:r w:rsidRPr="00DB053C">
        <w:rPr>
          <w:rFonts w:cstheme="minorHAnsi"/>
          <w:lang w:val="ro-RO"/>
        </w:rPr>
        <w:t xml:space="preserve">Comunitățile rome situate în zonele cu probabilitate semnificativă de producere a unor inundații necesită o abordare dedicată și adesea personalizată cu privire la implicarea acestora din mai multe motive: vulnerabilitate sporită atunci când se produc inundații, lipsa resurselor pentru implementarea măsurilor de răspuns în situații de urgență și </w:t>
      </w:r>
      <w:r>
        <w:rPr>
          <w:rFonts w:cstheme="minorHAnsi"/>
          <w:lang w:val="ro-RO"/>
        </w:rPr>
        <w:t xml:space="preserve">de </w:t>
      </w:r>
      <w:r w:rsidRPr="00DB053C">
        <w:rPr>
          <w:rFonts w:cstheme="minorHAnsi"/>
          <w:lang w:val="ro-RO"/>
        </w:rPr>
        <w:t xml:space="preserve">redresare, acces redus la informații și comunicare minimă cu autoritățile oficiale sau atenție minimă acordată de către acestea, expunere mare la hazarde naturale, nivele reduse de încredere a membrilor comunităților rome în autoritățile locale și vice versa, norme culturale, limbă și forme unice de organizare comunitară și autoguvernare, precum și număr mare de persoane vulnerabile (copii sau persoane în vârstă) </w:t>
      </w:r>
      <w:r>
        <w:rPr>
          <w:rFonts w:cstheme="minorHAnsi"/>
          <w:lang w:val="ro-RO"/>
        </w:rPr>
        <w:t xml:space="preserve">existente </w:t>
      </w:r>
      <w:r w:rsidRPr="00DB053C">
        <w:rPr>
          <w:rFonts w:cstheme="minorHAnsi"/>
          <w:lang w:val="ro-RO"/>
        </w:rPr>
        <w:t>în cadrul comunităților.</w:t>
      </w:r>
    </w:p>
    <w:p w14:paraId="6AC617EB" w14:textId="77777777" w:rsidR="00B3713F" w:rsidRPr="00DB053C" w:rsidRDefault="00B3713F" w:rsidP="00B3713F">
      <w:pPr>
        <w:jc w:val="center"/>
        <w:rPr>
          <w:rFonts w:cstheme="minorHAnsi"/>
          <w:lang w:val="ro-RO"/>
        </w:rPr>
      </w:pPr>
      <w:r w:rsidRPr="00DB053C">
        <w:rPr>
          <w:noProof/>
          <w:lang w:val="ro-RO"/>
        </w:rPr>
        <w:drawing>
          <wp:inline distT="0" distB="0" distL="0" distR="0" wp14:anchorId="24FC5AFB" wp14:editId="003B17A5">
            <wp:extent cx="5943600" cy="77101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771018"/>
                    </a:xfrm>
                    <a:prstGeom prst="rect">
                      <a:avLst/>
                    </a:prstGeom>
                    <a:noFill/>
                    <a:ln>
                      <a:noFill/>
                    </a:ln>
                  </pic:spPr>
                </pic:pic>
              </a:graphicData>
            </a:graphic>
          </wp:inline>
        </w:drawing>
      </w:r>
    </w:p>
    <w:p w14:paraId="4C908C94" w14:textId="40752AA3" w:rsidR="00B3713F" w:rsidRPr="00DB053C" w:rsidRDefault="00B3713F" w:rsidP="00B3713F">
      <w:pPr>
        <w:spacing w:after="0"/>
        <w:jc w:val="both"/>
        <w:rPr>
          <w:rFonts w:cstheme="minorHAnsi"/>
          <w:lang w:val="ro-RO"/>
        </w:rPr>
      </w:pPr>
      <w:r w:rsidRPr="00DB053C">
        <w:rPr>
          <w:rFonts w:cstheme="minorHAnsi"/>
          <w:lang w:val="ro-RO"/>
        </w:rPr>
        <w:t xml:space="preserve">Obiectivele </w:t>
      </w:r>
      <w:r>
        <w:rPr>
          <w:rFonts w:cstheme="minorHAnsi"/>
          <w:lang w:val="ro-RO"/>
        </w:rPr>
        <w:t xml:space="preserve">Proiectului </w:t>
      </w:r>
      <w:r w:rsidRPr="00DB053C">
        <w:rPr>
          <w:rFonts w:cstheme="minorHAnsi"/>
          <w:lang w:val="ro-RO"/>
        </w:rPr>
        <w:t>Pilot</w:t>
      </w:r>
      <w:r w:rsidR="00BB5950">
        <w:rPr>
          <w:rFonts w:cstheme="minorHAnsi"/>
          <w:lang w:val="ro-RO"/>
        </w:rPr>
        <w:t xml:space="preserve"> </w:t>
      </w:r>
      <w:r w:rsidRPr="00DB053C">
        <w:rPr>
          <w:rFonts w:cstheme="minorHAnsi"/>
          <w:lang w:val="ro-RO"/>
        </w:rPr>
        <w:t xml:space="preserve">au fost următoarele: </w:t>
      </w:r>
    </w:p>
    <w:p w14:paraId="606DED7E" w14:textId="77777777" w:rsidR="00B3713F" w:rsidRPr="00DB053C" w:rsidRDefault="00B3713F" w:rsidP="00DE167F">
      <w:pPr>
        <w:pStyle w:val="ListParagraph"/>
        <w:numPr>
          <w:ilvl w:val="0"/>
          <w:numId w:val="52"/>
        </w:numPr>
        <w:suppressAutoHyphens w:val="0"/>
        <w:autoSpaceDN/>
        <w:spacing w:before="0" w:after="0"/>
        <w:contextualSpacing w:val="0"/>
        <w:jc w:val="both"/>
        <w:textAlignment w:val="auto"/>
        <w:rPr>
          <w:rFonts w:cstheme="minorHAnsi"/>
          <w:lang w:val="ro-RO"/>
        </w:rPr>
      </w:pPr>
      <w:r w:rsidRPr="00DB053C">
        <w:rPr>
          <w:rFonts w:cstheme="minorHAnsi"/>
          <w:lang w:val="ro-RO"/>
        </w:rPr>
        <w:t>Conceperea și implementarea unei abordări (obiective, proceduri, date de intrare, întrebări-cheie, rezultatele dorite) pentru autoritățile responsabile cu gospodărirea apelor cu scopul de a realiza implicarea eficientă a comunităților rome în procesele de planificare aferente managementului riscului la inundații.</w:t>
      </w:r>
    </w:p>
    <w:p w14:paraId="743CF1E8" w14:textId="34763207" w:rsidR="00B3713F" w:rsidRPr="00DB053C" w:rsidRDefault="00B3713F" w:rsidP="00DE167F">
      <w:pPr>
        <w:pStyle w:val="ListParagraph"/>
        <w:numPr>
          <w:ilvl w:val="0"/>
          <w:numId w:val="52"/>
        </w:numPr>
        <w:suppressAutoHyphens w:val="0"/>
        <w:autoSpaceDN/>
        <w:spacing w:before="0" w:after="0"/>
        <w:contextualSpacing w:val="0"/>
        <w:jc w:val="both"/>
        <w:textAlignment w:val="auto"/>
        <w:rPr>
          <w:rFonts w:cstheme="minorHAnsi"/>
          <w:lang w:val="ro-RO"/>
        </w:rPr>
      </w:pPr>
      <w:r w:rsidRPr="00DB053C">
        <w:rPr>
          <w:rFonts w:cstheme="minorHAnsi"/>
          <w:lang w:val="ro-RO"/>
        </w:rPr>
        <w:t xml:space="preserve">Evidențierea unei abordări de succes cu privire la implicarea comunităților rome </w:t>
      </w:r>
      <w:r>
        <w:rPr>
          <w:rFonts w:cstheme="minorHAnsi"/>
          <w:lang w:val="ro-RO"/>
        </w:rPr>
        <w:t>în procesul de</w:t>
      </w:r>
      <w:r w:rsidRPr="00DB053C">
        <w:rPr>
          <w:rFonts w:cstheme="minorHAnsi"/>
          <w:lang w:val="ro-RO"/>
        </w:rPr>
        <w:t xml:space="preserve"> management</w:t>
      </w:r>
      <w:r>
        <w:rPr>
          <w:rFonts w:cstheme="minorHAnsi"/>
          <w:lang w:val="ro-RO"/>
        </w:rPr>
        <w:t xml:space="preserve"> a</w:t>
      </w:r>
      <w:r w:rsidRPr="00DB053C">
        <w:rPr>
          <w:rFonts w:cstheme="minorHAnsi"/>
          <w:lang w:val="ro-RO"/>
        </w:rPr>
        <w:t>l riscului la inundații</w:t>
      </w:r>
      <w:r>
        <w:rPr>
          <w:rFonts w:cstheme="minorHAnsi"/>
          <w:lang w:val="ro-RO"/>
        </w:rPr>
        <w:t>,</w:t>
      </w:r>
      <w:r w:rsidRPr="00DB053C">
        <w:rPr>
          <w:rFonts w:cstheme="minorHAnsi"/>
          <w:lang w:val="ro-RO"/>
        </w:rPr>
        <w:t xml:space="preserve"> care poate fi utilizată de către A</w:t>
      </w:r>
      <w:r w:rsidR="00BB5950">
        <w:rPr>
          <w:rFonts w:cstheme="minorHAnsi"/>
          <w:lang w:val="ro-RO"/>
        </w:rPr>
        <w:t>.</w:t>
      </w:r>
      <w:r w:rsidRPr="00DB053C">
        <w:rPr>
          <w:rFonts w:cstheme="minorHAnsi"/>
          <w:lang w:val="ro-RO"/>
        </w:rPr>
        <w:t>B</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 xml:space="preserve">-uri </w:t>
      </w:r>
      <w:r w:rsidRPr="00CE74A1">
        <w:rPr>
          <w:rFonts w:cstheme="minorHAnsi"/>
          <w:lang w:val="ro-RO"/>
        </w:rPr>
        <w:t>drept model (</w:t>
      </w:r>
      <w:r w:rsidRPr="00CE74A1">
        <w:rPr>
          <w:rFonts w:cstheme="minorHAnsi"/>
          <w:i/>
          <w:lang w:val="ro-RO"/>
        </w:rPr>
        <w:t>blueprint</w:t>
      </w:r>
      <w:r>
        <w:rPr>
          <w:rFonts w:cstheme="minorHAnsi"/>
          <w:lang w:val="ro-RO"/>
        </w:rPr>
        <w:t>)</w:t>
      </w:r>
      <w:r w:rsidRPr="00DB053C">
        <w:rPr>
          <w:rFonts w:cstheme="minorHAnsi"/>
          <w:lang w:val="ro-RO"/>
        </w:rPr>
        <w:t xml:space="preserve"> pentru implicarea viitoare a acestora.</w:t>
      </w:r>
    </w:p>
    <w:p w14:paraId="61194A24" w14:textId="77777777" w:rsidR="00B3713F" w:rsidRPr="00DB053C" w:rsidRDefault="00B3713F" w:rsidP="00B3713F">
      <w:pPr>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au fost selectate trei comunități rome din diferite zone din România, toate cu risc </w:t>
      </w:r>
      <w:r>
        <w:rPr>
          <w:rFonts w:cstheme="minorHAnsi"/>
          <w:lang w:val="ro-RO"/>
        </w:rPr>
        <w:t>sporit</w:t>
      </w:r>
      <w:r w:rsidRPr="00DB053C">
        <w:rPr>
          <w:rFonts w:cstheme="minorHAnsi"/>
          <w:lang w:val="ro-RO"/>
        </w:rPr>
        <w:t xml:space="preserve"> la inundații. În baza cunoștințelor de specialitate și a datelor disponibile în cadrul Proiectului</w:t>
      </w:r>
      <w:r>
        <w:rPr>
          <w:rFonts w:cstheme="minorHAnsi"/>
          <w:lang w:val="ro-RO"/>
        </w:rPr>
        <w:t xml:space="preserve"> RO FLOODS</w:t>
      </w:r>
      <w:r w:rsidRPr="00DB053C">
        <w:rPr>
          <w:rFonts w:cstheme="minorHAnsi"/>
          <w:lang w:val="ro-RO"/>
        </w:rPr>
        <w:t xml:space="preserve">, a fost întocmită și propusă o listă lungă a acestor comunități. A fost utilizat un set de criterii pentru selectarea celor 3 locații destinate implementării pilotului: Roșia Montană (județul Alba), Bărbulești (județul Ialomița) și Păuleasca (județul Argeș). </w:t>
      </w:r>
    </w:p>
    <w:p w14:paraId="223E2078" w14:textId="071A9B16" w:rsidR="00B3713F" w:rsidRPr="00DB053C" w:rsidRDefault="00B3713F" w:rsidP="00B3713F">
      <w:pPr>
        <w:spacing w:after="0"/>
        <w:jc w:val="both"/>
        <w:rPr>
          <w:rFonts w:cstheme="minorHAnsi"/>
          <w:lang w:val="ro-RO"/>
        </w:rPr>
      </w:pPr>
      <w:r w:rsidRPr="00DB053C">
        <w:rPr>
          <w:rFonts w:cstheme="minorHAnsi"/>
          <w:lang w:val="ro-RO"/>
        </w:rPr>
        <w:t xml:space="preserve">În cadrul </w:t>
      </w:r>
      <w:r>
        <w:rPr>
          <w:rFonts w:cstheme="minorHAnsi"/>
          <w:lang w:val="ro-RO"/>
        </w:rPr>
        <w:t xml:space="preserve">proiectului </w:t>
      </w:r>
      <w:r w:rsidRPr="00DB053C">
        <w:rPr>
          <w:rFonts w:cstheme="minorHAnsi"/>
          <w:lang w:val="ro-RO"/>
        </w:rPr>
        <w:t xml:space="preserve">pilot, este propusă o abordare ce include 3 faze pentru toate cele 3 </w:t>
      </w:r>
      <w:r w:rsidR="00BB5950">
        <w:rPr>
          <w:rFonts w:cstheme="minorHAnsi"/>
          <w:lang w:val="ro-RO"/>
        </w:rPr>
        <w:t>zone</w:t>
      </w:r>
      <w:r w:rsidRPr="00DB053C">
        <w:rPr>
          <w:rFonts w:cstheme="minorHAnsi"/>
          <w:lang w:val="ro-RO"/>
        </w:rPr>
        <w:t>:</w:t>
      </w:r>
    </w:p>
    <w:p w14:paraId="447069D2" w14:textId="1DA395F9" w:rsidR="00B3713F" w:rsidRPr="00DB053C" w:rsidRDefault="00B3713F" w:rsidP="00DE167F">
      <w:pPr>
        <w:pStyle w:val="ListParagraph"/>
        <w:numPr>
          <w:ilvl w:val="0"/>
          <w:numId w:val="55"/>
        </w:numPr>
        <w:suppressAutoHyphens w:val="0"/>
        <w:autoSpaceDN/>
        <w:spacing w:before="0" w:after="0"/>
        <w:contextualSpacing w:val="0"/>
        <w:textAlignment w:val="auto"/>
        <w:rPr>
          <w:lang w:val="ro-RO"/>
        </w:rPr>
      </w:pPr>
      <w:r w:rsidRPr="00DB053C">
        <w:rPr>
          <w:rFonts w:cstheme="minorHAnsi"/>
          <w:lang w:val="ro-RO"/>
        </w:rPr>
        <w:t xml:space="preserve">Faza 1 – Identificarea părților interesate și a problemelor existente. În această fază, experții sociali din cadrul Băncii Mondiale au vizitat comunitățile rome și părțile interesate relevante din toate cele 3 </w:t>
      </w:r>
      <w:r w:rsidR="00BB5950">
        <w:rPr>
          <w:rFonts w:cstheme="minorHAnsi"/>
          <w:lang w:val="ro-RO"/>
        </w:rPr>
        <w:t>zone</w:t>
      </w:r>
      <w:r w:rsidRPr="00DB053C">
        <w:rPr>
          <w:rFonts w:cstheme="minorHAnsi"/>
          <w:lang w:val="ro-RO"/>
        </w:rPr>
        <w:t xml:space="preserve">. </w:t>
      </w:r>
    </w:p>
    <w:p w14:paraId="2798690B" w14:textId="77777777" w:rsidR="00B3713F" w:rsidRPr="00DB053C" w:rsidRDefault="00B3713F" w:rsidP="00DE167F">
      <w:pPr>
        <w:pStyle w:val="ListParagraph"/>
        <w:numPr>
          <w:ilvl w:val="0"/>
          <w:numId w:val="55"/>
        </w:numPr>
        <w:suppressAutoHyphens w:val="0"/>
        <w:autoSpaceDN/>
        <w:spacing w:before="0" w:after="0"/>
        <w:contextualSpacing w:val="0"/>
        <w:jc w:val="both"/>
        <w:textAlignment w:val="auto"/>
        <w:rPr>
          <w:lang w:val="ro-RO"/>
        </w:rPr>
      </w:pPr>
      <w:r w:rsidRPr="00DB053C">
        <w:rPr>
          <w:rFonts w:cstheme="minorHAnsi"/>
          <w:lang w:val="ro-RO"/>
        </w:rPr>
        <w:t xml:space="preserve">Faza 2 – Dialogul cu Părțile interesate. Faza 2 a propus organizarea unei reuniuni de tip ”masă rotundă” cu membrii comunităților rome selectate și respectiv cu părțile interesate de la nivel local. </w:t>
      </w:r>
    </w:p>
    <w:p w14:paraId="1D0296FA" w14:textId="77777777" w:rsidR="00B3713F" w:rsidRPr="00DB053C" w:rsidRDefault="00B3713F" w:rsidP="00DE167F">
      <w:pPr>
        <w:pStyle w:val="ListParagraph"/>
        <w:numPr>
          <w:ilvl w:val="0"/>
          <w:numId w:val="55"/>
        </w:numPr>
        <w:suppressAutoHyphens w:val="0"/>
        <w:autoSpaceDN/>
        <w:spacing w:before="0" w:after="0"/>
        <w:contextualSpacing w:val="0"/>
        <w:textAlignment w:val="auto"/>
        <w:rPr>
          <w:lang w:val="ro-RO"/>
        </w:rPr>
      </w:pPr>
      <w:r w:rsidRPr="00DB053C">
        <w:rPr>
          <w:rFonts w:cstheme="minorHAnsi"/>
          <w:lang w:val="ro-RO"/>
        </w:rPr>
        <w:lastRenderedPageBreak/>
        <w:t xml:space="preserve">Faza </w:t>
      </w:r>
      <w:r w:rsidRPr="00DB053C">
        <w:rPr>
          <w:lang w:val="ro-RO"/>
        </w:rPr>
        <w:t>3 – Prezentarea și validarea</w:t>
      </w:r>
      <w:r>
        <w:rPr>
          <w:lang w:val="ro-RO"/>
        </w:rPr>
        <w:t>,</w:t>
      </w:r>
      <w:r w:rsidRPr="00DB053C">
        <w:rPr>
          <w:lang w:val="ro-RO"/>
        </w:rPr>
        <w:t xml:space="preserve"> împreună cu comunitatea și părțile interesate</w:t>
      </w:r>
      <w:r>
        <w:rPr>
          <w:lang w:val="ro-RO"/>
        </w:rPr>
        <w:t>,</w:t>
      </w:r>
      <w:r w:rsidRPr="00DB053C">
        <w:rPr>
          <w:lang w:val="ro-RO"/>
        </w:rPr>
        <w:t xml:space="preserve"> a abordării propuse pentru implicare comunitară. </w:t>
      </w:r>
    </w:p>
    <w:p w14:paraId="0766AF58" w14:textId="77777777" w:rsidR="00B3713F" w:rsidRPr="00DB053C" w:rsidRDefault="00B3713F" w:rsidP="00B3713F">
      <w:pPr>
        <w:jc w:val="center"/>
        <w:rPr>
          <w:lang w:val="ro-RO"/>
        </w:rPr>
      </w:pPr>
      <w:r w:rsidRPr="00DB053C">
        <w:rPr>
          <w:noProof/>
          <w:lang w:val="ro-RO"/>
        </w:rPr>
        <w:drawing>
          <wp:inline distT="0" distB="0" distL="0" distR="0" wp14:anchorId="7606BADA" wp14:editId="7B3B39F3">
            <wp:extent cx="5974715" cy="3200400"/>
            <wp:effectExtent l="0" t="0" r="698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74715" cy="3200400"/>
                    </a:xfrm>
                    <a:prstGeom prst="rect">
                      <a:avLst/>
                    </a:prstGeom>
                    <a:noFill/>
                  </pic:spPr>
                </pic:pic>
              </a:graphicData>
            </a:graphic>
          </wp:inline>
        </w:drawing>
      </w:r>
    </w:p>
    <w:p w14:paraId="09617121" w14:textId="7C7BEA2C" w:rsidR="00B3713F" w:rsidRPr="00DB053C" w:rsidRDefault="00B3713F" w:rsidP="00B3713F">
      <w:pPr>
        <w:jc w:val="both"/>
        <w:rPr>
          <w:rFonts w:cstheme="minorHAnsi"/>
          <w:lang w:val="ro-RO"/>
        </w:rPr>
      </w:pPr>
      <w:r w:rsidRPr="00DB053C">
        <w:rPr>
          <w:rFonts w:cstheme="minorHAnsi"/>
          <w:lang w:val="ro-RO"/>
        </w:rPr>
        <w:t>A</w:t>
      </w:r>
      <w:r w:rsidR="00BB5950">
        <w:rPr>
          <w:rFonts w:cstheme="minorHAnsi"/>
          <w:lang w:val="ro-RO"/>
        </w:rPr>
        <w:t>.</w:t>
      </w:r>
      <w:r w:rsidRPr="00DB053C">
        <w:rPr>
          <w:rFonts w:cstheme="minorHAnsi"/>
          <w:lang w:val="ro-RO"/>
        </w:rPr>
        <w:t>B</w:t>
      </w:r>
      <w:r w:rsidR="00BB5950">
        <w:rPr>
          <w:rFonts w:cstheme="minorHAnsi"/>
          <w:lang w:val="ro-RO"/>
        </w:rPr>
        <w:t>.</w:t>
      </w:r>
      <w:r w:rsidRPr="00DB053C">
        <w:rPr>
          <w:rFonts w:cstheme="minorHAnsi"/>
          <w:lang w:val="ro-RO"/>
        </w:rPr>
        <w:t>A</w:t>
      </w:r>
      <w:r w:rsidR="00BB5950">
        <w:rPr>
          <w:rFonts w:cstheme="minorHAnsi"/>
          <w:lang w:val="ro-RO"/>
        </w:rPr>
        <w:t>.</w:t>
      </w:r>
      <w:r w:rsidRPr="00DB053C">
        <w:rPr>
          <w:rFonts w:cstheme="minorHAnsi"/>
          <w:lang w:val="ro-RO"/>
        </w:rPr>
        <w:t xml:space="preserve">-urile corespunzătoare </w:t>
      </w:r>
      <w:r w:rsidR="00BB5950">
        <w:rPr>
          <w:rFonts w:cstheme="minorHAnsi"/>
          <w:lang w:val="ro-RO"/>
        </w:rPr>
        <w:t>zonelor</w:t>
      </w:r>
      <w:r w:rsidRPr="00DB053C">
        <w:rPr>
          <w:rFonts w:cstheme="minorHAnsi"/>
          <w:lang w:val="ro-RO"/>
        </w:rPr>
        <w:t xml:space="preserve"> selectate, împreună cu echipa Băncii Mondiale ce </w:t>
      </w:r>
      <w:r w:rsidR="00BB5950">
        <w:rPr>
          <w:rFonts w:cstheme="minorHAnsi"/>
          <w:lang w:val="ro-RO"/>
        </w:rPr>
        <w:t xml:space="preserve">a </w:t>
      </w:r>
      <w:r w:rsidRPr="00DB053C">
        <w:rPr>
          <w:rFonts w:cstheme="minorHAnsi"/>
          <w:lang w:val="ro-RO"/>
        </w:rPr>
        <w:t>țin</w:t>
      </w:r>
      <w:r w:rsidR="00BB5950">
        <w:rPr>
          <w:rFonts w:cstheme="minorHAnsi"/>
          <w:lang w:val="ro-RO"/>
        </w:rPr>
        <w:t>ut</w:t>
      </w:r>
      <w:r w:rsidRPr="00DB053C">
        <w:rPr>
          <w:rFonts w:cstheme="minorHAnsi"/>
          <w:lang w:val="ro-RO"/>
        </w:rPr>
        <w:t xml:space="preserve"> legătura cu comunitățile rome și cu principalele părți interesate, au utilizat o structură clară pentru pregătire și implicare și au documentat abordarea pentru a oferi autorităților responsabile cu gospodărirea ape</w:t>
      </w:r>
      <w:r>
        <w:rPr>
          <w:rFonts w:cstheme="minorHAnsi"/>
          <w:lang w:val="ro-RO"/>
        </w:rPr>
        <w:t>lor</w:t>
      </w:r>
      <w:r w:rsidRPr="00DB053C">
        <w:rPr>
          <w:rFonts w:cstheme="minorHAnsi"/>
          <w:lang w:val="ro-RO"/>
        </w:rPr>
        <w:t xml:space="preserve"> un ghid care poate fi utilizat pentru </w:t>
      </w:r>
      <w:r>
        <w:rPr>
          <w:rFonts w:cstheme="minorHAnsi"/>
          <w:lang w:val="ro-RO"/>
        </w:rPr>
        <w:t>implicarea</w:t>
      </w:r>
      <w:r w:rsidRPr="00DB053C">
        <w:rPr>
          <w:rFonts w:cstheme="minorHAnsi"/>
          <w:lang w:val="ro-RO"/>
        </w:rPr>
        <w:t xml:space="preserve"> </w:t>
      </w:r>
      <w:r>
        <w:rPr>
          <w:rFonts w:cstheme="minorHAnsi"/>
          <w:lang w:val="ro-RO"/>
        </w:rPr>
        <w:t xml:space="preserve">altor </w:t>
      </w:r>
      <w:r w:rsidRPr="00DB053C">
        <w:rPr>
          <w:rFonts w:cstheme="minorHAnsi"/>
          <w:lang w:val="ro-RO"/>
        </w:rPr>
        <w:t xml:space="preserve">comunități rome sau </w:t>
      </w:r>
      <w:r>
        <w:rPr>
          <w:rFonts w:cstheme="minorHAnsi"/>
          <w:lang w:val="ro-RO"/>
        </w:rPr>
        <w:t xml:space="preserve">comunități </w:t>
      </w:r>
      <w:r w:rsidRPr="00DB053C">
        <w:rPr>
          <w:rFonts w:cstheme="minorHAnsi"/>
          <w:lang w:val="ro-RO"/>
        </w:rPr>
        <w:t xml:space="preserve">marginalizate și sărace. </w:t>
      </w:r>
    </w:p>
    <w:p w14:paraId="5B2B62C4" w14:textId="0B00E061" w:rsidR="00FE01FA" w:rsidRPr="00DB053C" w:rsidRDefault="00B3713F" w:rsidP="00FE01FA">
      <w:pPr>
        <w:jc w:val="both"/>
        <w:rPr>
          <w:rFonts w:cstheme="minorHAnsi"/>
          <w:lang w:val="ro-RO"/>
        </w:rPr>
      </w:pPr>
      <w:r w:rsidRPr="00DB053C">
        <w:rPr>
          <w:rFonts w:cstheme="minorHAnsi"/>
          <w:lang w:val="ro-RO"/>
        </w:rPr>
        <w:t xml:space="preserve">Rezultatul final al </w:t>
      </w:r>
      <w:r>
        <w:rPr>
          <w:rFonts w:cstheme="minorHAnsi"/>
          <w:lang w:val="ro-RO"/>
        </w:rPr>
        <w:t xml:space="preserve">acestei </w:t>
      </w:r>
      <w:r w:rsidRPr="00DB053C">
        <w:rPr>
          <w:rFonts w:cstheme="minorHAnsi"/>
          <w:lang w:val="ro-RO"/>
        </w:rPr>
        <w:t xml:space="preserve">activități pilot a constat în elaborarea ghidului menționat anterior, care include etapele orientative care trebuie parcurse pentru implicarea comunitară, </w:t>
      </w:r>
      <w:r>
        <w:rPr>
          <w:rFonts w:cstheme="minorHAnsi"/>
          <w:lang w:val="ro-RO"/>
        </w:rPr>
        <w:t xml:space="preserve">pentru </w:t>
      </w:r>
      <w:r w:rsidRPr="00DB053C">
        <w:rPr>
          <w:rFonts w:cstheme="minorHAnsi"/>
          <w:lang w:val="ro-RO"/>
        </w:rPr>
        <w:t xml:space="preserve">fiecare dintre acestea </w:t>
      </w:r>
      <w:r>
        <w:rPr>
          <w:rFonts w:cstheme="minorHAnsi"/>
          <w:lang w:val="ro-RO"/>
        </w:rPr>
        <w:t>fiind specificate</w:t>
      </w:r>
      <w:r w:rsidRPr="00DB053C">
        <w:rPr>
          <w:rFonts w:cstheme="minorHAnsi"/>
          <w:lang w:val="ro-RO"/>
        </w:rPr>
        <w:t xml:space="preserve"> obiectivele, resursele, rezultatele preconizate, instrumentele și posibilele riscuri. </w:t>
      </w:r>
      <w:r w:rsidR="00FE01FA" w:rsidRPr="007E0329">
        <w:rPr>
          <w:rFonts w:cstheme="minorHAnsi"/>
          <w:lang w:val="ro-RO"/>
        </w:rPr>
        <w:t>Ghidul poat</w:t>
      </w:r>
      <w:r w:rsidR="001D00F3">
        <w:rPr>
          <w:rFonts w:cstheme="minorHAnsi"/>
          <w:lang w:val="ro-RO"/>
        </w:rPr>
        <w:t>e</w:t>
      </w:r>
      <w:r w:rsidR="00FE01FA" w:rsidRPr="007E0329">
        <w:rPr>
          <w:rFonts w:cstheme="minorHAnsi"/>
          <w:lang w:val="ro-RO"/>
        </w:rPr>
        <w:t xml:space="preserve"> fi vizualizat acces</w:t>
      </w:r>
      <w:r w:rsidR="00FE01FA" w:rsidRPr="007E0329">
        <w:rPr>
          <w:lang w:val="ro-RO"/>
        </w:rPr>
        <w:t xml:space="preserve">ând link-ul </w:t>
      </w:r>
      <w:hyperlink r:id="rId94" w:history="1">
        <w:r w:rsidR="00EA120A" w:rsidRPr="00337EED">
          <w:rPr>
            <w:rStyle w:val="Hyperlink"/>
            <w:lang w:val="ro-RO"/>
          </w:rPr>
          <w:t>https://inundatii.ro/wp-content/uploads/2023/04/Ghid-pilot-comunitati-marginalizate.pdf</w:t>
        </w:r>
      </w:hyperlink>
      <w:r w:rsidR="00EA120A">
        <w:rPr>
          <w:lang w:val="ro-RO"/>
        </w:rPr>
        <w:t>.</w:t>
      </w:r>
    </w:p>
    <w:p w14:paraId="2E6D229C" w14:textId="6532678F" w:rsidR="000767E5" w:rsidRDefault="000767E5" w:rsidP="000767E5">
      <w:pPr>
        <w:pStyle w:val="Heading2"/>
        <w:rPr>
          <w:lang w:val="ro-RO"/>
        </w:rPr>
      </w:pPr>
      <w:bookmarkStart w:id="190" w:name="_Toc136418942"/>
      <w:r w:rsidRPr="000767E5">
        <w:rPr>
          <w:lang w:val="ro-RO"/>
        </w:rPr>
        <w:t xml:space="preserve">8.3 Procedura </w:t>
      </w:r>
      <w:r w:rsidR="00B71F50">
        <w:rPr>
          <w:lang w:val="ro-RO"/>
        </w:rPr>
        <w:t>de</w:t>
      </w:r>
      <w:r>
        <w:rPr>
          <w:lang w:val="ro-RO"/>
        </w:rPr>
        <w:t xml:space="preserve"> </w:t>
      </w:r>
      <w:r w:rsidRPr="000767E5">
        <w:rPr>
          <w:lang w:val="ro-RO"/>
        </w:rPr>
        <w:t>Evaluare Strategică de Mediu</w:t>
      </w:r>
      <w:bookmarkEnd w:id="190"/>
    </w:p>
    <w:p w14:paraId="4193642D" w14:textId="77777777" w:rsidR="008941A5" w:rsidRPr="00E2045C" w:rsidRDefault="008941A5" w:rsidP="008941A5">
      <w:pPr>
        <w:jc w:val="both"/>
        <w:rPr>
          <w:rFonts w:cstheme="minorHAnsi"/>
          <w:lang w:val="ro-RO"/>
        </w:rPr>
      </w:pPr>
      <w:r w:rsidRPr="00E2045C">
        <w:rPr>
          <w:rFonts w:cstheme="minorHAnsi"/>
          <w:lang w:val="ro-RO"/>
        </w:rPr>
        <w:t>La data de 16.12.2021 a fost notificată Direcția Evaluare Impact și Controlul Poluării privind declanșarea procedurii de Evaluare Strategică de Mediu (SEA) a ”Planului de Management al Riscului la Inundații, Ciclul II”, (PMRI) cu adresa nr. 190199/DMRISB/16.12.2021.</w:t>
      </w:r>
    </w:p>
    <w:p w14:paraId="4E76EFEF" w14:textId="77777777" w:rsidR="008941A5" w:rsidRPr="00E2045C" w:rsidRDefault="008941A5" w:rsidP="008941A5">
      <w:pPr>
        <w:jc w:val="both"/>
        <w:rPr>
          <w:rFonts w:cstheme="minorHAnsi"/>
          <w:lang w:val="ro-RO"/>
        </w:rPr>
      </w:pPr>
      <w:r w:rsidRPr="00E2045C">
        <w:rPr>
          <w:rFonts w:cstheme="minorHAnsi"/>
          <w:lang w:val="ro-RO"/>
        </w:rPr>
        <w:t>Prin adresa nr. DEICP/117017/20.01.2022, Direcția Evaluare Impact și Controlul Poluării notifică Direcția Managementul Riscului la Inundații și Siguranța Barajelor cu privire la faptul, că P.M.R.I. Ciclul II se încadrează în cele supuse evaluării de mediu, prevăzute în art. 5, alin. 2, lit. a) din HG nr. 1076/2004 privind stabilirea procedurii de realizare a evaluării de mediu pentru planuri şi programe.</w:t>
      </w:r>
    </w:p>
    <w:p w14:paraId="43DF78A5" w14:textId="77777777" w:rsidR="008941A5" w:rsidRPr="00E2045C" w:rsidRDefault="008941A5" w:rsidP="008941A5">
      <w:pPr>
        <w:jc w:val="both"/>
        <w:rPr>
          <w:rFonts w:cstheme="minorHAnsi"/>
          <w:lang w:val="ro-RO"/>
        </w:rPr>
      </w:pPr>
      <w:r w:rsidRPr="00E2045C">
        <w:rPr>
          <w:rFonts w:cstheme="minorHAnsi"/>
          <w:lang w:val="ro-RO"/>
        </w:rPr>
        <w:t>Ulterior adresei de notificare sus-menționată, DMRISB a publicat în mass media două anunțuri, la interval de 3 zile calendaristice, şi prin afişarea pe propria pagină de internet elaborarea primei versiuni a planului, declanşarea procedurii de evaluare de mediu, locul şi orarul consultării primei versiuni, în conformitate cu art. 29, alin. (2) din HG 1076/2004.</w:t>
      </w:r>
    </w:p>
    <w:p w14:paraId="6F241D18" w14:textId="77777777" w:rsidR="008941A5" w:rsidRPr="00E2045C" w:rsidRDefault="008941A5" w:rsidP="008941A5">
      <w:pPr>
        <w:ind w:right="-138"/>
        <w:jc w:val="both"/>
        <w:rPr>
          <w:rFonts w:cstheme="minorHAnsi"/>
          <w:lang w:val="ro-RO"/>
        </w:rPr>
      </w:pPr>
      <w:r w:rsidRPr="00E2045C">
        <w:rPr>
          <w:rFonts w:cstheme="minorHAnsi"/>
          <w:lang w:val="ro-RO"/>
        </w:rPr>
        <w:lastRenderedPageBreak/>
        <w:t>Pentru realizarea procedurii SEA a fost demarată procedura de achiziție publică pentru  servicii de consultanță și expertiză pentru elaborarea Studiului de evaluare adecvată şi a Raportului de Mediu a ”Planului de Management al Riscului la Inundații, Ciclul II” din cadrul proiectului “Întărirea capacității autorității publice centrale în domeniul apelor în scopul implementării etapelor a 2-a și a 3-a ale Ciclului II al Directivei Inundații - RO-FLOODS”.</w:t>
      </w:r>
    </w:p>
    <w:p w14:paraId="577D02AD" w14:textId="77777777" w:rsidR="008941A5" w:rsidRPr="00E2045C" w:rsidRDefault="008941A5" w:rsidP="008941A5">
      <w:pPr>
        <w:ind w:right="-138"/>
        <w:jc w:val="both"/>
        <w:rPr>
          <w:rFonts w:cstheme="minorHAnsi"/>
          <w:lang w:val="ro-RO"/>
        </w:rPr>
      </w:pPr>
      <w:r w:rsidRPr="00E2045C">
        <w:rPr>
          <w:rFonts w:cstheme="minorHAnsi"/>
          <w:lang w:val="ro-RO"/>
        </w:rPr>
        <w:t>În același timp au fost solicitate prin adrese, nominalizări pentru constituirea grupului de lucru, în vederea derulării procedurii SEA a P.M.R.I. Ciclul II.</w:t>
      </w:r>
    </w:p>
    <w:p w14:paraId="71DC827B" w14:textId="77777777" w:rsidR="008941A5" w:rsidRPr="00E2045C" w:rsidRDefault="008941A5" w:rsidP="008941A5">
      <w:pPr>
        <w:ind w:right="-138"/>
        <w:jc w:val="both"/>
        <w:rPr>
          <w:rFonts w:cstheme="minorHAnsi"/>
          <w:lang w:val="ro-RO"/>
        </w:rPr>
      </w:pPr>
      <w:r w:rsidRPr="00E2045C">
        <w:rPr>
          <w:rFonts w:cstheme="minorHAnsi"/>
          <w:lang w:val="ro-RO"/>
        </w:rPr>
        <w:t>La data de 01.08.2022 a fost aprobat Caietul de sarcini privind achiziționarea serviciilor de consultanță și expertiză pentru elaborarea Studiului de Evaluare Adecvată şi a Raportului de Mediu ȋn cadrul procedurii de Evaluare Strategică de Mediu a ”Planului de Management al Riscului la Inundații, Ciclul II” din cadrul proiectului “Întărirea capacității autorității publice centrale în domeniul apelor în scopul implementării etapelor a 2-a și a 3-a ale Ciclului II al Directivei Inundații-RO-FLOODS”.</w:t>
      </w:r>
    </w:p>
    <w:p w14:paraId="3386AE82" w14:textId="77777777" w:rsidR="008941A5" w:rsidRPr="00E2045C" w:rsidRDefault="008941A5" w:rsidP="008941A5">
      <w:pPr>
        <w:spacing w:after="120"/>
        <w:ind w:right="-138"/>
        <w:jc w:val="both"/>
        <w:rPr>
          <w:rFonts w:cstheme="minorHAnsi"/>
          <w:lang w:val="ro-RO"/>
        </w:rPr>
      </w:pPr>
      <w:r w:rsidRPr="00E2045C">
        <w:rPr>
          <w:rFonts w:cstheme="minorHAnsi"/>
          <w:lang w:val="ro-RO"/>
        </w:rPr>
        <w:t>În urma procedurii de evaluare a ofertelor, prin Raportul Procedurii de achiziție publică nr. DGEIA/82530/17.11.2022, comisia de evaluare a desemnat oferta prezentată de ofertantul EPC Consultanţă de mediu SRL ca ofertă câștigătoare pentru această procedură de atribuire și a fost semnat Contractul de servicii nr. 158/14.12.2022 între M.M.A.P. și EPC Consultanţă de mediu SRL, pentru elaborarea Studiului de Evaluare Adecvată şi a Raportului de Mediu ȋn cadrul procedurii de Evaluare Strategică de Mediu a ”Planului de Management al Riscului la Inundații, Ciclul II” .</w:t>
      </w:r>
    </w:p>
    <w:p w14:paraId="50E17496" w14:textId="77777777" w:rsidR="008941A5" w:rsidRPr="00E2045C" w:rsidRDefault="008941A5" w:rsidP="008941A5">
      <w:pPr>
        <w:spacing w:after="120"/>
        <w:ind w:right="-138"/>
        <w:jc w:val="both"/>
        <w:rPr>
          <w:rFonts w:cstheme="minorHAnsi"/>
          <w:lang w:val="ro-RO"/>
        </w:rPr>
      </w:pPr>
      <w:r w:rsidRPr="00E2045C">
        <w:rPr>
          <w:rFonts w:cstheme="minorHAnsi"/>
          <w:lang w:val="ro-RO"/>
        </w:rPr>
        <w:t>Primul grup de lucru format din membrii instituțiilor nominalizate prin adresa de notificare nr. DEICP/117017/20.01.2022, s-a întrunit în data de 03.02.2023, unde au fost prezentate primele variante ale Studiului de Evaluare Adecvată şi a Raportului de Mediu pentru ”Planul de Management al Riscului la Inundații, Ciclul II” .</w:t>
      </w:r>
    </w:p>
    <w:p w14:paraId="744283A4" w14:textId="77777777" w:rsidR="008941A5" w:rsidRPr="00E2045C" w:rsidRDefault="008941A5" w:rsidP="008941A5">
      <w:pPr>
        <w:spacing w:after="120"/>
        <w:ind w:right="-138"/>
        <w:jc w:val="both"/>
        <w:rPr>
          <w:rFonts w:cstheme="minorHAnsi"/>
          <w:lang w:val="ro-RO"/>
        </w:rPr>
      </w:pPr>
      <w:r w:rsidRPr="00E2045C">
        <w:rPr>
          <w:rFonts w:cstheme="minorHAnsi"/>
          <w:lang w:val="ro-RO"/>
        </w:rPr>
        <w:t xml:space="preserve">În data de 23.02.2023 a avut loc cea de a 2-a întâlnire a grupului de lucru pentru evaluarea strategică de mediu a P.M.R.I., Ciclul II, unde a fost prezentată varianta finală a celor 2 documente unde au fost incluse observațiile/punctele de vedere/comentariile formulate. </w:t>
      </w:r>
    </w:p>
    <w:p w14:paraId="674412A1" w14:textId="661763E6" w:rsidR="00126677" w:rsidRPr="00CC1C67" w:rsidRDefault="008941A5" w:rsidP="00126677">
      <w:pPr>
        <w:jc w:val="both"/>
        <w:rPr>
          <w:rFonts w:cstheme="minorHAnsi"/>
          <w:lang w:val="ro-RO"/>
        </w:rPr>
      </w:pPr>
      <w:r w:rsidRPr="00E2045C">
        <w:rPr>
          <w:rFonts w:cstheme="minorHAnsi"/>
          <w:lang w:val="ro-RO"/>
        </w:rPr>
        <w:t xml:space="preserve">În cadrul ședinței Comitetului de Bazin din </w:t>
      </w:r>
      <w:r w:rsidR="00B94A56">
        <w:rPr>
          <w:rFonts w:cstheme="minorHAnsi"/>
          <w:lang w:val="ro-RO"/>
        </w:rPr>
        <w:t xml:space="preserve">21.03.2023 </w:t>
      </w:r>
      <w:r w:rsidRPr="00E2045C">
        <w:rPr>
          <w:rFonts w:cstheme="minorHAnsi"/>
          <w:lang w:val="ro-RO"/>
        </w:rPr>
        <w:t>a fost dezbătut P.M.R.I. Ciclul II A.B.A.</w:t>
      </w:r>
      <w:r>
        <w:rPr>
          <w:rFonts w:cstheme="minorHAnsi"/>
          <w:lang w:val="ro-RO"/>
        </w:rPr>
        <w:t xml:space="preserve"> </w:t>
      </w:r>
      <w:r w:rsidR="00B94A56">
        <w:rPr>
          <w:rFonts w:cstheme="minorHAnsi"/>
          <w:lang w:val="ro-RO"/>
        </w:rPr>
        <w:t>Dobrogea-Litoral</w:t>
      </w:r>
      <w:r w:rsidRPr="00E2045C">
        <w:rPr>
          <w:rFonts w:cstheme="minorHAnsi"/>
          <w:lang w:val="ro-RO"/>
        </w:rPr>
        <w:t xml:space="preserve"> și documentele elaborate în cadrul procedurii SEA, Studiul de Evaluare Adecvată şi Raportul de Mediu.În data de 19.04.2023 a avut loc dezbaterea publică conform prevederilor H.G. 1076/2004).</w:t>
      </w:r>
      <w:r>
        <w:rPr>
          <w:rFonts w:cstheme="minorHAnsi"/>
          <w:lang w:val="ro-RO"/>
        </w:rPr>
        <w:t xml:space="preserve"> </w:t>
      </w:r>
      <w:r w:rsidR="00126677" w:rsidRPr="00F855AB">
        <w:rPr>
          <w:rFonts w:cstheme="minorHAnsi"/>
          <w:lang w:val="ro-RO"/>
        </w:rPr>
        <w:t xml:space="preserve">Avizul de mediu nr. 14 din 8.06.2023 pentru </w:t>
      </w:r>
      <w:r w:rsidR="00126677" w:rsidRPr="00F855AB">
        <w:rPr>
          <w:rFonts w:cstheme="minorHAnsi"/>
          <w:i/>
          <w:iCs/>
          <w:lang w:val="ro-RO"/>
        </w:rPr>
        <w:t>Planul de Management al Riscului la Inundaţii-Ciclul II-Sinteza Naţională</w:t>
      </w:r>
      <w:r w:rsidR="00126677" w:rsidRPr="00F855AB">
        <w:rPr>
          <w:rFonts w:cstheme="minorHAnsi"/>
          <w:lang w:val="ro-RO"/>
        </w:rPr>
        <w:t xml:space="preserve"> </w:t>
      </w:r>
      <w:r w:rsidR="00126677" w:rsidRPr="00F855AB">
        <w:rPr>
          <w:rFonts w:cstheme="minorHAnsi"/>
          <w:i/>
          <w:iCs/>
          <w:lang w:val="ro-RO"/>
        </w:rPr>
        <w:t xml:space="preserve">şi a Planului de Management al Riscului la Inundaţii aferent Administraţiei Bazinale de Apă </w:t>
      </w:r>
      <w:r w:rsidR="00126677">
        <w:rPr>
          <w:rFonts w:cstheme="minorHAnsi"/>
          <w:i/>
          <w:iCs/>
          <w:lang w:val="ro-RO"/>
        </w:rPr>
        <w:t>Dobrogea-Litoral</w:t>
      </w:r>
      <w:r w:rsidR="00126677" w:rsidRPr="00F855AB">
        <w:rPr>
          <w:rFonts w:cstheme="minorHAnsi"/>
          <w:i/>
          <w:iCs/>
          <w:lang w:val="ro-RO"/>
        </w:rPr>
        <w:t>, corespunzător implementării Ciclului II al Directivei 2007/60/CE privind evaluarea şi gestionarea riscului de inundaţii</w:t>
      </w:r>
      <w:r w:rsidR="00126677" w:rsidRPr="00F855AB">
        <w:rPr>
          <w:rFonts w:cstheme="minorHAnsi"/>
          <w:lang w:val="ro-RO"/>
        </w:rPr>
        <w:t xml:space="preserve"> poate fi accesat la următorul link</w:t>
      </w:r>
      <w:r w:rsidR="00126677">
        <w:rPr>
          <w:rFonts w:cstheme="minorHAnsi"/>
          <w:lang w:val="ro-RO"/>
        </w:rPr>
        <w:t xml:space="preserve"> </w:t>
      </w:r>
      <w:hyperlink r:id="rId95" w:tgtFrame="_blank" w:history="1">
        <w:r w:rsidR="00126677" w:rsidRPr="00F855AB">
          <w:rPr>
            <w:rStyle w:val="Hyperlink"/>
            <w:lang w:val="ro-RO"/>
          </w:rPr>
          <w:t>http://www.mmediu.ro/categorie/planul-de-management-al-riscului-la-inundatii/376</w:t>
        </w:r>
      </w:hyperlink>
      <w:r w:rsidR="00126677" w:rsidRPr="0004248E">
        <w:rPr>
          <w:rStyle w:val="Hyperlink"/>
          <w:lang w:val="ro-RO"/>
        </w:rPr>
        <w:t xml:space="preserve"> </w:t>
      </w:r>
      <w:r w:rsidR="00126677" w:rsidRPr="0004248E">
        <w:rPr>
          <w:rFonts w:cstheme="minorHAnsi"/>
          <w:lang w:val="ro-RO"/>
        </w:rPr>
        <w:t>.</w:t>
      </w:r>
    </w:p>
    <w:p w14:paraId="59292E76" w14:textId="63357F37" w:rsidR="000767E5" w:rsidRDefault="000767E5" w:rsidP="008941A5">
      <w:pPr>
        <w:jc w:val="both"/>
        <w:rPr>
          <w:lang w:val="ro-RO"/>
        </w:rPr>
      </w:pPr>
      <w:r>
        <w:rPr>
          <w:lang w:val="ro-RO"/>
        </w:rPr>
        <w:br w:type="page"/>
      </w:r>
    </w:p>
    <w:p w14:paraId="3B6F0CC0" w14:textId="4671BD28" w:rsidR="000767E5" w:rsidRDefault="000767E5" w:rsidP="000767E5">
      <w:pPr>
        <w:pStyle w:val="Heading1"/>
        <w:rPr>
          <w:lang w:val="ro-RO"/>
        </w:rPr>
      </w:pPr>
      <w:bookmarkStart w:id="191" w:name="_Toc136418943"/>
      <w:r w:rsidRPr="000767E5">
        <w:rPr>
          <w:lang w:val="ro-RO"/>
        </w:rPr>
        <w:lastRenderedPageBreak/>
        <w:t>9. Lista autorităților competente pentru implementarea</w:t>
      </w:r>
      <w:r w:rsidR="00417DC6">
        <w:rPr>
          <w:lang w:val="ro-RO"/>
        </w:rPr>
        <w:t xml:space="preserve">, </w:t>
      </w:r>
      <w:r w:rsidRPr="000767E5">
        <w:rPr>
          <w:lang w:val="ro-RO"/>
        </w:rPr>
        <w:t>monitorizarea</w:t>
      </w:r>
      <w:r w:rsidR="00C91B48">
        <w:rPr>
          <w:lang w:val="ro-RO"/>
        </w:rPr>
        <w:t xml:space="preserve"> </w:t>
      </w:r>
      <w:r w:rsidR="00417DC6">
        <w:rPr>
          <w:lang w:val="ro-RO"/>
        </w:rPr>
        <w:t>și</w:t>
      </w:r>
      <w:r w:rsidR="00C91B48">
        <w:rPr>
          <w:lang w:val="ro-RO"/>
        </w:rPr>
        <w:t xml:space="preserve"> </w:t>
      </w:r>
      <w:r w:rsidRPr="000767E5">
        <w:rPr>
          <w:lang w:val="ro-RO"/>
        </w:rPr>
        <w:t>evaluarea P</w:t>
      </w:r>
      <w:r w:rsidR="00417DC6">
        <w:rPr>
          <w:lang w:val="ro-RO"/>
        </w:rPr>
        <w:t>lanului de Management al Riscului la Inundații</w:t>
      </w:r>
      <w:bookmarkEnd w:id="191"/>
    </w:p>
    <w:p w14:paraId="2CE27AD2" w14:textId="77777777" w:rsidR="00C41790" w:rsidRPr="00C937B9" w:rsidRDefault="00C41790" w:rsidP="00C41790">
      <w:pPr>
        <w:spacing w:line="240" w:lineRule="auto"/>
        <w:jc w:val="both"/>
        <w:rPr>
          <w:rFonts w:cstheme="majorHAnsi"/>
          <w:b/>
          <w:bCs/>
          <w:szCs w:val="20"/>
          <w:lang w:val="ro-RO"/>
        </w:rPr>
      </w:pPr>
      <w:bookmarkStart w:id="192" w:name="_Toc445632683"/>
      <w:bookmarkStart w:id="193" w:name="_Toc445633247"/>
      <w:bookmarkStart w:id="194" w:name="_Toc445679675"/>
      <w:bookmarkStart w:id="195" w:name="_Toc445679772"/>
      <w:bookmarkStart w:id="196" w:name="_Toc445718437"/>
      <w:bookmarkStart w:id="197" w:name="_Toc445725562"/>
      <w:bookmarkStart w:id="198" w:name="_Toc446053166"/>
      <w:bookmarkStart w:id="199" w:name="_Toc446073466"/>
      <w:bookmarkStart w:id="200" w:name="_Toc453419347"/>
      <w:bookmarkStart w:id="201" w:name="_Toc453419406"/>
      <w:bookmarkStart w:id="202" w:name="_Toc454443971"/>
      <w:bookmarkStart w:id="203" w:name="_Toc454444060"/>
      <w:r w:rsidRPr="00C937B9">
        <w:rPr>
          <w:rFonts w:cstheme="majorHAnsi"/>
          <w:b/>
          <w:bCs/>
          <w:szCs w:val="20"/>
          <w:lang w:val="ro-RO"/>
        </w:rPr>
        <w:t>Autorități responsabile în domeniul managementului riscului la inundaţii în România</w:t>
      </w:r>
      <w:bookmarkEnd w:id="192"/>
      <w:bookmarkEnd w:id="193"/>
      <w:bookmarkEnd w:id="194"/>
      <w:bookmarkEnd w:id="195"/>
      <w:bookmarkEnd w:id="196"/>
      <w:bookmarkEnd w:id="197"/>
      <w:bookmarkEnd w:id="198"/>
      <w:bookmarkEnd w:id="199"/>
      <w:bookmarkEnd w:id="200"/>
      <w:bookmarkEnd w:id="201"/>
      <w:bookmarkEnd w:id="202"/>
      <w:bookmarkEnd w:id="203"/>
    </w:p>
    <w:p w14:paraId="078E9286" w14:textId="77777777" w:rsidR="00C41790" w:rsidRPr="00C937B9" w:rsidRDefault="00C41790" w:rsidP="00C41790">
      <w:pPr>
        <w:jc w:val="both"/>
        <w:rPr>
          <w:szCs w:val="20"/>
          <w:lang w:val="ro"/>
        </w:rPr>
      </w:pPr>
      <w:r w:rsidRPr="00C937B9">
        <w:rPr>
          <w:szCs w:val="20"/>
          <w:lang w:val="ro"/>
        </w:rPr>
        <w:t>CONSILIUL INTERMINISTERIAL AL APELOR</w:t>
      </w:r>
    </w:p>
    <w:p w14:paraId="0397D60E" w14:textId="77777777" w:rsidR="00C41790" w:rsidRPr="00862D53" w:rsidRDefault="00C41790" w:rsidP="00C41790">
      <w:pPr>
        <w:jc w:val="both"/>
        <w:rPr>
          <w:lang w:val="ro"/>
        </w:rPr>
      </w:pPr>
      <w:r w:rsidRPr="00862D53">
        <w:rPr>
          <w:lang w:val="ro"/>
        </w:rPr>
        <w:t>În conformitate cu prevederile Hotărârii Guvernului nr. 1095/2013 pentru modificarea şi completarea Regulamentului de organizare şi funcţionare al Consiliului interministerial al apelor, aprobat prin Hotărârea Guvernului nr. 316/2007, acest Consiliu, este organism consultativ, fără personalitate juridică şi funcţionează pe lângă autoritatea publică centrală din domeniul apelor.</w:t>
      </w:r>
    </w:p>
    <w:p w14:paraId="72FB937A" w14:textId="77777777" w:rsidR="00C41790" w:rsidRPr="00862D53" w:rsidRDefault="00C41790" w:rsidP="00C41790">
      <w:pPr>
        <w:spacing w:after="0"/>
        <w:jc w:val="both"/>
        <w:rPr>
          <w:lang w:val="ro"/>
        </w:rPr>
      </w:pPr>
      <w:r w:rsidRPr="00862D53">
        <w:rPr>
          <w:lang w:val="ro"/>
        </w:rPr>
        <w:t xml:space="preserve">Consiliul este format din preşedinte, 18 membri titulari şi 18 membri supleanţi, reprezentanţi cu funcţie de demnitate publică şi/sau conducere, având următoarea componenţă instituţională: </w:t>
      </w:r>
    </w:p>
    <w:p w14:paraId="38559898"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preşedinte - conducătorul autorităţii publice centrale din domeniul apelor;</w:t>
      </w:r>
    </w:p>
    <w:p w14:paraId="46CBE100"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secretarul pentru inundaţii - secretarul de stat pentru ape din cadrul autorităţii publice centrale din domeniul apelor;</w:t>
      </w:r>
    </w:p>
    <w:p w14:paraId="1683986A" w14:textId="438860BF" w:rsidR="00C41790" w:rsidRDefault="00C41790" w:rsidP="00DE167F">
      <w:pPr>
        <w:pStyle w:val="ListParagraph"/>
        <w:numPr>
          <w:ilvl w:val="0"/>
          <w:numId w:val="43"/>
        </w:numPr>
        <w:spacing w:before="0" w:after="0"/>
        <w:contextualSpacing w:val="0"/>
        <w:jc w:val="both"/>
        <w:rPr>
          <w:lang w:val="ro"/>
        </w:rPr>
      </w:pPr>
      <w:r w:rsidRPr="00097B4F">
        <w:rPr>
          <w:lang w:val="ro"/>
        </w:rPr>
        <w:t>un reprezentant al Ministerului Investițiilor și Proiectelor Europene;</w:t>
      </w:r>
    </w:p>
    <w:p w14:paraId="61F446A4" w14:textId="04CCE8E3" w:rsidR="00B00459" w:rsidRPr="00097B4F" w:rsidRDefault="00B00459" w:rsidP="00DE167F">
      <w:pPr>
        <w:pStyle w:val="ListParagraph"/>
        <w:numPr>
          <w:ilvl w:val="0"/>
          <w:numId w:val="43"/>
        </w:numPr>
        <w:spacing w:before="0" w:after="0"/>
        <w:contextualSpacing w:val="0"/>
        <w:jc w:val="both"/>
        <w:rPr>
          <w:lang w:val="ro"/>
        </w:rPr>
      </w:pPr>
      <w:r w:rsidRPr="00097B4F">
        <w:rPr>
          <w:lang w:val="ro"/>
        </w:rPr>
        <w:t>un reprezentant al Ministerului</w:t>
      </w:r>
      <w:r>
        <w:rPr>
          <w:lang w:val="ro"/>
        </w:rPr>
        <w:t xml:space="preserve"> Energiei;</w:t>
      </w:r>
    </w:p>
    <w:p w14:paraId="517AE510" w14:textId="5E41B11E"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Economiei</w:t>
      </w:r>
      <w:r w:rsidR="00AB4A49">
        <w:rPr>
          <w:lang w:val="ro"/>
        </w:rPr>
        <w:t>, Antreprenoriatului și Turismului</w:t>
      </w:r>
      <w:r w:rsidRPr="00097B4F">
        <w:rPr>
          <w:lang w:val="ro"/>
        </w:rPr>
        <w:t>;</w:t>
      </w:r>
    </w:p>
    <w:p w14:paraId="72B26662"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Agriculturii şi Dezvoltării Rurale;</w:t>
      </w:r>
    </w:p>
    <w:p w14:paraId="410EBA0F"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Transporturilor și Infrastructurii;</w:t>
      </w:r>
    </w:p>
    <w:p w14:paraId="6D04A00C"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Sănătăţii;</w:t>
      </w:r>
    </w:p>
    <w:p w14:paraId="657CDAF4"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Afacerilor Interne;</w:t>
      </w:r>
    </w:p>
    <w:p w14:paraId="01E8A061" w14:textId="37441D13" w:rsidR="00C41790" w:rsidRDefault="00C41790" w:rsidP="00DE167F">
      <w:pPr>
        <w:pStyle w:val="ListParagraph"/>
        <w:numPr>
          <w:ilvl w:val="0"/>
          <w:numId w:val="43"/>
        </w:numPr>
        <w:spacing w:before="0" w:after="0"/>
        <w:contextualSpacing w:val="0"/>
        <w:jc w:val="both"/>
        <w:rPr>
          <w:lang w:val="ro"/>
        </w:rPr>
      </w:pPr>
      <w:r w:rsidRPr="00097B4F">
        <w:rPr>
          <w:lang w:val="ro"/>
        </w:rPr>
        <w:t>un reprezentant al Ministerului Educaţiei;</w:t>
      </w:r>
    </w:p>
    <w:p w14:paraId="162F6E0F" w14:textId="77777777" w:rsidR="001E2BAD" w:rsidRPr="00FB0793" w:rsidRDefault="001E2BAD" w:rsidP="001E2BAD">
      <w:pPr>
        <w:pStyle w:val="ListParagraph"/>
        <w:numPr>
          <w:ilvl w:val="0"/>
          <w:numId w:val="43"/>
        </w:numPr>
        <w:spacing w:after="0"/>
        <w:rPr>
          <w:rFonts w:cstheme="majorHAnsi"/>
          <w:sz w:val="18"/>
          <w:szCs w:val="18"/>
          <w:lang w:val="ro-RO"/>
        </w:rPr>
      </w:pPr>
      <w:r w:rsidRPr="008C1FE0">
        <w:rPr>
          <w:szCs w:val="20"/>
          <w:lang w:val="ro"/>
        </w:rPr>
        <w:t xml:space="preserve">un reprezentant al </w:t>
      </w:r>
      <w:r w:rsidRPr="00FB0793">
        <w:rPr>
          <w:rFonts w:cstheme="majorHAnsi"/>
          <w:sz w:val="18"/>
          <w:szCs w:val="18"/>
          <w:lang w:val="ro-RO"/>
        </w:rPr>
        <w:t>Ministerul</w:t>
      </w:r>
      <w:r>
        <w:rPr>
          <w:rFonts w:cstheme="majorHAnsi"/>
          <w:sz w:val="18"/>
          <w:szCs w:val="18"/>
          <w:lang w:val="ro-RO"/>
        </w:rPr>
        <w:t>ui</w:t>
      </w:r>
      <w:r w:rsidRPr="00FB0793">
        <w:rPr>
          <w:rFonts w:cstheme="majorHAnsi"/>
          <w:sz w:val="18"/>
          <w:szCs w:val="18"/>
          <w:lang w:val="ro-RO"/>
        </w:rPr>
        <w:t xml:space="preserve"> Cercetării, Inovării și Digitalizării</w:t>
      </w:r>
    </w:p>
    <w:p w14:paraId="545D65A1"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Ministerului Dezvoltării, Lucrărilor Publice și Administraţiei;</w:t>
      </w:r>
    </w:p>
    <w:p w14:paraId="1E10BAC4"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Departamentului pentru Proiecte de Infrastructură şi Investiţii Străine;</w:t>
      </w:r>
    </w:p>
    <w:p w14:paraId="02D9C38E"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Administraţiei Naţionale „Apele Române”;</w:t>
      </w:r>
    </w:p>
    <w:p w14:paraId="772FC399"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Agenţiei Naţionale pentru Protecţia Mediului;</w:t>
      </w:r>
    </w:p>
    <w:p w14:paraId="7E6FBA71"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Administraţiei Fondului pentru Mediu;</w:t>
      </w:r>
    </w:p>
    <w:p w14:paraId="1F508D8B"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Gărzii Naţionale de Mediu;</w:t>
      </w:r>
    </w:p>
    <w:p w14:paraId="7052D726"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Regiei Naţionale a Pădurilor - ROMSILVA;</w:t>
      </w:r>
    </w:p>
    <w:p w14:paraId="3514BBD9" w14:textId="08D943D6" w:rsidR="00C41790" w:rsidRPr="00097B4F" w:rsidRDefault="00C41790" w:rsidP="00DE167F">
      <w:pPr>
        <w:pStyle w:val="ListParagraph"/>
        <w:numPr>
          <w:ilvl w:val="0"/>
          <w:numId w:val="43"/>
        </w:numPr>
        <w:spacing w:before="0" w:after="0"/>
        <w:contextualSpacing w:val="0"/>
        <w:jc w:val="both"/>
        <w:rPr>
          <w:lang w:val="ro"/>
        </w:rPr>
      </w:pPr>
      <w:r w:rsidRPr="00097B4F">
        <w:rPr>
          <w:lang w:val="ro"/>
        </w:rPr>
        <w:t xml:space="preserve">un reprezentant al </w:t>
      </w:r>
      <w:r w:rsidR="00593D08">
        <w:rPr>
          <w:lang w:val="ro"/>
        </w:rPr>
        <w:t>Agenției</w:t>
      </w:r>
      <w:r w:rsidRPr="00097B4F">
        <w:rPr>
          <w:lang w:val="ro"/>
        </w:rPr>
        <w:t xml:space="preserve"> Naţionale de Îmbunătăţiri Funciare;</w:t>
      </w:r>
    </w:p>
    <w:p w14:paraId="77775529" w14:textId="77777777" w:rsidR="00C41790" w:rsidRPr="00097B4F" w:rsidRDefault="00C41790" w:rsidP="00DE167F">
      <w:pPr>
        <w:pStyle w:val="ListParagraph"/>
        <w:numPr>
          <w:ilvl w:val="0"/>
          <w:numId w:val="43"/>
        </w:numPr>
        <w:spacing w:before="0" w:after="0"/>
        <w:contextualSpacing w:val="0"/>
        <w:jc w:val="both"/>
        <w:rPr>
          <w:lang w:val="ro"/>
        </w:rPr>
      </w:pPr>
      <w:r w:rsidRPr="00097B4F">
        <w:rPr>
          <w:lang w:val="ro"/>
        </w:rPr>
        <w:t>un reprezentant al Societăţii de Producere a Energiei Electrice în Hidrocentrale Hidroelectrica S.A.</w:t>
      </w:r>
    </w:p>
    <w:p w14:paraId="380B0439" w14:textId="77777777" w:rsidR="00C41790" w:rsidRPr="00C225F9" w:rsidRDefault="00C41790" w:rsidP="00C41790">
      <w:pPr>
        <w:spacing w:after="0"/>
        <w:jc w:val="both"/>
        <w:rPr>
          <w:b/>
          <w:highlight w:val="yellow"/>
        </w:rPr>
      </w:pPr>
      <w:r w:rsidRPr="00481B01">
        <w:rPr>
          <w:lang w:val="ro"/>
        </w:rPr>
        <w:t>Consiliul coordonează şi avizează politicile şi strategiile din domeniul gospodăririi resurselor de apă şi managementului riscului la inundaţii, pentru realizarea unei abordări integrate şi durabile. Consiliul are următoarele atribuții:</w:t>
      </w:r>
    </w:p>
    <w:p w14:paraId="19ADE224"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lastRenderedPageBreak/>
        <w:t>coordonează elaborarea şi urmăreşte implementarea programelor de realizare a infrastructurii pentru apa potabilă, pentru apa uzată şi pentru protecţia împotriva inundaţiilor, în conformitate cu angajamentele asumate de România în cadrul Strategiei Uniunii Europene pentru regiunea Dunării şi în cadrul procesului de integrare europeană;</w:t>
      </w:r>
    </w:p>
    <w:p w14:paraId="3EC933FA"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urmăreşte implementarea prevederilor Hotărârii Guvernului nr. 80/2011 pentru aprobarea Planului naţional de management aferent porţiunii din bazinul hidrografic internaţional al fluviului Dunărea care este cuprinsă în teritoriul României, precum şi a master planurilor elaborate în cadrul Programului operaţional sectorial de mediu, corelate cu prevederile Legii nr. 171/1997 privind aprobarea Planului de amenajare a teritoriului naţional - Secţiunea a II-a Apa, cu modificările ulterioare;</w:t>
      </w:r>
    </w:p>
    <w:p w14:paraId="47DBE0CD"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stabileşte priorităţile în domeniul gospodăririi resurselor de apă şi protecţiei împotriva inundaţiilor şi face propuneri în vederea alocării şi mobilizării resurselor financiare disponibile pentru realizarea priorităţilor stabilite;</w:t>
      </w:r>
    </w:p>
    <w:p w14:paraId="594BF04A"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avizează planurile de acţiune pentru gospodărirea resurselor de apă şi pentru protecţia împotriva inundaţiilor, urmăreşte realizarea acestora, asigură colaborarea şi facilitează schimbul de informaţii între instituţii în procesul de implementare a directivelor europene din domeniul apelor şi managementului riscului la inundaţii;</w:t>
      </w:r>
    </w:p>
    <w:p w14:paraId="514E1C3A"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urmăreşte asigurarea compatibilităţii şi coerenţei diferitelor programe şi acţiuni guvernamentale în materie de dezvoltare, restructurare şi reformă cu obiectivele gospodăririi durabile a resurselor de apă şi managementului riscului la inundaţii;</w:t>
      </w:r>
    </w:p>
    <w:p w14:paraId="3C9DB2A4" w14:textId="6CC84CC6" w:rsidR="00C41790" w:rsidRPr="00097B4F" w:rsidRDefault="00C41790" w:rsidP="00DE167F">
      <w:pPr>
        <w:pStyle w:val="ListParagraph"/>
        <w:numPr>
          <w:ilvl w:val="0"/>
          <w:numId w:val="44"/>
        </w:numPr>
        <w:spacing w:before="0" w:after="0"/>
        <w:contextualSpacing w:val="0"/>
        <w:jc w:val="both"/>
        <w:rPr>
          <w:lang w:val="ro"/>
        </w:rPr>
      </w:pPr>
      <w:r w:rsidRPr="00097B4F">
        <w:rPr>
          <w:lang w:val="ro"/>
        </w:rPr>
        <w:t>raportează şi ţine legătura cu Comitetul directorilor din domeniul apelor al Comisiei Europene şi cu Grupul de experţi în gospodărirea apelor al Comisiei internaţionale pentru protecţia fluviului Dunărea, pentru implementarea unitară a Directivei 2000/60/CE a Parlamentului European şi a Consiliului din 23 octombrie 2000 de stabilire a unui cadru de politică comunitară în domeniul apei şi a Directivei 2007/60/CE a Parlamentului European şi a Consiliului din 23 octombrie 2007 privind evaluarea şi gestionarea riscurilor de inundaţii;</w:t>
      </w:r>
    </w:p>
    <w:p w14:paraId="08DB01B1"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avizează programele şi planurile în vederea asigurării corelării şi integrării elementelor de strategie din domeniul gospodăririi resurselor de apă şi managementului riscului la inundaţii cu/în politicile şi strategiile sectoriale la nivel naţional şi urmăreşte modul efectiv de aplicare a acestora;</w:t>
      </w:r>
    </w:p>
    <w:p w14:paraId="54DC9B0C"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face propuneri şi urmăreşte activitatea comitetelor de bazin în legătură cu gospodărirea integrată a resurselor de apă şi implementarea Strategiei naţionale de management al riscului la inundaţii în bazinul respectiv;</w:t>
      </w:r>
    </w:p>
    <w:p w14:paraId="2E34FA98"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analizează acţiunile de colaborare cu statele vecine în probleme de protecţie şi utilizare durabilă a apelor de frontieră, precum şi de management al riscului la inundaţii, în vederea corelării acestora, şi face propuneri pentru îmbunătăţirea colaborării;</w:t>
      </w:r>
    </w:p>
    <w:p w14:paraId="417E6DE3"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urmăreşte respectarea şi aplicarea legislaţiei în vigoare referitoare la informarea şi consultarea publicului în problemele de gospodărire a resurselor de apă şi protecţie împotriva inundaţiilor;</w:t>
      </w:r>
    </w:p>
    <w:p w14:paraId="2A4A810C"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coordonează activităţile legate de implementarea Coridorului verde al Dunării Inferioare şi de redimensionarea economică şi ecologică a luncii Dunării pe sectorul românesc;</w:t>
      </w:r>
    </w:p>
    <w:p w14:paraId="07456C33" w14:textId="77777777" w:rsidR="00C41790" w:rsidRPr="00097B4F" w:rsidRDefault="00C41790" w:rsidP="00DE167F">
      <w:pPr>
        <w:pStyle w:val="ListParagraph"/>
        <w:numPr>
          <w:ilvl w:val="0"/>
          <w:numId w:val="44"/>
        </w:numPr>
        <w:spacing w:before="0" w:after="0"/>
        <w:contextualSpacing w:val="0"/>
        <w:jc w:val="both"/>
        <w:rPr>
          <w:lang w:val="ro"/>
        </w:rPr>
      </w:pPr>
      <w:r w:rsidRPr="00097B4F">
        <w:rPr>
          <w:lang w:val="ro"/>
        </w:rPr>
        <w:t>urmăreşte stadiul implementării Strategiei naţionale de management al riscului la inundaţii pe termen mediu şi lung</w:t>
      </w:r>
    </w:p>
    <w:p w14:paraId="0D5494E8" w14:textId="77777777" w:rsidR="00C41790" w:rsidRDefault="00C41790" w:rsidP="00C41790">
      <w:pPr>
        <w:pStyle w:val="1text2Meto"/>
        <w:ind w:right="-8"/>
        <w:rPr>
          <w:rFonts w:asciiTheme="majorHAnsi" w:eastAsia="Times New Roman" w:hAnsiTheme="majorHAnsi" w:cs="Times New Roman"/>
          <w:b w:val="0"/>
          <w:i w:val="0"/>
          <w:color w:val="auto"/>
          <w:kern w:val="0"/>
          <w:sz w:val="26"/>
          <w:szCs w:val="26"/>
          <w:u w:val="none"/>
          <w:lang w:val="ro" w:eastAsia="en-US" w:bidi="ar-SA"/>
        </w:rPr>
      </w:pPr>
      <w:r w:rsidRPr="00A4023B">
        <w:rPr>
          <w:rFonts w:asciiTheme="majorHAnsi" w:eastAsia="Times New Roman" w:hAnsiTheme="majorHAnsi" w:cs="Times New Roman"/>
          <w:b w:val="0"/>
          <w:i w:val="0"/>
          <w:color w:val="auto"/>
          <w:kern w:val="0"/>
          <w:sz w:val="26"/>
          <w:szCs w:val="26"/>
          <w:u w:val="none"/>
          <w:lang w:val="ro" w:eastAsia="en-US" w:bidi="ar-SA"/>
        </w:rPr>
        <w:t>SISTEMUL NAŢIONAL DE MANAGEMENT AL SITUAŢIILOR DE URGENŢĂ</w:t>
      </w:r>
    </w:p>
    <w:p w14:paraId="00E13A7D" w14:textId="43A04C37" w:rsidR="00C41790" w:rsidRPr="005C6777" w:rsidRDefault="00C41790" w:rsidP="00C41790">
      <w:pPr>
        <w:pStyle w:val="1textMeto"/>
        <w:ind w:right="-8" w:firstLine="0"/>
        <w:rPr>
          <w:rFonts w:asciiTheme="majorHAnsi" w:eastAsia="Times New Roman" w:hAnsiTheme="majorHAnsi" w:cs="Times New Roman"/>
          <w:bCs w:val="0"/>
          <w:sz w:val="20"/>
          <w:szCs w:val="21"/>
          <w:lang w:eastAsia="en-US"/>
        </w:rPr>
      </w:pPr>
      <w:r w:rsidRPr="00EF4483">
        <w:rPr>
          <w:rFonts w:asciiTheme="majorHAnsi" w:eastAsia="Times New Roman" w:hAnsiTheme="majorHAnsi" w:cs="Times New Roman"/>
          <w:bCs w:val="0"/>
          <w:sz w:val="20"/>
          <w:szCs w:val="21"/>
          <w:lang w:eastAsia="en-US"/>
        </w:rPr>
        <w:t xml:space="preserve">În conformitate cu </w:t>
      </w:r>
      <w:r w:rsidRPr="005C6777">
        <w:rPr>
          <w:rFonts w:asciiTheme="majorHAnsi" w:eastAsia="Times New Roman" w:hAnsiTheme="majorHAnsi" w:cs="Times New Roman"/>
          <w:bCs w:val="0"/>
          <w:sz w:val="20"/>
          <w:szCs w:val="21"/>
          <w:lang w:eastAsia="en-US"/>
        </w:rPr>
        <w:t>Ordonanț</w:t>
      </w:r>
      <w:r>
        <w:rPr>
          <w:rFonts w:asciiTheme="majorHAnsi" w:eastAsia="Times New Roman" w:hAnsiTheme="majorHAnsi" w:cs="Times New Roman"/>
          <w:bCs w:val="0"/>
          <w:sz w:val="20"/>
          <w:szCs w:val="21"/>
          <w:lang w:eastAsia="en-US"/>
        </w:rPr>
        <w:t>a</w:t>
      </w:r>
      <w:r w:rsidRPr="005C6777">
        <w:rPr>
          <w:rFonts w:asciiTheme="majorHAnsi" w:eastAsia="Times New Roman" w:hAnsiTheme="majorHAnsi" w:cs="Times New Roman"/>
          <w:bCs w:val="0"/>
          <w:sz w:val="20"/>
          <w:szCs w:val="21"/>
          <w:lang w:eastAsia="en-US"/>
        </w:rPr>
        <w:t xml:space="preserve"> de urgentă a Guvernului nr. 21/2004 privind Sistemul National de Management al Situa</w:t>
      </w:r>
      <w:r w:rsidR="00C02431">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iilor de Urgen</w:t>
      </w:r>
      <w:r w:rsidR="00C02431">
        <w:rPr>
          <w:rFonts w:asciiTheme="majorHAnsi" w:eastAsia="Times New Roman" w:hAnsiTheme="majorHAnsi" w:cs="Times New Roman"/>
          <w:bCs w:val="0"/>
          <w:sz w:val="20"/>
          <w:szCs w:val="21"/>
          <w:lang w:eastAsia="en-US"/>
        </w:rPr>
        <w:t>ț</w:t>
      </w:r>
      <w:r w:rsidRPr="005C6777">
        <w:rPr>
          <w:rFonts w:asciiTheme="majorHAnsi" w:eastAsia="Times New Roman" w:hAnsiTheme="majorHAnsi" w:cs="Times New Roman"/>
          <w:bCs w:val="0"/>
          <w:sz w:val="20"/>
          <w:szCs w:val="21"/>
          <w:lang w:eastAsia="en-US"/>
        </w:rPr>
        <w:t>ă</w:t>
      </w:r>
      <w:r>
        <w:rPr>
          <w:rFonts w:asciiTheme="majorHAnsi" w:eastAsia="Times New Roman" w:hAnsiTheme="majorHAnsi" w:cs="Times New Roman"/>
          <w:bCs w:val="0"/>
          <w:sz w:val="20"/>
          <w:szCs w:val="21"/>
          <w:lang w:eastAsia="en-US"/>
        </w:rPr>
        <w:t xml:space="preserve"> cu </w:t>
      </w:r>
      <w:r w:rsidRPr="005C6777">
        <w:rPr>
          <w:rFonts w:asciiTheme="majorHAnsi" w:eastAsia="Times New Roman" w:hAnsiTheme="majorHAnsi" w:cs="Times New Roman"/>
          <w:bCs w:val="0"/>
          <w:sz w:val="20"/>
          <w:szCs w:val="21"/>
          <w:lang w:eastAsia="en-US"/>
        </w:rPr>
        <w:t>modificările și completările ulterioare</w:t>
      </w:r>
      <w:r>
        <w:rPr>
          <w:rFonts w:asciiTheme="majorHAnsi" w:eastAsia="Times New Roman" w:hAnsiTheme="majorHAnsi" w:cs="Times New Roman"/>
          <w:bCs w:val="0"/>
          <w:sz w:val="20"/>
          <w:szCs w:val="21"/>
          <w:lang w:eastAsia="en-US"/>
        </w:rPr>
        <w:t xml:space="preserve">, </w:t>
      </w:r>
      <w:r w:rsidRPr="005C6777">
        <w:rPr>
          <w:rFonts w:asciiTheme="majorHAnsi" w:eastAsia="Times New Roman" w:hAnsiTheme="majorHAnsi" w:cs="Times New Roman"/>
          <w:bCs w:val="0"/>
          <w:sz w:val="20"/>
          <w:szCs w:val="21"/>
          <w:lang w:eastAsia="en-US"/>
        </w:rPr>
        <w:t>Sistemul Naţional de Management al Situaţiilor de Urgenţă, denumit în continuare Sistem Naţional, se înfiinţează, se organizează şi funcţionează pentru prevenirea şi gestionarea situaţiilor de urgenţă, asigurarea şi coordonarea resurselor umane, materiale, financiare şi de altă natură necesare restabilirii stării de normalitate.</w:t>
      </w:r>
    </w:p>
    <w:p w14:paraId="5B8D7558" w14:textId="77777777" w:rsidR="00C41790" w:rsidRPr="002340F1" w:rsidRDefault="00C41790" w:rsidP="00C41790">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Sistemul Naţional are în compunere:</w:t>
      </w:r>
    </w:p>
    <w:p w14:paraId="5CDBAA0D" w14:textId="77777777" w:rsidR="00C41790" w:rsidRPr="002340F1" w:rsidRDefault="00C41790" w:rsidP="00DE167F">
      <w:pPr>
        <w:pStyle w:val="ListParagraph"/>
        <w:numPr>
          <w:ilvl w:val="0"/>
          <w:numId w:val="45"/>
        </w:numPr>
        <w:spacing w:before="0" w:after="0"/>
        <w:contextualSpacing w:val="0"/>
        <w:jc w:val="both"/>
        <w:rPr>
          <w:lang w:val="ro"/>
        </w:rPr>
      </w:pPr>
      <w:r w:rsidRPr="002340F1">
        <w:rPr>
          <w:lang w:val="ro"/>
        </w:rPr>
        <w:t>comitete pentru situaţii de urgenţă</w:t>
      </w:r>
    </w:p>
    <w:p w14:paraId="7217AE67" w14:textId="51088130" w:rsidR="00C41790" w:rsidRPr="0004248E" w:rsidRDefault="0004248E" w:rsidP="0004248E">
      <w:pPr>
        <w:spacing w:before="0" w:after="0"/>
        <w:ind w:firstLine="360"/>
        <w:jc w:val="both"/>
        <w:rPr>
          <w:lang w:val="ro"/>
        </w:rPr>
      </w:pPr>
      <w:r>
        <w:rPr>
          <w:lang w:val="ro"/>
        </w:rPr>
        <w:t>a</w:t>
      </w:r>
      <w:r w:rsidRPr="0004248E">
        <w:rPr>
          <w:vertAlign w:val="superscript"/>
          <w:lang w:val="ro"/>
        </w:rPr>
        <w:t>1</w:t>
      </w:r>
      <w:r>
        <w:rPr>
          <w:lang w:val="ro"/>
        </w:rPr>
        <w:t xml:space="preserve">)   </w:t>
      </w:r>
      <w:r w:rsidR="00C41790" w:rsidRPr="0004248E">
        <w:rPr>
          <w:lang w:val="ro"/>
        </w:rPr>
        <w:t>Departamentul pentru Situaţii de Urgenţă;</w:t>
      </w:r>
    </w:p>
    <w:p w14:paraId="118AA506" w14:textId="77777777" w:rsidR="00C41790" w:rsidRPr="002340F1" w:rsidRDefault="00C41790" w:rsidP="00DE167F">
      <w:pPr>
        <w:pStyle w:val="ListParagraph"/>
        <w:numPr>
          <w:ilvl w:val="0"/>
          <w:numId w:val="45"/>
        </w:numPr>
        <w:spacing w:before="0" w:after="0"/>
        <w:contextualSpacing w:val="0"/>
        <w:jc w:val="both"/>
        <w:rPr>
          <w:lang w:val="ro"/>
        </w:rPr>
      </w:pPr>
      <w:r w:rsidRPr="002340F1">
        <w:rPr>
          <w:lang w:val="ro"/>
        </w:rPr>
        <w:t>Inspectoratul General pentru Situaţii de Urgenţă;</w:t>
      </w:r>
    </w:p>
    <w:p w14:paraId="0EE9978C" w14:textId="77777777" w:rsidR="00C41790" w:rsidRPr="002340F1" w:rsidRDefault="00C41790" w:rsidP="00DE167F">
      <w:pPr>
        <w:pStyle w:val="ListParagraph"/>
        <w:numPr>
          <w:ilvl w:val="0"/>
          <w:numId w:val="45"/>
        </w:numPr>
        <w:spacing w:before="0" w:after="0"/>
        <w:contextualSpacing w:val="0"/>
        <w:jc w:val="both"/>
        <w:rPr>
          <w:lang w:val="ro"/>
        </w:rPr>
      </w:pPr>
      <w:r w:rsidRPr="002340F1">
        <w:rPr>
          <w:lang w:val="ro"/>
        </w:rPr>
        <w:t>servicii de urgenţă profesioniste şi servicii de urgenţă voluntare;</w:t>
      </w:r>
    </w:p>
    <w:p w14:paraId="32678A76" w14:textId="77777777" w:rsidR="00C41790" w:rsidRPr="002340F1" w:rsidRDefault="00C41790" w:rsidP="00DE167F">
      <w:pPr>
        <w:pStyle w:val="ListParagraph"/>
        <w:numPr>
          <w:ilvl w:val="0"/>
          <w:numId w:val="45"/>
        </w:numPr>
        <w:spacing w:before="0" w:after="0"/>
        <w:contextualSpacing w:val="0"/>
        <w:jc w:val="both"/>
        <w:rPr>
          <w:lang w:val="ro"/>
        </w:rPr>
      </w:pPr>
      <w:r w:rsidRPr="002340F1">
        <w:rPr>
          <w:lang w:val="ro"/>
        </w:rPr>
        <w:t>centre operative şi centre de coordonare şi conducere a intervenţiei;</w:t>
      </w:r>
    </w:p>
    <w:p w14:paraId="493797F9" w14:textId="77777777" w:rsidR="00C41790" w:rsidRPr="002340F1" w:rsidRDefault="00C41790" w:rsidP="00DE167F">
      <w:pPr>
        <w:pStyle w:val="ListParagraph"/>
        <w:numPr>
          <w:ilvl w:val="0"/>
          <w:numId w:val="45"/>
        </w:numPr>
        <w:spacing w:before="0" w:after="0"/>
        <w:contextualSpacing w:val="0"/>
        <w:jc w:val="both"/>
        <w:rPr>
          <w:lang w:val="ro"/>
        </w:rPr>
      </w:pPr>
      <w:r w:rsidRPr="002340F1">
        <w:rPr>
          <w:lang w:val="ro"/>
        </w:rPr>
        <w:t>comandantul acţiunii.</w:t>
      </w:r>
    </w:p>
    <w:p w14:paraId="74CE13C1" w14:textId="77777777" w:rsidR="00C41790" w:rsidRPr="002340F1" w:rsidRDefault="00C41790" w:rsidP="00C41790">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lastRenderedPageBreak/>
        <w:t>Comitetele pentru situaţii de urgenţă sunt organisme interinstituţionale cu rol decizional în managementul situaţiilor de urgenţă, hotărârile acestora având caracter obligatoriu pentru destinatarii acestora.</w:t>
      </w:r>
    </w:p>
    <w:p w14:paraId="20D8CD53" w14:textId="77777777" w:rsidR="00C41790" w:rsidRPr="002340F1" w:rsidRDefault="00C41790" w:rsidP="00C41790">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Cs w:val="0"/>
          <w:sz w:val="20"/>
          <w:szCs w:val="21"/>
          <w:lang w:eastAsia="en-US"/>
        </w:rPr>
        <w:t>Comitetele pentru situaţii de urgenţă sunt:</w:t>
      </w:r>
    </w:p>
    <w:p w14:paraId="3849A685" w14:textId="77777777" w:rsidR="00C41790" w:rsidRPr="002340F1" w:rsidRDefault="00C41790" w:rsidP="00DE167F">
      <w:pPr>
        <w:pStyle w:val="ListParagraph"/>
        <w:numPr>
          <w:ilvl w:val="0"/>
          <w:numId w:val="47"/>
        </w:numPr>
        <w:spacing w:before="0" w:after="0"/>
        <w:contextualSpacing w:val="0"/>
        <w:jc w:val="both"/>
        <w:rPr>
          <w:lang w:val="ro"/>
        </w:rPr>
      </w:pPr>
      <w:r w:rsidRPr="002340F1">
        <w:rPr>
          <w:lang w:val="ro"/>
        </w:rPr>
        <w:t>Comitetul naţional pentru situaţii de urgenţă;</w:t>
      </w:r>
    </w:p>
    <w:p w14:paraId="7C860D16" w14:textId="77777777" w:rsidR="00C41790" w:rsidRPr="002340F1" w:rsidRDefault="00C41790" w:rsidP="00DE167F">
      <w:pPr>
        <w:pStyle w:val="ListParagraph"/>
        <w:numPr>
          <w:ilvl w:val="0"/>
          <w:numId w:val="47"/>
        </w:numPr>
        <w:spacing w:before="0" w:after="0"/>
        <w:contextualSpacing w:val="0"/>
        <w:jc w:val="both"/>
        <w:rPr>
          <w:lang w:val="ro"/>
        </w:rPr>
      </w:pPr>
      <w:r w:rsidRPr="002340F1">
        <w:rPr>
          <w:lang w:val="ro"/>
        </w:rPr>
        <w:t>comitetele ministeriale şi ale altor instituţii publice centrale pentru situaţii de urgenţă</w:t>
      </w:r>
      <w:r>
        <w:rPr>
          <w:lang w:val="ro"/>
        </w:rPr>
        <w:t>, cu atribuții în managementul riscului la inundații la nivel ministerial</w:t>
      </w:r>
      <w:r w:rsidRPr="002340F1">
        <w:rPr>
          <w:lang w:val="ro"/>
        </w:rPr>
        <w:t>;</w:t>
      </w:r>
      <w:r>
        <w:rPr>
          <w:lang w:val="ro"/>
        </w:rPr>
        <w:t xml:space="preserve"> </w:t>
      </w:r>
    </w:p>
    <w:p w14:paraId="3DB0FDDA" w14:textId="77777777" w:rsidR="00C41790" w:rsidRPr="002340F1" w:rsidRDefault="00C41790" w:rsidP="00DE167F">
      <w:pPr>
        <w:pStyle w:val="ListParagraph"/>
        <w:numPr>
          <w:ilvl w:val="0"/>
          <w:numId w:val="47"/>
        </w:numPr>
        <w:spacing w:before="0" w:after="0"/>
        <w:contextualSpacing w:val="0"/>
        <w:jc w:val="both"/>
        <w:rPr>
          <w:lang w:val="ro"/>
        </w:rPr>
      </w:pPr>
      <w:r w:rsidRPr="002340F1">
        <w:rPr>
          <w:lang w:val="ro"/>
        </w:rPr>
        <w:t>Comitetul Municipiului Bucureşti pentru Situaţii de Urgenţă</w:t>
      </w:r>
      <w:r>
        <w:rPr>
          <w:lang w:val="ro"/>
        </w:rPr>
        <w:t>, cu atribuții în managementul riscului la inundații la nivelul Municipiului București</w:t>
      </w:r>
      <w:r w:rsidRPr="002340F1">
        <w:rPr>
          <w:lang w:val="ro"/>
        </w:rPr>
        <w:t>;</w:t>
      </w:r>
    </w:p>
    <w:p w14:paraId="4A076D96" w14:textId="77777777" w:rsidR="00C41790" w:rsidRPr="002340F1" w:rsidRDefault="00C41790" w:rsidP="00DE167F">
      <w:pPr>
        <w:pStyle w:val="ListParagraph"/>
        <w:numPr>
          <w:ilvl w:val="0"/>
          <w:numId w:val="47"/>
        </w:numPr>
        <w:spacing w:before="0" w:after="0"/>
        <w:contextualSpacing w:val="0"/>
        <w:jc w:val="both"/>
        <w:rPr>
          <w:lang w:val="ro"/>
        </w:rPr>
      </w:pPr>
      <w:r w:rsidRPr="002340F1">
        <w:rPr>
          <w:lang w:val="ro"/>
        </w:rPr>
        <w:t>comitetele judeţene pentru situaţii de urgenţă</w:t>
      </w:r>
      <w:r>
        <w:rPr>
          <w:lang w:val="ro"/>
        </w:rPr>
        <w:t>, cu atribuții în managementul riscului la inundații la nivel județean</w:t>
      </w:r>
      <w:r w:rsidRPr="002340F1">
        <w:rPr>
          <w:lang w:val="ro"/>
        </w:rPr>
        <w:t>;</w:t>
      </w:r>
    </w:p>
    <w:p w14:paraId="1A03E1B8" w14:textId="4E50F2C4" w:rsidR="00C41790" w:rsidRPr="002340F1" w:rsidRDefault="00C41790" w:rsidP="00DE167F">
      <w:pPr>
        <w:pStyle w:val="ListParagraph"/>
        <w:numPr>
          <w:ilvl w:val="0"/>
          <w:numId w:val="47"/>
        </w:numPr>
        <w:spacing w:before="0" w:after="0"/>
        <w:contextualSpacing w:val="0"/>
        <w:jc w:val="both"/>
        <w:rPr>
          <w:lang w:val="ro"/>
        </w:rPr>
      </w:pPr>
      <w:r w:rsidRPr="002340F1">
        <w:rPr>
          <w:lang w:val="ro"/>
        </w:rPr>
        <w:t>comitetele locale pentru situaţii de urgenţă</w:t>
      </w:r>
      <w:r>
        <w:rPr>
          <w:lang w:val="ro"/>
        </w:rPr>
        <w:t>, cu atribuții în managementul riscului la inundații la nivel local</w:t>
      </w:r>
      <w:r w:rsidR="0004248E">
        <w:rPr>
          <w:lang w:val="ro"/>
        </w:rPr>
        <w:t>,</w:t>
      </w:r>
      <w:r w:rsidRPr="002340F1">
        <w:rPr>
          <w:lang w:val="ro"/>
        </w:rPr>
        <w:t>.</w:t>
      </w:r>
    </w:p>
    <w:p w14:paraId="21F71B99" w14:textId="77777777" w:rsidR="00C41790" w:rsidRPr="00BA529F" w:rsidRDefault="00C41790" w:rsidP="00C41790">
      <w:pPr>
        <w:pStyle w:val="1textMeto"/>
        <w:ind w:right="-8" w:firstLine="0"/>
        <w:rPr>
          <w:rFonts w:asciiTheme="majorHAnsi" w:eastAsia="Times New Roman" w:hAnsiTheme="majorHAnsi" w:cs="Times New Roman"/>
          <w:bCs w:val="0"/>
          <w:sz w:val="20"/>
          <w:szCs w:val="21"/>
          <w:lang w:eastAsia="en-US"/>
        </w:rPr>
      </w:pPr>
      <w:r w:rsidRPr="002340F1">
        <w:rPr>
          <w:rFonts w:asciiTheme="majorHAnsi" w:eastAsia="Times New Roman" w:hAnsiTheme="majorHAnsi" w:cs="Times New Roman"/>
          <w:b/>
          <w:sz w:val="20"/>
          <w:szCs w:val="21"/>
          <w:lang w:eastAsia="en-US"/>
        </w:rPr>
        <w:t>COMITETUL NAŢIONAL PENTRU SITUAŢII DE URGENŢĂ</w:t>
      </w:r>
      <w:r w:rsidRPr="002340F1">
        <w:rPr>
          <w:rFonts w:asciiTheme="majorHAnsi" w:eastAsia="Times New Roman" w:hAnsiTheme="majorHAnsi" w:cs="Times New Roman"/>
          <w:bCs w:val="0"/>
          <w:sz w:val="20"/>
          <w:szCs w:val="21"/>
          <w:lang w:eastAsia="en-US"/>
        </w:rPr>
        <w:t xml:space="preserve"> </w:t>
      </w:r>
      <w:r w:rsidRPr="00BA529F">
        <w:rPr>
          <w:rFonts w:asciiTheme="majorHAnsi" w:eastAsia="Times New Roman" w:hAnsiTheme="majorHAnsi" w:cs="Times New Roman"/>
          <w:bCs w:val="0"/>
          <w:sz w:val="20"/>
          <w:szCs w:val="21"/>
          <w:lang w:eastAsia="en-US"/>
        </w:rPr>
        <w:t>se compune din:</w:t>
      </w:r>
    </w:p>
    <w:p w14:paraId="1FEA8890" w14:textId="77777777" w:rsidR="00C41790" w:rsidRPr="00BA529F" w:rsidRDefault="00C41790" w:rsidP="00DE167F">
      <w:pPr>
        <w:pStyle w:val="ListParagraph"/>
        <w:numPr>
          <w:ilvl w:val="0"/>
          <w:numId w:val="43"/>
        </w:numPr>
        <w:spacing w:before="0" w:after="0"/>
        <w:contextualSpacing w:val="0"/>
        <w:jc w:val="both"/>
        <w:rPr>
          <w:lang w:val="ro"/>
        </w:rPr>
      </w:pPr>
      <w:r w:rsidRPr="00BA529F">
        <w:rPr>
          <w:lang w:val="ro"/>
        </w:rPr>
        <w:t xml:space="preserve">preşedinte: </w:t>
      </w:r>
      <w:r>
        <w:rPr>
          <w:lang w:val="ro"/>
        </w:rPr>
        <w:t>prim-ministru</w:t>
      </w:r>
      <w:r w:rsidRPr="00BA529F">
        <w:rPr>
          <w:lang w:val="ro"/>
        </w:rPr>
        <w:t>;</w:t>
      </w:r>
    </w:p>
    <w:p w14:paraId="0385B6D6" w14:textId="77777777" w:rsidR="00C41790" w:rsidRDefault="00C41790" w:rsidP="00DE167F">
      <w:pPr>
        <w:pStyle w:val="ListParagraph"/>
        <w:numPr>
          <w:ilvl w:val="0"/>
          <w:numId w:val="43"/>
        </w:numPr>
        <w:spacing w:before="0" w:after="0"/>
        <w:contextualSpacing w:val="0"/>
        <w:jc w:val="both"/>
        <w:rPr>
          <w:lang w:val="ro"/>
        </w:rPr>
      </w:pPr>
      <w:r w:rsidRPr="005C6777">
        <w:rPr>
          <w:lang w:val="ro"/>
        </w:rPr>
        <w:t xml:space="preserve">3 vicepreşedinți: </w:t>
      </w:r>
      <w:r w:rsidRPr="002340F1">
        <w:rPr>
          <w:lang w:val="ro"/>
        </w:rPr>
        <w:t>ministrul cu atribuţii în domeniul afacerilor interne</w:t>
      </w:r>
      <w:r w:rsidRPr="005C6777">
        <w:rPr>
          <w:lang w:val="ro"/>
        </w:rPr>
        <w:t xml:space="preserve">, </w:t>
      </w:r>
      <w:r w:rsidRPr="002340F1">
        <w:rPr>
          <w:lang w:val="ro"/>
        </w:rPr>
        <w:t>ministrul cu atribuţii în domeniul administraţiei publice, şeful Departamentului pentru Situaţii de Urgenţă din cadrul Ministerului Afacerilor Interne</w:t>
      </w:r>
    </w:p>
    <w:p w14:paraId="3BC3DDE6" w14:textId="6374245C" w:rsidR="00C41790" w:rsidRPr="005C6777" w:rsidRDefault="00C41790" w:rsidP="00DE167F">
      <w:pPr>
        <w:pStyle w:val="ListParagraph"/>
        <w:numPr>
          <w:ilvl w:val="0"/>
          <w:numId w:val="43"/>
        </w:numPr>
        <w:spacing w:before="0" w:after="0"/>
        <w:contextualSpacing w:val="0"/>
        <w:jc w:val="both"/>
        <w:rPr>
          <w:lang w:val="ro"/>
        </w:rPr>
      </w:pPr>
      <w:r w:rsidRPr="005C6777">
        <w:rPr>
          <w:lang w:val="ro"/>
        </w:rPr>
        <w:t xml:space="preserve">membri: miniştri </w:t>
      </w:r>
      <w:r w:rsidRPr="002340F1">
        <w:rPr>
          <w:lang w:val="ro"/>
        </w:rPr>
        <w:t>sau secretari de stat</w:t>
      </w:r>
      <w:r w:rsidRPr="005C6777">
        <w:rPr>
          <w:lang w:val="ro"/>
        </w:rPr>
        <w:t xml:space="preserve"> şi conducătorii instituţiilor publice centrale</w:t>
      </w:r>
      <w:r>
        <w:rPr>
          <w:lang w:val="ro"/>
        </w:rPr>
        <w:t xml:space="preserve"> </w:t>
      </w:r>
      <w:r w:rsidRPr="002340F1">
        <w:rPr>
          <w:lang w:val="ro"/>
        </w:rPr>
        <w:t>sau persoane cu drept de decizie desemnate de aceştia</w:t>
      </w:r>
      <w:r w:rsidR="0004248E">
        <w:rPr>
          <w:lang w:val="ro"/>
        </w:rPr>
        <w:t>, Directorul general al Direcției generale management oprațional din cadrul Ministerului Afacerilor Interne și Inspectorul general al Inspectoratului general pentru situații de urgență.</w:t>
      </w:r>
    </w:p>
    <w:p w14:paraId="64249632" w14:textId="77777777" w:rsidR="00C41790" w:rsidRPr="0004248E" w:rsidRDefault="00C41790" w:rsidP="00C41790">
      <w:pPr>
        <w:spacing w:before="0" w:after="0"/>
        <w:jc w:val="both"/>
        <w:rPr>
          <w:lang w:val="pt-BR"/>
        </w:rPr>
      </w:pPr>
      <w:r w:rsidRPr="0004248E">
        <w:rPr>
          <w:b/>
          <w:bCs/>
          <w:lang w:val="pt-BR"/>
        </w:rPr>
        <w:t>Comitetul naţional pentru situaţii de urgenţă</w:t>
      </w:r>
      <w:r w:rsidRPr="0004248E">
        <w:rPr>
          <w:lang w:val="pt-BR"/>
        </w:rPr>
        <w:t xml:space="preserve"> are următoarele atribuţii principale: </w:t>
      </w:r>
    </w:p>
    <w:p w14:paraId="6AA2ED9A" w14:textId="77777777" w:rsidR="00C41790" w:rsidRPr="00392E02" w:rsidRDefault="00C41790" w:rsidP="00DE167F">
      <w:pPr>
        <w:pStyle w:val="ListParagraph"/>
        <w:numPr>
          <w:ilvl w:val="0"/>
          <w:numId w:val="43"/>
        </w:numPr>
        <w:spacing w:before="0" w:after="0"/>
        <w:jc w:val="both"/>
        <w:rPr>
          <w:lang w:val="ro"/>
        </w:rPr>
      </w:pPr>
      <w:r w:rsidRPr="0004248E">
        <w:rPr>
          <w:lang w:val="pt-BR"/>
        </w:rPr>
        <w:t>analizează şi supune spre aprobare Guvernului Regulamentul-cadru de organizare, funcţionare şi dotare a comitetelor, centrelor operaţionale şi centrelor operative pentru situaţii de urgenţă, precumşi fluxul informaţional-decizional;</w:t>
      </w:r>
    </w:p>
    <w:p w14:paraId="07822D4D" w14:textId="77777777" w:rsidR="00C41790" w:rsidRPr="00392E02" w:rsidRDefault="00C41790" w:rsidP="00DE167F">
      <w:pPr>
        <w:pStyle w:val="ListParagraph"/>
        <w:numPr>
          <w:ilvl w:val="0"/>
          <w:numId w:val="43"/>
        </w:numPr>
        <w:spacing w:before="0" w:after="0"/>
        <w:jc w:val="both"/>
        <w:rPr>
          <w:lang w:val="ro"/>
        </w:rPr>
      </w:pPr>
      <w:r w:rsidRPr="007B3A81">
        <w:rPr>
          <w:lang w:val="ro"/>
        </w:rPr>
        <w:t>hotărăşte, cu acordul primului-ministru, punerea în aplicare a planurilor de evacuare, la propunerea comitetelor ministeriale, judeţene sau al municipiului Bucureşti;</w:t>
      </w:r>
    </w:p>
    <w:p w14:paraId="28109C38" w14:textId="77777777" w:rsidR="00C41790" w:rsidRPr="00392E02" w:rsidRDefault="00C41790" w:rsidP="00DE167F">
      <w:pPr>
        <w:pStyle w:val="ListParagraph"/>
        <w:numPr>
          <w:ilvl w:val="0"/>
          <w:numId w:val="43"/>
        </w:numPr>
        <w:spacing w:before="0" w:after="0"/>
        <w:jc w:val="both"/>
        <w:rPr>
          <w:lang w:val="ro"/>
        </w:rPr>
      </w:pPr>
      <w:r w:rsidRPr="007B3A81">
        <w:rPr>
          <w:lang w:val="ro"/>
        </w:rPr>
        <w:t>propune Guvernului, prin ministrul afacerilor interne, instituirea de către Preşedintele României a "stării de urgenţă" în zonele afectate, în baza solicitărilor primite de la comitetele judeţene sau al municipiului Bucureşti, şi urmăreşte îndeplinirea măsurilor stabilite în acest sens;</w:t>
      </w:r>
    </w:p>
    <w:p w14:paraId="2045E17E" w14:textId="77777777" w:rsidR="00C41790" w:rsidRPr="00392E02" w:rsidRDefault="00C41790" w:rsidP="00DE167F">
      <w:pPr>
        <w:pStyle w:val="ListParagraph"/>
        <w:numPr>
          <w:ilvl w:val="0"/>
          <w:numId w:val="43"/>
        </w:numPr>
        <w:spacing w:before="0" w:after="0"/>
        <w:jc w:val="both"/>
        <w:rPr>
          <w:lang w:val="ro"/>
        </w:rPr>
      </w:pPr>
      <w:r w:rsidRPr="007B3A81">
        <w:rPr>
          <w:lang w:val="ro"/>
        </w:rPr>
        <w:t>hotărăşte, în baza propunerii şefului Departamentului pentru Situaţii de Urgenţă, solicitarea/acordarea de asistenţă internaţională în cazul situaţiilor de urgenţă cu impact deosebit de grav, potrivit angajamentelor internaţionale asumate de România, cu avizul prim-ministrului şi informarea prealabilă a Preşedintelui României;</w:t>
      </w:r>
    </w:p>
    <w:p w14:paraId="33E86DC0" w14:textId="77777777" w:rsidR="00C41790" w:rsidRPr="00392E02" w:rsidRDefault="00C41790" w:rsidP="00DE167F">
      <w:pPr>
        <w:pStyle w:val="ListParagraph"/>
        <w:numPr>
          <w:ilvl w:val="0"/>
          <w:numId w:val="43"/>
        </w:numPr>
        <w:spacing w:before="0" w:after="0"/>
        <w:jc w:val="both"/>
        <w:rPr>
          <w:lang w:val="ro"/>
        </w:rPr>
      </w:pPr>
      <w:r w:rsidRPr="007B3A81">
        <w:rPr>
          <w:lang w:val="ro"/>
        </w:rPr>
        <w:t>coordonează, pe teritoriul naţional, activitatea forţelor internaţionale solicitate pentru rezolvarea situaţiilor de urgenţă, îndeosebi în domeniul înlăturării efectelor distructive ale dezastrelor, în conformitate cu prevederile legii române;</w:t>
      </w:r>
    </w:p>
    <w:p w14:paraId="76C72375" w14:textId="77777777" w:rsidR="00C41790" w:rsidRPr="00392E02" w:rsidRDefault="00C41790" w:rsidP="00DE167F">
      <w:pPr>
        <w:pStyle w:val="ListParagraph"/>
        <w:numPr>
          <w:ilvl w:val="0"/>
          <w:numId w:val="43"/>
        </w:numPr>
        <w:spacing w:before="0" w:after="0"/>
        <w:jc w:val="both"/>
        <w:rPr>
          <w:lang w:val="ro"/>
        </w:rPr>
      </w:pPr>
      <w:r w:rsidRPr="0004248E">
        <w:rPr>
          <w:lang w:val="ro"/>
        </w:rPr>
        <w:t>propune Guvernului includerea în bugetul de stat anual a fondurilor necesare pentru gestionarea situaţiilor de urgenţă, inclusiv pentru operaţionalizarea Sistemului Naţional şi a structurilor de intervenţie în afara frontierelor de stat, în cadrul structurilor specializate ale organismelor internaţionale cu atribuţii în domeniu;</w:t>
      </w:r>
    </w:p>
    <w:p w14:paraId="50A82EFF" w14:textId="77777777" w:rsidR="00C41790" w:rsidRPr="00392E02" w:rsidRDefault="00C41790" w:rsidP="00DE167F">
      <w:pPr>
        <w:pStyle w:val="ListParagraph"/>
        <w:numPr>
          <w:ilvl w:val="0"/>
          <w:numId w:val="43"/>
        </w:numPr>
        <w:spacing w:before="0" w:after="0"/>
        <w:jc w:val="both"/>
        <w:rPr>
          <w:lang w:val="ro"/>
        </w:rPr>
      </w:pPr>
      <w:proofErr w:type="spellStart"/>
      <w:r>
        <w:t>formulează</w:t>
      </w:r>
      <w:proofErr w:type="spellEnd"/>
      <w:r>
        <w:t xml:space="preserve"> </w:t>
      </w:r>
      <w:proofErr w:type="spellStart"/>
      <w:r>
        <w:t>propuneri</w:t>
      </w:r>
      <w:proofErr w:type="spellEnd"/>
      <w:r>
        <w:t xml:space="preserve"> </w:t>
      </w:r>
      <w:proofErr w:type="spellStart"/>
      <w:r>
        <w:t>privind</w:t>
      </w:r>
      <w:proofErr w:type="spellEnd"/>
      <w:r>
        <w:t xml:space="preserve"> </w:t>
      </w:r>
      <w:proofErr w:type="spellStart"/>
      <w:r>
        <w:t>managementul</w:t>
      </w:r>
      <w:proofErr w:type="spellEnd"/>
      <w:r>
        <w:t xml:space="preserve"> </w:t>
      </w:r>
      <w:proofErr w:type="spellStart"/>
      <w:r>
        <w:t>tipurilor</w:t>
      </w:r>
      <w:proofErr w:type="spellEnd"/>
      <w:r>
        <w:t xml:space="preserve"> de </w:t>
      </w:r>
      <w:proofErr w:type="spellStart"/>
      <w:r>
        <w:t>risc</w:t>
      </w:r>
      <w:proofErr w:type="spellEnd"/>
      <w:r>
        <w:t xml:space="preserve">, care se </w:t>
      </w:r>
      <w:proofErr w:type="spellStart"/>
      <w:r>
        <w:t>aprobă</w:t>
      </w:r>
      <w:proofErr w:type="spellEnd"/>
      <w:r>
        <w:t xml:space="preserve"> </w:t>
      </w:r>
      <w:proofErr w:type="spellStart"/>
      <w:r>
        <w:t>prin</w:t>
      </w:r>
      <w:proofErr w:type="spellEnd"/>
      <w:r>
        <w:t xml:space="preserve"> </w:t>
      </w:r>
      <w:proofErr w:type="spellStart"/>
      <w:r>
        <w:t>hotărâre</w:t>
      </w:r>
      <w:proofErr w:type="spellEnd"/>
      <w:r>
        <w:t xml:space="preserve"> a </w:t>
      </w:r>
      <w:proofErr w:type="spellStart"/>
      <w:r>
        <w:t>Guvernului</w:t>
      </w:r>
      <w:proofErr w:type="spellEnd"/>
    </w:p>
    <w:p w14:paraId="5F1FD144" w14:textId="77777777" w:rsidR="00C41790" w:rsidRPr="00392E02" w:rsidRDefault="00C41790" w:rsidP="00DE167F">
      <w:pPr>
        <w:pStyle w:val="ListParagraph"/>
        <w:numPr>
          <w:ilvl w:val="0"/>
          <w:numId w:val="43"/>
        </w:numPr>
        <w:spacing w:before="0" w:after="0"/>
        <w:jc w:val="both"/>
        <w:rPr>
          <w:lang w:val="ro"/>
        </w:rPr>
      </w:pPr>
      <w:r w:rsidRPr="007B3A81">
        <w:rPr>
          <w:lang w:val="ro"/>
        </w:rPr>
        <w:t>iniţiază elaborarea de acte normative pentru gestionarea situaţiilor de urgenţă şi le avizează pe cele elaborate de comitetele ministeriale, judeţene şi al municipiului Bucureşti;</w:t>
      </w:r>
    </w:p>
    <w:p w14:paraId="62ABF55E" w14:textId="77777777" w:rsidR="00C41790" w:rsidRPr="00392E02" w:rsidRDefault="00C41790" w:rsidP="00DE167F">
      <w:pPr>
        <w:pStyle w:val="ListParagraph"/>
        <w:numPr>
          <w:ilvl w:val="0"/>
          <w:numId w:val="43"/>
        </w:numPr>
        <w:spacing w:before="0" w:after="0"/>
        <w:jc w:val="both"/>
        <w:rPr>
          <w:lang w:val="ro"/>
        </w:rPr>
      </w:pPr>
      <w:r w:rsidRPr="007B3A81">
        <w:rPr>
          <w:lang w:val="ro"/>
        </w:rPr>
        <w:t>analizează şi supune spre aprobare Guvernului scoaterea de la rezervele de stat a unor produse şi bunuri materiale necesare sprijinirii autorităţilor administraţiei publice locale şi populaţiei afectate de dezastre sau alte situaţii de urgenţă;</w:t>
      </w:r>
    </w:p>
    <w:p w14:paraId="79F104EA" w14:textId="77777777" w:rsidR="00C41790" w:rsidRPr="00392E02" w:rsidRDefault="00C41790" w:rsidP="00DE167F">
      <w:pPr>
        <w:pStyle w:val="ListParagraph"/>
        <w:numPr>
          <w:ilvl w:val="0"/>
          <w:numId w:val="43"/>
        </w:numPr>
        <w:spacing w:before="0" w:after="0"/>
        <w:jc w:val="both"/>
        <w:rPr>
          <w:lang w:val="ro"/>
        </w:rPr>
      </w:pPr>
      <w:r w:rsidRPr="0004248E">
        <w:rPr>
          <w:lang w:val="ro"/>
        </w:rPr>
        <w:t>stabileşte modul de cooperare a structurilor Sistemului Naţional cu alte autorităţi şi organisme ale statului român sau internaţionale abilitate în managementul stărilor excepţionale;</w:t>
      </w:r>
    </w:p>
    <w:p w14:paraId="2E56892F" w14:textId="77777777" w:rsidR="00C41790" w:rsidRPr="00392E02" w:rsidRDefault="00C41790" w:rsidP="00DE167F">
      <w:pPr>
        <w:pStyle w:val="ListParagraph"/>
        <w:numPr>
          <w:ilvl w:val="0"/>
          <w:numId w:val="43"/>
        </w:numPr>
        <w:spacing w:before="0" w:after="0"/>
        <w:jc w:val="both"/>
        <w:rPr>
          <w:lang w:val="ro"/>
        </w:rPr>
      </w:pPr>
      <w:proofErr w:type="spellStart"/>
      <w:r>
        <w:t>coordonează</w:t>
      </w:r>
      <w:proofErr w:type="spellEnd"/>
      <w:r>
        <w:t xml:space="preserve"> </w:t>
      </w:r>
      <w:proofErr w:type="spellStart"/>
      <w:r>
        <w:t>informarea</w:t>
      </w:r>
      <w:proofErr w:type="spellEnd"/>
      <w:r>
        <w:t xml:space="preserve"> </w:t>
      </w:r>
      <w:proofErr w:type="spellStart"/>
      <w:r>
        <w:t>opiniei</w:t>
      </w:r>
      <w:proofErr w:type="spellEnd"/>
      <w:r>
        <w:t xml:space="preserve"> </w:t>
      </w:r>
      <w:proofErr w:type="spellStart"/>
      <w:r>
        <w:t>publice</w:t>
      </w:r>
      <w:proofErr w:type="spellEnd"/>
      <w:r>
        <w:t xml:space="preserve"> </w:t>
      </w:r>
      <w:proofErr w:type="spellStart"/>
      <w:r>
        <w:t>privind</w:t>
      </w:r>
      <w:proofErr w:type="spellEnd"/>
      <w:r>
        <w:t xml:space="preserve"> </w:t>
      </w:r>
      <w:proofErr w:type="spellStart"/>
      <w:r>
        <w:t>managementul</w:t>
      </w:r>
      <w:proofErr w:type="spellEnd"/>
      <w:r>
        <w:t xml:space="preserve"> </w:t>
      </w:r>
      <w:proofErr w:type="spellStart"/>
      <w:r>
        <w:t>situaţiilor</w:t>
      </w:r>
      <w:proofErr w:type="spellEnd"/>
      <w:r>
        <w:t xml:space="preserve"> de </w:t>
      </w:r>
      <w:proofErr w:type="spellStart"/>
      <w:r>
        <w:t>urgenţă</w:t>
      </w:r>
      <w:proofErr w:type="spellEnd"/>
      <w:r>
        <w:t>;</w:t>
      </w:r>
    </w:p>
    <w:p w14:paraId="48D9936F" w14:textId="77777777" w:rsidR="00C41790" w:rsidRPr="00392E02" w:rsidRDefault="00C41790" w:rsidP="00DE167F">
      <w:pPr>
        <w:pStyle w:val="ListParagraph"/>
        <w:numPr>
          <w:ilvl w:val="0"/>
          <w:numId w:val="43"/>
        </w:numPr>
        <w:spacing w:before="0" w:after="0"/>
        <w:jc w:val="both"/>
        <w:rPr>
          <w:lang w:val="ro"/>
        </w:rPr>
      </w:pPr>
      <w:r w:rsidRPr="0004248E">
        <w:rPr>
          <w:lang w:val="it-IT"/>
        </w:rPr>
        <w:t>îndeplineşte orice alte atribuţii stabilite potrivit legii</w:t>
      </w:r>
    </w:p>
    <w:p w14:paraId="5DF9EE7A" w14:textId="77777777" w:rsidR="00C41790" w:rsidRPr="00392E02" w:rsidRDefault="00C41790" w:rsidP="00DE167F">
      <w:pPr>
        <w:pStyle w:val="ListParagraph"/>
        <w:numPr>
          <w:ilvl w:val="0"/>
          <w:numId w:val="43"/>
        </w:numPr>
        <w:spacing w:before="0" w:after="0"/>
        <w:jc w:val="both"/>
        <w:rPr>
          <w:lang w:val="ro"/>
        </w:rPr>
      </w:pPr>
      <w:r w:rsidRPr="007B3A81">
        <w:rPr>
          <w:lang w:val="ro"/>
        </w:rPr>
        <w:t>propune Guvernului spre aprobare Metodologia unitară de evaluare a pagubelor în situaţii de urgenţă/la dezastre, care se aprobă prin hotărâre a Guvernului.</w:t>
      </w:r>
    </w:p>
    <w:p w14:paraId="583EA066" w14:textId="77777777" w:rsidR="00C41790" w:rsidRPr="00A4023B" w:rsidRDefault="00C41790" w:rsidP="00C41790">
      <w:pPr>
        <w:jc w:val="both"/>
        <w:rPr>
          <w:sz w:val="26"/>
          <w:szCs w:val="26"/>
          <w:lang w:val="ro"/>
        </w:rPr>
      </w:pPr>
      <w:r w:rsidRPr="00A4023B">
        <w:rPr>
          <w:sz w:val="26"/>
          <w:szCs w:val="26"/>
          <w:lang w:val="ro"/>
        </w:rPr>
        <w:t>COMITETELE DE BAZIN</w:t>
      </w:r>
    </w:p>
    <w:p w14:paraId="759C6056" w14:textId="77777777" w:rsidR="00C41790" w:rsidRPr="00AA03A4" w:rsidRDefault="00C41790" w:rsidP="00C41790">
      <w:pPr>
        <w:pStyle w:val="1textMeto"/>
        <w:ind w:right="-8" w:firstLine="0"/>
        <w:rPr>
          <w:rFonts w:asciiTheme="majorHAnsi" w:eastAsia="Times New Roman" w:hAnsiTheme="majorHAnsi" w:cs="Times New Roman"/>
          <w:bCs w:val="0"/>
          <w:sz w:val="20"/>
          <w:szCs w:val="21"/>
          <w:lang w:eastAsia="en-US"/>
        </w:rPr>
      </w:pPr>
      <w:r w:rsidRPr="00AA03A4">
        <w:rPr>
          <w:rFonts w:asciiTheme="majorHAnsi" w:eastAsia="Times New Roman" w:hAnsiTheme="majorHAnsi" w:cs="Times New Roman"/>
          <w:bCs w:val="0"/>
          <w:sz w:val="20"/>
          <w:szCs w:val="21"/>
          <w:lang w:eastAsia="en-US"/>
        </w:rPr>
        <w:lastRenderedPageBreak/>
        <w:t>În conformitate cu prevederile Legii apelor 107/1996 cu modificările și completările ulterioare, la nivelul fiecărei Administrații Bazinale de Apă a Admninistraței Naționale “Apele Române”se organizează un Comitet de Bazin.</w:t>
      </w:r>
    </w:p>
    <w:p w14:paraId="0B28CA0B" w14:textId="77777777" w:rsidR="00C41790" w:rsidRPr="00FD4342" w:rsidRDefault="00C41790" w:rsidP="00C41790">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În conformitate cu prevederile Hotărârii Guvernului nr.270 din 03.04.2012 privind aprobarea Regulamentului de organizare şi funcţionare a comitetelor de bazin, acestea sunt compuse din:</w:t>
      </w:r>
    </w:p>
    <w:p w14:paraId="36DBB2C8" w14:textId="77777777" w:rsidR="00C41790" w:rsidRPr="007B3A81" w:rsidRDefault="00C41790" w:rsidP="00DE167F">
      <w:pPr>
        <w:pStyle w:val="ListParagraph"/>
        <w:numPr>
          <w:ilvl w:val="0"/>
          <w:numId w:val="43"/>
        </w:numPr>
        <w:spacing w:before="0" w:after="0"/>
        <w:jc w:val="both"/>
        <w:rPr>
          <w:lang w:val="ro-RO"/>
        </w:rPr>
      </w:pPr>
      <w:r w:rsidRPr="007B3A81">
        <w:rPr>
          <w:lang w:val="ro-RO"/>
        </w:rPr>
        <w:t>2 reprezentanţi ai autorităţii publice centrale din domeniul apelor şi protecţiei mediului, dintre care unul din structura centrală a acesteia şi unul numit din cadrul agenţiilor pentru protecţia mediului din bazinul/spaţiul hidrografic respectiv;</w:t>
      </w:r>
    </w:p>
    <w:p w14:paraId="256671A2" w14:textId="77777777" w:rsidR="00C41790" w:rsidRPr="007B3A81" w:rsidRDefault="00C41790" w:rsidP="00DE167F">
      <w:pPr>
        <w:pStyle w:val="ListParagraph"/>
        <w:numPr>
          <w:ilvl w:val="0"/>
          <w:numId w:val="43"/>
        </w:numPr>
        <w:spacing w:before="0" w:after="0"/>
        <w:jc w:val="both"/>
        <w:rPr>
          <w:lang w:val="ro-RO"/>
        </w:rPr>
      </w:pPr>
      <w:r w:rsidRPr="007B3A81">
        <w:rPr>
          <w:lang w:val="ro-RO"/>
        </w:rPr>
        <w:t>un reprezentant al direcţiilor de sănătate publică ale judeţelor din bazinul/spaţiul hidrografic respectiv, numit de către Institutul Naţional de Sănătate Publică;</w:t>
      </w:r>
    </w:p>
    <w:p w14:paraId="6622188F" w14:textId="77777777" w:rsidR="00C41790" w:rsidRPr="007B3A81" w:rsidRDefault="00C41790" w:rsidP="00DE167F">
      <w:pPr>
        <w:pStyle w:val="ListParagraph"/>
        <w:numPr>
          <w:ilvl w:val="0"/>
          <w:numId w:val="43"/>
        </w:numPr>
        <w:spacing w:before="0" w:after="0"/>
        <w:jc w:val="both"/>
        <w:rPr>
          <w:lang w:val="ro-RO"/>
        </w:rPr>
      </w:pPr>
      <w:r w:rsidRPr="007B3A81">
        <w:rPr>
          <w:lang w:val="ro-RO"/>
        </w:rPr>
        <w:t>2 primari de municipii şi un primar de oraş sau comună, aleşi de primarii localităţilor din bazinul/spaţiul hidrografic respectiv;</w:t>
      </w:r>
    </w:p>
    <w:p w14:paraId="45151571" w14:textId="77777777" w:rsidR="00C41790" w:rsidRPr="00FD4342" w:rsidRDefault="00C41790" w:rsidP="00DE167F">
      <w:pPr>
        <w:pStyle w:val="ListParagraph"/>
        <w:numPr>
          <w:ilvl w:val="0"/>
          <w:numId w:val="43"/>
        </w:numPr>
        <w:spacing w:before="0" w:after="0"/>
        <w:jc w:val="both"/>
      </w:pPr>
      <w:r w:rsidRPr="00FD4342">
        <w:t xml:space="preserve">un </w:t>
      </w:r>
      <w:proofErr w:type="spellStart"/>
      <w:r w:rsidRPr="00FD4342">
        <w:t>reprezentant</w:t>
      </w:r>
      <w:proofErr w:type="spellEnd"/>
      <w:r w:rsidRPr="00FD4342">
        <w:t xml:space="preserve"> </w:t>
      </w:r>
      <w:proofErr w:type="spellStart"/>
      <w:r w:rsidRPr="00FD4342">
        <w:t>desemnat</w:t>
      </w:r>
      <w:proofErr w:type="spellEnd"/>
      <w:r w:rsidRPr="00FD4342">
        <w:t xml:space="preserve"> de </w:t>
      </w:r>
      <w:proofErr w:type="spellStart"/>
      <w:r w:rsidRPr="00FD4342">
        <w:t>organizaţiile</w:t>
      </w:r>
      <w:proofErr w:type="spellEnd"/>
      <w:r w:rsidRPr="00FD4342">
        <w:t xml:space="preserve"> </w:t>
      </w:r>
      <w:proofErr w:type="spellStart"/>
      <w:r w:rsidRPr="00FD4342">
        <w:t>neguvernamentale</w:t>
      </w:r>
      <w:proofErr w:type="spellEnd"/>
      <w:r w:rsidRPr="00FD4342">
        <w:t xml:space="preserve"> cu </w:t>
      </w:r>
      <w:proofErr w:type="spellStart"/>
      <w:r w:rsidRPr="00FD4342">
        <w:t>sediul</w:t>
      </w:r>
      <w:proofErr w:type="spellEnd"/>
      <w:r w:rsidRPr="00FD4342">
        <w:t xml:space="preserve"> </w:t>
      </w:r>
      <w:proofErr w:type="spellStart"/>
      <w:r w:rsidRPr="00FD4342">
        <w:t>în</w:t>
      </w:r>
      <w:proofErr w:type="spellEnd"/>
      <w:r w:rsidRPr="00FD4342">
        <w:t xml:space="preserve"> </w:t>
      </w:r>
      <w:proofErr w:type="spellStart"/>
      <w:r w:rsidRPr="00FD4342">
        <w:t>bazinul</w:t>
      </w:r>
      <w:proofErr w:type="spellEnd"/>
      <w:r w:rsidRPr="00FD4342">
        <w:t>/</w:t>
      </w:r>
      <w:proofErr w:type="spellStart"/>
      <w:r w:rsidRPr="00FD4342">
        <w:t>spaţiul</w:t>
      </w:r>
      <w:proofErr w:type="spellEnd"/>
      <w:r w:rsidRPr="00FD4342">
        <w:t xml:space="preserve"> </w:t>
      </w:r>
      <w:proofErr w:type="spellStart"/>
      <w:r w:rsidRPr="00FD4342">
        <w:t>hidrografic</w:t>
      </w:r>
      <w:proofErr w:type="spellEnd"/>
      <w:r w:rsidRPr="00FD4342">
        <w:t xml:space="preserve"> </w:t>
      </w:r>
      <w:proofErr w:type="spellStart"/>
      <w:r w:rsidRPr="00FD4342">
        <w:t>respectiv</w:t>
      </w:r>
      <w:proofErr w:type="spellEnd"/>
      <w:r w:rsidRPr="00FD4342">
        <w:t>;</w:t>
      </w:r>
    </w:p>
    <w:p w14:paraId="54E474AE" w14:textId="77777777" w:rsidR="00C41790" w:rsidRPr="00FD4342" w:rsidRDefault="00C41790" w:rsidP="00DE167F">
      <w:pPr>
        <w:pStyle w:val="ListParagraph"/>
        <w:numPr>
          <w:ilvl w:val="0"/>
          <w:numId w:val="43"/>
        </w:numPr>
        <w:spacing w:before="0" w:after="0"/>
        <w:jc w:val="both"/>
      </w:pPr>
      <w:r w:rsidRPr="00FD4342">
        <w:t xml:space="preserve">un prefect din </w:t>
      </w:r>
      <w:proofErr w:type="spellStart"/>
      <w:r w:rsidRPr="00FD4342">
        <w:t>bazinul</w:t>
      </w:r>
      <w:proofErr w:type="spellEnd"/>
      <w:r w:rsidRPr="00FD4342">
        <w:t xml:space="preserve"> </w:t>
      </w:r>
      <w:proofErr w:type="spellStart"/>
      <w:r w:rsidRPr="00FD4342">
        <w:t>hidrografic</w:t>
      </w:r>
      <w:proofErr w:type="spellEnd"/>
      <w:r w:rsidRPr="00FD4342">
        <w:t xml:space="preserve"> </w:t>
      </w:r>
      <w:proofErr w:type="spellStart"/>
      <w:r w:rsidRPr="00FD4342">
        <w:t>respectiv</w:t>
      </w:r>
      <w:proofErr w:type="spellEnd"/>
      <w:r w:rsidRPr="00FD4342">
        <w:t xml:space="preserve">, </w:t>
      </w:r>
      <w:proofErr w:type="spellStart"/>
      <w:r w:rsidRPr="00FD4342">
        <w:t>numit</w:t>
      </w:r>
      <w:proofErr w:type="spellEnd"/>
      <w:r w:rsidRPr="00FD4342">
        <w:t xml:space="preserve"> de </w:t>
      </w:r>
      <w:proofErr w:type="spellStart"/>
      <w:r w:rsidRPr="00FD4342">
        <w:t>autoritatea</w:t>
      </w:r>
      <w:proofErr w:type="spellEnd"/>
      <w:r w:rsidRPr="00FD4342">
        <w:t xml:space="preserve"> </w:t>
      </w:r>
      <w:proofErr w:type="spellStart"/>
      <w:r w:rsidRPr="00FD4342">
        <w:t>publică</w:t>
      </w:r>
      <w:proofErr w:type="spellEnd"/>
      <w:r w:rsidRPr="00FD4342">
        <w:t xml:space="preserve"> </w:t>
      </w:r>
      <w:proofErr w:type="spellStart"/>
      <w:r w:rsidRPr="00FD4342">
        <w:t>centrală</w:t>
      </w:r>
      <w:proofErr w:type="spellEnd"/>
      <w:r w:rsidRPr="00FD4342">
        <w:t xml:space="preserve"> din </w:t>
      </w:r>
      <w:proofErr w:type="spellStart"/>
      <w:r w:rsidRPr="00FD4342">
        <w:t>domeniul</w:t>
      </w:r>
      <w:proofErr w:type="spellEnd"/>
      <w:r w:rsidRPr="00FD4342">
        <w:t xml:space="preserve"> </w:t>
      </w:r>
      <w:proofErr w:type="spellStart"/>
      <w:r w:rsidRPr="00FD4342">
        <w:t>administraţiei</w:t>
      </w:r>
      <w:proofErr w:type="spellEnd"/>
      <w:r w:rsidRPr="00FD4342">
        <w:t xml:space="preserve"> </w:t>
      </w:r>
      <w:proofErr w:type="spellStart"/>
      <w:r w:rsidRPr="00FD4342">
        <w:t>şi</w:t>
      </w:r>
      <w:proofErr w:type="spellEnd"/>
      <w:r w:rsidRPr="00FD4342">
        <w:t xml:space="preserve"> </w:t>
      </w:r>
      <w:proofErr w:type="spellStart"/>
      <w:r w:rsidRPr="00FD4342">
        <w:t>internelor</w:t>
      </w:r>
      <w:proofErr w:type="spellEnd"/>
      <w:r w:rsidRPr="00FD4342">
        <w:t>;</w:t>
      </w:r>
    </w:p>
    <w:p w14:paraId="5B5D0EE0" w14:textId="77777777" w:rsidR="00C41790" w:rsidRPr="00FD4342" w:rsidRDefault="00C41790" w:rsidP="00DE167F">
      <w:pPr>
        <w:pStyle w:val="ListParagraph"/>
        <w:numPr>
          <w:ilvl w:val="0"/>
          <w:numId w:val="43"/>
        </w:numPr>
        <w:spacing w:before="0" w:after="0"/>
        <w:jc w:val="both"/>
      </w:pPr>
      <w:proofErr w:type="spellStart"/>
      <w:r w:rsidRPr="00FD4342">
        <w:t>preşedinţii</w:t>
      </w:r>
      <w:proofErr w:type="spellEnd"/>
      <w:r w:rsidRPr="00FD4342">
        <w:t xml:space="preserve"> </w:t>
      </w:r>
      <w:proofErr w:type="spellStart"/>
      <w:r w:rsidRPr="00FD4342">
        <w:t>tuturor</w:t>
      </w:r>
      <w:proofErr w:type="spellEnd"/>
      <w:r w:rsidRPr="00FD4342">
        <w:t xml:space="preserve"> </w:t>
      </w:r>
      <w:proofErr w:type="spellStart"/>
      <w:r w:rsidRPr="00FD4342">
        <w:t>consiliilor</w:t>
      </w:r>
      <w:proofErr w:type="spellEnd"/>
      <w:r w:rsidRPr="00FD4342">
        <w:t xml:space="preserve"> </w:t>
      </w:r>
      <w:proofErr w:type="spellStart"/>
      <w:r w:rsidRPr="00FD4342">
        <w:t>judeţene</w:t>
      </w:r>
      <w:proofErr w:type="spellEnd"/>
      <w:r w:rsidRPr="00FD4342">
        <w:t xml:space="preserve"> din </w:t>
      </w:r>
      <w:proofErr w:type="spellStart"/>
      <w:r w:rsidRPr="00FD4342">
        <w:t>bazinul</w:t>
      </w:r>
      <w:proofErr w:type="spellEnd"/>
      <w:r w:rsidRPr="00FD4342">
        <w:t>/</w:t>
      </w:r>
      <w:proofErr w:type="spellStart"/>
      <w:r w:rsidRPr="00FD4342">
        <w:t>spaţiul</w:t>
      </w:r>
      <w:proofErr w:type="spellEnd"/>
      <w:r w:rsidRPr="00FD4342">
        <w:t xml:space="preserve"> </w:t>
      </w:r>
      <w:proofErr w:type="spellStart"/>
      <w:r w:rsidRPr="00FD4342">
        <w:t>hidrografic</w:t>
      </w:r>
      <w:proofErr w:type="spellEnd"/>
      <w:r w:rsidRPr="00FD4342">
        <w:t xml:space="preserve"> </w:t>
      </w:r>
      <w:proofErr w:type="spellStart"/>
      <w:r w:rsidRPr="00FD4342">
        <w:t>respectiv</w:t>
      </w:r>
      <w:proofErr w:type="spellEnd"/>
      <w:r w:rsidRPr="00FD4342">
        <w:t>;</w:t>
      </w:r>
    </w:p>
    <w:p w14:paraId="1C109526" w14:textId="77777777" w:rsidR="00C41790" w:rsidRPr="00FD4342" w:rsidRDefault="00C41790" w:rsidP="00DE167F">
      <w:pPr>
        <w:pStyle w:val="ListParagraph"/>
        <w:numPr>
          <w:ilvl w:val="0"/>
          <w:numId w:val="43"/>
        </w:numPr>
        <w:spacing w:before="0" w:after="0"/>
        <w:jc w:val="both"/>
      </w:pPr>
      <w:r w:rsidRPr="00FD4342">
        <w:t xml:space="preserve">3 </w:t>
      </w:r>
      <w:proofErr w:type="spellStart"/>
      <w:r w:rsidRPr="00FD4342">
        <w:t>reprezentanţi</w:t>
      </w:r>
      <w:proofErr w:type="spellEnd"/>
      <w:r w:rsidRPr="00FD4342">
        <w:t xml:space="preserve"> ai </w:t>
      </w:r>
      <w:proofErr w:type="spellStart"/>
      <w:r w:rsidRPr="00FD4342">
        <w:t>utilizatorilor</w:t>
      </w:r>
      <w:proofErr w:type="spellEnd"/>
      <w:r w:rsidRPr="00FD4342">
        <w:t xml:space="preserve"> de </w:t>
      </w:r>
      <w:proofErr w:type="spellStart"/>
      <w:r w:rsidRPr="00FD4342">
        <w:t>apă</w:t>
      </w:r>
      <w:proofErr w:type="spellEnd"/>
      <w:r w:rsidRPr="00FD4342">
        <w:t xml:space="preserve"> din </w:t>
      </w:r>
      <w:proofErr w:type="spellStart"/>
      <w:r w:rsidRPr="00FD4342">
        <w:t>bazinul</w:t>
      </w:r>
      <w:proofErr w:type="spellEnd"/>
      <w:r w:rsidRPr="00FD4342">
        <w:t>/</w:t>
      </w:r>
      <w:proofErr w:type="spellStart"/>
      <w:r w:rsidRPr="00FD4342">
        <w:t>spaţiul</w:t>
      </w:r>
      <w:proofErr w:type="spellEnd"/>
      <w:r w:rsidRPr="00FD4342">
        <w:t xml:space="preserve"> </w:t>
      </w:r>
      <w:proofErr w:type="spellStart"/>
      <w:r w:rsidRPr="00FD4342">
        <w:t>hidrografic</w:t>
      </w:r>
      <w:proofErr w:type="spellEnd"/>
      <w:r w:rsidRPr="00FD4342">
        <w:t xml:space="preserve"> </w:t>
      </w:r>
      <w:proofErr w:type="spellStart"/>
      <w:r w:rsidRPr="00FD4342">
        <w:t>respectiv</w:t>
      </w:r>
      <w:proofErr w:type="spellEnd"/>
      <w:r w:rsidRPr="00FD4342">
        <w:t xml:space="preserve">, </w:t>
      </w:r>
      <w:proofErr w:type="spellStart"/>
      <w:r w:rsidRPr="00FD4342">
        <w:t>în</w:t>
      </w:r>
      <w:proofErr w:type="spellEnd"/>
      <w:r w:rsidRPr="00FD4342">
        <w:t xml:space="preserve"> </w:t>
      </w:r>
      <w:proofErr w:type="spellStart"/>
      <w:r w:rsidRPr="00FD4342">
        <w:t>funcţie</w:t>
      </w:r>
      <w:proofErr w:type="spellEnd"/>
      <w:r w:rsidRPr="00FD4342">
        <w:t xml:space="preserve"> de </w:t>
      </w:r>
      <w:proofErr w:type="spellStart"/>
      <w:r w:rsidRPr="00FD4342">
        <w:t>cerinţa</w:t>
      </w:r>
      <w:proofErr w:type="spellEnd"/>
      <w:r w:rsidRPr="00FD4342">
        <w:t xml:space="preserve"> de </w:t>
      </w:r>
      <w:proofErr w:type="spellStart"/>
      <w:r w:rsidRPr="00FD4342">
        <w:t>apă</w:t>
      </w:r>
      <w:proofErr w:type="spellEnd"/>
      <w:r w:rsidRPr="00FD4342">
        <w:t xml:space="preserve"> </w:t>
      </w:r>
      <w:proofErr w:type="spellStart"/>
      <w:r w:rsidRPr="00FD4342">
        <w:t>şi</w:t>
      </w:r>
      <w:proofErr w:type="spellEnd"/>
      <w:r w:rsidRPr="00FD4342">
        <w:t xml:space="preserve"> de </w:t>
      </w:r>
      <w:proofErr w:type="spellStart"/>
      <w:r w:rsidRPr="00FD4342">
        <w:t>impactul</w:t>
      </w:r>
      <w:proofErr w:type="spellEnd"/>
      <w:r w:rsidRPr="00FD4342">
        <w:t xml:space="preserve"> </w:t>
      </w:r>
      <w:proofErr w:type="spellStart"/>
      <w:r w:rsidRPr="00FD4342">
        <w:t>apelor</w:t>
      </w:r>
      <w:proofErr w:type="spellEnd"/>
      <w:r w:rsidRPr="00FD4342">
        <w:t xml:space="preserve"> </w:t>
      </w:r>
      <w:proofErr w:type="spellStart"/>
      <w:r w:rsidRPr="00FD4342">
        <w:t>uzate</w:t>
      </w:r>
      <w:proofErr w:type="spellEnd"/>
      <w:r w:rsidRPr="00FD4342">
        <w:t xml:space="preserve"> evacuate </w:t>
      </w:r>
      <w:proofErr w:type="spellStart"/>
      <w:r w:rsidRPr="00FD4342">
        <w:t>asupra</w:t>
      </w:r>
      <w:proofErr w:type="spellEnd"/>
      <w:r w:rsidRPr="00FD4342">
        <w:t xml:space="preserve"> </w:t>
      </w:r>
      <w:proofErr w:type="spellStart"/>
      <w:r w:rsidRPr="00FD4342">
        <w:t>resurselor</w:t>
      </w:r>
      <w:proofErr w:type="spellEnd"/>
      <w:r w:rsidRPr="00FD4342">
        <w:t xml:space="preserve"> de </w:t>
      </w:r>
      <w:proofErr w:type="spellStart"/>
      <w:r w:rsidRPr="00FD4342">
        <w:t>apă</w:t>
      </w:r>
      <w:proofErr w:type="spellEnd"/>
      <w:r w:rsidRPr="00FD4342">
        <w:t>;</w:t>
      </w:r>
    </w:p>
    <w:p w14:paraId="43368A40" w14:textId="77777777" w:rsidR="00C41790" w:rsidRPr="00FD4342" w:rsidRDefault="00C41790" w:rsidP="00DE167F">
      <w:pPr>
        <w:pStyle w:val="ListParagraph"/>
        <w:numPr>
          <w:ilvl w:val="0"/>
          <w:numId w:val="43"/>
        </w:numPr>
        <w:spacing w:before="0" w:after="0"/>
        <w:jc w:val="both"/>
      </w:pPr>
      <w:r w:rsidRPr="00FD4342">
        <w:t xml:space="preserve">2 </w:t>
      </w:r>
      <w:proofErr w:type="spellStart"/>
      <w:r w:rsidRPr="00FD4342">
        <w:t>reprezentanţi</w:t>
      </w:r>
      <w:proofErr w:type="spellEnd"/>
      <w:r w:rsidRPr="00FD4342">
        <w:t xml:space="preserve"> ai </w:t>
      </w:r>
      <w:proofErr w:type="spellStart"/>
      <w:r w:rsidRPr="00FD4342">
        <w:t>Administraţiei</w:t>
      </w:r>
      <w:proofErr w:type="spellEnd"/>
      <w:r w:rsidRPr="00FD4342">
        <w:t xml:space="preserve"> </w:t>
      </w:r>
      <w:proofErr w:type="spellStart"/>
      <w:r w:rsidRPr="00FD4342">
        <w:t>Naţionale</w:t>
      </w:r>
      <w:proofErr w:type="spellEnd"/>
      <w:r w:rsidRPr="00FD4342">
        <w:t xml:space="preserve"> „</w:t>
      </w:r>
      <w:proofErr w:type="spellStart"/>
      <w:r w:rsidRPr="00FD4342">
        <w:t>Apele</w:t>
      </w:r>
      <w:proofErr w:type="spellEnd"/>
      <w:r w:rsidRPr="00FD4342">
        <w:t xml:space="preserve"> </w:t>
      </w:r>
      <w:proofErr w:type="spellStart"/>
      <w:proofErr w:type="gramStart"/>
      <w:r w:rsidRPr="00FD4342">
        <w:t>Române</w:t>
      </w:r>
      <w:proofErr w:type="spellEnd"/>
      <w:r w:rsidRPr="00FD4342">
        <w:t>“</w:t>
      </w:r>
      <w:proofErr w:type="gramEnd"/>
      <w:r w:rsidRPr="00FD4342">
        <w:t xml:space="preserve">, </w:t>
      </w:r>
      <w:proofErr w:type="spellStart"/>
      <w:r w:rsidRPr="00FD4342">
        <w:t>respectiv</w:t>
      </w:r>
      <w:proofErr w:type="spellEnd"/>
      <w:r w:rsidRPr="00FD4342">
        <w:t xml:space="preserve"> ai </w:t>
      </w:r>
      <w:proofErr w:type="spellStart"/>
      <w:r w:rsidRPr="00FD4342">
        <w:t>administraţiei</w:t>
      </w:r>
      <w:proofErr w:type="spellEnd"/>
      <w:r w:rsidRPr="00FD4342">
        <w:t xml:space="preserve"> </w:t>
      </w:r>
      <w:proofErr w:type="spellStart"/>
      <w:r w:rsidRPr="00FD4342">
        <w:t>bazinale</w:t>
      </w:r>
      <w:proofErr w:type="spellEnd"/>
      <w:r w:rsidRPr="00FD4342">
        <w:t xml:space="preserve"> de </w:t>
      </w:r>
      <w:proofErr w:type="spellStart"/>
      <w:r w:rsidRPr="00FD4342">
        <w:t>apă</w:t>
      </w:r>
      <w:proofErr w:type="spellEnd"/>
      <w:r w:rsidRPr="00FD4342">
        <w:t xml:space="preserve">, </w:t>
      </w:r>
      <w:proofErr w:type="spellStart"/>
      <w:r w:rsidRPr="00FD4342">
        <w:t>recomandaţi</w:t>
      </w:r>
      <w:proofErr w:type="spellEnd"/>
      <w:r w:rsidRPr="00FD4342">
        <w:t xml:space="preserve"> de </w:t>
      </w:r>
      <w:proofErr w:type="spellStart"/>
      <w:r w:rsidRPr="00FD4342">
        <w:t>conducerea</w:t>
      </w:r>
      <w:proofErr w:type="spellEnd"/>
      <w:r w:rsidRPr="00FD4342">
        <w:t xml:space="preserve"> </w:t>
      </w:r>
      <w:proofErr w:type="spellStart"/>
      <w:r w:rsidRPr="00FD4342">
        <w:t>acesteia</w:t>
      </w:r>
      <w:proofErr w:type="spellEnd"/>
      <w:r w:rsidRPr="00FD4342">
        <w:t>;</w:t>
      </w:r>
    </w:p>
    <w:p w14:paraId="1E62A2FA" w14:textId="77777777" w:rsidR="00C41790" w:rsidRPr="00FD4342" w:rsidRDefault="00C41790" w:rsidP="00DE167F">
      <w:pPr>
        <w:pStyle w:val="ListParagraph"/>
        <w:numPr>
          <w:ilvl w:val="0"/>
          <w:numId w:val="43"/>
        </w:numPr>
        <w:spacing w:before="0" w:after="0"/>
        <w:jc w:val="both"/>
      </w:pPr>
      <w:r w:rsidRPr="00FD4342">
        <w:t xml:space="preserve">un </w:t>
      </w:r>
      <w:proofErr w:type="spellStart"/>
      <w:r w:rsidRPr="00FD4342">
        <w:t>reprezentant</w:t>
      </w:r>
      <w:proofErr w:type="spellEnd"/>
      <w:r w:rsidRPr="00FD4342">
        <w:t xml:space="preserve"> din </w:t>
      </w:r>
      <w:proofErr w:type="spellStart"/>
      <w:r w:rsidRPr="00FD4342">
        <w:t>cadrul</w:t>
      </w:r>
      <w:proofErr w:type="spellEnd"/>
      <w:r w:rsidRPr="00FD4342">
        <w:t xml:space="preserve"> </w:t>
      </w:r>
      <w:proofErr w:type="spellStart"/>
      <w:r w:rsidRPr="00FD4342">
        <w:t>comisariatelor</w:t>
      </w:r>
      <w:proofErr w:type="spellEnd"/>
      <w:r w:rsidRPr="00FD4342">
        <w:t xml:space="preserve"> </w:t>
      </w:r>
      <w:proofErr w:type="spellStart"/>
      <w:r w:rsidRPr="00FD4342">
        <w:t>judeţene</w:t>
      </w:r>
      <w:proofErr w:type="spellEnd"/>
      <w:r w:rsidRPr="00FD4342">
        <w:t xml:space="preserve"> de </w:t>
      </w:r>
      <w:proofErr w:type="spellStart"/>
      <w:r w:rsidRPr="00FD4342">
        <w:t>protecţie</w:t>
      </w:r>
      <w:proofErr w:type="spellEnd"/>
      <w:r w:rsidRPr="00FD4342">
        <w:t xml:space="preserve"> a </w:t>
      </w:r>
      <w:proofErr w:type="spellStart"/>
      <w:r w:rsidRPr="00FD4342">
        <w:t>consumatorilor</w:t>
      </w:r>
      <w:proofErr w:type="spellEnd"/>
      <w:r w:rsidRPr="00FD4342">
        <w:t xml:space="preserve"> din </w:t>
      </w:r>
      <w:proofErr w:type="spellStart"/>
      <w:r w:rsidRPr="00FD4342">
        <w:t>bazinul</w:t>
      </w:r>
      <w:proofErr w:type="spellEnd"/>
      <w:r w:rsidRPr="00FD4342">
        <w:t>/</w:t>
      </w:r>
      <w:proofErr w:type="spellStart"/>
      <w:r w:rsidRPr="00FD4342">
        <w:t>spaţiul</w:t>
      </w:r>
      <w:proofErr w:type="spellEnd"/>
      <w:r w:rsidRPr="00FD4342">
        <w:t xml:space="preserve"> </w:t>
      </w:r>
      <w:proofErr w:type="spellStart"/>
      <w:r w:rsidRPr="00FD4342">
        <w:t>hidrografic</w:t>
      </w:r>
      <w:proofErr w:type="spellEnd"/>
      <w:r w:rsidRPr="00FD4342">
        <w:t xml:space="preserve"> </w:t>
      </w:r>
      <w:proofErr w:type="spellStart"/>
      <w:r w:rsidRPr="00FD4342">
        <w:t>respectiv</w:t>
      </w:r>
      <w:proofErr w:type="spellEnd"/>
      <w:r w:rsidRPr="00FD4342">
        <w:t xml:space="preserve">, </w:t>
      </w:r>
      <w:proofErr w:type="spellStart"/>
      <w:r w:rsidRPr="00FD4342">
        <w:t>recomandat</w:t>
      </w:r>
      <w:proofErr w:type="spellEnd"/>
      <w:r w:rsidRPr="00FD4342">
        <w:t xml:space="preserve"> de </w:t>
      </w:r>
      <w:proofErr w:type="spellStart"/>
      <w:r w:rsidRPr="00FD4342">
        <w:t>Autoritatea</w:t>
      </w:r>
      <w:proofErr w:type="spellEnd"/>
      <w:r w:rsidRPr="00FD4342">
        <w:t xml:space="preserve"> </w:t>
      </w:r>
      <w:proofErr w:type="spellStart"/>
      <w:r w:rsidRPr="00FD4342">
        <w:t>Naţională</w:t>
      </w:r>
      <w:proofErr w:type="spellEnd"/>
      <w:r w:rsidRPr="00FD4342">
        <w:t xml:space="preserve"> </w:t>
      </w:r>
      <w:proofErr w:type="spellStart"/>
      <w:r w:rsidRPr="00FD4342">
        <w:t>pentru</w:t>
      </w:r>
      <w:proofErr w:type="spellEnd"/>
      <w:r w:rsidRPr="00FD4342">
        <w:t xml:space="preserve"> </w:t>
      </w:r>
      <w:proofErr w:type="spellStart"/>
      <w:r w:rsidRPr="00FD4342">
        <w:t>Protecţia</w:t>
      </w:r>
      <w:proofErr w:type="spellEnd"/>
      <w:r w:rsidRPr="00FD4342">
        <w:t xml:space="preserve"> </w:t>
      </w:r>
      <w:proofErr w:type="spellStart"/>
      <w:r w:rsidRPr="00FD4342">
        <w:t>Consumatorilor</w:t>
      </w:r>
      <w:proofErr w:type="spellEnd"/>
      <w:r w:rsidRPr="00FD4342">
        <w:t>.</w:t>
      </w:r>
    </w:p>
    <w:p w14:paraId="49130F9C" w14:textId="77777777" w:rsidR="00C41790" w:rsidRPr="00FD4342" w:rsidRDefault="00C41790" w:rsidP="00C41790">
      <w:pPr>
        <w:pStyle w:val="1textMeto"/>
        <w:ind w:right="-8" w:firstLine="0"/>
        <w:rPr>
          <w:rFonts w:asciiTheme="majorHAnsi" w:eastAsia="Times New Roman" w:hAnsiTheme="majorHAnsi" w:cs="Times New Roman"/>
          <w:bCs w:val="0"/>
          <w:sz w:val="20"/>
          <w:szCs w:val="21"/>
          <w:lang w:eastAsia="en-US"/>
        </w:rPr>
      </w:pPr>
      <w:r w:rsidRPr="00FD4342">
        <w:rPr>
          <w:rFonts w:asciiTheme="majorHAnsi" w:eastAsia="Times New Roman" w:hAnsiTheme="majorHAnsi" w:cs="Times New Roman"/>
          <w:bCs w:val="0"/>
          <w:sz w:val="20"/>
          <w:szCs w:val="21"/>
          <w:lang w:eastAsia="en-US"/>
        </w:rPr>
        <w:t>Comitetele de Bazin au următoarele atribuţii principale:</w:t>
      </w:r>
    </w:p>
    <w:p w14:paraId="7B4AB5C0" w14:textId="77777777" w:rsidR="00C41790" w:rsidRPr="007B3A81" w:rsidRDefault="00C41790" w:rsidP="00DE167F">
      <w:pPr>
        <w:pStyle w:val="ListParagraph"/>
        <w:numPr>
          <w:ilvl w:val="0"/>
          <w:numId w:val="43"/>
        </w:numPr>
        <w:spacing w:before="0" w:after="0"/>
        <w:jc w:val="both"/>
        <w:rPr>
          <w:lang w:val="ro-RO"/>
        </w:rPr>
      </w:pPr>
      <w:r w:rsidRPr="007B3A81">
        <w:rPr>
          <w:lang w:val="ro-RO"/>
        </w:rPr>
        <w:t>avizează componentele schemelor directoare, inclusiv programele de măsuri pentru atingerea obiectivelor din schemele directoare şi realizarea lucrărilor, instalaţiilor şi amenajărilor de gospodărire a apelor;</w:t>
      </w:r>
    </w:p>
    <w:p w14:paraId="7C2B7E08" w14:textId="77777777" w:rsidR="00C41790" w:rsidRPr="0004248E" w:rsidRDefault="00C41790" w:rsidP="00DE167F">
      <w:pPr>
        <w:pStyle w:val="ListParagraph"/>
        <w:numPr>
          <w:ilvl w:val="0"/>
          <w:numId w:val="43"/>
        </w:numPr>
        <w:spacing w:before="0" w:after="0"/>
        <w:jc w:val="both"/>
        <w:rPr>
          <w:lang w:val="ro-RO"/>
        </w:rPr>
      </w:pPr>
      <w:r w:rsidRPr="0004248E">
        <w:rPr>
          <w:lang w:val="ro-RO"/>
        </w:rPr>
        <w:t>colaborează pentru elaborarea şi actualizarea componentelor schemei directoare a bazinului hidrografic respectiv cu reprezentanţi ai autorităţilor publice centrale, ai consiliilor judeţene, consiliilor locale, unităţilor industriale şi din agricultură, precum şi ai institutelor de cercetare, care au obligaţia de a comunica toate informaţiile utile aflate în competenţa lor;</w:t>
      </w:r>
    </w:p>
    <w:p w14:paraId="2B8EFFB4" w14:textId="77777777" w:rsidR="00C41790" w:rsidRPr="0004248E" w:rsidRDefault="00C41790" w:rsidP="00DE167F">
      <w:pPr>
        <w:pStyle w:val="ListParagraph"/>
        <w:numPr>
          <w:ilvl w:val="0"/>
          <w:numId w:val="43"/>
        </w:numPr>
        <w:spacing w:before="0" w:after="0"/>
        <w:jc w:val="both"/>
        <w:rPr>
          <w:lang w:val="ro-RO"/>
        </w:rPr>
      </w:pPr>
      <w:r w:rsidRPr="0004248E">
        <w:rPr>
          <w:lang w:val="ro-RO"/>
        </w:rPr>
        <w:t>urmăresc implementarea prevederilor Hotărârii Guvernului nr. 80/2011 pentru aprobarea Planului naţional de management aferent porţiunii din bazinul hidrografic internaţional al fluviului Dunărea care este cuprinsă pe teritoriul României, precum şi a master planurilor elaborate în cadrul Programului operaţional sectorial mediu, corelate cu prevederile Legii nr. 171/1997 privind aprobarea Planului de amenajare a teritoriului naţional - secţiunea a II-a „Apă“, cu modificările ulterioare;</w:t>
      </w:r>
    </w:p>
    <w:p w14:paraId="27F46D8A" w14:textId="77777777" w:rsidR="00C41790" w:rsidRPr="0004248E" w:rsidRDefault="00C41790" w:rsidP="00DE167F">
      <w:pPr>
        <w:pStyle w:val="ListParagraph"/>
        <w:numPr>
          <w:ilvl w:val="0"/>
          <w:numId w:val="43"/>
        </w:numPr>
        <w:spacing w:before="0" w:after="0"/>
        <w:jc w:val="both"/>
        <w:rPr>
          <w:lang w:val="ro-RO"/>
        </w:rPr>
      </w:pPr>
      <w:r w:rsidRPr="0004248E">
        <w:rPr>
          <w:lang w:val="ro-RO"/>
        </w:rPr>
        <w:t>colaborează cu unităţile teritoriale ale Agenţiei Naţionale de Îmbunătăţiri Funciare, ale Societăţii Comerciale de Producere a Energiei Electrice în Hidrocentrale Hidroelectrica S.A.şi ale Regiei Naţionale a Pădurilor - Romsilva şi cu alţi deţinători de construcţii hidrotehnice cu rol de apărare împotriva inundaţiilor şi cu rol în crearea condiţiilor de transport naval, pentru elaborarea planului de amenajare a bazinului hidrografic;</w:t>
      </w:r>
    </w:p>
    <w:p w14:paraId="671B161B" w14:textId="77777777" w:rsidR="00C41790" w:rsidRPr="0004248E" w:rsidRDefault="00C41790" w:rsidP="00DE167F">
      <w:pPr>
        <w:pStyle w:val="ListParagraph"/>
        <w:numPr>
          <w:ilvl w:val="0"/>
          <w:numId w:val="43"/>
        </w:numPr>
        <w:spacing w:before="0" w:after="0"/>
        <w:jc w:val="both"/>
        <w:rPr>
          <w:lang w:val="ro-RO"/>
        </w:rPr>
      </w:pPr>
      <w:r w:rsidRPr="0004248E">
        <w:rPr>
          <w:lang w:val="ro-RO"/>
        </w:rPr>
        <w:t>avizează Planurile de prevenire a poluărilor accidentale şi de înlăturare a efectelor lor, elaborate în funcţie de condiţiile bazinului/spaţiului hidrografic respectiv;</w:t>
      </w:r>
    </w:p>
    <w:p w14:paraId="152BF4E2" w14:textId="77777777" w:rsidR="00C41790" w:rsidRPr="0004248E" w:rsidRDefault="00C41790" w:rsidP="00DE167F">
      <w:pPr>
        <w:pStyle w:val="ListParagraph"/>
        <w:numPr>
          <w:ilvl w:val="0"/>
          <w:numId w:val="43"/>
        </w:numPr>
        <w:spacing w:before="0" w:after="0"/>
        <w:jc w:val="both"/>
        <w:rPr>
          <w:lang w:val="ro-RO"/>
        </w:rPr>
      </w:pPr>
      <w:r w:rsidRPr="0004248E">
        <w:rPr>
          <w:lang w:val="ro-RO"/>
        </w:rPr>
        <w:t>aprobă schemele locale de amenajare şi de gospodărire a apelor, pe care le integrează în schemele directoare, şi stabilesc priorităţile tehnice şi financiare;</w:t>
      </w:r>
    </w:p>
    <w:p w14:paraId="525E4B3B" w14:textId="77777777" w:rsidR="00C41790" w:rsidRPr="0004248E" w:rsidRDefault="00C41790" w:rsidP="00DE167F">
      <w:pPr>
        <w:pStyle w:val="ListParagraph"/>
        <w:numPr>
          <w:ilvl w:val="0"/>
          <w:numId w:val="43"/>
        </w:numPr>
        <w:spacing w:before="0" w:after="0"/>
        <w:jc w:val="both"/>
        <w:rPr>
          <w:lang w:val="ro-RO"/>
        </w:rPr>
      </w:pPr>
      <w:r w:rsidRPr="0004248E">
        <w:rPr>
          <w:lang w:val="ro-RO"/>
        </w:rPr>
        <w:t>avizează, înaintea manifestării deficitelor de apă, planurile de restricţii şi de folosire a apelor în perioade deficitare, care sunt elaborate de A.B.A. din bazinul/spaţiul hidrografic respectiv;</w:t>
      </w:r>
    </w:p>
    <w:p w14:paraId="0678FB11" w14:textId="77777777" w:rsidR="00C41790" w:rsidRPr="0004248E" w:rsidRDefault="00C41790" w:rsidP="00DE167F">
      <w:pPr>
        <w:pStyle w:val="ListParagraph"/>
        <w:numPr>
          <w:ilvl w:val="0"/>
          <w:numId w:val="43"/>
        </w:numPr>
        <w:spacing w:before="0" w:after="0"/>
        <w:jc w:val="both"/>
        <w:rPr>
          <w:lang w:val="ro-RO"/>
        </w:rPr>
      </w:pPr>
      <w:r w:rsidRPr="0004248E">
        <w:rPr>
          <w:lang w:val="ro-RO"/>
        </w:rPr>
        <w:t>propun, dacă este necesar, normative cu valori-limită de încărcare mai severe decât cele prevăzute de reglementările specifice în vigoare, pentru evacuări de ape uzate, în vederea conformării cu obiectivele de calitate a apelor;</w:t>
      </w:r>
    </w:p>
    <w:p w14:paraId="6A446C7A" w14:textId="77777777" w:rsidR="00C41790" w:rsidRPr="0004248E" w:rsidRDefault="00C41790" w:rsidP="00DE167F">
      <w:pPr>
        <w:pStyle w:val="ListParagraph"/>
        <w:numPr>
          <w:ilvl w:val="0"/>
          <w:numId w:val="43"/>
        </w:numPr>
        <w:spacing w:before="0" w:after="0"/>
        <w:jc w:val="both"/>
        <w:rPr>
          <w:lang w:val="ro-RO"/>
        </w:rPr>
      </w:pPr>
      <w:r w:rsidRPr="0004248E">
        <w:rPr>
          <w:lang w:val="ro-RO"/>
        </w:rPr>
        <w:t>aprobă/avizează încadrarea în clase de calitate a corpurilor de apă din bazinul/spaţiul hidrografic respectiv;</w:t>
      </w:r>
    </w:p>
    <w:p w14:paraId="5E027217" w14:textId="77777777" w:rsidR="00C41790" w:rsidRPr="0004248E" w:rsidRDefault="00C41790" w:rsidP="00DE167F">
      <w:pPr>
        <w:pStyle w:val="ListParagraph"/>
        <w:numPr>
          <w:ilvl w:val="0"/>
          <w:numId w:val="43"/>
        </w:numPr>
        <w:spacing w:before="0" w:after="0"/>
        <w:jc w:val="both"/>
        <w:rPr>
          <w:lang w:val="ro-RO"/>
        </w:rPr>
      </w:pPr>
      <w:r w:rsidRPr="0004248E">
        <w:rPr>
          <w:lang w:val="ro-RO"/>
        </w:rPr>
        <w:t>propun revizuirea normelor şi standardelor din domeniul gospodăririi apelor şi, în caz de necesitate, propun elaborarea de norme de calitate a apei evacuate, proprii bazinului hidrografic;</w:t>
      </w:r>
    </w:p>
    <w:p w14:paraId="1EDFBA2B" w14:textId="77777777" w:rsidR="00C41790" w:rsidRPr="0004248E" w:rsidRDefault="00C41790" w:rsidP="00DE167F">
      <w:pPr>
        <w:pStyle w:val="ListParagraph"/>
        <w:numPr>
          <w:ilvl w:val="0"/>
          <w:numId w:val="43"/>
        </w:numPr>
        <w:spacing w:before="0" w:after="0"/>
        <w:jc w:val="both"/>
        <w:rPr>
          <w:lang w:val="ro-RO"/>
        </w:rPr>
      </w:pPr>
      <w:r w:rsidRPr="0004248E">
        <w:rPr>
          <w:lang w:val="ro-RO"/>
        </w:rPr>
        <w:t>avizează lista zonelor protejate şi măsurile de reconstrucţie ecologică a zonelor propuse în acest scop;</w:t>
      </w:r>
    </w:p>
    <w:p w14:paraId="07F5C6FC" w14:textId="77777777" w:rsidR="00C41790" w:rsidRPr="0004248E" w:rsidRDefault="00C41790" w:rsidP="00DE167F">
      <w:pPr>
        <w:pStyle w:val="ListParagraph"/>
        <w:numPr>
          <w:ilvl w:val="0"/>
          <w:numId w:val="43"/>
        </w:numPr>
        <w:spacing w:before="0" w:after="0"/>
        <w:jc w:val="both"/>
        <w:rPr>
          <w:lang w:val="ro-RO"/>
        </w:rPr>
      </w:pPr>
      <w:r w:rsidRPr="0004248E">
        <w:rPr>
          <w:lang w:val="ro-RO"/>
        </w:rPr>
        <w:t>avizează lista cu lucrările de reîmpădurire ce vor fi promovate în bazinul/spaţiul hidrografic respectiv;</w:t>
      </w:r>
    </w:p>
    <w:p w14:paraId="7ADF7055" w14:textId="77777777" w:rsidR="00C41790" w:rsidRPr="0004248E" w:rsidRDefault="00C41790" w:rsidP="00DE167F">
      <w:pPr>
        <w:pStyle w:val="ListParagraph"/>
        <w:numPr>
          <w:ilvl w:val="0"/>
          <w:numId w:val="43"/>
        </w:numPr>
        <w:spacing w:before="0" w:after="0"/>
        <w:jc w:val="both"/>
        <w:rPr>
          <w:lang w:val="ro-RO"/>
        </w:rPr>
      </w:pPr>
      <w:r w:rsidRPr="0004248E">
        <w:rPr>
          <w:lang w:val="ro-RO"/>
        </w:rPr>
        <w:lastRenderedPageBreak/>
        <w:t>avizează lista cu lucrările de protecţie antierozională ce vor fi promovate în bazinul/spaţiul hidrografic respectiv;</w:t>
      </w:r>
    </w:p>
    <w:p w14:paraId="68E57552" w14:textId="77777777" w:rsidR="00C41790" w:rsidRPr="0004248E" w:rsidRDefault="00C41790" w:rsidP="00DE167F">
      <w:pPr>
        <w:pStyle w:val="ListParagraph"/>
        <w:numPr>
          <w:ilvl w:val="0"/>
          <w:numId w:val="43"/>
        </w:numPr>
        <w:spacing w:before="0" w:after="0"/>
        <w:jc w:val="both"/>
        <w:rPr>
          <w:lang w:val="ro-RO"/>
        </w:rPr>
      </w:pPr>
      <w:r w:rsidRPr="0004248E">
        <w:rPr>
          <w:lang w:val="ro-RO"/>
        </w:rPr>
        <w:t>recomandă autorităţilor locale, în funcţie de prioritatea şi urgenţa realizării lucrărilor necesare, în special a celor de utilitate publică, legate de întreţinerea albiilor, a lucrărilor de protecţie împotriva inundaţiilor şi de prevenire a riscului la inundaţii, modul de asigurare a surselor financiare de la bugetele locale;</w:t>
      </w:r>
    </w:p>
    <w:p w14:paraId="45D2C226" w14:textId="77777777" w:rsidR="00C41790" w:rsidRPr="00FD4342" w:rsidRDefault="00C41790" w:rsidP="00DE167F">
      <w:pPr>
        <w:pStyle w:val="ListParagraph"/>
        <w:numPr>
          <w:ilvl w:val="0"/>
          <w:numId w:val="43"/>
        </w:numPr>
        <w:spacing w:before="0" w:after="0"/>
        <w:jc w:val="both"/>
      </w:pPr>
      <w:r w:rsidRPr="0004248E">
        <w:rPr>
          <w:lang w:val="ro-RO"/>
        </w:rPr>
        <w:t xml:space="preserve">participă la deciziile privind formarea şi utilizarea fondului pentru amenajarea şi întreţinerea lucrărilor de apărare împotriva inundaţiilor, potrivit metodologiei prevăzute la art. 34 alin. </w:t>
      </w:r>
      <w:r w:rsidRPr="00FD4342">
        <w:t xml:space="preserve">(2) din </w:t>
      </w:r>
      <w:proofErr w:type="spellStart"/>
      <w:r w:rsidRPr="00FD4342">
        <w:t>Legea</w:t>
      </w:r>
      <w:proofErr w:type="spellEnd"/>
      <w:r w:rsidRPr="00FD4342">
        <w:t xml:space="preserve"> nr. 107/1996, cu </w:t>
      </w:r>
      <w:proofErr w:type="spellStart"/>
      <w:r w:rsidRPr="00FD4342">
        <w:t>modificările</w:t>
      </w:r>
      <w:proofErr w:type="spellEnd"/>
      <w:r w:rsidRPr="00FD4342">
        <w:t xml:space="preserve"> </w:t>
      </w:r>
      <w:proofErr w:type="spellStart"/>
      <w:r w:rsidRPr="00FD4342">
        <w:t>şi</w:t>
      </w:r>
      <w:proofErr w:type="spellEnd"/>
      <w:r w:rsidRPr="00FD4342">
        <w:t xml:space="preserve"> </w:t>
      </w:r>
      <w:proofErr w:type="spellStart"/>
      <w:r w:rsidRPr="00FD4342">
        <w:t>completările</w:t>
      </w:r>
      <w:proofErr w:type="spellEnd"/>
      <w:r w:rsidRPr="00FD4342">
        <w:t xml:space="preserve"> </w:t>
      </w:r>
      <w:proofErr w:type="spellStart"/>
      <w:r w:rsidRPr="00FD4342">
        <w:t>ulterioare</w:t>
      </w:r>
      <w:proofErr w:type="spellEnd"/>
      <w:r w:rsidRPr="00FD4342">
        <w:t>;</w:t>
      </w:r>
    </w:p>
    <w:p w14:paraId="416F1335" w14:textId="77777777" w:rsidR="00C41790" w:rsidRPr="00FD4342" w:rsidRDefault="00C41790" w:rsidP="00DE167F">
      <w:pPr>
        <w:pStyle w:val="ListParagraph"/>
        <w:numPr>
          <w:ilvl w:val="0"/>
          <w:numId w:val="43"/>
        </w:numPr>
        <w:spacing w:before="0" w:after="0"/>
        <w:jc w:val="both"/>
      </w:pPr>
      <w:proofErr w:type="spellStart"/>
      <w:r w:rsidRPr="00FD4342">
        <w:t>avizează</w:t>
      </w:r>
      <w:proofErr w:type="spellEnd"/>
      <w:r w:rsidRPr="00FD4342">
        <w:t xml:space="preserve"> </w:t>
      </w:r>
      <w:proofErr w:type="spellStart"/>
      <w:r w:rsidRPr="00FD4342">
        <w:t>hărţile</w:t>
      </w:r>
      <w:proofErr w:type="spellEnd"/>
      <w:r w:rsidRPr="00FD4342">
        <w:t xml:space="preserve"> de hazard </w:t>
      </w:r>
      <w:proofErr w:type="spellStart"/>
      <w:r w:rsidRPr="00FD4342">
        <w:t>şi</w:t>
      </w:r>
      <w:proofErr w:type="spellEnd"/>
      <w:r w:rsidRPr="00FD4342">
        <w:t xml:space="preserve"> </w:t>
      </w:r>
      <w:proofErr w:type="spellStart"/>
      <w:r w:rsidRPr="00FD4342">
        <w:t>hărţile</w:t>
      </w:r>
      <w:proofErr w:type="spellEnd"/>
      <w:r w:rsidRPr="00FD4342">
        <w:t xml:space="preserve"> de </w:t>
      </w:r>
      <w:proofErr w:type="spellStart"/>
      <w:r w:rsidRPr="00FD4342">
        <w:t>risc</w:t>
      </w:r>
      <w:proofErr w:type="spellEnd"/>
      <w:r w:rsidRPr="00FD4342">
        <w:t xml:space="preserve"> la </w:t>
      </w:r>
      <w:proofErr w:type="spellStart"/>
      <w:r w:rsidRPr="00FD4342">
        <w:t>inundaţii</w:t>
      </w:r>
      <w:proofErr w:type="spellEnd"/>
      <w:r w:rsidRPr="00FD4342">
        <w:t>;</w:t>
      </w:r>
    </w:p>
    <w:p w14:paraId="5D40A534" w14:textId="77777777" w:rsidR="00C41790" w:rsidRPr="0004248E" w:rsidRDefault="00C41790" w:rsidP="00DE167F">
      <w:pPr>
        <w:pStyle w:val="ListParagraph"/>
        <w:numPr>
          <w:ilvl w:val="0"/>
          <w:numId w:val="43"/>
        </w:numPr>
        <w:spacing w:before="0" w:after="0"/>
        <w:jc w:val="both"/>
        <w:rPr>
          <w:lang w:val="it-IT"/>
        </w:rPr>
      </w:pPr>
      <w:r w:rsidRPr="0004248E">
        <w:rPr>
          <w:lang w:val="it-IT"/>
        </w:rPr>
        <w:t>avizează Planurile de management al riscului la inundaţii;</w:t>
      </w:r>
    </w:p>
    <w:p w14:paraId="140EAAA3" w14:textId="77777777" w:rsidR="00C41790" w:rsidRPr="00FD4342" w:rsidRDefault="00C41790" w:rsidP="00DE167F">
      <w:pPr>
        <w:pStyle w:val="ListParagraph"/>
        <w:numPr>
          <w:ilvl w:val="0"/>
          <w:numId w:val="43"/>
        </w:numPr>
        <w:spacing w:before="0" w:after="0"/>
        <w:jc w:val="both"/>
      </w:pPr>
      <w:proofErr w:type="spellStart"/>
      <w:r w:rsidRPr="00FD4342">
        <w:t>asigură</w:t>
      </w:r>
      <w:proofErr w:type="spellEnd"/>
      <w:r w:rsidRPr="00FD4342">
        <w:t xml:space="preserve"> </w:t>
      </w:r>
      <w:proofErr w:type="spellStart"/>
      <w:r w:rsidRPr="00FD4342">
        <w:t>informarea</w:t>
      </w:r>
      <w:proofErr w:type="spellEnd"/>
      <w:r w:rsidRPr="00FD4342">
        <w:t xml:space="preserve"> </w:t>
      </w:r>
      <w:proofErr w:type="spellStart"/>
      <w:r w:rsidRPr="00FD4342">
        <w:t>publicului</w:t>
      </w:r>
      <w:proofErr w:type="spellEnd"/>
      <w:r w:rsidRPr="00FD4342">
        <w:t xml:space="preserve"> </w:t>
      </w:r>
      <w:proofErr w:type="spellStart"/>
      <w:r w:rsidRPr="00FD4342">
        <w:t>privind</w:t>
      </w:r>
      <w:proofErr w:type="spellEnd"/>
      <w:r w:rsidRPr="00FD4342">
        <w:t xml:space="preserve"> </w:t>
      </w:r>
      <w:proofErr w:type="spellStart"/>
      <w:r w:rsidRPr="00FD4342">
        <w:t>acţiunile</w:t>
      </w:r>
      <w:proofErr w:type="spellEnd"/>
      <w:r w:rsidRPr="00FD4342">
        <w:t xml:space="preserve"> </w:t>
      </w:r>
      <w:proofErr w:type="spellStart"/>
      <w:r w:rsidRPr="00FD4342">
        <w:t>organizate</w:t>
      </w:r>
      <w:proofErr w:type="spellEnd"/>
      <w:r w:rsidRPr="00FD4342">
        <w:t xml:space="preserve"> cu </w:t>
      </w:r>
      <w:proofErr w:type="spellStart"/>
      <w:r w:rsidRPr="00FD4342">
        <w:t>cel</w:t>
      </w:r>
      <w:proofErr w:type="spellEnd"/>
      <w:r w:rsidRPr="00FD4342">
        <w:t xml:space="preserve"> </w:t>
      </w:r>
      <w:proofErr w:type="spellStart"/>
      <w:r w:rsidRPr="00FD4342">
        <w:t>puţin</w:t>
      </w:r>
      <w:proofErr w:type="spellEnd"/>
      <w:r w:rsidRPr="00FD4342">
        <w:t xml:space="preserve"> 30 de </w:t>
      </w:r>
      <w:proofErr w:type="spellStart"/>
      <w:r w:rsidRPr="00FD4342">
        <w:t>zile</w:t>
      </w:r>
      <w:proofErr w:type="spellEnd"/>
      <w:r w:rsidRPr="00FD4342">
        <w:t xml:space="preserve"> </w:t>
      </w:r>
      <w:proofErr w:type="spellStart"/>
      <w:r w:rsidRPr="00FD4342">
        <w:t>înainte</w:t>
      </w:r>
      <w:proofErr w:type="spellEnd"/>
      <w:r w:rsidRPr="00FD4342">
        <w:t xml:space="preserve"> de data </w:t>
      </w:r>
      <w:proofErr w:type="spellStart"/>
      <w:r w:rsidRPr="00FD4342">
        <w:t>desfăşurării</w:t>
      </w:r>
      <w:proofErr w:type="spellEnd"/>
      <w:r w:rsidRPr="00FD4342">
        <w:t xml:space="preserve"> </w:t>
      </w:r>
      <w:proofErr w:type="spellStart"/>
      <w:r w:rsidRPr="00FD4342">
        <w:t>acestora</w:t>
      </w:r>
      <w:proofErr w:type="spellEnd"/>
      <w:r w:rsidRPr="00FD4342">
        <w:t>;</w:t>
      </w:r>
    </w:p>
    <w:p w14:paraId="11B4F487" w14:textId="77777777" w:rsidR="00C41790" w:rsidRPr="00FD4342" w:rsidRDefault="00C41790" w:rsidP="00DE167F">
      <w:pPr>
        <w:pStyle w:val="ListParagraph"/>
        <w:numPr>
          <w:ilvl w:val="0"/>
          <w:numId w:val="43"/>
        </w:numPr>
        <w:spacing w:before="0" w:after="0"/>
        <w:jc w:val="both"/>
      </w:pPr>
      <w:proofErr w:type="spellStart"/>
      <w:r w:rsidRPr="00FD4342">
        <w:t>asigură</w:t>
      </w:r>
      <w:proofErr w:type="spellEnd"/>
      <w:r w:rsidRPr="00FD4342">
        <w:t xml:space="preserve"> </w:t>
      </w:r>
      <w:proofErr w:type="spellStart"/>
      <w:r w:rsidRPr="00FD4342">
        <w:t>consultarea</w:t>
      </w:r>
      <w:proofErr w:type="spellEnd"/>
      <w:r w:rsidRPr="00FD4342">
        <w:t xml:space="preserve"> </w:t>
      </w:r>
      <w:proofErr w:type="spellStart"/>
      <w:r w:rsidRPr="00FD4342">
        <w:t>utilizatorilor</w:t>
      </w:r>
      <w:proofErr w:type="spellEnd"/>
      <w:r w:rsidRPr="00FD4342">
        <w:t xml:space="preserve"> de </w:t>
      </w:r>
      <w:proofErr w:type="spellStart"/>
      <w:r w:rsidRPr="00FD4342">
        <w:t>apă</w:t>
      </w:r>
      <w:proofErr w:type="spellEnd"/>
      <w:r w:rsidRPr="00FD4342">
        <w:t xml:space="preserve">, </w:t>
      </w:r>
      <w:proofErr w:type="spellStart"/>
      <w:r w:rsidRPr="00FD4342">
        <w:t>riveranilor</w:t>
      </w:r>
      <w:proofErr w:type="spellEnd"/>
      <w:r w:rsidRPr="00FD4342">
        <w:t xml:space="preserve"> </w:t>
      </w:r>
      <w:proofErr w:type="spellStart"/>
      <w:r w:rsidRPr="00FD4342">
        <w:t>şi</w:t>
      </w:r>
      <w:proofErr w:type="spellEnd"/>
      <w:r w:rsidRPr="00FD4342">
        <w:t xml:space="preserve"> </w:t>
      </w:r>
      <w:proofErr w:type="spellStart"/>
      <w:r w:rsidRPr="00FD4342">
        <w:t>publicului</w:t>
      </w:r>
      <w:proofErr w:type="spellEnd"/>
      <w:r w:rsidRPr="00FD4342">
        <w:t xml:space="preserve"> </w:t>
      </w:r>
      <w:proofErr w:type="spellStart"/>
      <w:r w:rsidRPr="00FD4342">
        <w:t>şi</w:t>
      </w:r>
      <w:proofErr w:type="spellEnd"/>
      <w:r w:rsidRPr="00FD4342">
        <w:t xml:space="preserve"> </w:t>
      </w:r>
      <w:proofErr w:type="spellStart"/>
      <w:r w:rsidRPr="00FD4342">
        <w:t>încurajarea</w:t>
      </w:r>
      <w:proofErr w:type="spellEnd"/>
      <w:r w:rsidRPr="00FD4342">
        <w:t xml:space="preserve"> </w:t>
      </w:r>
      <w:proofErr w:type="spellStart"/>
      <w:r w:rsidRPr="00FD4342">
        <w:t>participării</w:t>
      </w:r>
      <w:proofErr w:type="spellEnd"/>
      <w:r w:rsidRPr="00FD4342">
        <w:t xml:space="preserve"> active </w:t>
      </w:r>
      <w:proofErr w:type="gramStart"/>
      <w:r w:rsidRPr="00FD4342">
        <w:t>a</w:t>
      </w:r>
      <w:proofErr w:type="gramEnd"/>
      <w:r w:rsidRPr="00FD4342">
        <w:t xml:space="preserve"> </w:t>
      </w:r>
      <w:proofErr w:type="spellStart"/>
      <w:r w:rsidRPr="00FD4342">
        <w:t>acestora</w:t>
      </w:r>
      <w:proofErr w:type="spellEnd"/>
      <w:r w:rsidRPr="00FD4342">
        <w:t xml:space="preserve"> la </w:t>
      </w:r>
      <w:proofErr w:type="spellStart"/>
      <w:r w:rsidRPr="00FD4342">
        <w:t>luarea</w:t>
      </w:r>
      <w:proofErr w:type="spellEnd"/>
      <w:r w:rsidRPr="00FD4342">
        <w:t xml:space="preserve"> </w:t>
      </w:r>
      <w:proofErr w:type="spellStart"/>
      <w:r w:rsidRPr="00FD4342">
        <w:t>deciziilor</w:t>
      </w:r>
      <w:proofErr w:type="spellEnd"/>
      <w:r w:rsidRPr="00FD4342">
        <w:t xml:space="preserve"> </w:t>
      </w:r>
      <w:proofErr w:type="spellStart"/>
      <w:r w:rsidRPr="00FD4342">
        <w:t>în</w:t>
      </w:r>
      <w:proofErr w:type="spellEnd"/>
      <w:r w:rsidRPr="00FD4342">
        <w:t xml:space="preserve"> </w:t>
      </w:r>
      <w:proofErr w:type="spellStart"/>
      <w:r w:rsidRPr="00FD4342">
        <w:t>domeniul</w:t>
      </w:r>
      <w:proofErr w:type="spellEnd"/>
      <w:r w:rsidRPr="00FD4342">
        <w:t xml:space="preserve"> </w:t>
      </w:r>
      <w:proofErr w:type="spellStart"/>
      <w:r w:rsidRPr="00FD4342">
        <w:t>gospodăririi</w:t>
      </w:r>
      <w:proofErr w:type="spellEnd"/>
      <w:r w:rsidRPr="00FD4342">
        <w:t xml:space="preserve"> </w:t>
      </w:r>
      <w:proofErr w:type="spellStart"/>
      <w:r w:rsidRPr="00FD4342">
        <w:t>apelor</w:t>
      </w:r>
      <w:proofErr w:type="spellEnd"/>
      <w:r w:rsidRPr="00FD4342">
        <w:t xml:space="preserve">, conform </w:t>
      </w:r>
      <w:proofErr w:type="spellStart"/>
      <w:r w:rsidRPr="00FD4342">
        <w:t>prevederilor</w:t>
      </w:r>
      <w:proofErr w:type="spellEnd"/>
      <w:r w:rsidRPr="00FD4342">
        <w:t xml:space="preserve"> </w:t>
      </w:r>
      <w:proofErr w:type="spellStart"/>
      <w:r w:rsidRPr="00FD4342">
        <w:t>Legii</w:t>
      </w:r>
      <w:proofErr w:type="spellEnd"/>
      <w:r w:rsidRPr="00FD4342">
        <w:t xml:space="preserve"> nr. 107/1996, cu </w:t>
      </w:r>
      <w:proofErr w:type="spellStart"/>
      <w:r w:rsidRPr="00FD4342">
        <w:t>modificările</w:t>
      </w:r>
      <w:proofErr w:type="spellEnd"/>
      <w:r w:rsidRPr="00FD4342">
        <w:t xml:space="preserve"> </w:t>
      </w:r>
      <w:proofErr w:type="spellStart"/>
      <w:r w:rsidRPr="00FD4342">
        <w:t>şi</w:t>
      </w:r>
      <w:proofErr w:type="spellEnd"/>
      <w:r w:rsidRPr="00FD4342">
        <w:t xml:space="preserve"> </w:t>
      </w:r>
      <w:proofErr w:type="spellStart"/>
      <w:r w:rsidRPr="00FD4342">
        <w:t>completările</w:t>
      </w:r>
      <w:proofErr w:type="spellEnd"/>
      <w:r w:rsidRPr="00FD4342">
        <w:t xml:space="preserve"> </w:t>
      </w:r>
      <w:proofErr w:type="spellStart"/>
      <w:r w:rsidRPr="00FD4342">
        <w:t>ulterioare</w:t>
      </w:r>
      <w:proofErr w:type="spellEnd"/>
      <w:r w:rsidRPr="00FD4342">
        <w:t>;</w:t>
      </w:r>
    </w:p>
    <w:p w14:paraId="66159331" w14:textId="77777777" w:rsidR="00C41790" w:rsidRPr="00FD4342" w:rsidRDefault="00C41790" w:rsidP="00DE167F">
      <w:pPr>
        <w:pStyle w:val="ListParagraph"/>
        <w:numPr>
          <w:ilvl w:val="0"/>
          <w:numId w:val="43"/>
        </w:numPr>
        <w:spacing w:before="0" w:after="0"/>
        <w:jc w:val="both"/>
      </w:pPr>
      <w:proofErr w:type="spellStart"/>
      <w:r w:rsidRPr="00FD4342">
        <w:t>asigură</w:t>
      </w:r>
      <w:proofErr w:type="spellEnd"/>
      <w:r w:rsidRPr="00FD4342">
        <w:t xml:space="preserve"> </w:t>
      </w:r>
      <w:proofErr w:type="spellStart"/>
      <w:r w:rsidRPr="00FD4342">
        <w:t>dezbateri</w:t>
      </w:r>
      <w:proofErr w:type="spellEnd"/>
      <w:r w:rsidRPr="00FD4342">
        <w:t xml:space="preserve"> </w:t>
      </w:r>
      <w:proofErr w:type="spellStart"/>
      <w:r w:rsidRPr="00FD4342">
        <w:t>şi</w:t>
      </w:r>
      <w:proofErr w:type="spellEnd"/>
      <w:r w:rsidRPr="00FD4342">
        <w:t xml:space="preserve"> </w:t>
      </w:r>
      <w:proofErr w:type="spellStart"/>
      <w:r w:rsidRPr="00FD4342">
        <w:t>audieri</w:t>
      </w:r>
      <w:proofErr w:type="spellEnd"/>
      <w:r w:rsidRPr="00FD4342">
        <w:t xml:space="preserve"> </w:t>
      </w:r>
      <w:proofErr w:type="spellStart"/>
      <w:r w:rsidRPr="00FD4342">
        <w:t>publice</w:t>
      </w:r>
      <w:proofErr w:type="spellEnd"/>
      <w:r w:rsidRPr="00FD4342">
        <w:t xml:space="preserve"> </w:t>
      </w:r>
      <w:proofErr w:type="spellStart"/>
      <w:r w:rsidRPr="00FD4342">
        <w:t>asupra</w:t>
      </w:r>
      <w:proofErr w:type="spellEnd"/>
      <w:r w:rsidRPr="00FD4342">
        <w:t xml:space="preserve"> </w:t>
      </w:r>
      <w:proofErr w:type="spellStart"/>
      <w:r w:rsidRPr="00FD4342">
        <w:t>tuturor</w:t>
      </w:r>
      <w:proofErr w:type="spellEnd"/>
      <w:r w:rsidRPr="00FD4342">
        <w:t xml:space="preserve"> </w:t>
      </w:r>
      <w:proofErr w:type="spellStart"/>
      <w:r w:rsidRPr="00FD4342">
        <w:t>problemelor</w:t>
      </w:r>
      <w:proofErr w:type="spellEnd"/>
      <w:r w:rsidRPr="00FD4342">
        <w:t xml:space="preserve"> </w:t>
      </w:r>
      <w:proofErr w:type="spellStart"/>
      <w:r w:rsidRPr="00FD4342">
        <w:t>propuse</w:t>
      </w:r>
      <w:proofErr w:type="spellEnd"/>
      <w:r w:rsidRPr="00FD4342">
        <w:t xml:space="preserve"> </w:t>
      </w:r>
      <w:proofErr w:type="spellStart"/>
      <w:r w:rsidRPr="00FD4342">
        <w:t>spre</w:t>
      </w:r>
      <w:proofErr w:type="spellEnd"/>
      <w:r w:rsidRPr="00FD4342">
        <w:t xml:space="preserve"> </w:t>
      </w:r>
      <w:proofErr w:type="spellStart"/>
      <w:r w:rsidRPr="00FD4342">
        <w:t>aprobare</w:t>
      </w:r>
      <w:proofErr w:type="spellEnd"/>
      <w:r w:rsidRPr="00FD4342">
        <w:t>;</w:t>
      </w:r>
    </w:p>
    <w:p w14:paraId="64BCA8D3" w14:textId="77777777" w:rsidR="00C41790" w:rsidRPr="0004248E" w:rsidRDefault="00C41790" w:rsidP="00DE167F">
      <w:pPr>
        <w:pStyle w:val="ListParagraph"/>
        <w:numPr>
          <w:ilvl w:val="0"/>
          <w:numId w:val="43"/>
        </w:numPr>
        <w:spacing w:before="0" w:after="0"/>
        <w:jc w:val="both"/>
        <w:rPr>
          <w:lang w:val="it-IT"/>
        </w:rPr>
      </w:pPr>
      <w:r w:rsidRPr="0004248E">
        <w:rPr>
          <w:lang w:val="it-IT"/>
        </w:rPr>
        <w:t>asigură accesul publicului la dezbaterile sau audierile publice şi documentele lor oficiale;</w:t>
      </w:r>
    </w:p>
    <w:p w14:paraId="34A58151" w14:textId="77777777" w:rsidR="00C41790" w:rsidRPr="00FD4342" w:rsidRDefault="00C41790" w:rsidP="00DE167F">
      <w:pPr>
        <w:pStyle w:val="ListParagraph"/>
        <w:numPr>
          <w:ilvl w:val="0"/>
          <w:numId w:val="43"/>
        </w:numPr>
        <w:spacing w:before="0" w:after="0"/>
        <w:jc w:val="both"/>
      </w:pPr>
      <w:r w:rsidRPr="0004248E">
        <w:rPr>
          <w:lang w:val="it-IT"/>
        </w:rPr>
        <w:t xml:space="preserve">se îngrijesc să faciliteze o informare continuă a publicului, să favorizeze sensibilizarea şi educarea pe probleme de gospodărire a apelor, prin organizarea de dezbateri, mese rotunde, întâlniri cu factorii interesaţi pe anumite probleme care ţin de competenţa acestuia. </w:t>
      </w:r>
      <w:proofErr w:type="spellStart"/>
      <w:r w:rsidRPr="00FD4342">
        <w:t>În</w:t>
      </w:r>
      <w:proofErr w:type="spellEnd"/>
      <w:r w:rsidRPr="00FD4342">
        <w:t xml:space="preserve"> </w:t>
      </w:r>
      <w:proofErr w:type="spellStart"/>
      <w:r w:rsidRPr="00FD4342">
        <w:t>acest</w:t>
      </w:r>
      <w:proofErr w:type="spellEnd"/>
      <w:r w:rsidRPr="00FD4342">
        <w:t xml:space="preserve"> </w:t>
      </w:r>
      <w:proofErr w:type="spellStart"/>
      <w:r w:rsidRPr="00FD4342">
        <w:t>sens</w:t>
      </w:r>
      <w:proofErr w:type="spellEnd"/>
      <w:r w:rsidRPr="00FD4342">
        <w:t xml:space="preserve">, </w:t>
      </w:r>
      <w:proofErr w:type="spellStart"/>
      <w:r w:rsidRPr="00FD4342">
        <w:t>comitetul</w:t>
      </w:r>
      <w:proofErr w:type="spellEnd"/>
      <w:r w:rsidRPr="00FD4342">
        <w:t xml:space="preserve"> </w:t>
      </w:r>
      <w:proofErr w:type="spellStart"/>
      <w:r w:rsidRPr="00FD4342">
        <w:t>poate</w:t>
      </w:r>
      <w:proofErr w:type="spellEnd"/>
      <w:r w:rsidRPr="00FD4342">
        <w:t xml:space="preserve"> </w:t>
      </w:r>
      <w:proofErr w:type="spellStart"/>
      <w:r w:rsidRPr="00FD4342">
        <w:t>stabili</w:t>
      </w:r>
      <w:proofErr w:type="spellEnd"/>
      <w:r w:rsidRPr="00FD4342">
        <w:t xml:space="preserve"> </w:t>
      </w:r>
      <w:proofErr w:type="spellStart"/>
      <w:r w:rsidRPr="00FD4342">
        <w:t>convenţii</w:t>
      </w:r>
      <w:proofErr w:type="spellEnd"/>
      <w:r w:rsidRPr="00FD4342">
        <w:t xml:space="preserve"> de </w:t>
      </w:r>
      <w:proofErr w:type="spellStart"/>
      <w:r w:rsidRPr="00FD4342">
        <w:t>parteneriat</w:t>
      </w:r>
      <w:proofErr w:type="spellEnd"/>
      <w:r w:rsidRPr="00FD4342">
        <w:t xml:space="preserve"> cu </w:t>
      </w:r>
      <w:proofErr w:type="spellStart"/>
      <w:r w:rsidRPr="00FD4342">
        <w:t>colectivităţile</w:t>
      </w:r>
      <w:proofErr w:type="spellEnd"/>
      <w:r w:rsidRPr="00FD4342">
        <w:t xml:space="preserve"> locale, </w:t>
      </w:r>
      <w:proofErr w:type="spellStart"/>
      <w:r w:rsidRPr="00FD4342">
        <w:t>asociaţii</w:t>
      </w:r>
      <w:proofErr w:type="spellEnd"/>
      <w:r w:rsidRPr="00FD4342">
        <w:t xml:space="preserve"> </w:t>
      </w:r>
      <w:proofErr w:type="spellStart"/>
      <w:r w:rsidRPr="00FD4342">
        <w:t>sau</w:t>
      </w:r>
      <w:proofErr w:type="spellEnd"/>
      <w:r w:rsidRPr="00FD4342">
        <w:t xml:space="preserve"> cu </w:t>
      </w:r>
      <w:proofErr w:type="spellStart"/>
      <w:r w:rsidRPr="00FD4342">
        <w:t>instituţii</w:t>
      </w:r>
      <w:proofErr w:type="spellEnd"/>
      <w:r w:rsidRPr="00FD4342">
        <w:t xml:space="preserve"> de </w:t>
      </w:r>
      <w:proofErr w:type="spellStart"/>
      <w:r w:rsidRPr="00FD4342">
        <w:t>învăţământ</w:t>
      </w:r>
      <w:proofErr w:type="spellEnd"/>
      <w:r w:rsidRPr="00FD4342">
        <w:t>;</w:t>
      </w:r>
    </w:p>
    <w:p w14:paraId="4C5ED206" w14:textId="77777777" w:rsidR="00C41790" w:rsidRPr="00FD4342" w:rsidRDefault="00C41790" w:rsidP="00DE167F">
      <w:pPr>
        <w:pStyle w:val="ListParagraph"/>
        <w:numPr>
          <w:ilvl w:val="0"/>
          <w:numId w:val="43"/>
        </w:numPr>
        <w:spacing w:before="0" w:after="0"/>
        <w:jc w:val="both"/>
      </w:pPr>
      <w:proofErr w:type="spellStart"/>
      <w:r w:rsidRPr="00FD4342">
        <w:t>cooperează</w:t>
      </w:r>
      <w:proofErr w:type="spellEnd"/>
      <w:r w:rsidRPr="00FD4342">
        <w:t xml:space="preserve"> cu </w:t>
      </w:r>
      <w:proofErr w:type="spellStart"/>
      <w:r w:rsidRPr="00FD4342">
        <w:t>Comitetul</w:t>
      </w:r>
      <w:proofErr w:type="spellEnd"/>
      <w:r w:rsidRPr="00FD4342">
        <w:t xml:space="preserve"> Ministerial </w:t>
      </w:r>
      <w:proofErr w:type="spellStart"/>
      <w:r w:rsidRPr="00FD4342">
        <w:t>pentru</w:t>
      </w:r>
      <w:proofErr w:type="spellEnd"/>
      <w:r w:rsidRPr="00FD4342">
        <w:t xml:space="preserve"> </w:t>
      </w:r>
      <w:proofErr w:type="spellStart"/>
      <w:r w:rsidRPr="00FD4342">
        <w:t>Situaţii</w:t>
      </w:r>
      <w:proofErr w:type="spellEnd"/>
      <w:r w:rsidRPr="00FD4342">
        <w:t xml:space="preserve"> de </w:t>
      </w:r>
      <w:proofErr w:type="spellStart"/>
      <w:r w:rsidRPr="00FD4342">
        <w:t>Urgenţă</w:t>
      </w:r>
      <w:proofErr w:type="spellEnd"/>
      <w:r w:rsidRPr="00FD4342">
        <w:t xml:space="preserve"> din </w:t>
      </w:r>
      <w:proofErr w:type="spellStart"/>
      <w:r w:rsidRPr="00FD4342">
        <w:t>cadrul</w:t>
      </w:r>
      <w:proofErr w:type="spellEnd"/>
      <w:r w:rsidRPr="00FD4342">
        <w:t xml:space="preserve"> </w:t>
      </w:r>
      <w:proofErr w:type="spellStart"/>
      <w:r w:rsidRPr="00FD4342">
        <w:t>autorităţii</w:t>
      </w:r>
      <w:proofErr w:type="spellEnd"/>
      <w:r w:rsidRPr="00FD4342">
        <w:t xml:space="preserve"> </w:t>
      </w:r>
      <w:proofErr w:type="spellStart"/>
      <w:r w:rsidRPr="00FD4342">
        <w:t>publice</w:t>
      </w:r>
      <w:proofErr w:type="spellEnd"/>
      <w:r w:rsidRPr="00FD4342">
        <w:t xml:space="preserve"> centrale din </w:t>
      </w:r>
      <w:proofErr w:type="spellStart"/>
      <w:r w:rsidRPr="00FD4342">
        <w:t>domeniul</w:t>
      </w:r>
      <w:proofErr w:type="spellEnd"/>
      <w:r w:rsidRPr="00FD4342">
        <w:t xml:space="preserve"> </w:t>
      </w:r>
      <w:proofErr w:type="spellStart"/>
      <w:r w:rsidRPr="00FD4342">
        <w:t>apelor</w:t>
      </w:r>
      <w:proofErr w:type="spellEnd"/>
      <w:r w:rsidRPr="00FD4342">
        <w:t xml:space="preserve">, cu </w:t>
      </w:r>
      <w:proofErr w:type="spellStart"/>
      <w:r w:rsidRPr="00FD4342">
        <w:t>Administraţia</w:t>
      </w:r>
      <w:proofErr w:type="spellEnd"/>
      <w:r w:rsidRPr="00FD4342">
        <w:t xml:space="preserve"> </w:t>
      </w:r>
      <w:proofErr w:type="spellStart"/>
      <w:r w:rsidRPr="00FD4342">
        <w:t>Naţională</w:t>
      </w:r>
      <w:proofErr w:type="spellEnd"/>
      <w:r w:rsidRPr="00FD4342">
        <w:t xml:space="preserve"> „</w:t>
      </w:r>
      <w:proofErr w:type="spellStart"/>
      <w:r w:rsidRPr="00FD4342">
        <w:t>Apele</w:t>
      </w:r>
      <w:proofErr w:type="spellEnd"/>
      <w:r w:rsidRPr="00FD4342">
        <w:t xml:space="preserve"> </w:t>
      </w:r>
      <w:proofErr w:type="spellStart"/>
      <w:proofErr w:type="gramStart"/>
      <w:r w:rsidRPr="00FD4342">
        <w:t>Române</w:t>
      </w:r>
      <w:proofErr w:type="spellEnd"/>
      <w:r w:rsidRPr="00FD4342">
        <w:t xml:space="preserve">“ </w:t>
      </w:r>
      <w:proofErr w:type="spellStart"/>
      <w:r w:rsidRPr="00FD4342">
        <w:t>şi</w:t>
      </w:r>
      <w:proofErr w:type="spellEnd"/>
      <w:proofErr w:type="gramEnd"/>
      <w:r w:rsidRPr="00FD4342">
        <w:t xml:space="preserve"> cu </w:t>
      </w:r>
      <w:proofErr w:type="spellStart"/>
      <w:r w:rsidRPr="00FD4342">
        <w:t>alte</w:t>
      </w:r>
      <w:proofErr w:type="spellEnd"/>
      <w:r w:rsidRPr="00FD4342">
        <w:t xml:space="preserve"> </w:t>
      </w:r>
      <w:proofErr w:type="spellStart"/>
      <w:r w:rsidRPr="00FD4342">
        <w:t>organisme</w:t>
      </w:r>
      <w:proofErr w:type="spellEnd"/>
      <w:r w:rsidRPr="00FD4342">
        <w:t xml:space="preserve"> </w:t>
      </w:r>
      <w:proofErr w:type="spellStart"/>
      <w:r w:rsidRPr="00FD4342">
        <w:t>similare</w:t>
      </w:r>
      <w:proofErr w:type="spellEnd"/>
      <w:r w:rsidRPr="00FD4342">
        <w:t xml:space="preserve">, </w:t>
      </w:r>
      <w:proofErr w:type="spellStart"/>
      <w:r w:rsidRPr="00FD4342">
        <w:t>după</w:t>
      </w:r>
      <w:proofErr w:type="spellEnd"/>
      <w:r w:rsidRPr="00FD4342">
        <w:t xml:space="preserve"> </w:t>
      </w:r>
      <w:proofErr w:type="spellStart"/>
      <w:r w:rsidRPr="00FD4342">
        <w:t>caz</w:t>
      </w:r>
      <w:proofErr w:type="spellEnd"/>
      <w:r w:rsidRPr="00FD4342">
        <w:t xml:space="preserve">, cu </w:t>
      </w:r>
      <w:proofErr w:type="spellStart"/>
      <w:r w:rsidRPr="00FD4342">
        <w:t>privire</w:t>
      </w:r>
      <w:proofErr w:type="spellEnd"/>
      <w:r w:rsidRPr="00FD4342">
        <w:t xml:space="preserve"> la </w:t>
      </w:r>
      <w:proofErr w:type="spellStart"/>
      <w:r w:rsidRPr="00FD4342">
        <w:t>planurile</w:t>
      </w:r>
      <w:proofErr w:type="spellEnd"/>
      <w:r w:rsidRPr="00FD4342">
        <w:t xml:space="preserve"> </w:t>
      </w:r>
      <w:proofErr w:type="spellStart"/>
      <w:r w:rsidRPr="00FD4342">
        <w:t>şi</w:t>
      </w:r>
      <w:proofErr w:type="spellEnd"/>
      <w:r w:rsidRPr="00FD4342">
        <w:t xml:space="preserve"> </w:t>
      </w:r>
      <w:proofErr w:type="spellStart"/>
      <w:r w:rsidRPr="00FD4342">
        <w:t>regulamentele</w:t>
      </w:r>
      <w:proofErr w:type="spellEnd"/>
      <w:r w:rsidRPr="00FD4342">
        <w:t xml:space="preserve"> de </w:t>
      </w:r>
      <w:proofErr w:type="spellStart"/>
      <w:r w:rsidRPr="00FD4342">
        <w:t>apărare</w:t>
      </w:r>
      <w:proofErr w:type="spellEnd"/>
      <w:r w:rsidRPr="00FD4342">
        <w:t xml:space="preserve"> </w:t>
      </w:r>
      <w:proofErr w:type="spellStart"/>
      <w:r w:rsidRPr="00FD4342">
        <w:t>împotriva</w:t>
      </w:r>
      <w:proofErr w:type="spellEnd"/>
      <w:r w:rsidRPr="00FD4342">
        <w:t xml:space="preserve"> </w:t>
      </w:r>
      <w:proofErr w:type="spellStart"/>
      <w:r w:rsidRPr="00FD4342">
        <w:t>inundaţiilor</w:t>
      </w:r>
      <w:proofErr w:type="spellEnd"/>
      <w:r w:rsidRPr="00FD4342">
        <w:t>;</w:t>
      </w:r>
    </w:p>
    <w:p w14:paraId="6CAC0299" w14:textId="77777777" w:rsidR="00C41790" w:rsidRPr="0004248E" w:rsidRDefault="00C41790" w:rsidP="00DE167F">
      <w:pPr>
        <w:pStyle w:val="ListParagraph"/>
        <w:numPr>
          <w:ilvl w:val="0"/>
          <w:numId w:val="43"/>
        </w:numPr>
        <w:spacing w:before="0" w:after="0"/>
        <w:jc w:val="both"/>
        <w:rPr>
          <w:lang w:val="pt-BR"/>
        </w:rPr>
      </w:pPr>
      <w:r w:rsidRPr="0004248E">
        <w:rPr>
          <w:lang w:val="pt-BR"/>
        </w:rPr>
        <w:t>avizează regulamentele de exploatare bazinală elaborate de administraţiile bazinale de apă din cadrul Administraţiei Naţionale „Apele Române“;</w:t>
      </w:r>
    </w:p>
    <w:p w14:paraId="1DECA04B" w14:textId="77777777" w:rsidR="00C41790" w:rsidRPr="0004248E" w:rsidRDefault="00C41790" w:rsidP="00DE167F">
      <w:pPr>
        <w:pStyle w:val="ListParagraph"/>
        <w:numPr>
          <w:ilvl w:val="0"/>
          <w:numId w:val="43"/>
        </w:numPr>
        <w:spacing w:before="0" w:after="0"/>
        <w:jc w:val="both"/>
        <w:rPr>
          <w:lang w:val="pt-BR"/>
        </w:rPr>
      </w:pPr>
      <w:r w:rsidRPr="0004248E">
        <w:rPr>
          <w:lang w:val="pt-BR"/>
        </w:rPr>
        <w:t>analizează implementarea Planului de acţiune pentru protecţia apelor împotriva poluării cu nitraţi din surse agricole, a Codului de bune practici agricole şi a Programului de acţiune pentru zonele vulnerabile la nitraţi, elaborate potrivit prevederilor Hotărârii Guvernului nr. 964/2000 privind aprobarea Planului de acţiune pentru protecţia apelor împotriva poluării cu nitraţi proveniţi din surse agricole, cu modificările şi completările ulterioare, şi Ordinului ministrului mediului şi gospodăririi apelor şi al ministrului agriculturii, pădurilor şi dezvoltării rurale nr. 296/216/2005 privind aprobarea Programului-cadru de acţiune tehnic pentru elaborarea programelor de acţiune în zone vulnerabile la poluarea cu nitraţi din surse agricole;</w:t>
      </w:r>
    </w:p>
    <w:p w14:paraId="19CE28B4" w14:textId="77777777" w:rsidR="00C41790" w:rsidRPr="0004248E" w:rsidRDefault="00C41790" w:rsidP="00DE167F">
      <w:pPr>
        <w:pStyle w:val="ListParagraph"/>
        <w:numPr>
          <w:ilvl w:val="0"/>
          <w:numId w:val="43"/>
        </w:numPr>
        <w:spacing w:before="0" w:after="0"/>
        <w:jc w:val="both"/>
        <w:rPr>
          <w:lang w:val="pt-BR"/>
        </w:rPr>
      </w:pPr>
      <w:r w:rsidRPr="0004248E">
        <w:rPr>
          <w:lang w:val="pt-BR"/>
        </w:rPr>
        <w:t>au acces la informaţiile şi resursele oricărei instituţii publice, conform prevederilor legale în vigoare, prin aceasta înţelegându-se că vor primi sprijin în legătură cu informaţiile, rapoartele şi auditurile pe care le consideră necesare, precum şi în legătură cu spaţiul necesar în vederea desfăşurării şedinţelor de lucru şi a dezbaterilor publice.</w:t>
      </w:r>
    </w:p>
    <w:p w14:paraId="14FC317F" w14:textId="5BC06D22" w:rsidR="00C41790" w:rsidRPr="00C937B9" w:rsidRDefault="00C41790" w:rsidP="00C41790">
      <w:pPr>
        <w:spacing w:line="240" w:lineRule="auto"/>
        <w:jc w:val="both"/>
        <w:rPr>
          <w:rFonts w:cstheme="majorHAnsi"/>
          <w:b/>
          <w:bCs/>
          <w:szCs w:val="20"/>
          <w:lang w:val="ro-RO"/>
        </w:rPr>
      </w:pPr>
      <w:bookmarkStart w:id="204" w:name="_Toc445632684"/>
      <w:bookmarkStart w:id="205" w:name="_Toc445633248"/>
      <w:bookmarkStart w:id="206" w:name="_Toc445679676"/>
      <w:bookmarkStart w:id="207" w:name="_Toc445679773"/>
      <w:bookmarkStart w:id="208" w:name="_Toc445718438"/>
      <w:bookmarkStart w:id="209" w:name="_Toc445725563"/>
      <w:bookmarkStart w:id="210" w:name="_Toc446053167"/>
      <w:bookmarkStart w:id="211" w:name="_Toc446073467"/>
      <w:bookmarkStart w:id="212" w:name="_Toc453419348"/>
      <w:bookmarkStart w:id="213" w:name="_Toc453419407"/>
      <w:bookmarkStart w:id="214" w:name="_Toc454443972"/>
      <w:bookmarkStart w:id="215" w:name="_Toc454444061"/>
      <w:r w:rsidRPr="00C937B9">
        <w:rPr>
          <w:rFonts w:cstheme="majorHAnsi"/>
          <w:b/>
          <w:bCs/>
          <w:szCs w:val="20"/>
          <w:lang w:val="ro-RO"/>
        </w:rPr>
        <w:t>Autorităţi competente în implementarea P.M.R.I. Ciclul II, inclusiv în monitorizarea şi evaluarea acestuia în timp</w:t>
      </w:r>
      <w:bookmarkEnd w:id="204"/>
      <w:bookmarkEnd w:id="205"/>
      <w:bookmarkEnd w:id="206"/>
      <w:bookmarkEnd w:id="207"/>
      <w:bookmarkEnd w:id="208"/>
      <w:bookmarkEnd w:id="209"/>
      <w:bookmarkEnd w:id="210"/>
      <w:bookmarkEnd w:id="211"/>
      <w:bookmarkEnd w:id="212"/>
      <w:bookmarkEnd w:id="213"/>
      <w:bookmarkEnd w:id="214"/>
      <w:bookmarkEnd w:id="215"/>
    </w:p>
    <w:p w14:paraId="2A03A024" w14:textId="77777777" w:rsidR="00C41790" w:rsidRPr="00C937B9" w:rsidRDefault="00C41790" w:rsidP="00C41790">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implementarea P.M.R.I. Ciclul II sunt evidentiate în cap. 5.2, 5.3 și 5.4 pentru fiecare masura propusa.</w:t>
      </w:r>
    </w:p>
    <w:p w14:paraId="68235819" w14:textId="77777777" w:rsidR="00C41790" w:rsidRPr="00C937B9" w:rsidRDefault="00C41790" w:rsidP="00C41790">
      <w:pPr>
        <w:pStyle w:val="1textMeto"/>
        <w:ind w:firstLine="0"/>
        <w:rPr>
          <w:rFonts w:asciiTheme="majorHAnsi" w:eastAsia="Times New Roman" w:hAnsiTheme="majorHAnsi" w:cs="Times New Roman"/>
          <w:bCs w:val="0"/>
          <w:sz w:val="20"/>
          <w:szCs w:val="21"/>
          <w:lang w:eastAsia="en-US"/>
        </w:rPr>
      </w:pPr>
      <w:r w:rsidRPr="00C937B9">
        <w:rPr>
          <w:rFonts w:asciiTheme="majorHAnsi" w:eastAsia="Times New Roman" w:hAnsiTheme="majorHAnsi" w:cs="Times New Roman"/>
          <w:bCs w:val="0"/>
          <w:sz w:val="20"/>
          <w:szCs w:val="21"/>
          <w:lang w:eastAsia="en-US"/>
        </w:rPr>
        <w:t>Autorităţile competente în monitorizarea şi evaluarea în timp P.M.R.I. sunt evidențiate în cap. 7, pentru fiecare tip de masură.</w:t>
      </w:r>
    </w:p>
    <w:p w14:paraId="60379651" w14:textId="4F8E884D" w:rsidR="000767E5" w:rsidRDefault="000767E5">
      <w:pPr>
        <w:suppressAutoHyphens w:val="0"/>
        <w:spacing w:before="0" w:after="120"/>
        <w:rPr>
          <w:lang w:val="ro-RO"/>
        </w:rPr>
      </w:pPr>
      <w:r>
        <w:rPr>
          <w:lang w:val="ro-RO"/>
        </w:rPr>
        <w:br w:type="page"/>
      </w:r>
    </w:p>
    <w:p w14:paraId="2A0FDAE0" w14:textId="41B5ADD4" w:rsidR="000767E5" w:rsidRDefault="000767E5" w:rsidP="000767E5">
      <w:pPr>
        <w:pStyle w:val="Heading1"/>
        <w:rPr>
          <w:lang w:val="ro-RO"/>
        </w:rPr>
      </w:pPr>
      <w:bookmarkStart w:id="216" w:name="_Toc136418944"/>
      <w:r>
        <w:rPr>
          <w:lang w:val="ro-RO"/>
        </w:rPr>
        <w:lastRenderedPageBreak/>
        <w:t>ANEXE</w:t>
      </w:r>
      <w:bookmarkEnd w:id="216"/>
    </w:p>
    <w:p w14:paraId="6EB8FAD4" w14:textId="5A5BAA84" w:rsidR="00713895" w:rsidRPr="007F3BAC" w:rsidRDefault="00713895" w:rsidP="00597C0C">
      <w:pPr>
        <w:spacing w:before="120" w:after="120"/>
        <w:jc w:val="both"/>
        <w:rPr>
          <w:lang w:val="ro-RO"/>
        </w:rPr>
      </w:pPr>
      <w:r w:rsidRPr="007F3BAC">
        <w:rPr>
          <w:lang w:val="ro-RO"/>
        </w:rPr>
        <w:t xml:space="preserve">Anexa 1. Harta hipsometrică a spațiului hidrografic administrat de A.B.A. </w:t>
      </w:r>
      <w:r>
        <w:rPr>
          <w:lang w:val="ro-RO"/>
        </w:rPr>
        <w:t>Dobrogea-Litoral</w:t>
      </w:r>
    </w:p>
    <w:p w14:paraId="497B7760" w14:textId="2A3A8BFF" w:rsidR="00713895" w:rsidRPr="007F3BAC" w:rsidRDefault="00713895" w:rsidP="00597C0C">
      <w:pPr>
        <w:spacing w:before="120" w:after="120"/>
        <w:jc w:val="both"/>
        <w:rPr>
          <w:lang w:val="ro-RO"/>
        </w:rPr>
      </w:pPr>
      <w:r w:rsidRPr="007F3BAC">
        <w:rPr>
          <w:lang w:val="ro-RO"/>
        </w:rPr>
        <w:t xml:space="preserve">Anexa 2. Rețeaua hidrografică și amplasamentul stațiilor hidrometrice din cadrul spațiului hidrografic administrat de A.B.A. </w:t>
      </w:r>
      <w:r>
        <w:rPr>
          <w:lang w:val="ro-RO"/>
        </w:rPr>
        <w:t>Dobrogea-Litoral</w:t>
      </w:r>
    </w:p>
    <w:p w14:paraId="1E6A940E" w14:textId="535611B4" w:rsidR="00713895" w:rsidRPr="007F3BAC" w:rsidRDefault="00713895" w:rsidP="00597C0C">
      <w:pPr>
        <w:spacing w:before="120" w:after="120"/>
        <w:jc w:val="both"/>
        <w:rPr>
          <w:lang w:val="ro-RO"/>
        </w:rPr>
      </w:pPr>
      <w:r w:rsidRPr="007F3BAC">
        <w:rPr>
          <w:lang w:val="ro-RO"/>
        </w:rPr>
        <w:t xml:space="preserve">Anexa </w:t>
      </w:r>
      <w:r w:rsidR="009D7653">
        <w:rPr>
          <w:lang w:val="ro-RO"/>
        </w:rPr>
        <w:t>3</w:t>
      </w:r>
      <w:r w:rsidRPr="007F3BAC">
        <w:rPr>
          <w:lang w:val="ro-RO"/>
        </w:rPr>
        <w:t xml:space="preserve">. </w:t>
      </w:r>
      <w:r w:rsidR="00680AE4">
        <w:rPr>
          <w:lang w:val="ro-RO"/>
        </w:rPr>
        <w:t>U</w:t>
      </w:r>
      <w:r w:rsidRPr="007F3BAC">
        <w:rPr>
          <w:lang w:val="ro-RO"/>
        </w:rPr>
        <w:t xml:space="preserve">tilizarea terenului în spațiul hidrografic administrat de A.B.A. </w:t>
      </w:r>
      <w:r>
        <w:rPr>
          <w:lang w:val="ro-RO"/>
        </w:rPr>
        <w:t>Dobrogea-Litoral</w:t>
      </w:r>
    </w:p>
    <w:p w14:paraId="20A56000" w14:textId="1220D657" w:rsidR="00713895" w:rsidRDefault="00713895" w:rsidP="00597C0C">
      <w:pPr>
        <w:spacing w:before="120" w:after="120"/>
        <w:jc w:val="both"/>
        <w:rPr>
          <w:lang w:val="ro-RO"/>
        </w:rPr>
      </w:pPr>
      <w:r w:rsidRPr="007F3BAC">
        <w:rPr>
          <w:lang w:val="ro-RO"/>
        </w:rPr>
        <w:t xml:space="preserve">Anexa </w:t>
      </w:r>
      <w:r w:rsidR="009D7653">
        <w:rPr>
          <w:lang w:val="ro-RO"/>
        </w:rPr>
        <w:t>4</w:t>
      </w:r>
      <w:r w:rsidR="008230D4">
        <w:rPr>
          <w:lang w:val="ro-RO"/>
        </w:rPr>
        <w:t>a</w:t>
      </w:r>
      <w:r w:rsidRPr="007F3BAC">
        <w:rPr>
          <w:lang w:val="ro-RO"/>
        </w:rPr>
        <w:t xml:space="preserve">. </w:t>
      </w:r>
      <w:r w:rsidRPr="000479EF">
        <w:rPr>
          <w:lang w:val="ro-RO"/>
        </w:rPr>
        <w:t>Centralizarea informații</w:t>
      </w:r>
      <w:r w:rsidR="005316EE">
        <w:rPr>
          <w:lang w:val="ro-RO"/>
        </w:rPr>
        <w:t>lor</w:t>
      </w:r>
      <w:r w:rsidRPr="000479EF">
        <w:rPr>
          <w:lang w:val="ro-RO"/>
        </w:rPr>
        <w:t xml:space="preserve"> privind barajele de categoria </w:t>
      </w:r>
      <w:r>
        <w:rPr>
          <w:lang w:val="ro-RO"/>
        </w:rPr>
        <w:t>C</w:t>
      </w:r>
      <w:r w:rsidRPr="000479EF">
        <w:rPr>
          <w:lang w:val="ro-RO"/>
        </w:rPr>
        <w:t xml:space="preserve"> și </w:t>
      </w:r>
      <w:r>
        <w:rPr>
          <w:lang w:val="ro-RO"/>
        </w:rPr>
        <w:t>D</w:t>
      </w:r>
      <w:r w:rsidRPr="000479EF">
        <w:rPr>
          <w:lang w:val="ro-RO"/>
        </w:rPr>
        <w:t xml:space="preserve"> cu evidențierea stării acestora</w:t>
      </w:r>
      <w:r w:rsidR="008230D4">
        <w:rPr>
          <w:lang w:val="ro-RO"/>
        </w:rPr>
        <w:t xml:space="preserve">, </w:t>
      </w:r>
      <w:r w:rsidRPr="000479EF">
        <w:rPr>
          <w:lang w:val="ro-RO"/>
        </w:rPr>
        <w:t xml:space="preserve">în spațiul hidrografic administrat de A.B.A. </w:t>
      </w:r>
      <w:r>
        <w:rPr>
          <w:lang w:val="ro-RO"/>
        </w:rPr>
        <w:t>Dobrogea-Litoral</w:t>
      </w:r>
    </w:p>
    <w:p w14:paraId="6C0F25D6" w14:textId="112EA42A" w:rsidR="008230D4" w:rsidRDefault="008230D4" w:rsidP="008230D4">
      <w:pPr>
        <w:spacing w:before="120" w:after="120"/>
        <w:jc w:val="both"/>
        <w:rPr>
          <w:lang w:val="ro-RO"/>
        </w:rPr>
      </w:pPr>
      <w:r w:rsidRPr="007F3BAC">
        <w:rPr>
          <w:lang w:val="ro-RO"/>
        </w:rPr>
        <w:t xml:space="preserve">Anexa </w:t>
      </w:r>
      <w:r>
        <w:rPr>
          <w:lang w:val="ro-RO"/>
        </w:rPr>
        <w:t>4b</w:t>
      </w:r>
      <w:r w:rsidRPr="007F3BAC">
        <w:rPr>
          <w:lang w:val="ro-RO"/>
        </w:rPr>
        <w:t xml:space="preserve">. </w:t>
      </w:r>
      <w:r>
        <w:rPr>
          <w:lang w:val="ro-RO"/>
        </w:rPr>
        <w:t xml:space="preserve">Localizarea </w:t>
      </w:r>
      <w:r w:rsidRPr="000479EF">
        <w:rPr>
          <w:lang w:val="ro-RO"/>
        </w:rPr>
        <w:t>barajel</w:t>
      </w:r>
      <w:r>
        <w:rPr>
          <w:lang w:val="ro-RO"/>
        </w:rPr>
        <w:t>or</w:t>
      </w:r>
      <w:r w:rsidRPr="000479EF">
        <w:rPr>
          <w:lang w:val="ro-RO"/>
        </w:rPr>
        <w:t xml:space="preserve"> de categoria </w:t>
      </w:r>
      <w:r>
        <w:rPr>
          <w:lang w:val="ro-RO"/>
        </w:rPr>
        <w:t>C</w:t>
      </w:r>
      <w:r w:rsidRPr="000479EF">
        <w:rPr>
          <w:lang w:val="ro-RO"/>
        </w:rPr>
        <w:t xml:space="preserve"> și </w:t>
      </w:r>
      <w:r>
        <w:rPr>
          <w:lang w:val="ro-RO"/>
        </w:rPr>
        <w:t>D</w:t>
      </w:r>
      <w:r w:rsidRPr="000479EF">
        <w:rPr>
          <w:lang w:val="ro-RO"/>
        </w:rPr>
        <w:t xml:space="preserve"> în spațiul hidrografic administrat de A.B.A. </w:t>
      </w:r>
      <w:r>
        <w:rPr>
          <w:lang w:val="ro-RO"/>
        </w:rPr>
        <w:t>Dobrogea-Litoral</w:t>
      </w:r>
    </w:p>
    <w:p w14:paraId="0360AF5A" w14:textId="382DE86F" w:rsidR="00713895" w:rsidRDefault="00713895" w:rsidP="00597C0C">
      <w:pPr>
        <w:spacing w:before="120" w:after="120"/>
        <w:jc w:val="both"/>
        <w:rPr>
          <w:lang w:val="ro-RO"/>
        </w:rPr>
      </w:pPr>
      <w:r w:rsidRPr="007F3BAC">
        <w:rPr>
          <w:lang w:val="ro-RO"/>
        </w:rPr>
        <w:t xml:space="preserve">Anexa </w:t>
      </w:r>
      <w:r w:rsidR="001A7C76">
        <w:rPr>
          <w:lang w:val="ro-RO"/>
        </w:rPr>
        <w:t>5a</w:t>
      </w:r>
      <w:r w:rsidRPr="007F3BAC">
        <w:rPr>
          <w:lang w:val="ro-RO"/>
        </w:rPr>
        <w:t xml:space="preserve">. </w:t>
      </w:r>
      <w:r w:rsidRPr="000479EF">
        <w:rPr>
          <w:lang w:val="ro-RO"/>
        </w:rPr>
        <w:t>Centralizarea informații</w:t>
      </w:r>
      <w:r w:rsidR="005316EE">
        <w:rPr>
          <w:lang w:val="ro-RO"/>
        </w:rPr>
        <w:t>lor</w:t>
      </w:r>
      <w:r w:rsidRPr="000479EF">
        <w:rPr>
          <w:lang w:val="ro-RO"/>
        </w:rPr>
        <w:t xml:space="preserve"> privind </w:t>
      </w:r>
      <w:r>
        <w:rPr>
          <w:lang w:val="ro-RO"/>
        </w:rPr>
        <w:t xml:space="preserve">digurile de apărare </w:t>
      </w:r>
      <w:r w:rsidRPr="000479EF">
        <w:rPr>
          <w:lang w:val="ro-RO"/>
        </w:rPr>
        <w:t xml:space="preserve">cu evidențierea stării acestora în spațiul hidrografic administrat de A.B.A. </w:t>
      </w:r>
      <w:r>
        <w:rPr>
          <w:lang w:val="ro-RO"/>
        </w:rPr>
        <w:t>Dobrogea-Litoral</w:t>
      </w:r>
    </w:p>
    <w:p w14:paraId="6A3FD690" w14:textId="24E25335" w:rsidR="001A7C76" w:rsidRPr="001A7C76" w:rsidRDefault="001A7C76" w:rsidP="00597C0C">
      <w:pPr>
        <w:spacing w:before="120" w:after="120"/>
        <w:jc w:val="both"/>
        <w:rPr>
          <w:lang w:val="ro-RO"/>
        </w:rPr>
      </w:pPr>
      <w:r w:rsidRPr="001A7C76">
        <w:rPr>
          <w:lang w:val="ro-RO"/>
        </w:rPr>
        <w:t>Anexa 5</w:t>
      </w:r>
      <w:r>
        <w:rPr>
          <w:lang w:val="ro-RO"/>
        </w:rPr>
        <w:t>b</w:t>
      </w:r>
      <w:r w:rsidRPr="001A7C76">
        <w:rPr>
          <w:lang w:val="ro-RO"/>
        </w:rPr>
        <w:t xml:space="preserve">. </w:t>
      </w:r>
      <w:r>
        <w:rPr>
          <w:lang w:val="ro-RO"/>
        </w:rPr>
        <w:t xml:space="preserve">Localizarea </w:t>
      </w:r>
      <w:r w:rsidRPr="001A7C76">
        <w:rPr>
          <w:lang w:val="ro-RO"/>
        </w:rPr>
        <w:t>diguril</w:t>
      </w:r>
      <w:r>
        <w:rPr>
          <w:lang w:val="ro-RO"/>
        </w:rPr>
        <w:t>or</w:t>
      </w:r>
      <w:r w:rsidRPr="001A7C76">
        <w:rPr>
          <w:lang w:val="ro-RO"/>
        </w:rPr>
        <w:t xml:space="preserve"> de apărare în spațiul hidrografic administrat de A.B.A. Dobrogea-Litoral</w:t>
      </w:r>
    </w:p>
    <w:p w14:paraId="04BC3A62" w14:textId="0E5BA69B" w:rsidR="00AA2BDD" w:rsidRDefault="00AA2BDD" w:rsidP="00597C0C">
      <w:pPr>
        <w:spacing w:before="120" w:after="120"/>
        <w:jc w:val="both"/>
        <w:rPr>
          <w:lang w:val="ro-RO"/>
        </w:rPr>
      </w:pPr>
      <w:r w:rsidRPr="007F3BAC">
        <w:rPr>
          <w:lang w:val="ro-RO"/>
        </w:rPr>
        <w:t xml:space="preserve">Anexa </w:t>
      </w:r>
      <w:r w:rsidR="008230D4">
        <w:rPr>
          <w:lang w:val="ro-RO"/>
        </w:rPr>
        <w:t>6</w:t>
      </w:r>
      <w:r w:rsidRPr="007F3BAC">
        <w:rPr>
          <w:lang w:val="ro-RO"/>
        </w:rPr>
        <w:t>.</w:t>
      </w:r>
      <w:r w:rsidRPr="00AA2BDD">
        <w:rPr>
          <w:lang w:val="ro-RO"/>
        </w:rPr>
        <w:t xml:space="preserve"> </w:t>
      </w:r>
      <w:r w:rsidRPr="000479EF">
        <w:rPr>
          <w:lang w:val="ro-RO"/>
        </w:rPr>
        <w:t>Centralizarea informații</w:t>
      </w:r>
      <w:r w:rsidR="00774AE9">
        <w:rPr>
          <w:lang w:val="ro-RO"/>
        </w:rPr>
        <w:t>lor</w:t>
      </w:r>
      <w:r w:rsidRPr="000479EF">
        <w:rPr>
          <w:lang w:val="ro-RO"/>
        </w:rPr>
        <w:t xml:space="preserve"> privind </w:t>
      </w:r>
      <w:r>
        <w:rPr>
          <w:lang w:val="ro-RO"/>
        </w:rPr>
        <w:t xml:space="preserve">nodurile hidrotehnice din </w:t>
      </w:r>
      <w:r w:rsidRPr="000479EF">
        <w:rPr>
          <w:lang w:val="ro-RO"/>
        </w:rPr>
        <w:t xml:space="preserve">spațiul hidrografic administrat de A.B.A. </w:t>
      </w:r>
      <w:r>
        <w:rPr>
          <w:lang w:val="ro-RO"/>
        </w:rPr>
        <w:t>Dobrogea-Litoral</w:t>
      </w:r>
    </w:p>
    <w:p w14:paraId="6AB9F869" w14:textId="3F4F0292" w:rsidR="00713895" w:rsidRPr="00621C98" w:rsidRDefault="00713895" w:rsidP="00597C0C">
      <w:pPr>
        <w:spacing w:before="120" w:after="120"/>
        <w:jc w:val="both"/>
        <w:rPr>
          <w:lang w:val="ro-RO"/>
        </w:rPr>
      </w:pPr>
      <w:r w:rsidRPr="00621C98">
        <w:rPr>
          <w:lang w:val="ro-RO"/>
        </w:rPr>
        <w:t xml:space="preserve">Anexa </w:t>
      </w:r>
      <w:r w:rsidR="001A7C76">
        <w:rPr>
          <w:lang w:val="ro-RO"/>
        </w:rPr>
        <w:t>7</w:t>
      </w:r>
      <w:r w:rsidRPr="00621C98">
        <w:rPr>
          <w:lang w:val="ro-RO"/>
        </w:rPr>
        <w:t xml:space="preserve">. Localizarea evenimentelor istorice semnificative (pluvial și fluvial) și a inundațiilor semnificative potențiale viitoare identificate în bazinul hidrografic administrat de A.B.A. </w:t>
      </w:r>
      <w:r>
        <w:rPr>
          <w:lang w:val="ro-RO"/>
        </w:rPr>
        <w:t>Dobrogea-Litoral</w:t>
      </w:r>
      <w:r w:rsidRPr="00621C98">
        <w:rPr>
          <w:lang w:val="ro-RO"/>
        </w:rPr>
        <w:t>, Ciclul II</w:t>
      </w:r>
    </w:p>
    <w:p w14:paraId="7B7BC090" w14:textId="233BAC52" w:rsidR="00713895" w:rsidRDefault="00713895" w:rsidP="00597C0C">
      <w:pPr>
        <w:spacing w:before="120" w:after="120"/>
        <w:jc w:val="both"/>
        <w:rPr>
          <w:lang w:val="ro-RO"/>
        </w:rPr>
      </w:pPr>
      <w:r w:rsidRPr="00621C98">
        <w:rPr>
          <w:lang w:val="ro-RO"/>
        </w:rPr>
        <w:t xml:space="preserve">Anexa </w:t>
      </w:r>
      <w:r w:rsidR="001A7C76">
        <w:rPr>
          <w:lang w:val="ro-RO"/>
        </w:rPr>
        <w:t>8</w:t>
      </w:r>
      <w:r w:rsidRPr="00621C98">
        <w:rPr>
          <w:lang w:val="ro-RO"/>
        </w:rPr>
        <w:t>. Localizarea zonelor cu risc potențial semnificativ la inundații identificate în bazinul hidrografic administrat de A.B.A.</w:t>
      </w:r>
      <w:r w:rsidRPr="00C37A8A">
        <w:rPr>
          <w:lang w:val="ro-RO"/>
        </w:rPr>
        <w:t xml:space="preserve"> </w:t>
      </w:r>
      <w:r>
        <w:rPr>
          <w:lang w:val="ro-RO"/>
        </w:rPr>
        <w:t>Dobrogea-Litoral</w:t>
      </w:r>
      <w:r w:rsidRPr="00621C98">
        <w:rPr>
          <w:lang w:val="ro-RO"/>
        </w:rPr>
        <w:t>, Ciclul II</w:t>
      </w:r>
    </w:p>
    <w:p w14:paraId="57409FDF" w14:textId="385D6B89" w:rsidR="00152F11" w:rsidRPr="00152F11" w:rsidRDefault="00152F11" w:rsidP="00597C0C">
      <w:pPr>
        <w:spacing w:before="120" w:after="120"/>
        <w:jc w:val="both"/>
        <w:rPr>
          <w:lang w:val="ro-RO"/>
        </w:rPr>
      </w:pPr>
      <w:r w:rsidRPr="00152F11">
        <w:rPr>
          <w:lang w:val="ro-RO"/>
        </w:rPr>
        <w:t xml:space="preserve">Anexa </w:t>
      </w:r>
      <w:r w:rsidR="001A7C76">
        <w:rPr>
          <w:lang w:val="ro-RO"/>
        </w:rPr>
        <w:t>9</w:t>
      </w:r>
      <w:r w:rsidRPr="00152F11">
        <w:rPr>
          <w:lang w:val="ro-RO"/>
        </w:rPr>
        <w:t>. Catalogul de măsuri potențiale asociat P.M.R.I.</w:t>
      </w:r>
      <w:r w:rsidR="0091435E">
        <w:rPr>
          <w:lang w:val="ro-RO"/>
        </w:rPr>
        <w:t xml:space="preserve"> </w:t>
      </w:r>
      <w:r w:rsidR="0091435E" w:rsidRPr="0091435E">
        <w:rPr>
          <w:lang w:val="ro-RO"/>
        </w:rPr>
        <w:t>Ciclul II</w:t>
      </w:r>
    </w:p>
    <w:p w14:paraId="108DCAC7" w14:textId="0774C5FA" w:rsidR="00703C10" w:rsidRPr="00BC3E10" w:rsidRDefault="00703C10" w:rsidP="00597C0C">
      <w:pPr>
        <w:spacing w:before="120" w:after="120"/>
        <w:jc w:val="both"/>
        <w:rPr>
          <w:lang w:val="ro-RO"/>
        </w:rPr>
      </w:pPr>
      <w:r w:rsidRPr="00BC3E10">
        <w:rPr>
          <w:lang w:val="ro-RO"/>
        </w:rPr>
        <w:t xml:space="preserve">Anexa </w:t>
      </w:r>
      <w:r w:rsidR="001A7C76">
        <w:rPr>
          <w:lang w:val="ro-RO"/>
        </w:rPr>
        <w:t>10</w:t>
      </w:r>
      <w:r w:rsidRPr="00BC3E10">
        <w:rPr>
          <w:lang w:val="ro-RO"/>
        </w:rPr>
        <w:t xml:space="preserve">. </w:t>
      </w:r>
      <w:r w:rsidR="00597C0C">
        <w:rPr>
          <w:lang w:val="ro-RO"/>
        </w:rPr>
        <w:t>M</w:t>
      </w:r>
      <w:r w:rsidRPr="00BC3E10">
        <w:rPr>
          <w:lang w:val="ro-RO"/>
        </w:rPr>
        <w:t>ăsuri naționale – lista lungă</w:t>
      </w:r>
    </w:p>
    <w:p w14:paraId="2630F714" w14:textId="7631B085" w:rsidR="00703C10" w:rsidRPr="00BC3E10" w:rsidRDefault="00703C10" w:rsidP="00597C0C">
      <w:pPr>
        <w:spacing w:before="120" w:after="120"/>
        <w:jc w:val="both"/>
        <w:rPr>
          <w:lang w:val="ro-RO"/>
        </w:rPr>
      </w:pPr>
      <w:r w:rsidRPr="00BC3E10">
        <w:rPr>
          <w:lang w:val="ro-RO"/>
        </w:rPr>
        <w:t>Anexa 1</w:t>
      </w:r>
      <w:r w:rsidR="001A7C76">
        <w:rPr>
          <w:lang w:val="ro-RO"/>
        </w:rPr>
        <w:t>1</w:t>
      </w:r>
      <w:r w:rsidRPr="00BC3E10">
        <w:rPr>
          <w:lang w:val="ro-RO"/>
        </w:rPr>
        <w:t xml:space="preserve">. </w:t>
      </w:r>
      <w:r w:rsidR="00597C0C">
        <w:rPr>
          <w:lang w:val="ro-RO"/>
        </w:rPr>
        <w:t>M</w:t>
      </w:r>
      <w:r w:rsidRPr="00BC3E10">
        <w:rPr>
          <w:lang w:val="ro-RO"/>
        </w:rPr>
        <w:t>ăsuri naționale – lista scurtă</w:t>
      </w:r>
    </w:p>
    <w:p w14:paraId="3F837649" w14:textId="2A4BDD3A" w:rsidR="00703C10" w:rsidRPr="00BC3E10" w:rsidRDefault="00703C10" w:rsidP="00597C0C">
      <w:pPr>
        <w:spacing w:before="120" w:after="120"/>
        <w:jc w:val="both"/>
        <w:rPr>
          <w:lang w:val="ro-RO"/>
        </w:rPr>
      </w:pPr>
      <w:r w:rsidRPr="00BC3E10">
        <w:rPr>
          <w:lang w:val="ro-RO"/>
        </w:rPr>
        <w:t>Anexa 1</w:t>
      </w:r>
      <w:r w:rsidR="001A7C76">
        <w:rPr>
          <w:lang w:val="ro-RO"/>
        </w:rPr>
        <w:t>2</w:t>
      </w:r>
      <w:r w:rsidRPr="00BC3E10">
        <w:rPr>
          <w:lang w:val="ro-RO"/>
        </w:rPr>
        <w:t>. Răspunsuri consolidate la chestionar – măsuri naționale</w:t>
      </w:r>
    </w:p>
    <w:p w14:paraId="18B5896C" w14:textId="30C71E57" w:rsidR="00BD26B8" w:rsidRPr="00BC3E10" w:rsidDel="007D325B" w:rsidRDefault="00FD3C6A" w:rsidP="00597C0C">
      <w:pPr>
        <w:spacing w:before="120" w:after="120"/>
        <w:jc w:val="both"/>
        <w:rPr>
          <w:lang w:val="ro-RO"/>
        </w:rPr>
      </w:pPr>
      <w:r w:rsidRPr="00BC3E10">
        <w:rPr>
          <w:lang w:val="ro-RO"/>
        </w:rPr>
        <w:t>Anexa 1</w:t>
      </w:r>
      <w:r w:rsidR="007D3016">
        <w:rPr>
          <w:lang w:val="ro-RO"/>
        </w:rPr>
        <w:t>3</w:t>
      </w:r>
      <w:r w:rsidRPr="00BC3E10">
        <w:rPr>
          <w:lang w:val="ro-RO"/>
        </w:rPr>
        <w:t xml:space="preserve">. </w:t>
      </w:r>
      <w:r w:rsidR="00BD26B8" w:rsidRPr="00BD26B8">
        <w:rPr>
          <w:lang w:val="ro-RO"/>
        </w:rPr>
        <w:t>Principalele provocări de implementare a măsurilor verzi în România și ipotezele implicite de proiectare recomandate în etapa de evaluare a strategiilor la nivel de A.P.S.F.R., în vederea evitării / atenuării efectelor adverse asupra mediului</w:t>
      </w:r>
    </w:p>
    <w:p w14:paraId="010B7DDE" w14:textId="47AB28C1" w:rsidR="00FD3C6A" w:rsidRDefault="00FD3C6A" w:rsidP="00597C0C">
      <w:pPr>
        <w:spacing w:before="120" w:after="120"/>
        <w:jc w:val="both"/>
        <w:rPr>
          <w:lang w:val="ro-RO"/>
        </w:rPr>
      </w:pPr>
      <w:r>
        <w:rPr>
          <w:lang w:val="ro-RO"/>
        </w:rPr>
        <w:t>Anexa 1</w:t>
      </w:r>
      <w:r w:rsidR="007D3016">
        <w:rPr>
          <w:lang w:val="ro-RO"/>
        </w:rPr>
        <w:t>4</w:t>
      </w:r>
      <w:r>
        <w:rPr>
          <w:lang w:val="ro-RO"/>
        </w:rPr>
        <w:t xml:space="preserve">. </w:t>
      </w:r>
      <w:r w:rsidR="000D2A51" w:rsidRPr="000D2A51">
        <w:rPr>
          <w:lang w:val="ro-RO"/>
        </w:rPr>
        <w:t>Centralizator de măsuri ale alternativelor preferate identificate la nivelul</w:t>
      </w:r>
      <w:r w:rsidR="001D00F3">
        <w:rPr>
          <w:lang w:val="ro-RO"/>
        </w:rPr>
        <w:t xml:space="preserve"> A.B.A. </w:t>
      </w:r>
      <w:bookmarkStart w:id="217" w:name="_Hlk136350053"/>
      <w:r w:rsidR="001D00F3">
        <w:rPr>
          <w:lang w:val="ro-RO"/>
        </w:rPr>
        <w:t>Dobrogea-Litoral</w:t>
      </w:r>
    </w:p>
    <w:bookmarkEnd w:id="217"/>
    <w:p w14:paraId="1541EFDC" w14:textId="11059D57" w:rsidR="006C1543" w:rsidRPr="006C1543" w:rsidRDefault="006C1543" w:rsidP="006C1543">
      <w:pPr>
        <w:spacing w:before="120" w:after="120"/>
        <w:jc w:val="both"/>
        <w:rPr>
          <w:lang w:val="ro-RO"/>
        </w:rPr>
      </w:pPr>
      <w:r w:rsidRPr="006C1543">
        <w:rPr>
          <w:lang w:val="ro-RO"/>
        </w:rPr>
        <w:t xml:space="preserve">Anexa 15. </w:t>
      </w:r>
      <w:r w:rsidR="008F402D">
        <w:rPr>
          <w:lang w:val="ro-RO"/>
        </w:rPr>
        <w:t>Fișe</w:t>
      </w:r>
      <w:r w:rsidRPr="006C1543">
        <w:rPr>
          <w:lang w:val="ro-RO"/>
        </w:rPr>
        <w:t xml:space="preserve"> descriptive aferente proiectelor prioritate la nivelul A</w:t>
      </w:r>
      <w:r>
        <w:rPr>
          <w:lang w:val="ro-RO"/>
        </w:rPr>
        <w:t>.</w:t>
      </w:r>
      <w:r w:rsidRPr="006C1543">
        <w:rPr>
          <w:lang w:val="ro-RO"/>
        </w:rPr>
        <w:t>B</w:t>
      </w:r>
      <w:r>
        <w:rPr>
          <w:lang w:val="ro-RO"/>
        </w:rPr>
        <w:t>.</w:t>
      </w:r>
      <w:r w:rsidRPr="006C1543">
        <w:rPr>
          <w:lang w:val="ro-RO"/>
        </w:rPr>
        <w:t>A</w:t>
      </w:r>
      <w:r>
        <w:rPr>
          <w:lang w:val="ro-RO"/>
        </w:rPr>
        <w:t xml:space="preserve">. </w:t>
      </w:r>
      <w:r w:rsidRPr="006C1543">
        <w:rPr>
          <w:lang w:val="ro-RO"/>
        </w:rPr>
        <w:t>Dobrogea-Litoral</w:t>
      </w:r>
    </w:p>
    <w:p w14:paraId="74F467ED" w14:textId="54C8FED1" w:rsidR="00FD3C6A" w:rsidRDefault="00FD3C6A" w:rsidP="00597C0C">
      <w:pPr>
        <w:spacing w:before="120" w:after="120"/>
        <w:jc w:val="both"/>
        <w:rPr>
          <w:lang w:val="ro-RO"/>
        </w:rPr>
      </w:pPr>
      <w:r w:rsidRPr="00BC3E10">
        <w:rPr>
          <w:lang w:val="ro-RO"/>
        </w:rPr>
        <w:t xml:space="preserve">Anexa </w:t>
      </w:r>
      <w:r>
        <w:rPr>
          <w:lang w:val="ro-RO"/>
        </w:rPr>
        <w:t>1</w:t>
      </w:r>
      <w:r w:rsidR="006C1543">
        <w:rPr>
          <w:lang w:val="ro-RO"/>
        </w:rPr>
        <w:t>6</w:t>
      </w:r>
      <w:r w:rsidRPr="00BC3E10">
        <w:rPr>
          <w:lang w:val="ro-RO"/>
        </w:rPr>
        <w:t xml:space="preserve">. </w:t>
      </w:r>
      <w:r w:rsidR="006010EE">
        <w:rPr>
          <w:lang w:val="ro-RO"/>
        </w:rPr>
        <w:t xml:space="preserve">Descrierea măsurilor Pachetului </w:t>
      </w:r>
      <w:r w:rsidR="00FE6403" w:rsidRPr="00152F11">
        <w:rPr>
          <w:lang w:val="ro-RO"/>
        </w:rPr>
        <w:t xml:space="preserve">de </w:t>
      </w:r>
      <w:r w:rsidR="006010EE">
        <w:rPr>
          <w:lang w:val="ro-RO"/>
        </w:rPr>
        <w:t>P</w:t>
      </w:r>
      <w:r w:rsidR="00FE6403" w:rsidRPr="00152F11">
        <w:rPr>
          <w:lang w:val="ro-RO"/>
        </w:rPr>
        <w:t xml:space="preserve">regătire </w:t>
      </w:r>
      <w:r w:rsidR="007D3016">
        <w:rPr>
          <w:lang w:val="ro-RO"/>
        </w:rPr>
        <w:t>și de Răspuns în cazul situațiilor de urgență</w:t>
      </w:r>
    </w:p>
    <w:p w14:paraId="175EFCE5" w14:textId="0162ED11" w:rsidR="00152F11" w:rsidRDefault="00152F11" w:rsidP="00597C0C">
      <w:pPr>
        <w:spacing w:before="120" w:after="120"/>
        <w:jc w:val="both"/>
        <w:rPr>
          <w:lang w:val="ro-RO"/>
        </w:rPr>
      </w:pPr>
      <w:r w:rsidRPr="00152F11">
        <w:rPr>
          <w:lang w:val="ro-RO"/>
        </w:rPr>
        <w:t>Anexa 1</w:t>
      </w:r>
      <w:r w:rsidR="006C1543">
        <w:rPr>
          <w:lang w:val="ro-RO"/>
        </w:rPr>
        <w:t>7</w:t>
      </w:r>
      <w:r w:rsidRPr="00152F11">
        <w:rPr>
          <w:lang w:val="ro-RO"/>
        </w:rPr>
        <w:t xml:space="preserve">. </w:t>
      </w:r>
      <w:r w:rsidR="00FE6403" w:rsidRPr="00BC3E10">
        <w:rPr>
          <w:lang w:val="ro-RO"/>
        </w:rPr>
        <w:t>Lista activităților de comunicare specifice de la nivel național / de la nivelul A</w:t>
      </w:r>
      <w:r w:rsidR="0091435E">
        <w:rPr>
          <w:lang w:val="ro-RO"/>
        </w:rPr>
        <w:t>.</w:t>
      </w:r>
      <w:r w:rsidR="00FE6403" w:rsidRPr="00BC3E10">
        <w:rPr>
          <w:lang w:val="ro-RO"/>
        </w:rPr>
        <w:t>B</w:t>
      </w:r>
      <w:r w:rsidR="0091435E">
        <w:rPr>
          <w:lang w:val="ro-RO"/>
        </w:rPr>
        <w:t>.</w:t>
      </w:r>
      <w:r w:rsidR="00FE6403" w:rsidRPr="00BC3E10">
        <w:rPr>
          <w:lang w:val="ro-RO"/>
        </w:rPr>
        <w:t>A</w:t>
      </w:r>
      <w:r w:rsidR="0091435E">
        <w:rPr>
          <w:lang w:val="ro-RO"/>
        </w:rPr>
        <w:t>.</w:t>
      </w:r>
      <w:r w:rsidR="00FE6403" w:rsidRPr="00BC3E10">
        <w:rPr>
          <w:lang w:val="ro-RO"/>
        </w:rPr>
        <w:t>-urilor</w:t>
      </w:r>
    </w:p>
    <w:p w14:paraId="34631135" w14:textId="25D14ECA" w:rsidR="00703C10" w:rsidRPr="00BC3E10" w:rsidRDefault="00703C10" w:rsidP="00597C0C">
      <w:pPr>
        <w:spacing w:before="120" w:after="120"/>
        <w:jc w:val="both"/>
        <w:rPr>
          <w:lang w:val="ro-RO"/>
        </w:rPr>
      </w:pPr>
      <w:r w:rsidRPr="00BC3E10">
        <w:rPr>
          <w:lang w:val="ro-RO"/>
        </w:rPr>
        <w:t xml:space="preserve">Anexa </w:t>
      </w:r>
      <w:r w:rsidR="006010EE">
        <w:rPr>
          <w:lang w:val="ro-RO"/>
        </w:rPr>
        <w:t>1</w:t>
      </w:r>
      <w:r w:rsidR="006C1543">
        <w:rPr>
          <w:lang w:val="ro-RO"/>
        </w:rPr>
        <w:t>8</w:t>
      </w:r>
      <w:r w:rsidRPr="00BC3E10">
        <w:rPr>
          <w:lang w:val="ro-RO"/>
        </w:rPr>
        <w:t xml:space="preserve">. </w:t>
      </w:r>
      <w:r w:rsidR="00FE6403" w:rsidRPr="00BC3E10">
        <w:rPr>
          <w:lang w:val="ro-RO"/>
        </w:rPr>
        <w:t>Lista activităților de consultare și implicare la nivel național a părților interesate, feedback-ul primit și impactul asupra P</w:t>
      </w:r>
      <w:r w:rsidR="00C67B1C">
        <w:rPr>
          <w:lang w:val="ro-RO"/>
        </w:rPr>
        <w:t>.</w:t>
      </w:r>
      <w:r w:rsidR="00FE6403" w:rsidRPr="00BC3E10">
        <w:rPr>
          <w:lang w:val="ro-RO"/>
        </w:rPr>
        <w:t>M</w:t>
      </w:r>
      <w:r w:rsidR="00C67B1C">
        <w:rPr>
          <w:lang w:val="ro-RO"/>
        </w:rPr>
        <w:t>.</w:t>
      </w:r>
      <w:r w:rsidR="00FE6403" w:rsidRPr="00BC3E10">
        <w:rPr>
          <w:lang w:val="ro-RO"/>
        </w:rPr>
        <w:t>R</w:t>
      </w:r>
      <w:r w:rsidR="00C67B1C">
        <w:rPr>
          <w:lang w:val="ro-RO"/>
        </w:rPr>
        <w:t>.</w:t>
      </w:r>
      <w:r w:rsidR="00FE6403" w:rsidRPr="00BC3E10">
        <w:rPr>
          <w:lang w:val="ro-RO"/>
        </w:rPr>
        <w:t>I</w:t>
      </w:r>
      <w:r w:rsidR="00C67B1C">
        <w:rPr>
          <w:lang w:val="ro-RO"/>
        </w:rPr>
        <w:t xml:space="preserve">. </w:t>
      </w:r>
      <w:r w:rsidR="00C67B1C" w:rsidRPr="00C67B1C">
        <w:rPr>
          <w:lang w:val="ro-RO"/>
        </w:rPr>
        <w:t>Ciclul II</w:t>
      </w:r>
    </w:p>
    <w:p w14:paraId="5797E596" w14:textId="4A42FD82" w:rsidR="00703C10" w:rsidRDefault="00703C10" w:rsidP="00597C0C">
      <w:pPr>
        <w:spacing w:before="120" w:after="120"/>
        <w:jc w:val="both"/>
        <w:rPr>
          <w:lang w:val="ro-RO"/>
        </w:rPr>
      </w:pPr>
      <w:r w:rsidRPr="00BC3E10">
        <w:rPr>
          <w:lang w:val="ro-RO"/>
        </w:rPr>
        <w:t xml:space="preserve">Anexa </w:t>
      </w:r>
      <w:r w:rsidR="007D3016">
        <w:rPr>
          <w:lang w:val="ro-RO"/>
        </w:rPr>
        <w:t>1</w:t>
      </w:r>
      <w:r w:rsidR="006C1543">
        <w:rPr>
          <w:lang w:val="ro-RO"/>
        </w:rPr>
        <w:t>9</w:t>
      </w:r>
      <w:r w:rsidRPr="00BC3E10">
        <w:rPr>
          <w:lang w:val="ro-RO"/>
        </w:rPr>
        <w:t xml:space="preserve">. </w:t>
      </w:r>
      <w:r w:rsidR="00FE6403" w:rsidRPr="00BC3E10">
        <w:rPr>
          <w:lang w:val="ro-RO"/>
        </w:rPr>
        <w:t>Lista activităților de implicare la nivel regional a părților interesate, feedback-ul primit și rezultatele acestei activități</w:t>
      </w:r>
    </w:p>
    <w:p w14:paraId="45720C03" w14:textId="77777777" w:rsidR="00966AAE" w:rsidRDefault="00966AAE" w:rsidP="003E5650">
      <w:pPr>
        <w:jc w:val="both"/>
        <w:rPr>
          <w:lang w:val="ro-RO"/>
        </w:rPr>
      </w:pPr>
    </w:p>
    <w:p w14:paraId="6080FD67" w14:textId="40422AD5" w:rsidR="00796F86" w:rsidRDefault="00796F86" w:rsidP="003E5650">
      <w:pPr>
        <w:jc w:val="both"/>
        <w:rPr>
          <w:lang w:val="ro-RO"/>
        </w:rPr>
        <w:sectPr w:rsidR="00796F86" w:rsidSect="00EF623E">
          <w:pgSz w:w="11906" w:h="16838" w:code="9"/>
          <w:pgMar w:top="1080" w:right="1080" w:bottom="1440" w:left="1080" w:header="720" w:footer="720" w:gutter="0"/>
          <w:cols w:space="720"/>
          <w:titlePg/>
          <w:docGrid w:linePitch="272"/>
        </w:sectPr>
      </w:pPr>
    </w:p>
    <w:p w14:paraId="31CCF066" w14:textId="7FD79CFC" w:rsidR="00966AAE" w:rsidRPr="00597C0C" w:rsidRDefault="00966AAE"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bookmarkStart w:id="218" w:name="_Toc107473533"/>
      <w:bookmarkStart w:id="219" w:name="_Hlk107224495"/>
      <w:r w:rsidRPr="00597C0C">
        <w:rPr>
          <w:rFonts w:ascii="Open Sans" w:hAnsi="Open Sans" w:cs="Open Sans"/>
          <w:color w:val="2F5496" w:themeColor="accent1" w:themeShade="BF"/>
          <w:sz w:val="32"/>
          <w:szCs w:val="32"/>
          <w:lang w:val="ro-RO"/>
        </w:rPr>
        <w:lastRenderedPageBreak/>
        <w:t>Anexa 1.</w:t>
      </w:r>
      <w:bookmarkEnd w:id="218"/>
      <w:r w:rsidR="00680AE4" w:rsidRPr="00597C0C">
        <w:rPr>
          <w:rFonts w:ascii="Open Sans" w:hAnsi="Open Sans" w:cs="Open Sans"/>
          <w:color w:val="2F5496" w:themeColor="accent1" w:themeShade="BF"/>
          <w:sz w:val="32"/>
          <w:szCs w:val="32"/>
          <w:lang w:val="ro-RO"/>
        </w:rPr>
        <w:t xml:space="preserve"> Harta hipsometrică a spațiului hidrografic administrat de A.B.A. Dobrogea-Litoral</w:t>
      </w:r>
    </w:p>
    <w:bookmarkEnd w:id="219"/>
    <w:p w14:paraId="6A4B7F42" w14:textId="7C2927FC" w:rsidR="00966AAE" w:rsidRDefault="00680AE4" w:rsidP="00597C0C">
      <w:pPr>
        <w:spacing w:before="0" w:after="0"/>
        <w:jc w:val="center"/>
        <w:rPr>
          <w:lang w:val="ro-RO"/>
        </w:rPr>
        <w:sectPr w:rsidR="00966AAE" w:rsidSect="00EF623E">
          <w:pgSz w:w="11906" w:h="16838" w:code="9"/>
          <w:pgMar w:top="1080" w:right="1080" w:bottom="1440" w:left="1080" w:header="720" w:footer="720" w:gutter="0"/>
          <w:cols w:space="720"/>
          <w:titlePg/>
          <w:docGrid w:linePitch="272"/>
        </w:sectPr>
      </w:pPr>
      <w:r>
        <w:rPr>
          <w:noProof/>
        </w:rPr>
        <w:drawing>
          <wp:inline distT="0" distB="0" distL="0" distR="0" wp14:anchorId="45782C24" wp14:editId="6CEA3104">
            <wp:extent cx="6168197" cy="7863840"/>
            <wp:effectExtent l="0" t="0" r="4445"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4993" b="4849"/>
                    <a:stretch/>
                  </pic:blipFill>
                  <pic:spPr bwMode="auto">
                    <a:xfrm>
                      <a:off x="0" y="0"/>
                      <a:ext cx="6168197"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5272C2F8" w14:textId="3FEDF491" w:rsidR="00966AAE" w:rsidRPr="00597C0C" w:rsidRDefault="00966AAE" w:rsidP="00E85512">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597C0C">
        <w:rPr>
          <w:rFonts w:ascii="Open Sans" w:hAnsi="Open Sans" w:cs="Open Sans"/>
          <w:color w:val="2F5496" w:themeColor="accent1" w:themeShade="BF"/>
          <w:sz w:val="32"/>
          <w:szCs w:val="32"/>
          <w:lang w:val="ro-RO"/>
        </w:rPr>
        <w:lastRenderedPageBreak/>
        <w:t>Anexa 2.</w:t>
      </w:r>
      <w:r w:rsidR="00680AE4" w:rsidRPr="00597C0C">
        <w:rPr>
          <w:rFonts w:ascii="Open Sans" w:hAnsi="Open Sans" w:cs="Open Sans"/>
          <w:color w:val="2F5496" w:themeColor="accent1" w:themeShade="BF"/>
          <w:sz w:val="32"/>
          <w:szCs w:val="32"/>
          <w:lang w:val="ro-RO"/>
        </w:rPr>
        <w:t xml:space="preserve"> Rețeaua hidrografică și amplasamentul stațiilor hidrometrice din cadrul spațiului hidrografic administrat de A.B.A. Dobrogea-Litoral</w:t>
      </w:r>
    </w:p>
    <w:p w14:paraId="6BE5D515" w14:textId="050E8EC7" w:rsidR="00966AAE" w:rsidRDefault="00680AE4" w:rsidP="00E85512">
      <w:pPr>
        <w:spacing w:before="0" w:after="0"/>
        <w:jc w:val="center"/>
        <w:rPr>
          <w:lang w:val="ro-RO"/>
        </w:rPr>
      </w:pPr>
      <w:r>
        <w:rPr>
          <w:noProof/>
        </w:rPr>
        <w:drawing>
          <wp:inline distT="0" distB="0" distL="0" distR="0" wp14:anchorId="53305E9F" wp14:editId="34FABB90">
            <wp:extent cx="5968803" cy="75895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4698" b="5383"/>
                    <a:stretch/>
                  </pic:blipFill>
                  <pic:spPr bwMode="auto">
                    <a:xfrm>
                      <a:off x="0" y="0"/>
                      <a:ext cx="5968803" cy="7589520"/>
                    </a:xfrm>
                    <a:prstGeom prst="rect">
                      <a:avLst/>
                    </a:prstGeom>
                    <a:noFill/>
                    <a:ln>
                      <a:noFill/>
                    </a:ln>
                    <a:extLst>
                      <a:ext uri="{53640926-AAD7-44D8-BBD7-CCE9431645EC}">
                        <a14:shadowObscured xmlns:a14="http://schemas.microsoft.com/office/drawing/2010/main"/>
                      </a:ext>
                    </a:extLst>
                  </pic:spPr>
                </pic:pic>
              </a:graphicData>
            </a:graphic>
          </wp:inline>
        </w:drawing>
      </w:r>
    </w:p>
    <w:p w14:paraId="495AB77F" w14:textId="77777777" w:rsidR="00966AAE" w:rsidRDefault="00966AAE" w:rsidP="00E85512">
      <w:pPr>
        <w:spacing w:before="0" w:after="0"/>
        <w:jc w:val="both"/>
        <w:rPr>
          <w:lang w:val="ro-RO"/>
        </w:rPr>
        <w:sectPr w:rsidR="00966AAE" w:rsidSect="00EF623E">
          <w:pgSz w:w="11906" w:h="16838" w:code="9"/>
          <w:pgMar w:top="1080" w:right="1080" w:bottom="1440" w:left="1080" w:header="720" w:footer="720" w:gutter="0"/>
          <w:cols w:space="720"/>
          <w:titlePg/>
          <w:docGrid w:linePitch="272"/>
        </w:sectPr>
      </w:pPr>
    </w:p>
    <w:p w14:paraId="00A35929" w14:textId="4B55E2B0" w:rsidR="00966AAE" w:rsidRPr="00597C0C" w:rsidRDefault="009D7653"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597C0C">
        <w:rPr>
          <w:rFonts w:ascii="Open Sans" w:hAnsi="Open Sans" w:cs="Open Sans"/>
          <w:color w:val="2F5496" w:themeColor="accent1" w:themeShade="BF"/>
          <w:sz w:val="32"/>
          <w:szCs w:val="32"/>
          <w:lang w:val="ro-RO"/>
        </w:rPr>
        <w:lastRenderedPageBreak/>
        <w:t>A</w:t>
      </w:r>
      <w:r w:rsidR="00966AAE" w:rsidRPr="00597C0C">
        <w:rPr>
          <w:rFonts w:ascii="Open Sans" w:hAnsi="Open Sans" w:cs="Open Sans"/>
          <w:color w:val="2F5496" w:themeColor="accent1" w:themeShade="BF"/>
          <w:sz w:val="32"/>
          <w:szCs w:val="32"/>
          <w:lang w:val="ro-RO"/>
        </w:rPr>
        <w:t xml:space="preserve">nexa </w:t>
      </w:r>
      <w:r w:rsidRPr="00597C0C">
        <w:rPr>
          <w:rFonts w:ascii="Open Sans" w:hAnsi="Open Sans" w:cs="Open Sans"/>
          <w:color w:val="2F5496" w:themeColor="accent1" w:themeShade="BF"/>
          <w:sz w:val="32"/>
          <w:szCs w:val="32"/>
          <w:lang w:val="ro-RO"/>
        </w:rPr>
        <w:t>3</w:t>
      </w:r>
      <w:r w:rsidR="00966AAE" w:rsidRPr="00597C0C">
        <w:rPr>
          <w:rFonts w:ascii="Open Sans" w:hAnsi="Open Sans" w:cs="Open Sans"/>
          <w:color w:val="2F5496" w:themeColor="accent1" w:themeShade="BF"/>
          <w:sz w:val="32"/>
          <w:szCs w:val="32"/>
          <w:lang w:val="ro-RO"/>
        </w:rPr>
        <w:t>.</w:t>
      </w:r>
      <w:r w:rsidR="00680AE4" w:rsidRPr="00597C0C">
        <w:rPr>
          <w:rFonts w:ascii="Open Sans" w:hAnsi="Open Sans" w:cs="Open Sans"/>
          <w:color w:val="2F5496" w:themeColor="accent1" w:themeShade="BF"/>
          <w:sz w:val="32"/>
          <w:szCs w:val="32"/>
          <w:lang w:val="ro-RO"/>
        </w:rPr>
        <w:t xml:space="preserve"> Utilizarea terenului în spațiul hidrografic administrat de A.B.A. Dobrogea-Litoral</w:t>
      </w:r>
    </w:p>
    <w:p w14:paraId="4ADE2C84" w14:textId="3F18AFAE" w:rsidR="00966AAE" w:rsidRDefault="00680AE4" w:rsidP="00597C0C">
      <w:pPr>
        <w:spacing w:before="0" w:after="0"/>
        <w:jc w:val="center"/>
        <w:rPr>
          <w:lang w:val="ro-RO"/>
        </w:rPr>
        <w:sectPr w:rsidR="00966AAE" w:rsidSect="00EF623E">
          <w:pgSz w:w="11906" w:h="16838" w:code="9"/>
          <w:pgMar w:top="1080" w:right="1080" w:bottom="1440" w:left="1080" w:header="720" w:footer="720" w:gutter="0"/>
          <w:cols w:space="720"/>
          <w:titlePg/>
          <w:docGrid w:linePitch="272"/>
        </w:sectPr>
      </w:pPr>
      <w:r>
        <w:rPr>
          <w:noProof/>
        </w:rPr>
        <w:drawing>
          <wp:inline distT="0" distB="0" distL="0" distR="0" wp14:anchorId="69AADB4D" wp14:editId="2684817F">
            <wp:extent cx="6177570" cy="78638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5438" b="4543"/>
                    <a:stretch/>
                  </pic:blipFill>
                  <pic:spPr bwMode="auto">
                    <a:xfrm>
                      <a:off x="0" y="0"/>
                      <a:ext cx="6177570" cy="7863840"/>
                    </a:xfrm>
                    <a:prstGeom prst="rect">
                      <a:avLst/>
                    </a:prstGeom>
                    <a:noFill/>
                    <a:ln>
                      <a:noFill/>
                    </a:ln>
                    <a:extLst>
                      <a:ext uri="{53640926-AAD7-44D8-BBD7-CCE9431645EC}">
                        <a14:shadowObscured xmlns:a14="http://schemas.microsoft.com/office/drawing/2010/main"/>
                      </a:ext>
                    </a:extLst>
                  </pic:spPr>
                </pic:pic>
              </a:graphicData>
            </a:graphic>
          </wp:inline>
        </w:drawing>
      </w:r>
    </w:p>
    <w:p w14:paraId="079097E1" w14:textId="7BED1E1C" w:rsidR="00966AAE" w:rsidRPr="00597C0C" w:rsidRDefault="00966AAE"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597C0C">
        <w:rPr>
          <w:rFonts w:ascii="Open Sans" w:hAnsi="Open Sans" w:cs="Open Sans"/>
          <w:color w:val="2F5496" w:themeColor="accent1" w:themeShade="BF"/>
          <w:sz w:val="32"/>
          <w:szCs w:val="32"/>
          <w:lang w:val="ro-RO"/>
        </w:rPr>
        <w:lastRenderedPageBreak/>
        <w:t xml:space="preserve">Anexa </w:t>
      </w:r>
      <w:r w:rsidR="009D7653" w:rsidRPr="00597C0C">
        <w:rPr>
          <w:rFonts w:ascii="Open Sans" w:hAnsi="Open Sans" w:cs="Open Sans"/>
          <w:color w:val="2F5496" w:themeColor="accent1" w:themeShade="BF"/>
          <w:sz w:val="32"/>
          <w:szCs w:val="32"/>
          <w:lang w:val="ro-RO"/>
        </w:rPr>
        <w:t>4</w:t>
      </w:r>
      <w:r w:rsidR="008230D4">
        <w:rPr>
          <w:rFonts w:ascii="Open Sans" w:hAnsi="Open Sans" w:cs="Open Sans"/>
          <w:color w:val="2F5496" w:themeColor="accent1" w:themeShade="BF"/>
          <w:sz w:val="32"/>
          <w:szCs w:val="32"/>
          <w:lang w:val="ro-RO"/>
        </w:rPr>
        <w:t>a</w:t>
      </w:r>
      <w:r w:rsidRPr="00597C0C">
        <w:rPr>
          <w:rFonts w:ascii="Open Sans" w:hAnsi="Open Sans" w:cs="Open Sans"/>
          <w:color w:val="2F5496" w:themeColor="accent1" w:themeShade="BF"/>
          <w:sz w:val="32"/>
          <w:szCs w:val="32"/>
          <w:lang w:val="ro-RO"/>
        </w:rPr>
        <w:t>. Centralizarea informații</w:t>
      </w:r>
      <w:r w:rsidR="005316EE" w:rsidRPr="00597C0C">
        <w:rPr>
          <w:rFonts w:ascii="Open Sans" w:hAnsi="Open Sans" w:cs="Open Sans"/>
          <w:color w:val="2F5496" w:themeColor="accent1" w:themeShade="BF"/>
          <w:sz w:val="32"/>
          <w:szCs w:val="32"/>
          <w:lang w:val="ro-RO"/>
        </w:rPr>
        <w:t>lor</w:t>
      </w:r>
      <w:r w:rsidRPr="00597C0C">
        <w:rPr>
          <w:rFonts w:ascii="Open Sans" w:hAnsi="Open Sans" w:cs="Open Sans"/>
          <w:color w:val="2F5496" w:themeColor="accent1" w:themeShade="BF"/>
          <w:sz w:val="32"/>
          <w:szCs w:val="32"/>
          <w:lang w:val="ro-RO"/>
        </w:rPr>
        <w:t xml:space="preserve"> privind barajele de categoria C și D cu evidențierea stării acestora</w:t>
      </w:r>
      <w:r w:rsidR="008230D4">
        <w:rPr>
          <w:rFonts w:ascii="Open Sans" w:hAnsi="Open Sans" w:cs="Open Sans"/>
          <w:color w:val="2F5496" w:themeColor="accent1" w:themeShade="BF"/>
          <w:sz w:val="32"/>
          <w:szCs w:val="32"/>
          <w:lang w:val="ro-RO"/>
        </w:rPr>
        <w:t>,</w:t>
      </w:r>
      <w:r w:rsidRPr="00597C0C">
        <w:rPr>
          <w:rFonts w:ascii="Open Sans" w:hAnsi="Open Sans" w:cs="Open Sans"/>
          <w:color w:val="2F5496" w:themeColor="accent1" w:themeShade="BF"/>
          <w:sz w:val="32"/>
          <w:szCs w:val="32"/>
          <w:lang w:val="ro-RO"/>
        </w:rPr>
        <w:t xml:space="preserve"> în spațiul hidrografic administrat de A.B.A. Dobrogea-Litoral</w:t>
      </w:r>
    </w:p>
    <w:tbl>
      <w:tblPr>
        <w:tblW w:w="21893"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
        <w:gridCol w:w="486"/>
        <w:gridCol w:w="200"/>
        <w:gridCol w:w="1576"/>
        <w:gridCol w:w="288"/>
        <w:gridCol w:w="1297"/>
        <w:gridCol w:w="1275"/>
        <w:gridCol w:w="87"/>
        <w:gridCol w:w="686"/>
        <w:gridCol w:w="1729"/>
        <w:gridCol w:w="1122"/>
        <w:gridCol w:w="16"/>
        <w:gridCol w:w="1333"/>
        <w:gridCol w:w="783"/>
        <w:gridCol w:w="760"/>
        <w:gridCol w:w="362"/>
        <w:gridCol w:w="469"/>
        <w:gridCol w:w="864"/>
        <w:gridCol w:w="874"/>
        <w:gridCol w:w="1105"/>
        <w:gridCol w:w="563"/>
        <w:gridCol w:w="203"/>
        <w:gridCol w:w="459"/>
        <w:gridCol w:w="1452"/>
        <w:gridCol w:w="1330"/>
        <w:gridCol w:w="777"/>
        <w:gridCol w:w="461"/>
        <w:gridCol w:w="1316"/>
      </w:tblGrid>
      <w:tr w:rsidR="006E691A" w:rsidRPr="00F33310" w14:paraId="251CBC4B" w14:textId="1E3A0A7F" w:rsidTr="00A52E8D">
        <w:trPr>
          <w:gridAfter w:val="1"/>
          <w:wAfter w:w="1316" w:type="dxa"/>
          <w:cantSplit/>
          <w:trHeight w:val="2174"/>
          <w:tblHeader/>
        </w:trPr>
        <w:tc>
          <w:tcPr>
            <w:tcW w:w="506" w:type="dxa"/>
            <w:gridSpan w:val="2"/>
            <w:shd w:val="clear" w:color="auto" w:fill="auto"/>
            <w:vAlign w:val="center"/>
            <w:hideMark/>
          </w:tcPr>
          <w:p w14:paraId="40974A9E" w14:textId="77777777" w:rsidR="00F57106" w:rsidRPr="008649D5" w:rsidRDefault="00F57106" w:rsidP="006E691A">
            <w:pPr>
              <w:spacing w:before="0" w:after="0" w:line="240" w:lineRule="auto"/>
              <w:jc w:val="center"/>
              <w:rPr>
                <w:b/>
                <w:bCs/>
              </w:rPr>
            </w:pPr>
            <w:r w:rsidRPr="008649D5">
              <w:rPr>
                <w:b/>
                <w:bCs/>
              </w:rPr>
              <w:t xml:space="preserve">Nr. </w:t>
            </w:r>
            <w:proofErr w:type="spellStart"/>
            <w:r w:rsidRPr="008649D5">
              <w:rPr>
                <w:b/>
                <w:bCs/>
              </w:rPr>
              <w:t>crt</w:t>
            </w:r>
            <w:proofErr w:type="spellEnd"/>
            <w:r w:rsidRPr="008649D5">
              <w:rPr>
                <w:b/>
                <w:bCs/>
              </w:rPr>
              <w:t>.</w:t>
            </w:r>
          </w:p>
        </w:tc>
        <w:tc>
          <w:tcPr>
            <w:tcW w:w="1776" w:type="dxa"/>
            <w:gridSpan w:val="2"/>
            <w:shd w:val="clear" w:color="auto" w:fill="auto"/>
            <w:vAlign w:val="center"/>
            <w:hideMark/>
          </w:tcPr>
          <w:p w14:paraId="07166F29" w14:textId="27DF3807" w:rsidR="00F57106" w:rsidRPr="008649D5" w:rsidRDefault="00F57106" w:rsidP="006E691A">
            <w:pPr>
              <w:spacing w:before="0" w:after="0" w:line="240" w:lineRule="auto"/>
              <w:jc w:val="center"/>
              <w:rPr>
                <w:b/>
                <w:bCs/>
              </w:rPr>
            </w:pPr>
            <w:proofErr w:type="spellStart"/>
            <w:r w:rsidRPr="00F57106">
              <w:rPr>
                <w:b/>
                <w:bCs/>
              </w:rPr>
              <w:t>Denumire</w:t>
            </w:r>
            <w:proofErr w:type="spellEnd"/>
            <w:r w:rsidRPr="00F57106">
              <w:rPr>
                <w:b/>
                <w:bCs/>
              </w:rPr>
              <w:t xml:space="preserve"> </w:t>
            </w:r>
            <w:proofErr w:type="spellStart"/>
            <w:r w:rsidRPr="00F57106">
              <w:rPr>
                <w:b/>
                <w:bCs/>
              </w:rPr>
              <w:t>baraj</w:t>
            </w:r>
            <w:proofErr w:type="spellEnd"/>
            <w:r w:rsidRPr="00F57106">
              <w:rPr>
                <w:b/>
                <w:bCs/>
              </w:rPr>
              <w:t xml:space="preserve"> / </w:t>
            </w:r>
            <w:proofErr w:type="spellStart"/>
            <w:r w:rsidRPr="00F57106">
              <w:rPr>
                <w:b/>
                <w:bCs/>
              </w:rPr>
              <w:t>acumulare</w:t>
            </w:r>
            <w:proofErr w:type="spellEnd"/>
          </w:p>
        </w:tc>
        <w:tc>
          <w:tcPr>
            <w:tcW w:w="1585" w:type="dxa"/>
            <w:gridSpan w:val="2"/>
            <w:vAlign w:val="center"/>
          </w:tcPr>
          <w:p w14:paraId="68FD4484" w14:textId="0188FB92" w:rsidR="00F57106" w:rsidRPr="00F57106" w:rsidRDefault="00F57106" w:rsidP="006E691A">
            <w:pPr>
              <w:spacing w:before="0" w:after="0" w:line="240" w:lineRule="auto"/>
              <w:jc w:val="center"/>
              <w:rPr>
                <w:b/>
                <w:bCs/>
              </w:rPr>
            </w:pPr>
            <w:r w:rsidRPr="008649D5">
              <w:rPr>
                <w:b/>
                <w:bCs/>
              </w:rPr>
              <w:t xml:space="preserve">Curs de </w:t>
            </w:r>
            <w:proofErr w:type="spellStart"/>
            <w:r w:rsidRPr="008649D5">
              <w:rPr>
                <w:b/>
                <w:bCs/>
              </w:rPr>
              <w:t>apă</w:t>
            </w:r>
            <w:proofErr w:type="spellEnd"/>
          </w:p>
        </w:tc>
        <w:tc>
          <w:tcPr>
            <w:tcW w:w="1275" w:type="dxa"/>
            <w:vAlign w:val="center"/>
          </w:tcPr>
          <w:p w14:paraId="312E84FE" w14:textId="5B32AB38" w:rsidR="00F57106" w:rsidRPr="00F57106" w:rsidRDefault="00F57106" w:rsidP="006E691A">
            <w:pPr>
              <w:spacing w:before="0" w:after="0" w:line="240" w:lineRule="auto"/>
              <w:jc w:val="center"/>
              <w:rPr>
                <w:b/>
                <w:bCs/>
              </w:rPr>
            </w:pPr>
            <w:r w:rsidRPr="008649D5">
              <w:rPr>
                <w:b/>
                <w:bCs/>
              </w:rPr>
              <w:t>Cod</w:t>
            </w:r>
            <w:r w:rsidRPr="00F57106">
              <w:rPr>
                <w:b/>
                <w:bCs/>
              </w:rPr>
              <w:t xml:space="preserve"> </w:t>
            </w:r>
            <w:r w:rsidRPr="008649D5">
              <w:rPr>
                <w:b/>
                <w:bCs/>
              </w:rPr>
              <w:t>cadastral</w:t>
            </w:r>
          </w:p>
        </w:tc>
        <w:tc>
          <w:tcPr>
            <w:tcW w:w="773" w:type="dxa"/>
            <w:gridSpan w:val="2"/>
            <w:shd w:val="clear" w:color="auto" w:fill="auto"/>
            <w:vAlign w:val="center"/>
            <w:hideMark/>
          </w:tcPr>
          <w:p w14:paraId="02B3309F" w14:textId="25D73708" w:rsidR="00F57106" w:rsidRPr="008649D5" w:rsidRDefault="00F57106" w:rsidP="006E691A">
            <w:pPr>
              <w:spacing w:before="0" w:after="0" w:line="240" w:lineRule="auto"/>
              <w:jc w:val="center"/>
              <w:rPr>
                <w:b/>
                <w:bCs/>
              </w:rPr>
            </w:pPr>
            <w:proofErr w:type="spellStart"/>
            <w:r w:rsidRPr="008649D5">
              <w:rPr>
                <w:b/>
                <w:bCs/>
              </w:rPr>
              <w:t>Jude</w:t>
            </w:r>
            <w:r w:rsidRPr="00F57106">
              <w:rPr>
                <w:b/>
                <w:bCs/>
              </w:rPr>
              <w:t>ț</w:t>
            </w:r>
            <w:proofErr w:type="spellEnd"/>
          </w:p>
        </w:tc>
        <w:tc>
          <w:tcPr>
            <w:tcW w:w="2867" w:type="dxa"/>
            <w:gridSpan w:val="3"/>
            <w:shd w:val="clear" w:color="auto" w:fill="auto"/>
            <w:vAlign w:val="center"/>
            <w:hideMark/>
          </w:tcPr>
          <w:p w14:paraId="2F5CE422" w14:textId="75E473FD" w:rsidR="00F57106" w:rsidRPr="008649D5" w:rsidRDefault="00F57106" w:rsidP="006E691A">
            <w:pPr>
              <w:spacing w:before="0" w:after="0" w:line="240" w:lineRule="auto"/>
              <w:jc w:val="center"/>
              <w:rPr>
                <w:b/>
                <w:bCs/>
              </w:rPr>
            </w:pPr>
            <w:proofErr w:type="spellStart"/>
            <w:r w:rsidRPr="00F57106">
              <w:rPr>
                <w:b/>
                <w:bCs/>
              </w:rPr>
              <w:t>Comună</w:t>
            </w:r>
            <w:proofErr w:type="spellEnd"/>
            <w:r w:rsidRPr="00F57106">
              <w:rPr>
                <w:b/>
                <w:bCs/>
              </w:rPr>
              <w:t xml:space="preserve"> / </w:t>
            </w:r>
            <w:proofErr w:type="spellStart"/>
            <w:r w:rsidRPr="00F57106">
              <w:rPr>
                <w:b/>
                <w:bCs/>
              </w:rPr>
              <w:t>localitate</w:t>
            </w:r>
            <w:proofErr w:type="spellEnd"/>
          </w:p>
        </w:tc>
        <w:tc>
          <w:tcPr>
            <w:tcW w:w="1333" w:type="dxa"/>
            <w:shd w:val="clear" w:color="auto" w:fill="auto"/>
            <w:vAlign w:val="center"/>
            <w:hideMark/>
          </w:tcPr>
          <w:p w14:paraId="77BA51A6" w14:textId="3C277F9F" w:rsidR="00F57106" w:rsidRPr="008649D5" w:rsidRDefault="00F57106" w:rsidP="006E691A">
            <w:pPr>
              <w:spacing w:before="0" w:after="0" w:line="240" w:lineRule="auto"/>
              <w:jc w:val="center"/>
              <w:rPr>
                <w:b/>
                <w:bCs/>
              </w:rPr>
            </w:pPr>
            <w:proofErr w:type="spellStart"/>
            <w:r w:rsidRPr="00F57106">
              <w:rPr>
                <w:b/>
                <w:bCs/>
              </w:rPr>
              <w:t>Înălțime</w:t>
            </w:r>
            <w:proofErr w:type="spellEnd"/>
            <w:r w:rsidRPr="00F57106">
              <w:rPr>
                <w:b/>
                <w:bCs/>
              </w:rPr>
              <w:t xml:space="preserve"> </w:t>
            </w:r>
            <w:proofErr w:type="spellStart"/>
            <w:r w:rsidRPr="00F57106">
              <w:rPr>
                <w:b/>
                <w:bCs/>
              </w:rPr>
              <w:t>baraj</w:t>
            </w:r>
            <w:proofErr w:type="spellEnd"/>
            <w:r w:rsidRPr="00F57106">
              <w:rPr>
                <w:b/>
                <w:bCs/>
              </w:rPr>
              <w:t xml:space="preserve"> (m)</w:t>
            </w:r>
          </w:p>
        </w:tc>
        <w:tc>
          <w:tcPr>
            <w:tcW w:w="1543" w:type="dxa"/>
            <w:gridSpan w:val="2"/>
            <w:shd w:val="clear" w:color="auto" w:fill="auto"/>
            <w:vAlign w:val="center"/>
            <w:hideMark/>
          </w:tcPr>
          <w:p w14:paraId="41DB4C62" w14:textId="259965C1" w:rsidR="00F57106" w:rsidRPr="007B3A81" w:rsidRDefault="00F57106" w:rsidP="006E691A">
            <w:pPr>
              <w:spacing w:before="0" w:after="0" w:line="240" w:lineRule="auto"/>
              <w:jc w:val="center"/>
              <w:rPr>
                <w:b/>
                <w:bCs/>
                <w:lang w:val="nl-NL"/>
              </w:rPr>
            </w:pPr>
            <w:r w:rsidRPr="007B3A81">
              <w:rPr>
                <w:b/>
                <w:bCs/>
                <w:lang w:val="nl-NL"/>
              </w:rPr>
              <w:t>Tip acumulare (Permanente P / Nepermanente frontale N / Polder)</w:t>
            </w:r>
          </w:p>
        </w:tc>
        <w:tc>
          <w:tcPr>
            <w:tcW w:w="831" w:type="dxa"/>
            <w:gridSpan w:val="2"/>
            <w:vAlign w:val="center"/>
          </w:tcPr>
          <w:p w14:paraId="1EBDBA1F" w14:textId="4E1B7FE7" w:rsidR="00F57106" w:rsidRPr="00F57106" w:rsidRDefault="00F57106" w:rsidP="006E691A">
            <w:pPr>
              <w:spacing w:before="0" w:after="0" w:line="240" w:lineRule="auto"/>
              <w:jc w:val="center"/>
              <w:rPr>
                <w:b/>
                <w:bCs/>
              </w:rPr>
            </w:pPr>
            <w:r w:rsidRPr="00F57106">
              <w:rPr>
                <w:b/>
                <w:bCs/>
              </w:rPr>
              <w:t xml:space="preserve">Tip </w:t>
            </w:r>
            <w:proofErr w:type="spellStart"/>
            <w:r w:rsidRPr="00F57106">
              <w:rPr>
                <w:b/>
                <w:bCs/>
              </w:rPr>
              <w:t>baraj</w:t>
            </w:r>
            <w:proofErr w:type="spellEnd"/>
            <w:r w:rsidRPr="00F57106">
              <w:rPr>
                <w:b/>
                <w:bCs/>
              </w:rPr>
              <w:t>*</w:t>
            </w:r>
          </w:p>
        </w:tc>
        <w:tc>
          <w:tcPr>
            <w:tcW w:w="864" w:type="dxa"/>
            <w:vAlign w:val="center"/>
          </w:tcPr>
          <w:p w14:paraId="32CFC005" w14:textId="1EFD920C" w:rsidR="00F57106" w:rsidRPr="00F57106" w:rsidRDefault="00F57106" w:rsidP="006E691A">
            <w:pPr>
              <w:spacing w:before="0" w:after="0" w:line="240" w:lineRule="auto"/>
              <w:jc w:val="center"/>
              <w:rPr>
                <w:b/>
                <w:bCs/>
              </w:rPr>
            </w:pPr>
            <w:r w:rsidRPr="00F57106">
              <w:rPr>
                <w:b/>
                <w:bCs/>
              </w:rPr>
              <w:t>Volum NNR (mil.m</w:t>
            </w:r>
            <w:r w:rsidRPr="00F57106">
              <w:rPr>
                <w:b/>
                <w:bCs/>
                <w:vertAlign w:val="superscript"/>
              </w:rPr>
              <w:t>3</w:t>
            </w:r>
            <w:r w:rsidRPr="00F57106">
              <w:rPr>
                <w:b/>
                <w:bCs/>
              </w:rPr>
              <w:t>)</w:t>
            </w:r>
          </w:p>
        </w:tc>
        <w:tc>
          <w:tcPr>
            <w:tcW w:w="874" w:type="dxa"/>
            <w:vAlign w:val="center"/>
          </w:tcPr>
          <w:p w14:paraId="209D1D5D" w14:textId="57A2C5FD" w:rsidR="00F57106" w:rsidRPr="00F57106" w:rsidRDefault="00F57106" w:rsidP="006E691A">
            <w:pPr>
              <w:spacing w:before="0" w:after="0" w:line="240" w:lineRule="auto"/>
              <w:jc w:val="center"/>
              <w:rPr>
                <w:b/>
                <w:bCs/>
              </w:rPr>
            </w:pPr>
            <w:r w:rsidRPr="00F57106">
              <w:rPr>
                <w:b/>
                <w:bCs/>
              </w:rPr>
              <w:t>Volum total la NME* (mil.m</w:t>
            </w:r>
            <w:r w:rsidRPr="00F57106">
              <w:rPr>
                <w:b/>
                <w:bCs/>
                <w:vertAlign w:val="superscript"/>
              </w:rPr>
              <w:t>3</w:t>
            </w:r>
            <w:r w:rsidRPr="00F57106">
              <w:rPr>
                <w:b/>
                <w:bCs/>
              </w:rPr>
              <w:t>)</w:t>
            </w:r>
          </w:p>
        </w:tc>
        <w:tc>
          <w:tcPr>
            <w:tcW w:w="1105" w:type="dxa"/>
            <w:vAlign w:val="center"/>
          </w:tcPr>
          <w:p w14:paraId="04688E5C" w14:textId="483F977C" w:rsidR="00F57106" w:rsidRPr="00F57106" w:rsidRDefault="00F57106" w:rsidP="006E691A">
            <w:pPr>
              <w:spacing w:before="0" w:after="0" w:line="240" w:lineRule="auto"/>
              <w:jc w:val="center"/>
              <w:rPr>
                <w:b/>
                <w:bCs/>
              </w:rPr>
            </w:pPr>
            <w:r w:rsidRPr="00F57106">
              <w:rPr>
                <w:b/>
                <w:bCs/>
              </w:rPr>
              <w:t xml:space="preserve">Volum </w:t>
            </w:r>
            <w:proofErr w:type="spellStart"/>
            <w:r w:rsidRPr="00F57106">
              <w:rPr>
                <w:b/>
                <w:bCs/>
              </w:rPr>
              <w:t>atenuare</w:t>
            </w:r>
            <w:proofErr w:type="spellEnd"/>
            <w:r w:rsidRPr="00F57106">
              <w:rPr>
                <w:b/>
                <w:bCs/>
              </w:rPr>
              <w:t xml:space="preserve"> (mil.m</w:t>
            </w:r>
            <w:r w:rsidRPr="00F57106">
              <w:rPr>
                <w:b/>
                <w:bCs/>
                <w:vertAlign w:val="superscript"/>
              </w:rPr>
              <w:t>3</w:t>
            </w:r>
            <w:r w:rsidRPr="00F57106">
              <w:rPr>
                <w:b/>
                <w:bCs/>
              </w:rPr>
              <w:t>)</w:t>
            </w:r>
          </w:p>
        </w:tc>
        <w:tc>
          <w:tcPr>
            <w:tcW w:w="1225" w:type="dxa"/>
            <w:gridSpan w:val="3"/>
            <w:shd w:val="clear" w:color="auto" w:fill="auto"/>
            <w:vAlign w:val="center"/>
            <w:hideMark/>
          </w:tcPr>
          <w:p w14:paraId="150E27D7" w14:textId="49B8A863" w:rsidR="00F57106" w:rsidRPr="008649D5" w:rsidRDefault="00F57106" w:rsidP="006E691A">
            <w:pPr>
              <w:spacing w:before="0" w:after="0" w:line="240" w:lineRule="auto"/>
              <w:jc w:val="center"/>
              <w:rPr>
                <w:b/>
                <w:bCs/>
              </w:rPr>
            </w:pPr>
            <w:proofErr w:type="spellStart"/>
            <w:r w:rsidRPr="00F57106">
              <w:rPr>
                <w:b/>
                <w:bCs/>
              </w:rPr>
              <w:t>Folosințe</w:t>
            </w:r>
            <w:proofErr w:type="spellEnd"/>
            <w:r w:rsidRPr="00F57106">
              <w:rPr>
                <w:b/>
                <w:bCs/>
              </w:rPr>
              <w:t>**</w:t>
            </w:r>
          </w:p>
        </w:tc>
        <w:tc>
          <w:tcPr>
            <w:tcW w:w="1452" w:type="dxa"/>
            <w:shd w:val="clear" w:color="auto" w:fill="auto"/>
            <w:vAlign w:val="center"/>
            <w:hideMark/>
          </w:tcPr>
          <w:p w14:paraId="1AED853A" w14:textId="2F73E4D1" w:rsidR="00F57106" w:rsidRPr="008649D5" w:rsidRDefault="00F57106" w:rsidP="006E691A">
            <w:pPr>
              <w:spacing w:before="0" w:after="0" w:line="240" w:lineRule="auto"/>
              <w:jc w:val="center"/>
              <w:rPr>
                <w:b/>
                <w:bCs/>
              </w:rPr>
            </w:pPr>
            <w:proofErr w:type="spellStart"/>
            <w:r w:rsidRPr="008649D5">
              <w:rPr>
                <w:b/>
                <w:bCs/>
              </w:rPr>
              <w:t>Deținător</w:t>
            </w:r>
            <w:proofErr w:type="spellEnd"/>
          </w:p>
        </w:tc>
        <w:tc>
          <w:tcPr>
            <w:tcW w:w="1330" w:type="dxa"/>
            <w:vAlign w:val="center"/>
          </w:tcPr>
          <w:p w14:paraId="1FE87C1A" w14:textId="19B1DDC8" w:rsidR="00F57106" w:rsidRPr="00F57106" w:rsidRDefault="00F57106" w:rsidP="006E691A">
            <w:pPr>
              <w:spacing w:before="0" w:after="0" w:line="240" w:lineRule="auto"/>
              <w:jc w:val="center"/>
              <w:rPr>
                <w:b/>
                <w:bCs/>
              </w:rPr>
            </w:pPr>
            <w:r w:rsidRPr="008649D5">
              <w:rPr>
                <w:b/>
                <w:bCs/>
              </w:rPr>
              <w:t>Administrator</w:t>
            </w:r>
          </w:p>
        </w:tc>
        <w:tc>
          <w:tcPr>
            <w:tcW w:w="1238" w:type="dxa"/>
            <w:gridSpan w:val="2"/>
            <w:vAlign w:val="center"/>
          </w:tcPr>
          <w:p w14:paraId="33B16FAC" w14:textId="1BC0EFDE" w:rsidR="00F57106" w:rsidRPr="0004248E" w:rsidRDefault="00F57106" w:rsidP="006E691A">
            <w:pPr>
              <w:spacing w:before="0" w:after="0" w:line="240" w:lineRule="auto"/>
              <w:jc w:val="center"/>
              <w:rPr>
                <w:b/>
                <w:bCs/>
                <w:lang w:val="pt-BR"/>
              </w:rPr>
            </w:pPr>
            <w:r w:rsidRPr="0004248E">
              <w:rPr>
                <w:b/>
                <w:bCs/>
                <w:lang w:val="pt-BR"/>
              </w:rPr>
              <w:t>Punctaj conform metodologei de prioritizare a barajelor</w:t>
            </w:r>
          </w:p>
        </w:tc>
      </w:tr>
      <w:tr w:rsidR="0044500C" w:rsidRPr="00F57106" w14:paraId="1E86E645" w14:textId="2856A6CE" w:rsidTr="00A52E8D">
        <w:trPr>
          <w:gridAfter w:val="1"/>
          <w:wAfter w:w="1316" w:type="dxa"/>
          <w:trHeight w:val="255"/>
        </w:trPr>
        <w:tc>
          <w:tcPr>
            <w:tcW w:w="506" w:type="dxa"/>
            <w:gridSpan w:val="2"/>
            <w:shd w:val="clear" w:color="auto" w:fill="auto"/>
            <w:noWrap/>
            <w:vAlign w:val="center"/>
            <w:hideMark/>
          </w:tcPr>
          <w:p w14:paraId="783FACC7" w14:textId="77777777" w:rsidR="0044500C" w:rsidRPr="008649D5" w:rsidRDefault="0044500C" w:rsidP="0044500C">
            <w:pPr>
              <w:spacing w:before="0" w:after="0" w:line="240" w:lineRule="auto"/>
            </w:pPr>
            <w:r w:rsidRPr="008649D5">
              <w:t>1</w:t>
            </w:r>
          </w:p>
        </w:tc>
        <w:tc>
          <w:tcPr>
            <w:tcW w:w="1776" w:type="dxa"/>
            <w:gridSpan w:val="2"/>
            <w:shd w:val="clear" w:color="auto" w:fill="auto"/>
            <w:noWrap/>
            <w:vAlign w:val="center"/>
            <w:hideMark/>
          </w:tcPr>
          <w:p w14:paraId="3DD43A1E" w14:textId="77777777" w:rsidR="0044500C" w:rsidRPr="008649D5" w:rsidRDefault="0044500C" w:rsidP="0044500C">
            <w:pPr>
              <w:spacing w:before="0" w:after="0" w:line="240" w:lineRule="auto"/>
            </w:pPr>
            <w:r w:rsidRPr="008649D5">
              <w:t>BASARABI 16</w:t>
            </w:r>
          </w:p>
        </w:tc>
        <w:tc>
          <w:tcPr>
            <w:tcW w:w="1585" w:type="dxa"/>
            <w:gridSpan w:val="2"/>
            <w:vAlign w:val="center"/>
          </w:tcPr>
          <w:p w14:paraId="5CAA3FE7" w14:textId="2E7DC799" w:rsidR="0044500C" w:rsidRPr="00F57106" w:rsidRDefault="0044500C" w:rsidP="0044500C">
            <w:pPr>
              <w:spacing w:before="0" w:after="0" w:line="240" w:lineRule="auto"/>
            </w:pPr>
            <w:r w:rsidRPr="008649D5">
              <w:t>ȘERPLEA</w:t>
            </w:r>
          </w:p>
        </w:tc>
        <w:tc>
          <w:tcPr>
            <w:tcW w:w="1275" w:type="dxa"/>
            <w:vAlign w:val="center"/>
          </w:tcPr>
          <w:p w14:paraId="7C59362A" w14:textId="31312CC7" w:rsidR="0044500C" w:rsidRPr="00F57106" w:rsidRDefault="0044500C" w:rsidP="0044500C">
            <w:pPr>
              <w:spacing w:before="0" w:after="0" w:line="240" w:lineRule="auto"/>
            </w:pPr>
            <w:r w:rsidRPr="008649D5">
              <w:t>XV-1.10b.4</w:t>
            </w:r>
          </w:p>
        </w:tc>
        <w:tc>
          <w:tcPr>
            <w:tcW w:w="773" w:type="dxa"/>
            <w:gridSpan w:val="2"/>
            <w:shd w:val="clear" w:color="auto" w:fill="auto"/>
            <w:noWrap/>
            <w:vAlign w:val="center"/>
            <w:hideMark/>
          </w:tcPr>
          <w:p w14:paraId="11C65310" w14:textId="592BB204"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06D4F34" w14:textId="77777777" w:rsidR="0044500C" w:rsidRPr="008649D5" w:rsidRDefault="0044500C" w:rsidP="0044500C">
            <w:pPr>
              <w:spacing w:before="0" w:after="0" w:line="240" w:lineRule="auto"/>
            </w:pPr>
            <w:proofErr w:type="spellStart"/>
            <w:r w:rsidRPr="008649D5">
              <w:t>Ciocârlia</w:t>
            </w:r>
            <w:proofErr w:type="spellEnd"/>
            <w:r w:rsidRPr="008649D5">
              <w:t>/</w:t>
            </w:r>
            <w:proofErr w:type="spellStart"/>
            <w:r w:rsidRPr="008649D5">
              <w:t>Ciocârlia</w:t>
            </w:r>
            <w:proofErr w:type="spellEnd"/>
            <w:r w:rsidRPr="008649D5">
              <w:t xml:space="preserve"> de Sus</w:t>
            </w:r>
          </w:p>
        </w:tc>
        <w:tc>
          <w:tcPr>
            <w:tcW w:w="1333" w:type="dxa"/>
            <w:shd w:val="clear" w:color="auto" w:fill="auto"/>
            <w:noWrap/>
            <w:vAlign w:val="center"/>
          </w:tcPr>
          <w:p w14:paraId="7604F937" w14:textId="3524AD0E" w:rsidR="0044500C" w:rsidRPr="008649D5" w:rsidRDefault="0044500C" w:rsidP="0044500C">
            <w:pPr>
              <w:spacing w:before="0" w:after="0" w:line="240" w:lineRule="auto"/>
            </w:pPr>
            <w:r w:rsidRPr="008649D5">
              <w:t>8.40</w:t>
            </w:r>
          </w:p>
        </w:tc>
        <w:tc>
          <w:tcPr>
            <w:tcW w:w="1543" w:type="dxa"/>
            <w:gridSpan w:val="2"/>
            <w:shd w:val="clear" w:color="auto" w:fill="auto"/>
            <w:vAlign w:val="center"/>
          </w:tcPr>
          <w:p w14:paraId="37D9B0F0" w14:textId="13E785C4" w:rsidR="0044500C" w:rsidRPr="008649D5" w:rsidRDefault="0044500C" w:rsidP="0044500C">
            <w:pPr>
              <w:spacing w:before="0" w:after="0" w:line="240" w:lineRule="auto"/>
            </w:pPr>
          </w:p>
        </w:tc>
        <w:tc>
          <w:tcPr>
            <w:tcW w:w="831" w:type="dxa"/>
            <w:gridSpan w:val="2"/>
            <w:vAlign w:val="center"/>
          </w:tcPr>
          <w:p w14:paraId="7ECBBF01" w14:textId="025178AA" w:rsidR="0044500C" w:rsidRPr="00F57106" w:rsidRDefault="0044500C" w:rsidP="0044500C">
            <w:pPr>
              <w:spacing w:before="0" w:after="0" w:line="240" w:lineRule="auto"/>
            </w:pPr>
            <w:r w:rsidRPr="008649D5">
              <w:t>PO</w:t>
            </w:r>
          </w:p>
        </w:tc>
        <w:tc>
          <w:tcPr>
            <w:tcW w:w="864" w:type="dxa"/>
            <w:vAlign w:val="center"/>
          </w:tcPr>
          <w:p w14:paraId="313E9DE4" w14:textId="77777777" w:rsidR="0044500C" w:rsidRPr="00F57106" w:rsidRDefault="0044500C" w:rsidP="0044500C">
            <w:pPr>
              <w:spacing w:before="0" w:after="0" w:line="240" w:lineRule="auto"/>
            </w:pPr>
          </w:p>
        </w:tc>
        <w:tc>
          <w:tcPr>
            <w:tcW w:w="874" w:type="dxa"/>
            <w:vAlign w:val="center"/>
          </w:tcPr>
          <w:p w14:paraId="40FACE2A" w14:textId="06FC343B" w:rsidR="0044500C" w:rsidRPr="00F57106" w:rsidRDefault="0044500C" w:rsidP="0044500C">
            <w:pPr>
              <w:spacing w:before="0" w:after="0" w:line="240" w:lineRule="auto"/>
            </w:pPr>
            <w:r w:rsidRPr="008649D5">
              <w:t>1.4380</w:t>
            </w:r>
          </w:p>
        </w:tc>
        <w:tc>
          <w:tcPr>
            <w:tcW w:w="1105" w:type="dxa"/>
            <w:vAlign w:val="center"/>
          </w:tcPr>
          <w:p w14:paraId="768BFE09"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3565A7B4" w14:textId="5F5FBABE" w:rsidR="0044500C" w:rsidRPr="008649D5" w:rsidRDefault="0044500C" w:rsidP="0044500C">
            <w:pPr>
              <w:spacing w:before="0" w:after="0" w:line="240" w:lineRule="auto"/>
            </w:pPr>
            <w:r w:rsidRPr="008649D5">
              <w:t>V</w:t>
            </w:r>
          </w:p>
        </w:tc>
        <w:tc>
          <w:tcPr>
            <w:tcW w:w="1452" w:type="dxa"/>
            <w:shd w:val="clear" w:color="auto" w:fill="auto"/>
            <w:noWrap/>
            <w:vAlign w:val="center"/>
          </w:tcPr>
          <w:p w14:paraId="47659160" w14:textId="330BE76C"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M</w:t>
            </w:r>
            <w:r w:rsidR="00AD7CE8">
              <w:t>.</w:t>
            </w:r>
            <w:r w:rsidRPr="00FA020B">
              <w:t>M</w:t>
            </w:r>
            <w:r w:rsidR="00AD7CE8">
              <w:t>.</w:t>
            </w:r>
            <w:r w:rsidRPr="00FA020B">
              <w:t>A</w:t>
            </w:r>
            <w:r w:rsidR="00AD7CE8">
              <w:t>.</w:t>
            </w:r>
            <w:r w:rsidRPr="00FA020B">
              <w:t>P</w:t>
            </w:r>
            <w:r w:rsidR="00AD7CE8">
              <w:t>.</w:t>
            </w:r>
          </w:p>
        </w:tc>
        <w:tc>
          <w:tcPr>
            <w:tcW w:w="1330" w:type="dxa"/>
            <w:vAlign w:val="center"/>
          </w:tcPr>
          <w:p w14:paraId="21308DBE" w14:textId="1F036479"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1F49E7CF" w14:textId="0761C523" w:rsidR="0044500C" w:rsidRPr="00F57106" w:rsidRDefault="00740210" w:rsidP="0044500C">
            <w:pPr>
              <w:spacing w:before="0" w:after="0" w:line="240" w:lineRule="auto"/>
            </w:pPr>
            <w:r>
              <w:t>27.9</w:t>
            </w:r>
          </w:p>
        </w:tc>
      </w:tr>
      <w:tr w:rsidR="0044500C" w:rsidRPr="00F57106" w14:paraId="29D539EC" w14:textId="2DBBA0DB" w:rsidTr="00A52E8D">
        <w:trPr>
          <w:gridAfter w:val="1"/>
          <w:wAfter w:w="1316" w:type="dxa"/>
          <w:trHeight w:val="255"/>
        </w:trPr>
        <w:tc>
          <w:tcPr>
            <w:tcW w:w="506" w:type="dxa"/>
            <w:gridSpan w:val="2"/>
            <w:shd w:val="clear" w:color="auto" w:fill="auto"/>
            <w:noWrap/>
            <w:vAlign w:val="center"/>
            <w:hideMark/>
          </w:tcPr>
          <w:p w14:paraId="383CA91A" w14:textId="77777777" w:rsidR="0044500C" w:rsidRPr="008649D5" w:rsidRDefault="0044500C" w:rsidP="0044500C">
            <w:pPr>
              <w:spacing w:before="0" w:after="0" w:line="240" w:lineRule="auto"/>
            </w:pPr>
            <w:r w:rsidRPr="008649D5">
              <w:t>2</w:t>
            </w:r>
          </w:p>
        </w:tc>
        <w:tc>
          <w:tcPr>
            <w:tcW w:w="1776" w:type="dxa"/>
            <w:gridSpan w:val="2"/>
            <w:shd w:val="clear" w:color="auto" w:fill="auto"/>
            <w:noWrap/>
            <w:vAlign w:val="center"/>
            <w:hideMark/>
          </w:tcPr>
          <w:p w14:paraId="0A302197" w14:textId="77777777" w:rsidR="0044500C" w:rsidRPr="008649D5" w:rsidRDefault="0044500C" w:rsidP="0044500C">
            <w:pPr>
              <w:spacing w:before="0" w:after="0" w:line="240" w:lineRule="auto"/>
            </w:pPr>
            <w:r w:rsidRPr="008649D5">
              <w:t>BASARABI 17</w:t>
            </w:r>
          </w:p>
        </w:tc>
        <w:tc>
          <w:tcPr>
            <w:tcW w:w="1585" w:type="dxa"/>
            <w:gridSpan w:val="2"/>
            <w:vAlign w:val="center"/>
          </w:tcPr>
          <w:p w14:paraId="7B406AA3" w14:textId="2A5F0D7A" w:rsidR="0044500C" w:rsidRPr="00F57106" w:rsidRDefault="0044500C" w:rsidP="0044500C">
            <w:pPr>
              <w:spacing w:before="0" w:after="0" w:line="240" w:lineRule="auto"/>
            </w:pPr>
            <w:r w:rsidRPr="008649D5">
              <w:t>ȘERPLEA</w:t>
            </w:r>
          </w:p>
        </w:tc>
        <w:tc>
          <w:tcPr>
            <w:tcW w:w="1275" w:type="dxa"/>
            <w:vAlign w:val="center"/>
          </w:tcPr>
          <w:p w14:paraId="17B33F9D" w14:textId="468FA9C8" w:rsidR="0044500C" w:rsidRPr="00F57106" w:rsidRDefault="0044500C" w:rsidP="0044500C">
            <w:pPr>
              <w:spacing w:before="0" w:after="0" w:line="240" w:lineRule="auto"/>
            </w:pPr>
            <w:r w:rsidRPr="008649D5">
              <w:t>XV-1.10b.4</w:t>
            </w:r>
          </w:p>
        </w:tc>
        <w:tc>
          <w:tcPr>
            <w:tcW w:w="773" w:type="dxa"/>
            <w:gridSpan w:val="2"/>
            <w:shd w:val="clear" w:color="auto" w:fill="auto"/>
            <w:noWrap/>
            <w:vAlign w:val="center"/>
            <w:hideMark/>
          </w:tcPr>
          <w:p w14:paraId="73855AD8" w14:textId="057FECFC"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5DFB0B20" w14:textId="77777777" w:rsidR="0044500C" w:rsidRPr="008649D5" w:rsidRDefault="0044500C" w:rsidP="0044500C">
            <w:pPr>
              <w:spacing w:before="0" w:after="0" w:line="240" w:lineRule="auto"/>
            </w:pPr>
            <w:proofErr w:type="spellStart"/>
            <w:r w:rsidRPr="008649D5">
              <w:t>Murfatlar</w:t>
            </w:r>
            <w:proofErr w:type="spellEnd"/>
          </w:p>
        </w:tc>
        <w:tc>
          <w:tcPr>
            <w:tcW w:w="1333" w:type="dxa"/>
            <w:shd w:val="clear" w:color="auto" w:fill="auto"/>
            <w:noWrap/>
            <w:vAlign w:val="center"/>
          </w:tcPr>
          <w:p w14:paraId="673FE3E1" w14:textId="5B0FAFAD" w:rsidR="0044500C" w:rsidRPr="008649D5" w:rsidRDefault="0044500C" w:rsidP="0044500C">
            <w:pPr>
              <w:spacing w:before="0" w:after="0" w:line="240" w:lineRule="auto"/>
            </w:pPr>
            <w:r w:rsidRPr="008649D5">
              <w:t>7.20</w:t>
            </w:r>
          </w:p>
        </w:tc>
        <w:tc>
          <w:tcPr>
            <w:tcW w:w="1543" w:type="dxa"/>
            <w:gridSpan w:val="2"/>
            <w:shd w:val="clear" w:color="auto" w:fill="auto"/>
            <w:vAlign w:val="center"/>
          </w:tcPr>
          <w:p w14:paraId="191629DA" w14:textId="3403701E" w:rsidR="0044500C" w:rsidRPr="008649D5" w:rsidRDefault="0044500C" w:rsidP="0044500C">
            <w:pPr>
              <w:spacing w:before="0" w:after="0" w:line="240" w:lineRule="auto"/>
            </w:pPr>
          </w:p>
        </w:tc>
        <w:tc>
          <w:tcPr>
            <w:tcW w:w="831" w:type="dxa"/>
            <w:gridSpan w:val="2"/>
            <w:vAlign w:val="center"/>
          </w:tcPr>
          <w:p w14:paraId="5CB8EAD6" w14:textId="0A8ED3FF" w:rsidR="0044500C" w:rsidRPr="00F57106" w:rsidRDefault="0044500C" w:rsidP="0044500C">
            <w:pPr>
              <w:spacing w:before="0" w:after="0" w:line="240" w:lineRule="auto"/>
            </w:pPr>
            <w:r w:rsidRPr="008649D5">
              <w:t>PO</w:t>
            </w:r>
          </w:p>
        </w:tc>
        <w:tc>
          <w:tcPr>
            <w:tcW w:w="864" w:type="dxa"/>
            <w:vAlign w:val="center"/>
          </w:tcPr>
          <w:p w14:paraId="7CB44CFD" w14:textId="77777777" w:rsidR="0044500C" w:rsidRPr="00F57106" w:rsidRDefault="0044500C" w:rsidP="0044500C">
            <w:pPr>
              <w:spacing w:before="0" w:after="0" w:line="240" w:lineRule="auto"/>
            </w:pPr>
          </w:p>
        </w:tc>
        <w:tc>
          <w:tcPr>
            <w:tcW w:w="874" w:type="dxa"/>
            <w:vAlign w:val="center"/>
          </w:tcPr>
          <w:p w14:paraId="278DB663" w14:textId="146C66DC" w:rsidR="0044500C" w:rsidRPr="00F57106" w:rsidRDefault="0044500C" w:rsidP="0044500C">
            <w:pPr>
              <w:spacing w:before="0" w:after="0" w:line="240" w:lineRule="auto"/>
            </w:pPr>
            <w:r w:rsidRPr="008649D5">
              <w:t>0.7800</w:t>
            </w:r>
          </w:p>
        </w:tc>
        <w:tc>
          <w:tcPr>
            <w:tcW w:w="1105" w:type="dxa"/>
            <w:vAlign w:val="center"/>
          </w:tcPr>
          <w:p w14:paraId="7FF062CD"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02504506" w14:textId="739D9880" w:rsidR="0044500C" w:rsidRPr="008649D5" w:rsidRDefault="0044500C" w:rsidP="0044500C">
            <w:pPr>
              <w:spacing w:before="0" w:after="0" w:line="240" w:lineRule="auto"/>
            </w:pPr>
            <w:r w:rsidRPr="008649D5">
              <w:t>V</w:t>
            </w:r>
          </w:p>
        </w:tc>
        <w:tc>
          <w:tcPr>
            <w:tcW w:w="1452" w:type="dxa"/>
            <w:shd w:val="clear" w:color="auto" w:fill="auto"/>
            <w:noWrap/>
            <w:vAlign w:val="center"/>
          </w:tcPr>
          <w:p w14:paraId="746D8D5E" w14:textId="42C70FE1"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31A93C18" w14:textId="2F32393A"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1216CB7A" w14:textId="52A8B6EB" w:rsidR="0044500C" w:rsidRPr="00F57106" w:rsidRDefault="0044500C" w:rsidP="0044500C">
            <w:pPr>
              <w:spacing w:before="0" w:after="0" w:line="240" w:lineRule="auto"/>
            </w:pPr>
            <w:r w:rsidRPr="00FF0537">
              <w:t>27.9</w:t>
            </w:r>
          </w:p>
        </w:tc>
      </w:tr>
      <w:tr w:rsidR="0044500C" w:rsidRPr="00F57106" w14:paraId="3C8C990F" w14:textId="47273E57" w:rsidTr="00A52E8D">
        <w:trPr>
          <w:gridAfter w:val="1"/>
          <w:wAfter w:w="1316" w:type="dxa"/>
          <w:trHeight w:val="255"/>
        </w:trPr>
        <w:tc>
          <w:tcPr>
            <w:tcW w:w="506" w:type="dxa"/>
            <w:gridSpan w:val="2"/>
            <w:shd w:val="clear" w:color="auto" w:fill="auto"/>
            <w:noWrap/>
            <w:vAlign w:val="center"/>
            <w:hideMark/>
          </w:tcPr>
          <w:p w14:paraId="741BE66D" w14:textId="77777777" w:rsidR="0044500C" w:rsidRPr="008649D5" w:rsidRDefault="0044500C" w:rsidP="0044500C">
            <w:pPr>
              <w:spacing w:before="0" w:after="0" w:line="240" w:lineRule="auto"/>
            </w:pPr>
            <w:r w:rsidRPr="008649D5">
              <w:t>3</w:t>
            </w:r>
          </w:p>
        </w:tc>
        <w:tc>
          <w:tcPr>
            <w:tcW w:w="1776" w:type="dxa"/>
            <w:gridSpan w:val="2"/>
            <w:shd w:val="clear" w:color="auto" w:fill="auto"/>
            <w:noWrap/>
            <w:vAlign w:val="center"/>
            <w:hideMark/>
          </w:tcPr>
          <w:p w14:paraId="6D63DFAD" w14:textId="77777777" w:rsidR="0044500C" w:rsidRPr="008649D5" w:rsidRDefault="0044500C" w:rsidP="0044500C">
            <w:pPr>
              <w:spacing w:before="0" w:after="0" w:line="240" w:lineRule="auto"/>
            </w:pPr>
            <w:r w:rsidRPr="008649D5">
              <w:t>COCOȘ 4</w:t>
            </w:r>
          </w:p>
        </w:tc>
        <w:tc>
          <w:tcPr>
            <w:tcW w:w="1585" w:type="dxa"/>
            <w:gridSpan w:val="2"/>
            <w:vAlign w:val="center"/>
          </w:tcPr>
          <w:p w14:paraId="6C6E7395" w14:textId="1B94D372" w:rsidR="0044500C" w:rsidRPr="00F57106" w:rsidRDefault="0044500C" w:rsidP="0044500C">
            <w:pPr>
              <w:spacing w:before="0" w:after="0" w:line="240" w:lineRule="auto"/>
            </w:pPr>
            <w:r w:rsidRPr="008649D5">
              <w:t>COCOȘ</w:t>
            </w:r>
          </w:p>
        </w:tc>
        <w:tc>
          <w:tcPr>
            <w:tcW w:w="1275" w:type="dxa"/>
            <w:vAlign w:val="center"/>
          </w:tcPr>
          <w:p w14:paraId="4BE28837" w14:textId="10712F2E" w:rsidR="0044500C" w:rsidRPr="00F57106" w:rsidRDefault="0044500C" w:rsidP="0044500C">
            <w:pPr>
              <w:spacing w:before="0" w:after="0" w:line="240" w:lineRule="auto"/>
            </w:pPr>
            <w:r w:rsidRPr="008649D5">
              <w:t>XV.1.10b.14</w:t>
            </w:r>
          </w:p>
        </w:tc>
        <w:tc>
          <w:tcPr>
            <w:tcW w:w="773" w:type="dxa"/>
            <w:gridSpan w:val="2"/>
            <w:shd w:val="clear" w:color="auto" w:fill="auto"/>
            <w:noWrap/>
            <w:vAlign w:val="center"/>
            <w:hideMark/>
          </w:tcPr>
          <w:p w14:paraId="2B88E842" w14:textId="529C2920" w:rsidR="0044500C" w:rsidRPr="008649D5" w:rsidRDefault="0044500C" w:rsidP="0044500C">
            <w:pPr>
              <w:spacing w:before="0" w:after="0" w:line="240" w:lineRule="auto"/>
            </w:pPr>
            <w:r w:rsidRPr="008649D5">
              <w:t>CT</w:t>
            </w:r>
          </w:p>
        </w:tc>
        <w:tc>
          <w:tcPr>
            <w:tcW w:w="2867" w:type="dxa"/>
            <w:gridSpan w:val="3"/>
            <w:shd w:val="clear" w:color="auto" w:fill="auto"/>
            <w:noWrap/>
            <w:vAlign w:val="center"/>
            <w:hideMark/>
          </w:tcPr>
          <w:p w14:paraId="3E4301EB" w14:textId="77777777" w:rsidR="0044500C" w:rsidRPr="008649D5" w:rsidRDefault="0044500C" w:rsidP="0044500C">
            <w:pPr>
              <w:spacing w:before="0" w:after="0" w:line="240" w:lineRule="auto"/>
            </w:pPr>
            <w:r w:rsidRPr="008649D5">
              <w:t>Poiana</w:t>
            </w:r>
          </w:p>
        </w:tc>
        <w:tc>
          <w:tcPr>
            <w:tcW w:w="1333" w:type="dxa"/>
            <w:shd w:val="clear" w:color="auto" w:fill="auto"/>
            <w:noWrap/>
            <w:vAlign w:val="center"/>
          </w:tcPr>
          <w:p w14:paraId="3960E8A8" w14:textId="03D36588" w:rsidR="0044500C" w:rsidRPr="008649D5" w:rsidRDefault="0044500C" w:rsidP="0044500C">
            <w:pPr>
              <w:spacing w:before="0" w:after="0" w:line="240" w:lineRule="auto"/>
            </w:pPr>
            <w:r w:rsidRPr="008649D5">
              <w:t>5.50</w:t>
            </w:r>
          </w:p>
        </w:tc>
        <w:tc>
          <w:tcPr>
            <w:tcW w:w="1543" w:type="dxa"/>
            <w:gridSpan w:val="2"/>
            <w:shd w:val="clear" w:color="auto" w:fill="auto"/>
            <w:noWrap/>
            <w:vAlign w:val="center"/>
          </w:tcPr>
          <w:p w14:paraId="55CA5623" w14:textId="02F1066B" w:rsidR="0044500C" w:rsidRPr="008649D5" w:rsidRDefault="0044500C" w:rsidP="0044500C">
            <w:pPr>
              <w:spacing w:before="0" w:after="0" w:line="240" w:lineRule="auto"/>
            </w:pPr>
          </w:p>
        </w:tc>
        <w:tc>
          <w:tcPr>
            <w:tcW w:w="831" w:type="dxa"/>
            <w:gridSpan w:val="2"/>
            <w:vAlign w:val="center"/>
          </w:tcPr>
          <w:p w14:paraId="0D901B92" w14:textId="2467A6FF" w:rsidR="0044500C" w:rsidRPr="00F57106" w:rsidRDefault="0044500C" w:rsidP="0044500C">
            <w:pPr>
              <w:spacing w:before="0" w:after="0" w:line="240" w:lineRule="auto"/>
            </w:pPr>
            <w:r w:rsidRPr="008649D5">
              <w:t>PO</w:t>
            </w:r>
          </w:p>
        </w:tc>
        <w:tc>
          <w:tcPr>
            <w:tcW w:w="864" w:type="dxa"/>
            <w:vAlign w:val="center"/>
          </w:tcPr>
          <w:p w14:paraId="43E6C47E" w14:textId="77777777" w:rsidR="0044500C" w:rsidRPr="00F57106" w:rsidRDefault="0044500C" w:rsidP="0044500C">
            <w:pPr>
              <w:spacing w:before="0" w:after="0" w:line="240" w:lineRule="auto"/>
            </w:pPr>
          </w:p>
        </w:tc>
        <w:tc>
          <w:tcPr>
            <w:tcW w:w="874" w:type="dxa"/>
            <w:vAlign w:val="center"/>
          </w:tcPr>
          <w:p w14:paraId="069FB77B" w14:textId="1DB2B039" w:rsidR="0044500C" w:rsidRPr="00F57106" w:rsidRDefault="0044500C" w:rsidP="0044500C">
            <w:pPr>
              <w:spacing w:before="0" w:after="0" w:line="240" w:lineRule="auto"/>
            </w:pPr>
            <w:r w:rsidRPr="008649D5">
              <w:t>1.1770</w:t>
            </w:r>
          </w:p>
        </w:tc>
        <w:tc>
          <w:tcPr>
            <w:tcW w:w="1105" w:type="dxa"/>
            <w:vAlign w:val="center"/>
          </w:tcPr>
          <w:p w14:paraId="036971D6"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4E576623" w14:textId="440B5FDD" w:rsidR="0044500C" w:rsidRPr="008649D5" w:rsidRDefault="0044500C" w:rsidP="0044500C">
            <w:pPr>
              <w:spacing w:before="0" w:after="0" w:line="240" w:lineRule="auto"/>
            </w:pPr>
            <w:r w:rsidRPr="008649D5">
              <w:t>V</w:t>
            </w:r>
          </w:p>
        </w:tc>
        <w:tc>
          <w:tcPr>
            <w:tcW w:w="1452" w:type="dxa"/>
            <w:shd w:val="clear" w:color="auto" w:fill="auto"/>
            <w:noWrap/>
            <w:vAlign w:val="center"/>
          </w:tcPr>
          <w:p w14:paraId="694FFC3D" w14:textId="60539420"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1344827" w14:textId="59F0FC5F"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478F6D57" w14:textId="2D7E4970" w:rsidR="0044500C" w:rsidRPr="00F57106" w:rsidRDefault="0044500C" w:rsidP="0044500C">
            <w:pPr>
              <w:spacing w:before="0" w:after="0" w:line="240" w:lineRule="auto"/>
            </w:pPr>
            <w:r w:rsidRPr="00FF0537">
              <w:t>27.9</w:t>
            </w:r>
          </w:p>
        </w:tc>
      </w:tr>
      <w:tr w:rsidR="0044500C" w:rsidRPr="00F57106" w14:paraId="571368AA" w14:textId="2FC201F5" w:rsidTr="00A52E8D">
        <w:trPr>
          <w:gridAfter w:val="1"/>
          <w:wAfter w:w="1316" w:type="dxa"/>
          <w:trHeight w:val="255"/>
        </w:trPr>
        <w:tc>
          <w:tcPr>
            <w:tcW w:w="506" w:type="dxa"/>
            <w:gridSpan w:val="2"/>
            <w:shd w:val="clear" w:color="auto" w:fill="auto"/>
            <w:noWrap/>
            <w:vAlign w:val="center"/>
            <w:hideMark/>
          </w:tcPr>
          <w:p w14:paraId="78D8B9AD" w14:textId="77777777" w:rsidR="0044500C" w:rsidRPr="008649D5" w:rsidRDefault="0044500C" w:rsidP="0044500C">
            <w:pPr>
              <w:spacing w:before="0" w:after="0" w:line="240" w:lineRule="auto"/>
            </w:pPr>
            <w:r w:rsidRPr="008649D5">
              <w:t>4</w:t>
            </w:r>
          </w:p>
        </w:tc>
        <w:tc>
          <w:tcPr>
            <w:tcW w:w="1776" w:type="dxa"/>
            <w:gridSpan w:val="2"/>
            <w:shd w:val="clear" w:color="auto" w:fill="auto"/>
            <w:noWrap/>
            <w:vAlign w:val="center"/>
            <w:hideMark/>
          </w:tcPr>
          <w:p w14:paraId="2D580AE6" w14:textId="77777777" w:rsidR="0044500C" w:rsidRPr="008649D5" w:rsidRDefault="0044500C" w:rsidP="0044500C">
            <w:pPr>
              <w:spacing w:before="0" w:after="0" w:line="240" w:lineRule="auto"/>
            </w:pPr>
            <w:r w:rsidRPr="008649D5">
              <w:t>COCOȘ 5</w:t>
            </w:r>
          </w:p>
        </w:tc>
        <w:tc>
          <w:tcPr>
            <w:tcW w:w="1585" w:type="dxa"/>
            <w:gridSpan w:val="2"/>
            <w:vAlign w:val="center"/>
          </w:tcPr>
          <w:p w14:paraId="2F096902" w14:textId="378072E3" w:rsidR="0044500C" w:rsidRPr="00F57106" w:rsidRDefault="0044500C" w:rsidP="0044500C">
            <w:pPr>
              <w:spacing w:before="0" w:after="0" w:line="240" w:lineRule="auto"/>
            </w:pPr>
            <w:r w:rsidRPr="008649D5">
              <w:t>COCOȘ</w:t>
            </w:r>
          </w:p>
        </w:tc>
        <w:tc>
          <w:tcPr>
            <w:tcW w:w="1275" w:type="dxa"/>
            <w:vAlign w:val="center"/>
          </w:tcPr>
          <w:p w14:paraId="6075B696" w14:textId="612BC329" w:rsidR="0044500C" w:rsidRPr="00F57106" w:rsidRDefault="0044500C" w:rsidP="0044500C">
            <w:pPr>
              <w:spacing w:before="0" w:after="0" w:line="240" w:lineRule="auto"/>
            </w:pPr>
            <w:r w:rsidRPr="008649D5">
              <w:t>XV.1.10b.15</w:t>
            </w:r>
          </w:p>
        </w:tc>
        <w:tc>
          <w:tcPr>
            <w:tcW w:w="773" w:type="dxa"/>
            <w:gridSpan w:val="2"/>
            <w:shd w:val="clear" w:color="auto" w:fill="auto"/>
            <w:noWrap/>
            <w:vAlign w:val="center"/>
            <w:hideMark/>
          </w:tcPr>
          <w:p w14:paraId="25A6E682" w14:textId="4C908CC8" w:rsidR="0044500C" w:rsidRPr="008649D5" w:rsidRDefault="0044500C" w:rsidP="0044500C">
            <w:pPr>
              <w:spacing w:before="0" w:after="0" w:line="240" w:lineRule="auto"/>
            </w:pPr>
            <w:r w:rsidRPr="008649D5">
              <w:t>CT</w:t>
            </w:r>
          </w:p>
        </w:tc>
        <w:tc>
          <w:tcPr>
            <w:tcW w:w="2867" w:type="dxa"/>
            <w:gridSpan w:val="3"/>
            <w:shd w:val="clear" w:color="auto" w:fill="auto"/>
            <w:noWrap/>
            <w:vAlign w:val="center"/>
            <w:hideMark/>
          </w:tcPr>
          <w:p w14:paraId="0EE5D19C" w14:textId="77777777" w:rsidR="0044500C" w:rsidRPr="008649D5" w:rsidRDefault="0044500C" w:rsidP="0044500C">
            <w:pPr>
              <w:spacing w:before="0" w:after="0" w:line="240" w:lineRule="auto"/>
            </w:pPr>
            <w:r w:rsidRPr="008649D5">
              <w:t>Poiana</w:t>
            </w:r>
          </w:p>
        </w:tc>
        <w:tc>
          <w:tcPr>
            <w:tcW w:w="1333" w:type="dxa"/>
            <w:shd w:val="clear" w:color="auto" w:fill="auto"/>
            <w:noWrap/>
            <w:vAlign w:val="center"/>
          </w:tcPr>
          <w:p w14:paraId="219001B3" w14:textId="5FEAB22D" w:rsidR="0044500C" w:rsidRPr="008649D5" w:rsidRDefault="0044500C" w:rsidP="0044500C">
            <w:pPr>
              <w:spacing w:before="0" w:after="0" w:line="240" w:lineRule="auto"/>
            </w:pPr>
            <w:r w:rsidRPr="008649D5">
              <w:t>8.00</w:t>
            </w:r>
          </w:p>
        </w:tc>
        <w:tc>
          <w:tcPr>
            <w:tcW w:w="1543" w:type="dxa"/>
            <w:gridSpan w:val="2"/>
            <w:shd w:val="clear" w:color="auto" w:fill="auto"/>
            <w:noWrap/>
            <w:vAlign w:val="center"/>
          </w:tcPr>
          <w:p w14:paraId="2C9DF3B0" w14:textId="738FF057" w:rsidR="0044500C" w:rsidRPr="008649D5" w:rsidRDefault="0044500C" w:rsidP="0044500C">
            <w:pPr>
              <w:spacing w:before="0" w:after="0" w:line="240" w:lineRule="auto"/>
            </w:pPr>
          </w:p>
        </w:tc>
        <w:tc>
          <w:tcPr>
            <w:tcW w:w="831" w:type="dxa"/>
            <w:gridSpan w:val="2"/>
            <w:vAlign w:val="center"/>
          </w:tcPr>
          <w:p w14:paraId="497A1C94" w14:textId="377E4870" w:rsidR="0044500C" w:rsidRPr="00F57106" w:rsidRDefault="0044500C" w:rsidP="0044500C">
            <w:pPr>
              <w:spacing w:before="0" w:after="0" w:line="240" w:lineRule="auto"/>
            </w:pPr>
            <w:r w:rsidRPr="008649D5">
              <w:t>PO</w:t>
            </w:r>
          </w:p>
        </w:tc>
        <w:tc>
          <w:tcPr>
            <w:tcW w:w="864" w:type="dxa"/>
            <w:vAlign w:val="center"/>
          </w:tcPr>
          <w:p w14:paraId="176DBEE8" w14:textId="77777777" w:rsidR="0044500C" w:rsidRPr="00F57106" w:rsidRDefault="0044500C" w:rsidP="0044500C">
            <w:pPr>
              <w:spacing w:before="0" w:after="0" w:line="240" w:lineRule="auto"/>
            </w:pPr>
          </w:p>
        </w:tc>
        <w:tc>
          <w:tcPr>
            <w:tcW w:w="874" w:type="dxa"/>
            <w:vAlign w:val="center"/>
          </w:tcPr>
          <w:p w14:paraId="389471B8" w14:textId="6B1F2F91" w:rsidR="0044500C" w:rsidRPr="00F57106" w:rsidRDefault="0044500C" w:rsidP="0044500C">
            <w:pPr>
              <w:spacing w:before="0" w:after="0" w:line="240" w:lineRule="auto"/>
            </w:pPr>
            <w:r w:rsidRPr="008649D5">
              <w:t>2.9330</w:t>
            </w:r>
          </w:p>
        </w:tc>
        <w:tc>
          <w:tcPr>
            <w:tcW w:w="1105" w:type="dxa"/>
            <w:vAlign w:val="center"/>
          </w:tcPr>
          <w:p w14:paraId="76518E8E"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429A819A" w14:textId="7F40DC54" w:rsidR="0044500C" w:rsidRPr="008649D5" w:rsidRDefault="0044500C" w:rsidP="0044500C">
            <w:pPr>
              <w:spacing w:before="0" w:after="0" w:line="240" w:lineRule="auto"/>
            </w:pPr>
            <w:r w:rsidRPr="008649D5">
              <w:t>V</w:t>
            </w:r>
          </w:p>
        </w:tc>
        <w:tc>
          <w:tcPr>
            <w:tcW w:w="1452" w:type="dxa"/>
            <w:shd w:val="clear" w:color="auto" w:fill="auto"/>
            <w:noWrap/>
            <w:vAlign w:val="center"/>
          </w:tcPr>
          <w:p w14:paraId="7AD84D1E" w14:textId="6C9A5AB0"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08928642" w14:textId="15CC6B44"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40D1E2AE" w14:textId="60D40F06" w:rsidR="0044500C" w:rsidRPr="00F57106" w:rsidRDefault="0044500C" w:rsidP="0044500C">
            <w:pPr>
              <w:spacing w:before="0" w:after="0" w:line="240" w:lineRule="auto"/>
            </w:pPr>
            <w:r w:rsidRPr="00FF0537">
              <w:t>27.9</w:t>
            </w:r>
          </w:p>
        </w:tc>
      </w:tr>
      <w:tr w:rsidR="0044500C" w:rsidRPr="00F57106" w14:paraId="14346799" w14:textId="0DCC0A11" w:rsidTr="00A52E8D">
        <w:trPr>
          <w:gridAfter w:val="1"/>
          <w:wAfter w:w="1316" w:type="dxa"/>
          <w:trHeight w:val="255"/>
        </w:trPr>
        <w:tc>
          <w:tcPr>
            <w:tcW w:w="506" w:type="dxa"/>
            <w:gridSpan w:val="2"/>
            <w:shd w:val="clear" w:color="auto" w:fill="auto"/>
            <w:noWrap/>
            <w:vAlign w:val="center"/>
            <w:hideMark/>
          </w:tcPr>
          <w:p w14:paraId="1EA329D6" w14:textId="77777777" w:rsidR="0044500C" w:rsidRPr="008649D5" w:rsidRDefault="0044500C" w:rsidP="0044500C">
            <w:pPr>
              <w:spacing w:before="0" w:after="0" w:line="240" w:lineRule="auto"/>
            </w:pPr>
            <w:r w:rsidRPr="008649D5">
              <w:t>5</w:t>
            </w:r>
          </w:p>
        </w:tc>
        <w:tc>
          <w:tcPr>
            <w:tcW w:w="1776" w:type="dxa"/>
            <w:gridSpan w:val="2"/>
            <w:shd w:val="clear" w:color="auto" w:fill="auto"/>
            <w:noWrap/>
            <w:vAlign w:val="center"/>
            <w:hideMark/>
          </w:tcPr>
          <w:p w14:paraId="7488B5AE" w14:textId="77777777" w:rsidR="0044500C" w:rsidRPr="008649D5" w:rsidRDefault="0044500C" w:rsidP="0044500C">
            <w:pPr>
              <w:spacing w:before="0" w:after="0" w:line="240" w:lineRule="auto"/>
            </w:pPr>
            <w:r w:rsidRPr="008649D5">
              <w:t>GALEȘU 7</w:t>
            </w:r>
          </w:p>
        </w:tc>
        <w:tc>
          <w:tcPr>
            <w:tcW w:w="1585" w:type="dxa"/>
            <w:gridSpan w:val="2"/>
            <w:vAlign w:val="center"/>
          </w:tcPr>
          <w:p w14:paraId="184B044F" w14:textId="55C44A53" w:rsidR="0044500C" w:rsidRPr="00F57106" w:rsidRDefault="0044500C" w:rsidP="0044500C">
            <w:pPr>
              <w:spacing w:before="0" w:after="0" w:line="240" w:lineRule="auto"/>
            </w:pPr>
            <w:r w:rsidRPr="008649D5">
              <w:t>NAZARCEA</w:t>
            </w:r>
          </w:p>
        </w:tc>
        <w:tc>
          <w:tcPr>
            <w:tcW w:w="1275" w:type="dxa"/>
            <w:vAlign w:val="center"/>
          </w:tcPr>
          <w:p w14:paraId="2583FDC8" w14:textId="66EAF8B9" w:rsidR="0044500C" w:rsidRPr="00F57106" w:rsidRDefault="0044500C" w:rsidP="0044500C">
            <w:pPr>
              <w:spacing w:before="0" w:after="0" w:line="240" w:lineRule="auto"/>
            </w:pPr>
            <w:r w:rsidRPr="008649D5">
              <w:t>XV.1.10b.8</w:t>
            </w:r>
          </w:p>
        </w:tc>
        <w:tc>
          <w:tcPr>
            <w:tcW w:w="773" w:type="dxa"/>
            <w:gridSpan w:val="2"/>
            <w:shd w:val="clear" w:color="auto" w:fill="auto"/>
            <w:noWrap/>
            <w:vAlign w:val="center"/>
            <w:hideMark/>
          </w:tcPr>
          <w:p w14:paraId="3BAEC43B" w14:textId="1EEA81D8"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AAAD431" w14:textId="77777777" w:rsidR="0044500C" w:rsidRPr="008649D5" w:rsidRDefault="0044500C" w:rsidP="0044500C">
            <w:pPr>
              <w:spacing w:before="0" w:after="0" w:line="240" w:lineRule="auto"/>
            </w:pPr>
            <w:proofErr w:type="spellStart"/>
            <w:r w:rsidRPr="008649D5">
              <w:t>Castelu</w:t>
            </w:r>
            <w:proofErr w:type="spellEnd"/>
            <w:r w:rsidRPr="008649D5">
              <w:t>/</w:t>
            </w:r>
            <w:proofErr w:type="spellStart"/>
            <w:r w:rsidRPr="008649D5">
              <w:t>Nisipari</w:t>
            </w:r>
            <w:proofErr w:type="spellEnd"/>
          </w:p>
        </w:tc>
        <w:tc>
          <w:tcPr>
            <w:tcW w:w="1333" w:type="dxa"/>
            <w:shd w:val="clear" w:color="auto" w:fill="auto"/>
            <w:noWrap/>
            <w:vAlign w:val="center"/>
          </w:tcPr>
          <w:p w14:paraId="47CAEFC3" w14:textId="49C242C9" w:rsidR="0044500C" w:rsidRPr="008649D5" w:rsidRDefault="0044500C" w:rsidP="0044500C">
            <w:pPr>
              <w:spacing w:before="0" w:after="0" w:line="240" w:lineRule="auto"/>
            </w:pPr>
            <w:r w:rsidRPr="008649D5">
              <w:t>5.64</w:t>
            </w:r>
          </w:p>
        </w:tc>
        <w:tc>
          <w:tcPr>
            <w:tcW w:w="1543" w:type="dxa"/>
            <w:gridSpan w:val="2"/>
            <w:shd w:val="clear" w:color="auto" w:fill="auto"/>
            <w:noWrap/>
            <w:vAlign w:val="center"/>
          </w:tcPr>
          <w:p w14:paraId="4F5CF7BC" w14:textId="74041FA8" w:rsidR="0044500C" w:rsidRPr="008649D5" w:rsidRDefault="0044500C" w:rsidP="0044500C">
            <w:pPr>
              <w:spacing w:before="0" w:after="0" w:line="240" w:lineRule="auto"/>
            </w:pPr>
          </w:p>
        </w:tc>
        <w:tc>
          <w:tcPr>
            <w:tcW w:w="831" w:type="dxa"/>
            <w:gridSpan w:val="2"/>
            <w:vAlign w:val="center"/>
          </w:tcPr>
          <w:p w14:paraId="6767BC7A" w14:textId="02ADCA0B" w:rsidR="0044500C" w:rsidRPr="00F57106" w:rsidRDefault="0044500C" w:rsidP="0044500C">
            <w:pPr>
              <w:spacing w:before="0" w:after="0" w:line="240" w:lineRule="auto"/>
            </w:pPr>
            <w:r w:rsidRPr="008649D5">
              <w:t>PO</w:t>
            </w:r>
          </w:p>
        </w:tc>
        <w:tc>
          <w:tcPr>
            <w:tcW w:w="864" w:type="dxa"/>
            <w:vAlign w:val="center"/>
          </w:tcPr>
          <w:p w14:paraId="358A95BE" w14:textId="77777777" w:rsidR="0044500C" w:rsidRPr="00F57106" w:rsidRDefault="0044500C" w:rsidP="0044500C">
            <w:pPr>
              <w:spacing w:before="0" w:after="0" w:line="240" w:lineRule="auto"/>
            </w:pPr>
          </w:p>
        </w:tc>
        <w:tc>
          <w:tcPr>
            <w:tcW w:w="874" w:type="dxa"/>
            <w:vAlign w:val="center"/>
          </w:tcPr>
          <w:p w14:paraId="4B56A611" w14:textId="2670C05B" w:rsidR="0044500C" w:rsidRPr="00F57106" w:rsidRDefault="0044500C" w:rsidP="0044500C">
            <w:pPr>
              <w:spacing w:before="0" w:after="0" w:line="240" w:lineRule="auto"/>
            </w:pPr>
            <w:r w:rsidRPr="008649D5">
              <w:t>0.7450</w:t>
            </w:r>
          </w:p>
        </w:tc>
        <w:tc>
          <w:tcPr>
            <w:tcW w:w="1105" w:type="dxa"/>
            <w:vAlign w:val="center"/>
          </w:tcPr>
          <w:p w14:paraId="18164204"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3C98D6B7" w14:textId="31D6CA29" w:rsidR="0044500C" w:rsidRPr="008649D5" w:rsidRDefault="0044500C" w:rsidP="0044500C">
            <w:pPr>
              <w:spacing w:before="0" w:after="0" w:line="240" w:lineRule="auto"/>
            </w:pPr>
            <w:r w:rsidRPr="008649D5">
              <w:t>V</w:t>
            </w:r>
          </w:p>
        </w:tc>
        <w:tc>
          <w:tcPr>
            <w:tcW w:w="1452" w:type="dxa"/>
            <w:shd w:val="clear" w:color="auto" w:fill="auto"/>
            <w:noWrap/>
            <w:vAlign w:val="center"/>
          </w:tcPr>
          <w:p w14:paraId="66318125" w14:textId="56C25CA0"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2F881B5F" w14:textId="590FEAA4"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67AAD4E9" w14:textId="42514201" w:rsidR="0044500C" w:rsidRPr="00F57106" w:rsidRDefault="0044500C" w:rsidP="0044500C">
            <w:pPr>
              <w:spacing w:before="0" w:after="0" w:line="240" w:lineRule="auto"/>
            </w:pPr>
            <w:r w:rsidRPr="00FF0537">
              <w:t>27.9</w:t>
            </w:r>
          </w:p>
        </w:tc>
      </w:tr>
      <w:tr w:rsidR="0044500C" w:rsidRPr="00F57106" w14:paraId="2215AC20" w14:textId="4D31B44F" w:rsidTr="00A52E8D">
        <w:trPr>
          <w:gridAfter w:val="1"/>
          <w:wAfter w:w="1316" w:type="dxa"/>
          <w:trHeight w:val="255"/>
        </w:trPr>
        <w:tc>
          <w:tcPr>
            <w:tcW w:w="506" w:type="dxa"/>
            <w:gridSpan w:val="2"/>
            <w:shd w:val="clear" w:color="auto" w:fill="auto"/>
            <w:noWrap/>
            <w:vAlign w:val="center"/>
            <w:hideMark/>
          </w:tcPr>
          <w:p w14:paraId="3977156D" w14:textId="77777777" w:rsidR="0044500C" w:rsidRPr="008649D5" w:rsidRDefault="0044500C" w:rsidP="0044500C">
            <w:pPr>
              <w:spacing w:before="0" w:after="0" w:line="240" w:lineRule="auto"/>
            </w:pPr>
            <w:r w:rsidRPr="008649D5">
              <w:t>6</w:t>
            </w:r>
          </w:p>
        </w:tc>
        <w:tc>
          <w:tcPr>
            <w:tcW w:w="1776" w:type="dxa"/>
            <w:gridSpan w:val="2"/>
            <w:shd w:val="clear" w:color="auto" w:fill="auto"/>
            <w:noWrap/>
            <w:vAlign w:val="center"/>
            <w:hideMark/>
          </w:tcPr>
          <w:p w14:paraId="287DBCF5" w14:textId="77777777" w:rsidR="0044500C" w:rsidRPr="008649D5" w:rsidRDefault="0044500C" w:rsidP="0044500C">
            <w:pPr>
              <w:spacing w:before="0" w:after="0" w:line="240" w:lineRule="auto"/>
            </w:pPr>
            <w:r w:rsidRPr="008649D5">
              <w:t>MEDGIDIA 22</w:t>
            </w:r>
          </w:p>
        </w:tc>
        <w:tc>
          <w:tcPr>
            <w:tcW w:w="1585" w:type="dxa"/>
            <w:gridSpan w:val="2"/>
            <w:vAlign w:val="center"/>
          </w:tcPr>
          <w:p w14:paraId="0C78864D" w14:textId="66644684" w:rsidR="0044500C" w:rsidRPr="00F57106" w:rsidRDefault="0044500C" w:rsidP="0044500C">
            <w:pPr>
              <w:spacing w:before="0" w:after="0" w:line="240" w:lineRule="auto"/>
            </w:pPr>
            <w:r w:rsidRPr="008649D5">
              <w:t>MEDGIDIA</w:t>
            </w:r>
          </w:p>
        </w:tc>
        <w:tc>
          <w:tcPr>
            <w:tcW w:w="1275" w:type="dxa"/>
            <w:vAlign w:val="center"/>
          </w:tcPr>
          <w:p w14:paraId="7CD7B93B" w14:textId="5F54C292" w:rsidR="0044500C" w:rsidRPr="00F57106" w:rsidRDefault="0044500C" w:rsidP="0044500C">
            <w:pPr>
              <w:spacing w:before="0" w:after="0" w:line="240" w:lineRule="auto"/>
            </w:pPr>
            <w:r w:rsidRPr="008649D5">
              <w:t>XV-1.10b.4</w:t>
            </w:r>
          </w:p>
        </w:tc>
        <w:tc>
          <w:tcPr>
            <w:tcW w:w="773" w:type="dxa"/>
            <w:gridSpan w:val="2"/>
            <w:shd w:val="clear" w:color="auto" w:fill="auto"/>
            <w:noWrap/>
            <w:vAlign w:val="center"/>
            <w:hideMark/>
          </w:tcPr>
          <w:p w14:paraId="7AC6CBFB" w14:textId="53ABB1FA"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78C593D" w14:textId="77777777" w:rsidR="0044500C" w:rsidRPr="008649D5" w:rsidRDefault="0044500C" w:rsidP="0044500C">
            <w:pPr>
              <w:spacing w:before="0" w:after="0" w:line="240" w:lineRule="auto"/>
            </w:pPr>
            <w:r w:rsidRPr="008649D5">
              <w:t>Medgidia</w:t>
            </w:r>
          </w:p>
        </w:tc>
        <w:tc>
          <w:tcPr>
            <w:tcW w:w="1333" w:type="dxa"/>
            <w:shd w:val="clear" w:color="auto" w:fill="auto"/>
            <w:noWrap/>
            <w:vAlign w:val="center"/>
          </w:tcPr>
          <w:p w14:paraId="5890AE11" w14:textId="3C88FC13" w:rsidR="0044500C" w:rsidRPr="008649D5" w:rsidRDefault="0044500C" w:rsidP="0044500C">
            <w:pPr>
              <w:spacing w:before="0" w:after="0" w:line="240" w:lineRule="auto"/>
            </w:pPr>
            <w:r w:rsidRPr="008649D5">
              <w:t>7.90</w:t>
            </w:r>
          </w:p>
        </w:tc>
        <w:tc>
          <w:tcPr>
            <w:tcW w:w="1543" w:type="dxa"/>
            <w:gridSpan w:val="2"/>
            <w:shd w:val="clear" w:color="auto" w:fill="auto"/>
            <w:noWrap/>
            <w:vAlign w:val="center"/>
          </w:tcPr>
          <w:p w14:paraId="4172A2E9" w14:textId="5D3F7015" w:rsidR="0044500C" w:rsidRPr="008649D5" w:rsidRDefault="0044500C" w:rsidP="0044500C">
            <w:pPr>
              <w:spacing w:before="0" w:after="0" w:line="240" w:lineRule="auto"/>
            </w:pPr>
          </w:p>
        </w:tc>
        <w:tc>
          <w:tcPr>
            <w:tcW w:w="831" w:type="dxa"/>
            <w:gridSpan w:val="2"/>
            <w:vAlign w:val="center"/>
          </w:tcPr>
          <w:p w14:paraId="2061D8E9" w14:textId="602CBF97" w:rsidR="0044500C" w:rsidRPr="00F57106" w:rsidRDefault="0044500C" w:rsidP="0044500C">
            <w:pPr>
              <w:spacing w:before="0" w:after="0" w:line="240" w:lineRule="auto"/>
            </w:pPr>
            <w:r w:rsidRPr="008649D5">
              <w:t>PO</w:t>
            </w:r>
          </w:p>
        </w:tc>
        <w:tc>
          <w:tcPr>
            <w:tcW w:w="864" w:type="dxa"/>
            <w:vAlign w:val="center"/>
          </w:tcPr>
          <w:p w14:paraId="1D8EF518" w14:textId="77777777" w:rsidR="0044500C" w:rsidRPr="00F57106" w:rsidRDefault="0044500C" w:rsidP="0044500C">
            <w:pPr>
              <w:spacing w:before="0" w:after="0" w:line="240" w:lineRule="auto"/>
            </w:pPr>
          </w:p>
        </w:tc>
        <w:tc>
          <w:tcPr>
            <w:tcW w:w="874" w:type="dxa"/>
            <w:vAlign w:val="center"/>
          </w:tcPr>
          <w:p w14:paraId="315A3AE5" w14:textId="4E9029DE" w:rsidR="0044500C" w:rsidRPr="00F57106" w:rsidRDefault="0044500C" w:rsidP="0044500C">
            <w:pPr>
              <w:spacing w:before="0" w:after="0" w:line="240" w:lineRule="auto"/>
            </w:pPr>
            <w:r w:rsidRPr="008649D5">
              <w:t>0.6020</w:t>
            </w:r>
          </w:p>
        </w:tc>
        <w:tc>
          <w:tcPr>
            <w:tcW w:w="1105" w:type="dxa"/>
            <w:vAlign w:val="center"/>
          </w:tcPr>
          <w:p w14:paraId="004FB551"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65E08B3A" w14:textId="28EF52FE" w:rsidR="0044500C" w:rsidRPr="008649D5" w:rsidRDefault="0044500C" w:rsidP="0044500C">
            <w:pPr>
              <w:spacing w:before="0" w:after="0" w:line="240" w:lineRule="auto"/>
            </w:pPr>
            <w:r w:rsidRPr="008649D5">
              <w:t>V</w:t>
            </w:r>
          </w:p>
        </w:tc>
        <w:tc>
          <w:tcPr>
            <w:tcW w:w="1452" w:type="dxa"/>
            <w:shd w:val="clear" w:color="auto" w:fill="auto"/>
            <w:noWrap/>
            <w:vAlign w:val="center"/>
          </w:tcPr>
          <w:p w14:paraId="36241A67" w14:textId="069A8B48"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6CDBF589" w14:textId="20DD66D9"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06DF1298" w14:textId="425DFEA0" w:rsidR="0044500C" w:rsidRPr="00F57106" w:rsidRDefault="0044500C" w:rsidP="0044500C">
            <w:pPr>
              <w:spacing w:before="0" w:after="0" w:line="240" w:lineRule="auto"/>
            </w:pPr>
            <w:r w:rsidRPr="00FF0537">
              <w:t>27.9</w:t>
            </w:r>
          </w:p>
        </w:tc>
      </w:tr>
      <w:tr w:rsidR="0044500C" w:rsidRPr="00F57106" w14:paraId="045A3DC6" w14:textId="17A1B9C5" w:rsidTr="00A52E8D">
        <w:trPr>
          <w:gridAfter w:val="1"/>
          <w:wAfter w:w="1316" w:type="dxa"/>
          <w:trHeight w:val="255"/>
        </w:trPr>
        <w:tc>
          <w:tcPr>
            <w:tcW w:w="506" w:type="dxa"/>
            <w:gridSpan w:val="2"/>
            <w:shd w:val="clear" w:color="auto" w:fill="auto"/>
            <w:noWrap/>
            <w:vAlign w:val="center"/>
            <w:hideMark/>
          </w:tcPr>
          <w:p w14:paraId="3478FEC6" w14:textId="77777777" w:rsidR="0044500C" w:rsidRPr="008649D5" w:rsidRDefault="0044500C" w:rsidP="0044500C">
            <w:pPr>
              <w:spacing w:before="0" w:after="0" w:line="240" w:lineRule="auto"/>
            </w:pPr>
            <w:r w:rsidRPr="008649D5">
              <w:t>7</w:t>
            </w:r>
          </w:p>
        </w:tc>
        <w:tc>
          <w:tcPr>
            <w:tcW w:w="1776" w:type="dxa"/>
            <w:gridSpan w:val="2"/>
            <w:shd w:val="clear" w:color="auto" w:fill="auto"/>
            <w:noWrap/>
            <w:vAlign w:val="center"/>
            <w:hideMark/>
          </w:tcPr>
          <w:p w14:paraId="20D2BFC8" w14:textId="77777777" w:rsidR="0044500C" w:rsidRPr="008649D5" w:rsidRDefault="0044500C" w:rsidP="0044500C">
            <w:pPr>
              <w:spacing w:before="0" w:after="0" w:line="240" w:lineRule="auto"/>
            </w:pPr>
            <w:r w:rsidRPr="008649D5">
              <w:t>MEDGIDIA 28</w:t>
            </w:r>
          </w:p>
        </w:tc>
        <w:tc>
          <w:tcPr>
            <w:tcW w:w="1585" w:type="dxa"/>
            <w:gridSpan w:val="2"/>
            <w:vAlign w:val="center"/>
          </w:tcPr>
          <w:p w14:paraId="4D8BF54D" w14:textId="2FF2132A" w:rsidR="0044500C" w:rsidRPr="00F57106" w:rsidRDefault="0044500C" w:rsidP="0044500C">
            <w:pPr>
              <w:spacing w:before="0" w:after="0" w:line="240" w:lineRule="auto"/>
            </w:pPr>
            <w:r w:rsidRPr="008649D5">
              <w:t>MEDGIDIA</w:t>
            </w:r>
          </w:p>
        </w:tc>
        <w:tc>
          <w:tcPr>
            <w:tcW w:w="1275" w:type="dxa"/>
            <w:vAlign w:val="center"/>
          </w:tcPr>
          <w:p w14:paraId="7DD4537A" w14:textId="51B9546C" w:rsidR="0044500C" w:rsidRPr="00F57106" w:rsidRDefault="0044500C" w:rsidP="0044500C">
            <w:pPr>
              <w:spacing w:before="0" w:after="0" w:line="240" w:lineRule="auto"/>
            </w:pPr>
            <w:r w:rsidRPr="008649D5">
              <w:t>XV-1.10b.4</w:t>
            </w:r>
          </w:p>
        </w:tc>
        <w:tc>
          <w:tcPr>
            <w:tcW w:w="773" w:type="dxa"/>
            <w:gridSpan w:val="2"/>
            <w:shd w:val="clear" w:color="auto" w:fill="auto"/>
            <w:noWrap/>
            <w:vAlign w:val="center"/>
            <w:hideMark/>
          </w:tcPr>
          <w:p w14:paraId="50142AEE" w14:textId="7AE9FE79"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0BFCD0B" w14:textId="77777777" w:rsidR="0044500C" w:rsidRPr="008649D5" w:rsidRDefault="0044500C" w:rsidP="0044500C">
            <w:pPr>
              <w:spacing w:before="0" w:after="0" w:line="240" w:lineRule="auto"/>
            </w:pPr>
            <w:r w:rsidRPr="008649D5">
              <w:t>Medgidia</w:t>
            </w:r>
          </w:p>
        </w:tc>
        <w:tc>
          <w:tcPr>
            <w:tcW w:w="1333" w:type="dxa"/>
            <w:shd w:val="clear" w:color="auto" w:fill="auto"/>
            <w:noWrap/>
            <w:vAlign w:val="center"/>
          </w:tcPr>
          <w:p w14:paraId="6B02527D" w14:textId="6E3B43AF" w:rsidR="0044500C" w:rsidRPr="008649D5" w:rsidRDefault="0044500C" w:rsidP="0044500C">
            <w:pPr>
              <w:spacing w:before="0" w:after="0" w:line="240" w:lineRule="auto"/>
            </w:pPr>
            <w:r w:rsidRPr="008649D5">
              <w:t>1.20</w:t>
            </w:r>
          </w:p>
        </w:tc>
        <w:tc>
          <w:tcPr>
            <w:tcW w:w="1543" w:type="dxa"/>
            <w:gridSpan w:val="2"/>
            <w:shd w:val="clear" w:color="auto" w:fill="auto"/>
            <w:noWrap/>
            <w:vAlign w:val="center"/>
          </w:tcPr>
          <w:p w14:paraId="5323755A" w14:textId="65BBBFCD" w:rsidR="0044500C" w:rsidRPr="008649D5" w:rsidRDefault="0044500C" w:rsidP="0044500C">
            <w:pPr>
              <w:spacing w:before="0" w:after="0" w:line="240" w:lineRule="auto"/>
            </w:pPr>
          </w:p>
        </w:tc>
        <w:tc>
          <w:tcPr>
            <w:tcW w:w="831" w:type="dxa"/>
            <w:gridSpan w:val="2"/>
            <w:vAlign w:val="center"/>
          </w:tcPr>
          <w:p w14:paraId="61E80938" w14:textId="2FBEFB85" w:rsidR="0044500C" w:rsidRPr="00F57106" w:rsidRDefault="0044500C" w:rsidP="0044500C">
            <w:pPr>
              <w:spacing w:before="0" w:after="0" w:line="240" w:lineRule="auto"/>
            </w:pPr>
            <w:r w:rsidRPr="008649D5">
              <w:t>PO</w:t>
            </w:r>
          </w:p>
        </w:tc>
        <w:tc>
          <w:tcPr>
            <w:tcW w:w="864" w:type="dxa"/>
            <w:vAlign w:val="center"/>
          </w:tcPr>
          <w:p w14:paraId="668127AC" w14:textId="77777777" w:rsidR="0044500C" w:rsidRPr="00F57106" w:rsidRDefault="0044500C" w:rsidP="0044500C">
            <w:pPr>
              <w:spacing w:before="0" w:after="0" w:line="240" w:lineRule="auto"/>
            </w:pPr>
          </w:p>
        </w:tc>
        <w:tc>
          <w:tcPr>
            <w:tcW w:w="874" w:type="dxa"/>
            <w:vAlign w:val="center"/>
          </w:tcPr>
          <w:p w14:paraId="1CE05D3B" w14:textId="0BA2F614" w:rsidR="0044500C" w:rsidRPr="00F57106" w:rsidRDefault="0044500C" w:rsidP="0044500C">
            <w:pPr>
              <w:spacing w:before="0" w:after="0" w:line="240" w:lineRule="auto"/>
            </w:pPr>
            <w:r w:rsidRPr="008649D5">
              <w:t>0.0280</w:t>
            </w:r>
          </w:p>
        </w:tc>
        <w:tc>
          <w:tcPr>
            <w:tcW w:w="1105" w:type="dxa"/>
            <w:vAlign w:val="center"/>
          </w:tcPr>
          <w:p w14:paraId="436BFEE5"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1259E5EC" w14:textId="0CEB8C24" w:rsidR="0044500C" w:rsidRPr="008649D5" w:rsidRDefault="0044500C" w:rsidP="0044500C">
            <w:pPr>
              <w:spacing w:before="0" w:after="0" w:line="240" w:lineRule="auto"/>
            </w:pPr>
            <w:r w:rsidRPr="008649D5">
              <w:t>V</w:t>
            </w:r>
          </w:p>
        </w:tc>
        <w:tc>
          <w:tcPr>
            <w:tcW w:w="1452" w:type="dxa"/>
            <w:shd w:val="clear" w:color="auto" w:fill="auto"/>
            <w:noWrap/>
            <w:vAlign w:val="center"/>
          </w:tcPr>
          <w:p w14:paraId="6B786226" w14:textId="64E37417"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6FBD5D9" w14:textId="36E80D94"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32608532" w14:textId="76E06EAD" w:rsidR="0044500C" w:rsidRPr="00F57106" w:rsidRDefault="00740210" w:rsidP="0044500C">
            <w:pPr>
              <w:spacing w:before="0" w:after="0" w:line="240" w:lineRule="auto"/>
            </w:pPr>
            <w:r>
              <w:t>27.9</w:t>
            </w:r>
          </w:p>
        </w:tc>
      </w:tr>
      <w:tr w:rsidR="0044500C" w:rsidRPr="00F57106" w14:paraId="2B7F876F" w14:textId="5C5887B3" w:rsidTr="00A52E8D">
        <w:trPr>
          <w:gridAfter w:val="1"/>
          <w:wAfter w:w="1316" w:type="dxa"/>
          <w:trHeight w:val="255"/>
        </w:trPr>
        <w:tc>
          <w:tcPr>
            <w:tcW w:w="506" w:type="dxa"/>
            <w:gridSpan w:val="2"/>
            <w:shd w:val="clear" w:color="auto" w:fill="auto"/>
            <w:noWrap/>
            <w:vAlign w:val="center"/>
            <w:hideMark/>
          </w:tcPr>
          <w:p w14:paraId="1500930C" w14:textId="77777777" w:rsidR="0044500C" w:rsidRPr="008649D5" w:rsidRDefault="0044500C" w:rsidP="0044500C">
            <w:pPr>
              <w:spacing w:before="0" w:after="0" w:line="240" w:lineRule="auto"/>
            </w:pPr>
            <w:r w:rsidRPr="008649D5">
              <w:t>8</w:t>
            </w:r>
          </w:p>
        </w:tc>
        <w:tc>
          <w:tcPr>
            <w:tcW w:w="1776" w:type="dxa"/>
            <w:gridSpan w:val="2"/>
            <w:shd w:val="clear" w:color="auto" w:fill="auto"/>
            <w:noWrap/>
            <w:vAlign w:val="center"/>
            <w:hideMark/>
          </w:tcPr>
          <w:p w14:paraId="5215FD17" w14:textId="77777777" w:rsidR="0044500C" w:rsidRPr="008649D5" w:rsidRDefault="0044500C" w:rsidP="0044500C">
            <w:pPr>
              <w:spacing w:before="0" w:after="0" w:line="240" w:lineRule="auto"/>
            </w:pPr>
            <w:r w:rsidRPr="008649D5">
              <w:t>MIHAIL KOGĂLNICEANU 1</w:t>
            </w:r>
          </w:p>
        </w:tc>
        <w:tc>
          <w:tcPr>
            <w:tcW w:w="1585" w:type="dxa"/>
            <w:gridSpan w:val="2"/>
            <w:vAlign w:val="center"/>
          </w:tcPr>
          <w:p w14:paraId="121CC125" w14:textId="74D60A98" w:rsidR="0044500C" w:rsidRPr="00F57106" w:rsidRDefault="0044500C" w:rsidP="0044500C">
            <w:pPr>
              <w:spacing w:before="0" w:after="0" w:line="240" w:lineRule="auto"/>
            </w:pPr>
            <w:r w:rsidRPr="008649D5">
              <w:t>AGI CABUL</w:t>
            </w:r>
          </w:p>
        </w:tc>
        <w:tc>
          <w:tcPr>
            <w:tcW w:w="1275" w:type="dxa"/>
            <w:vAlign w:val="center"/>
          </w:tcPr>
          <w:p w14:paraId="12305031" w14:textId="4DE896F7" w:rsidR="0044500C" w:rsidRPr="00F57106" w:rsidRDefault="0044500C" w:rsidP="0044500C">
            <w:pPr>
              <w:spacing w:before="0" w:after="0" w:line="240" w:lineRule="auto"/>
            </w:pPr>
            <w:r w:rsidRPr="008649D5">
              <w:t>XV-1.10b.5</w:t>
            </w:r>
          </w:p>
        </w:tc>
        <w:tc>
          <w:tcPr>
            <w:tcW w:w="773" w:type="dxa"/>
            <w:gridSpan w:val="2"/>
            <w:shd w:val="clear" w:color="auto" w:fill="auto"/>
            <w:noWrap/>
            <w:vAlign w:val="center"/>
            <w:hideMark/>
          </w:tcPr>
          <w:p w14:paraId="309B2B01" w14:textId="55936256"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4BCDA26C" w14:textId="77777777" w:rsidR="0044500C" w:rsidRPr="008649D5" w:rsidRDefault="0044500C" w:rsidP="0044500C">
            <w:pPr>
              <w:spacing w:before="0" w:after="0" w:line="240" w:lineRule="auto"/>
            </w:pPr>
            <w:proofErr w:type="spellStart"/>
            <w:r w:rsidRPr="008649D5">
              <w:t>M.Kogălniceanu</w:t>
            </w:r>
            <w:proofErr w:type="spellEnd"/>
            <w:r w:rsidRPr="008649D5">
              <w:t>/</w:t>
            </w:r>
            <w:proofErr w:type="spellStart"/>
            <w:r w:rsidRPr="008649D5">
              <w:t>M.Kogălniceanu</w:t>
            </w:r>
            <w:proofErr w:type="spellEnd"/>
          </w:p>
        </w:tc>
        <w:tc>
          <w:tcPr>
            <w:tcW w:w="1333" w:type="dxa"/>
            <w:shd w:val="clear" w:color="auto" w:fill="auto"/>
            <w:noWrap/>
            <w:vAlign w:val="center"/>
          </w:tcPr>
          <w:p w14:paraId="7A6FB9FF" w14:textId="72A08828" w:rsidR="0044500C" w:rsidRPr="008649D5" w:rsidRDefault="0044500C" w:rsidP="0044500C">
            <w:pPr>
              <w:spacing w:before="0" w:after="0" w:line="240" w:lineRule="auto"/>
            </w:pPr>
            <w:r w:rsidRPr="008649D5">
              <w:t>6.05</w:t>
            </w:r>
          </w:p>
        </w:tc>
        <w:tc>
          <w:tcPr>
            <w:tcW w:w="1543" w:type="dxa"/>
            <w:gridSpan w:val="2"/>
            <w:shd w:val="clear" w:color="auto" w:fill="auto"/>
            <w:noWrap/>
            <w:vAlign w:val="center"/>
          </w:tcPr>
          <w:p w14:paraId="2B3F7056" w14:textId="6EBA0412" w:rsidR="0044500C" w:rsidRPr="008649D5" w:rsidRDefault="0044500C" w:rsidP="0044500C">
            <w:pPr>
              <w:spacing w:before="0" w:after="0" w:line="240" w:lineRule="auto"/>
            </w:pPr>
          </w:p>
        </w:tc>
        <w:tc>
          <w:tcPr>
            <w:tcW w:w="831" w:type="dxa"/>
            <w:gridSpan w:val="2"/>
            <w:vAlign w:val="center"/>
          </w:tcPr>
          <w:p w14:paraId="01BBC6BF" w14:textId="4CC3EADE" w:rsidR="0044500C" w:rsidRPr="00F57106" w:rsidRDefault="0044500C" w:rsidP="0044500C">
            <w:pPr>
              <w:spacing w:before="0" w:after="0" w:line="240" w:lineRule="auto"/>
            </w:pPr>
            <w:r w:rsidRPr="008649D5">
              <w:t>PO</w:t>
            </w:r>
          </w:p>
        </w:tc>
        <w:tc>
          <w:tcPr>
            <w:tcW w:w="864" w:type="dxa"/>
            <w:vAlign w:val="center"/>
          </w:tcPr>
          <w:p w14:paraId="22339F67" w14:textId="77777777" w:rsidR="0044500C" w:rsidRPr="00F57106" w:rsidRDefault="0044500C" w:rsidP="0044500C">
            <w:pPr>
              <w:spacing w:before="0" w:after="0" w:line="240" w:lineRule="auto"/>
            </w:pPr>
          </w:p>
        </w:tc>
        <w:tc>
          <w:tcPr>
            <w:tcW w:w="874" w:type="dxa"/>
            <w:vAlign w:val="center"/>
          </w:tcPr>
          <w:p w14:paraId="583FA417" w14:textId="05C71B3C" w:rsidR="0044500C" w:rsidRPr="00F57106" w:rsidRDefault="0044500C" w:rsidP="0044500C">
            <w:pPr>
              <w:spacing w:before="0" w:after="0" w:line="240" w:lineRule="auto"/>
            </w:pPr>
            <w:r w:rsidRPr="008649D5">
              <w:t>2.5310</w:t>
            </w:r>
          </w:p>
        </w:tc>
        <w:tc>
          <w:tcPr>
            <w:tcW w:w="1105" w:type="dxa"/>
            <w:vAlign w:val="center"/>
          </w:tcPr>
          <w:p w14:paraId="29330670"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3BC56118" w14:textId="211E79CA" w:rsidR="0044500C" w:rsidRPr="008649D5" w:rsidRDefault="0044500C" w:rsidP="0044500C">
            <w:pPr>
              <w:spacing w:before="0" w:after="0" w:line="240" w:lineRule="auto"/>
            </w:pPr>
            <w:r w:rsidRPr="008649D5">
              <w:t>V</w:t>
            </w:r>
          </w:p>
        </w:tc>
        <w:tc>
          <w:tcPr>
            <w:tcW w:w="1452" w:type="dxa"/>
            <w:shd w:val="clear" w:color="auto" w:fill="auto"/>
            <w:noWrap/>
            <w:vAlign w:val="center"/>
          </w:tcPr>
          <w:p w14:paraId="65ACA695" w14:textId="2DDFF48B"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2E2A81C" w14:textId="5410D9D9"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4B5AB6BE" w14:textId="6E5CCB40" w:rsidR="0044500C" w:rsidRPr="00F57106" w:rsidRDefault="0044500C" w:rsidP="0044500C">
            <w:pPr>
              <w:spacing w:before="0" w:after="0" w:line="240" w:lineRule="auto"/>
            </w:pPr>
            <w:r w:rsidRPr="006758D4">
              <w:t>27.9</w:t>
            </w:r>
          </w:p>
        </w:tc>
      </w:tr>
      <w:tr w:rsidR="0044500C" w:rsidRPr="00F57106" w14:paraId="7A992972" w14:textId="7CB7DE25" w:rsidTr="00A52E8D">
        <w:trPr>
          <w:gridAfter w:val="1"/>
          <w:wAfter w:w="1316" w:type="dxa"/>
          <w:trHeight w:val="255"/>
        </w:trPr>
        <w:tc>
          <w:tcPr>
            <w:tcW w:w="506" w:type="dxa"/>
            <w:gridSpan w:val="2"/>
            <w:shd w:val="clear" w:color="auto" w:fill="auto"/>
            <w:noWrap/>
            <w:vAlign w:val="center"/>
            <w:hideMark/>
          </w:tcPr>
          <w:p w14:paraId="567B76FA" w14:textId="77777777" w:rsidR="0044500C" w:rsidRPr="008649D5" w:rsidRDefault="0044500C" w:rsidP="0044500C">
            <w:pPr>
              <w:spacing w:before="0" w:after="0" w:line="240" w:lineRule="auto"/>
            </w:pPr>
            <w:r w:rsidRPr="008649D5">
              <w:t>9</w:t>
            </w:r>
          </w:p>
        </w:tc>
        <w:tc>
          <w:tcPr>
            <w:tcW w:w="1776" w:type="dxa"/>
            <w:gridSpan w:val="2"/>
            <w:shd w:val="clear" w:color="auto" w:fill="auto"/>
            <w:noWrap/>
            <w:vAlign w:val="center"/>
            <w:hideMark/>
          </w:tcPr>
          <w:p w14:paraId="599043DD" w14:textId="77777777" w:rsidR="0044500C" w:rsidRPr="008649D5" w:rsidRDefault="0044500C" w:rsidP="0044500C">
            <w:pPr>
              <w:spacing w:before="0" w:after="0" w:line="240" w:lineRule="auto"/>
            </w:pPr>
            <w:r w:rsidRPr="008649D5">
              <w:t>MIHAIL KOGĂLNICEANU 2</w:t>
            </w:r>
          </w:p>
        </w:tc>
        <w:tc>
          <w:tcPr>
            <w:tcW w:w="1585" w:type="dxa"/>
            <w:gridSpan w:val="2"/>
            <w:vAlign w:val="center"/>
          </w:tcPr>
          <w:p w14:paraId="193D2ABA" w14:textId="52616F57" w:rsidR="0044500C" w:rsidRPr="00F57106" w:rsidRDefault="0044500C" w:rsidP="0044500C">
            <w:pPr>
              <w:spacing w:before="0" w:after="0" w:line="240" w:lineRule="auto"/>
            </w:pPr>
            <w:r w:rsidRPr="008649D5">
              <w:t>V. ADÎNCĂ</w:t>
            </w:r>
          </w:p>
        </w:tc>
        <w:tc>
          <w:tcPr>
            <w:tcW w:w="1275" w:type="dxa"/>
            <w:vAlign w:val="center"/>
          </w:tcPr>
          <w:p w14:paraId="0E705F6D" w14:textId="6EF45280" w:rsidR="0044500C" w:rsidRPr="00F57106" w:rsidRDefault="0044500C" w:rsidP="0044500C">
            <w:pPr>
              <w:spacing w:before="0" w:after="0" w:line="240" w:lineRule="auto"/>
            </w:pPr>
            <w:r w:rsidRPr="008649D5">
              <w:t>XV-1.10B.14</w:t>
            </w:r>
          </w:p>
        </w:tc>
        <w:tc>
          <w:tcPr>
            <w:tcW w:w="773" w:type="dxa"/>
            <w:gridSpan w:val="2"/>
            <w:shd w:val="clear" w:color="auto" w:fill="auto"/>
            <w:noWrap/>
            <w:vAlign w:val="center"/>
            <w:hideMark/>
          </w:tcPr>
          <w:p w14:paraId="0E885678" w14:textId="62811E32"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1F6A03A0" w14:textId="77777777" w:rsidR="0044500C" w:rsidRPr="008649D5" w:rsidRDefault="0044500C" w:rsidP="0044500C">
            <w:pPr>
              <w:spacing w:before="0" w:after="0" w:line="240" w:lineRule="auto"/>
            </w:pPr>
            <w:r w:rsidRPr="008649D5">
              <w:t>Lumina/</w:t>
            </w:r>
            <w:proofErr w:type="spellStart"/>
            <w:r w:rsidRPr="008649D5">
              <w:t>Oituz</w:t>
            </w:r>
            <w:proofErr w:type="spellEnd"/>
          </w:p>
        </w:tc>
        <w:tc>
          <w:tcPr>
            <w:tcW w:w="1333" w:type="dxa"/>
            <w:shd w:val="clear" w:color="auto" w:fill="auto"/>
            <w:noWrap/>
            <w:vAlign w:val="center"/>
          </w:tcPr>
          <w:p w14:paraId="173E7B19" w14:textId="139462D7" w:rsidR="0044500C" w:rsidRPr="008649D5" w:rsidRDefault="0044500C" w:rsidP="0044500C">
            <w:pPr>
              <w:spacing w:before="0" w:after="0" w:line="240" w:lineRule="auto"/>
            </w:pPr>
            <w:r w:rsidRPr="008649D5">
              <w:t>8.50</w:t>
            </w:r>
          </w:p>
        </w:tc>
        <w:tc>
          <w:tcPr>
            <w:tcW w:w="1543" w:type="dxa"/>
            <w:gridSpan w:val="2"/>
            <w:shd w:val="clear" w:color="auto" w:fill="auto"/>
            <w:noWrap/>
            <w:vAlign w:val="center"/>
          </w:tcPr>
          <w:p w14:paraId="530539FC" w14:textId="713B1641" w:rsidR="0044500C" w:rsidRPr="008649D5" w:rsidRDefault="0044500C" w:rsidP="0044500C">
            <w:pPr>
              <w:spacing w:before="0" w:after="0" w:line="240" w:lineRule="auto"/>
            </w:pPr>
          </w:p>
        </w:tc>
        <w:tc>
          <w:tcPr>
            <w:tcW w:w="831" w:type="dxa"/>
            <w:gridSpan w:val="2"/>
            <w:vAlign w:val="center"/>
          </w:tcPr>
          <w:p w14:paraId="50B48A15" w14:textId="1316206A" w:rsidR="0044500C" w:rsidRPr="00F57106" w:rsidRDefault="0044500C" w:rsidP="0044500C">
            <w:pPr>
              <w:spacing w:before="0" w:after="0" w:line="240" w:lineRule="auto"/>
            </w:pPr>
            <w:r w:rsidRPr="008649D5">
              <w:t>PO</w:t>
            </w:r>
          </w:p>
        </w:tc>
        <w:tc>
          <w:tcPr>
            <w:tcW w:w="864" w:type="dxa"/>
            <w:vAlign w:val="center"/>
          </w:tcPr>
          <w:p w14:paraId="3E017E74" w14:textId="77777777" w:rsidR="0044500C" w:rsidRPr="00F57106" w:rsidRDefault="0044500C" w:rsidP="0044500C">
            <w:pPr>
              <w:spacing w:before="0" w:after="0" w:line="240" w:lineRule="auto"/>
            </w:pPr>
          </w:p>
        </w:tc>
        <w:tc>
          <w:tcPr>
            <w:tcW w:w="874" w:type="dxa"/>
            <w:vAlign w:val="center"/>
          </w:tcPr>
          <w:p w14:paraId="00F705F0" w14:textId="426C8897" w:rsidR="0044500C" w:rsidRPr="00F57106" w:rsidRDefault="0044500C" w:rsidP="0044500C">
            <w:pPr>
              <w:spacing w:before="0" w:after="0" w:line="240" w:lineRule="auto"/>
            </w:pPr>
            <w:r w:rsidRPr="008649D5">
              <w:t>1.0580</w:t>
            </w:r>
          </w:p>
        </w:tc>
        <w:tc>
          <w:tcPr>
            <w:tcW w:w="1105" w:type="dxa"/>
            <w:vAlign w:val="center"/>
          </w:tcPr>
          <w:p w14:paraId="55C866BF"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0A8E5277" w14:textId="258AB82D" w:rsidR="0044500C" w:rsidRPr="008649D5" w:rsidRDefault="0044500C" w:rsidP="0044500C">
            <w:pPr>
              <w:spacing w:before="0" w:after="0" w:line="240" w:lineRule="auto"/>
            </w:pPr>
            <w:r w:rsidRPr="008649D5">
              <w:t>V</w:t>
            </w:r>
          </w:p>
        </w:tc>
        <w:tc>
          <w:tcPr>
            <w:tcW w:w="1452" w:type="dxa"/>
            <w:shd w:val="clear" w:color="auto" w:fill="auto"/>
            <w:noWrap/>
            <w:vAlign w:val="center"/>
          </w:tcPr>
          <w:p w14:paraId="032D4412" w14:textId="529C3E48"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73B7F150" w14:textId="5E4FCAA0"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34D21DDD" w14:textId="78EE3A93" w:rsidR="0044500C" w:rsidRPr="00F57106" w:rsidRDefault="0044500C" w:rsidP="0044500C">
            <w:pPr>
              <w:spacing w:before="0" w:after="0" w:line="240" w:lineRule="auto"/>
            </w:pPr>
            <w:r w:rsidRPr="006758D4">
              <w:t>27.9</w:t>
            </w:r>
          </w:p>
        </w:tc>
      </w:tr>
      <w:tr w:rsidR="0044500C" w:rsidRPr="00F57106" w14:paraId="78AFD027" w14:textId="7E7C2FEE" w:rsidTr="00A52E8D">
        <w:trPr>
          <w:gridAfter w:val="1"/>
          <w:wAfter w:w="1316" w:type="dxa"/>
          <w:trHeight w:val="255"/>
        </w:trPr>
        <w:tc>
          <w:tcPr>
            <w:tcW w:w="506" w:type="dxa"/>
            <w:gridSpan w:val="2"/>
            <w:shd w:val="clear" w:color="auto" w:fill="auto"/>
            <w:noWrap/>
            <w:vAlign w:val="center"/>
            <w:hideMark/>
          </w:tcPr>
          <w:p w14:paraId="60D8027C" w14:textId="77777777" w:rsidR="0044500C" w:rsidRPr="008649D5" w:rsidRDefault="0044500C" w:rsidP="0044500C">
            <w:pPr>
              <w:spacing w:before="0" w:after="0" w:line="240" w:lineRule="auto"/>
            </w:pPr>
            <w:r w:rsidRPr="008649D5">
              <w:t>10</w:t>
            </w:r>
          </w:p>
        </w:tc>
        <w:tc>
          <w:tcPr>
            <w:tcW w:w="1776" w:type="dxa"/>
            <w:gridSpan w:val="2"/>
            <w:shd w:val="clear" w:color="auto" w:fill="auto"/>
            <w:noWrap/>
            <w:vAlign w:val="center"/>
            <w:hideMark/>
          </w:tcPr>
          <w:p w14:paraId="59E43A91" w14:textId="77777777" w:rsidR="0044500C" w:rsidRPr="008649D5" w:rsidRDefault="0044500C" w:rsidP="0044500C">
            <w:pPr>
              <w:spacing w:before="0" w:after="0" w:line="240" w:lineRule="auto"/>
            </w:pPr>
            <w:r w:rsidRPr="008649D5">
              <w:t>MIRCEA VODĂ 29</w:t>
            </w:r>
          </w:p>
        </w:tc>
        <w:tc>
          <w:tcPr>
            <w:tcW w:w="1585" w:type="dxa"/>
            <w:gridSpan w:val="2"/>
            <w:vAlign w:val="center"/>
          </w:tcPr>
          <w:p w14:paraId="4D38C3F2" w14:textId="7EF93BD6" w:rsidR="0044500C" w:rsidRPr="00F57106" w:rsidRDefault="0044500C" w:rsidP="0044500C">
            <w:pPr>
              <w:spacing w:before="0" w:after="0" w:line="240" w:lineRule="auto"/>
            </w:pPr>
            <w:r w:rsidRPr="008649D5">
              <w:t>V. PLANTAȚIEI</w:t>
            </w:r>
          </w:p>
        </w:tc>
        <w:tc>
          <w:tcPr>
            <w:tcW w:w="1275" w:type="dxa"/>
            <w:vAlign w:val="center"/>
          </w:tcPr>
          <w:p w14:paraId="702773E4" w14:textId="2E0DF15C" w:rsidR="0044500C" w:rsidRPr="00F57106" w:rsidRDefault="0044500C" w:rsidP="0044500C">
            <w:pPr>
              <w:spacing w:before="0" w:after="0" w:line="240" w:lineRule="auto"/>
            </w:pPr>
            <w:r w:rsidRPr="008649D5">
              <w:t>XV-1.10b.3</w:t>
            </w:r>
          </w:p>
        </w:tc>
        <w:tc>
          <w:tcPr>
            <w:tcW w:w="773" w:type="dxa"/>
            <w:gridSpan w:val="2"/>
            <w:shd w:val="clear" w:color="auto" w:fill="auto"/>
            <w:noWrap/>
            <w:vAlign w:val="center"/>
            <w:hideMark/>
          </w:tcPr>
          <w:p w14:paraId="23A7BF9E" w14:textId="0809845C"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56EDC4C" w14:textId="77777777" w:rsidR="0044500C" w:rsidRPr="008649D5" w:rsidRDefault="0044500C" w:rsidP="0044500C">
            <w:pPr>
              <w:spacing w:before="0" w:after="0" w:line="240" w:lineRule="auto"/>
            </w:pPr>
            <w:r w:rsidRPr="008649D5">
              <w:t xml:space="preserve">Mircea </w:t>
            </w:r>
            <w:proofErr w:type="spellStart"/>
            <w:r w:rsidRPr="008649D5">
              <w:t>Vodă</w:t>
            </w:r>
            <w:proofErr w:type="spellEnd"/>
            <w:r w:rsidRPr="008649D5">
              <w:t xml:space="preserve">/Mircea </w:t>
            </w:r>
            <w:proofErr w:type="spellStart"/>
            <w:r w:rsidRPr="008649D5">
              <w:t>Vodă</w:t>
            </w:r>
            <w:proofErr w:type="spellEnd"/>
          </w:p>
        </w:tc>
        <w:tc>
          <w:tcPr>
            <w:tcW w:w="1333" w:type="dxa"/>
            <w:shd w:val="clear" w:color="auto" w:fill="auto"/>
            <w:noWrap/>
            <w:vAlign w:val="center"/>
          </w:tcPr>
          <w:p w14:paraId="4233901B" w14:textId="3EA092C5" w:rsidR="0044500C" w:rsidRPr="008649D5" w:rsidRDefault="0044500C" w:rsidP="0044500C">
            <w:pPr>
              <w:spacing w:before="0" w:after="0" w:line="240" w:lineRule="auto"/>
            </w:pPr>
            <w:r w:rsidRPr="008649D5">
              <w:t>6.25</w:t>
            </w:r>
          </w:p>
        </w:tc>
        <w:tc>
          <w:tcPr>
            <w:tcW w:w="1543" w:type="dxa"/>
            <w:gridSpan w:val="2"/>
            <w:shd w:val="clear" w:color="auto" w:fill="auto"/>
            <w:noWrap/>
            <w:vAlign w:val="center"/>
          </w:tcPr>
          <w:p w14:paraId="4F2C3114" w14:textId="02D1B53A" w:rsidR="0044500C" w:rsidRPr="008649D5" w:rsidRDefault="0044500C" w:rsidP="0044500C">
            <w:pPr>
              <w:spacing w:before="0" w:after="0" w:line="240" w:lineRule="auto"/>
            </w:pPr>
          </w:p>
        </w:tc>
        <w:tc>
          <w:tcPr>
            <w:tcW w:w="831" w:type="dxa"/>
            <w:gridSpan w:val="2"/>
            <w:vAlign w:val="center"/>
          </w:tcPr>
          <w:p w14:paraId="6F115741" w14:textId="52E64D36" w:rsidR="0044500C" w:rsidRPr="00F57106" w:rsidRDefault="0044500C" w:rsidP="0044500C">
            <w:pPr>
              <w:spacing w:before="0" w:after="0" w:line="240" w:lineRule="auto"/>
            </w:pPr>
            <w:r w:rsidRPr="008649D5">
              <w:t>PO</w:t>
            </w:r>
          </w:p>
        </w:tc>
        <w:tc>
          <w:tcPr>
            <w:tcW w:w="864" w:type="dxa"/>
            <w:vAlign w:val="center"/>
          </w:tcPr>
          <w:p w14:paraId="3AF704D1" w14:textId="77777777" w:rsidR="0044500C" w:rsidRPr="00F57106" w:rsidRDefault="0044500C" w:rsidP="0044500C">
            <w:pPr>
              <w:spacing w:before="0" w:after="0" w:line="240" w:lineRule="auto"/>
            </w:pPr>
          </w:p>
        </w:tc>
        <w:tc>
          <w:tcPr>
            <w:tcW w:w="874" w:type="dxa"/>
            <w:vAlign w:val="center"/>
          </w:tcPr>
          <w:p w14:paraId="11C22E47" w14:textId="58C0E0BF" w:rsidR="0044500C" w:rsidRPr="00F57106" w:rsidRDefault="0044500C" w:rsidP="0044500C">
            <w:pPr>
              <w:spacing w:before="0" w:after="0" w:line="240" w:lineRule="auto"/>
            </w:pPr>
            <w:r w:rsidRPr="008649D5">
              <w:t>1.0600</w:t>
            </w:r>
          </w:p>
        </w:tc>
        <w:tc>
          <w:tcPr>
            <w:tcW w:w="1105" w:type="dxa"/>
            <w:vAlign w:val="center"/>
          </w:tcPr>
          <w:p w14:paraId="082FF457"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6D639ADD" w14:textId="041A8369" w:rsidR="0044500C" w:rsidRPr="008649D5" w:rsidRDefault="0044500C" w:rsidP="0044500C">
            <w:pPr>
              <w:spacing w:before="0" w:after="0" w:line="240" w:lineRule="auto"/>
            </w:pPr>
            <w:r w:rsidRPr="008649D5">
              <w:t>V</w:t>
            </w:r>
          </w:p>
        </w:tc>
        <w:tc>
          <w:tcPr>
            <w:tcW w:w="1452" w:type="dxa"/>
            <w:shd w:val="clear" w:color="auto" w:fill="auto"/>
            <w:noWrap/>
            <w:vAlign w:val="center"/>
          </w:tcPr>
          <w:p w14:paraId="036299B8" w14:textId="7F2D4C37"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BC535E9" w14:textId="2095974A"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7D47C29B" w14:textId="664A21FF" w:rsidR="0044500C" w:rsidRPr="00F57106" w:rsidRDefault="0044500C" w:rsidP="0044500C">
            <w:pPr>
              <w:spacing w:before="0" w:after="0" w:line="240" w:lineRule="auto"/>
            </w:pPr>
            <w:r w:rsidRPr="006758D4">
              <w:t>27.9</w:t>
            </w:r>
          </w:p>
        </w:tc>
      </w:tr>
      <w:tr w:rsidR="0044500C" w:rsidRPr="00F57106" w14:paraId="0FEC65BE" w14:textId="667FCCEF" w:rsidTr="00A52E8D">
        <w:trPr>
          <w:gridAfter w:val="1"/>
          <w:wAfter w:w="1316" w:type="dxa"/>
          <w:trHeight w:val="255"/>
        </w:trPr>
        <w:tc>
          <w:tcPr>
            <w:tcW w:w="506" w:type="dxa"/>
            <w:gridSpan w:val="2"/>
            <w:shd w:val="clear" w:color="auto" w:fill="auto"/>
            <w:noWrap/>
            <w:vAlign w:val="center"/>
            <w:hideMark/>
          </w:tcPr>
          <w:p w14:paraId="0BD15DBC" w14:textId="77777777" w:rsidR="0044500C" w:rsidRPr="008649D5" w:rsidRDefault="0044500C" w:rsidP="0044500C">
            <w:pPr>
              <w:spacing w:before="0" w:after="0" w:line="240" w:lineRule="auto"/>
            </w:pPr>
            <w:r w:rsidRPr="008649D5">
              <w:t>11</w:t>
            </w:r>
          </w:p>
        </w:tc>
        <w:tc>
          <w:tcPr>
            <w:tcW w:w="1776" w:type="dxa"/>
            <w:gridSpan w:val="2"/>
            <w:shd w:val="clear" w:color="auto" w:fill="auto"/>
            <w:noWrap/>
            <w:vAlign w:val="center"/>
            <w:hideMark/>
          </w:tcPr>
          <w:p w14:paraId="7A05A89F" w14:textId="77777777" w:rsidR="0044500C" w:rsidRPr="008649D5" w:rsidRDefault="0044500C" w:rsidP="0044500C">
            <w:pPr>
              <w:spacing w:before="0" w:after="0" w:line="240" w:lineRule="auto"/>
            </w:pPr>
            <w:r w:rsidRPr="008649D5">
              <w:t>MIRCEA VODĂ 30</w:t>
            </w:r>
          </w:p>
        </w:tc>
        <w:tc>
          <w:tcPr>
            <w:tcW w:w="1585" w:type="dxa"/>
            <w:gridSpan w:val="2"/>
            <w:vAlign w:val="center"/>
          </w:tcPr>
          <w:p w14:paraId="4D3EDD21" w14:textId="7B0D2543" w:rsidR="0044500C" w:rsidRPr="00F57106" w:rsidRDefault="0044500C" w:rsidP="0044500C">
            <w:pPr>
              <w:spacing w:before="0" w:after="0" w:line="240" w:lineRule="auto"/>
            </w:pPr>
            <w:r w:rsidRPr="008649D5">
              <w:t>V. PLANTAȚIEI</w:t>
            </w:r>
          </w:p>
        </w:tc>
        <w:tc>
          <w:tcPr>
            <w:tcW w:w="1275" w:type="dxa"/>
            <w:vAlign w:val="center"/>
          </w:tcPr>
          <w:p w14:paraId="77C08B3C" w14:textId="67F12FCF" w:rsidR="0044500C" w:rsidRPr="00F57106" w:rsidRDefault="0044500C" w:rsidP="0044500C">
            <w:pPr>
              <w:spacing w:before="0" w:after="0" w:line="240" w:lineRule="auto"/>
            </w:pPr>
            <w:r w:rsidRPr="008649D5">
              <w:t>XV-1.10b.4</w:t>
            </w:r>
          </w:p>
        </w:tc>
        <w:tc>
          <w:tcPr>
            <w:tcW w:w="773" w:type="dxa"/>
            <w:gridSpan w:val="2"/>
            <w:shd w:val="clear" w:color="auto" w:fill="auto"/>
            <w:noWrap/>
            <w:vAlign w:val="center"/>
            <w:hideMark/>
          </w:tcPr>
          <w:p w14:paraId="4622C5DC" w14:textId="3495F40E"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F0D6A8E" w14:textId="77777777" w:rsidR="0044500C" w:rsidRPr="008649D5" w:rsidRDefault="0044500C" w:rsidP="0044500C">
            <w:pPr>
              <w:spacing w:before="0" w:after="0" w:line="240" w:lineRule="auto"/>
            </w:pPr>
            <w:r w:rsidRPr="008649D5">
              <w:t xml:space="preserve">Mircea </w:t>
            </w:r>
            <w:proofErr w:type="spellStart"/>
            <w:r w:rsidRPr="008649D5">
              <w:t>Vodă</w:t>
            </w:r>
            <w:proofErr w:type="spellEnd"/>
            <w:r w:rsidRPr="008649D5">
              <w:t xml:space="preserve">/Mircea </w:t>
            </w:r>
            <w:proofErr w:type="spellStart"/>
            <w:r w:rsidRPr="008649D5">
              <w:t>Vodă</w:t>
            </w:r>
            <w:proofErr w:type="spellEnd"/>
          </w:p>
        </w:tc>
        <w:tc>
          <w:tcPr>
            <w:tcW w:w="1333" w:type="dxa"/>
            <w:shd w:val="clear" w:color="auto" w:fill="auto"/>
            <w:noWrap/>
            <w:vAlign w:val="center"/>
          </w:tcPr>
          <w:p w14:paraId="0459139D" w14:textId="312B600A" w:rsidR="0044500C" w:rsidRPr="008649D5" w:rsidRDefault="0044500C" w:rsidP="0044500C">
            <w:pPr>
              <w:spacing w:before="0" w:after="0" w:line="240" w:lineRule="auto"/>
            </w:pPr>
            <w:r w:rsidRPr="008649D5">
              <w:t>8.85</w:t>
            </w:r>
          </w:p>
        </w:tc>
        <w:tc>
          <w:tcPr>
            <w:tcW w:w="1543" w:type="dxa"/>
            <w:gridSpan w:val="2"/>
            <w:shd w:val="clear" w:color="auto" w:fill="auto"/>
            <w:noWrap/>
            <w:vAlign w:val="center"/>
          </w:tcPr>
          <w:p w14:paraId="6852167F" w14:textId="42221E0E" w:rsidR="0044500C" w:rsidRPr="008649D5" w:rsidRDefault="0044500C" w:rsidP="0044500C">
            <w:pPr>
              <w:spacing w:before="0" w:after="0" w:line="240" w:lineRule="auto"/>
            </w:pPr>
          </w:p>
        </w:tc>
        <w:tc>
          <w:tcPr>
            <w:tcW w:w="831" w:type="dxa"/>
            <w:gridSpan w:val="2"/>
            <w:vAlign w:val="center"/>
          </w:tcPr>
          <w:p w14:paraId="38B7B0C0" w14:textId="682CEE20" w:rsidR="0044500C" w:rsidRPr="00F57106" w:rsidRDefault="0044500C" w:rsidP="0044500C">
            <w:pPr>
              <w:spacing w:before="0" w:after="0" w:line="240" w:lineRule="auto"/>
            </w:pPr>
            <w:r w:rsidRPr="008649D5">
              <w:t>PO</w:t>
            </w:r>
          </w:p>
        </w:tc>
        <w:tc>
          <w:tcPr>
            <w:tcW w:w="864" w:type="dxa"/>
            <w:vAlign w:val="center"/>
          </w:tcPr>
          <w:p w14:paraId="2CE2E65F" w14:textId="77777777" w:rsidR="0044500C" w:rsidRPr="00F57106" w:rsidRDefault="0044500C" w:rsidP="0044500C">
            <w:pPr>
              <w:spacing w:before="0" w:after="0" w:line="240" w:lineRule="auto"/>
            </w:pPr>
          </w:p>
        </w:tc>
        <w:tc>
          <w:tcPr>
            <w:tcW w:w="874" w:type="dxa"/>
            <w:vAlign w:val="center"/>
          </w:tcPr>
          <w:p w14:paraId="0A002522" w14:textId="7A7ADBB2" w:rsidR="0044500C" w:rsidRPr="00F57106" w:rsidRDefault="0044500C" w:rsidP="0044500C">
            <w:pPr>
              <w:spacing w:before="0" w:after="0" w:line="240" w:lineRule="auto"/>
            </w:pPr>
            <w:r w:rsidRPr="008649D5">
              <w:t>0.6280</w:t>
            </w:r>
          </w:p>
        </w:tc>
        <w:tc>
          <w:tcPr>
            <w:tcW w:w="1105" w:type="dxa"/>
            <w:vAlign w:val="center"/>
          </w:tcPr>
          <w:p w14:paraId="28F13565"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3035EEC5" w14:textId="32BD72FD" w:rsidR="0044500C" w:rsidRPr="008649D5" w:rsidRDefault="0044500C" w:rsidP="0044500C">
            <w:pPr>
              <w:spacing w:before="0" w:after="0" w:line="240" w:lineRule="auto"/>
            </w:pPr>
            <w:r w:rsidRPr="008649D5">
              <w:t>V</w:t>
            </w:r>
          </w:p>
        </w:tc>
        <w:tc>
          <w:tcPr>
            <w:tcW w:w="1452" w:type="dxa"/>
            <w:shd w:val="clear" w:color="auto" w:fill="auto"/>
            <w:noWrap/>
            <w:vAlign w:val="center"/>
          </w:tcPr>
          <w:p w14:paraId="311BBB47" w14:textId="1B7F38EF"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7E8CF123" w14:textId="32A20026"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4FE5CAC9" w14:textId="45071292" w:rsidR="0044500C" w:rsidRPr="00F57106" w:rsidRDefault="0044500C" w:rsidP="0044500C">
            <w:pPr>
              <w:spacing w:before="0" w:after="0" w:line="240" w:lineRule="auto"/>
            </w:pPr>
            <w:r w:rsidRPr="006758D4">
              <w:t>27.9</w:t>
            </w:r>
          </w:p>
        </w:tc>
      </w:tr>
      <w:tr w:rsidR="0044500C" w:rsidRPr="00F57106" w14:paraId="2A1A0FD7" w14:textId="54A82ADB" w:rsidTr="00A52E8D">
        <w:trPr>
          <w:gridAfter w:val="1"/>
          <w:wAfter w:w="1316" w:type="dxa"/>
          <w:trHeight w:val="255"/>
        </w:trPr>
        <w:tc>
          <w:tcPr>
            <w:tcW w:w="506" w:type="dxa"/>
            <w:gridSpan w:val="2"/>
            <w:shd w:val="clear" w:color="auto" w:fill="auto"/>
            <w:noWrap/>
            <w:vAlign w:val="center"/>
            <w:hideMark/>
          </w:tcPr>
          <w:p w14:paraId="7B07E06B" w14:textId="77777777" w:rsidR="0044500C" w:rsidRPr="008649D5" w:rsidRDefault="0044500C" w:rsidP="0044500C">
            <w:pPr>
              <w:spacing w:before="0" w:after="0" w:line="240" w:lineRule="auto"/>
            </w:pPr>
            <w:r w:rsidRPr="008649D5">
              <w:t>12</w:t>
            </w:r>
          </w:p>
        </w:tc>
        <w:tc>
          <w:tcPr>
            <w:tcW w:w="1776" w:type="dxa"/>
            <w:gridSpan w:val="2"/>
            <w:shd w:val="clear" w:color="auto" w:fill="auto"/>
            <w:noWrap/>
            <w:vAlign w:val="center"/>
            <w:hideMark/>
          </w:tcPr>
          <w:p w14:paraId="78396420" w14:textId="77777777" w:rsidR="0044500C" w:rsidRPr="008649D5" w:rsidRDefault="0044500C" w:rsidP="0044500C">
            <w:pPr>
              <w:spacing w:before="0" w:after="0" w:line="240" w:lineRule="auto"/>
            </w:pPr>
            <w:r w:rsidRPr="008649D5">
              <w:t>NISIPARI 8</w:t>
            </w:r>
          </w:p>
        </w:tc>
        <w:tc>
          <w:tcPr>
            <w:tcW w:w="1585" w:type="dxa"/>
            <w:gridSpan w:val="2"/>
            <w:vAlign w:val="center"/>
          </w:tcPr>
          <w:p w14:paraId="07FC12AC" w14:textId="425B73F9" w:rsidR="0044500C" w:rsidRPr="00F57106" w:rsidRDefault="0044500C" w:rsidP="0044500C">
            <w:pPr>
              <w:spacing w:before="0" w:after="0" w:line="240" w:lineRule="auto"/>
            </w:pPr>
            <w:r w:rsidRPr="008649D5">
              <w:t>NISIPARI</w:t>
            </w:r>
          </w:p>
        </w:tc>
        <w:tc>
          <w:tcPr>
            <w:tcW w:w="1275" w:type="dxa"/>
            <w:vAlign w:val="center"/>
          </w:tcPr>
          <w:p w14:paraId="14627F2A" w14:textId="2AC40CCA" w:rsidR="0044500C" w:rsidRPr="00F57106" w:rsidRDefault="0044500C" w:rsidP="0044500C">
            <w:pPr>
              <w:spacing w:before="0" w:after="0" w:line="240" w:lineRule="auto"/>
            </w:pPr>
            <w:r w:rsidRPr="008649D5">
              <w:t>XV-1.10b.7</w:t>
            </w:r>
          </w:p>
        </w:tc>
        <w:tc>
          <w:tcPr>
            <w:tcW w:w="773" w:type="dxa"/>
            <w:gridSpan w:val="2"/>
            <w:shd w:val="clear" w:color="auto" w:fill="auto"/>
            <w:noWrap/>
            <w:vAlign w:val="center"/>
            <w:hideMark/>
          </w:tcPr>
          <w:p w14:paraId="4CC3182F" w14:textId="30AA67F2"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383A6F3" w14:textId="77777777" w:rsidR="0044500C" w:rsidRPr="008649D5" w:rsidRDefault="0044500C" w:rsidP="0044500C">
            <w:pPr>
              <w:spacing w:before="0" w:after="0" w:line="240" w:lineRule="auto"/>
            </w:pPr>
            <w:proofErr w:type="spellStart"/>
            <w:r w:rsidRPr="008649D5">
              <w:t>Castelu</w:t>
            </w:r>
            <w:proofErr w:type="spellEnd"/>
            <w:r w:rsidRPr="008649D5">
              <w:t>/</w:t>
            </w:r>
            <w:proofErr w:type="spellStart"/>
            <w:r w:rsidRPr="008649D5">
              <w:t>Nisipari</w:t>
            </w:r>
            <w:proofErr w:type="spellEnd"/>
          </w:p>
        </w:tc>
        <w:tc>
          <w:tcPr>
            <w:tcW w:w="1333" w:type="dxa"/>
            <w:shd w:val="clear" w:color="auto" w:fill="auto"/>
            <w:noWrap/>
            <w:vAlign w:val="center"/>
          </w:tcPr>
          <w:p w14:paraId="1074EFF4" w14:textId="68103C9E" w:rsidR="0044500C" w:rsidRPr="008649D5" w:rsidRDefault="0044500C" w:rsidP="0044500C">
            <w:pPr>
              <w:spacing w:before="0" w:after="0" w:line="240" w:lineRule="auto"/>
            </w:pPr>
            <w:r w:rsidRPr="008649D5">
              <w:t>5.00</w:t>
            </w:r>
          </w:p>
        </w:tc>
        <w:tc>
          <w:tcPr>
            <w:tcW w:w="1543" w:type="dxa"/>
            <w:gridSpan w:val="2"/>
            <w:shd w:val="clear" w:color="auto" w:fill="auto"/>
            <w:noWrap/>
            <w:vAlign w:val="center"/>
          </w:tcPr>
          <w:p w14:paraId="71261757" w14:textId="31E7CA78" w:rsidR="0044500C" w:rsidRPr="008649D5" w:rsidRDefault="0044500C" w:rsidP="0044500C">
            <w:pPr>
              <w:spacing w:before="0" w:after="0" w:line="240" w:lineRule="auto"/>
            </w:pPr>
          </w:p>
        </w:tc>
        <w:tc>
          <w:tcPr>
            <w:tcW w:w="831" w:type="dxa"/>
            <w:gridSpan w:val="2"/>
            <w:vAlign w:val="center"/>
          </w:tcPr>
          <w:p w14:paraId="1CD17C59" w14:textId="1EB835D7" w:rsidR="0044500C" w:rsidRPr="00F57106" w:rsidRDefault="0044500C" w:rsidP="0044500C">
            <w:pPr>
              <w:spacing w:before="0" w:after="0" w:line="240" w:lineRule="auto"/>
            </w:pPr>
            <w:r w:rsidRPr="008649D5">
              <w:t>PO</w:t>
            </w:r>
          </w:p>
        </w:tc>
        <w:tc>
          <w:tcPr>
            <w:tcW w:w="864" w:type="dxa"/>
            <w:vAlign w:val="center"/>
          </w:tcPr>
          <w:p w14:paraId="516CAD6F" w14:textId="77777777" w:rsidR="0044500C" w:rsidRPr="00F57106" w:rsidRDefault="0044500C" w:rsidP="0044500C">
            <w:pPr>
              <w:spacing w:before="0" w:after="0" w:line="240" w:lineRule="auto"/>
            </w:pPr>
          </w:p>
        </w:tc>
        <w:tc>
          <w:tcPr>
            <w:tcW w:w="874" w:type="dxa"/>
            <w:vAlign w:val="center"/>
          </w:tcPr>
          <w:p w14:paraId="254781C9" w14:textId="564B3379" w:rsidR="0044500C" w:rsidRPr="00F57106" w:rsidRDefault="0044500C" w:rsidP="0044500C">
            <w:pPr>
              <w:spacing w:before="0" w:after="0" w:line="240" w:lineRule="auto"/>
            </w:pPr>
            <w:r w:rsidRPr="008649D5">
              <w:t>0.6130</w:t>
            </w:r>
          </w:p>
        </w:tc>
        <w:tc>
          <w:tcPr>
            <w:tcW w:w="1105" w:type="dxa"/>
            <w:vAlign w:val="center"/>
          </w:tcPr>
          <w:p w14:paraId="5C466978"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5D5A4B2E" w14:textId="489A233B" w:rsidR="0044500C" w:rsidRPr="008649D5" w:rsidRDefault="0044500C" w:rsidP="0044500C">
            <w:pPr>
              <w:spacing w:before="0" w:after="0" w:line="240" w:lineRule="auto"/>
            </w:pPr>
            <w:r w:rsidRPr="008649D5">
              <w:t>V</w:t>
            </w:r>
          </w:p>
        </w:tc>
        <w:tc>
          <w:tcPr>
            <w:tcW w:w="1452" w:type="dxa"/>
            <w:shd w:val="clear" w:color="auto" w:fill="auto"/>
            <w:noWrap/>
            <w:vAlign w:val="center"/>
          </w:tcPr>
          <w:p w14:paraId="69C79E8A" w14:textId="39E4325C"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5DCEDCCF" w14:textId="3F1F59BF"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5280F81D" w14:textId="3B604A33" w:rsidR="0044500C" w:rsidRPr="00F57106" w:rsidRDefault="0044500C" w:rsidP="0044500C">
            <w:pPr>
              <w:spacing w:before="0" w:after="0" w:line="240" w:lineRule="auto"/>
            </w:pPr>
            <w:r w:rsidRPr="006758D4">
              <w:t>27.9</w:t>
            </w:r>
          </w:p>
        </w:tc>
      </w:tr>
      <w:tr w:rsidR="0044500C" w:rsidRPr="00F57106" w14:paraId="103D4F12" w14:textId="7EB276BD" w:rsidTr="00A52E8D">
        <w:trPr>
          <w:gridAfter w:val="1"/>
          <w:wAfter w:w="1316" w:type="dxa"/>
          <w:trHeight w:val="255"/>
        </w:trPr>
        <w:tc>
          <w:tcPr>
            <w:tcW w:w="506" w:type="dxa"/>
            <w:gridSpan w:val="2"/>
            <w:shd w:val="clear" w:color="auto" w:fill="auto"/>
            <w:noWrap/>
            <w:vAlign w:val="center"/>
            <w:hideMark/>
          </w:tcPr>
          <w:p w14:paraId="44DE80AC" w14:textId="77777777" w:rsidR="0044500C" w:rsidRPr="008649D5" w:rsidRDefault="0044500C" w:rsidP="0044500C">
            <w:pPr>
              <w:spacing w:before="0" w:after="0" w:line="240" w:lineRule="auto"/>
            </w:pPr>
            <w:r w:rsidRPr="008649D5">
              <w:t>13</w:t>
            </w:r>
          </w:p>
        </w:tc>
        <w:tc>
          <w:tcPr>
            <w:tcW w:w="1776" w:type="dxa"/>
            <w:gridSpan w:val="2"/>
            <w:shd w:val="clear" w:color="auto" w:fill="auto"/>
            <w:noWrap/>
            <w:vAlign w:val="center"/>
            <w:hideMark/>
          </w:tcPr>
          <w:p w14:paraId="26FB30F6" w14:textId="77777777" w:rsidR="0044500C" w:rsidRPr="008649D5" w:rsidRDefault="0044500C" w:rsidP="0044500C">
            <w:pPr>
              <w:spacing w:before="0" w:after="0" w:line="240" w:lineRule="auto"/>
            </w:pPr>
            <w:r w:rsidRPr="008649D5">
              <w:t>NISIPARI 9</w:t>
            </w:r>
          </w:p>
        </w:tc>
        <w:tc>
          <w:tcPr>
            <w:tcW w:w="1585" w:type="dxa"/>
            <w:gridSpan w:val="2"/>
            <w:vAlign w:val="center"/>
          </w:tcPr>
          <w:p w14:paraId="7C38B04F" w14:textId="497D0261" w:rsidR="0044500C" w:rsidRPr="00F57106" w:rsidRDefault="0044500C" w:rsidP="0044500C">
            <w:pPr>
              <w:spacing w:before="0" w:after="0" w:line="240" w:lineRule="auto"/>
            </w:pPr>
            <w:r w:rsidRPr="008649D5">
              <w:t>NISIPARI</w:t>
            </w:r>
          </w:p>
        </w:tc>
        <w:tc>
          <w:tcPr>
            <w:tcW w:w="1275" w:type="dxa"/>
            <w:vAlign w:val="center"/>
          </w:tcPr>
          <w:p w14:paraId="3FF27768" w14:textId="3E2B6D23" w:rsidR="0044500C" w:rsidRPr="00F57106" w:rsidRDefault="0044500C" w:rsidP="0044500C">
            <w:pPr>
              <w:spacing w:before="0" w:after="0" w:line="240" w:lineRule="auto"/>
            </w:pPr>
            <w:r w:rsidRPr="008649D5">
              <w:t>XV-1.10b.7</w:t>
            </w:r>
          </w:p>
        </w:tc>
        <w:tc>
          <w:tcPr>
            <w:tcW w:w="773" w:type="dxa"/>
            <w:gridSpan w:val="2"/>
            <w:shd w:val="clear" w:color="auto" w:fill="auto"/>
            <w:noWrap/>
            <w:vAlign w:val="center"/>
            <w:hideMark/>
          </w:tcPr>
          <w:p w14:paraId="0D92051E" w14:textId="21B53657"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5DB08C5" w14:textId="77777777" w:rsidR="0044500C" w:rsidRPr="008649D5" w:rsidRDefault="0044500C" w:rsidP="0044500C">
            <w:pPr>
              <w:spacing w:before="0" w:after="0" w:line="240" w:lineRule="auto"/>
            </w:pPr>
            <w:proofErr w:type="spellStart"/>
            <w:r w:rsidRPr="008649D5">
              <w:t>Castelu</w:t>
            </w:r>
            <w:proofErr w:type="spellEnd"/>
            <w:r w:rsidRPr="008649D5">
              <w:t>/</w:t>
            </w:r>
            <w:proofErr w:type="spellStart"/>
            <w:r w:rsidRPr="008649D5">
              <w:t>Nisipari</w:t>
            </w:r>
            <w:proofErr w:type="spellEnd"/>
          </w:p>
        </w:tc>
        <w:tc>
          <w:tcPr>
            <w:tcW w:w="1333" w:type="dxa"/>
            <w:shd w:val="clear" w:color="auto" w:fill="auto"/>
            <w:noWrap/>
            <w:vAlign w:val="center"/>
          </w:tcPr>
          <w:p w14:paraId="38B5DB61" w14:textId="51F26332" w:rsidR="0044500C" w:rsidRPr="008649D5" w:rsidRDefault="0044500C" w:rsidP="0044500C">
            <w:pPr>
              <w:spacing w:before="0" w:after="0" w:line="240" w:lineRule="auto"/>
            </w:pPr>
            <w:r w:rsidRPr="008649D5">
              <w:t>8.50</w:t>
            </w:r>
          </w:p>
        </w:tc>
        <w:tc>
          <w:tcPr>
            <w:tcW w:w="1543" w:type="dxa"/>
            <w:gridSpan w:val="2"/>
            <w:shd w:val="clear" w:color="auto" w:fill="auto"/>
            <w:noWrap/>
            <w:vAlign w:val="center"/>
          </w:tcPr>
          <w:p w14:paraId="33ADDB13" w14:textId="244F1DBC" w:rsidR="0044500C" w:rsidRPr="008649D5" w:rsidRDefault="0044500C" w:rsidP="0044500C">
            <w:pPr>
              <w:spacing w:before="0" w:after="0" w:line="240" w:lineRule="auto"/>
            </w:pPr>
          </w:p>
        </w:tc>
        <w:tc>
          <w:tcPr>
            <w:tcW w:w="831" w:type="dxa"/>
            <w:gridSpan w:val="2"/>
            <w:vAlign w:val="center"/>
          </w:tcPr>
          <w:p w14:paraId="20141FD2" w14:textId="1BF64862" w:rsidR="0044500C" w:rsidRPr="00F57106" w:rsidRDefault="0044500C" w:rsidP="0044500C">
            <w:pPr>
              <w:spacing w:before="0" w:after="0" w:line="240" w:lineRule="auto"/>
            </w:pPr>
            <w:r w:rsidRPr="008649D5">
              <w:t>PO</w:t>
            </w:r>
          </w:p>
        </w:tc>
        <w:tc>
          <w:tcPr>
            <w:tcW w:w="864" w:type="dxa"/>
            <w:vAlign w:val="center"/>
          </w:tcPr>
          <w:p w14:paraId="10DC6DD7" w14:textId="77777777" w:rsidR="0044500C" w:rsidRPr="00F57106" w:rsidRDefault="0044500C" w:rsidP="0044500C">
            <w:pPr>
              <w:spacing w:before="0" w:after="0" w:line="240" w:lineRule="auto"/>
            </w:pPr>
          </w:p>
        </w:tc>
        <w:tc>
          <w:tcPr>
            <w:tcW w:w="874" w:type="dxa"/>
            <w:vAlign w:val="center"/>
          </w:tcPr>
          <w:p w14:paraId="24973D2A" w14:textId="1E0293E2" w:rsidR="0044500C" w:rsidRPr="00F57106" w:rsidRDefault="0044500C" w:rsidP="0044500C">
            <w:pPr>
              <w:spacing w:before="0" w:after="0" w:line="240" w:lineRule="auto"/>
            </w:pPr>
            <w:r w:rsidRPr="008649D5">
              <w:t>1.7180</w:t>
            </w:r>
          </w:p>
        </w:tc>
        <w:tc>
          <w:tcPr>
            <w:tcW w:w="1105" w:type="dxa"/>
            <w:vAlign w:val="center"/>
          </w:tcPr>
          <w:p w14:paraId="52B8B816"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2FBA42A4" w14:textId="14491509" w:rsidR="0044500C" w:rsidRPr="008649D5" w:rsidRDefault="0044500C" w:rsidP="0044500C">
            <w:pPr>
              <w:spacing w:before="0" w:after="0" w:line="240" w:lineRule="auto"/>
            </w:pPr>
            <w:r w:rsidRPr="008649D5">
              <w:t>V</w:t>
            </w:r>
          </w:p>
        </w:tc>
        <w:tc>
          <w:tcPr>
            <w:tcW w:w="1452" w:type="dxa"/>
            <w:shd w:val="clear" w:color="auto" w:fill="auto"/>
            <w:noWrap/>
            <w:vAlign w:val="center"/>
          </w:tcPr>
          <w:p w14:paraId="7F1CD5A6" w14:textId="0616122B"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02FD2647" w14:textId="1BF2BB8A"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1F821B23" w14:textId="780B543A" w:rsidR="0044500C" w:rsidRPr="00F57106" w:rsidRDefault="0044500C" w:rsidP="0044500C">
            <w:pPr>
              <w:spacing w:before="0" w:after="0" w:line="240" w:lineRule="auto"/>
            </w:pPr>
            <w:r w:rsidRPr="006758D4">
              <w:t>27.9</w:t>
            </w:r>
          </w:p>
        </w:tc>
      </w:tr>
      <w:tr w:rsidR="0044500C" w:rsidRPr="00F57106" w14:paraId="1F3F3456" w14:textId="7E7F7550" w:rsidTr="00A52E8D">
        <w:trPr>
          <w:gridAfter w:val="1"/>
          <w:wAfter w:w="1316" w:type="dxa"/>
          <w:trHeight w:val="255"/>
        </w:trPr>
        <w:tc>
          <w:tcPr>
            <w:tcW w:w="506" w:type="dxa"/>
            <w:gridSpan w:val="2"/>
            <w:shd w:val="clear" w:color="auto" w:fill="auto"/>
            <w:noWrap/>
            <w:vAlign w:val="center"/>
            <w:hideMark/>
          </w:tcPr>
          <w:p w14:paraId="1B0F327E" w14:textId="77777777" w:rsidR="0044500C" w:rsidRPr="008649D5" w:rsidRDefault="0044500C" w:rsidP="0044500C">
            <w:pPr>
              <w:spacing w:before="0" w:after="0" w:line="240" w:lineRule="auto"/>
            </w:pPr>
            <w:r w:rsidRPr="008649D5">
              <w:t>14</w:t>
            </w:r>
          </w:p>
        </w:tc>
        <w:tc>
          <w:tcPr>
            <w:tcW w:w="1776" w:type="dxa"/>
            <w:gridSpan w:val="2"/>
            <w:shd w:val="clear" w:color="auto" w:fill="auto"/>
            <w:noWrap/>
            <w:vAlign w:val="center"/>
            <w:hideMark/>
          </w:tcPr>
          <w:p w14:paraId="3110D428" w14:textId="77777777" w:rsidR="0044500C" w:rsidRPr="008649D5" w:rsidRDefault="0044500C" w:rsidP="0044500C">
            <w:pPr>
              <w:spacing w:before="0" w:after="0" w:line="240" w:lineRule="auto"/>
            </w:pPr>
            <w:r w:rsidRPr="008649D5">
              <w:t>NISIPARI 10</w:t>
            </w:r>
          </w:p>
        </w:tc>
        <w:tc>
          <w:tcPr>
            <w:tcW w:w="1585" w:type="dxa"/>
            <w:gridSpan w:val="2"/>
            <w:vAlign w:val="center"/>
          </w:tcPr>
          <w:p w14:paraId="551AE149" w14:textId="5BD124CB" w:rsidR="0044500C" w:rsidRPr="00F57106" w:rsidRDefault="0044500C" w:rsidP="0044500C">
            <w:pPr>
              <w:spacing w:before="0" w:after="0" w:line="240" w:lineRule="auto"/>
            </w:pPr>
            <w:r w:rsidRPr="008649D5">
              <w:t>NISIPARI</w:t>
            </w:r>
          </w:p>
        </w:tc>
        <w:tc>
          <w:tcPr>
            <w:tcW w:w="1275" w:type="dxa"/>
            <w:vAlign w:val="center"/>
          </w:tcPr>
          <w:p w14:paraId="29FFEC09" w14:textId="2306A3B2" w:rsidR="0044500C" w:rsidRPr="00F57106" w:rsidRDefault="0044500C" w:rsidP="0044500C">
            <w:pPr>
              <w:spacing w:before="0" w:after="0" w:line="240" w:lineRule="auto"/>
            </w:pPr>
            <w:r w:rsidRPr="008649D5">
              <w:t>XV-1.10b.7</w:t>
            </w:r>
          </w:p>
        </w:tc>
        <w:tc>
          <w:tcPr>
            <w:tcW w:w="773" w:type="dxa"/>
            <w:gridSpan w:val="2"/>
            <w:shd w:val="clear" w:color="auto" w:fill="auto"/>
            <w:noWrap/>
            <w:vAlign w:val="center"/>
            <w:hideMark/>
          </w:tcPr>
          <w:p w14:paraId="6DA7C7D6" w14:textId="53DB956A"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58AA5D9E" w14:textId="77777777" w:rsidR="0044500C" w:rsidRPr="008649D5" w:rsidRDefault="0044500C" w:rsidP="0044500C">
            <w:pPr>
              <w:spacing w:before="0" w:after="0" w:line="240" w:lineRule="auto"/>
            </w:pPr>
            <w:proofErr w:type="spellStart"/>
            <w:r w:rsidRPr="008649D5">
              <w:t>Castelu</w:t>
            </w:r>
            <w:proofErr w:type="spellEnd"/>
            <w:r w:rsidRPr="008649D5">
              <w:t>/</w:t>
            </w:r>
            <w:proofErr w:type="spellStart"/>
            <w:r w:rsidRPr="008649D5">
              <w:t>Nisipari</w:t>
            </w:r>
            <w:proofErr w:type="spellEnd"/>
          </w:p>
        </w:tc>
        <w:tc>
          <w:tcPr>
            <w:tcW w:w="1333" w:type="dxa"/>
            <w:shd w:val="clear" w:color="auto" w:fill="auto"/>
            <w:noWrap/>
            <w:vAlign w:val="center"/>
          </w:tcPr>
          <w:p w14:paraId="2D3DE9E6" w14:textId="5AD46149" w:rsidR="0044500C" w:rsidRPr="008649D5" w:rsidRDefault="0044500C" w:rsidP="0044500C">
            <w:pPr>
              <w:spacing w:before="0" w:after="0" w:line="240" w:lineRule="auto"/>
            </w:pPr>
            <w:r w:rsidRPr="008649D5">
              <w:t>8.00</w:t>
            </w:r>
          </w:p>
        </w:tc>
        <w:tc>
          <w:tcPr>
            <w:tcW w:w="1543" w:type="dxa"/>
            <w:gridSpan w:val="2"/>
            <w:shd w:val="clear" w:color="auto" w:fill="auto"/>
            <w:noWrap/>
            <w:vAlign w:val="center"/>
          </w:tcPr>
          <w:p w14:paraId="3B42EE27" w14:textId="0A347B5C" w:rsidR="0044500C" w:rsidRPr="008649D5" w:rsidRDefault="0044500C" w:rsidP="0044500C">
            <w:pPr>
              <w:spacing w:before="0" w:after="0" w:line="240" w:lineRule="auto"/>
            </w:pPr>
          </w:p>
        </w:tc>
        <w:tc>
          <w:tcPr>
            <w:tcW w:w="831" w:type="dxa"/>
            <w:gridSpan w:val="2"/>
            <w:vAlign w:val="center"/>
          </w:tcPr>
          <w:p w14:paraId="3452A65C" w14:textId="524391D2" w:rsidR="0044500C" w:rsidRPr="00F57106" w:rsidRDefault="0044500C" w:rsidP="0044500C">
            <w:pPr>
              <w:spacing w:before="0" w:after="0" w:line="240" w:lineRule="auto"/>
            </w:pPr>
            <w:r w:rsidRPr="008649D5">
              <w:t>PO</w:t>
            </w:r>
          </w:p>
        </w:tc>
        <w:tc>
          <w:tcPr>
            <w:tcW w:w="864" w:type="dxa"/>
            <w:vAlign w:val="center"/>
          </w:tcPr>
          <w:p w14:paraId="73092C7A" w14:textId="77777777" w:rsidR="0044500C" w:rsidRPr="00F57106" w:rsidRDefault="0044500C" w:rsidP="0044500C">
            <w:pPr>
              <w:spacing w:before="0" w:after="0" w:line="240" w:lineRule="auto"/>
            </w:pPr>
          </w:p>
        </w:tc>
        <w:tc>
          <w:tcPr>
            <w:tcW w:w="874" w:type="dxa"/>
            <w:vAlign w:val="center"/>
          </w:tcPr>
          <w:p w14:paraId="287CC99E" w14:textId="63F0004B" w:rsidR="0044500C" w:rsidRPr="00F57106" w:rsidRDefault="0044500C" w:rsidP="0044500C">
            <w:pPr>
              <w:spacing w:before="0" w:after="0" w:line="240" w:lineRule="auto"/>
            </w:pPr>
            <w:r w:rsidRPr="008649D5">
              <w:t>0.6690</w:t>
            </w:r>
          </w:p>
        </w:tc>
        <w:tc>
          <w:tcPr>
            <w:tcW w:w="1105" w:type="dxa"/>
            <w:vAlign w:val="center"/>
          </w:tcPr>
          <w:p w14:paraId="6F910FBF" w14:textId="77777777" w:rsidR="0044500C" w:rsidRPr="00F57106" w:rsidRDefault="0044500C" w:rsidP="0044500C">
            <w:pPr>
              <w:spacing w:before="0" w:after="0" w:line="240" w:lineRule="auto"/>
            </w:pPr>
          </w:p>
        </w:tc>
        <w:tc>
          <w:tcPr>
            <w:tcW w:w="1225" w:type="dxa"/>
            <w:gridSpan w:val="3"/>
            <w:shd w:val="clear" w:color="auto" w:fill="auto"/>
            <w:vAlign w:val="center"/>
            <w:hideMark/>
          </w:tcPr>
          <w:p w14:paraId="11B72098" w14:textId="137AF837" w:rsidR="0044500C" w:rsidRPr="008649D5" w:rsidRDefault="0044500C" w:rsidP="0044500C">
            <w:pPr>
              <w:spacing w:before="0" w:after="0" w:line="240" w:lineRule="auto"/>
            </w:pPr>
            <w:r w:rsidRPr="008649D5">
              <w:t>V</w:t>
            </w:r>
          </w:p>
        </w:tc>
        <w:tc>
          <w:tcPr>
            <w:tcW w:w="1452" w:type="dxa"/>
            <w:shd w:val="clear" w:color="auto" w:fill="auto"/>
            <w:noWrap/>
            <w:vAlign w:val="center"/>
          </w:tcPr>
          <w:p w14:paraId="7F3B4125" w14:textId="269CBC5B"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0388A002" w14:textId="2EF1367F" w:rsidR="0044500C" w:rsidRPr="00F57106" w:rsidRDefault="00AD7CE8" w:rsidP="0044500C">
            <w:pPr>
              <w:spacing w:before="0" w:after="0" w:line="240" w:lineRule="auto"/>
            </w:pPr>
            <w:r w:rsidRPr="00AD7CE8">
              <w:t>A.B.A.</w:t>
            </w:r>
            <w:proofErr w:type="gramStart"/>
            <w:r w:rsidRPr="00AD7CE8">
              <w:t>D.L</w:t>
            </w:r>
            <w:proofErr w:type="gramEnd"/>
          </w:p>
        </w:tc>
        <w:tc>
          <w:tcPr>
            <w:tcW w:w="1238" w:type="dxa"/>
            <w:gridSpan w:val="2"/>
          </w:tcPr>
          <w:p w14:paraId="7AC48A40" w14:textId="65AB1CC5" w:rsidR="0044500C" w:rsidRPr="00F57106" w:rsidRDefault="0044500C" w:rsidP="0044500C">
            <w:pPr>
              <w:spacing w:before="0" w:after="0" w:line="240" w:lineRule="auto"/>
            </w:pPr>
            <w:r w:rsidRPr="006758D4">
              <w:t>27.9</w:t>
            </w:r>
          </w:p>
        </w:tc>
      </w:tr>
      <w:tr w:rsidR="0044500C" w:rsidRPr="006E691A" w14:paraId="0C8C32F1" w14:textId="4A261559" w:rsidTr="00A52E8D">
        <w:trPr>
          <w:gridAfter w:val="1"/>
          <w:wAfter w:w="1316" w:type="dxa"/>
          <w:trHeight w:val="255"/>
        </w:trPr>
        <w:tc>
          <w:tcPr>
            <w:tcW w:w="506" w:type="dxa"/>
            <w:gridSpan w:val="2"/>
            <w:shd w:val="clear" w:color="auto" w:fill="auto"/>
            <w:noWrap/>
            <w:vAlign w:val="center"/>
            <w:hideMark/>
          </w:tcPr>
          <w:p w14:paraId="56C77F83" w14:textId="77777777" w:rsidR="0044500C" w:rsidRPr="008649D5" w:rsidRDefault="0044500C" w:rsidP="0044500C">
            <w:pPr>
              <w:spacing w:before="0" w:after="0" w:line="240" w:lineRule="auto"/>
            </w:pPr>
            <w:r w:rsidRPr="008649D5">
              <w:t>15</w:t>
            </w:r>
          </w:p>
        </w:tc>
        <w:tc>
          <w:tcPr>
            <w:tcW w:w="1776" w:type="dxa"/>
            <w:gridSpan w:val="2"/>
            <w:shd w:val="clear" w:color="auto" w:fill="auto"/>
            <w:noWrap/>
            <w:vAlign w:val="center"/>
            <w:hideMark/>
          </w:tcPr>
          <w:p w14:paraId="3E73AE3D" w14:textId="77777777" w:rsidR="0044500C" w:rsidRPr="008649D5" w:rsidRDefault="0044500C" w:rsidP="0044500C">
            <w:pPr>
              <w:spacing w:before="0" w:after="0" w:line="240" w:lineRule="auto"/>
            </w:pPr>
            <w:r w:rsidRPr="008649D5">
              <w:t>OITUZ 3</w:t>
            </w:r>
          </w:p>
        </w:tc>
        <w:tc>
          <w:tcPr>
            <w:tcW w:w="1585" w:type="dxa"/>
            <w:gridSpan w:val="2"/>
            <w:vAlign w:val="center"/>
          </w:tcPr>
          <w:p w14:paraId="04F83A54" w14:textId="017D6C9F" w:rsidR="0044500C" w:rsidRPr="006E691A" w:rsidRDefault="0044500C" w:rsidP="0044500C">
            <w:pPr>
              <w:spacing w:before="0" w:after="0" w:line="240" w:lineRule="auto"/>
            </w:pPr>
            <w:r w:rsidRPr="008649D5">
              <w:t>V. ADÎNCĂ</w:t>
            </w:r>
          </w:p>
        </w:tc>
        <w:tc>
          <w:tcPr>
            <w:tcW w:w="1275" w:type="dxa"/>
            <w:vAlign w:val="center"/>
          </w:tcPr>
          <w:p w14:paraId="06741F54" w14:textId="50C29E2F" w:rsidR="0044500C" w:rsidRPr="006E691A" w:rsidRDefault="0044500C" w:rsidP="0044500C">
            <w:pPr>
              <w:spacing w:before="0" w:after="0" w:line="240" w:lineRule="auto"/>
            </w:pPr>
            <w:r w:rsidRPr="008649D5">
              <w:t>XV-1.10b.14</w:t>
            </w:r>
          </w:p>
        </w:tc>
        <w:tc>
          <w:tcPr>
            <w:tcW w:w="773" w:type="dxa"/>
            <w:gridSpan w:val="2"/>
            <w:shd w:val="clear" w:color="auto" w:fill="auto"/>
            <w:noWrap/>
            <w:vAlign w:val="center"/>
            <w:hideMark/>
          </w:tcPr>
          <w:p w14:paraId="76F03858" w14:textId="5A0ED7A8"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8AE6E2B" w14:textId="77777777" w:rsidR="0044500C" w:rsidRPr="008649D5" w:rsidRDefault="0044500C" w:rsidP="0044500C">
            <w:pPr>
              <w:spacing w:before="0" w:after="0" w:line="240" w:lineRule="auto"/>
            </w:pPr>
            <w:r w:rsidRPr="008649D5">
              <w:t>Ovidiu</w:t>
            </w:r>
          </w:p>
        </w:tc>
        <w:tc>
          <w:tcPr>
            <w:tcW w:w="1333" w:type="dxa"/>
            <w:shd w:val="clear" w:color="auto" w:fill="auto"/>
            <w:noWrap/>
            <w:vAlign w:val="center"/>
          </w:tcPr>
          <w:p w14:paraId="6CC86B6F" w14:textId="20A50B7B" w:rsidR="0044500C" w:rsidRPr="008649D5" w:rsidRDefault="0044500C" w:rsidP="0044500C">
            <w:pPr>
              <w:spacing w:before="0" w:after="0" w:line="240" w:lineRule="auto"/>
            </w:pPr>
            <w:r w:rsidRPr="008649D5">
              <w:t>8.80</w:t>
            </w:r>
          </w:p>
        </w:tc>
        <w:tc>
          <w:tcPr>
            <w:tcW w:w="1543" w:type="dxa"/>
            <w:gridSpan w:val="2"/>
            <w:shd w:val="clear" w:color="auto" w:fill="auto"/>
            <w:noWrap/>
            <w:vAlign w:val="center"/>
          </w:tcPr>
          <w:p w14:paraId="5FCE6DF8" w14:textId="1A6D2588" w:rsidR="0044500C" w:rsidRPr="008649D5" w:rsidRDefault="0044500C" w:rsidP="0044500C">
            <w:pPr>
              <w:spacing w:before="0" w:after="0" w:line="240" w:lineRule="auto"/>
            </w:pPr>
          </w:p>
        </w:tc>
        <w:tc>
          <w:tcPr>
            <w:tcW w:w="831" w:type="dxa"/>
            <w:gridSpan w:val="2"/>
            <w:vAlign w:val="center"/>
          </w:tcPr>
          <w:p w14:paraId="58DEC63D" w14:textId="053E044D" w:rsidR="0044500C" w:rsidRPr="006E691A" w:rsidRDefault="0044500C" w:rsidP="0044500C">
            <w:pPr>
              <w:spacing w:before="0" w:after="0" w:line="240" w:lineRule="auto"/>
            </w:pPr>
            <w:r w:rsidRPr="008649D5">
              <w:t>PO</w:t>
            </w:r>
          </w:p>
        </w:tc>
        <w:tc>
          <w:tcPr>
            <w:tcW w:w="864" w:type="dxa"/>
            <w:vAlign w:val="center"/>
          </w:tcPr>
          <w:p w14:paraId="05705F58" w14:textId="77777777" w:rsidR="0044500C" w:rsidRPr="006E691A" w:rsidRDefault="0044500C" w:rsidP="0044500C">
            <w:pPr>
              <w:spacing w:before="0" w:after="0" w:line="240" w:lineRule="auto"/>
            </w:pPr>
          </w:p>
        </w:tc>
        <w:tc>
          <w:tcPr>
            <w:tcW w:w="874" w:type="dxa"/>
            <w:vAlign w:val="center"/>
          </w:tcPr>
          <w:p w14:paraId="42095142" w14:textId="09482A1F" w:rsidR="0044500C" w:rsidRPr="006E691A" w:rsidRDefault="0044500C" w:rsidP="0044500C">
            <w:pPr>
              <w:spacing w:before="0" w:after="0" w:line="240" w:lineRule="auto"/>
            </w:pPr>
            <w:r w:rsidRPr="008649D5">
              <w:t>2.4470</w:t>
            </w:r>
          </w:p>
        </w:tc>
        <w:tc>
          <w:tcPr>
            <w:tcW w:w="1105" w:type="dxa"/>
            <w:vAlign w:val="center"/>
          </w:tcPr>
          <w:p w14:paraId="091619B5"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D5DAB9F" w14:textId="2B161450" w:rsidR="0044500C" w:rsidRPr="008649D5" w:rsidRDefault="0044500C" w:rsidP="0044500C">
            <w:pPr>
              <w:spacing w:before="0" w:after="0" w:line="240" w:lineRule="auto"/>
            </w:pPr>
            <w:r w:rsidRPr="008649D5">
              <w:t>V</w:t>
            </w:r>
          </w:p>
        </w:tc>
        <w:tc>
          <w:tcPr>
            <w:tcW w:w="1452" w:type="dxa"/>
            <w:shd w:val="clear" w:color="auto" w:fill="auto"/>
            <w:noWrap/>
            <w:vAlign w:val="center"/>
          </w:tcPr>
          <w:p w14:paraId="4187A9DC" w14:textId="185E1500"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6269AE98" w14:textId="1777B021"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320DC2A3" w14:textId="707B9A63" w:rsidR="0044500C" w:rsidRPr="006E691A" w:rsidRDefault="0044500C" w:rsidP="0044500C">
            <w:pPr>
              <w:spacing w:before="0" w:after="0" w:line="240" w:lineRule="auto"/>
            </w:pPr>
            <w:r w:rsidRPr="006758D4">
              <w:t>27.9</w:t>
            </w:r>
          </w:p>
        </w:tc>
      </w:tr>
      <w:tr w:rsidR="0044500C" w:rsidRPr="006E691A" w14:paraId="60978115" w14:textId="62619208" w:rsidTr="00A52E8D">
        <w:trPr>
          <w:gridAfter w:val="1"/>
          <w:wAfter w:w="1316" w:type="dxa"/>
          <w:trHeight w:val="255"/>
        </w:trPr>
        <w:tc>
          <w:tcPr>
            <w:tcW w:w="506" w:type="dxa"/>
            <w:gridSpan w:val="2"/>
            <w:shd w:val="clear" w:color="auto" w:fill="auto"/>
            <w:noWrap/>
            <w:vAlign w:val="center"/>
            <w:hideMark/>
          </w:tcPr>
          <w:p w14:paraId="798B0F1B" w14:textId="77777777" w:rsidR="0044500C" w:rsidRPr="008649D5" w:rsidRDefault="0044500C" w:rsidP="0044500C">
            <w:pPr>
              <w:spacing w:before="0" w:after="0" w:line="240" w:lineRule="auto"/>
            </w:pPr>
            <w:r w:rsidRPr="008649D5">
              <w:t>16</w:t>
            </w:r>
          </w:p>
        </w:tc>
        <w:tc>
          <w:tcPr>
            <w:tcW w:w="1776" w:type="dxa"/>
            <w:gridSpan w:val="2"/>
            <w:shd w:val="clear" w:color="auto" w:fill="auto"/>
            <w:noWrap/>
            <w:vAlign w:val="center"/>
            <w:hideMark/>
          </w:tcPr>
          <w:p w14:paraId="66CF6A8E" w14:textId="77777777" w:rsidR="0044500C" w:rsidRPr="008649D5" w:rsidRDefault="0044500C" w:rsidP="0044500C">
            <w:pPr>
              <w:spacing w:before="0" w:after="0" w:line="240" w:lineRule="auto"/>
            </w:pPr>
            <w:r w:rsidRPr="008649D5">
              <w:t>OITUZ 4</w:t>
            </w:r>
          </w:p>
        </w:tc>
        <w:tc>
          <w:tcPr>
            <w:tcW w:w="1585" w:type="dxa"/>
            <w:gridSpan w:val="2"/>
            <w:vAlign w:val="center"/>
          </w:tcPr>
          <w:p w14:paraId="252959D8" w14:textId="43BCC051" w:rsidR="0044500C" w:rsidRPr="006E691A" w:rsidRDefault="0044500C" w:rsidP="0044500C">
            <w:pPr>
              <w:spacing w:before="0" w:after="0" w:line="240" w:lineRule="auto"/>
            </w:pPr>
            <w:r w:rsidRPr="008649D5">
              <w:t>V. ADÎNCĂ</w:t>
            </w:r>
          </w:p>
        </w:tc>
        <w:tc>
          <w:tcPr>
            <w:tcW w:w="1275" w:type="dxa"/>
            <w:vAlign w:val="center"/>
          </w:tcPr>
          <w:p w14:paraId="1F0BB7AF" w14:textId="553B4598" w:rsidR="0044500C" w:rsidRPr="006E691A" w:rsidRDefault="0044500C" w:rsidP="0044500C">
            <w:pPr>
              <w:spacing w:before="0" w:after="0" w:line="240" w:lineRule="auto"/>
            </w:pPr>
            <w:r w:rsidRPr="008649D5">
              <w:t>XV-1.10b.14</w:t>
            </w:r>
          </w:p>
        </w:tc>
        <w:tc>
          <w:tcPr>
            <w:tcW w:w="773" w:type="dxa"/>
            <w:gridSpan w:val="2"/>
            <w:shd w:val="clear" w:color="auto" w:fill="auto"/>
            <w:noWrap/>
            <w:vAlign w:val="center"/>
            <w:hideMark/>
          </w:tcPr>
          <w:p w14:paraId="3E37AB38" w14:textId="2FE27E15"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8B050D1" w14:textId="77777777" w:rsidR="0044500C" w:rsidRPr="008649D5" w:rsidRDefault="0044500C" w:rsidP="0044500C">
            <w:pPr>
              <w:spacing w:before="0" w:after="0" w:line="240" w:lineRule="auto"/>
            </w:pPr>
            <w:r w:rsidRPr="008649D5">
              <w:t>Ovidiu</w:t>
            </w:r>
          </w:p>
        </w:tc>
        <w:tc>
          <w:tcPr>
            <w:tcW w:w="1333" w:type="dxa"/>
            <w:shd w:val="clear" w:color="auto" w:fill="auto"/>
            <w:noWrap/>
            <w:vAlign w:val="center"/>
          </w:tcPr>
          <w:p w14:paraId="2AC829E5" w14:textId="76B63EFA" w:rsidR="0044500C" w:rsidRPr="008649D5" w:rsidRDefault="0044500C" w:rsidP="0044500C">
            <w:pPr>
              <w:spacing w:before="0" w:after="0" w:line="240" w:lineRule="auto"/>
            </w:pPr>
            <w:r w:rsidRPr="008649D5">
              <w:t>9.00</w:t>
            </w:r>
          </w:p>
        </w:tc>
        <w:tc>
          <w:tcPr>
            <w:tcW w:w="1543" w:type="dxa"/>
            <w:gridSpan w:val="2"/>
            <w:shd w:val="clear" w:color="auto" w:fill="auto"/>
            <w:noWrap/>
            <w:vAlign w:val="center"/>
          </w:tcPr>
          <w:p w14:paraId="5BFBF3EE" w14:textId="68459338" w:rsidR="0044500C" w:rsidRPr="008649D5" w:rsidRDefault="0044500C" w:rsidP="0044500C">
            <w:pPr>
              <w:spacing w:before="0" w:after="0" w:line="240" w:lineRule="auto"/>
            </w:pPr>
          </w:p>
        </w:tc>
        <w:tc>
          <w:tcPr>
            <w:tcW w:w="831" w:type="dxa"/>
            <w:gridSpan w:val="2"/>
            <w:vAlign w:val="center"/>
          </w:tcPr>
          <w:p w14:paraId="305C7C16" w14:textId="3737BDBD" w:rsidR="0044500C" w:rsidRPr="006E691A" w:rsidRDefault="0044500C" w:rsidP="0044500C">
            <w:pPr>
              <w:spacing w:before="0" w:after="0" w:line="240" w:lineRule="auto"/>
            </w:pPr>
            <w:r w:rsidRPr="008649D5">
              <w:t>PO</w:t>
            </w:r>
          </w:p>
        </w:tc>
        <w:tc>
          <w:tcPr>
            <w:tcW w:w="864" w:type="dxa"/>
            <w:vAlign w:val="center"/>
          </w:tcPr>
          <w:p w14:paraId="6907C467" w14:textId="77777777" w:rsidR="0044500C" w:rsidRPr="006E691A" w:rsidRDefault="0044500C" w:rsidP="0044500C">
            <w:pPr>
              <w:spacing w:before="0" w:after="0" w:line="240" w:lineRule="auto"/>
            </w:pPr>
          </w:p>
        </w:tc>
        <w:tc>
          <w:tcPr>
            <w:tcW w:w="874" w:type="dxa"/>
            <w:vAlign w:val="center"/>
          </w:tcPr>
          <w:p w14:paraId="7C217F84" w14:textId="308497D1" w:rsidR="0044500C" w:rsidRPr="006E691A" w:rsidRDefault="0044500C" w:rsidP="0044500C">
            <w:pPr>
              <w:spacing w:before="0" w:after="0" w:line="240" w:lineRule="auto"/>
            </w:pPr>
            <w:r w:rsidRPr="008649D5">
              <w:t>0.5180</w:t>
            </w:r>
          </w:p>
        </w:tc>
        <w:tc>
          <w:tcPr>
            <w:tcW w:w="1105" w:type="dxa"/>
            <w:vAlign w:val="center"/>
          </w:tcPr>
          <w:p w14:paraId="7AFE98FE"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6BC9E513" w14:textId="2FE4E3A9" w:rsidR="0044500C" w:rsidRPr="008649D5" w:rsidRDefault="0044500C" w:rsidP="0044500C">
            <w:pPr>
              <w:spacing w:before="0" w:after="0" w:line="240" w:lineRule="auto"/>
            </w:pPr>
            <w:r w:rsidRPr="008649D5">
              <w:t>V</w:t>
            </w:r>
          </w:p>
        </w:tc>
        <w:tc>
          <w:tcPr>
            <w:tcW w:w="1452" w:type="dxa"/>
            <w:shd w:val="clear" w:color="auto" w:fill="auto"/>
            <w:noWrap/>
            <w:vAlign w:val="center"/>
          </w:tcPr>
          <w:p w14:paraId="13DB56A4" w14:textId="7EB92831"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5F8F5283" w14:textId="433B7B59"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542C36E3" w14:textId="50DECC96" w:rsidR="0044500C" w:rsidRPr="006E691A" w:rsidRDefault="0044500C" w:rsidP="0044500C">
            <w:pPr>
              <w:spacing w:before="0" w:after="0" w:line="240" w:lineRule="auto"/>
            </w:pPr>
            <w:r w:rsidRPr="006758D4">
              <w:t>27.9</w:t>
            </w:r>
          </w:p>
        </w:tc>
      </w:tr>
      <w:tr w:rsidR="0044500C" w:rsidRPr="006E691A" w14:paraId="601DDD9C" w14:textId="5062A301" w:rsidTr="00A52E8D">
        <w:trPr>
          <w:gridAfter w:val="1"/>
          <w:wAfter w:w="1316" w:type="dxa"/>
          <w:trHeight w:val="255"/>
        </w:trPr>
        <w:tc>
          <w:tcPr>
            <w:tcW w:w="506" w:type="dxa"/>
            <w:gridSpan w:val="2"/>
            <w:shd w:val="clear" w:color="auto" w:fill="auto"/>
            <w:noWrap/>
            <w:vAlign w:val="center"/>
            <w:hideMark/>
          </w:tcPr>
          <w:p w14:paraId="2F3FE29D" w14:textId="77777777" w:rsidR="0044500C" w:rsidRPr="008649D5" w:rsidRDefault="0044500C" w:rsidP="0044500C">
            <w:pPr>
              <w:spacing w:before="0" w:after="0" w:line="240" w:lineRule="auto"/>
            </w:pPr>
            <w:r w:rsidRPr="008649D5">
              <w:t>17</w:t>
            </w:r>
          </w:p>
        </w:tc>
        <w:tc>
          <w:tcPr>
            <w:tcW w:w="1776" w:type="dxa"/>
            <w:gridSpan w:val="2"/>
            <w:shd w:val="clear" w:color="auto" w:fill="auto"/>
            <w:noWrap/>
            <w:vAlign w:val="center"/>
            <w:hideMark/>
          </w:tcPr>
          <w:p w14:paraId="40E56EA9" w14:textId="77777777" w:rsidR="0044500C" w:rsidRPr="008649D5" w:rsidRDefault="0044500C" w:rsidP="0044500C">
            <w:pPr>
              <w:spacing w:before="0" w:after="0" w:line="240" w:lineRule="auto"/>
            </w:pPr>
            <w:r w:rsidRPr="008649D5">
              <w:t>POARTA ALBĂ 6</w:t>
            </w:r>
          </w:p>
        </w:tc>
        <w:tc>
          <w:tcPr>
            <w:tcW w:w="1585" w:type="dxa"/>
            <w:gridSpan w:val="2"/>
            <w:vAlign w:val="center"/>
          </w:tcPr>
          <w:p w14:paraId="49F6B8E8" w14:textId="3B2AB1E1" w:rsidR="0044500C" w:rsidRPr="006E691A" w:rsidRDefault="0044500C" w:rsidP="0044500C">
            <w:pPr>
              <w:spacing w:before="0" w:after="0" w:line="240" w:lineRule="auto"/>
            </w:pPr>
            <w:r w:rsidRPr="008649D5">
              <w:t>V. COCOȘU</w:t>
            </w:r>
          </w:p>
        </w:tc>
        <w:tc>
          <w:tcPr>
            <w:tcW w:w="1275" w:type="dxa"/>
            <w:vAlign w:val="center"/>
          </w:tcPr>
          <w:p w14:paraId="50C81436" w14:textId="5DE9ADDC" w:rsidR="0044500C" w:rsidRPr="006E691A" w:rsidRDefault="0044500C" w:rsidP="0044500C">
            <w:pPr>
              <w:spacing w:before="0" w:after="0" w:line="240" w:lineRule="auto"/>
            </w:pPr>
            <w:r w:rsidRPr="008649D5">
              <w:t>XV-1.10b.14</w:t>
            </w:r>
          </w:p>
        </w:tc>
        <w:tc>
          <w:tcPr>
            <w:tcW w:w="773" w:type="dxa"/>
            <w:gridSpan w:val="2"/>
            <w:shd w:val="clear" w:color="auto" w:fill="auto"/>
            <w:noWrap/>
            <w:vAlign w:val="center"/>
            <w:hideMark/>
          </w:tcPr>
          <w:p w14:paraId="3CD32A21" w14:textId="1F927610"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C03FA93" w14:textId="77777777" w:rsidR="0044500C" w:rsidRPr="008649D5" w:rsidRDefault="0044500C" w:rsidP="0044500C">
            <w:pPr>
              <w:spacing w:before="0" w:after="0" w:line="240" w:lineRule="auto"/>
            </w:pPr>
            <w:proofErr w:type="spellStart"/>
            <w:r w:rsidRPr="008649D5">
              <w:t>Poarta</w:t>
            </w:r>
            <w:proofErr w:type="spellEnd"/>
            <w:r w:rsidRPr="008649D5">
              <w:t xml:space="preserve"> </w:t>
            </w:r>
            <w:proofErr w:type="spellStart"/>
            <w:r w:rsidRPr="008649D5">
              <w:t>Albă</w:t>
            </w:r>
            <w:proofErr w:type="spellEnd"/>
            <w:r w:rsidRPr="008649D5">
              <w:t>/</w:t>
            </w:r>
            <w:proofErr w:type="spellStart"/>
            <w:r w:rsidRPr="008649D5">
              <w:t>Poarta</w:t>
            </w:r>
            <w:proofErr w:type="spellEnd"/>
            <w:r w:rsidRPr="008649D5">
              <w:t xml:space="preserve"> </w:t>
            </w:r>
            <w:proofErr w:type="spellStart"/>
            <w:r w:rsidRPr="008649D5">
              <w:t>Albă</w:t>
            </w:r>
            <w:proofErr w:type="spellEnd"/>
          </w:p>
        </w:tc>
        <w:tc>
          <w:tcPr>
            <w:tcW w:w="1333" w:type="dxa"/>
            <w:shd w:val="clear" w:color="auto" w:fill="auto"/>
            <w:noWrap/>
            <w:vAlign w:val="center"/>
          </w:tcPr>
          <w:p w14:paraId="03B49E6E" w14:textId="489B0018" w:rsidR="0044500C" w:rsidRPr="008649D5" w:rsidRDefault="0044500C" w:rsidP="0044500C">
            <w:pPr>
              <w:spacing w:before="0" w:after="0" w:line="240" w:lineRule="auto"/>
            </w:pPr>
            <w:r w:rsidRPr="008649D5">
              <w:t>7.00</w:t>
            </w:r>
          </w:p>
        </w:tc>
        <w:tc>
          <w:tcPr>
            <w:tcW w:w="1543" w:type="dxa"/>
            <w:gridSpan w:val="2"/>
            <w:shd w:val="clear" w:color="auto" w:fill="auto"/>
            <w:noWrap/>
            <w:vAlign w:val="center"/>
          </w:tcPr>
          <w:p w14:paraId="432E9CA1" w14:textId="502DA9C1" w:rsidR="0044500C" w:rsidRPr="008649D5" w:rsidRDefault="0044500C" w:rsidP="0044500C">
            <w:pPr>
              <w:spacing w:before="0" w:after="0" w:line="240" w:lineRule="auto"/>
            </w:pPr>
          </w:p>
        </w:tc>
        <w:tc>
          <w:tcPr>
            <w:tcW w:w="831" w:type="dxa"/>
            <w:gridSpan w:val="2"/>
            <w:vAlign w:val="center"/>
          </w:tcPr>
          <w:p w14:paraId="162532EC" w14:textId="7076C53D" w:rsidR="0044500C" w:rsidRPr="006E691A" w:rsidRDefault="0044500C" w:rsidP="0044500C">
            <w:pPr>
              <w:spacing w:before="0" w:after="0" w:line="240" w:lineRule="auto"/>
            </w:pPr>
            <w:r w:rsidRPr="008649D5">
              <w:t>PO</w:t>
            </w:r>
          </w:p>
        </w:tc>
        <w:tc>
          <w:tcPr>
            <w:tcW w:w="864" w:type="dxa"/>
            <w:vAlign w:val="center"/>
          </w:tcPr>
          <w:p w14:paraId="16C0B5FD" w14:textId="77777777" w:rsidR="0044500C" w:rsidRPr="006E691A" w:rsidRDefault="0044500C" w:rsidP="0044500C">
            <w:pPr>
              <w:spacing w:before="0" w:after="0" w:line="240" w:lineRule="auto"/>
            </w:pPr>
          </w:p>
        </w:tc>
        <w:tc>
          <w:tcPr>
            <w:tcW w:w="874" w:type="dxa"/>
            <w:vAlign w:val="center"/>
          </w:tcPr>
          <w:p w14:paraId="4564F328" w14:textId="69C0FB60" w:rsidR="0044500C" w:rsidRPr="006E691A" w:rsidRDefault="0044500C" w:rsidP="0044500C">
            <w:pPr>
              <w:spacing w:before="0" w:after="0" w:line="240" w:lineRule="auto"/>
            </w:pPr>
            <w:r w:rsidRPr="008649D5">
              <w:t>3.0930</w:t>
            </w:r>
          </w:p>
        </w:tc>
        <w:tc>
          <w:tcPr>
            <w:tcW w:w="1105" w:type="dxa"/>
            <w:vAlign w:val="center"/>
          </w:tcPr>
          <w:p w14:paraId="7E85C061"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6E3BAEF1" w14:textId="144036DF" w:rsidR="0044500C" w:rsidRPr="008649D5" w:rsidRDefault="0044500C" w:rsidP="0044500C">
            <w:pPr>
              <w:spacing w:before="0" w:after="0" w:line="240" w:lineRule="auto"/>
            </w:pPr>
            <w:r w:rsidRPr="008649D5">
              <w:t>V</w:t>
            </w:r>
          </w:p>
        </w:tc>
        <w:tc>
          <w:tcPr>
            <w:tcW w:w="1452" w:type="dxa"/>
            <w:shd w:val="clear" w:color="auto" w:fill="auto"/>
            <w:noWrap/>
            <w:vAlign w:val="center"/>
          </w:tcPr>
          <w:p w14:paraId="4FD2AC03" w14:textId="41E2B9EE"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515F2F0A" w14:textId="2A509E07"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7314468F" w14:textId="0E5B83D1" w:rsidR="0044500C" w:rsidRPr="006E691A" w:rsidRDefault="0044500C" w:rsidP="0044500C">
            <w:pPr>
              <w:spacing w:before="0" w:after="0" w:line="240" w:lineRule="auto"/>
            </w:pPr>
            <w:r w:rsidRPr="006758D4">
              <w:t>27.9</w:t>
            </w:r>
          </w:p>
        </w:tc>
      </w:tr>
      <w:tr w:rsidR="0044500C" w:rsidRPr="006E691A" w14:paraId="5710F8F3" w14:textId="53A10C8E" w:rsidTr="00A52E8D">
        <w:trPr>
          <w:gridAfter w:val="1"/>
          <w:wAfter w:w="1316" w:type="dxa"/>
          <w:trHeight w:val="255"/>
        </w:trPr>
        <w:tc>
          <w:tcPr>
            <w:tcW w:w="506" w:type="dxa"/>
            <w:gridSpan w:val="2"/>
            <w:shd w:val="clear" w:color="auto" w:fill="auto"/>
            <w:noWrap/>
            <w:vAlign w:val="center"/>
            <w:hideMark/>
          </w:tcPr>
          <w:p w14:paraId="74CB8070" w14:textId="77777777" w:rsidR="0044500C" w:rsidRPr="008649D5" w:rsidRDefault="0044500C" w:rsidP="0044500C">
            <w:pPr>
              <w:spacing w:before="0" w:after="0" w:line="240" w:lineRule="auto"/>
            </w:pPr>
            <w:r w:rsidRPr="008649D5">
              <w:t>18</w:t>
            </w:r>
          </w:p>
        </w:tc>
        <w:tc>
          <w:tcPr>
            <w:tcW w:w="1776" w:type="dxa"/>
            <w:gridSpan w:val="2"/>
            <w:shd w:val="clear" w:color="auto" w:fill="auto"/>
            <w:noWrap/>
            <w:vAlign w:val="center"/>
            <w:hideMark/>
          </w:tcPr>
          <w:p w14:paraId="3E0B2F91" w14:textId="77777777" w:rsidR="0044500C" w:rsidRPr="008649D5" w:rsidRDefault="0044500C" w:rsidP="0044500C">
            <w:pPr>
              <w:spacing w:before="0" w:after="0" w:line="240" w:lineRule="auto"/>
            </w:pPr>
            <w:r w:rsidRPr="008649D5">
              <w:t>POPA NICA</w:t>
            </w:r>
          </w:p>
        </w:tc>
        <w:tc>
          <w:tcPr>
            <w:tcW w:w="1585" w:type="dxa"/>
            <w:gridSpan w:val="2"/>
            <w:vAlign w:val="center"/>
          </w:tcPr>
          <w:p w14:paraId="1079B13E" w14:textId="6FF6CA7E" w:rsidR="0044500C" w:rsidRPr="006E691A" w:rsidRDefault="0044500C" w:rsidP="0044500C">
            <w:pPr>
              <w:spacing w:before="0" w:after="0" w:line="240" w:lineRule="auto"/>
            </w:pPr>
            <w:r w:rsidRPr="008649D5">
              <w:t>POPA NICA</w:t>
            </w:r>
          </w:p>
        </w:tc>
        <w:tc>
          <w:tcPr>
            <w:tcW w:w="1275" w:type="dxa"/>
            <w:vAlign w:val="center"/>
          </w:tcPr>
          <w:p w14:paraId="1CC901C6" w14:textId="68BFC25C" w:rsidR="0044500C" w:rsidRPr="006E691A" w:rsidRDefault="0044500C" w:rsidP="0044500C">
            <w:pPr>
              <w:spacing w:before="0" w:after="0" w:line="240" w:lineRule="auto"/>
            </w:pPr>
            <w:r w:rsidRPr="008649D5">
              <w:t>XV-1.10b.2</w:t>
            </w:r>
          </w:p>
        </w:tc>
        <w:tc>
          <w:tcPr>
            <w:tcW w:w="773" w:type="dxa"/>
            <w:gridSpan w:val="2"/>
            <w:shd w:val="clear" w:color="auto" w:fill="auto"/>
            <w:noWrap/>
            <w:vAlign w:val="center"/>
            <w:hideMark/>
          </w:tcPr>
          <w:p w14:paraId="4E2C9049" w14:textId="26BC31A3"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1EA82CB8" w14:textId="77777777" w:rsidR="0044500C" w:rsidRPr="008649D5" w:rsidRDefault="0044500C" w:rsidP="0044500C">
            <w:pPr>
              <w:spacing w:before="0" w:after="0" w:line="240" w:lineRule="auto"/>
            </w:pPr>
            <w:proofErr w:type="spellStart"/>
            <w:r w:rsidRPr="008649D5">
              <w:t>Saligny</w:t>
            </w:r>
            <w:proofErr w:type="spellEnd"/>
            <w:r w:rsidRPr="008649D5">
              <w:t>/</w:t>
            </w:r>
            <w:proofErr w:type="spellStart"/>
            <w:r w:rsidRPr="008649D5">
              <w:t>Făclia</w:t>
            </w:r>
            <w:proofErr w:type="spellEnd"/>
          </w:p>
        </w:tc>
        <w:tc>
          <w:tcPr>
            <w:tcW w:w="1333" w:type="dxa"/>
            <w:shd w:val="clear" w:color="auto" w:fill="auto"/>
            <w:noWrap/>
            <w:vAlign w:val="center"/>
          </w:tcPr>
          <w:p w14:paraId="034E8253" w14:textId="7D5F7B8C" w:rsidR="0044500C" w:rsidRPr="008649D5" w:rsidRDefault="0044500C" w:rsidP="0044500C">
            <w:pPr>
              <w:spacing w:before="0" w:after="0" w:line="240" w:lineRule="auto"/>
            </w:pPr>
            <w:r w:rsidRPr="008649D5">
              <w:t>4.50</w:t>
            </w:r>
          </w:p>
        </w:tc>
        <w:tc>
          <w:tcPr>
            <w:tcW w:w="1543" w:type="dxa"/>
            <w:gridSpan w:val="2"/>
            <w:shd w:val="clear" w:color="auto" w:fill="auto"/>
            <w:noWrap/>
            <w:vAlign w:val="center"/>
          </w:tcPr>
          <w:p w14:paraId="75EA6112" w14:textId="02D625DC" w:rsidR="0044500C" w:rsidRPr="008649D5" w:rsidRDefault="0044500C" w:rsidP="0044500C">
            <w:pPr>
              <w:spacing w:before="0" w:after="0" w:line="240" w:lineRule="auto"/>
            </w:pPr>
          </w:p>
        </w:tc>
        <w:tc>
          <w:tcPr>
            <w:tcW w:w="831" w:type="dxa"/>
            <w:gridSpan w:val="2"/>
            <w:vAlign w:val="center"/>
          </w:tcPr>
          <w:p w14:paraId="44CD9CB0" w14:textId="17799D3D" w:rsidR="0044500C" w:rsidRPr="006E691A" w:rsidRDefault="0044500C" w:rsidP="0044500C">
            <w:pPr>
              <w:spacing w:before="0" w:after="0" w:line="240" w:lineRule="auto"/>
            </w:pPr>
            <w:r w:rsidRPr="008649D5">
              <w:t>PO</w:t>
            </w:r>
          </w:p>
        </w:tc>
        <w:tc>
          <w:tcPr>
            <w:tcW w:w="864" w:type="dxa"/>
            <w:vAlign w:val="center"/>
          </w:tcPr>
          <w:p w14:paraId="2C883B7A" w14:textId="77777777" w:rsidR="0044500C" w:rsidRPr="006E691A" w:rsidRDefault="0044500C" w:rsidP="0044500C">
            <w:pPr>
              <w:spacing w:before="0" w:after="0" w:line="240" w:lineRule="auto"/>
            </w:pPr>
          </w:p>
        </w:tc>
        <w:tc>
          <w:tcPr>
            <w:tcW w:w="874" w:type="dxa"/>
            <w:vAlign w:val="center"/>
          </w:tcPr>
          <w:p w14:paraId="0FEF1731" w14:textId="2B787289" w:rsidR="0044500C" w:rsidRPr="006E691A" w:rsidRDefault="0044500C" w:rsidP="0044500C">
            <w:pPr>
              <w:spacing w:before="0" w:after="0" w:line="240" w:lineRule="auto"/>
            </w:pPr>
            <w:r w:rsidRPr="008649D5">
              <w:t>0.2080</w:t>
            </w:r>
          </w:p>
        </w:tc>
        <w:tc>
          <w:tcPr>
            <w:tcW w:w="1105" w:type="dxa"/>
            <w:vAlign w:val="center"/>
          </w:tcPr>
          <w:p w14:paraId="618E567B"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3B9AF537" w14:textId="6C32525B" w:rsidR="0044500C" w:rsidRPr="008649D5" w:rsidRDefault="0044500C" w:rsidP="0044500C">
            <w:pPr>
              <w:spacing w:before="0" w:after="0" w:line="240" w:lineRule="auto"/>
            </w:pPr>
            <w:r w:rsidRPr="008649D5">
              <w:t>V</w:t>
            </w:r>
          </w:p>
        </w:tc>
        <w:tc>
          <w:tcPr>
            <w:tcW w:w="1452" w:type="dxa"/>
            <w:shd w:val="clear" w:color="auto" w:fill="auto"/>
            <w:noWrap/>
            <w:vAlign w:val="center"/>
          </w:tcPr>
          <w:p w14:paraId="0A681C43" w14:textId="702196D0"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4D9AD15E" w14:textId="338457D6"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646B8E35" w14:textId="67DC9CED" w:rsidR="0044500C" w:rsidRPr="006E691A" w:rsidRDefault="0044500C" w:rsidP="0044500C">
            <w:pPr>
              <w:spacing w:before="0" w:after="0" w:line="240" w:lineRule="auto"/>
            </w:pPr>
            <w:r w:rsidRPr="006758D4">
              <w:t>27.9</w:t>
            </w:r>
          </w:p>
        </w:tc>
      </w:tr>
      <w:tr w:rsidR="0044500C" w:rsidRPr="006E691A" w14:paraId="622D758D" w14:textId="44690257" w:rsidTr="00A52E8D">
        <w:trPr>
          <w:gridAfter w:val="1"/>
          <w:wAfter w:w="1316" w:type="dxa"/>
          <w:trHeight w:val="255"/>
        </w:trPr>
        <w:tc>
          <w:tcPr>
            <w:tcW w:w="506" w:type="dxa"/>
            <w:gridSpan w:val="2"/>
            <w:shd w:val="clear" w:color="auto" w:fill="auto"/>
            <w:noWrap/>
            <w:vAlign w:val="center"/>
            <w:hideMark/>
          </w:tcPr>
          <w:p w14:paraId="412B6E79" w14:textId="77777777" w:rsidR="0044500C" w:rsidRPr="008649D5" w:rsidRDefault="0044500C" w:rsidP="0044500C">
            <w:pPr>
              <w:spacing w:before="0" w:after="0" w:line="240" w:lineRule="auto"/>
            </w:pPr>
            <w:r w:rsidRPr="008649D5">
              <w:t>19</w:t>
            </w:r>
          </w:p>
        </w:tc>
        <w:tc>
          <w:tcPr>
            <w:tcW w:w="1776" w:type="dxa"/>
            <w:gridSpan w:val="2"/>
            <w:shd w:val="clear" w:color="auto" w:fill="auto"/>
            <w:noWrap/>
            <w:vAlign w:val="center"/>
            <w:hideMark/>
          </w:tcPr>
          <w:p w14:paraId="3A39FCE3" w14:textId="77777777" w:rsidR="0044500C" w:rsidRPr="008649D5" w:rsidRDefault="0044500C" w:rsidP="0044500C">
            <w:pPr>
              <w:spacing w:before="0" w:after="0" w:line="240" w:lineRule="auto"/>
            </w:pPr>
            <w:r w:rsidRPr="008649D5">
              <w:t>SIMINOC 13</w:t>
            </w:r>
          </w:p>
        </w:tc>
        <w:tc>
          <w:tcPr>
            <w:tcW w:w="1585" w:type="dxa"/>
            <w:gridSpan w:val="2"/>
            <w:vAlign w:val="center"/>
          </w:tcPr>
          <w:p w14:paraId="0DEB3A2C" w14:textId="69C34818" w:rsidR="0044500C" w:rsidRPr="006E691A" w:rsidRDefault="0044500C" w:rsidP="0044500C">
            <w:pPr>
              <w:spacing w:before="0" w:after="0" w:line="240" w:lineRule="auto"/>
            </w:pPr>
            <w:r w:rsidRPr="008649D5">
              <w:t>SIMINOC</w:t>
            </w:r>
          </w:p>
        </w:tc>
        <w:tc>
          <w:tcPr>
            <w:tcW w:w="1275" w:type="dxa"/>
            <w:vAlign w:val="center"/>
          </w:tcPr>
          <w:p w14:paraId="04D8B48C" w14:textId="1F9043C7" w:rsidR="0044500C" w:rsidRPr="006E691A" w:rsidRDefault="0044500C" w:rsidP="0044500C">
            <w:pPr>
              <w:spacing w:before="0" w:after="0" w:line="240" w:lineRule="auto"/>
            </w:pPr>
            <w:r w:rsidRPr="008649D5">
              <w:t>XV-1.10b.10</w:t>
            </w:r>
          </w:p>
        </w:tc>
        <w:tc>
          <w:tcPr>
            <w:tcW w:w="773" w:type="dxa"/>
            <w:gridSpan w:val="2"/>
            <w:shd w:val="clear" w:color="auto" w:fill="auto"/>
            <w:noWrap/>
            <w:vAlign w:val="center"/>
            <w:hideMark/>
          </w:tcPr>
          <w:p w14:paraId="5DA75DA4" w14:textId="6655CE50"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8C039DC" w14:textId="77777777" w:rsidR="0044500C" w:rsidRPr="008649D5" w:rsidRDefault="0044500C" w:rsidP="0044500C">
            <w:pPr>
              <w:spacing w:before="0" w:after="0" w:line="240" w:lineRule="auto"/>
            </w:pPr>
            <w:proofErr w:type="spellStart"/>
            <w:r w:rsidRPr="008649D5">
              <w:t>Murfatlar</w:t>
            </w:r>
            <w:proofErr w:type="spellEnd"/>
          </w:p>
        </w:tc>
        <w:tc>
          <w:tcPr>
            <w:tcW w:w="1333" w:type="dxa"/>
            <w:shd w:val="clear" w:color="auto" w:fill="auto"/>
            <w:noWrap/>
            <w:vAlign w:val="center"/>
          </w:tcPr>
          <w:p w14:paraId="0E684CDC" w14:textId="53139A1A" w:rsidR="0044500C" w:rsidRPr="008649D5" w:rsidRDefault="0044500C" w:rsidP="0044500C">
            <w:pPr>
              <w:spacing w:before="0" w:after="0" w:line="240" w:lineRule="auto"/>
            </w:pPr>
            <w:r w:rsidRPr="008649D5">
              <w:t>7.52</w:t>
            </w:r>
          </w:p>
        </w:tc>
        <w:tc>
          <w:tcPr>
            <w:tcW w:w="1543" w:type="dxa"/>
            <w:gridSpan w:val="2"/>
            <w:shd w:val="clear" w:color="auto" w:fill="auto"/>
            <w:noWrap/>
            <w:vAlign w:val="center"/>
          </w:tcPr>
          <w:p w14:paraId="52594D05" w14:textId="6C772D1B" w:rsidR="0044500C" w:rsidRPr="008649D5" w:rsidRDefault="0044500C" w:rsidP="0044500C">
            <w:pPr>
              <w:spacing w:before="0" w:after="0" w:line="240" w:lineRule="auto"/>
            </w:pPr>
          </w:p>
        </w:tc>
        <w:tc>
          <w:tcPr>
            <w:tcW w:w="831" w:type="dxa"/>
            <w:gridSpan w:val="2"/>
            <w:vAlign w:val="center"/>
          </w:tcPr>
          <w:p w14:paraId="7E6AECC2" w14:textId="2F91EC2D" w:rsidR="0044500C" w:rsidRPr="006E691A" w:rsidRDefault="0044500C" w:rsidP="0044500C">
            <w:pPr>
              <w:spacing w:before="0" w:after="0" w:line="240" w:lineRule="auto"/>
            </w:pPr>
            <w:r w:rsidRPr="008649D5">
              <w:t>PO</w:t>
            </w:r>
          </w:p>
        </w:tc>
        <w:tc>
          <w:tcPr>
            <w:tcW w:w="864" w:type="dxa"/>
            <w:vAlign w:val="center"/>
          </w:tcPr>
          <w:p w14:paraId="20FCC5B6" w14:textId="77777777" w:rsidR="0044500C" w:rsidRPr="006E691A" w:rsidRDefault="0044500C" w:rsidP="0044500C">
            <w:pPr>
              <w:spacing w:before="0" w:after="0" w:line="240" w:lineRule="auto"/>
            </w:pPr>
          </w:p>
        </w:tc>
        <w:tc>
          <w:tcPr>
            <w:tcW w:w="874" w:type="dxa"/>
            <w:vAlign w:val="center"/>
          </w:tcPr>
          <w:p w14:paraId="1CFD0937" w14:textId="46CEB162" w:rsidR="0044500C" w:rsidRPr="006E691A" w:rsidRDefault="0044500C" w:rsidP="0044500C">
            <w:pPr>
              <w:spacing w:before="0" w:after="0" w:line="240" w:lineRule="auto"/>
            </w:pPr>
            <w:r w:rsidRPr="008649D5">
              <w:t>0.6360</w:t>
            </w:r>
          </w:p>
        </w:tc>
        <w:tc>
          <w:tcPr>
            <w:tcW w:w="1105" w:type="dxa"/>
            <w:vAlign w:val="center"/>
          </w:tcPr>
          <w:p w14:paraId="75B4EE96"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46EC8787" w14:textId="2C989C67" w:rsidR="0044500C" w:rsidRPr="008649D5" w:rsidRDefault="0044500C" w:rsidP="0044500C">
            <w:pPr>
              <w:spacing w:before="0" w:after="0" w:line="240" w:lineRule="auto"/>
            </w:pPr>
            <w:r w:rsidRPr="008649D5">
              <w:t>V</w:t>
            </w:r>
          </w:p>
        </w:tc>
        <w:tc>
          <w:tcPr>
            <w:tcW w:w="1452" w:type="dxa"/>
            <w:shd w:val="clear" w:color="auto" w:fill="auto"/>
            <w:noWrap/>
            <w:vAlign w:val="center"/>
          </w:tcPr>
          <w:p w14:paraId="2353D55F" w14:textId="5CC65767"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C76316A" w14:textId="6F2A5F75"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0B8BA9F6" w14:textId="157D0C30" w:rsidR="0044500C" w:rsidRPr="006E691A" w:rsidRDefault="0044500C" w:rsidP="0044500C">
            <w:pPr>
              <w:spacing w:before="0" w:after="0" w:line="240" w:lineRule="auto"/>
            </w:pPr>
            <w:r w:rsidRPr="006758D4">
              <w:t>27.9</w:t>
            </w:r>
          </w:p>
        </w:tc>
      </w:tr>
      <w:tr w:rsidR="0044500C" w:rsidRPr="006E691A" w14:paraId="7F8B2C52" w14:textId="23D53564" w:rsidTr="00A52E8D">
        <w:trPr>
          <w:gridAfter w:val="1"/>
          <w:wAfter w:w="1316" w:type="dxa"/>
          <w:trHeight w:val="255"/>
        </w:trPr>
        <w:tc>
          <w:tcPr>
            <w:tcW w:w="506" w:type="dxa"/>
            <w:gridSpan w:val="2"/>
            <w:shd w:val="clear" w:color="auto" w:fill="auto"/>
            <w:noWrap/>
            <w:vAlign w:val="center"/>
            <w:hideMark/>
          </w:tcPr>
          <w:p w14:paraId="05038C7A" w14:textId="77777777" w:rsidR="0044500C" w:rsidRPr="008649D5" w:rsidRDefault="0044500C" w:rsidP="0044500C">
            <w:pPr>
              <w:spacing w:before="0" w:after="0" w:line="240" w:lineRule="auto"/>
            </w:pPr>
            <w:r w:rsidRPr="008649D5">
              <w:t>20</w:t>
            </w:r>
          </w:p>
        </w:tc>
        <w:tc>
          <w:tcPr>
            <w:tcW w:w="1776" w:type="dxa"/>
            <w:gridSpan w:val="2"/>
            <w:shd w:val="clear" w:color="auto" w:fill="auto"/>
            <w:noWrap/>
            <w:vAlign w:val="center"/>
            <w:hideMark/>
          </w:tcPr>
          <w:p w14:paraId="7430C729" w14:textId="77777777" w:rsidR="0044500C" w:rsidRPr="008649D5" w:rsidRDefault="0044500C" w:rsidP="0044500C">
            <w:pPr>
              <w:spacing w:before="0" w:after="0" w:line="240" w:lineRule="auto"/>
            </w:pPr>
            <w:r w:rsidRPr="008649D5">
              <w:t>SIMINOC 14</w:t>
            </w:r>
          </w:p>
        </w:tc>
        <w:tc>
          <w:tcPr>
            <w:tcW w:w="1585" w:type="dxa"/>
            <w:gridSpan w:val="2"/>
            <w:vAlign w:val="center"/>
          </w:tcPr>
          <w:p w14:paraId="2D7A35E2" w14:textId="03B1B888" w:rsidR="0044500C" w:rsidRPr="006E691A" w:rsidRDefault="0044500C" w:rsidP="0044500C">
            <w:pPr>
              <w:spacing w:before="0" w:after="0" w:line="240" w:lineRule="auto"/>
            </w:pPr>
            <w:r w:rsidRPr="008649D5">
              <w:t>SIMINOC</w:t>
            </w:r>
          </w:p>
        </w:tc>
        <w:tc>
          <w:tcPr>
            <w:tcW w:w="1275" w:type="dxa"/>
            <w:vAlign w:val="center"/>
          </w:tcPr>
          <w:p w14:paraId="0F020A19" w14:textId="7C84E289" w:rsidR="0044500C" w:rsidRPr="006E691A" w:rsidRDefault="0044500C" w:rsidP="0044500C">
            <w:pPr>
              <w:spacing w:before="0" w:after="0" w:line="240" w:lineRule="auto"/>
            </w:pPr>
            <w:r w:rsidRPr="008649D5">
              <w:t>XV-1.10b.10</w:t>
            </w:r>
          </w:p>
        </w:tc>
        <w:tc>
          <w:tcPr>
            <w:tcW w:w="773" w:type="dxa"/>
            <w:gridSpan w:val="2"/>
            <w:shd w:val="clear" w:color="auto" w:fill="auto"/>
            <w:noWrap/>
            <w:vAlign w:val="center"/>
            <w:hideMark/>
          </w:tcPr>
          <w:p w14:paraId="0E555B7F" w14:textId="08931E67"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BA3C451" w14:textId="77777777" w:rsidR="0044500C" w:rsidRPr="008649D5" w:rsidRDefault="0044500C" w:rsidP="0044500C">
            <w:pPr>
              <w:spacing w:before="0" w:after="0" w:line="240" w:lineRule="auto"/>
            </w:pPr>
            <w:proofErr w:type="spellStart"/>
            <w:r w:rsidRPr="008649D5">
              <w:t>Siminoc</w:t>
            </w:r>
            <w:proofErr w:type="spellEnd"/>
          </w:p>
        </w:tc>
        <w:tc>
          <w:tcPr>
            <w:tcW w:w="1333" w:type="dxa"/>
            <w:shd w:val="clear" w:color="auto" w:fill="auto"/>
            <w:noWrap/>
            <w:vAlign w:val="center"/>
          </w:tcPr>
          <w:p w14:paraId="630CCC7A" w14:textId="320BB52F" w:rsidR="0044500C" w:rsidRPr="008649D5" w:rsidRDefault="0044500C" w:rsidP="0044500C">
            <w:pPr>
              <w:spacing w:before="0" w:after="0" w:line="240" w:lineRule="auto"/>
            </w:pPr>
            <w:r w:rsidRPr="008649D5">
              <w:t>11.87</w:t>
            </w:r>
          </w:p>
        </w:tc>
        <w:tc>
          <w:tcPr>
            <w:tcW w:w="1543" w:type="dxa"/>
            <w:gridSpan w:val="2"/>
            <w:shd w:val="clear" w:color="auto" w:fill="auto"/>
            <w:noWrap/>
            <w:vAlign w:val="center"/>
          </w:tcPr>
          <w:p w14:paraId="7D0D475F" w14:textId="330A49E4" w:rsidR="0044500C" w:rsidRPr="008649D5" w:rsidRDefault="0044500C" w:rsidP="0044500C">
            <w:pPr>
              <w:spacing w:before="0" w:after="0" w:line="240" w:lineRule="auto"/>
            </w:pPr>
          </w:p>
        </w:tc>
        <w:tc>
          <w:tcPr>
            <w:tcW w:w="831" w:type="dxa"/>
            <w:gridSpan w:val="2"/>
            <w:vAlign w:val="center"/>
          </w:tcPr>
          <w:p w14:paraId="7CE08B40" w14:textId="0C1E4AF9" w:rsidR="0044500C" w:rsidRPr="006E691A" w:rsidRDefault="0044500C" w:rsidP="0044500C">
            <w:pPr>
              <w:spacing w:before="0" w:after="0" w:line="240" w:lineRule="auto"/>
            </w:pPr>
            <w:r w:rsidRPr="008649D5">
              <w:t>PO</w:t>
            </w:r>
          </w:p>
        </w:tc>
        <w:tc>
          <w:tcPr>
            <w:tcW w:w="864" w:type="dxa"/>
            <w:vAlign w:val="center"/>
          </w:tcPr>
          <w:p w14:paraId="68866F5F" w14:textId="2AEB0016" w:rsidR="0044500C" w:rsidRPr="006E691A" w:rsidRDefault="0044500C" w:rsidP="0044500C">
            <w:pPr>
              <w:spacing w:before="0" w:after="0" w:line="240" w:lineRule="auto"/>
            </w:pPr>
          </w:p>
        </w:tc>
        <w:tc>
          <w:tcPr>
            <w:tcW w:w="874" w:type="dxa"/>
            <w:vAlign w:val="center"/>
          </w:tcPr>
          <w:p w14:paraId="57DC4C26" w14:textId="0277DE9D" w:rsidR="0044500C" w:rsidRPr="006E691A" w:rsidRDefault="0044500C" w:rsidP="0044500C">
            <w:pPr>
              <w:spacing w:before="0" w:after="0" w:line="240" w:lineRule="auto"/>
            </w:pPr>
            <w:r w:rsidRPr="008649D5">
              <w:t>1.0570</w:t>
            </w:r>
          </w:p>
        </w:tc>
        <w:tc>
          <w:tcPr>
            <w:tcW w:w="1105" w:type="dxa"/>
            <w:vAlign w:val="center"/>
          </w:tcPr>
          <w:p w14:paraId="49BE0780"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1780CAA" w14:textId="3931E229" w:rsidR="0044500C" w:rsidRPr="008649D5" w:rsidRDefault="0044500C" w:rsidP="0044500C">
            <w:pPr>
              <w:spacing w:before="0" w:after="0" w:line="240" w:lineRule="auto"/>
            </w:pPr>
            <w:r w:rsidRPr="008649D5">
              <w:t>V</w:t>
            </w:r>
          </w:p>
        </w:tc>
        <w:tc>
          <w:tcPr>
            <w:tcW w:w="1452" w:type="dxa"/>
            <w:shd w:val="clear" w:color="auto" w:fill="auto"/>
            <w:noWrap/>
            <w:vAlign w:val="center"/>
          </w:tcPr>
          <w:p w14:paraId="2C8B8572" w14:textId="7D5A9A11"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5D8C6521" w14:textId="172692A6"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456E14EB" w14:textId="794949FA" w:rsidR="0044500C" w:rsidRPr="006E691A" w:rsidRDefault="0044500C" w:rsidP="0044500C">
            <w:pPr>
              <w:spacing w:before="0" w:after="0" w:line="240" w:lineRule="auto"/>
            </w:pPr>
            <w:r w:rsidRPr="006758D4">
              <w:t>27.9</w:t>
            </w:r>
          </w:p>
        </w:tc>
      </w:tr>
      <w:tr w:rsidR="0044500C" w:rsidRPr="006E691A" w14:paraId="612C4C2B" w14:textId="568E48BB" w:rsidTr="00A52E8D">
        <w:trPr>
          <w:gridAfter w:val="1"/>
          <w:wAfter w:w="1316" w:type="dxa"/>
          <w:trHeight w:val="255"/>
        </w:trPr>
        <w:tc>
          <w:tcPr>
            <w:tcW w:w="506" w:type="dxa"/>
            <w:gridSpan w:val="2"/>
            <w:shd w:val="clear" w:color="auto" w:fill="auto"/>
            <w:noWrap/>
            <w:vAlign w:val="center"/>
            <w:hideMark/>
          </w:tcPr>
          <w:p w14:paraId="193031B0" w14:textId="77777777" w:rsidR="0044500C" w:rsidRPr="008649D5" w:rsidRDefault="0044500C" w:rsidP="0044500C">
            <w:pPr>
              <w:spacing w:before="0" w:after="0" w:line="240" w:lineRule="auto"/>
            </w:pPr>
            <w:r w:rsidRPr="008649D5">
              <w:t>21</w:t>
            </w:r>
          </w:p>
        </w:tc>
        <w:tc>
          <w:tcPr>
            <w:tcW w:w="1776" w:type="dxa"/>
            <w:gridSpan w:val="2"/>
            <w:shd w:val="clear" w:color="auto" w:fill="auto"/>
            <w:noWrap/>
            <w:vAlign w:val="center"/>
            <w:hideMark/>
          </w:tcPr>
          <w:p w14:paraId="68EEF5FE" w14:textId="77777777" w:rsidR="0044500C" w:rsidRPr="008649D5" w:rsidRDefault="0044500C" w:rsidP="0044500C">
            <w:pPr>
              <w:spacing w:before="0" w:after="0" w:line="240" w:lineRule="auto"/>
            </w:pPr>
            <w:r w:rsidRPr="008649D5">
              <w:t>COSTINEȘTI</w:t>
            </w:r>
          </w:p>
        </w:tc>
        <w:tc>
          <w:tcPr>
            <w:tcW w:w="1585" w:type="dxa"/>
            <w:gridSpan w:val="2"/>
            <w:vAlign w:val="center"/>
          </w:tcPr>
          <w:p w14:paraId="6173DDB9" w14:textId="5400FDE4" w:rsidR="0044500C" w:rsidRPr="006E691A" w:rsidRDefault="0044500C" w:rsidP="0044500C">
            <w:pPr>
              <w:spacing w:before="0" w:after="0" w:line="240" w:lineRule="auto"/>
            </w:pPr>
            <w:r w:rsidRPr="008649D5">
              <w:t>COSTINEȘTI</w:t>
            </w:r>
          </w:p>
        </w:tc>
        <w:tc>
          <w:tcPr>
            <w:tcW w:w="1275" w:type="dxa"/>
            <w:vAlign w:val="center"/>
          </w:tcPr>
          <w:p w14:paraId="1F4037ED" w14:textId="10F39949" w:rsidR="0044500C" w:rsidRPr="006E691A" w:rsidRDefault="0044500C" w:rsidP="0044500C">
            <w:pPr>
              <w:spacing w:before="0" w:after="0" w:line="240" w:lineRule="auto"/>
            </w:pPr>
            <w:proofErr w:type="spellStart"/>
            <w:r w:rsidRPr="008649D5">
              <w:t>necadastrat</w:t>
            </w:r>
            <w:proofErr w:type="spellEnd"/>
          </w:p>
        </w:tc>
        <w:tc>
          <w:tcPr>
            <w:tcW w:w="773" w:type="dxa"/>
            <w:gridSpan w:val="2"/>
            <w:shd w:val="clear" w:color="auto" w:fill="auto"/>
            <w:noWrap/>
            <w:vAlign w:val="center"/>
            <w:hideMark/>
          </w:tcPr>
          <w:p w14:paraId="325FEEEF" w14:textId="5C4A08CB"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255E229D" w14:textId="77777777" w:rsidR="0044500C" w:rsidRPr="008649D5" w:rsidRDefault="0044500C" w:rsidP="0044500C">
            <w:pPr>
              <w:spacing w:before="0" w:after="0" w:line="240" w:lineRule="auto"/>
            </w:pPr>
            <w:proofErr w:type="spellStart"/>
            <w:r w:rsidRPr="008649D5">
              <w:t>Costinești</w:t>
            </w:r>
            <w:proofErr w:type="spellEnd"/>
            <w:r w:rsidRPr="008649D5">
              <w:t>/</w:t>
            </w:r>
            <w:proofErr w:type="spellStart"/>
            <w:r w:rsidRPr="008649D5">
              <w:t>Costinești</w:t>
            </w:r>
            <w:proofErr w:type="spellEnd"/>
          </w:p>
        </w:tc>
        <w:tc>
          <w:tcPr>
            <w:tcW w:w="1333" w:type="dxa"/>
            <w:shd w:val="clear" w:color="auto" w:fill="auto"/>
            <w:vAlign w:val="center"/>
          </w:tcPr>
          <w:p w14:paraId="0ED67583" w14:textId="06328878" w:rsidR="0044500C" w:rsidRPr="008649D5" w:rsidRDefault="0044500C" w:rsidP="0044500C">
            <w:pPr>
              <w:spacing w:before="0" w:after="0" w:line="240" w:lineRule="auto"/>
            </w:pPr>
            <w:r w:rsidRPr="008649D5">
              <w:t>7.00</w:t>
            </w:r>
          </w:p>
        </w:tc>
        <w:tc>
          <w:tcPr>
            <w:tcW w:w="1543" w:type="dxa"/>
            <w:gridSpan w:val="2"/>
            <w:shd w:val="clear" w:color="auto" w:fill="auto"/>
            <w:noWrap/>
            <w:vAlign w:val="center"/>
          </w:tcPr>
          <w:p w14:paraId="5466D431" w14:textId="2CC17B95" w:rsidR="0044500C" w:rsidRPr="008649D5" w:rsidRDefault="0044500C" w:rsidP="0044500C">
            <w:pPr>
              <w:spacing w:before="0" w:after="0" w:line="240" w:lineRule="auto"/>
            </w:pPr>
          </w:p>
        </w:tc>
        <w:tc>
          <w:tcPr>
            <w:tcW w:w="831" w:type="dxa"/>
            <w:gridSpan w:val="2"/>
            <w:vAlign w:val="center"/>
          </w:tcPr>
          <w:p w14:paraId="52F72557" w14:textId="012EF705" w:rsidR="0044500C" w:rsidRPr="006E691A" w:rsidRDefault="0044500C" w:rsidP="0044500C">
            <w:pPr>
              <w:spacing w:before="0" w:after="0" w:line="240" w:lineRule="auto"/>
            </w:pPr>
            <w:r w:rsidRPr="008649D5">
              <w:t>PO</w:t>
            </w:r>
          </w:p>
        </w:tc>
        <w:tc>
          <w:tcPr>
            <w:tcW w:w="864" w:type="dxa"/>
            <w:vAlign w:val="center"/>
          </w:tcPr>
          <w:p w14:paraId="1D23F2EB" w14:textId="464DFD57" w:rsidR="0044500C" w:rsidRPr="006E691A" w:rsidRDefault="0044500C" w:rsidP="0044500C">
            <w:pPr>
              <w:spacing w:before="0" w:after="0" w:line="240" w:lineRule="auto"/>
            </w:pPr>
            <w:r w:rsidRPr="008649D5">
              <w:t>4.55</w:t>
            </w:r>
          </w:p>
        </w:tc>
        <w:tc>
          <w:tcPr>
            <w:tcW w:w="874" w:type="dxa"/>
            <w:vAlign w:val="center"/>
          </w:tcPr>
          <w:p w14:paraId="0594D6BF" w14:textId="4BA3D0A0" w:rsidR="0044500C" w:rsidRPr="006E691A" w:rsidRDefault="0044500C" w:rsidP="0044500C">
            <w:pPr>
              <w:spacing w:before="0" w:after="0" w:line="240" w:lineRule="auto"/>
            </w:pPr>
            <w:r w:rsidRPr="008649D5">
              <w:t>0.7440</w:t>
            </w:r>
          </w:p>
        </w:tc>
        <w:tc>
          <w:tcPr>
            <w:tcW w:w="1105" w:type="dxa"/>
            <w:vAlign w:val="center"/>
          </w:tcPr>
          <w:p w14:paraId="2159A1A2"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7E73F16" w14:textId="1A3293B7" w:rsidR="0044500C" w:rsidRPr="008649D5" w:rsidRDefault="0044500C" w:rsidP="0044500C">
            <w:pPr>
              <w:spacing w:before="0" w:after="0" w:line="240" w:lineRule="auto"/>
            </w:pPr>
            <w:r w:rsidRPr="008649D5">
              <w:t>V</w:t>
            </w:r>
          </w:p>
        </w:tc>
        <w:tc>
          <w:tcPr>
            <w:tcW w:w="1452" w:type="dxa"/>
            <w:shd w:val="clear" w:color="auto" w:fill="auto"/>
            <w:noWrap/>
            <w:vAlign w:val="center"/>
          </w:tcPr>
          <w:p w14:paraId="6F6718B8" w14:textId="0F8D2B07"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0D127A57" w14:textId="5FEFADAA"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2B8924B2" w14:textId="0BA7F309" w:rsidR="0044500C" w:rsidRPr="006E691A" w:rsidRDefault="0044500C" w:rsidP="0044500C">
            <w:pPr>
              <w:spacing w:before="0" w:after="0" w:line="240" w:lineRule="auto"/>
            </w:pPr>
            <w:r w:rsidRPr="00355023">
              <w:t>20.4</w:t>
            </w:r>
          </w:p>
        </w:tc>
      </w:tr>
      <w:tr w:rsidR="0044500C" w:rsidRPr="006E691A" w14:paraId="12868ABD" w14:textId="37990DC8" w:rsidTr="00A52E8D">
        <w:trPr>
          <w:gridAfter w:val="1"/>
          <w:wAfter w:w="1316" w:type="dxa"/>
          <w:trHeight w:val="255"/>
        </w:trPr>
        <w:tc>
          <w:tcPr>
            <w:tcW w:w="506" w:type="dxa"/>
            <w:gridSpan w:val="2"/>
            <w:shd w:val="clear" w:color="auto" w:fill="auto"/>
            <w:noWrap/>
            <w:vAlign w:val="center"/>
            <w:hideMark/>
          </w:tcPr>
          <w:p w14:paraId="7B72FB3D" w14:textId="77777777" w:rsidR="0044500C" w:rsidRPr="008649D5" w:rsidRDefault="0044500C" w:rsidP="0044500C">
            <w:pPr>
              <w:spacing w:before="0" w:after="0" w:line="240" w:lineRule="auto"/>
            </w:pPr>
            <w:r w:rsidRPr="008649D5">
              <w:t>22</w:t>
            </w:r>
          </w:p>
        </w:tc>
        <w:tc>
          <w:tcPr>
            <w:tcW w:w="1776" w:type="dxa"/>
            <w:gridSpan w:val="2"/>
            <w:shd w:val="clear" w:color="auto" w:fill="auto"/>
            <w:noWrap/>
            <w:vAlign w:val="center"/>
            <w:hideMark/>
          </w:tcPr>
          <w:p w14:paraId="051D4967" w14:textId="77777777" w:rsidR="0044500C" w:rsidRPr="008649D5" w:rsidRDefault="0044500C" w:rsidP="0044500C">
            <w:pPr>
              <w:spacing w:before="0" w:after="0" w:line="240" w:lineRule="auto"/>
            </w:pPr>
            <w:r w:rsidRPr="008649D5">
              <w:t>CUZA VODĂ 11</w:t>
            </w:r>
          </w:p>
        </w:tc>
        <w:tc>
          <w:tcPr>
            <w:tcW w:w="1585" w:type="dxa"/>
            <w:gridSpan w:val="2"/>
            <w:vAlign w:val="center"/>
          </w:tcPr>
          <w:p w14:paraId="73A7DD06" w14:textId="4518EE6B" w:rsidR="0044500C" w:rsidRPr="006E691A" w:rsidRDefault="0044500C" w:rsidP="0044500C">
            <w:pPr>
              <w:spacing w:before="0" w:after="0" w:line="240" w:lineRule="auto"/>
            </w:pPr>
            <w:r w:rsidRPr="008649D5">
              <w:t>AGI CABUL</w:t>
            </w:r>
          </w:p>
        </w:tc>
        <w:tc>
          <w:tcPr>
            <w:tcW w:w="1275" w:type="dxa"/>
            <w:vAlign w:val="center"/>
          </w:tcPr>
          <w:p w14:paraId="23BF2A90" w14:textId="6C4C2E34" w:rsidR="0044500C" w:rsidRPr="006E691A" w:rsidRDefault="0044500C" w:rsidP="0044500C">
            <w:pPr>
              <w:spacing w:before="0" w:after="0" w:line="240" w:lineRule="auto"/>
            </w:pPr>
            <w:r w:rsidRPr="008649D5">
              <w:t>XV-1.10b.5</w:t>
            </w:r>
          </w:p>
        </w:tc>
        <w:tc>
          <w:tcPr>
            <w:tcW w:w="773" w:type="dxa"/>
            <w:gridSpan w:val="2"/>
            <w:shd w:val="clear" w:color="auto" w:fill="auto"/>
            <w:noWrap/>
            <w:vAlign w:val="center"/>
            <w:hideMark/>
          </w:tcPr>
          <w:p w14:paraId="4F9599CE" w14:textId="7DAE5350"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93A662D" w14:textId="77777777" w:rsidR="0044500C" w:rsidRPr="008649D5" w:rsidRDefault="0044500C" w:rsidP="0044500C">
            <w:pPr>
              <w:spacing w:before="0" w:after="0" w:line="240" w:lineRule="auto"/>
            </w:pPr>
            <w:r w:rsidRPr="008649D5">
              <w:t xml:space="preserve">Cuza </w:t>
            </w:r>
            <w:proofErr w:type="spellStart"/>
            <w:r w:rsidRPr="008649D5">
              <w:t>Vodă</w:t>
            </w:r>
            <w:proofErr w:type="spellEnd"/>
            <w:r w:rsidRPr="008649D5">
              <w:t xml:space="preserve">/Cuza </w:t>
            </w:r>
            <w:proofErr w:type="spellStart"/>
            <w:r w:rsidRPr="008649D5">
              <w:t>Vodă</w:t>
            </w:r>
            <w:proofErr w:type="spellEnd"/>
          </w:p>
        </w:tc>
        <w:tc>
          <w:tcPr>
            <w:tcW w:w="1333" w:type="dxa"/>
            <w:shd w:val="clear" w:color="auto" w:fill="auto"/>
            <w:noWrap/>
            <w:vAlign w:val="center"/>
          </w:tcPr>
          <w:p w14:paraId="00F884F5" w14:textId="5BAA2681" w:rsidR="0044500C" w:rsidRPr="008649D5" w:rsidRDefault="0044500C" w:rsidP="0044500C">
            <w:pPr>
              <w:spacing w:before="0" w:after="0" w:line="240" w:lineRule="auto"/>
            </w:pPr>
            <w:r w:rsidRPr="008649D5">
              <w:t>8.05</w:t>
            </w:r>
          </w:p>
        </w:tc>
        <w:tc>
          <w:tcPr>
            <w:tcW w:w="1543" w:type="dxa"/>
            <w:gridSpan w:val="2"/>
            <w:shd w:val="clear" w:color="auto" w:fill="auto"/>
            <w:noWrap/>
            <w:vAlign w:val="center"/>
          </w:tcPr>
          <w:p w14:paraId="59115A48" w14:textId="15AECF1C" w:rsidR="0044500C" w:rsidRPr="008649D5" w:rsidRDefault="0044500C" w:rsidP="0044500C">
            <w:pPr>
              <w:spacing w:before="0" w:after="0" w:line="240" w:lineRule="auto"/>
            </w:pPr>
          </w:p>
        </w:tc>
        <w:tc>
          <w:tcPr>
            <w:tcW w:w="831" w:type="dxa"/>
            <w:gridSpan w:val="2"/>
            <w:vAlign w:val="center"/>
          </w:tcPr>
          <w:p w14:paraId="01C7FD41" w14:textId="01C73604" w:rsidR="0044500C" w:rsidRPr="006E691A" w:rsidRDefault="0044500C" w:rsidP="0044500C">
            <w:pPr>
              <w:spacing w:before="0" w:after="0" w:line="240" w:lineRule="auto"/>
            </w:pPr>
            <w:r w:rsidRPr="008649D5">
              <w:t>PO</w:t>
            </w:r>
          </w:p>
        </w:tc>
        <w:tc>
          <w:tcPr>
            <w:tcW w:w="864" w:type="dxa"/>
            <w:vAlign w:val="center"/>
          </w:tcPr>
          <w:p w14:paraId="1367C129" w14:textId="77777777" w:rsidR="0044500C" w:rsidRPr="006E691A" w:rsidRDefault="0044500C" w:rsidP="0044500C">
            <w:pPr>
              <w:spacing w:before="0" w:after="0" w:line="240" w:lineRule="auto"/>
            </w:pPr>
          </w:p>
        </w:tc>
        <w:tc>
          <w:tcPr>
            <w:tcW w:w="874" w:type="dxa"/>
            <w:vAlign w:val="center"/>
          </w:tcPr>
          <w:p w14:paraId="09C399A0" w14:textId="66876EAE" w:rsidR="0044500C" w:rsidRPr="006E691A" w:rsidRDefault="0044500C" w:rsidP="0044500C">
            <w:pPr>
              <w:spacing w:before="0" w:after="0" w:line="240" w:lineRule="auto"/>
            </w:pPr>
            <w:r w:rsidRPr="008649D5">
              <w:t>1.1250</w:t>
            </w:r>
          </w:p>
        </w:tc>
        <w:tc>
          <w:tcPr>
            <w:tcW w:w="1105" w:type="dxa"/>
            <w:vAlign w:val="center"/>
          </w:tcPr>
          <w:p w14:paraId="7178A54F"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9C16D9A" w14:textId="069A88A4" w:rsidR="0044500C" w:rsidRPr="008649D5" w:rsidRDefault="0044500C" w:rsidP="0044500C">
            <w:pPr>
              <w:spacing w:before="0" w:after="0" w:line="240" w:lineRule="auto"/>
            </w:pPr>
            <w:r w:rsidRPr="008649D5">
              <w:t>V</w:t>
            </w:r>
          </w:p>
        </w:tc>
        <w:tc>
          <w:tcPr>
            <w:tcW w:w="1452" w:type="dxa"/>
            <w:shd w:val="clear" w:color="auto" w:fill="auto"/>
            <w:noWrap/>
            <w:vAlign w:val="center"/>
          </w:tcPr>
          <w:p w14:paraId="4EB50B7D" w14:textId="47126A84"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35C8CABF" w14:textId="4537A0B7"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05B27133" w14:textId="45235372" w:rsidR="0044500C" w:rsidRPr="006E691A" w:rsidRDefault="0044500C" w:rsidP="0044500C">
            <w:pPr>
              <w:spacing w:before="0" w:after="0" w:line="240" w:lineRule="auto"/>
            </w:pPr>
            <w:r w:rsidRPr="00355023">
              <w:t>27.9</w:t>
            </w:r>
          </w:p>
        </w:tc>
      </w:tr>
      <w:tr w:rsidR="0044500C" w:rsidRPr="006E691A" w14:paraId="546FA694" w14:textId="1E10FFF1" w:rsidTr="00A52E8D">
        <w:trPr>
          <w:gridAfter w:val="1"/>
          <w:wAfter w:w="1316" w:type="dxa"/>
          <w:trHeight w:val="255"/>
        </w:trPr>
        <w:tc>
          <w:tcPr>
            <w:tcW w:w="506" w:type="dxa"/>
            <w:gridSpan w:val="2"/>
            <w:shd w:val="clear" w:color="auto" w:fill="auto"/>
            <w:noWrap/>
            <w:vAlign w:val="center"/>
            <w:hideMark/>
          </w:tcPr>
          <w:p w14:paraId="4E851D58" w14:textId="77777777" w:rsidR="0044500C" w:rsidRPr="008649D5" w:rsidRDefault="0044500C" w:rsidP="0044500C">
            <w:pPr>
              <w:spacing w:before="0" w:after="0" w:line="240" w:lineRule="auto"/>
            </w:pPr>
            <w:r w:rsidRPr="008649D5">
              <w:lastRenderedPageBreak/>
              <w:t>23</w:t>
            </w:r>
          </w:p>
        </w:tc>
        <w:tc>
          <w:tcPr>
            <w:tcW w:w="1776" w:type="dxa"/>
            <w:gridSpan w:val="2"/>
            <w:shd w:val="clear" w:color="auto" w:fill="auto"/>
            <w:noWrap/>
            <w:vAlign w:val="center"/>
            <w:hideMark/>
          </w:tcPr>
          <w:p w14:paraId="63C3AB02" w14:textId="77777777" w:rsidR="0044500C" w:rsidRPr="008649D5" w:rsidRDefault="0044500C" w:rsidP="0044500C">
            <w:pPr>
              <w:spacing w:before="0" w:after="0" w:line="240" w:lineRule="auto"/>
            </w:pPr>
            <w:r w:rsidRPr="008649D5">
              <w:t>CUZA VODĂ 12</w:t>
            </w:r>
          </w:p>
        </w:tc>
        <w:tc>
          <w:tcPr>
            <w:tcW w:w="1585" w:type="dxa"/>
            <w:gridSpan w:val="2"/>
            <w:vAlign w:val="center"/>
          </w:tcPr>
          <w:p w14:paraId="1CFCEE7A" w14:textId="687F497F" w:rsidR="0044500C" w:rsidRPr="006E691A" w:rsidRDefault="0044500C" w:rsidP="0044500C">
            <w:pPr>
              <w:spacing w:before="0" w:after="0" w:line="240" w:lineRule="auto"/>
            </w:pPr>
            <w:r w:rsidRPr="008649D5">
              <w:t>AGI CABUL</w:t>
            </w:r>
          </w:p>
        </w:tc>
        <w:tc>
          <w:tcPr>
            <w:tcW w:w="1275" w:type="dxa"/>
            <w:vAlign w:val="center"/>
          </w:tcPr>
          <w:p w14:paraId="1687D8F4" w14:textId="1BDE6441" w:rsidR="0044500C" w:rsidRPr="006E691A" w:rsidRDefault="0044500C" w:rsidP="0044500C">
            <w:pPr>
              <w:spacing w:before="0" w:after="0" w:line="240" w:lineRule="auto"/>
            </w:pPr>
            <w:r w:rsidRPr="008649D5">
              <w:t>XV-1.10b.5</w:t>
            </w:r>
          </w:p>
        </w:tc>
        <w:tc>
          <w:tcPr>
            <w:tcW w:w="773" w:type="dxa"/>
            <w:gridSpan w:val="2"/>
            <w:shd w:val="clear" w:color="auto" w:fill="auto"/>
            <w:noWrap/>
            <w:vAlign w:val="center"/>
            <w:hideMark/>
          </w:tcPr>
          <w:p w14:paraId="64845719" w14:textId="77D08B95"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440E3F16" w14:textId="77777777" w:rsidR="0044500C" w:rsidRPr="008649D5" w:rsidRDefault="0044500C" w:rsidP="0044500C">
            <w:pPr>
              <w:spacing w:before="0" w:after="0" w:line="240" w:lineRule="auto"/>
            </w:pPr>
            <w:r w:rsidRPr="008649D5">
              <w:t xml:space="preserve">Cuza </w:t>
            </w:r>
            <w:proofErr w:type="spellStart"/>
            <w:r w:rsidRPr="008649D5">
              <w:t>Vodă</w:t>
            </w:r>
            <w:proofErr w:type="spellEnd"/>
            <w:r w:rsidRPr="008649D5">
              <w:t xml:space="preserve">/Cuza </w:t>
            </w:r>
            <w:proofErr w:type="spellStart"/>
            <w:r w:rsidRPr="008649D5">
              <w:t>Vodă</w:t>
            </w:r>
            <w:proofErr w:type="spellEnd"/>
          </w:p>
        </w:tc>
        <w:tc>
          <w:tcPr>
            <w:tcW w:w="1333" w:type="dxa"/>
            <w:shd w:val="clear" w:color="auto" w:fill="auto"/>
            <w:noWrap/>
            <w:vAlign w:val="center"/>
          </w:tcPr>
          <w:p w14:paraId="49602EE1" w14:textId="29940492" w:rsidR="0044500C" w:rsidRPr="008649D5" w:rsidRDefault="0044500C" w:rsidP="0044500C">
            <w:pPr>
              <w:spacing w:before="0" w:after="0" w:line="240" w:lineRule="auto"/>
            </w:pPr>
            <w:r w:rsidRPr="008649D5">
              <w:t>11.10</w:t>
            </w:r>
          </w:p>
        </w:tc>
        <w:tc>
          <w:tcPr>
            <w:tcW w:w="1543" w:type="dxa"/>
            <w:gridSpan w:val="2"/>
            <w:shd w:val="clear" w:color="auto" w:fill="auto"/>
            <w:noWrap/>
            <w:vAlign w:val="center"/>
          </w:tcPr>
          <w:p w14:paraId="09F34D93" w14:textId="3F91E4CA" w:rsidR="0044500C" w:rsidRPr="008649D5" w:rsidRDefault="0044500C" w:rsidP="0044500C">
            <w:pPr>
              <w:spacing w:before="0" w:after="0" w:line="240" w:lineRule="auto"/>
            </w:pPr>
          </w:p>
        </w:tc>
        <w:tc>
          <w:tcPr>
            <w:tcW w:w="831" w:type="dxa"/>
            <w:gridSpan w:val="2"/>
            <w:vAlign w:val="center"/>
          </w:tcPr>
          <w:p w14:paraId="12E65766" w14:textId="51DF414B" w:rsidR="0044500C" w:rsidRPr="006E691A" w:rsidRDefault="0044500C" w:rsidP="0044500C">
            <w:pPr>
              <w:spacing w:before="0" w:after="0" w:line="240" w:lineRule="auto"/>
            </w:pPr>
            <w:r w:rsidRPr="008649D5">
              <w:t>PO</w:t>
            </w:r>
          </w:p>
        </w:tc>
        <w:tc>
          <w:tcPr>
            <w:tcW w:w="864" w:type="dxa"/>
            <w:vAlign w:val="center"/>
          </w:tcPr>
          <w:p w14:paraId="11955395" w14:textId="77777777" w:rsidR="0044500C" w:rsidRPr="006E691A" w:rsidRDefault="0044500C" w:rsidP="0044500C">
            <w:pPr>
              <w:spacing w:before="0" w:after="0" w:line="240" w:lineRule="auto"/>
            </w:pPr>
          </w:p>
        </w:tc>
        <w:tc>
          <w:tcPr>
            <w:tcW w:w="874" w:type="dxa"/>
            <w:vAlign w:val="center"/>
          </w:tcPr>
          <w:p w14:paraId="211791DB" w14:textId="74ADF0E9" w:rsidR="0044500C" w:rsidRPr="006E691A" w:rsidRDefault="0044500C" w:rsidP="0044500C">
            <w:pPr>
              <w:spacing w:before="0" w:after="0" w:line="240" w:lineRule="auto"/>
            </w:pPr>
            <w:r w:rsidRPr="008649D5">
              <w:t>1.9870</w:t>
            </w:r>
          </w:p>
        </w:tc>
        <w:tc>
          <w:tcPr>
            <w:tcW w:w="1105" w:type="dxa"/>
            <w:vAlign w:val="center"/>
          </w:tcPr>
          <w:p w14:paraId="68838F14"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55F3C017" w14:textId="3C6ACE92" w:rsidR="0044500C" w:rsidRPr="008649D5" w:rsidRDefault="0044500C" w:rsidP="0044500C">
            <w:pPr>
              <w:spacing w:before="0" w:after="0" w:line="240" w:lineRule="auto"/>
            </w:pPr>
            <w:r w:rsidRPr="008649D5">
              <w:t>V</w:t>
            </w:r>
          </w:p>
        </w:tc>
        <w:tc>
          <w:tcPr>
            <w:tcW w:w="1452" w:type="dxa"/>
            <w:shd w:val="clear" w:color="auto" w:fill="auto"/>
            <w:noWrap/>
            <w:vAlign w:val="center"/>
          </w:tcPr>
          <w:p w14:paraId="6F52BED3" w14:textId="7911AA4F"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4D9D607C" w14:textId="0E4AAB18"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0D37814B" w14:textId="77451893" w:rsidR="0044500C" w:rsidRPr="006E691A" w:rsidRDefault="0044500C" w:rsidP="0044500C">
            <w:pPr>
              <w:spacing w:before="0" w:after="0" w:line="240" w:lineRule="auto"/>
            </w:pPr>
            <w:r w:rsidRPr="00355023">
              <w:t>27.9</w:t>
            </w:r>
          </w:p>
        </w:tc>
      </w:tr>
      <w:tr w:rsidR="0044500C" w:rsidRPr="006E691A" w14:paraId="056B639D" w14:textId="7BDDC1B9" w:rsidTr="00A52E8D">
        <w:trPr>
          <w:gridAfter w:val="1"/>
          <w:wAfter w:w="1316" w:type="dxa"/>
          <w:trHeight w:val="255"/>
        </w:trPr>
        <w:tc>
          <w:tcPr>
            <w:tcW w:w="506" w:type="dxa"/>
            <w:gridSpan w:val="2"/>
            <w:shd w:val="clear" w:color="auto" w:fill="auto"/>
            <w:noWrap/>
            <w:vAlign w:val="center"/>
            <w:hideMark/>
          </w:tcPr>
          <w:p w14:paraId="5A565468" w14:textId="77777777" w:rsidR="0044500C" w:rsidRPr="008649D5" w:rsidRDefault="0044500C" w:rsidP="0044500C">
            <w:pPr>
              <w:spacing w:before="0" w:after="0" w:line="240" w:lineRule="auto"/>
            </w:pPr>
            <w:r w:rsidRPr="008649D5">
              <w:t>24</w:t>
            </w:r>
          </w:p>
        </w:tc>
        <w:tc>
          <w:tcPr>
            <w:tcW w:w="1776" w:type="dxa"/>
            <w:gridSpan w:val="2"/>
            <w:shd w:val="clear" w:color="auto" w:fill="auto"/>
            <w:noWrap/>
            <w:vAlign w:val="center"/>
            <w:hideMark/>
          </w:tcPr>
          <w:p w14:paraId="3CF0EF0D" w14:textId="77777777" w:rsidR="0044500C" w:rsidRPr="008649D5" w:rsidRDefault="0044500C" w:rsidP="0044500C">
            <w:pPr>
              <w:spacing w:before="0" w:after="0" w:line="240" w:lineRule="auto"/>
            </w:pPr>
            <w:r w:rsidRPr="008649D5">
              <w:t>MEDGIDIA 20</w:t>
            </w:r>
          </w:p>
        </w:tc>
        <w:tc>
          <w:tcPr>
            <w:tcW w:w="1585" w:type="dxa"/>
            <w:gridSpan w:val="2"/>
            <w:vAlign w:val="center"/>
          </w:tcPr>
          <w:p w14:paraId="1E3AD973" w14:textId="76338A0A" w:rsidR="0044500C" w:rsidRPr="006E691A" w:rsidRDefault="0044500C" w:rsidP="0044500C">
            <w:pPr>
              <w:spacing w:before="0" w:after="0" w:line="240" w:lineRule="auto"/>
            </w:pPr>
            <w:r w:rsidRPr="008649D5">
              <w:t>MEDGIDIA</w:t>
            </w:r>
          </w:p>
        </w:tc>
        <w:tc>
          <w:tcPr>
            <w:tcW w:w="1275" w:type="dxa"/>
            <w:vAlign w:val="center"/>
          </w:tcPr>
          <w:p w14:paraId="71910127" w14:textId="3DB8D81F" w:rsidR="0044500C" w:rsidRPr="006E691A" w:rsidRDefault="0044500C" w:rsidP="0044500C">
            <w:pPr>
              <w:spacing w:before="0" w:after="0" w:line="240" w:lineRule="auto"/>
            </w:pPr>
            <w:r w:rsidRPr="008649D5">
              <w:t>XV-1.10b.4</w:t>
            </w:r>
          </w:p>
        </w:tc>
        <w:tc>
          <w:tcPr>
            <w:tcW w:w="773" w:type="dxa"/>
            <w:gridSpan w:val="2"/>
            <w:shd w:val="clear" w:color="auto" w:fill="auto"/>
            <w:noWrap/>
            <w:vAlign w:val="center"/>
            <w:hideMark/>
          </w:tcPr>
          <w:p w14:paraId="020F9454" w14:textId="749ACC00"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2AB9FC63" w14:textId="77777777" w:rsidR="0044500C" w:rsidRPr="008649D5" w:rsidRDefault="0044500C" w:rsidP="0044500C">
            <w:pPr>
              <w:spacing w:before="0" w:after="0" w:line="240" w:lineRule="auto"/>
            </w:pPr>
            <w:r w:rsidRPr="008649D5">
              <w:t>Medgidia</w:t>
            </w:r>
          </w:p>
        </w:tc>
        <w:tc>
          <w:tcPr>
            <w:tcW w:w="1333" w:type="dxa"/>
            <w:shd w:val="clear" w:color="auto" w:fill="auto"/>
            <w:noWrap/>
            <w:vAlign w:val="center"/>
          </w:tcPr>
          <w:p w14:paraId="6A1CF200" w14:textId="2E80297C" w:rsidR="0044500C" w:rsidRPr="008649D5" w:rsidRDefault="0044500C" w:rsidP="0044500C">
            <w:pPr>
              <w:spacing w:before="0" w:after="0" w:line="240" w:lineRule="auto"/>
            </w:pPr>
            <w:r w:rsidRPr="008649D5">
              <w:t>8.50</w:t>
            </w:r>
          </w:p>
        </w:tc>
        <w:tc>
          <w:tcPr>
            <w:tcW w:w="1543" w:type="dxa"/>
            <w:gridSpan w:val="2"/>
            <w:shd w:val="clear" w:color="auto" w:fill="auto"/>
            <w:noWrap/>
            <w:vAlign w:val="center"/>
          </w:tcPr>
          <w:p w14:paraId="737CCA35" w14:textId="5B030102" w:rsidR="0044500C" w:rsidRPr="008649D5" w:rsidRDefault="0044500C" w:rsidP="0044500C">
            <w:pPr>
              <w:spacing w:before="0" w:after="0" w:line="240" w:lineRule="auto"/>
            </w:pPr>
          </w:p>
        </w:tc>
        <w:tc>
          <w:tcPr>
            <w:tcW w:w="831" w:type="dxa"/>
            <w:gridSpan w:val="2"/>
            <w:vAlign w:val="center"/>
          </w:tcPr>
          <w:p w14:paraId="6B8979E7" w14:textId="7CD8B129" w:rsidR="0044500C" w:rsidRPr="006E691A" w:rsidRDefault="0044500C" w:rsidP="0044500C">
            <w:pPr>
              <w:spacing w:before="0" w:after="0" w:line="240" w:lineRule="auto"/>
            </w:pPr>
            <w:r w:rsidRPr="008649D5">
              <w:t>PO</w:t>
            </w:r>
          </w:p>
        </w:tc>
        <w:tc>
          <w:tcPr>
            <w:tcW w:w="864" w:type="dxa"/>
            <w:vAlign w:val="center"/>
          </w:tcPr>
          <w:p w14:paraId="271B9790" w14:textId="77777777" w:rsidR="0044500C" w:rsidRPr="006E691A" w:rsidRDefault="0044500C" w:rsidP="0044500C">
            <w:pPr>
              <w:spacing w:before="0" w:after="0" w:line="240" w:lineRule="auto"/>
            </w:pPr>
          </w:p>
        </w:tc>
        <w:tc>
          <w:tcPr>
            <w:tcW w:w="874" w:type="dxa"/>
            <w:vAlign w:val="center"/>
          </w:tcPr>
          <w:p w14:paraId="4DA9AC04" w14:textId="50000378" w:rsidR="0044500C" w:rsidRPr="006E691A" w:rsidRDefault="0044500C" w:rsidP="0044500C">
            <w:pPr>
              <w:spacing w:before="0" w:after="0" w:line="240" w:lineRule="auto"/>
            </w:pPr>
            <w:r w:rsidRPr="008649D5">
              <w:t>0.6400</w:t>
            </w:r>
          </w:p>
        </w:tc>
        <w:tc>
          <w:tcPr>
            <w:tcW w:w="1105" w:type="dxa"/>
            <w:vAlign w:val="center"/>
          </w:tcPr>
          <w:p w14:paraId="2D5C7D29"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156635CA" w14:textId="1A14DC84" w:rsidR="0044500C" w:rsidRPr="008649D5" w:rsidRDefault="0044500C" w:rsidP="0044500C">
            <w:pPr>
              <w:spacing w:before="0" w:after="0" w:line="240" w:lineRule="auto"/>
            </w:pPr>
            <w:r w:rsidRPr="008649D5">
              <w:t>V</w:t>
            </w:r>
          </w:p>
        </w:tc>
        <w:tc>
          <w:tcPr>
            <w:tcW w:w="1452" w:type="dxa"/>
            <w:shd w:val="clear" w:color="auto" w:fill="auto"/>
            <w:noWrap/>
            <w:vAlign w:val="center"/>
          </w:tcPr>
          <w:p w14:paraId="62B64469" w14:textId="71AC4C2D"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61B71C9E" w14:textId="1070D52A"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055DC5EE" w14:textId="30CCA947" w:rsidR="0044500C" w:rsidRPr="006E691A" w:rsidRDefault="0044500C" w:rsidP="0044500C">
            <w:pPr>
              <w:spacing w:before="0" w:after="0" w:line="240" w:lineRule="auto"/>
            </w:pPr>
            <w:r w:rsidRPr="00355023">
              <w:t>27.9</w:t>
            </w:r>
          </w:p>
        </w:tc>
      </w:tr>
      <w:tr w:rsidR="0044500C" w:rsidRPr="006E691A" w14:paraId="1DC44AA2" w14:textId="6DED942F" w:rsidTr="00A52E8D">
        <w:trPr>
          <w:gridAfter w:val="1"/>
          <w:wAfter w:w="1316" w:type="dxa"/>
          <w:trHeight w:val="255"/>
        </w:trPr>
        <w:tc>
          <w:tcPr>
            <w:tcW w:w="506" w:type="dxa"/>
            <w:gridSpan w:val="2"/>
            <w:shd w:val="clear" w:color="auto" w:fill="auto"/>
            <w:noWrap/>
            <w:vAlign w:val="center"/>
            <w:hideMark/>
          </w:tcPr>
          <w:p w14:paraId="03D92DFE" w14:textId="77777777" w:rsidR="0044500C" w:rsidRPr="008649D5" w:rsidRDefault="0044500C" w:rsidP="0044500C">
            <w:pPr>
              <w:spacing w:before="0" w:after="0" w:line="240" w:lineRule="auto"/>
            </w:pPr>
            <w:r w:rsidRPr="008649D5">
              <w:t>25</w:t>
            </w:r>
          </w:p>
        </w:tc>
        <w:tc>
          <w:tcPr>
            <w:tcW w:w="1776" w:type="dxa"/>
            <w:gridSpan w:val="2"/>
            <w:shd w:val="clear" w:color="auto" w:fill="auto"/>
            <w:noWrap/>
            <w:vAlign w:val="center"/>
            <w:hideMark/>
          </w:tcPr>
          <w:p w14:paraId="3DC62657" w14:textId="77777777" w:rsidR="0044500C" w:rsidRPr="008649D5" w:rsidRDefault="0044500C" w:rsidP="0044500C">
            <w:pPr>
              <w:spacing w:before="0" w:after="0" w:line="240" w:lineRule="auto"/>
            </w:pPr>
            <w:r w:rsidRPr="008649D5">
              <w:t>MEDGIDIA 21</w:t>
            </w:r>
          </w:p>
        </w:tc>
        <w:tc>
          <w:tcPr>
            <w:tcW w:w="1585" w:type="dxa"/>
            <w:gridSpan w:val="2"/>
            <w:vAlign w:val="center"/>
          </w:tcPr>
          <w:p w14:paraId="7CEAD6FF" w14:textId="324399F8" w:rsidR="0044500C" w:rsidRPr="006E691A" w:rsidRDefault="0044500C" w:rsidP="0044500C">
            <w:pPr>
              <w:spacing w:before="0" w:after="0" w:line="240" w:lineRule="auto"/>
            </w:pPr>
            <w:r w:rsidRPr="008649D5">
              <w:t>MEDGIDIA</w:t>
            </w:r>
          </w:p>
        </w:tc>
        <w:tc>
          <w:tcPr>
            <w:tcW w:w="1275" w:type="dxa"/>
            <w:vAlign w:val="center"/>
          </w:tcPr>
          <w:p w14:paraId="301C82FD" w14:textId="7747F42D" w:rsidR="0044500C" w:rsidRPr="006E691A" w:rsidRDefault="0044500C" w:rsidP="0044500C">
            <w:pPr>
              <w:spacing w:before="0" w:after="0" w:line="240" w:lineRule="auto"/>
            </w:pPr>
            <w:r w:rsidRPr="008649D5">
              <w:t>XV-1.10b.4</w:t>
            </w:r>
          </w:p>
        </w:tc>
        <w:tc>
          <w:tcPr>
            <w:tcW w:w="773" w:type="dxa"/>
            <w:gridSpan w:val="2"/>
            <w:shd w:val="clear" w:color="auto" w:fill="auto"/>
            <w:noWrap/>
            <w:vAlign w:val="center"/>
            <w:hideMark/>
          </w:tcPr>
          <w:p w14:paraId="75B9B2DD" w14:textId="62E61766"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700FD1A0" w14:textId="77777777" w:rsidR="0044500C" w:rsidRPr="008649D5" w:rsidRDefault="0044500C" w:rsidP="0044500C">
            <w:pPr>
              <w:spacing w:before="0" w:after="0" w:line="240" w:lineRule="auto"/>
            </w:pPr>
            <w:r w:rsidRPr="008649D5">
              <w:t>Medgidia</w:t>
            </w:r>
          </w:p>
        </w:tc>
        <w:tc>
          <w:tcPr>
            <w:tcW w:w="1333" w:type="dxa"/>
            <w:shd w:val="clear" w:color="auto" w:fill="auto"/>
            <w:noWrap/>
            <w:vAlign w:val="center"/>
          </w:tcPr>
          <w:p w14:paraId="0D1196A1" w14:textId="05C448BA" w:rsidR="0044500C" w:rsidRPr="008649D5" w:rsidRDefault="0044500C" w:rsidP="0044500C">
            <w:pPr>
              <w:spacing w:before="0" w:after="0" w:line="240" w:lineRule="auto"/>
            </w:pPr>
            <w:r w:rsidRPr="008649D5">
              <w:t>8.60</w:t>
            </w:r>
          </w:p>
        </w:tc>
        <w:tc>
          <w:tcPr>
            <w:tcW w:w="1543" w:type="dxa"/>
            <w:gridSpan w:val="2"/>
            <w:shd w:val="clear" w:color="auto" w:fill="auto"/>
            <w:noWrap/>
            <w:vAlign w:val="center"/>
          </w:tcPr>
          <w:p w14:paraId="76CC508A" w14:textId="1D4A8B96" w:rsidR="0044500C" w:rsidRPr="008649D5" w:rsidRDefault="0044500C" w:rsidP="0044500C">
            <w:pPr>
              <w:spacing w:before="0" w:after="0" w:line="240" w:lineRule="auto"/>
            </w:pPr>
          </w:p>
        </w:tc>
        <w:tc>
          <w:tcPr>
            <w:tcW w:w="831" w:type="dxa"/>
            <w:gridSpan w:val="2"/>
            <w:vAlign w:val="center"/>
          </w:tcPr>
          <w:p w14:paraId="3CAA50F7" w14:textId="201166B6" w:rsidR="0044500C" w:rsidRPr="006E691A" w:rsidRDefault="0044500C" w:rsidP="0044500C">
            <w:pPr>
              <w:spacing w:before="0" w:after="0" w:line="240" w:lineRule="auto"/>
            </w:pPr>
            <w:r w:rsidRPr="008649D5">
              <w:t>PO</w:t>
            </w:r>
          </w:p>
        </w:tc>
        <w:tc>
          <w:tcPr>
            <w:tcW w:w="864" w:type="dxa"/>
            <w:vAlign w:val="center"/>
          </w:tcPr>
          <w:p w14:paraId="4DA2FF22" w14:textId="77777777" w:rsidR="0044500C" w:rsidRPr="006E691A" w:rsidRDefault="0044500C" w:rsidP="0044500C">
            <w:pPr>
              <w:spacing w:before="0" w:after="0" w:line="240" w:lineRule="auto"/>
            </w:pPr>
          </w:p>
        </w:tc>
        <w:tc>
          <w:tcPr>
            <w:tcW w:w="874" w:type="dxa"/>
            <w:vAlign w:val="center"/>
          </w:tcPr>
          <w:p w14:paraId="0390DBC5" w14:textId="2B91F0EE" w:rsidR="0044500C" w:rsidRPr="006E691A" w:rsidRDefault="0044500C" w:rsidP="0044500C">
            <w:pPr>
              <w:spacing w:before="0" w:after="0" w:line="240" w:lineRule="auto"/>
            </w:pPr>
            <w:r w:rsidRPr="008649D5">
              <w:t>0.1670</w:t>
            </w:r>
          </w:p>
        </w:tc>
        <w:tc>
          <w:tcPr>
            <w:tcW w:w="1105" w:type="dxa"/>
            <w:vAlign w:val="center"/>
          </w:tcPr>
          <w:p w14:paraId="6893EC88"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173AA4DD" w14:textId="503A5321" w:rsidR="0044500C" w:rsidRPr="008649D5" w:rsidRDefault="0044500C" w:rsidP="0044500C">
            <w:pPr>
              <w:spacing w:before="0" w:after="0" w:line="240" w:lineRule="auto"/>
            </w:pPr>
            <w:r w:rsidRPr="008649D5">
              <w:t>V</w:t>
            </w:r>
          </w:p>
        </w:tc>
        <w:tc>
          <w:tcPr>
            <w:tcW w:w="1452" w:type="dxa"/>
            <w:shd w:val="clear" w:color="auto" w:fill="auto"/>
            <w:noWrap/>
            <w:vAlign w:val="center"/>
          </w:tcPr>
          <w:p w14:paraId="66BA8D1C" w14:textId="6924CC8A"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3065B65E" w14:textId="72F2A655"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4E5ABC18" w14:textId="3686D598" w:rsidR="0044500C" w:rsidRPr="006E691A" w:rsidRDefault="0044500C" w:rsidP="0044500C">
            <w:pPr>
              <w:spacing w:before="0" w:after="0" w:line="240" w:lineRule="auto"/>
            </w:pPr>
            <w:r w:rsidRPr="00355023">
              <w:t>27.9</w:t>
            </w:r>
          </w:p>
        </w:tc>
      </w:tr>
      <w:tr w:rsidR="0044500C" w:rsidRPr="006E691A" w14:paraId="03617AD0" w14:textId="38B20A67" w:rsidTr="00A52E8D">
        <w:trPr>
          <w:gridAfter w:val="1"/>
          <w:wAfter w:w="1316" w:type="dxa"/>
          <w:trHeight w:val="255"/>
        </w:trPr>
        <w:tc>
          <w:tcPr>
            <w:tcW w:w="506" w:type="dxa"/>
            <w:gridSpan w:val="2"/>
            <w:shd w:val="clear" w:color="auto" w:fill="auto"/>
            <w:noWrap/>
            <w:vAlign w:val="center"/>
            <w:hideMark/>
          </w:tcPr>
          <w:p w14:paraId="0E6FEC11" w14:textId="77777777" w:rsidR="0044500C" w:rsidRPr="008649D5" w:rsidRDefault="0044500C" w:rsidP="0044500C">
            <w:pPr>
              <w:spacing w:before="0" w:after="0" w:line="240" w:lineRule="auto"/>
            </w:pPr>
            <w:r w:rsidRPr="008649D5">
              <w:t>26</w:t>
            </w:r>
          </w:p>
        </w:tc>
        <w:tc>
          <w:tcPr>
            <w:tcW w:w="1776" w:type="dxa"/>
            <w:gridSpan w:val="2"/>
            <w:shd w:val="clear" w:color="auto" w:fill="auto"/>
            <w:noWrap/>
            <w:vAlign w:val="center"/>
            <w:hideMark/>
          </w:tcPr>
          <w:p w14:paraId="76BFF907" w14:textId="77777777" w:rsidR="0044500C" w:rsidRPr="008649D5" w:rsidRDefault="0044500C" w:rsidP="0044500C">
            <w:pPr>
              <w:spacing w:before="0" w:after="0" w:line="240" w:lineRule="auto"/>
            </w:pPr>
            <w:r w:rsidRPr="008649D5">
              <w:t>SIMINOC 15</w:t>
            </w:r>
          </w:p>
        </w:tc>
        <w:tc>
          <w:tcPr>
            <w:tcW w:w="1585" w:type="dxa"/>
            <w:gridSpan w:val="2"/>
            <w:vAlign w:val="center"/>
          </w:tcPr>
          <w:p w14:paraId="33EC9C22" w14:textId="66768E24" w:rsidR="0044500C" w:rsidRPr="006E691A" w:rsidRDefault="0044500C" w:rsidP="0044500C">
            <w:pPr>
              <w:spacing w:before="0" w:after="0" w:line="240" w:lineRule="auto"/>
            </w:pPr>
            <w:r w:rsidRPr="008649D5">
              <w:t>SIMINOC</w:t>
            </w:r>
          </w:p>
        </w:tc>
        <w:tc>
          <w:tcPr>
            <w:tcW w:w="1275" w:type="dxa"/>
            <w:vAlign w:val="center"/>
          </w:tcPr>
          <w:p w14:paraId="56B4973D" w14:textId="1E6F572A" w:rsidR="0044500C" w:rsidRPr="006E691A" w:rsidRDefault="0044500C" w:rsidP="0044500C">
            <w:pPr>
              <w:spacing w:before="0" w:after="0" w:line="240" w:lineRule="auto"/>
            </w:pPr>
            <w:r w:rsidRPr="008649D5">
              <w:t>XV-1.10b.10</w:t>
            </w:r>
          </w:p>
        </w:tc>
        <w:tc>
          <w:tcPr>
            <w:tcW w:w="773" w:type="dxa"/>
            <w:gridSpan w:val="2"/>
            <w:shd w:val="clear" w:color="auto" w:fill="auto"/>
            <w:noWrap/>
            <w:vAlign w:val="center"/>
            <w:hideMark/>
          </w:tcPr>
          <w:p w14:paraId="3DC16BDE" w14:textId="50DA0312" w:rsidR="0044500C" w:rsidRPr="008649D5" w:rsidRDefault="0044500C" w:rsidP="0044500C">
            <w:pPr>
              <w:spacing w:before="0" w:after="0" w:line="240" w:lineRule="auto"/>
            </w:pPr>
            <w:r w:rsidRPr="008649D5">
              <w:t>CT</w:t>
            </w:r>
          </w:p>
        </w:tc>
        <w:tc>
          <w:tcPr>
            <w:tcW w:w="2867" w:type="dxa"/>
            <w:gridSpan w:val="3"/>
            <w:shd w:val="clear" w:color="auto" w:fill="auto"/>
            <w:noWrap/>
            <w:vAlign w:val="center"/>
            <w:hideMark/>
          </w:tcPr>
          <w:p w14:paraId="4053F3E6" w14:textId="77777777" w:rsidR="0044500C" w:rsidRPr="008649D5" w:rsidRDefault="0044500C" w:rsidP="0044500C">
            <w:pPr>
              <w:spacing w:before="0" w:after="0" w:line="240" w:lineRule="auto"/>
            </w:pPr>
            <w:proofErr w:type="spellStart"/>
            <w:r w:rsidRPr="008649D5">
              <w:t>Siminoc</w:t>
            </w:r>
            <w:proofErr w:type="spellEnd"/>
          </w:p>
        </w:tc>
        <w:tc>
          <w:tcPr>
            <w:tcW w:w="1333" w:type="dxa"/>
            <w:shd w:val="clear" w:color="auto" w:fill="auto"/>
            <w:noWrap/>
            <w:vAlign w:val="center"/>
          </w:tcPr>
          <w:p w14:paraId="47F9EB03" w14:textId="5626B068" w:rsidR="0044500C" w:rsidRPr="008649D5" w:rsidRDefault="0044500C" w:rsidP="0044500C">
            <w:pPr>
              <w:spacing w:before="0" w:after="0" w:line="240" w:lineRule="auto"/>
            </w:pPr>
            <w:r w:rsidRPr="008649D5">
              <w:t>6.83</w:t>
            </w:r>
          </w:p>
        </w:tc>
        <w:tc>
          <w:tcPr>
            <w:tcW w:w="1543" w:type="dxa"/>
            <w:gridSpan w:val="2"/>
            <w:shd w:val="clear" w:color="auto" w:fill="auto"/>
            <w:noWrap/>
            <w:vAlign w:val="center"/>
          </w:tcPr>
          <w:p w14:paraId="59B9BD29" w14:textId="4FD9B582" w:rsidR="0044500C" w:rsidRPr="008649D5" w:rsidRDefault="0044500C" w:rsidP="0044500C">
            <w:pPr>
              <w:spacing w:before="0" w:after="0" w:line="240" w:lineRule="auto"/>
            </w:pPr>
          </w:p>
        </w:tc>
        <w:tc>
          <w:tcPr>
            <w:tcW w:w="831" w:type="dxa"/>
            <w:gridSpan w:val="2"/>
            <w:vAlign w:val="center"/>
          </w:tcPr>
          <w:p w14:paraId="6EEE4D34" w14:textId="569E0E7C" w:rsidR="0044500C" w:rsidRPr="006E691A" w:rsidRDefault="0044500C" w:rsidP="0044500C">
            <w:pPr>
              <w:spacing w:before="0" w:after="0" w:line="240" w:lineRule="auto"/>
            </w:pPr>
            <w:r w:rsidRPr="008649D5">
              <w:t>PO</w:t>
            </w:r>
          </w:p>
        </w:tc>
        <w:tc>
          <w:tcPr>
            <w:tcW w:w="864" w:type="dxa"/>
            <w:vAlign w:val="center"/>
          </w:tcPr>
          <w:p w14:paraId="29C4A7D1" w14:textId="77777777" w:rsidR="0044500C" w:rsidRPr="006E691A" w:rsidRDefault="0044500C" w:rsidP="0044500C">
            <w:pPr>
              <w:spacing w:before="0" w:after="0" w:line="240" w:lineRule="auto"/>
            </w:pPr>
          </w:p>
        </w:tc>
        <w:tc>
          <w:tcPr>
            <w:tcW w:w="874" w:type="dxa"/>
            <w:vAlign w:val="center"/>
          </w:tcPr>
          <w:p w14:paraId="62FDF760" w14:textId="18D4A83D" w:rsidR="0044500C" w:rsidRPr="006E691A" w:rsidRDefault="0044500C" w:rsidP="0044500C">
            <w:pPr>
              <w:spacing w:before="0" w:after="0" w:line="240" w:lineRule="auto"/>
            </w:pPr>
            <w:r w:rsidRPr="008649D5">
              <w:t>0.0970</w:t>
            </w:r>
          </w:p>
        </w:tc>
        <w:tc>
          <w:tcPr>
            <w:tcW w:w="1105" w:type="dxa"/>
            <w:vAlign w:val="center"/>
          </w:tcPr>
          <w:p w14:paraId="4D55FA83"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459ABD63" w14:textId="0DE60B8E" w:rsidR="0044500C" w:rsidRPr="008649D5" w:rsidRDefault="0044500C" w:rsidP="0044500C">
            <w:pPr>
              <w:spacing w:before="0" w:after="0" w:line="240" w:lineRule="auto"/>
            </w:pPr>
            <w:r w:rsidRPr="008649D5">
              <w:t>V</w:t>
            </w:r>
          </w:p>
        </w:tc>
        <w:tc>
          <w:tcPr>
            <w:tcW w:w="1452" w:type="dxa"/>
            <w:shd w:val="clear" w:color="auto" w:fill="auto"/>
            <w:noWrap/>
            <w:vAlign w:val="center"/>
          </w:tcPr>
          <w:p w14:paraId="75958021" w14:textId="47BD7442"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527C0DEE" w14:textId="038098EA"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2145ED0F" w14:textId="6DBD0906" w:rsidR="0044500C" w:rsidRPr="006E691A" w:rsidRDefault="0044500C" w:rsidP="0044500C">
            <w:pPr>
              <w:spacing w:before="0" w:after="0" w:line="240" w:lineRule="auto"/>
            </w:pPr>
            <w:r w:rsidRPr="00355023">
              <w:t>27.9</w:t>
            </w:r>
          </w:p>
        </w:tc>
      </w:tr>
      <w:tr w:rsidR="0044500C" w:rsidRPr="006E691A" w14:paraId="7250329A" w14:textId="44651E70" w:rsidTr="00A52E8D">
        <w:trPr>
          <w:gridAfter w:val="1"/>
          <w:wAfter w:w="1316" w:type="dxa"/>
          <w:trHeight w:val="255"/>
        </w:trPr>
        <w:tc>
          <w:tcPr>
            <w:tcW w:w="506" w:type="dxa"/>
            <w:gridSpan w:val="2"/>
            <w:shd w:val="clear" w:color="auto" w:fill="auto"/>
            <w:noWrap/>
            <w:vAlign w:val="center"/>
            <w:hideMark/>
          </w:tcPr>
          <w:p w14:paraId="4DB124C0" w14:textId="77777777" w:rsidR="0044500C" w:rsidRPr="008649D5" w:rsidRDefault="0044500C" w:rsidP="0044500C">
            <w:pPr>
              <w:spacing w:before="0" w:after="0" w:line="240" w:lineRule="auto"/>
            </w:pPr>
            <w:r w:rsidRPr="008649D5">
              <w:t>27</w:t>
            </w:r>
          </w:p>
        </w:tc>
        <w:tc>
          <w:tcPr>
            <w:tcW w:w="1776" w:type="dxa"/>
            <w:gridSpan w:val="2"/>
            <w:shd w:val="clear" w:color="auto" w:fill="auto"/>
            <w:noWrap/>
            <w:vAlign w:val="center"/>
            <w:hideMark/>
          </w:tcPr>
          <w:p w14:paraId="1FDBB384" w14:textId="77777777" w:rsidR="0044500C" w:rsidRPr="008649D5" w:rsidRDefault="0044500C" w:rsidP="0044500C">
            <w:pPr>
              <w:spacing w:before="0" w:after="0" w:line="240" w:lineRule="auto"/>
            </w:pPr>
            <w:r w:rsidRPr="008649D5">
              <w:t>ȘTEFAN CEL MARE 32</w:t>
            </w:r>
          </w:p>
        </w:tc>
        <w:tc>
          <w:tcPr>
            <w:tcW w:w="1585" w:type="dxa"/>
            <w:gridSpan w:val="2"/>
            <w:vAlign w:val="center"/>
          </w:tcPr>
          <w:p w14:paraId="71F6354A" w14:textId="6D37ED1E" w:rsidR="0044500C" w:rsidRPr="006E691A" w:rsidRDefault="0044500C" w:rsidP="0044500C">
            <w:pPr>
              <w:spacing w:before="0" w:after="0" w:line="240" w:lineRule="auto"/>
            </w:pPr>
            <w:r w:rsidRPr="008649D5">
              <w:t>V. CIȘMELEI</w:t>
            </w:r>
          </w:p>
        </w:tc>
        <w:tc>
          <w:tcPr>
            <w:tcW w:w="1275" w:type="dxa"/>
            <w:vAlign w:val="center"/>
          </w:tcPr>
          <w:p w14:paraId="48176EBF" w14:textId="306FA0A1" w:rsidR="0044500C" w:rsidRPr="006E691A" w:rsidRDefault="0044500C" w:rsidP="0044500C">
            <w:pPr>
              <w:spacing w:before="0" w:after="0" w:line="240" w:lineRule="auto"/>
            </w:pPr>
            <w:r w:rsidRPr="008649D5">
              <w:t>XV-1.10b.1</w:t>
            </w:r>
          </w:p>
        </w:tc>
        <w:tc>
          <w:tcPr>
            <w:tcW w:w="773" w:type="dxa"/>
            <w:gridSpan w:val="2"/>
            <w:shd w:val="clear" w:color="auto" w:fill="auto"/>
            <w:noWrap/>
            <w:vAlign w:val="center"/>
            <w:hideMark/>
          </w:tcPr>
          <w:p w14:paraId="4A8299A8" w14:textId="691AE6DC"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F4D9F8C" w14:textId="77777777" w:rsidR="0044500C" w:rsidRPr="008649D5" w:rsidRDefault="0044500C" w:rsidP="0044500C">
            <w:pPr>
              <w:spacing w:before="0" w:after="0" w:line="240" w:lineRule="auto"/>
            </w:pPr>
            <w:proofErr w:type="spellStart"/>
            <w:r w:rsidRPr="008649D5">
              <w:t>Saligny</w:t>
            </w:r>
            <w:proofErr w:type="spellEnd"/>
            <w:r w:rsidRPr="008649D5">
              <w:t xml:space="preserve">/Ștefan </w:t>
            </w:r>
            <w:proofErr w:type="spellStart"/>
            <w:r w:rsidRPr="008649D5">
              <w:t>cel</w:t>
            </w:r>
            <w:proofErr w:type="spellEnd"/>
            <w:r w:rsidRPr="008649D5">
              <w:t xml:space="preserve"> Mare</w:t>
            </w:r>
          </w:p>
        </w:tc>
        <w:tc>
          <w:tcPr>
            <w:tcW w:w="1333" w:type="dxa"/>
            <w:shd w:val="clear" w:color="auto" w:fill="auto"/>
            <w:noWrap/>
            <w:vAlign w:val="center"/>
          </w:tcPr>
          <w:p w14:paraId="67B2D69B" w14:textId="254A5F66" w:rsidR="0044500C" w:rsidRPr="008649D5" w:rsidRDefault="0044500C" w:rsidP="0044500C">
            <w:pPr>
              <w:spacing w:before="0" w:after="0" w:line="240" w:lineRule="auto"/>
            </w:pPr>
            <w:r w:rsidRPr="008649D5">
              <w:t>8.75</w:t>
            </w:r>
          </w:p>
        </w:tc>
        <w:tc>
          <w:tcPr>
            <w:tcW w:w="1543" w:type="dxa"/>
            <w:gridSpan w:val="2"/>
            <w:shd w:val="clear" w:color="auto" w:fill="auto"/>
            <w:noWrap/>
            <w:vAlign w:val="center"/>
          </w:tcPr>
          <w:p w14:paraId="52DFD8E4" w14:textId="6E152905" w:rsidR="0044500C" w:rsidRPr="008649D5" w:rsidRDefault="0044500C" w:rsidP="0044500C">
            <w:pPr>
              <w:spacing w:before="0" w:after="0" w:line="240" w:lineRule="auto"/>
            </w:pPr>
          </w:p>
        </w:tc>
        <w:tc>
          <w:tcPr>
            <w:tcW w:w="831" w:type="dxa"/>
            <w:gridSpan w:val="2"/>
            <w:vAlign w:val="center"/>
          </w:tcPr>
          <w:p w14:paraId="019FAAE3" w14:textId="089E97FF" w:rsidR="0044500C" w:rsidRPr="006E691A" w:rsidRDefault="0044500C" w:rsidP="0044500C">
            <w:pPr>
              <w:spacing w:before="0" w:after="0" w:line="240" w:lineRule="auto"/>
            </w:pPr>
            <w:r w:rsidRPr="008649D5">
              <w:t>PO</w:t>
            </w:r>
          </w:p>
        </w:tc>
        <w:tc>
          <w:tcPr>
            <w:tcW w:w="864" w:type="dxa"/>
            <w:vAlign w:val="center"/>
          </w:tcPr>
          <w:p w14:paraId="17AF6F67" w14:textId="77777777" w:rsidR="0044500C" w:rsidRPr="006E691A" w:rsidRDefault="0044500C" w:rsidP="0044500C">
            <w:pPr>
              <w:spacing w:before="0" w:after="0" w:line="240" w:lineRule="auto"/>
            </w:pPr>
          </w:p>
        </w:tc>
        <w:tc>
          <w:tcPr>
            <w:tcW w:w="874" w:type="dxa"/>
            <w:vAlign w:val="center"/>
          </w:tcPr>
          <w:p w14:paraId="04F2A866" w14:textId="3146F478" w:rsidR="0044500C" w:rsidRPr="006E691A" w:rsidRDefault="0044500C" w:rsidP="0044500C">
            <w:pPr>
              <w:spacing w:before="0" w:after="0" w:line="240" w:lineRule="auto"/>
            </w:pPr>
            <w:r w:rsidRPr="008649D5">
              <w:t>0.3750</w:t>
            </w:r>
          </w:p>
        </w:tc>
        <w:tc>
          <w:tcPr>
            <w:tcW w:w="1105" w:type="dxa"/>
            <w:vAlign w:val="center"/>
          </w:tcPr>
          <w:p w14:paraId="7F8A2EC7"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709081D6" w14:textId="767848B5" w:rsidR="0044500C" w:rsidRPr="008649D5" w:rsidRDefault="0044500C" w:rsidP="0044500C">
            <w:pPr>
              <w:spacing w:before="0" w:after="0" w:line="240" w:lineRule="auto"/>
            </w:pPr>
            <w:r w:rsidRPr="008649D5">
              <w:t>V</w:t>
            </w:r>
          </w:p>
        </w:tc>
        <w:tc>
          <w:tcPr>
            <w:tcW w:w="1452" w:type="dxa"/>
            <w:shd w:val="clear" w:color="auto" w:fill="auto"/>
            <w:noWrap/>
            <w:vAlign w:val="center"/>
          </w:tcPr>
          <w:p w14:paraId="3CDC8111" w14:textId="051C62EB"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3B8EC1CD" w14:textId="1DF65A8A" w:rsidR="0044500C" w:rsidRPr="006E691A" w:rsidRDefault="00AD7CE8" w:rsidP="0044500C">
            <w:pPr>
              <w:spacing w:before="0" w:after="0" w:line="240" w:lineRule="auto"/>
            </w:pPr>
            <w:r w:rsidRPr="00AD7CE8">
              <w:t>A.B.A.</w:t>
            </w:r>
            <w:proofErr w:type="gramStart"/>
            <w:r w:rsidRPr="00AD7CE8">
              <w:t>D.L</w:t>
            </w:r>
            <w:proofErr w:type="gramEnd"/>
          </w:p>
        </w:tc>
        <w:tc>
          <w:tcPr>
            <w:tcW w:w="1238" w:type="dxa"/>
            <w:gridSpan w:val="2"/>
          </w:tcPr>
          <w:p w14:paraId="764D7EEF" w14:textId="08101F19" w:rsidR="0044500C" w:rsidRPr="006E691A" w:rsidRDefault="0044500C" w:rsidP="0044500C">
            <w:pPr>
              <w:spacing w:before="0" w:after="0" w:line="240" w:lineRule="auto"/>
            </w:pPr>
            <w:r w:rsidRPr="00355023">
              <w:t>27.9</w:t>
            </w:r>
          </w:p>
        </w:tc>
      </w:tr>
      <w:tr w:rsidR="0044500C" w:rsidRPr="006E691A" w14:paraId="0EA5827B" w14:textId="70103A76" w:rsidTr="00A52E8D">
        <w:trPr>
          <w:gridAfter w:val="1"/>
          <w:wAfter w:w="1316" w:type="dxa"/>
          <w:trHeight w:val="255"/>
        </w:trPr>
        <w:tc>
          <w:tcPr>
            <w:tcW w:w="506" w:type="dxa"/>
            <w:gridSpan w:val="2"/>
            <w:shd w:val="clear" w:color="auto" w:fill="auto"/>
            <w:noWrap/>
            <w:vAlign w:val="center"/>
            <w:hideMark/>
          </w:tcPr>
          <w:p w14:paraId="09B23E73" w14:textId="77777777" w:rsidR="0044500C" w:rsidRPr="008649D5" w:rsidRDefault="0044500C" w:rsidP="0044500C">
            <w:pPr>
              <w:spacing w:before="0" w:after="0" w:line="240" w:lineRule="auto"/>
            </w:pPr>
            <w:r w:rsidRPr="008649D5">
              <w:t>28</w:t>
            </w:r>
          </w:p>
        </w:tc>
        <w:tc>
          <w:tcPr>
            <w:tcW w:w="1776" w:type="dxa"/>
            <w:gridSpan w:val="2"/>
            <w:shd w:val="clear" w:color="auto" w:fill="auto"/>
            <w:noWrap/>
            <w:vAlign w:val="center"/>
            <w:hideMark/>
          </w:tcPr>
          <w:p w14:paraId="16128909" w14:textId="77777777" w:rsidR="0044500C" w:rsidRPr="008649D5" w:rsidRDefault="0044500C" w:rsidP="0044500C">
            <w:pPr>
              <w:spacing w:before="0" w:after="0" w:line="240" w:lineRule="auto"/>
            </w:pPr>
            <w:r w:rsidRPr="008649D5">
              <w:t>ȘTEFAN CEL MARE 33</w:t>
            </w:r>
          </w:p>
        </w:tc>
        <w:tc>
          <w:tcPr>
            <w:tcW w:w="1585" w:type="dxa"/>
            <w:gridSpan w:val="2"/>
            <w:vAlign w:val="center"/>
          </w:tcPr>
          <w:p w14:paraId="4FA5816F" w14:textId="15908346" w:rsidR="0044500C" w:rsidRPr="006E691A" w:rsidRDefault="0044500C" w:rsidP="0044500C">
            <w:pPr>
              <w:spacing w:before="0" w:after="0" w:line="240" w:lineRule="auto"/>
            </w:pPr>
            <w:r w:rsidRPr="008649D5">
              <w:t>V. CIȘMELEI</w:t>
            </w:r>
          </w:p>
        </w:tc>
        <w:tc>
          <w:tcPr>
            <w:tcW w:w="1275" w:type="dxa"/>
            <w:vAlign w:val="center"/>
          </w:tcPr>
          <w:p w14:paraId="1A616E1D" w14:textId="45720712" w:rsidR="0044500C" w:rsidRPr="006E691A" w:rsidRDefault="0044500C" w:rsidP="0044500C">
            <w:pPr>
              <w:spacing w:before="0" w:after="0" w:line="240" w:lineRule="auto"/>
            </w:pPr>
            <w:r w:rsidRPr="008649D5">
              <w:t>XV-1.10b.1</w:t>
            </w:r>
          </w:p>
        </w:tc>
        <w:tc>
          <w:tcPr>
            <w:tcW w:w="773" w:type="dxa"/>
            <w:gridSpan w:val="2"/>
            <w:shd w:val="clear" w:color="auto" w:fill="auto"/>
            <w:noWrap/>
            <w:vAlign w:val="center"/>
            <w:hideMark/>
          </w:tcPr>
          <w:p w14:paraId="601FEE24" w14:textId="460073A5"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43FFCD0B" w14:textId="77777777" w:rsidR="0044500C" w:rsidRPr="008649D5" w:rsidRDefault="0044500C" w:rsidP="0044500C">
            <w:pPr>
              <w:spacing w:before="0" w:after="0" w:line="240" w:lineRule="auto"/>
            </w:pPr>
            <w:proofErr w:type="spellStart"/>
            <w:r w:rsidRPr="008649D5">
              <w:t>Saligny</w:t>
            </w:r>
            <w:proofErr w:type="spellEnd"/>
            <w:r w:rsidRPr="008649D5">
              <w:t xml:space="preserve">/Ștefan </w:t>
            </w:r>
            <w:proofErr w:type="spellStart"/>
            <w:r w:rsidRPr="008649D5">
              <w:t>cel</w:t>
            </w:r>
            <w:proofErr w:type="spellEnd"/>
            <w:r w:rsidRPr="008649D5">
              <w:t xml:space="preserve"> Mare</w:t>
            </w:r>
          </w:p>
        </w:tc>
        <w:tc>
          <w:tcPr>
            <w:tcW w:w="1333" w:type="dxa"/>
            <w:shd w:val="clear" w:color="auto" w:fill="auto"/>
            <w:noWrap/>
            <w:vAlign w:val="center"/>
          </w:tcPr>
          <w:p w14:paraId="4911492E" w14:textId="313A88D3" w:rsidR="0044500C" w:rsidRPr="008649D5" w:rsidRDefault="0044500C" w:rsidP="0044500C">
            <w:pPr>
              <w:spacing w:before="0" w:after="0" w:line="240" w:lineRule="auto"/>
            </w:pPr>
            <w:r w:rsidRPr="008649D5">
              <w:t>8.77</w:t>
            </w:r>
          </w:p>
        </w:tc>
        <w:tc>
          <w:tcPr>
            <w:tcW w:w="1543" w:type="dxa"/>
            <w:gridSpan w:val="2"/>
            <w:shd w:val="clear" w:color="auto" w:fill="auto"/>
            <w:noWrap/>
            <w:vAlign w:val="center"/>
          </w:tcPr>
          <w:p w14:paraId="37313D7B" w14:textId="3CD39B21" w:rsidR="0044500C" w:rsidRPr="008649D5" w:rsidRDefault="0044500C" w:rsidP="0044500C">
            <w:pPr>
              <w:spacing w:before="0" w:after="0" w:line="240" w:lineRule="auto"/>
            </w:pPr>
          </w:p>
        </w:tc>
        <w:tc>
          <w:tcPr>
            <w:tcW w:w="831" w:type="dxa"/>
            <w:gridSpan w:val="2"/>
            <w:vAlign w:val="center"/>
          </w:tcPr>
          <w:p w14:paraId="6438267E" w14:textId="4739C929" w:rsidR="0044500C" w:rsidRPr="006E691A" w:rsidRDefault="0044500C" w:rsidP="0044500C">
            <w:pPr>
              <w:spacing w:before="0" w:after="0" w:line="240" w:lineRule="auto"/>
            </w:pPr>
            <w:r w:rsidRPr="008649D5">
              <w:t>PO</w:t>
            </w:r>
          </w:p>
        </w:tc>
        <w:tc>
          <w:tcPr>
            <w:tcW w:w="864" w:type="dxa"/>
            <w:vAlign w:val="center"/>
          </w:tcPr>
          <w:p w14:paraId="12860873" w14:textId="77777777" w:rsidR="0044500C" w:rsidRPr="006E691A" w:rsidRDefault="0044500C" w:rsidP="0044500C">
            <w:pPr>
              <w:spacing w:before="0" w:after="0" w:line="240" w:lineRule="auto"/>
            </w:pPr>
          </w:p>
        </w:tc>
        <w:tc>
          <w:tcPr>
            <w:tcW w:w="874" w:type="dxa"/>
            <w:vAlign w:val="center"/>
          </w:tcPr>
          <w:p w14:paraId="7F13269D" w14:textId="1E3D2B43" w:rsidR="0044500C" w:rsidRPr="006E691A" w:rsidRDefault="0044500C" w:rsidP="0044500C">
            <w:pPr>
              <w:spacing w:before="0" w:after="0" w:line="240" w:lineRule="auto"/>
            </w:pPr>
            <w:r w:rsidRPr="008649D5">
              <w:t>0.1970</w:t>
            </w:r>
          </w:p>
        </w:tc>
        <w:tc>
          <w:tcPr>
            <w:tcW w:w="1105" w:type="dxa"/>
            <w:vAlign w:val="center"/>
          </w:tcPr>
          <w:p w14:paraId="4CE9D1EB"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7710745E" w14:textId="73317F34" w:rsidR="0044500C" w:rsidRPr="008649D5" w:rsidRDefault="0044500C" w:rsidP="0044500C">
            <w:pPr>
              <w:spacing w:before="0" w:after="0" w:line="240" w:lineRule="auto"/>
            </w:pPr>
            <w:r w:rsidRPr="008649D5">
              <w:t>V</w:t>
            </w:r>
          </w:p>
        </w:tc>
        <w:tc>
          <w:tcPr>
            <w:tcW w:w="1452" w:type="dxa"/>
            <w:shd w:val="clear" w:color="auto" w:fill="auto"/>
            <w:noWrap/>
            <w:vAlign w:val="center"/>
            <w:hideMark/>
          </w:tcPr>
          <w:p w14:paraId="305D8434" w14:textId="5E4A0C64"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6037A91" w14:textId="6D4D0AC8" w:rsidR="0044500C" w:rsidRPr="006E691A" w:rsidRDefault="00090CF7" w:rsidP="0044500C">
            <w:pPr>
              <w:spacing w:before="0" w:after="0" w:line="240" w:lineRule="auto"/>
            </w:pPr>
            <w:r w:rsidRPr="00090CF7">
              <w:t>A.B.A.</w:t>
            </w:r>
            <w:proofErr w:type="gramStart"/>
            <w:r w:rsidRPr="00090CF7">
              <w:t>D.L</w:t>
            </w:r>
            <w:proofErr w:type="gramEnd"/>
          </w:p>
        </w:tc>
        <w:tc>
          <w:tcPr>
            <w:tcW w:w="1238" w:type="dxa"/>
            <w:gridSpan w:val="2"/>
          </w:tcPr>
          <w:p w14:paraId="399FAA71" w14:textId="6D85B58E" w:rsidR="0044500C" w:rsidRPr="006E691A" w:rsidRDefault="0044500C" w:rsidP="0044500C">
            <w:pPr>
              <w:spacing w:before="0" w:after="0" w:line="240" w:lineRule="auto"/>
            </w:pPr>
            <w:r w:rsidRPr="00355023">
              <w:t>27.9</w:t>
            </w:r>
          </w:p>
        </w:tc>
      </w:tr>
      <w:tr w:rsidR="0044500C" w:rsidRPr="006E691A" w14:paraId="4A44EA26" w14:textId="7F3D6B28" w:rsidTr="00A52E8D">
        <w:trPr>
          <w:gridAfter w:val="1"/>
          <w:wAfter w:w="1316" w:type="dxa"/>
          <w:trHeight w:val="255"/>
        </w:trPr>
        <w:tc>
          <w:tcPr>
            <w:tcW w:w="506" w:type="dxa"/>
            <w:gridSpan w:val="2"/>
            <w:shd w:val="clear" w:color="auto" w:fill="auto"/>
            <w:noWrap/>
            <w:vAlign w:val="center"/>
            <w:hideMark/>
          </w:tcPr>
          <w:p w14:paraId="1CE45A43" w14:textId="77777777" w:rsidR="0044500C" w:rsidRPr="008649D5" w:rsidRDefault="0044500C" w:rsidP="0044500C">
            <w:pPr>
              <w:spacing w:before="0" w:after="0" w:line="240" w:lineRule="auto"/>
            </w:pPr>
            <w:r w:rsidRPr="008649D5">
              <w:t>33</w:t>
            </w:r>
          </w:p>
        </w:tc>
        <w:tc>
          <w:tcPr>
            <w:tcW w:w="1776" w:type="dxa"/>
            <w:gridSpan w:val="2"/>
            <w:shd w:val="clear" w:color="auto" w:fill="auto"/>
            <w:noWrap/>
            <w:vAlign w:val="center"/>
            <w:hideMark/>
          </w:tcPr>
          <w:p w14:paraId="7F677C06" w14:textId="77777777" w:rsidR="0044500C" w:rsidRPr="008649D5" w:rsidRDefault="0044500C" w:rsidP="0044500C">
            <w:pPr>
              <w:spacing w:before="0" w:after="0" w:line="240" w:lineRule="auto"/>
            </w:pPr>
            <w:r w:rsidRPr="008649D5">
              <w:t>HORIA</w:t>
            </w:r>
          </w:p>
        </w:tc>
        <w:tc>
          <w:tcPr>
            <w:tcW w:w="1585" w:type="dxa"/>
            <w:gridSpan w:val="2"/>
            <w:vAlign w:val="center"/>
          </w:tcPr>
          <w:p w14:paraId="294878DD" w14:textId="063A1161" w:rsidR="0044500C" w:rsidRPr="006E691A" w:rsidRDefault="0044500C" w:rsidP="0044500C">
            <w:pPr>
              <w:spacing w:before="0" w:after="0" w:line="240" w:lineRule="auto"/>
            </w:pPr>
            <w:r w:rsidRPr="008649D5">
              <w:t>TAIȚA</w:t>
            </w:r>
          </w:p>
        </w:tc>
        <w:tc>
          <w:tcPr>
            <w:tcW w:w="1275" w:type="dxa"/>
            <w:vAlign w:val="center"/>
          </w:tcPr>
          <w:p w14:paraId="393F4462" w14:textId="23FFBBE4" w:rsidR="0044500C" w:rsidRPr="006E691A" w:rsidRDefault="0044500C" w:rsidP="0044500C">
            <w:pPr>
              <w:spacing w:before="0" w:after="0" w:line="240" w:lineRule="auto"/>
            </w:pPr>
            <w:r w:rsidRPr="008649D5">
              <w:t>XV-1.3</w:t>
            </w:r>
          </w:p>
        </w:tc>
        <w:tc>
          <w:tcPr>
            <w:tcW w:w="773" w:type="dxa"/>
            <w:gridSpan w:val="2"/>
            <w:shd w:val="clear" w:color="auto" w:fill="auto"/>
            <w:noWrap/>
            <w:vAlign w:val="center"/>
            <w:hideMark/>
          </w:tcPr>
          <w:p w14:paraId="400E0185" w14:textId="74609BA0" w:rsidR="0044500C" w:rsidRPr="008649D5" w:rsidRDefault="0044500C" w:rsidP="0044500C">
            <w:pPr>
              <w:spacing w:before="0" w:after="0" w:line="240" w:lineRule="auto"/>
            </w:pPr>
            <w:r w:rsidRPr="008649D5">
              <w:t>TL</w:t>
            </w:r>
          </w:p>
        </w:tc>
        <w:tc>
          <w:tcPr>
            <w:tcW w:w="2867" w:type="dxa"/>
            <w:gridSpan w:val="3"/>
            <w:shd w:val="clear" w:color="auto" w:fill="auto"/>
            <w:vAlign w:val="center"/>
            <w:hideMark/>
          </w:tcPr>
          <w:p w14:paraId="745D1139" w14:textId="77777777" w:rsidR="0044500C" w:rsidRPr="008649D5" w:rsidRDefault="0044500C" w:rsidP="0044500C">
            <w:pPr>
              <w:spacing w:before="0" w:after="0" w:line="240" w:lineRule="auto"/>
            </w:pPr>
            <w:r w:rsidRPr="008649D5">
              <w:t>Horia/Horia</w:t>
            </w:r>
          </w:p>
        </w:tc>
        <w:tc>
          <w:tcPr>
            <w:tcW w:w="1333" w:type="dxa"/>
            <w:shd w:val="clear" w:color="auto" w:fill="auto"/>
            <w:noWrap/>
            <w:vAlign w:val="center"/>
          </w:tcPr>
          <w:p w14:paraId="63133A5D" w14:textId="2D9FC60B" w:rsidR="0044500C" w:rsidRPr="008649D5" w:rsidRDefault="0044500C" w:rsidP="0044500C">
            <w:pPr>
              <w:spacing w:before="0" w:after="0" w:line="240" w:lineRule="auto"/>
            </w:pPr>
            <w:r w:rsidRPr="008649D5">
              <w:t>8.50</w:t>
            </w:r>
          </w:p>
        </w:tc>
        <w:tc>
          <w:tcPr>
            <w:tcW w:w="1543" w:type="dxa"/>
            <w:gridSpan w:val="2"/>
            <w:shd w:val="clear" w:color="auto" w:fill="auto"/>
            <w:noWrap/>
            <w:vAlign w:val="center"/>
          </w:tcPr>
          <w:p w14:paraId="73B2DF71" w14:textId="2B089359" w:rsidR="0044500C" w:rsidRPr="008649D5" w:rsidRDefault="0044500C" w:rsidP="0044500C">
            <w:pPr>
              <w:spacing w:before="0" w:after="0" w:line="240" w:lineRule="auto"/>
            </w:pPr>
          </w:p>
        </w:tc>
        <w:tc>
          <w:tcPr>
            <w:tcW w:w="831" w:type="dxa"/>
            <w:gridSpan w:val="2"/>
            <w:vAlign w:val="center"/>
          </w:tcPr>
          <w:p w14:paraId="2DE6ABCA" w14:textId="0EE6F43A" w:rsidR="0044500C" w:rsidRPr="006E691A" w:rsidRDefault="0044500C" w:rsidP="0044500C">
            <w:pPr>
              <w:spacing w:before="0" w:after="0" w:line="240" w:lineRule="auto"/>
            </w:pPr>
            <w:r w:rsidRPr="008649D5">
              <w:t>PO</w:t>
            </w:r>
          </w:p>
        </w:tc>
        <w:tc>
          <w:tcPr>
            <w:tcW w:w="864" w:type="dxa"/>
            <w:vAlign w:val="center"/>
          </w:tcPr>
          <w:p w14:paraId="5ED0DC0F" w14:textId="7BAC325F" w:rsidR="0044500C" w:rsidRPr="006E691A" w:rsidRDefault="0044500C" w:rsidP="0044500C">
            <w:pPr>
              <w:spacing w:before="0" w:after="0" w:line="240" w:lineRule="auto"/>
            </w:pPr>
            <w:r w:rsidRPr="008649D5">
              <w:t>2.24</w:t>
            </w:r>
          </w:p>
        </w:tc>
        <w:tc>
          <w:tcPr>
            <w:tcW w:w="874" w:type="dxa"/>
            <w:vAlign w:val="center"/>
          </w:tcPr>
          <w:p w14:paraId="26A41519" w14:textId="2BB16D3A" w:rsidR="0044500C" w:rsidRPr="006E691A" w:rsidRDefault="0044500C" w:rsidP="0044500C">
            <w:pPr>
              <w:spacing w:before="0" w:after="0" w:line="240" w:lineRule="auto"/>
            </w:pPr>
            <w:r w:rsidRPr="008649D5">
              <w:t>7.7700</w:t>
            </w:r>
          </w:p>
        </w:tc>
        <w:tc>
          <w:tcPr>
            <w:tcW w:w="1105" w:type="dxa"/>
            <w:vAlign w:val="center"/>
          </w:tcPr>
          <w:p w14:paraId="12C78EB4"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3032F434" w14:textId="41271118" w:rsidR="0044500C" w:rsidRPr="008649D5" w:rsidRDefault="0044500C" w:rsidP="0044500C">
            <w:pPr>
              <w:spacing w:before="0" w:after="0" w:line="240" w:lineRule="auto"/>
            </w:pPr>
            <w:r w:rsidRPr="008649D5">
              <w:t>VPI</w:t>
            </w:r>
          </w:p>
        </w:tc>
        <w:tc>
          <w:tcPr>
            <w:tcW w:w="1452" w:type="dxa"/>
            <w:shd w:val="clear" w:color="auto" w:fill="auto"/>
            <w:noWrap/>
            <w:vAlign w:val="center"/>
            <w:hideMark/>
          </w:tcPr>
          <w:p w14:paraId="37A183AA" w14:textId="2B0CFA34"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7641C0F8" w14:textId="59BF86D7" w:rsidR="0044500C" w:rsidRPr="006E691A" w:rsidRDefault="00090CF7" w:rsidP="0044500C">
            <w:pPr>
              <w:spacing w:before="0" w:after="0" w:line="240" w:lineRule="auto"/>
            </w:pPr>
            <w:r w:rsidRPr="00090CF7">
              <w:t>A.B.A.</w:t>
            </w:r>
            <w:proofErr w:type="gramStart"/>
            <w:r w:rsidRPr="00090CF7">
              <w:t>D.L</w:t>
            </w:r>
            <w:proofErr w:type="gramEnd"/>
          </w:p>
        </w:tc>
        <w:tc>
          <w:tcPr>
            <w:tcW w:w="1238" w:type="dxa"/>
            <w:gridSpan w:val="2"/>
            <w:vAlign w:val="center"/>
          </w:tcPr>
          <w:p w14:paraId="7244D44A" w14:textId="3D93009F" w:rsidR="0044500C" w:rsidRPr="006E691A" w:rsidRDefault="0044500C" w:rsidP="0044500C">
            <w:pPr>
              <w:spacing w:before="0" w:after="0" w:line="240" w:lineRule="auto"/>
            </w:pPr>
            <w:r w:rsidRPr="007E5C3F">
              <w:t>31.65</w:t>
            </w:r>
          </w:p>
        </w:tc>
      </w:tr>
      <w:tr w:rsidR="0044500C" w:rsidRPr="006E691A" w14:paraId="1BDD1D95" w14:textId="03ACB2C9" w:rsidTr="00A52E8D">
        <w:trPr>
          <w:gridAfter w:val="1"/>
          <w:wAfter w:w="1316" w:type="dxa"/>
          <w:trHeight w:val="255"/>
        </w:trPr>
        <w:tc>
          <w:tcPr>
            <w:tcW w:w="506" w:type="dxa"/>
            <w:gridSpan w:val="2"/>
            <w:shd w:val="clear" w:color="auto" w:fill="auto"/>
            <w:noWrap/>
            <w:vAlign w:val="center"/>
            <w:hideMark/>
          </w:tcPr>
          <w:p w14:paraId="42C68380" w14:textId="77777777" w:rsidR="0044500C" w:rsidRPr="008649D5" w:rsidRDefault="0044500C" w:rsidP="0044500C">
            <w:pPr>
              <w:spacing w:before="0" w:after="0" w:line="240" w:lineRule="auto"/>
            </w:pPr>
            <w:r w:rsidRPr="008649D5">
              <w:t>36</w:t>
            </w:r>
          </w:p>
        </w:tc>
        <w:tc>
          <w:tcPr>
            <w:tcW w:w="1776" w:type="dxa"/>
            <w:gridSpan w:val="2"/>
            <w:shd w:val="clear" w:color="auto" w:fill="auto"/>
            <w:noWrap/>
            <w:vAlign w:val="center"/>
            <w:hideMark/>
          </w:tcPr>
          <w:p w14:paraId="54AF9C0B" w14:textId="77777777" w:rsidR="0044500C" w:rsidRPr="008649D5" w:rsidRDefault="0044500C" w:rsidP="0044500C">
            <w:pPr>
              <w:spacing w:before="0" w:after="0" w:line="240" w:lineRule="auto"/>
            </w:pPr>
            <w:proofErr w:type="spellStart"/>
            <w:r w:rsidRPr="008649D5">
              <w:t>Techirghiol</w:t>
            </w:r>
            <w:proofErr w:type="spellEnd"/>
          </w:p>
        </w:tc>
        <w:tc>
          <w:tcPr>
            <w:tcW w:w="1585" w:type="dxa"/>
            <w:gridSpan w:val="2"/>
            <w:vAlign w:val="center"/>
          </w:tcPr>
          <w:p w14:paraId="1EF891B8" w14:textId="75C8B6B3" w:rsidR="0044500C" w:rsidRPr="006E691A" w:rsidRDefault="0044500C" w:rsidP="0044500C">
            <w:pPr>
              <w:spacing w:before="0" w:after="0" w:line="240" w:lineRule="auto"/>
            </w:pPr>
            <w:r w:rsidRPr="008649D5">
              <w:t>L. TECHIRGHIOL</w:t>
            </w:r>
          </w:p>
        </w:tc>
        <w:tc>
          <w:tcPr>
            <w:tcW w:w="1275" w:type="dxa"/>
            <w:vAlign w:val="center"/>
          </w:tcPr>
          <w:p w14:paraId="328C940E" w14:textId="3343BCAB" w:rsidR="0044500C" w:rsidRPr="006E691A" w:rsidRDefault="0044500C" w:rsidP="0044500C">
            <w:pPr>
              <w:spacing w:before="0" w:after="0" w:line="240" w:lineRule="auto"/>
            </w:pPr>
            <w:r w:rsidRPr="008649D5">
              <w:t>XV-1</w:t>
            </w:r>
          </w:p>
        </w:tc>
        <w:tc>
          <w:tcPr>
            <w:tcW w:w="773" w:type="dxa"/>
            <w:gridSpan w:val="2"/>
            <w:shd w:val="clear" w:color="auto" w:fill="auto"/>
            <w:noWrap/>
            <w:vAlign w:val="center"/>
            <w:hideMark/>
          </w:tcPr>
          <w:p w14:paraId="700223F7" w14:textId="5E2AFF2F" w:rsidR="0044500C" w:rsidRPr="008649D5" w:rsidRDefault="0044500C" w:rsidP="0044500C">
            <w:pPr>
              <w:spacing w:before="0" w:after="0" w:line="240" w:lineRule="auto"/>
            </w:pPr>
            <w:r w:rsidRPr="008649D5">
              <w:t>CT</w:t>
            </w:r>
          </w:p>
        </w:tc>
        <w:tc>
          <w:tcPr>
            <w:tcW w:w="2867" w:type="dxa"/>
            <w:gridSpan w:val="3"/>
            <w:shd w:val="clear" w:color="auto" w:fill="auto"/>
            <w:noWrap/>
            <w:vAlign w:val="center"/>
            <w:hideMark/>
          </w:tcPr>
          <w:p w14:paraId="1D2AAFFF" w14:textId="77777777" w:rsidR="0044500C" w:rsidRPr="008649D5" w:rsidRDefault="0044500C" w:rsidP="0044500C">
            <w:pPr>
              <w:spacing w:before="0" w:after="0" w:line="240" w:lineRule="auto"/>
            </w:pPr>
            <w:proofErr w:type="spellStart"/>
            <w:r w:rsidRPr="008649D5">
              <w:t>Techirghiol</w:t>
            </w:r>
            <w:proofErr w:type="spellEnd"/>
          </w:p>
        </w:tc>
        <w:tc>
          <w:tcPr>
            <w:tcW w:w="1333" w:type="dxa"/>
            <w:shd w:val="clear" w:color="auto" w:fill="auto"/>
            <w:noWrap/>
            <w:vAlign w:val="center"/>
          </w:tcPr>
          <w:p w14:paraId="078F415D" w14:textId="146F1C3E" w:rsidR="0044500C" w:rsidRPr="008649D5" w:rsidRDefault="0044500C" w:rsidP="0044500C">
            <w:pPr>
              <w:spacing w:before="0" w:after="0" w:line="240" w:lineRule="auto"/>
            </w:pPr>
          </w:p>
        </w:tc>
        <w:tc>
          <w:tcPr>
            <w:tcW w:w="1543" w:type="dxa"/>
            <w:gridSpan w:val="2"/>
            <w:shd w:val="clear" w:color="auto" w:fill="auto"/>
            <w:noWrap/>
            <w:vAlign w:val="center"/>
          </w:tcPr>
          <w:p w14:paraId="1DCB468F" w14:textId="14771FB0" w:rsidR="0044500C" w:rsidRPr="008649D5" w:rsidRDefault="0044500C" w:rsidP="0044500C">
            <w:pPr>
              <w:spacing w:before="0" w:after="0" w:line="240" w:lineRule="auto"/>
            </w:pPr>
          </w:p>
        </w:tc>
        <w:tc>
          <w:tcPr>
            <w:tcW w:w="831" w:type="dxa"/>
            <w:gridSpan w:val="2"/>
            <w:vAlign w:val="center"/>
          </w:tcPr>
          <w:p w14:paraId="48F781EF" w14:textId="77777777" w:rsidR="0044500C" w:rsidRPr="006E691A" w:rsidRDefault="0044500C" w:rsidP="0044500C">
            <w:pPr>
              <w:spacing w:before="0" w:after="0" w:line="240" w:lineRule="auto"/>
            </w:pPr>
          </w:p>
        </w:tc>
        <w:tc>
          <w:tcPr>
            <w:tcW w:w="864" w:type="dxa"/>
            <w:vAlign w:val="center"/>
          </w:tcPr>
          <w:p w14:paraId="76AFAE2C" w14:textId="059B3E9C" w:rsidR="0044500C" w:rsidRPr="006E691A" w:rsidRDefault="0044500C" w:rsidP="0044500C">
            <w:pPr>
              <w:spacing w:before="0" w:after="0" w:line="240" w:lineRule="auto"/>
            </w:pPr>
          </w:p>
        </w:tc>
        <w:tc>
          <w:tcPr>
            <w:tcW w:w="874" w:type="dxa"/>
            <w:vAlign w:val="center"/>
          </w:tcPr>
          <w:p w14:paraId="0A315A86" w14:textId="2FBD901C" w:rsidR="0044500C" w:rsidRPr="006E691A" w:rsidRDefault="0044500C" w:rsidP="0044500C">
            <w:pPr>
              <w:spacing w:before="0" w:after="0" w:line="240" w:lineRule="auto"/>
            </w:pPr>
          </w:p>
        </w:tc>
        <w:tc>
          <w:tcPr>
            <w:tcW w:w="1105" w:type="dxa"/>
            <w:vAlign w:val="center"/>
          </w:tcPr>
          <w:p w14:paraId="602B55C0" w14:textId="77777777" w:rsidR="0044500C" w:rsidRPr="006E691A" w:rsidRDefault="0044500C" w:rsidP="0044500C">
            <w:pPr>
              <w:spacing w:before="0" w:after="0" w:line="240" w:lineRule="auto"/>
            </w:pPr>
          </w:p>
        </w:tc>
        <w:tc>
          <w:tcPr>
            <w:tcW w:w="1225" w:type="dxa"/>
            <w:gridSpan w:val="3"/>
            <w:shd w:val="clear" w:color="auto" w:fill="auto"/>
            <w:noWrap/>
            <w:vAlign w:val="center"/>
            <w:hideMark/>
          </w:tcPr>
          <w:p w14:paraId="1A5E9127" w14:textId="0CBA3FB9" w:rsidR="0044500C" w:rsidRPr="008649D5" w:rsidRDefault="0044500C" w:rsidP="0044500C">
            <w:pPr>
              <w:spacing w:before="0" w:after="0" w:line="240" w:lineRule="auto"/>
            </w:pPr>
            <w:r w:rsidRPr="008649D5">
              <w:t>XP</w:t>
            </w:r>
          </w:p>
        </w:tc>
        <w:tc>
          <w:tcPr>
            <w:tcW w:w="1452" w:type="dxa"/>
            <w:shd w:val="clear" w:color="auto" w:fill="auto"/>
            <w:noWrap/>
            <w:vAlign w:val="center"/>
            <w:hideMark/>
          </w:tcPr>
          <w:p w14:paraId="0215DD72" w14:textId="170EBD7A"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132C7484" w14:textId="4EBC9370" w:rsidR="0044500C" w:rsidRPr="006E691A" w:rsidRDefault="00090CF7" w:rsidP="0044500C">
            <w:pPr>
              <w:spacing w:before="0" w:after="0" w:line="240" w:lineRule="auto"/>
            </w:pPr>
            <w:r w:rsidRPr="00090CF7">
              <w:t>A.B.A.</w:t>
            </w:r>
            <w:proofErr w:type="gramStart"/>
            <w:r w:rsidRPr="00090CF7">
              <w:t>D.L</w:t>
            </w:r>
            <w:proofErr w:type="gramEnd"/>
          </w:p>
        </w:tc>
        <w:tc>
          <w:tcPr>
            <w:tcW w:w="1238" w:type="dxa"/>
            <w:gridSpan w:val="2"/>
            <w:vAlign w:val="center"/>
          </w:tcPr>
          <w:p w14:paraId="1353856A" w14:textId="634BF028" w:rsidR="0044500C" w:rsidRPr="006E691A" w:rsidRDefault="00740210" w:rsidP="0044500C">
            <w:pPr>
              <w:spacing w:before="0" w:after="0" w:line="240" w:lineRule="auto"/>
            </w:pPr>
            <w:proofErr w:type="spellStart"/>
            <w:r>
              <w:t>lipsa</w:t>
            </w:r>
            <w:proofErr w:type="spellEnd"/>
            <w:r>
              <w:t xml:space="preserve"> date</w:t>
            </w:r>
          </w:p>
        </w:tc>
      </w:tr>
      <w:tr w:rsidR="0044500C" w:rsidRPr="006E691A" w14:paraId="52AA07DD" w14:textId="4AB8284B" w:rsidTr="00A52E8D">
        <w:trPr>
          <w:gridAfter w:val="1"/>
          <w:wAfter w:w="1316" w:type="dxa"/>
          <w:trHeight w:val="255"/>
        </w:trPr>
        <w:tc>
          <w:tcPr>
            <w:tcW w:w="506" w:type="dxa"/>
            <w:gridSpan w:val="2"/>
            <w:shd w:val="clear" w:color="auto" w:fill="auto"/>
            <w:noWrap/>
            <w:vAlign w:val="center"/>
            <w:hideMark/>
          </w:tcPr>
          <w:p w14:paraId="0CC49555" w14:textId="77777777" w:rsidR="0044500C" w:rsidRPr="008649D5" w:rsidRDefault="0044500C" w:rsidP="0044500C">
            <w:pPr>
              <w:spacing w:before="0" w:after="0" w:line="240" w:lineRule="auto"/>
            </w:pPr>
            <w:r w:rsidRPr="008649D5">
              <w:t>37</w:t>
            </w:r>
          </w:p>
        </w:tc>
        <w:tc>
          <w:tcPr>
            <w:tcW w:w="1776" w:type="dxa"/>
            <w:gridSpan w:val="2"/>
            <w:shd w:val="clear" w:color="auto" w:fill="auto"/>
            <w:noWrap/>
            <w:vAlign w:val="center"/>
            <w:hideMark/>
          </w:tcPr>
          <w:p w14:paraId="6CA18AD5" w14:textId="77777777" w:rsidR="0044500C" w:rsidRPr="008649D5" w:rsidRDefault="0044500C" w:rsidP="0044500C">
            <w:pPr>
              <w:spacing w:before="0" w:after="0" w:line="240" w:lineRule="auto"/>
            </w:pPr>
            <w:proofErr w:type="spellStart"/>
            <w:r w:rsidRPr="008649D5">
              <w:t>Agigea</w:t>
            </w:r>
            <w:proofErr w:type="spellEnd"/>
          </w:p>
        </w:tc>
        <w:tc>
          <w:tcPr>
            <w:tcW w:w="1585" w:type="dxa"/>
            <w:gridSpan w:val="2"/>
            <w:vAlign w:val="center"/>
          </w:tcPr>
          <w:p w14:paraId="779D13B7" w14:textId="3015EA0A" w:rsidR="0044500C" w:rsidRPr="006E691A" w:rsidRDefault="0044500C" w:rsidP="0044500C">
            <w:pPr>
              <w:spacing w:before="0" w:after="0" w:line="240" w:lineRule="auto"/>
            </w:pPr>
            <w:r w:rsidRPr="008649D5">
              <w:t>AGIGEA</w:t>
            </w:r>
          </w:p>
        </w:tc>
        <w:tc>
          <w:tcPr>
            <w:tcW w:w="1275" w:type="dxa"/>
            <w:vAlign w:val="center"/>
          </w:tcPr>
          <w:p w14:paraId="08A807E4" w14:textId="48A9AA16" w:rsidR="0044500C" w:rsidRPr="006E691A" w:rsidRDefault="0044500C" w:rsidP="0044500C">
            <w:pPr>
              <w:spacing w:before="0" w:after="0" w:line="240" w:lineRule="auto"/>
            </w:pPr>
            <w:r w:rsidRPr="008649D5">
              <w:t>XV-1.10b.16</w:t>
            </w:r>
          </w:p>
        </w:tc>
        <w:tc>
          <w:tcPr>
            <w:tcW w:w="773" w:type="dxa"/>
            <w:gridSpan w:val="2"/>
            <w:shd w:val="clear" w:color="auto" w:fill="auto"/>
            <w:noWrap/>
            <w:vAlign w:val="center"/>
            <w:hideMark/>
          </w:tcPr>
          <w:p w14:paraId="0C580CFC" w14:textId="561898BA" w:rsidR="0044500C" w:rsidRPr="008649D5" w:rsidRDefault="0044500C" w:rsidP="0044500C">
            <w:pPr>
              <w:spacing w:before="0" w:after="0" w:line="240" w:lineRule="auto"/>
            </w:pPr>
            <w:r w:rsidRPr="008649D5">
              <w:t>CT</w:t>
            </w:r>
          </w:p>
        </w:tc>
        <w:tc>
          <w:tcPr>
            <w:tcW w:w="2867" w:type="dxa"/>
            <w:gridSpan w:val="3"/>
            <w:shd w:val="clear" w:color="auto" w:fill="auto"/>
            <w:noWrap/>
            <w:vAlign w:val="center"/>
            <w:hideMark/>
          </w:tcPr>
          <w:p w14:paraId="28F6DFE9" w14:textId="77777777" w:rsidR="0044500C" w:rsidRPr="008649D5" w:rsidRDefault="0044500C" w:rsidP="0044500C">
            <w:pPr>
              <w:spacing w:before="0" w:after="0" w:line="240" w:lineRule="auto"/>
            </w:pPr>
            <w:proofErr w:type="spellStart"/>
            <w:r w:rsidRPr="008649D5">
              <w:t>Agigea</w:t>
            </w:r>
            <w:proofErr w:type="spellEnd"/>
            <w:r w:rsidRPr="008649D5">
              <w:t>/</w:t>
            </w:r>
            <w:proofErr w:type="spellStart"/>
            <w:r w:rsidRPr="008649D5">
              <w:t>Agigea</w:t>
            </w:r>
            <w:proofErr w:type="spellEnd"/>
          </w:p>
        </w:tc>
        <w:tc>
          <w:tcPr>
            <w:tcW w:w="1333" w:type="dxa"/>
            <w:shd w:val="clear" w:color="auto" w:fill="auto"/>
            <w:noWrap/>
            <w:vAlign w:val="center"/>
          </w:tcPr>
          <w:p w14:paraId="6034CFC7" w14:textId="1602D267" w:rsidR="0044500C" w:rsidRPr="008649D5" w:rsidRDefault="0044500C" w:rsidP="0044500C">
            <w:pPr>
              <w:spacing w:before="0" w:after="0" w:line="240" w:lineRule="auto"/>
            </w:pPr>
            <w:r w:rsidRPr="008649D5">
              <w:t>7.80</w:t>
            </w:r>
          </w:p>
        </w:tc>
        <w:tc>
          <w:tcPr>
            <w:tcW w:w="1543" w:type="dxa"/>
            <w:gridSpan w:val="2"/>
            <w:shd w:val="clear" w:color="auto" w:fill="auto"/>
            <w:noWrap/>
            <w:vAlign w:val="center"/>
          </w:tcPr>
          <w:p w14:paraId="6513ED97" w14:textId="39076194" w:rsidR="0044500C" w:rsidRPr="008649D5" w:rsidRDefault="0044500C" w:rsidP="0044500C">
            <w:pPr>
              <w:spacing w:before="0" w:after="0" w:line="240" w:lineRule="auto"/>
            </w:pPr>
          </w:p>
        </w:tc>
        <w:tc>
          <w:tcPr>
            <w:tcW w:w="831" w:type="dxa"/>
            <w:gridSpan w:val="2"/>
            <w:vAlign w:val="center"/>
          </w:tcPr>
          <w:p w14:paraId="79C6893C" w14:textId="28C532DC" w:rsidR="0044500C" w:rsidRPr="006E691A" w:rsidRDefault="0044500C" w:rsidP="0044500C">
            <w:pPr>
              <w:spacing w:before="0" w:after="0" w:line="240" w:lineRule="auto"/>
            </w:pPr>
            <w:r w:rsidRPr="008649D5">
              <w:t>PO</w:t>
            </w:r>
          </w:p>
        </w:tc>
        <w:tc>
          <w:tcPr>
            <w:tcW w:w="864" w:type="dxa"/>
            <w:vAlign w:val="center"/>
          </w:tcPr>
          <w:p w14:paraId="0C7BB7F8" w14:textId="164E46CF" w:rsidR="0044500C" w:rsidRPr="006E691A" w:rsidRDefault="0044500C" w:rsidP="0044500C">
            <w:pPr>
              <w:spacing w:before="0" w:after="0" w:line="240" w:lineRule="auto"/>
            </w:pPr>
          </w:p>
        </w:tc>
        <w:tc>
          <w:tcPr>
            <w:tcW w:w="874" w:type="dxa"/>
            <w:vAlign w:val="center"/>
          </w:tcPr>
          <w:p w14:paraId="6BEE0A68" w14:textId="40C85007" w:rsidR="0044500C" w:rsidRPr="006E691A" w:rsidRDefault="0044500C" w:rsidP="0044500C">
            <w:pPr>
              <w:spacing w:before="0" w:after="0" w:line="240" w:lineRule="auto"/>
            </w:pPr>
            <w:r w:rsidRPr="008649D5">
              <w:t>0.2750</w:t>
            </w:r>
          </w:p>
        </w:tc>
        <w:tc>
          <w:tcPr>
            <w:tcW w:w="1105" w:type="dxa"/>
            <w:vAlign w:val="center"/>
          </w:tcPr>
          <w:p w14:paraId="1482D16C" w14:textId="77777777" w:rsidR="0044500C" w:rsidRPr="006E691A" w:rsidRDefault="0044500C" w:rsidP="0044500C">
            <w:pPr>
              <w:spacing w:before="0" w:after="0" w:line="240" w:lineRule="auto"/>
            </w:pPr>
          </w:p>
        </w:tc>
        <w:tc>
          <w:tcPr>
            <w:tcW w:w="1225" w:type="dxa"/>
            <w:gridSpan w:val="3"/>
            <w:shd w:val="clear" w:color="auto" w:fill="auto"/>
            <w:noWrap/>
            <w:vAlign w:val="center"/>
            <w:hideMark/>
          </w:tcPr>
          <w:p w14:paraId="488EB410" w14:textId="798593C4" w:rsidR="0044500C" w:rsidRPr="008649D5" w:rsidRDefault="0044500C" w:rsidP="0044500C">
            <w:pPr>
              <w:spacing w:before="0" w:after="0" w:line="240" w:lineRule="auto"/>
            </w:pPr>
            <w:r w:rsidRPr="008649D5">
              <w:t>V</w:t>
            </w:r>
          </w:p>
        </w:tc>
        <w:tc>
          <w:tcPr>
            <w:tcW w:w="1452" w:type="dxa"/>
            <w:shd w:val="clear" w:color="auto" w:fill="auto"/>
            <w:noWrap/>
            <w:vAlign w:val="center"/>
            <w:hideMark/>
          </w:tcPr>
          <w:p w14:paraId="603E575A" w14:textId="6CFC215F" w:rsidR="0044500C" w:rsidRPr="008649D5" w:rsidRDefault="0044500C" w:rsidP="0044500C">
            <w:pPr>
              <w:spacing w:before="0" w:after="0" w:line="240" w:lineRule="auto"/>
            </w:pPr>
            <w:proofErr w:type="spellStart"/>
            <w:r w:rsidRPr="00FA020B">
              <w:t>Statul</w:t>
            </w:r>
            <w:proofErr w:type="spellEnd"/>
            <w:r w:rsidRPr="00FA020B">
              <w:t xml:space="preserve"> </w:t>
            </w:r>
            <w:proofErr w:type="spellStart"/>
            <w:r w:rsidRPr="00FA020B">
              <w:t>Român</w:t>
            </w:r>
            <w:proofErr w:type="spellEnd"/>
            <w:r w:rsidRPr="00FA020B">
              <w:t xml:space="preserve"> </w:t>
            </w:r>
            <w:proofErr w:type="spellStart"/>
            <w:r w:rsidRPr="00FA020B">
              <w:t>prin</w:t>
            </w:r>
            <w:proofErr w:type="spellEnd"/>
            <w:r w:rsidRPr="00FA020B">
              <w:t xml:space="preserve"> </w:t>
            </w:r>
            <w:r w:rsidR="00AD7CE8" w:rsidRPr="00AD7CE8">
              <w:t>M.M.A.P.</w:t>
            </w:r>
          </w:p>
        </w:tc>
        <w:tc>
          <w:tcPr>
            <w:tcW w:w="1330" w:type="dxa"/>
            <w:vAlign w:val="center"/>
          </w:tcPr>
          <w:p w14:paraId="329A7D70" w14:textId="07A6CD6F" w:rsidR="0044500C" w:rsidRPr="006E691A" w:rsidRDefault="00090CF7" w:rsidP="0044500C">
            <w:pPr>
              <w:spacing w:before="0" w:after="0" w:line="240" w:lineRule="auto"/>
            </w:pPr>
            <w:r w:rsidRPr="00090CF7">
              <w:t>A.B.A.</w:t>
            </w:r>
            <w:proofErr w:type="gramStart"/>
            <w:r w:rsidRPr="00090CF7">
              <w:t>D.L</w:t>
            </w:r>
            <w:proofErr w:type="gramEnd"/>
          </w:p>
        </w:tc>
        <w:tc>
          <w:tcPr>
            <w:tcW w:w="1238" w:type="dxa"/>
            <w:gridSpan w:val="2"/>
            <w:vAlign w:val="center"/>
          </w:tcPr>
          <w:p w14:paraId="15EE9473" w14:textId="52D250E2" w:rsidR="0044500C" w:rsidRPr="006E691A" w:rsidRDefault="00740210" w:rsidP="0044500C">
            <w:pPr>
              <w:spacing w:before="0" w:after="0" w:line="240" w:lineRule="auto"/>
            </w:pPr>
            <w:proofErr w:type="spellStart"/>
            <w:r>
              <w:t>lipsa</w:t>
            </w:r>
            <w:proofErr w:type="spellEnd"/>
            <w:r>
              <w:t xml:space="preserve"> date</w:t>
            </w:r>
          </w:p>
        </w:tc>
      </w:tr>
      <w:tr w:rsidR="0044500C" w:rsidRPr="006E691A" w14:paraId="17A6E74C" w14:textId="5AB17321" w:rsidTr="00A52E8D">
        <w:trPr>
          <w:gridAfter w:val="1"/>
          <w:wAfter w:w="1316" w:type="dxa"/>
          <w:trHeight w:val="255"/>
        </w:trPr>
        <w:tc>
          <w:tcPr>
            <w:tcW w:w="506" w:type="dxa"/>
            <w:gridSpan w:val="2"/>
            <w:shd w:val="clear" w:color="auto" w:fill="auto"/>
            <w:noWrap/>
            <w:vAlign w:val="center"/>
            <w:hideMark/>
          </w:tcPr>
          <w:p w14:paraId="511E6499" w14:textId="77777777" w:rsidR="0044500C" w:rsidRPr="008649D5" w:rsidRDefault="0044500C" w:rsidP="0044500C">
            <w:pPr>
              <w:spacing w:before="0" w:after="0" w:line="240" w:lineRule="auto"/>
            </w:pPr>
            <w:r w:rsidRPr="008649D5">
              <w:t>41</w:t>
            </w:r>
          </w:p>
        </w:tc>
        <w:tc>
          <w:tcPr>
            <w:tcW w:w="1776" w:type="dxa"/>
            <w:gridSpan w:val="2"/>
            <w:shd w:val="clear" w:color="auto" w:fill="auto"/>
            <w:noWrap/>
            <w:vAlign w:val="center"/>
            <w:hideMark/>
          </w:tcPr>
          <w:p w14:paraId="1606204B" w14:textId="77777777" w:rsidR="0044500C" w:rsidRPr="008649D5" w:rsidRDefault="0044500C" w:rsidP="0044500C">
            <w:pPr>
              <w:spacing w:before="0" w:after="0" w:line="240" w:lineRule="auto"/>
            </w:pPr>
            <w:r w:rsidRPr="008649D5">
              <w:t>SIBIOARA 1</w:t>
            </w:r>
          </w:p>
        </w:tc>
        <w:tc>
          <w:tcPr>
            <w:tcW w:w="1585" w:type="dxa"/>
            <w:gridSpan w:val="2"/>
            <w:vAlign w:val="center"/>
          </w:tcPr>
          <w:p w14:paraId="101E81F1" w14:textId="0A2889A6" w:rsidR="0044500C" w:rsidRPr="006E691A" w:rsidRDefault="0044500C" w:rsidP="0044500C">
            <w:pPr>
              <w:spacing w:before="0" w:after="0" w:line="240" w:lineRule="auto"/>
            </w:pPr>
            <w:r w:rsidRPr="008649D5">
              <w:t>CORBUL</w:t>
            </w:r>
          </w:p>
        </w:tc>
        <w:tc>
          <w:tcPr>
            <w:tcW w:w="1275" w:type="dxa"/>
            <w:vAlign w:val="center"/>
          </w:tcPr>
          <w:p w14:paraId="4804CB03" w14:textId="699BF144" w:rsidR="0044500C" w:rsidRPr="006E691A" w:rsidRDefault="0044500C" w:rsidP="0044500C">
            <w:pPr>
              <w:spacing w:before="0" w:after="0" w:line="240" w:lineRule="auto"/>
            </w:pPr>
            <w:r w:rsidRPr="008649D5">
              <w:t>XV-1.9</w:t>
            </w:r>
          </w:p>
        </w:tc>
        <w:tc>
          <w:tcPr>
            <w:tcW w:w="773" w:type="dxa"/>
            <w:gridSpan w:val="2"/>
            <w:shd w:val="clear" w:color="auto" w:fill="auto"/>
            <w:noWrap/>
            <w:vAlign w:val="center"/>
            <w:hideMark/>
          </w:tcPr>
          <w:p w14:paraId="0411A781" w14:textId="4D5B70D7"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3453B391" w14:textId="77777777" w:rsidR="0044500C" w:rsidRPr="008649D5" w:rsidRDefault="0044500C" w:rsidP="0044500C">
            <w:pPr>
              <w:spacing w:before="0" w:after="0" w:line="240" w:lineRule="auto"/>
            </w:pPr>
            <w:r w:rsidRPr="008649D5">
              <w:t>Corbu/Corbu</w:t>
            </w:r>
          </w:p>
        </w:tc>
        <w:tc>
          <w:tcPr>
            <w:tcW w:w="1333" w:type="dxa"/>
            <w:shd w:val="clear" w:color="auto" w:fill="auto"/>
            <w:noWrap/>
            <w:vAlign w:val="center"/>
          </w:tcPr>
          <w:p w14:paraId="02AFD4DC" w14:textId="054E767D" w:rsidR="0044500C" w:rsidRPr="008649D5" w:rsidRDefault="0044500C" w:rsidP="0044500C">
            <w:pPr>
              <w:spacing w:before="0" w:after="0" w:line="240" w:lineRule="auto"/>
            </w:pPr>
            <w:r w:rsidRPr="008649D5">
              <w:t>3.50</w:t>
            </w:r>
          </w:p>
        </w:tc>
        <w:tc>
          <w:tcPr>
            <w:tcW w:w="1543" w:type="dxa"/>
            <w:gridSpan w:val="2"/>
            <w:shd w:val="clear" w:color="auto" w:fill="auto"/>
            <w:noWrap/>
            <w:vAlign w:val="center"/>
          </w:tcPr>
          <w:p w14:paraId="2E85A4E9" w14:textId="70F99AF5" w:rsidR="0044500C" w:rsidRPr="008649D5" w:rsidRDefault="0044500C" w:rsidP="0044500C">
            <w:pPr>
              <w:spacing w:before="0" w:after="0" w:line="240" w:lineRule="auto"/>
            </w:pPr>
          </w:p>
        </w:tc>
        <w:tc>
          <w:tcPr>
            <w:tcW w:w="831" w:type="dxa"/>
            <w:gridSpan w:val="2"/>
            <w:vAlign w:val="center"/>
          </w:tcPr>
          <w:p w14:paraId="1CF2A6AE" w14:textId="303CDB9E" w:rsidR="0044500C" w:rsidRPr="006E691A" w:rsidRDefault="0044500C" w:rsidP="0044500C">
            <w:pPr>
              <w:spacing w:before="0" w:after="0" w:line="240" w:lineRule="auto"/>
            </w:pPr>
            <w:r w:rsidRPr="008649D5">
              <w:t>PO</w:t>
            </w:r>
          </w:p>
        </w:tc>
        <w:tc>
          <w:tcPr>
            <w:tcW w:w="864" w:type="dxa"/>
            <w:vAlign w:val="center"/>
          </w:tcPr>
          <w:p w14:paraId="0DC79C2C" w14:textId="53FF355C" w:rsidR="0044500C" w:rsidRPr="006E691A" w:rsidRDefault="0044500C" w:rsidP="0044500C">
            <w:pPr>
              <w:spacing w:before="0" w:after="0" w:line="240" w:lineRule="auto"/>
            </w:pPr>
          </w:p>
        </w:tc>
        <w:tc>
          <w:tcPr>
            <w:tcW w:w="874" w:type="dxa"/>
            <w:vAlign w:val="center"/>
          </w:tcPr>
          <w:p w14:paraId="1F8283C5" w14:textId="5FB2F016" w:rsidR="0044500C" w:rsidRPr="006E691A" w:rsidRDefault="0044500C" w:rsidP="0044500C">
            <w:pPr>
              <w:spacing w:before="0" w:after="0" w:line="240" w:lineRule="auto"/>
            </w:pPr>
            <w:r w:rsidRPr="008649D5">
              <w:t>0.0215</w:t>
            </w:r>
          </w:p>
        </w:tc>
        <w:tc>
          <w:tcPr>
            <w:tcW w:w="1105" w:type="dxa"/>
            <w:vAlign w:val="center"/>
          </w:tcPr>
          <w:p w14:paraId="5F09AA33"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58143FD5" w14:textId="79A8E297" w:rsidR="0044500C" w:rsidRPr="008649D5" w:rsidRDefault="0044500C" w:rsidP="0044500C">
            <w:pPr>
              <w:spacing w:before="0" w:after="0" w:line="240" w:lineRule="auto"/>
            </w:pPr>
            <w:r w:rsidRPr="008649D5">
              <w:t>IP</w:t>
            </w:r>
          </w:p>
        </w:tc>
        <w:tc>
          <w:tcPr>
            <w:tcW w:w="1452" w:type="dxa"/>
            <w:shd w:val="clear" w:color="auto" w:fill="auto"/>
            <w:noWrap/>
            <w:vAlign w:val="center"/>
            <w:hideMark/>
          </w:tcPr>
          <w:p w14:paraId="3B17B5D1" w14:textId="77777777" w:rsidR="0044500C" w:rsidRPr="008649D5" w:rsidRDefault="0044500C" w:rsidP="0044500C">
            <w:pPr>
              <w:spacing w:before="0" w:after="0" w:line="240" w:lineRule="auto"/>
            </w:pPr>
            <w:r w:rsidRPr="008649D5">
              <w:t>CL CORBU</w:t>
            </w:r>
          </w:p>
        </w:tc>
        <w:tc>
          <w:tcPr>
            <w:tcW w:w="1330" w:type="dxa"/>
            <w:vAlign w:val="center"/>
          </w:tcPr>
          <w:p w14:paraId="655B44AC" w14:textId="77777777" w:rsidR="0044500C" w:rsidRPr="006E691A" w:rsidRDefault="0044500C" w:rsidP="0044500C">
            <w:pPr>
              <w:spacing w:before="0" w:after="0" w:line="240" w:lineRule="auto"/>
            </w:pPr>
          </w:p>
        </w:tc>
        <w:tc>
          <w:tcPr>
            <w:tcW w:w="1238" w:type="dxa"/>
            <w:gridSpan w:val="2"/>
          </w:tcPr>
          <w:p w14:paraId="649AB18C" w14:textId="4B8BAD4D" w:rsidR="0044500C" w:rsidRPr="006E691A" w:rsidRDefault="0044500C" w:rsidP="0044500C">
            <w:pPr>
              <w:spacing w:before="0" w:after="0" w:line="240" w:lineRule="auto"/>
            </w:pPr>
            <w:r w:rsidRPr="00877C12">
              <w:t>17.5</w:t>
            </w:r>
          </w:p>
        </w:tc>
      </w:tr>
      <w:tr w:rsidR="0044500C" w:rsidRPr="006E691A" w14:paraId="693DE685" w14:textId="2A369551" w:rsidTr="00A52E8D">
        <w:trPr>
          <w:gridAfter w:val="1"/>
          <w:wAfter w:w="1316" w:type="dxa"/>
          <w:trHeight w:val="255"/>
        </w:trPr>
        <w:tc>
          <w:tcPr>
            <w:tcW w:w="506" w:type="dxa"/>
            <w:gridSpan w:val="2"/>
            <w:shd w:val="clear" w:color="auto" w:fill="auto"/>
            <w:noWrap/>
            <w:vAlign w:val="center"/>
            <w:hideMark/>
          </w:tcPr>
          <w:p w14:paraId="79041650" w14:textId="77777777" w:rsidR="0044500C" w:rsidRPr="008649D5" w:rsidRDefault="0044500C" w:rsidP="0044500C">
            <w:pPr>
              <w:spacing w:before="0" w:after="0" w:line="240" w:lineRule="auto"/>
            </w:pPr>
            <w:r w:rsidRPr="008649D5">
              <w:t>42</w:t>
            </w:r>
          </w:p>
        </w:tc>
        <w:tc>
          <w:tcPr>
            <w:tcW w:w="1776" w:type="dxa"/>
            <w:gridSpan w:val="2"/>
            <w:shd w:val="clear" w:color="auto" w:fill="auto"/>
            <w:noWrap/>
            <w:vAlign w:val="center"/>
            <w:hideMark/>
          </w:tcPr>
          <w:p w14:paraId="2CD8F4BF" w14:textId="77777777" w:rsidR="0044500C" w:rsidRPr="008649D5" w:rsidRDefault="0044500C" w:rsidP="0044500C">
            <w:pPr>
              <w:spacing w:before="0" w:after="0" w:line="240" w:lineRule="auto"/>
            </w:pPr>
            <w:r w:rsidRPr="008649D5">
              <w:t>SIBIOARA 2</w:t>
            </w:r>
          </w:p>
        </w:tc>
        <w:tc>
          <w:tcPr>
            <w:tcW w:w="1585" w:type="dxa"/>
            <w:gridSpan w:val="2"/>
            <w:vAlign w:val="center"/>
          </w:tcPr>
          <w:p w14:paraId="25F1E060" w14:textId="50355CFA" w:rsidR="0044500C" w:rsidRPr="006E691A" w:rsidRDefault="0044500C" w:rsidP="0044500C">
            <w:pPr>
              <w:spacing w:before="0" w:after="0" w:line="240" w:lineRule="auto"/>
            </w:pPr>
            <w:r w:rsidRPr="008649D5">
              <w:t>CORBUL</w:t>
            </w:r>
          </w:p>
        </w:tc>
        <w:tc>
          <w:tcPr>
            <w:tcW w:w="1275" w:type="dxa"/>
            <w:vAlign w:val="center"/>
          </w:tcPr>
          <w:p w14:paraId="71968AA6" w14:textId="1E83A88E" w:rsidR="0044500C" w:rsidRPr="006E691A" w:rsidRDefault="0044500C" w:rsidP="0044500C">
            <w:pPr>
              <w:spacing w:before="0" w:after="0" w:line="240" w:lineRule="auto"/>
            </w:pPr>
            <w:r w:rsidRPr="008649D5">
              <w:t>XV-1.9</w:t>
            </w:r>
          </w:p>
        </w:tc>
        <w:tc>
          <w:tcPr>
            <w:tcW w:w="773" w:type="dxa"/>
            <w:gridSpan w:val="2"/>
            <w:shd w:val="clear" w:color="auto" w:fill="auto"/>
            <w:noWrap/>
            <w:vAlign w:val="center"/>
            <w:hideMark/>
          </w:tcPr>
          <w:p w14:paraId="1A321CA1" w14:textId="7AED02EF"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F810CC8" w14:textId="77777777" w:rsidR="0044500C" w:rsidRPr="008649D5" w:rsidRDefault="0044500C" w:rsidP="0044500C">
            <w:pPr>
              <w:spacing w:before="0" w:after="0" w:line="240" w:lineRule="auto"/>
            </w:pPr>
            <w:r w:rsidRPr="008649D5">
              <w:t>Corbu/Corbu</w:t>
            </w:r>
          </w:p>
        </w:tc>
        <w:tc>
          <w:tcPr>
            <w:tcW w:w="1333" w:type="dxa"/>
            <w:shd w:val="clear" w:color="auto" w:fill="auto"/>
            <w:noWrap/>
            <w:vAlign w:val="center"/>
          </w:tcPr>
          <w:p w14:paraId="34689C1D" w14:textId="2E244E50" w:rsidR="0044500C" w:rsidRPr="008649D5" w:rsidRDefault="0044500C" w:rsidP="0044500C">
            <w:pPr>
              <w:spacing w:before="0" w:after="0" w:line="240" w:lineRule="auto"/>
            </w:pPr>
            <w:r w:rsidRPr="008649D5">
              <w:t>4.00</w:t>
            </w:r>
          </w:p>
        </w:tc>
        <w:tc>
          <w:tcPr>
            <w:tcW w:w="1543" w:type="dxa"/>
            <w:gridSpan w:val="2"/>
            <w:shd w:val="clear" w:color="auto" w:fill="auto"/>
            <w:noWrap/>
            <w:vAlign w:val="center"/>
          </w:tcPr>
          <w:p w14:paraId="2C39C619" w14:textId="32BA91FB" w:rsidR="0044500C" w:rsidRPr="008649D5" w:rsidRDefault="0044500C" w:rsidP="0044500C">
            <w:pPr>
              <w:spacing w:before="0" w:after="0" w:line="240" w:lineRule="auto"/>
            </w:pPr>
          </w:p>
        </w:tc>
        <w:tc>
          <w:tcPr>
            <w:tcW w:w="831" w:type="dxa"/>
            <w:gridSpan w:val="2"/>
            <w:vAlign w:val="center"/>
          </w:tcPr>
          <w:p w14:paraId="754B77BB" w14:textId="29C210FF" w:rsidR="0044500C" w:rsidRPr="006E691A" w:rsidRDefault="0044500C" w:rsidP="0044500C">
            <w:pPr>
              <w:spacing w:before="0" w:after="0" w:line="240" w:lineRule="auto"/>
            </w:pPr>
            <w:r w:rsidRPr="008649D5">
              <w:t>PO</w:t>
            </w:r>
          </w:p>
        </w:tc>
        <w:tc>
          <w:tcPr>
            <w:tcW w:w="864" w:type="dxa"/>
            <w:vAlign w:val="center"/>
          </w:tcPr>
          <w:p w14:paraId="64F9C694" w14:textId="00AEF32D" w:rsidR="0044500C" w:rsidRPr="006E691A" w:rsidRDefault="0044500C" w:rsidP="0044500C">
            <w:pPr>
              <w:spacing w:before="0" w:after="0" w:line="240" w:lineRule="auto"/>
            </w:pPr>
          </w:p>
        </w:tc>
        <w:tc>
          <w:tcPr>
            <w:tcW w:w="874" w:type="dxa"/>
            <w:vAlign w:val="center"/>
          </w:tcPr>
          <w:p w14:paraId="129AECB7" w14:textId="6EB16A22" w:rsidR="0044500C" w:rsidRPr="006E691A" w:rsidRDefault="0044500C" w:rsidP="0044500C">
            <w:pPr>
              <w:spacing w:before="0" w:after="0" w:line="240" w:lineRule="auto"/>
            </w:pPr>
            <w:r w:rsidRPr="008649D5">
              <w:t>0.0115</w:t>
            </w:r>
          </w:p>
        </w:tc>
        <w:tc>
          <w:tcPr>
            <w:tcW w:w="1105" w:type="dxa"/>
            <w:vAlign w:val="center"/>
          </w:tcPr>
          <w:p w14:paraId="12E62CFF"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3F718473" w14:textId="10D33D5F" w:rsidR="0044500C" w:rsidRPr="008649D5" w:rsidRDefault="0044500C" w:rsidP="0044500C">
            <w:pPr>
              <w:spacing w:before="0" w:after="0" w:line="240" w:lineRule="auto"/>
            </w:pPr>
            <w:r w:rsidRPr="008649D5">
              <w:t>IP</w:t>
            </w:r>
          </w:p>
        </w:tc>
        <w:tc>
          <w:tcPr>
            <w:tcW w:w="1452" w:type="dxa"/>
            <w:shd w:val="clear" w:color="auto" w:fill="auto"/>
            <w:noWrap/>
            <w:vAlign w:val="center"/>
            <w:hideMark/>
          </w:tcPr>
          <w:p w14:paraId="7ECBBDD1" w14:textId="52B3B646" w:rsidR="0044500C" w:rsidRPr="008649D5" w:rsidRDefault="0044500C" w:rsidP="0044500C">
            <w:pPr>
              <w:spacing w:before="0" w:after="0" w:line="240" w:lineRule="auto"/>
            </w:pPr>
            <w:r w:rsidRPr="008649D5">
              <w:t>TOPVISION</w:t>
            </w:r>
          </w:p>
        </w:tc>
        <w:tc>
          <w:tcPr>
            <w:tcW w:w="1330" w:type="dxa"/>
            <w:vAlign w:val="center"/>
          </w:tcPr>
          <w:p w14:paraId="69E555F9" w14:textId="77777777" w:rsidR="0044500C" w:rsidRPr="006E691A" w:rsidRDefault="0044500C" w:rsidP="0044500C">
            <w:pPr>
              <w:spacing w:before="0" w:after="0" w:line="240" w:lineRule="auto"/>
            </w:pPr>
          </w:p>
        </w:tc>
        <w:tc>
          <w:tcPr>
            <w:tcW w:w="1238" w:type="dxa"/>
            <w:gridSpan w:val="2"/>
          </w:tcPr>
          <w:p w14:paraId="0B0B0132" w14:textId="48843F22" w:rsidR="0044500C" w:rsidRPr="006E691A" w:rsidRDefault="0044500C" w:rsidP="0044500C">
            <w:pPr>
              <w:spacing w:before="0" w:after="0" w:line="240" w:lineRule="auto"/>
            </w:pPr>
            <w:r w:rsidRPr="00877C12">
              <w:t>16.25</w:t>
            </w:r>
          </w:p>
        </w:tc>
      </w:tr>
      <w:tr w:rsidR="0044500C" w:rsidRPr="006E691A" w14:paraId="5F6D8D43" w14:textId="5C4EF50B" w:rsidTr="00A52E8D">
        <w:trPr>
          <w:gridAfter w:val="1"/>
          <w:wAfter w:w="1316" w:type="dxa"/>
          <w:trHeight w:val="255"/>
        </w:trPr>
        <w:tc>
          <w:tcPr>
            <w:tcW w:w="506" w:type="dxa"/>
            <w:gridSpan w:val="2"/>
            <w:shd w:val="clear" w:color="auto" w:fill="auto"/>
            <w:noWrap/>
            <w:vAlign w:val="center"/>
            <w:hideMark/>
          </w:tcPr>
          <w:p w14:paraId="06C1763B" w14:textId="77777777" w:rsidR="0044500C" w:rsidRPr="008649D5" w:rsidRDefault="0044500C" w:rsidP="0044500C">
            <w:pPr>
              <w:spacing w:before="0" w:after="0" w:line="240" w:lineRule="auto"/>
            </w:pPr>
            <w:r w:rsidRPr="008649D5">
              <w:t>43</w:t>
            </w:r>
          </w:p>
        </w:tc>
        <w:tc>
          <w:tcPr>
            <w:tcW w:w="1776" w:type="dxa"/>
            <w:gridSpan w:val="2"/>
            <w:shd w:val="clear" w:color="auto" w:fill="auto"/>
            <w:noWrap/>
            <w:vAlign w:val="center"/>
            <w:hideMark/>
          </w:tcPr>
          <w:p w14:paraId="46E156DA" w14:textId="77777777" w:rsidR="0044500C" w:rsidRPr="008649D5" w:rsidRDefault="0044500C" w:rsidP="0044500C">
            <w:pPr>
              <w:spacing w:before="0" w:after="0" w:line="240" w:lineRule="auto"/>
            </w:pPr>
            <w:r w:rsidRPr="008649D5">
              <w:t>SIBIOARA 3</w:t>
            </w:r>
          </w:p>
        </w:tc>
        <w:tc>
          <w:tcPr>
            <w:tcW w:w="1585" w:type="dxa"/>
            <w:gridSpan w:val="2"/>
            <w:vAlign w:val="center"/>
          </w:tcPr>
          <w:p w14:paraId="76FCA6AC" w14:textId="7AA75783" w:rsidR="0044500C" w:rsidRPr="006E691A" w:rsidRDefault="0044500C" w:rsidP="0044500C">
            <w:pPr>
              <w:spacing w:before="0" w:after="0" w:line="240" w:lineRule="auto"/>
            </w:pPr>
            <w:r w:rsidRPr="008649D5">
              <w:t>CORBUL</w:t>
            </w:r>
          </w:p>
        </w:tc>
        <w:tc>
          <w:tcPr>
            <w:tcW w:w="1275" w:type="dxa"/>
            <w:vAlign w:val="center"/>
          </w:tcPr>
          <w:p w14:paraId="5F8A8EBB" w14:textId="3BE603D0" w:rsidR="0044500C" w:rsidRPr="006E691A" w:rsidRDefault="0044500C" w:rsidP="0044500C">
            <w:pPr>
              <w:spacing w:before="0" w:after="0" w:line="240" w:lineRule="auto"/>
            </w:pPr>
            <w:r w:rsidRPr="008649D5">
              <w:t>XV-1.9</w:t>
            </w:r>
          </w:p>
        </w:tc>
        <w:tc>
          <w:tcPr>
            <w:tcW w:w="773" w:type="dxa"/>
            <w:gridSpan w:val="2"/>
            <w:shd w:val="clear" w:color="auto" w:fill="auto"/>
            <w:noWrap/>
            <w:vAlign w:val="center"/>
            <w:hideMark/>
          </w:tcPr>
          <w:p w14:paraId="4DCDC37C" w14:textId="3751FE03"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69D1412A" w14:textId="77777777" w:rsidR="0044500C" w:rsidRPr="008649D5" w:rsidRDefault="0044500C" w:rsidP="0044500C">
            <w:pPr>
              <w:spacing w:before="0" w:after="0" w:line="240" w:lineRule="auto"/>
            </w:pPr>
            <w:r w:rsidRPr="008649D5">
              <w:t>Corbu/Corbu</w:t>
            </w:r>
          </w:p>
        </w:tc>
        <w:tc>
          <w:tcPr>
            <w:tcW w:w="1333" w:type="dxa"/>
            <w:shd w:val="clear" w:color="auto" w:fill="auto"/>
            <w:noWrap/>
            <w:vAlign w:val="center"/>
          </w:tcPr>
          <w:p w14:paraId="5BC5F3FE" w14:textId="41DD0FAE" w:rsidR="0044500C" w:rsidRPr="008649D5" w:rsidRDefault="0044500C" w:rsidP="0044500C">
            <w:pPr>
              <w:spacing w:before="0" w:after="0" w:line="240" w:lineRule="auto"/>
            </w:pPr>
            <w:r w:rsidRPr="008649D5">
              <w:t>3.00</w:t>
            </w:r>
          </w:p>
        </w:tc>
        <w:tc>
          <w:tcPr>
            <w:tcW w:w="1543" w:type="dxa"/>
            <w:gridSpan w:val="2"/>
            <w:shd w:val="clear" w:color="auto" w:fill="auto"/>
            <w:noWrap/>
            <w:vAlign w:val="center"/>
          </w:tcPr>
          <w:p w14:paraId="542E3442" w14:textId="3A7F1018" w:rsidR="0044500C" w:rsidRPr="008649D5" w:rsidRDefault="0044500C" w:rsidP="0044500C">
            <w:pPr>
              <w:spacing w:before="0" w:after="0" w:line="240" w:lineRule="auto"/>
            </w:pPr>
          </w:p>
        </w:tc>
        <w:tc>
          <w:tcPr>
            <w:tcW w:w="831" w:type="dxa"/>
            <w:gridSpan w:val="2"/>
            <w:vAlign w:val="center"/>
          </w:tcPr>
          <w:p w14:paraId="28F881E1" w14:textId="1512BCE3" w:rsidR="0044500C" w:rsidRPr="006E691A" w:rsidRDefault="0044500C" w:rsidP="0044500C">
            <w:pPr>
              <w:spacing w:before="0" w:after="0" w:line="240" w:lineRule="auto"/>
            </w:pPr>
            <w:r w:rsidRPr="008649D5">
              <w:t>PO</w:t>
            </w:r>
          </w:p>
        </w:tc>
        <w:tc>
          <w:tcPr>
            <w:tcW w:w="864" w:type="dxa"/>
            <w:vAlign w:val="center"/>
          </w:tcPr>
          <w:p w14:paraId="158AD1F4" w14:textId="53648CB9" w:rsidR="0044500C" w:rsidRPr="006E691A" w:rsidRDefault="0044500C" w:rsidP="0044500C">
            <w:pPr>
              <w:spacing w:before="0" w:after="0" w:line="240" w:lineRule="auto"/>
            </w:pPr>
          </w:p>
        </w:tc>
        <w:tc>
          <w:tcPr>
            <w:tcW w:w="874" w:type="dxa"/>
            <w:vAlign w:val="center"/>
          </w:tcPr>
          <w:p w14:paraId="7E468BC6" w14:textId="27419B01" w:rsidR="0044500C" w:rsidRPr="006E691A" w:rsidRDefault="0044500C" w:rsidP="0044500C">
            <w:pPr>
              <w:spacing w:before="0" w:after="0" w:line="240" w:lineRule="auto"/>
            </w:pPr>
            <w:r w:rsidRPr="008649D5">
              <w:t>0.0175</w:t>
            </w:r>
          </w:p>
        </w:tc>
        <w:tc>
          <w:tcPr>
            <w:tcW w:w="1105" w:type="dxa"/>
            <w:vAlign w:val="center"/>
          </w:tcPr>
          <w:p w14:paraId="26246554"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B97B1C7" w14:textId="2358F10E" w:rsidR="0044500C" w:rsidRPr="008649D5" w:rsidRDefault="0044500C" w:rsidP="0044500C">
            <w:pPr>
              <w:spacing w:before="0" w:after="0" w:line="240" w:lineRule="auto"/>
            </w:pPr>
            <w:r w:rsidRPr="008649D5">
              <w:t>IP</w:t>
            </w:r>
          </w:p>
        </w:tc>
        <w:tc>
          <w:tcPr>
            <w:tcW w:w="1452" w:type="dxa"/>
            <w:shd w:val="clear" w:color="auto" w:fill="auto"/>
            <w:noWrap/>
            <w:vAlign w:val="center"/>
            <w:hideMark/>
          </w:tcPr>
          <w:p w14:paraId="753DD050" w14:textId="77777777" w:rsidR="0044500C" w:rsidRPr="008649D5" w:rsidRDefault="0044500C" w:rsidP="0044500C">
            <w:pPr>
              <w:spacing w:before="0" w:after="0" w:line="240" w:lineRule="auto"/>
            </w:pPr>
            <w:r w:rsidRPr="008649D5">
              <w:t>CL CORBU</w:t>
            </w:r>
          </w:p>
        </w:tc>
        <w:tc>
          <w:tcPr>
            <w:tcW w:w="1330" w:type="dxa"/>
            <w:vAlign w:val="center"/>
          </w:tcPr>
          <w:p w14:paraId="4FC2A43F" w14:textId="77777777" w:rsidR="0044500C" w:rsidRPr="006E691A" w:rsidRDefault="0044500C" w:rsidP="0044500C">
            <w:pPr>
              <w:spacing w:before="0" w:after="0" w:line="240" w:lineRule="auto"/>
            </w:pPr>
          </w:p>
        </w:tc>
        <w:tc>
          <w:tcPr>
            <w:tcW w:w="1238" w:type="dxa"/>
            <w:gridSpan w:val="2"/>
          </w:tcPr>
          <w:p w14:paraId="5C1B8242" w14:textId="1476E53A" w:rsidR="0044500C" w:rsidRPr="006E691A" w:rsidRDefault="0044500C" w:rsidP="0044500C">
            <w:pPr>
              <w:spacing w:before="0" w:after="0" w:line="240" w:lineRule="auto"/>
            </w:pPr>
            <w:r w:rsidRPr="00877C12">
              <w:t>17.5</w:t>
            </w:r>
          </w:p>
        </w:tc>
      </w:tr>
      <w:tr w:rsidR="0044500C" w:rsidRPr="006E691A" w14:paraId="0BC6795C" w14:textId="774E937E" w:rsidTr="00A52E8D">
        <w:trPr>
          <w:gridAfter w:val="1"/>
          <w:wAfter w:w="1316" w:type="dxa"/>
          <w:trHeight w:val="255"/>
        </w:trPr>
        <w:tc>
          <w:tcPr>
            <w:tcW w:w="506" w:type="dxa"/>
            <w:gridSpan w:val="2"/>
            <w:shd w:val="clear" w:color="auto" w:fill="auto"/>
            <w:noWrap/>
            <w:vAlign w:val="center"/>
            <w:hideMark/>
          </w:tcPr>
          <w:p w14:paraId="08D13B74" w14:textId="77777777" w:rsidR="0044500C" w:rsidRPr="008649D5" w:rsidRDefault="0044500C" w:rsidP="0044500C">
            <w:pPr>
              <w:spacing w:before="0" w:after="0" w:line="240" w:lineRule="auto"/>
            </w:pPr>
            <w:r w:rsidRPr="008649D5">
              <w:t>44</w:t>
            </w:r>
          </w:p>
        </w:tc>
        <w:tc>
          <w:tcPr>
            <w:tcW w:w="1776" w:type="dxa"/>
            <w:gridSpan w:val="2"/>
            <w:shd w:val="clear" w:color="auto" w:fill="auto"/>
            <w:noWrap/>
            <w:vAlign w:val="center"/>
            <w:hideMark/>
          </w:tcPr>
          <w:p w14:paraId="5DE28B22" w14:textId="77777777" w:rsidR="0044500C" w:rsidRPr="008649D5" w:rsidRDefault="0044500C" w:rsidP="0044500C">
            <w:pPr>
              <w:spacing w:before="0" w:after="0" w:line="240" w:lineRule="auto"/>
            </w:pPr>
            <w:r w:rsidRPr="008649D5">
              <w:t>SIBIOARA 4</w:t>
            </w:r>
          </w:p>
        </w:tc>
        <w:tc>
          <w:tcPr>
            <w:tcW w:w="1585" w:type="dxa"/>
            <w:gridSpan w:val="2"/>
            <w:vAlign w:val="center"/>
          </w:tcPr>
          <w:p w14:paraId="080EA45C" w14:textId="00D5395A" w:rsidR="0044500C" w:rsidRPr="006E691A" w:rsidRDefault="0044500C" w:rsidP="0044500C">
            <w:pPr>
              <w:spacing w:before="0" w:after="0" w:line="240" w:lineRule="auto"/>
            </w:pPr>
            <w:r w:rsidRPr="008649D5">
              <w:t>CORBUL</w:t>
            </w:r>
          </w:p>
        </w:tc>
        <w:tc>
          <w:tcPr>
            <w:tcW w:w="1275" w:type="dxa"/>
            <w:vAlign w:val="center"/>
          </w:tcPr>
          <w:p w14:paraId="4E4675DD" w14:textId="022D0D32" w:rsidR="0044500C" w:rsidRPr="006E691A" w:rsidRDefault="0044500C" w:rsidP="0044500C">
            <w:pPr>
              <w:spacing w:before="0" w:after="0" w:line="240" w:lineRule="auto"/>
            </w:pPr>
            <w:r w:rsidRPr="008649D5">
              <w:t>XV-1.9</w:t>
            </w:r>
          </w:p>
        </w:tc>
        <w:tc>
          <w:tcPr>
            <w:tcW w:w="773" w:type="dxa"/>
            <w:gridSpan w:val="2"/>
            <w:shd w:val="clear" w:color="auto" w:fill="auto"/>
            <w:noWrap/>
            <w:vAlign w:val="center"/>
            <w:hideMark/>
          </w:tcPr>
          <w:p w14:paraId="570087D1" w14:textId="61928D60"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4A674F6A" w14:textId="77777777" w:rsidR="0044500C" w:rsidRPr="008649D5" w:rsidRDefault="0044500C" w:rsidP="0044500C">
            <w:pPr>
              <w:spacing w:before="0" w:after="0" w:line="240" w:lineRule="auto"/>
            </w:pPr>
            <w:r w:rsidRPr="008649D5">
              <w:t>Corbu/Corbu</w:t>
            </w:r>
          </w:p>
        </w:tc>
        <w:tc>
          <w:tcPr>
            <w:tcW w:w="1333" w:type="dxa"/>
            <w:shd w:val="clear" w:color="auto" w:fill="auto"/>
            <w:noWrap/>
            <w:vAlign w:val="center"/>
          </w:tcPr>
          <w:p w14:paraId="5D0756CB" w14:textId="58AF5E07" w:rsidR="0044500C" w:rsidRPr="008649D5" w:rsidRDefault="0044500C" w:rsidP="0044500C">
            <w:pPr>
              <w:spacing w:before="0" w:after="0" w:line="240" w:lineRule="auto"/>
            </w:pPr>
            <w:r w:rsidRPr="008649D5">
              <w:t>4.00</w:t>
            </w:r>
          </w:p>
        </w:tc>
        <w:tc>
          <w:tcPr>
            <w:tcW w:w="1543" w:type="dxa"/>
            <w:gridSpan w:val="2"/>
            <w:shd w:val="clear" w:color="auto" w:fill="auto"/>
            <w:noWrap/>
            <w:vAlign w:val="center"/>
          </w:tcPr>
          <w:p w14:paraId="7D998049" w14:textId="37992E41" w:rsidR="0044500C" w:rsidRPr="008649D5" w:rsidRDefault="0044500C" w:rsidP="0044500C">
            <w:pPr>
              <w:spacing w:before="0" w:after="0" w:line="240" w:lineRule="auto"/>
            </w:pPr>
          </w:p>
        </w:tc>
        <w:tc>
          <w:tcPr>
            <w:tcW w:w="831" w:type="dxa"/>
            <w:gridSpan w:val="2"/>
            <w:vAlign w:val="center"/>
          </w:tcPr>
          <w:p w14:paraId="42A69B33" w14:textId="0AE5176D" w:rsidR="0044500C" w:rsidRPr="006E691A" w:rsidRDefault="0044500C" w:rsidP="0044500C">
            <w:pPr>
              <w:spacing w:before="0" w:after="0" w:line="240" w:lineRule="auto"/>
            </w:pPr>
            <w:r w:rsidRPr="008649D5">
              <w:t>PO</w:t>
            </w:r>
          </w:p>
        </w:tc>
        <w:tc>
          <w:tcPr>
            <w:tcW w:w="864" w:type="dxa"/>
            <w:vAlign w:val="center"/>
          </w:tcPr>
          <w:p w14:paraId="24709A02" w14:textId="53776CB9" w:rsidR="0044500C" w:rsidRPr="006E691A" w:rsidRDefault="0044500C" w:rsidP="0044500C">
            <w:pPr>
              <w:spacing w:before="0" w:after="0" w:line="240" w:lineRule="auto"/>
            </w:pPr>
          </w:p>
        </w:tc>
        <w:tc>
          <w:tcPr>
            <w:tcW w:w="874" w:type="dxa"/>
            <w:vAlign w:val="center"/>
          </w:tcPr>
          <w:p w14:paraId="3EB7C21D" w14:textId="1AE44A8F" w:rsidR="0044500C" w:rsidRPr="006E691A" w:rsidRDefault="0044500C" w:rsidP="0044500C">
            <w:pPr>
              <w:spacing w:before="0" w:after="0" w:line="240" w:lineRule="auto"/>
            </w:pPr>
            <w:r w:rsidRPr="008649D5">
              <w:t>0.0197</w:t>
            </w:r>
          </w:p>
        </w:tc>
        <w:tc>
          <w:tcPr>
            <w:tcW w:w="1105" w:type="dxa"/>
            <w:vAlign w:val="center"/>
          </w:tcPr>
          <w:p w14:paraId="621D1FC5"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04DB68DC" w14:textId="5D5006AE" w:rsidR="0044500C" w:rsidRPr="008649D5" w:rsidRDefault="0044500C" w:rsidP="0044500C">
            <w:pPr>
              <w:spacing w:before="0" w:after="0" w:line="240" w:lineRule="auto"/>
            </w:pPr>
            <w:r w:rsidRPr="008649D5">
              <w:t>IP</w:t>
            </w:r>
          </w:p>
        </w:tc>
        <w:tc>
          <w:tcPr>
            <w:tcW w:w="1452" w:type="dxa"/>
            <w:shd w:val="clear" w:color="auto" w:fill="auto"/>
            <w:noWrap/>
            <w:vAlign w:val="center"/>
            <w:hideMark/>
          </w:tcPr>
          <w:p w14:paraId="08DC7022" w14:textId="77777777" w:rsidR="0044500C" w:rsidRPr="008649D5" w:rsidRDefault="0044500C" w:rsidP="0044500C">
            <w:pPr>
              <w:spacing w:before="0" w:after="0" w:line="240" w:lineRule="auto"/>
            </w:pPr>
            <w:r w:rsidRPr="008649D5">
              <w:t>CL CORBU</w:t>
            </w:r>
          </w:p>
        </w:tc>
        <w:tc>
          <w:tcPr>
            <w:tcW w:w="1330" w:type="dxa"/>
            <w:vAlign w:val="center"/>
          </w:tcPr>
          <w:p w14:paraId="6E3BAD3A" w14:textId="77777777" w:rsidR="0044500C" w:rsidRPr="006E691A" w:rsidRDefault="0044500C" w:rsidP="0044500C">
            <w:pPr>
              <w:spacing w:before="0" w:after="0" w:line="240" w:lineRule="auto"/>
            </w:pPr>
          </w:p>
        </w:tc>
        <w:tc>
          <w:tcPr>
            <w:tcW w:w="1238" w:type="dxa"/>
            <w:gridSpan w:val="2"/>
          </w:tcPr>
          <w:p w14:paraId="1C7D3A38" w14:textId="3044AECC" w:rsidR="0044500C" w:rsidRPr="006E691A" w:rsidRDefault="0044500C" w:rsidP="0044500C">
            <w:pPr>
              <w:spacing w:before="0" w:after="0" w:line="240" w:lineRule="auto"/>
            </w:pPr>
            <w:r w:rsidRPr="00877C12">
              <w:t>15</w:t>
            </w:r>
          </w:p>
        </w:tc>
      </w:tr>
      <w:tr w:rsidR="0044500C" w:rsidRPr="006E691A" w14:paraId="0022886A" w14:textId="440C5D83" w:rsidTr="00A52E8D">
        <w:trPr>
          <w:gridAfter w:val="1"/>
          <w:wAfter w:w="1316" w:type="dxa"/>
          <w:trHeight w:val="255"/>
        </w:trPr>
        <w:tc>
          <w:tcPr>
            <w:tcW w:w="506" w:type="dxa"/>
            <w:gridSpan w:val="2"/>
            <w:shd w:val="clear" w:color="auto" w:fill="auto"/>
            <w:noWrap/>
            <w:vAlign w:val="center"/>
            <w:hideMark/>
          </w:tcPr>
          <w:p w14:paraId="582A69F4" w14:textId="77777777" w:rsidR="0044500C" w:rsidRPr="008649D5" w:rsidRDefault="0044500C" w:rsidP="0044500C">
            <w:pPr>
              <w:spacing w:before="0" w:after="0" w:line="240" w:lineRule="auto"/>
            </w:pPr>
            <w:r w:rsidRPr="008649D5">
              <w:t>45</w:t>
            </w:r>
          </w:p>
        </w:tc>
        <w:tc>
          <w:tcPr>
            <w:tcW w:w="1776" w:type="dxa"/>
            <w:gridSpan w:val="2"/>
            <w:shd w:val="clear" w:color="auto" w:fill="auto"/>
            <w:noWrap/>
            <w:vAlign w:val="center"/>
            <w:hideMark/>
          </w:tcPr>
          <w:p w14:paraId="6E2FA3EF" w14:textId="77777777" w:rsidR="0044500C" w:rsidRPr="008649D5" w:rsidRDefault="0044500C" w:rsidP="0044500C">
            <w:pPr>
              <w:spacing w:before="0" w:after="0" w:line="240" w:lineRule="auto"/>
            </w:pPr>
            <w:r w:rsidRPr="008649D5">
              <w:t>CASIAN</w:t>
            </w:r>
          </w:p>
        </w:tc>
        <w:tc>
          <w:tcPr>
            <w:tcW w:w="1585" w:type="dxa"/>
            <w:gridSpan w:val="2"/>
            <w:vAlign w:val="center"/>
          </w:tcPr>
          <w:p w14:paraId="5F7E8819" w14:textId="0F05CF72" w:rsidR="0044500C" w:rsidRPr="006E691A" w:rsidRDefault="0044500C" w:rsidP="0044500C">
            <w:pPr>
              <w:spacing w:before="0" w:after="0" w:line="240" w:lineRule="auto"/>
            </w:pPr>
            <w:r w:rsidRPr="008649D5">
              <w:t>CASIMCEA</w:t>
            </w:r>
          </w:p>
        </w:tc>
        <w:tc>
          <w:tcPr>
            <w:tcW w:w="1275" w:type="dxa"/>
            <w:vAlign w:val="center"/>
          </w:tcPr>
          <w:p w14:paraId="1324E858" w14:textId="155FE759" w:rsidR="0044500C" w:rsidRPr="006E691A" w:rsidRDefault="0044500C" w:rsidP="0044500C">
            <w:pPr>
              <w:spacing w:before="0" w:after="0" w:line="240" w:lineRule="auto"/>
            </w:pPr>
            <w:r w:rsidRPr="008649D5">
              <w:t>XV-1.10</w:t>
            </w:r>
          </w:p>
        </w:tc>
        <w:tc>
          <w:tcPr>
            <w:tcW w:w="773" w:type="dxa"/>
            <w:gridSpan w:val="2"/>
            <w:shd w:val="clear" w:color="auto" w:fill="auto"/>
            <w:noWrap/>
            <w:vAlign w:val="center"/>
            <w:hideMark/>
          </w:tcPr>
          <w:p w14:paraId="34B0F00D" w14:textId="00247EE6"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2F5EFAE" w14:textId="77777777" w:rsidR="0044500C" w:rsidRPr="008649D5" w:rsidRDefault="0044500C" w:rsidP="0044500C">
            <w:pPr>
              <w:spacing w:before="0" w:after="0" w:line="240" w:lineRule="auto"/>
            </w:pPr>
            <w:proofErr w:type="spellStart"/>
            <w:r w:rsidRPr="008649D5">
              <w:t>Grădina</w:t>
            </w:r>
            <w:proofErr w:type="spellEnd"/>
            <w:r w:rsidRPr="008649D5">
              <w:t>/Casian</w:t>
            </w:r>
          </w:p>
        </w:tc>
        <w:tc>
          <w:tcPr>
            <w:tcW w:w="1333" w:type="dxa"/>
            <w:shd w:val="clear" w:color="auto" w:fill="auto"/>
            <w:noWrap/>
            <w:vAlign w:val="center"/>
          </w:tcPr>
          <w:p w14:paraId="6C8F04BE" w14:textId="5AB707E3" w:rsidR="0044500C" w:rsidRPr="008649D5" w:rsidRDefault="0044500C" w:rsidP="0044500C">
            <w:pPr>
              <w:spacing w:before="0" w:after="0" w:line="240" w:lineRule="auto"/>
            </w:pPr>
            <w:r w:rsidRPr="008649D5">
              <w:t>7.00</w:t>
            </w:r>
          </w:p>
        </w:tc>
        <w:tc>
          <w:tcPr>
            <w:tcW w:w="1543" w:type="dxa"/>
            <w:gridSpan w:val="2"/>
            <w:shd w:val="clear" w:color="auto" w:fill="auto"/>
            <w:noWrap/>
            <w:vAlign w:val="center"/>
          </w:tcPr>
          <w:p w14:paraId="45B5DE8A" w14:textId="0A903CAC" w:rsidR="0044500C" w:rsidRPr="008649D5" w:rsidRDefault="0044500C" w:rsidP="0044500C">
            <w:pPr>
              <w:spacing w:before="0" w:after="0" w:line="240" w:lineRule="auto"/>
            </w:pPr>
          </w:p>
        </w:tc>
        <w:tc>
          <w:tcPr>
            <w:tcW w:w="831" w:type="dxa"/>
            <w:gridSpan w:val="2"/>
            <w:vAlign w:val="center"/>
          </w:tcPr>
          <w:p w14:paraId="788A8948" w14:textId="11C0649A" w:rsidR="0044500C" w:rsidRPr="006E691A" w:rsidRDefault="0044500C" w:rsidP="0044500C">
            <w:pPr>
              <w:spacing w:before="0" w:after="0" w:line="240" w:lineRule="auto"/>
            </w:pPr>
            <w:r w:rsidRPr="008649D5">
              <w:t>PO</w:t>
            </w:r>
          </w:p>
        </w:tc>
        <w:tc>
          <w:tcPr>
            <w:tcW w:w="864" w:type="dxa"/>
            <w:vAlign w:val="center"/>
          </w:tcPr>
          <w:p w14:paraId="037AC8F3" w14:textId="2792D50B" w:rsidR="0044500C" w:rsidRPr="006E691A" w:rsidRDefault="0044500C" w:rsidP="0044500C">
            <w:pPr>
              <w:spacing w:before="0" w:after="0" w:line="240" w:lineRule="auto"/>
            </w:pPr>
          </w:p>
        </w:tc>
        <w:tc>
          <w:tcPr>
            <w:tcW w:w="874" w:type="dxa"/>
            <w:vAlign w:val="center"/>
          </w:tcPr>
          <w:p w14:paraId="2669D7FA" w14:textId="430D1795" w:rsidR="0044500C" w:rsidRPr="006E691A" w:rsidRDefault="0044500C" w:rsidP="0044500C">
            <w:pPr>
              <w:spacing w:before="0" w:after="0" w:line="240" w:lineRule="auto"/>
            </w:pPr>
            <w:r w:rsidRPr="008649D5">
              <w:t>0.0500</w:t>
            </w:r>
          </w:p>
        </w:tc>
        <w:tc>
          <w:tcPr>
            <w:tcW w:w="1105" w:type="dxa"/>
            <w:vAlign w:val="center"/>
          </w:tcPr>
          <w:p w14:paraId="6EAE7231"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6D27352A" w14:textId="1258AB40" w:rsidR="0044500C" w:rsidRPr="008649D5" w:rsidRDefault="0044500C" w:rsidP="0044500C">
            <w:pPr>
              <w:spacing w:before="0" w:after="0" w:line="240" w:lineRule="auto"/>
            </w:pPr>
            <w:r w:rsidRPr="008649D5">
              <w:t>PR</w:t>
            </w:r>
          </w:p>
        </w:tc>
        <w:tc>
          <w:tcPr>
            <w:tcW w:w="1452" w:type="dxa"/>
            <w:shd w:val="clear" w:color="auto" w:fill="auto"/>
            <w:noWrap/>
            <w:vAlign w:val="center"/>
            <w:hideMark/>
          </w:tcPr>
          <w:p w14:paraId="09F46710" w14:textId="77777777" w:rsidR="0044500C" w:rsidRPr="008649D5" w:rsidRDefault="0044500C" w:rsidP="0044500C">
            <w:pPr>
              <w:spacing w:before="0" w:after="0" w:line="240" w:lineRule="auto"/>
            </w:pPr>
            <w:r w:rsidRPr="008649D5">
              <w:t>GRUP MEDIA SUD HOLDING</w:t>
            </w:r>
          </w:p>
        </w:tc>
        <w:tc>
          <w:tcPr>
            <w:tcW w:w="1330" w:type="dxa"/>
            <w:vAlign w:val="center"/>
          </w:tcPr>
          <w:p w14:paraId="5482A2D6" w14:textId="77777777" w:rsidR="0044500C" w:rsidRPr="006E691A" w:rsidRDefault="0044500C" w:rsidP="0044500C">
            <w:pPr>
              <w:spacing w:before="0" w:after="0" w:line="240" w:lineRule="auto"/>
            </w:pPr>
          </w:p>
        </w:tc>
        <w:tc>
          <w:tcPr>
            <w:tcW w:w="1238" w:type="dxa"/>
            <w:gridSpan w:val="2"/>
            <w:vAlign w:val="center"/>
          </w:tcPr>
          <w:p w14:paraId="296C4E9F" w14:textId="55F2A1F3" w:rsidR="0044500C" w:rsidRPr="006E691A" w:rsidRDefault="0044500C" w:rsidP="0044500C">
            <w:pPr>
              <w:spacing w:before="0" w:after="0" w:line="240" w:lineRule="auto"/>
            </w:pPr>
            <w:r w:rsidRPr="007E5C3F">
              <w:t>17.4</w:t>
            </w:r>
          </w:p>
        </w:tc>
      </w:tr>
      <w:tr w:rsidR="0044500C" w:rsidRPr="006E691A" w14:paraId="75A2EFB2" w14:textId="1B72D8B0" w:rsidTr="00A52E8D">
        <w:trPr>
          <w:gridAfter w:val="1"/>
          <w:wAfter w:w="1316" w:type="dxa"/>
          <w:trHeight w:val="255"/>
        </w:trPr>
        <w:tc>
          <w:tcPr>
            <w:tcW w:w="506" w:type="dxa"/>
            <w:gridSpan w:val="2"/>
            <w:shd w:val="clear" w:color="auto" w:fill="auto"/>
            <w:noWrap/>
            <w:vAlign w:val="center"/>
            <w:hideMark/>
          </w:tcPr>
          <w:p w14:paraId="47D7F571" w14:textId="77777777" w:rsidR="0044500C" w:rsidRPr="008649D5" w:rsidRDefault="0044500C" w:rsidP="0044500C">
            <w:pPr>
              <w:spacing w:before="0" w:after="0" w:line="240" w:lineRule="auto"/>
            </w:pPr>
            <w:r w:rsidRPr="008649D5">
              <w:t>46</w:t>
            </w:r>
          </w:p>
        </w:tc>
        <w:tc>
          <w:tcPr>
            <w:tcW w:w="1776" w:type="dxa"/>
            <w:gridSpan w:val="2"/>
            <w:shd w:val="clear" w:color="auto" w:fill="auto"/>
            <w:noWrap/>
            <w:vAlign w:val="center"/>
            <w:hideMark/>
          </w:tcPr>
          <w:p w14:paraId="42EFCCF7" w14:textId="77777777" w:rsidR="0044500C" w:rsidRPr="008649D5" w:rsidRDefault="0044500C" w:rsidP="0044500C">
            <w:pPr>
              <w:spacing w:before="0" w:after="0" w:line="240" w:lineRule="auto"/>
            </w:pPr>
            <w:r w:rsidRPr="008649D5">
              <w:t>ATMANGEA</w:t>
            </w:r>
          </w:p>
        </w:tc>
        <w:tc>
          <w:tcPr>
            <w:tcW w:w="1585" w:type="dxa"/>
            <w:gridSpan w:val="2"/>
            <w:vAlign w:val="center"/>
          </w:tcPr>
          <w:p w14:paraId="457F38C6" w14:textId="6CF40029" w:rsidR="0044500C" w:rsidRPr="006E691A" w:rsidRDefault="0044500C" w:rsidP="0044500C">
            <w:pPr>
              <w:spacing w:before="0" w:after="0" w:line="240" w:lineRule="auto"/>
            </w:pPr>
            <w:r w:rsidRPr="008649D5">
              <w:t>CIUCUROVA</w:t>
            </w:r>
          </w:p>
        </w:tc>
        <w:tc>
          <w:tcPr>
            <w:tcW w:w="1275" w:type="dxa"/>
            <w:vAlign w:val="center"/>
          </w:tcPr>
          <w:p w14:paraId="28D8C735" w14:textId="1B3AECF2" w:rsidR="0044500C" w:rsidRPr="006E691A" w:rsidRDefault="0044500C" w:rsidP="0044500C">
            <w:pPr>
              <w:spacing w:before="0" w:after="0" w:line="240" w:lineRule="auto"/>
            </w:pPr>
            <w:r w:rsidRPr="008649D5">
              <w:t>XV-1.4.1</w:t>
            </w:r>
          </w:p>
        </w:tc>
        <w:tc>
          <w:tcPr>
            <w:tcW w:w="773" w:type="dxa"/>
            <w:gridSpan w:val="2"/>
            <w:shd w:val="clear" w:color="auto" w:fill="auto"/>
            <w:noWrap/>
            <w:vAlign w:val="center"/>
            <w:hideMark/>
          </w:tcPr>
          <w:p w14:paraId="0496EA96" w14:textId="09F22096" w:rsidR="0044500C" w:rsidRPr="008649D5" w:rsidRDefault="0044500C" w:rsidP="0044500C">
            <w:pPr>
              <w:spacing w:before="0" w:after="0" w:line="240" w:lineRule="auto"/>
            </w:pPr>
            <w:r w:rsidRPr="008649D5">
              <w:t>TL</w:t>
            </w:r>
          </w:p>
        </w:tc>
        <w:tc>
          <w:tcPr>
            <w:tcW w:w="2867" w:type="dxa"/>
            <w:gridSpan w:val="3"/>
            <w:shd w:val="clear" w:color="auto" w:fill="auto"/>
            <w:vAlign w:val="center"/>
            <w:hideMark/>
          </w:tcPr>
          <w:p w14:paraId="2CB24194" w14:textId="77777777" w:rsidR="0044500C" w:rsidRPr="008649D5" w:rsidRDefault="0044500C" w:rsidP="0044500C">
            <w:pPr>
              <w:spacing w:before="0" w:after="0" w:line="240" w:lineRule="auto"/>
            </w:pPr>
            <w:proofErr w:type="spellStart"/>
            <w:r w:rsidRPr="008649D5">
              <w:t>Ciucurova</w:t>
            </w:r>
            <w:proofErr w:type="spellEnd"/>
            <w:r w:rsidRPr="008649D5">
              <w:t>/</w:t>
            </w:r>
            <w:proofErr w:type="spellStart"/>
            <w:r w:rsidRPr="008649D5">
              <w:t>Atmagea</w:t>
            </w:r>
            <w:proofErr w:type="spellEnd"/>
          </w:p>
        </w:tc>
        <w:tc>
          <w:tcPr>
            <w:tcW w:w="1333" w:type="dxa"/>
            <w:shd w:val="clear" w:color="auto" w:fill="auto"/>
            <w:noWrap/>
            <w:vAlign w:val="center"/>
          </w:tcPr>
          <w:p w14:paraId="57D182E6" w14:textId="3AB66509" w:rsidR="0044500C" w:rsidRPr="008649D5" w:rsidRDefault="0044500C" w:rsidP="0044500C">
            <w:pPr>
              <w:spacing w:before="0" w:after="0" w:line="240" w:lineRule="auto"/>
            </w:pPr>
            <w:r w:rsidRPr="008649D5">
              <w:t>9.00</w:t>
            </w:r>
          </w:p>
        </w:tc>
        <w:tc>
          <w:tcPr>
            <w:tcW w:w="1543" w:type="dxa"/>
            <w:gridSpan w:val="2"/>
            <w:shd w:val="clear" w:color="auto" w:fill="auto"/>
            <w:noWrap/>
            <w:vAlign w:val="center"/>
          </w:tcPr>
          <w:p w14:paraId="1B978B19" w14:textId="5A7449C8" w:rsidR="0044500C" w:rsidRPr="008649D5" w:rsidRDefault="0044500C" w:rsidP="0044500C">
            <w:pPr>
              <w:spacing w:before="0" w:after="0" w:line="240" w:lineRule="auto"/>
            </w:pPr>
          </w:p>
        </w:tc>
        <w:tc>
          <w:tcPr>
            <w:tcW w:w="831" w:type="dxa"/>
            <w:gridSpan w:val="2"/>
            <w:vAlign w:val="center"/>
          </w:tcPr>
          <w:p w14:paraId="1A69B36B" w14:textId="1CE01DAC" w:rsidR="0044500C" w:rsidRPr="006E691A" w:rsidRDefault="0044500C" w:rsidP="0044500C">
            <w:pPr>
              <w:spacing w:before="0" w:after="0" w:line="240" w:lineRule="auto"/>
            </w:pPr>
            <w:r w:rsidRPr="008649D5">
              <w:t>PO</w:t>
            </w:r>
          </w:p>
        </w:tc>
        <w:tc>
          <w:tcPr>
            <w:tcW w:w="864" w:type="dxa"/>
            <w:vAlign w:val="center"/>
          </w:tcPr>
          <w:p w14:paraId="619A550C" w14:textId="4703C6AF" w:rsidR="0044500C" w:rsidRPr="006E691A" w:rsidRDefault="0044500C" w:rsidP="0044500C">
            <w:pPr>
              <w:spacing w:before="0" w:after="0" w:line="240" w:lineRule="auto"/>
            </w:pPr>
          </w:p>
        </w:tc>
        <w:tc>
          <w:tcPr>
            <w:tcW w:w="874" w:type="dxa"/>
            <w:vAlign w:val="center"/>
          </w:tcPr>
          <w:p w14:paraId="27B52001" w14:textId="684E7B7B" w:rsidR="0044500C" w:rsidRPr="006E691A" w:rsidRDefault="0044500C" w:rsidP="0044500C">
            <w:pPr>
              <w:spacing w:before="0" w:after="0" w:line="240" w:lineRule="auto"/>
            </w:pPr>
            <w:r w:rsidRPr="008649D5">
              <w:t>0.4470</w:t>
            </w:r>
          </w:p>
        </w:tc>
        <w:tc>
          <w:tcPr>
            <w:tcW w:w="1105" w:type="dxa"/>
            <w:vAlign w:val="center"/>
          </w:tcPr>
          <w:p w14:paraId="31AE9FA2"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1FBFF3E2" w14:textId="355FA7A1" w:rsidR="0044500C" w:rsidRPr="008649D5" w:rsidRDefault="0044500C" w:rsidP="0044500C">
            <w:pPr>
              <w:spacing w:before="0" w:after="0" w:line="240" w:lineRule="auto"/>
            </w:pPr>
            <w:r w:rsidRPr="008649D5">
              <w:t>V</w:t>
            </w:r>
          </w:p>
        </w:tc>
        <w:tc>
          <w:tcPr>
            <w:tcW w:w="1452" w:type="dxa"/>
            <w:shd w:val="clear" w:color="auto" w:fill="auto"/>
            <w:noWrap/>
            <w:vAlign w:val="center"/>
            <w:hideMark/>
          </w:tcPr>
          <w:p w14:paraId="14A41414" w14:textId="77777777" w:rsidR="0044500C" w:rsidRPr="008649D5" w:rsidRDefault="0044500C" w:rsidP="0044500C">
            <w:pPr>
              <w:spacing w:before="0" w:after="0" w:line="240" w:lineRule="auto"/>
            </w:pPr>
            <w:r w:rsidRPr="008649D5">
              <w:t>CL CIUCUROVA</w:t>
            </w:r>
          </w:p>
        </w:tc>
        <w:tc>
          <w:tcPr>
            <w:tcW w:w="1330" w:type="dxa"/>
            <w:vAlign w:val="center"/>
          </w:tcPr>
          <w:p w14:paraId="51EBD1FF" w14:textId="77777777" w:rsidR="0044500C" w:rsidRPr="006E691A" w:rsidRDefault="0044500C" w:rsidP="0044500C">
            <w:pPr>
              <w:spacing w:before="0" w:after="0" w:line="240" w:lineRule="auto"/>
            </w:pPr>
          </w:p>
        </w:tc>
        <w:tc>
          <w:tcPr>
            <w:tcW w:w="1238" w:type="dxa"/>
            <w:gridSpan w:val="2"/>
            <w:vAlign w:val="center"/>
          </w:tcPr>
          <w:p w14:paraId="1FEFA21E" w14:textId="31B5AD7D" w:rsidR="0044500C" w:rsidRPr="006E691A" w:rsidRDefault="00740210" w:rsidP="0044500C">
            <w:pPr>
              <w:spacing w:before="0" w:after="0" w:line="240" w:lineRule="auto"/>
            </w:pPr>
            <w:r>
              <w:t>27.9</w:t>
            </w:r>
          </w:p>
        </w:tc>
      </w:tr>
      <w:tr w:rsidR="0044500C" w:rsidRPr="006E691A" w14:paraId="63E48C8F" w14:textId="7E9BAF0A" w:rsidTr="00A52E8D">
        <w:trPr>
          <w:gridAfter w:val="1"/>
          <w:wAfter w:w="1316" w:type="dxa"/>
          <w:trHeight w:val="255"/>
        </w:trPr>
        <w:tc>
          <w:tcPr>
            <w:tcW w:w="506" w:type="dxa"/>
            <w:gridSpan w:val="2"/>
            <w:shd w:val="clear" w:color="auto" w:fill="auto"/>
            <w:noWrap/>
            <w:vAlign w:val="center"/>
            <w:hideMark/>
          </w:tcPr>
          <w:p w14:paraId="1CF4981C" w14:textId="77777777" w:rsidR="0044500C" w:rsidRPr="008649D5" w:rsidRDefault="0044500C" w:rsidP="0044500C">
            <w:pPr>
              <w:spacing w:before="0" w:after="0" w:line="240" w:lineRule="auto"/>
            </w:pPr>
            <w:r w:rsidRPr="008649D5">
              <w:t>50</w:t>
            </w:r>
          </w:p>
        </w:tc>
        <w:tc>
          <w:tcPr>
            <w:tcW w:w="1776" w:type="dxa"/>
            <w:gridSpan w:val="2"/>
            <w:shd w:val="clear" w:color="auto" w:fill="auto"/>
            <w:noWrap/>
            <w:vAlign w:val="center"/>
            <w:hideMark/>
          </w:tcPr>
          <w:p w14:paraId="6E7C3B9E" w14:textId="77777777" w:rsidR="0044500C" w:rsidRPr="008649D5" w:rsidRDefault="0044500C" w:rsidP="0044500C">
            <w:pPr>
              <w:spacing w:before="0" w:after="0" w:line="240" w:lineRule="auto"/>
            </w:pPr>
            <w:r w:rsidRPr="008649D5">
              <w:t>TOPRAICHIOI</w:t>
            </w:r>
          </w:p>
        </w:tc>
        <w:tc>
          <w:tcPr>
            <w:tcW w:w="1585" w:type="dxa"/>
            <w:gridSpan w:val="2"/>
            <w:vAlign w:val="center"/>
          </w:tcPr>
          <w:p w14:paraId="1867AF1C" w14:textId="65D959FB" w:rsidR="0044500C" w:rsidRPr="006E691A" w:rsidRDefault="0044500C" w:rsidP="0044500C">
            <w:pPr>
              <w:spacing w:before="0" w:after="0" w:line="240" w:lineRule="auto"/>
            </w:pPr>
            <w:r w:rsidRPr="008649D5">
              <w:t>TAIȚA</w:t>
            </w:r>
          </w:p>
        </w:tc>
        <w:tc>
          <w:tcPr>
            <w:tcW w:w="1275" w:type="dxa"/>
            <w:vAlign w:val="center"/>
          </w:tcPr>
          <w:p w14:paraId="776ABA2D" w14:textId="39E14D33" w:rsidR="0044500C" w:rsidRPr="006E691A" w:rsidRDefault="0044500C" w:rsidP="0044500C">
            <w:pPr>
              <w:spacing w:before="0" w:after="0" w:line="240" w:lineRule="auto"/>
            </w:pPr>
            <w:r w:rsidRPr="008649D5">
              <w:t>XV-1.3</w:t>
            </w:r>
          </w:p>
        </w:tc>
        <w:tc>
          <w:tcPr>
            <w:tcW w:w="773" w:type="dxa"/>
            <w:gridSpan w:val="2"/>
            <w:shd w:val="clear" w:color="auto" w:fill="auto"/>
            <w:noWrap/>
            <w:vAlign w:val="center"/>
            <w:hideMark/>
          </w:tcPr>
          <w:p w14:paraId="2F08073F" w14:textId="4B1B752A" w:rsidR="0044500C" w:rsidRPr="008649D5" w:rsidRDefault="0044500C" w:rsidP="0044500C">
            <w:pPr>
              <w:spacing w:before="0" w:after="0" w:line="240" w:lineRule="auto"/>
            </w:pPr>
            <w:r w:rsidRPr="008649D5">
              <w:t>TL</w:t>
            </w:r>
          </w:p>
        </w:tc>
        <w:tc>
          <w:tcPr>
            <w:tcW w:w="2867" w:type="dxa"/>
            <w:gridSpan w:val="3"/>
            <w:shd w:val="clear" w:color="auto" w:fill="auto"/>
            <w:noWrap/>
            <w:vAlign w:val="center"/>
            <w:hideMark/>
          </w:tcPr>
          <w:p w14:paraId="620AD6A0" w14:textId="77777777" w:rsidR="0044500C" w:rsidRPr="008649D5" w:rsidRDefault="0044500C" w:rsidP="0044500C">
            <w:pPr>
              <w:spacing w:before="0" w:after="0" w:line="240" w:lineRule="auto"/>
            </w:pPr>
            <w:r w:rsidRPr="008649D5">
              <w:t>Satu Nou</w:t>
            </w:r>
          </w:p>
        </w:tc>
        <w:tc>
          <w:tcPr>
            <w:tcW w:w="1333" w:type="dxa"/>
            <w:shd w:val="clear" w:color="auto" w:fill="auto"/>
            <w:noWrap/>
            <w:vAlign w:val="center"/>
          </w:tcPr>
          <w:p w14:paraId="1333A49B" w14:textId="024ECE62" w:rsidR="0044500C" w:rsidRPr="008649D5" w:rsidRDefault="0044500C" w:rsidP="0044500C">
            <w:pPr>
              <w:spacing w:before="0" w:after="0" w:line="240" w:lineRule="auto"/>
            </w:pPr>
            <w:r w:rsidRPr="008649D5">
              <w:t>4.50</w:t>
            </w:r>
          </w:p>
        </w:tc>
        <w:tc>
          <w:tcPr>
            <w:tcW w:w="1543" w:type="dxa"/>
            <w:gridSpan w:val="2"/>
            <w:shd w:val="clear" w:color="auto" w:fill="auto"/>
            <w:noWrap/>
            <w:vAlign w:val="center"/>
          </w:tcPr>
          <w:p w14:paraId="3F3E7AAB" w14:textId="5D324E5A" w:rsidR="0044500C" w:rsidRPr="008649D5" w:rsidRDefault="0044500C" w:rsidP="0044500C">
            <w:pPr>
              <w:spacing w:before="0" w:after="0" w:line="240" w:lineRule="auto"/>
            </w:pPr>
          </w:p>
        </w:tc>
        <w:tc>
          <w:tcPr>
            <w:tcW w:w="831" w:type="dxa"/>
            <w:gridSpan w:val="2"/>
            <w:vAlign w:val="center"/>
          </w:tcPr>
          <w:p w14:paraId="0C37F7C4" w14:textId="5CDF0C06" w:rsidR="0044500C" w:rsidRPr="006E691A" w:rsidRDefault="0044500C" w:rsidP="0044500C">
            <w:pPr>
              <w:spacing w:before="0" w:after="0" w:line="240" w:lineRule="auto"/>
            </w:pPr>
            <w:r w:rsidRPr="008649D5">
              <w:t>SBML</w:t>
            </w:r>
          </w:p>
        </w:tc>
        <w:tc>
          <w:tcPr>
            <w:tcW w:w="864" w:type="dxa"/>
            <w:vAlign w:val="center"/>
          </w:tcPr>
          <w:p w14:paraId="1D7C38B9" w14:textId="15C516C2" w:rsidR="0044500C" w:rsidRPr="006E691A" w:rsidRDefault="0044500C" w:rsidP="0044500C">
            <w:pPr>
              <w:spacing w:before="0" w:after="0" w:line="240" w:lineRule="auto"/>
            </w:pPr>
            <w:r w:rsidRPr="008649D5">
              <w:t>2.112</w:t>
            </w:r>
          </w:p>
        </w:tc>
        <w:tc>
          <w:tcPr>
            <w:tcW w:w="874" w:type="dxa"/>
            <w:vAlign w:val="center"/>
          </w:tcPr>
          <w:p w14:paraId="1DFDB21B" w14:textId="25E3FB0C" w:rsidR="0044500C" w:rsidRPr="006E691A" w:rsidRDefault="0044500C" w:rsidP="0044500C">
            <w:pPr>
              <w:spacing w:before="0" w:after="0" w:line="240" w:lineRule="auto"/>
            </w:pPr>
            <w:r w:rsidRPr="008649D5">
              <w:t>4.4000</w:t>
            </w:r>
          </w:p>
        </w:tc>
        <w:tc>
          <w:tcPr>
            <w:tcW w:w="1105" w:type="dxa"/>
            <w:vAlign w:val="center"/>
          </w:tcPr>
          <w:p w14:paraId="08C7F024" w14:textId="77777777" w:rsidR="0044500C" w:rsidRPr="006E691A" w:rsidRDefault="0044500C" w:rsidP="0044500C">
            <w:pPr>
              <w:spacing w:before="0" w:after="0" w:line="240" w:lineRule="auto"/>
            </w:pPr>
          </w:p>
        </w:tc>
        <w:tc>
          <w:tcPr>
            <w:tcW w:w="1225" w:type="dxa"/>
            <w:gridSpan w:val="3"/>
            <w:shd w:val="clear" w:color="auto" w:fill="auto"/>
            <w:noWrap/>
            <w:vAlign w:val="center"/>
            <w:hideMark/>
          </w:tcPr>
          <w:p w14:paraId="5AF4B9FA" w14:textId="132EE305" w:rsidR="0044500C" w:rsidRPr="008649D5" w:rsidRDefault="0044500C" w:rsidP="0044500C">
            <w:pPr>
              <w:spacing w:before="0" w:after="0" w:line="240" w:lineRule="auto"/>
            </w:pPr>
            <w:r w:rsidRPr="008649D5">
              <w:t>P</w:t>
            </w:r>
          </w:p>
        </w:tc>
        <w:tc>
          <w:tcPr>
            <w:tcW w:w="1452" w:type="dxa"/>
            <w:shd w:val="clear" w:color="auto" w:fill="auto"/>
            <w:noWrap/>
            <w:vAlign w:val="center"/>
            <w:hideMark/>
          </w:tcPr>
          <w:p w14:paraId="1218FE68" w14:textId="76EA108C" w:rsidR="0044500C" w:rsidRPr="008649D5" w:rsidRDefault="0044500C" w:rsidP="0044500C">
            <w:pPr>
              <w:spacing w:before="0" w:after="0" w:line="240" w:lineRule="auto"/>
            </w:pPr>
            <w:r w:rsidRPr="008649D5">
              <w:t>ECODELTA</w:t>
            </w:r>
          </w:p>
        </w:tc>
        <w:tc>
          <w:tcPr>
            <w:tcW w:w="1330" w:type="dxa"/>
            <w:vAlign w:val="center"/>
          </w:tcPr>
          <w:p w14:paraId="6F45D789" w14:textId="77777777" w:rsidR="0044500C" w:rsidRPr="006E691A" w:rsidRDefault="0044500C" w:rsidP="0044500C">
            <w:pPr>
              <w:spacing w:before="0" w:after="0" w:line="240" w:lineRule="auto"/>
            </w:pPr>
          </w:p>
        </w:tc>
        <w:tc>
          <w:tcPr>
            <w:tcW w:w="1238" w:type="dxa"/>
            <w:gridSpan w:val="2"/>
            <w:vAlign w:val="center"/>
          </w:tcPr>
          <w:p w14:paraId="35970ECA" w14:textId="583BB8F3" w:rsidR="0044500C" w:rsidRPr="006E691A" w:rsidRDefault="0044500C" w:rsidP="0044500C">
            <w:pPr>
              <w:spacing w:before="0" w:after="0" w:line="240" w:lineRule="auto"/>
            </w:pPr>
            <w:r w:rsidRPr="007E5C3F">
              <w:t>22.9</w:t>
            </w:r>
          </w:p>
        </w:tc>
      </w:tr>
      <w:tr w:rsidR="0044500C" w:rsidRPr="006E691A" w14:paraId="05C327A0" w14:textId="1C5DABC3" w:rsidTr="00A52E8D">
        <w:trPr>
          <w:gridAfter w:val="1"/>
          <w:wAfter w:w="1316" w:type="dxa"/>
          <w:trHeight w:val="255"/>
        </w:trPr>
        <w:tc>
          <w:tcPr>
            <w:tcW w:w="506" w:type="dxa"/>
            <w:gridSpan w:val="2"/>
            <w:shd w:val="clear" w:color="auto" w:fill="auto"/>
            <w:noWrap/>
            <w:vAlign w:val="center"/>
            <w:hideMark/>
          </w:tcPr>
          <w:p w14:paraId="0902E6F5" w14:textId="77777777" w:rsidR="0044500C" w:rsidRPr="008649D5" w:rsidRDefault="0044500C" w:rsidP="0044500C">
            <w:pPr>
              <w:spacing w:before="0" w:after="0" w:line="240" w:lineRule="auto"/>
            </w:pPr>
            <w:r w:rsidRPr="008649D5">
              <w:t>54</w:t>
            </w:r>
          </w:p>
        </w:tc>
        <w:tc>
          <w:tcPr>
            <w:tcW w:w="1776" w:type="dxa"/>
            <w:gridSpan w:val="2"/>
            <w:shd w:val="clear" w:color="auto" w:fill="auto"/>
            <w:noWrap/>
            <w:vAlign w:val="center"/>
            <w:hideMark/>
          </w:tcPr>
          <w:p w14:paraId="4F62EF43" w14:textId="77777777" w:rsidR="0044500C" w:rsidRPr="008649D5" w:rsidRDefault="0044500C" w:rsidP="0044500C">
            <w:pPr>
              <w:spacing w:before="0" w:after="0" w:line="240" w:lineRule="auto"/>
            </w:pPr>
            <w:r w:rsidRPr="008649D5">
              <w:t>LAZU</w:t>
            </w:r>
          </w:p>
        </w:tc>
        <w:tc>
          <w:tcPr>
            <w:tcW w:w="1585" w:type="dxa"/>
            <w:gridSpan w:val="2"/>
            <w:vAlign w:val="center"/>
          </w:tcPr>
          <w:p w14:paraId="186CBF7E" w14:textId="72BEB7F4" w:rsidR="0044500C" w:rsidRPr="006E691A" w:rsidRDefault="0044500C" w:rsidP="0044500C">
            <w:pPr>
              <w:spacing w:before="0" w:after="0" w:line="240" w:lineRule="auto"/>
            </w:pPr>
            <w:r w:rsidRPr="008649D5">
              <w:t>LAZU</w:t>
            </w:r>
          </w:p>
        </w:tc>
        <w:tc>
          <w:tcPr>
            <w:tcW w:w="1275" w:type="dxa"/>
            <w:vAlign w:val="center"/>
          </w:tcPr>
          <w:p w14:paraId="415D6446" w14:textId="7F56813A" w:rsidR="0044500C" w:rsidRPr="006E691A" w:rsidRDefault="0044500C" w:rsidP="0044500C">
            <w:pPr>
              <w:spacing w:before="0" w:after="0" w:line="240" w:lineRule="auto"/>
            </w:pPr>
            <w:r w:rsidRPr="008649D5">
              <w:t>XV-1.10b.15</w:t>
            </w:r>
          </w:p>
        </w:tc>
        <w:tc>
          <w:tcPr>
            <w:tcW w:w="773" w:type="dxa"/>
            <w:gridSpan w:val="2"/>
            <w:shd w:val="clear" w:color="auto" w:fill="auto"/>
            <w:noWrap/>
            <w:vAlign w:val="center"/>
            <w:hideMark/>
          </w:tcPr>
          <w:p w14:paraId="2181C844" w14:textId="41A711A9" w:rsidR="0044500C" w:rsidRPr="008649D5" w:rsidRDefault="0044500C" w:rsidP="0044500C">
            <w:pPr>
              <w:spacing w:before="0" w:after="0" w:line="240" w:lineRule="auto"/>
            </w:pPr>
            <w:r w:rsidRPr="008649D5">
              <w:t>CT</w:t>
            </w:r>
          </w:p>
        </w:tc>
        <w:tc>
          <w:tcPr>
            <w:tcW w:w="2867" w:type="dxa"/>
            <w:gridSpan w:val="3"/>
            <w:shd w:val="clear" w:color="auto" w:fill="auto"/>
            <w:vAlign w:val="center"/>
            <w:hideMark/>
          </w:tcPr>
          <w:p w14:paraId="0AEC93E6" w14:textId="77777777" w:rsidR="0044500C" w:rsidRPr="008649D5" w:rsidRDefault="0044500C" w:rsidP="0044500C">
            <w:pPr>
              <w:spacing w:before="0" w:after="0" w:line="240" w:lineRule="auto"/>
            </w:pPr>
            <w:proofErr w:type="spellStart"/>
            <w:r w:rsidRPr="008649D5">
              <w:t>Agigea</w:t>
            </w:r>
            <w:proofErr w:type="spellEnd"/>
            <w:r w:rsidRPr="008649D5">
              <w:t>/Lazu</w:t>
            </w:r>
          </w:p>
        </w:tc>
        <w:tc>
          <w:tcPr>
            <w:tcW w:w="1333" w:type="dxa"/>
            <w:shd w:val="clear" w:color="auto" w:fill="auto"/>
            <w:noWrap/>
            <w:vAlign w:val="center"/>
          </w:tcPr>
          <w:p w14:paraId="67B32DBA" w14:textId="0C89B70F" w:rsidR="0044500C" w:rsidRPr="008649D5" w:rsidRDefault="0044500C" w:rsidP="0044500C">
            <w:pPr>
              <w:spacing w:before="0" w:after="0" w:line="240" w:lineRule="auto"/>
            </w:pPr>
          </w:p>
        </w:tc>
        <w:tc>
          <w:tcPr>
            <w:tcW w:w="1543" w:type="dxa"/>
            <w:gridSpan w:val="2"/>
            <w:shd w:val="clear" w:color="auto" w:fill="auto"/>
            <w:noWrap/>
            <w:vAlign w:val="center"/>
          </w:tcPr>
          <w:p w14:paraId="5FEE2D62" w14:textId="633A1BD3" w:rsidR="0044500C" w:rsidRPr="008649D5" w:rsidRDefault="0044500C" w:rsidP="0044500C">
            <w:pPr>
              <w:spacing w:before="0" w:after="0" w:line="240" w:lineRule="auto"/>
            </w:pPr>
          </w:p>
        </w:tc>
        <w:tc>
          <w:tcPr>
            <w:tcW w:w="831" w:type="dxa"/>
            <w:gridSpan w:val="2"/>
            <w:vAlign w:val="center"/>
          </w:tcPr>
          <w:p w14:paraId="6A3F1FB1" w14:textId="73DD3963" w:rsidR="0044500C" w:rsidRPr="006E691A" w:rsidRDefault="0044500C" w:rsidP="0044500C">
            <w:pPr>
              <w:spacing w:before="0" w:after="0" w:line="240" w:lineRule="auto"/>
            </w:pPr>
            <w:r w:rsidRPr="008649D5">
              <w:t>PO</w:t>
            </w:r>
          </w:p>
        </w:tc>
        <w:tc>
          <w:tcPr>
            <w:tcW w:w="864" w:type="dxa"/>
            <w:vAlign w:val="center"/>
          </w:tcPr>
          <w:p w14:paraId="1EDAA6EF" w14:textId="77777777" w:rsidR="0044500C" w:rsidRPr="006E691A" w:rsidRDefault="0044500C" w:rsidP="0044500C">
            <w:pPr>
              <w:spacing w:before="0" w:after="0" w:line="240" w:lineRule="auto"/>
            </w:pPr>
          </w:p>
        </w:tc>
        <w:tc>
          <w:tcPr>
            <w:tcW w:w="874" w:type="dxa"/>
            <w:vAlign w:val="center"/>
          </w:tcPr>
          <w:p w14:paraId="15C848AC" w14:textId="1A407904" w:rsidR="0044500C" w:rsidRPr="006E691A" w:rsidRDefault="0044500C" w:rsidP="0044500C">
            <w:pPr>
              <w:spacing w:before="0" w:after="0" w:line="240" w:lineRule="auto"/>
            </w:pPr>
          </w:p>
        </w:tc>
        <w:tc>
          <w:tcPr>
            <w:tcW w:w="1105" w:type="dxa"/>
            <w:vAlign w:val="center"/>
          </w:tcPr>
          <w:p w14:paraId="312E243C" w14:textId="77777777" w:rsidR="0044500C" w:rsidRPr="006E691A" w:rsidRDefault="0044500C" w:rsidP="0044500C">
            <w:pPr>
              <w:spacing w:before="0" w:after="0" w:line="240" w:lineRule="auto"/>
            </w:pPr>
          </w:p>
        </w:tc>
        <w:tc>
          <w:tcPr>
            <w:tcW w:w="1225" w:type="dxa"/>
            <w:gridSpan w:val="3"/>
            <w:shd w:val="clear" w:color="auto" w:fill="auto"/>
            <w:vAlign w:val="center"/>
            <w:hideMark/>
          </w:tcPr>
          <w:p w14:paraId="4F4FE942" w14:textId="795446D4" w:rsidR="0044500C" w:rsidRPr="008649D5" w:rsidRDefault="0044500C" w:rsidP="0044500C">
            <w:pPr>
              <w:spacing w:before="0" w:after="0" w:line="240" w:lineRule="auto"/>
            </w:pPr>
            <w:r w:rsidRPr="008649D5">
              <w:t>V</w:t>
            </w:r>
          </w:p>
        </w:tc>
        <w:tc>
          <w:tcPr>
            <w:tcW w:w="1452" w:type="dxa"/>
            <w:shd w:val="clear" w:color="auto" w:fill="auto"/>
            <w:noWrap/>
            <w:vAlign w:val="center"/>
            <w:hideMark/>
          </w:tcPr>
          <w:p w14:paraId="31F7AD61" w14:textId="77777777" w:rsidR="0044500C" w:rsidRPr="008649D5" w:rsidRDefault="0044500C" w:rsidP="0044500C">
            <w:pPr>
              <w:spacing w:before="0" w:after="0" w:line="240" w:lineRule="auto"/>
            </w:pPr>
            <w:proofErr w:type="spellStart"/>
            <w:r w:rsidRPr="008649D5">
              <w:t>fara</w:t>
            </w:r>
            <w:proofErr w:type="spellEnd"/>
            <w:r w:rsidRPr="008649D5">
              <w:t xml:space="preserve"> </w:t>
            </w:r>
            <w:proofErr w:type="spellStart"/>
            <w:r w:rsidRPr="008649D5">
              <w:t>detinator</w:t>
            </w:r>
            <w:proofErr w:type="spellEnd"/>
            <w:r w:rsidRPr="008649D5">
              <w:t xml:space="preserve"> legal</w:t>
            </w:r>
          </w:p>
        </w:tc>
        <w:tc>
          <w:tcPr>
            <w:tcW w:w="1330" w:type="dxa"/>
            <w:vAlign w:val="center"/>
          </w:tcPr>
          <w:p w14:paraId="465FC330" w14:textId="77777777" w:rsidR="0044500C" w:rsidRPr="006E691A" w:rsidRDefault="0044500C" w:rsidP="0044500C">
            <w:pPr>
              <w:spacing w:before="0" w:after="0" w:line="240" w:lineRule="auto"/>
            </w:pPr>
          </w:p>
        </w:tc>
        <w:tc>
          <w:tcPr>
            <w:tcW w:w="1238" w:type="dxa"/>
            <w:gridSpan w:val="2"/>
            <w:vAlign w:val="center"/>
          </w:tcPr>
          <w:p w14:paraId="5093276A" w14:textId="06331BAC" w:rsidR="0044500C" w:rsidRPr="006E691A" w:rsidRDefault="0044500C" w:rsidP="0044500C">
            <w:pPr>
              <w:spacing w:before="0" w:after="0" w:line="240" w:lineRule="auto"/>
            </w:pPr>
            <w:r w:rsidRPr="007E5C3F">
              <w:t>20.4</w:t>
            </w:r>
          </w:p>
        </w:tc>
      </w:tr>
      <w:tr w:rsidR="00A52E8D" w:rsidRPr="00A52E8D" w14:paraId="1BC82F77" w14:textId="77777777" w:rsidTr="00A52E8D">
        <w:trPr>
          <w:gridAfter w:val="1"/>
          <w:wAfter w:w="1316" w:type="dxa"/>
          <w:trHeight w:val="255"/>
        </w:trPr>
        <w:tc>
          <w:tcPr>
            <w:tcW w:w="506" w:type="dxa"/>
            <w:gridSpan w:val="2"/>
            <w:shd w:val="clear" w:color="auto" w:fill="auto"/>
            <w:noWrap/>
            <w:vAlign w:val="center"/>
          </w:tcPr>
          <w:p w14:paraId="7005DF9D" w14:textId="028156B3" w:rsidR="00A52E8D" w:rsidRPr="00A52E8D" w:rsidRDefault="00A52E8D" w:rsidP="00A52E8D">
            <w:pPr>
              <w:spacing w:before="0" w:after="0" w:line="240" w:lineRule="auto"/>
            </w:pPr>
            <w:r>
              <w:t>55</w:t>
            </w:r>
          </w:p>
        </w:tc>
        <w:tc>
          <w:tcPr>
            <w:tcW w:w="1776" w:type="dxa"/>
            <w:gridSpan w:val="2"/>
            <w:shd w:val="clear" w:color="auto" w:fill="auto"/>
            <w:noWrap/>
            <w:vAlign w:val="center"/>
          </w:tcPr>
          <w:p w14:paraId="2C608059" w14:textId="4644D62E" w:rsidR="00A52E8D" w:rsidRPr="00A52E8D" w:rsidRDefault="00A52E8D" w:rsidP="00A52E8D">
            <w:pPr>
              <w:spacing w:before="0" w:after="0" w:line="240" w:lineRule="auto"/>
            </w:pPr>
            <w:r w:rsidRPr="00A52E8D">
              <w:rPr>
                <w:lang w:val="ro-RO"/>
              </w:rPr>
              <w:t>HAZARLÂC</w:t>
            </w:r>
          </w:p>
        </w:tc>
        <w:tc>
          <w:tcPr>
            <w:tcW w:w="1585" w:type="dxa"/>
            <w:gridSpan w:val="2"/>
            <w:vAlign w:val="center"/>
          </w:tcPr>
          <w:p w14:paraId="0D28A8FB" w14:textId="59D98F6E" w:rsidR="00A52E8D" w:rsidRPr="00A52E8D" w:rsidRDefault="00A52E8D" w:rsidP="00A52E8D">
            <w:pPr>
              <w:spacing w:before="0" w:after="0" w:line="240" w:lineRule="auto"/>
            </w:pPr>
            <w:r w:rsidRPr="00A52E8D">
              <w:rPr>
                <w:lang w:val="ro-RO"/>
              </w:rPr>
              <w:t>TOPOLOG</w:t>
            </w:r>
          </w:p>
        </w:tc>
        <w:tc>
          <w:tcPr>
            <w:tcW w:w="1275" w:type="dxa"/>
            <w:vAlign w:val="center"/>
          </w:tcPr>
          <w:p w14:paraId="6BE76612" w14:textId="0A605E4F" w:rsidR="00A52E8D" w:rsidRPr="00A52E8D" w:rsidRDefault="00A52E8D" w:rsidP="00A52E8D">
            <w:pPr>
              <w:spacing w:before="0" w:after="0" w:line="240" w:lineRule="auto"/>
            </w:pPr>
            <w:r w:rsidRPr="00A52E8D">
              <w:rPr>
                <w:lang w:val="ro-RO"/>
              </w:rPr>
              <w:t>XIV-1.47</w:t>
            </w:r>
          </w:p>
        </w:tc>
        <w:tc>
          <w:tcPr>
            <w:tcW w:w="773" w:type="dxa"/>
            <w:gridSpan w:val="2"/>
            <w:shd w:val="clear" w:color="auto" w:fill="auto"/>
            <w:noWrap/>
            <w:vAlign w:val="center"/>
          </w:tcPr>
          <w:p w14:paraId="2743A5EB" w14:textId="2E0EAD08"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6940F911" w14:textId="0410C575" w:rsidR="00A52E8D" w:rsidRPr="00A52E8D" w:rsidRDefault="00A52E8D" w:rsidP="00A52E8D">
            <w:pPr>
              <w:spacing w:before="0" w:after="0" w:line="240" w:lineRule="auto"/>
            </w:pPr>
            <w:r w:rsidRPr="00A52E8D">
              <w:rPr>
                <w:lang w:val="ro-RO"/>
              </w:rPr>
              <w:t>Ciobanu</w:t>
            </w:r>
          </w:p>
        </w:tc>
        <w:tc>
          <w:tcPr>
            <w:tcW w:w="1333" w:type="dxa"/>
            <w:shd w:val="clear" w:color="auto" w:fill="auto"/>
            <w:noWrap/>
            <w:vAlign w:val="center"/>
          </w:tcPr>
          <w:p w14:paraId="7C9FF310" w14:textId="1273B9CD" w:rsidR="00A52E8D" w:rsidRPr="00A52E8D" w:rsidRDefault="00A52E8D" w:rsidP="00A52E8D">
            <w:pPr>
              <w:spacing w:before="0" w:after="0" w:line="240" w:lineRule="auto"/>
            </w:pPr>
            <w:r w:rsidRPr="00A52E8D">
              <w:rPr>
                <w:lang w:val="ro-RO"/>
              </w:rPr>
              <w:t>6.20</w:t>
            </w:r>
          </w:p>
        </w:tc>
        <w:tc>
          <w:tcPr>
            <w:tcW w:w="1543" w:type="dxa"/>
            <w:gridSpan w:val="2"/>
            <w:shd w:val="clear" w:color="auto" w:fill="auto"/>
            <w:noWrap/>
          </w:tcPr>
          <w:p w14:paraId="1F3CB09D" w14:textId="77777777" w:rsidR="00A52E8D" w:rsidRPr="00A52E8D" w:rsidRDefault="00A52E8D" w:rsidP="00A52E8D">
            <w:pPr>
              <w:spacing w:before="0" w:after="0" w:line="240" w:lineRule="auto"/>
            </w:pPr>
          </w:p>
        </w:tc>
        <w:tc>
          <w:tcPr>
            <w:tcW w:w="831" w:type="dxa"/>
            <w:gridSpan w:val="2"/>
            <w:vAlign w:val="center"/>
          </w:tcPr>
          <w:p w14:paraId="76503DFD" w14:textId="7CABABF6" w:rsidR="00A52E8D" w:rsidRPr="00A52E8D" w:rsidRDefault="00A52E8D" w:rsidP="00A52E8D">
            <w:pPr>
              <w:spacing w:before="0" w:after="0" w:line="240" w:lineRule="auto"/>
            </w:pPr>
            <w:r w:rsidRPr="00A52E8D">
              <w:rPr>
                <w:lang w:val="ro-RO"/>
              </w:rPr>
              <w:t>PO</w:t>
            </w:r>
          </w:p>
        </w:tc>
        <w:tc>
          <w:tcPr>
            <w:tcW w:w="864" w:type="dxa"/>
            <w:vAlign w:val="center"/>
          </w:tcPr>
          <w:p w14:paraId="7F6713A2" w14:textId="60F0E8F0" w:rsidR="00A52E8D" w:rsidRPr="00A52E8D" w:rsidRDefault="00A52E8D" w:rsidP="00A52E8D">
            <w:pPr>
              <w:spacing w:before="0" w:after="0" w:line="240" w:lineRule="auto"/>
            </w:pPr>
            <w:r w:rsidRPr="00A52E8D">
              <w:rPr>
                <w:lang w:val="ro-RO"/>
              </w:rPr>
              <w:t>4.55</w:t>
            </w:r>
          </w:p>
        </w:tc>
        <w:tc>
          <w:tcPr>
            <w:tcW w:w="874" w:type="dxa"/>
            <w:vAlign w:val="center"/>
          </w:tcPr>
          <w:p w14:paraId="30693074" w14:textId="152520AC" w:rsidR="00A52E8D" w:rsidRPr="00A52E8D" w:rsidRDefault="00A52E8D" w:rsidP="00A52E8D">
            <w:pPr>
              <w:spacing w:before="0" w:after="0" w:line="240" w:lineRule="auto"/>
            </w:pPr>
            <w:r w:rsidRPr="00A52E8D">
              <w:rPr>
                <w:lang w:val="ro-RO"/>
              </w:rPr>
              <w:t>15.0500</w:t>
            </w:r>
          </w:p>
        </w:tc>
        <w:tc>
          <w:tcPr>
            <w:tcW w:w="1105" w:type="dxa"/>
          </w:tcPr>
          <w:p w14:paraId="4E749CB2" w14:textId="77777777" w:rsidR="00A52E8D" w:rsidRPr="00A52E8D" w:rsidRDefault="00A52E8D" w:rsidP="00A52E8D">
            <w:pPr>
              <w:spacing w:before="0" w:after="0" w:line="240" w:lineRule="auto"/>
            </w:pPr>
          </w:p>
        </w:tc>
        <w:tc>
          <w:tcPr>
            <w:tcW w:w="1225" w:type="dxa"/>
            <w:gridSpan w:val="3"/>
            <w:shd w:val="clear" w:color="auto" w:fill="auto"/>
            <w:vAlign w:val="center"/>
          </w:tcPr>
          <w:p w14:paraId="6AAC283C" w14:textId="4C632606" w:rsidR="00A52E8D" w:rsidRPr="00A52E8D" w:rsidRDefault="00A52E8D" w:rsidP="00A52E8D">
            <w:pPr>
              <w:spacing w:before="0" w:after="0" w:line="240" w:lineRule="auto"/>
            </w:pPr>
            <w:r w:rsidRPr="00A52E8D">
              <w:rPr>
                <w:lang w:val="ro-RO"/>
              </w:rPr>
              <w:t>VP</w:t>
            </w:r>
          </w:p>
        </w:tc>
        <w:tc>
          <w:tcPr>
            <w:tcW w:w="1452" w:type="dxa"/>
            <w:shd w:val="clear" w:color="auto" w:fill="auto"/>
            <w:noWrap/>
            <w:vAlign w:val="center"/>
          </w:tcPr>
          <w:p w14:paraId="69908240" w14:textId="12B68F38" w:rsidR="00A52E8D" w:rsidRPr="00A52E8D" w:rsidRDefault="00A52E8D" w:rsidP="00A52E8D">
            <w:pPr>
              <w:spacing w:before="0" w:after="0" w:line="240" w:lineRule="auto"/>
            </w:pPr>
            <w:r w:rsidRPr="00A52E8D">
              <w:rPr>
                <w:lang w:val="ro-RO"/>
              </w:rPr>
              <w:t>Statul român</w:t>
            </w:r>
          </w:p>
        </w:tc>
        <w:tc>
          <w:tcPr>
            <w:tcW w:w="1330" w:type="dxa"/>
          </w:tcPr>
          <w:p w14:paraId="67E1C623" w14:textId="00A1256C" w:rsidR="00A52E8D" w:rsidRPr="00A52E8D" w:rsidRDefault="00A52E8D" w:rsidP="00A52E8D">
            <w:pPr>
              <w:spacing w:before="0" w:after="0" w:line="240" w:lineRule="auto"/>
            </w:pPr>
            <w:r w:rsidRPr="00A52E8D">
              <w:rPr>
                <w:lang w:val="ro-RO"/>
              </w:rPr>
              <w:t>A.B.A. Dobrogea Litoral</w:t>
            </w:r>
          </w:p>
        </w:tc>
        <w:tc>
          <w:tcPr>
            <w:tcW w:w="1238" w:type="dxa"/>
            <w:gridSpan w:val="2"/>
          </w:tcPr>
          <w:p w14:paraId="5B7B1457" w14:textId="41255E0D" w:rsidR="00A52E8D" w:rsidRPr="00A52E8D" w:rsidRDefault="00A52E8D" w:rsidP="00A52E8D">
            <w:pPr>
              <w:spacing w:before="0" w:after="0" w:line="240" w:lineRule="auto"/>
            </w:pPr>
            <w:r w:rsidRPr="00A52E8D">
              <w:rPr>
                <w:lang w:val="ro-RO"/>
              </w:rPr>
              <w:t>23.5</w:t>
            </w:r>
          </w:p>
        </w:tc>
      </w:tr>
      <w:tr w:rsidR="00A52E8D" w:rsidRPr="00A52E8D" w14:paraId="3F34471E" w14:textId="77777777" w:rsidTr="00A52E8D">
        <w:trPr>
          <w:gridAfter w:val="1"/>
          <w:wAfter w:w="1316" w:type="dxa"/>
          <w:trHeight w:val="255"/>
        </w:trPr>
        <w:tc>
          <w:tcPr>
            <w:tcW w:w="506" w:type="dxa"/>
            <w:gridSpan w:val="2"/>
            <w:shd w:val="clear" w:color="auto" w:fill="auto"/>
            <w:noWrap/>
            <w:vAlign w:val="center"/>
          </w:tcPr>
          <w:p w14:paraId="3C3D3973" w14:textId="7295CF9D" w:rsidR="00A52E8D" w:rsidRPr="00A52E8D" w:rsidRDefault="00A52E8D" w:rsidP="00A52E8D">
            <w:pPr>
              <w:spacing w:before="0" w:after="0" w:line="240" w:lineRule="auto"/>
            </w:pPr>
            <w:r>
              <w:t>56</w:t>
            </w:r>
          </w:p>
        </w:tc>
        <w:tc>
          <w:tcPr>
            <w:tcW w:w="1776" w:type="dxa"/>
            <w:gridSpan w:val="2"/>
            <w:shd w:val="clear" w:color="auto" w:fill="auto"/>
            <w:noWrap/>
            <w:vAlign w:val="center"/>
          </w:tcPr>
          <w:p w14:paraId="13D1C021" w14:textId="7FAFC525" w:rsidR="00A52E8D" w:rsidRPr="00A52E8D" w:rsidRDefault="00A52E8D" w:rsidP="00A52E8D">
            <w:pPr>
              <w:spacing w:before="0" w:after="0" w:line="240" w:lineRule="auto"/>
            </w:pPr>
            <w:r w:rsidRPr="00A52E8D">
              <w:rPr>
                <w:lang w:val="ro-RO"/>
              </w:rPr>
              <w:t>PIETRIȘ</w:t>
            </w:r>
          </w:p>
        </w:tc>
        <w:tc>
          <w:tcPr>
            <w:tcW w:w="1585" w:type="dxa"/>
            <w:gridSpan w:val="2"/>
            <w:vAlign w:val="center"/>
          </w:tcPr>
          <w:p w14:paraId="70C4732C" w14:textId="152B165A" w:rsidR="00A52E8D" w:rsidRPr="00A52E8D" w:rsidRDefault="00A52E8D" w:rsidP="00A52E8D">
            <w:pPr>
              <w:spacing w:before="0" w:after="0" w:line="240" w:lineRule="auto"/>
            </w:pPr>
            <w:r w:rsidRPr="00A52E8D">
              <w:rPr>
                <w:lang w:val="ro-RO"/>
              </w:rPr>
              <w:t>NĂMOLEȘTI</w:t>
            </w:r>
          </w:p>
        </w:tc>
        <w:tc>
          <w:tcPr>
            <w:tcW w:w="1275" w:type="dxa"/>
            <w:vAlign w:val="center"/>
          </w:tcPr>
          <w:p w14:paraId="3B83603C" w14:textId="3105428E" w:rsidR="00A52E8D" w:rsidRPr="00A52E8D" w:rsidRDefault="00A52E8D" w:rsidP="00A52E8D">
            <w:pPr>
              <w:spacing w:before="0" w:after="0" w:line="240" w:lineRule="auto"/>
            </w:pPr>
            <w:r w:rsidRPr="00A52E8D">
              <w:rPr>
                <w:lang w:val="ro-RO"/>
              </w:rPr>
              <w:t>XIV-1.47a</w:t>
            </w:r>
          </w:p>
        </w:tc>
        <w:tc>
          <w:tcPr>
            <w:tcW w:w="773" w:type="dxa"/>
            <w:gridSpan w:val="2"/>
            <w:shd w:val="clear" w:color="auto" w:fill="auto"/>
            <w:noWrap/>
            <w:vAlign w:val="center"/>
          </w:tcPr>
          <w:p w14:paraId="3A0FC460" w14:textId="31D6FC7B"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09ED63E8" w14:textId="1FA0CBAF" w:rsidR="00A52E8D" w:rsidRPr="00A52E8D" w:rsidRDefault="00A52E8D" w:rsidP="00A52E8D">
            <w:pPr>
              <w:spacing w:before="0" w:after="0" w:line="240" w:lineRule="auto"/>
            </w:pPr>
            <w:r w:rsidRPr="00A52E8D">
              <w:rPr>
                <w:lang w:val="ro-RO"/>
              </w:rPr>
              <w:t>Gârliciu/Gârliciu</w:t>
            </w:r>
          </w:p>
        </w:tc>
        <w:tc>
          <w:tcPr>
            <w:tcW w:w="1333" w:type="dxa"/>
            <w:shd w:val="clear" w:color="auto" w:fill="auto"/>
            <w:noWrap/>
            <w:vAlign w:val="center"/>
          </w:tcPr>
          <w:p w14:paraId="731E6444" w14:textId="76B2B99C" w:rsidR="00A52E8D" w:rsidRPr="00A52E8D" w:rsidRDefault="00A52E8D" w:rsidP="00A52E8D">
            <w:pPr>
              <w:spacing w:before="0" w:after="0" w:line="240" w:lineRule="auto"/>
            </w:pPr>
            <w:r w:rsidRPr="00A52E8D">
              <w:rPr>
                <w:lang w:val="ro-RO"/>
              </w:rPr>
              <w:t>7.00</w:t>
            </w:r>
          </w:p>
        </w:tc>
        <w:tc>
          <w:tcPr>
            <w:tcW w:w="1543" w:type="dxa"/>
            <w:gridSpan w:val="2"/>
            <w:shd w:val="clear" w:color="auto" w:fill="auto"/>
            <w:noWrap/>
          </w:tcPr>
          <w:p w14:paraId="6FF96C40" w14:textId="77777777" w:rsidR="00A52E8D" w:rsidRPr="00A52E8D" w:rsidRDefault="00A52E8D" w:rsidP="00A52E8D">
            <w:pPr>
              <w:spacing w:before="0" w:after="0" w:line="240" w:lineRule="auto"/>
            </w:pPr>
          </w:p>
        </w:tc>
        <w:tc>
          <w:tcPr>
            <w:tcW w:w="831" w:type="dxa"/>
            <w:gridSpan w:val="2"/>
            <w:vAlign w:val="center"/>
          </w:tcPr>
          <w:p w14:paraId="4EBAD4A7" w14:textId="418788FD" w:rsidR="00A52E8D" w:rsidRPr="00A52E8D" w:rsidRDefault="00A52E8D" w:rsidP="00A52E8D">
            <w:pPr>
              <w:spacing w:before="0" w:after="0" w:line="240" w:lineRule="auto"/>
            </w:pPr>
            <w:r w:rsidRPr="00A52E8D">
              <w:rPr>
                <w:lang w:val="ro-RO"/>
              </w:rPr>
              <w:t>PO</w:t>
            </w:r>
          </w:p>
        </w:tc>
        <w:tc>
          <w:tcPr>
            <w:tcW w:w="864" w:type="dxa"/>
            <w:vAlign w:val="center"/>
          </w:tcPr>
          <w:p w14:paraId="707CD8D1" w14:textId="079F1A5F" w:rsidR="00A52E8D" w:rsidRPr="00A52E8D" w:rsidRDefault="00A52E8D" w:rsidP="00A52E8D">
            <w:pPr>
              <w:spacing w:before="0" w:after="0" w:line="240" w:lineRule="auto"/>
            </w:pPr>
            <w:r w:rsidRPr="00A52E8D">
              <w:rPr>
                <w:lang w:val="ro-RO"/>
              </w:rPr>
              <w:t> </w:t>
            </w:r>
          </w:p>
        </w:tc>
        <w:tc>
          <w:tcPr>
            <w:tcW w:w="874" w:type="dxa"/>
            <w:vAlign w:val="center"/>
          </w:tcPr>
          <w:p w14:paraId="0096B514" w14:textId="7DC3546C" w:rsidR="00A52E8D" w:rsidRPr="00A52E8D" w:rsidRDefault="00A52E8D" w:rsidP="00A52E8D">
            <w:pPr>
              <w:spacing w:before="0" w:after="0" w:line="240" w:lineRule="auto"/>
            </w:pPr>
            <w:r w:rsidRPr="00A52E8D">
              <w:rPr>
                <w:lang w:val="ro-RO"/>
              </w:rPr>
              <w:t>1.6950</w:t>
            </w:r>
          </w:p>
        </w:tc>
        <w:tc>
          <w:tcPr>
            <w:tcW w:w="1105" w:type="dxa"/>
          </w:tcPr>
          <w:p w14:paraId="30AD6A27" w14:textId="77777777" w:rsidR="00A52E8D" w:rsidRPr="00A52E8D" w:rsidRDefault="00A52E8D" w:rsidP="00A52E8D">
            <w:pPr>
              <w:spacing w:before="0" w:after="0" w:line="240" w:lineRule="auto"/>
            </w:pPr>
          </w:p>
        </w:tc>
        <w:tc>
          <w:tcPr>
            <w:tcW w:w="1225" w:type="dxa"/>
            <w:gridSpan w:val="3"/>
            <w:shd w:val="clear" w:color="auto" w:fill="auto"/>
            <w:vAlign w:val="center"/>
          </w:tcPr>
          <w:p w14:paraId="07CE2241" w14:textId="498AAFFD" w:rsidR="00A52E8D" w:rsidRPr="00A52E8D" w:rsidRDefault="00A52E8D" w:rsidP="00A52E8D">
            <w:pPr>
              <w:spacing w:before="0" w:after="0" w:line="240" w:lineRule="auto"/>
            </w:pPr>
            <w:r w:rsidRPr="00A52E8D">
              <w:rPr>
                <w:lang w:val="ro-RO"/>
              </w:rPr>
              <w:t>V</w:t>
            </w:r>
          </w:p>
        </w:tc>
        <w:tc>
          <w:tcPr>
            <w:tcW w:w="1452" w:type="dxa"/>
            <w:shd w:val="clear" w:color="auto" w:fill="auto"/>
            <w:noWrap/>
          </w:tcPr>
          <w:p w14:paraId="0A04CC8E" w14:textId="688E6762" w:rsidR="00A52E8D" w:rsidRPr="00A52E8D" w:rsidRDefault="00A52E8D" w:rsidP="00A52E8D">
            <w:pPr>
              <w:spacing w:before="0" w:after="0" w:line="240" w:lineRule="auto"/>
            </w:pPr>
            <w:r w:rsidRPr="00A52E8D">
              <w:rPr>
                <w:lang w:val="ro-RO"/>
              </w:rPr>
              <w:t>Statul român</w:t>
            </w:r>
          </w:p>
        </w:tc>
        <w:tc>
          <w:tcPr>
            <w:tcW w:w="1330" w:type="dxa"/>
          </w:tcPr>
          <w:p w14:paraId="75281081" w14:textId="3A20F8B6" w:rsidR="00A52E8D" w:rsidRPr="00A52E8D" w:rsidRDefault="00A52E8D" w:rsidP="00A52E8D">
            <w:pPr>
              <w:spacing w:before="0" w:after="0" w:line="240" w:lineRule="auto"/>
            </w:pPr>
            <w:r w:rsidRPr="00A52E8D">
              <w:rPr>
                <w:lang w:val="ro-RO"/>
              </w:rPr>
              <w:t>A.B.A. Dobrogea Litoral</w:t>
            </w:r>
          </w:p>
        </w:tc>
        <w:tc>
          <w:tcPr>
            <w:tcW w:w="1238" w:type="dxa"/>
            <w:gridSpan w:val="2"/>
          </w:tcPr>
          <w:p w14:paraId="1D0E0DCE" w14:textId="1DF23D5A" w:rsidR="00A52E8D" w:rsidRPr="00A52E8D" w:rsidRDefault="00A52E8D" w:rsidP="00A52E8D">
            <w:pPr>
              <w:spacing w:before="0" w:after="0" w:line="240" w:lineRule="auto"/>
            </w:pPr>
            <w:r w:rsidRPr="00A52E8D">
              <w:rPr>
                <w:lang w:val="ro-RO"/>
              </w:rPr>
              <w:t>28</w:t>
            </w:r>
          </w:p>
        </w:tc>
      </w:tr>
      <w:tr w:rsidR="00A52E8D" w:rsidRPr="00A52E8D" w14:paraId="3712EFD8" w14:textId="77777777" w:rsidTr="00A52E8D">
        <w:trPr>
          <w:gridAfter w:val="1"/>
          <w:wAfter w:w="1316" w:type="dxa"/>
          <w:trHeight w:val="255"/>
        </w:trPr>
        <w:tc>
          <w:tcPr>
            <w:tcW w:w="506" w:type="dxa"/>
            <w:gridSpan w:val="2"/>
            <w:shd w:val="clear" w:color="auto" w:fill="auto"/>
            <w:noWrap/>
            <w:vAlign w:val="center"/>
          </w:tcPr>
          <w:p w14:paraId="3E8E871A" w14:textId="66674170" w:rsidR="00A52E8D" w:rsidRPr="00A52E8D" w:rsidRDefault="00A52E8D" w:rsidP="00A52E8D">
            <w:pPr>
              <w:spacing w:before="0" w:after="0" w:line="240" w:lineRule="auto"/>
            </w:pPr>
            <w:r>
              <w:t>57</w:t>
            </w:r>
          </w:p>
        </w:tc>
        <w:tc>
          <w:tcPr>
            <w:tcW w:w="1776" w:type="dxa"/>
            <w:gridSpan w:val="2"/>
            <w:shd w:val="clear" w:color="auto" w:fill="auto"/>
            <w:noWrap/>
            <w:vAlign w:val="center"/>
          </w:tcPr>
          <w:p w14:paraId="7CE1CA6E" w14:textId="38EB255E" w:rsidR="00A52E8D" w:rsidRPr="00A52E8D" w:rsidRDefault="00A52E8D" w:rsidP="00A52E8D">
            <w:pPr>
              <w:spacing w:before="0" w:after="0" w:line="240" w:lineRule="auto"/>
            </w:pPr>
            <w:r w:rsidRPr="00A52E8D">
              <w:rPr>
                <w:lang w:val="ro-RO"/>
              </w:rPr>
              <w:t>ȚIBRIN</w:t>
            </w:r>
          </w:p>
        </w:tc>
        <w:tc>
          <w:tcPr>
            <w:tcW w:w="1585" w:type="dxa"/>
            <w:gridSpan w:val="2"/>
            <w:vAlign w:val="center"/>
          </w:tcPr>
          <w:p w14:paraId="7D1FE3EE" w14:textId="30054A10" w:rsidR="00A52E8D" w:rsidRPr="00A52E8D" w:rsidRDefault="00A52E8D" w:rsidP="00A52E8D">
            <w:pPr>
              <w:spacing w:before="0" w:after="0" w:line="240" w:lineRule="auto"/>
            </w:pPr>
            <w:r w:rsidRPr="00A52E8D">
              <w:rPr>
                <w:lang w:val="ro-RO"/>
              </w:rPr>
              <w:t>ȚIBRIN</w:t>
            </w:r>
          </w:p>
        </w:tc>
        <w:tc>
          <w:tcPr>
            <w:tcW w:w="1275" w:type="dxa"/>
            <w:vAlign w:val="center"/>
          </w:tcPr>
          <w:p w14:paraId="4B7818F9" w14:textId="55F70328" w:rsidR="00A52E8D" w:rsidRPr="00A52E8D" w:rsidRDefault="00A52E8D" w:rsidP="00A52E8D">
            <w:pPr>
              <w:spacing w:before="0" w:after="0" w:line="240" w:lineRule="auto"/>
            </w:pPr>
            <w:r w:rsidRPr="00A52E8D">
              <w:rPr>
                <w:lang w:val="ro-RO"/>
              </w:rPr>
              <w:t>XIV-1.43</w:t>
            </w:r>
          </w:p>
        </w:tc>
        <w:tc>
          <w:tcPr>
            <w:tcW w:w="773" w:type="dxa"/>
            <w:gridSpan w:val="2"/>
            <w:shd w:val="clear" w:color="auto" w:fill="auto"/>
            <w:noWrap/>
            <w:vAlign w:val="center"/>
          </w:tcPr>
          <w:p w14:paraId="5962D781" w14:textId="0040E9FB"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3FF261E8" w14:textId="555CEA7E" w:rsidR="00A52E8D" w:rsidRPr="00A52E8D" w:rsidRDefault="00A52E8D" w:rsidP="00A52E8D">
            <w:pPr>
              <w:spacing w:before="0" w:after="0" w:line="240" w:lineRule="auto"/>
            </w:pPr>
            <w:r w:rsidRPr="00A52E8D">
              <w:rPr>
                <w:lang w:val="ro-RO"/>
              </w:rPr>
              <w:t>Seimeni/Seimenii Mici</w:t>
            </w:r>
          </w:p>
        </w:tc>
        <w:tc>
          <w:tcPr>
            <w:tcW w:w="1333" w:type="dxa"/>
            <w:shd w:val="clear" w:color="auto" w:fill="auto"/>
            <w:noWrap/>
            <w:vAlign w:val="center"/>
          </w:tcPr>
          <w:p w14:paraId="50A2C64A" w14:textId="689CD956" w:rsidR="00A52E8D" w:rsidRPr="00A52E8D" w:rsidRDefault="00A52E8D" w:rsidP="00A52E8D">
            <w:pPr>
              <w:spacing w:before="0" w:after="0" w:line="240" w:lineRule="auto"/>
            </w:pPr>
            <w:r w:rsidRPr="00A52E8D">
              <w:rPr>
                <w:lang w:val="ro-RO"/>
              </w:rPr>
              <w:t>9.00</w:t>
            </w:r>
          </w:p>
        </w:tc>
        <w:tc>
          <w:tcPr>
            <w:tcW w:w="1543" w:type="dxa"/>
            <w:gridSpan w:val="2"/>
            <w:shd w:val="clear" w:color="auto" w:fill="auto"/>
            <w:noWrap/>
          </w:tcPr>
          <w:p w14:paraId="0F9DE9E4" w14:textId="77777777" w:rsidR="00A52E8D" w:rsidRPr="00A52E8D" w:rsidRDefault="00A52E8D" w:rsidP="00A52E8D">
            <w:pPr>
              <w:spacing w:before="0" w:after="0" w:line="240" w:lineRule="auto"/>
            </w:pPr>
          </w:p>
        </w:tc>
        <w:tc>
          <w:tcPr>
            <w:tcW w:w="831" w:type="dxa"/>
            <w:gridSpan w:val="2"/>
            <w:vAlign w:val="center"/>
          </w:tcPr>
          <w:p w14:paraId="38227D9C" w14:textId="644AA03E" w:rsidR="00A52E8D" w:rsidRPr="00A52E8D" w:rsidRDefault="00A52E8D" w:rsidP="00A52E8D">
            <w:pPr>
              <w:spacing w:before="0" w:after="0" w:line="240" w:lineRule="auto"/>
            </w:pPr>
            <w:r w:rsidRPr="00A52E8D">
              <w:rPr>
                <w:lang w:val="ro-RO"/>
              </w:rPr>
              <w:t>PO</w:t>
            </w:r>
          </w:p>
        </w:tc>
        <w:tc>
          <w:tcPr>
            <w:tcW w:w="864" w:type="dxa"/>
            <w:vAlign w:val="center"/>
          </w:tcPr>
          <w:p w14:paraId="1E39A2D7" w14:textId="1DF248DC" w:rsidR="00A52E8D" w:rsidRPr="00A52E8D" w:rsidRDefault="00A52E8D" w:rsidP="00A52E8D">
            <w:pPr>
              <w:spacing w:before="0" w:after="0" w:line="240" w:lineRule="auto"/>
            </w:pPr>
            <w:r w:rsidRPr="00A52E8D">
              <w:rPr>
                <w:lang w:val="ro-RO"/>
              </w:rPr>
              <w:t>3.50</w:t>
            </w:r>
          </w:p>
        </w:tc>
        <w:tc>
          <w:tcPr>
            <w:tcW w:w="874" w:type="dxa"/>
            <w:vAlign w:val="center"/>
          </w:tcPr>
          <w:p w14:paraId="2428CB6D" w14:textId="72E1EDB2" w:rsidR="00A52E8D" w:rsidRPr="00A52E8D" w:rsidRDefault="00A52E8D" w:rsidP="00A52E8D">
            <w:pPr>
              <w:spacing w:before="0" w:after="0" w:line="240" w:lineRule="auto"/>
            </w:pPr>
            <w:r w:rsidRPr="00A52E8D">
              <w:rPr>
                <w:lang w:val="ro-RO"/>
              </w:rPr>
              <w:t>7.0710</w:t>
            </w:r>
          </w:p>
        </w:tc>
        <w:tc>
          <w:tcPr>
            <w:tcW w:w="1105" w:type="dxa"/>
          </w:tcPr>
          <w:p w14:paraId="4C10ECB7" w14:textId="77777777" w:rsidR="00A52E8D" w:rsidRPr="00A52E8D" w:rsidRDefault="00A52E8D" w:rsidP="00A52E8D">
            <w:pPr>
              <w:spacing w:before="0" w:after="0" w:line="240" w:lineRule="auto"/>
            </w:pPr>
          </w:p>
        </w:tc>
        <w:tc>
          <w:tcPr>
            <w:tcW w:w="1225" w:type="dxa"/>
            <w:gridSpan w:val="3"/>
            <w:shd w:val="clear" w:color="auto" w:fill="auto"/>
            <w:vAlign w:val="center"/>
          </w:tcPr>
          <w:p w14:paraId="4055F356" w14:textId="6068B455" w:rsidR="00A52E8D" w:rsidRPr="00A52E8D" w:rsidRDefault="00A52E8D" w:rsidP="00A52E8D">
            <w:pPr>
              <w:spacing w:before="0" w:after="0" w:line="240" w:lineRule="auto"/>
            </w:pPr>
            <w:r w:rsidRPr="00A52E8D">
              <w:rPr>
                <w:lang w:val="ro-RO"/>
              </w:rPr>
              <w:t>VP</w:t>
            </w:r>
          </w:p>
        </w:tc>
        <w:tc>
          <w:tcPr>
            <w:tcW w:w="1452" w:type="dxa"/>
            <w:shd w:val="clear" w:color="auto" w:fill="auto"/>
            <w:noWrap/>
          </w:tcPr>
          <w:p w14:paraId="3C64EF54" w14:textId="2BDB05A9" w:rsidR="00A52E8D" w:rsidRPr="00A52E8D" w:rsidRDefault="00A52E8D" w:rsidP="00A52E8D">
            <w:pPr>
              <w:spacing w:before="0" w:after="0" w:line="240" w:lineRule="auto"/>
            </w:pPr>
            <w:r w:rsidRPr="00A52E8D">
              <w:rPr>
                <w:lang w:val="ro-RO"/>
              </w:rPr>
              <w:t>Statul român</w:t>
            </w:r>
          </w:p>
        </w:tc>
        <w:tc>
          <w:tcPr>
            <w:tcW w:w="1330" w:type="dxa"/>
          </w:tcPr>
          <w:p w14:paraId="073E2F21" w14:textId="0C74E3A3" w:rsidR="00A52E8D" w:rsidRPr="00A52E8D" w:rsidRDefault="00A52E8D" w:rsidP="00A52E8D">
            <w:pPr>
              <w:spacing w:before="0" w:after="0" w:line="240" w:lineRule="auto"/>
            </w:pPr>
            <w:r w:rsidRPr="00A52E8D">
              <w:rPr>
                <w:lang w:val="ro-RO"/>
              </w:rPr>
              <w:t>A.B.A. Dobrogea Litoral</w:t>
            </w:r>
          </w:p>
        </w:tc>
        <w:tc>
          <w:tcPr>
            <w:tcW w:w="1238" w:type="dxa"/>
            <w:gridSpan w:val="2"/>
          </w:tcPr>
          <w:p w14:paraId="77A2AEA5" w14:textId="7B4DA360" w:rsidR="00A52E8D" w:rsidRPr="00A52E8D" w:rsidRDefault="00A52E8D" w:rsidP="00A52E8D">
            <w:pPr>
              <w:spacing w:before="0" w:after="0" w:line="240" w:lineRule="auto"/>
            </w:pPr>
            <w:r w:rsidRPr="00A52E8D">
              <w:rPr>
                <w:lang w:val="ro-RO"/>
              </w:rPr>
              <w:t>30.75</w:t>
            </w:r>
          </w:p>
        </w:tc>
      </w:tr>
      <w:tr w:rsidR="00A52E8D" w:rsidRPr="00A52E8D" w14:paraId="3A34D6FA" w14:textId="77777777" w:rsidTr="00A52E8D">
        <w:trPr>
          <w:gridAfter w:val="1"/>
          <w:wAfter w:w="1316" w:type="dxa"/>
          <w:trHeight w:val="255"/>
        </w:trPr>
        <w:tc>
          <w:tcPr>
            <w:tcW w:w="506" w:type="dxa"/>
            <w:gridSpan w:val="2"/>
            <w:shd w:val="clear" w:color="auto" w:fill="auto"/>
            <w:noWrap/>
            <w:vAlign w:val="center"/>
          </w:tcPr>
          <w:p w14:paraId="6C68B591" w14:textId="009A7AB2" w:rsidR="00A52E8D" w:rsidRPr="00A52E8D" w:rsidRDefault="00A52E8D" w:rsidP="00A52E8D">
            <w:pPr>
              <w:spacing w:before="0" w:after="0" w:line="240" w:lineRule="auto"/>
            </w:pPr>
            <w:r>
              <w:t>58</w:t>
            </w:r>
          </w:p>
        </w:tc>
        <w:tc>
          <w:tcPr>
            <w:tcW w:w="1776" w:type="dxa"/>
            <w:gridSpan w:val="2"/>
            <w:shd w:val="clear" w:color="auto" w:fill="auto"/>
            <w:noWrap/>
            <w:vAlign w:val="center"/>
          </w:tcPr>
          <w:p w14:paraId="080A75BD" w14:textId="43B5DAF1" w:rsidR="00A52E8D" w:rsidRPr="00A52E8D" w:rsidRDefault="00A52E8D" w:rsidP="00A52E8D">
            <w:pPr>
              <w:spacing w:before="0" w:after="0" w:line="240" w:lineRule="auto"/>
            </w:pPr>
            <w:r w:rsidRPr="00A52E8D">
              <w:rPr>
                <w:lang w:val="ro-RO"/>
              </w:rPr>
              <w:t>VALEA TABEREI</w:t>
            </w:r>
          </w:p>
        </w:tc>
        <w:tc>
          <w:tcPr>
            <w:tcW w:w="1585" w:type="dxa"/>
            <w:gridSpan w:val="2"/>
            <w:vAlign w:val="center"/>
          </w:tcPr>
          <w:p w14:paraId="14538318" w14:textId="329D1982" w:rsidR="00A52E8D" w:rsidRPr="00A52E8D" w:rsidRDefault="00A52E8D" w:rsidP="00A52E8D">
            <w:pPr>
              <w:spacing w:before="0" w:after="0" w:line="240" w:lineRule="auto"/>
            </w:pPr>
            <w:r w:rsidRPr="00A52E8D">
              <w:rPr>
                <w:lang w:val="ro-RO"/>
              </w:rPr>
              <w:t>V. TABEREI</w:t>
            </w:r>
          </w:p>
        </w:tc>
        <w:tc>
          <w:tcPr>
            <w:tcW w:w="1275" w:type="dxa"/>
            <w:vAlign w:val="center"/>
          </w:tcPr>
          <w:p w14:paraId="62D8E25E" w14:textId="4FE84E6B" w:rsidR="00A52E8D" w:rsidRPr="00A52E8D" w:rsidRDefault="00A52E8D" w:rsidP="00A52E8D">
            <w:pPr>
              <w:spacing w:before="0" w:after="0" w:line="240" w:lineRule="auto"/>
            </w:pPr>
            <w:r w:rsidRPr="00A52E8D">
              <w:rPr>
                <w:lang w:val="ro-RO"/>
              </w:rPr>
              <w:t>necadstrat</w:t>
            </w:r>
          </w:p>
        </w:tc>
        <w:tc>
          <w:tcPr>
            <w:tcW w:w="773" w:type="dxa"/>
            <w:gridSpan w:val="2"/>
            <w:shd w:val="clear" w:color="auto" w:fill="auto"/>
            <w:noWrap/>
            <w:vAlign w:val="center"/>
          </w:tcPr>
          <w:p w14:paraId="35712842" w14:textId="1E152F92"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51224C55" w14:textId="2DCEBF91" w:rsidR="00A52E8D" w:rsidRPr="00A52E8D" w:rsidRDefault="00A52E8D" w:rsidP="00A52E8D">
            <w:pPr>
              <w:spacing w:before="0" w:after="0" w:line="240" w:lineRule="auto"/>
            </w:pPr>
            <w:r w:rsidRPr="00A52E8D">
              <w:rPr>
                <w:lang w:val="ro-RO"/>
              </w:rPr>
              <w:t>Tulcea</w:t>
            </w:r>
          </w:p>
        </w:tc>
        <w:tc>
          <w:tcPr>
            <w:tcW w:w="1333" w:type="dxa"/>
            <w:shd w:val="clear" w:color="auto" w:fill="auto"/>
            <w:noWrap/>
            <w:vAlign w:val="center"/>
          </w:tcPr>
          <w:p w14:paraId="2BD74959" w14:textId="6F97FB1C" w:rsidR="00A52E8D" w:rsidRPr="00A52E8D" w:rsidRDefault="00A52E8D" w:rsidP="00A52E8D">
            <w:pPr>
              <w:spacing w:before="0" w:after="0" w:line="240" w:lineRule="auto"/>
            </w:pPr>
            <w:r w:rsidRPr="00A52E8D">
              <w:rPr>
                <w:lang w:val="ro-RO"/>
              </w:rPr>
              <w:t>10.00</w:t>
            </w:r>
          </w:p>
        </w:tc>
        <w:tc>
          <w:tcPr>
            <w:tcW w:w="1543" w:type="dxa"/>
            <w:gridSpan w:val="2"/>
            <w:shd w:val="clear" w:color="auto" w:fill="auto"/>
            <w:noWrap/>
          </w:tcPr>
          <w:p w14:paraId="7D25A775" w14:textId="77777777" w:rsidR="00A52E8D" w:rsidRPr="00A52E8D" w:rsidRDefault="00A52E8D" w:rsidP="00A52E8D">
            <w:pPr>
              <w:spacing w:before="0" w:after="0" w:line="240" w:lineRule="auto"/>
            </w:pPr>
          </w:p>
        </w:tc>
        <w:tc>
          <w:tcPr>
            <w:tcW w:w="831" w:type="dxa"/>
            <w:gridSpan w:val="2"/>
            <w:vAlign w:val="center"/>
          </w:tcPr>
          <w:p w14:paraId="28962253" w14:textId="34894E6B" w:rsidR="00A52E8D" w:rsidRPr="00A52E8D" w:rsidRDefault="00A52E8D" w:rsidP="00A52E8D">
            <w:pPr>
              <w:spacing w:before="0" w:after="0" w:line="240" w:lineRule="auto"/>
            </w:pPr>
            <w:r w:rsidRPr="00A52E8D">
              <w:rPr>
                <w:lang w:val="ro-RO"/>
              </w:rPr>
              <w:t>PO</w:t>
            </w:r>
          </w:p>
        </w:tc>
        <w:tc>
          <w:tcPr>
            <w:tcW w:w="864" w:type="dxa"/>
            <w:vAlign w:val="center"/>
          </w:tcPr>
          <w:p w14:paraId="22AF9682" w14:textId="1292326B" w:rsidR="00A52E8D" w:rsidRPr="00A52E8D" w:rsidRDefault="00A52E8D" w:rsidP="00A52E8D">
            <w:pPr>
              <w:spacing w:before="0" w:after="0" w:line="240" w:lineRule="auto"/>
            </w:pPr>
            <w:r w:rsidRPr="00A52E8D">
              <w:rPr>
                <w:lang w:val="ro-RO"/>
              </w:rPr>
              <w:t> </w:t>
            </w:r>
          </w:p>
        </w:tc>
        <w:tc>
          <w:tcPr>
            <w:tcW w:w="874" w:type="dxa"/>
            <w:vAlign w:val="center"/>
          </w:tcPr>
          <w:p w14:paraId="452DB039" w14:textId="0DA4FAA8" w:rsidR="00A52E8D" w:rsidRPr="00A52E8D" w:rsidRDefault="00A52E8D" w:rsidP="00A52E8D">
            <w:pPr>
              <w:spacing w:before="0" w:after="0" w:line="240" w:lineRule="auto"/>
            </w:pPr>
            <w:r w:rsidRPr="00A52E8D">
              <w:rPr>
                <w:lang w:val="ro-RO"/>
              </w:rPr>
              <w:t>0.1490</w:t>
            </w:r>
          </w:p>
        </w:tc>
        <w:tc>
          <w:tcPr>
            <w:tcW w:w="1105" w:type="dxa"/>
          </w:tcPr>
          <w:p w14:paraId="04CE60FD" w14:textId="77777777" w:rsidR="00A52E8D" w:rsidRPr="00A52E8D" w:rsidRDefault="00A52E8D" w:rsidP="00A52E8D">
            <w:pPr>
              <w:spacing w:before="0" w:after="0" w:line="240" w:lineRule="auto"/>
            </w:pPr>
          </w:p>
        </w:tc>
        <w:tc>
          <w:tcPr>
            <w:tcW w:w="1225" w:type="dxa"/>
            <w:gridSpan w:val="3"/>
            <w:shd w:val="clear" w:color="auto" w:fill="auto"/>
            <w:vAlign w:val="center"/>
          </w:tcPr>
          <w:p w14:paraId="7C6B7B0F" w14:textId="0D30B2F6" w:rsidR="00A52E8D" w:rsidRPr="00A52E8D" w:rsidRDefault="00A52E8D" w:rsidP="00A52E8D">
            <w:pPr>
              <w:spacing w:before="0" w:after="0" w:line="240" w:lineRule="auto"/>
            </w:pPr>
            <w:r w:rsidRPr="00A52E8D">
              <w:rPr>
                <w:lang w:val="ro-RO"/>
              </w:rPr>
              <w:t>V</w:t>
            </w:r>
          </w:p>
        </w:tc>
        <w:tc>
          <w:tcPr>
            <w:tcW w:w="1452" w:type="dxa"/>
            <w:shd w:val="clear" w:color="auto" w:fill="auto"/>
            <w:noWrap/>
          </w:tcPr>
          <w:p w14:paraId="425CF4A5" w14:textId="204E3620" w:rsidR="00A52E8D" w:rsidRPr="00A52E8D" w:rsidRDefault="00A52E8D" w:rsidP="00A52E8D">
            <w:pPr>
              <w:spacing w:before="0" w:after="0" w:line="240" w:lineRule="auto"/>
            </w:pPr>
            <w:r w:rsidRPr="00A52E8D">
              <w:rPr>
                <w:lang w:val="ro-RO"/>
              </w:rPr>
              <w:t>Statul român</w:t>
            </w:r>
          </w:p>
        </w:tc>
        <w:tc>
          <w:tcPr>
            <w:tcW w:w="1330" w:type="dxa"/>
          </w:tcPr>
          <w:p w14:paraId="03224413" w14:textId="737F2A49" w:rsidR="00A52E8D" w:rsidRPr="00A52E8D" w:rsidRDefault="00A52E8D" w:rsidP="00A52E8D">
            <w:pPr>
              <w:spacing w:before="0" w:after="0" w:line="240" w:lineRule="auto"/>
            </w:pPr>
            <w:r w:rsidRPr="00A52E8D">
              <w:rPr>
                <w:lang w:val="ro-RO"/>
              </w:rPr>
              <w:t>A.B.A. Dobrogea Litoral</w:t>
            </w:r>
          </w:p>
        </w:tc>
        <w:tc>
          <w:tcPr>
            <w:tcW w:w="1238" w:type="dxa"/>
            <w:gridSpan w:val="2"/>
          </w:tcPr>
          <w:p w14:paraId="549A301E" w14:textId="7086295A" w:rsidR="00A52E8D" w:rsidRPr="00A52E8D" w:rsidRDefault="00A52E8D" w:rsidP="00A52E8D">
            <w:pPr>
              <w:spacing w:before="0" w:after="0" w:line="240" w:lineRule="auto"/>
            </w:pPr>
            <w:r w:rsidRPr="00A52E8D">
              <w:rPr>
                <w:lang w:val="ro-RO"/>
              </w:rPr>
              <w:t>27.9</w:t>
            </w:r>
          </w:p>
        </w:tc>
      </w:tr>
      <w:tr w:rsidR="00A52E8D" w:rsidRPr="00A52E8D" w14:paraId="20AEDEA1" w14:textId="77777777" w:rsidTr="00A52E8D">
        <w:trPr>
          <w:gridAfter w:val="1"/>
          <w:wAfter w:w="1316" w:type="dxa"/>
          <w:trHeight w:val="255"/>
        </w:trPr>
        <w:tc>
          <w:tcPr>
            <w:tcW w:w="506" w:type="dxa"/>
            <w:gridSpan w:val="2"/>
            <w:shd w:val="clear" w:color="auto" w:fill="auto"/>
            <w:noWrap/>
            <w:vAlign w:val="center"/>
          </w:tcPr>
          <w:p w14:paraId="0BD7E3FF" w14:textId="5BAB645F" w:rsidR="00A52E8D" w:rsidRPr="00A52E8D" w:rsidRDefault="00A52E8D" w:rsidP="00A52E8D">
            <w:pPr>
              <w:spacing w:before="0" w:after="0" w:line="240" w:lineRule="auto"/>
            </w:pPr>
            <w:r>
              <w:t>59</w:t>
            </w:r>
          </w:p>
        </w:tc>
        <w:tc>
          <w:tcPr>
            <w:tcW w:w="1776" w:type="dxa"/>
            <w:gridSpan w:val="2"/>
            <w:shd w:val="clear" w:color="auto" w:fill="auto"/>
            <w:noWrap/>
            <w:vAlign w:val="center"/>
          </w:tcPr>
          <w:p w14:paraId="74525CC4" w14:textId="5F50009C" w:rsidR="00A52E8D" w:rsidRPr="00A52E8D" w:rsidRDefault="00A52E8D" w:rsidP="00A52E8D">
            <w:pPr>
              <w:spacing w:before="0" w:after="0" w:line="240" w:lineRule="auto"/>
            </w:pPr>
            <w:r w:rsidRPr="00A52E8D">
              <w:rPr>
                <w:lang w:val="ro-RO"/>
              </w:rPr>
              <w:t>TRAIAN</w:t>
            </w:r>
          </w:p>
        </w:tc>
        <w:tc>
          <w:tcPr>
            <w:tcW w:w="1585" w:type="dxa"/>
            <w:gridSpan w:val="2"/>
            <w:vAlign w:val="center"/>
          </w:tcPr>
          <w:p w14:paraId="16BDAEB6" w14:textId="1B344B86" w:rsidR="00A52E8D" w:rsidRPr="00A52E8D" w:rsidRDefault="00A52E8D" w:rsidP="00A52E8D">
            <w:pPr>
              <w:spacing w:before="0" w:after="0" w:line="240" w:lineRule="auto"/>
            </w:pPr>
            <w:r w:rsidRPr="00A52E8D">
              <w:rPr>
                <w:lang w:val="ro-RO"/>
              </w:rPr>
              <w:t>CERNA</w:t>
            </w:r>
          </w:p>
        </w:tc>
        <w:tc>
          <w:tcPr>
            <w:tcW w:w="1275" w:type="dxa"/>
            <w:vAlign w:val="center"/>
          </w:tcPr>
          <w:p w14:paraId="05E437FD" w14:textId="404207E8" w:rsidR="00A52E8D" w:rsidRPr="00A52E8D" w:rsidRDefault="00A52E8D" w:rsidP="00A52E8D">
            <w:pPr>
              <w:spacing w:before="0" w:after="0" w:line="240" w:lineRule="auto"/>
            </w:pPr>
            <w:r w:rsidRPr="00A52E8D">
              <w:rPr>
                <w:lang w:val="ro-RO"/>
              </w:rPr>
              <w:t>necadastrat</w:t>
            </w:r>
          </w:p>
        </w:tc>
        <w:tc>
          <w:tcPr>
            <w:tcW w:w="773" w:type="dxa"/>
            <w:gridSpan w:val="2"/>
            <w:shd w:val="clear" w:color="auto" w:fill="auto"/>
            <w:noWrap/>
            <w:vAlign w:val="center"/>
          </w:tcPr>
          <w:p w14:paraId="1F449D69" w14:textId="403619E9"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265776F9" w14:textId="768CD62F" w:rsidR="00A52E8D" w:rsidRPr="00A52E8D" w:rsidRDefault="00A52E8D" w:rsidP="00A52E8D">
            <w:pPr>
              <w:spacing w:before="0" w:after="0" w:line="240" w:lineRule="auto"/>
            </w:pPr>
            <w:r w:rsidRPr="00A52E8D">
              <w:rPr>
                <w:lang w:val="ro-RO"/>
              </w:rPr>
              <w:t>Cerna/Traian</w:t>
            </w:r>
          </w:p>
        </w:tc>
        <w:tc>
          <w:tcPr>
            <w:tcW w:w="1333" w:type="dxa"/>
            <w:shd w:val="clear" w:color="auto" w:fill="auto"/>
            <w:noWrap/>
            <w:vAlign w:val="center"/>
          </w:tcPr>
          <w:p w14:paraId="047C0048" w14:textId="1401C169" w:rsidR="00A52E8D" w:rsidRPr="00A52E8D" w:rsidRDefault="00A52E8D" w:rsidP="00A52E8D">
            <w:pPr>
              <w:spacing w:before="0" w:after="0" w:line="240" w:lineRule="auto"/>
            </w:pPr>
            <w:r w:rsidRPr="00A52E8D">
              <w:rPr>
                <w:lang w:val="ro-RO"/>
              </w:rPr>
              <w:t>7.79</w:t>
            </w:r>
          </w:p>
        </w:tc>
        <w:tc>
          <w:tcPr>
            <w:tcW w:w="1543" w:type="dxa"/>
            <w:gridSpan w:val="2"/>
            <w:shd w:val="clear" w:color="auto" w:fill="auto"/>
            <w:noWrap/>
          </w:tcPr>
          <w:p w14:paraId="24238B1F" w14:textId="77777777" w:rsidR="00A52E8D" w:rsidRPr="00A52E8D" w:rsidRDefault="00A52E8D" w:rsidP="00A52E8D">
            <w:pPr>
              <w:spacing w:before="0" w:after="0" w:line="240" w:lineRule="auto"/>
            </w:pPr>
          </w:p>
        </w:tc>
        <w:tc>
          <w:tcPr>
            <w:tcW w:w="831" w:type="dxa"/>
            <w:gridSpan w:val="2"/>
            <w:vAlign w:val="center"/>
          </w:tcPr>
          <w:p w14:paraId="029CEA40" w14:textId="2265A832" w:rsidR="00A52E8D" w:rsidRPr="00A52E8D" w:rsidRDefault="00A52E8D" w:rsidP="00A52E8D">
            <w:pPr>
              <w:spacing w:before="0" w:after="0" w:line="240" w:lineRule="auto"/>
            </w:pPr>
            <w:r w:rsidRPr="00A52E8D">
              <w:rPr>
                <w:lang w:val="ro-RO"/>
              </w:rPr>
              <w:t>PO</w:t>
            </w:r>
          </w:p>
        </w:tc>
        <w:tc>
          <w:tcPr>
            <w:tcW w:w="864" w:type="dxa"/>
            <w:vAlign w:val="center"/>
          </w:tcPr>
          <w:p w14:paraId="58D33F63" w14:textId="30F251D8" w:rsidR="00A52E8D" w:rsidRPr="00A52E8D" w:rsidRDefault="00A52E8D" w:rsidP="00A52E8D">
            <w:pPr>
              <w:spacing w:before="0" w:after="0" w:line="240" w:lineRule="auto"/>
            </w:pPr>
            <w:r w:rsidRPr="00A52E8D">
              <w:rPr>
                <w:lang w:val="ro-RO"/>
              </w:rPr>
              <w:t>3.04</w:t>
            </w:r>
          </w:p>
        </w:tc>
        <w:tc>
          <w:tcPr>
            <w:tcW w:w="874" w:type="dxa"/>
            <w:vAlign w:val="center"/>
          </w:tcPr>
          <w:p w14:paraId="3B33A444" w14:textId="5B3A907A" w:rsidR="00A52E8D" w:rsidRPr="00A52E8D" w:rsidRDefault="00A52E8D" w:rsidP="00A52E8D">
            <w:pPr>
              <w:spacing w:before="0" w:after="0" w:line="240" w:lineRule="auto"/>
            </w:pPr>
            <w:r w:rsidRPr="00A52E8D">
              <w:rPr>
                <w:lang w:val="ro-RO"/>
              </w:rPr>
              <w:t>14.4300</w:t>
            </w:r>
          </w:p>
        </w:tc>
        <w:tc>
          <w:tcPr>
            <w:tcW w:w="1105" w:type="dxa"/>
          </w:tcPr>
          <w:p w14:paraId="47319361" w14:textId="77777777" w:rsidR="00A52E8D" w:rsidRPr="00A52E8D" w:rsidRDefault="00A52E8D" w:rsidP="00A52E8D">
            <w:pPr>
              <w:spacing w:before="0" w:after="0" w:line="240" w:lineRule="auto"/>
            </w:pPr>
          </w:p>
        </w:tc>
        <w:tc>
          <w:tcPr>
            <w:tcW w:w="1225" w:type="dxa"/>
            <w:gridSpan w:val="3"/>
            <w:shd w:val="clear" w:color="auto" w:fill="auto"/>
            <w:vAlign w:val="center"/>
          </w:tcPr>
          <w:p w14:paraId="53EFBF70" w14:textId="70C57D52" w:rsidR="00A52E8D" w:rsidRPr="00A52E8D" w:rsidRDefault="00A52E8D" w:rsidP="00A52E8D">
            <w:pPr>
              <w:spacing w:before="0" w:after="0" w:line="240" w:lineRule="auto"/>
            </w:pPr>
            <w:r w:rsidRPr="00A52E8D">
              <w:rPr>
                <w:lang w:val="ro-RO"/>
              </w:rPr>
              <w:t>VP</w:t>
            </w:r>
          </w:p>
        </w:tc>
        <w:tc>
          <w:tcPr>
            <w:tcW w:w="1452" w:type="dxa"/>
            <w:shd w:val="clear" w:color="auto" w:fill="auto"/>
            <w:noWrap/>
          </w:tcPr>
          <w:p w14:paraId="2F90054E" w14:textId="6365AD4C" w:rsidR="00A52E8D" w:rsidRPr="00A52E8D" w:rsidRDefault="00A52E8D" w:rsidP="00A52E8D">
            <w:pPr>
              <w:spacing w:before="0" w:after="0" w:line="240" w:lineRule="auto"/>
            </w:pPr>
            <w:r w:rsidRPr="00A52E8D">
              <w:rPr>
                <w:lang w:val="ro-RO"/>
              </w:rPr>
              <w:t>Statul român</w:t>
            </w:r>
          </w:p>
        </w:tc>
        <w:tc>
          <w:tcPr>
            <w:tcW w:w="1330" w:type="dxa"/>
          </w:tcPr>
          <w:p w14:paraId="43283E1A" w14:textId="4EB615D9" w:rsidR="00A52E8D" w:rsidRPr="00A52E8D" w:rsidRDefault="00A52E8D" w:rsidP="00A52E8D">
            <w:pPr>
              <w:spacing w:before="0" w:after="0" w:line="240" w:lineRule="auto"/>
            </w:pPr>
            <w:r w:rsidRPr="00A52E8D">
              <w:rPr>
                <w:lang w:val="ro-RO"/>
              </w:rPr>
              <w:t>A.B.A. Dobrogea Litoral</w:t>
            </w:r>
          </w:p>
        </w:tc>
        <w:tc>
          <w:tcPr>
            <w:tcW w:w="1238" w:type="dxa"/>
            <w:gridSpan w:val="2"/>
          </w:tcPr>
          <w:p w14:paraId="79E35132" w14:textId="3A710C7C" w:rsidR="00A52E8D" w:rsidRPr="00A52E8D" w:rsidRDefault="00A52E8D" w:rsidP="00A52E8D">
            <w:pPr>
              <w:spacing w:before="0" w:after="0" w:line="240" w:lineRule="auto"/>
            </w:pPr>
            <w:r w:rsidRPr="00A52E8D">
              <w:rPr>
                <w:lang w:val="ro-RO"/>
              </w:rPr>
              <w:t>29.15</w:t>
            </w:r>
          </w:p>
        </w:tc>
      </w:tr>
      <w:tr w:rsidR="00A52E8D" w:rsidRPr="006E691A" w14:paraId="1BDE7A9F" w14:textId="77777777" w:rsidTr="00A52E8D">
        <w:trPr>
          <w:gridAfter w:val="1"/>
          <w:wAfter w:w="1316" w:type="dxa"/>
          <w:trHeight w:val="255"/>
        </w:trPr>
        <w:tc>
          <w:tcPr>
            <w:tcW w:w="506" w:type="dxa"/>
            <w:gridSpan w:val="2"/>
            <w:shd w:val="clear" w:color="auto" w:fill="auto"/>
            <w:noWrap/>
            <w:vAlign w:val="center"/>
          </w:tcPr>
          <w:p w14:paraId="6E13AE2F" w14:textId="77075261" w:rsidR="00A52E8D" w:rsidRPr="00A52E8D" w:rsidRDefault="00A52E8D" w:rsidP="00A52E8D">
            <w:pPr>
              <w:spacing w:before="0" w:after="0" w:line="240" w:lineRule="auto"/>
            </w:pPr>
            <w:r>
              <w:t>60</w:t>
            </w:r>
          </w:p>
        </w:tc>
        <w:tc>
          <w:tcPr>
            <w:tcW w:w="1776" w:type="dxa"/>
            <w:gridSpan w:val="2"/>
            <w:shd w:val="clear" w:color="auto" w:fill="auto"/>
            <w:noWrap/>
            <w:vAlign w:val="center"/>
          </w:tcPr>
          <w:p w14:paraId="040E2076" w14:textId="6BAC0239" w:rsidR="00A52E8D" w:rsidRPr="00A52E8D" w:rsidRDefault="00A52E8D" w:rsidP="00A52E8D">
            <w:pPr>
              <w:spacing w:before="0" w:after="0" w:line="240" w:lineRule="auto"/>
            </w:pPr>
            <w:r w:rsidRPr="00A52E8D">
              <w:rPr>
                <w:lang w:val="ro-RO"/>
              </w:rPr>
              <w:t xml:space="preserve">PECENEAGA </w:t>
            </w:r>
          </w:p>
        </w:tc>
        <w:tc>
          <w:tcPr>
            <w:tcW w:w="1585" w:type="dxa"/>
            <w:gridSpan w:val="2"/>
            <w:vAlign w:val="center"/>
          </w:tcPr>
          <w:p w14:paraId="2D000B30" w14:textId="40DE2CA2" w:rsidR="00A52E8D" w:rsidRPr="00A52E8D" w:rsidRDefault="00A52E8D" w:rsidP="00A52E8D">
            <w:pPr>
              <w:spacing w:before="0" w:after="0" w:line="240" w:lineRule="auto"/>
            </w:pPr>
            <w:r w:rsidRPr="00A52E8D">
              <w:rPr>
                <w:lang w:val="ro-RO"/>
              </w:rPr>
              <w:t>PECENEAGA</w:t>
            </w:r>
          </w:p>
        </w:tc>
        <w:tc>
          <w:tcPr>
            <w:tcW w:w="1275" w:type="dxa"/>
            <w:vAlign w:val="center"/>
          </w:tcPr>
          <w:p w14:paraId="75B9EC61" w14:textId="26631A4B" w:rsidR="00A52E8D" w:rsidRPr="00A52E8D" w:rsidRDefault="00A52E8D" w:rsidP="00A52E8D">
            <w:pPr>
              <w:spacing w:before="0" w:after="0" w:line="240" w:lineRule="auto"/>
            </w:pPr>
            <w:r w:rsidRPr="00A52E8D">
              <w:rPr>
                <w:lang w:val="ro-RO"/>
              </w:rPr>
              <w:t>XIV-1.48a</w:t>
            </w:r>
          </w:p>
        </w:tc>
        <w:tc>
          <w:tcPr>
            <w:tcW w:w="773" w:type="dxa"/>
            <w:gridSpan w:val="2"/>
            <w:shd w:val="clear" w:color="auto" w:fill="auto"/>
            <w:noWrap/>
            <w:vAlign w:val="center"/>
          </w:tcPr>
          <w:p w14:paraId="78AE2B10" w14:textId="42F4881C"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4CB6FF52" w14:textId="3A168459" w:rsidR="00A52E8D" w:rsidRPr="00A52E8D" w:rsidRDefault="00A52E8D" w:rsidP="00A52E8D">
            <w:pPr>
              <w:spacing w:before="0" w:after="0" w:line="240" w:lineRule="auto"/>
            </w:pPr>
            <w:r w:rsidRPr="00A52E8D">
              <w:rPr>
                <w:lang w:val="ro-RO"/>
              </w:rPr>
              <w:t>Peceneaga/Peceneaga</w:t>
            </w:r>
          </w:p>
        </w:tc>
        <w:tc>
          <w:tcPr>
            <w:tcW w:w="1333" w:type="dxa"/>
            <w:shd w:val="clear" w:color="auto" w:fill="auto"/>
            <w:noWrap/>
            <w:vAlign w:val="center"/>
          </w:tcPr>
          <w:p w14:paraId="236DC608" w14:textId="0CE00C92" w:rsidR="00A52E8D" w:rsidRPr="00A52E8D" w:rsidRDefault="00A52E8D" w:rsidP="00A52E8D">
            <w:pPr>
              <w:spacing w:before="0" w:after="0" w:line="240" w:lineRule="auto"/>
            </w:pPr>
            <w:r w:rsidRPr="00A52E8D">
              <w:rPr>
                <w:lang w:val="ro-RO"/>
              </w:rPr>
              <w:t>6.70</w:t>
            </w:r>
          </w:p>
        </w:tc>
        <w:tc>
          <w:tcPr>
            <w:tcW w:w="1543" w:type="dxa"/>
            <w:gridSpan w:val="2"/>
            <w:shd w:val="clear" w:color="auto" w:fill="auto"/>
            <w:noWrap/>
          </w:tcPr>
          <w:p w14:paraId="4552E132" w14:textId="77777777" w:rsidR="00A52E8D" w:rsidRPr="00A52E8D" w:rsidRDefault="00A52E8D" w:rsidP="00A52E8D">
            <w:pPr>
              <w:spacing w:before="0" w:after="0" w:line="240" w:lineRule="auto"/>
            </w:pPr>
          </w:p>
        </w:tc>
        <w:tc>
          <w:tcPr>
            <w:tcW w:w="831" w:type="dxa"/>
            <w:gridSpan w:val="2"/>
            <w:vAlign w:val="center"/>
          </w:tcPr>
          <w:p w14:paraId="17960F29" w14:textId="0A4F0666" w:rsidR="00A52E8D" w:rsidRPr="00A52E8D" w:rsidRDefault="00A52E8D" w:rsidP="00A52E8D">
            <w:pPr>
              <w:spacing w:before="0" w:after="0" w:line="240" w:lineRule="auto"/>
            </w:pPr>
            <w:r w:rsidRPr="00A52E8D">
              <w:rPr>
                <w:lang w:val="ro-RO"/>
              </w:rPr>
              <w:t>PO</w:t>
            </w:r>
          </w:p>
        </w:tc>
        <w:tc>
          <w:tcPr>
            <w:tcW w:w="864" w:type="dxa"/>
            <w:vAlign w:val="center"/>
          </w:tcPr>
          <w:p w14:paraId="72D0631F" w14:textId="14B523DD" w:rsidR="00A52E8D" w:rsidRPr="00A52E8D" w:rsidRDefault="00A52E8D" w:rsidP="00A52E8D">
            <w:pPr>
              <w:spacing w:before="0" w:after="0" w:line="240" w:lineRule="auto"/>
            </w:pPr>
            <w:r w:rsidRPr="00A52E8D">
              <w:rPr>
                <w:lang w:val="ro-RO"/>
              </w:rPr>
              <w:t> </w:t>
            </w:r>
          </w:p>
        </w:tc>
        <w:tc>
          <w:tcPr>
            <w:tcW w:w="874" w:type="dxa"/>
            <w:vAlign w:val="center"/>
          </w:tcPr>
          <w:p w14:paraId="3F778430" w14:textId="042DA098" w:rsidR="00A52E8D" w:rsidRPr="00A52E8D" w:rsidRDefault="00A52E8D" w:rsidP="00A52E8D">
            <w:pPr>
              <w:spacing w:before="0" w:after="0" w:line="240" w:lineRule="auto"/>
            </w:pPr>
            <w:r w:rsidRPr="00A52E8D">
              <w:rPr>
                <w:lang w:val="ro-RO"/>
              </w:rPr>
              <w:t>5.3100</w:t>
            </w:r>
          </w:p>
        </w:tc>
        <w:tc>
          <w:tcPr>
            <w:tcW w:w="1105" w:type="dxa"/>
          </w:tcPr>
          <w:p w14:paraId="6716FCE0" w14:textId="77777777" w:rsidR="00A52E8D" w:rsidRPr="00A52E8D" w:rsidRDefault="00A52E8D" w:rsidP="00A52E8D">
            <w:pPr>
              <w:spacing w:before="0" w:after="0" w:line="240" w:lineRule="auto"/>
            </w:pPr>
          </w:p>
        </w:tc>
        <w:tc>
          <w:tcPr>
            <w:tcW w:w="1225" w:type="dxa"/>
            <w:gridSpan w:val="3"/>
            <w:shd w:val="clear" w:color="auto" w:fill="auto"/>
            <w:vAlign w:val="center"/>
          </w:tcPr>
          <w:p w14:paraId="77F01C9A" w14:textId="65768962" w:rsidR="00A52E8D" w:rsidRPr="00A52E8D" w:rsidRDefault="00A52E8D" w:rsidP="00A52E8D">
            <w:pPr>
              <w:spacing w:before="0" w:after="0" w:line="240" w:lineRule="auto"/>
            </w:pPr>
            <w:r w:rsidRPr="00A52E8D">
              <w:rPr>
                <w:lang w:val="ro-RO"/>
              </w:rPr>
              <w:t>V</w:t>
            </w:r>
          </w:p>
        </w:tc>
        <w:tc>
          <w:tcPr>
            <w:tcW w:w="1452" w:type="dxa"/>
            <w:shd w:val="clear" w:color="auto" w:fill="auto"/>
            <w:noWrap/>
          </w:tcPr>
          <w:p w14:paraId="51862A1E" w14:textId="0F816E37" w:rsidR="00A52E8D" w:rsidRPr="00A52E8D" w:rsidRDefault="00A52E8D" w:rsidP="00A52E8D">
            <w:pPr>
              <w:spacing w:before="0" w:after="0" w:line="240" w:lineRule="auto"/>
            </w:pPr>
            <w:r w:rsidRPr="00A52E8D">
              <w:rPr>
                <w:lang w:val="ro-RO"/>
              </w:rPr>
              <w:t>Statul român</w:t>
            </w:r>
          </w:p>
        </w:tc>
        <w:tc>
          <w:tcPr>
            <w:tcW w:w="1330" w:type="dxa"/>
          </w:tcPr>
          <w:p w14:paraId="230AA993" w14:textId="736DDFE3" w:rsidR="00A52E8D" w:rsidRPr="00A52E8D" w:rsidRDefault="00A52E8D" w:rsidP="00A52E8D">
            <w:pPr>
              <w:spacing w:before="0" w:after="0" w:line="240" w:lineRule="auto"/>
            </w:pPr>
            <w:r w:rsidRPr="00A52E8D">
              <w:rPr>
                <w:lang w:val="ro-RO"/>
              </w:rPr>
              <w:t>A.B.A. Dobrogea Litoral</w:t>
            </w:r>
          </w:p>
        </w:tc>
        <w:tc>
          <w:tcPr>
            <w:tcW w:w="1238" w:type="dxa"/>
            <w:gridSpan w:val="2"/>
          </w:tcPr>
          <w:p w14:paraId="6B183CB9" w14:textId="5932F23D" w:rsidR="00A52E8D" w:rsidRPr="00A52E8D" w:rsidRDefault="00A52E8D" w:rsidP="00A52E8D">
            <w:pPr>
              <w:spacing w:before="0" w:after="0" w:line="240" w:lineRule="auto"/>
            </w:pPr>
            <w:r w:rsidRPr="00A52E8D">
              <w:rPr>
                <w:lang w:val="ro-RO"/>
              </w:rPr>
              <w:t>27.9</w:t>
            </w:r>
          </w:p>
        </w:tc>
      </w:tr>
      <w:tr w:rsidR="00A52E8D" w:rsidRPr="006E691A" w14:paraId="30AD764B" w14:textId="77777777" w:rsidTr="00A52E8D">
        <w:trPr>
          <w:gridAfter w:val="1"/>
          <w:wAfter w:w="1316" w:type="dxa"/>
          <w:trHeight w:val="255"/>
        </w:trPr>
        <w:tc>
          <w:tcPr>
            <w:tcW w:w="506" w:type="dxa"/>
            <w:gridSpan w:val="2"/>
            <w:shd w:val="clear" w:color="auto" w:fill="auto"/>
            <w:noWrap/>
            <w:vAlign w:val="center"/>
          </w:tcPr>
          <w:p w14:paraId="2521D664" w14:textId="13B8537F" w:rsidR="00A52E8D" w:rsidRPr="00A52E8D" w:rsidRDefault="00A52E8D" w:rsidP="00A52E8D">
            <w:pPr>
              <w:spacing w:before="0" w:after="0" w:line="240" w:lineRule="auto"/>
            </w:pPr>
            <w:r>
              <w:t>61</w:t>
            </w:r>
          </w:p>
        </w:tc>
        <w:tc>
          <w:tcPr>
            <w:tcW w:w="1776" w:type="dxa"/>
            <w:gridSpan w:val="2"/>
            <w:shd w:val="clear" w:color="auto" w:fill="auto"/>
            <w:noWrap/>
            <w:vAlign w:val="center"/>
          </w:tcPr>
          <w:p w14:paraId="1E2A6F9B" w14:textId="687C6446" w:rsidR="00A52E8D" w:rsidRPr="00A52E8D" w:rsidRDefault="00A52E8D" w:rsidP="00A52E8D">
            <w:pPr>
              <w:spacing w:before="0" w:after="0" w:line="240" w:lineRule="auto"/>
            </w:pPr>
            <w:r w:rsidRPr="00A52E8D">
              <w:rPr>
                <w:lang w:val="ro-RO"/>
              </w:rPr>
              <w:t>CRUCEA B1</w:t>
            </w:r>
          </w:p>
        </w:tc>
        <w:tc>
          <w:tcPr>
            <w:tcW w:w="1585" w:type="dxa"/>
            <w:gridSpan w:val="2"/>
            <w:vAlign w:val="center"/>
          </w:tcPr>
          <w:p w14:paraId="5D084667" w14:textId="071FC9D8" w:rsidR="00A52E8D" w:rsidRPr="00A52E8D" w:rsidRDefault="00A52E8D" w:rsidP="00A52E8D">
            <w:pPr>
              <w:spacing w:before="0" w:after="0" w:line="240" w:lineRule="auto"/>
            </w:pPr>
            <w:r w:rsidRPr="00A52E8D">
              <w:rPr>
                <w:lang w:val="ro-RO"/>
              </w:rPr>
              <w:t>DUNĂREA</w:t>
            </w:r>
          </w:p>
        </w:tc>
        <w:tc>
          <w:tcPr>
            <w:tcW w:w="1275" w:type="dxa"/>
            <w:vAlign w:val="center"/>
          </w:tcPr>
          <w:p w14:paraId="2181C6FE" w14:textId="698F12F9" w:rsidR="00A52E8D" w:rsidRPr="00A52E8D" w:rsidRDefault="00A52E8D" w:rsidP="00A52E8D">
            <w:pPr>
              <w:spacing w:before="0" w:after="0" w:line="240" w:lineRule="auto"/>
            </w:pPr>
            <w:r w:rsidRPr="00A52E8D">
              <w:rPr>
                <w:lang w:val="ro-RO"/>
              </w:rPr>
              <w:t>XV-1.44</w:t>
            </w:r>
          </w:p>
        </w:tc>
        <w:tc>
          <w:tcPr>
            <w:tcW w:w="773" w:type="dxa"/>
            <w:gridSpan w:val="2"/>
            <w:shd w:val="clear" w:color="auto" w:fill="auto"/>
            <w:noWrap/>
            <w:vAlign w:val="center"/>
          </w:tcPr>
          <w:p w14:paraId="0ABBD57E" w14:textId="30D7BA71"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62FA06BB" w14:textId="5F184EAD" w:rsidR="00A52E8D" w:rsidRPr="00A52E8D" w:rsidRDefault="00A52E8D" w:rsidP="00A52E8D">
            <w:pPr>
              <w:spacing w:before="0" w:after="0" w:line="240" w:lineRule="auto"/>
            </w:pPr>
            <w:r w:rsidRPr="00A52E8D">
              <w:rPr>
                <w:lang w:val="ro-RO"/>
              </w:rPr>
              <w:t>Crucea/Crucea</w:t>
            </w:r>
          </w:p>
        </w:tc>
        <w:tc>
          <w:tcPr>
            <w:tcW w:w="1333" w:type="dxa"/>
            <w:shd w:val="clear" w:color="auto" w:fill="auto"/>
            <w:noWrap/>
            <w:vAlign w:val="center"/>
          </w:tcPr>
          <w:p w14:paraId="2CE12A79" w14:textId="428F2395"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55272512" w14:textId="77777777" w:rsidR="00A52E8D" w:rsidRPr="00A52E8D" w:rsidRDefault="00A52E8D" w:rsidP="00A52E8D">
            <w:pPr>
              <w:spacing w:before="0" w:after="0" w:line="240" w:lineRule="auto"/>
            </w:pPr>
          </w:p>
        </w:tc>
        <w:tc>
          <w:tcPr>
            <w:tcW w:w="831" w:type="dxa"/>
            <w:gridSpan w:val="2"/>
            <w:vAlign w:val="center"/>
          </w:tcPr>
          <w:p w14:paraId="59C5F775" w14:textId="0854D1B7" w:rsidR="00A52E8D" w:rsidRPr="00A52E8D" w:rsidRDefault="00A52E8D" w:rsidP="00A52E8D">
            <w:pPr>
              <w:spacing w:before="0" w:after="0" w:line="240" w:lineRule="auto"/>
            </w:pPr>
            <w:r w:rsidRPr="00A52E8D">
              <w:rPr>
                <w:lang w:val="ro-RO"/>
              </w:rPr>
              <w:t>PO</w:t>
            </w:r>
          </w:p>
        </w:tc>
        <w:tc>
          <w:tcPr>
            <w:tcW w:w="864" w:type="dxa"/>
            <w:vAlign w:val="center"/>
          </w:tcPr>
          <w:p w14:paraId="1AB32E21" w14:textId="38FE1101" w:rsidR="00A52E8D" w:rsidRPr="00A52E8D" w:rsidRDefault="00A52E8D" w:rsidP="00A52E8D">
            <w:pPr>
              <w:spacing w:before="0" w:after="0" w:line="240" w:lineRule="auto"/>
            </w:pPr>
            <w:r w:rsidRPr="00A52E8D">
              <w:rPr>
                <w:lang w:val="ro-RO"/>
              </w:rPr>
              <w:t> </w:t>
            </w:r>
          </w:p>
        </w:tc>
        <w:tc>
          <w:tcPr>
            <w:tcW w:w="874" w:type="dxa"/>
            <w:vAlign w:val="center"/>
          </w:tcPr>
          <w:p w14:paraId="66FD6DAB" w14:textId="05DF1DB2" w:rsidR="00A52E8D" w:rsidRPr="00A52E8D" w:rsidRDefault="00A52E8D" w:rsidP="00A52E8D">
            <w:pPr>
              <w:spacing w:before="0" w:after="0" w:line="240" w:lineRule="auto"/>
            </w:pPr>
            <w:r w:rsidRPr="00A52E8D">
              <w:rPr>
                <w:lang w:val="ro-RO"/>
              </w:rPr>
              <w:t> </w:t>
            </w:r>
          </w:p>
        </w:tc>
        <w:tc>
          <w:tcPr>
            <w:tcW w:w="1105" w:type="dxa"/>
          </w:tcPr>
          <w:p w14:paraId="2365367A" w14:textId="77777777" w:rsidR="00A52E8D" w:rsidRPr="00A52E8D" w:rsidRDefault="00A52E8D" w:rsidP="00A52E8D">
            <w:pPr>
              <w:spacing w:before="0" w:after="0" w:line="240" w:lineRule="auto"/>
            </w:pPr>
          </w:p>
        </w:tc>
        <w:tc>
          <w:tcPr>
            <w:tcW w:w="1225" w:type="dxa"/>
            <w:gridSpan w:val="3"/>
            <w:shd w:val="clear" w:color="auto" w:fill="auto"/>
            <w:vAlign w:val="center"/>
          </w:tcPr>
          <w:p w14:paraId="7CE7BBBC" w14:textId="5B82F055" w:rsidR="00A52E8D" w:rsidRPr="00A52E8D" w:rsidRDefault="00A52E8D" w:rsidP="00A52E8D">
            <w:pPr>
              <w:spacing w:before="0" w:after="0" w:line="240" w:lineRule="auto"/>
            </w:pPr>
            <w:r w:rsidRPr="00A52E8D">
              <w:rPr>
                <w:lang w:val="ro-RO"/>
              </w:rPr>
              <w:t>IP</w:t>
            </w:r>
          </w:p>
        </w:tc>
        <w:tc>
          <w:tcPr>
            <w:tcW w:w="1452" w:type="dxa"/>
            <w:shd w:val="clear" w:color="auto" w:fill="auto"/>
            <w:noWrap/>
            <w:vAlign w:val="center"/>
          </w:tcPr>
          <w:p w14:paraId="611A1E32" w14:textId="494ACF56" w:rsidR="00A52E8D" w:rsidRPr="00A52E8D" w:rsidRDefault="00A52E8D" w:rsidP="00A52E8D">
            <w:pPr>
              <w:spacing w:before="0" w:after="0" w:line="240" w:lineRule="auto"/>
            </w:pPr>
            <w:r w:rsidRPr="00A52E8D">
              <w:rPr>
                <w:lang w:val="ro-RO"/>
              </w:rPr>
              <w:t>BANCIU ION</w:t>
            </w:r>
          </w:p>
        </w:tc>
        <w:tc>
          <w:tcPr>
            <w:tcW w:w="1330" w:type="dxa"/>
          </w:tcPr>
          <w:p w14:paraId="42054A97" w14:textId="5600E3A4" w:rsidR="00A52E8D" w:rsidRPr="00A52E8D" w:rsidRDefault="00A52E8D" w:rsidP="00A52E8D">
            <w:pPr>
              <w:spacing w:before="0" w:after="0" w:line="240" w:lineRule="auto"/>
            </w:pPr>
            <w:r w:rsidRPr="00A52E8D">
              <w:rPr>
                <w:lang w:val="ro-RO"/>
              </w:rPr>
              <w:t>A.B.A. Dobrogea Litoral</w:t>
            </w:r>
          </w:p>
        </w:tc>
        <w:tc>
          <w:tcPr>
            <w:tcW w:w="1238" w:type="dxa"/>
            <w:gridSpan w:val="2"/>
          </w:tcPr>
          <w:p w14:paraId="600B684F" w14:textId="7B29FCC4" w:rsidR="00A52E8D" w:rsidRPr="00A52E8D" w:rsidRDefault="00A52E8D" w:rsidP="00A52E8D">
            <w:pPr>
              <w:spacing w:before="0" w:after="0" w:line="240" w:lineRule="auto"/>
            </w:pPr>
            <w:r w:rsidRPr="00A52E8D">
              <w:rPr>
                <w:lang w:val="ro-RO"/>
              </w:rPr>
              <w:t>17.4</w:t>
            </w:r>
          </w:p>
        </w:tc>
      </w:tr>
      <w:tr w:rsidR="00A52E8D" w:rsidRPr="006E691A" w14:paraId="54E6CB24" w14:textId="77777777" w:rsidTr="00A52E8D">
        <w:trPr>
          <w:gridAfter w:val="1"/>
          <w:wAfter w:w="1316" w:type="dxa"/>
          <w:trHeight w:val="255"/>
        </w:trPr>
        <w:tc>
          <w:tcPr>
            <w:tcW w:w="506" w:type="dxa"/>
            <w:gridSpan w:val="2"/>
            <w:shd w:val="clear" w:color="auto" w:fill="auto"/>
            <w:noWrap/>
            <w:vAlign w:val="center"/>
          </w:tcPr>
          <w:p w14:paraId="5204D6CE" w14:textId="2814823A" w:rsidR="00A52E8D" w:rsidRPr="00A52E8D" w:rsidRDefault="00A52E8D" w:rsidP="00A52E8D">
            <w:pPr>
              <w:spacing w:before="0" w:after="0" w:line="240" w:lineRule="auto"/>
            </w:pPr>
            <w:r>
              <w:lastRenderedPageBreak/>
              <w:t>62</w:t>
            </w:r>
          </w:p>
        </w:tc>
        <w:tc>
          <w:tcPr>
            <w:tcW w:w="1776" w:type="dxa"/>
            <w:gridSpan w:val="2"/>
            <w:shd w:val="clear" w:color="auto" w:fill="auto"/>
            <w:noWrap/>
            <w:vAlign w:val="center"/>
          </w:tcPr>
          <w:p w14:paraId="1EB17661" w14:textId="7995526C" w:rsidR="00A52E8D" w:rsidRPr="00A52E8D" w:rsidRDefault="00A52E8D" w:rsidP="00A52E8D">
            <w:pPr>
              <w:spacing w:before="0" w:after="0" w:line="240" w:lineRule="auto"/>
            </w:pPr>
            <w:r w:rsidRPr="00A52E8D">
              <w:rPr>
                <w:lang w:val="ro-RO"/>
              </w:rPr>
              <w:t>CRUCEA B2</w:t>
            </w:r>
          </w:p>
        </w:tc>
        <w:tc>
          <w:tcPr>
            <w:tcW w:w="1585" w:type="dxa"/>
            <w:gridSpan w:val="2"/>
            <w:vAlign w:val="center"/>
          </w:tcPr>
          <w:p w14:paraId="19171D0A" w14:textId="7087FB75" w:rsidR="00A52E8D" w:rsidRPr="00A52E8D" w:rsidRDefault="00A52E8D" w:rsidP="00A52E8D">
            <w:pPr>
              <w:spacing w:before="0" w:after="0" w:line="240" w:lineRule="auto"/>
            </w:pPr>
            <w:r w:rsidRPr="00A52E8D">
              <w:rPr>
                <w:lang w:val="ro-RO"/>
              </w:rPr>
              <w:t>DUNĂREA</w:t>
            </w:r>
          </w:p>
        </w:tc>
        <w:tc>
          <w:tcPr>
            <w:tcW w:w="1275" w:type="dxa"/>
            <w:vAlign w:val="center"/>
          </w:tcPr>
          <w:p w14:paraId="26C1CC25" w14:textId="2BC6AC05" w:rsidR="00A52E8D" w:rsidRPr="00A52E8D" w:rsidRDefault="00A52E8D" w:rsidP="00A52E8D">
            <w:pPr>
              <w:spacing w:before="0" w:after="0" w:line="240" w:lineRule="auto"/>
            </w:pPr>
            <w:r w:rsidRPr="00A52E8D">
              <w:rPr>
                <w:lang w:val="ro-RO"/>
              </w:rPr>
              <w:t>XV-1.44</w:t>
            </w:r>
          </w:p>
        </w:tc>
        <w:tc>
          <w:tcPr>
            <w:tcW w:w="773" w:type="dxa"/>
            <w:gridSpan w:val="2"/>
            <w:shd w:val="clear" w:color="auto" w:fill="auto"/>
            <w:noWrap/>
            <w:vAlign w:val="center"/>
          </w:tcPr>
          <w:p w14:paraId="73C1742A" w14:textId="7FC200AC"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5F926F75" w14:textId="50A0C3EA" w:rsidR="00A52E8D" w:rsidRPr="00A52E8D" w:rsidRDefault="00A52E8D" w:rsidP="00A52E8D">
            <w:pPr>
              <w:spacing w:before="0" w:after="0" w:line="240" w:lineRule="auto"/>
            </w:pPr>
            <w:r w:rsidRPr="00A52E8D">
              <w:rPr>
                <w:lang w:val="ro-RO"/>
              </w:rPr>
              <w:t>Crucea/Crucea</w:t>
            </w:r>
          </w:p>
        </w:tc>
        <w:tc>
          <w:tcPr>
            <w:tcW w:w="1333" w:type="dxa"/>
            <w:shd w:val="clear" w:color="auto" w:fill="auto"/>
            <w:noWrap/>
            <w:vAlign w:val="center"/>
          </w:tcPr>
          <w:p w14:paraId="0FCAD39E" w14:textId="4288C48B"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73250E64" w14:textId="77777777" w:rsidR="00A52E8D" w:rsidRPr="00A52E8D" w:rsidRDefault="00A52E8D" w:rsidP="00A52E8D">
            <w:pPr>
              <w:spacing w:before="0" w:after="0" w:line="240" w:lineRule="auto"/>
            </w:pPr>
          </w:p>
        </w:tc>
        <w:tc>
          <w:tcPr>
            <w:tcW w:w="831" w:type="dxa"/>
            <w:gridSpan w:val="2"/>
            <w:vAlign w:val="center"/>
          </w:tcPr>
          <w:p w14:paraId="6FA602CB" w14:textId="13E8EEDA" w:rsidR="00A52E8D" w:rsidRPr="00A52E8D" w:rsidRDefault="00A52E8D" w:rsidP="00A52E8D">
            <w:pPr>
              <w:spacing w:before="0" w:after="0" w:line="240" w:lineRule="auto"/>
            </w:pPr>
            <w:r w:rsidRPr="00A52E8D">
              <w:rPr>
                <w:lang w:val="ro-RO"/>
              </w:rPr>
              <w:t>PO</w:t>
            </w:r>
          </w:p>
        </w:tc>
        <w:tc>
          <w:tcPr>
            <w:tcW w:w="864" w:type="dxa"/>
            <w:vAlign w:val="center"/>
          </w:tcPr>
          <w:p w14:paraId="4EC61850" w14:textId="6A1FD950" w:rsidR="00A52E8D" w:rsidRPr="00A52E8D" w:rsidRDefault="00A52E8D" w:rsidP="00A52E8D">
            <w:pPr>
              <w:spacing w:before="0" w:after="0" w:line="240" w:lineRule="auto"/>
            </w:pPr>
            <w:r w:rsidRPr="00A52E8D">
              <w:rPr>
                <w:lang w:val="ro-RO"/>
              </w:rPr>
              <w:t> </w:t>
            </w:r>
          </w:p>
        </w:tc>
        <w:tc>
          <w:tcPr>
            <w:tcW w:w="874" w:type="dxa"/>
            <w:vAlign w:val="center"/>
          </w:tcPr>
          <w:p w14:paraId="209F8490" w14:textId="62E0D423" w:rsidR="00A52E8D" w:rsidRPr="00A52E8D" w:rsidRDefault="00A52E8D" w:rsidP="00A52E8D">
            <w:pPr>
              <w:spacing w:before="0" w:after="0" w:line="240" w:lineRule="auto"/>
            </w:pPr>
            <w:r w:rsidRPr="00A52E8D">
              <w:rPr>
                <w:lang w:val="ro-RO"/>
              </w:rPr>
              <w:t> </w:t>
            </w:r>
          </w:p>
        </w:tc>
        <w:tc>
          <w:tcPr>
            <w:tcW w:w="1105" w:type="dxa"/>
          </w:tcPr>
          <w:p w14:paraId="22AD5770" w14:textId="77777777" w:rsidR="00A52E8D" w:rsidRPr="00A52E8D" w:rsidRDefault="00A52E8D" w:rsidP="00A52E8D">
            <w:pPr>
              <w:spacing w:before="0" w:after="0" w:line="240" w:lineRule="auto"/>
            </w:pPr>
          </w:p>
        </w:tc>
        <w:tc>
          <w:tcPr>
            <w:tcW w:w="1225" w:type="dxa"/>
            <w:gridSpan w:val="3"/>
            <w:shd w:val="clear" w:color="auto" w:fill="auto"/>
            <w:vAlign w:val="center"/>
          </w:tcPr>
          <w:p w14:paraId="6F003655" w14:textId="66372924" w:rsidR="00A52E8D" w:rsidRPr="00A52E8D" w:rsidRDefault="00A52E8D" w:rsidP="00A52E8D">
            <w:pPr>
              <w:spacing w:before="0" w:after="0" w:line="240" w:lineRule="auto"/>
            </w:pPr>
            <w:r w:rsidRPr="00A52E8D">
              <w:rPr>
                <w:lang w:val="ro-RO"/>
              </w:rPr>
              <w:t>IP</w:t>
            </w:r>
          </w:p>
        </w:tc>
        <w:tc>
          <w:tcPr>
            <w:tcW w:w="1452" w:type="dxa"/>
            <w:shd w:val="clear" w:color="auto" w:fill="auto"/>
            <w:noWrap/>
            <w:vAlign w:val="center"/>
          </w:tcPr>
          <w:p w14:paraId="76314221" w14:textId="6D322F87" w:rsidR="00A52E8D" w:rsidRPr="00A52E8D" w:rsidRDefault="00A52E8D" w:rsidP="00A52E8D">
            <w:pPr>
              <w:spacing w:before="0" w:after="0" w:line="240" w:lineRule="auto"/>
            </w:pPr>
            <w:r w:rsidRPr="00A52E8D">
              <w:rPr>
                <w:lang w:val="ro-RO"/>
              </w:rPr>
              <w:t>BANCIU ION</w:t>
            </w:r>
          </w:p>
        </w:tc>
        <w:tc>
          <w:tcPr>
            <w:tcW w:w="1330" w:type="dxa"/>
          </w:tcPr>
          <w:p w14:paraId="5AC2D184" w14:textId="39564C00" w:rsidR="00A52E8D" w:rsidRPr="00A52E8D" w:rsidRDefault="00A52E8D" w:rsidP="00A52E8D">
            <w:pPr>
              <w:spacing w:before="0" w:after="0" w:line="240" w:lineRule="auto"/>
            </w:pPr>
            <w:r w:rsidRPr="00A52E8D">
              <w:rPr>
                <w:lang w:val="ro-RO"/>
              </w:rPr>
              <w:t>A.B.A. Dobrogea Litoral</w:t>
            </w:r>
          </w:p>
        </w:tc>
        <w:tc>
          <w:tcPr>
            <w:tcW w:w="1238" w:type="dxa"/>
            <w:gridSpan w:val="2"/>
          </w:tcPr>
          <w:p w14:paraId="7EEC9396" w14:textId="3EAE5C83" w:rsidR="00A52E8D" w:rsidRPr="00A52E8D" w:rsidRDefault="00A52E8D" w:rsidP="00A52E8D">
            <w:pPr>
              <w:spacing w:before="0" w:after="0" w:line="240" w:lineRule="auto"/>
            </w:pPr>
            <w:r w:rsidRPr="00A52E8D">
              <w:rPr>
                <w:lang w:val="ro-RO"/>
              </w:rPr>
              <w:t>17.4</w:t>
            </w:r>
          </w:p>
        </w:tc>
      </w:tr>
      <w:tr w:rsidR="00A52E8D" w:rsidRPr="006E691A" w14:paraId="7FE8B4C5" w14:textId="77777777" w:rsidTr="00A52E8D">
        <w:trPr>
          <w:gridAfter w:val="1"/>
          <w:wAfter w:w="1316" w:type="dxa"/>
          <w:trHeight w:val="255"/>
        </w:trPr>
        <w:tc>
          <w:tcPr>
            <w:tcW w:w="506" w:type="dxa"/>
            <w:gridSpan w:val="2"/>
            <w:shd w:val="clear" w:color="auto" w:fill="auto"/>
            <w:noWrap/>
            <w:vAlign w:val="center"/>
          </w:tcPr>
          <w:p w14:paraId="106FE46E" w14:textId="3DE0B856" w:rsidR="00A52E8D" w:rsidRPr="00A52E8D" w:rsidRDefault="00A52E8D" w:rsidP="00A52E8D">
            <w:pPr>
              <w:spacing w:before="0" w:after="0" w:line="240" w:lineRule="auto"/>
            </w:pPr>
            <w:r>
              <w:t>63</w:t>
            </w:r>
          </w:p>
        </w:tc>
        <w:tc>
          <w:tcPr>
            <w:tcW w:w="1776" w:type="dxa"/>
            <w:gridSpan w:val="2"/>
            <w:shd w:val="clear" w:color="auto" w:fill="auto"/>
            <w:noWrap/>
            <w:vAlign w:val="center"/>
          </w:tcPr>
          <w:p w14:paraId="2F9B0ED4" w14:textId="5F3FFEA3" w:rsidR="00A52E8D" w:rsidRPr="00A52E8D" w:rsidRDefault="00A52E8D" w:rsidP="00A52E8D">
            <w:pPr>
              <w:spacing w:before="0" w:after="0" w:line="240" w:lineRule="auto"/>
            </w:pPr>
            <w:r w:rsidRPr="00A52E8D">
              <w:rPr>
                <w:lang w:val="ro-RO"/>
              </w:rPr>
              <w:t>CRUCEA B3</w:t>
            </w:r>
          </w:p>
        </w:tc>
        <w:tc>
          <w:tcPr>
            <w:tcW w:w="1585" w:type="dxa"/>
            <w:gridSpan w:val="2"/>
            <w:vAlign w:val="center"/>
          </w:tcPr>
          <w:p w14:paraId="6A949DB3" w14:textId="35189C44" w:rsidR="00A52E8D" w:rsidRPr="00A52E8D" w:rsidRDefault="00A52E8D" w:rsidP="00A52E8D">
            <w:pPr>
              <w:spacing w:before="0" w:after="0" w:line="240" w:lineRule="auto"/>
            </w:pPr>
            <w:r w:rsidRPr="00A52E8D">
              <w:rPr>
                <w:lang w:val="ro-RO"/>
              </w:rPr>
              <w:t>DUNĂREA</w:t>
            </w:r>
          </w:p>
        </w:tc>
        <w:tc>
          <w:tcPr>
            <w:tcW w:w="1275" w:type="dxa"/>
            <w:vAlign w:val="center"/>
          </w:tcPr>
          <w:p w14:paraId="6272CF31" w14:textId="0C2FA982" w:rsidR="00A52E8D" w:rsidRPr="00A52E8D" w:rsidRDefault="00A52E8D" w:rsidP="00A52E8D">
            <w:pPr>
              <w:spacing w:before="0" w:after="0" w:line="240" w:lineRule="auto"/>
            </w:pPr>
            <w:r w:rsidRPr="00A52E8D">
              <w:rPr>
                <w:lang w:val="ro-RO"/>
              </w:rPr>
              <w:t>XV-1.44</w:t>
            </w:r>
          </w:p>
        </w:tc>
        <w:tc>
          <w:tcPr>
            <w:tcW w:w="773" w:type="dxa"/>
            <w:gridSpan w:val="2"/>
            <w:shd w:val="clear" w:color="auto" w:fill="auto"/>
            <w:noWrap/>
            <w:vAlign w:val="center"/>
          </w:tcPr>
          <w:p w14:paraId="69836B9B" w14:textId="1B869AAC"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71C40D38" w14:textId="15E8860A" w:rsidR="00A52E8D" w:rsidRPr="00A52E8D" w:rsidRDefault="00A52E8D" w:rsidP="00A52E8D">
            <w:pPr>
              <w:spacing w:before="0" w:after="0" w:line="240" w:lineRule="auto"/>
            </w:pPr>
            <w:r w:rsidRPr="00A52E8D">
              <w:rPr>
                <w:lang w:val="ro-RO"/>
              </w:rPr>
              <w:t>Crucea/Crucea</w:t>
            </w:r>
          </w:p>
        </w:tc>
        <w:tc>
          <w:tcPr>
            <w:tcW w:w="1333" w:type="dxa"/>
            <w:shd w:val="clear" w:color="auto" w:fill="auto"/>
            <w:noWrap/>
            <w:vAlign w:val="center"/>
          </w:tcPr>
          <w:p w14:paraId="093C1D7A" w14:textId="146AE109"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624375CF" w14:textId="77777777" w:rsidR="00A52E8D" w:rsidRPr="00A52E8D" w:rsidRDefault="00A52E8D" w:rsidP="00A52E8D">
            <w:pPr>
              <w:spacing w:before="0" w:after="0" w:line="240" w:lineRule="auto"/>
            </w:pPr>
          </w:p>
        </w:tc>
        <w:tc>
          <w:tcPr>
            <w:tcW w:w="831" w:type="dxa"/>
            <w:gridSpan w:val="2"/>
            <w:vAlign w:val="center"/>
          </w:tcPr>
          <w:p w14:paraId="510B71A5" w14:textId="6347E0F9" w:rsidR="00A52E8D" w:rsidRPr="00A52E8D" w:rsidRDefault="00A52E8D" w:rsidP="00A52E8D">
            <w:pPr>
              <w:spacing w:before="0" w:after="0" w:line="240" w:lineRule="auto"/>
            </w:pPr>
            <w:r w:rsidRPr="00A52E8D">
              <w:rPr>
                <w:lang w:val="ro-RO"/>
              </w:rPr>
              <w:t>PO</w:t>
            </w:r>
          </w:p>
        </w:tc>
        <w:tc>
          <w:tcPr>
            <w:tcW w:w="864" w:type="dxa"/>
            <w:vAlign w:val="center"/>
          </w:tcPr>
          <w:p w14:paraId="3F13B2EA" w14:textId="578E8DF7" w:rsidR="00A52E8D" w:rsidRPr="00A52E8D" w:rsidRDefault="00A52E8D" w:rsidP="00A52E8D">
            <w:pPr>
              <w:spacing w:before="0" w:after="0" w:line="240" w:lineRule="auto"/>
            </w:pPr>
            <w:r w:rsidRPr="00A52E8D">
              <w:rPr>
                <w:lang w:val="ro-RO"/>
              </w:rPr>
              <w:t> </w:t>
            </w:r>
          </w:p>
        </w:tc>
        <w:tc>
          <w:tcPr>
            <w:tcW w:w="874" w:type="dxa"/>
            <w:vAlign w:val="center"/>
          </w:tcPr>
          <w:p w14:paraId="71C38B07" w14:textId="12E930F3" w:rsidR="00A52E8D" w:rsidRPr="00A52E8D" w:rsidRDefault="00A52E8D" w:rsidP="00A52E8D">
            <w:pPr>
              <w:spacing w:before="0" w:after="0" w:line="240" w:lineRule="auto"/>
            </w:pPr>
            <w:r w:rsidRPr="00A52E8D">
              <w:rPr>
                <w:lang w:val="ro-RO"/>
              </w:rPr>
              <w:t> </w:t>
            </w:r>
          </w:p>
        </w:tc>
        <w:tc>
          <w:tcPr>
            <w:tcW w:w="1105" w:type="dxa"/>
          </w:tcPr>
          <w:p w14:paraId="75B98B71" w14:textId="77777777" w:rsidR="00A52E8D" w:rsidRPr="00A52E8D" w:rsidRDefault="00A52E8D" w:rsidP="00A52E8D">
            <w:pPr>
              <w:spacing w:before="0" w:after="0" w:line="240" w:lineRule="auto"/>
            </w:pPr>
          </w:p>
        </w:tc>
        <w:tc>
          <w:tcPr>
            <w:tcW w:w="1225" w:type="dxa"/>
            <w:gridSpan w:val="3"/>
            <w:shd w:val="clear" w:color="auto" w:fill="auto"/>
            <w:vAlign w:val="center"/>
          </w:tcPr>
          <w:p w14:paraId="6A2770A6" w14:textId="17078331" w:rsidR="00A52E8D" w:rsidRPr="00A52E8D" w:rsidRDefault="00A52E8D" w:rsidP="00A52E8D">
            <w:pPr>
              <w:spacing w:before="0" w:after="0" w:line="240" w:lineRule="auto"/>
            </w:pPr>
            <w:r w:rsidRPr="00A52E8D">
              <w:rPr>
                <w:lang w:val="ro-RO"/>
              </w:rPr>
              <w:t>IP</w:t>
            </w:r>
          </w:p>
        </w:tc>
        <w:tc>
          <w:tcPr>
            <w:tcW w:w="1452" w:type="dxa"/>
            <w:shd w:val="clear" w:color="auto" w:fill="auto"/>
            <w:noWrap/>
            <w:vAlign w:val="center"/>
          </w:tcPr>
          <w:p w14:paraId="0619813A" w14:textId="1640A906" w:rsidR="00A52E8D" w:rsidRPr="00A52E8D" w:rsidRDefault="00A52E8D" w:rsidP="00A52E8D">
            <w:pPr>
              <w:spacing w:before="0" w:after="0" w:line="240" w:lineRule="auto"/>
            </w:pPr>
            <w:r w:rsidRPr="00A52E8D">
              <w:rPr>
                <w:lang w:val="ro-RO"/>
              </w:rPr>
              <w:t>BANCIU ION</w:t>
            </w:r>
          </w:p>
        </w:tc>
        <w:tc>
          <w:tcPr>
            <w:tcW w:w="1330" w:type="dxa"/>
          </w:tcPr>
          <w:p w14:paraId="1B7F3749" w14:textId="49A103D3" w:rsidR="00A52E8D" w:rsidRPr="00A52E8D" w:rsidRDefault="00A52E8D" w:rsidP="00A52E8D">
            <w:pPr>
              <w:spacing w:before="0" w:after="0" w:line="240" w:lineRule="auto"/>
            </w:pPr>
            <w:r w:rsidRPr="00A52E8D">
              <w:rPr>
                <w:lang w:val="ro-RO"/>
              </w:rPr>
              <w:t>A.B.A. Dobrogea Litoral</w:t>
            </w:r>
          </w:p>
        </w:tc>
        <w:tc>
          <w:tcPr>
            <w:tcW w:w="1238" w:type="dxa"/>
            <w:gridSpan w:val="2"/>
          </w:tcPr>
          <w:p w14:paraId="7A789B3F" w14:textId="411C9BC8" w:rsidR="00A52E8D" w:rsidRPr="00A52E8D" w:rsidRDefault="00A52E8D" w:rsidP="00A52E8D">
            <w:pPr>
              <w:spacing w:before="0" w:after="0" w:line="240" w:lineRule="auto"/>
            </w:pPr>
            <w:r w:rsidRPr="00A52E8D">
              <w:rPr>
                <w:lang w:val="ro-RO"/>
              </w:rPr>
              <w:t>17.4</w:t>
            </w:r>
          </w:p>
        </w:tc>
      </w:tr>
      <w:tr w:rsidR="00A52E8D" w:rsidRPr="006E691A" w14:paraId="1283A83B" w14:textId="77777777" w:rsidTr="00A52E8D">
        <w:trPr>
          <w:gridAfter w:val="1"/>
          <w:wAfter w:w="1316" w:type="dxa"/>
          <w:trHeight w:val="255"/>
        </w:trPr>
        <w:tc>
          <w:tcPr>
            <w:tcW w:w="506" w:type="dxa"/>
            <w:gridSpan w:val="2"/>
            <w:shd w:val="clear" w:color="auto" w:fill="auto"/>
            <w:noWrap/>
            <w:vAlign w:val="center"/>
          </w:tcPr>
          <w:p w14:paraId="384B37AF" w14:textId="08BAAF95" w:rsidR="00A52E8D" w:rsidRPr="00A52E8D" w:rsidRDefault="00A52E8D" w:rsidP="00A52E8D">
            <w:pPr>
              <w:spacing w:before="0" w:after="0" w:line="240" w:lineRule="auto"/>
            </w:pPr>
            <w:r>
              <w:t>64</w:t>
            </w:r>
          </w:p>
        </w:tc>
        <w:tc>
          <w:tcPr>
            <w:tcW w:w="1776" w:type="dxa"/>
            <w:gridSpan w:val="2"/>
            <w:shd w:val="clear" w:color="auto" w:fill="auto"/>
            <w:noWrap/>
            <w:vAlign w:val="center"/>
          </w:tcPr>
          <w:p w14:paraId="38A400ED" w14:textId="354F12E0" w:rsidR="00A52E8D" w:rsidRPr="00A52E8D" w:rsidRDefault="00A52E8D" w:rsidP="00A52E8D">
            <w:pPr>
              <w:spacing w:before="0" w:after="0" w:line="240" w:lineRule="auto"/>
            </w:pPr>
            <w:r w:rsidRPr="00A52E8D">
              <w:rPr>
                <w:lang w:val="ro-RO"/>
              </w:rPr>
              <w:t>LUNCAVIȚA B3</w:t>
            </w:r>
          </w:p>
        </w:tc>
        <w:tc>
          <w:tcPr>
            <w:tcW w:w="1585" w:type="dxa"/>
            <w:gridSpan w:val="2"/>
            <w:vAlign w:val="center"/>
          </w:tcPr>
          <w:p w14:paraId="06C46176" w14:textId="3593DA51" w:rsidR="00A52E8D" w:rsidRPr="00A52E8D" w:rsidRDefault="00A52E8D" w:rsidP="00A52E8D">
            <w:pPr>
              <w:spacing w:before="0" w:after="0" w:line="240" w:lineRule="auto"/>
            </w:pPr>
            <w:r w:rsidRPr="00A52E8D">
              <w:rPr>
                <w:lang w:val="ro-RO"/>
              </w:rPr>
              <w:t>LUNCAVIȚA</w:t>
            </w:r>
          </w:p>
        </w:tc>
        <w:tc>
          <w:tcPr>
            <w:tcW w:w="1275" w:type="dxa"/>
            <w:vAlign w:val="center"/>
          </w:tcPr>
          <w:p w14:paraId="36DBABC8" w14:textId="042B2A96" w:rsidR="00A52E8D" w:rsidRPr="00A52E8D" w:rsidRDefault="00A52E8D" w:rsidP="00A52E8D">
            <w:pPr>
              <w:spacing w:before="0" w:after="0" w:line="240" w:lineRule="auto"/>
            </w:pPr>
            <w:r w:rsidRPr="00A52E8D">
              <w:rPr>
                <w:lang w:val="ro-RO"/>
              </w:rPr>
              <w:t>XIV-1.50</w:t>
            </w:r>
          </w:p>
        </w:tc>
        <w:tc>
          <w:tcPr>
            <w:tcW w:w="773" w:type="dxa"/>
            <w:gridSpan w:val="2"/>
            <w:shd w:val="clear" w:color="auto" w:fill="auto"/>
            <w:noWrap/>
            <w:vAlign w:val="center"/>
          </w:tcPr>
          <w:p w14:paraId="2459EF2D" w14:textId="070D6D80"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29394AD2" w14:textId="292E7309" w:rsidR="00A52E8D" w:rsidRPr="00A52E8D" w:rsidRDefault="00A52E8D" w:rsidP="00A52E8D">
            <w:pPr>
              <w:spacing w:before="0" w:after="0" w:line="240" w:lineRule="auto"/>
            </w:pPr>
            <w:r w:rsidRPr="00A52E8D">
              <w:rPr>
                <w:lang w:val="ro-RO"/>
              </w:rPr>
              <w:t>Luncavița</w:t>
            </w:r>
          </w:p>
        </w:tc>
        <w:tc>
          <w:tcPr>
            <w:tcW w:w="1333" w:type="dxa"/>
            <w:shd w:val="clear" w:color="auto" w:fill="auto"/>
            <w:noWrap/>
            <w:vAlign w:val="center"/>
          </w:tcPr>
          <w:p w14:paraId="15F819FB" w14:textId="75FFE833" w:rsidR="00A52E8D" w:rsidRPr="00A52E8D" w:rsidRDefault="00A52E8D" w:rsidP="00A52E8D">
            <w:pPr>
              <w:spacing w:before="0" w:after="0" w:line="240" w:lineRule="auto"/>
            </w:pPr>
            <w:r w:rsidRPr="00A52E8D">
              <w:rPr>
                <w:lang w:val="ro-RO"/>
              </w:rPr>
              <w:t>8.00</w:t>
            </w:r>
          </w:p>
        </w:tc>
        <w:tc>
          <w:tcPr>
            <w:tcW w:w="1543" w:type="dxa"/>
            <w:gridSpan w:val="2"/>
            <w:shd w:val="clear" w:color="auto" w:fill="auto"/>
            <w:noWrap/>
          </w:tcPr>
          <w:p w14:paraId="6A0974CB" w14:textId="77777777" w:rsidR="00A52E8D" w:rsidRPr="00A52E8D" w:rsidRDefault="00A52E8D" w:rsidP="00A52E8D">
            <w:pPr>
              <w:spacing w:before="0" w:after="0" w:line="240" w:lineRule="auto"/>
            </w:pPr>
          </w:p>
        </w:tc>
        <w:tc>
          <w:tcPr>
            <w:tcW w:w="831" w:type="dxa"/>
            <w:gridSpan w:val="2"/>
            <w:vAlign w:val="center"/>
          </w:tcPr>
          <w:p w14:paraId="07D27BF2" w14:textId="757BD4C0" w:rsidR="00A52E8D" w:rsidRPr="00A52E8D" w:rsidRDefault="00A52E8D" w:rsidP="00A52E8D">
            <w:pPr>
              <w:spacing w:before="0" w:after="0" w:line="240" w:lineRule="auto"/>
            </w:pPr>
            <w:r w:rsidRPr="00A52E8D">
              <w:rPr>
                <w:lang w:val="ro-RO"/>
              </w:rPr>
              <w:t>PO</w:t>
            </w:r>
          </w:p>
        </w:tc>
        <w:tc>
          <w:tcPr>
            <w:tcW w:w="864" w:type="dxa"/>
            <w:vAlign w:val="center"/>
          </w:tcPr>
          <w:p w14:paraId="30E9B17B" w14:textId="2A9DBD11" w:rsidR="00A52E8D" w:rsidRPr="00A52E8D" w:rsidRDefault="00A52E8D" w:rsidP="00A52E8D">
            <w:pPr>
              <w:spacing w:before="0" w:after="0" w:line="240" w:lineRule="auto"/>
            </w:pPr>
            <w:r w:rsidRPr="00A52E8D">
              <w:rPr>
                <w:lang w:val="ro-RO"/>
              </w:rPr>
              <w:t>0.437</w:t>
            </w:r>
          </w:p>
        </w:tc>
        <w:tc>
          <w:tcPr>
            <w:tcW w:w="874" w:type="dxa"/>
            <w:vAlign w:val="center"/>
          </w:tcPr>
          <w:p w14:paraId="104A88DD" w14:textId="006AFDA3" w:rsidR="00A52E8D" w:rsidRPr="00A52E8D" w:rsidRDefault="00A52E8D" w:rsidP="00A52E8D">
            <w:pPr>
              <w:spacing w:before="0" w:after="0" w:line="240" w:lineRule="auto"/>
            </w:pPr>
            <w:r w:rsidRPr="00A52E8D">
              <w:rPr>
                <w:lang w:val="ro-RO"/>
              </w:rPr>
              <w:t>0.7000</w:t>
            </w:r>
          </w:p>
        </w:tc>
        <w:tc>
          <w:tcPr>
            <w:tcW w:w="1105" w:type="dxa"/>
          </w:tcPr>
          <w:p w14:paraId="16713D36" w14:textId="77777777" w:rsidR="00A52E8D" w:rsidRPr="00A52E8D" w:rsidRDefault="00A52E8D" w:rsidP="00A52E8D">
            <w:pPr>
              <w:spacing w:before="0" w:after="0" w:line="240" w:lineRule="auto"/>
            </w:pPr>
          </w:p>
        </w:tc>
        <w:tc>
          <w:tcPr>
            <w:tcW w:w="1225" w:type="dxa"/>
            <w:gridSpan w:val="3"/>
            <w:shd w:val="clear" w:color="auto" w:fill="auto"/>
            <w:vAlign w:val="center"/>
          </w:tcPr>
          <w:p w14:paraId="1145F991" w14:textId="2390FC21"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4483E4F3" w14:textId="0C255463" w:rsidR="00A52E8D" w:rsidRPr="00A52E8D" w:rsidRDefault="00A52E8D" w:rsidP="00A52E8D">
            <w:pPr>
              <w:spacing w:before="0" w:after="0" w:line="240" w:lineRule="auto"/>
            </w:pPr>
            <w:r w:rsidRPr="00A52E8D">
              <w:rPr>
                <w:lang w:val="ro-RO"/>
              </w:rPr>
              <w:t>CL LUNCAVIȚA</w:t>
            </w:r>
          </w:p>
        </w:tc>
        <w:tc>
          <w:tcPr>
            <w:tcW w:w="1330" w:type="dxa"/>
          </w:tcPr>
          <w:p w14:paraId="12F31DBD" w14:textId="0F230324" w:rsidR="00A52E8D" w:rsidRPr="00A52E8D" w:rsidRDefault="00A52E8D" w:rsidP="00A52E8D">
            <w:pPr>
              <w:spacing w:before="0" w:after="0" w:line="240" w:lineRule="auto"/>
            </w:pPr>
            <w:r w:rsidRPr="00A52E8D">
              <w:rPr>
                <w:lang w:val="ro-RO"/>
              </w:rPr>
              <w:t>A.B.A. Dobrogea Litoral</w:t>
            </w:r>
          </w:p>
        </w:tc>
        <w:tc>
          <w:tcPr>
            <w:tcW w:w="1238" w:type="dxa"/>
            <w:gridSpan w:val="2"/>
          </w:tcPr>
          <w:p w14:paraId="13C89EE0" w14:textId="4D3C3B81" w:rsidR="00A52E8D" w:rsidRPr="00A52E8D" w:rsidRDefault="00A52E8D" w:rsidP="00A52E8D">
            <w:pPr>
              <w:spacing w:before="0" w:after="0" w:line="240" w:lineRule="auto"/>
            </w:pPr>
            <w:r w:rsidRPr="00A52E8D">
              <w:rPr>
                <w:lang w:val="ro-RO"/>
              </w:rPr>
              <w:t>27.9</w:t>
            </w:r>
          </w:p>
        </w:tc>
      </w:tr>
      <w:tr w:rsidR="00A52E8D" w:rsidRPr="006E691A" w14:paraId="0299E9D7" w14:textId="77777777" w:rsidTr="00A52E8D">
        <w:trPr>
          <w:gridAfter w:val="1"/>
          <w:wAfter w:w="1316" w:type="dxa"/>
          <w:trHeight w:val="255"/>
        </w:trPr>
        <w:tc>
          <w:tcPr>
            <w:tcW w:w="506" w:type="dxa"/>
            <w:gridSpan w:val="2"/>
            <w:shd w:val="clear" w:color="auto" w:fill="auto"/>
            <w:noWrap/>
            <w:vAlign w:val="center"/>
          </w:tcPr>
          <w:p w14:paraId="09DD61F9" w14:textId="6A90E840" w:rsidR="00A52E8D" w:rsidRPr="00A52E8D" w:rsidRDefault="00A52E8D" w:rsidP="00A52E8D">
            <w:pPr>
              <w:spacing w:before="0" w:after="0" w:line="240" w:lineRule="auto"/>
            </w:pPr>
            <w:r>
              <w:t>65</w:t>
            </w:r>
          </w:p>
        </w:tc>
        <w:tc>
          <w:tcPr>
            <w:tcW w:w="1776" w:type="dxa"/>
            <w:gridSpan w:val="2"/>
            <w:shd w:val="clear" w:color="auto" w:fill="auto"/>
            <w:noWrap/>
            <w:vAlign w:val="center"/>
          </w:tcPr>
          <w:p w14:paraId="0D044B20" w14:textId="5F02B2E3" w:rsidR="00A52E8D" w:rsidRPr="00A52E8D" w:rsidRDefault="00A52E8D" w:rsidP="00A52E8D">
            <w:pPr>
              <w:spacing w:before="0" w:after="0" w:line="240" w:lineRule="auto"/>
            </w:pPr>
            <w:r w:rsidRPr="00A52E8D">
              <w:rPr>
                <w:lang w:val="ro-RO"/>
              </w:rPr>
              <w:t>CETĂȚUIA B2</w:t>
            </w:r>
          </w:p>
        </w:tc>
        <w:tc>
          <w:tcPr>
            <w:tcW w:w="1585" w:type="dxa"/>
            <w:gridSpan w:val="2"/>
            <w:vAlign w:val="center"/>
          </w:tcPr>
          <w:p w14:paraId="78C2D0E8" w14:textId="0595A1C9" w:rsidR="00A52E8D" w:rsidRPr="00A52E8D" w:rsidRDefault="00A52E8D" w:rsidP="00A52E8D">
            <w:pPr>
              <w:spacing w:before="0" w:after="0" w:line="240" w:lineRule="auto"/>
            </w:pPr>
            <w:r w:rsidRPr="00A52E8D">
              <w:rPr>
                <w:lang w:val="ro-RO"/>
              </w:rPr>
              <w:t>LUNCAVIȚA</w:t>
            </w:r>
          </w:p>
        </w:tc>
        <w:tc>
          <w:tcPr>
            <w:tcW w:w="1275" w:type="dxa"/>
            <w:vAlign w:val="center"/>
          </w:tcPr>
          <w:p w14:paraId="64D53CA8" w14:textId="586C3E09" w:rsidR="00A52E8D" w:rsidRPr="00A52E8D" w:rsidRDefault="00A52E8D" w:rsidP="00A52E8D">
            <w:pPr>
              <w:spacing w:before="0" w:after="0" w:line="240" w:lineRule="auto"/>
            </w:pPr>
            <w:r w:rsidRPr="00A52E8D">
              <w:rPr>
                <w:lang w:val="ro-RO"/>
              </w:rPr>
              <w:t>XIV-1.50</w:t>
            </w:r>
          </w:p>
        </w:tc>
        <w:tc>
          <w:tcPr>
            <w:tcW w:w="773" w:type="dxa"/>
            <w:gridSpan w:val="2"/>
            <w:shd w:val="clear" w:color="auto" w:fill="auto"/>
            <w:noWrap/>
            <w:vAlign w:val="center"/>
          </w:tcPr>
          <w:p w14:paraId="6384D3EB" w14:textId="4B94CAF1"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79C2C4DF" w14:textId="263A5A11" w:rsidR="00A52E8D" w:rsidRPr="00A52E8D" w:rsidRDefault="00A52E8D" w:rsidP="00A52E8D">
            <w:pPr>
              <w:spacing w:before="0" w:after="0" w:line="240" w:lineRule="auto"/>
            </w:pPr>
            <w:r w:rsidRPr="00A52E8D">
              <w:rPr>
                <w:lang w:val="ro-RO"/>
              </w:rPr>
              <w:t>Luncavița</w:t>
            </w:r>
          </w:p>
        </w:tc>
        <w:tc>
          <w:tcPr>
            <w:tcW w:w="1333" w:type="dxa"/>
            <w:shd w:val="clear" w:color="auto" w:fill="auto"/>
            <w:noWrap/>
            <w:vAlign w:val="center"/>
          </w:tcPr>
          <w:p w14:paraId="40078B6F" w14:textId="279E01D6" w:rsidR="00A52E8D" w:rsidRPr="00A52E8D" w:rsidRDefault="00A52E8D" w:rsidP="00A52E8D">
            <w:pPr>
              <w:spacing w:before="0" w:after="0" w:line="240" w:lineRule="auto"/>
            </w:pPr>
            <w:r w:rsidRPr="00A52E8D">
              <w:rPr>
                <w:lang w:val="ro-RO"/>
              </w:rPr>
              <w:t>5.50</w:t>
            </w:r>
          </w:p>
        </w:tc>
        <w:tc>
          <w:tcPr>
            <w:tcW w:w="1543" w:type="dxa"/>
            <w:gridSpan w:val="2"/>
            <w:shd w:val="clear" w:color="auto" w:fill="auto"/>
            <w:noWrap/>
          </w:tcPr>
          <w:p w14:paraId="7C7CF4DE" w14:textId="77777777" w:rsidR="00A52E8D" w:rsidRPr="00A52E8D" w:rsidRDefault="00A52E8D" w:rsidP="00A52E8D">
            <w:pPr>
              <w:spacing w:before="0" w:after="0" w:line="240" w:lineRule="auto"/>
            </w:pPr>
          </w:p>
        </w:tc>
        <w:tc>
          <w:tcPr>
            <w:tcW w:w="831" w:type="dxa"/>
            <w:gridSpan w:val="2"/>
            <w:vAlign w:val="center"/>
          </w:tcPr>
          <w:p w14:paraId="60CAD6CB" w14:textId="73B94967" w:rsidR="00A52E8D" w:rsidRPr="00A52E8D" w:rsidRDefault="00A52E8D" w:rsidP="00A52E8D">
            <w:pPr>
              <w:spacing w:before="0" w:after="0" w:line="240" w:lineRule="auto"/>
            </w:pPr>
            <w:r w:rsidRPr="00A52E8D">
              <w:rPr>
                <w:lang w:val="ro-RO"/>
              </w:rPr>
              <w:t>PO</w:t>
            </w:r>
          </w:p>
        </w:tc>
        <w:tc>
          <w:tcPr>
            <w:tcW w:w="864" w:type="dxa"/>
            <w:vAlign w:val="center"/>
          </w:tcPr>
          <w:p w14:paraId="609F042F" w14:textId="2641EC61" w:rsidR="00A52E8D" w:rsidRPr="00A52E8D" w:rsidRDefault="00A52E8D" w:rsidP="00A52E8D">
            <w:pPr>
              <w:spacing w:before="0" w:after="0" w:line="240" w:lineRule="auto"/>
            </w:pPr>
            <w:r w:rsidRPr="00A52E8D">
              <w:rPr>
                <w:lang w:val="ro-RO"/>
              </w:rPr>
              <w:t>0.048</w:t>
            </w:r>
          </w:p>
        </w:tc>
        <w:tc>
          <w:tcPr>
            <w:tcW w:w="874" w:type="dxa"/>
            <w:vAlign w:val="center"/>
          </w:tcPr>
          <w:p w14:paraId="4F706221" w14:textId="4A1617BC" w:rsidR="00A52E8D" w:rsidRPr="00A52E8D" w:rsidRDefault="00A52E8D" w:rsidP="00A52E8D">
            <w:pPr>
              <w:spacing w:before="0" w:after="0" w:line="240" w:lineRule="auto"/>
            </w:pPr>
            <w:r w:rsidRPr="00A52E8D">
              <w:rPr>
                <w:lang w:val="ro-RO"/>
              </w:rPr>
              <w:t>0.0550</w:t>
            </w:r>
          </w:p>
        </w:tc>
        <w:tc>
          <w:tcPr>
            <w:tcW w:w="1105" w:type="dxa"/>
          </w:tcPr>
          <w:p w14:paraId="25716AC6" w14:textId="77777777" w:rsidR="00A52E8D" w:rsidRPr="00A52E8D" w:rsidRDefault="00A52E8D" w:rsidP="00A52E8D">
            <w:pPr>
              <w:spacing w:before="0" w:after="0" w:line="240" w:lineRule="auto"/>
            </w:pPr>
          </w:p>
        </w:tc>
        <w:tc>
          <w:tcPr>
            <w:tcW w:w="1225" w:type="dxa"/>
            <w:gridSpan w:val="3"/>
            <w:shd w:val="clear" w:color="auto" w:fill="auto"/>
            <w:vAlign w:val="center"/>
          </w:tcPr>
          <w:p w14:paraId="0B19FF28" w14:textId="4C99609C"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7F5E511B" w14:textId="331C2E4B" w:rsidR="00A52E8D" w:rsidRPr="00A52E8D" w:rsidRDefault="00A52E8D" w:rsidP="00A52E8D">
            <w:pPr>
              <w:spacing w:before="0" w:after="0" w:line="240" w:lineRule="auto"/>
            </w:pPr>
            <w:r w:rsidRPr="00A52E8D">
              <w:rPr>
                <w:lang w:val="ro-RO"/>
              </w:rPr>
              <w:t>CL LUNCAVIȚA</w:t>
            </w:r>
          </w:p>
        </w:tc>
        <w:tc>
          <w:tcPr>
            <w:tcW w:w="1330" w:type="dxa"/>
          </w:tcPr>
          <w:p w14:paraId="605A861F" w14:textId="5B28C31E" w:rsidR="00A52E8D" w:rsidRPr="00A52E8D" w:rsidRDefault="00A52E8D" w:rsidP="00A52E8D">
            <w:pPr>
              <w:spacing w:before="0" w:after="0" w:line="240" w:lineRule="auto"/>
            </w:pPr>
            <w:r w:rsidRPr="00A52E8D">
              <w:rPr>
                <w:lang w:val="ro-RO"/>
              </w:rPr>
              <w:t>A.B.A. Dobrogea Litoral</w:t>
            </w:r>
          </w:p>
        </w:tc>
        <w:tc>
          <w:tcPr>
            <w:tcW w:w="1238" w:type="dxa"/>
            <w:gridSpan w:val="2"/>
          </w:tcPr>
          <w:p w14:paraId="0BD84348" w14:textId="45D247DD" w:rsidR="00A52E8D" w:rsidRPr="00A52E8D" w:rsidRDefault="00A52E8D" w:rsidP="00A52E8D">
            <w:pPr>
              <w:spacing w:before="0" w:after="0" w:line="240" w:lineRule="auto"/>
            </w:pPr>
            <w:r w:rsidRPr="00A52E8D">
              <w:rPr>
                <w:lang w:val="ro-RO"/>
              </w:rPr>
              <w:t>27.9</w:t>
            </w:r>
          </w:p>
        </w:tc>
      </w:tr>
      <w:tr w:rsidR="00A52E8D" w:rsidRPr="006E691A" w14:paraId="7EEF336E" w14:textId="77777777" w:rsidTr="00A52E8D">
        <w:trPr>
          <w:gridAfter w:val="1"/>
          <w:wAfter w:w="1316" w:type="dxa"/>
          <w:trHeight w:val="255"/>
        </w:trPr>
        <w:tc>
          <w:tcPr>
            <w:tcW w:w="506" w:type="dxa"/>
            <w:gridSpan w:val="2"/>
            <w:shd w:val="clear" w:color="auto" w:fill="auto"/>
            <w:noWrap/>
            <w:vAlign w:val="center"/>
          </w:tcPr>
          <w:p w14:paraId="20DCA40A" w14:textId="0B7ABA70" w:rsidR="00A52E8D" w:rsidRPr="00A52E8D" w:rsidRDefault="00A52E8D" w:rsidP="00A52E8D">
            <w:pPr>
              <w:spacing w:before="0" w:after="0" w:line="240" w:lineRule="auto"/>
            </w:pPr>
            <w:r>
              <w:t>66</w:t>
            </w:r>
          </w:p>
        </w:tc>
        <w:tc>
          <w:tcPr>
            <w:tcW w:w="1776" w:type="dxa"/>
            <w:gridSpan w:val="2"/>
            <w:shd w:val="clear" w:color="auto" w:fill="auto"/>
            <w:noWrap/>
            <w:vAlign w:val="center"/>
          </w:tcPr>
          <w:p w14:paraId="4B8DD652" w14:textId="58AEC210" w:rsidR="00A52E8D" w:rsidRPr="00A52E8D" w:rsidRDefault="00A52E8D" w:rsidP="00A52E8D">
            <w:pPr>
              <w:spacing w:before="0" w:after="0" w:line="240" w:lineRule="auto"/>
            </w:pPr>
            <w:r w:rsidRPr="00A52E8D">
              <w:rPr>
                <w:lang w:val="ro-RO"/>
              </w:rPr>
              <w:t>CETĂȚUIA B1</w:t>
            </w:r>
          </w:p>
        </w:tc>
        <w:tc>
          <w:tcPr>
            <w:tcW w:w="1585" w:type="dxa"/>
            <w:gridSpan w:val="2"/>
            <w:vAlign w:val="center"/>
          </w:tcPr>
          <w:p w14:paraId="1B63D498" w14:textId="4357B395" w:rsidR="00A52E8D" w:rsidRPr="00A52E8D" w:rsidRDefault="00A52E8D" w:rsidP="00A52E8D">
            <w:pPr>
              <w:spacing w:before="0" w:after="0" w:line="240" w:lineRule="auto"/>
            </w:pPr>
            <w:r w:rsidRPr="00A52E8D">
              <w:rPr>
                <w:lang w:val="ro-RO"/>
              </w:rPr>
              <w:t>LUNCAVIȚA</w:t>
            </w:r>
          </w:p>
        </w:tc>
        <w:tc>
          <w:tcPr>
            <w:tcW w:w="1275" w:type="dxa"/>
            <w:vAlign w:val="center"/>
          </w:tcPr>
          <w:p w14:paraId="5FDF85A9" w14:textId="169137D1" w:rsidR="00A52E8D" w:rsidRPr="00A52E8D" w:rsidRDefault="00A52E8D" w:rsidP="00A52E8D">
            <w:pPr>
              <w:spacing w:before="0" w:after="0" w:line="240" w:lineRule="auto"/>
            </w:pPr>
            <w:r w:rsidRPr="00A52E8D">
              <w:rPr>
                <w:lang w:val="ro-RO"/>
              </w:rPr>
              <w:t>XIV-1.50</w:t>
            </w:r>
          </w:p>
        </w:tc>
        <w:tc>
          <w:tcPr>
            <w:tcW w:w="773" w:type="dxa"/>
            <w:gridSpan w:val="2"/>
            <w:shd w:val="clear" w:color="auto" w:fill="auto"/>
            <w:noWrap/>
            <w:vAlign w:val="center"/>
          </w:tcPr>
          <w:p w14:paraId="1D179850" w14:textId="5C171ADA"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2D3AE877" w14:textId="7D6DF36F" w:rsidR="00A52E8D" w:rsidRPr="00A52E8D" w:rsidRDefault="00A52E8D" w:rsidP="00A52E8D">
            <w:pPr>
              <w:spacing w:before="0" w:after="0" w:line="240" w:lineRule="auto"/>
            </w:pPr>
            <w:r w:rsidRPr="00A52E8D">
              <w:rPr>
                <w:lang w:val="ro-RO"/>
              </w:rPr>
              <w:t>Luncavița</w:t>
            </w:r>
          </w:p>
        </w:tc>
        <w:tc>
          <w:tcPr>
            <w:tcW w:w="1333" w:type="dxa"/>
            <w:shd w:val="clear" w:color="auto" w:fill="auto"/>
            <w:noWrap/>
            <w:vAlign w:val="center"/>
          </w:tcPr>
          <w:p w14:paraId="47F4E7EF" w14:textId="7E20EC25" w:rsidR="00A52E8D" w:rsidRPr="00A52E8D" w:rsidRDefault="00A52E8D" w:rsidP="00A52E8D">
            <w:pPr>
              <w:spacing w:before="0" w:after="0" w:line="240" w:lineRule="auto"/>
            </w:pPr>
            <w:r w:rsidRPr="00A52E8D">
              <w:rPr>
                <w:lang w:val="ro-RO"/>
              </w:rPr>
              <w:t>4.00</w:t>
            </w:r>
          </w:p>
        </w:tc>
        <w:tc>
          <w:tcPr>
            <w:tcW w:w="1543" w:type="dxa"/>
            <w:gridSpan w:val="2"/>
            <w:shd w:val="clear" w:color="auto" w:fill="auto"/>
            <w:noWrap/>
          </w:tcPr>
          <w:p w14:paraId="19729956" w14:textId="77777777" w:rsidR="00A52E8D" w:rsidRPr="00A52E8D" w:rsidRDefault="00A52E8D" w:rsidP="00A52E8D">
            <w:pPr>
              <w:spacing w:before="0" w:after="0" w:line="240" w:lineRule="auto"/>
            </w:pPr>
          </w:p>
        </w:tc>
        <w:tc>
          <w:tcPr>
            <w:tcW w:w="831" w:type="dxa"/>
            <w:gridSpan w:val="2"/>
            <w:vAlign w:val="center"/>
          </w:tcPr>
          <w:p w14:paraId="5C714617" w14:textId="50104D56" w:rsidR="00A52E8D" w:rsidRPr="00A52E8D" w:rsidRDefault="00A52E8D" w:rsidP="00A52E8D">
            <w:pPr>
              <w:spacing w:before="0" w:after="0" w:line="240" w:lineRule="auto"/>
            </w:pPr>
            <w:r w:rsidRPr="00A52E8D">
              <w:rPr>
                <w:lang w:val="ro-RO"/>
              </w:rPr>
              <w:t>PO</w:t>
            </w:r>
          </w:p>
        </w:tc>
        <w:tc>
          <w:tcPr>
            <w:tcW w:w="864" w:type="dxa"/>
            <w:vAlign w:val="center"/>
          </w:tcPr>
          <w:p w14:paraId="009AD5FF" w14:textId="1C73CCDD" w:rsidR="00A52E8D" w:rsidRPr="00A52E8D" w:rsidRDefault="00A52E8D" w:rsidP="00A52E8D">
            <w:pPr>
              <w:spacing w:before="0" w:after="0" w:line="240" w:lineRule="auto"/>
            </w:pPr>
            <w:r w:rsidRPr="00A52E8D">
              <w:rPr>
                <w:lang w:val="ro-RO"/>
              </w:rPr>
              <w:t>0.007</w:t>
            </w:r>
          </w:p>
        </w:tc>
        <w:tc>
          <w:tcPr>
            <w:tcW w:w="874" w:type="dxa"/>
            <w:vAlign w:val="center"/>
          </w:tcPr>
          <w:p w14:paraId="4F1051DB" w14:textId="2186EDFD" w:rsidR="00A52E8D" w:rsidRPr="00A52E8D" w:rsidRDefault="00A52E8D" w:rsidP="00A52E8D">
            <w:pPr>
              <w:spacing w:before="0" w:after="0" w:line="240" w:lineRule="auto"/>
            </w:pPr>
            <w:r w:rsidRPr="00A52E8D">
              <w:rPr>
                <w:lang w:val="ro-RO"/>
              </w:rPr>
              <w:t>0.0095</w:t>
            </w:r>
          </w:p>
        </w:tc>
        <w:tc>
          <w:tcPr>
            <w:tcW w:w="1105" w:type="dxa"/>
          </w:tcPr>
          <w:p w14:paraId="40211D92" w14:textId="77777777" w:rsidR="00A52E8D" w:rsidRPr="00A52E8D" w:rsidRDefault="00A52E8D" w:rsidP="00A52E8D">
            <w:pPr>
              <w:spacing w:before="0" w:after="0" w:line="240" w:lineRule="auto"/>
            </w:pPr>
          </w:p>
        </w:tc>
        <w:tc>
          <w:tcPr>
            <w:tcW w:w="1225" w:type="dxa"/>
            <w:gridSpan w:val="3"/>
            <w:shd w:val="clear" w:color="auto" w:fill="auto"/>
            <w:vAlign w:val="center"/>
          </w:tcPr>
          <w:p w14:paraId="51783544" w14:textId="5064C31F"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0BA059A2" w14:textId="449E6FA7" w:rsidR="00A52E8D" w:rsidRPr="00A52E8D" w:rsidRDefault="00A52E8D" w:rsidP="00A52E8D">
            <w:pPr>
              <w:spacing w:before="0" w:after="0" w:line="240" w:lineRule="auto"/>
            </w:pPr>
            <w:r w:rsidRPr="00A52E8D">
              <w:rPr>
                <w:lang w:val="ro-RO"/>
              </w:rPr>
              <w:t>CL LUNCAVIȚA</w:t>
            </w:r>
          </w:p>
        </w:tc>
        <w:tc>
          <w:tcPr>
            <w:tcW w:w="1330" w:type="dxa"/>
          </w:tcPr>
          <w:p w14:paraId="219B4CDB" w14:textId="0D2E2905" w:rsidR="00A52E8D" w:rsidRPr="00A52E8D" w:rsidRDefault="00A52E8D" w:rsidP="00A52E8D">
            <w:pPr>
              <w:spacing w:before="0" w:after="0" w:line="240" w:lineRule="auto"/>
            </w:pPr>
            <w:r w:rsidRPr="00A52E8D">
              <w:rPr>
                <w:lang w:val="ro-RO"/>
              </w:rPr>
              <w:t>A.B.A. Dobrogea Litoral</w:t>
            </w:r>
          </w:p>
        </w:tc>
        <w:tc>
          <w:tcPr>
            <w:tcW w:w="1238" w:type="dxa"/>
            <w:gridSpan w:val="2"/>
          </w:tcPr>
          <w:p w14:paraId="5DE03F74" w14:textId="3EE86601" w:rsidR="00A52E8D" w:rsidRPr="00A52E8D" w:rsidRDefault="00A52E8D" w:rsidP="00A52E8D">
            <w:pPr>
              <w:spacing w:before="0" w:after="0" w:line="240" w:lineRule="auto"/>
            </w:pPr>
            <w:r w:rsidRPr="00A52E8D">
              <w:rPr>
                <w:lang w:val="ro-RO"/>
              </w:rPr>
              <w:t>27.9</w:t>
            </w:r>
          </w:p>
        </w:tc>
      </w:tr>
      <w:tr w:rsidR="00A52E8D" w:rsidRPr="006E691A" w14:paraId="4E0822AF" w14:textId="77777777" w:rsidTr="00A52E8D">
        <w:trPr>
          <w:gridAfter w:val="1"/>
          <w:wAfter w:w="1316" w:type="dxa"/>
          <w:trHeight w:val="255"/>
        </w:trPr>
        <w:tc>
          <w:tcPr>
            <w:tcW w:w="506" w:type="dxa"/>
            <w:gridSpan w:val="2"/>
            <w:shd w:val="clear" w:color="auto" w:fill="auto"/>
            <w:noWrap/>
            <w:vAlign w:val="center"/>
          </w:tcPr>
          <w:p w14:paraId="6F4B6136" w14:textId="2ECEB204" w:rsidR="00A52E8D" w:rsidRPr="00A52E8D" w:rsidRDefault="00A52E8D" w:rsidP="00A52E8D">
            <w:pPr>
              <w:spacing w:before="0" w:after="0" w:line="240" w:lineRule="auto"/>
            </w:pPr>
            <w:r>
              <w:t>67</w:t>
            </w:r>
          </w:p>
        </w:tc>
        <w:tc>
          <w:tcPr>
            <w:tcW w:w="1776" w:type="dxa"/>
            <w:gridSpan w:val="2"/>
            <w:shd w:val="clear" w:color="auto" w:fill="auto"/>
            <w:noWrap/>
            <w:vAlign w:val="center"/>
          </w:tcPr>
          <w:p w14:paraId="39DD57D1" w14:textId="6EBBF0C0" w:rsidR="00A52E8D" w:rsidRPr="00A52E8D" w:rsidRDefault="00A52E8D" w:rsidP="00A52E8D">
            <w:pPr>
              <w:spacing w:before="0" w:after="0" w:line="240" w:lineRule="auto"/>
            </w:pPr>
            <w:r w:rsidRPr="00A52E8D">
              <w:rPr>
                <w:lang w:val="ro-RO"/>
              </w:rPr>
              <w:t>VALEA CIOCÂRLANULUI</w:t>
            </w:r>
          </w:p>
        </w:tc>
        <w:tc>
          <w:tcPr>
            <w:tcW w:w="1585" w:type="dxa"/>
            <w:gridSpan w:val="2"/>
            <w:vAlign w:val="center"/>
          </w:tcPr>
          <w:p w14:paraId="7B7EC8DC" w14:textId="3B0FE22C" w:rsidR="00A52E8D" w:rsidRPr="00A52E8D" w:rsidRDefault="00A52E8D" w:rsidP="00A52E8D">
            <w:pPr>
              <w:spacing w:before="0" w:after="0" w:line="240" w:lineRule="auto"/>
            </w:pPr>
            <w:r w:rsidRPr="00A52E8D">
              <w:rPr>
                <w:lang w:val="ro-RO"/>
              </w:rPr>
              <w:t>V. CIOCÂRLANULUI</w:t>
            </w:r>
          </w:p>
        </w:tc>
        <w:tc>
          <w:tcPr>
            <w:tcW w:w="1275" w:type="dxa"/>
            <w:vAlign w:val="center"/>
          </w:tcPr>
          <w:p w14:paraId="49EC9B41" w14:textId="6B648587" w:rsidR="00A52E8D" w:rsidRPr="00A52E8D" w:rsidRDefault="00A52E8D" w:rsidP="00A52E8D">
            <w:pPr>
              <w:spacing w:before="0" w:after="0" w:line="240" w:lineRule="auto"/>
            </w:pPr>
            <w:r w:rsidRPr="00A52E8D">
              <w:rPr>
                <w:lang w:val="ro-RO"/>
              </w:rPr>
              <w:t>necadastrat</w:t>
            </w:r>
          </w:p>
        </w:tc>
        <w:tc>
          <w:tcPr>
            <w:tcW w:w="773" w:type="dxa"/>
            <w:gridSpan w:val="2"/>
            <w:shd w:val="clear" w:color="auto" w:fill="auto"/>
            <w:noWrap/>
            <w:vAlign w:val="center"/>
          </w:tcPr>
          <w:p w14:paraId="150CE5DB" w14:textId="0A637A31"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2ADAC2D9" w14:textId="25535DE1" w:rsidR="00A52E8D" w:rsidRPr="00A52E8D" w:rsidRDefault="00A52E8D" w:rsidP="00A52E8D">
            <w:pPr>
              <w:spacing w:before="0" w:after="0" w:line="240" w:lineRule="auto"/>
            </w:pPr>
            <w:r w:rsidRPr="00A52E8D">
              <w:rPr>
                <w:lang w:val="ro-RO"/>
              </w:rPr>
              <w:t>Ostrov</w:t>
            </w:r>
          </w:p>
        </w:tc>
        <w:tc>
          <w:tcPr>
            <w:tcW w:w="1333" w:type="dxa"/>
            <w:shd w:val="clear" w:color="auto" w:fill="auto"/>
            <w:noWrap/>
            <w:vAlign w:val="center"/>
          </w:tcPr>
          <w:p w14:paraId="2571D2D4" w14:textId="0A453D6F" w:rsidR="00A52E8D" w:rsidRPr="00A52E8D" w:rsidRDefault="00A52E8D" w:rsidP="00A52E8D">
            <w:pPr>
              <w:spacing w:before="0" w:after="0" w:line="240" w:lineRule="auto"/>
            </w:pPr>
            <w:r w:rsidRPr="00A52E8D">
              <w:rPr>
                <w:lang w:val="ro-RO"/>
              </w:rPr>
              <w:t>7.50</w:t>
            </w:r>
          </w:p>
        </w:tc>
        <w:tc>
          <w:tcPr>
            <w:tcW w:w="1543" w:type="dxa"/>
            <w:gridSpan w:val="2"/>
            <w:shd w:val="clear" w:color="auto" w:fill="auto"/>
            <w:noWrap/>
          </w:tcPr>
          <w:p w14:paraId="1AB1DA3F" w14:textId="77777777" w:rsidR="00A52E8D" w:rsidRPr="00A52E8D" w:rsidRDefault="00A52E8D" w:rsidP="00A52E8D">
            <w:pPr>
              <w:spacing w:before="0" w:after="0" w:line="240" w:lineRule="auto"/>
            </w:pPr>
          </w:p>
        </w:tc>
        <w:tc>
          <w:tcPr>
            <w:tcW w:w="831" w:type="dxa"/>
            <w:gridSpan w:val="2"/>
            <w:vAlign w:val="center"/>
          </w:tcPr>
          <w:p w14:paraId="340E6473" w14:textId="1D5283BF" w:rsidR="00A52E8D" w:rsidRPr="00A52E8D" w:rsidRDefault="00A52E8D" w:rsidP="00A52E8D">
            <w:pPr>
              <w:spacing w:before="0" w:after="0" w:line="240" w:lineRule="auto"/>
            </w:pPr>
            <w:r w:rsidRPr="00A52E8D">
              <w:rPr>
                <w:lang w:val="ro-RO"/>
              </w:rPr>
              <w:t>PO</w:t>
            </w:r>
          </w:p>
        </w:tc>
        <w:tc>
          <w:tcPr>
            <w:tcW w:w="864" w:type="dxa"/>
            <w:vAlign w:val="center"/>
          </w:tcPr>
          <w:p w14:paraId="27306725" w14:textId="0195079D" w:rsidR="00A52E8D" w:rsidRPr="00A52E8D" w:rsidRDefault="00A52E8D" w:rsidP="00A52E8D">
            <w:pPr>
              <w:spacing w:before="0" w:after="0" w:line="240" w:lineRule="auto"/>
            </w:pPr>
            <w:r w:rsidRPr="00A52E8D">
              <w:rPr>
                <w:lang w:val="ro-RO"/>
              </w:rPr>
              <w:t> </w:t>
            </w:r>
          </w:p>
        </w:tc>
        <w:tc>
          <w:tcPr>
            <w:tcW w:w="874" w:type="dxa"/>
            <w:vAlign w:val="center"/>
          </w:tcPr>
          <w:p w14:paraId="06F1C858" w14:textId="4D51C19D" w:rsidR="00A52E8D" w:rsidRPr="00A52E8D" w:rsidRDefault="00A52E8D" w:rsidP="00A52E8D">
            <w:pPr>
              <w:spacing w:before="0" w:after="0" w:line="240" w:lineRule="auto"/>
            </w:pPr>
            <w:r w:rsidRPr="00A52E8D">
              <w:rPr>
                <w:lang w:val="ro-RO"/>
              </w:rPr>
              <w:t>0.3370</w:t>
            </w:r>
          </w:p>
        </w:tc>
        <w:tc>
          <w:tcPr>
            <w:tcW w:w="1105" w:type="dxa"/>
          </w:tcPr>
          <w:p w14:paraId="049F798A" w14:textId="77777777" w:rsidR="00A52E8D" w:rsidRPr="00A52E8D" w:rsidRDefault="00A52E8D" w:rsidP="00A52E8D">
            <w:pPr>
              <w:spacing w:before="0" w:after="0" w:line="240" w:lineRule="auto"/>
            </w:pPr>
          </w:p>
        </w:tc>
        <w:tc>
          <w:tcPr>
            <w:tcW w:w="1225" w:type="dxa"/>
            <w:gridSpan w:val="3"/>
            <w:shd w:val="clear" w:color="auto" w:fill="auto"/>
            <w:vAlign w:val="center"/>
          </w:tcPr>
          <w:p w14:paraId="750664FE" w14:textId="547D8AFD"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115D5784" w14:textId="6F49E0E0" w:rsidR="00A52E8D" w:rsidRPr="00A52E8D" w:rsidRDefault="00A52E8D" w:rsidP="00A52E8D">
            <w:pPr>
              <w:spacing w:before="0" w:after="0" w:line="240" w:lineRule="auto"/>
            </w:pPr>
            <w:r w:rsidRPr="00A52E8D">
              <w:rPr>
                <w:lang w:val="ro-RO"/>
              </w:rPr>
              <w:t>CL OSTROV</w:t>
            </w:r>
          </w:p>
        </w:tc>
        <w:tc>
          <w:tcPr>
            <w:tcW w:w="1330" w:type="dxa"/>
          </w:tcPr>
          <w:p w14:paraId="44F32484" w14:textId="0044F0D5" w:rsidR="00A52E8D" w:rsidRPr="00A52E8D" w:rsidRDefault="00A52E8D" w:rsidP="00A52E8D">
            <w:pPr>
              <w:spacing w:before="0" w:after="0" w:line="240" w:lineRule="auto"/>
            </w:pPr>
            <w:r w:rsidRPr="00A52E8D">
              <w:rPr>
                <w:lang w:val="ro-RO"/>
              </w:rPr>
              <w:t>A.B.A. Dobrogea Litoral</w:t>
            </w:r>
          </w:p>
        </w:tc>
        <w:tc>
          <w:tcPr>
            <w:tcW w:w="1238" w:type="dxa"/>
            <w:gridSpan w:val="2"/>
          </w:tcPr>
          <w:p w14:paraId="3ECCB352" w14:textId="6FD7CDCE" w:rsidR="00A52E8D" w:rsidRPr="00A52E8D" w:rsidRDefault="00A52E8D" w:rsidP="00A52E8D">
            <w:pPr>
              <w:spacing w:before="0" w:after="0" w:line="240" w:lineRule="auto"/>
            </w:pPr>
            <w:r w:rsidRPr="00A52E8D">
              <w:rPr>
                <w:lang w:val="ro-RO"/>
              </w:rPr>
              <w:t>27.9</w:t>
            </w:r>
          </w:p>
        </w:tc>
      </w:tr>
      <w:tr w:rsidR="00A52E8D" w:rsidRPr="006E691A" w14:paraId="50D41C39" w14:textId="77777777" w:rsidTr="00A52E8D">
        <w:trPr>
          <w:gridAfter w:val="1"/>
          <w:wAfter w:w="1316" w:type="dxa"/>
          <w:trHeight w:val="255"/>
        </w:trPr>
        <w:tc>
          <w:tcPr>
            <w:tcW w:w="506" w:type="dxa"/>
            <w:gridSpan w:val="2"/>
            <w:shd w:val="clear" w:color="auto" w:fill="auto"/>
            <w:noWrap/>
            <w:vAlign w:val="center"/>
          </w:tcPr>
          <w:p w14:paraId="7CF5B31A" w14:textId="098B3ACA" w:rsidR="00A52E8D" w:rsidRPr="00A52E8D" w:rsidRDefault="00A52E8D" w:rsidP="00A52E8D">
            <w:pPr>
              <w:spacing w:before="0" w:after="0" w:line="240" w:lineRule="auto"/>
            </w:pPr>
            <w:r>
              <w:t>68</w:t>
            </w:r>
          </w:p>
        </w:tc>
        <w:tc>
          <w:tcPr>
            <w:tcW w:w="1776" w:type="dxa"/>
            <w:gridSpan w:val="2"/>
            <w:shd w:val="clear" w:color="auto" w:fill="auto"/>
            <w:noWrap/>
            <w:vAlign w:val="center"/>
          </w:tcPr>
          <w:p w14:paraId="78E4F303" w14:textId="0E88E9BE" w:rsidR="00A52E8D" w:rsidRPr="00A52E8D" w:rsidRDefault="00A52E8D" w:rsidP="00A52E8D">
            <w:pPr>
              <w:spacing w:before="0" w:after="0" w:line="240" w:lineRule="auto"/>
            </w:pPr>
            <w:r w:rsidRPr="00A52E8D">
              <w:rPr>
                <w:lang w:val="ro-RO"/>
              </w:rPr>
              <w:t>VALEA HOGEI</w:t>
            </w:r>
          </w:p>
        </w:tc>
        <w:tc>
          <w:tcPr>
            <w:tcW w:w="1585" w:type="dxa"/>
            <w:gridSpan w:val="2"/>
            <w:vAlign w:val="center"/>
          </w:tcPr>
          <w:p w14:paraId="024BC2FD" w14:textId="357BE236" w:rsidR="00A52E8D" w:rsidRPr="00A52E8D" w:rsidRDefault="00A52E8D" w:rsidP="00A52E8D">
            <w:pPr>
              <w:spacing w:before="0" w:after="0" w:line="240" w:lineRule="auto"/>
            </w:pPr>
            <w:r w:rsidRPr="00A52E8D">
              <w:rPr>
                <w:lang w:val="ro-RO"/>
              </w:rPr>
              <w:t>V. HOGEI</w:t>
            </w:r>
          </w:p>
        </w:tc>
        <w:tc>
          <w:tcPr>
            <w:tcW w:w="1275" w:type="dxa"/>
            <w:vAlign w:val="center"/>
          </w:tcPr>
          <w:p w14:paraId="2F8411FE" w14:textId="6CA1F054" w:rsidR="00A52E8D" w:rsidRPr="00A52E8D" w:rsidRDefault="00A52E8D" w:rsidP="00A52E8D">
            <w:pPr>
              <w:spacing w:before="0" w:after="0" w:line="240" w:lineRule="auto"/>
            </w:pPr>
            <w:r w:rsidRPr="00A52E8D">
              <w:rPr>
                <w:lang w:val="ro-RO"/>
              </w:rPr>
              <w:t>necadastrat</w:t>
            </w:r>
          </w:p>
        </w:tc>
        <w:tc>
          <w:tcPr>
            <w:tcW w:w="773" w:type="dxa"/>
            <w:gridSpan w:val="2"/>
            <w:shd w:val="clear" w:color="auto" w:fill="auto"/>
            <w:noWrap/>
            <w:vAlign w:val="center"/>
          </w:tcPr>
          <w:p w14:paraId="78B30BF3" w14:textId="1B8DC7FF" w:rsidR="00A52E8D" w:rsidRPr="00A52E8D" w:rsidRDefault="00A52E8D" w:rsidP="00A52E8D">
            <w:pPr>
              <w:spacing w:before="0" w:after="0" w:line="240" w:lineRule="auto"/>
            </w:pPr>
            <w:r w:rsidRPr="00A52E8D">
              <w:rPr>
                <w:lang w:val="ro-RO"/>
              </w:rPr>
              <w:t>TL</w:t>
            </w:r>
          </w:p>
        </w:tc>
        <w:tc>
          <w:tcPr>
            <w:tcW w:w="2867" w:type="dxa"/>
            <w:gridSpan w:val="3"/>
            <w:shd w:val="clear" w:color="auto" w:fill="auto"/>
            <w:vAlign w:val="center"/>
          </w:tcPr>
          <w:p w14:paraId="07DE4F7C" w14:textId="293E3052" w:rsidR="00A52E8D" w:rsidRPr="00A52E8D" w:rsidRDefault="00A52E8D" w:rsidP="00A52E8D">
            <w:pPr>
              <w:spacing w:before="0" w:after="0" w:line="240" w:lineRule="auto"/>
            </w:pPr>
            <w:r w:rsidRPr="00A52E8D">
              <w:rPr>
                <w:lang w:val="ro-RO"/>
              </w:rPr>
              <w:t>Ostrov</w:t>
            </w:r>
          </w:p>
        </w:tc>
        <w:tc>
          <w:tcPr>
            <w:tcW w:w="1333" w:type="dxa"/>
            <w:shd w:val="clear" w:color="auto" w:fill="auto"/>
            <w:noWrap/>
            <w:vAlign w:val="center"/>
          </w:tcPr>
          <w:p w14:paraId="769BF23A" w14:textId="51D0737C" w:rsidR="00A52E8D" w:rsidRPr="00A52E8D" w:rsidRDefault="00A52E8D" w:rsidP="00A52E8D">
            <w:pPr>
              <w:spacing w:before="0" w:after="0" w:line="240" w:lineRule="auto"/>
            </w:pPr>
            <w:r w:rsidRPr="00A52E8D">
              <w:rPr>
                <w:lang w:val="ro-RO"/>
              </w:rPr>
              <w:t>12.00</w:t>
            </w:r>
          </w:p>
        </w:tc>
        <w:tc>
          <w:tcPr>
            <w:tcW w:w="1543" w:type="dxa"/>
            <w:gridSpan w:val="2"/>
            <w:shd w:val="clear" w:color="auto" w:fill="auto"/>
            <w:noWrap/>
          </w:tcPr>
          <w:p w14:paraId="57A8A563" w14:textId="77777777" w:rsidR="00A52E8D" w:rsidRPr="00A52E8D" w:rsidRDefault="00A52E8D" w:rsidP="00A52E8D">
            <w:pPr>
              <w:spacing w:before="0" w:after="0" w:line="240" w:lineRule="auto"/>
            </w:pPr>
          </w:p>
        </w:tc>
        <w:tc>
          <w:tcPr>
            <w:tcW w:w="831" w:type="dxa"/>
            <w:gridSpan w:val="2"/>
            <w:vAlign w:val="center"/>
          </w:tcPr>
          <w:p w14:paraId="7BDDACCA" w14:textId="44EB30A4" w:rsidR="00A52E8D" w:rsidRPr="00A52E8D" w:rsidRDefault="00A52E8D" w:rsidP="00A52E8D">
            <w:pPr>
              <w:spacing w:before="0" w:after="0" w:line="240" w:lineRule="auto"/>
            </w:pPr>
            <w:r w:rsidRPr="00A52E8D">
              <w:rPr>
                <w:lang w:val="ro-RO"/>
              </w:rPr>
              <w:t>PO</w:t>
            </w:r>
          </w:p>
        </w:tc>
        <w:tc>
          <w:tcPr>
            <w:tcW w:w="864" w:type="dxa"/>
            <w:vAlign w:val="center"/>
          </w:tcPr>
          <w:p w14:paraId="023ABBD2" w14:textId="0DB5E031" w:rsidR="00A52E8D" w:rsidRPr="00A52E8D" w:rsidRDefault="00A52E8D" w:rsidP="00A52E8D">
            <w:pPr>
              <w:spacing w:before="0" w:after="0" w:line="240" w:lineRule="auto"/>
            </w:pPr>
            <w:r w:rsidRPr="00A52E8D">
              <w:rPr>
                <w:lang w:val="ro-RO"/>
              </w:rPr>
              <w:t> </w:t>
            </w:r>
          </w:p>
        </w:tc>
        <w:tc>
          <w:tcPr>
            <w:tcW w:w="874" w:type="dxa"/>
            <w:vAlign w:val="center"/>
          </w:tcPr>
          <w:p w14:paraId="22441346" w14:textId="15667EC3" w:rsidR="00A52E8D" w:rsidRPr="00A52E8D" w:rsidRDefault="00A52E8D" w:rsidP="00A52E8D">
            <w:pPr>
              <w:spacing w:before="0" w:after="0" w:line="240" w:lineRule="auto"/>
            </w:pPr>
            <w:r w:rsidRPr="00A52E8D">
              <w:rPr>
                <w:lang w:val="ro-RO"/>
              </w:rPr>
              <w:t>0.7970</w:t>
            </w:r>
          </w:p>
        </w:tc>
        <w:tc>
          <w:tcPr>
            <w:tcW w:w="1105" w:type="dxa"/>
          </w:tcPr>
          <w:p w14:paraId="28A42FD0" w14:textId="77777777" w:rsidR="00A52E8D" w:rsidRPr="00A52E8D" w:rsidRDefault="00A52E8D" w:rsidP="00A52E8D">
            <w:pPr>
              <w:spacing w:before="0" w:after="0" w:line="240" w:lineRule="auto"/>
            </w:pPr>
          </w:p>
        </w:tc>
        <w:tc>
          <w:tcPr>
            <w:tcW w:w="1225" w:type="dxa"/>
            <w:gridSpan w:val="3"/>
            <w:shd w:val="clear" w:color="auto" w:fill="auto"/>
            <w:vAlign w:val="center"/>
          </w:tcPr>
          <w:p w14:paraId="3DCAFEB4" w14:textId="1819B2D8"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2F9A0573" w14:textId="2CEEBE32" w:rsidR="00A52E8D" w:rsidRPr="00A52E8D" w:rsidRDefault="00A52E8D" w:rsidP="00A52E8D">
            <w:pPr>
              <w:spacing w:before="0" w:after="0" w:line="240" w:lineRule="auto"/>
            </w:pPr>
            <w:r w:rsidRPr="00A52E8D">
              <w:rPr>
                <w:lang w:val="ro-RO"/>
              </w:rPr>
              <w:t>CL OSTROV</w:t>
            </w:r>
          </w:p>
        </w:tc>
        <w:tc>
          <w:tcPr>
            <w:tcW w:w="1330" w:type="dxa"/>
          </w:tcPr>
          <w:p w14:paraId="42CFE03F" w14:textId="5E0340B4" w:rsidR="00A52E8D" w:rsidRPr="00A52E8D" w:rsidRDefault="00A52E8D" w:rsidP="00A52E8D">
            <w:pPr>
              <w:spacing w:before="0" w:after="0" w:line="240" w:lineRule="auto"/>
            </w:pPr>
            <w:r w:rsidRPr="00A52E8D">
              <w:rPr>
                <w:lang w:val="ro-RO"/>
              </w:rPr>
              <w:t>A.B.A. Dobrogea Litoral</w:t>
            </w:r>
          </w:p>
        </w:tc>
        <w:tc>
          <w:tcPr>
            <w:tcW w:w="1238" w:type="dxa"/>
            <w:gridSpan w:val="2"/>
          </w:tcPr>
          <w:p w14:paraId="3BDAB810" w14:textId="3DD6309A" w:rsidR="00A52E8D" w:rsidRPr="00A52E8D" w:rsidRDefault="00A52E8D" w:rsidP="00A52E8D">
            <w:pPr>
              <w:spacing w:before="0" w:after="0" w:line="240" w:lineRule="auto"/>
            </w:pPr>
            <w:r w:rsidRPr="00A52E8D">
              <w:rPr>
                <w:lang w:val="ro-RO"/>
              </w:rPr>
              <w:t>27.9</w:t>
            </w:r>
          </w:p>
        </w:tc>
      </w:tr>
      <w:tr w:rsidR="00A52E8D" w:rsidRPr="006E691A" w14:paraId="09FBD4BB" w14:textId="77777777" w:rsidTr="00A52E8D">
        <w:trPr>
          <w:gridAfter w:val="1"/>
          <w:wAfter w:w="1316" w:type="dxa"/>
          <w:trHeight w:val="255"/>
        </w:trPr>
        <w:tc>
          <w:tcPr>
            <w:tcW w:w="506" w:type="dxa"/>
            <w:gridSpan w:val="2"/>
            <w:shd w:val="clear" w:color="auto" w:fill="auto"/>
            <w:noWrap/>
            <w:vAlign w:val="center"/>
          </w:tcPr>
          <w:p w14:paraId="7CA5BF76" w14:textId="560B460D" w:rsidR="00A52E8D" w:rsidRPr="00A52E8D" w:rsidRDefault="00A52E8D" w:rsidP="00A52E8D">
            <w:pPr>
              <w:spacing w:before="0" w:after="0" w:line="240" w:lineRule="auto"/>
            </w:pPr>
            <w:r>
              <w:t>69</w:t>
            </w:r>
          </w:p>
        </w:tc>
        <w:tc>
          <w:tcPr>
            <w:tcW w:w="1776" w:type="dxa"/>
            <w:gridSpan w:val="2"/>
            <w:shd w:val="clear" w:color="auto" w:fill="auto"/>
            <w:noWrap/>
            <w:vAlign w:val="center"/>
          </w:tcPr>
          <w:p w14:paraId="7DAF1031" w14:textId="4AF35A56" w:rsidR="00A52E8D" w:rsidRPr="00A52E8D" w:rsidRDefault="00A52E8D" w:rsidP="00A52E8D">
            <w:pPr>
              <w:spacing w:before="0" w:after="0" w:line="240" w:lineRule="auto"/>
            </w:pPr>
            <w:r w:rsidRPr="00A52E8D">
              <w:rPr>
                <w:lang w:val="ro-RO"/>
              </w:rPr>
              <w:t>STĂVILAR OLTINA</w:t>
            </w:r>
          </w:p>
        </w:tc>
        <w:tc>
          <w:tcPr>
            <w:tcW w:w="1585" w:type="dxa"/>
            <w:gridSpan w:val="2"/>
            <w:vAlign w:val="center"/>
          </w:tcPr>
          <w:p w14:paraId="400D3198" w14:textId="74DD833C" w:rsidR="00A52E8D" w:rsidRPr="00A52E8D" w:rsidRDefault="00A52E8D" w:rsidP="00A52E8D">
            <w:pPr>
              <w:spacing w:before="0" w:after="0" w:line="240" w:lineRule="auto"/>
            </w:pPr>
            <w:r w:rsidRPr="00A52E8D">
              <w:rPr>
                <w:lang w:val="ro-RO"/>
              </w:rPr>
              <w:t>CANARAUA FETEI</w:t>
            </w:r>
          </w:p>
        </w:tc>
        <w:tc>
          <w:tcPr>
            <w:tcW w:w="1275" w:type="dxa"/>
            <w:vAlign w:val="center"/>
          </w:tcPr>
          <w:p w14:paraId="55346F8E" w14:textId="71008782" w:rsidR="00A52E8D" w:rsidRPr="00A52E8D" w:rsidRDefault="00A52E8D" w:rsidP="00A52E8D">
            <w:pPr>
              <w:spacing w:before="0" w:after="0" w:line="240" w:lineRule="auto"/>
            </w:pPr>
            <w:r w:rsidRPr="00A52E8D">
              <w:rPr>
                <w:lang w:val="ro-RO"/>
              </w:rPr>
              <w:t>XIV-1.39</w:t>
            </w:r>
          </w:p>
        </w:tc>
        <w:tc>
          <w:tcPr>
            <w:tcW w:w="773" w:type="dxa"/>
            <w:gridSpan w:val="2"/>
            <w:shd w:val="clear" w:color="auto" w:fill="auto"/>
            <w:noWrap/>
            <w:vAlign w:val="center"/>
          </w:tcPr>
          <w:p w14:paraId="57A88489" w14:textId="3C5B8A07"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76F14F76" w14:textId="1ECAF581" w:rsidR="00A52E8D" w:rsidRPr="00A52E8D" w:rsidRDefault="00A52E8D" w:rsidP="00A52E8D">
            <w:pPr>
              <w:spacing w:before="0" w:after="0" w:line="240" w:lineRule="auto"/>
            </w:pPr>
            <w:r w:rsidRPr="00A52E8D">
              <w:rPr>
                <w:lang w:val="ro-RO"/>
              </w:rPr>
              <w:t>Oltina</w:t>
            </w:r>
          </w:p>
        </w:tc>
        <w:tc>
          <w:tcPr>
            <w:tcW w:w="1333" w:type="dxa"/>
            <w:shd w:val="clear" w:color="auto" w:fill="auto"/>
            <w:noWrap/>
            <w:vAlign w:val="center"/>
          </w:tcPr>
          <w:p w14:paraId="22825DF3" w14:textId="6B3909DC" w:rsidR="00A52E8D" w:rsidRPr="00A52E8D" w:rsidRDefault="00A52E8D" w:rsidP="00A52E8D">
            <w:pPr>
              <w:spacing w:before="0" w:after="0" w:line="240" w:lineRule="auto"/>
            </w:pPr>
            <w:r w:rsidRPr="00A52E8D">
              <w:rPr>
                <w:lang w:val="ro-RO"/>
              </w:rPr>
              <w:t>8.00</w:t>
            </w:r>
          </w:p>
        </w:tc>
        <w:tc>
          <w:tcPr>
            <w:tcW w:w="1543" w:type="dxa"/>
            <w:gridSpan w:val="2"/>
            <w:shd w:val="clear" w:color="auto" w:fill="auto"/>
            <w:noWrap/>
          </w:tcPr>
          <w:p w14:paraId="7E5B0552" w14:textId="77777777" w:rsidR="00A52E8D" w:rsidRPr="00A52E8D" w:rsidRDefault="00A52E8D" w:rsidP="00A52E8D">
            <w:pPr>
              <w:spacing w:before="0" w:after="0" w:line="240" w:lineRule="auto"/>
            </w:pPr>
          </w:p>
        </w:tc>
        <w:tc>
          <w:tcPr>
            <w:tcW w:w="831" w:type="dxa"/>
            <w:gridSpan w:val="2"/>
            <w:vAlign w:val="center"/>
          </w:tcPr>
          <w:p w14:paraId="04E81706" w14:textId="063C3F60" w:rsidR="00A52E8D" w:rsidRPr="00A52E8D" w:rsidRDefault="00A52E8D" w:rsidP="00A52E8D">
            <w:pPr>
              <w:spacing w:before="0" w:after="0" w:line="240" w:lineRule="auto"/>
            </w:pPr>
            <w:r w:rsidRPr="00A52E8D">
              <w:rPr>
                <w:lang w:val="ro-RO"/>
              </w:rPr>
              <w:t>SS</w:t>
            </w:r>
          </w:p>
        </w:tc>
        <w:tc>
          <w:tcPr>
            <w:tcW w:w="864" w:type="dxa"/>
            <w:vAlign w:val="center"/>
          </w:tcPr>
          <w:p w14:paraId="56C7FAF3" w14:textId="5058027E" w:rsidR="00A52E8D" w:rsidRPr="00A52E8D" w:rsidRDefault="00A52E8D" w:rsidP="00A52E8D">
            <w:pPr>
              <w:spacing w:before="0" w:after="0" w:line="240" w:lineRule="auto"/>
            </w:pPr>
            <w:r w:rsidRPr="00A52E8D">
              <w:rPr>
                <w:lang w:val="ro-RO"/>
              </w:rPr>
              <w:t>18.504</w:t>
            </w:r>
          </w:p>
        </w:tc>
        <w:tc>
          <w:tcPr>
            <w:tcW w:w="874" w:type="dxa"/>
            <w:vAlign w:val="center"/>
          </w:tcPr>
          <w:p w14:paraId="50F317D7" w14:textId="5B647397" w:rsidR="00A52E8D" w:rsidRPr="00A52E8D" w:rsidRDefault="00A52E8D" w:rsidP="00A52E8D">
            <w:pPr>
              <w:spacing w:before="0" w:after="0" w:line="240" w:lineRule="auto"/>
            </w:pPr>
            <w:r w:rsidRPr="00A52E8D">
              <w:rPr>
                <w:lang w:val="ro-RO"/>
              </w:rPr>
              <w:t>28.1580</w:t>
            </w:r>
          </w:p>
        </w:tc>
        <w:tc>
          <w:tcPr>
            <w:tcW w:w="1105" w:type="dxa"/>
          </w:tcPr>
          <w:p w14:paraId="18E66B99" w14:textId="77777777" w:rsidR="00A52E8D" w:rsidRPr="00A52E8D" w:rsidRDefault="00A52E8D" w:rsidP="00A52E8D">
            <w:pPr>
              <w:spacing w:before="0" w:after="0" w:line="240" w:lineRule="auto"/>
            </w:pPr>
          </w:p>
        </w:tc>
        <w:tc>
          <w:tcPr>
            <w:tcW w:w="1225" w:type="dxa"/>
            <w:gridSpan w:val="3"/>
            <w:shd w:val="clear" w:color="auto" w:fill="auto"/>
            <w:vAlign w:val="center"/>
          </w:tcPr>
          <w:p w14:paraId="5ABA93EA" w14:textId="37B33D33" w:rsidR="00A52E8D" w:rsidRPr="00A52E8D" w:rsidRDefault="00A52E8D" w:rsidP="00A52E8D">
            <w:pPr>
              <w:spacing w:before="0" w:after="0" w:line="240" w:lineRule="auto"/>
            </w:pPr>
            <w:r w:rsidRPr="00A52E8D">
              <w:rPr>
                <w:lang w:val="ro-RO"/>
              </w:rPr>
              <w:t>P</w:t>
            </w:r>
          </w:p>
        </w:tc>
        <w:tc>
          <w:tcPr>
            <w:tcW w:w="1452" w:type="dxa"/>
            <w:shd w:val="clear" w:color="auto" w:fill="auto"/>
            <w:noWrap/>
            <w:vAlign w:val="center"/>
          </w:tcPr>
          <w:p w14:paraId="42C94EDA" w14:textId="723FA318" w:rsidR="00A52E8D" w:rsidRPr="00A52E8D" w:rsidRDefault="00A52E8D" w:rsidP="00A52E8D">
            <w:pPr>
              <w:spacing w:before="0" w:after="0" w:line="240" w:lineRule="auto"/>
            </w:pPr>
            <w:r w:rsidRPr="00A52E8D">
              <w:rPr>
                <w:lang w:val="ro-RO"/>
              </w:rPr>
              <w:t>AQUAROM ELITE DISTRIBUTION</w:t>
            </w:r>
          </w:p>
        </w:tc>
        <w:tc>
          <w:tcPr>
            <w:tcW w:w="1330" w:type="dxa"/>
          </w:tcPr>
          <w:p w14:paraId="3FE2C8AD" w14:textId="0E60BA32" w:rsidR="00A52E8D" w:rsidRPr="00A52E8D" w:rsidRDefault="00A52E8D" w:rsidP="00A52E8D">
            <w:pPr>
              <w:spacing w:before="0" w:after="0" w:line="240" w:lineRule="auto"/>
            </w:pPr>
            <w:r w:rsidRPr="00A52E8D">
              <w:rPr>
                <w:lang w:val="ro-RO"/>
              </w:rPr>
              <w:t>A.B.A. Dobrogea Litoral</w:t>
            </w:r>
          </w:p>
        </w:tc>
        <w:tc>
          <w:tcPr>
            <w:tcW w:w="1238" w:type="dxa"/>
            <w:gridSpan w:val="2"/>
          </w:tcPr>
          <w:p w14:paraId="7A39799F" w14:textId="2FD3C7FD" w:rsidR="00A52E8D" w:rsidRPr="00A52E8D" w:rsidRDefault="00A52E8D" w:rsidP="00A52E8D">
            <w:pPr>
              <w:spacing w:before="0" w:after="0" w:line="240" w:lineRule="auto"/>
            </w:pPr>
            <w:r w:rsidRPr="00A52E8D">
              <w:rPr>
                <w:lang w:val="ro-RO"/>
              </w:rPr>
              <w:t>14.,9</w:t>
            </w:r>
          </w:p>
        </w:tc>
      </w:tr>
      <w:tr w:rsidR="00A52E8D" w:rsidRPr="006E691A" w14:paraId="012B7DB0" w14:textId="77777777" w:rsidTr="00A52E8D">
        <w:trPr>
          <w:gridAfter w:val="1"/>
          <w:wAfter w:w="1316" w:type="dxa"/>
          <w:trHeight w:val="255"/>
        </w:trPr>
        <w:tc>
          <w:tcPr>
            <w:tcW w:w="506" w:type="dxa"/>
            <w:gridSpan w:val="2"/>
            <w:shd w:val="clear" w:color="auto" w:fill="auto"/>
            <w:noWrap/>
            <w:vAlign w:val="center"/>
          </w:tcPr>
          <w:p w14:paraId="6F52337B" w14:textId="6AA5159B" w:rsidR="00A52E8D" w:rsidRPr="00A52E8D" w:rsidRDefault="00A52E8D" w:rsidP="00A52E8D">
            <w:pPr>
              <w:spacing w:before="0" w:after="0" w:line="240" w:lineRule="auto"/>
            </w:pPr>
            <w:r>
              <w:t>70</w:t>
            </w:r>
          </w:p>
        </w:tc>
        <w:tc>
          <w:tcPr>
            <w:tcW w:w="1776" w:type="dxa"/>
            <w:gridSpan w:val="2"/>
            <w:shd w:val="clear" w:color="auto" w:fill="auto"/>
            <w:noWrap/>
            <w:vAlign w:val="center"/>
          </w:tcPr>
          <w:p w14:paraId="3F8DE34E" w14:textId="61D93A4C" w:rsidR="00A52E8D" w:rsidRPr="00A52E8D" w:rsidRDefault="00A52E8D" w:rsidP="00A52E8D">
            <w:pPr>
              <w:spacing w:before="0" w:after="0" w:line="240" w:lineRule="auto"/>
            </w:pPr>
            <w:r w:rsidRPr="00A52E8D">
              <w:rPr>
                <w:lang w:val="ro-RO"/>
              </w:rPr>
              <w:t>GHERGHINA</w:t>
            </w:r>
          </w:p>
        </w:tc>
        <w:tc>
          <w:tcPr>
            <w:tcW w:w="1585" w:type="dxa"/>
            <w:gridSpan w:val="2"/>
            <w:vAlign w:val="center"/>
          </w:tcPr>
          <w:p w14:paraId="4155F749" w14:textId="659E5990" w:rsidR="00A52E8D" w:rsidRPr="00A52E8D" w:rsidRDefault="00A52E8D" w:rsidP="00A52E8D">
            <w:pPr>
              <w:spacing w:before="0" w:after="0" w:line="240" w:lineRule="auto"/>
            </w:pPr>
            <w:r w:rsidRPr="00A52E8D">
              <w:rPr>
                <w:lang w:val="ro-RO"/>
              </w:rPr>
              <w:t>ȚIBRIN</w:t>
            </w:r>
          </w:p>
        </w:tc>
        <w:tc>
          <w:tcPr>
            <w:tcW w:w="1275" w:type="dxa"/>
            <w:vAlign w:val="center"/>
          </w:tcPr>
          <w:p w14:paraId="19FC7E18" w14:textId="06DECEFE" w:rsidR="00A52E8D" w:rsidRPr="00A52E8D" w:rsidRDefault="00A52E8D" w:rsidP="00A52E8D">
            <w:pPr>
              <w:spacing w:before="0" w:after="0" w:line="240" w:lineRule="auto"/>
            </w:pPr>
            <w:r w:rsidRPr="00A52E8D">
              <w:rPr>
                <w:lang w:val="ro-RO"/>
              </w:rPr>
              <w:t>XIV-1.43</w:t>
            </w:r>
          </w:p>
        </w:tc>
        <w:tc>
          <w:tcPr>
            <w:tcW w:w="773" w:type="dxa"/>
            <w:gridSpan w:val="2"/>
            <w:shd w:val="clear" w:color="auto" w:fill="auto"/>
            <w:noWrap/>
            <w:vAlign w:val="center"/>
          </w:tcPr>
          <w:p w14:paraId="067E18A4" w14:textId="2CB7AC68"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2E840EB7" w14:textId="1D5DEC39" w:rsidR="00A52E8D" w:rsidRPr="00A52E8D" w:rsidRDefault="00A52E8D" w:rsidP="00A52E8D">
            <w:pPr>
              <w:spacing w:before="0" w:after="0" w:line="240" w:lineRule="auto"/>
            </w:pPr>
            <w:r w:rsidRPr="00A52E8D">
              <w:rPr>
                <w:lang w:val="ro-RO"/>
              </w:rPr>
              <w:t>Mircea Vodă/Gherghina</w:t>
            </w:r>
          </w:p>
        </w:tc>
        <w:tc>
          <w:tcPr>
            <w:tcW w:w="1333" w:type="dxa"/>
            <w:shd w:val="clear" w:color="auto" w:fill="auto"/>
            <w:noWrap/>
            <w:vAlign w:val="center"/>
          </w:tcPr>
          <w:p w14:paraId="1B3552BB" w14:textId="373C0366"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67B39803" w14:textId="77777777" w:rsidR="00A52E8D" w:rsidRPr="00A52E8D" w:rsidRDefault="00A52E8D" w:rsidP="00A52E8D">
            <w:pPr>
              <w:spacing w:before="0" w:after="0" w:line="240" w:lineRule="auto"/>
            </w:pPr>
          </w:p>
        </w:tc>
        <w:tc>
          <w:tcPr>
            <w:tcW w:w="831" w:type="dxa"/>
            <w:gridSpan w:val="2"/>
            <w:vAlign w:val="center"/>
          </w:tcPr>
          <w:p w14:paraId="6FDBA140" w14:textId="145B3ED8" w:rsidR="00A52E8D" w:rsidRPr="00A52E8D" w:rsidRDefault="00A52E8D" w:rsidP="00A52E8D">
            <w:pPr>
              <w:spacing w:before="0" w:after="0" w:line="240" w:lineRule="auto"/>
            </w:pPr>
            <w:r w:rsidRPr="00A52E8D">
              <w:rPr>
                <w:lang w:val="ro-RO"/>
              </w:rPr>
              <w:t>PO</w:t>
            </w:r>
          </w:p>
        </w:tc>
        <w:tc>
          <w:tcPr>
            <w:tcW w:w="864" w:type="dxa"/>
            <w:vAlign w:val="center"/>
          </w:tcPr>
          <w:p w14:paraId="57C5FF3F" w14:textId="0B868F55" w:rsidR="00A52E8D" w:rsidRPr="00A52E8D" w:rsidRDefault="00A52E8D" w:rsidP="00A52E8D">
            <w:pPr>
              <w:spacing w:before="0" w:after="0" w:line="240" w:lineRule="auto"/>
            </w:pPr>
            <w:r w:rsidRPr="00A52E8D">
              <w:rPr>
                <w:lang w:val="ro-RO"/>
              </w:rPr>
              <w:t> </w:t>
            </w:r>
          </w:p>
        </w:tc>
        <w:tc>
          <w:tcPr>
            <w:tcW w:w="874" w:type="dxa"/>
            <w:vAlign w:val="center"/>
          </w:tcPr>
          <w:p w14:paraId="61DDFC69" w14:textId="44355F75" w:rsidR="00A52E8D" w:rsidRPr="00A52E8D" w:rsidRDefault="00A52E8D" w:rsidP="00A52E8D">
            <w:pPr>
              <w:spacing w:before="0" w:after="0" w:line="240" w:lineRule="auto"/>
            </w:pPr>
            <w:r w:rsidRPr="00A52E8D">
              <w:rPr>
                <w:lang w:val="ro-RO"/>
              </w:rPr>
              <w:t> </w:t>
            </w:r>
          </w:p>
        </w:tc>
        <w:tc>
          <w:tcPr>
            <w:tcW w:w="1105" w:type="dxa"/>
          </w:tcPr>
          <w:p w14:paraId="1C2930E6" w14:textId="77777777" w:rsidR="00A52E8D" w:rsidRPr="00A52E8D" w:rsidRDefault="00A52E8D" w:rsidP="00A52E8D">
            <w:pPr>
              <w:spacing w:before="0" w:after="0" w:line="240" w:lineRule="auto"/>
            </w:pPr>
          </w:p>
        </w:tc>
        <w:tc>
          <w:tcPr>
            <w:tcW w:w="1225" w:type="dxa"/>
            <w:gridSpan w:val="3"/>
            <w:shd w:val="clear" w:color="auto" w:fill="auto"/>
            <w:vAlign w:val="center"/>
          </w:tcPr>
          <w:p w14:paraId="7345987B" w14:textId="4E9BF274"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4FF797F9" w14:textId="4FB13C02" w:rsidR="00A52E8D" w:rsidRPr="00A52E8D" w:rsidRDefault="00A52E8D" w:rsidP="00A52E8D">
            <w:pPr>
              <w:spacing w:before="0" w:after="0" w:line="240" w:lineRule="auto"/>
            </w:pPr>
            <w:r w:rsidRPr="00A52E8D">
              <w:rPr>
                <w:lang w:val="ro-RO"/>
              </w:rPr>
              <w:t>fara detinator legal</w:t>
            </w:r>
          </w:p>
        </w:tc>
        <w:tc>
          <w:tcPr>
            <w:tcW w:w="1330" w:type="dxa"/>
          </w:tcPr>
          <w:p w14:paraId="688E1DDF" w14:textId="5D57F9D5" w:rsidR="00A52E8D" w:rsidRPr="00A52E8D" w:rsidRDefault="00A52E8D" w:rsidP="00A52E8D">
            <w:pPr>
              <w:spacing w:before="0" w:after="0" w:line="240" w:lineRule="auto"/>
            </w:pPr>
            <w:r w:rsidRPr="00A52E8D">
              <w:rPr>
                <w:lang w:val="ro-RO"/>
              </w:rPr>
              <w:t>A.B.A. Dobrogea Litoral</w:t>
            </w:r>
          </w:p>
        </w:tc>
        <w:tc>
          <w:tcPr>
            <w:tcW w:w="1238" w:type="dxa"/>
            <w:gridSpan w:val="2"/>
          </w:tcPr>
          <w:p w14:paraId="2F1CDBDD" w14:textId="131849CE" w:rsidR="00A52E8D" w:rsidRPr="00A52E8D" w:rsidRDefault="00A52E8D" w:rsidP="00A52E8D">
            <w:pPr>
              <w:spacing w:before="0" w:after="0" w:line="240" w:lineRule="auto"/>
            </w:pPr>
            <w:r w:rsidRPr="00A52E8D">
              <w:rPr>
                <w:lang w:val="ro-RO"/>
              </w:rPr>
              <w:t>20.4</w:t>
            </w:r>
          </w:p>
        </w:tc>
      </w:tr>
      <w:tr w:rsidR="00A52E8D" w:rsidRPr="006E691A" w14:paraId="0058C134" w14:textId="77777777" w:rsidTr="00A52E8D">
        <w:trPr>
          <w:gridAfter w:val="1"/>
          <w:wAfter w:w="1316" w:type="dxa"/>
          <w:trHeight w:val="255"/>
        </w:trPr>
        <w:tc>
          <w:tcPr>
            <w:tcW w:w="506" w:type="dxa"/>
            <w:gridSpan w:val="2"/>
            <w:shd w:val="clear" w:color="auto" w:fill="auto"/>
            <w:noWrap/>
            <w:vAlign w:val="center"/>
          </w:tcPr>
          <w:p w14:paraId="17454839" w14:textId="1D71945F" w:rsidR="00A52E8D" w:rsidRPr="00A52E8D" w:rsidRDefault="00A52E8D" w:rsidP="00A52E8D">
            <w:pPr>
              <w:spacing w:before="0" w:after="0" w:line="240" w:lineRule="auto"/>
            </w:pPr>
            <w:r>
              <w:t>71</w:t>
            </w:r>
          </w:p>
        </w:tc>
        <w:tc>
          <w:tcPr>
            <w:tcW w:w="1776" w:type="dxa"/>
            <w:gridSpan w:val="2"/>
            <w:shd w:val="clear" w:color="auto" w:fill="auto"/>
            <w:noWrap/>
            <w:vAlign w:val="center"/>
          </w:tcPr>
          <w:p w14:paraId="57F07F0F" w14:textId="57D3A419" w:rsidR="00A52E8D" w:rsidRPr="00A52E8D" w:rsidRDefault="00A52E8D" w:rsidP="00A52E8D">
            <w:pPr>
              <w:spacing w:before="0" w:after="0" w:line="240" w:lineRule="auto"/>
            </w:pPr>
            <w:r w:rsidRPr="00A52E8D">
              <w:rPr>
                <w:lang w:val="ro-RO"/>
              </w:rPr>
              <w:t>COCHIRLENI</w:t>
            </w:r>
          </w:p>
        </w:tc>
        <w:tc>
          <w:tcPr>
            <w:tcW w:w="1585" w:type="dxa"/>
            <w:gridSpan w:val="2"/>
            <w:vAlign w:val="center"/>
          </w:tcPr>
          <w:p w14:paraId="40473FCF" w14:textId="6D4B48DE" w:rsidR="00A52E8D" w:rsidRPr="00A52E8D" w:rsidRDefault="00A52E8D" w:rsidP="00A52E8D">
            <w:pPr>
              <w:spacing w:before="0" w:after="0" w:line="240" w:lineRule="auto"/>
            </w:pPr>
            <w:r w:rsidRPr="00A52E8D">
              <w:rPr>
                <w:lang w:val="ro-RO"/>
              </w:rPr>
              <w:t>PEȘTERA</w:t>
            </w:r>
          </w:p>
        </w:tc>
        <w:tc>
          <w:tcPr>
            <w:tcW w:w="1275" w:type="dxa"/>
            <w:vAlign w:val="center"/>
          </w:tcPr>
          <w:p w14:paraId="0867CE7B" w14:textId="7C375B2A" w:rsidR="00A52E8D" w:rsidRPr="00A52E8D" w:rsidRDefault="00A52E8D" w:rsidP="00A52E8D">
            <w:pPr>
              <w:spacing w:before="0" w:after="0" w:line="240" w:lineRule="auto"/>
            </w:pPr>
            <w:r w:rsidRPr="00A52E8D">
              <w:rPr>
                <w:lang w:val="ro-RO"/>
              </w:rPr>
              <w:t>XIV-1.41</w:t>
            </w:r>
          </w:p>
        </w:tc>
        <w:tc>
          <w:tcPr>
            <w:tcW w:w="773" w:type="dxa"/>
            <w:gridSpan w:val="2"/>
            <w:shd w:val="clear" w:color="auto" w:fill="auto"/>
            <w:noWrap/>
            <w:vAlign w:val="center"/>
          </w:tcPr>
          <w:p w14:paraId="1168F5D7" w14:textId="72B15776"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02ABF294" w14:textId="187537CA" w:rsidR="00A52E8D" w:rsidRPr="00A52E8D" w:rsidRDefault="00A52E8D" w:rsidP="00A52E8D">
            <w:pPr>
              <w:spacing w:before="0" w:after="0" w:line="240" w:lineRule="auto"/>
            </w:pPr>
            <w:r w:rsidRPr="00A52E8D">
              <w:rPr>
                <w:lang w:val="ro-RO"/>
              </w:rPr>
              <w:t>Rasova/Cochirleni</w:t>
            </w:r>
          </w:p>
        </w:tc>
        <w:tc>
          <w:tcPr>
            <w:tcW w:w="1333" w:type="dxa"/>
            <w:shd w:val="clear" w:color="auto" w:fill="auto"/>
            <w:noWrap/>
            <w:vAlign w:val="center"/>
          </w:tcPr>
          <w:p w14:paraId="1985D775" w14:textId="63EA05D7"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3EA7661E" w14:textId="77777777" w:rsidR="00A52E8D" w:rsidRPr="00A52E8D" w:rsidRDefault="00A52E8D" w:rsidP="00A52E8D">
            <w:pPr>
              <w:spacing w:before="0" w:after="0" w:line="240" w:lineRule="auto"/>
            </w:pPr>
          </w:p>
        </w:tc>
        <w:tc>
          <w:tcPr>
            <w:tcW w:w="831" w:type="dxa"/>
            <w:gridSpan w:val="2"/>
            <w:vAlign w:val="center"/>
          </w:tcPr>
          <w:p w14:paraId="370569BC" w14:textId="23EEF18F" w:rsidR="00A52E8D" w:rsidRPr="00A52E8D" w:rsidRDefault="00A52E8D" w:rsidP="00A52E8D">
            <w:pPr>
              <w:spacing w:before="0" w:after="0" w:line="240" w:lineRule="auto"/>
            </w:pPr>
            <w:r w:rsidRPr="00A52E8D">
              <w:rPr>
                <w:lang w:val="ro-RO"/>
              </w:rPr>
              <w:t> </w:t>
            </w:r>
          </w:p>
        </w:tc>
        <w:tc>
          <w:tcPr>
            <w:tcW w:w="864" w:type="dxa"/>
            <w:vAlign w:val="center"/>
          </w:tcPr>
          <w:p w14:paraId="65B62D28" w14:textId="20B5B65F" w:rsidR="00A52E8D" w:rsidRPr="00A52E8D" w:rsidRDefault="00A52E8D" w:rsidP="00A52E8D">
            <w:pPr>
              <w:spacing w:before="0" w:after="0" w:line="240" w:lineRule="auto"/>
            </w:pPr>
            <w:r w:rsidRPr="00A52E8D">
              <w:rPr>
                <w:lang w:val="ro-RO"/>
              </w:rPr>
              <w:t> </w:t>
            </w:r>
          </w:p>
        </w:tc>
        <w:tc>
          <w:tcPr>
            <w:tcW w:w="874" w:type="dxa"/>
            <w:vAlign w:val="center"/>
          </w:tcPr>
          <w:p w14:paraId="18EF4BE6" w14:textId="76220F8F" w:rsidR="00A52E8D" w:rsidRPr="00A52E8D" w:rsidRDefault="00A52E8D" w:rsidP="00A52E8D">
            <w:pPr>
              <w:spacing w:before="0" w:after="0" w:line="240" w:lineRule="auto"/>
            </w:pPr>
            <w:r w:rsidRPr="00A52E8D">
              <w:rPr>
                <w:lang w:val="ro-RO"/>
              </w:rPr>
              <w:t> </w:t>
            </w:r>
          </w:p>
        </w:tc>
        <w:tc>
          <w:tcPr>
            <w:tcW w:w="1105" w:type="dxa"/>
          </w:tcPr>
          <w:p w14:paraId="2F3F6D67" w14:textId="77777777" w:rsidR="00A52E8D" w:rsidRPr="00A52E8D" w:rsidRDefault="00A52E8D" w:rsidP="00A52E8D">
            <w:pPr>
              <w:spacing w:before="0" w:after="0" w:line="240" w:lineRule="auto"/>
            </w:pPr>
          </w:p>
        </w:tc>
        <w:tc>
          <w:tcPr>
            <w:tcW w:w="1225" w:type="dxa"/>
            <w:gridSpan w:val="3"/>
            <w:shd w:val="clear" w:color="auto" w:fill="auto"/>
            <w:vAlign w:val="center"/>
          </w:tcPr>
          <w:p w14:paraId="2F54E0C3" w14:textId="13BBD1DF" w:rsidR="00A52E8D" w:rsidRPr="00A52E8D" w:rsidRDefault="00A52E8D" w:rsidP="00A52E8D">
            <w:pPr>
              <w:spacing w:before="0" w:after="0" w:line="240" w:lineRule="auto"/>
            </w:pPr>
            <w:r w:rsidRPr="00A52E8D">
              <w:rPr>
                <w:lang w:val="ro-RO"/>
              </w:rPr>
              <w:t>V</w:t>
            </w:r>
          </w:p>
        </w:tc>
        <w:tc>
          <w:tcPr>
            <w:tcW w:w="1452" w:type="dxa"/>
            <w:shd w:val="clear" w:color="auto" w:fill="auto"/>
            <w:noWrap/>
            <w:vAlign w:val="center"/>
          </w:tcPr>
          <w:p w14:paraId="663F523C" w14:textId="276F014D" w:rsidR="00A52E8D" w:rsidRPr="00A52E8D" w:rsidRDefault="00A52E8D" w:rsidP="00A52E8D">
            <w:pPr>
              <w:spacing w:before="0" w:after="0" w:line="240" w:lineRule="auto"/>
            </w:pPr>
            <w:r w:rsidRPr="00A52E8D">
              <w:rPr>
                <w:lang w:val="ro-RO"/>
              </w:rPr>
              <w:t>fara detinator legal</w:t>
            </w:r>
          </w:p>
        </w:tc>
        <w:tc>
          <w:tcPr>
            <w:tcW w:w="1330" w:type="dxa"/>
          </w:tcPr>
          <w:p w14:paraId="2642A6E2" w14:textId="68919DAB" w:rsidR="00A52E8D" w:rsidRPr="00A52E8D" w:rsidRDefault="00A52E8D" w:rsidP="00A52E8D">
            <w:pPr>
              <w:spacing w:before="0" w:after="0" w:line="240" w:lineRule="auto"/>
            </w:pPr>
            <w:r w:rsidRPr="00A52E8D">
              <w:rPr>
                <w:lang w:val="ro-RO"/>
              </w:rPr>
              <w:t>A.B.A. Dobrogea Litoral</w:t>
            </w:r>
          </w:p>
        </w:tc>
        <w:tc>
          <w:tcPr>
            <w:tcW w:w="1238" w:type="dxa"/>
            <w:gridSpan w:val="2"/>
          </w:tcPr>
          <w:p w14:paraId="6608F2D5" w14:textId="355A99E4" w:rsidR="00A52E8D" w:rsidRPr="00A52E8D" w:rsidRDefault="00A52E8D" w:rsidP="00A52E8D">
            <w:pPr>
              <w:spacing w:before="0" w:after="0" w:line="240" w:lineRule="auto"/>
            </w:pPr>
            <w:r w:rsidRPr="00A52E8D">
              <w:rPr>
                <w:lang w:val="ro-RO"/>
              </w:rPr>
              <w:t>20.4</w:t>
            </w:r>
          </w:p>
        </w:tc>
      </w:tr>
      <w:tr w:rsidR="00A52E8D" w:rsidRPr="006E691A" w14:paraId="0EC701A7" w14:textId="77777777" w:rsidTr="00A52E8D">
        <w:trPr>
          <w:gridAfter w:val="1"/>
          <w:wAfter w:w="1316" w:type="dxa"/>
          <w:trHeight w:val="255"/>
        </w:trPr>
        <w:tc>
          <w:tcPr>
            <w:tcW w:w="506" w:type="dxa"/>
            <w:gridSpan w:val="2"/>
            <w:shd w:val="clear" w:color="auto" w:fill="auto"/>
            <w:noWrap/>
            <w:vAlign w:val="center"/>
          </w:tcPr>
          <w:p w14:paraId="53D2A8BD" w14:textId="3D27C2D8" w:rsidR="00A52E8D" w:rsidRPr="00A52E8D" w:rsidRDefault="00A52E8D" w:rsidP="00A52E8D">
            <w:pPr>
              <w:spacing w:before="0" w:after="0" w:line="240" w:lineRule="auto"/>
            </w:pPr>
            <w:r>
              <w:t>72</w:t>
            </w:r>
          </w:p>
        </w:tc>
        <w:tc>
          <w:tcPr>
            <w:tcW w:w="1776" w:type="dxa"/>
            <w:gridSpan w:val="2"/>
            <w:shd w:val="clear" w:color="auto" w:fill="auto"/>
            <w:noWrap/>
            <w:vAlign w:val="center"/>
          </w:tcPr>
          <w:p w14:paraId="53A02C2E" w14:textId="60499090" w:rsidR="00A52E8D" w:rsidRPr="00A52E8D" w:rsidRDefault="00A52E8D" w:rsidP="00A52E8D">
            <w:pPr>
              <w:spacing w:before="0" w:after="0" w:line="240" w:lineRule="auto"/>
            </w:pPr>
            <w:r w:rsidRPr="00A52E8D">
              <w:rPr>
                <w:lang w:val="ro-RO"/>
              </w:rPr>
              <w:t>DOMNEASCA</w:t>
            </w:r>
          </w:p>
        </w:tc>
        <w:tc>
          <w:tcPr>
            <w:tcW w:w="1585" w:type="dxa"/>
            <w:gridSpan w:val="2"/>
            <w:vAlign w:val="center"/>
          </w:tcPr>
          <w:p w14:paraId="42CBD287" w14:textId="013BD888" w:rsidR="00A52E8D" w:rsidRPr="00A52E8D" w:rsidRDefault="00A52E8D" w:rsidP="00A52E8D">
            <w:pPr>
              <w:spacing w:before="0" w:after="0" w:line="240" w:lineRule="auto"/>
            </w:pPr>
            <w:r w:rsidRPr="00A52E8D">
              <w:rPr>
                <w:lang w:val="ro-RO"/>
              </w:rPr>
              <w:t>Siliștea</w:t>
            </w:r>
          </w:p>
        </w:tc>
        <w:tc>
          <w:tcPr>
            <w:tcW w:w="1275" w:type="dxa"/>
            <w:vAlign w:val="center"/>
          </w:tcPr>
          <w:p w14:paraId="20585B83" w14:textId="6FEE8251" w:rsidR="00A52E8D" w:rsidRPr="00A52E8D" w:rsidRDefault="00A52E8D" w:rsidP="00A52E8D">
            <w:pPr>
              <w:spacing w:before="0" w:after="0" w:line="240" w:lineRule="auto"/>
            </w:pPr>
            <w:r w:rsidRPr="00A52E8D">
              <w:rPr>
                <w:lang w:val="ro-RO"/>
              </w:rPr>
              <w:t>XIV-1.43.2</w:t>
            </w:r>
          </w:p>
        </w:tc>
        <w:tc>
          <w:tcPr>
            <w:tcW w:w="773" w:type="dxa"/>
            <w:gridSpan w:val="2"/>
            <w:shd w:val="clear" w:color="auto" w:fill="auto"/>
            <w:noWrap/>
            <w:vAlign w:val="center"/>
          </w:tcPr>
          <w:p w14:paraId="78BB7B97" w14:textId="2C0A3E03" w:rsidR="00A52E8D" w:rsidRPr="00A52E8D" w:rsidRDefault="00A52E8D" w:rsidP="00A52E8D">
            <w:pPr>
              <w:spacing w:before="0" w:after="0" w:line="240" w:lineRule="auto"/>
            </w:pPr>
            <w:r w:rsidRPr="00A52E8D">
              <w:rPr>
                <w:lang w:val="ro-RO"/>
              </w:rPr>
              <w:t>CT</w:t>
            </w:r>
          </w:p>
        </w:tc>
        <w:tc>
          <w:tcPr>
            <w:tcW w:w="2867" w:type="dxa"/>
            <w:gridSpan w:val="3"/>
            <w:shd w:val="clear" w:color="auto" w:fill="auto"/>
            <w:vAlign w:val="center"/>
          </w:tcPr>
          <w:p w14:paraId="4B81493D" w14:textId="1FF9BD5A" w:rsidR="00A52E8D" w:rsidRPr="00A52E8D" w:rsidRDefault="00A52E8D" w:rsidP="00A52E8D">
            <w:pPr>
              <w:spacing w:before="0" w:after="0" w:line="240" w:lineRule="auto"/>
            </w:pPr>
            <w:r w:rsidRPr="00A52E8D">
              <w:rPr>
                <w:lang w:val="ro-RO"/>
              </w:rPr>
              <w:t>Seimeni/Seimenii Mici</w:t>
            </w:r>
          </w:p>
        </w:tc>
        <w:tc>
          <w:tcPr>
            <w:tcW w:w="1333" w:type="dxa"/>
            <w:shd w:val="clear" w:color="auto" w:fill="auto"/>
            <w:noWrap/>
            <w:vAlign w:val="center"/>
          </w:tcPr>
          <w:p w14:paraId="39E38CE4" w14:textId="4AE1EB61" w:rsidR="00A52E8D" w:rsidRPr="00A52E8D" w:rsidRDefault="00A52E8D" w:rsidP="00A52E8D">
            <w:pPr>
              <w:spacing w:before="0" w:after="0" w:line="240" w:lineRule="auto"/>
            </w:pPr>
            <w:r w:rsidRPr="00A52E8D">
              <w:rPr>
                <w:lang w:val="ro-RO"/>
              </w:rPr>
              <w:t> </w:t>
            </w:r>
          </w:p>
        </w:tc>
        <w:tc>
          <w:tcPr>
            <w:tcW w:w="1543" w:type="dxa"/>
            <w:gridSpan w:val="2"/>
            <w:shd w:val="clear" w:color="auto" w:fill="auto"/>
            <w:noWrap/>
          </w:tcPr>
          <w:p w14:paraId="69A0D799" w14:textId="77777777" w:rsidR="00A52E8D" w:rsidRPr="00A52E8D" w:rsidRDefault="00A52E8D" w:rsidP="00A52E8D">
            <w:pPr>
              <w:spacing w:before="0" w:after="0" w:line="240" w:lineRule="auto"/>
            </w:pPr>
          </w:p>
        </w:tc>
        <w:tc>
          <w:tcPr>
            <w:tcW w:w="831" w:type="dxa"/>
            <w:gridSpan w:val="2"/>
            <w:vAlign w:val="center"/>
          </w:tcPr>
          <w:p w14:paraId="5A7C0171" w14:textId="580FBF3B" w:rsidR="00A52E8D" w:rsidRPr="00A52E8D" w:rsidRDefault="00A52E8D" w:rsidP="00A52E8D">
            <w:pPr>
              <w:spacing w:before="0" w:after="0" w:line="240" w:lineRule="auto"/>
            </w:pPr>
            <w:r w:rsidRPr="00A52E8D">
              <w:rPr>
                <w:lang w:val="ro-RO"/>
              </w:rPr>
              <w:t> </w:t>
            </w:r>
          </w:p>
        </w:tc>
        <w:tc>
          <w:tcPr>
            <w:tcW w:w="864" w:type="dxa"/>
            <w:vAlign w:val="center"/>
          </w:tcPr>
          <w:p w14:paraId="6250255D" w14:textId="6F280FD9" w:rsidR="00A52E8D" w:rsidRPr="00A52E8D" w:rsidRDefault="00A52E8D" w:rsidP="00A52E8D">
            <w:pPr>
              <w:spacing w:before="0" w:after="0" w:line="240" w:lineRule="auto"/>
            </w:pPr>
            <w:r w:rsidRPr="00A52E8D">
              <w:rPr>
                <w:lang w:val="ro-RO"/>
              </w:rPr>
              <w:t> </w:t>
            </w:r>
          </w:p>
        </w:tc>
        <w:tc>
          <w:tcPr>
            <w:tcW w:w="874" w:type="dxa"/>
            <w:vAlign w:val="center"/>
          </w:tcPr>
          <w:p w14:paraId="37B64E68" w14:textId="6EF4FABB" w:rsidR="00A52E8D" w:rsidRPr="00A52E8D" w:rsidRDefault="00A52E8D" w:rsidP="00A52E8D">
            <w:pPr>
              <w:spacing w:before="0" w:after="0" w:line="240" w:lineRule="auto"/>
            </w:pPr>
            <w:r w:rsidRPr="00A52E8D">
              <w:rPr>
                <w:lang w:val="ro-RO"/>
              </w:rPr>
              <w:t> </w:t>
            </w:r>
          </w:p>
        </w:tc>
        <w:tc>
          <w:tcPr>
            <w:tcW w:w="1105" w:type="dxa"/>
          </w:tcPr>
          <w:p w14:paraId="67EABBA7" w14:textId="77777777" w:rsidR="00A52E8D" w:rsidRPr="00A52E8D" w:rsidRDefault="00A52E8D" w:rsidP="00A52E8D">
            <w:pPr>
              <w:spacing w:before="0" w:after="0" w:line="240" w:lineRule="auto"/>
            </w:pPr>
          </w:p>
        </w:tc>
        <w:tc>
          <w:tcPr>
            <w:tcW w:w="1225" w:type="dxa"/>
            <w:gridSpan w:val="3"/>
            <w:shd w:val="clear" w:color="auto" w:fill="auto"/>
            <w:vAlign w:val="center"/>
          </w:tcPr>
          <w:p w14:paraId="332DE7A3" w14:textId="4743BE5C" w:rsidR="00A52E8D" w:rsidRPr="00A52E8D" w:rsidRDefault="00A52E8D" w:rsidP="00A52E8D">
            <w:pPr>
              <w:spacing w:before="0" w:after="0" w:line="240" w:lineRule="auto"/>
            </w:pPr>
            <w:r w:rsidRPr="00A52E8D">
              <w:rPr>
                <w:lang w:val="ro-RO"/>
              </w:rPr>
              <w:t>P</w:t>
            </w:r>
          </w:p>
        </w:tc>
        <w:tc>
          <w:tcPr>
            <w:tcW w:w="1452" w:type="dxa"/>
            <w:shd w:val="clear" w:color="auto" w:fill="auto"/>
            <w:noWrap/>
            <w:vAlign w:val="center"/>
          </w:tcPr>
          <w:p w14:paraId="031C1642" w14:textId="0CEAB4F4" w:rsidR="00A52E8D" w:rsidRPr="00A52E8D" w:rsidRDefault="00A52E8D" w:rsidP="00A52E8D">
            <w:pPr>
              <w:spacing w:before="0" w:after="0" w:line="240" w:lineRule="auto"/>
            </w:pPr>
            <w:r w:rsidRPr="00A52E8D">
              <w:rPr>
                <w:lang w:val="ro-RO"/>
              </w:rPr>
              <w:t> </w:t>
            </w:r>
          </w:p>
        </w:tc>
        <w:tc>
          <w:tcPr>
            <w:tcW w:w="1330" w:type="dxa"/>
          </w:tcPr>
          <w:p w14:paraId="678EA4BC" w14:textId="232CACD7" w:rsidR="00A52E8D" w:rsidRPr="00A52E8D" w:rsidRDefault="00A52E8D" w:rsidP="00A52E8D">
            <w:pPr>
              <w:spacing w:before="0" w:after="0" w:line="240" w:lineRule="auto"/>
            </w:pPr>
            <w:r w:rsidRPr="00A52E8D">
              <w:rPr>
                <w:lang w:val="ro-RO"/>
              </w:rPr>
              <w:t>A.B.A. Dobrogea Litoral</w:t>
            </w:r>
          </w:p>
        </w:tc>
        <w:tc>
          <w:tcPr>
            <w:tcW w:w="1238" w:type="dxa"/>
            <w:gridSpan w:val="2"/>
          </w:tcPr>
          <w:p w14:paraId="6652BA6E" w14:textId="03EF706D" w:rsidR="00A52E8D" w:rsidRPr="00A52E8D" w:rsidRDefault="00A52E8D" w:rsidP="00A52E8D">
            <w:pPr>
              <w:spacing w:before="0" w:after="0" w:line="240" w:lineRule="auto"/>
            </w:pPr>
            <w:r w:rsidRPr="00A52E8D">
              <w:rPr>
                <w:lang w:val="ro-RO"/>
              </w:rPr>
              <w:t>lipsa date</w:t>
            </w:r>
          </w:p>
        </w:tc>
      </w:tr>
      <w:tr w:rsidR="006E691A" w:rsidRPr="00CC7A65" w14:paraId="50AA2843"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6"/>
          <w:wBefore w:w="20" w:type="dxa"/>
          <w:wAfter w:w="5795" w:type="dxa"/>
          <w:trHeight w:val="65"/>
        </w:trPr>
        <w:tc>
          <w:tcPr>
            <w:tcW w:w="686" w:type="dxa"/>
            <w:gridSpan w:val="2"/>
            <w:shd w:val="clear" w:color="auto" w:fill="auto"/>
            <w:noWrap/>
            <w:vAlign w:val="bottom"/>
            <w:hideMark/>
          </w:tcPr>
          <w:p w14:paraId="09B0B74B" w14:textId="77777777" w:rsidR="006E691A" w:rsidRPr="00CC7A65" w:rsidRDefault="006E691A" w:rsidP="00A60E18">
            <w:pPr>
              <w:spacing w:before="0" w:after="0" w:line="240" w:lineRule="auto"/>
              <w:rPr>
                <w:i/>
                <w:iCs/>
                <w:sz w:val="16"/>
                <w:szCs w:val="16"/>
              </w:rPr>
            </w:pPr>
            <w:r w:rsidRPr="00CC7A65">
              <w:rPr>
                <w:i/>
                <w:iCs/>
                <w:sz w:val="16"/>
                <w:szCs w:val="16"/>
              </w:rPr>
              <w:t>Nota</w:t>
            </w:r>
          </w:p>
        </w:tc>
        <w:tc>
          <w:tcPr>
            <w:tcW w:w="1864" w:type="dxa"/>
            <w:gridSpan w:val="2"/>
            <w:shd w:val="clear" w:color="auto" w:fill="auto"/>
            <w:noWrap/>
            <w:vAlign w:val="center"/>
            <w:hideMark/>
          </w:tcPr>
          <w:p w14:paraId="5B74607B" w14:textId="77777777" w:rsidR="006E691A" w:rsidRPr="00CC7A65" w:rsidRDefault="006E691A" w:rsidP="00A60E18">
            <w:pPr>
              <w:spacing w:before="0" w:after="0" w:line="240" w:lineRule="auto"/>
              <w:rPr>
                <w:i/>
                <w:iCs/>
                <w:sz w:val="16"/>
                <w:szCs w:val="16"/>
              </w:rPr>
            </w:pPr>
            <w:r w:rsidRPr="00CC7A65">
              <w:rPr>
                <w:i/>
                <w:iCs/>
                <w:sz w:val="16"/>
                <w:szCs w:val="16"/>
              </w:rPr>
              <w:t xml:space="preserve">* Tip </w:t>
            </w:r>
            <w:proofErr w:type="spellStart"/>
            <w:r w:rsidRPr="00CC7A65">
              <w:rPr>
                <w:i/>
                <w:iCs/>
                <w:sz w:val="16"/>
                <w:szCs w:val="16"/>
              </w:rPr>
              <w:t>baraj</w:t>
            </w:r>
            <w:proofErr w:type="spellEnd"/>
            <w:r w:rsidRPr="00CC7A65">
              <w:rPr>
                <w:i/>
                <w:iCs/>
                <w:sz w:val="16"/>
                <w:szCs w:val="16"/>
              </w:rPr>
              <w:t>*</w:t>
            </w:r>
          </w:p>
        </w:tc>
        <w:tc>
          <w:tcPr>
            <w:tcW w:w="2659" w:type="dxa"/>
            <w:gridSpan w:val="3"/>
            <w:shd w:val="clear" w:color="auto" w:fill="auto"/>
            <w:noWrap/>
            <w:vAlign w:val="center"/>
            <w:hideMark/>
          </w:tcPr>
          <w:p w14:paraId="1AA63D48" w14:textId="77777777" w:rsidR="006E691A" w:rsidRPr="00CC7A65" w:rsidRDefault="006E691A" w:rsidP="00A60E18">
            <w:pPr>
              <w:spacing w:before="0" w:after="0" w:line="240" w:lineRule="auto"/>
              <w:rPr>
                <w:i/>
                <w:iCs/>
                <w:sz w:val="16"/>
                <w:szCs w:val="16"/>
              </w:rPr>
            </w:pPr>
          </w:p>
        </w:tc>
        <w:tc>
          <w:tcPr>
            <w:tcW w:w="2415" w:type="dxa"/>
            <w:gridSpan w:val="2"/>
            <w:shd w:val="clear" w:color="auto" w:fill="auto"/>
            <w:noWrap/>
            <w:vAlign w:val="bottom"/>
            <w:hideMark/>
          </w:tcPr>
          <w:p w14:paraId="7689AA86" w14:textId="77777777" w:rsidR="006E691A" w:rsidRPr="00CC7A65" w:rsidRDefault="006E691A" w:rsidP="00A60E18">
            <w:pPr>
              <w:spacing w:before="0" w:after="0" w:line="240" w:lineRule="auto"/>
              <w:rPr>
                <w:i/>
                <w:iCs/>
                <w:sz w:val="16"/>
                <w:szCs w:val="16"/>
              </w:rPr>
            </w:pPr>
          </w:p>
        </w:tc>
        <w:tc>
          <w:tcPr>
            <w:tcW w:w="1122" w:type="dxa"/>
            <w:shd w:val="clear" w:color="auto" w:fill="auto"/>
            <w:noWrap/>
            <w:vAlign w:val="center"/>
            <w:hideMark/>
          </w:tcPr>
          <w:p w14:paraId="1A5FDFCD" w14:textId="77777777" w:rsidR="006E691A" w:rsidRPr="00CC7A65" w:rsidRDefault="006E691A" w:rsidP="00A60E18">
            <w:pPr>
              <w:spacing w:before="0" w:after="0" w:line="240" w:lineRule="auto"/>
              <w:rPr>
                <w:i/>
                <w:iCs/>
                <w:sz w:val="16"/>
                <w:szCs w:val="16"/>
              </w:rPr>
            </w:pPr>
          </w:p>
        </w:tc>
        <w:tc>
          <w:tcPr>
            <w:tcW w:w="2132" w:type="dxa"/>
            <w:gridSpan w:val="3"/>
            <w:shd w:val="clear" w:color="auto" w:fill="auto"/>
            <w:noWrap/>
            <w:vAlign w:val="bottom"/>
            <w:hideMark/>
          </w:tcPr>
          <w:p w14:paraId="6B197E88" w14:textId="77777777" w:rsidR="006E691A" w:rsidRPr="00CC7A65" w:rsidRDefault="006E691A" w:rsidP="00A60E18">
            <w:pPr>
              <w:spacing w:before="0" w:after="0" w:line="240" w:lineRule="auto"/>
              <w:rPr>
                <w:i/>
                <w:iCs/>
                <w:sz w:val="16"/>
                <w:szCs w:val="16"/>
              </w:rPr>
            </w:pPr>
          </w:p>
        </w:tc>
        <w:tc>
          <w:tcPr>
            <w:tcW w:w="1122" w:type="dxa"/>
            <w:gridSpan w:val="2"/>
            <w:shd w:val="clear" w:color="auto" w:fill="auto"/>
            <w:noWrap/>
            <w:vAlign w:val="bottom"/>
            <w:hideMark/>
          </w:tcPr>
          <w:p w14:paraId="4C18170D" w14:textId="77777777" w:rsidR="006E691A" w:rsidRPr="00CC7A65" w:rsidRDefault="006E691A" w:rsidP="00A60E18">
            <w:pPr>
              <w:spacing w:before="0" w:after="0" w:line="240" w:lineRule="auto"/>
              <w:rPr>
                <w:i/>
                <w:iCs/>
                <w:sz w:val="16"/>
                <w:szCs w:val="16"/>
              </w:rPr>
            </w:pPr>
          </w:p>
        </w:tc>
        <w:tc>
          <w:tcPr>
            <w:tcW w:w="4078" w:type="dxa"/>
            <w:gridSpan w:val="6"/>
            <w:shd w:val="clear" w:color="auto" w:fill="auto"/>
            <w:noWrap/>
            <w:vAlign w:val="bottom"/>
            <w:hideMark/>
          </w:tcPr>
          <w:p w14:paraId="53391A13" w14:textId="77777777" w:rsidR="006E691A" w:rsidRPr="00CC7A65" w:rsidRDefault="006E691A" w:rsidP="00A60E18">
            <w:pPr>
              <w:spacing w:before="0" w:after="0" w:line="240" w:lineRule="auto"/>
              <w:rPr>
                <w:i/>
                <w:iCs/>
                <w:sz w:val="16"/>
                <w:szCs w:val="16"/>
              </w:rPr>
            </w:pPr>
            <w:r w:rsidRPr="00CC7A65">
              <w:rPr>
                <w:i/>
                <w:iCs/>
                <w:sz w:val="16"/>
                <w:szCs w:val="16"/>
              </w:rPr>
              <w:t xml:space="preserve">** </w:t>
            </w:r>
            <w:proofErr w:type="spellStart"/>
            <w:r w:rsidRPr="00CC7A65">
              <w:rPr>
                <w:i/>
                <w:iCs/>
                <w:sz w:val="16"/>
                <w:szCs w:val="16"/>
              </w:rPr>
              <w:t>Folosinţe</w:t>
            </w:r>
            <w:proofErr w:type="spellEnd"/>
          </w:p>
        </w:tc>
      </w:tr>
      <w:tr w:rsidR="006E691A" w:rsidRPr="00CC7A65" w14:paraId="7FC5C981"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2"/>
          <w:wBefore w:w="20" w:type="dxa"/>
          <w:wAfter w:w="1777" w:type="dxa"/>
          <w:trHeight w:val="80"/>
        </w:trPr>
        <w:tc>
          <w:tcPr>
            <w:tcW w:w="686" w:type="dxa"/>
            <w:gridSpan w:val="2"/>
            <w:shd w:val="clear" w:color="auto" w:fill="auto"/>
            <w:noWrap/>
            <w:vAlign w:val="bottom"/>
            <w:hideMark/>
          </w:tcPr>
          <w:p w14:paraId="2AD7789E" w14:textId="77777777" w:rsidR="006E691A" w:rsidRPr="00CC7A65" w:rsidRDefault="006E691A" w:rsidP="00A60E18">
            <w:pPr>
              <w:spacing w:before="0" w:after="0" w:line="240" w:lineRule="auto"/>
              <w:rPr>
                <w:i/>
                <w:iCs/>
                <w:sz w:val="16"/>
                <w:szCs w:val="16"/>
              </w:rPr>
            </w:pPr>
          </w:p>
        </w:tc>
        <w:tc>
          <w:tcPr>
            <w:tcW w:w="10192" w:type="dxa"/>
            <w:gridSpan w:val="11"/>
            <w:shd w:val="clear" w:color="auto" w:fill="auto"/>
            <w:noWrap/>
            <w:vAlign w:val="center"/>
            <w:hideMark/>
          </w:tcPr>
          <w:p w14:paraId="273B1CEB" w14:textId="77777777" w:rsidR="006E691A" w:rsidRPr="00CC7A65" w:rsidRDefault="006E691A" w:rsidP="00A60E18">
            <w:pPr>
              <w:spacing w:before="0" w:after="0" w:line="240" w:lineRule="auto"/>
              <w:rPr>
                <w:i/>
                <w:iCs/>
                <w:sz w:val="16"/>
                <w:szCs w:val="16"/>
              </w:rPr>
            </w:pPr>
            <w:r w:rsidRPr="00CC7A65">
              <w:rPr>
                <w:i/>
                <w:iCs/>
                <w:sz w:val="16"/>
                <w:szCs w:val="16"/>
              </w:rPr>
              <w:t xml:space="preserve">A - Baraj de </w:t>
            </w:r>
            <w:proofErr w:type="spellStart"/>
            <w:r w:rsidRPr="00CC7A65">
              <w:rPr>
                <w:i/>
                <w:iCs/>
                <w:sz w:val="16"/>
                <w:szCs w:val="16"/>
              </w:rPr>
              <w:t>beton</w:t>
            </w:r>
            <w:proofErr w:type="spellEnd"/>
            <w:r w:rsidRPr="00CC7A65">
              <w:rPr>
                <w:i/>
                <w:iCs/>
                <w:sz w:val="16"/>
                <w:szCs w:val="16"/>
              </w:rPr>
              <w:t xml:space="preserve"> </w:t>
            </w:r>
            <w:proofErr w:type="spellStart"/>
            <w:r w:rsidRPr="00CC7A65">
              <w:rPr>
                <w:i/>
                <w:iCs/>
                <w:sz w:val="16"/>
                <w:szCs w:val="16"/>
              </w:rPr>
              <w:t>ȋn</w:t>
            </w:r>
            <w:proofErr w:type="spellEnd"/>
            <w:r w:rsidRPr="00CC7A65">
              <w:rPr>
                <w:i/>
                <w:iCs/>
                <w:sz w:val="16"/>
                <w:szCs w:val="16"/>
              </w:rPr>
              <w:t xml:space="preserve"> arc (</w:t>
            </w:r>
            <w:proofErr w:type="spellStart"/>
            <w:r w:rsidRPr="00CC7A65">
              <w:rPr>
                <w:i/>
                <w:iCs/>
                <w:sz w:val="16"/>
                <w:szCs w:val="16"/>
              </w:rPr>
              <w:t>sau</w:t>
            </w:r>
            <w:proofErr w:type="spellEnd"/>
            <w:r w:rsidRPr="00CC7A65">
              <w:rPr>
                <w:i/>
                <w:iCs/>
                <w:sz w:val="16"/>
                <w:szCs w:val="16"/>
              </w:rPr>
              <w:t xml:space="preserve"> de </w:t>
            </w:r>
            <w:proofErr w:type="spellStart"/>
            <w:r w:rsidRPr="00CC7A65">
              <w:rPr>
                <w:i/>
                <w:iCs/>
                <w:sz w:val="16"/>
                <w:szCs w:val="16"/>
              </w:rPr>
              <w:t>greutate</w:t>
            </w:r>
            <w:proofErr w:type="spellEnd"/>
            <w:r w:rsidRPr="00CC7A65">
              <w:rPr>
                <w:i/>
                <w:iCs/>
                <w:sz w:val="16"/>
                <w:szCs w:val="16"/>
              </w:rPr>
              <w:t xml:space="preserve"> </w:t>
            </w:r>
            <w:proofErr w:type="spellStart"/>
            <w:r w:rsidRPr="00CC7A65">
              <w:rPr>
                <w:i/>
                <w:iCs/>
                <w:sz w:val="16"/>
                <w:szCs w:val="16"/>
              </w:rPr>
              <w:t>arcuit</w:t>
            </w:r>
            <w:proofErr w:type="spellEnd"/>
            <w:r w:rsidRPr="00CC7A65">
              <w:rPr>
                <w:i/>
                <w:iCs/>
                <w:sz w:val="16"/>
                <w:szCs w:val="16"/>
              </w:rPr>
              <w:t>)</w:t>
            </w:r>
          </w:p>
        </w:tc>
        <w:tc>
          <w:tcPr>
            <w:tcW w:w="1122" w:type="dxa"/>
            <w:gridSpan w:val="2"/>
            <w:shd w:val="clear" w:color="auto" w:fill="auto"/>
            <w:noWrap/>
            <w:vAlign w:val="bottom"/>
            <w:hideMark/>
          </w:tcPr>
          <w:p w14:paraId="21D11CD8" w14:textId="77777777" w:rsidR="006E691A" w:rsidRPr="00CC7A65" w:rsidRDefault="006E691A" w:rsidP="00A60E18">
            <w:pPr>
              <w:spacing w:before="0" w:after="0" w:line="240" w:lineRule="auto"/>
              <w:rPr>
                <w:i/>
                <w:iCs/>
                <w:sz w:val="16"/>
                <w:szCs w:val="16"/>
              </w:rPr>
            </w:pPr>
          </w:p>
        </w:tc>
        <w:tc>
          <w:tcPr>
            <w:tcW w:w="8096" w:type="dxa"/>
            <w:gridSpan w:val="10"/>
            <w:shd w:val="clear" w:color="auto" w:fill="auto"/>
            <w:noWrap/>
            <w:vAlign w:val="center"/>
            <w:hideMark/>
          </w:tcPr>
          <w:p w14:paraId="6E4C4A28" w14:textId="77777777" w:rsidR="006E691A" w:rsidRPr="00CC7A65" w:rsidRDefault="006E691A" w:rsidP="00A60E18">
            <w:pPr>
              <w:spacing w:before="0" w:after="0" w:line="240" w:lineRule="auto"/>
              <w:rPr>
                <w:i/>
                <w:iCs/>
                <w:sz w:val="16"/>
                <w:szCs w:val="16"/>
              </w:rPr>
            </w:pPr>
            <w:r w:rsidRPr="00CC7A65">
              <w:rPr>
                <w:i/>
                <w:iCs/>
                <w:sz w:val="16"/>
                <w:szCs w:val="16"/>
              </w:rPr>
              <w:t xml:space="preserve">V - </w:t>
            </w:r>
            <w:proofErr w:type="spellStart"/>
            <w:r w:rsidRPr="00CC7A65">
              <w:rPr>
                <w:i/>
                <w:iCs/>
                <w:sz w:val="16"/>
                <w:szCs w:val="16"/>
              </w:rPr>
              <w:t>apărarea</w:t>
            </w:r>
            <w:proofErr w:type="spellEnd"/>
            <w:r w:rsidRPr="00CC7A65">
              <w:rPr>
                <w:i/>
                <w:iCs/>
                <w:sz w:val="16"/>
                <w:szCs w:val="16"/>
              </w:rPr>
              <w:t xml:space="preserve"> </w:t>
            </w:r>
            <w:proofErr w:type="spellStart"/>
            <w:r w:rsidRPr="00CC7A65">
              <w:rPr>
                <w:i/>
                <w:iCs/>
                <w:sz w:val="16"/>
                <w:szCs w:val="16"/>
              </w:rPr>
              <w:t>ȋmpotriva</w:t>
            </w:r>
            <w:proofErr w:type="spellEnd"/>
            <w:r w:rsidRPr="00CC7A65">
              <w:rPr>
                <w:i/>
                <w:iCs/>
                <w:sz w:val="16"/>
                <w:szCs w:val="16"/>
              </w:rPr>
              <w:t xml:space="preserve"> </w:t>
            </w:r>
            <w:proofErr w:type="spellStart"/>
            <w:r w:rsidRPr="00CC7A65">
              <w:rPr>
                <w:i/>
                <w:iCs/>
                <w:sz w:val="16"/>
                <w:szCs w:val="16"/>
              </w:rPr>
              <w:t>inundaţiilor</w:t>
            </w:r>
            <w:proofErr w:type="spellEnd"/>
          </w:p>
        </w:tc>
      </w:tr>
      <w:tr w:rsidR="006E691A" w:rsidRPr="00CC7A65" w14:paraId="42512500"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7"/>
          <w:wBefore w:w="20" w:type="dxa"/>
          <w:wAfter w:w="5998" w:type="dxa"/>
          <w:trHeight w:val="80"/>
        </w:trPr>
        <w:tc>
          <w:tcPr>
            <w:tcW w:w="686" w:type="dxa"/>
            <w:gridSpan w:val="2"/>
            <w:shd w:val="clear" w:color="auto" w:fill="auto"/>
            <w:noWrap/>
            <w:vAlign w:val="bottom"/>
            <w:hideMark/>
          </w:tcPr>
          <w:p w14:paraId="61D04622" w14:textId="77777777" w:rsidR="006E691A" w:rsidRPr="00CC7A65" w:rsidRDefault="006E691A" w:rsidP="00A60E18">
            <w:pPr>
              <w:spacing w:before="0" w:after="0" w:line="240" w:lineRule="auto"/>
              <w:rPr>
                <w:i/>
                <w:iCs/>
                <w:sz w:val="16"/>
                <w:szCs w:val="16"/>
              </w:rPr>
            </w:pPr>
          </w:p>
        </w:tc>
        <w:tc>
          <w:tcPr>
            <w:tcW w:w="6938" w:type="dxa"/>
            <w:gridSpan w:val="7"/>
            <w:shd w:val="clear" w:color="auto" w:fill="auto"/>
            <w:noWrap/>
            <w:vAlign w:val="center"/>
            <w:hideMark/>
          </w:tcPr>
          <w:p w14:paraId="0E1F7254" w14:textId="77777777" w:rsidR="006E691A" w:rsidRPr="0004248E" w:rsidRDefault="006E691A" w:rsidP="00A60E18">
            <w:pPr>
              <w:spacing w:before="0" w:after="0" w:line="240" w:lineRule="auto"/>
              <w:rPr>
                <w:i/>
                <w:iCs/>
                <w:sz w:val="16"/>
                <w:szCs w:val="16"/>
                <w:lang w:val="nl-NL"/>
              </w:rPr>
            </w:pPr>
            <w:r w:rsidRPr="0004248E">
              <w:rPr>
                <w:i/>
                <w:iCs/>
                <w:sz w:val="16"/>
                <w:szCs w:val="16"/>
                <w:lang w:val="nl-NL"/>
              </w:rPr>
              <w:t>G - Baraj de beton de greutate</w:t>
            </w:r>
          </w:p>
        </w:tc>
        <w:tc>
          <w:tcPr>
            <w:tcW w:w="3254" w:type="dxa"/>
            <w:gridSpan w:val="4"/>
            <w:shd w:val="clear" w:color="auto" w:fill="auto"/>
            <w:noWrap/>
            <w:vAlign w:val="center"/>
          </w:tcPr>
          <w:p w14:paraId="6771AA2C" w14:textId="77777777" w:rsidR="006E691A" w:rsidRPr="0004248E" w:rsidRDefault="006E691A" w:rsidP="00A60E18">
            <w:pPr>
              <w:spacing w:before="0" w:after="0" w:line="240" w:lineRule="auto"/>
              <w:rPr>
                <w:i/>
                <w:iCs/>
                <w:sz w:val="16"/>
                <w:szCs w:val="16"/>
                <w:lang w:val="nl-NL"/>
              </w:rPr>
            </w:pPr>
          </w:p>
        </w:tc>
        <w:tc>
          <w:tcPr>
            <w:tcW w:w="1122" w:type="dxa"/>
            <w:gridSpan w:val="2"/>
            <w:shd w:val="clear" w:color="auto" w:fill="auto"/>
            <w:noWrap/>
            <w:vAlign w:val="bottom"/>
            <w:hideMark/>
          </w:tcPr>
          <w:p w14:paraId="0E9A59E4" w14:textId="77777777" w:rsidR="006E691A" w:rsidRPr="0004248E" w:rsidRDefault="006E691A" w:rsidP="00A60E18">
            <w:pPr>
              <w:spacing w:before="0" w:after="0" w:line="240" w:lineRule="auto"/>
              <w:rPr>
                <w:i/>
                <w:iCs/>
                <w:sz w:val="16"/>
                <w:szCs w:val="16"/>
                <w:lang w:val="nl-NL"/>
              </w:rPr>
            </w:pPr>
          </w:p>
        </w:tc>
        <w:tc>
          <w:tcPr>
            <w:tcW w:w="3875" w:type="dxa"/>
            <w:gridSpan w:val="5"/>
            <w:shd w:val="clear" w:color="auto" w:fill="auto"/>
            <w:noWrap/>
            <w:vAlign w:val="center"/>
            <w:hideMark/>
          </w:tcPr>
          <w:p w14:paraId="527735A0" w14:textId="77777777" w:rsidR="006E691A" w:rsidRPr="00CC7A65" w:rsidRDefault="006E691A" w:rsidP="00A60E18">
            <w:pPr>
              <w:spacing w:before="0" w:after="0" w:line="240" w:lineRule="auto"/>
              <w:rPr>
                <w:i/>
                <w:iCs/>
                <w:sz w:val="16"/>
                <w:szCs w:val="16"/>
              </w:rPr>
            </w:pPr>
            <w:r w:rsidRPr="00CC7A65">
              <w:rPr>
                <w:i/>
                <w:iCs/>
                <w:sz w:val="16"/>
                <w:szCs w:val="16"/>
              </w:rPr>
              <w:t xml:space="preserve">I - </w:t>
            </w:r>
            <w:proofErr w:type="spellStart"/>
            <w:r w:rsidRPr="00CC7A65">
              <w:rPr>
                <w:i/>
                <w:iCs/>
                <w:sz w:val="16"/>
                <w:szCs w:val="16"/>
              </w:rPr>
              <w:t>irigaţii</w:t>
            </w:r>
            <w:proofErr w:type="spellEnd"/>
          </w:p>
        </w:tc>
      </w:tr>
      <w:tr w:rsidR="006E691A" w:rsidRPr="00CC7A65" w14:paraId="2272656C"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6"/>
          <w:wBefore w:w="20" w:type="dxa"/>
          <w:wAfter w:w="5795" w:type="dxa"/>
          <w:trHeight w:val="80"/>
        </w:trPr>
        <w:tc>
          <w:tcPr>
            <w:tcW w:w="686" w:type="dxa"/>
            <w:gridSpan w:val="2"/>
            <w:shd w:val="clear" w:color="auto" w:fill="auto"/>
            <w:noWrap/>
            <w:vAlign w:val="bottom"/>
            <w:hideMark/>
          </w:tcPr>
          <w:p w14:paraId="3E053DBA" w14:textId="77777777" w:rsidR="006E691A" w:rsidRPr="00CC7A65" w:rsidRDefault="006E691A" w:rsidP="00A60E18">
            <w:pPr>
              <w:spacing w:before="0" w:after="0" w:line="240" w:lineRule="auto"/>
              <w:rPr>
                <w:i/>
                <w:iCs/>
                <w:sz w:val="16"/>
                <w:szCs w:val="16"/>
              </w:rPr>
            </w:pPr>
          </w:p>
        </w:tc>
        <w:tc>
          <w:tcPr>
            <w:tcW w:w="6938" w:type="dxa"/>
            <w:gridSpan w:val="7"/>
            <w:shd w:val="clear" w:color="auto" w:fill="auto"/>
            <w:noWrap/>
            <w:vAlign w:val="center"/>
            <w:hideMark/>
          </w:tcPr>
          <w:p w14:paraId="6A1DE268" w14:textId="77777777" w:rsidR="006E691A" w:rsidRPr="0004248E" w:rsidRDefault="006E691A" w:rsidP="00A60E18">
            <w:pPr>
              <w:spacing w:before="0" w:after="0" w:line="240" w:lineRule="auto"/>
              <w:rPr>
                <w:i/>
                <w:iCs/>
                <w:sz w:val="16"/>
                <w:szCs w:val="16"/>
                <w:lang w:val="pt-BR"/>
              </w:rPr>
            </w:pPr>
            <w:r w:rsidRPr="0004248E">
              <w:rPr>
                <w:i/>
                <w:iCs/>
                <w:sz w:val="16"/>
                <w:szCs w:val="16"/>
                <w:lang w:val="pt-BR"/>
              </w:rPr>
              <w:t>C -Baraj de beton cu contraforţi</w:t>
            </w:r>
          </w:p>
        </w:tc>
        <w:tc>
          <w:tcPr>
            <w:tcW w:w="3254" w:type="dxa"/>
            <w:gridSpan w:val="4"/>
            <w:shd w:val="clear" w:color="auto" w:fill="auto"/>
            <w:noWrap/>
            <w:vAlign w:val="center"/>
          </w:tcPr>
          <w:p w14:paraId="1783A7D2" w14:textId="77777777" w:rsidR="006E691A" w:rsidRPr="0004248E" w:rsidRDefault="006E691A" w:rsidP="00A60E18">
            <w:pPr>
              <w:spacing w:before="0" w:after="0" w:line="240" w:lineRule="auto"/>
              <w:rPr>
                <w:i/>
                <w:iCs/>
                <w:sz w:val="16"/>
                <w:szCs w:val="16"/>
                <w:lang w:val="pt-BR"/>
              </w:rPr>
            </w:pPr>
          </w:p>
        </w:tc>
        <w:tc>
          <w:tcPr>
            <w:tcW w:w="1122" w:type="dxa"/>
            <w:gridSpan w:val="2"/>
            <w:shd w:val="clear" w:color="auto" w:fill="auto"/>
            <w:noWrap/>
            <w:vAlign w:val="bottom"/>
            <w:hideMark/>
          </w:tcPr>
          <w:p w14:paraId="30C9D651" w14:textId="77777777" w:rsidR="006E691A" w:rsidRPr="0004248E" w:rsidRDefault="006E691A" w:rsidP="00A60E18">
            <w:pPr>
              <w:spacing w:before="0" w:after="0" w:line="240" w:lineRule="auto"/>
              <w:rPr>
                <w:i/>
                <w:iCs/>
                <w:sz w:val="16"/>
                <w:szCs w:val="16"/>
                <w:lang w:val="pt-BR"/>
              </w:rPr>
            </w:pPr>
          </w:p>
        </w:tc>
        <w:tc>
          <w:tcPr>
            <w:tcW w:w="4078" w:type="dxa"/>
            <w:gridSpan w:val="6"/>
            <w:shd w:val="clear" w:color="auto" w:fill="auto"/>
            <w:noWrap/>
            <w:vAlign w:val="center"/>
            <w:hideMark/>
          </w:tcPr>
          <w:p w14:paraId="4A2FAFA7" w14:textId="77777777" w:rsidR="006E691A" w:rsidRPr="00CC7A65" w:rsidRDefault="006E691A" w:rsidP="00A60E18">
            <w:pPr>
              <w:spacing w:before="0" w:after="0" w:line="240" w:lineRule="auto"/>
              <w:rPr>
                <w:i/>
                <w:iCs/>
                <w:sz w:val="16"/>
                <w:szCs w:val="16"/>
              </w:rPr>
            </w:pPr>
            <w:r w:rsidRPr="00CC7A65">
              <w:rPr>
                <w:i/>
                <w:iCs/>
                <w:sz w:val="16"/>
                <w:szCs w:val="16"/>
              </w:rPr>
              <w:t xml:space="preserve">H - </w:t>
            </w:r>
            <w:proofErr w:type="spellStart"/>
            <w:r w:rsidRPr="00CC7A65">
              <w:rPr>
                <w:i/>
                <w:iCs/>
                <w:sz w:val="16"/>
                <w:szCs w:val="16"/>
              </w:rPr>
              <w:t>hidroenergie</w:t>
            </w:r>
            <w:proofErr w:type="spellEnd"/>
          </w:p>
        </w:tc>
      </w:tr>
      <w:tr w:rsidR="006E691A" w:rsidRPr="00CC7A65" w14:paraId="3E26D2E7"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6"/>
          <w:wBefore w:w="20" w:type="dxa"/>
          <w:wAfter w:w="5795" w:type="dxa"/>
          <w:trHeight w:val="80"/>
        </w:trPr>
        <w:tc>
          <w:tcPr>
            <w:tcW w:w="686" w:type="dxa"/>
            <w:gridSpan w:val="2"/>
            <w:tcBorders>
              <w:left w:val="nil"/>
            </w:tcBorders>
            <w:shd w:val="clear" w:color="auto" w:fill="auto"/>
            <w:noWrap/>
            <w:vAlign w:val="bottom"/>
            <w:hideMark/>
          </w:tcPr>
          <w:p w14:paraId="19A9AC37" w14:textId="77777777" w:rsidR="006E691A" w:rsidRPr="00CC7A65" w:rsidRDefault="006E691A" w:rsidP="00A60E18">
            <w:pPr>
              <w:spacing w:before="0" w:after="0" w:line="240" w:lineRule="auto"/>
              <w:rPr>
                <w:i/>
                <w:iCs/>
                <w:sz w:val="16"/>
                <w:szCs w:val="16"/>
              </w:rPr>
            </w:pPr>
          </w:p>
        </w:tc>
        <w:tc>
          <w:tcPr>
            <w:tcW w:w="6938" w:type="dxa"/>
            <w:gridSpan w:val="7"/>
            <w:shd w:val="clear" w:color="auto" w:fill="auto"/>
            <w:noWrap/>
            <w:vAlign w:val="center"/>
            <w:hideMark/>
          </w:tcPr>
          <w:p w14:paraId="1D407480" w14:textId="77777777" w:rsidR="006E691A" w:rsidRPr="0004248E" w:rsidRDefault="006E691A" w:rsidP="00A60E18">
            <w:pPr>
              <w:spacing w:before="0" w:after="0" w:line="240" w:lineRule="auto"/>
              <w:rPr>
                <w:i/>
                <w:iCs/>
                <w:sz w:val="16"/>
                <w:szCs w:val="16"/>
                <w:lang w:val="pt-BR"/>
              </w:rPr>
            </w:pPr>
            <w:r w:rsidRPr="0004248E">
              <w:rPr>
                <w:i/>
                <w:iCs/>
                <w:sz w:val="16"/>
                <w:szCs w:val="16"/>
                <w:lang w:val="pt-BR"/>
              </w:rPr>
              <w:t>AA -Baraj din anrocamante etanşat cu argile</w:t>
            </w:r>
          </w:p>
        </w:tc>
        <w:tc>
          <w:tcPr>
            <w:tcW w:w="3254" w:type="dxa"/>
            <w:gridSpan w:val="4"/>
            <w:shd w:val="clear" w:color="auto" w:fill="auto"/>
            <w:vAlign w:val="center"/>
          </w:tcPr>
          <w:p w14:paraId="4CC22705" w14:textId="77777777" w:rsidR="006E691A" w:rsidRPr="0004248E" w:rsidRDefault="006E691A" w:rsidP="00A60E18">
            <w:pPr>
              <w:spacing w:before="0" w:after="0" w:line="240" w:lineRule="auto"/>
              <w:rPr>
                <w:i/>
                <w:iCs/>
                <w:sz w:val="16"/>
                <w:szCs w:val="16"/>
                <w:lang w:val="pt-BR"/>
              </w:rPr>
            </w:pPr>
          </w:p>
        </w:tc>
        <w:tc>
          <w:tcPr>
            <w:tcW w:w="1122" w:type="dxa"/>
            <w:gridSpan w:val="2"/>
            <w:shd w:val="clear" w:color="auto" w:fill="auto"/>
            <w:noWrap/>
            <w:vAlign w:val="bottom"/>
            <w:hideMark/>
          </w:tcPr>
          <w:p w14:paraId="4F5FC075" w14:textId="77777777" w:rsidR="006E691A" w:rsidRPr="0004248E" w:rsidRDefault="006E691A" w:rsidP="00A60E18">
            <w:pPr>
              <w:spacing w:before="0" w:after="0" w:line="240" w:lineRule="auto"/>
              <w:rPr>
                <w:i/>
                <w:iCs/>
                <w:sz w:val="16"/>
                <w:szCs w:val="16"/>
                <w:lang w:val="pt-BR"/>
              </w:rPr>
            </w:pPr>
          </w:p>
        </w:tc>
        <w:tc>
          <w:tcPr>
            <w:tcW w:w="4078" w:type="dxa"/>
            <w:gridSpan w:val="6"/>
            <w:shd w:val="clear" w:color="auto" w:fill="auto"/>
            <w:noWrap/>
            <w:vAlign w:val="center"/>
            <w:hideMark/>
          </w:tcPr>
          <w:p w14:paraId="276739F2" w14:textId="77777777" w:rsidR="006E691A" w:rsidRPr="00CC7A65" w:rsidRDefault="006E691A" w:rsidP="00A60E18">
            <w:pPr>
              <w:spacing w:before="0" w:after="0" w:line="240" w:lineRule="auto"/>
              <w:rPr>
                <w:i/>
                <w:iCs/>
                <w:sz w:val="16"/>
                <w:szCs w:val="16"/>
              </w:rPr>
            </w:pPr>
            <w:r w:rsidRPr="00CC7A65">
              <w:rPr>
                <w:i/>
                <w:iCs/>
                <w:sz w:val="16"/>
                <w:szCs w:val="16"/>
              </w:rPr>
              <w:t xml:space="preserve">P - </w:t>
            </w:r>
            <w:proofErr w:type="spellStart"/>
            <w:r w:rsidRPr="00CC7A65">
              <w:rPr>
                <w:i/>
                <w:iCs/>
                <w:sz w:val="16"/>
                <w:szCs w:val="16"/>
              </w:rPr>
              <w:t>piscicultură</w:t>
            </w:r>
            <w:proofErr w:type="spellEnd"/>
          </w:p>
        </w:tc>
      </w:tr>
      <w:tr w:rsidR="006E691A" w:rsidRPr="00CC7A65" w14:paraId="2953BD63"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6"/>
          <w:wBefore w:w="20" w:type="dxa"/>
          <w:wAfter w:w="5795" w:type="dxa"/>
          <w:trHeight w:val="65"/>
        </w:trPr>
        <w:tc>
          <w:tcPr>
            <w:tcW w:w="686" w:type="dxa"/>
            <w:gridSpan w:val="2"/>
            <w:tcBorders>
              <w:left w:val="nil"/>
            </w:tcBorders>
            <w:shd w:val="clear" w:color="auto" w:fill="auto"/>
            <w:noWrap/>
            <w:vAlign w:val="bottom"/>
            <w:hideMark/>
          </w:tcPr>
          <w:p w14:paraId="7275C786" w14:textId="77777777" w:rsidR="006E691A" w:rsidRPr="00CC7A65" w:rsidRDefault="006E691A" w:rsidP="00A60E18">
            <w:pPr>
              <w:spacing w:before="0" w:after="0" w:line="240" w:lineRule="auto"/>
              <w:rPr>
                <w:i/>
                <w:iCs/>
                <w:sz w:val="16"/>
                <w:szCs w:val="16"/>
              </w:rPr>
            </w:pPr>
          </w:p>
        </w:tc>
        <w:tc>
          <w:tcPr>
            <w:tcW w:w="10192" w:type="dxa"/>
            <w:gridSpan w:val="11"/>
            <w:shd w:val="clear" w:color="auto" w:fill="auto"/>
            <w:noWrap/>
            <w:vAlign w:val="center"/>
            <w:hideMark/>
          </w:tcPr>
          <w:p w14:paraId="2B745731" w14:textId="77777777" w:rsidR="006E691A" w:rsidRPr="0004248E" w:rsidRDefault="006E691A" w:rsidP="00A60E18">
            <w:pPr>
              <w:spacing w:before="0" w:after="0" w:line="240" w:lineRule="auto"/>
              <w:rPr>
                <w:i/>
                <w:iCs/>
                <w:sz w:val="16"/>
                <w:szCs w:val="16"/>
                <w:lang w:val="pt-BR"/>
              </w:rPr>
            </w:pPr>
            <w:r w:rsidRPr="0004248E">
              <w:rPr>
                <w:i/>
                <w:iCs/>
                <w:sz w:val="16"/>
                <w:szCs w:val="16"/>
                <w:lang w:val="pt-BR"/>
              </w:rPr>
              <w:t>AM -Baraj din anrocamante etansat cu masca amonte</w:t>
            </w:r>
          </w:p>
        </w:tc>
        <w:tc>
          <w:tcPr>
            <w:tcW w:w="1122" w:type="dxa"/>
            <w:gridSpan w:val="2"/>
            <w:shd w:val="clear" w:color="auto" w:fill="auto"/>
            <w:noWrap/>
            <w:vAlign w:val="bottom"/>
            <w:hideMark/>
          </w:tcPr>
          <w:p w14:paraId="2941C1DA" w14:textId="77777777" w:rsidR="006E691A" w:rsidRPr="0004248E" w:rsidRDefault="006E691A" w:rsidP="00A60E18">
            <w:pPr>
              <w:spacing w:before="0" w:after="0" w:line="240" w:lineRule="auto"/>
              <w:rPr>
                <w:i/>
                <w:iCs/>
                <w:sz w:val="16"/>
                <w:szCs w:val="16"/>
                <w:lang w:val="pt-BR"/>
              </w:rPr>
            </w:pPr>
          </w:p>
        </w:tc>
        <w:tc>
          <w:tcPr>
            <w:tcW w:w="4078" w:type="dxa"/>
            <w:gridSpan w:val="6"/>
            <w:shd w:val="clear" w:color="auto" w:fill="auto"/>
            <w:noWrap/>
            <w:vAlign w:val="center"/>
            <w:hideMark/>
          </w:tcPr>
          <w:p w14:paraId="5AB693DF" w14:textId="77777777" w:rsidR="006E691A" w:rsidRPr="00CC7A65" w:rsidRDefault="006E691A" w:rsidP="00A60E18">
            <w:pPr>
              <w:spacing w:before="0" w:after="0" w:line="240" w:lineRule="auto"/>
              <w:rPr>
                <w:i/>
                <w:iCs/>
                <w:sz w:val="16"/>
                <w:szCs w:val="16"/>
              </w:rPr>
            </w:pPr>
            <w:r w:rsidRPr="00CC7A65">
              <w:rPr>
                <w:i/>
                <w:iCs/>
                <w:sz w:val="16"/>
                <w:szCs w:val="16"/>
              </w:rPr>
              <w:t xml:space="preserve">A - </w:t>
            </w:r>
            <w:proofErr w:type="spellStart"/>
            <w:r w:rsidRPr="00CC7A65">
              <w:rPr>
                <w:i/>
                <w:iCs/>
                <w:sz w:val="16"/>
                <w:szCs w:val="16"/>
              </w:rPr>
              <w:t>alimentări</w:t>
            </w:r>
            <w:proofErr w:type="spellEnd"/>
            <w:r w:rsidRPr="00CC7A65">
              <w:rPr>
                <w:i/>
                <w:iCs/>
                <w:sz w:val="16"/>
                <w:szCs w:val="16"/>
              </w:rPr>
              <w:t xml:space="preserve"> cu </w:t>
            </w:r>
            <w:proofErr w:type="spellStart"/>
            <w:r w:rsidRPr="00CC7A65">
              <w:rPr>
                <w:i/>
                <w:iCs/>
                <w:sz w:val="16"/>
                <w:szCs w:val="16"/>
              </w:rPr>
              <w:t>apă</w:t>
            </w:r>
            <w:proofErr w:type="spellEnd"/>
          </w:p>
        </w:tc>
      </w:tr>
      <w:tr w:rsidR="006E691A" w:rsidRPr="00CC7A65" w14:paraId="31D994AE"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6"/>
          <w:wBefore w:w="20" w:type="dxa"/>
          <w:wAfter w:w="5795" w:type="dxa"/>
          <w:trHeight w:val="80"/>
        </w:trPr>
        <w:tc>
          <w:tcPr>
            <w:tcW w:w="686" w:type="dxa"/>
            <w:gridSpan w:val="2"/>
            <w:tcBorders>
              <w:left w:val="nil"/>
            </w:tcBorders>
            <w:shd w:val="clear" w:color="auto" w:fill="auto"/>
            <w:noWrap/>
            <w:vAlign w:val="bottom"/>
            <w:hideMark/>
          </w:tcPr>
          <w:p w14:paraId="0C953D9C" w14:textId="77777777" w:rsidR="006E691A" w:rsidRPr="00CC7A65" w:rsidRDefault="006E691A" w:rsidP="00A60E18">
            <w:pPr>
              <w:spacing w:before="0" w:after="0" w:line="240" w:lineRule="auto"/>
              <w:rPr>
                <w:i/>
                <w:iCs/>
                <w:sz w:val="16"/>
                <w:szCs w:val="16"/>
              </w:rPr>
            </w:pPr>
          </w:p>
        </w:tc>
        <w:tc>
          <w:tcPr>
            <w:tcW w:w="6938" w:type="dxa"/>
            <w:gridSpan w:val="7"/>
            <w:shd w:val="clear" w:color="auto" w:fill="auto"/>
            <w:noWrap/>
            <w:vAlign w:val="center"/>
            <w:hideMark/>
          </w:tcPr>
          <w:p w14:paraId="54693774" w14:textId="77777777" w:rsidR="006E691A" w:rsidRPr="0004248E" w:rsidRDefault="006E691A" w:rsidP="00A60E18">
            <w:pPr>
              <w:spacing w:before="0" w:after="0" w:line="240" w:lineRule="auto"/>
              <w:rPr>
                <w:i/>
                <w:iCs/>
                <w:sz w:val="16"/>
                <w:szCs w:val="16"/>
                <w:lang w:val="nl-NL"/>
              </w:rPr>
            </w:pPr>
            <w:r w:rsidRPr="0004248E">
              <w:rPr>
                <w:i/>
                <w:iCs/>
                <w:sz w:val="16"/>
                <w:szCs w:val="16"/>
                <w:lang w:val="nl-NL"/>
              </w:rPr>
              <w:t>PO -Baraj de pământ omogen</w:t>
            </w:r>
          </w:p>
        </w:tc>
        <w:tc>
          <w:tcPr>
            <w:tcW w:w="3254" w:type="dxa"/>
            <w:gridSpan w:val="4"/>
            <w:shd w:val="clear" w:color="auto" w:fill="auto"/>
            <w:vAlign w:val="center"/>
          </w:tcPr>
          <w:p w14:paraId="6381364E" w14:textId="77777777" w:rsidR="006E691A" w:rsidRPr="0004248E" w:rsidRDefault="006E691A" w:rsidP="00A60E18">
            <w:pPr>
              <w:spacing w:before="0" w:after="0" w:line="240" w:lineRule="auto"/>
              <w:rPr>
                <w:i/>
                <w:iCs/>
                <w:sz w:val="16"/>
                <w:szCs w:val="16"/>
                <w:lang w:val="nl-NL"/>
              </w:rPr>
            </w:pPr>
          </w:p>
        </w:tc>
        <w:tc>
          <w:tcPr>
            <w:tcW w:w="1122" w:type="dxa"/>
            <w:gridSpan w:val="2"/>
            <w:shd w:val="clear" w:color="auto" w:fill="auto"/>
            <w:noWrap/>
            <w:vAlign w:val="bottom"/>
            <w:hideMark/>
          </w:tcPr>
          <w:p w14:paraId="6F0D2E04" w14:textId="77777777" w:rsidR="006E691A" w:rsidRPr="0004248E" w:rsidRDefault="006E691A" w:rsidP="00A60E18">
            <w:pPr>
              <w:spacing w:before="0" w:after="0" w:line="240" w:lineRule="auto"/>
              <w:rPr>
                <w:i/>
                <w:iCs/>
                <w:sz w:val="16"/>
                <w:szCs w:val="16"/>
                <w:lang w:val="nl-NL"/>
              </w:rPr>
            </w:pPr>
          </w:p>
        </w:tc>
        <w:tc>
          <w:tcPr>
            <w:tcW w:w="4078" w:type="dxa"/>
            <w:gridSpan w:val="6"/>
            <w:shd w:val="clear" w:color="auto" w:fill="auto"/>
            <w:noWrap/>
            <w:vAlign w:val="center"/>
            <w:hideMark/>
          </w:tcPr>
          <w:p w14:paraId="67AB4DEE" w14:textId="77777777" w:rsidR="006E691A" w:rsidRPr="00CC7A65" w:rsidRDefault="006E691A" w:rsidP="00A60E18">
            <w:pPr>
              <w:spacing w:before="0" w:after="0" w:line="240" w:lineRule="auto"/>
              <w:rPr>
                <w:i/>
                <w:iCs/>
                <w:sz w:val="16"/>
                <w:szCs w:val="16"/>
              </w:rPr>
            </w:pPr>
            <w:r w:rsidRPr="00CC7A65">
              <w:rPr>
                <w:i/>
                <w:iCs/>
                <w:sz w:val="16"/>
                <w:szCs w:val="16"/>
              </w:rPr>
              <w:t xml:space="preserve">R - </w:t>
            </w:r>
            <w:proofErr w:type="spellStart"/>
            <w:r w:rsidRPr="00CC7A65">
              <w:rPr>
                <w:i/>
                <w:iCs/>
                <w:sz w:val="16"/>
                <w:szCs w:val="16"/>
              </w:rPr>
              <w:t>agrement</w:t>
            </w:r>
            <w:proofErr w:type="spellEnd"/>
            <w:r w:rsidRPr="00CC7A65">
              <w:rPr>
                <w:i/>
                <w:iCs/>
                <w:sz w:val="16"/>
                <w:szCs w:val="16"/>
              </w:rPr>
              <w:t xml:space="preserve"> (</w:t>
            </w:r>
            <w:proofErr w:type="spellStart"/>
            <w:r w:rsidRPr="00CC7A65">
              <w:rPr>
                <w:i/>
                <w:iCs/>
                <w:sz w:val="16"/>
                <w:szCs w:val="16"/>
              </w:rPr>
              <w:t>recreere</w:t>
            </w:r>
            <w:proofErr w:type="spellEnd"/>
            <w:r w:rsidRPr="00CC7A65">
              <w:rPr>
                <w:i/>
                <w:iCs/>
                <w:sz w:val="16"/>
                <w:szCs w:val="16"/>
              </w:rPr>
              <w:t>)</w:t>
            </w:r>
          </w:p>
        </w:tc>
      </w:tr>
      <w:tr w:rsidR="006E691A" w:rsidRPr="0004248E" w14:paraId="33266445" w14:textId="77777777" w:rsidTr="006E691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0" w:type="dxa"/>
          <w:cantSplit/>
        </w:trPr>
        <w:tc>
          <w:tcPr>
            <w:tcW w:w="686" w:type="dxa"/>
            <w:gridSpan w:val="2"/>
            <w:tcBorders>
              <w:left w:val="nil"/>
            </w:tcBorders>
            <w:shd w:val="clear" w:color="auto" w:fill="auto"/>
            <w:noWrap/>
            <w:vAlign w:val="bottom"/>
            <w:hideMark/>
          </w:tcPr>
          <w:p w14:paraId="03299C4D" w14:textId="77777777" w:rsidR="006E691A" w:rsidRPr="00CC7A65" w:rsidRDefault="006E691A" w:rsidP="00A60E18">
            <w:pPr>
              <w:spacing w:before="0" w:after="0" w:line="240" w:lineRule="auto"/>
              <w:rPr>
                <w:i/>
                <w:iCs/>
                <w:sz w:val="16"/>
                <w:szCs w:val="16"/>
              </w:rPr>
            </w:pPr>
          </w:p>
        </w:tc>
        <w:tc>
          <w:tcPr>
            <w:tcW w:w="10192" w:type="dxa"/>
            <w:gridSpan w:val="11"/>
            <w:shd w:val="clear" w:color="auto" w:fill="auto"/>
            <w:noWrap/>
            <w:vAlign w:val="center"/>
            <w:hideMark/>
          </w:tcPr>
          <w:p w14:paraId="6E5DD537" w14:textId="77777777" w:rsidR="006E691A" w:rsidRPr="00CC7A65" w:rsidRDefault="006E691A" w:rsidP="00A60E18">
            <w:pPr>
              <w:spacing w:before="0" w:after="0" w:line="240" w:lineRule="auto"/>
              <w:rPr>
                <w:i/>
                <w:iCs/>
                <w:sz w:val="16"/>
                <w:szCs w:val="16"/>
              </w:rPr>
            </w:pPr>
            <w:r w:rsidRPr="00CC7A65">
              <w:rPr>
                <w:i/>
                <w:iCs/>
                <w:sz w:val="16"/>
                <w:szCs w:val="16"/>
              </w:rPr>
              <w:t xml:space="preserve">PA -Baraj de </w:t>
            </w:r>
            <w:proofErr w:type="spellStart"/>
            <w:r w:rsidRPr="00CC7A65">
              <w:rPr>
                <w:i/>
                <w:iCs/>
                <w:sz w:val="16"/>
                <w:szCs w:val="16"/>
              </w:rPr>
              <w:t>pământ</w:t>
            </w:r>
            <w:proofErr w:type="spellEnd"/>
            <w:r w:rsidRPr="00CC7A65">
              <w:rPr>
                <w:i/>
                <w:iCs/>
                <w:sz w:val="16"/>
                <w:szCs w:val="16"/>
              </w:rPr>
              <w:t xml:space="preserve"> </w:t>
            </w:r>
            <w:proofErr w:type="spellStart"/>
            <w:r w:rsidRPr="00CC7A65">
              <w:rPr>
                <w:i/>
                <w:iCs/>
                <w:sz w:val="16"/>
                <w:szCs w:val="16"/>
              </w:rPr>
              <w:t>etansat</w:t>
            </w:r>
            <w:proofErr w:type="spellEnd"/>
            <w:r w:rsidRPr="00CC7A65">
              <w:rPr>
                <w:i/>
                <w:iCs/>
                <w:sz w:val="16"/>
                <w:szCs w:val="16"/>
              </w:rPr>
              <w:t xml:space="preserve"> cu </w:t>
            </w:r>
            <w:proofErr w:type="spellStart"/>
            <w:r w:rsidRPr="00CC7A65">
              <w:rPr>
                <w:i/>
                <w:iCs/>
                <w:sz w:val="16"/>
                <w:szCs w:val="16"/>
              </w:rPr>
              <w:t>argile</w:t>
            </w:r>
            <w:proofErr w:type="spellEnd"/>
            <w:r w:rsidRPr="00CC7A65">
              <w:rPr>
                <w:i/>
                <w:iCs/>
                <w:sz w:val="16"/>
                <w:szCs w:val="16"/>
              </w:rPr>
              <w:t xml:space="preserve"> (</w:t>
            </w:r>
            <w:proofErr w:type="spellStart"/>
            <w:r w:rsidRPr="00CC7A65">
              <w:rPr>
                <w:i/>
                <w:iCs/>
                <w:sz w:val="16"/>
                <w:szCs w:val="16"/>
              </w:rPr>
              <w:t>pamant</w:t>
            </w:r>
            <w:proofErr w:type="spellEnd"/>
            <w:r w:rsidRPr="00CC7A65">
              <w:rPr>
                <w:i/>
                <w:iCs/>
                <w:sz w:val="16"/>
                <w:szCs w:val="16"/>
              </w:rPr>
              <w:t xml:space="preserve"> fin)</w:t>
            </w:r>
          </w:p>
        </w:tc>
        <w:tc>
          <w:tcPr>
            <w:tcW w:w="1122" w:type="dxa"/>
            <w:gridSpan w:val="2"/>
            <w:shd w:val="clear" w:color="auto" w:fill="auto"/>
            <w:noWrap/>
            <w:vAlign w:val="bottom"/>
            <w:hideMark/>
          </w:tcPr>
          <w:p w14:paraId="20C9955F" w14:textId="77777777" w:rsidR="006E691A" w:rsidRPr="00CC7A65" w:rsidRDefault="006E691A" w:rsidP="00A60E18">
            <w:pPr>
              <w:spacing w:before="0" w:after="0" w:line="240" w:lineRule="auto"/>
              <w:rPr>
                <w:i/>
                <w:iCs/>
                <w:sz w:val="16"/>
                <w:szCs w:val="16"/>
              </w:rPr>
            </w:pPr>
          </w:p>
        </w:tc>
        <w:tc>
          <w:tcPr>
            <w:tcW w:w="9873" w:type="dxa"/>
            <w:gridSpan w:val="12"/>
            <w:shd w:val="clear" w:color="auto" w:fill="auto"/>
            <w:noWrap/>
            <w:vAlign w:val="center"/>
            <w:hideMark/>
          </w:tcPr>
          <w:p w14:paraId="707427C3" w14:textId="77777777" w:rsidR="006E691A" w:rsidRPr="0004248E" w:rsidRDefault="006E691A" w:rsidP="00A60E18">
            <w:pPr>
              <w:spacing w:before="0" w:after="0" w:line="240" w:lineRule="auto"/>
              <w:rPr>
                <w:i/>
                <w:iCs/>
                <w:sz w:val="16"/>
                <w:szCs w:val="16"/>
                <w:lang w:val="it-IT"/>
              </w:rPr>
            </w:pPr>
            <w:r w:rsidRPr="0004248E">
              <w:rPr>
                <w:i/>
                <w:iCs/>
                <w:sz w:val="16"/>
                <w:szCs w:val="16"/>
                <w:lang w:val="it-IT"/>
              </w:rPr>
              <w:t>X - alte folosinţe care nu se ȋncadrează ȋn tipurile menţionate</w:t>
            </w:r>
          </w:p>
        </w:tc>
      </w:tr>
      <w:tr w:rsidR="006E691A" w:rsidRPr="0004248E" w14:paraId="1A4FFE85" w14:textId="77777777" w:rsidTr="00A52E8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7"/>
          <w:wBefore w:w="20" w:type="dxa"/>
          <w:wAfter w:w="5998" w:type="dxa"/>
          <w:trHeight w:val="80"/>
        </w:trPr>
        <w:tc>
          <w:tcPr>
            <w:tcW w:w="686" w:type="dxa"/>
            <w:gridSpan w:val="2"/>
            <w:tcBorders>
              <w:left w:val="nil"/>
            </w:tcBorders>
            <w:shd w:val="clear" w:color="auto" w:fill="auto"/>
            <w:noWrap/>
            <w:vAlign w:val="bottom"/>
            <w:hideMark/>
          </w:tcPr>
          <w:p w14:paraId="62E16B6E" w14:textId="77777777" w:rsidR="006E691A" w:rsidRPr="0004248E" w:rsidRDefault="006E691A" w:rsidP="00A60E18">
            <w:pPr>
              <w:spacing w:before="0" w:after="0" w:line="240" w:lineRule="auto"/>
              <w:rPr>
                <w:i/>
                <w:iCs/>
                <w:sz w:val="16"/>
                <w:szCs w:val="16"/>
                <w:lang w:val="it-IT"/>
              </w:rPr>
            </w:pPr>
          </w:p>
        </w:tc>
        <w:tc>
          <w:tcPr>
            <w:tcW w:w="10192" w:type="dxa"/>
            <w:gridSpan w:val="11"/>
            <w:shd w:val="clear" w:color="auto" w:fill="auto"/>
            <w:noWrap/>
            <w:vAlign w:val="center"/>
            <w:hideMark/>
          </w:tcPr>
          <w:p w14:paraId="7CE335EC" w14:textId="77777777" w:rsidR="006E691A" w:rsidRPr="0004248E" w:rsidRDefault="006E691A" w:rsidP="00A60E18">
            <w:pPr>
              <w:spacing w:before="0" w:after="0" w:line="240" w:lineRule="auto"/>
              <w:rPr>
                <w:i/>
                <w:iCs/>
                <w:sz w:val="16"/>
                <w:szCs w:val="16"/>
                <w:lang w:val="pt-BR"/>
              </w:rPr>
            </w:pPr>
            <w:r w:rsidRPr="0004248E">
              <w:rPr>
                <w:i/>
                <w:iCs/>
                <w:sz w:val="16"/>
                <w:szCs w:val="16"/>
                <w:lang w:val="pt-BR"/>
              </w:rPr>
              <w:t>PM -Baraj de pământ etansat cu masca amonte sau pereu</w:t>
            </w:r>
          </w:p>
        </w:tc>
        <w:tc>
          <w:tcPr>
            <w:tcW w:w="1122" w:type="dxa"/>
            <w:gridSpan w:val="2"/>
            <w:shd w:val="clear" w:color="auto" w:fill="auto"/>
            <w:noWrap/>
            <w:vAlign w:val="bottom"/>
            <w:hideMark/>
          </w:tcPr>
          <w:p w14:paraId="33988C35" w14:textId="77777777" w:rsidR="006E691A" w:rsidRPr="0004248E" w:rsidRDefault="006E691A" w:rsidP="00A60E18">
            <w:pPr>
              <w:spacing w:before="0" w:after="0" w:line="240" w:lineRule="auto"/>
              <w:rPr>
                <w:i/>
                <w:iCs/>
                <w:sz w:val="16"/>
                <w:szCs w:val="16"/>
                <w:lang w:val="pt-BR"/>
              </w:rPr>
            </w:pPr>
          </w:p>
        </w:tc>
        <w:tc>
          <w:tcPr>
            <w:tcW w:w="3875" w:type="dxa"/>
            <w:gridSpan w:val="5"/>
            <w:shd w:val="clear" w:color="auto" w:fill="auto"/>
            <w:noWrap/>
            <w:vAlign w:val="bottom"/>
            <w:hideMark/>
          </w:tcPr>
          <w:p w14:paraId="7E478F43" w14:textId="77777777" w:rsidR="006E691A" w:rsidRPr="0004248E" w:rsidRDefault="006E691A" w:rsidP="00A60E18">
            <w:pPr>
              <w:spacing w:before="0" w:after="0" w:line="240" w:lineRule="auto"/>
              <w:rPr>
                <w:i/>
                <w:iCs/>
                <w:sz w:val="16"/>
                <w:szCs w:val="16"/>
                <w:lang w:val="pt-BR"/>
              </w:rPr>
            </w:pPr>
          </w:p>
        </w:tc>
      </w:tr>
    </w:tbl>
    <w:p w14:paraId="74922F4C" w14:textId="77777777" w:rsidR="008230D4" w:rsidRDefault="008230D4" w:rsidP="003E5650">
      <w:pPr>
        <w:jc w:val="both"/>
        <w:rPr>
          <w:lang w:val="ro-RO"/>
        </w:rPr>
        <w:sectPr w:rsidR="008230D4" w:rsidSect="00EF623E">
          <w:headerReference w:type="first" r:id="rId99"/>
          <w:footerReference w:type="first" r:id="rId100"/>
          <w:pgSz w:w="23811" w:h="16838" w:orient="landscape" w:code="8"/>
          <w:pgMar w:top="1080" w:right="1829" w:bottom="1080" w:left="1440" w:header="720" w:footer="720" w:gutter="0"/>
          <w:cols w:space="720"/>
          <w:titlePg/>
          <w:docGrid w:linePitch="272"/>
        </w:sectPr>
      </w:pPr>
    </w:p>
    <w:p w14:paraId="003BC86E" w14:textId="23DFB0DB" w:rsidR="008230D4" w:rsidRPr="00597C0C" w:rsidRDefault="008230D4" w:rsidP="00527E8C">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597C0C">
        <w:rPr>
          <w:rFonts w:ascii="Open Sans" w:hAnsi="Open Sans" w:cs="Open Sans"/>
          <w:color w:val="2F5496" w:themeColor="accent1" w:themeShade="BF"/>
          <w:sz w:val="32"/>
          <w:szCs w:val="32"/>
          <w:lang w:val="ro-RO"/>
        </w:rPr>
        <w:lastRenderedPageBreak/>
        <w:t xml:space="preserve">Anexa </w:t>
      </w:r>
      <w:r>
        <w:rPr>
          <w:rFonts w:ascii="Open Sans" w:hAnsi="Open Sans" w:cs="Open Sans"/>
          <w:color w:val="2F5496" w:themeColor="accent1" w:themeShade="BF"/>
          <w:sz w:val="32"/>
          <w:szCs w:val="32"/>
          <w:lang w:val="ro-RO"/>
        </w:rPr>
        <w:t>4b</w:t>
      </w:r>
      <w:r w:rsidRPr="00597C0C">
        <w:rPr>
          <w:rFonts w:ascii="Open Sans" w:hAnsi="Open Sans" w:cs="Open Sans"/>
          <w:color w:val="2F5496" w:themeColor="accent1" w:themeShade="BF"/>
          <w:sz w:val="32"/>
          <w:szCs w:val="32"/>
          <w:lang w:val="ro-RO"/>
        </w:rPr>
        <w:t xml:space="preserve">. </w:t>
      </w:r>
      <w:r>
        <w:rPr>
          <w:rFonts w:ascii="Open Sans" w:hAnsi="Open Sans" w:cs="Open Sans"/>
          <w:color w:val="2F5496" w:themeColor="accent1" w:themeShade="BF"/>
          <w:sz w:val="32"/>
          <w:szCs w:val="32"/>
          <w:lang w:val="ro-RO"/>
        </w:rPr>
        <w:t>Localizarea barajelor de categoria C și D</w:t>
      </w:r>
      <w:r w:rsidRPr="00597C0C">
        <w:rPr>
          <w:rFonts w:ascii="Open Sans" w:hAnsi="Open Sans" w:cs="Open Sans"/>
          <w:color w:val="2F5496" w:themeColor="accent1" w:themeShade="BF"/>
          <w:sz w:val="32"/>
          <w:szCs w:val="32"/>
          <w:lang w:val="ro-RO"/>
        </w:rPr>
        <w:t xml:space="preserve"> în spațiul hidrografic administrat de A.B.A. Dobrogea-Litoral</w:t>
      </w:r>
    </w:p>
    <w:p w14:paraId="5AB3C24A" w14:textId="3B4107ED" w:rsidR="008230D4" w:rsidRDefault="00527E8C" w:rsidP="00527E8C">
      <w:pPr>
        <w:spacing w:before="0" w:after="0"/>
        <w:jc w:val="center"/>
        <w:rPr>
          <w:lang w:val="ro-RO"/>
        </w:rPr>
        <w:sectPr w:rsidR="008230D4" w:rsidSect="00EF623E">
          <w:pgSz w:w="11906" w:h="16838" w:code="9"/>
          <w:pgMar w:top="1080" w:right="1080" w:bottom="1440" w:left="1080" w:header="720" w:footer="720" w:gutter="0"/>
          <w:cols w:space="720"/>
          <w:titlePg/>
          <w:docGrid w:linePitch="272"/>
        </w:sectPr>
      </w:pPr>
      <w:r>
        <w:rPr>
          <w:noProof/>
        </w:rPr>
        <w:drawing>
          <wp:inline distT="0" distB="0" distL="0" distR="0" wp14:anchorId="478DFC55" wp14:editId="656D91AA">
            <wp:extent cx="6071535" cy="7863840"/>
            <wp:effectExtent l="0" t="0" r="5715"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071535" cy="7863840"/>
                    </a:xfrm>
                    <a:prstGeom prst="rect">
                      <a:avLst/>
                    </a:prstGeom>
                    <a:noFill/>
                    <a:ln>
                      <a:noFill/>
                    </a:ln>
                  </pic:spPr>
                </pic:pic>
              </a:graphicData>
            </a:graphic>
          </wp:inline>
        </w:drawing>
      </w:r>
    </w:p>
    <w:p w14:paraId="65BBD160" w14:textId="11C56716" w:rsidR="00A6500F" w:rsidRPr="00597C0C" w:rsidRDefault="00A6500F"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bookmarkStart w:id="220" w:name="_Hlk131075610"/>
      <w:r w:rsidRPr="00597C0C">
        <w:rPr>
          <w:rFonts w:ascii="Open Sans" w:hAnsi="Open Sans" w:cs="Open Sans"/>
          <w:color w:val="2F5496" w:themeColor="accent1" w:themeShade="BF"/>
          <w:sz w:val="32"/>
          <w:szCs w:val="32"/>
          <w:lang w:val="ro-RO"/>
        </w:rPr>
        <w:lastRenderedPageBreak/>
        <w:t xml:space="preserve">Anexa </w:t>
      </w:r>
      <w:r w:rsidR="00FA76F5" w:rsidRPr="00597C0C">
        <w:rPr>
          <w:rFonts w:ascii="Open Sans" w:hAnsi="Open Sans" w:cs="Open Sans"/>
          <w:color w:val="2F5496" w:themeColor="accent1" w:themeShade="BF"/>
          <w:sz w:val="32"/>
          <w:szCs w:val="32"/>
          <w:lang w:val="ro-RO"/>
        </w:rPr>
        <w:t>5a</w:t>
      </w:r>
      <w:r w:rsidRPr="00597C0C">
        <w:rPr>
          <w:rFonts w:ascii="Open Sans" w:hAnsi="Open Sans" w:cs="Open Sans"/>
          <w:color w:val="2F5496" w:themeColor="accent1" w:themeShade="BF"/>
          <w:sz w:val="32"/>
          <w:szCs w:val="32"/>
          <w:lang w:val="ro-RO"/>
        </w:rPr>
        <w:t>. Centralizarea informații</w:t>
      </w:r>
      <w:r w:rsidR="005316EE" w:rsidRPr="00597C0C">
        <w:rPr>
          <w:rFonts w:ascii="Open Sans" w:hAnsi="Open Sans" w:cs="Open Sans"/>
          <w:color w:val="2F5496" w:themeColor="accent1" w:themeShade="BF"/>
          <w:sz w:val="32"/>
          <w:szCs w:val="32"/>
          <w:lang w:val="ro-RO"/>
        </w:rPr>
        <w:t>lor</w:t>
      </w:r>
      <w:r w:rsidRPr="00597C0C">
        <w:rPr>
          <w:rFonts w:ascii="Open Sans" w:hAnsi="Open Sans" w:cs="Open Sans"/>
          <w:color w:val="2F5496" w:themeColor="accent1" w:themeShade="BF"/>
          <w:sz w:val="32"/>
          <w:szCs w:val="32"/>
          <w:lang w:val="ro-RO"/>
        </w:rPr>
        <w:t xml:space="preserve"> privind digurile de apărare cu evidențierea stării acestora în spațiul hidrografic administrat de A.B.A. Dobrogea-Litoral</w:t>
      </w:r>
    </w:p>
    <w:tbl>
      <w:tblPr>
        <w:tblW w:w="0" w:type="auto"/>
        <w:tblLook w:val="04A0" w:firstRow="1" w:lastRow="0" w:firstColumn="1" w:lastColumn="0" w:noHBand="0" w:noVBand="1"/>
      </w:tblPr>
      <w:tblGrid>
        <w:gridCol w:w="602"/>
        <w:gridCol w:w="1486"/>
        <w:gridCol w:w="1143"/>
        <w:gridCol w:w="1078"/>
        <w:gridCol w:w="1243"/>
        <w:gridCol w:w="652"/>
        <w:gridCol w:w="1305"/>
        <w:gridCol w:w="525"/>
        <w:gridCol w:w="523"/>
        <w:gridCol w:w="517"/>
        <w:gridCol w:w="478"/>
        <w:gridCol w:w="622"/>
        <w:gridCol w:w="1361"/>
        <w:gridCol w:w="748"/>
        <w:gridCol w:w="1344"/>
        <w:gridCol w:w="1311"/>
        <w:gridCol w:w="1078"/>
        <w:gridCol w:w="1633"/>
        <w:gridCol w:w="1321"/>
        <w:gridCol w:w="1564"/>
      </w:tblGrid>
      <w:tr w:rsidR="00B07CDD" w:rsidRPr="00B07CDD" w14:paraId="78176706" w14:textId="67B9EE59" w:rsidTr="00B07CDD">
        <w:trPr>
          <w:cantSplit/>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220"/>
          <w:p w14:paraId="15F5F86B" w14:textId="57237737" w:rsidR="00B07CDD" w:rsidRPr="008649D5" w:rsidRDefault="00B07CDD" w:rsidP="00B07CDD">
            <w:pPr>
              <w:spacing w:before="0" w:after="0" w:line="240" w:lineRule="auto"/>
              <w:jc w:val="center"/>
              <w:rPr>
                <w:b/>
                <w:bCs/>
              </w:rPr>
            </w:pPr>
            <w:r w:rsidRPr="008649D5">
              <w:rPr>
                <w:b/>
                <w:bCs/>
              </w:rPr>
              <w:t>Nr.</w:t>
            </w:r>
            <w:r w:rsidRPr="00B07CDD">
              <w:rPr>
                <w:b/>
                <w:bCs/>
              </w:rPr>
              <w:t xml:space="preserve"> </w:t>
            </w:r>
            <w:proofErr w:type="spellStart"/>
            <w:r w:rsidRPr="008649D5">
              <w:rPr>
                <w:b/>
                <w:bCs/>
              </w:rPr>
              <w:t>crt</w:t>
            </w:r>
            <w:proofErr w:type="spellEnd"/>
            <w:r w:rsidRPr="008649D5">
              <w:rPr>
                <w:b/>
                <w:bCs/>
              </w:rPr>
              <w: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47CFA1" w14:textId="77777777" w:rsidR="00B07CDD" w:rsidRPr="008649D5" w:rsidRDefault="00B07CDD" w:rsidP="00B07CDD">
            <w:pPr>
              <w:spacing w:before="0" w:after="0" w:line="240" w:lineRule="auto"/>
              <w:jc w:val="center"/>
              <w:rPr>
                <w:b/>
                <w:bCs/>
              </w:rPr>
            </w:pPr>
            <w:proofErr w:type="spellStart"/>
            <w:r w:rsidRPr="008649D5">
              <w:rPr>
                <w:b/>
                <w:bCs/>
              </w:rPr>
              <w:t>Denumire</w:t>
            </w:r>
            <w:proofErr w:type="spellEnd"/>
            <w:r w:rsidRPr="008649D5">
              <w:rPr>
                <w:b/>
                <w:bCs/>
              </w:rPr>
              <w:t xml:space="preserve"> dig</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F51427" w14:textId="3DA4C9FB" w:rsidR="00B07CDD" w:rsidRPr="008649D5" w:rsidRDefault="00B07CDD" w:rsidP="00B07CDD">
            <w:pPr>
              <w:spacing w:before="0" w:after="0" w:line="240" w:lineRule="auto"/>
              <w:jc w:val="center"/>
              <w:rPr>
                <w:b/>
                <w:bCs/>
              </w:rPr>
            </w:pPr>
            <w:r w:rsidRPr="008649D5">
              <w:rPr>
                <w:b/>
                <w:bCs/>
              </w:rPr>
              <w:t xml:space="preserve">Curs de </w:t>
            </w:r>
            <w:proofErr w:type="spellStart"/>
            <w:r w:rsidRPr="008649D5">
              <w:rPr>
                <w:b/>
                <w:bCs/>
              </w:rPr>
              <w:t>ap</w:t>
            </w:r>
            <w:r>
              <w:rPr>
                <w:b/>
                <w:bCs/>
              </w:rPr>
              <w:t>ă</w:t>
            </w:r>
            <w:proofErr w:type="spellEnd"/>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12ECA3" w14:textId="77777777" w:rsidR="00B07CDD" w:rsidRPr="008649D5" w:rsidRDefault="00B07CDD" w:rsidP="00B07CDD">
            <w:pPr>
              <w:spacing w:before="0" w:after="0" w:line="240" w:lineRule="auto"/>
              <w:jc w:val="center"/>
              <w:rPr>
                <w:b/>
                <w:bCs/>
              </w:rPr>
            </w:pPr>
            <w:r w:rsidRPr="008649D5">
              <w:rPr>
                <w:b/>
                <w:bCs/>
              </w:rPr>
              <w:t>Cod cadastral</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0D2C90" w14:textId="766C41ED" w:rsidR="00B07CDD" w:rsidRPr="008649D5" w:rsidRDefault="00B07CDD" w:rsidP="00B07CDD">
            <w:pPr>
              <w:spacing w:before="0" w:after="0" w:line="240" w:lineRule="auto"/>
              <w:jc w:val="center"/>
              <w:rPr>
                <w:b/>
                <w:bCs/>
              </w:rPr>
            </w:pPr>
            <w:proofErr w:type="spellStart"/>
            <w:r w:rsidRPr="00C112BB">
              <w:rPr>
                <w:b/>
                <w:bCs/>
              </w:rPr>
              <w:t>Poziție</w:t>
            </w:r>
            <w:proofErr w:type="spellEnd"/>
            <w:r w:rsidRPr="00C112BB">
              <w:rPr>
                <w:b/>
                <w:bCs/>
              </w:rPr>
              <w:t xml:space="preserve"> dig (mal </w:t>
            </w:r>
            <w:proofErr w:type="spellStart"/>
            <w:r w:rsidRPr="00C112BB">
              <w:rPr>
                <w:b/>
                <w:bCs/>
              </w:rPr>
              <w:t>stâng</w:t>
            </w:r>
            <w:proofErr w:type="spellEnd"/>
            <w:r>
              <w:rPr>
                <w:b/>
                <w:bCs/>
              </w:rPr>
              <w:t xml:space="preserve"> </w:t>
            </w:r>
            <w:r w:rsidRPr="00C112BB">
              <w:rPr>
                <w:b/>
                <w:bCs/>
              </w:rPr>
              <w:t>/</w:t>
            </w:r>
            <w:r>
              <w:rPr>
                <w:b/>
                <w:bCs/>
              </w:rPr>
              <w:t xml:space="preserve"> </w:t>
            </w:r>
            <w:r w:rsidRPr="00C112BB">
              <w:rPr>
                <w:b/>
                <w:bCs/>
              </w:rPr>
              <w:t xml:space="preserve">mal </w:t>
            </w:r>
            <w:proofErr w:type="spellStart"/>
            <w:r w:rsidRPr="00C112BB">
              <w:rPr>
                <w:b/>
                <w:bCs/>
              </w:rPr>
              <w:t>drept</w:t>
            </w:r>
            <w:proofErr w:type="spellEnd"/>
            <w:r w:rsidRPr="00C112BB">
              <w:rPr>
                <w:b/>
                <w:bCs/>
              </w:rPr>
              <w:t>) MS/MD</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737A30" w14:textId="77777777" w:rsidR="00B07CDD" w:rsidRPr="008649D5" w:rsidRDefault="00B07CDD" w:rsidP="00B07CDD">
            <w:pPr>
              <w:spacing w:before="0" w:after="0" w:line="240" w:lineRule="auto"/>
              <w:jc w:val="center"/>
              <w:rPr>
                <w:b/>
                <w:bCs/>
              </w:rPr>
            </w:pPr>
            <w:proofErr w:type="spellStart"/>
            <w:r w:rsidRPr="008649D5">
              <w:rPr>
                <w:b/>
                <w:bCs/>
              </w:rPr>
              <w:t>Judet</w:t>
            </w:r>
            <w:proofErr w:type="spellEnd"/>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23502A" w14:textId="595BD823" w:rsidR="00B07CDD" w:rsidRPr="008649D5" w:rsidRDefault="00B07CDD" w:rsidP="00B07CDD">
            <w:pPr>
              <w:spacing w:before="0" w:after="0" w:line="240" w:lineRule="auto"/>
              <w:jc w:val="center"/>
              <w:rPr>
                <w:b/>
                <w:bCs/>
              </w:rPr>
            </w:pPr>
            <w:proofErr w:type="spellStart"/>
            <w:r w:rsidRPr="008649D5">
              <w:rPr>
                <w:b/>
                <w:bCs/>
              </w:rPr>
              <w:t>Comuna</w:t>
            </w:r>
            <w:proofErr w:type="spellEnd"/>
            <w:r w:rsidRPr="008649D5">
              <w:rPr>
                <w:b/>
                <w:bCs/>
              </w:rPr>
              <w:t xml:space="preserve"> </w:t>
            </w:r>
            <w:r>
              <w:rPr>
                <w:b/>
                <w:bCs/>
              </w:rPr>
              <w:t xml:space="preserve">/ </w:t>
            </w:r>
            <w:proofErr w:type="spellStart"/>
            <w:r>
              <w:rPr>
                <w:b/>
                <w:bCs/>
              </w:rPr>
              <w:t>l</w:t>
            </w:r>
            <w:r w:rsidRPr="008649D5">
              <w:rPr>
                <w:b/>
                <w:bCs/>
              </w:rPr>
              <w:t>ocalitate</w:t>
            </w:r>
            <w:proofErr w:type="spellEnd"/>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C73519" w14:textId="0DAE7A7D" w:rsidR="00B07CDD" w:rsidRPr="008649D5" w:rsidRDefault="00B07CDD" w:rsidP="00B07CDD">
            <w:pPr>
              <w:spacing w:before="0" w:after="0" w:line="240" w:lineRule="auto"/>
              <w:jc w:val="center"/>
              <w:rPr>
                <w:b/>
                <w:bCs/>
              </w:rPr>
            </w:pPr>
            <w:proofErr w:type="spellStart"/>
            <w:r w:rsidRPr="00C112BB">
              <w:rPr>
                <w:b/>
                <w:bCs/>
              </w:rPr>
              <w:t>Lungime</w:t>
            </w:r>
            <w:proofErr w:type="spellEnd"/>
            <w:r w:rsidRPr="00C112BB">
              <w:rPr>
                <w:b/>
                <w:bCs/>
              </w:rPr>
              <w:t xml:space="preserve"> (m)*</w:t>
            </w:r>
          </w:p>
        </w:tc>
        <w:tc>
          <w:tcPr>
            <w:tcW w:w="0" w:type="auto"/>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4CD1C0" w14:textId="35032A5E" w:rsidR="00B07CDD" w:rsidRPr="008649D5" w:rsidRDefault="00B07CDD" w:rsidP="00B07CDD">
            <w:pPr>
              <w:spacing w:before="0" w:after="0" w:line="240" w:lineRule="auto"/>
              <w:jc w:val="center"/>
              <w:rPr>
                <w:b/>
                <w:bCs/>
              </w:rPr>
            </w:pPr>
            <w:proofErr w:type="spellStart"/>
            <w:r w:rsidRPr="00C112BB">
              <w:rPr>
                <w:b/>
                <w:bCs/>
              </w:rPr>
              <w:t>Înălțime</w:t>
            </w:r>
            <w:proofErr w:type="spellEnd"/>
            <w:r w:rsidRPr="00C112BB">
              <w:rPr>
                <w:b/>
                <w:bCs/>
              </w:rPr>
              <w:t xml:space="preserve"> </w:t>
            </w:r>
            <w:proofErr w:type="spellStart"/>
            <w:r w:rsidRPr="00C112BB">
              <w:rPr>
                <w:b/>
                <w:bCs/>
              </w:rPr>
              <w:t>medie</w:t>
            </w:r>
            <w:proofErr w:type="spellEnd"/>
            <w:r w:rsidRPr="00C112BB">
              <w:rPr>
                <w:b/>
                <w:bCs/>
              </w:rPr>
              <w:t xml:space="preserve"> (m)*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7B280" w14:textId="77777777" w:rsidR="00B07CDD" w:rsidRPr="008649D5" w:rsidRDefault="00B07CDD" w:rsidP="00B07CDD">
            <w:pPr>
              <w:spacing w:before="0" w:after="0" w:line="240" w:lineRule="auto"/>
              <w:jc w:val="center"/>
              <w:rPr>
                <w:b/>
                <w:bCs/>
              </w:rPr>
            </w:pPr>
            <w:r w:rsidRPr="008649D5">
              <w:rPr>
                <w:b/>
                <w:bCs/>
              </w:rPr>
              <w:t>PIF</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14:paraId="5827CD2A" w14:textId="77777777" w:rsidR="00B07CDD" w:rsidRPr="008649D5" w:rsidRDefault="00B07CDD" w:rsidP="00B07CDD">
            <w:pPr>
              <w:spacing w:before="0" w:after="0" w:line="240" w:lineRule="auto"/>
              <w:jc w:val="center"/>
              <w:rPr>
                <w:b/>
                <w:bCs/>
              </w:rPr>
            </w:pPr>
            <w:proofErr w:type="spellStart"/>
            <w:r w:rsidRPr="008649D5">
              <w:rPr>
                <w:b/>
                <w:bCs/>
              </w:rPr>
              <w:t>Conditii</w:t>
            </w:r>
            <w:proofErr w:type="spellEnd"/>
            <w:r w:rsidRPr="008649D5">
              <w:rPr>
                <w:b/>
                <w:bCs/>
              </w:rPr>
              <w:t xml:space="preserve"> </w:t>
            </w:r>
            <w:proofErr w:type="spellStart"/>
            <w:r w:rsidRPr="008649D5">
              <w:rPr>
                <w:b/>
                <w:bCs/>
              </w:rPr>
              <w:t>normale</w:t>
            </w:r>
            <w:proofErr w:type="spellEnd"/>
            <w:r w:rsidRPr="008649D5">
              <w:rPr>
                <w:b/>
                <w:bCs/>
              </w:rPr>
              <w:t xml:space="preserve"> de </w:t>
            </w:r>
            <w:proofErr w:type="spellStart"/>
            <w:r w:rsidRPr="008649D5">
              <w:rPr>
                <w:b/>
                <w:bCs/>
              </w:rPr>
              <w:t>exploatare</w:t>
            </w:r>
            <w:proofErr w:type="spellEnd"/>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F6970F" w14:textId="15E117CB" w:rsidR="00B07CDD" w:rsidRPr="008649D5" w:rsidRDefault="00B07CDD" w:rsidP="00B07CDD">
            <w:pPr>
              <w:spacing w:before="0" w:after="0" w:line="240" w:lineRule="auto"/>
              <w:jc w:val="center"/>
              <w:rPr>
                <w:b/>
                <w:bCs/>
              </w:rPr>
            </w:pPr>
            <w:proofErr w:type="spellStart"/>
            <w:r w:rsidRPr="008649D5">
              <w:rPr>
                <w:b/>
                <w:bCs/>
              </w:rPr>
              <w:t>Localit</w:t>
            </w:r>
            <w:r>
              <w:rPr>
                <w:b/>
                <w:bCs/>
              </w:rPr>
              <w:t>ăț</w:t>
            </w:r>
            <w:r w:rsidRPr="008649D5">
              <w:rPr>
                <w:b/>
                <w:bCs/>
              </w:rPr>
              <w:t>i</w:t>
            </w:r>
            <w:proofErr w:type="spellEnd"/>
            <w:r w:rsidRPr="008649D5">
              <w:rPr>
                <w:b/>
                <w:bCs/>
              </w:rPr>
              <w:t xml:space="preserve"> </w:t>
            </w:r>
            <w:proofErr w:type="spellStart"/>
            <w:r w:rsidRPr="008649D5">
              <w:rPr>
                <w:b/>
                <w:bCs/>
              </w:rPr>
              <w:t>ap</w:t>
            </w:r>
            <w:r>
              <w:rPr>
                <w:b/>
                <w:bCs/>
              </w:rPr>
              <w:t>ă</w:t>
            </w:r>
            <w:r w:rsidRPr="008649D5">
              <w:rPr>
                <w:b/>
                <w:bCs/>
              </w:rPr>
              <w:t>rate</w:t>
            </w:r>
            <w:proofErr w:type="spellEnd"/>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0DC2E9" w14:textId="669C5C88" w:rsidR="00B07CDD" w:rsidRPr="008649D5" w:rsidRDefault="00B07CDD" w:rsidP="00B07CDD">
            <w:pPr>
              <w:spacing w:before="0" w:after="0" w:line="240" w:lineRule="auto"/>
              <w:jc w:val="center"/>
              <w:rPr>
                <w:b/>
                <w:bCs/>
              </w:rPr>
            </w:pPr>
            <w:proofErr w:type="spellStart"/>
            <w:r w:rsidRPr="008649D5">
              <w:rPr>
                <w:b/>
                <w:bCs/>
              </w:rPr>
              <w:t>De</w:t>
            </w:r>
            <w:r>
              <w:rPr>
                <w:b/>
                <w:bCs/>
              </w:rPr>
              <w:t>ț</w:t>
            </w:r>
            <w:r w:rsidRPr="008649D5">
              <w:rPr>
                <w:b/>
                <w:bCs/>
              </w:rPr>
              <w:t>inator</w:t>
            </w:r>
            <w:proofErr w:type="spellEnd"/>
          </w:p>
        </w:tc>
        <w:tc>
          <w:tcPr>
            <w:tcW w:w="0" w:type="auto"/>
            <w:gridSpan w:val="3"/>
            <w:tcBorders>
              <w:top w:val="single" w:sz="4" w:space="0" w:color="auto"/>
              <w:left w:val="nil"/>
              <w:bottom w:val="single" w:sz="4" w:space="0" w:color="auto"/>
              <w:right w:val="single" w:sz="4" w:space="0" w:color="auto"/>
            </w:tcBorders>
            <w:shd w:val="clear" w:color="auto" w:fill="auto"/>
            <w:vAlign w:val="center"/>
            <w:hideMark/>
          </w:tcPr>
          <w:p w14:paraId="34BEB0FE" w14:textId="08B86B1C" w:rsidR="00B07CDD" w:rsidRPr="008649D5" w:rsidRDefault="00B07CDD" w:rsidP="00B07CDD">
            <w:pPr>
              <w:spacing w:before="0" w:after="0" w:line="240" w:lineRule="auto"/>
              <w:jc w:val="center"/>
              <w:rPr>
                <w:b/>
                <w:bCs/>
              </w:rPr>
            </w:pPr>
            <w:proofErr w:type="spellStart"/>
            <w:r w:rsidRPr="008649D5">
              <w:rPr>
                <w:b/>
                <w:bCs/>
              </w:rPr>
              <w:t>Incidente</w:t>
            </w:r>
            <w:proofErr w:type="spellEnd"/>
            <w:r>
              <w:rPr>
                <w:b/>
                <w:bCs/>
              </w:rPr>
              <w:t xml:space="preserve"> / </w:t>
            </w:r>
            <w:proofErr w:type="spellStart"/>
            <w:r>
              <w:rPr>
                <w:b/>
                <w:bCs/>
              </w:rPr>
              <w:t>accidente</w:t>
            </w:r>
            <w:proofErr w:type="spellEnd"/>
          </w:p>
        </w:tc>
        <w:tc>
          <w:tcPr>
            <w:tcW w:w="0" w:type="auto"/>
            <w:vMerge w:val="restart"/>
            <w:tcBorders>
              <w:top w:val="single" w:sz="4" w:space="0" w:color="auto"/>
              <w:left w:val="nil"/>
              <w:right w:val="single" w:sz="4" w:space="0" w:color="auto"/>
            </w:tcBorders>
            <w:vAlign w:val="center"/>
          </w:tcPr>
          <w:p w14:paraId="62F9C231" w14:textId="78CCBF5E" w:rsidR="00B07CDD" w:rsidRPr="008649D5" w:rsidRDefault="00B07CDD" w:rsidP="00B07CDD">
            <w:pPr>
              <w:spacing w:before="0" w:after="0" w:line="240" w:lineRule="auto"/>
              <w:jc w:val="center"/>
              <w:rPr>
                <w:b/>
                <w:bCs/>
              </w:rPr>
            </w:pPr>
            <w:proofErr w:type="spellStart"/>
            <w:r>
              <w:rPr>
                <w:b/>
                <w:bCs/>
              </w:rPr>
              <w:t>P</w:t>
            </w:r>
            <w:r w:rsidRPr="00C112BB">
              <w:rPr>
                <w:b/>
                <w:bCs/>
              </w:rPr>
              <w:t>unctaj</w:t>
            </w:r>
            <w:proofErr w:type="spellEnd"/>
            <w:r w:rsidRPr="00C112BB">
              <w:rPr>
                <w:b/>
                <w:bCs/>
              </w:rPr>
              <w:t xml:space="preserve"> conform </w:t>
            </w:r>
            <w:proofErr w:type="spellStart"/>
            <w:r w:rsidRPr="00C112BB">
              <w:rPr>
                <w:b/>
                <w:bCs/>
              </w:rPr>
              <w:t>metodologiei</w:t>
            </w:r>
            <w:proofErr w:type="spellEnd"/>
            <w:r w:rsidRPr="00C112BB">
              <w:rPr>
                <w:b/>
                <w:bCs/>
              </w:rPr>
              <w:t xml:space="preserve"> de </w:t>
            </w:r>
            <w:proofErr w:type="spellStart"/>
            <w:r w:rsidRPr="00C112BB">
              <w:rPr>
                <w:b/>
                <w:bCs/>
              </w:rPr>
              <w:t>prioritizare</w:t>
            </w:r>
            <w:proofErr w:type="spellEnd"/>
            <w:r w:rsidRPr="00C112BB">
              <w:rPr>
                <w:b/>
                <w:bCs/>
              </w:rPr>
              <w:t xml:space="preserve"> a </w:t>
            </w:r>
            <w:proofErr w:type="spellStart"/>
            <w:r w:rsidRPr="00C112BB">
              <w:rPr>
                <w:b/>
                <w:bCs/>
              </w:rPr>
              <w:t>digurilor</w:t>
            </w:r>
            <w:proofErr w:type="spellEnd"/>
          </w:p>
        </w:tc>
      </w:tr>
      <w:tr w:rsidR="00B07CDD" w:rsidRPr="008649D5" w14:paraId="0FF8FC82" w14:textId="229BC74A" w:rsidTr="00B07CDD">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D85B6C"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381D04"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BE1A09"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F9C794"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6A395A"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272190"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3F726C" w14:textId="77777777" w:rsidR="00B07CDD" w:rsidRPr="008649D5" w:rsidRDefault="00B07CDD" w:rsidP="00B07CDD">
            <w:pPr>
              <w:suppressAutoHyphens w:val="0"/>
              <w:autoSpaceDN/>
              <w:spacing w:before="0" w:after="0" w:line="240" w:lineRule="auto"/>
              <w:jc w:val="center"/>
              <w:textAlignment w:val="auto"/>
              <w:rPr>
                <w:rFonts w:ascii="Arial" w:hAnsi="Arial" w:cs="Arial"/>
                <w:b/>
                <w:bCs/>
                <w:sz w:val="24"/>
                <w:szCs w:val="24"/>
                <w:lang w:val="en-GB" w:eastAsia="en-GB"/>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19155C4C" w14:textId="77777777" w:rsidR="00B07CDD" w:rsidRPr="008649D5" w:rsidRDefault="00B07CDD" w:rsidP="00B07CDD">
            <w:pPr>
              <w:suppressAutoHyphens w:val="0"/>
              <w:autoSpaceDN/>
              <w:spacing w:before="0" w:after="0" w:line="240" w:lineRule="auto"/>
              <w:jc w:val="center"/>
              <w:textAlignment w:val="auto"/>
              <w:rPr>
                <w:rFonts w:ascii="Arial" w:hAnsi="Arial" w:cs="Arial"/>
                <w:b/>
                <w:bCs/>
                <w:sz w:val="24"/>
                <w:szCs w:val="24"/>
                <w:lang w:val="en-GB" w:eastAsia="en-GB"/>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38298E3" w14:textId="77777777" w:rsidR="00B07CDD" w:rsidRPr="008649D5" w:rsidRDefault="00B07CDD" w:rsidP="00B07CDD">
            <w:pPr>
              <w:suppressAutoHyphens w:val="0"/>
              <w:autoSpaceDN/>
              <w:spacing w:before="0" w:after="0" w:line="240" w:lineRule="auto"/>
              <w:jc w:val="center"/>
              <w:textAlignment w:val="auto"/>
              <w:rPr>
                <w:rFonts w:ascii="Arial" w:hAnsi="Arial" w:cs="Arial"/>
                <w:b/>
                <w:bCs/>
                <w:sz w:val="24"/>
                <w:szCs w:val="24"/>
                <w:lang w:val="en-GB" w:eastAsia="en-GB"/>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302F08" w14:textId="77777777" w:rsidR="00B07CDD" w:rsidRPr="008649D5" w:rsidRDefault="00B07CDD" w:rsidP="00B07CDD">
            <w:pPr>
              <w:suppressAutoHyphens w:val="0"/>
              <w:autoSpaceDN/>
              <w:spacing w:before="0" w:after="0" w:line="240" w:lineRule="auto"/>
              <w:jc w:val="center"/>
              <w:textAlignment w:val="auto"/>
              <w:rPr>
                <w:rFonts w:ascii="Arial" w:hAnsi="Arial" w:cs="Arial"/>
                <w:b/>
                <w:bCs/>
                <w:color w:val="000000"/>
                <w:sz w:val="24"/>
                <w:szCs w:val="24"/>
                <w:lang w:val="en-GB" w:eastAsia="en-GB"/>
              </w:rPr>
            </w:pPr>
          </w:p>
        </w:tc>
        <w:tc>
          <w:tcPr>
            <w:tcW w:w="0" w:type="auto"/>
            <w:tcBorders>
              <w:top w:val="nil"/>
              <w:left w:val="nil"/>
              <w:bottom w:val="single" w:sz="4" w:space="0" w:color="auto"/>
              <w:right w:val="single" w:sz="4" w:space="0" w:color="auto"/>
            </w:tcBorders>
            <w:shd w:val="clear" w:color="auto" w:fill="auto"/>
            <w:vAlign w:val="center"/>
            <w:hideMark/>
          </w:tcPr>
          <w:p w14:paraId="67891554" w14:textId="4AFE53D8" w:rsidR="00B07CDD" w:rsidRPr="008649D5" w:rsidRDefault="00B07CDD" w:rsidP="00B07CDD">
            <w:pPr>
              <w:spacing w:before="0" w:after="0" w:line="240" w:lineRule="auto"/>
              <w:jc w:val="center"/>
              <w:rPr>
                <w:b/>
                <w:bCs/>
              </w:rPr>
            </w:pPr>
            <w:proofErr w:type="spellStart"/>
            <w:r w:rsidRPr="008649D5">
              <w:rPr>
                <w:b/>
                <w:bCs/>
              </w:rPr>
              <w:t>Probabilitate</w:t>
            </w:r>
            <w:proofErr w:type="spellEnd"/>
            <w:r w:rsidRPr="008649D5">
              <w:rPr>
                <w:b/>
                <w:bCs/>
              </w:rPr>
              <w:t xml:space="preserve"> de </w:t>
            </w:r>
            <w:proofErr w:type="spellStart"/>
            <w:r w:rsidRPr="008649D5">
              <w:rPr>
                <w:b/>
                <w:bCs/>
              </w:rPr>
              <w:t>dep</w:t>
            </w:r>
            <w:r>
              <w:rPr>
                <w:b/>
                <w:bCs/>
              </w:rPr>
              <w:t>ăș</w:t>
            </w:r>
            <w:r w:rsidRPr="008649D5">
              <w:rPr>
                <w:b/>
                <w:bCs/>
              </w:rPr>
              <w:t>ire</w:t>
            </w:r>
            <w:proofErr w:type="spellEnd"/>
            <w:r w:rsidRPr="008649D5">
              <w:rPr>
                <w:b/>
                <w:bCs/>
              </w:rPr>
              <w:t xml:space="preserve"> </w:t>
            </w:r>
            <w:r>
              <w:rPr>
                <w:b/>
                <w:bCs/>
              </w:rPr>
              <w:t>p</w:t>
            </w:r>
            <w:r w:rsidRPr="008649D5">
              <w:rPr>
                <w:b/>
                <w:bCs/>
                <w:vertAlign w:val="subscript"/>
              </w:rPr>
              <w:t>c</w:t>
            </w:r>
            <w:r w:rsidRPr="008649D5">
              <w:rPr>
                <w:b/>
                <w:bCs/>
              </w:rPr>
              <w:t>%</w:t>
            </w:r>
          </w:p>
        </w:tc>
        <w:tc>
          <w:tcPr>
            <w:tcW w:w="0" w:type="auto"/>
            <w:tcBorders>
              <w:top w:val="nil"/>
              <w:left w:val="nil"/>
              <w:bottom w:val="single" w:sz="4" w:space="0" w:color="auto"/>
              <w:right w:val="single" w:sz="4" w:space="0" w:color="auto"/>
            </w:tcBorders>
            <w:shd w:val="clear" w:color="auto" w:fill="auto"/>
            <w:vAlign w:val="center"/>
            <w:hideMark/>
          </w:tcPr>
          <w:p w14:paraId="1104260A" w14:textId="0F94436F" w:rsidR="00B07CDD" w:rsidRPr="008649D5" w:rsidRDefault="00B07CDD" w:rsidP="00B07CDD">
            <w:pPr>
              <w:spacing w:before="0" w:after="0" w:line="240" w:lineRule="auto"/>
              <w:jc w:val="center"/>
              <w:rPr>
                <w:b/>
                <w:bCs/>
              </w:rPr>
            </w:pPr>
            <w:proofErr w:type="spellStart"/>
            <w:r w:rsidRPr="008649D5">
              <w:rPr>
                <w:b/>
                <w:bCs/>
              </w:rPr>
              <w:t>Q</w:t>
            </w:r>
            <w:r w:rsidRPr="008649D5">
              <w:rPr>
                <w:b/>
                <w:bCs/>
                <w:vertAlign w:val="subscript"/>
              </w:rPr>
              <w:t>calcul</w:t>
            </w:r>
            <w:proofErr w:type="spellEnd"/>
            <w:r w:rsidRPr="008649D5">
              <w:rPr>
                <w:b/>
                <w:bCs/>
                <w:vertAlign w:val="subscript"/>
              </w:rPr>
              <w:t xml:space="preserve"> </w:t>
            </w:r>
            <w:r w:rsidRPr="008649D5">
              <w:rPr>
                <w:b/>
                <w:bCs/>
              </w:rPr>
              <w:t>(m</w:t>
            </w:r>
            <w:r>
              <w:rPr>
                <w:b/>
                <w:bCs/>
                <w:vertAlign w:val="superscript"/>
              </w:rPr>
              <w:t>3</w:t>
            </w:r>
            <w:r w:rsidRPr="008649D5">
              <w:rPr>
                <w:b/>
                <w:bCs/>
              </w:rPr>
              <w:t>/s)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33FE09" w14:textId="77777777" w:rsidR="00B07CDD" w:rsidRPr="008649D5" w:rsidRDefault="00B07CDD" w:rsidP="00B07CDD">
            <w:pPr>
              <w:spacing w:before="0" w:after="0" w:line="240" w:lineRule="auto"/>
              <w:jc w:val="center"/>
              <w:rPr>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A58625" w14:textId="77777777" w:rsidR="00B07CDD" w:rsidRPr="008649D5" w:rsidRDefault="00B07CDD" w:rsidP="00B07CDD">
            <w:pPr>
              <w:spacing w:before="0" w:after="0" w:line="240" w:lineRule="auto"/>
              <w:jc w:val="center"/>
              <w:rPr>
                <w:b/>
                <w:bCs/>
              </w:rPr>
            </w:pPr>
          </w:p>
        </w:tc>
        <w:tc>
          <w:tcPr>
            <w:tcW w:w="0" w:type="auto"/>
            <w:tcBorders>
              <w:top w:val="nil"/>
              <w:left w:val="nil"/>
              <w:bottom w:val="single" w:sz="4" w:space="0" w:color="auto"/>
              <w:right w:val="single" w:sz="4" w:space="0" w:color="auto"/>
            </w:tcBorders>
            <w:shd w:val="clear" w:color="auto" w:fill="auto"/>
            <w:vAlign w:val="center"/>
            <w:hideMark/>
          </w:tcPr>
          <w:p w14:paraId="79182256" w14:textId="7EAFB65D" w:rsidR="00B07CDD" w:rsidRPr="008649D5" w:rsidRDefault="00B07CDD" w:rsidP="00B07CDD">
            <w:pPr>
              <w:spacing w:before="0" w:after="0" w:line="240" w:lineRule="auto"/>
              <w:jc w:val="center"/>
              <w:rPr>
                <w:b/>
                <w:bCs/>
              </w:rPr>
            </w:pPr>
            <w:r>
              <w:rPr>
                <w:b/>
                <w:bCs/>
              </w:rPr>
              <w:t>A</w:t>
            </w:r>
            <w:r w:rsidRPr="008649D5">
              <w:rPr>
                <w:b/>
                <w:bCs/>
              </w:rPr>
              <w:t xml:space="preserve">nul </w:t>
            </w:r>
            <w:proofErr w:type="spellStart"/>
            <w:r w:rsidRPr="008649D5">
              <w:rPr>
                <w:b/>
                <w:bCs/>
              </w:rPr>
              <w:t>producerii</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DEA48D6" w14:textId="620BE348" w:rsidR="00B07CDD" w:rsidRPr="008649D5" w:rsidRDefault="00B07CDD" w:rsidP="00B07CDD">
            <w:pPr>
              <w:spacing w:before="0" w:after="0" w:line="240" w:lineRule="auto"/>
              <w:jc w:val="center"/>
              <w:rPr>
                <w:b/>
                <w:bCs/>
              </w:rPr>
            </w:pPr>
            <w:proofErr w:type="spellStart"/>
            <w:r w:rsidRPr="008649D5">
              <w:rPr>
                <w:b/>
                <w:bCs/>
              </w:rPr>
              <w:t>Mecanismul</w:t>
            </w:r>
            <w:proofErr w:type="spellEnd"/>
            <w:r w:rsidRPr="008649D5">
              <w:rPr>
                <w:b/>
                <w:bCs/>
              </w:rPr>
              <w:t xml:space="preserve"> de </w:t>
            </w:r>
            <w:proofErr w:type="spellStart"/>
            <w:r w:rsidRPr="008649D5">
              <w:rPr>
                <w:b/>
                <w:bCs/>
              </w:rPr>
              <w:t>cedare</w:t>
            </w:r>
            <w:proofErr w:type="spellEnd"/>
            <w:r w:rsidRPr="008649D5">
              <w:rPr>
                <w:b/>
                <w:bCs/>
              </w:rPr>
              <w:t xml:space="preserve">: </w:t>
            </w:r>
            <w:proofErr w:type="spellStart"/>
            <w:r w:rsidRPr="008649D5">
              <w:rPr>
                <w:b/>
                <w:bCs/>
              </w:rPr>
              <w:t>deversare</w:t>
            </w:r>
            <w:proofErr w:type="spellEnd"/>
            <w:r w:rsidRPr="008649D5">
              <w:rPr>
                <w:b/>
                <w:bCs/>
              </w:rPr>
              <w:t xml:space="preserve">/ </w:t>
            </w:r>
            <w:proofErr w:type="spellStart"/>
            <w:r w:rsidRPr="008649D5">
              <w:rPr>
                <w:b/>
                <w:bCs/>
              </w:rPr>
              <w:t>eroziune</w:t>
            </w:r>
            <w:proofErr w:type="spellEnd"/>
            <w:r w:rsidRPr="008649D5">
              <w:rPr>
                <w:b/>
                <w:bCs/>
              </w:rPr>
              <w:t xml:space="preserve"> </w:t>
            </w:r>
            <w:proofErr w:type="spellStart"/>
            <w:r w:rsidRPr="008649D5">
              <w:rPr>
                <w:b/>
                <w:bCs/>
              </w:rPr>
              <w:t>intern</w:t>
            </w:r>
            <w:r>
              <w:rPr>
                <w:b/>
                <w:bCs/>
              </w:rPr>
              <w:t>ă</w:t>
            </w:r>
            <w:proofErr w:type="spellEnd"/>
            <w:r w:rsidRPr="008649D5">
              <w:rPr>
                <w:b/>
                <w:bCs/>
              </w:rPr>
              <w:t xml:space="preserve">/ </w:t>
            </w:r>
            <w:proofErr w:type="spellStart"/>
            <w:r w:rsidRPr="008649D5">
              <w:rPr>
                <w:b/>
                <w:bCs/>
              </w:rPr>
              <w:t>alunecare</w:t>
            </w:r>
            <w:proofErr w:type="spellEnd"/>
            <w:r w:rsidRPr="008649D5">
              <w:rPr>
                <w:b/>
                <w:bCs/>
              </w:rPr>
              <w:t xml:space="preserve"> </w:t>
            </w:r>
            <w:proofErr w:type="spellStart"/>
            <w:r w:rsidRPr="008649D5">
              <w:rPr>
                <w:b/>
                <w:bCs/>
              </w:rPr>
              <w:t>taluz</w:t>
            </w:r>
            <w:proofErr w:type="spellEnd"/>
            <w:r w:rsidRPr="008649D5">
              <w:rPr>
                <w:b/>
                <w:bCs/>
              </w:rPr>
              <w:t xml:space="preserve"> (</w:t>
            </w:r>
            <w:proofErr w:type="spellStart"/>
            <w:r w:rsidRPr="008649D5">
              <w:rPr>
                <w:b/>
                <w:bCs/>
              </w:rPr>
              <w:t>surpare</w:t>
            </w:r>
            <w:proofErr w:type="spellEnd"/>
            <w:r w:rsidRPr="008649D5">
              <w:rPr>
                <w:b/>
                <w:bCs/>
              </w:rPr>
              <w:t>)</w:t>
            </w:r>
          </w:p>
        </w:tc>
        <w:tc>
          <w:tcPr>
            <w:tcW w:w="0" w:type="auto"/>
            <w:tcBorders>
              <w:top w:val="nil"/>
              <w:left w:val="nil"/>
              <w:bottom w:val="single" w:sz="4" w:space="0" w:color="auto"/>
              <w:right w:val="single" w:sz="4" w:space="0" w:color="auto"/>
            </w:tcBorders>
            <w:vAlign w:val="center"/>
          </w:tcPr>
          <w:p w14:paraId="0B704DAB" w14:textId="1956C72E" w:rsidR="00B07CDD" w:rsidRPr="008649D5" w:rsidRDefault="00B07CDD" w:rsidP="00B07CDD">
            <w:pPr>
              <w:spacing w:before="0" w:after="0" w:line="240" w:lineRule="auto"/>
              <w:jc w:val="center"/>
              <w:rPr>
                <w:b/>
                <w:bCs/>
              </w:rPr>
            </w:pPr>
            <w:proofErr w:type="spellStart"/>
            <w:r w:rsidRPr="00C112BB">
              <w:rPr>
                <w:b/>
                <w:bCs/>
              </w:rPr>
              <w:t>Num</w:t>
            </w:r>
            <w:r>
              <w:rPr>
                <w:b/>
                <w:bCs/>
              </w:rPr>
              <w:t>ă</w:t>
            </w:r>
            <w:r w:rsidRPr="00C112BB">
              <w:rPr>
                <w:b/>
                <w:bCs/>
              </w:rPr>
              <w:t>r</w:t>
            </w:r>
            <w:proofErr w:type="spellEnd"/>
            <w:r w:rsidRPr="00C112BB">
              <w:rPr>
                <w:b/>
                <w:bCs/>
              </w:rPr>
              <w:t xml:space="preserve"> </w:t>
            </w:r>
            <w:proofErr w:type="spellStart"/>
            <w:r w:rsidRPr="00C112BB">
              <w:rPr>
                <w:b/>
                <w:bCs/>
              </w:rPr>
              <w:t>incidente</w:t>
            </w:r>
            <w:proofErr w:type="spellEnd"/>
            <w:r w:rsidRPr="00C112BB">
              <w:rPr>
                <w:b/>
                <w:bCs/>
              </w:rPr>
              <w:t xml:space="preserve"> / </w:t>
            </w:r>
            <w:proofErr w:type="spellStart"/>
            <w:r w:rsidRPr="00C112BB">
              <w:rPr>
                <w:b/>
                <w:bCs/>
              </w:rPr>
              <w:t>accidente</w:t>
            </w:r>
            <w:proofErr w:type="spellEnd"/>
            <w:r w:rsidRPr="00C112BB">
              <w:rPr>
                <w:b/>
                <w:bCs/>
              </w:rPr>
              <w:t>**</w:t>
            </w:r>
          </w:p>
        </w:tc>
        <w:tc>
          <w:tcPr>
            <w:tcW w:w="0" w:type="auto"/>
            <w:vMerge/>
            <w:tcBorders>
              <w:left w:val="nil"/>
              <w:bottom w:val="single" w:sz="4" w:space="0" w:color="auto"/>
              <w:right w:val="single" w:sz="4" w:space="0" w:color="auto"/>
            </w:tcBorders>
            <w:vAlign w:val="center"/>
          </w:tcPr>
          <w:p w14:paraId="4D393487" w14:textId="77777777" w:rsidR="00B07CDD" w:rsidRPr="00C112BB" w:rsidRDefault="00B07CDD" w:rsidP="00B07CDD">
            <w:pPr>
              <w:spacing w:before="0" w:after="0" w:line="240" w:lineRule="auto"/>
              <w:jc w:val="center"/>
              <w:rPr>
                <w:b/>
                <w:bCs/>
              </w:rPr>
            </w:pPr>
          </w:p>
        </w:tc>
      </w:tr>
      <w:tr w:rsidR="00B07CDD" w:rsidRPr="00B07CDD" w14:paraId="58980353" w14:textId="26A1064C" w:rsidTr="00B07CDD">
        <w:trPr>
          <w:cantSplit/>
        </w:trPr>
        <w:tc>
          <w:tcPr>
            <w:tcW w:w="0" w:type="auto"/>
            <w:tcBorders>
              <w:top w:val="nil"/>
              <w:left w:val="single" w:sz="4" w:space="0" w:color="auto"/>
              <w:bottom w:val="single" w:sz="4" w:space="0" w:color="auto"/>
              <w:right w:val="single" w:sz="4" w:space="0" w:color="auto"/>
            </w:tcBorders>
            <w:shd w:val="clear" w:color="auto" w:fill="auto"/>
            <w:vAlign w:val="center"/>
          </w:tcPr>
          <w:p w14:paraId="5F3AF7D7" w14:textId="12EE683B" w:rsidR="00B07CDD" w:rsidRPr="008649D5" w:rsidRDefault="00B07CDD" w:rsidP="00B07CDD">
            <w:pPr>
              <w:spacing w:before="0" w:after="0" w:line="240" w:lineRule="auto"/>
            </w:pPr>
            <w:r w:rsidRPr="00B07CDD">
              <w:t>1</w:t>
            </w:r>
          </w:p>
        </w:tc>
        <w:tc>
          <w:tcPr>
            <w:tcW w:w="0" w:type="auto"/>
            <w:tcBorders>
              <w:top w:val="nil"/>
              <w:left w:val="nil"/>
              <w:bottom w:val="single" w:sz="4" w:space="0" w:color="auto"/>
              <w:right w:val="single" w:sz="4" w:space="0" w:color="auto"/>
            </w:tcBorders>
            <w:shd w:val="clear" w:color="auto" w:fill="auto"/>
            <w:vAlign w:val="center"/>
            <w:hideMark/>
          </w:tcPr>
          <w:p w14:paraId="7442CE5E" w14:textId="77777777" w:rsidR="00B07CDD" w:rsidRPr="008649D5" w:rsidRDefault="00B07CDD" w:rsidP="00B07CDD">
            <w:pPr>
              <w:spacing w:before="0" w:after="0" w:line="240" w:lineRule="auto"/>
            </w:pPr>
            <w:r w:rsidRPr="008649D5">
              <w:t xml:space="preserve">Dig </w:t>
            </w:r>
            <w:proofErr w:type="spellStart"/>
            <w:r w:rsidRPr="008649D5">
              <w:t>Regularizare</w:t>
            </w:r>
            <w:proofErr w:type="spellEnd"/>
            <w:r w:rsidRPr="008649D5">
              <w:t xml:space="preserve"> </w:t>
            </w:r>
            <w:proofErr w:type="spellStart"/>
            <w:r w:rsidRPr="008649D5">
              <w:t>Hamangia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41F3E622" w14:textId="77777777" w:rsidR="00B07CDD" w:rsidRPr="008649D5" w:rsidRDefault="00B07CDD" w:rsidP="00B07CDD">
            <w:pPr>
              <w:spacing w:before="0" w:after="0" w:line="240" w:lineRule="auto"/>
            </w:pPr>
            <w:proofErr w:type="spellStart"/>
            <w:r w:rsidRPr="008649D5">
              <w:t>Hamangia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44D0751A" w14:textId="77777777" w:rsidR="00B07CDD" w:rsidRPr="008649D5" w:rsidRDefault="00B07CDD" w:rsidP="00B07CDD">
            <w:pPr>
              <w:spacing w:before="0" w:after="0" w:line="240" w:lineRule="auto"/>
            </w:pPr>
            <w:r w:rsidRPr="008649D5">
              <w:t>XV-1.5</w:t>
            </w:r>
          </w:p>
        </w:tc>
        <w:tc>
          <w:tcPr>
            <w:tcW w:w="0" w:type="auto"/>
            <w:tcBorders>
              <w:top w:val="nil"/>
              <w:left w:val="nil"/>
              <w:bottom w:val="single" w:sz="4" w:space="0" w:color="auto"/>
              <w:right w:val="single" w:sz="4" w:space="0" w:color="auto"/>
            </w:tcBorders>
            <w:shd w:val="clear" w:color="auto" w:fill="auto"/>
            <w:vAlign w:val="center"/>
            <w:hideMark/>
          </w:tcPr>
          <w:p w14:paraId="0C293C9E" w14:textId="77777777" w:rsidR="00B07CDD" w:rsidRPr="008649D5" w:rsidRDefault="00B07CDD" w:rsidP="00B07CDD">
            <w:pPr>
              <w:spacing w:before="0" w:after="0" w:line="240" w:lineRule="auto"/>
            </w:pPr>
            <w:r w:rsidRPr="008649D5">
              <w:t>MD+MS</w:t>
            </w:r>
          </w:p>
        </w:tc>
        <w:tc>
          <w:tcPr>
            <w:tcW w:w="0" w:type="auto"/>
            <w:tcBorders>
              <w:top w:val="nil"/>
              <w:left w:val="nil"/>
              <w:bottom w:val="single" w:sz="4" w:space="0" w:color="auto"/>
              <w:right w:val="single" w:sz="4" w:space="0" w:color="auto"/>
            </w:tcBorders>
            <w:shd w:val="clear" w:color="auto" w:fill="auto"/>
            <w:vAlign w:val="center"/>
            <w:hideMark/>
          </w:tcPr>
          <w:p w14:paraId="25072888" w14:textId="77777777" w:rsidR="00B07CDD" w:rsidRPr="008649D5" w:rsidRDefault="00B07CDD" w:rsidP="00B07CDD">
            <w:pPr>
              <w:spacing w:before="0" w:after="0" w:line="240" w:lineRule="auto"/>
            </w:pPr>
            <w:r w:rsidRPr="008649D5">
              <w:t>TL</w:t>
            </w:r>
          </w:p>
        </w:tc>
        <w:tc>
          <w:tcPr>
            <w:tcW w:w="0" w:type="auto"/>
            <w:tcBorders>
              <w:top w:val="nil"/>
              <w:left w:val="nil"/>
              <w:bottom w:val="single" w:sz="4" w:space="0" w:color="auto"/>
              <w:right w:val="single" w:sz="4" w:space="0" w:color="auto"/>
            </w:tcBorders>
            <w:shd w:val="clear" w:color="auto" w:fill="auto"/>
            <w:vAlign w:val="center"/>
            <w:hideMark/>
          </w:tcPr>
          <w:p w14:paraId="1EAAA68D" w14:textId="6F3ECE6E" w:rsidR="00B07CDD" w:rsidRPr="0004248E" w:rsidRDefault="00B07CDD" w:rsidP="00B07CDD">
            <w:pPr>
              <w:spacing w:before="0" w:after="0" w:line="240" w:lineRule="auto"/>
              <w:rPr>
                <w:lang w:val="pt-BR"/>
              </w:rPr>
            </w:pPr>
            <w:r w:rsidRPr="0004248E">
              <w:rPr>
                <w:lang w:val="pt-BR"/>
              </w:rPr>
              <w:t>Baia, Beidaud / Baia, Panduru, Beidaud</w:t>
            </w:r>
          </w:p>
        </w:tc>
        <w:tc>
          <w:tcPr>
            <w:tcW w:w="0" w:type="auto"/>
            <w:gridSpan w:val="2"/>
            <w:tcBorders>
              <w:top w:val="nil"/>
              <w:left w:val="nil"/>
              <w:bottom w:val="single" w:sz="4" w:space="0" w:color="auto"/>
              <w:right w:val="single" w:sz="4" w:space="0" w:color="auto"/>
            </w:tcBorders>
            <w:shd w:val="clear" w:color="auto" w:fill="auto"/>
            <w:vAlign w:val="center"/>
            <w:hideMark/>
          </w:tcPr>
          <w:p w14:paraId="13C42B18" w14:textId="77777777" w:rsidR="00B07CDD" w:rsidRPr="008649D5" w:rsidRDefault="00B07CDD" w:rsidP="00B07CDD">
            <w:pPr>
              <w:spacing w:before="0" w:after="0" w:line="240" w:lineRule="auto"/>
            </w:pPr>
            <w:r w:rsidRPr="008649D5">
              <w:t>19,000</w:t>
            </w:r>
          </w:p>
        </w:tc>
        <w:tc>
          <w:tcPr>
            <w:tcW w:w="0" w:type="auto"/>
            <w:gridSpan w:val="2"/>
            <w:tcBorders>
              <w:top w:val="nil"/>
              <w:left w:val="nil"/>
              <w:bottom w:val="single" w:sz="4" w:space="0" w:color="auto"/>
              <w:right w:val="single" w:sz="4" w:space="0" w:color="auto"/>
            </w:tcBorders>
            <w:shd w:val="clear" w:color="auto" w:fill="auto"/>
            <w:vAlign w:val="center"/>
            <w:hideMark/>
          </w:tcPr>
          <w:p w14:paraId="67B5F036" w14:textId="77777777" w:rsidR="00B07CDD" w:rsidRPr="008649D5" w:rsidRDefault="00B07CDD" w:rsidP="00B07CDD">
            <w:pPr>
              <w:spacing w:before="0" w:after="0" w:line="240" w:lineRule="auto"/>
            </w:pPr>
            <w:r w:rsidRPr="008649D5">
              <w:t>1.00</w:t>
            </w:r>
          </w:p>
        </w:tc>
        <w:tc>
          <w:tcPr>
            <w:tcW w:w="0" w:type="auto"/>
            <w:tcBorders>
              <w:top w:val="nil"/>
              <w:left w:val="nil"/>
              <w:bottom w:val="single" w:sz="4" w:space="0" w:color="auto"/>
              <w:right w:val="single" w:sz="4" w:space="0" w:color="auto"/>
            </w:tcBorders>
            <w:shd w:val="clear" w:color="auto" w:fill="auto"/>
            <w:vAlign w:val="center"/>
            <w:hideMark/>
          </w:tcPr>
          <w:p w14:paraId="49CD462C" w14:textId="77777777" w:rsidR="00B07CDD" w:rsidRPr="008649D5" w:rsidRDefault="00B07CDD" w:rsidP="00B07CDD">
            <w:pPr>
              <w:spacing w:before="0" w:after="0" w:line="240" w:lineRule="auto"/>
            </w:pPr>
            <w:r w:rsidRPr="008649D5">
              <w:t>1980</w:t>
            </w:r>
          </w:p>
        </w:tc>
        <w:tc>
          <w:tcPr>
            <w:tcW w:w="0" w:type="auto"/>
            <w:tcBorders>
              <w:top w:val="nil"/>
              <w:left w:val="nil"/>
              <w:bottom w:val="single" w:sz="4" w:space="0" w:color="auto"/>
              <w:right w:val="single" w:sz="4" w:space="0" w:color="auto"/>
            </w:tcBorders>
            <w:shd w:val="clear" w:color="auto" w:fill="auto"/>
            <w:vAlign w:val="center"/>
            <w:hideMark/>
          </w:tcPr>
          <w:p w14:paraId="6309D7CE" w14:textId="77777777" w:rsidR="00B07CDD" w:rsidRPr="008649D5" w:rsidRDefault="00B07CDD" w:rsidP="00B07CDD">
            <w:pPr>
              <w:spacing w:before="0" w:after="0" w:line="240" w:lineRule="auto"/>
            </w:pPr>
            <w:r w:rsidRPr="008649D5">
              <w:t>5%</w:t>
            </w:r>
          </w:p>
        </w:tc>
        <w:tc>
          <w:tcPr>
            <w:tcW w:w="0" w:type="auto"/>
            <w:tcBorders>
              <w:top w:val="nil"/>
              <w:left w:val="nil"/>
              <w:bottom w:val="single" w:sz="4" w:space="0" w:color="auto"/>
              <w:right w:val="single" w:sz="4" w:space="0" w:color="auto"/>
            </w:tcBorders>
            <w:shd w:val="clear" w:color="auto" w:fill="auto"/>
            <w:vAlign w:val="center"/>
            <w:hideMark/>
          </w:tcPr>
          <w:p w14:paraId="0BA8E12A" w14:textId="6B51D2A9"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68D2CE3D" w14:textId="3C99F263" w:rsidR="00B07CDD" w:rsidRPr="008649D5" w:rsidRDefault="00B07CDD" w:rsidP="00B07CDD">
            <w:pPr>
              <w:spacing w:before="0" w:after="0" w:line="240" w:lineRule="auto"/>
            </w:pPr>
            <w:r w:rsidRPr="008649D5">
              <w:t xml:space="preserve">Baia, </w:t>
            </w:r>
            <w:proofErr w:type="spellStart"/>
            <w:r w:rsidRPr="008649D5">
              <w:t>Panduru</w:t>
            </w:r>
            <w:proofErr w:type="spellEnd"/>
            <w:r w:rsidRPr="008649D5">
              <w:t xml:space="preserve">, </w:t>
            </w:r>
            <w:proofErr w:type="spellStart"/>
            <w:r w:rsidRPr="008649D5">
              <w:t>Beidaud</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7A3EED06" w14:textId="7C51FB23" w:rsidR="00B07CDD" w:rsidRPr="008649D5" w:rsidRDefault="00B07CDD" w:rsidP="00B07CDD">
            <w:pPr>
              <w:spacing w:before="0" w:after="0" w:line="240" w:lineRule="auto"/>
            </w:pPr>
            <w:r w:rsidRPr="008649D5">
              <w:t>A</w:t>
            </w:r>
            <w:r w:rsidR="00AD7CE8">
              <w:t>.</w:t>
            </w:r>
            <w:r w:rsidRPr="008649D5">
              <w:t>N</w:t>
            </w:r>
            <w:r w:rsidR="00AD7CE8">
              <w:t>.</w:t>
            </w:r>
            <w:r w:rsidRPr="008649D5">
              <w:t>A</w:t>
            </w:r>
            <w:r w:rsidR="00AD7CE8">
              <w:t>.</w:t>
            </w:r>
            <w:r w:rsidRPr="008649D5">
              <w:t>R</w:t>
            </w:r>
            <w:r w:rsidR="00AD7CE8">
              <w:t>.</w:t>
            </w:r>
            <w:r w:rsidRPr="008649D5">
              <w:t>-A</w:t>
            </w:r>
            <w:r w:rsidR="00AD7CE8">
              <w:t>.</w:t>
            </w:r>
            <w:r w:rsidRPr="008649D5">
              <w:t>B</w:t>
            </w:r>
            <w:r w:rsidR="00AD7CE8">
              <w:t>.</w:t>
            </w:r>
            <w:r w:rsidRPr="008649D5">
              <w:t>A</w:t>
            </w:r>
            <w:r w:rsidR="00AD7CE8">
              <w:t>.</w:t>
            </w:r>
            <w:r w:rsidRPr="008649D5">
              <w:t>D</w:t>
            </w:r>
            <w:r w:rsidR="00AD7CE8">
              <w:t>.</w:t>
            </w:r>
            <w:r w:rsidRPr="008649D5">
              <w:t>L</w:t>
            </w:r>
            <w:r w:rsidR="00AD7CE8">
              <w:t>.</w:t>
            </w:r>
          </w:p>
        </w:tc>
        <w:tc>
          <w:tcPr>
            <w:tcW w:w="0" w:type="auto"/>
            <w:tcBorders>
              <w:top w:val="nil"/>
              <w:left w:val="nil"/>
              <w:bottom w:val="single" w:sz="4" w:space="0" w:color="auto"/>
              <w:right w:val="single" w:sz="4" w:space="0" w:color="auto"/>
            </w:tcBorders>
            <w:shd w:val="clear" w:color="auto" w:fill="auto"/>
            <w:vAlign w:val="center"/>
            <w:hideMark/>
          </w:tcPr>
          <w:p w14:paraId="5B17EA7A" w14:textId="3D0B9894"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3F8B285B" w14:textId="00E930EC"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vAlign w:val="center"/>
          </w:tcPr>
          <w:p w14:paraId="0238DACC" w14:textId="77777777"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vAlign w:val="center"/>
          </w:tcPr>
          <w:p w14:paraId="0A7B50A1" w14:textId="6A734B15" w:rsidR="00B07CDD" w:rsidRPr="008649D5" w:rsidRDefault="0044500C" w:rsidP="00B07CDD">
            <w:pPr>
              <w:spacing w:before="0" w:after="0" w:line="240" w:lineRule="auto"/>
            </w:pPr>
            <w:r>
              <w:t>24</w:t>
            </w:r>
          </w:p>
        </w:tc>
      </w:tr>
      <w:tr w:rsidR="00B07CDD" w:rsidRPr="00B07CDD" w14:paraId="5E7603D1" w14:textId="37D0DAC0" w:rsidTr="00B07CDD">
        <w:trPr>
          <w:cantSplit/>
        </w:trPr>
        <w:tc>
          <w:tcPr>
            <w:tcW w:w="0" w:type="auto"/>
            <w:tcBorders>
              <w:top w:val="nil"/>
              <w:left w:val="single" w:sz="4" w:space="0" w:color="auto"/>
              <w:bottom w:val="single" w:sz="4" w:space="0" w:color="auto"/>
              <w:right w:val="single" w:sz="4" w:space="0" w:color="auto"/>
            </w:tcBorders>
            <w:shd w:val="clear" w:color="auto" w:fill="auto"/>
            <w:vAlign w:val="center"/>
          </w:tcPr>
          <w:p w14:paraId="5AC45FF1" w14:textId="5F2167AA" w:rsidR="00B07CDD" w:rsidRPr="008649D5" w:rsidRDefault="00B07CDD" w:rsidP="00B07CDD">
            <w:pPr>
              <w:spacing w:before="0" w:after="0" w:line="240" w:lineRule="auto"/>
            </w:pPr>
            <w:r w:rsidRPr="00B07CDD">
              <w:t>2</w:t>
            </w:r>
          </w:p>
        </w:tc>
        <w:tc>
          <w:tcPr>
            <w:tcW w:w="0" w:type="auto"/>
            <w:tcBorders>
              <w:top w:val="nil"/>
              <w:left w:val="nil"/>
              <w:bottom w:val="single" w:sz="4" w:space="0" w:color="auto"/>
              <w:right w:val="single" w:sz="4" w:space="0" w:color="auto"/>
            </w:tcBorders>
            <w:shd w:val="clear" w:color="auto" w:fill="auto"/>
            <w:vAlign w:val="center"/>
            <w:hideMark/>
          </w:tcPr>
          <w:p w14:paraId="3AA183C2" w14:textId="5C3C3E87" w:rsidR="00B07CDD" w:rsidRPr="008649D5" w:rsidRDefault="00B07CDD" w:rsidP="00B07CDD">
            <w:pPr>
              <w:spacing w:before="0" w:after="0" w:line="240" w:lineRule="auto"/>
            </w:pPr>
            <w:r w:rsidRPr="008649D5">
              <w:t xml:space="preserve">Dig </w:t>
            </w:r>
            <w:proofErr w:type="spellStart"/>
            <w:r w:rsidRPr="008649D5">
              <w:t>Regularizare</w:t>
            </w:r>
            <w:proofErr w:type="spellEnd"/>
            <w:r w:rsidRPr="008649D5">
              <w:t xml:space="preserve"> Taita</w:t>
            </w:r>
          </w:p>
        </w:tc>
        <w:tc>
          <w:tcPr>
            <w:tcW w:w="0" w:type="auto"/>
            <w:tcBorders>
              <w:top w:val="nil"/>
              <w:left w:val="nil"/>
              <w:bottom w:val="single" w:sz="4" w:space="0" w:color="auto"/>
              <w:right w:val="single" w:sz="4" w:space="0" w:color="auto"/>
            </w:tcBorders>
            <w:shd w:val="clear" w:color="auto" w:fill="auto"/>
            <w:vAlign w:val="center"/>
            <w:hideMark/>
          </w:tcPr>
          <w:p w14:paraId="61486FD5" w14:textId="77777777" w:rsidR="00B07CDD" w:rsidRPr="008649D5" w:rsidRDefault="00B07CDD" w:rsidP="00B07CDD">
            <w:pPr>
              <w:spacing w:before="0" w:after="0" w:line="240" w:lineRule="auto"/>
            </w:pPr>
            <w:r w:rsidRPr="008649D5">
              <w:t>Taita</w:t>
            </w:r>
          </w:p>
        </w:tc>
        <w:tc>
          <w:tcPr>
            <w:tcW w:w="0" w:type="auto"/>
            <w:tcBorders>
              <w:top w:val="nil"/>
              <w:left w:val="nil"/>
              <w:bottom w:val="single" w:sz="4" w:space="0" w:color="auto"/>
              <w:right w:val="single" w:sz="4" w:space="0" w:color="auto"/>
            </w:tcBorders>
            <w:shd w:val="clear" w:color="auto" w:fill="auto"/>
            <w:vAlign w:val="center"/>
            <w:hideMark/>
          </w:tcPr>
          <w:p w14:paraId="32F72DB9" w14:textId="77777777" w:rsidR="00B07CDD" w:rsidRPr="008649D5" w:rsidRDefault="00B07CDD" w:rsidP="00B07CDD">
            <w:pPr>
              <w:spacing w:before="0" w:after="0" w:line="240" w:lineRule="auto"/>
            </w:pPr>
            <w:r w:rsidRPr="008649D5">
              <w:t>XV-1.3</w:t>
            </w:r>
          </w:p>
        </w:tc>
        <w:tc>
          <w:tcPr>
            <w:tcW w:w="0" w:type="auto"/>
            <w:tcBorders>
              <w:top w:val="nil"/>
              <w:left w:val="nil"/>
              <w:bottom w:val="single" w:sz="4" w:space="0" w:color="auto"/>
              <w:right w:val="single" w:sz="4" w:space="0" w:color="auto"/>
            </w:tcBorders>
            <w:shd w:val="clear" w:color="auto" w:fill="auto"/>
            <w:vAlign w:val="center"/>
            <w:hideMark/>
          </w:tcPr>
          <w:p w14:paraId="4FA1E8E6" w14:textId="77777777" w:rsidR="00B07CDD" w:rsidRPr="008649D5" w:rsidRDefault="00B07CDD" w:rsidP="00B07CDD">
            <w:pPr>
              <w:spacing w:before="0" w:after="0" w:line="240" w:lineRule="auto"/>
            </w:pPr>
            <w:r w:rsidRPr="008649D5">
              <w:t>MD+MS</w:t>
            </w:r>
          </w:p>
        </w:tc>
        <w:tc>
          <w:tcPr>
            <w:tcW w:w="0" w:type="auto"/>
            <w:tcBorders>
              <w:top w:val="nil"/>
              <w:left w:val="nil"/>
              <w:bottom w:val="single" w:sz="4" w:space="0" w:color="auto"/>
              <w:right w:val="single" w:sz="4" w:space="0" w:color="auto"/>
            </w:tcBorders>
            <w:shd w:val="clear" w:color="auto" w:fill="auto"/>
            <w:vAlign w:val="center"/>
            <w:hideMark/>
          </w:tcPr>
          <w:p w14:paraId="11709F77" w14:textId="77777777" w:rsidR="00B07CDD" w:rsidRPr="008649D5" w:rsidRDefault="00B07CDD" w:rsidP="00B07CDD">
            <w:pPr>
              <w:spacing w:before="0" w:after="0" w:line="240" w:lineRule="auto"/>
            </w:pPr>
            <w:r w:rsidRPr="008649D5">
              <w:t>TL</w:t>
            </w:r>
          </w:p>
        </w:tc>
        <w:tc>
          <w:tcPr>
            <w:tcW w:w="0" w:type="auto"/>
            <w:tcBorders>
              <w:top w:val="nil"/>
              <w:left w:val="nil"/>
              <w:bottom w:val="single" w:sz="4" w:space="0" w:color="auto"/>
              <w:right w:val="single" w:sz="4" w:space="0" w:color="auto"/>
            </w:tcBorders>
            <w:shd w:val="clear" w:color="auto" w:fill="auto"/>
            <w:vAlign w:val="center"/>
            <w:hideMark/>
          </w:tcPr>
          <w:p w14:paraId="28A25EE4" w14:textId="0C978102" w:rsidR="00B07CDD" w:rsidRPr="0004248E" w:rsidRDefault="00B07CDD" w:rsidP="00B07CDD">
            <w:pPr>
              <w:spacing w:before="0" w:after="0" w:line="240" w:lineRule="auto"/>
              <w:rPr>
                <w:lang w:val="pt-BR"/>
              </w:rPr>
            </w:pPr>
            <w:r w:rsidRPr="0004248E">
              <w:rPr>
                <w:lang w:val="pt-BR"/>
              </w:rPr>
              <w:t>Mihai Bravu, Nalbant, Izvoarele, Horia</w:t>
            </w:r>
          </w:p>
        </w:tc>
        <w:tc>
          <w:tcPr>
            <w:tcW w:w="0" w:type="auto"/>
            <w:gridSpan w:val="2"/>
            <w:tcBorders>
              <w:top w:val="nil"/>
              <w:left w:val="nil"/>
              <w:bottom w:val="single" w:sz="4" w:space="0" w:color="auto"/>
              <w:right w:val="single" w:sz="4" w:space="0" w:color="auto"/>
            </w:tcBorders>
            <w:shd w:val="clear" w:color="auto" w:fill="auto"/>
            <w:vAlign w:val="center"/>
            <w:hideMark/>
          </w:tcPr>
          <w:p w14:paraId="781F0F51" w14:textId="77777777" w:rsidR="00B07CDD" w:rsidRPr="008649D5" w:rsidRDefault="00B07CDD" w:rsidP="00B07CDD">
            <w:pPr>
              <w:spacing w:before="0" w:after="0" w:line="240" w:lineRule="auto"/>
            </w:pPr>
            <w:r w:rsidRPr="008649D5">
              <w:t>24,000</w:t>
            </w:r>
          </w:p>
        </w:tc>
        <w:tc>
          <w:tcPr>
            <w:tcW w:w="0" w:type="auto"/>
            <w:gridSpan w:val="2"/>
            <w:tcBorders>
              <w:top w:val="nil"/>
              <w:left w:val="nil"/>
              <w:bottom w:val="single" w:sz="4" w:space="0" w:color="auto"/>
              <w:right w:val="single" w:sz="4" w:space="0" w:color="auto"/>
            </w:tcBorders>
            <w:shd w:val="clear" w:color="auto" w:fill="auto"/>
            <w:vAlign w:val="center"/>
            <w:hideMark/>
          </w:tcPr>
          <w:p w14:paraId="5A9B82FF" w14:textId="77777777" w:rsidR="00B07CDD" w:rsidRPr="008649D5" w:rsidRDefault="00B07CDD" w:rsidP="00B07CDD">
            <w:pPr>
              <w:spacing w:before="0" w:after="0" w:line="240" w:lineRule="auto"/>
            </w:pPr>
            <w:r w:rsidRPr="008649D5">
              <w:t>1.30</w:t>
            </w:r>
          </w:p>
        </w:tc>
        <w:tc>
          <w:tcPr>
            <w:tcW w:w="0" w:type="auto"/>
            <w:tcBorders>
              <w:top w:val="nil"/>
              <w:left w:val="nil"/>
              <w:bottom w:val="single" w:sz="4" w:space="0" w:color="auto"/>
              <w:right w:val="single" w:sz="4" w:space="0" w:color="auto"/>
            </w:tcBorders>
            <w:shd w:val="clear" w:color="auto" w:fill="auto"/>
            <w:vAlign w:val="center"/>
            <w:hideMark/>
          </w:tcPr>
          <w:p w14:paraId="1AFD521F" w14:textId="77777777" w:rsidR="00B07CDD" w:rsidRPr="008649D5" w:rsidRDefault="00B07CDD" w:rsidP="00B07CDD">
            <w:pPr>
              <w:spacing w:before="0" w:after="0" w:line="240" w:lineRule="auto"/>
            </w:pPr>
            <w:r w:rsidRPr="008649D5">
              <w:t>1982</w:t>
            </w:r>
          </w:p>
        </w:tc>
        <w:tc>
          <w:tcPr>
            <w:tcW w:w="0" w:type="auto"/>
            <w:tcBorders>
              <w:top w:val="nil"/>
              <w:left w:val="nil"/>
              <w:bottom w:val="single" w:sz="4" w:space="0" w:color="auto"/>
              <w:right w:val="single" w:sz="4" w:space="0" w:color="auto"/>
            </w:tcBorders>
            <w:shd w:val="clear" w:color="auto" w:fill="auto"/>
            <w:vAlign w:val="center"/>
            <w:hideMark/>
          </w:tcPr>
          <w:p w14:paraId="03442ECE" w14:textId="77777777" w:rsidR="00B07CDD" w:rsidRPr="008649D5" w:rsidRDefault="00B07CDD" w:rsidP="00B07CDD">
            <w:pPr>
              <w:spacing w:before="0" w:after="0" w:line="240" w:lineRule="auto"/>
            </w:pPr>
            <w:r w:rsidRPr="008649D5">
              <w:t>10%</w:t>
            </w:r>
          </w:p>
        </w:tc>
        <w:tc>
          <w:tcPr>
            <w:tcW w:w="0" w:type="auto"/>
            <w:tcBorders>
              <w:top w:val="nil"/>
              <w:left w:val="nil"/>
              <w:bottom w:val="single" w:sz="4" w:space="0" w:color="auto"/>
              <w:right w:val="single" w:sz="4" w:space="0" w:color="auto"/>
            </w:tcBorders>
            <w:shd w:val="clear" w:color="auto" w:fill="auto"/>
            <w:vAlign w:val="center"/>
            <w:hideMark/>
          </w:tcPr>
          <w:p w14:paraId="69C44982" w14:textId="0D068855"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2A44F4AB" w14:textId="78F48B57" w:rsidR="00B07CDD" w:rsidRPr="008649D5" w:rsidRDefault="00B07CDD" w:rsidP="00B07CDD">
            <w:pPr>
              <w:spacing w:before="0" w:after="0" w:line="240" w:lineRule="auto"/>
            </w:pPr>
            <w:r w:rsidRPr="008649D5">
              <w:t xml:space="preserve">Satu </w:t>
            </w:r>
            <w:proofErr w:type="spellStart"/>
            <w:proofErr w:type="gramStart"/>
            <w:r w:rsidRPr="008649D5">
              <w:t>Nou,Turda</w:t>
            </w:r>
            <w:proofErr w:type="spellEnd"/>
            <w:proofErr w:type="gramEnd"/>
            <w:r w:rsidRPr="008649D5">
              <w:t xml:space="preserve">, Nicolae </w:t>
            </w:r>
            <w:proofErr w:type="spellStart"/>
            <w:r w:rsidRPr="008649D5">
              <w:t>Balcescu</w:t>
            </w:r>
            <w:proofErr w:type="spellEnd"/>
            <w:r w:rsidRPr="008649D5">
              <w:t>, Iulia, Horia</w:t>
            </w:r>
          </w:p>
        </w:tc>
        <w:tc>
          <w:tcPr>
            <w:tcW w:w="0" w:type="auto"/>
            <w:tcBorders>
              <w:top w:val="nil"/>
              <w:left w:val="nil"/>
              <w:bottom w:val="single" w:sz="4" w:space="0" w:color="auto"/>
              <w:right w:val="single" w:sz="4" w:space="0" w:color="auto"/>
            </w:tcBorders>
            <w:shd w:val="clear" w:color="auto" w:fill="auto"/>
            <w:vAlign w:val="center"/>
            <w:hideMark/>
          </w:tcPr>
          <w:p w14:paraId="326B18F1" w14:textId="35DD10F0" w:rsidR="00B07CDD" w:rsidRPr="008649D5" w:rsidRDefault="00B07CDD" w:rsidP="00B07CDD">
            <w:pPr>
              <w:spacing w:before="0" w:after="0" w:line="240" w:lineRule="auto"/>
            </w:pPr>
            <w:r w:rsidRPr="008649D5">
              <w:t>A</w:t>
            </w:r>
            <w:r w:rsidR="00AD7CE8">
              <w:t>.</w:t>
            </w:r>
            <w:r w:rsidRPr="008649D5">
              <w:t>N</w:t>
            </w:r>
            <w:r w:rsidR="00AD7CE8">
              <w:t>.</w:t>
            </w:r>
            <w:r w:rsidRPr="008649D5">
              <w:t>A</w:t>
            </w:r>
            <w:r w:rsidR="00AD7CE8">
              <w:t>.</w:t>
            </w:r>
            <w:r w:rsidRPr="008649D5">
              <w:t>R</w:t>
            </w:r>
            <w:r w:rsidR="00AD7CE8">
              <w:t>.</w:t>
            </w:r>
            <w:r w:rsidRPr="008649D5">
              <w:t>-A</w:t>
            </w:r>
            <w:r w:rsidR="00AD7CE8">
              <w:t>.</w:t>
            </w:r>
            <w:r w:rsidRPr="008649D5">
              <w:t>B</w:t>
            </w:r>
            <w:r w:rsidR="00AD7CE8">
              <w:t>.</w:t>
            </w:r>
            <w:r w:rsidRPr="008649D5">
              <w:t>A</w:t>
            </w:r>
            <w:r w:rsidR="00AD7CE8">
              <w:t>.</w:t>
            </w:r>
            <w:r w:rsidRPr="008649D5">
              <w:t>D</w:t>
            </w:r>
            <w:r w:rsidR="00AD7CE8">
              <w:t>.</w:t>
            </w:r>
            <w:r w:rsidRPr="008649D5">
              <w:t>L</w:t>
            </w:r>
            <w:r w:rsidR="00AD7CE8">
              <w:t>.</w:t>
            </w:r>
          </w:p>
        </w:tc>
        <w:tc>
          <w:tcPr>
            <w:tcW w:w="0" w:type="auto"/>
            <w:tcBorders>
              <w:top w:val="nil"/>
              <w:left w:val="nil"/>
              <w:bottom w:val="single" w:sz="4" w:space="0" w:color="auto"/>
              <w:right w:val="single" w:sz="4" w:space="0" w:color="auto"/>
            </w:tcBorders>
            <w:shd w:val="clear" w:color="auto" w:fill="auto"/>
            <w:vAlign w:val="center"/>
            <w:hideMark/>
          </w:tcPr>
          <w:p w14:paraId="51A8A0B4" w14:textId="4EA8DA01"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4D29FA59" w14:textId="3EC03563"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vAlign w:val="center"/>
          </w:tcPr>
          <w:p w14:paraId="43D6C55B" w14:textId="77777777"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vAlign w:val="center"/>
          </w:tcPr>
          <w:p w14:paraId="6264BC4F" w14:textId="7B5C28D8" w:rsidR="00B07CDD" w:rsidRPr="008649D5" w:rsidRDefault="0044500C" w:rsidP="00B07CDD">
            <w:pPr>
              <w:spacing w:before="0" w:after="0" w:line="240" w:lineRule="auto"/>
            </w:pPr>
            <w:r>
              <w:t>24</w:t>
            </w:r>
          </w:p>
        </w:tc>
      </w:tr>
      <w:tr w:rsidR="00B07CDD" w:rsidRPr="0004248E" w14:paraId="0F8A7A2A" w14:textId="4D990441" w:rsidTr="00B07CDD">
        <w:trPr>
          <w:cantSplit/>
        </w:trPr>
        <w:tc>
          <w:tcPr>
            <w:tcW w:w="0" w:type="auto"/>
            <w:tcBorders>
              <w:top w:val="nil"/>
              <w:left w:val="single" w:sz="4" w:space="0" w:color="auto"/>
              <w:bottom w:val="single" w:sz="4" w:space="0" w:color="auto"/>
              <w:right w:val="single" w:sz="4" w:space="0" w:color="auto"/>
            </w:tcBorders>
            <w:shd w:val="clear" w:color="auto" w:fill="auto"/>
            <w:vAlign w:val="center"/>
          </w:tcPr>
          <w:p w14:paraId="707D60CF" w14:textId="1F92C27F" w:rsidR="00B07CDD" w:rsidRPr="008649D5" w:rsidRDefault="00B07CDD" w:rsidP="00B07CDD">
            <w:pPr>
              <w:spacing w:before="0" w:after="0" w:line="240" w:lineRule="auto"/>
            </w:pPr>
            <w:r w:rsidRPr="00B07CDD">
              <w:t>3</w:t>
            </w:r>
          </w:p>
        </w:tc>
        <w:tc>
          <w:tcPr>
            <w:tcW w:w="0" w:type="auto"/>
            <w:tcBorders>
              <w:top w:val="nil"/>
              <w:left w:val="nil"/>
              <w:bottom w:val="single" w:sz="4" w:space="0" w:color="auto"/>
              <w:right w:val="single" w:sz="4" w:space="0" w:color="auto"/>
            </w:tcBorders>
            <w:shd w:val="clear" w:color="auto" w:fill="auto"/>
            <w:vAlign w:val="center"/>
            <w:hideMark/>
          </w:tcPr>
          <w:p w14:paraId="14F7D705" w14:textId="77777777" w:rsidR="00B07CDD" w:rsidRPr="008649D5" w:rsidRDefault="00B07CDD" w:rsidP="00B07CDD">
            <w:pPr>
              <w:spacing w:before="0" w:after="0" w:line="240" w:lineRule="auto"/>
            </w:pPr>
            <w:r w:rsidRPr="008649D5">
              <w:t xml:space="preserve">Dig A.P. </w:t>
            </w:r>
            <w:proofErr w:type="spellStart"/>
            <w:r w:rsidRPr="008649D5">
              <w:t>Tauc</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3008B00" w14:textId="77777777" w:rsidR="00B07CDD" w:rsidRPr="008649D5" w:rsidRDefault="00B07CDD" w:rsidP="00B07CDD">
            <w:pPr>
              <w:spacing w:before="0" w:after="0" w:line="240" w:lineRule="auto"/>
            </w:pPr>
            <w:r w:rsidRPr="008649D5">
              <w:t>Telita</w:t>
            </w:r>
          </w:p>
        </w:tc>
        <w:tc>
          <w:tcPr>
            <w:tcW w:w="0" w:type="auto"/>
            <w:tcBorders>
              <w:top w:val="nil"/>
              <w:left w:val="nil"/>
              <w:bottom w:val="single" w:sz="4" w:space="0" w:color="auto"/>
              <w:right w:val="single" w:sz="4" w:space="0" w:color="auto"/>
            </w:tcBorders>
            <w:shd w:val="clear" w:color="auto" w:fill="auto"/>
            <w:vAlign w:val="center"/>
            <w:hideMark/>
          </w:tcPr>
          <w:p w14:paraId="46E12A9C" w14:textId="77777777" w:rsidR="00B07CDD" w:rsidRPr="008649D5" w:rsidRDefault="00B07CDD" w:rsidP="00B07CDD">
            <w:pPr>
              <w:spacing w:before="0" w:after="0" w:line="240" w:lineRule="auto"/>
            </w:pPr>
            <w:r w:rsidRPr="008649D5">
              <w:t>XV-1.2</w:t>
            </w:r>
          </w:p>
        </w:tc>
        <w:tc>
          <w:tcPr>
            <w:tcW w:w="0" w:type="auto"/>
            <w:tcBorders>
              <w:top w:val="nil"/>
              <w:left w:val="nil"/>
              <w:bottom w:val="single" w:sz="4" w:space="0" w:color="auto"/>
              <w:right w:val="single" w:sz="4" w:space="0" w:color="auto"/>
            </w:tcBorders>
            <w:shd w:val="clear" w:color="auto" w:fill="auto"/>
            <w:vAlign w:val="center"/>
            <w:hideMark/>
          </w:tcPr>
          <w:p w14:paraId="472C7193" w14:textId="77777777" w:rsidR="00B07CDD" w:rsidRPr="008649D5" w:rsidRDefault="00B07CDD" w:rsidP="00B07CDD">
            <w:pPr>
              <w:spacing w:before="0" w:after="0" w:line="240" w:lineRule="auto"/>
            </w:pPr>
            <w:r w:rsidRPr="008649D5">
              <w:t>MS</w:t>
            </w:r>
          </w:p>
        </w:tc>
        <w:tc>
          <w:tcPr>
            <w:tcW w:w="0" w:type="auto"/>
            <w:tcBorders>
              <w:top w:val="nil"/>
              <w:left w:val="nil"/>
              <w:bottom w:val="single" w:sz="4" w:space="0" w:color="auto"/>
              <w:right w:val="single" w:sz="4" w:space="0" w:color="auto"/>
            </w:tcBorders>
            <w:shd w:val="clear" w:color="auto" w:fill="auto"/>
            <w:vAlign w:val="center"/>
            <w:hideMark/>
          </w:tcPr>
          <w:p w14:paraId="0F0DE926" w14:textId="77777777" w:rsidR="00B07CDD" w:rsidRPr="008649D5" w:rsidRDefault="00B07CDD" w:rsidP="00B07CDD">
            <w:pPr>
              <w:spacing w:before="0" w:after="0" w:line="240" w:lineRule="auto"/>
            </w:pPr>
            <w:r w:rsidRPr="008649D5">
              <w:t>TL</w:t>
            </w:r>
          </w:p>
        </w:tc>
        <w:tc>
          <w:tcPr>
            <w:tcW w:w="0" w:type="auto"/>
            <w:tcBorders>
              <w:top w:val="nil"/>
              <w:left w:val="nil"/>
              <w:bottom w:val="single" w:sz="4" w:space="0" w:color="auto"/>
              <w:right w:val="single" w:sz="4" w:space="0" w:color="auto"/>
            </w:tcBorders>
            <w:shd w:val="clear" w:color="auto" w:fill="auto"/>
            <w:vAlign w:val="center"/>
            <w:hideMark/>
          </w:tcPr>
          <w:p w14:paraId="23B61AFE" w14:textId="77777777" w:rsidR="00B07CDD" w:rsidRPr="008649D5" w:rsidRDefault="00B07CDD" w:rsidP="00B07CDD">
            <w:pPr>
              <w:spacing w:before="0" w:after="0" w:line="240" w:lineRule="auto"/>
            </w:pPr>
            <w:proofErr w:type="spellStart"/>
            <w:r w:rsidRPr="008649D5">
              <w:t>Sarichioi</w:t>
            </w:r>
            <w:proofErr w:type="spellEnd"/>
          </w:p>
        </w:tc>
        <w:tc>
          <w:tcPr>
            <w:tcW w:w="0" w:type="auto"/>
            <w:gridSpan w:val="2"/>
            <w:tcBorders>
              <w:top w:val="nil"/>
              <w:left w:val="nil"/>
              <w:bottom w:val="single" w:sz="4" w:space="0" w:color="auto"/>
              <w:right w:val="single" w:sz="4" w:space="0" w:color="auto"/>
            </w:tcBorders>
            <w:shd w:val="clear" w:color="auto" w:fill="auto"/>
            <w:vAlign w:val="center"/>
            <w:hideMark/>
          </w:tcPr>
          <w:p w14:paraId="1C3640FE" w14:textId="77777777" w:rsidR="00B07CDD" w:rsidRPr="008649D5" w:rsidRDefault="00B07CDD" w:rsidP="00B07CDD">
            <w:pPr>
              <w:spacing w:before="0" w:after="0" w:line="240" w:lineRule="auto"/>
            </w:pPr>
            <w:r w:rsidRPr="008649D5">
              <w:t>4,400</w:t>
            </w:r>
          </w:p>
        </w:tc>
        <w:tc>
          <w:tcPr>
            <w:tcW w:w="0" w:type="auto"/>
            <w:gridSpan w:val="2"/>
            <w:tcBorders>
              <w:top w:val="nil"/>
              <w:left w:val="nil"/>
              <w:bottom w:val="single" w:sz="4" w:space="0" w:color="auto"/>
              <w:right w:val="single" w:sz="4" w:space="0" w:color="auto"/>
            </w:tcBorders>
            <w:shd w:val="clear" w:color="auto" w:fill="auto"/>
            <w:vAlign w:val="center"/>
            <w:hideMark/>
          </w:tcPr>
          <w:p w14:paraId="68680505" w14:textId="77777777" w:rsidR="00B07CDD" w:rsidRPr="008649D5" w:rsidRDefault="00B07CDD" w:rsidP="00B07CDD">
            <w:pPr>
              <w:spacing w:before="0" w:after="0" w:line="240" w:lineRule="auto"/>
            </w:pPr>
            <w:r w:rsidRPr="008649D5">
              <w:t>2.50</w:t>
            </w:r>
          </w:p>
        </w:tc>
        <w:tc>
          <w:tcPr>
            <w:tcW w:w="0" w:type="auto"/>
            <w:tcBorders>
              <w:top w:val="nil"/>
              <w:left w:val="nil"/>
              <w:bottom w:val="single" w:sz="4" w:space="0" w:color="auto"/>
              <w:right w:val="single" w:sz="4" w:space="0" w:color="auto"/>
            </w:tcBorders>
            <w:shd w:val="clear" w:color="auto" w:fill="auto"/>
            <w:vAlign w:val="center"/>
            <w:hideMark/>
          </w:tcPr>
          <w:p w14:paraId="79958C38" w14:textId="77777777" w:rsidR="00B07CDD" w:rsidRPr="008649D5" w:rsidRDefault="00B07CDD" w:rsidP="00B07CDD">
            <w:pPr>
              <w:spacing w:before="0" w:after="0" w:line="240" w:lineRule="auto"/>
            </w:pPr>
            <w:r w:rsidRPr="008649D5">
              <w:t>1969</w:t>
            </w:r>
          </w:p>
        </w:tc>
        <w:tc>
          <w:tcPr>
            <w:tcW w:w="0" w:type="auto"/>
            <w:tcBorders>
              <w:top w:val="nil"/>
              <w:left w:val="nil"/>
              <w:bottom w:val="single" w:sz="4" w:space="0" w:color="auto"/>
              <w:right w:val="single" w:sz="4" w:space="0" w:color="auto"/>
            </w:tcBorders>
            <w:shd w:val="clear" w:color="auto" w:fill="auto"/>
            <w:vAlign w:val="center"/>
            <w:hideMark/>
          </w:tcPr>
          <w:p w14:paraId="793146C3" w14:textId="77777777" w:rsidR="00B07CDD" w:rsidRPr="008649D5" w:rsidRDefault="00B07CDD" w:rsidP="00B07CDD">
            <w:pPr>
              <w:spacing w:before="0" w:after="0" w:line="240" w:lineRule="auto"/>
            </w:pPr>
            <w:r w:rsidRPr="008649D5">
              <w:t>10%</w:t>
            </w:r>
          </w:p>
        </w:tc>
        <w:tc>
          <w:tcPr>
            <w:tcW w:w="0" w:type="auto"/>
            <w:tcBorders>
              <w:top w:val="nil"/>
              <w:left w:val="nil"/>
              <w:bottom w:val="single" w:sz="4" w:space="0" w:color="auto"/>
              <w:right w:val="single" w:sz="4" w:space="0" w:color="auto"/>
            </w:tcBorders>
            <w:shd w:val="clear" w:color="auto" w:fill="auto"/>
            <w:vAlign w:val="center"/>
            <w:hideMark/>
          </w:tcPr>
          <w:p w14:paraId="7274A1F2" w14:textId="6ECCF107"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7F75AB89" w14:textId="4747801F" w:rsidR="00B07CDD" w:rsidRPr="008649D5" w:rsidRDefault="00B07CDD" w:rsidP="00B07CDD">
            <w:pPr>
              <w:spacing w:before="0" w:after="0" w:line="240" w:lineRule="auto"/>
            </w:pPr>
          </w:p>
        </w:tc>
        <w:tc>
          <w:tcPr>
            <w:tcW w:w="0" w:type="auto"/>
            <w:tcBorders>
              <w:top w:val="nil"/>
              <w:left w:val="nil"/>
              <w:bottom w:val="single" w:sz="4" w:space="0" w:color="auto"/>
              <w:right w:val="single" w:sz="4" w:space="0" w:color="auto"/>
            </w:tcBorders>
            <w:shd w:val="clear" w:color="auto" w:fill="auto"/>
            <w:vAlign w:val="center"/>
            <w:hideMark/>
          </w:tcPr>
          <w:p w14:paraId="604292E4" w14:textId="2AEC32CF" w:rsidR="00B07CDD" w:rsidRPr="0004248E" w:rsidRDefault="00B07CDD" w:rsidP="00B07CDD">
            <w:pPr>
              <w:spacing w:before="0" w:after="0" w:line="240" w:lineRule="auto"/>
              <w:rPr>
                <w:lang w:val="it-IT"/>
              </w:rPr>
            </w:pPr>
            <w:r w:rsidRPr="0004248E">
              <w:rPr>
                <w:lang w:val="it-IT"/>
              </w:rPr>
              <w:t>C</w:t>
            </w:r>
            <w:r w:rsidR="00AD7CE8" w:rsidRPr="0004248E">
              <w:rPr>
                <w:lang w:val="it-IT"/>
              </w:rPr>
              <w:t>.</w:t>
            </w:r>
            <w:r w:rsidRPr="0004248E">
              <w:rPr>
                <w:lang w:val="it-IT"/>
              </w:rPr>
              <w:t>J</w:t>
            </w:r>
            <w:r w:rsidR="00AD7CE8" w:rsidRPr="0004248E">
              <w:rPr>
                <w:lang w:val="it-IT"/>
              </w:rPr>
              <w:t>.</w:t>
            </w:r>
            <w:r w:rsidRPr="0004248E">
              <w:rPr>
                <w:lang w:val="it-IT"/>
              </w:rPr>
              <w:t xml:space="preserve"> Tulcea-concesiune s.c.piscicola</w:t>
            </w:r>
          </w:p>
        </w:tc>
        <w:tc>
          <w:tcPr>
            <w:tcW w:w="0" w:type="auto"/>
            <w:tcBorders>
              <w:top w:val="nil"/>
              <w:left w:val="nil"/>
              <w:bottom w:val="single" w:sz="4" w:space="0" w:color="auto"/>
              <w:right w:val="single" w:sz="4" w:space="0" w:color="auto"/>
            </w:tcBorders>
            <w:shd w:val="clear" w:color="auto" w:fill="auto"/>
            <w:vAlign w:val="center"/>
            <w:hideMark/>
          </w:tcPr>
          <w:p w14:paraId="750A12DC" w14:textId="1D0AF25E" w:rsidR="00B07CDD" w:rsidRPr="0004248E" w:rsidRDefault="00B07CDD" w:rsidP="00B07CDD">
            <w:pPr>
              <w:spacing w:before="0" w:after="0" w:line="240" w:lineRule="auto"/>
              <w:rPr>
                <w:lang w:val="it-IT"/>
              </w:rPr>
            </w:pPr>
          </w:p>
        </w:tc>
        <w:tc>
          <w:tcPr>
            <w:tcW w:w="0" w:type="auto"/>
            <w:tcBorders>
              <w:top w:val="nil"/>
              <w:left w:val="nil"/>
              <w:bottom w:val="single" w:sz="4" w:space="0" w:color="auto"/>
              <w:right w:val="single" w:sz="4" w:space="0" w:color="auto"/>
            </w:tcBorders>
            <w:shd w:val="clear" w:color="auto" w:fill="auto"/>
            <w:vAlign w:val="center"/>
            <w:hideMark/>
          </w:tcPr>
          <w:p w14:paraId="1E82808E" w14:textId="4800B01A" w:rsidR="00B07CDD" w:rsidRPr="0004248E" w:rsidRDefault="00B07CDD" w:rsidP="00B07CDD">
            <w:pPr>
              <w:spacing w:before="0" w:after="0" w:line="240" w:lineRule="auto"/>
              <w:rPr>
                <w:lang w:val="it-IT"/>
              </w:rPr>
            </w:pPr>
          </w:p>
        </w:tc>
        <w:tc>
          <w:tcPr>
            <w:tcW w:w="0" w:type="auto"/>
            <w:tcBorders>
              <w:top w:val="nil"/>
              <w:left w:val="nil"/>
              <w:bottom w:val="single" w:sz="4" w:space="0" w:color="auto"/>
              <w:right w:val="single" w:sz="4" w:space="0" w:color="auto"/>
            </w:tcBorders>
            <w:vAlign w:val="center"/>
          </w:tcPr>
          <w:p w14:paraId="30C39CAB" w14:textId="77777777" w:rsidR="00B07CDD" w:rsidRPr="0004248E" w:rsidRDefault="00B07CDD" w:rsidP="00B07CDD">
            <w:pPr>
              <w:spacing w:before="0" w:after="0" w:line="240" w:lineRule="auto"/>
              <w:rPr>
                <w:lang w:val="it-IT"/>
              </w:rPr>
            </w:pPr>
          </w:p>
        </w:tc>
        <w:tc>
          <w:tcPr>
            <w:tcW w:w="0" w:type="auto"/>
            <w:tcBorders>
              <w:top w:val="nil"/>
              <w:left w:val="nil"/>
              <w:bottom w:val="single" w:sz="4" w:space="0" w:color="auto"/>
              <w:right w:val="single" w:sz="4" w:space="0" w:color="auto"/>
            </w:tcBorders>
            <w:vAlign w:val="center"/>
          </w:tcPr>
          <w:p w14:paraId="02451E7D" w14:textId="77777777" w:rsidR="00B07CDD" w:rsidRPr="0004248E" w:rsidRDefault="00B07CDD" w:rsidP="00B07CDD">
            <w:pPr>
              <w:spacing w:before="0" w:after="0" w:line="240" w:lineRule="auto"/>
              <w:rPr>
                <w:lang w:val="it-IT"/>
              </w:rPr>
            </w:pPr>
          </w:p>
        </w:tc>
      </w:tr>
      <w:tr w:rsidR="00B07CDD" w:rsidRPr="0004248E" w14:paraId="6977732D" w14:textId="77777777" w:rsidTr="00A60E18">
        <w:trPr>
          <w:gridAfter w:val="10"/>
          <w:cantSplit/>
        </w:trPr>
        <w:tc>
          <w:tcPr>
            <w:tcW w:w="7506" w:type="dxa"/>
            <w:gridSpan w:val="8"/>
            <w:tcBorders>
              <w:top w:val="single" w:sz="4" w:space="0" w:color="auto"/>
            </w:tcBorders>
            <w:shd w:val="clear" w:color="auto" w:fill="auto"/>
            <w:noWrap/>
            <w:vAlign w:val="bottom"/>
            <w:hideMark/>
          </w:tcPr>
          <w:p w14:paraId="31BA8547" w14:textId="77777777" w:rsidR="00B07CDD" w:rsidRPr="0004248E" w:rsidRDefault="00B07CDD" w:rsidP="00A60E18">
            <w:pPr>
              <w:pStyle w:val="1tabelrest"/>
              <w:contextualSpacing/>
              <w:jc w:val="left"/>
              <w:rPr>
                <w:rFonts w:asciiTheme="majorHAnsi" w:hAnsiTheme="majorHAnsi" w:cs="Times New Roman"/>
                <w:i/>
                <w:iCs/>
                <w:sz w:val="16"/>
                <w:szCs w:val="16"/>
                <w:lang w:val="it-IT" w:eastAsia="en-US"/>
              </w:rPr>
            </w:pPr>
            <w:r w:rsidRPr="0004248E">
              <w:rPr>
                <w:rFonts w:asciiTheme="majorHAnsi" w:hAnsiTheme="majorHAnsi" w:cs="Times New Roman"/>
                <w:i/>
                <w:iCs/>
                <w:sz w:val="16"/>
                <w:szCs w:val="16"/>
                <w:lang w:val="it-IT" w:eastAsia="en-US"/>
              </w:rPr>
              <w:t>Nota: *date conform ultimelor măsurători realizate</w:t>
            </w:r>
          </w:p>
        </w:tc>
        <w:tc>
          <w:tcPr>
            <w:tcW w:w="990" w:type="dxa"/>
            <w:gridSpan w:val="2"/>
            <w:tcBorders>
              <w:top w:val="single" w:sz="4" w:space="0" w:color="auto"/>
            </w:tcBorders>
            <w:shd w:val="clear" w:color="auto" w:fill="auto"/>
            <w:noWrap/>
            <w:vAlign w:val="bottom"/>
            <w:hideMark/>
          </w:tcPr>
          <w:p w14:paraId="5B97CBEF" w14:textId="23EFA3EB" w:rsidR="00B07CDD" w:rsidRPr="0004248E" w:rsidRDefault="00B07CDD" w:rsidP="00A60E18">
            <w:pPr>
              <w:pStyle w:val="1tabelrest"/>
              <w:contextualSpacing/>
              <w:jc w:val="left"/>
              <w:rPr>
                <w:rFonts w:asciiTheme="majorHAnsi" w:hAnsiTheme="majorHAnsi" w:cs="Times New Roman"/>
                <w:i/>
                <w:iCs/>
                <w:sz w:val="16"/>
                <w:szCs w:val="16"/>
                <w:lang w:val="it-IT" w:eastAsia="en-US"/>
              </w:rPr>
            </w:pPr>
          </w:p>
        </w:tc>
      </w:tr>
      <w:tr w:rsidR="00B07CDD" w:rsidRPr="0004248E" w14:paraId="2A5D8D77" w14:textId="77777777" w:rsidTr="00A60E18">
        <w:trPr>
          <w:gridAfter w:val="10"/>
          <w:cantSplit/>
        </w:trPr>
        <w:tc>
          <w:tcPr>
            <w:tcW w:w="8496" w:type="dxa"/>
            <w:gridSpan w:val="10"/>
            <w:shd w:val="clear" w:color="auto" w:fill="auto"/>
            <w:noWrap/>
            <w:vAlign w:val="bottom"/>
            <w:hideMark/>
          </w:tcPr>
          <w:p w14:paraId="268A8002" w14:textId="77777777" w:rsidR="00B07CDD" w:rsidRPr="0004248E" w:rsidRDefault="00B07CDD" w:rsidP="00A60E18">
            <w:pPr>
              <w:pStyle w:val="1tabelrest"/>
              <w:contextualSpacing/>
              <w:jc w:val="left"/>
              <w:rPr>
                <w:rFonts w:asciiTheme="majorHAnsi" w:hAnsiTheme="majorHAnsi" w:cs="Times New Roman"/>
                <w:i/>
                <w:iCs/>
                <w:sz w:val="16"/>
                <w:szCs w:val="16"/>
                <w:lang w:val="it-IT" w:eastAsia="en-US"/>
              </w:rPr>
            </w:pPr>
            <w:r w:rsidRPr="0004248E">
              <w:rPr>
                <w:rFonts w:asciiTheme="majorHAnsi" w:hAnsiTheme="majorHAnsi" w:cs="Times New Roman"/>
                <w:i/>
                <w:iCs/>
                <w:sz w:val="16"/>
                <w:szCs w:val="16"/>
                <w:lang w:val="it-IT" w:eastAsia="en-US"/>
              </w:rPr>
              <w:t>** Număr de incidente/accidente inregistrate de la PIF pana in anul 2021</w:t>
            </w:r>
          </w:p>
        </w:tc>
      </w:tr>
    </w:tbl>
    <w:p w14:paraId="5C7DE9C5" w14:textId="77777777" w:rsidR="00597C0C" w:rsidRDefault="00597C0C" w:rsidP="003E5650">
      <w:pPr>
        <w:jc w:val="both"/>
        <w:rPr>
          <w:lang w:val="ro-RO"/>
        </w:rPr>
        <w:sectPr w:rsidR="00597C0C" w:rsidSect="00A63374">
          <w:pgSz w:w="23811" w:h="16838" w:orient="landscape" w:code="8"/>
          <w:pgMar w:top="1080" w:right="1827" w:bottom="1080" w:left="1440" w:header="720" w:footer="720" w:gutter="0"/>
          <w:cols w:space="720"/>
          <w:titlePg/>
          <w:docGrid w:linePitch="272"/>
        </w:sectPr>
      </w:pPr>
    </w:p>
    <w:p w14:paraId="142B54BC" w14:textId="2DFF5F29" w:rsidR="00FA76F5" w:rsidRPr="007D3016" w:rsidRDefault="00FA76F5" w:rsidP="00E85512">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7D3016">
        <w:rPr>
          <w:rFonts w:ascii="Open Sans" w:hAnsi="Open Sans" w:cs="Open Sans"/>
          <w:color w:val="2F5496" w:themeColor="accent1" w:themeShade="BF"/>
          <w:sz w:val="32"/>
          <w:szCs w:val="32"/>
          <w:lang w:val="ro-RO"/>
        </w:rPr>
        <w:lastRenderedPageBreak/>
        <w:t>Anexa 5b. Localizarea digurilor de apărare în spațiul hidrografic administrat de A.B.A. Dobrogea-Litoral</w:t>
      </w:r>
    </w:p>
    <w:p w14:paraId="12FB0E65" w14:textId="71BB5713" w:rsidR="00A6500F" w:rsidRDefault="006E6894" w:rsidP="006E6894">
      <w:pPr>
        <w:spacing w:before="0" w:after="0"/>
        <w:jc w:val="center"/>
        <w:rPr>
          <w:lang w:val="ro-RO"/>
        </w:rPr>
        <w:sectPr w:rsidR="00A6500F" w:rsidSect="00EF623E">
          <w:pgSz w:w="11906" w:h="16838" w:code="9"/>
          <w:pgMar w:top="1080" w:right="1080" w:bottom="1440" w:left="1080" w:header="720" w:footer="720" w:gutter="0"/>
          <w:cols w:space="720"/>
          <w:titlePg/>
          <w:docGrid w:linePitch="272"/>
        </w:sectPr>
      </w:pPr>
      <w:r>
        <w:rPr>
          <w:noProof/>
        </w:rPr>
        <w:drawing>
          <wp:inline distT="0" distB="0" distL="0" distR="0" wp14:anchorId="26397EE3" wp14:editId="079F84B3">
            <wp:extent cx="5508081" cy="778891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508740" cy="7789842"/>
                    </a:xfrm>
                    <a:prstGeom prst="rect">
                      <a:avLst/>
                    </a:prstGeom>
                    <a:noFill/>
                    <a:ln>
                      <a:noFill/>
                    </a:ln>
                  </pic:spPr>
                </pic:pic>
              </a:graphicData>
            </a:graphic>
          </wp:inline>
        </w:drawing>
      </w:r>
    </w:p>
    <w:p w14:paraId="123982A5" w14:textId="54A25690" w:rsidR="00A6500F" w:rsidRPr="007D3016" w:rsidRDefault="00A6500F"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7D3016">
        <w:rPr>
          <w:rFonts w:ascii="Open Sans" w:hAnsi="Open Sans" w:cs="Open Sans"/>
          <w:color w:val="2F5496" w:themeColor="accent1" w:themeShade="BF"/>
          <w:sz w:val="32"/>
          <w:szCs w:val="32"/>
          <w:lang w:val="ro-RO"/>
        </w:rPr>
        <w:lastRenderedPageBreak/>
        <w:t xml:space="preserve">Anexa </w:t>
      </w:r>
      <w:r w:rsidR="00FA76F5" w:rsidRPr="007D3016">
        <w:rPr>
          <w:rFonts w:ascii="Open Sans" w:hAnsi="Open Sans" w:cs="Open Sans"/>
          <w:color w:val="2F5496" w:themeColor="accent1" w:themeShade="BF"/>
          <w:sz w:val="32"/>
          <w:szCs w:val="32"/>
          <w:lang w:val="ro-RO"/>
        </w:rPr>
        <w:t>6</w:t>
      </w:r>
      <w:r w:rsidRPr="007D3016">
        <w:rPr>
          <w:rFonts w:ascii="Open Sans" w:hAnsi="Open Sans" w:cs="Open Sans"/>
          <w:color w:val="2F5496" w:themeColor="accent1" w:themeShade="BF"/>
          <w:sz w:val="32"/>
          <w:szCs w:val="32"/>
          <w:lang w:val="ro-RO"/>
        </w:rPr>
        <w:t>. Centralizarea informații</w:t>
      </w:r>
      <w:r w:rsidR="000662FA" w:rsidRPr="007D3016">
        <w:rPr>
          <w:rFonts w:ascii="Open Sans" w:hAnsi="Open Sans" w:cs="Open Sans"/>
          <w:color w:val="2F5496" w:themeColor="accent1" w:themeShade="BF"/>
          <w:sz w:val="32"/>
          <w:szCs w:val="32"/>
          <w:lang w:val="ro-RO"/>
        </w:rPr>
        <w:t>lor</w:t>
      </w:r>
      <w:r w:rsidRPr="007D3016">
        <w:rPr>
          <w:rFonts w:ascii="Open Sans" w:hAnsi="Open Sans" w:cs="Open Sans"/>
          <w:color w:val="2F5496" w:themeColor="accent1" w:themeShade="BF"/>
          <w:sz w:val="32"/>
          <w:szCs w:val="32"/>
          <w:lang w:val="ro-RO"/>
        </w:rPr>
        <w:t xml:space="preserve"> privind nodurile hidrotehnice din spațiul hidrografic administrat de A.B.A. Dobrogea-Litoral</w:t>
      </w:r>
    </w:p>
    <w:tbl>
      <w:tblPr>
        <w:tblW w:w="0" w:type="auto"/>
        <w:tblLook w:val="04A0" w:firstRow="1" w:lastRow="0" w:firstColumn="1" w:lastColumn="0" w:noHBand="0" w:noVBand="1"/>
      </w:tblPr>
      <w:tblGrid>
        <w:gridCol w:w="628"/>
        <w:gridCol w:w="1512"/>
        <w:gridCol w:w="1668"/>
        <w:gridCol w:w="1120"/>
        <w:gridCol w:w="652"/>
        <w:gridCol w:w="1402"/>
        <w:gridCol w:w="1755"/>
        <w:gridCol w:w="999"/>
      </w:tblGrid>
      <w:tr w:rsidR="001327D3" w:rsidRPr="004157FA" w14:paraId="7ABB6D49" w14:textId="77777777" w:rsidTr="001327D3">
        <w:trPr>
          <w:trHeight w:val="126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F12D7DA" w14:textId="41CA3D2E" w:rsidR="001327D3" w:rsidRPr="008649D5" w:rsidRDefault="001327D3" w:rsidP="004157FA">
            <w:pPr>
              <w:spacing w:before="0" w:after="0" w:line="240" w:lineRule="auto"/>
              <w:jc w:val="center"/>
              <w:rPr>
                <w:b/>
                <w:bCs/>
              </w:rPr>
            </w:pPr>
            <w:r w:rsidRPr="008649D5">
              <w:rPr>
                <w:b/>
                <w:bCs/>
              </w:rPr>
              <w:t>Nr.</w:t>
            </w:r>
            <w:r w:rsidRPr="004157FA">
              <w:rPr>
                <w:b/>
                <w:bCs/>
              </w:rPr>
              <w:t xml:space="preserve"> </w:t>
            </w:r>
            <w:proofErr w:type="spellStart"/>
            <w:r w:rsidRPr="008649D5">
              <w:rPr>
                <w:b/>
                <w:bCs/>
              </w:rPr>
              <w:t>crt</w:t>
            </w:r>
            <w:proofErr w:type="spellEnd"/>
            <w:r w:rsidRPr="008649D5">
              <w:rPr>
                <w:b/>
                <w:bCs/>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EF8236" w14:textId="18102E06" w:rsidR="001327D3" w:rsidRPr="008649D5" w:rsidRDefault="001327D3" w:rsidP="004157FA">
            <w:pPr>
              <w:spacing w:before="0" w:after="0" w:line="240" w:lineRule="auto"/>
              <w:jc w:val="center"/>
              <w:rPr>
                <w:b/>
                <w:bCs/>
              </w:rPr>
            </w:pPr>
            <w:proofErr w:type="spellStart"/>
            <w:r w:rsidRPr="00AF1CB1">
              <w:rPr>
                <w:b/>
                <w:bCs/>
              </w:rPr>
              <w:t>Denumire</w:t>
            </w:r>
            <w:proofErr w:type="spellEnd"/>
            <w:r w:rsidRPr="00AF1CB1">
              <w:rPr>
                <w:b/>
                <w:bCs/>
              </w:rPr>
              <w:t xml:space="preserve"> </w:t>
            </w:r>
            <w:proofErr w:type="spellStart"/>
            <w:r w:rsidRPr="00AF1CB1">
              <w:rPr>
                <w:b/>
                <w:bCs/>
              </w:rPr>
              <w:t>lucrare</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633E69" w14:textId="5A26B474" w:rsidR="001327D3" w:rsidRPr="008649D5" w:rsidRDefault="001327D3" w:rsidP="004157FA">
            <w:pPr>
              <w:spacing w:before="0" w:after="0" w:line="240" w:lineRule="auto"/>
              <w:jc w:val="center"/>
              <w:rPr>
                <w:b/>
                <w:bCs/>
              </w:rPr>
            </w:pPr>
            <w:r w:rsidRPr="008649D5">
              <w:rPr>
                <w:b/>
                <w:bCs/>
              </w:rPr>
              <w:t xml:space="preserve">Curs de </w:t>
            </w:r>
            <w:proofErr w:type="spellStart"/>
            <w:r w:rsidRPr="008649D5">
              <w:rPr>
                <w:b/>
                <w:bCs/>
              </w:rPr>
              <w:t>ap</w:t>
            </w:r>
            <w:r>
              <w:rPr>
                <w:b/>
                <w:bCs/>
              </w:rPr>
              <w:t>ă</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5E3874" w14:textId="77777777" w:rsidR="001327D3" w:rsidRPr="008649D5" w:rsidRDefault="001327D3" w:rsidP="004157FA">
            <w:pPr>
              <w:spacing w:before="0" w:after="0" w:line="240" w:lineRule="auto"/>
              <w:jc w:val="center"/>
              <w:rPr>
                <w:b/>
                <w:bCs/>
              </w:rPr>
            </w:pPr>
            <w:r w:rsidRPr="008649D5">
              <w:rPr>
                <w:b/>
                <w:bCs/>
              </w:rPr>
              <w:t>Cod cadastral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A8B314" w14:textId="1A0EC829" w:rsidR="001327D3" w:rsidRPr="008649D5" w:rsidRDefault="001327D3" w:rsidP="004157FA">
            <w:pPr>
              <w:spacing w:before="0" w:after="0" w:line="240" w:lineRule="auto"/>
              <w:jc w:val="center"/>
              <w:rPr>
                <w:b/>
                <w:bCs/>
              </w:rPr>
            </w:pPr>
            <w:proofErr w:type="spellStart"/>
            <w:r w:rsidRPr="008649D5">
              <w:rPr>
                <w:b/>
                <w:bCs/>
              </w:rPr>
              <w:t>Jude</w:t>
            </w:r>
            <w:r>
              <w:rPr>
                <w:b/>
                <w:bCs/>
              </w:rPr>
              <w:t>ț</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CEAC056" w14:textId="6186FF59" w:rsidR="001327D3" w:rsidRPr="008649D5" w:rsidRDefault="001327D3" w:rsidP="004157FA">
            <w:pPr>
              <w:spacing w:before="0" w:after="0" w:line="240" w:lineRule="auto"/>
              <w:jc w:val="center"/>
              <w:rPr>
                <w:b/>
                <w:bCs/>
              </w:rPr>
            </w:pPr>
            <w:proofErr w:type="spellStart"/>
            <w:r w:rsidRPr="008649D5">
              <w:rPr>
                <w:b/>
                <w:bCs/>
              </w:rPr>
              <w:t>Comuna</w:t>
            </w:r>
            <w:proofErr w:type="spellEnd"/>
            <w:r>
              <w:rPr>
                <w:b/>
                <w:bCs/>
              </w:rPr>
              <w:t xml:space="preserve"> / </w:t>
            </w:r>
            <w:proofErr w:type="spellStart"/>
            <w:r>
              <w:rPr>
                <w:b/>
                <w:bCs/>
              </w:rPr>
              <w:t>l</w:t>
            </w:r>
            <w:r w:rsidRPr="008649D5">
              <w:rPr>
                <w:b/>
                <w:bCs/>
              </w:rPr>
              <w:t>ocalitate</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8380F6F" w14:textId="75B6E357" w:rsidR="001327D3" w:rsidRPr="008649D5" w:rsidRDefault="001327D3" w:rsidP="004157FA">
            <w:pPr>
              <w:spacing w:before="0" w:after="0" w:line="240" w:lineRule="auto"/>
              <w:jc w:val="center"/>
              <w:rPr>
                <w:b/>
                <w:bCs/>
              </w:rPr>
            </w:pPr>
            <w:proofErr w:type="spellStart"/>
            <w:r w:rsidRPr="008649D5">
              <w:rPr>
                <w:b/>
                <w:bCs/>
              </w:rPr>
              <w:t>Debite</w:t>
            </w:r>
            <w:proofErr w:type="spellEnd"/>
            <w:r w:rsidRPr="008649D5">
              <w:rPr>
                <w:b/>
                <w:bCs/>
              </w:rPr>
              <w:t xml:space="preserve"> </w:t>
            </w:r>
            <w:proofErr w:type="spellStart"/>
            <w:r w:rsidRPr="008649D5">
              <w:rPr>
                <w:b/>
                <w:bCs/>
              </w:rPr>
              <w:t>maxime</w:t>
            </w:r>
            <w:proofErr w:type="spellEnd"/>
            <w:r w:rsidRPr="008649D5">
              <w:rPr>
                <w:b/>
                <w:bCs/>
              </w:rPr>
              <w:t xml:space="preserve"> derivate </w:t>
            </w:r>
            <w:r>
              <w:rPr>
                <w:b/>
                <w:bCs/>
              </w:rPr>
              <w:t>(</w:t>
            </w:r>
            <w:r w:rsidRPr="008649D5">
              <w:rPr>
                <w:b/>
                <w:bCs/>
              </w:rPr>
              <w:t>m</w:t>
            </w:r>
            <w:r>
              <w:rPr>
                <w:b/>
                <w:bCs/>
                <w:vertAlign w:val="superscript"/>
              </w:rPr>
              <w:t>3</w:t>
            </w:r>
            <w:r w:rsidRPr="008649D5">
              <w:rPr>
                <w:b/>
                <w:bCs/>
              </w:rPr>
              <w: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9B4DE28" w14:textId="4706A723" w:rsidR="001327D3" w:rsidRPr="008649D5" w:rsidRDefault="001327D3" w:rsidP="004157FA">
            <w:pPr>
              <w:spacing w:before="0" w:after="0" w:line="240" w:lineRule="auto"/>
              <w:jc w:val="center"/>
              <w:rPr>
                <w:b/>
                <w:bCs/>
              </w:rPr>
            </w:pPr>
            <w:proofErr w:type="spellStart"/>
            <w:r w:rsidRPr="008649D5">
              <w:rPr>
                <w:b/>
                <w:bCs/>
              </w:rPr>
              <w:t>De</w:t>
            </w:r>
            <w:r>
              <w:rPr>
                <w:b/>
                <w:bCs/>
              </w:rPr>
              <w:t>ț</w:t>
            </w:r>
            <w:r w:rsidRPr="008649D5">
              <w:rPr>
                <w:b/>
                <w:bCs/>
              </w:rPr>
              <w:t>in</w:t>
            </w:r>
            <w:r>
              <w:rPr>
                <w:b/>
                <w:bCs/>
              </w:rPr>
              <w:t>ă</w:t>
            </w:r>
            <w:r w:rsidRPr="008649D5">
              <w:rPr>
                <w:b/>
                <w:bCs/>
              </w:rPr>
              <w:t>tor</w:t>
            </w:r>
            <w:proofErr w:type="spellEnd"/>
          </w:p>
        </w:tc>
      </w:tr>
      <w:tr w:rsidR="001327D3" w:rsidRPr="004157FA" w14:paraId="64E4D2FF" w14:textId="77777777" w:rsidTr="001327D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5C71AD" w14:textId="4A814A41" w:rsidR="001327D3" w:rsidRPr="008649D5" w:rsidRDefault="001327D3" w:rsidP="001327D3">
            <w:pPr>
              <w:spacing w:before="0" w:after="0" w:line="240" w:lineRule="auto"/>
            </w:pPr>
            <w:r w:rsidRPr="004157FA">
              <w:t>1</w:t>
            </w:r>
          </w:p>
        </w:tc>
        <w:tc>
          <w:tcPr>
            <w:tcW w:w="0" w:type="auto"/>
            <w:tcBorders>
              <w:top w:val="nil"/>
              <w:left w:val="nil"/>
              <w:bottom w:val="single" w:sz="4" w:space="0" w:color="auto"/>
              <w:right w:val="single" w:sz="4" w:space="0" w:color="auto"/>
            </w:tcBorders>
            <w:shd w:val="clear" w:color="auto" w:fill="auto"/>
            <w:vAlign w:val="center"/>
            <w:hideMark/>
          </w:tcPr>
          <w:p w14:paraId="0C81998C" w14:textId="77777777" w:rsidR="001327D3" w:rsidRPr="008649D5" w:rsidRDefault="001327D3" w:rsidP="001327D3">
            <w:pPr>
              <w:spacing w:before="0" w:after="0" w:line="240" w:lineRule="auto"/>
            </w:pPr>
            <w:proofErr w:type="spellStart"/>
            <w:r w:rsidRPr="008649D5">
              <w:t>Stavilar</w:t>
            </w:r>
            <w:proofErr w:type="spellEnd"/>
            <w:r w:rsidRPr="008649D5">
              <w:t xml:space="preserve"> </w:t>
            </w:r>
            <w:proofErr w:type="spellStart"/>
            <w:r w:rsidRPr="008649D5">
              <w:t>Siutghiol</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62EC3CF7" w14:textId="77777777" w:rsidR="001327D3" w:rsidRPr="008649D5" w:rsidRDefault="001327D3" w:rsidP="001327D3">
            <w:pPr>
              <w:spacing w:before="0" w:after="0" w:line="240" w:lineRule="auto"/>
            </w:pPr>
            <w:r w:rsidRPr="008649D5">
              <w:t xml:space="preserve">lac </w:t>
            </w:r>
            <w:proofErr w:type="spellStart"/>
            <w:r w:rsidRPr="008649D5">
              <w:t>Siutghiol</w:t>
            </w:r>
            <w:proofErr w:type="spellEnd"/>
            <w:r w:rsidRPr="008649D5">
              <w:t xml:space="preserve"> - lac </w:t>
            </w:r>
            <w:proofErr w:type="spellStart"/>
            <w:r w:rsidRPr="008649D5">
              <w:t>Tabacarie</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1BEBB6E9" w14:textId="77777777" w:rsidR="001327D3" w:rsidRPr="008649D5" w:rsidRDefault="001327D3" w:rsidP="001327D3">
            <w:pPr>
              <w:spacing w:before="0" w:after="0" w:line="240" w:lineRule="auto"/>
            </w:pPr>
            <w:r w:rsidRPr="008649D5">
              <w:t>XV-1</w:t>
            </w:r>
          </w:p>
        </w:tc>
        <w:tc>
          <w:tcPr>
            <w:tcW w:w="0" w:type="auto"/>
            <w:tcBorders>
              <w:top w:val="nil"/>
              <w:left w:val="nil"/>
              <w:bottom w:val="single" w:sz="4" w:space="0" w:color="auto"/>
              <w:right w:val="single" w:sz="4" w:space="0" w:color="auto"/>
            </w:tcBorders>
            <w:shd w:val="clear" w:color="auto" w:fill="auto"/>
            <w:vAlign w:val="center"/>
            <w:hideMark/>
          </w:tcPr>
          <w:p w14:paraId="3CD4C0B1" w14:textId="77777777" w:rsidR="001327D3" w:rsidRPr="008649D5" w:rsidRDefault="001327D3" w:rsidP="001327D3">
            <w:pPr>
              <w:spacing w:before="0" w:after="0" w:line="240" w:lineRule="auto"/>
            </w:pPr>
            <w:r w:rsidRPr="008649D5">
              <w:t>CT</w:t>
            </w:r>
          </w:p>
        </w:tc>
        <w:tc>
          <w:tcPr>
            <w:tcW w:w="0" w:type="auto"/>
            <w:tcBorders>
              <w:top w:val="nil"/>
              <w:left w:val="nil"/>
              <w:bottom w:val="single" w:sz="4" w:space="0" w:color="auto"/>
              <w:right w:val="single" w:sz="4" w:space="0" w:color="auto"/>
            </w:tcBorders>
            <w:shd w:val="clear" w:color="auto" w:fill="auto"/>
            <w:vAlign w:val="center"/>
            <w:hideMark/>
          </w:tcPr>
          <w:p w14:paraId="48F11B0B" w14:textId="620831F5" w:rsidR="001327D3" w:rsidRPr="008649D5" w:rsidRDefault="001327D3" w:rsidP="001327D3">
            <w:pPr>
              <w:spacing w:before="0" w:after="0" w:line="240" w:lineRule="auto"/>
            </w:pPr>
            <w:proofErr w:type="spellStart"/>
            <w:r w:rsidRPr="008649D5">
              <w:t>Constanţa</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04093C94" w14:textId="77777777" w:rsidR="001327D3" w:rsidRPr="008649D5" w:rsidRDefault="001327D3" w:rsidP="001327D3">
            <w:pPr>
              <w:spacing w:before="0" w:after="0" w:line="240" w:lineRule="auto"/>
            </w:pPr>
            <w:r w:rsidRPr="008649D5">
              <w:t>0.800</w:t>
            </w:r>
          </w:p>
        </w:tc>
        <w:tc>
          <w:tcPr>
            <w:tcW w:w="0" w:type="auto"/>
            <w:tcBorders>
              <w:top w:val="nil"/>
              <w:left w:val="nil"/>
              <w:bottom w:val="single" w:sz="4" w:space="0" w:color="auto"/>
              <w:right w:val="single" w:sz="4" w:space="0" w:color="auto"/>
            </w:tcBorders>
            <w:shd w:val="clear" w:color="auto" w:fill="auto"/>
            <w:vAlign w:val="center"/>
            <w:hideMark/>
          </w:tcPr>
          <w:p w14:paraId="7165AE83" w14:textId="14081357" w:rsidR="001327D3" w:rsidRPr="008649D5" w:rsidRDefault="001327D3" w:rsidP="001327D3">
            <w:pPr>
              <w:spacing w:before="0" w:after="0" w:line="240" w:lineRule="auto"/>
            </w:pPr>
            <w:r w:rsidRPr="008649D5">
              <w:t>A</w:t>
            </w:r>
            <w:r w:rsidR="00AD7CE8">
              <w:t>.</w:t>
            </w:r>
            <w:r w:rsidRPr="008649D5">
              <w:t>B</w:t>
            </w:r>
            <w:r w:rsidR="00AD7CE8">
              <w:t>.</w:t>
            </w:r>
            <w:r w:rsidRPr="008649D5">
              <w:t>A</w:t>
            </w:r>
            <w:r w:rsidR="00AD7CE8">
              <w:t>.</w:t>
            </w:r>
            <w:r w:rsidRPr="008649D5">
              <w:t>D</w:t>
            </w:r>
            <w:r w:rsidR="00AD7CE8">
              <w:t>.</w:t>
            </w:r>
            <w:r w:rsidRPr="008649D5">
              <w:t>L</w:t>
            </w:r>
            <w:r w:rsidR="00AD7CE8">
              <w:t>.</w:t>
            </w:r>
          </w:p>
        </w:tc>
      </w:tr>
      <w:tr w:rsidR="001327D3" w:rsidRPr="004157FA" w14:paraId="127BAA97" w14:textId="77777777" w:rsidTr="001327D3">
        <w:trPr>
          <w:trHeight w:val="3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97F60C5" w14:textId="74FF1307" w:rsidR="001327D3" w:rsidRPr="008649D5" w:rsidRDefault="001327D3" w:rsidP="001327D3">
            <w:pPr>
              <w:spacing w:before="0" w:after="0" w:line="240" w:lineRule="auto"/>
            </w:pPr>
            <w:r w:rsidRPr="004157FA">
              <w:t>2</w:t>
            </w:r>
          </w:p>
        </w:tc>
        <w:tc>
          <w:tcPr>
            <w:tcW w:w="0" w:type="auto"/>
            <w:tcBorders>
              <w:top w:val="nil"/>
              <w:left w:val="nil"/>
              <w:bottom w:val="single" w:sz="4" w:space="0" w:color="auto"/>
              <w:right w:val="single" w:sz="4" w:space="0" w:color="auto"/>
            </w:tcBorders>
            <w:shd w:val="clear" w:color="auto" w:fill="auto"/>
            <w:vAlign w:val="center"/>
            <w:hideMark/>
          </w:tcPr>
          <w:p w14:paraId="66B04120" w14:textId="77777777" w:rsidR="001327D3" w:rsidRPr="008649D5" w:rsidRDefault="001327D3" w:rsidP="001327D3">
            <w:pPr>
              <w:spacing w:before="0" w:after="0" w:line="240" w:lineRule="auto"/>
            </w:pPr>
            <w:proofErr w:type="spellStart"/>
            <w:r w:rsidRPr="008649D5">
              <w:t>Stavilar</w:t>
            </w:r>
            <w:proofErr w:type="spellEnd"/>
            <w:r w:rsidRPr="008649D5">
              <w:t xml:space="preserve"> Balta Mangalia</w:t>
            </w:r>
          </w:p>
        </w:tc>
        <w:tc>
          <w:tcPr>
            <w:tcW w:w="0" w:type="auto"/>
            <w:tcBorders>
              <w:top w:val="nil"/>
              <w:left w:val="nil"/>
              <w:bottom w:val="single" w:sz="4" w:space="0" w:color="auto"/>
              <w:right w:val="single" w:sz="4" w:space="0" w:color="auto"/>
            </w:tcBorders>
            <w:shd w:val="clear" w:color="auto" w:fill="auto"/>
            <w:vAlign w:val="center"/>
            <w:hideMark/>
          </w:tcPr>
          <w:p w14:paraId="12BF677B" w14:textId="77777777" w:rsidR="001327D3" w:rsidRPr="008649D5" w:rsidRDefault="001327D3" w:rsidP="001327D3">
            <w:pPr>
              <w:spacing w:before="0" w:after="0" w:line="240" w:lineRule="auto"/>
            </w:pPr>
            <w:r w:rsidRPr="008649D5">
              <w:t>Balta Mangalia</w:t>
            </w:r>
          </w:p>
        </w:tc>
        <w:tc>
          <w:tcPr>
            <w:tcW w:w="0" w:type="auto"/>
            <w:tcBorders>
              <w:top w:val="nil"/>
              <w:left w:val="nil"/>
              <w:bottom w:val="single" w:sz="4" w:space="0" w:color="auto"/>
              <w:right w:val="single" w:sz="4" w:space="0" w:color="auto"/>
            </w:tcBorders>
            <w:shd w:val="clear" w:color="auto" w:fill="auto"/>
            <w:vAlign w:val="center"/>
            <w:hideMark/>
          </w:tcPr>
          <w:p w14:paraId="53F1A104" w14:textId="77777777" w:rsidR="001327D3" w:rsidRPr="008649D5" w:rsidRDefault="001327D3" w:rsidP="001327D3">
            <w:pPr>
              <w:spacing w:before="0" w:after="0" w:line="240" w:lineRule="auto"/>
            </w:pPr>
            <w:r w:rsidRPr="008649D5">
              <w:t>XV-1</w:t>
            </w:r>
          </w:p>
        </w:tc>
        <w:tc>
          <w:tcPr>
            <w:tcW w:w="0" w:type="auto"/>
            <w:tcBorders>
              <w:top w:val="nil"/>
              <w:left w:val="nil"/>
              <w:bottom w:val="single" w:sz="4" w:space="0" w:color="auto"/>
              <w:right w:val="single" w:sz="4" w:space="0" w:color="auto"/>
            </w:tcBorders>
            <w:shd w:val="clear" w:color="auto" w:fill="auto"/>
            <w:vAlign w:val="center"/>
            <w:hideMark/>
          </w:tcPr>
          <w:p w14:paraId="77BAED4B" w14:textId="77777777" w:rsidR="001327D3" w:rsidRPr="008649D5" w:rsidRDefault="001327D3" w:rsidP="001327D3">
            <w:pPr>
              <w:spacing w:before="0" w:after="0" w:line="240" w:lineRule="auto"/>
            </w:pPr>
            <w:r w:rsidRPr="008649D5">
              <w:t>CT</w:t>
            </w:r>
          </w:p>
        </w:tc>
        <w:tc>
          <w:tcPr>
            <w:tcW w:w="0" w:type="auto"/>
            <w:tcBorders>
              <w:top w:val="nil"/>
              <w:left w:val="nil"/>
              <w:bottom w:val="single" w:sz="4" w:space="0" w:color="auto"/>
              <w:right w:val="single" w:sz="4" w:space="0" w:color="auto"/>
            </w:tcBorders>
            <w:shd w:val="clear" w:color="auto" w:fill="auto"/>
            <w:vAlign w:val="center"/>
            <w:hideMark/>
          </w:tcPr>
          <w:p w14:paraId="592E4417" w14:textId="706B3C9D" w:rsidR="001327D3" w:rsidRPr="008649D5" w:rsidRDefault="001327D3" w:rsidP="001327D3">
            <w:pPr>
              <w:spacing w:before="0" w:after="0" w:line="240" w:lineRule="auto"/>
            </w:pPr>
            <w:r w:rsidRPr="008649D5">
              <w:t>Mangalia</w:t>
            </w:r>
          </w:p>
        </w:tc>
        <w:tc>
          <w:tcPr>
            <w:tcW w:w="0" w:type="auto"/>
            <w:tcBorders>
              <w:top w:val="nil"/>
              <w:left w:val="nil"/>
              <w:bottom w:val="single" w:sz="4" w:space="0" w:color="auto"/>
              <w:right w:val="single" w:sz="4" w:space="0" w:color="auto"/>
            </w:tcBorders>
            <w:shd w:val="clear" w:color="auto" w:fill="auto"/>
            <w:vAlign w:val="center"/>
            <w:hideMark/>
          </w:tcPr>
          <w:p w14:paraId="4678BCB2" w14:textId="77777777" w:rsidR="001327D3" w:rsidRPr="008649D5" w:rsidRDefault="001327D3" w:rsidP="001327D3">
            <w:pPr>
              <w:spacing w:before="0" w:after="0" w:line="240" w:lineRule="auto"/>
            </w:pPr>
            <w:r w:rsidRPr="008649D5">
              <w:t>1.025</w:t>
            </w:r>
          </w:p>
        </w:tc>
        <w:tc>
          <w:tcPr>
            <w:tcW w:w="0" w:type="auto"/>
            <w:tcBorders>
              <w:top w:val="nil"/>
              <w:left w:val="nil"/>
              <w:bottom w:val="single" w:sz="4" w:space="0" w:color="auto"/>
              <w:right w:val="single" w:sz="4" w:space="0" w:color="auto"/>
            </w:tcBorders>
            <w:shd w:val="clear" w:color="auto" w:fill="auto"/>
            <w:vAlign w:val="center"/>
            <w:hideMark/>
          </w:tcPr>
          <w:p w14:paraId="20EBD5F4" w14:textId="02BF8512" w:rsidR="001327D3" w:rsidRPr="008649D5" w:rsidRDefault="00AD7CE8" w:rsidP="001327D3">
            <w:pPr>
              <w:spacing w:before="0" w:after="0" w:line="240" w:lineRule="auto"/>
            </w:pPr>
            <w:r w:rsidRPr="00AD7CE8">
              <w:t>A.B.A.</w:t>
            </w:r>
            <w:proofErr w:type="gramStart"/>
            <w:r w:rsidRPr="00AD7CE8">
              <w:t>D.L</w:t>
            </w:r>
            <w:proofErr w:type="gramEnd"/>
          </w:p>
        </w:tc>
      </w:tr>
    </w:tbl>
    <w:p w14:paraId="44A2EDF3" w14:textId="77777777" w:rsidR="00A63374" w:rsidRDefault="00A63374" w:rsidP="00A63374">
      <w:pPr>
        <w:jc w:val="both"/>
        <w:rPr>
          <w:lang w:val="ro-RO"/>
        </w:rPr>
      </w:pPr>
    </w:p>
    <w:p w14:paraId="6D230DCB" w14:textId="77777777" w:rsidR="00AA2BDD" w:rsidRDefault="00AA2BDD" w:rsidP="003E5650">
      <w:pPr>
        <w:jc w:val="both"/>
        <w:rPr>
          <w:lang w:val="ro-RO"/>
        </w:rPr>
        <w:sectPr w:rsidR="00AA2BDD" w:rsidSect="00EF623E">
          <w:pgSz w:w="11906" w:h="16838" w:code="9"/>
          <w:pgMar w:top="1080" w:right="1080" w:bottom="1440" w:left="1080" w:header="720" w:footer="720" w:gutter="0"/>
          <w:cols w:space="720"/>
          <w:titlePg/>
          <w:docGrid w:linePitch="272"/>
        </w:sectPr>
      </w:pPr>
    </w:p>
    <w:p w14:paraId="4C6FE5B0" w14:textId="4631EB77" w:rsidR="00AA2BDD" w:rsidRPr="007D3016" w:rsidRDefault="00AA2BDD"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7D3016">
        <w:rPr>
          <w:rFonts w:ascii="Open Sans" w:hAnsi="Open Sans" w:cs="Open Sans"/>
          <w:color w:val="2F5496" w:themeColor="accent1" w:themeShade="BF"/>
          <w:sz w:val="32"/>
          <w:szCs w:val="32"/>
          <w:lang w:val="ro-RO"/>
        </w:rPr>
        <w:lastRenderedPageBreak/>
        <w:t xml:space="preserve">Anexa </w:t>
      </w:r>
      <w:r w:rsidR="00FA76F5" w:rsidRPr="007D3016">
        <w:rPr>
          <w:rFonts w:ascii="Open Sans" w:hAnsi="Open Sans" w:cs="Open Sans"/>
          <w:color w:val="2F5496" w:themeColor="accent1" w:themeShade="BF"/>
          <w:sz w:val="32"/>
          <w:szCs w:val="32"/>
          <w:lang w:val="ro-RO"/>
        </w:rPr>
        <w:t>7</w:t>
      </w:r>
      <w:r w:rsidRPr="007D3016">
        <w:rPr>
          <w:rFonts w:ascii="Open Sans" w:hAnsi="Open Sans" w:cs="Open Sans"/>
          <w:color w:val="2F5496" w:themeColor="accent1" w:themeShade="BF"/>
          <w:sz w:val="32"/>
          <w:szCs w:val="32"/>
          <w:lang w:val="ro-RO"/>
        </w:rPr>
        <w:t>. Localizarea evenimentelor istorice semnificative (pluvial și fluvial) și a inundațiilor semnificative potențiale viitoare identificate în bazinul hidrografic administrat de A.B.A. Dobrogea-Litoral, Ciclul II</w:t>
      </w:r>
    </w:p>
    <w:p w14:paraId="4C3DE10F" w14:textId="1A947667" w:rsidR="00AA2BDD" w:rsidRDefault="00AA2BDD" w:rsidP="007D3016">
      <w:pPr>
        <w:spacing w:before="0" w:after="0"/>
        <w:jc w:val="center"/>
        <w:rPr>
          <w:lang w:val="ro-RO"/>
        </w:rPr>
      </w:pPr>
      <w:r>
        <w:rPr>
          <w:noProof/>
        </w:rPr>
        <w:drawing>
          <wp:inline distT="0" distB="0" distL="0" distR="0" wp14:anchorId="3AE8BA2C" wp14:editId="4A37F8D5">
            <wp:extent cx="5647939" cy="7315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647939" cy="7315200"/>
                    </a:xfrm>
                    <a:prstGeom prst="rect">
                      <a:avLst/>
                    </a:prstGeom>
                    <a:noFill/>
                    <a:ln>
                      <a:noFill/>
                    </a:ln>
                  </pic:spPr>
                </pic:pic>
              </a:graphicData>
            </a:graphic>
          </wp:inline>
        </w:drawing>
      </w:r>
    </w:p>
    <w:p w14:paraId="43F51246" w14:textId="77777777" w:rsidR="00AA2BDD" w:rsidRDefault="00AA2BDD" w:rsidP="00AA2BDD">
      <w:pPr>
        <w:jc w:val="both"/>
        <w:rPr>
          <w:lang w:val="ro-RO"/>
        </w:rPr>
        <w:sectPr w:rsidR="00AA2BDD" w:rsidSect="00EF623E">
          <w:pgSz w:w="11906" w:h="16838" w:code="9"/>
          <w:pgMar w:top="1080" w:right="1080" w:bottom="1440" w:left="1080" w:header="720" w:footer="720" w:gutter="0"/>
          <w:cols w:space="720"/>
          <w:titlePg/>
          <w:docGrid w:linePitch="272"/>
        </w:sectPr>
      </w:pPr>
    </w:p>
    <w:p w14:paraId="7BCB666D" w14:textId="516F283C" w:rsidR="00AA2BDD" w:rsidRPr="007D3016" w:rsidRDefault="00AA2BDD" w:rsidP="007E22E3">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7D3016">
        <w:rPr>
          <w:rFonts w:ascii="Open Sans" w:hAnsi="Open Sans" w:cs="Open Sans"/>
          <w:color w:val="2F5496" w:themeColor="accent1" w:themeShade="BF"/>
          <w:sz w:val="32"/>
          <w:szCs w:val="32"/>
          <w:lang w:val="ro-RO"/>
        </w:rPr>
        <w:lastRenderedPageBreak/>
        <w:t xml:space="preserve">Anexa </w:t>
      </w:r>
      <w:r w:rsidR="00FA76F5" w:rsidRPr="007D3016">
        <w:rPr>
          <w:rFonts w:ascii="Open Sans" w:hAnsi="Open Sans" w:cs="Open Sans"/>
          <w:color w:val="2F5496" w:themeColor="accent1" w:themeShade="BF"/>
          <w:sz w:val="32"/>
          <w:szCs w:val="32"/>
          <w:lang w:val="ro-RO"/>
        </w:rPr>
        <w:t>8</w:t>
      </w:r>
      <w:r w:rsidRPr="007D3016">
        <w:rPr>
          <w:rFonts w:ascii="Open Sans" w:hAnsi="Open Sans" w:cs="Open Sans"/>
          <w:color w:val="2F5496" w:themeColor="accent1" w:themeShade="BF"/>
          <w:sz w:val="32"/>
          <w:szCs w:val="32"/>
          <w:lang w:val="ro-RO"/>
        </w:rPr>
        <w:t>. Localizarea zonelor cu risc potențial semnificativ la inundații identificate în bazinul hidrografic administrat de A.B.A. Dobrogea-Litoral, Ciclul II</w:t>
      </w:r>
    </w:p>
    <w:p w14:paraId="48CADEFE" w14:textId="77777777" w:rsidR="00B65A52" w:rsidRDefault="00AA2BDD" w:rsidP="007D3016">
      <w:pPr>
        <w:spacing w:before="0" w:after="0"/>
        <w:jc w:val="center"/>
        <w:rPr>
          <w:lang w:val="ro-RO"/>
        </w:rPr>
        <w:sectPr w:rsidR="00B65A52" w:rsidSect="00EF623E">
          <w:pgSz w:w="11906" w:h="16838" w:code="9"/>
          <w:pgMar w:top="1080" w:right="1080" w:bottom="1440" w:left="1080" w:header="720" w:footer="720" w:gutter="0"/>
          <w:cols w:space="720"/>
          <w:titlePg/>
          <w:docGrid w:linePitch="272"/>
        </w:sectPr>
      </w:pPr>
      <w:r>
        <w:rPr>
          <w:noProof/>
        </w:rPr>
        <w:drawing>
          <wp:inline distT="0" distB="0" distL="0" distR="0" wp14:anchorId="324DD070" wp14:editId="4886F1D2">
            <wp:extent cx="5859736" cy="758952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59736" cy="7589520"/>
                    </a:xfrm>
                    <a:prstGeom prst="rect">
                      <a:avLst/>
                    </a:prstGeom>
                    <a:noFill/>
                    <a:ln>
                      <a:noFill/>
                    </a:ln>
                  </pic:spPr>
                </pic:pic>
              </a:graphicData>
            </a:graphic>
          </wp:inline>
        </w:drawing>
      </w:r>
    </w:p>
    <w:p w14:paraId="6F06BC0F" w14:textId="09201E24" w:rsidR="00D61C6E" w:rsidRPr="007E22E3" w:rsidRDefault="00D61C6E" w:rsidP="007E22E3">
      <w:pPr>
        <w:suppressAutoHyphens w:val="0"/>
        <w:autoSpaceDN/>
        <w:spacing w:before="0" w:after="0"/>
        <w:jc w:val="both"/>
        <w:textAlignment w:val="auto"/>
        <w:rPr>
          <w:rFonts w:ascii="Open Sans" w:hAnsi="Open Sans" w:cs="Open Sans"/>
          <w:color w:val="2F5496" w:themeColor="accent1" w:themeShade="BF"/>
          <w:sz w:val="36"/>
          <w:szCs w:val="36"/>
          <w:lang w:val="ro-RO"/>
        </w:rPr>
      </w:pPr>
      <w:bookmarkStart w:id="221" w:name="_Toc115168212"/>
      <w:r w:rsidRPr="007E22E3">
        <w:rPr>
          <w:rFonts w:ascii="Open Sans" w:hAnsi="Open Sans" w:cs="Open Sans"/>
          <w:color w:val="2F5496" w:themeColor="accent1" w:themeShade="BF"/>
          <w:sz w:val="36"/>
          <w:szCs w:val="36"/>
          <w:lang w:val="ro-RO"/>
        </w:rPr>
        <w:lastRenderedPageBreak/>
        <w:t xml:space="preserve">Anexa </w:t>
      </w:r>
      <w:r w:rsidR="00FA76F5">
        <w:rPr>
          <w:rFonts w:ascii="Open Sans" w:hAnsi="Open Sans" w:cs="Open Sans"/>
          <w:color w:val="2F5496" w:themeColor="accent1" w:themeShade="BF"/>
          <w:sz w:val="36"/>
          <w:szCs w:val="36"/>
          <w:lang w:val="ro-RO"/>
        </w:rPr>
        <w:t>9</w:t>
      </w:r>
      <w:r w:rsidRPr="007E22E3">
        <w:rPr>
          <w:rFonts w:ascii="Open Sans" w:hAnsi="Open Sans" w:cs="Open Sans"/>
          <w:color w:val="2F5496" w:themeColor="accent1" w:themeShade="BF"/>
          <w:sz w:val="36"/>
          <w:szCs w:val="36"/>
          <w:lang w:val="ro-RO"/>
        </w:rPr>
        <w:t>. Catalog de măsuri potențiale asociat P.M.R.I.</w:t>
      </w:r>
      <w:bookmarkEnd w:id="221"/>
      <w:r w:rsidR="00090CF7">
        <w:rPr>
          <w:rFonts w:ascii="Open Sans" w:hAnsi="Open Sans" w:cs="Open Sans"/>
          <w:color w:val="2F5496" w:themeColor="accent1" w:themeShade="BF"/>
          <w:sz w:val="36"/>
          <w:szCs w:val="36"/>
          <w:lang w:val="ro-RO"/>
        </w:rPr>
        <w:t xml:space="preserve"> </w:t>
      </w:r>
      <w:r w:rsidR="00090CF7" w:rsidRPr="00090CF7">
        <w:rPr>
          <w:rFonts w:ascii="Open Sans" w:hAnsi="Open Sans" w:cs="Open Sans"/>
          <w:color w:val="2F5496" w:themeColor="accent1" w:themeShade="BF"/>
          <w:sz w:val="36"/>
          <w:szCs w:val="36"/>
          <w:lang w:val="ro-RO"/>
        </w:rPr>
        <w:t>Ciclul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889"/>
        <w:gridCol w:w="1024"/>
        <w:gridCol w:w="7821"/>
        <w:gridCol w:w="2467"/>
        <w:gridCol w:w="2807"/>
        <w:gridCol w:w="1174"/>
      </w:tblGrid>
      <w:tr w:rsidR="00324C84" w:rsidRPr="00680E63" w14:paraId="13830AA5" w14:textId="77777777" w:rsidTr="002B452F">
        <w:trPr>
          <w:cantSplit/>
          <w:tblHeader/>
          <w:jc w:val="center"/>
        </w:trPr>
        <w:tc>
          <w:tcPr>
            <w:tcW w:w="0" w:type="auto"/>
            <w:vAlign w:val="center"/>
          </w:tcPr>
          <w:p w14:paraId="18C36B01" w14:textId="77777777" w:rsidR="00324C84" w:rsidRPr="00680E63" w:rsidRDefault="00324C84" w:rsidP="002B452F">
            <w:pPr>
              <w:spacing w:before="0" w:after="0" w:line="240" w:lineRule="auto"/>
              <w:jc w:val="center"/>
              <w:rPr>
                <w:rFonts w:cstheme="majorHAnsi"/>
                <w:b/>
                <w:bCs/>
                <w:sz w:val="18"/>
                <w:szCs w:val="18"/>
              </w:rPr>
            </w:pPr>
            <w:bookmarkStart w:id="222" w:name="_Hlk133410236"/>
            <w:r w:rsidRPr="00680E63">
              <w:rPr>
                <w:rFonts w:cstheme="majorHAnsi"/>
                <w:b/>
                <w:bCs/>
                <w:sz w:val="18"/>
                <w:szCs w:val="18"/>
              </w:rPr>
              <w:t xml:space="preserve">Tip de </w:t>
            </w:r>
            <w:proofErr w:type="spellStart"/>
            <w:r w:rsidRPr="00680E63">
              <w:rPr>
                <w:rFonts w:cstheme="majorHAnsi"/>
                <w:b/>
                <w:bCs/>
                <w:sz w:val="18"/>
                <w:szCs w:val="18"/>
              </w:rPr>
              <w:t>măsură</w:t>
            </w:r>
            <w:proofErr w:type="spellEnd"/>
          </w:p>
        </w:tc>
        <w:tc>
          <w:tcPr>
            <w:tcW w:w="0" w:type="auto"/>
            <w:vAlign w:val="center"/>
          </w:tcPr>
          <w:p w14:paraId="1BECB1CC"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
                <w:bCs/>
                <w:sz w:val="18"/>
                <w:szCs w:val="18"/>
              </w:rPr>
              <w:t xml:space="preserve">Cod tip </w:t>
            </w:r>
            <w:proofErr w:type="spellStart"/>
            <w:r w:rsidRPr="00680E63">
              <w:rPr>
                <w:rFonts w:cstheme="majorHAnsi"/>
                <w:b/>
                <w:bCs/>
                <w:sz w:val="18"/>
                <w:szCs w:val="18"/>
              </w:rPr>
              <w:t>măsură</w:t>
            </w:r>
            <w:proofErr w:type="spellEnd"/>
            <w:r w:rsidRPr="00680E63">
              <w:rPr>
                <w:rFonts w:cstheme="majorHAnsi"/>
                <w:b/>
                <w:bCs/>
                <w:sz w:val="18"/>
                <w:szCs w:val="18"/>
              </w:rPr>
              <w:t xml:space="preserve"> C.E.</w:t>
            </w:r>
          </w:p>
        </w:tc>
        <w:tc>
          <w:tcPr>
            <w:tcW w:w="1024" w:type="dxa"/>
            <w:vAlign w:val="center"/>
          </w:tcPr>
          <w:p w14:paraId="626DADEF" w14:textId="77777777" w:rsidR="00324C84" w:rsidRPr="00680E63" w:rsidRDefault="00324C84"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Cod tip</w:t>
            </w:r>
          </w:p>
          <w:p w14:paraId="24B686F6" w14:textId="77777777" w:rsidR="00324C84" w:rsidRPr="00680E63" w:rsidRDefault="00324C84" w:rsidP="002B452F">
            <w:pPr>
              <w:spacing w:before="0" w:after="0" w:line="240" w:lineRule="auto"/>
              <w:jc w:val="center"/>
              <w:rPr>
                <w:rFonts w:cstheme="majorHAnsi"/>
                <w:b/>
                <w:bCs/>
                <w:sz w:val="18"/>
                <w:szCs w:val="18"/>
                <w:lang w:val="en-GB"/>
              </w:rPr>
            </w:pPr>
            <w:proofErr w:type="spellStart"/>
            <w:r w:rsidRPr="00680E63">
              <w:rPr>
                <w:rFonts w:cstheme="majorHAnsi"/>
                <w:b/>
                <w:bCs/>
                <w:sz w:val="18"/>
                <w:szCs w:val="18"/>
                <w:lang w:val="en-GB"/>
              </w:rPr>
              <w:t>măsură</w:t>
            </w:r>
            <w:proofErr w:type="spellEnd"/>
          </w:p>
          <w:p w14:paraId="09645CBE" w14:textId="77777777" w:rsidR="00324C84" w:rsidRPr="00680E63" w:rsidRDefault="00324C84" w:rsidP="002B452F">
            <w:pPr>
              <w:spacing w:before="0" w:after="0" w:line="240" w:lineRule="auto"/>
              <w:jc w:val="center"/>
              <w:rPr>
                <w:rFonts w:cstheme="majorHAnsi"/>
                <w:b/>
                <w:bCs/>
                <w:sz w:val="18"/>
                <w:szCs w:val="18"/>
                <w:lang w:val="en-GB"/>
              </w:rPr>
            </w:pPr>
            <w:r w:rsidRPr="00680E63">
              <w:rPr>
                <w:rFonts w:cstheme="majorHAnsi"/>
                <w:b/>
                <w:bCs/>
                <w:sz w:val="18"/>
                <w:szCs w:val="18"/>
                <w:lang w:val="en-GB"/>
              </w:rPr>
              <w:t>RO</w:t>
            </w:r>
          </w:p>
        </w:tc>
        <w:tc>
          <w:tcPr>
            <w:tcW w:w="7821" w:type="dxa"/>
            <w:shd w:val="clear" w:color="auto" w:fill="auto"/>
            <w:vAlign w:val="center"/>
            <w:hideMark/>
          </w:tcPr>
          <w:p w14:paraId="6A46A28A" w14:textId="542F934F"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Poten</w:t>
            </w:r>
            <w:r>
              <w:rPr>
                <w:rFonts w:cstheme="majorHAnsi"/>
                <w:b/>
                <w:bCs/>
                <w:sz w:val="18"/>
                <w:szCs w:val="18"/>
              </w:rPr>
              <w:t>ț</w:t>
            </w:r>
            <w:r w:rsidRPr="00680E63">
              <w:rPr>
                <w:rFonts w:cstheme="majorHAnsi"/>
                <w:b/>
                <w:bCs/>
                <w:sz w:val="18"/>
                <w:szCs w:val="18"/>
              </w:rPr>
              <w:t>iale</w:t>
            </w:r>
            <w:proofErr w:type="spellEnd"/>
          </w:p>
        </w:tc>
        <w:tc>
          <w:tcPr>
            <w:tcW w:w="0" w:type="auto"/>
            <w:vAlign w:val="center"/>
          </w:tcPr>
          <w:p w14:paraId="32D666D8" w14:textId="77777777" w:rsidR="00324C84" w:rsidRPr="00680E63" w:rsidRDefault="00324C84" w:rsidP="002B452F">
            <w:pPr>
              <w:spacing w:before="0" w:after="0" w:line="240" w:lineRule="auto"/>
              <w:jc w:val="center"/>
              <w:rPr>
                <w:rFonts w:cstheme="majorHAnsi"/>
                <w:b/>
                <w:sz w:val="18"/>
                <w:szCs w:val="18"/>
                <w:lang w:val="it-IT"/>
              </w:rPr>
            </w:pPr>
            <w:r w:rsidRPr="00680E63">
              <w:rPr>
                <w:rFonts w:cstheme="majorHAnsi"/>
                <w:b/>
                <w:sz w:val="18"/>
                <w:szCs w:val="18"/>
                <w:lang w:val="it-IT"/>
              </w:rPr>
              <w:t>Sursa, Mecanismul si Caracteristicile inundatiei (care sunt adresate de masura)</w:t>
            </w:r>
          </w:p>
        </w:tc>
        <w:tc>
          <w:tcPr>
            <w:tcW w:w="0" w:type="auto"/>
            <w:vAlign w:val="center"/>
          </w:tcPr>
          <w:p w14:paraId="663436B8"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
                <w:bCs/>
                <w:sz w:val="18"/>
                <w:szCs w:val="18"/>
              </w:rPr>
              <w:t>Autoritate</w:t>
            </w:r>
            <w:proofErr w:type="spellEnd"/>
            <w:r w:rsidRPr="00680E63">
              <w:rPr>
                <w:rFonts w:cstheme="majorHAnsi"/>
                <w:b/>
                <w:bCs/>
                <w:sz w:val="18"/>
                <w:szCs w:val="18"/>
              </w:rPr>
              <w:t xml:space="preserve"> </w:t>
            </w:r>
            <w:proofErr w:type="spellStart"/>
            <w:r w:rsidRPr="00680E63">
              <w:rPr>
                <w:rFonts w:cstheme="majorHAnsi"/>
                <w:b/>
                <w:bCs/>
                <w:sz w:val="18"/>
                <w:szCs w:val="18"/>
              </w:rPr>
              <w:t>responsabila</w:t>
            </w:r>
            <w:proofErr w:type="spellEnd"/>
          </w:p>
        </w:tc>
        <w:tc>
          <w:tcPr>
            <w:tcW w:w="0" w:type="auto"/>
            <w:vAlign w:val="center"/>
          </w:tcPr>
          <w:p w14:paraId="7C243144" w14:textId="77777777" w:rsidR="00324C84" w:rsidRPr="00680E63" w:rsidRDefault="00324C84" w:rsidP="002B452F">
            <w:pPr>
              <w:spacing w:before="0" w:after="0" w:line="240" w:lineRule="auto"/>
              <w:jc w:val="center"/>
              <w:rPr>
                <w:rFonts w:cstheme="majorHAnsi"/>
                <w:b/>
                <w:sz w:val="18"/>
                <w:szCs w:val="18"/>
              </w:rPr>
            </w:pPr>
            <w:r w:rsidRPr="00680E63">
              <w:rPr>
                <w:rFonts w:cstheme="majorHAnsi"/>
                <w:b/>
                <w:sz w:val="18"/>
                <w:szCs w:val="18"/>
              </w:rPr>
              <w:t xml:space="preserve">Nivel de </w:t>
            </w:r>
            <w:proofErr w:type="spellStart"/>
            <w:r w:rsidRPr="00680E63">
              <w:rPr>
                <w:rFonts w:cstheme="majorHAnsi"/>
                <w:b/>
                <w:sz w:val="18"/>
                <w:szCs w:val="18"/>
              </w:rPr>
              <w:t>aplicare</w:t>
            </w:r>
            <w:proofErr w:type="spellEnd"/>
          </w:p>
        </w:tc>
      </w:tr>
      <w:tr w:rsidR="00324C84" w:rsidRPr="00680E63" w14:paraId="0FFF6151" w14:textId="77777777" w:rsidTr="002B452F">
        <w:trPr>
          <w:cantSplit/>
          <w:trHeight w:val="70"/>
          <w:jc w:val="center"/>
        </w:trPr>
        <w:tc>
          <w:tcPr>
            <w:tcW w:w="0" w:type="auto"/>
            <w:gridSpan w:val="7"/>
            <w:tcBorders>
              <w:top w:val="single" w:sz="4" w:space="0" w:color="auto"/>
            </w:tcBorders>
            <w:shd w:val="clear" w:color="auto" w:fill="FFE38B"/>
          </w:tcPr>
          <w:p w14:paraId="253C290B" w14:textId="77777777" w:rsidR="00324C84" w:rsidRPr="00680E63" w:rsidRDefault="00324C84" w:rsidP="002B452F">
            <w:pPr>
              <w:spacing w:before="0" w:after="0" w:line="240" w:lineRule="auto"/>
              <w:jc w:val="center"/>
              <w:rPr>
                <w:rFonts w:cstheme="majorHAnsi"/>
                <w:sz w:val="18"/>
                <w:szCs w:val="18"/>
                <w:lang w:val="ro-RO"/>
              </w:rPr>
            </w:pPr>
            <w:proofErr w:type="spellStart"/>
            <w:r w:rsidRPr="00680E63">
              <w:rPr>
                <w:rStyle w:val="contextualspellingandgrammarerror"/>
                <w:rFonts w:cstheme="majorHAnsi"/>
                <w:b/>
                <w:bCs/>
                <w:sz w:val="18"/>
                <w:szCs w:val="18"/>
                <w:shd w:val="clear" w:color="auto" w:fill="FFE38B"/>
              </w:rPr>
              <w:t>Prevenire</w:t>
            </w:r>
            <w:proofErr w:type="spellEnd"/>
          </w:p>
        </w:tc>
      </w:tr>
      <w:tr w:rsidR="00324C84" w:rsidRPr="00680E63" w14:paraId="280916D3" w14:textId="77777777" w:rsidTr="002B452F">
        <w:trPr>
          <w:cantSplit/>
          <w:trHeight w:val="70"/>
          <w:jc w:val="center"/>
        </w:trPr>
        <w:tc>
          <w:tcPr>
            <w:tcW w:w="0" w:type="auto"/>
            <w:vMerge w:val="restart"/>
            <w:tcBorders>
              <w:top w:val="single" w:sz="4" w:space="0" w:color="auto"/>
            </w:tcBorders>
            <w:shd w:val="clear" w:color="auto" w:fill="FFE38B"/>
          </w:tcPr>
          <w:p w14:paraId="53451D7E" w14:textId="77777777" w:rsidR="00324C84" w:rsidRPr="00680E63" w:rsidRDefault="00324C84"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politicile / reglementările de planificare teritoriala</w:t>
            </w:r>
          </w:p>
          <w:p w14:paraId="1D89460A" w14:textId="77777777" w:rsidR="00324C84" w:rsidRPr="00680E63" w:rsidRDefault="00324C84" w:rsidP="002B452F">
            <w:pPr>
              <w:spacing w:before="0" w:after="0" w:line="240" w:lineRule="auto"/>
              <w:rPr>
                <w:rFonts w:cstheme="majorHAnsi"/>
                <w:b/>
                <w:bCs/>
                <w:sz w:val="18"/>
                <w:szCs w:val="18"/>
                <w:lang w:val="ro-RO"/>
              </w:rPr>
            </w:pPr>
            <w:r w:rsidRPr="00680E63">
              <w:rPr>
                <w:rFonts w:cstheme="majorHAnsi"/>
                <w:b/>
                <w:bCs/>
                <w:sz w:val="18"/>
                <w:szCs w:val="18"/>
                <w:lang w:val="ro-RO"/>
              </w:rPr>
              <w:t>Coordonarea strategiilor de planificare teritorială (planurilor de amenajare a teritoriului la nivel național, județean și zonal și a planurilor de urbanism - P.U.G., P.U.Z., P.U.D.) cu normele / orientarile de utilizare a terenurilor în zonele inundabile</w:t>
            </w:r>
          </w:p>
        </w:tc>
        <w:tc>
          <w:tcPr>
            <w:tcW w:w="0" w:type="auto"/>
            <w:tcBorders>
              <w:top w:val="single" w:sz="4" w:space="0" w:color="auto"/>
            </w:tcBorders>
            <w:shd w:val="clear" w:color="auto" w:fill="FFE38B"/>
          </w:tcPr>
          <w:p w14:paraId="3650AA40"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4FA03111"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M21-RO1</w:t>
            </w:r>
          </w:p>
        </w:tc>
        <w:tc>
          <w:tcPr>
            <w:tcW w:w="7821" w:type="dxa"/>
            <w:tcBorders>
              <w:top w:val="single" w:sz="4" w:space="0" w:color="auto"/>
            </w:tcBorders>
            <w:shd w:val="clear" w:color="auto" w:fill="FFE38B"/>
          </w:tcPr>
          <w:p w14:paraId="4F872E85" w14:textId="77777777" w:rsidR="00324C84" w:rsidRPr="00680E63" w:rsidRDefault="00324C84" w:rsidP="002B452F">
            <w:pPr>
              <w:spacing w:before="0" w:after="0" w:line="240" w:lineRule="auto"/>
              <w:rPr>
                <w:rFonts w:cstheme="majorHAnsi"/>
                <w:i/>
                <w:sz w:val="18"/>
                <w:szCs w:val="18"/>
                <w:lang w:val="ro-RO"/>
              </w:rPr>
            </w:pPr>
            <w:r w:rsidRPr="00680E63">
              <w:rPr>
                <w:rFonts w:cstheme="majorHAnsi"/>
                <w:sz w:val="18"/>
                <w:szCs w:val="18"/>
                <w:lang w:val="ro-RO" w:eastAsia="ro-RO"/>
              </w:rPr>
              <w:t xml:space="preserve">Introducerea hărţilor de hazard și de risc la inundaţii în Planurile de Urbanism și de Dezvoltare Locală si actualizarea Regulamentelor Generale și Locale de Urbanism aferente Planurilor Urbanistice Generale pentru unităţile administrativ teritoriale, prin cuprinderea de prevederi pe termen mediu și lung cu privire la zonele de risc la inundaţii identificate prin hărţile de risc la inundaţii și adoptarea măsurilor cuprinse în P.M.R.I. </w:t>
            </w:r>
          </w:p>
        </w:tc>
        <w:tc>
          <w:tcPr>
            <w:tcW w:w="0" w:type="auto"/>
            <w:tcBorders>
              <w:top w:val="single" w:sz="4" w:space="0" w:color="auto"/>
            </w:tcBorders>
            <w:shd w:val="clear" w:color="auto" w:fill="FFE38B"/>
          </w:tcPr>
          <w:p w14:paraId="101079E3"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6320BD93"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
              </w:rPr>
              <w:t>M.M.A.P., M.D.L.P.A., A.N.A.R., M.T.I.C., M.A.I. (I.G.S.U.), Autorități locale, C.J., I.S.C.</w:t>
            </w:r>
            <w:r w:rsidRPr="00680E63">
              <w:rPr>
                <w:rFonts w:cstheme="majorHAnsi"/>
                <w:sz w:val="18"/>
                <w:szCs w:val="18"/>
                <w:lang w:val="ro-RO"/>
              </w:rPr>
              <w:t xml:space="preserve"> </w:t>
            </w:r>
          </w:p>
        </w:tc>
        <w:tc>
          <w:tcPr>
            <w:tcW w:w="0" w:type="auto"/>
            <w:tcBorders>
              <w:top w:val="single" w:sz="4" w:space="0" w:color="auto"/>
            </w:tcBorders>
            <w:shd w:val="clear" w:color="auto" w:fill="FFE38B"/>
          </w:tcPr>
          <w:p w14:paraId="7A158E82"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Național</w:t>
            </w:r>
          </w:p>
        </w:tc>
      </w:tr>
      <w:tr w:rsidR="00324C84" w:rsidRPr="00680E63" w14:paraId="59AE5EC8" w14:textId="77777777" w:rsidTr="002B452F">
        <w:trPr>
          <w:cantSplit/>
          <w:jc w:val="center"/>
        </w:trPr>
        <w:tc>
          <w:tcPr>
            <w:tcW w:w="0" w:type="auto"/>
            <w:vMerge/>
          </w:tcPr>
          <w:p w14:paraId="7FBD7165" w14:textId="77777777" w:rsidR="00324C84" w:rsidRPr="00680E63" w:rsidRDefault="00324C84" w:rsidP="002B452F">
            <w:pPr>
              <w:spacing w:before="0" w:after="0" w:line="240" w:lineRule="auto"/>
              <w:rPr>
                <w:rFonts w:cstheme="majorHAnsi"/>
                <w:sz w:val="18"/>
                <w:szCs w:val="18"/>
              </w:rPr>
            </w:pPr>
          </w:p>
        </w:tc>
        <w:tc>
          <w:tcPr>
            <w:tcW w:w="0" w:type="auto"/>
            <w:tcBorders>
              <w:top w:val="single" w:sz="4" w:space="0" w:color="auto"/>
            </w:tcBorders>
            <w:shd w:val="clear" w:color="auto" w:fill="FFE38B"/>
          </w:tcPr>
          <w:p w14:paraId="21B41A3E"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155F7B64" w14:textId="77777777" w:rsidR="00324C84" w:rsidRPr="00680E63" w:rsidRDefault="00324C84" w:rsidP="002B452F">
            <w:pPr>
              <w:spacing w:before="0" w:after="0" w:line="240" w:lineRule="auto"/>
              <w:rPr>
                <w:rFonts w:cstheme="majorHAnsi"/>
                <w:b/>
                <w:bCs/>
                <w:sz w:val="18"/>
                <w:szCs w:val="18"/>
                <w:lang w:val="ro-RO"/>
              </w:rPr>
            </w:pPr>
            <w:r w:rsidRPr="00680E63">
              <w:rPr>
                <w:rFonts w:cstheme="majorHAnsi"/>
                <w:sz w:val="18"/>
                <w:szCs w:val="18"/>
                <w:lang w:val="ro-RO"/>
              </w:rPr>
              <w:t>M21-RO2</w:t>
            </w:r>
          </w:p>
        </w:tc>
        <w:tc>
          <w:tcPr>
            <w:tcW w:w="7821" w:type="dxa"/>
            <w:tcBorders>
              <w:top w:val="single" w:sz="4" w:space="0" w:color="auto"/>
            </w:tcBorders>
            <w:shd w:val="clear" w:color="auto" w:fill="FFE38B"/>
          </w:tcPr>
          <w:p w14:paraId="0B0D6E05"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 xml:space="preserve">Planificare teritorială și planificare urbană, limitări ale utilizării terenurilor în zonele cu adancimi si viteze mari, criterii pentru identificarea zonelor cu potențial de dezvoltare </w:t>
            </w:r>
          </w:p>
        </w:tc>
        <w:tc>
          <w:tcPr>
            <w:tcW w:w="0" w:type="auto"/>
            <w:tcBorders>
              <w:top w:val="single" w:sz="4" w:space="0" w:color="auto"/>
            </w:tcBorders>
            <w:shd w:val="clear" w:color="auto" w:fill="FFE38B"/>
          </w:tcPr>
          <w:p w14:paraId="1D425C42"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15DA0A6C" w14:textId="77777777" w:rsidR="00324C84" w:rsidRPr="00680E63" w:rsidRDefault="00324C84" w:rsidP="002B452F">
            <w:pPr>
              <w:spacing w:before="0" w:after="0" w:line="240" w:lineRule="auto"/>
              <w:jc w:val="both"/>
              <w:rPr>
                <w:rFonts w:cstheme="majorHAnsi"/>
                <w:sz w:val="18"/>
                <w:szCs w:val="18"/>
                <w:lang w:val="ro-RO"/>
              </w:rPr>
            </w:pPr>
            <w:r w:rsidRPr="00680E63">
              <w:rPr>
                <w:rFonts w:cstheme="majorHAnsi"/>
                <w:sz w:val="18"/>
                <w:szCs w:val="18"/>
                <w:lang w:val="ro-RO"/>
              </w:rPr>
              <w:t>M.M.A.P., M.D.L.P.A, A.N.A.R., M.T.I.C., M.A.I. (I.G.S.U.), Autorităţi locale, C.J., I.S.C.</w:t>
            </w:r>
          </w:p>
        </w:tc>
        <w:tc>
          <w:tcPr>
            <w:tcW w:w="0" w:type="auto"/>
            <w:tcBorders>
              <w:top w:val="single" w:sz="4" w:space="0" w:color="auto"/>
            </w:tcBorders>
            <w:shd w:val="clear" w:color="auto" w:fill="FFE38B"/>
          </w:tcPr>
          <w:p w14:paraId="68CE9EC8"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324C84" w:rsidRPr="00680E63" w14:paraId="7ADD26FC" w14:textId="77777777" w:rsidTr="002B452F">
        <w:trPr>
          <w:cantSplit/>
          <w:jc w:val="center"/>
        </w:trPr>
        <w:tc>
          <w:tcPr>
            <w:tcW w:w="0" w:type="auto"/>
            <w:tcBorders>
              <w:top w:val="single" w:sz="4" w:space="0" w:color="auto"/>
            </w:tcBorders>
            <w:shd w:val="clear" w:color="auto" w:fill="FFE38B"/>
          </w:tcPr>
          <w:p w14:paraId="11770FBA" w14:textId="77777777" w:rsidR="00324C84" w:rsidRPr="00680E63" w:rsidRDefault="00324C84" w:rsidP="002B452F">
            <w:pPr>
              <w:spacing w:before="0" w:after="0" w:line="240" w:lineRule="auto"/>
              <w:rPr>
                <w:rFonts w:cstheme="majorHAnsi"/>
                <w:b/>
                <w:bCs/>
                <w:sz w:val="18"/>
                <w:szCs w:val="18"/>
                <w:lang w:val="it-IT"/>
              </w:rPr>
            </w:pPr>
            <w:r w:rsidRPr="00680E63">
              <w:rPr>
                <w:rFonts w:cstheme="majorHAnsi"/>
                <w:b/>
                <w:bCs/>
                <w:i/>
                <w:iCs/>
                <w:sz w:val="18"/>
                <w:szCs w:val="18"/>
                <w:lang w:val="it-IT"/>
              </w:rPr>
              <w:t>Evitarea</w:t>
            </w:r>
            <w:r w:rsidRPr="00680E63">
              <w:rPr>
                <w:rFonts w:cstheme="majorHAnsi"/>
                <w:b/>
                <w:bCs/>
                <w:sz w:val="18"/>
                <w:szCs w:val="18"/>
                <w:lang w:val="it-IT"/>
              </w:rPr>
              <w:t xml:space="preserve"> – prin reglementările de constructie in zona inundabila</w:t>
            </w:r>
          </w:p>
        </w:tc>
        <w:tc>
          <w:tcPr>
            <w:tcW w:w="0" w:type="auto"/>
            <w:tcBorders>
              <w:top w:val="single" w:sz="4" w:space="0" w:color="auto"/>
            </w:tcBorders>
            <w:shd w:val="clear" w:color="auto" w:fill="FFE38B"/>
          </w:tcPr>
          <w:p w14:paraId="1FA309B8"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M21</w:t>
            </w:r>
          </w:p>
        </w:tc>
        <w:tc>
          <w:tcPr>
            <w:tcW w:w="1024" w:type="dxa"/>
            <w:tcBorders>
              <w:top w:val="single" w:sz="4" w:space="0" w:color="auto"/>
            </w:tcBorders>
            <w:shd w:val="clear" w:color="auto" w:fill="FFE38B"/>
          </w:tcPr>
          <w:p w14:paraId="4CB8A5B2" w14:textId="77777777" w:rsidR="00324C84" w:rsidRPr="00680E63" w:rsidRDefault="00324C84" w:rsidP="002B452F">
            <w:pPr>
              <w:spacing w:before="0" w:after="0" w:line="240" w:lineRule="auto"/>
              <w:rPr>
                <w:rFonts w:cstheme="majorHAnsi"/>
                <w:b/>
                <w:bCs/>
                <w:sz w:val="18"/>
                <w:szCs w:val="18"/>
                <w:lang w:val="ro-RO"/>
              </w:rPr>
            </w:pPr>
            <w:r w:rsidRPr="00680E63">
              <w:rPr>
                <w:rFonts w:cstheme="majorHAnsi"/>
                <w:sz w:val="18"/>
                <w:szCs w:val="18"/>
                <w:lang w:val="ro-RO"/>
              </w:rPr>
              <w:t>M21-RO3</w:t>
            </w:r>
          </w:p>
        </w:tc>
        <w:tc>
          <w:tcPr>
            <w:tcW w:w="7821" w:type="dxa"/>
            <w:tcBorders>
              <w:top w:val="single" w:sz="4" w:space="0" w:color="auto"/>
            </w:tcBorders>
            <w:shd w:val="clear" w:color="auto" w:fill="FFE38B"/>
          </w:tcPr>
          <w:p w14:paraId="62B96CF0" w14:textId="77777777" w:rsidR="00324C84" w:rsidRPr="00680E63" w:rsidRDefault="00324C84" w:rsidP="002B452F">
            <w:pPr>
              <w:spacing w:before="0" w:after="0" w:line="240" w:lineRule="auto"/>
              <w:rPr>
                <w:rFonts w:cstheme="majorHAnsi"/>
                <w:sz w:val="18"/>
                <w:szCs w:val="18"/>
                <w:lang w:val="ro-RO"/>
              </w:rPr>
            </w:pPr>
            <w:proofErr w:type="spellStart"/>
            <w:r w:rsidRPr="00680E63">
              <w:rPr>
                <w:rFonts w:cstheme="majorHAnsi"/>
                <w:sz w:val="18"/>
                <w:szCs w:val="18"/>
                <w:lang w:val="es-BO"/>
              </w:rPr>
              <w:t>Criterii</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reglementări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construcție</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zona </w:t>
            </w:r>
            <w:proofErr w:type="spellStart"/>
            <w:r w:rsidRPr="00680E63">
              <w:rPr>
                <w:rFonts w:cstheme="majorHAnsi"/>
                <w:sz w:val="18"/>
                <w:szCs w:val="18"/>
                <w:lang w:val="es-BO"/>
              </w:rPr>
              <w:t>inundabilă</w:t>
            </w:r>
            <w:proofErr w:type="spellEnd"/>
            <w:r w:rsidRPr="00680E63">
              <w:rPr>
                <w:rFonts w:cstheme="majorHAnsi"/>
                <w:sz w:val="18"/>
                <w:szCs w:val="18"/>
                <w:lang w:val="es-BO"/>
              </w:rPr>
              <w:t xml:space="preserve"> (de ex. </w:t>
            </w:r>
            <w:proofErr w:type="spellStart"/>
            <w:r w:rsidRPr="00680E63">
              <w:rPr>
                <w:rFonts w:cstheme="majorHAnsi"/>
                <w:sz w:val="18"/>
                <w:szCs w:val="18"/>
                <w:lang w:val="es-BO"/>
              </w:rPr>
              <w:t>reactualizarea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proiectare</w:t>
            </w:r>
            <w:proofErr w:type="spellEnd"/>
            <w:r w:rsidRPr="00680E63">
              <w:rPr>
                <w:rFonts w:cstheme="majorHAnsi"/>
                <w:sz w:val="18"/>
                <w:szCs w:val="18"/>
                <w:lang w:val="es-BO"/>
              </w:rPr>
              <w:t xml:space="preserve"> a </w:t>
            </w:r>
            <w:proofErr w:type="spellStart"/>
            <w:r w:rsidRPr="00680E63">
              <w:rPr>
                <w:rFonts w:cstheme="majorHAnsi"/>
                <w:sz w:val="18"/>
                <w:szCs w:val="18"/>
                <w:lang w:val="es-BO"/>
              </w:rPr>
              <w:t>constructiilor</w:t>
            </w:r>
            <w:proofErr w:type="spellEnd"/>
            <w:r w:rsidRPr="00680E63">
              <w:rPr>
                <w:rFonts w:cstheme="majorHAnsi"/>
                <w:sz w:val="18"/>
                <w:szCs w:val="18"/>
                <w:lang w:val="es-BO"/>
              </w:rPr>
              <w:t xml:space="preserve"> din zona </w:t>
            </w:r>
            <w:proofErr w:type="spellStart"/>
            <w:r w:rsidRPr="00680E63">
              <w:rPr>
                <w:rFonts w:cstheme="majorHAnsi"/>
                <w:sz w:val="18"/>
                <w:szCs w:val="18"/>
                <w:lang w:val="es-BO"/>
              </w:rPr>
              <w:t>inundabila</w:t>
            </w:r>
            <w:proofErr w:type="spellEnd"/>
            <w:r w:rsidRPr="00680E63">
              <w:rPr>
                <w:rFonts w:cstheme="majorHAnsi"/>
                <w:sz w:val="18"/>
                <w:szCs w:val="18"/>
                <w:lang w:val="es-BO"/>
              </w:rPr>
              <w:t>)</w:t>
            </w:r>
          </w:p>
        </w:tc>
        <w:tc>
          <w:tcPr>
            <w:tcW w:w="0" w:type="auto"/>
            <w:tcBorders>
              <w:top w:val="single" w:sz="4" w:space="0" w:color="auto"/>
            </w:tcBorders>
            <w:shd w:val="clear" w:color="auto" w:fill="FFE38B"/>
          </w:tcPr>
          <w:p w14:paraId="7E9513C4" w14:textId="77777777" w:rsidR="00324C84" w:rsidRPr="00680E63" w:rsidRDefault="00324C84" w:rsidP="002B452F">
            <w:pPr>
              <w:spacing w:before="0" w:after="0" w:line="240" w:lineRule="auto"/>
              <w:rPr>
                <w:rFonts w:cstheme="majorHAnsi"/>
                <w:b/>
                <w:bCs/>
                <w:sz w:val="18"/>
                <w:szCs w:val="18"/>
                <w:lang w:val="ro-RO"/>
              </w:rPr>
            </w:pPr>
            <w:r w:rsidRPr="00680E63">
              <w:rPr>
                <w:rFonts w:cstheme="majorHAnsi"/>
                <w:sz w:val="18"/>
                <w:szCs w:val="18"/>
                <w:lang w:val="ro-RO"/>
              </w:rPr>
              <w:t>Toate</w:t>
            </w:r>
          </w:p>
        </w:tc>
        <w:tc>
          <w:tcPr>
            <w:tcW w:w="0" w:type="auto"/>
            <w:tcBorders>
              <w:top w:val="single" w:sz="4" w:space="0" w:color="auto"/>
            </w:tcBorders>
            <w:shd w:val="clear" w:color="auto" w:fill="FFE38B"/>
          </w:tcPr>
          <w:p w14:paraId="38244B94" w14:textId="77777777" w:rsidR="00324C84" w:rsidRPr="00680E63" w:rsidRDefault="00324C84" w:rsidP="002B452F">
            <w:pPr>
              <w:spacing w:before="0" w:after="0" w:line="240" w:lineRule="auto"/>
              <w:jc w:val="both"/>
              <w:rPr>
                <w:rFonts w:cstheme="majorHAnsi"/>
                <w:sz w:val="18"/>
                <w:szCs w:val="18"/>
                <w:lang w:val="ro-RO"/>
              </w:rPr>
            </w:pPr>
            <w:r w:rsidRPr="00680E63">
              <w:rPr>
                <w:rFonts w:cstheme="majorHAnsi"/>
                <w:sz w:val="18"/>
                <w:szCs w:val="18"/>
                <w:lang w:val="ro-RO" w:eastAsia="ro-RO"/>
              </w:rPr>
              <w:t xml:space="preserve">M.M.A.P., </w:t>
            </w:r>
            <w:r w:rsidRPr="00680E63">
              <w:rPr>
                <w:rFonts w:cstheme="majorHAnsi"/>
                <w:sz w:val="18"/>
                <w:szCs w:val="18"/>
                <w:lang w:val="ro"/>
              </w:rPr>
              <w:t>M.D.L.P.A</w:t>
            </w:r>
            <w:r w:rsidRPr="00680E63">
              <w:rPr>
                <w:rFonts w:cstheme="majorHAnsi"/>
                <w:sz w:val="18"/>
                <w:szCs w:val="18"/>
                <w:lang w:val="ro-RO" w:eastAsia="ro-RO"/>
              </w:rPr>
              <w:t>., M.T.</w:t>
            </w:r>
            <w:r w:rsidRPr="00680E63">
              <w:rPr>
                <w:rFonts w:cstheme="majorHAnsi"/>
                <w:sz w:val="18"/>
                <w:szCs w:val="18"/>
                <w:lang w:val="ro-RO"/>
              </w:rPr>
              <w:t>I.C</w:t>
            </w:r>
          </w:p>
        </w:tc>
        <w:tc>
          <w:tcPr>
            <w:tcW w:w="0" w:type="auto"/>
            <w:tcBorders>
              <w:top w:val="single" w:sz="4" w:space="0" w:color="auto"/>
            </w:tcBorders>
            <w:shd w:val="clear" w:color="auto" w:fill="FFE38B"/>
          </w:tcPr>
          <w:p w14:paraId="63742C87"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324C84" w:rsidRPr="00680E63" w14:paraId="0404A114" w14:textId="77777777" w:rsidTr="002B452F">
        <w:trPr>
          <w:cantSplit/>
          <w:trHeight w:val="70"/>
          <w:jc w:val="center"/>
        </w:trPr>
        <w:tc>
          <w:tcPr>
            <w:tcW w:w="0" w:type="auto"/>
            <w:tcBorders>
              <w:top w:val="single" w:sz="4" w:space="0" w:color="auto"/>
            </w:tcBorders>
            <w:shd w:val="clear" w:color="auto" w:fill="FFE38B"/>
          </w:tcPr>
          <w:p w14:paraId="112D79A0" w14:textId="77777777" w:rsidR="00324C84" w:rsidRPr="00680E63" w:rsidRDefault="00324C84" w:rsidP="002B452F">
            <w:pPr>
              <w:spacing w:before="0" w:after="0" w:line="240" w:lineRule="auto"/>
              <w:rPr>
                <w:rFonts w:cstheme="majorHAnsi"/>
                <w:b/>
                <w:bCs/>
                <w:sz w:val="18"/>
                <w:szCs w:val="18"/>
              </w:rPr>
            </w:pPr>
            <w:proofErr w:type="spellStart"/>
            <w:r w:rsidRPr="00680E63">
              <w:rPr>
                <w:rFonts w:cstheme="majorHAnsi"/>
                <w:b/>
                <w:bCs/>
                <w:i/>
                <w:iCs/>
                <w:sz w:val="18"/>
                <w:szCs w:val="18"/>
              </w:rPr>
              <w:t>Îndepartare</w:t>
            </w:r>
            <w:proofErr w:type="spellEnd"/>
            <w:r w:rsidRPr="00680E63">
              <w:rPr>
                <w:rFonts w:cstheme="majorHAnsi"/>
                <w:b/>
                <w:bCs/>
                <w:i/>
                <w:iCs/>
                <w:sz w:val="18"/>
                <w:szCs w:val="18"/>
              </w:rPr>
              <w:t xml:space="preserve"> </w:t>
            </w:r>
            <w:proofErr w:type="spellStart"/>
            <w:r w:rsidRPr="00680E63">
              <w:rPr>
                <w:rFonts w:cstheme="majorHAnsi"/>
                <w:b/>
                <w:bCs/>
                <w:i/>
                <w:iCs/>
                <w:sz w:val="18"/>
                <w:szCs w:val="18"/>
              </w:rPr>
              <w:t>sau</w:t>
            </w:r>
            <w:proofErr w:type="spellEnd"/>
            <w:r w:rsidRPr="00680E63">
              <w:rPr>
                <w:rFonts w:cstheme="majorHAnsi"/>
                <w:b/>
                <w:bCs/>
                <w:i/>
                <w:iCs/>
                <w:sz w:val="18"/>
                <w:szCs w:val="18"/>
              </w:rPr>
              <w:t xml:space="preserve"> </w:t>
            </w:r>
            <w:proofErr w:type="spellStart"/>
            <w:r w:rsidRPr="00680E63">
              <w:rPr>
                <w:rFonts w:cstheme="majorHAnsi"/>
                <w:b/>
                <w:bCs/>
                <w:i/>
                <w:i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Măsuri</w:t>
            </w:r>
            <w:proofErr w:type="spellEnd"/>
            <w:r w:rsidRPr="00680E63">
              <w:rPr>
                <w:rFonts w:cstheme="majorHAnsi"/>
                <w:b/>
                <w:bCs/>
                <w:sz w:val="18"/>
                <w:szCs w:val="18"/>
              </w:rPr>
              <w:t xml:space="preserve"> </w:t>
            </w:r>
            <w:proofErr w:type="spellStart"/>
            <w:r w:rsidRPr="00680E63">
              <w:rPr>
                <w:rFonts w:cstheme="majorHAnsi"/>
                <w:b/>
                <w:bCs/>
                <w:sz w:val="18"/>
                <w:szCs w:val="18"/>
              </w:rPr>
              <w:t>pentru</w:t>
            </w:r>
            <w:proofErr w:type="spellEnd"/>
            <w:r w:rsidRPr="00680E63">
              <w:rPr>
                <w:rFonts w:cstheme="majorHAnsi"/>
                <w:b/>
                <w:bCs/>
                <w:sz w:val="18"/>
                <w:szCs w:val="18"/>
              </w:rPr>
              <w:t xml:space="preserve"> </w:t>
            </w:r>
            <w:proofErr w:type="spellStart"/>
            <w:r w:rsidRPr="00680E63">
              <w:rPr>
                <w:rFonts w:cstheme="majorHAnsi"/>
                <w:b/>
                <w:bCs/>
                <w:sz w:val="18"/>
                <w:szCs w:val="18"/>
              </w:rPr>
              <w:t>îndepărtarea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din </w:t>
            </w:r>
            <w:proofErr w:type="spellStart"/>
            <w:r w:rsidRPr="00680E63">
              <w:rPr>
                <w:rFonts w:cstheme="majorHAnsi"/>
                <w:b/>
                <w:bCs/>
                <w:sz w:val="18"/>
                <w:szCs w:val="18"/>
              </w:rPr>
              <w:t>zonele</w:t>
            </w:r>
            <w:proofErr w:type="spellEnd"/>
            <w:r w:rsidRPr="00680E63">
              <w:rPr>
                <w:rFonts w:cstheme="majorHAnsi"/>
                <w:b/>
                <w:bCs/>
                <w:sz w:val="18"/>
                <w:szCs w:val="18"/>
              </w:rPr>
              <w:t xml:space="preserve"> </w:t>
            </w:r>
            <w:proofErr w:type="spellStart"/>
            <w:r w:rsidRPr="00680E63">
              <w:rPr>
                <w:rFonts w:cstheme="majorHAnsi"/>
                <w:b/>
                <w:bCs/>
                <w:sz w:val="18"/>
                <w:szCs w:val="18"/>
              </w:rPr>
              <w:t>inundabile</w:t>
            </w:r>
            <w:proofErr w:type="spellEnd"/>
            <w:r w:rsidRPr="00680E63">
              <w:rPr>
                <w:rFonts w:cstheme="majorHAnsi"/>
                <w:b/>
                <w:bCs/>
                <w:sz w:val="18"/>
                <w:szCs w:val="18"/>
              </w:rPr>
              <w:t xml:space="preserve"> </w:t>
            </w:r>
            <w:proofErr w:type="spellStart"/>
            <w:r w:rsidRPr="00680E63">
              <w:rPr>
                <w:rFonts w:cstheme="majorHAnsi"/>
                <w:b/>
                <w:bCs/>
                <w:sz w:val="18"/>
                <w:szCs w:val="18"/>
              </w:rPr>
              <w:t>sau</w:t>
            </w:r>
            <w:proofErr w:type="spellEnd"/>
            <w:r w:rsidRPr="00680E63">
              <w:rPr>
                <w:rFonts w:cstheme="majorHAnsi"/>
                <w:b/>
                <w:bCs/>
                <w:sz w:val="18"/>
                <w:szCs w:val="18"/>
              </w:rPr>
              <w:t xml:space="preserve"> </w:t>
            </w:r>
            <w:proofErr w:type="spellStart"/>
            <w:r w:rsidRPr="00680E63">
              <w:rPr>
                <w:rFonts w:cstheme="majorHAnsi"/>
                <w:b/>
                <w:bCs/>
                <w:sz w:val="18"/>
                <w:szCs w:val="18"/>
              </w:rPr>
              <w:t>relocarea</w:t>
            </w:r>
            <w:proofErr w:type="spellEnd"/>
            <w:r w:rsidRPr="00680E63">
              <w:rPr>
                <w:rFonts w:cstheme="majorHAnsi"/>
                <w:b/>
                <w:bCs/>
                <w:sz w:val="18"/>
                <w:szCs w:val="18"/>
              </w:rPr>
              <w:t xml:space="preserve"> </w:t>
            </w:r>
            <w:proofErr w:type="spellStart"/>
            <w:r w:rsidRPr="00680E63">
              <w:rPr>
                <w:rFonts w:cstheme="majorHAnsi"/>
                <w:b/>
                <w:bCs/>
                <w:sz w:val="18"/>
                <w:szCs w:val="18"/>
              </w:rPr>
              <w:t>receptorilor</w:t>
            </w:r>
            <w:proofErr w:type="spellEnd"/>
            <w:r w:rsidRPr="00680E63">
              <w:rPr>
                <w:rFonts w:cstheme="majorHAnsi"/>
                <w:b/>
                <w:bCs/>
                <w:sz w:val="18"/>
                <w:szCs w:val="18"/>
              </w:rPr>
              <w:t xml:space="preserve"> </w:t>
            </w:r>
            <w:proofErr w:type="spellStart"/>
            <w:r w:rsidRPr="00680E63">
              <w:rPr>
                <w:rFonts w:cstheme="majorHAnsi"/>
                <w:b/>
                <w:bCs/>
                <w:sz w:val="18"/>
                <w:szCs w:val="18"/>
              </w:rPr>
              <w:t>în</w:t>
            </w:r>
            <w:proofErr w:type="spellEnd"/>
            <w:r w:rsidRPr="00680E63">
              <w:rPr>
                <w:rFonts w:cstheme="majorHAnsi"/>
                <w:b/>
                <w:bCs/>
                <w:sz w:val="18"/>
                <w:szCs w:val="18"/>
              </w:rPr>
              <w:t xml:space="preserve"> zone cu o </w:t>
            </w:r>
            <w:proofErr w:type="spellStart"/>
            <w:r w:rsidRPr="00680E63">
              <w:rPr>
                <w:rFonts w:cstheme="majorHAnsi"/>
                <w:b/>
                <w:bCs/>
                <w:sz w:val="18"/>
                <w:szCs w:val="18"/>
              </w:rPr>
              <w:t>probabilitate</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w:t>
            </w:r>
            <w:proofErr w:type="spellStart"/>
            <w:r w:rsidRPr="00680E63">
              <w:rPr>
                <w:rFonts w:cstheme="majorHAnsi"/>
                <w:b/>
                <w:bCs/>
                <w:sz w:val="18"/>
                <w:szCs w:val="18"/>
              </w:rPr>
              <w:t>mică</w:t>
            </w:r>
            <w:proofErr w:type="spellEnd"/>
            <w:r w:rsidRPr="00680E63">
              <w:rPr>
                <w:rFonts w:cstheme="majorHAnsi"/>
                <w:b/>
                <w:bCs/>
                <w:sz w:val="18"/>
                <w:szCs w:val="18"/>
              </w:rPr>
              <w:t xml:space="preserve"> de </w:t>
            </w:r>
            <w:proofErr w:type="spellStart"/>
            <w:r w:rsidRPr="00680E63">
              <w:rPr>
                <w:rFonts w:cstheme="majorHAnsi"/>
                <w:b/>
                <w:bCs/>
                <w:sz w:val="18"/>
                <w:szCs w:val="18"/>
              </w:rPr>
              <w:t>inundații</w:t>
            </w:r>
            <w:proofErr w:type="spellEnd"/>
            <w:r w:rsidRPr="00680E63">
              <w:rPr>
                <w:rFonts w:cstheme="majorHAnsi"/>
                <w:b/>
                <w:bCs/>
                <w:sz w:val="18"/>
                <w:szCs w:val="18"/>
              </w:rPr>
              <w:t xml:space="preserve"> </w:t>
            </w:r>
            <w:proofErr w:type="spellStart"/>
            <w:r w:rsidRPr="00680E63">
              <w:rPr>
                <w:rFonts w:cstheme="majorHAnsi"/>
                <w:b/>
                <w:bCs/>
                <w:sz w:val="18"/>
                <w:szCs w:val="18"/>
              </w:rPr>
              <w:t>și</w:t>
            </w:r>
            <w:proofErr w:type="spellEnd"/>
            <w:r w:rsidRPr="00680E63">
              <w:rPr>
                <w:rFonts w:cstheme="majorHAnsi"/>
                <w:b/>
                <w:bCs/>
                <w:sz w:val="18"/>
                <w:szCs w:val="18"/>
              </w:rPr>
              <w:t xml:space="preserve"> / </w:t>
            </w:r>
            <w:proofErr w:type="spellStart"/>
            <w:r w:rsidRPr="00680E63">
              <w:rPr>
                <w:rFonts w:cstheme="majorHAnsi"/>
                <w:b/>
                <w:bCs/>
                <w:sz w:val="18"/>
                <w:szCs w:val="18"/>
              </w:rPr>
              <w:t>sau</w:t>
            </w:r>
            <w:proofErr w:type="spellEnd"/>
            <w:r w:rsidRPr="00680E63">
              <w:rPr>
                <w:rFonts w:cstheme="majorHAnsi"/>
                <w:b/>
                <w:bCs/>
                <w:sz w:val="18"/>
                <w:szCs w:val="18"/>
              </w:rPr>
              <w:t xml:space="preserve"> cu un </w:t>
            </w:r>
            <w:proofErr w:type="spellStart"/>
            <w:r w:rsidRPr="00680E63">
              <w:rPr>
                <w:rFonts w:cstheme="majorHAnsi"/>
                <w:b/>
                <w:bCs/>
                <w:sz w:val="18"/>
                <w:szCs w:val="18"/>
              </w:rPr>
              <w:t>risc</w:t>
            </w:r>
            <w:proofErr w:type="spellEnd"/>
            <w:r w:rsidRPr="00680E63">
              <w:rPr>
                <w:rFonts w:cstheme="majorHAnsi"/>
                <w:b/>
                <w:bCs/>
                <w:sz w:val="18"/>
                <w:szCs w:val="18"/>
              </w:rPr>
              <w:t xml:space="preserve"> </w:t>
            </w:r>
            <w:proofErr w:type="spellStart"/>
            <w:r w:rsidRPr="00680E63">
              <w:rPr>
                <w:rFonts w:cstheme="majorHAnsi"/>
                <w:b/>
                <w:bCs/>
                <w:sz w:val="18"/>
                <w:szCs w:val="18"/>
              </w:rPr>
              <w:t>mai</w:t>
            </w:r>
            <w:proofErr w:type="spellEnd"/>
            <w:r w:rsidRPr="00680E63">
              <w:rPr>
                <w:rFonts w:cstheme="majorHAnsi"/>
                <w:b/>
                <w:bCs/>
                <w:sz w:val="18"/>
                <w:szCs w:val="18"/>
              </w:rPr>
              <w:t xml:space="preserve"> mic</w:t>
            </w:r>
          </w:p>
        </w:tc>
        <w:tc>
          <w:tcPr>
            <w:tcW w:w="0" w:type="auto"/>
            <w:tcBorders>
              <w:top w:val="single" w:sz="4" w:space="0" w:color="auto"/>
            </w:tcBorders>
            <w:shd w:val="clear" w:color="auto" w:fill="FFE38B"/>
          </w:tcPr>
          <w:p w14:paraId="189FAE24"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M22</w:t>
            </w:r>
          </w:p>
        </w:tc>
        <w:tc>
          <w:tcPr>
            <w:tcW w:w="1024" w:type="dxa"/>
            <w:tcBorders>
              <w:top w:val="single" w:sz="4" w:space="0" w:color="auto"/>
            </w:tcBorders>
            <w:shd w:val="clear" w:color="auto" w:fill="FFE38B"/>
          </w:tcPr>
          <w:p w14:paraId="40E86BB4" w14:textId="77777777" w:rsidR="00324C84" w:rsidRPr="00680E63" w:rsidRDefault="00324C84" w:rsidP="002B452F">
            <w:pPr>
              <w:spacing w:before="0" w:after="0" w:line="240" w:lineRule="auto"/>
              <w:rPr>
                <w:rFonts w:cstheme="majorHAnsi"/>
                <w:b/>
                <w:bCs/>
                <w:sz w:val="18"/>
                <w:szCs w:val="18"/>
                <w:lang w:val="ro-RO" w:eastAsia="ro-RO"/>
              </w:rPr>
            </w:pPr>
            <w:r w:rsidRPr="00680E63">
              <w:rPr>
                <w:rFonts w:cstheme="majorHAnsi"/>
                <w:sz w:val="18"/>
                <w:szCs w:val="18"/>
                <w:lang w:val="ro-RO"/>
              </w:rPr>
              <w:t>M22-RO4</w:t>
            </w:r>
          </w:p>
        </w:tc>
        <w:tc>
          <w:tcPr>
            <w:tcW w:w="7821" w:type="dxa"/>
            <w:tcBorders>
              <w:top w:val="single" w:sz="4" w:space="0" w:color="auto"/>
            </w:tcBorders>
            <w:shd w:val="clear" w:color="auto" w:fill="FFE38B"/>
          </w:tcPr>
          <w:p w14:paraId="2F789CF4" w14:textId="77777777" w:rsidR="00324C84" w:rsidRPr="00680E63" w:rsidRDefault="00324C84" w:rsidP="002B452F">
            <w:pPr>
              <w:spacing w:before="0" w:after="0" w:line="240" w:lineRule="auto"/>
              <w:rPr>
                <w:rFonts w:cstheme="majorHAnsi"/>
                <w:b/>
                <w:bCs/>
                <w:i/>
                <w:iCs/>
                <w:sz w:val="18"/>
                <w:szCs w:val="18"/>
                <w:lang w:val="ro-RO"/>
              </w:rPr>
            </w:pPr>
            <w:r w:rsidRPr="00680E63">
              <w:rPr>
                <w:rFonts w:cstheme="majorHAnsi"/>
                <w:sz w:val="18"/>
                <w:szCs w:val="18"/>
                <w:lang w:val="ro-RO"/>
              </w:rPr>
              <w:t>Analiza</w:t>
            </w:r>
            <w:r w:rsidRPr="00680E63">
              <w:rPr>
                <w:rFonts w:cstheme="majorHAnsi"/>
                <w:sz w:val="18"/>
                <w:szCs w:val="18"/>
                <w:lang w:val="ro-RO" w:eastAsia="ro-RO"/>
              </w:rPr>
              <w:t xml:space="preserve"> posibilităţilor tehnice si economice de relocare a construcţiilor aflate in zone inundabile cu adancimi ale apei mai mari de 1 - 1.5 m in zone cu adancimi mai reduse ale apei (corespunzatoare evenimentului cu probabilitatea de 1%), cu identificarea soluţiilor juridice și a surselor de finanţare</w:t>
            </w:r>
          </w:p>
        </w:tc>
        <w:tc>
          <w:tcPr>
            <w:tcW w:w="0" w:type="auto"/>
            <w:tcBorders>
              <w:top w:val="single" w:sz="4" w:space="0" w:color="auto"/>
            </w:tcBorders>
            <w:shd w:val="clear" w:color="auto" w:fill="FFE38B"/>
          </w:tcPr>
          <w:p w14:paraId="4129F7D6"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02159341" w14:textId="77777777" w:rsidR="00324C84" w:rsidRPr="00680E63" w:rsidRDefault="00324C84" w:rsidP="002B452F">
            <w:pPr>
              <w:spacing w:before="0" w:after="0" w:line="240" w:lineRule="auto"/>
              <w:jc w:val="both"/>
              <w:rPr>
                <w:rFonts w:cstheme="majorHAnsi"/>
                <w:sz w:val="18"/>
                <w:szCs w:val="18"/>
                <w:lang w:val="ro-RO" w:eastAsia="ro-RO"/>
              </w:rPr>
            </w:pPr>
            <w:r w:rsidRPr="00680E63">
              <w:rPr>
                <w:rFonts w:cstheme="majorHAnsi"/>
                <w:sz w:val="18"/>
                <w:szCs w:val="18"/>
                <w:lang w:val="ro"/>
              </w:rPr>
              <w:t>M.D.L.P.A.,</w:t>
            </w:r>
            <w:r w:rsidRPr="00680E63">
              <w:rPr>
                <w:rFonts w:cstheme="majorHAnsi"/>
                <w:sz w:val="18"/>
                <w:szCs w:val="18"/>
                <w:lang w:val="ro-RO"/>
              </w:rPr>
              <w:t xml:space="preserve"> M.M.A.P., M.T.I.C., M.A.I. (I.G.S.U.), A.N.A.R., Autorităƫi locale, C.J.,  I.S.C.</w:t>
            </w:r>
          </w:p>
        </w:tc>
        <w:tc>
          <w:tcPr>
            <w:tcW w:w="0" w:type="auto"/>
            <w:tcBorders>
              <w:top w:val="single" w:sz="4" w:space="0" w:color="auto"/>
            </w:tcBorders>
            <w:shd w:val="clear" w:color="auto" w:fill="FFE38B"/>
          </w:tcPr>
          <w:p w14:paraId="10BED52C"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Naţional/ Bazin</w:t>
            </w:r>
          </w:p>
        </w:tc>
      </w:tr>
      <w:tr w:rsidR="00324C84" w:rsidRPr="00680E63" w14:paraId="050709E8" w14:textId="77777777" w:rsidTr="002B452F">
        <w:trPr>
          <w:cantSplit/>
          <w:trHeight w:val="3347"/>
          <w:jc w:val="center"/>
        </w:trPr>
        <w:tc>
          <w:tcPr>
            <w:tcW w:w="0" w:type="auto"/>
            <w:vMerge w:val="restart"/>
            <w:tcBorders>
              <w:top w:val="single" w:sz="4" w:space="0" w:color="auto"/>
            </w:tcBorders>
            <w:shd w:val="clear" w:color="auto" w:fill="FFE38B"/>
          </w:tcPr>
          <w:p w14:paraId="40A42733" w14:textId="77777777" w:rsidR="00324C84" w:rsidRPr="00680E63" w:rsidRDefault="00324C84" w:rsidP="002B452F">
            <w:pPr>
              <w:spacing w:before="0" w:after="0" w:line="240" w:lineRule="auto"/>
              <w:rPr>
                <w:rFonts w:cstheme="majorHAnsi"/>
                <w:b/>
                <w:bCs/>
                <w:i/>
                <w:iCs/>
                <w:sz w:val="18"/>
                <w:szCs w:val="18"/>
                <w:lang w:val="es-BO"/>
              </w:rPr>
            </w:pPr>
            <w:proofErr w:type="spellStart"/>
            <w:r w:rsidRPr="00680E63">
              <w:rPr>
                <w:rFonts w:cstheme="majorHAnsi"/>
                <w:b/>
                <w:bCs/>
                <w:i/>
                <w:iCs/>
                <w:sz w:val="18"/>
                <w:szCs w:val="18"/>
                <w:lang w:val="es-BO"/>
              </w:rPr>
              <w:t>Diminuare</w:t>
            </w:r>
            <w:proofErr w:type="spellEnd"/>
            <w:r w:rsidRPr="00680E63">
              <w:rPr>
                <w:rFonts w:cstheme="majorHAnsi"/>
                <w:b/>
                <w:bCs/>
                <w:i/>
                <w:iCs/>
                <w:sz w:val="18"/>
                <w:szCs w:val="18"/>
                <w:lang w:val="es-BO"/>
              </w:rPr>
              <w:t>,</w:t>
            </w:r>
            <w:r w:rsidRPr="00680E63">
              <w:rPr>
                <w:rFonts w:cstheme="majorHAnsi"/>
                <w:b/>
                <w:bCs/>
                <w:sz w:val="18"/>
                <w:szCs w:val="18"/>
                <w:lang w:val="es-BO"/>
              </w:rPr>
              <w:t xml:space="preserve"> </w:t>
            </w:r>
            <w:proofErr w:type="spellStart"/>
            <w:r w:rsidRPr="00680E63">
              <w:rPr>
                <w:rFonts w:cstheme="majorHAnsi"/>
                <w:b/>
                <w:bCs/>
                <w:sz w:val="18"/>
                <w:szCs w:val="18"/>
                <w:lang w:val="es-BO"/>
              </w:rPr>
              <w:t>Masuri</w:t>
            </w:r>
            <w:proofErr w:type="spellEnd"/>
            <w:r w:rsidRPr="00680E63">
              <w:rPr>
                <w:rFonts w:cstheme="majorHAnsi"/>
                <w:b/>
                <w:bCs/>
                <w:sz w:val="18"/>
                <w:szCs w:val="18"/>
                <w:lang w:val="es-BO"/>
              </w:rPr>
              <w:t xml:space="preserve"> de adaptare a </w:t>
            </w:r>
            <w:proofErr w:type="spellStart"/>
            <w:r w:rsidRPr="00680E63">
              <w:rPr>
                <w:rFonts w:cstheme="majorHAnsi"/>
                <w:b/>
                <w:bCs/>
                <w:sz w:val="18"/>
                <w:szCs w:val="18"/>
                <w:lang w:val="es-BO"/>
              </w:rPr>
              <w:t>receptorilor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pentru</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reducerea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consecințele</w:t>
            </w:r>
            <w:proofErr w:type="spellEnd"/>
            <w:r w:rsidRPr="00680E63">
              <w:rPr>
                <w:rFonts w:cstheme="majorHAnsi"/>
                <w:b/>
                <w:bCs/>
                <w:sz w:val="18"/>
                <w:szCs w:val="18"/>
                <w:lang w:val="es-BO"/>
              </w:rPr>
              <w:t xml:space="preserve"> adverse </w:t>
            </w:r>
            <w:proofErr w:type="spellStart"/>
            <w:r w:rsidRPr="00680E63">
              <w:rPr>
                <w:rFonts w:cstheme="majorHAnsi"/>
                <w:b/>
                <w:bCs/>
                <w:sz w:val="18"/>
                <w:szCs w:val="18"/>
                <w:lang w:val="es-BO"/>
              </w:rPr>
              <w:t>provocate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inundatii</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asupra</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clădirilor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rețelelor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publice</w:t>
            </w:r>
            <w:proofErr w:type="spellEnd"/>
            <w:r w:rsidRPr="00680E63">
              <w:rPr>
                <w:rFonts w:cstheme="majorHAnsi"/>
                <w:b/>
                <w:bCs/>
                <w:sz w:val="18"/>
                <w:szCs w:val="18"/>
                <w:lang w:val="es-BO"/>
              </w:rPr>
              <w:t xml:space="preserve"> de </w:t>
            </w:r>
            <w:proofErr w:type="spellStart"/>
            <w:r w:rsidRPr="00680E63">
              <w:rPr>
                <w:rFonts w:cstheme="majorHAnsi"/>
                <w:b/>
                <w:bCs/>
                <w:sz w:val="18"/>
                <w:szCs w:val="18"/>
                <w:lang w:val="es-BO"/>
              </w:rPr>
              <w:t>utilitati</w:t>
            </w:r>
            <w:proofErr w:type="spellEnd"/>
            <w:r w:rsidRPr="00680E63">
              <w:rPr>
                <w:rFonts w:cstheme="majorHAnsi"/>
                <w:b/>
                <w:bCs/>
                <w:sz w:val="18"/>
                <w:szCs w:val="18"/>
                <w:lang w:val="es-BO"/>
              </w:rPr>
              <w:t>, etc</w:t>
            </w:r>
            <w:r w:rsidRPr="00680E63">
              <w:rPr>
                <w:rFonts w:cstheme="majorHAnsi"/>
                <w:sz w:val="18"/>
                <w:szCs w:val="18"/>
                <w:lang w:val="es-BO"/>
              </w:rPr>
              <w:t>.</w:t>
            </w:r>
          </w:p>
        </w:tc>
        <w:tc>
          <w:tcPr>
            <w:tcW w:w="0" w:type="auto"/>
            <w:tcBorders>
              <w:top w:val="single" w:sz="4" w:space="0" w:color="auto"/>
            </w:tcBorders>
            <w:shd w:val="clear" w:color="auto" w:fill="FFE38B"/>
          </w:tcPr>
          <w:p w14:paraId="7480AC6F"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07642786" w14:textId="77777777" w:rsidR="00324C84" w:rsidRPr="00680E63" w:rsidRDefault="00324C84" w:rsidP="002B452F">
            <w:pPr>
              <w:spacing w:before="0" w:after="0" w:line="240" w:lineRule="auto"/>
              <w:rPr>
                <w:rFonts w:cstheme="majorHAnsi"/>
                <w:b/>
                <w:bCs/>
                <w:sz w:val="18"/>
                <w:szCs w:val="18"/>
                <w:lang w:val="ro-RO" w:eastAsia="ro-RO"/>
              </w:rPr>
            </w:pPr>
            <w:r w:rsidRPr="00680E63">
              <w:rPr>
                <w:rFonts w:cstheme="majorHAnsi"/>
                <w:sz w:val="18"/>
                <w:szCs w:val="18"/>
                <w:lang w:val="ro-RO"/>
              </w:rPr>
              <w:t>M23-RO5</w:t>
            </w:r>
          </w:p>
        </w:tc>
        <w:tc>
          <w:tcPr>
            <w:tcW w:w="7821" w:type="dxa"/>
            <w:tcBorders>
              <w:top w:val="single" w:sz="4" w:space="0" w:color="auto"/>
            </w:tcBorders>
            <w:shd w:val="clear" w:color="auto" w:fill="FFE38B"/>
          </w:tcPr>
          <w:p w14:paraId="284CE346"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Creşterea rezilienţei construcţiilor și a lucrărilor de infrastructură aflate în zone inundabile, cu identificarea soluţiilor juridice și a surselor de finanţare</w:t>
            </w:r>
          </w:p>
          <w:p w14:paraId="28B7B29F" w14:textId="77777777" w:rsidR="00324C84" w:rsidRPr="00680E63" w:rsidRDefault="00324C84"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Exemple</w:t>
            </w:r>
            <w:proofErr w:type="spellEnd"/>
            <w:r w:rsidRPr="00680E63">
              <w:rPr>
                <w:rFonts w:cstheme="majorHAnsi"/>
                <w:i/>
                <w:iCs/>
                <w:sz w:val="18"/>
                <w:szCs w:val="18"/>
                <w:lang w:val="es-BO"/>
              </w:rPr>
              <w:t xml:space="preserve"> de </w:t>
            </w:r>
            <w:proofErr w:type="spellStart"/>
            <w:r w:rsidRPr="00680E63">
              <w:rPr>
                <w:rFonts w:cstheme="majorHAnsi"/>
                <w:i/>
                <w:iCs/>
                <w:sz w:val="18"/>
                <w:szCs w:val="18"/>
                <w:lang w:val="es-BO"/>
              </w:rPr>
              <w:t>masuri</w:t>
            </w:r>
            <w:proofErr w:type="spellEnd"/>
            <w:r w:rsidRPr="00680E63">
              <w:rPr>
                <w:rFonts w:cstheme="majorHAnsi"/>
                <w:i/>
                <w:iCs/>
                <w:sz w:val="18"/>
                <w:szCs w:val="18"/>
                <w:lang w:val="es-BO"/>
              </w:rPr>
              <w:t xml:space="preserve"> de adaptare a </w:t>
            </w:r>
            <w:proofErr w:type="spellStart"/>
            <w:r w:rsidRPr="00680E63">
              <w:rPr>
                <w:rFonts w:cstheme="majorHAnsi"/>
                <w:i/>
                <w:iCs/>
                <w:sz w:val="18"/>
                <w:szCs w:val="18"/>
                <w:lang w:val="es-BO"/>
              </w:rPr>
              <w:t>constructiilor</w:t>
            </w:r>
            <w:proofErr w:type="spellEnd"/>
            <w:r w:rsidRPr="00680E63">
              <w:rPr>
                <w:rFonts w:cstheme="majorHAnsi"/>
                <w:i/>
                <w:iCs/>
                <w:sz w:val="18"/>
                <w:szCs w:val="18"/>
                <w:lang w:val="es-BO"/>
              </w:rPr>
              <w:t xml:space="preserve"> </w:t>
            </w:r>
            <w:r w:rsidRPr="00680E63">
              <w:rPr>
                <w:rFonts w:cstheme="majorHAnsi"/>
                <w:i/>
                <w:iCs/>
                <w:sz w:val="18"/>
                <w:szCs w:val="18"/>
                <w:lang w:val="ro-RO"/>
              </w:rPr>
              <w:t>existente in zonele inundabile</w:t>
            </w:r>
          </w:p>
          <w:p w14:paraId="2A4C4E76" w14:textId="77777777" w:rsidR="00324C84" w:rsidRPr="00680E63" w:rsidRDefault="00324C84"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interiorul proprietatii</w:t>
            </w:r>
          </w:p>
          <w:p w14:paraId="4C6AD065" w14:textId="77777777" w:rsidR="00324C84" w:rsidRPr="00680E63"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Evitarea inundării (</w:t>
            </w:r>
            <w:r w:rsidRPr="00680E63">
              <w:rPr>
                <w:rFonts w:cstheme="majorHAnsi"/>
                <w:i/>
                <w:iCs/>
                <w:sz w:val="18"/>
                <w:szCs w:val="18"/>
                <w:lang w:val="ro-RO"/>
              </w:rPr>
              <w:t>avoidance technology</w:t>
            </w:r>
            <w:r w:rsidRPr="00680E63">
              <w:rPr>
                <w:rFonts w:cstheme="majorHAnsi"/>
                <w:sz w:val="18"/>
                <w:szCs w:val="18"/>
                <w:lang w:val="ro-RO"/>
              </w:rPr>
              <w:t>) - Supraînălțarea construcției;</w:t>
            </w:r>
          </w:p>
          <w:p w14:paraId="38C99021" w14:textId="77777777" w:rsidR="00324C84" w:rsidRPr="00680E63"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 xml:space="preserve">Inundare </w:t>
            </w:r>
            <w:r w:rsidRPr="00680E63">
              <w:rPr>
                <w:rFonts w:cstheme="majorHAnsi"/>
                <w:i/>
                <w:iCs/>
                <w:sz w:val="18"/>
                <w:szCs w:val="18"/>
                <w:lang w:val="ro-RO"/>
              </w:rPr>
              <w:t>controlată / acceptată</w:t>
            </w:r>
            <w:r w:rsidRPr="00680E63">
              <w:rPr>
                <w:rFonts w:cstheme="majorHAnsi"/>
                <w:sz w:val="18"/>
                <w:szCs w:val="18"/>
                <w:lang w:val="ro-RO"/>
              </w:rPr>
              <w:t xml:space="preserve">  (</w:t>
            </w:r>
            <w:r w:rsidRPr="00680E63">
              <w:rPr>
                <w:rFonts w:cstheme="majorHAnsi"/>
                <w:i/>
                <w:iCs/>
                <w:sz w:val="18"/>
                <w:szCs w:val="18"/>
                <w:lang w:val="ro-RO"/>
              </w:rPr>
              <w:t>wet floodproofing</w:t>
            </w:r>
            <w:r w:rsidRPr="00680E63">
              <w:rPr>
                <w:rFonts w:cstheme="majorHAnsi"/>
                <w:sz w:val="18"/>
                <w:szCs w:val="18"/>
                <w:lang w:val="ro-RO"/>
              </w:rPr>
              <w:t>) - materialele de construcţii trebuie să fie rezistente la apă și toate utilităţile trebuie să se afle deasupra cotei de proiectare la inundaţii (măsura nu se aplică în cazul viiturilor caracterizate de adâncimi mari și viteze mari ale apei)</w:t>
            </w:r>
          </w:p>
          <w:p w14:paraId="27AB08DF" w14:textId="77777777" w:rsidR="00324C84" w:rsidRPr="00680E63"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Impermeabilizarea construcției (</w:t>
            </w:r>
            <w:r w:rsidRPr="00680E63">
              <w:rPr>
                <w:rFonts w:cstheme="majorHAnsi"/>
                <w:i/>
                <w:iCs/>
                <w:sz w:val="18"/>
                <w:szCs w:val="18"/>
                <w:lang w:val="ro-RO"/>
              </w:rPr>
              <w:t>dry floodproofing</w:t>
            </w:r>
            <w:r w:rsidRPr="00680E63">
              <w:rPr>
                <w:rFonts w:cstheme="majorHAnsi"/>
                <w:sz w:val="18"/>
                <w:szCs w:val="18"/>
                <w:lang w:val="ro-RO"/>
              </w:rPr>
              <w:t>) -blocarea intrării apei în subsol și etanşarea clădirii (cu folii impermeabile sau alte materiale prin care să se evite intrarea apei în locuinţă) şi este aplicabilă în zonele caracterizate de adâncime mică şi viteză redusă a apei, în caz de inundare</w:t>
            </w:r>
          </w:p>
          <w:p w14:paraId="67802668" w14:textId="77777777" w:rsidR="00324C84" w:rsidRPr="00680E63" w:rsidRDefault="00324C84" w:rsidP="002B452F">
            <w:pPr>
              <w:spacing w:before="0" w:after="0" w:line="240" w:lineRule="auto"/>
              <w:rPr>
                <w:rFonts w:cstheme="majorHAnsi"/>
                <w:i/>
                <w:iCs/>
                <w:sz w:val="18"/>
                <w:szCs w:val="18"/>
                <w:lang w:val="it-IT"/>
              </w:rPr>
            </w:pPr>
            <w:r w:rsidRPr="00680E63">
              <w:rPr>
                <w:rFonts w:cstheme="majorHAnsi"/>
                <w:sz w:val="18"/>
                <w:szCs w:val="18"/>
                <w:lang w:val="it-IT"/>
              </w:rPr>
              <w:t>Masuri de preventie in exteriorul proprietatii</w:t>
            </w:r>
          </w:p>
          <w:p w14:paraId="3A4E43FD" w14:textId="77777777" w:rsidR="00324C84" w:rsidRPr="00680E63" w:rsidRDefault="00324C84" w:rsidP="00324C84">
            <w:pPr>
              <w:pStyle w:val="ListParagraph"/>
              <w:numPr>
                <w:ilvl w:val="0"/>
                <w:numId w:val="37"/>
              </w:numPr>
              <w:suppressAutoHyphens w:val="0"/>
              <w:autoSpaceDN/>
              <w:spacing w:before="0" w:after="0" w:line="240" w:lineRule="auto"/>
              <w:ind w:left="256" w:hanging="283"/>
              <w:contextualSpacing w:val="0"/>
              <w:textAlignment w:val="auto"/>
              <w:rPr>
                <w:rFonts w:cstheme="majorHAnsi"/>
                <w:sz w:val="18"/>
                <w:szCs w:val="18"/>
                <w:lang w:val="ro-RO"/>
              </w:rPr>
            </w:pPr>
            <w:r w:rsidRPr="00680E63">
              <w:rPr>
                <w:rFonts w:cstheme="majorHAnsi"/>
                <w:sz w:val="18"/>
                <w:szCs w:val="18"/>
                <w:lang w:val="ro-RO"/>
              </w:rPr>
              <w:t>Bariere de protecție (</w:t>
            </w:r>
            <w:r w:rsidRPr="00680E63">
              <w:rPr>
                <w:rFonts w:cstheme="majorHAnsi"/>
                <w:i/>
                <w:iCs/>
                <w:sz w:val="18"/>
                <w:szCs w:val="18"/>
                <w:lang w:val="ro-RO" w:eastAsia="ro-RO"/>
              </w:rPr>
              <w:t xml:space="preserve">Berms/Local Levees and Floodwalls) - </w:t>
            </w:r>
            <w:r w:rsidRPr="00680E63">
              <w:rPr>
                <w:rFonts w:cstheme="majorHAnsi"/>
                <w:sz w:val="18"/>
                <w:szCs w:val="18"/>
                <w:lang w:val="ro-RO" w:eastAsia="ro-RO"/>
              </w:rPr>
              <w:t>structuri inelare de înălţime redusă ce pot fi plasate în jurul unei singure construcţii sau a unui grup redus de construcţii (trebuie să includă și sisteme de drenaj și evacuare a apei din incinta protejată</w:t>
            </w:r>
          </w:p>
          <w:p w14:paraId="67932370" w14:textId="77777777" w:rsidR="00324C84" w:rsidRPr="00680E63" w:rsidRDefault="00324C84" w:rsidP="002B452F">
            <w:pPr>
              <w:spacing w:before="0" w:after="0" w:line="240" w:lineRule="auto"/>
              <w:ind w:left="616"/>
              <w:rPr>
                <w:rFonts w:cstheme="majorHAnsi"/>
                <w:sz w:val="18"/>
                <w:szCs w:val="18"/>
                <w:lang w:val="es-BO"/>
              </w:rPr>
            </w:pPr>
            <w:proofErr w:type="spellStart"/>
            <w:r w:rsidRPr="00680E63">
              <w:rPr>
                <w:rFonts w:cstheme="majorHAnsi"/>
                <w:sz w:val="18"/>
                <w:szCs w:val="18"/>
                <w:lang w:val="es-BO"/>
              </w:rPr>
              <w:t>Bariere</w:t>
            </w:r>
            <w:proofErr w:type="spellEnd"/>
            <w:r w:rsidRPr="00680E63">
              <w:rPr>
                <w:rFonts w:cstheme="majorHAnsi"/>
                <w:sz w:val="18"/>
                <w:szCs w:val="18"/>
                <w:lang w:val="es-BO"/>
              </w:rPr>
              <w:t xml:space="preserve"> de </w:t>
            </w:r>
            <w:proofErr w:type="spellStart"/>
            <w:r w:rsidRPr="00680E63">
              <w:rPr>
                <w:rFonts w:cstheme="majorHAnsi"/>
                <w:sz w:val="18"/>
                <w:szCs w:val="18"/>
                <w:lang w:val="es-BO"/>
              </w:rPr>
              <w:t>protecție</w:t>
            </w:r>
            <w:proofErr w:type="spellEnd"/>
            <w:r w:rsidRPr="00680E63">
              <w:rPr>
                <w:rFonts w:cstheme="majorHAnsi"/>
                <w:sz w:val="18"/>
                <w:szCs w:val="18"/>
                <w:lang w:val="es-BO"/>
              </w:rPr>
              <w:t xml:space="preserve"> </w:t>
            </w:r>
            <w:proofErr w:type="spellStart"/>
            <w:r w:rsidRPr="00680E63">
              <w:rPr>
                <w:rFonts w:cstheme="majorHAnsi"/>
                <w:sz w:val="18"/>
                <w:szCs w:val="18"/>
                <w:lang w:val="es-BO"/>
              </w:rPr>
              <w:t>temporare</w:t>
            </w:r>
            <w:proofErr w:type="spellEnd"/>
            <w:r w:rsidRPr="00680E63">
              <w:rPr>
                <w:rFonts w:cstheme="majorHAnsi"/>
                <w:sz w:val="18"/>
                <w:szCs w:val="18"/>
                <w:lang w:val="es-BO"/>
              </w:rPr>
              <w:t xml:space="preserve"> - </w:t>
            </w:r>
            <w:proofErr w:type="spellStart"/>
            <w:r w:rsidRPr="00680E63">
              <w:rPr>
                <w:rFonts w:cstheme="majorHAnsi"/>
                <w:sz w:val="18"/>
                <w:szCs w:val="18"/>
                <w:lang w:val="es-BO"/>
              </w:rPr>
              <w:t>construirea</w:t>
            </w:r>
            <w:proofErr w:type="spellEnd"/>
            <w:r w:rsidRPr="00680E63">
              <w:rPr>
                <w:rFonts w:cstheme="majorHAnsi"/>
                <w:sz w:val="18"/>
                <w:szCs w:val="18"/>
                <w:lang w:val="es-BO"/>
              </w:rPr>
              <w:t xml:space="preserve"> de </w:t>
            </w:r>
            <w:proofErr w:type="spellStart"/>
            <w:r w:rsidRPr="00680E63">
              <w:rPr>
                <w:rFonts w:cstheme="majorHAnsi"/>
                <w:sz w:val="18"/>
                <w:szCs w:val="18"/>
                <w:lang w:val="es-BO"/>
              </w:rPr>
              <w:t>parapeți</w:t>
            </w:r>
            <w:proofErr w:type="spellEnd"/>
            <w:r w:rsidRPr="00680E63">
              <w:rPr>
                <w:rFonts w:cstheme="majorHAnsi"/>
                <w:sz w:val="18"/>
                <w:szCs w:val="18"/>
                <w:lang w:val="es-BO"/>
              </w:rPr>
              <w:t xml:space="preserve"> </w:t>
            </w:r>
            <w:proofErr w:type="spellStart"/>
            <w:r w:rsidRPr="00680E63">
              <w:rPr>
                <w:rFonts w:cstheme="majorHAnsi"/>
                <w:sz w:val="18"/>
                <w:szCs w:val="18"/>
                <w:lang w:val="es-BO"/>
              </w:rPr>
              <w:t>mobili</w:t>
            </w:r>
            <w:proofErr w:type="spellEnd"/>
            <w:r w:rsidRPr="00680E63">
              <w:rPr>
                <w:rFonts w:cstheme="majorHAnsi"/>
                <w:sz w:val="18"/>
                <w:szCs w:val="18"/>
                <w:lang w:val="es-BO"/>
              </w:rPr>
              <w:t>;</w:t>
            </w:r>
          </w:p>
          <w:p w14:paraId="12C37A6C" w14:textId="77777777" w:rsidR="00324C84" w:rsidRPr="00680E63" w:rsidRDefault="00324C84" w:rsidP="002B452F">
            <w:pPr>
              <w:spacing w:before="0" w:after="0" w:line="240" w:lineRule="auto"/>
              <w:ind w:left="616"/>
              <w:rPr>
                <w:rFonts w:cstheme="majorHAnsi"/>
                <w:sz w:val="18"/>
                <w:szCs w:val="18"/>
                <w:lang w:val="ro-RO"/>
              </w:rPr>
            </w:pPr>
            <w:r w:rsidRPr="0004248E">
              <w:rPr>
                <w:rFonts w:cstheme="majorHAnsi"/>
                <w:sz w:val="18"/>
                <w:szCs w:val="18"/>
                <w:lang w:val="ro-RO"/>
              </w:rPr>
              <w:t>Bariere de protecție permanente -construirea de parapeți ficși, diguri locale/ziduri de protecție împotriva inundațiilor</w:t>
            </w:r>
          </w:p>
        </w:tc>
        <w:tc>
          <w:tcPr>
            <w:tcW w:w="0" w:type="auto"/>
            <w:tcBorders>
              <w:top w:val="single" w:sz="4" w:space="0" w:color="auto"/>
            </w:tcBorders>
            <w:shd w:val="clear" w:color="auto" w:fill="FFE38B"/>
          </w:tcPr>
          <w:p w14:paraId="703C48F0" w14:textId="77777777" w:rsidR="00324C84" w:rsidRPr="00680E63" w:rsidRDefault="00324C84"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53C718DF" w14:textId="77777777" w:rsidR="00324C84" w:rsidRPr="00680E63" w:rsidRDefault="00324C84" w:rsidP="002B452F">
            <w:pPr>
              <w:pStyle w:val="ListParagraph"/>
              <w:spacing w:before="0" w:after="0" w:line="240" w:lineRule="auto"/>
              <w:ind w:left="0"/>
              <w:contextualSpacing w:val="0"/>
              <w:rPr>
                <w:rFonts w:cstheme="majorHAnsi"/>
                <w:sz w:val="18"/>
                <w:szCs w:val="18"/>
                <w:lang w:val="ro-RO" w:eastAsia="ro-RO"/>
              </w:rPr>
            </w:pPr>
            <w:r w:rsidRPr="00680E63">
              <w:rPr>
                <w:rFonts w:cstheme="majorHAnsi"/>
                <w:bCs/>
                <w:sz w:val="18"/>
                <w:szCs w:val="18"/>
                <w:lang w:val="it-IT"/>
              </w:rPr>
              <w:t>I.S.C., Autorităƫi locale, C.J.</w:t>
            </w:r>
          </w:p>
        </w:tc>
        <w:tc>
          <w:tcPr>
            <w:tcW w:w="0" w:type="auto"/>
            <w:tcBorders>
              <w:top w:val="single" w:sz="4" w:space="0" w:color="auto"/>
            </w:tcBorders>
            <w:shd w:val="clear" w:color="auto" w:fill="FFE38B"/>
          </w:tcPr>
          <w:p w14:paraId="1811FC41" w14:textId="77777777" w:rsidR="00324C84" w:rsidRPr="00680E63" w:rsidRDefault="00324C84" w:rsidP="002B452F">
            <w:pPr>
              <w:pStyle w:val="ListParagraph"/>
              <w:spacing w:before="0" w:after="0" w:line="240" w:lineRule="auto"/>
              <w:ind w:left="6"/>
              <w:contextualSpacing w:val="0"/>
              <w:jc w:val="center"/>
              <w:rPr>
                <w:rFonts w:cstheme="majorHAnsi"/>
                <w:sz w:val="18"/>
                <w:szCs w:val="18"/>
                <w:lang w:val="ro-RO"/>
              </w:rPr>
            </w:pPr>
            <w:r w:rsidRPr="00680E63">
              <w:rPr>
                <w:rFonts w:cstheme="majorHAnsi"/>
                <w:bCs/>
                <w:sz w:val="18"/>
                <w:szCs w:val="18"/>
                <w:lang w:val="ro-RO"/>
              </w:rPr>
              <w:t>Naţional</w:t>
            </w:r>
            <w:r w:rsidRPr="00680E63">
              <w:rPr>
                <w:rFonts w:cstheme="majorHAnsi"/>
                <w:sz w:val="18"/>
                <w:szCs w:val="18"/>
                <w:lang w:val="ro-RO"/>
              </w:rPr>
              <w:t xml:space="preserve"> </w:t>
            </w:r>
            <w:r w:rsidRPr="00680E63">
              <w:rPr>
                <w:rFonts w:cstheme="majorHAnsi"/>
                <w:sz w:val="18"/>
                <w:szCs w:val="18"/>
                <w:lang w:val="ro-RO" w:eastAsia="ro-RO"/>
              </w:rPr>
              <w:t>/ Localitate</w:t>
            </w:r>
          </w:p>
        </w:tc>
      </w:tr>
      <w:tr w:rsidR="00324C84" w:rsidRPr="00680E63" w14:paraId="0907D752" w14:textId="77777777" w:rsidTr="002B452F">
        <w:trPr>
          <w:cantSplit/>
          <w:jc w:val="center"/>
        </w:trPr>
        <w:tc>
          <w:tcPr>
            <w:tcW w:w="0" w:type="auto"/>
            <w:vMerge/>
          </w:tcPr>
          <w:p w14:paraId="7A13B6E9" w14:textId="77777777" w:rsidR="00324C84" w:rsidRPr="00680E63" w:rsidRDefault="00324C84" w:rsidP="002B452F">
            <w:pPr>
              <w:spacing w:before="0" w:after="0" w:line="240" w:lineRule="auto"/>
              <w:rPr>
                <w:rFonts w:cstheme="majorHAnsi"/>
                <w:sz w:val="18"/>
                <w:szCs w:val="18"/>
                <w:lang w:val="en-GB"/>
              </w:rPr>
            </w:pPr>
          </w:p>
        </w:tc>
        <w:tc>
          <w:tcPr>
            <w:tcW w:w="0" w:type="auto"/>
            <w:tcBorders>
              <w:top w:val="single" w:sz="4" w:space="0" w:color="auto"/>
            </w:tcBorders>
            <w:shd w:val="clear" w:color="auto" w:fill="FFE38B"/>
          </w:tcPr>
          <w:p w14:paraId="615CFA3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M23</w:t>
            </w:r>
          </w:p>
        </w:tc>
        <w:tc>
          <w:tcPr>
            <w:tcW w:w="1024" w:type="dxa"/>
            <w:tcBorders>
              <w:top w:val="single" w:sz="4" w:space="0" w:color="auto"/>
            </w:tcBorders>
            <w:shd w:val="clear" w:color="auto" w:fill="FFE38B"/>
          </w:tcPr>
          <w:p w14:paraId="46F8B7B9" w14:textId="77777777" w:rsidR="00324C84" w:rsidRPr="00680E63" w:rsidRDefault="00324C84" w:rsidP="002B452F">
            <w:pPr>
              <w:pStyle w:val="ListParagraph"/>
              <w:spacing w:before="0" w:after="0" w:line="240" w:lineRule="auto"/>
              <w:ind w:left="0"/>
              <w:contextualSpacing w:val="0"/>
              <w:jc w:val="center"/>
              <w:rPr>
                <w:rFonts w:cstheme="majorHAnsi"/>
                <w:b/>
                <w:bCs/>
                <w:sz w:val="18"/>
                <w:szCs w:val="18"/>
                <w:lang w:val="ro-RO" w:eastAsia="ro-RO"/>
              </w:rPr>
            </w:pPr>
            <w:r w:rsidRPr="00680E63">
              <w:rPr>
                <w:rFonts w:cstheme="majorHAnsi"/>
                <w:sz w:val="18"/>
                <w:szCs w:val="18"/>
                <w:lang w:val="ro-RO"/>
              </w:rPr>
              <w:t>M23-RO6</w:t>
            </w:r>
          </w:p>
        </w:tc>
        <w:tc>
          <w:tcPr>
            <w:tcW w:w="7821" w:type="dxa"/>
            <w:tcBorders>
              <w:top w:val="single" w:sz="4" w:space="0" w:color="auto"/>
            </w:tcBorders>
            <w:shd w:val="clear" w:color="auto" w:fill="FFE38B"/>
          </w:tcPr>
          <w:p w14:paraId="4EAD0B93" w14:textId="77777777" w:rsidR="00324C84" w:rsidRPr="00680E63" w:rsidRDefault="00324C84" w:rsidP="002B452F">
            <w:pPr>
              <w:autoSpaceDE w:val="0"/>
              <w:adjustRightInd w:val="0"/>
              <w:spacing w:before="0" w:after="0" w:line="240" w:lineRule="auto"/>
              <w:rPr>
                <w:rFonts w:cstheme="majorHAnsi"/>
                <w:sz w:val="18"/>
                <w:szCs w:val="18"/>
                <w:lang w:val="ro-RO"/>
              </w:rPr>
            </w:pPr>
            <w:r w:rsidRPr="00680E63">
              <w:rPr>
                <w:rFonts w:cstheme="majorHAnsi"/>
                <w:sz w:val="18"/>
                <w:szCs w:val="18"/>
                <w:lang w:val="ro-RO" w:eastAsia="ro-RO"/>
              </w:rPr>
              <w:t xml:space="preserve">Publicarea unor manuale / elaborare reglementari privind </w:t>
            </w:r>
            <w:r w:rsidRPr="00680E63">
              <w:rPr>
                <w:rFonts w:cstheme="majorHAnsi"/>
                <w:sz w:val="18"/>
                <w:szCs w:val="18"/>
                <w:lang w:val="ro-RO"/>
              </w:rPr>
              <w:t>masuri de adaptare a constructiilor existente in zonele inundabile / Ghiduri de imbunatatire a rezilientei populatiei la inundatii</w:t>
            </w:r>
          </w:p>
        </w:tc>
        <w:tc>
          <w:tcPr>
            <w:tcW w:w="0" w:type="auto"/>
            <w:tcBorders>
              <w:top w:val="single" w:sz="4" w:space="0" w:color="auto"/>
            </w:tcBorders>
            <w:shd w:val="clear" w:color="auto" w:fill="FFE38B"/>
          </w:tcPr>
          <w:p w14:paraId="5FA1D84C"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tcBorders>
            <w:shd w:val="clear" w:color="auto" w:fill="FFE38B"/>
          </w:tcPr>
          <w:p w14:paraId="5EF3C9E7"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
              </w:rPr>
              <w:t xml:space="preserve">M.D.L.P.A., </w:t>
            </w:r>
            <w:r w:rsidRPr="00680E63">
              <w:rPr>
                <w:rFonts w:cstheme="majorHAnsi"/>
                <w:sz w:val="18"/>
                <w:szCs w:val="18"/>
                <w:lang w:val="ro-RO"/>
              </w:rPr>
              <w:t xml:space="preserve">I.S.C., Autorități locale, C.J. </w:t>
            </w:r>
          </w:p>
        </w:tc>
        <w:tc>
          <w:tcPr>
            <w:tcW w:w="0" w:type="auto"/>
            <w:tcBorders>
              <w:top w:val="single" w:sz="4" w:space="0" w:color="auto"/>
            </w:tcBorders>
            <w:shd w:val="clear" w:color="auto" w:fill="FFE38B"/>
          </w:tcPr>
          <w:p w14:paraId="49958B25" w14:textId="77777777" w:rsidR="00324C84" w:rsidRPr="00680E63" w:rsidRDefault="00324C84" w:rsidP="002B452F">
            <w:pPr>
              <w:pStyle w:val="ListParagraph"/>
              <w:spacing w:before="0" w:after="0" w:line="240" w:lineRule="auto"/>
              <w:ind w:left="6"/>
              <w:contextualSpacing w:val="0"/>
              <w:jc w:val="center"/>
              <w:rPr>
                <w:rFonts w:cstheme="majorHAnsi"/>
                <w:sz w:val="18"/>
                <w:szCs w:val="18"/>
                <w:lang w:val="ro-RO" w:eastAsia="ro-RO"/>
              </w:rPr>
            </w:pPr>
            <w:r w:rsidRPr="00680E63">
              <w:rPr>
                <w:rFonts w:cstheme="majorHAnsi"/>
                <w:sz w:val="18"/>
                <w:szCs w:val="18"/>
                <w:lang w:val="ro-RO"/>
              </w:rPr>
              <w:t xml:space="preserve">Naţional </w:t>
            </w:r>
            <w:r w:rsidRPr="00680E63">
              <w:rPr>
                <w:rFonts w:cstheme="majorHAnsi"/>
                <w:sz w:val="18"/>
                <w:szCs w:val="18"/>
                <w:lang w:val="ro-RO" w:eastAsia="ro-RO"/>
              </w:rPr>
              <w:t>/ Localitate</w:t>
            </w:r>
          </w:p>
        </w:tc>
      </w:tr>
      <w:tr w:rsidR="00324C84" w:rsidRPr="00680E63" w14:paraId="6CCBF240" w14:textId="77777777" w:rsidTr="002B452F">
        <w:trPr>
          <w:cantSplit/>
          <w:trHeight w:val="70"/>
          <w:jc w:val="center"/>
        </w:trPr>
        <w:tc>
          <w:tcPr>
            <w:tcW w:w="0" w:type="auto"/>
            <w:vMerge w:val="restart"/>
            <w:tcBorders>
              <w:top w:val="single" w:sz="4" w:space="0" w:color="auto"/>
            </w:tcBorders>
            <w:shd w:val="clear" w:color="auto" w:fill="FFE38B"/>
          </w:tcPr>
          <w:p w14:paraId="0CDC2634" w14:textId="77777777" w:rsidR="00324C84" w:rsidRPr="00680E63" w:rsidRDefault="00324C84" w:rsidP="002B452F">
            <w:pPr>
              <w:spacing w:before="0" w:after="0" w:line="240" w:lineRule="auto"/>
              <w:rPr>
                <w:rFonts w:cstheme="majorHAnsi"/>
                <w:b/>
                <w:bCs/>
                <w:sz w:val="18"/>
                <w:szCs w:val="18"/>
                <w:lang w:val="it-IT"/>
              </w:rPr>
            </w:pPr>
            <w:r w:rsidRPr="00680E63">
              <w:rPr>
                <w:rFonts w:cstheme="majorHAnsi"/>
                <w:sz w:val="18"/>
                <w:szCs w:val="18"/>
                <w:lang w:val="it-IT"/>
              </w:rPr>
              <w:t>Alte m</w:t>
            </w:r>
            <w:r w:rsidRPr="00680E63">
              <w:rPr>
                <w:rFonts w:cstheme="majorHAnsi"/>
                <w:sz w:val="18"/>
                <w:szCs w:val="18"/>
                <w:lang w:val="ro-RO"/>
              </w:rPr>
              <w:t>a</w:t>
            </w:r>
            <w:r w:rsidRPr="00680E63">
              <w:rPr>
                <w:rFonts w:cstheme="majorHAnsi"/>
                <w:sz w:val="18"/>
                <w:szCs w:val="18"/>
                <w:lang w:val="it-IT"/>
              </w:rPr>
              <w:t xml:space="preserve">suri de imbunatatire a preventiei riscului la Inundatii - </w:t>
            </w:r>
            <w:r w:rsidRPr="00680E63">
              <w:rPr>
                <w:rFonts w:cstheme="majorHAnsi"/>
                <w:b/>
                <w:bCs/>
                <w:sz w:val="18"/>
                <w:szCs w:val="18"/>
                <w:lang w:val="it-IT"/>
              </w:rPr>
              <w:t>îmbunătățirea cadrului legislativ si institutional precum si a cunoștințelor cu privire la managementul riscului la inundații</w:t>
            </w:r>
          </w:p>
        </w:tc>
        <w:tc>
          <w:tcPr>
            <w:tcW w:w="0" w:type="auto"/>
            <w:tcBorders>
              <w:top w:val="single" w:sz="4" w:space="0" w:color="auto"/>
              <w:bottom w:val="single" w:sz="4" w:space="0" w:color="auto"/>
            </w:tcBorders>
            <w:shd w:val="clear" w:color="auto" w:fill="FFE38B"/>
          </w:tcPr>
          <w:p w14:paraId="74B26251"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7A72BDED" w14:textId="77777777" w:rsidR="00324C84" w:rsidRPr="00680E63" w:rsidRDefault="00324C84" w:rsidP="002B452F">
            <w:pPr>
              <w:spacing w:before="0" w:after="0" w:line="240" w:lineRule="auto"/>
              <w:jc w:val="center"/>
              <w:rPr>
                <w:rFonts w:cstheme="majorHAnsi"/>
                <w:b/>
                <w:bCs/>
                <w:i/>
                <w:iCs/>
                <w:sz w:val="18"/>
                <w:szCs w:val="18"/>
              </w:rPr>
            </w:pPr>
            <w:r w:rsidRPr="00680E63">
              <w:rPr>
                <w:rFonts w:cstheme="majorHAnsi"/>
                <w:sz w:val="18"/>
                <w:szCs w:val="18"/>
                <w:lang w:val="ro-RO"/>
              </w:rPr>
              <w:t>M24-RO7</w:t>
            </w:r>
          </w:p>
        </w:tc>
        <w:tc>
          <w:tcPr>
            <w:tcW w:w="7821" w:type="dxa"/>
            <w:tcBorders>
              <w:top w:val="single" w:sz="4" w:space="0" w:color="auto"/>
              <w:bottom w:val="single" w:sz="4" w:space="0" w:color="auto"/>
            </w:tcBorders>
            <w:shd w:val="clear" w:color="auto" w:fill="FFE38B"/>
          </w:tcPr>
          <w:p w14:paraId="1EED1AB8" w14:textId="77777777" w:rsidR="00324C84" w:rsidRPr="00680E63" w:rsidRDefault="00324C84" w:rsidP="002B452F">
            <w:pPr>
              <w:autoSpaceDE w:val="0"/>
              <w:adjustRightInd w:val="0"/>
              <w:spacing w:before="0" w:after="0" w:line="240" w:lineRule="auto"/>
              <w:rPr>
                <w:rFonts w:cstheme="majorHAnsi"/>
                <w:sz w:val="18"/>
                <w:szCs w:val="18"/>
                <w:lang w:val="en-GB"/>
              </w:rPr>
            </w:pPr>
            <w:proofErr w:type="spellStart"/>
            <w:r w:rsidRPr="00680E63">
              <w:rPr>
                <w:rFonts w:cstheme="majorHAnsi"/>
                <w:iCs/>
                <w:sz w:val="18"/>
                <w:szCs w:val="18"/>
                <w:lang w:val="en-GB"/>
              </w:rPr>
              <w:t>Elaborarea</w:t>
            </w:r>
            <w:proofErr w:type="spellEnd"/>
            <w:r w:rsidRPr="00680E63">
              <w:rPr>
                <w:rFonts w:cstheme="majorHAnsi"/>
                <w:iCs/>
                <w:sz w:val="18"/>
                <w:szCs w:val="18"/>
                <w:lang w:val="en-GB"/>
              </w:rPr>
              <w:t xml:space="preserve"> de </w:t>
            </w:r>
            <w:proofErr w:type="spellStart"/>
            <w:r w:rsidRPr="00680E63">
              <w:rPr>
                <w:rFonts w:cstheme="majorHAnsi"/>
                <w:iCs/>
                <w:sz w:val="18"/>
                <w:szCs w:val="18"/>
                <w:lang w:val="en-GB"/>
              </w:rPr>
              <w:t>studii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cunoștințelor</w:t>
            </w:r>
            <w:proofErr w:type="spellEnd"/>
            <w:r w:rsidRPr="00680E63">
              <w:rPr>
                <w:rFonts w:cstheme="majorHAnsi"/>
                <w:iCs/>
                <w:sz w:val="18"/>
                <w:szCs w:val="18"/>
                <w:lang w:val="en-GB"/>
              </w:rPr>
              <w:t xml:space="preserve"> cu </w:t>
            </w:r>
            <w:proofErr w:type="spellStart"/>
            <w:r w:rsidRPr="00680E63">
              <w:rPr>
                <w:rFonts w:cstheme="majorHAnsi"/>
                <w:iCs/>
                <w:sz w:val="18"/>
                <w:szCs w:val="18"/>
                <w:lang w:val="en-GB"/>
              </w:rPr>
              <w:t>privire</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managementul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Analize </w:t>
            </w:r>
            <w:proofErr w:type="spellStart"/>
            <w:r w:rsidRPr="00680E63">
              <w:rPr>
                <w:rFonts w:cstheme="majorHAnsi"/>
                <w:iCs/>
                <w:sz w:val="18"/>
                <w:szCs w:val="18"/>
                <w:lang w:val="en-GB"/>
              </w:rPr>
              <w:t>statistice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îmbunătățite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impactul</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schimbărilor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climatice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dezvoltarea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seturilor</w:t>
            </w:r>
            <w:proofErr w:type="spellEnd"/>
            <w:r w:rsidRPr="00680E63">
              <w:rPr>
                <w:rFonts w:cstheme="majorHAnsi"/>
                <w:iCs/>
                <w:sz w:val="18"/>
                <w:szCs w:val="18"/>
                <w:lang w:val="en-GB"/>
              </w:rPr>
              <w:t xml:space="preserve"> de date </w:t>
            </w:r>
            <w:proofErr w:type="spellStart"/>
            <w:r w:rsidRPr="00680E63">
              <w:rPr>
                <w:rFonts w:cstheme="majorHAnsi"/>
                <w:iCs/>
                <w:sz w:val="18"/>
                <w:szCs w:val="18"/>
                <w:lang w:val="en-GB"/>
              </w:rPr>
              <w:t>hidrologice</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suport</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pentru</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hidrologică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și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hidraulică</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modelarea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hidraulica</w:t>
            </w:r>
            <w:proofErr w:type="spellEnd"/>
            <w:r w:rsidRPr="00680E63">
              <w:rPr>
                <w:rFonts w:cstheme="majorHAnsi"/>
                <w:iCs/>
                <w:sz w:val="18"/>
                <w:szCs w:val="18"/>
                <w:lang w:val="en-GB"/>
              </w:rPr>
              <w:t xml:space="preserve"> a </w:t>
            </w:r>
            <w:proofErr w:type="spellStart"/>
            <w:r w:rsidRPr="00680E63">
              <w:rPr>
                <w:rFonts w:cstheme="majorHAnsi"/>
                <w:iCs/>
                <w:sz w:val="18"/>
                <w:szCs w:val="18"/>
                <w:lang w:val="en-GB"/>
              </w:rPr>
              <w:t>inundațiilor</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evaluarea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vulnerabilității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cartografierea</w:t>
            </w:r>
            <w:proofErr w:type="spellEnd"/>
            <w:r w:rsidRPr="00680E63">
              <w:rPr>
                <w:rFonts w:cstheme="majorHAnsi"/>
                <w:iCs/>
                <w:sz w:val="18"/>
                <w:szCs w:val="18"/>
                <w:lang w:val="en-GB"/>
              </w:rPr>
              <w:t xml:space="preserve"> </w:t>
            </w:r>
            <w:proofErr w:type="spellStart"/>
            <w:r w:rsidRPr="00680E63">
              <w:rPr>
                <w:rFonts w:cstheme="majorHAnsi"/>
                <w:iCs/>
                <w:sz w:val="18"/>
                <w:szCs w:val="18"/>
                <w:lang w:val="en-GB"/>
              </w:rPr>
              <w:t>riscului</w:t>
            </w:r>
            <w:proofErr w:type="spellEnd"/>
            <w:r w:rsidRPr="00680E63">
              <w:rPr>
                <w:rFonts w:cstheme="majorHAnsi"/>
                <w:iCs/>
                <w:sz w:val="18"/>
                <w:szCs w:val="18"/>
                <w:lang w:val="en-GB"/>
              </w:rPr>
              <w:t xml:space="preserve"> la </w:t>
            </w:r>
            <w:proofErr w:type="spellStart"/>
            <w:r w:rsidRPr="00680E63">
              <w:rPr>
                <w:rFonts w:cstheme="majorHAnsi"/>
                <w:iCs/>
                <w:sz w:val="18"/>
                <w:szCs w:val="18"/>
                <w:lang w:val="en-GB"/>
              </w:rPr>
              <w:t>inundații</w:t>
            </w:r>
            <w:proofErr w:type="spellEnd"/>
            <w:r w:rsidRPr="00680E63">
              <w:rPr>
                <w:rFonts w:cstheme="majorHAnsi"/>
                <w:iCs/>
                <w:sz w:val="18"/>
                <w:szCs w:val="18"/>
                <w:lang w:val="en-GB"/>
              </w:rPr>
              <w:t>, etc</w:t>
            </w:r>
            <w:r w:rsidRPr="00680E63">
              <w:rPr>
                <w:rFonts w:cstheme="majorHAnsi"/>
                <w:sz w:val="18"/>
                <w:szCs w:val="18"/>
                <w:lang w:val="en-GB"/>
              </w:rPr>
              <w:t>;</w:t>
            </w:r>
            <w:r w:rsidRPr="00680E63">
              <w:rPr>
                <w:rFonts w:cstheme="majorHAnsi"/>
                <w:iCs/>
                <w:sz w:val="18"/>
                <w:szCs w:val="18"/>
                <w:lang w:val="en-GB"/>
              </w:rPr>
              <w:t xml:space="preserve"> </w:t>
            </w:r>
            <w:proofErr w:type="spellStart"/>
            <w:r w:rsidRPr="00680E63">
              <w:rPr>
                <w:rFonts w:cstheme="majorHAnsi"/>
                <w:sz w:val="18"/>
                <w:szCs w:val="18"/>
                <w:lang w:val="en-GB"/>
              </w:rPr>
              <w:t>S</w:t>
            </w:r>
            <w:r w:rsidRPr="00680E63">
              <w:rPr>
                <w:rFonts w:eastAsiaTheme="minorHAnsi" w:cstheme="majorHAnsi"/>
                <w:sz w:val="18"/>
                <w:szCs w:val="18"/>
                <w:lang w:val="en-GB"/>
              </w:rPr>
              <w:t>tudii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ale </w:t>
            </w:r>
            <w:proofErr w:type="spellStart"/>
            <w:r w:rsidRPr="00680E63">
              <w:rPr>
                <w:rFonts w:eastAsiaTheme="minorHAnsi" w:cstheme="majorHAnsi"/>
                <w:iCs/>
                <w:sz w:val="18"/>
                <w:szCs w:val="18"/>
                <w:lang w:val="en-GB"/>
              </w:rPr>
              <w:t>viabilitatii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masurilor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structurale</w:t>
            </w:r>
            <w:proofErr w:type="spellEnd"/>
            <w:r w:rsidRPr="00680E63">
              <w:rPr>
                <w:rFonts w:eastAsiaTheme="minorHAnsi" w:cstheme="majorHAnsi"/>
                <w:iCs/>
                <w:sz w:val="18"/>
                <w:szCs w:val="18"/>
                <w:lang w:val="en-GB"/>
              </w:rPr>
              <w:t xml:space="preserve"> din </w:t>
            </w:r>
            <w:proofErr w:type="spellStart"/>
            <w:r w:rsidRPr="00680E63">
              <w:rPr>
                <w:rFonts w:eastAsiaTheme="minorHAnsi" w:cstheme="majorHAnsi"/>
                <w:iCs/>
                <w:sz w:val="18"/>
                <w:szCs w:val="18"/>
                <w:lang w:val="en-GB"/>
              </w:rPr>
              <w:t>perspectiva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impactului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asupra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mediului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activitatilor</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economice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sociale</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finalizarea</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unei</w:t>
            </w:r>
            <w:proofErr w:type="spellEnd"/>
            <w:r w:rsidRPr="00680E63">
              <w:rPr>
                <w:rFonts w:eastAsiaTheme="minorHAnsi" w:cstheme="majorHAnsi"/>
                <w:iCs/>
                <w:sz w:val="18"/>
                <w:szCs w:val="18"/>
                <w:lang w:val="en-GB"/>
              </w:rPr>
              <w:t xml:space="preserve"> </w:t>
            </w:r>
            <w:proofErr w:type="spellStart"/>
            <w:r w:rsidRPr="00680E63">
              <w:rPr>
                <w:rFonts w:eastAsiaTheme="minorHAnsi" w:cstheme="majorHAnsi"/>
                <w:iCs/>
                <w:sz w:val="18"/>
                <w:szCs w:val="18"/>
                <w:lang w:val="en-GB"/>
              </w:rPr>
              <w:t>analize</w:t>
            </w:r>
            <w:proofErr w:type="spellEnd"/>
            <w:r w:rsidRPr="00680E63">
              <w:rPr>
                <w:rFonts w:eastAsiaTheme="minorHAnsi" w:cstheme="majorHAnsi"/>
                <w:iCs/>
                <w:sz w:val="18"/>
                <w:szCs w:val="18"/>
                <w:lang w:val="en-GB"/>
              </w:rPr>
              <w:t xml:space="preserve"> de </w:t>
            </w:r>
            <w:proofErr w:type="spellStart"/>
            <w:r w:rsidRPr="00680E63">
              <w:rPr>
                <w:rFonts w:eastAsiaTheme="minorHAnsi" w:cstheme="majorHAnsi"/>
                <w:iCs/>
                <w:sz w:val="18"/>
                <w:szCs w:val="18"/>
                <w:lang w:val="en-GB"/>
              </w:rPr>
              <w:t>conformitate</w:t>
            </w:r>
            <w:proofErr w:type="spellEnd"/>
            <w:r w:rsidRPr="00680E63">
              <w:rPr>
                <w:rFonts w:eastAsiaTheme="minorHAnsi" w:cstheme="majorHAnsi"/>
                <w:iCs/>
                <w:sz w:val="18"/>
                <w:szCs w:val="18"/>
                <w:lang w:val="en-GB"/>
              </w:rPr>
              <w:t xml:space="preserve"> cu DCA</w:t>
            </w:r>
          </w:p>
        </w:tc>
        <w:tc>
          <w:tcPr>
            <w:tcW w:w="0" w:type="auto"/>
            <w:tcBorders>
              <w:top w:val="single" w:sz="4" w:space="0" w:color="auto"/>
              <w:bottom w:val="single" w:sz="4" w:space="0" w:color="auto"/>
            </w:tcBorders>
            <w:shd w:val="clear" w:color="auto" w:fill="FFE38B"/>
          </w:tcPr>
          <w:p w14:paraId="0926D4CC" w14:textId="77777777" w:rsidR="00324C84" w:rsidRPr="00680E63" w:rsidRDefault="00324C84"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31BE4251"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 xml:space="preserve">M.M.A.P., </w:t>
            </w:r>
            <w:r w:rsidRPr="00680E63">
              <w:rPr>
                <w:rFonts w:cstheme="majorHAnsi"/>
                <w:sz w:val="18"/>
                <w:szCs w:val="18"/>
                <w:lang w:val="ro"/>
              </w:rPr>
              <w:t xml:space="preserve">M.D.L.P.A., </w:t>
            </w:r>
            <w:r w:rsidRPr="00680E63">
              <w:rPr>
                <w:rFonts w:cstheme="majorHAnsi"/>
                <w:sz w:val="18"/>
                <w:szCs w:val="18"/>
                <w:lang w:val="ro-RO"/>
              </w:rPr>
              <w:t>M.A.I. (I.G.S.U.), A.N.A.R., M.A.D.R., M.T.I.C., Operatori regionali din sectorul serviciilor publice de alimentare cu apă și canalizare, C.J.</w:t>
            </w:r>
          </w:p>
        </w:tc>
        <w:tc>
          <w:tcPr>
            <w:tcW w:w="0" w:type="auto"/>
            <w:tcBorders>
              <w:top w:val="single" w:sz="4" w:space="0" w:color="auto"/>
              <w:bottom w:val="single" w:sz="4" w:space="0" w:color="auto"/>
            </w:tcBorders>
            <w:shd w:val="clear" w:color="auto" w:fill="FFE38B"/>
          </w:tcPr>
          <w:p w14:paraId="6B02FDB5"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324C84" w:rsidRPr="00680E63" w14:paraId="6F38E1EB" w14:textId="77777777" w:rsidTr="002B452F">
        <w:trPr>
          <w:cantSplit/>
          <w:jc w:val="center"/>
        </w:trPr>
        <w:tc>
          <w:tcPr>
            <w:tcW w:w="0" w:type="auto"/>
            <w:vMerge/>
            <w:tcBorders>
              <w:bottom w:val="single" w:sz="4" w:space="0" w:color="auto"/>
            </w:tcBorders>
          </w:tcPr>
          <w:p w14:paraId="671977DC" w14:textId="77777777" w:rsidR="00324C84" w:rsidRPr="00680E63" w:rsidRDefault="00324C84" w:rsidP="002B452F">
            <w:pPr>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FE38B"/>
          </w:tcPr>
          <w:p w14:paraId="57182171"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bottom w:val="single" w:sz="4" w:space="0" w:color="auto"/>
            </w:tcBorders>
            <w:shd w:val="clear" w:color="auto" w:fill="FFE38B"/>
          </w:tcPr>
          <w:p w14:paraId="53C7C2D1" w14:textId="77777777" w:rsidR="00324C84" w:rsidRPr="00680E63" w:rsidRDefault="00324C84" w:rsidP="002B452F">
            <w:pPr>
              <w:spacing w:before="0" w:after="0" w:line="240" w:lineRule="auto"/>
              <w:jc w:val="center"/>
              <w:rPr>
                <w:rFonts w:cstheme="majorHAnsi"/>
                <w:b/>
                <w:bCs/>
                <w:i/>
                <w:iCs/>
                <w:sz w:val="18"/>
                <w:szCs w:val="18"/>
              </w:rPr>
            </w:pPr>
            <w:r w:rsidRPr="00680E63">
              <w:rPr>
                <w:rFonts w:cstheme="majorHAnsi"/>
                <w:sz w:val="18"/>
                <w:szCs w:val="18"/>
                <w:lang w:val="ro-RO"/>
              </w:rPr>
              <w:t>M24-RO8</w:t>
            </w:r>
          </w:p>
        </w:tc>
        <w:tc>
          <w:tcPr>
            <w:tcW w:w="7821" w:type="dxa"/>
            <w:tcBorders>
              <w:top w:val="single" w:sz="4" w:space="0" w:color="auto"/>
              <w:bottom w:val="single" w:sz="4" w:space="0" w:color="auto"/>
            </w:tcBorders>
            <w:shd w:val="clear" w:color="auto" w:fill="FFE38B"/>
          </w:tcPr>
          <w:p w14:paraId="3189B2CE" w14:textId="77777777" w:rsidR="00324C84" w:rsidRPr="00680E63" w:rsidRDefault="00324C84"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Imbunatatire politici/strategii/ cadru legislativ in managementul inundatiilor</w:t>
            </w:r>
          </w:p>
        </w:tc>
        <w:tc>
          <w:tcPr>
            <w:tcW w:w="0" w:type="auto"/>
            <w:tcBorders>
              <w:top w:val="single" w:sz="4" w:space="0" w:color="auto"/>
              <w:bottom w:val="single" w:sz="4" w:space="0" w:color="auto"/>
            </w:tcBorders>
            <w:shd w:val="clear" w:color="auto" w:fill="FFE38B"/>
          </w:tcPr>
          <w:p w14:paraId="0A9D4B60" w14:textId="77777777" w:rsidR="00324C84" w:rsidRPr="00680E63" w:rsidRDefault="00324C84"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FE38B"/>
          </w:tcPr>
          <w:p w14:paraId="4F6160BD" w14:textId="553F4948" w:rsidR="00324C84" w:rsidRPr="00680E63" w:rsidRDefault="00324C84" w:rsidP="002B452F">
            <w:pPr>
              <w:spacing w:before="0" w:after="0" w:line="240" w:lineRule="auto"/>
              <w:rPr>
                <w:rFonts w:cstheme="majorHAnsi"/>
                <w:sz w:val="18"/>
                <w:szCs w:val="18"/>
              </w:rPr>
            </w:pPr>
            <w:r w:rsidRPr="00680E63">
              <w:rPr>
                <w:rFonts w:cstheme="majorHAnsi"/>
                <w:sz w:val="18"/>
                <w:szCs w:val="18"/>
                <w:lang w:val="ro-RO" w:eastAsia="ro-RO"/>
              </w:rPr>
              <w:t xml:space="preserve">M.M.A.P., M.A.I., M.F.E., </w:t>
            </w:r>
            <w:r w:rsidRPr="00680E63">
              <w:rPr>
                <w:rFonts w:cstheme="majorHAnsi"/>
                <w:sz w:val="18"/>
                <w:szCs w:val="18"/>
                <w:lang w:val="ro"/>
              </w:rPr>
              <w:t xml:space="preserve">M.D.L.P.A., </w:t>
            </w:r>
            <w:r w:rsidRPr="00680E63">
              <w:rPr>
                <w:rFonts w:cstheme="majorHAnsi"/>
                <w:sz w:val="18"/>
                <w:szCs w:val="18"/>
                <w:lang w:val="ro-RO" w:eastAsia="ro-RO"/>
              </w:rPr>
              <w:t>M.T.I.C., M.F.</w:t>
            </w:r>
          </w:p>
        </w:tc>
        <w:tc>
          <w:tcPr>
            <w:tcW w:w="0" w:type="auto"/>
            <w:tcBorders>
              <w:top w:val="single" w:sz="4" w:space="0" w:color="auto"/>
              <w:bottom w:val="single" w:sz="4" w:space="0" w:color="auto"/>
            </w:tcBorders>
            <w:shd w:val="clear" w:color="auto" w:fill="FFE38B"/>
          </w:tcPr>
          <w:p w14:paraId="65C91BB5"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sz w:val="18"/>
                <w:szCs w:val="18"/>
                <w:lang w:val="ro-RO"/>
              </w:rPr>
              <w:t>Naţional</w:t>
            </w:r>
          </w:p>
        </w:tc>
      </w:tr>
      <w:tr w:rsidR="00324C84" w:rsidRPr="00680E63" w14:paraId="78D44ADA" w14:textId="77777777" w:rsidTr="002B452F">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FFE38B"/>
          </w:tcPr>
          <w:p w14:paraId="743FD52D" w14:textId="77777777" w:rsidR="00324C84" w:rsidRPr="00680E63" w:rsidRDefault="00324C84" w:rsidP="002B452F">
            <w:pPr>
              <w:spacing w:before="0" w:after="0" w:line="240" w:lineRule="auto"/>
              <w:rPr>
                <w:rFonts w:cstheme="majorHAnsi"/>
                <w:b/>
                <w:bCs/>
                <w:sz w:val="18"/>
                <w:szCs w:val="18"/>
                <w:lang w:val="ro-RO"/>
              </w:rPr>
            </w:pPr>
            <w:r w:rsidRPr="00680E63">
              <w:rPr>
                <w:rFonts w:cstheme="majorHAnsi"/>
                <w:i/>
                <w:iCs/>
                <w:sz w:val="18"/>
                <w:szCs w:val="18"/>
                <w:lang w:val="it-IT"/>
              </w:rPr>
              <w:t>Alte masuri de imbunatatire a preventiei riscului la Inundatii</w:t>
            </w:r>
            <w:r w:rsidRPr="00680E63">
              <w:rPr>
                <w:rFonts w:cstheme="majorHAnsi"/>
                <w:sz w:val="18"/>
                <w:szCs w:val="18"/>
                <w:lang w:val="it-IT"/>
              </w:rPr>
              <w:t xml:space="preserve"> - </w:t>
            </w:r>
            <w:r w:rsidRPr="00680E63">
              <w:rPr>
                <w:rFonts w:cstheme="majorHAnsi"/>
                <w:b/>
                <w:bCs/>
                <w:iCs/>
                <w:sz w:val="18"/>
                <w:szCs w:val="18"/>
                <w:lang w:val="it-IT"/>
              </w:rPr>
              <w:t>Program de întreținere și conservare a cursurilor de ap</w:t>
            </w:r>
            <w:r w:rsidRPr="00680E63">
              <w:rPr>
                <w:rFonts w:cstheme="majorHAnsi"/>
                <w:b/>
                <w:bCs/>
                <w:iCs/>
                <w:sz w:val="18"/>
                <w:szCs w:val="18"/>
                <w:lang w:val="ro-RO"/>
              </w:rPr>
              <w:t>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4FE21343"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M24</w:t>
            </w:r>
          </w:p>
        </w:tc>
        <w:tc>
          <w:tcPr>
            <w:tcW w:w="1024" w:type="dxa"/>
            <w:tcBorders>
              <w:top w:val="single" w:sz="4" w:space="0" w:color="auto"/>
              <w:left w:val="single" w:sz="4" w:space="0" w:color="auto"/>
              <w:bottom w:val="single" w:sz="4" w:space="0" w:color="auto"/>
              <w:right w:val="single" w:sz="4" w:space="0" w:color="auto"/>
            </w:tcBorders>
            <w:shd w:val="clear" w:color="auto" w:fill="FFE38B"/>
          </w:tcPr>
          <w:p w14:paraId="2F09CB2E" w14:textId="77777777" w:rsidR="00324C84" w:rsidRPr="00680E63" w:rsidRDefault="00324C84" w:rsidP="002B452F">
            <w:pPr>
              <w:spacing w:before="0" w:after="0" w:line="240" w:lineRule="auto"/>
              <w:jc w:val="center"/>
              <w:rPr>
                <w:rFonts w:eastAsiaTheme="minorHAnsi" w:cstheme="majorHAnsi"/>
                <w:b/>
                <w:bCs/>
                <w:i/>
                <w:iCs/>
                <w:sz w:val="18"/>
                <w:szCs w:val="18"/>
                <w:lang w:val="en-GB"/>
              </w:rPr>
            </w:pPr>
            <w:r w:rsidRPr="00680E63">
              <w:rPr>
                <w:rFonts w:cstheme="majorHAnsi"/>
                <w:sz w:val="18"/>
                <w:szCs w:val="18"/>
                <w:lang w:val="ro-RO"/>
              </w:rPr>
              <w:t>M24-RO9</w:t>
            </w:r>
          </w:p>
        </w:tc>
        <w:tc>
          <w:tcPr>
            <w:tcW w:w="7821" w:type="dxa"/>
            <w:tcBorders>
              <w:top w:val="single" w:sz="4" w:space="0" w:color="auto"/>
              <w:left w:val="single" w:sz="4" w:space="0" w:color="auto"/>
              <w:bottom w:val="single" w:sz="4" w:space="0" w:color="auto"/>
              <w:right w:val="single" w:sz="4" w:space="0" w:color="auto"/>
            </w:tcBorders>
            <w:shd w:val="clear" w:color="auto" w:fill="FFE38B"/>
          </w:tcPr>
          <w:p w14:paraId="25C47562" w14:textId="77777777" w:rsidR="00324C84" w:rsidRPr="00680E63" w:rsidRDefault="00324C84" w:rsidP="002B452F">
            <w:pPr>
              <w:spacing w:before="0" w:after="0" w:line="240" w:lineRule="auto"/>
              <w:rPr>
                <w:rFonts w:cstheme="majorHAnsi"/>
                <w:b/>
                <w:i/>
                <w:sz w:val="18"/>
                <w:szCs w:val="18"/>
                <w:lang w:val="es-ES"/>
              </w:rPr>
            </w:pPr>
            <w:r w:rsidRPr="00680E63">
              <w:rPr>
                <w:rFonts w:cstheme="majorHAnsi"/>
                <w:sz w:val="18"/>
                <w:szCs w:val="18"/>
                <w:lang w:val="ro-RO" w:eastAsia="ro-RO"/>
              </w:rPr>
              <w:t>Intreţinerea albiilor cursurilor de apă</w:t>
            </w:r>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7CD809FD"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7042381"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44D2B141"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1E6D697"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FC33FBC"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0710A2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7BA05C5A" w14:textId="025746DB"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M.M.A.P., A.N.A.R., </w:t>
            </w:r>
            <w:r w:rsidR="00EB0293">
              <w:rPr>
                <w:rFonts w:cstheme="majorHAnsi"/>
                <w:spacing w:val="-4"/>
                <w:sz w:val="18"/>
                <w:szCs w:val="18"/>
              </w:rPr>
              <w:t>M.E.</w:t>
            </w:r>
            <w:r w:rsidRPr="00680E63">
              <w:rPr>
                <w:rFonts w:cstheme="majorHAnsi"/>
                <w:sz w:val="18"/>
                <w:szCs w:val="18"/>
              </w:rPr>
              <w:t xml:space="preserve">, </w:t>
            </w:r>
            <w:proofErr w:type="spellStart"/>
            <w:r w:rsidRPr="00680E63">
              <w:rPr>
                <w:rFonts w:cstheme="majorHAnsi"/>
                <w:sz w:val="18"/>
                <w:szCs w:val="18"/>
              </w:rPr>
              <w:t>Hidroelectrica</w:t>
            </w:r>
            <w:proofErr w:type="spellEnd"/>
            <w:r w:rsidRPr="00680E63">
              <w:rPr>
                <w:rFonts w:cstheme="majorHAnsi"/>
                <w:sz w:val="18"/>
                <w:szCs w:val="18"/>
              </w:rPr>
              <w:t xml:space="preserve"> S.A., </w:t>
            </w:r>
            <w:proofErr w:type="spellStart"/>
            <w:r w:rsidRPr="00680E63">
              <w:rPr>
                <w:rFonts w:cstheme="majorHAnsi"/>
                <w:sz w:val="18"/>
                <w:szCs w:val="18"/>
              </w:rPr>
              <w:t>alţi</w:t>
            </w:r>
            <w:proofErr w:type="spellEnd"/>
            <w:r w:rsidRPr="00680E63">
              <w:rPr>
                <w:rFonts w:cstheme="majorHAnsi"/>
                <w:sz w:val="18"/>
                <w:szCs w:val="18"/>
              </w:rPr>
              <w:t xml:space="preserve"> </w:t>
            </w:r>
            <w:proofErr w:type="spellStart"/>
            <w:r w:rsidRPr="00680E63">
              <w:rPr>
                <w:rFonts w:cstheme="majorHAnsi"/>
                <w:sz w:val="18"/>
                <w:szCs w:val="18"/>
              </w:rPr>
              <w:t>deƫinători</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E38B"/>
          </w:tcPr>
          <w:p w14:paraId="5203DA23"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lang w:val="ro-RO"/>
              </w:rPr>
              <w:t>Naţional / Bazin</w:t>
            </w:r>
          </w:p>
        </w:tc>
      </w:tr>
      <w:tr w:rsidR="00324C84" w:rsidRPr="00680E63" w14:paraId="6820ACCC" w14:textId="77777777" w:rsidTr="002B452F">
        <w:trPr>
          <w:cantSplit/>
          <w:trHeight w:val="70"/>
          <w:jc w:val="center"/>
        </w:trPr>
        <w:tc>
          <w:tcPr>
            <w:tcW w:w="0" w:type="auto"/>
            <w:tcBorders>
              <w:top w:val="single" w:sz="4" w:space="0" w:color="auto"/>
              <w:left w:val="nil"/>
              <w:bottom w:val="nil"/>
              <w:right w:val="nil"/>
            </w:tcBorders>
            <w:shd w:val="clear" w:color="auto" w:fill="auto"/>
          </w:tcPr>
          <w:p w14:paraId="03487ABF" w14:textId="77777777" w:rsidR="00324C84" w:rsidRDefault="00324C84" w:rsidP="002B452F">
            <w:pPr>
              <w:spacing w:before="0" w:after="0" w:line="240" w:lineRule="auto"/>
              <w:rPr>
                <w:rFonts w:cstheme="majorHAnsi"/>
                <w:i/>
                <w:iCs/>
                <w:sz w:val="18"/>
                <w:szCs w:val="18"/>
                <w:lang w:val="it-IT"/>
              </w:rPr>
            </w:pPr>
          </w:p>
          <w:p w14:paraId="0E999415" w14:textId="12777960" w:rsidR="00324C84" w:rsidRDefault="00324C84" w:rsidP="002B452F">
            <w:pPr>
              <w:spacing w:before="0" w:after="0" w:line="240" w:lineRule="auto"/>
              <w:rPr>
                <w:rFonts w:cstheme="majorHAnsi"/>
                <w:i/>
                <w:iCs/>
                <w:sz w:val="18"/>
                <w:szCs w:val="18"/>
                <w:lang w:val="it-IT"/>
              </w:rPr>
            </w:pPr>
          </w:p>
          <w:p w14:paraId="0C780955" w14:textId="740AB0DB" w:rsidR="007F0D7E" w:rsidRDefault="007F0D7E" w:rsidP="002B452F">
            <w:pPr>
              <w:spacing w:before="0" w:after="0" w:line="240" w:lineRule="auto"/>
              <w:rPr>
                <w:rFonts w:cstheme="majorHAnsi"/>
                <w:i/>
                <w:iCs/>
                <w:sz w:val="18"/>
                <w:szCs w:val="18"/>
                <w:lang w:val="it-IT"/>
              </w:rPr>
            </w:pPr>
          </w:p>
          <w:p w14:paraId="592FBD7D" w14:textId="17854F09" w:rsidR="007F0D7E" w:rsidRDefault="007F0D7E" w:rsidP="002B452F">
            <w:pPr>
              <w:spacing w:before="0" w:after="0" w:line="240" w:lineRule="auto"/>
              <w:rPr>
                <w:rFonts w:cstheme="majorHAnsi"/>
                <w:i/>
                <w:iCs/>
                <w:sz w:val="18"/>
                <w:szCs w:val="18"/>
                <w:lang w:val="it-IT"/>
              </w:rPr>
            </w:pPr>
          </w:p>
          <w:p w14:paraId="7035D1F3" w14:textId="5BC454A2" w:rsidR="007F0D7E" w:rsidRDefault="007F0D7E" w:rsidP="002B452F">
            <w:pPr>
              <w:spacing w:before="0" w:after="0" w:line="240" w:lineRule="auto"/>
              <w:rPr>
                <w:rFonts w:cstheme="majorHAnsi"/>
                <w:i/>
                <w:iCs/>
                <w:sz w:val="18"/>
                <w:szCs w:val="18"/>
                <w:lang w:val="it-IT"/>
              </w:rPr>
            </w:pPr>
          </w:p>
          <w:p w14:paraId="15EFA059" w14:textId="77777777" w:rsidR="007F0D7E" w:rsidRDefault="007F0D7E" w:rsidP="002B452F">
            <w:pPr>
              <w:spacing w:before="0" w:after="0" w:line="240" w:lineRule="auto"/>
              <w:rPr>
                <w:rFonts w:cstheme="majorHAnsi"/>
                <w:i/>
                <w:iCs/>
                <w:sz w:val="18"/>
                <w:szCs w:val="18"/>
                <w:lang w:val="it-IT"/>
              </w:rPr>
            </w:pPr>
          </w:p>
          <w:p w14:paraId="34D2A0EE" w14:textId="77777777" w:rsidR="00324C84" w:rsidRDefault="00324C84" w:rsidP="002B452F">
            <w:pPr>
              <w:spacing w:before="0" w:after="0" w:line="240" w:lineRule="auto"/>
              <w:rPr>
                <w:rFonts w:cstheme="majorHAnsi"/>
                <w:i/>
                <w:iCs/>
                <w:sz w:val="18"/>
                <w:szCs w:val="18"/>
                <w:lang w:val="it-IT"/>
              </w:rPr>
            </w:pPr>
          </w:p>
          <w:p w14:paraId="0F7496E4" w14:textId="77777777" w:rsidR="00324C84" w:rsidRDefault="00324C84" w:rsidP="002B452F">
            <w:pPr>
              <w:spacing w:before="0" w:after="0" w:line="240" w:lineRule="auto"/>
              <w:rPr>
                <w:rFonts w:cstheme="majorHAnsi"/>
                <w:i/>
                <w:iCs/>
                <w:sz w:val="18"/>
                <w:szCs w:val="18"/>
                <w:lang w:val="it-IT"/>
              </w:rPr>
            </w:pPr>
          </w:p>
          <w:p w14:paraId="06CD66CC" w14:textId="77777777" w:rsidR="00324C84" w:rsidRPr="00680E63" w:rsidRDefault="00324C84" w:rsidP="002B452F">
            <w:pPr>
              <w:spacing w:before="0" w:after="0" w:line="240" w:lineRule="auto"/>
              <w:rPr>
                <w:rFonts w:cstheme="majorHAnsi"/>
                <w:i/>
                <w:iCs/>
                <w:sz w:val="18"/>
                <w:szCs w:val="18"/>
                <w:lang w:val="it-IT"/>
              </w:rPr>
            </w:pPr>
          </w:p>
        </w:tc>
        <w:tc>
          <w:tcPr>
            <w:tcW w:w="0" w:type="auto"/>
            <w:tcBorders>
              <w:top w:val="single" w:sz="4" w:space="0" w:color="auto"/>
              <w:left w:val="nil"/>
              <w:bottom w:val="nil"/>
              <w:right w:val="nil"/>
            </w:tcBorders>
            <w:shd w:val="clear" w:color="auto" w:fill="auto"/>
          </w:tcPr>
          <w:p w14:paraId="10ED5BE8" w14:textId="77777777" w:rsidR="00324C84" w:rsidRPr="00680E63" w:rsidRDefault="00324C84" w:rsidP="002B452F">
            <w:pPr>
              <w:spacing w:before="0" w:after="0" w:line="240" w:lineRule="auto"/>
              <w:jc w:val="center"/>
              <w:rPr>
                <w:rFonts w:cstheme="majorHAnsi"/>
                <w:sz w:val="18"/>
                <w:szCs w:val="18"/>
              </w:rPr>
            </w:pPr>
          </w:p>
        </w:tc>
        <w:tc>
          <w:tcPr>
            <w:tcW w:w="1024" w:type="dxa"/>
            <w:tcBorders>
              <w:top w:val="single" w:sz="4" w:space="0" w:color="auto"/>
              <w:left w:val="nil"/>
              <w:bottom w:val="nil"/>
              <w:right w:val="nil"/>
            </w:tcBorders>
            <w:shd w:val="clear" w:color="auto" w:fill="auto"/>
          </w:tcPr>
          <w:p w14:paraId="7CEB84CE" w14:textId="77777777" w:rsidR="00324C84" w:rsidRPr="00680E63" w:rsidRDefault="00324C84" w:rsidP="002B452F">
            <w:pPr>
              <w:spacing w:before="0" w:after="0" w:line="240" w:lineRule="auto"/>
              <w:jc w:val="center"/>
              <w:rPr>
                <w:rFonts w:cstheme="majorHAnsi"/>
                <w:sz w:val="18"/>
                <w:szCs w:val="18"/>
                <w:lang w:val="ro-RO"/>
              </w:rPr>
            </w:pPr>
          </w:p>
        </w:tc>
        <w:tc>
          <w:tcPr>
            <w:tcW w:w="7821" w:type="dxa"/>
            <w:tcBorders>
              <w:top w:val="single" w:sz="4" w:space="0" w:color="auto"/>
              <w:left w:val="nil"/>
              <w:bottom w:val="nil"/>
              <w:right w:val="nil"/>
            </w:tcBorders>
            <w:shd w:val="clear" w:color="auto" w:fill="auto"/>
          </w:tcPr>
          <w:p w14:paraId="7252D582" w14:textId="77777777" w:rsidR="00324C84" w:rsidRPr="00680E63" w:rsidRDefault="00324C84" w:rsidP="002B452F">
            <w:pPr>
              <w:spacing w:before="0" w:after="0" w:line="240" w:lineRule="auto"/>
              <w:rPr>
                <w:rFonts w:cstheme="majorHAnsi"/>
                <w:sz w:val="18"/>
                <w:szCs w:val="18"/>
                <w:lang w:val="ro-RO" w:eastAsia="ro-RO"/>
              </w:rPr>
            </w:pPr>
          </w:p>
        </w:tc>
        <w:tc>
          <w:tcPr>
            <w:tcW w:w="0" w:type="auto"/>
            <w:tcBorders>
              <w:top w:val="single" w:sz="4" w:space="0" w:color="auto"/>
              <w:left w:val="nil"/>
              <w:bottom w:val="nil"/>
              <w:right w:val="nil"/>
            </w:tcBorders>
            <w:shd w:val="clear" w:color="auto" w:fill="auto"/>
          </w:tcPr>
          <w:p w14:paraId="6ED5D409" w14:textId="77777777" w:rsidR="00324C84" w:rsidRPr="00680E63" w:rsidRDefault="00324C84" w:rsidP="002B452F">
            <w:pPr>
              <w:spacing w:before="0" w:after="0" w:line="240" w:lineRule="auto"/>
              <w:rPr>
                <w:rFonts w:cstheme="majorHAnsi"/>
                <w:sz w:val="18"/>
                <w:szCs w:val="18"/>
                <w:lang w:val="es-ES"/>
              </w:rPr>
            </w:pPr>
          </w:p>
        </w:tc>
        <w:tc>
          <w:tcPr>
            <w:tcW w:w="0" w:type="auto"/>
            <w:tcBorders>
              <w:top w:val="single" w:sz="4" w:space="0" w:color="auto"/>
              <w:left w:val="nil"/>
              <w:bottom w:val="nil"/>
              <w:right w:val="nil"/>
            </w:tcBorders>
            <w:shd w:val="clear" w:color="auto" w:fill="auto"/>
          </w:tcPr>
          <w:p w14:paraId="1C344832" w14:textId="77777777" w:rsidR="00324C84" w:rsidRPr="00680E63" w:rsidRDefault="00324C84" w:rsidP="002B452F">
            <w:pPr>
              <w:spacing w:before="0" w:after="0" w:line="240" w:lineRule="auto"/>
              <w:rPr>
                <w:rFonts w:cstheme="majorHAnsi"/>
                <w:sz w:val="18"/>
                <w:szCs w:val="18"/>
              </w:rPr>
            </w:pPr>
          </w:p>
        </w:tc>
        <w:tc>
          <w:tcPr>
            <w:tcW w:w="0" w:type="auto"/>
            <w:tcBorders>
              <w:top w:val="single" w:sz="4" w:space="0" w:color="auto"/>
              <w:left w:val="nil"/>
              <w:bottom w:val="nil"/>
              <w:right w:val="nil"/>
            </w:tcBorders>
            <w:shd w:val="clear" w:color="auto" w:fill="auto"/>
          </w:tcPr>
          <w:p w14:paraId="1CC2616F" w14:textId="77777777" w:rsidR="00324C84" w:rsidRPr="00680E63" w:rsidRDefault="00324C84" w:rsidP="002B452F">
            <w:pPr>
              <w:spacing w:before="0" w:after="0" w:line="240" w:lineRule="auto"/>
              <w:jc w:val="center"/>
              <w:rPr>
                <w:rFonts w:cstheme="majorHAnsi"/>
                <w:sz w:val="18"/>
                <w:szCs w:val="18"/>
                <w:lang w:val="ro-RO"/>
              </w:rPr>
            </w:pPr>
          </w:p>
        </w:tc>
      </w:tr>
      <w:tr w:rsidR="00324C84" w:rsidRPr="00680E63" w14:paraId="252DB0E5" w14:textId="77777777" w:rsidTr="002B452F">
        <w:trPr>
          <w:cantSplit/>
          <w:jc w:val="center"/>
        </w:trPr>
        <w:tc>
          <w:tcPr>
            <w:tcW w:w="0" w:type="auto"/>
            <w:gridSpan w:val="7"/>
            <w:tcBorders>
              <w:top w:val="nil"/>
            </w:tcBorders>
            <w:shd w:val="clear" w:color="auto" w:fill="A7E1D7"/>
          </w:tcPr>
          <w:p w14:paraId="48920745" w14:textId="77777777" w:rsidR="00324C84" w:rsidRPr="00680E63" w:rsidRDefault="00324C84" w:rsidP="002B452F">
            <w:pPr>
              <w:spacing w:before="0" w:after="0" w:line="240" w:lineRule="auto"/>
              <w:jc w:val="center"/>
              <w:rPr>
                <w:rFonts w:cstheme="majorHAnsi"/>
                <w:bCs/>
                <w:sz w:val="18"/>
                <w:szCs w:val="18"/>
                <w:lang w:val="es-BO"/>
              </w:rPr>
            </w:pPr>
            <w:r w:rsidRPr="00680E63">
              <w:rPr>
                <w:rStyle w:val="contextualspellingandgrammarerror"/>
                <w:rFonts w:cstheme="majorHAnsi"/>
                <w:b/>
                <w:bCs/>
                <w:sz w:val="18"/>
                <w:szCs w:val="18"/>
                <w:shd w:val="clear" w:color="auto" w:fill="A7E1D7"/>
              </w:rPr>
              <w:lastRenderedPageBreak/>
              <w:t>Protec</w:t>
            </w:r>
            <w:r w:rsidRPr="00680E63">
              <w:rPr>
                <w:rStyle w:val="contextualspellingandgrammarerror"/>
                <w:rFonts w:cstheme="majorHAnsi"/>
                <w:b/>
                <w:bCs/>
                <w:sz w:val="18"/>
                <w:szCs w:val="18"/>
                <w:shd w:val="clear" w:color="auto" w:fill="A7E1D7"/>
                <w:lang w:val="ro-RO"/>
              </w:rPr>
              <w:t>ție</w:t>
            </w:r>
          </w:p>
        </w:tc>
      </w:tr>
      <w:tr w:rsidR="00324C84" w:rsidRPr="00680E63" w14:paraId="2DC5B827" w14:textId="77777777" w:rsidTr="002B452F">
        <w:trPr>
          <w:cantSplit/>
          <w:jc w:val="center"/>
        </w:trPr>
        <w:tc>
          <w:tcPr>
            <w:tcW w:w="0" w:type="auto"/>
            <w:tcBorders>
              <w:top w:val="single" w:sz="4" w:space="0" w:color="auto"/>
            </w:tcBorders>
            <w:shd w:val="clear" w:color="auto" w:fill="A7E1D7"/>
          </w:tcPr>
          <w:p w14:paraId="64E7F7F6" w14:textId="77777777" w:rsidR="00324C84" w:rsidRPr="00680E63" w:rsidRDefault="00324C84" w:rsidP="002B452F">
            <w:pPr>
              <w:spacing w:before="0" w:after="0" w:line="240" w:lineRule="auto"/>
              <w:rPr>
                <w:rFonts w:cstheme="majorHAnsi"/>
                <w:i/>
                <w:iCs/>
                <w:sz w:val="18"/>
                <w:szCs w:val="18"/>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proofErr w:type="gramStart"/>
            <w:r w:rsidRPr="00680E63">
              <w:rPr>
                <w:rFonts w:cstheme="majorHAnsi"/>
                <w:sz w:val="18"/>
                <w:szCs w:val="18"/>
              </w:rPr>
              <w:t>prin</w:t>
            </w:r>
            <w:proofErr w:type="spellEnd"/>
            <w:r w:rsidRPr="00680E63">
              <w:rPr>
                <w:rFonts w:cstheme="majorHAnsi"/>
                <w:sz w:val="18"/>
                <w:szCs w:val="18"/>
              </w:rPr>
              <w:t xml:space="preserve"> </w:t>
            </w:r>
            <w:r w:rsidRPr="00680E63">
              <w:rPr>
                <w:rFonts w:cstheme="majorHAnsi"/>
                <w:b/>
                <w:bCs/>
                <w:sz w:val="18"/>
                <w:szCs w:val="18"/>
                <w:lang w:val="en-GB"/>
              </w:rPr>
              <w:t xml:space="preserve"> I</w:t>
            </w:r>
            <w:proofErr w:type="spellStart"/>
            <w:r w:rsidRPr="00680E63">
              <w:rPr>
                <w:rFonts w:cstheme="majorHAnsi"/>
                <w:b/>
                <w:bCs/>
                <w:sz w:val="18"/>
                <w:szCs w:val="18"/>
              </w:rPr>
              <w:t>mpadurirea</w:t>
            </w:r>
            <w:proofErr w:type="spellEnd"/>
            <w:proofErr w:type="gramEnd"/>
            <w:r w:rsidRPr="00680E63">
              <w:rPr>
                <w:rFonts w:cstheme="majorHAnsi"/>
                <w:b/>
                <w:bCs/>
                <w:sz w:val="18"/>
                <w:szCs w:val="18"/>
              </w:rPr>
              <w:t xml:space="preserve"> </w:t>
            </w:r>
            <w:proofErr w:type="spellStart"/>
            <w:r w:rsidRPr="00680E63">
              <w:rPr>
                <w:rFonts w:cstheme="majorHAnsi"/>
                <w:b/>
                <w:bCs/>
                <w:sz w:val="18"/>
                <w:szCs w:val="18"/>
              </w:rPr>
              <w:t>zonelor</w:t>
            </w:r>
            <w:proofErr w:type="spellEnd"/>
            <w:r w:rsidRPr="00680E63">
              <w:rPr>
                <w:rFonts w:cstheme="majorHAnsi"/>
                <w:b/>
                <w:bCs/>
                <w:sz w:val="18"/>
                <w:szCs w:val="18"/>
              </w:rPr>
              <w:t xml:space="preserve"> </w:t>
            </w:r>
            <w:proofErr w:type="spellStart"/>
            <w:r w:rsidRPr="00680E63">
              <w:rPr>
                <w:rFonts w:cstheme="majorHAnsi"/>
                <w:b/>
                <w:bCs/>
                <w:sz w:val="18"/>
                <w:szCs w:val="18"/>
              </w:rPr>
              <w:t>superioare</w:t>
            </w:r>
            <w:proofErr w:type="spellEnd"/>
            <w:r w:rsidRPr="00680E63">
              <w:rPr>
                <w:rFonts w:cstheme="majorHAnsi"/>
                <w:b/>
                <w:bCs/>
                <w:sz w:val="18"/>
                <w:szCs w:val="18"/>
              </w:rPr>
              <w:t xml:space="preserve"> ale </w:t>
            </w:r>
            <w:proofErr w:type="spellStart"/>
            <w:r w:rsidRPr="00680E63">
              <w:rPr>
                <w:rFonts w:cstheme="majorHAnsi"/>
                <w:b/>
                <w:bCs/>
                <w:sz w:val="18"/>
                <w:szCs w:val="18"/>
              </w:rPr>
              <w:t>bazinelor</w:t>
            </w:r>
            <w:proofErr w:type="spellEnd"/>
            <w:r w:rsidRPr="00680E63">
              <w:rPr>
                <w:rFonts w:cstheme="majorHAnsi"/>
                <w:b/>
                <w:bCs/>
                <w:sz w:val="18"/>
                <w:szCs w:val="18"/>
              </w:rPr>
              <w:t xml:space="preserve"> </w:t>
            </w:r>
            <w:proofErr w:type="spellStart"/>
            <w:r w:rsidRPr="00680E63">
              <w:rPr>
                <w:rFonts w:cstheme="majorHAnsi"/>
                <w:b/>
                <w:bCs/>
                <w:sz w:val="18"/>
                <w:szCs w:val="18"/>
              </w:rPr>
              <w:t>hidrografice</w:t>
            </w:r>
            <w:proofErr w:type="spellEnd"/>
            <w:r w:rsidRPr="00680E63">
              <w:rPr>
                <w:rFonts w:cstheme="majorHAnsi"/>
                <w:b/>
                <w:bCs/>
                <w:sz w:val="18"/>
                <w:szCs w:val="18"/>
              </w:rPr>
              <w:t xml:space="preserve"> </w:t>
            </w:r>
            <w:proofErr w:type="spellStart"/>
            <w:r w:rsidRPr="00680E63">
              <w:rPr>
                <w:rFonts w:cstheme="majorHAnsi"/>
                <w:b/>
                <w:bCs/>
                <w:sz w:val="18"/>
                <w:szCs w:val="18"/>
              </w:rPr>
              <w:t>torentiale</w:t>
            </w:r>
            <w:proofErr w:type="spellEnd"/>
          </w:p>
        </w:tc>
        <w:tc>
          <w:tcPr>
            <w:tcW w:w="0" w:type="auto"/>
            <w:tcBorders>
              <w:top w:val="single" w:sz="4" w:space="0" w:color="auto"/>
            </w:tcBorders>
            <w:shd w:val="clear" w:color="auto" w:fill="A7E1D7"/>
          </w:tcPr>
          <w:p w14:paraId="3220901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6451954" w14:textId="77777777" w:rsidR="00324C84" w:rsidRPr="00680E63" w:rsidRDefault="00324C84"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M31-RO10</w:t>
            </w:r>
          </w:p>
        </w:tc>
        <w:tc>
          <w:tcPr>
            <w:tcW w:w="7821" w:type="dxa"/>
            <w:tcBorders>
              <w:top w:val="single" w:sz="4" w:space="0" w:color="auto"/>
            </w:tcBorders>
            <w:shd w:val="clear" w:color="auto" w:fill="A7E1D7"/>
          </w:tcPr>
          <w:p w14:paraId="43E963DD" w14:textId="77777777" w:rsidR="00324C84" w:rsidRPr="00680E63" w:rsidRDefault="00324C84" w:rsidP="002B452F">
            <w:pPr>
              <w:spacing w:before="0" w:after="0" w:line="240" w:lineRule="auto"/>
              <w:rPr>
                <w:rFonts w:eastAsiaTheme="minorEastAsia" w:cstheme="majorHAnsi"/>
                <w:sz w:val="18"/>
                <w:szCs w:val="18"/>
              </w:rPr>
            </w:pPr>
            <w:r w:rsidRPr="00680E63">
              <w:rPr>
                <w:rFonts w:cstheme="majorHAnsi"/>
                <w:sz w:val="18"/>
                <w:szCs w:val="18"/>
                <w:lang w:val="ro"/>
              </w:rPr>
              <w:t>Menținerea sau creșterea proporției de suprafață împădurită în bazinele superioare ale cursurilor de apă (nu numai APSFR);</w:t>
            </w:r>
          </w:p>
        </w:tc>
        <w:tc>
          <w:tcPr>
            <w:tcW w:w="0" w:type="auto"/>
            <w:tcBorders>
              <w:top w:val="single" w:sz="4" w:space="0" w:color="auto"/>
            </w:tcBorders>
            <w:shd w:val="clear" w:color="auto" w:fill="A7E1D7"/>
          </w:tcPr>
          <w:p w14:paraId="6BA8DF89"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48948B32"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5ACE3E5"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54AF7CCA"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B533EDA"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39F197E"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9A1F0FB"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4A6B0EB" w14:textId="77777777" w:rsidR="00324C84" w:rsidRPr="00680E63" w:rsidRDefault="00324C84" w:rsidP="002B452F">
            <w:pPr>
              <w:spacing w:before="0" w:after="0" w:line="240" w:lineRule="auto"/>
              <w:rPr>
                <w:rFonts w:cstheme="majorHAnsi"/>
                <w:sz w:val="18"/>
                <w:szCs w:val="18"/>
              </w:rPr>
            </w:pPr>
            <w:bookmarkStart w:id="223" w:name="OLE_LINK15"/>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 Ocoale Silvice de Regim</w:t>
            </w:r>
            <w:bookmarkEnd w:id="223"/>
            <w:r w:rsidRPr="00680E63">
              <w:rPr>
                <w:rFonts w:cstheme="majorHAnsi"/>
                <w:bCs/>
                <w:spacing w:val="-4"/>
                <w:sz w:val="18"/>
                <w:szCs w:val="18"/>
                <w:lang w:val="ro-RO"/>
              </w:rPr>
              <w:t xml:space="preserve">,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59DDD1C7" w14:textId="77777777" w:rsidR="00324C84" w:rsidRPr="00680E63" w:rsidRDefault="00324C84" w:rsidP="002B452F">
            <w:pPr>
              <w:spacing w:before="0" w:after="0" w:line="240" w:lineRule="auto"/>
              <w:jc w:val="center"/>
              <w:rPr>
                <w:rFonts w:cstheme="majorHAnsi"/>
                <w:sz w:val="18"/>
                <w:szCs w:val="18"/>
              </w:rPr>
            </w:pPr>
            <w:r w:rsidRPr="00680E63">
              <w:rPr>
                <w:rFonts w:cstheme="majorHAnsi"/>
                <w:bCs/>
                <w:sz w:val="18"/>
                <w:szCs w:val="18"/>
              </w:rPr>
              <w:t>Bazin / A.P.S.F.R.</w:t>
            </w:r>
          </w:p>
        </w:tc>
      </w:tr>
      <w:tr w:rsidR="00324C84" w:rsidRPr="00680E63" w14:paraId="659EA7A3" w14:textId="77777777" w:rsidTr="002B452F">
        <w:trPr>
          <w:cantSplit/>
          <w:jc w:val="center"/>
        </w:trPr>
        <w:tc>
          <w:tcPr>
            <w:tcW w:w="0" w:type="auto"/>
            <w:tcBorders>
              <w:top w:val="single" w:sz="4" w:space="0" w:color="auto"/>
            </w:tcBorders>
            <w:shd w:val="clear" w:color="auto" w:fill="A7E1D7"/>
          </w:tcPr>
          <w:p w14:paraId="1536897C" w14:textId="77777777" w:rsidR="00324C84" w:rsidRPr="00680E63" w:rsidRDefault="00324C84" w:rsidP="002B452F">
            <w:pPr>
              <w:spacing w:before="0" w:after="0" w:line="240" w:lineRule="auto"/>
              <w:rPr>
                <w:rFonts w:cstheme="majorHAnsi"/>
                <w:i/>
                <w:iCs/>
                <w:sz w:val="18"/>
                <w:szCs w:val="18"/>
                <w:lang w:val="es-BO"/>
              </w:rPr>
            </w:pPr>
            <w:proofErr w:type="spellStart"/>
            <w:r w:rsidRPr="00680E63">
              <w:rPr>
                <w:rFonts w:cstheme="majorHAnsi"/>
                <w:i/>
                <w:iCs/>
                <w:sz w:val="18"/>
                <w:szCs w:val="18"/>
                <w:lang w:val="es-BO"/>
              </w:rPr>
              <w:t>Managementul</w:t>
            </w:r>
            <w:proofErr w:type="spellEnd"/>
            <w:r w:rsidRPr="00680E63">
              <w:rPr>
                <w:rFonts w:cstheme="majorHAnsi"/>
                <w:i/>
                <w:iCs/>
                <w:sz w:val="18"/>
                <w:szCs w:val="18"/>
                <w:lang w:val="es-BO"/>
              </w:rPr>
              <w:t xml:space="preserve"> natural al </w:t>
            </w:r>
            <w:proofErr w:type="spellStart"/>
            <w:r w:rsidRPr="00680E63">
              <w:rPr>
                <w:rFonts w:cstheme="majorHAnsi"/>
                <w:i/>
                <w:iCs/>
                <w:sz w:val="18"/>
                <w:szCs w:val="18"/>
                <w:lang w:val="es-BO"/>
              </w:rPr>
              <w:t>inundatiilor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prin</w:t>
            </w:r>
            <w:proofErr w:type="spellEnd"/>
            <w:r w:rsidRPr="00680E63">
              <w:rPr>
                <w:rFonts w:cstheme="majorHAnsi"/>
                <w:sz w:val="18"/>
                <w:szCs w:val="18"/>
                <w:lang w:val="es-BO"/>
              </w:rPr>
              <w:t xml:space="preserve"> </w:t>
            </w:r>
            <w:proofErr w:type="spellStart"/>
            <w:r w:rsidRPr="00680E63">
              <w:rPr>
                <w:rFonts w:cstheme="majorHAnsi"/>
                <w:b/>
                <w:bCs/>
                <w:sz w:val="18"/>
                <w:szCs w:val="18"/>
                <w:lang w:val="es-BO"/>
              </w:rPr>
              <w:t>Impadurirea</w:t>
            </w:r>
            <w:proofErr w:type="spellEnd"/>
            <w:r w:rsidRPr="00680E63">
              <w:rPr>
                <w:rFonts w:cstheme="majorHAnsi"/>
                <w:b/>
                <w:bCs/>
                <w:sz w:val="18"/>
                <w:szCs w:val="18"/>
                <w:lang w:val="es-BO"/>
              </w:rPr>
              <w:t xml:space="preserve"> la </w:t>
            </w:r>
            <w:proofErr w:type="spellStart"/>
            <w:r w:rsidRPr="00680E63">
              <w:rPr>
                <w:rFonts w:cstheme="majorHAnsi"/>
                <w:b/>
                <w:bCs/>
                <w:sz w:val="18"/>
                <w:szCs w:val="18"/>
                <w:lang w:val="es-BO"/>
              </w:rPr>
              <w:t>scara</w:t>
            </w:r>
            <w:proofErr w:type="spellEnd"/>
            <w:r w:rsidRPr="00680E63">
              <w:rPr>
                <w:rFonts w:cstheme="majorHAnsi"/>
                <w:b/>
                <w:bCs/>
                <w:sz w:val="18"/>
                <w:szCs w:val="18"/>
                <w:lang w:val="es-BO"/>
              </w:rPr>
              <w:t xml:space="preserve"> larga a </w:t>
            </w:r>
            <w:proofErr w:type="spellStart"/>
            <w:r w:rsidRPr="00680E63">
              <w:rPr>
                <w:rFonts w:cstheme="majorHAnsi"/>
                <w:b/>
                <w:bCs/>
                <w:sz w:val="18"/>
                <w:szCs w:val="18"/>
                <w:lang w:val="es-BO"/>
              </w:rPr>
              <w:t>bazinelor</w:t>
            </w:r>
            <w:proofErr w:type="spellEnd"/>
            <w:r w:rsidRPr="00680E63">
              <w:rPr>
                <w:rFonts w:cstheme="majorHAnsi"/>
                <w:b/>
                <w:bCs/>
                <w:sz w:val="18"/>
                <w:szCs w:val="18"/>
                <w:lang w:val="es-BO"/>
              </w:rPr>
              <w:t xml:space="preserve"> </w:t>
            </w:r>
            <w:proofErr w:type="spellStart"/>
            <w:r w:rsidRPr="00680E63">
              <w:rPr>
                <w:rFonts w:cstheme="majorHAnsi"/>
                <w:b/>
                <w:bCs/>
                <w:sz w:val="18"/>
                <w:szCs w:val="18"/>
                <w:lang w:val="es-BO"/>
              </w:rPr>
              <w:t>hidrografice</w:t>
            </w:r>
            <w:proofErr w:type="spellEnd"/>
          </w:p>
        </w:tc>
        <w:tc>
          <w:tcPr>
            <w:tcW w:w="0" w:type="auto"/>
            <w:tcBorders>
              <w:top w:val="single" w:sz="4" w:space="0" w:color="auto"/>
            </w:tcBorders>
            <w:shd w:val="clear" w:color="auto" w:fill="A7E1D7"/>
          </w:tcPr>
          <w:p w14:paraId="6845214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3F1B7D36" w14:textId="77777777" w:rsidR="00324C84" w:rsidRPr="00680E63" w:rsidRDefault="00324C84"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M31-RO11</w:t>
            </w:r>
          </w:p>
        </w:tc>
        <w:tc>
          <w:tcPr>
            <w:tcW w:w="7821" w:type="dxa"/>
            <w:tcBorders>
              <w:top w:val="single" w:sz="4" w:space="0" w:color="auto"/>
            </w:tcBorders>
            <w:shd w:val="clear" w:color="auto" w:fill="A7E1D7"/>
          </w:tcPr>
          <w:p w14:paraId="1C9F4C39" w14:textId="77777777" w:rsidR="00324C84" w:rsidRPr="00680E63" w:rsidRDefault="00324C84" w:rsidP="002B452F">
            <w:pPr>
              <w:spacing w:before="0" w:after="0" w:line="240" w:lineRule="auto"/>
              <w:rPr>
                <w:rFonts w:eastAsiaTheme="minorEastAsia" w:cstheme="majorHAnsi"/>
                <w:sz w:val="18"/>
                <w:szCs w:val="18"/>
                <w:lang w:val="ro"/>
              </w:rPr>
            </w:pPr>
            <w:r w:rsidRPr="00680E63">
              <w:rPr>
                <w:rFonts w:cstheme="majorHAnsi"/>
                <w:b/>
                <w:sz w:val="18"/>
                <w:szCs w:val="18"/>
                <w:lang w:val="ro"/>
              </w:rPr>
              <w:t>Menținerea sau creșterea suprafeței de păduri destinate protecției hidrologice</w:t>
            </w:r>
            <w:r w:rsidRPr="00680E63">
              <w:rPr>
                <w:rFonts w:cstheme="majorHAnsi"/>
                <w:b/>
                <w:bCs/>
                <w:sz w:val="18"/>
                <w:szCs w:val="18"/>
                <w:lang w:val="ro"/>
              </w:rPr>
              <w:t>, la scara intregului bazin hidrografic</w:t>
            </w:r>
            <w:r w:rsidRPr="00680E63">
              <w:rPr>
                <w:rFonts w:cstheme="majorHAnsi"/>
                <w:sz w:val="18"/>
                <w:szCs w:val="18"/>
                <w:lang w:val="ro"/>
              </w:rPr>
              <w:t xml:space="preserve"> (subgrupa funcțională 1.1 și categoria funcțională 1.3.d) și destinate protecției terenurilor și solurilor (categoriile funcționale 1.2.a, 1.2.d, 1.2.e, 1.2.h, 1.2.l), vezi Nota.</w:t>
            </w:r>
          </w:p>
        </w:tc>
        <w:tc>
          <w:tcPr>
            <w:tcW w:w="0" w:type="auto"/>
            <w:tcBorders>
              <w:top w:val="single" w:sz="4" w:space="0" w:color="auto"/>
            </w:tcBorders>
            <w:shd w:val="clear" w:color="auto" w:fill="A7E1D7"/>
          </w:tcPr>
          <w:p w14:paraId="263BE4C0"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62C35C82"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7BC0E15B"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192631C"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7F0F72C"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2473032"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010C682"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6E9C229E" w14:textId="77777777" w:rsidR="00324C84" w:rsidRPr="00680E63" w:rsidRDefault="00324C84"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bCs/>
                <w:sz w:val="18"/>
                <w:szCs w:val="18"/>
              </w:rPr>
              <w:t>Autorități</w:t>
            </w:r>
            <w:proofErr w:type="spellEnd"/>
            <w:r w:rsidRPr="00680E63">
              <w:rPr>
                <w:rFonts w:cstheme="majorHAnsi"/>
                <w:bCs/>
                <w:sz w:val="18"/>
                <w:szCs w:val="18"/>
              </w:rPr>
              <w:t xml:space="preserve"> locale</w:t>
            </w:r>
          </w:p>
        </w:tc>
        <w:tc>
          <w:tcPr>
            <w:tcW w:w="0" w:type="auto"/>
            <w:tcBorders>
              <w:top w:val="single" w:sz="4" w:space="0" w:color="auto"/>
            </w:tcBorders>
            <w:shd w:val="clear" w:color="auto" w:fill="A7E1D7"/>
          </w:tcPr>
          <w:p w14:paraId="76E90CD8" w14:textId="77777777" w:rsidR="00324C84" w:rsidRPr="00680E63" w:rsidRDefault="00324C84"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324C84" w:rsidRPr="00680E63" w14:paraId="137CD6D5" w14:textId="77777777" w:rsidTr="002B452F">
        <w:trPr>
          <w:cantSplit/>
          <w:jc w:val="center"/>
        </w:trPr>
        <w:tc>
          <w:tcPr>
            <w:tcW w:w="0" w:type="auto"/>
            <w:tcBorders>
              <w:top w:val="single" w:sz="4" w:space="0" w:color="auto"/>
            </w:tcBorders>
            <w:shd w:val="clear" w:color="auto" w:fill="A7E1D7"/>
          </w:tcPr>
          <w:p w14:paraId="12920B15" w14:textId="77777777" w:rsidR="00324C84" w:rsidRPr="00680E63" w:rsidRDefault="00324C84" w:rsidP="002B452F">
            <w:pPr>
              <w:spacing w:before="0" w:after="0" w:line="240" w:lineRule="auto"/>
              <w:rPr>
                <w:rFonts w:cstheme="majorHAnsi"/>
                <w:b/>
                <w:bCs/>
                <w:sz w:val="18"/>
                <w:szCs w:val="18"/>
                <w:lang w:val="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w:t>
            </w:r>
            <w:proofErr w:type="spellStart"/>
            <w:r w:rsidRPr="00680E63">
              <w:rPr>
                <w:rFonts w:cstheme="majorHAnsi"/>
                <w:sz w:val="18"/>
                <w:szCs w:val="18"/>
              </w:rPr>
              <w:t>prin</w:t>
            </w:r>
            <w:proofErr w:type="spellEnd"/>
            <w:r w:rsidRPr="00680E63">
              <w:rPr>
                <w:rFonts w:cstheme="majorHAnsi"/>
                <w:sz w:val="18"/>
                <w:szCs w:val="18"/>
              </w:rPr>
              <w:t xml:space="preserve"> </w:t>
            </w:r>
            <w:proofErr w:type="spellStart"/>
            <w:r w:rsidRPr="00680E63">
              <w:rPr>
                <w:rFonts w:cstheme="majorHAnsi"/>
                <w:b/>
                <w:sz w:val="18"/>
                <w:szCs w:val="18"/>
              </w:rPr>
              <w:t>Managementul</w:t>
            </w:r>
            <w:proofErr w:type="spellEnd"/>
            <w:r w:rsidRPr="00680E63">
              <w:rPr>
                <w:rFonts w:cstheme="majorHAnsi"/>
                <w:b/>
                <w:sz w:val="18"/>
                <w:szCs w:val="18"/>
              </w:rPr>
              <w:t xml:space="preserve"> </w:t>
            </w:r>
            <w:proofErr w:type="spellStart"/>
            <w:r w:rsidRPr="00680E63">
              <w:rPr>
                <w:rFonts w:cstheme="majorHAnsi"/>
                <w:b/>
                <w:bCs/>
                <w:sz w:val="18"/>
                <w:szCs w:val="18"/>
              </w:rPr>
              <w:t>padurilor</w:t>
            </w:r>
            <w:proofErr w:type="spellEnd"/>
          </w:p>
        </w:tc>
        <w:tc>
          <w:tcPr>
            <w:tcW w:w="0" w:type="auto"/>
            <w:tcBorders>
              <w:top w:val="single" w:sz="4" w:space="0" w:color="auto"/>
            </w:tcBorders>
            <w:shd w:val="clear" w:color="auto" w:fill="A7E1D7"/>
          </w:tcPr>
          <w:p w14:paraId="07BFE991" w14:textId="77777777" w:rsidR="00324C84" w:rsidRPr="00680E63" w:rsidRDefault="00324C84" w:rsidP="002B452F">
            <w:pPr>
              <w:spacing w:before="0" w:after="0" w:line="240" w:lineRule="auto"/>
              <w:jc w:val="center"/>
              <w:rPr>
                <w:rFonts w:cstheme="majorHAnsi"/>
                <w:b/>
                <w:sz w:val="18"/>
                <w:szCs w:val="18"/>
                <w:lang w:val="ro-RO"/>
              </w:rPr>
            </w:pPr>
            <w:r w:rsidRPr="00680E63">
              <w:rPr>
                <w:rFonts w:cstheme="majorHAnsi"/>
                <w:sz w:val="18"/>
                <w:szCs w:val="18"/>
              </w:rPr>
              <w:t>M31</w:t>
            </w:r>
          </w:p>
        </w:tc>
        <w:tc>
          <w:tcPr>
            <w:tcW w:w="1024" w:type="dxa"/>
            <w:tcBorders>
              <w:top w:val="single" w:sz="4" w:space="0" w:color="auto"/>
            </w:tcBorders>
            <w:shd w:val="clear" w:color="auto" w:fill="A7E1D7"/>
          </w:tcPr>
          <w:p w14:paraId="68701758" w14:textId="77777777" w:rsidR="00324C84" w:rsidRPr="00680E63" w:rsidRDefault="00324C84"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M31-RO12</w:t>
            </w:r>
          </w:p>
        </w:tc>
        <w:tc>
          <w:tcPr>
            <w:tcW w:w="7821" w:type="dxa"/>
            <w:tcBorders>
              <w:top w:val="single" w:sz="4" w:space="0" w:color="auto"/>
            </w:tcBorders>
            <w:shd w:val="clear" w:color="auto" w:fill="A7E1D7"/>
          </w:tcPr>
          <w:p w14:paraId="2F3C8999" w14:textId="77777777" w:rsidR="00324C84" w:rsidRPr="00680E63" w:rsidRDefault="00324C84" w:rsidP="002B452F">
            <w:pPr>
              <w:spacing w:before="0" w:after="0" w:line="240" w:lineRule="auto"/>
              <w:rPr>
                <w:rFonts w:cstheme="majorHAnsi"/>
                <w:b/>
                <w:bCs/>
                <w:sz w:val="18"/>
                <w:szCs w:val="18"/>
                <w:lang w:val="it-IT"/>
              </w:rPr>
            </w:pPr>
            <w:r w:rsidRPr="00680E63">
              <w:rPr>
                <w:rFonts w:cstheme="majorHAnsi"/>
                <w:b/>
                <w:bCs/>
                <w:sz w:val="18"/>
                <w:szCs w:val="18"/>
                <w:lang w:val="it-IT"/>
              </w:rPr>
              <w:t xml:space="preserve">Managementul padurilor in lunca inundabila si in zona ripariana, </w:t>
            </w:r>
            <w:r w:rsidRPr="00680E63">
              <w:rPr>
                <w:rFonts w:cstheme="majorHAnsi"/>
                <w:sz w:val="18"/>
                <w:szCs w:val="18"/>
                <w:lang w:val="it-IT"/>
              </w:rPr>
              <w:t>inclusiv perdele protectie diguri</w:t>
            </w:r>
          </w:p>
        </w:tc>
        <w:tc>
          <w:tcPr>
            <w:tcW w:w="0" w:type="auto"/>
            <w:tcBorders>
              <w:top w:val="single" w:sz="4" w:space="0" w:color="auto"/>
            </w:tcBorders>
            <w:shd w:val="clear" w:color="auto" w:fill="A7E1D7"/>
          </w:tcPr>
          <w:p w14:paraId="40778B5F"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452A9EB7"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F17BF34"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1D0EF6E0"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2219FB4"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3EF89C4D"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290FCA1"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6F389157" w14:textId="77777777" w:rsidR="00324C84" w:rsidRPr="00680E63" w:rsidRDefault="00324C84" w:rsidP="002B452F">
            <w:pPr>
              <w:spacing w:before="0" w:after="0" w:line="240" w:lineRule="auto"/>
              <w:rPr>
                <w:rFonts w:cstheme="majorHAnsi"/>
                <w:b/>
                <w:sz w:val="18"/>
                <w:szCs w:val="18"/>
              </w:rPr>
            </w:pPr>
            <w:r w:rsidRPr="00680E63">
              <w:rPr>
                <w:rFonts w:cstheme="majorHAnsi"/>
                <w:bCs/>
                <w:sz w:val="18"/>
                <w:szCs w:val="18"/>
              </w:rPr>
              <w:t xml:space="preserve">M.M.A.P., </w:t>
            </w:r>
            <w:r w:rsidRPr="00680E63">
              <w:rPr>
                <w:rFonts w:cstheme="majorHAnsi"/>
                <w:bCs/>
                <w:spacing w:val="-4"/>
                <w:sz w:val="18"/>
                <w:szCs w:val="18"/>
                <w:lang w:val="ro-RO"/>
              </w:rPr>
              <w:t>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w:t>
            </w:r>
            <w:proofErr w:type="spellStart"/>
            <w:r w:rsidRPr="00680E63">
              <w:rPr>
                <w:rFonts w:cstheme="majorHAnsi"/>
                <w:bCs/>
                <w:sz w:val="18"/>
                <w:szCs w:val="18"/>
              </w:rPr>
              <w:t>Ocoale</w:t>
            </w:r>
            <w:proofErr w:type="spellEnd"/>
            <w:r w:rsidRPr="00680E63">
              <w:rPr>
                <w:rFonts w:cstheme="majorHAnsi"/>
                <w:bCs/>
                <w:sz w:val="18"/>
                <w:szCs w:val="18"/>
              </w:rPr>
              <w:t xml:space="preserve"> </w:t>
            </w:r>
            <w:proofErr w:type="spellStart"/>
            <w:r w:rsidRPr="00680E63">
              <w:rPr>
                <w:rFonts w:cstheme="majorHAnsi"/>
                <w:bCs/>
                <w:sz w:val="18"/>
                <w:szCs w:val="18"/>
              </w:rPr>
              <w:t>Silvice</w:t>
            </w:r>
            <w:proofErr w:type="spellEnd"/>
            <w:r w:rsidRPr="00680E63">
              <w:rPr>
                <w:rFonts w:cstheme="majorHAnsi"/>
                <w:bCs/>
                <w:sz w:val="18"/>
                <w:szCs w:val="18"/>
              </w:rPr>
              <w:t xml:space="preserve"> de </w:t>
            </w:r>
            <w:proofErr w:type="spellStart"/>
            <w:r w:rsidRPr="00680E63">
              <w:rPr>
                <w:rFonts w:cstheme="majorHAnsi"/>
                <w:bCs/>
                <w:sz w:val="18"/>
                <w:szCs w:val="18"/>
              </w:rPr>
              <w:t>Regim</w:t>
            </w:r>
            <w:proofErr w:type="spellEnd"/>
            <w:r w:rsidRPr="00680E63">
              <w:rPr>
                <w:rFonts w:cstheme="majorHAnsi"/>
                <w:bCs/>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682CA32D"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sz w:val="18"/>
                <w:szCs w:val="18"/>
              </w:rPr>
              <w:t>Bazin</w:t>
            </w:r>
            <w:r w:rsidRPr="00680E63">
              <w:rPr>
                <w:rFonts w:cstheme="majorHAnsi"/>
                <w:bCs/>
                <w:sz w:val="18"/>
                <w:szCs w:val="18"/>
              </w:rPr>
              <w:t xml:space="preserve"> / A.P.S.F.R.</w:t>
            </w:r>
          </w:p>
        </w:tc>
      </w:tr>
      <w:tr w:rsidR="00324C84" w:rsidRPr="00680E63" w14:paraId="3AD4FCA0" w14:textId="77777777" w:rsidTr="002B452F">
        <w:trPr>
          <w:cantSplit/>
          <w:jc w:val="center"/>
        </w:trPr>
        <w:tc>
          <w:tcPr>
            <w:tcW w:w="0" w:type="auto"/>
            <w:vMerge w:val="restart"/>
            <w:tcBorders>
              <w:top w:val="single" w:sz="4" w:space="0" w:color="auto"/>
            </w:tcBorders>
            <w:shd w:val="clear" w:color="auto" w:fill="A7E1D7"/>
          </w:tcPr>
          <w:p w14:paraId="374A68EB" w14:textId="77777777" w:rsidR="00324C84" w:rsidRPr="00680E63" w:rsidRDefault="00324C84" w:rsidP="002B452F">
            <w:pPr>
              <w:spacing w:before="0" w:after="0" w:line="240" w:lineRule="auto"/>
              <w:rPr>
                <w:rFonts w:cstheme="majorHAnsi"/>
                <w:b/>
                <w:bCs/>
                <w:sz w:val="18"/>
                <w:szCs w:val="18"/>
                <w:lang w:val="ro-RO" w:eastAsia="ro-RO"/>
              </w:rPr>
            </w:pPr>
            <w:proofErr w:type="spellStart"/>
            <w:r w:rsidRPr="00680E63">
              <w:rPr>
                <w:rFonts w:cstheme="majorHAnsi"/>
                <w:i/>
                <w:iCs/>
                <w:sz w:val="18"/>
                <w:szCs w:val="18"/>
              </w:rPr>
              <w:t>Managementul</w:t>
            </w:r>
            <w:proofErr w:type="spellEnd"/>
            <w:r w:rsidRPr="00680E63">
              <w:rPr>
                <w:rFonts w:cstheme="majorHAnsi"/>
                <w:i/>
                <w:iCs/>
                <w:sz w:val="18"/>
                <w:szCs w:val="18"/>
              </w:rPr>
              <w:t xml:space="preserve"> natural al </w:t>
            </w:r>
            <w:proofErr w:type="spellStart"/>
            <w:r w:rsidRPr="00680E63">
              <w:rPr>
                <w:rFonts w:cstheme="majorHAnsi"/>
                <w:i/>
                <w:iCs/>
                <w:sz w:val="18"/>
                <w:szCs w:val="18"/>
              </w:rPr>
              <w:t>inundatiilor</w:t>
            </w:r>
            <w:proofErr w:type="spellEnd"/>
            <w:r w:rsidRPr="00680E63">
              <w:rPr>
                <w:rFonts w:cstheme="majorHAnsi"/>
                <w:sz w:val="18"/>
                <w:szCs w:val="18"/>
              </w:rPr>
              <w:t xml:space="preserve"> - </w:t>
            </w:r>
            <w:proofErr w:type="spellStart"/>
            <w:r w:rsidRPr="00680E63">
              <w:rPr>
                <w:rFonts w:cstheme="majorHAnsi"/>
                <w:b/>
                <w:bCs/>
                <w:sz w:val="18"/>
                <w:szCs w:val="18"/>
              </w:rPr>
              <w:t>Managementul</w:t>
            </w:r>
            <w:proofErr w:type="spellEnd"/>
            <w:r w:rsidRPr="00680E63">
              <w:rPr>
                <w:rFonts w:cstheme="majorHAnsi"/>
                <w:b/>
                <w:bCs/>
                <w:sz w:val="18"/>
                <w:szCs w:val="18"/>
              </w:rPr>
              <w:t xml:space="preserve"> </w:t>
            </w:r>
            <w:proofErr w:type="spellStart"/>
            <w:r w:rsidRPr="00680E63">
              <w:rPr>
                <w:rFonts w:cstheme="majorHAnsi"/>
                <w:b/>
                <w:bCs/>
                <w:sz w:val="18"/>
                <w:szCs w:val="18"/>
              </w:rPr>
              <w:t>scurgerii</w:t>
            </w:r>
            <w:proofErr w:type="spellEnd"/>
            <w:r w:rsidRPr="00680E63">
              <w:rPr>
                <w:rFonts w:cstheme="majorHAnsi"/>
                <w:b/>
                <w:bCs/>
                <w:sz w:val="18"/>
                <w:szCs w:val="18"/>
              </w:rPr>
              <w:t xml:space="preserve"> </w:t>
            </w:r>
            <w:proofErr w:type="spellStart"/>
            <w:r w:rsidRPr="00680E63">
              <w:rPr>
                <w:rFonts w:cstheme="majorHAnsi"/>
                <w:b/>
                <w:bCs/>
                <w:sz w:val="18"/>
                <w:szCs w:val="18"/>
              </w:rPr>
              <w:t>prin</w:t>
            </w:r>
            <w:proofErr w:type="spellEnd"/>
            <w:r w:rsidRPr="00680E63">
              <w:rPr>
                <w:rFonts w:cstheme="majorHAnsi"/>
                <w:b/>
                <w:bCs/>
                <w:sz w:val="18"/>
                <w:szCs w:val="18"/>
              </w:rPr>
              <w:t xml:space="preserve"> </w:t>
            </w:r>
            <w:proofErr w:type="spellStart"/>
            <w:r w:rsidRPr="00680E63">
              <w:rPr>
                <w:rFonts w:cstheme="majorHAnsi"/>
                <w:b/>
                <w:bCs/>
                <w:sz w:val="18"/>
                <w:szCs w:val="18"/>
              </w:rPr>
              <w:t>crearea</w:t>
            </w:r>
            <w:proofErr w:type="spellEnd"/>
            <w:r w:rsidRPr="00680E63">
              <w:rPr>
                <w:rFonts w:cstheme="majorHAnsi"/>
                <w:b/>
                <w:bCs/>
                <w:sz w:val="18"/>
                <w:szCs w:val="18"/>
              </w:rPr>
              <w:t xml:space="preserve"> </w:t>
            </w:r>
            <w:proofErr w:type="spellStart"/>
            <w:r w:rsidRPr="00680E63">
              <w:rPr>
                <w:rFonts w:cstheme="majorHAnsi"/>
                <w:b/>
                <w:bCs/>
                <w:sz w:val="18"/>
                <w:szCs w:val="18"/>
              </w:rPr>
              <w:t>unor</w:t>
            </w:r>
            <w:proofErr w:type="spellEnd"/>
            <w:r w:rsidRPr="00680E63">
              <w:rPr>
                <w:rFonts w:cstheme="majorHAnsi"/>
                <w:b/>
                <w:bCs/>
                <w:sz w:val="18"/>
                <w:szCs w:val="18"/>
              </w:rPr>
              <w:t xml:space="preserve"> b</w:t>
            </w:r>
            <w:r w:rsidRPr="00680E63">
              <w:rPr>
                <w:rFonts w:cstheme="majorHAnsi"/>
                <w:b/>
                <w:bCs/>
                <w:sz w:val="18"/>
                <w:szCs w:val="18"/>
                <w:lang w:val="ro-RO" w:eastAsia="ro-RO"/>
              </w:rPr>
              <w:t xml:space="preserve">ariere ale scurgerii de suprafata </w:t>
            </w:r>
            <w:r w:rsidRPr="00680E63">
              <w:rPr>
                <w:rFonts w:cstheme="majorHAnsi"/>
                <w:sz w:val="18"/>
                <w:szCs w:val="18"/>
                <w:lang w:val="ro-RO" w:eastAsia="ro-RO"/>
              </w:rPr>
              <w:t>(care urmăresc să deconecteze căile de scurgere și să stocheze temporar apa)</w:t>
            </w:r>
          </w:p>
        </w:tc>
        <w:tc>
          <w:tcPr>
            <w:tcW w:w="0" w:type="auto"/>
            <w:tcBorders>
              <w:top w:val="single" w:sz="4" w:space="0" w:color="auto"/>
            </w:tcBorders>
            <w:shd w:val="clear" w:color="auto" w:fill="A7E1D7"/>
          </w:tcPr>
          <w:p w14:paraId="3CA7DA69"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0E72BC39" w14:textId="77777777" w:rsidR="00324C84" w:rsidRPr="00680E63" w:rsidRDefault="00324C84"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M31-RO13</w:t>
            </w:r>
          </w:p>
        </w:tc>
        <w:tc>
          <w:tcPr>
            <w:tcW w:w="7821" w:type="dxa"/>
            <w:tcBorders>
              <w:top w:val="single" w:sz="4" w:space="0" w:color="auto"/>
            </w:tcBorders>
            <w:shd w:val="clear" w:color="auto" w:fill="A7E1D7"/>
          </w:tcPr>
          <w:p w14:paraId="62AB9485"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rPr>
              <w:t>Reducerea scurgerii pe versant prin perdele forestiere antierozionale (sisteme agrosilvice)</w:t>
            </w:r>
          </w:p>
        </w:tc>
        <w:tc>
          <w:tcPr>
            <w:tcW w:w="0" w:type="auto"/>
            <w:tcBorders>
              <w:top w:val="single" w:sz="4" w:space="0" w:color="auto"/>
            </w:tcBorders>
            <w:shd w:val="clear" w:color="auto" w:fill="A7E1D7"/>
          </w:tcPr>
          <w:p w14:paraId="6B6DACE6"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698ED3AF"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275BE294"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0B1000DD"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FFDE17E"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9C09C5A"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D3B1304"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E5576FD" w14:textId="77777777" w:rsidR="00324C84" w:rsidRPr="00680E63" w:rsidRDefault="00324C84"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M.M.A.P., A.N.I.F.</w:t>
            </w:r>
            <w:r w:rsidRPr="00680E63">
              <w:rPr>
                <w:rFonts w:cstheme="majorHAnsi"/>
                <w:bCs/>
                <w:spacing w:val="-4"/>
                <w:sz w:val="18"/>
                <w:szCs w:val="18"/>
                <w:lang w:val="ro-RO"/>
              </w:rPr>
              <w:t>, Gărzile forestiere,</w:t>
            </w:r>
            <w:r w:rsidRPr="00680E63">
              <w:rPr>
                <w:rFonts w:cstheme="majorHAnsi"/>
                <w:bCs/>
                <w:spacing w:val="-4"/>
                <w:sz w:val="18"/>
                <w:szCs w:val="18"/>
              </w:rPr>
              <w:t xml:space="preserve"> R.N.P. - </w:t>
            </w:r>
            <w:r w:rsidRPr="00680E63">
              <w:rPr>
                <w:rFonts w:cstheme="majorHAnsi"/>
                <w:bCs/>
                <w:spacing w:val="-4"/>
                <w:sz w:val="18"/>
                <w:szCs w:val="18"/>
                <w:lang w:val="ro-RO"/>
              </w:rPr>
              <w:t>Romsilva</w:t>
            </w:r>
            <w:r w:rsidRPr="00680E63">
              <w:rPr>
                <w:rFonts w:cstheme="majorHAnsi"/>
                <w:sz w:val="18"/>
                <w:szCs w:val="18"/>
              </w:rPr>
              <w:t xml:space="preserve">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0FC2AF8A"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324C84" w:rsidRPr="00680E63" w14:paraId="19081C25" w14:textId="77777777" w:rsidTr="002B452F">
        <w:trPr>
          <w:cantSplit/>
          <w:trHeight w:val="70"/>
          <w:jc w:val="center"/>
        </w:trPr>
        <w:tc>
          <w:tcPr>
            <w:tcW w:w="0" w:type="auto"/>
            <w:vMerge/>
          </w:tcPr>
          <w:p w14:paraId="17EC6882" w14:textId="77777777" w:rsidR="00324C84" w:rsidRPr="00680E63" w:rsidRDefault="00324C84"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637209A8"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8E96858" w14:textId="77777777" w:rsidR="00324C84" w:rsidRPr="00680E63" w:rsidRDefault="00324C84"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M31-RO14</w:t>
            </w:r>
          </w:p>
        </w:tc>
        <w:tc>
          <w:tcPr>
            <w:tcW w:w="7821" w:type="dxa"/>
            <w:tcBorders>
              <w:top w:val="single" w:sz="4" w:space="0" w:color="auto"/>
            </w:tcBorders>
            <w:shd w:val="clear" w:color="auto" w:fill="A7E1D7"/>
          </w:tcPr>
          <w:p w14:paraId="1D54CA8B" w14:textId="77777777" w:rsidR="00324C84" w:rsidRPr="00680E63" w:rsidRDefault="00324C84" w:rsidP="002B452F">
            <w:pPr>
              <w:spacing w:before="0" w:after="0" w:line="240" w:lineRule="auto"/>
              <w:rPr>
                <w:rFonts w:cstheme="majorHAnsi"/>
                <w:i/>
                <w:iCs/>
                <w:sz w:val="18"/>
                <w:szCs w:val="18"/>
              </w:rPr>
            </w:pPr>
            <w:r w:rsidRPr="00680E63">
              <w:rPr>
                <w:rFonts w:cstheme="majorHAnsi"/>
                <w:sz w:val="18"/>
                <w:szCs w:val="18"/>
                <w:lang w:val="ro-RO"/>
              </w:rPr>
              <w:t xml:space="preserve">Reducerea locala a scurgerii pe versant prin lucrări terasiere sau utilizarea unor „bariere” ale scurgerii de suprafață (dâmburi / </w:t>
            </w:r>
            <w:r w:rsidRPr="00680E63">
              <w:rPr>
                <w:rFonts w:cstheme="majorHAnsi"/>
                <w:sz w:val="18"/>
                <w:szCs w:val="18"/>
                <w:lang w:val="ro-RO" w:eastAsia="ro-RO"/>
              </w:rPr>
              <w:t>valuri de pământ/construcții din lemn de mici dimensiuni sau din piatra, garduri vii / gărdulețe)</w:t>
            </w:r>
          </w:p>
        </w:tc>
        <w:tc>
          <w:tcPr>
            <w:tcW w:w="0" w:type="auto"/>
            <w:shd w:val="clear" w:color="auto" w:fill="A7E1D7"/>
          </w:tcPr>
          <w:p w14:paraId="58EAF06A"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4815FC02"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E71A8FA"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96C46E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09E8DBB8"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541E67A"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0C33BED9"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382D4D38" w14:textId="77777777" w:rsidR="00324C84" w:rsidRPr="00680E63" w:rsidRDefault="00324C84" w:rsidP="002B452F">
            <w:pPr>
              <w:spacing w:before="0" w:after="0" w:line="240" w:lineRule="auto"/>
              <w:rPr>
                <w:rFonts w:cstheme="majorHAnsi"/>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3CF834A3"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324C84" w:rsidRPr="00680E63" w14:paraId="1820932C" w14:textId="77777777" w:rsidTr="002B452F">
        <w:trPr>
          <w:cantSplit/>
          <w:jc w:val="center"/>
        </w:trPr>
        <w:tc>
          <w:tcPr>
            <w:tcW w:w="0" w:type="auto"/>
            <w:vMerge w:val="restart"/>
            <w:tcBorders>
              <w:top w:val="single" w:sz="4" w:space="0" w:color="auto"/>
            </w:tcBorders>
            <w:shd w:val="clear" w:color="auto" w:fill="A7E1D7"/>
          </w:tcPr>
          <w:p w14:paraId="672C837E"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i/>
                <w:iCs/>
                <w:sz w:val="18"/>
                <w:szCs w:val="18"/>
                <w:lang w:val="it-IT"/>
              </w:rPr>
              <w:t xml:space="preserve">Managementul natural al </w:t>
            </w:r>
            <w:r w:rsidRPr="00680E63">
              <w:rPr>
                <w:rFonts w:cstheme="majorHAnsi"/>
                <w:i/>
                <w:sz w:val="18"/>
                <w:szCs w:val="18"/>
                <w:lang w:val="ro-RO"/>
              </w:rPr>
              <w:t>inundatiilor</w:t>
            </w:r>
            <w:r w:rsidRPr="00680E63">
              <w:rPr>
                <w:rFonts w:cstheme="majorHAnsi"/>
                <w:sz w:val="18"/>
                <w:szCs w:val="18"/>
                <w:lang w:val="ro-RO"/>
              </w:rPr>
              <w:t xml:space="preserve"> - </w:t>
            </w:r>
            <w:r w:rsidRPr="00680E63">
              <w:rPr>
                <w:rFonts w:cstheme="majorHAnsi"/>
                <w:b/>
                <w:sz w:val="18"/>
                <w:szCs w:val="18"/>
                <w:lang w:val="ro-RO"/>
              </w:rPr>
              <w:t xml:space="preserve">Managementul Scurgerii prin </w:t>
            </w:r>
            <w:r w:rsidRPr="00680E63">
              <w:rPr>
                <w:rFonts w:cstheme="majorHAnsi"/>
                <w:b/>
                <w:bCs/>
                <w:sz w:val="18"/>
                <w:szCs w:val="18"/>
                <w:lang w:val="ro-RO" w:eastAsia="ro-RO"/>
              </w:rPr>
              <w:t>Îmbunătățirea structurala a solului</w:t>
            </w:r>
          </w:p>
        </w:tc>
        <w:tc>
          <w:tcPr>
            <w:tcW w:w="0" w:type="auto"/>
            <w:tcBorders>
              <w:top w:val="single" w:sz="4" w:space="0" w:color="auto"/>
            </w:tcBorders>
            <w:shd w:val="clear" w:color="auto" w:fill="A7E1D7"/>
          </w:tcPr>
          <w:p w14:paraId="31BD60A0"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4930AA86" w14:textId="77777777" w:rsidR="00324C84" w:rsidRPr="00680E63" w:rsidRDefault="00324C84"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M31-RO15</w:t>
            </w:r>
          </w:p>
        </w:tc>
        <w:tc>
          <w:tcPr>
            <w:tcW w:w="7821" w:type="dxa"/>
            <w:tcBorders>
              <w:top w:val="single" w:sz="4" w:space="0" w:color="auto"/>
            </w:tcBorders>
            <w:shd w:val="clear" w:color="auto" w:fill="A7E1D7"/>
          </w:tcPr>
          <w:p w14:paraId="6B0AACB2" w14:textId="77777777" w:rsidR="00324C84" w:rsidRPr="00680E63" w:rsidRDefault="00324C84" w:rsidP="002B452F">
            <w:pPr>
              <w:pStyle w:val="Default"/>
              <w:rPr>
                <w:rFonts w:asciiTheme="majorHAnsi" w:hAnsiTheme="majorHAnsi" w:cstheme="majorHAnsi"/>
                <w:color w:val="auto"/>
                <w:sz w:val="18"/>
                <w:szCs w:val="18"/>
                <w:lang w:val="ro-RO"/>
              </w:rPr>
            </w:pPr>
            <w:r w:rsidRPr="00680E63">
              <w:rPr>
                <w:rFonts w:asciiTheme="majorHAnsi" w:hAnsiTheme="majorHAnsi" w:cstheme="majorHAnsi"/>
                <w:color w:val="auto"/>
                <w:sz w:val="18"/>
                <w:szCs w:val="18"/>
                <w:lang w:val="ro-RO"/>
              </w:rPr>
              <w:t>Ameliorarea terenurilor afectate de eroziune de suprafață si / sau în adâncime (prin împădurire) –  necesita terasare, bariere erozionale, etc.</w:t>
            </w:r>
          </w:p>
        </w:tc>
        <w:tc>
          <w:tcPr>
            <w:tcW w:w="0" w:type="auto"/>
            <w:tcBorders>
              <w:top w:val="single" w:sz="4" w:space="0" w:color="auto"/>
            </w:tcBorders>
            <w:shd w:val="clear" w:color="auto" w:fill="A7E1D7"/>
          </w:tcPr>
          <w:p w14:paraId="13901696"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9BF3DF4"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58B87BBA"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86F705A"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2636081C"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1E1E4BB"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2108325"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E83F889" w14:textId="77777777" w:rsidR="00324C84" w:rsidRPr="00680E63" w:rsidRDefault="00324C84" w:rsidP="002B452F">
            <w:pPr>
              <w:spacing w:before="0" w:after="0" w:line="240" w:lineRule="auto"/>
              <w:rPr>
                <w:rFonts w:cstheme="majorHAnsi"/>
                <w:b/>
                <w:sz w:val="18"/>
                <w:szCs w:val="18"/>
              </w:rPr>
            </w:pPr>
            <w:r w:rsidRPr="00680E63">
              <w:rPr>
                <w:rFonts w:cstheme="majorHAnsi"/>
                <w:bCs/>
                <w:sz w:val="18"/>
                <w:szCs w:val="18"/>
              </w:rPr>
              <w:t>M.A.D.R</w:t>
            </w:r>
            <w:r w:rsidRPr="00680E63">
              <w:rPr>
                <w:rFonts w:cstheme="majorHAnsi"/>
                <w:sz w:val="18"/>
                <w:szCs w:val="18"/>
              </w:rPr>
              <w:t xml:space="preserve">., </w:t>
            </w:r>
            <w:r w:rsidRPr="00680E63">
              <w:rPr>
                <w:rFonts w:cstheme="majorHAnsi"/>
                <w:sz w:val="18"/>
                <w:szCs w:val="18"/>
                <w:lang w:val="ro"/>
              </w:rPr>
              <w:t xml:space="preserve">M.D.L.P.A., </w:t>
            </w:r>
            <w:r w:rsidRPr="00680E63">
              <w:rPr>
                <w:rFonts w:cstheme="majorHAnsi"/>
                <w:sz w:val="18"/>
                <w:szCs w:val="18"/>
              </w:rPr>
              <w:t xml:space="preserve">M.M.A.P., A.N.I.F., </w:t>
            </w:r>
            <w:proofErr w:type="spellStart"/>
            <w:r w:rsidRPr="00680E63">
              <w:rPr>
                <w:rFonts w:cstheme="majorHAnsi"/>
                <w:sz w:val="18"/>
                <w:szCs w:val="18"/>
              </w:rPr>
              <w:t>Autorități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07E2854D"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324C84" w:rsidRPr="00680E63" w14:paraId="22F3E080" w14:textId="77777777" w:rsidTr="002B452F">
        <w:trPr>
          <w:cantSplit/>
          <w:trHeight w:val="125"/>
          <w:jc w:val="center"/>
        </w:trPr>
        <w:tc>
          <w:tcPr>
            <w:tcW w:w="0" w:type="auto"/>
            <w:vMerge/>
          </w:tcPr>
          <w:p w14:paraId="34BABB4D" w14:textId="77777777" w:rsidR="00324C84" w:rsidRPr="00680E63" w:rsidRDefault="00324C84"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7AB05B46"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bottom w:val="single" w:sz="4" w:space="0" w:color="auto"/>
            </w:tcBorders>
            <w:shd w:val="clear" w:color="auto" w:fill="A7E1D7"/>
          </w:tcPr>
          <w:p w14:paraId="5AAA989F" w14:textId="77777777" w:rsidR="00324C84" w:rsidRPr="00680E63"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M31-RO16</w:t>
            </w:r>
          </w:p>
        </w:tc>
        <w:tc>
          <w:tcPr>
            <w:tcW w:w="7821" w:type="dxa"/>
            <w:tcBorders>
              <w:top w:val="single" w:sz="4" w:space="0" w:color="auto"/>
              <w:bottom w:val="single" w:sz="4" w:space="0" w:color="auto"/>
            </w:tcBorders>
            <w:shd w:val="clear" w:color="auto" w:fill="A7E1D7"/>
          </w:tcPr>
          <w:p w14:paraId="5DADDFE8"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Promovarea bunelor practici in agricultura pe versanti ( de ex. practici de cultivare pentru conservarea solului)</w:t>
            </w:r>
          </w:p>
        </w:tc>
        <w:tc>
          <w:tcPr>
            <w:tcW w:w="0" w:type="auto"/>
            <w:shd w:val="clear" w:color="auto" w:fill="A7E1D7"/>
          </w:tcPr>
          <w:p w14:paraId="7273A071"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58DF1519"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1393847"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0B30A741"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48D2993"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680E441"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9C1465C" w14:textId="77777777" w:rsidR="00324C84" w:rsidRPr="00680E63" w:rsidRDefault="00324C84" w:rsidP="002B452F">
            <w:pPr>
              <w:pStyle w:val="Default"/>
              <w:rPr>
                <w:rFonts w:asciiTheme="majorHAnsi" w:hAnsiTheme="majorHAnsi" w:cstheme="majorHAnsi"/>
                <w:b/>
                <w:bCs/>
                <w:color w:val="auto"/>
                <w:sz w:val="18"/>
                <w:szCs w:val="18"/>
              </w:rPr>
            </w:pPr>
            <w:r w:rsidRPr="00680E63">
              <w:rPr>
                <w:rFonts w:asciiTheme="majorHAnsi" w:hAnsiTheme="majorHAnsi" w:cstheme="majorHAnsi"/>
                <w:color w:val="auto"/>
                <w:sz w:val="18"/>
                <w:szCs w:val="18"/>
              </w:rPr>
              <w:t xml:space="preserve">A36 – </w:t>
            </w:r>
            <w:proofErr w:type="spellStart"/>
            <w:r w:rsidRPr="00680E63">
              <w:rPr>
                <w:rFonts w:asciiTheme="majorHAnsi" w:hAnsiTheme="majorHAnsi" w:cstheme="majorHAnsi"/>
                <w:color w:val="auto"/>
                <w:sz w:val="18"/>
                <w:szCs w:val="18"/>
              </w:rPr>
              <w:t>Viituri</w:t>
            </w:r>
            <w:proofErr w:type="spellEnd"/>
            <w:r w:rsidRPr="00680E63">
              <w:rPr>
                <w:rFonts w:asciiTheme="majorHAnsi" w:hAnsiTheme="majorHAnsi" w:cstheme="majorHAnsi"/>
                <w:color w:val="auto"/>
                <w:sz w:val="18"/>
                <w:szCs w:val="18"/>
              </w:rPr>
              <w:t xml:space="preserve"> </w:t>
            </w:r>
            <w:proofErr w:type="spellStart"/>
            <w:r w:rsidRPr="00680E63">
              <w:rPr>
                <w:rFonts w:asciiTheme="majorHAnsi" w:hAnsiTheme="majorHAnsi" w:cstheme="majorHAnsi"/>
                <w:color w:val="auto"/>
                <w:sz w:val="18"/>
                <w:szCs w:val="18"/>
              </w:rPr>
              <w:t>solide</w:t>
            </w:r>
            <w:proofErr w:type="spellEnd"/>
          </w:p>
        </w:tc>
        <w:tc>
          <w:tcPr>
            <w:tcW w:w="0" w:type="auto"/>
            <w:tcBorders>
              <w:bottom w:val="single" w:sz="4" w:space="0" w:color="auto"/>
            </w:tcBorders>
            <w:shd w:val="clear" w:color="auto" w:fill="A7E1D7"/>
          </w:tcPr>
          <w:p w14:paraId="36B532D4"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rPr>
              <w:t>M.A.D.R.</w:t>
            </w:r>
          </w:p>
        </w:tc>
        <w:tc>
          <w:tcPr>
            <w:tcW w:w="0" w:type="auto"/>
            <w:tcBorders>
              <w:top w:val="single" w:sz="4" w:space="0" w:color="auto"/>
              <w:bottom w:val="single" w:sz="4" w:space="0" w:color="auto"/>
            </w:tcBorders>
            <w:shd w:val="clear" w:color="auto" w:fill="A7E1D7"/>
          </w:tcPr>
          <w:p w14:paraId="606BCF12"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324C84" w:rsidRPr="00680E63" w14:paraId="461F21DE" w14:textId="77777777" w:rsidTr="002B452F">
        <w:trPr>
          <w:cantSplit/>
          <w:trHeight w:val="70"/>
          <w:jc w:val="center"/>
        </w:trPr>
        <w:tc>
          <w:tcPr>
            <w:tcW w:w="0" w:type="auto"/>
            <w:tcBorders>
              <w:top w:val="single" w:sz="4" w:space="0" w:color="auto"/>
            </w:tcBorders>
            <w:shd w:val="clear" w:color="auto" w:fill="A7E1D7"/>
          </w:tcPr>
          <w:p w14:paraId="00F844C1" w14:textId="77777777" w:rsidR="00324C84" w:rsidRPr="00680E63" w:rsidRDefault="00324C84"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lucrari de restaurare</w:t>
            </w:r>
          </w:p>
        </w:tc>
        <w:tc>
          <w:tcPr>
            <w:tcW w:w="0" w:type="auto"/>
            <w:tcBorders>
              <w:top w:val="single" w:sz="4" w:space="0" w:color="auto"/>
            </w:tcBorders>
            <w:shd w:val="clear" w:color="auto" w:fill="A7E1D7"/>
          </w:tcPr>
          <w:p w14:paraId="4F7240B5"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6D293A1E"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M31-RO17</w:t>
            </w:r>
          </w:p>
        </w:tc>
        <w:tc>
          <w:tcPr>
            <w:tcW w:w="7821" w:type="dxa"/>
            <w:tcBorders>
              <w:top w:val="single" w:sz="4" w:space="0" w:color="auto"/>
            </w:tcBorders>
            <w:shd w:val="clear" w:color="auto" w:fill="A7E1D7"/>
          </w:tcPr>
          <w:p w14:paraId="61A77873" w14:textId="77777777" w:rsidR="00324C84" w:rsidRPr="00680E63" w:rsidRDefault="00324C84" w:rsidP="002B452F">
            <w:pPr>
              <w:spacing w:before="0" w:after="0" w:line="240" w:lineRule="auto"/>
              <w:rPr>
                <w:rFonts w:cstheme="majorHAnsi"/>
                <w:b/>
                <w:i/>
                <w:iCs/>
                <w:sz w:val="18"/>
                <w:szCs w:val="18"/>
                <w:lang w:val="ro-RO"/>
              </w:rPr>
            </w:pPr>
            <w:r w:rsidRPr="00680E63">
              <w:rPr>
                <w:rFonts w:cstheme="majorHAnsi"/>
                <w:sz w:val="18"/>
                <w:szCs w:val="18"/>
                <w:lang w:val="ro-RO" w:eastAsia="ro-RO"/>
              </w:rPr>
              <w:t>Remeandrarea cursului de apă, Restaurarea cursurilor de apa si a luncii zinundabile (incl. reîmpădurirea malurilor cursului de apă pentru reducerea fenomenul erozional)</w:t>
            </w:r>
          </w:p>
        </w:tc>
        <w:tc>
          <w:tcPr>
            <w:tcW w:w="0" w:type="auto"/>
            <w:tcBorders>
              <w:top w:val="single" w:sz="4" w:space="0" w:color="auto"/>
            </w:tcBorders>
            <w:shd w:val="clear" w:color="auto" w:fill="A7E1D7"/>
          </w:tcPr>
          <w:p w14:paraId="70C4AED0"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4735600"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17B72255"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67ACD2AB"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C1AE85F"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F51872F"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5BC0DE2" w14:textId="77777777" w:rsidR="00324C84" w:rsidRPr="00680E63" w:rsidRDefault="00324C84"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xml:space="preserve">., M.A.D.R., </w:t>
            </w:r>
            <w:proofErr w:type="spellStart"/>
            <w:r w:rsidRPr="00680E63">
              <w:rPr>
                <w:rFonts w:cstheme="majorHAnsi"/>
                <w:sz w:val="18"/>
                <w:szCs w:val="18"/>
              </w:rPr>
              <w:t>Autorităƫi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2A6D81F3"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324C84" w:rsidRPr="00680E63" w14:paraId="03D0A2D4" w14:textId="77777777" w:rsidTr="002B452F">
        <w:trPr>
          <w:cantSplit/>
          <w:trHeight w:val="1106"/>
          <w:jc w:val="center"/>
        </w:trPr>
        <w:tc>
          <w:tcPr>
            <w:tcW w:w="0" w:type="auto"/>
            <w:vMerge w:val="restart"/>
            <w:tcBorders>
              <w:top w:val="single" w:sz="4" w:space="0" w:color="auto"/>
            </w:tcBorders>
            <w:shd w:val="clear" w:color="auto" w:fill="A7E1D7"/>
          </w:tcPr>
          <w:p w14:paraId="33630C47" w14:textId="77777777" w:rsidR="00324C84" w:rsidRPr="00680E63" w:rsidRDefault="00324C84" w:rsidP="002B452F">
            <w:pPr>
              <w:pStyle w:val="Default"/>
              <w:rPr>
                <w:rFonts w:asciiTheme="majorHAnsi" w:hAnsiTheme="majorHAnsi" w:cstheme="majorHAnsi"/>
                <w:i/>
                <w:iCs/>
                <w:color w:val="auto"/>
                <w:sz w:val="18"/>
                <w:szCs w:val="18"/>
                <w:lang w:val="it-IT"/>
              </w:rPr>
            </w:pPr>
            <w:r w:rsidRPr="00680E63">
              <w:rPr>
                <w:rFonts w:asciiTheme="majorHAnsi" w:hAnsiTheme="majorHAnsi" w:cstheme="majorHAnsi"/>
                <w:i/>
                <w:iCs/>
                <w:color w:val="auto"/>
                <w:sz w:val="18"/>
                <w:szCs w:val="18"/>
                <w:lang w:val="it-IT"/>
              </w:rPr>
              <w:t>Managementul natural al inundatiilor</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b/>
                <w:bCs/>
                <w:color w:val="auto"/>
                <w:sz w:val="18"/>
                <w:szCs w:val="18"/>
                <w:lang w:val="it-IT"/>
              </w:rPr>
              <w:t xml:space="preserve"> Managementul albiei raului si a luncii inundabile prin cresterea retentiei naturale a apei </w:t>
            </w:r>
          </w:p>
        </w:tc>
        <w:tc>
          <w:tcPr>
            <w:tcW w:w="0" w:type="auto"/>
            <w:tcBorders>
              <w:top w:val="single" w:sz="4" w:space="0" w:color="auto"/>
            </w:tcBorders>
            <w:shd w:val="clear" w:color="auto" w:fill="A7E1D7"/>
          </w:tcPr>
          <w:p w14:paraId="79DAD655"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5B5D7336"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M31-RO18</w:t>
            </w:r>
          </w:p>
        </w:tc>
        <w:tc>
          <w:tcPr>
            <w:tcW w:w="7821" w:type="dxa"/>
            <w:tcBorders>
              <w:top w:val="single" w:sz="4" w:space="0" w:color="auto"/>
            </w:tcBorders>
            <w:shd w:val="clear" w:color="auto" w:fill="A7E1D7"/>
          </w:tcPr>
          <w:p w14:paraId="2B19D408" w14:textId="77777777" w:rsidR="00324C84" w:rsidRPr="00680E63" w:rsidRDefault="00324C84"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color w:val="auto"/>
                <w:sz w:val="18"/>
                <w:szCs w:val="18"/>
                <w:lang w:val="ro-RO"/>
              </w:rPr>
              <w:t>Lucrări</w:t>
            </w:r>
            <w:r w:rsidRPr="00680E63">
              <w:rPr>
                <w:rFonts w:asciiTheme="majorHAnsi" w:hAnsiTheme="majorHAnsi" w:cstheme="majorHAnsi"/>
                <w:b/>
                <w:color w:val="auto"/>
                <w:sz w:val="18"/>
                <w:szCs w:val="18"/>
                <w:lang w:val="it-IT"/>
              </w:rPr>
              <w:t xml:space="preserve"> de </w:t>
            </w:r>
            <w:r w:rsidRPr="00680E63">
              <w:rPr>
                <w:rFonts w:asciiTheme="majorHAnsi" w:hAnsiTheme="majorHAnsi" w:cstheme="majorHAnsi"/>
                <w:b/>
                <w:color w:val="auto"/>
                <w:sz w:val="18"/>
                <w:szCs w:val="18"/>
                <w:lang w:val="ro-RO"/>
              </w:rPr>
              <w:t xml:space="preserve">barare </w:t>
            </w:r>
            <w:r w:rsidRPr="00680E63">
              <w:rPr>
                <w:rFonts w:asciiTheme="majorHAnsi" w:hAnsiTheme="majorHAnsi" w:cstheme="majorHAnsi"/>
                <w:color w:val="auto"/>
                <w:sz w:val="18"/>
                <w:szCs w:val="18"/>
                <w:lang w:val="ro-RO"/>
              </w:rPr>
              <w:t>(constructii din lemn, praguri din busteni, structuri din materiale</w:t>
            </w:r>
            <w:r w:rsidRPr="00680E63">
              <w:rPr>
                <w:rFonts w:asciiTheme="majorHAnsi" w:hAnsiTheme="majorHAnsi" w:cstheme="majorHAnsi"/>
                <w:color w:val="auto"/>
                <w:sz w:val="18"/>
                <w:szCs w:val="18"/>
                <w:lang w:val="it-IT"/>
              </w:rPr>
              <w:t xml:space="preserve"> </w:t>
            </w:r>
            <w:r w:rsidRPr="00680E63">
              <w:rPr>
                <w:rFonts w:asciiTheme="majorHAnsi" w:hAnsiTheme="majorHAnsi" w:cstheme="majorHAnsi"/>
                <w:color w:val="auto"/>
                <w:sz w:val="18"/>
                <w:szCs w:val="18"/>
                <w:lang w:val="ro-RO"/>
              </w:rPr>
              <w:t>vegetale)</w:t>
            </w:r>
          </w:p>
        </w:tc>
        <w:tc>
          <w:tcPr>
            <w:tcW w:w="0" w:type="auto"/>
            <w:tcBorders>
              <w:top w:val="single" w:sz="4" w:space="0" w:color="auto"/>
            </w:tcBorders>
            <w:shd w:val="clear" w:color="auto" w:fill="A7E1D7"/>
          </w:tcPr>
          <w:p w14:paraId="18E80296"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17B7F981"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07EB8882"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71E09101"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F27D2E4"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45D254A9"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106BD73"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6A9EA763" w14:textId="77777777" w:rsidR="00324C84" w:rsidRPr="00680E63" w:rsidRDefault="00324C84" w:rsidP="002B452F">
            <w:pPr>
              <w:spacing w:before="0" w:after="0" w:line="240" w:lineRule="auto"/>
              <w:jc w:val="both"/>
              <w:rPr>
                <w:rFonts w:cstheme="majorHAnsi"/>
                <w:b/>
                <w:sz w:val="18"/>
                <w:szCs w:val="18"/>
              </w:rPr>
            </w:pPr>
            <w:r w:rsidRPr="00680E63">
              <w:rPr>
                <w:rFonts w:cstheme="majorHAnsi"/>
                <w:bCs/>
                <w:spacing w:val="-4"/>
                <w:sz w:val="18"/>
                <w:szCs w:val="18"/>
                <w:lang w:val="ro-RO"/>
              </w:rPr>
              <w:t>M.M.A.P., Gărzile forestiere,</w:t>
            </w:r>
            <w:r w:rsidRPr="00680E63">
              <w:rPr>
                <w:rFonts w:cstheme="majorHAnsi"/>
                <w:bCs/>
                <w:spacing w:val="-4"/>
                <w:sz w:val="18"/>
                <w:szCs w:val="18"/>
              </w:rPr>
              <w:t xml:space="preserve"> R.N.P. - </w:t>
            </w:r>
            <w:r w:rsidRPr="00680E63">
              <w:rPr>
                <w:rFonts w:cstheme="majorHAnsi"/>
                <w:bCs/>
                <w:spacing w:val="-4"/>
                <w:sz w:val="18"/>
                <w:szCs w:val="18"/>
                <w:lang w:val="ro-RO"/>
              </w:rPr>
              <w:t xml:space="preserve">Romsilva, Ocoale Silvice de Regim, </w:t>
            </w:r>
            <w:proofErr w:type="spellStart"/>
            <w:r w:rsidRPr="00680E63">
              <w:rPr>
                <w:rFonts w:cstheme="majorHAnsi"/>
                <w:sz w:val="18"/>
                <w:szCs w:val="18"/>
              </w:rPr>
              <w:t>Autorități</w:t>
            </w:r>
            <w:proofErr w:type="spellEnd"/>
            <w:r w:rsidRPr="00680E63">
              <w:rPr>
                <w:rFonts w:cstheme="majorHAnsi"/>
                <w:sz w:val="18"/>
                <w:szCs w:val="18"/>
              </w:rPr>
              <w:t xml:space="preserve"> locale</w:t>
            </w:r>
          </w:p>
        </w:tc>
        <w:tc>
          <w:tcPr>
            <w:tcW w:w="0" w:type="auto"/>
            <w:tcBorders>
              <w:top w:val="single" w:sz="4" w:space="0" w:color="auto"/>
            </w:tcBorders>
            <w:shd w:val="clear" w:color="auto" w:fill="A7E1D7"/>
          </w:tcPr>
          <w:p w14:paraId="63886D29"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324C84" w:rsidRPr="00680E63" w14:paraId="470150CE" w14:textId="77777777" w:rsidTr="002B452F">
        <w:trPr>
          <w:cantSplit/>
          <w:jc w:val="center"/>
        </w:trPr>
        <w:tc>
          <w:tcPr>
            <w:tcW w:w="0" w:type="auto"/>
            <w:vMerge/>
          </w:tcPr>
          <w:p w14:paraId="760345D3" w14:textId="77777777" w:rsidR="00324C84" w:rsidRPr="00680E63" w:rsidRDefault="00324C84" w:rsidP="002B452F">
            <w:pPr>
              <w:pStyle w:val="Default"/>
              <w:rPr>
                <w:rFonts w:asciiTheme="majorHAnsi" w:hAnsiTheme="majorHAnsi" w:cstheme="majorHAnsi"/>
                <w:i/>
                <w:iCs/>
                <w:color w:val="auto"/>
                <w:sz w:val="18"/>
                <w:szCs w:val="18"/>
                <w:lang w:val="en-US"/>
              </w:rPr>
            </w:pPr>
          </w:p>
        </w:tc>
        <w:tc>
          <w:tcPr>
            <w:tcW w:w="0" w:type="auto"/>
            <w:tcBorders>
              <w:top w:val="single" w:sz="4" w:space="0" w:color="auto"/>
            </w:tcBorders>
            <w:shd w:val="clear" w:color="auto" w:fill="A7E1D7"/>
          </w:tcPr>
          <w:p w14:paraId="769AB34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7DD705C"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M31-RO19</w:t>
            </w:r>
          </w:p>
        </w:tc>
        <w:tc>
          <w:tcPr>
            <w:tcW w:w="7821" w:type="dxa"/>
            <w:tcBorders>
              <w:top w:val="single" w:sz="4" w:space="0" w:color="auto"/>
            </w:tcBorders>
            <w:shd w:val="clear" w:color="auto" w:fill="A7E1D7"/>
          </w:tcPr>
          <w:p w14:paraId="752C35BC" w14:textId="77777777" w:rsidR="00324C84" w:rsidRPr="00680E63" w:rsidRDefault="00324C84" w:rsidP="002B452F">
            <w:pPr>
              <w:pStyle w:val="Default"/>
              <w:rPr>
                <w:rFonts w:asciiTheme="majorHAnsi" w:hAnsiTheme="majorHAnsi" w:cstheme="majorHAnsi"/>
                <w:color w:val="auto"/>
                <w:sz w:val="18"/>
                <w:szCs w:val="18"/>
                <w:lang w:val="it-IT"/>
              </w:rPr>
            </w:pPr>
            <w:r w:rsidRPr="00680E63">
              <w:rPr>
                <w:rFonts w:asciiTheme="majorHAnsi" w:hAnsiTheme="majorHAnsi" w:cstheme="majorHAnsi"/>
                <w:b/>
                <w:bCs/>
                <w:color w:val="auto"/>
                <w:sz w:val="18"/>
                <w:szCs w:val="18"/>
                <w:lang w:val="it-IT"/>
              </w:rPr>
              <w:t xml:space="preserve">Zone de retentie naturala a apei </w:t>
            </w:r>
            <w:r w:rsidRPr="00680E63">
              <w:rPr>
                <w:rFonts w:asciiTheme="majorHAnsi" w:hAnsiTheme="majorHAnsi" w:cstheme="majorHAnsi"/>
                <w:color w:val="auto"/>
                <w:sz w:val="18"/>
                <w:szCs w:val="18"/>
                <w:lang w:val="it-IT"/>
              </w:rPr>
              <w:t>(realizate prin amplasarea pragurilor din materiale locale sau prin deversarea unui mal cu o cota mai joasa, cu scopul acumularii temporare a apei in lunca inundabila)</w:t>
            </w:r>
          </w:p>
        </w:tc>
        <w:tc>
          <w:tcPr>
            <w:tcW w:w="0" w:type="auto"/>
            <w:shd w:val="clear" w:color="auto" w:fill="A7E1D7"/>
          </w:tcPr>
          <w:p w14:paraId="3C1675F7"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A11 – </w:t>
            </w:r>
            <w:proofErr w:type="spellStart"/>
            <w:r w:rsidRPr="00680E63">
              <w:rPr>
                <w:rFonts w:cstheme="majorHAnsi"/>
                <w:sz w:val="18"/>
                <w:szCs w:val="18"/>
                <w:lang w:val="es-BO"/>
              </w:rPr>
              <w:t>Fluvială</w:t>
            </w:r>
            <w:proofErr w:type="spellEnd"/>
          </w:p>
          <w:p w14:paraId="44B86A8F"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A12 – </w:t>
            </w:r>
            <w:proofErr w:type="spellStart"/>
            <w:r w:rsidRPr="00680E63">
              <w:rPr>
                <w:rFonts w:cstheme="majorHAnsi"/>
                <w:sz w:val="18"/>
                <w:szCs w:val="18"/>
                <w:lang w:val="es-BO"/>
              </w:rPr>
              <w:t>Pluvială</w:t>
            </w:r>
            <w:proofErr w:type="spellEnd"/>
          </w:p>
          <w:p w14:paraId="71DCC404"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es-BO"/>
              </w:rPr>
              <w:t xml:space="preserve">A21 – </w:t>
            </w:r>
            <w:proofErr w:type="spellStart"/>
            <w:r w:rsidRPr="00680E63">
              <w:rPr>
                <w:rFonts w:cstheme="majorHAnsi"/>
                <w:sz w:val="18"/>
                <w:szCs w:val="18"/>
                <w:lang w:val="es-BO"/>
              </w:rPr>
              <w:t>Depășirea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capacității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transport</w:t>
            </w:r>
            <w:proofErr w:type="spellEnd"/>
            <w:r w:rsidRPr="00680E63">
              <w:rPr>
                <w:rFonts w:cstheme="majorHAnsi"/>
                <w:sz w:val="18"/>
                <w:szCs w:val="18"/>
                <w:lang w:val="es-BO"/>
              </w:rPr>
              <w:t xml:space="preserve"> a </w:t>
            </w:r>
            <w:proofErr w:type="spellStart"/>
            <w:r w:rsidRPr="00680E63">
              <w:rPr>
                <w:rFonts w:cstheme="majorHAnsi"/>
                <w:sz w:val="18"/>
                <w:szCs w:val="18"/>
                <w:lang w:val="es-BO"/>
              </w:rPr>
              <w:t>albiei</w:t>
            </w:r>
            <w:proofErr w:type="spellEnd"/>
          </w:p>
          <w:p w14:paraId="3D58C603"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1B144F9"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8AFBCCD"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68EAF516"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18C94D6C"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7DABE872"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324C84" w:rsidRPr="00680E63" w14:paraId="78D212F6" w14:textId="77777777" w:rsidTr="002B452F">
        <w:trPr>
          <w:cantSplit/>
          <w:jc w:val="center"/>
        </w:trPr>
        <w:tc>
          <w:tcPr>
            <w:tcW w:w="0" w:type="auto"/>
            <w:tcBorders>
              <w:top w:val="single" w:sz="4" w:space="0" w:color="auto"/>
            </w:tcBorders>
            <w:shd w:val="clear" w:color="auto" w:fill="A7E1D7"/>
          </w:tcPr>
          <w:p w14:paraId="1885BE30" w14:textId="77777777" w:rsidR="00324C84" w:rsidRPr="00680E63" w:rsidRDefault="00324C84" w:rsidP="002B452F">
            <w:pPr>
              <w:autoSpaceDE w:val="0"/>
              <w:adjustRightInd w:val="0"/>
              <w:spacing w:before="0" w:after="0" w:line="240" w:lineRule="auto"/>
              <w:rPr>
                <w:rFonts w:cstheme="majorHAnsi"/>
                <w:b/>
                <w:bCs/>
                <w:sz w:val="18"/>
                <w:szCs w:val="18"/>
                <w:lang w:val="it-IT"/>
              </w:rPr>
            </w:pPr>
            <w:r w:rsidRPr="00680E63">
              <w:rPr>
                <w:rFonts w:cstheme="majorHAnsi"/>
                <w:i/>
                <w:iCs/>
                <w:sz w:val="18"/>
                <w:szCs w:val="18"/>
                <w:lang w:val="it-IT"/>
              </w:rPr>
              <w:t>Managementul natural al inundatiilor</w:t>
            </w:r>
            <w:r w:rsidRPr="00680E63">
              <w:rPr>
                <w:rFonts w:cstheme="majorHAnsi"/>
                <w:sz w:val="18"/>
                <w:szCs w:val="18"/>
                <w:lang w:val="it-IT"/>
              </w:rPr>
              <w:t xml:space="preserve"> –</w:t>
            </w:r>
            <w:r w:rsidRPr="00680E63">
              <w:rPr>
                <w:rFonts w:cstheme="majorHAnsi"/>
                <w:b/>
                <w:bCs/>
                <w:sz w:val="18"/>
                <w:szCs w:val="18"/>
                <w:lang w:val="it-IT"/>
              </w:rPr>
              <w:t xml:space="preserve"> Managementul zonei costiere</w:t>
            </w:r>
          </w:p>
        </w:tc>
        <w:tc>
          <w:tcPr>
            <w:tcW w:w="0" w:type="auto"/>
            <w:tcBorders>
              <w:top w:val="single" w:sz="4" w:space="0" w:color="auto"/>
            </w:tcBorders>
            <w:shd w:val="clear" w:color="auto" w:fill="A7E1D7"/>
          </w:tcPr>
          <w:p w14:paraId="5DDDF8A0"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M31</w:t>
            </w:r>
          </w:p>
        </w:tc>
        <w:tc>
          <w:tcPr>
            <w:tcW w:w="1024" w:type="dxa"/>
            <w:tcBorders>
              <w:top w:val="single" w:sz="4" w:space="0" w:color="auto"/>
            </w:tcBorders>
            <w:shd w:val="clear" w:color="auto" w:fill="A7E1D7"/>
          </w:tcPr>
          <w:p w14:paraId="2797ED04" w14:textId="77777777" w:rsidR="00324C84" w:rsidRPr="00680E63" w:rsidRDefault="00324C84"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M31-RO20</w:t>
            </w:r>
          </w:p>
        </w:tc>
        <w:tc>
          <w:tcPr>
            <w:tcW w:w="7821" w:type="dxa"/>
            <w:tcBorders>
              <w:top w:val="single" w:sz="4" w:space="0" w:color="auto"/>
            </w:tcBorders>
            <w:shd w:val="clear" w:color="auto" w:fill="A7E1D7"/>
          </w:tcPr>
          <w:p w14:paraId="0A6C7298" w14:textId="77777777" w:rsidR="00324C84" w:rsidRPr="00680E63" w:rsidRDefault="00324C84" w:rsidP="002B452F">
            <w:pPr>
              <w:pStyle w:val="Default"/>
              <w:rPr>
                <w:rFonts w:asciiTheme="majorHAnsi" w:hAnsiTheme="majorHAnsi" w:cstheme="majorHAnsi"/>
                <w:color w:val="auto"/>
                <w:sz w:val="18"/>
                <w:szCs w:val="18"/>
                <w:lang w:val="ro-RO" w:eastAsia="ro-RO"/>
              </w:rPr>
            </w:pPr>
            <w:r w:rsidRPr="00680E63">
              <w:rPr>
                <w:rFonts w:asciiTheme="majorHAnsi" w:hAnsiTheme="majorHAnsi" w:cstheme="majorHAnsi"/>
                <w:color w:val="auto"/>
                <w:sz w:val="18"/>
                <w:szCs w:val="18"/>
                <w:lang w:val="ro-RO" w:eastAsia="ro-RO"/>
              </w:rPr>
              <w:t>Înnisiparea artificială a plajelor</w:t>
            </w:r>
          </w:p>
        </w:tc>
        <w:tc>
          <w:tcPr>
            <w:tcW w:w="0" w:type="auto"/>
            <w:tcBorders>
              <w:top w:val="single" w:sz="4" w:space="0" w:color="auto"/>
            </w:tcBorders>
            <w:shd w:val="clear" w:color="auto" w:fill="A7E1D7"/>
          </w:tcPr>
          <w:p w14:paraId="7D74F746"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B3F3244"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A14 – </w:t>
            </w:r>
            <w:proofErr w:type="spellStart"/>
            <w:r w:rsidRPr="00680E63">
              <w:rPr>
                <w:rFonts w:cstheme="majorHAnsi"/>
                <w:sz w:val="18"/>
                <w:szCs w:val="18"/>
                <w:lang w:val="es-ES"/>
              </w:rPr>
              <w:t>Apă</w:t>
            </w:r>
            <w:proofErr w:type="spellEnd"/>
            <w:r w:rsidRPr="00680E63">
              <w:rPr>
                <w:rFonts w:cstheme="majorHAnsi"/>
                <w:sz w:val="18"/>
                <w:szCs w:val="18"/>
                <w:lang w:val="es-ES"/>
              </w:rPr>
              <w:t xml:space="preserve"> de mare</w:t>
            </w:r>
          </w:p>
          <w:p w14:paraId="12781BAB"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24CA351B"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7C64194F"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72BD700"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7E3D2AC"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p w14:paraId="5A15E8C0"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A25 – </w:t>
            </w:r>
            <w:proofErr w:type="spellStart"/>
            <w:r w:rsidRPr="00680E63">
              <w:rPr>
                <w:rFonts w:cstheme="majorHAnsi"/>
                <w:sz w:val="18"/>
                <w:szCs w:val="18"/>
              </w:rPr>
              <w:t>Altele</w:t>
            </w:r>
            <w:proofErr w:type="spellEnd"/>
            <w:r w:rsidRPr="00680E63">
              <w:rPr>
                <w:rFonts w:cstheme="majorHAnsi"/>
                <w:sz w:val="18"/>
                <w:szCs w:val="18"/>
              </w:rPr>
              <w:t xml:space="preserve"> (</w:t>
            </w:r>
            <w:proofErr w:type="spellStart"/>
            <w:r w:rsidRPr="00680E63">
              <w:rPr>
                <w:rFonts w:cstheme="majorHAnsi"/>
                <w:sz w:val="18"/>
                <w:szCs w:val="18"/>
              </w:rPr>
              <w:t>vânt</w:t>
            </w:r>
            <w:proofErr w:type="spellEnd"/>
            <w:r w:rsidRPr="00680E63">
              <w:rPr>
                <w:rFonts w:cstheme="majorHAnsi"/>
                <w:sz w:val="18"/>
                <w:szCs w:val="18"/>
              </w:rPr>
              <w:t>/</w:t>
            </w:r>
            <w:proofErr w:type="spellStart"/>
            <w:r w:rsidRPr="00680E63">
              <w:rPr>
                <w:rFonts w:cstheme="majorHAnsi"/>
                <w:sz w:val="18"/>
                <w:szCs w:val="18"/>
              </w:rPr>
              <w:t>Depășirea</w:t>
            </w:r>
            <w:proofErr w:type="spellEnd"/>
            <w:r w:rsidRPr="00680E63">
              <w:rPr>
                <w:rFonts w:cstheme="majorHAnsi"/>
                <w:sz w:val="18"/>
                <w:szCs w:val="18"/>
              </w:rPr>
              <w:t xml:space="preserve"> </w:t>
            </w:r>
            <w:proofErr w:type="spellStart"/>
            <w:r w:rsidRPr="00680E63">
              <w:rPr>
                <w:rFonts w:cstheme="majorHAnsi"/>
                <w:sz w:val="18"/>
                <w:szCs w:val="18"/>
              </w:rPr>
              <w:t>lucrărilor</w:t>
            </w:r>
            <w:proofErr w:type="spellEnd"/>
            <w:r w:rsidRPr="00680E63">
              <w:rPr>
                <w:rFonts w:cstheme="majorHAnsi"/>
                <w:sz w:val="18"/>
                <w:szCs w:val="18"/>
              </w:rPr>
              <w:t xml:space="preserve"> sub </w:t>
            </w:r>
            <w:proofErr w:type="spellStart"/>
            <w:r w:rsidRPr="00680E63">
              <w:rPr>
                <w:rFonts w:cstheme="majorHAnsi"/>
                <w:sz w:val="18"/>
                <w:szCs w:val="18"/>
              </w:rPr>
              <w:t>acțiunea</w:t>
            </w:r>
            <w:proofErr w:type="spellEnd"/>
            <w:r w:rsidRPr="00680E63">
              <w:rPr>
                <w:rFonts w:cstheme="majorHAnsi"/>
                <w:sz w:val="18"/>
                <w:szCs w:val="18"/>
              </w:rPr>
              <w:t xml:space="preserve"> </w:t>
            </w:r>
            <w:proofErr w:type="spellStart"/>
            <w:r w:rsidRPr="00680E63">
              <w:rPr>
                <w:rFonts w:cstheme="majorHAnsi"/>
                <w:sz w:val="18"/>
                <w:szCs w:val="18"/>
              </w:rPr>
              <w:t>valurilor</w:t>
            </w:r>
            <w:proofErr w:type="spellEnd"/>
            <w:r w:rsidRPr="00680E63">
              <w:rPr>
                <w:rFonts w:cstheme="majorHAnsi"/>
                <w:sz w:val="18"/>
                <w:szCs w:val="18"/>
              </w:rPr>
              <w:t>)</w:t>
            </w:r>
          </w:p>
        </w:tc>
        <w:tc>
          <w:tcPr>
            <w:tcW w:w="0" w:type="auto"/>
            <w:tcBorders>
              <w:top w:val="single" w:sz="4" w:space="0" w:color="auto"/>
            </w:tcBorders>
            <w:shd w:val="clear" w:color="auto" w:fill="A7E1D7"/>
          </w:tcPr>
          <w:p w14:paraId="158EE68B"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 </w:t>
            </w:r>
          </w:p>
        </w:tc>
        <w:tc>
          <w:tcPr>
            <w:tcW w:w="0" w:type="auto"/>
            <w:tcBorders>
              <w:top w:val="single" w:sz="4" w:space="0" w:color="auto"/>
            </w:tcBorders>
            <w:shd w:val="clear" w:color="auto" w:fill="A7E1D7"/>
          </w:tcPr>
          <w:p w14:paraId="262F1F57" w14:textId="77777777" w:rsidR="00324C84" w:rsidRPr="00680E63" w:rsidRDefault="00324C84" w:rsidP="002B452F">
            <w:pPr>
              <w:spacing w:before="0" w:after="0" w:line="240" w:lineRule="auto"/>
              <w:jc w:val="center"/>
              <w:rPr>
                <w:rFonts w:cstheme="majorHAnsi"/>
                <w:sz w:val="18"/>
                <w:szCs w:val="18"/>
              </w:rPr>
            </w:pPr>
            <w:r w:rsidRPr="00680E63">
              <w:rPr>
                <w:rFonts w:cstheme="majorHAnsi"/>
                <w:bCs/>
                <w:sz w:val="18"/>
                <w:szCs w:val="18"/>
              </w:rPr>
              <w:t>A.P.S.F.R.</w:t>
            </w:r>
          </w:p>
        </w:tc>
      </w:tr>
      <w:tr w:rsidR="00324C84" w:rsidRPr="00680E63" w14:paraId="325696EE" w14:textId="77777777" w:rsidTr="002B452F">
        <w:trPr>
          <w:cantSplit/>
          <w:jc w:val="center"/>
        </w:trPr>
        <w:tc>
          <w:tcPr>
            <w:tcW w:w="0" w:type="auto"/>
            <w:vMerge w:val="restart"/>
            <w:tcBorders>
              <w:top w:val="single" w:sz="4" w:space="0" w:color="auto"/>
            </w:tcBorders>
            <w:shd w:val="clear" w:color="auto" w:fill="A7E1D7"/>
          </w:tcPr>
          <w:p w14:paraId="2E2E56B6"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i/>
                <w:iCs/>
                <w:sz w:val="18"/>
                <w:szCs w:val="18"/>
                <w:lang w:val="ro-RO" w:eastAsia="ro-RO"/>
              </w:rPr>
              <w:t>Masuri structurale pentru regularizarea debitelor</w:t>
            </w:r>
            <w:r w:rsidRPr="00680E63">
              <w:rPr>
                <w:rFonts w:cstheme="majorHAnsi"/>
                <w:sz w:val="18"/>
                <w:szCs w:val="18"/>
                <w:lang w:val="ro-RO" w:eastAsia="ro-RO"/>
              </w:rPr>
              <w:t>, prin construirea / modificarea / eliminarea infrastructurii de retentie/acumulare a apei cu functie exclusiva de protectie la inundatii</w:t>
            </w:r>
          </w:p>
        </w:tc>
        <w:tc>
          <w:tcPr>
            <w:tcW w:w="0" w:type="auto"/>
            <w:tcBorders>
              <w:top w:val="single" w:sz="4" w:space="0" w:color="auto"/>
            </w:tcBorders>
            <w:shd w:val="clear" w:color="auto" w:fill="A7E1D7"/>
          </w:tcPr>
          <w:p w14:paraId="42C15AF6"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ECB56DA" w14:textId="77777777" w:rsidR="00324C84" w:rsidRPr="00680E63"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M32-RO21</w:t>
            </w:r>
          </w:p>
        </w:tc>
        <w:tc>
          <w:tcPr>
            <w:tcW w:w="7821" w:type="dxa"/>
            <w:tcBorders>
              <w:top w:val="single" w:sz="4" w:space="0" w:color="auto"/>
            </w:tcBorders>
            <w:shd w:val="clear" w:color="auto" w:fill="A7E1D7"/>
          </w:tcPr>
          <w:p w14:paraId="29CFA79D"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noi acumulări permanente sau nepermanente (frontale)</w:t>
            </w:r>
          </w:p>
        </w:tc>
        <w:tc>
          <w:tcPr>
            <w:tcW w:w="0" w:type="auto"/>
            <w:tcBorders>
              <w:top w:val="single" w:sz="4" w:space="0" w:color="auto"/>
            </w:tcBorders>
            <w:shd w:val="clear" w:color="auto" w:fill="A7E1D7"/>
          </w:tcPr>
          <w:p w14:paraId="1E5DF14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14FDEFF6"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6CEB6890"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E173EFF"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7CD878A7"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7998B77"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888242D"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9E0CB49" w14:textId="3D13403A" w:rsidR="00324C84" w:rsidRPr="00680E63" w:rsidRDefault="00324C84" w:rsidP="002B452F">
            <w:pPr>
              <w:spacing w:before="0" w:after="0" w:line="240" w:lineRule="auto"/>
              <w:rPr>
                <w:rFonts w:cstheme="majorHAnsi"/>
                <w:b/>
                <w:sz w:val="18"/>
                <w:szCs w:val="18"/>
              </w:rPr>
            </w:pPr>
            <w:r w:rsidRPr="00680E63">
              <w:rPr>
                <w:rFonts w:cstheme="majorHAnsi"/>
                <w:sz w:val="18"/>
                <w:szCs w:val="18"/>
              </w:rPr>
              <w:t xml:space="preserve">M.M.A.P., A.N.A.R., </w:t>
            </w:r>
            <w:proofErr w:type="spellStart"/>
            <w:r w:rsidRPr="00680E63">
              <w:rPr>
                <w:rFonts w:cstheme="majorHAnsi"/>
                <w:sz w:val="18"/>
                <w:szCs w:val="18"/>
              </w:rPr>
              <w:t>Hidroelectrica</w:t>
            </w:r>
            <w:proofErr w:type="spellEnd"/>
            <w:r w:rsidRPr="00680E63">
              <w:rPr>
                <w:rFonts w:cstheme="majorHAnsi"/>
                <w:sz w:val="18"/>
                <w:szCs w:val="18"/>
              </w:rPr>
              <w:t xml:space="preserve"> S.A., </w:t>
            </w:r>
            <w:r w:rsidR="00EB0293">
              <w:rPr>
                <w:rFonts w:cstheme="majorHAnsi"/>
                <w:sz w:val="18"/>
                <w:szCs w:val="18"/>
              </w:rPr>
              <w:t>M.E.</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5FE36996"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A.P.S.F.R.</w:t>
            </w:r>
          </w:p>
        </w:tc>
      </w:tr>
      <w:tr w:rsidR="00324C84" w:rsidRPr="00680E63" w14:paraId="5DAA490A" w14:textId="77777777" w:rsidTr="002B452F">
        <w:trPr>
          <w:cantSplit/>
          <w:jc w:val="center"/>
        </w:trPr>
        <w:tc>
          <w:tcPr>
            <w:tcW w:w="0" w:type="auto"/>
            <w:vMerge/>
          </w:tcPr>
          <w:p w14:paraId="3EE8F078" w14:textId="77777777" w:rsidR="00324C84" w:rsidRPr="00680E63" w:rsidRDefault="00324C84"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095DF46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7476C25A" w14:textId="77777777" w:rsidR="00324C84" w:rsidRPr="00680E63"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M32-RO22</w:t>
            </w:r>
          </w:p>
        </w:tc>
        <w:tc>
          <w:tcPr>
            <w:tcW w:w="7821" w:type="dxa"/>
            <w:tcBorders>
              <w:top w:val="single" w:sz="4" w:space="0" w:color="auto"/>
            </w:tcBorders>
            <w:shd w:val="clear" w:color="auto" w:fill="A7E1D7"/>
          </w:tcPr>
          <w:p w14:paraId="0B0ADED9" w14:textId="77777777" w:rsidR="00324C84" w:rsidRPr="00680E63" w:rsidRDefault="00324C84" w:rsidP="002B452F">
            <w:pPr>
              <w:spacing w:before="0" w:after="0" w:line="240" w:lineRule="auto"/>
              <w:rPr>
                <w:rFonts w:cstheme="majorHAnsi"/>
                <w:i/>
                <w:iCs/>
                <w:sz w:val="18"/>
                <w:szCs w:val="18"/>
                <w:lang w:val="ro-RO" w:eastAsia="ro-RO"/>
              </w:rPr>
            </w:pPr>
            <w:r w:rsidRPr="00680E63">
              <w:rPr>
                <w:rFonts w:cstheme="majorHAnsi"/>
                <w:sz w:val="18"/>
                <w:szCs w:val="18"/>
                <w:lang w:val="ro-RO" w:eastAsia="ro-RO"/>
              </w:rPr>
              <w:t>Realizarea de noi acumulări laterale (poldere)</w:t>
            </w:r>
          </w:p>
        </w:tc>
        <w:tc>
          <w:tcPr>
            <w:tcW w:w="0" w:type="auto"/>
            <w:shd w:val="clear" w:color="auto" w:fill="A7E1D7"/>
          </w:tcPr>
          <w:p w14:paraId="3B13F0E4"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70D2E4D"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1FB600CA"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2448FD6E"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1F2F39B5"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1C598F0"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4891444"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59DB4FE4" w14:textId="28607D85" w:rsidR="00324C84" w:rsidRPr="00680E63" w:rsidRDefault="00324C84" w:rsidP="002B452F">
            <w:pPr>
              <w:spacing w:before="0" w:after="0" w:line="240" w:lineRule="auto"/>
              <w:rPr>
                <w:rFonts w:cstheme="majorHAnsi"/>
                <w:bCs/>
                <w:sz w:val="18"/>
                <w:szCs w:val="18"/>
              </w:rPr>
            </w:pPr>
            <w:r w:rsidRPr="00680E63">
              <w:rPr>
                <w:rFonts w:cstheme="majorHAnsi"/>
                <w:sz w:val="18"/>
                <w:szCs w:val="18"/>
              </w:rPr>
              <w:t xml:space="preserve">M.M.A.P., A.N.A.R.,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4D94B9D7" w14:textId="77777777" w:rsidR="00324C84" w:rsidRPr="00680E63" w:rsidRDefault="00324C84" w:rsidP="002B452F">
            <w:pPr>
              <w:spacing w:before="0" w:after="0" w:line="240" w:lineRule="auto"/>
              <w:jc w:val="center"/>
              <w:rPr>
                <w:rFonts w:cstheme="majorHAnsi"/>
                <w:bCs/>
                <w:sz w:val="18"/>
                <w:szCs w:val="18"/>
              </w:rPr>
            </w:pPr>
            <w:r w:rsidRPr="00680E63">
              <w:rPr>
                <w:rFonts w:cstheme="majorHAnsi"/>
                <w:bCs/>
                <w:sz w:val="18"/>
                <w:szCs w:val="18"/>
              </w:rPr>
              <w:t>A.P.S.F.R.</w:t>
            </w:r>
          </w:p>
        </w:tc>
      </w:tr>
      <w:tr w:rsidR="00324C84" w:rsidRPr="00680E63" w14:paraId="3110804F" w14:textId="77777777" w:rsidTr="002B452F">
        <w:trPr>
          <w:cantSplit/>
          <w:jc w:val="center"/>
        </w:trPr>
        <w:tc>
          <w:tcPr>
            <w:tcW w:w="0" w:type="auto"/>
            <w:vMerge/>
          </w:tcPr>
          <w:p w14:paraId="68C0FFF6" w14:textId="77777777" w:rsidR="00324C84" w:rsidRPr="00680E63" w:rsidRDefault="00324C84"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F287FD2"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5FBC7401" w14:textId="77777777" w:rsidR="00324C84" w:rsidRPr="00680E63" w:rsidRDefault="00324C84" w:rsidP="002B452F">
            <w:pPr>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M32-RO23</w:t>
            </w:r>
          </w:p>
        </w:tc>
        <w:tc>
          <w:tcPr>
            <w:tcW w:w="7821" w:type="dxa"/>
            <w:tcBorders>
              <w:top w:val="single" w:sz="4" w:space="0" w:color="auto"/>
            </w:tcBorders>
            <w:shd w:val="clear" w:color="auto" w:fill="A7E1D7"/>
          </w:tcPr>
          <w:p w14:paraId="5BBB2699"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Supraînălțarea barajelor în vederea creșterii capacității de retenție / atenuare</w:t>
            </w:r>
          </w:p>
        </w:tc>
        <w:tc>
          <w:tcPr>
            <w:tcW w:w="0" w:type="auto"/>
            <w:shd w:val="clear" w:color="auto" w:fill="A7E1D7"/>
          </w:tcPr>
          <w:p w14:paraId="35C4AC6D"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55179A34"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0583971C"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2448B4F6"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14530628"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01FD644"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706BCF35"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72F922A8" w14:textId="5DF48CC4" w:rsidR="00324C84" w:rsidRPr="00680E63" w:rsidRDefault="00324C84" w:rsidP="002B452F">
            <w:pPr>
              <w:spacing w:before="0" w:after="0" w:line="240" w:lineRule="auto"/>
              <w:rPr>
                <w:rFonts w:cstheme="majorHAnsi"/>
                <w:sz w:val="18"/>
                <w:szCs w:val="18"/>
              </w:rPr>
            </w:pPr>
            <w:r w:rsidRPr="00680E63">
              <w:rPr>
                <w:rFonts w:cstheme="majorHAnsi"/>
                <w:bCs/>
                <w:sz w:val="18"/>
                <w:szCs w:val="18"/>
              </w:rPr>
              <w:t xml:space="preserve">M.M.A.P., A.N.A.R., </w:t>
            </w:r>
            <w:proofErr w:type="spellStart"/>
            <w:r w:rsidRPr="00680E63">
              <w:rPr>
                <w:rFonts w:cstheme="majorHAnsi"/>
                <w:bCs/>
                <w:sz w:val="18"/>
                <w:szCs w:val="18"/>
              </w:rPr>
              <w:t>Hidroelectrica</w:t>
            </w:r>
            <w:proofErr w:type="spellEnd"/>
            <w:r w:rsidRPr="00680E63">
              <w:rPr>
                <w:rFonts w:cstheme="majorHAnsi"/>
                <w:bCs/>
                <w:sz w:val="18"/>
                <w:szCs w:val="18"/>
              </w:rPr>
              <w:t xml:space="preserve"> S.A.,</w:t>
            </w:r>
            <w:r w:rsidRPr="00680E63">
              <w:rPr>
                <w:rFonts w:cstheme="majorHAnsi"/>
                <w:bCs/>
                <w:spacing w:val="-4"/>
                <w:sz w:val="18"/>
                <w:szCs w:val="18"/>
              </w:rPr>
              <w:t xml:space="preserve"> </w:t>
            </w:r>
            <w:r w:rsidR="00EB0293">
              <w:rPr>
                <w:rFonts w:cstheme="majorHAnsi"/>
                <w:bCs/>
                <w:spacing w:val="-4"/>
                <w:sz w:val="18"/>
                <w:szCs w:val="18"/>
              </w:rPr>
              <w:t>M.E.</w:t>
            </w:r>
            <w:r w:rsidRPr="00680E63">
              <w:rPr>
                <w:rFonts w:cstheme="majorHAnsi"/>
                <w:bCs/>
                <w:sz w:val="18"/>
                <w:szCs w:val="18"/>
              </w:rPr>
              <w:t xml:space="preserve">, </w:t>
            </w:r>
            <w:proofErr w:type="spellStart"/>
            <w:r w:rsidRPr="00680E63">
              <w:rPr>
                <w:rFonts w:cstheme="majorHAnsi"/>
                <w:bCs/>
                <w:sz w:val="18"/>
                <w:szCs w:val="18"/>
              </w:rPr>
              <w:t>alți</w:t>
            </w:r>
            <w:proofErr w:type="spellEnd"/>
            <w:r w:rsidRPr="00680E63">
              <w:rPr>
                <w:rFonts w:cstheme="majorHAnsi"/>
                <w:bCs/>
                <w:sz w:val="18"/>
                <w:szCs w:val="18"/>
              </w:rPr>
              <w:t xml:space="preserve"> </w:t>
            </w:r>
            <w:proofErr w:type="spellStart"/>
            <w:r w:rsidRPr="00680E63">
              <w:rPr>
                <w:rFonts w:cstheme="majorHAnsi"/>
                <w:bCs/>
                <w:sz w:val="18"/>
                <w:szCs w:val="18"/>
              </w:rPr>
              <w:t>deținători</w:t>
            </w:r>
            <w:proofErr w:type="spellEnd"/>
          </w:p>
        </w:tc>
        <w:tc>
          <w:tcPr>
            <w:tcW w:w="0" w:type="auto"/>
            <w:tcBorders>
              <w:top w:val="single" w:sz="4" w:space="0" w:color="auto"/>
            </w:tcBorders>
            <w:shd w:val="clear" w:color="auto" w:fill="A7E1D7"/>
          </w:tcPr>
          <w:p w14:paraId="5AB3715A"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324C84" w:rsidRPr="00680E63" w14:paraId="10F8925A" w14:textId="77777777" w:rsidTr="002B452F">
        <w:trPr>
          <w:cantSplit/>
          <w:jc w:val="center"/>
        </w:trPr>
        <w:tc>
          <w:tcPr>
            <w:tcW w:w="0" w:type="auto"/>
            <w:vMerge/>
          </w:tcPr>
          <w:p w14:paraId="61171EC7" w14:textId="77777777" w:rsidR="00324C84" w:rsidRPr="00680E63" w:rsidRDefault="00324C84"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4F04AE74"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01A58324"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M32-RO24</w:t>
            </w:r>
          </w:p>
        </w:tc>
        <w:tc>
          <w:tcPr>
            <w:tcW w:w="7821" w:type="dxa"/>
            <w:tcBorders>
              <w:top w:val="single" w:sz="4" w:space="0" w:color="auto"/>
            </w:tcBorders>
            <w:shd w:val="clear" w:color="auto" w:fill="A7E1D7"/>
          </w:tcPr>
          <w:p w14:paraId="45A4BE3D"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Cresterea capacitatii descarcatorilor de ape mari în vederea creșterii capacității de evacuare</w:t>
            </w:r>
          </w:p>
        </w:tc>
        <w:tc>
          <w:tcPr>
            <w:tcW w:w="0" w:type="auto"/>
            <w:shd w:val="clear" w:color="auto" w:fill="A7E1D7"/>
          </w:tcPr>
          <w:p w14:paraId="5C2312E9"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8995766"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3DBACD54"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263F139"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0F29EC28"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565562D7"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4BDC7AC"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1FA1C4BD" w14:textId="0632AAE4" w:rsidR="00324C84" w:rsidRPr="00680E63" w:rsidRDefault="00324C84"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EB0293">
              <w:rPr>
                <w:rFonts w:cstheme="majorHAnsi"/>
                <w:bCs/>
                <w:spacing w:val="-4"/>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1C05436E"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Bazin / A.P.S.F.R.</w:t>
            </w:r>
          </w:p>
        </w:tc>
      </w:tr>
      <w:tr w:rsidR="00324C84" w:rsidRPr="00680E63" w14:paraId="19C05F1A" w14:textId="77777777" w:rsidTr="002B452F">
        <w:trPr>
          <w:cantSplit/>
          <w:jc w:val="center"/>
        </w:trPr>
        <w:tc>
          <w:tcPr>
            <w:tcW w:w="0" w:type="auto"/>
            <w:vMerge/>
          </w:tcPr>
          <w:p w14:paraId="2B1353CC" w14:textId="77777777" w:rsidR="00324C84" w:rsidRPr="00680E63" w:rsidRDefault="00324C84"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1F828F6E"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6EC52C06"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M32-RO25</w:t>
            </w:r>
          </w:p>
        </w:tc>
        <w:tc>
          <w:tcPr>
            <w:tcW w:w="7821" w:type="dxa"/>
            <w:tcBorders>
              <w:top w:val="single" w:sz="4" w:space="0" w:color="auto"/>
            </w:tcBorders>
            <w:shd w:val="clear" w:color="auto" w:fill="A7E1D7"/>
          </w:tcPr>
          <w:p w14:paraId="1D36E3CF"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Mărirea capacităţii de tranzitare a albiei prin redimensionarea podurilor</w:t>
            </w:r>
          </w:p>
        </w:tc>
        <w:tc>
          <w:tcPr>
            <w:tcW w:w="0" w:type="auto"/>
            <w:tcBorders>
              <w:top w:val="single" w:sz="4" w:space="0" w:color="auto"/>
            </w:tcBorders>
            <w:shd w:val="clear" w:color="auto" w:fill="A7E1D7"/>
          </w:tcPr>
          <w:p w14:paraId="5DCE38F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4B6C417C"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1318FF2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41012B1F"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64E027B1"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065F8C91"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1AA0534C"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13A83C11" w14:textId="77777777" w:rsidR="00324C84" w:rsidRPr="00680E63" w:rsidRDefault="00324C84" w:rsidP="002B452F">
            <w:pPr>
              <w:spacing w:before="0" w:after="0" w:line="240" w:lineRule="auto"/>
              <w:rPr>
                <w:rFonts w:cstheme="majorHAnsi"/>
                <w:b/>
                <w:bCs/>
                <w:sz w:val="18"/>
                <w:szCs w:val="18"/>
                <w:lang w:val="it-IT"/>
              </w:rPr>
            </w:pPr>
            <w:r w:rsidRPr="00680E63">
              <w:rPr>
                <w:rFonts w:cstheme="majorHAnsi"/>
                <w:bCs/>
                <w:sz w:val="18"/>
                <w:szCs w:val="18"/>
                <w:lang w:val="it-IT"/>
              </w:rPr>
              <w:t>M.T.I.C., C.N.A.I.R</w:t>
            </w:r>
            <w:r w:rsidRPr="00680E63">
              <w:rPr>
                <w:rFonts w:cstheme="majorHAnsi"/>
                <w:sz w:val="18"/>
                <w:szCs w:val="18"/>
                <w:lang w:val="it-IT"/>
              </w:rPr>
              <w:t xml:space="preserve">., Autoritati locale, </w:t>
            </w:r>
            <w:r w:rsidRPr="00680E63">
              <w:rPr>
                <w:rFonts w:cstheme="majorHAnsi"/>
                <w:bCs/>
                <w:sz w:val="18"/>
                <w:szCs w:val="18"/>
                <w:lang w:val="it-IT"/>
              </w:rPr>
              <w:t>C.J</w:t>
            </w:r>
            <w:r w:rsidRPr="00680E63">
              <w:rPr>
                <w:rFonts w:cstheme="majorHAnsi"/>
                <w:sz w:val="18"/>
                <w:szCs w:val="18"/>
                <w:lang w:val="it-IT"/>
              </w:rPr>
              <w:t>.</w:t>
            </w:r>
          </w:p>
        </w:tc>
        <w:tc>
          <w:tcPr>
            <w:tcW w:w="0" w:type="auto"/>
            <w:tcBorders>
              <w:top w:val="single" w:sz="4" w:space="0" w:color="auto"/>
            </w:tcBorders>
            <w:shd w:val="clear" w:color="auto" w:fill="A7E1D7"/>
          </w:tcPr>
          <w:p w14:paraId="38150728" w14:textId="77777777" w:rsidR="00324C84" w:rsidRPr="00680E63" w:rsidRDefault="00324C84" w:rsidP="002B452F">
            <w:pPr>
              <w:spacing w:before="0" w:after="0" w:line="240" w:lineRule="auto"/>
              <w:jc w:val="center"/>
              <w:rPr>
                <w:rFonts w:cstheme="majorHAnsi"/>
                <w:b/>
                <w:bCs/>
                <w:sz w:val="18"/>
                <w:szCs w:val="18"/>
                <w:lang w:val="it-IT"/>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sz w:val="18"/>
                <w:szCs w:val="18"/>
                <w:lang w:val="it-IT"/>
              </w:rPr>
              <w:t>A.P.S.F.R.</w:t>
            </w:r>
          </w:p>
        </w:tc>
      </w:tr>
      <w:tr w:rsidR="00324C84" w:rsidRPr="00680E63" w14:paraId="62DC4732" w14:textId="77777777" w:rsidTr="002B452F">
        <w:trPr>
          <w:cantSplit/>
          <w:jc w:val="center"/>
        </w:trPr>
        <w:tc>
          <w:tcPr>
            <w:tcW w:w="0" w:type="auto"/>
            <w:vMerge/>
          </w:tcPr>
          <w:p w14:paraId="040D2C8F" w14:textId="77777777" w:rsidR="00324C84" w:rsidRPr="00680E63" w:rsidRDefault="00324C84" w:rsidP="002B452F">
            <w:pPr>
              <w:spacing w:before="0" w:after="0" w:line="240" w:lineRule="auto"/>
              <w:rPr>
                <w:rFonts w:cstheme="majorHAnsi"/>
                <w:b/>
                <w:i/>
                <w:iCs/>
                <w:sz w:val="18"/>
                <w:szCs w:val="18"/>
                <w:lang w:val="it-IT"/>
              </w:rPr>
            </w:pPr>
          </w:p>
        </w:tc>
        <w:tc>
          <w:tcPr>
            <w:tcW w:w="0" w:type="auto"/>
            <w:tcBorders>
              <w:top w:val="single" w:sz="4" w:space="0" w:color="auto"/>
            </w:tcBorders>
            <w:shd w:val="clear" w:color="auto" w:fill="A7E1D7"/>
          </w:tcPr>
          <w:p w14:paraId="087321B3"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43E088E6"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M32-RO26</w:t>
            </w:r>
          </w:p>
        </w:tc>
        <w:tc>
          <w:tcPr>
            <w:tcW w:w="7821" w:type="dxa"/>
            <w:tcBorders>
              <w:top w:val="single" w:sz="4" w:space="0" w:color="auto"/>
            </w:tcBorders>
            <w:shd w:val="clear" w:color="auto" w:fill="A7E1D7"/>
          </w:tcPr>
          <w:p w14:paraId="17F0B43A"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Actualizarea/ modificarea / optimizarea regulamentelor de exploatare a lacurilor de acumulare în vederea creșterii capacităţii de atenuare, exploatarea coordonata a acumularilor in cascada</w:t>
            </w:r>
          </w:p>
        </w:tc>
        <w:tc>
          <w:tcPr>
            <w:tcW w:w="0" w:type="auto"/>
            <w:shd w:val="clear" w:color="auto" w:fill="A7E1D7"/>
          </w:tcPr>
          <w:p w14:paraId="083ED24A"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6D1623B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05652496"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43940C6"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73769AD5"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81ED258"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1784246"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3D935C22" w14:textId="0B232499" w:rsidR="00324C84" w:rsidRPr="00680E63" w:rsidRDefault="00324C84" w:rsidP="002B452F">
            <w:pPr>
              <w:spacing w:before="0" w:after="0" w:line="240" w:lineRule="auto"/>
              <w:rPr>
                <w:rFonts w:cstheme="majorHAnsi"/>
                <w:sz w:val="18"/>
                <w:szCs w:val="18"/>
              </w:rPr>
            </w:pPr>
            <w:r w:rsidRPr="00680E63">
              <w:rPr>
                <w:rFonts w:cstheme="majorHAnsi"/>
                <w:spacing w:val="-4"/>
                <w:sz w:val="18"/>
                <w:szCs w:val="18"/>
                <w:lang w:val="ro-RO" w:eastAsia="ro-RO"/>
              </w:rPr>
              <w:t>M.M.A.P.,</w:t>
            </w:r>
            <w:r w:rsidRPr="00680E63">
              <w:rPr>
                <w:rFonts w:cstheme="majorHAnsi"/>
                <w:bCs/>
                <w:spacing w:val="-4"/>
                <w:sz w:val="18"/>
                <w:szCs w:val="18"/>
                <w:lang w:val="ro-RO" w:eastAsia="ro-RO"/>
              </w:rPr>
              <w:t xml:space="preserve"> A.N.A.R., Hidroelectrica S.A.</w:t>
            </w:r>
            <w:r w:rsidRPr="00680E63">
              <w:rPr>
                <w:rFonts w:cstheme="majorHAnsi"/>
                <w:spacing w:val="-4"/>
                <w:sz w:val="18"/>
                <w:szCs w:val="18"/>
                <w:lang w:val="ro-RO" w:eastAsia="ro-RO"/>
              </w:rPr>
              <w:t xml:space="preserve">, </w:t>
            </w:r>
            <w:r w:rsidR="00EB0293">
              <w:rPr>
                <w:rFonts w:cstheme="majorHAnsi"/>
                <w:bCs/>
                <w:spacing w:val="-4"/>
                <w:sz w:val="18"/>
                <w:szCs w:val="18"/>
              </w:rPr>
              <w:t>M.E.</w:t>
            </w:r>
            <w:r w:rsidRPr="00680E63">
              <w:rPr>
                <w:rFonts w:cstheme="majorHAnsi"/>
                <w:spacing w:val="-4"/>
                <w:sz w:val="18"/>
                <w:szCs w:val="18"/>
                <w:lang w:val="ro-RO" w:eastAsia="ro-RO"/>
              </w:rPr>
              <w:t>, alţi deţinători</w:t>
            </w:r>
          </w:p>
        </w:tc>
        <w:tc>
          <w:tcPr>
            <w:tcW w:w="0" w:type="auto"/>
            <w:tcBorders>
              <w:top w:val="single" w:sz="4" w:space="0" w:color="auto"/>
            </w:tcBorders>
            <w:shd w:val="clear" w:color="auto" w:fill="A7E1D7"/>
          </w:tcPr>
          <w:p w14:paraId="594262FC"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324C84" w:rsidRPr="00680E63" w14:paraId="1019D68F" w14:textId="77777777" w:rsidTr="002B452F">
        <w:trPr>
          <w:cantSplit/>
          <w:jc w:val="center"/>
        </w:trPr>
        <w:tc>
          <w:tcPr>
            <w:tcW w:w="0" w:type="auto"/>
            <w:vMerge/>
          </w:tcPr>
          <w:p w14:paraId="37A4275A" w14:textId="77777777" w:rsidR="00324C84" w:rsidRPr="00680E63" w:rsidRDefault="00324C84" w:rsidP="002B452F">
            <w:pPr>
              <w:spacing w:before="0" w:after="0" w:line="240" w:lineRule="auto"/>
              <w:rPr>
                <w:rFonts w:cstheme="majorHAnsi"/>
                <w:b/>
                <w:i/>
                <w:iCs/>
                <w:sz w:val="18"/>
                <w:szCs w:val="18"/>
              </w:rPr>
            </w:pPr>
          </w:p>
        </w:tc>
        <w:tc>
          <w:tcPr>
            <w:tcW w:w="0" w:type="auto"/>
            <w:tcBorders>
              <w:top w:val="single" w:sz="4" w:space="0" w:color="auto"/>
            </w:tcBorders>
            <w:shd w:val="clear" w:color="auto" w:fill="A7E1D7"/>
          </w:tcPr>
          <w:p w14:paraId="2F866789"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M32</w:t>
            </w:r>
          </w:p>
        </w:tc>
        <w:tc>
          <w:tcPr>
            <w:tcW w:w="1024" w:type="dxa"/>
            <w:tcBorders>
              <w:top w:val="single" w:sz="4" w:space="0" w:color="auto"/>
            </w:tcBorders>
            <w:shd w:val="clear" w:color="auto" w:fill="A7E1D7"/>
          </w:tcPr>
          <w:p w14:paraId="523EC351"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M32-RO27</w:t>
            </w:r>
          </w:p>
        </w:tc>
        <w:tc>
          <w:tcPr>
            <w:tcW w:w="7821" w:type="dxa"/>
            <w:tcBorders>
              <w:top w:val="single" w:sz="4" w:space="0" w:color="auto"/>
            </w:tcBorders>
            <w:shd w:val="clear" w:color="auto" w:fill="A7E1D7"/>
          </w:tcPr>
          <w:p w14:paraId="4CD7DE61"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de derivații de ape mari</w:t>
            </w:r>
          </w:p>
        </w:tc>
        <w:tc>
          <w:tcPr>
            <w:tcW w:w="0" w:type="auto"/>
            <w:shd w:val="clear" w:color="auto" w:fill="A7E1D7"/>
          </w:tcPr>
          <w:p w14:paraId="107B14EB"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5CDE4181"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5583CC4D"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C418907"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3932B054"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68A357BC"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5D69C39A" w14:textId="77777777" w:rsidR="00324C84" w:rsidRPr="00680E63" w:rsidRDefault="00324C84" w:rsidP="002B452F">
            <w:pPr>
              <w:spacing w:before="0" w:after="0" w:line="240" w:lineRule="auto"/>
              <w:rPr>
                <w:rFonts w:cstheme="majorHAnsi"/>
                <w:b/>
                <w:bCs/>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3D81D1E6"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rPr>
              <w:t>M.M.A.P., A.N.A.R., M.A.D.R</w:t>
            </w:r>
            <w:r w:rsidRPr="00680E63">
              <w:rPr>
                <w:rFonts w:cstheme="majorHAnsi"/>
                <w:sz w:val="18"/>
                <w:szCs w:val="18"/>
              </w:rPr>
              <w:t xml:space="preserve">., </w:t>
            </w:r>
            <w:proofErr w:type="spellStart"/>
            <w:r w:rsidRPr="00680E63">
              <w:rPr>
                <w:rFonts w:cstheme="majorHAnsi"/>
                <w:sz w:val="18"/>
                <w:szCs w:val="18"/>
              </w:rPr>
              <w:t>Autorităƫi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385E2E0F"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324C84" w:rsidRPr="00680E63" w14:paraId="4B3E4515" w14:textId="77777777" w:rsidTr="002B452F">
        <w:trPr>
          <w:cantSplit/>
          <w:jc w:val="center"/>
        </w:trPr>
        <w:tc>
          <w:tcPr>
            <w:tcW w:w="0" w:type="auto"/>
            <w:vMerge/>
          </w:tcPr>
          <w:p w14:paraId="4A48EF02" w14:textId="77777777" w:rsidR="00324C84" w:rsidRPr="00680E63" w:rsidRDefault="00324C84"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6B060F5E" w14:textId="77777777" w:rsidR="00324C84" w:rsidRPr="00680E63" w:rsidRDefault="00324C84" w:rsidP="002B452F">
            <w:pPr>
              <w:spacing w:before="0" w:after="0" w:line="240" w:lineRule="auto"/>
              <w:jc w:val="center"/>
              <w:rPr>
                <w:rFonts w:cstheme="majorHAnsi"/>
                <w:b/>
                <w:sz w:val="18"/>
                <w:szCs w:val="18"/>
                <w:lang w:val="ro-RO"/>
              </w:rPr>
            </w:pPr>
            <w:r w:rsidRPr="00680E63">
              <w:rPr>
                <w:rFonts w:cstheme="majorHAnsi"/>
                <w:sz w:val="18"/>
                <w:szCs w:val="18"/>
              </w:rPr>
              <w:t>M32</w:t>
            </w:r>
          </w:p>
        </w:tc>
        <w:tc>
          <w:tcPr>
            <w:tcW w:w="1024" w:type="dxa"/>
            <w:tcBorders>
              <w:top w:val="single" w:sz="4" w:space="0" w:color="auto"/>
            </w:tcBorders>
            <w:shd w:val="clear" w:color="auto" w:fill="A7E1D7"/>
          </w:tcPr>
          <w:p w14:paraId="62887BB6" w14:textId="77777777" w:rsidR="00324C84" w:rsidRPr="00680E63" w:rsidRDefault="00324C84" w:rsidP="002B452F">
            <w:pPr>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M32-RO28</w:t>
            </w:r>
          </w:p>
        </w:tc>
        <w:tc>
          <w:tcPr>
            <w:tcW w:w="7821" w:type="dxa"/>
            <w:tcBorders>
              <w:top w:val="single" w:sz="4" w:space="0" w:color="auto"/>
            </w:tcBorders>
            <w:shd w:val="clear" w:color="auto" w:fill="A7E1D7"/>
          </w:tcPr>
          <w:p w14:paraId="28FEEAFB" w14:textId="77777777" w:rsidR="00324C84" w:rsidRPr="00680E63" w:rsidRDefault="00324C84" w:rsidP="002B452F">
            <w:pPr>
              <w:spacing w:before="0" w:after="0" w:line="240" w:lineRule="auto"/>
              <w:rPr>
                <w:rFonts w:cstheme="majorHAnsi"/>
                <w:b/>
                <w:bCs/>
                <w:sz w:val="18"/>
                <w:szCs w:val="18"/>
                <w:lang w:val="ro-RO" w:eastAsia="ro-RO"/>
              </w:rPr>
            </w:pPr>
            <w:r w:rsidRPr="00680E63">
              <w:rPr>
                <w:rFonts w:cstheme="majorHAnsi"/>
                <w:sz w:val="18"/>
                <w:szCs w:val="18"/>
                <w:lang w:val="ro-RO" w:eastAsia="ro-RO"/>
              </w:rPr>
              <w:t>Analiza eliminării unor structuri de retentie (demolare baraje) -  a se studia de la caz la caz</w:t>
            </w:r>
          </w:p>
        </w:tc>
        <w:tc>
          <w:tcPr>
            <w:tcW w:w="0" w:type="auto"/>
            <w:shd w:val="clear" w:color="auto" w:fill="A7E1D7"/>
          </w:tcPr>
          <w:p w14:paraId="56896E4F"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71599F58"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1642DA39"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1DBA7BE0"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162EF893"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2302DBB9"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3FB40426" w14:textId="77777777" w:rsidR="00324C84" w:rsidRPr="00680E63" w:rsidRDefault="00324C84" w:rsidP="002B452F">
            <w:pPr>
              <w:spacing w:before="0" w:after="0" w:line="240" w:lineRule="auto"/>
              <w:rPr>
                <w:rFonts w:eastAsiaTheme="minorHAnsi" w:cstheme="majorHAnsi"/>
                <w:b/>
                <w:bCs/>
                <w:sz w:val="18"/>
                <w:szCs w:val="18"/>
                <w:lang w:val="en-GB"/>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shd w:val="clear" w:color="auto" w:fill="A7E1D7"/>
          </w:tcPr>
          <w:p w14:paraId="78100BA1" w14:textId="4DDB0911" w:rsidR="00324C84" w:rsidRPr="00680E63" w:rsidRDefault="00324C84" w:rsidP="002B452F">
            <w:pPr>
              <w:spacing w:before="0" w:after="0" w:line="240" w:lineRule="auto"/>
              <w:rPr>
                <w:rFonts w:cstheme="majorHAnsi"/>
                <w:sz w:val="18"/>
                <w:szCs w:val="18"/>
              </w:rPr>
            </w:pPr>
            <w:r w:rsidRPr="00680E63">
              <w:rPr>
                <w:rFonts w:cstheme="majorHAnsi"/>
                <w:bCs/>
                <w:sz w:val="18"/>
                <w:szCs w:val="18"/>
              </w:rPr>
              <w:t xml:space="preserve">M.M.A.P., A.N.A.R., </w:t>
            </w:r>
            <w:r w:rsidR="00EB0293">
              <w:rPr>
                <w:rFonts w:cstheme="majorHAnsi"/>
                <w:bCs/>
                <w:spacing w:val="-4"/>
                <w:sz w:val="18"/>
                <w:szCs w:val="18"/>
              </w:rPr>
              <w:t>M.E.</w:t>
            </w:r>
            <w:r w:rsidRPr="00680E63">
              <w:rPr>
                <w:rFonts w:cstheme="majorHAnsi"/>
                <w:spacing w:val="-4"/>
                <w:sz w:val="18"/>
                <w:szCs w:val="18"/>
                <w:lang w:val="ro-RO" w:eastAsia="ro-RO"/>
              </w:rPr>
              <w:t xml:space="preserve">, </w:t>
            </w:r>
            <w:proofErr w:type="spellStart"/>
            <w:r w:rsidRPr="00680E63">
              <w:rPr>
                <w:rFonts w:cstheme="majorHAnsi"/>
                <w:bCs/>
                <w:sz w:val="18"/>
                <w:szCs w:val="18"/>
              </w:rPr>
              <w:t>Hidroelectrica</w:t>
            </w:r>
            <w:proofErr w:type="spellEnd"/>
            <w:r w:rsidRPr="00680E63">
              <w:rPr>
                <w:rFonts w:cstheme="majorHAnsi"/>
                <w:bCs/>
                <w:sz w:val="18"/>
                <w:szCs w:val="18"/>
              </w:rPr>
              <w:t xml:space="preserve"> S.A.</w:t>
            </w:r>
            <w:r w:rsidRPr="00680E63">
              <w:rPr>
                <w:rFonts w:cstheme="majorHAnsi"/>
                <w:sz w:val="18"/>
                <w:szCs w:val="18"/>
              </w:rPr>
              <w:t xml:space="preserve">, </w:t>
            </w:r>
            <w:proofErr w:type="spellStart"/>
            <w:r w:rsidRPr="00680E63">
              <w:rPr>
                <w:rFonts w:cstheme="majorHAnsi"/>
                <w:sz w:val="18"/>
                <w:szCs w:val="18"/>
              </w:rPr>
              <w:t>Autorităţi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1A9B19EC"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324C84" w:rsidRPr="00680E63" w14:paraId="0592EBA9" w14:textId="77777777" w:rsidTr="002B452F">
        <w:trPr>
          <w:cantSplit/>
          <w:jc w:val="center"/>
        </w:trPr>
        <w:tc>
          <w:tcPr>
            <w:tcW w:w="0" w:type="auto"/>
            <w:tcBorders>
              <w:top w:val="single" w:sz="4" w:space="0" w:color="auto"/>
            </w:tcBorders>
            <w:shd w:val="clear" w:color="auto" w:fill="A7E1D7"/>
          </w:tcPr>
          <w:p w14:paraId="2EED0202" w14:textId="77777777" w:rsidR="00324C84" w:rsidRPr="00680E63" w:rsidRDefault="00324C84" w:rsidP="002B452F">
            <w:pPr>
              <w:spacing w:before="0" w:after="0" w:line="240" w:lineRule="auto"/>
              <w:rPr>
                <w:rFonts w:cstheme="majorHAnsi"/>
                <w:b/>
                <w:sz w:val="18"/>
                <w:szCs w:val="18"/>
                <w:lang w:val="ro-RO" w:eastAsia="ro-RO"/>
              </w:rPr>
            </w:pPr>
            <w:r w:rsidRPr="00680E63">
              <w:rPr>
                <w:rFonts w:eastAsiaTheme="minorHAnsi" w:cstheme="majorHAnsi"/>
                <w:i/>
                <w:iCs/>
                <w:sz w:val="18"/>
                <w:szCs w:val="18"/>
                <w:lang w:val="it-IT"/>
              </w:rPr>
              <w:t>Masuri structurale care implica interventii fizice in albia raului -</w:t>
            </w:r>
            <w:r w:rsidRPr="00680E63">
              <w:rPr>
                <w:rFonts w:cstheme="majorHAnsi"/>
                <w:b/>
                <w:bCs/>
                <w:sz w:val="18"/>
                <w:szCs w:val="18"/>
                <w:lang w:val="ro-RO" w:eastAsia="ro-RO"/>
              </w:rPr>
              <w:t>Construirea, modificarea sau indepartarea lucrarilor longitudinale in albia minora a raului</w:t>
            </w:r>
            <w:r w:rsidRPr="00680E63">
              <w:rPr>
                <w:rFonts w:cstheme="majorHAnsi"/>
                <w:i/>
                <w:iCs/>
                <w:sz w:val="18"/>
                <w:szCs w:val="18"/>
                <w:lang w:val="ro-RO" w:eastAsia="ro-RO"/>
              </w:rPr>
              <w:t>)</w:t>
            </w:r>
          </w:p>
        </w:tc>
        <w:tc>
          <w:tcPr>
            <w:tcW w:w="0" w:type="auto"/>
            <w:tcBorders>
              <w:top w:val="single" w:sz="4" w:space="0" w:color="auto"/>
            </w:tcBorders>
            <w:shd w:val="clear" w:color="auto" w:fill="A7E1D7"/>
          </w:tcPr>
          <w:p w14:paraId="5572D639"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31913E32" w14:textId="77777777" w:rsidR="00324C84" w:rsidRPr="00680E63"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M33-RO29</w:t>
            </w:r>
          </w:p>
        </w:tc>
        <w:tc>
          <w:tcPr>
            <w:tcW w:w="7821" w:type="dxa"/>
            <w:tcBorders>
              <w:top w:val="single" w:sz="4" w:space="0" w:color="auto"/>
            </w:tcBorders>
            <w:shd w:val="clear" w:color="auto" w:fill="A7E1D7"/>
          </w:tcPr>
          <w:p w14:paraId="2C0BD6D0" w14:textId="77777777" w:rsidR="00324C84" w:rsidRPr="00680E63" w:rsidRDefault="00324C84" w:rsidP="002B452F">
            <w:pPr>
              <w:spacing w:before="0" w:after="0" w:line="240" w:lineRule="auto"/>
              <w:rPr>
                <w:rFonts w:cstheme="majorHAnsi"/>
                <w:sz w:val="18"/>
                <w:szCs w:val="18"/>
                <w:lang w:val="ro-RO" w:eastAsia="ro-RO"/>
              </w:rPr>
            </w:pPr>
            <w:proofErr w:type="spellStart"/>
            <w:r w:rsidRPr="00680E63">
              <w:rPr>
                <w:rFonts w:eastAsiaTheme="minorHAnsi" w:cstheme="majorHAnsi"/>
                <w:sz w:val="18"/>
                <w:szCs w:val="18"/>
                <w:lang w:val="es-BO"/>
              </w:rPr>
              <w:t>Lucrari</w:t>
            </w:r>
            <w:proofErr w:type="spellEnd"/>
            <w:r w:rsidRPr="00680E63">
              <w:rPr>
                <w:rFonts w:eastAsiaTheme="minorHAnsi" w:cstheme="majorHAnsi"/>
                <w:sz w:val="18"/>
                <w:szCs w:val="18"/>
                <w:lang w:val="es-BO"/>
              </w:rPr>
              <w:t xml:space="preserve"> de regularizare </w:t>
            </w:r>
            <w:proofErr w:type="spellStart"/>
            <w:r w:rsidRPr="00680E63">
              <w:rPr>
                <w:rFonts w:eastAsiaTheme="minorHAnsi" w:cstheme="majorHAnsi"/>
                <w:sz w:val="18"/>
                <w:szCs w:val="18"/>
                <w:lang w:val="es-BO"/>
              </w:rPr>
              <w:t>locala</w:t>
            </w:r>
            <w:proofErr w:type="spellEnd"/>
            <w:r w:rsidRPr="00680E63">
              <w:rPr>
                <w:rFonts w:eastAsiaTheme="minorHAnsi" w:cstheme="majorHAnsi"/>
                <w:sz w:val="18"/>
                <w:szCs w:val="18"/>
                <w:lang w:val="es-BO"/>
              </w:rPr>
              <w:t xml:space="preserve"> a </w:t>
            </w:r>
            <w:proofErr w:type="spellStart"/>
            <w:r w:rsidRPr="00680E63">
              <w:rPr>
                <w:rFonts w:eastAsiaTheme="minorHAnsi" w:cstheme="majorHAnsi"/>
                <w:sz w:val="18"/>
                <w:szCs w:val="18"/>
                <w:lang w:val="es-BO"/>
              </w:rPr>
              <w:t>albiei</w:t>
            </w:r>
            <w:proofErr w:type="spellEnd"/>
            <w:r w:rsidRPr="00680E63">
              <w:rPr>
                <w:rFonts w:cstheme="majorHAnsi"/>
                <w:sz w:val="18"/>
                <w:szCs w:val="18"/>
                <w:lang w:val="es-BO"/>
              </w:rPr>
              <w:t xml:space="preserve"> (incl. m</w:t>
            </w:r>
            <w:r w:rsidRPr="00680E63">
              <w:rPr>
                <w:rFonts w:cstheme="majorHAnsi"/>
                <w:sz w:val="18"/>
                <w:szCs w:val="18"/>
                <w:lang w:val="ro-RO" w:eastAsia="ro-RO"/>
              </w:rPr>
              <w:t>asuri de stabilizare a albiei)</w:t>
            </w:r>
          </w:p>
        </w:tc>
        <w:tc>
          <w:tcPr>
            <w:tcW w:w="0" w:type="auto"/>
            <w:tcBorders>
              <w:top w:val="single" w:sz="4" w:space="0" w:color="auto"/>
            </w:tcBorders>
            <w:shd w:val="clear" w:color="auto" w:fill="A7E1D7"/>
          </w:tcPr>
          <w:p w14:paraId="5D3CAA73"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7B63E32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420E4627"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38A63117"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5AB620E9"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18197785"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240AD9DF"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4F550E76" w14:textId="77777777" w:rsidR="00324C84" w:rsidRPr="00680E63" w:rsidRDefault="00324C84" w:rsidP="002B452F">
            <w:pPr>
              <w:spacing w:before="0" w:after="0" w:line="240" w:lineRule="auto"/>
              <w:rPr>
                <w:rFonts w:cstheme="majorHAnsi"/>
                <w:b/>
                <w:bCs/>
                <w:sz w:val="18"/>
                <w:szCs w:val="18"/>
              </w:rPr>
            </w:pPr>
            <w:r w:rsidRPr="00680E63">
              <w:rPr>
                <w:rFonts w:cstheme="majorHAnsi"/>
                <w:bCs/>
                <w:sz w:val="18"/>
                <w:szCs w:val="18"/>
              </w:rPr>
              <w:t>M.M.A.P., A.N.A.R</w:t>
            </w:r>
            <w:r w:rsidRPr="00680E63">
              <w:rPr>
                <w:rFonts w:cstheme="majorHAnsi"/>
                <w:sz w:val="18"/>
                <w:szCs w:val="18"/>
              </w:rPr>
              <w:t xml:space="preserve">., </w:t>
            </w:r>
            <w:proofErr w:type="spellStart"/>
            <w:r w:rsidRPr="00680E63">
              <w:rPr>
                <w:rFonts w:cstheme="majorHAnsi"/>
                <w:sz w:val="18"/>
                <w:szCs w:val="18"/>
              </w:rPr>
              <w:t>Autorităƫi</w:t>
            </w:r>
            <w:proofErr w:type="spellEnd"/>
            <w:r w:rsidRPr="00680E63">
              <w:rPr>
                <w:rFonts w:cstheme="majorHAnsi"/>
                <w:sz w:val="18"/>
                <w:szCs w:val="18"/>
              </w:rPr>
              <w:t xml:space="preserve"> locale, CJ</w:t>
            </w:r>
          </w:p>
        </w:tc>
        <w:tc>
          <w:tcPr>
            <w:tcW w:w="0" w:type="auto"/>
            <w:tcBorders>
              <w:top w:val="single" w:sz="4" w:space="0" w:color="auto"/>
            </w:tcBorders>
            <w:shd w:val="clear" w:color="auto" w:fill="A7E1D7"/>
          </w:tcPr>
          <w:p w14:paraId="0D18A587" w14:textId="77777777" w:rsidR="00324C84" w:rsidRPr="00680E63" w:rsidRDefault="00324C84" w:rsidP="002B452F">
            <w:pPr>
              <w:spacing w:before="0" w:after="0" w:line="240" w:lineRule="auto"/>
              <w:jc w:val="center"/>
              <w:rPr>
                <w:rFonts w:cstheme="majorHAnsi"/>
                <w:b/>
                <w:bCs/>
                <w:sz w:val="18"/>
                <w:szCs w:val="18"/>
              </w:rPr>
            </w:pPr>
            <w:r w:rsidRPr="00680E63">
              <w:rPr>
                <w:rFonts w:cstheme="majorHAnsi"/>
                <w:bCs/>
                <w:sz w:val="18"/>
                <w:szCs w:val="18"/>
              </w:rPr>
              <w:t>A.P.S.F.R.</w:t>
            </w:r>
          </w:p>
        </w:tc>
      </w:tr>
      <w:tr w:rsidR="00324C84" w:rsidRPr="00680E63" w14:paraId="27B3F937" w14:textId="77777777" w:rsidTr="002B452F">
        <w:trPr>
          <w:cantSplit/>
          <w:jc w:val="center"/>
        </w:trPr>
        <w:tc>
          <w:tcPr>
            <w:tcW w:w="0" w:type="auto"/>
            <w:vMerge w:val="restart"/>
            <w:tcBorders>
              <w:top w:val="single" w:sz="4" w:space="0" w:color="auto"/>
            </w:tcBorders>
            <w:shd w:val="clear" w:color="auto" w:fill="A7E1D7"/>
          </w:tcPr>
          <w:p w14:paraId="70676E09" w14:textId="77777777" w:rsidR="00324C84" w:rsidRPr="00680E63" w:rsidRDefault="00324C84" w:rsidP="002B452F">
            <w:pPr>
              <w:spacing w:before="0" w:after="0" w:line="240" w:lineRule="auto"/>
              <w:rPr>
                <w:rFonts w:cstheme="majorHAnsi"/>
                <w:i/>
                <w:iCs/>
                <w:sz w:val="18"/>
                <w:szCs w:val="18"/>
                <w:lang w:val="es-ES"/>
              </w:rPr>
            </w:pPr>
            <w:proofErr w:type="spellStart"/>
            <w:r w:rsidRPr="00680E63">
              <w:rPr>
                <w:rFonts w:eastAsiaTheme="minorHAnsi" w:cstheme="majorHAnsi"/>
                <w:i/>
                <w:iCs/>
                <w:sz w:val="18"/>
                <w:szCs w:val="18"/>
                <w:lang w:val="es-ES"/>
              </w:rPr>
              <w:t>Lucrari</w:t>
            </w:r>
            <w:proofErr w:type="spellEnd"/>
            <w:r w:rsidRPr="00680E63">
              <w:rPr>
                <w:rFonts w:eastAsiaTheme="minorHAnsi" w:cstheme="majorHAnsi"/>
                <w:i/>
                <w:iCs/>
                <w:sz w:val="18"/>
                <w:szCs w:val="18"/>
                <w:lang w:val="es-ES"/>
              </w:rPr>
              <w:t xml:space="preserve"> de </w:t>
            </w:r>
            <w:proofErr w:type="spellStart"/>
            <w:r w:rsidRPr="00680E63">
              <w:rPr>
                <w:rFonts w:eastAsiaTheme="minorHAnsi" w:cstheme="majorHAnsi"/>
                <w:i/>
                <w:iCs/>
                <w:sz w:val="18"/>
                <w:szCs w:val="18"/>
                <w:lang w:val="es-ES"/>
              </w:rPr>
              <w:t>corectare</w:t>
            </w:r>
            <w:proofErr w:type="spellEnd"/>
            <w:r w:rsidRPr="00680E63">
              <w:rPr>
                <w:rFonts w:eastAsiaTheme="minorHAnsi" w:cstheme="majorHAnsi"/>
                <w:i/>
                <w:iCs/>
                <w:sz w:val="18"/>
                <w:szCs w:val="18"/>
                <w:lang w:val="es-ES"/>
              </w:rPr>
              <w:t xml:space="preserve"> a </w:t>
            </w:r>
            <w:proofErr w:type="spellStart"/>
            <w:r w:rsidRPr="00680E63">
              <w:rPr>
                <w:rFonts w:eastAsiaTheme="minorHAnsi" w:cstheme="majorHAnsi"/>
                <w:i/>
                <w:iCs/>
                <w:sz w:val="18"/>
                <w:szCs w:val="18"/>
                <w:lang w:val="es-ES"/>
              </w:rPr>
              <w:t>torentilor</w:t>
            </w:r>
            <w:proofErr w:type="spellEnd"/>
          </w:p>
        </w:tc>
        <w:tc>
          <w:tcPr>
            <w:tcW w:w="0" w:type="auto"/>
            <w:tcBorders>
              <w:top w:val="single" w:sz="4" w:space="0" w:color="auto"/>
            </w:tcBorders>
            <w:shd w:val="clear" w:color="auto" w:fill="A7E1D7"/>
          </w:tcPr>
          <w:p w14:paraId="4AF53F96"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3D95421F" w14:textId="77777777" w:rsidR="00324C84" w:rsidRPr="00680E63" w:rsidRDefault="00324C84"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M33-RO30</w:t>
            </w:r>
          </w:p>
        </w:tc>
        <w:tc>
          <w:tcPr>
            <w:tcW w:w="7821" w:type="dxa"/>
            <w:tcBorders>
              <w:top w:val="single" w:sz="4" w:space="0" w:color="auto"/>
            </w:tcBorders>
            <w:shd w:val="clear" w:color="auto" w:fill="A7E1D7"/>
          </w:tcPr>
          <w:p w14:paraId="221676EE" w14:textId="77777777" w:rsidR="00324C84" w:rsidRPr="00680E63" w:rsidRDefault="00324C84" w:rsidP="002B452F">
            <w:pPr>
              <w:pStyle w:val="Default"/>
              <w:adjustRightInd/>
              <w:rPr>
                <w:rFonts w:asciiTheme="majorHAnsi" w:eastAsia="Times New Roman" w:hAnsiTheme="majorHAnsi" w:cstheme="majorHAnsi"/>
                <w:color w:val="auto"/>
                <w:sz w:val="18"/>
                <w:szCs w:val="18"/>
                <w:lang w:val="ro-RO"/>
              </w:rPr>
            </w:pPr>
            <w:r w:rsidRPr="00680E63">
              <w:rPr>
                <w:rFonts w:asciiTheme="majorHAnsi" w:eastAsia="Times New Roman" w:hAnsiTheme="majorHAnsi" w:cstheme="majorHAnsi"/>
                <w:color w:val="auto"/>
                <w:sz w:val="18"/>
                <w:szCs w:val="18"/>
                <w:lang w:val="ro-RO"/>
              </w:rPr>
              <w:t>Inventarierea lucrărilor hidrotehnice de amenajare a albiilor torențiale și evaluarea stării / functionalitatii acestora</w:t>
            </w:r>
          </w:p>
        </w:tc>
        <w:tc>
          <w:tcPr>
            <w:tcW w:w="0" w:type="auto"/>
            <w:tcBorders>
              <w:top w:val="single" w:sz="4" w:space="0" w:color="auto"/>
            </w:tcBorders>
            <w:shd w:val="clear" w:color="auto" w:fill="A7E1D7"/>
          </w:tcPr>
          <w:p w14:paraId="52DD4FDE"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A11 – </w:t>
            </w:r>
            <w:proofErr w:type="spellStart"/>
            <w:r w:rsidRPr="00680E63">
              <w:rPr>
                <w:rFonts w:cstheme="majorHAnsi"/>
                <w:sz w:val="18"/>
                <w:szCs w:val="18"/>
                <w:lang w:val="es-ES"/>
              </w:rPr>
              <w:t>Fluvială</w:t>
            </w:r>
            <w:proofErr w:type="spellEnd"/>
          </w:p>
          <w:p w14:paraId="0F4DD576"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A21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capacității</w:t>
            </w:r>
            <w:proofErr w:type="spellEnd"/>
            <w:r w:rsidRPr="00680E63">
              <w:rPr>
                <w:rFonts w:cstheme="majorHAnsi"/>
                <w:sz w:val="18"/>
                <w:szCs w:val="18"/>
                <w:lang w:val="es-ES"/>
              </w:rPr>
              <w:t xml:space="preserve"> de </w:t>
            </w:r>
            <w:proofErr w:type="spellStart"/>
            <w:r w:rsidRPr="00680E63">
              <w:rPr>
                <w:rFonts w:cstheme="majorHAnsi"/>
                <w:sz w:val="18"/>
                <w:szCs w:val="18"/>
                <w:lang w:val="es-ES"/>
              </w:rPr>
              <w:t>transport</w:t>
            </w:r>
            <w:proofErr w:type="spellEnd"/>
            <w:r w:rsidRPr="00680E63">
              <w:rPr>
                <w:rFonts w:cstheme="majorHAnsi"/>
                <w:sz w:val="18"/>
                <w:szCs w:val="18"/>
                <w:lang w:val="es-ES"/>
              </w:rPr>
              <w:t xml:space="preserve"> a </w:t>
            </w:r>
            <w:proofErr w:type="spellStart"/>
            <w:r w:rsidRPr="00680E63">
              <w:rPr>
                <w:rFonts w:cstheme="majorHAnsi"/>
                <w:sz w:val="18"/>
                <w:szCs w:val="18"/>
                <w:lang w:val="es-ES"/>
              </w:rPr>
              <w:t>albiei</w:t>
            </w:r>
            <w:proofErr w:type="spellEnd"/>
          </w:p>
          <w:p w14:paraId="3802D33B" w14:textId="77777777" w:rsidR="00324C84" w:rsidRPr="00680E63" w:rsidRDefault="00324C84" w:rsidP="002B452F">
            <w:pPr>
              <w:spacing w:before="0" w:after="0" w:line="240" w:lineRule="auto"/>
              <w:rPr>
                <w:rFonts w:cstheme="majorHAnsi"/>
                <w:sz w:val="18"/>
                <w:szCs w:val="18"/>
                <w:lang w:val="es-ES"/>
              </w:rPr>
            </w:pPr>
            <w:r w:rsidRPr="00680E63">
              <w:rPr>
                <w:rFonts w:cstheme="majorHAnsi"/>
                <w:sz w:val="18"/>
                <w:szCs w:val="18"/>
                <w:lang w:val="es-ES"/>
              </w:rPr>
              <w:t xml:space="preserve">A22 – </w:t>
            </w:r>
            <w:proofErr w:type="spellStart"/>
            <w:r w:rsidRPr="00680E63">
              <w:rPr>
                <w:rFonts w:cstheme="majorHAnsi"/>
                <w:sz w:val="18"/>
                <w:szCs w:val="18"/>
                <w:lang w:val="es-ES"/>
              </w:rPr>
              <w:t>Depășirea</w:t>
            </w:r>
            <w:proofErr w:type="spellEnd"/>
            <w:r w:rsidRPr="00680E63">
              <w:rPr>
                <w:rFonts w:cstheme="majorHAnsi"/>
                <w:sz w:val="18"/>
                <w:szCs w:val="18"/>
                <w:lang w:val="es-ES"/>
              </w:rPr>
              <w:t xml:space="preserve"> </w:t>
            </w:r>
            <w:proofErr w:type="spellStart"/>
            <w:r w:rsidRPr="00680E63">
              <w:rPr>
                <w:rFonts w:cstheme="majorHAnsi"/>
                <w:sz w:val="18"/>
                <w:szCs w:val="18"/>
                <w:lang w:val="es-ES"/>
              </w:rPr>
              <w:t>asigurării</w:t>
            </w:r>
            <w:proofErr w:type="spellEnd"/>
            <w:r w:rsidRPr="00680E63">
              <w:rPr>
                <w:rFonts w:cstheme="majorHAnsi"/>
                <w:sz w:val="18"/>
                <w:szCs w:val="18"/>
                <w:lang w:val="es-ES"/>
              </w:rPr>
              <w:t xml:space="preserve"> </w:t>
            </w:r>
            <w:proofErr w:type="spellStart"/>
            <w:r w:rsidRPr="00680E63">
              <w:rPr>
                <w:rFonts w:cstheme="majorHAnsi"/>
                <w:sz w:val="18"/>
                <w:szCs w:val="18"/>
                <w:lang w:val="es-ES"/>
              </w:rPr>
              <w:t>lucrărilor</w:t>
            </w:r>
            <w:proofErr w:type="spellEnd"/>
            <w:r w:rsidRPr="00680E63">
              <w:rPr>
                <w:rFonts w:cstheme="majorHAnsi"/>
                <w:sz w:val="18"/>
                <w:szCs w:val="18"/>
                <w:lang w:val="es-ES"/>
              </w:rPr>
              <w:t xml:space="preserve"> de </w:t>
            </w:r>
            <w:proofErr w:type="spellStart"/>
            <w:r w:rsidRPr="00680E63">
              <w:rPr>
                <w:rFonts w:cstheme="majorHAnsi"/>
                <w:sz w:val="18"/>
                <w:szCs w:val="18"/>
                <w:lang w:val="es-ES"/>
              </w:rPr>
              <w:t>apărare</w:t>
            </w:r>
            <w:proofErr w:type="spellEnd"/>
          </w:p>
          <w:p w14:paraId="5F6E3D39" w14:textId="77777777" w:rsidR="00324C84" w:rsidRPr="0004248E" w:rsidRDefault="00324C84" w:rsidP="002B452F">
            <w:pPr>
              <w:spacing w:before="0" w:after="0" w:line="240" w:lineRule="auto"/>
              <w:rPr>
                <w:rFonts w:cstheme="majorHAnsi"/>
                <w:sz w:val="18"/>
                <w:szCs w:val="18"/>
                <w:lang w:val="it-IT"/>
              </w:rPr>
            </w:pPr>
            <w:r w:rsidRPr="0004248E">
              <w:rPr>
                <w:rFonts w:cstheme="majorHAnsi"/>
                <w:sz w:val="18"/>
                <w:szCs w:val="18"/>
                <w:lang w:val="it-IT"/>
              </w:rPr>
              <w:t>A23 – Distrugerea infrastructurii de apărare</w:t>
            </w:r>
          </w:p>
          <w:p w14:paraId="232F95CA"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A24 – Blocare/Restricționare</w:t>
            </w:r>
          </w:p>
          <w:p w14:paraId="7392374D" w14:textId="77777777" w:rsidR="00324C84" w:rsidRPr="00680E63" w:rsidRDefault="00324C84" w:rsidP="002B452F">
            <w:pPr>
              <w:spacing w:before="0" w:after="0" w:line="240" w:lineRule="auto"/>
              <w:rPr>
                <w:rFonts w:cstheme="majorHAnsi"/>
                <w:sz w:val="18"/>
                <w:szCs w:val="18"/>
                <w:lang w:val="it-IT"/>
              </w:rPr>
            </w:pPr>
            <w:r w:rsidRPr="00680E63">
              <w:rPr>
                <w:rFonts w:cstheme="majorHAnsi"/>
                <w:sz w:val="18"/>
                <w:szCs w:val="18"/>
                <w:lang w:val="it-IT"/>
              </w:rPr>
              <w:t>A31 – Viituri rapide</w:t>
            </w:r>
          </w:p>
          <w:p w14:paraId="4B608BC5"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 xml:space="preserve">A36 – </w:t>
            </w:r>
            <w:proofErr w:type="spellStart"/>
            <w:r w:rsidRPr="00680E63">
              <w:rPr>
                <w:rFonts w:cstheme="majorHAnsi"/>
                <w:sz w:val="18"/>
                <w:szCs w:val="18"/>
              </w:rPr>
              <w:t>Viituri</w:t>
            </w:r>
            <w:proofErr w:type="spellEnd"/>
            <w:r w:rsidRPr="00680E63">
              <w:rPr>
                <w:rFonts w:cstheme="majorHAnsi"/>
                <w:sz w:val="18"/>
                <w:szCs w:val="18"/>
              </w:rPr>
              <w:t xml:space="preserve"> </w:t>
            </w:r>
            <w:proofErr w:type="spellStart"/>
            <w:r w:rsidRPr="00680E63">
              <w:rPr>
                <w:rFonts w:cstheme="majorHAnsi"/>
                <w:sz w:val="18"/>
                <w:szCs w:val="18"/>
              </w:rPr>
              <w:t>solide</w:t>
            </w:r>
            <w:proofErr w:type="spellEnd"/>
          </w:p>
        </w:tc>
        <w:tc>
          <w:tcPr>
            <w:tcW w:w="0" w:type="auto"/>
            <w:tcBorders>
              <w:top w:val="single" w:sz="4" w:space="0" w:color="auto"/>
            </w:tcBorders>
            <w:shd w:val="clear" w:color="auto" w:fill="A7E1D7"/>
          </w:tcPr>
          <w:p w14:paraId="51DED5B7" w14:textId="77777777" w:rsidR="00324C84" w:rsidRPr="00680E63" w:rsidRDefault="00324C84" w:rsidP="002B452F">
            <w:pPr>
              <w:spacing w:before="0" w:after="0" w:line="240" w:lineRule="auto"/>
              <w:rPr>
                <w:rFonts w:cstheme="majorHAnsi"/>
                <w:b/>
                <w:bCs/>
                <w:sz w:val="18"/>
                <w:szCs w:val="18"/>
              </w:rPr>
            </w:pPr>
            <w:bookmarkStart w:id="224" w:name="OLE_LINK9"/>
            <w:bookmarkStart w:id="225" w:name="OLE_LINK10"/>
            <w:r w:rsidRPr="00680E63">
              <w:rPr>
                <w:rFonts w:cstheme="majorHAnsi"/>
                <w:bCs/>
                <w:sz w:val="18"/>
                <w:szCs w:val="18"/>
              </w:rPr>
              <w:t xml:space="preserve">M.M.A.P., M.A.D.R., R.N.P. - </w:t>
            </w:r>
            <w:proofErr w:type="spellStart"/>
            <w:r w:rsidRPr="00680E63">
              <w:rPr>
                <w:rFonts w:cstheme="majorHAnsi"/>
                <w:bCs/>
                <w:sz w:val="18"/>
                <w:szCs w:val="18"/>
              </w:rPr>
              <w:t>Romsilva</w:t>
            </w:r>
            <w:proofErr w:type="spellEnd"/>
            <w:r w:rsidRPr="00680E63">
              <w:rPr>
                <w:rFonts w:cstheme="majorHAnsi"/>
                <w:bCs/>
                <w:sz w:val="18"/>
                <w:szCs w:val="18"/>
              </w:rPr>
              <w:t xml:space="preserve">, </w:t>
            </w:r>
            <w:proofErr w:type="spellStart"/>
            <w:r w:rsidRPr="00680E63">
              <w:rPr>
                <w:rFonts w:cstheme="majorHAnsi"/>
                <w:bCs/>
                <w:sz w:val="18"/>
                <w:szCs w:val="18"/>
              </w:rPr>
              <w:t>Ocoale</w:t>
            </w:r>
            <w:proofErr w:type="spellEnd"/>
            <w:r w:rsidRPr="00680E63">
              <w:rPr>
                <w:rFonts w:cstheme="majorHAnsi"/>
                <w:bCs/>
                <w:sz w:val="18"/>
                <w:szCs w:val="18"/>
              </w:rPr>
              <w:t xml:space="preserve"> </w:t>
            </w:r>
            <w:proofErr w:type="spellStart"/>
            <w:r w:rsidRPr="00680E63">
              <w:rPr>
                <w:rFonts w:cstheme="majorHAnsi"/>
                <w:bCs/>
                <w:sz w:val="18"/>
                <w:szCs w:val="18"/>
              </w:rPr>
              <w:t>Silvice</w:t>
            </w:r>
            <w:proofErr w:type="spellEnd"/>
            <w:r w:rsidRPr="00680E63">
              <w:rPr>
                <w:rFonts w:cstheme="majorHAnsi"/>
                <w:bCs/>
                <w:sz w:val="18"/>
                <w:szCs w:val="18"/>
              </w:rPr>
              <w:t xml:space="preserve"> de </w:t>
            </w:r>
            <w:proofErr w:type="spellStart"/>
            <w:r w:rsidRPr="00680E63">
              <w:rPr>
                <w:rFonts w:cstheme="majorHAnsi"/>
                <w:bCs/>
                <w:sz w:val="18"/>
                <w:szCs w:val="18"/>
              </w:rPr>
              <w:t>Regim</w:t>
            </w:r>
            <w:proofErr w:type="spellEnd"/>
            <w:r w:rsidRPr="00680E63">
              <w:rPr>
                <w:rFonts w:cstheme="majorHAnsi"/>
                <w:bCs/>
                <w:sz w:val="18"/>
                <w:szCs w:val="18"/>
              </w:rPr>
              <w:t xml:space="preserve">, A.N.I.F., </w:t>
            </w:r>
            <w:proofErr w:type="spellStart"/>
            <w:r w:rsidRPr="00680E63">
              <w:rPr>
                <w:rFonts w:cstheme="majorHAnsi"/>
                <w:sz w:val="18"/>
                <w:szCs w:val="18"/>
              </w:rPr>
              <w:t>Autorități</w:t>
            </w:r>
            <w:proofErr w:type="spellEnd"/>
            <w:r w:rsidRPr="00680E63">
              <w:rPr>
                <w:rFonts w:cstheme="majorHAnsi"/>
                <w:sz w:val="18"/>
                <w:szCs w:val="18"/>
              </w:rPr>
              <w:t xml:space="preserve"> locale</w:t>
            </w:r>
            <w:bookmarkEnd w:id="224"/>
            <w:bookmarkEnd w:id="225"/>
          </w:p>
        </w:tc>
        <w:tc>
          <w:tcPr>
            <w:tcW w:w="0" w:type="auto"/>
            <w:tcBorders>
              <w:top w:val="single" w:sz="4" w:space="0" w:color="auto"/>
            </w:tcBorders>
            <w:shd w:val="clear" w:color="auto" w:fill="A7E1D7"/>
          </w:tcPr>
          <w:p w14:paraId="6CB99C74" w14:textId="77777777" w:rsidR="00324C84" w:rsidRPr="00680E63" w:rsidRDefault="00324C84" w:rsidP="002B452F">
            <w:pPr>
              <w:spacing w:before="0" w:after="0" w:line="240" w:lineRule="auto"/>
              <w:jc w:val="center"/>
              <w:rPr>
                <w:rFonts w:cstheme="majorHAnsi"/>
                <w:b/>
                <w:sz w:val="18"/>
                <w:szCs w:val="18"/>
              </w:rPr>
            </w:pPr>
            <w:r w:rsidRPr="00680E63">
              <w:rPr>
                <w:rFonts w:cstheme="majorHAnsi"/>
                <w:bCs/>
                <w:sz w:val="18"/>
                <w:szCs w:val="18"/>
              </w:rPr>
              <w:t>Bazin / A.P.S.F.R.</w:t>
            </w:r>
          </w:p>
        </w:tc>
      </w:tr>
      <w:tr w:rsidR="00324C84" w:rsidRPr="00680E63" w14:paraId="4FEE0311" w14:textId="77777777" w:rsidTr="002B452F">
        <w:trPr>
          <w:cantSplit/>
          <w:jc w:val="center"/>
        </w:trPr>
        <w:tc>
          <w:tcPr>
            <w:tcW w:w="0" w:type="auto"/>
            <w:vMerge/>
          </w:tcPr>
          <w:p w14:paraId="3E6C7C30" w14:textId="77777777" w:rsidR="00324C84" w:rsidRPr="00680E63" w:rsidRDefault="00324C84"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62E502A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06A45409" w14:textId="77777777" w:rsidR="00324C84" w:rsidRPr="00680E63" w:rsidRDefault="00324C84" w:rsidP="002B452F">
            <w:pPr>
              <w:autoSpaceDE w:val="0"/>
              <w:adjustRightInd w:val="0"/>
              <w:spacing w:before="0" w:after="0" w:line="240" w:lineRule="auto"/>
              <w:jc w:val="center"/>
              <w:rPr>
                <w:rFonts w:eastAsiaTheme="minorEastAsia" w:cstheme="majorHAnsi"/>
                <w:b/>
                <w:i/>
                <w:sz w:val="18"/>
                <w:szCs w:val="18"/>
                <w:lang w:val="en-GB"/>
              </w:rPr>
            </w:pPr>
            <w:r w:rsidRPr="00680E63">
              <w:rPr>
                <w:rFonts w:cstheme="majorHAnsi"/>
                <w:sz w:val="18"/>
                <w:szCs w:val="18"/>
                <w:lang w:val="ro-RO"/>
              </w:rPr>
              <w:t>M33-RO31</w:t>
            </w:r>
          </w:p>
        </w:tc>
        <w:tc>
          <w:tcPr>
            <w:tcW w:w="7821" w:type="dxa"/>
            <w:tcBorders>
              <w:top w:val="single" w:sz="4" w:space="0" w:color="auto"/>
            </w:tcBorders>
            <w:shd w:val="clear" w:color="auto" w:fill="A7E1D7"/>
          </w:tcPr>
          <w:p w14:paraId="69387EAF"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rPr>
              <w:t>Reabilitarea sistemelor hidrotehnice utilizate în amenajarea albiilor torențiale</w:t>
            </w:r>
          </w:p>
        </w:tc>
        <w:tc>
          <w:tcPr>
            <w:tcW w:w="0" w:type="auto"/>
            <w:shd w:val="clear" w:color="auto" w:fill="A7E1D7"/>
          </w:tcPr>
          <w:p w14:paraId="3761003A"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1F528631"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3BF2C677"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BB493B3"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09933D61"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0A675BF"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D00137A" w14:textId="77777777" w:rsidR="00324C84" w:rsidRPr="00680E63" w:rsidRDefault="00324C84" w:rsidP="002B452F">
            <w:pPr>
              <w:spacing w:before="0" w:after="0" w:line="240" w:lineRule="auto"/>
              <w:rPr>
                <w:rFonts w:cstheme="majorHAnsi"/>
                <w:b/>
                <w:bCs/>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shd w:val="clear" w:color="auto" w:fill="A7E1D7"/>
          </w:tcPr>
          <w:p w14:paraId="46F80929" w14:textId="77777777" w:rsidR="00324C84" w:rsidRPr="00680E63" w:rsidRDefault="00324C84" w:rsidP="002B452F">
            <w:pPr>
              <w:spacing w:before="0" w:after="0" w:line="240" w:lineRule="auto"/>
              <w:rPr>
                <w:rFonts w:cstheme="majorHAnsi"/>
                <w:iCs/>
                <w:sz w:val="18"/>
                <w:szCs w:val="18"/>
              </w:rPr>
            </w:pPr>
            <w:r w:rsidRPr="00680E63">
              <w:rPr>
                <w:rFonts w:cstheme="majorHAnsi"/>
                <w:bCs/>
                <w:iCs/>
                <w:sz w:val="18"/>
                <w:szCs w:val="18"/>
              </w:rPr>
              <w:t xml:space="preserve">M.M.A.P., M.A.D.R., R.N.P. - </w:t>
            </w:r>
            <w:proofErr w:type="spellStart"/>
            <w:r w:rsidRPr="00680E63">
              <w:rPr>
                <w:rFonts w:cstheme="majorHAnsi"/>
                <w:bCs/>
                <w:iCs/>
                <w:sz w:val="18"/>
                <w:szCs w:val="18"/>
              </w:rPr>
              <w:t>Romsilva</w:t>
            </w:r>
            <w:proofErr w:type="spellEnd"/>
            <w:r w:rsidRPr="00680E63">
              <w:rPr>
                <w:rFonts w:cstheme="majorHAnsi"/>
                <w:bCs/>
                <w:iCs/>
                <w:sz w:val="18"/>
                <w:szCs w:val="18"/>
              </w:rPr>
              <w:t xml:space="preserve">, </w:t>
            </w:r>
            <w:proofErr w:type="spellStart"/>
            <w:r w:rsidRPr="00680E63">
              <w:rPr>
                <w:rFonts w:cstheme="majorHAnsi"/>
                <w:bCs/>
                <w:iCs/>
                <w:sz w:val="18"/>
                <w:szCs w:val="18"/>
              </w:rPr>
              <w:t>Ocoale</w:t>
            </w:r>
            <w:proofErr w:type="spellEnd"/>
            <w:r w:rsidRPr="00680E63">
              <w:rPr>
                <w:rFonts w:cstheme="majorHAnsi"/>
                <w:bCs/>
                <w:iCs/>
                <w:sz w:val="18"/>
                <w:szCs w:val="18"/>
              </w:rPr>
              <w:t xml:space="preserve"> </w:t>
            </w:r>
            <w:proofErr w:type="spellStart"/>
            <w:r w:rsidRPr="00680E63">
              <w:rPr>
                <w:rFonts w:cstheme="majorHAnsi"/>
                <w:bCs/>
                <w:iCs/>
                <w:sz w:val="18"/>
                <w:szCs w:val="18"/>
              </w:rPr>
              <w:t>Silvice</w:t>
            </w:r>
            <w:proofErr w:type="spellEnd"/>
            <w:r w:rsidRPr="00680E63">
              <w:rPr>
                <w:rFonts w:cstheme="majorHAnsi"/>
                <w:bCs/>
                <w:iCs/>
                <w:sz w:val="18"/>
                <w:szCs w:val="18"/>
              </w:rPr>
              <w:t xml:space="preserve"> de </w:t>
            </w:r>
            <w:proofErr w:type="spellStart"/>
            <w:r w:rsidRPr="00680E63">
              <w:rPr>
                <w:rFonts w:cstheme="majorHAnsi"/>
                <w:bCs/>
                <w:iCs/>
                <w:sz w:val="18"/>
                <w:szCs w:val="18"/>
              </w:rPr>
              <w:t>Regim</w:t>
            </w:r>
            <w:proofErr w:type="spellEnd"/>
            <w:r w:rsidRPr="00680E63">
              <w:rPr>
                <w:rFonts w:cstheme="majorHAnsi"/>
                <w:bCs/>
                <w:iCs/>
                <w:sz w:val="18"/>
                <w:szCs w:val="18"/>
              </w:rPr>
              <w:t xml:space="preserve">, A.N.I.F., </w:t>
            </w:r>
            <w:proofErr w:type="spellStart"/>
            <w:r w:rsidRPr="00680E63">
              <w:rPr>
                <w:rFonts w:cstheme="majorHAnsi"/>
                <w:iCs/>
                <w:sz w:val="18"/>
                <w:szCs w:val="18"/>
              </w:rPr>
              <w:t>Autorități</w:t>
            </w:r>
            <w:proofErr w:type="spellEnd"/>
            <w:r w:rsidRPr="00680E63">
              <w:rPr>
                <w:rFonts w:cstheme="majorHAnsi"/>
                <w:iCs/>
                <w:sz w:val="18"/>
                <w:szCs w:val="18"/>
              </w:rPr>
              <w:t xml:space="preserve"> locale</w:t>
            </w:r>
          </w:p>
        </w:tc>
        <w:tc>
          <w:tcPr>
            <w:tcW w:w="0" w:type="auto"/>
            <w:tcBorders>
              <w:top w:val="single" w:sz="4" w:space="0" w:color="auto"/>
            </w:tcBorders>
            <w:shd w:val="clear" w:color="auto" w:fill="A7E1D7"/>
          </w:tcPr>
          <w:p w14:paraId="34843B91" w14:textId="77777777" w:rsidR="00324C84" w:rsidRPr="00680E63" w:rsidRDefault="00324C84" w:rsidP="002B452F">
            <w:pPr>
              <w:spacing w:before="0" w:after="0" w:line="240" w:lineRule="auto"/>
              <w:jc w:val="center"/>
              <w:rPr>
                <w:rFonts w:cstheme="majorHAnsi"/>
                <w:b/>
                <w:iCs/>
                <w:sz w:val="18"/>
                <w:szCs w:val="18"/>
              </w:rPr>
            </w:pPr>
            <w:r w:rsidRPr="00680E63">
              <w:rPr>
                <w:rFonts w:cstheme="majorHAnsi"/>
                <w:bCs/>
                <w:iCs/>
                <w:sz w:val="18"/>
                <w:szCs w:val="18"/>
              </w:rPr>
              <w:t>Bazin / A.P.S.F.R.</w:t>
            </w:r>
          </w:p>
        </w:tc>
      </w:tr>
      <w:tr w:rsidR="00324C84" w:rsidRPr="00680E63" w14:paraId="50AD1D36" w14:textId="77777777" w:rsidTr="002B452F">
        <w:trPr>
          <w:cantSplit/>
          <w:jc w:val="center"/>
        </w:trPr>
        <w:tc>
          <w:tcPr>
            <w:tcW w:w="0" w:type="auto"/>
            <w:vMerge/>
          </w:tcPr>
          <w:p w14:paraId="78F87166" w14:textId="77777777" w:rsidR="00324C84" w:rsidRPr="00680E63" w:rsidRDefault="00324C84"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6E23482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5A948C09" w14:textId="77777777" w:rsidR="00324C84" w:rsidRPr="00680E63" w:rsidRDefault="00324C84" w:rsidP="002B452F">
            <w:pPr>
              <w:autoSpaceDE w:val="0"/>
              <w:adjustRightInd w:val="0"/>
              <w:spacing w:before="0" w:after="0" w:line="240" w:lineRule="auto"/>
              <w:jc w:val="center"/>
              <w:rPr>
                <w:rFonts w:eastAsiaTheme="minorEastAsia" w:cstheme="majorHAnsi"/>
                <w:b/>
                <w:bCs/>
                <w:i/>
                <w:iCs/>
                <w:sz w:val="18"/>
                <w:szCs w:val="18"/>
                <w:lang w:val="en-GB"/>
              </w:rPr>
            </w:pPr>
            <w:r w:rsidRPr="00680E63">
              <w:rPr>
                <w:rFonts w:cstheme="majorHAnsi"/>
                <w:sz w:val="18"/>
                <w:szCs w:val="18"/>
                <w:lang w:val="ro-RO"/>
              </w:rPr>
              <w:t>M33-RO32</w:t>
            </w:r>
          </w:p>
        </w:tc>
        <w:tc>
          <w:tcPr>
            <w:tcW w:w="7821" w:type="dxa"/>
            <w:tcBorders>
              <w:top w:val="single" w:sz="4" w:space="0" w:color="auto"/>
            </w:tcBorders>
            <w:shd w:val="clear" w:color="auto" w:fill="A7E1D7"/>
          </w:tcPr>
          <w:p w14:paraId="0FCD1D33"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rPr>
              <w:t>Consolidarea albiilor torențiale cu lucrări hidrotehnice de mici dimensiuni (până în 5m elevație)</w:t>
            </w:r>
          </w:p>
        </w:tc>
        <w:tc>
          <w:tcPr>
            <w:tcW w:w="0" w:type="auto"/>
            <w:shd w:val="clear" w:color="auto" w:fill="A7E1D7"/>
          </w:tcPr>
          <w:p w14:paraId="4AE5DE88"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6F96D94D"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091B4D45"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777011ED"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216CA457"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FE95F2B"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16F4CBFE" w14:textId="77777777" w:rsidR="00324C84" w:rsidRPr="00680E63" w:rsidRDefault="00324C84" w:rsidP="002B452F">
            <w:pPr>
              <w:spacing w:before="0" w:after="0" w:line="240" w:lineRule="auto"/>
              <w:rPr>
                <w:rFonts w:cstheme="majorHAnsi"/>
                <w:b/>
                <w:bCs/>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shd w:val="clear" w:color="auto" w:fill="A7E1D7"/>
          </w:tcPr>
          <w:p w14:paraId="48427ACE" w14:textId="77777777" w:rsidR="00324C84" w:rsidRPr="00680E63" w:rsidRDefault="00324C84" w:rsidP="002B452F">
            <w:pPr>
              <w:spacing w:before="0" w:after="0" w:line="240" w:lineRule="auto"/>
              <w:rPr>
                <w:rFonts w:cstheme="majorHAnsi"/>
                <w:iCs/>
                <w:sz w:val="18"/>
                <w:szCs w:val="18"/>
              </w:rPr>
            </w:pPr>
            <w:r w:rsidRPr="00680E63">
              <w:rPr>
                <w:rFonts w:cstheme="majorHAnsi"/>
                <w:bCs/>
                <w:iCs/>
                <w:sz w:val="18"/>
                <w:szCs w:val="18"/>
              </w:rPr>
              <w:t xml:space="preserve">M.M.A.P., M.A.D.R., R.N.P. - </w:t>
            </w:r>
            <w:proofErr w:type="spellStart"/>
            <w:r w:rsidRPr="00680E63">
              <w:rPr>
                <w:rFonts w:cstheme="majorHAnsi"/>
                <w:bCs/>
                <w:iCs/>
                <w:sz w:val="18"/>
                <w:szCs w:val="18"/>
              </w:rPr>
              <w:t>Romsilva</w:t>
            </w:r>
            <w:proofErr w:type="spellEnd"/>
            <w:r w:rsidRPr="00680E63">
              <w:rPr>
                <w:rFonts w:cstheme="majorHAnsi"/>
                <w:bCs/>
                <w:iCs/>
                <w:sz w:val="18"/>
                <w:szCs w:val="18"/>
              </w:rPr>
              <w:t xml:space="preserve">, </w:t>
            </w:r>
            <w:proofErr w:type="spellStart"/>
            <w:r w:rsidRPr="00680E63">
              <w:rPr>
                <w:rFonts w:cstheme="majorHAnsi"/>
                <w:bCs/>
                <w:iCs/>
                <w:sz w:val="18"/>
                <w:szCs w:val="18"/>
              </w:rPr>
              <w:t>Ocoale</w:t>
            </w:r>
            <w:proofErr w:type="spellEnd"/>
            <w:r w:rsidRPr="00680E63">
              <w:rPr>
                <w:rFonts w:cstheme="majorHAnsi"/>
                <w:bCs/>
                <w:iCs/>
                <w:sz w:val="18"/>
                <w:szCs w:val="18"/>
              </w:rPr>
              <w:t xml:space="preserve"> </w:t>
            </w:r>
            <w:proofErr w:type="spellStart"/>
            <w:r w:rsidRPr="00680E63">
              <w:rPr>
                <w:rFonts w:cstheme="majorHAnsi"/>
                <w:bCs/>
                <w:iCs/>
                <w:sz w:val="18"/>
                <w:szCs w:val="18"/>
              </w:rPr>
              <w:t>Silvice</w:t>
            </w:r>
            <w:proofErr w:type="spellEnd"/>
            <w:r w:rsidRPr="00680E63">
              <w:rPr>
                <w:rFonts w:cstheme="majorHAnsi"/>
                <w:bCs/>
                <w:iCs/>
                <w:sz w:val="18"/>
                <w:szCs w:val="18"/>
              </w:rPr>
              <w:t xml:space="preserve"> de </w:t>
            </w:r>
            <w:proofErr w:type="spellStart"/>
            <w:r w:rsidRPr="00680E63">
              <w:rPr>
                <w:rFonts w:cstheme="majorHAnsi"/>
                <w:bCs/>
                <w:iCs/>
                <w:sz w:val="18"/>
                <w:szCs w:val="18"/>
              </w:rPr>
              <w:t>Regim</w:t>
            </w:r>
            <w:proofErr w:type="spellEnd"/>
            <w:r w:rsidRPr="00680E63">
              <w:rPr>
                <w:rFonts w:cstheme="majorHAnsi"/>
                <w:bCs/>
                <w:iCs/>
                <w:sz w:val="18"/>
                <w:szCs w:val="18"/>
              </w:rPr>
              <w:t xml:space="preserve">, A.N.I.F., </w:t>
            </w:r>
            <w:proofErr w:type="spellStart"/>
            <w:r w:rsidRPr="00680E63">
              <w:rPr>
                <w:rFonts w:cstheme="majorHAnsi"/>
                <w:iCs/>
                <w:sz w:val="18"/>
                <w:szCs w:val="18"/>
              </w:rPr>
              <w:t>Autorități</w:t>
            </w:r>
            <w:proofErr w:type="spellEnd"/>
            <w:r w:rsidRPr="00680E63">
              <w:rPr>
                <w:rFonts w:cstheme="majorHAnsi"/>
                <w:iCs/>
                <w:sz w:val="18"/>
                <w:szCs w:val="18"/>
              </w:rPr>
              <w:t xml:space="preserve"> locale</w:t>
            </w:r>
          </w:p>
        </w:tc>
        <w:tc>
          <w:tcPr>
            <w:tcW w:w="0" w:type="auto"/>
            <w:tcBorders>
              <w:top w:val="single" w:sz="4" w:space="0" w:color="auto"/>
            </w:tcBorders>
            <w:shd w:val="clear" w:color="auto" w:fill="A7E1D7"/>
          </w:tcPr>
          <w:p w14:paraId="396E1F22" w14:textId="77777777" w:rsidR="00324C84" w:rsidRPr="00680E63" w:rsidRDefault="00324C84" w:rsidP="002B452F">
            <w:pPr>
              <w:spacing w:before="0" w:after="0" w:line="240" w:lineRule="auto"/>
              <w:jc w:val="center"/>
              <w:rPr>
                <w:rFonts w:cstheme="majorHAnsi"/>
                <w:b/>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Bazin / A.P.S.F.R.</w:t>
            </w:r>
          </w:p>
        </w:tc>
      </w:tr>
      <w:tr w:rsidR="00324C84" w:rsidRPr="00680E63" w14:paraId="18BA35E8" w14:textId="77777777" w:rsidTr="002B452F">
        <w:trPr>
          <w:cantSplit/>
          <w:jc w:val="center"/>
        </w:trPr>
        <w:tc>
          <w:tcPr>
            <w:tcW w:w="0" w:type="auto"/>
            <w:vMerge w:val="restart"/>
            <w:tcBorders>
              <w:top w:val="single" w:sz="4" w:space="0" w:color="auto"/>
            </w:tcBorders>
            <w:shd w:val="clear" w:color="auto" w:fill="A7E1D7"/>
          </w:tcPr>
          <w:p w14:paraId="1C4693DC" w14:textId="77777777" w:rsidR="00324C84" w:rsidRPr="00680E63" w:rsidRDefault="00324C84" w:rsidP="002B452F">
            <w:pPr>
              <w:spacing w:before="0" w:after="0" w:line="240" w:lineRule="auto"/>
              <w:rPr>
                <w:rFonts w:cstheme="majorHAnsi"/>
                <w:i/>
                <w:iCs/>
                <w:sz w:val="18"/>
                <w:szCs w:val="18"/>
                <w:lang w:val="it-IT"/>
              </w:rPr>
            </w:pPr>
            <w:r w:rsidRPr="00680E63">
              <w:rPr>
                <w:rFonts w:cstheme="majorHAnsi"/>
                <w:sz w:val="18"/>
                <w:szCs w:val="18"/>
                <w:lang w:val="it-IT"/>
              </w:rPr>
              <w:t xml:space="preserve">Măsuri structurale longitudinale care implică intervenții fizice in lunca inundabila - </w:t>
            </w:r>
            <w:r w:rsidRPr="00680E63">
              <w:rPr>
                <w:rFonts w:cstheme="majorHAnsi"/>
                <w:b/>
                <w:sz w:val="18"/>
                <w:szCs w:val="18"/>
                <w:lang w:val="ro-RO" w:eastAsia="ro-RO"/>
              </w:rPr>
              <w:t>Construirea, modificarea sau indepartarea lucrarilor de indiguire</w:t>
            </w:r>
          </w:p>
        </w:tc>
        <w:tc>
          <w:tcPr>
            <w:tcW w:w="0" w:type="auto"/>
            <w:tcBorders>
              <w:top w:val="single" w:sz="4" w:space="0" w:color="auto"/>
            </w:tcBorders>
            <w:shd w:val="clear" w:color="auto" w:fill="A7E1D7"/>
          </w:tcPr>
          <w:p w14:paraId="5AA32055"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3F1C4CAC"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M33-RO33</w:t>
            </w:r>
          </w:p>
        </w:tc>
        <w:tc>
          <w:tcPr>
            <w:tcW w:w="7821" w:type="dxa"/>
            <w:tcBorders>
              <w:top w:val="single" w:sz="4" w:space="0" w:color="auto"/>
            </w:tcBorders>
            <w:shd w:val="clear" w:color="auto" w:fill="A7E1D7"/>
          </w:tcPr>
          <w:p w14:paraId="3BB63CA0" w14:textId="77777777" w:rsidR="00324C84" w:rsidRPr="00680E63" w:rsidRDefault="00324C84" w:rsidP="002B452F">
            <w:pPr>
              <w:autoSpaceDE w:val="0"/>
              <w:adjustRightInd w:val="0"/>
              <w:spacing w:before="0" w:after="0" w:line="240" w:lineRule="auto"/>
              <w:rPr>
                <w:rFonts w:eastAsiaTheme="minorEastAsia" w:cstheme="majorHAnsi"/>
                <w:b/>
                <w:sz w:val="18"/>
                <w:szCs w:val="18"/>
                <w:lang w:val="es-BO"/>
              </w:rPr>
            </w:pPr>
            <w:proofErr w:type="spellStart"/>
            <w:r w:rsidRPr="00680E63">
              <w:rPr>
                <w:rFonts w:eastAsiaTheme="minorEastAsia" w:cstheme="majorHAnsi"/>
                <w:sz w:val="18"/>
                <w:szCs w:val="18"/>
                <w:lang w:val="es-BO"/>
              </w:rPr>
              <w:t>Lucrari</w:t>
            </w:r>
            <w:proofErr w:type="spellEnd"/>
            <w:r w:rsidRPr="00680E63">
              <w:rPr>
                <w:rFonts w:eastAsiaTheme="minorEastAsia" w:cstheme="majorHAnsi"/>
                <w:sz w:val="18"/>
                <w:szCs w:val="18"/>
                <w:lang w:val="es-BO"/>
              </w:rPr>
              <w:t xml:space="preserve"> de </w:t>
            </w:r>
            <w:proofErr w:type="spellStart"/>
            <w:r w:rsidRPr="00680E63">
              <w:rPr>
                <w:rFonts w:eastAsiaTheme="minorEastAsia" w:cstheme="majorHAnsi"/>
                <w:sz w:val="18"/>
                <w:szCs w:val="18"/>
                <w:lang w:val="es-BO"/>
              </w:rPr>
              <w:t>indiguire</w:t>
            </w:r>
            <w:proofErr w:type="spellEnd"/>
            <w:r w:rsidRPr="00680E63">
              <w:rPr>
                <w:rFonts w:eastAsiaTheme="minorEastAsia" w:cstheme="majorHAnsi"/>
                <w:sz w:val="18"/>
                <w:szCs w:val="18"/>
                <w:lang w:val="es-BO"/>
              </w:rPr>
              <w:t xml:space="preserve"> (in zona </w:t>
            </w:r>
            <w:proofErr w:type="spellStart"/>
            <w:r w:rsidRPr="00680E63">
              <w:rPr>
                <w:rFonts w:eastAsiaTheme="minorEastAsia" w:cstheme="majorHAnsi"/>
                <w:sz w:val="18"/>
                <w:szCs w:val="18"/>
                <w:lang w:val="es-BO"/>
              </w:rPr>
              <w:t>localitatilor</w:t>
            </w:r>
            <w:proofErr w:type="spellEnd"/>
            <w:r w:rsidRPr="00680E63">
              <w:rPr>
                <w:rFonts w:eastAsiaTheme="minorEastAsia" w:cstheme="majorHAnsi"/>
                <w:sz w:val="18"/>
                <w:szCs w:val="18"/>
                <w:lang w:val="es-BO"/>
              </w:rPr>
              <w:t xml:space="preserve">) / </w:t>
            </w:r>
            <w:r w:rsidRPr="00680E63">
              <w:rPr>
                <w:rFonts w:eastAsiaTheme="minorEastAsia" w:cstheme="majorHAnsi"/>
                <w:sz w:val="18"/>
                <w:szCs w:val="18"/>
                <w:lang w:val="it-IT"/>
              </w:rPr>
              <w:t>Construirea unei a doua linii de aparare</w:t>
            </w:r>
          </w:p>
        </w:tc>
        <w:tc>
          <w:tcPr>
            <w:tcW w:w="0" w:type="auto"/>
            <w:tcBorders>
              <w:top w:val="single" w:sz="4" w:space="0" w:color="auto"/>
            </w:tcBorders>
            <w:shd w:val="clear" w:color="auto" w:fill="A7E1D7"/>
          </w:tcPr>
          <w:p w14:paraId="59408D4E"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1C79D89B"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09778209"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8C450EF"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2E61CD79"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9145CF7"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1D3F70E9" w14:textId="77777777" w:rsidR="00324C84" w:rsidRPr="00680E63" w:rsidRDefault="00324C84" w:rsidP="002B452F">
            <w:pPr>
              <w:autoSpaceDE w:val="0"/>
              <w:adjustRightInd w:val="0"/>
              <w:spacing w:before="0" w:after="0" w:line="240" w:lineRule="auto"/>
              <w:rPr>
                <w:rFonts w:cstheme="majorHAnsi"/>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tcBorders>
              <w:top w:val="single" w:sz="4" w:space="0" w:color="auto"/>
            </w:tcBorders>
            <w:shd w:val="clear" w:color="auto" w:fill="A7E1D7"/>
          </w:tcPr>
          <w:p w14:paraId="25DB53D1" w14:textId="77777777" w:rsidR="00324C84" w:rsidRPr="00680E63" w:rsidRDefault="00324C84" w:rsidP="002B452F">
            <w:pPr>
              <w:spacing w:before="0" w:after="0" w:line="240" w:lineRule="auto"/>
              <w:rPr>
                <w:rFonts w:cstheme="majorHAnsi"/>
                <w:b/>
                <w:bCs/>
                <w:iCs/>
                <w:sz w:val="18"/>
                <w:szCs w:val="18"/>
              </w:rPr>
            </w:pPr>
            <w:r w:rsidRPr="00680E63">
              <w:rPr>
                <w:rFonts w:cstheme="majorHAnsi"/>
                <w:bCs/>
                <w:iCs/>
                <w:sz w:val="18"/>
                <w:szCs w:val="18"/>
              </w:rPr>
              <w:t xml:space="preserve">M.M.A.P., A.N.A.R., A.N.I.F. </w:t>
            </w:r>
            <w:proofErr w:type="spellStart"/>
            <w:r w:rsidRPr="00680E63">
              <w:rPr>
                <w:rFonts w:cstheme="majorHAnsi"/>
                <w:bCs/>
                <w:iCs/>
                <w:sz w:val="18"/>
                <w:szCs w:val="18"/>
              </w:rPr>
              <w:t>Autorităƫi</w:t>
            </w:r>
            <w:proofErr w:type="spellEnd"/>
            <w:r w:rsidRPr="00680E63">
              <w:rPr>
                <w:rFonts w:cstheme="majorHAnsi"/>
                <w:bCs/>
                <w:iCs/>
                <w:sz w:val="18"/>
                <w:szCs w:val="18"/>
              </w:rPr>
              <w:t xml:space="preserve"> locale</w:t>
            </w:r>
            <w:r w:rsidRPr="00680E63">
              <w:rPr>
                <w:rFonts w:cstheme="majorHAnsi"/>
                <w:iCs/>
                <w:sz w:val="18"/>
                <w:szCs w:val="18"/>
              </w:rPr>
              <w:t>, C.J.</w:t>
            </w:r>
          </w:p>
        </w:tc>
        <w:tc>
          <w:tcPr>
            <w:tcW w:w="0" w:type="auto"/>
            <w:tcBorders>
              <w:top w:val="single" w:sz="4" w:space="0" w:color="auto"/>
            </w:tcBorders>
            <w:shd w:val="clear" w:color="auto" w:fill="A7E1D7"/>
          </w:tcPr>
          <w:p w14:paraId="6A2B431A" w14:textId="77777777" w:rsidR="00324C84" w:rsidRPr="00680E63" w:rsidRDefault="00324C84"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324C84" w:rsidRPr="00680E63" w14:paraId="03819AE3" w14:textId="77777777" w:rsidTr="002B452F">
        <w:trPr>
          <w:cantSplit/>
          <w:jc w:val="center"/>
        </w:trPr>
        <w:tc>
          <w:tcPr>
            <w:tcW w:w="0" w:type="auto"/>
            <w:vMerge/>
          </w:tcPr>
          <w:p w14:paraId="3AB2C99E" w14:textId="77777777" w:rsidR="00324C84" w:rsidRPr="00680E63" w:rsidRDefault="00324C84"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77ED7F0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6D2FE897"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M33-RO34</w:t>
            </w:r>
          </w:p>
        </w:tc>
        <w:tc>
          <w:tcPr>
            <w:tcW w:w="7821" w:type="dxa"/>
            <w:tcBorders>
              <w:top w:val="single" w:sz="4" w:space="0" w:color="auto"/>
            </w:tcBorders>
            <w:shd w:val="clear" w:color="auto" w:fill="A7E1D7"/>
          </w:tcPr>
          <w:p w14:paraId="61FAE529" w14:textId="77777777" w:rsidR="00324C84" w:rsidRPr="00680E63" w:rsidRDefault="00324C84" w:rsidP="002B452F">
            <w:pPr>
              <w:autoSpaceDE w:val="0"/>
              <w:adjustRightInd w:val="0"/>
              <w:spacing w:before="0" w:after="0" w:line="240" w:lineRule="auto"/>
              <w:rPr>
                <w:rFonts w:eastAsiaTheme="minorHAnsi" w:cstheme="majorHAnsi"/>
                <w:b/>
                <w:bCs/>
                <w:sz w:val="18"/>
                <w:szCs w:val="18"/>
                <w:lang w:val="es-ES"/>
              </w:rPr>
            </w:pPr>
            <w:r w:rsidRPr="00680E63">
              <w:rPr>
                <w:rFonts w:cstheme="majorHAnsi"/>
                <w:sz w:val="18"/>
                <w:szCs w:val="18"/>
                <w:lang w:val="ro-RO" w:eastAsia="ro-RO"/>
              </w:rPr>
              <w:t>Supraînălțarea lucrărilor de îndiguire existente</w:t>
            </w:r>
          </w:p>
        </w:tc>
        <w:tc>
          <w:tcPr>
            <w:tcW w:w="0" w:type="auto"/>
            <w:shd w:val="clear" w:color="auto" w:fill="A7E1D7"/>
          </w:tcPr>
          <w:p w14:paraId="71363CEB"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48CBFA35"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544AA064"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DF7EDB3"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3B66CFE8"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242D5FD"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09183B88" w14:textId="77777777" w:rsidR="00324C84" w:rsidRPr="00680E63" w:rsidRDefault="00324C84" w:rsidP="002B452F">
            <w:pPr>
              <w:autoSpaceDE w:val="0"/>
              <w:adjustRightInd w:val="0"/>
              <w:spacing w:before="0" w:after="0" w:line="240" w:lineRule="auto"/>
              <w:rPr>
                <w:rFonts w:cstheme="majorHAnsi"/>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shd w:val="clear" w:color="auto" w:fill="A7E1D7"/>
          </w:tcPr>
          <w:p w14:paraId="01B08430" w14:textId="491A6B16" w:rsidR="00324C84" w:rsidRPr="00680E63" w:rsidRDefault="00324C84" w:rsidP="002B452F">
            <w:pPr>
              <w:spacing w:before="0" w:after="0" w:line="240" w:lineRule="auto"/>
              <w:rPr>
                <w:rFonts w:cstheme="majorHAnsi"/>
                <w:iCs/>
                <w:sz w:val="18"/>
                <w:szCs w:val="18"/>
              </w:rPr>
            </w:pPr>
            <w:r w:rsidRPr="00680E63">
              <w:rPr>
                <w:rFonts w:cstheme="majorHAnsi"/>
                <w:bCs/>
                <w:iCs/>
                <w:sz w:val="18"/>
                <w:szCs w:val="18"/>
              </w:rPr>
              <w:t xml:space="preserve">M.M.A.P., A.N.A.R., </w:t>
            </w:r>
            <w:proofErr w:type="spellStart"/>
            <w:r w:rsidRPr="00680E63">
              <w:rPr>
                <w:rFonts w:cstheme="majorHAnsi"/>
                <w:bCs/>
                <w:iCs/>
                <w:sz w:val="18"/>
                <w:szCs w:val="18"/>
              </w:rPr>
              <w:t>Hidroelectrica</w:t>
            </w:r>
            <w:proofErr w:type="spellEnd"/>
            <w:r w:rsidRPr="00680E63">
              <w:rPr>
                <w:rFonts w:cstheme="majorHAnsi"/>
                <w:bCs/>
                <w:iCs/>
                <w:sz w:val="18"/>
                <w:szCs w:val="18"/>
              </w:rPr>
              <w:t xml:space="preserve"> S.A., </w:t>
            </w:r>
            <w:r w:rsidR="00EB0293">
              <w:rPr>
                <w:rFonts w:cstheme="majorHAnsi"/>
                <w:bCs/>
                <w:iCs/>
                <w:spacing w:val="-4"/>
                <w:sz w:val="18"/>
                <w:szCs w:val="18"/>
              </w:rPr>
              <w:t>M.E.</w:t>
            </w:r>
            <w:r w:rsidRPr="00680E63">
              <w:rPr>
                <w:rFonts w:cstheme="majorHAnsi"/>
                <w:bCs/>
                <w:iCs/>
                <w:sz w:val="18"/>
                <w:szCs w:val="18"/>
              </w:rPr>
              <w:t xml:space="preserve">, </w:t>
            </w:r>
            <w:proofErr w:type="spellStart"/>
            <w:r w:rsidRPr="00680E63">
              <w:rPr>
                <w:rFonts w:cstheme="majorHAnsi"/>
                <w:bCs/>
                <w:iCs/>
                <w:sz w:val="18"/>
                <w:szCs w:val="18"/>
              </w:rPr>
              <w:t>alți</w:t>
            </w:r>
            <w:proofErr w:type="spellEnd"/>
            <w:r w:rsidRPr="00680E63">
              <w:rPr>
                <w:rFonts w:cstheme="majorHAnsi"/>
                <w:bCs/>
                <w:iCs/>
                <w:sz w:val="18"/>
                <w:szCs w:val="18"/>
              </w:rPr>
              <w:t xml:space="preserve"> </w:t>
            </w:r>
            <w:proofErr w:type="spellStart"/>
            <w:r w:rsidRPr="00680E63">
              <w:rPr>
                <w:rFonts w:cstheme="majorHAnsi"/>
                <w:bCs/>
                <w:iCs/>
                <w:sz w:val="18"/>
                <w:szCs w:val="18"/>
              </w:rPr>
              <w:t>deținători</w:t>
            </w:r>
            <w:proofErr w:type="spellEnd"/>
          </w:p>
        </w:tc>
        <w:tc>
          <w:tcPr>
            <w:tcW w:w="0" w:type="auto"/>
            <w:tcBorders>
              <w:top w:val="single" w:sz="4" w:space="0" w:color="auto"/>
            </w:tcBorders>
            <w:shd w:val="clear" w:color="auto" w:fill="A7E1D7"/>
          </w:tcPr>
          <w:p w14:paraId="6BCBC641" w14:textId="77777777" w:rsidR="00324C84" w:rsidRPr="00680E63" w:rsidRDefault="00324C84"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324C84" w:rsidRPr="00680E63" w14:paraId="17C99CE7" w14:textId="77777777" w:rsidTr="002B452F">
        <w:trPr>
          <w:cantSplit/>
          <w:jc w:val="center"/>
        </w:trPr>
        <w:tc>
          <w:tcPr>
            <w:tcW w:w="0" w:type="auto"/>
            <w:vMerge/>
          </w:tcPr>
          <w:p w14:paraId="1E1FB6D5" w14:textId="77777777" w:rsidR="00324C84" w:rsidRPr="00680E63" w:rsidRDefault="00324C84" w:rsidP="002B452F">
            <w:pPr>
              <w:spacing w:before="0" w:after="0" w:line="240" w:lineRule="auto"/>
              <w:rPr>
                <w:rFonts w:cstheme="majorHAnsi"/>
                <w:i/>
                <w:iCs/>
                <w:sz w:val="18"/>
                <w:szCs w:val="18"/>
              </w:rPr>
            </w:pPr>
          </w:p>
        </w:tc>
        <w:tc>
          <w:tcPr>
            <w:tcW w:w="0" w:type="auto"/>
            <w:tcBorders>
              <w:top w:val="single" w:sz="4" w:space="0" w:color="auto"/>
            </w:tcBorders>
            <w:shd w:val="clear" w:color="auto" w:fill="A7E1D7"/>
          </w:tcPr>
          <w:p w14:paraId="41B5BDF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74460D4A"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M33-RO35</w:t>
            </w:r>
          </w:p>
        </w:tc>
        <w:tc>
          <w:tcPr>
            <w:tcW w:w="7821" w:type="dxa"/>
            <w:tcBorders>
              <w:top w:val="single" w:sz="4" w:space="0" w:color="auto"/>
            </w:tcBorders>
            <w:shd w:val="clear" w:color="auto" w:fill="A7E1D7"/>
          </w:tcPr>
          <w:p w14:paraId="3E78B82F" w14:textId="77777777" w:rsidR="00324C84" w:rsidRPr="00680E63" w:rsidRDefault="00324C84" w:rsidP="002B452F">
            <w:pPr>
              <w:spacing w:before="0" w:after="0" w:line="240" w:lineRule="auto"/>
              <w:rPr>
                <w:rFonts w:eastAsiaTheme="minorHAnsi" w:cstheme="majorHAnsi"/>
                <w:b/>
                <w:bCs/>
                <w:i/>
                <w:iCs/>
                <w:sz w:val="18"/>
                <w:szCs w:val="18"/>
                <w:lang w:val="it-IT"/>
              </w:rPr>
            </w:pPr>
            <w:r w:rsidRPr="00680E63">
              <w:rPr>
                <w:rFonts w:cstheme="majorHAnsi"/>
                <w:sz w:val="18"/>
                <w:szCs w:val="18"/>
                <w:lang w:val="ro-RO" w:eastAsia="ro-RO"/>
              </w:rPr>
              <w:t>Reabilitare diguri in vederea exploatarii in conditii de siguranta</w:t>
            </w:r>
          </w:p>
        </w:tc>
        <w:tc>
          <w:tcPr>
            <w:tcW w:w="0" w:type="auto"/>
            <w:shd w:val="clear" w:color="auto" w:fill="A7E1D7"/>
          </w:tcPr>
          <w:p w14:paraId="383EB6EB"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58FC3906"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5F248B59"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802ABF4"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398B6238"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343C920"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4A878EBE" w14:textId="77777777" w:rsidR="00324C84" w:rsidRPr="00680E63" w:rsidRDefault="00324C84" w:rsidP="002B452F">
            <w:pPr>
              <w:spacing w:before="0" w:after="0" w:line="240" w:lineRule="auto"/>
              <w:rPr>
                <w:rFonts w:cstheme="majorHAnsi"/>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shd w:val="clear" w:color="auto" w:fill="A7E1D7"/>
          </w:tcPr>
          <w:p w14:paraId="4D7BD8C1" w14:textId="1275E358" w:rsidR="00324C84" w:rsidRPr="00680E63" w:rsidRDefault="00324C84" w:rsidP="002B452F">
            <w:pPr>
              <w:spacing w:before="0" w:after="0" w:line="240" w:lineRule="auto"/>
              <w:rPr>
                <w:rFonts w:cstheme="majorHAnsi"/>
                <w:iCs/>
                <w:sz w:val="18"/>
                <w:szCs w:val="18"/>
              </w:rPr>
            </w:pPr>
            <w:r w:rsidRPr="00680E63">
              <w:rPr>
                <w:rFonts w:cstheme="majorHAnsi"/>
                <w:bCs/>
                <w:iCs/>
                <w:sz w:val="18"/>
                <w:szCs w:val="18"/>
              </w:rPr>
              <w:t>M.M.A.P., A.N.A.R.,</w:t>
            </w:r>
            <w:r w:rsidRPr="00680E63">
              <w:rPr>
                <w:rFonts w:cstheme="majorHAnsi"/>
                <w:bCs/>
                <w:iCs/>
                <w:spacing w:val="-4"/>
                <w:sz w:val="18"/>
                <w:szCs w:val="18"/>
              </w:rPr>
              <w:t xml:space="preserve"> </w:t>
            </w:r>
            <w:r w:rsidR="00EB0293">
              <w:rPr>
                <w:rFonts w:cstheme="majorHAnsi"/>
                <w:bCs/>
                <w:iCs/>
                <w:spacing w:val="-4"/>
                <w:sz w:val="18"/>
                <w:szCs w:val="18"/>
              </w:rPr>
              <w:t>M.E.</w:t>
            </w:r>
            <w:r w:rsidRPr="00680E63">
              <w:rPr>
                <w:rFonts w:cstheme="majorHAnsi"/>
                <w:iCs/>
                <w:sz w:val="18"/>
                <w:szCs w:val="18"/>
              </w:rPr>
              <w:t xml:space="preserve">, </w:t>
            </w:r>
            <w:proofErr w:type="spellStart"/>
            <w:r w:rsidRPr="00680E63">
              <w:rPr>
                <w:rFonts w:cstheme="majorHAnsi"/>
                <w:iCs/>
                <w:sz w:val="18"/>
                <w:szCs w:val="18"/>
              </w:rPr>
              <w:t>Hidroelectrica</w:t>
            </w:r>
            <w:proofErr w:type="spellEnd"/>
            <w:r w:rsidRPr="00680E63">
              <w:rPr>
                <w:rFonts w:cstheme="majorHAnsi"/>
                <w:iCs/>
                <w:sz w:val="18"/>
                <w:szCs w:val="18"/>
              </w:rPr>
              <w:t xml:space="preserve"> S.A., </w:t>
            </w:r>
            <w:proofErr w:type="spellStart"/>
            <w:r w:rsidRPr="00680E63">
              <w:rPr>
                <w:rFonts w:cstheme="majorHAnsi"/>
                <w:iCs/>
                <w:sz w:val="18"/>
                <w:szCs w:val="18"/>
              </w:rPr>
              <w:t>alţi</w:t>
            </w:r>
            <w:proofErr w:type="spellEnd"/>
            <w:r w:rsidRPr="00680E63">
              <w:rPr>
                <w:rFonts w:cstheme="majorHAnsi"/>
                <w:iCs/>
                <w:sz w:val="18"/>
                <w:szCs w:val="18"/>
              </w:rPr>
              <w:t xml:space="preserve"> </w:t>
            </w:r>
            <w:proofErr w:type="spellStart"/>
            <w:r w:rsidRPr="00680E63">
              <w:rPr>
                <w:rFonts w:cstheme="majorHAnsi"/>
                <w:iCs/>
                <w:sz w:val="18"/>
                <w:szCs w:val="18"/>
              </w:rPr>
              <w:t>deƫinători</w:t>
            </w:r>
            <w:proofErr w:type="spellEnd"/>
          </w:p>
        </w:tc>
        <w:tc>
          <w:tcPr>
            <w:tcW w:w="0" w:type="auto"/>
            <w:tcBorders>
              <w:top w:val="single" w:sz="4" w:space="0" w:color="auto"/>
            </w:tcBorders>
            <w:shd w:val="clear" w:color="auto" w:fill="A7E1D7"/>
          </w:tcPr>
          <w:p w14:paraId="233733C4" w14:textId="77777777" w:rsidR="00324C84" w:rsidRPr="00680E63" w:rsidRDefault="00324C84"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324C84" w:rsidRPr="00680E63" w14:paraId="523E0EA1" w14:textId="77777777" w:rsidTr="002B452F">
        <w:trPr>
          <w:cantSplit/>
          <w:jc w:val="center"/>
        </w:trPr>
        <w:tc>
          <w:tcPr>
            <w:tcW w:w="0" w:type="auto"/>
            <w:vMerge/>
          </w:tcPr>
          <w:p w14:paraId="2C951453" w14:textId="77777777" w:rsidR="00324C84" w:rsidRPr="00680E63" w:rsidRDefault="00324C84" w:rsidP="002B452F">
            <w:pPr>
              <w:spacing w:before="0" w:after="0" w:line="240" w:lineRule="auto"/>
              <w:rPr>
                <w:rFonts w:cstheme="majorHAnsi"/>
                <w:b/>
                <w:bCs/>
                <w:sz w:val="18"/>
                <w:szCs w:val="18"/>
                <w:lang w:val="ro-RO"/>
              </w:rPr>
            </w:pPr>
          </w:p>
        </w:tc>
        <w:tc>
          <w:tcPr>
            <w:tcW w:w="0" w:type="auto"/>
            <w:tcBorders>
              <w:top w:val="single" w:sz="4" w:space="0" w:color="auto"/>
            </w:tcBorders>
            <w:shd w:val="clear" w:color="auto" w:fill="A7E1D7"/>
          </w:tcPr>
          <w:p w14:paraId="6E3975C9"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M33</w:t>
            </w:r>
          </w:p>
        </w:tc>
        <w:tc>
          <w:tcPr>
            <w:tcW w:w="1024" w:type="dxa"/>
            <w:tcBorders>
              <w:top w:val="single" w:sz="4" w:space="0" w:color="auto"/>
            </w:tcBorders>
            <w:shd w:val="clear" w:color="auto" w:fill="A7E1D7"/>
          </w:tcPr>
          <w:p w14:paraId="2D68A4B8" w14:textId="77777777" w:rsidR="00324C84" w:rsidRPr="00680E63" w:rsidRDefault="00324C84" w:rsidP="002B452F">
            <w:pPr>
              <w:spacing w:before="0" w:after="0" w:line="240" w:lineRule="auto"/>
              <w:rPr>
                <w:rFonts w:cstheme="majorHAnsi"/>
                <w:sz w:val="18"/>
                <w:szCs w:val="18"/>
                <w:lang w:val="en-GB"/>
              </w:rPr>
            </w:pPr>
            <w:r w:rsidRPr="00680E63">
              <w:rPr>
                <w:rFonts w:cstheme="majorHAnsi"/>
                <w:sz w:val="18"/>
                <w:szCs w:val="18"/>
                <w:lang w:val="en-GB"/>
              </w:rPr>
              <w:t>M33-RO36</w:t>
            </w:r>
          </w:p>
        </w:tc>
        <w:tc>
          <w:tcPr>
            <w:tcW w:w="7821" w:type="dxa"/>
            <w:tcBorders>
              <w:top w:val="single" w:sz="4" w:space="0" w:color="auto"/>
            </w:tcBorders>
            <w:shd w:val="clear" w:color="auto" w:fill="A7E1D7"/>
          </w:tcPr>
          <w:p w14:paraId="2283F4B2" w14:textId="77777777" w:rsidR="00324C84" w:rsidRPr="00680E63" w:rsidRDefault="00324C84" w:rsidP="002B452F">
            <w:pPr>
              <w:spacing w:before="0" w:after="0" w:line="240" w:lineRule="auto"/>
              <w:rPr>
                <w:rFonts w:eastAsiaTheme="minorHAnsi" w:cstheme="majorHAnsi"/>
                <w:i/>
                <w:iCs/>
                <w:sz w:val="18"/>
                <w:szCs w:val="18"/>
                <w:lang w:val="en-GB"/>
              </w:rPr>
            </w:pPr>
            <w:r w:rsidRPr="00680E63">
              <w:rPr>
                <w:rFonts w:cstheme="majorHAnsi"/>
                <w:sz w:val="18"/>
                <w:szCs w:val="18"/>
                <w:lang w:val="ro-RO" w:eastAsia="ro-RO"/>
              </w:rPr>
              <w:t>Analiza posibilității de relocare a unor diguri sau îndepărtarea parțială / totala a acestora (a se studia de la caz la caz)</w:t>
            </w:r>
          </w:p>
        </w:tc>
        <w:tc>
          <w:tcPr>
            <w:tcW w:w="0" w:type="auto"/>
            <w:shd w:val="clear" w:color="auto" w:fill="A7E1D7"/>
          </w:tcPr>
          <w:p w14:paraId="3B4F1FF0"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65891AC5"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57D4D693"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B38AB88"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681949FC"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2D3830A0"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5FAE2910" w14:textId="77777777" w:rsidR="00324C84" w:rsidRPr="00680E63" w:rsidRDefault="00324C84" w:rsidP="002B452F">
            <w:pPr>
              <w:spacing w:before="0" w:after="0" w:line="240" w:lineRule="auto"/>
              <w:rPr>
                <w:rFonts w:cstheme="majorHAnsi"/>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shd w:val="clear" w:color="auto" w:fill="A7E1D7"/>
          </w:tcPr>
          <w:p w14:paraId="376A3AD5"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 xml:space="preserve">M.M.A.P., A.N.A.R., M.T.I.C., M.A.D.R.,a </w:t>
            </w:r>
            <w:r w:rsidRPr="00680E63">
              <w:rPr>
                <w:rFonts w:cstheme="majorHAnsi"/>
                <w:sz w:val="18"/>
                <w:szCs w:val="18"/>
                <w:lang w:val="ro"/>
              </w:rPr>
              <w:t xml:space="preserve">M.D.L.P.A., </w:t>
            </w:r>
            <w:r w:rsidRPr="00680E63">
              <w:rPr>
                <w:rFonts w:cstheme="majorHAnsi"/>
                <w:sz w:val="18"/>
                <w:szCs w:val="18"/>
                <w:lang w:val="ro-RO"/>
              </w:rPr>
              <w:t xml:space="preserve"> </w:t>
            </w:r>
            <w:proofErr w:type="spellStart"/>
            <w:r w:rsidRPr="00680E63">
              <w:rPr>
                <w:rFonts w:cstheme="majorHAnsi"/>
                <w:sz w:val="18"/>
                <w:szCs w:val="18"/>
              </w:rPr>
              <w:t>alți</w:t>
            </w:r>
            <w:proofErr w:type="spellEnd"/>
            <w:r w:rsidRPr="00680E63">
              <w:rPr>
                <w:rFonts w:cstheme="majorHAnsi"/>
                <w:sz w:val="18"/>
                <w:szCs w:val="18"/>
              </w:rPr>
              <w:t xml:space="preserve"> </w:t>
            </w:r>
            <w:proofErr w:type="spellStart"/>
            <w:r w:rsidRPr="00680E63">
              <w:rPr>
                <w:rFonts w:cstheme="majorHAnsi"/>
                <w:sz w:val="18"/>
                <w:szCs w:val="18"/>
              </w:rPr>
              <w:t>deținători</w:t>
            </w:r>
            <w:proofErr w:type="spellEnd"/>
          </w:p>
        </w:tc>
        <w:tc>
          <w:tcPr>
            <w:tcW w:w="0" w:type="auto"/>
            <w:tcBorders>
              <w:top w:val="single" w:sz="4" w:space="0" w:color="auto"/>
            </w:tcBorders>
            <w:shd w:val="clear" w:color="auto" w:fill="A7E1D7"/>
          </w:tcPr>
          <w:p w14:paraId="015FC610" w14:textId="77777777" w:rsidR="00324C84" w:rsidRPr="00680E63" w:rsidRDefault="00324C84" w:rsidP="002B452F">
            <w:pPr>
              <w:spacing w:before="0" w:after="0" w:line="240" w:lineRule="auto"/>
              <w:jc w:val="center"/>
              <w:rPr>
                <w:rFonts w:cstheme="majorHAnsi"/>
                <w:bCs/>
                <w:iCs/>
                <w:sz w:val="18"/>
                <w:szCs w:val="18"/>
                <w:lang w:val="ro-RO"/>
              </w:rPr>
            </w:pPr>
            <w:r w:rsidRPr="00680E63">
              <w:rPr>
                <w:rFonts w:cstheme="majorHAnsi"/>
                <w:bCs/>
                <w:iCs/>
                <w:sz w:val="18"/>
                <w:szCs w:val="18"/>
                <w:lang w:val="ro-RO"/>
              </w:rPr>
              <w:t>A.P.S.F.R.</w:t>
            </w:r>
          </w:p>
        </w:tc>
      </w:tr>
      <w:tr w:rsidR="00324C84" w:rsidRPr="00680E63" w14:paraId="1B35DF57" w14:textId="77777777" w:rsidTr="002B452F">
        <w:trPr>
          <w:cantSplit/>
          <w:jc w:val="center"/>
        </w:trPr>
        <w:tc>
          <w:tcPr>
            <w:tcW w:w="0" w:type="auto"/>
            <w:tcBorders>
              <w:top w:val="single" w:sz="4" w:space="0" w:color="auto"/>
            </w:tcBorders>
            <w:shd w:val="clear" w:color="auto" w:fill="A7E1D7"/>
          </w:tcPr>
          <w:p w14:paraId="31C426E2"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 xml:space="preserve">Măsuri care implică intervenții fizice pentru reducerea impactului inundațiilor pluviale (tipice mediului urban, dar nu numai), cum ar fi </w:t>
            </w:r>
            <w:r w:rsidRPr="00680E63">
              <w:rPr>
                <w:rFonts w:cstheme="majorHAnsi"/>
                <w:b/>
                <w:bCs/>
                <w:sz w:val="18"/>
                <w:szCs w:val="18"/>
                <w:lang w:val="ro-RO"/>
              </w:rPr>
              <w:t>imbunatatirea capacittatii sistemelor de drenaj artificiale</w:t>
            </w:r>
          </w:p>
        </w:tc>
        <w:tc>
          <w:tcPr>
            <w:tcW w:w="0" w:type="auto"/>
            <w:tcBorders>
              <w:top w:val="single" w:sz="4" w:space="0" w:color="auto"/>
            </w:tcBorders>
            <w:shd w:val="clear" w:color="auto" w:fill="A7E1D7"/>
          </w:tcPr>
          <w:p w14:paraId="4D147CB9"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2601B022" w14:textId="77777777" w:rsidR="00324C84" w:rsidRPr="00680E63" w:rsidRDefault="00324C84" w:rsidP="002B452F">
            <w:pPr>
              <w:autoSpaceDE w:val="0"/>
              <w:adjustRightInd w:val="0"/>
              <w:spacing w:before="0" w:after="0" w:line="240" w:lineRule="auto"/>
              <w:rPr>
                <w:rFonts w:cstheme="majorHAnsi"/>
                <w:sz w:val="18"/>
                <w:szCs w:val="18"/>
                <w:lang w:val="en-GB"/>
              </w:rPr>
            </w:pPr>
            <w:r w:rsidRPr="00680E63">
              <w:rPr>
                <w:rFonts w:cstheme="majorHAnsi"/>
                <w:sz w:val="18"/>
                <w:szCs w:val="18"/>
                <w:lang w:val="ro-RO"/>
              </w:rPr>
              <w:t>M34-RO37</w:t>
            </w:r>
          </w:p>
        </w:tc>
        <w:tc>
          <w:tcPr>
            <w:tcW w:w="7821" w:type="dxa"/>
            <w:tcBorders>
              <w:top w:val="single" w:sz="4" w:space="0" w:color="auto"/>
            </w:tcBorders>
            <w:shd w:val="clear" w:color="auto" w:fill="A7E1D7"/>
          </w:tcPr>
          <w:p w14:paraId="29CEC38C" w14:textId="77777777" w:rsidR="00324C84" w:rsidRPr="00680E63" w:rsidRDefault="00324C84" w:rsidP="002B452F">
            <w:pPr>
              <w:autoSpaceDE w:val="0"/>
              <w:adjustRightInd w:val="0"/>
              <w:spacing w:before="0" w:after="0" w:line="240" w:lineRule="auto"/>
              <w:rPr>
                <w:rFonts w:eastAsiaTheme="minorHAnsi" w:cstheme="majorHAnsi"/>
                <w:i/>
                <w:iCs/>
                <w:sz w:val="18"/>
                <w:szCs w:val="18"/>
                <w:lang w:val="en-GB"/>
              </w:rPr>
            </w:pPr>
            <w:r w:rsidRPr="00680E63">
              <w:rPr>
                <w:rFonts w:cstheme="majorHAnsi"/>
                <w:sz w:val="18"/>
                <w:szCs w:val="18"/>
                <w:lang w:val="ro-RO" w:eastAsia="ro-RO"/>
              </w:rPr>
              <w:t>Îmbunătățirea / Reabilitarea sistemelor de canalizare, sistemelor de desecare si drenaj, statii pompare</w:t>
            </w:r>
            <w:r w:rsidRPr="00680E63">
              <w:rPr>
                <w:rFonts w:eastAsiaTheme="minorHAnsi" w:cstheme="majorHAnsi"/>
                <w:i/>
                <w:iCs/>
                <w:sz w:val="18"/>
                <w:szCs w:val="18"/>
                <w:lang w:val="en-GB"/>
              </w:rPr>
              <w:t xml:space="preserve"> </w:t>
            </w:r>
            <w:r w:rsidRPr="00680E63">
              <w:rPr>
                <w:rFonts w:eastAsiaTheme="minorHAnsi" w:cstheme="majorHAnsi"/>
                <w:sz w:val="18"/>
                <w:szCs w:val="18"/>
                <w:lang w:val="en-GB"/>
              </w:rPr>
              <w:t>(incl.</w:t>
            </w:r>
            <w:r w:rsidRPr="00680E63">
              <w:rPr>
                <w:rFonts w:eastAsiaTheme="minorHAnsi" w:cstheme="majorHAnsi"/>
                <w:i/>
                <w:iCs/>
                <w:sz w:val="18"/>
                <w:szCs w:val="18"/>
                <w:lang w:val="en-GB"/>
              </w:rPr>
              <w:t xml:space="preserve"> </w:t>
            </w:r>
            <w:proofErr w:type="spellStart"/>
            <w:r w:rsidRPr="00680E63">
              <w:rPr>
                <w:rFonts w:eastAsiaTheme="minorHAnsi" w:cstheme="majorHAnsi"/>
                <w:sz w:val="18"/>
                <w:szCs w:val="18"/>
                <w:lang w:val="en-GB"/>
              </w:rPr>
              <w:t>imbunătățirea</w:t>
            </w:r>
            <w:proofErr w:type="spellEnd"/>
            <w:r w:rsidRPr="00680E63">
              <w:rPr>
                <w:rFonts w:cstheme="majorHAnsi"/>
                <w:sz w:val="18"/>
                <w:szCs w:val="18"/>
                <w:lang w:val="ro-RO" w:eastAsia="ro-RO"/>
              </w:rPr>
              <w:t xml:space="preserve"> drenajului infrastructurilor liniare: drumuri, căi ferate, dupa caz)</w:t>
            </w:r>
          </w:p>
        </w:tc>
        <w:tc>
          <w:tcPr>
            <w:tcW w:w="0" w:type="auto"/>
            <w:tcBorders>
              <w:top w:val="single" w:sz="4" w:space="0" w:color="auto"/>
            </w:tcBorders>
            <w:shd w:val="clear" w:color="auto" w:fill="A7E1D7"/>
          </w:tcPr>
          <w:p w14:paraId="7C30985D"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6F522510"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3D64CBA0"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EE499DB"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02EF5382"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326359C0"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2876E515"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743F284C"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p w14:paraId="35F9EB5D" w14:textId="77777777" w:rsidR="00324C84" w:rsidRPr="00680E63" w:rsidRDefault="00324C84" w:rsidP="002B452F">
            <w:pPr>
              <w:spacing w:before="0" w:after="0" w:line="240" w:lineRule="auto"/>
              <w:rPr>
                <w:rFonts w:cstheme="majorHAnsi"/>
                <w:iCs/>
                <w:sz w:val="18"/>
                <w:szCs w:val="18"/>
              </w:rPr>
            </w:pPr>
            <w:r w:rsidRPr="00680E63">
              <w:rPr>
                <w:rFonts w:cstheme="majorHAnsi"/>
                <w:iCs/>
                <w:sz w:val="18"/>
                <w:szCs w:val="18"/>
              </w:rPr>
              <w:t xml:space="preserve">A36 – </w:t>
            </w:r>
            <w:proofErr w:type="spellStart"/>
            <w:r w:rsidRPr="00680E63">
              <w:rPr>
                <w:rFonts w:cstheme="majorHAnsi"/>
                <w:iCs/>
                <w:sz w:val="18"/>
                <w:szCs w:val="18"/>
              </w:rPr>
              <w:t>Viituri</w:t>
            </w:r>
            <w:proofErr w:type="spellEnd"/>
            <w:r w:rsidRPr="00680E63">
              <w:rPr>
                <w:rFonts w:cstheme="majorHAnsi"/>
                <w:iCs/>
                <w:sz w:val="18"/>
                <w:szCs w:val="18"/>
              </w:rPr>
              <w:t xml:space="preserve"> </w:t>
            </w:r>
            <w:proofErr w:type="spellStart"/>
            <w:r w:rsidRPr="00680E63">
              <w:rPr>
                <w:rFonts w:cstheme="majorHAnsi"/>
                <w:iCs/>
                <w:sz w:val="18"/>
                <w:szCs w:val="18"/>
              </w:rPr>
              <w:t>solide</w:t>
            </w:r>
            <w:proofErr w:type="spellEnd"/>
          </w:p>
        </w:tc>
        <w:tc>
          <w:tcPr>
            <w:tcW w:w="0" w:type="auto"/>
            <w:tcBorders>
              <w:top w:val="single" w:sz="4" w:space="0" w:color="auto"/>
            </w:tcBorders>
            <w:shd w:val="clear" w:color="auto" w:fill="A7E1D7"/>
          </w:tcPr>
          <w:p w14:paraId="4FC71D16" w14:textId="77777777" w:rsidR="00324C84" w:rsidRPr="00680E63" w:rsidRDefault="00324C84" w:rsidP="002B452F">
            <w:pPr>
              <w:spacing w:before="0" w:after="0" w:line="240" w:lineRule="auto"/>
              <w:rPr>
                <w:rFonts w:cstheme="majorHAnsi"/>
                <w:bCs/>
                <w:iCs/>
                <w:sz w:val="18"/>
                <w:szCs w:val="18"/>
              </w:rPr>
            </w:pPr>
            <w:r w:rsidRPr="00680E63">
              <w:rPr>
                <w:rFonts w:cstheme="majorHAnsi"/>
                <w:iCs/>
                <w:sz w:val="18"/>
                <w:szCs w:val="18"/>
              </w:rPr>
              <w:t>M.M.A.P., A.N.A.R.</w:t>
            </w:r>
            <w:r w:rsidRPr="00680E63">
              <w:rPr>
                <w:rFonts w:cstheme="majorHAnsi"/>
                <w:bCs/>
                <w:iCs/>
                <w:sz w:val="18"/>
                <w:szCs w:val="18"/>
              </w:rPr>
              <w:t>, M.A.D.R., A.N.I.F</w:t>
            </w:r>
            <w:r w:rsidRPr="00680E63">
              <w:rPr>
                <w:rFonts w:cstheme="majorHAnsi"/>
                <w:iCs/>
                <w:sz w:val="18"/>
                <w:szCs w:val="18"/>
              </w:rPr>
              <w:t xml:space="preserve">., M.T.I.C. </w:t>
            </w:r>
            <w:proofErr w:type="spellStart"/>
            <w:r w:rsidRPr="00680E63">
              <w:rPr>
                <w:rFonts w:cstheme="majorHAnsi"/>
                <w:iCs/>
                <w:sz w:val="18"/>
                <w:szCs w:val="18"/>
              </w:rPr>
              <w:t>Autorităţi</w:t>
            </w:r>
            <w:proofErr w:type="spellEnd"/>
            <w:r w:rsidRPr="00680E63">
              <w:rPr>
                <w:rFonts w:cstheme="majorHAnsi"/>
                <w:iCs/>
                <w:sz w:val="18"/>
                <w:szCs w:val="18"/>
              </w:rPr>
              <w:t xml:space="preserve"> locale, C.J.</w:t>
            </w:r>
          </w:p>
        </w:tc>
        <w:tc>
          <w:tcPr>
            <w:tcW w:w="0" w:type="auto"/>
            <w:tcBorders>
              <w:top w:val="single" w:sz="4" w:space="0" w:color="auto"/>
            </w:tcBorders>
            <w:shd w:val="clear" w:color="auto" w:fill="A7E1D7"/>
          </w:tcPr>
          <w:p w14:paraId="24B3A7B7" w14:textId="77777777" w:rsidR="00324C84" w:rsidRPr="00680E63" w:rsidRDefault="00324C84" w:rsidP="002B452F">
            <w:pPr>
              <w:spacing w:before="0" w:after="0" w:line="240" w:lineRule="auto"/>
              <w:jc w:val="center"/>
              <w:rPr>
                <w:rFonts w:cstheme="majorHAnsi"/>
                <w:bCs/>
                <w:iCs/>
                <w:sz w:val="18"/>
                <w:szCs w:val="18"/>
              </w:rPr>
            </w:pPr>
            <w:r w:rsidRPr="00680E63">
              <w:rPr>
                <w:rFonts w:cstheme="majorHAnsi"/>
                <w:bCs/>
                <w:iCs/>
                <w:sz w:val="18"/>
                <w:szCs w:val="18"/>
              </w:rPr>
              <w:t>A.P.S.F.R.</w:t>
            </w:r>
          </w:p>
        </w:tc>
      </w:tr>
      <w:tr w:rsidR="00324C84" w:rsidRPr="00680E63" w14:paraId="120B60F5" w14:textId="77777777" w:rsidTr="002B452F">
        <w:trPr>
          <w:cantSplit/>
          <w:jc w:val="center"/>
        </w:trPr>
        <w:tc>
          <w:tcPr>
            <w:tcW w:w="0" w:type="auto"/>
            <w:vMerge w:val="restart"/>
            <w:tcBorders>
              <w:top w:val="single" w:sz="4" w:space="0" w:color="auto"/>
            </w:tcBorders>
            <w:shd w:val="clear" w:color="auto" w:fill="A7E1D7"/>
          </w:tcPr>
          <w:p w14:paraId="7CC5C77F" w14:textId="77777777" w:rsidR="00324C84" w:rsidRPr="00680E63" w:rsidRDefault="00324C84" w:rsidP="002B452F">
            <w:pPr>
              <w:spacing w:before="0" w:after="0" w:line="240" w:lineRule="auto"/>
              <w:rPr>
                <w:rFonts w:cstheme="majorHAnsi"/>
                <w:b/>
                <w:bCs/>
                <w:i/>
                <w:iCs/>
                <w:sz w:val="18"/>
                <w:szCs w:val="18"/>
              </w:rPr>
            </w:pPr>
            <w:proofErr w:type="spellStart"/>
            <w:r w:rsidRPr="00680E63">
              <w:rPr>
                <w:rFonts w:cstheme="majorHAnsi"/>
                <w:i/>
                <w:iCs/>
                <w:sz w:val="18"/>
                <w:szCs w:val="18"/>
              </w:rPr>
              <w:t>Măsuri</w:t>
            </w:r>
            <w:proofErr w:type="spellEnd"/>
            <w:r w:rsidRPr="00680E63">
              <w:rPr>
                <w:rFonts w:cstheme="majorHAnsi"/>
                <w:i/>
                <w:iCs/>
                <w:sz w:val="18"/>
                <w:szCs w:val="18"/>
              </w:rPr>
              <w:t xml:space="preserve"> care </w:t>
            </w:r>
            <w:proofErr w:type="spellStart"/>
            <w:r w:rsidRPr="00680E63">
              <w:rPr>
                <w:rFonts w:cstheme="majorHAnsi"/>
                <w:i/>
                <w:iCs/>
                <w:sz w:val="18"/>
                <w:szCs w:val="18"/>
              </w:rPr>
              <w:t>implică</w:t>
            </w:r>
            <w:proofErr w:type="spellEnd"/>
            <w:r w:rsidRPr="00680E63">
              <w:rPr>
                <w:rFonts w:cstheme="majorHAnsi"/>
                <w:i/>
                <w:iCs/>
                <w:sz w:val="18"/>
                <w:szCs w:val="18"/>
              </w:rPr>
              <w:t xml:space="preserve"> </w:t>
            </w:r>
            <w:proofErr w:type="spellStart"/>
            <w:r w:rsidRPr="00680E63">
              <w:rPr>
                <w:rFonts w:cstheme="majorHAnsi"/>
                <w:i/>
                <w:iCs/>
                <w:sz w:val="18"/>
                <w:szCs w:val="18"/>
              </w:rPr>
              <w:t>intervenții</w:t>
            </w:r>
            <w:proofErr w:type="spellEnd"/>
            <w:r w:rsidRPr="00680E63">
              <w:rPr>
                <w:rFonts w:cstheme="majorHAnsi"/>
                <w:i/>
                <w:iCs/>
                <w:sz w:val="18"/>
                <w:szCs w:val="18"/>
              </w:rPr>
              <w:t xml:space="preserve"> </w:t>
            </w:r>
            <w:proofErr w:type="spellStart"/>
            <w:r w:rsidRPr="00680E63">
              <w:rPr>
                <w:rFonts w:cstheme="majorHAnsi"/>
                <w:i/>
                <w:iCs/>
                <w:sz w:val="18"/>
                <w:szCs w:val="18"/>
              </w:rPr>
              <w:t>fizice</w:t>
            </w:r>
            <w:proofErr w:type="spellEnd"/>
            <w:r w:rsidRPr="00680E63">
              <w:rPr>
                <w:rFonts w:cstheme="majorHAnsi"/>
                <w:i/>
                <w:iCs/>
                <w:sz w:val="18"/>
                <w:szCs w:val="18"/>
              </w:rPr>
              <w:t xml:space="preserve"> </w:t>
            </w:r>
            <w:proofErr w:type="spellStart"/>
            <w:r w:rsidRPr="00680E63">
              <w:rPr>
                <w:rFonts w:cstheme="majorHAnsi"/>
                <w:i/>
                <w:iCs/>
                <w:sz w:val="18"/>
                <w:szCs w:val="18"/>
              </w:rPr>
              <w:t>pentru</w:t>
            </w:r>
            <w:proofErr w:type="spellEnd"/>
            <w:r w:rsidRPr="00680E63">
              <w:rPr>
                <w:rFonts w:cstheme="majorHAnsi"/>
                <w:i/>
                <w:iCs/>
                <w:sz w:val="18"/>
                <w:szCs w:val="18"/>
              </w:rPr>
              <w:t xml:space="preserve"> </w:t>
            </w:r>
            <w:proofErr w:type="spellStart"/>
            <w:r w:rsidRPr="00680E63">
              <w:rPr>
                <w:rFonts w:cstheme="majorHAnsi"/>
                <w:i/>
                <w:iCs/>
                <w:sz w:val="18"/>
                <w:szCs w:val="18"/>
              </w:rPr>
              <w:t>reducerea</w:t>
            </w:r>
            <w:proofErr w:type="spellEnd"/>
            <w:r w:rsidRPr="00680E63">
              <w:rPr>
                <w:rFonts w:cstheme="majorHAnsi"/>
                <w:i/>
                <w:iCs/>
                <w:sz w:val="18"/>
                <w:szCs w:val="18"/>
              </w:rPr>
              <w:t xml:space="preserve"> </w:t>
            </w:r>
            <w:proofErr w:type="spellStart"/>
            <w:r w:rsidRPr="00680E63">
              <w:rPr>
                <w:rFonts w:cstheme="majorHAnsi"/>
                <w:i/>
                <w:iCs/>
                <w:sz w:val="18"/>
                <w:szCs w:val="18"/>
              </w:rPr>
              <w:t>impactului</w:t>
            </w:r>
            <w:proofErr w:type="spellEnd"/>
            <w:r w:rsidRPr="00680E63">
              <w:rPr>
                <w:rFonts w:cstheme="majorHAnsi"/>
                <w:i/>
                <w:iCs/>
                <w:sz w:val="18"/>
                <w:szCs w:val="18"/>
              </w:rPr>
              <w:t xml:space="preserve"> </w:t>
            </w:r>
            <w:proofErr w:type="spellStart"/>
            <w:r w:rsidRPr="00680E63">
              <w:rPr>
                <w:rFonts w:cstheme="majorHAnsi"/>
                <w:i/>
                <w:iCs/>
                <w:sz w:val="18"/>
                <w:szCs w:val="18"/>
              </w:rPr>
              <w:t>inundațiilor</w:t>
            </w:r>
            <w:proofErr w:type="spellEnd"/>
            <w:r w:rsidRPr="00680E63">
              <w:rPr>
                <w:rFonts w:cstheme="majorHAnsi"/>
                <w:i/>
                <w:iCs/>
                <w:sz w:val="18"/>
                <w:szCs w:val="18"/>
              </w:rPr>
              <w:t xml:space="preserve"> </w:t>
            </w:r>
            <w:proofErr w:type="spellStart"/>
            <w:r w:rsidRPr="00680E63">
              <w:rPr>
                <w:rFonts w:cstheme="majorHAnsi"/>
                <w:i/>
                <w:iCs/>
                <w:sz w:val="18"/>
                <w:szCs w:val="18"/>
              </w:rPr>
              <w:t>pluviale</w:t>
            </w:r>
            <w:proofErr w:type="spellEnd"/>
            <w:r w:rsidRPr="00680E63">
              <w:rPr>
                <w:rFonts w:cstheme="majorHAnsi"/>
                <w:sz w:val="18"/>
                <w:szCs w:val="18"/>
              </w:rPr>
              <w:t xml:space="preserve"> (</w:t>
            </w:r>
            <w:proofErr w:type="spellStart"/>
            <w:r w:rsidRPr="00680E63">
              <w:rPr>
                <w:rFonts w:cstheme="majorHAnsi"/>
                <w:sz w:val="18"/>
                <w:szCs w:val="18"/>
              </w:rPr>
              <w:t>tipice</w:t>
            </w:r>
            <w:proofErr w:type="spellEnd"/>
            <w:r w:rsidRPr="00680E63">
              <w:rPr>
                <w:rFonts w:cstheme="majorHAnsi"/>
                <w:sz w:val="18"/>
                <w:szCs w:val="18"/>
              </w:rPr>
              <w:t xml:space="preserve"> </w:t>
            </w:r>
            <w:proofErr w:type="spellStart"/>
            <w:r w:rsidRPr="00680E63">
              <w:rPr>
                <w:rFonts w:cstheme="majorHAnsi"/>
                <w:sz w:val="18"/>
                <w:szCs w:val="18"/>
              </w:rPr>
              <w:t>mediului</w:t>
            </w:r>
            <w:proofErr w:type="spellEnd"/>
            <w:r w:rsidRPr="00680E63">
              <w:rPr>
                <w:rFonts w:cstheme="majorHAnsi"/>
                <w:sz w:val="18"/>
                <w:szCs w:val="18"/>
              </w:rPr>
              <w:t xml:space="preserve"> urban, </w:t>
            </w:r>
            <w:proofErr w:type="spellStart"/>
            <w:r w:rsidRPr="00680E63">
              <w:rPr>
                <w:rFonts w:cstheme="majorHAnsi"/>
                <w:sz w:val="18"/>
                <w:szCs w:val="18"/>
              </w:rPr>
              <w:t>dar</w:t>
            </w:r>
            <w:proofErr w:type="spellEnd"/>
            <w:r w:rsidRPr="00680E63">
              <w:rPr>
                <w:rFonts w:cstheme="majorHAnsi"/>
                <w:sz w:val="18"/>
                <w:szCs w:val="18"/>
              </w:rPr>
              <w:t xml:space="preserve"> nu </w:t>
            </w:r>
            <w:proofErr w:type="spellStart"/>
            <w:r w:rsidRPr="00680E63">
              <w:rPr>
                <w:rFonts w:cstheme="majorHAnsi"/>
                <w:sz w:val="18"/>
                <w:szCs w:val="18"/>
              </w:rPr>
              <w:t>numai</w:t>
            </w:r>
            <w:proofErr w:type="spellEnd"/>
            <w:r w:rsidRPr="00680E63">
              <w:rPr>
                <w:rFonts w:cstheme="majorHAnsi"/>
                <w:sz w:val="18"/>
                <w:szCs w:val="18"/>
              </w:rPr>
              <w:t xml:space="preserve">), cum </w:t>
            </w:r>
            <w:proofErr w:type="spellStart"/>
            <w:r w:rsidRPr="00680E63">
              <w:rPr>
                <w:rFonts w:cstheme="majorHAnsi"/>
                <w:sz w:val="18"/>
                <w:szCs w:val="18"/>
              </w:rPr>
              <w:t>ar</w:t>
            </w:r>
            <w:proofErr w:type="spellEnd"/>
            <w:r w:rsidRPr="00680E63">
              <w:rPr>
                <w:rFonts w:cstheme="majorHAnsi"/>
                <w:sz w:val="18"/>
                <w:szCs w:val="18"/>
              </w:rPr>
              <w:t xml:space="preserve"> fi </w:t>
            </w:r>
            <w:proofErr w:type="spellStart"/>
            <w:r w:rsidRPr="00680E63">
              <w:rPr>
                <w:rFonts w:cstheme="majorHAnsi"/>
                <w:sz w:val="18"/>
                <w:szCs w:val="18"/>
              </w:rPr>
              <w:t>Sistemele</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tcBorders>
              <w:top w:val="single" w:sz="4" w:space="0" w:color="auto"/>
            </w:tcBorders>
            <w:shd w:val="clear" w:color="auto" w:fill="A7E1D7"/>
          </w:tcPr>
          <w:p w14:paraId="4A834A7F"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29CDD19D" w14:textId="77777777" w:rsidR="00324C84" w:rsidRPr="00680E63" w:rsidRDefault="00324C84"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M34-RO38</w:t>
            </w:r>
          </w:p>
        </w:tc>
        <w:tc>
          <w:tcPr>
            <w:tcW w:w="7821" w:type="dxa"/>
            <w:tcBorders>
              <w:top w:val="single" w:sz="4" w:space="0" w:color="auto"/>
            </w:tcBorders>
            <w:shd w:val="clear" w:color="auto" w:fill="A7E1D7"/>
          </w:tcPr>
          <w:p w14:paraId="57EF47F4" w14:textId="77777777" w:rsidR="00324C84" w:rsidRPr="00680E63" w:rsidRDefault="00324C84" w:rsidP="002B452F">
            <w:pPr>
              <w:autoSpaceDE w:val="0"/>
              <w:adjustRightInd w:val="0"/>
              <w:spacing w:before="0" w:after="0" w:line="240" w:lineRule="auto"/>
              <w:rPr>
                <w:rFonts w:cstheme="majorHAnsi"/>
                <w:sz w:val="18"/>
                <w:szCs w:val="18"/>
                <w:lang w:val="es-ES"/>
              </w:rPr>
            </w:pPr>
            <w:r w:rsidRPr="00680E63">
              <w:rPr>
                <w:rFonts w:cstheme="majorHAnsi"/>
                <w:sz w:val="18"/>
                <w:szCs w:val="18"/>
                <w:lang w:val="ro-RO" w:eastAsia="ro-RO"/>
              </w:rPr>
              <w:t>Elaborarea si/sau adaptarea reglementărilor existente (SuDS)</w:t>
            </w:r>
          </w:p>
        </w:tc>
        <w:tc>
          <w:tcPr>
            <w:tcW w:w="0" w:type="auto"/>
            <w:vMerge w:val="restart"/>
            <w:tcBorders>
              <w:top w:val="single" w:sz="4" w:space="0" w:color="auto"/>
            </w:tcBorders>
            <w:shd w:val="clear" w:color="auto" w:fill="A7E1D7"/>
          </w:tcPr>
          <w:p w14:paraId="11A84644"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7F9C6462"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2DC400F5"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53658C7F"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A21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capacității</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transport</w:t>
            </w:r>
            <w:proofErr w:type="spellEnd"/>
            <w:r w:rsidRPr="00680E63">
              <w:rPr>
                <w:rFonts w:cstheme="majorHAnsi"/>
                <w:iCs/>
                <w:sz w:val="18"/>
                <w:szCs w:val="18"/>
                <w:lang w:val="es-ES"/>
              </w:rPr>
              <w:t xml:space="preserve"> a </w:t>
            </w:r>
            <w:proofErr w:type="spellStart"/>
            <w:r w:rsidRPr="00680E63">
              <w:rPr>
                <w:rFonts w:cstheme="majorHAnsi"/>
                <w:iCs/>
                <w:sz w:val="18"/>
                <w:szCs w:val="18"/>
                <w:lang w:val="es-ES"/>
              </w:rPr>
              <w:t>albiei</w:t>
            </w:r>
            <w:proofErr w:type="spellEnd"/>
          </w:p>
          <w:p w14:paraId="79CBC7A3"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19B6C0D0"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130FA423"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A188B82"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7AACEE4A" w14:textId="77777777" w:rsidR="00324C84" w:rsidRPr="007B3A81" w:rsidRDefault="00324C84" w:rsidP="002B452F">
            <w:pPr>
              <w:spacing w:before="0" w:after="0" w:line="240" w:lineRule="auto"/>
              <w:rPr>
                <w:rFonts w:cstheme="majorHAnsi"/>
                <w:iCs/>
                <w:sz w:val="18"/>
                <w:szCs w:val="18"/>
                <w:lang w:val="it-IT"/>
              </w:rPr>
            </w:pPr>
            <w:r w:rsidRPr="007B3A81">
              <w:rPr>
                <w:rFonts w:cstheme="majorHAnsi"/>
                <w:bCs/>
                <w:iCs/>
                <w:sz w:val="18"/>
                <w:szCs w:val="18"/>
                <w:lang w:val="it-IT"/>
              </w:rPr>
              <w:t xml:space="preserve">M.M.A.P., A.N.A.R., M.A.D.R., A.N.I.F., </w:t>
            </w:r>
            <w:r w:rsidRPr="00680E63">
              <w:rPr>
                <w:rFonts w:cstheme="majorHAnsi"/>
                <w:sz w:val="18"/>
                <w:szCs w:val="18"/>
                <w:lang w:val="ro"/>
              </w:rPr>
              <w:t xml:space="preserve">M.D.L.P.A., </w:t>
            </w:r>
            <w:r w:rsidRPr="007B3A81">
              <w:rPr>
                <w:rFonts w:cstheme="majorHAnsi"/>
                <w:bCs/>
                <w:iCs/>
                <w:sz w:val="18"/>
                <w:szCs w:val="18"/>
                <w:lang w:val="it-IT"/>
              </w:rPr>
              <w:t>Autorităţi locale, C.J.</w:t>
            </w:r>
          </w:p>
        </w:tc>
        <w:tc>
          <w:tcPr>
            <w:tcW w:w="0" w:type="auto"/>
            <w:tcBorders>
              <w:top w:val="single" w:sz="4" w:space="0" w:color="auto"/>
            </w:tcBorders>
            <w:shd w:val="clear" w:color="auto" w:fill="A7E1D7"/>
          </w:tcPr>
          <w:p w14:paraId="573E7495" w14:textId="77777777" w:rsidR="00324C84" w:rsidRPr="00680E63" w:rsidRDefault="00324C84"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324C84" w:rsidRPr="00680E63" w14:paraId="58A24736" w14:textId="77777777" w:rsidTr="002B452F">
        <w:trPr>
          <w:cantSplit/>
          <w:jc w:val="center"/>
        </w:trPr>
        <w:tc>
          <w:tcPr>
            <w:tcW w:w="0" w:type="auto"/>
            <w:vMerge/>
          </w:tcPr>
          <w:p w14:paraId="59934EE6" w14:textId="77777777" w:rsidR="00324C84" w:rsidRPr="00680E63" w:rsidRDefault="00324C84" w:rsidP="002B452F">
            <w:pPr>
              <w:spacing w:before="0" w:after="0" w:line="240" w:lineRule="auto"/>
              <w:rPr>
                <w:rFonts w:cstheme="majorHAnsi"/>
                <w:b/>
                <w:bCs/>
                <w:i/>
                <w:iCs/>
                <w:sz w:val="18"/>
                <w:szCs w:val="18"/>
              </w:rPr>
            </w:pPr>
          </w:p>
        </w:tc>
        <w:tc>
          <w:tcPr>
            <w:tcW w:w="0" w:type="auto"/>
            <w:tcBorders>
              <w:top w:val="single" w:sz="4" w:space="0" w:color="auto"/>
            </w:tcBorders>
            <w:shd w:val="clear" w:color="auto" w:fill="A7E1D7"/>
          </w:tcPr>
          <w:p w14:paraId="0346BAB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M34</w:t>
            </w:r>
          </w:p>
        </w:tc>
        <w:tc>
          <w:tcPr>
            <w:tcW w:w="1024" w:type="dxa"/>
            <w:tcBorders>
              <w:top w:val="single" w:sz="4" w:space="0" w:color="auto"/>
            </w:tcBorders>
            <w:shd w:val="clear" w:color="auto" w:fill="A7E1D7"/>
          </w:tcPr>
          <w:p w14:paraId="4B763DFF" w14:textId="77777777" w:rsidR="00324C84" w:rsidRPr="00680E63" w:rsidRDefault="00324C84"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M34-RO39</w:t>
            </w:r>
          </w:p>
        </w:tc>
        <w:tc>
          <w:tcPr>
            <w:tcW w:w="7821" w:type="dxa"/>
            <w:tcBorders>
              <w:top w:val="single" w:sz="4" w:space="0" w:color="auto"/>
            </w:tcBorders>
            <w:shd w:val="clear" w:color="auto" w:fill="A7E1D7"/>
          </w:tcPr>
          <w:p w14:paraId="123543F9" w14:textId="77777777" w:rsidR="00324C84" w:rsidRPr="00680E63" w:rsidRDefault="00324C84" w:rsidP="002B452F">
            <w:pPr>
              <w:autoSpaceDE w:val="0"/>
              <w:adjustRightInd w:val="0"/>
              <w:spacing w:before="0" w:after="0" w:line="240" w:lineRule="auto"/>
              <w:rPr>
                <w:rFonts w:cstheme="majorHAnsi"/>
                <w:sz w:val="18"/>
                <w:szCs w:val="18"/>
              </w:rPr>
            </w:pPr>
            <w:r w:rsidRPr="00680E63">
              <w:rPr>
                <w:rFonts w:cstheme="majorHAnsi"/>
                <w:sz w:val="18"/>
                <w:szCs w:val="18"/>
                <w:lang w:val="ro-RO" w:eastAsia="ro-RO"/>
              </w:rPr>
              <w:t xml:space="preserve">Publicarea unor manuale de bune practici tehnice în implementarea și întreținerea sistemelor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canalizare</w:t>
            </w:r>
            <w:proofErr w:type="spellEnd"/>
            <w:r w:rsidRPr="00680E63">
              <w:rPr>
                <w:rFonts w:cstheme="majorHAnsi"/>
                <w:sz w:val="18"/>
                <w:szCs w:val="18"/>
              </w:rPr>
              <w:t xml:space="preserve"> / </w:t>
            </w:r>
            <w:proofErr w:type="spellStart"/>
            <w:r w:rsidRPr="00680E63">
              <w:rPr>
                <w:rFonts w:cstheme="majorHAnsi"/>
                <w:sz w:val="18"/>
                <w:szCs w:val="18"/>
              </w:rPr>
              <w:t>drenaj</w:t>
            </w:r>
            <w:proofErr w:type="spellEnd"/>
            <w:r w:rsidRPr="00680E63">
              <w:rPr>
                <w:rFonts w:cstheme="majorHAnsi"/>
                <w:sz w:val="18"/>
                <w:szCs w:val="18"/>
              </w:rPr>
              <w:t xml:space="preserve"> </w:t>
            </w:r>
            <w:r w:rsidRPr="00680E63">
              <w:rPr>
                <w:rFonts w:cstheme="majorHAnsi"/>
                <w:sz w:val="18"/>
                <w:szCs w:val="18"/>
                <w:lang w:val="ro-RO" w:eastAsia="ro-RO"/>
              </w:rPr>
              <w:t>(SuDS)</w:t>
            </w:r>
          </w:p>
        </w:tc>
        <w:tc>
          <w:tcPr>
            <w:tcW w:w="0" w:type="auto"/>
            <w:vMerge/>
          </w:tcPr>
          <w:p w14:paraId="207D53E4" w14:textId="77777777" w:rsidR="00324C84" w:rsidRPr="00680E63" w:rsidRDefault="00324C84" w:rsidP="002B452F">
            <w:pPr>
              <w:spacing w:before="0" w:after="0" w:line="240" w:lineRule="auto"/>
              <w:rPr>
                <w:rFonts w:cstheme="majorHAnsi"/>
                <w:b/>
                <w:bCs/>
                <w:iCs/>
                <w:sz w:val="18"/>
                <w:szCs w:val="18"/>
              </w:rPr>
            </w:pPr>
          </w:p>
        </w:tc>
        <w:tc>
          <w:tcPr>
            <w:tcW w:w="0" w:type="auto"/>
            <w:shd w:val="clear" w:color="auto" w:fill="A7E1D7"/>
          </w:tcPr>
          <w:p w14:paraId="030820A8" w14:textId="77777777" w:rsidR="00324C84" w:rsidRPr="00680E63" w:rsidRDefault="00324C84" w:rsidP="002B452F">
            <w:pPr>
              <w:spacing w:before="0" w:after="0" w:line="240" w:lineRule="auto"/>
              <w:rPr>
                <w:rFonts w:cstheme="majorHAnsi"/>
                <w:iCs/>
                <w:sz w:val="18"/>
                <w:szCs w:val="18"/>
              </w:rPr>
            </w:pPr>
            <w:r w:rsidRPr="00680E63">
              <w:rPr>
                <w:rFonts w:cstheme="majorHAnsi"/>
                <w:bCs/>
                <w:iCs/>
                <w:sz w:val="18"/>
                <w:szCs w:val="18"/>
              </w:rPr>
              <w:t xml:space="preserve">M.M.A.P., A.N.A.R., M.A.D.R., A.N.I.F., </w:t>
            </w:r>
            <w:r w:rsidRPr="00680E63">
              <w:rPr>
                <w:rFonts w:cstheme="majorHAnsi"/>
                <w:sz w:val="18"/>
                <w:szCs w:val="18"/>
                <w:lang w:val="ro"/>
              </w:rPr>
              <w:t xml:space="preserve">M.D.L.P.A., </w:t>
            </w:r>
            <w:proofErr w:type="spellStart"/>
            <w:r w:rsidRPr="00680E63">
              <w:rPr>
                <w:rFonts w:cstheme="majorHAnsi"/>
                <w:bCs/>
                <w:iCs/>
                <w:sz w:val="18"/>
                <w:szCs w:val="18"/>
              </w:rPr>
              <w:t>Autorităţi</w:t>
            </w:r>
            <w:proofErr w:type="spellEnd"/>
            <w:r w:rsidRPr="00680E63">
              <w:rPr>
                <w:rFonts w:cstheme="majorHAnsi"/>
                <w:bCs/>
                <w:iCs/>
                <w:sz w:val="18"/>
                <w:szCs w:val="18"/>
              </w:rPr>
              <w:t xml:space="preserve"> locale, C.J.</w:t>
            </w:r>
          </w:p>
        </w:tc>
        <w:tc>
          <w:tcPr>
            <w:tcW w:w="0" w:type="auto"/>
            <w:tcBorders>
              <w:top w:val="single" w:sz="4" w:space="0" w:color="auto"/>
            </w:tcBorders>
            <w:shd w:val="clear" w:color="auto" w:fill="A7E1D7"/>
          </w:tcPr>
          <w:p w14:paraId="69D983CD" w14:textId="77777777" w:rsidR="00324C84" w:rsidRPr="00680E63" w:rsidRDefault="00324C84" w:rsidP="002B452F">
            <w:pPr>
              <w:spacing w:before="0" w:after="0" w:line="240" w:lineRule="auto"/>
              <w:jc w:val="center"/>
              <w:rPr>
                <w:rFonts w:cstheme="majorHAnsi"/>
                <w:iCs/>
                <w:sz w:val="18"/>
                <w:szCs w:val="18"/>
              </w:rPr>
            </w:pPr>
            <w:proofErr w:type="spellStart"/>
            <w:r w:rsidRPr="00680E63">
              <w:rPr>
                <w:rFonts w:cstheme="majorHAnsi"/>
                <w:bCs/>
                <w:iCs/>
                <w:sz w:val="18"/>
                <w:szCs w:val="18"/>
              </w:rPr>
              <w:t>Național</w:t>
            </w:r>
            <w:proofErr w:type="spellEnd"/>
          </w:p>
        </w:tc>
      </w:tr>
      <w:tr w:rsidR="00324C84" w:rsidRPr="00680E63" w14:paraId="18D6C768" w14:textId="77777777" w:rsidTr="00324C84">
        <w:trPr>
          <w:cantSplit/>
          <w:jc w:val="center"/>
        </w:trPr>
        <w:tc>
          <w:tcPr>
            <w:tcW w:w="0" w:type="auto"/>
            <w:vMerge/>
            <w:tcBorders>
              <w:bottom w:val="single" w:sz="4" w:space="0" w:color="auto"/>
            </w:tcBorders>
          </w:tcPr>
          <w:p w14:paraId="6492B722" w14:textId="77777777" w:rsidR="00324C84" w:rsidRPr="00680E63" w:rsidRDefault="00324C84" w:rsidP="002B452F">
            <w:pPr>
              <w:spacing w:before="0" w:after="0" w:line="240" w:lineRule="auto"/>
              <w:rPr>
                <w:rFonts w:cstheme="majorHAnsi"/>
                <w:sz w:val="18"/>
                <w:szCs w:val="18"/>
              </w:rPr>
            </w:pPr>
          </w:p>
        </w:tc>
        <w:tc>
          <w:tcPr>
            <w:tcW w:w="0" w:type="auto"/>
            <w:tcBorders>
              <w:top w:val="single" w:sz="4" w:space="0" w:color="auto"/>
              <w:bottom w:val="single" w:sz="4" w:space="0" w:color="auto"/>
            </w:tcBorders>
            <w:shd w:val="clear" w:color="auto" w:fill="A7E1D7"/>
          </w:tcPr>
          <w:p w14:paraId="6B888F5B" w14:textId="77777777" w:rsidR="00324C84" w:rsidRPr="00680E63" w:rsidRDefault="00324C84" w:rsidP="002B452F">
            <w:pPr>
              <w:spacing w:before="0" w:after="0" w:line="240" w:lineRule="auto"/>
              <w:jc w:val="center"/>
              <w:rPr>
                <w:rFonts w:cstheme="majorHAnsi"/>
                <w:b/>
                <w:sz w:val="18"/>
                <w:szCs w:val="18"/>
                <w:lang w:val="ro-RO"/>
              </w:rPr>
            </w:pPr>
            <w:r w:rsidRPr="00680E63">
              <w:rPr>
                <w:rFonts w:cstheme="majorHAnsi"/>
                <w:sz w:val="18"/>
                <w:szCs w:val="18"/>
              </w:rPr>
              <w:t>M34</w:t>
            </w:r>
          </w:p>
        </w:tc>
        <w:tc>
          <w:tcPr>
            <w:tcW w:w="1024" w:type="dxa"/>
            <w:tcBorders>
              <w:top w:val="single" w:sz="4" w:space="0" w:color="auto"/>
              <w:bottom w:val="single" w:sz="4" w:space="0" w:color="auto"/>
            </w:tcBorders>
            <w:shd w:val="clear" w:color="auto" w:fill="A7E1D7"/>
          </w:tcPr>
          <w:p w14:paraId="70F0877F" w14:textId="77777777" w:rsidR="00324C84" w:rsidRPr="00680E63" w:rsidRDefault="00324C84" w:rsidP="002B452F">
            <w:pPr>
              <w:autoSpaceDE w:val="0"/>
              <w:adjustRightInd w:val="0"/>
              <w:spacing w:before="0" w:after="0" w:line="240" w:lineRule="auto"/>
              <w:rPr>
                <w:rFonts w:cstheme="majorHAnsi"/>
                <w:sz w:val="18"/>
                <w:szCs w:val="18"/>
              </w:rPr>
            </w:pPr>
            <w:r w:rsidRPr="00680E63">
              <w:rPr>
                <w:rFonts w:cstheme="majorHAnsi"/>
                <w:sz w:val="18"/>
                <w:szCs w:val="18"/>
                <w:lang w:val="en-GB"/>
              </w:rPr>
              <w:t>M34-RO40</w:t>
            </w:r>
          </w:p>
        </w:tc>
        <w:tc>
          <w:tcPr>
            <w:tcW w:w="7821" w:type="dxa"/>
            <w:tcBorders>
              <w:top w:val="single" w:sz="4" w:space="0" w:color="auto"/>
              <w:bottom w:val="single" w:sz="4" w:space="0" w:color="auto"/>
            </w:tcBorders>
            <w:shd w:val="clear" w:color="auto" w:fill="A7E1D7"/>
          </w:tcPr>
          <w:p w14:paraId="568B13A3" w14:textId="77777777" w:rsidR="00324C84" w:rsidRPr="00680E63" w:rsidRDefault="00324C84" w:rsidP="002B452F">
            <w:pPr>
              <w:autoSpaceDE w:val="0"/>
              <w:adjustRightInd w:val="0"/>
              <w:spacing w:before="0" w:after="0" w:line="240" w:lineRule="auto"/>
              <w:rPr>
                <w:rFonts w:cstheme="majorHAnsi"/>
                <w:sz w:val="18"/>
                <w:szCs w:val="18"/>
              </w:rPr>
            </w:pPr>
            <w:proofErr w:type="spellStart"/>
            <w:r w:rsidRPr="00680E63">
              <w:rPr>
                <w:rFonts w:cstheme="majorHAnsi"/>
                <w:sz w:val="18"/>
                <w:szCs w:val="18"/>
              </w:rPr>
              <w:t>Implementarea</w:t>
            </w:r>
            <w:proofErr w:type="spellEnd"/>
            <w:r w:rsidRPr="00680E63">
              <w:rPr>
                <w:rFonts w:cstheme="majorHAnsi"/>
                <w:sz w:val="18"/>
                <w:szCs w:val="18"/>
              </w:rPr>
              <w:t xml:space="preserve"> </w:t>
            </w:r>
            <w:proofErr w:type="spellStart"/>
            <w:r w:rsidRPr="00680E63">
              <w:rPr>
                <w:rFonts w:cstheme="majorHAnsi"/>
                <w:sz w:val="18"/>
                <w:szCs w:val="18"/>
              </w:rPr>
              <w:t>sistemelor</w:t>
            </w:r>
            <w:proofErr w:type="spellEnd"/>
            <w:r w:rsidRPr="00680E63">
              <w:rPr>
                <w:rFonts w:cstheme="majorHAnsi"/>
                <w:sz w:val="18"/>
                <w:szCs w:val="18"/>
              </w:rPr>
              <w:t xml:space="preserve"> </w:t>
            </w:r>
            <w:proofErr w:type="spellStart"/>
            <w:r w:rsidRPr="00680E63">
              <w:rPr>
                <w:rFonts w:cstheme="majorHAnsi"/>
                <w:sz w:val="18"/>
                <w:szCs w:val="18"/>
              </w:rPr>
              <w:t>durabile</w:t>
            </w:r>
            <w:proofErr w:type="spellEnd"/>
            <w:r w:rsidRPr="00680E63">
              <w:rPr>
                <w:rFonts w:cstheme="majorHAnsi"/>
                <w:sz w:val="18"/>
                <w:szCs w:val="18"/>
              </w:rPr>
              <w:t xml:space="preserve"> de </w:t>
            </w:r>
            <w:proofErr w:type="spellStart"/>
            <w:r w:rsidRPr="00680E63">
              <w:rPr>
                <w:rFonts w:cstheme="majorHAnsi"/>
                <w:sz w:val="18"/>
                <w:szCs w:val="18"/>
              </w:rPr>
              <w:t>drenaj</w:t>
            </w:r>
            <w:proofErr w:type="spellEnd"/>
            <w:r w:rsidRPr="00680E63">
              <w:rPr>
                <w:rFonts w:cstheme="majorHAnsi"/>
                <w:sz w:val="18"/>
                <w:szCs w:val="18"/>
              </w:rPr>
              <w:t xml:space="preserve"> (</w:t>
            </w:r>
            <w:proofErr w:type="spellStart"/>
            <w:r w:rsidRPr="00680E63">
              <w:rPr>
                <w:rFonts w:cstheme="majorHAnsi"/>
                <w:sz w:val="18"/>
                <w:szCs w:val="18"/>
              </w:rPr>
              <w:t>SuDS</w:t>
            </w:r>
            <w:proofErr w:type="spellEnd"/>
            <w:r w:rsidRPr="00680E63">
              <w:rPr>
                <w:rFonts w:cstheme="majorHAnsi"/>
                <w:sz w:val="18"/>
                <w:szCs w:val="18"/>
              </w:rPr>
              <w:t>)</w:t>
            </w:r>
          </w:p>
        </w:tc>
        <w:tc>
          <w:tcPr>
            <w:tcW w:w="0" w:type="auto"/>
            <w:vMerge/>
            <w:tcBorders>
              <w:bottom w:val="single" w:sz="4" w:space="0" w:color="auto"/>
            </w:tcBorders>
          </w:tcPr>
          <w:p w14:paraId="307D41D6" w14:textId="77777777" w:rsidR="00324C84" w:rsidRPr="00680E63" w:rsidRDefault="00324C84" w:rsidP="002B452F">
            <w:pPr>
              <w:spacing w:before="0" w:after="0" w:line="240" w:lineRule="auto"/>
              <w:rPr>
                <w:rFonts w:cstheme="majorHAnsi"/>
                <w:b/>
                <w:bCs/>
                <w:iCs/>
                <w:sz w:val="18"/>
                <w:szCs w:val="18"/>
              </w:rPr>
            </w:pPr>
          </w:p>
        </w:tc>
        <w:tc>
          <w:tcPr>
            <w:tcW w:w="0" w:type="auto"/>
            <w:tcBorders>
              <w:bottom w:val="single" w:sz="4" w:space="0" w:color="auto"/>
            </w:tcBorders>
            <w:shd w:val="clear" w:color="auto" w:fill="A7E1D7"/>
          </w:tcPr>
          <w:p w14:paraId="50537E9D"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sz w:val="18"/>
                <w:szCs w:val="18"/>
                <w:lang w:val="ro"/>
              </w:rPr>
              <w:t xml:space="preserve">M.D.L.P.A., </w:t>
            </w:r>
            <w:r w:rsidRPr="00680E63">
              <w:rPr>
                <w:rFonts w:cstheme="majorHAnsi"/>
                <w:bCs/>
                <w:iCs/>
                <w:sz w:val="18"/>
                <w:szCs w:val="18"/>
                <w:lang w:val="it-IT"/>
              </w:rPr>
              <w:t>Autorităƫi locale, C.J.</w:t>
            </w:r>
          </w:p>
        </w:tc>
        <w:tc>
          <w:tcPr>
            <w:tcW w:w="0" w:type="auto"/>
            <w:tcBorders>
              <w:top w:val="single" w:sz="4" w:space="0" w:color="auto"/>
              <w:bottom w:val="single" w:sz="4" w:space="0" w:color="auto"/>
            </w:tcBorders>
            <w:shd w:val="clear" w:color="auto" w:fill="A7E1D7"/>
            <w:vAlign w:val="center"/>
          </w:tcPr>
          <w:p w14:paraId="2E2D3F01" w14:textId="77777777" w:rsidR="00324C84" w:rsidRPr="00680E63" w:rsidRDefault="00324C84" w:rsidP="002B452F">
            <w:pPr>
              <w:spacing w:before="0" w:after="0" w:line="240" w:lineRule="auto"/>
              <w:jc w:val="center"/>
              <w:rPr>
                <w:rFonts w:cstheme="majorHAnsi"/>
                <w:b/>
                <w:bCs/>
                <w:iCs/>
                <w:sz w:val="18"/>
                <w:szCs w:val="18"/>
              </w:rPr>
            </w:pPr>
            <w:r w:rsidRPr="00680E63">
              <w:rPr>
                <w:rFonts w:cstheme="majorHAnsi"/>
                <w:bCs/>
                <w:iCs/>
                <w:sz w:val="18"/>
                <w:szCs w:val="18"/>
              </w:rPr>
              <w:t>A.P.S.F.R. (</w:t>
            </w:r>
            <w:proofErr w:type="spellStart"/>
            <w:r w:rsidRPr="00680E63">
              <w:rPr>
                <w:rFonts w:cstheme="majorHAnsi"/>
                <w:bCs/>
                <w:iCs/>
                <w:sz w:val="18"/>
                <w:szCs w:val="18"/>
              </w:rPr>
              <w:t>localitate</w:t>
            </w:r>
            <w:proofErr w:type="spellEnd"/>
            <w:r w:rsidRPr="00680E63">
              <w:rPr>
                <w:rFonts w:cstheme="majorHAnsi"/>
                <w:bCs/>
                <w:iCs/>
                <w:sz w:val="18"/>
                <w:szCs w:val="18"/>
              </w:rPr>
              <w:t>)</w:t>
            </w:r>
          </w:p>
        </w:tc>
      </w:tr>
      <w:tr w:rsidR="00324C84" w:rsidRPr="00680E63" w14:paraId="2C430897" w14:textId="77777777" w:rsidTr="002B452F">
        <w:trPr>
          <w:cantSplit/>
          <w:trHeight w:val="70"/>
          <w:jc w:val="center"/>
        </w:trPr>
        <w:tc>
          <w:tcPr>
            <w:tcW w:w="0" w:type="auto"/>
            <w:vMerge w:val="restart"/>
            <w:tcBorders>
              <w:top w:val="single" w:sz="4" w:space="0" w:color="auto"/>
            </w:tcBorders>
            <w:shd w:val="clear" w:color="auto" w:fill="A7E1D7"/>
          </w:tcPr>
          <w:p w14:paraId="02ACA38C" w14:textId="77777777" w:rsidR="00324C84" w:rsidRPr="00680E63" w:rsidRDefault="00324C84" w:rsidP="002B452F">
            <w:pPr>
              <w:spacing w:before="0" w:after="0" w:line="240" w:lineRule="auto"/>
              <w:jc w:val="both"/>
              <w:rPr>
                <w:rFonts w:cstheme="majorHAnsi"/>
                <w:sz w:val="18"/>
                <w:szCs w:val="18"/>
                <w:lang w:val="ro-RO" w:eastAsia="ro-RO"/>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 </w:t>
            </w:r>
            <w:r w:rsidRPr="00680E63">
              <w:rPr>
                <w:rFonts w:cstheme="majorHAnsi"/>
                <w:b/>
                <w:bCs/>
                <w:sz w:val="18"/>
                <w:szCs w:val="18"/>
                <w:lang w:val="ro-RO" w:eastAsia="ro-RO"/>
              </w:rPr>
              <w:t>Programe de intretinere / mentenanta a infrastructurii de aparare impotriva inundatiilor</w:t>
            </w:r>
          </w:p>
        </w:tc>
        <w:tc>
          <w:tcPr>
            <w:tcW w:w="0" w:type="auto"/>
            <w:tcBorders>
              <w:top w:val="single" w:sz="4" w:space="0" w:color="auto"/>
              <w:bottom w:val="single" w:sz="4" w:space="0" w:color="auto"/>
            </w:tcBorders>
            <w:shd w:val="clear" w:color="auto" w:fill="A7E1D7"/>
          </w:tcPr>
          <w:p w14:paraId="340ADF44"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20241065"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M35-RO41</w:t>
            </w:r>
          </w:p>
        </w:tc>
        <w:tc>
          <w:tcPr>
            <w:tcW w:w="7821" w:type="dxa"/>
            <w:tcBorders>
              <w:top w:val="single" w:sz="4" w:space="0" w:color="auto"/>
              <w:bottom w:val="single" w:sz="4" w:space="0" w:color="auto"/>
            </w:tcBorders>
            <w:shd w:val="clear" w:color="auto" w:fill="A7E1D7"/>
          </w:tcPr>
          <w:p w14:paraId="2295B142"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Realizarea lucrărilor de mentenanță pentru exploatarea în siguranţă a construcţiilor hidrotehnice existente şi a echipamentelor aferente (lucrări de întreţinere şi reparaţii curente, etc.)</w:t>
            </w:r>
          </w:p>
        </w:tc>
        <w:tc>
          <w:tcPr>
            <w:tcW w:w="0" w:type="auto"/>
            <w:vMerge w:val="restart"/>
            <w:tcBorders>
              <w:top w:val="single" w:sz="4" w:space="0" w:color="auto"/>
            </w:tcBorders>
            <w:shd w:val="clear" w:color="auto" w:fill="A7E1D7"/>
          </w:tcPr>
          <w:p w14:paraId="63BDFE27"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0ACBFB75"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4E7A7073"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lastRenderedPageBreak/>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4A38C76A"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7F470CF7"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63C9494D"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3C0E0CA1"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tcBorders>
            <w:shd w:val="clear" w:color="auto" w:fill="A7E1D7"/>
          </w:tcPr>
          <w:p w14:paraId="0207476C" w14:textId="32D2F141" w:rsidR="00324C84" w:rsidRPr="007B3A81" w:rsidRDefault="00324C84" w:rsidP="002B452F">
            <w:pPr>
              <w:spacing w:before="0" w:after="0" w:line="240" w:lineRule="auto"/>
              <w:rPr>
                <w:rFonts w:cstheme="majorHAnsi"/>
                <w:iCs/>
                <w:sz w:val="18"/>
                <w:szCs w:val="18"/>
                <w:lang w:val="it-IT"/>
              </w:rPr>
            </w:pPr>
            <w:r w:rsidRPr="007B3A81">
              <w:rPr>
                <w:rFonts w:cstheme="majorHAnsi"/>
                <w:bCs/>
                <w:iCs/>
                <w:sz w:val="18"/>
                <w:szCs w:val="18"/>
                <w:lang w:val="it-IT"/>
              </w:rPr>
              <w:lastRenderedPageBreak/>
              <w:t>M.M.A.P., A.N.A.R.,</w:t>
            </w:r>
            <w:r w:rsidRPr="007B3A81">
              <w:rPr>
                <w:rFonts w:cstheme="majorHAnsi"/>
                <w:bCs/>
                <w:iCs/>
                <w:spacing w:val="-4"/>
                <w:sz w:val="18"/>
                <w:szCs w:val="18"/>
                <w:lang w:val="it-IT"/>
              </w:rPr>
              <w:t xml:space="preserve"> </w:t>
            </w:r>
            <w:r w:rsidR="00EB0293">
              <w:rPr>
                <w:rFonts w:cstheme="majorHAnsi"/>
                <w:bCs/>
                <w:iCs/>
                <w:spacing w:val="-4"/>
                <w:sz w:val="18"/>
                <w:szCs w:val="18"/>
                <w:lang w:val="it-IT"/>
              </w:rPr>
              <w:t>M.E.</w:t>
            </w:r>
            <w:r w:rsidRPr="007B3A81">
              <w:rPr>
                <w:rFonts w:cstheme="majorHAnsi"/>
                <w:bCs/>
                <w:iCs/>
                <w:sz w:val="18"/>
                <w:szCs w:val="18"/>
                <w:lang w:val="it-IT"/>
              </w:rPr>
              <w:t>, Hidroelectrica S.A., alţi deƫinători</w:t>
            </w:r>
          </w:p>
        </w:tc>
        <w:tc>
          <w:tcPr>
            <w:tcW w:w="0" w:type="auto"/>
            <w:tcBorders>
              <w:top w:val="single" w:sz="4" w:space="0" w:color="auto"/>
              <w:bottom w:val="single" w:sz="4" w:space="0" w:color="auto"/>
            </w:tcBorders>
            <w:shd w:val="clear" w:color="auto" w:fill="A7E1D7"/>
          </w:tcPr>
          <w:p w14:paraId="6C4B9FEC" w14:textId="77777777" w:rsidR="00324C84" w:rsidRPr="00680E63" w:rsidRDefault="00324C84" w:rsidP="002B452F">
            <w:pPr>
              <w:spacing w:before="0" w:after="0" w:line="240" w:lineRule="auto"/>
              <w:jc w:val="center"/>
              <w:rPr>
                <w:rFonts w:cstheme="majorHAnsi"/>
                <w:iCs/>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w:t>
            </w:r>
            <w:r w:rsidRPr="00680E63">
              <w:rPr>
                <w:rFonts w:cstheme="majorHAnsi"/>
                <w:bCs/>
                <w:iCs/>
                <w:sz w:val="18"/>
                <w:szCs w:val="18"/>
              </w:rPr>
              <w:t>A.P.S.F.R.</w:t>
            </w:r>
          </w:p>
        </w:tc>
      </w:tr>
      <w:tr w:rsidR="00324C84" w:rsidRPr="00680E63" w14:paraId="530A22C0" w14:textId="77777777" w:rsidTr="00324C84">
        <w:trPr>
          <w:cantSplit/>
          <w:trHeight w:val="1952"/>
          <w:jc w:val="center"/>
        </w:trPr>
        <w:tc>
          <w:tcPr>
            <w:tcW w:w="0" w:type="auto"/>
            <w:vMerge/>
            <w:tcBorders>
              <w:bottom w:val="single" w:sz="4" w:space="0" w:color="auto"/>
            </w:tcBorders>
          </w:tcPr>
          <w:p w14:paraId="22AD49F8" w14:textId="77777777" w:rsidR="00324C84" w:rsidRPr="00680E63" w:rsidRDefault="00324C84" w:rsidP="002B452F">
            <w:pPr>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A7E1D7"/>
          </w:tcPr>
          <w:p w14:paraId="6CFB8303" w14:textId="77777777" w:rsidR="00324C84" w:rsidRPr="00680E63" w:rsidRDefault="00324C84" w:rsidP="002B452F">
            <w:pPr>
              <w:spacing w:before="0" w:after="0" w:line="240" w:lineRule="auto"/>
              <w:jc w:val="center"/>
              <w:rPr>
                <w:rFonts w:cstheme="majorHAnsi"/>
                <w:b/>
                <w:sz w:val="18"/>
                <w:szCs w:val="18"/>
                <w:lang w:val="ro-RO"/>
              </w:rPr>
            </w:pPr>
            <w:r w:rsidRPr="00680E63">
              <w:rPr>
                <w:rFonts w:cstheme="majorHAnsi"/>
                <w:sz w:val="18"/>
                <w:szCs w:val="18"/>
              </w:rPr>
              <w:t>M35</w:t>
            </w:r>
          </w:p>
        </w:tc>
        <w:tc>
          <w:tcPr>
            <w:tcW w:w="1024" w:type="dxa"/>
            <w:tcBorders>
              <w:top w:val="single" w:sz="4" w:space="0" w:color="auto"/>
              <w:bottom w:val="single" w:sz="4" w:space="0" w:color="auto"/>
            </w:tcBorders>
            <w:shd w:val="clear" w:color="auto" w:fill="A7E1D7"/>
          </w:tcPr>
          <w:p w14:paraId="07DDF4B7"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M35-RO42</w:t>
            </w:r>
          </w:p>
        </w:tc>
        <w:tc>
          <w:tcPr>
            <w:tcW w:w="7821" w:type="dxa"/>
            <w:tcBorders>
              <w:top w:val="single" w:sz="4" w:space="0" w:color="auto"/>
              <w:bottom w:val="single" w:sz="4" w:space="0" w:color="auto"/>
            </w:tcBorders>
            <w:shd w:val="clear" w:color="auto" w:fill="A7E1D7"/>
          </w:tcPr>
          <w:p w14:paraId="6901D63D"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Refacerea / Menţinerea volumelor de atenuare a lucrărilor de acumulare existente (permanente / nepermanente)- prin decolmatare</w:t>
            </w:r>
          </w:p>
        </w:tc>
        <w:tc>
          <w:tcPr>
            <w:tcW w:w="0" w:type="auto"/>
            <w:vMerge/>
            <w:tcBorders>
              <w:bottom w:val="single" w:sz="4" w:space="0" w:color="auto"/>
            </w:tcBorders>
          </w:tcPr>
          <w:p w14:paraId="0684C020" w14:textId="77777777" w:rsidR="00324C84" w:rsidRPr="0004248E" w:rsidRDefault="00324C84" w:rsidP="002B452F">
            <w:pPr>
              <w:spacing w:before="0" w:after="0" w:line="240" w:lineRule="auto"/>
              <w:rPr>
                <w:rFonts w:cstheme="majorHAnsi"/>
                <w:iCs/>
                <w:sz w:val="18"/>
                <w:szCs w:val="18"/>
                <w:lang w:val="pt-BR"/>
              </w:rPr>
            </w:pPr>
          </w:p>
        </w:tc>
        <w:tc>
          <w:tcPr>
            <w:tcW w:w="0" w:type="auto"/>
            <w:tcBorders>
              <w:bottom w:val="single" w:sz="4" w:space="0" w:color="auto"/>
            </w:tcBorders>
            <w:shd w:val="clear" w:color="auto" w:fill="A7E1D7"/>
          </w:tcPr>
          <w:p w14:paraId="2DCB368F" w14:textId="3EB98E47" w:rsidR="00324C84" w:rsidRPr="0004248E" w:rsidRDefault="00324C84" w:rsidP="002B452F">
            <w:pPr>
              <w:spacing w:before="0" w:after="0" w:line="240" w:lineRule="auto"/>
              <w:rPr>
                <w:rFonts w:cstheme="majorHAnsi"/>
                <w:iCs/>
                <w:sz w:val="18"/>
                <w:szCs w:val="18"/>
                <w:lang w:val="pt-BR"/>
              </w:rPr>
            </w:pPr>
            <w:r w:rsidRPr="0004248E">
              <w:rPr>
                <w:rFonts w:cstheme="majorHAnsi"/>
                <w:bCs/>
                <w:iCs/>
                <w:sz w:val="18"/>
                <w:szCs w:val="18"/>
                <w:lang w:val="pt-BR"/>
              </w:rPr>
              <w:t xml:space="preserve">M.M.A.P., A.N.A.R., </w:t>
            </w:r>
            <w:r w:rsidR="00EB0293" w:rsidRPr="0004248E">
              <w:rPr>
                <w:rFonts w:cstheme="majorHAnsi"/>
                <w:bCs/>
                <w:iCs/>
                <w:spacing w:val="-4"/>
                <w:sz w:val="18"/>
                <w:szCs w:val="18"/>
                <w:lang w:val="pt-BR"/>
              </w:rPr>
              <w:t>M.E.</w:t>
            </w:r>
            <w:r w:rsidRPr="0004248E">
              <w:rPr>
                <w:rFonts w:cstheme="majorHAnsi"/>
                <w:bCs/>
                <w:iCs/>
                <w:sz w:val="18"/>
                <w:szCs w:val="18"/>
                <w:lang w:val="pt-BR"/>
              </w:rPr>
              <w:t>, Hidroelectrica S.A., Autorităţi locale, C.J.</w:t>
            </w:r>
          </w:p>
        </w:tc>
        <w:tc>
          <w:tcPr>
            <w:tcW w:w="0" w:type="auto"/>
            <w:tcBorders>
              <w:top w:val="single" w:sz="4" w:space="0" w:color="auto"/>
              <w:bottom w:val="single" w:sz="4" w:space="0" w:color="auto"/>
            </w:tcBorders>
            <w:shd w:val="clear" w:color="auto" w:fill="A7E1D7"/>
          </w:tcPr>
          <w:p w14:paraId="67F8E8DC" w14:textId="77777777" w:rsidR="00324C84" w:rsidRPr="00680E63" w:rsidRDefault="00324C84" w:rsidP="002B452F">
            <w:pPr>
              <w:spacing w:before="0" w:after="0" w:line="240" w:lineRule="auto"/>
              <w:jc w:val="center"/>
              <w:rPr>
                <w:rFonts w:cstheme="majorHAnsi"/>
                <w:iCs/>
                <w:sz w:val="18"/>
                <w:szCs w:val="18"/>
                <w:lang w:val="it-IT"/>
              </w:rPr>
            </w:pPr>
            <w:r w:rsidRPr="00680E63">
              <w:rPr>
                <w:rFonts w:cstheme="majorHAnsi"/>
                <w:bCs/>
                <w:iCs/>
                <w:sz w:val="18"/>
                <w:szCs w:val="18"/>
                <w:lang w:val="it-IT"/>
              </w:rPr>
              <w:t>A.P.S.F.R.</w:t>
            </w:r>
          </w:p>
        </w:tc>
      </w:tr>
      <w:tr w:rsidR="00324C84" w:rsidRPr="00680E63" w14:paraId="18DC112F" w14:textId="77777777" w:rsidTr="00324C84">
        <w:trPr>
          <w:cantSplit/>
          <w:trHeight w:val="70"/>
          <w:jc w:val="center"/>
        </w:trPr>
        <w:tc>
          <w:tcPr>
            <w:tcW w:w="0" w:type="auto"/>
            <w:tcBorders>
              <w:top w:val="single" w:sz="4" w:space="0" w:color="auto"/>
              <w:left w:val="single" w:sz="4" w:space="0" w:color="auto"/>
              <w:bottom w:val="single" w:sz="4" w:space="0" w:color="auto"/>
              <w:right w:val="single" w:sz="4" w:space="0" w:color="auto"/>
            </w:tcBorders>
            <w:shd w:val="clear" w:color="auto" w:fill="A7E1D7"/>
          </w:tcPr>
          <w:p w14:paraId="46E40FFE" w14:textId="77777777" w:rsidR="00324C84" w:rsidRPr="00680E63" w:rsidRDefault="00324C84" w:rsidP="002B452F">
            <w:pPr>
              <w:spacing w:before="0" w:after="0" w:line="240" w:lineRule="auto"/>
              <w:rPr>
                <w:rFonts w:cstheme="majorHAnsi"/>
                <w:b/>
                <w:bCs/>
                <w:i/>
                <w:iCs/>
                <w:sz w:val="18"/>
                <w:szCs w:val="18"/>
                <w:lang w:val="it-IT"/>
              </w:rPr>
            </w:pPr>
            <w:r w:rsidRPr="00680E63">
              <w:rPr>
                <w:rFonts w:cstheme="majorHAnsi"/>
                <w:i/>
                <w:iCs/>
                <w:sz w:val="18"/>
                <w:szCs w:val="18"/>
                <w:lang w:val="it-IT"/>
              </w:rPr>
              <w:t>Alte masuri de imbunatatire a protectiei</w:t>
            </w:r>
            <w:r w:rsidRPr="00680E63">
              <w:rPr>
                <w:rFonts w:cstheme="majorHAnsi"/>
                <w:sz w:val="18"/>
                <w:szCs w:val="18"/>
                <w:lang w:val="it-IT"/>
              </w:rPr>
              <w:t xml:space="preserve"> la inundatii </w:t>
            </w:r>
            <w:r w:rsidRPr="00680E63">
              <w:rPr>
                <w:rFonts w:cstheme="majorHAnsi"/>
                <w:b/>
                <w:bCs/>
                <w:sz w:val="18"/>
                <w:szCs w:val="18"/>
                <w:lang w:val="it-IT"/>
              </w:rPr>
              <w:t xml:space="preserve">– </w:t>
            </w:r>
            <w:r w:rsidRPr="00680E63">
              <w:rPr>
                <w:rFonts w:cstheme="majorHAnsi"/>
                <w:b/>
                <w:bCs/>
                <w:sz w:val="18"/>
                <w:szCs w:val="18"/>
                <w:lang w:val="ro-RO" w:eastAsia="ro-RO"/>
              </w:rPr>
              <w:t>Punerea in siguranta a barajelor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364660D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M35</w:t>
            </w:r>
          </w:p>
        </w:tc>
        <w:tc>
          <w:tcPr>
            <w:tcW w:w="1024" w:type="dxa"/>
            <w:tcBorders>
              <w:top w:val="single" w:sz="4" w:space="0" w:color="auto"/>
              <w:left w:val="single" w:sz="4" w:space="0" w:color="auto"/>
              <w:bottom w:val="single" w:sz="4" w:space="0" w:color="auto"/>
              <w:right w:val="single" w:sz="4" w:space="0" w:color="auto"/>
            </w:tcBorders>
            <w:shd w:val="clear" w:color="auto" w:fill="A7E1D7"/>
          </w:tcPr>
          <w:p w14:paraId="44FEACB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M35-RO43</w:t>
            </w:r>
          </w:p>
        </w:tc>
        <w:tc>
          <w:tcPr>
            <w:tcW w:w="7821" w:type="dxa"/>
            <w:tcBorders>
              <w:top w:val="single" w:sz="4" w:space="0" w:color="auto"/>
              <w:left w:val="single" w:sz="4" w:space="0" w:color="auto"/>
              <w:bottom w:val="single" w:sz="4" w:space="0" w:color="auto"/>
              <w:right w:val="single" w:sz="4" w:space="0" w:color="auto"/>
            </w:tcBorders>
            <w:shd w:val="clear" w:color="auto" w:fill="A7E1D7"/>
          </w:tcPr>
          <w:p w14:paraId="7935C02C" w14:textId="77777777" w:rsidR="00324C84" w:rsidRPr="00680E63" w:rsidRDefault="00324C84" w:rsidP="002B452F">
            <w:pPr>
              <w:spacing w:before="0" w:after="0" w:line="240" w:lineRule="auto"/>
              <w:rPr>
                <w:rFonts w:cstheme="majorHAnsi"/>
                <w:i/>
                <w:iCs/>
                <w:sz w:val="18"/>
                <w:szCs w:val="18"/>
                <w:lang w:val="es-BO"/>
              </w:rPr>
            </w:pPr>
            <w:r w:rsidRPr="00680E63">
              <w:rPr>
                <w:rFonts w:cstheme="majorHAnsi"/>
                <w:sz w:val="18"/>
                <w:szCs w:val="18"/>
                <w:lang w:val="ro-RO" w:eastAsia="ro-RO"/>
              </w:rPr>
              <w:t>Punerea in siguranță a barajelor, prizelor de apa (de ex. masuri de limitare a infiltrațiilor)</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1E1A5F4F"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A11 – </w:t>
            </w:r>
            <w:proofErr w:type="spellStart"/>
            <w:r w:rsidRPr="00680E63">
              <w:rPr>
                <w:rFonts w:cstheme="majorHAnsi"/>
                <w:iCs/>
                <w:sz w:val="18"/>
                <w:szCs w:val="18"/>
                <w:lang w:val="es-ES"/>
              </w:rPr>
              <w:t>Fluvială</w:t>
            </w:r>
            <w:proofErr w:type="spellEnd"/>
          </w:p>
          <w:p w14:paraId="74C70EF8"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A12 – </w:t>
            </w:r>
            <w:proofErr w:type="spellStart"/>
            <w:r w:rsidRPr="00680E63">
              <w:rPr>
                <w:rFonts w:cstheme="majorHAnsi"/>
                <w:iCs/>
                <w:sz w:val="18"/>
                <w:szCs w:val="18"/>
                <w:lang w:val="es-ES"/>
              </w:rPr>
              <w:t>Pluvială</w:t>
            </w:r>
            <w:proofErr w:type="spellEnd"/>
          </w:p>
          <w:p w14:paraId="139645EB"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A15 – </w:t>
            </w:r>
            <w:proofErr w:type="spellStart"/>
            <w:r w:rsidRPr="00680E63">
              <w:rPr>
                <w:rFonts w:cstheme="majorHAnsi"/>
                <w:iCs/>
                <w:sz w:val="18"/>
                <w:szCs w:val="18"/>
                <w:lang w:val="es-ES"/>
              </w:rPr>
              <w:t>Barare</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artificială</w:t>
            </w:r>
            <w:proofErr w:type="spellEnd"/>
            <w:r w:rsidRPr="00680E63">
              <w:rPr>
                <w:rFonts w:cstheme="majorHAnsi"/>
                <w:iCs/>
                <w:sz w:val="18"/>
                <w:szCs w:val="18"/>
                <w:lang w:val="es-ES"/>
              </w:rPr>
              <w:t xml:space="preserve"> – </w:t>
            </w:r>
            <w:proofErr w:type="spellStart"/>
            <w:r w:rsidRPr="00680E63">
              <w:rPr>
                <w:rFonts w:cstheme="majorHAnsi"/>
                <w:iCs/>
                <w:sz w:val="18"/>
                <w:szCs w:val="18"/>
                <w:lang w:val="es-ES"/>
              </w:rPr>
              <w:t>Infrastructură</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07050BBC" w14:textId="77777777" w:rsidR="00324C84" w:rsidRPr="00680E63" w:rsidRDefault="00324C84" w:rsidP="002B452F">
            <w:pPr>
              <w:spacing w:before="0" w:after="0" w:line="240" w:lineRule="auto"/>
              <w:rPr>
                <w:rFonts w:cstheme="majorHAnsi"/>
                <w:iCs/>
                <w:sz w:val="18"/>
                <w:szCs w:val="18"/>
                <w:lang w:val="es-ES"/>
              </w:rPr>
            </w:pPr>
            <w:r w:rsidRPr="00680E63">
              <w:rPr>
                <w:rFonts w:cstheme="majorHAnsi"/>
                <w:iCs/>
                <w:sz w:val="18"/>
                <w:szCs w:val="18"/>
                <w:lang w:val="es-ES"/>
              </w:rPr>
              <w:t xml:space="preserve">A22 – </w:t>
            </w:r>
            <w:proofErr w:type="spellStart"/>
            <w:r w:rsidRPr="00680E63">
              <w:rPr>
                <w:rFonts w:cstheme="majorHAnsi"/>
                <w:iCs/>
                <w:sz w:val="18"/>
                <w:szCs w:val="18"/>
                <w:lang w:val="es-ES"/>
              </w:rPr>
              <w:t>Depășirea</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asigurării</w:t>
            </w:r>
            <w:proofErr w:type="spellEnd"/>
            <w:r w:rsidRPr="00680E63">
              <w:rPr>
                <w:rFonts w:cstheme="majorHAnsi"/>
                <w:iCs/>
                <w:sz w:val="18"/>
                <w:szCs w:val="18"/>
                <w:lang w:val="es-ES"/>
              </w:rPr>
              <w:t xml:space="preserve"> </w:t>
            </w:r>
            <w:proofErr w:type="spellStart"/>
            <w:r w:rsidRPr="00680E63">
              <w:rPr>
                <w:rFonts w:cstheme="majorHAnsi"/>
                <w:iCs/>
                <w:sz w:val="18"/>
                <w:szCs w:val="18"/>
                <w:lang w:val="es-ES"/>
              </w:rPr>
              <w:t>lucrărilor</w:t>
            </w:r>
            <w:proofErr w:type="spellEnd"/>
            <w:r w:rsidRPr="00680E63">
              <w:rPr>
                <w:rFonts w:cstheme="majorHAnsi"/>
                <w:iCs/>
                <w:sz w:val="18"/>
                <w:szCs w:val="18"/>
                <w:lang w:val="es-ES"/>
              </w:rPr>
              <w:t xml:space="preserve"> de </w:t>
            </w:r>
            <w:proofErr w:type="spellStart"/>
            <w:r w:rsidRPr="00680E63">
              <w:rPr>
                <w:rFonts w:cstheme="majorHAnsi"/>
                <w:iCs/>
                <w:sz w:val="18"/>
                <w:szCs w:val="18"/>
                <w:lang w:val="es-ES"/>
              </w:rPr>
              <w:t>apărare</w:t>
            </w:r>
            <w:proofErr w:type="spellEnd"/>
          </w:p>
          <w:p w14:paraId="679FEA16" w14:textId="77777777" w:rsidR="00324C84" w:rsidRPr="0004248E" w:rsidRDefault="00324C84" w:rsidP="002B452F">
            <w:pPr>
              <w:spacing w:before="0" w:after="0" w:line="240" w:lineRule="auto"/>
              <w:rPr>
                <w:rFonts w:cstheme="majorHAnsi"/>
                <w:iCs/>
                <w:sz w:val="18"/>
                <w:szCs w:val="18"/>
                <w:lang w:val="it-IT"/>
              </w:rPr>
            </w:pPr>
            <w:r w:rsidRPr="0004248E">
              <w:rPr>
                <w:rFonts w:cstheme="majorHAnsi"/>
                <w:iCs/>
                <w:sz w:val="18"/>
                <w:szCs w:val="18"/>
                <w:lang w:val="it-IT"/>
              </w:rPr>
              <w:t>A23 – Distrugerea infrastructurii de apărare</w:t>
            </w:r>
          </w:p>
          <w:p w14:paraId="7CE43012"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A24 – Blocare/Restricționare</w:t>
            </w:r>
          </w:p>
          <w:p w14:paraId="591519D3" w14:textId="77777777" w:rsidR="00324C84" w:rsidRPr="00680E63" w:rsidRDefault="00324C84" w:rsidP="002B452F">
            <w:pPr>
              <w:spacing w:before="0" w:after="0" w:line="240" w:lineRule="auto"/>
              <w:rPr>
                <w:rFonts w:cstheme="majorHAnsi"/>
                <w:iCs/>
                <w:sz w:val="18"/>
                <w:szCs w:val="18"/>
                <w:lang w:val="it-IT"/>
              </w:rPr>
            </w:pPr>
            <w:r w:rsidRPr="00680E63">
              <w:rPr>
                <w:rFonts w:cstheme="majorHAnsi"/>
                <w:iCs/>
                <w:sz w:val="18"/>
                <w:szCs w:val="18"/>
                <w:lang w:val="it-IT"/>
              </w:rPr>
              <w:t>A31 – Viituri rapide</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198C9416" w14:textId="20D2E7BB" w:rsidR="00324C84" w:rsidRPr="007B3A81" w:rsidRDefault="00324C84" w:rsidP="002B452F">
            <w:pPr>
              <w:spacing w:before="0" w:after="0" w:line="240" w:lineRule="auto"/>
              <w:rPr>
                <w:rFonts w:cstheme="majorHAnsi"/>
                <w:b/>
                <w:bCs/>
                <w:iCs/>
                <w:sz w:val="18"/>
                <w:szCs w:val="18"/>
                <w:lang w:val="it-IT"/>
              </w:rPr>
            </w:pPr>
            <w:r w:rsidRPr="007B3A81">
              <w:rPr>
                <w:rFonts w:cstheme="majorHAnsi"/>
                <w:bCs/>
                <w:iCs/>
                <w:sz w:val="18"/>
                <w:szCs w:val="18"/>
                <w:lang w:val="it-IT"/>
              </w:rPr>
              <w:t xml:space="preserve">M.M.A.P., A.N.A.R., </w:t>
            </w:r>
            <w:r w:rsidR="00EB0293">
              <w:rPr>
                <w:rFonts w:cstheme="majorHAnsi"/>
                <w:bCs/>
                <w:iCs/>
                <w:spacing w:val="-4"/>
                <w:sz w:val="18"/>
                <w:szCs w:val="18"/>
                <w:lang w:val="it-IT"/>
              </w:rPr>
              <w:t>M.E.</w:t>
            </w:r>
            <w:r w:rsidRPr="007B3A81">
              <w:rPr>
                <w:rFonts w:cstheme="majorHAnsi"/>
                <w:iCs/>
                <w:sz w:val="18"/>
                <w:szCs w:val="18"/>
                <w:lang w:val="it-IT"/>
              </w:rPr>
              <w:t xml:space="preserve">, </w:t>
            </w:r>
            <w:r w:rsidRPr="007B3A81">
              <w:rPr>
                <w:rFonts w:cstheme="majorHAnsi"/>
                <w:bCs/>
                <w:iCs/>
                <w:sz w:val="18"/>
                <w:szCs w:val="18"/>
                <w:lang w:val="it-IT"/>
              </w:rPr>
              <w:t>Hidroelectrica S.A., alţi deƫinători</w:t>
            </w:r>
          </w:p>
        </w:tc>
        <w:tc>
          <w:tcPr>
            <w:tcW w:w="0" w:type="auto"/>
            <w:tcBorders>
              <w:top w:val="single" w:sz="4" w:space="0" w:color="auto"/>
              <w:left w:val="single" w:sz="4" w:space="0" w:color="auto"/>
              <w:bottom w:val="single" w:sz="4" w:space="0" w:color="auto"/>
              <w:right w:val="single" w:sz="4" w:space="0" w:color="auto"/>
            </w:tcBorders>
            <w:shd w:val="clear" w:color="auto" w:fill="A7E1D7"/>
          </w:tcPr>
          <w:p w14:paraId="4119E111" w14:textId="77777777" w:rsidR="00324C84" w:rsidRPr="00680E63" w:rsidRDefault="00324C84" w:rsidP="002B452F">
            <w:pPr>
              <w:spacing w:before="0" w:after="0" w:line="240" w:lineRule="auto"/>
              <w:jc w:val="center"/>
              <w:rPr>
                <w:rFonts w:cstheme="majorHAnsi"/>
                <w:b/>
                <w:bCs/>
                <w:iCs/>
                <w:sz w:val="18"/>
                <w:szCs w:val="18"/>
              </w:rPr>
            </w:pPr>
            <w:r w:rsidRPr="00680E63">
              <w:rPr>
                <w:rFonts w:cstheme="majorHAnsi"/>
                <w:bCs/>
                <w:iCs/>
                <w:sz w:val="18"/>
                <w:szCs w:val="18"/>
              </w:rPr>
              <w:t>A.P.S.F.R.</w:t>
            </w:r>
          </w:p>
        </w:tc>
      </w:tr>
      <w:tr w:rsidR="00324C84" w:rsidRPr="00680E63" w14:paraId="6A2044A1" w14:textId="77777777" w:rsidTr="002B452F">
        <w:trPr>
          <w:cantSplit/>
          <w:jc w:val="center"/>
        </w:trPr>
        <w:tc>
          <w:tcPr>
            <w:tcW w:w="0" w:type="auto"/>
            <w:gridSpan w:val="7"/>
            <w:tcBorders>
              <w:top w:val="nil"/>
            </w:tcBorders>
            <w:shd w:val="clear" w:color="auto" w:fill="FC8474"/>
          </w:tcPr>
          <w:p w14:paraId="31FDA143" w14:textId="77777777" w:rsidR="00324C84" w:rsidRPr="00680E63" w:rsidRDefault="00324C84" w:rsidP="002B452F">
            <w:pPr>
              <w:spacing w:before="0" w:after="0" w:line="240" w:lineRule="auto"/>
              <w:jc w:val="center"/>
              <w:rPr>
                <w:rFonts w:cstheme="majorHAnsi"/>
                <w:b/>
                <w:sz w:val="18"/>
                <w:szCs w:val="18"/>
              </w:rPr>
            </w:pPr>
            <w:r w:rsidRPr="00680E63">
              <w:rPr>
                <w:rStyle w:val="contextualspellingandgrammarerror"/>
                <w:rFonts w:cstheme="majorHAnsi"/>
                <w:b/>
                <w:bCs/>
                <w:sz w:val="18"/>
                <w:szCs w:val="18"/>
                <w:shd w:val="clear" w:color="auto" w:fill="FC8474"/>
                <w:lang w:val="ro-RO"/>
              </w:rPr>
              <w:t>Pregătirea</w:t>
            </w:r>
          </w:p>
        </w:tc>
      </w:tr>
      <w:tr w:rsidR="00324C84" w:rsidRPr="00680E63" w14:paraId="2C481736" w14:textId="77777777" w:rsidTr="002B452F">
        <w:trPr>
          <w:cantSplit/>
          <w:jc w:val="center"/>
        </w:trPr>
        <w:tc>
          <w:tcPr>
            <w:tcW w:w="0" w:type="auto"/>
            <w:vMerge w:val="restart"/>
            <w:tcBorders>
              <w:top w:val="single" w:sz="4" w:space="0" w:color="auto"/>
            </w:tcBorders>
            <w:shd w:val="clear" w:color="auto" w:fill="FC8474"/>
          </w:tcPr>
          <w:p w14:paraId="72F5C4A7" w14:textId="77777777" w:rsidR="00324C84" w:rsidRPr="00680E63" w:rsidRDefault="00324C84" w:rsidP="002B452F">
            <w:pPr>
              <w:spacing w:before="0" w:after="0" w:line="240" w:lineRule="auto"/>
              <w:rPr>
                <w:rFonts w:cstheme="majorHAnsi"/>
                <w:b/>
                <w:sz w:val="18"/>
                <w:szCs w:val="18"/>
                <w:lang w:val="it-IT"/>
              </w:rPr>
            </w:pPr>
            <w:r w:rsidRPr="00680E63">
              <w:rPr>
                <w:rFonts w:cstheme="majorHAnsi"/>
                <w:sz w:val="18"/>
                <w:szCs w:val="18"/>
                <w:lang w:val="it-IT"/>
              </w:rPr>
              <w:t>Măsuri privind imbunatatirea sistemelor de monitorizare, prognoza și avertizare a inundaţiilor</w:t>
            </w:r>
          </w:p>
        </w:tc>
        <w:tc>
          <w:tcPr>
            <w:tcW w:w="0" w:type="auto"/>
            <w:tcBorders>
              <w:top w:val="single" w:sz="4" w:space="0" w:color="auto"/>
              <w:bottom w:val="single" w:sz="4" w:space="0" w:color="auto"/>
            </w:tcBorders>
            <w:shd w:val="clear" w:color="auto" w:fill="FC8474"/>
          </w:tcPr>
          <w:p w14:paraId="598637A6" w14:textId="77777777" w:rsidR="00324C84" w:rsidRPr="00680E63" w:rsidRDefault="00324C84" w:rsidP="002B452F">
            <w:pPr>
              <w:spacing w:before="0" w:after="0" w:line="240" w:lineRule="auto"/>
              <w:jc w:val="center"/>
              <w:rPr>
                <w:rFonts w:cstheme="majorHAnsi"/>
                <w:bCs/>
                <w:sz w:val="18"/>
                <w:szCs w:val="18"/>
              </w:rPr>
            </w:pPr>
            <w:r w:rsidRPr="00680E63">
              <w:rPr>
                <w:rFonts w:cstheme="majorHAnsi"/>
                <w:bCs/>
                <w:sz w:val="18"/>
                <w:szCs w:val="18"/>
              </w:rPr>
              <w:t>M41</w:t>
            </w:r>
          </w:p>
        </w:tc>
        <w:tc>
          <w:tcPr>
            <w:tcW w:w="1024" w:type="dxa"/>
            <w:tcBorders>
              <w:top w:val="single" w:sz="4" w:space="0" w:color="auto"/>
              <w:bottom w:val="single" w:sz="4" w:space="0" w:color="auto"/>
            </w:tcBorders>
            <w:shd w:val="clear" w:color="auto" w:fill="FC8474"/>
          </w:tcPr>
          <w:p w14:paraId="0D11B43F"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M41-RO44</w:t>
            </w:r>
          </w:p>
        </w:tc>
        <w:tc>
          <w:tcPr>
            <w:tcW w:w="7821" w:type="dxa"/>
            <w:tcBorders>
              <w:top w:val="single" w:sz="4" w:space="0" w:color="auto"/>
              <w:bottom w:val="single" w:sz="4" w:space="0" w:color="auto"/>
            </w:tcBorders>
            <w:shd w:val="clear" w:color="auto" w:fill="FC8474"/>
          </w:tcPr>
          <w:p w14:paraId="7B3C9FA9"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eastAsia="ro-RO"/>
              </w:rPr>
              <w:t>Îmbunătățirea sistemelor de monitorizare, a modelelor de prognoză și a sistemelor de avertizare / alarmare (meteo si hidro)</w:t>
            </w:r>
          </w:p>
        </w:tc>
        <w:tc>
          <w:tcPr>
            <w:tcW w:w="0" w:type="auto"/>
            <w:tcBorders>
              <w:top w:val="single" w:sz="4" w:space="0" w:color="auto"/>
              <w:bottom w:val="single" w:sz="4" w:space="0" w:color="auto"/>
            </w:tcBorders>
            <w:shd w:val="clear" w:color="auto" w:fill="FC8474"/>
          </w:tcPr>
          <w:p w14:paraId="5FC6213C" w14:textId="77777777" w:rsidR="00324C84" w:rsidRPr="00680E63" w:rsidRDefault="00324C84"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4EF5EAF7" w14:textId="77777777" w:rsidR="00324C84" w:rsidRPr="00680E63" w:rsidRDefault="00324C84" w:rsidP="002B452F">
            <w:pPr>
              <w:spacing w:before="0" w:after="0" w:line="240" w:lineRule="auto"/>
              <w:rPr>
                <w:rFonts w:cstheme="majorHAnsi"/>
                <w:bCs/>
                <w:sz w:val="18"/>
                <w:szCs w:val="18"/>
                <w:lang w:val="ro-RO" w:eastAsia="ro-RO"/>
              </w:rPr>
            </w:pPr>
            <w:r w:rsidRPr="00680E63">
              <w:rPr>
                <w:rFonts w:cstheme="majorHAnsi"/>
                <w:bCs/>
                <w:sz w:val="18"/>
                <w:szCs w:val="18"/>
                <w:lang w:val="ro-RO" w:eastAsia="ro-RO"/>
              </w:rPr>
              <w:t>M.M.A.P., A.N.M., A.N.A.R.-A.B.A., M.A.I. (I.G.S.U.), I.N.H.G.A., S.T.S., Autorităţi locale</w:t>
            </w:r>
          </w:p>
        </w:tc>
        <w:tc>
          <w:tcPr>
            <w:tcW w:w="0" w:type="auto"/>
            <w:tcBorders>
              <w:top w:val="single" w:sz="4" w:space="0" w:color="auto"/>
              <w:bottom w:val="single" w:sz="4" w:space="0" w:color="auto"/>
            </w:tcBorders>
            <w:shd w:val="clear" w:color="auto" w:fill="FC8474"/>
          </w:tcPr>
          <w:p w14:paraId="4B43DC59"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05691B47"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rPr>
              <w:t xml:space="preserve">Bazin (cu </w:t>
            </w:r>
            <w:proofErr w:type="spellStart"/>
            <w:r w:rsidRPr="00680E63">
              <w:rPr>
                <w:rFonts w:cstheme="majorHAnsi"/>
                <w:bCs/>
                <w:sz w:val="18"/>
                <w:szCs w:val="18"/>
              </w:rPr>
              <w:t>localizare</w:t>
            </w:r>
            <w:proofErr w:type="spellEnd"/>
            <w:r w:rsidRPr="00680E63">
              <w:rPr>
                <w:rFonts w:cstheme="majorHAnsi"/>
                <w:bCs/>
                <w:sz w:val="18"/>
                <w:szCs w:val="18"/>
              </w:rPr>
              <w:t>)</w:t>
            </w:r>
          </w:p>
        </w:tc>
      </w:tr>
      <w:tr w:rsidR="00324C84" w:rsidRPr="00680E63" w14:paraId="02A52B55" w14:textId="77777777" w:rsidTr="002B452F">
        <w:trPr>
          <w:cantSplit/>
          <w:jc w:val="center"/>
        </w:trPr>
        <w:tc>
          <w:tcPr>
            <w:tcW w:w="0" w:type="auto"/>
            <w:vMerge/>
          </w:tcPr>
          <w:p w14:paraId="64AF30BB" w14:textId="77777777" w:rsidR="00324C84" w:rsidRPr="00680E63" w:rsidRDefault="00324C84" w:rsidP="002B452F">
            <w:pPr>
              <w:shd w:val="clear" w:color="auto" w:fill="99FF99"/>
              <w:spacing w:before="0" w:after="0" w:line="240" w:lineRule="auto"/>
              <w:rPr>
                <w:rFonts w:cstheme="majorHAnsi"/>
                <w:b/>
                <w:bCs/>
                <w:i/>
                <w:iCs/>
                <w:sz w:val="18"/>
                <w:szCs w:val="18"/>
              </w:rPr>
            </w:pPr>
          </w:p>
        </w:tc>
        <w:tc>
          <w:tcPr>
            <w:tcW w:w="0" w:type="auto"/>
            <w:tcBorders>
              <w:top w:val="single" w:sz="4" w:space="0" w:color="auto"/>
              <w:bottom w:val="single" w:sz="4" w:space="0" w:color="auto"/>
            </w:tcBorders>
            <w:shd w:val="clear" w:color="auto" w:fill="FC8474"/>
          </w:tcPr>
          <w:p w14:paraId="2FED6607"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416FEA31"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M41-RO45</w:t>
            </w:r>
          </w:p>
        </w:tc>
        <w:tc>
          <w:tcPr>
            <w:tcW w:w="7821" w:type="dxa"/>
            <w:tcBorders>
              <w:top w:val="single" w:sz="4" w:space="0" w:color="auto"/>
              <w:bottom w:val="single" w:sz="4" w:space="0" w:color="auto"/>
            </w:tcBorders>
            <w:shd w:val="clear" w:color="auto" w:fill="FC8474"/>
          </w:tcPr>
          <w:p w14:paraId="7D7836DC"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Îmbunătățirea capabilităților de monitorizare și prognoză a fenomenelor hidrologice periculuoase (scurgeri importante pe versanți, torenți pâraie, viituri rapide în bazine hidrografice mici, creșteri rapide de niveluri etc.)</w:t>
            </w:r>
          </w:p>
          <w:p w14:paraId="07DD86B1"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sz w:val="18"/>
                <w:szCs w:val="18"/>
                <w:lang w:val="es-BO"/>
              </w:rPr>
            </w:pPr>
            <w:proofErr w:type="spellStart"/>
            <w:r w:rsidRPr="00680E63">
              <w:rPr>
                <w:rFonts w:cstheme="majorHAnsi"/>
                <w:sz w:val="18"/>
                <w:szCs w:val="18"/>
                <w:lang w:val="es-BO"/>
              </w:rPr>
              <w:t>Puncte</w:t>
            </w:r>
            <w:proofErr w:type="spellEnd"/>
            <w:r w:rsidRPr="00680E63">
              <w:rPr>
                <w:rFonts w:cstheme="majorHAnsi"/>
                <w:sz w:val="18"/>
                <w:szCs w:val="18"/>
                <w:lang w:val="es-BO"/>
              </w:rPr>
              <w:t xml:space="preserve"> </w:t>
            </w:r>
            <w:proofErr w:type="spellStart"/>
            <w:r w:rsidRPr="00680E63">
              <w:rPr>
                <w:rFonts w:cstheme="majorHAnsi"/>
                <w:sz w:val="18"/>
                <w:szCs w:val="18"/>
                <w:lang w:val="es-BO"/>
              </w:rPr>
              <w:t>suplimentare</w:t>
            </w:r>
            <w:proofErr w:type="spellEnd"/>
            <w:r w:rsidRPr="00680E63">
              <w:rPr>
                <w:rFonts w:cstheme="majorHAnsi"/>
                <w:sz w:val="18"/>
                <w:szCs w:val="18"/>
                <w:lang w:val="es-BO"/>
              </w:rPr>
              <w:t xml:space="preserve"> de monitorizare a </w:t>
            </w:r>
            <w:proofErr w:type="spellStart"/>
            <w:r w:rsidRPr="00680E63">
              <w:rPr>
                <w:rFonts w:cstheme="majorHAnsi"/>
                <w:sz w:val="18"/>
                <w:szCs w:val="18"/>
                <w:lang w:val="es-BO"/>
              </w:rPr>
              <w:t>nivelurilor</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precipitațiilor</w:t>
            </w:r>
            <w:proofErr w:type="spellEnd"/>
            <w:r w:rsidRPr="00680E63">
              <w:rPr>
                <w:rFonts w:cstheme="majorHAnsi"/>
                <w:sz w:val="18"/>
                <w:szCs w:val="18"/>
                <w:lang w:val="es-BO"/>
              </w:rPr>
              <w:t xml:space="preserve"> – </w:t>
            </w:r>
            <w:proofErr w:type="spellStart"/>
            <w:r w:rsidRPr="00680E63">
              <w:rPr>
                <w:rFonts w:cstheme="majorHAnsi"/>
                <w:sz w:val="18"/>
                <w:szCs w:val="18"/>
                <w:lang w:val="es-BO"/>
              </w:rPr>
              <w:t>stații</w:t>
            </w:r>
            <w:proofErr w:type="spellEnd"/>
            <w:r w:rsidRPr="00680E63">
              <w:rPr>
                <w:rFonts w:cstheme="majorHAnsi"/>
                <w:sz w:val="18"/>
                <w:szCs w:val="18"/>
                <w:lang w:val="es-BO"/>
              </w:rPr>
              <w:t xml:space="preserve"> </w:t>
            </w:r>
            <w:proofErr w:type="spellStart"/>
            <w:r w:rsidRPr="00680E63">
              <w:rPr>
                <w:rFonts w:cstheme="majorHAnsi"/>
                <w:sz w:val="18"/>
                <w:szCs w:val="18"/>
                <w:lang w:val="es-BO"/>
              </w:rPr>
              <w:t>automate</w:t>
            </w:r>
            <w:proofErr w:type="spellEnd"/>
            <w:r w:rsidRPr="00680E63">
              <w:rPr>
                <w:rFonts w:cstheme="majorHAnsi"/>
                <w:sz w:val="18"/>
                <w:szCs w:val="18"/>
                <w:lang w:val="es-BO"/>
              </w:rPr>
              <w:t xml:space="preserve"> la </w:t>
            </w:r>
            <w:proofErr w:type="spellStart"/>
            <w:r w:rsidRPr="00680E63">
              <w:rPr>
                <w:rFonts w:cstheme="majorHAnsi"/>
                <w:sz w:val="18"/>
                <w:szCs w:val="18"/>
                <w:lang w:val="es-BO"/>
              </w:rPr>
              <w:t>poduri</w:t>
            </w:r>
            <w:proofErr w:type="spellEnd"/>
            <w:r w:rsidRPr="00680E63">
              <w:rPr>
                <w:rFonts w:cstheme="majorHAnsi"/>
                <w:sz w:val="18"/>
                <w:szCs w:val="18"/>
                <w:lang w:val="es-BO"/>
              </w:rPr>
              <w:t xml:space="preserve"> </w:t>
            </w:r>
            <w:proofErr w:type="spellStart"/>
            <w:r w:rsidRPr="00680E63">
              <w:rPr>
                <w:rFonts w:cstheme="majorHAnsi"/>
                <w:sz w:val="18"/>
                <w:szCs w:val="18"/>
                <w:lang w:val="es-BO"/>
              </w:rPr>
              <w:t>sau</w:t>
            </w:r>
            <w:proofErr w:type="spellEnd"/>
            <w:r w:rsidRPr="00680E63">
              <w:rPr>
                <w:rFonts w:cstheme="majorHAnsi"/>
                <w:sz w:val="18"/>
                <w:szCs w:val="18"/>
                <w:lang w:val="es-BO"/>
              </w:rPr>
              <w:t xml:space="preserve"> </w:t>
            </w:r>
            <w:proofErr w:type="spellStart"/>
            <w:r w:rsidRPr="00680E63">
              <w:rPr>
                <w:rFonts w:cstheme="majorHAnsi"/>
                <w:sz w:val="18"/>
                <w:szCs w:val="18"/>
                <w:lang w:val="es-BO"/>
              </w:rPr>
              <w:t>traversări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conducte</w:t>
            </w:r>
            <w:proofErr w:type="spellEnd"/>
          </w:p>
          <w:p w14:paraId="5884F603"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Camera video pentru monitorizarea situației curgerii în secțiuni si a gheturilor</w:t>
            </w:r>
          </w:p>
          <w:p w14:paraId="7FDEB664"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sz w:val="18"/>
                <w:szCs w:val="18"/>
                <w:lang w:val="it-IT"/>
              </w:rPr>
            </w:pPr>
            <w:r w:rsidRPr="00680E63">
              <w:rPr>
                <w:rFonts w:cstheme="majorHAnsi"/>
                <w:sz w:val="18"/>
                <w:szCs w:val="18"/>
                <w:lang w:val="it-IT"/>
              </w:rPr>
              <w:t>Generații noi de senzori pentru detecție și alarmare în timp real la depășiri valori prag de precipitații și de intensitate scurgere torențială</w:t>
            </w:r>
          </w:p>
          <w:p w14:paraId="1E080A59"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Modernizarea retelei nationale de radare meteorologice</w:t>
            </w:r>
          </w:p>
          <w:p w14:paraId="3581C117"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b/>
                <w:i/>
                <w:sz w:val="18"/>
                <w:szCs w:val="18"/>
                <w:lang w:val="it-IT"/>
              </w:rPr>
            </w:pPr>
            <w:r w:rsidRPr="00680E63">
              <w:rPr>
                <w:rFonts w:cstheme="majorHAnsi"/>
                <w:sz w:val="18"/>
                <w:szCs w:val="18"/>
                <w:lang w:val="it-IT"/>
              </w:rPr>
              <w:t xml:space="preserve">Instalarea de retele pluviometrice urbane si a unor sisteme de urmarirea strazilor/cailor de comunicatii cu risk ridicat la inundatii (inclusiv montarea de mire martor) si a debitelor tranzitate prin reteaua de canalizare </w:t>
            </w:r>
          </w:p>
          <w:p w14:paraId="4DD95124" w14:textId="77777777" w:rsidR="00324C84" w:rsidRPr="00680E63" w:rsidRDefault="00324C84" w:rsidP="00324C84">
            <w:pPr>
              <w:pStyle w:val="ListParagraph"/>
              <w:numPr>
                <w:ilvl w:val="0"/>
                <w:numId w:val="37"/>
              </w:numPr>
              <w:suppressAutoHyphens w:val="0"/>
              <w:autoSpaceDN/>
              <w:spacing w:before="0" w:after="0" w:line="240" w:lineRule="auto"/>
              <w:ind w:left="286" w:hanging="283"/>
              <w:contextualSpacing w:val="0"/>
              <w:textAlignment w:val="auto"/>
              <w:rPr>
                <w:rFonts w:cstheme="majorHAnsi"/>
                <w:b/>
                <w:i/>
                <w:sz w:val="18"/>
                <w:szCs w:val="18"/>
                <w:lang w:val="es-BO"/>
              </w:rPr>
            </w:pPr>
            <w:proofErr w:type="spellStart"/>
            <w:r w:rsidRPr="00680E63">
              <w:rPr>
                <w:rFonts w:cstheme="majorHAnsi"/>
                <w:sz w:val="18"/>
                <w:szCs w:val="18"/>
                <w:lang w:val="es-BO"/>
              </w:rPr>
              <w:t>Echipamente</w:t>
            </w:r>
            <w:proofErr w:type="spellEnd"/>
            <w:r w:rsidRPr="00680E63">
              <w:rPr>
                <w:rFonts w:cstheme="majorHAnsi"/>
                <w:sz w:val="18"/>
                <w:szCs w:val="18"/>
                <w:lang w:val="es-BO"/>
              </w:rPr>
              <w:t xml:space="preserve"> </w:t>
            </w:r>
            <w:proofErr w:type="spellStart"/>
            <w:r w:rsidRPr="00680E63">
              <w:rPr>
                <w:rFonts w:cstheme="majorHAnsi"/>
                <w:sz w:val="18"/>
                <w:szCs w:val="18"/>
                <w:lang w:val="es-BO"/>
              </w:rPr>
              <w:t>pentru</w:t>
            </w:r>
            <w:proofErr w:type="spellEnd"/>
            <w:r w:rsidRPr="00680E63">
              <w:rPr>
                <w:rFonts w:cstheme="majorHAnsi"/>
                <w:sz w:val="18"/>
                <w:szCs w:val="18"/>
                <w:lang w:val="es-BO"/>
              </w:rPr>
              <w:t xml:space="preserve"> </w:t>
            </w:r>
            <w:proofErr w:type="spellStart"/>
            <w:r w:rsidRPr="00680E63">
              <w:rPr>
                <w:rFonts w:cstheme="majorHAnsi"/>
                <w:sz w:val="18"/>
                <w:szCs w:val="18"/>
                <w:lang w:val="es-BO"/>
              </w:rPr>
              <w:t>supraveghere</w:t>
            </w:r>
            <w:proofErr w:type="spellEnd"/>
            <w:r w:rsidRPr="00680E63">
              <w:rPr>
                <w:rFonts w:cstheme="majorHAnsi"/>
                <w:sz w:val="18"/>
                <w:szCs w:val="18"/>
                <w:lang w:val="es-BO"/>
              </w:rPr>
              <w:t xml:space="preserve"> </w:t>
            </w:r>
            <w:proofErr w:type="spellStart"/>
            <w:r w:rsidRPr="00680E63">
              <w:rPr>
                <w:rFonts w:cstheme="majorHAnsi"/>
                <w:sz w:val="18"/>
                <w:szCs w:val="18"/>
                <w:lang w:val="es-BO"/>
              </w:rPr>
              <w:t>digurilor</w:t>
            </w:r>
            <w:proofErr w:type="spellEnd"/>
            <w:r w:rsidRPr="00680E63">
              <w:rPr>
                <w:rFonts w:cstheme="majorHAnsi"/>
                <w:sz w:val="18"/>
                <w:szCs w:val="18"/>
                <w:lang w:val="es-BO"/>
              </w:rPr>
              <w:t xml:space="preserve"> si </w:t>
            </w:r>
            <w:proofErr w:type="spellStart"/>
            <w:r w:rsidRPr="00680E63">
              <w:rPr>
                <w:rFonts w:cstheme="majorHAnsi"/>
                <w:sz w:val="18"/>
                <w:szCs w:val="18"/>
                <w:lang w:val="es-BO"/>
              </w:rPr>
              <w:t>monitorizarea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barajelor</w:t>
            </w:r>
            <w:proofErr w:type="spellEnd"/>
          </w:p>
        </w:tc>
        <w:tc>
          <w:tcPr>
            <w:tcW w:w="0" w:type="auto"/>
            <w:tcBorders>
              <w:top w:val="single" w:sz="4" w:space="0" w:color="auto"/>
              <w:bottom w:val="single" w:sz="4" w:space="0" w:color="auto"/>
            </w:tcBorders>
            <w:shd w:val="clear" w:color="auto" w:fill="FC8474"/>
          </w:tcPr>
          <w:p w14:paraId="250ABE5A" w14:textId="77777777" w:rsidR="00324C84" w:rsidRPr="00680E63" w:rsidRDefault="00324C84"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2835483B"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lang w:val="ro-RO" w:eastAsia="ro-RO"/>
              </w:rPr>
              <w:t xml:space="preserve">M.M.A.P., A.N.M., I.N.H.G.A., A.N.A.R.-A.B.A., M.A.I. (I.G.S.U.),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1F20C87E"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7B84112"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324C84" w:rsidRPr="00680E63" w14:paraId="0D02289A" w14:textId="77777777" w:rsidTr="002B452F">
        <w:trPr>
          <w:cantSplit/>
          <w:jc w:val="center"/>
        </w:trPr>
        <w:tc>
          <w:tcPr>
            <w:tcW w:w="0" w:type="auto"/>
            <w:vMerge/>
          </w:tcPr>
          <w:p w14:paraId="157BFC8D" w14:textId="77777777" w:rsidR="00324C84" w:rsidRPr="00680E63" w:rsidRDefault="00324C84" w:rsidP="002B452F">
            <w:pPr>
              <w:shd w:val="clear" w:color="auto" w:fill="99FF99"/>
              <w:spacing w:before="0" w:after="0" w:line="240" w:lineRule="auto"/>
              <w:rPr>
                <w:rFonts w:cstheme="majorHAnsi"/>
                <w:b/>
                <w:bCs/>
                <w:sz w:val="18"/>
                <w:szCs w:val="18"/>
                <w:lang w:val="ro-RO"/>
              </w:rPr>
            </w:pPr>
          </w:p>
        </w:tc>
        <w:tc>
          <w:tcPr>
            <w:tcW w:w="0" w:type="auto"/>
            <w:tcBorders>
              <w:top w:val="single" w:sz="4" w:space="0" w:color="auto"/>
              <w:bottom w:val="single" w:sz="4" w:space="0" w:color="auto"/>
            </w:tcBorders>
            <w:shd w:val="clear" w:color="auto" w:fill="FC8474"/>
          </w:tcPr>
          <w:p w14:paraId="50946831"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M41</w:t>
            </w:r>
          </w:p>
        </w:tc>
        <w:tc>
          <w:tcPr>
            <w:tcW w:w="1024" w:type="dxa"/>
            <w:tcBorders>
              <w:top w:val="single" w:sz="4" w:space="0" w:color="auto"/>
              <w:bottom w:val="single" w:sz="4" w:space="0" w:color="auto"/>
            </w:tcBorders>
            <w:shd w:val="clear" w:color="auto" w:fill="FC8474"/>
          </w:tcPr>
          <w:p w14:paraId="686E0EC4"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M41-RO46</w:t>
            </w:r>
          </w:p>
        </w:tc>
        <w:tc>
          <w:tcPr>
            <w:tcW w:w="7821" w:type="dxa"/>
            <w:tcBorders>
              <w:top w:val="single" w:sz="4" w:space="0" w:color="auto"/>
              <w:bottom w:val="single" w:sz="4" w:space="0" w:color="auto"/>
            </w:tcBorders>
            <w:shd w:val="clear" w:color="auto" w:fill="FC8474"/>
          </w:tcPr>
          <w:p w14:paraId="613975C7"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it-IT"/>
              </w:rPr>
              <w:t>Formarea și perfecționarea resursei umane (prognoză, diseminare)</w:t>
            </w:r>
          </w:p>
        </w:tc>
        <w:tc>
          <w:tcPr>
            <w:tcW w:w="0" w:type="auto"/>
            <w:tcBorders>
              <w:top w:val="single" w:sz="4" w:space="0" w:color="auto"/>
              <w:bottom w:val="single" w:sz="4" w:space="0" w:color="auto"/>
            </w:tcBorders>
            <w:shd w:val="clear" w:color="auto" w:fill="FC8474"/>
          </w:tcPr>
          <w:p w14:paraId="746847CE" w14:textId="77777777" w:rsidR="00324C84" w:rsidRPr="00680E63" w:rsidRDefault="00324C84" w:rsidP="002B452F">
            <w:pPr>
              <w:spacing w:before="0" w:after="0" w:line="240" w:lineRule="auto"/>
              <w:rPr>
                <w:rFonts w:cstheme="majorHAnsi"/>
                <w:sz w:val="18"/>
                <w:szCs w:val="18"/>
              </w:rPr>
            </w:pPr>
            <w:proofErr w:type="spellStart"/>
            <w:r w:rsidRPr="00680E63">
              <w:rPr>
                <w:rFonts w:cstheme="majorHAnsi"/>
                <w:sz w:val="18"/>
                <w:szCs w:val="18"/>
              </w:rPr>
              <w:t>Toate</w:t>
            </w:r>
            <w:proofErr w:type="spellEnd"/>
          </w:p>
        </w:tc>
        <w:tc>
          <w:tcPr>
            <w:tcW w:w="0" w:type="auto"/>
            <w:tcBorders>
              <w:top w:val="single" w:sz="4" w:space="0" w:color="auto"/>
              <w:bottom w:val="single" w:sz="4" w:space="0" w:color="auto"/>
            </w:tcBorders>
            <w:shd w:val="clear" w:color="auto" w:fill="FC8474"/>
          </w:tcPr>
          <w:p w14:paraId="5F9794FB" w14:textId="77777777" w:rsidR="00324C84" w:rsidRPr="00680E63" w:rsidRDefault="00324C84" w:rsidP="002B452F">
            <w:pPr>
              <w:spacing w:before="0" w:after="0" w:line="240" w:lineRule="auto"/>
              <w:rPr>
                <w:rFonts w:cstheme="majorHAnsi"/>
                <w:sz w:val="18"/>
                <w:szCs w:val="18"/>
              </w:rPr>
            </w:pPr>
            <w:r w:rsidRPr="00680E63">
              <w:rPr>
                <w:rFonts w:cstheme="majorHAnsi"/>
                <w:bCs/>
                <w:sz w:val="18"/>
                <w:szCs w:val="18"/>
                <w:lang w:val="ro-RO" w:eastAsia="ro-RO"/>
              </w:rPr>
              <w:t xml:space="preserve">M.M.A.P., A.N.M., A.N.A.R.-A.B.A., M.A.I. (I.G.S.U.), I.N.H.G.A., </w:t>
            </w:r>
            <w:r w:rsidRPr="00680E63">
              <w:rPr>
                <w:rFonts w:cstheme="majorHAnsi"/>
                <w:sz w:val="18"/>
                <w:szCs w:val="18"/>
                <w:lang w:val="ro-RO" w:eastAsia="ro-RO"/>
              </w:rPr>
              <w:t>Autorităţi locale</w:t>
            </w:r>
          </w:p>
        </w:tc>
        <w:tc>
          <w:tcPr>
            <w:tcW w:w="0" w:type="auto"/>
            <w:tcBorders>
              <w:top w:val="single" w:sz="4" w:space="0" w:color="auto"/>
              <w:bottom w:val="single" w:sz="4" w:space="0" w:color="auto"/>
            </w:tcBorders>
            <w:shd w:val="clear" w:color="auto" w:fill="FC8474"/>
          </w:tcPr>
          <w:p w14:paraId="553B57CB"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60A3F530" w14:textId="77777777" w:rsidR="00324C84" w:rsidRPr="00680E63" w:rsidRDefault="00324C84" w:rsidP="002B452F">
            <w:pPr>
              <w:spacing w:before="0" w:after="0" w:line="240" w:lineRule="auto"/>
              <w:jc w:val="center"/>
              <w:rPr>
                <w:rFonts w:cstheme="majorHAnsi"/>
                <w:sz w:val="18"/>
                <w:szCs w:val="18"/>
              </w:rPr>
            </w:pPr>
            <w:r w:rsidRPr="00680E63">
              <w:rPr>
                <w:rFonts w:cstheme="majorHAnsi"/>
                <w:bCs/>
                <w:sz w:val="18"/>
                <w:szCs w:val="18"/>
              </w:rPr>
              <w:t>Bazin</w:t>
            </w:r>
          </w:p>
        </w:tc>
      </w:tr>
      <w:tr w:rsidR="00324C84" w:rsidRPr="00680E63" w14:paraId="7A2CABAF" w14:textId="77777777" w:rsidTr="002B452F">
        <w:trPr>
          <w:cantSplit/>
          <w:jc w:val="center"/>
        </w:trPr>
        <w:tc>
          <w:tcPr>
            <w:tcW w:w="0" w:type="auto"/>
            <w:vMerge w:val="restart"/>
            <w:shd w:val="clear" w:color="auto" w:fill="FC8474"/>
          </w:tcPr>
          <w:p w14:paraId="26DC6095" w14:textId="77777777" w:rsidR="00324C84" w:rsidRPr="00680E63" w:rsidRDefault="00324C84" w:rsidP="002B452F">
            <w:pPr>
              <w:spacing w:before="0" w:after="0" w:line="240" w:lineRule="auto"/>
              <w:rPr>
                <w:rFonts w:cstheme="majorHAnsi"/>
                <w:sz w:val="18"/>
                <w:szCs w:val="18"/>
                <w:lang w:val="es-ES"/>
              </w:rPr>
            </w:pPr>
            <w:proofErr w:type="spellStart"/>
            <w:r w:rsidRPr="00680E63">
              <w:rPr>
                <w:rFonts w:cstheme="majorHAnsi"/>
                <w:sz w:val="18"/>
                <w:szCs w:val="18"/>
                <w:lang w:val="es-BO"/>
              </w:rPr>
              <w:t>Pregătirea</w:t>
            </w:r>
            <w:proofErr w:type="spellEnd"/>
            <w:r w:rsidRPr="00680E63">
              <w:rPr>
                <w:rFonts w:cstheme="majorHAnsi"/>
                <w:sz w:val="18"/>
                <w:szCs w:val="18"/>
                <w:lang w:val="es-BO"/>
              </w:rPr>
              <w:t xml:space="preserve"> </w:t>
            </w:r>
            <w:proofErr w:type="spellStart"/>
            <w:r w:rsidRPr="00680E63">
              <w:rPr>
                <w:rFonts w:cstheme="majorHAnsi"/>
                <w:sz w:val="18"/>
                <w:szCs w:val="18"/>
                <w:lang w:val="es-BO"/>
              </w:rPr>
              <w:t>acţiunilor</w:t>
            </w:r>
            <w:proofErr w:type="spellEnd"/>
            <w:r w:rsidRPr="00680E63">
              <w:rPr>
                <w:rFonts w:cstheme="majorHAnsi"/>
                <w:sz w:val="18"/>
                <w:szCs w:val="18"/>
                <w:lang w:val="es-BO"/>
              </w:rPr>
              <w:t xml:space="preserve"> de </w:t>
            </w:r>
            <w:proofErr w:type="spellStart"/>
            <w:r w:rsidRPr="00680E63">
              <w:rPr>
                <w:rFonts w:cstheme="majorHAnsi"/>
                <w:sz w:val="18"/>
                <w:szCs w:val="18"/>
                <w:lang w:val="es-BO"/>
              </w:rPr>
              <w:t>răspuns</w:t>
            </w:r>
            <w:proofErr w:type="spellEnd"/>
            <w:r w:rsidRPr="00680E63">
              <w:rPr>
                <w:rFonts w:cstheme="majorHAnsi"/>
                <w:sz w:val="18"/>
                <w:szCs w:val="18"/>
                <w:lang w:val="es-BO"/>
              </w:rPr>
              <w:t xml:space="preserve"> </w:t>
            </w:r>
            <w:proofErr w:type="spellStart"/>
            <w:r w:rsidRPr="00680E63">
              <w:rPr>
                <w:rFonts w:cstheme="majorHAnsi"/>
                <w:sz w:val="18"/>
                <w:szCs w:val="18"/>
                <w:lang w:val="es-BO"/>
              </w:rPr>
              <w:t>în</w:t>
            </w:r>
            <w:proofErr w:type="spellEnd"/>
            <w:r w:rsidRPr="00680E63">
              <w:rPr>
                <w:rFonts w:cstheme="majorHAnsi"/>
                <w:sz w:val="18"/>
                <w:szCs w:val="18"/>
                <w:lang w:val="es-BO"/>
              </w:rPr>
              <w:t xml:space="preserve"> </w:t>
            </w:r>
            <w:proofErr w:type="spellStart"/>
            <w:r w:rsidRPr="00680E63">
              <w:rPr>
                <w:rFonts w:cstheme="majorHAnsi"/>
                <w:sz w:val="18"/>
                <w:szCs w:val="18"/>
                <w:lang w:val="es-BO"/>
              </w:rPr>
              <w:t>situaţii</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urgenţă</w:t>
            </w:r>
            <w:proofErr w:type="spellEnd"/>
          </w:p>
        </w:tc>
        <w:tc>
          <w:tcPr>
            <w:tcW w:w="0" w:type="auto"/>
            <w:tcBorders>
              <w:top w:val="single" w:sz="4" w:space="0" w:color="auto"/>
              <w:bottom w:val="single" w:sz="4" w:space="0" w:color="auto"/>
            </w:tcBorders>
            <w:shd w:val="clear" w:color="auto" w:fill="FC8474"/>
          </w:tcPr>
          <w:p w14:paraId="6F71F64A"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02025DA3"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M42-RO47</w:t>
            </w:r>
          </w:p>
        </w:tc>
        <w:tc>
          <w:tcPr>
            <w:tcW w:w="7821" w:type="dxa"/>
            <w:tcBorders>
              <w:top w:val="single" w:sz="4" w:space="0" w:color="auto"/>
              <w:bottom w:val="single" w:sz="4" w:space="0" w:color="auto"/>
            </w:tcBorders>
            <w:shd w:val="clear" w:color="auto" w:fill="FC8474"/>
          </w:tcPr>
          <w:p w14:paraId="2FCEE74B" w14:textId="77777777" w:rsidR="00324C84" w:rsidRPr="00680E63" w:rsidRDefault="00324C84" w:rsidP="002B452F">
            <w:pPr>
              <w:spacing w:before="0" w:after="0" w:line="240" w:lineRule="auto"/>
              <w:rPr>
                <w:rFonts w:cstheme="majorHAnsi"/>
                <w:i/>
                <w:iCs/>
                <w:sz w:val="18"/>
                <w:szCs w:val="18"/>
                <w:lang w:val="ro-RO"/>
              </w:rPr>
            </w:pPr>
            <w:r w:rsidRPr="00680E63">
              <w:rPr>
                <w:rFonts w:cstheme="majorHAnsi"/>
                <w:sz w:val="18"/>
                <w:szCs w:val="18"/>
                <w:lang w:val="ro-RO"/>
              </w:rPr>
              <w:t>Actualizarea / Aplicarea planurilor de apărare la inundaţii în corelare cu alte planuri de management al situaţiilor de urgenţă asociate (I.G.S.U.)</w:t>
            </w:r>
          </w:p>
        </w:tc>
        <w:tc>
          <w:tcPr>
            <w:tcW w:w="0" w:type="auto"/>
            <w:tcBorders>
              <w:top w:val="single" w:sz="4" w:space="0" w:color="auto"/>
              <w:bottom w:val="single" w:sz="4" w:space="0" w:color="auto"/>
            </w:tcBorders>
            <w:shd w:val="clear" w:color="auto" w:fill="FC8474"/>
          </w:tcPr>
          <w:p w14:paraId="2F8C011D"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913905A"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M.A.I. (I.G.S.U.)</w:t>
            </w:r>
          </w:p>
          <w:p w14:paraId="6E9585DD" w14:textId="77777777" w:rsidR="00324C84" w:rsidRPr="00680E63" w:rsidRDefault="00324C84" w:rsidP="002B452F">
            <w:pPr>
              <w:spacing w:before="0" w:after="0" w:line="240" w:lineRule="auto"/>
              <w:rPr>
                <w:rFonts w:cstheme="majorHAnsi"/>
                <w:bCs/>
                <w:sz w:val="18"/>
                <w:szCs w:val="18"/>
                <w:lang w:val="ro-RO" w:eastAsia="ro-RO"/>
              </w:rPr>
            </w:pPr>
            <w:r w:rsidRPr="00680E63">
              <w:rPr>
                <w:rFonts w:cstheme="majorHAnsi"/>
                <w:sz w:val="18"/>
                <w:szCs w:val="18"/>
                <w:lang w:val="ro-RO" w:eastAsia="ro-RO"/>
              </w:rPr>
              <w:t xml:space="preserve">M.D.L.P.A.,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793D5FD3"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2921B43" w14:textId="77777777" w:rsidR="00324C84" w:rsidRPr="00680E63" w:rsidRDefault="00324C84" w:rsidP="002B452F">
            <w:pPr>
              <w:spacing w:before="0" w:after="0" w:line="240" w:lineRule="auto"/>
              <w:jc w:val="center"/>
              <w:rPr>
                <w:rFonts w:cstheme="majorHAnsi"/>
                <w:bCs/>
                <w:sz w:val="18"/>
                <w:szCs w:val="18"/>
              </w:rPr>
            </w:pPr>
            <w:r w:rsidRPr="00680E63">
              <w:rPr>
                <w:rFonts w:cstheme="majorHAnsi"/>
                <w:bCs/>
                <w:sz w:val="18"/>
                <w:szCs w:val="18"/>
              </w:rPr>
              <w:t>Bazin</w:t>
            </w:r>
          </w:p>
        </w:tc>
      </w:tr>
      <w:tr w:rsidR="00324C84" w:rsidRPr="00680E63" w14:paraId="4B8514BD" w14:textId="77777777" w:rsidTr="002B452F">
        <w:trPr>
          <w:cantSplit/>
          <w:jc w:val="center"/>
        </w:trPr>
        <w:tc>
          <w:tcPr>
            <w:tcW w:w="0" w:type="auto"/>
            <w:vMerge/>
          </w:tcPr>
          <w:p w14:paraId="1EC34A51" w14:textId="77777777" w:rsidR="00324C84" w:rsidRPr="00680E63" w:rsidRDefault="00324C84" w:rsidP="002B452F">
            <w:pPr>
              <w:spacing w:before="0" w:after="0" w:line="240" w:lineRule="auto"/>
              <w:rPr>
                <w:rFonts w:cstheme="majorHAnsi"/>
                <w:b/>
                <w:bCs/>
                <w:i/>
                <w:iCs/>
                <w:sz w:val="18"/>
                <w:szCs w:val="18"/>
                <w:lang w:val="ro-RO"/>
              </w:rPr>
            </w:pPr>
          </w:p>
        </w:tc>
        <w:tc>
          <w:tcPr>
            <w:tcW w:w="0" w:type="auto"/>
            <w:tcBorders>
              <w:top w:val="single" w:sz="4" w:space="0" w:color="auto"/>
              <w:bottom w:val="single" w:sz="4" w:space="0" w:color="auto"/>
            </w:tcBorders>
            <w:shd w:val="clear" w:color="auto" w:fill="FC8474"/>
          </w:tcPr>
          <w:p w14:paraId="4506D513"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322916F7"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M42-RO48</w:t>
            </w:r>
          </w:p>
        </w:tc>
        <w:tc>
          <w:tcPr>
            <w:tcW w:w="7821" w:type="dxa"/>
            <w:tcBorders>
              <w:top w:val="single" w:sz="4" w:space="0" w:color="auto"/>
              <w:bottom w:val="single" w:sz="4" w:space="0" w:color="auto"/>
            </w:tcBorders>
            <w:shd w:val="clear" w:color="auto" w:fill="FC8474"/>
          </w:tcPr>
          <w:p w14:paraId="6D62CC22" w14:textId="7247D307" w:rsidR="00324C84" w:rsidRPr="00680E63" w:rsidRDefault="00324C84"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Actualizarea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Planurilor</w:t>
            </w:r>
            <w:proofErr w:type="spellEnd"/>
            <w:r w:rsidRPr="00680E63">
              <w:rPr>
                <w:rFonts w:cstheme="majorHAnsi"/>
                <w:sz w:val="18"/>
                <w:szCs w:val="18"/>
                <w:lang w:val="es-BO"/>
              </w:rPr>
              <w:t xml:space="preserve"> de</w:t>
            </w:r>
            <w:r w:rsidR="008F346E">
              <w:rPr>
                <w:rFonts w:cstheme="majorHAnsi"/>
                <w:sz w:val="18"/>
                <w:szCs w:val="18"/>
                <w:lang w:val="es-BO"/>
              </w:rPr>
              <w:t xml:space="preserve"> evacuare </w:t>
            </w:r>
            <w:proofErr w:type="spellStart"/>
            <w:r w:rsidR="008F346E">
              <w:rPr>
                <w:rFonts w:cstheme="majorHAnsi"/>
                <w:sz w:val="18"/>
                <w:szCs w:val="18"/>
                <w:lang w:val="es-BO"/>
              </w:rPr>
              <w:t>în</w:t>
            </w:r>
            <w:proofErr w:type="spellEnd"/>
            <w:r w:rsidR="008F346E">
              <w:rPr>
                <w:rFonts w:cstheme="majorHAnsi"/>
                <w:sz w:val="18"/>
                <w:szCs w:val="18"/>
                <w:lang w:val="es-BO"/>
              </w:rPr>
              <w:t xml:space="preserve"> </w:t>
            </w:r>
            <w:proofErr w:type="spellStart"/>
            <w:r w:rsidR="008F346E">
              <w:rPr>
                <w:rFonts w:cstheme="majorHAnsi"/>
                <w:sz w:val="18"/>
                <w:szCs w:val="18"/>
                <w:lang w:val="es-BO"/>
              </w:rPr>
              <w:t>situații</w:t>
            </w:r>
            <w:proofErr w:type="spellEnd"/>
            <w:r w:rsidR="008F346E">
              <w:rPr>
                <w:rFonts w:cstheme="majorHAnsi"/>
                <w:sz w:val="18"/>
                <w:szCs w:val="18"/>
                <w:lang w:val="es-BO"/>
              </w:rPr>
              <w:t xml:space="preserve"> de </w:t>
            </w:r>
            <w:proofErr w:type="spellStart"/>
            <w:r w:rsidR="008F346E">
              <w:rPr>
                <w:rFonts w:cstheme="majorHAnsi"/>
                <w:sz w:val="18"/>
                <w:szCs w:val="18"/>
                <w:lang w:val="es-BO"/>
              </w:rPr>
              <w:t>urgență</w:t>
            </w:r>
            <w:proofErr w:type="spellEnd"/>
            <w:r w:rsidRPr="00680E63">
              <w:rPr>
                <w:rFonts w:cstheme="majorHAnsi"/>
                <w:sz w:val="18"/>
                <w:szCs w:val="18"/>
                <w:lang w:val="es-BO"/>
              </w:rPr>
              <w:t xml:space="preserve">: analiza </w:t>
            </w:r>
            <w:proofErr w:type="spellStart"/>
            <w:r w:rsidRPr="00680E63">
              <w:rPr>
                <w:rFonts w:cstheme="majorHAnsi"/>
                <w:sz w:val="18"/>
                <w:szCs w:val="18"/>
                <w:lang w:val="es-BO"/>
              </w:rPr>
              <w:t>modului</w:t>
            </w:r>
            <w:proofErr w:type="spellEnd"/>
            <w:r w:rsidRPr="00680E63">
              <w:rPr>
                <w:rFonts w:cstheme="majorHAnsi"/>
                <w:sz w:val="18"/>
                <w:szCs w:val="18"/>
                <w:lang w:val="es-BO"/>
              </w:rPr>
              <w:t xml:space="preserve"> de evacuare a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și</w:t>
            </w:r>
            <w:proofErr w:type="spellEnd"/>
            <w:r w:rsidRPr="00680E63">
              <w:rPr>
                <w:rFonts w:cstheme="majorHAnsi"/>
                <w:sz w:val="18"/>
                <w:szCs w:val="18"/>
                <w:lang w:val="es-BO"/>
              </w:rPr>
              <w:t xml:space="preserve"> </w:t>
            </w:r>
            <w:proofErr w:type="spellStart"/>
            <w:r w:rsidRPr="00680E63">
              <w:rPr>
                <w:rFonts w:cstheme="majorHAnsi"/>
                <w:sz w:val="18"/>
                <w:szCs w:val="18"/>
                <w:lang w:val="es-BO"/>
              </w:rPr>
              <w:t>căile</w:t>
            </w:r>
            <w:proofErr w:type="spellEnd"/>
            <w:r w:rsidRPr="00680E63">
              <w:rPr>
                <w:rFonts w:cstheme="majorHAnsi"/>
                <w:sz w:val="18"/>
                <w:szCs w:val="18"/>
                <w:lang w:val="es-BO"/>
              </w:rPr>
              <w:t xml:space="preser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spre</w:t>
            </w:r>
            <w:proofErr w:type="spellEnd"/>
            <w:r w:rsidRPr="00680E63">
              <w:rPr>
                <w:rFonts w:cstheme="majorHAnsi"/>
                <w:sz w:val="18"/>
                <w:szCs w:val="18"/>
                <w:lang w:val="es-BO"/>
              </w:rPr>
              <w:t xml:space="preserve"> </w:t>
            </w:r>
            <w:proofErr w:type="spellStart"/>
            <w:r w:rsidRPr="00680E63">
              <w:rPr>
                <w:rFonts w:cstheme="majorHAnsi"/>
                <w:sz w:val="18"/>
                <w:szCs w:val="18"/>
                <w:lang w:val="es-BO"/>
              </w:rPr>
              <w:t>zone</w:t>
            </w:r>
            <w:proofErr w:type="spellEnd"/>
            <w:r w:rsidRPr="00680E63">
              <w:rPr>
                <w:rFonts w:cstheme="majorHAnsi"/>
                <w:sz w:val="18"/>
                <w:szCs w:val="18"/>
                <w:lang w:val="es-BO"/>
              </w:rPr>
              <w:t xml:space="preserve"> </w:t>
            </w:r>
            <w:proofErr w:type="spellStart"/>
            <w:r w:rsidRPr="00680E63">
              <w:rPr>
                <w:rFonts w:cstheme="majorHAnsi"/>
                <w:sz w:val="18"/>
                <w:szCs w:val="18"/>
                <w:lang w:val="es-BO"/>
              </w:rPr>
              <w:t>sigure</w:t>
            </w:r>
            <w:proofErr w:type="spellEnd"/>
            <w:r w:rsidRPr="00680E63">
              <w:rPr>
                <w:rFonts w:cstheme="majorHAnsi"/>
                <w:sz w:val="18"/>
                <w:szCs w:val="18"/>
                <w:lang w:val="es-BO"/>
              </w:rPr>
              <w:t xml:space="preserve">, </w:t>
            </w:r>
            <w:proofErr w:type="spellStart"/>
            <w:r w:rsidRPr="00680E63">
              <w:rPr>
                <w:rFonts w:cstheme="majorHAnsi"/>
                <w:sz w:val="18"/>
                <w:szCs w:val="18"/>
                <w:lang w:val="es-BO"/>
              </w:rPr>
              <w:t>semnalizarea</w:t>
            </w:r>
            <w:proofErr w:type="spellEnd"/>
            <w:r w:rsidRPr="00680E63">
              <w:rPr>
                <w:rFonts w:cstheme="majorHAnsi"/>
                <w:sz w:val="18"/>
                <w:szCs w:val="18"/>
                <w:lang w:val="es-BO"/>
              </w:rPr>
              <w:t>/</w:t>
            </w:r>
            <w:proofErr w:type="spellStart"/>
            <w:r w:rsidRPr="00680E63">
              <w:rPr>
                <w:rFonts w:cstheme="majorHAnsi"/>
                <w:sz w:val="18"/>
                <w:szCs w:val="18"/>
                <w:lang w:val="es-BO"/>
              </w:rPr>
              <w:t>identificarea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rutelor</w:t>
            </w:r>
            <w:proofErr w:type="spellEnd"/>
            <w:r w:rsidRPr="00680E63">
              <w:rPr>
                <w:rFonts w:cstheme="majorHAnsi"/>
                <w:sz w:val="18"/>
                <w:szCs w:val="18"/>
                <w:lang w:val="es-BO"/>
              </w:rPr>
              <w:t xml:space="preserve"> alternative de </w:t>
            </w:r>
            <w:proofErr w:type="spellStart"/>
            <w:r w:rsidRPr="00680E63">
              <w:rPr>
                <w:rFonts w:cstheme="majorHAnsi"/>
                <w:sz w:val="18"/>
                <w:szCs w:val="18"/>
                <w:lang w:val="es-BO"/>
              </w:rPr>
              <w:t>acces</w:t>
            </w:r>
            <w:proofErr w:type="spellEnd"/>
            <w:r w:rsidRPr="00680E63">
              <w:rPr>
                <w:rFonts w:cstheme="majorHAnsi"/>
                <w:sz w:val="18"/>
                <w:szCs w:val="18"/>
                <w:lang w:val="es-BO"/>
              </w:rPr>
              <w:t xml:space="preserve">, </w:t>
            </w:r>
            <w:proofErr w:type="spellStart"/>
            <w:r w:rsidRPr="00680E63">
              <w:rPr>
                <w:rFonts w:cstheme="majorHAnsi"/>
                <w:sz w:val="18"/>
                <w:szCs w:val="18"/>
                <w:lang w:val="es-BO"/>
              </w:rPr>
              <w:t>etc</w:t>
            </w:r>
            <w:proofErr w:type="spellEnd"/>
          </w:p>
        </w:tc>
        <w:tc>
          <w:tcPr>
            <w:tcW w:w="0" w:type="auto"/>
            <w:tcBorders>
              <w:top w:val="single" w:sz="4" w:space="0" w:color="auto"/>
              <w:bottom w:val="single" w:sz="4" w:space="0" w:color="auto"/>
            </w:tcBorders>
            <w:shd w:val="clear" w:color="auto" w:fill="FC8474"/>
          </w:tcPr>
          <w:p w14:paraId="023E1C5B"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23D28708"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A.N.A.R., I.N.H.G.A., </w:t>
            </w:r>
            <w:r w:rsidRPr="00680E63">
              <w:rPr>
                <w:rFonts w:cstheme="majorHAnsi"/>
                <w:sz w:val="18"/>
                <w:szCs w:val="18"/>
                <w:lang w:val="ro-RO" w:eastAsia="ro-RO"/>
              </w:rPr>
              <w:t xml:space="preserve">M.A.I. (I.G.S.U.), C.J.S.U., </w:t>
            </w:r>
            <w:r w:rsidRPr="00680E63">
              <w:rPr>
                <w:rFonts w:cstheme="majorHAnsi"/>
                <w:bCs/>
                <w:sz w:val="18"/>
                <w:szCs w:val="18"/>
                <w:lang w:val="ro-RO" w:eastAsia="ro-RO"/>
              </w:rPr>
              <w:t>C.L.S.U</w:t>
            </w:r>
            <w:r w:rsidRPr="00680E63">
              <w:rPr>
                <w:rFonts w:cstheme="majorHAnsi"/>
                <w:sz w:val="18"/>
                <w:szCs w:val="18"/>
                <w:lang w:val="ro-RO" w:eastAsia="ro-RO"/>
              </w:rPr>
              <w:t>., A.N.M.</w:t>
            </w:r>
          </w:p>
        </w:tc>
        <w:tc>
          <w:tcPr>
            <w:tcW w:w="0" w:type="auto"/>
            <w:tcBorders>
              <w:top w:val="single" w:sz="4" w:space="0" w:color="auto"/>
              <w:bottom w:val="single" w:sz="4" w:space="0" w:color="auto"/>
            </w:tcBorders>
            <w:shd w:val="clear" w:color="auto" w:fill="FC8474"/>
          </w:tcPr>
          <w:p w14:paraId="5E930BAF"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A3417E2" w14:textId="77777777" w:rsidR="00324C84" w:rsidRPr="00680E63" w:rsidRDefault="00324C84" w:rsidP="002B452F">
            <w:pPr>
              <w:spacing w:before="0" w:after="0" w:line="240" w:lineRule="auto"/>
              <w:jc w:val="center"/>
              <w:rPr>
                <w:rFonts w:cstheme="majorHAnsi"/>
                <w:bCs/>
                <w:sz w:val="18"/>
                <w:szCs w:val="18"/>
              </w:rPr>
            </w:pPr>
            <w:r w:rsidRPr="00680E63">
              <w:rPr>
                <w:rFonts w:cstheme="majorHAnsi"/>
                <w:bCs/>
                <w:sz w:val="18"/>
                <w:szCs w:val="18"/>
              </w:rPr>
              <w:t>A.P.S.F.R. (</w:t>
            </w:r>
            <w:proofErr w:type="spellStart"/>
            <w:r w:rsidRPr="00680E63">
              <w:rPr>
                <w:rFonts w:cstheme="majorHAnsi"/>
                <w:bCs/>
                <w:sz w:val="18"/>
                <w:szCs w:val="18"/>
              </w:rPr>
              <w:t>localitate</w:t>
            </w:r>
            <w:proofErr w:type="spellEnd"/>
            <w:r w:rsidRPr="00680E63">
              <w:rPr>
                <w:rFonts w:cstheme="majorHAnsi"/>
                <w:bCs/>
                <w:sz w:val="18"/>
                <w:szCs w:val="18"/>
              </w:rPr>
              <w:t>)</w:t>
            </w:r>
          </w:p>
        </w:tc>
      </w:tr>
      <w:tr w:rsidR="00324C84" w:rsidRPr="00680E63" w14:paraId="22AEAF22" w14:textId="77777777" w:rsidTr="00324C84">
        <w:trPr>
          <w:cantSplit/>
          <w:trHeight w:val="70"/>
          <w:jc w:val="center"/>
        </w:trPr>
        <w:tc>
          <w:tcPr>
            <w:tcW w:w="0" w:type="auto"/>
            <w:vMerge/>
          </w:tcPr>
          <w:p w14:paraId="4B79761E" w14:textId="77777777" w:rsidR="00324C84" w:rsidRPr="00680E63" w:rsidRDefault="00324C84" w:rsidP="002B452F">
            <w:pPr>
              <w:shd w:val="clear" w:color="auto" w:fill="99FF99"/>
              <w:spacing w:before="0" w:after="0" w:line="240" w:lineRule="auto"/>
              <w:rPr>
                <w:rFonts w:cstheme="majorHAnsi"/>
                <w:bCs/>
                <w:sz w:val="18"/>
                <w:szCs w:val="18"/>
              </w:rPr>
            </w:pPr>
          </w:p>
        </w:tc>
        <w:tc>
          <w:tcPr>
            <w:tcW w:w="0" w:type="auto"/>
            <w:tcBorders>
              <w:top w:val="single" w:sz="4" w:space="0" w:color="auto"/>
              <w:bottom w:val="single" w:sz="4" w:space="0" w:color="auto"/>
            </w:tcBorders>
            <w:shd w:val="clear" w:color="auto" w:fill="FC8474"/>
          </w:tcPr>
          <w:p w14:paraId="0DB5467A"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M42</w:t>
            </w:r>
          </w:p>
        </w:tc>
        <w:tc>
          <w:tcPr>
            <w:tcW w:w="1024" w:type="dxa"/>
            <w:tcBorders>
              <w:top w:val="single" w:sz="4" w:space="0" w:color="auto"/>
              <w:bottom w:val="single" w:sz="4" w:space="0" w:color="auto"/>
            </w:tcBorders>
            <w:shd w:val="clear" w:color="auto" w:fill="FC8474"/>
          </w:tcPr>
          <w:p w14:paraId="7E5D672C"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M42-RO49</w:t>
            </w:r>
          </w:p>
        </w:tc>
        <w:tc>
          <w:tcPr>
            <w:tcW w:w="7821" w:type="dxa"/>
            <w:tcBorders>
              <w:top w:val="single" w:sz="4" w:space="0" w:color="auto"/>
              <w:bottom w:val="single" w:sz="4" w:space="0" w:color="auto"/>
            </w:tcBorders>
            <w:shd w:val="clear" w:color="auto" w:fill="FC8474"/>
          </w:tcPr>
          <w:p w14:paraId="604BED4E"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 xml:space="preserve">Exerciţii de simulare anuale cu participarea tuturor instituţiilor judeţene cu atribuţii în managementul riscului la inundaţii, </w:t>
            </w:r>
            <w:r w:rsidRPr="00680E63">
              <w:rPr>
                <w:rFonts w:cstheme="majorHAnsi"/>
                <w:sz w:val="18"/>
                <w:szCs w:val="18"/>
                <w:lang w:val="ro-RO" w:eastAsia="ro-RO"/>
              </w:rPr>
              <w:t>Îmbunătăţirea modului de acţiune şi conlucrare a autorităţilor implicate în managementul situaţiilor de urgenţă</w:t>
            </w:r>
          </w:p>
        </w:tc>
        <w:tc>
          <w:tcPr>
            <w:tcW w:w="0" w:type="auto"/>
            <w:tcBorders>
              <w:top w:val="single" w:sz="4" w:space="0" w:color="auto"/>
              <w:bottom w:val="single" w:sz="4" w:space="0" w:color="auto"/>
            </w:tcBorders>
            <w:shd w:val="clear" w:color="auto" w:fill="FC8474"/>
          </w:tcPr>
          <w:p w14:paraId="5BDBBFF2"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85F955C"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C.J.S.U., C.L.S.U., A.N.M.</w:t>
            </w:r>
          </w:p>
        </w:tc>
        <w:tc>
          <w:tcPr>
            <w:tcW w:w="0" w:type="auto"/>
            <w:tcBorders>
              <w:top w:val="single" w:sz="4" w:space="0" w:color="auto"/>
              <w:bottom w:val="single" w:sz="4" w:space="0" w:color="auto"/>
            </w:tcBorders>
            <w:shd w:val="clear" w:color="auto" w:fill="FC8474"/>
          </w:tcPr>
          <w:p w14:paraId="25F1BA39"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4581E157"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324C84" w:rsidRPr="00680E63" w14:paraId="51FFCC7E" w14:textId="77777777" w:rsidTr="002B452F">
        <w:trPr>
          <w:cantSplit/>
          <w:jc w:val="center"/>
        </w:trPr>
        <w:tc>
          <w:tcPr>
            <w:tcW w:w="0" w:type="auto"/>
            <w:vMerge w:val="restart"/>
            <w:tcBorders>
              <w:top w:val="single" w:sz="4" w:space="0" w:color="auto"/>
            </w:tcBorders>
            <w:shd w:val="clear" w:color="auto" w:fill="FC8474"/>
          </w:tcPr>
          <w:p w14:paraId="22816DBD" w14:textId="77777777" w:rsidR="00324C84" w:rsidRPr="00680E63" w:rsidRDefault="00324C84" w:rsidP="002B452F">
            <w:pPr>
              <w:spacing w:before="0" w:after="0" w:line="240" w:lineRule="auto"/>
              <w:rPr>
                <w:rFonts w:cstheme="majorHAnsi"/>
                <w:b/>
                <w:i/>
                <w:sz w:val="18"/>
                <w:szCs w:val="18"/>
              </w:rPr>
            </w:pPr>
            <w:proofErr w:type="spellStart"/>
            <w:r w:rsidRPr="00680E63">
              <w:rPr>
                <w:rFonts w:cstheme="majorHAnsi"/>
                <w:i/>
                <w:sz w:val="18"/>
                <w:szCs w:val="18"/>
              </w:rPr>
              <w:t>Măsuri</w:t>
            </w:r>
            <w:proofErr w:type="spellEnd"/>
            <w:r w:rsidRPr="00680E63">
              <w:rPr>
                <w:rFonts w:cstheme="majorHAnsi"/>
                <w:i/>
                <w:sz w:val="18"/>
                <w:szCs w:val="18"/>
              </w:rPr>
              <w:t xml:space="preserve"> de </w:t>
            </w:r>
            <w:proofErr w:type="spellStart"/>
            <w:r w:rsidRPr="00680E63">
              <w:rPr>
                <w:rFonts w:cstheme="majorHAnsi"/>
                <w:i/>
                <w:sz w:val="18"/>
                <w:szCs w:val="18"/>
              </w:rPr>
              <w:t>îmbunătățire</w:t>
            </w:r>
            <w:proofErr w:type="spellEnd"/>
            <w:r w:rsidRPr="00680E63">
              <w:rPr>
                <w:rFonts w:cstheme="majorHAnsi"/>
                <w:i/>
                <w:sz w:val="18"/>
                <w:szCs w:val="18"/>
              </w:rPr>
              <w:t xml:space="preserve"> a </w:t>
            </w:r>
            <w:proofErr w:type="spellStart"/>
            <w:r w:rsidRPr="00680E63">
              <w:rPr>
                <w:rFonts w:cstheme="majorHAnsi"/>
                <w:i/>
                <w:sz w:val="18"/>
                <w:szCs w:val="18"/>
              </w:rPr>
              <w:t>gradului</w:t>
            </w:r>
            <w:proofErr w:type="spellEnd"/>
            <w:r w:rsidRPr="00680E63">
              <w:rPr>
                <w:rFonts w:cstheme="majorHAnsi"/>
                <w:i/>
                <w:sz w:val="18"/>
                <w:szCs w:val="18"/>
              </w:rPr>
              <w:t xml:space="preserve"> de </w:t>
            </w:r>
            <w:proofErr w:type="spellStart"/>
            <w:r w:rsidRPr="00680E63">
              <w:rPr>
                <w:rFonts w:cstheme="majorHAnsi"/>
                <w:i/>
                <w:sz w:val="18"/>
                <w:szCs w:val="18"/>
              </w:rPr>
              <w:t>conștientizare</w:t>
            </w:r>
            <w:proofErr w:type="spellEnd"/>
            <w:r w:rsidRPr="00680E63">
              <w:rPr>
                <w:rFonts w:cstheme="majorHAnsi"/>
                <w:i/>
                <w:sz w:val="18"/>
                <w:szCs w:val="18"/>
              </w:rPr>
              <w:t xml:space="preserve"> a </w:t>
            </w:r>
            <w:proofErr w:type="spellStart"/>
            <w:r w:rsidRPr="00680E63">
              <w:rPr>
                <w:rFonts w:cstheme="majorHAnsi"/>
                <w:i/>
                <w:sz w:val="18"/>
                <w:szCs w:val="18"/>
              </w:rPr>
              <w:t>publicului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ceea</w:t>
            </w:r>
            <w:proofErr w:type="spellEnd"/>
            <w:r w:rsidRPr="00680E63">
              <w:rPr>
                <w:rFonts w:cstheme="majorHAnsi"/>
                <w:sz w:val="18"/>
                <w:szCs w:val="18"/>
              </w:rPr>
              <w:t xml:space="preserve"> </w:t>
            </w:r>
            <w:proofErr w:type="spellStart"/>
            <w:r w:rsidRPr="00680E63">
              <w:rPr>
                <w:rFonts w:cstheme="majorHAnsi"/>
                <w:sz w:val="18"/>
                <w:szCs w:val="18"/>
              </w:rPr>
              <w:t>ce</w:t>
            </w:r>
            <w:proofErr w:type="spellEnd"/>
            <w:r w:rsidRPr="00680E63">
              <w:rPr>
                <w:rFonts w:cstheme="majorHAnsi"/>
                <w:sz w:val="18"/>
                <w:szCs w:val="18"/>
              </w:rPr>
              <w:t xml:space="preserve"> </w:t>
            </w:r>
            <w:proofErr w:type="spellStart"/>
            <w:r w:rsidRPr="00680E63">
              <w:rPr>
                <w:rFonts w:cstheme="majorHAnsi"/>
                <w:sz w:val="18"/>
                <w:szCs w:val="18"/>
              </w:rPr>
              <w:t>privește</w:t>
            </w:r>
            <w:proofErr w:type="spellEnd"/>
            <w:r w:rsidRPr="00680E63">
              <w:rPr>
                <w:rFonts w:cstheme="majorHAnsi"/>
                <w:sz w:val="18"/>
                <w:szCs w:val="18"/>
              </w:rPr>
              <w:t xml:space="preserve"> </w:t>
            </w:r>
            <w:proofErr w:type="spellStart"/>
            <w:r w:rsidRPr="00680E63">
              <w:rPr>
                <w:rFonts w:cstheme="majorHAnsi"/>
                <w:sz w:val="18"/>
                <w:szCs w:val="18"/>
              </w:rPr>
              <w:t>gradul</w:t>
            </w:r>
            <w:proofErr w:type="spellEnd"/>
            <w:r w:rsidRPr="00680E63">
              <w:rPr>
                <w:rFonts w:cstheme="majorHAnsi"/>
                <w:sz w:val="18"/>
                <w:szCs w:val="18"/>
              </w:rPr>
              <w:t xml:space="preserve"> de </w:t>
            </w:r>
            <w:proofErr w:type="spellStart"/>
            <w:r w:rsidRPr="00680E63">
              <w:rPr>
                <w:rFonts w:cstheme="majorHAnsi"/>
                <w:sz w:val="18"/>
                <w:szCs w:val="18"/>
              </w:rPr>
              <w:t>pregătire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inundațiilor</w:t>
            </w:r>
            <w:proofErr w:type="spellEnd"/>
            <w:r w:rsidRPr="00680E63">
              <w:rPr>
                <w:rFonts w:cstheme="majorHAnsi"/>
                <w:sz w:val="18"/>
                <w:szCs w:val="18"/>
              </w:rPr>
              <w:t xml:space="preserve">, de </w:t>
            </w:r>
            <w:proofErr w:type="spellStart"/>
            <w:r w:rsidRPr="00680E63">
              <w:rPr>
                <w:rFonts w:cstheme="majorHAnsi"/>
                <w:sz w:val="18"/>
                <w:szCs w:val="18"/>
              </w:rPr>
              <w:t>creștere</w:t>
            </w:r>
            <w:proofErr w:type="spellEnd"/>
            <w:r w:rsidRPr="00680E63">
              <w:rPr>
                <w:rFonts w:cstheme="majorHAnsi"/>
                <w:sz w:val="18"/>
                <w:szCs w:val="18"/>
              </w:rPr>
              <w:t xml:space="preserve"> a </w:t>
            </w:r>
            <w:proofErr w:type="spellStart"/>
            <w:r w:rsidRPr="00680E63">
              <w:rPr>
                <w:rFonts w:cstheme="majorHAnsi"/>
                <w:sz w:val="18"/>
                <w:szCs w:val="18"/>
              </w:rPr>
              <w:t>percepției</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riscurile</w:t>
            </w:r>
            <w:proofErr w:type="spellEnd"/>
            <w:r w:rsidRPr="00680E63">
              <w:rPr>
                <w:rFonts w:cstheme="majorHAnsi"/>
                <w:sz w:val="18"/>
                <w:szCs w:val="18"/>
              </w:rPr>
              <w:t xml:space="preserve"> de </w:t>
            </w:r>
            <w:proofErr w:type="spellStart"/>
            <w:r w:rsidRPr="00680E63">
              <w:rPr>
                <w:rFonts w:cstheme="majorHAnsi"/>
                <w:sz w:val="18"/>
                <w:szCs w:val="18"/>
              </w:rPr>
              <w:t>inundații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a </w:t>
            </w:r>
            <w:proofErr w:type="spellStart"/>
            <w:r w:rsidRPr="00680E63">
              <w:rPr>
                <w:rFonts w:cstheme="majorHAnsi"/>
                <w:sz w:val="18"/>
                <w:szCs w:val="18"/>
              </w:rPr>
              <w:t>strategiilor</w:t>
            </w:r>
            <w:proofErr w:type="spellEnd"/>
            <w:r w:rsidRPr="00680E63">
              <w:rPr>
                <w:rFonts w:cstheme="majorHAnsi"/>
                <w:sz w:val="18"/>
                <w:szCs w:val="18"/>
              </w:rPr>
              <w:t xml:space="preserve"> de </w:t>
            </w:r>
            <w:proofErr w:type="spellStart"/>
            <w:r w:rsidRPr="00680E63">
              <w:rPr>
                <w:rFonts w:cstheme="majorHAnsi"/>
                <w:sz w:val="18"/>
                <w:szCs w:val="18"/>
              </w:rPr>
              <w:t>autoprotecție</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rândul</w:t>
            </w:r>
            <w:proofErr w:type="spellEnd"/>
            <w:r w:rsidRPr="00680E63">
              <w:rPr>
                <w:rFonts w:cstheme="majorHAnsi"/>
                <w:sz w:val="18"/>
                <w:szCs w:val="18"/>
              </w:rPr>
              <w:t xml:space="preserve"> </w:t>
            </w:r>
            <w:proofErr w:type="spellStart"/>
            <w:r w:rsidRPr="00680E63">
              <w:rPr>
                <w:rFonts w:cstheme="majorHAnsi"/>
                <w:sz w:val="18"/>
                <w:szCs w:val="18"/>
              </w:rPr>
              <w:t>populației</w:t>
            </w:r>
            <w:proofErr w:type="spellEnd"/>
            <w:r w:rsidRPr="00680E63">
              <w:rPr>
                <w:rFonts w:cstheme="majorHAnsi"/>
                <w:sz w:val="18"/>
                <w:szCs w:val="18"/>
              </w:rPr>
              <w:t xml:space="preserve">, al </w:t>
            </w:r>
            <w:proofErr w:type="spellStart"/>
            <w:r w:rsidRPr="00680E63">
              <w:rPr>
                <w:rFonts w:cstheme="majorHAnsi"/>
                <w:sz w:val="18"/>
                <w:szCs w:val="18"/>
              </w:rPr>
              <w:t>agenților</w:t>
            </w:r>
            <w:proofErr w:type="spellEnd"/>
            <w:r w:rsidRPr="00680E63">
              <w:rPr>
                <w:rFonts w:cstheme="majorHAnsi"/>
                <w:sz w:val="18"/>
                <w:szCs w:val="18"/>
              </w:rPr>
              <w:t xml:space="preserve"> </w:t>
            </w:r>
            <w:proofErr w:type="spellStart"/>
            <w:r w:rsidRPr="00680E63">
              <w:rPr>
                <w:rFonts w:cstheme="majorHAnsi"/>
                <w:sz w:val="18"/>
                <w:szCs w:val="18"/>
              </w:rPr>
              <w:t>sociali</w:t>
            </w:r>
            <w:proofErr w:type="spellEnd"/>
            <w:r w:rsidRPr="00680E63">
              <w:rPr>
                <w:rFonts w:cstheme="majorHAnsi"/>
                <w:sz w:val="18"/>
                <w:szCs w:val="18"/>
              </w:rPr>
              <w:t xml:space="preserve"> </w:t>
            </w:r>
            <w:proofErr w:type="spellStart"/>
            <w:r w:rsidRPr="00680E63">
              <w:rPr>
                <w:rFonts w:cstheme="majorHAnsi"/>
                <w:sz w:val="18"/>
                <w:szCs w:val="18"/>
              </w:rPr>
              <w:t>și</w:t>
            </w:r>
            <w:proofErr w:type="spellEnd"/>
            <w:r w:rsidRPr="00680E63">
              <w:rPr>
                <w:rFonts w:cstheme="majorHAnsi"/>
                <w:sz w:val="18"/>
                <w:szCs w:val="18"/>
              </w:rPr>
              <w:t xml:space="preserve"> economici</w:t>
            </w:r>
          </w:p>
        </w:tc>
        <w:tc>
          <w:tcPr>
            <w:tcW w:w="0" w:type="auto"/>
            <w:tcBorders>
              <w:top w:val="single" w:sz="4" w:space="0" w:color="auto"/>
              <w:bottom w:val="single" w:sz="4" w:space="0" w:color="auto"/>
            </w:tcBorders>
            <w:shd w:val="clear" w:color="auto" w:fill="FC8474"/>
          </w:tcPr>
          <w:p w14:paraId="5A5BC2F3"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0D52D593"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M43-RO50</w:t>
            </w:r>
          </w:p>
        </w:tc>
        <w:tc>
          <w:tcPr>
            <w:tcW w:w="7821" w:type="dxa"/>
            <w:tcBorders>
              <w:top w:val="single" w:sz="4" w:space="0" w:color="auto"/>
              <w:bottom w:val="single" w:sz="4" w:space="0" w:color="auto"/>
            </w:tcBorders>
            <w:shd w:val="clear" w:color="auto" w:fill="FC8474"/>
          </w:tcPr>
          <w:p w14:paraId="3DD80E17"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Activităƫi de informare a publicului privind conştientizarea riscului la inundaƫii adaptate specific nevoilor comunităƫilor respective (inclusiv sănătate şi igiena la nivel local), cu privier la măsurile preventive şi operative ce trebuie luate într-o situaƫie de urgenƫă; realizare, publicare şi diseminare broşuri, pliante flyere, precum şi campanii şi comunicare în media</w:t>
            </w:r>
          </w:p>
        </w:tc>
        <w:tc>
          <w:tcPr>
            <w:tcW w:w="0" w:type="auto"/>
            <w:tcBorders>
              <w:top w:val="single" w:sz="4" w:space="0" w:color="auto"/>
              <w:bottom w:val="single" w:sz="4" w:space="0" w:color="auto"/>
            </w:tcBorders>
            <w:shd w:val="clear" w:color="auto" w:fill="FC8474"/>
          </w:tcPr>
          <w:p w14:paraId="24A17035"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605A71A6"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 xml:space="preserve">M.M.A.P., M.A.I. (I.G.S.U.), </w:t>
            </w:r>
            <w:r w:rsidRPr="00680E63">
              <w:rPr>
                <w:rFonts w:cstheme="majorHAnsi"/>
                <w:bCs/>
                <w:sz w:val="18"/>
                <w:szCs w:val="18"/>
                <w:lang w:val="ro-RO"/>
              </w:rPr>
              <w:t>M.L.P.D.A</w:t>
            </w:r>
            <w:r w:rsidRPr="00680E63">
              <w:rPr>
                <w:rFonts w:cstheme="majorHAnsi"/>
                <w:bCs/>
                <w:sz w:val="18"/>
                <w:szCs w:val="18"/>
                <w:lang w:val="ro-RO" w:eastAsia="ro-RO"/>
              </w:rPr>
              <w:t>, A.N.A.R., M.A.D.R., M.S.</w:t>
            </w:r>
          </w:p>
        </w:tc>
        <w:tc>
          <w:tcPr>
            <w:tcW w:w="0" w:type="auto"/>
            <w:tcBorders>
              <w:top w:val="single" w:sz="4" w:space="0" w:color="auto"/>
              <w:bottom w:val="single" w:sz="4" w:space="0" w:color="auto"/>
            </w:tcBorders>
            <w:shd w:val="clear" w:color="auto" w:fill="FC8474"/>
          </w:tcPr>
          <w:p w14:paraId="08C6E9B0"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324C84" w:rsidRPr="00680E63" w14:paraId="6DA25FD7" w14:textId="77777777" w:rsidTr="002B452F">
        <w:trPr>
          <w:cantSplit/>
          <w:jc w:val="center"/>
        </w:trPr>
        <w:tc>
          <w:tcPr>
            <w:tcW w:w="0" w:type="auto"/>
            <w:vMerge/>
          </w:tcPr>
          <w:p w14:paraId="5D54E985" w14:textId="77777777" w:rsidR="00324C84" w:rsidRPr="00680E63" w:rsidRDefault="00324C84" w:rsidP="002B452F">
            <w:pPr>
              <w:shd w:val="clear" w:color="auto" w:fill="99FF99"/>
              <w:spacing w:before="0" w:after="0" w:line="240" w:lineRule="auto"/>
              <w:rPr>
                <w:rFonts w:cstheme="majorHAnsi"/>
                <w:b/>
                <w:i/>
                <w:iCs/>
                <w:sz w:val="18"/>
                <w:szCs w:val="18"/>
                <w:lang w:val="ro-RO"/>
              </w:rPr>
            </w:pPr>
          </w:p>
        </w:tc>
        <w:tc>
          <w:tcPr>
            <w:tcW w:w="0" w:type="auto"/>
            <w:tcBorders>
              <w:top w:val="single" w:sz="4" w:space="0" w:color="auto"/>
              <w:bottom w:val="single" w:sz="4" w:space="0" w:color="auto"/>
            </w:tcBorders>
            <w:shd w:val="clear" w:color="auto" w:fill="FC8474"/>
          </w:tcPr>
          <w:p w14:paraId="1D8F74C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23809C04"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rPr>
              <w:t>M43-RO51</w:t>
            </w:r>
          </w:p>
        </w:tc>
        <w:tc>
          <w:tcPr>
            <w:tcW w:w="7821" w:type="dxa"/>
            <w:tcBorders>
              <w:top w:val="single" w:sz="4" w:space="0" w:color="auto"/>
              <w:bottom w:val="single" w:sz="4" w:space="0" w:color="auto"/>
            </w:tcBorders>
            <w:shd w:val="clear" w:color="auto" w:fill="FC8474"/>
          </w:tcPr>
          <w:p w14:paraId="17EDFA21" w14:textId="77777777" w:rsidR="00324C84" w:rsidRPr="00680E63" w:rsidRDefault="00324C84" w:rsidP="002B452F">
            <w:pPr>
              <w:spacing w:before="0" w:after="0" w:line="240" w:lineRule="auto"/>
              <w:rPr>
                <w:rFonts w:cstheme="majorHAnsi"/>
                <w:sz w:val="18"/>
                <w:szCs w:val="18"/>
                <w:lang w:val="fr-FR"/>
              </w:rPr>
            </w:pPr>
            <w:proofErr w:type="spellStart"/>
            <w:r w:rsidRPr="00680E63">
              <w:rPr>
                <w:rFonts w:cstheme="majorHAnsi"/>
                <w:sz w:val="18"/>
                <w:szCs w:val="18"/>
                <w:lang w:val="fr-FR"/>
              </w:rPr>
              <w:t>Exerciții</w:t>
            </w:r>
            <w:proofErr w:type="spellEnd"/>
            <w:r w:rsidRPr="00680E63">
              <w:rPr>
                <w:rFonts w:cstheme="majorHAnsi"/>
                <w:sz w:val="18"/>
                <w:szCs w:val="18"/>
                <w:lang w:val="fr-FR"/>
              </w:rPr>
              <w:t xml:space="preserve"> de </w:t>
            </w:r>
            <w:proofErr w:type="spellStart"/>
            <w:r w:rsidRPr="00680E63">
              <w:rPr>
                <w:rFonts w:cstheme="majorHAnsi"/>
                <w:sz w:val="18"/>
                <w:szCs w:val="18"/>
                <w:lang w:val="fr-FR"/>
              </w:rPr>
              <w:t>evacuare</w:t>
            </w:r>
            <w:proofErr w:type="spellEnd"/>
          </w:p>
        </w:tc>
        <w:tc>
          <w:tcPr>
            <w:tcW w:w="0" w:type="auto"/>
            <w:tcBorders>
              <w:top w:val="single" w:sz="4" w:space="0" w:color="auto"/>
              <w:bottom w:val="single" w:sz="4" w:space="0" w:color="auto"/>
            </w:tcBorders>
            <w:shd w:val="clear" w:color="auto" w:fill="FC8474"/>
          </w:tcPr>
          <w:p w14:paraId="1FA19211"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46D53FF"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eastAsia="ro-RO"/>
              </w:rPr>
              <w:t>M.M.A.P., A.N.A.R., M.A.I. (I.G.S.U.), C.J.S.U., C.L.S.U., M.S., C.J., Autorități ale administraţiei publice locale</w:t>
            </w:r>
          </w:p>
        </w:tc>
        <w:tc>
          <w:tcPr>
            <w:tcW w:w="0" w:type="auto"/>
            <w:tcBorders>
              <w:top w:val="single" w:sz="4" w:space="0" w:color="auto"/>
              <w:bottom w:val="single" w:sz="4" w:space="0" w:color="auto"/>
            </w:tcBorders>
            <w:shd w:val="clear" w:color="auto" w:fill="FC8474"/>
          </w:tcPr>
          <w:p w14:paraId="413C0B7E"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3791C0E8"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324C84" w:rsidRPr="00680E63" w14:paraId="19F6076F" w14:textId="77777777" w:rsidTr="002B452F">
        <w:trPr>
          <w:cantSplit/>
          <w:jc w:val="center"/>
        </w:trPr>
        <w:tc>
          <w:tcPr>
            <w:tcW w:w="0" w:type="auto"/>
            <w:vMerge/>
          </w:tcPr>
          <w:p w14:paraId="0943B9F6" w14:textId="77777777" w:rsidR="00324C84" w:rsidRPr="00680E63" w:rsidRDefault="00324C84" w:rsidP="002B452F">
            <w:pPr>
              <w:shd w:val="clear" w:color="auto" w:fill="99FF99"/>
              <w:spacing w:before="0" w:after="0" w:line="240" w:lineRule="auto"/>
              <w:rPr>
                <w:rFonts w:cstheme="majorHAnsi"/>
                <w:b/>
                <w:i/>
                <w:iCs/>
                <w:sz w:val="18"/>
                <w:szCs w:val="18"/>
              </w:rPr>
            </w:pPr>
          </w:p>
        </w:tc>
        <w:tc>
          <w:tcPr>
            <w:tcW w:w="0" w:type="auto"/>
            <w:tcBorders>
              <w:top w:val="single" w:sz="4" w:space="0" w:color="auto"/>
              <w:bottom w:val="single" w:sz="4" w:space="0" w:color="auto"/>
            </w:tcBorders>
            <w:shd w:val="clear" w:color="auto" w:fill="FC8474"/>
          </w:tcPr>
          <w:p w14:paraId="0641D9C7"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274C5EB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M43-RO52</w:t>
            </w:r>
          </w:p>
        </w:tc>
        <w:tc>
          <w:tcPr>
            <w:tcW w:w="7821" w:type="dxa"/>
            <w:tcBorders>
              <w:top w:val="single" w:sz="4" w:space="0" w:color="auto"/>
              <w:bottom w:val="single" w:sz="4" w:space="0" w:color="auto"/>
            </w:tcBorders>
            <w:shd w:val="clear" w:color="auto" w:fill="FC8474"/>
          </w:tcPr>
          <w:p w14:paraId="37DB6263" w14:textId="77777777" w:rsidR="00324C84" w:rsidRPr="0004248E" w:rsidRDefault="00324C84" w:rsidP="002B452F">
            <w:pPr>
              <w:spacing w:before="0" w:after="0" w:line="240" w:lineRule="auto"/>
              <w:rPr>
                <w:rFonts w:cstheme="majorHAnsi"/>
                <w:sz w:val="18"/>
                <w:szCs w:val="18"/>
                <w:lang w:val="pt-BR"/>
              </w:rPr>
            </w:pPr>
            <w:r w:rsidRPr="0004248E">
              <w:rPr>
                <w:rFonts w:cstheme="majorHAnsi"/>
                <w:sz w:val="18"/>
                <w:szCs w:val="18"/>
                <w:lang w:val="pt-BR"/>
              </w:rPr>
              <w:t>Activități educaționale privind riscul de inundații</w:t>
            </w:r>
          </w:p>
        </w:tc>
        <w:tc>
          <w:tcPr>
            <w:tcW w:w="0" w:type="auto"/>
            <w:tcBorders>
              <w:top w:val="single" w:sz="4" w:space="0" w:color="auto"/>
              <w:bottom w:val="single" w:sz="4" w:space="0" w:color="auto"/>
            </w:tcBorders>
            <w:shd w:val="clear" w:color="auto" w:fill="FC8474"/>
          </w:tcPr>
          <w:p w14:paraId="765A2EC0"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7CC08431"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M.M.A.P., A.N.A.R., I.N.H.G.A., M.A.I. (I.G.S.U.), M.E.</w:t>
            </w:r>
          </w:p>
        </w:tc>
        <w:tc>
          <w:tcPr>
            <w:tcW w:w="0" w:type="auto"/>
            <w:tcBorders>
              <w:top w:val="single" w:sz="4" w:space="0" w:color="auto"/>
              <w:bottom w:val="single" w:sz="4" w:space="0" w:color="auto"/>
            </w:tcBorders>
            <w:shd w:val="clear" w:color="auto" w:fill="FC8474"/>
          </w:tcPr>
          <w:p w14:paraId="009C432A"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05C96360"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rPr>
              <w:t>Bazin</w:t>
            </w:r>
          </w:p>
        </w:tc>
      </w:tr>
      <w:tr w:rsidR="00324C84" w:rsidRPr="00680E63" w14:paraId="3065C4F3" w14:textId="77777777" w:rsidTr="002B452F">
        <w:trPr>
          <w:cantSplit/>
          <w:trHeight w:val="70"/>
          <w:jc w:val="center"/>
        </w:trPr>
        <w:tc>
          <w:tcPr>
            <w:tcW w:w="0" w:type="auto"/>
            <w:vMerge/>
          </w:tcPr>
          <w:p w14:paraId="0E87FD16" w14:textId="77777777" w:rsidR="00324C84" w:rsidRPr="00680E63" w:rsidRDefault="00324C84" w:rsidP="002B452F">
            <w:pPr>
              <w:spacing w:before="0" w:after="0" w:line="240" w:lineRule="auto"/>
              <w:rPr>
                <w:rFonts w:cstheme="majorHAnsi"/>
                <w:b/>
                <w:sz w:val="18"/>
                <w:szCs w:val="18"/>
              </w:rPr>
            </w:pPr>
          </w:p>
        </w:tc>
        <w:tc>
          <w:tcPr>
            <w:tcW w:w="0" w:type="auto"/>
            <w:tcBorders>
              <w:top w:val="single" w:sz="4" w:space="0" w:color="auto"/>
              <w:bottom w:val="single" w:sz="4" w:space="0" w:color="auto"/>
            </w:tcBorders>
            <w:shd w:val="clear" w:color="auto" w:fill="FC8474"/>
          </w:tcPr>
          <w:p w14:paraId="1204DB57"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M43</w:t>
            </w:r>
          </w:p>
        </w:tc>
        <w:tc>
          <w:tcPr>
            <w:tcW w:w="1024" w:type="dxa"/>
            <w:tcBorders>
              <w:top w:val="single" w:sz="4" w:space="0" w:color="auto"/>
              <w:bottom w:val="single" w:sz="4" w:space="0" w:color="auto"/>
            </w:tcBorders>
            <w:shd w:val="clear" w:color="auto" w:fill="FC8474"/>
          </w:tcPr>
          <w:p w14:paraId="5F5F53E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M43-RO53</w:t>
            </w:r>
          </w:p>
        </w:tc>
        <w:tc>
          <w:tcPr>
            <w:tcW w:w="7821" w:type="dxa"/>
            <w:tcBorders>
              <w:top w:val="single" w:sz="4" w:space="0" w:color="auto"/>
              <w:bottom w:val="single" w:sz="4" w:space="0" w:color="auto"/>
            </w:tcBorders>
            <w:shd w:val="clear" w:color="auto" w:fill="FC8474"/>
          </w:tcPr>
          <w:p w14:paraId="6723ADC0" w14:textId="77777777" w:rsidR="00324C84" w:rsidRPr="00680E63" w:rsidRDefault="00324C84" w:rsidP="002B452F">
            <w:pPr>
              <w:spacing w:before="0" w:after="0" w:line="240" w:lineRule="auto"/>
              <w:rPr>
                <w:rFonts w:cstheme="majorHAnsi"/>
                <w:b/>
                <w:bCs/>
                <w:sz w:val="18"/>
                <w:szCs w:val="18"/>
                <w:lang w:val="es-BO"/>
              </w:rPr>
            </w:pPr>
            <w:r w:rsidRPr="00680E63">
              <w:rPr>
                <w:rFonts w:cstheme="majorHAnsi"/>
                <w:sz w:val="18"/>
                <w:szCs w:val="18"/>
                <w:lang w:val="ro-RO" w:eastAsia="ro-RO"/>
              </w:rPr>
              <w:t>Încurajarea participării publicului pe subiecte legate de riscul de inundații</w:t>
            </w:r>
          </w:p>
        </w:tc>
        <w:tc>
          <w:tcPr>
            <w:tcW w:w="0" w:type="auto"/>
            <w:tcBorders>
              <w:top w:val="single" w:sz="4" w:space="0" w:color="auto"/>
              <w:bottom w:val="single" w:sz="4" w:space="0" w:color="auto"/>
            </w:tcBorders>
            <w:shd w:val="clear" w:color="auto" w:fill="FC8474"/>
          </w:tcPr>
          <w:p w14:paraId="5ECD9E6D"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1143A939"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M.M.A.P., M.A.I. (I.G.S.U.), M.L.P.D.A., A.N.A.R., M.A.D.R., M.S.</w:t>
            </w:r>
          </w:p>
        </w:tc>
        <w:tc>
          <w:tcPr>
            <w:tcW w:w="0" w:type="auto"/>
            <w:tcBorders>
              <w:top w:val="single" w:sz="4" w:space="0" w:color="auto"/>
              <w:bottom w:val="single" w:sz="4" w:space="0" w:color="auto"/>
            </w:tcBorders>
            <w:shd w:val="clear" w:color="auto" w:fill="FC8474"/>
          </w:tcPr>
          <w:p w14:paraId="6BBF9937" w14:textId="77777777" w:rsidR="00324C84" w:rsidRPr="00680E63" w:rsidRDefault="00324C84" w:rsidP="002B452F">
            <w:pPr>
              <w:spacing w:before="0" w:after="0" w:line="240" w:lineRule="auto"/>
              <w:jc w:val="center"/>
              <w:rPr>
                <w:rFonts w:cstheme="majorHAnsi"/>
                <w:sz w:val="18"/>
                <w:szCs w:val="18"/>
                <w:lang w:val="ro-RO"/>
              </w:rPr>
            </w:pPr>
            <w:r w:rsidRPr="00680E63">
              <w:rPr>
                <w:rFonts w:cstheme="majorHAnsi"/>
                <w:bCs/>
                <w:sz w:val="18"/>
                <w:szCs w:val="18"/>
                <w:lang w:val="ro-RO"/>
              </w:rPr>
              <w:t>Național / Bazin / A.P.S.F.R.</w:t>
            </w:r>
          </w:p>
        </w:tc>
      </w:tr>
      <w:tr w:rsidR="00324C84" w:rsidRPr="00680E63" w14:paraId="1AB85C52" w14:textId="77777777" w:rsidTr="00324C84">
        <w:trPr>
          <w:cantSplit/>
          <w:trHeight w:val="70"/>
          <w:jc w:val="center"/>
        </w:trPr>
        <w:tc>
          <w:tcPr>
            <w:tcW w:w="0" w:type="auto"/>
            <w:tcBorders>
              <w:top w:val="single" w:sz="4" w:space="0" w:color="auto"/>
              <w:bottom w:val="single" w:sz="4" w:space="0" w:color="auto"/>
            </w:tcBorders>
            <w:shd w:val="clear" w:color="auto" w:fill="FC8474"/>
          </w:tcPr>
          <w:p w14:paraId="4B415C64" w14:textId="77777777" w:rsidR="00324C84" w:rsidRPr="00680E63" w:rsidRDefault="00324C84" w:rsidP="002B452F">
            <w:pPr>
              <w:spacing w:before="0" w:after="0" w:line="240" w:lineRule="auto"/>
              <w:rPr>
                <w:rFonts w:cstheme="majorHAnsi"/>
                <w:sz w:val="18"/>
                <w:szCs w:val="18"/>
                <w:lang w:val="ro-RO"/>
              </w:rPr>
            </w:pPr>
            <w:r w:rsidRPr="00680E63">
              <w:rPr>
                <w:rFonts w:cstheme="majorHAnsi"/>
                <w:i/>
                <w:sz w:val="18"/>
                <w:szCs w:val="18"/>
                <w:lang w:val="ro-RO"/>
              </w:rPr>
              <w:lastRenderedPageBreak/>
              <w:t>Alte măsuri</w:t>
            </w:r>
            <w:r w:rsidRPr="00680E63">
              <w:rPr>
                <w:rFonts w:cstheme="majorHAnsi"/>
                <w:sz w:val="18"/>
                <w:szCs w:val="18"/>
                <w:lang w:val="ro-RO"/>
              </w:rPr>
              <w:t xml:space="preserve"> de instituire sau imbunatatire a pregătirii in vederea gestionarii evenimentelor de inundații, in vederea reducerii consecințelor negative- </w:t>
            </w:r>
            <w:r w:rsidRPr="00680E63">
              <w:rPr>
                <w:rFonts w:cstheme="majorHAnsi"/>
                <w:b/>
                <w:sz w:val="18"/>
                <w:szCs w:val="18"/>
                <w:lang w:val="ro-RO"/>
              </w:rPr>
              <w:t>pregătirea resurselor umane, materiale în situaţii de urgenţă și stimularea voluntariatului</w:t>
            </w:r>
          </w:p>
        </w:tc>
        <w:tc>
          <w:tcPr>
            <w:tcW w:w="0" w:type="auto"/>
            <w:tcBorders>
              <w:top w:val="single" w:sz="4" w:space="0" w:color="auto"/>
              <w:bottom w:val="single" w:sz="4" w:space="0" w:color="auto"/>
            </w:tcBorders>
            <w:shd w:val="clear" w:color="auto" w:fill="FC8474"/>
          </w:tcPr>
          <w:p w14:paraId="2582586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1486F6E3"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M44-RO54</w:t>
            </w:r>
          </w:p>
        </w:tc>
        <w:tc>
          <w:tcPr>
            <w:tcW w:w="7821" w:type="dxa"/>
            <w:tcBorders>
              <w:top w:val="single" w:sz="4" w:space="0" w:color="auto"/>
              <w:bottom w:val="single" w:sz="4" w:space="0" w:color="auto"/>
            </w:tcBorders>
            <w:shd w:val="clear" w:color="auto" w:fill="FC8474"/>
          </w:tcPr>
          <w:p w14:paraId="18BA192A"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ro-RO" w:eastAsia="ro-RO"/>
              </w:rPr>
              <w:t>Asigurarea</w:t>
            </w:r>
            <w:r w:rsidRPr="00680E63">
              <w:rPr>
                <w:rFonts w:cstheme="majorHAnsi"/>
                <w:sz w:val="18"/>
                <w:szCs w:val="18"/>
              </w:rPr>
              <w:t xml:space="preserve"> </w:t>
            </w:r>
            <w:proofErr w:type="spellStart"/>
            <w:r w:rsidRPr="00680E63">
              <w:rPr>
                <w:rFonts w:cstheme="majorHAnsi"/>
                <w:sz w:val="18"/>
                <w:szCs w:val="18"/>
              </w:rPr>
              <w:t>pregătirii</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umane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necesare</w:t>
            </w:r>
            <w:proofErr w:type="spellEnd"/>
            <w:r w:rsidRPr="00680E63">
              <w:rPr>
                <w:rFonts w:cstheme="majorHAnsi"/>
                <w:sz w:val="18"/>
                <w:szCs w:val="18"/>
              </w:rPr>
              <w:t xml:space="preserve"> </w:t>
            </w:r>
            <w:proofErr w:type="spellStart"/>
            <w:r w:rsidRPr="00680E63">
              <w:rPr>
                <w:rFonts w:cstheme="majorHAnsi"/>
                <w:sz w:val="18"/>
                <w:szCs w:val="18"/>
              </w:rPr>
              <w:t>gestionării</w:t>
            </w:r>
            <w:proofErr w:type="spellEnd"/>
            <w:r w:rsidRPr="00680E63">
              <w:rPr>
                <w:rFonts w:cstheme="majorHAnsi"/>
                <w:sz w:val="18"/>
                <w:szCs w:val="18"/>
              </w:rPr>
              <w:t xml:space="preserve"> </w:t>
            </w:r>
            <w:proofErr w:type="spellStart"/>
            <w:r w:rsidRPr="00680E63">
              <w:rPr>
                <w:rFonts w:cstheme="majorHAnsi"/>
                <w:sz w:val="18"/>
                <w:szCs w:val="18"/>
              </w:rPr>
              <w:t>în</w:t>
            </w:r>
            <w:proofErr w:type="spellEnd"/>
            <w:r w:rsidRPr="00680E63">
              <w:rPr>
                <w:rFonts w:cstheme="majorHAnsi"/>
                <w:sz w:val="18"/>
                <w:szCs w:val="18"/>
              </w:rPr>
              <w:t xml:space="preserve"> </w:t>
            </w:r>
            <w:proofErr w:type="spellStart"/>
            <w:r w:rsidRPr="00680E63">
              <w:rPr>
                <w:rFonts w:cstheme="majorHAnsi"/>
                <w:sz w:val="18"/>
                <w:szCs w:val="18"/>
              </w:rPr>
              <w:t>bune</w:t>
            </w:r>
            <w:proofErr w:type="spellEnd"/>
            <w:r w:rsidRPr="00680E63">
              <w:rPr>
                <w:rFonts w:cstheme="majorHAnsi"/>
                <w:sz w:val="18"/>
                <w:szCs w:val="18"/>
              </w:rPr>
              <w:t xml:space="preserve"> </w:t>
            </w:r>
            <w:proofErr w:type="spellStart"/>
            <w:r w:rsidRPr="00680E63">
              <w:rPr>
                <w:rFonts w:cstheme="majorHAnsi"/>
                <w:sz w:val="18"/>
                <w:szCs w:val="18"/>
              </w:rPr>
              <w:t>condiţii</w:t>
            </w:r>
            <w:proofErr w:type="spellEnd"/>
            <w:r w:rsidRPr="00680E63">
              <w:rPr>
                <w:rFonts w:cstheme="majorHAnsi"/>
                <w:sz w:val="18"/>
                <w:szCs w:val="18"/>
              </w:rPr>
              <w:t xml:space="preserve"> a </w:t>
            </w:r>
            <w:proofErr w:type="spellStart"/>
            <w:r w:rsidRPr="00680E63">
              <w:rPr>
                <w:rFonts w:cstheme="majorHAnsi"/>
                <w:sz w:val="18"/>
                <w:szCs w:val="18"/>
              </w:rPr>
              <w:t>situaţiilor</w:t>
            </w:r>
            <w:proofErr w:type="spellEnd"/>
            <w:r w:rsidRPr="00680E63">
              <w:rPr>
                <w:rFonts w:cstheme="majorHAnsi"/>
                <w:sz w:val="18"/>
                <w:szCs w:val="18"/>
              </w:rPr>
              <w:t xml:space="preserve"> de </w:t>
            </w:r>
            <w:proofErr w:type="spellStart"/>
            <w:r w:rsidRPr="00680E63">
              <w:rPr>
                <w:rFonts w:cstheme="majorHAnsi"/>
                <w:sz w:val="18"/>
                <w:szCs w:val="18"/>
              </w:rPr>
              <w:t>urgenţă</w:t>
            </w:r>
            <w:proofErr w:type="spellEnd"/>
            <w:r w:rsidRPr="00680E63">
              <w:rPr>
                <w:rFonts w:cstheme="majorHAnsi"/>
                <w:sz w:val="18"/>
                <w:szCs w:val="18"/>
              </w:rPr>
              <w:t xml:space="preserve"> generate de </w:t>
            </w:r>
            <w:proofErr w:type="spellStart"/>
            <w:r w:rsidRPr="00680E63">
              <w:rPr>
                <w:rFonts w:cstheme="majorHAnsi"/>
                <w:sz w:val="18"/>
                <w:szCs w:val="18"/>
              </w:rPr>
              <w:t>inundaţii</w:t>
            </w:r>
            <w:proofErr w:type="spellEnd"/>
            <w:r w:rsidRPr="00680E63">
              <w:rPr>
                <w:rFonts w:cstheme="majorHAnsi"/>
                <w:sz w:val="18"/>
                <w:szCs w:val="18"/>
              </w:rPr>
              <w:t xml:space="preserve">, </w:t>
            </w:r>
            <w:proofErr w:type="spellStart"/>
            <w:r w:rsidRPr="00680E63">
              <w:rPr>
                <w:rFonts w:cstheme="majorHAnsi"/>
                <w:sz w:val="18"/>
                <w:szCs w:val="18"/>
              </w:rPr>
              <w:t>inclusiv</w:t>
            </w:r>
            <w:proofErr w:type="spellEnd"/>
            <w:r w:rsidRPr="00680E63">
              <w:rPr>
                <w:rFonts w:cstheme="majorHAnsi"/>
                <w:sz w:val="18"/>
                <w:szCs w:val="18"/>
              </w:rPr>
              <w:t xml:space="preserve"> a </w:t>
            </w:r>
            <w:proofErr w:type="spellStart"/>
            <w:r w:rsidRPr="00680E63">
              <w:rPr>
                <w:rFonts w:cstheme="majorHAnsi"/>
                <w:sz w:val="18"/>
                <w:szCs w:val="18"/>
              </w:rPr>
              <w:t>grupurilor</w:t>
            </w:r>
            <w:proofErr w:type="spellEnd"/>
            <w:r w:rsidRPr="00680E63">
              <w:rPr>
                <w:rFonts w:cstheme="majorHAnsi"/>
                <w:sz w:val="18"/>
                <w:szCs w:val="18"/>
              </w:rPr>
              <w:t xml:space="preserve"> de </w:t>
            </w:r>
            <w:proofErr w:type="spellStart"/>
            <w:r w:rsidRPr="00680E63">
              <w:rPr>
                <w:rFonts w:cstheme="majorHAnsi"/>
                <w:sz w:val="18"/>
                <w:szCs w:val="18"/>
              </w:rPr>
              <w:t>voluntari</w:t>
            </w:r>
            <w:proofErr w:type="spellEnd"/>
            <w:r w:rsidRPr="00680E63">
              <w:rPr>
                <w:rFonts w:cstheme="majorHAnsi"/>
                <w:sz w:val="18"/>
                <w:szCs w:val="18"/>
              </w:rPr>
              <w:t xml:space="preserve"> care </w:t>
            </w:r>
            <w:proofErr w:type="spellStart"/>
            <w:r w:rsidRPr="00680E63">
              <w:rPr>
                <w:rFonts w:cstheme="majorHAnsi"/>
                <w:sz w:val="18"/>
                <w:szCs w:val="18"/>
              </w:rPr>
              <w:t>să</w:t>
            </w:r>
            <w:proofErr w:type="spellEnd"/>
            <w:r w:rsidRPr="00680E63">
              <w:rPr>
                <w:rFonts w:cstheme="majorHAnsi"/>
                <w:sz w:val="18"/>
                <w:szCs w:val="18"/>
              </w:rPr>
              <w:t xml:space="preserve"> </w:t>
            </w:r>
            <w:proofErr w:type="spellStart"/>
            <w:r w:rsidRPr="00680E63">
              <w:rPr>
                <w:rFonts w:cstheme="majorHAnsi"/>
                <w:sz w:val="18"/>
                <w:szCs w:val="18"/>
              </w:rPr>
              <w:t>participe</w:t>
            </w:r>
            <w:proofErr w:type="spellEnd"/>
            <w:r w:rsidRPr="00680E63">
              <w:rPr>
                <w:rFonts w:cstheme="majorHAnsi"/>
                <w:sz w:val="18"/>
                <w:szCs w:val="18"/>
              </w:rPr>
              <w:t xml:space="preserve"> la </w:t>
            </w:r>
            <w:proofErr w:type="spellStart"/>
            <w:r w:rsidRPr="00680E63">
              <w:rPr>
                <w:rFonts w:cstheme="majorHAnsi"/>
                <w:sz w:val="18"/>
                <w:szCs w:val="18"/>
              </w:rPr>
              <w:t>acţiunile</w:t>
            </w:r>
            <w:proofErr w:type="spellEnd"/>
            <w:r w:rsidRPr="00680E63">
              <w:rPr>
                <w:rFonts w:cstheme="majorHAnsi"/>
                <w:sz w:val="18"/>
                <w:szCs w:val="18"/>
              </w:rPr>
              <w:t xml:space="preserve"> de </w:t>
            </w:r>
            <w:proofErr w:type="spellStart"/>
            <w:r w:rsidRPr="00680E63">
              <w:rPr>
                <w:rFonts w:cstheme="majorHAnsi"/>
                <w:sz w:val="18"/>
                <w:szCs w:val="18"/>
              </w:rPr>
              <w:t>salvare</w:t>
            </w:r>
            <w:proofErr w:type="spellEnd"/>
            <w:r w:rsidRPr="00680E63">
              <w:rPr>
                <w:rFonts w:cstheme="majorHAnsi"/>
                <w:sz w:val="18"/>
                <w:szCs w:val="18"/>
              </w:rPr>
              <w:t xml:space="preserve"> – </w:t>
            </w:r>
            <w:proofErr w:type="spellStart"/>
            <w:r w:rsidRPr="00680E63">
              <w:rPr>
                <w:rFonts w:cstheme="majorHAnsi"/>
                <w:sz w:val="18"/>
                <w:szCs w:val="18"/>
              </w:rPr>
              <w:t>evacuare</w:t>
            </w:r>
            <w:proofErr w:type="spellEnd"/>
            <w:r w:rsidRPr="00680E63">
              <w:rPr>
                <w:rFonts w:cstheme="majorHAnsi"/>
                <w:sz w:val="18"/>
                <w:szCs w:val="18"/>
              </w:rPr>
              <w:t xml:space="preserve"> a </w:t>
            </w:r>
            <w:proofErr w:type="spellStart"/>
            <w:r w:rsidRPr="00680E63">
              <w:rPr>
                <w:rFonts w:cstheme="majorHAnsi"/>
                <w:sz w:val="18"/>
                <w:szCs w:val="18"/>
              </w:rPr>
              <w:t>populaţiei</w:t>
            </w:r>
            <w:proofErr w:type="spellEnd"/>
            <w:r w:rsidRPr="00680E63">
              <w:rPr>
                <w:rFonts w:cstheme="majorHAnsi"/>
                <w:sz w:val="18"/>
                <w:szCs w:val="18"/>
              </w:rPr>
              <w:t xml:space="preserve">; </w:t>
            </w:r>
            <w:proofErr w:type="spellStart"/>
            <w:r w:rsidRPr="00680E63">
              <w:rPr>
                <w:rFonts w:cstheme="majorHAnsi"/>
                <w:sz w:val="18"/>
                <w:szCs w:val="18"/>
              </w:rPr>
              <w:t>dotarea</w:t>
            </w:r>
            <w:proofErr w:type="spellEnd"/>
            <w:r w:rsidRPr="00680E63">
              <w:rPr>
                <w:rFonts w:cstheme="majorHAnsi"/>
                <w:sz w:val="18"/>
                <w:szCs w:val="18"/>
              </w:rPr>
              <w:t xml:space="preserve"> cu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mijloace</w:t>
            </w:r>
            <w:proofErr w:type="spellEnd"/>
            <w:r w:rsidRPr="00680E63">
              <w:rPr>
                <w:rFonts w:cstheme="majorHAnsi"/>
                <w:sz w:val="18"/>
                <w:szCs w:val="18"/>
              </w:rPr>
              <w:t xml:space="preserve"> de </w:t>
            </w:r>
            <w:proofErr w:type="spellStart"/>
            <w:r w:rsidRPr="00680E63">
              <w:rPr>
                <w:rFonts w:cstheme="majorHAnsi"/>
                <w:sz w:val="18"/>
                <w:szCs w:val="18"/>
              </w:rPr>
              <w:t>intervenţie</w:t>
            </w:r>
            <w:proofErr w:type="spellEnd"/>
            <w:r w:rsidRPr="00680E63">
              <w:rPr>
                <w:rFonts w:cstheme="majorHAnsi"/>
                <w:sz w:val="18"/>
                <w:szCs w:val="18"/>
              </w:rPr>
              <w:t xml:space="preserve"> la </w:t>
            </w:r>
            <w:proofErr w:type="spellStart"/>
            <w:r w:rsidRPr="00680E63">
              <w:rPr>
                <w:rFonts w:cstheme="majorHAnsi"/>
                <w:sz w:val="18"/>
                <w:szCs w:val="18"/>
              </w:rPr>
              <w:t>nivel</w:t>
            </w:r>
            <w:proofErr w:type="spellEnd"/>
            <w:r w:rsidRPr="00680E63">
              <w:rPr>
                <w:rFonts w:cstheme="majorHAnsi"/>
                <w:sz w:val="18"/>
                <w:szCs w:val="18"/>
              </w:rPr>
              <w:t xml:space="preserve"> </w:t>
            </w:r>
            <w:proofErr w:type="spellStart"/>
            <w:r w:rsidRPr="00680E63">
              <w:rPr>
                <w:rFonts w:cstheme="majorHAnsi"/>
                <w:sz w:val="18"/>
                <w:szCs w:val="18"/>
              </w:rPr>
              <w:t>judeţean</w:t>
            </w:r>
            <w:proofErr w:type="spellEnd"/>
            <w:r w:rsidRPr="00680E63">
              <w:rPr>
                <w:rFonts w:cstheme="majorHAnsi"/>
                <w:sz w:val="18"/>
                <w:szCs w:val="18"/>
              </w:rPr>
              <w:t xml:space="preserve"> / local </w:t>
            </w:r>
            <w:proofErr w:type="spellStart"/>
            <w:r w:rsidRPr="00680E63">
              <w:rPr>
                <w:rFonts w:cstheme="majorHAnsi"/>
                <w:sz w:val="18"/>
                <w:szCs w:val="18"/>
              </w:rPr>
              <w:t>pentru</w:t>
            </w:r>
            <w:proofErr w:type="spellEnd"/>
            <w:r w:rsidRPr="00680E63">
              <w:rPr>
                <w:rFonts w:cstheme="majorHAnsi"/>
                <w:sz w:val="18"/>
                <w:szCs w:val="18"/>
              </w:rPr>
              <w:t xml:space="preserve"> I.S.U., A.N.A.R., (C.I.R. – F.I.R.), </w:t>
            </w:r>
            <w:proofErr w:type="spellStart"/>
            <w:r w:rsidRPr="00680E63">
              <w:rPr>
                <w:rFonts w:cstheme="majorHAnsi"/>
                <w:sz w:val="18"/>
                <w:szCs w:val="18"/>
              </w:rPr>
              <w:t>Autorităţi</w:t>
            </w:r>
            <w:proofErr w:type="spellEnd"/>
            <w:r w:rsidRPr="00680E63">
              <w:rPr>
                <w:rFonts w:cstheme="majorHAnsi"/>
                <w:sz w:val="18"/>
                <w:szCs w:val="18"/>
              </w:rPr>
              <w:t xml:space="preserve"> </w:t>
            </w:r>
            <w:proofErr w:type="spellStart"/>
            <w:r w:rsidRPr="00680E63">
              <w:rPr>
                <w:rFonts w:cstheme="majorHAnsi"/>
                <w:sz w:val="18"/>
                <w:szCs w:val="18"/>
              </w:rPr>
              <w:t>judeţene</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locale, precum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toţi</w:t>
            </w:r>
            <w:proofErr w:type="spellEnd"/>
            <w:r w:rsidRPr="00680E63">
              <w:rPr>
                <w:rFonts w:cstheme="majorHAnsi"/>
                <w:sz w:val="18"/>
                <w:szCs w:val="18"/>
              </w:rPr>
              <w:t xml:space="preserve"> </w:t>
            </w:r>
            <w:proofErr w:type="spellStart"/>
            <w:r w:rsidRPr="00680E63">
              <w:rPr>
                <w:rFonts w:cstheme="majorHAnsi"/>
                <w:sz w:val="18"/>
                <w:szCs w:val="18"/>
              </w:rPr>
              <w:t>deţinătorii</w:t>
            </w:r>
            <w:proofErr w:type="spellEnd"/>
            <w:r w:rsidRPr="00680E63">
              <w:rPr>
                <w:rFonts w:cstheme="majorHAnsi"/>
                <w:sz w:val="18"/>
                <w:szCs w:val="18"/>
              </w:rPr>
              <w:t xml:space="preserve"> de </w:t>
            </w:r>
            <w:proofErr w:type="spellStart"/>
            <w:r w:rsidRPr="00680E63">
              <w:rPr>
                <w:rFonts w:cstheme="majorHAnsi"/>
                <w:sz w:val="18"/>
                <w:szCs w:val="18"/>
              </w:rPr>
              <w:t>lucrări</w:t>
            </w:r>
            <w:proofErr w:type="spellEnd"/>
            <w:r w:rsidRPr="00680E63">
              <w:rPr>
                <w:rFonts w:cstheme="majorHAnsi"/>
                <w:sz w:val="18"/>
                <w:szCs w:val="18"/>
              </w:rPr>
              <w:t xml:space="preserve"> cu </w:t>
            </w:r>
            <w:proofErr w:type="spellStart"/>
            <w:r w:rsidRPr="00680E63">
              <w:rPr>
                <w:rFonts w:cstheme="majorHAnsi"/>
                <w:sz w:val="18"/>
                <w:szCs w:val="18"/>
              </w:rPr>
              <w:t>rol</w:t>
            </w:r>
            <w:proofErr w:type="spellEnd"/>
            <w:r w:rsidRPr="00680E63">
              <w:rPr>
                <w:rFonts w:cstheme="majorHAnsi"/>
                <w:sz w:val="18"/>
                <w:szCs w:val="18"/>
              </w:rPr>
              <w:t xml:space="preserve"> de </w:t>
            </w:r>
            <w:proofErr w:type="spellStart"/>
            <w:r w:rsidRPr="00680E63">
              <w:rPr>
                <w:rFonts w:cstheme="majorHAnsi"/>
                <w:sz w:val="18"/>
                <w:szCs w:val="18"/>
              </w:rPr>
              <w:t>apărare</w:t>
            </w:r>
            <w:proofErr w:type="spellEnd"/>
            <w:r w:rsidRPr="00680E63">
              <w:rPr>
                <w:rFonts w:cstheme="majorHAnsi"/>
                <w:sz w:val="18"/>
                <w:szCs w:val="18"/>
              </w:rPr>
              <w:t xml:space="preserve"> </w:t>
            </w:r>
            <w:proofErr w:type="spellStart"/>
            <w:r w:rsidRPr="00680E63">
              <w:rPr>
                <w:rFonts w:cstheme="majorHAnsi"/>
                <w:sz w:val="18"/>
                <w:szCs w:val="18"/>
              </w:rPr>
              <w:t>împotriva</w:t>
            </w:r>
            <w:proofErr w:type="spellEnd"/>
            <w:r w:rsidRPr="00680E63">
              <w:rPr>
                <w:rFonts w:cstheme="majorHAnsi"/>
                <w:sz w:val="18"/>
                <w:szCs w:val="18"/>
              </w:rPr>
              <w:t xml:space="preserve"> </w:t>
            </w:r>
            <w:proofErr w:type="spellStart"/>
            <w:r w:rsidRPr="00680E63">
              <w:rPr>
                <w:rFonts w:cstheme="majorHAnsi"/>
                <w:sz w:val="18"/>
                <w:szCs w:val="18"/>
              </w:rPr>
              <w:t>inundaţiilor</w:t>
            </w:r>
            <w:proofErr w:type="spellEnd"/>
            <w:r w:rsidRPr="00680E63">
              <w:rPr>
                <w:rFonts w:cstheme="majorHAnsi"/>
                <w:sz w:val="18"/>
                <w:szCs w:val="18"/>
              </w:rPr>
              <w:t xml:space="preserve">. </w:t>
            </w:r>
            <w:proofErr w:type="spellStart"/>
            <w:r w:rsidRPr="00680E63">
              <w:rPr>
                <w:rFonts w:cstheme="majorHAnsi"/>
                <w:sz w:val="18"/>
                <w:szCs w:val="18"/>
              </w:rPr>
              <w:t>Asigurarea</w:t>
            </w:r>
            <w:proofErr w:type="spellEnd"/>
            <w:r w:rsidRPr="00680E63">
              <w:rPr>
                <w:rFonts w:cstheme="majorHAnsi"/>
                <w:sz w:val="18"/>
                <w:szCs w:val="18"/>
              </w:rPr>
              <w:t xml:space="preserve"> </w:t>
            </w:r>
            <w:proofErr w:type="spellStart"/>
            <w:r w:rsidRPr="00680E63">
              <w:rPr>
                <w:rFonts w:cstheme="majorHAnsi"/>
                <w:sz w:val="18"/>
                <w:szCs w:val="18"/>
              </w:rPr>
              <w:t>resurselor</w:t>
            </w:r>
            <w:proofErr w:type="spellEnd"/>
            <w:r w:rsidRPr="00680E63">
              <w:rPr>
                <w:rFonts w:cstheme="majorHAnsi"/>
                <w:sz w:val="18"/>
                <w:szCs w:val="18"/>
              </w:rPr>
              <w:t xml:space="preserve"> </w:t>
            </w:r>
            <w:proofErr w:type="spellStart"/>
            <w:r w:rsidRPr="00680E63">
              <w:rPr>
                <w:rFonts w:cstheme="majorHAnsi"/>
                <w:sz w:val="18"/>
                <w:szCs w:val="18"/>
              </w:rPr>
              <w:t>materiale</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protejarea</w:t>
            </w:r>
            <w:proofErr w:type="spellEnd"/>
            <w:r w:rsidRPr="00680E63">
              <w:rPr>
                <w:rFonts w:cstheme="majorHAnsi"/>
                <w:sz w:val="18"/>
                <w:szCs w:val="18"/>
              </w:rPr>
              <w:t xml:space="preserve"> </w:t>
            </w:r>
            <w:proofErr w:type="spellStart"/>
            <w:r w:rsidRPr="00680E63">
              <w:rPr>
                <w:rFonts w:cstheme="majorHAnsi"/>
                <w:sz w:val="18"/>
                <w:szCs w:val="18"/>
              </w:rPr>
              <w:t>si</w:t>
            </w:r>
            <w:proofErr w:type="spellEnd"/>
            <w:r w:rsidRPr="00680E63">
              <w:rPr>
                <w:rFonts w:cstheme="majorHAnsi"/>
                <w:sz w:val="18"/>
                <w:szCs w:val="18"/>
              </w:rPr>
              <w:t xml:space="preserve"> </w:t>
            </w:r>
            <w:proofErr w:type="spellStart"/>
            <w:r w:rsidRPr="00680E63">
              <w:rPr>
                <w:rFonts w:cstheme="majorHAnsi"/>
                <w:sz w:val="18"/>
                <w:szCs w:val="18"/>
              </w:rPr>
              <w:t>suprainaltarea</w:t>
            </w:r>
            <w:proofErr w:type="spellEnd"/>
            <w:r w:rsidRPr="00680E63">
              <w:rPr>
                <w:rFonts w:cstheme="majorHAnsi"/>
                <w:sz w:val="18"/>
                <w:szCs w:val="18"/>
              </w:rPr>
              <w:t xml:space="preserve"> </w:t>
            </w:r>
            <w:proofErr w:type="spellStart"/>
            <w:r w:rsidRPr="00680E63">
              <w:rPr>
                <w:rFonts w:cstheme="majorHAnsi"/>
                <w:sz w:val="18"/>
                <w:szCs w:val="18"/>
              </w:rPr>
              <w:t>digurilor</w:t>
            </w:r>
            <w:proofErr w:type="spellEnd"/>
            <w:r w:rsidRPr="00680E63">
              <w:rPr>
                <w:rFonts w:cstheme="majorHAnsi"/>
                <w:sz w:val="18"/>
                <w:szCs w:val="18"/>
              </w:rPr>
              <w:t xml:space="preserve">, </w:t>
            </w:r>
            <w:proofErr w:type="spellStart"/>
            <w:r w:rsidRPr="00680E63">
              <w:rPr>
                <w:rFonts w:cstheme="majorHAnsi"/>
                <w:sz w:val="18"/>
                <w:szCs w:val="18"/>
              </w:rPr>
              <w:t>pentru</w:t>
            </w:r>
            <w:proofErr w:type="spellEnd"/>
            <w:r w:rsidRPr="00680E63">
              <w:rPr>
                <w:rFonts w:cstheme="majorHAnsi"/>
                <w:sz w:val="18"/>
                <w:szCs w:val="18"/>
              </w:rPr>
              <w:t xml:space="preserve"> </w:t>
            </w:r>
            <w:proofErr w:type="spellStart"/>
            <w:r w:rsidRPr="00680E63">
              <w:rPr>
                <w:rFonts w:cstheme="majorHAnsi"/>
                <w:sz w:val="18"/>
                <w:szCs w:val="18"/>
              </w:rPr>
              <w:t>controlul</w:t>
            </w:r>
            <w:proofErr w:type="spellEnd"/>
            <w:r w:rsidRPr="00680E63">
              <w:rPr>
                <w:rFonts w:cstheme="majorHAnsi"/>
                <w:sz w:val="18"/>
                <w:szCs w:val="18"/>
              </w:rPr>
              <w:t xml:space="preserve"> </w:t>
            </w:r>
            <w:proofErr w:type="spellStart"/>
            <w:r w:rsidRPr="00680E63">
              <w:rPr>
                <w:rFonts w:cstheme="majorHAnsi"/>
                <w:sz w:val="18"/>
                <w:szCs w:val="18"/>
              </w:rPr>
              <w:t>calităţii</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potabile, </w:t>
            </w:r>
            <w:proofErr w:type="spellStart"/>
            <w:r w:rsidRPr="00680E63">
              <w:rPr>
                <w:rFonts w:cstheme="majorHAnsi"/>
                <w:sz w:val="18"/>
                <w:szCs w:val="18"/>
              </w:rPr>
              <w:t>consultanţă</w:t>
            </w:r>
            <w:proofErr w:type="spellEnd"/>
            <w:r w:rsidRPr="00680E63">
              <w:rPr>
                <w:rFonts w:cstheme="majorHAnsi"/>
                <w:sz w:val="18"/>
                <w:szCs w:val="18"/>
              </w:rPr>
              <w:t xml:space="preserve"> </w:t>
            </w:r>
            <w:proofErr w:type="spellStart"/>
            <w:r w:rsidRPr="00680E63">
              <w:rPr>
                <w:rFonts w:cstheme="majorHAnsi"/>
                <w:sz w:val="18"/>
                <w:szCs w:val="18"/>
              </w:rPr>
              <w:t>privind</w:t>
            </w:r>
            <w:proofErr w:type="spellEnd"/>
            <w:r w:rsidRPr="00680E63">
              <w:rPr>
                <w:rFonts w:cstheme="majorHAnsi"/>
                <w:sz w:val="18"/>
                <w:szCs w:val="18"/>
              </w:rPr>
              <w:t xml:space="preserve"> </w:t>
            </w:r>
            <w:proofErr w:type="spellStart"/>
            <w:r w:rsidRPr="00680E63">
              <w:rPr>
                <w:rFonts w:cstheme="majorHAnsi"/>
                <w:sz w:val="18"/>
                <w:szCs w:val="18"/>
              </w:rPr>
              <w:t>dezinfecţia</w:t>
            </w:r>
            <w:proofErr w:type="spellEnd"/>
            <w:r w:rsidRPr="00680E63">
              <w:rPr>
                <w:rFonts w:cstheme="majorHAnsi"/>
                <w:sz w:val="18"/>
                <w:szCs w:val="18"/>
              </w:rPr>
              <w:t xml:space="preserve"> </w:t>
            </w:r>
            <w:proofErr w:type="spellStart"/>
            <w:r w:rsidRPr="00680E63">
              <w:rPr>
                <w:rFonts w:cstheme="majorHAnsi"/>
                <w:sz w:val="18"/>
                <w:szCs w:val="18"/>
              </w:rPr>
              <w:t>fântânilor</w:t>
            </w:r>
            <w:proofErr w:type="spellEnd"/>
            <w:r w:rsidRPr="00680E63">
              <w:rPr>
                <w:rFonts w:cstheme="majorHAnsi"/>
                <w:sz w:val="18"/>
                <w:szCs w:val="18"/>
              </w:rPr>
              <w:t xml:space="preserve"> </w:t>
            </w:r>
            <w:proofErr w:type="spellStart"/>
            <w:r w:rsidRPr="00680E63">
              <w:rPr>
                <w:rFonts w:cstheme="majorHAnsi"/>
                <w:sz w:val="18"/>
                <w:szCs w:val="18"/>
              </w:rPr>
              <w:t>şi</w:t>
            </w:r>
            <w:proofErr w:type="spellEnd"/>
            <w:r w:rsidRPr="00680E63">
              <w:rPr>
                <w:rFonts w:cstheme="majorHAnsi"/>
                <w:sz w:val="18"/>
                <w:szCs w:val="18"/>
              </w:rPr>
              <w:t xml:space="preserve"> </w:t>
            </w:r>
            <w:proofErr w:type="spellStart"/>
            <w:r w:rsidRPr="00680E63">
              <w:rPr>
                <w:rFonts w:cstheme="majorHAnsi"/>
                <w:sz w:val="18"/>
                <w:szCs w:val="18"/>
              </w:rPr>
              <w:t>furnizarea</w:t>
            </w:r>
            <w:proofErr w:type="spellEnd"/>
            <w:r w:rsidRPr="00680E63">
              <w:rPr>
                <w:rFonts w:cstheme="majorHAnsi"/>
                <w:sz w:val="18"/>
                <w:szCs w:val="18"/>
              </w:rPr>
              <w:t xml:space="preserve"> </w:t>
            </w:r>
            <w:proofErr w:type="spellStart"/>
            <w:r w:rsidRPr="00680E63">
              <w:rPr>
                <w:rFonts w:cstheme="majorHAnsi"/>
                <w:sz w:val="18"/>
                <w:szCs w:val="18"/>
              </w:rPr>
              <w:t>apei</w:t>
            </w:r>
            <w:proofErr w:type="spellEnd"/>
            <w:r w:rsidRPr="00680E63">
              <w:rPr>
                <w:rFonts w:cstheme="majorHAnsi"/>
                <w:sz w:val="18"/>
                <w:szCs w:val="18"/>
              </w:rPr>
              <w:t xml:space="preserve"> din </w:t>
            </w:r>
            <w:proofErr w:type="spellStart"/>
            <w:r w:rsidRPr="00680E63">
              <w:rPr>
                <w:rFonts w:cstheme="majorHAnsi"/>
                <w:sz w:val="18"/>
                <w:szCs w:val="18"/>
              </w:rPr>
              <w:t>surse</w:t>
            </w:r>
            <w:proofErr w:type="spellEnd"/>
            <w:r w:rsidRPr="00680E63">
              <w:rPr>
                <w:rFonts w:cstheme="majorHAnsi"/>
                <w:sz w:val="18"/>
                <w:szCs w:val="18"/>
              </w:rPr>
              <w:t xml:space="preserve"> alternative</w:t>
            </w:r>
          </w:p>
        </w:tc>
        <w:tc>
          <w:tcPr>
            <w:tcW w:w="0" w:type="auto"/>
            <w:tcBorders>
              <w:top w:val="single" w:sz="4" w:space="0" w:color="auto"/>
              <w:bottom w:val="single" w:sz="4" w:space="0" w:color="auto"/>
            </w:tcBorders>
            <w:shd w:val="clear" w:color="auto" w:fill="FC8474"/>
          </w:tcPr>
          <w:p w14:paraId="36642AAA" w14:textId="77777777" w:rsidR="00324C84" w:rsidRPr="00680E63" w:rsidRDefault="00324C84" w:rsidP="002B452F">
            <w:pPr>
              <w:spacing w:before="0" w:after="0" w:line="240" w:lineRule="auto"/>
              <w:rPr>
                <w:rFonts w:cstheme="majorHAnsi"/>
                <w:sz w:val="18"/>
                <w:szCs w:val="18"/>
                <w:lang w:val="ro-RO"/>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3BC57D65" w14:textId="77777777" w:rsidR="00324C84" w:rsidRPr="00680E63" w:rsidRDefault="00324C84" w:rsidP="002B452F">
            <w:pPr>
              <w:spacing w:before="0" w:after="0" w:line="240" w:lineRule="auto"/>
              <w:rPr>
                <w:rFonts w:cstheme="majorHAnsi"/>
                <w:sz w:val="18"/>
                <w:szCs w:val="18"/>
                <w:lang w:val="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FC8474"/>
          </w:tcPr>
          <w:p w14:paraId="22686A07"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324C84" w:rsidRPr="00680E63" w14:paraId="30553503" w14:textId="77777777" w:rsidTr="00324C84">
        <w:trPr>
          <w:cantSplit/>
          <w:jc w:val="center"/>
        </w:trPr>
        <w:tc>
          <w:tcPr>
            <w:tcW w:w="0" w:type="auto"/>
            <w:tcBorders>
              <w:top w:val="single" w:sz="4" w:space="0" w:color="auto"/>
              <w:bottom w:val="single" w:sz="4" w:space="0" w:color="auto"/>
            </w:tcBorders>
            <w:shd w:val="clear" w:color="auto" w:fill="FC8474"/>
          </w:tcPr>
          <w:p w14:paraId="2DBA7E19" w14:textId="77777777" w:rsidR="00324C84" w:rsidRPr="0004248E" w:rsidRDefault="00324C84" w:rsidP="002B452F">
            <w:pPr>
              <w:spacing w:before="0" w:after="0" w:line="240" w:lineRule="auto"/>
              <w:rPr>
                <w:rFonts w:cstheme="majorHAnsi"/>
                <w:b/>
                <w:bCs/>
                <w:sz w:val="18"/>
                <w:szCs w:val="18"/>
              </w:rPr>
            </w:pPr>
            <w:r w:rsidRPr="0004248E">
              <w:rPr>
                <w:rFonts w:cstheme="majorHAnsi"/>
                <w:i/>
                <w:sz w:val="18"/>
                <w:szCs w:val="18"/>
              </w:rPr>
              <w:t xml:space="preserve">Alte </w:t>
            </w:r>
            <w:proofErr w:type="spellStart"/>
            <w:r w:rsidRPr="0004248E">
              <w:rPr>
                <w:rFonts w:cstheme="majorHAnsi"/>
                <w:i/>
                <w:sz w:val="18"/>
                <w:szCs w:val="18"/>
              </w:rPr>
              <w:t>măsuri</w:t>
            </w:r>
            <w:proofErr w:type="spellEnd"/>
            <w:r w:rsidRPr="0004248E">
              <w:rPr>
                <w:rFonts w:cstheme="majorHAnsi"/>
                <w:sz w:val="18"/>
                <w:szCs w:val="18"/>
              </w:rPr>
              <w:t xml:space="preserve"> de </w:t>
            </w:r>
            <w:proofErr w:type="spellStart"/>
            <w:r w:rsidRPr="0004248E">
              <w:rPr>
                <w:rFonts w:cstheme="majorHAnsi"/>
                <w:sz w:val="18"/>
                <w:szCs w:val="18"/>
              </w:rPr>
              <w:t>instituire</w:t>
            </w:r>
            <w:proofErr w:type="spellEnd"/>
            <w:r w:rsidRPr="0004248E">
              <w:rPr>
                <w:rFonts w:cstheme="majorHAnsi"/>
                <w:sz w:val="18"/>
                <w:szCs w:val="18"/>
              </w:rPr>
              <w:t xml:space="preserve"> </w:t>
            </w:r>
            <w:proofErr w:type="spellStart"/>
            <w:r w:rsidRPr="0004248E">
              <w:rPr>
                <w:rFonts w:cstheme="majorHAnsi"/>
                <w:sz w:val="18"/>
                <w:szCs w:val="18"/>
              </w:rPr>
              <w:t>sau</w:t>
            </w:r>
            <w:proofErr w:type="spellEnd"/>
            <w:r w:rsidRPr="0004248E">
              <w:rPr>
                <w:rFonts w:cstheme="majorHAnsi"/>
                <w:sz w:val="18"/>
                <w:szCs w:val="18"/>
              </w:rPr>
              <w:t xml:space="preserve"> </w:t>
            </w:r>
            <w:proofErr w:type="spellStart"/>
            <w:r w:rsidRPr="0004248E">
              <w:rPr>
                <w:rFonts w:cstheme="majorHAnsi"/>
                <w:sz w:val="18"/>
                <w:szCs w:val="18"/>
              </w:rPr>
              <w:t>imbunatatire</w:t>
            </w:r>
            <w:proofErr w:type="spellEnd"/>
            <w:r w:rsidRPr="0004248E">
              <w:rPr>
                <w:rFonts w:cstheme="majorHAnsi"/>
                <w:sz w:val="18"/>
                <w:szCs w:val="18"/>
              </w:rPr>
              <w:t xml:space="preserve"> a </w:t>
            </w:r>
            <w:proofErr w:type="spellStart"/>
            <w:r w:rsidRPr="0004248E">
              <w:rPr>
                <w:rFonts w:cstheme="majorHAnsi"/>
                <w:sz w:val="18"/>
                <w:szCs w:val="18"/>
              </w:rPr>
              <w:t>pregătirii</w:t>
            </w:r>
            <w:proofErr w:type="spellEnd"/>
            <w:r w:rsidRPr="0004248E">
              <w:rPr>
                <w:rFonts w:cstheme="majorHAnsi"/>
                <w:sz w:val="18"/>
                <w:szCs w:val="18"/>
              </w:rPr>
              <w:t xml:space="preserve"> in </w:t>
            </w:r>
            <w:proofErr w:type="spellStart"/>
            <w:r w:rsidRPr="0004248E">
              <w:rPr>
                <w:rFonts w:cstheme="majorHAnsi"/>
                <w:sz w:val="18"/>
                <w:szCs w:val="18"/>
              </w:rPr>
              <w:t>vederea</w:t>
            </w:r>
            <w:proofErr w:type="spellEnd"/>
            <w:r w:rsidRPr="0004248E">
              <w:rPr>
                <w:rFonts w:cstheme="majorHAnsi"/>
                <w:sz w:val="18"/>
                <w:szCs w:val="18"/>
              </w:rPr>
              <w:t xml:space="preserve"> </w:t>
            </w:r>
            <w:proofErr w:type="spellStart"/>
            <w:r w:rsidRPr="0004248E">
              <w:rPr>
                <w:rFonts w:cstheme="majorHAnsi"/>
                <w:sz w:val="18"/>
                <w:szCs w:val="18"/>
              </w:rPr>
              <w:t>gestionarii</w:t>
            </w:r>
            <w:proofErr w:type="spellEnd"/>
            <w:r w:rsidRPr="0004248E">
              <w:rPr>
                <w:rFonts w:cstheme="majorHAnsi"/>
                <w:sz w:val="18"/>
                <w:szCs w:val="18"/>
              </w:rPr>
              <w:t xml:space="preserve"> </w:t>
            </w:r>
            <w:proofErr w:type="spellStart"/>
            <w:r w:rsidRPr="0004248E">
              <w:rPr>
                <w:rFonts w:cstheme="majorHAnsi"/>
                <w:sz w:val="18"/>
                <w:szCs w:val="18"/>
              </w:rPr>
              <w:t>evenimentelor</w:t>
            </w:r>
            <w:proofErr w:type="spellEnd"/>
            <w:r w:rsidRPr="0004248E">
              <w:rPr>
                <w:rFonts w:cstheme="majorHAnsi"/>
                <w:sz w:val="18"/>
                <w:szCs w:val="18"/>
              </w:rPr>
              <w:t xml:space="preserve"> de </w:t>
            </w:r>
            <w:proofErr w:type="spellStart"/>
            <w:r w:rsidRPr="0004248E">
              <w:rPr>
                <w:rFonts w:cstheme="majorHAnsi"/>
                <w:sz w:val="18"/>
                <w:szCs w:val="18"/>
              </w:rPr>
              <w:t>inundații</w:t>
            </w:r>
            <w:proofErr w:type="spellEnd"/>
            <w:r w:rsidRPr="0004248E">
              <w:rPr>
                <w:rFonts w:cstheme="majorHAnsi"/>
                <w:sz w:val="18"/>
                <w:szCs w:val="18"/>
              </w:rPr>
              <w:t xml:space="preserve">, in </w:t>
            </w:r>
            <w:proofErr w:type="spellStart"/>
            <w:r w:rsidRPr="0004248E">
              <w:rPr>
                <w:rFonts w:cstheme="majorHAnsi"/>
                <w:sz w:val="18"/>
                <w:szCs w:val="18"/>
              </w:rPr>
              <w:t>vederea</w:t>
            </w:r>
            <w:proofErr w:type="spellEnd"/>
            <w:r w:rsidRPr="0004248E">
              <w:rPr>
                <w:rFonts w:cstheme="majorHAnsi"/>
                <w:sz w:val="18"/>
                <w:szCs w:val="18"/>
              </w:rPr>
              <w:t xml:space="preserve"> </w:t>
            </w:r>
            <w:proofErr w:type="spellStart"/>
            <w:r w:rsidRPr="0004248E">
              <w:rPr>
                <w:rFonts w:cstheme="majorHAnsi"/>
                <w:sz w:val="18"/>
                <w:szCs w:val="18"/>
              </w:rPr>
              <w:t>reducerii</w:t>
            </w:r>
            <w:proofErr w:type="spellEnd"/>
            <w:r w:rsidRPr="0004248E">
              <w:rPr>
                <w:rFonts w:cstheme="majorHAnsi"/>
                <w:sz w:val="18"/>
                <w:szCs w:val="18"/>
              </w:rPr>
              <w:t xml:space="preserve"> </w:t>
            </w:r>
            <w:proofErr w:type="spellStart"/>
            <w:r w:rsidRPr="0004248E">
              <w:rPr>
                <w:rFonts w:cstheme="majorHAnsi"/>
                <w:sz w:val="18"/>
                <w:szCs w:val="18"/>
              </w:rPr>
              <w:t>consecințelor</w:t>
            </w:r>
            <w:proofErr w:type="spellEnd"/>
            <w:r w:rsidRPr="0004248E">
              <w:rPr>
                <w:rFonts w:cstheme="majorHAnsi"/>
                <w:sz w:val="18"/>
                <w:szCs w:val="18"/>
              </w:rPr>
              <w:t xml:space="preserve"> negative – </w:t>
            </w:r>
            <w:proofErr w:type="spellStart"/>
            <w:r w:rsidRPr="0004248E">
              <w:rPr>
                <w:rFonts w:cstheme="majorHAnsi"/>
                <w:b/>
                <w:sz w:val="18"/>
                <w:szCs w:val="18"/>
              </w:rPr>
              <w:t>sistem</w:t>
            </w:r>
            <w:proofErr w:type="spellEnd"/>
            <w:r w:rsidRPr="0004248E">
              <w:rPr>
                <w:rFonts w:cstheme="majorHAnsi"/>
                <w:b/>
                <w:sz w:val="18"/>
                <w:szCs w:val="18"/>
              </w:rPr>
              <w:t xml:space="preserve"> </w:t>
            </w:r>
            <w:proofErr w:type="spellStart"/>
            <w:r w:rsidRPr="0004248E">
              <w:rPr>
                <w:rFonts w:cstheme="majorHAnsi"/>
                <w:b/>
                <w:sz w:val="18"/>
                <w:szCs w:val="18"/>
              </w:rPr>
              <w:t>asigurari</w:t>
            </w:r>
            <w:proofErr w:type="spellEnd"/>
          </w:p>
        </w:tc>
        <w:tc>
          <w:tcPr>
            <w:tcW w:w="0" w:type="auto"/>
            <w:tcBorders>
              <w:top w:val="single" w:sz="4" w:space="0" w:color="auto"/>
              <w:bottom w:val="single" w:sz="4" w:space="0" w:color="auto"/>
            </w:tcBorders>
            <w:shd w:val="clear" w:color="auto" w:fill="FC8474"/>
          </w:tcPr>
          <w:p w14:paraId="6684436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M44</w:t>
            </w:r>
          </w:p>
        </w:tc>
        <w:tc>
          <w:tcPr>
            <w:tcW w:w="1024" w:type="dxa"/>
            <w:tcBorders>
              <w:top w:val="single" w:sz="4" w:space="0" w:color="auto"/>
              <w:bottom w:val="single" w:sz="4" w:space="0" w:color="auto"/>
            </w:tcBorders>
            <w:shd w:val="clear" w:color="auto" w:fill="FC8474"/>
          </w:tcPr>
          <w:p w14:paraId="7B1B64D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M44-RO55</w:t>
            </w:r>
          </w:p>
        </w:tc>
        <w:tc>
          <w:tcPr>
            <w:tcW w:w="7821" w:type="dxa"/>
            <w:tcBorders>
              <w:top w:val="single" w:sz="4" w:space="0" w:color="auto"/>
              <w:bottom w:val="single" w:sz="4" w:space="0" w:color="auto"/>
            </w:tcBorders>
            <w:shd w:val="clear" w:color="auto" w:fill="FC8474"/>
          </w:tcPr>
          <w:p w14:paraId="64F9824C"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ro-RO" w:eastAsia="ro-RO"/>
              </w:rPr>
              <w:t>Îmbunătățirea gradului de asigurare a locuințelor prin intermediul polițelor PAID si asigurărilor suplimentare, asigurarea bunurilor publice, economice etc</w:t>
            </w:r>
          </w:p>
        </w:tc>
        <w:tc>
          <w:tcPr>
            <w:tcW w:w="0" w:type="auto"/>
            <w:tcBorders>
              <w:top w:val="single" w:sz="4" w:space="0" w:color="auto"/>
              <w:bottom w:val="single" w:sz="4" w:space="0" w:color="auto"/>
            </w:tcBorders>
            <w:shd w:val="clear" w:color="auto" w:fill="FC8474"/>
          </w:tcPr>
          <w:p w14:paraId="53087BF1"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ro-RO"/>
              </w:rPr>
              <w:t>Toate</w:t>
            </w:r>
          </w:p>
        </w:tc>
        <w:tc>
          <w:tcPr>
            <w:tcW w:w="0" w:type="auto"/>
            <w:tcBorders>
              <w:top w:val="single" w:sz="4" w:space="0" w:color="auto"/>
              <w:bottom w:val="single" w:sz="4" w:space="0" w:color="auto"/>
            </w:tcBorders>
            <w:shd w:val="clear" w:color="auto" w:fill="FC8474"/>
          </w:tcPr>
          <w:p w14:paraId="0787C0B2" w14:textId="13E9AC4D" w:rsidR="00324C84" w:rsidRPr="0004248E" w:rsidRDefault="00324C84" w:rsidP="002B452F">
            <w:pPr>
              <w:spacing w:before="0" w:after="0" w:line="240" w:lineRule="auto"/>
              <w:rPr>
                <w:rFonts w:cstheme="majorHAnsi"/>
                <w:sz w:val="18"/>
                <w:szCs w:val="18"/>
                <w:lang w:val="pt-BR"/>
              </w:rPr>
            </w:pPr>
            <w:r w:rsidRPr="00680E63">
              <w:rPr>
                <w:rFonts w:cstheme="majorHAnsi"/>
                <w:bCs/>
                <w:sz w:val="18"/>
                <w:szCs w:val="18"/>
                <w:lang w:val="ro-RO" w:eastAsia="ro-RO"/>
              </w:rPr>
              <w:t>M.M.A.P., M.F., Companii de asigurări</w:t>
            </w:r>
          </w:p>
        </w:tc>
        <w:tc>
          <w:tcPr>
            <w:tcW w:w="0" w:type="auto"/>
            <w:tcBorders>
              <w:top w:val="single" w:sz="4" w:space="0" w:color="auto"/>
              <w:bottom w:val="single" w:sz="4" w:space="0" w:color="auto"/>
            </w:tcBorders>
            <w:shd w:val="clear" w:color="auto" w:fill="FC8474"/>
          </w:tcPr>
          <w:p w14:paraId="7DF80E9A" w14:textId="77777777" w:rsidR="00324C84" w:rsidRPr="00680E63" w:rsidRDefault="00324C84" w:rsidP="002B452F">
            <w:pPr>
              <w:spacing w:before="0" w:after="0" w:line="240" w:lineRule="auto"/>
              <w:jc w:val="center"/>
              <w:rPr>
                <w:rFonts w:cstheme="majorHAnsi"/>
                <w:sz w:val="18"/>
                <w:szCs w:val="18"/>
              </w:rPr>
            </w:pPr>
            <w:proofErr w:type="spellStart"/>
            <w:r w:rsidRPr="00680E63">
              <w:rPr>
                <w:rFonts w:cstheme="majorHAnsi"/>
                <w:bCs/>
                <w:sz w:val="18"/>
                <w:szCs w:val="18"/>
              </w:rPr>
              <w:t>Național</w:t>
            </w:r>
            <w:proofErr w:type="spellEnd"/>
            <w:r w:rsidRPr="00680E63">
              <w:rPr>
                <w:rFonts w:cstheme="majorHAnsi"/>
                <w:bCs/>
                <w:sz w:val="18"/>
                <w:szCs w:val="18"/>
              </w:rPr>
              <w:t xml:space="preserve"> / Bazin / A.P.S.F.R.</w:t>
            </w:r>
          </w:p>
        </w:tc>
      </w:tr>
      <w:tr w:rsidR="00324C84" w:rsidRPr="00680E63" w14:paraId="4F0CACDB" w14:textId="77777777" w:rsidTr="00324C84">
        <w:trPr>
          <w:cantSplit/>
          <w:jc w:val="center"/>
        </w:trPr>
        <w:tc>
          <w:tcPr>
            <w:tcW w:w="0" w:type="auto"/>
            <w:gridSpan w:val="7"/>
            <w:tcBorders>
              <w:top w:val="nil"/>
            </w:tcBorders>
            <w:shd w:val="clear" w:color="auto" w:fill="7DCBE3"/>
          </w:tcPr>
          <w:p w14:paraId="4FDF92B9" w14:textId="77777777" w:rsidR="00324C84" w:rsidRPr="00680E63" w:rsidRDefault="00324C84" w:rsidP="002B452F">
            <w:pPr>
              <w:spacing w:before="0" w:after="0" w:line="240" w:lineRule="auto"/>
              <w:jc w:val="center"/>
              <w:rPr>
                <w:rFonts w:cstheme="majorHAnsi"/>
                <w:b/>
                <w:bCs/>
                <w:sz w:val="18"/>
                <w:szCs w:val="18"/>
              </w:rPr>
            </w:pPr>
            <w:proofErr w:type="spellStart"/>
            <w:r w:rsidRPr="00680E63">
              <w:rPr>
                <w:rStyle w:val="contextualspellingandgrammarerror"/>
                <w:rFonts w:cstheme="majorHAnsi"/>
                <w:b/>
                <w:bCs/>
                <w:sz w:val="18"/>
                <w:szCs w:val="18"/>
                <w:shd w:val="clear" w:color="auto" w:fill="7DCBE3"/>
              </w:rPr>
              <w:t>Refacere</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si</w:t>
            </w:r>
            <w:proofErr w:type="spellEnd"/>
            <w:r w:rsidRPr="00680E63">
              <w:rPr>
                <w:rStyle w:val="contextualspellingandgrammarerror"/>
                <w:rFonts w:cstheme="majorHAnsi"/>
                <w:b/>
                <w:bCs/>
                <w:sz w:val="18"/>
                <w:szCs w:val="18"/>
                <w:shd w:val="clear" w:color="auto" w:fill="7DCBE3"/>
              </w:rPr>
              <w:t xml:space="preserve"> </w:t>
            </w:r>
            <w:proofErr w:type="spellStart"/>
            <w:r w:rsidRPr="00680E63">
              <w:rPr>
                <w:rStyle w:val="contextualspellingandgrammarerror"/>
                <w:rFonts w:cstheme="majorHAnsi"/>
                <w:b/>
                <w:bCs/>
                <w:sz w:val="18"/>
                <w:szCs w:val="18"/>
                <w:shd w:val="clear" w:color="auto" w:fill="7DCBE3"/>
              </w:rPr>
              <w:t>Evaluare</w:t>
            </w:r>
            <w:proofErr w:type="spellEnd"/>
          </w:p>
        </w:tc>
      </w:tr>
      <w:tr w:rsidR="00324C84" w:rsidRPr="00680E63" w14:paraId="514FF8A8" w14:textId="77777777" w:rsidTr="002B452F">
        <w:trPr>
          <w:cantSplit/>
          <w:jc w:val="center"/>
        </w:trPr>
        <w:tc>
          <w:tcPr>
            <w:tcW w:w="0" w:type="auto"/>
            <w:vMerge w:val="restart"/>
            <w:tcBorders>
              <w:top w:val="single" w:sz="4" w:space="0" w:color="auto"/>
            </w:tcBorders>
            <w:shd w:val="clear" w:color="auto" w:fill="7DCBE3"/>
          </w:tcPr>
          <w:p w14:paraId="19FC2D23" w14:textId="7A5C6A5C" w:rsidR="00324C84" w:rsidRDefault="001E3A16" w:rsidP="002B452F">
            <w:pPr>
              <w:spacing w:before="0" w:after="0" w:line="240" w:lineRule="auto"/>
              <w:rPr>
                <w:rStyle w:val="contextualspellingandgrammarerror"/>
                <w:lang w:val="es-BO"/>
              </w:rPr>
            </w:pPr>
            <w:proofErr w:type="spellStart"/>
            <w:r>
              <w:rPr>
                <w:rStyle w:val="contextualspellingandgrammarerror"/>
                <w:rFonts w:cstheme="majorHAnsi"/>
                <w:sz w:val="18"/>
                <w:szCs w:val="18"/>
                <w:lang w:val="es-BO"/>
              </w:rPr>
              <w:t>Măsuri</w:t>
            </w:r>
            <w:proofErr w:type="spellEnd"/>
            <w:r>
              <w:rPr>
                <w:rStyle w:val="contextualspellingandgrammarerror"/>
                <w:rFonts w:cstheme="majorHAnsi"/>
                <w:sz w:val="18"/>
                <w:szCs w:val="18"/>
                <w:lang w:val="es-BO"/>
              </w:rPr>
              <w:t xml:space="preserve"> de </w:t>
            </w:r>
            <w:proofErr w:type="spellStart"/>
            <w:r>
              <w:rPr>
                <w:rStyle w:val="contextualspellingandgrammarerror"/>
                <w:rFonts w:cstheme="majorHAnsi"/>
                <w:sz w:val="18"/>
                <w:szCs w:val="18"/>
                <w:lang w:val="es-BO"/>
              </w:rPr>
              <w:t>protecție</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civilă</w:t>
            </w:r>
            <w:proofErr w:type="spellEnd"/>
            <w:r>
              <w:rPr>
                <w:rStyle w:val="contextualspellingandgrammarerror"/>
                <w:rFonts w:cstheme="majorHAnsi"/>
                <w:sz w:val="18"/>
                <w:szCs w:val="18"/>
                <w:lang w:val="es-BO"/>
              </w:rPr>
              <w:t xml:space="preserve"> </w:t>
            </w:r>
            <w:proofErr w:type="spellStart"/>
            <w:r>
              <w:rPr>
                <w:rStyle w:val="contextualspellingandgrammarerror"/>
                <w:rFonts w:cstheme="majorHAnsi"/>
                <w:sz w:val="18"/>
                <w:szCs w:val="18"/>
                <w:lang w:val="es-BO"/>
              </w:rPr>
              <w:t>p</w:t>
            </w:r>
            <w:r>
              <w:rPr>
                <w:rStyle w:val="contextualspellingandgrammarerror"/>
                <w:lang w:val="es-BO"/>
              </w:rPr>
              <w:t>entru</w:t>
            </w:r>
            <w:proofErr w:type="spellEnd"/>
            <w:r>
              <w:rPr>
                <w:rStyle w:val="contextualspellingandgrammarerror"/>
                <w:lang w:val="es-BO"/>
              </w:rPr>
              <w:t xml:space="preserve"> </w:t>
            </w:r>
            <w:proofErr w:type="spellStart"/>
            <w:r>
              <w:rPr>
                <w:rStyle w:val="contextualspellingandgrammarerror"/>
                <w:lang w:val="es-BO"/>
              </w:rPr>
              <w:t>evacuarea</w:t>
            </w:r>
            <w:proofErr w:type="spellEnd"/>
            <w:r>
              <w:rPr>
                <w:rStyle w:val="contextualspellingandgrammarerror"/>
                <w:lang w:val="es-BO"/>
              </w:rPr>
              <w:t xml:space="preserve"> </w:t>
            </w:r>
            <w:proofErr w:type="spellStart"/>
            <w:r>
              <w:rPr>
                <w:rStyle w:val="contextualspellingandgrammarerror"/>
                <w:lang w:val="es-BO"/>
              </w:rPr>
              <w:t>și</w:t>
            </w:r>
            <w:proofErr w:type="spellEnd"/>
            <w:r>
              <w:rPr>
                <w:rStyle w:val="contextualspellingandgrammarerror"/>
                <w:lang w:val="es-BO"/>
              </w:rPr>
              <w:t xml:space="preserve"> </w:t>
            </w:r>
            <w:proofErr w:type="spellStart"/>
            <w:r>
              <w:rPr>
                <w:rStyle w:val="contextualspellingandgrammarerror"/>
                <w:lang w:val="es-BO"/>
              </w:rPr>
              <w:t>relocarea</w:t>
            </w:r>
            <w:proofErr w:type="spellEnd"/>
            <w:r>
              <w:rPr>
                <w:rStyle w:val="contextualspellingandgrammarerror"/>
                <w:lang w:val="es-BO"/>
              </w:rPr>
              <w:t xml:space="preserve"> </w:t>
            </w:r>
            <w:proofErr w:type="spellStart"/>
            <w:r>
              <w:rPr>
                <w:rStyle w:val="contextualspellingandgrammarerror"/>
                <w:lang w:val="es-BO"/>
              </w:rPr>
              <w:t>prsoanelor</w:t>
            </w:r>
            <w:proofErr w:type="spellEnd"/>
            <w:r>
              <w:rPr>
                <w:rStyle w:val="contextualspellingandgrammarerror"/>
                <w:lang w:val="es-BO"/>
              </w:rPr>
              <w:t xml:space="preserve"> </w:t>
            </w:r>
            <w:proofErr w:type="spellStart"/>
            <w:r>
              <w:rPr>
                <w:rStyle w:val="contextualspellingandgrammarerror"/>
                <w:lang w:val="es-BO"/>
              </w:rPr>
              <w:t>afectate</w:t>
            </w:r>
            <w:proofErr w:type="spellEnd"/>
          </w:p>
          <w:p w14:paraId="34502BBF" w14:textId="39381DEB" w:rsidR="001E3A16" w:rsidRPr="00680E63" w:rsidRDefault="001E3A16" w:rsidP="002B452F">
            <w:pPr>
              <w:spacing w:before="0" w:after="0" w:line="240" w:lineRule="auto"/>
              <w:rPr>
                <w:rStyle w:val="contextualspellingandgrammarerror"/>
                <w:rFonts w:cstheme="majorHAnsi"/>
                <w:sz w:val="18"/>
                <w:szCs w:val="18"/>
                <w:lang w:val="es-BO"/>
              </w:rPr>
            </w:pPr>
          </w:p>
        </w:tc>
        <w:tc>
          <w:tcPr>
            <w:tcW w:w="0" w:type="auto"/>
            <w:tcBorders>
              <w:top w:val="single" w:sz="4" w:space="0" w:color="auto"/>
              <w:bottom w:val="single" w:sz="4" w:space="0" w:color="auto"/>
            </w:tcBorders>
            <w:shd w:val="clear" w:color="auto" w:fill="7DCBE3"/>
          </w:tcPr>
          <w:p w14:paraId="02AAFE3B"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74E7C79E"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M51-RO56</w:t>
            </w:r>
          </w:p>
        </w:tc>
        <w:tc>
          <w:tcPr>
            <w:tcW w:w="7821" w:type="dxa"/>
            <w:tcBorders>
              <w:top w:val="single" w:sz="4" w:space="0" w:color="auto"/>
              <w:bottom w:val="single" w:sz="4" w:space="0" w:color="auto"/>
            </w:tcBorders>
            <w:shd w:val="clear" w:color="auto" w:fill="7DCBE3"/>
          </w:tcPr>
          <w:p w14:paraId="7AE1DC5A" w14:textId="77777777" w:rsidR="00324C84" w:rsidRPr="00680E63" w:rsidRDefault="00324C84" w:rsidP="002B452F">
            <w:pPr>
              <w:spacing w:before="0" w:after="0" w:line="240" w:lineRule="auto"/>
              <w:rPr>
                <w:rFonts w:cstheme="majorHAnsi"/>
                <w:sz w:val="18"/>
                <w:szCs w:val="18"/>
                <w:lang w:val="ro-RO" w:eastAsia="ro-RO"/>
              </w:rPr>
            </w:pPr>
            <w:proofErr w:type="spellStart"/>
            <w:r w:rsidRPr="00680E63">
              <w:rPr>
                <w:rFonts w:cstheme="majorHAnsi"/>
                <w:sz w:val="18"/>
                <w:szCs w:val="18"/>
                <w:lang w:val="es-BO"/>
              </w:rPr>
              <w:t>Evacuarea</w:t>
            </w:r>
            <w:proofErr w:type="spellEnd"/>
            <w:r w:rsidRPr="00680E63">
              <w:rPr>
                <w:rFonts w:cstheme="majorHAnsi"/>
                <w:sz w:val="18"/>
                <w:szCs w:val="18"/>
                <w:lang w:val="es-BO"/>
              </w:rPr>
              <w:t xml:space="preserve"> </w:t>
            </w:r>
            <w:proofErr w:type="spellStart"/>
            <w:r w:rsidRPr="00680E63">
              <w:rPr>
                <w:rFonts w:cstheme="majorHAnsi"/>
                <w:sz w:val="18"/>
                <w:szCs w:val="18"/>
                <w:lang w:val="es-BO"/>
              </w:rPr>
              <w:t>populației</w:t>
            </w:r>
            <w:proofErr w:type="spellEnd"/>
            <w:r w:rsidRPr="00680E63">
              <w:rPr>
                <w:rFonts w:cstheme="majorHAnsi"/>
                <w:sz w:val="18"/>
                <w:szCs w:val="18"/>
                <w:lang w:val="es-BO"/>
              </w:rPr>
              <w:t xml:space="preserve"> din </w:t>
            </w:r>
            <w:proofErr w:type="spellStart"/>
            <w:r w:rsidRPr="00680E63">
              <w:rPr>
                <w:rFonts w:cstheme="majorHAnsi"/>
                <w:sz w:val="18"/>
                <w:szCs w:val="18"/>
                <w:lang w:val="es-BO"/>
              </w:rPr>
              <w:t>zonele</w:t>
            </w:r>
            <w:proofErr w:type="spellEnd"/>
            <w:r w:rsidRPr="00680E63">
              <w:rPr>
                <w:rFonts w:cstheme="majorHAnsi"/>
                <w:sz w:val="18"/>
                <w:szCs w:val="18"/>
                <w:lang w:val="es-BO"/>
              </w:rPr>
              <w:t xml:space="preserve"> </w:t>
            </w:r>
            <w:proofErr w:type="spellStart"/>
            <w:r w:rsidRPr="00680E63">
              <w:rPr>
                <w:rFonts w:cstheme="majorHAnsi"/>
                <w:sz w:val="18"/>
                <w:szCs w:val="18"/>
                <w:lang w:val="es-BO"/>
              </w:rPr>
              <w:t>afectate</w:t>
            </w:r>
            <w:proofErr w:type="spellEnd"/>
            <w:r w:rsidRPr="00680E63">
              <w:rPr>
                <w:rFonts w:cstheme="majorHAnsi"/>
                <w:sz w:val="18"/>
                <w:szCs w:val="18"/>
                <w:lang w:val="es-BO"/>
              </w:rPr>
              <w:t xml:space="preserve">, </w:t>
            </w:r>
            <w:proofErr w:type="spellStart"/>
            <w:r w:rsidRPr="00680E63">
              <w:rPr>
                <w:rFonts w:cstheme="majorHAnsi"/>
                <w:sz w:val="18"/>
                <w:szCs w:val="18"/>
                <w:lang w:val="es-BO"/>
              </w:rPr>
              <w:t>asistență</w:t>
            </w:r>
            <w:proofErr w:type="spellEnd"/>
            <w:r w:rsidRPr="00680E63">
              <w:rPr>
                <w:rFonts w:cstheme="majorHAnsi"/>
                <w:sz w:val="18"/>
                <w:szCs w:val="18"/>
                <w:lang w:val="es-BO"/>
              </w:rPr>
              <w:t xml:space="preserve"> </w:t>
            </w:r>
            <w:proofErr w:type="spellStart"/>
            <w:r w:rsidRPr="00680E63">
              <w:rPr>
                <w:rFonts w:cstheme="majorHAnsi"/>
                <w:sz w:val="18"/>
                <w:szCs w:val="18"/>
                <w:lang w:val="es-BO"/>
              </w:rPr>
              <w:t>medicală</w:t>
            </w:r>
            <w:proofErr w:type="spellEnd"/>
            <w:r w:rsidRPr="00680E63">
              <w:rPr>
                <w:rFonts w:cstheme="majorHAnsi"/>
                <w:sz w:val="18"/>
                <w:szCs w:val="18"/>
                <w:lang w:val="es-BO"/>
              </w:rPr>
              <w:t xml:space="preserve"> de </w:t>
            </w:r>
            <w:proofErr w:type="spellStart"/>
            <w:r w:rsidRPr="00680E63">
              <w:rPr>
                <w:rFonts w:cstheme="majorHAnsi"/>
                <w:sz w:val="18"/>
                <w:szCs w:val="18"/>
                <w:lang w:val="es-BO"/>
              </w:rPr>
              <w:t>urgență</w:t>
            </w:r>
            <w:proofErr w:type="spellEnd"/>
          </w:p>
        </w:tc>
        <w:tc>
          <w:tcPr>
            <w:tcW w:w="0" w:type="auto"/>
            <w:tcBorders>
              <w:top w:val="single" w:sz="4" w:space="0" w:color="auto"/>
              <w:bottom w:val="single" w:sz="4" w:space="0" w:color="auto"/>
            </w:tcBorders>
            <w:shd w:val="clear" w:color="auto" w:fill="7DCBE3"/>
          </w:tcPr>
          <w:p w14:paraId="45CF6573"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4073D740"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C.J.S.U., C.L.S.U., M.S., C.J., Autorități ale administraţiei publice locale</w:t>
            </w:r>
          </w:p>
        </w:tc>
        <w:tc>
          <w:tcPr>
            <w:tcW w:w="0" w:type="auto"/>
            <w:tcBorders>
              <w:top w:val="single" w:sz="4" w:space="0" w:color="auto"/>
              <w:bottom w:val="single" w:sz="4" w:space="0" w:color="auto"/>
            </w:tcBorders>
            <w:shd w:val="clear" w:color="auto" w:fill="7DCBE3"/>
          </w:tcPr>
          <w:p w14:paraId="3715905C"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324C84" w:rsidRPr="00680E63" w14:paraId="134B3B49" w14:textId="77777777" w:rsidTr="002B452F">
        <w:trPr>
          <w:cantSplit/>
          <w:jc w:val="center"/>
        </w:trPr>
        <w:tc>
          <w:tcPr>
            <w:tcW w:w="0" w:type="auto"/>
            <w:vMerge/>
          </w:tcPr>
          <w:p w14:paraId="040319B4" w14:textId="77777777" w:rsidR="00324C84" w:rsidRPr="00680E63" w:rsidRDefault="00324C84" w:rsidP="002B452F">
            <w:pPr>
              <w:spacing w:before="0" w:after="0" w:line="240" w:lineRule="auto"/>
              <w:rPr>
                <w:rStyle w:val="contextualspellingandgrammarerror"/>
                <w:rFonts w:cstheme="majorHAnsi"/>
                <w:sz w:val="18"/>
                <w:szCs w:val="18"/>
                <w:lang w:val="ro-RO"/>
              </w:rPr>
            </w:pPr>
          </w:p>
        </w:tc>
        <w:tc>
          <w:tcPr>
            <w:tcW w:w="0" w:type="auto"/>
            <w:tcBorders>
              <w:top w:val="single" w:sz="4" w:space="0" w:color="auto"/>
              <w:bottom w:val="single" w:sz="4" w:space="0" w:color="auto"/>
            </w:tcBorders>
            <w:shd w:val="clear" w:color="auto" w:fill="7DCBE3"/>
          </w:tcPr>
          <w:p w14:paraId="05FDCB9C"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M51</w:t>
            </w:r>
          </w:p>
        </w:tc>
        <w:tc>
          <w:tcPr>
            <w:tcW w:w="1024" w:type="dxa"/>
            <w:tcBorders>
              <w:top w:val="single" w:sz="4" w:space="0" w:color="auto"/>
              <w:bottom w:val="single" w:sz="4" w:space="0" w:color="auto"/>
            </w:tcBorders>
            <w:shd w:val="clear" w:color="auto" w:fill="7DCBE3"/>
          </w:tcPr>
          <w:p w14:paraId="7478E281"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M51-RO57</w:t>
            </w:r>
          </w:p>
        </w:tc>
        <w:tc>
          <w:tcPr>
            <w:tcW w:w="7821" w:type="dxa"/>
            <w:tcBorders>
              <w:top w:val="single" w:sz="4" w:space="0" w:color="auto"/>
              <w:bottom w:val="single" w:sz="4" w:space="0" w:color="auto"/>
            </w:tcBorders>
            <w:shd w:val="clear" w:color="auto" w:fill="7DCBE3"/>
          </w:tcPr>
          <w:p w14:paraId="5C966FF7" w14:textId="77777777" w:rsidR="00324C84" w:rsidRPr="00680E63" w:rsidRDefault="00324C84" w:rsidP="002B452F">
            <w:pPr>
              <w:spacing w:before="0" w:after="0" w:line="240" w:lineRule="auto"/>
              <w:rPr>
                <w:rStyle w:val="contextualspellingandgrammarerror"/>
                <w:rFonts w:cstheme="majorHAnsi"/>
                <w:i/>
                <w:sz w:val="18"/>
                <w:szCs w:val="18"/>
                <w:lang w:val="ro-RO"/>
              </w:rPr>
            </w:pPr>
            <w:r w:rsidRPr="00680E63">
              <w:rPr>
                <w:rFonts w:cstheme="majorHAnsi"/>
                <w:sz w:val="18"/>
                <w:szCs w:val="18"/>
                <w:lang w:val="ro-RO"/>
              </w:rPr>
              <w:t xml:space="preserve">Relocarea temporară a populației afectate, asistență psihologică, precum și sprijin financiar și juridic </w:t>
            </w:r>
          </w:p>
        </w:tc>
        <w:tc>
          <w:tcPr>
            <w:tcW w:w="0" w:type="auto"/>
            <w:tcBorders>
              <w:top w:val="single" w:sz="4" w:space="0" w:color="auto"/>
              <w:bottom w:val="single" w:sz="4" w:space="0" w:color="auto"/>
            </w:tcBorders>
            <w:shd w:val="clear" w:color="auto" w:fill="7DCBE3"/>
          </w:tcPr>
          <w:p w14:paraId="12522F60" w14:textId="77777777" w:rsidR="00324C84" w:rsidRPr="00680E63" w:rsidRDefault="00324C84" w:rsidP="002B452F">
            <w:pPr>
              <w:spacing w:before="0" w:after="0" w:line="240" w:lineRule="auto"/>
              <w:rPr>
                <w:rFonts w:cstheme="majorHAnsi"/>
                <w:sz w:val="18"/>
                <w:szCs w:val="18"/>
                <w:lang w:val="ro-RO" w:eastAsia="ro-RO"/>
              </w:rPr>
            </w:pPr>
            <w:r w:rsidRPr="00680E63">
              <w:rPr>
                <w:rFonts w:cstheme="majorHAnsi"/>
                <w:sz w:val="18"/>
                <w:szCs w:val="18"/>
                <w:lang w:val="ro-RO" w:eastAsia="ro-RO"/>
              </w:rPr>
              <w:t>Toate.</w:t>
            </w:r>
          </w:p>
        </w:tc>
        <w:tc>
          <w:tcPr>
            <w:tcW w:w="0" w:type="auto"/>
            <w:tcBorders>
              <w:top w:val="single" w:sz="4" w:space="0" w:color="auto"/>
              <w:bottom w:val="single" w:sz="4" w:space="0" w:color="auto"/>
            </w:tcBorders>
            <w:shd w:val="clear" w:color="auto" w:fill="7DCBE3"/>
          </w:tcPr>
          <w:p w14:paraId="75F024C7" w14:textId="0A39D6BE" w:rsidR="00324C84" w:rsidRPr="00680E63" w:rsidRDefault="00324C84" w:rsidP="002B452F">
            <w:pPr>
              <w:spacing w:before="0" w:after="0" w:line="240" w:lineRule="auto"/>
              <w:rPr>
                <w:rFonts w:cstheme="majorHAnsi"/>
                <w:sz w:val="18"/>
                <w:szCs w:val="18"/>
                <w:lang w:val="ro-RO" w:eastAsia="ro-RO"/>
              </w:rPr>
            </w:pPr>
            <w:r w:rsidRPr="00680E63">
              <w:rPr>
                <w:rFonts w:cstheme="majorHAnsi"/>
                <w:bCs/>
                <w:sz w:val="18"/>
                <w:szCs w:val="18"/>
                <w:lang w:val="ro-RO" w:eastAsia="ro-RO"/>
              </w:rPr>
              <w:t>M.M.A.P., A.N.A.R., M.A.I. ( I.G.S.U.), M.F., C.J.S.U., C.L.S.U., M.S., C.J., Autorități ale administraţiei publice locale</w:t>
            </w:r>
          </w:p>
        </w:tc>
        <w:tc>
          <w:tcPr>
            <w:tcW w:w="0" w:type="auto"/>
            <w:tcBorders>
              <w:top w:val="single" w:sz="4" w:space="0" w:color="auto"/>
              <w:bottom w:val="single" w:sz="4" w:space="0" w:color="auto"/>
            </w:tcBorders>
            <w:shd w:val="clear" w:color="auto" w:fill="7DCBE3"/>
          </w:tcPr>
          <w:p w14:paraId="18BFDB42" w14:textId="77777777" w:rsidR="00324C84" w:rsidRPr="00680E63" w:rsidRDefault="00324C84" w:rsidP="002B452F">
            <w:pPr>
              <w:spacing w:before="0" w:after="0" w:line="240" w:lineRule="auto"/>
              <w:jc w:val="center"/>
              <w:rPr>
                <w:rFonts w:cstheme="majorHAnsi"/>
                <w:sz w:val="18"/>
                <w:szCs w:val="18"/>
                <w:lang w:val="ro-RO" w:eastAsia="ro-RO"/>
              </w:rPr>
            </w:pPr>
            <w:r w:rsidRPr="00680E63">
              <w:rPr>
                <w:rFonts w:cstheme="majorHAnsi"/>
                <w:bCs/>
                <w:sz w:val="18"/>
                <w:szCs w:val="18"/>
                <w:lang w:val="ro-RO"/>
              </w:rPr>
              <w:t>Național / Bazin / A.P.S.F.R.</w:t>
            </w:r>
          </w:p>
        </w:tc>
      </w:tr>
      <w:tr w:rsidR="00324C84" w:rsidRPr="00680E63" w14:paraId="57F55F2C" w14:textId="77777777" w:rsidTr="002B452F">
        <w:trPr>
          <w:cantSplit/>
          <w:jc w:val="center"/>
        </w:trPr>
        <w:tc>
          <w:tcPr>
            <w:tcW w:w="0" w:type="auto"/>
            <w:vMerge w:val="restart"/>
            <w:tcBorders>
              <w:top w:val="single" w:sz="4" w:space="0" w:color="auto"/>
            </w:tcBorders>
            <w:shd w:val="clear" w:color="auto" w:fill="7DCBE3"/>
          </w:tcPr>
          <w:p w14:paraId="482E1DDC" w14:textId="77777777" w:rsidR="00324C84" w:rsidRPr="00680E63" w:rsidRDefault="00324C84" w:rsidP="002B452F">
            <w:pPr>
              <w:spacing w:before="0" w:after="0" w:line="240" w:lineRule="auto"/>
              <w:rPr>
                <w:rStyle w:val="contextualspellingandgrammarerror"/>
                <w:rFonts w:cstheme="majorHAnsi"/>
                <w:i/>
                <w:iCs/>
                <w:sz w:val="18"/>
                <w:szCs w:val="18"/>
                <w:lang w:val="es-BO"/>
              </w:rPr>
            </w:pPr>
            <w:proofErr w:type="spellStart"/>
            <w:r w:rsidRPr="00680E63">
              <w:rPr>
                <w:rStyle w:val="normaltextrun"/>
                <w:rFonts w:cstheme="majorHAnsi"/>
                <w:sz w:val="18"/>
                <w:szCs w:val="18"/>
                <w:lang w:val="es-BO"/>
              </w:rPr>
              <w:t>Lucrări</w:t>
            </w:r>
            <w:proofErr w:type="spellEnd"/>
            <w:r w:rsidRPr="00680E63">
              <w:rPr>
                <w:rStyle w:val="contextualspellingandgrammarerror"/>
                <w:rFonts w:cstheme="majorHAnsi"/>
                <w:i/>
                <w:iCs/>
                <w:sz w:val="18"/>
                <w:szCs w:val="18"/>
                <w:lang w:val="es-BO"/>
              </w:rPr>
              <w:t xml:space="preserve"> de </w:t>
            </w:r>
            <w:proofErr w:type="spellStart"/>
            <w:r w:rsidRPr="00680E63">
              <w:rPr>
                <w:rStyle w:val="normaltextrun"/>
                <w:rFonts w:cstheme="majorHAnsi"/>
                <w:sz w:val="18"/>
                <w:szCs w:val="18"/>
                <w:lang w:val="es-BO"/>
              </w:rPr>
              <w:t>urgență</w:t>
            </w:r>
            <w:proofErr w:type="spellEnd"/>
            <w:r w:rsidRPr="00680E63">
              <w:rPr>
                <w:rStyle w:val="contextualspellingandgrammarerror"/>
                <w:rFonts w:cstheme="majorHAnsi"/>
                <w:i/>
                <w:iCs/>
                <w:sz w:val="18"/>
                <w:szCs w:val="18"/>
                <w:lang w:val="es-BO"/>
              </w:rPr>
              <w:t xml:space="preserve"> </w:t>
            </w:r>
            <w:proofErr w:type="spellStart"/>
            <w:r w:rsidRPr="00680E63">
              <w:rPr>
                <w:rStyle w:val="normaltextrun"/>
                <w:rFonts w:cstheme="majorHAnsi"/>
                <w:sz w:val="18"/>
                <w:szCs w:val="18"/>
                <w:lang w:val="es-BO"/>
              </w:rPr>
              <w:t>pentru</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repararea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afectate</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inclusiv</w:t>
            </w:r>
            <w:proofErr w:type="spellEnd"/>
            <w:r w:rsidRPr="00680E63">
              <w:rPr>
                <w:rStyle w:val="contextualspellingandgrammarerror"/>
                <w:rFonts w:cstheme="majorHAnsi"/>
                <w:sz w:val="18"/>
                <w:szCs w:val="18"/>
                <w:lang w:val="es-BO"/>
              </w:rPr>
              <w:t xml:space="preserve"> </w:t>
            </w:r>
            <w:r w:rsidRPr="00680E63">
              <w:rPr>
                <w:rStyle w:val="eop"/>
                <w:rFonts w:cstheme="majorHAnsi"/>
                <w:sz w:val="18"/>
                <w:szCs w:val="18"/>
                <w:lang w:val="es-BO"/>
              </w:rPr>
              <w:t>a</w:t>
            </w:r>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infrastructurii</w:t>
            </w:r>
            <w:proofErr w:type="spellEnd"/>
            <w:r w:rsidRPr="00680E63">
              <w:rPr>
                <w:rStyle w:val="contextualspellingandgrammarerror"/>
                <w:rFonts w:cstheme="majorHAnsi"/>
                <w:sz w:val="18"/>
                <w:szCs w:val="18"/>
                <w:lang w:val="es-BO"/>
              </w:rPr>
              <w:t xml:space="preserve"> </w:t>
            </w:r>
            <w:r w:rsidRPr="00680E63">
              <w:rPr>
                <w:rStyle w:val="normaltextrun"/>
                <w:rFonts w:cstheme="majorHAnsi"/>
                <w:sz w:val="18"/>
                <w:szCs w:val="18"/>
                <w:lang w:val="es-BO"/>
              </w:rPr>
              <w:t>sanitare</w:t>
            </w:r>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bază</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și</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mediu</w:t>
            </w:r>
            <w:proofErr w:type="spellEnd"/>
          </w:p>
        </w:tc>
        <w:tc>
          <w:tcPr>
            <w:tcW w:w="0" w:type="auto"/>
            <w:tcBorders>
              <w:top w:val="single" w:sz="4" w:space="0" w:color="auto"/>
              <w:bottom w:val="single" w:sz="4" w:space="0" w:color="auto"/>
            </w:tcBorders>
            <w:shd w:val="clear" w:color="auto" w:fill="7DCBE3"/>
          </w:tcPr>
          <w:p w14:paraId="2C3C5F8F"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232AB43D" w14:textId="77777777" w:rsidR="00324C84" w:rsidRPr="00680E63" w:rsidRDefault="00324C84" w:rsidP="002B452F">
            <w:pPr>
              <w:spacing w:before="0" w:after="0" w:line="240" w:lineRule="auto"/>
              <w:rPr>
                <w:rStyle w:val="normaltextrun"/>
                <w:rFonts w:cstheme="majorHAnsi"/>
                <w:sz w:val="18"/>
                <w:szCs w:val="18"/>
              </w:rPr>
            </w:pPr>
            <w:r w:rsidRPr="00680E63">
              <w:rPr>
                <w:rFonts w:cstheme="majorHAnsi"/>
                <w:sz w:val="18"/>
                <w:szCs w:val="18"/>
                <w:lang w:val="en-GB"/>
              </w:rPr>
              <w:t>M52-RO58</w:t>
            </w:r>
          </w:p>
        </w:tc>
        <w:tc>
          <w:tcPr>
            <w:tcW w:w="7821" w:type="dxa"/>
            <w:tcBorders>
              <w:top w:val="single" w:sz="4" w:space="0" w:color="auto"/>
              <w:bottom w:val="single" w:sz="4" w:space="0" w:color="auto"/>
            </w:tcBorders>
            <w:shd w:val="clear" w:color="auto" w:fill="7DCBE3"/>
          </w:tcPr>
          <w:p w14:paraId="38513FFC" w14:textId="77777777" w:rsidR="00324C84" w:rsidRPr="00680E63" w:rsidRDefault="00324C84"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Interventii si reparaţii</w:t>
            </w:r>
            <w:r w:rsidRPr="00680E63">
              <w:rPr>
                <w:rStyle w:val="contextualspellingandgrammarerror"/>
                <w:rFonts w:cstheme="majorHAnsi"/>
                <w:sz w:val="18"/>
                <w:szCs w:val="18"/>
                <w:lang w:val="ro-RO"/>
              </w:rPr>
              <w:t xml:space="preserve"> </w:t>
            </w:r>
            <w:r w:rsidRPr="00680E63">
              <w:rPr>
                <w:rFonts w:cstheme="majorHAnsi"/>
                <w:sz w:val="18"/>
                <w:szCs w:val="18"/>
                <w:lang w:val="ro-RO"/>
              </w:rPr>
              <w:t xml:space="preserve">ale lucrărilor hidrotehnice </w:t>
            </w:r>
            <w:r w:rsidRPr="00680E63">
              <w:rPr>
                <w:rStyle w:val="contextualspellingandgrammarerror"/>
                <w:rFonts w:cstheme="majorHAnsi"/>
                <w:sz w:val="18"/>
                <w:szCs w:val="18"/>
                <w:lang w:val="ro-RO"/>
              </w:rPr>
              <w:t xml:space="preserve">(baraje, diguri, derivații de ape mari pentru asigurarea </w:t>
            </w:r>
            <w:r w:rsidRPr="00680E63">
              <w:rPr>
                <w:rStyle w:val="normaltextrun"/>
                <w:rFonts w:cstheme="majorHAnsi"/>
                <w:sz w:val="18"/>
                <w:szCs w:val="18"/>
                <w:lang w:val="ro-RO"/>
              </w:rPr>
              <w:t>funcționalităţii</w:t>
            </w:r>
            <w:r w:rsidRPr="00680E63">
              <w:rPr>
                <w:rStyle w:val="contextualspellingandgrammarerror"/>
                <w:rFonts w:cstheme="majorHAnsi"/>
                <w:sz w:val="18"/>
                <w:szCs w:val="18"/>
                <w:lang w:val="ro-RO"/>
              </w:rPr>
              <w:t xml:space="preserve"> minimale a acestora), instalarea de containere cu diferite functiuni (locuinte, pentru scoli, pentru administratie, spitale mobile etc.)</w:t>
            </w:r>
          </w:p>
        </w:tc>
        <w:tc>
          <w:tcPr>
            <w:tcW w:w="0" w:type="auto"/>
            <w:tcBorders>
              <w:top w:val="single" w:sz="4" w:space="0" w:color="auto"/>
              <w:bottom w:val="single" w:sz="4" w:space="0" w:color="auto"/>
            </w:tcBorders>
            <w:shd w:val="clear" w:color="auto" w:fill="7DCBE3"/>
          </w:tcPr>
          <w:p w14:paraId="20106663" w14:textId="77777777" w:rsidR="00324C84" w:rsidRPr="00680E63" w:rsidRDefault="00324C84"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3034B484" w14:textId="782C9761"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 xml:space="preserve">M.M.A.P., A.N.A.R., M.T.I.C., </w:t>
            </w:r>
            <w:r w:rsidR="00EB0293">
              <w:rPr>
                <w:rFonts w:cstheme="majorHAnsi"/>
                <w:bCs/>
                <w:spacing w:val="-4"/>
                <w:sz w:val="18"/>
                <w:szCs w:val="18"/>
                <w:lang w:val="ro-RO"/>
              </w:rPr>
              <w:t>M.E.</w:t>
            </w:r>
            <w:r w:rsidRPr="00680E63">
              <w:rPr>
                <w:rFonts w:cstheme="majorHAnsi"/>
                <w:bCs/>
                <w:sz w:val="18"/>
                <w:szCs w:val="18"/>
                <w:lang w:val="ro-RO" w:eastAsia="ro-RO"/>
              </w:rPr>
              <w:t>, M.F. ,C.J.S.U., C.L.S.U.</w:t>
            </w:r>
          </w:p>
        </w:tc>
        <w:tc>
          <w:tcPr>
            <w:tcW w:w="0" w:type="auto"/>
            <w:tcBorders>
              <w:top w:val="single" w:sz="4" w:space="0" w:color="auto"/>
              <w:bottom w:val="single" w:sz="4" w:space="0" w:color="auto"/>
            </w:tcBorders>
            <w:shd w:val="clear" w:color="auto" w:fill="7DCBE3"/>
          </w:tcPr>
          <w:p w14:paraId="70FDE98B"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324C84" w:rsidRPr="00680E63" w14:paraId="7B9115DB" w14:textId="77777777" w:rsidTr="002B452F">
        <w:trPr>
          <w:cantSplit/>
          <w:trHeight w:val="70"/>
          <w:jc w:val="center"/>
        </w:trPr>
        <w:tc>
          <w:tcPr>
            <w:tcW w:w="0" w:type="auto"/>
            <w:vMerge/>
          </w:tcPr>
          <w:p w14:paraId="7B51078D" w14:textId="77777777" w:rsidR="00324C84" w:rsidRPr="00680E63" w:rsidRDefault="00324C84" w:rsidP="002B452F">
            <w:pPr>
              <w:spacing w:before="0" w:after="0" w:line="240" w:lineRule="auto"/>
              <w:rPr>
                <w:rStyle w:val="contextualspellingandgrammarerror"/>
                <w:rFonts w:cstheme="majorHAnsi"/>
                <w:b/>
                <w:bCs/>
                <w:i/>
                <w:iCs/>
                <w:sz w:val="18"/>
                <w:szCs w:val="18"/>
                <w:lang w:val="ro-RO"/>
              </w:rPr>
            </w:pPr>
          </w:p>
        </w:tc>
        <w:tc>
          <w:tcPr>
            <w:tcW w:w="0" w:type="auto"/>
            <w:tcBorders>
              <w:top w:val="single" w:sz="4" w:space="0" w:color="auto"/>
              <w:bottom w:val="single" w:sz="4" w:space="0" w:color="auto"/>
            </w:tcBorders>
            <w:shd w:val="clear" w:color="auto" w:fill="7DCBE3"/>
          </w:tcPr>
          <w:p w14:paraId="6E9BB3F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6654F635" w14:textId="77777777" w:rsidR="00324C84" w:rsidRPr="00680E63" w:rsidRDefault="00324C84" w:rsidP="002B452F">
            <w:pPr>
              <w:spacing w:before="0" w:after="0" w:line="240" w:lineRule="auto"/>
              <w:rPr>
                <w:rStyle w:val="normaltextrun"/>
                <w:rFonts w:cstheme="majorHAnsi"/>
                <w:sz w:val="18"/>
                <w:szCs w:val="18"/>
              </w:rPr>
            </w:pPr>
            <w:r w:rsidRPr="00680E63">
              <w:rPr>
                <w:rFonts w:cstheme="majorHAnsi"/>
                <w:sz w:val="18"/>
                <w:szCs w:val="18"/>
                <w:lang w:val="en-GB"/>
              </w:rPr>
              <w:t>M52-RO59</w:t>
            </w:r>
          </w:p>
        </w:tc>
        <w:tc>
          <w:tcPr>
            <w:tcW w:w="7821" w:type="dxa"/>
            <w:tcBorders>
              <w:top w:val="single" w:sz="4" w:space="0" w:color="auto"/>
              <w:bottom w:val="single" w:sz="4" w:space="0" w:color="auto"/>
            </w:tcBorders>
            <w:shd w:val="clear" w:color="auto" w:fill="7DCBE3"/>
          </w:tcPr>
          <w:p w14:paraId="64762E7C" w14:textId="77777777" w:rsidR="00324C84" w:rsidRPr="00680E63" w:rsidRDefault="00324C84" w:rsidP="002B452F">
            <w:pPr>
              <w:autoSpaceDE w:val="0"/>
              <w:adjustRightInd w:val="0"/>
              <w:spacing w:before="0" w:after="0" w:line="240" w:lineRule="auto"/>
              <w:rPr>
                <w:rStyle w:val="contextualspellingandgrammarerror"/>
                <w:rFonts w:cstheme="majorHAnsi"/>
                <w:sz w:val="18"/>
                <w:szCs w:val="18"/>
                <w:lang w:val="ro-RO"/>
              </w:rPr>
            </w:pPr>
            <w:r w:rsidRPr="00680E63">
              <w:rPr>
                <w:rStyle w:val="contextualspellingandgrammarerror"/>
                <w:rFonts w:cstheme="majorHAnsi"/>
                <w:sz w:val="18"/>
                <w:szCs w:val="18"/>
                <w:lang w:val="ro-RO"/>
              </w:rPr>
              <w:t xml:space="preserve">Refacerea / Reabilitarea  a infrastructurii de mediu </w:t>
            </w:r>
            <w:r w:rsidRPr="0004248E">
              <w:rPr>
                <w:rStyle w:val="contextualspellingandgrammarerror"/>
                <w:rFonts w:cstheme="majorHAnsi"/>
                <w:sz w:val="18"/>
                <w:szCs w:val="18"/>
                <w:lang w:val="pt-BR"/>
              </w:rPr>
              <w:t>(</w:t>
            </w:r>
            <w:r w:rsidRPr="00680E63">
              <w:rPr>
                <w:rStyle w:val="contextualspellingandgrammarerror"/>
                <w:rFonts w:cstheme="majorHAnsi"/>
                <w:sz w:val="18"/>
                <w:szCs w:val="18"/>
                <w:lang w:val="ro-RO"/>
              </w:rPr>
              <w:t xml:space="preserve">stații de tratare și epurare a apelor, rețele de alimentare cu apă și canalizare), a infrastructurii de aparare afectate de inundații, a infrastructurii de bază (drumuri, căi ferate, rețele de alimentare cu energie electrică și gaze naturale etc), precum și a </w:t>
            </w:r>
            <w:r w:rsidRPr="00680E63">
              <w:rPr>
                <w:rStyle w:val="normaltextrun"/>
                <w:rFonts w:cstheme="majorHAnsi"/>
                <w:sz w:val="18"/>
                <w:szCs w:val="18"/>
                <w:lang w:val="ro-RO"/>
              </w:rPr>
              <w:t>proprietăţilor</w:t>
            </w:r>
            <w:r w:rsidRPr="00680E63">
              <w:rPr>
                <w:rStyle w:val="contextualspellingandgrammarerror"/>
                <w:rFonts w:cstheme="majorHAnsi"/>
                <w:sz w:val="18"/>
                <w:szCs w:val="18"/>
                <w:lang w:val="ro-RO"/>
              </w:rPr>
              <w:t xml:space="preserve"> afectate de inundații</w:t>
            </w:r>
          </w:p>
        </w:tc>
        <w:tc>
          <w:tcPr>
            <w:tcW w:w="0" w:type="auto"/>
            <w:tcBorders>
              <w:top w:val="single" w:sz="4" w:space="0" w:color="auto"/>
              <w:bottom w:val="single" w:sz="4" w:space="0" w:color="auto"/>
            </w:tcBorders>
            <w:shd w:val="clear" w:color="auto" w:fill="7DCBE3"/>
          </w:tcPr>
          <w:p w14:paraId="24E24615" w14:textId="77777777" w:rsidR="00324C84" w:rsidRPr="00680E63" w:rsidRDefault="00324C84"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17A750D9" w14:textId="77777777"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M.A.D.R., M.T., M.L.P.D.A., M.Ap.N., M.S.</w:t>
            </w:r>
          </w:p>
        </w:tc>
        <w:tc>
          <w:tcPr>
            <w:tcW w:w="0" w:type="auto"/>
            <w:tcBorders>
              <w:top w:val="single" w:sz="4" w:space="0" w:color="auto"/>
              <w:bottom w:val="single" w:sz="4" w:space="0" w:color="auto"/>
            </w:tcBorders>
            <w:shd w:val="clear" w:color="auto" w:fill="7DCBE3"/>
          </w:tcPr>
          <w:p w14:paraId="08D557AC"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lang w:val="ro-RO"/>
              </w:rPr>
              <w:t>Național / Bazin / A.P.S.F.R.</w:t>
            </w:r>
          </w:p>
        </w:tc>
      </w:tr>
      <w:tr w:rsidR="00324C84" w:rsidRPr="00680E63" w14:paraId="402CFA3C" w14:textId="77777777" w:rsidTr="002B452F">
        <w:trPr>
          <w:cantSplit/>
          <w:jc w:val="center"/>
        </w:trPr>
        <w:tc>
          <w:tcPr>
            <w:tcW w:w="0" w:type="auto"/>
            <w:vMerge/>
          </w:tcPr>
          <w:p w14:paraId="0800717E" w14:textId="77777777" w:rsidR="00324C84" w:rsidRPr="00680E63" w:rsidRDefault="00324C84" w:rsidP="002B452F">
            <w:pPr>
              <w:spacing w:before="0" w:after="0" w:line="240" w:lineRule="auto"/>
              <w:rPr>
                <w:rFonts w:cstheme="majorHAnsi"/>
                <w:sz w:val="18"/>
                <w:szCs w:val="18"/>
                <w:lang w:val="ro-RO"/>
              </w:rPr>
            </w:pPr>
          </w:p>
        </w:tc>
        <w:tc>
          <w:tcPr>
            <w:tcW w:w="0" w:type="auto"/>
            <w:tcBorders>
              <w:top w:val="single" w:sz="4" w:space="0" w:color="auto"/>
              <w:bottom w:val="single" w:sz="4" w:space="0" w:color="auto"/>
            </w:tcBorders>
            <w:shd w:val="clear" w:color="auto" w:fill="7DCBE3"/>
          </w:tcPr>
          <w:p w14:paraId="140E96D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M52</w:t>
            </w:r>
          </w:p>
        </w:tc>
        <w:tc>
          <w:tcPr>
            <w:tcW w:w="1024" w:type="dxa"/>
            <w:tcBorders>
              <w:top w:val="single" w:sz="4" w:space="0" w:color="auto"/>
              <w:bottom w:val="single" w:sz="4" w:space="0" w:color="auto"/>
            </w:tcBorders>
            <w:shd w:val="clear" w:color="auto" w:fill="7DCBE3"/>
          </w:tcPr>
          <w:p w14:paraId="0EBE5695" w14:textId="77777777" w:rsidR="00324C84" w:rsidRPr="00680E63" w:rsidRDefault="00324C84" w:rsidP="002B452F">
            <w:pPr>
              <w:spacing w:before="0" w:after="0" w:line="240" w:lineRule="auto"/>
              <w:rPr>
                <w:rStyle w:val="normaltextrun"/>
                <w:rFonts w:cstheme="majorHAnsi"/>
                <w:sz w:val="18"/>
                <w:szCs w:val="18"/>
              </w:rPr>
            </w:pPr>
            <w:r w:rsidRPr="00680E63">
              <w:rPr>
                <w:rFonts w:cstheme="majorHAnsi"/>
                <w:sz w:val="18"/>
                <w:szCs w:val="18"/>
                <w:lang w:val="en-GB"/>
              </w:rPr>
              <w:t>M52-RO60</w:t>
            </w:r>
          </w:p>
        </w:tc>
        <w:tc>
          <w:tcPr>
            <w:tcW w:w="7821" w:type="dxa"/>
            <w:tcBorders>
              <w:top w:val="single" w:sz="4" w:space="0" w:color="auto"/>
              <w:bottom w:val="single" w:sz="4" w:space="0" w:color="auto"/>
            </w:tcBorders>
            <w:shd w:val="clear" w:color="auto" w:fill="7DCBE3"/>
          </w:tcPr>
          <w:p w14:paraId="370C51BE" w14:textId="77777777" w:rsidR="00324C84" w:rsidRPr="00680E63" w:rsidRDefault="00324C84" w:rsidP="002B452F">
            <w:pPr>
              <w:autoSpaceDE w:val="0"/>
              <w:adjustRightInd w:val="0"/>
              <w:spacing w:before="0" w:after="0" w:line="240" w:lineRule="auto"/>
              <w:rPr>
                <w:rFonts w:cstheme="majorHAnsi"/>
                <w:sz w:val="18"/>
                <w:szCs w:val="18"/>
                <w:lang w:val="it-IT"/>
              </w:rPr>
            </w:pPr>
            <w:r w:rsidRPr="00680E63">
              <w:rPr>
                <w:rFonts w:cstheme="majorHAnsi"/>
                <w:sz w:val="18"/>
                <w:szCs w:val="18"/>
                <w:lang w:val="it-IT"/>
              </w:rPr>
              <w:t>Sprijin din partea statului pentru repornirea activitații economice in caz de eveniment de inundatie deosebit (sistem de creditare cu dobanzi mici)</w:t>
            </w:r>
          </w:p>
        </w:tc>
        <w:tc>
          <w:tcPr>
            <w:tcW w:w="0" w:type="auto"/>
            <w:tcBorders>
              <w:top w:val="single" w:sz="4" w:space="0" w:color="auto"/>
              <w:bottom w:val="single" w:sz="4" w:space="0" w:color="auto"/>
            </w:tcBorders>
            <w:shd w:val="clear" w:color="auto" w:fill="7DCBE3"/>
          </w:tcPr>
          <w:p w14:paraId="6EA8C807" w14:textId="77777777" w:rsidR="00324C84" w:rsidRPr="00680E63" w:rsidRDefault="00324C84" w:rsidP="002B452F">
            <w:pPr>
              <w:spacing w:before="0" w:after="0" w:line="240" w:lineRule="auto"/>
              <w:rPr>
                <w:rStyle w:val="normaltextrun"/>
                <w:rFonts w:cstheme="majorHAnsi"/>
                <w:sz w:val="18"/>
                <w:szCs w:val="18"/>
                <w:lang w:val="ro-RO"/>
              </w:rPr>
            </w:pPr>
            <w:r w:rsidRPr="00680E63">
              <w:rPr>
                <w:rStyle w:val="normaltextrun"/>
                <w:rFonts w:cstheme="majorHAnsi"/>
                <w:sz w:val="18"/>
                <w:szCs w:val="18"/>
                <w:lang w:val="ro-RO"/>
              </w:rPr>
              <w:t>Toate</w:t>
            </w:r>
          </w:p>
        </w:tc>
        <w:tc>
          <w:tcPr>
            <w:tcW w:w="0" w:type="auto"/>
            <w:tcBorders>
              <w:top w:val="single" w:sz="4" w:space="0" w:color="auto"/>
              <w:bottom w:val="single" w:sz="4" w:space="0" w:color="auto"/>
            </w:tcBorders>
            <w:shd w:val="clear" w:color="auto" w:fill="7DCBE3"/>
          </w:tcPr>
          <w:p w14:paraId="5C0EA4DC" w14:textId="77AD6EEB"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lang w:val="ro-RO" w:eastAsia="ro-RO"/>
              </w:rPr>
              <w:t>M.M.A.P., M.F.,</w:t>
            </w:r>
          </w:p>
        </w:tc>
        <w:tc>
          <w:tcPr>
            <w:tcW w:w="0" w:type="auto"/>
            <w:tcBorders>
              <w:top w:val="single" w:sz="4" w:space="0" w:color="auto"/>
              <w:bottom w:val="single" w:sz="4" w:space="0" w:color="auto"/>
            </w:tcBorders>
            <w:shd w:val="clear" w:color="auto" w:fill="7DCBE3"/>
          </w:tcPr>
          <w:p w14:paraId="38D7708D" w14:textId="77777777" w:rsidR="00324C84" w:rsidRPr="00680E63" w:rsidRDefault="00324C84" w:rsidP="002B452F">
            <w:pPr>
              <w:spacing w:before="0" w:after="0" w:line="240" w:lineRule="auto"/>
              <w:jc w:val="center"/>
              <w:rPr>
                <w:rFonts w:cstheme="majorHAnsi"/>
                <w:bCs/>
                <w:sz w:val="18"/>
                <w:szCs w:val="18"/>
              </w:rPr>
            </w:pPr>
            <w:proofErr w:type="spellStart"/>
            <w:r w:rsidRPr="00680E63">
              <w:rPr>
                <w:rFonts w:cstheme="majorHAnsi"/>
                <w:bCs/>
                <w:sz w:val="18"/>
                <w:szCs w:val="18"/>
              </w:rPr>
              <w:t>Național</w:t>
            </w:r>
            <w:proofErr w:type="spellEnd"/>
            <w:r w:rsidRPr="00680E63">
              <w:rPr>
                <w:rFonts w:cstheme="majorHAnsi"/>
                <w:bCs/>
                <w:sz w:val="18"/>
                <w:szCs w:val="18"/>
              </w:rPr>
              <w:t>/</w:t>
            </w:r>
          </w:p>
          <w:p w14:paraId="3C05A8E4" w14:textId="77777777" w:rsidR="00324C84" w:rsidRPr="00680E63" w:rsidRDefault="00324C84" w:rsidP="002B452F">
            <w:pPr>
              <w:spacing w:before="0" w:after="0" w:line="240" w:lineRule="auto"/>
              <w:jc w:val="center"/>
              <w:rPr>
                <w:rStyle w:val="normaltextrun"/>
                <w:rFonts w:cstheme="majorHAnsi"/>
                <w:sz w:val="18"/>
                <w:szCs w:val="18"/>
                <w:lang w:val="ro-RO"/>
              </w:rPr>
            </w:pPr>
            <w:r w:rsidRPr="00680E63">
              <w:rPr>
                <w:rFonts w:cstheme="majorHAnsi"/>
                <w:bCs/>
                <w:sz w:val="18"/>
                <w:szCs w:val="18"/>
              </w:rPr>
              <w:t>Bazin</w:t>
            </w:r>
          </w:p>
        </w:tc>
      </w:tr>
      <w:tr w:rsidR="00324C84" w:rsidRPr="00680E63" w14:paraId="003E31B5" w14:textId="77777777" w:rsidTr="002B452F">
        <w:trPr>
          <w:cantSplit/>
          <w:jc w:val="center"/>
        </w:trPr>
        <w:tc>
          <w:tcPr>
            <w:tcW w:w="0" w:type="auto"/>
            <w:vMerge w:val="restart"/>
            <w:tcBorders>
              <w:top w:val="single" w:sz="4" w:space="0" w:color="auto"/>
            </w:tcBorders>
            <w:shd w:val="clear" w:color="auto" w:fill="7DCBE3"/>
          </w:tcPr>
          <w:p w14:paraId="1888AD9C" w14:textId="77777777" w:rsidR="00324C84" w:rsidRPr="00680E63" w:rsidRDefault="00324C84" w:rsidP="002B452F">
            <w:pPr>
              <w:spacing w:before="0" w:after="0" w:line="240" w:lineRule="auto"/>
              <w:rPr>
                <w:rStyle w:val="contextualspellingandgrammarerror"/>
                <w:rFonts w:cstheme="majorHAnsi"/>
                <w:b/>
                <w:bCs/>
                <w:i/>
                <w:iCs/>
                <w:sz w:val="18"/>
                <w:szCs w:val="18"/>
                <w:lang w:val="es-BO"/>
              </w:rPr>
            </w:pPr>
            <w:r w:rsidRPr="00680E63">
              <w:rPr>
                <w:rStyle w:val="contextualspellingandgrammarerror"/>
                <w:rFonts w:cstheme="majorHAnsi"/>
                <w:sz w:val="18"/>
                <w:szCs w:val="18"/>
                <w:lang w:val="ro-RO"/>
              </w:rPr>
              <w:t xml:space="preserve">Evaluarea și analiza </w:t>
            </w:r>
            <w:proofErr w:type="spellStart"/>
            <w:r w:rsidRPr="00680E63">
              <w:rPr>
                <w:rStyle w:val="normaltextrun"/>
                <w:rFonts w:cstheme="majorHAnsi"/>
                <w:sz w:val="18"/>
                <w:szCs w:val="18"/>
                <w:lang w:val="es-BO"/>
              </w:rPr>
              <w:t>lecțiilor</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învățate</w:t>
            </w:r>
            <w:proofErr w:type="spellEnd"/>
            <w:r w:rsidRPr="00680E63">
              <w:rPr>
                <w:rStyle w:val="contextualspellingandgrammarerror"/>
                <w:rFonts w:cstheme="majorHAnsi"/>
                <w:sz w:val="18"/>
                <w:szCs w:val="18"/>
                <w:lang w:val="es-BO"/>
              </w:rPr>
              <w:t xml:space="preserve"> din </w:t>
            </w:r>
            <w:proofErr w:type="spellStart"/>
            <w:r w:rsidRPr="00680E63">
              <w:rPr>
                <w:rStyle w:val="normaltextrun"/>
                <w:rFonts w:cstheme="majorHAnsi"/>
                <w:sz w:val="18"/>
                <w:szCs w:val="18"/>
                <w:lang w:val="es-BO"/>
              </w:rPr>
              <w:t>gestionarea</w:t>
            </w:r>
            <w:proofErr w:type="spellEnd"/>
            <w:r w:rsidRPr="00680E63">
              <w:rPr>
                <w:rStyle w:val="contextualspellingandgrammarerror"/>
                <w:rFonts w:cstheme="majorHAnsi"/>
                <w:sz w:val="18"/>
                <w:szCs w:val="18"/>
                <w:lang w:val="es-BO"/>
              </w:rPr>
              <w:t xml:space="preserve"> </w:t>
            </w:r>
            <w:proofErr w:type="spellStart"/>
            <w:r w:rsidRPr="00680E63">
              <w:rPr>
                <w:rStyle w:val="normaltextrun"/>
                <w:rFonts w:cstheme="majorHAnsi"/>
                <w:sz w:val="18"/>
                <w:szCs w:val="18"/>
                <w:lang w:val="es-BO"/>
              </w:rPr>
              <w:t>evenimentelor</w:t>
            </w:r>
            <w:proofErr w:type="spellEnd"/>
            <w:r w:rsidRPr="00680E63">
              <w:rPr>
                <w:rStyle w:val="contextualspellingandgrammarerror"/>
                <w:rFonts w:cstheme="majorHAnsi"/>
                <w:sz w:val="18"/>
                <w:szCs w:val="18"/>
                <w:lang w:val="es-BO"/>
              </w:rPr>
              <w:t xml:space="preserve"> de </w:t>
            </w:r>
            <w:proofErr w:type="spellStart"/>
            <w:r w:rsidRPr="00680E63">
              <w:rPr>
                <w:rStyle w:val="normaltextrun"/>
                <w:rFonts w:cstheme="majorHAnsi"/>
                <w:sz w:val="18"/>
                <w:szCs w:val="18"/>
                <w:lang w:val="es-BO"/>
              </w:rPr>
              <w:t>inundații</w:t>
            </w:r>
            <w:proofErr w:type="spellEnd"/>
          </w:p>
        </w:tc>
        <w:tc>
          <w:tcPr>
            <w:tcW w:w="0" w:type="auto"/>
            <w:tcBorders>
              <w:top w:val="single" w:sz="4" w:space="0" w:color="auto"/>
            </w:tcBorders>
            <w:shd w:val="clear" w:color="auto" w:fill="7DCBE3"/>
          </w:tcPr>
          <w:p w14:paraId="4E78FD08"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2900110"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M53-RO61</w:t>
            </w:r>
          </w:p>
        </w:tc>
        <w:tc>
          <w:tcPr>
            <w:tcW w:w="7821" w:type="dxa"/>
            <w:tcBorders>
              <w:top w:val="single" w:sz="4" w:space="0" w:color="auto"/>
            </w:tcBorders>
            <w:shd w:val="clear" w:color="auto" w:fill="7DCBE3"/>
          </w:tcPr>
          <w:p w14:paraId="39857E88" w14:textId="77777777" w:rsidR="00324C84" w:rsidRPr="00680E63" w:rsidRDefault="00324C84" w:rsidP="002B452F">
            <w:pPr>
              <w:spacing w:before="0" w:after="0" w:line="240" w:lineRule="auto"/>
              <w:rPr>
                <w:rStyle w:val="contextualspellingandgrammarerror"/>
                <w:rFonts w:cstheme="majorHAnsi"/>
                <w:sz w:val="18"/>
                <w:szCs w:val="18"/>
                <w:lang w:val="es-BO"/>
              </w:rPr>
            </w:pPr>
            <w:proofErr w:type="spellStart"/>
            <w:r w:rsidRPr="00680E63">
              <w:rPr>
                <w:rStyle w:val="contextualspellingandgrammarerror"/>
                <w:rFonts w:cstheme="majorHAnsi"/>
                <w:sz w:val="18"/>
                <w:szCs w:val="18"/>
                <w:lang w:val="es-BO"/>
              </w:rPr>
              <w:t>Inventarierea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pagubelor</w:t>
            </w:r>
            <w:proofErr w:type="spellEnd"/>
            <w:r w:rsidRPr="00680E63">
              <w:rPr>
                <w:rStyle w:val="contextualspellingandgrammarerror"/>
                <w:rFonts w:cstheme="majorHAnsi"/>
                <w:sz w:val="18"/>
                <w:szCs w:val="18"/>
                <w:lang w:val="es-BO"/>
              </w:rPr>
              <w:t xml:space="preserve"> si </w:t>
            </w:r>
            <w:proofErr w:type="spellStart"/>
            <w:r w:rsidRPr="00680E63">
              <w:rPr>
                <w:rStyle w:val="contextualspellingandgrammarerror"/>
                <w:rFonts w:cstheme="majorHAnsi"/>
                <w:sz w:val="18"/>
                <w:szCs w:val="18"/>
                <w:lang w:val="es-BO"/>
              </w:rPr>
              <w:t>completarea</w:t>
            </w:r>
            <w:proofErr w:type="spellEnd"/>
            <w:r w:rsidRPr="00680E63">
              <w:rPr>
                <w:rStyle w:val="contextualspellingandgrammarerror"/>
                <w:rFonts w:cstheme="majorHAnsi"/>
                <w:sz w:val="18"/>
                <w:szCs w:val="18"/>
                <w:lang w:val="es-BO"/>
              </w:rPr>
              <w:t xml:space="preserve"> </w:t>
            </w:r>
            <w:proofErr w:type="spellStart"/>
            <w:r w:rsidRPr="00680E63">
              <w:rPr>
                <w:rStyle w:val="contextualspellingandgrammarerror"/>
                <w:rFonts w:cstheme="majorHAnsi"/>
                <w:sz w:val="18"/>
                <w:szCs w:val="18"/>
                <w:lang w:val="es-BO"/>
              </w:rPr>
              <w:t>bazei</w:t>
            </w:r>
            <w:proofErr w:type="spellEnd"/>
            <w:r w:rsidRPr="00680E63">
              <w:rPr>
                <w:rStyle w:val="contextualspellingandgrammarerror"/>
                <w:rFonts w:cstheme="majorHAnsi"/>
                <w:sz w:val="18"/>
                <w:szCs w:val="18"/>
                <w:lang w:val="es-BO"/>
              </w:rPr>
              <w:t xml:space="preserve"> de date </w:t>
            </w:r>
            <w:proofErr w:type="spellStart"/>
            <w:r w:rsidRPr="00680E63">
              <w:rPr>
                <w:rStyle w:val="contextualspellingandgrammarerror"/>
                <w:rFonts w:cstheme="majorHAnsi"/>
                <w:sz w:val="18"/>
                <w:szCs w:val="18"/>
                <w:lang w:val="es-BO"/>
              </w:rPr>
              <w:t>asociate</w:t>
            </w:r>
            <w:proofErr w:type="spellEnd"/>
          </w:p>
        </w:tc>
        <w:tc>
          <w:tcPr>
            <w:tcW w:w="0" w:type="auto"/>
            <w:tcBorders>
              <w:top w:val="single" w:sz="4" w:space="0" w:color="auto"/>
            </w:tcBorders>
            <w:shd w:val="clear" w:color="auto" w:fill="7DCBE3"/>
          </w:tcPr>
          <w:p w14:paraId="5153F854"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1D6A8EF3" w14:textId="77777777"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M.M.A.P., M.A.I., M.A.D.R., M.T.I.C.</w:t>
            </w:r>
          </w:p>
        </w:tc>
        <w:tc>
          <w:tcPr>
            <w:tcW w:w="0" w:type="auto"/>
            <w:tcBorders>
              <w:top w:val="single" w:sz="4" w:space="0" w:color="auto"/>
            </w:tcBorders>
            <w:shd w:val="clear" w:color="auto" w:fill="7DCBE3"/>
          </w:tcPr>
          <w:p w14:paraId="1BFAD15A" w14:textId="77777777" w:rsidR="00324C84" w:rsidRPr="00680E63" w:rsidRDefault="00324C84" w:rsidP="002B452F">
            <w:pPr>
              <w:spacing w:before="0" w:after="0" w:line="240" w:lineRule="auto"/>
              <w:jc w:val="center"/>
              <w:rPr>
                <w:rFonts w:cstheme="majorHAnsi"/>
                <w:b/>
                <w:bCs/>
                <w:sz w:val="18"/>
                <w:szCs w:val="18"/>
                <w:lang w:val="ro-RO"/>
              </w:rPr>
            </w:pPr>
            <w:proofErr w:type="spellStart"/>
            <w:r w:rsidRPr="00680E63">
              <w:rPr>
                <w:rFonts w:cstheme="majorHAnsi"/>
                <w:bCs/>
                <w:sz w:val="18"/>
                <w:szCs w:val="18"/>
              </w:rPr>
              <w:t>Național</w:t>
            </w:r>
            <w:proofErr w:type="spellEnd"/>
            <w:r w:rsidRPr="00680E63">
              <w:rPr>
                <w:rFonts w:cstheme="majorHAnsi"/>
                <w:bCs/>
                <w:sz w:val="18"/>
                <w:szCs w:val="18"/>
              </w:rPr>
              <w:t xml:space="preserve"> / Bazin</w:t>
            </w:r>
          </w:p>
        </w:tc>
      </w:tr>
      <w:tr w:rsidR="00324C84" w:rsidRPr="00680E63" w14:paraId="069FEBEB" w14:textId="77777777" w:rsidTr="002B452F">
        <w:trPr>
          <w:cantSplit/>
          <w:jc w:val="center"/>
        </w:trPr>
        <w:tc>
          <w:tcPr>
            <w:tcW w:w="0" w:type="auto"/>
            <w:vMerge/>
          </w:tcPr>
          <w:p w14:paraId="6D058F38" w14:textId="77777777" w:rsidR="00324C84" w:rsidRPr="00680E63" w:rsidRDefault="00324C84"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09544678"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0120137C"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Fonts w:cstheme="majorHAnsi"/>
                <w:sz w:val="18"/>
                <w:szCs w:val="18"/>
                <w:lang w:val="en-GB"/>
              </w:rPr>
              <w:t>M53-RO62</w:t>
            </w:r>
          </w:p>
        </w:tc>
        <w:tc>
          <w:tcPr>
            <w:tcW w:w="7821" w:type="dxa"/>
            <w:tcBorders>
              <w:top w:val="single" w:sz="4" w:space="0" w:color="auto"/>
            </w:tcBorders>
            <w:shd w:val="clear" w:color="auto" w:fill="7DCBE3"/>
          </w:tcPr>
          <w:p w14:paraId="46981DC4"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Fonts w:cstheme="majorHAnsi"/>
                <w:sz w:val="18"/>
                <w:szCs w:val="18"/>
                <w:lang w:val="ro-RO"/>
              </w:rPr>
              <w:t>Cartarea urmei inundatiei / viiturii</w:t>
            </w:r>
          </w:p>
        </w:tc>
        <w:tc>
          <w:tcPr>
            <w:tcW w:w="0" w:type="auto"/>
            <w:tcBorders>
              <w:top w:val="single" w:sz="4" w:space="0" w:color="auto"/>
            </w:tcBorders>
            <w:shd w:val="clear" w:color="auto" w:fill="7DCBE3"/>
          </w:tcPr>
          <w:p w14:paraId="54BAB801"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1A31CE77" w14:textId="77777777"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lang w:val="ro-RO"/>
              </w:rPr>
              <w:t xml:space="preserve">M.M.A.P., ANAR, INHGA, </w:t>
            </w:r>
          </w:p>
        </w:tc>
        <w:tc>
          <w:tcPr>
            <w:tcW w:w="0" w:type="auto"/>
            <w:tcBorders>
              <w:top w:val="single" w:sz="4" w:space="0" w:color="auto"/>
            </w:tcBorders>
            <w:shd w:val="clear" w:color="auto" w:fill="7DCBE3"/>
          </w:tcPr>
          <w:p w14:paraId="03CA6561"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324C84" w:rsidRPr="00680E63" w14:paraId="6AA7F525" w14:textId="77777777" w:rsidTr="002B452F">
        <w:trPr>
          <w:cantSplit/>
          <w:trHeight w:val="70"/>
          <w:jc w:val="center"/>
        </w:trPr>
        <w:tc>
          <w:tcPr>
            <w:tcW w:w="0" w:type="auto"/>
            <w:vMerge/>
          </w:tcPr>
          <w:p w14:paraId="402A5A42" w14:textId="77777777" w:rsidR="00324C84" w:rsidRPr="00680E63" w:rsidRDefault="00324C84" w:rsidP="002B452F">
            <w:pPr>
              <w:spacing w:before="0" w:after="0" w:line="240" w:lineRule="auto"/>
              <w:rPr>
                <w:rStyle w:val="contextualspellingandgrammarerror"/>
                <w:rFonts w:cstheme="majorHAnsi"/>
                <w:b/>
                <w:bCs/>
                <w:i/>
                <w:iCs/>
                <w:sz w:val="18"/>
                <w:szCs w:val="18"/>
              </w:rPr>
            </w:pPr>
          </w:p>
        </w:tc>
        <w:tc>
          <w:tcPr>
            <w:tcW w:w="0" w:type="auto"/>
            <w:tcBorders>
              <w:top w:val="single" w:sz="4" w:space="0" w:color="auto"/>
            </w:tcBorders>
            <w:shd w:val="clear" w:color="auto" w:fill="7DCBE3"/>
          </w:tcPr>
          <w:p w14:paraId="33D55F2F"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1BB1534F"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M53-RO63</w:t>
            </w:r>
          </w:p>
        </w:tc>
        <w:tc>
          <w:tcPr>
            <w:tcW w:w="7821" w:type="dxa"/>
            <w:tcBorders>
              <w:top w:val="single" w:sz="4" w:space="0" w:color="auto"/>
            </w:tcBorders>
            <w:shd w:val="clear" w:color="auto" w:fill="7DCBE3"/>
          </w:tcPr>
          <w:p w14:paraId="7CD5D13E" w14:textId="77777777" w:rsidR="00324C84" w:rsidRPr="00680E63" w:rsidRDefault="00324C84" w:rsidP="002B452F">
            <w:pPr>
              <w:spacing w:before="0" w:after="0" w:line="240" w:lineRule="auto"/>
              <w:rPr>
                <w:rFonts w:cstheme="majorHAnsi"/>
                <w:sz w:val="18"/>
                <w:szCs w:val="18"/>
                <w:lang w:val="es-BO"/>
              </w:rPr>
            </w:pPr>
            <w:r w:rsidRPr="00680E63">
              <w:rPr>
                <w:rFonts w:cstheme="majorHAnsi"/>
                <w:sz w:val="18"/>
                <w:szCs w:val="18"/>
                <w:lang w:val="ro-RO"/>
              </w:rPr>
              <w:t xml:space="preserve">Analiza comportării și a modului de exploatare a lucrărilor hidrotehnice. </w:t>
            </w:r>
          </w:p>
        </w:tc>
        <w:tc>
          <w:tcPr>
            <w:tcW w:w="0" w:type="auto"/>
            <w:tcBorders>
              <w:top w:val="single" w:sz="4" w:space="0" w:color="auto"/>
            </w:tcBorders>
            <w:shd w:val="clear" w:color="auto" w:fill="7DCBE3"/>
          </w:tcPr>
          <w:p w14:paraId="31C925AB"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Style w:val="normaltextrun"/>
                <w:rFonts w:cstheme="majorHAnsi"/>
                <w:sz w:val="18"/>
                <w:szCs w:val="18"/>
                <w:lang w:val="ro-RO"/>
              </w:rPr>
              <w:t>Toate</w:t>
            </w:r>
          </w:p>
        </w:tc>
        <w:tc>
          <w:tcPr>
            <w:tcW w:w="0" w:type="auto"/>
            <w:tcBorders>
              <w:top w:val="single" w:sz="4" w:space="0" w:color="auto"/>
            </w:tcBorders>
            <w:shd w:val="clear" w:color="auto" w:fill="7DCBE3"/>
          </w:tcPr>
          <w:p w14:paraId="0CB6EB90" w14:textId="7211D12B" w:rsidR="00324C84" w:rsidRPr="00680E63" w:rsidRDefault="00324C84" w:rsidP="002B452F">
            <w:pPr>
              <w:spacing w:before="0" w:after="0" w:line="240" w:lineRule="auto"/>
              <w:rPr>
                <w:rStyle w:val="normaltextrun"/>
                <w:rFonts w:cstheme="majorHAnsi"/>
                <w:sz w:val="18"/>
                <w:szCs w:val="18"/>
                <w:lang w:val="ro-RO"/>
              </w:rPr>
            </w:pPr>
            <w:r w:rsidRPr="00680E63">
              <w:rPr>
                <w:rFonts w:cstheme="majorHAnsi"/>
                <w:bCs/>
                <w:sz w:val="18"/>
                <w:szCs w:val="18"/>
              </w:rPr>
              <w:t>M.M.A.P., A.N.A.R.,</w:t>
            </w:r>
            <w:r w:rsidRPr="00680E63">
              <w:rPr>
                <w:rFonts w:cstheme="majorHAnsi"/>
                <w:bCs/>
                <w:spacing w:val="-4"/>
                <w:sz w:val="18"/>
                <w:szCs w:val="18"/>
              </w:rPr>
              <w:t xml:space="preserve"> </w:t>
            </w:r>
            <w:r w:rsidR="00EB0293">
              <w:rPr>
                <w:rFonts w:cstheme="majorHAnsi"/>
                <w:bCs/>
                <w:spacing w:val="-4"/>
                <w:sz w:val="18"/>
                <w:szCs w:val="18"/>
              </w:rPr>
              <w:t>M.E.</w:t>
            </w:r>
            <w:r w:rsidRPr="00680E63">
              <w:rPr>
                <w:rFonts w:cstheme="majorHAnsi"/>
                <w:sz w:val="18"/>
                <w:szCs w:val="18"/>
              </w:rPr>
              <w:t xml:space="preserve">, </w:t>
            </w:r>
            <w:proofErr w:type="spellStart"/>
            <w:r w:rsidRPr="00680E63">
              <w:rPr>
                <w:rFonts w:cstheme="majorHAnsi"/>
                <w:bCs/>
                <w:sz w:val="18"/>
                <w:szCs w:val="18"/>
              </w:rPr>
              <w:t>Hidroelectrica</w:t>
            </w:r>
            <w:proofErr w:type="spellEnd"/>
            <w:r w:rsidRPr="00680E63">
              <w:rPr>
                <w:rFonts w:cstheme="majorHAnsi"/>
                <w:bCs/>
                <w:sz w:val="18"/>
                <w:szCs w:val="18"/>
              </w:rPr>
              <w:t xml:space="preserve"> S.A., </w:t>
            </w:r>
            <w:proofErr w:type="spellStart"/>
            <w:r w:rsidRPr="00680E63">
              <w:rPr>
                <w:rFonts w:cstheme="majorHAnsi"/>
                <w:bCs/>
                <w:sz w:val="18"/>
                <w:szCs w:val="18"/>
              </w:rPr>
              <w:t>alţi</w:t>
            </w:r>
            <w:proofErr w:type="spellEnd"/>
            <w:r w:rsidRPr="00680E63">
              <w:rPr>
                <w:rFonts w:cstheme="majorHAnsi"/>
                <w:bCs/>
                <w:sz w:val="18"/>
                <w:szCs w:val="18"/>
              </w:rPr>
              <w:t xml:space="preserve"> </w:t>
            </w:r>
            <w:proofErr w:type="spellStart"/>
            <w:r w:rsidRPr="00680E63">
              <w:rPr>
                <w:rFonts w:cstheme="majorHAnsi"/>
                <w:bCs/>
                <w:sz w:val="18"/>
                <w:szCs w:val="18"/>
              </w:rPr>
              <w:t>deƫinători</w:t>
            </w:r>
            <w:proofErr w:type="spellEnd"/>
          </w:p>
        </w:tc>
        <w:tc>
          <w:tcPr>
            <w:tcW w:w="0" w:type="auto"/>
            <w:tcBorders>
              <w:top w:val="single" w:sz="4" w:space="0" w:color="auto"/>
            </w:tcBorders>
            <w:shd w:val="clear" w:color="auto" w:fill="7DCBE3"/>
          </w:tcPr>
          <w:p w14:paraId="6077B001" w14:textId="77777777" w:rsidR="00324C84" w:rsidRPr="00680E63" w:rsidRDefault="00324C84" w:rsidP="002B452F">
            <w:pPr>
              <w:spacing w:before="0" w:after="0" w:line="240" w:lineRule="auto"/>
              <w:jc w:val="center"/>
              <w:rPr>
                <w:rFonts w:cstheme="majorHAnsi"/>
                <w:b/>
                <w:bCs/>
                <w:sz w:val="18"/>
                <w:szCs w:val="18"/>
                <w:lang w:val="ro-RO"/>
              </w:rPr>
            </w:pPr>
            <w:r w:rsidRPr="00680E63">
              <w:rPr>
                <w:rFonts w:cstheme="majorHAnsi"/>
                <w:bCs/>
                <w:sz w:val="18"/>
                <w:szCs w:val="18"/>
              </w:rPr>
              <w:t>Bazin</w:t>
            </w:r>
          </w:p>
        </w:tc>
      </w:tr>
      <w:tr w:rsidR="00324C84" w:rsidRPr="00680E63" w14:paraId="4A5BF3EF" w14:textId="77777777" w:rsidTr="002B452F">
        <w:trPr>
          <w:cantSplit/>
          <w:trHeight w:val="70"/>
          <w:jc w:val="center"/>
        </w:trPr>
        <w:tc>
          <w:tcPr>
            <w:tcW w:w="0" w:type="auto"/>
            <w:vMerge/>
          </w:tcPr>
          <w:p w14:paraId="48748407" w14:textId="77777777" w:rsidR="00324C84" w:rsidRPr="00680E63" w:rsidRDefault="00324C84" w:rsidP="002B452F">
            <w:pPr>
              <w:spacing w:before="0" w:after="0" w:line="240" w:lineRule="auto"/>
              <w:rPr>
                <w:rFonts w:cstheme="majorHAnsi"/>
                <w:b/>
                <w:bCs/>
                <w:sz w:val="18"/>
                <w:szCs w:val="18"/>
              </w:rPr>
            </w:pPr>
          </w:p>
        </w:tc>
        <w:tc>
          <w:tcPr>
            <w:tcW w:w="0" w:type="auto"/>
            <w:tcBorders>
              <w:top w:val="single" w:sz="4" w:space="0" w:color="auto"/>
            </w:tcBorders>
            <w:shd w:val="clear" w:color="auto" w:fill="7DCBE3"/>
          </w:tcPr>
          <w:p w14:paraId="38F9D67D" w14:textId="77777777" w:rsidR="00324C84" w:rsidRPr="00680E63" w:rsidRDefault="00324C84" w:rsidP="002B452F">
            <w:pPr>
              <w:spacing w:before="0" w:after="0" w:line="240" w:lineRule="auto"/>
              <w:jc w:val="center"/>
              <w:rPr>
                <w:rFonts w:cstheme="majorHAnsi"/>
                <w:sz w:val="18"/>
                <w:szCs w:val="18"/>
              </w:rPr>
            </w:pPr>
            <w:r w:rsidRPr="00680E63">
              <w:rPr>
                <w:rFonts w:cstheme="majorHAnsi"/>
                <w:sz w:val="18"/>
                <w:szCs w:val="18"/>
              </w:rPr>
              <w:t>M53</w:t>
            </w:r>
          </w:p>
        </w:tc>
        <w:tc>
          <w:tcPr>
            <w:tcW w:w="1024" w:type="dxa"/>
            <w:tcBorders>
              <w:top w:val="single" w:sz="4" w:space="0" w:color="auto"/>
            </w:tcBorders>
            <w:shd w:val="clear" w:color="auto" w:fill="7DCBE3"/>
          </w:tcPr>
          <w:p w14:paraId="63A639FF" w14:textId="77777777" w:rsidR="00324C84" w:rsidRPr="00680E63" w:rsidRDefault="00324C84" w:rsidP="002B452F">
            <w:pPr>
              <w:spacing w:before="0" w:after="0" w:line="240" w:lineRule="auto"/>
              <w:rPr>
                <w:rFonts w:cstheme="majorHAnsi"/>
                <w:sz w:val="18"/>
                <w:szCs w:val="18"/>
              </w:rPr>
            </w:pPr>
            <w:r w:rsidRPr="00680E63">
              <w:rPr>
                <w:rFonts w:cstheme="majorHAnsi"/>
                <w:sz w:val="18"/>
                <w:szCs w:val="18"/>
                <w:lang w:val="en-GB"/>
              </w:rPr>
              <w:t>M53-RO64</w:t>
            </w:r>
          </w:p>
        </w:tc>
        <w:tc>
          <w:tcPr>
            <w:tcW w:w="7821" w:type="dxa"/>
            <w:tcBorders>
              <w:top w:val="single" w:sz="4" w:space="0" w:color="auto"/>
            </w:tcBorders>
            <w:shd w:val="clear" w:color="auto" w:fill="7DCBE3"/>
          </w:tcPr>
          <w:p w14:paraId="7B0BDB80" w14:textId="77777777" w:rsidR="00324C84" w:rsidRPr="00680E63" w:rsidRDefault="00324C84" w:rsidP="002B452F">
            <w:pPr>
              <w:spacing w:before="0" w:after="0" w:line="240" w:lineRule="auto"/>
              <w:rPr>
                <w:rFonts w:cstheme="majorHAnsi"/>
                <w:sz w:val="18"/>
                <w:szCs w:val="18"/>
                <w:lang w:val="it-IT"/>
              </w:rPr>
            </w:pPr>
            <w:r w:rsidRPr="00680E63">
              <w:rPr>
                <w:rStyle w:val="normaltextrun"/>
                <w:rFonts w:cstheme="majorHAnsi"/>
                <w:sz w:val="18"/>
                <w:szCs w:val="18"/>
                <w:lang w:val="it-IT"/>
              </w:rPr>
              <w:t>Organizarea</w:t>
            </w:r>
            <w:r w:rsidRPr="00680E63">
              <w:rPr>
                <w:rStyle w:val="contextualspellingandgrammarerror"/>
                <w:rFonts w:cstheme="majorHAnsi"/>
                <w:sz w:val="18"/>
                <w:szCs w:val="18"/>
                <w:lang w:val="it-IT"/>
              </w:rPr>
              <w:t xml:space="preserve"> de </w:t>
            </w:r>
            <w:r w:rsidRPr="00680E63">
              <w:rPr>
                <w:rStyle w:val="normaltextrun"/>
                <w:rFonts w:cstheme="majorHAnsi"/>
                <w:sz w:val="18"/>
                <w:szCs w:val="18"/>
                <w:lang w:val="it-IT"/>
              </w:rPr>
              <w:t>conferinte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tehnice</w:t>
            </w:r>
            <w:r w:rsidRPr="00680E63">
              <w:rPr>
                <w:rStyle w:val="contextualspellingandgrammarerror"/>
                <w:rFonts w:cstheme="majorHAnsi"/>
                <w:sz w:val="18"/>
                <w:szCs w:val="18"/>
                <w:lang w:val="it-IT"/>
              </w:rPr>
              <w:t xml:space="preserve"> / </w:t>
            </w:r>
            <w:r w:rsidRPr="00680E63">
              <w:rPr>
                <w:rStyle w:val="normaltextrun"/>
                <w:rFonts w:cstheme="majorHAnsi"/>
                <w:sz w:val="18"/>
                <w:szCs w:val="18"/>
                <w:lang w:val="it-IT"/>
              </w:rPr>
              <w:t>dezbateri</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avand</w:t>
            </w:r>
            <w:r w:rsidRPr="00680E63">
              <w:rPr>
                <w:rStyle w:val="contextualspellingandgrammarerror"/>
                <w:rFonts w:cstheme="majorHAnsi"/>
                <w:sz w:val="18"/>
                <w:szCs w:val="18"/>
                <w:lang w:val="it-IT"/>
              </w:rPr>
              <w:t xml:space="preserve"> ca </w:t>
            </w:r>
            <w:r w:rsidRPr="00680E63">
              <w:rPr>
                <w:rStyle w:val="normaltextrun"/>
                <w:rFonts w:cstheme="majorHAnsi"/>
                <w:sz w:val="18"/>
                <w:szCs w:val="18"/>
                <w:lang w:val="it-IT"/>
              </w:rPr>
              <w:t>subiect</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lectiile</w:t>
            </w:r>
            <w:r w:rsidRPr="00680E63">
              <w:rPr>
                <w:rStyle w:val="contextualspellingandgrammarerror"/>
                <w:rFonts w:cstheme="majorHAnsi"/>
                <w:sz w:val="18"/>
                <w:szCs w:val="18"/>
                <w:lang w:val="it-IT"/>
              </w:rPr>
              <w:t xml:space="preserve"> </w:t>
            </w:r>
            <w:r w:rsidRPr="00680E63">
              <w:rPr>
                <w:rStyle w:val="normaltextrun"/>
                <w:rFonts w:cstheme="majorHAnsi"/>
                <w:sz w:val="18"/>
                <w:szCs w:val="18"/>
                <w:lang w:val="it-IT"/>
              </w:rPr>
              <w:t>invatate</w:t>
            </w:r>
            <w:r w:rsidRPr="00680E63">
              <w:rPr>
                <w:rStyle w:val="contextualspellingandgrammarerror"/>
                <w:rFonts w:cstheme="majorHAnsi"/>
                <w:sz w:val="18"/>
                <w:szCs w:val="18"/>
                <w:lang w:val="it-IT"/>
              </w:rPr>
              <w:t xml:space="preserve"> </w:t>
            </w:r>
          </w:p>
        </w:tc>
        <w:tc>
          <w:tcPr>
            <w:tcW w:w="0" w:type="auto"/>
            <w:tcBorders>
              <w:top w:val="single" w:sz="4" w:space="0" w:color="auto"/>
            </w:tcBorders>
            <w:shd w:val="clear" w:color="auto" w:fill="7DCBE3"/>
          </w:tcPr>
          <w:p w14:paraId="10F0C4F9" w14:textId="77777777" w:rsidR="00324C84" w:rsidRPr="00680E63" w:rsidRDefault="00324C84" w:rsidP="002B452F">
            <w:pPr>
              <w:spacing w:before="0" w:after="0" w:line="240" w:lineRule="auto"/>
              <w:rPr>
                <w:rStyle w:val="contextualspellingandgrammarerror"/>
                <w:rFonts w:cstheme="majorHAnsi"/>
                <w:sz w:val="18"/>
                <w:szCs w:val="18"/>
              </w:rPr>
            </w:pPr>
            <w:proofErr w:type="spellStart"/>
            <w:r w:rsidRPr="00680E63">
              <w:rPr>
                <w:rStyle w:val="contextualspellingandgrammarerror"/>
                <w:rFonts w:cstheme="majorHAnsi"/>
                <w:sz w:val="18"/>
                <w:szCs w:val="18"/>
              </w:rPr>
              <w:t>Toate</w:t>
            </w:r>
            <w:proofErr w:type="spellEnd"/>
          </w:p>
        </w:tc>
        <w:tc>
          <w:tcPr>
            <w:tcW w:w="0" w:type="auto"/>
            <w:tcBorders>
              <w:top w:val="single" w:sz="4" w:space="0" w:color="auto"/>
            </w:tcBorders>
            <w:shd w:val="clear" w:color="auto" w:fill="7DCBE3"/>
          </w:tcPr>
          <w:p w14:paraId="7FC14784" w14:textId="77777777" w:rsidR="00324C84" w:rsidRPr="00680E63" w:rsidRDefault="00324C84" w:rsidP="002B452F">
            <w:pPr>
              <w:spacing w:before="0" w:after="0" w:line="240" w:lineRule="auto"/>
              <w:rPr>
                <w:rStyle w:val="contextualspellingandgrammarerror"/>
                <w:rFonts w:cstheme="majorHAnsi"/>
                <w:sz w:val="18"/>
                <w:szCs w:val="18"/>
              </w:rPr>
            </w:pPr>
            <w:r w:rsidRPr="00680E63">
              <w:rPr>
                <w:rFonts w:cstheme="majorHAnsi"/>
                <w:bCs/>
                <w:sz w:val="18"/>
                <w:szCs w:val="18"/>
                <w:lang w:val="ro-RO" w:eastAsia="ro-RO"/>
              </w:rPr>
              <w:t>M.M.A.P., A.N.A.R., I.N.H.G.A., M.A.I. (I.G.S.U.), C.J.S.U., C.L.S.U., A.N.M.</w:t>
            </w:r>
          </w:p>
        </w:tc>
        <w:tc>
          <w:tcPr>
            <w:tcW w:w="0" w:type="auto"/>
            <w:tcBorders>
              <w:top w:val="single" w:sz="4" w:space="0" w:color="auto"/>
            </w:tcBorders>
            <w:shd w:val="clear" w:color="auto" w:fill="7DCBE3"/>
            <w:vAlign w:val="center"/>
          </w:tcPr>
          <w:p w14:paraId="34E18299" w14:textId="77777777" w:rsidR="00324C84" w:rsidRPr="00680E63" w:rsidRDefault="00324C84" w:rsidP="002B452F">
            <w:pPr>
              <w:spacing w:before="0" w:after="0" w:line="240" w:lineRule="auto"/>
              <w:jc w:val="center"/>
              <w:rPr>
                <w:rStyle w:val="contextualspellingandgrammarerror"/>
                <w:rFonts w:cstheme="majorHAnsi"/>
                <w:sz w:val="18"/>
                <w:szCs w:val="18"/>
              </w:rPr>
            </w:pPr>
            <w:proofErr w:type="spellStart"/>
            <w:r w:rsidRPr="00680E63">
              <w:rPr>
                <w:rFonts w:cstheme="majorHAnsi"/>
                <w:sz w:val="18"/>
                <w:szCs w:val="18"/>
              </w:rPr>
              <w:t>Național</w:t>
            </w:r>
            <w:proofErr w:type="spellEnd"/>
            <w:r w:rsidRPr="00680E63">
              <w:rPr>
                <w:rFonts w:cstheme="majorHAnsi"/>
                <w:sz w:val="18"/>
                <w:szCs w:val="18"/>
              </w:rPr>
              <w:t xml:space="preserve"> / Bazin</w:t>
            </w:r>
          </w:p>
        </w:tc>
      </w:tr>
      <w:bookmarkEnd w:id="222"/>
    </w:tbl>
    <w:p w14:paraId="381CD277" w14:textId="29511AFE" w:rsidR="00DE1611" w:rsidRDefault="00DE1611" w:rsidP="00CF3AD9">
      <w:pPr>
        <w:tabs>
          <w:tab w:val="left" w:pos="8018"/>
        </w:tabs>
        <w:spacing w:before="0" w:after="0"/>
        <w:rPr>
          <w:lang w:val="ro-RO"/>
        </w:rPr>
        <w:sectPr w:rsidR="00DE1611" w:rsidSect="00B65A52">
          <w:pgSz w:w="23811" w:h="16838" w:orient="landscape" w:code="8"/>
          <w:pgMar w:top="1080" w:right="1827" w:bottom="1080" w:left="1440" w:header="720" w:footer="720" w:gutter="0"/>
          <w:cols w:space="720"/>
          <w:titlePg/>
          <w:docGrid w:linePitch="272"/>
        </w:sectPr>
      </w:pPr>
    </w:p>
    <w:p w14:paraId="1BB939A6" w14:textId="29FA863B" w:rsidR="007E22E3" w:rsidRDefault="007E22E3" w:rsidP="007E22E3">
      <w:pPr>
        <w:spacing w:before="0" w:after="0"/>
        <w:jc w:val="both"/>
        <w:rPr>
          <w:rFonts w:ascii="Open Sans" w:hAnsi="Open Sans" w:cs="Open Sans"/>
          <w:color w:val="2F5496" w:themeColor="accent1" w:themeShade="BF"/>
          <w:sz w:val="32"/>
          <w:szCs w:val="32"/>
          <w:lang w:val="ro-RO"/>
        </w:rPr>
      </w:pPr>
      <w:bookmarkStart w:id="226" w:name="_Hlk129600185"/>
      <w:bookmarkStart w:id="227" w:name="_Hlk129600268"/>
      <w:bookmarkStart w:id="228" w:name="_Toc115168213"/>
      <w:r w:rsidRPr="007D3016">
        <w:rPr>
          <w:rFonts w:ascii="Open Sans" w:hAnsi="Open Sans" w:cs="Open Sans"/>
          <w:color w:val="2F5496" w:themeColor="accent1" w:themeShade="BF"/>
          <w:sz w:val="32"/>
          <w:szCs w:val="32"/>
          <w:lang w:val="ro-RO"/>
        </w:rPr>
        <w:lastRenderedPageBreak/>
        <w:t xml:space="preserve">Anexa </w:t>
      </w:r>
      <w:r w:rsidR="00FA76F5" w:rsidRPr="007D3016">
        <w:rPr>
          <w:rFonts w:ascii="Open Sans" w:hAnsi="Open Sans" w:cs="Open Sans"/>
          <w:color w:val="2F5496" w:themeColor="accent1" w:themeShade="BF"/>
          <w:sz w:val="32"/>
          <w:szCs w:val="32"/>
          <w:lang w:val="ro-RO"/>
        </w:rPr>
        <w:t>10</w:t>
      </w:r>
      <w:r w:rsidRPr="007D3016">
        <w:rPr>
          <w:rFonts w:ascii="Open Sans" w:hAnsi="Open Sans" w:cs="Open Sans"/>
          <w:color w:val="2F5496" w:themeColor="accent1" w:themeShade="BF"/>
          <w:sz w:val="32"/>
          <w:szCs w:val="32"/>
          <w:lang w:val="ro-RO"/>
        </w:rPr>
        <w:t xml:space="preserve">. </w:t>
      </w:r>
      <w:r w:rsidR="007D3016" w:rsidRPr="007D3016">
        <w:rPr>
          <w:rFonts w:ascii="Open Sans" w:hAnsi="Open Sans" w:cs="Open Sans"/>
          <w:color w:val="2F5496" w:themeColor="accent1" w:themeShade="BF"/>
          <w:sz w:val="32"/>
          <w:szCs w:val="32"/>
          <w:lang w:val="ro-RO"/>
        </w:rPr>
        <w:t>M</w:t>
      </w:r>
      <w:r w:rsidRPr="007D3016">
        <w:rPr>
          <w:rFonts w:ascii="Open Sans" w:hAnsi="Open Sans" w:cs="Open Sans"/>
          <w:color w:val="2F5496" w:themeColor="accent1" w:themeShade="BF"/>
          <w:sz w:val="32"/>
          <w:szCs w:val="32"/>
          <w:lang w:val="ro-RO"/>
        </w:rPr>
        <w:t>ăsuri naționale – lista lungă</w:t>
      </w:r>
    </w:p>
    <w:tbl>
      <w:tblPr>
        <w:tblStyle w:val="TableGrid"/>
        <w:tblW w:w="5374" w:type="pct"/>
        <w:tblLook w:val="04A0" w:firstRow="1" w:lastRow="0" w:firstColumn="1" w:lastColumn="0" w:noHBand="0" w:noVBand="1"/>
      </w:tblPr>
      <w:tblGrid>
        <w:gridCol w:w="459"/>
        <w:gridCol w:w="1145"/>
        <w:gridCol w:w="9079"/>
        <w:gridCol w:w="1278"/>
        <w:gridCol w:w="1495"/>
        <w:gridCol w:w="1119"/>
      </w:tblGrid>
      <w:tr w:rsidR="00B73CCA" w:rsidRPr="00513CD4" w14:paraId="5598267E" w14:textId="77777777" w:rsidTr="00D81288">
        <w:trPr>
          <w:cantSplit/>
          <w:tblHeader/>
        </w:trPr>
        <w:tc>
          <w:tcPr>
            <w:tcW w:w="157" w:type="pct"/>
            <w:vMerge w:val="restart"/>
            <w:vAlign w:val="center"/>
          </w:tcPr>
          <w:p w14:paraId="0DE7223C" w14:textId="77777777" w:rsidR="00B73CCA" w:rsidRPr="00513CD4" w:rsidRDefault="00B73CCA"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 xml:space="preserve">Nr. </w:t>
            </w:r>
            <w:proofErr w:type="spellStart"/>
            <w:r w:rsidRPr="00513CD4">
              <w:rPr>
                <w:rStyle w:val="eop"/>
                <w:rFonts w:asciiTheme="majorHAnsi" w:hAnsiTheme="majorHAnsi" w:cstheme="majorHAnsi"/>
                <w:b/>
                <w:bCs/>
                <w:sz w:val="18"/>
                <w:szCs w:val="18"/>
              </w:rPr>
              <w:t>crt</w:t>
            </w:r>
            <w:proofErr w:type="spellEnd"/>
            <w:r w:rsidRPr="00513CD4">
              <w:rPr>
                <w:rStyle w:val="eop"/>
                <w:rFonts w:asciiTheme="majorHAnsi" w:hAnsiTheme="majorHAnsi" w:cstheme="majorHAnsi"/>
                <w:b/>
                <w:bCs/>
                <w:sz w:val="18"/>
                <w:szCs w:val="18"/>
              </w:rPr>
              <w:t>.</w:t>
            </w:r>
          </w:p>
        </w:tc>
        <w:tc>
          <w:tcPr>
            <w:tcW w:w="393" w:type="pct"/>
            <w:vMerge w:val="restart"/>
            <w:vAlign w:val="center"/>
          </w:tcPr>
          <w:p w14:paraId="77190653" w14:textId="77777777" w:rsidR="00B73CCA" w:rsidRPr="00513CD4" w:rsidRDefault="00B73CCA"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Cod </w:t>
            </w:r>
            <w:proofErr w:type="spellStart"/>
            <w:r>
              <w:rPr>
                <w:rStyle w:val="eop"/>
                <w:rFonts w:asciiTheme="majorHAnsi" w:hAnsiTheme="majorHAnsi" w:cstheme="majorHAnsi"/>
                <w:b/>
                <w:bCs/>
                <w:sz w:val="18"/>
                <w:szCs w:val="18"/>
              </w:rPr>
              <w:t>m</w:t>
            </w:r>
            <w:r w:rsidRPr="00513CD4">
              <w:rPr>
                <w:rStyle w:val="eop"/>
                <w:rFonts w:asciiTheme="majorHAnsi" w:hAnsiTheme="majorHAnsi" w:cstheme="majorHAnsi"/>
                <w:b/>
                <w:bCs/>
                <w:sz w:val="18"/>
                <w:szCs w:val="18"/>
              </w:rPr>
              <w:t>āsura</w:t>
            </w:r>
            <w:proofErr w:type="spellEnd"/>
          </w:p>
        </w:tc>
        <w:tc>
          <w:tcPr>
            <w:tcW w:w="3115" w:type="pct"/>
            <w:vMerge w:val="restart"/>
            <w:vAlign w:val="center"/>
          </w:tcPr>
          <w:p w14:paraId="161496A4" w14:textId="77777777" w:rsidR="00B73CCA" w:rsidRPr="00513CD4" w:rsidRDefault="00B73CCA"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Māsura</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Naţional</w:t>
            </w:r>
            <w:r>
              <w:rPr>
                <w:rStyle w:val="eop"/>
                <w:rFonts w:asciiTheme="majorHAnsi" w:hAnsiTheme="majorHAnsi" w:cstheme="majorHAnsi"/>
                <w:b/>
                <w:bCs/>
                <w:sz w:val="18"/>
                <w:szCs w:val="18"/>
              </w:rPr>
              <w:t>ă</w:t>
            </w:r>
            <w:proofErr w:type="spellEnd"/>
          </w:p>
        </w:tc>
        <w:tc>
          <w:tcPr>
            <w:tcW w:w="951" w:type="pct"/>
            <w:gridSpan w:val="2"/>
            <w:vAlign w:val="center"/>
          </w:tcPr>
          <w:p w14:paraId="2EE3C80D" w14:textId="77777777" w:rsidR="00B73CCA" w:rsidRPr="00513CD4" w:rsidRDefault="00B73CCA"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 xml:space="preserve">Rol </w:t>
            </w:r>
            <w:proofErr w:type="spellStart"/>
            <w:r w:rsidRPr="00513CD4">
              <w:rPr>
                <w:rStyle w:val="eop"/>
                <w:rFonts w:asciiTheme="majorHAnsi" w:hAnsiTheme="majorHAnsi" w:cstheme="majorHAnsi"/>
                <w:b/>
                <w:bCs/>
                <w:sz w:val="18"/>
                <w:szCs w:val="18"/>
              </w:rPr>
              <w:t>în</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implementare</w:t>
            </w:r>
            <w:proofErr w:type="spellEnd"/>
          </w:p>
        </w:tc>
        <w:tc>
          <w:tcPr>
            <w:tcW w:w="384" w:type="pct"/>
            <w:vMerge w:val="restart"/>
            <w:vAlign w:val="center"/>
          </w:tcPr>
          <w:p w14:paraId="737E7695" w14:textId="77777777" w:rsidR="00B73CCA" w:rsidRPr="00513CD4" w:rsidRDefault="00B73CCA" w:rsidP="0087516A">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Grad de </w:t>
            </w:r>
            <w:proofErr w:type="spellStart"/>
            <w:r>
              <w:rPr>
                <w:rStyle w:val="eop"/>
                <w:rFonts w:asciiTheme="majorHAnsi" w:hAnsiTheme="majorHAnsi" w:cstheme="majorHAnsi"/>
                <w:b/>
                <w:bCs/>
                <w:sz w:val="18"/>
                <w:szCs w:val="18"/>
              </w:rPr>
              <w:t>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roofErr w:type="spellEnd"/>
          </w:p>
        </w:tc>
      </w:tr>
      <w:tr w:rsidR="00B73CCA" w:rsidRPr="00513CD4" w14:paraId="45DC8FAF" w14:textId="77777777" w:rsidTr="00545897">
        <w:trPr>
          <w:cantSplit/>
          <w:tblHeader/>
        </w:trPr>
        <w:tc>
          <w:tcPr>
            <w:tcW w:w="157" w:type="pct"/>
            <w:vMerge/>
          </w:tcPr>
          <w:p w14:paraId="49098D0F"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93" w:type="pct"/>
            <w:vMerge/>
          </w:tcPr>
          <w:p w14:paraId="0E7557C3"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115" w:type="pct"/>
            <w:vMerge/>
          </w:tcPr>
          <w:p w14:paraId="46B4891D"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
        </w:tc>
        <w:tc>
          <w:tcPr>
            <w:tcW w:w="438" w:type="pct"/>
          </w:tcPr>
          <w:p w14:paraId="16FCFCFF"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Coordonare</w:t>
            </w:r>
            <w:proofErr w:type="spellEnd"/>
          </w:p>
        </w:tc>
        <w:tc>
          <w:tcPr>
            <w:tcW w:w="513" w:type="pct"/>
          </w:tcPr>
          <w:p w14:paraId="028285DA"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Suport</w:t>
            </w:r>
            <w:proofErr w:type="spellEnd"/>
          </w:p>
        </w:tc>
        <w:tc>
          <w:tcPr>
            <w:tcW w:w="384" w:type="pct"/>
            <w:vMerge/>
          </w:tcPr>
          <w:p w14:paraId="6455AD0C" w14:textId="77777777" w:rsidR="00B73CCA" w:rsidRPr="00513CD4" w:rsidRDefault="00B73CCA" w:rsidP="0087516A">
            <w:pPr>
              <w:pStyle w:val="paragraph"/>
              <w:spacing w:before="0" w:beforeAutospacing="0" w:after="0" w:afterAutospacing="0"/>
              <w:textAlignment w:val="baseline"/>
              <w:rPr>
                <w:rStyle w:val="eop"/>
                <w:rFonts w:asciiTheme="majorHAnsi" w:hAnsiTheme="majorHAnsi" w:cstheme="majorHAnsi"/>
                <w:b/>
                <w:bCs/>
                <w:sz w:val="18"/>
                <w:szCs w:val="18"/>
              </w:rPr>
            </w:pPr>
          </w:p>
        </w:tc>
      </w:tr>
      <w:tr w:rsidR="00CF31AF" w:rsidRPr="00513CD4" w14:paraId="00226418" w14:textId="77777777" w:rsidTr="00545897">
        <w:trPr>
          <w:cantSplit/>
        </w:trPr>
        <w:tc>
          <w:tcPr>
            <w:tcW w:w="157" w:type="pct"/>
          </w:tcPr>
          <w:p w14:paraId="398113C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93" w:type="pct"/>
          </w:tcPr>
          <w:p w14:paraId="27DF8B29"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M21-RO2</w:t>
            </w:r>
          </w:p>
        </w:tc>
        <w:tc>
          <w:tcPr>
            <w:tcW w:w="3115" w:type="pct"/>
          </w:tcPr>
          <w:p w14:paraId="45EA78A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metodologii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hărții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să</w:t>
            </w:r>
            <w:proofErr w:type="spellEnd"/>
            <w:r w:rsidRPr="000A5DB5">
              <w:rPr>
                <w:rStyle w:val="eop"/>
                <w:rFonts w:asciiTheme="majorHAnsi" w:hAnsiTheme="majorHAnsi" w:cstheme="majorHAnsi"/>
                <w:color w:val="000000" w:themeColor="text1"/>
                <w:sz w:val="18"/>
                <w:szCs w:val="18"/>
              </w:rPr>
              <w:t xml:space="preserve"> fie </w:t>
            </w:r>
            <w:proofErr w:type="spellStart"/>
            <w:r w:rsidRPr="000A5DB5">
              <w:rPr>
                <w:rStyle w:val="eop"/>
                <w:rFonts w:asciiTheme="majorHAnsi" w:hAnsiTheme="majorHAnsi" w:cstheme="majorHAnsi"/>
                <w:color w:val="000000" w:themeColor="text1"/>
                <w:sz w:val="18"/>
                <w:szCs w:val="18"/>
              </w:rPr>
              <w:t>utilizată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studiile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fundamentare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protecția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mediului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naturale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antropice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schimbări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documentațiile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urbanism</w:t>
            </w:r>
          </w:p>
        </w:tc>
        <w:tc>
          <w:tcPr>
            <w:tcW w:w="438" w:type="pct"/>
          </w:tcPr>
          <w:p w14:paraId="4F22EFC3" w14:textId="346B9ECB"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513" w:type="pct"/>
          </w:tcPr>
          <w:p w14:paraId="0A54F0EC" w14:textId="61A0A94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77AB427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r>
      <w:tr w:rsidR="00CF31AF" w:rsidRPr="00513CD4" w14:paraId="68FE9B0B" w14:textId="77777777" w:rsidTr="00545897">
        <w:trPr>
          <w:cantSplit/>
        </w:trPr>
        <w:tc>
          <w:tcPr>
            <w:tcW w:w="157" w:type="pct"/>
          </w:tcPr>
          <w:p w14:paraId="4266A67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93" w:type="pct"/>
          </w:tcPr>
          <w:p w14:paraId="770DE4F9"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6B160B5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național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finanțarea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sistematice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hărților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47BDA4DA" w14:textId="66FDC64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516A2B77" w14:textId="6D4BF18A"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7112602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r>
      <w:tr w:rsidR="00CF31AF" w:rsidRPr="00513CD4" w14:paraId="3938232D" w14:textId="77777777" w:rsidTr="00545897">
        <w:trPr>
          <w:cantSplit/>
        </w:trPr>
        <w:tc>
          <w:tcPr>
            <w:tcW w:w="157" w:type="pct"/>
          </w:tcPr>
          <w:p w14:paraId="0A8ED2B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93" w:type="pct"/>
          </w:tcPr>
          <w:p w14:paraId="243732B1"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74A07335"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38" w:type="pct"/>
          </w:tcPr>
          <w:p w14:paraId="4A70C053" w14:textId="24FC77E8"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28F0498" w14:textId="423FBEF2"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23B0304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207D8379" w14:textId="77777777" w:rsidTr="00545897">
        <w:trPr>
          <w:cantSplit/>
        </w:trPr>
        <w:tc>
          <w:tcPr>
            <w:tcW w:w="157" w:type="pct"/>
          </w:tcPr>
          <w:p w14:paraId="39AA4EF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93" w:type="pct"/>
          </w:tcPr>
          <w:p w14:paraId="55A4167F"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12FFEBE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metodologii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standardizată</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informațiilor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spațiale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aferente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documentatiilor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urbanism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sistem</w:t>
            </w:r>
            <w:proofErr w:type="spellEnd"/>
            <w:r w:rsidRPr="000A5DB5">
              <w:rPr>
                <w:rStyle w:val="eop"/>
                <w:rFonts w:asciiTheme="majorHAnsi" w:hAnsiTheme="majorHAnsi" w:cstheme="majorHAnsi"/>
                <w:color w:val="000000" w:themeColor="text1"/>
                <w:sz w:val="18"/>
                <w:szCs w:val="18"/>
              </w:rPr>
              <w:t xml:space="preserve"> GIS</w:t>
            </w:r>
          </w:p>
        </w:tc>
        <w:tc>
          <w:tcPr>
            <w:tcW w:w="438" w:type="pct"/>
          </w:tcPr>
          <w:p w14:paraId="7F0956ED" w14:textId="1A5CA36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2458BEC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B9BBBB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3CFD3284" w14:textId="77777777" w:rsidTr="00545897">
        <w:trPr>
          <w:cantSplit/>
        </w:trPr>
        <w:tc>
          <w:tcPr>
            <w:tcW w:w="157" w:type="pct"/>
          </w:tcPr>
          <w:p w14:paraId="0A2975BA"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93" w:type="pct"/>
          </w:tcPr>
          <w:p w14:paraId="73961FF5"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M23-RO6</w:t>
            </w:r>
          </w:p>
        </w:tc>
        <w:tc>
          <w:tcPr>
            <w:tcW w:w="3115" w:type="pct"/>
          </w:tcPr>
          <w:p w14:paraId="6154ED77"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Campanii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informare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despre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necesitatea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respectării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prevederilor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de urbanism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cetatenilor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Webinarii</w:t>
            </w:r>
            <w:proofErr w:type="spellEnd"/>
            <w:r w:rsidRPr="000A5DB5">
              <w:rPr>
                <w:rStyle w:val="eop"/>
                <w:rFonts w:asciiTheme="majorHAnsi" w:hAnsiTheme="majorHAnsi" w:cstheme="majorHAnsi"/>
                <w:color w:val="000000" w:themeColor="text1"/>
                <w:sz w:val="18"/>
                <w:szCs w:val="18"/>
              </w:rPr>
              <w:t xml:space="preserve"> INA – MDLPA_ MMAP cu </w:t>
            </w:r>
            <w:proofErr w:type="spellStart"/>
            <w:r w:rsidRPr="000A5DB5">
              <w:rPr>
                <w:rStyle w:val="eop"/>
                <w:rFonts w:asciiTheme="majorHAnsi" w:hAnsiTheme="majorHAnsi" w:cstheme="majorHAnsi"/>
                <w:color w:val="000000" w:themeColor="text1"/>
                <w:sz w:val="18"/>
                <w:szCs w:val="18"/>
              </w:rPr>
              <w:t>autoritattile</w:t>
            </w:r>
            <w:proofErr w:type="spellEnd"/>
            <w:r w:rsidRPr="000A5DB5">
              <w:rPr>
                <w:rStyle w:val="eop"/>
                <w:rFonts w:asciiTheme="majorHAnsi" w:hAnsiTheme="majorHAnsi" w:cstheme="majorHAnsi"/>
                <w:color w:val="000000" w:themeColor="text1"/>
                <w:sz w:val="18"/>
                <w:szCs w:val="18"/>
              </w:rPr>
              <w:t xml:space="preserve"> locale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constientizarea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inundatii</w:t>
            </w:r>
            <w:proofErr w:type="spellEnd"/>
          </w:p>
        </w:tc>
        <w:tc>
          <w:tcPr>
            <w:tcW w:w="438" w:type="pct"/>
          </w:tcPr>
          <w:p w14:paraId="1226EAFD" w14:textId="56414F75"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7A11AFF1" w14:textId="5955221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1397AE0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6DAC2214" w14:textId="77777777" w:rsidTr="00545897">
        <w:trPr>
          <w:cantSplit/>
        </w:trPr>
        <w:tc>
          <w:tcPr>
            <w:tcW w:w="157" w:type="pct"/>
          </w:tcPr>
          <w:p w14:paraId="5887CD37"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93" w:type="pct"/>
          </w:tcPr>
          <w:p w14:paraId="6CD899F5"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C974A2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pilot </w:t>
            </w:r>
            <w:proofErr w:type="spellStart"/>
            <w:r w:rsidRPr="000A5DB5">
              <w:rPr>
                <w:rStyle w:val="eop"/>
                <w:rFonts w:asciiTheme="majorHAnsi" w:hAnsiTheme="majorHAnsi" w:cstheme="majorHAnsi"/>
                <w:color w:val="000000" w:themeColor="text1"/>
                <w:sz w:val="18"/>
                <w:szCs w:val="18"/>
              </w:rPr>
              <w:t>vizând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utilizarea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bazate</w:t>
            </w:r>
            <w:proofErr w:type="spellEnd"/>
            <w:r w:rsidRPr="000A5DB5">
              <w:rPr>
                <w:rStyle w:val="eop"/>
                <w:rFonts w:asciiTheme="majorHAnsi" w:hAnsiTheme="majorHAnsi" w:cstheme="majorHAnsi"/>
                <w:color w:val="000000" w:themeColor="text1"/>
                <w:sz w:val="18"/>
                <w:szCs w:val="18"/>
              </w:rPr>
              <w:t xml:space="preserve"> pe </w:t>
            </w:r>
            <w:proofErr w:type="spellStart"/>
            <w:r w:rsidRPr="000A5DB5">
              <w:rPr>
                <w:rStyle w:val="eop"/>
                <w:rFonts w:asciiTheme="majorHAnsi" w:hAnsiTheme="majorHAnsi" w:cstheme="majorHAnsi"/>
                <w:color w:val="000000" w:themeColor="text1"/>
                <w:sz w:val="18"/>
                <w:szCs w:val="18"/>
              </w:rPr>
              <w:t>natură</w:t>
            </w:r>
            <w:proofErr w:type="spellEnd"/>
            <w:r w:rsidRPr="000A5DB5">
              <w:rPr>
                <w:rStyle w:val="eop"/>
                <w:rFonts w:asciiTheme="majorHAnsi" w:hAnsiTheme="majorHAnsi" w:cstheme="majorHAnsi"/>
                <w:color w:val="000000" w:themeColor="text1"/>
                <w:sz w:val="18"/>
                <w:szCs w:val="18"/>
              </w:rPr>
              <w:t xml:space="preserve"> /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verzi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reduce </w:t>
            </w:r>
            <w:proofErr w:type="spellStart"/>
            <w:r w:rsidRPr="000A5DB5">
              <w:rPr>
                <w:rStyle w:val="eop"/>
                <w:rFonts w:asciiTheme="majorHAnsi" w:hAnsiTheme="majorHAnsi" w:cstheme="majorHAnsi"/>
                <w:color w:val="000000" w:themeColor="text1"/>
                <w:sz w:val="18"/>
                <w:szCs w:val="18"/>
              </w:rPr>
              <w:t>impactul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oferite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astfel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măsuri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adaptarea</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schimbările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p>
        </w:tc>
        <w:tc>
          <w:tcPr>
            <w:tcW w:w="438" w:type="pct"/>
          </w:tcPr>
          <w:p w14:paraId="6305C26A" w14:textId="686DA721"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6F005870" w14:textId="21AF631A"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384" w:type="pct"/>
          </w:tcPr>
          <w:p w14:paraId="7B4DAB2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3BE4A9CC" w14:textId="77777777" w:rsidTr="00545897">
        <w:trPr>
          <w:cantSplit/>
        </w:trPr>
        <w:tc>
          <w:tcPr>
            <w:tcW w:w="157" w:type="pct"/>
          </w:tcPr>
          <w:p w14:paraId="7FA43F8A"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93" w:type="pct"/>
          </w:tcPr>
          <w:p w14:paraId="5B268F16"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714C25D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Includerea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scenariilor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schimbari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in </w:t>
            </w:r>
            <w:proofErr w:type="spell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infrastructrii</w:t>
            </w:r>
            <w:proofErr w:type="spellEnd"/>
            <w:r w:rsidRPr="000A5DB5">
              <w:rPr>
                <w:rStyle w:val="eop"/>
                <w:rFonts w:asciiTheme="majorHAnsi" w:hAnsiTheme="majorHAnsi" w:cstheme="majorHAnsi"/>
                <w:color w:val="000000" w:themeColor="text1"/>
                <w:sz w:val="18"/>
                <w:szCs w:val="18"/>
              </w:rPr>
              <w:t xml:space="preserve"> de transport- </w:t>
            </w:r>
            <w:proofErr w:type="spellStart"/>
            <w:r w:rsidRPr="000A5DB5">
              <w:rPr>
                <w:rStyle w:val="eop"/>
                <w:rFonts w:asciiTheme="majorHAnsi" w:hAnsiTheme="majorHAnsi" w:cstheme="majorHAnsi"/>
                <w:color w:val="000000" w:themeColor="text1"/>
                <w:sz w:val="18"/>
                <w:szCs w:val="18"/>
              </w:rPr>
              <w:t>analiza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necesatatii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reglementărilor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tehnice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proofErr w:type="gram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proofErr w:type="gram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preveni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deteriorarea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viitoare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către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11559E8D" w14:textId="34C0C951"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1CB04617" w14:textId="6056328B"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Pr>
                <w:rFonts w:ascii="Calibri" w:hAnsi="Calibri" w:cs="Calibri"/>
                <w:color w:val="000000"/>
                <w:sz w:val="20"/>
                <w:szCs w:val="20"/>
              </w:rPr>
              <w:t>M.T.I., M.M.A.P.</w:t>
            </w:r>
          </w:p>
        </w:tc>
        <w:tc>
          <w:tcPr>
            <w:tcW w:w="384" w:type="pct"/>
          </w:tcPr>
          <w:p w14:paraId="317DA30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0477AE58" w14:textId="77777777" w:rsidTr="00545897">
        <w:trPr>
          <w:cantSplit/>
        </w:trPr>
        <w:tc>
          <w:tcPr>
            <w:tcW w:w="157" w:type="pct"/>
          </w:tcPr>
          <w:p w14:paraId="4E52D7E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93" w:type="pct"/>
          </w:tcPr>
          <w:p w14:paraId="5B321FE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M21-RO3</w:t>
            </w:r>
          </w:p>
        </w:tc>
        <w:tc>
          <w:tcPr>
            <w:tcW w:w="3115" w:type="pct"/>
          </w:tcPr>
          <w:p w14:paraId="2CFF7A80"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38" w:type="pct"/>
          </w:tcPr>
          <w:p w14:paraId="600B4B34" w14:textId="0F7E3658"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512CC">
              <w:rPr>
                <w:rStyle w:val="eop"/>
                <w:rFonts w:asciiTheme="majorHAnsi" w:hAnsiTheme="majorHAnsi" w:cstheme="majorHAnsi"/>
                <w:color w:val="000000" w:themeColor="text1"/>
                <w:sz w:val="18"/>
                <w:szCs w:val="18"/>
              </w:rPr>
              <w:t>M.D.L.P.A.</w:t>
            </w:r>
          </w:p>
        </w:tc>
        <w:tc>
          <w:tcPr>
            <w:tcW w:w="513" w:type="pct"/>
          </w:tcPr>
          <w:p w14:paraId="2C50E767" w14:textId="6B33DAD8"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P</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E</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olor w:val="000000" w:themeColor="text1"/>
                <w:sz w:val="20"/>
                <w:szCs w:val="20"/>
              </w:rPr>
              <w:t>T</w:t>
            </w:r>
            <w:r>
              <w:rPr>
                <w:rStyle w:val="eop"/>
                <w:rFonts w:asciiTheme="majorHAnsi" w:hAnsiTheme="majorHAnsi"/>
                <w:color w:val="000000" w:themeColor="text1"/>
                <w:sz w:val="20"/>
                <w:szCs w:val="20"/>
              </w:rPr>
              <w:t>.</w:t>
            </w:r>
            <w:r w:rsidRPr="00C86E48">
              <w:rPr>
                <w:rStyle w:val="eop"/>
                <w:rFonts w:asciiTheme="majorHAnsi" w:hAnsiTheme="majorHAnsi" w:cstheme="majorHAnsi"/>
                <w:color w:val="000000" w:themeColor="text1"/>
                <w:sz w:val="20"/>
                <w:szCs w:val="20"/>
              </w:rPr>
              <w:t>, M</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A</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D</w:t>
            </w:r>
            <w:r>
              <w:rPr>
                <w:rStyle w:val="eop"/>
                <w:rFonts w:asciiTheme="majorHAnsi" w:hAnsiTheme="majorHAnsi" w:cstheme="majorHAnsi"/>
                <w:color w:val="000000" w:themeColor="text1"/>
                <w:sz w:val="20"/>
                <w:szCs w:val="20"/>
              </w:rPr>
              <w:t>.</w:t>
            </w:r>
            <w:r w:rsidRPr="00C86E48">
              <w:rPr>
                <w:rStyle w:val="eop"/>
                <w:rFonts w:asciiTheme="majorHAnsi" w:hAnsiTheme="majorHAnsi" w:cstheme="majorHAnsi"/>
                <w:color w:val="000000" w:themeColor="text1"/>
                <w:sz w:val="20"/>
                <w:szCs w:val="20"/>
              </w:rPr>
              <w:t>R</w:t>
            </w:r>
            <w:r>
              <w:rPr>
                <w:rStyle w:val="eop"/>
                <w:rFonts w:asciiTheme="majorHAnsi" w:hAnsiTheme="majorHAnsi" w:cstheme="majorHAnsi"/>
                <w:color w:val="000000" w:themeColor="text1"/>
                <w:sz w:val="20"/>
                <w:szCs w:val="20"/>
              </w:rPr>
              <w:t>.</w:t>
            </w:r>
          </w:p>
        </w:tc>
        <w:tc>
          <w:tcPr>
            <w:tcW w:w="384" w:type="pct"/>
          </w:tcPr>
          <w:p w14:paraId="36CA284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r>
      <w:tr w:rsidR="00CF31AF" w:rsidRPr="00513CD4" w14:paraId="5FC26C5F" w14:textId="77777777" w:rsidTr="00545897">
        <w:trPr>
          <w:cantSplit/>
        </w:trPr>
        <w:tc>
          <w:tcPr>
            <w:tcW w:w="157" w:type="pct"/>
          </w:tcPr>
          <w:p w14:paraId="7E68202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9</w:t>
            </w:r>
          </w:p>
        </w:tc>
        <w:tc>
          <w:tcPr>
            <w:tcW w:w="393" w:type="pct"/>
          </w:tcPr>
          <w:p w14:paraId="7BA7B071"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M41-RO45</w:t>
            </w:r>
          </w:p>
        </w:tc>
        <w:tc>
          <w:tcPr>
            <w:tcW w:w="3115" w:type="pct"/>
          </w:tcPr>
          <w:p w14:paraId="6B28EB8A"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Dezvoltarea infrastructurii sistemului de prognoză hidrologică în amonte de acumulări pentru sectoarele de râu lipsite de o astfel de infrastructură</w:t>
            </w:r>
          </w:p>
        </w:tc>
        <w:tc>
          <w:tcPr>
            <w:tcW w:w="438" w:type="pct"/>
          </w:tcPr>
          <w:p w14:paraId="1BE0FD27" w14:textId="4FA86EF5"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215C89E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76240AE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CF31AF" w:rsidRPr="00513CD4" w14:paraId="5C47D869" w14:textId="77777777" w:rsidTr="00545897">
        <w:trPr>
          <w:cantSplit/>
        </w:trPr>
        <w:tc>
          <w:tcPr>
            <w:tcW w:w="157" w:type="pct"/>
          </w:tcPr>
          <w:p w14:paraId="40C4647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10</w:t>
            </w:r>
          </w:p>
        </w:tc>
        <w:tc>
          <w:tcPr>
            <w:tcW w:w="393" w:type="pct"/>
          </w:tcPr>
          <w:p w14:paraId="494FB912"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M35-RO43</w:t>
            </w:r>
          </w:p>
        </w:tc>
        <w:tc>
          <w:tcPr>
            <w:tcW w:w="3115" w:type="pct"/>
          </w:tcPr>
          <w:p w14:paraId="127BC11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Prioritizarea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barajelor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necesita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finalizare</w:t>
            </w:r>
            <w:proofErr w:type="spellEnd"/>
          </w:p>
        </w:tc>
        <w:tc>
          <w:tcPr>
            <w:tcW w:w="438" w:type="pct"/>
          </w:tcPr>
          <w:p w14:paraId="30AAF86E" w14:textId="4C9B8E4E"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2A095779" w14:textId="09D6747A"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F4675B">
              <w:rPr>
                <w:rStyle w:val="eop"/>
                <w:rFonts w:asciiTheme="majorHAnsi" w:hAnsiTheme="majorHAnsi" w:cstheme="majorHAnsi"/>
                <w:color w:val="000000" w:themeColor="text1"/>
                <w:sz w:val="18"/>
                <w:szCs w:val="18"/>
              </w:rPr>
              <w:t>Hidroelectrica</w:t>
            </w:r>
            <w:proofErr w:type="spellEnd"/>
          </w:p>
        </w:tc>
        <w:tc>
          <w:tcPr>
            <w:tcW w:w="384" w:type="pct"/>
          </w:tcPr>
          <w:p w14:paraId="436D89A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CF31AF" w:rsidRPr="00513CD4" w14:paraId="469DA41A" w14:textId="77777777" w:rsidTr="00545897">
        <w:trPr>
          <w:cantSplit/>
        </w:trPr>
        <w:tc>
          <w:tcPr>
            <w:tcW w:w="157" w:type="pct"/>
          </w:tcPr>
          <w:p w14:paraId="4B462C2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11</w:t>
            </w:r>
          </w:p>
        </w:tc>
        <w:tc>
          <w:tcPr>
            <w:tcW w:w="393" w:type="pct"/>
          </w:tcPr>
          <w:p w14:paraId="5E19BA19"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M32-RO26</w:t>
            </w:r>
          </w:p>
        </w:tc>
        <w:tc>
          <w:tcPr>
            <w:tcW w:w="3115" w:type="pct"/>
          </w:tcPr>
          <w:p w14:paraId="1C0545AC"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Reactualizarea regulamentelor de exploatare pentru barajele existente</w:t>
            </w:r>
          </w:p>
        </w:tc>
        <w:tc>
          <w:tcPr>
            <w:tcW w:w="438" w:type="pct"/>
          </w:tcPr>
          <w:p w14:paraId="114EA33D" w14:textId="2851BFA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513" w:type="pct"/>
          </w:tcPr>
          <w:p w14:paraId="10D92724" w14:textId="31C98CBE"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F4675B">
              <w:rPr>
                <w:rStyle w:val="eop"/>
                <w:rFonts w:asciiTheme="majorHAnsi" w:hAnsiTheme="majorHAnsi" w:cstheme="majorHAnsi"/>
                <w:color w:val="000000" w:themeColor="text1"/>
                <w:sz w:val="18"/>
                <w:szCs w:val="18"/>
              </w:rPr>
              <w:t>Hidroelectrica</w:t>
            </w:r>
            <w:proofErr w:type="spellEnd"/>
          </w:p>
        </w:tc>
        <w:tc>
          <w:tcPr>
            <w:tcW w:w="384" w:type="pct"/>
          </w:tcPr>
          <w:p w14:paraId="75BF4A9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CF31AF" w:rsidRPr="00513CD4" w14:paraId="7CCE71B9" w14:textId="77777777" w:rsidTr="00545897">
        <w:trPr>
          <w:cantSplit/>
        </w:trPr>
        <w:tc>
          <w:tcPr>
            <w:tcW w:w="157" w:type="pct"/>
          </w:tcPr>
          <w:p w14:paraId="28AD4F17"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12</w:t>
            </w:r>
          </w:p>
        </w:tc>
        <w:tc>
          <w:tcPr>
            <w:tcW w:w="393" w:type="pct"/>
          </w:tcPr>
          <w:p w14:paraId="1BBFF070"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2D77AC5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studii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cercetare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Ghiduri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bune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practici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utilizare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terenurilor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agricole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având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vedere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soluții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reducere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adaptate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contextului</w:t>
            </w:r>
            <w:proofErr w:type="spellEnd"/>
            <w:r w:rsidRPr="000A5DB5">
              <w:rPr>
                <w:rStyle w:val="eop"/>
                <w:rFonts w:asciiTheme="majorHAnsi" w:hAnsiTheme="majorHAnsi" w:cstheme="majorHAnsi"/>
                <w:color w:val="000000" w:themeColor="text1"/>
                <w:sz w:val="18"/>
                <w:szCs w:val="18"/>
              </w:rPr>
              <w:t xml:space="preserve"> din </w:t>
            </w:r>
            <w:proofErr w:type="spellStart"/>
            <w:r w:rsidRPr="000A5DB5">
              <w:rPr>
                <w:rStyle w:val="eop"/>
                <w:rFonts w:asciiTheme="majorHAnsi" w:hAnsiTheme="majorHAnsi" w:cstheme="majorHAnsi"/>
                <w:color w:val="000000" w:themeColor="text1"/>
                <w:sz w:val="18"/>
                <w:szCs w:val="18"/>
              </w:rPr>
              <w:t>România</w:t>
            </w:r>
            <w:proofErr w:type="spellEnd"/>
          </w:p>
        </w:tc>
        <w:tc>
          <w:tcPr>
            <w:tcW w:w="438" w:type="pct"/>
          </w:tcPr>
          <w:p w14:paraId="631A58AB" w14:textId="6F379126"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p>
        </w:tc>
        <w:tc>
          <w:tcPr>
            <w:tcW w:w="513" w:type="pct"/>
          </w:tcPr>
          <w:p w14:paraId="04C88FA3" w14:textId="3E2E2A45"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1D3B08D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r>
      <w:tr w:rsidR="00CF31AF" w:rsidRPr="00513CD4" w14:paraId="23BA560F" w14:textId="77777777" w:rsidTr="00545897">
        <w:trPr>
          <w:cantSplit/>
        </w:trPr>
        <w:tc>
          <w:tcPr>
            <w:tcW w:w="157" w:type="pct"/>
          </w:tcPr>
          <w:p w14:paraId="16EDB5B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13</w:t>
            </w:r>
          </w:p>
        </w:tc>
        <w:tc>
          <w:tcPr>
            <w:tcW w:w="393" w:type="pct"/>
          </w:tcPr>
          <w:p w14:paraId="386078A8"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M31-RO15</w:t>
            </w:r>
          </w:p>
        </w:tc>
        <w:tc>
          <w:tcPr>
            <w:tcW w:w="3115" w:type="pct"/>
          </w:tcPr>
          <w:p w14:paraId="68019CB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-pilot de </w:t>
            </w:r>
            <w:proofErr w:type="spellStart"/>
            <w:r w:rsidRPr="000A5DB5">
              <w:rPr>
                <w:rStyle w:val="eop"/>
                <w:rFonts w:asciiTheme="majorHAnsi" w:hAnsiTheme="majorHAnsi" w:cstheme="majorHAnsi"/>
                <w:color w:val="000000" w:themeColor="text1"/>
                <w:sz w:val="18"/>
                <w:szCs w:val="18"/>
              </w:rPr>
              <w:t>combatere</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eroziunii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inclusiv</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cele</w:t>
            </w:r>
            <w:proofErr w:type="spellEnd"/>
            <w:r w:rsidRPr="000A5DB5">
              <w:rPr>
                <w:rStyle w:val="eop"/>
                <w:rFonts w:asciiTheme="majorHAnsi" w:hAnsiTheme="majorHAnsi" w:cstheme="majorHAnsi"/>
                <w:color w:val="000000" w:themeColor="text1"/>
                <w:sz w:val="18"/>
                <w:szCs w:val="18"/>
              </w:rPr>
              <w:t xml:space="preserve"> legate de </w:t>
            </w:r>
            <w:proofErr w:type="spellStart"/>
            <w:r w:rsidRPr="000A5DB5">
              <w:rPr>
                <w:rStyle w:val="eop"/>
                <w:rFonts w:asciiTheme="majorHAnsi" w:hAnsiTheme="majorHAnsi" w:cstheme="majorHAnsi"/>
                <w:color w:val="000000" w:themeColor="text1"/>
                <w:sz w:val="18"/>
                <w:szCs w:val="18"/>
              </w:rPr>
              <w:t>reducerea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20E54670" w14:textId="1DF7C2B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16CBEE23" w14:textId="4A747396"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287B781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CF31AF" w:rsidRPr="00513CD4" w14:paraId="5BD440A8" w14:textId="77777777" w:rsidTr="00545897">
        <w:trPr>
          <w:cantSplit/>
          <w:trHeight w:val="70"/>
        </w:trPr>
        <w:tc>
          <w:tcPr>
            <w:tcW w:w="157" w:type="pct"/>
          </w:tcPr>
          <w:p w14:paraId="3E84392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14</w:t>
            </w:r>
          </w:p>
        </w:tc>
        <w:tc>
          <w:tcPr>
            <w:tcW w:w="393" w:type="pct"/>
          </w:tcPr>
          <w:p w14:paraId="7191F78A"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7D26FE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Studiu</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cercetare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evalua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impactul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dezvoltării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asupra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creșterii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din ape </w:t>
            </w:r>
            <w:proofErr w:type="spellStart"/>
            <w:r w:rsidRPr="000A5DB5">
              <w:rPr>
                <w:rStyle w:val="eop"/>
                <w:rFonts w:asciiTheme="majorHAnsi" w:hAnsiTheme="majorHAnsi" w:cstheme="majorHAnsi"/>
                <w:color w:val="000000" w:themeColor="text1"/>
                <w:sz w:val="18"/>
                <w:szCs w:val="18"/>
              </w:rPr>
              <w:t>subterane</w:t>
            </w:r>
            <w:proofErr w:type="spellEnd"/>
          </w:p>
        </w:tc>
        <w:tc>
          <w:tcPr>
            <w:tcW w:w="438" w:type="pct"/>
          </w:tcPr>
          <w:p w14:paraId="2F1CCE9C" w14:textId="729C67F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41635">
              <w:rPr>
                <w:rStyle w:val="eop"/>
                <w:rFonts w:asciiTheme="majorHAnsi" w:hAnsiTheme="majorHAnsi" w:cstheme="majorHAnsi"/>
                <w:color w:val="000000" w:themeColor="text1"/>
                <w:sz w:val="18"/>
                <w:szCs w:val="18"/>
              </w:rPr>
              <w:t>M.A.D.R.</w:t>
            </w:r>
          </w:p>
        </w:tc>
        <w:tc>
          <w:tcPr>
            <w:tcW w:w="513" w:type="pct"/>
          </w:tcPr>
          <w:p w14:paraId="7F2F05A5" w14:textId="1FF15E12"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49F87603"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CF31AF" w:rsidRPr="00513CD4" w14:paraId="7EF9DFFF" w14:textId="77777777" w:rsidTr="00545897">
        <w:trPr>
          <w:cantSplit/>
        </w:trPr>
        <w:tc>
          <w:tcPr>
            <w:tcW w:w="157" w:type="pct"/>
          </w:tcPr>
          <w:p w14:paraId="78C158A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15</w:t>
            </w:r>
          </w:p>
        </w:tc>
        <w:tc>
          <w:tcPr>
            <w:tcW w:w="393" w:type="pct"/>
          </w:tcPr>
          <w:p w14:paraId="2C71EC09"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M31-RO11</w:t>
            </w:r>
          </w:p>
        </w:tc>
        <w:tc>
          <w:tcPr>
            <w:tcW w:w="3115" w:type="pct"/>
          </w:tcPr>
          <w:p w14:paraId="2978DD21"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Proiecte de împădurire care contribuie la reducerea riscului de inundații la nivel regional</w:t>
            </w:r>
          </w:p>
        </w:tc>
        <w:tc>
          <w:tcPr>
            <w:tcW w:w="438" w:type="pct"/>
          </w:tcPr>
          <w:p w14:paraId="1CC7F5E2" w14:textId="23DFEE0A"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3E30B019" w14:textId="1B2DDF04"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6CE0967B"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CF31AF" w:rsidRPr="00513CD4" w14:paraId="05FD7D65" w14:textId="77777777" w:rsidTr="00545897">
        <w:trPr>
          <w:cantSplit/>
        </w:trPr>
        <w:tc>
          <w:tcPr>
            <w:tcW w:w="157" w:type="pct"/>
          </w:tcPr>
          <w:p w14:paraId="5313287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16</w:t>
            </w:r>
          </w:p>
        </w:tc>
        <w:tc>
          <w:tcPr>
            <w:tcW w:w="393" w:type="pct"/>
          </w:tcPr>
          <w:p w14:paraId="2103DCD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2C3C9AE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Identificarea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stabilirea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unui</w:t>
            </w:r>
            <w:proofErr w:type="spellEnd"/>
            <w:r w:rsidRPr="000A5DB5">
              <w:rPr>
                <w:rStyle w:val="eop"/>
                <w:rFonts w:asciiTheme="majorHAnsi" w:hAnsiTheme="majorHAnsi" w:cstheme="majorHAnsi"/>
                <w:color w:val="000000" w:themeColor="text1"/>
                <w:sz w:val="18"/>
                <w:szCs w:val="18"/>
              </w:rPr>
              <w:t xml:space="preserve"> organism de </w:t>
            </w:r>
            <w:proofErr w:type="spellStart"/>
            <w:r w:rsidRPr="000A5DB5">
              <w:rPr>
                <w:rStyle w:val="eop"/>
                <w:rFonts w:asciiTheme="majorHAnsi" w:hAnsiTheme="majorHAnsi" w:cstheme="majorHAnsi"/>
                <w:color w:val="000000" w:themeColor="text1"/>
                <w:sz w:val="18"/>
                <w:szCs w:val="18"/>
              </w:rPr>
              <w:t>coordonare</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să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asigure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creșterea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cooperării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transparenței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părţile</w:t>
            </w:r>
            <w:proofErr w:type="spellEnd"/>
            <w:r w:rsidRPr="000A5DB5">
              <w:rPr>
                <w:rStyle w:val="eop"/>
                <w:rFonts w:asciiTheme="majorHAnsi" w:hAnsiTheme="majorHAnsi" w:cstheme="majorHAnsi"/>
                <w:color w:val="000000" w:themeColor="text1"/>
                <w:sz w:val="18"/>
                <w:szCs w:val="18"/>
              </w:rPr>
              <w:t xml:space="preserve"> implicate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împădurire</w:t>
            </w:r>
            <w:proofErr w:type="spellEnd"/>
          </w:p>
        </w:tc>
        <w:tc>
          <w:tcPr>
            <w:tcW w:w="438" w:type="pct"/>
          </w:tcPr>
          <w:p w14:paraId="2C100FA6" w14:textId="02B13890"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8A2F62">
              <w:rPr>
                <w:rStyle w:val="eop"/>
                <w:rFonts w:asciiTheme="majorHAnsi" w:hAnsiTheme="majorHAnsi" w:cstheme="majorHAnsi"/>
                <w:color w:val="000000" w:themeColor="text1"/>
                <w:sz w:val="18"/>
                <w:szCs w:val="18"/>
              </w:rPr>
              <w:t>M.M.A.P.</w:t>
            </w:r>
          </w:p>
        </w:tc>
        <w:tc>
          <w:tcPr>
            <w:tcW w:w="513" w:type="pct"/>
          </w:tcPr>
          <w:p w14:paraId="7F352AD1" w14:textId="77777777" w:rsidR="00CF31AF" w:rsidRPr="00F4675B"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35B89A20"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731049">
              <w:rPr>
                <w:rStyle w:val="eop"/>
                <w:rFonts w:asciiTheme="majorHAnsi" w:hAnsiTheme="majorHAnsi" w:cstheme="majorHAnsi"/>
                <w:color w:val="000000" w:themeColor="text1"/>
                <w:sz w:val="18"/>
                <w:szCs w:val="18"/>
              </w:rPr>
              <w:t>ridicat</w:t>
            </w:r>
            <w:proofErr w:type="spellEnd"/>
          </w:p>
        </w:tc>
      </w:tr>
      <w:tr w:rsidR="00CF31AF" w:rsidRPr="00513CD4" w14:paraId="5E1EBA39" w14:textId="77777777" w:rsidTr="00545897">
        <w:trPr>
          <w:cantSplit/>
        </w:trPr>
        <w:tc>
          <w:tcPr>
            <w:tcW w:w="157" w:type="pct"/>
          </w:tcPr>
          <w:p w14:paraId="68C02EE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17</w:t>
            </w:r>
          </w:p>
        </w:tc>
        <w:tc>
          <w:tcPr>
            <w:tcW w:w="393" w:type="pct"/>
          </w:tcPr>
          <w:p w14:paraId="2FD4625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M33-RO32</w:t>
            </w:r>
          </w:p>
        </w:tc>
        <w:tc>
          <w:tcPr>
            <w:tcW w:w="3115" w:type="pct"/>
          </w:tcPr>
          <w:p w14:paraId="01CE225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Amenajarea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bazinelor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torentiale</w:t>
            </w:r>
            <w:proofErr w:type="spellEnd"/>
            <w:r w:rsidRPr="000A5DB5">
              <w:rPr>
                <w:rStyle w:val="eop"/>
                <w:rFonts w:asciiTheme="majorHAnsi" w:hAnsiTheme="majorHAnsi" w:cstheme="majorHAnsi"/>
                <w:color w:val="000000" w:themeColor="text1"/>
                <w:sz w:val="18"/>
                <w:szCs w:val="18"/>
              </w:rPr>
              <w:t xml:space="preserve"> –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in zone pilot</w:t>
            </w:r>
          </w:p>
        </w:tc>
        <w:tc>
          <w:tcPr>
            <w:tcW w:w="438" w:type="pct"/>
          </w:tcPr>
          <w:p w14:paraId="5C091370" w14:textId="46ABF0D1"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513" w:type="pct"/>
          </w:tcPr>
          <w:p w14:paraId="633B9EBB" w14:textId="089E7F29" w:rsidR="00CF31AF" w:rsidRPr="00F4675B"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0145641F"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CF31AF" w:rsidRPr="00513CD4" w14:paraId="3CB28EF5" w14:textId="77777777" w:rsidTr="00545897">
        <w:trPr>
          <w:cantSplit/>
        </w:trPr>
        <w:tc>
          <w:tcPr>
            <w:tcW w:w="157" w:type="pct"/>
          </w:tcPr>
          <w:p w14:paraId="5BDB090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lastRenderedPageBreak/>
              <w:t>18</w:t>
            </w:r>
          </w:p>
        </w:tc>
        <w:tc>
          <w:tcPr>
            <w:tcW w:w="393" w:type="pct"/>
          </w:tcPr>
          <w:p w14:paraId="7CF7360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32E1740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Evaluarea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națională</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capacității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tranzitare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viiturilor</w:t>
            </w:r>
            <w:proofErr w:type="spellEnd"/>
          </w:p>
        </w:tc>
        <w:tc>
          <w:tcPr>
            <w:tcW w:w="438" w:type="pct"/>
          </w:tcPr>
          <w:p w14:paraId="0E2C17C4" w14:textId="452169BA"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4C988608" w14:textId="4F76F8C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125AB3DB"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ridicat</w:t>
            </w:r>
            <w:proofErr w:type="spellEnd"/>
          </w:p>
        </w:tc>
      </w:tr>
      <w:tr w:rsidR="00CF31AF" w:rsidRPr="00513CD4" w14:paraId="52AFC925" w14:textId="77777777" w:rsidTr="00545897">
        <w:trPr>
          <w:cantSplit/>
        </w:trPr>
        <w:tc>
          <w:tcPr>
            <w:tcW w:w="157" w:type="pct"/>
          </w:tcPr>
          <w:p w14:paraId="292321E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19</w:t>
            </w:r>
          </w:p>
        </w:tc>
        <w:tc>
          <w:tcPr>
            <w:tcW w:w="393" w:type="pct"/>
          </w:tcPr>
          <w:p w14:paraId="43D846AD"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5B1C37A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naţional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reconstrucția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obstrucționează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curgerea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zonele</w:t>
            </w:r>
            <w:proofErr w:type="spellEnd"/>
            <w:r w:rsidRPr="000A5DB5">
              <w:rPr>
                <w:rStyle w:val="eop"/>
                <w:rFonts w:asciiTheme="majorHAnsi" w:hAnsiTheme="majorHAnsi" w:cstheme="majorHAnsi"/>
                <w:color w:val="000000" w:themeColor="text1"/>
                <w:sz w:val="18"/>
                <w:szCs w:val="18"/>
              </w:rPr>
              <w:t xml:space="preserve"> cu </w:t>
            </w:r>
            <w:proofErr w:type="spellStart"/>
            <w:r w:rsidRPr="000A5DB5">
              <w:rPr>
                <w:rStyle w:val="eop"/>
                <w:rFonts w:asciiTheme="majorHAnsi" w:hAnsiTheme="majorHAnsi" w:cstheme="majorHAnsi"/>
                <w:color w:val="000000" w:themeColor="text1"/>
                <w:sz w:val="18"/>
                <w:szCs w:val="18"/>
              </w:rPr>
              <w:t>risc</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potențial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semnificativ</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inundații</w:t>
            </w:r>
            <w:proofErr w:type="spellEnd"/>
          </w:p>
        </w:tc>
        <w:tc>
          <w:tcPr>
            <w:tcW w:w="438" w:type="pct"/>
          </w:tcPr>
          <w:p w14:paraId="6491106F" w14:textId="1F311608"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513" w:type="pct"/>
          </w:tcPr>
          <w:p w14:paraId="2C3066B0" w14:textId="26A697A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57E04B26"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r>
      <w:tr w:rsidR="00CF31AF" w:rsidRPr="00513CD4" w14:paraId="4430F54C" w14:textId="77777777" w:rsidTr="00545897">
        <w:trPr>
          <w:cantSplit/>
        </w:trPr>
        <w:tc>
          <w:tcPr>
            <w:tcW w:w="157" w:type="pct"/>
          </w:tcPr>
          <w:p w14:paraId="3CC4703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20</w:t>
            </w:r>
          </w:p>
        </w:tc>
        <w:tc>
          <w:tcPr>
            <w:tcW w:w="393" w:type="pct"/>
          </w:tcPr>
          <w:p w14:paraId="5711339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49F5D4C4"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38" w:type="pct"/>
          </w:tcPr>
          <w:p w14:paraId="76F04F06" w14:textId="1E65FFF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7C1481A0" w14:textId="362B354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T</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p>
        </w:tc>
        <w:tc>
          <w:tcPr>
            <w:tcW w:w="384" w:type="pct"/>
          </w:tcPr>
          <w:p w14:paraId="39BDDF6C"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r>
      <w:tr w:rsidR="00CF31AF" w:rsidRPr="00513CD4" w14:paraId="06986F16" w14:textId="77777777" w:rsidTr="00545897">
        <w:trPr>
          <w:cantSplit/>
        </w:trPr>
        <w:tc>
          <w:tcPr>
            <w:tcW w:w="157" w:type="pct"/>
          </w:tcPr>
          <w:p w14:paraId="253F2DE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21</w:t>
            </w:r>
          </w:p>
        </w:tc>
        <w:tc>
          <w:tcPr>
            <w:tcW w:w="393" w:type="pct"/>
          </w:tcPr>
          <w:p w14:paraId="03D05009"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M24-RO8</w:t>
            </w:r>
          </w:p>
        </w:tc>
        <w:tc>
          <w:tcPr>
            <w:tcW w:w="3115" w:type="pct"/>
          </w:tcPr>
          <w:p w14:paraId="699B125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Adaptarea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legislatiei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nationale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permite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flexibilizarea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utilizarii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barajelor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alte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scopuri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decat</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identificate</w:t>
            </w:r>
            <w:proofErr w:type="spellEnd"/>
            <w:r w:rsidRPr="000A5DB5">
              <w:rPr>
                <w:rStyle w:val="eop"/>
                <w:rFonts w:asciiTheme="majorHAnsi" w:hAnsiTheme="majorHAnsi" w:cstheme="majorHAnsi"/>
                <w:color w:val="000000" w:themeColor="text1"/>
                <w:sz w:val="18"/>
                <w:szCs w:val="18"/>
              </w:rPr>
              <w:t xml:space="preserve"> in </w:t>
            </w:r>
            <w:proofErr w:type="spellStart"/>
            <w:r w:rsidRPr="000A5DB5">
              <w:rPr>
                <w:rStyle w:val="eop"/>
                <w:rFonts w:asciiTheme="majorHAnsi" w:hAnsiTheme="majorHAnsi" w:cstheme="majorHAnsi"/>
                <w:color w:val="000000" w:themeColor="text1"/>
                <w:sz w:val="18"/>
                <w:szCs w:val="18"/>
              </w:rPr>
              <w:t>etapa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proiectare</w:t>
            </w:r>
            <w:proofErr w:type="spellEnd"/>
          </w:p>
        </w:tc>
        <w:tc>
          <w:tcPr>
            <w:tcW w:w="438" w:type="pct"/>
          </w:tcPr>
          <w:p w14:paraId="7D1B0F08" w14:textId="12A0D6D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764C87">
              <w:rPr>
                <w:rStyle w:val="eop"/>
                <w:rFonts w:asciiTheme="majorHAnsi" w:hAnsiTheme="majorHAnsi" w:cstheme="majorHAnsi"/>
                <w:color w:val="000000" w:themeColor="text1"/>
                <w:sz w:val="18"/>
                <w:szCs w:val="18"/>
              </w:rPr>
              <w:t>M.M.A.P.</w:t>
            </w:r>
          </w:p>
        </w:tc>
        <w:tc>
          <w:tcPr>
            <w:tcW w:w="513" w:type="pct"/>
          </w:tcPr>
          <w:p w14:paraId="121CA30A" w14:textId="2D09F166"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w:t>
            </w:r>
          </w:p>
        </w:tc>
        <w:tc>
          <w:tcPr>
            <w:tcW w:w="384" w:type="pct"/>
          </w:tcPr>
          <w:p w14:paraId="6FA7774B"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CF31AF" w:rsidRPr="00513CD4" w14:paraId="67C783EE" w14:textId="77777777" w:rsidTr="00545897">
        <w:trPr>
          <w:cantSplit/>
        </w:trPr>
        <w:tc>
          <w:tcPr>
            <w:tcW w:w="157" w:type="pct"/>
          </w:tcPr>
          <w:p w14:paraId="20EA55C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22</w:t>
            </w:r>
          </w:p>
        </w:tc>
        <w:tc>
          <w:tcPr>
            <w:tcW w:w="393" w:type="pct"/>
          </w:tcPr>
          <w:p w14:paraId="58E91193"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00541849"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tc>
        <w:tc>
          <w:tcPr>
            <w:tcW w:w="438" w:type="pct"/>
          </w:tcPr>
          <w:p w14:paraId="353460DE" w14:textId="211DF92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.A.T.</w:t>
            </w:r>
          </w:p>
        </w:tc>
        <w:tc>
          <w:tcPr>
            <w:tcW w:w="513" w:type="pct"/>
          </w:tcPr>
          <w:p w14:paraId="3574EEE8" w14:textId="3871EB9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p>
        </w:tc>
        <w:tc>
          <w:tcPr>
            <w:tcW w:w="384" w:type="pct"/>
          </w:tcPr>
          <w:p w14:paraId="61FDFC5E"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CF31AF" w:rsidRPr="00513CD4" w14:paraId="0B2EDD62" w14:textId="77777777" w:rsidTr="00545897">
        <w:trPr>
          <w:cantSplit/>
        </w:trPr>
        <w:tc>
          <w:tcPr>
            <w:tcW w:w="157" w:type="pct"/>
          </w:tcPr>
          <w:p w14:paraId="6C1D1CD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23</w:t>
            </w:r>
          </w:p>
        </w:tc>
        <w:tc>
          <w:tcPr>
            <w:tcW w:w="393" w:type="pct"/>
          </w:tcPr>
          <w:p w14:paraId="33E987EE"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M24-RO7</w:t>
            </w:r>
          </w:p>
        </w:tc>
        <w:tc>
          <w:tcPr>
            <w:tcW w:w="3115" w:type="pct"/>
          </w:tcPr>
          <w:p w14:paraId="2110851D"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Managementul adaptiv si durabil al sistemului tip fluviu-delta-mare (inclusiv analiza evolutie si impactul schimbarilor globale)</w:t>
            </w:r>
          </w:p>
        </w:tc>
        <w:tc>
          <w:tcPr>
            <w:tcW w:w="438" w:type="pct"/>
          </w:tcPr>
          <w:p w14:paraId="11CF603C" w14:textId="79B5EEC0"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513" w:type="pct"/>
          </w:tcPr>
          <w:p w14:paraId="5BABA833" w14:textId="1DCB212B"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p>
        </w:tc>
        <w:tc>
          <w:tcPr>
            <w:tcW w:w="384" w:type="pct"/>
          </w:tcPr>
          <w:p w14:paraId="63609487"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CF31AF" w:rsidRPr="00513CD4" w14:paraId="74623D54" w14:textId="77777777" w:rsidTr="00545897">
        <w:trPr>
          <w:cantSplit/>
        </w:trPr>
        <w:tc>
          <w:tcPr>
            <w:tcW w:w="157" w:type="pct"/>
          </w:tcPr>
          <w:p w14:paraId="1FEFA00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24</w:t>
            </w:r>
          </w:p>
        </w:tc>
        <w:tc>
          <w:tcPr>
            <w:tcW w:w="393" w:type="pct"/>
          </w:tcPr>
          <w:p w14:paraId="46DA81C2"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M43-RO52</w:t>
            </w:r>
          </w:p>
        </w:tc>
        <w:tc>
          <w:tcPr>
            <w:tcW w:w="3115" w:type="pct"/>
          </w:tcPr>
          <w:p w14:paraId="47B0D42E"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438" w:type="pct"/>
          </w:tcPr>
          <w:p w14:paraId="65C8C758" w14:textId="44F23885"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E</w:t>
            </w:r>
            <w:r>
              <w:rPr>
                <w:rStyle w:val="eop"/>
                <w:rFonts w:asciiTheme="majorHAnsi" w:hAnsiTheme="majorHAnsi" w:cstheme="majorHAnsi"/>
                <w:color w:val="000000" w:themeColor="text1"/>
                <w:sz w:val="18"/>
                <w:szCs w:val="18"/>
              </w:rPr>
              <w:t xml:space="preserve">du </w:t>
            </w:r>
            <w:proofErr w:type="spellStart"/>
            <w:r w:rsidRPr="00C86E48">
              <w:rPr>
                <w:rStyle w:val="eop"/>
                <w:rFonts w:asciiTheme="majorHAnsi" w:hAnsiTheme="majorHAnsi" w:cstheme="majorHAnsi"/>
                <w:color w:val="000000" w:themeColor="text1"/>
                <w:sz w:val="16"/>
                <w:szCs w:val="16"/>
              </w:rPr>
              <w:t>facultatile</w:t>
            </w:r>
            <w:proofErr w:type="spellEnd"/>
            <w:r w:rsidRPr="00C86E48">
              <w:rPr>
                <w:rStyle w:val="eop"/>
                <w:rFonts w:asciiTheme="majorHAnsi" w:hAnsiTheme="majorHAnsi" w:cstheme="majorHAnsi"/>
                <w:color w:val="000000" w:themeColor="text1"/>
                <w:sz w:val="16"/>
                <w:szCs w:val="16"/>
              </w:rPr>
              <w:t xml:space="preserve"> de </w:t>
            </w:r>
            <w:proofErr w:type="spellStart"/>
            <w:r w:rsidRPr="00C86E48">
              <w:rPr>
                <w:rStyle w:val="eop"/>
                <w:rFonts w:asciiTheme="majorHAnsi" w:hAnsiTheme="majorHAnsi" w:cstheme="majorHAnsi"/>
                <w:color w:val="000000" w:themeColor="text1"/>
                <w:sz w:val="16"/>
                <w:szCs w:val="16"/>
              </w:rPr>
              <w:t>arhitectura</w:t>
            </w:r>
            <w:proofErr w:type="spellEnd"/>
            <w:r w:rsidRPr="00C86E48">
              <w:rPr>
                <w:rStyle w:val="eop"/>
                <w:rFonts w:asciiTheme="majorHAnsi" w:hAnsiTheme="majorHAnsi" w:cstheme="majorHAnsi"/>
                <w:color w:val="000000" w:themeColor="text1"/>
                <w:sz w:val="16"/>
                <w:szCs w:val="16"/>
              </w:rPr>
              <w:t xml:space="preserve"> </w:t>
            </w:r>
            <w:proofErr w:type="spellStart"/>
            <w:r w:rsidRPr="00C86E48">
              <w:rPr>
                <w:rStyle w:val="eop"/>
                <w:rFonts w:asciiTheme="majorHAnsi" w:hAnsiTheme="majorHAnsi" w:cstheme="majorHAnsi"/>
                <w:color w:val="000000" w:themeColor="text1"/>
                <w:sz w:val="16"/>
                <w:szCs w:val="16"/>
              </w:rPr>
              <w:t>si</w:t>
            </w:r>
            <w:proofErr w:type="spellEnd"/>
            <w:r w:rsidRPr="00C86E48">
              <w:rPr>
                <w:rStyle w:val="eop"/>
                <w:rFonts w:asciiTheme="majorHAnsi" w:hAnsiTheme="majorHAnsi" w:cstheme="majorHAnsi"/>
                <w:color w:val="000000" w:themeColor="text1"/>
                <w:sz w:val="16"/>
                <w:szCs w:val="16"/>
              </w:rPr>
              <w:t xml:space="preserve"> urbanism</w:t>
            </w:r>
          </w:p>
        </w:tc>
        <w:tc>
          <w:tcPr>
            <w:tcW w:w="513" w:type="pct"/>
          </w:tcPr>
          <w:p w14:paraId="6294649E" w14:textId="10489AA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 xml:space="preserve">., </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C</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p>
        </w:tc>
        <w:tc>
          <w:tcPr>
            <w:tcW w:w="384" w:type="pct"/>
          </w:tcPr>
          <w:p w14:paraId="71E4DF95"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CF31AF" w:rsidRPr="00513CD4" w14:paraId="73C91C1E" w14:textId="77777777" w:rsidTr="00545897">
        <w:trPr>
          <w:cantSplit/>
        </w:trPr>
        <w:tc>
          <w:tcPr>
            <w:tcW w:w="157" w:type="pct"/>
          </w:tcPr>
          <w:p w14:paraId="77D7B66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2</w:t>
            </w:r>
            <w:r>
              <w:rPr>
                <w:rStyle w:val="eop"/>
                <w:rFonts w:asciiTheme="majorHAnsi" w:hAnsiTheme="majorHAnsi" w:cstheme="majorHAnsi"/>
                <w:sz w:val="18"/>
                <w:szCs w:val="18"/>
              </w:rPr>
              <w:t>5</w:t>
            </w:r>
          </w:p>
        </w:tc>
        <w:tc>
          <w:tcPr>
            <w:tcW w:w="393" w:type="pct"/>
          </w:tcPr>
          <w:p w14:paraId="297E57A1"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M44-RO55</w:t>
            </w:r>
          </w:p>
        </w:tc>
        <w:tc>
          <w:tcPr>
            <w:tcW w:w="3115" w:type="pct"/>
          </w:tcPr>
          <w:p w14:paraId="6EF481D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Programul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Național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îmbunătățire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schemelor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asigurare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caz</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dezastre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naturale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existente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România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rezistența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recuperarea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rapidă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după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dezastru</w:t>
            </w:r>
            <w:proofErr w:type="spellEnd"/>
          </w:p>
        </w:tc>
        <w:tc>
          <w:tcPr>
            <w:tcW w:w="438" w:type="pct"/>
          </w:tcPr>
          <w:p w14:paraId="35262AD0" w14:textId="064ABBF6"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I</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D</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L</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513" w:type="pct"/>
          </w:tcPr>
          <w:p w14:paraId="14454468" w14:textId="79AEEE9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S</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F</w:t>
            </w:r>
            <w:r>
              <w:rPr>
                <w:rStyle w:val="eop"/>
                <w:rFonts w:asciiTheme="majorHAnsi" w:hAnsiTheme="majorHAnsi" w:cstheme="majorHAnsi"/>
                <w:color w:val="000000" w:themeColor="text1"/>
                <w:sz w:val="18"/>
                <w:szCs w:val="18"/>
              </w:rPr>
              <w:t>.</w:t>
            </w:r>
          </w:p>
        </w:tc>
        <w:tc>
          <w:tcPr>
            <w:tcW w:w="384" w:type="pct"/>
          </w:tcPr>
          <w:p w14:paraId="405E1143"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453909">
              <w:rPr>
                <w:rStyle w:val="eop"/>
                <w:rFonts w:asciiTheme="majorHAnsi" w:hAnsiTheme="majorHAnsi" w:cstheme="majorHAnsi"/>
                <w:color w:val="000000" w:themeColor="text1"/>
                <w:sz w:val="18"/>
                <w:szCs w:val="18"/>
              </w:rPr>
              <w:t>ridicat</w:t>
            </w:r>
            <w:proofErr w:type="spellEnd"/>
          </w:p>
        </w:tc>
      </w:tr>
      <w:tr w:rsidR="00CF31AF" w:rsidRPr="00513CD4" w14:paraId="29AC66F4" w14:textId="77777777" w:rsidTr="00545897">
        <w:trPr>
          <w:cantSplit/>
        </w:trPr>
        <w:tc>
          <w:tcPr>
            <w:tcW w:w="157" w:type="pct"/>
          </w:tcPr>
          <w:p w14:paraId="0548908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26</w:t>
            </w:r>
          </w:p>
        </w:tc>
        <w:tc>
          <w:tcPr>
            <w:tcW w:w="393" w:type="pct"/>
          </w:tcPr>
          <w:p w14:paraId="4BDC6407"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0A5DB5">
              <w:rPr>
                <w:rStyle w:val="eop"/>
                <w:rFonts w:asciiTheme="majorHAnsi" w:hAnsiTheme="majorHAnsi" w:cstheme="majorHAnsi"/>
                <w:sz w:val="18"/>
                <w:szCs w:val="18"/>
              </w:rPr>
              <w:t>M35-RO41</w:t>
            </w:r>
          </w:p>
        </w:tc>
        <w:tc>
          <w:tcPr>
            <w:tcW w:w="3115" w:type="pct"/>
          </w:tcPr>
          <w:p w14:paraId="60F63F1A"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Mentenanta</w:t>
            </w:r>
            <w:proofErr w:type="spellEnd"/>
            <w:r w:rsidRPr="000A5DB5">
              <w:rPr>
                <w:rStyle w:val="eop"/>
                <w:rFonts w:asciiTheme="majorHAnsi" w:hAnsiTheme="majorHAnsi" w:cstheme="majorHAnsi"/>
                <w:color w:val="000000" w:themeColor="text1"/>
                <w:sz w:val="18"/>
                <w:szCs w:val="18"/>
              </w:rPr>
              <w:t xml:space="preserve"> / </w:t>
            </w:r>
            <w:proofErr w:type="spellStart"/>
            <w:r w:rsidRPr="000A5DB5">
              <w:rPr>
                <w:rStyle w:val="eop"/>
                <w:rFonts w:asciiTheme="majorHAnsi" w:hAnsiTheme="majorHAnsi" w:cstheme="majorHAnsi"/>
                <w:color w:val="000000" w:themeColor="text1"/>
                <w:sz w:val="18"/>
                <w:szCs w:val="18"/>
              </w:rPr>
              <w:t>întreţinerea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lucrarilor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hidrotehnice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echipamentelor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aferente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exploatarea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siguranţă</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acestora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lucrări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întreţinere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reparaţii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curente</w:t>
            </w:r>
            <w:proofErr w:type="spellEnd"/>
            <w:r w:rsidRPr="000A5DB5">
              <w:rPr>
                <w:rStyle w:val="eop"/>
                <w:rFonts w:asciiTheme="majorHAnsi" w:hAnsiTheme="majorHAnsi" w:cstheme="majorHAnsi"/>
                <w:color w:val="000000" w:themeColor="text1"/>
                <w:sz w:val="18"/>
                <w:szCs w:val="18"/>
              </w:rPr>
              <w:t>, etc.)</w:t>
            </w:r>
          </w:p>
        </w:tc>
        <w:tc>
          <w:tcPr>
            <w:tcW w:w="438" w:type="pct"/>
          </w:tcPr>
          <w:p w14:paraId="61DFAB20" w14:textId="210751DD"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M</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P</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N</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A</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R</w:t>
            </w:r>
            <w:r>
              <w:rPr>
                <w:rStyle w:val="eop"/>
                <w:rFonts w:asciiTheme="majorHAnsi" w:hAnsiTheme="majorHAnsi" w:cstheme="majorHAnsi"/>
                <w:color w:val="000000" w:themeColor="text1"/>
                <w:sz w:val="18"/>
                <w:szCs w:val="18"/>
              </w:rPr>
              <w:t>.</w:t>
            </w:r>
            <w:r w:rsidRPr="00F4675B">
              <w:rPr>
                <w:rStyle w:val="eop"/>
                <w:rFonts w:asciiTheme="majorHAnsi" w:hAnsiTheme="majorHAnsi" w:cstheme="majorHAnsi"/>
                <w:color w:val="000000" w:themeColor="text1"/>
                <w:sz w:val="18"/>
                <w:szCs w:val="18"/>
              </w:rPr>
              <w:t xml:space="preserve">, </w:t>
            </w:r>
            <w:r>
              <w:rPr>
                <w:rStyle w:val="eop"/>
                <w:rFonts w:asciiTheme="majorHAnsi" w:hAnsiTheme="majorHAnsi" w:cstheme="majorHAnsi"/>
                <w:color w:val="000000" w:themeColor="text1"/>
                <w:sz w:val="18"/>
                <w:szCs w:val="18"/>
              </w:rPr>
              <w:t>M.E.,</w:t>
            </w:r>
            <w:r w:rsidRPr="00F4675B">
              <w:rPr>
                <w:rStyle w:val="eop"/>
                <w:rFonts w:asciiTheme="majorHAnsi" w:hAnsiTheme="majorHAnsi" w:cstheme="majorHAnsi"/>
                <w:color w:val="000000" w:themeColor="text1"/>
                <w:sz w:val="18"/>
                <w:szCs w:val="18"/>
              </w:rPr>
              <w:t xml:space="preserve"> </w:t>
            </w:r>
            <w:proofErr w:type="spellStart"/>
            <w:r w:rsidRPr="00F4675B">
              <w:rPr>
                <w:rStyle w:val="eop"/>
                <w:rFonts w:asciiTheme="majorHAnsi" w:hAnsiTheme="majorHAnsi" w:cstheme="majorHAnsi"/>
                <w:color w:val="000000" w:themeColor="text1"/>
                <w:sz w:val="18"/>
                <w:szCs w:val="18"/>
              </w:rPr>
              <w:t>Hidroelectrica</w:t>
            </w:r>
            <w:proofErr w:type="spellEnd"/>
            <w:r w:rsidRPr="00F4675B">
              <w:rPr>
                <w:rStyle w:val="eop"/>
                <w:rFonts w:asciiTheme="majorHAnsi" w:hAnsiTheme="majorHAnsi" w:cstheme="majorHAnsi"/>
                <w:color w:val="000000" w:themeColor="text1"/>
                <w:sz w:val="18"/>
                <w:szCs w:val="18"/>
              </w:rPr>
              <w:t xml:space="preserve">, alti </w:t>
            </w:r>
            <w:proofErr w:type="spellStart"/>
            <w:r w:rsidRPr="00F4675B">
              <w:rPr>
                <w:rStyle w:val="eop"/>
                <w:rFonts w:asciiTheme="majorHAnsi" w:hAnsiTheme="majorHAnsi" w:cstheme="majorHAnsi"/>
                <w:color w:val="000000" w:themeColor="text1"/>
                <w:sz w:val="18"/>
                <w:szCs w:val="18"/>
              </w:rPr>
              <w:t>deținători</w:t>
            </w:r>
            <w:proofErr w:type="spellEnd"/>
          </w:p>
        </w:tc>
        <w:tc>
          <w:tcPr>
            <w:tcW w:w="513" w:type="pct"/>
          </w:tcPr>
          <w:p w14:paraId="5CB4CCE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84" w:type="pct"/>
          </w:tcPr>
          <w:p w14:paraId="1F26AC4A"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r>
      <w:tr w:rsidR="00CF31AF" w:rsidRPr="00513CD4" w14:paraId="531FE7A3" w14:textId="77777777" w:rsidTr="00545897">
        <w:trPr>
          <w:cantSplit/>
        </w:trPr>
        <w:tc>
          <w:tcPr>
            <w:tcW w:w="157" w:type="pct"/>
          </w:tcPr>
          <w:p w14:paraId="57ABBC30" w14:textId="2DE5B04A" w:rsidR="00CF31AF"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27</w:t>
            </w:r>
          </w:p>
        </w:tc>
        <w:tc>
          <w:tcPr>
            <w:tcW w:w="393" w:type="pct"/>
          </w:tcPr>
          <w:p w14:paraId="725F504E" w14:textId="1489CB8B"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color w:val="000000" w:themeColor="text1"/>
                <w:sz w:val="18"/>
                <w:szCs w:val="18"/>
                <w:lang w:eastAsia="en-US"/>
              </w:rPr>
              <w:t>M24-RO9</w:t>
            </w:r>
          </w:p>
        </w:tc>
        <w:tc>
          <w:tcPr>
            <w:tcW w:w="3115" w:type="pct"/>
          </w:tcPr>
          <w:p w14:paraId="4D98BC7E" w14:textId="055246AD"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eastAsia="en-US"/>
              </w:rPr>
              <w:t>Alte masuri de imbunatatire a preventiei riscului la Inundatii - Program de întreținere și conservare a cursurilor de apă</w:t>
            </w:r>
          </w:p>
        </w:tc>
        <w:tc>
          <w:tcPr>
            <w:tcW w:w="438" w:type="pct"/>
          </w:tcPr>
          <w:p w14:paraId="778406DC" w14:textId="0F37CFCC"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M.M.A.P., A.N.A.R., M.E., Hidroelectrica, alti detinatori</w:t>
            </w:r>
          </w:p>
        </w:tc>
        <w:tc>
          <w:tcPr>
            <w:tcW w:w="513" w:type="pct"/>
          </w:tcPr>
          <w:p w14:paraId="1F082501" w14:textId="7CA710B5"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M.M.A.P., A.N.A.R.,ABA, ME, Hidroelectrica S.A., M.E.A.T., alţi deƫinători</w:t>
            </w:r>
          </w:p>
        </w:tc>
        <w:tc>
          <w:tcPr>
            <w:tcW w:w="384" w:type="pct"/>
          </w:tcPr>
          <w:p w14:paraId="16804D3D" w14:textId="5644E5A7" w:rsidR="00CF31AF"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lang w:eastAsia="en-US"/>
              </w:rPr>
              <w:t>foarte</w:t>
            </w:r>
            <w:proofErr w:type="spellEnd"/>
            <w:r>
              <w:rPr>
                <w:rStyle w:val="eop"/>
                <w:rFonts w:asciiTheme="majorHAnsi" w:hAnsiTheme="majorHAnsi" w:cstheme="majorHAnsi"/>
                <w:color w:val="000000" w:themeColor="text1"/>
                <w:sz w:val="18"/>
                <w:szCs w:val="18"/>
                <w:lang w:eastAsia="en-US"/>
              </w:rPr>
              <w:t xml:space="preserve"> </w:t>
            </w:r>
            <w:proofErr w:type="spellStart"/>
            <w:r>
              <w:rPr>
                <w:rStyle w:val="eop"/>
                <w:rFonts w:asciiTheme="majorHAnsi" w:hAnsiTheme="majorHAnsi" w:cstheme="majorHAnsi"/>
                <w:color w:val="000000" w:themeColor="text1"/>
                <w:sz w:val="18"/>
                <w:szCs w:val="18"/>
                <w:lang w:eastAsia="en-US"/>
              </w:rPr>
              <w:t>ridicat</w:t>
            </w:r>
            <w:proofErr w:type="spellEnd"/>
          </w:p>
        </w:tc>
      </w:tr>
    </w:tbl>
    <w:p w14:paraId="0AFC5AA1" w14:textId="77777777" w:rsidR="00B73CCA" w:rsidRPr="007D3016" w:rsidRDefault="00B73CCA" w:rsidP="007E22E3">
      <w:pPr>
        <w:spacing w:before="0" w:after="0"/>
        <w:jc w:val="both"/>
        <w:rPr>
          <w:rFonts w:ascii="Open Sans" w:hAnsi="Open Sans" w:cs="Open Sans"/>
          <w:color w:val="2F5496" w:themeColor="accent1" w:themeShade="BF"/>
          <w:sz w:val="32"/>
          <w:szCs w:val="32"/>
          <w:lang w:val="ro-RO"/>
        </w:rPr>
      </w:pPr>
    </w:p>
    <w:bookmarkEnd w:id="226"/>
    <w:p w14:paraId="7453F52F" w14:textId="77777777" w:rsidR="007E22E3" w:rsidRPr="007E22E3" w:rsidRDefault="007E22E3" w:rsidP="007E22E3">
      <w:pPr>
        <w:sectPr w:rsidR="007E22E3" w:rsidRPr="007E22E3" w:rsidSect="00094733">
          <w:pgSz w:w="16838" w:h="11906" w:orient="landscape" w:code="9"/>
          <w:pgMar w:top="1080" w:right="1827" w:bottom="1080" w:left="1440" w:header="720" w:footer="720" w:gutter="0"/>
          <w:cols w:space="720"/>
          <w:titlePg/>
          <w:docGrid w:linePitch="272"/>
        </w:sectPr>
      </w:pPr>
    </w:p>
    <w:p w14:paraId="53F1FD84" w14:textId="6BAFB0AC" w:rsidR="007E22E3" w:rsidRDefault="007E22E3" w:rsidP="004E0E3A">
      <w:pPr>
        <w:spacing w:before="0" w:after="0" w:line="240" w:lineRule="auto"/>
        <w:jc w:val="both"/>
        <w:rPr>
          <w:rFonts w:ascii="Open Sans" w:hAnsi="Open Sans" w:cs="Open Sans"/>
          <w:color w:val="2F5496" w:themeColor="accent1" w:themeShade="BF"/>
          <w:sz w:val="32"/>
          <w:szCs w:val="32"/>
          <w:lang w:val="ro-RO"/>
        </w:rPr>
      </w:pPr>
      <w:bookmarkStart w:id="229" w:name="_Hlk129600202"/>
      <w:r w:rsidRPr="007D3016">
        <w:rPr>
          <w:rFonts w:ascii="Open Sans" w:hAnsi="Open Sans" w:cs="Open Sans"/>
          <w:color w:val="2F5496" w:themeColor="accent1" w:themeShade="BF"/>
          <w:sz w:val="32"/>
          <w:szCs w:val="32"/>
          <w:lang w:val="ro-RO"/>
        </w:rPr>
        <w:lastRenderedPageBreak/>
        <w:t>Anexa 1</w:t>
      </w:r>
      <w:r w:rsidR="00FA76F5" w:rsidRPr="007D3016">
        <w:rPr>
          <w:rFonts w:ascii="Open Sans" w:hAnsi="Open Sans" w:cs="Open Sans"/>
          <w:color w:val="2F5496" w:themeColor="accent1" w:themeShade="BF"/>
          <w:sz w:val="32"/>
          <w:szCs w:val="32"/>
          <w:lang w:val="ro-RO"/>
        </w:rPr>
        <w:t>1</w:t>
      </w:r>
      <w:r w:rsidRPr="007D3016">
        <w:rPr>
          <w:rFonts w:ascii="Open Sans" w:hAnsi="Open Sans" w:cs="Open Sans"/>
          <w:color w:val="2F5496" w:themeColor="accent1" w:themeShade="BF"/>
          <w:sz w:val="32"/>
          <w:szCs w:val="32"/>
          <w:lang w:val="ro-RO"/>
        </w:rPr>
        <w:t xml:space="preserve">. </w:t>
      </w:r>
      <w:r w:rsidR="007D3016">
        <w:rPr>
          <w:rFonts w:ascii="Open Sans" w:hAnsi="Open Sans" w:cs="Open Sans"/>
          <w:color w:val="2F5496" w:themeColor="accent1" w:themeShade="BF"/>
          <w:sz w:val="32"/>
          <w:szCs w:val="32"/>
          <w:lang w:val="ro-RO"/>
        </w:rPr>
        <w:t>M</w:t>
      </w:r>
      <w:r w:rsidRPr="007D3016">
        <w:rPr>
          <w:rFonts w:ascii="Open Sans" w:hAnsi="Open Sans" w:cs="Open Sans"/>
          <w:color w:val="2F5496" w:themeColor="accent1" w:themeShade="BF"/>
          <w:sz w:val="32"/>
          <w:szCs w:val="32"/>
          <w:lang w:val="ro-RO"/>
        </w:rPr>
        <w:t>ăsuri naționale – lista scurtă</w:t>
      </w:r>
    </w:p>
    <w:tbl>
      <w:tblPr>
        <w:tblStyle w:val="TableGrid"/>
        <w:tblW w:w="5788" w:type="pct"/>
        <w:jc w:val="center"/>
        <w:tblLook w:val="04A0" w:firstRow="1" w:lastRow="0" w:firstColumn="1" w:lastColumn="0" w:noHBand="0" w:noVBand="1"/>
      </w:tblPr>
      <w:tblGrid>
        <w:gridCol w:w="459"/>
        <w:gridCol w:w="1148"/>
        <w:gridCol w:w="9085"/>
        <w:gridCol w:w="1278"/>
        <w:gridCol w:w="1494"/>
        <w:gridCol w:w="1117"/>
        <w:gridCol w:w="1117"/>
      </w:tblGrid>
      <w:tr w:rsidR="00FE0C38" w:rsidRPr="00513CD4" w14:paraId="2E592261" w14:textId="77777777" w:rsidTr="008417F4">
        <w:trPr>
          <w:cantSplit/>
          <w:tblHeader/>
          <w:jc w:val="center"/>
        </w:trPr>
        <w:tc>
          <w:tcPr>
            <w:tcW w:w="146" w:type="pct"/>
            <w:vMerge w:val="restart"/>
            <w:vAlign w:val="center"/>
          </w:tcPr>
          <w:p w14:paraId="68F69AC7"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bookmarkStart w:id="230" w:name="_Hlk135819914"/>
            <w:bookmarkEnd w:id="229"/>
            <w:r w:rsidRPr="00513CD4">
              <w:rPr>
                <w:rStyle w:val="eop"/>
                <w:rFonts w:asciiTheme="majorHAnsi" w:hAnsiTheme="majorHAnsi" w:cstheme="majorHAnsi"/>
                <w:b/>
                <w:bCs/>
                <w:sz w:val="18"/>
                <w:szCs w:val="18"/>
              </w:rPr>
              <w:t xml:space="preserve">Nr. </w:t>
            </w:r>
            <w:proofErr w:type="spellStart"/>
            <w:r w:rsidRPr="00513CD4">
              <w:rPr>
                <w:rStyle w:val="eop"/>
                <w:rFonts w:asciiTheme="majorHAnsi" w:hAnsiTheme="majorHAnsi" w:cstheme="majorHAnsi"/>
                <w:b/>
                <w:bCs/>
                <w:sz w:val="18"/>
                <w:szCs w:val="18"/>
              </w:rPr>
              <w:t>crt</w:t>
            </w:r>
            <w:proofErr w:type="spellEnd"/>
            <w:r w:rsidRPr="00513CD4">
              <w:rPr>
                <w:rStyle w:val="eop"/>
                <w:rFonts w:asciiTheme="majorHAnsi" w:hAnsiTheme="majorHAnsi" w:cstheme="majorHAnsi"/>
                <w:b/>
                <w:bCs/>
                <w:sz w:val="18"/>
                <w:szCs w:val="18"/>
              </w:rPr>
              <w:t>.</w:t>
            </w:r>
          </w:p>
        </w:tc>
        <w:tc>
          <w:tcPr>
            <w:tcW w:w="367" w:type="pct"/>
            <w:vMerge w:val="restart"/>
            <w:vAlign w:val="center"/>
          </w:tcPr>
          <w:p w14:paraId="579CC2D9"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Cod </w:t>
            </w:r>
            <w:proofErr w:type="spellStart"/>
            <w:r>
              <w:rPr>
                <w:rStyle w:val="eop"/>
                <w:rFonts w:asciiTheme="majorHAnsi" w:hAnsiTheme="majorHAnsi" w:cstheme="majorHAnsi"/>
                <w:b/>
                <w:bCs/>
                <w:sz w:val="18"/>
                <w:szCs w:val="18"/>
              </w:rPr>
              <w:t>m</w:t>
            </w:r>
            <w:r w:rsidRPr="00513CD4">
              <w:rPr>
                <w:rStyle w:val="eop"/>
                <w:rFonts w:asciiTheme="majorHAnsi" w:hAnsiTheme="majorHAnsi" w:cstheme="majorHAnsi"/>
                <w:b/>
                <w:bCs/>
                <w:sz w:val="18"/>
                <w:szCs w:val="18"/>
              </w:rPr>
              <w:t>āsura</w:t>
            </w:r>
            <w:proofErr w:type="spellEnd"/>
          </w:p>
        </w:tc>
        <w:tc>
          <w:tcPr>
            <w:tcW w:w="2895" w:type="pct"/>
            <w:vMerge w:val="restart"/>
            <w:vAlign w:val="center"/>
          </w:tcPr>
          <w:p w14:paraId="33EBD0A8"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Māsura</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Naţional</w:t>
            </w:r>
            <w:r>
              <w:rPr>
                <w:rStyle w:val="eop"/>
                <w:rFonts w:asciiTheme="majorHAnsi" w:hAnsiTheme="majorHAnsi" w:cstheme="majorHAnsi"/>
                <w:b/>
                <w:bCs/>
                <w:sz w:val="18"/>
                <w:szCs w:val="18"/>
              </w:rPr>
              <w:t>ă</w:t>
            </w:r>
            <w:proofErr w:type="spellEnd"/>
          </w:p>
        </w:tc>
        <w:tc>
          <w:tcPr>
            <w:tcW w:w="878" w:type="pct"/>
            <w:gridSpan w:val="2"/>
            <w:vAlign w:val="center"/>
          </w:tcPr>
          <w:p w14:paraId="78B07DFE"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513CD4">
              <w:rPr>
                <w:rStyle w:val="eop"/>
                <w:rFonts w:asciiTheme="majorHAnsi" w:hAnsiTheme="majorHAnsi" w:cstheme="majorHAnsi"/>
                <w:b/>
                <w:bCs/>
                <w:sz w:val="18"/>
                <w:szCs w:val="18"/>
              </w:rPr>
              <w:t xml:space="preserve">Rol </w:t>
            </w:r>
            <w:proofErr w:type="spellStart"/>
            <w:r w:rsidRPr="00513CD4">
              <w:rPr>
                <w:rStyle w:val="eop"/>
                <w:rFonts w:asciiTheme="majorHAnsi" w:hAnsiTheme="majorHAnsi" w:cstheme="majorHAnsi"/>
                <w:b/>
                <w:bCs/>
                <w:sz w:val="18"/>
                <w:szCs w:val="18"/>
              </w:rPr>
              <w:t>în</w:t>
            </w:r>
            <w:proofErr w:type="spellEnd"/>
            <w:r w:rsidRPr="00513CD4">
              <w:rPr>
                <w:rStyle w:val="eop"/>
                <w:rFonts w:asciiTheme="majorHAnsi" w:hAnsiTheme="majorHAnsi" w:cstheme="majorHAnsi"/>
                <w:b/>
                <w:bCs/>
                <w:sz w:val="18"/>
                <w:szCs w:val="18"/>
              </w:rPr>
              <w:t xml:space="preserve"> </w:t>
            </w:r>
            <w:proofErr w:type="spellStart"/>
            <w:r w:rsidRPr="00513CD4">
              <w:rPr>
                <w:rStyle w:val="eop"/>
                <w:rFonts w:asciiTheme="majorHAnsi" w:hAnsiTheme="majorHAnsi" w:cstheme="majorHAnsi"/>
                <w:b/>
                <w:bCs/>
                <w:sz w:val="18"/>
                <w:szCs w:val="18"/>
              </w:rPr>
              <w:t>implementare</w:t>
            </w:r>
            <w:proofErr w:type="spellEnd"/>
          </w:p>
        </w:tc>
        <w:tc>
          <w:tcPr>
            <w:tcW w:w="357" w:type="pct"/>
            <w:vMerge w:val="restart"/>
            <w:vAlign w:val="center"/>
          </w:tcPr>
          <w:p w14:paraId="25DE659F"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 xml:space="preserve">Grad de </w:t>
            </w:r>
            <w:proofErr w:type="spellStart"/>
            <w:r>
              <w:rPr>
                <w:rStyle w:val="eop"/>
                <w:rFonts w:asciiTheme="majorHAnsi" w:hAnsiTheme="majorHAnsi" w:cstheme="majorHAnsi"/>
                <w:b/>
                <w:bCs/>
                <w:sz w:val="18"/>
                <w:szCs w:val="18"/>
              </w:rPr>
              <w:t>p</w:t>
            </w:r>
            <w:r w:rsidRPr="00513CD4">
              <w:rPr>
                <w:rStyle w:val="eop"/>
                <w:rFonts w:asciiTheme="majorHAnsi" w:hAnsiTheme="majorHAnsi" w:cstheme="majorHAnsi"/>
                <w:b/>
                <w:bCs/>
                <w:sz w:val="18"/>
                <w:szCs w:val="18"/>
              </w:rPr>
              <w:t>riorit</w:t>
            </w:r>
            <w:r>
              <w:rPr>
                <w:rStyle w:val="eop"/>
                <w:rFonts w:asciiTheme="majorHAnsi" w:hAnsiTheme="majorHAnsi" w:cstheme="majorHAnsi"/>
                <w:b/>
                <w:bCs/>
                <w:sz w:val="18"/>
                <w:szCs w:val="18"/>
              </w:rPr>
              <w:t>izare</w:t>
            </w:r>
            <w:proofErr w:type="spellEnd"/>
          </w:p>
        </w:tc>
        <w:tc>
          <w:tcPr>
            <w:tcW w:w="357" w:type="pct"/>
            <w:vMerge w:val="restart"/>
            <w:vAlign w:val="center"/>
          </w:tcPr>
          <w:p w14:paraId="5FED5169" w14:textId="77777777" w:rsidR="00FE0C38" w:rsidRPr="00CC19A1"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r w:rsidRPr="00CC19A1">
              <w:rPr>
                <w:rStyle w:val="eop"/>
                <w:rFonts w:asciiTheme="majorHAnsi" w:hAnsiTheme="majorHAnsi" w:cstheme="majorHAnsi"/>
                <w:b/>
                <w:bCs/>
                <w:sz w:val="18"/>
                <w:szCs w:val="18"/>
              </w:rPr>
              <w:t xml:space="preserve">Sursa de </w:t>
            </w:r>
            <w:proofErr w:type="spellStart"/>
            <w:r w:rsidRPr="00CC19A1">
              <w:rPr>
                <w:rStyle w:val="eop"/>
                <w:rFonts w:asciiTheme="majorHAnsi" w:hAnsiTheme="majorHAnsi" w:cstheme="majorHAnsi"/>
                <w:b/>
                <w:bCs/>
                <w:sz w:val="18"/>
                <w:szCs w:val="18"/>
              </w:rPr>
              <w:t>finanțare</w:t>
            </w:r>
            <w:proofErr w:type="spellEnd"/>
          </w:p>
        </w:tc>
      </w:tr>
      <w:tr w:rsidR="00FE0C38" w:rsidRPr="00513CD4" w14:paraId="22CB029B" w14:textId="77777777" w:rsidTr="008417F4">
        <w:trPr>
          <w:cantSplit/>
          <w:tblHeader/>
          <w:jc w:val="center"/>
        </w:trPr>
        <w:tc>
          <w:tcPr>
            <w:tcW w:w="146" w:type="pct"/>
            <w:vMerge/>
            <w:vAlign w:val="center"/>
          </w:tcPr>
          <w:p w14:paraId="2C88B908"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367" w:type="pct"/>
            <w:vMerge/>
          </w:tcPr>
          <w:p w14:paraId="142F40ED"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2895" w:type="pct"/>
            <w:vMerge/>
            <w:vAlign w:val="center"/>
          </w:tcPr>
          <w:p w14:paraId="73DA6F7A"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
        </w:tc>
        <w:tc>
          <w:tcPr>
            <w:tcW w:w="401" w:type="pct"/>
            <w:vAlign w:val="center"/>
          </w:tcPr>
          <w:p w14:paraId="1DF3A20B"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Coordonare</w:t>
            </w:r>
            <w:proofErr w:type="spellEnd"/>
          </w:p>
        </w:tc>
        <w:tc>
          <w:tcPr>
            <w:tcW w:w="477" w:type="pct"/>
            <w:vAlign w:val="center"/>
          </w:tcPr>
          <w:p w14:paraId="269C4A40" w14:textId="77777777" w:rsidR="00FE0C38" w:rsidRPr="00513CD4" w:rsidRDefault="00FE0C38" w:rsidP="008417F4">
            <w:pPr>
              <w:pStyle w:val="paragraph"/>
              <w:spacing w:before="0" w:beforeAutospacing="0" w:after="0" w:afterAutospacing="0"/>
              <w:jc w:val="center"/>
              <w:textAlignment w:val="baseline"/>
              <w:rPr>
                <w:rStyle w:val="eop"/>
                <w:rFonts w:asciiTheme="majorHAnsi" w:hAnsiTheme="majorHAnsi" w:cstheme="majorHAnsi"/>
                <w:b/>
                <w:bCs/>
                <w:sz w:val="18"/>
                <w:szCs w:val="18"/>
              </w:rPr>
            </w:pPr>
            <w:proofErr w:type="spellStart"/>
            <w:r w:rsidRPr="00513CD4">
              <w:rPr>
                <w:rStyle w:val="eop"/>
                <w:rFonts w:asciiTheme="majorHAnsi" w:hAnsiTheme="majorHAnsi" w:cstheme="majorHAnsi"/>
                <w:b/>
                <w:bCs/>
                <w:sz w:val="18"/>
                <w:szCs w:val="18"/>
              </w:rPr>
              <w:t>Suport</w:t>
            </w:r>
            <w:proofErr w:type="spellEnd"/>
          </w:p>
        </w:tc>
        <w:tc>
          <w:tcPr>
            <w:tcW w:w="357" w:type="pct"/>
            <w:vMerge/>
          </w:tcPr>
          <w:p w14:paraId="54D95350" w14:textId="77777777" w:rsidR="00FE0C38" w:rsidRPr="00513CD4" w:rsidRDefault="00FE0C38" w:rsidP="008417F4">
            <w:pPr>
              <w:pStyle w:val="paragraph"/>
              <w:spacing w:before="0" w:beforeAutospacing="0" w:after="0" w:afterAutospacing="0"/>
              <w:textAlignment w:val="baseline"/>
              <w:rPr>
                <w:rStyle w:val="eop"/>
                <w:rFonts w:asciiTheme="majorHAnsi" w:hAnsiTheme="majorHAnsi" w:cstheme="majorHAnsi"/>
                <w:b/>
                <w:bCs/>
                <w:sz w:val="18"/>
                <w:szCs w:val="18"/>
              </w:rPr>
            </w:pPr>
          </w:p>
        </w:tc>
        <w:tc>
          <w:tcPr>
            <w:tcW w:w="357" w:type="pct"/>
            <w:vMerge/>
          </w:tcPr>
          <w:p w14:paraId="305E0AA4" w14:textId="77777777" w:rsidR="00FE0C38" w:rsidRPr="00513CD4" w:rsidRDefault="00FE0C38" w:rsidP="008417F4">
            <w:pPr>
              <w:pStyle w:val="paragraph"/>
              <w:spacing w:before="0" w:beforeAutospacing="0" w:after="0" w:afterAutospacing="0"/>
              <w:textAlignment w:val="baseline"/>
              <w:rPr>
                <w:rStyle w:val="eop"/>
                <w:rFonts w:asciiTheme="majorHAnsi" w:hAnsiTheme="majorHAnsi" w:cstheme="majorHAnsi"/>
                <w:b/>
                <w:bCs/>
                <w:sz w:val="18"/>
                <w:szCs w:val="18"/>
              </w:rPr>
            </w:pPr>
          </w:p>
        </w:tc>
      </w:tr>
      <w:tr w:rsidR="00CF31AF" w:rsidRPr="00513CD4" w14:paraId="0F95D520" w14:textId="77777777" w:rsidTr="008417F4">
        <w:trPr>
          <w:cantSplit/>
          <w:jc w:val="center"/>
        </w:trPr>
        <w:tc>
          <w:tcPr>
            <w:tcW w:w="146" w:type="pct"/>
          </w:tcPr>
          <w:p w14:paraId="612FC3A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1</w:t>
            </w:r>
          </w:p>
        </w:tc>
        <w:tc>
          <w:tcPr>
            <w:tcW w:w="367" w:type="pct"/>
          </w:tcPr>
          <w:p w14:paraId="0071EB9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M21-RO2</w:t>
            </w:r>
          </w:p>
        </w:tc>
        <w:tc>
          <w:tcPr>
            <w:tcW w:w="2895" w:type="pct"/>
          </w:tcPr>
          <w:p w14:paraId="2D678E0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metodologii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hărții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să</w:t>
            </w:r>
            <w:proofErr w:type="spellEnd"/>
            <w:r w:rsidRPr="000A5DB5">
              <w:rPr>
                <w:rStyle w:val="eop"/>
                <w:rFonts w:asciiTheme="majorHAnsi" w:hAnsiTheme="majorHAnsi" w:cstheme="majorHAnsi"/>
                <w:color w:val="000000" w:themeColor="text1"/>
                <w:sz w:val="18"/>
                <w:szCs w:val="18"/>
              </w:rPr>
              <w:t xml:space="preserve"> fie </w:t>
            </w:r>
            <w:proofErr w:type="spellStart"/>
            <w:r w:rsidRPr="000A5DB5">
              <w:rPr>
                <w:rStyle w:val="eop"/>
                <w:rFonts w:asciiTheme="majorHAnsi" w:hAnsiTheme="majorHAnsi" w:cstheme="majorHAnsi"/>
                <w:color w:val="000000" w:themeColor="text1"/>
                <w:sz w:val="18"/>
                <w:szCs w:val="18"/>
              </w:rPr>
              <w:t>utilizată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studiile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fundamentare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protecția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mediului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naturale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antropice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schimbări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documentațiile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urbanism</w:t>
            </w:r>
          </w:p>
        </w:tc>
        <w:tc>
          <w:tcPr>
            <w:tcW w:w="401" w:type="pct"/>
          </w:tcPr>
          <w:p w14:paraId="78C015F4" w14:textId="39D8017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7C17298F" w14:textId="2FB9CAA8"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p>
        </w:tc>
        <w:tc>
          <w:tcPr>
            <w:tcW w:w="357" w:type="pct"/>
          </w:tcPr>
          <w:p w14:paraId="1FA25B8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c>
          <w:tcPr>
            <w:tcW w:w="357" w:type="pct"/>
          </w:tcPr>
          <w:p w14:paraId="329EC26E"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6BCEBE7A" w14:textId="77777777" w:rsidTr="008417F4">
        <w:trPr>
          <w:cantSplit/>
          <w:jc w:val="center"/>
        </w:trPr>
        <w:tc>
          <w:tcPr>
            <w:tcW w:w="146" w:type="pct"/>
          </w:tcPr>
          <w:p w14:paraId="021DD3F7"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2</w:t>
            </w:r>
          </w:p>
        </w:tc>
        <w:tc>
          <w:tcPr>
            <w:tcW w:w="367" w:type="pct"/>
          </w:tcPr>
          <w:p w14:paraId="4D596C1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7A93B10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național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finanțarea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sistematice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hărților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pericol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01" w:type="pct"/>
          </w:tcPr>
          <w:p w14:paraId="0EFA4244" w14:textId="721B504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31CCE885" w14:textId="5094EB9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M.A.I.</w:t>
            </w:r>
            <w:r>
              <w:rPr>
                <w:rFonts w:cstheme="majorHAnsi"/>
                <w:color w:val="000000"/>
                <w:sz w:val="18"/>
                <w:szCs w:val="18"/>
              </w:rPr>
              <w:t xml:space="preserve">, </w:t>
            </w:r>
            <w:r w:rsidRPr="00C86E48">
              <w:rPr>
                <w:rFonts w:asciiTheme="majorHAnsi" w:hAnsiTheme="majorHAnsi" w:cstheme="majorHAnsi"/>
                <w:color w:val="000000"/>
                <w:sz w:val="18"/>
                <w:szCs w:val="18"/>
              </w:rPr>
              <w:t>M.C.I.D.</w:t>
            </w:r>
          </w:p>
        </w:tc>
        <w:tc>
          <w:tcPr>
            <w:tcW w:w="357" w:type="pct"/>
          </w:tcPr>
          <w:p w14:paraId="1D010A8A"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9003D7">
              <w:rPr>
                <w:rStyle w:val="eop"/>
                <w:rFonts w:asciiTheme="majorHAnsi" w:hAnsiTheme="majorHAnsi" w:cstheme="majorHAnsi"/>
                <w:color w:val="000000" w:themeColor="text1"/>
                <w:sz w:val="18"/>
                <w:szCs w:val="18"/>
              </w:rPr>
              <w:t>foarte</w:t>
            </w:r>
            <w:proofErr w:type="spellEnd"/>
            <w:r w:rsidRPr="009003D7">
              <w:rPr>
                <w:rStyle w:val="eop"/>
                <w:rFonts w:asciiTheme="majorHAnsi" w:hAnsiTheme="majorHAnsi" w:cstheme="majorHAnsi"/>
                <w:color w:val="000000" w:themeColor="text1"/>
                <w:sz w:val="18"/>
                <w:szCs w:val="18"/>
              </w:rPr>
              <w:t xml:space="preserve"> </w:t>
            </w:r>
            <w:proofErr w:type="spellStart"/>
            <w:r w:rsidRPr="009003D7">
              <w:rPr>
                <w:rStyle w:val="eop"/>
                <w:rFonts w:asciiTheme="majorHAnsi" w:hAnsiTheme="majorHAnsi" w:cstheme="majorHAnsi"/>
                <w:color w:val="000000" w:themeColor="text1"/>
                <w:sz w:val="18"/>
                <w:szCs w:val="18"/>
              </w:rPr>
              <w:t>ridicat</w:t>
            </w:r>
            <w:proofErr w:type="spellEnd"/>
          </w:p>
        </w:tc>
        <w:tc>
          <w:tcPr>
            <w:tcW w:w="357" w:type="pct"/>
          </w:tcPr>
          <w:p w14:paraId="4BFE09E7"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3F0E2B16" w14:textId="77777777" w:rsidTr="008417F4">
        <w:trPr>
          <w:cantSplit/>
          <w:jc w:val="center"/>
        </w:trPr>
        <w:tc>
          <w:tcPr>
            <w:tcW w:w="146" w:type="pct"/>
          </w:tcPr>
          <w:p w14:paraId="756E4D2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3</w:t>
            </w:r>
          </w:p>
        </w:tc>
        <w:tc>
          <w:tcPr>
            <w:tcW w:w="367" w:type="pct"/>
          </w:tcPr>
          <w:p w14:paraId="23937EC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6C728FFF"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Crearea cadrului legislativ pentru a permite includerea la bugetul local a unei linii referitoare la elaborarea hărților de pericol pentru inundații</w:t>
            </w:r>
          </w:p>
        </w:tc>
        <w:tc>
          <w:tcPr>
            <w:tcW w:w="401" w:type="pct"/>
          </w:tcPr>
          <w:p w14:paraId="020B1A55" w14:textId="77D4BBFB"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 xml:space="preserve">M.D.L.P.A. </w:t>
            </w:r>
          </w:p>
        </w:tc>
        <w:tc>
          <w:tcPr>
            <w:tcW w:w="477" w:type="pct"/>
          </w:tcPr>
          <w:p w14:paraId="7EFDE98B" w14:textId="2755D58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M.F.</w:t>
            </w:r>
          </w:p>
        </w:tc>
        <w:tc>
          <w:tcPr>
            <w:tcW w:w="357" w:type="pct"/>
          </w:tcPr>
          <w:p w14:paraId="6DF5825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7E9541E7"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 xml:space="preserve">Buget M.D.L.P.A. </w:t>
            </w:r>
          </w:p>
        </w:tc>
      </w:tr>
      <w:tr w:rsidR="00CF31AF" w:rsidRPr="00513CD4" w14:paraId="540EAF1B" w14:textId="77777777" w:rsidTr="008417F4">
        <w:trPr>
          <w:cantSplit/>
          <w:jc w:val="center"/>
        </w:trPr>
        <w:tc>
          <w:tcPr>
            <w:tcW w:w="146" w:type="pct"/>
          </w:tcPr>
          <w:p w14:paraId="1D97C1B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4</w:t>
            </w:r>
          </w:p>
        </w:tc>
        <w:tc>
          <w:tcPr>
            <w:tcW w:w="367" w:type="pct"/>
          </w:tcPr>
          <w:p w14:paraId="61EE367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0AACF9B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unei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metodologii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elaborarea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standardizată</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informațiilor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spațiale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aferente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documentatiilor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urbanism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sistem</w:t>
            </w:r>
            <w:proofErr w:type="spellEnd"/>
            <w:r w:rsidRPr="000A5DB5">
              <w:rPr>
                <w:rStyle w:val="eop"/>
                <w:rFonts w:asciiTheme="majorHAnsi" w:hAnsiTheme="majorHAnsi" w:cstheme="majorHAnsi"/>
                <w:color w:val="000000" w:themeColor="text1"/>
                <w:sz w:val="18"/>
                <w:szCs w:val="18"/>
              </w:rPr>
              <w:t xml:space="preserve"> GIS</w:t>
            </w:r>
          </w:p>
        </w:tc>
        <w:tc>
          <w:tcPr>
            <w:tcW w:w="401" w:type="pct"/>
          </w:tcPr>
          <w:p w14:paraId="28F4533F" w14:textId="38C57F72"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402A5E18"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
        </w:tc>
        <w:tc>
          <w:tcPr>
            <w:tcW w:w="357" w:type="pct"/>
          </w:tcPr>
          <w:p w14:paraId="3468A02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2CD3CA90"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6983B81B" w14:textId="77777777" w:rsidTr="008417F4">
        <w:trPr>
          <w:cantSplit/>
          <w:jc w:val="center"/>
        </w:trPr>
        <w:tc>
          <w:tcPr>
            <w:tcW w:w="146" w:type="pct"/>
          </w:tcPr>
          <w:p w14:paraId="526092D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5</w:t>
            </w:r>
          </w:p>
        </w:tc>
        <w:tc>
          <w:tcPr>
            <w:tcW w:w="367" w:type="pct"/>
          </w:tcPr>
          <w:p w14:paraId="5DEF5CB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M23-RO6</w:t>
            </w:r>
          </w:p>
        </w:tc>
        <w:tc>
          <w:tcPr>
            <w:tcW w:w="2895" w:type="pct"/>
          </w:tcPr>
          <w:p w14:paraId="42C49AF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Campanii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informare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despre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necesitatea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respectării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prevederilor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amenajare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teritoriului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de urbanism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cetatenilor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Webinarii</w:t>
            </w:r>
            <w:proofErr w:type="spellEnd"/>
            <w:r w:rsidRPr="000A5DB5">
              <w:rPr>
                <w:rStyle w:val="eop"/>
                <w:rFonts w:asciiTheme="majorHAnsi" w:hAnsiTheme="majorHAnsi" w:cstheme="majorHAnsi"/>
                <w:color w:val="000000" w:themeColor="text1"/>
                <w:sz w:val="18"/>
                <w:szCs w:val="18"/>
              </w:rPr>
              <w:t xml:space="preserve"> INA – MDLPA_ MMAP cu </w:t>
            </w:r>
            <w:proofErr w:type="spellStart"/>
            <w:r w:rsidRPr="000A5DB5">
              <w:rPr>
                <w:rStyle w:val="eop"/>
                <w:rFonts w:asciiTheme="majorHAnsi" w:hAnsiTheme="majorHAnsi" w:cstheme="majorHAnsi"/>
                <w:color w:val="000000" w:themeColor="text1"/>
                <w:sz w:val="18"/>
                <w:szCs w:val="18"/>
              </w:rPr>
              <w:t>autoritattile</w:t>
            </w:r>
            <w:proofErr w:type="spellEnd"/>
            <w:r w:rsidRPr="000A5DB5">
              <w:rPr>
                <w:rStyle w:val="eop"/>
                <w:rFonts w:asciiTheme="majorHAnsi" w:hAnsiTheme="majorHAnsi" w:cstheme="majorHAnsi"/>
                <w:color w:val="000000" w:themeColor="text1"/>
                <w:sz w:val="18"/>
                <w:szCs w:val="18"/>
              </w:rPr>
              <w:t xml:space="preserve"> locale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constientizarea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inundatii</w:t>
            </w:r>
            <w:proofErr w:type="spellEnd"/>
          </w:p>
        </w:tc>
        <w:tc>
          <w:tcPr>
            <w:tcW w:w="401" w:type="pct"/>
          </w:tcPr>
          <w:p w14:paraId="0B78EDD0" w14:textId="054D66F1"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39480B5F" w14:textId="225BC74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M.A.I.</w:t>
            </w:r>
          </w:p>
        </w:tc>
        <w:tc>
          <w:tcPr>
            <w:tcW w:w="357" w:type="pct"/>
          </w:tcPr>
          <w:p w14:paraId="1BE907F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55E26684"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290A3EBA" w14:textId="77777777" w:rsidTr="008417F4">
        <w:trPr>
          <w:cantSplit/>
          <w:jc w:val="center"/>
        </w:trPr>
        <w:tc>
          <w:tcPr>
            <w:tcW w:w="146" w:type="pct"/>
          </w:tcPr>
          <w:p w14:paraId="7D3AE20F"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6</w:t>
            </w:r>
          </w:p>
        </w:tc>
        <w:tc>
          <w:tcPr>
            <w:tcW w:w="367" w:type="pct"/>
          </w:tcPr>
          <w:p w14:paraId="56FF5C2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1D7E091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pilot </w:t>
            </w:r>
            <w:proofErr w:type="spellStart"/>
            <w:r w:rsidRPr="000A5DB5">
              <w:rPr>
                <w:rStyle w:val="eop"/>
                <w:rFonts w:asciiTheme="majorHAnsi" w:hAnsiTheme="majorHAnsi" w:cstheme="majorHAnsi"/>
                <w:color w:val="000000" w:themeColor="text1"/>
                <w:sz w:val="18"/>
                <w:szCs w:val="18"/>
              </w:rPr>
              <w:t>vizând</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utilizarea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bazate</w:t>
            </w:r>
            <w:proofErr w:type="spellEnd"/>
            <w:r w:rsidRPr="000A5DB5">
              <w:rPr>
                <w:rStyle w:val="eop"/>
                <w:rFonts w:asciiTheme="majorHAnsi" w:hAnsiTheme="majorHAnsi" w:cstheme="majorHAnsi"/>
                <w:color w:val="000000" w:themeColor="text1"/>
                <w:sz w:val="18"/>
                <w:szCs w:val="18"/>
              </w:rPr>
              <w:t xml:space="preserve"> pe </w:t>
            </w:r>
            <w:proofErr w:type="spellStart"/>
            <w:r w:rsidRPr="000A5DB5">
              <w:rPr>
                <w:rStyle w:val="eop"/>
                <w:rFonts w:asciiTheme="majorHAnsi" w:hAnsiTheme="majorHAnsi" w:cstheme="majorHAnsi"/>
                <w:color w:val="000000" w:themeColor="text1"/>
                <w:sz w:val="18"/>
                <w:szCs w:val="18"/>
              </w:rPr>
              <w:t>natură</w:t>
            </w:r>
            <w:proofErr w:type="spellEnd"/>
            <w:r w:rsidRPr="000A5DB5">
              <w:rPr>
                <w:rStyle w:val="eop"/>
                <w:rFonts w:asciiTheme="majorHAnsi" w:hAnsiTheme="majorHAnsi" w:cstheme="majorHAnsi"/>
                <w:color w:val="000000" w:themeColor="text1"/>
                <w:sz w:val="18"/>
                <w:szCs w:val="18"/>
              </w:rPr>
              <w:t xml:space="preserve"> /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verzi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reduce </w:t>
            </w:r>
            <w:proofErr w:type="spellStart"/>
            <w:r w:rsidRPr="000A5DB5">
              <w:rPr>
                <w:rStyle w:val="eop"/>
                <w:rFonts w:asciiTheme="majorHAnsi" w:hAnsiTheme="majorHAnsi" w:cstheme="majorHAnsi"/>
                <w:color w:val="000000" w:themeColor="text1"/>
                <w:sz w:val="18"/>
                <w:szCs w:val="18"/>
              </w:rPr>
              <w:t>impactul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şi</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oferite</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astfel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măsuri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adaptarea</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schimbările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p>
        </w:tc>
        <w:tc>
          <w:tcPr>
            <w:tcW w:w="401" w:type="pct"/>
          </w:tcPr>
          <w:p w14:paraId="072EE264" w14:textId="3B6B5535"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2CAFCA8E" w14:textId="577949E2"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 xml:space="preserve">, </w:t>
            </w:r>
            <w:r w:rsidRPr="00C86E48">
              <w:rPr>
                <w:rFonts w:asciiTheme="majorHAnsi" w:hAnsiTheme="majorHAnsi" w:cstheme="majorHAnsi"/>
                <w:color w:val="000000"/>
                <w:sz w:val="18"/>
                <w:szCs w:val="18"/>
              </w:rPr>
              <w:t>M.A.D.R.</w:t>
            </w:r>
          </w:p>
        </w:tc>
        <w:tc>
          <w:tcPr>
            <w:tcW w:w="357" w:type="pct"/>
          </w:tcPr>
          <w:p w14:paraId="6EFA743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19493886"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2280FB19" w14:textId="77777777" w:rsidTr="008417F4">
        <w:trPr>
          <w:cantSplit/>
          <w:jc w:val="center"/>
        </w:trPr>
        <w:tc>
          <w:tcPr>
            <w:tcW w:w="146" w:type="pct"/>
          </w:tcPr>
          <w:p w14:paraId="09153B71"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7</w:t>
            </w:r>
          </w:p>
        </w:tc>
        <w:tc>
          <w:tcPr>
            <w:tcW w:w="367" w:type="pct"/>
          </w:tcPr>
          <w:p w14:paraId="0E9617A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5" w:type="pct"/>
          </w:tcPr>
          <w:p w14:paraId="2F16EF1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Includerea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scenariilor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schimbari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climatice</w:t>
            </w:r>
            <w:proofErr w:type="spellEnd"/>
            <w:r w:rsidRPr="000A5DB5">
              <w:rPr>
                <w:rStyle w:val="eop"/>
                <w:rFonts w:asciiTheme="majorHAnsi" w:hAnsiTheme="majorHAnsi" w:cstheme="majorHAnsi"/>
                <w:color w:val="000000" w:themeColor="text1"/>
                <w:sz w:val="18"/>
                <w:szCs w:val="18"/>
              </w:rPr>
              <w:t xml:space="preserve"> in </w:t>
            </w:r>
            <w:proofErr w:type="spell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infrastructrii</w:t>
            </w:r>
            <w:proofErr w:type="spellEnd"/>
            <w:r w:rsidRPr="000A5DB5">
              <w:rPr>
                <w:rStyle w:val="eop"/>
                <w:rFonts w:asciiTheme="majorHAnsi" w:hAnsiTheme="majorHAnsi" w:cstheme="majorHAnsi"/>
                <w:color w:val="000000" w:themeColor="text1"/>
                <w:sz w:val="18"/>
                <w:szCs w:val="18"/>
              </w:rPr>
              <w:t xml:space="preserve"> de transport- </w:t>
            </w:r>
            <w:proofErr w:type="spellStart"/>
            <w:r w:rsidRPr="000A5DB5">
              <w:rPr>
                <w:rStyle w:val="eop"/>
                <w:rFonts w:asciiTheme="majorHAnsi" w:hAnsiTheme="majorHAnsi" w:cstheme="majorHAnsi"/>
                <w:color w:val="000000" w:themeColor="text1"/>
                <w:sz w:val="18"/>
                <w:szCs w:val="18"/>
              </w:rPr>
              <w:t>analiza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necesatatii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reglementărilor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tehnice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privind</w:t>
            </w:r>
            <w:proofErr w:type="spellEnd"/>
            <w:r w:rsidRPr="000A5DB5">
              <w:rPr>
                <w:rStyle w:val="eop"/>
                <w:rFonts w:asciiTheme="majorHAnsi" w:hAnsiTheme="majorHAnsi" w:cstheme="majorHAnsi"/>
                <w:color w:val="000000" w:themeColor="text1"/>
                <w:sz w:val="18"/>
                <w:szCs w:val="18"/>
              </w:rPr>
              <w:t xml:space="preserve"> </w:t>
            </w:r>
            <w:proofErr w:type="spellStart"/>
            <w:proofErr w:type="gramStart"/>
            <w:r w:rsidRPr="000A5DB5">
              <w:rPr>
                <w:rStyle w:val="eop"/>
                <w:rFonts w:asciiTheme="majorHAnsi" w:hAnsiTheme="majorHAnsi" w:cstheme="majorHAnsi"/>
                <w:color w:val="000000" w:themeColor="text1"/>
                <w:sz w:val="18"/>
                <w:szCs w:val="18"/>
              </w:rPr>
              <w:t>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proofErr w:type="gram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preveni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deteriorarea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viitoare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infrastructurii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către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inundații</w:t>
            </w:r>
            <w:proofErr w:type="spellEnd"/>
          </w:p>
        </w:tc>
        <w:tc>
          <w:tcPr>
            <w:tcW w:w="401" w:type="pct"/>
          </w:tcPr>
          <w:p w14:paraId="1DDFE5E8" w14:textId="19CEE29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3183BBDD" w14:textId="5FD3D8B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gramStart"/>
            <w:r w:rsidRPr="00C86E48">
              <w:rPr>
                <w:rFonts w:asciiTheme="majorHAnsi" w:hAnsiTheme="majorHAnsi" w:cstheme="majorHAnsi"/>
                <w:color w:val="000000"/>
                <w:sz w:val="18"/>
                <w:szCs w:val="18"/>
              </w:rPr>
              <w:t xml:space="preserve">M.T.I. </w:t>
            </w:r>
            <w:r>
              <w:rPr>
                <w:rFonts w:cstheme="majorHAnsi"/>
                <w:color w:val="000000"/>
                <w:sz w:val="18"/>
                <w:szCs w:val="18"/>
              </w:rPr>
              <w:t>,</w:t>
            </w:r>
            <w:proofErr w:type="gramEnd"/>
            <w:r>
              <w:rPr>
                <w:rFonts w:cstheme="majorHAnsi"/>
                <w:color w:val="000000"/>
                <w:sz w:val="18"/>
                <w:szCs w:val="18"/>
              </w:rPr>
              <w:t xml:space="preserve"> </w:t>
            </w:r>
            <w:r w:rsidRPr="00C86E48">
              <w:rPr>
                <w:rFonts w:asciiTheme="majorHAnsi" w:hAnsiTheme="majorHAnsi" w:cstheme="majorHAnsi"/>
                <w:color w:val="000000"/>
                <w:sz w:val="18"/>
                <w:szCs w:val="18"/>
              </w:rPr>
              <w:t>M.M.A.P.</w:t>
            </w:r>
          </w:p>
        </w:tc>
        <w:tc>
          <w:tcPr>
            <w:tcW w:w="357" w:type="pct"/>
          </w:tcPr>
          <w:p w14:paraId="25CAEB2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74ACC14F" w14:textId="77777777" w:rsidR="00CF31AF" w:rsidRPr="00CC19A1"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C19A1">
              <w:rPr>
                <w:rFonts w:ascii="Calibri Light" w:hAnsi="Calibri Light" w:cs="Calibri Light"/>
                <w:color w:val="000000"/>
                <w:sz w:val="18"/>
                <w:szCs w:val="18"/>
                <w:lang w:val="ro-RO"/>
              </w:rPr>
              <w:t>Buget M.D.L.P.A.</w:t>
            </w:r>
          </w:p>
        </w:tc>
      </w:tr>
      <w:tr w:rsidR="00CF31AF" w:rsidRPr="00513CD4" w14:paraId="27C4C1BD" w14:textId="77777777" w:rsidTr="008417F4">
        <w:trPr>
          <w:cantSplit/>
          <w:jc w:val="center"/>
        </w:trPr>
        <w:tc>
          <w:tcPr>
            <w:tcW w:w="146" w:type="pct"/>
          </w:tcPr>
          <w:p w14:paraId="492DAA4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513CD4">
              <w:rPr>
                <w:rStyle w:val="eop"/>
                <w:rFonts w:asciiTheme="majorHAnsi" w:hAnsiTheme="majorHAnsi" w:cstheme="majorHAnsi"/>
                <w:color w:val="000000" w:themeColor="text1"/>
                <w:sz w:val="18"/>
                <w:szCs w:val="18"/>
              </w:rPr>
              <w:t>8</w:t>
            </w:r>
          </w:p>
        </w:tc>
        <w:tc>
          <w:tcPr>
            <w:tcW w:w="367" w:type="pct"/>
          </w:tcPr>
          <w:p w14:paraId="77E92D9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M21-RO3</w:t>
            </w:r>
          </w:p>
        </w:tc>
        <w:tc>
          <w:tcPr>
            <w:tcW w:w="2895" w:type="pct"/>
          </w:tcPr>
          <w:p w14:paraId="4787F478"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401" w:type="pct"/>
          </w:tcPr>
          <w:p w14:paraId="45BA72FD" w14:textId="71E2767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M.D.L.P.A.</w:t>
            </w:r>
          </w:p>
        </w:tc>
        <w:tc>
          <w:tcPr>
            <w:tcW w:w="477" w:type="pct"/>
          </w:tcPr>
          <w:p w14:paraId="1CDA341F" w14:textId="146A0B90"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color w:val="000000"/>
                <w:sz w:val="18"/>
                <w:szCs w:val="18"/>
              </w:rPr>
              <w:t>M.M.A.P.</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M.E.A.T.</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M.E.</w:t>
            </w:r>
            <w:r>
              <w:rPr>
                <w:rFonts w:cstheme="majorHAnsi"/>
                <w:color w:val="000000"/>
                <w:sz w:val="18"/>
                <w:szCs w:val="18"/>
              </w:rPr>
              <w:t>,</w:t>
            </w:r>
            <w:r>
              <w:rPr>
                <w:color w:val="000000"/>
              </w:rPr>
              <w:t xml:space="preserve"> </w:t>
            </w:r>
            <w:r w:rsidRPr="00C86E48">
              <w:rPr>
                <w:rFonts w:asciiTheme="majorHAnsi" w:hAnsiTheme="majorHAnsi" w:cstheme="majorHAnsi"/>
                <w:color w:val="000000"/>
                <w:sz w:val="18"/>
                <w:szCs w:val="18"/>
              </w:rPr>
              <w:t>M.A.D.R.</w:t>
            </w:r>
          </w:p>
        </w:tc>
        <w:tc>
          <w:tcPr>
            <w:tcW w:w="357" w:type="pct"/>
          </w:tcPr>
          <w:p w14:paraId="7A0E456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A1249D">
              <w:rPr>
                <w:rStyle w:val="eop"/>
                <w:rFonts w:asciiTheme="majorHAnsi" w:hAnsiTheme="majorHAnsi" w:cstheme="majorHAnsi"/>
                <w:color w:val="000000" w:themeColor="text1"/>
                <w:sz w:val="18"/>
                <w:szCs w:val="18"/>
              </w:rPr>
              <w:t>foarte</w:t>
            </w:r>
            <w:proofErr w:type="spellEnd"/>
            <w:r w:rsidRPr="00A1249D">
              <w:rPr>
                <w:rStyle w:val="eop"/>
                <w:rFonts w:asciiTheme="majorHAnsi" w:hAnsiTheme="majorHAnsi" w:cstheme="majorHAnsi"/>
                <w:color w:val="000000" w:themeColor="text1"/>
                <w:sz w:val="18"/>
                <w:szCs w:val="18"/>
              </w:rPr>
              <w:t xml:space="preserve"> </w:t>
            </w:r>
            <w:proofErr w:type="spellStart"/>
            <w:r w:rsidRPr="00A1249D">
              <w:rPr>
                <w:rStyle w:val="eop"/>
                <w:rFonts w:asciiTheme="majorHAnsi" w:hAnsiTheme="majorHAnsi" w:cstheme="majorHAnsi"/>
                <w:color w:val="000000" w:themeColor="text1"/>
                <w:sz w:val="18"/>
                <w:szCs w:val="18"/>
              </w:rPr>
              <w:t>ridicat</w:t>
            </w:r>
            <w:proofErr w:type="spellEnd"/>
          </w:p>
        </w:tc>
        <w:tc>
          <w:tcPr>
            <w:tcW w:w="357" w:type="pct"/>
          </w:tcPr>
          <w:p w14:paraId="108A6155"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color w:val="000000"/>
                <w:sz w:val="18"/>
                <w:szCs w:val="18"/>
                <w:lang w:val="ro-RO"/>
              </w:rPr>
              <w:t>Buget M.D.L.P.A.</w:t>
            </w:r>
          </w:p>
        </w:tc>
      </w:tr>
      <w:tr w:rsidR="00CF31AF" w:rsidRPr="00513CD4" w14:paraId="12A9CB9D" w14:textId="77777777" w:rsidTr="008417F4">
        <w:trPr>
          <w:cantSplit/>
          <w:jc w:val="center"/>
        </w:trPr>
        <w:tc>
          <w:tcPr>
            <w:tcW w:w="146" w:type="pct"/>
          </w:tcPr>
          <w:p w14:paraId="42492A8E"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9</w:t>
            </w:r>
          </w:p>
        </w:tc>
        <w:tc>
          <w:tcPr>
            <w:tcW w:w="367" w:type="pct"/>
          </w:tcPr>
          <w:p w14:paraId="0BF25A9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M35-RO43</w:t>
            </w:r>
          </w:p>
        </w:tc>
        <w:tc>
          <w:tcPr>
            <w:tcW w:w="2895" w:type="pct"/>
          </w:tcPr>
          <w:p w14:paraId="6B89ED87"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Prioritizarea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barajelor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necesita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finalizare</w:t>
            </w:r>
            <w:proofErr w:type="spellEnd"/>
          </w:p>
        </w:tc>
        <w:tc>
          <w:tcPr>
            <w:tcW w:w="401" w:type="pct"/>
          </w:tcPr>
          <w:p w14:paraId="256A475C" w14:textId="1359A742"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M.E.</w:t>
            </w:r>
          </w:p>
        </w:tc>
        <w:tc>
          <w:tcPr>
            <w:tcW w:w="477" w:type="pct"/>
          </w:tcPr>
          <w:p w14:paraId="79405CE0" w14:textId="465B1A1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C86E48">
              <w:rPr>
                <w:rFonts w:asciiTheme="majorHAnsi" w:hAnsiTheme="majorHAnsi" w:cstheme="majorHAnsi"/>
                <w:sz w:val="18"/>
                <w:szCs w:val="18"/>
              </w:rPr>
              <w:t>Hidroelectrica</w:t>
            </w:r>
            <w:proofErr w:type="spellEnd"/>
          </w:p>
        </w:tc>
        <w:tc>
          <w:tcPr>
            <w:tcW w:w="357" w:type="pct"/>
          </w:tcPr>
          <w:p w14:paraId="3537F00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776EA2">
              <w:rPr>
                <w:rStyle w:val="eop"/>
                <w:rFonts w:asciiTheme="majorHAnsi" w:hAnsiTheme="majorHAnsi" w:cstheme="majorHAnsi"/>
                <w:color w:val="000000" w:themeColor="text1"/>
                <w:sz w:val="18"/>
                <w:szCs w:val="18"/>
              </w:rPr>
              <w:t>ridicat</w:t>
            </w:r>
            <w:proofErr w:type="spellEnd"/>
          </w:p>
        </w:tc>
        <w:tc>
          <w:tcPr>
            <w:tcW w:w="357" w:type="pct"/>
          </w:tcPr>
          <w:p w14:paraId="3DFF9FFF"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CF31AF" w:rsidRPr="00513CD4" w14:paraId="42977361" w14:textId="77777777" w:rsidTr="008417F4">
        <w:trPr>
          <w:cantSplit/>
          <w:trHeight w:val="70"/>
          <w:jc w:val="center"/>
        </w:trPr>
        <w:tc>
          <w:tcPr>
            <w:tcW w:w="146" w:type="pct"/>
          </w:tcPr>
          <w:p w14:paraId="16F4EE9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0</w:t>
            </w:r>
          </w:p>
        </w:tc>
        <w:tc>
          <w:tcPr>
            <w:tcW w:w="367" w:type="pct"/>
          </w:tcPr>
          <w:p w14:paraId="4D713B25"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M31-RO15</w:t>
            </w:r>
          </w:p>
        </w:tc>
        <w:tc>
          <w:tcPr>
            <w:tcW w:w="2895" w:type="pct"/>
          </w:tcPr>
          <w:p w14:paraId="0BF6C7B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Dezvoltarea</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-pilot de </w:t>
            </w:r>
            <w:proofErr w:type="spellStart"/>
            <w:r w:rsidRPr="000A5DB5">
              <w:rPr>
                <w:rStyle w:val="eop"/>
                <w:rFonts w:asciiTheme="majorHAnsi" w:hAnsiTheme="majorHAnsi" w:cstheme="majorHAnsi"/>
                <w:color w:val="000000" w:themeColor="text1"/>
                <w:sz w:val="18"/>
                <w:szCs w:val="18"/>
              </w:rPr>
              <w:t>combatere</w:t>
            </w:r>
            <w:proofErr w:type="spellEnd"/>
            <w:r w:rsidRPr="000A5DB5">
              <w:rPr>
                <w:rStyle w:val="eop"/>
                <w:rFonts w:asciiTheme="majorHAnsi" w:hAnsiTheme="majorHAnsi" w:cstheme="majorHAnsi"/>
                <w:color w:val="000000" w:themeColor="text1"/>
                <w:sz w:val="18"/>
                <w:szCs w:val="18"/>
              </w:rPr>
              <w:t xml:space="preserve"> </w:t>
            </w:r>
            <w:proofErr w:type="gramStart"/>
            <w:r w:rsidRPr="000A5DB5">
              <w:rPr>
                <w:rStyle w:val="eop"/>
                <w:rFonts w:asciiTheme="majorHAnsi" w:hAnsiTheme="majorHAnsi" w:cstheme="majorHAnsi"/>
                <w:color w:val="000000" w:themeColor="text1"/>
                <w:sz w:val="18"/>
                <w:szCs w:val="18"/>
              </w:rPr>
              <w:t>a</w:t>
            </w:r>
            <w:proofErr w:type="gram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eroziunii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solului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crește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gradul</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conștientizare</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rândul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autorităților</w:t>
            </w:r>
            <w:proofErr w:type="spellEnd"/>
            <w:r w:rsidRPr="000A5DB5">
              <w:rPr>
                <w:rStyle w:val="eop"/>
                <w:rFonts w:asciiTheme="majorHAnsi" w:hAnsiTheme="majorHAnsi" w:cstheme="majorHAnsi"/>
                <w:color w:val="000000" w:themeColor="text1"/>
                <w:sz w:val="18"/>
                <w:szCs w:val="18"/>
              </w:rPr>
              <w:t xml:space="preserve"> locale cu </w:t>
            </w:r>
            <w:proofErr w:type="spellStart"/>
            <w:r w:rsidRPr="000A5DB5">
              <w:rPr>
                <w:rStyle w:val="eop"/>
                <w:rFonts w:asciiTheme="majorHAnsi" w:hAnsiTheme="majorHAnsi" w:cstheme="majorHAnsi"/>
                <w:color w:val="000000" w:themeColor="text1"/>
                <w:sz w:val="18"/>
                <w:szCs w:val="18"/>
              </w:rPr>
              <w:t>privire</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beneficiile</w:t>
            </w:r>
            <w:proofErr w:type="spellEnd"/>
            <w:r w:rsidRPr="000A5DB5">
              <w:rPr>
                <w:rStyle w:val="eop"/>
                <w:rFonts w:asciiTheme="majorHAnsi" w:hAnsiTheme="majorHAnsi" w:cstheme="majorHAnsi"/>
                <w:color w:val="000000" w:themeColor="text1"/>
                <w:sz w:val="18"/>
                <w:szCs w:val="18"/>
              </w:rPr>
              <w:t xml:space="preserve"> multiple, </w:t>
            </w:r>
            <w:proofErr w:type="spellStart"/>
            <w:r w:rsidRPr="000A5DB5">
              <w:rPr>
                <w:rStyle w:val="eop"/>
                <w:rFonts w:asciiTheme="majorHAnsi" w:hAnsiTheme="majorHAnsi" w:cstheme="majorHAnsi"/>
                <w:color w:val="000000" w:themeColor="text1"/>
                <w:sz w:val="18"/>
                <w:szCs w:val="18"/>
              </w:rPr>
              <w:t>inclusiv</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cele</w:t>
            </w:r>
            <w:proofErr w:type="spellEnd"/>
            <w:r w:rsidRPr="000A5DB5">
              <w:rPr>
                <w:rStyle w:val="eop"/>
                <w:rFonts w:asciiTheme="majorHAnsi" w:hAnsiTheme="majorHAnsi" w:cstheme="majorHAnsi"/>
                <w:color w:val="000000" w:themeColor="text1"/>
                <w:sz w:val="18"/>
                <w:szCs w:val="18"/>
              </w:rPr>
              <w:t xml:space="preserve"> legate de </w:t>
            </w:r>
            <w:proofErr w:type="spellStart"/>
            <w:r w:rsidRPr="000A5DB5">
              <w:rPr>
                <w:rStyle w:val="eop"/>
                <w:rFonts w:asciiTheme="majorHAnsi" w:hAnsiTheme="majorHAnsi" w:cstheme="majorHAnsi"/>
                <w:color w:val="000000" w:themeColor="text1"/>
                <w:sz w:val="18"/>
                <w:szCs w:val="18"/>
              </w:rPr>
              <w:t>reducerea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riscului</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inundații</w:t>
            </w:r>
            <w:proofErr w:type="spellEnd"/>
          </w:p>
        </w:tc>
        <w:tc>
          <w:tcPr>
            <w:tcW w:w="401" w:type="pct"/>
          </w:tcPr>
          <w:p w14:paraId="1557B58F" w14:textId="4DA04479"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p>
        </w:tc>
        <w:tc>
          <w:tcPr>
            <w:tcW w:w="477" w:type="pct"/>
          </w:tcPr>
          <w:p w14:paraId="60DCE3C6" w14:textId="1122267D"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r>
              <w:rPr>
                <w:rFonts w:cstheme="majorHAnsi"/>
                <w:sz w:val="18"/>
                <w:szCs w:val="18"/>
              </w:rPr>
              <w:t xml:space="preserve">, </w:t>
            </w:r>
            <w:r w:rsidRPr="00C86E48">
              <w:rPr>
                <w:rFonts w:asciiTheme="majorHAnsi" w:hAnsiTheme="majorHAnsi" w:cstheme="majorHAnsi"/>
                <w:sz w:val="18"/>
                <w:szCs w:val="18"/>
              </w:rPr>
              <w:t>M.A.I.</w:t>
            </w:r>
          </w:p>
        </w:tc>
        <w:tc>
          <w:tcPr>
            <w:tcW w:w="357" w:type="pct"/>
          </w:tcPr>
          <w:p w14:paraId="151AFEF2"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c>
          <w:tcPr>
            <w:tcW w:w="357" w:type="pct"/>
          </w:tcPr>
          <w:p w14:paraId="47B33F7D"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CF31AF" w:rsidRPr="00513CD4" w14:paraId="7B6D0BE3" w14:textId="77777777" w:rsidTr="008417F4">
        <w:trPr>
          <w:cantSplit/>
          <w:jc w:val="center"/>
        </w:trPr>
        <w:tc>
          <w:tcPr>
            <w:tcW w:w="146" w:type="pct"/>
          </w:tcPr>
          <w:p w14:paraId="4732295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1</w:t>
            </w:r>
          </w:p>
        </w:tc>
        <w:tc>
          <w:tcPr>
            <w:tcW w:w="367" w:type="pct"/>
          </w:tcPr>
          <w:p w14:paraId="6A68543A"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M33-RO32</w:t>
            </w:r>
          </w:p>
        </w:tc>
        <w:tc>
          <w:tcPr>
            <w:tcW w:w="2895" w:type="pct"/>
          </w:tcPr>
          <w:p w14:paraId="3F7437A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Amenajarea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bazinelor</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torentiale</w:t>
            </w:r>
            <w:proofErr w:type="spellEnd"/>
            <w:r w:rsidRPr="000A5DB5">
              <w:rPr>
                <w:rStyle w:val="eop"/>
                <w:rFonts w:asciiTheme="majorHAnsi" w:hAnsiTheme="majorHAnsi" w:cstheme="majorHAnsi"/>
                <w:color w:val="000000" w:themeColor="text1"/>
                <w:sz w:val="18"/>
                <w:szCs w:val="18"/>
              </w:rPr>
              <w:t xml:space="preserve"> – </w:t>
            </w:r>
            <w:proofErr w:type="spellStart"/>
            <w:r w:rsidRPr="000A5DB5">
              <w:rPr>
                <w:rStyle w:val="eop"/>
                <w:rFonts w:asciiTheme="majorHAnsi" w:hAnsiTheme="majorHAnsi" w:cstheme="majorHAnsi"/>
                <w:color w:val="000000" w:themeColor="text1"/>
                <w:sz w:val="18"/>
                <w:szCs w:val="18"/>
              </w:rPr>
              <w:t>proiecte</w:t>
            </w:r>
            <w:proofErr w:type="spellEnd"/>
            <w:r w:rsidRPr="000A5DB5">
              <w:rPr>
                <w:rStyle w:val="eop"/>
                <w:rFonts w:asciiTheme="majorHAnsi" w:hAnsiTheme="majorHAnsi" w:cstheme="majorHAnsi"/>
                <w:color w:val="000000" w:themeColor="text1"/>
                <w:sz w:val="18"/>
                <w:szCs w:val="18"/>
              </w:rPr>
              <w:t xml:space="preserve"> in zone pilot</w:t>
            </w:r>
          </w:p>
        </w:tc>
        <w:tc>
          <w:tcPr>
            <w:tcW w:w="401" w:type="pct"/>
          </w:tcPr>
          <w:p w14:paraId="68888BF6" w14:textId="2666842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M.A.D.R.</w:t>
            </w:r>
            <w:r>
              <w:rPr>
                <w:rFonts w:cstheme="majorHAnsi"/>
                <w:sz w:val="18"/>
                <w:szCs w:val="18"/>
              </w:rPr>
              <w:t xml:space="preserve">, </w:t>
            </w:r>
            <w:r w:rsidRPr="00C86E48">
              <w:rPr>
                <w:rFonts w:asciiTheme="majorHAnsi" w:hAnsiTheme="majorHAnsi" w:cstheme="majorHAnsi"/>
                <w:sz w:val="18"/>
                <w:szCs w:val="18"/>
              </w:rPr>
              <w:t>M.M.A.P.</w:t>
            </w:r>
          </w:p>
        </w:tc>
        <w:tc>
          <w:tcPr>
            <w:tcW w:w="477" w:type="pct"/>
          </w:tcPr>
          <w:p w14:paraId="596E4B56" w14:textId="6CD8731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A.A.P.</w:t>
            </w:r>
          </w:p>
        </w:tc>
        <w:tc>
          <w:tcPr>
            <w:tcW w:w="357" w:type="pct"/>
          </w:tcPr>
          <w:p w14:paraId="774CFC74"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c>
          <w:tcPr>
            <w:tcW w:w="357" w:type="pct"/>
          </w:tcPr>
          <w:p w14:paraId="5F7DE2A7"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M.A.D.R.</w:t>
            </w:r>
          </w:p>
        </w:tc>
      </w:tr>
      <w:tr w:rsidR="00CF31AF" w:rsidRPr="00513CD4" w14:paraId="63CA11CA" w14:textId="77777777" w:rsidTr="008417F4">
        <w:trPr>
          <w:cantSplit/>
          <w:jc w:val="center"/>
        </w:trPr>
        <w:tc>
          <w:tcPr>
            <w:tcW w:w="146" w:type="pct"/>
          </w:tcPr>
          <w:p w14:paraId="216E00E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513CD4">
              <w:rPr>
                <w:rStyle w:val="eop"/>
                <w:rFonts w:asciiTheme="majorHAnsi" w:hAnsiTheme="majorHAnsi" w:cstheme="majorHAnsi"/>
                <w:sz w:val="18"/>
                <w:szCs w:val="18"/>
              </w:rPr>
              <w:t>1</w:t>
            </w:r>
            <w:r>
              <w:rPr>
                <w:rStyle w:val="eop"/>
                <w:rFonts w:asciiTheme="majorHAnsi" w:hAnsiTheme="majorHAnsi" w:cstheme="majorHAnsi"/>
                <w:sz w:val="18"/>
                <w:szCs w:val="18"/>
              </w:rPr>
              <w:t>2</w:t>
            </w:r>
          </w:p>
        </w:tc>
        <w:tc>
          <w:tcPr>
            <w:tcW w:w="367" w:type="pct"/>
          </w:tcPr>
          <w:p w14:paraId="14252DB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71581EE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sidRPr="000A5DB5">
              <w:rPr>
                <w:rStyle w:val="eop"/>
                <w:rFonts w:asciiTheme="majorHAnsi" w:hAnsiTheme="majorHAnsi" w:cstheme="majorHAnsi"/>
                <w:color w:val="000000" w:themeColor="text1"/>
                <w:sz w:val="18"/>
                <w:szCs w:val="18"/>
              </w:rPr>
              <w:t>Evaluarea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națională</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capacității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de </w:t>
            </w:r>
            <w:proofErr w:type="spellStart"/>
            <w:r w:rsidRPr="000A5DB5">
              <w:rPr>
                <w:rStyle w:val="eop"/>
                <w:rFonts w:asciiTheme="majorHAnsi" w:hAnsiTheme="majorHAnsi" w:cstheme="majorHAnsi"/>
                <w:color w:val="000000" w:themeColor="text1"/>
                <w:sz w:val="18"/>
                <w:szCs w:val="18"/>
              </w:rPr>
              <w:t>tranzitare</w:t>
            </w:r>
            <w:proofErr w:type="spellEnd"/>
            <w:r w:rsidRPr="000A5DB5">
              <w:rPr>
                <w:rStyle w:val="eop"/>
                <w:rFonts w:asciiTheme="majorHAnsi" w:hAnsiTheme="majorHAnsi" w:cstheme="majorHAnsi"/>
                <w:color w:val="000000" w:themeColor="text1"/>
                <w:sz w:val="18"/>
                <w:szCs w:val="18"/>
              </w:rPr>
              <w:t xml:space="preserve"> a </w:t>
            </w:r>
            <w:proofErr w:type="spellStart"/>
            <w:r w:rsidRPr="000A5DB5">
              <w:rPr>
                <w:rStyle w:val="eop"/>
                <w:rFonts w:asciiTheme="majorHAnsi" w:hAnsiTheme="majorHAnsi" w:cstheme="majorHAnsi"/>
                <w:color w:val="000000" w:themeColor="text1"/>
                <w:sz w:val="18"/>
                <w:szCs w:val="18"/>
              </w:rPr>
              <w:t>viiturilor</w:t>
            </w:r>
            <w:proofErr w:type="spellEnd"/>
          </w:p>
        </w:tc>
        <w:tc>
          <w:tcPr>
            <w:tcW w:w="401" w:type="pct"/>
          </w:tcPr>
          <w:p w14:paraId="5CA72238" w14:textId="5610A986"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12D89A22" w14:textId="54415914"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357" w:type="pct"/>
          </w:tcPr>
          <w:p w14:paraId="1A9DD16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9003D7">
              <w:rPr>
                <w:rStyle w:val="eop"/>
                <w:rFonts w:asciiTheme="majorHAnsi" w:hAnsiTheme="majorHAnsi" w:cstheme="majorHAnsi"/>
                <w:color w:val="000000" w:themeColor="text1"/>
                <w:sz w:val="18"/>
                <w:szCs w:val="18"/>
              </w:rPr>
              <w:t>ridicat</w:t>
            </w:r>
            <w:proofErr w:type="spellEnd"/>
          </w:p>
        </w:tc>
        <w:tc>
          <w:tcPr>
            <w:tcW w:w="357" w:type="pct"/>
          </w:tcPr>
          <w:p w14:paraId="33767DEF"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CF31AF" w:rsidRPr="00513CD4" w14:paraId="7A311DD3" w14:textId="77777777" w:rsidTr="008417F4">
        <w:trPr>
          <w:cantSplit/>
          <w:jc w:val="center"/>
        </w:trPr>
        <w:tc>
          <w:tcPr>
            <w:tcW w:w="146" w:type="pct"/>
          </w:tcPr>
          <w:p w14:paraId="5A1955A9"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13</w:t>
            </w:r>
          </w:p>
        </w:tc>
        <w:tc>
          <w:tcPr>
            <w:tcW w:w="367" w:type="pct"/>
          </w:tcPr>
          <w:p w14:paraId="18F82816"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M24-RO8</w:t>
            </w:r>
          </w:p>
        </w:tc>
        <w:tc>
          <w:tcPr>
            <w:tcW w:w="2895" w:type="pct"/>
          </w:tcPr>
          <w:p w14:paraId="032698DB"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color w:val="000000" w:themeColor="text1"/>
                <w:sz w:val="18"/>
                <w:szCs w:val="18"/>
              </w:rPr>
              <w:t xml:space="preserve">Program </w:t>
            </w:r>
            <w:proofErr w:type="spellStart"/>
            <w:r w:rsidRPr="000A5DB5">
              <w:rPr>
                <w:rStyle w:val="eop"/>
                <w:rFonts w:asciiTheme="majorHAnsi" w:hAnsiTheme="majorHAnsi" w:cstheme="majorHAnsi"/>
                <w:color w:val="000000" w:themeColor="text1"/>
                <w:sz w:val="18"/>
                <w:szCs w:val="18"/>
              </w:rPr>
              <w:t>naţional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pentru</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reproiectarea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și</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reconstrucția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podurilor</w:t>
            </w:r>
            <w:proofErr w:type="spellEnd"/>
            <w:r w:rsidRPr="000A5DB5">
              <w:rPr>
                <w:rStyle w:val="eop"/>
                <w:rFonts w:asciiTheme="majorHAnsi" w:hAnsiTheme="majorHAnsi" w:cstheme="majorHAnsi"/>
                <w:color w:val="000000" w:themeColor="text1"/>
                <w:sz w:val="18"/>
                <w:szCs w:val="18"/>
              </w:rPr>
              <w:t xml:space="preserve"> care </w:t>
            </w:r>
            <w:proofErr w:type="spellStart"/>
            <w:r w:rsidRPr="000A5DB5">
              <w:rPr>
                <w:rStyle w:val="eop"/>
                <w:rFonts w:asciiTheme="majorHAnsi" w:hAnsiTheme="majorHAnsi" w:cstheme="majorHAnsi"/>
                <w:color w:val="000000" w:themeColor="text1"/>
                <w:sz w:val="18"/>
                <w:szCs w:val="18"/>
              </w:rPr>
              <w:t>obstrucționează</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curgerea</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în</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zonele</w:t>
            </w:r>
            <w:proofErr w:type="spellEnd"/>
            <w:r w:rsidRPr="000A5DB5">
              <w:rPr>
                <w:rStyle w:val="eop"/>
                <w:rFonts w:asciiTheme="majorHAnsi" w:hAnsiTheme="majorHAnsi" w:cstheme="majorHAnsi"/>
                <w:color w:val="000000" w:themeColor="text1"/>
                <w:sz w:val="18"/>
                <w:szCs w:val="18"/>
              </w:rPr>
              <w:t xml:space="preserve"> cu </w:t>
            </w:r>
            <w:proofErr w:type="spellStart"/>
            <w:r w:rsidRPr="000A5DB5">
              <w:rPr>
                <w:rStyle w:val="eop"/>
                <w:rFonts w:asciiTheme="majorHAnsi" w:hAnsiTheme="majorHAnsi" w:cstheme="majorHAnsi"/>
                <w:color w:val="000000" w:themeColor="text1"/>
                <w:sz w:val="18"/>
                <w:szCs w:val="18"/>
              </w:rPr>
              <w:t>risc</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potențial</w:t>
            </w:r>
            <w:proofErr w:type="spellEnd"/>
            <w:r w:rsidRPr="000A5DB5">
              <w:rPr>
                <w:rStyle w:val="eop"/>
                <w:rFonts w:asciiTheme="majorHAnsi" w:hAnsiTheme="majorHAnsi" w:cstheme="majorHAnsi"/>
                <w:color w:val="000000" w:themeColor="text1"/>
                <w:sz w:val="18"/>
                <w:szCs w:val="18"/>
              </w:rPr>
              <w:t xml:space="preserve"> </w:t>
            </w:r>
            <w:proofErr w:type="spellStart"/>
            <w:r w:rsidRPr="000A5DB5">
              <w:rPr>
                <w:rStyle w:val="eop"/>
                <w:rFonts w:asciiTheme="majorHAnsi" w:hAnsiTheme="majorHAnsi" w:cstheme="majorHAnsi"/>
                <w:color w:val="000000" w:themeColor="text1"/>
                <w:sz w:val="18"/>
                <w:szCs w:val="18"/>
              </w:rPr>
              <w:t>semnificativ</w:t>
            </w:r>
            <w:proofErr w:type="spellEnd"/>
            <w:r w:rsidRPr="000A5DB5">
              <w:rPr>
                <w:rStyle w:val="eop"/>
                <w:rFonts w:asciiTheme="majorHAnsi" w:hAnsiTheme="majorHAnsi" w:cstheme="majorHAnsi"/>
                <w:color w:val="000000" w:themeColor="text1"/>
                <w:sz w:val="18"/>
                <w:szCs w:val="18"/>
              </w:rPr>
              <w:t xml:space="preserve"> la </w:t>
            </w:r>
            <w:proofErr w:type="spellStart"/>
            <w:r w:rsidRPr="000A5DB5">
              <w:rPr>
                <w:rStyle w:val="eop"/>
                <w:rFonts w:asciiTheme="majorHAnsi" w:hAnsiTheme="majorHAnsi" w:cstheme="majorHAnsi"/>
                <w:color w:val="000000" w:themeColor="text1"/>
                <w:sz w:val="18"/>
                <w:szCs w:val="18"/>
              </w:rPr>
              <w:t>inundații</w:t>
            </w:r>
            <w:proofErr w:type="spellEnd"/>
          </w:p>
        </w:tc>
        <w:tc>
          <w:tcPr>
            <w:tcW w:w="401" w:type="pct"/>
          </w:tcPr>
          <w:p w14:paraId="7AC2BA42" w14:textId="1634FD2F"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M.T.I.</w:t>
            </w:r>
          </w:p>
        </w:tc>
        <w:tc>
          <w:tcPr>
            <w:tcW w:w="477" w:type="pct"/>
          </w:tcPr>
          <w:p w14:paraId="1B7078BB" w14:textId="3127BAEC"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M.M.A.P.</w:t>
            </w:r>
          </w:p>
        </w:tc>
        <w:tc>
          <w:tcPr>
            <w:tcW w:w="357" w:type="pct"/>
          </w:tcPr>
          <w:p w14:paraId="44D466FD"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c>
          <w:tcPr>
            <w:tcW w:w="357" w:type="pct"/>
          </w:tcPr>
          <w:p w14:paraId="237FD593"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M.T.I.</w:t>
            </w:r>
          </w:p>
        </w:tc>
      </w:tr>
      <w:tr w:rsidR="00CF31AF" w:rsidRPr="00513CD4" w14:paraId="30AF3A5B" w14:textId="77777777" w:rsidTr="008417F4">
        <w:trPr>
          <w:cantSplit/>
          <w:jc w:val="center"/>
        </w:trPr>
        <w:tc>
          <w:tcPr>
            <w:tcW w:w="146" w:type="pct"/>
          </w:tcPr>
          <w:p w14:paraId="4952150C"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14</w:t>
            </w:r>
          </w:p>
        </w:tc>
        <w:tc>
          <w:tcPr>
            <w:tcW w:w="367" w:type="pct"/>
          </w:tcPr>
          <w:p w14:paraId="6CFE4EB0"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0A5DB5">
              <w:rPr>
                <w:rStyle w:val="eop"/>
                <w:rFonts w:asciiTheme="majorHAnsi" w:hAnsiTheme="majorHAnsi" w:cstheme="majorHAnsi"/>
                <w:sz w:val="18"/>
                <w:szCs w:val="18"/>
              </w:rPr>
              <w:t>M24-RO7</w:t>
            </w:r>
          </w:p>
        </w:tc>
        <w:tc>
          <w:tcPr>
            <w:tcW w:w="2895" w:type="pct"/>
          </w:tcPr>
          <w:p w14:paraId="731DB444"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pt-BR"/>
              </w:rPr>
            </w:pPr>
            <w:r w:rsidRPr="0004248E">
              <w:rPr>
                <w:rStyle w:val="eop"/>
                <w:rFonts w:asciiTheme="majorHAnsi" w:hAnsiTheme="majorHAnsi" w:cstheme="majorHAnsi"/>
                <w:color w:val="000000" w:themeColor="text1"/>
                <w:sz w:val="18"/>
                <w:szCs w:val="18"/>
                <w:lang w:val="pt-BR"/>
              </w:rPr>
              <w:t>Program Național vizând producerea de date pentru cel de-al treilea ciclu de implementare al Directivei privind Inundațiile</w:t>
            </w:r>
          </w:p>
        </w:tc>
        <w:tc>
          <w:tcPr>
            <w:tcW w:w="401" w:type="pct"/>
          </w:tcPr>
          <w:p w14:paraId="55997822" w14:textId="538DDE04"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M.M.A.P.</w:t>
            </w:r>
          </w:p>
        </w:tc>
        <w:tc>
          <w:tcPr>
            <w:tcW w:w="477" w:type="pct"/>
          </w:tcPr>
          <w:p w14:paraId="7BA28BB0" w14:textId="6A55A163"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C86E48">
              <w:rPr>
                <w:rFonts w:asciiTheme="majorHAnsi" w:hAnsiTheme="majorHAnsi" w:cstheme="majorHAnsi"/>
                <w:sz w:val="18"/>
                <w:szCs w:val="18"/>
              </w:rPr>
              <w:t>M.C.I.D.</w:t>
            </w:r>
            <w:r>
              <w:rPr>
                <w:rFonts w:cstheme="majorHAnsi"/>
                <w:sz w:val="18"/>
                <w:szCs w:val="18"/>
              </w:rPr>
              <w:t>,</w:t>
            </w:r>
            <w:r>
              <w:t xml:space="preserve"> </w:t>
            </w:r>
            <w:r w:rsidRPr="00C86E48">
              <w:rPr>
                <w:rFonts w:asciiTheme="majorHAnsi" w:hAnsiTheme="majorHAnsi" w:cstheme="majorHAnsi"/>
                <w:sz w:val="18"/>
                <w:szCs w:val="18"/>
              </w:rPr>
              <w:t>M.D.L.P.A.</w:t>
            </w:r>
            <w:r>
              <w:rPr>
                <w:rFonts w:cstheme="majorHAnsi"/>
                <w:sz w:val="18"/>
                <w:szCs w:val="18"/>
              </w:rPr>
              <w:t>,</w:t>
            </w:r>
            <w:r>
              <w:t xml:space="preserve"> </w:t>
            </w:r>
            <w:r w:rsidRPr="00C86E48">
              <w:rPr>
                <w:rFonts w:asciiTheme="majorHAnsi" w:hAnsiTheme="majorHAnsi" w:cstheme="majorHAnsi"/>
                <w:sz w:val="18"/>
                <w:szCs w:val="18"/>
              </w:rPr>
              <w:t>M.T.I.</w:t>
            </w:r>
            <w:r>
              <w:rPr>
                <w:rFonts w:cstheme="majorHAnsi"/>
                <w:sz w:val="18"/>
                <w:szCs w:val="18"/>
              </w:rPr>
              <w:t>,</w:t>
            </w:r>
            <w:r>
              <w:t xml:space="preserve"> </w:t>
            </w:r>
            <w:r w:rsidRPr="00C86E48">
              <w:rPr>
                <w:rFonts w:asciiTheme="majorHAnsi" w:hAnsiTheme="majorHAnsi" w:cstheme="majorHAnsi"/>
                <w:sz w:val="18"/>
                <w:szCs w:val="18"/>
              </w:rPr>
              <w:t>M.A.D.R.</w:t>
            </w:r>
            <w:r>
              <w:rPr>
                <w:rFonts w:cstheme="majorHAnsi"/>
                <w:sz w:val="18"/>
                <w:szCs w:val="18"/>
              </w:rPr>
              <w:t>,</w:t>
            </w:r>
            <w:r>
              <w:t xml:space="preserve"> </w:t>
            </w:r>
            <w:r w:rsidRPr="00C86E48">
              <w:rPr>
                <w:rFonts w:asciiTheme="majorHAnsi" w:hAnsiTheme="majorHAnsi" w:cstheme="majorHAnsi"/>
                <w:sz w:val="18"/>
                <w:szCs w:val="18"/>
              </w:rPr>
              <w:t>M.A.I.</w:t>
            </w:r>
          </w:p>
        </w:tc>
        <w:tc>
          <w:tcPr>
            <w:tcW w:w="357" w:type="pct"/>
          </w:tcPr>
          <w:p w14:paraId="25D5C8E3" w14:textId="77777777" w:rsidR="00CF31AF" w:rsidRPr="00513CD4"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proofErr w:type="spellStart"/>
            <w:r w:rsidRPr="00690D6B">
              <w:rPr>
                <w:rStyle w:val="eop"/>
                <w:rFonts w:asciiTheme="majorHAnsi" w:hAnsiTheme="majorHAnsi" w:cstheme="majorHAnsi"/>
                <w:color w:val="000000" w:themeColor="text1"/>
                <w:sz w:val="18"/>
                <w:szCs w:val="18"/>
              </w:rPr>
              <w:t>foarte</w:t>
            </w:r>
            <w:proofErr w:type="spellEnd"/>
            <w:r w:rsidRPr="00690D6B">
              <w:rPr>
                <w:rStyle w:val="eop"/>
                <w:rFonts w:asciiTheme="majorHAnsi" w:hAnsiTheme="majorHAnsi" w:cstheme="majorHAnsi"/>
                <w:color w:val="000000" w:themeColor="text1"/>
                <w:sz w:val="18"/>
                <w:szCs w:val="18"/>
              </w:rPr>
              <w:t xml:space="preserve"> </w:t>
            </w:r>
            <w:proofErr w:type="spellStart"/>
            <w:r w:rsidRPr="00690D6B">
              <w:rPr>
                <w:rStyle w:val="eop"/>
                <w:rFonts w:asciiTheme="majorHAnsi" w:hAnsiTheme="majorHAnsi" w:cstheme="majorHAnsi"/>
                <w:color w:val="000000" w:themeColor="text1"/>
                <w:sz w:val="18"/>
                <w:szCs w:val="18"/>
              </w:rPr>
              <w:t>ridicat</w:t>
            </w:r>
            <w:proofErr w:type="spellEnd"/>
          </w:p>
        </w:tc>
        <w:tc>
          <w:tcPr>
            <w:tcW w:w="357" w:type="pct"/>
          </w:tcPr>
          <w:p w14:paraId="15888050"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tr w:rsidR="00CF31AF" w:rsidRPr="00513CD4" w14:paraId="6AB052CD" w14:textId="77777777" w:rsidTr="008417F4">
        <w:trPr>
          <w:cantSplit/>
          <w:jc w:val="center"/>
        </w:trPr>
        <w:tc>
          <w:tcPr>
            <w:tcW w:w="146" w:type="pct"/>
          </w:tcPr>
          <w:p w14:paraId="4D5E7EDD" w14:textId="77777777" w:rsidR="00CF31AF"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Pr>
                <w:rStyle w:val="eop"/>
                <w:rFonts w:asciiTheme="majorHAnsi" w:hAnsiTheme="majorHAnsi" w:cstheme="majorHAnsi"/>
                <w:sz w:val="18"/>
                <w:szCs w:val="18"/>
              </w:rPr>
              <w:t>15</w:t>
            </w:r>
          </w:p>
        </w:tc>
        <w:tc>
          <w:tcPr>
            <w:tcW w:w="367" w:type="pct"/>
          </w:tcPr>
          <w:p w14:paraId="3D35BAE7" w14:textId="77777777" w:rsidR="00CF31AF" w:rsidRPr="000A5DB5" w:rsidRDefault="00CF31AF" w:rsidP="00CF31AF">
            <w:pPr>
              <w:pStyle w:val="paragraph"/>
              <w:spacing w:before="0" w:beforeAutospacing="0" w:after="0" w:afterAutospacing="0"/>
              <w:textAlignment w:val="baseline"/>
              <w:rPr>
                <w:rStyle w:val="eop"/>
                <w:rFonts w:asciiTheme="majorHAnsi" w:hAnsiTheme="majorHAnsi" w:cstheme="majorHAnsi"/>
                <w:sz w:val="18"/>
                <w:szCs w:val="18"/>
              </w:rPr>
            </w:pPr>
            <w:r w:rsidRPr="00304C98">
              <w:rPr>
                <w:rStyle w:val="eop"/>
                <w:rFonts w:asciiTheme="majorHAnsi" w:hAnsiTheme="majorHAnsi" w:cstheme="majorHAnsi"/>
                <w:color w:val="000000" w:themeColor="text1"/>
                <w:sz w:val="18"/>
                <w:szCs w:val="18"/>
              </w:rPr>
              <w:t>M24-RO9</w:t>
            </w:r>
          </w:p>
        </w:tc>
        <w:tc>
          <w:tcPr>
            <w:tcW w:w="2895" w:type="pct"/>
          </w:tcPr>
          <w:p w14:paraId="515008DB" w14:textId="77777777"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Alte masuri de imbunatatire a preventiei riscului la Inundatii - Program de întreținere și conservare a cursurilor de apă</w:t>
            </w:r>
          </w:p>
        </w:tc>
        <w:tc>
          <w:tcPr>
            <w:tcW w:w="401" w:type="pct"/>
          </w:tcPr>
          <w:p w14:paraId="0670AAB4" w14:textId="660FF834"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Fonts w:asciiTheme="majorHAnsi" w:hAnsiTheme="majorHAnsi" w:cstheme="majorHAnsi"/>
                <w:color w:val="000000"/>
                <w:sz w:val="18"/>
                <w:szCs w:val="18"/>
                <w:lang w:val="it-IT"/>
              </w:rPr>
              <w:t>M.M.A.P.</w:t>
            </w:r>
            <w:r w:rsidRPr="0004248E">
              <w:rPr>
                <w:rFonts w:cstheme="majorHAnsi"/>
                <w:color w:val="000000"/>
                <w:sz w:val="18"/>
                <w:szCs w:val="18"/>
                <w:lang w:val="it-IT"/>
              </w:rPr>
              <w:t>,</w:t>
            </w:r>
            <w:r w:rsidRPr="0004248E">
              <w:rPr>
                <w:color w:val="000000"/>
                <w:lang w:val="it-IT"/>
              </w:rPr>
              <w:t xml:space="preserve"> </w:t>
            </w:r>
            <w:r w:rsidRPr="0004248E">
              <w:rPr>
                <w:rFonts w:asciiTheme="majorHAnsi" w:hAnsiTheme="majorHAnsi" w:cstheme="majorHAnsi"/>
                <w:color w:val="000000"/>
                <w:sz w:val="18"/>
                <w:szCs w:val="18"/>
                <w:lang w:val="it-IT"/>
              </w:rPr>
              <w:t>A.N.A.R.</w:t>
            </w:r>
            <w:r w:rsidRPr="0004248E">
              <w:rPr>
                <w:rFonts w:cstheme="majorHAnsi"/>
                <w:color w:val="000000"/>
                <w:sz w:val="18"/>
                <w:szCs w:val="18"/>
                <w:lang w:val="it-IT"/>
              </w:rPr>
              <w:t>,</w:t>
            </w:r>
            <w:r w:rsidRPr="0004248E">
              <w:rPr>
                <w:color w:val="000000"/>
                <w:lang w:val="it-IT"/>
              </w:rPr>
              <w:t xml:space="preserve"> </w:t>
            </w:r>
            <w:r w:rsidRPr="0004248E">
              <w:rPr>
                <w:rFonts w:asciiTheme="majorHAnsi" w:hAnsiTheme="majorHAnsi" w:cstheme="majorHAnsi"/>
                <w:color w:val="000000"/>
                <w:sz w:val="18"/>
                <w:szCs w:val="18"/>
                <w:lang w:val="it-IT"/>
              </w:rPr>
              <w:t>M.E.</w:t>
            </w:r>
            <w:r w:rsidRPr="0004248E">
              <w:rPr>
                <w:rFonts w:cstheme="majorHAnsi"/>
                <w:color w:val="000000"/>
                <w:sz w:val="18"/>
                <w:szCs w:val="18"/>
                <w:lang w:val="it-IT"/>
              </w:rPr>
              <w:t>,</w:t>
            </w:r>
            <w:r w:rsidRPr="0004248E">
              <w:rPr>
                <w:color w:val="000000"/>
                <w:lang w:val="it-IT"/>
              </w:rPr>
              <w:t xml:space="preserve"> </w:t>
            </w:r>
            <w:r w:rsidRPr="0004248E">
              <w:rPr>
                <w:rFonts w:asciiTheme="majorHAnsi" w:hAnsiTheme="majorHAnsi" w:cstheme="majorHAnsi"/>
                <w:color w:val="000000"/>
                <w:sz w:val="18"/>
                <w:szCs w:val="18"/>
                <w:lang w:val="it-IT"/>
              </w:rPr>
              <w:t>Hidroelectrica, alți deținători</w:t>
            </w:r>
          </w:p>
        </w:tc>
        <w:tc>
          <w:tcPr>
            <w:tcW w:w="477" w:type="pct"/>
          </w:tcPr>
          <w:p w14:paraId="2B517982" w14:textId="775A1B53" w:rsidR="00CF31AF" w:rsidRPr="0004248E"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lang w:val="it-IT"/>
              </w:rPr>
            </w:pPr>
            <w:r w:rsidRPr="0004248E">
              <w:rPr>
                <w:rStyle w:val="eop"/>
                <w:rFonts w:asciiTheme="majorHAnsi" w:hAnsiTheme="majorHAnsi" w:cstheme="majorHAnsi"/>
                <w:color w:val="000000" w:themeColor="text1"/>
                <w:sz w:val="18"/>
                <w:szCs w:val="18"/>
                <w:lang w:val="it-IT"/>
              </w:rPr>
              <w:t xml:space="preserve">M.M.A.P., A.N.A.R.,A.B.A., </w:t>
            </w:r>
            <w:r w:rsidRPr="0004248E">
              <w:rPr>
                <w:rFonts w:asciiTheme="majorHAnsi" w:hAnsiTheme="majorHAnsi" w:cstheme="majorHAnsi"/>
                <w:color w:val="000000"/>
                <w:sz w:val="18"/>
                <w:szCs w:val="18"/>
                <w:lang w:val="it-IT"/>
              </w:rPr>
              <w:t>Hidroelectrica, M.E.A.T., alți deținători</w:t>
            </w:r>
          </w:p>
        </w:tc>
        <w:tc>
          <w:tcPr>
            <w:tcW w:w="357" w:type="pct"/>
          </w:tcPr>
          <w:p w14:paraId="6FAF39F4" w14:textId="77777777" w:rsidR="00CF31AF" w:rsidRPr="00690D6B"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proofErr w:type="spellStart"/>
            <w:r>
              <w:rPr>
                <w:rStyle w:val="eop"/>
                <w:rFonts w:asciiTheme="majorHAnsi" w:hAnsiTheme="majorHAnsi" w:cstheme="majorHAnsi"/>
                <w:color w:val="000000" w:themeColor="text1"/>
                <w:sz w:val="18"/>
                <w:szCs w:val="18"/>
              </w:rPr>
              <w:t>foarte</w:t>
            </w:r>
            <w:proofErr w:type="spellEnd"/>
            <w:r>
              <w:rPr>
                <w:rStyle w:val="eop"/>
                <w:rFonts w:asciiTheme="majorHAnsi" w:hAnsiTheme="majorHAnsi" w:cstheme="majorHAnsi"/>
                <w:color w:val="000000" w:themeColor="text1"/>
                <w:sz w:val="18"/>
                <w:szCs w:val="18"/>
              </w:rPr>
              <w:t xml:space="preserve"> </w:t>
            </w:r>
            <w:proofErr w:type="spellStart"/>
            <w:r>
              <w:rPr>
                <w:rStyle w:val="eop"/>
                <w:rFonts w:asciiTheme="majorHAnsi" w:hAnsiTheme="majorHAnsi" w:cstheme="majorHAnsi"/>
                <w:color w:val="000000" w:themeColor="text1"/>
                <w:sz w:val="18"/>
                <w:szCs w:val="18"/>
              </w:rPr>
              <w:t>ridicat</w:t>
            </w:r>
            <w:proofErr w:type="spellEnd"/>
          </w:p>
        </w:tc>
        <w:tc>
          <w:tcPr>
            <w:tcW w:w="357" w:type="pct"/>
          </w:tcPr>
          <w:p w14:paraId="304F3BA7" w14:textId="77777777" w:rsidR="00CF31AF" w:rsidRPr="009A2173" w:rsidRDefault="00CF31AF" w:rsidP="00CF31AF">
            <w:pPr>
              <w:pStyle w:val="paragraph"/>
              <w:spacing w:before="0" w:beforeAutospacing="0" w:after="0" w:afterAutospacing="0"/>
              <w:textAlignment w:val="baseline"/>
              <w:rPr>
                <w:rStyle w:val="eop"/>
                <w:rFonts w:asciiTheme="majorHAnsi" w:hAnsiTheme="majorHAnsi" w:cstheme="majorHAnsi"/>
                <w:color w:val="000000" w:themeColor="text1"/>
                <w:sz w:val="18"/>
                <w:szCs w:val="18"/>
              </w:rPr>
            </w:pPr>
            <w:r w:rsidRPr="009A2173">
              <w:rPr>
                <w:rFonts w:ascii="Calibri Light" w:hAnsi="Calibri Light" w:cs="Calibri Light"/>
                <w:sz w:val="18"/>
                <w:szCs w:val="18"/>
                <w:lang w:val="ro-RO"/>
              </w:rPr>
              <w:t>Buget naționa</w:t>
            </w:r>
            <w:r>
              <w:rPr>
                <w:rFonts w:ascii="Calibri Light" w:hAnsi="Calibri Light" w:cs="Calibri Light"/>
                <w:sz w:val="18"/>
                <w:szCs w:val="18"/>
                <w:lang w:val="ro-RO"/>
              </w:rPr>
              <w:t>l</w:t>
            </w:r>
          </w:p>
        </w:tc>
      </w:tr>
      <w:bookmarkEnd w:id="230"/>
    </w:tbl>
    <w:p w14:paraId="03052244" w14:textId="77777777" w:rsidR="007E22E3" w:rsidRDefault="007E22E3" w:rsidP="007E22E3"/>
    <w:p w14:paraId="0A57EC56" w14:textId="783421E4" w:rsidR="00D81288" w:rsidRPr="007E22E3" w:rsidRDefault="00D81288" w:rsidP="007E22E3">
      <w:pPr>
        <w:sectPr w:rsidR="00D81288" w:rsidRPr="007E22E3" w:rsidSect="00094733">
          <w:pgSz w:w="16838" w:h="11906" w:orient="landscape" w:code="9"/>
          <w:pgMar w:top="1080" w:right="1827" w:bottom="1080" w:left="1440" w:header="720" w:footer="720" w:gutter="0"/>
          <w:cols w:space="720"/>
          <w:titlePg/>
          <w:docGrid w:linePitch="272"/>
        </w:sectPr>
      </w:pPr>
    </w:p>
    <w:p w14:paraId="6A12503E" w14:textId="56F07A12" w:rsidR="007E22E3" w:rsidRPr="007D3016" w:rsidRDefault="007E22E3" w:rsidP="00955E45">
      <w:pPr>
        <w:spacing w:before="0" w:after="0"/>
        <w:jc w:val="both"/>
        <w:rPr>
          <w:rFonts w:ascii="Open Sans" w:hAnsi="Open Sans" w:cs="Open Sans"/>
          <w:color w:val="2F5496" w:themeColor="accent1" w:themeShade="BF"/>
          <w:sz w:val="32"/>
          <w:szCs w:val="32"/>
          <w:lang w:val="ro-RO"/>
        </w:rPr>
      </w:pPr>
      <w:bookmarkStart w:id="231" w:name="_Hlk129600279"/>
      <w:r w:rsidRPr="007D3016">
        <w:rPr>
          <w:rFonts w:ascii="Open Sans" w:hAnsi="Open Sans" w:cs="Open Sans"/>
          <w:color w:val="2F5496" w:themeColor="accent1" w:themeShade="BF"/>
          <w:sz w:val="32"/>
          <w:szCs w:val="32"/>
          <w:lang w:val="ro-RO"/>
        </w:rPr>
        <w:lastRenderedPageBreak/>
        <w:t>Anexa 1</w:t>
      </w:r>
      <w:r w:rsidR="00FA76F5" w:rsidRPr="007D3016">
        <w:rPr>
          <w:rFonts w:ascii="Open Sans" w:hAnsi="Open Sans" w:cs="Open Sans"/>
          <w:color w:val="2F5496" w:themeColor="accent1" w:themeShade="BF"/>
          <w:sz w:val="32"/>
          <w:szCs w:val="32"/>
          <w:lang w:val="ro-RO"/>
        </w:rPr>
        <w:t>2</w:t>
      </w:r>
      <w:r w:rsidRPr="007D3016">
        <w:rPr>
          <w:rFonts w:ascii="Open Sans" w:hAnsi="Open Sans" w:cs="Open Sans"/>
          <w:color w:val="2F5496" w:themeColor="accent1" w:themeShade="BF"/>
          <w:sz w:val="32"/>
          <w:szCs w:val="32"/>
          <w:lang w:val="ro-RO"/>
        </w:rPr>
        <w:t>. Răspunsuri consolidate la chestionar – măsuri naționale</w:t>
      </w:r>
    </w:p>
    <w:bookmarkEnd w:id="231"/>
    <w:p w14:paraId="429892E5" w14:textId="77777777" w:rsidR="00401FA8" w:rsidRPr="0004248E" w:rsidRDefault="00401FA8" w:rsidP="00401FA8">
      <w:pPr>
        <w:pStyle w:val="paragraph"/>
        <w:spacing w:before="360" w:beforeAutospacing="0" w:after="360" w:afterAutospacing="0" w:line="264" w:lineRule="auto"/>
        <w:jc w:val="both"/>
        <w:textAlignment w:val="baseline"/>
        <w:rPr>
          <w:rStyle w:val="eop"/>
          <w:rFonts w:asciiTheme="majorHAnsi" w:hAnsiTheme="majorHAnsi" w:cstheme="majorHAnsi"/>
          <w:sz w:val="20"/>
          <w:szCs w:val="20"/>
          <w:lang w:val="ro-RO"/>
        </w:rPr>
      </w:pPr>
      <w:r w:rsidRPr="007B3A81">
        <w:rPr>
          <w:rStyle w:val="eop"/>
          <w:rFonts w:asciiTheme="majorHAnsi" w:hAnsiTheme="majorHAnsi" w:cstheme="majorHAnsi"/>
          <w:sz w:val="20"/>
          <w:szCs w:val="20"/>
          <w:lang w:val="ro-RO"/>
        </w:rPr>
        <w:t xml:space="preserve">Cãte un chestionar a fost transmis pãrţilor interesate relevante (autoritãţi naţionale) identificate pentru scopul PMRI 2, ĩn sprijinul identificãrii mãsurilor naţionale parte a Programului de Mãsuri. </w:t>
      </w:r>
      <w:r w:rsidRPr="0004248E">
        <w:rPr>
          <w:rStyle w:val="eop"/>
          <w:rFonts w:asciiTheme="majorHAnsi" w:hAnsiTheme="majorHAnsi" w:cstheme="majorHAnsi"/>
          <w:sz w:val="20"/>
          <w:szCs w:val="20"/>
          <w:lang w:val="ro-RO"/>
        </w:rPr>
        <w:t xml:space="preserve">Chestionarele au fost elaborate pentru urmãtoarele sectoare: planificare teritorialã şi dezvoltare, transport, cercetare, educatie, pãduri, economie, energie şi agriculturã. </w:t>
      </w:r>
    </w:p>
    <w:p w14:paraId="7248370D" w14:textId="77777777" w:rsidR="00401FA8" w:rsidRPr="0004248E" w:rsidRDefault="00401FA8" w:rsidP="00401FA8">
      <w:pPr>
        <w:jc w:val="both"/>
        <w:rPr>
          <w:rFonts w:cstheme="majorHAnsi"/>
          <w:color w:val="000000" w:themeColor="text1"/>
          <w:szCs w:val="20"/>
          <w:lang w:val="ro-RO"/>
        </w:rPr>
      </w:pPr>
      <w:r w:rsidRPr="0004248E">
        <w:rPr>
          <w:rFonts w:cstheme="majorHAnsi"/>
          <w:color w:val="000000" w:themeColor="text1"/>
          <w:szCs w:val="20"/>
          <w:lang w:val="ro-RO"/>
        </w:rPr>
        <w:t>Scopul principal al acestui exercițiu a fost acela de a obține implicarea părților interesate, înțelegerea și acordul cu privire la lista inițială de măsuri propusă pentru fiecare sector, precum și de a înțelege modul în care acestea vor fi/ar putea fi implicate în etapele următoare pentru planificarea, promovarea și punerea în aplicare a măsurilor.</w:t>
      </w:r>
    </w:p>
    <w:p w14:paraId="5774E216" w14:textId="77777777" w:rsidR="00401FA8" w:rsidRPr="0004248E" w:rsidRDefault="00401FA8" w:rsidP="00401FA8">
      <w:pPr>
        <w:jc w:val="both"/>
        <w:rPr>
          <w:rFonts w:cstheme="majorHAnsi"/>
          <w:color w:val="000000" w:themeColor="text1"/>
          <w:szCs w:val="20"/>
          <w:lang w:val="it-IT"/>
        </w:rPr>
      </w:pPr>
      <w:r w:rsidRPr="0004248E">
        <w:rPr>
          <w:rFonts w:cstheme="majorHAnsi"/>
          <w:color w:val="000000" w:themeColor="text1"/>
          <w:szCs w:val="20"/>
          <w:lang w:val="ro-RO"/>
        </w:rPr>
        <w:t xml:space="preserve">Au fost primite 16 rãspunsuri, rezultatul acestui exerciţiu fiind prezentat ĩn continuare. </w:t>
      </w:r>
      <w:r w:rsidRPr="0004248E">
        <w:rPr>
          <w:rFonts w:cstheme="majorHAnsi"/>
          <w:color w:val="000000" w:themeColor="text1"/>
          <w:szCs w:val="20"/>
          <w:lang w:val="it-IT"/>
        </w:rPr>
        <w:t xml:space="preserve">Analiza prezintã statisticile referitoare la răspunsurile primite pentru fiecare întrebare, concluzii și propuneri pentru pașii următori. </w:t>
      </w:r>
    </w:p>
    <w:p w14:paraId="3A124347" w14:textId="77777777" w:rsidR="00401FA8" w:rsidRPr="00D3301F" w:rsidRDefault="00401FA8" w:rsidP="00401FA8">
      <w:pPr>
        <w:jc w:val="both"/>
        <w:rPr>
          <w:rFonts w:cstheme="majorHAnsi"/>
          <w:b/>
          <w:bCs/>
          <w:color w:val="000000" w:themeColor="text1"/>
          <w:szCs w:val="20"/>
        </w:rPr>
      </w:pPr>
      <w:r w:rsidRPr="00D3301F">
        <w:rPr>
          <w:rFonts w:cstheme="majorHAnsi"/>
          <w:b/>
          <w:bCs/>
          <w:color w:val="000000" w:themeColor="text1"/>
          <w:szCs w:val="20"/>
        </w:rPr>
        <w:t>MÃSURILE NAŢIONALE/SECTOR/CHESTIONAR AFERENT SECTORULUI RELEVANT</w:t>
      </w:r>
    </w:p>
    <w:tbl>
      <w:tblPr>
        <w:tblStyle w:val="TableGrid"/>
        <w:tblW w:w="5000" w:type="pct"/>
        <w:tblLook w:val="04A0" w:firstRow="1" w:lastRow="0" w:firstColumn="1" w:lastColumn="0" w:noHBand="0" w:noVBand="1"/>
      </w:tblPr>
      <w:tblGrid>
        <w:gridCol w:w="1441"/>
        <w:gridCol w:w="6451"/>
        <w:gridCol w:w="1844"/>
      </w:tblGrid>
      <w:tr w:rsidR="007D3016" w:rsidRPr="007D3016" w14:paraId="01478A5C" w14:textId="77777777" w:rsidTr="007D3016">
        <w:trPr>
          <w:tblHeader/>
        </w:trPr>
        <w:tc>
          <w:tcPr>
            <w:tcW w:w="740" w:type="pct"/>
            <w:shd w:val="clear" w:color="auto" w:fill="auto"/>
            <w:vAlign w:val="center"/>
          </w:tcPr>
          <w:p w14:paraId="69ABDA19" w14:textId="77777777" w:rsidR="00401FA8" w:rsidRPr="007D3016" w:rsidRDefault="00401FA8"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3016">
              <w:rPr>
                <w:rStyle w:val="eop"/>
                <w:rFonts w:asciiTheme="majorHAnsi" w:hAnsiTheme="majorHAnsi" w:cstheme="majorHAnsi"/>
                <w:b/>
                <w:bCs/>
                <w:sz w:val="18"/>
                <w:szCs w:val="18"/>
              </w:rPr>
              <w:t>SECTOR</w:t>
            </w:r>
          </w:p>
        </w:tc>
        <w:tc>
          <w:tcPr>
            <w:tcW w:w="3313" w:type="pct"/>
            <w:shd w:val="clear" w:color="auto" w:fill="auto"/>
            <w:vAlign w:val="center"/>
          </w:tcPr>
          <w:p w14:paraId="00DAF316" w14:textId="77777777" w:rsidR="00401FA8" w:rsidRPr="007D3016" w:rsidRDefault="00401FA8"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3016">
              <w:rPr>
                <w:rStyle w:val="eop"/>
                <w:rFonts w:asciiTheme="majorHAnsi" w:hAnsiTheme="majorHAnsi" w:cstheme="majorHAnsi"/>
                <w:b/>
                <w:bCs/>
                <w:sz w:val="18"/>
                <w:szCs w:val="18"/>
              </w:rPr>
              <w:t>MÃSURI</w:t>
            </w:r>
          </w:p>
        </w:tc>
        <w:tc>
          <w:tcPr>
            <w:tcW w:w="947" w:type="pct"/>
            <w:shd w:val="clear" w:color="auto" w:fill="auto"/>
            <w:vAlign w:val="center"/>
          </w:tcPr>
          <w:p w14:paraId="6AAC4C16" w14:textId="77777777" w:rsidR="00401FA8" w:rsidRPr="007D3016" w:rsidRDefault="00401FA8"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3016">
              <w:rPr>
                <w:rStyle w:val="eop"/>
                <w:rFonts w:asciiTheme="majorHAnsi" w:hAnsiTheme="majorHAnsi" w:cstheme="majorHAnsi"/>
                <w:b/>
                <w:bCs/>
                <w:sz w:val="18"/>
                <w:szCs w:val="18"/>
              </w:rPr>
              <w:t>INSTITUŢII RELEVANTE/</w:t>
            </w:r>
          </w:p>
          <w:p w14:paraId="6EEFD191" w14:textId="77777777" w:rsidR="00401FA8" w:rsidRPr="007D3016" w:rsidRDefault="00401FA8" w:rsidP="00274AC9">
            <w:pPr>
              <w:pStyle w:val="paragraph"/>
              <w:spacing w:before="0" w:beforeAutospacing="0" w:after="0" w:afterAutospacing="0"/>
              <w:contextualSpacing/>
              <w:jc w:val="center"/>
              <w:textAlignment w:val="baseline"/>
              <w:rPr>
                <w:rStyle w:val="eop"/>
                <w:rFonts w:asciiTheme="majorHAnsi" w:hAnsiTheme="majorHAnsi" w:cstheme="majorHAnsi"/>
                <w:b/>
                <w:bCs/>
                <w:sz w:val="18"/>
                <w:szCs w:val="18"/>
              </w:rPr>
            </w:pPr>
            <w:r w:rsidRPr="007D3016">
              <w:rPr>
                <w:rStyle w:val="eop"/>
                <w:rFonts w:asciiTheme="majorHAnsi" w:hAnsiTheme="majorHAnsi" w:cstheme="majorHAnsi"/>
                <w:b/>
                <w:bCs/>
                <w:sz w:val="18"/>
                <w:szCs w:val="18"/>
              </w:rPr>
              <w:t>RESPONDENTE</w:t>
            </w:r>
          </w:p>
        </w:tc>
      </w:tr>
      <w:tr w:rsidR="00401FA8" w:rsidRPr="0097162F" w14:paraId="08DF77FD" w14:textId="77777777" w:rsidTr="00274AC9">
        <w:tc>
          <w:tcPr>
            <w:tcW w:w="740" w:type="pct"/>
          </w:tcPr>
          <w:p w14:paraId="3093A771"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Planificare</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teritorialã</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şi</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dezvoltare</w:t>
            </w:r>
            <w:proofErr w:type="spellEnd"/>
            <w:r w:rsidRPr="0097162F">
              <w:rPr>
                <w:rStyle w:val="eop"/>
                <w:rFonts w:asciiTheme="majorHAnsi" w:hAnsiTheme="majorHAnsi" w:cstheme="majorHAnsi"/>
                <w:sz w:val="18"/>
                <w:szCs w:val="18"/>
              </w:rPr>
              <w:t xml:space="preserve"> </w:t>
            </w:r>
          </w:p>
        </w:tc>
        <w:tc>
          <w:tcPr>
            <w:tcW w:w="3313" w:type="pct"/>
          </w:tcPr>
          <w:p w14:paraId="2B8B607C" w14:textId="77777777" w:rsidR="00401FA8" w:rsidRPr="0097162F" w:rsidRDefault="00401FA8" w:rsidP="00DE167F">
            <w:pPr>
              <w:pStyle w:val="ListParagraph"/>
              <w:numPr>
                <w:ilvl w:val="0"/>
                <w:numId w:val="126"/>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Dezvoltarea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unei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metodologii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hărții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pericol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care </w:t>
            </w:r>
            <w:proofErr w:type="spellStart"/>
            <w:r w:rsidRPr="0097162F">
              <w:rPr>
                <w:rFonts w:cstheme="majorHAnsi"/>
                <w:color w:val="000000" w:themeColor="text1"/>
                <w:sz w:val="18"/>
                <w:szCs w:val="18"/>
                <w:lang w:val="en"/>
              </w:rPr>
              <w:t>să</w:t>
            </w:r>
            <w:proofErr w:type="spellEnd"/>
            <w:r w:rsidRPr="0097162F">
              <w:rPr>
                <w:rFonts w:cstheme="majorHAnsi"/>
                <w:color w:val="000000" w:themeColor="text1"/>
                <w:sz w:val="18"/>
                <w:szCs w:val="18"/>
                <w:lang w:val="en"/>
              </w:rPr>
              <w:t xml:space="preserve"> fie </w:t>
            </w:r>
            <w:proofErr w:type="spellStart"/>
            <w:r w:rsidRPr="0097162F">
              <w:rPr>
                <w:rFonts w:cstheme="majorHAnsi"/>
                <w:color w:val="000000" w:themeColor="text1"/>
                <w:sz w:val="18"/>
                <w:szCs w:val="18"/>
                <w:lang w:val="en"/>
              </w:rPr>
              <w:t>utilizată</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realizarea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studiilor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preliminare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necesare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documentele</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amenajarea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teritoriului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urbanism</w:t>
            </w:r>
          </w:p>
          <w:p w14:paraId="1D015080" w14:textId="77777777" w:rsidR="00401FA8" w:rsidRPr="0097162F" w:rsidRDefault="00401FA8" w:rsidP="00DE167F">
            <w:pPr>
              <w:pStyle w:val="ListParagraph"/>
              <w:numPr>
                <w:ilvl w:val="0"/>
                <w:numId w:val="126"/>
              </w:numPr>
              <w:suppressAutoHyphens w:val="0"/>
              <w:spacing w:before="0" w:after="0"/>
              <w:ind w:left="346"/>
              <w:jc w:val="both"/>
              <w:rPr>
                <w:rFonts w:cstheme="majorHAnsi"/>
                <w:color w:val="000000" w:themeColor="text1"/>
                <w:sz w:val="18"/>
                <w:szCs w:val="18"/>
                <w:lang w:val="en"/>
              </w:rPr>
            </w:pPr>
            <w:r w:rsidRPr="0097162F">
              <w:rPr>
                <w:rFonts w:cstheme="majorHAnsi"/>
                <w:color w:val="000000" w:themeColor="text1"/>
                <w:sz w:val="18"/>
                <w:szCs w:val="18"/>
                <w:lang w:val="en"/>
              </w:rPr>
              <w:t xml:space="preserve">Program </w:t>
            </w:r>
            <w:proofErr w:type="spellStart"/>
            <w:r w:rsidRPr="0097162F">
              <w:rPr>
                <w:rFonts w:cstheme="majorHAnsi"/>
                <w:color w:val="000000" w:themeColor="text1"/>
                <w:sz w:val="18"/>
                <w:szCs w:val="18"/>
                <w:lang w:val="en"/>
              </w:rPr>
              <w:t>național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obținerea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datelor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necesare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hărților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pericol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zonele</w:t>
            </w:r>
            <w:proofErr w:type="spellEnd"/>
            <w:r w:rsidRPr="0097162F">
              <w:rPr>
                <w:rFonts w:cstheme="majorHAnsi"/>
                <w:color w:val="000000" w:themeColor="text1"/>
                <w:sz w:val="18"/>
                <w:szCs w:val="18"/>
                <w:lang w:val="en"/>
              </w:rPr>
              <w:t xml:space="preserve"> care nu fac </w:t>
            </w:r>
            <w:proofErr w:type="spellStart"/>
            <w:r w:rsidRPr="0097162F">
              <w:rPr>
                <w:rFonts w:cstheme="majorHAnsi"/>
                <w:color w:val="000000" w:themeColor="text1"/>
                <w:sz w:val="18"/>
                <w:szCs w:val="18"/>
                <w:lang w:val="en"/>
              </w:rPr>
              <w:t>obiectul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punerii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aplicare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Directivei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privind</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Inundațiile</w:t>
            </w:r>
            <w:proofErr w:type="spellEnd"/>
            <w:r w:rsidRPr="0097162F">
              <w:rPr>
                <w:rFonts w:cstheme="majorHAnsi"/>
                <w:color w:val="000000" w:themeColor="text1"/>
                <w:sz w:val="18"/>
                <w:szCs w:val="18"/>
                <w:lang w:val="en"/>
              </w:rPr>
              <w:t>.</w:t>
            </w:r>
          </w:p>
          <w:p w14:paraId="5679F95B" w14:textId="77777777" w:rsidR="00401FA8" w:rsidRPr="0097162F" w:rsidRDefault="00401FA8" w:rsidP="00DE167F">
            <w:pPr>
              <w:pStyle w:val="ListParagraph"/>
              <w:numPr>
                <w:ilvl w:val="0"/>
                <w:numId w:val="126"/>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Dezvoltarea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unei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metodologii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standardizată</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documentelor</w:t>
            </w:r>
            <w:proofErr w:type="spellEnd"/>
            <w:r w:rsidRPr="0097162F">
              <w:rPr>
                <w:rFonts w:cstheme="majorHAnsi"/>
                <w:color w:val="000000" w:themeColor="text1"/>
                <w:sz w:val="18"/>
                <w:szCs w:val="18"/>
                <w:lang w:val="en"/>
              </w:rPr>
              <w:t xml:space="preserve"> GIS de </w:t>
            </w:r>
            <w:proofErr w:type="spellStart"/>
            <w:r w:rsidRPr="0097162F">
              <w:rPr>
                <w:rFonts w:cstheme="majorHAnsi"/>
                <w:color w:val="000000" w:themeColor="text1"/>
                <w:sz w:val="18"/>
                <w:szCs w:val="18"/>
                <w:lang w:val="en"/>
              </w:rPr>
              <w:t>amenajarea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teritoriului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urbanism </w:t>
            </w:r>
          </w:p>
          <w:p w14:paraId="205FF8C1" w14:textId="77777777" w:rsidR="00401FA8" w:rsidRPr="0004248E" w:rsidRDefault="00401FA8" w:rsidP="00DE167F">
            <w:pPr>
              <w:pStyle w:val="ListParagraph"/>
              <w:numPr>
                <w:ilvl w:val="0"/>
                <w:numId w:val="126"/>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Schimbarea legislației pentru a permite includerea la bugetul local a unei linii referitoare la elaborarea hărților de pericol pentru inundații</w:t>
            </w:r>
          </w:p>
          <w:p w14:paraId="1CD6DA6F" w14:textId="77777777" w:rsidR="00401FA8" w:rsidRPr="0097162F" w:rsidRDefault="00401FA8" w:rsidP="00DE167F">
            <w:pPr>
              <w:pStyle w:val="ListParagraph"/>
              <w:numPr>
                <w:ilvl w:val="0"/>
                <w:numId w:val="126"/>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Campanii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sensibilizare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despre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necesitatea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respectării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prevederilor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amenajare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teritoriului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de urbanism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rândul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autorităților</w:t>
            </w:r>
            <w:proofErr w:type="spellEnd"/>
            <w:r w:rsidRPr="0097162F">
              <w:rPr>
                <w:rFonts w:cstheme="majorHAnsi"/>
                <w:color w:val="000000" w:themeColor="text1"/>
                <w:sz w:val="18"/>
                <w:szCs w:val="18"/>
                <w:lang w:val="en"/>
              </w:rPr>
              <w:t xml:space="preserve"> locale</w:t>
            </w:r>
          </w:p>
          <w:p w14:paraId="79869163" w14:textId="77777777" w:rsidR="00401FA8" w:rsidRPr="0097162F" w:rsidRDefault="00401FA8" w:rsidP="00DE167F">
            <w:pPr>
              <w:pStyle w:val="ListParagraph"/>
              <w:numPr>
                <w:ilvl w:val="0"/>
                <w:numId w:val="126"/>
              </w:numPr>
              <w:suppressAutoHyphens w:val="0"/>
              <w:spacing w:before="0" w:after="0"/>
              <w:ind w:left="346"/>
              <w:jc w:val="both"/>
              <w:rPr>
                <w:rStyle w:val="eop"/>
                <w:rFonts w:cstheme="majorHAnsi"/>
                <w:sz w:val="18"/>
                <w:szCs w:val="18"/>
                <w:lang w:val="en"/>
              </w:rPr>
            </w:pPr>
            <w:proofErr w:type="spellStart"/>
            <w:r w:rsidRPr="0097162F">
              <w:rPr>
                <w:rFonts w:cstheme="majorHAnsi"/>
                <w:color w:val="000000" w:themeColor="text1"/>
                <w:sz w:val="18"/>
                <w:szCs w:val="18"/>
                <w:lang w:val="en"/>
              </w:rPr>
              <w:t>Proiecte</w:t>
            </w:r>
            <w:proofErr w:type="spellEnd"/>
            <w:r w:rsidRPr="0097162F">
              <w:rPr>
                <w:rFonts w:cstheme="majorHAnsi"/>
                <w:color w:val="000000" w:themeColor="text1"/>
                <w:sz w:val="18"/>
                <w:szCs w:val="18"/>
                <w:lang w:val="en"/>
              </w:rPr>
              <w:t xml:space="preserve"> pilot </w:t>
            </w:r>
            <w:proofErr w:type="spellStart"/>
            <w:r w:rsidRPr="0097162F">
              <w:rPr>
                <w:rFonts w:cstheme="majorHAnsi"/>
                <w:color w:val="000000" w:themeColor="text1"/>
                <w:sz w:val="18"/>
                <w:szCs w:val="18"/>
                <w:lang w:val="en"/>
              </w:rPr>
              <w:t>vizând</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utilizarea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soluțiilor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bazate</w:t>
            </w:r>
            <w:proofErr w:type="spellEnd"/>
            <w:r w:rsidRPr="0097162F">
              <w:rPr>
                <w:rFonts w:cstheme="majorHAnsi"/>
                <w:color w:val="000000" w:themeColor="text1"/>
                <w:sz w:val="18"/>
                <w:szCs w:val="18"/>
                <w:lang w:val="en"/>
              </w:rPr>
              <w:t xml:space="preserve"> pe </w:t>
            </w:r>
            <w:proofErr w:type="spellStart"/>
            <w:r w:rsidRPr="0097162F">
              <w:rPr>
                <w:rFonts w:cstheme="majorHAnsi"/>
                <w:color w:val="000000" w:themeColor="text1"/>
                <w:sz w:val="18"/>
                <w:szCs w:val="18"/>
                <w:lang w:val="en"/>
              </w:rPr>
              <w:t>naturã</w:t>
            </w:r>
            <w:proofErr w:type="spellEnd"/>
            <w:r w:rsidRPr="0097162F">
              <w:rPr>
                <w:rFonts w:cstheme="majorHAnsi"/>
                <w:color w:val="000000" w:themeColor="text1"/>
                <w:sz w:val="18"/>
                <w:szCs w:val="18"/>
                <w:lang w:val="en"/>
              </w:rPr>
              <w:t xml:space="preserve"> / a </w:t>
            </w:r>
            <w:proofErr w:type="spellStart"/>
            <w:r w:rsidRPr="0097162F">
              <w:rPr>
                <w:rFonts w:cstheme="majorHAnsi"/>
                <w:color w:val="000000" w:themeColor="text1"/>
                <w:sz w:val="18"/>
                <w:szCs w:val="18"/>
                <w:lang w:val="en"/>
              </w:rPr>
              <w:t>infrastructurii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verzi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a reduce </w:t>
            </w:r>
            <w:proofErr w:type="spellStart"/>
            <w:r w:rsidRPr="0097162F">
              <w:rPr>
                <w:rFonts w:cstheme="majorHAnsi"/>
                <w:color w:val="000000" w:themeColor="text1"/>
                <w:sz w:val="18"/>
                <w:szCs w:val="18"/>
                <w:lang w:val="en"/>
              </w:rPr>
              <w:t>impactul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şi</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crește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gradul</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conștientizare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rândul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autorităților</w:t>
            </w:r>
            <w:proofErr w:type="spellEnd"/>
            <w:r w:rsidRPr="0097162F">
              <w:rPr>
                <w:rFonts w:cstheme="majorHAnsi"/>
                <w:color w:val="000000" w:themeColor="text1"/>
                <w:sz w:val="18"/>
                <w:szCs w:val="18"/>
                <w:lang w:val="en"/>
              </w:rPr>
              <w:t xml:space="preserve"> locale cu </w:t>
            </w:r>
            <w:proofErr w:type="spellStart"/>
            <w:r w:rsidRPr="0097162F">
              <w:rPr>
                <w:rFonts w:cstheme="majorHAnsi"/>
                <w:color w:val="000000" w:themeColor="text1"/>
                <w:sz w:val="18"/>
                <w:szCs w:val="18"/>
                <w:lang w:val="en"/>
              </w:rPr>
              <w:t>privire</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beneficiile</w:t>
            </w:r>
            <w:proofErr w:type="spellEnd"/>
            <w:r w:rsidRPr="0097162F">
              <w:rPr>
                <w:rFonts w:cstheme="majorHAnsi"/>
                <w:color w:val="000000" w:themeColor="text1"/>
                <w:sz w:val="18"/>
                <w:szCs w:val="18"/>
                <w:lang w:val="en"/>
              </w:rPr>
              <w:t xml:space="preserve"> multiple </w:t>
            </w:r>
            <w:proofErr w:type="spellStart"/>
            <w:r w:rsidRPr="0097162F">
              <w:rPr>
                <w:rFonts w:cstheme="majorHAnsi"/>
                <w:color w:val="000000" w:themeColor="text1"/>
                <w:sz w:val="18"/>
                <w:szCs w:val="18"/>
                <w:lang w:val="en"/>
              </w:rPr>
              <w:t>oferite</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astfel</w:t>
            </w:r>
            <w:proofErr w:type="spellEnd"/>
            <w:r w:rsidRPr="0097162F">
              <w:rPr>
                <w:rFonts w:cstheme="majorHAnsi"/>
                <w:color w:val="000000" w:themeColor="text1"/>
                <w:sz w:val="18"/>
                <w:szCs w:val="18"/>
                <w:lang w:val="en"/>
              </w:rPr>
              <w:t xml:space="preserve"> de </w:t>
            </w:r>
            <w:proofErr w:type="spellStart"/>
            <w:proofErr w:type="gramStart"/>
            <w:r w:rsidRPr="0097162F">
              <w:rPr>
                <w:rFonts w:cstheme="majorHAnsi"/>
                <w:color w:val="000000" w:themeColor="text1"/>
                <w:sz w:val="18"/>
                <w:szCs w:val="18"/>
                <w:lang w:val="en"/>
              </w:rPr>
              <w:t>măsuri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proofErr w:type="gram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adaptarea</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schimbările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climatice</w:t>
            </w:r>
            <w:proofErr w:type="spellEnd"/>
          </w:p>
        </w:tc>
        <w:tc>
          <w:tcPr>
            <w:tcW w:w="947" w:type="pct"/>
          </w:tcPr>
          <w:p w14:paraId="3A848497" w14:textId="65CD00F8"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D</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L</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T</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w:t>
            </w:r>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reformularea</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mãsurilor</w:t>
            </w:r>
            <w:proofErr w:type="spellEnd"/>
            <w:r w:rsidRPr="0097162F">
              <w:rPr>
                <w:rStyle w:val="eop"/>
                <w:rFonts w:asciiTheme="majorHAnsi" w:hAnsiTheme="majorHAnsi" w:cstheme="majorHAnsi"/>
                <w:sz w:val="18"/>
                <w:szCs w:val="18"/>
              </w:rPr>
              <w:t xml:space="preserve"> s-a </w:t>
            </w:r>
            <w:proofErr w:type="spellStart"/>
            <w:r w:rsidRPr="0097162F">
              <w:rPr>
                <w:rStyle w:val="eop"/>
                <w:rFonts w:asciiTheme="majorHAnsi" w:hAnsiTheme="majorHAnsi" w:cstheme="majorHAnsi"/>
                <w:sz w:val="18"/>
                <w:szCs w:val="18"/>
              </w:rPr>
              <w:t>realizat</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ĩn</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cadrul</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unei</w:t>
            </w:r>
            <w:proofErr w:type="spellEnd"/>
            <w:r w:rsidRPr="0097162F">
              <w:rPr>
                <w:rStyle w:val="eop"/>
                <w:rFonts w:asciiTheme="majorHAnsi" w:hAnsiTheme="majorHAnsi" w:cstheme="majorHAnsi"/>
                <w:sz w:val="18"/>
                <w:szCs w:val="18"/>
              </w:rPr>
              <w:t xml:space="preserve"> </w:t>
            </w:r>
            <w:proofErr w:type="spellStart"/>
            <w:r w:rsidRPr="0097162F">
              <w:rPr>
                <w:rStyle w:val="eop"/>
                <w:rFonts w:asciiTheme="majorHAnsi" w:hAnsiTheme="majorHAnsi" w:cstheme="majorHAnsi"/>
                <w:sz w:val="18"/>
                <w:szCs w:val="18"/>
              </w:rPr>
              <w:t>ĩntãlniri</w:t>
            </w:r>
            <w:proofErr w:type="spellEnd"/>
            <w:r w:rsidRPr="0097162F">
              <w:rPr>
                <w:rStyle w:val="eop"/>
                <w:rFonts w:asciiTheme="majorHAnsi" w:hAnsiTheme="majorHAnsi" w:cstheme="majorHAnsi"/>
                <w:sz w:val="18"/>
                <w:szCs w:val="18"/>
              </w:rPr>
              <w:t xml:space="preserve"> dedicate (</w:t>
            </w:r>
            <w:proofErr w:type="spellStart"/>
            <w:r w:rsidRPr="0097162F">
              <w:rPr>
                <w:rStyle w:val="eop"/>
                <w:rFonts w:asciiTheme="majorHAnsi" w:hAnsiTheme="majorHAnsi" w:cstheme="majorHAnsi"/>
                <w:sz w:val="18"/>
                <w:szCs w:val="18"/>
              </w:rPr>
              <w:t>februarie</w:t>
            </w:r>
            <w:proofErr w:type="spellEnd"/>
            <w:r w:rsidRPr="0097162F">
              <w:rPr>
                <w:rStyle w:val="eop"/>
                <w:rFonts w:asciiTheme="majorHAnsi" w:hAnsiTheme="majorHAnsi" w:cstheme="majorHAnsi"/>
                <w:sz w:val="18"/>
                <w:szCs w:val="18"/>
              </w:rPr>
              <w:t xml:space="preserve"> 2023)</w:t>
            </w:r>
          </w:p>
        </w:tc>
      </w:tr>
      <w:tr w:rsidR="00401FA8" w:rsidRPr="001E3A16" w14:paraId="155871EC" w14:textId="77777777" w:rsidTr="00274AC9">
        <w:tc>
          <w:tcPr>
            <w:tcW w:w="740" w:type="pct"/>
          </w:tcPr>
          <w:p w14:paraId="000AE44E"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r w:rsidRPr="0097162F">
              <w:rPr>
                <w:rStyle w:val="eop"/>
                <w:rFonts w:asciiTheme="majorHAnsi" w:hAnsiTheme="majorHAnsi" w:cstheme="majorHAnsi"/>
                <w:sz w:val="18"/>
                <w:szCs w:val="18"/>
              </w:rPr>
              <w:t>Transport</w:t>
            </w:r>
          </w:p>
        </w:tc>
        <w:tc>
          <w:tcPr>
            <w:tcW w:w="3313" w:type="pct"/>
          </w:tcPr>
          <w:p w14:paraId="3CE52B13" w14:textId="77777777" w:rsidR="00401FA8" w:rsidRPr="0097162F" w:rsidRDefault="00401FA8" w:rsidP="00DE167F">
            <w:pPr>
              <w:pStyle w:val="ListParagraph"/>
              <w:numPr>
                <w:ilvl w:val="0"/>
                <w:numId w:val="127"/>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Evaluarea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națională</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capacității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podurilor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tranzitare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viiturilor</w:t>
            </w:r>
            <w:proofErr w:type="spellEnd"/>
          </w:p>
          <w:p w14:paraId="3EB24E39" w14:textId="77777777" w:rsidR="00401FA8" w:rsidRPr="0097162F" w:rsidRDefault="00401FA8" w:rsidP="00DE167F">
            <w:pPr>
              <w:pStyle w:val="ListParagraph"/>
              <w:numPr>
                <w:ilvl w:val="0"/>
                <w:numId w:val="127"/>
              </w:numPr>
              <w:suppressAutoHyphens w:val="0"/>
              <w:spacing w:before="0" w:after="0"/>
              <w:ind w:left="346"/>
              <w:jc w:val="both"/>
              <w:rPr>
                <w:rFonts w:cstheme="majorHAnsi"/>
                <w:color w:val="000000" w:themeColor="text1"/>
                <w:sz w:val="18"/>
                <w:szCs w:val="18"/>
                <w:lang w:val="en"/>
              </w:rPr>
            </w:pPr>
            <w:r w:rsidRPr="0097162F">
              <w:rPr>
                <w:rFonts w:cstheme="majorHAnsi"/>
                <w:color w:val="000000" w:themeColor="text1"/>
                <w:sz w:val="18"/>
                <w:szCs w:val="18"/>
                <w:lang w:val="en"/>
              </w:rPr>
              <w:t xml:space="preserve">Program </w:t>
            </w:r>
            <w:proofErr w:type="spellStart"/>
            <w:r w:rsidRPr="0097162F">
              <w:rPr>
                <w:rFonts w:cstheme="majorHAnsi"/>
                <w:color w:val="000000" w:themeColor="text1"/>
                <w:sz w:val="18"/>
                <w:szCs w:val="18"/>
                <w:lang w:val="en"/>
              </w:rPr>
              <w:t>naţional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reproiectarea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reconstrucția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podurilor</w:t>
            </w:r>
            <w:proofErr w:type="spellEnd"/>
            <w:r w:rsidRPr="0097162F">
              <w:rPr>
                <w:rFonts w:cstheme="majorHAnsi"/>
                <w:color w:val="000000" w:themeColor="text1"/>
                <w:sz w:val="18"/>
                <w:szCs w:val="18"/>
                <w:lang w:val="en"/>
              </w:rPr>
              <w:t xml:space="preserve"> care </w:t>
            </w:r>
            <w:proofErr w:type="spellStart"/>
            <w:r w:rsidRPr="0097162F">
              <w:rPr>
                <w:rFonts w:cstheme="majorHAnsi"/>
                <w:color w:val="000000" w:themeColor="text1"/>
                <w:sz w:val="18"/>
                <w:szCs w:val="18"/>
                <w:lang w:val="en"/>
              </w:rPr>
              <w:t>obstrucționează</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curgerea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zonele</w:t>
            </w:r>
            <w:proofErr w:type="spellEnd"/>
            <w:r w:rsidRPr="0097162F">
              <w:rPr>
                <w:rFonts w:cstheme="majorHAnsi"/>
                <w:color w:val="000000" w:themeColor="text1"/>
                <w:sz w:val="18"/>
                <w:szCs w:val="18"/>
                <w:lang w:val="en"/>
              </w:rPr>
              <w:t xml:space="preserve"> cu </w:t>
            </w:r>
            <w:proofErr w:type="spellStart"/>
            <w:r w:rsidRPr="0097162F">
              <w:rPr>
                <w:rFonts w:cstheme="majorHAnsi"/>
                <w:color w:val="000000" w:themeColor="text1"/>
                <w:sz w:val="18"/>
                <w:szCs w:val="18"/>
                <w:lang w:val="en"/>
              </w:rPr>
              <w:t>risc</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potențial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semnificativ</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inundații</w:t>
            </w:r>
            <w:proofErr w:type="spellEnd"/>
          </w:p>
          <w:p w14:paraId="596FAB69" w14:textId="77777777" w:rsidR="00401FA8" w:rsidRPr="0097162F" w:rsidRDefault="00401FA8" w:rsidP="00DE167F">
            <w:pPr>
              <w:pStyle w:val="ListParagraph"/>
              <w:numPr>
                <w:ilvl w:val="0"/>
                <w:numId w:val="127"/>
              </w:numPr>
              <w:suppressAutoHyphens w:val="0"/>
              <w:spacing w:before="0" w:after="0"/>
              <w:ind w:left="346"/>
              <w:jc w:val="both"/>
              <w:rPr>
                <w:rStyle w:val="eop"/>
                <w:rFonts w:cstheme="majorHAnsi"/>
                <w:sz w:val="18"/>
                <w:szCs w:val="18"/>
              </w:rPr>
            </w:pPr>
            <w:proofErr w:type="spellStart"/>
            <w:r w:rsidRPr="0097162F">
              <w:rPr>
                <w:rFonts w:cstheme="majorHAnsi"/>
                <w:color w:val="000000" w:themeColor="text1"/>
                <w:sz w:val="18"/>
                <w:szCs w:val="18"/>
                <w:lang w:val="en"/>
              </w:rPr>
              <w:t>Adaptarea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standardelor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proiectare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procedurilor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planificare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infrastructura</w:t>
            </w:r>
            <w:proofErr w:type="spellEnd"/>
            <w:r w:rsidRPr="0097162F">
              <w:rPr>
                <w:rFonts w:cstheme="majorHAnsi"/>
                <w:color w:val="000000" w:themeColor="text1"/>
                <w:sz w:val="18"/>
                <w:szCs w:val="18"/>
                <w:lang w:val="en"/>
              </w:rPr>
              <w:t xml:space="preserve"> de transport,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gramStart"/>
            <w:r w:rsidRPr="0097162F">
              <w:rPr>
                <w:rFonts w:cstheme="majorHAnsi"/>
                <w:color w:val="000000" w:themeColor="text1"/>
                <w:sz w:val="18"/>
                <w:szCs w:val="18"/>
                <w:lang w:val="en"/>
              </w:rPr>
              <w:t>a</w:t>
            </w:r>
            <w:proofErr w:type="gram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acoperi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mai</w:t>
            </w:r>
            <w:proofErr w:type="spellEnd"/>
            <w:r w:rsidRPr="0097162F">
              <w:rPr>
                <w:rFonts w:cstheme="majorHAnsi"/>
                <w:color w:val="000000" w:themeColor="text1"/>
                <w:sz w:val="18"/>
                <w:szCs w:val="18"/>
                <w:lang w:val="en"/>
              </w:rPr>
              <w:t xml:space="preserve"> bine </w:t>
            </w:r>
            <w:proofErr w:type="spellStart"/>
            <w:r w:rsidRPr="0097162F">
              <w:rPr>
                <w:rFonts w:cstheme="majorHAnsi"/>
                <w:color w:val="000000" w:themeColor="text1"/>
                <w:sz w:val="18"/>
                <w:szCs w:val="18"/>
                <w:lang w:val="en"/>
              </w:rPr>
              <w:t>riscurile</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preveni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deteriorarea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viitoare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infrastructurii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către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w:t>
            </w:r>
          </w:p>
        </w:tc>
        <w:tc>
          <w:tcPr>
            <w:tcW w:w="947" w:type="pct"/>
          </w:tcPr>
          <w:p w14:paraId="2C0FB8A8" w14:textId="57AB82A6"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T</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I</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w:t>
            </w:r>
          </w:p>
          <w:p w14:paraId="722BD2E1" w14:textId="7302366E"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T</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I</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w:t>
            </w:r>
          </w:p>
          <w:p w14:paraId="1645F761" w14:textId="6EC1B711"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C</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N</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I</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R</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w:t>
            </w:r>
          </w:p>
          <w:p w14:paraId="152FFE9C" w14:textId="4A3652BA"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C</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N</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C</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F</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R</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w:t>
            </w:r>
          </w:p>
          <w:p w14:paraId="6D476D40" w14:textId="2CBB8CA5"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D</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R</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D</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BV</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w:t>
            </w:r>
          </w:p>
          <w:p w14:paraId="6837347F" w14:textId="0BF660EB" w:rsidR="00401FA8" w:rsidRPr="0004248E"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04248E">
              <w:rPr>
                <w:rStyle w:val="eop"/>
                <w:rFonts w:asciiTheme="majorHAnsi" w:hAnsiTheme="majorHAnsi" w:cstheme="majorHAnsi"/>
                <w:b/>
                <w:bCs/>
                <w:sz w:val="18"/>
                <w:szCs w:val="18"/>
                <w:lang w:val="pt-BR"/>
              </w:rPr>
              <w:t>D</w:t>
            </w:r>
            <w:r w:rsidR="00F922DA" w:rsidRPr="0004248E">
              <w:rPr>
                <w:rStyle w:val="eop"/>
                <w:rFonts w:asciiTheme="majorHAnsi" w:hAnsiTheme="majorHAnsi" w:cstheme="majorHAnsi"/>
                <w:b/>
                <w:bCs/>
                <w:sz w:val="18"/>
                <w:szCs w:val="18"/>
                <w:lang w:val="pt-BR"/>
              </w:rPr>
              <w:t>.</w:t>
            </w:r>
            <w:r w:rsidRPr="0004248E">
              <w:rPr>
                <w:rStyle w:val="eop"/>
                <w:rFonts w:asciiTheme="majorHAnsi" w:hAnsiTheme="majorHAnsi" w:cstheme="majorHAnsi"/>
                <w:b/>
                <w:bCs/>
                <w:sz w:val="18"/>
                <w:szCs w:val="18"/>
                <w:lang w:val="pt-BR"/>
              </w:rPr>
              <w:t>R</w:t>
            </w:r>
            <w:r w:rsidR="00F922DA" w:rsidRPr="0004248E">
              <w:rPr>
                <w:rStyle w:val="eop"/>
                <w:rFonts w:asciiTheme="majorHAnsi" w:hAnsiTheme="majorHAnsi" w:cstheme="majorHAnsi"/>
                <w:b/>
                <w:bCs/>
                <w:sz w:val="18"/>
                <w:szCs w:val="18"/>
                <w:lang w:val="pt-BR"/>
              </w:rPr>
              <w:t>.</w:t>
            </w:r>
            <w:r w:rsidRPr="0004248E">
              <w:rPr>
                <w:rStyle w:val="eop"/>
                <w:rFonts w:asciiTheme="majorHAnsi" w:hAnsiTheme="majorHAnsi" w:cstheme="majorHAnsi"/>
                <w:b/>
                <w:bCs/>
                <w:sz w:val="18"/>
                <w:szCs w:val="18"/>
                <w:lang w:val="pt-BR"/>
              </w:rPr>
              <w:t>D</w:t>
            </w:r>
            <w:r w:rsidR="00F922DA" w:rsidRPr="0004248E">
              <w:rPr>
                <w:rStyle w:val="eop"/>
                <w:rFonts w:asciiTheme="majorHAnsi" w:hAnsiTheme="majorHAnsi" w:cstheme="majorHAnsi"/>
                <w:b/>
                <w:bCs/>
                <w:sz w:val="18"/>
                <w:szCs w:val="18"/>
                <w:lang w:val="pt-BR"/>
              </w:rPr>
              <w:t>.</w:t>
            </w:r>
            <w:r w:rsidRPr="0004248E">
              <w:rPr>
                <w:rStyle w:val="eop"/>
                <w:rFonts w:asciiTheme="majorHAnsi" w:hAnsiTheme="majorHAnsi" w:cstheme="majorHAnsi"/>
                <w:b/>
                <w:bCs/>
                <w:sz w:val="18"/>
                <w:szCs w:val="18"/>
                <w:lang w:val="pt-BR"/>
              </w:rPr>
              <w:t>P</w:t>
            </w:r>
            <w:r w:rsidR="00F922DA" w:rsidRPr="0004248E">
              <w:rPr>
                <w:rStyle w:val="eop"/>
                <w:rFonts w:asciiTheme="majorHAnsi" w:hAnsiTheme="majorHAnsi" w:cstheme="majorHAnsi"/>
                <w:b/>
                <w:bCs/>
                <w:sz w:val="18"/>
                <w:szCs w:val="18"/>
                <w:lang w:val="pt-BR"/>
              </w:rPr>
              <w:t>.</w:t>
            </w:r>
            <w:r w:rsidRPr="0004248E">
              <w:rPr>
                <w:rStyle w:val="eop"/>
                <w:rFonts w:asciiTheme="majorHAnsi" w:hAnsiTheme="majorHAnsi" w:cstheme="majorHAnsi"/>
                <w:b/>
                <w:bCs/>
                <w:sz w:val="18"/>
                <w:szCs w:val="18"/>
                <w:lang w:val="pt-BR"/>
              </w:rPr>
              <w:t xml:space="preserve"> TM</w:t>
            </w:r>
            <w:r w:rsidR="00F922DA" w:rsidRPr="0004248E">
              <w:rPr>
                <w:rStyle w:val="eop"/>
                <w:rFonts w:asciiTheme="majorHAnsi" w:hAnsiTheme="majorHAnsi" w:cstheme="majorHAnsi"/>
                <w:b/>
                <w:bCs/>
                <w:sz w:val="18"/>
                <w:szCs w:val="18"/>
                <w:lang w:val="pt-BR"/>
              </w:rPr>
              <w:t>.</w:t>
            </w:r>
            <w:r w:rsidRPr="0004248E">
              <w:rPr>
                <w:rStyle w:val="eop"/>
                <w:rFonts w:asciiTheme="majorHAnsi" w:hAnsiTheme="majorHAnsi" w:cstheme="majorHAnsi"/>
                <w:b/>
                <w:bCs/>
                <w:sz w:val="18"/>
                <w:szCs w:val="18"/>
                <w:lang w:val="pt-BR"/>
              </w:rPr>
              <w:t>,</w:t>
            </w:r>
          </w:p>
          <w:p w14:paraId="28E5DCE8" w14:textId="4A6E7E76" w:rsidR="00401FA8" w:rsidRPr="0004248E"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04248E">
              <w:rPr>
                <w:rStyle w:val="eop"/>
                <w:rFonts w:asciiTheme="majorHAnsi" w:hAnsiTheme="majorHAnsi" w:cstheme="majorHAnsi"/>
                <w:b/>
                <w:bCs/>
                <w:sz w:val="18"/>
                <w:szCs w:val="18"/>
                <w:lang w:val="pt-BR"/>
              </w:rPr>
              <w:t>CESTRIM</w:t>
            </w:r>
          </w:p>
        </w:tc>
      </w:tr>
      <w:tr w:rsidR="00401FA8" w:rsidRPr="0097162F" w14:paraId="1A2DF379" w14:textId="77777777" w:rsidTr="00274AC9">
        <w:tc>
          <w:tcPr>
            <w:tcW w:w="740" w:type="pct"/>
          </w:tcPr>
          <w:p w14:paraId="7D1722B4"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Agriculturã</w:t>
            </w:r>
            <w:proofErr w:type="spellEnd"/>
          </w:p>
        </w:tc>
        <w:tc>
          <w:tcPr>
            <w:tcW w:w="3313" w:type="pct"/>
          </w:tcPr>
          <w:p w14:paraId="7B9B4787" w14:textId="77777777" w:rsidR="00401FA8" w:rsidRPr="0097162F" w:rsidRDefault="00401FA8" w:rsidP="00DE167F">
            <w:pPr>
              <w:pStyle w:val="ListParagraph"/>
              <w:numPr>
                <w:ilvl w:val="0"/>
                <w:numId w:val="128"/>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studii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cercetare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Ghiduri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bune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practici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utilizare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terenurilor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având</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vedere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soluții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reducere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riscului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adaptate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contextului</w:t>
            </w:r>
            <w:proofErr w:type="spellEnd"/>
            <w:r w:rsidRPr="0097162F">
              <w:rPr>
                <w:rFonts w:cstheme="majorHAnsi"/>
                <w:color w:val="000000" w:themeColor="text1"/>
                <w:sz w:val="18"/>
                <w:szCs w:val="18"/>
                <w:lang w:val="en"/>
              </w:rPr>
              <w:t xml:space="preserve"> din </w:t>
            </w:r>
            <w:proofErr w:type="spellStart"/>
            <w:r w:rsidRPr="0097162F">
              <w:rPr>
                <w:rFonts w:cstheme="majorHAnsi"/>
                <w:color w:val="000000" w:themeColor="text1"/>
                <w:sz w:val="18"/>
                <w:szCs w:val="18"/>
                <w:lang w:val="en"/>
              </w:rPr>
              <w:t>România</w:t>
            </w:r>
            <w:proofErr w:type="spellEnd"/>
          </w:p>
          <w:p w14:paraId="0F13F4DD" w14:textId="77777777" w:rsidR="00401FA8" w:rsidRPr="0097162F" w:rsidRDefault="00401FA8" w:rsidP="00DE167F">
            <w:pPr>
              <w:pStyle w:val="ListParagraph"/>
              <w:numPr>
                <w:ilvl w:val="0"/>
                <w:numId w:val="128"/>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Dezvoltarea</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proiecte</w:t>
            </w:r>
            <w:proofErr w:type="spellEnd"/>
            <w:r w:rsidRPr="0097162F">
              <w:rPr>
                <w:rFonts w:cstheme="majorHAnsi"/>
                <w:color w:val="000000" w:themeColor="text1"/>
                <w:sz w:val="18"/>
                <w:szCs w:val="18"/>
                <w:lang w:val="en"/>
              </w:rPr>
              <w:t xml:space="preserve">-pilot de </w:t>
            </w:r>
            <w:proofErr w:type="spellStart"/>
            <w:r w:rsidRPr="0097162F">
              <w:rPr>
                <w:rFonts w:cstheme="majorHAnsi"/>
                <w:color w:val="000000" w:themeColor="text1"/>
                <w:sz w:val="18"/>
                <w:szCs w:val="18"/>
                <w:lang w:val="en"/>
              </w:rPr>
              <w:t>combatere</w:t>
            </w:r>
            <w:proofErr w:type="spellEnd"/>
            <w:r w:rsidRPr="0097162F">
              <w:rPr>
                <w:rFonts w:cstheme="majorHAnsi"/>
                <w:color w:val="000000" w:themeColor="text1"/>
                <w:sz w:val="18"/>
                <w:szCs w:val="18"/>
                <w:lang w:val="en"/>
              </w:rPr>
              <w:t xml:space="preserve"> </w:t>
            </w:r>
            <w:proofErr w:type="gramStart"/>
            <w:r w:rsidRPr="0097162F">
              <w:rPr>
                <w:rFonts w:cstheme="majorHAnsi"/>
                <w:color w:val="000000" w:themeColor="text1"/>
                <w:sz w:val="18"/>
                <w:szCs w:val="18"/>
                <w:lang w:val="en"/>
              </w:rPr>
              <w:t>a</w:t>
            </w:r>
            <w:proofErr w:type="gram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eroziunii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solului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crește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gradul</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conștientizare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rândul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autorităților</w:t>
            </w:r>
            <w:proofErr w:type="spellEnd"/>
            <w:r w:rsidRPr="0097162F">
              <w:rPr>
                <w:rFonts w:cstheme="majorHAnsi"/>
                <w:color w:val="000000" w:themeColor="text1"/>
                <w:sz w:val="18"/>
                <w:szCs w:val="18"/>
                <w:lang w:val="en"/>
              </w:rPr>
              <w:t xml:space="preserve"> locale cu </w:t>
            </w:r>
            <w:proofErr w:type="spellStart"/>
            <w:r w:rsidRPr="0097162F">
              <w:rPr>
                <w:rFonts w:cstheme="majorHAnsi"/>
                <w:color w:val="000000" w:themeColor="text1"/>
                <w:sz w:val="18"/>
                <w:szCs w:val="18"/>
                <w:lang w:val="en"/>
              </w:rPr>
              <w:t>privire</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beneficiile</w:t>
            </w:r>
            <w:proofErr w:type="spellEnd"/>
            <w:r w:rsidRPr="0097162F">
              <w:rPr>
                <w:rFonts w:cstheme="majorHAnsi"/>
                <w:color w:val="000000" w:themeColor="text1"/>
                <w:sz w:val="18"/>
                <w:szCs w:val="18"/>
                <w:lang w:val="en"/>
              </w:rPr>
              <w:t xml:space="preserve"> multiple, </w:t>
            </w:r>
            <w:proofErr w:type="spellStart"/>
            <w:r w:rsidRPr="0097162F">
              <w:rPr>
                <w:rFonts w:cstheme="majorHAnsi"/>
                <w:color w:val="000000" w:themeColor="text1"/>
                <w:sz w:val="18"/>
                <w:szCs w:val="18"/>
                <w:lang w:val="en"/>
              </w:rPr>
              <w:t>inclusiv</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cele</w:t>
            </w:r>
            <w:proofErr w:type="spellEnd"/>
            <w:r w:rsidRPr="0097162F">
              <w:rPr>
                <w:rFonts w:cstheme="majorHAnsi"/>
                <w:color w:val="000000" w:themeColor="text1"/>
                <w:sz w:val="18"/>
                <w:szCs w:val="18"/>
                <w:lang w:val="en"/>
              </w:rPr>
              <w:t xml:space="preserve"> legate de </w:t>
            </w:r>
            <w:proofErr w:type="spellStart"/>
            <w:r w:rsidRPr="0097162F">
              <w:rPr>
                <w:rFonts w:cstheme="majorHAnsi"/>
                <w:color w:val="000000" w:themeColor="text1"/>
                <w:sz w:val="18"/>
                <w:szCs w:val="18"/>
                <w:lang w:val="en"/>
              </w:rPr>
              <w:t>reducerea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riscului</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inundații</w:t>
            </w:r>
            <w:proofErr w:type="spellEnd"/>
          </w:p>
          <w:p w14:paraId="0BA58EA4" w14:textId="77777777" w:rsidR="00401FA8" w:rsidRPr="0097162F" w:rsidRDefault="00401FA8" w:rsidP="00DE167F">
            <w:pPr>
              <w:pStyle w:val="ListParagraph"/>
              <w:numPr>
                <w:ilvl w:val="0"/>
                <w:numId w:val="128"/>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Studiu</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cercetare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gramStart"/>
            <w:r w:rsidRPr="0097162F">
              <w:rPr>
                <w:rFonts w:cstheme="majorHAnsi"/>
                <w:color w:val="000000" w:themeColor="text1"/>
                <w:sz w:val="18"/>
                <w:szCs w:val="18"/>
                <w:lang w:val="en"/>
              </w:rPr>
              <w:t>a</w:t>
            </w:r>
            <w:proofErr w:type="gram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evalua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impactul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dezvoltării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asupra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creșterii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riscului</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din ape </w:t>
            </w:r>
            <w:proofErr w:type="spellStart"/>
            <w:r w:rsidRPr="0097162F">
              <w:rPr>
                <w:rFonts w:cstheme="majorHAnsi"/>
                <w:color w:val="000000" w:themeColor="text1"/>
                <w:sz w:val="18"/>
                <w:szCs w:val="18"/>
                <w:lang w:val="en"/>
              </w:rPr>
              <w:t>subterane</w:t>
            </w:r>
            <w:proofErr w:type="spellEnd"/>
          </w:p>
          <w:p w14:paraId="695DE093" w14:textId="77777777" w:rsidR="00401FA8" w:rsidRPr="0097162F" w:rsidRDefault="00401FA8" w:rsidP="00DE167F">
            <w:pPr>
              <w:pStyle w:val="ListParagraph"/>
              <w:numPr>
                <w:ilvl w:val="0"/>
                <w:numId w:val="128"/>
              </w:numPr>
              <w:suppressAutoHyphens w:val="0"/>
              <w:spacing w:before="0" w:after="0"/>
              <w:ind w:left="346"/>
              <w:jc w:val="both"/>
              <w:rPr>
                <w:rStyle w:val="eop"/>
                <w:rFonts w:cstheme="majorHAnsi"/>
                <w:color w:val="000000" w:themeColor="text1"/>
                <w:sz w:val="18"/>
                <w:szCs w:val="18"/>
                <w:lang w:val="en"/>
              </w:rPr>
            </w:pPr>
            <w:proofErr w:type="spellStart"/>
            <w:r w:rsidRPr="0097162F">
              <w:rPr>
                <w:rFonts w:cstheme="majorHAnsi"/>
                <w:color w:val="000000" w:themeColor="text1"/>
                <w:sz w:val="18"/>
                <w:szCs w:val="18"/>
                <w:lang w:val="en"/>
              </w:rPr>
              <w:t>Amenajarea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bazinelor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torentiale</w:t>
            </w:r>
            <w:proofErr w:type="spellEnd"/>
            <w:r w:rsidRPr="0097162F">
              <w:rPr>
                <w:rFonts w:cstheme="majorHAnsi"/>
                <w:color w:val="000000" w:themeColor="text1"/>
                <w:sz w:val="18"/>
                <w:szCs w:val="18"/>
                <w:lang w:val="en"/>
              </w:rPr>
              <w:t xml:space="preserve"> – </w:t>
            </w:r>
            <w:proofErr w:type="spellStart"/>
            <w:r w:rsidRPr="0097162F">
              <w:rPr>
                <w:rFonts w:cstheme="majorHAnsi"/>
                <w:color w:val="000000" w:themeColor="text1"/>
                <w:sz w:val="18"/>
                <w:szCs w:val="18"/>
                <w:lang w:val="en"/>
              </w:rPr>
              <w:t>proiecte</w:t>
            </w:r>
            <w:proofErr w:type="spellEnd"/>
            <w:r w:rsidRPr="0097162F">
              <w:rPr>
                <w:rFonts w:cstheme="majorHAnsi"/>
                <w:color w:val="000000" w:themeColor="text1"/>
                <w:sz w:val="18"/>
                <w:szCs w:val="18"/>
                <w:lang w:val="en"/>
              </w:rPr>
              <w:t xml:space="preserve"> in zone pilot</w:t>
            </w:r>
          </w:p>
        </w:tc>
        <w:tc>
          <w:tcPr>
            <w:tcW w:w="947" w:type="pct"/>
          </w:tcPr>
          <w:p w14:paraId="517D4DAE"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MADR, ANIF/</w:t>
            </w:r>
          </w:p>
          <w:p w14:paraId="4F19E3BA"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 xml:space="preserve">MADR, </w:t>
            </w:r>
          </w:p>
          <w:p w14:paraId="2F423668"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ANIF</w:t>
            </w:r>
          </w:p>
        </w:tc>
      </w:tr>
      <w:tr w:rsidR="00401FA8" w:rsidRPr="0097162F" w14:paraId="45923269" w14:textId="77777777" w:rsidTr="00274AC9">
        <w:tc>
          <w:tcPr>
            <w:tcW w:w="740" w:type="pct"/>
          </w:tcPr>
          <w:p w14:paraId="6FE22B91"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Pãduri</w:t>
            </w:r>
            <w:proofErr w:type="spellEnd"/>
          </w:p>
        </w:tc>
        <w:tc>
          <w:tcPr>
            <w:tcW w:w="3313" w:type="pct"/>
          </w:tcPr>
          <w:p w14:paraId="52AE45DF" w14:textId="77777777" w:rsidR="00401FA8" w:rsidRPr="0004248E" w:rsidRDefault="00401FA8" w:rsidP="00DE167F">
            <w:pPr>
              <w:pStyle w:val="ListParagraph"/>
              <w:numPr>
                <w:ilvl w:val="0"/>
                <w:numId w:val="129"/>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Proiecte de împădurire care contribuie la reducerea riscului de inundații la nivel regional (în zonele identificate ca măsură generică în cadrul PMRI2</w:t>
            </w:r>
          </w:p>
          <w:p w14:paraId="02BB60F2" w14:textId="77777777" w:rsidR="00401FA8" w:rsidRPr="0004248E" w:rsidRDefault="00401FA8" w:rsidP="00DE167F">
            <w:pPr>
              <w:pStyle w:val="ListParagraph"/>
              <w:numPr>
                <w:ilvl w:val="0"/>
                <w:numId w:val="129"/>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Identificarea şi stabilirea unui organism de coordonare care să asigure creșterea cooperării și transparenței între părţile implicate în proiecte de împădurire</w:t>
            </w:r>
          </w:p>
          <w:p w14:paraId="6982CABA" w14:textId="77777777" w:rsidR="00401FA8" w:rsidRPr="0097162F" w:rsidRDefault="00401FA8" w:rsidP="00DE167F">
            <w:pPr>
              <w:pStyle w:val="ListParagraph"/>
              <w:numPr>
                <w:ilvl w:val="0"/>
                <w:numId w:val="129"/>
              </w:numPr>
              <w:suppressAutoHyphens w:val="0"/>
              <w:spacing w:before="0" w:after="0"/>
              <w:ind w:left="346"/>
              <w:jc w:val="both"/>
              <w:rPr>
                <w:rStyle w:val="eop"/>
                <w:rFonts w:cstheme="majorHAnsi"/>
                <w:color w:val="000000" w:themeColor="text1"/>
                <w:sz w:val="18"/>
                <w:szCs w:val="18"/>
                <w:lang w:val="en"/>
              </w:rPr>
            </w:pPr>
            <w:proofErr w:type="spellStart"/>
            <w:r w:rsidRPr="0097162F">
              <w:rPr>
                <w:rFonts w:cstheme="majorHAnsi"/>
                <w:color w:val="000000" w:themeColor="text1"/>
                <w:sz w:val="18"/>
                <w:szCs w:val="18"/>
                <w:lang w:val="en"/>
              </w:rPr>
              <w:t>Amenajarea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bazinelor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torentiale</w:t>
            </w:r>
            <w:proofErr w:type="spellEnd"/>
            <w:r w:rsidRPr="0097162F">
              <w:rPr>
                <w:rFonts w:cstheme="majorHAnsi"/>
                <w:color w:val="000000" w:themeColor="text1"/>
                <w:sz w:val="18"/>
                <w:szCs w:val="18"/>
                <w:lang w:val="en"/>
              </w:rPr>
              <w:t xml:space="preserve"> – </w:t>
            </w:r>
            <w:proofErr w:type="spellStart"/>
            <w:r w:rsidRPr="0097162F">
              <w:rPr>
                <w:rFonts w:cstheme="majorHAnsi"/>
                <w:color w:val="000000" w:themeColor="text1"/>
                <w:sz w:val="18"/>
                <w:szCs w:val="18"/>
                <w:lang w:val="en"/>
              </w:rPr>
              <w:t>proiecte</w:t>
            </w:r>
            <w:proofErr w:type="spellEnd"/>
            <w:r w:rsidRPr="0097162F">
              <w:rPr>
                <w:rFonts w:cstheme="majorHAnsi"/>
                <w:color w:val="000000" w:themeColor="text1"/>
                <w:sz w:val="18"/>
                <w:szCs w:val="18"/>
                <w:lang w:val="en"/>
              </w:rPr>
              <w:t xml:space="preserve"> in zone pilot</w:t>
            </w:r>
          </w:p>
        </w:tc>
        <w:tc>
          <w:tcPr>
            <w:tcW w:w="947" w:type="pct"/>
          </w:tcPr>
          <w:p w14:paraId="59A81EDB" w14:textId="276F30A4"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 D</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G</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ROMSILVA/ 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M</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A</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-D</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G</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P</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S</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ROMSILVA,</w:t>
            </w:r>
          </w:p>
          <w:p w14:paraId="21B4ADDF" w14:textId="6102362A"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proofErr w:type="spellStart"/>
            <w:r w:rsidRPr="0097162F">
              <w:rPr>
                <w:rStyle w:val="eop"/>
                <w:rFonts w:asciiTheme="majorHAnsi" w:hAnsiTheme="majorHAnsi" w:cstheme="majorHAnsi"/>
                <w:b/>
                <w:bCs/>
                <w:sz w:val="18"/>
                <w:szCs w:val="18"/>
              </w:rPr>
              <w:t>G</w:t>
            </w:r>
            <w:r w:rsidR="00F922DA">
              <w:rPr>
                <w:rStyle w:val="eop"/>
                <w:rFonts w:asciiTheme="majorHAnsi" w:hAnsiTheme="majorHAnsi" w:cstheme="majorHAnsi"/>
                <w:b/>
                <w:bCs/>
                <w:sz w:val="18"/>
                <w:szCs w:val="18"/>
              </w:rPr>
              <w:t>.</w:t>
            </w:r>
            <w:proofErr w:type="gramStart"/>
            <w:r w:rsidRPr="0097162F">
              <w:rPr>
                <w:rStyle w:val="eop"/>
                <w:rFonts w:asciiTheme="majorHAnsi" w:hAnsiTheme="majorHAnsi" w:cstheme="majorHAnsi"/>
                <w:b/>
                <w:bCs/>
                <w:sz w:val="18"/>
                <w:szCs w:val="18"/>
              </w:rPr>
              <w:t>F</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Bucureşti</w:t>
            </w:r>
            <w:proofErr w:type="spellEnd"/>
            <w:proofErr w:type="gramEnd"/>
            <w:r w:rsidRPr="0097162F">
              <w:rPr>
                <w:rStyle w:val="eop"/>
                <w:rFonts w:asciiTheme="majorHAnsi" w:hAnsiTheme="majorHAnsi" w:cstheme="majorHAnsi"/>
                <w:b/>
                <w:bCs/>
                <w:sz w:val="18"/>
                <w:szCs w:val="18"/>
              </w:rPr>
              <w:t xml:space="preserve">, </w:t>
            </w:r>
          </w:p>
          <w:p w14:paraId="2B7F1696" w14:textId="61C3C93B"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sidRPr="0097162F">
              <w:rPr>
                <w:rStyle w:val="eop"/>
                <w:rFonts w:asciiTheme="majorHAnsi" w:hAnsiTheme="majorHAnsi" w:cstheme="majorHAnsi"/>
                <w:b/>
                <w:bCs/>
                <w:sz w:val="18"/>
                <w:szCs w:val="18"/>
              </w:rPr>
              <w:t>G</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F</w:t>
            </w:r>
            <w:r w:rsidR="00F922DA">
              <w:rPr>
                <w:rStyle w:val="eop"/>
                <w:rFonts w:asciiTheme="majorHAnsi" w:hAnsiTheme="majorHAnsi" w:cstheme="majorHAnsi"/>
                <w:b/>
                <w:bCs/>
                <w:sz w:val="18"/>
                <w:szCs w:val="18"/>
              </w:rPr>
              <w:t>.</w:t>
            </w:r>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Ploieşti</w:t>
            </w:r>
            <w:proofErr w:type="spellEnd"/>
          </w:p>
        </w:tc>
      </w:tr>
      <w:tr w:rsidR="00401FA8" w:rsidRPr="0097162F" w14:paraId="33D3A216" w14:textId="77777777" w:rsidTr="00274AC9">
        <w:tc>
          <w:tcPr>
            <w:tcW w:w="740" w:type="pct"/>
          </w:tcPr>
          <w:p w14:paraId="14A4CFA6"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Energie</w:t>
            </w:r>
            <w:proofErr w:type="spellEnd"/>
          </w:p>
        </w:tc>
        <w:tc>
          <w:tcPr>
            <w:tcW w:w="3313" w:type="pct"/>
          </w:tcPr>
          <w:p w14:paraId="11BEBD31" w14:textId="77777777" w:rsidR="00401FA8" w:rsidRPr="0004248E"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Dezvoltarea infrastructurii sistemului de prognoză hidrologică în amonte de acumulări pentru sectoarele de râu lipsite de o astfel de infrastructură.</w:t>
            </w:r>
          </w:p>
          <w:p w14:paraId="5D6CC8E1" w14:textId="77777777" w:rsidR="00401FA8" w:rsidRPr="0004248E"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lastRenderedPageBreak/>
              <w:t>Includerea în documentele de amenajarea teritoriului și urbanism a restricțiilor în aval de acumulări, având în vedere regulamentele de exploatare ale barajelor (pentru a permite tranzitul debitelor evacuate).</w:t>
            </w:r>
          </w:p>
          <w:p w14:paraId="316355E7" w14:textId="77777777" w:rsidR="00401FA8" w:rsidRPr="0097162F"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Prioritizarea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barajelor</w:t>
            </w:r>
            <w:proofErr w:type="spellEnd"/>
            <w:r w:rsidRPr="0097162F">
              <w:rPr>
                <w:rFonts w:cstheme="majorHAnsi"/>
                <w:color w:val="000000" w:themeColor="text1"/>
                <w:sz w:val="18"/>
                <w:szCs w:val="18"/>
                <w:lang w:val="en"/>
              </w:rPr>
              <w:t xml:space="preserve"> care </w:t>
            </w:r>
            <w:proofErr w:type="spellStart"/>
            <w:r w:rsidRPr="0097162F">
              <w:rPr>
                <w:rFonts w:cstheme="majorHAnsi"/>
                <w:color w:val="000000" w:themeColor="text1"/>
                <w:sz w:val="18"/>
                <w:szCs w:val="18"/>
                <w:lang w:val="en"/>
              </w:rPr>
              <w:t>necesitã</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finalizare</w:t>
            </w:r>
            <w:proofErr w:type="spellEnd"/>
            <w:r w:rsidRPr="0097162F">
              <w:rPr>
                <w:rFonts w:cstheme="majorHAnsi"/>
                <w:color w:val="000000" w:themeColor="text1"/>
                <w:sz w:val="18"/>
                <w:szCs w:val="18"/>
                <w:lang w:val="en"/>
              </w:rPr>
              <w:t>.</w:t>
            </w:r>
          </w:p>
          <w:p w14:paraId="4AE3438D" w14:textId="77777777" w:rsidR="00401FA8" w:rsidRPr="0004248E"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 xml:space="preserve">Elaborarea pentru barajele existente a unor regulamente de exploatare actualizate  </w:t>
            </w:r>
          </w:p>
          <w:p w14:paraId="0BA360C0" w14:textId="77777777" w:rsidR="00401FA8" w:rsidRPr="0004248E"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Adaptarea legislaţiei naţionale pentru a permite flexibilizarea utilizārii barajelor şi pentru alte scopuri decāt pentru cele identificate ĩn etapa de proiectare</w:t>
            </w:r>
          </w:p>
          <w:p w14:paraId="15C36824" w14:textId="77777777" w:rsidR="00401FA8" w:rsidRPr="0004248E" w:rsidRDefault="00401FA8" w:rsidP="00DE167F">
            <w:pPr>
              <w:pStyle w:val="ListParagraph"/>
              <w:numPr>
                <w:ilvl w:val="0"/>
                <w:numId w:val="130"/>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 xml:space="preserve"> Adaptarea normativelor de proiectare pentru a permite reconsiderarea clasei de importanţā a construcţiilor hidrotehnice ţinãnd cont de efectele schimbārilor climatice şi de regimul folosinţelor</w:t>
            </w:r>
          </w:p>
        </w:tc>
        <w:tc>
          <w:tcPr>
            <w:tcW w:w="947" w:type="pct"/>
          </w:tcPr>
          <w:p w14:paraId="047EDE03"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proofErr w:type="spellStart"/>
            <w:r w:rsidRPr="0097162F">
              <w:rPr>
                <w:rStyle w:val="eop"/>
                <w:rFonts w:asciiTheme="majorHAnsi" w:hAnsiTheme="majorHAnsi" w:cstheme="majorHAnsi"/>
                <w:b/>
                <w:bCs/>
                <w:sz w:val="18"/>
                <w:szCs w:val="18"/>
              </w:rPr>
              <w:lastRenderedPageBreak/>
              <w:t>Ministerul</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Energiei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Hidroelectrica</w:t>
            </w:r>
            <w:proofErr w:type="spellEnd"/>
            <w:r w:rsidRPr="0097162F">
              <w:rPr>
                <w:rStyle w:val="eop"/>
                <w:rFonts w:asciiTheme="majorHAnsi" w:hAnsiTheme="majorHAnsi" w:cstheme="majorHAnsi"/>
                <w:b/>
                <w:bCs/>
                <w:sz w:val="18"/>
                <w:szCs w:val="18"/>
              </w:rPr>
              <w:t>/</w:t>
            </w:r>
          </w:p>
          <w:p w14:paraId="1217BDA8"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proofErr w:type="spellStart"/>
            <w:r w:rsidRPr="0097162F">
              <w:rPr>
                <w:rStyle w:val="eop"/>
                <w:rFonts w:asciiTheme="majorHAnsi" w:hAnsiTheme="majorHAnsi" w:cstheme="majorHAnsi"/>
                <w:b/>
                <w:bCs/>
                <w:sz w:val="18"/>
                <w:szCs w:val="18"/>
              </w:rPr>
              <w:lastRenderedPageBreak/>
              <w:t>Ministerul</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Energiei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Hidroelectrica</w:t>
            </w:r>
            <w:proofErr w:type="spellEnd"/>
          </w:p>
        </w:tc>
      </w:tr>
      <w:tr w:rsidR="00401FA8" w:rsidRPr="0097162F" w14:paraId="5655489A" w14:textId="77777777" w:rsidTr="00274AC9">
        <w:tc>
          <w:tcPr>
            <w:tcW w:w="740" w:type="pct"/>
          </w:tcPr>
          <w:p w14:paraId="58FDE77A"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lastRenderedPageBreak/>
              <w:t>Economie</w:t>
            </w:r>
            <w:proofErr w:type="spellEnd"/>
          </w:p>
        </w:tc>
        <w:tc>
          <w:tcPr>
            <w:tcW w:w="3313" w:type="pct"/>
          </w:tcPr>
          <w:p w14:paraId="1FA62A15" w14:textId="77777777" w:rsidR="00401FA8" w:rsidRPr="0004248E" w:rsidRDefault="00401FA8" w:rsidP="00DE167F">
            <w:pPr>
              <w:pStyle w:val="ListParagraph"/>
              <w:numPr>
                <w:ilvl w:val="0"/>
                <w:numId w:val="131"/>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Evaluarea starii de conservare a depozitelor industriale rezultate din activitati specifice industriei extractive si a iazurilor asociate acestora, in vederea reducerii riscului la inundatii.</w:t>
            </w:r>
          </w:p>
          <w:p w14:paraId="44A93DA6" w14:textId="77777777" w:rsidR="00401FA8" w:rsidRPr="0004248E" w:rsidRDefault="00401FA8" w:rsidP="00DE167F">
            <w:pPr>
              <w:pStyle w:val="ListParagraph"/>
              <w:numPr>
                <w:ilvl w:val="0"/>
                <w:numId w:val="131"/>
              </w:numPr>
              <w:suppressAutoHyphens w:val="0"/>
              <w:spacing w:before="0" w:after="0"/>
              <w:ind w:left="346"/>
              <w:jc w:val="both"/>
              <w:rPr>
                <w:rStyle w:val="eop"/>
                <w:rFonts w:cstheme="majorHAnsi"/>
                <w:color w:val="000000" w:themeColor="text1"/>
                <w:sz w:val="18"/>
                <w:szCs w:val="18"/>
                <w:lang w:val="pt-BR"/>
              </w:rPr>
            </w:pPr>
            <w:r w:rsidRPr="0004248E">
              <w:rPr>
                <w:rFonts w:cstheme="majorHAnsi"/>
                <w:color w:val="000000" w:themeColor="text1"/>
                <w:sz w:val="18"/>
                <w:szCs w:val="18"/>
                <w:lang w:val="pt-BR"/>
              </w:rPr>
              <w:t>Adaptarea normativelor de proiectare pentru a permite reconsiderarea clasei de importanta a constructiilor hidrotehnice tinand cont de efectele schimbarilor climatice si de regimul folosintelor</w:t>
            </w:r>
          </w:p>
        </w:tc>
        <w:tc>
          <w:tcPr>
            <w:tcW w:w="947" w:type="pct"/>
          </w:tcPr>
          <w:p w14:paraId="2BAED0DD" w14:textId="37508307" w:rsidR="00401FA8" w:rsidRPr="0097162F" w:rsidRDefault="00AB4A49"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r w:rsidR="00401FA8" w:rsidRPr="0097162F">
              <w:rPr>
                <w:rStyle w:val="eop"/>
                <w:rFonts w:asciiTheme="majorHAnsi" w:hAnsiTheme="majorHAnsi" w:cstheme="majorHAnsi"/>
                <w:b/>
                <w:bCs/>
                <w:sz w:val="18"/>
                <w:szCs w:val="18"/>
              </w:rPr>
              <w:t>/</w:t>
            </w:r>
          </w:p>
          <w:p w14:paraId="6C8F73AB" w14:textId="157A30F4" w:rsidR="00401FA8" w:rsidRPr="0097162F" w:rsidRDefault="00AB4A49"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r>
              <w:rPr>
                <w:rStyle w:val="eop"/>
                <w:rFonts w:asciiTheme="majorHAnsi" w:hAnsiTheme="majorHAnsi" w:cstheme="majorHAnsi"/>
                <w:b/>
                <w:bCs/>
                <w:sz w:val="18"/>
                <w:szCs w:val="18"/>
              </w:rPr>
              <w:t>M.E.A.T.</w:t>
            </w:r>
          </w:p>
        </w:tc>
      </w:tr>
      <w:tr w:rsidR="00401FA8" w:rsidRPr="0097162F" w14:paraId="498D28C9" w14:textId="77777777" w:rsidTr="00274AC9">
        <w:tc>
          <w:tcPr>
            <w:tcW w:w="740" w:type="pct"/>
          </w:tcPr>
          <w:p w14:paraId="20CF21ED"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Cercetare</w:t>
            </w:r>
            <w:proofErr w:type="spellEnd"/>
          </w:p>
        </w:tc>
        <w:tc>
          <w:tcPr>
            <w:tcW w:w="3313" w:type="pct"/>
          </w:tcPr>
          <w:p w14:paraId="45553CBE" w14:textId="77777777" w:rsidR="00401FA8" w:rsidRPr="0004248E"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 xml:space="preserve"> Geneza si evolutia sistemului tip Rāu-Deltā-Mare</w:t>
            </w:r>
          </w:p>
          <w:p w14:paraId="72080EFA" w14:textId="77777777" w:rsidR="00401FA8" w:rsidRPr="0004248E"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Impactul Schimbārilor Globale de Mediu asupra sistemelor Rãu-Deltā-Mare</w:t>
            </w:r>
          </w:p>
          <w:p w14:paraId="3A337160" w14:textId="77777777" w:rsidR="00401FA8" w:rsidRPr="0097162F"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Managementul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Adaptativ</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şi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Durabil</w:t>
            </w:r>
            <w:proofErr w:type="spellEnd"/>
            <w:r w:rsidRPr="0097162F">
              <w:rPr>
                <w:rFonts w:cstheme="majorHAnsi"/>
                <w:color w:val="000000" w:themeColor="text1"/>
                <w:sz w:val="18"/>
                <w:szCs w:val="18"/>
                <w:lang w:val="en"/>
              </w:rPr>
              <w:t xml:space="preserve"> al </w:t>
            </w:r>
            <w:proofErr w:type="spellStart"/>
            <w:r w:rsidRPr="0097162F">
              <w:rPr>
                <w:rFonts w:cstheme="majorHAnsi"/>
                <w:color w:val="000000" w:themeColor="text1"/>
                <w:sz w:val="18"/>
                <w:szCs w:val="18"/>
                <w:lang w:val="en"/>
              </w:rPr>
              <w:t>sistemelor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Rãu</w:t>
            </w:r>
            <w:proofErr w:type="spellEnd"/>
            <w:r w:rsidRPr="0097162F">
              <w:rPr>
                <w:rFonts w:cstheme="majorHAnsi"/>
                <w:color w:val="000000" w:themeColor="text1"/>
                <w:sz w:val="18"/>
                <w:szCs w:val="18"/>
                <w:lang w:val="en"/>
              </w:rPr>
              <w:t>-</w:t>
            </w:r>
            <w:proofErr w:type="spellStart"/>
            <w:r w:rsidRPr="0097162F">
              <w:rPr>
                <w:rFonts w:cstheme="majorHAnsi"/>
                <w:color w:val="000000" w:themeColor="text1"/>
                <w:sz w:val="18"/>
                <w:szCs w:val="18"/>
                <w:lang w:val="en"/>
              </w:rPr>
              <w:t>Deltā</w:t>
            </w:r>
            <w:proofErr w:type="spellEnd"/>
            <w:r w:rsidRPr="0097162F">
              <w:rPr>
                <w:rFonts w:cstheme="majorHAnsi"/>
                <w:color w:val="000000" w:themeColor="text1"/>
                <w:sz w:val="18"/>
                <w:szCs w:val="18"/>
                <w:lang w:val="en"/>
              </w:rPr>
              <w:t>-Mare</w:t>
            </w:r>
          </w:p>
          <w:p w14:paraId="629140B9" w14:textId="77777777" w:rsidR="00401FA8" w:rsidRPr="0004248E"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Program Național vizând producerea de date pentru cel de-al treilea ciclu de implementare al Directivei privind Inundațiile</w:t>
            </w:r>
          </w:p>
          <w:p w14:paraId="796CD2AB" w14:textId="77777777" w:rsidR="00401FA8" w:rsidRPr="0004248E"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pt-BR"/>
              </w:rPr>
            </w:pPr>
            <w:r w:rsidRPr="0004248E">
              <w:rPr>
                <w:rFonts w:cstheme="majorHAnsi"/>
                <w:color w:val="000000" w:themeColor="text1"/>
                <w:sz w:val="18"/>
                <w:szCs w:val="18"/>
                <w:lang w:val="pt-BR"/>
              </w:rPr>
              <w:t>Elaborarea de studii de cercetare pentru elaborarea de Ghiduri de bune practici de utilizare a terenurilor, având în vedere soluții de reducere a riscului de inundații, adaptate contextului din România</w:t>
            </w:r>
          </w:p>
          <w:p w14:paraId="5EDAE5AD" w14:textId="77777777" w:rsidR="00401FA8" w:rsidRPr="0097162F"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en"/>
              </w:rPr>
            </w:pPr>
            <w:proofErr w:type="spellStart"/>
            <w:r w:rsidRPr="0097162F">
              <w:rPr>
                <w:rFonts w:cstheme="majorHAnsi"/>
                <w:color w:val="000000" w:themeColor="text1"/>
                <w:sz w:val="18"/>
                <w:szCs w:val="18"/>
                <w:lang w:val="en"/>
              </w:rPr>
              <w:t>Studiu</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cercetare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gramStart"/>
            <w:r w:rsidRPr="0097162F">
              <w:rPr>
                <w:rFonts w:cstheme="majorHAnsi"/>
                <w:color w:val="000000" w:themeColor="text1"/>
                <w:sz w:val="18"/>
                <w:szCs w:val="18"/>
                <w:lang w:val="en"/>
              </w:rPr>
              <w:t>a</w:t>
            </w:r>
            <w:proofErr w:type="gram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evalua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impactul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dezvoltării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asupra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creșterii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riscului</w:t>
            </w:r>
            <w:proofErr w:type="spellEnd"/>
            <w:r w:rsidRPr="0097162F">
              <w:rPr>
                <w:rFonts w:cstheme="majorHAnsi"/>
                <w:color w:val="000000" w:themeColor="text1"/>
                <w:sz w:val="18"/>
                <w:szCs w:val="18"/>
                <w:lang w:val="en"/>
              </w:rPr>
              <w:t xml:space="preserve"> la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din ape </w:t>
            </w:r>
            <w:proofErr w:type="spellStart"/>
            <w:r w:rsidRPr="0097162F">
              <w:rPr>
                <w:rFonts w:cstheme="majorHAnsi"/>
                <w:color w:val="000000" w:themeColor="text1"/>
                <w:sz w:val="18"/>
                <w:szCs w:val="18"/>
                <w:lang w:val="en"/>
              </w:rPr>
              <w:t>subterane</w:t>
            </w:r>
            <w:proofErr w:type="spellEnd"/>
          </w:p>
          <w:p w14:paraId="0EAA0BEC" w14:textId="77777777" w:rsidR="00401FA8" w:rsidRPr="0097162F" w:rsidRDefault="00401FA8" w:rsidP="00DE167F">
            <w:pPr>
              <w:pStyle w:val="ListParagraph"/>
              <w:numPr>
                <w:ilvl w:val="0"/>
                <w:numId w:val="132"/>
              </w:numPr>
              <w:suppressAutoHyphens w:val="0"/>
              <w:spacing w:before="0" w:after="0"/>
              <w:ind w:left="346"/>
              <w:jc w:val="both"/>
              <w:rPr>
                <w:rFonts w:cstheme="majorHAnsi"/>
                <w:color w:val="000000" w:themeColor="text1"/>
                <w:sz w:val="18"/>
                <w:szCs w:val="18"/>
                <w:lang w:val="en"/>
              </w:rPr>
            </w:pPr>
            <w:r w:rsidRPr="0097162F">
              <w:rPr>
                <w:rFonts w:cstheme="majorHAnsi"/>
                <w:color w:val="000000" w:themeColor="text1"/>
                <w:sz w:val="18"/>
                <w:szCs w:val="18"/>
                <w:lang w:val="en"/>
              </w:rPr>
              <w:t xml:space="preserve">Program </w:t>
            </w:r>
            <w:proofErr w:type="spellStart"/>
            <w:r w:rsidRPr="0097162F">
              <w:rPr>
                <w:rFonts w:cstheme="majorHAnsi"/>
                <w:color w:val="000000" w:themeColor="text1"/>
                <w:sz w:val="18"/>
                <w:szCs w:val="18"/>
                <w:lang w:val="en"/>
              </w:rPr>
              <w:t>național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obținerea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datelor</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necesare</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hărților</w:t>
            </w:r>
            <w:proofErr w:type="spellEnd"/>
            <w:r w:rsidRPr="0097162F">
              <w:rPr>
                <w:rFonts w:cstheme="majorHAnsi"/>
                <w:color w:val="000000" w:themeColor="text1"/>
                <w:sz w:val="18"/>
                <w:szCs w:val="18"/>
                <w:lang w:val="en"/>
              </w:rPr>
              <w:t xml:space="preserve"> de </w:t>
            </w:r>
            <w:proofErr w:type="spellStart"/>
            <w:r w:rsidRPr="0097162F">
              <w:rPr>
                <w:rFonts w:cstheme="majorHAnsi"/>
                <w:color w:val="000000" w:themeColor="text1"/>
                <w:sz w:val="18"/>
                <w:szCs w:val="18"/>
                <w:lang w:val="en"/>
              </w:rPr>
              <w:t>pericol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zonele</w:t>
            </w:r>
            <w:proofErr w:type="spellEnd"/>
            <w:r w:rsidRPr="0097162F">
              <w:rPr>
                <w:rFonts w:cstheme="majorHAnsi"/>
                <w:color w:val="000000" w:themeColor="text1"/>
                <w:sz w:val="18"/>
                <w:szCs w:val="18"/>
                <w:lang w:val="en"/>
              </w:rPr>
              <w:t xml:space="preserve"> care nu fac </w:t>
            </w:r>
            <w:proofErr w:type="spellStart"/>
            <w:r w:rsidRPr="0097162F">
              <w:rPr>
                <w:rFonts w:cstheme="majorHAnsi"/>
                <w:color w:val="000000" w:themeColor="text1"/>
                <w:sz w:val="18"/>
                <w:szCs w:val="18"/>
                <w:lang w:val="en"/>
              </w:rPr>
              <w:t>obiectul</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punerii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în</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aplicare</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Directivei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privind</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Inundațiile</w:t>
            </w:r>
            <w:proofErr w:type="spellEnd"/>
            <w:r w:rsidRPr="0097162F">
              <w:rPr>
                <w:rFonts w:cstheme="majorHAnsi"/>
                <w:color w:val="000000" w:themeColor="text1"/>
                <w:sz w:val="18"/>
                <w:szCs w:val="18"/>
                <w:lang w:val="en"/>
              </w:rPr>
              <w:t>.</w:t>
            </w:r>
          </w:p>
          <w:p w14:paraId="2C9809B1" w14:textId="77777777" w:rsidR="00401FA8" w:rsidRPr="0097162F" w:rsidRDefault="00401FA8" w:rsidP="00DE167F">
            <w:pPr>
              <w:pStyle w:val="ListParagraph"/>
              <w:numPr>
                <w:ilvl w:val="0"/>
                <w:numId w:val="132"/>
              </w:numPr>
              <w:suppressAutoHyphens w:val="0"/>
              <w:spacing w:before="0" w:after="0"/>
              <w:ind w:left="346"/>
              <w:jc w:val="both"/>
              <w:rPr>
                <w:rStyle w:val="eop"/>
                <w:rFonts w:cstheme="majorHAnsi"/>
                <w:color w:val="000000" w:themeColor="text1"/>
                <w:sz w:val="18"/>
                <w:szCs w:val="18"/>
                <w:lang w:val="en"/>
              </w:rPr>
            </w:pPr>
            <w:proofErr w:type="spellStart"/>
            <w:r w:rsidRPr="0097162F">
              <w:rPr>
                <w:rFonts w:cstheme="majorHAnsi"/>
                <w:color w:val="000000" w:themeColor="text1"/>
                <w:sz w:val="18"/>
                <w:szCs w:val="18"/>
                <w:lang w:val="en"/>
              </w:rPr>
              <w:t>Dezvoltarea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unei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metodologii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pentru</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elaborarea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standardizată</w:t>
            </w:r>
            <w:proofErr w:type="spellEnd"/>
            <w:r w:rsidRPr="0097162F">
              <w:rPr>
                <w:rFonts w:cstheme="majorHAnsi"/>
                <w:color w:val="000000" w:themeColor="text1"/>
                <w:sz w:val="18"/>
                <w:szCs w:val="18"/>
                <w:lang w:val="en"/>
              </w:rPr>
              <w:t xml:space="preserve"> a </w:t>
            </w:r>
            <w:proofErr w:type="spellStart"/>
            <w:r w:rsidRPr="0097162F">
              <w:rPr>
                <w:rFonts w:cstheme="majorHAnsi"/>
                <w:color w:val="000000" w:themeColor="text1"/>
                <w:sz w:val="18"/>
                <w:szCs w:val="18"/>
                <w:lang w:val="en"/>
              </w:rPr>
              <w:t>documentelor</w:t>
            </w:r>
            <w:proofErr w:type="spellEnd"/>
            <w:r w:rsidRPr="0097162F">
              <w:rPr>
                <w:rFonts w:cstheme="majorHAnsi"/>
                <w:color w:val="000000" w:themeColor="text1"/>
                <w:sz w:val="18"/>
                <w:szCs w:val="18"/>
                <w:lang w:val="en"/>
              </w:rPr>
              <w:t xml:space="preserve"> GIS de </w:t>
            </w:r>
            <w:proofErr w:type="spellStart"/>
            <w:r w:rsidRPr="0097162F">
              <w:rPr>
                <w:rFonts w:cstheme="majorHAnsi"/>
                <w:color w:val="000000" w:themeColor="text1"/>
                <w:sz w:val="18"/>
                <w:szCs w:val="18"/>
                <w:lang w:val="en"/>
              </w:rPr>
              <w:t>amenajarea</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teritoriului</w:t>
            </w:r>
            <w:proofErr w:type="spellEnd"/>
            <w:r w:rsidRPr="0097162F">
              <w:rPr>
                <w:rFonts w:cstheme="majorHAnsi"/>
                <w:color w:val="000000" w:themeColor="text1"/>
                <w:sz w:val="18"/>
                <w:szCs w:val="18"/>
                <w:lang w:val="en"/>
              </w:rPr>
              <w:t xml:space="preserve"> </w:t>
            </w:r>
            <w:proofErr w:type="spellStart"/>
            <w:r w:rsidRPr="0097162F">
              <w:rPr>
                <w:rFonts w:cstheme="majorHAnsi"/>
                <w:color w:val="000000" w:themeColor="text1"/>
                <w:sz w:val="18"/>
                <w:szCs w:val="18"/>
                <w:lang w:val="en"/>
              </w:rPr>
              <w:t>și</w:t>
            </w:r>
            <w:proofErr w:type="spellEnd"/>
            <w:r w:rsidRPr="0097162F">
              <w:rPr>
                <w:rFonts w:cstheme="majorHAnsi"/>
                <w:color w:val="000000" w:themeColor="text1"/>
                <w:sz w:val="18"/>
                <w:szCs w:val="18"/>
                <w:lang w:val="en"/>
              </w:rPr>
              <w:t xml:space="preserve"> urbanism</w:t>
            </w:r>
          </w:p>
        </w:tc>
        <w:tc>
          <w:tcPr>
            <w:tcW w:w="947" w:type="pct"/>
          </w:tcPr>
          <w:p w14:paraId="5FB8A48A"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rPr>
            </w:pPr>
            <w:proofErr w:type="spellStart"/>
            <w:r w:rsidRPr="0097162F">
              <w:rPr>
                <w:rStyle w:val="eop"/>
                <w:rFonts w:asciiTheme="majorHAnsi" w:hAnsiTheme="majorHAnsi" w:cstheme="majorHAnsi"/>
                <w:b/>
                <w:bCs/>
                <w:sz w:val="18"/>
                <w:szCs w:val="18"/>
              </w:rPr>
              <w:t>Ministerul</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Cercetãrii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Inovãrii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Digitalizãrii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Ministerul</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Cercetãrii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Inovãrii</w:t>
            </w:r>
            <w:proofErr w:type="spellEnd"/>
            <w:r w:rsidRPr="0097162F">
              <w:rPr>
                <w:rStyle w:val="eop"/>
                <w:rFonts w:asciiTheme="majorHAnsi" w:hAnsiTheme="majorHAnsi" w:cstheme="majorHAnsi"/>
                <w:b/>
                <w:bCs/>
                <w:sz w:val="18"/>
                <w:szCs w:val="18"/>
              </w:rPr>
              <w:t xml:space="preserve">, </w:t>
            </w:r>
            <w:proofErr w:type="spellStart"/>
            <w:r w:rsidRPr="0097162F">
              <w:rPr>
                <w:rStyle w:val="eop"/>
                <w:rFonts w:asciiTheme="majorHAnsi" w:hAnsiTheme="majorHAnsi" w:cstheme="majorHAnsi"/>
                <w:b/>
                <w:bCs/>
                <w:sz w:val="18"/>
                <w:szCs w:val="18"/>
              </w:rPr>
              <w:t>Digitalizãrii</w:t>
            </w:r>
            <w:proofErr w:type="spellEnd"/>
          </w:p>
        </w:tc>
      </w:tr>
      <w:tr w:rsidR="00401FA8" w:rsidRPr="001E3A16" w14:paraId="33D93015" w14:textId="77777777" w:rsidTr="00274AC9">
        <w:tc>
          <w:tcPr>
            <w:tcW w:w="740" w:type="pct"/>
          </w:tcPr>
          <w:p w14:paraId="47627B04" w14:textId="77777777" w:rsidR="00401FA8" w:rsidRPr="0097162F" w:rsidRDefault="00401FA8" w:rsidP="00274AC9">
            <w:pPr>
              <w:pStyle w:val="paragraph"/>
              <w:spacing w:before="0" w:beforeAutospacing="0" w:after="0" w:afterAutospacing="0"/>
              <w:contextualSpacing/>
              <w:textAlignment w:val="baseline"/>
              <w:rPr>
                <w:rStyle w:val="eop"/>
                <w:rFonts w:asciiTheme="majorHAnsi" w:hAnsiTheme="majorHAnsi" w:cstheme="majorHAnsi"/>
                <w:sz w:val="18"/>
                <w:szCs w:val="18"/>
              </w:rPr>
            </w:pPr>
            <w:proofErr w:type="spellStart"/>
            <w:r w:rsidRPr="0097162F">
              <w:rPr>
                <w:rStyle w:val="eop"/>
                <w:rFonts w:asciiTheme="majorHAnsi" w:hAnsiTheme="majorHAnsi" w:cstheme="majorHAnsi"/>
                <w:sz w:val="18"/>
                <w:szCs w:val="18"/>
              </w:rPr>
              <w:t>Educaţie</w:t>
            </w:r>
            <w:proofErr w:type="spellEnd"/>
          </w:p>
        </w:tc>
        <w:tc>
          <w:tcPr>
            <w:tcW w:w="3313" w:type="pct"/>
          </w:tcPr>
          <w:p w14:paraId="281613AF" w14:textId="77777777" w:rsidR="00401FA8" w:rsidRPr="0004248E" w:rsidRDefault="00401FA8" w:rsidP="00DE167F">
            <w:pPr>
              <w:pStyle w:val="ListParagraph"/>
              <w:numPr>
                <w:ilvl w:val="0"/>
                <w:numId w:val="133"/>
              </w:numPr>
              <w:suppressAutoHyphens w:val="0"/>
              <w:spacing w:before="0" w:after="0"/>
              <w:ind w:left="346"/>
              <w:jc w:val="both"/>
              <w:rPr>
                <w:rFonts w:cstheme="majorHAnsi"/>
                <w:color w:val="000000" w:themeColor="text1"/>
                <w:sz w:val="18"/>
                <w:szCs w:val="18"/>
                <w:lang w:val="it-IT"/>
              </w:rPr>
            </w:pPr>
            <w:r w:rsidRPr="0004248E">
              <w:rPr>
                <w:rFonts w:cstheme="majorHAnsi"/>
                <w:color w:val="000000" w:themeColor="text1"/>
                <w:sz w:val="18"/>
                <w:szCs w:val="18"/>
                <w:lang w:val="it-IT"/>
              </w:rPr>
              <w:t>Introducerea de noi programe de formare la diferite niveluri de educație care să abordeze domeniul integrat al managementului riscului de inundații și al amenajarării teritoriului și urbanismului.</w:t>
            </w:r>
          </w:p>
        </w:tc>
        <w:tc>
          <w:tcPr>
            <w:tcW w:w="947" w:type="pct"/>
          </w:tcPr>
          <w:p w14:paraId="71FDE222" w14:textId="77777777" w:rsidR="00401FA8" w:rsidRPr="0004248E" w:rsidRDefault="00401FA8" w:rsidP="00274AC9">
            <w:pPr>
              <w:pStyle w:val="paragraph"/>
              <w:spacing w:before="0" w:beforeAutospacing="0" w:after="0" w:afterAutospacing="0"/>
              <w:contextualSpacing/>
              <w:textAlignment w:val="baseline"/>
              <w:rPr>
                <w:rStyle w:val="eop"/>
                <w:rFonts w:asciiTheme="majorHAnsi" w:hAnsiTheme="majorHAnsi" w:cstheme="majorHAnsi"/>
                <w:b/>
                <w:bCs/>
                <w:sz w:val="18"/>
                <w:szCs w:val="18"/>
                <w:lang w:val="pt-BR"/>
              </w:rPr>
            </w:pPr>
            <w:r w:rsidRPr="0004248E">
              <w:rPr>
                <w:rStyle w:val="eop"/>
                <w:rFonts w:asciiTheme="majorHAnsi" w:hAnsiTheme="majorHAnsi" w:cstheme="majorHAnsi"/>
                <w:b/>
                <w:bCs/>
                <w:sz w:val="18"/>
                <w:szCs w:val="18"/>
                <w:lang w:val="pt-BR"/>
              </w:rPr>
              <w:t>Ministerul Educaţiei/ nu s-a primit rãspuns</w:t>
            </w:r>
          </w:p>
        </w:tc>
      </w:tr>
    </w:tbl>
    <w:p w14:paraId="2E1667AD" w14:textId="77777777" w:rsidR="00401FA8" w:rsidRPr="0004248E" w:rsidRDefault="00401FA8" w:rsidP="00401FA8">
      <w:pPr>
        <w:jc w:val="both"/>
        <w:rPr>
          <w:rStyle w:val="eop"/>
          <w:rFonts w:ascii="Calibri" w:hAnsi="Calibri" w:cs="Calibri"/>
          <w:b/>
          <w:bCs/>
          <w:lang w:val="it-IT"/>
        </w:rPr>
      </w:pPr>
      <w:r w:rsidRPr="0004248E">
        <w:rPr>
          <w:rStyle w:val="eop"/>
          <w:rFonts w:ascii="Calibri" w:hAnsi="Calibri" w:cs="Calibri"/>
          <w:b/>
          <w:bCs/>
          <w:lang w:val="it-IT"/>
        </w:rPr>
        <w:t>SINTEZÃ ĨNTREBÃRI ŞI RÃSPUNSURI LA CHESTIONAR</w:t>
      </w:r>
    </w:p>
    <w:p w14:paraId="2C942DB8" w14:textId="77777777" w:rsidR="00401FA8" w:rsidRPr="0004248E" w:rsidRDefault="00401FA8" w:rsidP="00DE167F">
      <w:pPr>
        <w:pStyle w:val="ListParagraph"/>
        <w:numPr>
          <w:ilvl w:val="0"/>
          <w:numId w:val="121"/>
        </w:numPr>
        <w:suppressAutoHyphens w:val="0"/>
        <w:autoSpaceDN/>
        <w:contextualSpacing w:val="0"/>
        <w:textAlignment w:val="auto"/>
        <w:rPr>
          <w:color w:val="000000" w:themeColor="text1"/>
          <w:lang w:val="it-IT"/>
        </w:rPr>
      </w:pPr>
      <w:r w:rsidRPr="0004248E">
        <w:rPr>
          <w:color w:val="000000" w:themeColor="text1"/>
          <w:lang w:val="it-IT"/>
        </w:rPr>
        <w:t>Vă rugăm să indicați în numele cărei institu</w:t>
      </w:r>
      <w:r w:rsidRPr="0004248E">
        <w:rPr>
          <w:rFonts w:cstheme="minorHAnsi"/>
          <w:color w:val="000000" w:themeColor="text1"/>
          <w:lang w:val="it-IT"/>
        </w:rPr>
        <w:t>ţ</w:t>
      </w:r>
      <w:r w:rsidRPr="0004248E">
        <w:rPr>
          <w:color w:val="000000" w:themeColor="text1"/>
          <w:lang w:val="it-IT"/>
        </w:rPr>
        <w:t>ii completați chestionarul de mai jos.</w:t>
      </w:r>
    </w:p>
    <w:tbl>
      <w:tblPr>
        <w:tblStyle w:val="TableGrid"/>
        <w:tblW w:w="0" w:type="auto"/>
        <w:tblInd w:w="1075" w:type="dxa"/>
        <w:tblLook w:val="04A0" w:firstRow="1" w:lastRow="0" w:firstColumn="1" w:lastColumn="0" w:noHBand="0" w:noVBand="1"/>
      </w:tblPr>
      <w:tblGrid>
        <w:gridCol w:w="2700"/>
        <w:gridCol w:w="1530"/>
      </w:tblGrid>
      <w:tr w:rsidR="007D3016" w:rsidRPr="007D3016" w14:paraId="0127194C" w14:textId="77777777" w:rsidTr="007D3016">
        <w:tc>
          <w:tcPr>
            <w:tcW w:w="2700" w:type="dxa"/>
            <w:shd w:val="clear" w:color="auto" w:fill="auto"/>
          </w:tcPr>
          <w:p w14:paraId="4BAAA577" w14:textId="77777777" w:rsidR="00401FA8" w:rsidRPr="007D3016" w:rsidRDefault="00401FA8" w:rsidP="00274AC9">
            <w:pPr>
              <w:spacing w:before="0" w:after="0"/>
              <w:rPr>
                <w:b/>
                <w:bCs/>
                <w:lang w:val="en-US"/>
              </w:rPr>
            </w:pPr>
            <w:r w:rsidRPr="007D3016">
              <w:rPr>
                <w:b/>
                <w:bCs/>
                <w:lang w:val="en-US"/>
              </w:rPr>
              <w:t>T</w:t>
            </w:r>
            <w:proofErr w:type="spellStart"/>
            <w:r w:rsidRPr="007D3016">
              <w:rPr>
                <w:b/>
                <w:bCs/>
              </w:rPr>
              <w:t>ip</w:t>
            </w:r>
            <w:proofErr w:type="spellEnd"/>
            <w:r w:rsidRPr="007D3016">
              <w:rPr>
                <w:b/>
                <w:bCs/>
              </w:rPr>
              <w:t xml:space="preserve"> </w:t>
            </w:r>
            <w:proofErr w:type="spellStart"/>
            <w:r w:rsidRPr="007D3016">
              <w:rPr>
                <w:b/>
                <w:bCs/>
              </w:rPr>
              <w:t>institu</w:t>
            </w:r>
            <w:r w:rsidRPr="007D3016">
              <w:rPr>
                <w:rFonts w:cstheme="minorHAnsi"/>
                <w:b/>
                <w:bCs/>
              </w:rPr>
              <w:t>ţ</w:t>
            </w:r>
            <w:r w:rsidRPr="007D3016">
              <w:rPr>
                <w:b/>
                <w:bCs/>
              </w:rPr>
              <w:t>ie</w:t>
            </w:r>
            <w:proofErr w:type="spellEnd"/>
          </w:p>
        </w:tc>
        <w:tc>
          <w:tcPr>
            <w:tcW w:w="1530" w:type="dxa"/>
            <w:shd w:val="clear" w:color="auto" w:fill="auto"/>
          </w:tcPr>
          <w:p w14:paraId="6C9A93DB" w14:textId="77777777" w:rsidR="00401FA8" w:rsidRPr="007D3016" w:rsidRDefault="00401FA8" w:rsidP="00274AC9">
            <w:pPr>
              <w:spacing w:before="0" w:after="0"/>
              <w:rPr>
                <w:b/>
                <w:bCs/>
                <w:lang w:val="en-US"/>
              </w:rPr>
            </w:pPr>
            <w:r w:rsidRPr="007D3016">
              <w:rPr>
                <w:b/>
                <w:bCs/>
                <w:lang w:val="en-US"/>
              </w:rPr>
              <w:t xml:space="preserve"> Nr</w:t>
            </w:r>
            <w:r w:rsidRPr="007D3016">
              <w:rPr>
                <w:b/>
                <w:bCs/>
              </w:rPr>
              <w:t xml:space="preserve"> </w:t>
            </w:r>
            <w:proofErr w:type="spellStart"/>
            <w:r w:rsidRPr="007D3016">
              <w:rPr>
                <w:b/>
                <w:bCs/>
              </w:rPr>
              <w:t>r</w:t>
            </w:r>
            <w:r w:rsidRPr="007D3016">
              <w:rPr>
                <w:rFonts w:cstheme="minorHAnsi"/>
                <w:b/>
                <w:bCs/>
              </w:rPr>
              <w:t>ã</w:t>
            </w:r>
            <w:r w:rsidRPr="007D3016">
              <w:rPr>
                <w:b/>
                <w:bCs/>
              </w:rPr>
              <w:t>spunsuri</w:t>
            </w:r>
            <w:proofErr w:type="spellEnd"/>
            <w:r w:rsidRPr="007D3016">
              <w:rPr>
                <w:b/>
                <w:bCs/>
                <w:lang w:val="en-US"/>
              </w:rPr>
              <w:t xml:space="preserve"> </w:t>
            </w:r>
          </w:p>
        </w:tc>
      </w:tr>
      <w:tr w:rsidR="00401FA8" w14:paraId="72158F99" w14:textId="77777777" w:rsidTr="007D3016">
        <w:tc>
          <w:tcPr>
            <w:tcW w:w="2700" w:type="dxa"/>
          </w:tcPr>
          <w:p w14:paraId="540218E7" w14:textId="77777777" w:rsidR="00401FA8" w:rsidRDefault="00401FA8" w:rsidP="00274AC9">
            <w:pPr>
              <w:spacing w:before="0" w:after="0"/>
              <w:rPr>
                <w:color w:val="000000" w:themeColor="text1"/>
                <w:lang w:val="en-US"/>
              </w:rPr>
            </w:pPr>
            <w:proofErr w:type="spellStart"/>
            <w:r w:rsidRPr="00CE46AA">
              <w:rPr>
                <w:color w:val="000000" w:themeColor="text1"/>
                <w:lang w:val="en-US"/>
              </w:rPr>
              <w:t>Minist</w:t>
            </w:r>
            <w:r>
              <w:rPr>
                <w:color w:val="000000" w:themeColor="text1"/>
                <w:lang w:val="en-US"/>
              </w:rPr>
              <w:t>e</w:t>
            </w:r>
            <w:proofErr w:type="spellEnd"/>
            <w:r>
              <w:rPr>
                <w:color w:val="000000" w:themeColor="text1"/>
              </w:rPr>
              <w:t>r</w:t>
            </w:r>
            <w:r w:rsidRPr="00CE46AA">
              <w:rPr>
                <w:color w:val="000000" w:themeColor="text1"/>
                <w:lang w:val="en-US"/>
              </w:rPr>
              <w:tab/>
            </w:r>
          </w:p>
        </w:tc>
        <w:tc>
          <w:tcPr>
            <w:tcW w:w="1530" w:type="dxa"/>
          </w:tcPr>
          <w:p w14:paraId="6F823AC5" w14:textId="77777777" w:rsidR="00401FA8" w:rsidRDefault="00401FA8" w:rsidP="00274AC9">
            <w:pPr>
              <w:spacing w:before="0" w:after="0"/>
              <w:rPr>
                <w:color w:val="000000" w:themeColor="text1"/>
                <w:lang w:val="en-US"/>
              </w:rPr>
            </w:pPr>
            <w:r>
              <w:rPr>
                <w:color w:val="000000" w:themeColor="text1"/>
                <w:lang w:val="en-US"/>
              </w:rPr>
              <w:t>6</w:t>
            </w:r>
          </w:p>
        </w:tc>
      </w:tr>
      <w:tr w:rsidR="00401FA8" w14:paraId="379BA800" w14:textId="77777777" w:rsidTr="007D3016">
        <w:tc>
          <w:tcPr>
            <w:tcW w:w="2700" w:type="dxa"/>
          </w:tcPr>
          <w:p w14:paraId="4032E07C" w14:textId="77777777" w:rsidR="00401FA8" w:rsidRPr="00CE46AA" w:rsidRDefault="00401FA8" w:rsidP="00274AC9">
            <w:pPr>
              <w:spacing w:before="0" w:after="0"/>
              <w:rPr>
                <w:color w:val="000000" w:themeColor="text1"/>
                <w:lang w:val="en-US"/>
              </w:rPr>
            </w:pPr>
            <w:r>
              <w:rPr>
                <w:color w:val="000000" w:themeColor="text1"/>
                <w:lang w:val="en-US"/>
              </w:rPr>
              <w:t>I</w:t>
            </w:r>
            <w:proofErr w:type="spellStart"/>
            <w:r>
              <w:rPr>
                <w:color w:val="000000" w:themeColor="text1"/>
              </w:rPr>
              <w:t>nstitu</w:t>
            </w:r>
            <w:r>
              <w:rPr>
                <w:rFonts w:cstheme="minorHAnsi"/>
                <w:color w:val="000000" w:themeColor="text1"/>
              </w:rPr>
              <w:t>ţ</w:t>
            </w:r>
            <w:r>
              <w:rPr>
                <w:color w:val="000000" w:themeColor="text1"/>
              </w:rPr>
              <w:t>ie</w:t>
            </w:r>
            <w:proofErr w:type="spellEnd"/>
            <w:r>
              <w:rPr>
                <w:color w:val="000000" w:themeColor="text1"/>
              </w:rPr>
              <w:t xml:space="preserve"> la </w:t>
            </w:r>
            <w:proofErr w:type="spellStart"/>
            <w:r>
              <w:rPr>
                <w:color w:val="000000" w:themeColor="text1"/>
              </w:rPr>
              <w:t>nivel</w:t>
            </w:r>
            <w:proofErr w:type="spellEnd"/>
            <w:r>
              <w:rPr>
                <w:color w:val="000000" w:themeColor="text1"/>
              </w:rPr>
              <w:t xml:space="preserve"> </w:t>
            </w:r>
            <w:proofErr w:type="spellStart"/>
            <w:r>
              <w:rPr>
                <w:color w:val="000000" w:themeColor="text1"/>
              </w:rPr>
              <w:t>na</w:t>
            </w:r>
            <w:r>
              <w:rPr>
                <w:rFonts w:cstheme="minorHAnsi"/>
                <w:color w:val="000000" w:themeColor="text1"/>
              </w:rPr>
              <w:t>ţ</w:t>
            </w:r>
            <w:r>
              <w:rPr>
                <w:color w:val="000000" w:themeColor="text1"/>
              </w:rPr>
              <w:t>ional</w:t>
            </w:r>
            <w:proofErr w:type="spellEnd"/>
          </w:p>
        </w:tc>
        <w:tc>
          <w:tcPr>
            <w:tcW w:w="1530" w:type="dxa"/>
          </w:tcPr>
          <w:p w14:paraId="7ADAD148" w14:textId="77777777" w:rsidR="00401FA8" w:rsidRDefault="00401FA8" w:rsidP="00274AC9">
            <w:pPr>
              <w:spacing w:before="0" w:after="0"/>
              <w:rPr>
                <w:color w:val="000000" w:themeColor="text1"/>
                <w:lang w:val="en-US"/>
              </w:rPr>
            </w:pPr>
            <w:r>
              <w:rPr>
                <w:color w:val="000000" w:themeColor="text1"/>
                <w:lang w:val="en-US"/>
              </w:rPr>
              <w:t>6</w:t>
            </w:r>
          </w:p>
        </w:tc>
      </w:tr>
      <w:tr w:rsidR="00401FA8" w14:paraId="3CBC4A9D" w14:textId="77777777" w:rsidTr="007D3016">
        <w:tc>
          <w:tcPr>
            <w:tcW w:w="2700" w:type="dxa"/>
          </w:tcPr>
          <w:p w14:paraId="6988D0C1" w14:textId="77777777" w:rsidR="00401FA8" w:rsidRDefault="00401FA8" w:rsidP="00274AC9">
            <w:pPr>
              <w:spacing w:before="0" w:after="0"/>
              <w:rPr>
                <w:color w:val="000000" w:themeColor="text1"/>
                <w:lang w:val="en-US"/>
              </w:rPr>
            </w:pPr>
            <w:proofErr w:type="spellStart"/>
            <w:r>
              <w:rPr>
                <w:color w:val="000000" w:themeColor="text1"/>
                <w:lang w:val="en-US"/>
              </w:rPr>
              <w:t>Institu</w:t>
            </w:r>
            <w:r>
              <w:rPr>
                <w:rFonts w:cstheme="minorHAnsi"/>
                <w:color w:val="000000" w:themeColor="text1"/>
                <w:lang w:val="en-US"/>
              </w:rPr>
              <w:t>ţie</w:t>
            </w:r>
            <w:proofErr w:type="spellEnd"/>
            <w:r>
              <w:rPr>
                <w:rFonts w:cstheme="minorHAnsi"/>
                <w:color w:val="000000" w:themeColor="text1"/>
                <w:lang w:val="en-US"/>
              </w:rPr>
              <w:t xml:space="preserve"> la </w:t>
            </w:r>
            <w:proofErr w:type="spellStart"/>
            <w:r>
              <w:rPr>
                <w:rFonts w:cstheme="minorHAnsi"/>
                <w:color w:val="000000" w:themeColor="text1"/>
                <w:lang w:val="en-US"/>
              </w:rPr>
              <w:t>nivel</w:t>
            </w:r>
            <w:proofErr w:type="spellEnd"/>
            <w:r>
              <w:rPr>
                <w:rFonts w:cstheme="minorHAnsi"/>
                <w:color w:val="000000" w:themeColor="text1"/>
                <w:lang w:val="en-US"/>
              </w:rPr>
              <w:t xml:space="preserve"> regional/local </w:t>
            </w:r>
          </w:p>
        </w:tc>
        <w:tc>
          <w:tcPr>
            <w:tcW w:w="1530" w:type="dxa"/>
          </w:tcPr>
          <w:p w14:paraId="40BD6444" w14:textId="77777777" w:rsidR="00401FA8" w:rsidRDefault="00401FA8" w:rsidP="00274AC9">
            <w:pPr>
              <w:spacing w:before="0" w:after="0"/>
              <w:rPr>
                <w:color w:val="000000" w:themeColor="text1"/>
                <w:lang w:val="en-US"/>
              </w:rPr>
            </w:pPr>
            <w:r>
              <w:rPr>
                <w:color w:val="000000" w:themeColor="text1"/>
                <w:lang w:val="en-US"/>
              </w:rPr>
              <w:t>4</w:t>
            </w:r>
          </w:p>
        </w:tc>
      </w:tr>
    </w:tbl>
    <w:p w14:paraId="1E872E92" w14:textId="77777777" w:rsidR="00401FA8" w:rsidRPr="00CE46AA" w:rsidRDefault="00401FA8" w:rsidP="00401FA8">
      <w:pPr>
        <w:rPr>
          <w:color w:val="000000" w:themeColor="text1"/>
        </w:rPr>
      </w:pPr>
      <w:r w:rsidRPr="00B3314C">
        <w:rPr>
          <w:color w:val="000000" w:themeColor="text1"/>
        </w:rPr>
        <w:t xml:space="preserve">ă </w:t>
      </w:r>
      <w:proofErr w:type="spellStart"/>
      <w:r w:rsidRPr="00B3314C">
        <w:rPr>
          <w:color w:val="000000" w:themeColor="text1"/>
        </w:rPr>
        <w:t>rugăm</w:t>
      </w:r>
      <w:proofErr w:type="spellEnd"/>
      <w:r w:rsidRPr="00B3314C">
        <w:rPr>
          <w:color w:val="000000" w:themeColor="text1"/>
        </w:rPr>
        <w:t xml:space="preserve"> </w:t>
      </w:r>
      <w:proofErr w:type="spellStart"/>
      <w:r w:rsidRPr="00B3314C">
        <w:rPr>
          <w:color w:val="000000" w:themeColor="text1"/>
        </w:rPr>
        <w:t>să</w:t>
      </w:r>
      <w:proofErr w:type="spellEnd"/>
      <w:r w:rsidRPr="00B3314C">
        <w:rPr>
          <w:color w:val="000000" w:themeColor="text1"/>
        </w:rPr>
        <w:t xml:space="preserve"> </w:t>
      </w:r>
      <w:proofErr w:type="spellStart"/>
      <w:r w:rsidRPr="00B3314C">
        <w:rPr>
          <w:color w:val="000000" w:themeColor="text1"/>
        </w:rPr>
        <w:t>indicați</w:t>
      </w:r>
      <w:proofErr w:type="spellEnd"/>
      <w:r w:rsidRPr="00B3314C">
        <w:rPr>
          <w:color w:val="000000" w:themeColor="text1"/>
        </w:rPr>
        <w:t xml:space="preserve"> </w:t>
      </w:r>
      <w:proofErr w:type="spellStart"/>
      <w:r w:rsidRPr="00B3314C">
        <w:rPr>
          <w:color w:val="000000" w:themeColor="text1"/>
        </w:rPr>
        <w:t>domeniul</w:t>
      </w:r>
      <w:proofErr w:type="spellEnd"/>
      <w:r w:rsidRPr="00B3314C">
        <w:rPr>
          <w:color w:val="000000" w:themeColor="text1"/>
        </w:rPr>
        <w:t>/sub-</w:t>
      </w:r>
      <w:proofErr w:type="spellStart"/>
      <w:r w:rsidRPr="00B3314C">
        <w:rPr>
          <w:color w:val="000000" w:themeColor="text1"/>
        </w:rPr>
        <w:t>sectorul</w:t>
      </w:r>
      <w:proofErr w:type="spellEnd"/>
      <w:r w:rsidRPr="00B3314C">
        <w:rPr>
          <w:color w:val="000000" w:themeColor="text1"/>
        </w:rPr>
        <w:t xml:space="preserve"> pe care </w:t>
      </w:r>
      <w:proofErr w:type="spellStart"/>
      <w:r w:rsidRPr="00B3314C">
        <w:rPr>
          <w:rFonts w:cstheme="minorHAnsi"/>
          <w:color w:val="000000" w:themeColor="text1"/>
        </w:rPr>
        <w:t>ĩ</w:t>
      </w:r>
      <w:r w:rsidRPr="00B3314C">
        <w:rPr>
          <w:color w:val="000000" w:themeColor="text1"/>
        </w:rPr>
        <w:t>l</w:t>
      </w:r>
      <w:proofErr w:type="spellEnd"/>
      <w:r w:rsidRPr="00B3314C">
        <w:rPr>
          <w:color w:val="000000" w:themeColor="text1"/>
        </w:rPr>
        <w:t xml:space="preserve"> </w:t>
      </w:r>
      <w:proofErr w:type="spellStart"/>
      <w:r w:rsidRPr="00B3314C">
        <w:rPr>
          <w:color w:val="000000" w:themeColor="text1"/>
        </w:rPr>
        <w:t>reprezenta</w:t>
      </w:r>
      <w:r w:rsidRPr="00B3314C">
        <w:rPr>
          <w:rFonts w:cstheme="minorHAnsi"/>
          <w:color w:val="000000" w:themeColor="text1"/>
        </w:rPr>
        <w:t>ţ</w:t>
      </w:r>
      <w:r w:rsidRPr="00B3314C">
        <w:rPr>
          <w:color w:val="000000" w:themeColor="text1"/>
        </w:rPr>
        <w:t>i</w:t>
      </w:r>
      <w:proofErr w:type="spellEnd"/>
      <w:r>
        <w:rPr>
          <w:color w:val="000000" w:themeColor="text1"/>
        </w:rPr>
        <w:t>:</w:t>
      </w:r>
    </w:p>
    <w:tbl>
      <w:tblPr>
        <w:tblStyle w:val="TableGrid"/>
        <w:tblW w:w="0" w:type="auto"/>
        <w:jc w:val="center"/>
        <w:tblLook w:val="04A0" w:firstRow="1" w:lastRow="0" w:firstColumn="1" w:lastColumn="0" w:noHBand="0" w:noVBand="1"/>
      </w:tblPr>
      <w:tblGrid>
        <w:gridCol w:w="3865"/>
        <w:gridCol w:w="540"/>
      </w:tblGrid>
      <w:tr w:rsidR="007D3016" w:rsidRPr="007D3016" w14:paraId="3BE7A307" w14:textId="77777777" w:rsidTr="007D3016">
        <w:trPr>
          <w:tblHeader/>
          <w:jc w:val="center"/>
        </w:trPr>
        <w:tc>
          <w:tcPr>
            <w:tcW w:w="3865" w:type="dxa"/>
            <w:shd w:val="clear" w:color="auto" w:fill="auto"/>
          </w:tcPr>
          <w:p w14:paraId="43126018" w14:textId="77777777" w:rsidR="00401FA8" w:rsidRPr="007D3016" w:rsidRDefault="00401FA8" w:rsidP="00274AC9">
            <w:pPr>
              <w:spacing w:before="0" w:after="0"/>
              <w:jc w:val="both"/>
              <w:rPr>
                <w:b/>
                <w:bCs/>
                <w:lang w:val="en-US"/>
              </w:rPr>
            </w:pPr>
            <w:proofErr w:type="spellStart"/>
            <w:r w:rsidRPr="007D3016">
              <w:rPr>
                <w:b/>
                <w:bCs/>
                <w:lang w:val="en-US"/>
              </w:rPr>
              <w:t>Domeniu</w:t>
            </w:r>
            <w:proofErr w:type="spellEnd"/>
            <w:r w:rsidRPr="007D3016">
              <w:rPr>
                <w:b/>
                <w:bCs/>
                <w:lang w:val="en-US"/>
              </w:rPr>
              <w:t>/subsector</w:t>
            </w:r>
          </w:p>
        </w:tc>
        <w:tc>
          <w:tcPr>
            <w:tcW w:w="540" w:type="dxa"/>
            <w:shd w:val="clear" w:color="auto" w:fill="auto"/>
          </w:tcPr>
          <w:p w14:paraId="32FD5661" w14:textId="77777777" w:rsidR="00401FA8" w:rsidRPr="007D3016" w:rsidRDefault="00401FA8" w:rsidP="00274AC9">
            <w:pPr>
              <w:spacing w:before="0" w:after="0"/>
              <w:jc w:val="both"/>
              <w:rPr>
                <w:b/>
                <w:bCs/>
                <w:lang w:val="en-US"/>
              </w:rPr>
            </w:pPr>
            <w:r w:rsidRPr="007D3016">
              <w:rPr>
                <w:b/>
                <w:bCs/>
                <w:lang w:val="en-US"/>
              </w:rPr>
              <w:t>Nr</w:t>
            </w:r>
          </w:p>
        </w:tc>
      </w:tr>
      <w:tr w:rsidR="00401FA8" w14:paraId="00C72644" w14:textId="77777777" w:rsidTr="00274AC9">
        <w:trPr>
          <w:jc w:val="center"/>
        </w:trPr>
        <w:tc>
          <w:tcPr>
            <w:tcW w:w="3865" w:type="dxa"/>
          </w:tcPr>
          <w:p w14:paraId="40660A93" w14:textId="77777777" w:rsidR="00401FA8" w:rsidRDefault="00401FA8" w:rsidP="00274AC9">
            <w:pPr>
              <w:spacing w:before="0" w:after="0"/>
              <w:jc w:val="both"/>
              <w:rPr>
                <w:color w:val="000000" w:themeColor="text1"/>
                <w:lang w:val="en-US"/>
              </w:rPr>
            </w:pPr>
            <w:proofErr w:type="spellStart"/>
            <w:r>
              <w:rPr>
                <w:color w:val="000000" w:themeColor="text1"/>
                <w:lang w:val="en-US"/>
              </w:rPr>
              <w:t>Planificare</w:t>
            </w:r>
            <w:proofErr w:type="spellEnd"/>
            <w:r>
              <w:rPr>
                <w:color w:val="000000" w:themeColor="text1"/>
                <w:lang w:val="en-US"/>
              </w:rPr>
              <w:t xml:space="preserve"> </w:t>
            </w:r>
            <w:proofErr w:type="spellStart"/>
            <w:r>
              <w:rPr>
                <w:color w:val="000000" w:themeColor="text1"/>
                <w:lang w:val="en-US"/>
              </w:rPr>
              <w:t>Teritorial</w:t>
            </w:r>
            <w:r>
              <w:rPr>
                <w:rFonts w:cstheme="minorHAnsi"/>
                <w:color w:val="000000" w:themeColor="text1"/>
                <w:lang w:val="en-US"/>
              </w:rPr>
              <w:t>ã</w:t>
            </w:r>
            <w:proofErr w:type="spellEnd"/>
            <w:r>
              <w:rPr>
                <w:color w:val="000000" w:themeColor="text1"/>
                <w:lang w:val="en-US"/>
              </w:rPr>
              <w:t xml:space="preserve"> </w:t>
            </w:r>
            <w:proofErr w:type="spellStart"/>
            <w:r>
              <w:rPr>
                <w:rFonts w:cstheme="minorHAnsi"/>
                <w:color w:val="000000" w:themeColor="text1"/>
                <w:lang w:val="en-US"/>
              </w:rPr>
              <w:t>ş</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dezvoltare</w:t>
            </w:r>
            <w:proofErr w:type="spellEnd"/>
          </w:p>
        </w:tc>
        <w:tc>
          <w:tcPr>
            <w:tcW w:w="540" w:type="dxa"/>
          </w:tcPr>
          <w:p w14:paraId="25B08ABC" w14:textId="77777777" w:rsidR="00401FA8" w:rsidRDefault="00401FA8" w:rsidP="00274AC9">
            <w:pPr>
              <w:spacing w:before="0" w:after="0"/>
              <w:jc w:val="both"/>
              <w:rPr>
                <w:color w:val="000000" w:themeColor="text1"/>
                <w:lang w:val="en-US"/>
              </w:rPr>
            </w:pPr>
            <w:r>
              <w:rPr>
                <w:color w:val="000000" w:themeColor="text1"/>
                <w:lang w:val="en-US"/>
              </w:rPr>
              <w:t>0</w:t>
            </w:r>
          </w:p>
        </w:tc>
      </w:tr>
      <w:tr w:rsidR="00401FA8" w14:paraId="57D192C1" w14:textId="77777777" w:rsidTr="00274AC9">
        <w:trPr>
          <w:jc w:val="center"/>
        </w:trPr>
        <w:tc>
          <w:tcPr>
            <w:tcW w:w="3865" w:type="dxa"/>
          </w:tcPr>
          <w:p w14:paraId="7313BB9E" w14:textId="77777777" w:rsidR="00401FA8" w:rsidRDefault="00401FA8" w:rsidP="00274AC9">
            <w:pPr>
              <w:spacing w:before="0" w:after="0"/>
              <w:jc w:val="both"/>
              <w:rPr>
                <w:color w:val="000000" w:themeColor="text1"/>
                <w:lang w:val="en-US"/>
              </w:rPr>
            </w:pPr>
            <w:proofErr w:type="spellStart"/>
            <w:r>
              <w:rPr>
                <w:color w:val="000000" w:themeColor="text1"/>
                <w:lang w:val="en-US"/>
              </w:rPr>
              <w:t>Agricultur</w:t>
            </w:r>
            <w:r>
              <w:rPr>
                <w:rFonts w:cstheme="minorHAnsi"/>
                <w:color w:val="000000" w:themeColor="text1"/>
                <w:lang w:val="en-US"/>
              </w:rPr>
              <w:t>ã</w:t>
            </w:r>
            <w:proofErr w:type="spellEnd"/>
          </w:p>
        </w:tc>
        <w:tc>
          <w:tcPr>
            <w:tcW w:w="540" w:type="dxa"/>
          </w:tcPr>
          <w:p w14:paraId="57119016" w14:textId="77777777" w:rsidR="00401FA8" w:rsidRDefault="00401FA8" w:rsidP="00274AC9">
            <w:pPr>
              <w:spacing w:before="0" w:after="0"/>
              <w:jc w:val="both"/>
              <w:rPr>
                <w:color w:val="000000" w:themeColor="text1"/>
                <w:lang w:val="en-US"/>
              </w:rPr>
            </w:pPr>
            <w:r>
              <w:rPr>
                <w:color w:val="000000" w:themeColor="text1"/>
                <w:lang w:val="en-US"/>
              </w:rPr>
              <w:t>2</w:t>
            </w:r>
          </w:p>
        </w:tc>
      </w:tr>
      <w:tr w:rsidR="00401FA8" w14:paraId="44F2DF07" w14:textId="77777777" w:rsidTr="00274AC9">
        <w:trPr>
          <w:jc w:val="center"/>
        </w:trPr>
        <w:tc>
          <w:tcPr>
            <w:tcW w:w="3865" w:type="dxa"/>
          </w:tcPr>
          <w:p w14:paraId="1DF7CC22" w14:textId="77777777" w:rsidR="00401FA8" w:rsidRDefault="00401FA8" w:rsidP="00274AC9">
            <w:pPr>
              <w:spacing w:before="0" w:after="0"/>
              <w:jc w:val="both"/>
              <w:rPr>
                <w:color w:val="000000" w:themeColor="text1"/>
                <w:lang w:val="en-US"/>
              </w:rPr>
            </w:pPr>
            <w:proofErr w:type="spellStart"/>
            <w:r>
              <w:rPr>
                <w:color w:val="000000" w:themeColor="text1"/>
                <w:lang w:val="en-US"/>
              </w:rPr>
              <w:t>Dezvoltare</w:t>
            </w:r>
            <w:proofErr w:type="spellEnd"/>
            <w:r>
              <w:rPr>
                <w:color w:val="000000" w:themeColor="text1"/>
                <w:lang w:val="en-US"/>
              </w:rPr>
              <w:t xml:space="preserve"> </w:t>
            </w:r>
            <w:proofErr w:type="spellStart"/>
            <w:r>
              <w:rPr>
                <w:color w:val="000000" w:themeColor="text1"/>
                <w:lang w:val="en-US"/>
              </w:rPr>
              <w:t>rural</w:t>
            </w:r>
            <w:r>
              <w:rPr>
                <w:rFonts w:cstheme="minorHAnsi"/>
                <w:color w:val="000000" w:themeColor="text1"/>
                <w:lang w:val="en-US"/>
              </w:rPr>
              <w:t>ã</w:t>
            </w:r>
            <w:proofErr w:type="spellEnd"/>
          </w:p>
        </w:tc>
        <w:tc>
          <w:tcPr>
            <w:tcW w:w="540" w:type="dxa"/>
          </w:tcPr>
          <w:p w14:paraId="465EFBE8"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77F755AA" w14:textId="77777777" w:rsidTr="00274AC9">
        <w:trPr>
          <w:jc w:val="center"/>
        </w:trPr>
        <w:tc>
          <w:tcPr>
            <w:tcW w:w="3865" w:type="dxa"/>
          </w:tcPr>
          <w:p w14:paraId="3462F107" w14:textId="77777777" w:rsidR="00401FA8" w:rsidRDefault="00401FA8" w:rsidP="00274AC9">
            <w:pPr>
              <w:spacing w:before="0" w:after="0"/>
              <w:jc w:val="both"/>
              <w:rPr>
                <w:color w:val="000000" w:themeColor="text1"/>
                <w:lang w:val="en-US"/>
              </w:rPr>
            </w:pPr>
            <w:proofErr w:type="spellStart"/>
            <w:r>
              <w:rPr>
                <w:color w:val="000000" w:themeColor="text1"/>
                <w:lang w:val="en-US"/>
              </w:rPr>
              <w:t>Pescuit</w:t>
            </w:r>
            <w:proofErr w:type="spellEnd"/>
          </w:p>
        </w:tc>
        <w:tc>
          <w:tcPr>
            <w:tcW w:w="540" w:type="dxa"/>
          </w:tcPr>
          <w:p w14:paraId="52C55915"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5BB264EE" w14:textId="77777777" w:rsidTr="00274AC9">
        <w:trPr>
          <w:jc w:val="center"/>
        </w:trPr>
        <w:tc>
          <w:tcPr>
            <w:tcW w:w="3865" w:type="dxa"/>
          </w:tcPr>
          <w:p w14:paraId="669E4F32" w14:textId="77777777" w:rsidR="00401FA8" w:rsidRDefault="00401FA8" w:rsidP="00274AC9">
            <w:pPr>
              <w:spacing w:before="0" w:after="0"/>
              <w:jc w:val="both"/>
              <w:rPr>
                <w:color w:val="000000" w:themeColor="text1"/>
                <w:lang w:val="en-US"/>
              </w:rPr>
            </w:pPr>
            <w:proofErr w:type="spellStart"/>
            <w:r>
              <w:rPr>
                <w:color w:val="000000" w:themeColor="text1"/>
                <w:lang w:val="en-US"/>
              </w:rPr>
              <w:t>Industrie</w:t>
            </w:r>
            <w:proofErr w:type="spellEnd"/>
            <w:r>
              <w:rPr>
                <w:color w:val="000000" w:themeColor="text1"/>
                <w:lang w:val="en-US"/>
              </w:rPr>
              <w:t xml:space="preserve"> </w:t>
            </w:r>
            <w:proofErr w:type="spellStart"/>
            <w:r>
              <w:rPr>
                <w:color w:val="000000" w:themeColor="text1"/>
                <w:lang w:val="en-US"/>
              </w:rPr>
              <w:t>alimentar</w:t>
            </w:r>
            <w:r>
              <w:rPr>
                <w:rFonts w:cstheme="minorHAnsi"/>
                <w:color w:val="000000" w:themeColor="text1"/>
                <w:lang w:val="en-US"/>
              </w:rPr>
              <w:t>ã</w:t>
            </w:r>
            <w:proofErr w:type="spellEnd"/>
          </w:p>
        </w:tc>
        <w:tc>
          <w:tcPr>
            <w:tcW w:w="540" w:type="dxa"/>
          </w:tcPr>
          <w:p w14:paraId="6251157E"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1881792D" w14:textId="77777777" w:rsidTr="00274AC9">
        <w:trPr>
          <w:jc w:val="center"/>
        </w:trPr>
        <w:tc>
          <w:tcPr>
            <w:tcW w:w="3865" w:type="dxa"/>
          </w:tcPr>
          <w:p w14:paraId="65D6D65A" w14:textId="77777777" w:rsidR="00401FA8" w:rsidRDefault="00401FA8" w:rsidP="00274AC9">
            <w:pPr>
              <w:spacing w:before="0" w:after="0"/>
              <w:jc w:val="both"/>
              <w:rPr>
                <w:color w:val="000000" w:themeColor="text1"/>
                <w:lang w:val="en-US"/>
              </w:rPr>
            </w:pPr>
            <w:r>
              <w:rPr>
                <w:color w:val="000000" w:themeColor="text1"/>
                <w:lang w:val="en-US"/>
              </w:rPr>
              <w:t xml:space="preserve">Transport- </w:t>
            </w:r>
            <w:proofErr w:type="spellStart"/>
            <w:r>
              <w:rPr>
                <w:color w:val="000000" w:themeColor="text1"/>
                <w:lang w:val="en-US"/>
              </w:rPr>
              <w:t>drumuri</w:t>
            </w:r>
            <w:proofErr w:type="spellEnd"/>
          </w:p>
        </w:tc>
        <w:tc>
          <w:tcPr>
            <w:tcW w:w="540" w:type="dxa"/>
          </w:tcPr>
          <w:p w14:paraId="7DEA1701" w14:textId="77777777" w:rsidR="00401FA8" w:rsidRDefault="00401FA8" w:rsidP="00274AC9">
            <w:pPr>
              <w:spacing w:before="0" w:after="0"/>
              <w:jc w:val="both"/>
              <w:rPr>
                <w:color w:val="000000" w:themeColor="text1"/>
                <w:lang w:val="en-US"/>
              </w:rPr>
            </w:pPr>
            <w:r>
              <w:rPr>
                <w:color w:val="000000" w:themeColor="text1"/>
                <w:lang w:val="en-US"/>
              </w:rPr>
              <w:t>5</w:t>
            </w:r>
          </w:p>
        </w:tc>
      </w:tr>
      <w:tr w:rsidR="00401FA8" w14:paraId="11545E9E" w14:textId="77777777" w:rsidTr="00274AC9">
        <w:trPr>
          <w:jc w:val="center"/>
        </w:trPr>
        <w:tc>
          <w:tcPr>
            <w:tcW w:w="3865" w:type="dxa"/>
          </w:tcPr>
          <w:p w14:paraId="3A1277E8" w14:textId="77777777" w:rsidR="00401FA8" w:rsidRDefault="00401FA8" w:rsidP="00274AC9">
            <w:pPr>
              <w:spacing w:before="0" w:after="0"/>
              <w:jc w:val="both"/>
              <w:rPr>
                <w:color w:val="000000" w:themeColor="text1"/>
                <w:lang w:val="en-US"/>
              </w:rPr>
            </w:pPr>
            <w:r>
              <w:rPr>
                <w:color w:val="000000" w:themeColor="text1"/>
                <w:lang w:val="en-US"/>
              </w:rPr>
              <w:t xml:space="preserve">Transport – </w:t>
            </w:r>
            <w:proofErr w:type="spellStart"/>
            <w:r>
              <w:rPr>
                <w:color w:val="000000" w:themeColor="text1"/>
                <w:lang w:val="en-US"/>
              </w:rPr>
              <w:t>c</w:t>
            </w:r>
            <w:r>
              <w:rPr>
                <w:rFonts w:cstheme="minorHAnsi"/>
                <w:color w:val="000000" w:themeColor="text1"/>
                <w:lang w:val="en-US"/>
              </w:rPr>
              <w:t>ã</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ferate</w:t>
            </w:r>
            <w:proofErr w:type="spellEnd"/>
          </w:p>
        </w:tc>
        <w:tc>
          <w:tcPr>
            <w:tcW w:w="540" w:type="dxa"/>
          </w:tcPr>
          <w:p w14:paraId="718EE0D6" w14:textId="77777777" w:rsidR="00401FA8" w:rsidRDefault="00401FA8" w:rsidP="00274AC9">
            <w:pPr>
              <w:spacing w:before="0" w:after="0"/>
              <w:jc w:val="both"/>
              <w:rPr>
                <w:color w:val="000000" w:themeColor="text1"/>
                <w:lang w:val="en-US"/>
              </w:rPr>
            </w:pPr>
            <w:r>
              <w:rPr>
                <w:color w:val="000000" w:themeColor="text1"/>
                <w:lang w:val="en-US"/>
              </w:rPr>
              <w:t>2</w:t>
            </w:r>
          </w:p>
        </w:tc>
      </w:tr>
      <w:tr w:rsidR="00401FA8" w14:paraId="03AC1AE8" w14:textId="77777777" w:rsidTr="00274AC9">
        <w:trPr>
          <w:jc w:val="center"/>
        </w:trPr>
        <w:tc>
          <w:tcPr>
            <w:tcW w:w="3865" w:type="dxa"/>
          </w:tcPr>
          <w:p w14:paraId="6CBE8406" w14:textId="77777777" w:rsidR="00401FA8" w:rsidRDefault="00401FA8" w:rsidP="00274AC9">
            <w:pPr>
              <w:spacing w:before="0" w:after="0"/>
              <w:jc w:val="both"/>
              <w:rPr>
                <w:color w:val="000000" w:themeColor="text1"/>
                <w:lang w:val="en-US"/>
              </w:rPr>
            </w:pPr>
            <w:r>
              <w:rPr>
                <w:color w:val="000000" w:themeColor="text1"/>
                <w:lang w:val="en-US"/>
              </w:rPr>
              <w:t>Transport - naval</w:t>
            </w:r>
          </w:p>
        </w:tc>
        <w:tc>
          <w:tcPr>
            <w:tcW w:w="540" w:type="dxa"/>
          </w:tcPr>
          <w:p w14:paraId="63DBD5F6"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41DD6403" w14:textId="77777777" w:rsidTr="00274AC9">
        <w:trPr>
          <w:jc w:val="center"/>
        </w:trPr>
        <w:tc>
          <w:tcPr>
            <w:tcW w:w="3865" w:type="dxa"/>
          </w:tcPr>
          <w:p w14:paraId="7C90F644" w14:textId="77777777" w:rsidR="00401FA8" w:rsidRDefault="00401FA8" w:rsidP="00274AC9">
            <w:pPr>
              <w:spacing w:before="0" w:after="0"/>
              <w:jc w:val="both"/>
              <w:rPr>
                <w:color w:val="000000" w:themeColor="text1"/>
                <w:lang w:val="en-US"/>
              </w:rPr>
            </w:pPr>
            <w:r>
              <w:rPr>
                <w:color w:val="000000" w:themeColor="text1"/>
                <w:lang w:val="en-US"/>
              </w:rPr>
              <w:lastRenderedPageBreak/>
              <w:t xml:space="preserve">Transport- </w:t>
            </w:r>
            <w:proofErr w:type="spellStart"/>
            <w:r>
              <w:rPr>
                <w:color w:val="000000" w:themeColor="text1"/>
                <w:lang w:val="en-US"/>
              </w:rPr>
              <w:t>avia</w:t>
            </w:r>
            <w:r>
              <w:rPr>
                <w:rFonts w:cstheme="minorHAnsi"/>
                <w:color w:val="000000" w:themeColor="text1"/>
                <w:lang w:val="en-US"/>
              </w:rPr>
              <w:t>ţ</w:t>
            </w:r>
            <w:r>
              <w:rPr>
                <w:color w:val="000000" w:themeColor="text1"/>
                <w:lang w:val="en-US"/>
              </w:rPr>
              <w:t>ie</w:t>
            </w:r>
            <w:proofErr w:type="spellEnd"/>
          </w:p>
        </w:tc>
        <w:tc>
          <w:tcPr>
            <w:tcW w:w="540" w:type="dxa"/>
          </w:tcPr>
          <w:p w14:paraId="6044938D"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7D0CCB2E" w14:textId="77777777" w:rsidTr="00274AC9">
        <w:trPr>
          <w:jc w:val="center"/>
        </w:trPr>
        <w:tc>
          <w:tcPr>
            <w:tcW w:w="3865" w:type="dxa"/>
          </w:tcPr>
          <w:p w14:paraId="65528E1F" w14:textId="77777777" w:rsidR="00401FA8" w:rsidRDefault="00401FA8" w:rsidP="00274AC9">
            <w:pPr>
              <w:spacing w:before="0" w:after="0"/>
              <w:jc w:val="both"/>
              <w:rPr>
                <w:color w:val="000000" w:themeColor="text1"/>
                <w:lang w:val="en-US"/>
              </w:rPr>
            </w:pPr>
            <w:r>
              <w:rPr>
                <w:color w:val="000000" w:themeColor="text1"/>
                <w:lang w:val="en-US"/>
              </w:rPr>
              <w:t xml:space="preserve">Transport- multimodal, </w:t>
            </w:r>
            <w:proofErr w:type="spellStart"/>
            <w:r>
              <w:rPr>
                <w:color w:val="000000" w:themeColor="text1"/>
                <w:lang w:val="en-US"/>
              </w:rPr>
              <w:t>metrou</w:t>
            </w:r>
            <w:proofErr w:type="spellEnd"/>
          </w:p>
        </w:tc>
        <w:tc>
          <w:tcPr>
            <w:tcW w:w="540" w:type="dxa"/>
          </w:tcPr>
          <w:p w14:paraId="2B231C98"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2C8CFFC5" w14:textId="77777777" w:rsidTr="00274AC9">
        <w:trPr>
          <w:jc w:val="center"/>
        </w:trPr>
        <w:tc>
          <w:tcPr>
            <w:tcW w:w="3865" w:type="dxa"/>
          </w:tcPr>
          <w:p w14:paraId="6EDBAD5A" w14:textId="77777777" w:rsidR="00401FA8" w:rsidRDefault="00401FA8" w:rsidP="00274AC9">
            <w:pPr>
              <w:spacing w:before="0" w:after="0"/>
              <w:jc w:val="both"/>
              <w:rPr>
                <w:color w:val="000000" w:themeColor="text1"/>
                <w:lang w:val="en-US"/>
              </w:rPr>
            </w:pPr>
            <w:proofErr w:type="spellStart"/>
            <w:r>
              <w:rPr>
                <w:color w:val="000000" w:themeColor="text1"/>
                <w:lang w:val="en-US"/>
              </w:rPr>
              <w:t>Cercetare</w:t>
            </w:r>
            <w:proofErr w:type="spellEnd"/>
            <w:r>
              <w:rPr>
                <w:color w:val="000000" w:themeColor="text1"/>
                <w:lang w:val="en-US"/>
              </w:rPr>
              <w:t xml:space="preserve">, </w:t>
            </w:r>
            <w:proofErr w:type="spellStart"/>
            <w:r>
              <w:rPr>
                <w:color w:val="000000" w:themeColor="text1"/>
                <w:lang w:val="en-US"/>
              </w:rPr>
              <w:t>Digitalizare</w:t>
            </w:r>
            <w:proofErr w:type="spellEnd"/>
            <w:r>
              <w:rPr>
                <w:color w:val="000000" w:themeColor="text1"/>
                <w:lang w:val="en-US"/>
              </w:rPr>
              <w:t xml:space="preserve">, </w:t>
            </w:r>
            <w:proofErr w:type="spellStart"/>
            <w:r>
              <w:rPr>
                <w:color w:val="000000" w:themeColor="text1"/>
                <w:lang w:val="en-US"/>
              </w:rPr>
              <w:t>Inovare</w:t>
            </w:r>
            <w:proofErr w:type="spellEnd"/>
          </w:p>
        </w:tc>
        <w:tc>
          <w:tcPr>
            <w:tcW w:w="540" w:type="dxa"/>
          </w:tcPr>
          <w:p w14:paraId="7C964975"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38A70C50" w14:textId="77777777" w:rsidTr="00274AC9">
        <w:trPr>
          <w:jc w:val="center"/>
        </w:trPr>
        <w:tc>
          <w:tcPr>
            <w:tcW w:w="3865" w:type="dxa"/>
          </w:tcPr>
          <w:p w14:paraId="383D028E" w14:textId="77777777" w:rsidR="00401FA8" w:rsidRDefault="00401FA8" w:rsidP="00274AC9">
            <w:pPr>
              <w:spacing w:before="0" w:after="0"/>
              <w:jc w:val="both"/>
              <w:rPr>
                <w:color w:val="000000" w:themeColor="text1"/>
                <w:lang w:val="en-US"/>
              </w:rPr>
            </w:pPr>
            <w:proofErr w:type="spellStart"/>
            <w:r>
              <w:rPr>
                <w:color w:val="000000" w:themeColor="text1"/>
                <w:lang w:val="en-US"/>
              </w:rPr>
              <w:t>Educa</w:t>
            </w:r>
            <w:r>
              <w:rPr>
                <w:rFonts w:cstheme="minorHAnsi"/>
                <w:color w:val="000000" w:themeColor="text1"/>
                <w:lang w:val="en-US"/>
              </w:rPr>
              <w:t>ţ</w:t>
            </w:r>
            <w:r>
              <w:rPr>
                <w:color w:val="000000" w:themeColor="text1"/>
                <w:lang w:val="en-US"/>
              </w:rPr>
              <w:t>ie</w:t>
            </w:r>
            <w:proofErr w:type="spellEnd"/>
          </w:p>
        </w:tc>
        <w:tc>
          <w:tcPr>
            <w:tcW w:w="540" w:type="dxa"/>
          </w:tcPr>
          <w:p w14:paraId="1797E132" w14:textId="77777777" w:rsidR="00401FA8" w:rsidRDefault="00401FA8" w:rsidP="00274AC9">
            <w:pPr>
              <w:spacing w:before="0" w:after="0"/>
              <w:jc w:val="both"/>
              <w:rPr>
                <w:color w:val="000000" w:themeColor="text1"/>
                <w:lang w:val="en-US"/>
              </w:rPr>
            </w:pPr>
            <w:r>
              <w:rPr>
                <w:color w:val="000000" w:themeColor="text1"/>
                <w:lang w:val="en-US"/>
              </w:rPr>
              <w:t>0</w:t>
            </w:r>
          </w:p>
        </w:tc>
      </w:tr>
      <w:tr w:rsidR="00401FA8" w14:paraId="5718152C" w14:textId="77777777" w:rsidTr="00274AC9">
        <w:trPr>
          <w:jc w:val="center"/>
        </w:trPr>
        <w:tc>
          <w:tcPr>
            <w:tcW w:w="3865" w:type="dxa"/>
          </w:tcPr>
          <w:p w14:paraId="7B902809" w14:textId="77777777" w:rsidR="00401FA8" w:rsidRDefault="00401FA8" w:rsidP="00274AC9">
            <w:pPr>
              <w:spacing w:before="0" w:after="0"/>
              <w:jc w:val="both"/>
              <w:rPr>
                <w:color w:val="000000" w:themeColor="text1"/>
                <w:lang w:val="en-US"/>
              </w:rPr>
            </w:pPr>
            <w:proofErr w:type="spellStart"/>
            <w:r>
              <w:rPr>
                <w:color w:val="000000" w:themeColor="text1"/>
                <w:lang w:val="en-US"/>
              </w:rPr>
              <w:t>Energie</w:t>
            </w:r>
            <w:proofErr w:type="spellEnd"/>
            <w:r>
              <w:rPr>
                <w:color w:val="000000" w:themeColor="text1"/>
                <w:lang w:val="en-US"/>
              </w:rPr>
              <w:t xml:space="preserve"> – </w:t>
            </w:r>
            <w:proofErr w:type="spellStart"/>
            <w:r>
              <w:rPr>
                <w:color w:val="000000" w:themeColor="text1"/>
                <w:lang w:val="en-US"/>
              </w:rPr>
              <w:t>Energie</w:t>
            </w:r>
            <w:proofErr w:type="spellEnd"/>
            <w:r>
              <w:rPr>
                <w:color w:val="000000" w:themeColor="text1"/>
                <w:lang w:val="en-US"/>
              </w:rPr>
              <w:t xml:space="preserve"> </w:t>
            </w:r>
            <w:proofErr w:type="spellStart"/>
            <w:r>
              <w:rPr>
                <w:color w:val="000000" w:themeColor="text1"/>
                <w:lang w:val="en-US"/>
              </w:rPr>
              <w:t>electric</w:t>
            </w:r>
            <w:r>
              <w:rPr>
                <w:rFonts w:cstheme="minorHAnsi"/>
                <w:color w:val="000000" w:themeColor="text1"/>
                <w:lang w:val="en-US"/>
              </w:rPr>
              <w:t>ã</w:t>
            </w:r>
            <w:proofErr w:type="spellEnd"/>
          </w:p>
        </w:tc>
        <w:tc>
          <w:tcPr>
            <w:tcW w:w="540" w:type="dxa"/>
          </w:tcPr>
          <w:p w14:paraId="645CCC57" w14:textId="77777777" w:rsidR="00401FA8" w:rsidRDefault="00401FA8" w:rsidP="00274AC9">
            <w:pPr>
              <w:spacing w:before="0" w:after="0"/>
              <w:jc w:val="both"/>
              <w:rPr>
                <w:color w:val="000000" w:themeColor="text1"/>
                <w:lang w:val="en-US"/>
              </w:rPr>
            </w:pPr>
            <w:r>
              <w:rPr>
                <w:color w:val="000000" w:themeColor="text1"/>
                <w:lang w:val="en-US"/>
              </w:rPr>
              <w:t>2</w:t>
            </w:r>
          </w:p>
        </w:tc>
      </w:tr>
      <w:tr w:rsidR="00401FA8" w14:paraId="689F23A0" w14:textId="77777777" w:rsidTr="00274AC9">
        <w:trPr>
          <w:jc w:val="center"/>
        </w:trPr>
        <w:tc>
          <w:tcPr>
            <w:tcW w:w="3865" w:type="dxa"/>
          </w:tcPr>
          <w:p w14:paraId="51F12495" w14:textId="77777777" w:rsidR="00401FA8" w:rsidRDefault="00401FA8" w:rsidP="00274AC9">
            <w:pPr>
              <w:spacing w:before="0" w:after="0"/>
              <w:jc w:val="both"/>
              <w:rPr>
                <w:color w:val="000000" w:themeColor="text1"/>
                <w:lang w:val="en-US"/>
              </w:rPr>
            </w:pPr>
            <w:proofErr w:type="spellStart"/>
            <w:r>
              <w:rPr>
                <w:color w:val="000000" w:themeColor="text1"/>
                <w:lang w:val="en-US"/>
              </w:rPr>
              <w:t>Economie</w:t>
            </w:r>
            <w:proofErr w:type="spellEnd"/>
            <w:r>
              <w:rPr>
                <w:color w:val="000000" w:themeColor="text1"/>
                <w:lang w:val="en-US"/>
              </w:rPr>
              <w:t xml:space="preserve"> – </w:t>
            </w:r>
            <w:proofErr w:type="spellStart"/>
            <w:r>
              <w:rPr>
                <w:color w:val="000000" w:themeColor="text1"/>
                <w:lang w:val="en-US"/>
              </w:rPr>
              <w:t>Resurse</w:t>
            </w:r>
            <w:proofErr w:type="spellEnd"/>
            <w:r>
              <w:rPr>
                <w:color w:val="000000" w:themeColor="text1"/>
                <w:lang w:val="en-US"/>
              </w:rPr>
              <w:t xml:space="preserve"> </w:t>
            </w:r>
            <w:proofErr w:type="spellStart"/>
            <w:r>
              <w:rPr>
                <w:color w:val="000000" w:themeColor="text1"/>
                <w:lang w:val="en-US"/>
              </w:rPr>
              <w:t>minerale</w:t>
            </w:r>
            <w:proofErr w:type="spellEnd"/>
            <w:r>
              <w:rPr>
                <w:color w:val="000000" w:themeColor="text1"/>
                <w:lang w:val="en-US"/>
              </w:rPr>
              <w:t xml:space="preserve"> </w:t>
            </w:r>
            <w:proofErr w:type="spellStart"/>
            <w:r>
              <w:rPr>
                <w:color w:val="000000" w:themeColor="text1"/>
                <w:lang w:val="en-US"/>
              </w:rPr>
              <w:t>neenergetice</w:t>
            </w:r>
            <w:proofErr w:type="spellEnd"/>
          </w:p>
        </w:tc>
        <w:tc>
          <w:tcPr>
            <w:tcW w:w="540" w:type="dxa"/>
          </w:tcPr>
          <w:p w14:paraId="2B153BAD" w14:textId="77777777" w:rsidR="00401FA8" w:rsidRDefault="00401FA8" w:rsidP="00274AC9">
            <w:pPr>
              <w:spacing w:before="0" w:after="0"/>
              <w:jc w:val="both"/>
              <w:rPr>
                <w:color w:val="000000" w:themeColor="text1"/>
                <w:lang w:val="en-US"/>
              </w:rPr>
            </w:pPr>
            <w:r>
              <w:rPr>
                <w:color w:val="000000" w:themeColor="text1"/>
                <w:lang w:val="en-US"/>
              </w:rPr>
              <w:t>1</w:t>
            </w:r>
          </w:p>
        </w:tc>
      </w:tr>
      <w:tr w:rsidR="00401FA8" w14:paraId="2873472C" w14:textId="77777777" w:rsidTr="00274AC9">
        <w:trPr>
          <w:jc w:val="center"/>
        </w:trPr>
        <w:tc>
          <w:tcPr>
            <w:tcW w:w="3865" w:type="dxa"/>
          </w:tcPr>
          <w:p w14:paraId="3C26B1C7" w14:textId="77777777" w:rsidR="00401FA8" w:rsidRDefault="00401FA8" w:rsidP="00274AC9">
            <w:pPr>
              <w:spacing w:before="0" w:after="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540" w:type="dxa"/>
          </w:tcPr>
          <w:p w14:paraId="337EF46A" w14:textId="77777777" w:rsidR="00401FA8" w:rsidRDefault="00401FA8" w:rsidP="00274AC9">
            <w:pPr>
              <w:spacing w:before="0" w:after="0"/>
              <w:jc w:val="both"/>
              <w:rPr>
                <w:color w:val="000000" w:themeColor="text1"/>
                <w:lang w:val="en-US"/>
              </w:rPr>
            </w:pPr>
            <w:r>
              <w:rPr>
                <w:color w:val="000000" w:themeColor="text1"/>
                <w:lang w:val="en-US"/>
              </w:rPr>
              <w:t>4</w:t>
            </w:r>
          </w:p>
        </w:tc>
      </w:tr>
    </w:tbl>
    <w:p w14:paraId="697E3375" w14:textId="77777777" w:rsidR="00401FA8" w:rsidRPr="0004248E" w:rsidRDefault="00401FA8" w:rsidP="00DE167F">
      <w:pPr>
        <w:pStyle w:val="ListParagraph"/>
        <w:numPr>
          <w:ilvl w:val="0"/>
          <w:numId w:val="121"/>
        </w:numPr>
        <w:suppressAutoHyphens w:val="0"/>
        <w:autoSpaceDN/>
        <w:contextualSpacing w:val="0"/>
        <w:textAlignment w:val="auto"/>
        <w:rPr>
          <w:color w:val="000000" w:themeColor="text1"/>
        </w:rPr>
      </w:pPr>
      <w:proofErr w:type="spellStart"/>
      <w:r w:rsidRPr="0004248E">
        <w:rPr>
          <w:color w:val="000000" w:themeColor="text1"/>
        </w:rPr>
        <w:t>Vă</w:t>
      </w:r>
      <w:proofErr w:type="spellEnd"/>
      <w:r w:rsidRPr="0004248E">
        <w:rPr>
          <w:color w:val="000000" w:themeColor="text1"/>
        </w:rPr>
        <w:t xml:space="preserve"> </w:t>
      </w:r>
      <w:proofErr w:type="spellStart"/>
      <w:r w:rsidRPr="0004248E">
        <w:rPr>
          <w:color w:val="000000" w:themeColor="text1"/>
        </w:rPr>
        <w:t>rugăm</w:t>
      </w:r>
      <w:proofErr w:type="spellEnd"/>
      <w:r w:rsidRPr="0004248E">
        <w:rPr>
          <w:color w:val="000000" w:themeColor="text1"/>
        </w:rPr>
        <w:t xml:space="preserve"> </w:t>
      </w:r>
      <w:proofErr w:type="spellStart"/>
      <w:r w:rsidRPr="0004248E">
        <w:rPr>
          <w:color w:val="000000" w:themeColor="text1"/>
        </w:rPr>
        <w:t>să</w:t>
      </w:r>
      <w:proofErr w:type="spellEnd"/>
      <w:r w:rsidRPr="0004248E">
        <w:rPr>
          <w:color w:val="000000" w:themeColor="text1"/>
        </w:rPr>
        <w:t xml:space="preserve"> </w:t>
      </w:r>
      <w:proofErr w:type="spellStart"/>
      <w:r w:rsidRPr="0004248E">
        <w:rPr>
          <w:color w:val="000000" w:themeColor="text1"/>
        </w:rPr>
        <w:t>indicați</w:t>
      </w:r>
      <w:proofErr w:type="spellEnd"/>
      <w:r w:rsidRPr="0004248E">
        <w:rPr>
          <w:color w:val="000000" w:themeColor="text1"/>
        </w:rPr>
        <w:t xml:space="preserve"> care </w:t>
      </w:r>
      <w:proofErr w:type="spellStart"/>
      <w:r w:rsidRPr="0004248E">
        <w:rPr>
          <w:color w:val="000000" w:themeColor="text1"/>
        </w:rPr>
        <w:t>este</w:t>
      </w:r>
      <w:proofErr w:type="spellEnd"/>
      <w:r w:rsidRPr="0004248E">
        <w:rPr>
          <w:color w:val="000000" w:themeColor="text1"/>
        </w:rPr>
        <w:t xml:space="preserve"> </w:t>
      </w:r>
      <w:proofErr w:type="spellStart"/>
      <w:r w:rsidRPr="0004248E">
        <w:rPr>
          <w:color w:val="000000" w:themeColor="text1"/>
        </w:rPr>
        <w:t>nivelul</w:t>
      </w:r>
      <w:proofErr w:type="spellEnd"/>
      <w:r w:rsidRPr="0004248E">
        <w:rPr>
          <w:color w:val="000000" w:themeColor="text1"/>
        </w:rPr>
        <w:t xml:space="preserve"> de </w:t>
      </w:r>
      <w:proofErr w:type="spellStart"/>
      <w:r w:rsidRPr="0004248E">
        <w:rPr>
          <w:color w:val="000000" w:themeColor="text1"/>
        </w:rPr>
        <w:t>decizie</w:t>
      </w:r>
      <w:proofErr w:type="spellEnd"/>
      <w:r w:rsidRPr="0004248E">
        <w:rPr>
          <w:color w:val="000000" w:themeColor="text1"/>
        </w:rPr>
        <w:t xml:space="preserve"> al </w:t>
      </w:r>
      <w:proofErr w:type="spellStart"/>
      <w:r w:rsidRPr="0004248E">
        <w:rPr>
          <w:color w:val="000000" w:themeColor="text1"/>
        </w:rPr>
        <w:t>funcției</w:t>
      </w:r>
      <w:proofErr w:type="spellEnd"/>
      <w:r w:rsidRPr="0004248E">
        <w:rPr>
          <w:color w:val="000000" w:themeColor="text1"/>
        </w:rPr>
        <w:t xml:space="preserve"> </w:t>
      </w:r>
      <w:proofErr w:type="spellStart"/>
      <w:r w:rsidRPr="0004248E">
        <w:rPr>
          <w:color w:val="000000" w:themeColor="text1"/>
        </w:rPr>
        <w:t>în</w:t>
      </w:r>
      <w:proofErr w:type="spellEnd"/>
      <w:r w:rsidRPr="0004248E">
        <w:rPr>
          <w:color w:val="000000" w:themeColor="text1"/>
        </w:rPr>
        <w:t xml:space="preserve"> </w:t>
      </w:r>
      <w:proofErr w:type="spellStart"/>
      <w:r w:rsidRPr="0004248E">
        <w:rPr>
          <w:color w:val="000000" w:themeColor="text1"/>
        </w:rPr>
        <w:t>cadrul</w:t>
      </w:r>
      <w:proofErr w:type="spellEnd"/>
      <w:r w:rsidRPr="0004248E">
        <w:rPr>
          <w:color w:val="000000" w:themeColor="text1"/>
        </w:rPr>
        <w:t xml:space="preserve"> </w:t>
      </w:r>
      <w:proofErr w:type="spellStart"/>
      <w:r w:rsidRPr="0004248E">
        <w:rPr>
          <w:color w:val="000000" w:themeColor="text1"/>
        </w:rPr>
        <w:t>instituției</w:t>
      </w:r>
      <w:proofErr w:type="spellEnd"/>
      <w:r w:rsidRPr="0004248E">
        <w:rPr>
          <w:color w:val="000000" w:themeColor="text1"/>
        </w:rPr>
        <w:t xml:space="preserve"> </w:t>
      </w:r>
      <w:proofErr w:type="spellStart"/>
      <w:r w:rsidRPr="0004248E">
        <w:rPr>
          <w:color w:val="000000" w:themeColor="text1"/>
        </w:rPr>
        <w:t>dvs</w:t>
      </w:r>
      <w:proofErr w:type="spellEnd"/>
      <w:r w:rsidRPr="0004248E">
        <w:rPr>
          <w:color w:val="000000" w:themeColor="text1"/>
        </w:rPr>
        <w:t>.</w:t>
      </w:r>
    </w:p>
    <w:tbl>
      <w:tblPr>
        <w:tblStyle w:val="TableGrid"/>
        <w:tblW w:w="0" w:type="auto"/>
        <w:tblInd w:w="1241" w:type="dxa"/>
        <w:tblLook w:val="04A0" w:firstRow="1" w:lastRow="0" w:firstColumn="1" w:lastColumn="0" w:noHBand="0" w:noVBand="1"/>
      </w:tblPr>
      <w:tblGrid>
        <w:gridCol w:w="2534"/>
        <w:gridCol w:w="1781"/>
      </w:tblGrid>
      <w:tr w:rsidR="00401FA8" w14:paraId="6ECF1A5F" w14:textId="77777777" w:rsidTr="00274AC9">
        <w:tc>
          <w:tcPr>
            <w:tcW w:w="2534" w:type="dxa"/>
          </w:tcPr>
          <w:p w14:paraId="2988EC7E" w14:textId="77777777" w:rsidR="00401FA8" w:rsidRDefault="00401FA8" w:rsidP="00274AC9">
            <w:pPr>
              <w:spacing w:before="0" w:after="0"/>
              <w:rPr>
                <w:color w:val="000000" w:themeColor="text1"/>
                <w:lang w:val="en-US"/>
              </w:rPr>
            </w:pPr>
            <w:proofErr w:type="spellStart"/>
            <w:r w:rsidRPr="00F97AAB">
              <w:t>Ministru</w:t>
            </w:r>
            <w:proofErr w:type="spellEnd"/>
          </w:p>
        </w:tc>
        <w:tc>
          <w:tcPr>
            <w:tcW w:w="1781" w:type="dxa"/>
          </w:tcPr>
          <w:p w14:paraId="04E56136" w14:textId="77777777" w:rsidR="00401FA8" w:rsidRDefault="00401FA8" w:rsidP="00274AC9">
            <w:pPr>
              <w:spacing w:before="0" w:after="0"/>
              <w:jc w:val="center"/>
              <w:rPr>
                <w:color w:val="000000" w:themeColor="text1"/>
                <w:lang w:val="en-US"/>
              </w:rPr>
            </w:pPr>
            <w:r>
              <w:rPr>
                <w:color w:val="000000" w:themeColor="text1"/>
                <w:lang w:val="en-US"/>
              </w:rPr>
              <w:t>2</w:t>
            </w:r>
          </w:p>
        </w:tc>
      </w:tr>
      <w:tr w:rsidR="00401FA8" w14:paraId="2F155549" w14:textId="77777777" w:rsidTr="00274AC9">
        <w:tc>
          <w:tcPr>
            <w:tcW w:w="2534" w:type="dxa"/>
          </w:tcPr>
          <w:p w14:paraId="1A33B2D6" w14:textId="77777777" w:rsidR="00401FA8" w:rsidRDefault="00401FA8" w:rsidP="00274AC9">
            <w:pPr>
              <w:spacing w:before="0" w:after="0"/>
              <w:rPr>
                <w:color w:val="000000" w:themeColor="text1"/>
                <w:lang w:val="en-US"/>
              </w:rPr>
            </w:pPr>
            <w:r w:rsidRPr="00F97AAB">
              <w:t xml:space="preserve">Cabinet </w:t>
            </w:r>
            <w:proofErr w:type="spellStart"/>
            <w:r w:rsidRPr="00F97AAB">
              <w:t>Ministru</w:t>
            </w:r>
            <w:proofErr w:type="spellEnd"/>
          </w:p>
        </w:tc>
        <w:tc>
          <w:tcPr>
            <w:tcW w:w="1781" w:type="dxa"/>
          </w:tcPr>
          <w:p w14:paraId="4C608D30" w14:textId="77777777" w:rsidR="00401FA8" w:rsidRDefault="00401FA8" w:rsidP="00274AC9">
            <w:pPr>
              <w:spacing w:before="0" w:after="0"/>
              <w:rPr>
                <w:color w:val="000000" w:themeColor="text1"/>
                <w:lang w:val="en-US"/>
              </w:rPr>
            </w:pPr>
          </w:p>
        </w:tc>
      </w:tr>
      <w:tr w:rsidR="00401FA8" w14:paraId="661F2703" w14:textId="77777777" w:rsidTr="00274AC9">
        <w:tc>
          <w:tcPr>
            <w:tcW w:w="2534" w:type="dxa"/>
          </w:tcPr>
          <w:p w14:paraId="6075AC1B" w14:textId="77777777" w:rsidR="00401FA8" w:rsidRDefault="00401FA8" w:rsidP="00274AC9">
            <w:pPr>
              <w:spacing w:before="0" w:after="0"/>
              <w:rPr>
                <w:color w:val="000000" w:themeColor="text1"/>
                <w:lang w:val="en-US"/>
              </w:rPr>
            </w:pPr>
            <w:proofErr w:type="spellStart"/>
            <w:r w:rsidRPr="00F97AAB">
              <w:t>Secretar</w:t>
            </w:r>
            <w:proofErr w:type="spellEnd"/>
            <w:r w:rsidRPr="00F97AAB">
              <w:t xml:space="preserve"> de Stat</w:t>
            </w:r>
          </w:p>
        </w:tc>
        <w:tc>
          <w:tcPr>
            <w:tcW w:w="1781" w:type="dxa"/>
          </w:tcPr>
          <w:p w14:paraId="1D5878CE" w14:textId="77777777" w:rsidR="00401FA8" w:rsidRDefault="00401FA8" w:rsidP="00274AC9">
            <w:pPr>
              <w:spacing w:before="0" w:after="0"/>
              <w:jc w:val="center"/>
              <w:rPr>
                <w:color w:val="000000" w:themeColor="text1"/>
                <w:lang w:val="en-US"/>
              </w:rPr>
            </w:pPr>
            <w:r>
              <w:rPr>
                <w:color w:val="000000" w:themeColor="text1"/>
                <w:lang w:val="en-US"/>
              </w:rPr>
              <w:t>1</w:t>
            </w:r>
          </w:p>
        </w:tc>
      </w:tr>
      <w:tr w:rsidR="00401FA8" w14:paraId="3CA9C63E" w14:textId="77777777" w:rsidTr="00274AC9">
        <w:tc>
          <w:tcPr>
            <w:tcW w:w="2534" w:type="dxa"/>
          </w:tcPr>
          <w:p w14:paraId="5428966C" w14:textId="77777777" w:rsidR="00401FA8" w:rsidRDefault="00401FA8" w:rsidP="00274AC9">
            <w:pPr>
              <w:spacing w:before="0" w:after="0"/>
              <w:rPr>
                <w:color w:val="000000" w:themeColor="text1"/>
                <w:lang w:val="en-US"/>
              </w:rPr>
            </w:pPr>
            <w:r w:rsidRPr="00F97AAB">
              <w:t xml:space="preserve">Cabinet </w:t>
            </w:r>
            <w:proofErr w:type="spellStart"/>
            <w:r w:rsidRPr="00F97AAB">
              <w:t>Secretar</w:t>
            </w:r>
            <w:proofErr w:type="spellEnd"/>
            <w:r w:rsidRPr="00F97AAB">
              <w:t xml:space="preserve"> de Stat</w:t>
            </w:r>
          </w:p>
        </w:tc>
        <w:tc>
          <w:tcPr>
            <w:tcW w:w="1781" w:type="dxa"/>
          </w:tcPr>
          <w:p w14:paraId="341FA280" w14:textId="77777777" w:rsidR="00401FA8" w:rsidRDefault="00401FA8" w:rsidP="00274AC9">
            <w:pPr>
              <w:spacing w:before="0" w:after="0"/>
              <w:rPr>
                <w:color w:val="000000" w:themeColor="text1"/>
                <w:lang w:val="en-US"/>
              </w:rPr>
            </w:pPr>
          </w:p>
        </w:tc>
      </w:tr>
      <w:tr w:rsidR="00401FA8" w14:paraId="0B3E2344" w14:textId="77777777" w:rsidTr="00274AC9">
        <w:tc>
          <w:tcPr>
            <w:tcW w:w="2534" w:type="dxa"/>
          </w:tcPr>
          <w:p w14:paraId="582705C6" w14:textId="77777777" w:rsidR="00401FA8" w:rsidRDefault="00401FA8" w:rsidP="00274AC9">
            <w:pPr>
              <w:spacing w:before="0" w:after="0"/>
              <w:rPr>
                <w:color w:val="000000" w:themeColor="text1"/>
                <w:lang w:val="en-US"/>
              </w:rPr>
            </w:pPr>
            <w:proofErr w:type="spellStart"/>
            <w:r w:rsidRPr="00F97AAB">
              <w:t>Secretar</w:t>
            </w:r>
            <w:proofErr w:type="spellEnd"/>
            <w:r w:rsidRPr="00F97AAB">
              <w:t xml:space="preserve"> General</w:t>
            </w:r>
          </w:p>
        </w:tc>
        <w:tc>
          <w:tcPr>
            <w:tcW w:w="1781" w:type="dxa"/>
          </w:tcPr>
          <w:p w14:paraId="6C15612E" w14:textId="77777777" w:rsidR="00401FA8" w:rsidRDefault="00401FA8" w:rsidP="00274AC9">
            <w:pPr>
              <w:spacing w:before="0" w:after="0"/>
              <w:rPr>
                <w:color w:val="000000" w:themeColor="text1"/>
                <w:lang w:val="en-US"/>
              </w:rPr>
            </w:pPr>
          </w:p>
        </w:tc>
      </w:tr>
      <w:tr w:rsidR="00401FA8" w14:paraId="2E64C2B6" w14:textId="77777777" w:rsidTr="00274AC9">
        <w:tc>
          <w:tcPr>
            <w:tcW w:w="2534" w:type="dxa"/>
          </w:tcPr>
          <w:p w14:paraId="69DB9D6D" w14:textId="77777777" w:rsidR="00401FA8" w:rsidRDefault="00401FA8" w:rsidP="00274AC9">
            <w:pPr>
              <w:spacing w:before="0" w:after="0"/>
              <w:rPr>
                <w:color w:val="000000" w:themeColor="text1"/>
                <w:lang w:val="en-US"/>
              </w:rPr>
            </w:pPr>
            <w:proofErr w:type="spellStart"/>
            <w:r w:rsidRPr="00F97AAB">
              <w:t>Secretar</w:t>
            </w:r>
            <w:proofErr w:type="spellEnd"/>
            <w:r w:rsidRPr="00F97AAB">
              <w:t xml:space="preserve"> General Adjunct</w:t>
            </w:r>
          </w:p>
        </w:tc>
        <w:tc>
          <w:tcPr>
            <w:tcW w:w="1781" w:type="dxa"/>
          </w:tcPr>
          <w:p w14:paraId="29334181" w14:textId="77777777" w:rsidR="00401FA8" w:rsidRDefault="00401FA8" w:rsidP="00274AC9">
            <w:pPr>
              <w:spacing w:before="0" w:after="0"/>
              <w:rPr>
                <w:color w:val="000000" w:themeColor="text1"/>
                <w:lang w:val="en-US"/>
              </w:rPr>
            </w:pPr>
          </w:p>
        </w:tc>
      </w:tr>
      <w:tr w:rsidR="00401FA8" w14:paraId="46E03DC9" w14:textId="77777777" w:rsidTr="00274AC9">
        <w:tc>
          <w:tcPr>
            <w:tcW w:w="2534" w:type="dxa"/>
          </w:tcPr>
          <w:p w14:paraId="6A8E9994" w14:textId="77777777" w:rsidR="00401FA8" w:rsidRDefault="00401FA8" w:rsidP="00274AC9">
            <w:pPr>
              <w:spacing w:before="0" w:after="0"/>
              <w:rPr>
                <w:color w:val="000000" w:themeColor="text1"/>
                <w:lang w:val="en-US"/>
              </w:rPr>
            </w:pPr>
            <w:r w:rsidRPr="00F97AAB">
              <w:t xml:space="preserve">Director General </w:t>
            </w:r>
          </w:p>
        </w:tc>
        <w:tc>
          <w:tcPr>
            <w:tcW w:w="1781" w:type="dxa"/>
          </w:tcPr>
          <w:p w14:paraId="7BA6BE52" w14:textId="77777777" w:rsidR="00401FA8" w:rsidRDefault="00401FA8" w:rsidP="00274AC9">
            <w:pPr>
              <w:spacing w:before="0" w:after="0"/>
              <w:jc w:val="center"/>
              <w:rPr>
                <w:color w:val="000000" w:themeColor="text1"/>
                <w:lang w:val="en-US"/>
              </w:rPr>
            </w:pPr>
            <w:r>
              <w:rPr>
                <w:color w:val="000000" w:themeColor="text1"/>
                <w:lang w:val="en-US"/>
              </w:rPr>
              <w:t>3</w:t>
            </w:r>
          </w:p>
        </w:tc>
      </w:tr>
      <w:tr w:rsidR="00401FA8" w14:paraId="2BF71A4A" w14:textId="77777777" w:rsidTr="00274AC9">
        <w:tc>
          <w:tcPr>
            <w:tcW w:w="2534" w:type="dxa"/>
          </w:tcPr>
          <w:p w14:paraId="23AF1460" w14:textId="77777777" w:rsidR="00401FA8" w:rsidRDefault="00401FA8" w:rsidP="00274AC9">
            <w:pPr>
              <w:spacing w:before="0" w:after="0"/>
              <w:rPr>
                <w:color w:val="000000" w:themeColor="text1"/>
                <w:lang w:val="en-US"/>
              </w:rPr>
            </w:pPr>
            <w:r w:rsidRPr="00F97AAB">
              <w:t>Director</w:t>
            </w:r>
          </w:p>
        </w:tc>
        <w:tc>
          <w:tcPr>
            <w:tcW w:w="1781" w:type="dxa"/>
          </w:tcPr>
          <w:p w14:paraId="0EAD5DE0" w14:textId="77777777" w:rsidR="00401FA8" w:rsidRDefault="00401FA8" w:rsidP="00274AC9">
            <w:pPr>
              <w:spacing w:before="0" w:after="0"/>
              <w:jc w:val="center"/>
              <w:rPr>
                <w:color w:val="000000" w:themeColor="text1"/>
                <w:lang w:val="en-US"/>
              </w:rPr>
            </w:pPr>
            <w:r>
              <w:rPr>
                <w:color w:val="000000" w:themeColor="text1"/>
                <w:lang w:val="en-US"/>
              </w:rPr>
              <w:t>4</w:t>
            </w:r>
          </w:p>
        </w:tc>
      </w:tr>
      <w:tr w:rsidR="00401FA8" w14:paraId="7AFCD284" w14:textId="77777777" w:rsidTr="00274AC9">
        <w:tc>
          <w:tcPr>
            <w:tcW w:w="2534" w:type="dxa"/>
          </w:tcPr>
          <w:p w14:paraId="41B86066" w14:textId="77777777" w:rsidR="00401FA8" w:rsidRDefault="00401FA8" w:rsidP="00274AC9">
            <w:pPr>
              <w:spacing w:before="0" w:after="0"/>
              <w:rPr>
                <w:color w:val="000000" w:themeColor="text1"/>
                <w:lang w:val="en-US"/>
              </w:rPr>
            </w:pPr>
            <w:proofErr w:type="spellStart"/>
            <w:r w:rsidRPr="00F97AAB">
              <w:t>Consilier</w:t>
            </w:r>
            <w:proofErr w:type="spellEnd"/>
          </w:p>
        </w:tc>
        <w:tc>
          <w:tcPr>
            <w:tcW w:w="1781" w:type="dxa"/>
          </w:tcPr>
          <w:p w14:paraId="595708E3" w14:textId="77777777" w:rsidR="00401FA8" w:rsidRDefault="00401FA8" w:rsidP="00274AC9">
            <w:pPr>
              <w:spacing w:before="0" w:after="0"/>
              <w:jc w:val="center"/>
              <w:rPr>
                <w:color w:val="000000" w:themeColor="text1"/>
                <w:lang w:val="en-US"/>
              </w:rPr>
            </w:pPr>
            <w:r>
              <w:rPr>
                <w:color w:val="000000" w:themeColor="text1"/>
                <w:lang w:val="en-US"/>
              </w:rPr>
              <w:t>5</w:t>
            </w:r>
          </w:p>
        </w:tc>
      </w:tr>
      <w:tr w:rsidR="00401FA8" w14:paraId="6BEDFC0B" w14:textId="77777777" w:rsidTr="00274AC9">
        <w:tc>
          <w:tcPr>
            <w:tcW w:w="2534" w:type="dxa"/>
          </w:tcPr>
          <w:p w14:paraId="5024FAED" w14:textId="77777777" w:rsidR="00401FA8" w:rsidRDefault="00401FA8" w:rsidP="00274AC9">
            <w:pPr>
              <w:spacing w:before="0" w:after="0"/>
              <w:rPr>
                <w:color w:val="000000" w:themeColor="text1"/>
                <w:lang w:val="en-US"/>
              </w:rPr>
            </w:pPr>
            <w:proofErr w:type="spellStart"/>
            <w:r>
              <w:rPr>
                <w:color w:val="000000" w:themeColor="text1"/>
                <w:lang w:val="en-US"/>
              </w:rPr>
              <w:t>Altele</w:t>
            </w:r>
            <w:proofErr w:type="spellEnd"/>
          </w:p>
        </w:tc>
        <w:tc>
          <w:tcPr>
            <w:tcW w:w="1781" w:type="dxa"/>
          </w:tcPr>
          <w:p w14:paraId="35BB425F" w14:textId="77777777" w:rsidR="00401FA8" w:rsidRDefault="00401FA8" w:rsidP="00274AC9">
            <w:pPr>
              <w:spacing w:before="0" w:after="0"/>
              <w:jc w:val="center"/>
              <w:rPr>
                <w:color w:val="000000" w:themeColor="text1"/>
                <w:lang w:val="en-US"/>
              </w:rPr>
            </w:pPr>
            <w:r>
              <w:rPr>
                <w:color w:val="000000" w:themeColor="text1"/>
                <w:lang w:val="en-US"/>
              </w:rPr>
              <w:t>1</w:t>
            </w:r>
          </w:p>
        </w:tc>
      </w:tr>
    </w:tbl>
    <w:p w14:paraId="23EB216B" w14:textId="223A2922" w:rsidR="00401FA8" w:rsidRPr="0004248E" w:rsidRDefault="00401FA8" w:rsidP="00DE167F">
      <w:pPr>
        <w:pStyle w:val="ListParagraph"/>
        <w:numPr>
          <w:ilvl w:val="0"/>
          <w:numId w:val="121"/>
        </w:numPr>
        <w:suppressAutoHyphens w:val="0"/>
        <w:autoSpaceDN/>
        <w:contextualSpacing w:val="0"/>
        <w:textAlignment w:val="auto"/>
        <w:rPr>
          <w:color w:val="000000" w:themeColor="text1"/>
          <w:lang w:val="it-IT"/>
        </w:rPr>
      </w:pPr>
      <w:r w:rsidRPr="0004248E">
        <w:rPr>
          <w:color w:val="000000" w:themeColor="text1"/>
          <w:lang w:val="it-IT"/>
        </w:rPr>
        <w:t>Cunoașteți conținutul primei versiuni a P</w:t>
      </w:r>
      <w:r w:rsidR="00D873D5" w:rsidRPr="0004248E">
        <w:rPr>
          <w:color w:val="000000" w:themeColor="text1"/>
          <w:lang w:val="it-IT"/>
        </w:rPr>
        <w:t>.</w:t>
      </w:r>
      <w:r w:rsidRPr="0004248E">
        <w:rPr>
          <w:color w:val="000000" w:themeColor="text1"/>
          <w:lang w:val="it-IT"/>
        </w:rPr>
        <w:t>M</w:t>
      </w:r>
      <w:r w:rsidR="00D873D5" w:rsidRPr="0004248E">
        <w:rPr>
          <w:color w:val="000000" w:themeColor="text1"/>
          <w:lang w:val="it-IT"/>
        </w:rPr>
        <w:t>.</w:t>
      </w:r>
      <w:r w:rsidRPr="0004248E">
        <w:rPr>
          <w:color w:val="000000" w:themeColor="text1"/>
          <w:lang w:val="it-IT"/>
        </w:rPr>
        <w:t>R</w:t>
      </w:r>
      <w:r w:rsidR="00D873D5" w:rsidRPr="0004248E">
        <w:rPr>
          <w:color w:val="000000" w:themeColor="text1"/>
          <w:lang w:val="it-IT"/>
        </w:rPr>
        <w:t>.</w:t>
      </w:r>
      <w:r w:rsidRPr="0004248E">
        <w:rPr>
          <w:color w:val="000000" w:themeColor="text1"/>
          <w:lang w:val="it-IT"/>
        </w:rPr>
        <w:t>I</w:t>
      </w:r>
      <w:r w:rsidR="00D873D5" w:rsidRPr="0004248E">
        <w:rPr>
          <w:color w:val="000000" w:themeColor="text1"/>
          <w:lang w:val="it-IT"/>
        </w:rPr>
        <w:t>._</w:t>
      </w:r>
      <w:r w:rsidRPr="0004248E">
        <w:rPr>
          <w:color w:val="000000" w:themeColor="text1"/>
          <w:lang w:val="it-IT"/>
        </w:rPr>
        <w:t>2?</w:t>
      </w:r>
    </w:p>
    <w:tbl>
      <w:tblPr>
        <w:tblStyle w:val="TableGrid"/>
        <w:tblW w:w="0" w:type="auto"/>
        <w:tblLook w:val="04A0" w:firstRow="1" w:lastRow="0" w:firstColumn="1" w:lastColumn="0" w:noHBand="0" w:noVBand="1"/>
      </w:tblPr>
      <w:tblGrid>
        <w:gridCol w:w="2265"/>
        <w:gridCol w:w="2265"/>
        <w:gridCol w:w="2266"/>
        <w:gridCol w:w="2266"/>
      </w:tblGrid>
      <w:tr w:rsidR="007D3016" w:rsidRPr="007D3016" w14:paraId="15C72E8C" w14:textId="77777777" w:rsidTr="007D3016">
        <w:tc>
          <w:tcPr>
            <w:tcW w:w="2265" w:type="dxa"/>
            <w:shd w:val="clear" w:color="auto" w:fill="auto"/>
          </w:tcPr>
          <w:p w14:paraId="0E6DBD3F" w14:textId="77777777" w:rsidR="00401FA8" w:rsidRPr="007D3016" w:rsidRDefault="00401FA8" w:rsidP="00274AC9">
            <w:pPr>
              <w:spacing w:before="0" w:after="0"/>
              <w:jc w:val="center"/>
              <w:rPr>
                <w:b/>
                <w:bCs/>
                <w:lang w:val="en-US"/>
              </w:rPr>
            </w:pPr>
            <w:r w:rsidRPr="007D3016">
              <w:rPr>
                <w:b/>
                <w:bCs/>
              </w:rPr>
              <w:t>Da</w:t>
            </w:r>
          </w:p>
        </w:tc>
        <w:tc>
          <w:tcPr>
            <w:tcW w:w="2265" w:type="dxa"/>
            <w:shd w:val="clear" w:color="auto" w:fill="auto"/>
          </w:tcPr>
          <w:p w14:paraId="2301D648" w14:textId="77777777" w:rsidR="00401FA8" w:rsidRPr="007D3016" w:rsidRDefault="00401FA8" w:rsidP="00274AC9">
            <w:pPr>
              <w:spacing w:before="0" w:after="0"/>
              <w:jc w:val="center"/>
              <w:rPr>
                <w:b/>
                <w:bCs/>
                <w:lang w:val="en-US"/>
              </w:rPr>
            </w:pPr>
            <w:r w:rsidRPr="007D3016">
              <w:rPr>
                <w:b/>
                <w:bCs/>
              </w:rPr>
              <w:t>Nu</w:t>
            </w:r>
          </w:p>
        </w:tc>
        <w:tc>
          <w:tcPr>
            <w:tcW w:w="2266" w:type="dxa"/>
            <w:shd w:val="clear" w:color="auto" w:fill="auto"/>
          </w:tcPr>
          <w:p w14:paraId="18864B12" w14:textId="77777777" w:rsidR="00401FA8" w:rsidRPr="007D3016" w:rsidRDefault="00401FA8" w:rsidP="00274AC9">
            <w:pPr>
              <w:spacing w:before="0" w:after="0"/>
              <w:jc w:val="center"/>
              <w:rPr>
                <w:b/>
                <w:bCs/>
                <w:lang w:val="en-US"/>
              </w:rPr>
            </w:pPr>
            <w:r w:rsidRPr="007D3016">
              <w:rPr>
                <w:b/>
                <w:bCs/>
              </w:rPr>
              <w:t xml:space="preserve">Voi </w:t>
            </w:r>
            <w:proofErr w:type="spellStart"/>
            <w:r w:rsidRPr="007D3016">
              <w:rPr>
                <w:b/>
                <w:bCs/>
              </w:rPr>
              <w:t>verifica</w:t>
            </w:r>
            <w:proofErr w:type="spellEnd"/>
          </w:p>
        </w:tc>
        <w:tc>
          <w:tcPr>
            <w:tcW w:w="2266" w:type="dxa"/>
            <w:shd w:val="clear" w:color="auto" w:fill="auto"/>
          </w:tcPr>
          <w:p w14:paraId="72FAACE1" w14:textId="77777777" w:rsidR="00401FA8" w:rsidRPr="007D3016" w:rsidRDefault="00401FA8" w:rsidP="00274AC9">
            <w:pPr>
              <w:spacing w:before="0" w:after="0"/>
              <w:jc w:val="center"/>
              <w:rPr>
                <w:b/>
                <w:bCs/>
                <w:lang w:val="en-US"/>
              </w:rPr>
            </w:pPr>
            <w:r w:rsidRPr="007D3016">
              <w:rPr>
                <w:b/>
                <w:bCs/>
              </w:rPr>
              <w:t xml:space="preserve">Nu </w:t>
            </w:r>
            <w:proofErr w:type="spellStart"/>
            <w:r w:rsidRPr="007D3016">
              <w:rPr>
                <w:b/>
                <w:bCs/>
              </w:rPr>
              <w:t>este</w:t>
            </w:r>
            <w:proofErr w:type="spellEnd"/>
            <w:r w:rsidRPr="007D3016">
              <w:rPr>
                <w:b/>
                <w:bCs/>
              </w:rPr>
              <w:t xml:space="preserve"> de </w:t>
            </w:r>
            <w:proofErr w:type="spellStart"/>
            <w:r w:rsidRPr="007D3016">
              <w:rPr>
                <w:b/>
                <w:bCs/>
              </w:rPr>
              <w:t>interes</w:t>
            </w:r>
            <w:proofErr w:type="spellEnd"/>
          </w:p>
        </w:tc>
      </w:tr>
      <w:tr w:rsidR="00401FA8" w14:paraId="799AED18" w14:textId="77777777" w:rsidTr="00274AC9">
        <w:tc>
          <w:tcPr>
            <w:tcW w:w="2265" w:type="dxa"/>
          </w:tcPr>
          <w:p w14:paraId="15517F9D" w14:textId="77777777" w:rsidR="00401FA8" w:rsidRDefault="00401FA8" w:rsidP="00274AC9">
            <w:pPr>
              <w:spacing w:before="0" w:after="0"/>
              <w:jc w:val="center"/>
              <w:rPr>
                <w:color w:val="000000" w:themeColor="text1"/>
                <w:lang w:val="en-US"/>
              </w:rPr>
            </w:pPr>
            <w:r>
              <w:rPr>
                <w:color w:val="000000" w:themeColor="text1"/>
                <w:lang w:val="en-US"/>
              </w:rPr>
              <w:t>11</w:t>
            </w:r>
          </w:p>
        </w:tc>
        <w:tc>
          <w:tcPr>
            <w:tcW w:w="2265" w:type="dxa"/>
          </w:tcPr>
          <w:p w14:paraId="729959D6" w14:textId="77777777" w:rsidR="00401FA8" w:rsidRDefault="00401FA8" w:rsidP="00274AC9">
            <w:pPr>
              <w:spacing w:before="0" w:after="0"/>
              <w:jc w:val="center"/>
              <w:rPr>
                <w:color w:val="000000" w:themeColor="text1"/>
                <w:lang w:val="en-US"/>
              </w:rPr>
            </w:pPr>
            <w:r>
              <w:rPr>
                <w:color w:val="000000" w:themeColor="text1"/>
                <w:lang w:val="en-US"/>
              </w:rPr>
              <w:t>2</w:t>
            </w:r>
          </w:p>
        </w:tc>
        <w:tc>
          <w:tcPr>
            <w:tcW w:w="2266" w:type="dxa"/>
          </w:tcPr>
          <w:p w14:paraId="0018629A" w14:textId="77777777" w:rsidR="00401FA8" w:rsidRDefault="00401FA8" w:rsidP="00274AC9">
            <w:pPr>
              <w:spacing w:before="0" w:after="0"/>
              <w:jc w:val="center"/>
              <w:rPr>
                <w:color w:val="000000" w:themeColor="text1"/>
                <w:lang w:val="en-US"/>
              </w:rPr>
            </w:pPr>
            <w:r>
              <w:rPr>
                <w:color w:val="000000" w:themeColor="text1"/>
                <w:lang w:val="en-US"/>
              </w:rPr>
              <w:t>3</w:t>
            </w:r>
          </w:p>
        </w:tc>
        <w:tc>
          <w:tcPr>
            <w:tcW w:w="2266" w:type="dxa"/>
          </w:tcPr>
          <w:p w14:paraId="428B6B29" w14:textId="77777777" w:rsidR="00401FA8" w:rsidRDefault="00401FA8" w:rsidP="00274AC9">
            <w:pPr>
              <w:spacing w:before="0" w:after="0"/>
              <w:jc w:val="center"/>
              <w:rPr>
                <w:color w:val="000000" w:themeColor="text1"/>
                <w:lang w:val="en-US"/>
              </w:rPr>
            </w:pPr>
          </w:p>
        </w:tc>
      </w:tr>
    </w:tbl>
    <w:p w14:paraId="47869A18" w14:textId="77777777" w:rsidR="00401FA8" w:rsidRPr="0004248E" w:rsidRDefault="00401FA8" w:rsidP="00DE167F">
      <w:pPr>
        <w:pStyle w:val="ListParagraph"/>
        <w:numPr>
          <w:ilvl w:val="0"/>
          <w:numId w:val="121"/>
        </w:numPr>
        <w:suppressAutoHyphens w:val="0"/>
        <w:autoSpaceDN/>
        <w:contextualSpacing w:val="0"/>
        <w:textAlignment w:val="auto"/>
        <w:rPr>
          <w:color w:val="000000" w:themeColor="text1"/>
          <w:lang w:val="pt-BR"/>
        </w:rPr>
      </w:pPr>
      <w:r w:rsidRPr="0004248E">
        <w:rPr>
          <w:color w:val="000000" w:themeColor="text1"/>
          <w:lang w:val="pt-BR"/>
        </w:rPr>
        <w:t>Sunteți de acord cu formularea măsurilor</w:t>
      </w:r>
    </w:p>
    <w:tbl>
      <w:tblPr>
        <w:tblStyle w:val="TableGrid"/>
        <w:tblW w:w="0" w:type="auto"/>
        <w:jc w:val="center"/>
        <w:tblLook w:val="04A0" w:firstRow="1" w:lastRow="0" w:firstColumn="1" w:lastColumn="0" w:noHBand="0" w:noVBand="1"/>
      </w:tblPr>
      <w:tblGrid>
        <w:gridCol w:w="2265"/>
        <w:gridCol w:w="2050"/>
      </w:tblGrid>
      <w:tr w:rsidR="007D3016" w:rsidRPr="007D3016" w14:paraId="01CDDEA0" w14:textId="77777777" w:rsidTr="007D3016">
        <w:trPr>
          <w:jc w:val="center"/>
        </w:trPr>
        <w:tc>
          <w:tcPr>
            <w:tcW w:w="2265" w:type="dxa"/>
            <w:shd w:val="clear" w:color="auto" w:fill="auto"/>
          </w:tcPr>
          <w:p w14:paraId="11D2659C" w14:textId="77777777" w:rsidR="00401FA8" w:rsidRPr="007D3016" w:rsidRDefault="00401FA8" w:rsidP="00274AC9">
            <w:pPr>
              <w:spacing w:before="0" w:after="0"/>
              <w:jc w:val="center"/>
              <w:rPr>
                <w:b/>
                <w:bCs/>
                <w:lang w:val="en-US"/>
              </w:rPr>
            </w:pPr>
            <w:r w:rsidRPr="007D3016">
              <w:rPr>
                <w:b/>
                <w:bCs/>
                <w:lang w:val="en-US"/>
              </w:rPr>
              <w:t>Da</w:t>
            </w:r>
          </w:p>
        </w:tc>
        <w:tc>
          <w:tcPr>
            <w:tcW w:w="2050" w:type="dxa"/>
            <w:shd w:val="clear" w:color="auto" w:fill="auto"/>
          </w:tcPr>
          <w:p w14:paraId="4F90D1CF" w14:textId="77777777" w:rsidR="00401FA8" w:rsidRPr="007D3016" w:rsidRDefault="00401FA8" w:rsidP="00274AC9">
            <w:pPr>
              <w:spacing w:before="0" w:after="0"/>
              <w:jc w:val="center"/>
              <w:rPr>
                <w:b/>
                <w:bCs/>
                <w:lang w:val="en-US"/>
              </w:rPr>
            </w:pPr>
            <w:r w:rsidRPr="007D3016">
              <w:rPr>
                <w:b/>
                <w:bCs/>
                <w:lang w:val="en-US"/>
              </w:rPr>
              <w:t>Nu</w:t>
            </w:r>
          </w:p>
        </w:tc>
      </w:tr>
      <w:tr w:rsidR="00401FA8" w14:paraId="4BF304BF" w14:textId="77777777" w:rsidTr="00274AC9">
        <w:trPr>
          <w:jc w:val="center"/>
        </w:trPr>
        <w:tc>
          <w:tcPr>
            <w:tcW w:w="2265" w:type="dxa"/>
          </w:tcPr>
          <w:p w14:paraId="51E24D3B" w14:textId="77777777" w:rsidR="00401FA8" w:rsidRDefault="00401FA8" w:rsidP="00274AC9">
            <w:pPr>
              <w:spacing w:before="0" w:after="0"/>
              <w:jc w:val="center"/>
              <w:rPr>
                <w:color w:val="000000" w:themeColor="text1"/>
                <w:lang w:val="en-US"/>
              </w:rPr>
            </w:pPr>
            <w:r>
              <w:rPr>
                <w:color w:val="000000" w:themeColor="text1"/>
                <w:lang w:val="en-US"/>
              </w:rPr>
              <w:t>11</w:t>
            </w:r>
          </w:p>
          <w:p w14:paraId="71B9B79C" w14:textId="77777777" w:rsidR="00401FA8" w:rsidRDefault="00401FA8" w:rsidP="00274AC9">
            <w:pPr>
              <w:spacing w:before="0" w:after="0"/>
              <w:jc w:val="center"/>
              <w:rPr>
                <w:color w:val="000000" w:themeColor="text1"/>
                <w:lang w:val="en-US"/>
              </w:rPr>
            </w:pPr>
            <w:r>
              <w:rPr>
                <w:color w:val="000000" w:themeColor="text1"/>
                <w:lang w:val="en-US"/>
              </w:rPr>
              <w:t>1-par</w:t>
            </w:r>
            <w:r>
              <w:rPr>
                <w:rFonts w:cstheme="minorHAnsi"/>
                <w:color w:val="000000" w:themeColor="text1"/>
                <w:lang w:val="en-US"/>
              </w:rPr>
              <w:t>ţ</w:t>
            </w:r>
            <w:r>
              <w:rPr>
                <w:color w:val="000000" w:themeColor="text1"/>
                <w:lang w:val="en-US"/>
              </w:rPr>
              <w:t>ial</w:t>
            </w:r>
          </w:p>
        </w:tc>
        <w:tc>
          <w:tcPr>
            <w:tcW w:w="2050" w:type="dxa"/>
          </w:tcPr>
          <w:p w14:paraId="7CC5D115" w14:textId="77777777" w:rsidR="00401FA8" w:rsidRDefault="00401FA8" w:rsidP="00274AC9">
            <w:pPr>
              <w:spacing w:before="0" w:after="0"/>
              <w:rPr>
                <w:color w:val="000000" w:themeColor="text1"/>
                <w:lang w:val="en-US"/>
              </w:rPr>
            </w:pPr>
            <w:r>
              <w:rPr>
                <w:color w:val="000000" w:themeColor="text1"/>
                <w:lang w:val="en-US"/>
              </w:rPr>
              <w:t>4</w:t>
            </w:r>
          </w:p>
        </w:tc>
      </w:tr>
    </w:tbl>
    <w:p w14:paraId="4509DF70" w14:textId="77777777" w:rsidR="00401FA8" w:rsidRDefault="00401FA8" w:rsidP="00401FA8">
      <w:pPr>
        <w:jc w:val="both"/>
        <w:rPr>
          <w:color w:val="000000" w:themeColor="text1"/>
        </w:rPr>
      </w:pPr>
      <w:proofErr w:type="spellStart"/>
      <w:r w:rsidRPr="00B901C7">
        <w:rPr>
          <w:color w:val="000000" w:themeColor="text1"/>
        </w:rPr>
        <w:t>Dacă</w:t>
      </w:r>
      <w:proofErr w:type="spellEnd"/>
      <w:r w:rsidRPr="00B901C7">
        <w:rPr>
          <w:color w:val="000000" w:themeColor="text1"/>
        </w:rPr>
        <w:t xml:space="preserve"> </w:t>
      </w:r>
      <w:proofErr w:type="spellStart"/>
      <w:r w:rsidRPr="00B901C7">
        <w:rPr>
          <w:color w:val="000000" w:themeColor="text1"/>
        </w:rPr>
        <w:t>răspunsul</w:t>
      </w:r>
      <w:proofErr w:type="spellEnd"/>
      <w:r w:rsidRPr="00B901C7">
        <w:rPr>
          <w:color w:val="000000" w:themeColor="text1"/>
        </w:rPr>
        <w:t xml:space="preserve"> </w:t>
      </w:r>
      <w:proofErr w:type="spellStart"/>
      <w:r w:rsidRPr="00B901C7">
        <w:rPr>
          <w:color w:val="000000" w:themeColor="text1"/>
        </w:rPr>
        <w:t>este</w:t>
      </w:r>
      <w:proofErr w:type="spellEnd"/>
      <w:r w:rsidRPr="00B901C7">
        <w:rPr>
          <w:color w:val="000000" w:themeColor="text1"/>
        </w:rPr>
        <w:t xml:space="preserve"> </w:t>
      </w:r>
      <w:r>
        <w:rPr>
          <w:color w:val="000000" w:themeColor="text1"/>
        </w:rPr>
        <w:t>N</w:t>
      </w:r>
      <w:r w:rsidRPr="00B901C7">
        <w:rPr>
          <w:color w:val="000000" w:themeColor="text1"/>
        </w:rPr>
        <w:t xml:space="preserve">u, </w:t>
      </w:r>
      <w:proofErr w:type="spellStart"/>
      <w:r w:rsidRPr="00B901C7">
        <w:rPr>
          <w:color w:val="000000" w:themeColor="text1"/>
        </w:rPr>
        <w:t>vă</w:t>
      </w:r>
      <w:proofErr w:type="spellEnd"/>
      <w:r w:rsidRPr="00B901C7">
        <w:rPr>
          <w:color w:val="000000" w:themeColor="text1"/>
        </w:rPr>
        <w:t xml:space="preserve"> </w:t>
      </w:r>
      <w:proofErr w:type="spellStart"/>
      <w:r w:rsidRPr="00B901C7">
        <w:rPr>
          <w:color w:val="000000" w:themeColor="text1"/>
        </w:rPr>
        <w:t>rugăm</w:t>
      </w:r>
      <w:proofErr w:type="spellEnd"/>
      <w:r w:rsidRPr="00B901C7">
        <w:rPr>
          <w:color w:val="000000" w:themeColor="text1"/>
        </w:rPr>
        <w:t xml:space="preserve"> </w:t>
      </w:r>
      <w:proofErr w:type="spellStart"/>
      <w:r w:rsidRPr="00B901C7">
        <w:rPr>
          <w:color w:val="000000" w:themeColor="text1"/>
        </w:rPr>
        <w:t>să</w:t>
      </w:r>
      <w:proofErr w:type="spellEnd"/>
      <w:r w:rsidRPr="00B901C7">
        <w:rPr>
          <w:color w:val="000000" w:themeColor="text1"/>
        </w:rPr>
        <w:t xml:space="preserve"> </w:t>
      </w:r>
      <w:proofErr w:type="spellStart"/>
      <w:r w:rsidRPr="00B901C7">
        <w:rPr>
          <w:color w:val="000000" w:themeColor="text1"/>
        </w:rPr>
        <w:t>justificați</w:t>
      </w:r>
      <w:proofErr w:type="spellEnd"/>
      <w:r w:rsidRPr="00B901C7">
        <w:rPr>
          <w:color w:val="000000" w:themeColor="text1"/>
        </w:rPr>
        <w:t xml:space="preserve"> </w:t>
      </w:r>
      <w:proofErr w:type="spellStart"/>
      <w:r w:rsidRPr="00B901C7">
        <w:rPr>
          <w:color w:val="000000" w:themeColor="text1"/>
        </w:rPr>
        <w:t>și</w:t>
      </w:r>
      <w:proofErr w:type="spellEnd"/>
      <w:r w:rsidRPr="00B901C7">
        <w:rPr>
          <w:color w:val="000000" w:themeColor="text1"/>
        </w:rPr>
        <w:t xml:space="preserve"> </w:t>
      </w:r>
      <w:proofErr w:type="spellStart"/>
      <w:r w:rsidRPr="00B901C7">
        <w:rPr>
          <w:color w:val="000000" w:themeColor="text1"/>
        </w:rPr>
        <w:t>să</w:t>
      </w:r>
      <w:proofErr w:type="spellEnd"/>
      <w:r w:rsidRPr="00B901C7">
        <w:rPr>
          <w:color w:val="000000" w:themeColor="text1"/>
        </w:rPr>
        <w:t xml:space="preserve"> </w:t>
      </w:r>
      <w:proofErr w:type="spellStart"/>
      <w:r w:rsidRPr="00B901C7">
        <w:rPr>
          <w:color w:val="000000" w:themeColor="text1"/>
        </w:rPr>
        <w:t>furnizați</w:t>
      </w:r>
      <w:proofErr w:type="spellEnd"/>
      <w:r w:rsidRPr="00B901C7">
        <w:rPr>
          <w:color w:val="000000" w:themeColor="text1"/>
        </w:rPr>
        <w:t xml:space="preserve"> </w:t>
      </w:r>
      <w:proofErr w:type="spellStart"/>
      <w:r w:rsidRPr="00B901C7">
        <w:rPr>
          <w:color w:val="000000" w:themeColor="text1"/>
        </w:rPr>
        <w:t>recomandarea</w:t>
      </w:r>
      <w:proofErr w:type="spellEnd"/>
      <w:r w:rsidRPr="00B901C7">
        <w:rPr>
          <w:color w:val="000000" w:themeColor="text1"/>
        </w:rPr>
        <w:t xml:space="preserve"> </w:t>
      </w:r>
      <w:proofErr w:type="spellStart"/>
      <w:r w:rsidRPr="00B901C7">
        <w:rPr>
          <w:color w:val="000000" w:themeColor="text1"/>
        </w:rPr>
        <w:t>dvs</w:t>
      </w:r>
      <w:proofErr w:type="spellEnd"/>
      <w:r w:rsidRPr="00B901C7">
        <w:rPr>
          <w:color w:val="000000" w:themeColor="text1"/>
        </w:rPr>
        <w:t xml:space="preserve">. </w:t>
      </w:r>
      <w:r>
        <w:rPr>
          <w:color w:val="000000" w:themeColor="text1"/>
        </w:rPr>
        <w:t>C</w:t>
      </w:r>
      <w:r w:rsidRPr="00B901C7">
        <w:rPr>
          <w:color w:val="000000" w:themeColor="text1"/>
        </w:rPr>
        <w:t xml:space="preserve">u </w:t>
      </w:r>
      <w:proofErr w:type="spellStart"/>
      <w:r>
        <w:rPr>
          <w:color w:val="000000" w:themeColor="text1"/>
        </w:rPr>
        <w:t>privire</w:t>
      </w:r>
      <w:proofErr w:type="spellEnd"/>
      <w:r w:rsidRPr="00B901C7">
        <w:rPr>
          <w:color w:val="000000" w:themeColor="text1"/>
        </w:rPr>
        <w:t xml:space="preserve"> la </w:t>
      </w:r>
      <w:proofErr w:type="spellStart"/>
      <w:r w:rsidRPr="00B901C7">
        <w:rPr>
          <w:color w:val="000000" w:themeColor="text1"/>
        </w:rPr>
        <w:t>modul</w:t>
      </w:r>
      <w:proofErr w:type="spellEnd"/>
      <w:r w:rsidRPr="00B901C7">
        <w:rPr>
          <w:color w:val="000000" w:themeColor="text1"/>
        </w:rPr>
        <w:t xml:space="preserve"> </w:t>
      </w:r>
      <w:proofErr w:type="spellStart"/>
      <w:r w:rsidRPr="00B901C7">
        <w:rPr>
          <w:color w:val="000000" w:themeColor="text1"/>
        </w:rPr>
        <w:t>în</w:t>
      </w:r>
      <w:proofErr w:type="spellEnd"/>
      <w:r w:rsidRPr="00B901C7">
        <w:rPr>
          <w:color w:val="000000" w:themeColor="text1"/>
        </w:rPr>
        <w:t xml:space="preserve"> care </w:t>
      </w:r>
      <w:proofErr w:type="spellStart"/>
      <w:r w:rsidRPr="00B901C7">
        <w:rPr>
          <w:color w:val="000000" w:themeColor="text1"/>
        </w:rPr>
        <w:t>ar</w:t>
      </w:r>
      <w:proofErr w:type="spellEnd"/>
      <w:r w:rsidRPr="00B901C7">
        <w:rPr>
          <w:color w:val="000000" w:themeColor="text1"/>
        </w:rPr>
        <w:t xml:space="preserve"> </w:t>
      </w:r>
      <w:proofErr w:type="spellStart"/>
      <w:r w:rsidRPr="00B901C7">
        <w:rPr>
          <w:color w:val="000000" w:themeColor="text1"/>
        </w:rPr>
        <w:t>trebui</w:t>
      </w:r>
      <w:proofErr w:type="spellEnd"/>
      <w:r w:rsidRPr="00B901C7">
        <w:rPr>
          <w:color w:val="000000" w:themeColor="text1"/>
        </w:rPr>
        <w:t xml:space="preserve"> </w:t>
      </w:r>
      <w:r>
        <w:rPr>
          <w:color w:val="000000" w:themeColor="text1"/>
        </w:rPr>
        <w:t>formulat</w:t>
      </w:r>
      <w:r>
        <w:rPr>
          <w:rFonts w:cstheme="minorHAnsi"/>
          <w:color w:val="000000" w:themeColor="text1"/>
        </w:rPr>
        <w:t>e</w:t>
      </w:r>
      <w:r>
        <w:rPr>
          <w:color w:val="000000" w:themeColor="text1"/>
        </w:rPr>
        <w:t xml:space="preserve">. </w:t>
      </w:r>
    </w:p>
    <w:tbl>
      <w:tblPr>
        <w:tblStyle w:val="TableGrid"/>
        <w:tblW w:w="5000" w:type="pct"/>
        <w:tblLook w:val="04A0" w:firstRow="1" w:lastRow="0" w:firstColumn="1" w:lastColumn="0" w:noHBand="0" w:noVBand="1"/>
      </w:tblPr>
      <w:tblGrid>
        <w:gridCol w:w="1050"/>
        <w:gridCol w:w="4488"/>
        <w:gridCol w:w="4198"/>
      </w:tblGrid>
      <w:tr w:rsidR="007D3016" w:rsidRPr="007D3016" w14:paraId="6C868527" w14:textId="77777777" w:rsidTr="007D3016">
        <w:trPr>
          <w:tblHeader/>
        </w:trPr>
        <w:tc>
          <w:tcPr>
            <w:tcW w:w="539" w:type="pct"/>
            <w:shd w:val="clear" w:color="auto" w:fill="auto"/>
          </w:tcPr>
          <w:p w14:paraId="26CDB38A" w14:textId="77777777" w:rsidR="00401FA8" w:rsidRPr="007D3016" w:rsidRDefault="00401FA8" w:rsidP="00274AC9">
            <w:pPr>
              <w:pStyle w:val="ListParagraph"/>
              <w:spacing w:before="0" w:after="0"/>
              <w:ind w:left="0"/>
              <w:contextualSpacing w:val="0"/>
              <w:jc w:val="both"/>
              <w:rPr>
                <w:rFonts w:cstheme="majorHAnsi"/>
                <w:b/>
                <w:bCs/>
                <w:lang w:val="en-US"/>
              </w:rPr>
            </w:pPr>
            <w:r w:rsidRPr="007D3016">
              <w:rPr>
                <w:rFonts w:cstheme="majorHAnsi"/>
                <w:b/>
                <w:bCs/>
                <w:lang w:val="en-US"/>
              </w:rPr>
              <w:t>Sector</w:t>
            </w:r>
          </w:p>
        </w:tc>
        <w:tc>
          <w:tcPr>
            <w:tcW w:w="2305" w:type="pct"/>
            <w:shd w:val="clear" w:color="auto" w:fill="auto"/>
          </w:tcPr>
          <w:p w14:paraId="3C6D8588" w14:textId="77777777" w:rsidR="00401FA8" w:rsidRPr="007D3016" w:rsidRDefault="00401FA8" w:rsidP="00274AC9">
            <w:pPr>
              <w:pStyle w:val="ListParagraph"/>
              <w:spacing w:before="0" w:after="0"/>
              <w:ind w:left="0"/>
              <w:contextualSpacing w:val="0"/>
              <w:jc w:val="both"/>
              <w:rPr>
                <w:rFonts w:cstheme="majorHAnsi"/>
                <w:b/>
                <w:bCs/>
                <w:lang w:val="en-US"/>
              </w:rPr>
            </w:pPr>
            <w:proofErr w:type="spellStart"/>
            <w:r w:rsidRPr="007D3016">
              <w:rPr>
                <w:rFonts w:cstheme="majorHAnsi"/>
                <w:b/>
                <w:bCs/>
                <w:lang w:val="en-US"/>
              </w:rPr>
              <w:t>Justificare</w:t>
            </w:r>
            <w:proofErr w:type="spellEnd"/>
          </w:p>
        </w:tc>
        <w:tc>
          <w:tcPr>
            <w:tcW w:w="2156" w:type="pct"/>
            <w:shd w:val="clear" w:color="auto" w:fill="auto"/>
          </w:tcPr>
          <w:p w14:paraId="50A8886C" w14:textId="77777777" w:rsidR="00401FA8" w:rsidRPr="007D3016" w:rsidRDefault="00401FA8" w:rsidP="00274AC9">
            <w:pPr>
              <w:pStyle w:val="ListParagraph"/>
              <w:spacing w:before="0" w:after="0"/>
              <w:ind w:left="0"/>
              <w:contextualSpacing w:val="0"/>
              <w:jc w:val="both"/>
              <w:rPr>
                <w:rFonts w:cstheme="majorHAnsi"/>
                <w:b/>
                <w:bCs/>
                <w:lang w:val="en-US"/>
              </w:rPr>
            </w:pPr>
            <w:proofErr w:type="spellStart"/>
            <w:r w:rsidRPr="007D3016">
              <w:rPr>
                <w:rFonts w:cstheme="majorHAnsi"/>
                <w:b/>
                <w:bCs/>
                <w:lang w:val="en-US"/>
              </w:rPr>
              <w:t>Propunere</w:t>
            </w:r>
            <w:proofErr w:type="spellEnd"/>
            <w:r w:rsidRPr="007D3016">
              <w:rPr>
                <w:rFonts w:cstheme="majorHAnsi"/>
                <w:b/>
                <w:bCs/>
                <w:lang w:val="en-US"/>
              </w:rPr>
              <w:t xml:space="preserve"> </w:t>
            </w:r>
            <w:proofErr w:type="spellStart"/>
            <w:r w:rsidRPr="007D3016">
              <w:rPr>
                <w:rFonts w:cstheme="majorHAnsi"/>
                <w:b/>
                <w:bCs/>
                <w:lang w:val="en-US"/>
              </w:rPr>
              <w:t>reformulare</w:t>
            </w:r>
            <w:proofErr w:type="spellEnd"/>
            <w:r w:rsidRPr="007D3016">
              <w:rPr>
                <w:rFonts w:cstheme="majorHAnsi"/>
                <w:b/>
                <w:bCs/>
                <w:lang w:val="en-US"/>
              </w:rPr>
              <w:t xml:space="preserve"> </w:t>
            </w:r>
            <w:proofErr w:type="spellStart"/>
            <w:r w:rsidRPr="007D3016">
              <w:rPr>
                <w:rFonts w:cstheme="majorHAnsi"/>
                <w:b/>
                <w:bCs/>
                <w:lang w:val="en-US"/>
              </w:rPr>
              <w:t>mãsurã</w:t>
            </w:r>
            <w:proofErr w:type="spellEnd"/>
          </w:p>
        </w:tc>
      </w:tr>
      <w:tr w:rsidR="007D3016" w:rsidRPr="001E3A16" w14:paraId="3C401554" w14:textId="77777777" w:rsidTr="007D3016">
        <w:tc>
          <w:tcPr>
            <w:tcW w:w="539" w:type="pct"/>
            <w:shd w:val="clear" w:color="auto" w:fill="auto"/>
          </w:tcPr>
          <w:p w14:paraId="7FAF14E9"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Pãduri</w:t>
            </w:r>
            <w:proofErr w:type="spellEnd"/>
          </w:p>
        </w:tc>
        <w:tc>
          <w:tcPr>
            <w:tcW w:w="2305" w:type="pct"/>
            <w:shd w:val="clear" w:color="auto" w:fill="auto"/>
          </w:tcPr>
          <w:p w14:paraId="7AC236A3" w14:textId="77777777" w:rsidR="00401FA8" w:rsidRPr="007D3016" w:rsidRDefault="00401FA8" w:rsidP="00274AC9">
            <w:pPr>
              <w:pStyle w:val="ListParagraph"/>
              <w:spacing w:before="0" w:after="0"/>
              <w:ind w:left="0"/>
              <w:contextualSpacing w:val="0"/>
              <w:jc w:val="both"/>
              <w:rPr>
                <w:rFonts w:cstheme="majorHAnsi"/>
                <w:b/>
                <w:bCs/>
                <w:lang w:val="en-US"/>
              </w:rPr>
            </w:pPr>
            <w:proofErr w:type="spellStart"/>
            <w:r w:rsidRPr="007D3016">
              <w:rPr>
                <w:rFonts w:cstheme="majorHAnsi"/>
                <w:b/>
                <w:bCs/>
                <w:lang w:val="en-US"/>
              </w:rPr>
              <w:t>Mãsura</w:t>
            </w:r>
            <w:proofErr w:type="spellEnd"/>
            <w:r w:rsidRPr="007D3016">
              <w:rPr>
                <w:rFonts w:cstheme="majorHAnsi"/>
                <w:b/>
                <w:bCs/>
                <w:lang w:val="en-US"/>
              </w:rPr>
              <w:t xml:space="preserve"> 3: </w:t>
            </w:r>
          </w:p>
          <w:p w14:paraId="07B6FF22"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Lucrările</w:t>
            </w:r>
            <w:proofErr w:type="spellEnd"/>
            <w:r w:rsidRPr="007D3016">
              <w:rPr>
                <w:rFonts w:cstheme="majorHAnsi"/>
                <w:lang w:val="en-US"/>
              </w:rPr>
              <w:t xml:space="preserve"> </w:t>
            </w:r>
            <w:proofErr w:type="spellStart"/>
            <w:r w:rsidRPr="007D3016">
              <w:rPr>
                <w:rFonts w:cstheme="majorHAnsi"/>
                <w:lang w:val="en-US"/>
              </w:rPr>
              <w:t>menționate</w:t>
            </w:r>
            <w:proofErr w:type="spellEnd"/>
            <w:r w:rsidRPr="007D3016">
              <w:rPr>
                <w:rFonts w:cstheme="majorHAnsi"/>
                <w:lang w:val="en-US"/>
              </w:rPr>
              <w:t xml:space="preserve"> au ca scop </w:t>
            </w:r>
            <w:proofErr w:type="spellStart"/>
            <w:r w:rsidRPr="007D3016">
              <w:rPr>
                <w:rFonts w:cstheme="majorHAnsi"/>
                <w:lang w:val="en-US"/>
              </w:rPr>
              <w:t>reducerea</w:t>
            </w:r>
            <w:proofErr w:type="spellEnd"/>
            <w:r w:rsidRPr="007D3016">
              <w:rPr>
                <w:rFonts w:cstheme="majorHAnsi"/>
                <w:lang w:val="en-US"/>
              </w:rPr>
              <w:t xml:space="preserve"> </w:t>
            </w:r>
            <w:proofErr w:type="spellStart"/>
            <w:r w:rsidRPr="007D3016">
              <w:rPr>
                <w:rFonts w:cstheme="majorHAnsi"/>
                <w:lang w:val="en-US"/>
              </w:rPr>
              <w:t>transportului</w:t>
            </w:r>
            <w:proofErr w:type="spellEnd"/>
            <w:r w:rsidRPr="007D3016">
              <w:rPr>
                <w:rFonts w:cstheme="majorHAnsi"/>
                <w:lang w:val="en-US"/>
              </w:rPr>
              <w:t xml:space="preserve"> de </w:t>
            </w:r>
            <w:proofErr w:type="spellStart"/>
            <w:r w:rsidRPr="007D3016">
              <w:rPr>
                <w:rFonts w:cstheme="majorHAnsi"/>
                <w:lang w:val="en-US"/>
              </w:rPr>
              <w:t>aluviuni</w:t>
            </w:r>
            <w:proofErr w:type="spellEnd"/>
            <w:r w:rsidRPr="007D3016">
              <w:rPr>
                <w:rFonts w:cstheme="majorHAnsi"/>
                <w:lang w:val="en-US"/>
              </w:rPr>
              <w:t xml:space="preserve"> din </w:t>
            </w:r>
            <w:proofErr w:type="spellStart"/>
            <w:r w:rsidRPr="007D3016">
              <w:rPr>
                <w:rFonts w:cstheme="majorHAnsi"/>
                <w:lang w:val="en-US"/>
              </w:rPr>
              <w:t>bazinele</w:t>
            </w:r>
            <w:proofErr w:type="spellEnd"/>
            <w:r w:rsidRPr="007D3016">
              <w:rPr>
                <w:rFonts w:cstheme="majorHAnsi"/>
                <w:lang w:val="en-US"/>
              </w:rPr>
              <w:t xml:space="preserve"> </w:t>
            </w:r>
            <w:proofErr w:type="spellStart"/>
            <w:r w:rsidRPr="007D3016">
              <w:rPr>
                <w:rFonts w:cstheme="majorHAnsi"/>
                <w:lang w:val="en-US"/>
              </w:rPr>
              <w:t>torențiale</w:t>
            </w:r>
            <w:proofErr w:type="spellEnd"/>
            <w:r w:rsidRPr="007D3016">
              <w:rPr>
                <w:rFonts w:cstheme="majorHAnsi"/>
                <w:lang w:val="en-US"/>
              </w:rPr>
              <w:t xml:space="preserve">, </w:t>
            </w:r>
            <w:proofErr w:type="spellStart"/>
            <w:r w:rsidRPr="007D3016">
              <w:rPr>
                <w:rFonts w:cstheme="majorHAnsi"/>
                <w:lang w:val="en-US"/>
              </w:rPr>
              <w:t>reținerea</w:t>
            </w:r>
            <w:proofErr w:type="spellEnd"/>
            <w:r w:rsidRPr="007D3016">
              <w:rPr>
                <w:rFonts w:cstheme="majorHAnsi"/>
                <w:lang w:val="en-US"/>
              </w:rPr>
              <w:t xml:space="preserve"> </w:t>
            </w:r>
            <w:proofErr w:type="spellStart"/>
            <w:r w:rsidRPr="007D3016">
              <w:rPr>
                <w:rFonts w:cstheme="majorHAnsi"/>
                <w:lang w:val="en-US"/>
              </w:rPr>
              <w:t>acestora</w:t>
            </w:r>
            <w:proofErr w:type="spellEnd"/>
            <w:r w:rsidRPr="007D3016">
              <w:rPr>
                <w:rFonts w:cstheme="majorHAnsi"/>
                <w:lang w:val="en-US"/>
              </w:rPr>
              <w:t xml:space="preserve">, pe </w:t>
            </w:r>
            <w:proofErr w:type="spellStart"/>
            <w:r w:rsidRPr="007D3016">
              <w:rPr>
                <w:rFonts w:cstheme="majorHAnsi"/>
                <w:lang w:val="en-US"/>
              </w:rPr>
              <w:t>cât</w:t>
            </w:r>
            <w:proofErr w:type="spellEnd"/>
            <w:r w:rsidRPr="007D3016">
              <w:rPr>
                <w:rFonts w:cstheme="majorHAnsi"/>
                <w:lang w:val="en-US"/>
              </w:rPr>
              <w:t xml:space="preserve"> </w:t>
            </w:r>
            <w:proofErr w:type="spellStart"/>
            <w:r w:rsidRPr="007D3016">
              <w:rPr>
                <w:rFonts w:cstheme="majorHAnsi"/>
                <w:lang w:val="en-US"/>
              </w:rPr>
              <w:t>posibil</w:t>
            </w:r>
            <w:proofErr w:type="spellEnd"/>
            <w:r w:rsidRPr="007D3016">
              <w:rPr>
                <w:rFonts w:cstheme="majorHAnsi"/>
                <w:lang w:val="en-US"/>
              </w:rPr>
              <w:t xml:space="preserve">, in situ, </w:t>
            </w:r>
            <w:proofErr w:type="spellStart"/>
            <w:r w:rsidRPr="007D3016">
              <w:rPr>
                <w:rFonts w:cstheme="majorHAnsi"/>
                <w:lang w:val="en-US"/>
              </w:rPr>
              <w:t>stabilizarea</w:t>
            </w:r>
            <w:proofErr w:type="spellEnd"/>
            <w:r w:rsidRPr="007D3016">
              <w:rPr>
                <w:rFonts w:cstheme="majorHAnsi"/>
                <w:lang w:val="en-US"/>
              </w:rPr>
              <w:t xml:space="preserve"> </w:t>
            </w:r>
            <w:proofErr w:type="spellStart"/>
            <w:r w:rsidRPr="007D3016">
              <w:rPr>
                <w:rFonts w:cstheme="majorHAnsi"/>
                <w:lang w:val="en-US"/>
              </w:rPr>
              <w:t>versanților</w:t>
            </w:r>
            <w:proofErr w:type="spellEnd"/>
            <w:r w:rsidRPr="007D3016">
              <w:rPr>
                <w:rFonts w:cstheme="majorHAnsi"/>
                <w:lang w:val="en-US"/>
              </w:rPr>
              <w:t xml:space="preserve">, </w:t>
            </w:r>
            <w:proofErr w:type="spellStart"/>
            <w:r w:rsidRPr="007D3016">
              <w:rPr>
                <w:rFonts w:cstheme="majorHAnsi"/>
                <w:lang w:val="en-US"/>
              </w:rPr>
              <w:t>protecția</w:t>
            </w:r>
            <w:proofErr w:type="spellEnd"/>
            <w:r w:rsidRPr="007D3016">
              <w:rPr>
                <w:rFonts w:cstheme="majorHAnsi"/>
                <w:lang w:val="en-US"/>
              </w:rPr>
              <w:t xml:space="preserve"> </w:t>
            </w:r>
            <w:proofErr w:type="spellStart"/>
            <w:r w:rsidRPr="007D3016">
              <w:rPr>
                <w:rFonts w:cstheme="majorHAnsi"/>
                <w:lang w:val="en-US"/>
              </w:rPr>
              <w:t>obiectivelor</w:t>
            </w:r>
            <w:proofErr w:type="spellEnd"/>
            <w:r w:rsidRPr="007D3016">
              <w:rPr>
                <w:rFonts w:cstheme="majorHAnsi"/>
                <w:lang w:val="en-US"/>
              </w:rPr>
              <w:t xml:space="preserve"> </w:t>
            </w:r>
            <w:proofErr w:type="spellStart"/>
            <w:r w:rsidRPr="007D3016">
              <w:rPr>
                <w:rFonts w:cstheme="majorHAnsi"/>
                <w:lang w:val="en-US"/>
              </w:rPr>
              <w:t>economice</w:t>
            </w:r>
            <w:proofErr w:type="spellEnd"/>
            <w:r w:rsidRPr="007D3016">
              <w:rPr>
                <w:rFonts w:cstheme="majorHAnsi"/>
                <w:lang w:val="en-US"/>
              </w:rPr>
              <w:t xml:space="preserve"> </w:t>
            </w:r>
            <w:proofErr w:type="spellStart"/>
            <w:r w:rsidRPr="007D3016">
              <w:rPr>
                <w:rFonts w:cstheme="majorHAnsi"/>
                <w:lang w:val="en-US"/>
              </w:rPr>
              <w:t>și</w:t>
            </w:r>
            <w:proofErr w:type="spellEnd"/>
            <w:r w:rsidRPr="007D3016">
              <w:rPr>
                <w:rFonts w:cstheme="majorHAnsi"/>
                <w:lang w:val="en-US"/>
              </w:rPr>
              <w:t xml:space="preserve"> </w:t>
            </w:r>
            <w:proofErr w:type="spellStart"/>
            <w:r w:rsidRPr="007D3016">
              <w:rPr>
                <w:rFonts w:cstheme="majorHAnsi"/>
                <w:lang w:val="en-US"/>
              </w:rPr>
              <w:t>sociale</w:t>
            </w:r>
            <w:proofErr w:type="spellEnd"/>
            <w:r w:rsidRPr="007D3016">
              <w:rPr>
                <w:rFonts w:cstheme="majorHAnsi"/>
                <w:lang w:val="en-US"/>
              </w:rPr>
              <w:t xml:space="preserve"> din </w:t>
            </w:r>
            <w:proofErr w:type="spellStart"/>
            <w:r w:rsidRPr="007D3016">
              <w:rPr>
                <w:rFonts w:cstheme="majorHAnsi"/>
                <w:lang w:val="en-US"/>
              </w:rPr>
              <w:t>bazin</w:t>
            </w:r>
            <w:proofErr w:type="spellEnd"/>
            <w:r w:rsidRPr="007D3016">
              <w:rPr>
                <w:rFonts w:cstheme="majorHAnsi"/>
                <w:lang w:val="en-US"/>
              </w:rPr>
              <w:t xml:space="preserve"> </w:t>
            </w:r>
            <w:proofErr w:type="spellStart"/>
            <w:r w:rsidRPr="007D3016">
              <w:rPr>
                <w:rFonts w:cstheme="majorHAnsi"/>
                <w:lang w:val="en-US"/>
              </w:rPr>
              <w:t>și</w:t>
            </w:r>
            <w:proofErr w:type="spellEnd"/>
            <w:r w:rsidRPr="007D3016">
              <w:rPr>
                <w:rFonts w:cstheme="majorHAnsi"/>
                <w:lang w:val="en-US"/>
              </w:rPr>
              <w:t xml:space="preserve"> din aval etc. </w:t>
            </w:r>
            <w:proofErr w:type="spellStart"/>
            <w:r w:rsidRPr="007D3016">
              <w:rPr>
                <w:rFonts w:cstheme="majorHAnsi"/>
                <w:lang w:val="en-US"/>
              </w:rPr>
              <w:t>Aceste</w:t>
            </w:r>
            <w:proofErr w:type="spellEnd"/>
            <w:r w:rsidRPr="007D3016">
              <w:rPr>
                <w:rFonts w:cstheme="majorHAnsi"/>
                <w:lang w:val="en-US"/>
              </w:rPr>
              <w:t xml:space="preserve"> </w:t>
            </w:r>
            <w:proofErr w:type="spellStart"/>
            <w:r w:rsidRPr="007D3016">
              <w:rPr>
                <w:rFonts w:cstheme="majorHAnsi"/>
                <w:lang w:val="en-US"/>
              </w:rPr>
              <w:t>lucrări</w:t>
            </w:r>
            <w:proofErr w:type="spellEnd"/>
            <w:r w:rsidRPr="007D3016">
              <w:rPr>
                <w:rFonts w:cstheme="majorHAnsi"/>
                <w:lang w:val="en-US"/>
              </w:rPr>
              <w:t xml:space="preserve"> </w:t>
            </w:r>
            <w:proofErr w:type="spellStart"/>
            <w:r w:rsidRPr="007D3016">
              <w:rPr>
                <w:rFonts w:cstheme="majorHAnsi"/>
                <w:lang w:val="en-US"/>
              </w:rPr>
              <w:t>își</w:t>
            </w:r>
            <w:proofErr w:type="spellEnd"/>
            <w:r w:rsidRPr="007D3016">
              <w:rPr>
                <w:rFonts w:cstheme="majorHAnsi"/>
                <w:lang w:val="en-US"/>
              </w:rPr>
              <w:t xml:space="preserve"> </w:t>
            </w:r>
            <w:proofErr w:type="spellStart"/>
            <w:r w:rsidRPr="007D3016">
              <w:rPr>
                <w:rFonts w:cstheme="majorHAnsi"/>
                <w:lang w:val="en-US"/>
              </w:rPr>
              <w:t>ating</w:t>
            </w:r>
            <w:proofErr w:type="spellEnd"/>
            <w:r w:rsidRPr="007D3016">
              <w:rPr>
                <w:rFonts w:cstheme="majorHAnsi"/>
                <w:lang w:val="en-US"/>
              </w:rPr>
              <w:t xml:space="preserve"> </w:t>
            </w:r>
            <w:proofErr w:type="spellStart"/>
            <w:r w:rsidRPr="007D3016">
              <w:rPr>
                <w:rFonts w:cstheme="majorHAnsi"/>
                <w:lang w:val="en-US"/>
              </w:rPr>
              <w:t>scopul</w:t>
            </w:r>
            <w:proofErr w:type="spellEnd"/>
            <w:r w:rsidRPr="007D3016">
              <w:rPr>
                <w:rFonts w:cstheme="majorHAnsi"/>
                <w:lang w:val="en-US"/>
              </w:rPr>
              <w:t xml:space="preserve"> </w:t>
            </w:r>
            <w:proofErr w:type="spellStart"/>
            <w:r w:rsidRPr="007D3016">
              <w:rPr>
                <w:rFonts w:cstheme="majorHAnsi"/>
                <w:lang w:val="en-US"/>
              </w:rPr>
              <w:t>atunci</w:t>
            </w:r>
            <w:proofErr w:type="spellEnd"/>
            <w:r w:rsidRPr="007D3016">
              <w:rPr>
                <w:rFonts w:cstheme="majorHAnsi"/>
                <w:lang w:val="en-US"/>
              </w:rPr>
              <w:t xml:space="preserve"> </w:t>
            </w:r>
            <w:proofErr w:type="spellStart"/>
            <w:r w:rsidRPr="007D3016">
              <w:rPr>
                <w:rFonts w:cstheme="majorHAnsi"/>
                <w:lang w:val="en-US"/>
              </w:rPr>
              <w:t>când</w:t>
            </w:r>
            <w:proofErr w:type="spellEnd"/>
            <w:r w:rsidRPr="007D3016">
              <w:rPr>
                <w:rFonts w:cstheme="majorHAnsi"/>
                <w:lang w:val="en-US"/>
              </w:rPr>
              <w:t xml:space="preserve"> sunt </w:t>
            </w:r>
            <w:proofErr w:type="spellStart"/>
            <w:r w:rsidRPr="007D3016">
              <w:rPr>
                <w:rFonts w:cstheme="majorHAnsi"/>
                <w:lang w:val="en-US"/>
              </w:rPr>
              <w:t>realizate</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tot </w:t>
            </w:r>
            <w:proofErr w:type="spellStart"/>
            <w:r w:rsidRPr="007D3016">
              <w:rPr>
                <w:rFonts w:cstheme="majorHAnsi"/>
                <w:lang w:val="en-US"/>
              </w:rPr>
              <w:t>bazinul</w:t>
            </w:r>
            <w:proofErr w:type="spellEnd"/>
            <w:r w:rsidRPr="007D3016">
              <w:rPr>
                <w:rFonts w:cstheme="majorHAnsi"/>
                <w:lang w:val="en-US"/>
              </w:rPr>
              <w:t xml:space="preserve">, de la </w:t>
            </w:r>
            <w:proofErr w:type="spellStart"/>
            <w:r w:rsidRPr="007D3016">
              <w:rPr>
                <w:rFonts w:cstheme="majorHAnsi"/>
                <w:lang w:val="en-US"/>
              </w:rPr>
              <w:t>obârșie</w:t>
            </w:r>
            <w:proofErr w:type="spellEnd"/>
            <w:r w:rsidRPr="007D3016">
              <w:rPr>
                <w:rFonts w:cstheme="majorHAnsi"/>
                <w:lang w:val="en-US"/>
              </w:rPr>
              <w:t xml:space="preserve"> </w:t>
            </w:r>
            <w:proofErr w:type="spellStart"/>
            <w:r w:rsidRPr="007D3016">
              <w:rPr>
                <w:rFonts w:cstheme="majorHAnsi"/>
                <w:lang w:val="en-US"/>
              </w:rPr>
              <w:t>și</w:t>
            </w:r>
            <w:proofErr w:type="spellEnd"/>
            <w:r w:rsidRPr="007D3016">
              <w:rPr>
                <w:rFonts w:cstheme="majorHAnsi"/>
                <w:lang w:val="en-US"/>
              </w:rPr>
              <w:t xml:space="preserve"> </w:t>
            </w:r>
            <w:proofErr w:type="spellStart"/>
            <w:r w:rsidRPr="007D3016">
              <w:rPr>
                <w:rFonts w:cstheme="majorHAnsi"/>
                <w:lang w:val="en-US"/>
              </w:rPr>
              <w:t>până</w:t>
            </w:r>
            <w:proofErr w:type="spellEnd"/>
            <w:r w:rsidRPr="007D3016">
              <w:rPr>
                <w:rFonts w:cstheme="majorHAnsi"/>
                <w:lang w:val="en-US"/>
              </w:rPr>
              <w:t xml:space="preserve"> la </w:t>
            </w:r>
            <w:proofErr w:type="spellStart"/>
            <w:r w:rsidRPr="007D3016">
              <w:rPr>
                <w:rFonts w:cstheme="majorHAnsi"/>
                <w:lang w:val="en-US"/>
              </w:rPr>
              <w:t>confluența</w:t>
            </w:r>
            <w:proofErr w:type="spellEnd"/>
            <w:r w:rsidRPr="007D3016">
              <w:rPr>
                <w:rFonts w:cstheme="majorHAnsi"/>
                <w:lang w:val="en-US"/>
              </w:rPr>
              <w:t xml:space="preserve"> cu </w:t>
            </w:r>
            <w:proofErr w:type="spellStart"/>
            <w:r w:rsidRPr="007D3016">
              <w:rPr>
                <w:rFonts w:cstheme="majorHAnsi"/>
                <w:lang w:val="en-US"/>
              </w:rPr>
              <w:t>emisarul</w:t>
            </w:r>
            <w:proofErr w:type="spellEnd"/>
            <w:r w:rsidRPr="007D3016">
              <w:rPr>
                <w:rFonts w:cstheme="majorHAnsi"/>
                <w:lang w:val="en-US"/>
              </w:rPr>
              <w:t xml:space="preserve">, </w:t>
            </w:r>
            <w:proofErr w:type="spellStart"/>
            <w:r w:rsidRPr="007D3016">
              <w:rPr>
                <w:rFonts w:cstheme="majorHAnsi"/>
                <w:lang w:val="en-US"/>
              </w:rPr>
              <w:t>peste</w:t>
            </w:r>
            <w:proofErr w:type="spellEnd"/>
            <w:r w:rsidRPr="007D3016">
              <w:rPr>
                <w:rFonts w:cstheme="majorHAnsi"/>
                <w:lang w:val="en-US"/>
              </w:rPr>
              <w:t xml:space="preserve"> tot </w:t>
            </w:r>
            <w:proofErr w:type="spellStart"/>
            <w:r w:rsidRPr="007D3016">
              <w:rPr>
                <w:rFonts w:cstheme="majorHAnsi"/>
                <w:lang w:val="en-US"/>
              </w:rPr>
              <w:t>unde</w:t>
            </w:r>
            <w:proofErr w:type="spellEnd"/>
            <w:r w:rsidRPr="007D3016">
              <w:rPr>
                <w:rFonts w:cstheme="majorHAnsi"/>
                <w:lang w:val="en-US"/>
              </w:rPr>
              <w:t xml:space="preserve"> </w:t>
            </w:r>
            <w:proofErr w:type="spellStart"/>
            <w:r w:rsidRPr="007D3016">
              <w:rPr>
                <w:rFonts w:cstheme="majorHAnsi"/>
                <w:lang w:val="en-US"/>
              </w:rPr>
              <w:t>situația</w:t>
            </w:r>
            <w:proofErr w:type="spellEnd"/>
            <w:r w:rsidRPr="007D3016">
              <w:rPr>
                <w:rFonts w:cstheme="majorHAnsi"/>
                <w:lang w:val="en-US"/>
              </w:rPr>
              <w:t xml:space="preserve"> de pe </w:t>
            </w:r>
            <w:proofErr w:type="spellStart"/>
            <w:r w:rsidRPr="007D3016">
              <w:rPr>
                <w:rFonts w:cstheme="majorHAnsi"/>
                <w:lang w:val="en-US"/>
              </w:rPr>
              <w:t>teren</w:t>
            </w:r>
            <w:proofErr w:type="spellEnd"/>
            <w:r w:rsidRPr="007D3016">
              <w:rPr>
                <w:rFonts w:cstheme="majorHAnsi"/>
                <w:lang w:val="en-US"/>
              </w:rPr>
              <w:t xml:space="preserve"> o </w:t>
            </w:r>
            <w:proofErr w:type="spellStart"/>
            <w:r w:rsidRPr="007D3016">
              <w:rPr>
                <w:rFonts w:cstheme="majorHAnsi"/>
                <w:lang w:val="en-US"/>
              </w:rPr>
              <w:t>impune</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prezent</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majoritatea</w:t>
            </w:r>
            <w:proofErr w:type="spellEnd"/>
            <w:r w:rsidRPr="007D3016">
              <w:rPr>
                <w:rFonts w:cstheme="majorHAnsi"/>
                <w:lang w:val="en-US"/>
              </w:rPr>
              <w:t xml:space="preserve"> </w:t>
            </w:r>
            <w:proofErr w:type="spellStart"/>
            <w:r w:rsidRPr="007D3016">
              <w:rPr>
                <w:rFonts w:cstheme="majorHAnsi"/>
                <w:lang w:val="en-US"/>
              </w:rPr>
              <w:t>bazinelor</w:t>
            </w:r>
            <w:proofErr w:type="spellEnd"/>
            <w:r w:rsidRPr="007D3016">
              <w:rPr>
                <w:rFonts w:cstheme="majorHAnsi"/>
                <w:lang w:val="en-US"/>
              </w:rPr>
              <w:t xml:space="preserve"> </w:t>
            </w:r>
            <w:proofErr w:type="spellStart"/>
            <w:r w:rsidRPr="007D3016">
              <w:rPr>
                <w:rFonts w:cstheme="majorHAnsi"/>
                <w:lang w:val="en-US"/>
              </w:rPr>
              <w:t>hidrografice</w:t>
            </w:r>
            <w:proofErr w:type="spellEnd"/>
            <w:r w:rsidRPr="007D3016">
              <w:rPr>
                <w:rFonts w:cstheme="majorHAnsi"/>
                <w:lang w:val="en-US"/>
              </w:rPr>
              <w:t xml:space="preserve"> </w:t>
            </w:r>
            <w:proofErr w:type="spellStart"/>
            <w:r w:rsidRPr="007D3016">
              <w:rPr>
                <w:rFonts w:cstheme="majorHAnsi"/>
                <w:lang w:val="en-US"/>
              </w:rPr>
              <w:t>torențiale</w:t>
            </w:r>
            <w:proofErr w:type="spellEnd"/>
            <w:r w:rsidRPr="007D3016">
              <w:rPr>
                <w:rFonts w:cstheme="majorHAnsi"/>
                <w:lang w:val="en-US"/>
              </w:rPr>
              <w:t xml:space="preserve">, </w:t>
            </w:r>
            <w:proofErr w:type="spellStart"/>
            <w:r w:rsidRPr="007D3016">
              <w:rPr>
                <w:rFonts w:cstheme="majorHAnsi"/>
                <w:lang w:val="en-US"/>
              </w:rPr>
              <w:t>aceste</w:t>
            </w:r>
            <w:proofErr w:type="spellEnd"/>
            <w:r w:rsidRPr="007D3016">
              <w:rPr>
                <w:rFonts w:cstheme="majorHAnsi"/>
                <w:lang w:val="en-US"/>
              </w:rPr>
              <w:t xml:space="preserve"> </w:t>
            </w:r>
            <w:proofErr w:type="spellStart"/>
            <w:r w:rsidRPr="007D3016">
              <w:rPr>
                <w:rFonts w:cstheme="majorHAnsi"/>
                <w:lang w:val="en-US"/>
              </w:rPr>
              <w:t>lucrări</w:t>
            </w:r>
            <w:proofErr w:type="spellEnd"/>
            <w:r w:rsidRPr="007D3016">
              <w:rPr>
                <w:rFonts w:cstheme="majorHAnsi"/>
                <w:lang w:val="en-US"/>
              </w:rPr>
              <w:t xml:space="preserve"> sunt </w:t>
            </w:r>
            <w:proofErr w:type="spellStart"/>
            <w:r w:rsidRPr="007D3016">
              <w:rPr>
                <w:rFonts w:cstheme="majorHAnsi"/>
                <w:lang w:val="en-US"/>
              </w:rPr>
              <w:t>realizate</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fondul</w:t>
            </w:r>
            <w:proofErr w:type="spellEnd"/>
            <w:r w:rsidRPr="007D3016">
              <w:rPr>
                <w:rFonts w:cstheme="majorHAnsi"/>
                <w:lang w:val="en-US"/>
              </w:rPr>
              <w:t xml:space="preserve"> </w:t>
            </w:r>
            <w:proofErr w:type="spellStart"/>
            <w:r w:rsidRPr="007D3016">
              <w:rPr>
                <w:rFonts w:cstheme="majorHAnsi"/>
                <w:lang w:val="en-US"/>
              </w:rPr>
              <w:t>forestier</w:t>
            </w:r>
            <w:proofErr w:type="spellEnd"/>
            <w:r w:rsidRPr="007D3016">
              <w:rPr>
                <w:rFonts w:cstheme="majorHAnsi"/>
                <w:lang w:val="en-US"/>
              </w:rPr>
              <w:t xml:space="preserve"> </w:t>
            </w:r>
            <w:proofErr w:type="spellStart"/>
            <w:r w:rsidRPr="007D3016">
              <w:rPr>
                <w:rFonts w:cstheme="majorHAnsi"/>
                <w:lang w:val="en-US"/>
              </w:rPr>
              <w:t>proprietate</w:t>
            </w:r>
            <w:proofErr w:type="spellEnd"/>
            <w:r w:rsidRPr="007D3016">
              <w:rPr>
                <w:rFonts w:cstheme="majorHAnsi"/>
                <w:lang w:val="en-US"/>
              </w:rPr>
              <w:t xml:space="preserve"> </w:t>
            </w:r>
            <w:proofErr w:type="spellStart"/>
            <w:r w:rsidRPr="007D3016">
              <w:rPr>
                <w:rFonts w:cstheme="majorHAnsi"/>
                <w:lang w:val="en-US"/>
              </w:rPr>
              <w:t>publică</w:t>
            </w:r>
            <w:proofErr w:type="spellEnd"/>
            <w:r w:rsidRPr="007D3016">
              <w:rPr>
                <w:rFonts w:cstheme="majorHAnsi"/>
                <w:lang w:val="en-US"/>
              </w:rPr>
              <w:t xml:space="preserve"> a </w:t>
            </w:r>
            <w:proofErr w:type="spellStart"/>
            <w:r w:rsidRPr="007D3016">
              <w:rPr>
                <w:rFonts w:cstheme="majorHAnsi"/>
                <w:lang w:val="en-US"/>
              </w:rPr>
              <w:t>statului</w:t>
            </w:r>
            <w:proofErr w:type="spellEnd"/>
            <w:r w:rsidRPr="007D3016">
              <w:rPr>
                <w:rFonts w:cstheme="majorHAnsi"/>
                <w:lang w:val="en-US"/>
              </w:rPr>
              <w:t xml:space="preserve">, </w:t>
            </w:r>
            <w:proofErr w:type="spellStart"/>
            <w:r w:rsidRPr="007D3016">
              <w:rPr>
                <w:rFonts w:cstheme="majorHAnsi"/>
                <w:lang w:val="en-US"/>
              </w:rPr>
              <w:t>aflat</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administrarea</w:t>
            </w:r>
            <w:proofErr w:type="spellEnd"/>
            <w:r w:rsidRPr="007D3016">
              <w:rPr>
                <w:rFonts w:cstheme="majorHAnsi"/>
                <w:lang w:val="en-US"/>
              </w:rPr>
              <w:t xml:space="preserve"> RNP-</w:t>
            </w:r>
            <w:proofErr w:type="spellStart"/>
            <w:r w:rsidRPr="007D3016">
              <w:rPr>
                <w:rFonts w:cstheme="majorHAnsi"/>
                <w:lang w:val="en-US"/>
              </w:rPr>
              <w:t>Romsilva</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condițiile</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care, de </w:t>
            </w:r>
            <w:proofErr w:type="spellStart"/>
            <w:r w:rsidRPr="007D3016">
              <w:rPr>
                <w:rFonts w:cstheme="majorHAnsi"/>
                <w:lang w:val="en-US"/>
              </w:rPr>
              <w:t>regulă</w:t>
            </w:r>
            <w:proofErr w:type="spellEnd"/>
            <w:r w:rsidRPr="007D3016">
              <w:rPr>
                <w:rFonts w:cstheme="majorHAnsi"/>
                <w:lang w:val="en-US"/>
              </w:rPr>
              <w:t xml:space="preserve">,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bazinele</w:t>
            </w:r>
            <w:proofErr w:type="spellEnd"/>
            <w:r w:rsidRPr="007D3016">
              <w:rPr>
                <w:rFonts w:cstheme="majorHAnsi"/>
                <w:lang w:val="en-US"/>
              </w:rPr>
              <w:t xml:space="preserve"> </w:t>
            </w:r>
            <w:proofErr w:type="spellStart"/>
            <w:r w:rsidRPr="007D3016">
              <w:rPr>
                <w:rFonts w:cstheme="majorHAnsi"/>
                <w:lang w:val="en-US"/>
              </w:rPr>
              <w:t>hidrografice</w:t>
            </w:r>
            <w:proofErr w:type="spellEnd"/>
            <w:r w:rsidRPr="007D3016">
              <w:rPr>
                <w:rFonts w:cstheme="majorHAnsi"/>
                <w:lang w:val="en-US"/>
              </w:rPr>
              <w:t xml:space="preserve"> </w:t>
            </w:r>
            <w:proofErr w:type="spellStart"/>
            <w:r w:rsidRPr="007D3016">
              <w:rPr>
                <w:rFonts w:cstheme="majorHAnsi"/>
                <w:lang w:val="en-US"/>
              </w:rPr>
              <w:t>torențiale</w:t>
            </w:r>
            <w:proofErr w:type="spellEnd"/>
            <w:r w:rsidRPr="007D3016">
              <w:rPr>
                <w:rFonts w:cstheme="majorHAnsi"/>
                <w:lang w:val="en-US"/>
              </w:rPr>
              <w:t xml:space="preserve"> </w:t>
            </w:r>
            <w:proofErr w:type="spellStart"/>
            <w:r w:rsidRPr="007D3016">
              <w:rPr>
                <w:rFonts w:cstheme="majorHAnsi"/>
                <w:lang w:val="en-US"/>
              </w:rPr>
              <w:t>există</w:t>
            </w:r>
            <w:proofErr w:type="spellEnd"/>
            <w:r w:rsidRPr="007D3016">
              <w:rPr>
                <w:rFonts w:cstheme="majorHAnsi"/>
                <w:lang w:val="en-US"/>
              </w:rPr>
              <w:t xml:space="preserve"> </w:t>
            </w:r>
            <w:proofErr w:type="spellStart"/>
            <w:r w:rsidRPr="007D3016">
              <w:rPr>
                <w:rFonts w:cstheme="majorHAnsi"/>
                <w:lang w:val="en-US"/>
              </w:rPr>
              <w:t>mai</w:t>
            </w:r>
            <w:proofErr w:type="spellEnd"/>
            <w:r w:rsidRPr="007D3016">
              <w:rPr>
                <w:rFonts w:cstheme="majorHAnsi"/>
                <w:lang w:val="en-US"/>
              </w:rPr>
              <w:t xml:space="preserve"> </w:t>
            </w:r>
            <w:proofErr w:type="spellStart"/>
            <w:r w:rsidRPr="007D3016">
              <w:rPr>
                <w:rFonts w:cstheme="majorHAnsi"/>
                <w:lang w:val="en-US"/>
              </w:rPr>
              <w:t>mulți</w:t>
            </w:r>
            <w:proofErr w:type="spellEnd"/>
            <w:r w:rsidRPr="007D3016">
              <w:rPr>
                <w:rFonts w:cstheme="majorHAnsi"/>
                <w:lang w:val="en-US"/>
              </w:rPr>
              <w:t xml:space="preserve"> </w:t>
            </w:r>
            <w:proofErr w:type="spellStart"/>
            <w:r w:rsidRPr="007D3016">
              <w:rPr>
                <w:rFonts w:cstheme="majorHAnsi"/>
                <w:lang w:val="en-US"/>
              </w:rPr>
              <w:t>deținători</w:t>
            </w:r>
            <w:proofErr w:type="spellEnd"/>
            <w:r w:rsidRPr="007D3016">
              <w:rPr>
                <w:rFonts w:cstheme="majorHAnsi"/>
                <w:lang w:val="en-US"/>
              </w:rPr>
              <w:t xml:space="preserve"> de fond </w:t>
            </w:r>
            <w:proofErr w:type="spellStart"/>
            <w:r w:rsidRPr="007D3016">
              <w:rPr>
                <w:rFonts w:cstheme="majorHAnsi"/>
                <w:lang w:val="en-US"/>
              </w:rPr>
              <w:t>funciar</w:t>
            </w:r>
            <w:proofErr w:type="spellEnd"/>
            <w:r w:rsidRPr="007D3016">
              <w:rPr>
                <w:rFonts w:cstheme="majorHAnsi"/>
                <w:lang w:val="en-US"/>
              </w:rPr>
              <w:t xml:space="preserve">, </w:t>
            </w:r>
            <w:proofErr w:type="spellStart"/>
            <w:r w:rsidRPr="007D3016">
              <w:rPr>
                <w:rFonts w:cstheme="majorHAnsi"/>
                <w:lang w:val="en-US"/>
              </w:rPr>
              <w:t>propunerea</w:t>
            </w:r>
            <w:proofErr w:type="spellEnd"/>
            <w:r w:rsidRPr="007D3016">
              <w:rPr>
                <w:rFonts w:cstheme="majorHAnsi"/>
                <w:lang w:val="en-US"/>
              </w:rPr>
              <w:t xml:space="preserve"> </w:t>
            </w:r>
            <w:proofErr w:type="spellStart"/>
            <w:r w:rsidRPr="007D3016">
              <w:rPr>
                <w:rFonts w:cstheme="majorHAnsi"/>
                <w:lang w:val="en-US"/>
              </w:rPr>
              <w:t>noastră</w:t>
            </w:r>
            <w:proofErr w:type="spellEnd"/>
            <w:r w:rsidRPr="007D3016">
              <w:rPr>
                <w:rFonts w:cstheme="majorHAnsi"/>
                <w:lang w:val="en-US"/>
              </w:rPr>
              <w:t xml:space="preserve"> </w:t>
            </w:r>
            <w:proofErr w:type="spellStart"/>
            <w:r w:rsidRPr="007D3016">
              <w:rPr>
                <w:rFonts w:cstheme="majorHAnsi"/>
                <w:lang w:val="en-US"/>
              </w:rPr>
              <w:t>este</w:t>
            </w:r>
            <w:proofErr w:type="spellEnd"/>
            <w:r w:rsidRPr="007D3016">
              <w:rPr>
                <w:rFonts w:cstheme="majorHAnsi"/>
                <w:lang w:val="en-US"/>
              </w:rPr>
              <w:t xml:space="preserve"> ca </w:t>
            </w:r>
            <w:proofErr w:type="spellStart"/>
            <w:r w:rsidRPr="007D3016">
              <w:rPr>
                <w:rFonts w:cstheme="majorHAnsi"/>
                <w:lang w:val="en-US"/>
              </w:rPr>
              <w:t>lucrările</w:t>
            </w:r>
            <w:proofErr w:type="spellEnd"/>
            <w:r w:rsidRPr="007D3016">
              <w:rPr>
                <w:rFonts w:cstheme="majorHAnsi"/>
                <w:lang w:val="en-US"/>
              </w:rPr>
              <w:t xml:space="preserve"> </w:t>
            </w:r>
            <w:proofErr w:type="spellStart"/>
            <w:r w:rsidRPr="007D3016">
              <w:rPr>
                <w:rFonts w:cstheme="majorHAnsi"/>
                <w:lang w:val="en-US"/>
              </w:rPr>
              <w:t>propuse</w:t>
            </w:r>
            <w:proofErr w:type="spellEnd"/>
            <w:r w:rsidRPr="007D3016">
              <w:rPr>
                <w:rFonts w:cstheme="majorHAnsi"/>
                <w:lang w:val="en-US"/>
              </w:rPr>
              <w:t xml:space="preserve"> </w:t>
            </w:r>
            <w:proofErr w:type="spellStart"/>
            <w:r w:rsidRPr="007D3016">
              <w:rPr>
                <w:rFonts w:cstheme="majorHAnsi"/>
                <w:lang w:val="en-US"/>
              </w:rPr>
              <w:t>să</w:t>
            </w:r>
            <w:proofErr w:type="spellEnd"/>
            <w:r w:rsidRPr="007D3016">
              <w:rPr>
                <w:rFonts w:cstheme="majorHAnsi"/>
                <w:lang w:val="en-US"/>
              </w:rPr>
              <w:t xml:space="preserve"> se execute </w:t>
            </w:r>
            <w:proofErr w:type="spellStart"/>
            <w:r w:rsidRPr="007D3016">
              <w:rPr>
                <w:rFonts w:cstheme="majorHAnsi"/>
                <w:lang w:val="en-US"/>
              </w:rPr>
              <w:t>în</w:t>
            </w:r>
            <w:proofErr w:type="spellEnd"/>
            <w:r w:rsidRPr="007D3016">
              <w:rPr>
                <w:rFonts w:cstheme="majorHAnsi"/>
                <w:lang w:val="en-US"/>
              </w:rPr>
              <w:t xml:space="preserve"> tot </w:t>
            </w:r>
            <w:proofErr w:type="spellStart"/>
            <w:r w:rsidRPr="007D3016">
              <w:rPr>
                <w:rFonts w:cstheme="majorHAnsi"/>
                <w:lang w:val="en-US"/>
              </w:rPr>
              <w:t>fondul</w:t>
            </w:r>
            <w:proofErr w:type="spellEnd"/>
            <w:r w:rsidRPr="007D3016">
              <w:rPr>
                <w:rFonts w:cstheme="majorHAnsi"/>
                <w:lang w:val="en-US"/>
              </w:rPr>
              <w:t xml:space="preserve"> </w:t>
            </w:r>
            <w:proofErr w:type="spellStart"/>
            <w:r w:rsidRPr="007D3016">
              <w:rPr>
                <w:rFonts w:cstheme="majorHAnsi"/>
                <w:lang w:val="en-US"/>
              </w:rPr>
              <w:t>funciar</w:t>
            </w:r>
            <w:proofErr w:type="spellEnd"/>
            <w:r w:rsidRPr="007D3016">
              <w:rPr>
                <w:rFonts w:cstheme="majorHAnsi"/>
                <w:lang w:val="en-US"/>
              </w:rPr>
              <w:t xml:space="preserve">, cu </w:t>
            </w:r>
            <w:proofErr w:type="spellStart"/>
            <w:r w:rsidRPr="007D3016">
              <w:rPr>
                <w:rFonts w:cstheme="majorHAnsi"/>
                <w:lang w:val="en-US"/>
              </w:rPr>
              <w:lastRenderedPageBreak/>
              <w:t>participarea</w:t>
            </w:r>
            <w:proofErr w:type="spellEnd"/>
            <w:r w:rsidRPr="007D3016">
              <w:rPr>
                <w:rFonts w:cstheme="majorHAnsi"/>
                <w:lang w:val="en-US"/>
              </w:rPr>
              <w:t xml:space="preserve"> </w:t>
            </w:r>
            <w:proofErr w:type="spellStart"/>
            <w:r w:rsidRPr="007D3016">
              <w:rPr>
                <w:rFonts w:cstheme="majorHAnsi"/>
                <w:lang w:val="en-US"/>
              </w:rPr>
              <w:t>proporțională</w:t>
            </w:r>
            <w:proofErr w:type="spellEnd"/>
            <w:r w:rsidRPr="007D3016">
              <w:rPr>
                <w:rFonts w:cstheme="majorHAnsi"/>
                <w:lang w:val="en-US"/>
              </w:rPr>
              <w:t xml:space="preserve"> a </w:t>
            </w:r>
            <w:proofErr w:type="spellStart"/>
            <w:r w:rsidRPr="007D3016">
              <w:rPr>
                <w:rFonts w:cstheme="majorHAnsi"/>
                <w:lang w:val="en-US"/>
              </w:rPr>
              <w:t>deținătorilor</w:t>
            </w:r>
            <w:proofErr w:type="spellEnd"/>
            <w:r w:rsidRPr="007D3016">
              <w:rPr>
                <w:rFonts w:cstheme="majorHAnsi"/>
                <w:lang w:val="en-US"/>
              </w:rPr>
              <w:t xml:space="preserve"> la </w:t>
            </w:r>
            <w:proofErr w:type="spellStart"/>
            <w:r w:rsidRPr="007D3016">
              <w:rPr>
                <w:rFonts w:cstheme="majorHAnsi"/>
                <w:lang w:val="en-US"/>
              </w:rPr>
              <w:t>realizarea</w:t>
            </w:r>
            <w:proofErr w:type="spellEnd"/>
            <w:r w:rsidRPr="007D3016">
              <w:rPr>
                <w:rFonts w:cstheme="majorHAnsi"/>
                <w:lang w:val="en-US"/>
              </w:rPr>
              <w:t xml:space="preserve"> lor. </w:t>
            </w:r>
            <w:proofErr w:type="spellStart"/>
            <w:r w:rsidRPr="007D3016">
              <w:rPr>
                <w:rFonts w:cstheme="majorHAnsi"/>
                <w:lang w:val="en-US"/>
              </w:rPr>
              <w:t>În</w:t>
            </w:r>
            <w:proofErr w:type="spellEnd"/>
            <w:r w:rsidRPr="007D3016">
              <w:rPr>
                <w:rFonts w:cstheme="majorHAnsi"/>
                <w:lang w:val="en-US"/>
              </w:rPr>
              <w:t xml:space="preserve"> </w:t>
            </w:r>
            <w:proofErr w:type="spellStart"/>
            <w:r w:rsidRPr="007D3016">
              <w:rPr>
                <w:rFonts w:cstheme="majorHAnsi"/>
                <w:lang w:val="en-US"/>
              </w:rPr>
              <w:t>sensul</w:t>
            </w:r>
            <w:proofErr w:type="spellEnd"/>
            <w:r w:rsidRPr="007D3016">
              <w:rPr>
                <w:rFonts w:cstheme="majorHAnsi"/>
                <w:lang w:val="en-US"/>
              </w:rPr>
              <w:t xml:space="preserve"> </w:t>
            </w:r>
            <w:proofErr w:type="spellStart"/>
            <w:r w:rsidRPr="007D3016">
              <w:rPr>
                <w:rFonts w:cstheme="majorHAnsi"/>
                <w:lang w:val="en-US"/>
              </w:rPr>
              <w:t>celor</w:t>
            </w:r>
            <w:proofErr w:type="spellEnd"/>
            <w:r w:rsidRPr="007D3016">
              <w:rPr>
                <w:rFonts w:cstheme="majorHAnsi"/>
                <w:lang w:val="en-US"/>
              </w:rPr>
              <w:t xml:space="preserve"> </w:t>
            </w:r>
            <w:proofErr w:type="spellStart"/>
            <w:r w:rsidRPr="007D3016">
              <w:rPr>
                <w:rFonts w:cstheme="majorHAnsi"/>
                <w:lang w:val="en-US"/>
              </w:rPr>
              <w:t>arătate</w:t>
            </w:r>
            <w:proofErr w:type="spellEnd"/>
            <w:r w:rsidRPr="007D3016">
              <w:rPr>
                <w:rFonts w:cstheme="majorHAnsi"/>
                <w:lang w:val="en-US"/>
              </w:rPr>
              <w:t xml:space="preserve"> am </w:t>
            </w:r>
            <w:proofErr w:type="spellStart"/>
            <w:r w:rsidRPr="007D3016">
              <w:rPr>
                <w:rFonts w:cstheme="majorHAnsi"/>
                <w:lang w:val="en-US"/>
              </w:rPr>
              <w:t>formulat</w:t>
            </w:r>
            <w:proofErr w:type="spellEnd"/>
            <w:r w:rsidRPr="007D3016">
              <w:rPr>
                <w:rFonts w:cstheme="majorHAnsi"/>
                <w:lang w:val="en-US"/>
              </w:rPr>
              <w:t xml:space="preserve"> </w:t>
            </w:r>
            <w:proofErr w:type="spellStart"/>
            <w:r w:rsidRPr="007D3016">
              <w:rPr>
                <w:rFonts w:cstheme="majorHAnsi"/>
                <w:lang w:val="en-US"/>
              </w:rPr>
              <w:t>măsura</w:t>
            </w:r>
            <w:proofErr w:type="spellEnd"/>
            <w:r w:rsidRPr="007D3016">
              <w:rPr>
                <w:rFonts w:cstheme="majorHAnsi"/>
                <w:lang w:val="en-US"/>
              </w:rPr>
              <w:t xml:space="preserve"> de </w:t>
            </w:r>
            <w:proofErr w:type="spellStart"/>
            <w:r w:rsidRPr="007D3016">
              <w:rPr>
                <w:rFonts w:cstheme="majorHAnsi"/>
                <w:lang w:val="en-US"/>
              </w:rPr>
              <w:t>mai</w:t>
            </w:r>
            <w:proofErr w:type="spellEnd"/>
            <w:r w:rsidRPr="007D3016">
              <w:rPr>
                <w:rFonts w:cstheme="majorHAnsi"/>
                <w:lang w:val="en-US"/>
              </w:rPr>
              <w:t xml:space="preserve"> sus.</w:t>
            </w:r>
          </w:p>
          <w:p w14:paraId="12666ED5" w14:textId="77777777" w:rsidR="00401FA8" w:rsidRPr="007B3A81" w:rsidRDefault="00401FA8" w:rsidP="00274AC9">
            <w:pPr>
              <w:pStyle w:val="ListParagraph"/>
              <w:spacing w:before="0" w:after="0"/>
              <w:ind w:left="0"/>
              <w:contextualSpacing w:val="0"/>
              <w:jc w:val="both"/>
              <w:rPr>
                <w:rFonts w:cstheme="majorHAnsi"/>
                <w:b/>
                <w:bCs/>
                <w:lang w:val="nl-NL"/>
              </w:rPr>
            </w:pPr>
            <w:proofErr w:type="spellStart"/>
            <w:r w:rsidRPr="007D3016">
              <w:rPr>
                <w:rFonts w:cstheme="majorHAnsi"/>
                <w:b/>
                <w:bCs/>
                <w:lang w:val="en-US"/>
              </w:rPr>
              <w:t>Mãsurile</w:t>
            </w:r>
            <w:proofErr w:type="spellEnd"/>
            <w:r w:rsidRPr="007D3016">
              <w:rPr>
                <w:rFonts w:cstheme="majorHAnsi"/>
                <w:b/>
                <w:bCs/>
                <w:lang w:val="en-US"/>
              </w:rPr>
              <w:t xml:space="preserve"> 1 </w:t>
            </w:r>
            <w:proofErr w:type="spellStart"/>
            <w:r w:rsidRPr="007D3016">
              <w:rPr>
                <w:rFonts w:cstheme="majorHAnsi"/>
                <w:b/>
                <w:bCs/>
                <w:lang w:val="en-US"/>
              </w:rPr>
              <w:t>şi</w:t>
            </w:r>
            <w:proofErr w:type="spellEnd"/>
            <w:r w:rsidRPr="007D3016">
              <w:rPr>
                <w:rFonts w:cstheme="majorHAnsi"/>
                <w:b/>
                <w:bCs/>
                <w:lang w:val="en-US"/>
              </w:rPr>
              <w:t xml:space="preserve"> 2: </w:t>
            </w:r>
            <w:r w:rsidRPr="007D3016">
              <w:rPr>
                <w:rFonts w:cstheme="majorHAnsi"/>
                <w:lang w:val="en-US"/>
              </w:rPr>
              <w:t xml:space="preserve">Nu </w:t>
            </w:r>
            <w:proofErr w:type="spellStart"/>
            <w:r w:rsidRPr="007D3016">
              <w:rPr>
                <w:rFonts w:cstheme="majorHAnsi"/>
                <w:lang w:val="en-US"/>
              </w:rPr>
              <w:t>implicã</w:t>
            </w:r>
            <w:proofErr w:type="spellEnd"/>
            <w:r w:rsidRPr="007D3016">
              <w:rPr>
                <w:rFonts w:cstheme="majorHAnsi"/>
                <w:lang w:val="en-US"/>
              </w:rPr>
              <w:t xml:space="preserve"> </w:t>
            </w:r>
            <w:proofErr w:type="spellStart"/>
            <w:r w:rsidRPr="007D3016">
              <w:rPr>
                <w:rFonts w:cstheme="majorHAnsi"/>
                <w:lang w:val="en-US"/>
              </w:rPr>
              <w:t>participarea</w:t>
            </w:r>
            <w:proofErr w:type="spellEnd"/>
            <w:r w:rsidRPr="007D3016">
              <w:rPr>
                <w:rFonts w:cstheme="majorHAnsi"/>
                <w:lang w:val="en-US"/>
              </w:rPr>
              <w:t xml:space="preserve"> RNP-ROMSILVA. Cee ace face ROMSILVA </w:t>
            </w:r>
            <w:proofErr w:type="spellStart"/>
            <w:r w:rsidRPr="007D3016">
              <w:rPr>
                <w:rFonts w:cstheme="majorHAnsi"/>
                <w:lang w:val="en-US"/>
              </w:rPr>
              <w:t>ĩn</w:t>
            </w:r>
            <w:proofErr w:type="spellEnd"/>
            <w:r w:rsidRPr="007D3016">
              <w:rPr>
                <w:rFonts w:cstheme="majorHAnsi"/>
                <w:lang w:val="en-US"/>
              </w:rPr>
              <w:t xml:space="preserve"> </w:t>
            </w:r>
            <w:proofErr w:type="spellStart"/>
            <w:r w:rsidRPr="007D3016">
              <w:rPr>
                <w:rFonts w:cstheme="majorHAnsi"/>
                <w:lang w:val="en-US"/>
              </w:rPr>
              <w:t>materie</w:t>
            </w:r>
            <w:proofErr w:type="spellEnd"/>
            <w:r w:rsidRPr="007D3016">
              <w:rPr>
                <w:rFonts w:cstheme="majorHAnsi"/>
                <w:lang w:val="en-US"/>
              </w:rPr>
              <w:t xml:space="preserve"> de </w:t>
            </w:r>
            <w:proofErr w:type="spellStart"/>
            <w:r w:rsidRPr="007D3016">
              <w:rPr>
                <w:rFonts w:cstheme="majorHAnsi"/>
                <w:lang w:val="en-US"/>
              </w:rPr>
              <w:t>ĩmpãduriri</w:t>
            </w:r>
            <w:proofErr w:type="spellEnd"/>
            <w:r w:rsidRPr="007D3016">
              <w:rPr>
                <w:rFonts w:cstheme="majorHAnsi"/>
                <w:lang w:val="en-US"/>
              </w:rPr>
              <w:t xml:space="preserve"> </w:t>
            </w:r>
            <w:proofErr w:type="spellStart"/>
            <w:r w:rsidRPr="007D3016">
              <w:rPr>
                <w:rFonts w:cstheme="majorHAnsi"/>
                <w:lang w:val="en-US"/>
              </w:rPr>
              <w:t>este</w:t>
            </w:r>
            <w:proofErr w:type="spellEnd"/>
            <w:r w:rsidRPr="007D3016">
              <w:rPr>
                <w:rFonts w:cstheme="majorHAnsi"/>
                <w:lang w:val="en-US"/>
              </w:rPr>
              <w:t xml:space="preserve"> </w:t>
            </w:r>
            <w:proofErr w:type="spellStart"/>
            <w:r w:rsidRPr="007D3016">
              <w:rPr>
                <w:rFonts w:cstheme="majorHAnsi"/>
                <w:lang w:val="en-US"/>
              </w:rPr>
              <w:t>ĩn</w:t>
            </w:r>
            <w:proofErr w:type="spellEnd"/>
            <w:r w:rsidRPr="007D3016">
              <w:rPr>
                <w:rFonts w:cstheme="majorHAnsi"/>
                <w:lang w:val="en-US"/>
              </w:rPr>
              <w:t xml:space="preserve"> </w:t>
            </w:r>
            <w:proofErr w:type="spellStart"/>
            <w:r w:rsidRPr="007D3016">
              <w:rPr>
                <w:rFonts w:cstheme="majorHAnsi"/>
                <w:lang w:val="en-US"/>
              </w:rPr>
              <w:t>conformitate</w:t>
            </w:r>
            <w:proofErr w:type="spellEnd"/>
            <w:r w:rsidRPr="007D3016">
              <w:rPr>
                <w:rFonts w:cstheme="majorHAnsi"/>
                <w:lang w:val="en-US"/>
              </w:rPr>
              <w:t xml:space="preserve"> cu </w:t>
            </w:r>
            <w:proofErr w:type="spellStart"/>
            <w:r w:rsidRPr="007D3016">
              <w:rPr>
                <w:rFonts w:cstheme="majorHAnsi"/>
                <w:lang w:val="en-US"/>
              </w:rPr>
              <w:t>prevederile</w:t>
            </w:r>
            <w:proofErr w:type="spellEnd"/>
            <w:r w:rsidRPr="007D3016">
              <w:rPr>
                <w:rFonts w:cstheme="majorHAnsi"/>
                <w:lang w:val="en-US"/>
              </w:rPr>
              <w:t xml:space="preserve"> </w:t>
            </w:r>
            <w:proofErr w:type="spellStart"/>
            <w:r w:rsidRPr="007D3016">
              <w:rPr>
                <w:rFonts w:cstheme="majorHAnsi"/>
                <w:lang w:val="en-US"/>
              </w:rPr>
              <w:t>amenajamentelor</w:t>
            </w:r>
            <w:proofErr w:type="spellEnd"/>
            <w:r w:rsidRPr="007D3016">
              <w:rPr>
                <w:rFonts w:cstheme="majorHAnsi"/>
                <w:lang w:val="en-US"/>
              </w:rPr>
              <w:t xml:space="preserve"> </w:t>
            </w:r>
            <w:proofErr w:type="spellStart"/>
            <w:r w:rsidRPr="007D3016">
              <w:rPr>
                <w:rFonts w:cstheme="majorHAnsi"/>
                <w:lang w:val="en-US"/>
              </w:rPr>
              <w:t>silvice</w:t>
            </w:r>
            <w:proofErr w:type="spellEnd"/>
            <w:r w:rsidRPr="007D3016">
              <w:rPr>
                <w:rFonts w:cstheme="majorHAnsi"/>
                <w:lang w:val="en-US"/>
              </w:rPr>
              <w:t xml:space="preserve"> </w:t>
            </w:r>
            <w:proofErr w:type="spellStart"/>
            <w:r w:rsidRPr="007D3016">
              <w:rPr>
                <w:rFonts w:cstheme="majorHAnsi"/>
                <w:lang w:val="en-US"/>
              </w:rPr>
              <w:t>aprobate</w:t>
            </w:r>
            <w:proofErr w:type="spellEnd"/>
            <w:r w:rsidRPr="007D3016">
              <w:rPr>
                <w:rFonts w:cstheme="majorHAnsi"/>
                <w:lang w:val="en-US"/>
              </w:rPr>
              <w:t xml:space="preserve"> </w:t>
            </w:r>
            <w:proofErr w:type="spellStart"/>
            <w:r w:rsidRPr="007D3016">
              <w:rPr>
                <w:rFonts w:cstheme="majorHAnsi"/>
                <w:lang w:val="en-US"/>
              </w:rPr>
              <w:t>şi</w:t>
            </w:r>
            <w:proofErr w:type="spellEnd"/>
            <w:r w:rsidRPr="007D3016">
              <w:rPr>
                <w:rFonts w:cstheme="majorHAnsi"/>
                <w:lang w:val="en-US"/>
              </w:rPr>
              <w:t xml:space="preserve"> ale </w:t>
            </w:r>
            <w:proofErr w:type="spellStart"/>
            <w:r w:rsidRPr="007D3016">
              <w:rPr>
                <w:rFonts w:cstheme="majorHAnsi"/>
                <w:lang w:val="en-US"/>
              </w:rPr>
              <w:t>Codului</w:t>
            </w:r>
            <w:proofErr w:type="spellEnd"/>
            <w:r w:rsidRPr="007D3016">
              <w:rPr>
                <w:rFonts w:cstheme="majorHAnsi"/>
                <w:lang w:val="en-US"/>
              </w:rPr>
              <w:t xml:space="preserve"> Silvic, </w:t>
            </w:r>
            <w:proofErr w:type="spellStart"/>
            <w:r w:rsidRPr="007D3016">
              <w:rPr>
                <w:rFonts w:cstheme="majorHAnsi"/>
                <w:lang w:val="en-US"/>
              </w:rPr>
              <w:t>Legea</w:t>
            </w:r>
            <w:proofErr w:type="spellEnd"/>
            <w:r w:rsidRPr="007D3016">
              <w:rPr>
                <w:rFonts w:cstheme="majorHAnsi"/>
                <w:lang w:val="en-US"/>
              </w:rPr>
              <w:t xml:space="preserve"> 46/2008, cu </w:t>
            </w:r>
            <w:proofErr w:type="spellStart"/>
            <w:r w:rsidRPr="007D3016">
              <w:rPr>
                <w:rFonts w:cstheme="majorHAnsi"/>
                <w:lang w:val="en-US"/>
              </w:rPr>
              <w:t>modificãrile</w:t>
            </w:r>
            <w:proofErr w:type="spellEnd"/>
            <w:r w:rsidRPr="007D3016">
              <w:rPr>
                <w:rFonts w:cstheme="majorHAnsi"/>
                <w:lang w:val="en-US"/>
              </w:rPr>
              <w:t xml:space="preserve"> </w:t>
            </w:r>
            <w:proofErr w:type="spellStart"/>
            <w:r w:rsidRPr="007D3016">
              <w:rPr>
                <w:rFonts w:cstheme="majorHAnsi"/>
                <w:lang w:val="en-US"/>
              </w:rPr>
              <w:t>şi</w:t>
            </w:r>
            <w:proofErr w:type="spellEnd"/>
            <w:r w:rsidRPr="007D3016">
              <w:rPr>
                <w:rFonts w:cstheme="majorHAnsi"/>
                <w:lang w:val="en-US"/>
              </w:rPr>
              <w:t xml:space="preserve"> </w:t>
            </w:r>
            <w:proofErr w:type="spellStart"/>
            <w:r w:rsidRPr="007D3016">
              <w:rPr>
                <w:rFonts w:cstheme="majorHAnsi"/>
                <w:lang w:val="en-US"/>
              </w:rPr>
              <w:t>completãrile</w:t>
            </w:r>
            <w:proofErr w:type="spellEnd"/>
            <w:r w:rsidRPr="007D3016">
              <w:rPr>
                <w:rFonts w:cstheme="majorHAnsi"/>
                <w:lang w:val="en-US"/>
              </w:rPr>
              <w:t xml:space="preserve"> </w:t>
            </w:r>
            <w:proofErr w:type="spellStart"/>
            <w:r w:rsidRPr="007D3016">
              <w:rPr>
                <w:rFonts w:cstheme="majorHAnsi"/>
                <w:lang w:val="en-US"/>
              </w:rPr>
              <w:t>ulterioare</w:t>
            </w:r>
            <w:proofErr w:type="spellEnd"/>
            <w:r w:rsidRPr="007D3016">
              <w:rPr>
                <w:rFonts w:cstheme="majorHAnsi"/>
                <w:lang w:val="en-US"/>
              </w:rPr>
              <w:t xml:space="preserve">. </w:t>
            </w:r>
            <w:proofErr w:type="spellStart"/>
            <w:r w:rsidRPr="007D3016">
              <w:rPr>
                <w:rFonts w:cstheme="majorHAnsi"/>
                <w:lang w:val="en-US"/>
              </w:rPr>
              <w:t>Concret</w:t>
            </w:r>
            <w:proofErr w:type="spellEnd"/>
            <w:r w:rsidRPr="007D3016">
              <w:rPr>
                <w:rFonts w:cstheme="majorHAnsi"/>
                <w:lang w:val="en-US"/>
              </w:rPr>
              <w:t xml:space="preserve">, RNP-ROMSILVA </w:t>
            </w:r>
            <w:proofErr w:type="spellStart"/>
            <w:r w:rsidRPr="007D3016">
              <w:rPr>
                <w:rFonts w:cstheme="majorHAnsi"/>
                <w:lang w:val="en-US"/>
              </w:rPr>
              <w:t>execută</w:t>
            </w:r>
            <w:proofErr w:type="spellEnd"/>
            <w:r w:rsidRPr="007D3016">
              <w:rPr>
                <w:rFonts w:cstheme="majorHAnsi"/>
                <w:lang w:val="en-US"/>
              </w:rPr>
              <w:t xml:space="preserve"> </w:t>
            </w:r>
            <w:proofErr w:type="spellStart"/>
            <w:r w:rsidRPr="007D3016">
              <w:rPr>
                <w:rFonts w:cstheme="majorHAnsi"/>
                <w:lang w:val="en-US"/>
              </w:rPr>
              <w:t>lucrãri</w:t>
            </w:r>
            <w:proofErr w:type="spellEnd"/>
            <w:r w:rsidRPr="007D3016">
              <w:rPr>
                <w:rFonts w:cstheme="majorHAnsi"/>
                <w:lang w:val="en-US"/>
              </w:rPr>
              <w:t xml:space="preserve"> de </w:t>
            </w:r>
            <w:proofErr w:type="spellStart"/>
            <w:r w:rsidRPr="007D3016">
              <w:rPr>
                <w:rFonts w:cstheme="majorHAnsi"/>
                <w:lang w:val="en-US"/>
              </w:rPr>
              <w:t>ĩmpãdurire</w:t>
            </w:r>
            <w:proofErr w:type="spellEnd"/>
            <w:r w:rsidRPr="007D3016">
              <w:rPr>
                <w:rFonts w:cstheme="majorHAnsi"/>
                <w:lang w:val="en-US"/>
              </w:rPr>
              <w:t xml:space="preserve"> pe </w:t>
            </w:r>
            <w:proofErr w:type="spellStart"/>
            <w:r w:rsidRPr="007D3016">
              <w:rPr>
                <w:rFonts w:cstheme="majorHAnsi"/>
                <w:lang w:val="en-US"/>
              </w:rPr>
              <w:t>terenurile</w:t>
            </w:r>
            <w:proofErr w:type="spellEnd"/>
            <w:r w:rsidRPr="007D3016">
              <w:rPr>
                <w:rFonts w:cstheme="majorHAnsi"/>
                <w:lang w:val="en-US"/>
              </w:rPr>
              <w:t xml:space="preserve"> pe care le are </w:t>
            </w:r>
            <w:proofErr w:type="spellStart"/>
            <w:r w:rsidRPr="007D3016">
              <w:rPr>
                <w:rFonts w:cstheme="majorHAnsi"/>
                <w:lang w:val="en-US"/>
              </w:rPr>
              <w:t>deja</w:t>
            </w:r>
            <w:proofErr w:type="spellEnd"/>
            <w:r w:rsidRPr="007D3016">
              <w:rPr>
                <w:rFonts w:cstheme="majorHAnsi"/>
                <w:lang w:val="en-US"/>
              </w:rPr>
              <w:t xml:space="preserve"> </w:t>
            </w:r>
            <w:proofErr w:type="spellStart"/>
            <w:r w:rsidRPr="007D3016">
              <w:rPr>
                <w:rFonts w:cstheme="majorHAnsi"/>
                <w:lang w:val="en-US"/>
              </w:rPr>
              <w:t>ĩn</w:t>
            </w:r>
            <w:proofErr w:type="spellEnd"/>
            <w:r w:rsidRPr="007D3016">
              <w:rPr>
                <w:rFonts w:cstheme="majorHAnsi"/>
                <w:lang w:val="en-US"/>
              </w:rPr>
              <w:t xml:space="preserve"> </w:t>
            </w:r>
            <w:proofErr w:type="spellStart"/>
            <w:r w:rsidRPr="007D3016">
              <w:rPr>
                <w:rFonts w:cstheme="majorHAnsi"/>
                <w:lang w:val="en-US"/>
              </w:rPr>
              <w:t>administrare</w:t>
            </w:r>
            <w:proofErr w:type="spellEnd"/>
            <w:r w:rsidRPr="007D3016">
              <w:rPr>
                <w:rFonts w:cstheme="majorHAnsi"/>
                <w:lang w:val="en-US"/>
              </w:rPr>
              <w:t xml:space="preserve"> </w:t>
            </w:r>
            <w:proofErr w:type="spellStart"/>
            <w:r w:rsidRPr="007D3016">
              <w:rPr>
                <w:rFonts w:cstheme="majorHAnsi"/>
                <w:lang w:val="en-US"/>
              </w:rPr>
              <w:t>şi</w:t>
            </w:r>
            <w:proofErr w:type="spellEnd"/>
            <w:r w:rsidRPr="007D3016">
              <w:rPr>
                <w:rFonts w:cstheme="majorHAnsi"/>
                <w:lang w:val="en-US"/>
              </w:rPr>
              <w:t xml:space="preserve"> pe care </w:t>
            </w:r>
            <w:proofErr w:type="gramStart"/>
            <w:r w:rsidRPr="007D3016">
              <w:rPr>
                <w:rFonts w:cstheme="majorHAnsi"/>
                <w:lang w:val="en-US"/>
              </w:rPr>
              <w:t>a</w:t>
            </w:r>
            <w:proofErr w:type="gramEnd"/>
            <w:r w:rsidRPr="007D3016">
              <w:rPr>
                <w:rFonts w:cstheme="majorHAnsi"/>
                <w:lang w:val="en-US"/>
              </w:rPr>
              <w:t xml:space="preserve"> </w:t>
            </w:r>
            <w:proofErr w:type="spellStart"/>
            <w:r w:rsidRPr="007D3016">
              <w:rPr>
                <w:rFonts w:cstheme="majorHAnsi"/>
                <w:lang w:val="en-US"/>
              </w:rPr>
              <w:t>aplicat</w:t>
            </w:r>
            <w:proofErr w:type="spellEnd"/>
            <w:r w:rsidRPr="007D3016">
              <w:rPr>
                <w:rFonts w:cstheme="majorHAnsi"/>
                <w:lang w:val="en-US"/>
              </w:rPr>
              <w:t xml:space="preserve"> </w:t>
            </w:r>
            <w:proofErr w:type="spellStart"/>
            <w:r w:rsidRPr="007D3016">
              <w:rPr>
                <w:rFonts w:cstheme="majorHAnsi"/>
                <w:lang w:val="en-US"/>
              </w:rPr>
              <w:t>tratamente</w:t>
            </w:r>
            <w:proofErr w:type="spellEnd"/>
            <w:r w:rsidRPr="007D3016">
              <w:rPr>
                <w:rFonts w:cstheme="majorHAnsi"/>
                <w:lang w:val="en-US"/>
              </w:rPr>
              <w:t xml:space="preserve"> </w:t>
            </w:r>
            <w:proofErr w:type="spellStart"/>
            <w:r w:rsidRPr="007D3016">
              <w:rPr>
                <w:rFonts w:cstheme="majorHAnsi"/>
                <w:lang w:val="en-US"/>
              </w:rPr>
              <w:t>silvice</w:t>
            </w:r>
            <w:proofErr w:type="spellEnd"/>
            <w:r w:rsidRPr="007D3016">
              <w:rPr>
                <w:rFonts w:cstheme="majorHAnsi"/>
                <w:lang w:val="en-US"/>
              </w:rPr>
              <w:t xml:space="preserve"> din </w:t>
            </w:r>
            <w:proofErr w:type="spellStart"/>
            <w:r w:rsidRPr="007D3016">
              <w:rPr>
                <w:rFonts w:cstheme="majorHAnsi"/>
                <w:lang w:val="en-US"/>
              </w:rPr>
              <w:t>amenajamente</w:t>
            </w:r>
            <w:proofErr w:type="spellEnd"/>
            <w:r w:rsidRPr="007D3016">
              <w:rPr>
                <w:rFonts w:cstheme="majorHAnsi"/>
                <w:lang w:val="en-US"/>
              </w:rPr>
              <w:t xml:space="preserve">. </w:t>
            </w:r>
            <w:r w:rsidRPr="0004248E">
              <w:rPr>
                <w:rFonts w:cstheme="majorHAnsi"/>
                <w:lang w:val="pt-BR"/>
              </w:rPr>
              <w:t xml:space="preserve">Practic, vorbim de lucrãri de reĩmpãdurire, pe terenuri pe care s-a aplicat ultima tãiere la arboretele existente. </w:t>
            </w:r>
            <w:r w:rsidRPr="007B3A81">
              <w:rPr>
                <w:rFonts w:cstheme="majorHAnsi"/>
                <w:lang w:val="nl-NL"/>
              </w:rPr>
              <w:t>RNP – ROMSILVA nu deţine terenuri goale pe care sã se poatã face lucrãri de ĩmpãdurire.</w:t>
            </w:r>
          </w:p>
        </w:tc>
        <w:tc>
          <w:tcPr>
            <w:tcW w:w="2156" w:type="pct"/>
            <w:shd w:val="clear" w:color="auto" w:fill="auto"/>
          </w:tcPr>
          <w:p w14:paraId="7EB68CAF" w14:textId="77777777" w:rsidR="00401FA8" w:rsidRPr="007B3A81" w:rsidRDefault="00401FA8" w:rsidP="00274AC9">
            <w:pPr>
              <w:spacing w:before="0" w:after="0"/>
              <w:rPr>
                <w:rFonts w:cstheme="majorHAnsi"/>
                <w:lang w:val="nl-NL"/>
              </w:rPr>
            </w:pPr>
            <w:r w:rsidRPr="007B3A81">
              <w:rPr>
                <w:rFonts w:cstheme="majorHAnsi"/>
                <w:b/>
                <w:bCs/>
                <w:lang w:val="nl-NL"/>
              </w:rPr>
              <w:lastRenderedPageBreak/>
              <w:t>Măsura 3</w:t>
            </w:r>
            <w:r w:rsidRPr="007B3A81">
              <w:rPr>
                <w:rFonts w:cstheme="majorHAnsi"/>
                <w:lang w:val="nl-NL"/>
              </w:rPr>
              <w:t xml:space="preserve">: </w:t>
            </w:r>
            <w:r w:rsidRPr="007B3A81">
              <w:rPr>
                <w:rFonts w:cstheme="majorHAnsi"/>
                <w:b/>
                <w:bCs/>
                <w:i/>
                <w:iCs/>
                <w:lang w:val="nl-NL"/>
              </w:rPr>
              <w:t>Amenajarea integrală și integrată a bazinelor hidrografice torențiale, constând în lucrări de corectare a torenților și ameliorare a terenurilor degradate, prin participarea tuturor deținătorilor folosințelor funciare din bazinele respective</w:t>
            </w:r>
          </w:p>
        </w:tc>
      </w:tr>
      <w:tr w:rsidR="00401FA8" w:rsidRPr="0097162F" w14:paraId="4C1DDDB4" w14:textId="77777777" w:rsidTr="00274AC9">
        <w:tc>
          <w:tcPr>
            <w:tcW w:w="539" w:type="pct"/>
          </w:tcPr>
          <w:p w14:paraId="017F05D2"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proofErr w:type="spellStart"/>
            <w:r w:rsidRPr="0097162F">
              <w:rPr>
                <w:rFonts w:cstheme="majorHAnsi"/>
                <w:color w:val="000000" w:themeColor="text1"/>
                <w:lang w:val="en-US"/>
              </w:rPr>
              <w:t>Energie</w:t>
            </w:r>
            <w:proofErr w:type="spellEnd"/>
          </w:p>
        </w:tc>
        <w:tc>
          <w:tcPr>
            <w:tcW w:w="2305" w:type="pct"/>
          </w:tcPr>
          <w:p w14:paraId="010EF5A7"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proofErr w:type="spellStart"/>
            <w:r w:rsidRPr="0097162F">
              <w:rPr>
                <w:rFonts w:cstheme="majorHAnsi"/>
                <w:color w:val="000000" w:themeColor="text1"/>
                <w:lang w:val="en-US"/>
              </w:rPr>
              <w:t>Ministerul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Energiei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poate</w:t>
            </w:r>
            <w:proofErr w:type="spellEnd"/>
            <w:r w:rsidRPr="0097162F">
              <w:rPr>
                <w:rFonts w:cstheme="majorHAnsi"/>
                <w:color w:val="000000" w:themeColor="text1"/>
                <w:lang w:val="en-US"/>
              </w:rPr>
              <w:t xml:space="preserve"> fi </w:t>
            </w:r>
            <w:proofErr w:type="spellStart"/>
            <w:r w:rsidRPr="0097162F">
              <w:rPr>
                <w:rFonts w:cstheme="majorHAnsi"/>
                <w:color w:val="000000" w:themeColor="text1"/>
                <w:lang w:val="en-US"/>
              </w:rPr>
              <w:t>implicat</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elaborarea</w:t>
            </w:r>
            <w:proofErr w:type="spellEnd"/>
            <w:r w:rsidRPr="0097162F">
              <w:rPr>
                <w:rFonts w:cstheme="majorHAnsi"/>
                <w:color w:val="000000" w:themeColor="text1"/>
                <w:lang w:val="en-US"/>
              </w:rPr>
              <w:t xml:space="preserve"> PMRI </w:t>
            </w:r>
            <w:proofErr w:type="spellStart"/>
            <w:r w:rsidRPr="0097162F">
              <w:rPr>
                <w:rFonts w:cstheme="majorHAnsi"/>
                <w:color w:val="000000" w:themeColor="text1"/>
                <w:lang w:val="en-US"/>
              </w:rPr>
              <w:t>doar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prin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prisma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politiciloe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energetice</w:t>
            </w:r>
            <w:proofErr w:type="spellEnd"/>
            <w:r w:rsidRPr="0097162F">
              <w:rPr>
                <w:rFonts w:cstheme="majorHAnsi"/>
                <w:color w:val="000000" w:themeColor="text1"/>
                <w:lang w:val="en-US"/>
              </w:rPr>
              <w:t xml:space="preserve"> pe care le </w:t>
            </w:r>
            <w:proofErr w:type="spellStart"/>
            <w:r w:rsidRPr="0097162F">
              <w:rPr>
                <w:rFonts w:cstheme="majorHAnsi"/>
                <w:color w:val="000000" w:themeColor="text1"/>
                <w:lang w:val="en-US"/>
              </w:rPr>
              <w:t>implementeazã</w:t>
            </w:r>
            <w:proofErr w:type="spellEnd"/>
            <w:r w:rsidRPr="0097162F">
              <w:rPr>
                <w:rFonts w:cstheme="majorHAnsi"/>
                <w:color w:val="000000" w:themeColor="text1"/>
                <w:lang w:val="en-US"/>
              </w:rPr>
              <w:t xml:space="preserve"> nu </w:t>
            </w:r>
            <w:proofErr w:type="spellStart"/>
            <w:proofErr w:type="gramStart"/>
            <w:r w:rsidRPr="0097162F">
              <w:rPr>
                <w:rFonts w:cstheme="majorHAnsi"/>
                <w:color w:val="000000" w:themeColor="text1"/>
                <w:lang w:val="en-US"/>
              </w:rPr>
              <w:t>şi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proofErr w:type="gramEnd"/>
            <w:r w:rsidRPr="0097162F">
              <w:rPr>
                <w:rFonts w:cstheme="majorHAnsi"/>
                <w:color w:val="000000" w:themeColor="text1"/>
                <w:lang w:val="en-US"/>
              </w:rPr>
              <w:t xml:space="preserve"> </w:t>
            </w:r>
            <w:proofErr w:type="spellStart"/>
            <w:r w:rsidRPr="0097162F">
              <w:rPr>
                <w:rFonts w:cstheme="majorHAnsi"/>
                <w:color w:val="000000" w:themeColor="text1"/>
                <w:lang w:val="en-US"/>
              </w:rPr>
              <w:t>ceea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priveşte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gestionarea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şi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aplicabilitatea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majoritãţii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mãsurilor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potenţiale</w:t>
            </w:r>
            <w:proofErr w:type="spellEnd"/>
            <w:r w:rsidRPr="0097162F">
              <w:rPr>
                <w:rFonts w:cstheme="majorHAnsi"/>
                <w:color w:val="000000" w:themeColor="text1"/>
                <w:lang w:val="en-US"/>
              </w:rPr>
              <w:t xml:space="preserve"> definite </w:t>
            </w:r>
            <w:proofErr w:type="spellStart"/>
            <w:r w:rsidRPr="0097162F">
              <w:rPr>
                <w:rFonts w:cstheme="majorHAnsi"/>
                <w:color w:val="000000" w:themeColor="text1"/>
                <w:lang w:val="en-US"/>
              </w:rPr>
              <w:t>prin</w:t>
            </w:r>
            <w:proofErr w:type="spellEnd"/>
            <w:r w:rsidRPr="0097162F">
              <w:rPr>
                <w:rFonts w:cstheme="majorHAnsi"/>
                <w:color w:val="000000" w:themeColor="text1"/>
                <w:lang w:val="en-US"/>
              </w:rPr>
              <w:t xml:space="preserve"> PMRI. </w:t>
            </w:r>
          </w:p>
          <w:p w14:paraId="35F2A92A"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proofErr w:type="spellStart"/>
            <w:r w:rsidRPr="0097162F">
              <w:rPr>
                <w:rFonts w:cstheme="majorHAnsi"/>
                <w:color w:val="000000" w:themeColor="text1"/>
                <w:lang w:val="en-US"/>
              </w:rPr>
              <w:t>După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efectuarea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unor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verificări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recomandarea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Hidroelectrica</w:t>
            </w:r>
            <w:proofErr w:type="spellEnd"/>
            <w:r w:rsidRPr="0097162F">
              <w:rPr>
                <w:rFonts w:cstheme="majorHAnsi"/>
                <w:color w:val="000000" w:themeColor="text1"/>
                <w:lang w:val="en-US"/>
              </w:rPr>
              <w:t xml:space="preserve"> S.A. </w:t>
            </w:r>
            <w:proofErr w:type="spellStart"/>
            <w:r w:rsidRPr="0097162F">
              <w:rPr>
                <w:rFonts w:cstheme="majorHAnsi"/>
                <w:color w:val="000000" w:themeColor="text1"/>
                <w:lang w:val="en-US"/>
              </w:rPr>
              <w:t>față</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unele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dintre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măsurile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postate</w:t>
            </w:r>
            <w:proofErr w:type="spellEnd"/>
            <w:r w:rsidRPr="0097162F">
              <w:rPr>
                <w:rFonts w:cstheme="majorHAnsi"/>
                <w:color w:val="000000" w:themeColor="text1"/>
                <w:lang w:val="en-US"/>
              </w:rPr>
              <w:t xml:space="preserve"> pe site-</w:t>
            </w:r>
            <w:proofErr w:type="spellStart"/>
            <w:r w:rsidRPr="0097162F">
              <w:rPr>
                <w:rFonts w:cstheme="majorHAnsi"/>
                <w:color w:val="000000" w:themeColor="text1"/>
                <w:lang w:val="en-US"/>
              </w:rPr>
              <w:t>ul</w:t>
            </w:r>
            <w:proofErr w:type="spellEnd"/>
            <w:r w:rsidRPr="0097162F">
              <w:rPr>
                <w:rFonts w:cstheme="majorHAnsi"/>
                <w:color w:val="000000" w:themeColor="text1"/>
                <w:lang w:val="en-US"/>
              </w:rPr>
              <w:t xml:space="preserve"> INUNDAȚII.RO </w:t>
            </w:r>
            <w:proofErr w:type="spellStart"/>
            <w:r w:rsidRPr="0097162F">
              <w:rPr>
                <w:rFonts w:cstheme="majorHAnsi"/>
                <w:color w:val="000000" w:themeColor="text1"/>
                <w:lang w:val="en-US"/>
              </w:rPr>
              <w:t>Managementul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Riscului</w:t>
            </w:r>
            <w:proofErr w:type="spellEnd"/>
            <w:r w:rsidRPr="0097162F">
              <w:rPr>
                <w:rFonts w:cstheme="majorHAnsi"/>
                <w:color w:val="000000" w:themeColor="text1"/>
                <w:lang w:val="en-US"/>
              </w:rPr>
              <w:t xml:space="preserve"> la </w:t>
            </w:r>
            <w:proofErr w:type="spellStart"/>
            <w:r w:rsidRPr="0097162F">
              <w:rPr>
                <w:rFonts w:cstheme="majorHAnsi"/>
                <w:color w:val="000000" w:themeColor="text1"/>
                <w:lang w:val="en-US"/>
              </w:rPr>
              <w:t>inundații</w:t>
            </w:r>
            <w:proofErr w:type="spellEnd"/>
            <w:r w:rsidRPr="0097162F">
              <w:rPr>
                <w:rFonts w:cstheme="majorHAnsi"/>
                <w:color w:val="000000" w:themeColor="text1"/>
                <w:lang w:val="en-US"/>
              </w:rPr>
              <w:t xml:space="preserve"> sunt </w:t>
            </w:r>
            <w:proofErr w:type="spellStart"/>
            <w:r w:rsidRPr="0097162F">
              <w:rPr>
                <w:rFonts w:cstheme="majorHAnsi"/>
                <w:color w:val="000000" w:themeColor="text1"/>
                <w:lang w:val="en-US"/>
              </w:rPr>
              <w:t>următoarele</w:t>
            </w:r>
            <w:proofErr w:type="spellEnd"/>
            <w:r w:rsidRPr="0097162F">
              <w:rPr>
                <w:rFonts w:cstheme="majorHAnsi"/>
                <w:color w:val="000000" w:themeColor="text1"/>
                <w:lang w:val="en-US"/>
              </w:rPr>
              <w:t>:</w:t>
            </w:r>
          </w:p>
          <w:p w14:paraId="395076A7"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 xml:space="preserve">M32 – M32-RO22 </w:t>
            </w:r>
            <w:proofErr w:type="spellStart"/>
            <w:r w:rsidRPr="0097162F">
              <w:rPr>
                <w:rFonts w:cstheme="majorHAnsi"/>
                <w:color w:val="000000" w:themeColor="text1"/>
                <w:lang w:val="en-US"/>
              </w:rPr>
              <w:t>Realizare</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noi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acumulări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laterale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poldere</w:t>
            </w:r>
            <w:proofErr w:type="spellEnd"/>
            <w:r w:rsidRPr="0097162F">
              <w:rPr>
                <w:rFonts w:cstheme="majorHAnsi"/>
                <w:color w:val="000000" w:themeColor="text1"/>
                <w:lang w:val="en-US"/>
              </w:rPr>
              <w:t xml:space="preserve">) – </w:t>
            </w:r>
            <w:proofErr w:type="spellStart"/>
            <w:r w:rsidRPr="0097162F">
              <w:rPr>
                <w:rFonts w:cstheme="majorHAnsi"/>
                <w:color w:val="000000" w:themeColor="text1"/>
                <w:lang w:val="en-US"/>
              </w:rPr>
              <w:t>este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neaplicabilă</w:t>
            </w:r>
            <w:proofErr w:type="spellEnd"/>
            <w:r w:rsidRPr="0097162F">
              <w:rPr>
                <w:rFonts w:cstheme="majorHAnsi"/>
                <w:color w:val="000000" w:themeColor="text1"/>
                <w:lang w:val="en-US"/>
              </w:rPr>
              <w:t xml:space="preserve"> la </w:t>
            </w:r>
            <w:proofErr w:type="spellStart"/>
            <w:r w:rsidRPr="0097162F">
              <w:rPr>
                <w:rFonts w:cstheme="majorHAnsi"/>
                <w:color w:val="000000" w:themeColor="text1"/>
                <w:lang w:val="en-US"/>
              </w:rPr>
              <w:t>Hidroelectrica</w:t>
            </w:r>
            <w:proofErr w:type="spellEnd"/>
            <w:r w:rsidRPr="0097162F">
              <w:rPr>
                <w:rFonts w:cstheme="majorHAnsi"/>
                <w:color w:val="000000" w:themeColor="text1"/>
                <w:lang w:val="en-US"/>
              </w:rPr>
              <w:t xml:space="preserve"> S.A.</w:t>
            </w:r>
          </w:p>
          <w:p w14:paraId="5EE4AD59"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 xml:space="preserve">M32 – M32-RO24 </w:t>
            </w:r>
            <w:proofErr w:type="spellStart"/>
            <w:r w:rsidRPr="0097162F">
              <w:rPr>
                <w:rFonts w:cstheme="majorHAnsi"/>
                <w:color w:val="000000" w:themeColor="text1"/>
                <w:lang w:val="en-US"/>
              </w:rPr>
              <w:t>Creșterea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capacității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descărcătorilor</w:t>
            </w:r>
            <w:proofErr w:type="spellEnd"/>
            <w:r w:rsidRPr="0097162F">
              <w:rPr>
                <w:rFonts w:cstheme="majorHAnsi"/>
                <w:color w:val="000000" w:themeColor="text1"/>
                <w:lang w:val="en-US"/>
              </w:rPr>
              <w:t xml:space="preserve"> de ape </w:t>
            </w:r>
            <w:proofErr w:type="spellStart"/>
            <w:r w:rsidRPr="0097162F">
              <w:rPr>
                <w:rFonts w:cstheme="majorHAnsi"/>
                <w:color w:val="000000" w:themeColor="text1"/>
                <w:lang w:val="en-US"/>
              </w:rPr>
              <w:t>mari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în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vederea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creșterii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capacității</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evacuare</w:t>
            </w:r>
            <w:proofErr w:type="spellEnd"/>
            <w:r w:rsidRPr="0097162F">
              <w:rPr>
                <w:rFonts w:cstheme="majorHAnsi"/>
                <w:color w:val="000000" w:themeColor="text1"/>
                <w:lang w:val="en-US"/>
              </w:rPr>
              <w:t xml:space="preserve"> – nu </w:t>
            </w:r>
            <w:proofErr w:type="spellStart"/>
            <w:r w:rsidRPr="0097162F">
              <w:rPr>
                <w:rFonts w:cstheme="majorHAnsi"/>
                <w:color w:val="000000" w:themeColor="text1"/>
                <w:lang w:val="en-US"/>
              </w:rPr>
              <w:t>este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cazul</w:t>
            </w:r>
            <w:proofErr w:type="spellEnd"/>
            <w:r w:rsidRPr="0097162F">
              <w:rPr>
                <w:rFonts w:cstheme="majorHAnsi"/>
                <w:color w:val="000000" w:themeColor="text1"/>
                <w:lang w:val="en-US"/>
              </w:rPr>
              <w:t xml:space="preserve"> la </w:t>
            </w:r>
            <w:proofErr w:type="spellStart"/>
            <w:r w:rsidRPr="0097162F">
              <w:rPr>
                <w:rFonts w:cstheme="majorHAnsi"/>
                <w:color w:val="000000" w:themeColor="text1"/>
                <w:lang w:val="en-US"/>
              </w:rPr>
              <w:t>Hidroelectrica</w:t>
            </w:r>
            <w:proofErr w:type="spellEnd"/>
            <w:r w:rsidRPr="0097162F">
              <w:rPr>
                <w:rFonts w:cstheme="majorHAnsi"/>
                <w:color w:val="000000" w:themeColor="text1"/>
                <w:lang w:val="en-US"/>
              </w:rPr>
              <w:t xml:space="preserve"> S.A.</w:t>
            </w:r>
          </w:p>
          <w:p w14:paraId="05DB1085" w14:textId="77777777" w:rsidR="00401FA8" w:rsidRPr="0004248E" w:rsidRDefault="00401FA8" w:rsidP="00274AC9">
            <w:pPr>
              <w:pStyle w:val="ListParagraph"/>
              <w:spacing w:before="0" w:after="0"/>
              <w:ind w:left="0"/>
              <w:contextualSpacing w:val="0"/>
              <w:jc w:val="both"/>
              <w:rPr>
                <w:rFonts w:cstheme="majorHAnsi"/>
                <w:color w:val="000000" w:themeColor="text1"/>
                <w:lang w:val="pt-BR"/>
              </w:rPr>
            </w:pPr>
            <w:r w:rsidRPr="0004248E">
              <w:rPr>
                <w:rFonts w:cstheme="majorHAnsi"/>
                <w:color w:val="000000" w:themeColor="text1"/>
                <w:lang w:val="pt-BR"/>
              </w:rPr>
              <w:t>M35 – M35-RO42 Refacerea/Menținerea volumelor de atenuare a lucrărilor de acumulare existente (permanente/nepermanente) – prin decolmatare – este neaplicabilă la Hidroelectrica S.A.</w:t>
            </w:r>
          </w:p>
          <w:p w14:paraId="401561FC" w14:textId="77777777" w:rsidR="00401FA8" w:rsidRPr="0097162F" w:rsidRDefault="00401FA8" w:rsidP="00274AC9">
            <w:pPr>
              <w:pStyle w:val="ListParagraph"/>
              <w:spacing w:before="0" w:after="0"/>
              <w:ind w:left="0"/>
              <w:contextualSpacing w:val="0"/>
              <w:jc w:val="both"/>
              <w:rPr>
                <w:rFonts w:cstheme="majorHAnsi"/>
                <w:color w:val="000000" w:themeColor="text1"/>
              </w:rPr>
            </w:pPr>
            <w:r w:rsidRPr="0004248E">
              <w:rPr>
                <w:rFonts w:cstheme="majorHAnsi"/>
                <w:color w:val="000000" w:themeColor="text1"/>
                <w:lang w:val="pt-BR"/>
              </w:rPr>
              <w:t xml:space="preserve">M35 – M35-RO43 Punerea în siguranță a barajelor, prizelor de apă (de ex. </w:t>
            </w:r>
            <w:proofErr w:type="spellStart"/>
            <w:r w:rsidRPr="0097162F">
              <w:rPr>
                <w:rFonts w:cstheme="majorHAnsi"/>
                <w:color w:val="000000" w:themeColor="text1"/>
                <w:lang w:val="en-US"/>
              </w:rPr>
              <w:t>Măsuri</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limitare</w:t>
            </w:r>
            <w:proofErr w:type="spellEnd"/>
            <w:r w:rsidRPr="0097162F">
              <w:rPr>
                <w:rFonts w:cstheme="majorHAnsi"/>
                <w:color w:val="000000" w:themeColor="text1"/>
                <w:lang w:val="en-US"/>
              </w:rPr>
              <w:t xml:space="preserve"> </w:t>
            </w:r>
            <w:proofErr w:type="gramStart"/>
            <w:r w:rsidRPr="0097162F">
              <w:rPr>
                <w:rFonts w:cstheme="majorHAnsi"/>
                <w:color w:val="000000" w:themeColor="text1"/>
                <w:lang w:val="en-US"/>
              </w:rPr>
              <w:t>a</w:t>
            </w:r>
            <w:proofErr w:type="gramEnd"/>
            <w:r w:rsidRPr="0097162F">
              <w:rPr>
                <w:rFonts w:cstheme="majorHAnsi"/>
                <w:color w:val="000000" w:themeColor="text1"/>
                <w:lang w:val="en-US"/>
              </w:rPr>
              <w:t xml:space="preserve"> </w:t>
            </w:r>
            <w:proofErr w:type="spellStart"/>
            <w:r w:rsidRPr="0097162F">
              <w:rPr>
                <w:rFonts w:cstheme="majorHAnsi"/>
                <w:color w:val="000000" w:themeColor="text1"/>
                <w:lang w:val="en-US"/>
              </w:rPr>
              <w:t>infiltrațiilor</w:t>
            </w:r>
            <w:proofErr w:type="spellEnd"/>
            <w:r w:rsidRPr="0097162F">
              <w:rPr>
                <w:rFonts w:cstheme="majorHAnsi"/>
                <w:color w:val="000000" w:themeColor="text1"/>
                <w:lang w:val="en-US"/>
              </w:rPr>
              <w:t xml:space="preserve">) – nu </w:t>
            </w:r>
            <w:proofErr w:type="spellStart"/>
            <w:r w:rsidRPr="0097162F">
              <w:rPr>
                <w:rFonts w:cstheme="majorHAnsi"/>
                <w:color w:val="000000" w:themeColor="text1"/>
                <w:lang w:val="en-US"/>
              </w:rPr>
              <w:t>este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cazul</w:t>
            </w:r>
            <w:proofErr w:type="spellEnd"/>
            <w:r w:rsidRPr="0097162F">
              <w:rPr>
                <w:rFonts w:cstheme="majorHAnsi"/>
                <w:color w:val="000000" w:themeColor="text1"/>
                <w:lang w:val="en-US"/>
              </w:rPr>
              <w:t xml:space="preserve"> la </w:t>
            </w:r>
            <w:proofErr w:type="spellStart"/>
            <w:r w:rsidRPr="0097162F">
              <w:rPr>
                <w:rFonts w:cstheme="majorHAnsi"/>
                <w:color w:val="000000" w:themeColor="text1"/>
                <w:lang w:val="en-US"/>
              </w:rPr>
              <w:t>Hidroelectrica</w:t>
            </w:r>
            <w:proofErr w:type="spellEnd"/>
            <w:r w:rsidRPr="0097162F">
              <w:rPr>
                <w:rFonts w:cstheme="majorHAnsi"/>
                <w:color w:val="000000" w:themeColor="text1"/>
                <w:lang w:val="en-US"/>
              </w:rPr>
              <w:t xml:space="preserve"> S.A.</w:t>
            </w:r>
          </w:p>
        </w:tc>
        <w:tc>
          <w:tcPr>
            <w:tcW w:w="2156" w:type="pct"/>
          </w:tcPr>
          <w:p w14:paraId="0F5CC5B6"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 xml:space="preserve">M24 – M24-RO09 </w:t>
            </w:r>
            <w:proofErr w:type="spellStart"/>
            <w:r w:rsidRPr="0097162F">
              <w:rPr>
                <w:rFonts w:cstheme="majorHAnsi"/>
                <w:color w:val="000000" w:themeColor="text1"/>
                <w:lang w:val="en-US"/>
              </w:rPr>
              <w:t>Întreținerea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albiilor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cursurilor</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apă</w:t>
            </w:r>
            <w:proofErr w:type="spellEnd"/>
            <w:r w:rsidRPr="0097162F">
              <w:rPr>
                <w:rFonts w:cstheme="majorHAnsi"/>
                <w:color w:val="000000" w:themeColor="text1"/>
                <w:lang w:val="en-US"/>
              </w:rPr>
              <w:t xml:space="preserve"> – </w:t>
            </w:r>
            <w:proofErr w:type="spellStart"/>
            <w:r w:rsidRPr="0097162F">
              <w:rPr>
                <w:rFonts w:cstheme="majorHAnsi"/>
                <w:color w:val="000000" w:themeColor="text1"/>
                <w:lang w:val="en-US"/>
              </w:rPr>
              <w:t>să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aibă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formularea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identică</w:t>
            </w:r>
            <w:proofErr w:type="spellEnd"/>
            <w:r w:rsidRPr="0097162F">
              <w:rPr>
                <w:rFonts w:cstheme="majorHAnsi"/>
                <w:color w:val="000000" w:themeColor="text1"/>
                <w:lang w:val="en-US"/>
              </w:rPr>
              <w:t xml:space="preserve"> cu </w:t>
            </w:r>
            <w:proofErr w:type="spellStart"/>
            <w:r w:rsidRPr="0097162F">
              <w:rPr>
                <w:rFonts w:cstheme="majorHAnsi"/>
                <w:color w:val="000000" w:themeColor="text1"/>
                <w:lang w:val="en-US"/>
              </w:rPr>
              <w:t>cea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stabilită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și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agreată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în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Proiectul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Planului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Național</w:t>
            </w:r>
            <w:proofErr w:type="spellEnd"/>
            <w:r w:rsidRPr="0097162F">
              <w:rPr>
                <w:rFonts w:cstheme="majorHAnsi"/>
                <w:color w:val="000000" w:themeColor="text1"/>
                <w:lang w:val="en-US"/>
              </w:rPr>
              <w:t xml:space="preserve"> de Management </w:t>
            </w:r>
            <w:proofErr w:type="spellStart"/>
            <w:r w:rsidRPr="0097162F">
              <w:rPr>
                <w:rFonts w:cstheme="majorHAnsi"/>
                <w:color w:val="000000" w:themeColor="text1"/>
                <w:lang w:val="en-US"/>
              </w:rPr>
              <w:t>actualizat</w:t>
            </w:r>
            <w:proofErr w:type="spellEnd"/>
            <w:r w:rsidRPr="0097162F">
              <w:rPr>
                <w:rFonts w:cstheme="majorHAnsi"/>
                <w:color w:val="000000" w:themeColor="text1"/>
                <w:lang w:val="en-US"/>
              </w:rPr>
              <w:t xml:space="preserve"> (2021) </w:t>
            </w:r>
            <w:proofErr w:type="spellStart"/>
            <w:r w:rsidRPr="0097162F">
              <w:rPr>
                <w:rFonts w:cstheme="majorHAnsi"/>
                <w:color w:val="000000" w:themeColor="text1"/>
              </w:rPr>
              <w:t>aferent</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porțiunii</w:t>
            </w:r>
            <w:proofErr w:type="spellEnd"/>
            <w:r w:rsidRPr="0097162F">
              <w:rPr>
                <w:rFonts w:cstheme="majorHAnsi"/>
                <w:color w:val="000000" w:themeColor="text1"/>
                <w:lang w:val="en-US"/>
              </w:rPr>
              <w:t xml:space="preserve"> din </w:t>
            </w:r>
            <w:proofErr w:type="spellStart"/>
            <w:r w:rsidRPr="0097162F">
              <w:rPr>
                <w:rFonts w:cstheme="majorHAnsi"/>
                <w:color w:val="000000" w:themeColor="text1"/>
                <w:lang w:val="en-US"/>
              </w:rPr>
              <w:t>bazinul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hidrografic</w:t>
            </w:r>
            <w:proofErr w:type="spellEnd"/>
            <w:r w:rsidRPr="0097162F">
              <w:rPr>
                <w:rFonts w:cstheme="majorHAnsi"/>
                <w:color w:val="000000" w:themeColor="text1"/>
                <w:lang w:val="en-US"/>
              </w:rPr>
              <w:t xml:space="preserve"> </w:t>
            </w:r>
            <w:proofErr w:type="spellStart"/>
            <w:r w:rsidRPr="0097162F">
              <w:rPr>
                <w:rFonts w:cstheme="majorHAnsi"/>
                <w:color w:val="000000" w:themeColor="text1"/>
              </w:rPr>
              <w:t>i</w:t>
            </w:r>
            <w:r w:rsidRPr="0097162F">
              <w:rPr>
                <w:rFonts w:cstheme="majorHAnsi"/>
                <w:color w:val="000000" w:themeColor="text1"/>
                <w:lang w:val="en-US"/>
              </w:rPr>
              <w:t>nternational</w:t>
            </w:r>
            <w:proofErr w:type="spellEnd"/>
            <w:r w:rsidRPr="0097162F">
              <w:rPr>
                <w:rFonts w:cstheme="majorHAnsi"/>
                <w:color w:val="000000" w:themeColor="text1"/>
                <w:lang w:val="en-US"/>
              </w:rPr>
              <w:t xml:space="preserve"> al </w:t>
            </w:r>
            <w:proofErr w:type="spellStart"/>
            <w:r w:rsidRPr="0097162F">
              <w:rPr>
                <w:rFonts w:cstheme="majorHAnsi"/>
                <w:color w:val="000000" w:themeColor="text1"/>
                <w:lang w:val="en-US"/>
              </w:rPr>
              <w:t>fluviului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Dunărea</w:t>
            </w:r>
            <w:proofErr w:type="spellEnd"/>
            <w:r w:rsidRPr="0097162F">
              <w:rPr>
                <w:rFonts w:cstheme="majorHAnsi"/>
                <w:color w:val="000000" w:themeColor="text1"/>
                <w:lang w:val="en-US"/>
              </w:rPr>
              <w:t xml:space="preserve"> care </w:t>
            </w:r>
            <w:proofErr w:type="spellStart"/>
            <w:r w:rsidRPr="0097162F">
              <w:rPr>
                <w:rFonts w:cstheme="majorHAnsi"/>
                <w:color w:val="000000" w:themeColor="text1"/>
                <w:lang w:val="en-US"/>
              </w:rPr>
              <w:t>este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cuprins</w:t>
            </w:r>
            <w:proofErr w:type="spellEnd"/>
            <w:r w:rsidRPr="0097162F">
              <w:rPr>
                <w:rFonts w:cstheme="majorHAnsi"/>
                <w:color w:val="000000" w:themeColor="text1"/>
                <w:lang w:val="en-US"/>
              </w:rPr>
              <w:t xml:space="preserve"> pe </w:t>
            </w:r>
            <w:proofErr w:type="spellStart"/>
            <w:r w:rsidRPr="0097162F">
              <w:rPr>
                <w:rFonts w:cstheme="majorHAnsi"/>
                <w:color w:val="000000" w:themeColor="text1"/>
                <w:lang w:val="en-US"/>
              </w:rPr>
              <w:t>teritoriul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României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și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Proiectele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Planurilor</w:t>
            </w:r>
            <w:proofErr w:type="spellEnd"/>
            <w:r w:rsidRPr="0097162F">
              <w:rPr>
                <w:rFonts w:cstheme="majorHAnsi"/>
                <w:color w:val="000000" w:themeColor="text1"/>
                <w:lang w:val="en-US"/>
              </w:rPr>
              <w:t xml:space="preserve"> de Management </w:t>
            </w:r>
            <w:proofErr w:type="spellStart"/>
            <w:r w:rsidRPr="0097162F">
              <w:rPr>
                <w:rFonts w:cstheme="majorHAnsi"/>
                <w:color w:val="000000" w:themeColor="text1"/>
                <w:lang w:val="en-US"/>
              </w:rPr>
              <w:t>Actualizate</w:t>
            </w:r>
            <w:proofErr w:type="spellEnd"/>
            <w:r w:rsidRPr="0097162F">
              <w:rPr>
                <w:rFonts w:cstheme="majorHAnsi"/>
                <w:color w:val="000000" w:themeColor="text1"/>
                <w:lang w:val="en-US"/>
              </w:rPr>
              <w:t xml:space="preserve"> al </w:t>
            </w:r>
            <w:proofErr w:type="spellStart"/>
            <w:r w:rsidRPr="0097162F">
              <w:rPr>
                <w:rFonts w:cstheme="majorHAnsi"/>
                <w:color w:val="000000" w:themeColor="text1"/>
                <w:lang w:val="en-US"/>
              </w:rPr>
              <w:t>Bazinelor</w:t>
            </w:r>
            <w:proofErr w:type="spellEnd"/>
            <w:r w:rsidRPr="0097162F">
              <w:rPr>
                <w:rFonts w:cstheme="majorHAnsi"/>
                <w:color w:val="000000" w:themeColor="text1"/>
                <w:lang w:val="en-US"/>
              </w:rPr>
              <w:t>/</w:t>
            </w:r>
            <w:proofErr w:type="spellStart"/>
            <w:r w:rsidRPr="0097162F">
              <w:rPr>
                <w:rFonts w:cstheme="majorHAnsi"/>
                <w:color w:val="000000" w:themeColor="text1"/>
                <w:lang w:val="en-US"/>
              </w:rPr>
              <w:t>Spațiilor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Hidrografice</w:t>
            </w:r>
            <w:proofErr w:type="spellEnd"/>
            <w:r w:rsidRPr="0097162F">
              <w:rPr>
                <w:rFonts w:cstheme="majorHAnsi"/>
                <w:color w:val="000000" w:themeColor="text1"/>
                <w:lang w:val="en-US"/>
              </w:rPr>
              <w:t xml:space="preserve"> (2022-2027) care </w:t>
            </w:r>
            <w:proofErr w:type="spellStart"/>
            <w:r w:rsidRPr="0097162F">
              <w:rPr>
                <w:rFonts w:cstheme="majorHAnsi"/>
                <w:color w:val="000000" w:themeColor="text1"/>
                <w:lang w:val="en-US"/>
              </w:rPr>
              <w:t>actualmente</w:t>
            </w:r>
            <w:proofErr w:type="spellEnd"/>
            <w:r w:rsidRPr="0097162F">
              <w:rPr>
                <w:rFonts w:cstheme="majorHAnsi"/>
                <w:color w:val="000000" w:themeColor="text1"/>
                <w:lang w:val="en-US"/>
              </w:rPr>
              <w:t xml:space="preserve"> se </w:t>
            </w:r>
            <w:proofErr w:type="spellStart"/>
            <w:r w:rsidRPr="0097162F">
              <w:rPr>
                <w:rFonts w:cstheme="majorHAnsi"/>
                <w:color w:val="000000" w:themeColor="text1"/>
                <w:lang w:val="en-US"/>
              </w:rPr>
              <w:t>află</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în</w:t>
            </w:r>
            <w:proofErr w:type="spellEnd"/>
            <w:r w:rsidRPr="0097162F">
              <w:rPr>
                <w:rFonts w:cstheme="majorHAnsi"/>
                <w:color w:val="000000" w:themeColor="text1"/>
                <w:lang w:val="en-US"/>
              </w:rPr>
              <w:t xml:space="preserve"> curs de </w:t>
            </w:r>
            <w:proofErr w:type="spellStart"/>
            <w:r w:rsidRPr="0097162F">
              <w:rPr>
                <w:rFonts w:cstheme="majorHAnsi"/>
                <w:color w:val="000000" w:themeColor="text1"/>
                <w:lang w:val="en-US"/>
              </w:rPr>
              <w:t>avizare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și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aprobare</w:t>
            </w:r>
            <w:proofErr w:type="spellEnd"/>
            <w:r w:rsidRPr="0097162F">
              <w:rPr>
                <w:rFonts w:cstheme="majorHAnsi"/>
                <w:color w:val="000000" w:themeColor="text1"/>
                <w:lang w:val="en-US"/>
              </w:rPr>
              <w:t xml:space="preserve"> HG, </w:t>
            </w:r>
            <w:proofErr w:type="spellStart"/>
            <w:r w:rsidRPr="0097162F">
              <w:rPr>
                <w:rFonts w:cstheme="majorHAnsi"/>
                <w:color w:val="000000" w:themeColor="text1"/>
                <w:lang w:val="en-US"/>
              </w:rPr>
              <w:t>și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anume</w:t>
            </w:r>
            <w:proofErr w:type="spellEnd"/>
            <w:r w:rsidRPr="0097162F">
              <w:rPr>
                <w:rFonts w:cstheme="majorHAnsi"/>
                <w:color w:val="000000" w:themeColor="text1"/>
                <w:lang w:val="en-US"/>
              </w:rPr>
              <w:t xml:space="preserve">: </w:t>
            </w:r>
          </w:p>
          <w:p w14:paraId="75197D54"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Asigurarea întreţinerii albiei cursului de apă </w:t>
            </w:r>
          </w:p>
          <w:p w14:paraId="6DE9F1C7"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pe toată zona amenajată, în aval de baraj și </w:t>
            </w:r>
          </w:p>
          <w:p w14:paraId="42ED5FA5"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pe zona de influenţă a acesteia, conform </w:t>
            </w:r>
          </w:p>
          <w:p w14:paraId="277B1CA0"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prevederilor 1176/2005 (privind </w:t>
            </w:r>
          </w:p>
          <w:p w14:paraId="3905FE3E"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aprobarea Statutului de organizare şi</w:t>
            </w:r>
          </w:p>
          <w:p w14:paraId="35F75B61"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funcţionare a Administraţiei Naţionale </w:t>
            </w:r>
          </w:p>
          <w:p w14:paraId="6D795D52"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“Apele Române”), precum și </w:t>
            </w:r>
          </w:p>
          <w:p w14:paraId="63FDFEC2"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conform prevederilor art.34 din Legea </w:t>
            </w:r>
          </w:p>
          <w:p w14:paraId="22234EF1" w14:textId="77777777" w:rsidR="00401FA8" w:rsidRPr="0004248E" w:rsidRDefault="00401FA8" w:rsidP="00274AC9">
            <w:pPr>
              <w:spacing w:before="0" w:after="0"/>
              <w:ind w:right="-288"/>
              <w:jc w:val="both"/>
              <w:rPr>
                <w:rFonts w:cstheme="majorHAnsi"/>
                <w:color w:val="000000" w:themeColor="text1"/>
                <w:lang w:val="pt-BR"/>
              </w:rPr>
            </w:pPr>
            <w:r w:rsidRPr="0004248E">
              <w:rPr>
                <w:rFonts w:cstheme="majorHAnsi"/>
                <w:color w:val="000000" w:themeColor="text1"/>
                <w:lang w:val="pt-BR"/>
              </w:rPr>
              <w:t xml:space="preserve">Apelor nr.107/1996 cu modificările și </w:t>
            </w:r>
          </w:p>
          <w:p w14:paraId="3F982DB2" w14:textId="77777777" w:rsidR="00401FA8" w:rsidRPr="0097162F" w:rsidRDefault="00401FA8" w:rsidP="00274AC9">
            <w:pPr>
              <w:spacing w:before="0" w:after="0"/>
              <w:ind w:right="-288"/>
              <w:jc w:val="both"/>
              <w:rPr>
                <w:rFonts w:cstheme="majorHAnsi"/>
                <w:color w:val="000000" w:themeColor="text1"/>
                <w:lang w:val="en-US"/>
              </w:rPr>
            </w:pPr>
            <w:proofErr w:type="spellStart"/>
            <w:r w:rsidRPr="0097162F">
              <w:rPr>
                <w:rFonts w:cstheme="majorHAnsi"/>
                <w:color w:val="000000" w:themeColor="text1"/>
                <w:lang w:val="en-US"/>
              </w:rPr>
              <w:t>completările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ulterioare</w:t>
            </w:r>
            <w:proofErr w:type="spellEnd"/>
            <w:r w:rsidRPr="0097162F">
              <w:rPr>
                <w:rFonts w:cstheme="majorHAnsi"/>
                <w:color w:val="000000" w:themeColor="text1"/>
                <w:lang w:val="en-US"/>
              </w:rPr>
              <w:t>.</w:t>
            </w:r>
          </w:p>
        </w:tc>
      </w:tr>
      <w:tr w:rsidR="00401FA8" w:rsidRPr="0097162F" w14:paraId="3069DB93" w14:textId="77777777" w:rsidTr="00274AC9">
        <w:tc>
          <w:tcPr>
            <w:tcW w:w="539" w:type="pct"/>
          </w:tcPr>
          <w:p w14:paraId="30CF2CA4" w14:textId="77777777" w:rsidR="00401FA8" w:rsidRPr="0097162F" w:rsidRDefault="00401FA8" w:rsidP="00274AC9">
            <w:pPr>
              <w:pStyle w:val="ListParagraph"/>
              <w:spacing w:before="0" w:after="0"/>
              <w:ind w:left="0"/>
              <w:contextualSpacing w:val="0"/>
              <w:jc w:val="both"/>
              <w:rPr>
                <w:rFonts w:cstheme="majorHAnsi"/>
                <w:color w:val="000000" w:themeColor="text1"/>
                <w:lang w:val="en-US"/>
              </w:rPr>
            </w:pPr>
            <w:r w:rsidRPr="0097162F">
              <w:rPr>
                <w:rFonts w:cstheme="majorHAnsi"/>
                <w:color w:val="000000" w:themeColor="text1"/>
                <w:lang w:val="en-US"/>
              </w:rPr>
              <w:t>Transport</w:t>
            </w:r>
          </w:p>
        </w:tc>
        <w:tc>
          <w:tcPr>
            <w:tcW w:w="2305" w:type="pct"/>
          </w:tcPr>
          <w:p w14:paraId="16F058C9" w14:textId="77777777" w:rsidR="00401FA8" w:rsidRPr="0097162F" w:rsidRDefault="00401FA8" w:rsidP="00274AC9">
            <w:pPr>
              <w:spacing w:before="0" w:after="0"/>
              <w:jc w:val="both"/>
              <w:rPr>
                <w:rFonts w:cstheme="majorHAnsi"/>
                <w:color w:val="000000" w:themeColor="text1"/>
                <w:lang w:val="en-US"/>
              </w:rPr>
            </w:pPr>
            <w:r w:rsidRPr="0097162F">
              <w:rPr>
                <w:rFonts w:cstheme="majorHAnsi"/>
                <w:color w:val="000000" w:themeColor="text1"/>
                <w:lang w:val="en-US"/>
              </w:rPr>
              <w:t xml:space="preserve">1.Evaluarea </w:t>
            </w:r>
            <w:proofErr w:type="spellStart"/>
            <w:r w:rsidRPr="0097162F">
              <w:rPr>
                <w:rFonts w:cstheme="majorHAnsi"/>
                <w:color w:val="000000" w:themeColor="text1"/>
                <w:lang w:val="en-US"/>
              </w:rPr>
              <w:t>națională</w:t>
            </w:r>
            <w:proofErr w:type="spellEnd"/>
            <w:r w:rsidRPr="0097162F">
              <w:rPr>
                <w:rFonts w:cstheme="majorHAnsi"/>
                <w:color w:val="000000" w:themeColor="text1"/>
                <w:lang w:val="en-US"/>
              </w:rPr>
              <w:t xml:space="preserve"> a </w:t>
            </w:r>
            <w:proofErr w:type="spellStart"/>
            <w:r w:rsidRPr="0097162F">
              <w:rPr>
                <w:rFonts w:cstheme="majorHAnsi"/>
                <w:color w:val="000000" w:themeColor="text1"/>
                <w:lang w:val="en-US"/>
              </w:rPr>
              <w:t>capacității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podurilor</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tranzitare</w:t>
            </w:r>
            <w:proofErr w:type="spellEnd"/>
            <w:r w:rsidRPr="0097162F">
              <w:rPr>
                <w:rFonts w:cstheme="majorHAnsi"/>
                <w:color w:val="000000" w:themeColor="text1"/>
                <w:lang w:val="en-US"/>
              </w:rPr>
              <w:t xml:space="preserve"> a </w:t>
            </w:r>
            <w:proofErr w:type="spellStart"/>
            <w:r w:rsidRPr="0097162F">
              <w:rPr>
                <w:rFonts w:cstheme="majorHAnsi"/>
                <w:color w:val="000000" w:themeColor="text1"/>
                <w:lang w:val="en-US"/>
              </w:rPr>
              <w:t>viiturilor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Elementele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geometrice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proiectate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pentru</w:t>
            </w:r>
            <w:proofErr w:type="spellEnd"/>
            <w:r w:rsidRPr="0097162F">
              <w:rPr>
                <w:rFonts w:cstheme="majorHAnsi"/>
                <w:color w:val="000000" w:themeColor="text1"/>
                <w:lang w:val="en-US"/>
              </w:rPr>
              <w:t xml:space="preserve"> un pod pot fi </w:t>
            </w:r>
            <w:proofErr w:type="spellStart"/>
            <w:r w:rsidRPr="0097162F">
              <w:rPr>
                <w:rFonts w:cstheme="majorHAnsi"/>
                <w:color w:val="000000" w:themeColor="text1"/>
                <w:lang w:val="en-US"/>
              </w:rPr>
              <w:t>diferite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teren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datoritã</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prezenţei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obstacolelor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albie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debuşeu</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insuficient</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datorat</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depunerii</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aluviuni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imposibilitatea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accesului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pentru</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ĩntreţinerea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podului</w:t>
            </w:r>
            <w:proofErr w:type="spellEnd"/>
          </w:p>
          <w:p w14:paraId="1D8ADC41" w14:textId="77777777" w:rsidR="00401FA8" w:rsidRPr="0097162F" w:rsidRDefault="00401FA8" w:rsidP="00274AC9">
            <w:pPr>
              <w:spacing w:before="0" w:after="0"/>
              <w:jc w:val="both"/>
              <w:rPr>
                <w:rFonts w:cstheme="majorHAnsi"/>
                <w:color w:val="000000" w:themeColor="text1"/>
                <w:lang w:val="en-US"/>
              </w:rPr>
            </w:pPr>
            <w:r w:rsidRPr="0097162F">
              <w:rPr>
                <w:rFonts w:cstheme="majorHAnsi"/>
                <w:color w:val="000000" w:themeColor="text1"/>
                <w:lang w:val="en-US"/>
              </w:rPr>
              <w:t xml:space="preserve">4. Pod </w:t>
            </w:r>
            <w:proofErr w:type="spellStart"/>
            <w:r w:rsidRPr="0097162F">
              <w:rPr>
                <w:rFonts w:cstheme="majorHAnsi"/>
                <w:color w:val="000000" w:themeColor="text1"/>
                <w:lang w:val="en-US"/>
              </w:rPr>
              <w:t>amplasat</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zone </w:t>
            </w:r>
            <w:proofErr w:type="spellStart"/>
            <w:r w:rsidRPr="0097162F">
              <w:rPr>
                <w:rFonts w:cstheme="majorHAnsi"/>
                <w:color w:val="000000" w:themeColor="text1"/>
                <w:lang w:val="en-US"/>
              </w:rPr>
              <w:t>inundabile</w:t>
            </w:r>
            <w:proofErr w:type="spellEnd"/>
            <w:r w:rsidRPr="0097162F">
              <w:rPr>
                <w:rFonts w:cstheme="majorHAnsi"/>
                <w:color w:val="000000" w:themeColor="text1"/>
                <w:lang w:val="en-US"/>
              </w:rPr>
              <w:t xml:space="preserve">, la o </w:t>
            </w:r>
            <w:proofErr w:type="spellStart"/>
            <w:r w:rsidRPr="0097162F">
              <w:rPr>
                <w:rFonts w:cstheme="majorHAnsi"/>
                <w:color w:val="000000" w:themeColor="text1"/>
                <w:lang w:val="en-US"/>
              </w:rPr>
              <w:t>oarecare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distanţã</w:t>
            </w:r>
            <w:proofErr w:type="spellEnd"/>
            <w:r w:rsidRPr="0097162F">
              <w:rPr>
                <w:rFonts w:cstheme="majorHAnsi"/>
                <w:color w:val="000000" w:themeColor="text1"/>
                <w:lang w:val="en-US"/>
              </w:rPr>
              <w:t xml:space="preserve"> de ape </w:t>
            </w:r>
            <w:proofErr w:type="spellStart"/>
            <w:r w:rsidRPr="0097162F">
              <w:rPr>
                <w:rFonts w:cstheme="majorHAnsi"/>
                <w:color w:val="000000" w:themeColor="text1"/>
                <w:lang w:val="en-US"/>
              </w:rPr>
              <w:t>curgãtoare</w:t>
            </w:r>
            <w:proofErr w:type="spellEnd"/>
            <w:r w:rsidRPr="0097162F">
              <w:rPr>
                <w:rFonts w:cstheme="majorHAnsi"/>
                <w:color w:val="000000" w:themeColor="text1"/>
                <w:lang w:val="en-US"/>
              </w:rPr>
              <w:t xml:space="preserve">, care </w:t>
            </w:r>
            <w:proofErr w:type="spellStart"/>
            <w:r w:rsidRPr="0097162F">
              <w:rPr>
                <w:rFonts w:cstheme="majorHAnsi"/>
                <w:color w:val="000000" w:themeColor="text1"/>
                <w:lang w:val="en-US"/>
              </w:rPr>
              <w:t>permite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curgerea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apelor</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inundaţie</w:t>
            </w:r>
            <w:proofErr w:type="spellEnd"/>
            <w:r w:rsidRPr="0097162F">
              <w:rPr>
                <w:rFonts w:cstheme="majorHAnsi"/>
                <w:color w:val="000000" w:themeColor="text1"/>
                <w:lang w:val="en-US"/>
              </w:rPr>
              <w:t xml:space="preserve"> din </w:t>
            </w:r>
            <w:proofErr w:type="spellStart"/>
            <w:r w:rsidRPr="0097162F">
              <w:rPr>
                <w:rFonts w:cstheme="majorHAnsi"/>
                <w:color w:val="000000" w:themeColor="text1"/>
                <w:lang w:val="en-US"/>
              </w:rPr>
              <w:t>aceste</w:t>
            </w:r>
            <w:proofErr w:type="spellEnd"/>
            <w:r w:rsidRPr="0097162F">
              <w:rPr>
                <w:rFonts w:cstheme="majorHAnsi"/>
                <w:color w:val="000000" w:themeColor="text1"/>
                <w:lang w:val="en-US"/>
              </w:rPr>
              <w:t xml:space="preserve"> zone </w:t>
            </w:r>
            <w:proofErr w:type="gramStart"/>
            <w:r w:rsidRPr="0097162F">
              <w:rPr>
                <w:rFonts w:cstheme="majorHAnsi"/>
                <w:color w:val="000000" w:themeColor="text1"/>
                <w:lang w:val="en-US"/>
              </w:rPr>
              <w:t xml:space="preserve">( </w:t>
            </w:r>
            <w:proofErr w:type="spellStart"/>
            <w:r w:rsidRPr="0097162F">
              <w:rPr>
                <w:rFonts w:cstheme="majorHAnsi"/>
                <w:color w:val="000000" w:themeColor="text1"/>
                <w:lang w:val="en-US"/>
              </w:rPr>
              <w:t>definiţie</w:t>
            </w:r>
            <w:proofErr w:type="spellEnd"/>
            <w:proofErr w:type="gramEnd"/>
            <w:r w:rsidRPr="0097162F">
              <w:rPr>
                <w:rFonts w:cstheme="majorHAnsi"/>
                <w:color w:val="000000" w:themeColor="text1"/>
                <w:lang w:val="en-US"/>
              </w:rPr>
              <w:t xml:space="preserve"> conform STAS 5626-92)</w:t>
            </w:r>
          </w:p>
        </w:tc>
        <w:tc>
          <w:tcPr>
            <w:tcW w:w="2156" w:type="pct"/>
          </w:tcPr>
          <w:p w14:paraId="73307D28" w14:textId="77777777" w:rsidR="00401FA8" w:rsidRPr="0097162F" w:rsidRDefault="00401FA8" w:rsidP="00274AC9">
            <w:pPr>
              <w:spacing w:before="0" w:after="0"/>
              <w:jc w:val="both"/>
              <w:rPr>
                <w:rFonts w:cstheme="majorHAnsi"/>
                <w:color w:val="000000" w:themeColor="text1"/>
                <w:lang w:val="en-US"/>
              </w:rPr>
            </w:pPr>
            <w:r w:rsidRPr="0097162F">
              <w:rPr>
                <w:rFonts w:cstheme="majorHAnsi"/>
                <w:color w:val="000000" w:themeColor="text1"/>
                <w:lang w:val="en-US"/>
              </w:rPr>
              <w:t xml:space="preserve">1.Evaluarea </w:t>
            </w:r>
            <w:proofErr w:type="spellStart"/>
            <w:r w:rsidRPr="0097162F">
              <w:rPr>
                <w:rFonts w:cstheme="majorHAnsi"/>
                <w:color w:val="000000" w:themeColor="text1"/>
                <w:lang w:val="en-US"/>
              </w:rPr>
              <w:t>națională</w:t>
            </w:r>
            <w:proofErr w:type="spellEnd"/>
            <w:r w:rsidRPr="0097162F">
              <w:rPr>
                <w:rFonts w:cstheme="majorHAnsi"/>
                <w:color w:val="000000" w:themeColor="text1"/>
                <w:lang w:val="en-US"/>
              </w:rPr>
              <w:t xml:space="preserve"> a </w:t>
            </w:r>
            <w:proofErr w:type="spellStart"/>
            <w:r w:rsidRPr="0097162F">
              <w:rPr>
                <w:rFonts w:cstheme="majorHAnsi"/>
                <w:color w:val="000000" w:themeColor="text1"/>
                <w:lang w:val="en-US"/>
              </w:rPr>
              <w:t>capacității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podurilor</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tranzitare</w:t>
            </w:r>
            <w:proofErr w:type="spellEnd"/>
            <w:r w:rsidRPr="0097162F">
              <w:rPr>
                <w:rFonts w:cstheme="majorHAnsi"/>
                <w:color w:val="000000" w:themeColor="text1"/>
                <w:lang w:val="en-US"/>
              </w:rPr>
              <w:t xml:space="preserve"> a </w:t>
            </w:r>
            <w:proofErr w:type="spellStart"/>
            <w:r w:rsidRPr="0097162F">
              <w:rPr>
                <w:rFonts w:cstheme="majorHAnsi"/>
                <w:color w:val="000000" w:themeColor="text1"/>
                <w:lang w:val="en-US"/>
              </w:rPr>
              <w:t>viiturilor</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funcţie</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elementele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geometrice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proiectate</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şi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situaţia</w:t>
            </w:r>
            <w:proofErr w:type="spellEnd"/>
            <w:r w:rsidRPr="0097162F">
              <w:rPr>
                <w:rFonts w:cstheme="majorHAnsi"/>
                <w:color w:val="000000" w:themeColor="text1"/>
                <w:lang w:val="en-US"/>
              </w:rPr>
              <w:t xml:space="preserve"> din </w:t>
            </w:r>
            <w:proofErr w:type="spellStart"/>
            <w:r w:rsidRPr="0097162F">
              <w:rPr>
                <w:rFonts w:cstheme="majorHAnsi"/>
                <w:color w:val="000000" w:themeColor="text1"/>
                <w:lang w:val="en-US"/>
              </w:rPr>
              <w:t>teren</w:t>
            </w:r>
            <w:proofErr w:type="spellEnd"/>
          </w:p>
          <w:p w14:paraId="263E55AE" w14:textId="77777777" w:rsidR="00401FA8" w:rsidRPr="0097162F" w:rsidRDefault="00401FA8" w:rsidP="00274AC9">
            <w:pPr>
              <w:spacing w:before="0" w:after="0"/>
              <w:jc w:val="both"/>
              <w:rPr>
                <w:rFonts w:cstheme="majorHAnsi"/>
                <w:color w:val="000000" w:themeColor="text1"/>
                <w:lang w:val="en-US"/>
              </w:rPr>
            </w:pPr>
            <w:r w:rsidRPr="0097162F">
              <w:rPr>
                <w:rFonts w:cstheme="majorHAnsi"/>
                <w:color w:val="000000" w:themeColor="text1"/>
                <w:lang w:val="en-US"/>
              </w:rPr>
              <w:t xml:space="preserve">4. </w:t>
            </w:r>
            <w:proofErr w:type="spellStart"/>
            <w:r w:rsidRPr="0097162F">
              <w:rPr>
                <w:rFonts w:cstheme="majorHAnsi"/>
                <w:color w:val="000000" w:themeColor="text1"/>
                <w:lang w:val="en-US"/>
              </w:rPr>
              <w:t>Proiectarea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şi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construcţia</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podurilor</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descãrcare</w:t>
            </w:r>
            <w:proofErr w:type="spellEnd"/>
          </w:p>
          <w:p w14:paraId="4069A849" w14:textId="77777777" w:rsidR="00401FA8" w:rsidRPr="0097162F" w:rsidRDefault="00401FA8" w:rsidP="00274AC9">
            <w:pPr>
              <w:spacing w:before="0" w:after="0"/>
              <w:jc w:val="both"/>
              <w:rPr>
                <w:rFonts w:cstheme="majorHAnsi"/>
                <w:color w:val="000000" w:themeColor="text1"/>
                <w:lang w:val="en-US"/>
              </w:rPr>
            </w:pPr>
            <w:r w:rsidRPr="0097162F">
              <w:rPr>
                <w:rFonts w:cstheme="majorHAnsi"/>
                <w:color w:val="000000" w:themeColor="text1"/>
                <w:lang w:val="en-US"/>
              </w:rPr>
              <w:t xml:space="preserve">5. Program </w:t>
            </w:r>
            <w:proofErr w:type="spellStart"/>
            <w:r w:rsidRPr="0097162F">
              <w:rPr>
                <w:rFonts w:cstheme="majorHAnsi"/>
                <w:color w:val="000000" w:themeColor="text1"/>
                <w:lang w:val="en-US"/>
              </w:rPr>
              <w:t>naţional</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pentru</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lucrãri</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amenajare</w:t>
            </w:r>
            <w:proofErr w:type="spellEnd"/>
            <w:r w:rsidRPr="0097162F">
              <w:rPr>
                <w:rFonts w:cstheme="majorHAnsi"/>
                <w:color w:val="000000" w:themeColor="text1"/>
                <w:lang w:val="en-US"/>
              </w:rPr>
              <w:t>/</w:t>
            </w:r>
            <w:proofErr w:type="spellStart"/>
            <w:r w:rsidRPr="0097162F">
              <w:rPr>
                <w:rFonts w:cstheme="majorHAnsi"/>
                <w:color w:val="000000" w:themeColor="text1"/>
                <w:lang w:val="en-US"/>
              </w:rPr>
              <w:t>consolidare</w:t>
            </w:r>
            <w:proofErr w:type="spellEnd"/>
            <w:r w:rsidRPr="0097162F">
              <w:rPr>
                <w:rFonts w:cstheme="majorHAnsi"/>
                <w:color w:val="000000" w:themeColor="text1"/>
                <w:lang w:val="en-US"/>
              </w:rPr>
              <w:t xml:space="preserve"> </w:t>
            </w:r>
            <w:proofErr w:type="gramStart"/>
            <w:r w:rsidRPr="0097162F">
              <w:rPr>
                <w:rFonts w:cstheme="majorHAnsi"/>
                <w:color w:val="000000" w:themeColor="text1"/>
                <w:lang w:val="en-US"/>
              </w:rPr>
              <w:t>a</w:t>
            </w:r>
            <w:proofErr w:type="gramEnd"/>
            <w:r w:rsidRPr="0097162F">
              <w:rPr>
                <w:rFonts w:cstheme="majorHAnsi"/>
                <w:color w:val="000000" w:themeColor="text1"/>
                <w:lang w:val="en-US"/>
              </w:rPr>
              <w:t xml:space="preserve"> </w:t>
            </w:r>
            <w:proofErr w:type="spellStart"/>
            <w:r w:rsidRPr="0097162F">
              <w:rPr>
                <w:rFonts w:cstheme="majorHAnsi"/>
                <w:color w:val="000000" w:themeColor="text1"/>
                <w:lang w:val="en-US"/>
              </w:rPr>
              <w:t>albiei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dirijare</w:t>
            </w:r>
            <w:proofErr w:type="spellEnd"/>
            <w:r w:rsidRPr="0097162F">
              <w:rPr>
                <w:rFonts w:cstheme="majorHAnsi"/>
                <w:color w:val="000000" w:themeColor="text1"/>
                <w:lang w:val="en-US"/>
              </w:rPr>
              <w:t xml:space="preserve"> a </w:t>
            </w:r>
            <w:proofErr w:type="spellStart"/>
            <w:r w:rsidRPr="0097162F">
              <w:rPr>
                <w:rFonts w:cstheme="majorHAnsi"/>
                <w:color w:val="000000" w:themeColor="text1"/>
                <w:lang w:val="en-US"/>
              </w:rPr>
              <w:t>apei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apãrãri</w:t>
            </w:r>
            <w:proofErr w:type="spellEnd"/>
            <w:r w:rsidRPr="0097162F">
              <w:rPr>
                <w:rFonts w:cstheme="majorHAnsi"/>
                <w:color w:val="000000" w:themeColor="text1"/>
                <w:lang w:val="en-US"/>
              </w:rPr>
              <w:t xml:space="preserve"> de </w:t>
            </w:r>
            <w:proofErr w:type="spellStart"/>
            <w:r w:rsidRPr="0097162F">
              <w:rPr>
                <w:rFonts w:cstheme="majorHAnsi"/>
                <w:color w:val="000000" w:themeColor="text1"/>
                <w:lang w:val="en-US"/>
              </w:rPr>
              <w:t>maluri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apãrãri</w:t>
            </w:r>
            <w:proofErr w:type="spellEnd"/>
            <w:r w:rsidRPr="0097162F">
              <w:rPr>
                <w:rFonts w:cstheme="majorHAnsi"/>
                <w:color w:val="000000" w:themeColor="text1"/>
                <w:lang w:val="en-US"/>
              </w:rPr>
              <w:t xml:space="preserve"> ale </w:t>
            </w:r>
            <w:proofErr w:type="spellStart"/>
            <w:r w:rsidRPr="0097162F">
              <w:rPr>
                <w:rFonts w:cstheme="majorHAnsi"/>
                <w:color w:val="000000" w:themeColor="text1"/>
                <w:lang w:val="en-US"/>
              </w:rPr>
              <w:t>infrastructurii</w:t>
            </w:r>
            <w:proofErr w:type="spellEnd"/>
            <w:r w:rsidRPr="0097162F">
              <w:rPr>
                <w:rFonts w:cstheme="majorHAnsi"/>
                <w:color w:val="000000" w:themeColor="text1"/>
                <w:lang w:val="en-US"/>
              </w:rPr>
              <w:t xml:space="preserve">, </w:t>
            </w:r>
            <w:proofErr w:type="spellStart"/>
            <w:r w:rsidRPr="0097162F">
              <w:rPr>
                <w:rFonts w:cstheme="majorHAnsi"/>
                <w:color w:val="000000" w:themeColor="text1"/>
                <w:lang w:val="en-US"/>
              </w:rPr>
              <w:t>praguri</w:t>
            </w:r>
            <w:proofErr w:type="spellEnd"/>
            <w:r w:rsidRPr="0097162F">
              <w:rPr>
                <w:rFonts w:cstheme="majorHAnsi"/>
                <w:color w:val="000000" w:themeColor="text1"/>
                <w:lang w:val="en-US"/>
              </w:rPr>
              <w:t xml:space="preserve"> de fund </w:t>
            </w:r>
            <w:proofErr w:type="spellStart"/>
            <w:r w:rsidRPr="0097162F">
              <w:rPr>
                <w:rFonts w:cstheme="majorHAnsi"/>
                <w:color w:val="000000" w:themeColor="text1"/>
                <w:lang w:val="en-US"/>
              </w:rPr>
              <w:t>ĩn</w:t>
            </w:r>
            <w:proofErr w:type="spellEnd"/>
            <w:r w:rsidRPr="0097162F">
              <w:rPr>
                <w:rFonts w:cstheme="majorHAnsi"/>
                <w:color w:val="000000" w:themeColor="text1"/>
                <w:lang w:val="en-US"/>
              </w:rPr>
              <w:t xml:space="preserve"> zona </w:t>
            </w:r>
            <w:proofErr w:type="spellStart"/>
            <w:r w:rsidRPr="0097162F">
              <w:rPr>
                <w:rFonts w:cstheme="majorHAnsi"/>
                <w:color w:val="000000" w:themeColor="text1"/>
                <w:lang w:val="en-US"/>
              </w:rPr>
              <w:t>podurilor</w:t>
            </w:r>
            <w:proofErr w:type="spellEnd"/>
          </w:p>
        </w:tc>
      </w:tr>
    </w:tbl>
    <w:p w14:paraId="6819752F" w14:textId="77777777" w:rsidR="00401FA8" w:rsidRDefault="00401FA8" w:rsidP="00DE167F">
      <w:pPr>
        <w:pStyle w:val="ListParagraph"/>
        <w:numPr>
          <w:ilvl w:val="0"/>
          <w:numId w:val="121"/>
        </w:numPr>
        <w:suppressAutoHyphens w:val="0"/>
        <w:autoSpaceDN/>
        <w:contextualSpacing w:val="0"/>
        <w:jc w:val="both"/>
        <w:textAlignment w:val="auto"/>
        <w:rPr>
          <w:color w:val="000000" w:themeColor="text1"/>
        </w:rPr>
      </w:pPr>
      <w:proofErr w:type="spellStart"/>
      <w:r w:rsidRPr="005624C0">
        <w:rPr>
          <w:color w:val="000000" w:themeColor="text1"/>
        </w:rPr>
        <w:t>Întrucât</w:t>
      </w:r>
      <w:proofErr w:type="spellEnd"/>
      <w:r w:rsidRPr="005624C0">
        <w:rPr>
          <w:color w:val="000000" w:themeColor="text1"/>
        </w:rPr>
        <w:t xml:space="preserve"> </w:t>
      </w:r>
      <w:proofErr w:type="spellStart"/>
      <w:r w:rsidRPr="005624C0">
        <w:rPr>
          <w:color w:val="000000" w:themeColor="text1"/>
        </w:rPr>
        <w:t>instituția</w:t>
      </w:r>
      <w:proofErr w:type="spellEnd"/>
      <w:r w:rsidRPr="005624C0">
        <w:rPr>
          <w:color w:val="000000" w:themeColor="text1"/>
        </w:rPr>
        <w:t xml:space="preserve"> </w:t>
      </w:r>
      <w:proofErr w:type="spellStart"/>
      <w:r w:rsidRPr="005624C0">
        <w:rPr>
          <w:color w:val="000000" w:themeColor="text1"/>
        </w:rPr>
        <w:t>dumneavoastră</w:t>
      </w:r>
      <w:proofErr w:type="spellEnd"/>
      <w:r w:rsidRPr="005624C0">
        <w:rPr>
          <w:color w:val="000000" w:themeColor="text1"/>
        </w:rPr>
        <w:t xml:space="preserve"> </w:t>
      </w:r>
      <w:proofErr w:type="spellStart"/>
      <w:r w:rsidRPr="005624C0">
        <w:rPr>
          <w:color w:val="000000" w:themeColor="text1"/>
        </w:rPr>
        <w:t>joacă</w:t>
      </w:r>
      <w:proofErr w:type="spellEnd"/>
      <w:r w:rsidRPr="005624C0">
        <w:rPr>
          <w:color w:val="000000" w:themeColor="text1"/>
        </w:rPr>
        <w:t xml:space="preserve"> </w:t>
      </w:r>
      <w:proofErr w:type="spellStart"/>
      <w:r w:rsidRPr="005624C0">
        <w:rPr>
          <w:color w:val="000000" w:themeColor="text1"/>
        </w:rPr>
        <w:t>rolul</w:t>
      </w:r>
      <w:proofErr w:type="spellEnd"/>
      <w:r w:rsidRPr="005624C0">
        <w:rPr>
          <w:color w:val="000000" w:themeColor="text1"/>
        </w:rPr>
        <w:t xml:space="preserve"> principal </w:t>
      </w:r>
      <w:proofErr w:type="spellStart"/>
      <w:r w:rsidRPr="005624C0">
        <w:rPr>
          <w:color w:val="000000" w:themeColor="text1"/>
        </w:rPr>
        <w:t>în</w:t>
      </w:r>
      <w:proofErr w:type="spellEnd"/>
      <w:r w:rsidRPr="005624C0">
        <w:rPr>
          <w:color w:val="000000" w:themeColor="text1"/>
        </w:rPr>
        <w:t xml:space="preserve"> </w:t>
      </w:r>
      <w:proofErr w:type="spellStart"/>
      <w:r w:rsidRPr="005624C0">
        <w:rPr>
          <w:color w:val="000000" w:themeColor="text1"/>
        </w:rPr>
        <w:t>punerea</w:t>
      </w:r>
      <w:proofErr w:type="spellEnd"/>
      <w:r w:rsidRPr="005624C0">
        <w:rPr>
          <w:color w:val="000000" w:themeColor="text1"/>
        </w:rPr>
        <w:t xml:space="preserve"> </w:t>
      </w:r>
      <w:proofErr w:type="spellStart"/>
      <w:r w:rsidRPr="005624C0">
        <w:rPr>
          <w:color w:val="000000" w:themeColor="text1"/>
        </w:rPr>
        <w:t>în</w:t>
      </w:r>
      <w:proofErr w:type="spellEnd"/>
      <w:r w:rsidRPr="005624C0">
        <w:rPr>
          <w:color w:val="000000" w:themeColor="text1"/>
        </w:rPr>
        <w:t xml:space="preserve"> </w:t>
      </w:r>
      <w:proofErr w:type="spellStart"/>
      <w:r w:rsidRPr="005624C0">
        <w:rPr>
          <w:color w:val="000000" w:themeColor="text1"/>
        </w:rPr>
        <w:t>aplicare</w:t>
      </w:r>
      <w:proofErr w:type="spellEnd"/>
      <w:r w:rsidRPr="005624C0">
        <w:rPr>
          <w:color w:val="000000" w:themeColor="text1"/>
        </w:rPr>
        <w:t xml:space="preserve"> a </w:t>
      </w:r>
      <w:proofErr w:type="spellStart"/>
      <w:r w:rsidRPr="005624C0">
        <w:rPr>
          <w:color w:val="000000" w:themeColor="text1"/>
        </w:rPr>
        <w:t>măsurilor</w:t>
      </w:r>
      <w:proofErr w:type="spellEnd"/>
      <w:r w:rsidRPr="005624C0">
        <w:rPr>
          <w:color w:val="000000" w:themeColor="text1"/>
        </w:rPr>
        <w:t xml:space="preserve"> </w:t>
      </w:r>
      <w:proofErr w:type="spellStart"/>
      <w:r w:rsidRPr="005624C0">
        <w:rPr>
          <w:color w:val="000000" w:themeColor="text1"/>
        </w:rPr>
        <w:t>propuse</w:t>
      </w:r>
      <w:proofErr w:type="spellEnd"/>
      <w:r w:rsidRPr="005624C0">
        <w:rPr>
          <w:color w:val="000000" w:themeColor="text1"/>
        </w:rPr>
        <w:t xml:space="preserve">, care </w:t>
      </w:r>
      <w:proofErr w:type="spellStart"/>
      <w:r w:rsidRPr="005624C0">
        <w:rPr>
          <w:color w:val="000000" w:themeColor="text1"/>
        </w:rPr>
        <w:t>alte</w:t>
      </w:r>
      <w:proofErr w:type="spellEnd"/>
      <w:r w:rsidRPr="005624C0">
        <w:rPr>
          <w:color w:val="000000" w:themeColor="text1"/>
        </w:rPr>
        <w:t xml:space="preserve"> </w:t>
      </w:r>
      <w:proofErr w:type="spellStart"/>
      <w:r w:rsidRPr="005624C0">
        <w:rPr>
          <w:color w:val="000000" w:themeColor="text1"/>
        </w:rPr>
        <w:t>instituții</w:t>
      </w:r>
      <w:proofErr w:type="spellEnd"/>
      <w:r w:rsidRPr="005624C0">
        <w:rPr>
          <w:color w:val="000000" w:themeColor="text1"/>
        </w:rPr>
        <w:t xml:space="preserve"> </w:t>
      </w:r>
      <w:proofErr w:type="spellStart"/>
      <w:r w:rsidRPr="005624C0">
        <w:rPr>
          <w:color w:val="000000" w:themeColor="text1"/>
        </w:rPr>
        <w:t>ar</w:t>
      </w:r>
      <w:proofErr w:type="spellEnd"/>
      <w:r w:rsidRPr="005624C0">
        <w:rPr>
          <w:color w:val="000000" w:themeColor="text1"/>
        </w:rPr>
        <w:t xml:space="preserve"> </w:t>
      </w:r>
      <w:proofErr w:type="spellStart"/>
      <w:r w:rsidRPr="005624C0">
        <w:rPr>
          <w:color w:val="000000" w:themeColor="text1"/>
        </w:rPr>
        <w:t>putea</w:t>
      </w:r>
      <w:proofErr w:type="spellEnd"/>
      <w:r w:rsidRPr="005624C0">
        <w:rPr>
          <w:color w:val="000000" w:themeColor="text1"/>
        </w:rPr>
        <w:t xml:space="preserve"> </w:t>
      </w:r>
      <w:proofErr w:type="spellStart"/>
      <w:r w:rsidRPr="005624C0">
        <w:rPr>
          <w:color w:val="000000" w:themeColor="text1"/>
        </w:rPr>
        <w:t>sprijini</w:t>
      </w:r>
      <w:proofErr w:type="spellEnd"/>
      <w:r w:rsidRPr="005624C0">
        <w:rPr>
          <w:color w:val="000000" w:themeColor="text1"/>
        </w:rPr>
        <w:t xml:space="preserve"> </w:t>
      </w:r>
      <w:proofErr w:type="spellStart"/>
      <w:r w:rsidRPr="005624C0">
        <w:rPr>
          <w:color w:val="000000" w:themeColor="text1"/>
        </w:rPr>
        <w:t>pentru</w:t>
      </w:r>
      <w:proofErr w:type="spellEnd"/>
      <w:r w:rsidRPr="005624C0">
        <w:rPr>
          <w:color w:val="000000" w:themeColor="text1"/>
        </w:rPr>
        <w:t xml:space="preserve"> </w:t>
      </w:r>
      <w:proofErr w:type="spellStart"/>
      <w:r>
        <w:rPr>
          <w:color w:val="000000" w:themeColor="text1"/>
        </w:rPr>
        <w:t>implementare</w:t>
      </w:r>
      <w:proofErr w:type="spellEnd"/>
      <w:r w:rsidRPr="005624C0">
        <w:rPr>
          <w:color w:val="000000" w:themeColor="text1"/>
        </w:rPr>
        <w:t xml:space="preserve">? </w:t>
      </w:r>
      <w:proofErr w:type="spellStart"/>
      <w:r w:rsidRPr="005624C0">
        <w:rPr>
          <w:color w:val="000000" w:themeColor="text1"/>
        </w:rPr>
        <w:t>Vă</w:t>
      </w:r>
      <w:proofErr w:type="spellEnd"/>
      <w:r w:rsidRPr="005624C0">
        <w:rPr>
          <w:color w:val="000000" w:themeColor="text1"/>
        </w:rPr>
        <w:t xml:space="preserve"> rog </w:t>
      </w:r>
      <w:proofErr w:type="spellStart"/>
      <w:r w:rsidRPr="005624C0">
        <w:rPr>
          <w:color w:val="000000" w:themeColor="text1"/>
        </w:rPr>
        <w:t>să</w:t>
      </w:r>
      <w:proofErr w:type="spellEnd"/>
      <w:r w:rsidRPr="005624C0">
        <w:rPr>
          <w:color w:val="000000" w:themeColor="text1"/>
        </w:rPr>
        <w:t xml:space="preserve"> </w:t>
      </w:r>
      <w:proofErr w:type="spellStart"/>
      <w:r w:rsidRPr="005624C0">
        <w:rPr>
          <w:color w:val="000000" w:themeColor="text1"/>
        </w:rPr>
        <w:t>justificați</w:t>
      </w:r>
      <w:proofErr w:type="spellEnd"/>
      <w:r w:rsidRPr="005624C0">
        <w:rPr>
          <w:color w:val="000000" w:themeColor="text1"/>
        </w:rPr>
        <w:t>.</w:t>
      </w:r>
    </w:p>
    <w:tbl>
      <w:tblPr>
        <w:tblStyle w:val="TableGrid"/>
        <w:tblW w:w="5000" w:type="pct"/>
        <w:tblLook w:val="04A0" w:firstRow="1" w:lastRow="0" w:firstColumn="1" w:lastColumn="0" w:noHBand="0" w:noVBand="1"/>
      </w:tblPr>
      <w:tblGrid>
        <w:gridCol w:w="2245"/>
        <w:gridCol w:w="7491"/>
      </w:tblGrid>
      <w:tr w:rsidR="007D3016" w:rsidRPr="001E3A16" w14:paraId="03238A33" w14:textId="77777777" w:rsidTr="007D3016">
        <w:trPr>
          <w:tblHeader/>
        </w:trPr>
        <w:tc>
          <w:tcPr>
            <w:tcW w:w="1153" w:type="pct"/>
            <w:shd w:val="clear" w:color="auto" w:fill="auto"/>
          </w:tcPr>
          <w:p w14:paraId="33B183A9"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 xml:space="preserve">Sector cu </w:t>
            </w:r>
            <w:proofErr w:type="spellStart"/>
            <w:r w:rsidRPr="007D3016">
              <w:rPr>
                <w:b/>
                <w:bCs/>
                <w:lang w:val="en-US"/>
              </w:rPr>
              <w:t>rol</w:t>
            </w:r>
            <w:proofErr w:type="spellEnd"/>
            <w:r w:rsidRPr="007D3016">
              <w:rPr>
                <w:b/>
                <w:bCs/>
                <w:lang w:val="en-US"/>
              </w:rPr>
              <w:t xml:space="preserve"> principal</w:t>
            </w:r>
          </w:p>
        </w:tc>
        <w:tc>
          <w:tcPr>
            <w:tcW w:w="3847" w:type="pct"/>
            <w:shd w:val="clear" w:color="auto" w:fill="auto"/>
          </w:tcPr>
          <w:p w14:paraId="3C14C056" w14:textId="77777777" w:rsidR="00401FA8" w:rsidRPr="007B3A81" w:rsidRDefault="00401FA8" w:rsidP="00274AC9">
            <w:pPr>
              <w:pStyle w:val="ListParagraph"/>
              <w:spacing w:before="0" w:after="0"/>
              <w:ind w:left="0"/>
              <w:contextualSpacing w:val="0"/>
              <w:jc w:val="center"/>
              <w:rPr>
                <w:b/>
                <w:bCs/>
                <w:lang w:val="nl-NL"/>
              </w:rPr>
            </w:pPr>
            <w:r w:rsidRPr="007B3A81">
              <w:rPr>
                <w:b/>
                <w:bCs/>
                <w:lang w:val="nl-NL"/>
              </w:rPr>
              <w:t>Institu</w:t>
            </w:r>
            <w:r w:rsidRPr="007B3A81">
              <w:rPr>
                <w:rFonts w:ascii="Calibri" w:hAnsi="Calibri" w:cs="Calibri"/>
                <w:b/>
                <w:bCs/>
                <w:lang w:val="nl-NL"/>
              </w:rPr>
              <w:t>ţ</w:t>
            </w:r>
            <w:r w:rsidRPr="007B3A81">
              <w:rPr>
                <w:b/>
                <w:bCs/>
                <w:lang w:val="nl-NL"/>
              </w:rPr>
              <w:t>ii cu rol de sprijin</w:t>
            </w:r>
          </w:p>
        </w:tc>
      </w:tr>
      <w:tr w:rsidR="00401FA8" w:rsidRPr="001E3A16" w14:paraId="7510FF7C" w14:textId="77777777" w:rsidTr="00274AC9">
        <w:tc>
          <w:tcPr>
            <w:tcW w:w="1153" w:type="pct"/>
          </w:tcPr>
          <w:p w14:paraId="057969AC"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Agricultur</w:t>
            </w:r>
            <w:r>
              <w:rPr>
                <w:rFonts w:cstheme="minorHAnsi"/>
                <w:color w:val="000000" w:themeColor="text1"/>
                <w:lang w:val="en-US"/>
              </w:rPr>
              <w:t>ã</w:t>
            </w:r>
            <w:proofErr w:type="spellEnd"/>
          </w:p>
        </w:tc>
        <w:tc>
          <w:tcPr>
            <w:tcW w:w="3847" w:type="pct"/>
          </w:tcPr>
          <w:p w14:paraId="1DD7A63C" w14:textId="1EAE9D25" w:rsidR="00401FA8" w:rsidRPr="007B3A81" w:rsidRDefault="00401FA8" w:rsidP="00274AC9">
            <w:pPr>
              <w:pStyle w:val="ListParagraph"/>
              <w:spacing w:before="0" w:after="0"/>
              <w:ind w:left="0"/>
              <w:contextualSpacing w:val="0"/>
              <w:jc w:val="both"/>
              <w:rPr>
                <w:color w:val="000000" w:themeColor="text1"/>
                <w:lang w:val="nl-NL"/>
              </w:rPr>
            </w:pPr>
            <w:r w:rsidRPr="007B3A81">
              <w:rPr>
                <w:color w:val="000000" w:themeColor="text1"/>
                <w:lang w:val="nl-NL"/>
              </w:rPr>
              <w:t>A</w:t>
            </w:r>
            <w:r w:rsidR="00F922DA" w:rsidRPr="007B3A81">
              <w:rPr>
                <w:color w:val="000000" w:themeColor="text1"/>
                <w:lang w:val="nl-NL"/>
              </w:rPr>
              <w:t>.</w:t>
            </w:r>
            <w:r w:rsidRPr="007B3A81">
              <w:rPr>
                <w:color w:val="000000" w:themeColor="text1"/>
                <w:lang w:val="nl-NL"/>
              </w:rPr>
              <w:t>N</w:t>
            </w:r>
            <w:r w:rsidR="00F922DA" w:rsidRPr="007B3A81">
              <w:rPr>
                <w:color w:val="000000" w:themeColor="text1"/>
                <w:lang w:val="nl-NL"/>
              </w:rPr>
              <w:t>.</w:t>
            </w:r>
            <w:r w:rsidRPr="007B3A81">
              <w:rPr>
                <w:color w:val="000000" w:themeColor="text1"/>
                <w:lang w:val="nl-NL"/>
              </w:rPr>
              <w:t>I</w:t>
            </w:r>
            <w:r w:rsidR="00F922DA" w:rsidRPr="007B3A81">
              <w:rPr>
                <w:color w:val="000000" w:themeColor="text1"/>
                <w:lang w:val="nl-NL"/>
              </w:rPr>
              <w:t>.</w:t>
            </w:r>
            <w:r w:rsidRPr="007B3A81">
              <w:rPr>
                <w:color w:val="000000" w:themeColor="text1"/>
                <w:lang w:val="nl-NL"/>
              </w:rPr>
              <w:t>F</w:t>
            </w:r>
            <w:r w:rsidR="00F922DA" w:rsidRPr="007B3A81">
              <w:rPr>
                <w:color w:val="000000" w:themeColor="text1"/>
                <w:lang w:val="nl-NL"/>
              </w:rPr>
              <w:t>.</w:t>
            </w:r>
            <w:r w:rsidRPr="007B3A81">
              <w:rPr>
                <w:color w:val="000000" w:themeColor="text1"/>
                <w:lang w:val="nl-NL"/>
              </w:rPr>
              <w:t xml:space="preserve"> nu joac</w:t>
            </w:r>
            <w:r w:rsidRPr="007B3A81">
              <w:rPr>
                <w:rFonts w:cstheme="minorHAnsi"/>
                <w:color w:val="000000" w:themeColor="text1"/>
                <w:lang w:val="nl-NL"/>
              </w:rPr>
              <w:t>ã</w:t>
            </w:r>
            <w:r w:rsidRPr="007B3A81">
              <w:rPr>
                <w:color w:val="000000" w:themeColor="text1"/>
                <w:lang w:val="nl-NL"/>
              </w:rPr>
              <w:t xml:space="preserve"> rol principal</w:t>
            </w:r>
          </w:p>
        </w:tc>
      </w:tr>
      <w:tr w:rsidR="00401FA8" w:rsidRPr="001E3A16" w14:paraId="677E82C6" w14:textId="77777777" w:rsidTr="00274AC9">
        <w:tc>
          <w:tcPr>
            <w:tcW w:w="1153" w:type="pct"/>
          </w:tcPr>
          <w:p w14:paraId="282635BE"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3847" w:type="pct"/>
          </w:tcPr>
          <w:p w14:paraId="5CE8754A" w14:textId="77777777" w:rsidR="00401FA8" w:rsidRPr="00DC67EE" w:rsidRDefault="00401FA8" w:rsidP="00274AC9">
            <w:pPr>
              <w:spacing w:before="0" w:after="0"/>
              <w:jc w:val="both"/>
              <w:rPr>
                <w:color w:val="000000" w:themeColor="text1"/>
                <w:lang w:val="en-US"/>
              </w:rPr>
            </w:pPr>
            <w:r w:rsidRPr="00DC67EE">
              <w:rPr>
                <w:color w:val="000000" w:themeColor="text1"/>
                <w:lang w:val="en-US"/>
              </w:rPr>
              <w:t xml:space="preserve">M.M.A.P., </w:t>
            </w:r>
            <w:proofErr w:type="spellStart"/>
            <w:r w:rsidRPr="00DC67EE">
              <w:rPr>
                <w:color w:val="000000" w:themeColor="text1"/>
                <w:lang w:val="en-US"/>
              </w:rPr>
              <w:t>instituție</w:t>
            </w:r>
            <w:proofErr w:type="spellEnd"/>
            <w:r w:rsidRPr="00DC67EE">
              <w:rPr>
                <w:color w:val="000000" w:themeColor="text1"/>
                <w:lang w:val="en-US"/>
              </w:rPr>
              <w:t xml:space="preserve"> </w:t>
            </w:r>
            <w:proofErr w:type="spellStart"/>
            <w:r w:rsidRPr="00DC67EE">
              <w:rPr>
                <w:color w:val="000000" w:themeColor="text1"/>
                <w:lang w:val="en-US"/>
              </w:rPr>
              <w:t>publică</w:t>
            </w:r>
            <w:proofErr w:type="spellEnd"/>
            <w:r w:rsidRPr="00DC67EE">
              <w:rPr>
                <w:color w:val="000000" w:themeColor="text1"/>
                <w:lang w:val="en-US"/>
              </w:rPr>
              <w:t xml:space="preserve"> </w:t>
            </w:r>
            <w:proofErr w:type="spellStart"/>
            <w:r w:rsidRPr="00DC67EE">
              <w:rPr>
                <w:color w:val="000000" w:themeColor="text1"/>
                <w:lang w:val="en-US"/>
              </w:rPr>
              <w:t>centrală</w:t>
            </w:r>
            <w:proofErr w:type="spellEnd"/>
            <w:r w:rsidRPr="00DC67EE">
              <w:rPr>
                <w:color w:val="000000" w:themeColor="text1"/>
                <w:lang w:val="en-US"/>
              </w:rPr>
              <w:t xml:space="preserve"> care </w:t>
            </w:r>
            <w:proofErr w:type="spellStart"/>
            <w:r w:rsidRPr="00DC67EE">
              <w:rPr>
                <w:color w:val="000000" w:themeColor="text1"/>
                <w:lang w:val="en-US"/>
              </w:rPr>
              <w:t>coordonează</w:t>
            </w:r>
            <w:proofErr w:type="spellEnd"/>
            <w:r w:rsidRPr="00DC67EE">
              <w:rPr>
                <w:color w:val="000000" w:themeColor="text1"/>
                <w:lang w:val="en-US"/>
              </w:rPr>
              <w:t xml:space="preserve"> </w:t>
            </w:r>
            <w:proofErr w:type="spellStart"/>
            <w:r w:rsidRPr="00DC67EE">
              <w:rPr>
                <w:color w:val="000000" w:themeColor="text1"/>
                <w:lang w:val="en-US"/>
              </w:rPr>
              <w:t>activitatea</w:t>
            </w:r>
            <w:proofErr w:type="spellEnd"/>
            <w:r w:rsidRPr="00DC67EE">
              <w:rPr>
                <w:color w:val="000000" w:themeColor="text1"/>
                <w:lang w:val="en-US"/>
              </w:rPr>
              <w:t xml:space="preserve"> </w:t>
            </w:r>
            <w:proofErr w:type="spellStart"/>
            <w:r w:rsidRPr="00DC67EE">
              <w:rPr>
                <w:color w:val="000000" w:themeColor="text1"/>
                <w:lang w:val="en-US"/>
              </w:rPr>
              <w:t>Gărzilor</w:t>
            </w:r>
            <w:proofErr w:type="spellEnd"/>
            <w:r w:rsidRPr="00DC67EE">
              <w:rPr>
                <w:color w:val="000000" w:themeColor="text1"/>
                <w:lang w:val="en-US"/>
              </w:rPr>
              <w:t xml:space="preserve"> </w:t>
            </w:r>
            <w:proofErr w:type="spellStart"/>
            <w:r w:rsidRPr="00DC67EE">
              <w:rPr>
                <w:color w:val="000000" w:themeColor="text1"/>
                <w:lang w:val="en-US"/>
              </w:rPr>
              <w:t>forestiere</w:t>
            </w:r>
            <w:proofErr w:type="spellEnd"/>
            <w:r w:rsidRPr="00DC67EE">
              <w:rPr>
                <w:color w:val="000000" w:themeColor="text1"/>
                <w:lang w:val="en-US"/>
              </w:rPr>
              <w:t xml:space="preserve"> </w:t>
            </w:r>
            <w:proofErr w:type="spellStart"/>
            <w:proofErr w:type="gramStart"/>
            <w:r w:rsidRPr="00DC67EE">
              <w:rPr>
                <w:color w:val="000000" w:themeColor="text1"/>
                <w:lang w:val="en-US"/>
              </w:rPr>
              <w:t>și</w:t>
            </w:r>
            <w:proofErr w:type="spellEnd"/>
            <w:r w:rsidRPr="00DC67EE">
              <w:rPr>
                <w:color w:val="000000" w:themeColor="text1"/>
                <w:lang w:val="en-US"/>
              </w:rPr>
              <w:t xml:space="preserve">  ca</w:t>
            </w:r>
            <w:proofErr w:type="gramEnd"/>
            <w:r w:rsidRPr="00DC67EE">
              <w:rPr>
                <w:color w:val="000000" w:themeColor="text1"/>
                <w:lang w:val="en-US"/>
              </w:rPr>
              <w:t xml:space="preserve"> </w:t>
            </w:r>
            <w:proofErr w:type="spellStart"/>
            <w:r w:rsidRPr="00DC67EE">
              <w:rPr>
                <w:color w:val="000000" w:themeColor="text1"/>
                <w:lang w:val="en-US"/>
              </w:rPr>
              <w:t>autoritate</w:t>
            </w:r>
            <w:proofErr w:type="spellEnd"/>
            <w:r w:rsidRPr="00DC67EE">
              <w:rPr>
                <w:color w:val="000000" w:themeColor="text1"/>
                <w:lang w:val="en-US"/>
              </w:rPr>
              <w:t xml:space="preserve"> </w:t>
            </w:r>
            <w:proofErr w:type="spellStart"/>
            <w:r w:rsidRPr="00DC67EE">
              <w:rPr>
                <w:color w:val="000000" w:themeColor="text1"/>
                <w:lang w:val="en-US"/>
              </w:rPr>
              <w:t>contractantă</w:t>
            </w:r>
            <w:proofErr w:type="spellEnd"/>
            <w:r w:rsidRPr="00DC67EE">
              <w:rPr>
                <w:color w:val="000000" w:themeColor="text1"/>
                <w:lang w:val="en-US"/>
              </w:rPr>
              <w:t xml:space="preserve"> a P.N.R.R..</w:t>
            </w:r>
          </w:p>
          <w:p w14:paraId="5CE88BB8" w14:textId="77777777" w:rsidR="00401FA8" w:rsidRDefault="00401FA8" w:rsidP="00274AC9">
            <w:pPr>
              <w:pStyle w:val="ListParagraph"/>
              <w:spacing w:before="0" w:after="0"/>
              <w:ind w:left="0"/>
              <w:contextualSpacing w:val="0"/>
              <w:jc w:val="both"/>
              <w:rPr>
                <w:color w:val="000000" w:themeColor="text1"/>
                <w:lang w:val="en-US"/>
              </w:rPr>
            </w:pPr>
            <w:r w:rsidRPr="00DC67EE">
              <w:rPr>
                <w:color w:val="000000" w:themeColor="text1"/>
                <w:lang w:val="en-US"/>
              </w:rPr>
              <w:lastRenderedPageBreak/>
              <w:t xml:space="preserve">R.N.P. – </w:t>
            </w:r>
            <w:proofErr w:type="spellStart"/>
            <w:r w:rsidRPr="00DC67EE">
              <w:rPr>
                <w:color w:val="000000" w:themeColor="text1"/>
                <w:lang w:val="en-US"/>
              </w:rPr>
              <w:t>Romsilva</w:t>
            </w:r>
            <w:proofErr w:type="spellEnd"/>
            <w:r w:rsidRPr="00DC67EE">
              <w:rPr>
                <w:color w:val="000000" w:themeColor="text1"/>
                <w:lang w:val="en-US"/>
              </w:rPr>
              <w:t xml:space="preserve"> </w:t>
            </w:r>
            <w:proofErr w:type="spellStart"/>
            <w:r w:rsidRPr="00DC67EE">
              <w:rPr>
                <w:color w:val="000000" w:themeColor="text1"/>
                <w:lang w:val="en-US"/>
              </w:rPr>
              <w:t>în</w:t>
            </w:r>
            <w:proofErr w:type="spellEnd"/>
            <w:r w:rsidRPr="00DC67EE">
              <w:rPr>
                <w:color w:val="000000" w:themeColor="text1"/>
                <w:lang w:val="en-US"/>
              </w:rPr>
              <w:t xml:space="preserve"> </w:t>
            </w:r>
            <w:proofErr w:type="spellStart"/>
            <w:r w:rsidRPr="00DC67EE">
              <w:rPr>
                <w:color w:val="000000" w:themeColor="text1"/>
                <w:lang w:val="en-US"/>
              </w:rPr>
              <w:t>calitate</w:t>
            </w:r>
            <w:proofErr w:type="spellEnd"/>
            <w:r w:rsidRPr="00DC67EE">
              <w:rPr>
                <w:color w:val="000000" w:themeColor="text1"/>
                <w:lang w:val="en-US"/>
              </w:rPr>
              <w:t xml:space="preserve"> de administrator al </w:t>
            </w:r>
            <w:proofErr w:type="spellStart"/>
            <w:r w:rsidRPr="00DC67EE">
              <w:rPr>
                <w:color w:val="000000" w:themeColor="text1"/>
                <w:lang w:val="en-US"/>
              </w:rPr>
              <w:t>pădurilor</w:t>
            </w:r>
            <w:proofErr w:type="spellEnd"/>
            <w:r w:rsidRPr="00DC67EE">
              <w:rPr>
                <w:color w:val="000000" w:themeColor="text1"/>
                <w:lang w:val="en-US"/>
              </w:rPr>
              <w:t xml:space="preserve"> </w:t>
            </w:r>
            <w:proofErr w:type="spellStart"/>
            <w:r w:rsidRPr="00DC67EE">
              <w:rPr>
                <w:color w:val="000000" w:themeColor="text1"/>
                <w:lang w:val="en-US"/>
              </w:rPr>
              <w:t>proprietate</w:t>
            </w:r>
            <w:proofErr w:type="spellEnd"/>
            <w:r w:rsidRPr="00DC67EE">
              <w:rPr>
                <w:color w:val="000000" w:themeColor="text1"/>
                <w:lang w:val="en-US"/>
              </w:rPr>
              <w:t xml:space="preserve"> </w:t>
            </w:r>
            <w:proofErr w:type="spellStart"/>
            <w:r w:rsidRPr="00DC67EE">
              <w:rPr>
                <w:color w:val="000000" w:themeColor="text1"/>
                <w:lang w:val="en-US"/>
              </w:rPr>
              <w:t>publică</w:t>
            </w:r>
            <w:proofErr w:type="spellEnd"/>
            <w:r w:rsidRPr="00DC67EE">
              <w:rPr>
                <w:color w:val="000000" w:themeColor="text1"/>
                <w:lang w:val="en-US"/>
              </w:rPr>
              <w:t xml:space="preserve"> a </w:t>
            </w:r>
            <w:proofErr w:type="spellStart"/>
            <w:r w:rsidRPr="00DC67EE">
              <w:rPr>
                <w:color w:val="000000" w:themeColor="text1"/>
                <w:lang w:val="en-US"/>
              </w:rPr>
              <w:t>statului</w:t>
            </w:r>
            <w:proofErr w:type="spellEnd"/>
            <w:r w:rsidRPr="00DC67EE">
              <w:rPr>
                <w:color w:val="000000" w:themeColor="text1"/>
                <w:lang w:val="en-US"/>
              </w:rPr>
              <w:t xml:space="preserve"> </w:t>
            </w:r>
            <w:proofErr w:type="spellStart"/>
            <w:r w:rsidRPr="00DC67EE">
              <w:rPr>
                <w:color w:val="000000" w:themeColor="text1"/>
                <w:lang w:val="en-US"/>
              </w:rPr>
              <w:t>și</w:t>
            </w:r>
            <w:proofErr w:type="spellEnd"/>
            <w:r w:rsidRPr="00DC67EE">
              <w:rPr>
                <w:color w:val="000000" w:themeColor="text1"/>
                <w:lang w:val="en-US"/>
              </w:rPr>
              <w:t xml:space="preserve"> de </w:t>
            </w:r>
            <w:proofErr w:type="spellStart"/>
            <w:r w:rsidRPr="00DC67EE">
              <w:rPr>
                <w:color w:val="000000" w:themeColor="text1"/>
                <w:lang w:val="en-US"/>
              </w:rPr>
              <w:t>autoritate</w:t>
            </w:r>
            <w:proofErr w:type="spellEnd"/>
            <w:r w:rsidRPr="00DC67EE">
              <w:rPr>
                <w:color w:val="000000" w:themeColor="text1"/>
                <w:lang w:val="en-US"/>
              </w:rPr>
              <w:t xml:space="preserve"> care </w:t>
            </w:r>
            <w:proofErr w:type="spellStart"/>
            <w:r w:rsidRPr="00DC67EE">
              <w:rPr>
                <w:color w:val="000000" w:themeColor="text1"/>
                <w:lang w:val="en-US"/>
              </w:rPr>
              <w:t>implementează</w:t>
            </w:r>
            <w:proofErr w:type="spellEnd"/>
            <w:r w:rsidRPr="00DC67EE">
              <w:rPr>
                <w:color w:val="000000" w:themeColor="text1"/>
                <w:lang w:val="en-US"/>
              </w:rPr>
              <w:t xml:space="preserve"> </w:t>
            </w:r>
            <w:proofErr w:type="spellStart"/>
            <w:r w:rsidRPr="00DC67EE">
              <w:rPr>
                <w:color w:val="000000" w:themeColor="text1"/>
                <w:lang w:val="en-US"/>
              </w:rPr>
              <w:t>proiecte</w:t>
            </w:r>
            <w:proofErr w:type="spellEnd"/>
            <w:r w:rsidRPr="00DC67EE">
              <w:rPr>
                <w:color w:val="000000" w:themeColor="text1"/>
                <w:lang w:val="en-US"/>
              </w:rPr>
              <w:t xml:space="preserve"> de </w:t>
            </w:r>
            <w:proofErr w:type="spellStart"/>
            <w:r w:rsidRPr="00DC67EE">
              <w:rPr>
                <w:color w:val="000000" w:themeColor="text1"/>
                <w:lang w:val="en-US"/>
              </w:rPr>
              <w:t>perdele</w:t>
            </w:r>
            <w:proofErr w:type="spellEnd"/>
            <w:r w:rsidRPr="00DC67EE">
              <w:rPr>
                <w:color w:val="000000" w:themeColor="text1"/>
                <w:lang w:val="en-US"/>
              </w:rPr>
              <w:t xml:space="preserve"> </w:t>
            </w:r>
            <w:proofErr w:type="spellStart"/>
            <w:r w:rsidRPr="00DC67EE">
              <w:rPr>
                <w:color w:val="000000" w:themeColor="text1"/>
                <w:lang w:val="en-US"/>
              </w:rPr>
              <w:t>forestiere</w:t>
            </w:r>
            <w:proofErr w:type="spellEnd"/>
            <w:r w:rsidRPr="00DC67EE">
              <w:rPr>
                <w:color w:val="000000" w:themeColor="text1"/>
                <w:lang w:val="en-US"/>
              </w:rPr>
              <w:t xml:space="preserve"> </w:t>
            </w:r>
            <w:proofErr w:type="spellStart"/>
            <w:r w:rsidRPr="00DC67EE">
              <w:rPr>
                <w:color w:val="000000" w:themeColor="text1"/>
                <w:lang w:val="en-US"/>
              </w:rPr>
              <w:t>și</w:t>
            </w:r>
            <w:proofErr w:type="spellEnd"/>
            <w:r w:rsidRPr="00DC67EE">
              <w:rPr>
                <w:color w:val="000000" w:themeColor="text1"/>
                <w:lang w:val="en-US"/>
              </w:rPr>
              <w:t xml:space="preserve"> </w:t>
            </w:r>
            <w:proofErr w:type="spellStart"/>
            <w:r w:rsidRPr="00DC67EE">
              <w:rPr>
                <w:color w:val="000000" w:themeColor="text1"/>
                <w:lang w:val="en-US"/>
              </w:rPr>
              <w:t>ameliorarea</w:t>
            </w:r>
            <w:proofErr w:type="spellEnd"/>
            <w:r w:rsidRPr="00DC67EE">
              <w:rPr>
                <w:color w:val="000000" w:themeColor="text1"/>
                <w:lang w:val="en-US"/>
              </w:rPr>
              <w:t xml:space="preserve"> </w:t>
            </w:r>
            <w:proofErr w:type="spellStart"/>
            <w:r w:rsidRPr="00DC67EE">
              <w:rPr>
                <w:color w:val="000000" w:themeColor="text1"/>
                <w:lang w:val="en-US"/>
              </w:rPr>
              <w:t>terenurilor</w:t>
            </w:r>
            <w:proofErr w:type="spellEnd"/>
            <w:r w:rsidRPr="00DC67EE">
              <w:rPr>
                <w:color w:val="000000" w:themeColor="text1"/>
                <w:lang w:val="en-US"/>
              </w:rPr>
              <w:t xml:space="preserve"> </w:t>
            </w:r>
            <w:proofErr w:type="spellStart"/>
            <w:r w:rsidRPr="00DC67EE">
              <w:rPr>
                <w:color w:val="000000" w:themeColor="text1"/>
                <w:lang w:val="en-US"/>
              </w:rPr>
              <w:t>degradate</w:t>
            </w:r>
            <w:proofErr w:type="spellEnd"/>
          </w:p>
          <w:p w14:paraId="60450B00" w14:textId="48BCC773"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A</w:t>
            </w:r>
            <w:r w:rsidR="00F922DA" w:rsidRPr="0004248E">
              <w:rPr>
                <w:color w:val="000000" w:themeColor="text1"/>
                <w:lang w:val="pt-BR"/>
              </w:rPr>
              <w:t>.</w:t>
            </w:r>
            <w:r w:rsidRPr="0004248E">
              <w:rPr>
                <w:color w:val="000000" w:themeColor="text1"/>
                <w:lang w:val="pt-BR"/>
              </w:rPr>
              <w:t>N</w:t>
            </w:r>
            <w:r w:rsidR="00F922DA" w:rsidRPr="0004248E">
              <w:rPr>
                <w:color w:val="000000" w:themeColor="text1"/>
                <w:lang w:val="pt-BR"/>
              </w:rPr>
              <w:t>.</w:t>
            </w:r>
            <w:r w:rsidRPr="0004248E">
              <w:rPr>
                <w:color w:val="000000" w:themeColor="text1"/>
                <w:lang w:val="pt-BR"/>
              </w:rPr>
              <w:t>A</w:t>
            </w:r>
            <w:r w:rsidR="00F922DA" w:rsidRPr="0004248E">
              <w:rPr>
                <w:color w:val="000000" w:themeColor="text1"/>
                <w:lang w:val="pt-BR"/>
              </w:rPr>
              <w:t>.</w:t>
            </w:r>
            <w:r w:rsidRPr="0004248E">
              <w:rPr>
                <w:color w:val="000000" w:themeColor="text1"/>
                <w:lang w:val="pt-BR"/>
              </w:rPr>
              <w:t>R</w:t>
            </w:r>
            <w:r w:rsidR="00F922DA" w:rsidRPr="0004248E">
              <w:rPr>
                <w:color w:val="000000" w:themeColor="text1"/>
                <w:lang w:val="pt-BR"/>
              </w:rPr>
              <w:t>.</w:t>
            </w:r>
            <w:r w:rsidRPr="0004248E">
              <w:rPr>
                <w:color w:val="000000" w:themeColor="text1"/>
                <w:lang w:val="pt-BR"/>
              </w:rPr>
              <w:t>, Administra</w:t>
            </w:r>
            <w:r w:rsidRPr="0004248E">
              <w:rPr>
                <w:rFonts w:cstheme="minorHAnsi"/>
                <w:color w:val="000000" w:themeColor="text1"/>
                <w:lang w:val="pt-BR"/>
              </w:rPr>
              <w:t>ţ</w:t>
            </w:r>
            <w:r w:rsidRPr="0004248E">
              <w:rPr>
                <w:color w:val="000000" w:themeColor="text1"/>
                <w:lang w:val="pt-BR"/>
              </w:rPr>
              <w:t>ia Na</w:t>
            </w:r>
            <w:r w:rsidRPr="0004248E">
              <w:rPr>
                <w:rFonts w:cstheme="minorHAnsi"/>
                <w:color w:val="000000" w:themeColor="text1"/>
                <w:lang w:val="pt-BR"/>
              </w:rPr>
              <w:t>ţ</w:t>
            </w:r>
            <w:r w:rsidRPr="0004248E">
              <w:rPr>
                <w:color w:val="000000" w:themeColor="text1"/>
                <w:lang w:val="pt-BR"/>
              </w:rPr>
              <w:t>ional</w:t>
            </w:r>
            <w:r w:rsidRPr="0004248E">
              <w:rPr>
                <w:rFonts w:cstheme="minorHAnsi"/>
                <w:color w:val="000000" w:themeColor="text1"/>
                <w:lang w:val="pt-BR"/>
              </w:rPr>
              <w:t>ã</w:t>
            </w:r>
            <w:r w:rsidRPr="0004248E">
              <w:rPr>
                <w:color w:val="000000" w:themeColor="text1"/>
                <w:lang w:val="pt-BR"/>
              </w:rPr>
              <w:t xml:space="preserve"> de Meteorologie</w:t>
            </w:r>
          </w:p>
          <w:p w14:paraId="53C3F430" w14:textId="77777777" w:rsidR="00401FA8" w:rsidRPr="0004248E" w:rsidRDefault="00401FA8" w:rsidP="00274AC9">
            <w:pPr>
              <w:spacing w:before="0" w:after="0"/>
              <w:jc w:val="both"/>
              <w:rPr>
                <w:color w:val="000000" w:themeColor="text1"/>
                <w:lang w:val="pt-BR"/>
              </w:rPr>
            </w:pPr>
            <w:r w:rsidRPr="0004248E">
              <w:rPr>
                <w:color w:val="000000" w:themeColor="text1"/>
                <w:lang w:val="pt-BR"/>
              </w:rPr>
              <w:t>Pentru măsura 1, toți deținătorii de fond funciar care printr-o utilizare, în timp, necorespunzătoare a ajuns să fie impropriu altor folosințe și poate fi readus în circuitul economic numai prin lucrări de împădurire.</w:t>
            </w:r>
          </w:p>
          <w:p w14:paraId="1F7BB293" w14:textId="77777777"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Pentru măsura 3, toate instituțiile publice și subordonatele acestora care au în proprietate/adminstarere/folosință fond funciar în bazinele hidrografice torențiale.</w:t>
            </w:r>
          </w:p>
        </w:tc>
      </w:tr>
      <w:tr w:rsidR="00401FA8" w14:paraId="726ADDB1" w14:textId="77777777" w:rsidTr="00274AC9">
        <w:tc>
          <w:tcPr>
            <w:tcW w:w="1153" w:type="pct"/>
          </w:tcPr>
          <w:p w14:paraId="7B6BC9CE"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lastRenderedPageBreak/>
              <w:t>Transport</w:t>
            </w:r>
          </w:p>
        </w:tc>
        <w:tc>
          <w:tcPr>
            <w:tcW w:w="3847" w:type="pct"/>
          </w:tcPr>
          <w:p w14:paraId="7129E8E8" w14:textId="4316BD1D" w:rsidR="00401FA8" w:rsidRDefault="00401FA8" w:rsidP="00274AC9">
            <w:pPr>
              <w:pStyle w:val="ListParagraph"/>
              <w:spacing w:before="0" w:after="0"/>
              <w:ind w:left="0"/>
              <w:contextualSpacing w:val="0"/>
              <w:jc w:val="both"/>
              <w:rPr>
                <w:color w:val="000000" w:themeColor="text1"/>
                <w:lang w:val="en-US"/>
              </w:rPr>
            </w:pPr>
            <w:proofErr w:type="gramStart"/>
            <w:r>
              <w:rPr>
                <w:color w:val="000000" w:themeColor="text1"/>
                <w:lang w:val="en-US"/>
              </w:rPr>
              <w:t>M</w:t>
            </w:r>
            <w:r w:rsidR="00F922DA">
              <w:rPr>
                <w:color w:val="000000" w:themeColor="text1"/>
                <w:lang w:val="en-US"/>
              </w:rPr>
              <w:t>.</w:t>
            </w:r>
            <w:r>
              <w:rPr>
                <w:color w:val="000000" w:themeColor="text1"/>
                <w:lang w:val="en-US"/>
              </w:rPr>
              <w:t>D</w:t>
            </w:r>
            <w:r w:rsidR="00F922DA">
              <w:rPr>
                <w:color w:val="000000" w:themeColor="text1"/>
                <w:lang w:val="en-US"/>
              </w:rPr>
              <w:t>.</w:t>
            </w:r>
            <w:r>
              <w:rPr>
                <w:color w:val="000000" w:themeColor="text1"/>
                <w:lang w:val="en-US"/>
              </w:rPr>
              <w:t>L</w:t>
            </w:r>
            <w:r w:rsidR="00F922DA">
              <w:rPr>
                <w:color w:val="000000" w:themeColor="text1"/>
                <w:lang w:val="en-US"/>
              </w:rPr>
              <w:t>.</w:t>
            </w:r>
            <w:r>
              <w:rPr>
                <w:color w:val="000000" w:themeColor="text1"/>
                <w:lang w:val="en-US"/>
              </w:rPr>
              <w:t>P</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.M</w:t>
            </w:r>
            <w:r w:rsidR="00F922DA">
              <w:rPr>
                <w:color w:val="000000" w:themeColor="text1"/>
                <w:lang w:val="en-US"/>
              </w:rPr>
              <w:t>.</w:t>
            </w:r>
            <w:r>
              <w:rPr>
                <w:color w:val="000000" w:themeColor="text1"/>
                <w:lang w:val="en-US"/>
              </w:rPr>
              <w:t>M</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P</w:t>
            </w:r>
            <w:r w:rsidR="00F922DA">
              <w:rPr>
                <w:color w:val="000000" w:themeColor="text1"/>
                <w:lang w:val="en-US"/>
              </w:rPr>
              <w:t>.</w:t>
            </w:r>
            <w:proofErr w:type="gramEnd"/>
            <w:r>
              <w:rPr>
                <w:color w:val="000000" w:themeColor="text1"/>
                <w:lang w:val="en-US"/>
              </w:rPr>
              <w:t>, A</w:t>
            </w:r>
            <w:r w:rsidR="00F922DA">
              <w:rPr>
                <w:color w:val="000000" w:themeColor="text1"/>
                <w:lang w:val="en-US"/>
              </w:rPr>
              <w:t>.</w:t>
            </w:r>
            <w:r>
              <w:rPr>
                <w:color w:val="000000" w:themeColor="text1"/>
                <w:lang w:val="en-US"/>
              </w:rPr>
              <w:t>N</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R</w:t>
            </w:r>
            <w:r w:rsidR="00F922DA">
              <w:rPr>
                <w:color w:val="000000" w:themeColor="text1"/>
                <w:lang w:val="en-US"/>
              </w:rPr>
              <w:t>.</w:t>
            </w:r>
            <w:r>
              <w:rPr>
                <w:color w:val="000000" w:themeColor="text1"/>
                <w:lang w:val="en-US"/>
              </w:rPr>
              <w:t>, I</w:t>
            </w:r>
            <w:r w:rsidR="00F922DA">
              <w:rPr>
                <w:color w:val="000000" w:themeColor="text1"/>
                <w:lang w:val="en-US"/>
              </w:rPr>
              <w:t>.</w:t>
            </w:r>
            <w:r>
              <w:rPr>
                <w:color w:val="000000" w:themeColor="text1"/>
                <w:lang w:val="en-US"/>
              </w:rPr>
              <w:t>N</w:t>
            </w:r>
            <w:r w:rsidR="00F922DA">
              <w:rPr>
                <w:color w:val="000000" w:themeColor="text1"/>
                <w:lang w:val="en-US"/>
              </w:rPr>
              <w:t>.</w:t>
            </w:r>
            <w:r>
              <w:rPr>
                <w:color w:val="000000" w:themeColor="text1"/>
                <w:lang w:val="en-US"/>
              </w:rPr>
              <w:t>H</w:t>
            </w:r>
            <w:r w:rsidR="00F922DA">
              <w:rPr>
                <w:color w:val="000000" w:themeColor="text1"/>
                <w:lang w:val="en-US"/>
              </w:rPr>
              <w:t>.</w:t>
            </w:r>
            <w:r>
              <w:rPr>
                <w:color w:val="000000" w:themeColor="text1"/>
                <w:lang w:val="en-US"/>
              </w:rPr>
              <w:t>G</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 M</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I</w:t>
            </w:r>
            <w:r w:rsidR="00F922DA">
              <w:rPr>
                <w:color w:val="000000" w:themeColor="text1"/>
                <w:lang w:val="en-US"/>
              </w:rPr>
              <w:t>.</w:t>
            </w:r>
          </w:p>
          <w:p w14:paraId="6FD8FCE5"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DB68AA">
              <w:rPr>
                <w:color w:val="000000" w:themeColor="text1"/>
                <w:lang w:val="en-US"/>
              </w:rPr>
              <w:t>Toate</w:t>
            </w:r>
            <w:proofErr w:type="spellEnd"/>
            <w:r w:rsidRPr="00DB68AA">
              <w:rPr>
                <w:color w:val="000000" w:themeColor="text1"/>
                <w:lang w:val="en-US"/>
              </w:rPr>
              <w:t xml:space="preserve"> </w:t>
            </w:r>
            <w:proofErr w:type="spellStart"/>
            <w:r w:rsidRPr="00DB68AA">
              <w:rPr>
                <w:color w:val="000000" w:themeColor="text1"/>
                <w:lang w:val="en-US"/>
              </w:rPr>
              <w:t>institutiile</w:t>
            </w:r>
            <w:proofErr w:type="spellEnd"/>
            <w:r w:rsidRPr="00DB68AA">
              <w:rPr>
                <w:color w:val="000000" w:themeColor="text1"/>
                <w:lang w:val="en-US"/>
              </w:rPr>
              <w:t xml:space="preserve"> implicate in </w:t>
            </w:r>
            <w:proofErr w:type="spellStart"/>
            <w:r w:rsidRPr="00DB68AA">
              <w:rPr>
                <w:color w:val="000000" w:themeColor="text1"/>
                <w:lang w:val="en-US"/>
              </w:rPr>
              <w:t>emiterea</w:t>
            </w:r>
            <w:proofErr w:type="spellEnd"/>
            <w:r w:rsidRPr="00DB68AA">
              <w:rPr>
                <w:color w:val="000000" w:themeColor="text1"/>
                <w:lang w:val="en-US"/>
              </w:rPr>
              <w:t xml:space="preserve"> de </w:t>
            </w:r>
            <w:proofErr w:type="spellStart"/>
            <w:r w:rsidRPr="00DB68AA">
              <w:rPr>
                <w:color w:val="000000" w:themeColor="text1"/>
                <w:lang w:val="en-US"/>
              </w:rPr>
              <w:t>avize</w:t>
            </w:r>
            <w:proofErr w:type="spellEnd"/>
            <w:r w:rsidRPr="00DB68AA">
              <w:rPr>
                <w:color w:val="000000" w:themeColor="text1"/>
                <w:lang w:val="en-US"/>
              </w:rPr>
              <w:t xml:space="preserve"> </w:t>
            </w:r>
            <w:proofErr w:type="spellStart"/>
            <w:r w:rsidRPr="00DB68AA">
              <w:rPr>
                <w:color w:val="000000" w:themeColor="text1"/>
                <w:lang w:val="en-US"/>
              </w:rPr>
              <w:t>si</w:t>
            </w:r>
            <w:proofErr w:type="spellEnd"/>
            <w:r w:rsidRPr="00DB68AA">
              <w:rPr>
                <w:color w:val="000000" w:themeColor="text1"/>
                <w:lang w:val="en-US"/>
              </w:rPr>
              <w:t xml:space="preserve"> </w:t>
            </w:r>
            <w:proofErr w:type="spellStart"/>
            <w:r w:rsidRPr="00DB68AA">
              <w:rPr>
                <w:color w:val="000000" w:themeColor="text1"/>
                <w:lang w:val="en-US"/>
              </w:rPr>
              <w:t>acorduri</w:t>
            </w:r>
            <w:proofErr w:type="spellEnd"/>
            <w:r w:rsidRPr="00DB68AA">
              <w:rPr>
                <w:color w:val="000000" w:themeColor="text1"/>
                <w:lang w:val="en-US"/>
              </w:rPr>
              <w:t xml:space="preserve"> </w:t>
            </w:r>
            <w:proofErr w:type="spellStart"/>
            <w:r w:rsidRPr="00DB68AA">
              <w:rPr>
                <w:color w:val="000000" w:themeColor="text1"/>
                <w:lang w:val="en-US"/>
              </w:rPr>
              <w:t>necesare</w:t>
            </w:r>
            <w:proofErr w:type="spellEnd"/>
            <w:r w:rsidRPr="00DB68AA">
              <w:rPr>
                <w:color w:val="000000" w:themeColor="text1"/>
                <w:lang w:val="en-US"/>
              </w:rPr>
              <w:t xml:space="preserve"> </w:t>
            </w:r>
            <w:proofErr w:type="spellStart"/>
            <w:r w:rsidRPr="00DB68AA">
              <w:rPr>
                <w:color w:val="000000" w:themeColor="text1"/>
                <w:lang w:val="en-US"/>
              </w:rPr>
              <w:t>executiei</w:t>
            </w:r>
            <w:proofErr w:type="spellEnd"/>
            <w:r w:rsidRPr="00DB68AA">
              <w:rPr>
                <w:color w:val="000000" w:themeColor="text1"/>
                <w:lang w:val="en-US"/>
              </w:rPr>
              <w:t xml:space="preserve"> </w:t>
            </w:r>
            <w:proofErr w:type="spellStart"/>
            <w:r w:rsidRPr="00DB68AA">
              <w:rPr>
                <w:color w:val="000000" w:themeColor="text1"/>
                <w:lang w:val="en-US"/>
              </w:rPr>
              <w:t>lucrarilor</w:t>
            </w:r>
            <w:proofErr w:type="spellEnd"/>
            <w:r w:rsidRPr="00DB68AA">
              <w:rPr>
                <w:color w:val="000000" w:themeColor="text1"/>
                <w:lang w:val="en-US"/>
              </w:rPr>
              <w:t>.</w:t>
            </w:r>
          </w:p>
        </w:tc>
      </w:tr>
      <w:tr w:rsidR="00401FA8" w:rsidRPr="007B3A81" w14:paraId="10130A73" w14:textId="77777777" w:rsidTr="00274AC9">
        <w:tc>
          <w:tcPr>
            <w:tcW w:w="1153" w:type="pct"/>
          </w:tcPr>
          <w:p w14:paraId="08C7BCED"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Cercetare</w:t>
            </w:r>
            <w:proofErr w:type="spellEnd"/>
          </w:p>
        </w:tc>
        <w:tc>
          <w:tcPr>
            <w:tcW w:w="3847" w:type="pct"/>
          </w:tcPr>
          <w:p w14:paraId="71A779AE" w14:textId="60F31D96" w:rsidR="00401FA8" w:rsidRPr="004F0EA9" w:rsidRDefault="00401FA8" w:rsidP="00274AC9">
            <w:pPr>
              <w:spacing w:before="0" w:after="0"/>
              <w:jc w:val="both"/>
              <w:rPr>
                <w:color w:val="000000" w:themeColor="text1"/>
                <w:lang w:val="ro-RO"/>
              </w:rPr>
            </w:pPr>
            <w:r w:rsidRPr="004F0EA9">
              <w:rPr>
                <w:color w:val="000000" w:themeColor="text1"/>
                <w:lang w:val="ro-RO"/>
              </w:rPr>
              <w:t>A</w:t>
            </w:r>
            <w:r w:rsidR="00F922DA">
              <w:rPr>
                <w:color w:val="000000" w:themeColor="text1"/>
                <w:lang w:val="ro-RO"/>
              </w:rPr>
              <w:t>.</w:t>
            </w:r>
            <w:r w:rsidRPr="004F0EA9">
              <w:rPr>
                <w:color w:val="000000" w:themeColor="text1"/>
                <w:lang w:val="ro-RO"/>
              </w:rPr>
              <w:t>N</w:t>
            </w:r>
            <w:r w:rsidR="00F922DA">
              <w:rPr>
                <w:color w:val="000000" w:themeColor="text1"/>
                <w:lang w:val="ro-RO"/>
              </w:rPr>
              <w:t>.</w:t>
            </w:r>
            <w:r w:rsidRPr="004F0EA9">
              <w:rPr>
                <w:color w:val="000000" w:themeColor="text1"/>
                <w:lang w:val="ro-RO"/>
              </w:rPr>
              <w:t>A</w:t>
            </w:r>
            <w:r w:rsidR="00F922DA">
              <w:rPr>
                <w:color w:val="000000" w:themeColor="text1"/>
                <w:lang w:val="ro-RO"/>
              </w:rPr>
              <w:t>.</w:t>
            </w:r>
            <w:r w:rsidRPr="004F0EA9">
              <w:rPr>
                <w:color w:val="000000" w:themeColor="text1"/>
                <w:lang w:val="ro-RO"/>
              </w:rPr>
              <w:t>R</w:t>
            </w:r>
            <w:r w:rsidR="00F922DA">
              <w:rPr>
                <w:color w:val="000000" w:themeColor="text1"/>
                <w:lang w:val="ro-RO"/>
              </w:rPr>
              <w:t>.</w:t>
            </w:r>
            <w:r>
              <w:rPr>
                <w:color w:val="000000" w:themeColor="text1"/>
                <w:lang w:val="ro-RO"/>
              </w:rPr>
              <w:t xml:space="preserve">, </w:t>
            </w:r>
            <w:r w:rsidRPr="004F0EA9">
              <w:rPr>
                <w:color w:val="000000" w:themeColor="text1"/>
                <w:lang w:val="ro-RO"/>
              </w:rPr>
              <w:t xml:space="preserve">Garzile Forestiere </w:t>
            </w:r>
            <w:r>
              <w:rPr>
                <w:color w:val="000000" w:themeColor="text1"/>
                <w:lang w:val="ro-RO"/>
              </w:rPr>
              <w:t xml:space="preserve">, </w:t>
            </w:r>
            <w:r w:rsidRPr="004F0EA9">
              <w:rPr>
                <w:color w:val="000000" w:themeColor="text1"/>
                <w:lang w:val="ro-RO"/>
              </w:rPr>
              <w:t>R</w:t>
            </w:r>
            <w:r w:rsidR="00F922DA">
              <w:rPr>
                <w:color w:val="000000" w:themeColor="text1"/>
                <w:lang w:val="ro-RO"/>
              </w:rPr>
              <w:t>.</w:t>
            </w:r>
            <w:r w:rsidRPr="004F0EA9">
              <w:rPr>
                <w:color w:val="000000" w:themeColor="text1"/>
                <w:lang w:val="ro-RO"/>
              </w:rPr>
              <w:t>N</w:t>
            </w:r>
            <w:r w:rsidR="00F922DA">
              <w:rPr>
                <w:color w:val="000000" w:themeColor="text1"/>
                <w:lang w:val="ro-RO"/>
              </w:rPr>
              <w:t>..</w:t>
            </w:r>
            <w:r w:rsidRPr="004F0EA9">
              <w:rPr>
                <w:color w:val="000000" w:themeColor="text1"/>
                <w:lang w:val="ro-RO"/>
              </w:rPr>
              <w:t>P – Romsilva</w:t>
            </w:r>
            <w:r>
              <w:rPr>
                <w:color w:val="000000" w:themeColor="text1"/>
                <w:lang w:val="ro-RO"/>
              </w:rPr>
              <w:t>, M</w:t>
            </w:r>
            <w:r w:rsidRPr="004F0EA9">
              <w:rPr>
                <w:color w:val="000000" w:themeColor="text1"/>
                <w:lang w:val="ro-RO"/>
              </w:rPr>
              <w:t>ADR;</w:t>
            </w:r>
          </w:p>
          <w:p w14:paraId="40F40125" w14:textId="77777777" w:rsidR="00401FA8" w:rsidRPr="004F0EA9" w:rsidRDefault="00401FA8" w:rsidP="00274AC9">
            <w:pPr>
              <w:spacing w:before="0" w:after="0"/>
              <w:jc w:val="both"/>
              <w:rPr>
                <w:color w:val="000000" w:themeColor="text1"/>
                <w:lang w:val="ro-RO"/>
              </w:rPr>
            </w:pPr>
            <w:r w:rsidRPr="004F0EA9">
              <w:rPr>
                <w:color w:val="000000" w:themeColor="text1"/>
                <w:lang w:val="ro-RO"/>
              </w:rPr>
              <w:t>Organizații de cercetare;</w:t>
            </w:r>
          </w:p>
          <w:p w14:paraId="6BDCC8DF" w14:textId="77777777" w:rsidR="00401FA8" w:rsidRPr="004F0EA9" w:rsidRDefault="00401FA8" w:rsidP="00274AC9">
            <w:pPr>
              <w:spacing w:before="0" w:after="0"/>
              <w:jc w:val="both"/>
              <w:rPr>
                <w:color w:val="000000" w:themeColor="text1"/>
                <w:lang w:val="ro-RO"/>
              </w:rPr>
            </w:pPr>
            <w:r w:rsidRPr="004F0EA9">
              <w:rPr>
                <w:color w:val="000000" w:themeColor="text1"/>
                <w:lang w:val="ro-RO"/>
              </w:rPr>
              <w:t>Mediul privat.</w:t>
            </w:r>
          </w:p>
        </w:tc>
      </w:tr>
      <w:tr w:rsidR="00401FA8" w:rsidRPr="001E3A16" w14:paraId="3E083D9C" w14:textId="77777777" w:rsidTr="00274AC9">
        <w:tc>
          <w:tcPr>
            <w:tcW w:w="1153" w:type="pct"/>
          </w:tcPr>
          <w:p w14:paraId="4584A5EF"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Economie</w:t>
            </w:r>
            <w:proofErr w:type="spellEnd"/>
          </w:p>
        </w:tc>
        <w:tc>
          <w:tcPr>
            <w:tcW w:w="3847" w:type="pct"/>
          </w:tcPr>
          <w:p w14:paraId="0CDE9898" w14:textId="77777777" w:rsidR="00401FA8" w:rsidRPr="002C3144" w:rsidRDefault="00401FA8" w:rsidP="00274AC9">
            <w:pPr>
              <w:spacing w:before="0" w:after="0"/>
              <w:jc w:val="both"/>
              <w:rPr>
                <w:color w:val="000000" w:themeColor="text1"/>
                <w:lang w:val="en-US"/>
              </w:rPr>
            </w:pPr>
            <w:proofErr w:type="spellStart"/>
            <w:r w:rsidRPr="002C3144">
              <w:rPr>
                <w:color w:val="000000" w:themeColor="text1"/>
                <w:lang w:val="en-US"/>
              </w:rPr>
              <w:t>Ministerul</w:t>
            </w:r>
            <w:proofErr w:type="spellEnd"/>
            <w:r w:rsidRPr="002C3144">
              <w:rPr>
                <w:color w:val="000000" w:themeColor="text1"/>
                <w:lang w:val="en-US"/>
              </w:rPr>
              <w:t xml:space="preserve"> </w:t>
            </w:r>
            <w:proofErr w:type="spellStart"/>
            <w:r w:rsidRPr="002C3144">
              <w:rPr>
                <w:color w:val="000000" w:themeColor="text1"/>
                <w:lang w:val="en-US"/>
              </w:rPr>
              <w:t>Finanţelor</w:t>
            </w:r>
            <w:proofErr w:type="spellEnd"/>
            <w:r w:rsidRPr="002C3144">
              <w:rPr>
                <w:color w:val="000000" w:themeColor="text1"/>
                <w:lang w:val="en-US"/>
              </w:rPr>
              <w:t xml:space="preserve">: </w:t>
            </w:r>
            <w:proofErr w:type="spellStart"/>
            <w:r w:rsidRPr="002C3144">
              <w:rPr>
                <w:color w:val="000000" w:themeColor="text1"/>
                <w:lang w:val="en-US"/>
              </w:rPr>
              <w:t>Asigurarea</w:t>
            </w:r>
            <w:proofErr w:type="spellEnd"/>
            <w:r w:rsidRPr="002C3144">
              <w:rPr>
                <w:color w:val="000000" w:themeColor="text1"/>
                <w:lang w:val="en-US"/>
              </w:rPr>
              <w:t xml:space="preserve"> </w:t>
            </w:r>
            <w:proofErr w:type="spellStart"/>
            <w:r w:rsidRPr="002C3144">
              <w:rPr>
                <w:color w:val="000000" w:themeColor="text1"/>
                <w:lang w:val="en-US"/>
              </w:rPr>
              <w:t>finanțării</w:t>
            </w:r>
            <w:proofErr w:type="spellEnd"/>
            <w:r w:rsidRPr="002C3144">
              <w:rPr>
                <w:color w:val="000000" w:themeColor="text1"/>
                <w:lang w:val="en-US"/>
              </w:rPr>
              <w:t xml:space="preserve"> </w:t>
            </w:r>
            <w:proofErr w:type="spellStart"/>
            <w:r w:rsidRPr="002C3144">
              <w:rPr>
                <w:color w:val="000000" w:themeColor="text1"/>
                <w:lang w:val="en-US"/>
              </w:rPr>
              <w:t>lucrărilor</w:t>
            </w:r>
            <w:proofErr w:type="spellEnd"/>
            <w:r w:rsidRPr="002C3144">
              <w:rPr>
                <w:color w:val="000000" w:themeColor="text1"/>
                <w:lang w:val="en-US"/>
              </w:rPr>
              <w:t xml:space="preserve"> de </w:t>
            </w:r>
            <w:proofErr w:type="spellStart"/>
            <w:r w:rsidRPr="002C3144">
              <w:rPr>
                <w:color w:val="000000" w:themeColor="text1"/>
                <w:lang w:val="en-US"/>
              </w:rPr>
              <w:t>punere</w:t>
            </w:r>
            <w:proofErr w:type="spellEnd"/>
            <w:r w:rsidRPr="002C3144">
              <w:rPr>
                <w:color w:val="000000" w:themeColor="text1"/>
                <w:lang w:val="en-US"/>
              </w:rPr>
              <w:t xml:space="preserve"> </w:t>
            </w:r>
            <w:proofErr w:type="spellStart"/>
            <w:r w:rsidRPr="002C3144">
              <w:rPr>
                <w:color w:val="000000" w:themeColor="text1"/>
                <w:lang w:val="en-US"/>
              </w:rPr>
              <w:t>în</w:t>
            </w:r>
            <w:proofErr w:type="spellEnd"/>
            <w:r w:rsidRPr="002C3144">
              <w:rPr>
                <w:color w:val="000000" w:themeColor="text1"/>
                <w:lang w:val="en-US"/>
              </w:rPr>
              <w:t xml:space="preserve"> </w:t>
            </w:r>
            <w:proofErr w:type="spellStart"/>
            <w:r w:rsidRPr="002C3144">
              <w:rPr>
                <w:color w:val="000000" w:themeColor="text1"/>
                <w:lang w:val="en-US"/>
              </w:rPr>
              <w:t>siguranță</w:t>
            </w:r>
            <w:proofErr w:type="spellEnd"/>
            <w:r w:rsidRPr="002C3144">
              <w:rPr>
                <w:color w:val="000000" w:themeColor="text1"/>
                <w:lang w:val="en-US"/>
              </w:rPr>
              <w:t xml:space="preserve"> </w:t>
            </w:r>
            <w:proofErr w:type="spellStart"/>
            <w:r w:rsidRPr="002C3144">
              <w:rPr>
                <w:color w:val="000000" w:themeColor="text1"/>
                <w:lang w:val="en-US"/>
              </w:rPr>
              <w:t>și</w:t>
            </w:r>
            <w:proofErr w:type="spellEnd"/>
            <w:r w:rsidRPr="002C3144">
              <w:rPr>
                <w:color w:val="000000" w:themeColor="text1"/>
                <w:lang w:val="en-US"/>
              </w:rPr>
              <w:t xml:space="preserve"> </w:t>
            </w:r>
            <w:proofErr w:type="spellStart"/>
            <w:r w:rsidRPr="002C3144">
              <w:rPr>
                <w:color w:val="000000" w:themeColor="text1"/>
                <w:lang w:val="en-US"/>
              </w:rPr>
              <w:t>ecologizare</w:t>
            </w:r>
            <w:proofErr w:type="spellEnd"/>
            <w:r w:rsidRPr="002C3144">
              <w:rPr>
                <w:color w:val="000000" w:themeColor="text1"/>
                <w:lang w:val="en-US"/>
              </w:rPr>
              <w:t xml:space="preserve"> </w:t>
            </w:r>
            <w:proofErr w:type="gramStart"/>
            <w:r w:rsidRPr="002C3144">
              <w:rPr>
                <w:color w:val="000000" w:themeColor="text1"/>
                <w:lang w:val="en-US"/>
              </w:rPr>
              <w:t>a</w:t>
            </w:r>
            <w:proofErr w:type="gramEnd"/>
            <w:r w:rsidRPr="002C3144">
              <w:rPr>
                <w:color w:val="000000" w:themeColor="text1"/>
                <w:lang w:val="en-US"/>
              </w:rPr>
              <w:t xml:space="preserve"> </w:t>
            </w:r>
            <w:proofErr w:type="spellStart"/>
            <w:r w:rsidRPr="002C3144">
              <w:rPr>
                <w:color w:val="000000" w:themeColor="text1"/>
                <w:lang w:val="en-US"/>
              </w:rPr>
              <w:t>iazurilor</w:t>
            </w:r>
            <w:proofErr w:type="spellEnd"/>
            <w:r w:rsidRPr="002C3144">
              <w:rPr>
                <w:color w:val="000000" w:themeColor="text1"/>
                <w:lang w:val="en-US"/>
              </w:rPr>
              <w:t xml:space="preserve"> de </w:t>
            </w:r>
            <w:proofErr w:type="spellStart"/>
            <w:r w:rsidRPr="002C3144">
              <w:rPr>
                <w:color w:val="000000" w:themeColor="text1"/>
                <w:lang w:val="en-US"/>
              </w:rPr>
              <w:t>decantare</w:t>
            </w:r>
            <w:proofErr w:type="spellEnd"/>
            <w:r w:rsidRPr="002C3144">
              <w:rPr>
                <w:color w:val="000000" w:themeColor="text1"/>
                <w:lang w:val="en-US"/>
              </w:rPr>
              <w:t xml:space="preserve"> a </w:t>
            </w:r>
            <w:proofErr w:type="spellStart"/>
            <w:r w:rsidRPr="002C3144">
              <w:rPr>
                <w:color w:val="000000" w:themeColor="text1"/>
                <w:lang w:val="en-US"/>
              </w:rPr>
              <w:t>sterilului</w:t>
            </w:r>
            <w:proofErr w:type="spellEnd"/>
            <w:r w:rsidRPr="002C3144">
              <w:rPr>
                <w:color w:val="000000" w:themeColor="text1"/>
                <w:lang w:val="en-US"/>
              </w:rPr>
              <w:t xml:space="preserve"> </w:t>
            </w:r>
            <w:proofErr w:type="spellStart"/>
            <w:r w:rsidRPr="002C3144">
              <w:rPr>
                <w:color w:val="000000" w:themeColor="text1"/>
                <w:lang w:val="en-US"/>
              </w:rPr>
              <w:t>provenit</w:t>
            </w:r>
            <w:proofErr w:type="spellEnd"/>
            <w:r w:rsidRPr="002C3144">
              <w:rPr>
                <w:color w:val="000000" w:themeColor="text1"/>
                <w:lang w:val="en-US"/>
              </w:rPr>
              <w:t xml:space="preserve"> din </w:t>
            </w:r>
            <w:proofErr w:type="spellStart"/>
            <w:r w:rsidRPr="002C3144">
              <w:rPr>
                <w:color w:val="000000" w:themeColor="text1"/>
                <w:lang w:val="en-US"/>
              </w:rPr>
              <w:t>industria</w:t>
            </w:r>
            <w:proofErr w:type="spellEnd"/>
            <w:r w:rsidRPr="002C3144">
              <w:rPr>
                <w:color w:val="000000" w:themeColor="text1"/>
                <w:lang w:val="en-US"/>
              </w:rPr>
              <w:t xml:space="preserve"> </w:t>
            </w:r>
            <w:proofErr w:type="spellStart"/>
            <w:r w:rsidRPr="002C3144">
              <w:rPr>
                <w:color w:val="000000" w:themeColor="text1"/>
                <w:lang w:val="en-US"/>
              </w:rPr>
              <w:t>extractivă</w:t>
            </w:r>
            <w:proofErr w:type="spellEnd"/>
          </w:p>
          <w:p w14:paraId="5290BFBB" w14:textId="77777777" w:rsidR="00401FA8" w:rsidRPr="002C3144" w:rsidRDefault="00401FA8" w:rsidP="00274AC9">
            <w:pPr>
              <w:spacing w:before="0" w:after="0"/>
              <w:jc w:val="both"/>
              <w:rPr>
                <w:color w:val="000000" w:themeColor="text1"/>
                <w:lang w:val="en-US"/>
              </w:rPr>
            </w:pPr>
            <w:r w:rsidRPr="002C3144">
              <w:rPr>
                <w:color w:val="000000" w:themeColor="text1"/>
                <w:lang w:val="en-US"/>
              </w:rPr>
              <w:t xml:space="preserve">MINISTERUL MEDIULUI, APELOR ȘI PĂDURILOR - </w:t>
            </w:r>
            <w:proofErr w:type="spellStart"/>
            <w:r w:rsidRPr="002C3144">
              <w:rPr>
                <w:color w:val="000000" w:themeColor="text1"/>
                <w:lang w:val="en-US"/>
              </w:rPr>
              <w:t>Agenția</w:t>
            </w:r>
            <w:proofErr w:type="spellEnd"/>
            <w:r w:rsidRPr="002C3144">
              <w:rPr>
                <w:color w:val="000000" w:themeColor="text1"/>
                <w:lang w:val="en-US"/>
              </w:rPr>
              <w:t xml:space="preserve"> </w:t>
            </w:r>
            <w:proofErr w:type="spellStart"/>
            <w:r w:rsidRPr="002C3144">
              <w:rPr>
                <w:color w:val="000000" w:themeColor="text1"/>
                <w:lang w:val="en-US"/>
              </w:rPr>
              <w:t>Națională</w:t>
            </w:r>
            <w:proofErr w:type="spellEnd"/>
            <w:r w:rsidRPr="002C3144">
              <w:rPr>
                <w:color w:val="000000" w:themeColor="text1"/>
                <w:lang w:val="en-US"/>
              </w:rPr>
              <w:t xml:space="preserve"> </w:t>
            </w:r>
            <w:proofErr w:type="spellStart"/>
            <w:r w:rsidRPr="002C3144">
              <w:rPr>
                <w:color w:val="000000" w:themeColor="text1"/>
                <w:lang w:val="en-US"/>
              </w:rPr>
              <w:t>pentru</w:t>
            </w:r>
            <w:proofErr w:type="spellEnd"/>
            <w:r w:rsidRPr="002C3144">
              <w:rPr>
                <w:color w:val="000000" w:themeColor="text1"/>
                <w:lang w:val="en-US"/>
              </w:rPr>
              <w:t xml:space="preserve"> </w:t>
            </w:r>
            <w:proofErr w:type="spellStart"/>
            <w:r w:rsidRPr="002C3144">
              <w:rPr>
                <w:color w:val="000000" w:themeColor="text1"/>
                <w:lang w:val="en-US"/>
              </w:rPr>
              <w:t>Protecția</w:t>
            </w:r>
            <w:proofErr w:type="spellEnd"/>
            <w:r w:rsidRPr="002C3144">
              <w:rPr>
                <w:color w:val="000000" w:themeColor="text1"/>
                <w:lang w:val="en-US"/>
              </w:rPr>
              <w:t xml:space="preserve"> </w:t>
            </w:r>
            <w:proofErr w:type="spellStart"/>
            <w:r w:rsidRPr="002C3144">
              <w:rPr>
                <w:color w:val="000000" w:themeColor="text1"/>
                <w:lang w:val="en-US"/>
              </w:rPr>
              <w:t>Mediului</w:t>
            </w:r>
            <w:proofErr w:type="spellEnd"/>
            <w:r w:rsidRPr="002C3144">
              <w:rPr>
                <w:color w:val="000000" w:themeColor="text1"/>
                <w:lang w:val="en-US"/>
              </w:rPr>
              <w:t xml:space="preserve">, </w:t>
            </w:r>
            <w:proofErr w:type="spellStart"/>
            <w:r w:rsidRPr="002C3144">
              <w:rPr>
                <w:color w:val="000000" w:themeColor="text1"/>
                <w:lang w:val="en-US"/>
              </w:rPr>
              <w:t>Administrația</w:t>
            </w:r>
            <w:proofErr w:type="spellEnd"/>
            <w:r w:rsidRPr="002C3144">
              <w:rPr>
                <w:color w:val="000000" w:themeColor="text1"/>
                <w:lang w:val="en-US"/>
              </w:rPr>
              <w:t xml:space="preserve"> </w:t>
            </w:r>
            <w:proofErr w:type="spellStart"/>
            <w:proofErr w:type="gramStart"/>
            <w:r w:rsidRPr="002C3144">
              <w:rPr>
                <w:color w:val="000000" w:themeColor="text1"/>
                <w:lang w:val="en-US"/>
              </w:rPr>
              <w:t>Națională</w:t>
            </w:r>
            <w:proofErr w:type="spellEnd"/>
            <w:r w:rsidRPr="002C3144">
              <w:rPr>
                <w:color w:val="000000" w:themeColor="text1"/>
                <w:lang w:val="en-US"/>
              </w:rPr>
              <w:t xml:space="preserve"> ”</w:t>
            </w:r>
            <w:proofErr w:type="spellStart"/>
            <w:r w:rsidRPr="002C3144">
              <w:rPr>
                <w:color w:val="000000" w:themeColor="text1"/>
                <w:lang w:val="en-US"/>
              </w:rPr>
              <w:t>Apele</w:t>
            </w:r>
            <w:proofErr w:type="spellEnd"/>
            <w:proofErr w:type="gramEnd"/>
            <w:r w:rsidRPr="002C3144">
              <w:rPr>
                <w:color w:val="000000" w:themeColor="text1"/>
                <w:lang w:val="en-US"/>
              </w:rPr>
              <w:t xml:space="preserve"> </w:t>
            </w:r>
            <w:proofErr w:type="spellStart"/>
            <w:r w:rsidRPr="002C3144">
              <w:rPr>
                <w:color w:val="000000" w:themeColor="text1"/>
                <w:lang w:val="en-US"/>
              </w:rPr>
              <w:t>Române</w:t>
            </w:r>
            <w:proofErr w:type="spellEnd"/>
            <w:r w:rsidRPr="002C3144">
              <w:rPr>
                <w:color w:val="000000" w:themeColor="text1"/>
                <w:lang w:val="en-US"/>
              </w:rPr>
              <w:t xml:space="preserve">”, Garda </w:t>
            </w:r>
            <w:proofErr w:type="spellStart"/>
            <w:r w:rsidRPr="002C3144">
              <w:rPr>
                <w:color w:val="000000" w:themeColor="text1"/>
                <w:lang w:val="en-US"/>
              </w:rPr>
              <w:t>Naţională</w:t>
            </w:r>
            <w:proofErr w:type="spellEnd"/>
            <w:r w:rsidRPr="002C3144">
              <w:rPr>
                <w:color w:val="000000" w:themeColor="text1"/>
                <w:lang w:val="en-US"/>
              </w:rPr>
              <w:t xml:space="preserve"> de </w:t>
            </w:r>
            <w:proofErr w:type="spellStart"/>
            <w:r w:rsidRPr="002C3144">
              <w:rPr>
                <w:color w:val="000000" w:themeColor="text1"/>
                <w:lang w:val="en-US"/>
              </w:rPr>
              <w:t>Mediu</w:t>
            </w:r>
            <w:proofErr w:type="spellEnd"/>
            <w:r>
              <w:rPr>
                <w:color w:val="000000" w:themeColor="text1"/>
                <w:lang w:val="en-US"/>
              </w:rPr>
              <w:t xml:space="preserve">: </w:t>
            </w:r>
            <w:proofErr w:type="spellStart"/>
            <w:r w:rsidRPr="002C3144">
              <w:rPr>
                <w:color w:val="000000" w:themeColor="text1"/>
                <w:lang w:val="en-US"/>
              </w:rPr>
              <w:t>Acțiuni</w:t>
            </w:r>
            <w:proofErr w:type="spellEnd"/>
            <w:r w:rsidRPr="002C3144">
              <w:rPr>
                <w:color w:val="000000" w:themeColor="text1"/>
                <w:lang w:val="en-US"/>
              </w:rPr>
              <w:t xml:space="preserve"> de control, </w:t>
            </w:r>
            <w:proofErr w:type="spellStart"/>
            <w:r w:rsidRPr="002C3144">
              <w:rPr>
                <w:color w:val="000000" w:themeColor="text1"/>
                <w:lang w:val="en-US"/>
              </w:rPr>
              <w:t>evaluare</w:t>
            </w:r>
            <w:proofErr w:type="spellEnd"/>
            <w:r w:rsidRPr="002C3144">
              <w:rPr>
                <w:color w:val="000000" w:themeColor="text1"/>
                <w:lang w:val="en-US"/>
              </w:rPr>
              <w:t xml:space="preserve"> </w:t>
            </w:r>
            <w:proofErr w:type="spellStart"/>
            <w:r w:rsidRPr="002C3144">
              <w:rPr>
                <w:color w:val="000000" w:themeColor="text1"/>
                <w:lang w:val="en-US"/>
              </w:rPr>
              <w:t>și</w:t>
            </w:r>
            <w:proofErr w:type="spellEnd"/>
            <w:r w:rsidRPr="002C3144">
              <w:rPr>
                <w:color w:val="000000" w:themeColor="text1"/>
                <w:lang w:val="en-US"/>
              </w:rPr>
              <w:t xml:space="preserve"> </w:t>
            </w:r>
            <w:proofErr w:type="spellStart"/>
            <w:r w:rsidRPr="002C3144">
              <w:rPr>
                <w:color w:val="000000" w:themeColor="text1"/>
                <w:lang w:val="en-US"/>
              </w:rPr>
              <w:t>indrumare</w:t>
            </w:r>
            <w:proofErr w:type="spellEnd"/>
            <w:r w:rsidRPr="002C3144">
              <w:rPr>
                <w:color w:val="000000" w:themeColor="text1"/>
                <w:lang w:val="en-US"/>
              </w:rPr>
              <w:t xml:space="preserve"> </w:t>
            </w:r>
            <w:proofErr w:type="spellStart"/>
            <w:r w:rsidRPr="002C3144">
              <w:rPr>
                <w:color w:val="000000" w:themeColor="text1"/>
                <w:lang w:val="en-US"/>
              </w:rPr>
              <w:t>în</w:t>
            </w:r>
            <w:proofErr w:type="spellEnd"/>
            <w:r w:rsidRPr="002C3144">
              <w:rPr>
                <w:color w:val="000000" w:themeColor="text1"/>
                <w:lang w:val="en-US"/>
              </w:rPr>
              <w:t xml:space="preserve"> </w:t>
            </w:r>
            <w:proofErr w:type="spellStart"/>
            <w:r w:rsidRPr="002C3144">
              <w:rPr>
                <w:color w:val="000000" w:themeColor="text1"/>
                <w:lang w:val="en-US"/>
              </w:rPr>
              <w:t>domeniul</w:t>
            </w:r>
            <w:proofErr w:type="spellEnd"/>
            <w:r w:rsidRPr="002C3144">
              <w:rPr>
                <w:color w:val="000000" w:themeColor="text1"/>
                <w:lang w:val="en-US"/>
              </w:rPr>
              <w:t xml:space="preserve"> </w:t>
            </w:r>
            <w:proofErr w:type="spellStart"/>
            <w:r w:rsidRPr="002C3144">
              <w:rPr>
                <w:color w:val="000000" w:themeColor="text1"/>
                <w:lang w:val="en-US"/>
              </w:rPr>
              <w:t>siguranței</w:t>
            </w:r>
            <w:proofErr w:type="spellEnd"/>
            <w:r w:rsidRPr="002C3144">
              <w:rPr>
                <w:color w:val="000000" w:themeColor="text1"/>
                <w:lang w:val="en-US"/>
              </w:rPr>
              <w:t xml:space="preserve"> </w:t>
            </w:r>
            <w:proofErr w:type="spellStart"/>
            <w:r w:rsidRPr="002C3144">
              <w:rPr>
                <w:color w:val="000000" w:themeColor="text1"/>
                <w:lang w:val="en-US"/>
              </w:rPr>
              <w:t>iazurilor</w:t>
            </w:r>
            <w:proofErr w:type="spellEnd"/>
            <w:r w:rsidRPr="002C3144">
              <w:rPr>
                <w:color w:val="000000" w:themeColor="text1"/>
                <w:lang w:val="en-US"/>
              </w:rPr>
              <w:t xml:space="preserve"> de </w:t>
            </w:r>
            <w:proofErr w:type="spellStart"/>
            <w:r w:rsidRPr="002C3144">
              <w:rPr>
                <w:color w:val="000000" w:themeColor="text1"/>
                <w:lang w:val="en-US"/>
              </w:rPr>
              <w:t>decantare</w:t>
            </w:r>
            <w:proofErr w:type="spellEnd"/>
            <w:r w:rsidRPr="002C3144">
              <w:rPr>
                <w:color w:val="000000" w:themeColor="text1"/>
                <w:lang w:val="en-US"/>
              </w:rPr>
              <w:t xml:space="preserve"> </w:t>
            </w:r>
          </w:p>
          <w:p w14:paraId="161851D6" w14:textId="77777777" w:rsidR="00401FA8" w:rsidRPr="0004248E" w:rsidRDefault="00401FA8" w:rsidP="00274AC9">
            <w:pPr>
              <w:spacing w:before="0" w:after="0"/>
              <w:jc w:val="both"/>
              <w:rPr>
                <w:b/>
                <w:bCs/>
                <w:color w:val="000000" w:themeColor="text1"/>
                <w:lang w:val="pt-BR"/>
              </w:rPr>
            </w:pPr>
            <w:r w:rsidRPr="0004248E">
              <w:rPr>
                <w:color w:val="000000" w:themeColor="text1"/>
                <w:lang w:val="pt-BR"/>
              </w:rPr>
              <w:t>MINISTERUL AFACERILOR INTERNE - Inspectoratul General pentru Situații de Urgență: Acțiuni de monitorizare a siguranței iazurilor de decantare</w:t>
            </w:r>
          </w:p>
        </w:tc>
      </w:tr>
      <w:tr w:rsidR="00401FA8" w:rsidRPr="001E3A16" w14:paraId="58242495" w14:textId="77777777" w:rsidTr="00274AC9">
        <w:tc>
          <w:tcPr>
            <w:tcW w:w="1153" w:type="pct"/>
          </w:tcPr>
          <w:p w14:paraId="5D304C5B"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Energie</w:t>
            </w:r>
            <w:proofErr w:type="spellEnd"/>
          </w:p>
        </w:tc>
        <w:tc>
          <w:tcPr>
            <w:tcW w:w="3847" w:type="pct"/>
          </w:tcPr>
          <w:p w14:paraId="20EE323A"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M</w:t>
            </w:r>
            <w:r>
              <w:rPr>
                <w:rFonts w:cstheme="minorHAnsi"/>
                <w:color w:val="000000" w:themeColor="text1"/>
                <w:lang w:val="en-US"/>
              </w:rPr>
              <w:t>ã</w:t>
            </w:r>
            <w:r>
              <w:rPr>
                <w:color w:val="000000" w:themeColor="text1"/>
                <w:lang w:val="en-US"/>
              </w:rPr>
              <w:t>sura</w:t>
            </w:r>
            <w:proofErr w:type="spellEnd"/>
            <w:r>
              <w:rPr>
                <w:color w:val="000000" w:themeColor="text1"/>
                <w:lang w:val="en-US"/>
              </w:rPr>
              <w:t xml:space="preserve"> 3 – 9 </w:t>
            </w:r>
            <w:proofErr w:type="spellStart"/>
            <w:r>
              <w:rPr>
                <w:color w:val="000000" w:themeColor="text1"/>
                <w:lang w:val="en-US"/>
              </w:rPr>
              <w:t>obiective</w:t>
            </w:r>
            <w:proofErr w:type="spellEnd"/>
            <w:r>
              <w:rPr>
                <w:color w:val="000000" w:themeColor="text1"/>
                <w:lang w:val="en-US"/>
              </w:rPr>
              <w:t xml:space="preserve"> </w:t>
            </w:r>
            <w:proofErr w:type="spellStart"/>
            <w:r>
              <w:rPr>
                <w:color w:val="000000" w:themeColor="text1"/>
                <w:lang w:val="en-US"/>
              </w:rPr>
              <w:t>hidroenergetice</w:t>
            </w:r>
            <w:proofErr w:type="spellEnd"/>
            <w:r>
              <w:rPr>
                <w:color w:val="000000" w:themeColor="text1"/>
                <w:lang w:val="en-US"/>
              </w:rPr>
              <w:t xml:space="preserve">, </w:t>
            </w:r>
            <w:proofErr w:type="spellStart"/>
            <w:r>
              <w:rPr>
                <w:color w:val="000000" w:themeColor="text1"/>
                <w:lang w:val="en-US"/>
              </w:rPr>
              <w:t>cuprinse</w:t>
            </w:r>
            <w:proofErr w:type="spellEnd"/>
            <w:r>
              <w:rPr>
                <w:color w:val="000000" w:themeColor="text1"/>
                <w:lang w:val="en-US"/>
              </w:rPr>
              <w:t xml:space="preserve"> </w:t>
            </w:r>
            <w:proofErr w:type="spellStart"/>
            <w:r>
              <w:rPr>
                <w:rFonts w:cstheme="minorHAnsi"/>
                <w:color w:val="000000" w:themeColor="text1"/>
                <w:lang w:val="en-US"/>
              </w:rPr>
              <w:t>ĩ</w:t>
            </w:r>
            <w:r>
              <w:rPr>
                <w:color w:val="000000" w:themeColor="text1"/>
                <w:lang w:val="en-US"/>
              </w:rPr>
              <w:t>n</w:t>
            </w:r>
            <w:proofErr w:type="spellEnd"/>
            <w:r>
              <w:rPr>
                <w:color w:val="000000" w:themeColor="text1"/>
                <w:lang w:val="en-US"/>
              </w:rPr>
              <w:t xml:space="preserve"> </w:t>
            </w:r>
            <w:proofErr w:type="spellStart"/>
            <w:r>
              <w:rPr>
                <w:color w:val="000000" w:themeColor="text1"/>
                <w:lang w:val="en-US"/>
              </w:rPr>
              <w:t>anexa</w:t>
            </w:r>
            <w:proofErr w:type="spellEnd"/>
            <w:r>
              <w:rPr>
                <w:color w:val="000000" w:themeColor="text1"/>
                <w:lang w:val="en-US"/>
              </w:rPr>
              <w:t xml:space="preserve"> la OUG 175/2022, care </w:t>
            </w:r>
            <w:proofErr w:type="spellStart"/>
            <w:r>
              <w:rPr>
                <w:color w:val="000000" w:themeColor="text1"/>
                <w:lang w:val="en-US"/>
              </w:rPr>
              <w:t>ar</w:t>
            </w:r>
            <w:proofErr w:type="spellEnd"/>
            <w:r>
              <w:rPr>
                <w:color w:val="000000" w:themeColor="text1"/>
                <w:lang w:val="en-US"/>
              </w:rPr>
              <w:t xml:space="preserve"> </w:t>
            </w:r>
            <w:proofErr w:type="spellStart"/>
            <w:r>
              <w:rPr>
                <w:color w:val="000000" w:themeColor="text1"/>
                <w:lang w:val="en-US"/>
              </w:rPr>
              <w:t>urma</w:t>
            </w:r>
            <w:proofErr w:type="spellEnd"/>
            <w:r>
              <w:rPr>
                <w:color w:val="000000" w:themeColor="text1"/>
                <w:lang w:val="en-US"/>
              </w:rPr>
              <w:t xml:space="preserve"> </w:t>
            </w:r>
            <w:proofErr w:type="spellStart"/>
            <w:r>
              <w:rPr>
                <w:color w:val="000000" w:themeColor="text1"/>
                <w:lang w:val="en-US"/>
              </w:rPr>
              <w:t>s</w:t>
            </w:r>
            <w:r>
              <w:rPr>
                <w:rFonts w:cstheme="minorHAnsi"/>
                <w:color w:val="000000" w:themeColor="text1"/>
                <w:lang w:val="en-US"/>
              </w:rPr>
              <w:t>ã</w:t>
            </w:r>
            <w:proofErr w:type="spellEnd"/>
            <w:r>
              <w:rPr>
                <w:color w:val="000000" w:themeColor="text1"/>
                <w:lang w:val="en-US"/>
              </w:rPr>
              <w:t xml:space="preserve"> se </w:t>
            </w:r>
            <w:proofErr w:type="spellStart"/>
            <w:r>
              <w:rPr>
                <w:color w:val="000000" w:themeColor="text1"/>
                <w:lang w:val="en-US"/>
              </w:rPr>
              <w:t>finalizeze</w:t>
            </w:r>
            <w:proofErr w:type="spellEnd"/>
            <w:r>
              <w:rPr>
                <w:color w:val="000000" w:themeColor="text1"/>
                <w:lang w:val="en-US"/>
              </w:rPr>
              <w:t xml:space="preserve"> </w:t>
            </w:r>
            <w:proofErr w:type="spellStart"/>
            <w:r>
              <w:rPr>
                <w:color w:val="000000" w:themeColor="text1"/>
                <w:lang w:val="en-US"/>
              </w:rPr>
              <w:t>prin</w:t>
            </w:r>
            <w:proofErr w:type="spellEnd"/>
            <w:r>
              <w:rPr>
                <w:color w:val="000000" w:themeColor="text1"/>
                <w:lang w:val="en-US"/>
              </w:rPr>
              <w:t xml:space="preserve"> PNRR</w:t>
            </w:r>
          </w:p>
          <w:p w14:paraId="6D099583" w14:textId="77777777" w:rsidR="00401FA8" w:rsidRPr="00CB7B4F" w:rsidRDefault="00401FA8" w:rsidP="00274AC9">
            <w:pPr>
              <w:spacing w:before="0" w:after="0"/>
              <w:jc w:val="both"/>
              <w:rPr>
                <w:color w:val="000000" w:themeColor="text1"/>
                <w:lang w:val="en-US"/>
              </w:rPr>
            </w:pPr>
            <w:r w:rsidRPr="00CB7B4F">
              <w:rPr>
                <w:color w:val="000000" w:themeColor="text1"/>
                <w:lang w:val="en-US"/>
              </w:rPr>
              <w:t xml:space="preserve">Lista </w:t>
            </w:r>
            <w:proofErr w:type="spellStart"/>
            <w:r w:rsidRPr="00CB7B4F">
              <w:rPr>
                <w:color w:val="000000" w:themeColor="text1"/>
                <w:lang w:val="en-US"/>
              </w:rPr>
              <w:t>barajelor</w:t>
            </w:r>
            <w:proofErr w:type="spellEnd"/>
            <w:r w:rsidRPr="00CB7B4F">
              <w:rPr>
                <w:color w:val="000000" w:themeColor="text1"/>
                <w:lang w:val="en-US"/>
              </w:rPr>
              <w:t xml:space="preserve"> care </w:t>
            </w:r>
            <w:proofErr w:type="spellStart"/>
            <w:r w:rsidRPr="00CB7B4F">
              <w:rPr>
                <w:color w:val="000000" w:themeColor="text1"/>
                <w:lang w:val="en-US"/>
              </w:rPr>
              <w:t>necesită</w:t>
            </w:r>
            <w:proofErr w:type="spellEnd"/>
            <w:r w:rsidRPr="00CB7B4F">
              <w:rPr>
                <w:color w:val="000000" w:themeColor="text1"/>
                <w:lang w:val="en-US"/>
              </w:rPr>
              <w:t xml:space="preserve"> </w:t>
            </w:r>
            <w:proofErr w:type="spellStart"/>
            <w:r w:rsidRPr="00CB7B4F">
              <w:rPr>
                <w:color w:val="000000" w:themeColor="text1"/>
                <w:lang w:val="en-US"/>
              </w:rPr>
              <w:t>finalizare</w:t>
            </w:r>
            <w:proofErr w:type="spellEnd"/>
            <w:r w:rsidRPr="00CB7B4F">
              <w:rPr>
                <w:color w:val="000000" w:themeColor="text1"/>
                <w:lang w:val="en-US"/>
              </w:rPr>
              <w:t xml:space="preserve"> </w:t>
            </w:r>
            <w:proofErr w:type="spellStart"/>
            <w:r w:rsidRPr="00CB7B4F">
              <w:rPr>
                <w:color w:val="000000" w:themeColor="text1"/>
                <w:lang w:val="en-US"/>
              </w:rPr>
              <w:t>şi</w:t>
            </w:r>
            <w:proofErr w:type="spellEnd"/>
            <w:r w:rsidRPr="00CB7B4F">
              <w:rPr>
                <w:color w:val="000000" w:themeColor="text1"/>
                <w:lang w:val="en-US"/>
              </w:rPr>
              <w:t xml:space="preserve"> sunt </w:t>
            </w:r>
            <w:proofErr w:type="spellStart"/>
            <w:r w:rsidRPr="00CB7B4F">
              <w:rPr>
                <w:color w:val="000000" w:themeColor="text1"/>
                <w:lang w:val="en-US"/>
              </w:rPr>
              <w:t>în</w:t>
            </w:r>
            <w:proofErr w:type="spellEnd"/>
            <w:r w:rsidRPr="00CB7B4F">
              <w:rPr>
                <w:color w:val="000000" w:themeColor="text1"/>
                <w:lang w:val="en-US"/>
              </w:rPr>
              <w:t xml:space="preserve"> </w:t>
            </w:r>
            <w:proofErr w:type="spellStart"/>
            <w:r w:rsidRPr="00CB7B4F">
              <w:rPr>
                <w:color w:val="000000" w:themeColor="text1"/>
                <w:lang w:val="en-US"/>
              </w:rPr>
              <w:t>diferite</w:t>
            </w:r>
            <w:proofErr w:type="spellEnd"/>
            <w:r w:rsidRPr="00CB7B4F">
              <w:rPr>
                <w:color w:val="000000" w:themeColor="text1"/>
                <w:lang w:val="en-US"/>
              </w:rPr>
              <w:t xml:space="preserve"> faze de </w:t>
            </w:r>
            <w:proofErr w:type="spellStart"/>
            <w:r w:rsidRPr="00CB7B4F">
              <w:rPr>
                <w:color w:val="000000" w:themeColor="text1"/>
                <w:lang w:val="en-US"/>
              </w:rPr>
              <w:t>execuţie</w:t>
            </w:r>
            <w:proofErr w:type="spellEnd"/>
            <w:r w:rsidRPr="00CB7B4F">
              <w:rPr>
                <w:color w:val="000000" w:themeColor="text1"/>
                <w:lang w:val="en-US"/>
              </w:rPr>
              <w:t xml:space="preserve"> din </w:t>
            </w:r>
            <w:proofErr w:type="spellStart"/>
            <w:r w:rsidRPr="00CB7B4F">
              <w:rPr>
                <w:color w:val="000000" w:themeColor="text1"/>
                <w:lang w:val="en-US"/>
              </w:rPr>
              <w:t>portofoliul</w:t>
            </w:r>
            <w:proofErr w:type="spellEnd"/>
            <w:r w:rsidRPr="00CB7B4F">
              <w:rPr>
                <w:color w:val="000000" w:themeColor="text1"/>
                <w:lang w:val="en-US"/>
              </w:rPr>
              <w:t xml:space="preserve"> </w:t>
            </w:r>
            <w:proofErr w:type="spellStart"/>
            <w:r w:rsidRPr="00CB7B4F">
              <w:rPr>
                <w:color w:val="000000" w:themeColor="text1"/>
                <w:lang w:val="en-US"/>
              </w:rPr>
              <w:t>Hidroelectrica</w:t>
            </w:r>
            <w:proofErr w:type="spellEnd"/>
            <w:r w:rsidRPr="00CB7B4F">
              <w:rPr>
                <w:color w:val="000000" w:themeColor="text1"/>
                <w:lang w:val="en-US"/>
              </w:rPr>
              <w:t xml:space="preserve"> S.A.:</w:t>
            </w:r>
          </w:p>
          <w:p w14:paraId="23B9B682" w14:textId="77777777" w:rsidR="00401FA8" w:rsidRPr="00CB7B4F" w:rsidRDefault="00401FA8" w:rsidP="00274AC9">
            <w:pPr>
              <w:spacing w:before="0" w:after="0"/>
              <w:jc w:val="both"/>
              <w:rPr>
                <w:color w:val="000000" w:themeColor="text1"/>
                <w:lang w:val="en-US"/>
              </w:rPr>
            </w:pPr>
            <w:r w:rsidRPr="00CB7B4F">
              <w:rPr>
                <w:color w:val="000000" w:themeColor="text1"/>
                <w:lang w:val="en-US"/>
              </w:rPr>
              <w:t>1.</w:t>
            </w:r>
            <w:r w:rsidRPr="00CB7B4F">
              <w:rPr>
                <w:color w:val="000000" w:themeColor="text1"/>
                <w:lang w:val="en-US"/>
              </w:rPr>
              <w:tab/>
              <w:t xml:space="preserve">Baraj </w:t>
            </w:r>
            <w:proofErr w:type="spellStart"/>
            <w:r w:rsidRPr="00CB7B4F">
              <w:rPr>
                <w:color w:val="000000" w:themeColor="text1"/>
                <w:lang w:val="en-US"/>
              </w:rPr>
              <w:t>Bumbești</w:t>
            </w:r>
            <w:proofErr w:type="spellEnd"/>
            <w:r w:rsidRPr="00CB7B4F">
              <w:rPr>
                <w:color w:val="000000" w:themeColor="text1"/>
                <w:lang w:val="en-US"/>
              </w:rPr>
              <w:t xml:space="preserve"> din </w:t>
            </w:r>
            <w:proofErr w:type="spellStart"/>
            <w:r w:rsidRPr="00CB7B4F">
              <w:rPr>
                <w:color w:val="000000" w:themeColor="text1"/>
                <w:lang w:val="en-US"/>
              </w:rPr>
              <w:t>cadrul</w:t>
            </w:r>
            <w:proofErr w:type="spellEnd"/>
            <w:r w:rsidRPr="00CB7B4F">
              <w:rPr>
                <w:color w:val="000000" w:themeColor="text1"/>
                <w:lang w:val="en-US"/>
              </w:rPr>
              <w:t xml:space="preserve"> </w:t>
            </w:r>
            <w:proofErr w:type="spellStart"/>
            <w:r w:rsidRPr="00CB7B4F">
              <w:rPr>
                <w:color w:val="000000" w:themeColor="text1"/>
                <w:lang w:val="en-US"/>
              </w:rPr>
              <w:t>obiectivului</w:t>
            </w:r>
            <w:proofErr w:type="spellEnd"/>
            <w:r w:rsidRPr="00CB7B4F">
              <w:rPr>
                <w:color w:val="000000" w:themeColor="text1"/>
                <w:lang w:val="en-US"/>
              </w:rPr>
              <w:t xml:space="preserve"> AHE </w:t>
            </w:r>
            <w:proofErr w:type="spellStart"/>
            <w:r w:rsidRPr="00CB7B4F">
              <w:rPr>
                <w:color w:val="000000" w:themeColor="text1"/>
                <w:lang w:val="en-US"/>
              </w:rPr>
              <w:t>Livezeni-Bumbești</w:t>
            </w:r>
            <w:proofErr w:type="spellEnd"/>
            <w:r w:rsidRPr="00CB7B4F">
              <w:rPr>
                <w:color w:val="000000" w:themeColor="text1"/>
                <w:lang w:val="en-US"/>
              </w:rPr>
              <w:t xml:space="preserve">. </w:t>
            </w:r>
            <w:r>
              <w:rPr>
                <w:color w:val="000000" w:themeColor="text1"/>
                <w:lang w:val="en-US"/>
              </w:rPr>
              <w:t xml:space="preserve">  </w:t>
            </w:r>
            <w:proofErr w:type="spellStart"/>
            <w:r w:rsidRPr="00CB7B4F">
              <w:rPr>
                <w:color w:val="000000" w:themeColor="text1"/>
                <w:lang w:val="en-US"/>
              </w:rPr>
              <w:t>Singurul</w:t>
            </w:r>
            <w:proofErr w:type="spellEnd"/>
            <w:r w:rsidRPr="00CB7B4F">
              <w:rPr>
                <w:color w:val="000000" w:themeColor="text1"/>
                <w:lang w:val="en-US"/>
              </w:rPr>
              <w:t xml:space="preserve"> </w:t>
            </w:r>
            <w:proofErr w:type="spellStart"/>
            <w:r w:rsidRPr="00CB7B4F">
              <w:rPr>
                <w:color w:val="000000" w:themeColor="text1"/>
                <w:lang w:val="en-US"/>
              </w:rPr>
              <w:t>obiect</w:t>
            </w:r>
            <w:proofErr w:type="spellEnd"/>
            <w:r w:rsidRPr="00CB7B4F">
              <w:rPr>
                <w:color w:val="000000" w:themeColor="text1"/>
                <w:lang w:val="en-US"/>
              </w:rPr>
              <w:t xml:space="preserve"> </w:t>
            </w:r>
            <w:proofErr w:type="spellStart"/>
            <w:r w:rsidRPr="00CB7B4F">
              <w:rPr>
                <w:color w:val="000000" w:themeColor="text1"/>
                <w:lang w:val="en-US"/>
              </w:rPr>
              <w:t>nefinalizat</w:t>
            </w:r>
            <w:proofErr w:type="spellEnd"/>
            <w:r w:rsidRPr="00CB7B4F">
              <w:rPr>
                <w:color w:val="000000" w:themeColor="text1"/>
                <w:lang w:val="en-US"/>
              </w:rPr>
              <w:t xml:space="preserve"> </w:t>
            </w:r>
            <w:proofErr w:type="spellStart"/>
            <w:r w:rsidRPr="00CB7B4F">
              <w:rPr>
                <w:color w:val="000000" w:themeColor="text1"/>
                <w:lang w:val="en-US"/>
              </w:rPr>
              <w:t>este</w:t>
            </w:r>
            <w:proofErr w:type="spellEnd"/>
            <w:r w:rsidRPr="00CB7B4F">
              <w:rPr>
                <w:color w:val="000000" w:themeColor="text1"/>
                <w:lang w:val="en-US"/>
              </w:rPr>
              <w:t xml:space="preserve"> </w:t>
            </w:r>
            <w:proofErr w:type="spellStart"/>
            <w:r w:rsidRPr="00CB7B4F">
              <w:rPr>
                <w:color w:val="000000" w:themeColor="text1"/>
                <w:lang w:val="en-US"/>
              </w:rPr>
              <w:t>scara</w:t>
            </w:r>
            <w:proofErr w:type="spellEnd"/>
            <w:r w:rsidRPr="00CB7B4F">
              <w:rPr>
                <w:color w:val="000000" w:themeColor="text1"/>
                <w:lang w:val="en-US"/>
              </w:rPr>
              <w:t xml:space="preserve"> de </w:t>
            </w:r>
            <w:proofErr w:type="spellStart"/>
            <w:r w:rsidRPr="00CB7B4F">
              <w:rPr>
                <w:color w:val="000000" w:themeColor="text1"/>
                <w:lang w:val="en-US"/>
              </w:rPr>
              <w:t>peşti</w:t>
            </w:r>
            <w:proofErr w:type="spellEnd"/>
            <w:r w:rsidRPr="00CB7B4F">
              <w:rPr>
                <w:color w:val="000000" w:themeColor="text1"/>
                <w:lang w:val="en-US"/>
              </w:rPr>
              <w:t xml:space="preserve">. Nu are </w:t>
            </w:r>
            <w:proofErr w:type="spellStart"/>
            <w:r w:rsidRPr="00CB7B4F">
              <w:rPr>
                <w:color w:val="000000" w:themeColor="text1"/>
                <w:lang w:val="en-US"/>
              </w:rPr>
              <w:t>rol</w:t>
            </w:r>
            <w:proofErr w:type="spellEnd"/>
            <w:r w:rsidRPr="00CB7B4F">
              <w:rPr>
                <w:color w:val="000000" w:themeColor="text1"/>
                <w:lang w:val="en-US"/>
              </w:rPr>
              <w:t xml:space="preserve"> </w:t>
            </w:r>
            <w:proofErr w:type="spellStart"/>
            <w:r w:rsidRPr="00CB7B4F">
              <w:rPr>
                <w:color w:val="000000" w:themeColor="text1"/>
                <w:lang w:val="en-US"/>
              </w:rPr>
              <w:t>în</w:t>
            </w:r>
            <w:proofErr w:type="spellEnd"/>
            <w:r w:rsidRPr="00CB7B4F">
              <w:rPr>
                <w:color w:val="000000" w:themeColor="text1"/>
                <w:lang w:val="en-US"/>
              </w:rPr>
              <w:t xml:space="preserve"> </w:t>
            </w:r>
            <w:proofErr w:type="spellStart"/>
            <w:r w:rsidRPr="00CB7B4F">
              <w:rPr>
                <w:color w:val="000000" w:themeColor="text1"/>
                <w:lang w:val="en-US"/>
              </w:rPr>
              <w:t>protecţia</w:t>
            </w:r>
            <w:proofErr w:type="spellEnd"/>
            <w:r w:rsidRPr="00CB7B4F">
              <w:rPr>
                <w:color w:val="000000" w:themeColor="text1"/>
                <w:lang w:val="en-US"/>
              </w:rPr>
              <w:t xml:space="preserve"> </w:t>
            </w:r>
            <w:proofErr w:type="spellStart"/>
            <w:r w:rsidRPr="00CB7B4F">
              <w:rPr>
                <w:color w:val="000000" w:themeColor="text1"/>
                <w:lang w:val="en-US"/>
              </w:rPr>
              <w:t>împotriva</w:t>
            </w:r>
            <w:proofErr w:type="spellEnd"/>
            <w:r w:rsidRPr="00CB7B4F">
              <w:rPr>
                <w:color w:val="000000" w:themeColor="text1"/>
                <w:lang w:val="en-US"/>
              </w:rPr>
              <w:t xml:space="preserve"> </w:t>
            </w:r>
            <w:proofErr w:type="spellStart"/>
            <w:r w:rsidRPr="00CB7B4F">
              <w:rPr>
                <w:color w:val="000000" w:themeColor="text1"/>
                <w:lang w:val="en-US"/>
              </w:rPr>
              <w:t>inundaţiilor</w:t>
            </w:r>
            <w:proofErr w:type="spellEnd"/>
            <w:r w:rsidRPr="00CB7B4F">
              <w:rPr>
                <w:color w:val="000000" w:themeColor="text1"/>
                <w:lang w:val="en-US"/>
              </w:rPr>
              <w:t xml:space="preserve">.   </w:t>
            </w:r>
          </w:p>
          <w:p w14:paraId="269B4CB4" w14:textId="77777777" w:rsidR="00401FA8" w:rsidRPr="0004248E" w:rsidRDefault="00401FA8" w:rsidP="00274AC9">
            <w:pPr>
              <w:spacing w:before="0" w:after="0"/>
              <w:jc w:val="both"/>
              <w:rPr>
                <w:color w:val="000000" w:themeColor="text1"/>
                <w:lang w:val="pt-BR"/>
              </w:rPr>
            </w:pPr>
            <w:r w:rsidRPr="00CB7B4F">
              <w:rPr>
                <w:color w:val="000000" w:themeColor="text1"/>
                <w:lang w:val="en-US"/>
              </w:rPr>
              <w:t>2.</w:t>
            </w:r>
            <w:r w:rsidRPr="00CB7B4F">
              <w:rPr>
                <w:color w:val="000000" w:themeColor="text1"/>
                <w:lang w:val="en-US"/>
              </w:rPr>
              <w:tab/>
              <w:t xml:space="preserve">Baraj </w:t>
            </w:r>
            <w:proofErr w:type="spellStart"/>
            <w:r w:rsidRPr="00CB7B4F">
              <w:rPr>
                <w:color w:val="000000" w:themeColor="text1"/>
                <w:lang w:val="en-US"/>
              </w:rPr>
              <w:t>Siriu</w:t>
            </w:r>
            <w:proofErr w:type="spellEnd"/>
            <w:r w:rsidRPr="00CB7B4F">
              <w:rPr>
                <w:color w:val="000000" w:themeColor="text1"/>
                <w:lang w:val="en-US"/>
              </w:rPr>
              <w:t xml:space="preserve"> din </w:t>
            </w:r>
            <w:proofErr w:type="spellStart"/>
            <w:r w:rsidRPr="00CB7B4F">
              <w:rPr>
                <w:color w:val="000000" w:themeColor="text1"/>
                <w:lang w:val="en-US"/>
              </w:rPr>
              <w:t>cadrul</w:t>
            </w:r>
            <w:proofErr w:type="spellEnd"/>
            <w:r w:rsidRPr="00CB7B4F">
              <w:rPr>
                <w:color w:val="000000" w:themeColor="text1"/>
                <w:lang w:val="en-US"/>
              </w:rPr>
              <w:t xml:space="preserve"> </w:t>
            </w:r>
            <w:proofErr w:type="spellStart"/>
            <w:r w:rsidRPr="00CB7B4F">
              <w:rPr>
                <w:color w:val="000000" w:themeColor="text1"/>
                <w:lang w:val="en-US"/>
              </w:rPr>
              <w:t>obiectivului</w:t>
            </w:r>
            <w:proofErr w:type="spellEnd"/>
            <w:r w:rsidRPr="00CB7B4F">
              <w:rPr>
                <w:color w:val="000000" w:themeColor="text1"/>
                <w:lang w:val="en-US"/>
              </w:rPr>
              <w:t xml:space="preserve"> AHE </w:t>
            </w:r>
            <w:proofErr w:type="spellStart"/>
            <w:r w:rsidRPr="00CB7B4F">
              <w:rPr>
                <w:color w:val="000000" w:themeColor="text1"/>
                <w:lang w:val="en-US"/>
              </w:rPr>
              <w:t>Siriu-Surduc</w:t>
            </w:r>
            <w:proofErr w:type="spellEnd"/>
            <w:r w:rsidRPr="00CB7B4F">
              <w:rPr>
                <w:color w:val="000000" w:themeColor="text1"/>
                <w:lang w:val="en-US"/>
              </w:rPr>
              <w:t xml:space="preserve">. </w:t>
            </w:r>
            <w:r w:rsidRPr="0004248E">
              <w:rPr>
                <w:color w:val="000000" w:themeColor="text1"/>
                <w:lang w:val="pt-BR"/>
              </w:rPr>
              <w:t>Este finalizat în proporţie de 60%. Nu are rol împotriva inundaţiilor.</w:t>
            </w:r>
          </w:p>
          <w:p w14:paraId="2EDA6710" w14:textId="77777777" w:rsidR="00401FA8" w:rsidRPr="0004248E" w:rsidRDefault="00401FA8" w:rsidP="00274AC9">
            <w:pPr>
              <w:spacing w:before="0" w:after="0"/>
              <w:jc w:val="both"/>
              <w:rPr>
                <w:color w:val="000000" w:themeColor="text1"/>
                <w:lang w:val="pt-BR"/>
              </w:rPr>
            </w:pPr>
            <w:r w:rsidRPr="0004248E">
              <w:rPr>
                <w:color w:val="000000" w:themeColor="text1"/>
                <w:lang w:val="pt-BR"/>
              </w:rPr>
              <w:t>3.</w:t>
            </w:r>
            <w:r w:rsidRPr="0004248E">
              <w:rPr>
                <w:color w:val="000000" w:themeColor="text1"/>
                <w:lang w:val="pt-BR"/>
              </w:rPr>
              <w:tab/>
              <w:t>Baraj Rastoliţa din cadrul obiectivului AHE Rastolița. Este finalizat în proporţie de 60% (pentru atingere cota finală de 760 mdM). Are rol de atenuare viituri pe râul Răstoliţa. Va fi finalizat de Hidroelectrica S.A.</w:t>
            </w:r>
          </w:p>
          <w:p w14:paraId="0BB0AA35" w14:textId="77777777" w:rsidR="00401FA8" w:rsidRPr="0004248E" w:rsidRDefault="00401FA8" w:rsidP="00274AC9">
            <w:pPr>
              <w:spacing w:before="0" w:after="0"/>
              <w:jc w:val="both"/>
              <w:rPr>
                <w:color w:val="000000" w:themeColor="text1"/>
                <w:lang w:val="pt-BR"/>
              </w:rPr>
            </w:pPr>
            <w:r w:rsidRPr="0004248E">
              <w:rPr>
                <w:color w:val="000000" w:themeColor="text1"/>
                <w:lang w:val="pt-BR"/>
              </w:rPr>
              <w:t>4.</w:t>
            </w:r>
            <w:r w:rsidRPr="0004248E">
              <w:rPr>
                <w:color w:val="000000" w:themeColor="text1"/>
                <w:lang w:val="pt-BR"/>
              </w:rPr>
              <w:tab/>
              <w:t>Treapta Câineni din cadrul obiectivului AHE a râului Olt defileu pe sectorul Cornetu-Avrig. Este finalizat în proporţie de 60%. Nu are rol împotriva inundaţiilor.</w:t>
            </w:r>
          </w:p>
          <w:p w14:paraId="137E5B1E" w14:textId="78F69940" w:rsidR="00401FA8" w:rsidRPr="0004248E" w:rsidRDefault="00401FA8" w:rsidP="00274AC9">
            <w:pPr>
              <w:spacing w:before="0" w:after="0"/>
              <w:jc w:val="both"/>
              <w:rPr>
                <w:color w:val="000000" w:themeColor="text1"/>
                <w:lang w:val="pt-BR"/>
              </w:rPr>
            </w:pPr>
            <w:r w:rsidRPr="0004248E">
              <w:rPr>
                <w:color w:val="000000" w:themeColor="text1"/>
                <w:lang w:val="pt-BR"/>
              </w:rPr>
              <w:t>5.</w:t>
            </w:r>
            <w:r w:rsidRPr="0004248E">
              <w:rPr>
                <w:color w:val="000000" w:themeColor="text1"/>
                <w:lang w:val="pt-BR"/>
              </w:rPr>
              <w:tab/>
              <w:t xml:space="preserve">Treapta Lotrioara din cadrul obiectivului AHE a râului Olt defileu pe sectorul Cornetu-Avrig. În faza de proiectare. Nu are rol împotriva inundaţiilor. Va fi investiţie Hidroelectrica S.A. cu finanțare </w:t>
            </w:r>
            <w:r w:rsidR="00264995" w:rsidRPr="0004248E">
              <w:rPr>
                <w:color w:val="000000" w:themeColor="text1"/>
                <w:lang w:val="pt-BR"/>
              </w:rPr>
              <w:t>PNRR</w:t>
            </w:r>
            <w:r w:rsidRPr="0004248E">
              <w:rPr>
                <w:color w:val="000000" w:themeColor="text1"/>
                <w:lang w:val="pt-BR"/>
              </w:rPr>
              <w:t>.</w:t>
            </w:r>
          </w:p>
          <w:p w14:paraId="717A59A6" w14:textId="7DC01F55" w:rsidR="00401FA8" w:rsidRPr="0004248E" w:rsidRDefault="00401FA8" w:rsidP="00274AC9">
            <w:pPr>
              <w:spacing w:before="0" w:after="0"/>
              <w:jc w:val="both"/>
              <w:rPr>
                <w:color w:val="000000" w:themeColor="text1"/>
                <w:lang w:val="pt-BR"/>
              </w:rPr>
            </w:pPr>
            <w:r w:rsidRPr="0004248E">
              <w:rPr>
                <w:color w:val="000000" w:themeColor="text1"/>
                <w:lang w:val="pt-BR"/>
              </w:rPr>
              <w:t>6.</w:t>
            </w:r>
            <w:r w:rsidRPr="0004248E">
              <w:rPr>
                <w:color w:val="000000" w:themeColor="text1"/>
                <w:lang w:val="pt-BR"/>
              </w:rPr>
              <w:tab/>
              <w:t xml:space="preserve">Baraj Cornereva din cadrul obiectivului AHE Cerna-Belareca. Este finalizat în proporţie de 80%. Nu are rol împotriva inundaţiilor. Va fi investiţie Hidroelectrica S.A. cu finantare </w:t>
            </w:r>
            <w:r w:rsidR="00264995" w:rsidRPr="0004248E">
              <w:rPr>
                <w:color w:val="000000" w:themeColor="text1"/>
                <w:lang w:val="pt-BR"/>
              </w:rPr>
              <w:t>PNRR</w:t>
            </w:r>
            <w:r w:rsidRPr="0004248E">
              <w:rPr>
                <w:color w:val="000000" w:themeColor="text1"/>
                <w:lang w:val="pt-BR"/>
              </w:rPr>
              <w:t>.</w:t>
            </w:r>
          </w:p>
          <w:p w14:paraId="7DCE27A4" w14:textId="75DD3DDC" w:rsidR="00401FA8" w:rsidRPr="0004248E" w:rsidRDefault="00401FA8" w:rsidP="00274AC9">
            <w:pPr>
              <w:spacing w:before="0" w:after="0"/>
              <w:jc w:val="both"/>
              <w:rPr>
                <w:color w:val="000000" w:themeColor="text1"/>
                <w:lang w:val="pt-BR"/>
              </w:rPr>
            </w:pPr>
            <w:r w:rsidRPr="0004248E">
              <w:rPr>
                <w:color w:val="000000" w:themeColor="text1"/>
                <w:lang w:val="it-IT"/>
              </w:rPr>
              <w:t>7.</w:t>
            </w:r>
            <w:r w:rsidRPr="0004248E">
              <w:rPr>
                <w:color w:val="000000" w:themeColor="text1"/>
                <w:lang w:val="it-IT"/>
              </w:rPr>
              <w:tab/>
              <w:t xml:space="preserve">Baraj Paşcani din cadrul obiectivului AHE Pașcani. </w:t>
            </w:r>
            <w:r w:rsidRPr="0004248E">
              <w:rPr>
                <w:color w:val="000000" w:themeColor="text1"/>
                <w:lang w:val="pt-BR"/>
              </w:rPr>
              <w:t xml:space="preserve">Este finalizat în proporţie de 70%. Are rol de atenuare viituri pe râul Siret. Obiectivul va fi finalizat de Hidroelectrica S.A. cu finanţare </w:t>
            </w:r>
            <w:r w:rsidR="00264995" w:rsidRPr="0004248E">
              <w:rPr>
                <w:color w:val="000000" w:themeColor="text1"/>
                <w:lang w:val="pt-BR"/>
              </w:rPr>
              <w:t>PNRR</w:t>
            </w:r>
            <w:r w:rsidRPr="0004248E">
              <w:rPr>
                <w:color w:val="000000" w:themeColor="text1"/>
                <w:lang w:val="pt-BR"/>
              </w:rPr>
              <w:t>.</w:t>
            </w:r>
          </w:p>
          <w:p w14:paraId="68D3C5F9" w14:textId="2D0B6BB9" w:rsidR="00401FA8" w:rsidRPr="0004248E" w:rsidRDefault="00401FA8" w:rsidP="00274AC9">
            <w:pPr>
              <w:spacing w:before="0" w:after="0"/>
              <w:jc w:val="both"/>
              <w:rPr>
                <w:color w:val="000000" w:themeColor="text1"/>
                <w:lang w:val="pt-BR"/>
              </w:rPr>
            </w:pPr>
            <w:r w:rsidRPr="0004248E">
              <w:rPr>
                <w:color w:val="000000" w:themeColor="text1"/>
                <w:lang w:val="pt-BR"/>
              </w:rPr>
              <w:t>8.</w:t>
            </w:r>
            <w:r w:rsidRPr="0004248E">
              <w:rPr>
                <w:color w:val="000000" w:themeColor="text1"/>
                <w:lang w:val="pt-BR"/>
              </w:rPr>
              <w:tab/>
              <w:t xml:space="preserve">Baraj Vâja din cadrul obiectivului Complex hidrotehnic și energetic Cerna Motru Tismana Etapa a- II-a. Are rol de atenuare viituri. Va fi finalizat de Hidroelectrica S.A. cu finanţare </w:t>
            </w:r>
            <w:r w:rsidR="00264995" w:rsidRPr="0004248E">
              <w:rPr>
                <w:color w:val="000000" w:themeColor="text1"/>
                <w:lang w:val="pt-BR"/>
              </w:rPr>
              <w:t>PNRR</w:t>
            </w:r>
            <w:r w:rsidRPr="0004248E">
              <w:rPr>
                <w:color w:val="000000" w:themeColor="text1"/>
                <w:lang w:val="pt-BR"/>
              </w:rPr>
              <w:t>.</w:t>
            </w:r>
          </w:p>
          <w:p w14:paraId="1F5EC3FD" w14:textId="1B6F57C1" w:rsidR="00401FA8" w:rsidRPr="0004248E" w:rsidRDefault="00401FA8" w:rsidP="00274AC9">
            <w:pPr>
              <w:spacing w:before="0" w:after="0"/>
              <w:jc w:val="both"/>
              <w:rPr>
                <w:color w:val="000000" w:themeColor="text1"/>
                <w:lang w:val="it-IT"/>
              </w:rPr>
            </w:pPr>
            <w:r w:rsidRPr="0004248E">
              <w:rPr>
                <w:color w:val="000000" w:themeColor="text1"/>
                <w:lang w:val="pt-BR"/>
              </w:rPr>
              <w:t>9.</w:t>
            </w:r>
            <w:r w:rsidRPr="0004248E">
              <w:rPr>
                <w:color w:val="000000" w:themeColor="text1"/>
                <w:lang w:val="pt-BR"/>
              </w:rPr>
              <w:tab/>
              <w:t xml:space="preserve">Centrala baraj Islaz. În faza de proiect. </w:t>
            </w:r>
            <w:r w:rsidRPr="0004248E">
              <w:rPr>
                <w:color w:val="000000" w:themeColor="text1"/>
                <w:lang w:val="it-IT"/>
              </w:rPr>
              <w:t xml:space="preserve">Are rol de atenuare viituri. Va fi investiţie Hidroelectrica S.A. cu finanțare </w:t>
            </w:r>
            <w:r w:rsidR="00264995" w:rsidRPr="0004248E">
              <w:rPr>
                <w:color w:val="000000" w:themeColor="text1"/>
                <w:lang w:val="it-IT"/>
              </w:rPr>
              <w:t>PNRR</w:t>
            </w:r>
            <w:r w:rsidRPr="0004248E">
              <w:rPr>
                <w:color w:val="000000" w:themeColor="text1"/>
                <w:lang w:val="it-IT"/>
              </w:rPr>
              <w:t>.</w:t>
            </w:r>
          </w:p>
          <w:p w14:paraId="11919548" w14:textId="5D5CEB04" w:rsidR="00401FA8" w:rsidRPr="0004248E" w:rsidRDefault="00401FA8" w:rsidP="00274AC9">
            <w:pPr>
              <w:spacing w:before="0" w:after="0"/>
              <w:jc w:val="both"/>
              <w:rPr>
                <w:color w:val="000000" w:themeColor="text1"/>
                <w:lang w:val="it-IT"/>
              </w:rPr>
            </w:pPr>
            <w:r w:rsidRPr="0004248E">
              <w:rPr>
                <w:color w:val="000000" w:themeColor="text1"/>
                <w:lang w:val="it-IT"/>
              </w:rPr>
              <w:t>Referitor la AHE a râului Olt pe sectorul Făgăraş-Hoghiz, au existat tentative de a transfera lacul de acumulare la A</w:t>
            </w:r>
            <w:r w:rsidR="00F922DA" w:rsidRPr="0004248E">
              <w:rPr>
                <w:color w:val="000000" w:themeColor="text1"/>
                <w:lang w:val="it-IT"/>
              </w:rPr>
              <w:t>.</w:t>
            </w:r>
            <w:r w:rsidRPr="0004248E">
              <w:rPr>
                <w:color w:val="000000" w:themeColor="text1"/>
                <w:lang w:val="it-IT"/>
              </w:rPr>
              <w:t>N</w:t>
            </w:r>
            <w:r w:rsidR="00F922DA" w:rsidRPr="0004248E">
              <w:rPr>
                <w:color w:val="000000" w:themeColor="text1"/>
                <w:lang w:val="it-IT"/>
              </w:rPr>
              <w:t>.</w:t>
            </w:r>
            <w:r w:rsidRPr="0004248E">
              <w:rPr>
                <w:color w:val="000000" w:themeColor="text1"/>
                <w:lang w:val="it-IT"/>
              </w:rPr>
              <w:t>A</w:t>
            </w:r>
            <w:r w:rsidR="00F922DA" w:rsidRPr="0004248E">
              <w:rPr>
                <w:color w:val="000000" w:themeColor="text1"/>
                <w:lang w:val="it-IT"/>
              </w:rPr>
              <w:t>.</w:t>
            </w:r>
            <w:r w:rsidRPr="0004248E">
              <w:rPr>
                <w:color w:val="000000" w:themeColor="text1"/>
                <w:lang w:val="it-IT"/>
              </w:rPr>
              <w:t>R</w:t>
            </w:r>
            <w:r w:rsidR="00F922DA" w:rsidRPr="0004248E">
              <w:rPr>
                <w:color w:val="000000" w:themeColor="text1"/>
                <w:lang w:val="it-IT"/>
              </w:rPr>
              <w:t>.</w:t>
            </w:r>
            <w:r w:rsidRPr="0004248E">
              <w:rPr>
                <w:color w:val="000000" w:themeColor="text1"/>
                <w:lang w:val="it-IT"/>
              </w:rPr>
              <w:t>, având în vedere că acesta ar fi avut rol de protecţie împotriva inundaţiilor şi preluarea viiturilor. Tentativele au eşuat, momentan se fac demersuri pentru renunţarea la acest obiectiv de investiţii.</w:t>
            </w:r>
          </w:p>
          <w:p w14:paraId="1918B2DE"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 xml:space="preserve">Instituțiile care ar putea oferi sprijin pentru punerea în aplicare a acestei măsuri sunt </w:t>
            </w:r>
            <w:r w:rsidRPr="0004248E">
              <w:rPr>
                <w:b/>
                <w:bCs/>
                <w:color w:val="000000" w:themeColor="text1"/>
                <w:lang w:val="it-IT"/>
              </w:rPr>
              <w:t>Guvernul României și Parlamentul României.</w:t>
            </w:r>
          </w:p>
          <w:p w14:paraId="63929B9B" w14:textId="77777777" w:rsidR="00401FA8" w:rsidRPr="0004248E" w:rsidRDefault="00401FA8" w:rsidP="00274AC9">
            <w:pPr>
              <w:spacing w:before="0" w:after="0"/>
              <w:jc w:val="both"/>
              <w:rPr>
                <w:color w:val="000000" w:themeColor="text1"/>
                <w:lang w:val="pt-BR"/>
              </w:rPr>
            </w:pPr>
            <w:r w:rsidRPr="0004248E">
              <w:rPr>
                <w:color w:val="000000" w:themeColor="text1"/>
                <w:lang w:val="pt-BR"/>
              </w:rPr>
              <w:t xml:space="preserve">Măsura 4. Elaborarea pentru barajele existente a unor regulamente de exploatare actualizate – nu este </w:t>
            </w:r>
            <w:r w:rsidRPr="0004248E">
              <w:rPr>
                <w:rFonts w:cstheme="minorHAnsi"/>
                <w:color w:val="000000" w:themeColor="text1"/>
                <w:lang w:val="pt-BR"/>
              </w:rPr>
              <w:t>ĩ</w:t>
            </w:r>
            <w:r w:rsidRPr="0004248E">
              <w:rPr>
                <w:color w:val="000000" w:themeColor="text1"/>
                <w:lang w:val="pt-BR"/>
              </w:rPr>
              <w:t>n competen</w:t>
            </w:r>
            <w:r w:rsidRPr="0004248E">
              <w:rPr>
                <w:rFonts w:cstheme="minorHAnsi"/>
                <w:color w:val="000000" w:themeColor="text1"/>
                <w:lang w:val="pt-BR"/>
              </w:rPr>
              <w:t>ţa Ministerului Energiei</w:t>
            </w:r>
            <w:r w:rsidRPr="0004248E">
              <w:rPr>
                <w:color w:val="000000" w:themeColor="text1"/>
                <w:lang w:val="pt-BR"/>
              </w:rPr>
              <w:t xml:space="preserve"> </w:t>
            </w:r>
          </w:p>
          <w:p w14:paraId="0A68628D" w14:textId="77777777" w:rsidR="00401FA8" w:rsidRPr="0004248E" w:rsidRDefault="00401FA8" w:rsidP="00274AC9">
            <w:pPr>
              <w:spacing w:before="0" w:after="0"/>
              <w:jc w:val="both"/>
              <w:rPr>
                <w:color w:val="000000" w:themeColor="text1"/>
                <w:lang w:val="pt-BR"/>
              </w:rPr>
            </w:pPr>
            <w:r w:rsidRPr="0004248E">
              <w:rPr>
                <w:color w:val="000000" w:themeColor="text1"/>
                <w:lang w:val="pt-BR"/>
              </w:rPr>
              <w:lastRenderedPageBreak/>
              <w:t>Instituțiile care ar putea oferi sprijin pentru punerea în aplicare a măsurii de elaborare a unor regulamente de exploatare actualizate ar fi următoarele :</w:t>
            </w:r>
          </w:p>
          <w:p w14:paraId="61997B82" w14:textId="72F5F90B"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Având în vedere că actualizarea acestor regulamente de exploatarea ar surveni ca urmare a unor modificări efectuate în cadrul amenajării hidroenergetice, pentru punerea în aplicare a P</w:t>
            </w:r>
            <w:r w:rsidR="00F922DA" w:rsidRPr="0004248E">
              <w:rPr>
                <w:color w:val="000000" w:themeColor="text1"/>
                <w:lang w:val="pt-BR"/>
              </w:rPr>
              <w:t>.</w:t>
            </w:r>
            <w:r w:rsidRPr="0004248E">
              <w:rPr>
                <w:color w:val="000000" w:themeColor="text1"/>
                <w:lang w:val="pt-BR"/>
              </w:rPr>
              <w:t>M</w:t>
            </w:r>
            <w:r w:rsidR="00F922DA" w:rsidRPr="0004248E">
              <w:rPr>
                <w:color w:val="000000" w:themeColor="text1"/>
                <w:lang w:val="pt-BR"/>
              </w:rPr>
              <w:t>.</w:t>
            </w:r>
            <w:r w:rsidRPr="0004248E">
              <w:rPr>
                <w:color w:val="000000" w:themeColor="text1"/>
                <w:lang w:val="pt-BR"/>
              </w:rPr>
              <w:t>R</w:t>
            </w:r>
            <w:r w:rsidR="00F922DA" w:rsidRPr="0004248E">
              <w:rPr>
                <w:color w:val="000000" w:themeColor="text1"/>
                <w:lang w:val="pt-BR"/>
              </w:rPr>
              <w:t>.</w:t>
            </w:r>
            <w:r w:rsidRPr="0004248E">
              <w:rPr>
                <w:color w:val="000000" w:themeColor="text1"/>
                <w:lang w:val="pt-BR"/>
              </w:rPr>
              <w:t>I</w:t>
            </w:r>
            <w:r w:rsidR="00F922DA" w:rsidRPr="0004248E">
              <w:rPr>
                <w:color w:val="000000" w:themeColor="text1"/>
                <w:lang w:val="pt-BR"/>
              </w:rPr>
              <w:t>.</w:t>
            </w:r>
            <w:r w:rsidRPr="0004248E">
              <w:rPr>
                <w:color w:val="000000" w:themeColor="text1"/>
                <w:lang w:val="pt-BR"/>
              </w:rPr>
              <w:t>, atunci această actualizare va trebui să respecte prevederile Ordinului M</w:t>
            </w:r>
            <w:r w:rsidR="00F922DA" w:rsidRPr="0004248E">
              <w:rPr>
                <w:color w:val="000000" w:themeColor="text1"/>
                <w:lang w:val="pt-BR"/>
              </w:rPr>
              <w:t>.</w:t>
            </w:r>
            <w:r w:rsidRPr="0004248E">
              <w:rPr>
                <w:color w:val="000000" w:themeColor="text1"/>
                <w:lang w:val="pt-BR"/>
              </w:rPr>
              <w:t>M</w:t>
            </w:r>
            <w:r w:rsidR="00F922DA" w:rsidRPr="0004248E">
              <w:rPr>
                <w:color w:val="000000" w:themeColor="text1"/>
                <w:lang w:val="pt-BR"/>
              </w:rPr>
              <w:t>.</w:t>
            </w:r>
            <w:r w:rsidRPr="0004248E">
              <w:rPr>
                <w:color w:val="000000" w:themeColor="text1"/>
                <w:lang w:val="pt-BR"/>
              </w:rPr>
              <w:t>A</w:t>
            </w:r>
            <w:r w:rsidR="00F922DA" w:rsidRPr="0004248E">
              <w:rPr>
                <w:color w:val="000000" w:themeColor="text1"/>
                <w:lang w:val="pt-BR"/>
              </w:rPr>
              <w:t>.</w:t>
            </w:r>
            <w:r w:rsidRPr="0004248E">
              <w:rPr>
                <w:color w:val="000000" w:themeColor="text1"/>
                <w:lang w:val="pt-BR"/>
              </w:rPr>
              <w:t>P</w:t>
            </w:r>
            <w:r w:rsidR="00F922DA" w:rsidRPr="0004248E">
              <w:rPr>
                <w:color w:val="000000" w:themeColor="text1"/>
                <w:lang w:val="pt-BR"/>
              </w:rPr>
              <w:t>.</w:t>
            </w:r>
            <w:r w:rsidRPr="0004248E">
              <w:rPr>
                <w:color w:val="000000" w:themeColor="text1"/>
                <w:lang w:val="pt-BR"/>
              </w:rPr>
              <w:t xml:space="preserve"> nr.76/2006 privind aprobarea Metodologiei de elaborare şi competenţele de avizare şi aprobare a regulamentelor de exploatare şi a programelor de exploatare a lacurilor de acumulare, a Normelor metodologice pentru elaborarea regulamentelor de exploatare bazinală şi a Regulamentului-cadru pentru exploatarea barajelor, lacurilor de acumulare şi prizelor de alimentare cu apă. Actualizarea se va efectua conform art.6 din Ordinul nr.76/2007 de către unităţi specializate şi autorizate în studii, proiectare şi consultanţă pentru construcţii hidrotehnice, aceste instituții fiind cele care ar putea oferi sprijin pentru punerea în aplicare a măsurii, precum și de către instituțiile care au competența de aprobare a acestor regulamente de exploatare, acestea fiind </w:t>
            </w:r>
            <w:r w:rsidRPr="0004248E">
              <w:rPr>
                <w:b/>
                <w:bCs/>
                <w:color w:val="000000" w:themeColor="text1"/>
                <w:lang w:val="pt-BR"/>
              </w:rPr>
              <w:t>A</w:t>
            </w:r>
            <w:r w:rsidR="00F922DA" w:rsidRPr="0004248E">
              <w:rPr>
                <w:b/>
                <w:bCs/>
                <w:color w:val="000000" w:themeColor="text1"/>
                <w:lang w:val="pt-BR"/>
              </w:rPr>
              <w:t>.</w:t>
            </w:r>
            <w:r w:rsidRPr="0004248E">
              <w:rPr>
                <w:b/>
                <w:bCs/>
                <w:color w:val="000000" w:themeColor="text1"/>
                <w:lang w:val="pt-BR"/>
              </w:rPr>
              <w:t>N</w:t>
            </w:r>
            <w:r w:rsidR="00F922DA" w:rsidRPr="0004248E">
              <w:rPr>
                <w:b/>
                <w:bCs/>
                <w:color w:val="000000" w:themeColor="text1"/>
                <w:lang w:val="pt-BR"/>
              </w:rPr>
              <w:t>.</w:t>
            </w:r>
            <w:r w:rsidRPr="0004248E">
              <w:rPr>
                <w:b/>
                <w:bCs/>
                <w:color w:val="000000" w:themeColor="text1"/>
                <w:lang w:val="pt-BR"/>
              </w:rPr>
              <w:t>A</w:t>
            </w:r>
            <w:r w:rsidR="00F922DA" w:rsidRPr="0004248E">
              <w:rPr>
                <w:b/>
                <w:bCs/>
                <w:color w:val="000000" w:themeColor="text1"/>
                <w:lang w:val="pt-BR"/>
              </w:rPr>
              <w:t>.</w:t>
            </w:r>
            <w:r w:rsidRPr="0004248E">
              <w:rPr>
                <w:b/>
                <w:bCs/>
                <w:color w:val="000000" w:themeColor="text1"/>
                <w:lang w:val="pt-BR"/>
              </w:rPr>
              <w:t>R</w:t>
            </w:r>
            <w:r w:rsidR="00F922DA" w:rsidRPr="0004248E">
              <w:rPr>
                <w:b/>
                <w:bCs/>
                <w:color w:val="000000" w:themeColor="text1"/>
                <w:lang w:val="pt-BR"/>
              </w:rPr>
              <w:t>.</w:t>
            </w:r>
            <w:r w:rsidRPr="0004248E">
              <w:rPr>
                <w:b/>
                <w:bCs/>
                <w:color w:val="000000" w:themeColor="text1"/>
                <w:lang w:val="pt-BR"/>
              </w:rPr>
              <w:t xml:space="preserve"> sau Administrațiile Bazinale de Apă după caz.</w:t>
            </w:r>
          </w:p>
        </w:tc>
      </w:tr>
    </w:tbl>
    <w:p w14:paraId="7D9C59B7" w14:textId="77777777" w:rsidR="00401FA8" w:rsidRPr="0004248E" w:rsidRDefault="00401FA8" w:rsidP="00DE167F">
      <w:pPr>
        <w:pStyle w:val="ListParagraph"/>
        <w:numPr>
          <w:ilvl w:val="0"/>
          <w:numId w:val="121"/>
        </w:numPr>
        <w:suppressAutoHyphens w:val="0"/>
        <w:autoSpaceDN/>
        <w:contextualSpacing w:val="0"/>
        <w:textAlignment w:val="auto"/>
        <w:rPr>
          <w:color w:val="000000" w:themeColor="text1"/>
          <w:lang w:val="pt-BR"/>
        </w:rPr>
      </w:pPr>
      <w:r w:rsidRPr="0004248E">
        <w:rPr>
          <w:color w:val="000000" w:themeColor="text1"/>
          <w:lang w:val="pt-BR"/>
        </w:rPr>
        <w:lastRenderedPageBreak/>
        <w:t>Întrucât instituția dumneavoastră joacă un rol de sprijin în punerea în implementarea unor măsuri, vă rugăm să indicați tipul de sprijin pe care îl puteți acorda instituției/instituțiilor cu rol de coordonare în implementare.</w:t>
      </w:r>
    </w:p>
    <w:tbl>
      <w:tblPr>
        <w:tblStyle w:val="TableGrid"/>
        <w:tblW w:w="5000" w:type="pct"/>
        <w:tblLook w:val="04A0" w:firstRow="1" w:lastRow="0" w:firstColumn="1" w:lastColumn="0" w:noHBand="0" w:noVBand="1"/>
      </w:tblPr>
      <w:tblGrid>
        <w:gridCol w:w="1614"/>
        <w:gridCol w:w="8122"/>
      </w:tblGrid>
      <w:tr w:rsidR="007D3016" w:rsidRPr="007D3016" w14:paraId="72AE75AA" w14:textId="77777777" w:rsidTr="007D3016">
        <w:trPr>
          <w:tblHeader/>
        </w:trPr>
        <w:tc>
          <w:tcPr>
            <w:tcW w:w="829" w:type="pct"/>
            <w:shd w:val="clear" w:color="auto" w:fill="auto"/>
          </w:tcPr>
          <w:p w14:paraId="722ACFC4" w14:textId="77777777" w:rsidR="00401FA8" w:rsidRPr="007B3A81" w:rsidRDefault="00401FA8" w:rsidP="00274AC9">
            <w:pPr>
              <w:pStyle w:val="ListParagraph"/>
              <w:spacing w:before="0" w:after="0"/>
              <w:ind w:left="0"/>
              <w:contextualSpacing w:val="0"/>
              <w:jc w:val="center"/>
              <w:rPr>
                <w:b/>
                <w:bCs/>
                <w:lang w:val="nl-NL"/>
              </w:rPr>
            </w:pPr>
            <w:r w:rsidRPr="007B3A81">
              <w:rPr>
                <w:b/>
                <w:bCs/>
                <w:lang w:val="nl-NL"/>
              </w:rPr>
              <w:t>Sector cu rol de sprijin</w:t>
            </w:r>
          </w:p>
        </w:tc>
        <w:tc>
          <w:tcPr>
            <w:tcW w:w="4171" w:type="pct"/>
            <w:shd w:val="clear" w:color="auto" w:fill="auto"/>
          </w:tcPr>
          <w:p w14:paraId="6F719001"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 xml:space="preserve">Tip </w:t>
            </w:r>
            <w:proofErr w:type="spellStart"/>
            <w:r w:rsidRPr="007D3016">
              <w:rPr>
                <w:b/>
                <w:bCs/>
                <w:lang w:val="en-US"/>
              </w:rPr>
              <w:t>suport</w:t>
            </w:r>
            <w:proofErr w:type="spellEnd"/>
          </w:p>
        </w:tc>
      </w:tr>
      <w:tr w:rsidR="00401FA8" w:rsidRPr="001E3A16" w14:paraId="2C6F5BC3" w14:textId="77777777" w:rsidTr="00274AC9">
        <w:tc>
          <w:tcPr>
            <w:tcW w:w="829" w:type="pct"/>
          </w:tcPr>
          <w:p w14:paraId="29E4EBFA"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Agricultur</w:t>
            </w:r>
            <w:r>
              <w:rPr>
                <w:rFonts w:cstheme="minorHAnsi"/>
                <w:color w:val="000000" w:themeColor="text1"/>
                <w:lang w:val="en-US"/>
              </w:rPr>
              <w:t>ã</w:t>
            </w:r>
            <w:proofErr w:type="spellEnd"/>
          </w:p>
        </w:tc>
        <w:tc>
          <w:tcPr>
            <w:tcW w:w="4171" w:type="pct"/>
          </w:tcPr>
          <w:p w14:paraId="4E3D9AFB"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Furnizeaz</w:t>
            </w:r>
            <w:r w:rsidRPr="0004248E">
              <w:rPr>
                <w:rFonts w:cstheme="minorHAnsi"/>
                <w:color w:val="000000" w:themeColor="text1"/>
                <w:lang w:val="it-IT"/>
              </w:rPr>
              <w:t>ã</w:t>
            </w:r>
            <w:r w:rsidRPr="0004248E">
              <w:rPr>
                <w:color w:val="000000" w:themeColor="text1"/>
                <w:lang w:val="it-IT"/>
              </w:rPr>
              <w:t xml:space="preserve"> date referitoare la volumele evacuate prin sistemele de desecare - drenaj</w:t>
            </w:r>
          </w:p>
        </w:tc>
      </w:tr>
      <w:tr w:rsidR="00401FA8" w:rsidRPr="001E3A16" w14:paraId="2B00551F" w14:textId="77777777" w:rsidTr="00274AC9">
        <w:tc>
          <w:tcPr>
            <w:tcW w:w="829" w:type="pct"/>
          </w:tcPr>
          <w:p w14:paraId="472013BE"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4171" w:type="pct"/>
          </w:tcPr>
          <w:p w14:paraId="34A239F0"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DC67EE">
              <w:rPr>
                <w:color w:val="000000" w:themeColor="text1"/>
                <w:lang w:val="en-US"/>
              </w:rPr>
              <w:t>Supravegherea</w:t>
            </w:r>
            <w:proofErr w:type="spellEnd"/>
            <w:r w:rsidRPr="00DC67EE">
              <w:rPr>
                <w:color w:val="000000" w:themeColor="text1"/>
                <w:lang w:val="en-US"/>
              </w:rPr>
              <w:t xml:space="preserve"> </w:t>
            </w:r>
            <w:proofErr w:type="spellStart"/>
            <w:r w:rsidRPr="00DC67EE">
              <w:rPr>
                <w:color w:val="000000" w:themeColor="text1"/>
                <w:lang w:val="en-US"/>
              </w:rPr>
              <w:t>și</w:t>
            </w:r>
            <w:proofErr w:type="spellEnd"/>
            <w:r w:rsidRPr="00DC67EE">
              <w:rPr>
                <w:color w:val="000000" w:themeColor="text1"/>
                <w:lang w:val="en-US"/>
              </w:rPr>
              <w:t xml:space="preserve"> </w:t>
            </w:r>
            <w:proofErr w:type="spellStart"/>
            <w:r w:rsidRPr="00DC67EE">
              <w:rPr>
                <w:color w:val="000000" w:themeColor="text1"/>
                <w:lang w:val="en-US"/>
              </w:rPr>
              <w:t>avizarea</w:t>
            </w:r>
            <w:proofErr w:type="spellEnd"/>
            <w:r w:rsidRPr="00DC67EE">
              <w:rPr>
                <w:color w:val="000000" w:themeColor="text1"/>
                <w:lang w:val="en-US"/>
              </w:rPr>
              <w:t xml:space="preserve"> </w:t>
            </w:r>
            <w:proofErr w:type="spellStart"/>
            <w:r w:rsidRPr="00DC67EE">
              <w:rPr>
                <w:color w:val="000000" w:themeColor="text1"/>
                <w:lang w:val="en-US"/>
              </w:rPr>
              <w:t>tuturor</w:t>
            </w:r>
            <w:proofErr w:type="spellEnd"/>
            <w:r w:rsidRPr="00DC67EE">
              <w:rPr>
                <w:color w:val="000000" w:themeColor="text1"/>
                <w:lang w:val="en-US"/>
              </w:rPr>
              <w:t xml:space="preserve"> </w:t>
            </w:r>
            <w:proofErr w:type="spellStart"/>
            <w:r w:rsidRPr="00DC67EE">
              <w:rPr>
                <w:color w:val="000000" w:themeColor="text1"/>
                <w:lang w:val="en-US"/>
              </w:rPr>
              <w:t>lucrărilor</w:t>
            </w:r>
            <w:proofErr w:type="spellEnd"/>
            <w:r w:rsidRPr="00DC67EE">
              <w:rPr>
                <w:color w:val="000000" w:themeColor="text1"/>
                <w:lang w:val="en-US"/>
              </w:rPr>
              <w:t xml:space="preserve"> </w:t>
            </w:r>
            <w:proofErr w:type="spellStart"/>
            <w:r w:rsidRPr="00DC67EE">
              <w:rPr>
                <w:color w:val="000000" w:themeColor="text1"/>
                <w:lang w:val="en-US"/>
              </w:rPr>
              <w:t>silvice</w:t>
            </w:r>
            <w:proofErr w:type="spellEnd"/>
            <w:r w:rsidRPr="00DC67EE">
              <w:rPr>
                <w:color w:val="000000" w:themeColor="text1"/>
                <w:lang w:val="en-US"/>
              </w:rPr>
              <w:t xml:space="preserve"> care se </w:t>
            </w:r>
            <w:proofErr w:type="spellStart"/>
            <w:r w:rsidRPr="00DC67EE">
              <w:rPr>
                <w:color w:val="000000" w:themeColor="text1"/>
                <w:lang w:val="en-US"/>
              </w:rPr>
              <w:t>execută</w:t>
            </w:r>
            <w:proofErr w:type="spellEnd"/>
            <w:r w:rsidRPr="00DC67EE">
              <w:rPr>
                <w:color w:val="000000" w:themeColor="text1"/>
                <w:lang w:val="en-US"/>
              </w:rPr>
              <w:t xml:space="preserve"> </w:t>
            </w:r>
            <w:proofErr w:type="spellStart"/>
            <w:r w:rsidRPr="00DC67EE">
              <w:rPr>
                <w:color w:val="000000" w:themeColor="text1"/>
                <w:lang w:val="en-US"/>
              </w:rPr>
              <w:t>într</w:t>
            </w:r>
            <w:proofErr w:type="spellEnd"/>
            <w:r w:rsidRPr="00DC67EE">
              <w:rPr>
                <w:color w:val="000000" w:themeColor="text1"/>
                <w:lang w:val="en-US"/>
              </w:rPr>
              <w:t xml:space="preserve">-un </w:t>
            </w:r>
            <w:proofErr w:type="spellStart"/>
            <w:r w:rsidRPr="00DC67EE">
              <w:rPr>
                <w:color w:val="000000" w:themeColor="text1"/>
                <w:lang w:val="en-US"/>
              </w:rPr>
              <w:t>bazin</w:t>
            </w:r>
            <w:proofErr w:type="spellEnd"/>
            <w:r w:rsidRPr="00DC67EE">
              <w:rPr>
                <w:color w:val="000000" w:themeColor="text1"/>
                <w:lang w:val="en-US"/>
              </w:rPr>
              <w:t xml:space="preserve"> </w:t>
            </w:r>
            <w:proofErr w:type="spellStart"/>
            <w:r w:rsidRPr="00DC67EE">
              <w:rPr>
                <w:color w:val="000000" w:themeColor="text1"/>
                <w:lang w:val="en-US"/>
              </w:rPr>
              <w:t>hidrografic</w:t>
            </w:r>
            <w:proofErr w:type="spellEnd"/>
            <w:r w:rsidRPr="00DC67EE">
              <w:rPr>
                <w:color w:val="000000" w:themeColor="text1"/>
                <w:lang w:val="en-US"/>
              </w:rPr>
              <w:t xml:space="preserve"> </w:t>
            </w:r>
            <w:proofErr w:type="spellStart"/>
            <w:r w:rsidRPr="00DC67EE">
              <w:rPr>
                <w:color w:val="000000" w:themeColor="text1"/>
                <w:lang w:val="en-US"/>
              </w:rPr>
              <w:t>torențial</w:t>
            </w:r>
            <w:proofErr w:type="spellEnd"/>
            <w:r w:rsidRPr="00DC67EE">
              <w:rPr>
                <w:color w:val="000000" w:themeColor="text1"/>
                <w:lang w:val="en-US"/>
              </w:rPr>
              <w:t>.</w:t>
            </w:r>
          </w:p>
          <w:p w14:paraId="4E9584D4"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Participarea la ac</w:t>
            </w:r>
            <w:r w:rsidRPr="0004248E">
              <w:rPr>
                <w:rFonts w:cstheme="minorHAnsi"/>
                <w:color w:val="000000" w:themeColor="text1"/>
                <w:lang w:val="it-IT"/>
              </w:rPr>
              <w:t>ţ</w:t>
            </w:r>
            <w:r w:rsidRPr="0004248E">
              <w:rPr>
                <w:color w:val="000000" w:themeColor="text1"/>
                <w:lang w:val="it-IT"/>
              </w:rPr>
              <w:t>iuni commune cu institu</w:t>
            </w:r>
            <w:r w:rsidRPr="0004248E">
              <w:rPr>
                <w:rFonts w:cstheme="minorHAnsi"/>
                <w:color w:val="000000" w:themeColor="text1"/>
                <w:lang w:val="it-IT"/>
              </w:rPr>
              <w:t>ţ</w:t>
            </w:r>
            <w:r w:rsidRPr="0004248E">
              <w:rPr>
                <w:color w:val="000000" w:themeColor="text1"/>
                <w:lang w:val="it-IT"/>
              </w:rPr>
              <w:t>iile implicate</w:t>
            </w:r>
          </w:p>
          <w:p w14:paraId="59158E48"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RNP-ROMSILVA poate oferi sprijin institu</w:t>
            </w:r>
            <w:r w:rsidRPr="0004248E">
              <w:rPr>
                <w:rFonts w:cstheme="minorHAnsi"/>
                <w:color w:val="000000" w:themeColor="text1"/>
                <w:lang w:val="it-IT"/>
              </w:rPr>
              <w:t>ţ</w:t>
            </w:r>
            <w:r w:rsidRPr="0004248E">
              <w:rPr>
                <w:color w:val="000000" w:themeColor="text1"/>
                <w:lang w:val="it-IT"/>
              </w:rPr>
              <w:t xml:space="preserve">iilor cu rol de coordonare </w:t>
            </w:r>
            <w:r w:rsidRPr="0004248E">
              <w:rPr>
                <w:rFonts w:cstheme="minorHAnsi"/>
                <w:color w:val="000000" w:themeColor="text1"/>
                <w:lang w:val="it-IT"/>
              </w:rPr>
              <w:t>ĩ</w:t>
            </w:r>
            <w:r w:rsidRPr="0004248E">
              <w:rPr>
                <w:color w:val="000000" w:themeColor="text1"/>
                <w:lang w:val="it-IT"/>
              </w:rPr>
              <w:t>n implementarea m</w:t>
            </w:r>
            <w:r w:rsidRPr="0004248E">
              <w:rPr>
                <w:rFonts w:cstheme="minorHAnsi"/>
                <w:color w:val="000000" w:themeColor="text1"/>
                <w:lang w:val="it-IT"/>
              </w:rPr>
              <w:t>ã</w:t>
            </w:r>
            <w:r w:rsidRPr="0004248E">
              <w:rPr>
                <w:color w:val="000000" w:themeColor="text1"/>
                <w:lang w:val="it-IT"/>
              </w:rPr>
              <w:t>surii 3, prin resursa uman</w:t>
            </w:r>
            <w:r w:rsidRPr="0004248E">
              <w:rPr>
                <w:rFonts w:cstheme="minorHAnsi"/>
                <w:color w:val="000000" w:themeColor="text1"/>
                <w:lang w:val="it-IT"/>
              </w:rPr>
              <w:t>ã</w:t>
            </w:r>
            <w:r w:rsidRPr="0004248E">
              <w:rPr>
                <w:color w:val="000000" w:themeColor="text1"/>
                <w:lang w:val="it-IT"/>
              </w:rPr>
              <w:t xml:space="preserve"> de care dispune, pentru promovarea, execu</w:t>
            </w:r>
            <w:r w:rsidRPr="0004248E">
              <w:rPr>
                <w:rFonts w:cstheme="minorHAnsi"/>
                <w:color w:val="000000" w:themeColor="text1"/>
                <w:lang w:val="it-IT"/>
              </w:rPr>
              <w:t>ţ</w:t>
            </w:r>
            <w:r w:rsidRPr="0004248E">
              <w:rPr>
                <w:color w:val="000000" w:themeColor="text1"/>
                <w:lang w:val="it-IT"/>
              </w:rPr>
              <w:t xml:space="preserve">ia </w:t>
            </w:r>
            <w:r w:rsidRPr="0004248E">
              <w:rPr>
                <w:rFonts w:cstheme="minorHAnsi"/>
                <w:color w:val="000000" w:themeColor="text1"/>
                <w:lang w:val="it-IT"/>
              </w:rPr>
              <w:t>ş</w:t>
            </w:r>
            <w:r w:rsidRPr="0004248E">
              <w:rPr>
                <w:color w:val="000000" w:themeColor="text1"/>
                <w:lang w:val="it-IT"/>
              </w:rPr>
              <w:t xml:space="preserve">i punerea </w:t>
            </w:r>
            <w:r w:rsidRPr="0004248E">
              <w:rPr>
                <w:rFonts w:cstheme="minorHAnsi"/>
                <w:color w:val="000000" w:themeColor="text1"/>
                <w:lang w:val="it-IT"/>
              </w:rPr>
              <w:t>ĩ</w:t>
            </w:r>
            <w:r w:rsidRPr="0004248E">
              <w:rPr>
                <w:color w:val="000000" w:themeColor="text1"/>
                <w:lang w:val="it-IT"/>
              </w:rPr>
              <w:t>n func</w:t>
            </w:r>
            <w:r w:rsidRPr="0004248E">
              <w:rPr>
                <w:rFonts w:cstheme="minorHAnsi"/>
                <w:color w:val="000000" w:themeColor="text1"/>
                <w:lang w:val="it-IT"/>
              </w:rPr>
              <w:t>ţ</w:t>
            </w:r>
            <w:r w:rsidRPr="0004248E">
              <w:rPr>
                <w:color w:val="000000" w:themeColor="text1"/>
                <w:lang w:val="it-IT"/>
              </w:rPr>
              <w:t>iune a proiectelor care vizeaz</w:t>
            </w:r>
            <w:r w:rsidRPr="0004248E">
              <w:rPr>
                <w:rFonts w:cstheme="minorHAnsi"/>
                <w:color w:val="000000" w:themeColor="text1"/>
                <w:lang w:val="it-IT"/>
              </w:rPr>
              <w:t>ã</w:t>
            </w:r>
            <w:r w:rsidRPr="0004248E">
              <w:rPr>
                <w:color w:val="000000" w:themeColor="text1"/>
                <w:lang w:val="it-IT"/>
              </w:rPr>
              <w:t xml:space="preserve"> at</w:t>
            </w:r>
            <w:r w:rsidRPr="0004248E">
              <w:rPr>
                <w:rFonts w:cstheme="minorHAnsi"/>
                <w:color w:val="000000" w:themeColor="text1"/>
                <w:lang w:val="it-IT"/>
              </w:rPr>
              <w:t>ã</w:t>
            </w:r>
            <w:r w:rsidRPr="0004248E">
              <w:rPr>
                <w:color w:val="000000" w:themeColor="text1"/>
                <w:lang w:val="it-IT"/>
              </w:rPr>
              <w:t>t lucr</w:t>
            </w:r>
            <w:r w:rsidRPr="0004248E">
              <w:rPr>
                <w:rFonts w:cstheme="minorHAnsi"/>
                <w:color w:val="000000" w:themeColor="text1"/>
                <w:lang w:val="it-IT"/>
              </w:rPr>
              <w:t>ã</w:t>
            </w:r>
            <w:r w:rsidRPr="0004248E">
              <w:rPr>
                <w:color w:val="000000" w:themeColor="text1"/>
                <w:lang w:val="it-IT"/>
              </w:rPr>
              <w:t xml:space="preserve">ri de </w:t>
            </w:r>
            <w:r w:rsidRPr="0004248E">
              <w:rPr>
                <w:rFonts w:cstheme="minorHAnsi"/>
                <w:color w:val="000000" w:themeColor="text1"/>
                <w:lang w:val="it-IT"/>
              </w:rPr>
              <w:t>ĩ</w:t>
            </w:r>
            <w:r w:rsidRPr="0004248E">
              <w:rPr>
                <w:color w:val="000000" w:themeColor="text1"/>
                <w:lang w:val="it-IT"/>
              </w:rPr>
              <w:t>mp</w:t>
            </w:r>
            <w:r w:rsidRPr="0004248E">
              <w:rPr>
                <w:rFonts w:cstheme="minorHAnsi"/>
                <w:color w:val="000000" w:themeColor="text1"/>
                <w:lang w:val="it-IT"/>
              </w:rPr>
              <w:t>ã</w:t>
            </w:r>
            <w:r w:rsidRPr="0004248E">
              <w:rPr>
                <w:color w:val="000000" w:themeColor="text1"/>
                <w:lang w:val="it-IT"/>
              </w:rPr>
              <w:t>durire, c</w:t>
            </w:r>
            <w:r w:rsidRPr="0004248E">
              <w:rPr>
                <w:rFonts w:cstheme="minorHAnsi"/>
                <w:color w:val="000000" w:themeColor="text1"/>
                <w:lang w:val="it-IT"/>
              </w:rPr>
              <w:t>ã</w:t>
            </w:r>
            <w:r w:rsidRPr="0004248E">
              <w:rPr>
                <w:color w:val="000000" w:themeColor="text1"/>
                <w:lang w:val="it-IT"/>
              </w:rPr>
              <w:t xml:space="preserve">t </w:t>
            </w:r>
            <w:r w:rsidRPr="0004248E">
              <w:rPr>
                <w:rFonts w:cstheme="minorHAnsi"/>
                <w:color w:val="000000" w:themeColor="text1"/>
                <w:lang w:val="it-IT"/>
              </w:rPr>
              <w:t>ş</w:t>
            </w:r>
            <w:r w:rsidRPr="0004248E">
              <w:rPr>
                <w:color w:val="000000" w:themeColor="text1"/>
                <w:lang w:val="it-IT"/>
              </w:rPr>
              <w:t>i lucr</w:t>
            </w:r>
            <w:r w:rsidRPr="0004248E">
              <w:rPr>
                <w:rFonts w:cstheme="minorHAnsi"/>
                <w:color w:val="000000" w:themeColor="text1"/>
                <w:lang w:val="it-IT"/>
              </w:rPr>
              <w:t>ã</w:t>
            </w:r>
            <w:r w:rsidRPr="0004248E">
              <w:rPr>
                <w:color w:val="000000" w:themeColor="text1"/>
                <w:lang w:val="it-IT"/>
              </w:rPr>
              <w:t>ri de amenajare a bazinelor hidrografice toren</w:t>
            </w:r>
            <w:r w:rsidRPr="0004248E">
              <w:rPr>
                <w:rFonts w:cstheme="minorHAnsi"/>
                <w:color w:val="000000" w:themeColor="text1"/>
                <w:lang w:val="it-IT"/>
              </w:rPr>
              <w:t>ţ</w:t>
            </w:r>
            <w:r w:rsidRPr="0004248E">
              <w:rPr>
                <w:color w:val="000000" w:themeColor="text1"/>
                <w:lang w:val="it-IT"/>
              </w:rPr>
              <w:t>iale</w:t>
            </w:r>
          </w:p>
        </w:tc>
      </w:tr>
      <w:tr w:rsidR="00401FA8" w14:paraId="35640759" w14:textId="77777777" w:rsidTr="00274AC9">
        <w:tc>
          <w:tcPr>
            <w:tcW w:w="829" w:type="pct"/>
          </w:tcPr>
          <w:p w14:paraId="46CE4E7E"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Transport</w:t>
            </w:r>
          </w:p>
        </w:tc>
        <w:tc>
          <w:tcPr>
            <w:tcW w:w="4171" w:type="pct"/>
          </w:tcPr>
          <w:p w14:paraId="73A61582" w14:textId="77777777" w:rsidR="00401FA8" w:rsidRPr="00BF59F4" w:rsidRDefault="00401FA8" w:rsidP="00274AC9">
            <w:pPr>
              <w:pStyle w:val="ListParagraph"/>
              <w:spacing w:before="0" w:after="0"/>
              <w:ind w:left="0"/>
              <w:contextualSpacing w:val="0"/>
              <w:jc w:val="both"/>
              <w:rPr>
                <w:color w:val="000000" w:themeColor="text1"/>
                <w:lang w:val="en-US"/>
              </w:rPr>
            </w:pPr>
            <w:r w:rsidRPr="00BF59F4">
              <w:rPr>
                <w:color w:val="000000" w:themeColor="text1"/>
                <w:lang w:val="en-US"/>
              </w:rPr>
              <w:t>-</w:t>
            </w:r>
            <w:r>
              <w:rPr>
                <w:color w:val="000000" w:themeColor="text1"/>
                <w:lang w:val="en-US"/>
              </w:rPr>
              <w:t xml:space="preserve"> </w:t>
            </w:r>
            <w:proofErr w:type="spellStart"/>
            <w:r w:rsidRPr="00BF59F4">
              <w:rPr>
                <w:color w:val="000000" w:themeColor="text1"/>
                <w:lang w:val="en-US"/>
              </w:rPr>
              <w:t>sprijin</w:t>
            </w:r>
            <w:proofErr w:type="spellEnd"/>
            <w:r w:rsidRPr="00BF59F4">
              <w:rPr>
                <w:color w:val="000000" w:themeColor="text1"/>
                <w:lang w:val="en-US"/>
              </w:rPr>
              <w:t xml:space="preserve"> </w:t>
            </w:r>
            <w:proofErr w:type="spellStart"/>
            <w:r w:rsidRPr="00BF59F4">
              <w:rPr>
                <w:color w:val="000000" w:themeColor="text1"/>
                <w:lang w:val="en-US"/>
              </w:rPr>
              <w:t>privind</w:t>
            </w:r>
            <w:proofErr w:type="spellEnd"/>
            <w:r w:rsidRPr="00BF59F4">
              <w:rPr>
                <w:color w:val="000000" w:themeColor="text1"/>
                <w:lang w:val="en-US"/>
              </w:rPr>
              <w:t xml:space="preserve"> </w:t>
            </w:r>
            <w:proofErr w:type="spellStart"/>
            <w:r w:rsidRPr="00BF59F4">
              <w:rPr>
                <w:color w:val="000000" w:themeColor="text1"/>
                <w:lang w:val="en-US"/>
              </w:rPr>
              <w:t>finanțarea</w:t>
            </w:r>
            <w:proofErr w:type="spellEnd"/>
            <w:r w:rsidRPr="00BF59F4">
              <w:rPr>
                <w:color w:val="000000" w:themeColor="text1"/>
                <w:lang w:val="en-US"/>
              </w:rPr>
              <w:t xml:space="preserve"> din </w:t>
            </w:r>
            <w:proofErr w:type="spellStart"/>
            <w:r w:rsidRPr="00BF59F4">
              <w:rPr>
                <w:color w:val="000000" w:themeColor="text1"/>
                <w:lang w:val="en-US"/>
              </w:rPr>
              <w:t>fonduri</w:t>
            </w:r>
            <w:proofErr w:type="spellEnd"/>
            <w:r w:rsidRPr="00BF59F4">
              <w:rPr>
                <w:color w:val="000000" w:themeColor="text1"/>
                <w:lang w:val="en-US"/>
              </w:rPr>
              <w:t xml:space="preserve"> </w:t>
            </w:r>
            <w:proofErr w:type="spellStart"/>
            <w:r w:rsidRPr="00BF59F4">
              <w:rPr>
                <w:color w:val="000000" w:themeColor="text1"/>
                <w:lang w:val="en-US"/>
              </w:rPr>
              <w:t>europene</w:t>
            </w:r>
            <w:proofErr w:type="spellEnd"/>
            <w:r w:rsidRPr="00BF59F4">
              <w:rPr>
                <w:color w:val="000000" w:themeColor="text1"/>
                <w:lang w:val="en-US"/>
              </w:rPr>
              <w:t xml:space="preserve"> (</w:t>
            </w:r>
            <w:proofErr w:type="spellStart"/>
            <w:r w:rsidRPr="00BF59F4">
              <w:rPr>
                <w:color w:val="000000" w:themeColor="text1"/>
                <w:lang w:val="en-US"/>
              </w:rPr>
              <w:t>nerambursabile</w:t>
            </w:r>
            <w:proofErr w:type="spellEnd"/>
            <w:r w:rsidRPr="00BF59F4">
              <w:rPr>
                <w:color w:val="000000" w:themeColor="text1"/>
                <w:lang w:val="en-US"/>
              </w:rPr>
              <w:t xml:space="preserve"> </w:t>
            </w:r>
            <w:proofErr w:type="spellStart"/>
            <w:r w:rsidRPr="00BF59F4">
              <w:rPr>
                <w:color w:val="000000" w:themeColor="text1"/>
                <w:lang w:val="en-US"/>
              </w:rPr>
              <w:t>sau</w:t>
            </w:r>
            <w:proofErr w:type="spellEnd"/>
            <w:r w:rsidRPr="00BF59F4">
              <w:rPr>
                <w:color w:val="000000" w:themeColor="text1"/>
                <w:lang w:val="en-US"/>
              </w:rPr>
              <w:t xml:space="preserve"> </w:t>
            </w:r>
            <w:proofErr w:type="spellStart"/>
            <w:r w:rsidRPr="00BF59F4">
              <w:rPr>
                <w:color w:val="000000" w:themeColor="text1"/>
                <w:lang w:val="en-US"/>
              </w:rPr>
              <w:t>împrumut</w:t>
            </w:r>
            <w:proofErr w:type="spellEnd"/>
            <w:r w:rsidRPr="00BF59F4">
              <w:rPr>
                <w:color w:val="000000" w:themeColor="text1"/>
                <w:lang w:val="en-US"/>
              </w:rPr>
              <w:t xml:space="preserve">), </w:t>
            </w:r>
            <w:proofErr w:type="spellStart"/>
            <w:r w:rsidRPr="00BF59F4">
              <w:rPr>
                <w:color w:val="000000" w:themeColor="text1"/>
                <w:lang w:val="en-US"/>
              </w:rPr>
              <w:t>unde</w:t>
            </w:r>
            <w:proofErr w:type="spellEnd"/>
            <w:r w:rsidRPr="00BF59F4">
              <w:rPr>
                <w:color w:val="000000" w:themeColor="text1"/>
                <w:lang w:val="en-US"/>
              </w:rPr>
              <w:t xml:space="preserve"> </w:t>
            </w:r>
            <w:proofErr w:type="spellStart"/>
            <w:r w:rsidRPr="00BF59F4">
              <w:rPr>
                <w:color w:val="000000" w:themeColor="text1"/>
                <w:lang w:val="en-US"/>
              </w:rPr>
              <w:t>este</w:t>
            </w:r>
            <w:proofErr w:type="spellEnd"/>
            <w:r w:rsidRPr="00BF59F4">
              <w:rPr>
                <w:color w:val="000000" w:themeColor="text1"/>
                <w:lang w:val="en-US"/>
              </w:rPr>
              <w:t xml:space="preserve"> </w:t>
            </w:r>
            <w:proofErr w:type="spellStart"/>
            <w:r w:rsidRPr="00BF59F4">
              <w:rPr>
                <w:color w:val="000000" w:themeColor="text1"/>
                <w:lang w:val="en-US"/>
              </w:rPr>
              <w:t>cazul</w:t>
            </w:r>
            <w:proofErr w:type="spellEnd"/>
            <w:r w:rsidRPr="00BF59F4">
              <w:rPr>
                <w:color w:val="000000" w:themeColor="text1"/>
                <w:lang w:val="en-US"/>
              </w:rPr>
              <w:t xml:space="preserve">, conform </w:t>
            </w:r>
            <w:proofErr w:type="spellStart"/>
            <w:r w:rsidRPr="00BF59F4">
              <w:rPr>
                <w:color w:val="000000" w:themeColor="text1"/>
                <w:lang w:val="en-US"/>
              </w:rPr>
              <w:t>documentelor</w:t>
            </w:r>
            <w:proofErr w:type="spellEnd"/>
            <w:r w:rsidRPr="00BF59F4">
              <w:rPr>
                <w:color w:val="000000" w:themeColor="text1"/>
                <w:lang w:val="en-US"/>
              </w:rPr>
              <w:t xml:space="preserve"> </w:t>
            </w:r>
            <w:proofErr w:type="spellStart"/>
            <w:r w:rsidRPr="00BF59F4">
              <w:rPr>
                <w:color w:val="000000" w:themeColor="text1"/>
                <w:lang w:val="en-US"/>
              </w:rPr>
              <w:t>strategice</w:t>
            </w:r>
            <w:proofErr w:type="spellEnd"/>
            <w:r w:rsidRPr="00BF59F4">
              <w:rPr>
                <w:color w:val="000000" w:themeColor="text1"/>
                <w:lang w:val="en-US"/>
              </w:rPr>
              <w:t xml:space="preserve"> </w:t>
            </w:r>
            <w:proofErr w:type="spellStart"/>
            <w:r w:rsidRPr="00BF59F4">
              <w:rPr>
                <w:color w:val="000000" w:themeColor="text1"/>
                <w:lang w:val="en-US"/>
              </w:rPr>
              <w:t>aprobate</w:t>
            </w:r>
            <w:proofErr w:type="spellEnd"/>
            <w:r w:rsidRPr="00BF59F4">
              <w:rPr>
                <w:color w:val="000000" w:themeColor="text1"/>
                <w:lang w:val="en-US"/>
              </w:rPr>
              <w:t xml:space="preserve"> (</w:t>
            </w:r>
            <w:proofErr w:type="spellStart"/>
            <w:r w:rsidRPr="00BF59F4">
              <w:rPr>
                <w:color w:val="000000" w:themeColor="text1"/>
                <w:lang w:val="en-US"/>
              </w:rPr>
              <w:t>Programul</w:t>
            </w:r>
            <w:proofErr w:type="spellEnd"/>
            <w:r w:rsidRPr="00BF59F4">
              <w:rPr>
                <w:color w:val="000000" w:themeColor="text1"/>
                <w:lang w:val="en-US"/>
              </w:rPr>
              <w:t xml:space="preserve"> </w:t>
            </w:r>
            <w:proofErr w:type="spellStart"/>
            <w:r w:rsidRPr="00BF59F4">
              <w:rPr>
                <w:color w:val="000000" w:themeColor="text1"/>
                <w:lang w:val="en-US"/>
              </w:rPr>
              <w:t>Investițional</w:t>
            </w:r>
            <w:proofErr w:type="spellEnd"/>
            <w:r w:rsidRPr="00BF59F4">
              <w:rPr>
                <w:color w:val="000000" w:themeColor="text1"/>
                <w:lang w:val="en-US"/>
              </w:rPr>
              <w:t xml:space="preserve"> </w:t>
            </w:r>
            <w:proofErr w:type="spellStart"/>
            <w:r w:rsidRPr="00BF59F4">
              <w:rPr>
                <w:color w:val="000000" w:themeColor="text1"/>
                <w:lang w:val="en-US"/>
              </w:rPr>
              <w:t>pentru</w:t>
            </w:r>
            <w:proofErr w:type="spellEnd"/>
            <w:r w:rsidRPr="00BF59F4">
              <w:rPr>
                <w:color w:val="000000" w:themeColor="text1"/>
                <w:lang w:val="en-US"/>
              </w:rPr>
              <w:t xml:space="preserve"> </w:t>
            </w:r>
            <w:proofErr w:type="spellStart"/>
            <w:r w:rsidRPr="00BF59F4">
              <w:rPr>
                <w:color w:val="000000" w:themeColor="text1"/>
                <w:lang w:val="en-US"/>
              </w:rPr>
              <w:t>dezvoltarea</w:t>
            </w:r>
            <w:proofErr w:type="spellEnd"/>
            <w:r w:rsidRPr="00BF59F4">
              <w:rPr>
                <w:color w:val="000000" w:themeColor="text1"/>
                <w:lang w:val="en-US"/>
              </w:rPr>
              <w:t xml:space="preserve"> </w:t>
            </w:r>
            <w:proofErr w:type="spellStart"/>
            <w:r w:rsidRPr="00BF59F4">
              <w:rPr>
                <w:color w:val="000000" w:themeColor="text1"/>
                <w:lang w:val="en-US"/>
              </w:rPr>
              <w:t>infrastructurii</w:t>
            </w:r>
            <w:proofErr w:type="spellEnd"/>
            <w:r w:rsidRPr="00BF59F4">
              <w:rPr>
                <w:color w:val="000000" w:themeColor="text1"/>
                <w:lang w:val="en-US"/>
              </w:rPr>
              <w:t xml:space="preserve"> de transport </w:t>
            </w:r>
            <w:proofErr w:type="spellStart"/>
            <w:r w:rsidRPr="00BF59F4">
              <w:rPr>
                <w:color w:val="000000" w:themeColor="text1"/>
                <w:lang w:val="en-US"/>
              </w:rPr>
              <w:t>pentru</w:t>
            </w:r>
            <w:proofErr w:type="spellEnd"/>
            <w:r w:rsidRPr="00BF59F4">
              <w:rPr>
                <w:color w:val="000000" w:themeColor="text1"/>
                <w:lang w:val="en-US"/>
              </w:rPr>
              <w:t xml:space="preserve"> </w:t>
            </w:r>
            <w:proofErr w:type="spellStart"/>
            <w:r w:rsidRPr="00BF59F4">
              <w:rPr>
                <w:color w:val="000000" w:themeColor="text1"/>
                <w:lang w:val="en-US"/>
              </w:rPr>
              <w:t>perioada</w:t>
            </w:r>
            <w:proofErr w:type="spellEnd"/>
            <w:r w:rsidRPr="00BF59F4">
              <w:rPr>
                <w:color w:val="000000" w:themeColor="text1"/>
                <w:lang w:val="en-US"/>
              </w:rPr>
              <w:t xml:space="preserve"> 2021-2030, </w:t>
            </w:r>
            <w:proofErr w:type="spellStart"/>
            <w:r w:rsidRPr="00BF59F4">
              <w:rPr>
                <w:color w:val="000000" w:themeColor="text1"/>
                <w:lang w:val="en-US"/>
              </w:rPr>
              <w:t>Programul</w:t>
            </w:r>
            <w:proofErr w:type="spellEnd"/>
            <w:r w:rsidRPr="00BF59F4">
              <w:rPr>
                <w:color w:val="000000" w:themeColor="text1"/>
                <w:lang w:val="en-US"/>
              </w:rPr>
              <w:t xml:space="preserve"> </w:t>
            </w:r>
            <w:proofErr w:type="spellStart"/>
            <w:r w:rsidRPr="00BF59F4">
              <w:rPr>
                <w:color w:val="000000" w:themeColor="text1"/>
                <w:lang w:val="en-US"/>
              </w:rPr>
              <w:t>Național</w:t>
            </w:r>
            <w:proofErr w:type="spellEnd"/>
            <w:r w:rsidRPr="00BF59F4">
              <w:rPr>
                <w:color w:val="000000" w:themeColor="text1"/>
                <w:lang w:val="en-US"/>
              </w:rPr>
              <w:t xml:space="preserve"> de </w:t>
            </w:r>
            <w:proofErr w:type="spellStart"/>
            <w:r w:rsidRPr="00BF59F4">
              <w:rPr>
                <w:color w:val="000000" w:themeColor="text1"/>
                <w:lang w:val="en-US"/>
              </w:rPr>
              <w:t>Redresare</w:t>
            </w:r>
            <w:proofErr w:type="spellEnd"/>
            <w:r w:rsidRPr="00BF59F4">
              <w:rPr>
                <w:color w:val="000000" w:themeColor="text1"/>
                <w:lang w:val="en-US"/>
              </w:rPr>
              <w:t xml:space="preserve"> </w:t>
            </w:r>
            <w:proofErr w:type="spellStart"/>
            <w:r w:rsidRPr="00BF59F4">
              <w:rPr>
                <w:color w:val="000000" w:themeColor="text1"/>
                <w:lang w:val="en-US"/>
              </w:rPr>
              <w:t>și</w:t>
            </w:r>
            <w:proofErr w:type="spellEnd"/>
            <w:r w:rsidRPr="00BF59F4">
              <w:rPr>
                <w:color w:val="000000" w:themeColor="text1"/>
                <w:lang w:val="en-US"/>
              </w:rPr>
              <w:t xml:space="preserve"> </w:t>
            </w:r>
            <w:proofErr w:type="spellStart"/>
            <w:r w:rsidRPr="00BF59F4">
              <w:rPr>
                <w:color w:val="000000" w:themeColor="text1"/>
                <w:lang w:val="en-US"/>
              </w:rPr>
              <w:t>Reziliență</w:t>
            </w:r>
            <w:proofErr w:type="spellEnd"/>
            <w:r w:rsidRPr="00BF59F4">
              <w:rPr>
                <w:color w:val="000000" w:themeColor="text1"/>
                <w:lang w:val="en-US"/>
              </w:rPr>
              <w:t xml:space="preserve"> – Componenta 4 Transport </w:t>
            </w:r>
            <w:proofErr w:type="spellStart"/>
            <w:r w:rsidRPr="00BF59F4">
              <w:rPr>
                <w:color w:val="000000" w:themeColor="text1"/>
                <w:lang w:val="en-US"/>
              </w:rPr>
              <w:t>Sustenabil</w:t>
            </w:r>
            <w:proofErr w:type="spellEnd"/>
            <w:r w:rsidRPr="00BF59F4">
              <w:rPr>
                <w:color w:val="000000" w:themeColor="text1"/>
                <w:lang w:val="en-US"/>
              </w:rPr>
              <w:t xml:space="preserve">, </w:t>
            </w:r>
            <w:proofErr w:type="spellStart"/>
            <w:r w:rsidRPr="00BF59F4">
              <w:rPr>
                <w:color w:val="000000" w:themeColor="text1"/>
                <w:lang w:val="en-US"/>
              </w:rPr>
              <w:t>Programul</w:t>
            </w:r>
            <w:proofErr w:type="spellEnd"/>
            <w:r w:rsidRPr="00BF59F4">
              <w:rPr>
                <w:color w:val="000000" w:themeColor="text1"/>
                <w:lang w:val="en-US"/>
              </w:rPr>
              <w:t xml:space="preserve"> Transport 2021-2027, </w:t>
            </w:r>
            <w:proofErr w:type="spellStart"/>
            <w:r w:rsidRPr="00BF59F4">
              <w:rPr>
                <w:color w:val="000000" w:themeColor="text1"/>
                <w:lang w:val="en-US"/>
              </w:rPr>
              <w:t>Mecanismul</w:t>
            </w:r>
            <w:proofErr w:type="spellEnd"/>
            <w:r w:rsidRPr="00BF59F4">
              <w:rPr>
                <w:color w:val="000000" w:themeColor="text1"/>
                <w:lang w:val="en-US"/>
              </w:rPr>
              <w:t xml:space="preserve"> </w:t>
            </w:r>
            <w:proofErr w:type="spellStart"/>
            <w:r w:rsidRPr="00BF59F4">
              <w:rPr>
                <w:color w:val="000000" w:themeColor="text1"/>
                <w:lang w:val="en-US"/>
              </w:rPr>
              <w:t>pentru</w:t>
            </w:r>
            <w:proofErr w:type="spellEnd"/>
            <w:r w:rsidRPr="00BF59F4">
              <w:rPr>
                <w:color w:val="000000" w:themeColor="text1"/>
                <w:lang w:val="en-US"/>
              </w:rPr>
              <w:t xml:space="preserve"> </w:t>
            </w:r>
            <w:proofErr w:type="spellStart"/>
            <w:r w:rsidRPr="00BF59F4">
              <w:rPr>
                <w:color w:val="000000" w:themeColor="text1"/>
                <w:lang w:val="en-US"/>
              </w:rPr>
              <w:t>Interconectarea</w:t>
            </w:r>
            <w:proofErr w:type="spellEnd"/>
            <w:r w:rsidRPr="00BF59F4">
              <w:rPr>
                <w:color w:val="000000" w:themeColor="text1"/>
                <w:lang w:val="en-US"/>
              </w:rPr>
              <w:t xml:space="preserve"> </w:t>
            </w:r>
            <w:proofErr w:type="spellStart"/>
            <w:r w:rsidRPr="00BF59F4">
              <w:rPr>
                <w:color w:val="000000" w:themeColor="text1"/>
                <w:lang w:val="en-US"/>
              </w:rPr>
              <w:t>Europei</w:t>
            </w:r>
            <w:proofErr w:type="spellEnd"/>
            <w:r w:rsidRPr="00BF59F4">
              <w:rPr>
                <w:color w:val="000000" w:themeColor="text1"/>
                <w:lang w:val="en-US"/>
              </w:rPr>
              <w:t>);</w:t>
            </w:r>
          </w:p>
          <w:p w14:paraId="4593FEFB" w14:textId="77777777" w:rsidR="00401FA8" w:rsidRPr="00BF59F4" w:rsidRDefault="00401FA8" w:rsidP="00274AC9">
            <w:pPr>
              <w:pStyle w:val="ListParagraph"/>
              <w:spacing w:before="0" w:after="0"/>
              <w:ind w:left="0"/>
              <w:contextualSpacing w:val="0"/>
              <w:jc w:val="both"/>
              <w:rPr>
                <w:color w:val="000000" w:themeColor="text1"/>
                <w:lang w:val="en-US"/>
              </w:rPr>
            </w:pPr>
            <w:r w:rsidRPr="00BF59F4">
              <w:rPr>
                <w:color w:val="000000" w:themeColor="text1"/>
                <w:lang w:val="en-US"/>
              </w:rPr>
              <w:t>-</w:t>
            </w:r>
            <w:r>
              <w:rPr>
                <w:color w:val="000000" w:themeColor="text1"/>
                <w:lang w:val="en-US"/>
              </w:rPr>
              <w:t xml:space="preserve"> </w:t>
            </w:r>
            <w:proofErr w:type="spellStart"/>
            <w:r w:rsidRPr="00BF59F4">
              <w:rPr>
                <w:color w:val="000000" w:themeColor="text1"/>
                <w:lang w:val="en-US"/>
              </w:rPr>
              <w:t>asistență</w:t>
            </w:r>
            <w:proofErr w:type="spellEnd"/>
            <w:r w:rsidRPr="00BF59F4">
              <w:rPr>
                <w:color w:val="000000" w:themeColor="text1"/>
                <w:lang w:val="en-US"/>
              </w:rPr>
              <w:t xml:space="preserve"> </w:t>
            </w:r>
            <w:proofErr w:type="spellStart"/>
            <w:r w:rsidRPr="00BF59F4">
              <w:rPr>
                <w:color w:val="000000" w:themeColor="text1"/>
                <w:lang w:val="en-US"/>
              </w:rPr>
              <w:t>tehnică</w:t>
            </w:r>
            <w:proofErr w:type="spellEnd"/>
            <w:r w:rsidRPr="00BF59F4">
              <w:rPr>
                <w:color w:val="000000" w:themeColor="text1"/>
                <w:lang w:val="en-US"/>
              </w:rPr>
              <w:t xml:space="preserve"> </w:t>
            </w:r>
            <w:proofErr w:type="spellStart"/>
            <w:r w:rsidRPr="00BF59F4">
              <w:rPr>
                <w:color w:val="000000" w:themeColor="text1"/>
                <w:lang w:val="en-US"/>
              </w:rPr>
              <w:t>finanțată</w:t>
            </w:r>
            <w:proofErr w:type="spellEnd"/>
            <w:r w:rsidRPr="00BF59F4">
              <w:rPr>
                <w:color w:val="000000" w:themeColor="text1"/>
                <w:lang w:val="en-US"/>
              </w:rPr>
              <w:t xml:space="preserve"> din </w:t>
            </w:r>
            <w:proofErr w:type="spellStart"/>
            <w:r w:rsidRPr="00BF59F4">
              <w:rPr>
                <w:color w:val="000000" w:themeColor="text1"/>
                <w:lang w:val="en-US"/>
              </w:rPr>
              <w:t>fonduri</w:t>
            </w:r>
            <w:proofErr w:type="spellEnd"/>
            <w:r w:rsidRPr="00BF59F4">
              <w:rPr>
                <w:color w:val="000000" w:themeColor="text1"/>
                <w:lang w:val="en-US"/>
              </w:rPr>
              <w:t xml:space="preserve"> </w:t>
            </w:r>
            <w:proofErr w:type="spellStart"/>
            <w:r w:rsidRPr="00BF59F4">
              <w:rPr>
                <w:color w:val="000000" w:themeColor="text1"/>
                <w:lang w:val="en-US"/>
              </w:rPr>
              <w:t>europene</w:t>
            </w:r>
            <w:proofErr w:type="spellEnd"/>
            <w:r w:rsidRPr="00BF59F4">
              <w:rPr>
                <w:color w:val="000000" w:themeColor="text1"/>
                <w:lang w:val="en-US"/>
              </w:rPr>
              <w:t xml:space="preserve"> </w:t>
            </w:r>
            <w:proofErr w:type="spellStart"/>
            <w:r w:rsidRPr="00BF59F4">
              <w:rPr>
                <w:color w:val="000000" w:themeColor="text1"/>
                <w:lang w:val="en-US"/>
              </w:rPr>
              <w:t>privind</w:t>
            </w:r>
            <w:proofErr w:type="spellEnd"/>
            <w:r w:rsidRPr="00BF59F4">
              <w:rPr>
                <w:color w:val="000000" w:themeColor="text1"/>
                <w:lang w:val="en-US"/>
              </w:rPr>
              <w:t xml:space="preserve"> </w:t>
            </w:r>
            <w:proofErr w:type="spellStart"/>
            <w:r w:rsidRPr="00BF59F4">
              <w:rPr>
                <w:color w:val="000000" w:themeColor="text1"/>
                <w:lang w:val="en-US"/>
              </w:rPr>
              <w:t>expertiza</w:t>
            </w:r>
            <w:proofErr w:type="spellEnd"/>
            <w:r w:rsidRPr="00BF59F4">
              <w:rPr>
                <w:color w:val="000000" w:themeColor="text1"/>
                <w:lang w:val="en-US"/>
              </w:rPr>
              <w:t xml:space="preserve"> </w:t>
            </w:r>
            <w:proofErr w:type="spellStart"/>
            <w:r w:rsidRPr="00BF59F4">
              <w:rPr>
                <w:color w:val="000000" w:themeColor="text1"/>
                <w:lang w:val="en-US"/>
              </w:rPr>
              <w:t>externă</w:t>
            </w:r>
            <w:proofErr w:type="spellEnd"/>
            <w:r w:rsidRPr="00BF59F4">
              <w:rPr>
                <w:color w:val="000000" w:themeColor="text1"/>
                <w:lang w:val="en-US"/>
              </w:rPr>
              <w:t xml:space="preserve"> </w:t>
            </w:r>
          </w:p>
          <w:p w14:paraId="59A9CC9B" w14:textId="77777777" w:rsidR="00401FA8" w:rsidRDefault="00401FA8" w:rsidP="00274AC9">
            <w:pPr>
              <w:pStyle w:val="ListParagraph"/>
              <w:spacing w:before="0" w:after="0"/>
              <w:ind w:left="0"/>
              <w:contextualSpacing w:val="0"/>
              <w:jc w:val="both"/>
              <w:rPr>
                <w:color w:val="000000" w:themeColor="text1"/>
                <w:lang w:val="en-US"/>
              </w:rPr>
            </w:pPr>
            <w:r w:rsidRPr="00BF59F4">
              <w:rPr>
                <w:color w:val="000000" w:themeColor="text1"/>
                <w:lang w:val="en-US"/>
              </w:rPr>
              <w:t>-</w:t>
            </w:r>
            <w:r>
              <w:rPr>
                <w:color w:val="000000" w:themeColor="text1"/>
                <w:lang w:val="en-US"/>
              </w:rPr>
              <w:t xml:space="preserve"> </w:t>
            </w:r>
            <w:proofErr w:type="spellStart"/>
            <w:r w:rsidRPr="00BF59F4">
              <w:rPr>
                <w:color w:val="000000" w:themeColor="text1"/>
                <w:lang w:val="en-US"/>
              </w:rPr>
              <w:t>promovarea</w:t>
            </w:r>
            <w:proofErr w:type="spellEnd"/>
            <w:r w:rsidRPr="00BF59F4">
              <w:rPr>
                <w:color w:val="000000" w:themeColor="text1"/>
                <w:lang w:val="en-US"/>
              </w:rPr>
              <w:t xml:space="preserve"> </w:t>
            </w:r>
            <w:proofErr w:type="spellStart"/>
            <w:r w:rsidRPr="00BF59F4">
              <w:rPr>
                <w:color w:val="000000" w:themeColor="text1"/>
                <w:lang w:val="en-US"/>
              </w:rPr>
              <w:t>și</w:t>
            </w:r>
            <w:proofErr w:type="spellEnd"/>
            <w:r w:rsidRPr="00BF59F4">
              <w:rPr>
                <w:color w:val="000000" w:themeColor="text1"/>
                <w:lang w:val="en-US"/>
              </w:rPr>
              <w:t xml:space="preserve"> </w:t>
            </w:r>
            <w:proofErr w:type="spellStart"/>
            <w:r w:rsidRPr="00BF59F4">
              <w:rPr>
                <w:color w:val="000000" w:themeColor="text1"/>
                <w:lang w:val="en-US"/>
              </w:rPr>
              <w:t>aprobarea</w:t>
            </w:r>
            <w:proofErr w:type="spellEnd"/>
            <w:r w:rsidRPr="00BF59F4">
              <w:rPr>
                <w:color w:val="000000" w:themeColor="text1"/>
                <w:lang w:val="en-US"/>
              </w:rPr>
              <w:t xml:space="preserve"> </w:t>
            </w:r>
            <w:proofErr w:type="spellStart"/>
            <w:r w:rsidRPr="00BF59F4">
              <w:rPr>
                <w:color w:val="000000" w:themeColor="text1"/>
                <w:lang w:val="en-US"/>
              </w:rPr>
              <w:t>actelor</w:t>
            </w:r>
            <w:proofErr w:type="spellEnd"/>
            <w:r w:rsidRPr="00BF59F4">
              <w:rPr>
                <w:color w:val="000000" w:themeColor="text1"/>
                <w:lang w:val="en-US"/>
              </w:rPr>
              <w:t xml:space="preserve"> normative (</w:t>
            </w:r>
            <w:proofErr w:type="spellStart"/>
            <w:r w:rsidRPr="00BF59F4">
              <w:rPr>
                <w:color w:val="000000" w:themeColor="text1"/>
                <w:lang w:val="en-US"/>
              </w:rPr>
              <w:t>dacă</w:t>
            </w:r>
            <w:proofErr w:type="spellEnd"/>
            <w:r w:rsidRPr="00BF59F4">
              <w:rPr>
                <w:color w:val="000000" w:themeColor="text1"/>
                <w:lang w:val="en-US"/>
              </w:rPr>
              <w:t xml:space="preserve"> </w:t>
            </w:r>
            <w:proofErr w:type="spellStart"/>
            <w:r w:rsidRPr="00BF59F4">
              <w:rPr>
                <w:color w:val="000000" w:themeColor="text1"/>
                <w:lang w:val="en-US"/>
              </w:rPr>
              <w:t>este</w:t>
            </w:r>
            <w:proofErr w:type="spellEnd"/>
            <w:r w:rsidRPr="00BF59F4">
              <w:rPr>
                <w:color w:val="000000" w:themeColor="text1"/>
                <w:lang w:val="en-US"/>
              </w:rPr>
              <w:t xml:space="preserve"> </w:t>
            </w:r>
            <w:proofErr w:type="spellStart"/>
            <w:r w:rsidRPr="00BF59F4">
              <w:rPr>
                <w:color w:val="000000" w:themeColor="text1"/>
                <w:lang w:val="en-US"/>
              </w:rPr>
              <w:t>cazul</w:t>
            </w:r>
            <w:proofErr w:type="spellEnd"/>
            <w:r w:rsidRPr="00BF59F4">
              <w:rPr>
                <w:color w:val="000000" w:themeColor="text1"/>
                <w:lang w:val="en-US"/>
              </w:rPr>
              <w:t>)</w:t>
            </w:r>
          </w:p>
          <w:p w14:paraId="621B45F3" w14:textId="7C2F0092"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 xml:space="preserve">- </w:t>
            </w:r>
            <w:proofErr w:type="spellStart"/>
            <w:r>
              <w:rPr>
                <w:color w:val="000000" w:themeColor="text1"/>
                <w:lang w:val="en-US"/>
              </w:rPr>
              <w:t>personalul</w:t>
            </w:r>
            <w:proofErr w:type="spellEnd"/>
            <w:r>
              <w:rPr>
                <w:color w:val="000000" w:themeColor="text1"/>
                <w:lang w:val="en-US"/>
              </w:rPr>
              <w:t xml:space="preserve"> </w:t>
            </w:r>
            <w:proofErr w:type="spellStart"/>
            <w:r>
              <w:rPr>
                <w:color w:val="000000" w:themeColor="text1"/>
                <w:lang w:val="en-US"/>
              </w:rPr>
              <w:t>specializat</w:t>
            </w:r>
            <w:proofErr w:type="spellEnd"/>
            <w:r>
              <w:rPr>
                <w:color w:val="000000" w:themeColor="text1"/>
                <w:lang w:val="en-US"/>
              </w:rPr>
              <w:t xml:space="preserve"> din CESTRIN/</w:t>
            </w:r>
            <w:proofErr w:type="spellStart"/>
            <w:r>
              <w:rPr>
                <w:color w:val="000000" w:themeColor="text1"/>
                <w:lang w:val="en-US"/>
              </w:rPr>
              <w:t>Direc</w:t>
            </w:r>
            <w:r>
              <w:rPr>
                <w:rFonts w:cstheme="minorHAnsi"/>
                <w:color w:val="000000" w:themeColor="text1"/>
                <w:lang w:val="en-US"/>
              </w:rPr>
              <w:t>ţ</w:t>
            </w:r>
            <w:r>
              <w:rPr>
                <w:color w:val="000000" w:themeColor="text1"/>
                <w:lang w:val="en-US"/>
              </w:rPr>
              <w:t>ia</w:t>
            </w:r>
            <w:proofErr w:type="spellEnd"/>
            <w:r>
              <w:rPr>
                <w:color w:val="000000" w:themeColor="text1"/>
                <w:lang w:val="en-US"/>
              </w:rPr>
              <w:t xml:space="preserve"> </w:t>
            </w:r>
            <w:proofErr w:type="spellStart"/>
            <w:r>
              <w:rPr>
                <w:color w:val="000000" w:themeColor="text1"/>
                <w:lang w:val="en-US"/>
              </w:rPr>
              <w:t>tehnic</w:t>
            </w:r>
            <w:r>
              <w:rPr>
                <w:rFonts w:cstheme="minorHAnsi"/>
                <w:color w:val="000000" w:themeColor="text1"/>
                <w:lang w:val="en-US"/>
              </w:rPr>
              <w:t>ã</w:t>
            </w:r>
            <w:proofErr w:type="spellEnd"/>
            <w:r>
              <w:rPr>
                <w:color w:val="000000" w:themeColor="text1"/>
                <w:lang w:val="en-US"/>
              </w:rPr>
              <w:t>/</w:t>
            </w:r>
            <w:proofErr w:type="spellStart"/>
            <w:r>
              <w:rPr>
                <w:color w:val="000000" w:themeColor="text1"/>
                <w:lang w:val="en-US"/>
              </w:rPr>
              <w:t>Departament</w:t>
            </w:r>
            <w:proofErr w:type="spellEnd"/>
            <w:r>
              <w:rPr>
                <w:color w:val="000000" w:themeColor="text1"/>
                <w:lang w:val="en-US"/>
              </w:rPr>
              <w:t xml:space="preserve"> </w:t>
            </w:r>
            <w:proofErr w:type="spellStart"/>
            <w:r>
              <w:rPr>
                <w:color w:val="000000" w:themeColor="text1"/>
                <w:lang w:val="en-US"/>
              </w:rPr>
              <w:t>Drumuri</w:t>
            </w:r>
            <w:proofErr w:type="spellEnd"/>
            <w:r>
              <w:rPr>
                <w:color w:val="000000" w:themeColor="text1"/>
                <w:lang w:val="en-US"/>
              </w:rPr>
              <w:t xml:space="preserve"> </w:t>
            </w:r>
            <w:proofErr w:type="spellStart"/>
            <w:r>
              <w:rPr>
                <w:rFonts w:cstheme="minorHAnsi"/>
                <w:color w:val="000000" w:themeColor="text1"/>
                <w:lang w:val="en-US"/>
              </w:rPr>
              <w:t>ş</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lucr</w:t>
            </w:r>
            <w:r>
              <w:rPr>
                <w:rFonts w:cstheme="minorHAnsi"/>
                <w:color w:val="000000" w:themeColor="text1"/>
                <w:lang w:val="en-US"/>
              </w:rPr>
              <w:t>ã</w:t>
            </w:r>
            <w:r>
              <w:rPr>
                <w:color w:val="000000" w:themeColor="text1"/>
                <w:lang w:val="en-US"/>
              </w:rPr>
              <w:t>ri</w:t>
            </w:r>
            <w:proofErr w:type="spellEnd"/>
            <w:r>
              <w:rPr>
                <w:color w:val="000000" w:themeColor="text1"/>
                <w:lang w:val="en-US"/>
              </w:rPr>
              <w:t xml:space="preserve"> de </w:t>
            </w:r>
            <w:proofErr w:type="spellStart"/>
            <w:r>
              <w:rPr>
                <w:color w:val="000000" w:themeColor="text1"/>
                <w:lang w:val="en-US"/>
              </w:rPr>
              <w:t>art</w:t>
            </w:r>
            <w:r>
              <w:rPr>
                <w:rFonts w:cstheme="minorHAnsi"/>
                <w:color w:val="000000" w:themeColor="text1"/>
                <w:lang w:val="en-US"/>
              </w:rPr>
              <w:t>ã</w:t>
            </w:r>
            <w:proofErr w:type="spellEnd"/>
            <w:r>
              <w:rPr>
                <w:color w:val="000000" w:themeColor="text1"/>
                <w:lang w:val="en-US"/>
              </w:rPr>
              <w:t xml:space="preserve"> </w:t>
            </w:r>
            <w:proofErr w:type="spellStart"/>
            <w:r>
              <w:rPr>
                <w:color w:val="000000" w:themeColor="text1"/>
                <w:lang w:val="en-US"/>
              </w:rPr>
              <w:t>efectueaz</w:t>
            </w:r>
            <w:r>
              <w:rPr>
                <w:rFonts w:cstheme="minorHAnsi"/>
                <w:color w:val="000000" w:themeColor="text1"/>
                <w:lang w:val="en-US"/>
              </w:rPr>
              <w:t>ã</w:t>
            </w:r>
            <w:proofErr w:type="spellEnd"/>
            <w:r>
              <w:rPr>
                <w:color w:val="000000" w:themeColor="text1"/>
                <w:lang w:val="en-US"/>
              </w:rPr>
              <w:t xml:space="preserve"> </w:t>
            </w:r>
            <w:proofErr w:type="spellStart"/>
            <w:r>
              <w:rPr>
                <w:color w:val="000000" w:themeColor="text1"/>
                <w:lang w:val="en-US"/>
              </w:rPr>
              <w:t>inspec</w:t>
            </w:r>
            <w:r>
              <w:rPr>
                <w:rFonts w:cstheme="minorHAnsi"/>
                <w:color w:val="000000" w:themeColor="text1"/>
                <w:lang w:val="en-US"/>
              </w:rPr>
              <w:t>ţ</w:t>
            </w:r>
            <w:r>
              <w:rPr>
                <w:color w:val="000000" w:themeColor="text1"/>
                <w:lang w:val="en-US"/>
              </w:rPr>
              <w:t>ii</w:t>
            </w:r>
            <w:proofErr w:type="spellEnd"/>
            <w:r>
              <w:rPr>
                <w:color w:val="000000" w:themeColor="text1"/>
                <w:lang w:val="en-US"/>
              </w:rPr>
              <w:t xml:space="preserve"> </w:t>
            </w:r>
            <w:proofErr w:type="spellStart"/>
            <w:r>
              <w:rPr>
                <w:color w:val="000000" w:themeColor="text1"/>
                <w:lang w:val="en-US"/>
              </w:rPr>
              <w:t>tehnice</w:t>
            </w:r>
            <w:proofErr w:type="spellEnd"/>
            <w:r>
              <w:rPr>
                <w:color w:val="000000" w:themeColor="text1"/>
                <w:lang w:val="en-US"/>
              </w:rPr>
              <w:t xml:space="preserve"> </w:t>
            </w:r>
            <w:proofErr w:type="spellStart"/>
            <w:r>
              <w:rPr>
                <w:color w:val="000000" w:themeColor="text1"/>
                <w:lang w:val="en-US"/>
              </w:rPr>
              <w:t>vizuale</w:t>
            </w:r>
            <w:proofErr w:type="spellEnd"/>
            <w:r>
              <w:rPr>
                <w:color w:val="000000" w:themeColor="text1"/>
                <w:lang w:val="en-US"/>
              </w:rPr>
              <w:t xml:space="preserve"> la </w:t>
            </w:r>
            <w:proofErr w:type="spellStart"/>
            <w:r>
              <w:rPr>
                <w:color w:val="000000" w:themeColor="text1"/>
                <w:lang w:val="en-US"/>
              </w:rPr>
              <w:t>podurile</w:t>
            </w:r>
            <w:proofErr w:type="spellEnd"/>
            <w:r>
              <w:rPr>
                <w:color w:val="000000" w:themeColor="text1"/>
                <w:lang w:val="en-US"/>
              </w:rPr>
              <w:t xml:space="preserve"> din </w:t>
            </w:r>
            <w:proofErr w:type="spellStart"/>
            <w:r>
              <w:rPr>
                <w:color w:val="000000" w:themeColor="text1"/>
                <w:lang w:val="en-US"/>
              </w:rPr>
              <w:t>administrarea</w:t>
            </w:r>
            <w:proofErr w:type="spellEnd"/>
            <w:r>
              <w:rPr>
                <w:color w:val="000000" w:themeColor="text1"/>
                <w:lang w:val="en-US"/>
              </w:rPr>
              <w:t xml:space="preserve"> S</w:t>
            </w:r>
            <w:r w:rsidR="00F922DA">
              <w:rPr>
                <w:color w:val="000000" w:themeColor="text1"/>
                <w:lang w:val="en-US"/>
              </w:rPr>
              <w:t>.</w:t>
            </w:r>
            <w:r>
              <w:rPr>
                <w:color w:val="000000" w:themeColor="text1"/>
                <w:lang w:val="en-US"/>
              </w:rPr>
              <w:t>C</w:t>
            </w:r>
            <w:r w:rsidR="00F922DA">
              <w:rPr>
                <w:color w:val="000000" w:themeColor="text1"/>
                <w:lang w:val="en-US"/>
              </w:rPr>
              <w:t>.</w:t>
            </w:r>
            <w:r>
              <w:rPr>
                <w:color w:val="000000" w:themeColor="text1"/>
                <w:lang w:val="en-US"/>
              </w:rPr>
              <w:t xml:space="preserve"> C</w:t>
            </w:r>
            <w:r w:rsidR="00F922DA">
              <w:rPr>
                <w:color w:val="000000" w:themeColor="text1"/>
                <w:lang w:val="en-US"/>
              </w:rPr>
              <w:t>.</w:t>
            </w:r>
            <w:r>
              <w:rPr>
                <w:color w:val="000000" w:themeColor="text1"/>
                <w:lang w:val="en-US"/>
              </w:rPr>
              <w:t>N</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I</w:t>
            </w:r>
            <w:r w:rsidR="00F922DA">
              <w:rPr>
                <w:color w:val="000000" w:themeColor="text1"/>
                <w:lang w:val="en-US"/>
              </w:rPr>
              <w:t>.</w:t>
            </w:r>
            <w:r>
              <w:rPr>
                <w:color w:val="000000" w:themeColor="text1"/>
                <w:lang w:val="en-US"/>
              </w:rPr>
              <w:t>R</w:t>
            </w:r>
            <w:r w:rsidR="00F922DA">
              <w:rPr>
                <w:color w:val="000000" w:themeColor="text1"/>
                <w:lang w:val="en-US"/>
              </w:rPr>
              <w:t>.</w:t>
            </w:r>
            <w:r>
              <w:rPr>
                <w:color w:val="000000" w:themeColor="text1"/>
                <w:lang w:val="en-US"/>
              </w:rPr>
              <w:t xml:space="preserve"> S</w:t>
            </w:r>
            <w:r w:rsidR="00F922DA">
              <w:rPr>
                <w:color w:val="000000" w:themeColor="text1"/>
                <w:lang w:val="en-US"/>
              </w:rPr>
              <w:t>.</w:t>
            </w:r>
            <w:r>
              <w:rPr>
                <w:color w:val="000000" w:themeColor="text1"/>
                <w:lang w:val="en-US"/>
              </w:rPr>
              <w:t>A</w:t>
            </w:r>
            <w:r w:rsidR="00F922DA">
              <w:rPr>
                <w:color w:val="000000" w:themeColor="text1"/>
                <w:lang w:val="en-US"/>
              </w:rPr>
              <w:t>.</w:t>
            </w:r>
            <w:r>
              <w:rPr>
                <w:color w:val="000000" w:themeColor="text1"/>
                <w:lang w:val="en-US"/>
              </w:rPr>
              <w:t xml:space="preserve">; de </w:t>
            </w:r>
            <w:proofErr w:type="spellStart"/>
            <w:r>
              <w:rPr>
                <w:color w:val="000000" w:themeColor="text1"/>
                <w:lang w:val="en-US"/>
              </w:rPr>
              <w:t>asemenea</w:t>
            </w:r>
            <w:proofErr w:type="spellEnd"/>
            <w:r>
              <w:rPr>
                <w:color w:val="000000" w:themeColor="text1"/>
                <w:lang w:val="en-US"/>
              </w:rPr>
              <w:t xml:space="preserve"> </w:t>
            </w:r>
            <w:proofErr w:type="spellStart"/>
            <w:r>
              <w:rPr>
                <w:color w:val="000000" w:themeColor="text1"/>
                <w:lang w:val="en-US"/>
              </w:rPr>
              <w:t>poate</w:t>
            </w:r>
            <w:proofErr w:type="spellEnd"/>
            <w:r>
              <w:rPr>
                <w:color w:val="000000" w:themeColor="text1"/>
                <w:lang w:val="en-US"/>
              </w:rPr>
              <w:t xml:space="preserve"> </w:t>
            </w:r>
            <w:proofErr w:type="spellStart"/>
            <w:r>
              <w:rPr>
                <w:color w:val="000000" w:themeColor="text1"/>
                <w:lang w:val="en-US"/>
              </w:rPr>
              <w:t>furniza</w:t>
            </w:r>
            <w:proofErr w:type="spellEnd"/>
            <w:r>
              <w:rPr>
                <w:color w:val="000000" w:themeColor="text1"/>
                <w:lang w:val="en-US"/>
              </w:rPr>
              <w:t xml:space="preserve"> </w:t>
            </w:r>
            <w:proofErr w:type="spellStart"/>
            <w:r>
              <w:rPr>
                <w:color w:val="000000" w:themeColor="text1"/>
                <w:lang w:val="en-US"/>
              </w:rPr>
              <w:t>informa</w:t>
            </w:r>
            <w:r>
              <w:rPr>
                <w:rFonts w:cstheme="minorHAnsi"/>
                <w:color w:val="000000" w:themeColor="text1"/>
                <w:lang w:val="en-US"/>
              </w:rPr>
              <w:t>ţ</w:t>
            </w:r>
            <w:r>
              <w:rPr>
                <w:color w:val="000000" w:themeColor="text1"/>
                <w:lang w:val="en-US"/>
              </w:rPr>
              <w:t>ii</w:t>
            </w:r>
            <w:proofErr w:type="spellEnd"/>
            <w:r>
              <w:rPr>
                <w:color w:val="000000" w:themeColor="text1"/>
                <w:lang w:val="en-US"/>
              </w:rPr>
              <w:t xml:space="preserve"> </w:t>
            </w:r>
            <w:proofErr w:type="spellStart"/>
            <w:r>
              <w:rPr>
                <w:rFonts w:cstheme="minorHAnsi"/>
                <w:color w:val="000000" w:themeColor="text1"/>
                <w:lang w:val="en-US"/>
              </w:rPr>
              <w:t>ĩ</w:t>
            </w:r>
            <w:r>
              <w:rPr>
                <w:color w:val="000000" w:themeColor="text1"/>
                <w:lang w:val="en-US"/>
              </w:rPr>
              <w:t>n</w:t>
            </w:r>
            <w:proofErr w:type="spellEnd"/>
            <w:r>
              <w:rPr>
                <w:color w:val="000000" w:themeColor="text1"/>
                <w:lang w:val="en-US"/>
              </w:rPr>
              <w:t xml:space="preserve"> GIS: </w:t>
            </w:r>
            <w:proofErr w:type="spellStart"/>
            <w:r>
              <w:rPr>
                <w:color w:val="000000" w:themeColor="text1"/>
                <w:lang w:val="en-US"/>
              </w:rPr>
              <w:t>h</w:t>
            </w:r>
            <w:r>
              <w:rPr>
                <w:rFonts w:cstheme="minorHAnsi"/>
                <w:color w:val="000000" w:themeColor="text1"/>
                <w:lang w:val="en-US"/>
              </w:rPr>
              <w:t>ã</w:t>
            </w:r>
            <w:r>
              <w:rPr>
                <w:color w:val="000000" w:themeColor="text1"/>
                <w:lang w:val="en-US"/>
              </w:rPr>
              <w:t>r</w:t>
            </w:r>
            <w:r>
              <w:rPr>
                <w:rFonts w:cstheme="minorHAnsi"/>
                <w:color w:val="000000" w:themeColor="text1"/>
                <w:lang w:val="en-US"/>
              </w:rPr>
              <w:t>ţ</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tematice</w:t>
            </w:r>
            <w:proofErr w:type="spellEnd"/>
            <w:r>
              <w:rPr>
                <w:color w:val="000000" w:themeColor="text1"/>
                <w:lang w:val="en-US"/>
              </w:rPr>
              <w:t xml:space="preserve"> </w:t>
            </w:r>
            <w:proofErr w:type="spellStart"/>
            <w:r>
              <w:rPr>
                <w:rFonts w:cstheme="minorHAnsi"/>
                <w:color w:val="000000" w:themeColor="text1"/>
                <w:lang w:val="en-US"/>
              </w:rPr>
              <w:t>ş</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analize</w:t>
            </w:r>
            <w:proofErr w:type="spellEnd"/>
            <w:r>
              <w:rPr>
                <w:color w:val="000000" w:themeColor="text1"/>
                <w:lang w:val="en-US"/>
              </w:rPr>
              <w:t xml:space="preserve"> </w:t>
            </w:r>
            <w:proofErr w:type="spellStart"/>
            <w:r>
              <w:rPr>
                <w:color w:val="000000" w:themeColor="text1"/>
                <w:lang w:val="en-US"/>
              </w:rPr>
              <w:t>spa</w:t>
            </w:r>
            <w:r>
              <w:rPr>
                <w:rFonts w:cstheme="minorHAnsi"/>
                <w:color w:val="000000" w:themeColor="text1"/>
                <w:lang w:val="en-US"/>
              </w:rPr>
              <w:t>ţ</w:t>
            </w:r>
            <w:r>
              <w:rPr>
                <w:color w:val="000000" w:themeColor="text1"/>
                <w:lang w:val="en-US"/>
              </w:rPr>
              <w:t>iale</w:t>
            </w:r>
            <w:proofErr w:type="spellEnd"/>
            <w:r>
              <w:rPr>
                <w:color w:val="000000" w:themeColor="text1"/>
                <w:lang w:val="en-US"/>
              </w:rPr>
              <w:t xml:space="preserve">  </w:t>
            </w:r>
          </w:p>
          <w:p w14:paraId="4B576DD8"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w:t>
            </w:r>
            <w:proofErr w:type="spellStart"/>
            <w:r>
              <w:rPr>
                <w:color w:val="000000" w:themeColor="text1"/>
                <w:lang w:val="en-US"/>
              </w:rPr>
              <w:t>Starea</w:t>
            </w:r>
            <w:proofErr w:type="spellEnd"/>
            <w:r>
              <w:rPr>
                <w:color w:val="000000" w:themeColor="text1"/>
                <w:lang w:val="en-US"/>
              </w:rPr>
              <w:t xml:space="preserve"> </w:t>
            </w:r>
            <w:proofErr w:type="spellStart"/>
            <w:r>
              <w:rPr>
                <w:color w:val="000000" w:themeColor="text1"/>
                <w:lang w:val="en-US"/>
              </w:rPr>
              <w:t>tehnic</w:t>
            </w:r>
            <w:r>
              <w:rPr>
                <w:rFonts w:cstheme="minorHAnsi"/>
                <w:color w:val="000000" w:themeColor="text1"/>
                <w:lang w:val="en-US"/>
              </w:rPr>
              <w:t>ã</w:t>
            </w:r>
            <w:proofErr w:type="spellEnd"/>
            <w:r>
              <w:rPr>
                <w:color w:val="000000" w:themeColor="text1"/>
                <w:lang w:val="en-US"/>
              </w:rPr>
              <w:t xml:space="preserve"> a </w:t>
            </w:r>
            <w:proofErr w:type="spellStart"/>
            <w:r>
              <w:rPr>
                <w:color w:val="000000" w:themeColor="text1"/>
                <w:lang w:val="en-US"/>
              </w:rPr>
              <w:t>podurilor</w:t>
            </w:r>
            <w:proofErr w:type="spellEnd"/>
            <w:r>
              <w:rPr>
                <w:color w:val="000000" w:themeColor="text1"/>
                <w:lang w:val="en-US"/>
              </w:rPr>
              <w:t xml:space="preserve"> </w:t>
            </w:r>
            <w:proofErr w:type="spellStart"/>
            <w:r>
              <w:rPr>
                <w:color w:val="000000" w:themeColor="text1"/>
                <w:lang w:val="en-US"/>
              </w:rPr>
              <w:t>aflate</w:t>
            </w:r>
            <w:proofErr w:type="spellEnd"/>
            <w:r>
              <w:rPr>
                <w:color w:val="000000" w:themeColor="text1"/>
                <w:lang w:val="en-US"/>
              </w:rPr>
              <w:t xml:space="preserve"> </w:t>
            </w:r>
            <w:proofErr w:type="spellStart"/>
            <w:r>
              <w:rPr>
                <w:rFonts w:cstheme="minorHAnsi"/>
                <w:color w:val="000000" w:themeColor="text1"/>
                <w:lang w:val="en-US"/>
              </w:rPr>
              <w:t>ĩ</w:t>
            </w:r>
            <w:r>
              <w:rPr>
                <w:color w:val="000000" w:themeColor="text1"/>
                <w:lang w:val="en-US"/>
              </w:rPr>
              <w:t>n</w:t>
            </w:r>
            <w:proofErr w:type="spellEnd"/>
            <w:r>
              <w:rPr>
                <w:color w:val="000000" w:themeColor="text1"/>
                <w:lang w:val="en-US"/>
              </w:rPr>
              <w:t xml:space="preserve"> </w:t>
            </w:r>
            <w:proofErr w:type="spellStart"/>
            <w:r>
              <w:rPr>
                <w:color w:val="000000" w:themeColor="text1"/>
                <w:lang w:val="en-US"/>
              </w:rPr>
              <w:t>administrare</w:t>
            </w:r>
            <w:proofErr w:type="spellEnd"/>
          </w:p>
          <w:p w14:paraId="741DC6E4"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w:t>
            </w:r>
            <w:r>
              <w:t xml:space="preserve"> </w:t>
            </w:r>
            <w:proofErr w:type="spellStart"/>
            <w:r w:rsidRPr="00DB68AA">
              <w:rPr>
                <w:color w:val="000000" w:themeColor="text1"/>
                <w:lang w:val="en-US"/>
              </w:rPr>
              <w:t>Punerea</w:t>
            </w:r>
            <w:proofErr w:type="spellEnd"/>
            <w:r w:rsidRPr="00DB68AA">
              <w:rPr>
                <w:color w:val="000000" w:themeColor="text1"/>
                <w:lang w:val="en-US"/>
              </w:rPr>
              <w:t xml:space="preserve"> la </w:t>
            </w:r>
            <w:proofErr w:type="spellStart"/>
            <w:r w:rsidRPr="00DB68AA">
              <w:rPr>
                <w:color w:val="000000" w:themeColor="text1"/>
                <w:lang w:val="en-US"/>
              </w:rPr>
              <w:t>dispozitiei</w:t>
            </w:r>
            <w:proofErr w:type="spellEnd"/>
            <w:r w:rsidRPr="00DB68AA">
              <w:rPr>
                <w:color w:val="000000" w:themeColor="text1"/>
                <w:lang w:val="en-US"/>
              </w:rPr>
              <w:t xml:space="preserve"> a </w:t>
            </w:r>
            <w:proofErr w:type="spellStart"/>
            <w:r w:rsidRPr="00DB68AA">
              <w:rPr>
                <w:color w:val="000000" w:themeColor="text1"/>
                <w:lang w:val="en-US"/>
              </w:rPr>
              <w:t>documentatiilor</w:t>
            </w:r>
            <w:proofErr w:type="spellEnd"/>
            <w:r w:rsidRPr="00DB68AA">
              <w:rPr>
                <w:color w:val="000000" w:themeColor="text1"/>
                <w:lang w:val="en-US"/>
              </w:rPr>
              <w:t xml:space="preserve"> pe care le </w:t>
            </w:r>
            <w:proofErr w:type="spellStart"/>
            <w:r w:rsidRPr="00DB68AA">
              <w:rPr>
                <w:color w:val="000000" w:themeColor="text1"/>
                <w:lang w:val="en-US"/>
              </w:rPr>
              <w:t>detinem</w:t>
            </w:r>
            <w:proofErr w:type="spellEnd"/>
            <w:r w:rsidRPr="00DB68AA">
              <w:rPr>
                <w:color w:val="000000" w:themeColor="text1"/>
                <w:lang w:val="en-US"/>
              </w:rPr>
              <w:t>.</w:t>
            </w:r>
          </w:p>
        </w:tc>
      </w:tr>
      <w:tr w:rsidR="00401FA8" w14:paraId="21342ADD" w14:textId="77777777" w:rsidTr="00274AC9">
        <w:tc>
          <w:tcPr>
            <w:tcW w:w="829" w:type="pct"/>
          </w:tcPr>
          <w:p w14:paraId="597AB82C"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F71967">
              <w:t>Cercetare</w:t>
            </w:r>
            <w:proofErr w:type="spellEnd"/>
          </w:p>
        </w:tc>
        <w:tc>
          <w:tcPr>
            <w:tcW w:w="4171" w:type="pct"/>
          </w:tcPr>
          <w:p w14:paraId="53F85DD4" w14:textId="77777777" w:rsidR="00401FA8" w:rsidRPr="004F0EA9" w:rsidRDefault="00401FA8" w:rsidP="00274AC9">
            <w:pPr>
              <w:spacing w:before="0" w:after="0"/>
              <w:jc w:val="both"/>
              <w:rPr>
                <w:color w:val="000000" w:themeColor="text1"/>
                <w:lang w:val="en-US"/>
              </w:rPr>
            </w:pPr>
            <w:r w:rsidRPr="004F0EA9">
              <w:rPr>
                <w:color w:val="000000" w:themeColor="text1"/>
                <w:lang w:val="en-US"/>
              </w:rPr>
              <w:t>-</w:t>
            </w:r>
            <w:proofErr w:type="spellStart"/>
            <w:r w:rsidRPr="004F0EA9">
              <w:rPr>
                <w:color w:val="000000" w:themeColor="text1"/>
                <w:lang w:val="en-US"/>
              </w:rPr>
              <w:t>formularea</w:t>
            </w:r>
            <w:proofErr w:type="spellEnd"/>
            <w:r w:rsidRPr="004F0EA9">
              <w:rPr>
                <w:color w:val="000000" w:themeColor="text1"/>
                <w:lang w:val="en-US"/>
              </w:rPr>
              <w:t xml:space="preserve"> de </w:t>
            </w:r>
            <w:proofErr w:type="spellStart"/>
            <w:r w:rsidRPr="004F0EA9">
              <w:rPr>
                <w:color w:val="000000" w:themeColor="text1"/>
                <w:lang w:val="en-US"/>
              </w:rPr>
              <w:t>opinii</w:t>
            </w:r>
            <w:proofErr w:type="spellEnd"/>
            <w:r w:rsidRPr="004F0EA9">
              <w:rPr>
                <w:color w:val="000000" w:themeColor="text1"/>
                <w:lang w:val="en-US"/>
              </w:rPr>
              <w:t xml:space="preserve"> </w:t>
            </w:r>
            <w:proofErr w:type="spellStart"/>
            <w:r w:rsidRPr="004F0EA9">
              <w:rPr>
                <w:color w:val="000000" w:themeColor="text1"/>
                <w:lang w:val="en-US"/>
              </w:rPr>
              <w:t>și</w:t>
            </w:r>
            <w:proofErr w:type="spellEnd"/>
            <w:r w:rsidRPr="004F0EA9">
              <w:rPr>
                <w:color w:val="000000" w:themeColor="text1"/>
                <w:lang w:val="en-US"/>
              </w:rPr>
              <w:t xml:space="preserve"> </w:t>
            </w:r>
            <w:proofErr w:type="spellStart"/>
            <w:r w:rsidRPr="004F0EA9">
              <w:rPr>
                <w:color w:val="000000" w:themeColor="text1"/>
                <w:lang w:val="en-US"/>
              </w:rPr>
              <w:t>propuneri</w:t>
            </w:r>
            <w:proofErr w:type="spellEnd"/>
            <w:r w:rsidRPr="004F0EA9">
              <w:rPr>
                <w:color w:val="000000" w:themeColor="text1"/>
                <w:lang w:val="en-US"/>
              </w:rPr>
              <w:t xml:space="preserve"> de </w:t>
            </w:r>
            <w:proofErr w:type="spellStart"/>
            <w:r w:rsidRPr="004F0EA9">
              <w:rPr>
                <w:color w:val="000000" w:themeColor="text1"/>
                <w:lang w:val="en-US"/>
              </w:rPr>
              <w:t>elaborare</w:t>
            </w:r>
            <w:proofErr w:type="spellEnd"/>
            <w:r w:rsidRPr="004F0EA9">
              <w:rPr>
                <w:color w:val="000000" w:themeColor="text1"/>
                <w:lang w:val="en-US"/>
              </w:rPr>
              <w:t xml:space="preserve"> a </w:t>
            </w:r>
            <w:proofErr w:type="spellStart"/>
            <w:r w:rsidRPr="004F0EA9">
              <w:rPr>
                <w:color w:val="000000" w:themeColor="text1"/>
                <w:lang w:val="en-US"/>
              </w:rPr>
              <w:t>măsurilor</w:t>
            </w:r>
            <w:proofErr w:type="spellEnd"/>
            <w:r w:rsidRPr="004F0EA9">
              <w:rPr>
                <w:color w:val="000000" w:themeColor="text1"/>
                <w:lang w:val="en-US"/>
              </w:rPr>
              <w:t xml:space="preserve">; </w:t>
            </w:r>
          </w:p>
          <w:p w14:paraId="7A3472CA" w14:textId="77777777" w:rsidR="00401FA8" w:rsidRPr="004F0EA9" w:rsidRDefault="00401FA8" w:rsidP="00274AC9">
            <w:pPr>
              <w:spacing w:before="0" w:after="0"/>
              <w:jc w:val="both"/>
              <w:rPr>
                <w:color w:val="000000" w:themeColor="text1"/>
                <w:lang w:val="en-US"/>
              </w:rPr>
            </w:pPr>
            <w:r w:rsidRPr="004F0EA9">
              <w:rPr>
                <w:color w:val="000000" w:themeColor="text1"/>
                <w:lang w:val="en-US"/>
              </w:rPr>
              <w:t xml:space="preserve">- de </w:t>
            </w:r>
            <w:proofErr w:type="spellStart"/>
            <w:proofErr w:type="gramStart"/>
            <w:r w:rsidRPr="004F0EA9">
              <w:rPr>
                <w:color w:val="000000" w:themeColor="text1"/>
                <w:lang w:val="en-US"/>
              </w:rPr>
              <w:t>implementare</w:t>
            </w:r>
            <w:proofErr w:type="spellEnd"/>
            <w:r w:rsidRPr="004F0EA9">
              <w:rPr>
                <w:color w:val="000000" w:themeColor="text1"/>
                <w:lang w:val="en-US"/>
              </w:rPr>
              <w:t xml:space="preserve">  a</w:t>
            </w:r>
            <w:proofErr w:type="gramEnd"/>
            <w:r w:rsidRPr="004F0EA9">
              <w:rPr>
                <w:color w:val="000000" w:themeColor="text1"/>
                <w:lang w:val="en-US"/>
              </w:rPr>
              <w:t xml:space="preserve"> </w:t>
            </w:r>
            <w:proofErr w:type="spellStart"/>
            <w:r w:rsidRPr="004F0EA9">
              <w:rPr>
                <w:color w:val="000000" w:themeColor="text1"/>
                <w:lang w:val="en-US"/>
              </w:rPr>
              <w:t>acțiuniilor</w:t>
            </w:r>
            <w:proofErr w:type="spellEnd"/>
            <w:r w:rsidRPr="004F0EA9">
              <w:rPr>
                <w:color w:val="000000" w:themeColor="text1"/>
                <w:lang w:val="en-US"/>
              </w:rPr>
              <w:t>;</w:t>
            </w:r>
          </w:p>
          <w:p w14:paraId="4924BB59" w14:textId="77777777" w:rsidR="00401FA8" w:rsidRDefault="00401FA8" w:rsidP="00274AC9">
            <w:pPr>
              <w:pStyle w:val="ListParagraph"/>
              <w:spacing w:before="0" w:after="0"/>
              <w:ind w:left="0"/>
              <w:contextualSpacing w:val="0"/>
              <w:jc w:val="both"/>
              <w:rPr>
                <w:color w:val="000000" w:themeColor="text1"/>
                <w:lang w:val="en-US"/>
              </w:rPr>
            </w:pPr>
            <w:r w:rsidRPr="004F0EA9">
              <w:rPr>
                <w:color w:val="000000" w:themeColor="text1"/>
                <w:lang w:val="en-US"/>
              </w:rPr>
              <w:t xml:space="preserve">- </w:t>
            </w:r>
            <w:proofErr w:type="spellStart"/>
            <w:r w:rsidRPr="004F0EA9">
              <w:rPr>
                <w:color w:val="000000" w:themeColor="text1"/>
                <w:lang w:val="en-US"/>
              </w:rPr>
              <w:t>participari</w:t>
            </w:r>
            <w:proofErr w:type="spellEnd"/>
            <w:r w:rsidRPr="004F0EA9">
              <w:rPr>
                <w:color w:val="000000" w:themeColor="text1"/>
                <w:lang w:val="en-US"/>
              </w:rPr>
              <w:t xml:space="preserve"> </w:t>
            </w:r>
            <w:proofErr w:type="spellStart"/>
            <w:r w:rsidRPr="004F0EA9">
              <w:rPr>
                <w:color w:val="000000" w:themeColor="text1"/>
                <w:lang w:val="en-US"/>
              </w:rPr>
              <w:t>în</w:t>
            </w:r>
            <w:proofErr w:type="spellEnd"/>
            <w:r w:rsidRPr="004F0EA9">
              <w:rPr>
                <w:color w:val="000000" w:themeColor="text1"/>
                <w:lang w:val="en-US"/>
              </w:rPr>
              <w:t xml:space="preserve"> </w:t>
            </w:r>
            <w:proofErr w:type="spellStart"/>
            <w:r w:rsidRPr="004F0EA9">
              <w:rPr>
                <w:color w:val="000000" w:themeColor="text1"/>
                <w:lang w:val="en-US"/>
              </w:rPr>
              <w:t>grupurile</w:t>
            </w:r>
            <w:proofErr w:type="spellEnd"/>
            <w:r w:rsidRPr="004F0EA9">
              <w:rPr>
                <w:color w:val="000000" w:themeColor="text1"/>
                <w:lang w:val="en-US"/>
              </w:rPr>
              <w:t xml:space="preserve"> de </w:t>
            </w:r>
            <w:proofErr w:type="spellStart"/>
            <w:r w:rsidRPr="004F0EA9">
              <w:rPr>
                <w:color w:val="000000" w:themeColor="text1"/>
                <w:lang w:val="en-US"/>
              </w:rPr>
              <w:t>lucru</w:t>
            </w:r>
            <w:proofErr w:type="spellEnd"/>
            <w:r w:rsidRPr="004F0EA9">
              <w:rPr>
                <w:color w:val="000000" w:themeColor="text1"/>
                <w:lang w:val="en-US"/>
              </w:rPr>
              <w:t xml:space="preserve"> </w:t>
            </w:r>
            <w:proofErr w:type="spellStart"/>
            <w:r w:rsidRPr="004F0EA9">
              <w:rPr>
                <w:color w:val="000000" w:themeColor="text1"/>
                <w:lang w:val="en-US"/>
              </w:rPr>
              <w:t>constituite</w:t>
            </w:r>
            <w:proofErr w:type="spellEnd"/>
            <w:r w:rsidRPr="004F0EA9">
              <w:rPr>
                <w:color w:val="000000" w:themeColor="text1"/>
                <w:lang w:val="en-US"/>
              </w:rPr>
              <w:t xml:space="preserve"> </w:t>
            </w:r>
            <w:proofErr w:type="spellStart"/>
            <w:r w:rsidRPr="004F0EA9">
              <w:rPr>
                <w:color w:val="000000" w:themeColor="text1"/>
                <w:lang w:val="en-US"/>
              </w:rPr>
              <w:t>în</w:t>
            </w:r>
            <w:proofErr w:type="spellEnd"/>
            <w:r w:rsidRPr="004F0EA9">
              <w:rPr>
                <w:color w:val="000000" w:themeColor="text1"/>
                <w:lang w:val="en-US"/>
              </w:rPr>
              <w:t xml:space="preserve"> </w:t>
            </w:r>
            <w:proofErr w:type="spellStart"/>
            <w:r w:rsidRPr="004F0EA9">
              <w:rPr>
                <w:color w:val="000000" w:themeColor="text1"/>
                <w:lang w:val="en-US"/>
              </w:rPr>
              <w:t>acest</w:t>
            </w:r>
            <w:proofErr w:type="spellEnd"/>
            <w:r w:rsidRPr="004F0EA9">
              <w:rPr>
                <w:color w:val="000000" w:themeColor="text1"/>
                <w:lang w:val="en-US"/>
              </w:rPr>
              <w:t xml:space="preserve"> </w:t>
            </w:r>
            <w:proofErr w:type="spellStart"/>
            <w:r w:rsidRPr="004F0EA9">
              <w:rPr>
                <w:color w:val="000000" w:themeColor="text1"/>
                <w:lang w:val="en-US"/>
              </w:rPr>
              <w:t>sens.</w:t>
            </w:r>
            <w:proofErr w:type="spellEnd"/>
          </w:p>
        </w:tc>
      </w:tr>
      <w:tr w:rsidR="00401FA8" w14:paraId="78511717" w14:textId="77777777" w:rsidTr="00274AC9">
        <w:tc>
          <w:tcPr>
            <w:tcW w:w="829" w:type="pct"/>
          </w:tcPr>
          <w:p w14:paraId="695D187B"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7E2144">
              <w:t>Economie</w:t>
            </w:r>
            <w:proofErr w:type="spellEnd"/>
          </w:p>
        </w:tc>
        <w:tc>
          <w:tcPr>
            <w:tcW w:w="4171" w:type="pct"/>
          </w:tcPr>
          <w:p w14:paraId="3381095E"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2C3144">
              <w:rPr>
                <w:color w:val="000000" w:themeColor="text1"/>
                <w:lang w:val="en-US"/>
              </w:rPr>
              <w:t>Consultanță</w:t>
            </w:r>
            <w:proofErr w:type="spellEnd"/>
            <w:r w:rsidRPr="002C3144">
              <w:rPr>
                <w:color w:val="000000" w:themeColor="text1"/>
                <w:lang w:val="en-US"/>
              </w:rPr>
              <w:t xml:space="preserve"> </w:t>
            </w:r>
            <w:proofErr w:type="spellStart"/>
            <w:r w:rsidRPr="002C3144">
              <w:rPr>
                <w:color w:val="000000" w:themeColor="text1"/>
                <w:lang w:val="en-US"/>
              </w:rPr>
              <w:t>în</w:t>
            </w:r>
            <w:proofErr w:type="spellEnd"/>
            <w:r w:rsidRPr="002C3144">
              <w:rPr>
                <w:color w:val="000000" w:themeColor="text1"/>
                <w:lang w:val="en-US"/>
              </w:rPr>
              <w:t xml:space="preserve"> </w:t>
            </w:r>
            <w:proofErr w:type="spellStart"/>
            <w:r w:rsidRPr="002C3144">
              <w:rPr>
                <w:color w:val="000000" w:themeColor="text1"/>
                <w:lang w:val="en-US"/>
              </w:rPr>
              <w:t>vederea</w:t>
            </w:r>
            <w:proofErr w:type="spellEnd"/>
            <w:r w:rsidRPr="002C3144">
              <w:rPr>
                <w:color w:val="000000" w:themeColor="text1"/>
                <w:lang w:val="en-US"/>
              </w:rPr>
              <w:t xml:space="preserve"> </w:t>
            </w:r>
            <w:proofErr w:type="spellStart"/>
            <w:r w:rsidRPr="002C3144">
              <w:rPr>
                <w:color w:val="000000" w:themeColor="text1"/>
                <w:lang w:val="en-US"/>
              </w:rPr>
              <w:t>actualizării</w:t>
            </w:r>
            <w:proofErr w:type="spellEnd"/>
            <w:r w:rsidRPr="002C3144">
              <w:rPr>
                <w:color w:val="000000" w:themeColor="text1"/>
                <w:lang w:val="en-US"/>
              </w:rPr>
              <w:t xml:space="preserve"> </w:t>
            </w:r>
            <w:proofErr w:type="spellStart"/>
            <w:r w:rsidRPr="002C3144">
              <w:rPr>
                <w:color w:val="000000" w:themeColor="text1"/>
                <w:lang w:val="en-US"/>
              </w:rPr>
              <w:t>normativelor</w:t>
            </w:r>
            <w:proofErr w:type="spellEnd"/>
            <w:r w:rsidRPr="002C3144">
              <w:rPr>
                <w:color w:val="000000" w:themeColor="text1"/>
                <w:lang w:val="en-US"/>
              </w:rPr>
              <w:t xml:space="preserve"> de </w:t>
            </w:r>
            <w:proofErr w:type="spellStart"/>
            <w:r w:rsidRPr="002C3144">
              <w:rPr>
                <w:color w:val="000000" w:themeColor="text1"/>
                <w:lang w:val="en-US"/>
              </w:rPr>
              <w:t>proiectare</w:t>
            </w:r>
            <w:proofErr w:type="spellEnd"/>
            <w:r w:rsidRPr="002C3144">
              <w:rPr>
                <w:color w:val="000000" w:themeColor="text1"/>
                <w:lang w:val="en-US"/>
              </w:rPr>
              <w:t xml:space="preserve"> </w:t>
            </w:r>
            <w:proofErr w:type="gramStart"/>
            <w:r w:rsidRPr="002C3144">
              <w:rPr>
                <w:color w:val="000000" w:themeColor="text1"/>
                <w:lang w:val="en-US"/>
              </w:rPr>
              <w:t>a</w:t>
            </w:r>
            <w:proofErr w:type="gramEnd"/>
            <w:r w:rsidRPr="002C3144">
              <w:rPr>
                <w:color w:val="000000" w:themeColor="text1"/>
                <w:lang w:val="en-US"/>
              </w:rPr>
              <w:t xml:space="preserve"> </w:t>
            </w:r>
            <w:proofErr w:type="spellStart"/>
            <w:r w:rsidRPr="002C3144">
              <w:rPr>
                <w:color w:val="000000" w:themeColor="text1"/>
                <w:lang w:val="en-US"/>
              </w:rPr>
              <w:t>iazurilor</w:t>
            </w:r>
            <w:proofErr w:type="spellEnd"/>
            <w:r w:rsidRPr="002C3144">
              <w:rPr>
                <w:color w:val="000000" w:themeColor="text1"/>
                <w:lang w:val="en-US"/>
              </w:rPr>
              <w:t xml:space="preserve"> de </w:t>
            </w:r>
            <w:proofErr w:type="spellStart"/>
            <w:r w:rsidRPr="002C3144">
              <w:rPr>
                <w:color w:val="000000" w:themeColor="text1"/>
                <w:lang w:val="en-US"/>
              </w:rPr>
              <w:t>decantare</w:t>
            </w:r>
            <w:proofErr w:type="spellEnd"/>
            <w:r w:rsidRPr="002C3144">
              <w:rPr>
                <w:color w:val="000000" w:themeColor="text1"/>
                <w:lang w:val="en-US"/>
              </w:rPr>
              <w:t xml:space="preserve"> a </w:t>
            </w:r>
            <w:proofErr w:type="spellStart"/>
            <w:r w:rsidRPr="002C3144">
              <w:rPr>
                <w:color w:val="000000" w:themeColor="text1"/>
                <w:lang w:val="en-US"/>
              </w:rPr>
              <w:t>sterilului</w:t>
            </w:r>
            <w:proofErr w:type="spellEnd"/>
            <w:r w:rsidRPr="002C3144">
              <w:rPr>
                <w:color w:val="000000" w:themeColor="text1"/>
                <w:lang w:val="en-US"/>
              </w:rPr>
              <w:t xml:space="preserve"> </w:t>
            </w:r>
            <w:proofErr w:type="spellStart"/>
            <w:r w:rsidRPr="002C3144">
              <w:rPr>
                <w:color w:val="000000" w:themeColor="text1"/>
                <w:lang w:val="en-US"/>
              </w:rPr>
              <w:t>provenit</w:t>
            </w:r>
            <w:proofErr w:type="spellEnd"/>
            <w:r w:rsidRPr="002C3144">
              <w:rPr>
                <w:color w:val="000000" w:themeColor="text1"/>
                <w:lang w:val="en-US"/>
              </w:rPr>
              <w:t xml:space="preserve"> din </w:t>
            </w:r>
            <w:proofErr w:type="spellStart"/>
            <w:r w:rsidRPr="002C3144">
              <w:rPr>
                <w:color w:val="000000" w:themeColor="text1"/>
                <w:lang w:val="en-US"/>
              </w:rPr>
              <w:t>industria</w:t>
            </w:r>
            <w:proofErr w:type="spellEnd"/>
            <w:r w:rsidRPr="002C3144">
              <w:rPr>
                <w:color w:val="000000" w:themeColor="text1"/>
                <w:lang w:val="en-US"/>
              </w:rPr>
              <w:t xml:space="preserve"> </w:t>
            </w:r>
            <w:proofErr w:type="spellStart"/>
            <w:r w:rsidRPr="002C3144">
              <w:rPr>
                <w:color w:val="000000" w:themeColor="text1"/>
                <w:lang w:val="en-US"/>
              </w:rPr>
              <w:t>extractivă</w:t>
            </w:r>
            <w:proofErr w:type="spellEnd"/>
            <w:r w:rsidRPr="002C3144">
              <w:rPr>
                <w:color w:val="000000" w:themeColor="text1"/>
                <w:lang w:val="en-US"/>
              </w:rPr>
              <w:t>.</w:t>
            </w:r>
          </w:p>
        </w:tc>
      </w:tr>
      <w:tr w:rsidR="00401FA8" w14:paraId="3B891EB2" w14:textId="77777777" w:rsidTr="00274AC9">
        <w:tc>
          <w:tcPr>
            <w:tcW w:w="829" w:type="pct"/>
          </w:tcPr>
          <w:p w14:paraId="59EFB32F"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7E2144">
              <w:t>Energie</w:t>
            </w:r>
            <w:proofErr w:type="spellEnd"/>
          </w:p>
        </w:tc>
        <w:tc>
          <w:tcPr>
            <w:tcW w:w="4171" w:type="pct"/>
          </w:tcPr>
          <w:p w14:paraId="5BB9E638" w14:textId="385532B8" w:rsidR="00401FA8" w:rsidRPr="0004248E" w:rsidRDefault="00401FA8" w:rsidP="00274AC9">
            <w:pPr>
              <w:spacing w:before="0" w:after="0"/>
              <w:jc w:val="both"/>
              <w:rPr>
                <w:color w:val="000000" w:themeColor="text1"/>
                <w:lang w:val="pt-BR"/>
              </w:rPr>
            </w:pPr>
            <w:r w:rsidRPr="0004248E">
              <w:rPr>
                <w:color w:val="000000" w:themeColor="text1"/>
                <w:lang w:val="pt-BR"/>
              </w:rPr>
              <w:t>M</w:t>
            </w:r>
            <w:r w:rsidRPr="0004248E">
              <w:rPr>
                <w:rFonts w:cstheme="minorHAnsi"/>
                <w:color w:val="000000" w:themeColor="text1"/>
                <w:lang w:val="pt-BR"/>
              </w:rPr>
              <w:t>ã</w:t>
            </w:r>
            <w:r w:rsidRPr="0004248E">
              <w:rPr>
                <w:color w:val="000000" w:themeColor="text1"/>
                <w:lang w:val="pt-BR"/>
              </w:rPr>
              <w:t>sura 1: Hidroelectrica S.A. contracteaz</w:t>
            </w:r>
            <w:r w:rsidRPr="0004248E">
              <w:rPr>
                <w:rFonts w:ascii="Calibri" w:hAnsi="Calibri" w:cs="Calibri"/>
                <w:color w:val="000000" w:themeColor="text1"/>
                <w:lang w:val="pt-BR"/>
              </w:rPr>
              <w:t>ã</w:t>
            </w:r>
            <w:r w:rsidRPr="0004248E">
              <w:rPr>
                <w:color w:val="000000" w:themeColor="text1"/>
                <w:lang w:val="pt-BR"/>
              </w:rPr>
              <w:t xml:space="preserve"> I</w:t>
            </w:r>
            <w:r w:rsidR="00F922DA" w:rsidRPr="0004248E">
              <w:rPr>
                <w:color w:val="000000" w:themeColor="text1"/>
                <w:lang w:val="pt-BR"/>
              </w:rPr>
              <w:t>.</w:t>
            </w:r>
            <w:r w:rsidRPr="0004248E">
              <w:rPr>
                <w:color w:val="000000" w:themeColor="text1"/>
                <w:lang w:val="pt-BR"/>
              </w:rPr>
              <w:t>N</w:t>
            </w:r>
            <w:r w:rsidR="00F922DA" w:rsidRPr="0004248E">
              <w:rPr>
                <w:color w:val="000000" w:themeColor="text1"/>
                <w:lang w:val="pt-BR"/>
              </w:rPr>
              <w:t>.</w:t>
            </w:r>
            <w:r w:rsidRPr="0004248E">
              <w:rPr>
                <w:color w:val="000000" w:themeColor="text1"/>
                <w:lang w:val="pt-BR"/>
              </w:rPr>
              <w:t>H</w:t>
            </w:r>
            <w:r w:rsidR="00F922DA" w:rsidRPr="0004248E">
              <w:rPr>
                <w:color w:val="000000" w:themeColor="text1"/>
                <w:lang w:val="pt-BR"/>
              </w:rPr>
              <w:t>.</w:t>
            </w:r>
            <w:r w:rsidRPr="0004248E">
              <w:rPr>
                <w:color w:val="000000" w:themeColor="text1"/>
                <w:lang w:val="pt-BR"/>
              </w:rPr>
              <w:t>G</w:t>
            </w:r>
            <w:r w:rsidR="00F922DA" w:rsidRPr="0004248E">
              <w:rPr>
                <w:color w:val="000000" w:themeColor="text1"/>
                <w:lang w:val="pt-BR"/>
              </w:rPr>
              <w:t>.</w:t>
            </w:r>
            <w:r w:rsidRPr="0004248E">
              <w:rPr>
                <w:color w:val="000000" w:themeColor="text1"/>
                <w:lang w:val="pt-BR"/>
              </w:rPr>
              <w:t>A</w:t>
            </w:r>
            <w:r w:rsidR="00F922DA" w:rsidRPr="0004248E">
              <w:rPr>
                <w:color w:val="000000" w:themeColor="text1"/>
                <w:lang w:val="pt-BR"/>
              </w:rPr>
              <w:t>.</w:t>
            </w:r>
            <w:r w:rsidRPr="0004248E">
              <w:rPr>
                <w:color w:val="000000" w:themeColor="text1"/>
                <w:lang w:val="pt-BR"/>
              </w:rPr>
              <w:t xml:space="preserve"> pentru furnizarea prognozelor hidrologice.</w:t>
            </w:r>
          </w:p>
          <w:p w14:paraId="05C1CB83" w14:textId="7DDCC3A6" w:rsidR="00401FA8" w:rsidRPr="0004248E" w:rsidRDefault="00401FA8" w:rsidP="00274AC9">
            <w:pPr>
              <w:spacing w:before="0" w:after="0"/>
              <w:ind w:right="-18"/>
              <w:jc w:val="both"/>
              <w:rPr>
                <w:bCs/>
                <w:lang w:val="pt-BR"/>
              </w:rPr>
            </w:pPr>
            <w:r w:rsidRPr="0004248E">
              <w:rPr>
                <w:color w:val="000000" w:themeColor="text1"/>
                <w:lang w:val="pt-BR"/>
              </w:rPr>
              <w:t>M</w:t>
            </w:r>
            <w:r w:rsidRPr="0004248E">
              <w:rPr>
                <w:rFonts w:cstheme="minorHAnsi"/>
                <w:color w:val="000000" w:themeColor="text1"/>
                <w:lang w:val="pt-BR"/>
              </w:rPr>
              <w:t>ã</w:t>
            </w:r>
            <w:r w:rsidRPr="0004248E">
              <w:rPr>
                <w:color w:val="000000" w:themeColor="text1"/>
                <w:lang w:val="pt-BR"/>
              </w:rPr>
              <w:t xml:space="preserve">sura 2: nu este ĩn competenţa Ministerului Energiei. </w:t>
            </w:r>
            <w:r w:rsidRPr="0004248E">
              <w:rPr>
                <w:bCs/>
                <w:lang w:val="pt-BR"/>
              </w:rPr>
              <w:t xml:space="preserve">Sprijinul pe care îl putem oferi </w:t>
            </w:r>
            <w:r w:rsidRPr="0004248E">
              <w:rPr>
                <w:lang w:val="pt-BR"/>
              </w:rPr>
              <w:t>instituțiilor cu rol de coordonare în implementarea acestei măsuri</w:t>
            </w:r>
            <w:r w:rsidRPr="0004248E">
              <w:rPr>
                <w:bCs/>
                <w:lang w:val="pt-BR"/>
              </w:rPr>
              <w:t xml:space="preserve"> este transmiterea acestor restricții în aval de acumulări care sunt înscrise în regulamentele de exploatare aprobate de A</w:t>
            </w:r>
            <w:r w:rsidR="00726A3A" w:rsidRPr="0004248E">
              <w:rPr>
                <w:bCs/>
                <w:lang w:val="pt-BR"/>
              </w:rPr>
              <w:t>.</w:t>
            </w:r>
            <w:r w:rsidRPr="0004248E">
              <w:rPr>
                <w:bCs/>
                <w:lang w:val="pt-BR"/>
              </w:rPr>
              <w:t>N</w:t>
            </w:r>
            <w:r w:rsidR="00726A3A" w:rsidRPr="0004248E">
              <w:rPr>
                <w:bCs/>
                <w:lang w:val="pt-BR"/>
              </w:rPr>
              <w:t>.</w:t>
            </w:r>
            <w:r w:rsidRPr="0004248E">
              <w:rPr>
                <w:bCs/>
                <w:lang w:val="pt-BR"/>
              </w:rPr>
              <w:t>A</w:t>
            </w:r>
            <w:r w:rsidR="00726A3A" w:rsidRPr="0004248E">
              <w:rPr>
                <w:bCs/>
                <w:lang w:val="pt-BR"/>
              </w:rPr>
              <w:t>.</w:t>
            </w:r>
            <w:r w:rsidRPr="0004248E">
              <w:rPr>
                <w:bCs/>
                <w:lang w:val="pt-BR"/>
              </w:rPr>
              <w:t>R</w:t>
            </w:r>
            <w:r w:rsidR="00726A3A" w:rsidRPr="0004248E">
              <w:rPr>
                <w:bCs/>
                <w:lang w:val="pt-BR"/>
              </w:rPr>
              <w:t>.</w:t>
            </w:r>
            <w:r w:rsidRPr="0004248E">
              <w:rPr>
                <w:bCs/>
                <w:lang w:val="pt-BR"/>
              </w:rPr>
              <w:t>/A</w:t>
            </w:r>
            <w:r w:rsidR="00726A3A" w:rsidRPr="0004248E">
              <w:rPr>
                <w:bCs/>
                <w:lang w:val="pt-BR"/>
              </w:rPr>
              <w:t>.</w:t>
            </w:r>
            <w:r w:rsidRPr="0004248E">
              <w:rPr>
                <w:bCs/>
                <w:lang w:val="pt-BR"/>
              </w:rPr>
              <w:t>B</w:t>
            </w:r>
            <w:r w:rsidR="00726A3A" w:rsidRPr="0004248E">
              <w:rPr>
                <w:bCs/>
                <w:lang w:val="pt-BR"/>
              </w:rPr>
              <w:t>.</w:t>
            </w:r>
            <w:r w:rsidRPr="0004248E">
              <w:rPr>
                <w:bCs/>
                <w:lang w:val="pt-BR"/>
              </w:rPr>
              <w:t>A.</w:t>
            </w:r>
          </w:p>
          <w:p w14:paraId="76A919E8" w14:textId="77777777" w:rsidR="00401FA8" w:rsidRPr="0004248E" w:rsidRDefault="00401FA8" w:rsidP="00274AC9">
            <w:pPr>
              <w:spacing w:before="0" w:after="0"/>
              <w:ind w:right="-18"/>
              <w:jc w:val="both"/>
              <w:rPr>
                <w:lang w:val="pt-BR"/>
              </w:rPr>
            </w:pPr>
            <w:r w:rsidRPr="0004248E">
              <w:rPr>
                <w:color w:val="000000" w:themeColor="text1"/>
                <w:lang w:val="pt-BR"/>
              </w:rPr>
              <w:t>M</w:t>
            </w:r>
            <w:r w:rsidRPr="0004248E">
              <w:rPr>
                <w:rFonts w:cstheme="minorHAnsi"/>
                <w:color w:val="000000" w:themeColor="text1"/>
                <w:lang w:val="pt-BR"/>
              </w:rPr>
              <w:t>ã</w:t>
            </w:r>
            <w:r w:rsidRPr="0004248E">
              <w:rPr>
                <w:color w:val="000000" w:themeColor="text1"/>
                <w:lang w:val="pt-BR"/>
              </w:rPr>
              <w:t xml:space="preserve">sura 5: Ministerul Energiei calitatea de avizator. </w:t>
            </w:r>
            <w:r w:rsidRPr="0004248E">
              <w:rPr>
                <w:lang w:val="pt-BR"/>
              </w:rPr>
              <w:t>Sprijinul pe care îl putem oferi instituțiilor cu rol de coordonare în implementarea acestei măsuri este de a transmite propunerea de modificare/completare legislativă.</w:t>
            </w:r>
          </w:p>
          <w:p w14:paraId="5053D7C2" w14:textId="77777777" w:rsidR="00401FA8" w:rsidRDefault="00401FA8" w:rsidP="00274AC9">
            <w:pPr>
              <w:spacing w:before="0" w:after="0"/>
              <w:ind w:right="-18"/>
              <w:jc w:val="both"/>
              <w:rPr>
                <w:color w:val="000000" w:themeColor="text1"/>
                <w:lang w:val="en-US"/>
              </w:rPr>
            </w:pPr>
            <w:r w:rsidRPr="0004248E">
              <w:rPr>
                <w:bCs/>
                <w:lang w:val="pt-BR"/>
              </w:rPr>
              <w:t>Măsura 6. Adaptarea normativelor de proiectare pentru a permite reconsiderarea clasei de importan</w:t>
            </w:r>
            <w:r w:rsidRPr="0004248E">
              <w:rPr>
                <w:rFonts w:cstheme="minorHAnsi"/>
                <w:bCs/>
                <w:lang w:val="pt-BR"/>
              </w:rPr>
              <w:t>ţā</w:t>
            </w:r>
            <w:r w:rsidRPr="0004248E">
              <w:rPr>
                <w:bCs/>
                <w:lang w:val="pt-BR"/>
              </w:rPr>
              <w:t xml:space="preserve"> a construc</w:t>
            </w:r>
            <w:r w:rsidRPr="0004248E">
              <w:rPr>
                <w:rFonts w:cstheme="minorHAnsi"/>
                <w:bCs/>
                <w:lang w:val="pt-BR"/>
              </w:rPr>
              <w:t>ţ</w:t>
            </w:r>
            <w:r w:rsidRPr="0004248E">
              <w:rPr>
                <w:bCs/>
                <w:lang w:val="pt-BR"/>
              </w:rPr>
              <w:t xml:space="preserve">iilor hidrotehnice </w:t>
            </w:r>
            <w:r w:rsidRPr="0004248E">
              <w:rPr>
                <w:rFonts w:cstheme="minorHAnsi"/>
                <w:bCs/>
                <w:lang w:val="pt-BR"/>
              </w:rPr>
              <w:t>ţ</w:t>
            </w:r>
            <w:r w:rsidRPr="0004248E">
              <w:rPr>
                <w:bCs/>
                <w:lang w:val="pt-BR"/>
              </w:rPr>
              <w:t>in</w:t>
            </w:r>
            <w:r w:rsidRPr="0004248E">
              <w:rPr>
                <w:rFonts w:cstheme="minorHAnsi"/>
                <w:bCs/>
                <w:lang w:val="pt-BR"/>
              </w:rPr>
              <w:t>ã</w:t>
            </w:r>
            <w:r w:rsidRPr="0004248E">
              <w:rPr>
                <w:bCs/>
                <w:lang w:val="pt-BR"/>
              </w:rPr>
              <w:t>nd cont de efectele schimb</w:t>
            </w:r>
            <w:r w:rsidRPr="0004248E">
              <w:rPr>
                <w:rFonts w:cstheme="minorHAnsi"/>
                <w:bCs/>
                <w:lang w:val="pt-BR"/>
              </w:rPr>
              <w:t>ā</w:t>
            </w:r>
            <w:r w:rsidRPr="0004248E">
              <w:rPr>
                <w:bCs/>
                <w:lang w:val="pt-BR"/>
              </w:rPr>
              <w:t xml:space="preserve">rilor climatice </w:t>
            </w:r>
            <w:r w:rsidRPr="0004248E">
              <w:rPr>
                <w:rFonts w:cstheme="minorHAnsi"/>
                <w:bCs/>
                <w:lang w:val="pt-BR"/>
              </w:rPr>
              <w:t>ş</w:t>
            </w:r>
            <w:r w:rsidRPr="0004248E">
              <w:rPr>
                <w:bCs/>
                <w:lang w:val="pt-BR"/>
              </w:rPr>
              <w:t>i de regimul folosin</w:t>
            </w:r>
            <w:r w:rsidRPr="0004248E">
              <w:rPr>
                <w:rFonts w:cstheme="minorHAnsi"/>
                <w:bCs/>
                <w:lang w:val="pt-BR"/>
              </w:rPr>
              <w:t>ţ</w:t>
            </w:r>
            <w:r w:rsidRPr="0004248E">
              <w:rPr>
                <w:bCs/>
                <w:lang w:val="pt-BR"/>
              </w:rPr>
              <w:t xml:space="preserve">elor. </w:t>
            </w:r>
            <w:r w:rsidRPr="00182537">
              <w:rPr>
                <w:bCs/>
                <w:lang w:val="en"/>
              </w:rPr>
              <w:t xml:space="preserve">Nu </w:t>
            </w:r>
            <w:proofErr w:type="spellStart"/>
            <w:r w:rsidRPr="00182537">
              <w:rPr>
                <w:bCs/>
                <w:lang w:val="en"/>
              </w:rPr>
              <w:t>este</w:t>
            </w:r>
            <w:proofErr w:type="spellEnd"/>
            <w:r w:rsidRPr="00182537">
              <w:rPr>
                <w:bCs/>
                <w:lang w:val="en"/>
              </w:rPr>
              <w:t xml:space="preserve"> </w:t>
            </w:r>
            <w:proofErr w:type="spellStart"/>
            <w:r w:rsidRPr="00182537">
              <w:rPr>
                <w:bCs/>
                <w:lang w:val="en"/>
              </w:rPr>
              <w:t>cazul</w:t>
            </w:r>
            <w:proofErr w:type="spellEnd"/>
            <w:r w:rsidRPr="00182537">
              <w:rPr>
                <w:bCs/>
                <w:lang w:val="en"/>
              </w:rPr>
              <w:t>.</w:t>
            </w:r>
          </w:p>
        </w:tc>
      </w:tr>
    </w:tbl>
    <w:p w14:paraId="166B57C0" w14:textId="77777777" w:rsidR="00401FA8" w:rsidRPr="00891C44" w:rsidRDefault="00401FA8" w:rsidP="00DE167F">
      <w:pPr>
        <w:pStyle w:val="ListParagraph"/>
        <w:numPr>
          <w:ilvl w:val="0"/>
          <w:numId w:val="121"/>
        </w:numPr>
        <w:suppressAutoHyphens w:val="0"/>
        <w:autoSpaceDN/>
        <w:contextualSpacing w:val="0"/>
        <w:textAlignment w:val="auto"/>
        <w:rPr>
          <w:color w:val="000000" w:themeColor="text1"/>
        </w:rPr>
      </w:pPr>
      <w:r w:rsidRPr="00891C44">
        <w:rPr>
          <w:color w:val="000000" w:themeColor="text1"/>
        </w:rPr>
        <w:lastRenderedPageBreak/>
        <w:t xml:space="preserve">Care sunt </w:t>
      </w:r>
      <w:proofErr w:type="spellStart"/>
      <w:r w:rsidRPr="00891C44">
        <w:rPr>
          <w:color w:val="000000" w:themeColor="text1"/>
        </w:rPr>
        <w:t>principalele</w:t>
      </w:r>
      <w:proofErr w:type="spellEnd"/>
      <w:r w:rsidRPr="00891C44">
        <w:rPr>
          <w:color w:val="000000" w:themeColor="text1"/>
        </w:rPr>
        <w:t xml:space="preserve"> </w:t>
      </w:r>
      <w:proofErr w:type="spellStart"/>
      <w:r w:rsidRPr="00891C44">
        <w:rPr>
          <w:color w:val="000000" w:themeColor="text1"/>
        </w:rPr>
        <w:t>provocări</w:t>
      </w:r>
      <w:proofErr w:type="spellEnd"/>
      <w:r w:rsidRPr="00891C44">
        <w:rPr>
          <w:color w:val="000000" w:themeColor="text1"/>
        </w:rPr>
        <w:t xml:space="preserve"> </w:t>
      </w:r>
      <w:proofErr w:type="spellStart"/>
      <w:r w:rsidRPr="00891C44">
        <w:rPr>
          <w:color w:val="000000" w:themeColor="text1"/>
        </w:rPr>
        <w:t>în</w:t>
      </w:r>
      <w:proofErr w:type="spellEnd"/>
      <w:r w:rsidRPr="00891C44">
        <w:rPr>
          <w:color w:val="000000" w:themeColor="text1"/>
        </w:rPr>
        <w:t xml:space="preserve"> </w:t>
      </w:r>
      <w:proofErr w:type="spellStart"/>
      <w:r w:rsidRPr="00891C44">
        <w:rPr>
          <w:color w:val="000000" w:themeColor="text1"/>
        </w:rPr>
        <w:t>implementarea</w:t>
      </w:r>
      <w:proofErr w:type="spellEnd"/>
      <w:r w:rsidRPr="00891C44">
        <w:rPr>
          <w:color w:val="000000" w:themeColor="text1"/>
        </w:rPr>
        <w:t xml:space="preserve"> </w:t>
      </w:r>
      <w:proofErr w:type="spellStart"/>
      <w:r w:rsidRPr="00891C44">
        <w:rPr>
          <w:color w:val="000000" w:themeColor="text1"/>
        </w:rPr>
        <w:t>măsurilor</w:t>
      </w:r>
      <w:proofErr w:type="spellEnd"/>
      <w:r w:rsidRPr="00891C44">
        <w:rPr>
          <w:color w:val="000000" w:themeColor="text1"/>
        </w:rPr>
        <w:t xml:space="preserve"> </w:t>
      </w:r>
      <w:proofErr w:type="spellStart"/>
      <w:r w:rsidRPr="00891C44">
        <w:rPr>
          <w:color w:val="000000" w:themeColor="text1"/>
        </w:rPr>
        <w:t>identificate</w:t>
      </w:r>
      <w:proofErr w:type="spellEnd"/>
      <w:r w:rsidRPr="00891C44">
        <w:rPr>
          <w:color w:val="000000" w:themeColor="text1"/>
        </w:rPr>
        <w:t xml:space="preserve">? </w:t>
      </w:r>
      <w:proofErr w:type="spellStart"/>
      <w:r w:rsidRPr="00891C44">
        <w:rPr>
          <w:color w:val="000000" w:themeColor="text1"/>
        </w:rPr>
        <w:t>Vă</w:t>
      </w:r>
      <w:proofErr w:type="spellEnd"/>
      <w:r w:rsidRPr="00891C44">
        <w:rPr>
          <w:color w:val="000000" w:themeColor="text1"/>
        </w:rPr>
        <w:t xml:space="preserve"> </w:t>
      </w:r>
      <w:proofErr w:type="spellStart"/>
      <w:r w:rsidRPr="00891C44">
        <w:rPr>
          <w:color w:val="000000" w:themeColor="text1"/>
        </w:rPr>
        <w:t>rugăm</w:t>
      </w:r>
      <w:proofErr w:type="spellEnd"/>
      <w:r w:rsidRPr="00891C44">
        <w:rPr>
          <w:color w:val="000000" w:themeColor="text1"/>
        </w:rPr>
        <w:t xml:space="preserve"> </w:t>
      </w:r>
      <w:proofErr w:type="spellStart"/>
      <w:r w:rsidRPr="00891C44">
        <w:rPr>
          <w:color w:val="000000" w:themeColor="text1"/>
        </w:rPr>
        <w:t>să</w:t>
      </w:r>
      <w:proofErr w:type="spellEnd"/>
      <w:r w:rsidRPr="00891C44">
        <w:rPr>
          <w:color w:val="000000" w:themeColor="text1"/>
        </w:rPr>
        <w:t xml:space="preserve"> </w:t>
      </w:r>
      <w:proofErr w:type="spellStart"/>
      <w:r w:rsidRPr="00891C44">
        <w:rPr>
          <w:color w:val="000000" w:themeColor="text1"/>
        </w:rPr>
        <w:t>clasificați</w:t>
      </w:r>
      <w:proofErr w:type="spellEnd"/>
      <w:r w:rsidRPr="00891C44">
        <w:rPr>
          <w:color w:val="000000" w:themeColor="text1"/>
        </w:rPr>
        <w:t xml:space="preserve"> </w:t>
      </w:r>
      <w:proofErr w:type="spellStart"/>
      <w:r w:rsidRPr="00891C44">
        <w:rPr>
          <w:color w:val="000000" w:themeColor="text1"/>
        </w:rPr>
        <w:t>provocările</w:t>
      </w:r>
      <w:proofErr w:type="spellEnd"/>
      <w:r w:rsidRPr="00891C44">
        <w:rPr>
          <w:color w:val="000000" w:themeColor="text1"/>
        </w:rPr>
        <w:t xml:space="preserve"> </w:t>
      </w:r>
      <w:proofErr w:type="spellStart"/>
      <w:r w:rsidRPr="00891C44">
        <w:rPr>
          <w:color w:val="000000" w:themeColor="text1"/>
        </w:rPr>
        <w:t>în</w:t>
      </w:r>
      <w:proofErr w:type="spellEnd"/>
      <w:r w:rsidRPr="00891C44">
        <w:rPr>
          <w:color w:val="000000" w:themeColor="text1"/>
        </w:rPr>
        <w:t xml:space="preserve"> </w:t>
      </w:r>
      <w:proofErr w:type="spellStart"/>
      <w:r w:rsidRPr="00891C44">
        <w:rPr>
          <w:color w:val="000000" w:themeColor="text1"/>
        </w:rPr>
        <w:t>majore</w:t>
      </w:r>
      <w:proofErr w:type="spellEnd"/>
      <w:r w:rsidRPr="00891C44">
        <w:rPr>
          <w:color w:val="000000" w:themeColor="text1"/>
        </w:rPr>
        <w:t xml:space="preserve"> / </w:t>
      </w:r>
      <w:proofErr w:type="spellStart"/>
      <w:r w:rsidRPr="00891C44">
        <w:rPr>
          <w:color w:val="000000" w:themeColor="text1"/>
        </w:rPr>
        <w:t>medii</w:t>
      </w:r>
      <w:proofErr w:type="spellEnd"/>
      <w:r w:rsidRPr="00891C44">
        <w:rPr>
          <w:color w:val="000000" w:themeColor="text1"/>
        </w:rPr>
        <w:t xml:space="preserve"> </w:t>
      </w:r>
      <w:proofErr w:type="spellStart"/>
      <w:r w:rsidRPr="00891C44">
        <w:rPr>
          <w:color w:val="000000" w:themeColor="text1"/>
        </w:rPr>
        <w:t>și</w:t>
      </w:r>
      <w:proofErr w:type="spellEnd"/>
      <w:r w:rsidRPr="00891C44">
        <w:rPr>
          <w:color w:val="000000" w:themeColor="text1"/>
        </w:rPr>
        <w:t xml:space="preserve"> </w:t>
      </w:r>
      <w:proofErr w:type="spellStart"/>
      <w:r w:rsidRPr="00891C44">
        <w:rPr>
          <w:color w:val="000000" w:themeColor="text1"/>
        </w:rPr>
        <w:t>scăzute</w:t>
      </w:r>
      <w:proofErr w:type="spellEnd"/>
      <w:r w:rsidRPr="00891C44">
        <w:rPr>
          <w:color w:val="000000" w:themeColor="text1"/>
        </w:rPr>
        <w:t>.</w:t>
      </w:r>
    </w:p>
    <w:tbl>
      <w:tblPr>
        <w:tblStyle w:val="TableGrid"/>
        <w:tblW w:w="5000" w:type="pct"/>
        <w:jc w:val="center"/>
        <w:tblLook w:val="04A0" w:firstRow="1" w:lastRow="0" w:firstColumn="1" w:lastColumn="0" w:noHBand="0" w:noVBand="1"/>
      </w:tblPr>
      <w:tblGrid>
        <w:gridCol w:w="3955"/>
        <w:gridCol w:w="1620"/>
        <w:gridCol w:w="1260"/>
        <w:gridCol w:w="1441"/>
        <w:gridCol w:w="1460"/>
      </w:tblGrid>
      <w:tr w:rsidR="007D3016" w:rsidRPr="007D3016" w14:paraId="220A8610" w14:textId="77777777" w:rsidTr="007D3016">
        <w:trPr>
          <w:trHeight w:val="80"/>
          <w:jc w:val="center"/>
        </w:trPr>
        <w:tc>
          <w:tcPr>
            <w:tcW w:w="2031" w:type="pct"/>
            <w:tcBorders>
              <w:top w:val="single" w:sz="4" w:space="0" w:color="auto"/>
              <w:left w:val="single" w:sz="4" w:space="0" w:color="auto"/>
              <w:bottom w:val="single" w:sz="4" w:space="0" w:color="auto"/>
              <w:right w:val="single" w:sz="4" w:space="0" w:color="auto"/>
            </w:tcBorders>
            <w:shd w:val="clear" w:color="auto" w:fill="auto"/>
            <w:hideMark/>
          </w:tcPr>
          <w:p w14:paraId="2F12265C"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rPr>
              <w:t>Provocări</w:t>
            </w:r>
            <w:proofErr w:type="spellEnd"/>
            <w:r w:rsidRPr="007D3016">
              <w:rPr>
                <w:b/>
                <w:bCs/>
              </w:rPr>
              <w:t xml:space="preserve"> / Scor</w:t>
            </w:r>
          </w:p>
        </w:tc>
        <w:tc>
          <w:tcPr>
            <w:tcW w:w="832" w:type="pct"/>
            <w:tcBorders>
              <w:top w:val="single" w:sz="4" w:space="0" w:color="auto"/>
              <w:left w:val="single" w:sz="4" w:space="0" w:color="auto"/>
              <w:bottom w:val="single" w:sz="4" w:space="0" w:color="auto"/>
              <w:right w:val="single" w:sz="4" w:space="0" w:color="auto"/>
            </w:tcBorders>
            <w:shd w:val="clear" w:color="auto" w:fill="auto"/>
            <w:hideMark/>
          </w:tcPr>
          <w:p w14:paraId="66566771" w14:textId="77777777" w:rsidR="00401FA8" w:rsidRPr="007D3016" w:rsidRDefault="00401FA8" w:rsidP="00274AC9">
            <w:pPr>
              <w:pStyle w:val="ListParagraph"/>
              <w:spacing w:before="0" w:after="0"/>
              <w:ind w:left="0"/>
              <w:contextualSpacing w:val="0"/>
              <w:jc w:val="center"/>
              <w:rPr>
                <w:b/>
                <w:bCs/>
                <w:lang w:val="en-US"/>
              </w:rPr>
            </w:pPr>
            <w:r w:rsidRPr="007D3016">
              <w:rPr>
                <w:b/>
                <w:bCs/>
              </w:rPr>
              <w:t>Mare</w:t>
            </w:r>
          </w:p>
        </w:tc>
        <w:tc>
          <w:tcPr>
            <w:tcW w:w="647" w:type="pct"/>
            <w:tcBorders>
              <w:top w:val="single" w:sz="4" w:space="0" w:color="auto"/>
              <w:left w:val="single" w:sz="4" w:space="0" w:color="auto"/>
              <w:bottom w:val="single" w:sz="4" w:space="0" w:color="auto"/>
              <w:right w:val="single" w:sz="4" w:space="0" w:color="auto"/>
            </w:tcBorders>
            <w:shd w:val="clear" w:color="auto" w:fill="auto"/>
            <w:hideMark/>
          </w:tcPr>
          <w:p w14:paraId="1BCB59F5"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rPr>
              <w:t>Mediu</w:t>
            </w:r>
            <w:proofErr w:type="spellEnd"/>
          </w:p>
        </w:tc>
        <w:tc>
          <w:tcPr>
            <w:tcW w:w="740" w:type="pct"/>
            <w:tcBorders>
              <w:top w:val="single" w:sz="4" w:space="0" w:color="auto"/>
              <w:left w:val="single" w:sz="4" w:space="0" w:color="auto"/>
              <w:bottom w:val="single" w:sz="4" w:space="0" w:color="auto"/>
              <w:right w:val="single" w:sz="4" w:space="0" w:color="auto"/>
            </w:tcBorders>
            <w:shd w:val="clear" w:color="auto" w:fill="auto"/>
            <w:hideMark/>
          </w:tcPr>
          <w:p w14:paraId="6346C1CD"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rPr>
              <w:t>Scãzut</w:t>
            </w:r>
            <w:proofErr w:type="spellEnd"/>
          </w:p>
        </w:tc>
        <w:tc>
          <w:tcPr>
            <w:tcW w:w="750" w:type="pct"/>
            <w:tcBorders>
              <w:top w:val="single" w:sz="4" w:space="0" w:color="auto"/>
              <w:left w:val="single" w:sz="4" w:space="0" w:color="auto"/>
              <w:bottom w:val="single" w:sz="4" w:space="0" w:color="auto"/>
              <w:right w:val="single" w:sz="4" w:space="0" w:color="auto"/>
            </w:tcBorders>
            <w:shd w:val="clear" w:color="auto" w:fill="auto"/>
            <w:hideMark/>
          </w:tcPr>
          <w:p w14:paraId="2C85BF59" w14:textId="77777777" w:rsidR="00401FA8" w:rsidRPr="007D3016" w:rsidRDefault="00401FA8" w:rsidP="00274AC9">
            <w:pPr>
              <w:pStyle w:val="ListParagraph"/>
              <w:spacing w:before="0" w:after="0"/>
              <w:ind w:left="0"/>
              <w:contextualSpacing w:val="0"/>
              <w:jc w:val="center"/>
              <w:rPr>
                <w:b/>
                <w:bCs/>
                <w:lang w:val="en-US"/>
              </w:rPr>
            </w:pPr>
            <w:r w:rsidRPr="007D3016">
              <w:rPr>
                <w:b/>
                <w:bCs/>
              </w:rPr>
              <w:t xml:space="preserve">Nu </w:t>
            </w:r>
            <w:proofErr w:type="spellStart"/>
            <w:r w:rsidRPr="007D3016">
              <w:rPr>
                <w:b/>
                <w:bCs/>
              </w:rPr>
              <w:t>este</w:t>
            </w:r>
            <w:proofErr w:type="spellEnd"/>
            <w:r w:rsidRPr="007D3016">
              <w:rPr>
                <w:b/>
                <w:bCs/>
              </w:rPr>
              <w:t xml:space="preserve"> </w:t>
            </w:r>
            <w:proofErr w:type="spellStart"/>
            <w:r w:rsidRPr="007D3016">
              <w:rPr>
                <w:b/>
                <w:bCs/>
              </w:rPr>
              <w:t>cazul</w:t>
            </w:r>
            <w:proofErr w:type="spellEnd"/>
          </w:p>
        </w:tc>
      </w:tr>
      <w:tr w:rsidR="00401FA8" w14:paraId="791BCC82"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08C5C74B"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F803D0">
              <w:t>Surse</w:t>
            </w:r>
            <w:proofErr w:type="spellEnd"/>
            <w:r w:rsidRPr="00F803D0">
              <w:t xml:space="preserve"> de </w:t>
            </w:r>
            <w:proofErr w:type="spellStart"/>
            <w:r w:rsidRPr="00F803D0">
              <w:t>finaţare</w:t>
            </w:r>
            <w:proofErr w:type="spellEnd"/>
          </w:p>
        </w:tc>
        <w:tc>
          <w:tcPr>
            <w:tcW w:w="832" w:type="pct"/>
            <w:tcBorders>
              <w:top w:val="single" w:sz="4" w:space="0" w:color="auto"/>
              <w:left w:val="single" w:sz="4" w:space="0" w:color="auto"/>
              <w:bottom w:val="single" w:sz="4" w:space="0" w:color="auto"/>
              <w:right w:val="single" w:sz="4" w:space="0" w:color="auto"/>
            </w:tcBorders>
          </w:tcPr>
          <w:p w14:paraId="267B338E"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10</w:t>
            </w:r>
          </w:p>
        </w:tc>
        <w:tc>
          <w:tcPr>
            <w:tcW w:w="647" w:type="pct"/>
            <w:tcBorders>
              <w:top w:val="single" w:sz="4" w:space="0" w:color="auto"/>
              <w:left w:val="single" w:sz="4" w:space="0" w:color="auto"/>
              <w:bottom w:val="single" w:sz="4" w:space="0" w:color="auto"/>
              <w:right w:val="single" w:sz="4" w:space="0" w:color="auto"/>
            </w:tcBorders>
          </w:tcPr>
          <w:p w14:paraId="5F75A7F9"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2</w:t>
            </w:r>
          </w:p>
        </w:tc>
        <w:tc>
          <w:tcPr>
            <w:tcW w:w="740" w:type="pct"/>
            <w:tcBorders>
              <w:top w:val="single" w:sz="4" w:space="0" w:color="auto"/>
              <w:left w:val="single" w:sz="4" w:space="0" w:color="auto"/>
              <w:bottom w:val="single" w:sz="4" w:space="0" w:color="auto"/>
              <w:right w:val="single" w:sz="4" w:space="0" w:color="auto"/>
            </w:tcBorders>
          </w:tcPr>
          <w:p w14:paraId="3FB9F00C"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1</w:t>
            </w:r>
          </w:p>
        </w:tc>
        <w:tc>
          <w:tcPr>
            <w:tcW w:w="750" w:type="pct"/>
            <w:tcBorders>
              <w:top w:val="single" w:sz="4" w:space="0" w:color="auto"/>
              <w:left w:val="single" w:sz="4" w:space="0" w:color="auto"/>
              <w:bottom w:val="single" w:sz="4" w:space="0" w:color="auto"/>
              <w:right w:val="single" w:sz="4" w:space="0" w:color="auto"/>
            </w:tcBorders>
          </w:tcPr>
          <w:p w14:paraId="5B3AC81C"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3</w:t>
            </w:r>
          </w:p>
        </w:tc>
      </w:tr>
      <w:tr w:rsidR="00401FA8" w14:paraId="297B566B"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3A819E79"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F803D0">
              <w:t>Prevederi</w:t>
            </w:r>
            <w:proofErr w:type="spellEnd"/>
            <w:r w:rsidRPr="00F803D0">
              <w:t xml:space="preserve"> legislative</w:t>
            </w:r>
          </w:p>
        </w:tc>
        <w:tc>
          <w:tcPr>
            <w:tcW w:w="832" w:type="pct"/>
            <w:tcBorders>
              <w:top w:val="single" w:sz="4" w:space="0" w:color="auto"/>
              <w:left w:val="single" w:sz="4" w:space="0" w:color="auto"/>
              <w:bottom w:val="single" w:sz="4" w:space="0" w:color="auto"/>
              <w:right w:val="single" w:sz="4" w:space="0" w:color="auto"/>
            </w:tcBorders>
          </w:tcPr>
          <w:p w14:paraId="19A95C8E"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4</w:t>
            </w:r>
          </w:p>
        </w:tc>
        <w:tc>
          <w:tcPr>
            <w:tcW w:w="647" w:type="pct"/>
            <w:tcBorders>
              <w:top w:val="single" w:sz="4" w:space="0" w:color="auto"/>
              <w:left w:val="single" w:sz="4" w:space="0" w:color="auto"/>
              <w:bottom w:val="single" w:sz="4" w:space="0" w:color="auto"/>
              <w:right w:val="single" w:sz="4" w:space="0" w:color="auto"/>
            </w:tcBorders>
          </w:tcPr>
          <w:p w14:paraId="115069D6"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10</w:t>
            </w:r>
          </w:p>
        </w:tc>
        <w:tc>
          <w:tcPr>
            <w:tcW w:w="740" w:type="pct"/>
            <w:tcBorders>
              <w:top w:val="single" w:sz="4" w:space="0" w:color="auto"/>
              <w:left w:val="single" w:sz="4" w:space="0" w:color="auto"/>
              <w:bottom w:val="single" w:sz="4" w:space="0" w:color="auto"/>
              <w:right w:val="single" w:sz="4" w:space="0" w:color="auto"/>
            </w:tcBorders>
          </w:tcPr>
          <w:p w14:paraId="54F8FDB3" w14:textId="77777777" w:rsidR="00401FA8" w:rsidRDefault="00401FA8"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6F299663"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w:t>
            </w:r>
          </w:p>
        </w:tc>
      </w:tr>
      <w:tr w:rsidR="00401FA8" w14:paraId="206CF7FD" w14:textId="77777777" w:rsidTr="00274AC9">
        <w:trPr>
          <w:trHeight w:val="70"/>
          <w:jc w:val="center"/>
        </w:trPr>
        <w:tc>
          <w:tcPr>
            <w:tcW w:w="2031" w:type="pct"/>
            <w:tcBorders>
              <w:top w:val="single" w:sz="4" w:space="0" w:color="auto"/>
              <w:left w:val="single" w:sz="4" w:space="0" w:color="auto"/>
              <w:bottom w:val="single" w:sz="4" w:space="0" w:color="auto"/>
              <w:right w:val="single" w:sz="4" w:space="0" w:color="auto"/>
            </w:tcBorders>
            <w:hideMark/>
          </w:tcPr>
          <w:p w14:paraId="7BAF037C" w14:textId="77777777" w:rsidR="00401FA8" w:rsidRDefault="00401FA8" w:rsidP="00274AC9">
            <w:pPr>
              <w:pStyle w:val="ListParagraph"/>
              <w:spacing w:before="0" w:after="0"/>
              <w:ind w:left="0"/>
              <w:contextualSpacing w:val="0"/>
              <w:jc w:val="both"/>
              <w:rPr>
                <w:color w:val="000000" w:themeColor="text1"/>
                <w:lang w:val="en-US"/>
              </w:rPr>
            </w:pPr>
            <w:proofErr w:type="spellStart"/>
            <w:r w:rsidRPr="00F803D0">
              <w:t>Coordonare</w:t>
            </w:r>
            <w:proofErr w:type="spellEnd"/>
            <w:r w:rsidRPr="00F803D0">
              <w:t xml:space="preserve"> Inter-</w:t>
            </w:r>
            <w:proofErr w:type="spellStart"/>
            <w:r w:rsidRPr="00F803D0">
              <w:t>instituţionalã</w:t>
            </w:r>
            <w:proofErr w:type="spellEnd"/>
            <w:r w:rsidRPr="00F803D0">
              <w:t xml:space="preserve"> </w:t>
            </w:r>
          </w:p>
        </w:tc>
        <w:tc>
          <w:tcPr>
            <w:tcW w:w="832" w:type="pct"/>
            <w:tcBorders>
              <w:top w:val="single" w:sz="4" w:space="0" w:color="auto"/>
              <w:left w:val="single" w:sz="4" w:space="0" w:color="auto"/>
              <w:bottom w:val="single" w:sz="4" w:space="0" w:color="auto"/>
              <w:right w:val="single" w:sz="4" w:space="0" w:color="auto"/>
            </w:tcBorders>
          </w:tcPr>
          <w:p w14:paraId="0425AA3B"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3400486A"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4</w:t>
            </w:r>
          </w:p>
        </w:tc>
        <w:tc>
          <w:tcPr>
            <w:tcW w:w="740" w:type="pct"/>
            <w:tcBorders>
              <w:top w:val="single" w:sz="4" w:space="0" w:color="auto"/>
              <w:left w:val="single" w:sz="4" w:space="0" w:color="auto"/>
              <w:bottom w:val="single" w:sz="4" w:space="0" w:color="auto"/>
              <w:right w:val="single" w:sz="4" w:space="0" w:color="auto"/>
            </w:tcBorders>
          </w:tcPr>
          <w:p w14:paraId="09E6E014"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2</w:t>
            </w:r>
          </w:p>
        </w:tc>
        <w:tc>
          <w:tcPr>
            <w:tcW w:w="750" w:type="pct"/>
            <w:tcBorders>
              <w:top w:val="single" w:sz="4" w:space="0" w:color="auto"/>
              <w:left w:val="single" w:sz="4" w:space="0" w:color="auto"/>
              <w:bottom w:val="single" w:sz="4" w:space="0" w:color="auto"/>
              <w:right w:val="single" w:sz="4" w:space="0" w:color="auto"/>
            </w:tcBorders>
          </w:tcPr>
          <w:p w14:paraId="792F235F"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1</w:t>
            </w:r>
          </w:p>
        </w:tc>
      </w:tr>
      <w:tr w:rsidR="00401FA8" w14:paraId="362D4DEC" w14:textId="77777777" w:rsidTr="00274AC9">
        <w:trPr>
          <w:jc w:val="center"/>
        </w:trPr>
        <w:tc>
          <w:tcPr>
            <w:tcW w:w="2031" w:type="pct"/>
            <w:tcBorders>
              <w:top w:val="single" w:sz="4" w:space="0" w:color="auto"/>
              <w:left w:val="single" w:sz="4" w:space="0" w:color="auto"/>
              <w:bottom w:val="single" w:sz="4" w:space="0" w:color="auto"/>
              <w:right w:val="single" w:sz="4" w:space="0" w:color="auto"/>
            </w:tcBorders>
            <w:hideMark/>
          </w:tcPr>
          <w:p w14:paraId="0F725DC9"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lang w:val="it-IT"/>
              </w:rPr>
              <w:t>Alte resurse necesare (achiziţie teren, studii de cercetare etc.)</w:t>
            </w:r>
          </w:p>
        </w:tc>
        <w:tc>
          <w:tcPr>
            <w:tcW w:w="832" w:type="pct"/>
            <w:tcBorders>
              <w:top w:val="single" w:sz="4" w:space="0" w:color="auto"/>
              <w:left w:val="single" w:sz="4" w:space="0" w:color="auto"/>
              <w:bottom w:val="single" w:sz="4" w:space="0" w:color="auto"/>
              <w:right w:val="single" w:sz="4" w:space="0" w:color="auto"/>
            </w:tcBorders>
          </w:tcPr>
          <w:p w14:paraId="31849654"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7</w:t>
            </w:r>
          </w:p>
        </w:tc>
        <w:tc>
          <w:tcPr>
            <w:tcW w:w="647" w:type="pct"/>
            <w:tcBorders>
              <w:top w:val="single" w:sz="4" w:space="0" w:color="auto"/>
              <w:left w:val="single" w:sz="4" w:space="0" w:color="auto"/>
              <w:bottom w:val="single" w:sz="4" w:space="0" w:color="auto"/>
              <w:right w:val="single" w:sz="4" w:space="0" w:color="auto"/>
            </w:tcBorders>
          </w:tcPr>
          <w:p w14:paraId="4687D1BB" w14:textId="77777777" w:rsidR="00401FA8" w:rsidRDefault="00401FA8" w:rsidP="00274AC9">
            <w:pPr>
              <w:pStyle w:val="ListParagraph"/>
              <w:spacing w:before="0" w:after="0"/>
              <w:ind w:left="0"/>
              <w:contextualSpacing w:val="0"/>
              <w:jc w:val="center"/>
              <w:rPr>
                <w:color w:val="000000" w:themeColor="text1"/>
                <w:lang w:val="en-US"/>
              </w:rPr>
            </w:pPr>
            <w:r>
              <w:rPr>
                <w:color w:val="000000" w:themeColor="text1"/>
                <w:lang w:val="en-US"/>
              </w:rPr>
              <w:t>6</w:t>
            </w:r>
          </w:p>
        </w:tc>
        <w:tc>
          <w:tcPr>
            <w:tcW w:w="740" w:type="pct"/>
            <w:tcBorders>
              <w:top w:val="single" w:sz="4" w:space="0" w:color="auto"/>
              <w:left w:val="single" w:sz="4" w:space="0" w:color="auto"/>
              <w:bottom w:val="single" w:sz="4" w:space="0" w:color="auto"/>
              <w:right w:val="single" w:sz="4" w:space="0" w:color="auto"/>
            </w:tcBorders>
          </w:tcPr>
          <w:p w14:paraId="6385DC22" w14:textId="77777777" w:rsidR="00401FA8" w:rsidRDefault="00401FA8" w:rsidP="00274AC9">
            <w:pPr>
              <w:pStyle w:val="ListParagraph"/>
              <w:spacing w:before="0" w:after="0"/>
              <w:ind w:left="0"/>
              <w:contextualSpacing w:val="0"/>
              <w:jc w:val="center"/>
              <w:rPr>
                <w:color w:val="000000" w:themeColor="text1"/>
                <w:lang w:val="en-US"/>
              </w:rPr>
            </w:pPr>
          </w:p>
        </w:tc>
        <w:tc>
          <w:tcPr>
            <w:tcW w:w="750" w:type="pct"/>
            <w:tcBorders>
              <w:top w:val="single" w:sz="4" w:space="0" w:color="auto"/>
              <w:left w:val="single" w:sz="4" w:space="0" w:color="auto"/>
              <w:bottom w:val="single" w:sz="4" w:space="0" w:color="auto"/>
              <w:right w:val="single" w:sz="4" w:space="0" w:color="auto"/>
            </w:tcBorders>
          </w:tcPr>
          <w:p w14:paraId="215ADF18"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w:t>
            </w:r>
          </w:p>
        </w:tc>
      </w:tr>
    </w:tbl>
    <w:p w14:paraId="0313250A" w14:textId="77777777" w:rsidR="00401FA8" w:rsidRDefault="00401FA8" w:rsidP="00401FA8">
      <w:pPr>
        <w:pStyle w:val="ListParagraph"/>
        <w:ind w:left="0"/>
        <w:contextualSpacing w:val="0"/>
        <w:jc w:val="both"/>
        <w:rPr>
          <w:color w:val="000000" w:themeColor="text1"/>
        </w:rPr>
      </w:pPr>
      <w:proofErr w:type="spellStart"/>
      <w:r w:rsidRPr="00CE43B1">
        <w:rPr>
          <w:color w:val="000000" w:themeColor="text1"/>
        </w:rPr>
        <w:t>Dacă</w:t>
      </w:r>
      <w:proofErr w:type="spellEnd"/>
      <w:r w:rsidRPr="00CE43B1">
        <w:rPr>
          <w:color w:val="000000" w:themeColor="text1"/>
        </w:rPr>
        <w:t xml:space="preserve"> </w:t>
      </w:r>
      <w:proofErr w:type="spellStart"/>
      <w:r w:rsidRPr="00CE43B1">
        <w:rPr>
          <w:color w:val="000000" w:themeColor="text1"/>
        </w:rPr>
        <w:t>este</w:t>
      </w:r>
      <w:proofErr w:type="spellEnd"/>
      <w:r w:rsidRPr="00CE43B1">
        <w:rPr>
          <w:color w:val="000000" w:themeColor="text1"/>
        </w:rPr>
        <w:t xml:space="preserve"> </w:t>
      </w:r>
      <w:proofErr w:type="spellStart"/>
      <w:r w:rsidRPr="00CE43B1">
        <w:rPr>
          <w:color w:val="000000" w:themeColor="text1"/>
        </w:rPr>
        <w:t>cazul</w:t>
      </w:r>
      <w:proofErr w:type="spellEnd"/>
      <w:r w:rsidRPr="00CE43B1">
        <w:rPr>
          <w:color w:val="000000" w:themeColor="text1"/>
        </w:rPr>
        <w:t xml:space="preserve">, </w:t>
      </w:r>
      <w:proofErr w:type="spellStart"/>
      <w:r w:rsidRPr="00CE43B1">
        <w:rPr>
          <w:color w:val="000000" w:themeColor="text1"/>
        </w:rPr>
        <w:t>vă</w:t>
      </w:r>
      <w:proofErr w:type="spellEnd"/>
      <w:r w:rsidRPr="00CE43B1">
        <w:rPr>
          <w:color w:val="000000" w:themeColor="text1"/>
        </w:rPr>
        <w:t xml:space="preserve"> </w:t>
      </w:r>
      <w:proofErr w:type="spellStart"/>
      <w:r w:rsidRPr="00CE43B1">
        <w:rPr>
          <w:color w:val="000000" w:themeColor="text1"/>
        </w:rPr>
        <w:t>rugăm</w:t>
      </w:r>
      <w:proofErr w:type="spellEnd"/>
      <w:r w:rsidRPr="00CE43B1">
        <w:rPr>
          <w:color w:val="000000" w:themeColor="text1"/>
        </w:rPr>
        <w:t xml:space="preserve"> </w:t>
      </w:r>
      <w:proofErr w:type="spellStart"/>
      <w:r w:rsidRPr="00CE43B1">
        <w:rPr>
          <w:color w:val="000000" w:themeColor="text1"/>
        </w:rPr>
        <w:t>să</w:t>
      </w:r>
      <w:proofErr w:type="spellEnd"/>
      <w:r w:rsidRPr="00CE43B1">
        <w:rPr>
          <w:color w:val="000000" w:themeColor="text1"/>
        </w:rPr>
        <w:t xml:space="preserve"> </w:t>
      </w:r>
      <w:proofErr w:type="spellStart"/>
      <w:r w:rsidRPr="00CE43B1">
        <w:rPr>
          <w:color w:val="000000" w:themeColor="text1"/>
        </w:rPr>
        <w:t>indicați</w:t>
      </w:r>
      <w:proofErr w:type="spellEnd"/>
      <w:r w:rsidRPr="00CE43B1">
        <w:rPr>
          <w:color w:val="000000" w:themeColor="text1"/>
        </w:rPr>
        <w:t xml:space="preserve"> </w:t>
      </w:r>
      <w:proofErr w:type="spellStart"/>
      <w:r w:rsidRPr="00CE43B1">
        <w:rPr>
          <w:color w:val="000000" w:themeColor="text1"/>
        </w:rPr>
        <w:t>alte</w:t>
      </w:r>
      <w:proofErr w:type="spellEnd"/>
      <w:r w:rsidRPr="00CE43B1">
        <w:rPr>
          <w:color w:val="000000" w:themeColor="text1"/>
        </w:rPr>
        <w:t xml:space="preserve"> </w:t>
      </w:r>
      <w:proofErr w:type="spellStart"/>
      <w:r w:rsidRPr="00CE43B1">
        <w:rPr>
          <w:color w:val="000000" w:themeColor="text1"/>
        </w:rPr>
        <w:t>provocări</w:t>
      </w:r>
      <w:proofErr w:type="spellEnd"/>
      <w:r w:rsidRPr="00CE43B1">
        <w:rPr>
          <w:color w:val="000000" w:themeColor="text1"/>
        </w:rPr>
        <w:t xml:space="preserve"> </w:t>
      </w:r>
      <w:proofErr w:type="spellStart"/>
      <w:r w:rsidRPr="00CE43B1">
        <w:rPr>
          <w:color w:val="000000" w:themeColor="text1"/>
        </w:rPr>
        <w:t>potențiale</w:t>
      </w:r>
      <w:proofErr w:type="spellEnd"/>
      <w:r w:rsidRPr="00CE43B1">
        <w:rPr>
          <w:color w:val="000000" w:themeColor="text1"/>
        </w:rPr>
        <w:t xml:space="preserve"> </w:t>
      </w:r>
      <w:proofErr w:type="spellStart"/>
      <w:r w:rsidRPr="00CE43B1">
        <w:rPr>
          <w:color w:val="000000" w:themeColor="text1"/>
        </w:rPr>
        <w:t>și</w:t>
      </w:r>
      <w:proofErr w:type="spellEnd"/>
      <w:r w:rsidRPr="00CE43B1">
        <w:rPr>
          <w:color w:val="000000" w:themeColor="text1"/>
        </w:rPr>
        <w:t xml:space="preserve"> </w:t>
      </w:r>
      <w:proofErr w:type="spellStart"/>
      <w:r w:rsidRPr="00CE43B1">
        <w:rPr>
          <w:color w:val="000000" w:themeColor="text1"/>
        </w:rPr>
        <w:t>să</w:t>
      </w:r>
      <w:proofErr w:type="spellEnd"/>
      <w:r w:rsidRPr="00CE43B1">
        <w:rPr>
          <w:color w:val="000000" w:themeColor="text1"/>
        </w:rPr>
        <w:t xml:space="preserve"> le </w:t>
      </w:r>
      <w:proofErr w:type="spellStart"/>
      <w:r w:rsidRPr="00CE43B1">
        <w:rPr>
          <w:color w:val="000000" w:themeColor="text1"/>
        </w:rPr>
        <w:t>evaluați</w:t>
      </w:r>
      <w:proofErr w:type="spellEnd"/>
      <w:r w:rsidRPr="00CE43B1">
        <w:rPr>
          <w:color w:val="000000" w:themeColor="text1"/>
        </w:rPr>
        <w:t>.</w:t>
      </w:r>
    </w:p>
    <w:p w14:paraId="10809CFE" w14:textId="77777777" w:rsidR="00401FA8" w:rsidRDefault="00401FA8" w:rsidP="00401FA8">
      <w:pPr>
        <w:pStyle w:val="ListParagraph"/>
        <w:ind w:left="0"/>
        <w:contextualSpacing w:val="0"/>
        <w:jc w:val="both"/>
        <w:rPr>
          <w:color w:val="000000" w:themeColor="text1"/>
        </w:rPr>
      </w:pPr>
      <w:proofErr w:type="spellStart"/>
      <w:r>
        <w:rPr>
          <w:color w:val="000000" w:themeColor="text1"/>
        </w:rPr>
        <w:t>V</w:t>
      </w:r>
      <w:r>
        <w:rPr>
          <w:rFonts w:cstheme="minorHAnsi"/>
          <w:color w:val="000000" w:themeColor="text1"/>
        </w:rPr>
        <w:t>ã</w:t>
      </w:r>
      <w:proofErr w:type="spellEnd"/>
      <w:r>
        <w:rPr>
          <w:color w:val="000000" w:themeColor="text1"/>
        </w:rPr>
        <w:t xml:space="preserve"> </w:t>
      </w:r>
      <w:proofErr w:type="spellStart"/>
      <w:r w:rsidRPr="00CE43B1">
        <w:rPr>
          <w:color w:val="000000" w:themeColor="text1"/>
        </w:rPr>
        <w:t>rugăm</w:t>
      </w:r>
      <w:proofErr w:type="spellEnd"/>
      <w:r w:rsidRPr="00CE43B1">
        <w:rPr>
          <w:color w:val="000000" w:themeColor="text1"/>
        </w:rPr>
        <w:t xml:space="preserve"> </w:t>
      </w:r>
      <w:proofErr w:type="spellStart"/>
      <w:r w:rsidRPr="00CE43B1">
        <w:rPr>
          <w:color w:val="000000" w:themeColor="text1"/>
        </w:rPr>
        <w:t>să</w:t>
      </w:r>
      <w:proofErr w:type="spellEnd"/>
      <w:r w:rsidRPr="00CE43B1">
        <w:rPr>
          <w:color w:val="000000" w:themeColor="text1"/>
        </w:rPr>
        <w:t xml:space="preserve"> </w:t>
      </w:r>
      <w:proofErr w:type="spellStart"/>
      <w:r w:rsidRPr="00CE43B1">
        <w:rPr>
          <w:color w:val="000000" w:themeColor="text1"/>
        </w:rPr>
        <w:t>indicați</w:t>
      </w:r>
      <w:proofErr w:type="spellEnd"/>
      <w:r w:rsidRPr="00CE43B1">
        <w:rPr>
          <w:color w:val="000000" w:themeColor="text1"/>
        </w:rPr>
        <w:t xml:space="preserve"> </w:t>
      </w:r>
      <w:proofErr w:type="spellStart"/>
      <w:r w:rsidRPr="00CE43B1">
        <w:rPr>
          <w:color w:val="000000" w:themeColor="text1"/>
        </w:rPr>
        <w:t>aspectele</w:t>
      </w:r>
      <w:proofErr w:type="spellEnd"/>
      <w:r w:rsidRPr="00CE43B1">
        <w:rPr>
          <w:color w:val="000000" w:themeColor="text1"/>
        </w:rPr>
        <w:t xml:space="preserve"> legislative, </w:t>
      </w:r>
      <w:proofErr w:type="spellStart"/>
      <w:r w:rsidRPr="00CE43B1">
        <w:rPr>
          <w:color w:val="000000" w:themeColor="text1"/>
        </w:rPr>
        <w:t>dacă</w:t>
      </w:r>
      <w:proofErr w:type="spellEnd"/>
      <w:r w:rsidRPr="00CE43B1">
        <w:rPr>
          <w:color w:val="000000" w:themeColor="text1"/>
        </w:rPr>
        <w:t xml:space="preserve"> </w:t>
      </w:r>
      <w:proofErr w:type="spellStart"/>
      <w:r w:rsidRPr="00CE43B1">
        <w:rPr>
          <w:color w:val="000000" w:themeColor="text1"/>
        </w:rPr>
        <w:t>acestea</w:t>
      </w:r>
      <w:proofErr w:type="spellEnd"/>
      <w:r w:rsidRPr="00CE43B1">
        <w:rPr>
          <w:color w:val="000000" w:themeColor="text1"/>
        </w:rPr>
        <w:t xml:space="preserve"> sunt o </w:t>
      </w:r>
      <w:proofErr w:type="spellStart"/>
      <w:r w:rsidRPr="00CE43B1">
        <w:rPr>
          <w:color w:val="000000" w:themeColor="text1"/>
        </w:rPr>
        <w:t>provocare</w:t>
      </w:r>
      <w:proofErr w:type="spellEnd"/>
      <w:r w:rsidRPr="00CE43B1">
        <w:rPr>
          <w:color w:val="000000" w:themeColor="text1"/>
        </w:rPr>
        <w:t>.</w:t>
      </w:r>
    </w:p>
    <w:tbl>
      <w:tblPr>
        <w:tblStyle w:val="TableGrid"/>
        <w:tblW w:w="0" w:type="auto"/>
        <w:tblInd w:w="175" w:type="dxa"/>
        <w:tblLook w:val="04A0" w:firstRow="1" w:lastRow="0" w:firstColumn="1" w:lastColumn="0" w:noHBand="0" w:noVBand="1"/>
      </w:tblPr>
      <w:tblGrid>
        <w:gridCol w:w="1088"/>
        <w:gridCol w:w="3772"/>
        <w:gridCol w:w="3971"/>
      </w:tblGrid>
      <w:tr w:rsidR="007D3016" w:rsidRPr="007D3016" w14:paraId="55A29DEF" w14:textId="77777777" w:rsidTr="007D3016">
        <w:trPr>
          <w:tblHeader/>
        </w:trPr>
        <w:tc>
          <w:tcPr>
            <w:tcW w:w="1088" w:type="dxa"/>
            <w:shd w:val="clear" w:color="auto" w:fill="auto"/>
          </w:tcPr>
          <w:p w14:paraId="31138422"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Sector</w:t>
            </w:r>
          </w:p>
        </w:tc>
        <w:tc>
          <w:tcPr>
            <w:tcW w:w="3772" w:type="dxa"/>
            <w:shd w:val="clear" w:color="auto" w:fill="auto"/>
          </w:tcPr>
          <w:p w14:paraId="54C0DE3F"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 xml:space="preserve">Alte </w:t>
            </w:r>
            <w:proofErr w:type="spellStart"/>
            <w:r w:rsidRPr="007D3016">
              <w:rPr>
                <w:b/>
                <w:bCs/>
                <w:lang w:val="en-US"/>
              </w:rPr>
              <w:t>provoc</w:t>
            </w:r>
            <w:r w:rsidRPr="007D3016">
              <w:rPr>
                <w:rFonts w:cstheme="minorHAnsi"/>
                <w:b/>
                <w:bCs/>
                <w:lang w:val="en-US"/>
              </w:rPr>
              <w:t>ã</w:t>
            </w:r>
            <w:r w:rsidRPr="007D3016">
              <w:rPr>
                <w:b/>
                <w:bCs/>
                <w:lang w:val="en-US"/>
              </w:rPr>
              <w:t>ri</w:t>
            </w:r>
            <w:proofErr w:type="spellEnd"/>
          </w:p>
        </w:tc>
        <w:tc>
          <w:tcPr>
            <w:tcW w:w="3971" w:type="dxa"/>
            <w:shd w:val="clear" w:color="auto" w:fill="auto"/>
          </w:tcPr>
          <w:p w14:paraId="061B052F"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lang w:val="en-US"/>
              </w:rPr>
              <w:t>Aspecte</w:t>
            </w:r>
            <w:proofErr w:type="spellEnd"/>
            <w:r w:rsidRPr="007D3016">
              <w:rPr>
                <w:b/>
                <w:bCs/>
                <w:lang w:val="en-US"/>
              </w:rPr>
              <w:t xml:space="preserve"> legislative</w:t>
            </w:r>
          </w:p>
        </w:tc>
      </w:tr>
      <w:tr w:rsidR="00401FA8" w:rsidRPr="001E3A16" w14:paraId="31D42836" w14:textId="77777777" w:rsidTr="00274AC9">
        <w:tc>
          <w:tcPr>
            <w:tcW w:w="1088" w:type="dxa"/>
          </w:tcPr>
          <w:p w14:paraId="5A91CD10"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Cercetare</w:t>
            </w:r>
            <w:proofErr w:type="spellEnd"/>
          </w:p>
        </w:tc>
        <w:tc>
          <w:tcPr>
            <w:tcW w:w="3772" w:type="dxa"/>
          </w:tcPr>
          <w:p w14:paraId="2674C697" w14:textId="4CD28757" w:rsidR="00401FA8" w:rsidRPr="00740DD7" w:rsidRDefault="00401FA8" w:rsidP="00274AC9">
            <w:pPr>
              <w:spacing w:before="0" w:after="0"/>
              <w:jc w:val="both"/>
              <w:rPr>
                <w:color w:val="000000" w:themeColor="text1"/>
                <w:lang w:val="en-US"/>
              </w:rPr>
            </w:pPr>
            <w:r w:rsidRPr="00740DD7">
              <w:rPr>
                <w:color w:val="000000" w:themeColor="text1"/>
                <w:lang w:val="en-US"/>
              </w:rPr>
              <w:t>-</w:t>
            </w:r>
            <w:proofErr w:type="spellStart"/>
            <w:r w:rsidRPr="00740DD7">
              <w:rPr>
                <w:color w:val="000000" w:themeColor="text1"/>
                <w:lang w:val="en-US"/>
              </w:rPr>
              <w:t>Dezvoltarea</w:t>
            </w:r>
            <w:proofErr w:type="spellEnd"/>
            <w:r w:rsidRPr="00740DD7">
              <w:rPr>
                <w:color w:val="000000" w:themeColor="text1"/>
                <w:lang w:val="en-US"/>
              </w:rPr>
              <w:t xml:space="preserve"> </w:t>
            </w:r>
            <w:proofErr w:type="spellStart"/>
            <w:r w:rsidRPr="00740DD7">
              <w:rPr>
                <w:color w:val="000000" w:themeColor="text1"/>
                <w:lang w:val="en-US"/>
              </w:rPr>
              <w:t>și</w:t>
            </w:r>
            <w:proofErr w:type="spellEnd"/>
            <w:r w:rsidRPr="00740DD7">
              <w:rPr>
                <w:color w:val="000000" w:themeColor="text1"/>
                <w:lang w:val="en-US"/>
              </w:rPr>
              <w:t xml:space="preserve"> </w:t>
            </w:r>
            <w:proofErr w:type="spellStart"/>
            <w:r w:rsidRPr="00740DD7">
              <w:rPr>
                <w:color w:val="000000" w:themeColor="text1"/>
                <w:lang w:val="en-US"/>
              </w:rPr>
              <w:t>utilizarea</w:t>
            </w:r>
            <w:proofErr w:type="spellEnd"/>
            <w:r w:rsidRPr="00740DD7">
              <w:rPr>
                <w:color w:val="000000" w:themeColor="text1"/>
                <w:lang w:val="en-US"/>
              </w:rPr>
              <w:t xml:space="preserve"> HUB </w:t>
            </w:r>
            <w:proofErr w:type="spellStart"/>
            <w:r w:rsidRPr="00740DD7">
              <w:rPr>
                <w:color w:val="000000" w:themeColor="text1"/>
                <w:lang w:val="en-US"/>
              </w:rPr>
              <w:t>inovative</w:t>
            </w:r>
            <w:proofErr w:type="spellEnd"/>
            <w:r w:rsidRPr="00740DD7">
              <w:rPr>
                <w:color w:val="000000" w:themeColor="text1"/>
                <w:lang w:val="en-US"/>
              </w:rPr>
              <w:t xml:space="preserve"> </w:t>
            </w:r>
            <w:proofErr w:type="spellStart"/>
            <w:r w:rsidRPr="00740DD7">
              <w:rPr>
                <w:color w:val="000000" w:themeColor="text1"/>
                <w:lang w:val="en-US"/>
              </w:rPr>
              <w:t>și</w:t>
            </w:r>
            <w:proofErr w:type="spellEnd"/>
            <w:r w:rsidRPr="00740DD7">
              <w:rPr>
                <w:color w:val="000000" w:themeColor="text1"/>
                <w:lang w:val="en-US"/>
              </w:rPr>
              <w:t xml:space="preserve"> </w:t>
            </w:r>
            <w:proofErr w:type="spellStart"/>
            <w:r w:rsidRPr="00740DD7">
              <w:rPr>
                <w:color w:val="000000" w:themeColor="text1"/>
                <w:lang w:val="en-US"/>
              </w:rPr>
              <w:t>parcurilor</w:t>
            </w:r>
            <w:proofErr w:type="spellEnd"/>
            <w:r w:rsidRPr="00740DD7">
              <w:rPr>
                <w:color w:val="000000" w:themeColor="text1"/>
                <w:lang w:val="en-US"/>
              </w:rPr>
              <w:t xml:space="preserve"> de </w:t>
            </w:r>
            <w:proofErr w:type="spellStart"/>
            <w:r w:rsidRPr="00740DD7">
              <w:rPr>
                <w:color w:val="000000" w:themeColor="text1"/>
                <w:lang w:val="en-US"/>
              </w:rPr>
              <w:t>specializare</w:t>
            </w:r>
            <w:proofErr w:type="spellEnd"/>
            <w:r w:rsidRPr="00740DD7">
              <w:rPr>
                <w:color w:val="000000" w:themeColor="text1"/>
                <w:lang w:val="en-US"/>
              </w:rPr>
              <w:t xml:space="preserve"> </w:t>
            </w:r>
            <w:proofErr w:type="spellStart"/>
            <w:r w:rsidRPr="00740DD7">
              <w:rPr>
                <w:color w:val="000000" w:themeColor="text1"/>
                <w:lang w:val="en-US"/>
              </w:rPr>
              <w:t>inteligentă</w:t>
            </w:r>
            <w:proofErr w:type="spellEnd"/>
            <w:r w:rsidRPr="00740DD7">
              <w:rPr>
                <w:color w:val="000000" w:themeColor="text1"/>
                <w:lang w:val="en-US"/>
              </w:rPr>
              <w:t>;</w:t>
            </w:r>
          </w:p>
          <w:p w14:paraId="68F35848" w14:textId="5FC3250D" w:rsidR="00401FA8" w:rsidRDefault="00401FA8" w:rsidP="005E1D1A">
            <w:pPr>
              <w:pStyle w:val="ListParagraph"/>
              <w:spacing w:before="0" w:after="0"/>
              <w:ind w:left="0"/>
              <w:contextualSpacing w:val="0"/>
              <w:rPr>
                <w:color w:val="000000" w:themeColor="text1"/>
                <w:lang w:val="en-US"/>
              </w:rPr>
            </w:pPr>
            <w:r w:rsidRPr="00740DD7">
              <w:rPr>
                <w:color w:val="000000" w:themeColor="text1"/>
                <w:lang w:val="en-US"/>
              </w:rPr>
              <w:t xml:space="preserve">- </w:t>
            </w:r>
            <w:proofErr w:type="spellStart"/>
            <w:r w:rsidR="005E1D1A">
              <w:rPr>
                <w:color w:val="000000" w:themeColor="text1"/>
                <w:lang w:val="en-US"/>
              </w:rPr>
              <w:t>D</w:t>
            </w:r>
            <w:r w:rsidR="005E1D1A" w:rsidRPr="005E1D1A">
              <w:rPr>
                <w:color w:val="000000" w:themeColor="text1"/>
                <w:lang w:val="en-US"/>
              </w:rPr>
              <w:t>ezvoltarea</w:t>
            </w:r>
            <w:proofErr w:type="spellEnd"/>
            <w:r w:rsidR="005E1D1A" w:rsidRPr="005E1D1A">
              <w:rPr>
                <w:color w:val="000000" w:themeColor="text1"/>
                <w:lang w:val="en-US"/>
              </w:rPr>
              <w:t xml:space="preserve"> </w:t>
            </w:r>
            <w:proofErr w:type="spellStart"/>
            <w:r w:rsidR="005E1D1A" w:rsidRPr="005E1D1A">
              <w:rPr>
                <w:color w:val="000000" w:themeColor="text1"/>
                <w:lang w:val="en-US"/>
              </w:rPr>
              <w:t>și</w:t>
            </w:r>
            <w:proofErr w:type="spellEnd"/>
            <w:r w:rsidR="005E1D1A" w:rsidRPr="005E1D1A">
              <w:rPr>
                <w:color w:val="000000" w:themeColor="text1"/>
                <w:lang w:val="en-US"/>
              </w:rPr>
              <w:t xml:space="preserve"> </w:t>
            </w:r>
            <w:proofErr w:type="spellStart"/>
            <w:r w:rsidR="005E1D1A" w:rsidRPr="005E1D1A">
              <w:rPr>
                <w:color w:val="000000" w:themeColor="text1"/>
                <w:lang w:val="en-US"/>
              </w:rPr>
              <w:t>implementarea</w:t>
            </w:r>
            <w:proofErr w:type="spellEnd"/>
            <w:r w:rsidR="005E1D1A" w:rsidRPr="005E1D1A">
              <w:rPr>
                <w:color w:val="000000" w:themeColor="text1"/>
                <w:lang w:val="en-US"/>
              </w:rPr>
              <w:t xml:space="preserve"> </w:t>
            </w:r>
            <w:proofErr w:type="spellStart"/>
            <w:r w:rsidR="005E1D1A" w:rsidRPr="005E1D1A">
              <w:rPr>
                <w:color w:val="000000" w:themeColor="text1"/>
                <w:lang w:val="en-US"/>
              </w:rPr>
              <w:t>soluțiilor</w:t>
            </w:r>
            <w:proofErr w:type="spellEnd"/>
            <w:r w:rsidR="005E1D1A" w:rsidRPr="005E1D1A">
              <w:rPr>
                <w:color w:val="000000" w:themeColor="text1"/>
                <w:lang w:val="en-US"/>
              </w:rPr>
              <w:t xml:space="preserve"> </w:t>
            </w:r>
            <w:proofErr w:type="spellStart"/>
            <w:r w:rsidR="005E1D1A" w:rsidRPr="005E1D1A">
              <w:rPr>
                <w:color w:val="000000" w:themeColor="text1"/>
                <w:lang w:val="en-US"/>
              </w:rPr>
              <w:t>inovative</w:t>
            </w:r>
            <w:proofErr w:type="spellEnd"/>
            <w:r w:rsidR="005E1D1A" w:rsidRPr="005E1D1A">
              <w:rPr>
                <w:color w:val="000000" w:themeColor="text1"/>
                <w:lang w:val="en-US"/>
              </w:rPr>
              <w:t xml:space="preserve">, cu </w:t>
            </w:r>
            <w:proofErr w:type="spellStart"/>
            <w:r w:rsidR="005E1D1A" w:rsidRPr="005E1D1A">
              <w:rPr>
                <w:color w:val="000000" w:themeColor="text1"/>
                <w:lang w:val="en-US"/>
              </w:rPr>
              <w:t>sprijinul</w:t>
            </w:r>
            <w:proofErr w:type="spellEnd"/>
            <w:r w:rsidR="005E1D1A" w:rsidRPr="005E1D1A">
              <w:rPr>
                <w:color w:val="000000" w:themeColor="text1"/>
                <w:lang w:val="en-US"/>
              </w:rPr>
              <w:t xml:space="preserve"> </w:t>
            </w:r>
            <w:proofErr w:type="spellStart"/>
            <w:r w:rsidR="005E1D1A" w:rsidRPr="005E1D1A">
              <w:rPr>
                <w:color w:val="000000" w:themeColor="text1"/>
                <w:lang w:val="en-US"/>
              </w:rPr>
              <w:t>autorităților</w:t>
            </w:r>
            <w:proofErr w:type="spellEnd"/>
            <w:r w:rsidR="005E1D1A" w:rsidRPr="005E1D1A">
              <w:rPr>
                <w:color w:val="000000" w:themeColor="text1"/>
                <w:lang w:val="en-US"/>
              </w:rPr>
              <w:t xml:space="preserve"> </w:t>
            </w:r>
            <w:proofErr w:type="spellStart"/>
            <w:r w:rsidR="005E1D1A" w:rsidRPr="005E1D1A">
              <w:rPr>
                <w:color w:val="000000" w:themeColor="text1"/>
                <w:lang w:val="en-US"/>
              </w:rPr>
              <w:t>publice</w:t>
            </w:r>
            <w:proofErr w:type="spellEnd"/>
            <w:r w:rsidR="005E1D1A" w:rsidRPr="005E1D1A">
              <w:rPr>
                <w:color w:val="000000" w:themeColor="text1"/>
                <w:lang w:val="en-US"/>
              </w:rPr>
              <w:t xml:space="preserve"> </w:t>
            </w:r>
            <w:proofErr w:type="spellStart"/>
            <w:r w:rsidR="005E1D1A" w:rsidRPr="005E1D1A">
              <w:rPr>
                <w:color w:val="000000" w:themeColor="text1"/>
                <w:lang w:val="en-US"/>
              </w:rPr>
              <w:t>și</w:t>
            </w:r>
            <w:proofErr w:type="spellEnd"/>
            <w:r w:rsidR="005E1D1A" w:rsidRPr="005E1D1A">
              <w:rPr>
                <w:color w:val="000000" w:themeColor="text1"/>
                <w:lang w:val="en-US"/>
              </w:rPr>
              <w:t xml:space="preserve"> private</w:t>
            </w:r>
          </w:p>
        </w:tc>
        <w:tc>
          <w:tcPr>
            <w:tcW w:w="3971" w:type="dxa"/>
          </w:tcPr>
          <w:p w14:paraId="5A8EC2A8" w14:textId="77777777" w:rsidR="00401FA8" w:rsidRPr="0004248E" w:rsidRDefault="00401FA8" w:rsidP="00274AC9">
            <w:pPr>
              <w:spacing w:before="0" w:after="0"/>
              <w:jc w:val="both"/>
              <w:rPr>
                <w:color w:val="000000" w:themeColor="text1"/>
                <w:lang w:val="it-IT"/>
              </w:rPr>
            </w:pPr>
            <w:r w:rsidRPr="0004248E">
              <w:rPr>
                <w:color w:val="000000" w:themeColor="text1"/>
                <w:lang w:val="it-IT"/>
              </w:rPr>
              <w:t>-identificarea si monitorizarea parametrilor hidrologici (nivel/debit)in contextul schimbarilor climatice (tendintele de evolutie si arealele);</w:t>
            </w:r>
          </w:p>
          <w:p w14:paraId="31CE9494" w14:textId="77777777" w:rsidR="00401FA8" w:rsidRPr="0004248E" w:rsidRDefault="00401FA8" w:rsidP="00274AC9">
            <w:pPr>
              <w:spacing w:before="0" w:after="0"/>
              <w:jc w:val="both"/>
              <w:rPr>
                <w:color w:val="000000" w:themeColor="text1"/>
                <w:lang w:val="it-IT"/>
              </w:rPr>
            </w:pPr>
            <w:r w:rsidRPr="0004248E">
              <w:rPr>
                <w:color w:val="000000" w:themeColor="text1"/>
                <w:lang w:val="it-IT"/>
              </w:rPr>
              <w:t>-identificarea zonelor vulnerabile la inundații de pe teritoriul Romaniei;</w:t>
            </w:r>
          </w:p>
          <w:p w14:paraId="5D26BAAB" w14:textId="77777777"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-reconectarea zonelor umede la albiile raurilor (realizarea unui inventar documentat al zonelor potentiale).</w:t>
            </w:r>
          </w:p>
        </w:tc>
      </w:tr>
    </w:tbl>
    <w:p w14:paraId="33175D49" w14:textId="6D14BBFD" w:rsidR="00401FA8" w:rsidRPr="0004248E" w:rsidRDefault="00401FA8" w:rsidP="00DE167F">
      <w:pPr>
        <w:pStyle w:val="ListParagraph"/>
        <w:numPr>
          <w:ilvl w:val="0"/>
          <w:numId w:val="121"/>
        </w:numPr>
        <w:suppressAutoHyphens w:val="0"/>
        <w:autoSpaceDN/>
        <w:ind w:left="0"/>
        <w:contextualSpacing w:val="0"/>
        <w:textAlignment w:val="auto"/>
        <w:rPr>
          <w:color w:val="000000" w:themeColor="text1"/>
          <w:lang w:val="it-IT"/>
        </w:rPr>
      </w:pPr>
      <w:r w:rsidRPr="0004248E">
        <w:rPr>
          <w:color w:val="000000" w:themeColor="text1"/>
          <w:lang w:val="it-IT"/>
        </w:rPr>
        <w:t>Există vreo altă măsură legată de obiectivele de management al riscului la inundații, pe care instituția dvs. ar putea să o implementeze/ o va implementa în următorii 6 ani și ar trebui menționată în PM</w:t>
      </w:r>
      <w:r w:rsidR="00F922DA" w:rsidRPr="0004248E">
        <w:rPr>
          <w:color w:val="000000" w:themeColor="text1"/>
          <w:lang w:val="it-IT"/>
        </w:rPr>
        <w:t>.</w:t>
      </w:r>
      <w:r w:rsidRPr="0004248E">
        <w:rPr>
          <w:color w:val="000000" w:themeColor="text1"/>
          <w:lang w:val="it-IT"/>
        </w:rPr>
        <w:t>R</w:t>
      </w:r>
      <w:r w:rsidR="00F922DA" w:rsidRPr="0004248E">
        <w:rPr>
          <w:color w:val="000000" w:themeColor="text1"/>
          <w:lang w:val="it-IT"/>
        </w:rPr>
        <w:t>.</w:t>
      </w:r>
      <w:r w:rsidRPr="0004248E">
        <w:rPr>
          <w:color w:val="000000" w:themeColor="text1"/>
          <w:lang w:val="it-IT"/>
        </w:rPr>
        <w:t>I</w:t>
      </w:r>
      <w:r w:rsidR="00F922DA" w:rsidRPr="0004248E">
        <w:rPr>
          <w:color w:val="000000" w:themeColor="text1"/>
          <w:lang w:val="it-IT"/>
        </w:rPr>
        <w:t>._</w:t>
      </w:r>
      <w:r w:rsidRPr="0004248E">
        <w:rPr>
          <w:color w:val="000000" w:themeColor="text1"/>
          <w:lang w:val="it-IT"/>
        </w:rPr>
        <w:t>2?</w:t>
      </w:r>
    </w:p>
    <w:tbl>
      <w:tblPr>
        <w:tblStyle w:val="TableGrid"/>
        <w:tblW w:w="0" w:type="auto"/>
        <w:jc w:val="center"/>
        <w:tblLook w:val="04A0" w:firstRow="1" w:lastRow="0" w:firstColumn="1" w:lastColumn="0" w:noHBand="0" w:noVBand="1"/>
      </w:tblPr>
      <w:tblGrid>
        <w:gridCol w:w="3020"/>
        <w:gridCol w:w="3021"/>
      </w:tblGrid>
      <w:tr w:rsidR="007D3016" w:rsidRPr="007D3016" w14:paraId="6BDF36A5" w14:textId="77777777" w:rsidTr="007D3016">
        <w:trPr>
          <w:jc w:val="center"/>
        </w:trPr>
        <w:tc>
          <w:tcPr>
            <w:tcW w:w="3020" w:type="dxa"/>
            <w:shd w:val="clear" w:color="auto" w:fill="auto"/>
            <w:vAlign w:val="center"/>
          </w:tcPr>
          <w:p w14:paraId="22627FCE" w14:textId="77777777" w:rsidR="00401FA8" w:rsidRPr="007D3016" w:rsidRDefault="00401FA8" w:rsidP="00274AC9">
            <w:pPr>
              <w:spacing w:before="0" w:after="0"/>
              <w:jc w:val="center"/>
              <w:rPr>
                <w:b/>
                <w:bCs/>
                <w:lang w:val="en-US"/>
              </w:rPr>
            </w:pPr>
            <w:r w:rsidRPr="007D3016">
              <w:rPr>
                <w:b/>
                <w:bCs/>
                <w:lang w:val="en-US"/>
              </w:rPr>
              <w:t>Da</w:t>
            </w:r>
          </w:p>
        </w:tc>
        <w:tc>
          <w:tcPr>
            <w:tcW w:w="3021" w:type="dxa"/>
            <w:shd w:val="clear" w:color="auto" w:fill="auto"/>
            <w:vAlign w:val="center"/>
          </w:tcPr>
          <w:p w14:paraId="37CDC3D9" w14:textId="77777777" w:rsidR="00401FA8" w:rsidRPr="007D3016" w:rsidRDefault="00401FA8" w:rsidP="00274AC9">
            <w:pPr>
              <w:spacing w:before="0" w:after="0"/>
              <w:jc w:val="center"/>
              <w:rPr>
                <w:b/>
                <w:bCs/>
                <w:lang w:val="en-US"/>
              </w:rPr>
            </w:pPr>
            <w:r w:rsidRPr="007D3016">
              <w:rPr>
                <w:b/>
                <w:bCs/>
                <w:lang w:val="en-US"/>
              </w:rPr>
              <w:t>Nu</w:t>
            </w:r>
          </w:p>
        </w:tc>
      </w:tr>
      <w:tr w:rsidR="00401FA8" w14:paraId="4B1E9A8A" w14:textId="77777777" w:rsidTr="00274AC9">
        <w:trPr>
          <w:jc w:val="center"/>
        </w:trPr>
        <w:tc>
          <w:tcPr>
            <w:tcW w:w="3020" w:type="dxa"/>
          </w:tcPr>
          <w:p w14:paraId="6D403779" w14:textId="77777777" w:rsidR="00401FA8" w:rsidRDefault="00401FA8" w:rsidP="00274AC9">
            <w:pPr>
              <w:spacing w:before="0" w:after="0"/>
              <w:jc w:val="center"/>
              <w:rPr>
                <w:color w:val="000000" w:themeColor="text1"/>
                <w:lang w:val="en-US"/>
              </w:rPr>
            </w:pPr>
            <w:r>
              <w:rPr>
                <w:color w:val="000000" w:themeColor="text1"/>
                <w:lang w:val="en-US"/>
              </w:rPr>
              <w:t>2</w:t>
            </w:r>
          </w:p>
        </w:tc>
        <w:tc>
          <w:tcPr>
            <w:tcW w:w="3021" w:type="dxa"/>
          </w:tcPr>
          <w:p w14:paraId="539D0D93" w14:textId="77777777" w:rsidR="00401FA8" w:rsidRDefault="00401FA8" w:rsidP="00274AC9">
            <w:pPr>
              <w:spacing w:before="0" w:after="0"/>
              <w:jc w:val="center"/>
              <w:rPr>
                <w:color w:val="000000" w:themeColor="text1"/>
                <w:lang w:val="en-US"/>
              </w:rPr>
            </w:pPr>
            <w:r>
              <w:rPr>
                <w:color w:val="000000" w:themeColor="text1"/>
                <w:lang w:val="en-US"/>
              </w:rPr>
              <w:t>13</w:t>
            </w:r>
          </w:p>
        </w:tc>
      </w:tr>
    </w:tbl>
    <w:p w14:paraId="701B8DAD" w14:textId="77777777" w:rsidR="00401FA8" w:rsidRDefault="00401FA8" w:rsidP="00401FA8">
      <w:pPr>
        <w:jc w:val="both"/>
        <w:rPr>
          <w:color w:val="000000" w:themeColor="text1"/>
        </w:rPr>
      </w:pPr>
      <w:proofErr w:type="spellStart"/>
      <w:r w:rsidRPr="00CE43B1">
        <w:rPr>
          <w:color w:val="000000" w:themeColor="text1"/>
        </w:rPr>
        <w:t>Dacă</w:t>
      </w:r>
      <w:proofErr w:type="spellEnd"/>
      <w:r w:rsidRPr="00CE43B1">
        <w:rPr>
          <w:color w:val="000000" w:themeColor="text1"/>
        </w:rPr>
        <w:t xml:space="preserve"> </w:t>
      </w:r>
      <w:proofErr w:type="spellStart"/>
      <w:r w:rsidRPr="00CE43B1">
        <w:rPr>
          <w:color w:val="000000" w:themeColor="text1"/>
        </w:rPr>
        <w:t>răspunsul</w:t>
      </w:r>
      <w:proofErr w:type="spellEnd"/>
      <w:r w:rsidRPr="00CE43B1">
        <w:rPr>
          <w:color w:val="000000" w:themeColor="text1"/>
        </w:rPr>
        <w:t xml:space="preserve"> </w:t>
      </w:r>
      <w:proofErr w:type="spellStart"/>
      <w:r w:rsidRPr="00CE43B1">
        <w:rPr>
          <w:color w:val="000000" w:themeColor="text1"/>
        </w:rPr>
        <w:t>este</w:t>
      </w:r>
      <w:proofErr w:type="spellEnd"/>
      <w:r w:rsidRPr="00CE43B1">
        <w:rPr>
          <w:color w:val="000000" w:themeColor="text1"/>
        </w:rPr>
        <w:t xml:space="preserve"> da, </w:t>
      </w:r>
      <w:proofErr w:type="spellStart"/>
      <w:r w:rsidRPr="00CE43B1">
        <w:rPr>
          <w:color w:val="000000" w:themeColor="text1"/>
        </w:rPr>
        <w:t>vă</w:t>
      </w:r>
      <w:proofErr w:type="spellEnd"/>
      <w:r w:rsidRPr="00CE43B1">
        <w:rPr>
          <w:color w:val="000000" w:themeColor="text1"/>
        </w:rPr>
        <w:t xml:space="preserve"> </w:t>
      </w:r>
      <w:proofErr w:type="spellStart"/>
      <w:r w:rsidRPr="00CE43B1">
        <w:rPr>
          <w:color w:val="000000" w:themeColor="text1"/>
        </w:rPr>
        <w:t>rugăm</w:t>
      </w:r>
      <w:proofErr w:type="spellEnd"/>
      <w:r w:rsidRPr="00CE43B1">
        <w:rPr>
          <w:color w:val="000000" w:themeColor="text1"/>
        </w:rPr>
        <w:t xml:space="preserve"> </w:t>
      </w:r>
      <w:proofErr w:type="spellStart"/>
      <w:r w:rsidRPr="00CE43B1">
        <w:rPr>
          <w:color w:val="000000" w:themeColor="text1"/>
        </w:rPr>
        <w:t>să</w:t>
      </w:r>
      <w:proofErr w:type="spellEnd"/>
      <w:r w:rsidRPr="00CE43B1">
        <w:rPr>
          <w:color w:val="000000" w:themeColor="text1"/>
        </w:rPr>
        <w:t xml:space="preserve"> </w:t>
      </w:r>
      <w:proofErr w:type="spellStart"/>
      <w:r w:rsidRPr="00CE43B1">
        <w:rPr>
          <w:color w:val="000000" w:themeColor="text1"/>
        </w:rPr>
        <w:t>menționați</w:t>
      </w:r>
      <w:proofErr w:type="spellEnd"/>
      <w:r w:rsidRPr="00CE43B1">
        <w:rPr>
          <w:color w:val="000000" w:themeColor="text1"/>
        </w:rPr>
        <w:t xml:space="preserve"> </w:t>
      </w:r>
      <w:proofErr w:type="spellStart"/>
      <w:r w:rsidRPr="00CE43B1">
        <w:rPr>
          <w:color w:val="000000" w:themeColor="text1"/>
        </w:rPr>
        <w:t>și</w:t>
      </w:r>
      <w:proofErr w:type="spellEnd"/>
      <w:r w:rsidRPr="00CE43B1">
        <w:rPr>
          <w:color w:val="000000" w:themeColor="text1"/>
        </w:rPr>
        <w:t xml:space="preserve"> </w:t>
      </w:r>
      <w:proofErr w:type="spellStart"/>
      <w:r w:rsidRPr="00CE43B1">
        <w:rPr>
          <w:color w:val="000000" w:themeColor="text1"/>
        </w:rPr>
        <w:t>să</w:t>
      </w:r>
      <w:proofErr w:type="spellEnd"/>
      <w:r w:rsidRPr="00CE43B1">
        <w:rPr>
          <w:color w:val="000000" w:themeColor="text1"/>
        </w:rPr>
        <w:t xml:space="preserve"> </w:t>
      </w:r>
      <w:proofErr w:type="spellStart"/>
      <w:r w:rsidRPr="00CE43B1">
        <w:rPr>
          <w:color w:val="000000" w:themeColor="text1"/>
        </w:rPr>
        <w:t>justificați</w:t>
      </w:r>
      <w:proofErr w:type="spellEnd"/>
      <w:r w:rsidRPr="00CE43B1">
        <w:rPr>
          <w:color w:val="000000" w:themeColor="text1"/>
        </w:rPr>
        <w:t xml:space="preserve"> </w:t>
      </w:r>
      <w:proofErr w:type="spellStart"/>
      <w:r w:rsidRPr="00CE43B1">
        <w:rPr>
          <w:color w:val="000000" w:themeColor="text1"/>
        </w:rPr>
        <w:t>măsurile</w:t>
      </w:r>
      <w:proofErr w:type="spellEnd"/>
      <w:r w:rsidRPr="00CE43B1">
        <w:rPr>
          <w:color w:val="000000" w:themeColor="text1"/>
        </w:rPr>
        <w:t xml:space="preserve"> </w:t>
      </w:r>
      <w:proofErr w:type="spellStart"/>
      <w:r w:rsidRPr="00CE43B1">
        <w:rPr>
          <w:color w:val="000000" w:themeColor="text1"/>
        </w:rPr>
        <w:t>propuse</w:t>
      </w:r>
      <w:proofErr w:type="spellEnd"/>
    </w:p>
    <w:tbl>
      <w:tblPr>
        <w:tblStyle w:val="TableGrid"/>
        <w:tblW w:w="5000" w:type="pct"/>
        <w:tblLook w:val="04A0" w:firstRow="1" w:lastRow="0" w:firstColumn="1" w:lastColumn="0" w:noHBand="0" w:noVBand="1"/>
      </w:tblPr>
      <w:tblGrid>
        <w:gridCol w:w="1287"/>
        <w:gridCol w:w="8449"/>
      </w:tblGrid>
      <w:tr w:rsidR="007D3016" w:rsidRPr="007D3016" w14:paraId="15A56ABD" w14:textId="77777777" w:rsidTr="007D3016">
        <w:trPr>
          <w:tblHeader/>
        </w:trPr>
        <w:tc>
          <w:tcPr>
            <w:tcW w:w="661" w:type="pct"/>
            <w:shd w:val="clear" w:color="auto" w:fill="auto"/>
          </w:tcPr>
          <w:p w14:paraId="6C17151D" w14:textId="77777777" w:rsidR="00401FA8" w:rsidRPr="007D3016" w:rsidRDefault="00401FA8" w:rsidP="00274AC9">
            <w:pPr>
              <w:pStyle w:val="ListParagraph"/>
              <w:spacing w:before="0" w:after="0"/>
              <w:ind w:left="0"/>
              <w:contextualSpacing w:val="0"/>
              <w:jc w:val="both"/>
              <w:rPr>
                <w:b/>
                <w:bCs/>
                <w:lang w:val="en-US"/>
              </w:rPr>
            </w:pPr>
            <w:r w:rsidRPr="007D3016">
              <w:rPr>
                <w:b/>
                <w:bCs/>
                <w:lang w:val="en-US"/>
              </w:rPr>
              <w:t xml:space="preserve">Sector </w:t>
            </w:r>
          </w:p>
        </w:tc>
        <w:tc>
          <w:tcPr>
            <w:tcW w:w="4339" w:type="pct"/>
            <w:shd w:val="clear" w:color="auto" w:fill="auto"/>
          </w:tcPr>
          <w:p w14:paraId="4C91EFB2" w14:textId="77777777" w:rsidR="00401FA8" w:rsidRPr="007D3016" w:rsidRDefault="00401FA8" w:rsidP="00274AC9">
            <w:pPr>
              <w:pStyle w:val="ListParagraph"/>
              <w:spacing w:before="0" w:after="0"/>
              <w:ind w:left="0"/>
              <w:contextualSpacing w:val="0"/>
              <w:jc w:val="both"/>
              <w:rPr>
                <w:b/>
                <w:bCs/>
                <w:lang w:val="en-US"/>
              </w:rPr>
            </w:pPr>
            <w:proofErr w:type="spellStart"/>
            <w:r w:rsidRPr="007D3016">
              <w:rPr>
                <w:b/>
                <w:bCs/>
                <w:lang w:val="en-US"/>
              </w:rPr>
              <w:t>M</w:t>
            </w:r>
            <w:r w:rsidRPr="007D3016">
              <w:rPr>
                <w:rFonts w:cstheme="minorHAnsi"/>
                <w:b/>
                <w:bCs/>
                <w:lang w:val="en-US"/>
              </w:rPr>
              <w:t>ã</w:t>
            </w:r>
            <w:r w:rsidRPr="007D3016">
              <w:rPr>
                <w:b/>
                <w:bCs/>
                <w:lang w:val="en-US"/>
              </w:rPr>
              <w:t>suri</w:t>
            </w:r>
            <w:proofErr w:type="spellEnd"/>
          </w:p>
        </w:tc>
      </w:tr>
      <w:tr w:rsidR="00401FA8" w:rsidRPr="001E3A16" w14:paraId="2EDF3BEE" w14:textId="77777777" w:rsidTr="00274AC9">
        <w:tc>
          <w:tcPr>
            <w:tcW w:w="661" w:type="pct"/>
          </w:tcPr>
          <w:p w14:paraId="05FC9DCB"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4339" w:type="pct"/>
          </w:tcPr>
          <w:p w14:paraId="473E3303" w14:textId="77777777" w:rsidR="00401FA8" w:rsidRPr="0004248E" w:rsidRDefault="00401FA8" w:rsidP="00274AC9">
            <w:pPr>
              <w:spacing w:before="0" w:after="0"/>
              <w:jc w:val="both"/>
              <w:rPr>
                <w:color w:val="000000" w:themeColor="text1"/>
                <w:lang w:val="pt-BR"/>
              </w:rPr>
            </w:pPr>
            <w:r w:rsidRPr="0004248E">
              <w:rPr>
                <w:color w:val="000000" w:themeColor="text1"/>
                <w:lang w:val="pt-BR"/>
              </w:rPr>
              <w:t>-  Împădurirea terenurilor cu grad mare de eroziune</w:t>
            </w:r>
          </w:p>
          <w:p w14:paraId="3837D1C2" w14:textId="77777777" w:rsidR="00401FA8" w:rsidRPr="0004248E" w:rsidRDefault="00401FA8" w:rsidP="00274AC9">
            <w:pPr>
              <w:spacing w:before="0" w:after="0"/>
              <w:jc w:val="both"/>
              <w:rPr>
                <w:color w:val="000000" w:themeColor="text1"/>
                <w:lang w:val="pt-BR"/>
              </w:rPr>
            </w:pPr>
            <w:r w:rsidRPr="0004248E">
              <w:rPr>
                <w:color w:val="000000" w:themeColor="text1"/>
                <w:lang w:val="pt-BR"/>
              </w:rPr>
              <w:t>-  Plantarea arborilor pentru fixarea malurilor</w:t>
            </w:r>
          </w:p>
          <w:p w14:paraId="00B4B061" w14:textId="5C75C4D4" w:rsidR="00401FA8" w:rsidRPr="0004248E" w:rsidRDefault="00401FA8" w:rsidP="00E6328E">
            <w:pPr>
              <w:spacing w:before="0" w:after="0"/>
              <w:jc w:val="both"/>
              <w:rPr>
                <w:color w:val="000000" w:themeColor="text1"/>
                <w:lang w:val="pt-BR"/>
              </w:rPr>
            </w:pPr>
            <w:r w:rsidRPr="0004248E">
              <w:rPr>
                <w:color w:val="000000" w:themeColor="text1"/>
                <w:lang w:val="pt-BR"/>
              </w:rPr>
              <w:t>- Verificarea atentă a parchetelor de exploatare de pe lângă cursurile de apă în vederea curățirii acestora corespunzător după terminarea procesului de exploatare</w:t>
            </w:r>
          </w:p>
        </w:tc>
      </w:tr>
      <w:tr w:rsidR="00401FA8" w:rsidRPr="001E3A16" w14:paraId="676A3BE9" w14:textId="77777777" w:rsidTr="00274AC9">
        <w:tc>
          <w:tcPr>
            <w:tcW w:w="661" w:type="pct"/>
          </w:tcPr>
          <w:p w14:paraId="450AD6E5"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Cercetare</w:t>
            </w:r>
            <w:proofErr w:type="spellEnd"/>
          </w:p>
        </w:tc>
        <w:tc>
          <w:tcPr>
            <w:tcW w:w="4339" w:type="pct"/>
          </w:tcPr>
          <w:p w14:paraId="4BE2FA27" w14:textId="77777777" w:rsidR="00401FA8" w:rsidRPr="0004248E" w:rsidRDefault="00401FA8" w:rsidP="00274AC9">
            <w:pPr>
              <w:spacing w:before="0" w:after="0"/>
              <w:jc w:val="both"/>
              <w:rPr>
                <w:color w:val="000000" w:themeColor="text1"/>
                <w:lang w:val="it-IT"/>
              </w:rPr>
            </w:pPr>
            <w:r w:rsidRPr="0004248E">
              <w:rPr>
                <w:color w:val="000000" w:themeColor="text1"/>
                <w:lang w:val="it-IT"/>
              </w:rPr>
              <w:t>Lansarea de programe sectoriale la nivelul Ministerului Cercetarii, Inovarii si Digitalizarii care să:</w:t>
            </w:r>
          </w:p>
          <w:p w14:paraId="5DA37BFD" w14:textId="77777777" w:rsidR="00401FA8" w:rsidRPr="0004248E" w:rsidRDefault="00401FA8" w:rsidP="00274AC9">
            <w:pPr>
              <w:spacing w:before="0" w:after="0"/>
              <w:jc w:val="both"/>
              <w:rPr>
                <w:color w:val="000000" w:themeColor="text1"/>
                <w:lang w:val="it-IT"/>
              </w:rPr>
            </w:pPr>
            <w:r w:rsidRPr="0004248E">
              <w:rPr>
                <w:color w:val="000000" w:themeColor="text1"/>
                <w:lang w:val="it-IT"/>
              </w:rPr>
              <w:t>- pună în valoare rezultatele proiectelor CDI din domeniul “specializării inteligente”, energie, mediu și schimbări climatice;</w:t>
            </w:r>
          </w:p>
          <w:p w14:paraId="63D8803C" w14:textId="77777777" w:rsidR="00401FA8" w:rsidRPr="0004248E" w:rsidRDefault="00401FA8" w:rsidP="00274AC9">
            <w:pPr>
              <w:spacing w:before="0" w:after="0"/>
              <w:jc w:val="both"/>
              <w:rPr>
                <w:color w:val="000000" w:themeColor="text1"/>
                <w:lang w:val="it-IT"/>
              </w:rPr>
            </w:pPr>
            <w:r w:rsidRPr="0004248E">
              <w:rPr>
                <w:color w:val="000000" w:themeColor="text1"/>
                <w:lang w:val="it-IT"/>
              </w:rPr>
              <w:t>- permită inițierea unui lanț valoric prin care se integrează rezultatele proiectelor CDI în producția de noi materiale și tehnologii pentru realizarea de soluții inovative care să contribuie la reducerea riscurilor la inundații și optimizarea costurilor tipurilor de intervenții existente;</w:t>
            </w:r>
          </w:p>
          <w:p w14:paraId="03BC6A26" w14:textId="52F78158" w:rsidR="00401FA8" w:rsidRPr="0004248E" w:rsidRDefault="00401FA8" w:rsidP="00274AC9">
            <w:pPr>
              <w:spacing w:before="0" w:after="0"/>
              <w:jc w:val="both"/>
              <w:rPr>
                <w:color w:val="000000" w:themeColor="text1"/>
                <w:lang w:val="it-IT"/>
              </w:rPr>
            </w:pPr>
            <w:r w:rsidRPr="0004248E">
              <w:rPr>
                <w:color w:val="000000" w:themeColor="text1"/>
                <w:lang w:val="it-IT"/>
              </w:rPr>
              <w:t>- creeze proiecte trans-sectoriale inovative prin care sunt implementate măsuri integratoare. De exempl</w:t>
            </w:r>
            <w:r w:rsidR="00E6328E" w:rsidRPr="0004248E">
              <w:rPr>
                <w:color w:val="000000" w:themeColor="text1"/>
                <w:lang w:val="it-IT"/>
              </w:rPr>
              <w:t>u</w:t>
            </w:r>
            <w:r w:rsidRPr="0004248E">
              <w:rPr>
                <w:color w:val="000000" w:themeColor="text1"/>
                <w:lang w:val="it-IT"/>
              </w:rPr>
              <w:t>: sisteme de monitorizare care să utilizeze tehnologii informaționale și de comunicații de tip dronă, comunicații satelit, senzori High Tech cu asigurarea securității cibernetice a rețelelor construite și utilizate la nivelul solului, utilizarea de materiale, “ smart”ob</w:t>
            </w:r>
            <w:r w:rsidR="00E6328E" w:rsidRPr="0004248E">
              <w:rPr>
                <w:color w:val="000000" w:themeColor="text1"/>
                <w:lang w:val="it-IT"/>
              </w:rPr>
              <w:t>ț</w:t>
            </w:r>
            <w:r w:rsidRPr="0004248E">
              <w:rPr>
                <w:color w:val="000000" w:themeColor="text1"/>
                <w:lang w:val="it-IT"/>
              </w:rPr>
              <w:t>inute în proiectele din domeniul eco-nano tehnologiilor;</w:t>
            </w:r>
          </w:p>
          <w:p w14:paraId="6E40D9F1" w14:textId="77777777" w:rsidR="00401FA8" w:rsidRPr="0004248E" w:rsidRDefault="00401FA8" w:rsidP="00274AC9">
            <w:pPr>
              <w:spacing w:before="0" w:after="0"/>
              <w:jc w:val="both"/>
              <w:rPr>
                <w:color w:val="000000" w:themeColor="text1"/>
                <w:lang w:val="it-IT"/>
              </w:rPr>
            </w:pPr>
            <w:r w:rsidRPr="0004248E">
              <w:rPr>
                <w:color w:val="000000" w:themeColor="text1"/>
                <w:lang w:val="it-IT"/>
              </w:rPr>
              <w:t>-permita  initierea si derularea de proiecte care sa urmareasca dotarea și training asociat pentru AN Apele Române cu utilaje și echipamente de măsurare și supraveghere a infrastructurii de gospodărire a apelor precum și îmbunătățirea capacității de intervenții și acțiuni preventive de asigurare a capacităților existente la nivel national;</w:t>
            </w:r>
          </w:p>
          <w:p w14:paraId="48F5DDD9" w14:textId="200568A4" w:rsidR="00401FA8" w:rsidRPr="0004248E" w:rsidRDefault="00401FA8" w:rsidP="00274AC9">
            <w:pPr>
              <w:spacing w:before="0" w:after="0"/>
              <w:jc w:val="both"/>
              <w:rPr>
                <w:color w:val="000000" w:themeColor="text1"/>
                <w:lang w:val="it-IT"/>
              </w:rPr>
            </w:pPr>
            <w:r w:rsidRPr="0004248E">
              <w:rPr>
                <w:color w:val="000000" w:themeColor="text1"/>
                <w:lang w:val="it-IT"/>
              </w:rPr>
              <w:lastRenderedPageBreak/>
              <w:t>- Lansarea unor apeluri de proiecte în cadrul PNCDI 2022 – 2027 dedicate exclusiv activităților de cercetare aplicativă și dezvoltare experimentală în parteneriat între ope</w:t>
            </w:r>
            <w:r w:rsidR="00E6328E" w:rsidRPr="0004248E">
              <w:rPr>
                <w:color w:val="000000" w:themeColor="text1"/>
                <w:lang w:val="it-IT"/>
              </w:rPr>
              <w:t>rat</w:t>
            </w:r>
            <w:r w:rsidRPr="0004248E">
              <w:rPr>
                <w:color w:val="000000" w:themeColor="text1"/>
                <w:lang w:val="it-IT"/>
              </w:rPr>
              <w:t>orii economici și organizații de cercetare cu buget dedicat, av</w:t>
            </w:r>
            <w:r w:rsidR="00E6328E" w:rsidRPr="0004248E">
              <w:rPr>
                <w:color w:val="000000" w:themeColor="text1"/>
                <w:lang w:val="it-IT"/>
              </w:rPr>
              <w:t>â</w:t>
            </w:r>
            <w:r w:rsidRPr="0004248E">
              <w:rPr>
                <w:color w:val="000000" w:themeColor="text1"/>
                <w:lang w:val="it-IT"/>
              </w:rPr>
              <w:t>nd drept obiectiv demonstrarea funcționalității  materialelor, metodologiilor și tehnologiilor inovative în condiții reale de funcționare (TRL7) și drept indicatori de rezultat brevetarea rezultate inovative la nivel european.</w:t>
            </w:r>
          </w:p>
          <w:p w14:paraId="1B4CABDF" w14:textId="77777777" w:rsidR="00401FA8" w:rsidRPr="0004248E" w:rsidRDefault="00401FA8" w:rsidP="00274AC9">
            <w:pPr>
              <w:spacing w:before="0" w:after="0"/>
              <w:jc w:val="both"/>
              <w:rPr>
                <w:color w:val="000000" w:themeColor="text1"/>
                <w:lang w:val="it-IT"/>
              </w:rPr>
            </w:pPr>
            <w:r w:rsidRPr="0004248E">
              <w:rPr>
                <w:color w:val="000000" w:themeColor="text1"/>
                <w:lang w:val="it-IT"/>
              </w:rPr>
              <w:t>-Utilizare Hub și Supersite Delta Dunării ca centru pentru C&amp;I/educație pentru o viitoare generație de profesioniști și pentru dezvoltarea capabilități suplimentare în țările lor, în funcție de nevoile viitoare identificate, din cadrul proiectului DANUBIUS-RI de dezvoltare infrastructură de cercetare paneuropeană distribuită de relevanță globală – ESFRI.</w:t>
            </w:r>
          </w:p>
        </w:tc>
      </w:tr>
    </w:tbl>
    <w:p w14:paraId="718958CC" w14:textId="77777777" w:rsidR="00401FA8" w:rsidRPr="0004248E" w:rsidRDefault="00401FA8" w:rsidP="00DE167F">
      <w:pPr>
        <w:pStyle w:val="ListParagraph"/>
        <w:numPr>
          <w:ilvl w:val="0"/>
          <w:numId w:val="121"/>
        </w:numPr>
        <w:suppressAutoHyphens w:val="0"/>
        <w:autoSpaceDN/>
        <w:contextualSpacing w:val="0"/>
        <w:jc w:val="both"/>
        <w:textAlignment w:val="auto"/>
        <w:rPr>
          <w:color w:val="000000" w:themeColor="text1"/>
          <w:lang w:val="it-IT"/>
        </w:rPr>
      </w:pPr>
      <w:r w:rsidRPr="0004248E">
        <w:rPr>
          <w:color w:val="000000" w:themeColor="text1"/>
          <w:lang w:val="it-IT"/>
        </w:rPr>
        <w:lastRenderedPageBreak/>
        <w:t>Are instituția dumneavoastră strategii/planuri de dezvoltare pe termen mediu/lung care includ și măsuri de protecție a mediului (legate de adaptarea la schimbările climatice și de managementul riscului la inundații)?</w:t>
      </w:r>
    </w:p>
    <w:tbl>
      <w:tblPr>
        <w:tblStyle w:val="TableGrid"/>
        <w:tblW w:w="0" w:type="auto"/>
        <w:jc w:val="center"/>
        <w:tblLook w:val="04A0" w:firstRow="1" w:lastRow="0" w:firstColumn="1" w:lastColumn="0" w:noHBand="0" w:noVBand="1"/>
      </w:tblPr>
      <w:tblGrid>
        <w:gridCol w:w="2261"/>
        <w:gridCol w:w="2262"/>
        <w:gridCol w:w="3032"/>
      </w:tblGrid>
      <w:tr w:rsidR="007D3016" w:rsidRPr="001E3A16" w14:paraId="377130B1" w14:textId="77777777" w:rsidTr="007D3016">
        <w:trPr>
          <w:jc w:val="center"/>
        </w:trPr>
        <w:tc>
          <w:tcPr>
            <w:tcW w:w="2261" w:type="dxa"/>
            <w:tcBorders>
              <w:top w:val="single" w:sz="4" w:space="0" w:color="auto"/>
              <w:left w:val="single" w:sz="4" w:space="0" w:color="auto"/>
              <w:bottom w:val="single" w:sz="4" w:space="0" w:color="auto"/>
              <w:right w:val="single" w:sz="4" w:space="0" w:color="auto"/>
            </w:tcBorders>
            <w:shd w:val="clear" w:color="auto" w:fill="auto"/>
            <w:hideMark/>
          </w:tcPr>
          <w:p w14:paraId="3D206D51" w14:textId="77777777" w:rsidR="00401FA8" w:rsidRPr="007D3016" w:rsidRDefault="00401FA8" w:rsidP="00274AC9">
            <w:pPr>
              <w:spacing w:before="0" w:after="0"/>
              <w:jc w:val="center"/>
              <w:rPr>
                <w:rFonts w:cstheme="majorHAnsi"/>
                <w:b/>
                <w:bCs/>
                <w:lang w:val="en-US"/>
              </w:rPr>
            </w:pPr>
            <w:r w:rsidRPr="007D3016">
              <w:rPr>
                <w:rFonts w:cstheme="majorHAnsi"/>
                <w:b/>
                <w:bCs/>
              </w:rPr>
              <w:t>Da</w:t>
            </w:r>
          </w:p>
        </w:tc>
        <w:tc>
          <w:tcPr>
            <w:tcW w:w="2262" w:type="dxa"/>
            <w:tcBorders>
              <w:top w:val="single" w:sz="4" w:space="0" w:color="auto"/>
              <w:left w:val="single" w:sz="4" w:space="0" w:color="auto"/>
              <w:bottom w:val="single" w:sz="4" w:space="0" w:color="auto"/>
              <w:right w:val="single" w:sz="4" w:space="0" w:color="auto"/>
            </w:tcBorders>
            <w:shd w:val="clear" w:color="auto" w:fill="auto"/>
            <w:hideMark/>
          </w:tcPr>
          <w:p w14:paraId="200E82C9" w14:textId="77777777" w:rsidR="00401FA8" w:rsidRPr="007D3016" w:rsidRDefault="00401FA8" w:rsidP="00274AC9">
            <w:pPr>
              <w:spacing w:before="0" w:after="0"/>
              <w:jc w:val="center"/>
              <w:rPr>
                <w:rFonts w:cstheme="majorHAnsi"/>
                <w:b/>
                <w:bCs/>
                <w:lang w:val="en-US"/>
              </w:rPr>
            </w:pPr>
            <w:r w:rsidRPr="007D3016">
              <w:rPr>
                <w:rFonts w:cstheme="majorHAnsi"/>
                <w:b/>
                <w:bCs/>
              </w:rPr>
              <w:t>Nu</w:t>
            </w:r>
          </w:p>
        </w:tc>
        <w:tc>
          <w:tcPr>
            <w:tcW w:w="3032" w:type="dxa"/>
            <w:tcBorders>
              <w:top w:val="single" w:sz="4" w:space="0" w:color="auto"/>
              <w:left w:val="single" w:sz="4" w:space="0" w:color="auto"/>
              <w:bottom w:val="single" w:sz="4" w:space="0" w:color="auto"/>
              <w:right w:val="single" w:sz="4" w:space="0" w:color="auto"/>
            </w:tcBorders>
            <w:shd w:val="clear" w:color="auto" w:fill="auto"/>
            <w:hideMark/>
          </w:tcPr>
          <w:p w14:paraId="67BC21FF" w14:textId="77777777" w:rsidR="00401FA8" w:rsidRPr="0004248E" w:rsidRDefault="00401FA8" w:rsidP="00274AC9">
            <w:pPr>
              <w:spacing w:before="0" w:after="0"/>
              <w:jc w:val="center"/>
              <w:rPr>
                <w:rFonts w:cstheme="majorHAnsi"/>
                <w:b/>
                <w:bCs/>
                <w:lang w:val="pt-BR"/>
              </w:rPr>
            </w:pPr>
            <w:r w:rsidRPr="0004248E">
              <w:rPr>
                <w:rFonts w:cstheme="majorHAnsi"/>
                <w:b/>
                <w:bCs/>
                <w:lang w:val="pt-BR"/>
              </w:rPr>
              <w:t>Ĩn fazã de elaborare/aprobare</w:t>
            </w:r>
          </w:p>
        </w:tc>
      </w:tr>
      <w:tr w:rsidR="00401FA8" w:rsidRPr="00B81F54" w14:paraId="6797CCBA" w14:textId="77777777" w:rsidTr="00274AC9">
        <w:trPr>
          <w:jc w:val="center"/>
        </w:trPr>
        <w:tc>
          <w:tcPr>
            <w:tcW w:w="2261" w:type="dxa"/>
            <w:tcBorders>
              <w:top w:val="single" w:sz="4" w:space="0" w:color="auto"/>
              <w:left w:val="single" w:sz="4" w:space="0" w:color="auto"/>
              <w:bottom w:val="single" w:sz="4" w:space="0" w:color="auto"/>
              <w:right w:val="single" w:sz="4" w:space="0" w:color="auto"/>
            </w:tcBorders>
          </w:tcPr>
          <w:p w14:paraId="0C65D636" w14:textId="77777777" w:rsidR="00401FA8" w:rsidRPr="00B81F54" w:rsidRDefault="00401FA8" w:rsidP="00274AC9">
            <w:pPr>
              <w:spacing w:before="0" w:after="0"/>
              <w:jc w:val="center"/>
              <w:rPr>
                <w:rFonts w:cstheme="majorHAnsi"/>
                <w:color w:val="000000" w:themeColor="text1"/>
                <w:lang w:val="en-US"/>
              </w:rPr>
            </w:pPr>
            <w:r w:rsidRPr="00B81F54">
              <w:rPr>
                <w:rFonts w:cstheme="majorHAnsi"/>
                <w:color w:val="000000" w:themeColor="text1"/>
                <w:lang w:val="en-US"/>
              </w:rPr>
              <w:t>6</w:t>
            </w:r>
          </w:p>
        </w:tc>
        <w:tc>
          <w:tcPr>
            <w:tcW w:w="2262" w:type="dxa"/>
            <w:tcBorders>
              <w:top w:val="single" w:sz="4" w:space="0" w:color="auto"/>
              <w:left w:val="single" w:sz="4" w:space="0" w:color="auto"/>
              <w:bottom w:val="single" w:sz="4" w:space="0" w:color="auto"/>
              <w:right w:val="single" w:sz="4" w:space="0" w:color="auto"/>
            </w:tcBorders>
          </w:tcPr>
          <w:p w14:paraId="39D79C46" w14:textId="77777777" w:rsidR="00401FA8" w:rsidRPr="00B81F54" w:rsidRDefault="00401FA8" w:rsidP="00274AC9">
            <w:pPr>
              <w:spacing w:before="0" w:after="0"/>
              <w:jc w:val="center"/>
              <w:rPr>
                <w:rFonts w:cstheme="majorHAnsi"/>
                <w:color w:val="000000" w:themeColor="text1"/>
                <w:lang w:val="en-US"/>
              </w:rPr>
            </w:pPr>
            <w:r w:rsidRPr="00B81F54">
              <w:rPr>
                <w:rFonts w:cstheme="majorHAnsi"/>
                <w:color w:val="000000" w:themeColor="text1"/>
                <w:lang w:val="en-US"/>
              </w:rPr>
              <w:t>7</w:t>
            </w:r>
          </w:p>
        </w:tc>
        <w:tc>
          <w:tcPr>
            <w:tcW w:w="3032" w:type="dxa"/>
            <w:tcBorders>
              <w:top w:val="single" w:sz="4" w:space="0" w:color="auto"/>
              <w:left w:val="single" w:sz="4" w:space="0" w:color="auto"/>
              <w:bottom w:val="single" w:sz="4" w:space="0" w:color="auto"/>
              <w:right w:val="single" w:sz="4" w:space="0" w:color="auto"/>
            </w:tcBorders>
          </w:tcPr>
          <w:p w14:paraId="1F930E49" w14:textId="77777777" w:rsidR="00401FA8" w:rsidRPr="00B81F54" w:rsidRDefault="00401FA8" w:rsidP="00274AC9">
            <w:pPr>
              <w:spacing w:before="0" w:after="0"/>
              <w:jc w:val="center"/>
              <w:rPr>
                <w:rFonts w:cstheme="majorHAnsi"/>
                <w:color w:val="000000" w:themeColor="text1"/>
                <w:lang w:val="en-US"/>
              </w:rPr>
            </w:pPr>
            <w:r w:rsidRPr="00B81F54">
              <w:rPr>
                <w:rFonts w:cstheme="majorHAnsi"/>
                <w:color w:val="000000" w:themeColor="text1"/>
                <w:lang w:val="en-US"/>
              </w:rPr>
              <w:t>2</w:t>
            </w:r>
          </w:p>
        </w:tc>
      </w:tr>
    </w:tbl>
    <w:p w14:paraId="4595DCFA" w14:textId="77777777" w:rsidR="00401FA8" w:rsidRPr="0004248E" w:rsidRDefault="00401FA8" w:rsidP="00401FA8">
      <w:pPr>
        <w:ind w:firstLine="708"/>
        <w:jc w:val="both"/>
        <w:rPr>
          <w:color w:val="000000" w:themeColor="text1"/>
          <w:lang w:val="pt-BR"/>
        </w:rPr>
      </w:pPr>
      <w:r w:rsidRPr="0004248E">
        <w:rPr>
          <w:color w:val="000000" w:themeColor="text1"/>
          <w:lang w:val="pt-BR"/>
        </w:rPr>
        <w:t>Dac</w:t>
      </w:r>
      <w:r w:rsidRPr="0004248E">
        <w:rPr>
          <w:rFonts w:cstheme="minorHAnsi"/>
          <w:color w:val="000000" w:themeColor="text1"/>
          <w:lang w:val="pt-BR"/>
        </w:rPr>
        <w:t>ã</w:t>
      </w:r>
      <w:r w:rsidRPr="0004248E">
        <w:rPr>
          <w:color w:val="000000" w:themeColor="text1"/>
          <w:lang w:val="pt-BR"/>
        </w:rPr>
        <w:t xml:space="preserve"> Da, v</w:t>
      </w:r>
      <w:r w:rsidRPr="0004248E">
        <w:rPr>
          <w:rFonts w:cstheme="minorHAnsi"/>
          <w:color w:val="000000" w:themeColor="text1"/>
          <w:lang w:val="pt-BR"/>
        </w:rPr>
        <w:t>ã</w:t>
      </w:r>
      <w:r w:rsidRPr="0004248E">
        <w:rPr>
          <w:color w:val="000000" w:themeColor="text1"/>
          <w:lang w:val="pt-BR"/>
        </w:rPr>
        <w:t xml:space="preserve"> rug</w:t>
      </w:r>
      <w:r w:rsidRPr="0004248E">
        <w:rPr>
          <w:rFonts w:cstheme="minorHAnsi"/>
          <w:color w:val="000000" w:themeColor="text1"/>
          <w:lang w:val="pt-BR"/>
        </w:rPr>
        <w:t>ã</w:t>
      </w:r>
      <w:r w:rsidRPr="0004248E">
        <w:rPr>
          <w:color w:val="000000" w:themeColor="text1"/>
          <w:lang w:val="pt-BR"/>
        </w:rPr>
        <w:t>m s</w:t>
      </w:r>
      <w:r w:rsidRPr="0004248E">
        <w:rPr>
          <w:rFonts w:cstheme="minorHAnsi"/>
          <w:color w:val="000000" w:themeColor="text1"/>
          <w:lang w:val="pt-BR"/>
        </w:rPr>
        <w:t>ã</w:t>
      </w:r>
      <w:r w:rsidRPr="0004248E">
        <w:rPr>
          <w:color w:val="000000" w:themeColor="text1"/>
          <w:lang w:val="pt-BR"/>
        </w:rPr>
        <w:t xml:space="preserve"> detalia</w:t>
      </w:r>
      <w:r w:rsidRPr="0004248E">
        <w:rPr>
          <w:rFonts w:cstheme="minorHAnsi"/>
          <w:color w:val="000000" w:themeColor="text1"/>
          <w:lang w:val="pt-BR"/>
        </w:rPr>
        <w:t>ţ</w:t>
      </w:r>
      <w:r w:rsidRPr="0004248E">
        <w:rPr>
          <w:color w:val="000000" w:themeColor="text1"/>
          <w:lang w:val="pt-BR"/>
        </w:rPr>
        <w:t>i.</w:t>
      </w:r>
    </w:p>
    <w:tbl>
      <w:tblPr>
        <w:tblStyle w:val="TableGrid"/>
        <w:tblW w:w="0" w:type="auto"/>
        <w:tblInd w:w="445" w:type="dxa"/>
        <w:tblLook w:val="04A0" w:firstRow="1" w:lastRow="0" w:firstColumn="1" w:lastColumn="0" w:noHBand="0" w:noVBand="1"/>
      </w:tblPr>
      <w:tblGrid>
        <w:gridCol w:w="1350"/>
        <w:gridCol w:w="7267"/>
      </w:tblGrid>
      <w:tr w:rsidR="007D3016" w:rsidRPr="007D3016" w14:paraId="5F7B1321" w14:textId="77777777" w:rsidTr="007D3016">
        <w:trPr>
          <w:trHeight w:val="70"/>
          <w:tblHeader/>
        </w:trPr>
        <w:tc>
          <w:tcPr>
            <w:tcW w:w="1350" w:type="dxa"/>
            <w:shd w:val="clear" w:color="auto" w:fill="auto"/>
            <w:vAlign w:val="center"/>
          </w:tcPr>
          <w:p w14:paraId="214B41C2"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Sector</w:t>
            </w:r>
          </w:p>
        </w:tc>
        <w:tc>
          <w:tcPr>
            <w:tcW w:w="7267" w:type="dxa"/>
            <w:shd w:val="clear" w:color="auto" w:fill="auto"/>
            <w:vAlign w:val="center"/>
          </w:tcPr>
          <w:p w14:paraId="5F266845"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lang w:val="en-US"/>
              </w:rPr>
              <w:t>Strategii</w:t>
            </w:r>
            <w:proofErr w:type="spellEnd"/>
            <w:r w:rsidRPr="007D3016">
              <w:rPr>
                <w:b/>
                <w:bCs/>
                <w:lang w:val="en-US"/>
              </w:rPr>
              <w:t>/</w:t>
            </w:r>
            <w:proofErr w:type="spellStart"/>
            <w:r w:rsidRPr="007D3016">
              <w:rPr>
                <w:b/>
                <w:bCs/>
                <w:lang w:val="en-US"/>
              </w:rPr>
              <w:t>Planuri</w:t>
            </w:r>
            <w:proofErr w:type="spellEnd"/>
          </w:p>
        </w:tc>
      </w:tr>
      <w:tr w:rsidR="007D3016" w:rsidRPr="007D3016" w14:paraId="5FF88CF6" w14:textId="77777777" w:rsidTr="007D3016">
        <w:tc>
          <w:tcPr>
            <w:tcW w:w="1350" w:type="dxa"/>
            <w:shd w:val="clear" w:color="auto" w:fill="auto"/>
          </w:tcPr>
          <w:p w14:paraId="0F99C0B1"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Agriculturã</w:t>
            </w:r>
            <w:proofErr w:type="spellEnd"/>
          </w:p>
        </w:tc>
        <w:tc>
          <w:tcPr>
            <w:tcW w:w="7267" w:type="dxa"/>
            <w:shd w:val="clear" w:color="auto" w:fill="auto"/>
          </w:tcPr>
          <w:p w14:paraId="188208C4" w14:textId="77777777" w:rsidR="00401FA8" w:rsidRPr="007D3016" w:rsidRDefault="00401FA8" w:rsidP="00274AC9">
            <w:pPr>
              <w:spacing w:before="0" w:after="0"/>
              <w:jc w:val="both"/>
              <w:rPr>
                <w:rFonts w:cstheme="majorHAnsi"/>
                <w:b/>
                <w:bCs/>
                <w:u w:val="single"/>
                <w:lang w:val="en-US"/>
              </w:rPr>
            </w:pPr>
            <w:proofErr w:type="spellStart"/>
            <w:r w:rsidRPr="007D3016">
              <w:rPr>
                <w:rFonts w:cstheme="majorHAnsi"/>
                <w:b/>
                <w:bCs/>
                <w:u w:val="single"/>
                <w:lang w:val="en-US"/>
              </w:rPr>
              <w:t>Ĩn</w:t>
            </w:r>
            <w:proofErr w:type="spellEnd"/>
            <w:r w:rsidRPr="007D3016">
              <w:rPr>
                <w:rFonts w:cstheme="majorHAnsi"/>
                <w:b/>
                <w:bCs/>
                <w:u w:val="single"/>
                <w:lang w:val="en-US"/>
              </w:rPr>
              <w:t xml:space="preserve"> curs de </w:t>
            </w:r>
            <w:proofErr w:type="spellStart"/>
            <w:r w:rsidRPr="007D3016">
              <w:rPr>
                <w:rFonts w:cstheme="majorHAnsi"/>
                <w:b/>
                <w:bCs/>
                <w:u w:val="single"/>
                <w:lang w:val="en-US"/>
              </w:rPr>
              <w:t>elaborare</w:t>
            </w:r>
            <w:proofErr w:type="spellEnd"/>
          </w:p>
          <w:p w14:paraId="4F96FF19" w14:textId="77777777" w:rsidR="00401FA8" w:rsidRPr="007D3016" w:rsidRDefault="00401FA8" w:rsidP="00274AC9">
            <w:pPr>
              <w:spacing w:before="0" w:after="0"/>
              <w:jc w:val="both"/>
              <w:rPr>
                <w:rFonts w:cstheme="majorHAnsi"/>
                <w:lang w:val="en-US"/>
              </w:rPr>
            </w:pPr>
            <w:r w:rsidRPr="007D3016">
              <w:rPr>
                <w:rFonts w:cstheme="majorHAnsi"/>
                <w:lang w:val="en-US"/>
              </w:rPr>
              <w:t xml:space="preserve">1.Implementarea </w:t>
            </w:r>
            <w:proofErr w:type="spellStart"/>
            <w:r w:rsidRPr="007D3016">
              <w:rPr>
                <w:rFonts w:cstheme="majorHAnsi"/>
                <w:lang w:val="en-US"/>
              </w:rPr>
              <w:t>utilizãrii</w:t>
            </w:r>
            <w:proofErr w:type="spellEnd"/>
            <w:r w:rsidRPr="007D3016">
              <w:rPr>
                <w:rFonts w:cstheme="majorHAnsi"/>
                <w:lang w:val="en-US"/>
              </w:rPr>
              <w:t xml:space="preserve"> </w:t>
            </w:r>
            <w:proofErr w:type="spellStart"/>
            <w:r w:rsidRPr="007D3016">
              <w:rPr>
                <w:rFonts w:cstheme="majorHAnsi"/>
                <w:lang w:val="en-US"/>
              </w:rPr>
              <w:t>mãsurilor</w:t>
            </w:r>
            <w:proofErr w:type="spellEnd"/>
            <w:r w:rsidRPr="007D3016">
              <w:rPr>
                <w:rFonts w:cstheme="majorHAnsi"/>
                <w:lang w:val="en-US"/>
              </w:rPr>
              <w:t xml:space="preserve"> </w:t>
            </w:r>
            <w:proofErr w:type="spellStart"/>
            <w:r w:rsidRPr="007D3016">
              <w:rPr>
                <w:rFonts w:cstheme="majorHAnsi"/>
                <w:lang w:val="en-US"/>
              </w:rPr>
              <w:t>verzi</w:t>
            </w:r>
            <w:proofErr w:type="spellEnd"/>
            <w:r w:rsidRPr="007D3016">
              <w:rPr>
                <w:rFonts w:cstheme="majorHAnsi"/>
                <w:lang w:val="en-US"/>
              </w:rPr>
              <w:t xml:space="preserve"> </w:t>
            </w:r>
            <w:proofErr w:type="spellStart"/>
            <w:proofErr w:type="gramStart"/>
            <w:r w:rsidRPr="007D3016">
              <w:rPr>
                <w:rFonts w:cstheme="majorHAnsi"/>
                <w:lang w:val="en-US"/>
              </w:rPr>
              <w:t>ĩn</w:t>
            </w:r>
            <w:proofErr w:type="spellEnd"/>
            <w:r w:rsidRPr="007D3016">
              <w:rPr>
                <w:rFonts w:cstheme="majorHAnsi"/>
                <w:lang w:val="en-US"/>
              </w:rPr>
              <w:t xml:space="preserve">  </w:t>
            </w:r>
            <w:proofErr w:type="spellStart"/>
            <w:r w:rsidRPr="007D3016">
              <w:rPr>
                <w:rFonts w:cstheme="majorHAnsi"/>
                <w:lang w:val="en-US"/>
              </w:rPr>
              <w:t>amenajãrile</w:t>
            </w:r>
            <w:proofErr w:type="spellEnd"/>
            <w:proofErr w:type="gramEnd"/>
            <w:r w:rsidRPr="007D3016">
              <w:rPr>
                <w:rFonts w:cstheme="majorHAnsi"/>
                <w:lang w:val="en-US"/>
              </w:rPr>
              <w:t xml:space="preserve"> de </w:t>
            </w:r>
            <w:proofErr w:type="spellStart"/>
            <w:r w:rsidRPr="007D3016">
              <w:rPr>
                <w:rFonts w:cstheme="majorHAnsi"/>
                <w:lang w:val="en-US"/>
              </w:rPr>
              <w:t>ĩmbunãtãţiri</w:t>
            </w:r>
            <w:proofErr w:type="spellEnd"/>
            <w:r w:rsidRPr="007D3016">
              <w:rPr>
                <w:rFonts w:cstheme="majorHAnsi"/>
                <w:lang w:val="en-US"/>
              </w:rPr>
              <w:t xml:space="preserve"> </w:t>
            </w:r>
            <w:proofErr w:type="spellStart"/>
            <w:r w:rsidRPr="007D3016">
              <w:rPr>
                <w:rFonts w:cstheme="majorHAnsi"/>
                <w:lang w:val="en-US"/>
              </w:rPr>
              <w:t>funciare</w:t>
            </w:r>
            <w:proofErr w:type="spellEnd"/>
          </w:p>
          <w:p w14:paraId="6EC54F40" w14:textId="77777777" w:rsidR="00401FA8" w:rsidRPr="007D3016" w:rsidRDefault="00401FA8" w:rsidP="00274AC9">
            <w:pPr>
              <w:spacing w:before="0" w:after="0"/>
              <w:jc w:val="both"/>
              <w:rPr>
                <w:rFonts w:cstheme="majorHAnsi"/>
                <w:lang w:val="en-US"/>
              </w:rPr>
            </w:pPr>
            <w:r w:rsidRPr="007D3016">
              <w:rPr>
                <w:rFonts w:cstheme="majorHAnsi"/>
                <w:lang w:val="en-US"/>
              </w:rPr>
              <w:t xml:space="preserve">2.Reducerea </w:t>
            </w:r>
            <w:proofErr w:type="spellStart"/>
            <w:r w:rsidRPr="007D3016">
              <w:rPr>
                <w:rFonts w:cstheme="majorHAnsi"/>
                <w:lang w:val="en-US"/>
              </w:rPr>
              <w:t>consumului</w:t>
            </w:r>
            <w:proofErr w:type="spellEnd"/>
            <w:r w:rsidRPr="007D3016">
              <w:rPr>
                <w:rFonts w:cstheme="majorHAnsi"/>
                <w:lang w:val="en-US"/>
              </w:rPr>
              <w:t xml:space="preserve"> de </w:t>
            </w:r>
            <w:proofErr w:type="spellStart"/>
            <w:r w:rsidRPr="007D3016">
              <w:rPr>
                <w:rFonts w:cstheme="majorHAnsi"/>
                <w:lang w:val="en-US"/>
              </w:rPr>
              <w:t>energie</w:t>
            </w:r>
            <w:proofErr w:type="spellEnd"/>
          </w:p>
          <w:p w14:paraId="227E3D0B" w14:textId="77777777" w:rsidR="00401FA8" w:rsidRPr="007D3016" w:rsidRDefault="00401FA8" w:rsidP="00274AC9">
            <w:pPr>
              <w:spacing w:before="0" w:after="0"/>
              <w:jc w:val="both"/>
              <w:rPr>
                <w:rFonts w:cstheme="majorHAnsi"/>
                <w:lang w:val="en-US"/>
              </w:rPr>
            </w:pPr>
            <w:r w:rsidRPr="007D3016">
              <w:rPr>
                <w:rFonts w:cstheme="majorHAnsi"/>
                <w:lang w:val="en-US"/>
              </w:rPr>
              <w:t xml:space="preserve">3.Utilizarea </w:t>
            </w:r>
            <w:proofErr w:type="spellStart"/>
            <w:r w:rsidRPr="007D3016">
              <w:rPr>
                <w:rFonts w:cstheme="majorHAnsi"/>
                <w:lang w:val="en-US"/>
              </w:rPr>
              <w:t>tehnologiilor</w:t>
            </w:r>
            <w:proofErr w:type="spellEnd"/>
            <w:r w:rsidRPr="007D3016">
              <w:rPr>
                <w:rFonts w:cstheme="majorHAnsi"/>
                <w:lang w:val="en-US"/>
              </w:rPr>
              <w:t xml:space="preserve"> </w:t>
            </w:r>
            <w:proofErr w:type="spellStart"/>
            <w:r w:rsidRPr="007D3016">
              <w:rPr>
                <w:rFonts w:cstheme="majorHAnsi"/>
                <w:lang w:val="en-US"/>
              </w:rPr>
              <w:t>şi</w:t>
            </w:r>
            <w:proofErr w:type="spellEnd"/>
            <w:r w:rsidRPr="007D3016">
              <w:rPr>
                <w:rFonts w:cstheme="majorHAnsi"/>
                <w:lang w:val="en-US"/>
              </w:rPr>
              <w:t xml:space="preserve"> </w:t>
            </w:r>
            <w:proofErr w:type="spellStart"/>
            <w:r w:rsidRPr="007D3016">
              <w:rPr>
                <w:rFonts w:cstheme="majorHAnsi"/>
                <w:lang w:val="en-US"/>
              </w:rPr>
              <w:t>materialelor</w:t>
            </w:r>
            <w:proofErr w:type="spellEnd"/>
            <w:r w:rsidRPr="007D3016">
              <w:rPr>
                <w:rFonts w:cstheme="majorHAnsi"/>
                <w:lang w:val="en-US"/>
              </w:rPr>
              <w:t xml:space="preserve"> </w:t>
            </w:r>
            <w:proofErr w:type="spellStart"/>
            <w:r w:rsidRPr="007D3016">
              <w:rPr>
                <w:rFonts w:cstheme="majorHAnsi"/>
                <w:lang w:val="en-US"/>
              </w:rPr>
              <w:t>prietenoase</w:t>
            </w:r>
            <w:proofErr w:type="spellEnd"/>
            <w:r w:rsidRPr="007D3016">
              <w:rPr>
                <w:rFonts w:cstheme="majorHAnsi"/>
                <w:lang w:val="en-US"/>
              </w:rPr>
              <w:t xml:space="preserve"> cu </w:t>
            </w:r>
            <w:proofErr w:type="spellStart"/>
            <w:r w:rsidRPr="007D3016">
              <w:rPr>
                <w:rFonts w:cstheme="majorHAnsi"/>
                <w:lang w:val="en-US"/>
              </w:rPr>
              <w:t>mediul</w:t>
            </w:r>
            <w:proofErr w:type="spellEnd"/>
          </w:p>
        </w:tc>
      </w:tr>
      <w:tr w:rsidR="007D3016" w:rsidRPr="007D3016" w14:paraId="5F6D2C59" w14:textId="77777777" w:rsidTr="007D3016">
        <w:tc>
          <w:tcPr>
            <w:tcW w:w="1350" w:type="dxa"/>
            <w:shd w:val="clear" w:color="auto" w:fill="auto"/>
          </w:tcPr>
          <w:p w14:paraId="5D449B86"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Pãduri</w:t>
            </w:r>
            <w:proofErr w:type="spellEnd"/>
          </w:p>
        </w:tc>
        <w:tc>
          <w:tcPr>
            <w:tcW w:w="7267" w:type="dxa"/>
            <w:shd w:val="clear" w:color="auto" w:fill="auto"/>
          </w:tcPr>
          <w:p w14:paraId="2C0F3B92" w14:textId="77777777" w:rsidR="00401FA8" w:rsidRPr="007D3016" w:rsidRDefault="00401FA8" w:rsidP="00274AC9">
            <w:pPr>
              <w:spacing w:before="0" w:after="0"/>
              <w:jc w:val="both"/>
              <w:rPr>
                <w:rFonts w:cstheme="majorHAnsi"/>
                <w:lang w:val="en-US"/>
              </w:rPr>
            </w:pPr>
            <w:r w:rsidRPr="007D3016">
              <w:rPr>
                <w:rFonts w:cstheme="majorHAnsi"/>
                <w:lang w:val="en-US"/>
              </w:rPr>
              <w:t xml:space="preserve">- </w:t>
            </w:r>
            <w:proofErr w:type="spellStart"/>
            <w:r w:rsidRPr="007D3016">
              <w:rPr>
                <w:rFonts w:cstheme="majorHAnsi"/>
                <w:lang w:val="en-US"/>
              </w:rPr>
              <w:t>Amenajamentele</w:t>
            </w:r>
            <w:proofErr w:type="spellEnd"/>
            <w:r w:rsidRPr="007D3016">
              <w:rPr>
                <w:rFonts w:cstheme="majorHAnsi"/>
                <w:lang w:val="en-US"/>
              </w:rPr>
              <w:t xml:space="preserve"> </w:t>
            </w:r>
            <w:proofErr w:type="spellStart"/>
            <w:r w:rsidRPr="007D3016">
              <w:rPr>
                <w:rFonts w:cstheme="majorHAnsi"/>
                <w:lang w:val="en-US"/>
              </w:rPr>
              <w:t>silvice</w:t>
            </w:r>
            <w:proofErr w:type="spellEnd"/>
            <w:r w:rsidRPr="007D3016">
              <w:rPr>
                <w:rFonts w:cstheme="majorHAnsi"/>
                <w:lang w:val="en-US"/>
              </w:rPr>
              <w:t xml:space="preserve">, </w:t>
            </w:r>
            <w:proofErr w:type="spellStart"/>
            <w:r w:rsidRPr="007D3016">
              <w:rPr>
                <w:rFonts w:cstheme="majorHAnsi"/>
                <w:lang w:val="en-US"/>
              </w:rPr>
              <w:t>împădurirea</w:t>
            </w:r>
            <w:proofErr w:type="spellEnd"/>
            <w:r w:rsidRPr="007D3016">
              <w:rPr>
                <w:rFonts w:cstheme="majorHAnsi"/>
                <w:lang w:val="en-US"/>
              </w:rPr>
              <w:t xml:space="preserve"> </w:t>
            </w:r>
            <w:proofErr w:type="spellStart"/>
            <w:r w:rsidRPr="007D3016">
              <w:rPr>
                <w:rFonts w:cstheme="majorHAnsi"/>
                <w:lang w:val="en-US"/>
              </w:rPr>
              <w:t>terenurilor</w:t>
            </w:r>
            <w:proofErr w:type="spellEnd"/>
            <w:r w:rsidRPr="007D3016">
              <w:rPr>
                <w:rFonts w:cstheme="majorHAnsi"/>
                <w:lang w:val="en-US"/>
              </w:rPr>
              <w:t xml:space="preserve"> </w:t>
            </w:r>
            <w:proofErr w:type="spellStart"/>
            <w:r w:rsidRPr="007D3016">
              <w:rPr>
                <w:rFonts w:cstheme="majorHAnsi"/>
                <w:lang w:val="en-US"/>
              </w:rPr>
              <w:t>degradate</w:t>
            </w:r>
            <w:proofErr w:type="spellEnd"/>
            <w:r w:rsidRPr="007D3016">
              <w:rPr>
                <w:rFonts w:cstheme="majorHAnsi"/>
                <w:lang w:val="en-US"/>
              </w:rPr>
              <w:t>, P.N.N.R.</w:t>
            </w:r>
          </w:p>
        </w:tc>
      </w:tr>
      <w:tr w:rsidR="007D3016" w:rsidRPr="007D3016" w14:paraId="79502BD5" w14:textId="77777777" w:rsidTr="007D3016">
        <w:tc>
          <w:tcPr>
            <w:tcW w:w="1350" w:type="dxa"/>
            <w:shd w:val="clear" w:color="auto" w:fill="auto"/>
          </w:tcPr>
          <w:p w14:paraId="7A4B4A24"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Energie</w:t>
            </w:r>
            <w:proofErr w:type="spellEnd"/>
          </w:p>
        </w:tc>
        <w:tc>
          <w:tcPr>
            <w:tcW w:w="7267" w:type="dxa"/>
            <w:shd w:val="clear" w:color="auto" w:fill="auto"/>
          </w:tcPr>
          <w:p w14:paraId="356831ED" w14:textId="77777777" w:rsidR="00401FA8" w:rsidRPr="007D3016" w:rsidRDefault="00401FA8" w:rsidP="00274AC9">
            <w:pPr>
              <w:spacing w:before="0" w:after="0"/>
              <w:jc w:val="both"/>
              <w:rPr>
                <w:rFonts w:cstheme="majorHAnsi"/>
                <w:lang w:val="en-US"/>
              </w:rPr>
            </w:pPr>
            <w:proofErr w:type="spellStart"/>
            <w:r w:rsidRPr="007D3016">
              <w:rPr>
                <w:rFonts w:cstheme="majorHAnsi"/>
                <w:lang w:val="en-US"/>
              </w:rPr>
              <w:t>Strategia</w:t>
            </w:r>
            <w:proofErr w:type="spellEnd"/>
            <w:r w:rsidRPr="007D3016">
              <w:rPr>
                <w:rFonts w:cstheme="majorHAnsi"/>
                <w:lang w:val="en-US"/>
              </w:rPr>
              <w:t xml:space="preserve"> </w:t>
            </w:r>
            <w:proofErr w:type="spellStart"/>
            <w:r w:rsidRPr="007D3016">
              <w:rPr>
                <w:rFonts w:cstheme="majorHAnsi"/>
                <w:lang w:val="en-US"/>
              </w:rPr>
              <w:t>Energeticã</w:t>
            </w:r>
            <w:proofErr w:type="spellEnd"/>
            <w:r w:rsidRPr="007D3016">
              <w:rPr>
                <w:rFonts w:cstheme="majorHAnsi"/>
                <w:lang w:val="en-US"/>
              </w:rPr>
              <w:t xml:space="preserve"> a </w:t>
            </w:r>
            <w:proofErr w:type="spellStart"/>
            <w:r w:rsidRPr="007D3016">
              <w:rPr>
                <w:rFonts w:cstheme="majorHAnsi"/>
                <w:lang w:val="en-US"/>
              </w:rPr>
              <w:t>Romãniei</w:t>
            </w:r>
            <w:proofErr w:type="spellEnd"/>
            <w:r w:rsidRPr="007D3016">
              <w:rPr>
                <w:rFonts w:cstheme="majorHAnsi"/>
                <w:lang w:val="en-US"/>
              </w:rPr>
              <w:t xml:space="preserve"> </w:t>
            </w:r>
            <w:proofErr w:type="gramStart"/>
            <w:r w:rsidRPr="007D3016">
              <w:rPr>
                <w:rFonts w:cstheme="majorHAnsi"/>
                <w:lang w:val="en-US"/>
              </w:rPr>
              <w:t xml:space="preserve">( </w:t>
            </w:r>
            <w:proofErr w:type="spellStart"/>
            <w:r w:rsidRPr="007D3016">
              <w:rPr>
                <w:rFonts w:cstheme="majorHAnsi"/>
                <w:lang w:val="en-US"/>
              </w:rPr>
              <w:t>aprobatã</w:t>
            </w:r>
            <w:proofErr w:type="spellEnd"/>
            <w:proofErr w:type="gramEnd"/>
            <w:r w:rsidRPr="007D3016">
              <w:rPr>
                <w:rFonts w:cstheme="majorHAnsi"/>
                <w:lang w:val="en-US"/>
              </w:rPr>
              <w:t xml:space="preserve"> </w:t>
            </w:r>
            <w:proofErr w:type="spellStart"/>
            <w:r w:rsidRPr="007D3016">
              <w:rPr>
                <w:rFonts w:cstheme="majorHAnsi"/>
                <w:lang w:val="en-US"/>
              </w:rPr>
              <w:t>prin</w:t>
            </w:r>
            <w:proofErr w:type="spellEnd"/>
            <w:r w:rsidRPr="007D3016">
              <w:rPr>
                <w:rFonts w:cstheme="majorHAnsi"/>
                <w:lang w:val="en-US"/>
              </w:rPr>
              <w:t xml:space="preserve"> HG) </w:t>
            </w:r>
            <w:proofErr w:type="spellStart"/>
            <w:r w:rsidRPr="007D3016">
              <w:rPr>
                <w:rFonts w:cstheme="majorHAnsi"/>
                <w:lang w:val="en-US"/>
              </w:rPr>
              <w:t>şi</w:t>
            </w:r>
            <w:proofErr w:type="spellEnd"/>
            <w:r w:rsidRPr="007D3016">
              <w:rPr>
                <w:rFonts w:cstheme="majorHAnsi"/>
                <w:lang w:val="en-US"/>
              </w:rPr>
              <w:t xml:space="preserve"> </w:t>
            </w:r>
            <w:proofErr w:type="spellStart"/>
            <w:r w:rsidRPr="007D3016">
              <w:rPr>
                <w:rFonts w:cstheme="majorHAnsi"/>
                <w:lang w:val="en-US"/>
              </w:rPr>
              <w:t>Planul</w:t>
            </w:r>
            <w:proofErr w:type="spellEnd"/>
            <w:r w:rsidRPr="007D3016">
              <w:rPr>
                <w:rFonts w:cstheme="majorHAnsi"/>
                <w:lang w:val="en-US"/>
              </w:rPr>
              <w:t xml:space="preserve"> </w:t>
            </w:r>
            <w:proofErr w:type="spellStart"/>
            <w:r w:rsidRPr="007D3016">
              <w:rPr>
                <w:rFonts w:cstheme="majorHAnsi"/>
                <w:lang w:val="en-US"/>
              </w:rPr>
              <w:t>Naţional</w:t>
            </w:r>
            <w:proofErr w:type="spellEnd"/>
            <w:r w:rsidRPr="007D3016">
              <w:rPr>
                <w:rFonts w:cstheme="majorHAnsi"/>
                <w:lang w:val="en-US"/>
              </w:rPr>
              <w:t xml:space="preserve"> </w:t>
            </w:r>
            <w:proofErr w:type="spellStart"/>
            <w:r w:rsidRPr="007D3016">
              <w:rPr>
                <w:rFonts w:cstheme="majorHAnsi"/>
                <w:lang w:val="en-US"/>
              </w:rPr>
              <w:t>Integrat</w:t>
            </w:r>
            <w:proofErr w:type="spellEnd"/>
            <w:r w:rsidRPr="007D3016">
              <w:rPr>
                <w:rFonts w:cstheme="majorHAnsi"/>
                <w:lang w:val="en-US"/>
              </w:rPr>
              <w:t xml:space="preserve"> </w:t>
            </w:r>
            <w:proofErr w:type="spellStart"/>
            <w:r w:rsidRPr="007D3016">
              <w:rPr>
                <w:rFonts w:cstheme="majorHAnsi"/>
                <w:lang w:val="en-US"/>
              </w:rPr>
              <w:t>ĩn</w:t>
            </w:r>
            <w:proofErr w:type="spellEnd"/>
            <w:r w:rsidRPr="007D3016">
              <w:rPr>
                <w:rFonts w:cstheme="majorHAnsi"/>
                <w:lang w:val="en-US"/>
              </w:rPr>
              <w:t xml:space="preserve"> </w:t>
            </w:r>
            <w:proofErr w:type="spellStart"/>
            <w:r w:rsidRPr="007D3016">
              <w:rPr>
                <w:rFonts w:cstheme="majorHAnsi"/>
                <w:lang w:val="en-US"/>
              </w:rPr>
              <w:t>domeniul</w:t>
            </w:r>
            <w:proofErr w:type="spellEnd"/>
            <w:r w:rsidRPr="007D3016">
              <w:rPr>
                <w:rFonts w:cstheme="majorHAnsi"/>
                <w:lang w:val="en-US"/>
              </w:rPr>
              <w:t xml:space="preserve"> </w:t>
            </w:r>
            <w:proofErr w:type="spellStart"/>
            <w:r w:rsidRPr="007D3016">
              <w:rPr>
                <w:rFonts w:cstheme="majorHAnsi"/>
                <w:lang w:val="en-US"/>
              </w:rPr>
              <w:t>energiei</w:t>
            </w:r>
            <w:proofErr w:type="spellEnd"/>
            <w:r w:rsidRPr="007D3016">
              <w:rPr>
                <w:rFonts w:cstheme="majorHAnsi"/>
                <w:lang w:val="en-US"/>
              </w:rPr>
              <w:t xml:space="preserve"> </w:t>
            </w:r>
            <w:proofErr w:type="spellStart"/>
            <w:r w:rsidRPr="007D3016">
              <w:rPr>
                <w:rFonts w:cstheme="majorHAnsi"/>
                <w:lang w:val="en-US"/>
              </w:rPr>
              <w:t>şi</w:t>
            </w:r>
            <w:proofErr w:type="spellEnd"/>
            <w:r w:rsidRPr="007D3016">
              <w:rPr>
                <w:rFonts w:cstheme="majorHAnsi"/>
                <w:lang w:val="en-US"/>
              </w:rPr>
              <w:t xml:space="preserve"> </w:t>
            </w:r>
            <w:proofErr w:type="spellStart"/>
            <w:r w:rsidRPr="007D3016">
              <w:rPr>
                <w:rFonts w:cstheme="majorHAnsi"/>
                <w:lang w:val="en-US"/>
              </w:rPr>
              <w:t>schimbãrilor</w:t>
            </w:r>
            <w:proofErr w:type="spellEnd"/>
            <w:r w:rsidRPr="007D3016">
              <w:rPr>
                <w:rFonts w:cstheme="majorHAnsi"/>
                <w:lang w:val="en-US"/>
              </w:rPr>
              <w:t xml:space="preserve"> </w:t>
            </w:r>
            <w:proofErr w:type="spellStart"/>
            <w:r w:rsidRPr="007D3016">
              <w:rPr>
                <w:rFonts w:cstheme="majorHAnsi"/>
                <w:lang w:val="en-US"/>
              </w:rPr>
              <w:t>climatice</w:t>
            </w:r>
            <w:proofErr w:type="spellEnd"/>
            <w:r w:rsidRPr="007D3016">
              <w:rPr>
                <w:rFonts w:cstheme="majorHAnsi"/>
                <w:lang w:val="en-US"/>
              </w:rPr>
              <w:t xml:space="preserve"> – </w:t>
            </w:r>
            <w:proofErr w:type="spellStart"/>
            <w:r w:rsidRPr="007D3016">
              <w:rPr>
                <w:rFonts w:cstheme="majorHAnsi"/>
                <w:lang w:val="en-US"/>
              </w:rPr>
              <w:t>niciunul</w:t>
            </w:r>
            <w:proofErr w:type="spellEnd"/>
            <w:r w:rsidRPr="007D3016">
              <w:rPr>
                <w:rFonts w:cstheme="majorHAnsi"/>
                <w:lang w:val="en-US"/>
              </w:rPr>
              <w:t xml:space="preserve"> </w:t>
            </w:r>
            <w:proofErr w:type="spellStart"/>
            <w:r w:rsidRPr="007D3016">
              <w:rPr>
                <w:rFonts w:cstheme="majorHAnsi"/>
                <w:lang w:val="en-US"/>
              </w:rPr>
              <w:t>dintre</w:t>
            </w:r>
            <w:proofErr w:type="spellEnd"/>
            <w:r w:rsidRPr="007D3016">
              <w:rPr>
                <w:rFonts w:cstheme="majorHAnsi"/>
                <w:lang w:val="en-US"/>
              </w:rPr>
              <w:t xml:space="preserve"> </w:t>
            </w:r>
            <w:proofErr w:type="spellStart"/>
            <w:r w:rsidRPr="007D3016">
              <w:rPr>
                <w:rFonts w:cstheme="majorHAnsi"/>
                <w:lang w:val="en-US"/>
              </w:rPr>
              <w:t>acestea</w:t>
            </w:r>
            <w:proofErr w:type="spellEnd"/>
            <w:r w:rsidRPr="007D3016">
              <w:rPr>
                <w:rFonts w:cstheme="majorHAnsi"/>
                <w:lang w:val="en-US"/>
              </w:rPr>
              <w:t xml:space="preserve"> nu au </w:t>
            </w:r>
            <w:proofErr w:type="spellStart"/>
            <w:r w:rsidRPr="007D3016">
              <w:rPr>
                <w:rFonts w:cstheme="majorHAnsi"/>
                <w:lang w:val="en-US"/>
              </w:rPr>
              <w:t>elemente</w:t>
            </w:r>
            <w:proofErr w:type="spellEnd"/>
            <w:r w:rsidRPr="007D3016">
              <w:rPr>
                <w:rFonts w:cstheme="majorHAnsi"/>
                <w:lang w:val="en-US"/>
              </w:rPr>
              <w:t xml:space="preserve"> specific </w:t>
            </w:r>
            <w:proofErr w:type="spellStart"/>
            <w:r w:rsidRPr="007D3016">
              <w:rPr>
                <w:rFonts w:cstheme="majorHAnsi"/>
                <w:lang w:val="en-US"/>
              </w:rPr>
              <w:t>privind</w:t>
            </w:r>
            <w:proofErr w:type="spellEnd"/>
            <w:r w:rsidRPr="007D3016">
              <w:rPr>
                <w:rFonts w:cstheme="majorHAnsi"/>
                <w:lang w:val="en-US"/>
              </w:rPr>
              <w:t xml:space="preserve"> </w:t>
            </w:r>
            <w:proofErr w:type="spellStart"/>
            <w:r w:rsidRPr="007D3016">
              <w:rPr>
                <w:rFonts w:cstheme="majorHAnsi"/>
                <w:lang w:val="en-US"/>
              </w:rPr>
              <w:t>gestionarea</w:t>
            </w:r>
            <w:proofErr w:type="spellEnd"/>
            <w:r w:rsidRPr="007D3016">
              <w:rPr>
                <w:rFonts w:cstheme="majorHAnsi"/>
                <w:lang w:val="en-US"/>
              </w:rPr>
              <w:t xml:space="preserve"> </w:t>
            </w:r>
            <w:proofErr w:type="spellStart"/>
            <w:r w:rsidRPr="007D3016">
              <w:rPr>
                <w:rFonts w:cstheme="majorHAnsi"/>
                <w:lang w:val="en-US"/>
              </w:rPr>
              <w:t>riscului</w:t>
            </w:r>
            <w:proofErr w:type="spellEnd"/>
            <w:r w:rsidRPr="007D3016">
              <w:rPr>
                <w:rFonts w:cstheme="majorHAnsi"/>
                <w:lang w:val="en-US"/>
              </w:rPr>
              <w:t xml:space="preserve"> la </w:t>
            </w:r>
            <w:proofErr w:type="spellStart"/>
            <w:r w:rsidRPr="007D3016">
              <w:rPr>
                <w:rFonts w:cstheme="majorHAnsi"/>
                <w:lang w:val="en-US"/>
              </w:rPr>
              <w:t>inundaţii</w:t>
            </w:r>
            <w:proofErr w:type="spellEnd"/>
          </w:p>
        </w:tc>
      </w:tr>
      <w:tr w:rsidR="007D3016" w:rsidRPr="007D3016" w14:paraId="169FB87A" w14:textId="77777777" w:rsidTr="007D3016">
        <w:tc>
          <w:tcPr>
            <w:tcW w:w="1350" w:type="dxa"/>
            <w:shd w:val="clear" w:color="auto" w:fill="auto"/>
          </w:tcPr>
          <w:p w14:paraId="13AE894F" w14:textId="77777777" w:rsidR="00401FA8" w:rsidRPr="007D3016" w:rsidRDefault="00401FA8" w:rsidP="00274AC9">
            <w:pPr>
              <w:pStyle w:val="ListParagraph"/>
              <w:spacing w:before="0" w:after="0"/>
              <w:ind w:left="0"/>
              <w:contextualSpacing w:val="0"/>
              <w:jc w:val="both"/>
              <w:rPr>
                <w:rFonts w:cstheme="majorHAnsi"/>
                <w:lang w:val="en-US"/>
              </w:rPr>
            </w:pPr>
            <w:r w:rsidRPr="007D3016">
              <w:rPr>
                <w:rFonts w:cstheme="majorHAnsi"/>
                <w:lang w:val="en-US"/>
              </w:rPr>
              <w:t>Transport</w:t>
            </w:r>
          </w:p>
        </w:tc>
        <w:tc>
          <w:tcPr>
            <w:tcW w:w="7267" w:type="dxa"/>
            <w:shd w:val="clear" w:color="auto" w:fill="auto"/>
          </w:tcPr>
          <w:p w14:paraId="29D66A27" w14:textId="77777777" w:rsidR="00401FA8" w:rsidRPr="0004248E" w:rsidRDefault="00401FA8" w:rsidP="00274AC9">
            <w:pPr>
              <w:spacing w:before="0" w:after="0"/>
              <w:jc w:val="both"/>
              <w:rPr>
                <w:rFonts w:cstheme="majorHAnsi"/>
                <w:lang w:val="pt-BR"/>
              </w:rPr>
            </w:pPr>
            <w:r w:rsidRPr="0004248E">
              <w:rPr>
                <w:rFonts w:cstheme="majorHAnsi"/>
                <w:lang w:val="pt-BR"/>
              </w:rPr>
              <w:t>- Programul Investițional pentru dezvoltarea infrastructurii de transport pentru perioada 2021-2030</w:t>
            </w:r>
          </w:p>
          <w:p w14:paraId="21B31477" w14:textId="77777777" w:rsidR="00401FA8" w:rsidRPr="0004248E" w:rsidRDefault="00401FA8" w:rsidP="00274AC9">
            <w:pPr>
              <w:spacing w:before="0" w:after="0"/>
              <w:jc w:val="both"/>
              <w:rPr>
                <w:rFonts w:cstheme="majorHAnsi"/>
                <w:lang w:val="pt-BR"/>
              </w:rPr>
            </w:pPr>
            <w:r w:rsidRPr="0004248E">
              <w:rPr>
                <w:rFonts w:cstheme="majorHAnsi"/>
                <w:lang w:val="pt-BR"/>
              </w:rPr>
              <w:t>- Programul Național de Redresare și Reziliență – Componenta 4 Transport Sustenabil</w:t>
            </w:r>
          </w:p>
          <w:p w14:paraId="6E24D8D8" w14:textId="77777777" w:rsidR="00401FA8" w:rsidRPr="007D3016" w:rsidRDefault="00401FA8" w:rsidP="00274AC9">
            <w:pPr>
              <w:pStyle w:val="ListParagraph"/>
              <w:spacing w:before="0" w:after="0"/>
              <w:ind w:left="0"/>
              <w:contextualSpacing w:val="0"/>
              <w:jc w:val="both"/>
              <w:rPr>
                <w:rFonts w:cstheme="majorHAnsi"/>
                <w:lang w:val="en-US"/>
              </w:rPr>
            </w:pPr>
            <w:r w:rsidRPr="007D3016">
              <w:rPr>
                <w:rFonts w:cstheme="majorHAnsi"/>
                <w:lang w:val="en-US"/>
              </w:rPr>
              <w:t xml:space="preserve">- </w:t>
            </w:r>
            <w:proofErr w:type="spellStart"/>
            <w:r w:rsidRPr="007D3016">
              <w:rPr>
                <w:rFonts w:cstheme="majorHAnsi"/>
                <w:lang w:val="en-US"/>
              </w:rPr>
              <w:t>Programul</w:t>
            </w:r>
            <w:proofErr w:type="spellEnd"/>
            <w:r w:rsidRPr="007D3016">
              <w:rPr>
                <w:rFonts w:cstheme="majorHAnsi"/>
                <w:lang w:val="en-US"/>
              </w:rPr>
              <w:t xml:space="preserve"> Transport 2021-2027</w:t>
            </w:r>
          </w:p>
        </w:tc>
      </w:tr>
      <w:tr w:rsidR="007D3016" w:rsidRPr="001E3A16" w14:paraId="5E6A052D" w14:textId="77777777" w:rsidTr="007D3016">
        <w:tc>
          <w:tcPr>
            <w:tcW w:w="1350" w:type="dxa"/>
            <w:shd w:val="clear" w:color="auto" w:fill="auto"/>
          </w:tcPr>
          <w:p w14:paraId="0874EA47" w14:textId="77777777" w:rsidR="00401FA8" w:rsidRPr="007D3016" w:rsidRDefault="00401FA8" w:rsidP="00274AC9">
            <w:pPr>
              <w:pStyle w:val="ListParagraph"/>
              <w:spacing w:before="0" w:after="0"/>
              <w:ind w:left="0"/>
              <w:contextualSpacing w:val="0"/>
              <w:jc w:val="both"/>
              <w:rPr>
                <w:rFonts w:cstheme="majorHAnsi"/>
                <w:lang w:val="en-US"/>
              </w:rPr>
            </w:pPr>
            <w:proofErr w:type="spellStart"/>
            <w:r w:rsidRPr="007D3016">
              <w:rPr>
                <w:rFonts w:cstheme="majorHAnsi"/>
                <w:lang w:val="en-US"/>
              </w:rPr>
              <w:t>Cercetare</w:t>
            </w:r>
            <w:proofErr w:type="spellEnd"/>
          </w:p>
        </w:tc>
        <w:tc>
          <w:tcPr>
            <w:tcW w:w="7267" w:type="dxa"/>
            <w:shd w:val="clear" w:color="auto" w:fill="auto"/>
          </w:tcPr>
          <w:p w14:paraId="084C63FD" w14:textId="77777777" w:rsidR="00401FA8" w:rsidRPr="0004248E" w:rsidRDefault="00401FA8" w:rsidP="00274AC9">
            <w:pPr>
              <w:spacing w:before="0" w:after="0"/>
              <w:jc w:val="both"/>
              <w:rPr>
                <w:rFonts w:cstheme="majorHAnsi"/>
                <w:lang w:val="it-IT"/>
              </w:rPr>
            </w:pPr>
            <w:r w:rsidRPr="0004248E">
              <w:rPr>
                <w:rFonts w:cstheme="majorHAnsi"/>
                <w:lang w:val="it-IT"/>
              </w:rPr>
              <w:t>Strategia Națională de Cercetare, Inovare și Specializare Inteligentă 2022-2027, aprobată prin HG. nr. 933/2022 care cuprinde măsuri pentru protecția mediului  relativ la adaptarea la schimbările climatice.</w:t>
            </w:r>
          </w:p>
          <w:p w14:paraId="75A48B3E" w14:textId="77777777" w:rsidR="00401FA8" w:rsidRPr="0004248E" w:rsidRDefault="00401FA8" w:rsidP="00274AC9">
            <w:pPr>
              <w:spacing w:before="0" w:after="0"/>
              <w:jc w:val="both"/>
              <w:rPr>
                <w:rFonts w:cstheme="majorHAnsi"/>
                <w:lang w:val="it-IT"/>
              </w:rPr>
            </w:pPr>
            <w:r w:rsidRPr="0004248E">
              <w:rPr>
                <w:rFonts w:cstheme="majorHAnsi"/>
                <w:lang w:val="it-IT"/>
              </w:rPr>
              <w:t>In ceea ce privește managementul riscului la inundații, în strategie nu se regăsesc prevederi care să se refere strict la acest domeniu, însă se pot aplica prevederi pentru acest domeniu din obiectivele generale 1 și 2 stipulate în strategie, cum ar fi spre exemplu:</w:t>
            </w:r>
          </w:p>
          <w:p w14:paraId="447EBB6A" w14:textId="77777777" w:rsidR="00401FA8" w:rsidRPr="0004248E" w:rsidRDefault="00401FA8" w:rsidP="00274AC9">
            <w:pPr>
              <w:spacing w:before="0" w:after="0"/>
              <w:jc w:val="both"/>
              <w:rPr>
                <w:rFonts w:cstheme="majorHAnsi"/>
                <w:lang w:val="it-IT"/>
              </w:rPr>
            </w:pPr>
            <w:r w:rsidRPr="0004248E">
              <w:rPr>
                <w:rFonts w:cstheme="majorHAnsi"/>
                <w:lang w:val="it-IT"/>
              </w:rPr>
              <w:t>Obiectiv General.1. Dezvoltarea sistemului de cercetare, dezvoltare și inovare</w:t>
            </w:r>
          </w:p>
          <w:p w14:paraId="4CE8AEF1" w14:textId="77777777" w:rsidR="00401FA8" w:rsidRPr="0004248E" w:rsidRDefault="00401FA8" w:rsidP="00274AC9">
            <w:pPr>
              <w:spacing w:before="0" w:after="0"/>
              <w:jc w:val="both"/>
              <w:rPr>
                <w:rFonts w:cstheme="majorHAnsi"/>
                <w:lang w:val="it-IT"/>
              </w:rPr>
            </w:pPr>
            <w:r w:rsidRPr="0004248E">
              <w:rPr>
                <w:rFonts w:cstheme="majorHAnsi"/>
                <w:lang w:val="it-IT"/>
              </w:rPr>
              <w:t>Obiectiv Strategic.1.5. Conectarea activităților de cercetare și inovare cu provocările societale - Agenda Strategică de Cercetare</w:t>
            </w:r>
          </w:p>
          <w:p w14:paraId="158C40CD" w14:textId="77777777" w:rsidR="00401FA8" w:rsidRPr="0004248E" w:rsidRDefault="00401FA8" w:rsidP="00274AC9">
            <w:pPr>
              <w:spacing w:before="0" w:after="0"/>
              <w:jc w:val="both"/>
              <w:rPr>
                <w:rFonts w:cstheme="majorHAnsi"/>
                <w:lang w:val="it-IT"/>
              </w:rPr>
            </w:pPr>
            <w:r w:rsidRPr="0004248E">
              <w:rPr>
                <w:rFonts w:cstheme="majorHAnsi"/>
                <w:lang w:val="it-IT"/>
              </w:rPr>
              <w:t xml:space="preserve">Acțiuni </w:t>
            </w:r>
          </w:p>
          <w:p w14:paraId="409EA581" w14:textId="77777777" w:rsidR="00401FA8" w:rsidRPr="0004248E" w:rsidRDefault="00401FA8" w:rsidP="00274AC9">
            <w:pPr>
              <w:spacing w:before="0" w:after="0"/>
              <w:jc w:val="both"/>
              <w:rPr>
                <w:rFonts w:cstheme="majorHAnsi"/>
                <w:lang w:val="it-IT"/>
              </w:rPr>
            </w:pPr>
            <w:r w:rsidRPr="0004248E">
              <w:rPr>
                <w:rFonts w:cstheme="majorHAnsi"/>
                <w:lang w:val="it-IT"/>
              </w:rPr>
              <w:t xml:space="preserve">A1. Conectarea activităților de cercetare și inovare cu provocările societale majore (schimbări climaticeschimbări tehnologice etc) se va realiza, în principal, prin următoarele măsuri: </w:t>
            </w:r>
            <w:r w:rsidRPr="007D3016">
              <w:rPr>
                <w:rFonts w:cstheme="majorHAnsi"/>
                <w:lang w:val="en-US"/>
              </w:rPr>
              <w:t></w:t>
            </w:r>
            <w:r w:rsidRPr="0004248E">
              <w:rPr>
                <w:rFonts w:cstheme="majorHAnsi"/>
                <w:lang w:val="it-IT"/>
              </w:rPr>
              <w:t xml:space="preserve"> Susținerea prin finanțare a proiectelor care vizează provocările societale (bază pentru apeluri deschise de proiecte și reper al participării în inițiative internaționale). </w:t>
            </w:r>
            <w:r w:rsidRPr="007D3016">
              <w:rPr>
                <w:rFonts w:cstheme="majorHAnsi"/>
                <w:lang w:val="en-US"/>
              </w:rPr>
              <w:t></w:t>
            </w:r>
            <w:r w:rsidRPr="0004248E">
              <w:rPr>
                <w:rFonts w:cstheme="majorHAnsi"/>
                <w:lang w:val="it-IT"/>
              </w:rPr>
              <w:t xml:space="preserve"> Susținerea de soluții la probleme clar identificate, cu responsabilizarea și co-finanțarea diverselor instituții publice și/sau private prin lansarea de apeluri dedicate.</w:t>
            </w:r>
          </w:p>
          <w:p w14:paraId="21402613" w14:textId="77777777" w:rsidR="00401FA8" w:rsidRPr="0004248E" w:rsidRDefault="00401FA8" w:rsidP="00274AC9">
            <w:pPr>
              <w:spacing w:before="0" w:after="0"/>
              <w:jc w:val="both"/>
              <w:rPr>
                <w:rFonts w:cstheme="majorHAnsi"/>
                <w:lang w:val="it-IT"/>
              </w:rPr>
            </w:pPr>
            <w:r w:rsidRPr="0004248E">
              <w:rPr>
                <w:rFonts w:cstheme="majorHAnsi"/>
                <w:lang w:val="it-IT"/>
              </w:rPr>
              <w:t>Domeniul: Climă, energie și mobilitate</w:t>
            </w:r>
          </w:p>
          <w:p w14:paraId="35016312" w14:textId="77777777" w:rsidR="00401FA8" w:rsidRPr="0004248E" w:rsidRDefault="00401FA8" w:rsidP="00274AC9">
            <w:pPr>
              <w:spacing w:before="0" w:after="0"/>
              <w:jc w:val="both"/>
              <w:rPr>
                <w:rFonts w:cstheme="majorHAnsi"/>
                <w:lang w:val="it-IT"/>
              </w:rPr>
            </w:pPr>
            <w:r w:rsidRPr="0004248E">
              <w:rPr>
                <w:rFonts w:cstheme="majorHAnsi"/>
                <w:lang w:val="it-IT"/>
              </w:rPr>
              <w:t>Obiectiv General 2. Susținerea ecosistemelor de inovare asociate specializărilor inteligente</w:t>
            </w:r>
          </w:p>
          <w:p w14:paraId="11427DE9" w14:textId="77777777" w:rsidR="00401FA8" w:rsidRPr="0004248E" w:rsidRDefault="00401FA8" w:rsidP="00274AC9">
            <w:pPr>
              <w:spacing w:before="0" w:after="0"/>
              <w:jc w:val="both"/>
              <w:rPr>
                <w:rFonts w:cstheme="majorHAnsi"/>
                <w:lang w:val="it-IT"/>
              </w:rPr>
            </w:pPr>
            <w:r w:rsidRPr="0004248E">
              <w:rPr>
                <w:rFonts w:cstheme="majorHAnsi"/>
                <w:lang w:val="it-IT"/>
              </w:rPr>
              <w:t>Obiectiv Strategic 2.2 Susținerea specializării inteligente la nivel de regiuni.</w:t>
            </w:r>
          </w:p>
          <w:p w14:paraId="3EE51B5A" w14:textId="77777777" w:rsidR="00401FA8" w:rsidRPr="0004248E" w:rsidRDefault="00401FA8" w:rsidP="00274AC9">
            <w:pPr>
              <w:spacing w:before="0" w:after="0"/>
              <w:jc w:val="both"/>
              <w:rPr>
                <w:rFonts w:cstheme="majorHAnsi"/>
                <w:lang w:val="it-IT"/>
              </w:rPr>
            </w:pPr>
            <w:r w:rsidRPr="0004248E">
              <w:rPr>
                <w:rFonts w:cstheme="majorHAnsi"/>
                <w:lang w:val="it-IT"/>
              </w:rPr>
              <w:t>Domeniile de specializare inteligentă la nivel național</w:t>
            </w:r>
          </w:p>
          <w:p w14:paraId="76571F03" w14:textId="77777777" w:rsidR="00401FA8" w:rsidRPr="0004248E" w:rsidRDefault="00401FA8" w:rsidP="00274AC9">
            <w:pPr>
              <w:spacing w:before="0" w:after="0"/>
              <w:jc w:val="both"/>
              <w:rPr>
                <w:rFonts w:cstheme="majorHAnsi"/>
                <w:lang w:val="it-IT"/>
              </w:rPr>
            </w:pPr>
            <w:r w:rsidRPr="0004248E">
              <w:rPr>
                <w:rFonts w:cstheme="majorHAnsi"/>
                <w:lang w:val="it-IT"/>
              </w:rPr>
              <w:lastRenderedPageBreak/>
              <w:t>2. Economie digitală și tehnologii spațiale</w:t>
            </w:r>
          </w:p>
          <w:p w14:paraId="074DB5B2" w14:textId="77777777" w:rsidR="00401FA8" w:rsidRPr="0004248E" w:rsidRDefault="00401FA8" w:rsidP="00274AC9">
            <w:pPr>
              <w:spacing w:before="0" w:after="0"/>
              <w:jc w:val="both"/>
              <w:rPr>
                <w:rFonts w:cstheme="majorHAnsi"/>
                <w:lang w:val="it-IT"/>
              </w:rPr>
            </w:pPr>
            <w:r w:rsidRPr="0004248E">
              <w:rPr>
                <w:rFonts w:cstheme="majorHAnsi"/>
                <w:lang w:val="it-IT"/>
              </w:rPr>
              <w:t>2.2 Rețelele viitorului, comunicații, internetul lucrurilor</w:t>
            </w:r>
          </w:p>
          <w:p w14:paraId="4B402E07" w14:textId="77777777" w:rsidR="00401FA8" w:rsidRPr="0004248E" w:rsidRDefault="00401FA8" w:rsidP="00274AC9">
            <w:pPr>
              <w:spacing w:before="0" w:after="0"/>
              <w:jc w:val="both"/>
              <w:rPr>
                <w:rFonts w:cstheme="majorHAnsi"/>
                <w:lang w:val="it-IT"/>
              </w:rPr>
            </w:pPr>
            <w:r w:rsidRPr="0004248E">
              <w:rPr>
                <w:rFonts w:cstheme="majorHAnsi"/>
                <w:lang w:val="it-IT"/>
              </w:rPr>
              <w:t>2.3 Tehnologii pentru economia spațială</w:t>
            </w:r>
          </w:p>
          <w:p w14:paraId="78329D81" w14:textId="77777777" w:rsidR="00401FA8" w:rsidRPr="0004248E" w:rsidRDefault="00401FA8" w:rsidP="00274AC9">
            <w:pPr>
              <w:spacing w:before="0" w:after="0"/>
              <w:jc w:val="both"/>
              <w:rPr>
                <w:rFonts w:cstheme="majorHAnsi"/>
                <w:lang w:val="it-IT"/>
              </w:rPr>
            </w:pPr>
            <w:r w:rsidRPr="0004248E">
              <w:rPr>
                <w:rFonts w:cstheme="majorHAnsi"/>
                <w:lang w:val="it-IT"/>
              </w:rPr>
              <w:t>5.2 Materiale compozite inteligente</w:t>
            </w:r>
          </w:p>
          <w:p w14:paraId="48D14B55" w14:textId="77777777" w:rsidR="00401FA8" w:rsidRPr="0004248E" w:rsidRDefault="00401FA8" w:rsidP="00274AC9">
            <w:pPr>
              <w:spacing w:before="0" w:after="0"/>
              <w:jc w:val="both"/>
              <w:rPr>
                <w:rFonts w:cstheme="majorHAnsi"/>
                <w:lang w:val="it-IT"/>
              </w:rPr>
            </w:pPr>
            <w:r w:rsidRPr="0004248E">
              <w:rPr>
                <w:rFonts w:cstheme="majorHAnsi"/>
                <w:lang w:val="it-IT"/>
              </w:rPr>
              <w:t>5.4 Materiale pentru aplicații electronice, electrice, fotonice, magnetice și în senzoristică</w:t>
            </w:r>
          </w:p>
          <w:p w14:paraId="2043E442" w14:textId="77777777" w:rsidR="00401FA8" w:rsidRPr="0004248E" w:rsidRDefault="00401FA8" w:rsidP="00274AC9">
            <w:pPr>
              <w:spacing w:before="0" w:after="0"/>
              <w:jc w:val="both"/>
              <w:rPr>
                <w:rFonts w:cstheme="majorHAnsi"/>
                <w:lang w:val="it-IT"/>
              </w:rPr>
            </w:pPr>
            <w:r w:rsidRPr="0004248E">
              <w:rPr>
                <w:rFonts w:cstheme="majorHAnsi"/>
                <w:lang w:val="it-IT"/>
              </w:rPr>
              <w:t>6. Mediu și eco-tehnologii</w:t>
            </w:r>
          </w:p>
          <w:p w14:paraId="67986C6D" w14:textId="77777777" w:rsidR="00401FA8" w:rsidRPr="0004248E" w:rsidRDefault="00401FA8" w:rsidP="00274AC9">
            <w:pPr>
              <w:spacing w:before="0" w:after="0"/>
              <w:jc w:val="both"/>
              <w:rPr>
                <w:rFonts w:cstheme="majorHAnsi"/>
                <w:lang w:val="it-IT"/>
              </w:rPr>
            </w:pPr>
            <w:r w:rsidRPr="0004248E">
              <w:rPr>
                <w:rFonts w:cstheme="majorHAnsi"/>
                <w:lang w:val="it-IT"/>
              </w:rPr>
              <w:t xml:space="preserve">6.1 Tehnologii pentru gestionarea, monitorizarea și depoluarea mediului Include tehnologiile de monitorizare a mediului (inclusiv prin rețele de senzori și date satelitare), precum și cele menite să îmbunătățească calitatea apelor, solului </w:t>
            </w:r>
          </w:p>
          <w:p w14:paraId="5D847121" w14:textId="77777777" w:rsidR="00401FA8" w:rsidRPr="0004248E" w:rsidRDefault="00401FA8" w:rsidP="00274AC9">
            <w:pPr>
              <w:spacing w:before="0" w:after="0"/>
              <w:jc w:val="both"/>
              <w:rPr>
                <w:rFonts w:cstheme="majorHAnsi"/>
                <w:lang w:val="it-IT"/>
              </w:rPr>
            </w:pPr>
            <w:r w:rsidRPr="0004248E">
              <w:rPr>
                <w:rFonts w:cstheme="majorHAnsi"/>
                <w:lang w:val="it-IT"/>
              </w:rPr>
              <w:t>6.2 Tehnologii pentru economia circulară Include tehnologiile pentru gestionarea deșeurilor (precum cele pentru colectarea și selectarea optimizată, filtrarea apei</w:t>
            </w:r>
          </w:p>
          <w:p w14:paraId="3CF4EF88" w14:textId="77777777" w:rsidR="00401FA8" w:rsidRPr="0004248E" w:rsidRDefault="00401FA8" w:rsidP="00274AC9">
            <w:pPr>
              <w:spacing w:before="0" w:after="0"/>
              <w:jc w:val="both"/>
              <w:rPr>
                <w:rFonts w:cstheme="majorHAnsi"/>
                <w:lang w:val="it-IT"/>
              </w:rPr>
            </w:pPr>
            <w:r w:rsidRPr="0004248E">
              <w:rPr>
                <w:rFonts w:cstheme="majorHAnsi"/>
                <w:lang w:val="it-IT"/>
              </w:rPr>
              <w:t>P5. Dezvoltarea capacității administrative la nivel regional, a actorilor implicați în elaborarea, implementarea, monitorizarea, evaluarea și revizuirea RIS3 Nord-Est și dezvoltarea competențelor la nivelul entităților implicate în procesul de descoperire antreprenorială. Domeniile și nișele cu potențial de specializare inteligentă identificate prin procesul de descoperire antreprenorială sunt:</w:t>
            </w:r>
          </w:p>
          <w:p w14:paraId="1B960781" w14:textId="77777777" w:rsidR="00401FA8" w:rsidRPr="0004248E" w:rsidRDefault="00401FA8" w:rsidP="00274AC9">
            <w:pPr>
              <w:spacing w:before="0" w:after="0"/>
              <w:jc w:val="both"/>
              <w:rPr>
                <w:rFonts w:cstheme="majorHAnsi"/>
                <w:lang w:val="it-IT"/>
              </w:rPr>
            </w:pPr>
            <w:r w:rsidRPr="0004248E">
              <w:rPr>
                <w:rFonts w:cstheme="majorHAnsi"/>
                <w:lang w:val="it-IT"/>
              </w:rPr>
              <w:t>Mediu - Nișele identificate sunt: Apă (soluții inovative), Aer (soluții inovative) și Economie circulară.</w:t>
            </w:r>
          </w:p>
          <w:p w14:paraId="65AAA432" w14:textId="77777777" w:rsidR="00401FA8" w:rsidRPr="0004248E" w:rsidRDefault="00401FA8" w:rsidP="00274AC9">
            <w:pPr>
              <w:spacing w:before="0" w:after="0"/>
              <w:jc w:val="both"/>
              <w:rPr>
                <w:rFonts w:cstheme="majorHAnsi"/>
                <w:lang w:val="it-IT"/>
              </w:rPr>
            </w:pPr>
            <w:r w:rsidRPr="0004248E">
              <w:rPr>
                <w:rFonts w:cstheme="majorHAnsi"/>
                <w:lang w:val="it-IT"/>
              </w:rPr>
              <w:t>P2: Creșterea capacității companiilor de a inova și exploata potențialul regional pentru digitalizare, prin dezvoltarea capacității ecosistemului antreprenorial de inovare pentru crearea, maturizarea și internaționalizarea start-up / spin-off în domenii de specializare inteligentă, sprijinirea dezvoltării tehnologice și durabile a companiilor inovative (investiții inovative pentru noi tehnologii, transformare digitală și soluții de economie circulară), dezvoltarea unor soluții smart pentru dezvoltarea comunităților locale.</w:t>
            </w:r>
          </w:p>
        </w:tc>
      </w:tr>
      <w:tr w:rsidR="007D3016" w:rsidRPr="001E3A16" w14:paraId="1E7D0E80" w14:textId="77777777" w:rsidTr="007D3016">
        <w:tc>
          <w:tcPr>
            <w:tcW w:w="1350" w:type="dxa"/>
            <w:shd w:val="clear" w:color="auto" w:fill="auto"/>
          </w:tcPr>
          <w:p w14:paraId="24558895" w14:textId="77777777" w:rsidR="00401FA8" w:rsidRPr="007D3016" w:rsidRDefault="00401FA8" w:rsidP="00274AC9">
            <w:pPr>
              <w:pStyle w:val="ListParagraph"/>
              <w:spacing w:before="0" w:after="0"/>
              <w:ind w:left="0"/>
              <w:contextualSpacing w:val="0"/>
              <w:jc w:val="both"/>
              <w:rPr>
                <w:lang w:val="en-US"/>
              </w:rPr>
            </w:pPr>
            <w:proofErr w:type="spellStart"/>
            <w:r w:rsidRPr="007D3016">
              <w:rPr>
                <w:lang w:val="en-US"/>
              </w:rPr>
              <w:lastRenderedPageBreak/>
              <w:t>Economie</w:t>
            </w:r>
            <w:proofErr w:type="spellEnd"/>
          </w:p>
        </w:tc>
        <w:tc>
          <w:tcPr>
            <w:tcW w:w="7267" w:type="dxa"/>
            <w:shd w:val="clear" w:color="auto" w:fill="auto"/>
          </w:tcPr>
          <w:p w14:paraId="006591ED" w14:textId="77777777" w:rsidR="00401FA8" w:rsidRPr="0004248E" w:rsidRDefault="00401FA8" w:rsidP="00274AC9">
            <w:pPr>
              <w:spacing w:before="0" w:after="0"/>
              <w:jc w:val="both"/>
              <w:rPr>
                <w:lang w:val="it-IT"/>
              </w:rPr>
            </w:pPr>
            <w:r w:rsidRPr="0004248E">
              <w:rPr>
                <w:b/>
                <w:bCs/>
                <w:lang w:val="it-IT"/>
              </w:rPr>
              <w:t>Strategia României pentru Resurse Minerale Neenergetice, orizont 2035</w:t>
            </w:r>
            <w:r w:rsidRPr="0004248E">
              <w:rPr>
                <w:lang w:val="it-IT"/>
              </w:rPr>
              <w:t xml:space="preserve">; </w:t>
            </w:r>
          </w:p>
          <w:p w14:paraId="539BE3C0" w14:textId="77777777" w:rsidR="00401FA8" w:rsidRPr="0004248E" w:rsidRDefault="00401FA8" w:rsidP="00274AC9">
            <w:pPr>
              <w:spacing w:before="0" w:after="0"/>
              <w:jc w:val="both"/>
              <w:rPr>
                <w:lang w:val="it-IT"/>
              </w:rPr>
            </w:pPr>
            <w:r w:rsidRPr="0004248E">
              <w:rPr>
                <w:lang w:val="it-IT"/>
              </w:rPr>
              <w:t>Viziunea Strategiei României pentru Resurse Minerale Neenergetice – orizont 2035 este: „România 2035 – ţară cu industrie minieră responsabilă și transparentă, pol de dezvoltare durabilă în economia europeană pentru bunăstarea cetăţenilor”: Actuala strategie stabilește direcțiile generale de dezvoltare, obiectivele, propunerile de măsuri, standardele internaționale pentru minerit durabil și modul în care activitățile desfășurate în domeniul resurselor minerale neenergetice pot contribui la atingerea obiectivelor de dezvoltare durabilă și de protecție a mediului.</w:t>
            </w:r>
          </w:p>
        </w:tc>
      </w:tr>
    </w:tbl>
    <w:p w14:paraId="3EA20CE2" w14:textId="24A6196D" w:rsidR="00401FA8" w:rsidRPr="0004248E" w:rsidRDefault="00401FA8" w:rsidP="00DE167F">
      <w:pPr>
        <w:pStyle w:val="ListParagraph"/>
        <w:numPr>
          <w:ilvl w:val="0"/>
          <w:numId w:val="121"/>
        </w:numPr>
        <w:suppressAutoHyphens w:val="0"/>
        <w:autoSpaceDN/>
        <w:contextualSpacing w:val="0"/>
        <w:jc w:val="both"/>
        <w:textAlignment w:val="auto"/>
        <w:rPr>
          <w:color w:val="000000" w:themeColor="text1"/>
          <w:lang w:val="it-IT"/>
        </w:rPr>
      </w:pPr>
      <w:r w:rsidRPr="0004248E">
        <w:rPr>
          <w:color w:val="000000" w:themeColor="text1"/>
          <w:lang w:val="it-IT"/>
        </w:rPr>
        <w:t>Pentru măsurile cu prioritate ridicată care vor fi identificate la nivel național, va fi elaborată o fișă de proiect care va deveni anexă la P</w:t>
      </w:r>
      <w:r w:rsidR="00FC3CF2" w:rsidRPr="0004248E">
        <w:rPr>
          <w:color w:val="000000" w:themeColor="text1"/>
          <w:lang w:val="it-IT"/>
        </w:rPr>
        <w:t>.</w:t>
      </w:r>
      <w:r w:rsidRPr="0004248E">
        <w:rPr>
          <w:color w:val="000000" w:themeColor="text1"/>
          <w:lang w:val="it-IT"/>
        </w:rPr>
        <w:t>M</w:t>
      </w:r>
      <w:r w:rsidR="00FC3CF2" w:rsidRPr="0004248E">
        <w:rPr>
          <w:color w:val="000000" w:themeColor="text1"/>
          <w:lang w:val="it-IT"/>
        </w:rPr>
        <w:t>.</w:t>
      </w:r>
      <w:r w:rsidRPr="0004248E">
        <w:rPr>
          <w:color w:val="000000" w:themeColor="text1"/>
          <w:lang w:val="it-IT"/>
        </w:rPr>
        <w:t>R</w:t>
      </w:r>
      <w:r w:rsidR="00FC3CF2" w:rsidRPr="0004248E">
        <w:rPr>
          <w:color w:val="000000" w:themeColor="text1"/>
          <w:lang w:val="it-IT"/>
        </w:rPr>
        <w:t>.</w:t>
      </w:r>
      <w:r w:rsidRPr="0004248E">
        <w:rPr>
          <w:color w:val="000000" w:themeColor="text1"/>
          <w:lang w:val="it-IT"/>
        </w:rPr>
        <w:t>I</w:t>
      </w:r>
      <w:r w:rsidR="00FC3CF2" w:rsidRPr="0004248E">
        <w:rPr>
          <w:color w:val="000000" w:themeColor="text1"/>
          <w:lang w:val="it-IT"/>
        </w:rPr>
        <w:t>._</w:t>
      </w:r>
      <w:r w:rsidRPr="0004248E">
        <w:rPr>
          <w:color w:val="000000" w:themeColor="text1"/>
          <w:lang w:val="it-IT"/>
        </w:rPr>
        <w:t xml:space="preserve">2 pentru a facilita punerea în aplicare a acestora. </w:t>
      </w:r>
    </w:p>
    <w:p w14:paraId="69D4FF68" w14:textId="77777777" w:rsidR="00401FA8" w:rsidRPr="00C069AC" w:rsidRDefault="00401FA8" w:rsidP="00DE167F">
      <w:pPr>
        <w:pStyle w:val="ListParagraph"/>
        <w:numPr>
          <w:ilvl w:val="0"/>
          <w:numId w:val="124"/>
        </w:numPr>
        <w:suppressAutoHyphens w:val="0"/>
        <w:autoSpaceDN/>
        <w:contextualSpacing w:val="0"/>
        <w:jc w:val="both"/>
        <w:textAlignment w:val="auto"/>
        <w:rPr>
          <w:color w:val="000000" w:themeColor="text1"/>
        </w:rPr>
      </w:pPr>
      <w:r w:rsidRPr="00C069AC">
        <w:rPr>
          <w:color w:val="000000" w:themeColor="text1"/>
        </w:rPr>
        <w:t xml:space="preserve">Ce </w:t>
      </w:r>
      <w:proofErr w:type="spellStart"/>
      <w:r w:rsidRPr="00C069AC">
        <w:rPr>
          <w:color w:val="000000" w:themeColor="text1"/>
        </w:rPr>
        <w:t>măsuri</w:t>
      </w:r>
      <w:proofErr w:type="spellEnd"/>
      <w:r w:rsidRPr="00C069AC">
        <w:rPr>
          <w:color w:val="000000" w:themeColor="text1"/>
        </w:rPr>
        <w:t xml:space="preserve"> </w:t>
      </w:r>
      <w:proofErr w:type="spellStart"/>
      <w:r w:rsidRPr="00C069AC">
        <w:rPr>
          <w:color w:val="000000" w:themeColor="text1"/>
        </w:rPr>
        <w:t>considerați</w:t>
      </w:r>
      <w:proofErr w:type="spellEnd"/>
      <w:r w:rsidRPr="00C069AC">
        <w:rPr>
          <w:color w:val="000000" w:themeColor="text1"/>
        </w:rPr>
        <w:t xml:space="preserve"> a fi o </w:t>
      </w:r>
      <w:proofErr w:type="spellStart"/>
      <w:r w:rsidRPr="00C069AC">
        <w:rPr>
          <w:color w:val="000000" w:themeColor="text1"/>
        </w:rPr>
        <w:t>prioritate</w:t>
      </w:r>
      <w:proofErr w:type="spellEnd"/>
      <w:r w:rsidRPr="00C069AC">
        <w:rPr>
          <w:color w:val="000000" w:themeColor="text1"/>
        </w:rPr>
        <w:t xml:space="preserve"> </w:t>
      </w:r>
      <w:proofErr w:type="spellStart"/>
      <w:r w:rsidRPr="00C069AC">
        <w:rPr>
          <w:color w:val="000000" w:themeColor="text1"/>
        </w:rPr>
        <w:t>pentru</w:t>
      </w:r>
      <w:proofErr w:type="spellEnd"/>
      <w:r w:rsidRPr="00C069AC">
        <w:rPr>
          <w:color w:val="000000" w:themeColor="text1"/>
        </w:rPr>
        <w:t xml:space="preserve"> </w:t>
      </w:r>
      <w:proofErr w:type="spellStart"/>
      <w:r w:rsidRPr="00C069AC">
        <w:rPr>
          <w:color w:val="000000" w:themeColor="text1"/>
        </w:rPr>
        <w:t>sectorul</w:t>
      </w:r>
      <w:proofErr w:type="spellEnd"/>
      <w:r w:rsidRPr="00C069AC">
        <w:rPr>
          <w:color w:val="000000" w:themeColor="text1"/>
        </w:rPr>
        <w:t xml:space="preserve"> </w:t>
      </w:r>
      <w:proofErr w:type="spellStart"/>
      <w:r w:rsidRPr="00C069AC">
        <w:rPr>
          <w:color w:val="000000" w:themeColor="text1"/>
        </w:rPr>
        <w:t>dumneavoastră</w:t>
      </w:r>
      <w:proofErr w:type="spellEnd"/>
      <w:r w:rsidRPr="00C069AC">
        <w:rPr>
          <w:color w:val="000000" w:themeColor="text1"/>
        </w:rPr>
        <w:t xml:space="preserve">? </w:t>
      </w:r>
      <w:proofErr w:type="spellStart"/>
      <w:r w:rsidRPr="00C069AC">
        <w:rPr>
          <w:color w:val="000000" w:themeColor="text1"/>
        </w:rPr>
        <w:t>Vă</w:t>
      </w:r>
      <w:proofErr w:type="spellEnd"/>
      <w:r w:rsidRPr="00C069AC">
        <w:rPr>
          <w:color w:val="000000" w:themeColor="text1"/>
        </w:rPr>
        <w:t xml:space="preserve"> </w:t>
      </w:r>
      <w:proofErr w:type="spellStart"/>
      <w:r w:rsidRPr="00C069AC">
        <w:rPr>
          <w:color w:val="000000" w:themeColor="text1"/>
        </w:rPr>
        <w:t>rugăm</w:t>
      </w:r>
      <w:proofErr w:type="spellEnd"/>
      <w:r w:rsidRPr="00C069AC">
        <w:rPr>
          <w:color w:val="000000" w:themeColor="text1"/>
        </w:rPr>
        <w:t xml:space="preserve"> </w:t>
      </w:r>
      <w:proofErr w:type="spellStart"/>
      <w:r w:rsidRPr="00C069AC">
        <w:rPr>
          <w:color w:val="000000" w:themeColor="text1"/>
        </w:rPr>
        <w:t>să</w:t>
      </w:r>
      <w:proofErr w:type="spellEnd"/>
      <w:r w:rsidRPr="00C069AC">
        <w:rPr>
          <w:color w:val="000000" w:themeColor="text1"/>
        </w:rPr>
        <w:t xml:space="preserve"> </w:t>
      </w:r>
      <w:proofErr w:type="spellStart"/>
      <w:r w:rsidRPr="00C069AC">
        <w:rPr>
          <w:color w:val="000000" w:themeColor="text1"/>
        </w:rPr>
        <w:t>indicați</w:t>
      </w:r>
      <w:proofErr w:type="spellEnd"/>
      <w:r w:rsidRPr="00C069AC">
        <w:rPr>
          <w:color w:val="000000" w:themeColor="text1"/>
        </w:rPr>
        <w:t>.</w:t>
      </w:r>
    </w:p>
    <w:tbl>
      <w:tblPr>
        <w:tblStyle w:val="TableGrid"/>
        <w:tblW w:w="0" w:type="auto"/>
        <w:tblInd w:w="445" w:type="dxa"/>
        <w:tblLook w:val="04A0" w:firstRow="1" w:lastRow="0" w:firstColumn="1" w:lastColumn="0" w:noHBand="0" w:noVBand="1"/>
      </w:tblPr>
      <w:tblGrid>
        <w:gridCol w:w="1350"/>
        <w:gridCol w:w="7267"/>
      </w:tblGrid>
      <w:tr w:rsidR="007D3016" w:rsidRPr="007D3016" w14:paraId="12E00FC1" w14:textId="77777777" w:rsidTr="007D3016">
        <w:trPr>
          <w:tblHeader/>
        </w:trPr>
        <w:tc>
          <w:tcPr>
            <w:tcW w:w="1350" w:type="dxa"/>
            <w:shd w:val="clear" w:color="auto" w:fill="auto"/>
          </w:tcPr>
          <w:p w14:paraId="2B5739A9" w14:textId="77777777" w:rsidR="00401FA8" w:rsidRPr="007D3016" w:rsidRDefault="00401FA8" w:rsidP="00274AC9">
            <w:pPr>
              <w:pStyle w:val="ListParagraph"/>
              <w:ind w:left="0"/>
              <w:jc w:val="both"/>
              <w:rPr>
                <w:b/>
                <w:bCs/>
                <w:lang w:val="en-US"/>
              </w:rPr>
            </w:pPr>
            <w:r w:rsidRPr="007D3016">
              <w:rPr>
                <w:b/>
                <w:bCs/>
                <w:lang w:val="en-US"/>
              </w:rPr>
              <w:t>Sector</w:t>
            </w:r>
          </w:p>
        </w:tc>
        <w:tc>
          <w:tcPr>
            <w:tcW w:w="7267" w:type="dxa"/>
            <w:shd w:val="clear" w:color="auto" w:fill="auto"/>
          </w:tcPr>
          <w:p w14:paraId="4C4BCC0E" w14:textId="77777777" w:rsidR="00401FA8" w:rsidRPr="007D3016" w:rsidRDefault="00401FA8" w:rsidP="00274AC9">
            <w:pPr>
              <w:pStyle w:val="ListParagraph"/>
              <w:spacing w:before="0" w:after="0"/>
              <w:ind w:left="0"/>
              <w:contextualSpacing w:val="0"/>
              <w:jc w:val="both"/>
              <w:rPr>
                <w:b/>
                <w:bCs/>
                <w:lang w:val="en-US"/>
              </w:rPr>
            </w:pPr>
            <w:proofErr w:type="spellStart"/>
            <w:r w:rsidRPr="007D3016">
              <w:rPr>
                <w:b/>
                <w:bCs/>
                <w:lang w:val="en-US"/>
              </w:rPr>
              <w:t>Prioritate</w:t>
            </w:r>
            <w:proofErr w:type="spellEnd"/>
          </w:p>
        </w:tc>
      </w:tr>
      <w:tr w:rsidR="00401FA8" w:rsidRPr="001E3A16" w14:paraId="044B1A40" w14:textId="77777777" w:rsidTr="00274AC9">
        <w:trPr>
          <w:trHeight w:val="70"/>
        </w:trPr>
        <w:tc>
          <w:tcPr>
            <w:tcW w:w="1350" w:type="dxa"/>
          </w:tcPr>
          <w:p w14:paraId="38C90A59" w14:textId="77777777" w:rsidR="00401FA8" w:rsidRDefault="00401FA8" w:rsidP="00274AC9">
            <w:pPr>
              <w:pStyle w:val="ListParagraph"/>
              <w:ind w:left="0"/>
              <w:jc w:val="both"/>
              <w:rPr>
                <w:color w:val="000000" w:themeColor="text1"/>
                <w:lang w:val="en-US"/>
              </w:rPr>
            </w:pPr>
            <w:proofErr w:type="spellStart"/>
            <w:r>
              <w:rPr>
                <w:color w:val="000000" w:themeColor="text1"/>
                <w:lang w:val="en-US"/>
              </w:rPr>
              <w:t>Agricultur</w:t>
            </w:r>
            <w:r>
              <w:rPr>
                <w:rFonts w:cstheme="minorHAnsi"/>
                <w:color w:val="000000" w:themeColor="text1"/>
                <w:lang w:val="en-US"/>
              </w:rPr>
              <w:t>ã</w:t>
            </w:r>
            <w:proofErr w:type="spellEnd"/>
          </w:p>
        </w:tc>
        <w:tc>
          <w:tcPr>
            <w:tcW w:w="7267" w:type="dxa"/>
          </w:tcPr>
          <w:p w14:paraId="139ECAC2" w14:textId="77777777" w:rsidR="00401FA8" w:rsidRDefault="00401FA8" w:rsidP="00DE167F">
            <w:pPr>
              <w:pStyle w:val="ListParagraph"/>
              <w:numPr>
                <w:ilvl w:val="0"/>
                <w:numId w:val="122"/>
              </w:numPr>
              <w:suppressAutoHyphens w:val="0"/>
              <w:spacing w:before="0" w:after="0"/>
              <w:ind w:left="346"/>
              <w:contextualSpacing w:val="0"/>
              <w:jc w:val="both"/>
              <w:rPr>
                <w:color w:val="000000" w:themeColor="text1"/>
                <w:lang w:val="en-US"/>
              </w:rPr>
            </w:pPr>
            <w:proofErr w:type="spellStart"/>
            <w:r>
              <w:rPr>
                <w:color w:val="000000" w:themeColor="text1"/>
                <w:lang w:val="en-US"/>
              </w:rPr>
              <w:t>Implementarea</w:t>
            </w:r>
            <w:proofErr w:type="spellEnd"/>
            <w:r>
              <w:rPr>
                <w:color w:val="000000" w:themeColor="text1"/>
                <w:lang w:val="en-US"/>
              </w:rPr>
              <w:t xml:space="preserve"> </w:t>
            </w:r>
            <w:proofErr w:type="spellStart"/>
            <w:r>
              <w:rPr>
                <w:color w:val="000000" w:themeColor="text1"/>
                <w:lang w:val="en-US"/>
              </w:rPr>
              <w:t>energiei</w:t>
            </w:r>
            <w:proofErr w:type="spellEnd"/>
            <w:r>
              <w:rPr>
                <w:color w:val="000000" w:themeColor="text1"/>
                <w:lang w:val="en-US"/>
              </w:rPr>
              <w:t xml:space="preserve"> </w:t>
            </w:r>
            <w:proofErr w:type="spellStart"/>
            <w:r>
              <w:rPr>
                <w:color w:val="000000" w:themeColor="text1"/>
                <w:lang w:val="en-US"/>
              </w:rPr>
              <w:t>verzi</w:t>
            </w:r>
            <w:proofErr w:type="spellEnd"/>
          </w:p>
          <w:p w14:paraId="4DD52075" w14:textId="77777777" w:rsidR="00401FA8" w:rsidRPr="0004248E" w:rsidRDefault="00401FA8" w:rsidP="00DE167F">
            <w:pPr>
              <w:pStyle w:val="ListParagraph"/>
              <w:numPr>
                <w:ilvl w:val="0"/>
                <w:numId w:val="122"/>
              </w:numPr>
              <w:suppressAutoHyphens w:val="0"/>
              <w:spacing w:before="0" w:after="0"/>
              <w:ind w:left="346"/>
              <w:contextualSpacing w:val="0"/>
              <w:rPr>
                <w:color w:val="000000" w:themeColor="text1"/>
                <w:lang w:val="pt-BR"/>
              </w:rPr>
            </w:pPr>
            <w:r w:rsidRPr="0004248E">
              <w:rPr>
                <w:color w:val="000000" w:themeColor="text1"/>
                <w:lang w:val="pt-BR"/>
              </w:rPr>
              <w:t>Reducerea consumului de energie electric</w:t>
            </w:r>
            <w:r w:rsidRPr="0004248E">
              <w:rPr>
                <w:rFonts w:cstheme="minorHAnsi"/>
                <w:color w:val="000000" w:themeColor="text1"/>
                <w:lang w:val="pt-BR"/>
              </w:rPr>
              <w:t>ã</w:t>
            </w:r>
          </w:p>
        </w:tc>
      </w:tr>
      <w:tr w:rsidR="00401FA8" w14:paraId="13C5FF80" w14:textId="77777777" w:rsidTr="00274AC9">
        <w:tc>
          <w:tcPr>
            <w:tcW w:w="1350" w:type="dxa"/>
          </w:tcPr>
          <w:p w14:paraId="503AB263" w14:textId="77777777" w:rsidR="00401FA8" w:rsidRDefault="00401FA8" w:rsidP="00274AC9">
            <w:pPr>
              <w:pStyle w:val="ListParagraph"/>
              <w:ind w:left="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7267" w:type="dxa"/>
          </w:tcPr>
          <w:p w14:paraId="76DA4F16" w14:textId="77777777" w:rsidR="00401FA8" w:rsidRDefault="00401FA8" w:rsidP="00DE167F">
            <w:pPr>
              <w:pStyle w:val="ListParagraph"/>
              <w:numPr>
                <w:ilvl w:val="0"/>
                <w:numId w:val="123"/>
              </w:numPr>
              <w:suppressAutoHyphens w:val="0"/>
              <w:spacing w:before="0" w:after="0"/>
              <w:ind w:left="346"/>
              <w:contextualSpacing w:val="0"/>
              <w:jc w:val="both"/>
              <w:rPr>
                <w:color w:val="000000" w:themeColor="text1"/>
                <w:lang w:val="en-US"/>
              </w:rPr>
            </w:pPr>
            <w:proofErr w:type="spellStart"/>
            <w:r w:rsidRPr="00DC67EE">
              <w:rPr>
                <w:color w:val="000000" w:themeColor="text1"/>
                <w:lang w:val="en-US"/>
              </w:rPr>
              <w:t>Împădurirea</w:t>
            </w:r>
            <w:proofErr w:type="spellEnd"/>
            <w:r w:rsidRPr="00DC67EE">
              <w:rPr>
                <w:color w:val="000000" w:themeColor="text1"/>
                <w:lang w:val="en-US"/>
              </w:rPr>
              <w:t xml:space="preserve"> </w:t>
            </w:r>
            <w:proofErr w:type="spellStart"/>
            <w:r w:rsidRPr="00DC67EE">
              <w:rPr>
                <w:color w:val="000000" w:themeColor="text1"/>
                <w:lang w:val="en-US"/>
              </w:rPr>
              <w:t>terenurilor</w:t>
            </w:r>
            <w:proofErr w:type="spellEnd"/>
            <w:r w:rsidRPr="00DC67EE">
              <w:rPr>
                <w:color w:val="000000" w:themeColor="text1"/>
                <w:lang w:val="en-US"/>
              </w:rPr>
              <w:t xml:space="preserve"> </w:t>
            </w:r>
            <w:proofErr w:type="spellStart"/>
            <w:r w:rsidRPr="00DC67EE">
              <w:rPr>
                <w:color w:val="000000" w:themeColor="text1"/>
                <w:lang w:val="en-US"/>
              </w:rPr>
              <w:t>degradate</w:t>
            </w:r>
            <w:proofErr w:type="spellEnd"/>
            <w:r w:rsidRPr="00DC67EE">
              <w:rPr>
                <w:color w:val="000000" w:themeColor="text1"/>
                <w:lang w:val="en-US"/>
              </w:rPr>
              <w:t xml:space="preserve"> </w:t>
            </w:r>
            <w:proofErr w:type="spellStart"/>
            <w:r w:rsidRPr="00DC67EE">
              <w:rPr>
                <w:color w:val="000000" w:themeColor="text1"/>
                <w:lang w:val="en-US"/>
              </w:rPr>
              <w:t>și</w:t>
            </w:r>
            <w:proofErr w:type="spellEnd"/>
            <w:r w:rsidRPr="00DC67EE">
              <w:rPr>
                <w:color w:val="000000" w:themeColor="text1"/>
                <w:lang w:val="en-US"/>
              </w:rPr>
              <w:t xml:space="preserve"> a </w:t>
            </w:r>
            <w:proofErr w:type="spellStart"/>
            <w:r w:rsidRPr="00DC67EE">
              <w:rPr>
                <w:color w:val="000000" w:themeColor="text1"/>
                <w:lang w:val="en-US"/>
              </w:rPr>
              <w:t>suprafețelor</w:t>
            </w:r>
            <w:proofErr w:type="spellEnd"/>
            <w:r w:rsidRPr="00DC67EE">
              <w:rPr>
                <w:color w:val="000000" w:themeColor="text1"/>
                <w:lang w:val="en-US"/>
              </w:rPr>
              <w:t xml:space="preserve"> din </w:t>
            </w:r>
            <w:proofErr w:type="spellStart"/>
            <w:r w:rsidRPr="00DC67EE">
              <w:rPr>
                <w:color w:val="000000" w:themeColor="text1"/>
                <w:lang w:val="en-US"/>
              </w:rPr>
              <w:t>fondul</w:t>
            </w:r>
            <w:proofErr w:type="spellEnd"/>
            <w:r w:rsidRPr="00DC67EE">
              <w:rPr>
                <w:color w:val="000000" w:themeColor="text1"/>
                <w:lang w:val="en-US"/>
              </w:rPr>
              <w:t xml:space="preserve"> </w:t>
            </w:r>
            <w:proofErr w:type="spellStart"/>
            <w:r w:rsidRPr="00DC67EE">
              <w:rPr>
                <w:color w:val="000000" w:themeColor="text1"/>
                <w:lang w:val="en-US"/>
              </w:rPr>
              <w:t>forestier</w:t>
            </w:r>
            <w:proofErr w:type="spellEnd"/>
            <w:r w:rsidRPr="00DC67EE">
              <w:rPr>
                <w:color w:val="000000" w:themeColor="text1"/>
                <w:lang w:val="en-US"/>
              </w:rPr>
              <w:t xml:space="preserve"> </w:t>
            </w:r>
            <w:proofErr w:type="spellStart"/>
            <w:r w:rsidRPr="00DC67EE">
              <w:rPr>
                <w:color w:val="000000" w:themeColor="text1"/>
                <w:lang w:val="en-US"/>
              </w:rPr>
              <w:t>național</w:t>
            </w:r>
            <w:proofErr w:type="spellEnd"/>
            <w:r w:rsidRPr="00DC67EE">
              <w:rPr>
                <w:color w:val="000000" w:themeColor="text1"/>
                <w:lang w:val="en-US"/>
              </w:rPr>
              <w:t xml:space="preserve"> </w:t>
            </w:r>
            <w:proofErr w:type="spellStart"/>
            <w:r w:rsidRPr="00DC67EE">
              <w:rPr>
                <w:color w:val="000000" w:themeColor="text1"/>
                <w:lang w:val="en-US"/>
              </w:rPr>
              <w:t>afectate</w:t>
            </w:r>
            <w:proofErr w:type="spellEnd"/>
            <w:r w:rsidRPr="00DC67EE">
              <w:rPr>
                <w:color w:val="000000" w:themeColor="text1"/>
                <w:lang w:val="en-US"/>
              </w:rPr>
              <w:t xml:space="preserve"> de </w:t>
            </w:r>
            <w:proofErr w:type="spellStart"/>
            <w:r w:rsidRPr="00DC67EE">
              <w:rPr>
                <w:color w:val="000000" w:themeColor="text1"/>
                <w:lang w:val="en-US"/>
              </w:rPr>
              <w:t>calamități</w:t>
            </w:r>
            <w:proofErr w:type="spellEnd"/>
            <w:r w:rsidRPr="00DC67EE">
              <w:rPr>
                <w:color w:val="000000" w:themeColor="text1"/>
                <w:lang w:val="en-US"/>
              </w:rPr>
              <w:t xml:space="preserve"> </w:t>
            </w:r>
            <w:proofErr w:type="spellStart"/>
            <w:r w:rsidRPr="00DC67EE">
              <w:rPr>
                <w:color w:val="000000" w:themeColor="text1"/>
                <w:lang w:val="en-US"/>
              </w:rPr>
              <w:t>în</w:t>
            </w:r>
            <w:proofErr w:type="spellEnd"/>
            <w:r w:rsidRPr="00DC67EE">
              <w:rPr>
                <w:color w:val="000000" w:themeColor="text1"/>
                <w:lang w:val="en-US"/>
              </w:rPr>
              <w:t xml:space="preserve"> termen </w:t>
            </w:r>
            <w:proofErr w:type="spellStart"/>
            <w:r w:rsidRPr="00DC67EE">
              <w:rPr>
                <w:color w:val="000000" w:themeColor="text1"/>
                <w:lang w:val="en-US"/>
              </w:rPr>
              <w:t>cât</w:t>
            </w:r>
            <w:proofErr w:type="spellEnd"/>
            <w:r w:rsidRPr="00DC67EE">
              <w:rPr>
                <w:color w:val="000000" w:themeColor="text1"/>
                <w:lang w:val="en-US"/>
              </w:rPr>
              <w:t xml:space="preserve"> </w:t>
            </w:r>
            <w:proofErr w:type="spellStart"/>
            <w:r w:rsidRPr="00DC67EE">
              <w:rPr>
                <w:color w:val="000000" w:themeColor="text1"/>
                <w:lang w:val="en-US"/>
              </w:rPr>
              <w:t>mai</w:t>
            </w:r>
            <w:proofErr w:type="spellEnd"/>
            <w:r w:rsidRPr="00DC67EE">
              <w:rPr>
                <w:color w:val="000000" w:themeColor="text1"/>
                <w:lang w:val="en-US"/>
              </w:rPr>
              <w:t xml:space="preserve"> </w:t>
            </w:r>
            <w:proofErr w:type="spellStart"/>
            <w:r w:rsidRPr="00DC67EE">
              <w:rPr>
                <w:color w:val="000000" w:themeColor="text1"/>
                <w:lang w:val="en-US"/>
              </w:rPr>
              <w:t>scurt</w:t>
            </w:r>
            <w:proofErr w:type="spellEnd"/>
            <w:r w:rsidRPr="00DC67EE">
              <w:rPr>
                <w:color w:val="000000" w:themeColor="text1"/>
                <w:lang w:val="en-US"/>
              </w:rPr>
              <w:t>.</w:t>
            </w:r>
          </w:p>
          <w:p w14:paraId="3018F801" w14:textId="55B305DE" w:rsidR="00401FA8" w:rsidRPr="0067567F" w:rsidRDefault="00401FA8" w:rsidP="00DE167F">
            <w:pPr>
              <w:pStyle w:val="ListParagraph"/>
              <w:numPr>
                <w:ilvl w:val="0"/>
                <w:numId w:val="123"/>
              </w:numPr>
              <w:suppressAutoHyphens w:val="0"/>
              <w:spacing w:before="0" w:after="0"/>
              <w:ind w:left="346"/>
              <w:contextualSpacing w:val="0"/>
              <w:rPr>
                <w:color w:val="000000" w:themeColor="text1"/>
                <w:lang w:val="en-US"/>
              </w:rPr>
            </w:pPr>
            <w:proofErr w:type="spellStart"/>
            <w:r w:rsidRPr="0067567F">
              <w:rPr>
                <w:color w:val="000000" w:themeColor="text1"/>
                <w:lang w:val="en-US"/>
              </w:rPr>
              <w:t>Proiecte</w:t>
            </w:r>
            <w:proofErr w:type="spellEnd"/>
            <w:r w:rsidRPr="0067567F">
              <w:rPr>
                <w:color w:val="000000" w:themeColor="text1"/>
                <w:lang w:val="en-US"/>
              </w:rPr>
              <w:t xml:space="preserve"> de </w:t>
            </w:r>
            <w:proofErr w:type="spellStart"/>
            <w:r w:rsidRPr="0067567F">
              <w:rPr>
                <w:color w:val="000000" w:themeColor="text1"/>
                <w:lang w:val="en-US"/>
              </w:rPr>
              <w:t>împădurire</w:t>
            </w:r>
            <w:proofErr w:type="spellEnd"/>
            <w:r w:rsidRPr="0067567F">
              <w:rPr>
                <w:color w:val="000000" w:themeColor="text1"/>
                <w:lang w:val="en-US"/>
              </w:rPr>
              <w:t xml:space="preserve"> care </w:t>
            </w:r>
            <w:proofErr w:type="spellStart"/>
            <w:r w:rsidRPr="0067567F">
              <w:rPr>
                <w:color w:val="000000" w:themeColor="text1"/>
                <w:lang w:val="en-US"/>
              </w:rPr>
              <w:t>contribuie</w:t>
            </w:r>
            <w:proofErr w:type="spellEnd"/>
            <w:r w:rsidRPr="0067567F">
              <w:rPr>
                <w:color w:val="000000" w:themeColor="text1"/>
                <w:lang w:val="en-US"/>
              </w:rPr>
              <w:t xml:space="preserve"> la </w:t>
            </w:r>
            <w:proofErr w:type="spellStart"/>
            <w:r w:rsidRPr="0067567F">
              <w:rPr>
                <w:color w:val="000000" w:themeColor="text1"/>
                <w:lang w:val="en-US"/>
              </w:rPr>
              <w:t>reducerea</w:t>
            </w:r>
            <w:proofErr w:type="spellEnd"/>
            <w:r w:rsidRPr="0067567F">
              <w:rPr>
                <w:color w:val="000000" w:themeColor="text1"/>
                <w:lang w:val="en-US"/>
              </w:rPr>
              <w:t xml:space="preserve"> </w:t>
            </w:r>
            <w:proofErr w:type="spellStart"/>
            <w:r w:rsidRPr="0067567F">
              <w:rPr>
                <w:color w:val="000000" w:themeColor="text1"/>
                <w:lang w:val="en-US"/>
              </w:rPr>
              <w:t>riscului</w:t>
            </w:r>
            <w:proofErr w:type="spellEnd"/>
            <w:r w:rsidRPr="0067567F">
              <w:rPr>
                <w:color w:val="000000" w:themeColor="text1"/>
                <w:lang w:val="en-US"/>
              </w:rPr>
              <w:t xml:space="preserve"> de </w:t>
            </w:r>
            <w:proofErr w:type="spellStart"/>
            <w:r w:rsidRPr="0067567F">
              <w:rPr>
                <w:color w:val="000000" w:themeColor="text1"/>
                <w:lang w:val="en-US"/>
              </w:rPr>
              <w:t>inundații</w:t>
            </w:r>
            <w:proofErr w:type="spellEnd"/>
            <w:r w:rsidRPr="0067567F">
              <w:rPr>
                <w:color w:val="000000" w:themeColor="text1"/>
                <w:lang w:val="en-US"/>
              </w:rPr>
              <w:t xml:space="preserve"> la </w:t>
            </w:r>
            <w:proofErr w:type="spellStart"/>
            <w:r w:rsidRPr="0067567F">
              <w:rPr>
                <w:color w:val="000000" w:themeColor="text1"/>
                <w:lang w:val="en-US"/>
              </w:rPr>
              <w:t>nivel</w:t>
            </w:r>
            <w:proofErr w:type="spellEnd"/>
            <w:r w:rsidRPr="0067567F">
              <w:rPr>
                <w:color w:val="000000" w:themeColor="text1"/>
                <w:lang w:val="en-US"/>
              </w:rPr>
              <w:t xml:space="preserve"> regional </w:t>
            </w:r>
            <w:r w:rsidRPr="0067567F">
              <w:rPr>
                <w:b/>
                <w:bCs/>
                <w:color w:val="000000" w:themeColor="text1"/>
                <w:lang w:val="en-US"/>
              </w:rPr>
              <w:t>(</w:t>
            </w:r>
            <w:proofErr w:type="spellStart"/>
            <w:r w:rsidRPr="0067567F">
              <w:rPr>
                <w:b/>
                <w:bCs/>
                <w:color w:val="000000" w:themeColor="text1"/>
                <w:lang w:val="en-US"/>
              </w:rPr>
              <w:t>în</w:t>
            </w:r>
            <w:proofErr w:type="spellEnd"/>
            <w:r w:rsidRPr="0067567F">
              <w:rPr>
                <w:b/>
                <w:bCs/>
                <w:color w:val="000000" w:themeColor="text1"/>
                <w:lang w:val="en-US"/>
              </w:rPr>
              <w:t xml:space="preserve"> </w:t>
            </w:r>
            <w:proofErr w:type="spellStart"/>
            <w:r w:rsidRPr="0067567F">
              <w:rPr>
                <w:b/>
                <w:bCs/>
                <w:color w:val="000000" w:themeColor="text1"/>
                <w:lang w:val="en-US"/>
              </w:rPr>
              <w:t>zonele</w:t>
            </w:r>
            <w:proofErr w:type="spellEnd"/>
            <w:r w:rsidRPr="0067567F">
              <w:rPr>
                <w:b/>
                <w:bCs/>
                <w:color w:val="000000" w:themeColor="text1"/>
                <w:lang w:val="en-US"/>
              </w:rPr>
              <w:t xml:space="preserve"> </w:t>
            </w:r>
            <w:proofErr w:type="spellStart"/>
            <w:r w:rsidRPr="0067567F">
              <w:rPr>
                <w:b/>
                <w:bCs/>
                <w:color w:val="000000" w:themeColor="text1"/>
                <w:lang w:val="en-US"/>
              </w:rPr>
              <w:t>identificate</w:t>
            </w:r>
            <w:proofErr w:type="spellEnd"/>
            <w:r w:rsidRPr="0067567F">
              <w:rPr>
                <w:b/>
                <w:bCs/>
                <w:color w:val="000000" w:themeColor="text1"/>
                <w:lang w:val="en-US"/>
              </w:rPr>
              <w:t xml:space="preserve"> ca </w:t>
            </w:r>
            <w:proofErr w:type="spellStart"/>
            <w:r w:rsidRPr="0067567F">
              <w:rPr>
                <w:b/>
                <w:bCs/>
                <w:color w:val="000000" w:themeColor="text1"/>
                <w:lang w:val="en-US"/>
              </w:rPr>
              <w:t>măsură</w:t>
            </w:r>
            <w:proofErr w:type="spellEnd"/>
            <w:r w:rsidRPr="0067567F">
              <w:rPr>
                <w:b/>
                <w:bCs/>
                <w:color w:val="000000" w:themeColor="text1"/>
                <w:lang w:val="en-US"/>
              </w:rPr>
              <w:t xml:space="preserve"> </w:t>
            </w:r>
            <w:proofErr w:type="spellStart"/>
            <w:r w:rsidRPr="0067567F">
              <w:rPr>
                <w:b/>
                <w:bCs/>
                <w:color w:val="000000" w:themeColor="text1"/>
                <w:lang w:val="en-US"/>
              </w:rPr>
              <w:t>generică</w:t>
            </w:r>
            <w:proofErr w:type="spellEnd"/>
            <w:r w:rsidRPr="0067567F">
              <w:rPr>
                <w:b/>
                <w:bCs/>
                <w:color w:val="000000" w:themeColor="text1"/>
                <w:lang w:val="en-US"/>
              </w:rPr>
              <w:t xml:space="preserve"> </w:t>
            </w:r>
            <w:proofErr w:type="spellStart"/>
            <w:r w:rsidRPr="0067567F">
              <w:rPr>
                <w:b/>
                <w:bCs/>
                <w:color w:val="000000" w:themeColor="text1"/>
                <w:lang w:val="en-US"/>
              </w:rPr>
              <w:t>în</w:t>
            </w:r>
            <w:proofErr w:type="spellEnd"/>
            <w:r w:rsidRPr="0067567F">
              <w:rPr>
                <w:b/>
                <w:bCs/>
                <w:color w:val="000000" w:themeColor="text1"/>
                <w:lang w:val="en-US"/>
              </w:rPr>
              <w:t xml:space="preserve"> </w:t>
            </w:r>
            <w:proofErr w:type="spellStart"/>
            <w:r w:rsidRPr="0067567F">
              <w:rPr>
                <w:b/>
                <w:bCs/>
                <w:color w:val="000000" w:themeColor="text1"/>
                <w:lang w:val="en-US"/>
              </w:rPr>
              <w:t>cadrul</w:t>
            </w:r>
            <w:proofErr w:type="spellEnd"/>
            <w:r w:rsidRPr="0067567F">
              <w:rPr>
                <w:b/>
                <w:bCs/>
                <w:color w:val="000000" w:themeColor="text1"/>
                <w:lang w:val="en-US"/>
              </w:rPr>
              <w:t xml:space="preserve"> P</w:t>
            </w:r>
            <w:r w:rsidR="00D873D5">
              <w:rPr>
                <w:b/>
                <w:bCs/>
                <w:color w:val="000000" w:themeColor="text1"/>
                <w:lang w:val="en-US"/>
              </w:rPr>
              <w:t>.</w:t>
            </w:r>
            <w:r w:rsidRPr="0067567F">
              <w:rPr>
                <w:b/>
                <w:bCs/>
                <w:color w:val="000000" w:themeColor="text1"/>
                <w:lang w:val="en-US"/>
              </w:rPr>
              <w:t>M</w:t>
            </w:r>
            <w:r w:rsidR="00D873D5">
              <w:rPr>
                <w:b/>
                <w:bCs/>
                <w:color w:val="000000" w:themeColor="text1"/>
                <w:lang w:val="en-US"/>
              </w:rPr>
              <w:t>.</w:t>
            </w:r>
            <w:r w:rsidRPr="0067567F">
              <w:rPr>
                <w:b/>
                <w:bCs/>
                <w:color w:val="000000" w:themeColor="text1"/>
                <w:lang w:val="en-US"/>
              </w:rPr>
              <w:t>R</w:t>
            </w:r>
            <w:r w:rsidR="00D873D5">
              <w:rPr>
                <w:b/>
                <w:bCs/>
                <w:color w:val="000000" w:themeColor="text1"/>
                <w:lang w:val="en-US"/>
              </w:rPr>
              <w:t>.</w:t>
            </w:r>
            <w:r w:rsidRPr="0067567F">
              <w:rPr>
                <w:b/>
                <w:bCs/>
                <w:color w:val="000000" w:themeColor="text1"/>
                <w:lang w:val="en-US"/>
              </w:rPr>
              <w:t>I</w:t>
            </w:r>
            <w:r w:rsidR="00D873D5">
              <w:rPr>
                <w:b/>
                <w:bCs/>
                <w:color w:val="000000" w:themeColor="text1"/>
                <w:lang w:val="en-US"/>
              </w:rPr>
              <w:t>.</w:t>
            </w:r>
            <w:r w:rsidR="00D873D5">
              <w:rPr>
                <w:b/>
                <w:bCs/>
                <w:color w:val="000000" w:themeColor="text1"/>
                <w:lang w:val="en-US"/>
              </w:rPr>
              <w:softHyphen/>
            </w:r>
            <w:r w:rsidR="00944993">
              <w:rPr>
                <w:b/>
                <w:bCs/>
                <w:color w:val="000000" w:themeColor="text1"/>
                <w:lang w:val="en-US"/>
              </w:rPr>
              <w:t xml:space="preserve"> </w:t>
            </w:r>
            <w:proofErr w:type="spellStart"/>
            <w:r w:rsidR="00944993">
              <w:rPr>
                <w:b/>
                <w:bCs/>
                <w:color w:val="000000" w:themeColor="text1"/>
                <w:lang w:val="en-US"/>
              </w:rPr>
              <w:t>Ciclul</w:t>
            </w:r>
            <w:proofErr w:type="spellEnd"/>
            <w:r w:rsidR="00944993">
              <w:rPr>
                <w:b/>
                <w:bCs/>
                <w:color w:val="000000" w:themeColor="text1"/>
                <w:lang w:val="en-US"/>
              </w:rPr>
              <w:t xml:space="preserve"> </w:t>
            </w:r>
            <w:proofErr w:type="gramStart"/>
            <w:r w:rsidR="00944993">
              <w:rPr>
                <w:b/>
                <w:bCs/>
                <w:color w:val="000000" w:themeColor="text1"/>
                <w:lang w:val="en-US"/>
              </w:rPr>
              <w:t>II</w:t>
            </w:r>
            <w:r w:rsidRPr="0067567F">
              <w:rPr>
                <w:b/>
                <w:bCs/>
                <w:color w:val="000000" w:themeColor="text1"/>
                <w:lang w:val="en-US"/>
              </w:rPr>
              <w:t xml:space="preserve"> )</w:t>
            </w:r>
            <w:proofErr w:type="gramEnd"/>
          </w:p>
          <w:p w14:paraId="48EEFF53" w14:textId="77777777" w:rsidR="00401FA8" w:rsidRPr="0092610A" w:rsidRDefault="00401FA8" w:rsidP="00DE167F">
            <w:pPr>
              <w:pStyle w:val="ListParagraph"/>
              <w:numPr>
                <w:ilvl w:val="0"/>
                <w:numId w:val="123"/>
              </w:numPr>
              <w:suppressAutoHyphens w:val="0"/>
              <w:spacing w:before="0" w:after="0"/>
              <w:ind w:left="346"/>
              <w:contextualSpacing w:val="0"/>
              <w:jc w:val="both"/>
              <w:rPr>
                <w:color w:val="000000" w:themeColor="text1"/>
                <w:lang w:val="en-US"/>
              </w:rPr>
            </w:pPr>
            <w:proofErr w:type="spellStart"/>
            <w:r>
              <w:rPr>
                <w:color w:val="000000" w:themeColor="text1"/>
                <w:lang w:val="en-US"/>
              </w:rPr>
              <w:t>M</w:t>
            </w:r>
            <w:r>
              <w:rPr>
                <w:rFonts w:cstheme="minorHAnsi"/>
                <w:color w:val="000000" w:themeColor="text1"/>
                <w:lang w:val="en-US"/>
              </w:rPr>
              <w:t>ã</w:t>
            </w:r>
            <w:r>
              <w:rPr>
                <w:color w:val="000000" w:themeColor="text1"/>
                <w:lang w:val="en-US"/>
              </w:rPr>
              <w:t>sura</w:t>
            </w:r>
            <w:proofErr w:type="spellEnd"/>
            <w:r>
              <w:rPr>
                <w:color w:val="000000" w:themeColor="text1"/>
                <w:lang w:val="en-US"/>
              </w:rPr>
              <w:t xml:space="preserve"> 3 </w:t>
            </w:r>
          </w:p>
        </w:tc>
      </w:tr>
      <w:tr w:rsidR="00401FA8" w:rsidRPr="001E3A16" w14:paraId="056AD83C" w14:textId="77777777" w:rsidTr="00274AC9">
        <w:tc>
          <w:tcPr>
            <w:tcW w:w="1350" w:type="dxa"/>
          </w:tcPr>
          <w:p w14:paraId="2DE79E01" w14:textId="77777777" w:rsidR="00401FA8" w:rsidRDefault="00401FA8" w:rsidP="00274AC9">
            <w:pPr>
              <w:pStyle w:val="ListParagraph"/>
              <w:ind w:left="0"/>
              <w:jc w:val="both"/>
              <w:rPr>
                <w:color w:val="000000" w:themeColor="text1"/>
                <w:lang w:val="en-US"/>
              </w:rPr>
            </w:pPr>
            <w:r>
              <w:rPr>
                <w:color w:val="000000" w:themeColor="text1"/>
                <w:lang w:val="en-US"/>
              </w:rPr>
              <w:t>Transport</w:t>
            </w:r>
          </w:p>
        </w:tc>
        <w:tc>
          <w:tcPr>
            <w:tcW w:w="7267" w:type="dxa"/>
          </w:tcPr>
          <w:p w14:paraId="29A5514D" w14:textId="77777777" w:rsidR="00401FA8" w:rsidRDefault="00401FA8" w:rsidP="00DE167F">
            <w:pPr>
              <w:pStyle w:val="ListParagraph"/>
              <w:numPr>
                <w:ilvl w:val="0"/>
                <w:numId w:val="134"/>
              </w:numPr>
              <w:suppressAutoHyphens w:val="0"/>
              <w:spacing w:before="0" w:after="0"/>
              <w:ind w:left="346"/>
              <w:contextualSpacing w:val="0"/>
              <w:jc w:val="both"/>
              <w:rPr>
                <w:color w:val="000000" w:themeColor="text1"/>
                <w:lang w:val="en-US"/>
              </w:rPr>
            </w:pPr>
            <w:proofErr w:type="spellStart"/>
            <w:r w:rsidRPr="00BF59F4">
              <w:rPr>
                <w:color w:val="000000" w:themeColor="text1"/>
                <w:lang w:val="en-US"/>
              </w:rPr>
              <w:t>Adaptarea</w:t>
            </w:r>
            <w:proofErr w:type="spellEnd"/>
            <w:r w:rsidRPr="00BF59F4">
              <w:rPr>
                <w:color w:val="000000" w:themeColor="text1"/>
                <w:lang w:val="en-US"/>
              </w:rPr>
              <w:t xml:space="preserve"> </w:t>
            </w:r>
            <w:proofErr w:type="spellStart"/>
            <w:r w:rsidRPr="00BF59F4">
              <w:rPr>
                <w:color w:val="000000" w:themeColor="text1"/>
                <w:lang w:val="en-US"/>
              </w:rPr>
              <w:t>standardelor</w:t>
            </w:r>
            <w:proofErr w:type="spellEnd"/>
            <w:r w:rsidRPr="00BF59F4">
              <w:rPr>
                <w:color w:val="000000" w:themeColor="text1"/>
                <w:lang w:val="en-US"/>
              </w:rPr>
              <w:t xml:space="preserve"> de </w:t>
            </w:r>
            <w:proofErr w:type="spellStart"/>
            <w:r w:rsidRPr="00BF59F4">
              <w:rPr>
                <w:color w:val="000000" w:themeColor="text1"/>
                <w:lang w:val="en-US"/>
              </w:rPr>
              <w:t>proiectare</w:t>
            </w:r>
            <w:proofErr w:type="spellEnd"/>
            <w:r w:rsidRPr="00BF59F4">
              <w:rPr>
                <w:color w:val="000000" w:themeColor="text1"/>
                <w:lang w:val="en-US"/>
              </w:rPr>
              <w:t xml:space="preserve"> </w:t>
            </w:r>
            <w:proofErr w:type="spellStart"/>
            <w:r w:rsidRPr="00BF59F4">
              <w:rPr>
                <w:color w:val="000000" w:themeColor="text1"/>
                <w:lang w:val="en-US"/>
              </w:rPr>
              <w:t>și</w:t>
            </w:r>
            <w:proofErr w:type="spellEnd"/>
            <w:r w:rsidRPr="00BF59F4">
              <w:rPr>
                <w:color w:val="000000" w:themeColor="text1"/>
                <w:lang w:val="en-US"/>
              </w:rPr>
              <w:t xml:space="preserve"> a </w:t>
            </w:r>
            <w:proofErr w:type="spellStart"/>
            <w:r w:rsidRPr="00BF59F4">
              <w:rPr>
                <w:color w:val="000000" w:themeColor="text1"/>
                <w:lang w:val="en-US"/>
              </w:rPr>
              <w:t>procedurilor</w:t>
            </w:r>
            <w:proofErr w:type="spellEnd"/>
            <w:r w:rsidRPr="00BF59F4">
              <w:rPr>
                <w:color w:val="000000" w:themeColor="text1"/>
                <w:lang w:val="en-US"/>
              </w:rPr>
              <w:t xml:space="preserve"> de </w:t>
            </w:r>
            <w:proofErr w:type="spellStart"/>
            <w:r w:rsidRPr="00BF59F4">
              <w:rPr>
                <w:color w:val="000000" w:themeColor="text1"/>
                <w:lang w:val="en-US"/>
              </w:rPr>
              <w:t>planificare</w:t>
            </w:r>
            <w:proofErr w:type="spellEnd"/>
            <w:r w:rsidRPr="00BF59F4">
              <w:rPr>
                <w:color w:val="000000" w:themeColor="text1"/>
                <w:lang w:val="en-US"/>
              </w:rPr>
              <w:t xml:space="preserve"> </w:t>
            </w:r>
            <w:proofErr w:type="spellStart"/>
            <w:r w:rsidRPr="00BF59F4">
              <w:rPr>
                <w:color w:val="000000" w:themeColor="text1"/>
                <w:lang w:val="en-US"/>
              </w:rPr>
              <w:t>pentru</w:t>
            </w:r>
            <w:proofErr w:type="spellEnd"/>
            <w:r w:rsidRPr="00BF59F4">
              <w:rPr>
                <w:color w:val="000000" w:themeColor="text1"/>
                <w:lang w:val="en-US"/>
              </w:rPr>
              <w:t xml:space="preserve"> </w:t>
            </w:r>
            <w:proofErr w:type="spellStart"/>
            <w:r w:rsidRPr="00BF59F4">
              <w:rPr>
                <w:color w:val="000000" w:themeColor="text1"/>
                <w:lang w:val="en-US"/>
              </w:rPr>
              <w:t>infrastructura</w:t>
            </w:r>
            <w:proofErr w:type="spellEnd"/>
            <w:r w:rsidRPr="00BF59F4">
              <w:rPr>
                <w:color w:val="000000" w:themeColor="text1"/>
                <w:lang w:val="en-US"/>
              </w:rPr>
              <w:t xml:space="preserve"> de transport, </w:t>
            </w:r>
            <w:proofErr w:type="spellStart"/>
            <w:r w:rsidRPr="00BF59F4">
              <w:rPr>
                <w:color w:val="000000" w:themeColor="text1"/>
                <w:lang w:val="en-US"/>
              </w:rPr>
              <w:t>pentru</w:t>
            </w:r>
            <w:proofErr w:type="spellEnd"/>
            <w:r w:rsidRPr="00BF59F4">
              <w:rPr>
                <w:color w:val="000000" w:themeColor="text1"/>
                <w:lang w:val="en-US"/>
              </w:rPr>
              <w:t xml:space="preserve"> </w:t>
            </w:r>
            <w:proofErr w:type="gramStart"/>
            <w:r w:rsidRPr="00BF59F4">
              <w:rPr>
                <w:color w:val="000000" w:themeColor="text1"/>
                <w:lang w:val="en-US"/>
              </w:rPr>
              <w:t>a</w:t>
            </w:r>
            <w:proofErr w:type="gramEnd"/>
            <w:r w:rsidRPr="00BF59F4">
              <w:rPr>
                <w:color w:val="000000" w:themeColor="text1"/>
                <w:lang w:val="en-US"/>
              </w:rPr>
              <w:t xml:space="preserve"> </w:t>
            </w:r>
            <w:proofErr w:type="spellStart"/>
            <w:r w:rsidRPr="00BF59F4">
              <w:rPr>
                <w:color w:val="000000" w:themeColor="text1"/>
                <w:lang w:val="en-US"/>
              </w:rPr>
              <w:t>acoperi</w:t>
            </w:r>
            <w:proofErr w:type="spellEnd"/>
            <w:r w:rsidRPr="00BF59F4">
              <w:rPr>
                <w:color w:val="000000" w:themeColor="text1"/>
                <w:lang w:val="en-US"/>
              </w:rPr>
              <w:t xml:space="preserve"> </w:t>
            </w:r>
            <w:proofErr w:type="spellStart"/>
            <w:r w:rsidRPr="00BF59F4">
              <w:rPr>
                <w:color w:val="000000" w:themeColor="text1"/>
                <w:lang w:val="en-US"/>
              </w:rPr>
              <w:t>mai</w:t>
            </w:r>
            <w:proofErr w:type="spellEnd"/>
            <w:r w:rsidRPr="00BF59F4">
              <w:rPr>
                <w:color w:val="000000" w:themeColor="text1"/>
                <w:lang w:val="en-US"/>
              </w:rPr>
              <w:t xml:space="preserve"> bine </w:t>
            </w:r>
            <w:proofErr w:type="spellStart"/>
            <w:r w:rsidRPr="00BF59F4">
              <w:rPr>
                <w:color w:val="000000" w:themeColor="text1"/>
                <w:lang w:val="en-US"/>
              </w:rPr>
              <w:t>riscurile</w:t>
            </w:r>
            <w:proofErr w:type="spellEnd"/>
            <w:r w:rsidRPr="00BF59F4">
              <w:rPr>
                <w:color w:val="000000" w:themeColor="text1"/>
                <w:lang w:val="en-US"/>
              </w:rPr>
              <w:t xml:space="preserve"> la </w:t>
            </w:r>
            <w:proofErr w:type="spellStart"/>
            <w:r w:rsidRPr="00BF59F4">
              <w:rPr>
                <w:color w:val="000000" w:themeColor="text1"/>
                <w:lang w:val="en-US"/>
              </w:rPr>
              <w:t>inundații</w:t>
            </w:r>
            <w:proofErr w:type="spellEnd"/>
            <w:r w:rsidRPr="00BF59F4">
              <w:rPr>
                <w:color w:val="000000" w:themeColor="text1"/>
                <w:lang w:val="en-US"/>
              </w:rPr>
              <w:t xml:space="preserve"> </w:t>
            </w:r>
            <w:proofErr w:type="spellStart"/>
            <w:r w:rsidRPr="00BF59F4">
              <w:rPr>
                <w:color w:val="000000" w:themeColor="text1"/>
                <w:lang w:val="en-US"/>
              </w:rPr>
              <w:t>și</w:t>
            </w:r>
            <w:proofErr w:type="spellEnd"/>
            <w:r w:rsidRPr="00BF59F4">
              <w:rPr>
                <w:color w:val="000000" w:themeColor="text1"/>
                <w:lang w:val="en-US"/>
              </w:rPr>
              <w:t xml:space="preserve"> </w:t>
            </w:r>
            <w:proofErr w:type="spellStart"/>
            <w:r w:rsidRPr="00BF59F4">
              <w:rPr>
                <w:color w:val="000000" w:themeColor="text1"/>
                <w:lang w:val="en-US"/>
              </w:rPr>
              <w:t>pentru</w:t>
            </w:r>
            <w:proofErr w:type="spellEnd"/>
            <w:r w:rsidRPr="00BF59F4">
              <w:rPr>
                <w:color w:val="000000" w:themeColor="text1"/>
                <w:lang w:val="en-US"/>
              </w:rPr>
              <w:t xml:space="preserve"> a </w:t>
            </w:r>
            <w:proofErr w:type="spellStart"/>
            <w:r w:rsidRPr="00BF59F4">
              <w:rPr>
                <w:color w:val="000000" w:themeColor="text1"/>
                <w:lang w:val="en-US"/>
              </w:rPr>
              <w:t>preveni</w:t>
            </w:r>
            <w:proofErr w:type="spellEnd"/>
            <w:r w:rsidRPr="00BF59F4">
              <w:rPr>
                <w:color w:val="000000" w:themeColor="text1"/>
                <w:lang w:val="en-US"/>
              </w:rPr>
              <w:t xml:space="preserve"> </w:t>
            </w:r>
            <w:proofErr w:type="spellStart"/>
            <w:r w:rsidRPr="00BF59F4">
              <w:rPr>
                <w:color w:val="000000" w:themeColor="text1"/>
                <w:lang w:val="en-US"/>
              </w:rPr>
              <w:t>deteriorarea</w:t>
            </w:r>
            <w:proofErr w:type="spellEnd"/>
            <w:r w:rsidRPr="00BF59F4">
              <w:rPr>
                <w:color w:val="000000" w:themeColor="text1"/>
                <w:lang w:val="en-US"/>
              </w:rPr>
              <w:t xml:space="preserve"> </w:t>
            </w:r>
            <w:proofErr w:type="spellStart"/>
            <w:r w:rsidRPr="00BF59F4">
              <w:rPr>
                <w:color w:val="000000" w:themeColor="text1"/>
                <w:lang w:val="en-US"/>
              </w:rPr>
              <w:t>viitoare</w:t>
            </w:r>
            <w:proofErr w:type="spellEnd"/>
            <w:r w:rsidRPr="00BF59F4">
              <w:rPr>
                <w:color w:val="000000" w:themeColor="text1"/>
                <w:lang w:val="en-US"/>
              </w:rPr>
              <w:t xml:space="preserve"> a </w:t>
            </w:r>
            <w:proofErr w:type="spellStart"/>
            <w:r w:rsidRPr="00BF59F4">
              <w:rPr>
                <w:color w:val="000000" w:themeColor="text1"/>
                <w:lang w:val="en-US"/>
              </w:rPr>
              <w:t>infrastructurii</w:t>
            </w:r>
            <w:proofErr w:type="spellEnd"/>
            <w:r w:rsidRPr="00BF59F4">
              <w:rPr>
                <w:color w:val="000000" w:themeColor="text1"/>
                <w:lang w:val="en-US"/>
              </w:rPr>
              <w:t xml:space="preserve"> de </w:t>
            </w:r>
            <w:proofErr w:type="spellStart"/>
            <w:r w:rsidRPr="00BF59F4">
              <w:rPr>
                <w:color w:val="000000" w:themeColor="text1"/>
                <w:lang w:val="en-US"/>
              </w:rPr>
              <w:t>către</w:t>
            </w:r>
            <w:proofErr w:type="spellEnd"/>
            <w:r w:rsidRPr="00BF59F4">
              <w:rPr>
                <w:color w:val="000000" w:themeColor="text1"/>
                <w:lang w:val="en-US"/>
              </w:rPr>
              <w:t xml:space="preserve"> </w:t>
            </w:r>
            <w:proofErr w:type="spellStart"/>
            <w:r w:rsidRPr="00BF59F4">
              <w:rPr>
                <w:color w:val="000000" w:themeColor="text1"/>
                <w:lang w:val="en-US"/>
              </w:rPr>
              <w:t>inundații</w:t>
            </w:r>
            <w:proofErr w:type="spellEnd"/>
            <w:r w:rsidRPr="00BF59F4">
              <w:rPr>
                <w:color w:val="000000" w:themeColor="text1"/>
                <w:lang w:val="en-US"/>
              </w:rPr>
              <w:t>.</w:t>
            </w:r>
          </w:p>
          <w:p w14:paraId="462CAEA5" w14:textId="77777777" w:rsidR="00401FA8" w:rsidRPr="0004248E" w:rsidRDefault="00401FA8" w:rsidP="00DE167F">
            <w:pPr>
              <w:pStyle w:val="ListParagraph"/>
              <w:numPr>
                <w:ilvl w:val="0"/>
                <w:numId w:val="134"/>
              </w:numPr>
              <w:suppressAutoHyphens w:val="0"/>
              <w:spacing w:before="0" w:after="0"/>
              <w:ind w:left="346"/>
              <w:contextualSpacing w:val="0"/>
              <w:jc w:val="both"/>
              <w:rPr>
                <w:color w:val="000000" w:themeColor="text1"/>
                <w:lang w:val="it-IT"/>
              </w:rPr>
            </w:pPr>
            <w:r w:rsidRPr="0004248E">
              <w:rPr>
                <w:color w:val="000000" w:themeColor="text1"/>
                <w:lang w:val="it-IT"/>
              </w:rPr>
              <w:t>Marirea capacitatii de tranzitare prin redimensionarea podurilor.</w:t>
            </w:r>
          </w:p>
          <w:p w14:paraId="3B34C835" w14:textId="39C8A228" w:rsidR="00401FA8" w:rsidRDefault="00401FA8" w:rsidP="00DE167F">
            <w:pPr>
              <w:pStyle w:val="ListParagraph"/>
              <w:numPr>
                <w:ilvl w:val="0"/>
                <w:numId w:val="134"/>
              </w:numPr>
              <w:suppressAutoHyphens w:val="0"/>
              <w:spacing w:before="0" w:after="0"/>
              <w:ind w:left="346"/>
              <w:contextualSpacing w:val="0"/>
              <w:jc w:val="both"/>
              <w:rPr>
                <w:color w:val="000000" w:themeColor="text1"/>
                <w:lang w:val="en-US"/>
              </w:rPr>
            </w:pPr>
            <w:r w:rsidRPr="0004248E">
              <w:rPr>
                <w:color w:val="000000" w:themeColor="text1"/>
                <w:lang w:val="it-IT"/>
              </w:rPr>
              <w:t>Men</w:t>
            </w:r>
            <w:r w:rsidRPr="0004248E">
              <w:rPr>
                <w:rFonts w:cstheme="minorHAnsi"/>
                <w:color w:val="000000" w:themeColor="text1"/>
                <w:lang w:val="it-IT"/>
              </w:rPr>
              <w:t>ţ</w:t>
            </w:r>
            <w:r w:rsidRPr="0004248E">
              <w:rPr>
                <w:color w:val="000000" w:themeColor="text1"/>
                <w:lang w:val="it-IT"/>
              </w:rPr>
              <w:t>iunea, pe baza unei clasific</w:t>
            </w:r>
            <w:r w:rsidRPr="0004248E">
              <w:rPr>
                <w:rFonts w:cstheme="minorHAnsi"/>
                <w:color w:val="000000" w:themeColor="text1"/>
                <w:lang w:val="it-IT"/>
              </w:rPr>
              <w:t>ã</w:t>
            </w:r>
            <w:r w:rsidRPr="0004248E">
              <w:rPr>
                <w:color w:val="000000" w:themeColor="text1"/>
                <w:lang w:val="it-IT"/>
              </w:rPr>
              <w:t>ri, a gradului de risc la inunda</w:t>
            </w:r>
            <w:r w:rsidRPr="0004248E">
              <w:rPr>
                <w:rFonts w:cstheme="minorHAnsi"/>
                <w:color w:val="000000" w:themeColor="text1"/>
                <w:lang w:val="it-IT"/>
              </w:rPr>
              <w:t>ţ</w:t>
            </w:r>
            <w:r w:rsidRPr="0004248E">
              <w:rPr>
                <w:color w:val="000000" w:themeColor="text1"/>
                <w:lang w:val="it-IT"/>
              </w:rPr>
              <w:t>ii pe sau, cu m</w:t>
            </w:r>
            <w:r w:rsidRPr="0004248E">
              <w:rPr>
                <w:rFonts w:cstheme="minorHAnsi"/>
                <w:color w:val="000000" w:themeColor="text1"/>
                <w:lang w:val="it-IT"/>
              </w:rPr>
              <w:t>ã</w:t>
            </w:r>
            <w:r w:rsidRPr="0004248E">
              <w:rPr>
                <w:color w:val="000000" w:themeColor="text1"/>
                <w:lang w:val="it-IT"/>
              </w:rPr>
              <w:t xml:space="preserve">surile tehnice adecvate pentru reducerea riscului de exemplu reabilitarea unui pod, amenajare </w:t>
            </w:r>
            <w:r w:rsidRPr="0004248E">
              <w:rPr>
                <w:rFonts w:cstheme="minorHAnsi"/>
                <w:color w:val="000000" w:themeColor="text1"/>
                <w:lang w:val="it-IT"/>
              </w:rPr>
              <w:t>ş</w:t>
            </w:r>
            <w:r w:rsidRPr="0004248E">
              <w:rPr>
                <w:color w:val="000000" w:themeColor="text1"/>
                <w:lang w:val="it-IT"/>
              </w:rPr>
              <w:t>i protec</w:t>
            </w:r>
            <w:r w:rsidRPr="0004248E">
              <w:rPr>
                <w:rFonts w:cstheme="minorHAnsi"/>
                <w:color w:val="000000" w:themeColor="text1"/>
                <w:lang w:val="it-IT"/>
              </w:rPr>
              <w:t>ţ</w:t>
            </w:r>
            <w:r w:rsidRPr="0004248E">
              <w:rPr>
                <w:color w:val="000000" w:themeColor="text1"/>
                <w:lang w:val="it-IT"/>
              </w:rPr>
              <w:t>ie maluri, pozi</w:t>
            </w:r>
            <w:r w:rsidRPr="0004248E">
              <w:rPr>
                <w:rFonts w:cstheme="minorHAnsi"/>
                <w:color w:val="000000" w:themeColor="text1"/>
                <w:lang w:val="it-IT"/>
              </w:rPr>
              <w:t>ţ</w:t>
            </w:r>
            <w:r w:rsidRPr="0004248E">
              <w:rPr>
                <w:color w:val="000000" w:themeColor="text1"/>
                <w:lang w:val="it-IT"/>
              </w:rPr>
              <w:t xml:space="preserve">ia balastierelor din albie. </w:t>
            </w:r>
            <w:proofErr w:type="spellStart"/>
            <w:r>
              <w:rPr>
                <w:color w:val="000000" w:themeColor="text1"/>
                <w:lang w:val="en-US"/>
              </w:rPr>
              <w:t>Interzicerea</w:t>
            </w:r>
            <w:proofErr w:type="spellEnd"/>
            <w:r>
              <w:rPr>
                <w:color w:val="000000" w:themeColor="text1"/>
                <w:lang w:val="en-US"/>
              </w:rPr>
              <w:t xml:space="preserve"> </w:t>
            </w:r>
            <w:proofErr w:type="spellStart"/>
            <w:r>
              <w:rPr>
                <w:color w:val="000000" w:themeColor="text1"/>
                <w:lang w:val="en-US"/>
              </w:rPr>
              <w:t>excava</w:t>
            </w:r>
            <w:r>
              <w:rPr>
                <w:rFonts w:cstheme="minorHAnsi"/>
                <w:color w:val="000000" w:themeColor="text1"/>
                <w:lang w:val="en-US"/>
              </w:rPr>
              <w:t>ţ</w:t>
            </w:r>
            <w:r>
              <w:rPr>
                <w:color w:val="000000" w:themeColor="text1"/>
                <w:lang w:val="en-US"/>
              </w:rPr>
              <w:t>iilor</w:t>
            </w:r>
            <w:proofErr w:type="spellEnd"/>
            <w:r>
              <w:rPr>
                <w:color w:val="000000" w:themeColor="text1"/>
                <w:lang w:val="en-US"/>
              </w:rPr>
              <w:t xml:space="preserve"> </w:t>
            </w:r>
            <w:proofErr w:type="spellStart"/>
            <w:r>
              <w:rPr>
                <w:rFonts w:cstheme="minorHAnsi"/>
                <w:color w:val="000000" w:themeColor="text1"/>
                <w:lang w:val="en-US"/>
              </w:rPr>
              <w:t>ĩ</w:t>
            </w:r>
            <w:r>
              <w:rPr>
                <w:color w:val="000000" w:themeColor="text1"/>
                <w:lang w:val="en-US"/>
              </w:rPr>
              <w:t>n</w:t>
            </w:r>
            <w:proofErr w:type="spellEnd"/>
            <w:r>
              <w:rPr>
                <w:color w:val="000000" w:themeColor="text1"/>
                <w:lang w:val="en-US"/>
              </w:rPr>
              <w:t xml:space="preserve"> </w:t>
            </w:r>
            <w:proofErr w:type="spellStart"/>
            <w:r>
              <w:rPr>
                <w:color w:val="000000" w:themeColor="text1"/>
                <w:lang w:val="en-US"/>
              </w:rPr>
              <w:t>albiile</w:t>
            </w:r>
            <w:proofErr w:type="spellEnd"/>
            <w:r>
              <w:rPr>
                <w:color w:val="000000" w:themeColor="text1"/>
                <w:lang w:val="en-US"/>
              </w:rPr>
              <w:t xml:space="preserve"> </w:t>
            </w:r>
            <w:proofErr w:type="spellStart"/>
            <w:r>
              <w:rPr>
                <w:color w:val="000000" w:themeColor="text1"/>
                <w:lang w:val="en-US"/>
              </w:rPr>
              <w:t>r</w:t>
            </w:r>
            <w:r w:rsidR="00E6328E">
              <w:rPr>
                <w:rFonts w:cstheme="minorHAnsi"/>
                <w:color w:val="000000" w:themeColor="text1"/>
                <w:lang w:val="en-US"/>
              </w:rPr>
              <w:t>â</w:t>
            </w:r>
            <w:r>
              <w:rPr>
                <w:color w:val="000000" w:themeColor="text1"/>
                <w:lang w:val="en-US"/>
              </w:rPr>
              <w:t>urilor</w:t>
            </w:r>
            <w:proofErr w:type="spellEnd"/>
          </w:p>
          <w:p w14:paraId="72F1720B" w14:textId="6E1EA094" w:rsidR="00401FA8" w:rsidRPr="00E43744" w:rsidRDefault="00401FA8" w:rsidP="00DE167F">
            <w:pPr>
              <w:pStyle w:val="ListParagraph"/>
              <w:numPr>
                <w:ilvl w:val="0"/>
                <w:numId w:val="134"/>
              </w:numPr>
              <w:suppressAutoHyphens w:val="0"/>
              <w:spacing w:before="0" w:after="0"/>
              <w:ind w:left="346"/>
              <w:contextualSpacing w:val="0"/>
              <w:jc w:val="both"/>
              <w:rPr>
                <w:color w:val="000000" w:themeColor="text1"/>
                <w:lang w:val="en-US"/>
              </w:rPr>
            </w:pPr>
            <w:r>
              <w:rPr>
                <w:color w:val="000000" w:themeColor="text1"/>
                <w:lang w:val="en-US"/>
              </w:rPr>
              <w:lastRenderedPageBreak/>
              <w:t xml:space="preserve">Plan general </w:t>
            </w:r>
            <w:proofErr w:type="spellStart"/>
            <w:r>
              <w:rPr>
                <w:rFonts w:cstheme="minorHAnsi"/>
                <w:color w:val="000000" w:themeColor="text1"/>
                <w:lang w:val="en-US"/>
              </w:rPr>
              <w:t>ĩ</w:t>
            </w:r>
            <w:r>
              <w:rPr>
                <w:color w:val="000000" w:themeColor="text1"/>
                <w:lang w:val="en-US"/>
              </w:rPr>
              <w:t>n</w:t>
            </w:r>
            <w:r w:rsidR="00E6328E">
              <w:rPr>
                <w:color w:val="000000" w:themeColor="text1"/>
                <w:lang w:val="en-US"/>
              </w:rPr>
              <w:t>t</w:t>
            </w:r>
            <w:r>
              <w:rPr>
                <w:color w:val="000000" w:themeColor="text1"/>
                <w:lang w:val="en-US"/>
              </w:rPr>
              <w:t>ocmit</w:t>
            </w:r>
            <w:proofErr w:type="spellEnd"/>
            <w:r>
              <w:rPr>
                <w:color w:val="000000" w:themeColor="text1"/>
                <w:lang w:val="en-US"/>
              </w:rPr>
              <w:t xml:space="preserve"> cu A</w:t>
            </w:r>
            <w:r w:rsidR="00FC3CF2">
              <w:rPr>
                <w:color w:val="000000" w:themeColor="text1"/>
                <w:lang w:val="en-US"/>
              </w:rPr>
              <w:t>.</w:t>
            </w:r>
            <w:r>
              <w:rPr>
                <w:color w:val="000000" w:themeColor="text1"/>
                <w:lang w:val="en-US"/>
              </w:rPr>
              <w:t>N</w:t>
            </w:r>
            <w:r w:rsidR="00FC3CF2">
              <w:rPr>
                <w:color w:val="000000" w:themeColor="text1"/>
                <w:lang w:val="en-US"/>
              </w:rPr>
              <w:t>.</w:t>
            </w:r>
            <w:r>
              <w:rPr>
                <w:color w:val="000000" w:themeColor="text1"/>
                <w:lang w:val="en-US"/>
              </w:rPr>
              <w:t>R</w:t>
            </w:r>
            <w:r w:rsidR="00FC3CF2">
              <w:rPr>
                <w:color w:val="000000" w:themeColor="text1"/>
                <w:lang w:val="en-US"/>
              </w:rPr>
              <w:t>.</w:t>
            </w:r>
            <w:r>
              <w:rPr>
                <w:color w:val="000000" w:themeColor="text1"/>
                <w:lang w:val="en-US"/>
              </w:rPr>
              <w:t>M</w:t>
            </w:r>
            <w:r w:rsidR="00FC3CF2">
              <w:rPr>
                <w:color w:val="000000" w:themeColor="text1"/>
                <w:lang w:val="en-US"/>
              </w:rPr>
              <w:t>.</w:t>
            </w:r>
            <w:r>
              <w:rPr>
                <w:color w:val="000000" w:themeColor="text1"/>
                <w:lang w:val="en-US"/>
              </w:rPr>
              <w:t xml:space="preserve"> (</w:t>
            </w:r>
            <w:proofErr w:type="spellStart"/>
            <w:r>
              <w:rPr>
                <w:color w:val="000000" w:themeColor="text1"/>
                <w:lang w:val="en-US"/>
              </w:rPr>
              <w:t>Agen</w:t>
            </w:r>
            <w:r>
              <w:rPr>
                <w:rFonts w:cstheme="minorHAnsi"/>
                <w:color w:val="000000" w:themeColor="text1"/>
                <w:lang w:val="en-US"/>
              </w:rPr>
              <w:t>ţ</w:t>
            </w:r>
            <w:r>
              <w:rPr>
                <w:color w:val="000000" w:themeColor="text1"/>
                <w:lang w:val="en-US"/>
              </w:rPr>
              <w:t>ia</w:t>
            </w:r>
            <w:proofErr w:type="spellEnd"/>
            <w:r>
              <w:rPr>
                <w:color w:val="000000" w:themeColor="text1"/>
                <w:lang w:val="en-US"/>
              </w:rPr>
              <w:t xml:space="preserve"> </w:t>
            </w:r>
            <w:proofErr w:type="spellStart"/>
            <w:r>
              <w:rPr>
                <w:color w:val="000000" w:themeColor="text1"/>
                <w:lang w:val="en-US"/>
              </w:rPr>
              <w:t>Na</w:t>
            </w:r>
            <w:r>
              <w:rPr>
                <w:rFonts w:ascii="Calibri" w:hAnsi="Calibri" w:cs="Calibri"/>
                <w:color w:val="000000" w:themeColor="text1"/>
                <w:lang w:val="en-US"/>
              </w:rPr>
              <w:t>ţionalã</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pentru</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Resurse</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Minerale</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privind</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condiţiile</w:t>
            </w:r>
            <w:proofErr w:type="spellEnd"/>
            <w:r>
              <w:rPr>
                <w:rFonts w:ascii="Calibri" w:hAnsi="Calibri" w:cs="Calibri"/>
                <w:color w:val="000000" w:themeColor="text1"/>
                <w:lang w:val="en-US"/>
              </w:rPr>
              <w:t xml:space="preserve"> de </w:t>
            </w:r>
            <w:proofErr w:type="spellStart"/>
            <w:r>
              <w:rPr>
                <w:rFonts w:ascii="Calibri" w:hAnsi="Calibri" w:cs="Calibri"/>
                <w:color w:val="000000" w:themeColor="text1"/>
                <w:lang w:val="en-US"/>
              </w:rPr>
              <w:t>eliberare</w:t>
            </w:r>
            <w:proofErr w:type="spellEnd"/>
            <w:r>
              <w:rPr>
                <w:rFonts w:ascii="Calibri" w:hAnsi="Calibri" w:cs="Calibri"/>
                <w:color w:val="000000" w:themeColor="text1"/>
                <w:lang w:val="en-US"/>
              </w:rPr>
              <w:t xml:space="preserve"> a </w:t>
            </w:r>
            <w:proofErr w:type="spellStart"/>
            <w:r>
              <w:rPr>
                <w:rFonts w:ascii="Calibri" w:hAnsi="Calibri" w:cs="Calibri"/>
                <w:color w:val="000000" w:themeColor="text1"/>
                <w:lang w:val="en-US"/>
              </w:rPr>
              <w:t>licenţelor</w:t>
            </w:r>
            <w:proofErr w:type="spellEnd"/>
            <w:r>
              <w:rPr>
                <w:rFonts w:ascii="Calibri" w:hAnsi="Calibri" w:cs="Calibri"/>
                <w:color w:val="000000" w:themeColor="text1"/>
                <w:lang w:val="en-US"/>
              </w:rPr>
              <w:t xml:space="preserve"> de </w:t>
            </w:r>
            <w:proofErr w:type="spellStart"/>
            <w:r>
              <w:rPr>
                <w:rFonts w:ascii="Calibri" w:hAnsi="Calibri" w:cs="Calibri"/>
                <w:color w:val="000000" w:themeColor="text1"/>
                <w:lang w:val="en-US"/>
              </w:rPr>
              <w:t>exploatare</w:t>
            </w:r>
            <w:proofErr w:type="spellEnd"/>
            <w:r>
              <w:rPr>
                <w:rFonts w:ascii="Calibri" w:hAnsi="Calibri" w:cs="Calibri"/>
                <w:color w:val="000000" w:themeColor="text1"/>
                <w:lang w:val="en-US"/>
              </w:rPr>
              <w:t xml:space="preserve"> a </w:t>
            </w:r>
            <w:proofErr w:type="spellStart"/>
            <w:r>
              <w:rPr>
                <w:rFonts w:ascii="Calibri" w:hAnsi="Calibri" w:cs="Calibri"/>
                <w:color w:val="000000" w:themeColor="text1"/>
                <w:lang w:val="en-US"/>
              </w:rPr>
              <w:t>balastului</w:t>
            </w:r>
            <w:proofErr w:type="spellEnd"/>
            <w:r>
              <w:rPr>
                <w:rFonts w:ascii="Calibri" w:hAnsi="Calibri" w:cs="Calibri"/>
                <w:color w:val="000000" w:themeColor="text1"/>
                <w:lang w:val="en-US"/>
              </w:rPr>
              <w:t xml:space="preserve"> din </w:t>
            </w:r>
            <w:proofErr w:type="spellStart"/>
            <w:r>
              <w:rPr>
                <w:rFonts w:ascii="Calibri" w:hAnsi="Calibri" w:cs="Calibri"/>
                <w:color w:val="000000" w:themeColor="text1"/>
                <w:lang w:val="en-US"/>
              </w:rPr>
              <w:t>albia</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r</w:t>
            </w:r>
            <w:r w:rsidR="00E6328E">
              <w:rPr>
                <w:rFonts w:ascii="Calibri" w:hAnsi="Calibri" w:cs="Calibri"/>
                <w:color w:val="000000" w:themeColor="text1"/>
                <w:lang w:val="en-US"/>
              </w:rPr>
              <w:t>â</w:t>
            </w:r>
            <w:r>
              <w:rPr>
                <w:rFonts w:ascii="Calibri" w:hAnsi="Calibri" w:cs="Calibri"/>
                <w:color w:val="000000" w:themeColor="text1"/>
                <w:lang w:val="en-US"/>
              </w:rPr>
              <w:t>urilor</w:t>
            </w:r>
            <w:proofErr w:type="spellEnd"/>
          </w:p>
          <w:p w14:paraId="33B0F334" w14:textId="77777777" w:rsidR="00401FA8" w:rsidRPr="00F94F5D" w:rsidRDefault="00401FA8" w:rsidP="00DE167F">
            <w:pPr>
              <w:pStyle w:val="ListParagraph"/>
              <w:numPr>
                <w:ilvl w:val="0"/>
                <w:numId w:val="134"/>
              </w:numPr>
              <w:suppressAutoHyphens w:val="0"/>
              <w:spacing w:before="0" w:after="0"/>
              <w:ind w:left="346"/>
              <w:contextualSpacing w:val="0"/>
              <w:jc w:val="both"/>
              <w:rPr>
                <w:color w:val="000000" w:themeColor="text1"/>
                <w:lang w:val="en-US"/>
              </w:rPr>
            </w:pPr>
            <w:proofErr w:type="spellStart"/>
            <w:r>
              <w:rPr>
                <w:rFonts w:ascii="Calibri" w:hAnsi="Calibri" w:cs="Calibri"/>
                <w:color w:val="000000" w:themeColor="text1"/>
                <w:lang w:val="en-US"/>
              </w:rPr>
              <w:t>Interzicerea</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defrişãrilor</w:t>
            </w:r>
            <w:proofErr w:type="spellEnd"/>
            <w:r>
              <w:rPr>
                <w:rFonts w:ascii="Calibri" w:hAnsi="Calibri" w:cs="Calibri"/>
                <w:color w:val="000000" w:themeColor="text1"/>
                <w:lang w:val="en-US"/>
              </w:rPr>
              <w:t xml:space="preserve"> care </w:t>
            </w:r>
            <w:proofErr w:type="spellStart"/>
            <w:r>
              <w:rPr>
                <w:rFonts w:ascii="Calibri" w:hAnsi="Calibri" w:cs="Calibri"/>
                <w:color w:val="000000" w:themeColor="text1"/>
                <w:lang w:val="en-US"/>
              </w:rPr>
              <w:t>ar</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pune</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ĩn</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pericol</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stabilitatea</w:t>
            </w:r>
            <w:proofErr w:type="spellEnd"/>
            <w:r>
              <w:rPr>
                <w:rFonts w:ascii="Calibri" w:hAnsi="Calibri" w:cs="Calibri"/>
                <w:color w:val="000000" w:themeColor="text1"/>
                <w:lang w:val="en-US"/>
              </w:rPr>
              <w:t xml:space="preserve"> </w:t>
            </w:r>
            <w:proofErr w:type="spellStart"/>
            <w:r>
              <w:rPr>
                <w:rFonts w:ascii="Calibri" w:hAnsi="Calibri" w:cs="Calibri"/>
                <w:color w:val="000000" w:themeColor="text1"/>
                <w:lang w:val="en-US"/>
              </w:rPr>
              <w:t>malurilor</w:t>
            </w:r>
            <w:proofErr w:type="spellEnd"/>
            <w:r>
              <w:rPr>
                <w:rFonts w:ascii="Calibri" w:hAnsi="Calibri" w:cs="Calibri"/>
                <w:color w:val="000000" w:themeColor="text1"/>
                <w:lang w:val="en-US"/>
              </w:rPr>
              <w:t xml:space="preserve"> (ROMSILVA)</w:t>
            </w:r>
          </w:p>
          <w:p w14:paraId="266ED840" w14:textId="329FEBD1" w:rsidR="00401FA8" w:rsidRPr="0004248E" w:rsidRDefault="00401FA8" w:rsidP="00DE167F">
            <w:pPr>
              <w:pStyle w:val="ListParagraph"/>
              <w:numPr>
                <w:ilvl w:val="0"/>
                <w:numId w:val="134"/>
              </w:numPr>
              <w:suppressAutoHyphens w:val="0"/>
              <w:spacing w:before="0" w:after="0"/>
              <w:ind w:left="346"/>
              <w:contextualSpacing w:val="0"/>
              <w:jc w:val="both"/>
              <w:rPr>
                <w:color w:val="000000" w:themeColor="text1"/>
                <w:lang w:val="pt-BR"/>
              </w:rPr>
            </w:pPr>
            <w:r w:rsidRPr="0004248E">
              <w:rPr>
                <w:rFonts w:ascii="Calibri" w:hAnsi="Calibri" w:cs="Calibri"/>
                <w:color w:val="000000" w:themeColor="text1"/>
                <w:lang w:val="pt-BR"/>
              </w:rPr>
              <w:t>Execuţia corecţiilor de albie sã fie realizatã de A</w:t>
            </w:r>
            <w:r w:rsidR="00FC3CF2" w:rsidRPr="0004248E">
              <w:rPr>
                <w:rFonts w:ascii="Calibri" w:hAnsi="Calibri" w:cs="Calibri"/>
                <w:color w:val="000000" w:themeColor="text1"/>
                <w:lang w:val="pt-BR"/>
              </w:rPr>
              <w:t>.</w:t>
            </w:r>
            <w:r w:rsidRPr="0004248E">
              <w:rPr>
                <w:rFonts w:ascii="Calibri" w:hAnsi="Calibri" w:cs="Calibri"/>
                <w:color w:val="000000" w:themeColor="text1"/>
                <w:lang w:val="pt-BR"/>
              </w:rPr>
              <w:t>N</w:t>
            </w:r>
            <w:r w:rsidR="00FC3CF2" w:rsidRPr="0004248E">
              <w:rPr>
                <w:rFonts w:ascii="Calibri" w:hAnsi="Calibri" w:cs="Calibri"/>
                <w:color w:val="000000" w:themeColor="text1"/>
                <w:lang w:val="pt-BR"/>
              </w:rPr>
              <w:t>.</w:t>
            </w:r>
            <w:r w:rsidRPr="0004248E">
              <w:rPr>
                <w:rFonts w:ascii="Calibri" w:hAnsi="Calibri" w:cs="Calibri"/>
                <w:color w:val="000000" w:themeColor="text1"/>
                <w:lang w:val="pt-BR"/>
              </w:rPr>
              <w:t>A</w:t>
            </w:r>
            <w:r w:rsidR="00FC3CF2" w:rsidRPr="0004248E">
              <w:rPr>
                <w:rFonts w:ascii="Calibri" w:hAnsi="Calibri" w:cs="Calibri"/>
                <w:color w:val="000000" w:themeColor="text1"/>
                <w:lang w:val="pt-BR"/>
              </w:rPr>
              <w:t>.</w:t>
            </w:r>
            <w:r w:rsidRPr="0004248E">
              <w:rPr>
                <w:rFonts w:ascii="Calibri" w:hAnsi="Calibri" w:cs="Calibri"/>
                <w:color w:val="000000" w:themeColor="text1"/>
                <w:lang w:val="pt-BR"/>
              </w:rPr>
              <w:t>R</w:t>
            </w:r>
            <w:r w:rsidR="00FC3CF2" w:rsidRPr="0004248E">
              <w:rPr>
                <w:rFonts w:ascii="Calibri" w:hAnsi="Calibri" w:cs="Calibri"/>
                <w:color w:val="000000" w:themeColor="text1"/>
                <w:lang w:val="pt-BR"/>
              </w:rPr>
              <w:t>.</w:t>
            </w:r>
          </w:p>
        </w:tc>
      </w:tr>
      <w:tr w:rsidR="00401FA8" w14:paraId="4340436D" w14:textId="77777777" w:rsidTr="00274AC9">
        <w:tc>
          <w:tcPr>
            <w:tcW w:w="1350" w:type="dxa"/>
          </w:tcPr>
          <w:p w14:paraId="6EF62620" w14:textId="77777777" w:rsidR="00401FA8" w:rsidRDefault="00401FA8" w:rsidP="00274AC9">
            <w:pPr>
              <w:pStyle w:val="ListParagraph"/>
              <w:ind w:left="0"/>
              <w:jc w:val="both"/>
              <w:rPr>
                <w:color w:val="000000" w:themeColor="text1"/>
                <w:lang w:val="en-US"/>
              </w:rPr>
            </w:pPr>
            <w:proofErr w:type="spellStart"/>
            <w:r>
              <w:rPr>
                <w:color w:val="000000" w:themeColor="text1"/>
                <w:lang w:val="en-US"/>
              </w:rPr>
              <w:lastRenderedPageBreak/>
              <w:t>Cercetare</w:t>
            </w:r>
            <w:proofErr w:type="spellEnd"/>
          </w:p>
        </w:tc>
        <w:tc>
          <w:tcPr>
            <w:tcW w:w="7267" w:type="dxa"/>
          </w:tcPr>
          <w:p w14:paraId="74217988" w14:textId="5A635BF9"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U</w:t>
            </w:r>
            <w:r w:rsidRPr="00740DD7">
              <w:rPr>
                <w:color w:val="000000" w:themeColor="text1"/>
                <w:lang w:val="en-US"/>
              </w:rPr>
              <w:t>rmăr</w:t>
            </w:r>
            <w:r>
              <w:rPr>
                <w:color w:val="000000" w:themeColor="text1"/>
                <w:lang w:val="en-US"/>
              </w:rPr>
              <w:t>irea</w:t>
            </w:r>
            <w:proofErr w:type="spellEnd"/>
            <w:r w:rsidRPr="00740DD7">
              <w:rPr>
                <w:color w:val="000000" w:themeColor="text1"/>
                <w:lang w:val="en-US"/>
              </w:rPr>
              <w:t xml:space="preserve"> </w:t>
            </w:r>
            <w:proofErr w:type="spellStart"/>
            <w:r w:rsidRPr="00740DD7">
              <w:rPr>
                <w:color w:val="000000" w:themeColor="text1"/>
                <w:lang w:val="en-US"/>
              </w:rPr>
              <w:t>transferul</w:t>
            </w:r>
            <w:r>
              <w:rPr>
                <w:color w:val="000000" w:themeColor="text1"/>
                <w:lang w:val="en-US"/>
              </w:rPr>
              <w:t>ui</w:t>
            </w:r>
            <w:proofErr w:type="spellEnd"/>
            <w:r w:rsidRPr="00740DD7">
              <w:rPr>
                <w:color w:val="000000" w:themeColor="text1"/>
                <w:lang w:val="en-US"/>
              </w:rPr>
              <w:t xml:space="preserve"> </w:t>
            </w:r>
            <w:proofErr w:type="spellStart"/>
            <w:r w:rsidRPr="00740DD7">
              <w:rPr>
                <w:color w:val="000000" w:themeColor="text1"/>
                <w:lang w:val="en-US"/>
              </w:rPr>
              <w:t>rezultatelor</w:t>
            </w:r>
            <w:proofErr w:type="spellEnd"/>
            <w:r w:rsidRPr="00740DD7">
              <w:rPr>
                <w:color w:val="000000" w:themeColor="text1"/>
                <w:lang w:val="en-US"/>
              </w:rPr>
              <w:t xml:space="preserve"> CDI din </w:t>
            </w:r>
            <w:proofErr w:type="spellStart"/>
            <w:r w:rsidRPr="00740DD7">
              <w:rPr>
                <w:color w:val="000000" w:themeColor="text1"/>
                <w:lang w:val="en-US"/>
              </w:rPr>
              <w:t>proiectele</w:t>
            </w:r>
            <w:proofErr w:type="spellEnd"/>
            <w:r w:rsidRPr="00740DD7">
              <w:rPr>
                <w:color w:val="000000" w:themeColor="text1"/>
                <w:lang w:val="en-US"/>
              </w:rPr>
              <w:t xml:space="preserve"> </w:t>
            </w:r>
            <w:proofErr w:type="spellStart"/>
            <w:r w:rsidRPr="00740DD7">
              <w:rPr>
                <w:color w:val="000000" w:themeColor="text1"/>
                <w:lang w:val="en-US"/>
              </w:rPr>
              <w:t>finantate</w:t>
            </w:r>
            <w:proofErr w:type="spellEnd"/>
            <w:r w:rsidRPr="00740DD7">
              <w:rPr>
                <w:color w:val="000000" w:themeColor="text1"/>
                <w:lang w:val="en-US"/>
              </w:rPr>
              <w:t xml:space="preserve"> </w:t>
            </w:r>
            <w:proofErr w:type="spellStart"/>
            <w:r w:rsidRPr="00740DD7">
              <w:rPr>
                <w:color w:val="000000" w:themeColor="text1"/>
                <w:lang w:val="en-US"/>
              </w:rPr>
              <w:t>prin</w:t>
            </w:r>
            <w:proofErr w:type="spellEnd"/>
            <w:r w:rsidRPr="00740DD7">
              <w:rPr>
                <w:color w:val="000000" w:themeColor="text1"/>
                <w:lang w:val="en-US"/>
              </w:rPr>
              <w:t xml:space="preserve"> </w:t>
            </w:r>
            <w:proofErr w:type="spellStart"/>
            <w:r w:rsidRPr="00740DD7">
              <w:rPr>
                <w:color w:val="000000" w:themeColor="text1"/>
                <w:lang w:val="en-US"/>
              </w:rPr>
              <w:t>competițiile</w:t>
            </w:r>
            <w:proofErr w:type="spellEnd"/>
            <w:r w:rsidRPr="00740DD7">
              <w:rPr>
                <w:color w:val="000000" w:themeColor="text1"/>
                <w:lang w:val="en-US"/>
              </w:rPr>
              <w:t xml:space="preserve"> </w:t>
            </w:r>
            <w:proofErr w:type="spellStart"/>
            <w:r w:rsidRPr="00740DD7">
              <w:rPr>
                <w:color w:val="000000" w:themeColor="text1"/>
                <w:lang w:val="en-US"/>
              </w:rPr>
              <w:t>organizate</w:t>
            </w:r>
            <w:proofErr w:type="spellEnd"/>
            <w:r w:rsidRPr="00740DD7">
              <w:rPr>
                <w:color w:val="000000" w:themeColor="text1"/>
                <w:lang w:val="en-US"/>
              </w:rPr>
              <w:t xml:space="preserve"> de M</w:t>
            </w:r>
            <w:r w:rsidR="00FC3CF2">
              <w:rPr>
                <w:color w:val="000000" w:themeColor="text1"/>
                <w:lang w:val="en-US"/>
              </w:rPr>
              <w:t>.</w:t>
            </w:r>
            <w:r w:rsidRPr="00740DD7">
              <w:rPr>
                <w:color w:val="000000" w:themeColor="text1"/>
                <w:lang w:val="en-US"/>
              </w:rPr>
              <w:t>C</w:t>
            </w:r>
            <w:r w:rsidR="00FC3CF2">
              <w:rPr>
                <w:color w:val="000000" w:themeColor="text1"/>
                <w:lang w:val="en-US"/>
              </w:rPr>
              <w:t>.</w:t>
            </w:r>
            <w:r w:rsidRPr="00740DD7">
              <w:rPr>
                <w:color w:val="000000" w:themeColor="text1"/>
                <w:lang w:val="en-US"/>
              </w:rPr>
              <w:t>I</w:t>
            </w:r>
            <w:r w:rsidR="00FC3CF2">
              <w:rPr>
                <w:color w:val="000000" w:themeColor="text1"/>
                <w:lang w:val="en-US"/>
              </w:rPr>
              <w:t>.</w:t>
            </w:r>
            <w:r w:rsidRPr="00740DD7">
              <w:rPr>
                <w:color w:val="000000" w:themeColor="text1"/>
                <w:lang w:val="en-US"/>
              </w:rPr>
              <w:t>D</w:t>
            </w:r>
            <w:r w:rsidR="00FC3CF2">
              <w:rPr>
                <w:color w:val="000000" w:themeColor="text1"/>
                <w:lang w:val="en-US"/>
              </w:rPr>
              <w:t>.</w:t>
            </w:r>
            <w:r w:rsidRPr="00740DD7">
              <w:rPr>
                <w:color w:val="000000" w:themeColor="text1"/>
                <w:lang w:val="en-US"/>
              </w:rPr>
              <w:t xml:space="preserve">, din </w:t>
            </w:r>
            <w:proofErr w:type="spellStart"/>
            <w:r w:rsidRPr="00740DD7">
              <w:rPr>
                <w:color w:val="000000" w:themeColor="text1"/>
                <w:lang w:val="en-US"/>
              </w:rPr>
              <w:t>bugetul</w:t>
            </w:r>
            <w:proofErr w:type="spellEnd"/>
            <w:r w:rsidRPr="00740DD7">
              <w:rPr>
                <w:color w:val="000000" w:themeColor="text1"/>
                <w:lang w:val="en-US"/>
              </w:rPr>
              <w:t xml:space="preserve"> national </w:t>
            </w:r>
            <w:proofErr w:type="spellStart"/>
            <w:r w:rsidRPr="00740DD7">
              <w:rPr>
                <w:color w:val="000000" w:themeColor="text1"/>
                <w:lang w:val="en-US"/>
              </w:rPr>
              <w:t>și</w:t>
            </w:r>
            <w:proofErr w:type="spellEnd"/>
            <w:r w:rsidRPr="00740DD7">
              <w:rPr>
                <w:color w:val="000000" w:themeColor="text1"/>
                <w:lang w:val="en-US"/>
              </w:rPr>
              <w:t xml:space="preserve"> din </w:t>
            </w:r>
            <w:proofErr w:type="spellStart"/>
            <w:r w:rsidRPr="00740DD7">
              <w:rPr>
                <w:color w:val="000000" w:themeColor="text1"/>
                <w:lang w:val="en-US"/>
              </w:rPr>
              <w:t>fondurile</w:t>
            </w:r>
            <w:proofErr w:type="spellEnd"/>
            <w:r w:rsidRPr="00740DD7">
              <w:rPr>
                <w:color w:val="000000" w:themeColor="text1"/>
                <w:lang w:val="en-US"/>
              </w:rPr>
              <w:t xml:space="preserve"> </w:t>
            </w:r>
            <w:proofErr w:type="spellStart"/>
            <w:r w:rsidRPr="00740DD7">
              <w:rPr>
                <w:color w:val="000000" w:themeColor="text1"/>
                <w:lang w:val="en-US"/>
              </w:rPr>
              <w:t>externe</w:t>
            </w:r>
            <w:proofErr w:type="spellEnd"/>
            <w:r w:rsidRPr="00740DD7">
              <w:rPr>
                <w:color w:val="000000" w:themeColor="text1"/>
                <w:lang w:val="en-US"/>
              </w:rPr>
              <w:t xml:space="preserve">, </w:t>
            </w:r>
            <w:proofErr w:type="spellStart"/>
            <w:r w:rsidRPr="00740DD7">
              <w:rPr>
                <w:color w:val="000000" w:themeColor="text1"/>
                <w:lang w:val="en-US"/>
              </w:rPr>
              <w:t>prin</w:t>
            </w:r>
            <w:proofErr w:type="spellEnd"/>
            <w:r w:rsidRPr="00740DD7">
              <w:rPr>
                <w:color w:val="000000" w:themeColor="text1"/>
                <w:lang w:val="en-US"/>
              </w:rPr>
              <w:t xml:space="preserve"> </w:t>
            </w:r>
            <w:proofErr w:type="spellStart"/>
            <w:r w:rsidRPr="00740DD7">
              <w:rPr>
                <w:color w:val="000000" w:themeColor="text1"/>
                <w:lang w:val="en-US"/>
              </w:rPr>
              <w:t>utilizarea</w:t>
            </w:r>
            <w:proofErr w:type="spellEnd"/>
            <w:r w:rsidRPr="00740DD7">
              <w:rPr>
                <w:color w:val="000000" w:themeColor="text1"/>
                <w:lang w:val="en-US"/>
              </w:rPr>
              <w:t xml:space="preserve"> </w:t>
            </w:r>
            <w:proofErr w:type="spellStart"/>
            <w:r w:rsidRPr="00740DD7">
              <w:rPr>
                <w:color w:val="000000" w:themeColor="text1"/>
                <w:lang w:val="en-US"/>
              </w:rPr>
              <w:t>acestora</w:t>
            </w:r>
            <w:proofErr w:type="spellEnd"/>
            <w:r w:rsidRPr="00740DD7">
              <w:rPr>
                <w:color w:val="000000" w:themeColor="text1"/>
                <w:lang w:val="en-US"/>
              </w:rPr>
              <w:t xml:space="preserve"> </w:t>
            </w:r>
            <w:proofErr w:type="spellStart"/>
            <w:r w:rsidRPr="00740DD7">
              <w:rPr>
                <w:color w:val="000000" w:themeColor="text1"/>
                <w:lang w:val="en-US"/>
              </w:rPr>
              <w:t>pentru</w:t>
            </w:r>
            <w:proofErr w:type="spellEnd"/>
            <w:r w:rsidRPr="00740DD7">
              <w:rPr>
                <w:color w:val="000000" w:themeColor="text1"/>
                <w:lang w:val="en-US"/>
              </w:rPr>
              <w:t xml:space="preserve"> </w:t>
            </w:r>
            <w:proofErr w:type="spellStart"/>
            <w:r w:rsidRPr="00740DD7">
              <w:rPr>
                <w:color w:val="000000" w:themeColor="text1"/>
                <w:lang w:val="en-US"/>
              </w:rPr>
              <w:t>proiectele</w:t>
            </w:r>
            <w:proofErr w:type="spellEnd"/>
            <w:r w:rsidRPr="00740DD7">
              <w:rPr>
                <w:color w:val="000000" w:themeColor="text1"/>
                <w:lang w:val="en-US"/>
              </w:rPr>
              <w:t xml:space="preserve"> </w:t>
            </w:r>
            <w:proofErr w:type="spellStart"/>
            <w:r w:rsidRPr="00740DD7">
              <w:rPr>
                <w:color w:val="000000" w:themeColor="text1"/>
                <w:lang w:val="en-US"/>
              </w:rPr>
              <w:t>prevăzute</w:t>
            </w:r>
            <w:proofErr w:type="spellEnd"/>
            <w:r w:rsidRPr="00740DD7">
              <w:rPr>
                <w:color w:val="000000" w:themeColor="text1"/>
                <w:lang w:val="en-US"/>
              </w:rPr>
              <w:t xml:space="preserve"> de </w:t>
            </w:r>
            <w:proofErr w:type="spellStart"/>
            <w:r w:rsidRPr="00740DD7">
              <w:rPr>
                <w:color w:val="000000" w:themeColor="text1"/>
                <w:lang w:val="en-US"/>
              </w:rPr>
              <w:t>măsurile</w:t>
            </w:r>
            <w:proofErr w:type="spellEnd"/>
            <w:r w:rsidRPr="00740DD7">
              <w:rPr>
                <w:color w:val="000000" w:themeColor="text1"/>
                <w:lang w:val="en-US"/>
              </w:rPr>
              <w:t xml:space="preserve"> </w:t>
            </w:r>
            <w:proofErr w:type="spellStart"/>
            <w:r w:rsidRPr="00740DD7">
              <w:rPr>
                <w:color w:val="000000" w:themeColor="text1"/>
                <w:lang w:val="en-US"/>
              </w:rPr>
              <w:t>naționale</w:t>
            </w:r>
            <w:proofErr w:type="spellEnd"/>
            <w:r w:rsidRPr="00740DD7">
              <w:rPr>
                <w:color w:val="000000" w:themeColor="text1"/>
                <w:lang w:val="en-US"/>
              </w:rPr>
              <w:t xml:space="preserve"> pe </w:t>
            </w:r>
            <w:proofErr w:type="spellStart"/>
            <w:r w:rsidRPr="00740DD7">
              <w:rPr>
                <w:color w:val="000000" w:themeColor="text1"/>
                <w:lang w:val="en-US"/>
              </w:rPr>
              <w:t>inundații</w:t>
            </w:r>
            <w:proofErr w:type="spellEnd"/>
            <w:r w:rsidRPr="00740DD7">
              <w:rPr>
                <w:color w:val="000000" w:themeColor="text1"/>
                <w:lang w:val="en-US"/>
              </w:rPr>
              <w:t>.</w:t>
            </w:r>
          </w:p>
        </w:tc>
      </w:tr>
    </w:tbl>
    <w:p w14:paraId="13679187" w14:textId="77777777" w:rsidR="00401FA8" w:rsidRPr="00C069AC" w:rsidRDefault="00401FA8" w:rsidP="00DE167F">
      <w:pPr>
        <w:pStyle w:val="ListParagraph"/>
        <w:numPr>
          <w:ilvl w:val="0"/>
          <w:numId w:val="125"/>
        </w:numPr>
        <w:suppressAutoHyphens w:val="0"/>
        <w:autoSpaceDN/>
        <w:contextualSpacing w:val="0"/>
        <w:jc w:val="both"/>
        <w:textAlignment w:val="auto"/>
        <w:rPr>
          <w:color w:val="000000" w:themeColor="text1"/>
        </w:rPr>
      </w:pPr>
      <w:proofErr w:type="spellStart"/>
      <w:r w:rsidRPr="00C069AC">
        <w:rPr>
          <w:color w:val="000000" w:themeColor="text1"/>
        </w:rPr>
        <w:t>Doriți</w:t>
      </w:r>
      <w:proofErr w:type="spellEnd"/>
      <w:r w:rsidRPr="00C069AC">
        <w:rPr>
          <w:color w:val="000000" w:themeColor="text1"/>
        </w:rPr>
        <w:t xml:space="preserve"> </w:t>
      </w:r>
      <w:proofErr w:type="spellStart"/>
      <w:r w:rsidRPr="00C069AC">
        <w:rPr>
          <w:color w:val="000000" w:themeColor="text1"/>
        </w:rPr>
        <w:t>să</w:t>
      </w:r>
      <w:proofErr w:type="spellEnd"/>
      <w:r w:rsidRPr="00C069AC">
        <w:rPr>
          <w:color w:val="000000" w:themeColor="text1"/>
        </w:rPr>
        <w:t xml:space="preserve"> </w:t>
      </w:r>
      <w:proofErr w:type="spellStart"/>
      <w:r w:rsidRPr="00C069AC">
        <w:rPr>
          <w:color w:val="000000" w:themeColor="text1"/>
        </w:rPr>
        <w:t>fiți</w:t>
      </w:r>
      <w:proofErr w:type="spellEnd"/>
      <w:r w:rsidRPr="00C069AC">
        <w:rPr>
          <w:color w:val="000000" w:themeColor="text1"/>
        </w:rPr>
        <w:t xml:space="preserve"> </w:t>
      </w:r>
      <w:proofErr w:type="spellStart"/>
      <w:r w:rsidRPr="00C069AC">
        <w:rPr>
          <w:color w:val="000000" w:themeColor="text1"/>
        </w:rPr>
        <w:t>consultat</w:t>
      </w:r>
      <w:proofErr w:type="spellEnd"/>
      <w:r w:rsidRPr="00C069AC">
        <w:rPr>
          <w:color w:val="000000" w:themeColor="text1"/>
        </w:rPr>
        <w:t xml:space="preserve"> </w:t>
      </w:r>
      <w:proofErr w:type="spellStart"/>
      <w:r w:rsidRPr="00C069AC">
        <w:rPr>
          <w:color w:val="000000" w:themeColor="text1"/>
        </w:rPr>
        <w:t>în</w:t>
      </w:r>
      <w:proofErr w:type="spellEnd"/>
      <w:r w:rsidRPr="00C069AC">
        <w:rPr>
          <w:color w:val="000000" w:themeColor="text1"/>
        </w:rPr>
        <w:t xml:space="preserve"> </w:t>
      </w:r>
      <w:proofErr w:type="spellStart"/>
      <w:r w:rsidRPr="00C069AC">
        <w:rPr>
          <w:color w:val="000000" w:themeColor="text1"/>
        </w:rPr>
        <w:t>procesul</w:t>
      </w:r>
      <w:proofErr w:type="spellEnd"/>
      <w:r w:rsidRPr="00C069AC">
        <w:rPr>
          <w:color w:val="000000" w:themeColor="text1"/>
        </w:rPr>
        <w:t xml:space="preserve"> de </w:t>
      </w:r>
      <w:proofErr w:type="spellStart"/>
      <w:r w:rsidRPr="00C069AC">
        <w:rPr>
          <w:color w:val="000000" w:themeColor="text1"/>
        </w:rPr>
        <w:t>elaborare</w:t>
      </w:r>
      <w:proofErr w:type="spellEnd"/>
      <w:r w:rsidRPr="00C069AC">
        <w:rPr>
          <w:color w:val="000000" w:themeColor="text1"/>
        </w:rPr>
        <w:t xml:space="preserve"> a </w:t>
      </w:r>
      <w:proofErr w:type="spellStart"/>
      <w:r w:rsidRPr="00C069AC">
        <w:rPr>
          <w:color w:val="000000" w:themeColor="text1"/>
        </w:rPr>
        <w:t>fișei</w:t>
      </w:r>
      <w:proofErr w:type="spellEnd"/>
      <w:r w:rsidRPr="00C069AC">
        <w:rPr>
          <w:color w:val="000000" w:themeColor="text1"/>
        </w:rPr>
        <w:t xml:space="preserve"> de </w:t>
      </w:r>
      <w:proofErr w:type="spellStart"/>
      <w:r w:rsidRPr="00C069AC">
        <w:rPr>
          <w:color w:val="000000" w:themeColor="text1"/>
        </w:rPr>
        <w:t>proiect</w:t>
      </w:r>
      <w:proofErr w:type="spellEnd"/>
      <w:r w:rsidRPr="00C069AC">
        <w:rPr>
          <w:color w:val="000000" w:themeColor="text1"/>
        </w:rPr>
        <w:t xml:space="preserve">? </w:t>
      </w:r>
      <w:proofErr w:type="spellStart"/>
      <w:r w:rsidRPr="00C069AC">
        <w:rPr>
          <w:color w:val="000000" w:themeColor="text1"/>
        </w:rPr>
        <w:t>Vă</w:t>
      </w:r>
      <w:proofErr w:type="spellEnd"/>
      <w:r w:rsidRPr="00C069AC">
        <w:rPr>
          <w:color w:val="000000" w:themeColor="text1"/>
        </w:rPr>
        <w:t xml:space="preserve"> </w:t>
      </w:r>
      <w:proofErr w:type="spellStart"/>
      <w:r w:rsidRPr="00C069AC">
        <w:rPr>
          <w:color w:val="000000" w:themeColor="text1"/>
        </w:rPr>
        <w:t>rugăm</w:t>
      </w:r>
      <w:proofErr w:type="spellEnd"/>
      <w:r w:rsidRPr="00C069AC">
        <w:rPr>
          <w:color w:val="000000" w:themeColor="text1"/>
        </w:rPr>
        <w:t xml:space="preserve"> </w:t>
      </w:r>
      <w:proofErr w:type="spellStart"/>
      <w:r w:rsidRPr="00C069AC">
        <w:rPr>
          <w:color w:val="000000" w:themeColor="text1"/>
        </w:rPr>
        <w:t>să</w:t>
      </w:r>
      <w:proofErr w:type="spellEnd"/>
      <w:r w:rsidRPr="00C069AC">
        <w:rPr>
          <w:color w:val="000000" w:themeColor="text1"/>
        </w:rPr>
        <w:t xml:space="preserve"> </w:t>
      </w:r>
      <w:proofErr w:type="spellStart"/>
      <w:r w:rsidRPr="00C069AC">
        <w:rPr>
          <w:color w:val="000000" w:themeColor="text1"/>
        </w:rPr>
        <w:t>răspundeți</w:t>
      </w:r>
      <w:proofErr w:type="spellEnd"/>
      <w:r w:rsidRPr="00C069AC">
        <w:rPr>
          <w:color w:val="000000" w:themeColor="text1"/>
        </w:rPr>
        <w:t xml:space="preserve"> cu da </w:t>
      </w:r>
      <w:proofErr w:type="spellStart"/>
      <w:r w:rsidRPr="00C069AC">
        <w:rPr>
          <w:color w:val="000000" w:themeColor="text1"/>
        </w:rPr>
        <w:t>sau</w:t>
      </w:r>
      <w:proofErr w:type="spellEnd"/>
      <w:r w:rsidRPr="00C069AC">
        <w:rPr>
          <w:color w:val="000000" w:themeColor="text1"/>
        </w:rPr>
        <w:t xml:space="preserve"> nu </w:t>
      </w:r>
      <w:proofErr w:type="spellStart"/>
      <w:r w:rsidRPr="00C069AC">
        <w:rPr>
          <w:color w:val="000000" w:themeColor="text1"/>
        </w:rPr>
        <w:t>Dacă</w:t>
      </w:r>
      <w:proofErr w:type="spellEnd"/>
      <w:r w:rsidRPr="00C069AC">
        <w:rPr>
          <w:color w:val="000000" w:themeColor="text1"/>
        </w:rPr>
        <w:t xml:space="preserve"> da, </w:t>
      </w:r>
      <w:proofErr w:type="spellStart"/>
      <w:r w:rsidRPr="00C069AC">
        <w:rPr>
          <w:color w:val="000000" w:themeColor="text1"/>
        </w:rPr>
        <w:t>vă</w:t>
      </w:r>
      <w:proofErr w:type="spellEnd"/>
      <w:r w:rsidRPr="00C069AC">
        <w:rPr>
          <w:color w:val="000000" w:themeColor="text1"/>
        </w:rPr>
        <w:t xml:space="preserve"> </w:t>
      </w:r>
      <w:proofErr w:type="spellStart"/>
      <w:r w:rsidRPr="00C069AC">
        <w:rPr>
          <w:color w:val="000000" w:themeColor="text1"/>
        </w:rPr>
        <w:t>rugăm</w:t>
      </w:r>
      <w:proofErr w:type="spellEnd"/>
      <w:r w:rsidRPr="00C069AC">
        <w:rPr>
          <w:color w:val="000000" w:themeColor="text1"/>
        </w:rPr>
        <w:t xml:space="preserve"> </w:t>
      </w:r>
      <w:proofErr w:type="spellStart"/>
      <w:r w:rsidRPr="00C069AC">
        <w:rPr>
          <w:color w:val="000000" w:themeColor="text1"/>
        </w:rPr>
        <w:t>să</w:t>
      </w:r>
      <w:proofErr w:type="spellEnd"/>
      <w:r w:rsidRPr="00C069AC">
        <w:rPr>
          <w:color w:val="000000" w:themeColor="text1"/>
        </w:rPr>
        <w:t xml:space="preserve"> </w:t>
      </w:r>
      <w:proofErr w:type="spellStart"/>
      <w:r w:rsidRPr="00C069AC">
        <w:rPr>
          <w:color w:val="000000" w:themeColor="text1"/>
        </w:rPr>
        <w:t>comunicați</w:t>
      </w:r>
      <w:proofErr w:type="spellEnd"/>
      <w:r w:rsidRPr="00C069AC">
        <w:rPr>
          <w:color w:val="000000" w:themeColor="text1"/>
        </w:rPr>
        <w:t xml:space="preserve"> </w:t>
      </w:r>
      <w:proofErr w:type="spellStart"/>
      <w:r w:rsidRPr="00C069AC">
        <w:rPr>
          <w:color w:val="000000" w:themeColor="text1"/>
        </w:rPr>
        <w:t>reprezentantului</w:t>
      </w:r>
      <w:proofErr w:type="spellEnd"/>
      <w:r w:rsidRPr="00C069AC">
        <w:rPr>
          <w:color w:val="000000" w:themeColor="text1"/>
        </w:rPr>
        <w:t xml:space="preserve"> </w:t>
      </w:r>
      <w:proofErr w:type="spellStart"/>
      <w:r w:rsidRPr="00C069AC">
        <w:rPr>
          <w:color w:val="000000" w:themeColor="text1"/>
        </w:rPr>
        <w:t>instituției</w:t>
      </w:r>
      <w:proofErr w:type="spellEnd"/>
      <w:r w:rsidRPr="00C069AC">
        <w:rPr>
          <w:color w:val="000000" w:themeColor="text1"/>
        </w:rPr>
        <w:t xml:space="preserve"> </w:t>
      </w:r>
      <w:proofErr w:type="spellStart"/>
      <w:r w:rsidRPr="00C069AC">
        <w:rPr>
          <w:color w:val="000000" w:themeColor="text1"/>
        </w:rPr>
        <w:t>dumneavoastră</w:t>
      </w:r>
      <w:proofErr w:type="spellEnd"/>
      <w:r w:rsidRPr="00C069AC">
        <w:rPr>
          <w:color w:val="000000" w:themeColor="text1"/>
        </w:rPr>
        <w:t xml:space="preserve"> din </w:t>
      </w:r>
      <w:proofErr w:type="spellStart"/>
      <w:r w:rsidRPr="00C069AC">
        <w:rPr>
          <w:color w:val="000000" w:themeColor="text1"/>
        </w:rPr>
        <w:t>cadrul</w:t>
      </w:r>
      <w:proofErr w:type="spellEnd"/>
      <w:r w:rsidRPr="00C069AC">
        <w:rPr>
          <w:color w:val="000000" w:themeColor="text1"/>
        </w:rPr>
        <w:t xml:space="preserve"> </w:t>
      </w:r>
      <w:proofErr w:type="spellStart"/>
      <w:r w:rsidRPr="00C069AC">
        <w:rPr>
          <w:color w:val="000000" w:themeColor="text1"/>
        </w:rPr>
        <w:t>Grupului</w:t>
      </w:r>
      <w:proofErr w:type="spellEnd"/>
      <w:r w:rsidRPr="00C069AC">
        <w:rPr>
          <w:color w:val="000000" w:themeColor="text1"/>
        </w:rPr>
        <w:t xml:space="preserve"> de </w:t>
      </w:r>
      <w:proofErr w:type="spellStart"/>
      <w:r w:rsidRPr="00C069AC">
        <w:rPr>
          <w:color w:val="000000" w:themeColor="text1"/>
        </w:rPr>
        <w:t>lucru</w:t>
      </w:r>
      <w:proofErr w:type="spellEnd"/>
      <w:r w:rsidRPr="00C069AC">
        <w:rPr>
          <w:color w:val="000000" w:themeColor="text1"/>
        </w:rPr>
        <w:t xml:space="preserve"> RO FLOODS </w:t>
      </w:r>
      <w:proofErr w:type="spellStart"/>
      <w:r w:rsidRPr="00C069AC">
        <w:rPr>
          <w:color w:val="000000" w:themeColor="text1"/>
        </w:rPr>
        <w:t>pentru</w:t>
      </w:r>
      <w:proofErr w:type="spellEnd"/>
      <w:r w:rsidRPr="00C069AC">
        <w:rPr>
          <w:color w:val="000000" w:themeColor="text1"/>
        </w:rPr>
        <w:t xml:space="preserve"> SECTORUL AGRICULTUR</w:t>
      </w:r>
      <w:r w:rsidRPr="00C069AC">
        <w:rPr>
          <w:rFonts w:cstheme="minorHAnsi"/>
          <w:color w:val="000000" w:themeColor="text1"/>
        </w:rPr>
        <w:t>Ã</w:t>
      </w:r>
      <w:r w:rsidRPr="00C069AC">
        <w:rPr>
          <w:color w:val="000000" w:themeColor="text1"/>
        </w:rPr>
        <w:t xml:space="preserve"> </w:t>
      </w:r>
      <w:proofErr w:type="spellStart"/>
      <w:r w:rsidRPr="00C069AC">
        <w:rPr>
          <w:color w:val="000000" w:themeColor="text1"/>
        </w:rPr>
        <w:t>interesul</w:t>
      </w:r>
      <w:proofErr w:type="spellEnd"/>
      <w:r w:rsidRPr="00C069AC">
        <w:rPr>
          <w:color w:val="000000" w:themeColor="text1"/>
        </w:rPr>
        <w:t xml:space="preserve"> </w:t>
      </w:r>
      <w:proofErr w:type="spellStart"/>
      <w:r w:rsidRPr="00C069AC">
        <w:rPr>
          <w:color w:val="000000" w:themeColor="text1"/>
        </w:rPr>
        <w:t>și</w:t>
      </w:r>
      <w:proofErr w:type="spellEnd"/>
      <w:r w:rsidRPr="00C069AC">
        <w:rPr>
          <w:color w:val="000000" w:themeColor="text1"/>
        </w:rPr>
        <w:t xml:space="preserve"> </w:t>
      </w:r>
      <w:proofErr w:type="spellStart"/>
      <w:r w:rsidRPr="00C069AC">
        <w:rPr>
          <w:color w:val="000000" w:themeColor="text1"/>
        </w:rPr>
        <w:t>datele</w:t>
      </w:r>
      <w:proofErr w:type="spellEnd"/>
      <w:r w:rsidRPr="00C069AC">
        <w:rPr>
          <w:color w:val="000000" w:themeColor="text1"/>
        </w:rPr>
        <w:t xml:space="preserve"> de contact.</w:t>
      </w:r>
    </w:p>
    <w:tbl>
      <w:tblPr>
        <w:tblStyle w:val="TableGrid"/>
        <w:tblW w:w="8730" w:type="dxa"/>
        <w:tblInd w:w="445" w:type="dxa"/>
        <w:tblLook w:val="04A0" w:firstRow="1" w:lastRow="0" w:firstColumn="1" w:lastColumn="0" w:noHBand="0" w:noVBand="1"/>
      </w:tblPr>
      <w:tblGrid>
        <w:gridCol w:w="1260"/>
        <w:gridCol w:w="1260"/>
        <w:gridCol w:w="630"/>
        <w:gridCol w:w="5580"/>
      </w:tblGrid>
      <w:tr w:rsidR="007D3016" w:rsidRPr="007D3016" w14:paraId="062C58D9" w14:textId="77777777" w:rsidTr="007D3016">
        <w:trPr>
          <w:tblHeader/>
        </w:trPr>
        <w:tc>
          <w:tcPr>
            <w:tcW w:w="1260" w:type="dxa"/>
            <w:shd w:val="clear" w:color="auto" w:fill="auto"/>
          </w:tcPr>
          <w:p w14:paraId="0746B539"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Sector</w:t>
            </w:r>
          </w:p>
        </w:tc>
        <w:tc>
          <w:tcPr>
            <w:tcW w:w="1260" w:type="dxa"/>
            <w:shd w:val="clear" w:color="auto" w:fill="auto"/>
          </w:tcPr>
          <w:p w14:paraId="3EA302A1"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Da</w:t>
            </w:r>
          </w:p>
        </w:tc>
        <w:tc>
          <w:tcPr>
            <w:tcW w:w="630" w:type="dxa"/>
            <w:shd w:val="clear" w:color="auto" w:fill="auto"/>
          </w:tcPr>
          <w:p w14:paraId="0EA8B9CD" w14:textId="77777777" w:rsidR="00401FA8" w:rsidRPr="007D3016" w:rsidRDefault="00401FA8" w:rsidP="00274AC9">
            <w:pPr>
              <w:pStyle w:val="ListParagraph"/>
              <w:spacing w:before="0" w:after="0"/>
              <w:ind w:left="0"/>
              <w:contextualSpacing w:val="0"/>
              <w:jc w:val="center"/>
              <w:rPr>
                <w:b/>
                <w:bCs/>
                <w:lang w:val="en-US"/>
              </w:rPr>
            </w:pPr>
            <w:r w:rsidRPr="007D3016">
              <w:rPr>
                <w:b/>
                <w:bCs/>
                <w:lang w:val="en-US"/>
              </w:rPr>
              <w:t>Nu</w:t>
            </w:r>
          </w:p>
        </w:tc>
        <w:tc>
          <w:tcPr>
            <w:tcW w:w="5580" w:type="dxa"/>
            <w:shd w:val="clear" w:color="auto" w:fill="auto"/>
          </w:tcPr>
          <w:p w14:paraId="79ECA2BE" w14:textId="77777777" w:rsidR="00401FA8" w:rsidRPr="007D3016" w:rsidRDefault="00401FA8" w:rsidP="00274AC9">
            <w:pPr>
              <w:pStyle w:val="ListParagraph"/>
              <w:spacing w:before="0" w:after="0"/>
              <w:ind w:left="0"/>
              <w:contextualSpacing w:val="0"/>
              <w:jc w:val="center"/>
              <w:rPr>
                <w:b/>
                <w:bCs/>
                <w:lang w:val="en-US"/>
              </w:rPr>
            </w:pPr>
            <w:proofErr w:type="spellStart"/>
            <w:r w:rsidRPr="007D3016">
              <w:rPr>
                <w:b/>
                <w:bCs/>
                <w:lang w:val="en-US"/>
              </w:rPr>
              <w:t>Persoan</w:t>
            </w:r>
            <w:r w:rsidRPr="007D3016">
              <w:rPr>
                <w:rFonts w:cstheme="minorHAnsi"/>
                <w:b/>
                <w:bCs/>
                <w:lang w:val="en-US"/>
              </w:rPr>
              <w:t>ã</w:t>
            </w:r>
            <w:proofErr w:type="spellEnd"/>
            <w:r w:rsidRPr="007D3016">
              <w:rPr>
                <w:b/>
                <w:bCs/>
                <w:lang w:val="en-US"/>
              </w:rPr>
              <w:t xml:space="preserve"> </w:t>
            </w:r>
            <w:proofErr w:type="spellStart"/>
            <w:r w:rsidRPr="007D3016">
              <w:rPr>
                <w:b/>
                <w:bCs/>
                <w:lang w:val="en-US"/>
              </w:rPr>
              <w:t>nominalizat</w:t>
            </w:r>
            <w:r w:rsidRPr="007D3016">
              <w:rPr>
                <w:rFonts w:cstheme="minorHAnsi"/>
                <w:b/>
                <w:bCs/>
                <w:lang w:val="en-US"/>
              </w:rPr>
              <w:t>ã</w:t>
            </w:r>
            <w:proofErr w:type="spellEnd"/>
          </w:p>
        </w:tc>
      </w:tr>
      <w:tr w:rsidR="00401FA8" w14:paraId="0CB69614" w14:textId="77777777" w:rsidTr="00274AC9">
        <w:trPr>
          <w:tblHeader/>
        </w:trPr>
        <w:tc>
          <w:tcPr>
            <w:tcW w:w="1260" w:type="dxa"/>
          </w:tcPr>
          <w:p w14:paraId="6E594031"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Energie</w:t>
            </w:r>
            <w:proofErr w:type="spellEnd"/>
          </w:p>
        </w:tc>
        <w:tc>
          <w:tcPr>
            <w:tcW w:w="1260" w:type="dxa"/>
          </w:tcPr>
          <w:p w14:paraId="71007CF4" w14:textId="77777777" w:rsidR="00401FA8" w:rsidRDefault="00401FA8" w:rsidP="00274AC9">
            <w:pPr>
              <w:pStyle w:val="ListParagraph"/>
              <w:spacing w:before="0" w:after="0"/>
              <w:ind w:left="0"/>
              <w:contextualSpacing w:val="0"/>
              <w:jc w:val="both"/>
              <w:rPr>
                <w:color w:val="000000" w:themeColor="text1"/>
                <w:lang w:val="en-US"/>
              </w:rPr>
            </w:pPr>
          </w:p>
        </w:tc>
        <w:tc>
          <w:tcPr>
            <w:tcW w:w="630" w:type="dxa"/>
          </w:tcPr>
          <w:p w14:paraId="3AC67EDF"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 xml:space="preserve"> 2</w:t>
            </w:r>
          </w:p>
        </w:tc>
        <w:tc>
          <w:tcPr>
            <w:tcW w:w="5580" w:type="dxa"/>
          </w:tcPr>
          <w:p w14:paraId="6BFE0FF2" w14:textId="77777777" w:rsidR="00401FA8" w:rsidRDefault="00401FA8" w:rsidP="00274AC9">
            <w:pPr>
              <w:pStyle w:val="ListParagraph"/>
              <w:spacing w:before="0" w:after="0"/>
              <w:ind w:left="0"/>
              <w:contextualSpacing w:val="0"/>
              <w:jc w:val="both"/>
              <w:rPr>
                <w:color w:val="000000" w:themeColor="text1"/>
                <w:lang w:val="en-US"/>
              </w:rPr>
            </w:pPr>
          </w:p>
        </w:tc>
      </w:tr>
      <w:tr w:rsidR="00401FA8" w:rsidRPr="001E3A16" w14:paraId="3A7CD0A6" w14:textId="77777777" w:rsidTr="00274AC9">
        <w:tc>
          <w:tcPr>
            <w:tcW w:w="1260" w:type="dxa"/>
          </w:tcPr>
          <w:p w14:paraId="53A824C1"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Agricultur</w:t>
            </w:r>
            <w:r>
              <w:rPr>
                <w:rFonts w:cstheme="minorHAnsi"/>
                <w:color w:val="000000" w:themeColor="text1"/>
                <w:lang w:val="en-US"/>
              </w:rPr>
              <w:t>ã</w:t>
            </w:r>
            <w:proofErr w:type="spellEnd"/>
          </w:p>
        </w:tc>
        <w:tc>
          <w:tcPr>
            <w:tcW w:w="1260" w:type="dxa"/>
          </w:tcPr>
          <w:p w14:paraId="7496CF62"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 m</w:t>
            </w:r>
            <w:r>
              <w:rPr>
                <w:rFonts w:cstheme="minorHAnsi"/>
                <w:color w:val="000000" w:themeColor="text1"/>
                <w:lang w:val="en-US"/>
              </w:rPr>
              <w:t>ã</w:t>
            </w:r>
            <w:r>
              <w:rPr>
                <w:color w:val="000000" w:themeColor="text1"/>
                <w:lang w:val="en-US"/>
              </w:rPr>
              <w:t>s.3</w:t>
            </w:r>
          </w:p>
        </w:tc>
        <w:tc>
          <w:tcPr>
            <w:tcW w:w="630" w:type="dxa"/>
          </w:tcPr>
          <w:p w14:paraId="589EE98C" w14:textId="77777777" w:rsidR="00401FA8" w:rsidRDefault="00401FA8" w:rsidP="00274AC9">
            <w:pPr>
              <w:pStyle w:val="ListParagraph"/>
              <w:spacing w:before="0" w:after="0"/>
              <w:ind w:left="0"/>
              <w:contextualSpacing w:val="0"/>
              <w:jc w:val="both"/>
              <w:rPr>
                <w:color w:val="000000" w:themeColor="text1"/>
                <w:lang w:val="en-US"/>
              </w:rPr>
            </w:pPr>
          </w:p>
        </w:tc>
        <w:tc>
          <w:tcPr>
            <w:tcW w:w="5580" w:type="dxa"/>
          </w:tcPr>
          <w:p w14:paraId="63727EF1" w14:textId="5C821AF4"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Da: M</w:t>
            </w:r>
            <w:r w:rsidR="00D873D5" w:rsidRPr="0004248E">
              <w:rPr>
                <w:color w:val="000000" w:themeColor="text1"/>
                <w:lang w:val="pt-BR"/>
              </w:rPr>
              <w:t>.</w:t>
            </w:r>
            <w:r w:rsidRPr="0004248E">
              <w:rPr>
                <w:color w:val="000000" w:themeColor="text1"/>
                <w:lang w:val="pt-BR"/>
              </w:rPr>
              <w:t>A</w:t>
            </w:r>
            <w:r w:rsidR="00D873D5" w:rsidRPr="0004248E">
              <w:rPr>
                <w:color w:val="000000" w:themeColor="text1"/>
                <w:lang w:val="pt-BR"/>
              </w:rPr>
              <w:t>.</w:t>
            </w:r>
            <w:r w:rsidRPr="0004248E">
              <w:rPr>
                <w:color w:val="000000" w:themeColor="text1"/>
                <w:lang w:val="pt-BR"/>
              </w:rPr>
              <w:t>D</w:t>
            </w:r>
            <w:r w:rsidR="00D873D5" w:rsidRPr="0004248E">
              <w:rPr>
                <w:color w:val="000000" w:themeColor="text1"/>
                <w:lang w:val="pt-BR"/>
              </w:rPr>
              <w:t>.</w:t>
            </w:r>
            <w:r w:rsidRPr="0004248E">
              <w:rPr>
                <w:color w:val="000000" w:themeColor="text1"/>
                <w:lang w:val="pt-BR"/>
              </w:rPr>
              <w:t>R</w:t>
            </w:r>
            <w:r w:rsidR="00D873D5" w:rsidRPr="0004248E">
              <w:rPr>
                <w:color w:val="000000" w:themeColor="text1"/>
                <w:lang w:val="pt-BR"/>
              </w:rPr>
              <w:t>.</w:t>
            </w:r>
            <w:r w:rsidRPr="0004248E">
              <w:rPr>
                <w:color w:val="000000" w:themeColor="text1"/>
                <w:lang w:val="pt-BR"/>
              </w:rPr>
              <w:t>, A</w:t>
            </w:r>
            <w:r w:rsidR="00D873D5" w:rsidRPr="0004248E">
              <w:rPr>
                <w:color w:val="000000" w:themeColor="text1"/>
                <w:lang w:val="pt-BR"/>
              </w:rPr>
              <w:t>.</w:t>
            </w:r>
            <w:r w:rsidRPr="0004248E">
              <w:rPr>
                <w:color w:val="000000" w:themeColor="text1"/>
                <w:lang w:val="pt-BR"/>
              </w:rPr>
              <w:t>N</w:t>
            </w:r>
            <w:r w:rsidR="00D873D5" w:rsidRPr="0004248E">
              <w:rPr>
                <w:color w:val="000000" w:themeColor="text1"/>
                <w:lang w:val="pt-BR"/>
              </w:rPr>
              <w:t>.</w:t>
            </w:r>
            <w:r w:rsidRPr="0004248E">
              <w:rPr>
                <w:color w:val="000000" w:themeColor="text1"/>
                <w:lang w:val="pt-BR"/>
              </w:rPr>
              <w:t>I</w:t>
            </w:r>
            <w:r w:rsidR="00D873D5" w:rsidRPr="0004248E">
              <w:rPr>
                <w:color w:val="000000" w:themeColor="text1"/>
                <w:lang w:val="pt-BR"/>
              </w:rPr>
              <w:t>.</w:t>
            </w:r>
            <w:r w:rsidRPr="0004248E">
              <w:rPr>
                <w:color w:val="000000" w:themeColor="text1"/>
                <w:lang w:val="pt-BR"/>
              </w:rPr>
              <w:t>F</w:t>
            </w:r>
            <w:r w:rsidR="00D873D5" w:rsidRPr="0004248E">
              <w:rPr>
                <w:color w:val="000000" w:themeColor="text1"/>
                <w:lang w:val="pt-BR"/>
              </w:rPr>
              <w:t>.</w:t>
            </w:r>
          </w:p>
        </w:tc>
      </w:tr>
      <w:tr w:rsidR="00401FA8" w:rsidRPr="001E3A16" w14:paraId="6A8DE589" w14:textId="77777777" w:rsidTr="00274AC9">
        <w:tc>
          <w:tcPr>
            <w:tcW w:w="1260" w:type="dxa"/>
          </w:tcPr>
          <w:p w14:paraId="615D35C3"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P</w:t>
            </w:r>
            <w:r>
              <w:rPr>
                <w:rFonts w:cstheme="minorHAnsi"/>
                <w:color w:val="000000" w:themeColor="text1"/>
                <w:lang w:val="en-US"/>
              </w:rPr>
              <w:t>ã</w:t>
            </w:r>
            <w:r>
              <w:rPr>
                <w:color w:val="000000" w:themeColor="text1"/>
                <w:lang w:val="en-US"/>
              </w:rPr>
              <w:t>duri</w:t>
            </w:r>
            <w:proofErr w:type="spellEnd"/>
          </w:p>
        </w:tc>
        <w:tc>
          <w:tcPr>
            <w:tcW w:w="1260" w:type="dxa"/>
          </w:tcPr>
          <w:p w14:paraId="4FE4624A"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630" w:type="dxa"/>
          </w:tcPr>
          <w:p w14:paraId="079B92AB" w14:textId="77777777" w:rsidR="00401FA8" w:rsidRDefault="00401FA8" w:rsidP="00274AC9">
            <w:pPr>
              <w:pStyle w:val="ListParagraph"/>
              <w:spacing w:before="0" w:after="0"/>
              <w:ind w:left="0"/>
              <w:contextualSpacing w:val="0"/>
              <w:jc w:val="both"/>
              <w:rPr>
                <w:color w:val="000000" w:themeColor="text1"/>
                <w:lang w:val="en-US"/>
              </w:rPr>
            </w:pPr>
          </w:p>
        </w:tc>
        <w:tc>
          <w:tcPr>
            <w:tcW w:w="5580" w:type="dxa"/>
          </w:tcPr>
          <w:p w14:paraId="76565F2B" w14:textId="0980DA2C"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Da: M</w:t>
            </w:r>
            <w:r w:rsidR="00D873D5" w:rsidRPr="0004248E">
              <w:rPr>
                <w:color w:val="000000" w:themeColor="text1"/>
                <w:lang w:val="pt-BR"/>
              </w:rPr>
              <w:t>.</w:t>
            </w:r>
            <w:r w:rsidRPr="0004248E">
              <w:rPr>
                <w:color w:val="000000" w:themeColor="text1"/>
                <w:lang w:val="pt-BR"/>
              </w:rPr>
              <w:t>M</w:t>
            </w:r>
            <w:r w:rsidR="00D873D5" w:rsidRPr="0004248E">
              <w:rPr>
                <w:color w:val="000000" w:themeColor="text1"/>
                <w:lang w:val="pt-BR"/>
              </w:rPr>
              <w:t>.</w:t>
            </w:r>
            <w:r w:rsidRPr="0004248E">
              <w:rPr>
                <w:color w:val="000000" w:themeColor="text1"/>
                <w:lang w:val="pt-BR"/>
              </w:rPr>
              <w:t>A</w:t>
            </w:r>
            <w:r w:rsidR="00D873D5" w:rsidRPr="0004248E">
              <w:rPr>
                <w:color w:val="000000" w:themeColor="text1"/>
                <w:lang w:val="pt-BR"/>
              </w:rPr>
              <w:t>.</w:t>
            </w:r>
            <w:r w:rsidRPr="0004248E">
              <w:rPr>
                <w:color w:val="000000" w:themeColor="text1"/>
                <w:lang w:val="pt-BR"/>
              </w:rPr>
              <w:t>P</w:t>
            </w:r>
            <w:r w:rsidR="00D873D5" w:rsidRPr="0004248E">
              <w:rPr>
                <w:color w:val="000000" w:themeColor="text1"/>
                <w:lang w:val="pt-BR"/>
              </w:rPr>
              <w:t>.</w:t>
            </w:r>
            <w:r w:rsidRPr="0004248E">
              <w:rPr>
                <w:color w:val="000000" w:themeColor="text1"/>
                <w:lang w:val="pt-BR"/>
              </w:rPr>
              <w:t>, R</w:t>
            </w:r>
            <w:r w:rsidR="00D873D5" w:rsidRPr="0004248E">
              <w:rPr>
                <w:color w:val="000000" w:themeColor="text1"/>
                <w:lang w:val="pt-BR"/>
              </w:rPr>
              <w:t>.</w:t>
            </w:r>
            <w:r w:rsidRPr="0004248E">
              <w:rPr>
                <w:color w:val="000000" w:themeColor="text1"/>
                <w:lang w:val="pt-BR"/>
              </w:rPr>
              <w:t>N</w:t>
            </w:r>
            <w:r w:rsidR="00D873D5" w:rsidRPr="0004248E">
              <w:rPr>
                <w:color w:val="000000" w:themeColor="text1"/>
                <w:lang w:val="pt-BR"/>
              </w:rPr>
              <w:t>.</w:t>
            </w:r>
            <w:r w:rsidRPr="0004248E">
              <w:rPr>
                <w:color w:val="000000" w:themeColor="text1"/>
                <w:lang w:val="pt-BR"/>
              </w:rPr>
              <w:t>P</w:t>
            </w:r>
            <w:r w:rsidR="00D873D5" w:rsidRPr="0004248E">
              <w:rPr>
                <w:color w:val="000000" w:themeColor="text1"/>
                <w:lang w:val="pt-BR"/>
              </w:rPr>
              <w:t>.</w:t>
            </w:r>
            <w:r w:rsidRPr="0004248E">
              <w:rPr>
                <w:color w:val="000000" w:themeColor="text1"/>
                <w:lang w:val="pt-BR"/>
              </w:rPr>
              <w:t>-ROMSILVA</w:t>
            </w:r>
          </w:p>
        </w:tc>
      </w:tr>
      <w:tr w:rsidR="00401FA8" w14:paraId="122016CD" w14:textId="77777777" w:rsidTr="00274AC9">
        <w:tc>
          <w:tcPr>
            <w:tcW w:w="1260" w:type="dxa"/>
          </w:tcPr>
          <w:p w14:paraId="60ABAEC8"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Transport</w:t>
            </w:r>
          </w:p>
        </w:tc>
        <w:tc>
          <w:tcPr>
            <w:tcW w:w="1260" w:type="dxa"/>
          </w:tcPr>
          <w:p w14:paraId="355D0BB8"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630" w:type="dxa"/>
          </w:tcPr>
          <w:p w14:paraId="4D975C3F"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2</w:t>
            </w:r>
          </w:p>
        </w:tc>
        <w:tc>
          <w:tcPr>
            <w:tcW w:w="5580" w:type="dxa"/>
          </w:tcPr>
          <w:p w14:paraId="42BAC4E3" w14:textId="36203836"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Da: M</w:t>
            </w:r>
            <w:r w:rsidR="00D873D5">
              <w:rPr>
                <w:color w:val="000000" w:themeColor="text1"/>
                <w:lang w:val="en-US"/>
              </w:rPr>
              <w:t>.</w:t>
            </w:r>
            <w:r>
              <w:rPr>
                <w:color w:val="000000" w:themeColor="text1"/>
                <w:lang w:val="en-US"/>
              </w:rPr>
              <w:t>T</w:t>
            </w:r>
            <w:r w:rsidR="00D873D5">
              <w:rPr>
                <w:color w:val="000000" w:themeColor="text1"/>
                <w:lang w:val="en-US"/>
              </w:rPr>
              <w:t>.</w:t>
            </w:r>
            <w:r>
              <w:rPr>
                <w:color w:val="000000" w:themeColor="text1"/>
                <w:lang w:val="en-US"/>
              </w:rPr>
              <w:t>I</w:t>
            </w:r>
            <w:r w:rsidR="00D873D5">
              <w:rPr>
                <w:color w:val="000000" w:themeColor="text1"/>
                <w:lang w:val="en-US"/>
              </w:rPr>
              <w:t>.</w:t>
            </w:r>
            <w:r>
              <w:rPr>
                <w:color w:val="000000" w:themeColor="text1"/>
                <w:lang w:val="en-US"/>
              </w:rPr>
              <w:t>, C</w:t>
            </w:r>
            <w:r w:rsidR="00D873D5">
              <w:rPr>
                <w:color w:val="000000" w:themeColor="text1"/>
                <w:lang w:val="en-US"/>
              </w:rPr>
              <w:t>.</w:t>
            </w:r>
            <w:r>
              <w:rPr>
                <w:color w:val="000000" w:themeColor="text1"/>
                <w:lang w:val="en-US"/>
              </w:rPr>
              <w:t>N</w:t>
            </w:r>
            <w:r w:rsidR="00D873D5">
              <w:rPr>
                <w:color w:val="000000" w:themeColor="text1"/>
                <w:lang w:val="en-US"/>
              </w:rPr>
              <w:t>.</w:t>
            </w:r>
            <w:r>
              <w:rPr>
                <w:color w:val="000000" w:themeColor="text1"/>
                <w:lang w:val="en-US"/>
              </w:rPr>
              <w:t>A</w:t>
            </w:r>
            <w:r w:rsidR="00D873D5">
              <w:rPr>
                <w:color w:val="000000" w:themeColor="text1"/>
                <w:lang w:val="en-US"/>
              </w:rPr>
              <w:t>.</w:t>
            </w:r>
            <w:r>
              <w:rPr>
                <w:color w:val="000000" w:themeColor="text1"/>
                <w:lang w:val="en-US"/>
              </w:rPr>
              <w:t>I</w:t>
            </w:r>
            <w:r w:rsidR="00D873D5">
              <w:rPr>
                <w:color w:val="000000" w:themeColor="text1"/>
                <w:lang w:val="en-US"/>
              </w:rPr>
              <w:t>..</w:t>
            </w:r>
            <w:r>
              <w:rPr>
                <w:color w:val="000000" w:themeColor="text1"/>
                <w:lang w:val="en-US"/>
              </w:rPr>
              <w:t>R-D</w:t>
            </w:r>
            <w:r w:rsidR="00D873D5">
              <w:rPr>
                <w:color w:val="000000" w:themeColor="text1"/>
                <w:lang w:val="en-US"/>
              </w:rPr>
              <w:t>.</w:t>
            </w:r>
            <w:r>
              <w:rPr>
                <w:color w:val="000000" w:themeColor="text1"/>
                <w:lang w:val="en-US"/>
              </w:rPr>
              <w:t>R</w:t>
            </w:r>
            <w:r w:rsidR="00D873D5">
              <w:rPr>
                <w:color w:val="000000" w:themeColor="text1"/>
                <w:lang w:val="en-US"/>
              </w:rPr>
              <w:t>.</w:t>
            </w:r>
            <w:r>
              <w:rPr>
                <w:color w:val="000000" w:themeColor="text1"/>
                <w:lang w:val="en-US"/>
              </w:rPr>
              <w:t>D</w:t>
            </w:r>
            <w:r w:rsidR="00D873D5">
              <w:rPr>
                <w:color w:val="000000" w:themeColor="text1"/>
                <w:lang w:val="en-US"/>
              </w:rPr>
              <w:t>.</w:t>
            </w:r>
            <w:r>
              <w:rPr>
                <w:color w:val="000000" w:themeColor="text1"/>
                <w:lang w:val="en-US"/>
              </w:rPr>
              <w:t>P</w:t>
            </w:r>
            <w:r w:rsidR="00D873D5">
              <w:rPr>
                <w:color w:val="000000" w:themeColor="text1"/>
                <w:lang w:val="en-US"/>
              </w:rPr>
              <w:t>.</w:t>
            </w:r>
            <w:r>
              <w:rPr>
                <w:color w:val="000000" w:themeColor="text1"/>
                <w:lang w:val="en-US"/>
              </w:rPr>
              <w:t xml:space="preserve"> </w:t>
            </w:r>
            <w:proofErr w:type="spellStart"/>
            <w:r>
              <w:rPr>
                <w:color w:val="000000" w:themeColor="text1"/>
                <w:lang w:val="en-US"/>
              </w:rPr>
              <w:t>Bra</w:t>
            </w:r>
            <w:r>
              <w:rPr>
                <w:rFonts w:cstheme="minorHAnsi"/>
                <w:color w:val="000000" w:themeColor="text1"/>
                <w:lang w:val="en-US"/>
              </w:rPr>
              <w:t>ş</w:t>
            </w:r>
            <w:r>
              <w:rPr>
                <w:color w:val="000000" w:themeColor="text1"/>
                <w:lang w:val="en-US"/>
              </w:rPr>
              <w:t>ov</w:t>
            </w:r>
            <w:proofErr w:type="spellEnd"/>
          </w:p>
        </w:tc>
      </w:tr>
      <w:tr w:rsidR="00401FA8" w14:paraId="57C0477E" w14:textId="77777777" w:rsidTr="00274AC9">
        <w:tc>
          <w:tcPr>
            <w:tcW w:w="1260" w:type="dxa"/>
          </w:tcPr>
          <w:p w14:paraId="7417843F"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Cercetare</w:t>
            </w:r>
            <w:proofErr w:type="spellEnd"/>
          </w:p>
        </w:tc>
        <w:tc>
          <w:tcPr>
            <w:tcW w:w="1260" w:type="dxa"/>
          </w:tcPr>
          <w:p w14:paraId="4539538E"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1</w:t>
            </w:r>
          </w:p>
        </w:tc>
        <w:tc>
          <w:tcPr>
            <w:tcW w:w="630" w:type="dxa"/>
          </w:tcPr>
          <w:p w14:paraId="4347535D" w14:textId="77777777" w:rsidR="00401FA8" w:rsidRDefault="00401FA8" w:rsidP="00274AC9">
            <w:pPr>
              <w:pStyle w:val="ListParagraph"/>
              <w:spacing w:before="0" w:after="0"/>
              <w:ind w:left="0"/>
              <w:contextualSpacing w:val="0"/>
              <w:jc w:val="both"/>
              <w:rPr>
                <w:color w:val="000000" w:themeColor="text1"/>
                <w:lang w:val="en-US"/>
              </w:rPr>
            </w:pPr>
          </w:p>
        </w:tc>
        <w:tc>
          <w:tcPr>
            <w:tcW w:w="5580" w:type="dxa"/>
          </w:tcPr>
          <w:p w14:paraId="2255FC64" w14:textId="601ABB9D"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Da: M</w:t>
            </w:r>
            <w:r w:rsidR="00D873D5">
              <w:rPr>
                <w:color w:val="000000" w:themeColor="text1"/>
                <w:lang w:val="en-US"/>
              </w:rPr>
              <w:t>.</w:t>
            </w:r>
            <w:r>
              <w:rPr>
                <w:color w:val="000000" w:themeColor="text1"/>
                <w:lang w:val="en-US"/>
              </w:rPr>
              <w:t>C</w:t>
            </w:r>
            <w:r w:rsidR="00D873D5">
              <w:rPr>
                <w:color w:val="000000" w:themeColor="text1"/>
                <w:lang w:val="en-US"/>
              </w:rPr>
              <w:t>.</w:t>
            </w:r>
            <w:r>
              <w:rPr>
                <w:color w:val="000000" w:themeColor="text1"/>
                <w:lang w:val="en-US"/>
              </w:rPr>
              <w:t>I</w:t>
            </w:r>
            <w:r w:rsidR="00D873D5">
              <w:rPr>
                <w:color w:val="000000" w:themeColor="text1"/>
                <w:lang w:val="en-US"/>
              </w:rPr>
              <w:t>.</w:t>
            </w:r>
            <w:r>
              <w:rPr>
                <w:color w:val="000000" w:themeColor="text1"/>
                <w:lang w:val="en-US"/>
              </w:rPr>
              <w:t>D</w:t>
            </w:r>
            <w:r w:rsidR="00D873D5">
              <w:rPr>
                <w:color w:val="000000" w:themeColor="text1"/>
                <w:lang w:val="en-US"/>
              </w:rPr>
              <w:t>.</w:t>
            </w:r>
          </w:p>
        </w:tc>
      </w:tr>
      <w:tr w:rsidR="00401FA8" w:rsidRPr="001E3A16" w14:paraId="5893601F" w14:textId="77777777" w:rsidTr="00274AC9">
        <w:tc>
          <w:tcPr>
            <w:tcW w:w="1260" w:type="dxa"/>
          </w:tcPr>
          <w:p w14:paraId="06838B56" w14:textId="77777777" w:rsidR="00401FA8" w:rsidRDefault="00401FA8" w:rsidP="00274AC9">
            <w:pPr>
              <w:pStyle w:val="ListParagraph"/>
              <w:spacing w:before="0" w:after="0"/>
              <w:ind w:left="0"/>
              <w:contextualSpacing w:val="0"/>
              <w:jc w:val="both"/>
              <w:rPr>
                <w:color w:val="000000" w:themeColor="text1"/>
                <w:lang w:val="en-US"/>
              </w:rPr>
            </w:pPr>
            <w:proofErr w:type="spellStart"/>
            <w:r>
              <w:rPr>
                <w:color w:val="000000" w:themeColor="text1"/>
                <w:lang w:val="en-US"/>
              </w:rPr>
              <w:t>Economie</w:t>
            </w:r>
            <w:proofErr w:type="spellEnd"/>
          </w:p>
        </w:tc>
        <w:tc>
          <w:tcPr>
            <w:tcW w:w="1260" w:type="dxa"/>
          </w:tcPr>
          <w:p w14:paraId="7F851E8E" w14:textId="77777777" w:rsidR="00401FA8" w:rsidRDefault="00401FA8" w:rsidP="00274AC9">
            <w:pPr>
              <w:pStyle w:val="ListParagraph"/>
              <w:spacing w:before="0" w:after="0"/>
              <w:ind w:left="0"/>
              <w:contextualSpacing w:val="0"/>
              <w:jc w:val="both"/>
              <w:rPr>
                <w:color w:val="000000" w:themeColor="text1"/>
                <w:lang w:val="en-US"/>
              </w:rPr>
            </w:pPr>
            <w:r>
              <w:rPr>
                <w:color w:val="000000" w:themeColor="text1"/>
                <w:lang w:val="en-US"/>
              </w:rPr>
              <w:t>1</w:t>
            </w:r>
          </w:p>
        </w:tc>
        <w:tc>
          <w:tcPr>
            <w:tcW w:w="630" w:type="dxa"/>
          </w:tcPr>
          <w:p w14:paraId="30F23642" w14:textId="77777777" w:rsidR="00401FA8" w:rsidRDefault="00401FA8" w:rsidP="00274AC9">
            <w:pPr>
              <w:pStyle w:val="ListParagraph"/>
              <w:spacing w:before="0" w:after="0"/>
              <w:ind w:left="0"/>
              <w:contextualSpacing w:val="0"/>
              <w:jc w:val="both"/>
              <w:rPr>
                <w:color w:val="000000" w:themeColor="text1"/>
                <w:lang w:val="en-US"/>
              </w:rPr>
            </w:pPr>
          </w:p>
        </w:tc>
        <w:tc>
          <w:tcPr>
            <w:tcW w:w="5580" w:type="dxa"/>
          </w:tcPr>
          <w:p w14:paraId="57184171" w14:textId="7981EB92" w:rsidR="00401FA8" w:rsidRPr="0004248E" w:rsidRDefault="00401FA8" w:rsidP="00274AC9">
            <w:pPr>
              <w:pStyle w:val="ListParagraph"/>
              <w:spacing w:before="0" w:after="0"/>
              <w:ind w:left="0"/>
              <w:contextualSpacing w:val="0"/>
              <w:jc w:val="both"/>
              <w:rPr>
                <w:color w:val="000000" w:themeColor="text1"/>
                <w:lang w:val="it-IT"/>
              </w:rPr>
            </w:pPr>
            <w:r w:rsidRPr="0004248E">
              <w:rPr>
                <w:color w:val="000000" w:themeColor="text1"/>
                <w:lang w:val="it-IT"/>
              </w:rPr>
              <w:t xml:space="preserve">Da: </w:t>
            </w:r>
            <w:r w:rsidR="00AB4A49" w:rsidRPr="0004248E">
              <w:rPr>
                <w:color w:val="000000" w:themeColor="text1"/>
                <w:lang w:val="it-IT"/>
              </w:rPr>
              <w:t>M.E.A.T.</w:t>
            </w:r>
            <w:r w:rsidRPr="0004248E">
              <w:rPr>
                <w:color w:val="000000" w:themeColor="text1"/>
                <w:lang w:val="it-IT"/>
              </w:rPr>
              <w:t>, Serviciu Exploatare, Închideri Mine și Ecologizare</w:t>
            </w:r>
          </w:p>
        </w:tc>
      </w:tr>
    </w:tbl>
    <w:p w14:paraId="28DB5776" w14:textId="04C11A2C" w:rsidR="00401FA8" w:rsidRPr="0004248E" w:rsidRDefault="00401FA8" w:rsidP="00DE167F">
      <w:pPr>
        <w:pStyle w:val="ListParagraph"/>
        <w:numPr>
          <w:ilvl w:val="0"/>
          <w:numId w:val="121"/>
        </w:numPr>
        <w:suppressAutoHyphens w:val="0"/>
        <w:autoSpaceDN/>
        <w:contextualSpacing w:val="0"/>
        <w:textAlignment w:val="auto"/>
        <w:rPr>
          <w:color w:val="000000" w:themeColor="text1"/>
          <w:lang w:val="it-IT"/>
        </w:rPr>
      </w:pPr>
      <w:r w:rsidRPr="0004248E">
        <w:rPr>
          <w:color w:val="000000" w:themeColor="text1"/>
          <w:lang w:val="it-IT"/>
        </w:rPr>
        <w:t>Sunteți informat depre faptul că P</w:t>
      </w:r>
      <w:r w:rsidR="00D873D5" w:rsidRPr="0004248E">
        <w:rPr>
          <w:color w:val="000000" w:themeColor="text1"/>
          <w:lang w:val="it-IT"/>
        </w:rPr>
        <w:t>.</w:t>
      </w:r>
      <w:r w:rsidRPr="0004248E">
        <w:rPr>
          <w:color w:val="000000" w:themeColor="text1"/>
          <w:lang w:val="it-IT"/>
        </w:rPr>
        <w:t>M</w:t>
      </w:r>
      <w:r w:rsidR="00D873D5" w:rsidRPr="0004248E">
        <w:rPr>
          <w:color w:val="000000" w:themeColor="text1"/>
          <w:lang w:val="it-IT"/>
        </w:rPr>
        <w:t>.</w:t>
      </w:r>
      <w:r w:rsidRPr="0004248E">
        <w:rPr>
          <w:color w:val="000000" w:themeColor="text1"/>
          <w:lang w:val="it-IT"/>
        </w:rPr>
        <w:t>R</w:t>
      </w:r>
      <w:r w:rsidR="00D873D5" w:rsidRPr="0004248E">
        <w:rPr>
          <w:color w:val="000000" w:themeColor="text1"/>
          <w:lang w:val="it-IT"/>
        </w:rPr>
        <w:t>.</w:t>
      </w:r>
      <w:r w:rsidRPr="0004248E">
        <w:rPr>
          <w:color w:val="000000" w:themeColor="text1"/>
          <w:lang w:val="it-IT"/>
        </w:rPr>
        <w:t>I</w:t>
      </w:r>
      <w:r w:rsidR="00D873D5" w:rsidRPr="0004248E">
        <w:rPr>
          <w:color w:val="000000" w:themeColor="text1"/>
          <w:lang w:val="it-IT"/>
        </w:rPr>
        <w:t>.</w:t>
      </w:r>
      <w:r w:rsidR="00944993" w:rsidRPr="0004248E">
        <w:rPr>
          <w:color w:val="000000" w:themeColor="text1"/>
          <w:lang w:val="it-IT"/>
        </w:rPr>
        <w:t xml:space="preserve"> Ciclul II</w:t>
      </w:r>
      <w:r w:rsidRPr="0004248E">
        <w:rPr>
          <w:color w:val="000000" w:themeColor="text1"/>
          <w:lang w:val="it-IT"/>
        </w:rPr>
        <w:t xml:space="preserve"> și Programul său de măsuri, inclusiv cele naționale, vor deveni obligatorii odată ce vor fi aprobate de Guvernul României?</w:t>
      </w:r>
    </w:p>
    <w:tbl>
      <w:tblPr>
        <w:tblStyle w:val="TableGrid"/>
        <w:tblW w:w="0" w:type="auto"/>
        <w:tblInd w:w="1655" w:type="dxa"/>
        <w:tblLook w:val="04A0" w:firstRow="1" w:lastRow="0" w:firstColumn="1" w:lastColumn="0" w:noHBand="0" w:noVBand="1"/>
      </w:tblPr>
      <w:tblGrid>
        <w:gridCol w:w="2265"/>
        <w:gridCol w:w="2375"/>
      </w:tblGrid>
      <w:tr w:rsidR="007D3016" w:rsidRPr="007D3016" w14:paraId="4EC8726D" w14:textId="77777777" w:rsidTr="007D3016">
        <w:tc>
          <w:tcPr>
            <w:tcW w:w="2265" w:type="dxa"/>
            <w:tcBorders>
              <w:top w:val="single" w:sz="4" w:space="0" w:color="auto"/>
              <w:left w:val="single" w:sz="4" w:space="0" w:color="auto"/>
              <w:bottom w:val="single" w:sz="4" w:space="0" w:color="auto"/>
              <w:right w:val="single" w:sz="4" w:space="0" w:color="auto"/>
            </w:tcBorders>
            <w:shd w:val="clear" w:color="auto" w:fill="auto"/>
            <w:hideMark/>
          </w:tcPr>
          <w:p w14:paraId="01B70750" w14:textId="77777777" w:rsidR="00401FA8" w:rsidRPr="007D3016" w:rsidRDefault="00401FA8" w:rsidP="00274AC9">
            <w:pPr>
              <w:spacing w:before="0" w:after="0"/>
              <w:jc w:val="center"/>
              <w:rPr>
                <w:b/>
                <w:bCs/>
                <w:lang w:val="en-US"/>
              </w:rPr>
            </w:pPr>
            <w:r w:rsidRPr="007D3016">
              <w:rPr>
                <w:b/>
                <w:bCs/>
                <w:lang w:val="en-US"/>
              </w:rPr>
              <w:t>Da</w:t>
            </w:r>
          </w:p>
        </w:tc>
        <w:tc>
          <w:tcPr>
            <w:tcW w:w="2375" w:type="dxa"/>
            <w:tcBorders>
              <w:top w:val="single" w:sz="4" w:space="0" w:color="auto"/>
              <w:left w:val="single" w:sz="4" w:space="0" w:color="auto"/>
              <w:bottom w:val="single" w:sz="4" w:space="0" w:color="auto"/>
              <w:right w:val="single" w:sz="4" w:space="0" w:color="auto"/>
            </w:tcBorders>
            <w:shd w:val="clear" w:color="auto" w:fill="auto"/>
            <w:hideMark/>
          </w:tcPr>
          <w:p w14:paraId="65A03970" w14:textId="77777777" w:rsidR="00401FA8" w:rsidRPr="007D3016" w:rsidRDefault="00401FA8" w:rsidP="00274AC9">
            <w:pPr>
              <w:spacing w:before="0" w:after="0"/>
              <w:jc w:val="center"/>
              <w:rPr>
                <w:b/>
                <w:bCs/>
                <w:lang w:val="en-US"/>
              </w:rPr>
            </w:pPr>
            <w:r w:rsidRPr="007D3016">
              <w:rPr>
                <w:b/>
                <w:bCs/>
                <w:lang w:val="en-US"/>
              </w:rPr>
              <w:t>Nu</w:t>
            </w:r>
          </w:p>
        </w:tc>
      </w:tr>
      <w:tr w:rsidR="00401FA8" w14:paraId="3B32DE8A" w14:textId="77777777" w:rsidTr="00274AC9">
        <w:tc>
          <w:tcPr>
            <w:tcW w:w="2265" w:type="dxa"/>
            <w:tcBorders>
              <w:top w:val="single" w:sz="4" w:space="0" w:color="auto"/>
              <w:left w:val="single" w:sz="4" w:space="0" w:color="auto"/>
              <w:bottom w:val="single" w:sz="4" w:space="0" w:color="auto"/>
              <w:right w:val="single" w:sz="4" w:space="0" w:color="auto"/>
            </w:tcBorders>
          </w:tcPr>
          <w:p w14:paraId="7ADAB049" w14:textId="77777777" w:rsidR="00401FA8" w:rsidRDefault="00401FA8" w:rsidP="00274AC9">
            <w:pPr>
              <w:spacing w:before="0" w:after="0"/>
              <w:jc w:val="center"/>
              <w:rPr>
                <w:color w:val="000000" w:themeColor="text1"/>
                <w:lang w:val="en-US"/>
              </w:rPr>
            </w:pPr>
            <w:r>
              <w:rPr>
                <w:color w:val="000000" w:themeColor="text1"/>
                <w:lang w:val="en-US"/>
              </w:rPr>
              <w:t>12</w:t>
            </w:r>
          </w:p>
        </w:tc>
        <w:tc>
          <w:tcPr>
            <w:tcW w:w="2375" w:type="dxa"/>
            <w:tcBorders>
              <w:top w:val="single" w:sz="4" w:space="0" w:color="auto"/>
              <w:left w:val="single" w:sz="4" w:space="0" w:color="auto"/>
              <w:bottom w:val="single" w:sz="4" w:space="0" w:color="auto"/>
              <w:right w:val="single" w:sz="4" w:space="0" w:color="auto"/>
            </w:tcBorders>
          </w:tcPr>
          <w:p w14:paraId="32A9E7EB" w14:textId="77777777" w:rsidR="00401FA8" w:rsidRDefault="00401FA8" w:rsidP="00274AC9">
            <w:pPr>
              <w:spacing w:before="0" w:after="0"/>
              <w:jc w:val="center"/>
              <w:rPr>
                <w:color w:val="000000" w:themeColor="text1"/>
                <w:lang w:val="en-US"/>
              </w:rPr>
            </w:pPr>
            <w:r>
              <w:rPr>
                <w:color w:val="000000" w:themeColor="text1"/>
                <w:lang w:val="en-US"/>
              </w:rPr>
              <w:t>2</w:t>
            </w:r>
          </w:p>
        </w:tc>
      </w:tr>
    </w:tbl>
    <w:p w14:paraId="29902881" w14:textId="77777777" w:rsidR="00401FA8" w:rsidRDefault="00401FA8" w:rsidP="00401FA8">
      <w:pPr>
        <w:pStyle w:val="ListParagraph"/>
        <w:contextualSpacing w:val="0"/>
        <w:jc w:val="both"/>
        <w:rPr>
          <w:color w:val="000000" w:themeColor="text1"/>
        </w:rPr>
      </w:pPr>
      <w:r w:rsidRPr="00637D3D">
        <w:rPr>
          <w:color w:val="000000" w:themeColor="text1"/>
        </w:rPr>
        <w:t xml:space="preserve">De </w:t>
      </w:r>
      <w:proofErr w:type="spellStart"/>
      <w:r w:rsidRPr="00637D3D">
        <w:rPr>
          <w:color w:val="000000" w:themeColor="text1"/>
        </w:rPr>
        <w:t>asemenea</w:t>
      </w:r>
      <w:proofErr w:type="spellEnd"/>
      <w:r w:rsidRPr="00637D3D">
        <w:rPr>
          <w:color w:val="000000" w:themeColor="text1"/>
        </w:rPr>
        <w:t xml:space="preserve">, </w:t>
      </w:r>
      <w:proofErr w:type="spellStart"/>
      <w:r w:rsidRPr="00637D3D">
        <w:rPr>
          <w:color w:val="000000" w:themeColor="text1"/>
        </w:rPr>
        <w:t>vă</w:t>
      </w:r>
      <w:proofErr w:type="spellEnd"/>
      <w:r w:rsidRPr="00637D3D">
        <w:rPr>
          <w:color w:val="000000" w:themeColor="text1"/>
        </w:rPr>
        <w:t xml:space="preserve"> </w:t>
      </w:r>
      <w:proofErr w:type="spellStart"/>
      <w:r w:rsidRPr="00637D3D">
        <w:rPr>
          <w:color w:val="000000" w:themeColor="text1"/>
        </w:rPr>
        <w:t>rugăm</w:t>
      </w:r>
      <w:proofErr w:type="spellEnd"/>
      <w:r w:rsidRPr="00637D3D">
        <w:rPr>
          <w:color w:val="000000" w:themeColor="text1"/>
        </w:rPr>
        <w:t xml:space="preserve"> </w:t>
      </w:r>
      <w:proofErr w:type="spellStart"/>
      <w:r w:rsidRPr="00637D3D">
        <w:rPr>
          <w:color w:val="000000" w:themeColor="text1"/>
        </w:rPr>
        <w:t>să</w:t>
      </w:r>
      <w:proofErr w:type="spellEnd"/>
      <w:r w:rsidRPr="00637D3D">
        <w:rPr>
          <w:color w:val="000000" w:themeColor="text1"/>
        </w:rPr>
        <w:t xml:space="preserve"> </w:t>
      </w:r>
      <w:proofErr w:type="spellStart"/>
      <w:r w:rsidRPr="00637D3D">
        <w:rPr>
          <w:color w:val="000000" w:themeColor="text1"/>
        </w:rPr>
        <w:t>rețineți</w:t>
      </w:r>
      <w:proofErr w:type="spellEnd"/>
      <w:r w:rsidRPr="00637D3D">
        <w:rPr>
          <w:color w:val="000000" w:themeColor="text1"/>
        </w:rPr>
        <w:t xml:space="preserve"> </w:t>
      </w:r>
      <w:proofErr w:type="spellStart"/>
      <w:r w:rsidRPr="00637D3D">
        <w:rPr>
          <w:color w:val="000000" w:themeColor="text1"/>
        </w:rPr>
        <w:t>că</w:t>
      </w:r>
      <w:proofErr w:type="spellEnd"/>
      <w:r w:rsidRPr="00637D3D">
        <w:rPr>
          <w:color w:val="000000" w:themeColor="text1"/>
        </w:rPr>
        <w:t xml:space="preserve"> </w:t>
      </w:r>
      <w:proofErr w:type="spellStart"/>
      <w:r w:rsidRPr="00637D3D">
        <w:rPr>
          <w:color w:val="000000" w:themeColor="text1"/>
        </w:rPr>
        <w:t>România</w:t>
      </w:r>
      <w:proofErr w:type="spellEnd"/>
      <w:r w:rsidRPr="00637D3D">
        <w:rPr>
          <w:color w:val="000000" w:themeColor="text1"/>
        </w:rPr>
        <w:t xml:space="preserve"> are </w:t>
      </w:r>
      <w:proofErr w:type="spellStart"/>
      <w:r w:rsidRPr="00637D3D">
        <w:rPr>
          <w:color w:val="000000" w:themeColor="text1"/>
        </w:rPr>
        <w:t>obligații</w:t>
      </w:r>
      <w:proofErr w:type="spellEnd"/>
      <w:r w:rsidRPr="00637D3D">
        <w:rPr>
          <w:color w:val="000000" w:themeColor="text1"/>
        </w:rPr>
        <w:t xml:space="preserve"> legate de </w:t>
      </w:r>
      <w:proofErr w:type="spellStart"/>
      <w:r w:rsidRPr="00637D3D">
        <w:rPr>
          <w:color w:val="000000" w:themeColor="text1"/>
        </w:rPr>
        <w:t>monitorizarea</w:t>
      </w:r>
      <w:proofErr w:type="spellEnd"/>
      <w:r w:rsidRPr="00637D3D">
        <w:rPr>
          <w:color w:val="000000" w:themeColor="text1"/>
        </w:rPr>
        <w:t xml:space="preserve"> </w:t>
      </w:r>
      <w:proofErr w:type="spellStart"/>
      <w:r w:rsidRPr="00637D3D">
        <w:rPr>
          <w:color w:val="000000" w:themeColor="text1"/>
        </w:rPr>
        <w:t>periodică</w:t>
      </w:r>
      <w:proofErr w:type="spellEnd"/>
      <w:r w:rsidRPr="00637D3D">
        <w:rPr>
          <w:color w:val="000000" w:themeColor="text1"/>
        </w:rPr>
        <w:t xml:space="preserve"> </w:t>
      </w:r>
      <w:proofErr w:type="spellStart"/>
      <w:r w:rsidRPr="00637D3D">
        <w:rPr>
          <w:color w:val="000000" w:themeColor="text1"/>
        </w:rPr>
        <w:t>și</w:t>
      </w:r>
      <w:proofErr w:type="spellEnd"/>
      <w:r w:rsidRPr="00637D3D">
        <w:rPr>
          <w:color w:val="000000" w:themeColor="text1"/>
        </w:rPr>
        <w:t xml:space="preserve"> </w:t>
      </w:r>
      <w:proofErr w:type="spellStart"/>
      <w:r w:rsidRPr="00637D3D">
        <w:rPr>
          <w:color w:val="000000" w:themeColor="text1"/>
        </w:rPr>
        <w:t>raportarea</w:t>
      </w:r>
      <w:proofErr w:type="spellEnd"/>
      <w:r w:rsidRPr="00637D3D">
        <w:rPr>
          <w:color w:val="000000" w:themeColor="text1"/>
        </w:rPr>
        <w:t xml:space="preserve"> </w:t>
      </w:r>
      <w:proofErr w:type="spellStart"/>
      <w:r w:rsidRPr="00637D3D">
        <w:rPr>
          <w:color w:val="000000" w:themeColor="text1"/>
        </w:rPr>
        <w:t>progreselor</w:t>
      </w:r>
      <w:proofErr w:type="spellEnd"/>
      <w:r w:rsidRPr="00637D3D">
        <w:rPr>
          <w:color w:val="000000" w:themeColor="text1"/>
        </w:rPr>
        <w:t xml:space="preserve"> </w:t>
      </w:r>
      <w:proofErr w:type="spellStart"/>
      <w:r w:rsidRPr="00637D3D">
        <w:rPr>
          <w:color w:val="000000" w:themeColor="text1"/>
        </w:rPr>
        <w:t>înregistrate</w:t>
      </w:r>
      <w:proofErr w:type="spellEnd"/>
      <w:r w:rsidRPr="00637D3D">
        <w:rPr>
          <w:color w:val="000000" w:themeColor="text1"/>
        </w:rPr>
        <w:t xml:space="preserve"> </w:t>
      </w:r>
      <w:proofErr w:type="spellStart"/>
      <w:r w:rsidRPr="00637D3D">
        <w:rPr>
          <w:color w:val="000000" w:themeColor="text1"/>
        </w:rPr>
        <w:t>în</w:t>
      </w:r>
      <w:proofErr w:type="spellEnd"/>
      <w:r w:rsidRPr="00637D3D">
        <w:rPr>
          <w:color w:val="000000" w:themeColor="text1"/>
        </w:rPr>
        <w:t xml:space="preserve"> </w:t>
      </w:r>
      <w:proofErr w:type="spellStart"/>
      <w:r w:rsidRPr="00637D3D">
        <w:rPr>
          <w:color w:val="000000" w:themeColor="text1"/>
        </w:rPr>
        <w:t>implementarea</w:t>
      </w:r>
      <w:proofErr w:type="spellEnd"/>
      <w:r w:rsidRPr="00637D3D">
        <w:rPr>
          <w:color w:val="000000" w:themeColor="text1"/>
        </w:rPr>
        <w:t xml:space="preserve"> </w:t>
      </w:r>
      <w:proofErr w:type="spellStart"/>
      <w:r w:rsidRPr="00637D3D">
        <w:rPr>
          <w:color w:val="000000" w:themeColor="text1"/>
        </w:rPr>
        <w:t>Programului</w:t>
      </w:r>
      <w:proofErr w:type="spellEnd"/>
      <w:r w:rsidRPr="00637D3D">
        <w:rPr>
          <w:color w:val="000000" w:themeColor="text1"/>
        </w:rPr>
        <w:t xml:space="preserve"> de </w:t>
      </w:r>
      <w:proofErr w:type="spellStart"/>
      <w:r w:rsidRPr="00637D3D">
        <w:rPr>
          <w:color w:val="000000" w:themeColor="text1"/>
        </w:rPr>
        <w:t>măsuri</w:t>
      </w:r>
      <w:proofErr w:type="spellEnd"/>
      <w:r w:rsidRPr="00637D3D">
        <w:rPr>
          <w:color w:val="000000" w:themeColor="text1"/>
        </w:rPr>
        <w:t>.</w:t>
      </w:r>
      <w:r>
        <w:rPr>
          <w:color w:val="000000" w:themeColor="text1"/>
        </w:rPr>
        <w:t xml:space="preserve"> </w:t>
      </w:r>
    </w:p>
    <w:p w14:paraId="1A6EA493" w14:textId="77777777" w:rsidR="00401FA8" w:rsidRDefault="00401FA8" w:rsidP="00DE167F">
      <w:pPr>
        <w:pStyle w:val="ListParagraph"/>
        <w:numPr>
          <w:ilvl w:val="0"/>
          <w:numId w:val="121"/>
        </w:numPr>
        <w:suppressAutoHyphens w:val="0"/>
        <w:autoSpaceDN/>
        <w:contextualSpacing w:val="0"/>
        <w:textAlignment w:val="auto"/>
        <w:rPr>
          <w:color w:val="000000" w:themeColor="text1"/>
        </w:rPr>
      </w:pPr>
      <w:proofErr w:type="spellStart"/>
      <w:r w:rsidRPr="00637D3D">
        <w:rPr>
          <w:color w:val="000000" w:themeColor="text1"/>
        </w:rPr>
        <w:t>Credeți</w:t>
      </w:r>
      <w:proofErr w:type="spellEnd"/>
      <w:r w:rsidRPr="00637D3D">
        <w:rPr>
          <w:color w:val="000000" w:themeColor="text1"/>
        </w:rPr>
        <w:t xml:space="preserve"> </w:t>
      </w:r>
      <w:proofErr w:type="spellStart"/>
      <w:r w:rsidRPr="00637D3D">
        <w:rPr>
          <w:color w:val="000000" w:themeColor="text1"/>
        </w:rPr>
        <w:t>că</w:t>
      </w:r>
      <w:proofErr w:type="spellEnd"/>
      <w:r w:rsidRPr="00637D3D">
        <w:rPr>
          <w:color w:val="000000" w:themeColor="text1"/>
        </w:rPr>
        <w:t xml:space="preserve"> </w:t>
      </w:r>
      <w:proofErr w:type="spellStart"/>
      <w:r w:rsidRPr="00637D3D">
        <w:rPr>
          <w:color w:val="000000" w:themeColor="text1"/>
        </w:rPr>
        <w:t>este</w:t>
      </w:r>
      <w:proofErr w:type="spellEnd"/>
      <w:r w:rsidRPr="00637D3D">
        <w:rPr>
          <w:color w:val="000000" w:themeColor="text1"/>
        </w:rPr>
        <w:t xml:space="preserve"> important:</w:t>
      </w:r>
    </w:p>
    <w:p w14:paraId="21AC485D" w14:textId="77777777" w:rsidR="00401FA8" w:rsidRPr="0004248E" w:rsidRDefault="00401FA8" w:rsidP="00DE167F">
      <w:pPr>
        <w:pStyle w:val="ListParagraph"/>
        <w:numPr>
          <w:ilvl w:val="1"/>
          <w:numId w:val="121"/>
        </w:numPr>
        <w:suppressAutoHyphens w:val="0"/>
        <w:autoSpaceDN/>
        <w:contextualSpacing w:val="0"/>
        <w:textAlignment w:val="auto"/>
        <w:rPr>
          <w:color w:val="000000" w:themeColor="text1"/>
          <w:lang w:val="it-IT"/>
        </w:rPr>
      </w:pPr>
      <w:r w:rsidRPr="0004248E">
        <w:rPr>
          <w:color w:val="000000" w:themeColor="text1"/>
          <w:lang w:val="it-IT"/>
        </w:rPr>
        <w:t>Să fi</w:t>
      </w:r>
      <w:r w:rsidRPr="0004248E">
        <w:rPr>
          <w:rFonts w:cstheme="minorHAnsi"/>
          <w:color w:val="000000" w:themeColor="text1"/>
          <w:lang w:val="it-IT"/>
        </w:rPr>
        <w:t>ţ</w:t>
      </w:r>
      <w:r w:rsidRPr="0004248E">
        <w:rPr>
          <w:color w:val="000000" w:themeColor="text1"/>
          <w:lang w:val="it-IT"/>
        </w:rPr>
        <w:t>i informat și consultat cu privire la progresele înregistrate în ceea ce privește lista de măsuri naționale?</w:t>
      </w:r>
    </w:p>
    <w:tbl>
      <w:tblPr>
        <w:tblStyle w:val="TableGrid"/>
        <w:tblW w:w="0" w:type="auto"/>
        <w:tblInd w:w="2335" w:type="dxa"/>
        <w:tblLook w:val="04A0" w:firstRow="1" w:lastRow="0" w:firstColumn="1" w:lastColumn="0" w:noHBand="0" w:noVBand="1"/>
      </w:tblPr>
      <w:tblGrid>
        <w:gridCol w:w="1585"/>
        <w:gridCol w:w="1475"/>
      </w:tblGrid>
      <w:tr w:rsidR="007D3016" w:rsidRPr="007D3016" w14:paraId="0CAE4C5C" w14:textId="77777777" w:rsidTr="007D3016">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6960CAA9" w14:textId="77777777" w:rsidR="00401FA8" w:rsidRPr="007D3016" w:rsidRDefault="00401FA8" w:rsidP="00274AC9">
            <w:pPr>
              <w:spacing w:before="0" w:after="0"/>
              <w:jc w:val="center"/>
              <w:rPr>
                <w:b/>
                <w:bCs/>
                <w:lang w:val="en-US"/>
              </w:rPr>
            </w:pPr>
            <w:r w:rsidRPr="007D3016">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414B9C0C" w14:textId="77777777" w:rsidR="00401FA8" w:rsidRPr="007D3016" w:rsidRDefault="00401FA8" w:rsidP="00274AC9">
            <w:pPr>
              <w:spacing w:before="0" w:after="0"/>
              <w:jc w:val="center"/>
              <w:rPr>
                <w:b/>
                <w:bCs/>
                <w:lang w:val="en-US"/>
              </w:rPr>
            </w:pPr>
            <w:r w:rsidRPr="007D3016">
              <w:rPr>
                <w:b/>
                <w:bCs/>
                <w:lang w:val="en-US"/>
              </w:rPr>
              <w:t>Nu</w:t>
            </w:r>
          </w:p>
        </w:tc>
      </w:tr>
      <w:tr w:rsidR="00401FA8" w14:paraId="68953EC7" w14:textId="77777777" w:rsidTr="00274AC9">
        <w:tc>
          <w:tcPr>
            <w:tcW w:w="1585" w:type="dxa"/>
            <w:tcBorders>
              <w:top w:val="single" w:sz="4" w:space="0" w:color="auto"/>
              <w:left w:val="single" w:sz="4" w:space="0" w:color="auto"/>
              <w:bottom w:val="single" w:sz="4" w:space="0" w:color="auto"/>
              <w:right w:val="single" w:sz="4" w:space="0" w:color="auto"/>
            </w:tcBorders>
          </w:tcPr>
          <w:p w14:paraId="15B40A4A" w14:textId="77777777" w:rsidR="00401FA8" w:rsidRDefault="00401FA8" w:rsidP="00274AC9">
            <w:pPr>
              <w:spacing w:before="0" w:after="0"/>
              <w:jc w:val="center"/>
              <w:rPr>
                <w:color w:val="000000" w:themeColor="text1"/>
                <w:lang w:val="en-US"/>
              </w:rPr>
            </w:pPr>
            <w:r>
              <w:rPr>
                <w:color w:val="000000" w:themeColor="text1"/>
                <w:lang w:val="en-US"/>
              </w:rPr>
              <w:t>15</w:t>
            </w:r>
          </w:p>
        </w:tc>
        <w:tc>
          <w:tcPr>
            <w:tcW w:w="1475" w:type="dxa"/>
            <w:tcBorders>
              <w:top w:val="single" w:sz="4" w:space="0" w:color="auto"/>
              <w:left w:val="single" w:sz="4" w:space="0" w:color="auto"/>
              <w:bottom w:val="single" w:sz="4" w:space="0" w:color="auto"/>
              <w:right w:val="single" w:sz="4" w:space="0" w:color="auto"/>
            </w:tcBorders>
          </w:tcPr>
          <w:p w14:paraId="36FB7A72" w14:textId="77777777" w:rsidR="00401FA8" w:rsidRDefault="00401FA8" w:rsidP="00274AC9">
            <w:pPr>
              <w:spacing w:before="0" w:after="0"/>
              <w:jc w:val="center"/>
              <w:rPr>
                <w:color w:val="000000" w:themeColor="text1"/>
                <w:lang w:val="en-US"/>
              </w:rPr>
            </w:pPr>
            <w:r>
              <w:rPr>
                <w:color w:val="000000" w:themeColor="text1"/>
                <w:lang w:val="en-US"/>
              </w:rPr>
              <w:t>1</w:t>
            </w:r>
          </w:p>
        </w:tc>
      </w:tr>
    </w:tbl>
    <w:p w14:paraId="4096508E" w14:textId="77777777" w:rsidR="00401FA8" w:rsidRPr="0004248E" w:rsidRDefault="00401FA8" w:rsidP="00DE167F">
      <w:pPr>
        <w:pStyle w:val="ListParagraph"/>
        <w:numPr>
          <w:ilvl w:val="1"/>
          <w:numId w:val="121"/>
        </w:numPr>
        <w:suppressAutoHyphens w:val="0"/>
        <w:autoSpaceDN/>
        <w:contextualSpacing w:val="0"/>
        <w:textAlignment w:val="auto"/>
        <w:rPr>
          <w:color w:val="000000" w:themeColor="text1"/>
          <w:lang w:val="it-IT"/>
        </w:rPr>
      </w:pPr>
      <w:r w:rsidRPr="0004248E">
        <w:rPr>
          <w:color w:val="000000" w:themeColor="text1"/>
          <w:lang w:val="it-IT"/>
        </w:rPr>
        <w:t>Să ave</w:t>
      </w:r>
      <w:r w:rsidRPr="0004248E">
        <w:rPr>
          <w:rFonts w:cstheme="minorHAnsi"/>
          <w:color w:val="000000" w:themeColor="text1"/>
          <w:lang w:val="it-IT"/>
        </w:rPr>
        <w:t>ţ</w:t>
      </w:r>
      <w:r w:rsidRPr="0004248E">
        <w:rPr>
          <w:color w:val="000000" w:themeColor="text1"/>
          <w:lang w:val="it-IT"/>
        </w:rPr>
        <w:t>i contact permanent cu autoritățile de management al riscului la inundații?</w:t>
      </w:r>
    </w:p>
    <w:tbl>
      <w:tblPr>
        <w:tblStyle w:val="TableGrid"/>
        <w:tblW w:w="0" w:type="auto"/>
        <w:tblInd w:w="2335" w:type="dxa"/>
        <w:tblLook w:val="04A0" w:firstRow="1" w:lastRow="0" w:firstColumn="1" w:lastColumn="0" w:noHBand="0" w:noVBand="1"/>
      </w:tblPr>
      <w:tblGrid>
        <w:gridCol w:w="1585"/>
        <w:gridCol w:w="1475"/>
      </w:tblGrid>
      <w:tr w:rsidR="007D3016" w:rsidRPr="007D3016" w14:paraId="1553F897" w14:textId="77777777" w:rsidTr="007D3016">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619D1F84" w14:textId="77777777" w:rsidR="00401FA8" w:rsidRPr="007D3016" w:rsidRDefault="00401FA8" w:rsidP="00274AC9">
            <w:pPr>
              <w:spacing w:before="0" w:after="0"/>
              <w:jc w:val="center"/>
              <w:rPr>
                <w:b/>
                <w:bCs/>
                <w:lang w:val="en-US"/>
              </w:rPr>
            </w:pPr>
            <w:r w:rsidRPr="007D3016">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63CEF32D" w14:textId="77777777" w:rsidR="00401FA8" w:rsidRPr="007D3016" w:rsidRDefault="00401FA8" w:rsidP="00274AC9">
            <w:pPr>
              <w:spacing w:before="0" w:after="0"/>
              <w:jc w:val="center"/>
              <w:rPr>
                <w:b/>
                <w:bCs/>
                <w:lang w:val="en-US"/>
              </w:rPr>
            </w:pPr>
            <w:r w:rsidRPr="007D3016">
              <w:rPr>
                <w:b/>
                <w:bCs/>
                <w:lang w:val="en-US"/>
              </w:rPr>
              <w:t>Nu</w:t>
            </w:r>
          </w:p>
        </w:tc>
      </w:tr>
      <w:tr w:rsidR="00401FA8" w14:paraId="59CC4C46" w14:textId="77777777" w:rsidTr="00274AC9">
        <w:tc>
          <w:tcPr>
            <w:tcW w:w="1585" w:type="dxa"/>
            <w:tcBorders>
              <w:top w:val="single" w:sz="4" w:space="0" w:color="auto"/>
              <w:left w:val="single" w:sz="4" w:space="0" w:color="auto"/>
              <w:bottom w:val="single" w:sz="4" w:space="0" w:color="auto"/>
              <w:right w:val="single" w:sz="4" w:space="0" w:color="auto"/>
            </w:tcBorders>
          </w:tcPr>
          <w:p w14:paraId="51747A44" w14:textId="77777777" w:rsidR="00401FA8" w:rsidRDefault="00401FA8" w:rsidP="00274AC9">
            <w:pPr>
              <w:spacing w:before="0" w:after="0"/>
              <w:jc w:val="center"/>
              <w:rPr>
                <w:color w:val="000000" w:themeColor="text1"/>
                <w:lang w:val="en-US"/>
              </w:rPr>
            </w:pPr>
            <w:r>
              <w:rPr>
                <w:color w:val="000000" w:themeColor="text1"/>
                <w:lang w:val="en-US"/>
              </w:rPr>
              <w:t>13</w:t>
            </w:r>
          </w:p>
        </w:tc>
        <w:tc>
          <w:tcPr>
            <w:tcW w:w="1475" w:type="dxa"/>
            <w:tcBorders>
              <w:top w:val="single" w:sz="4" w:space="0" w:color="auto"/>
              <w:left w:val="single" w:sz="4" w:space="0" w:color="auto"/>
              <w:bottom w:val="single" w:sz="4" w:space="0" w:color="auto"/>
              <w:right w:val="single" w:sz="4" w:space="0" w:color="auto"/>
            </w:tcBorders>
          </w:tcPr>
          <w:p w14:paraId="7C83727E" w14:textId="77777777" w:rsidR="00401FA8" w:rsidRDefault="00401FA8" w:rsidP="00274AC9">
            <w:pPr>
              <w:spacing w:before="0" w:after="0"/>
              <w:jc w:val="center"/>
              <w:rPr>
                <w:color w:val="000000" w:themeColor="text1"/>
                <w:lang w:val="en-US"/>
              </w:rPr>
            </w:pPr>
            <w:r>
              <w:rPr>
                <w:color w:val="000000" w:themeColor="text1"/>
                <w:lang w:val="en-US"/>
              </w:rPr>
              <w:t>3</w:t>
            </w:r>
          </w:p>
        </w:tc>
      </w:tr>
    </w:tbl>
    <w:p w14:paraId="0D97070E" w14:textId="77777777" w:rsidR="00401FA8" w:rsidRPr="0004248E" w:rsidRDefault="00401FA8" w:rsidP="00DE167F">
      <w:pPr>
        <w:pStyle w:val="ListParagraph"/>
        <w:numPr>
          <w:ilvl w:val="1"/>
          <w:numId w:val="121"/>
        </w:numPr>
        <w:suppressAutoHyphens w:val="0"/>
        <w:autoSpaceDN/>
        <w:contextualSpacing w:val="0"/>
        <w:textAlignment w:val="auto"/>
        <w:rPr>
          <w:color w:val="000000" w:themeColor="text1"/>
          <w:lang w:val="pt-BR"/>
        </w:rPr>
      </w:pPr>
      <w:r w:rsidRPr="0004248E">
        <w:rPr>
          <w:color w:val="000000" w:themeColor="text1"/>
          <w:lang w:val="pt-BR"/>
        </w:rPr>
        <w:t xml:space="preserve">Sã fiţi implicat active ĩn dezvoltarea mãsurilor naţionale? </w:t>
      </w:r>
    </w:p>
    <w:tbl>
      <w:tblPr>
        <w:tblStyle w:val="TableGrid"/>
        <w:tblW w:w="0" w:type="auto"/>
        <w:tblInd w:w="2335" w:type="dxa"/>
        <w:tblLook w:val="04A0" w:firstRow="1" w:lastRow="0" w:firstColumn="1" w:lastColumn="0" w:noHBand="0" w:noVBand="1"/>
      </w:tblPr>
      <w:tblGrid>
        <w:gridCol w:w="1585"/>
        <w:gridCol w:w="1475"/>
      </w:tblGrid>
      <w:tr w:rsidR="007D3016" w:rsidRPr="007D3016" w14:paraId="2CBF998E" w14:textId="77777777" w:rsidTr="007D3016">
        <w:tc>
          <w:tcPr>
            <w:tcW w:w="1585" w:type="dxa"/>
            <w:tcBorders>
              <w:top w:val="single" w:sz="4" w:space="0" w:color="auto"/>
              <w:left w:val="single" w:sz="4" w:space="0" w:color="auto"/>
              <w:bottom w:val="single" w:sz="4" w:space="0" w:color="auto"/>
              <w:right w:val="single" w:sz="4" w:space="0" w:color="auto"/>
            </w:tcBorders>
            <w:shd w:val="clear" w:color="auto" w:fill="auto"/>
            <w:hideMark/>
          </w:tcPr>
          <w:p w14:paraId="75F64D98" w14:textId="77777777" w:rsidR="00401FA8" w:rsidRPr="007D3016" w:rsidRDefault="00401FA8" w:rsidP="00274AC9">
            <w:pPr>
              <w:spacing w:before="0" w:after="0"/>
              <w:jc w:val="center"/>
              <w:rPr>
                <w:b/>
                <w:bCs/>
                <w:lang w:val="en-US"/>
              </w:rPr>
            </w:pPr>
            <w:r w:rsidRPr="007D3016">
              <w:rPr>
                <w:b/>
                <w:bCs/>
                <w:lang w:val="en-US"/>
              </w:rPr>
              <w:t>Da</w:t>
            </w:r>
          </w:p>
        </w:tc>
        <w:tc>
          <w:tcPr>
            <w:tcW w:w="1475" w:type="dxa"/>
            <w:tcBorders>
              <w:top w:val="single" w:sz="4" w:space="0" w:color="auto"/>
              <w:left w:val="single" w:sz="4" w:space="0" w:color="auto"/>
              <w:bottom w:val="single" w:sz="4" w:space="0" w:color="auto"/>
              <w:right w:val="single" w:sz="4" w:space="0" w:color="auto"/>
            </w:tcBorders>
            <w:shd w:val="clear" w:color="auto" w:fill="auto"/>
            <w:hideMark/>
          </w:tcPr>
          <w:p w14:paraId="050BB230" w14:textId="77777777" w:rsidR="00401FA8" w:rsidRPr="007D3016" w:rsidRDefault="00401FA8" w:rsidP="00274AC9">
            <w:pPr>
              <w:spacing w:before="0" w:after="0"/>
              <w:jc w:val="center"/>
              <w:rPr>
                <w:b/>
                <w:bCs/>
                <w:lang w:val="en-US"/>
              </w:rPr>
            </w:pPr>
            <w:r w:rsidRPr="007D3016">
              <w:rPr>
                <w:b/>
                <w:bCs/>
                <w:lang w:val="en-US"/>
              </w:rPr>
              <w:t>Nu</w:t>
            </w:r>
          </w:p>
        </w:tc>
      </w:tr>
      <w:tr w:rsidR="00401FA8" w14:paraId="74C452F6" w14:textId="77777777" w:rsidTr="00274AC9">
        <w:tc>
          <w:tcPr>
            <w:tcW w:w="1585" w:type="dxa"/>
            <w:tcBorders>
              <w:top w:val="single" w:sz="4" w:space="0" w:color="auto"/>
              <w:left w:val="single" w:sz="4" w:space="0" w:color="auto"/>
              <w:bottom w:val="single" w:sz="4" w:space="0" w:color="auto"/>
              <w:right w:val="single" w:sz="4" w:space="0" w:color="auto"/>
            </w:tcBorders>
          </w:tcPr>
          <w:p w14:paraId="4D72A651" w14:textId="77777777" w:rsidR="00401FA8" w:rsidRDefault="00401FA8" w:rsidP="00274AC9">
            <w:pPr>
              <w:spacing w:before="0" w:after="0"/>
              <w:jc w:val="center"/>
              <w:rPr>
                <w:color w:val="000000" w:themeColor="text1"/>
                <w:lang w:val="en-US"/>
              </w:rPr>
            </w:pPr>
            <w:r>
              <w:rPr>
                <w:color w:val="000000" w:themeColor="text1"/>
                <w:lang w:val="en-US"/>
              </w:rPr>
              <w:t>14</w:t>
            </w:r>
          </w:p>
        </w:tc>
        <w:tc>
          <w:tcPr>
            <w:tcW w:w="1475" w:type="dxa"/>
            <w:tcBorders>
              <w:top w:val="single" w:sz="4" w:space="0" w:color="auto"/>
              <w:left w:val="single" w:sz="4" w:space="0" w:color="auto"/>
              <w:bottom w:val="single" w:sz="4" w:space="0" w:color="auto"/>
              <w:right w:val="single" w:sz="4" w:space="0" w:color="auto"/>
            </w:tcBorders>
          </w:tcPr>
          <w:p w14:paraId="42634113" w14:textId="77777777" w:rsidR="00401FA8" w:rsidRDefault="00401FA8" w:rsidP="00274AC9">
            <w:pPr>
              <w:spacing w:before="0" w:after="0"/>
              <w:jc w:val="center"/>
              <w:rPr>
                <w:color w:val="000000" w:themeColor="text1"/>
                <w:lang w:val="en-US"/>
              </w:rPr>
            </w:pPr>
            <w:r>
              <w:rPr>
                <w:color w:val="000000" w:themeColor="text1"/>
                <w:lang w:val="en-US"/>
              </w:rPr>
              <w:t>2</w:t>
            </w:r>
          </w:p>
        </w:tc>
      </w:tr>
    </w:tbl>
    <w:p w14:paraId="2AAF9823" w14:textId="77777777" w:rsidR="00401FA8" w:rsidRPr="00C069AC" w:rsidRDefault="00401FA8" w:rsidP="00DE167F">
      <w:pPr>
        <w:pStyle w:val="ListParagraph"/>
        <w:numPr>
          <w:ilvl w:val="0"/>
          <w:numId w:val="121"/>
        </w:numPr>
        <w:suppressAutoHyphens w:val="0"/>
        <w:autoSpaceDN/>
        <w:contextualSpacing w:val="0"/>
        <w:textAlignment w:val="auto"/>
        <w:rPr>
          <w:color w:val="000000" w:themeColor="text1"/>
        </w:rPr>
      </w:pPr>
      <w:r w:rsidRPr="00C069AC">
        <w:rPr>
          <w:color w:val="000000" w:themeColor="text1"/>
        </w:rPr>
        <w:lastRenderedPageBreak/>
        <w:t xml:space="preserve">Orice </w:t>
      </w:r>
      <w:proofErr w:type="spellStart"/>
      <w:r w:rsidRPr="00C069AC">
        <w:rPr>
          <w:color w:val="000000" w:themeColor="text1"/>
        </w:rPr>
        <w:t>altă</w:t>
      </w:r>
      <w:proofErr w:type="spellEnd"/>
      <w:r w:rsidRPr="00C069AC">
        <w:rPr>
          <w:color w:val="000000" w:themeColor="text1"/>
        </w:rPr>
        <w:t xml:space="preserve"> </w:t>
      </w:r>
      <w:proofErr w:type="spellStart"/>
      <w:r w:rsidRPr="00C069AC">
        <w:rPr>
          <w:color w:val="000000" w:themeColor="text1"/>
        </w:rPr>
        <w:t>recomandare</w:t>
      </w:r>
      <w:proofErr w:type="spellEnd"/>
      <w:r w:rsidRPr="00C069AC">
        <w:rPr>
          <w:color w:val="000000" w:themeColor="text1"/>
        </w:rPr>
        <w:t xml:space="preserve"> care </w:t>
      </w:r>
      <w:proofErr w:type="spellStart"/>
      <w:r w:rsidRPr="00C069AC">
        <w:rPr>
          <w:color w:val="000000" w:themeColor="text1"/>
        </w:rPr>
        <w:t>ar</w:t>
      </w:r>
      <w:proofErr w:type="spellEnd"/>
      <w:r w:rsidRPr="00C069AC">
        <w:rPr>
          <w:color w:val="000000" w:themeColor="text1"/>
        </w:rPr>
        <w:t xml:space="preserve"> </w:t>
      </w:r>
      <w:proofErr w:type="spellStart"/>
      <w:r w:rsidRPr="00C069AC">
        <w:rPr>
          <w:color w:val="000000" w:themeColor="text1"/>
        </w:rPr>
        <w:t>trebui</w:t>
      </w:r>
      <w:proofErr w:type="spellEnd"/>
      <w:r w:rsidRPr="00C069AC">
        <w:rPr>
          <w:color w:val="000000" w:themeColor="text1"/>
        </w:rPr>
        <w:t xml:space="preserve"> </w:t>
      </w:r>
      <w:proofErr w:type="spellStart"/>
      <w:r w:rsidRPr="00C069AC">
        <w:rPr>
          <w:color w:val="000000" w:themeColor="text1"/>
        </w:rPr>
        <w:t>luată</w:t>
      </w:r>
      <w:proofErr w:type="spellEnd"/>
      <w:r w:rsidRPr="00C069AC">
        <w:rPr>
          <w:color w:val="000000" w:themeColor="text1"/>
        </w:rPr>
        <w:t xml:space="preserve"> </w:t>
      </w:r>
      <w:proofErr w:type="spellStart"/>
      <w:r w:rsidRPr="00C069AC">
        <w:rPr>
          <w:color w:val="000000" w:themeColor="text1"/>
        </w:rPr>
        <w:t>în</w:t>
      </w:r>
      <w:proofErr w:type="spellEnd"/>
      <w:r w:rsidRPr="00C069AC">
        <w:rPr>
          <w:color w:val="000000" w:themeColor="text1"/>
        </w:rPr>
        <w:t xml:space="preserve"> </w:t>
      </w:r>
      <w:proofErr w:type="spellStart"/>
      <w:r w:rsidRPr="00C069AC">
        <w:rPr>
          <w:color w:val="000000" w:themeColor="text1"/>
        </w:rPr>
        <w:t>considerare</w:t>
      </w:r>
      <w:proofErr w:type="spellEnd"/>
      <w:r w:rsidRPr="00C069AC">
        <w:rPr>
          <w:color w:val="000000" w:themeColor="text1"/>
        </w:rPr>
        <w:t xml:space="preserve"> </w:t>
      </w:r>
      <w:proofErr w:type="spellStart"/>
      <w:r w:rsidRPr="00C069AC">
        <w:rPr>
          <w:color w:val="000000" w:themeColor="text1"/>
        </w:rPr>
        <w:t>pentru</w:t>
      </w:r>
      <w:proofErr w:type="spellEnd"/>
      <w:r w:rsidRPr="00C069AC">
        <w:rPr>
          <w:color w:val="000000" w:themeColor="text1"/>
        </w:rPr>
        <w:t xml:space="preserve"> </w:t>
      </w:r>
      <w:proofErr w:type="spellStart"/>
      <w:r w:rsidRPr="00C069AC">
        <w:rPr>
          <w:color w:val="000000" w:themeColor="text1"/>
        </w:rPr>
        <w:t>dezvoltarea</w:t>
      </w:r>
      <w:proofErr w:type="spellEnd"/>
      <w:r w:rsidRPr="00C069AC">
        <w:rPr>
          <w:color w:val="000000" w:themeColor="text1"/>
        </w:rPr>
        <w:t xml:space="preserve"> </w:t>
      </w:r>
      <w:proofErr w:type="spellStart"/>
      <w:r w:rsidRPr="00C069AC">
        <w:rPr>
          <w:color w:val="000000" w:themeColor="text1"/>
        </w:rPr>
        <w:t>măsurilor</w:t>
      </w:r>
      <w:proofErr w:type="spellEnd"/>
      <w:r w:rsidRPr="00C069AC">
        <w:rPr>
          <w:color w:val="000000" w:themeColor="text1"/>
        </w:rPr>
        <w:t xml:space="preserve"> </w:t>
      </w:r>
      <w:proofErr w:type="spellStart"/>
      <w:r w:rsidRPr="00C069AC">
        <w:rPr>
          <w:color w:val="000000" w:themeColor="text1"/>
        </w:rPr>
        <w:t>naționale</w:t>
      </w:r>
      <w:proofErr w:type="spellEnd"/>
      <w:r w:rsidRPr="00C069AC">
        <w:rPr>
          <w:color w:val="000000" w:themeColor="text1"/>
        </w:rPr>
        <w:t xml:space="preserve"> </w:t>
      </w:r>
      <w:proofErr w:type="spellStart"/>
      <w:r w:rsidRPr="00C069AC">
        <w:rPr>
          <w:color w:val="000000" w:themeColor="text1"/>
        </w:rPr>
        <w:t>pentru</w:t>
      </w:r>
      <w:proofErr w:type="spellEnd"/>
      <w:r w:rsidRPr="00C069AC">
        <w:rPr>
          <w:color w:val="000000" w:themeColor="text1"/>
        </w:rPr>
        <w:t xml:space="preserve"> </w:t>
      </w:r>
      <w:proofErr w:type="spellStart"/>
      <w:r w:rsidRPr="00C069AC">
        <w:rPr>
          <w:color w:val="000000" w:themeColor="text1"/>
        </w:rPr>
        <w:t>sectorul</w:t>
      </w:r>
      <w:proofErr w:type="spellEnd"/>
      <w:r w:rsidRPr="00C069AC">
        <w:rPr>
          <w:color w:val="000000" w:themeColor="text1"/>
        </w:rPr>
        <w:t xml:space="preserve"> </w:t>
      </w:r>
      <w:proofErr w:type="spellStart"/>
      <w:r w:rsidRPr="00C069AC">
        <w:rPr>
          <w:color w:val="000000" w:themeColor="text1"/>
        </w:rPr>
        <w:t>dumneavoastră</w:t>
      </w:r>
      <w:proofErr w:type="spellEnd"/>
      <w:r w:rsidRPr="00C069AC">
        <w:rPr>
          <w:color w:val="000000" w:themeColor="text1"/>
        </w:rPr>
        <w:t>?</w:t>
      </w:r>
    </w:p>
    <w:tbl>
      <w:tblPr>
        <w:tblStyle w:val="TableGrid"/>
        <w:tblW w:w="0" w:type="auto"/>
        <w:tblInd w:w="355" w:type="dxa"/>
        <w:tblLook w:val="04A0" w:firstRow="1" w:lastRow="0" w:firstColumn="1" w:lastColumn="0" w:noHBand="0" w:noVBand="1"/>
      </w:tblPr>
      <w:tblGrid>
        <w:gridCol w:w="1170"/>
        <w:gridCol w:w="7552"/>
      </w:tblGrid>
      <w:tr w:rsidR="007D3016" w:rsidRPr="007D3016" w14:paraId="22B97193" w14:textId="77777777" w:rsidTr="007D3016">
        <w:tc>
          <w:tcPr>
            <w:tcW w:w="1170" w:type="dxa"/>
            <w:shd w:val="clear" w:color="auto" w:fill="auto"/>
          </w:tcPr>
          <w:p w14:paraId="2D6C386E" w14:textId="77777777" w:rsidR="00401FA8" w:rsidRPr="007D3016" w:rsidRDefault="00401FA8" w:rsidP="00274AC9">
            <w:pPr>
              <w:pStyle w:val="ListParagraph"/>
              <w:spacing w:before="0" w:after="0"/>
              <w:ind w:left="0"/>
              <w:contextualSpacing w:val="0"/>
              <w:jc w:val="both"/>
              <w:rPr>
                <w:b/>
                <w:bCs/>
                <w:lang w:val="en-US"/>
              </w:rPr>
            </w:pPr>
            <w:r w:rsidRPr="007D3016">
              <w:rPr>
                <w:b/>
                <w:bCs/>
                <w:lang w:val="en-US"/>
              </w:rPr>
              <w:t>Sector</w:t>
            </w:r>
          </w:p>
        </w:tc>
        <w:tc>
          <w:tcPr>
            <w:tcW w:w="7552" w:type="dxa"/>
            <w:shd w:val="clear" w:color="auto" w:fill="auto"/>
          </w:tcPr>
          <w:p w14:paraId="2BBD92E7" w14:textId="77777777" w:rsidR="00401FA8" w:rsidRPr="007D3016" w:rsidRDefault="00401FA8" w:rsidP="00274AC9">
            <w:pPr>
              <w:pStyle w:val="ListParagraph"/>
              <w:spacing w:before="0" w:after="0"/>
              <w:ind w:left="0"/>
              <w:contextualSpacing w:val="0"/>
              <w:jc w:val="both"/>
              <w:rPr>
                <w:b/>
                <w:bCs/>
                <w:lang w:val="en-US"/>
              </w:rPr>
            </w:pPr>
            <w:proofErr w:type="spellStart"/>
            <w:r w:rsidRPr="007D3016">
              <w:rPr>
                <w:b/>
                <w:bCs/>
                <w:lang w:val="en-US"/>
              </w:rPr>
              <w:t>Recomanadare</w:t>
            </w:r>
            <w:proofErr w:type="spellEnd"/>
          </w:p>
        </w:tc>
      </w:tr>
      <w:tr w:rsidR="00401FA8" w:rsidRPr="001E3A16" w14:paraId="33AEA898" w14:textId="77777777" w:rsidTr="00274AC9">
        <w:tc>
          <w:tcPr>
            <w:tcW w:w="1170" w:type="dxa"/>
          </w:tcPr>
          <w:p w14:paraId="3F46DD15" w14:textId="77777777" w:rsidR="00401FA8" w:rsidRDefault="00401FA8" w:rsidP="00274AC9">
            <w:pPr>
              <w:pStyle w:val="ListParagraph"/>
              <w:spacing w:before="0" w:after="0"/>
              <w:ind w:left="0"/>
              <w:contextualSpacing w:val="0"/>
              <w:jc w:val="both"/>
              <w:rPr>
                <w:color w:val="000000" w:themeColor="text1"/>
                <w:lang w:val="en-US"/>
              </w:rPr>
            </w:pPr>
            <w:proofErr w:type="spellStart"/>
            <w:r>
              <w:rPr>
                <w:rFonts w:cstheme="minorHAnsi"/>
                <w:color w:val="000000" w:themeColor="text1"/>
                <w:lang w:val="en-US"/>
              </w:rPr>
              <w:t>Pãduri</w:t>
            </w:r>
            <w:proofErr w:type="spellEnd"/>
          </w:p>
        </w:tc>
        <w:tc>
          <w:tcPr>
            <w:tcW w:w="7552" w:type="dxa"/>
          </w:tcPr>
          <w:p w14:paraId="1C9C4FD0" w14:textId="33ABCB7F" w:rsidR="00401FA8" w:rsidRPr="0004248E" w:rsidRDefault="00401FA8" w:rsidP="00274AC9">
            <w:pPr>
              <w:pStyle w:val="ListParagraph"/>
              <w:spacing w:before="0" w:after="0"/>
              <w:ind w:left="0"/>
              <w:contextualSpacing w:val="0"/>
              <w:jc w:val="both"/>
              <w:rPr>
                <w:color w:val="000000" w:themeColor="text1"/>
                <w:lang w:val="pt-BR"/>
              </w:rPr>
            </w:pPr>
            <w:r w:rsidRPr="0004248E">
              <w:rPr>
                <w:color w:val="000000" w:themeColor="text1"/>
                <w:lang w:val="pt-BR"/>
              </w:rPr>
              <w:t>Monitorizarea respectării aplicării măsurilor legale, proiectelor și planurilor în zonele de interes ale P</w:t>
            </w:r>
            <w:r w:rsidR="00D873D5" w:rsidRPr="0004248E">
              <w:rPr>
                <w:color w:val="000000" w:themeColor="text1"/>
                <w:lang w:val="pt-BR"/>
              </w:rPr>
              <w:t>.</w:t>
            </w:r>
            <w:r w:rsidRPr="0004248E">
              <w:rPr>
                <w:color w:val="000000" w:themeColor="text1"/>
                <w:lang w:val="pt-BR"/>
              </w:rPr>
              <w:t>M</w:t>
            </w:r>
            <w:r w:rsidR="00D873D5" w:rsidRPr="0004248E">
              <w:rPr>
                <w:color w:val="000000" w:themeColor="text1"/>
                <w:lang w:val="pt-BR"/>
              </w:rPr>
              <w:t>.</w:t>
            </w:r>
            <w:r w:rsidRPr="0004248E">
              <w:rPr>
                <w:color w:val="000000" w:themeColor="text1"/>
                <w:lang w:val="pt-BR"/>
              </w:rPr>
              <w:t>R</w:t>
            </w:r>
            <w:r w:rsidR="00D873D5" w:rsidRPr="0004248E">
              <w:rPr>
                <w:color w:val="000000" w:themeColor="text1"/>
                <w:lang w:val="pt-BR"/>
              </w:rPr>
              <w:t>.</w:t>
            </w:r>
            <w:r w:rsidRPr="0004248E">
              <w:rPr>
                <w:color w:val="000000" w:themeColor="text1"/>
                <w:lang w:val="pt-BR"/>
              </w:rPr>
              <w:t>I</w:t>
            </w:r>
            <w:r w:rsidR="00D873D5" w:rsidRPr="0004248E">
              <w:rPr>
                <w:color w:val="000000" w:themeColor="text1"/>
                <w:lang w:val="pt-BR"/>
              </w:rPr>
              <w:t>.</w:t>
            </w:r>
            <w:r w:rsidRPr="0004248E">
              <w:rPr>
                <w:color w:val="000000" w:themeColor="text1"/>
                <w:lang w:val="pt-BR"/>
              </w:rPr>
              <w:t>.</w:t>
            </w:r>
          </w:p>
        </w:tc>
      </w:tr>
      <w:tr w:rsidR="00401FA8" w14:paraId="56412B1A" w14:textId="77777777" w:rsidTr="00274AC9">
        <w:tc>
          <w:tcPr>
            <w:tcW w:w="1170" w:type="dxa"/>
          </w:tcPr>
          <w:p w14:paraId="4E869461" w14:textId="77777777" w:rsidR="00401FA8" w:rsidRDefault="00401FA8" w:rsidP="00274AC9">
            <w:pPr>
              <w:pStyle w:val="ListParagraph"/>
              <w:spacing w:before="0" w:after="0"/>
              <w:ind w:left="0"/>
              <w:contextualSpacing w:val="0"/>
              <w:jc w:val="both"/>
              <w:rPr>
                <w:rFonts w:cstheme="minorHAnsi"/>
                <w:color w:val="000000" w:themeColor="text1"/>
                <w:lang w:val="en-US"/>
              </w:rPr>
            </w:pPr>
            <w:r>
              <w:rPr>
                <w:rFonts w:cstheme="minorHAnsi"/>
                <w:color w:val="000000" w:themeColor="text1"/>
                <w:lang w:val="en-US"/>
              </w:rPr>
              <w:t>Transport</w:t>
            </w:r>
          </w:p>
        </w:tc>
        <w:tc>
          <w:tcPr>
            <w:tcW w:w="7552" w:type="dxa"/>
          </w:tcPr>
          <w:p w14:paraId="1BF719D1" w14:textId="21405B5D" w:rsidR="00401FA8" w:rsidRDefault="00401FA8" w:rsidP="00DE167F">
            <w:pPr>
              <w:pStyle w:val="ListParagraph"/>
              <w:numPr>
                <w:ilvl w:val="0"/>
                <w:numId w:val="135"/>
              </w:numPr>
              <w:suppressAutoHyphens w:val="0"/>
              <w:spacing w:before="0" w:after="0"/>
              <w:ind w:left="346"/>
              <w:contextualSpacing w:val="0"/>
              <w:jc w:val="both"/>
              <w:rPr>
                <w:color w:val="000000" w:themeColor="text1"/>
                <w:lang w:val="en-US"/>
              </w:rPr>
            </w:pPr>
            <w:proofErr w:type="spellStart"/>
            <w:r>
              <w:rPr>
                <w:color w:val="000000" w:themeColor="text1"/>
                <w:lang w:val="en-US"/>
              </w:rPr>
              <w:t>Existen</w:t>
            </w:r>
            <w:r>
              <w:rPr>
                <w:rFonts w:ascii="Calibri" w:hAnsi="Calibri" w:cs="Calibri"/>
                <w:color w:val="000000" w:themeColor="text1"/>
                <w:lang w:val="en-US"/>
              </w:rPr>
              <w:t>ţ</w:t>
            </w:r>
            <w:r>
              <w:rPr>
                <w:color w:val="000000" w:themeColor="text1"/>
                <w:lang w:val="en-US"/>
              </w:rPr>
              <w:t>a</w:t>
            </w:r>
            <w:proofErr w:type="spellEnd"/>
            <w:r>
              <w:rPr>
                <w:color w:val="000000" w:themeColor="text1"/>
                <w:lang w:val="en-US"/>
              </w:rPr>
              <w:t xml:space="preserve"> </w:t>
            </w:r>
            <w:proofErr w:type="spellStart"/>
            <w:r>
              <w:rPr>
                <w:color w:val="000000" w:themeColor="text1"/>
                <w:lang w:val="en-US"/>
              </w:rPr>
              <w:t>unui</w:t>
            </w:r>
            <w:proofErr w:type="spellEnd"/>
            <w:r>
              <w:rPr>
                <w:color w:val="000000" w:themeColor="text1"/>
                <w:lang w:val="en-US"/>
              </w:rPr>
              <w:t xml:space="preserve"> program general de </w:t>
            </w:r>
            <w:proofErr w:type="spellStart"/>
            <w:r>
              <w:rPr>
                <w:rFonts w:ascii="Calibri" w:hAnsi="Calibri" w:cs="Calibri"/>
                <w:color w:val="000000" w:themeColor="text1"/>
                <w:lang w:val="en-US"/>
              </w:rPr>
              <w:t>ĩ</w:t>
            </w:r>
            <w:r>
              <w:rPr>
                <w:color w:val="000000" w:themeColor="text1"/>
                <w:lang w:val="en-US"/>
              </w:rPr>
              <w:t>ntre</w:t>
            </w:r>
            <w:r>
              <w:rPr>
                <w:rFonts w:ascii="Calibri" w:hAnsi="Calibri" w:cs="Calibri"/>
                <w:color w:val="000000" w:themeColor="text1"/>
                <w:lang w:val="en-US"/>
              </w:rPr>
              <w:t>ţ</w:t>
            </w:r>
            <w:r>
              <w:rPr>
                <w:color w:val="000000" w:themeColor="text1"/>
                <w:lang w:val="en-US"/>
              </w:rPr>
              <w:t>inere</w:t>
            </w:r>
            <w:proofErr w:type="spellEnd"/>
            <w:r>
              <w:rPr>
                <w:color w:val="000000" w:themeColor="text1"/>
                <w:lang w:val="en-US"/>
              </w:rPr>
              <w:t xml:space="preserve"> </w:t>
            </w:r>
            <w:proofErr w:type="spellStart"/>
            <w:r>
              <w:rPr>
                <w:rFonts w:ascii="Calibri" w:hAnsi="Calibri" w:cs="Calibri"/>
                <w:color w:val="000000" w:themeColor="text1"/>
                <w:lang w:val="en-US"/>
              </w:rPr>
              <w:t>ş</w:t>
            </w:r>
            <w:r>
              <w:rPr>
                <w:color w:val="000000" w:themeColor="text1"/>
                <w:lang w:val="en-US"/>
              </w:rPr>
              <w:t>i</w:t>
            </w:r>
            <w:proofErr w:type="spellEnd"/>
            <w:r>
              <w:rPr>
                <w:color w:val="000000" w:themeColor="text1"/>
                <w:lang w:val="en-US"/>
              </w:rPr>
              <w:t xml:space="preserve"> </w:t>
            </w:r>
            <w:proofErr w:type="spellStart"/>
            <w:r>
              <w:rPr>
                <w:color w:val="000000" w:themeColor="text1"/>
                <w:lang w:val="en-US"/>
              </w:rPr>
              <w:t>cur</w:t>
            </w:r>
            <w:r>
              <w:rPr>
                <w:rFonts w:ascii="Calibri" w:hAnsi="Calibri" w:cs="Calibri"/>
                <w:color w:val="000000" w:themeColor="text1"/>
                <w:lang w:val="en-US"/>
              </w:rPr>
              <w:t>ã</w:t>
            </w:r>
            <w:r>
              <w:rPr>
                <w:rFonts w:cstheme="minorHAnsi"/>
                <w:color w:val="000000" w:themeColor="text1"/>
                <w:lang w:val="en-US"/>
              </w:rPr>
              <w:t>ţ</w:t>
            </w:r>
            <w:r>
              <w:rPr>
                <w:color w:val="000000" w:themeColor="text1"/>
                <w:lang w:val="en-US"/>
              </w:rPr>
              <w:t>are</w:t>
            </w:r>
            <w:proofErr w:type="spellEnd"/>
            <w:r>
              <w:rPr>
                <w:color w:val="000000" w:themeColor="text1"/>
                <w:lang w:val="en-US"/>
              </w:rPr>
              <w:t xml:space="preserve"> </w:t>
            </w:r>
            <w:proofErr w:type="gramStart"/>
            <w:r>
              <w:rPr>
                <w:color w:val="000000" w:themeColor="text1"/>
                <w:lang w:val="en-US"/>
              </w:rPr>
              <w:t>a</w:t>
            </w:r>
            <w:proofErr w:type="gramEnd"/>
            <w:r>
              <w:rPr>
                <w:color w:val="000000" w:themeColor="text1"/>
                <w:lang w:val="en-US"/>
              </w:rPr>
              <w:t xml:space="preserve"> </w:t>
            </w:r>
            <w:proofErr w:type="spellStart"/>
            <w:r>
              <w:rPr>
                <w:color w:val="000000" w:themeColor="text1"/>
                <w:lang w:val="en-US"/>
              </w:rPr>
              <w:t>albiei</w:t>
            </w:r>
            <w:proofErr w:type="spellEnd"/>
            <w:r>
              <w:rPr>
                <w:color w:val="000000" w:themeColor="text1"/>
                <w:lang w:val="en-US"/>
              </w:rPr>
              <w:t xml:space="preserve"> </w:t>
            </w:r>
            <w:proofErr w:type="spellStart"/>
            <w:r>
              <w:rPr>
                <w:color w:val="000000" w:themeColor="text1"/>
                <w:lang w:val="en-US"/>
              </w:rPr>
              <w:t>r</w:t>
            </w:r>
            <w:r w:rsidR="00E6328E">
              <w:rPr>
                <w:rFonts w:cstheme="minorHAnsi"/>
                <w:color w:val="000000" w:themeColor="text1"/>
                <w:lang w:val="en-US"/>
              </w:rPr>
              <w:t>â</w:t>
            </w:r>
            <w:r>
              <w:rPr>
                <w:color w:val="000000" w:themeColor="text1"/>
                <w:lang w:val="en-US"/>
              </w:rPr>
              <w:t>urilor</w:t>
            </w:r>
            <w:proofErr w:type="spellEnd"/>
            <w:r>
              <w:rPr>
                <w:color w:val="000000" w:themeColor="text1"/>
                <w:lang w:val="en-US"/>
              </w:rPr>
              <w:t xml:space="preserve"> </w:t>
            </w:r>
            <w:proofErr w:type="spellStart"/>
            <w:r>
              <w:rPr>
                <w:color w:val="000000" w:themeColor="text1"/>
                <w:lang w:val="en-US"/>
              </w:rPr>
              <w:t>ce</w:t>
            </w:r>
            <w:proofErr w:type="spellEnd"/>
            <w:r>
              <w:rPr>
                <w:color w:val="000000" w:themeColor="text1"/>
                <w:lang w:val="en-US"/>
              </w:rPr>
              <w:t xml:space="preserve"> </w:t>
            </w:r>
            <w:proofErr w:type="spellStart"/>
            <w:r>
              <w:rPr>
                <w:color w:val="000000" w:themeColor="text1"/>
                <w:lang w:val="en-US"/>
              </w:rPr>
              <w:t>prezint</w:t>
            </w:r>
            <w:r>
              <w:rPr>
                <w:rFonts w:cstheme="minorHAnsi"/>
                <w:color w:val="000000" w:themeColor="text1"/>
                <w:lang w:val="en-US"/>
              </w:rPr>
              <w:t>ã</w:t>
            </w:r>
            <w:proofErr w:type="spellEnd"/>
            <w:r>
              <w:rPr>
                <w:color w:val="000000" w:themeColor="text1"/>
                <w:lang w:val="en-US"/>
              </w:rPr>
              <w:t xml:space="preserve"> </w:t>
            </w:r>
            <w:proofErr w:type="spellStart"/>
            <w:r>
              <w:rPr>
                <w:color w:val="000000" w:themeColor="text1"/>
                <w:lang w:val="en-US"/>
              </w:rPr>
              <w:t>risc</w:t>
            </w:r>
            <w:proofErr w:type="spellEnd"/>
            <w:r>
              <w:rPr>
                <w:color w:val="000000" w:themeColor="text1"/>
                <w:lang w:val="en-US"/>
              </w:rPr>
              <w:t xml:space="preserve"> </w:t>
            </w:r>
            <w:proofErr w:type="spellStart"/>
            <w:r>
              <w:rPr>
                <w:color w:val="000000" w:themeColor="text1"/>
                <w:lang w:val="en-US"/>
              </w:rPr>
              <w:t>ridicat</w:t>
            </w:r>
            <w:proofErr w:type="spellEnd"/>
            <w:r>
              <w:rPr>
                <w:color w:val="000000" w:themeColor="text1"/>
                <w:lang w:val="en-US"/>
              </w:rPr>
              <w:t xml:space="preserve"> de </w:t>
            </w:r>
            <w:proofErr w:type="spellStart"/>
            <w:r>
              <w:rPr>
                <w:color w:val="000000" w:themeColor="text1"/>
                <w:lang w:val="en-US"/>
              </w:rPr>
              <w:t>inunda</w:t>
            </w:r>
            <w:r>
              <w:rPr>
                <w:rFonts w:cstheme="minorHAnsi"/>
                <w:color w:val="000000" w:themeColor="text1"/>
                <w:lang w:val="en-US"/>
              </w:rPr>
              <w:t>ţ</w:t>
            </w:r>
            <w:r>
              <w:rPr>
                <w:color w:val="000000" w:themeColor="text1"/>
                <w:lang w:val="en-US"/>
              </w:rPr>
              <w:t>ii</w:t>
            </w:r>
            <w:proofErr w:type="spellEnd"/>
            <w:r>
              <w:rPr>
                <w:color w:val="000000" w:themeColor="text1"/>
                <w:lang w:val="en-US"/>
              </w:rPr>
              <w:t>/</w:t>
            </w:r>
            <w:proofErr w:type="spellStart"/>
            <w:r>
              <w:rPr>
                <w:color w:val="000000" w:themeColor="text1"/>
                <w:lang w:val="en-US"/>
              </w:rPr>
              <w:t>viituri</w:t>
            </w:r>
            <w:proofErr w:type="spellEnd"/>
            <w:r>
              <w:rPr>
                <w:color w:val="000000" w:themeColor="text1"/>
                <w:lang w:val="en-US"/>
              </w:rPr>
              <w:t>(</w:t>
            </w:r>
            <w:proofErr w:type="spellStart"/>
            <w:r>
              <w:rPr>
                <w:color w:val="000000" w:themeColor="text1"/>
                <w:lang w:val="en-US"/>
              </w:rPr>
              <w:t>sectoare</w:t>
            </w:r>
            <w:proofErr w:type="spellEnd"/>
            <w:r>
              <w:rPr>
                <w:color w:val="000000" w:themeColor="text1"/>
                <w:lang w:val="en-US"/>
              </w:rPr>
              <w:t>)</w:t>
            </w:r>
          </w:p>
          <w:p w14:paraId="71A632D3" w14:textId="3CFDC42B" w:rsidR="00401FA8" w:rsidRPr="0004248E" w:rsidRDefault="00401FA8" w:rsidP="00DE167F">
            <w:pPr>
              <w:pStyle w:val="ListParagraph"/>
              <w:numPr>
                <w:ilvl w:val="0"/>
                <w:numId w:val="135"/>
              </w:numPr>
              <w:suppressAutoHyphens w:val="0"/>
              <w:spacing w:before="0" w:after="0"/>
              <w:ind w:left="346"/>
              <w:contextualSpacing w:val="0"/>
              <w:jc w:val="both"/>
              <w:rPr>
                <w:color w:val="000000" w:themeColor="text1"/>
                <w:lang w:val="pt-BR"/>
              </w:rPr>
            </w:pPr>
            <w:r w:rsidRPr="0004248E">
              <w:rPr>
                <w:color w:val="000000" w:themeColor="text1"/>
                <w:lang w:val="pt-BR"/>
              </w:rPr>
              <w:t>Program Na</w:t>
            </w:r>
            <w:r w:rsidRPr="0004248E">
              <w:rPr>
                <w:rFonts w:cstheme="minorHAnsi"/>
                <w:color w:val="000000" w:themeColor="text1"/>
                <w:lang w:val="pt-BR"/>
              </w:rPr>
              <w:t>ţ</w:t>
            </w:r>
            <w:r w:rsidRPr="0004248E">
              <w:rPr>
                <w:color w:val="000000" w:themeColor="text1"/>
                <w:lang w:val="pt-BR"/>
              </w:rPr>
              <w:t>ional de cur</w:t>
            </w:r>
            <w:r w:rsidRPr="0004248E">
              <w:rPr>
                <w:rFonts w:cstheme="minorHAnsi"/>
                <w:color w:val="000000" w:themeColor="text1"/>
                <w:lang w:val="pt-BR"/>
              </w:rPr>
              <w:t>ã</w:t>
            </w:r>
            <w:r w:rsidRPr="0004248E">
              <w:rPr>
                <w:rFonts w:ascii="Calibri" w:hAnsi="Calibri" w:cs="Calibri"/>
                <w:color w:val="000000" w:themeColor="text1"/>
                <w:lang w:val="pt-BR"/>
              </w:rPr>
              <w:t>ţ</w:t>
            </w:r>
            <w:r w:rsidR="00E6328E" w:rsidRPr="0004248E">
              <w:rPr>
                <w:rFonts w:ascii="Calibri" w:hAnsi="Calibri" w:cs="Calibri"/>
                <w:color w:val="000000" w:themeColor="text1"/>
                <w:lang w:val="pt-BR"/>
              </w:rPr>
              <w:t>i</w:t>
            </w:r>
            <w:r w:rsidRPr="0004248E">
              <w:rPr>
                <w:color w:val="000000" w:themeColor="text1"/>
                <w:lang w:val="pt-BR"/>
              </w:rPr>
              <w:t xml:space="preserve">re/dragare a sedimentelor depuse </w:t>
            </w:r>
            <w:r w:rsidRPr="0004248E">
              <w:rPr>
                <w:rFonts w:cstheme="minorHAnsi"/>
                <w:color w:val="000000" w:themeColor="text1"/>
                <w:lang w:val="pt-BR"/>
              </w:rPr>
              <w:t>ĩ</w:t>
            </w:r>
            <w:r w:rsidRPr="0004248E">
              <w:rPr>
                <w:color w:val="000000" w:themeColor="text1"/>
                <w:lang w:val="pt-BR"/>
              </w:rPr>
              <w:t>n zona lacurilor de acumulare (acumul</w:t>
            </w:r>
            <w:r w:rsidRPr="0004248E">
              <w:rPr>
                <w:rFonts w:cstheme="minorHAnsi"/>
                <w:color w:val="000000" w:themeColor="text1"/>
                <w:lang w:val="pt-BR"/>
              </w:rPr>
              <w:t>ã</w:t>
            </w:r>
            <w:r w:rsidRPr="0004248E">
              <w:rPr>
                <w:color w:val="000000" w:themeColor="text1"/>
                <w:lang w:val="pt-BR"/>
              </w:rPr>
              <w:t xml:space="preserve">ri formate </w:t>
            </w:r>
            <w:r w:rsidRPr="0004248E">
              <w:rPr>
                <w:rFonts w:cstheme="minorHAnsi"/>
                <w:color w:val="000000" w:themeColor="text1"/>
                <w:lang w:val="pt-BR"/>
              </w:rPr>
              <w:t>ĩ</w:t>
            </w:r>
            <w:r w:rsidRPr="0004248E">
              <w:rPr>
                <w:color w:val="000000" w:themeColor="text1"/>
                <w:lang w:val="pt-BR"/>
              </w:rPr>
              <w:t>n spatele barajelor)</w:t>
            </w:r>
          </w:p>
          <w:p w14:paraId="0FF8C8EF" w14:textId="6E5B871A" w:rsidR="00401FA8" w:rsidRPr="00DC67EE" w:rsidRDefault="00401FA8" w:rsidP="00DE167F">
            <w:pPr>
              <w:pStyle w:val="ListParagraph"/>
              <w:numPr>
                <w:ilvl w:val="0"/>
                <w:numId w:val="135"/>
              </w:numPr>
              <w:suppressAutoHyphens w:val="0"/>
              <w:spacing w:before="0" w:after="0"/>
              <w:ind w:left="346"/>
              <w:contextualSpacing w:val="0"/>
              <w:jc w:val="both"/>
              <w:rPr>
                <w:color w:val="000000" w:themeColor="text1"/>
                <w:lang w:val="en-US"/>
              </w:rPr>
            </w:pPr>
            <w:r>
              <w:rPr>
                <w:color w:val="000000" w:themeColor="text1"/>
                <w:lang w:val="en-US"/>
              </w:rPr>
              <w:t xml:space="preserve">Program </w:t>
            </w:r>
            <w:proofErr w:type="spellStart"/>
            <w:r>
              <w:rPr>
                <w:color w:val="000000" w:themeColor="text1"/>
                <w:lang w:val="en-US"/>
              </w:rPr>
              <w:t>Na</w:t>
            </w:r>
            <w:r>
              <w:rPr>
                <w:rFonts w:cstheme="minorHAnsi"/>
                <w:color w:val="000000" w:themeColor="text1"/>
                <w:lang w:val="en-US"/>
              </w:rPr>
              <w:t>ţ</w:t>
            </w:r>
            <w:r>
              <w:rPr>
                <w:color w:val="000000" w:themeColor="text1"/>
                <w:lang w:val="en-US"/>
              </w:rPr>
              <w:t>ional</w:t>
            </w:r>
            <w:proofErr w:type="spellEnd"/>
            <w:r>
              <w:rPr>
                <w:color w:val="000000" w:themeColor="text1"/>
                <w:lang w:val="en-US"/>
              </w:rPr>
              <w:t xml:space="preserve"> de </w:t>
            </w:r>
            <w:proofErr w:type="spellStart"/>
            <w:r>
              <w:rPr>
                <w:color w:val="000000" w:themeColor="text1"/>
                <w:lang w:val="en-US"/>
              </w:rPr>
              <w:t>clasificare</w:t>
            </w:r>
            <w:proofErr w:type="spellEnd"/>
            <w:r>
              <w:rPr>
                <w:color w:val="000000" w:themeColor="text1"/>
                <w:lang w:val="en-US"/>
              </w:rPr>
              <w:t xml:space="preserve"> a </w:t>
            </w:r>
            <w:proofErr w:type="spellStart"/>
            <w:r>
              <w:rPr>
                <w:color w:val="000000" w:themeColor="text1"/>
                <w:lang w:val="en-US"/>
              </w:rPr>
              <w:t>zonelor</w:t>
            </w:r>
            <w:proofErr w:type="spellEnd"/>
            <w:r>
              <w:rPr>
                <w:color w:val="000000" w:themeColor="text1"/>
                <w:lang w:val="en-US"/>
              </w:rPr>
              <w:t xml:space="preserve"> cu potential </w:t>
            </w:r>
            <w:proofErr w:type="spellStart"/>
            <w:r>
              <w:rPr>
                <w:color w:val="000000" w:themeColor="text1"/>
                <w:lang w:val="en-US"/>
              </w:rPr>
              <w:t>navigabil</w:t>
            </w:r>
            <w:proofErr w:type="spellEnd"/>
            <w:r>
              <w:rPr>
                <w:color w:val="000000" w:themeColor="text1"/>
                <w:lang w:val="en-US"/>
              </w:rPr>
              <w:t xml:space="preserve"> </w:t>
            </w:r>
            <w:proofErr w:type="spellStart"/>
            <w:r>
              <w:rPr>
                <w:color w:val="000000" w:themeColor="text1"/>
                <w:lang w:val="en-US"/>
              </w:rPr>
              <w:t>aferent</w:t>
            </w:r>
            <w:proofErr w:type="spellEnd"/>
            <w:r>
              <w:rPr>
                <w:color w:val="000000" w:themeColor="text1"/>
                <w:lang w:val="en-US"/>
              </w:rPr>
              <w:t xml:space="preserve"> </w:t>
            </w:r>
            <w:proofErr w:type="spellStart"/>
            <w:r>
              <w:rPr>
                <w:color w:val="000000" w:themeColor="text1"/>
                <w:lang w:val="en-US"/>
              </w:rPr>
              <w:t>marilor</w:t>
            </w:r>
            <w:proofErr w:type="spellEnd"/>
            <w:r>
              <w:rPr>
                <w:color w:val="000000" w:themeColor="text1"/>
                <w:lang w:val="en-US"/>
              </w:rPr>
              <w:t xml:space="preserve"> </w:t>
            </w:r>
            <w:proofErr w:type="spellStart"/>
            <w:r>
              <w:rPr>
                <w:color w:val="000000" w:themeColor="text1"/>
                <w:lang w:val="en-US"/>
              </w:rPr>
              <w:t>r</w:t>
            </w:r>
            <w:r>
              <w:rPr>
                <w:rFonts w:cstheme="minorHAnsi"/>
                <w:color w:val="000000" w:themeColor="text1"/>
                <w:lang w:val="en-US"/>
              </w:rPr>
              <w:t>ã</w:t>
            </w:r>
            <w:r>
              <w:rPr>
                <w:color w:val="000000" w:themeColor="text1"/>
                <w:lang w:val="en-US"/>
              </w:rPr>
              <w:t>uri</w:t>
            </w:r>
            <w:proofErr w:type="spellEnd"/>
            <w:r>
              <w:rPr>
                <w:color w:val="000000" w:themeColor="text1"/>
                <w:lang w:val="en-US"/>
              </w:rPr>
              <w:t xml:space="preserve"> (Prut, Siret, </w:t>
            </w:r>
            <w:proofErr w:type="spellStart"/>
            <w:r>
              <w:rPr>
                <w:color w:val="000000" w:themeColor="text1"/>
                <w:lang w:val="en-US"/>
              </w:rPr>
              <w:t>Arges</w:t>
            </w:r>
            <w:proofErr w:type="spellEnd"/>
            <w:r>
              <w:rPr>
                <w:color w:val="000000" w:themeColor="text1"/>
                <w:lang w:val="en-US"/>
              </w:rPr>
              <w:t xml:space="preserve">, Olt, </w:t>
            </w:r>
            <w:proofErr w:type="spellStart"/>
            <w:r>
              <w:rPr>
                <w:color w:val="000000" w:themeColor="text1"/>
                <w:lang w:val="en-US"/>
              </w:rPr>
              <w:t>Mure</w:t>
            </w:r>
            <w:r>
              <w:rPr>
                <w:rFonts w:cstheme="minorHAnsi"/>
                <w:color w:val="000000" w:themeColor="text1"/>
                <w:lang w:val="en-US"/>
              </w:rPr>
              <w:t>ş</w:t>
            </w:r>
            <w:proofErr w:type="spellEnd"/>
            <w:r>
              <w:rPr>
                <w:color w:val="000000" w:themeColor="text1"/>
                <w:lang w:val="en-US"/>
              </w:rPr>
              <w:t xml:space="preserve"> etc.)</w:t>
            </w:r>
          </w:p>
        </w:tc>
      </w:tr>
    </w:tbl>
    <w:p w14:paraId="1D1F59B7" w14:textId="77777777" w:rsidR="00401FA8" w:rsidRPr="0004248E" w:rsidRDefault="00401FA8" w:rsidP="00DE167F">
      <w:pPr>
        <w:pStyle w:val="ListParagraph"/>
        <w:numPr>
          <w:ilvl w:val="0"/>
          <w:numId w:val="121"/>
        </w:numPr>
        <w:suppressAutoHyphens w:val="0"/>
        <w:autoSpaceDN/>
        <w:contextualSpacing w:val="0"/>
        <w:textAlignment w:val="auto"/>
        <w:rPr>
          <w:rFonts w:cstheme="majorHAnsi"/>
          <w:color w:val="000000" w:themeColor="text1"/>
          <w:szCs w:val="20"/>
          <w:lang w:val="it-IT"/>
        </w:rPr>
      </w:pPr>
      <w:r w:rsidRPr="0004248E">
        <w:rPr>
          <w:rFonts w:cstheme="majorHAnsi"/>
          <w:b/>
          <w:bCs/>
          <w:color w:val="000000" w:themeColor="text1"/>
          <w:szCs w:val="20"/>
          <w:lang w:val="it-IT"/>
        </w:rPr>
        <w:t>Specific pentru sectorul economie</w:t>
      </w:r>
      <w:r w:rsidRPr="0004248E">
        <w:rPr>
          <w:rFonts w:cstheme="majorHAnsi"/>
          <w:color w:val="000000" w:themeColor="text1"/>
          <w:szCs w:val="20"/>
          <w:lang w:val="it-IT"/>
        </w:rPr>
        <w:t>: Avand in vedere cedarile/instabilitatile  depozitelor industriale/iazuri de decantare, chiar si cu caracter local, care pot produce obturarea cursurilor de apa /inundarea zonelor invecinate, care sunt masurile pentru asigurarea stabilitatii si sigurantei acestora ?</w:t>
      </w:r>
    </w:p>
    <w:p w14:paraId="56C19014" w14:textId="3315E1A6" w:rsidR="00401FA8" w:rsidRPr="0004248E" w:rsidRDefault="00401FA8" w:rsidP="00401FA8">
      <w:pPr>
        <w:pStyle w:val="ListParagraph"/>
        <w:ind w:left="708"/>
        <w:contextualSpacing w:val="0"/>
        <w:jc w:val="both"/>
        <w:rPr>
          <w:rFonts w:cstheme="majorHAnsi"/>
          <w:color w:val="000000" w:themeColor="text1"/>
          <w:szCs w:val="20"/>
          <w:lang w:val="it-IT"/>
        </w:rPr>
      </w:pPr>
      <w:r w:rsidRPr="0004248E">
        <w:rPr>
          <w:rFonts w:cstheme="majorHAnsi"/>
          <w:b/>
          <w:bCs/>
          <w:color w:val="000000" w:themeColor="text1"/>
          <w:szCs w:val="20"/>
          <w:lang w:val="it-IT"/>
        </w:rPr>
        <w:t>Rãspuns:</w:t>
      </w:r>
      <w:r w:rsidRPr="0004248E">
        <w:rPr>
          <w:rFonts w:cstheme="majorHAnsi"/>
          <w:color w:val="000000" w:themeColor="text1"/>
          <w:szCs w:val="20"/>
          <w:lang w:val="it-IT"/>
        </w:rPr>
        <w:t xml:space="preserve"> Ministerul </w:t>
      </w:r>
      <w:r w:rsidR="008222EC" w:rsidRPr="003D1F96">
        <w:rPr>
          <w:rFonts w:cstheme="minorHAnsi"/>
          <w:szCs w:val="20"/>
          <w:lang w:val="ro-RO"/>
        </w:rPr>
        <w:t>Economiei</w:t>
      </w:r>
      <w:r w:rsidR="008222EC">
        <w:rPr>
          <w:rFonts w:cstheme="minorHAnsi"/>
          <w:szCs w:val="20"/>
          <w:lang w:val="ro-RO"/>
        </w:rPr>
        <w:t>, Antrepre</w:t>
      </w:r>
      <w:r w:rsidR="00AB4A49">
        <w:rPr>
          <w:rFonts w:cstheme="minorHAnsi"/>
          <w:szCs w:val="20"/>
          <w:lang w:val="ro-RO"/>
        </w:rPr>
        <w:t>no</w:t>
      </w:r>
      <w:r w:rsidR="008222EC">
        <w:rPr>
          <w:rFonts w:cstheme="minorHAnsi"/>
          <w:szCs w:val="20"/>
          <w:lang w:val="ro-RO"/>
        </w:rPr>
        <w:t>riatului și Tursimului</w:t>
      </w:r>
      <w:r w:rsidR="008222EC" w:rsidRPr="0004248E">
        <w:rPr>
          <w:rFonts w:cstheme="majorHAnsi"/>
          <w:color w:val="000000" w:themeColor="text1"/>
          <w:szCs w:val="20"/>
          <w:lang w:val="it-IT"/>
        </w:rPr>
        <w:t xml:space="preserve"> </w:t>
      </w:r>
      <w:r w:rsidRPr="0004248E">
        <w:rPr>
          <w:rFonts w:cstheme="majorHAnsi"/>
          <w:color w:val="000000" w:themeColor="text1"/>
          <w:szCs w:val="20"/>
          <w:lang w:val="it-IT"/>
        </w:rPr>
        <w:t>derulează un program anual de închidere, ecologizare și monitorizare postînchidere a obiectivelor miniere aprobate la închidere prin hotărâri de guvern, program în cadrul căruia se realizează lucrări de punere în siguranță și ecologizare a iazurilor de decantare aferente perimetrelor miniere.</w:t>
      </w:r>
    </w:p>
    <w:p w14:paraId="5AC13DDC" w14:textId="069F19CA" w:rsidR="00401FA8" w:rsidRPr="0004248E" w:rsidRDefault="00401FA8" w:rsidP="00DE167F">
      <w:pPr>
        <w:pStyle w:val="ListParagraph"/>
        <w:numPr>
          <w:ilvl w:val="0"/>
          <w:numId w:val="121"/>
        </w:numPr>
        <w:suppressAutoHyphens w:val="0"/>
        <w:autoSpaceDN/>
        <w:contextualSpacing w:val="0"/>
        <w:jc w:val="both"/>
        <w:textAlignment w:val="auto"/>
        <w:rPr>
          <w:rFonts w:cstheme="majorHAnsi"/>
          <w:color w:val="000000" w:themeColor="text1"/>
          <w:szCs w:val="20"/>
          <w:lang w:val="it-IT"/>
        </w:rPr>
      </w:pPr>
      <w:r w:rsidRPr="0004248E">
        <w:rPr>
          <w:rFonts w:cstheme="majorHAnsi"/>
          <w:b/>
          <w:bCs/>
          <w:color w:val="000000" w:themeColor="text1"/>
          <w:szCs w:val="20"/>
          <w:lang w:val="it-IT"/>
        </w:rPr>
        <w:t>Specific pentru sectorul energie</w:t>
      </w:r>
      <w:r w:rsidRPr="0004248E">
        <w:rPr>
          <w:rFonts w:cstheme="majorHAnsi"/>
          <w:color w:val="000000" w:themeColor="text1"/>
          <w:szCs w:val="20"/>
          <w:lang w:val="it-IT"/>
        </w:rPr>
        <w:t>: : Avand in vedere ced</w:t>
      </w:r>
      <w:r w:rsidR="00E6328E" w:rsidRPr="0004248E">
        <w:rPr>
          <w:rFonts w:cstheme="majorHAnsi"/>
          <w:color w:val="000000" w:themeColor="text1"/>
          <w:szCs w:val="20"/>
          <w:lang w:val="it-IT"/>
        </w:rPr>
        <w:t>ă</w:t>
      </w:r>
      <w:r w:rsidRPr="0004248E">
        <w:rPr>
          <w:rFonts w:cstheme="majorHAnsi"/>
          <w:color w:val="000000" w:themeColor="text1"/>
          <w:szCs w:val="20"/>
          <w:lang w:val="it-IT"/>
        </w:rPr>
        <w:t>rile/instabilit</w:t>
      </w:r>
      <w:r w:rsidR="00E6328E" w:rsidRPr="0004248E">
        <w:rPr>
          <w:rFonts w:cstheme="majorHAnsi"/>
          <w:color w:val="000000" w:themeColor="text1"/>
          <w:szCs w:val="20"/>
          <w:lang w:val="it-IT"/>
        </w:rPr>
        <w:t>ăț</w:t>
      </w:r>
      <w:r w:rsidRPr="0004248E">
        <w:rPr>
          <w:rFonts w:cstheme="majorHAnsi"/>
          <w:color w:val="000000" w:themeColor="text1"/>
          <w:szCs w:val="20"/>
          <w:lang w:val="it-IT"/>
        </w:rPr>
        <w:t>ile  depozitelor de zgurã şi cenuşã, chiar şi cu caracter local, care pot produce obturarea cursurilor de apã/ inundarea zonelor ĩnvecinate, care sunt mãsurile pentru asi</w:t>
      </w:r>
      <w:r w:rsidR="00E6328E" w:rsidRPr="0004248E">
        <w:rPr>
          <w:rFonts w:cstheme="majorHAnsi"/>
          <w:color w:val="000000" w:themeColor="text1"/>
          <w:szCs w:val="20"/>
          <w:lang w:val="it-IT"/>
        </w:rPr>
        <w:t>g</w:t>
      </w:r>
      <w:r w:rsidRPr="0004248E">
        <w:rPr>
          <w:rFonts w:cstheme="majorHAnsi"/>
          <w:color w:val="000000" w:themeColor="text1"/>
          <w:szCs w:val="20"/>
          <w:lang w:val="it-IT"/>
        </w:rPr>
        <w:t>urarea stabilitãţii şi siguranţei acestora?</w:t>
      </w:r>
    </w:p>
    <w:p w14:paraId="426EFEA8" w14:textId="77777777" w:rsidR="00401FA8" w:rsidRPr="0004248E" w:rsidRDefault="00401FA8" w:rsidP="00401FA8">
      <w:pPr>
        <w:pStyle w:val="ListParagraph"/>
        <w:contextualSpacing w:val="0"/>
        <w:jc w:val="both"/>
        <w:rPr>
          <w:rFonts w:cstheme="majorHAnsi"/>
          <w:color w:val="000000" w:themeColor="text1"/>
          <w:szCs w:val="20"/>
          <w:lang w:val="it-IT"/>
        </w:rPr>
      </w:pPr>
      <w:r w:rsidRPr="0004248E">
        <w:rPr>
          <w:rFonts w:cstheme="majorHAnsi"/>
          <w:b/>
          <w:bCs/>
          <w:color w:val="000000" w:themeColor="text1"/>
          <w:szCs w:val="20"/>
          <w:lang w:val="it-IT"/>
        </w:rPr>
        <w:t xml:space="preserve">Rãspuns: </w:t>
      </w:r>
      <w:r w:rsidRPr="0004248E">
        <w:rPr>
          <w:rFonts w:cstheme="majorHAnsi"/>
          <w:color w:val="000000" w:themeColor="text1"/>
          <w:szCs w:val="20"/>
          <w:lang w:val="it-IT"/>
        </w:rPr>
        <w:t xml:space="preserve">Considerãm necesar ca structurile de control/monitorizare cu atribuţii privind protecţia mediului sã aibã o mai mare implicare la nivelul operatorilor economici. De asemenea, considerãm cã este necesar ca autoritãţile cu responsabilitãţi ĩn domeniul protecţiei mediului sã monitorizeze implementarea mãsurilor dispuse , de remediere/corectare, cu mai mare implicare. </w:t>
      </w:r>
    </w:p>
    <w:p w14:paraId="372C55CA" w14:textId="6707CA7C" w:rsidR="00401FA8" w:rsidRPr="0004248E" w:rsidRDefault="00401FA8" w:rsidP="00401FA8">
      <w:pPr>
        <w:pStyle w:val="paragraph"/>
        <w:spacing w:before="360" w:beforeAutospacing="0" w:after="360" w:afterAutospacing="0" w:line="264" w:lineRule="auto"/>
        <w:jc w:val="both"/>
        <w:textAlignment w:val="baseline"/>
        <w:rPr>
          <w:color w:val="000000" w:themeColor="text1"/>
          <w:lang w:val="it-IT"/>
        </w:rPr>
      </w:pPr>
      <w:r w:rsidRPr="0004248E">
        <w:rPr>
          <w:rFonts w:asciiTheme="majorHAnsi" w:hAnsiTheme="majorHAnsi" w:cstheme="majorHAnsi"/>
          <w:b/>
          <w:bCs/>
          <w:color w:val="000000" w:themeColor="text1"/>
          <w:sz w:val="20"/>
          <w:szCs w:val="20"/>
          <w:lang w:val="it-IT"/>
        </w:rPr>
        <w:t xml:space="preserve">Notã sector transport aerian: </w:t>
      </w:r>
      <w:r w:rsidRPr="0004248E">
        <w:rPr>
          <w:rFonts w:asciiTheme="majorHAnsi" w:hAnsiTheme="majorHAnsi" w:cstheme="majorHAnsi"/>
          <w:color w:val="000000" w:themeColor="text1"/>
          <w:sz w:val="20"/>
          <w:szCs w:val="20"/>
          <w:lang w:val="it-IT"/>
        </w:rPr>
        <w:t>Pentru infrastructura de transport aerian nu există o măsură cu prioritate ridicată privind obiectivele de management al riscului la inundații care ar trebui implementată imediat sau menționată în P</w:t>
      </w:r>
      <w:r w:rsidR="00D873D5" w:rsidRPr="0004248E">
        <w:rPr>
          <w:rFonts w:asciiTheme="majorHAnsi" w:hAnsiTheme="majorHAnsi" w:cstheme="majorHAnsi"/>
          <w:color w:val="000000" w:themeColor="text1"/>
          <w:sz w:val="20"/>
          <w:szCs w:val="20"/>
          <w:lang w:val="it-IT"/>
        </w:rPr>
        <w:t>.</w:t>
      </w:r>
      <w:r w:rsidRPr="0004248E">
        <w:rPr>
          <w:rFonts w:asciiTheme="majorHAnsi" w:hAnsiTheme="majorHAnsi" w:cstheme="majorHAnsi"/>
          <w:color w:val="000000" w:themeColor="text1"/>
          <w:sz w:val="20"/>
          <w:szCs w:val="20"/>
          <w:lang w:val="it-IT"/>
        </w:rPr>
        <w:t>M</w:t>
      </w:r>
      <w:r w:rsidR="00D873D5" w:rsidRPr="0004248E">
        <w:rPr>
          <w:rFonts w:asciiTheme="majorHAnsi" w:hAnsiTheme="majorHAnsi" w:cstheme="majorHAnsi"/>
          <w:color w:val="000000" w:themeColor="text1"/>
          <w:sz w:val="20"/>
          <w:szCs w:val="20"/>
          <w:lang w:val="it-IT"/>
        </w:rPr>
        <w:t>.</w:t>
      </w:r>
      <w:r w:rsidRPr="0004248E">
        <w:rPr>
          <w:rFonts w:asciiTheme="majorHAnsi" w:hAnsiTheme="majorHAnsi" w:cstheme="majorHAnsi"/>
          <w:color w:val="000000" w:themeColor="text1"/>
          <w:sz w:val="20"/>
          <w:szCs w:val="20"/>
          <w:lang w:val="it-IT"/>
        </w:rPr>
        <w:t>R</w:t>
      </w:r>
      <w:r w:rsidR="00D873D5" w:rsidRPr="0004248E">
        <w:rPr>
          <w:rFonts w:asciiTheme="majorHAnsi" w:hAnsiTheme="majorHAnsi" w:cstheme="majorHAnsi"/>
          <w:color w:val="000000" w:themeColor="text1"/>
          <w:sz w:val="20"/>
          <w:szCs w:val="20"/>
          <w:lang w:val="it-IT"/>
        </w:rPr>
        <w:t>.</w:t>
      </w:r>
      <w:r w:rsidRPr="0004248E">
        <w:rPr>
          <w:rFonts w:asciiTheme="majorHAnsi" w:hAnsiTheme="majorHAnsi" w:cstheme="majorHAnsi"/>
          <w:color w:val="000000" w:themeColor="text1"/>
          <w:sz w:val="20"/>
          <w:szCs w:val="20"/>
          <w:lang w:val="it-IT"/>
        </w:rPr>
        <w:t>I</w:t>
      </w:r>
      <w:r w:rsidR="00D873D5" w:rsidRPr="0004248E">
        <w:rPr>
          <w:rFonts w:asciiTheme="majorHAnsi" w:hAnsiTheme="majorHAnsi" w:cstheme="majorHAnsi"/>
          <w:color w:val="000000" w:themeColor="text1"/>
          <w:sz w:val="20"/>
          <w:szCs w:val="20"/>
          <w:lang w:val="it-IT"/>
        </w:rPr>
        <w:t>.</w:t>
      </w:r>
      <w:r w:rsidR="00944993" w:rsidRPr="0004248E">
        <w:rPr>
          <w:rFonts w:asciiTheme="majorHAnsi" w:hAnsiTheme="majorHAnsi" w:cstheme="majorHAnsi"/>
          <w:color w:val="000000" w:themeColor="text1"/>
          <w:sz w:val="20"/>
          <w:szCs w:val="20"/>
          <w:lang w:val="it-IT"/>
        </w:rPr>
        <w:t xml:space="preserve"> Ciclul II</w:t>
      </w:r>
      <w:r w:rsidRPr="0004248E">
        <w:rPr>
          <w:color w:val="000000" w:themeColor="text1"/>
          <w:lang w:val="it-IT"/>
        </w:rPr>
        <w:t>.</w:t>
      </w:r>
    </w:p>
    <w:p w14:paraId="1A9294F0" w14:textId="38B06F77" w:rsidR="00401FA8" w:rsidRDefault="00401FA8" w:rsidP="007E22E3">
      <w:pPr>
        <w:spacing w:before="0" w:after="0"/>
        <w:jc w:val="both"/>
        <w:rPr>
          <w:rFonts w:ascii="Open Sans" w:hAnsi="Open Sans" w:cs="Open Sans"/>
          <w:color w:val="2F5496" w:themeColor="accent1" w:themeShade="BF"/>
          <w:sz w:val="36"/>
          <w:szCs w:val="36"/>
          <w:lang w:val="ro-RO"/>
        </w:rPr>
        <w:sectPr w:rsidR="00401FA8" w:rsidSect="00EF623E">
          <w:pgSz w:w="11906" w:h="16838" w:code="9"/>
          <w:pgMar w:top="1080" w:right="1080" w:bottom="1440" w:left="1080" w:header="720" w:footer="720" w:gutter="0"/>
          <w:cols w:space="720"/>
          <w:titlePg/>
          <w:docGrid w:linePitch="272"/>
        </w:sectPr>
      </w:pPr>
    </w:p>
    <w:p w14:paraId="49373C83" w14:textId="5626C37C" w:rsidR="00565DC7" w:rsidRPr="00BD26B8" w:rsidDel="007D325B" w:rsidRDefault="00565DC7" w:rsidP="00BD26B8">
      <w:pPr>
        <w:spacing w:before="0" w:after="0"/>
        <w:jc w:val="both"/>
        <w:rPr>
          <w:rFonts w:ascii="Open Sans" w:hAnsi="Open Sans" w:cs="Open Sans"/>
          <w:color w:val="2F5496" w:themeColor="accent1" w:themeShade="BF"/>
          <w:sz w:val="32"/>
          <w:szCs w:val="32"/>
          <w:lang w:val="ro-RO"/>
        </w:rPr>
      </w:pPr>
      <w:bookmarkStart w:id="232" w:name="_Hlk134429181"/>
      <w:bookmarkEnd w:id="227"/>
      <w:bookmarkEnd w:id="228"/>
      <w:r w:rsidRPr="00BD26B8">
        <w:rPr>
          <w:rFonts w:ascii="Open Sans" w:hAnsi="Open Sans" w:cs="Open Sans"/>
          <w:color w:val="2F5496" w:themeColor="accent1" w:themeShade="BF"/>
          <w:sz w:val="32"/>
          <w:szCs w:val="32"/>
          <w:lang w:val="ro-RO"/>
        </w:rPr>
        <w:lastRenderedPageBreak/>
        <w:t>Anexa 1</w:t>
      </w:r>
      <w:r w:rsidR="00BD26B8">
        <w:rPr>
          <w:rFonts w:ascii="Open Sans" w:hAnsi="Open Sans" w:cs="Open Sans"/>
          <w:color w:val="2F5496" w:themeColor="accent1" w:themeShade="BF"/>
          <w:sz w:val="32"/>
          <w:szCs w:val="32"/>
          <w:lang w:val="ro-RO"/>
        </w:rPr>
        <w:t>3.</w:t>
      </w:r>
      <w:r w:rsidRPr="00BD26B8">
        <w:rPr>
          <w:rFonts w:ascii="Open Sans" w:hAnsi="Open Sans" w:cs="Open Sans"/>
          <w:color w:val="2F5496" w:themeColor="accent1" w:themeShade="BF"/>
          <w:sz w:val="32"/>
          <w:szCs w:val="32"/>
          <w:lang w:val="ro-RO"/>
        </w:rPr>
        <w:t xml:space="preserve"> Principalele provocări de implementare a măsurilor verzi în România și ipotezele implicite de proiectare recomandate în etapa de evaluare a strategiilor la nivel de A.P.S.F.R., în vederea evitării / atenuării efectelor adverse asupra mediului</w:t>
      </w:r>
    </w:p>
    <w:p w14:paraId="67193AB0" w14:textId="77777777" w:rsidR="00565DC7" w:rsidRPr="00DC560C" w:rsidRDefault="00565DC7" w:rsidP="00565DC7">
      <w:pPr>
        <w:jc w:val="both"/>
        <w:rPr>
          <w:rFonts w:cstheme="majorHAnsi"/>
          <w:szCs w:val="24"/>
          <w:lang w:val="ro-RO"/>
        </w:rPr>
      </w:pPr>
      <w:r w:rsidRPr="00DC560C">
        <w:rPr>
          <w:rFonts w:cstheme="majorHAnsi"/>
          <w:szCs w:val="24"/>
          <w:lang w:val="ro-RO"/>
        </w:rPr>
        <w:t>La nivelul României există anumite provocări / dificultăți tehnice legate de viabilitatea măsurilor verzi menite să restaureze sau să mențină funcționalitatea cursurilor de apă. Este de precizat că doar alternativele viabile fac subiectul evaluării AMC și ACB. Aceste situații tehnice problematice se referă la:</w:t>
      </w:r>
    </w:p>
    <w:p w14:paraId="4DED6E9E" w14:textId="77777777" w:rsidR="00565DC7" w:rsidRPr="00DC560C" w:rsidRDefault="00565DC7" w:rsidP="00565DC7">
      <w:pPr>
        <w:numPr>
          <w:ilvl w:val="0"/>
          <w:numId w:val="165"/>
        </w:numPr>
        <w:contextualSpacing/>
        <w:jc w:val="both"/>
        <w:rPr>
          <w:rFonts w:cstheme="majorHAnsi"/>
          <w:szCs w:val="20"/>
          <w:lang w:val="ro-RO"/>
        </w:rPr>
      </w:pPr>
      <w:r w:rsidRPr="00DC560C">
        <w:rPr>
          <w:rFonts w:cstheme="majorHAnsi"/>
          <w:szCs w:val="20"/>
          <w:lang w:val="ro-RO"/>
        </w:rPr>
        <w:t>Adâncirea patului albiei (coborârea talvegului) cursurilor de apă drept răspuns la impactul antropic manifestat în timp, care depășește o anumită limită (prag), fapt pentru care reconectarea luncilor nu mai poate reprezenta o măsură tehnică viabilă.</w:t>
      </w:r>
    </w:p>
    <w:p w14:paraId="28B986D4" w14:textId="77777777" w:rsidR="00565DC7" w:rsidRPr="00DC560C" w:rsidRDefault="00565DC7" w:rsidP="00565DC7">
      <w:pPr>
        <w:numPr>
          <w:ilvl w:val="0"/>
          <w:numId w:val="165"/>
        </w:numPr>
        <w:contextualSpacing/>
        <w:jc w:val="both"/>
        <w:rPr>
          <w:rFonts w:cstheme="majorHAnsi"/>
          <w:szCs w:val="20"/>
          <w:lang w:val="ro-RO"/>
        </w:rPr>
      </w:pPr>
      <w:r w:rsidRPr="00DC560C">
        <w:rPr>
          <w:rFonts w:cstheme="majorHAnsi"/>
          <w:szCs w:val="20"/>
          <w:lang w:val="ro-RO"/>
        </w:rPr>
        <w:t>Nivelul de protecție la inundații poate fi atins pe baza managementului bazinului hidrografic din amonte și prin măsuri de tipul împăduririlor. Asemenea măsuri vor avea doar un efect limitat asupra reducerii debitelor maxime în timpul viiturilor și vor oferi în situații rare un grad de protecție adecvat în cazul probabilității de depășire a debitelor maxime de 1%.</w:t>
      </w:r>
    </w:p>
    <w:p w14:paraId="70764E47" w14:textId="77777777" w:rsidR="00565DC7" w:rsidRPr="00DC560C" w:rsidRDefault="00565DC7" w:rsidP="00565DC7">
      <w:pPr>
        <w:jc w:val="both"/>
        <w:rPr>
          <w:rFonts w:cstheme="majorHAnsi"/>
          <w:szCs w:val="24"/>
          <w:lang w:val="ro-RO"/>
        </w:rPr>
      </w:pPr>
      <w:r w:rsidRPr="00DC560C">
        <w:rPr>
          <w:rFonts w:cstheme="majorHAnsi"/>
          <w:szCs w:val="24"/>
          <w:lang w:val="ro-RO"/>
        </w:rPr>
        <w:t xml:space="preserve">Totodată, în România există provocări de natură instituțională și legislativă pentru implementarea proiectelor bazate pe măsuri verzi; această dificultate este luată în considerare prin scorul acordat criteriului de </w:t>
      </w:r>
      <w:r w:rsidRPr="00DC560C">
        <w:rPr>
          <w:rFonts w:cstheme="majorHAnsi"/>
          <w:i/>
          <w:szCs w:val="24"/>
          <w:lang w:val="ro-RO"/>
        </w:rPr>
        <w:t xml:space="preserve">implementabilitate </w:t>
      </w:r>
      <w:r w:rsidRPr="00DC560C">
        <w:rPr>
          <w:rFonts w:cstheme="majorHAnsi"/>
          <w:szCs w:val="24"/>
          <w:lang w:val="ro-RO"/>
        </w:rPr>
        <w:t>a alternativelor, in cadrul AMC. Aceste provocări includ:</w:t>
      </w:r>
    </w:p>
    <w:p w14:paraId="05A5DCC7" w14:textId="77777777" w:rsidR="00565DC7" w:rsidRPr="00DC560C" w:rsidRDefault="00565DC7" w:rsidP="00565DC7">
      <w:pPr>
        <w:numPr>
          <w:ilvl w:val="0"/>
          <w:numId w:val="166"/>
        </w:numPr>
        <w:contextualSpacing/>
        <w:jc w:val="both"/>
        <w:rPr>
          <w:rFonts w:cstheme="majorHAnsi"/>
          <w:szCs w:val="20"/>
          <w:lang w:val="ro-RO"/>
        </w:rPr>
      </w:pPr>
      <w:r w:rsidRPr="00DC560C">
        <w:rPr>
          <w:rFonts w:cstheme="majorHAnsi"/>
          <w:szCs w:val="20"/>
          <w:lang w:val="ro-RO"/>
        </w:rPr>
        <w:t>Suportul instituțional și legislativ pentru implementarea acestor măsuri de către alte autorități și în afara patrimoniului gestionat de A</w:t>
      </w:r>
      <w:r>
        <w:rPr>
          <w:rFonts w:cstheme="majorHAnsi"/>
          <w:szCs w:val="20"/>
          <w:lang w:val="ro-RO"/>
        </w:rPr>
        <w:t>.</w:t>
      </w:r>
      <w:r w:rsidRPr="00DC560C">
        <w:rPr>
          <w:rFonts w:cstheme="majorHAnsi"/>
          <w:szCs w:val="20"/>
          <w:lang w:val="ro-RO"/>
        </w:rPr>
        <w:t>B</w:t>
      </w:r>
      <w:r>
        <w:rPr>
          <w:rFonts w:cstheme="majorHAnsi"/>
          <w:szCs w:val="20"/>
          <w:lang w:val="ro-RO"/>
        </w:rPr>
        <w:t>.</w:t>
      </w:r>
      <w:r w:rsidRPr="00DC560C">
        <w:rPr>
          <w:rFonts w:cstheme="majorHAnsi"/>
          <w:szCs w:val="20"/>
          <w:lang w:val="ro-RO"/>
        </w:rPr>
        <w:t>A</w:t>
      </w:r>
      <w:r>
        <w:rPr>
          <w:rFonts w:cstheme="majorHAnsi"/>
          <w:szCs w:val="20"/>
          <w:lang w:val="ro-RO"/>
        </w:rPr>
        <w:t>.</w:t>
      </w:r>
      <w:r w:rsidRPr="00DC560C">
        <w:rPr>
          <w:rFonts w:cstheme="majorHAnsi"/>
          <w:szCs w:val="20"/>
          <w:lang w:val="ro-RO"/>
        </w:rPr>
        <w:t>-uri.</w:t>
      </w:r>
    </w:p>
    <w:p w14:paraId="47136FD2" w14:textId="77777777" w:rsidR="00565DC7" w:rsidRPr="00DC560C" w:rsidRDefault="00565DC7" w:rsidP="00565DC7">
      <w:pPr>
        <w:numPr>
          <w:ilvl w:val="0"/>
          <w:numId w:val="166"/>
        </w:numPr>
        <w:contextualSpacing/>
        <w:jc w:val="both"/>
        <w:rPr>
          <w:rFonts w:cstheme="majorHAnsi"/>
          <w:szCs w:val="20"/>
          <w:lang w:val="ro-RO"/>
        </w:rPr>
      </w:pPr>
      <w:r w:rsidRPr="00DC560C">
        <w:rPr>
          <w:rFonts w:cstheme="majorHAnsi"/>
          <w:szCs w:val="20"/>
          <w:lang w:val="ro-RO"/>
        </w:rPr>
        <w:t xml:space="preserve">Problema generată de procesul achiziționării terenurilor – care nu ar trebui să </w:t>
      </w:r>
      <w:r>
        <w:rPr>
          <w:rFonts w:cstheme="majorHAnsi"/>
          <w:szCs w:val="20"/>
          <w:lang w:val="ro-RO"/>
        </w:rPr>
        <w:t xml:space="preserve">oprească </w:t>
      </w:r>
      <w:r w:rsidRPr="00DC560C">
        <w:rPr>
          <w:rFonts w:cstheme="majorHAnsi"/>
          <w:szCs w:val="20"/>
          <w:lang w:val="ro-RO"/>
        </w:rPr>
        <w:t>/ să încetinească progresul implementării unor măsuri corecte / necesare (proprietatea</w:t>
      </w:r>
      <w:r>
        <w:rPr>
          <w:rFonts w:cstheme="majorHAnsi"/>
          <w:szCs w:val="20"/>
          <w:lang w:val="ro-RO"/>
        </w:rPr>
        <w:t xml:space="preserve"> </w:t>
      </w:r>
      <w:r w:rsidRPr="00DC560C">
        <w:rPr>
          <w:rFonts w:cstheme="majorHAnsi"/>
          <w:szCs w:val="20"/>
          <w:lang w:val="ro-RO"/>
        </w:rPr>
        <w:t>terenurilor nu ar trebui să reprezinte un obstacol, analiza este necesar a fi realizată strict din punctul de vedere al gestionării riscului la inundații).</w:t>
      </w:r>
    </w:p>
    <w:p w14:paraId="06EB9065" w14:textId="77777777" w:rsidR="00565DC7" w:rsidRPr="00DC560C" w:rsidRDefault="00565DC7" w:rsidP="00565DC7">
      <w:pPr>
        <w:jc w:val="both"/>
        <w:rPr>
          <w:rFonts w:cstheme="majorHAnsi"/>
          <w:i/>
          <w:iCs/>
          <w:szCs w:val="24"/>
          <w:u w:val="single"/>
          <w:lang w:val="ro-RO"/>
        </w:rPr>
      </w:pPr>
      <w:r w:rsidRPr="00DC560C">
        <w:rPr>
          <w:rFonts w:cstheme="majorHAnsi"/>
          <w:i/>
          <w:iCs/>
          <w:szCs w:val="24"/>
          <w:u w:val="single"/>
          <w:lang w:val="ro-RO"/>
        </w:rPr>
        <w:t xml:space="preserve">Ipoteze implicite de proiectare </w:t>
      </w:r>
      <w:r>
        <w:rPr>
          <w:rFonts w:cstheme="majorHAnsi"/>
          <w:i/>
          <w:iCs/>
          <w:szCs w:val="24"/>
          <w:u w:val="single"/>
          <w:lang w:val="ro-RO"/>
        </w:rPr>
        <w:t>î</w:t>
      </w:r>
      <w:r w:rsidRPr="00DC560C">
        <w:rPr>
          <w:rFonts w:cstheme="majorHAnsi"/>
          <w:i/>
          <w:iCs/>
          <w:szCs w:val="24"/>
          <w:u w:val="single"/>
          <w:lang w:val="ro-RO"/>
        </w:rPr>
        <w:t>n vederea evit</w:t>
      </w:r>
      <w:r>
        <w:rPr>
          <w:rFonts w:cstheme="majorHAnsi"/>
          <w:i/>
          <w:iCs/>
          <w:szCs w:val="24"/>
          <w:u w:val="single"/>
          <w:lang w:val="ro-RO"/>
        </w:rPr>
        <w:t>ă</w:t>
      </w:r>
      <w:r w:rsidRPr="00DC560C">
        <w:rPr>
          <w:rFonts w:cstheme="majorHAnsi"/>
          <w:i/>
          <w:iCs/>
          <w:szCs w:val="24"/>
          <w:u w:val="single"/>
          <w:lang w:val="ro-RO"/>
        </w:rPr>
        <w:t>rii / atenu</w:t>
      </w:r>
      <w:r>
        <w:rPr>
          <w:rFonts w:cstheme="majorHAnsi"/>
          <w:i/>
          <w:iCs/>
          <w:szCs w:val="24"/>
          <w:u w:val="single"/>
          <w:lang w:val="ro-RO"/>
        </w:rPr>
        <w:t>ă</w:t>
      </w:r>
      <w:r w:rsidRPr="00DC560C">
        <w:rPr>
          <w:rFonts w:cstheme="majorHAnsi"/>
          <w:i/>
          <w:iCs/>
          <w:szCs w:val="24"/>
          <w:u w:val="single"/>
          <w:lang w:val="ro-RO"/>
        </w:rPr>
        <w:t>rii efectelor adverse asupra mediului</w:t>
      </w:r>
    </w:p>
    <w:p w14:paraId="160F372E" w14:textId="77777777" w:rsidR="00565DC7" w:rsidRPr="00DC560C" w:rsidRDefault="00565DC7" w:rsidP="00565DC7">
      <w:pPr>
        <w:jc w:val="both"/>
        <w:rPr>
          <w:rFonts w:cstheme="majorHAnsi"/>
          <w:szCs w:val="20"/>
          <w:lang w:val="ro-RO"/>
        </w:rPr>
      </w:pPr>
      <w:r w:rsidRPr="00DC560C">
        <w:rPr>
          <w:rFonts w:cstheme="majorHAnsi"/>
          <w:szCs w:val="20"/>
          <w:lang w:val="ro-RO"/>
        </w:rPr>
        <w:t xml:space="preserve">O analiză mai detaliată va fi efectuată </w:t>
      </w:r>
      <w:r>
        <w:rPr>
          <w:rFonts w:cstheme="majorHAnsi"/>
          <w:szCs w:val="20"/>
          <w:lang w:val="ro-RO"/>
        </w:rPr>
        <w:t>î</w:t>
      </w:r>
      <w:r w:rsidRPr="00DC560C">
        <w:rPr>
          <w:rFonts w:cstheme="majorHAnsi"/>
          <w:szCs w:val="20"/>
          <w:lang w:val="ro-RO"/>
        </w:rPr>
        <w:t>n cadrul Studiului de Fezabilitate, Proiectului Tehnic, Procedurilor de Mediu și deciziilor de aprobare și autorizare asociate.</w:t>
      </w:r>
    </w:p>
    <w:p w14:paraId="60C493EF" w14:textId="77777777" w:rsidR="00565DC7" w:rsidRPr="00DC560C" w:rsidRDefault="00565DC7" w:rsidP="00565DC7">
      <w:pPr>
        <w:jc w:val="both"/>
        <w:rPr>
          <w:rFonts w:cstheme="majorHAnsi"/>
          <w:szCs w:val="20"/>
          <w:lang w:val="ro-RO"/>
        </w:rPr>
      </w:pPr>
      <w:r w:rsidRPr="00DC560C">
        <w:rPr>
          <w:rFonts w:cstheme="majorHAnsi"/>
          <w:szCs w:val="20"/>
          <w:lang w:val="ro-RO"/>
        </w:rPr>
        <w:t>Ipoteza implicit</w:t>
      </w:r>
      <w:r>
        <w:rPr>
          <w:rFonts w:cstheme="majorHAnsi"/>
          <w:szCs w:val="20"/>
          <w:lang w:val="ro-RO"/>
        </w:rPr>
        <w:t>ă</w:t>
      </w:r>
      <w:r w:rsidRPr="00DC560C">
        <w:rPr>
          <w:rFonts w:cstheme="majorHAnsi"/>
          <w:szCs w:val="20"/>
          <w:lang w:val="ro-RO"/>
        </w:rPr>
        <w:t xml:space="preserve"> considerată în etapa de evaluare a strategiei și a opțiunilor este că, toate măsurile structurale vor deveni măsuri mai verzi sau m</w:t>
      </w:r>
      <w:r>
        <w:rPr>
          <w:rFonts w:cstheme="majorHAnsi"/>
          <w:szCs w:val="20"/>
          <w:lang w:val="ro-RO"/>
        </w:rPr>
        <w:t>ă</w:t>
      </w:r>
      <w:r w:rsidRPr="00DC560C">
        <w:rPr>
          <w:rFonts w:cstheme="majorHAnsi"/>
          <w:szCs w:val="20"/>
          <w:lang w:val="ro-RO"/>
        </w:rPr>
        <w:t>suri gri-verzi. În etapa Studiului de Fezabilitate, aceste măsuri mai verzi vor fi detaliate. Acest lucru include integrarea unor măsuri de evitare, atenuare sau compensare a impactului, specificate în orice Evaluare a Impactului asupra Mediului, Evaluare Adecvată sau procedură SEICA.</w:t>
      </w:r>
    </w:p>
    <w:p w14:paraId="706C28D0" w14:textId="77777777" w:rsidR="00565DC7" w:rsidRPr="00DC560C" w:rsidRDefault="00565DC7" w:rsidP="00565DC7">
      <w:pPr>
        <w:jc w:val="both"/>
        <w:rPr>
          <w:rFonts w:cstheme="majorHAnsi"/>
          <w:szCs w:val="20"/>
          <w:lang w:val="ro-RO"/>
        </w:rPr>
      </w:pPr>
      <w:r w:rsidRPr="00DC560C">
        <w:rPr>
          <w:rFonts w:cstheme="majorHAnsi"/>
          <w:szCs w:val="20"/>
          <w:lang w:val="ro-RO"/>
        </w:rPr>
        <w:t>Abordările verzi în managementul riscului la inundații reprezintă asocieri / combina</w:t>
      </w:r>
      <w:r>
        <w:rPr>
          <w:rFonts w:cstheme="majorHAnsi"/>
          <w:szCs w:val="20"/>
          <w:lang w:val="ro-RO"/>
        </w:rPr>
        <w:t>ț</w:t>
      </w:r>
      <w:r w:rsidRPr="00DC560C">
        <w:rPr>
          <w:rFonts w:cstheme="majorHAnsi"/>
          <w:szCs w:val="20"/>
          <w:lang w:val="ro-RO"/>
        </w:rPr>
        <w:t>ii ale uneia sau mai multor tehnici. De exemplu, o așezare urbană, situată într-o zon</w:t>
      </w:r>
      <w:r>
        <w:rPr>
          <w:rFonts w:cstheme="majorHAnsi"/>
          <w:szCs w:val="20"/>
          <w:lang w:val="ro-RO"/>
        </w:rPr>
        <w:t>ă</w:t>
      </w:r>
      <w:r w:rsidRPr="00DC560C">
        <w:rPr>
          <w:rFonts w:cstheme="majorHAnsi"/>
          <w:szCs w:val="20"/>
          <w:lang w:val="ro-RO"/>
        </w:rPr>
        <w:t xml:space="preserve"> de câmpie, poate prezenta o combinație de măsuri verzi, gri-verzi și măsuri gri. Acestea sunt specifice anumitor zone, ceea ce înseamnă că o soluție nu poate fi adecvat</w:t>
      </w:r>
      <w:r>
        <w:rPr>
          <w:rFonts w:cstheme="majorHAnsi"/>
          <w:szCs w:val="20"/>
          <w:lang w:val="ro-RO"/>
        </w:rPr>
        <w:t>ă</w:t>
      </w:r>
      <w:r w:rsidRPr="00DC560C">
        <w:rPr>
          <w:rFonts w:cstheme="majorHAnsi"/>
          <w:szCs w:val="20"/>
          <w:lang w:val="ro-RO"/>
        </w:rPr>
        <w:t xml:space="preserve"> / potrivită tuturor </w:t>
      </w:r>
      <w:r>
        <w:rPr>
          <w:rFonts w:cstheme="majorHAnsi"/>
          <w:szCs w:val="20"/>
          <w:lang w:val="ro-RO"/>
        </w:rPr>
        <w:t>î</w:t>
      </w:r>
      <w:r w:rsidRPr="00DC560C">
        <w:rPr>
          <w:rFonts w:cstheme="majorHAnsi"/>
          <w:szCs w:val="20"/>
          <w:lang w:val="ro-RO"/>
        </w:rPr>
        <w:t>n toate situa</w:t>
      </w:r>
      <w:r>
        <w:rPr>
          <w:rFonts w:cstheme="majorHAnsi"/>
          <w:szCs w:val="20"/>
          <w:lang w:val="ro-RO"/>
        </w:rPr>
        <w:t>ț</w:t>
      </w:r>
      <w:r w:rsidRPr="00DC560C">
        <w:rPr>
          <w:rFonts w:cstheme="majorHAnsi"/>
          <w:szCs w:val="20"/>
          <w:lang w:val="ro-RO"/>
        </w:rPr>
        <w:t xml:space="preserve">iile (a se vedea figura </w:t>
      </w:r>
      <w:r>
        <w:rPr>
          <w:rFonts w:cstheme="majorHAnsi"/>
          <w:szCs w:val="20"/>
          <w:lang w:val="ro-RO"/>
        </w:rPr>
        <w:t>1</w:t>
      </w:r>
      <w:r w:rsidRPr="00DC560C">
        <w:rPr>
          <w:rFonts w:cstheme="majorHAnsi"/>
          <w:szCs w:val="20"/>
          <w:lang w:val="ro-RO"/>
        </w:rPr>
        <w:t>).</w:t>
      </w:r>
    </w:p>
    <w:p w14:paraId="0066B079" w14:textId="77777777" w:rsidR="00565DC7" w:rsidRPr="00DC560C" w:rsidRDefault="00565DC7" w:rsidP="00565DC7">
      <w:pPr>
        <w:jc w:val="both"/>
        <w:rPr>
          <w:lang w:val="ro-RO"/>
        </w:rPr>
      </w:pPr>
    </w:p>
    <w:p w14:paraId="7E8CBDA3" w14:textId="77777777" w:rsidR="00565DC7" w:rsidRPr="00DC560C" w:rsidRDefault="00565DC7" w:rsidP="00565DC7">
      <w:pPr>
        <w:jc w:val="both"/>
        <w:rPr>
          <w:lang w:val="ro-RO"/>
        </w:rPr>
      </w:pPr>
    </w:p>
    <w:p w14:paraId="78541272" w14:textId="77777777" w:rsidR="00565DC7" w:rsidRDefault="00565DC7" w:rsidP="00565DC7">
      <w:pPr>
        <w:jc w:val="both"/>
        <w:rPr>
          <w:rFonts w:cstheme="majorHAnsi"/>
          <w:lang w:val="ro-RO"/>
        </w:rPr>
      </w:pPr>
    </w:p>
    <w:p w14:paraId="4C548DC8" w14:textId="77777777" w:rsidR="00565DC7" w:rsidRDefault="00565DC7" w:rsidP="00565DC7">
      <w:pPr>
        <w:jc w:val="both"/>
        <w:rPr>
          <w:rFonts w:cstheme="majorHAnsi"/>
          <w:lang w:val="ro-RO"/>
        </w:rPr>
      </w:pPr>
      <w:r w:rsidRPr="00B0257E">
        <w:rPr>
          <w:rFonts w:cstheme="majorHAnsi"/>
          <w:noProof/>
        </w:rPr>
        <w:lastRenderedPageBreak/>
        <mc:AlternateContent>
          <mc:Choice Requires="wpg">
            <w:drawing>
              <wp:inline distT="0" distB="0" distL="0" distR="0" wp14:anchorId="79033329" wp14:editId="0ACEB5B1">
                <wp:extent cx="5863798" cy="5230893"/>
                <wp:effectExtent l="0" t="0" r="22860" b="8255"/>
                <wp:docPr id="2" name="Group 1">
                  <a:extLst xmlns:a="http://schemas.openxmlformats.org/drawingml/2006/main">
                    <a:ext uri="{FF2B5EF4-FFF2-40B4-BE49-F238E27FC236}">
                      <a16:creationId xmlns:a16="http://schemas.microsoft.com/office/drawing/2014/main" id="{601CA5C3-0BA7-E5F1-ED27-06C5863F0E3A}"/>
                    </a:ext>
                  </a:extLst>
                </wp:docPr>
                <wp:cNvGraphicFramePr/>
                <a:graphic xmlns:a="http://schemas.openxmlformats.org/drawingml/2006/main">
                  <a:graphicData uri="http://schemas.microsoft.com/office/word/2010/wordprocessingGroup">
                    <wpg:wgp>
                      <wpg:cNvGrpSpPr/>
                      <wpg:grpSpPr>
                        <a:xfrm>
                          <a:off x="0" y="0"/>
                          <a:ext cx="5863798" cy="5230893"/>
                          <a:chOff x="0" y="0"/>
                          <a:chExt cx="5863798" cy="5230893"/>
                        </a:xfrm>
                      </wpg:grpSpPr>
                      <wpg:grpSp>
                        <wpg:cNvPr id="202732593" name="Group 202732593">
                          <a:extLst>
                            <a:ext uri="{FF2B5EF4-FFF2-40B4-BE49-F238E27FC236}">
                              <a16:creationId xmlns:a16="http://schemas.microsoft.com/office/drawing/2014/main" id="{DC36BD65-DDEF-22A9-B47D-5B2843F2BE65}"/>
                            </a:ext>
                          </a:extLst>
                        </wpg:cNvPr>
                        <wpg:cNvGrpSpPr/>
                        <wpg:grpSpPr>
                          <a:xfrm>
                            <a:off x="0" y="468638"/>
                            <a:ext cx="991870" cy="502920"/>
                            <a:chOff x="0" y="468638"/>
                            <a:chExt cx="992038" cy="503184"/>
                          </a:xfrm>
                        </wpg:grpSpPr>
                        <wps:wsp>
                          <wps:cNvPr id="955321307" name="Rectangle: Rounded Corners 955321307">
                            <a:extLst>
                              <a:ext uri="{FF2B5EF4-FFF2-40B4-BE49-F238E27FC236}">
                                <a16:creationId xmlns:a16="http://schemas.microsoft.com/office/drawing/2014/main" id="{CE54F67E-9C33-88F8-EADC-3C393356E84F}"/>
                              </a:ext>
                            </a:extLst>
                          </wps:cNvPr>
                          <wps:cNvSpPr>
                            <a:spLocks/>
                          </wps:cNvSpPr>
                          <wps:spPr>
                            <a:xfrm>
                              <a:off x="0" y="468638"/>
                              <a:ext cx="992038" cy="502872"/>
                            </a:xfrm>
                            <a:prstGeom prst="roundRect">
                              <a:avLst/>
                            </a:prstGeom>
                            <a:solidFill>
                              <a:srgbClr val="E1947F"/>
                            </a:solidFill>
                            <a:ln w="12700" cap="flat" cmpd="sng" algn="ctr">
                              <a:solidFill>
                                <a:srgbClr val="4472C4">
                                  <a:shade val="50000"/>
                                </a:srgbClr>
                              </a:solidFill>
                              <a:prstDash val="solid"/>
                              <a:miter lim="800000"/>
                            </a:ln>
                            <a:effectLst/>
                          </wps:spPr>
                          <wps:bodyPr lIns="0" rtlCol="0" anchor="ctr"/>
                        </wps:wsp>
                        <wps:wsp>
                          <wps:cNvPr id="1715123169" name="Text Box 145">
                            <a:extLst>
                              <a:ext uri="{FF2B5EF4-FFF2-40B4-BE49-F238E27FC236}">
                                <a16:creationId xmlns:a16="http://schemas.microsoft.com/office/drawing/2014/main" id="{A8429237-92E5-DEC1-8432-133943A91256}"/>
                              </a:ext>
                            </a:extLst>
                          </wps:cNvPr>
                          <wps:cNvSpPr txBox="1">
                            <a:spLocks/>
                          </wps:cNvSpPr>
                          <wps:spPr>
                            <a:xfrm>
                              <a:off x="84524" y="514742"/>
                              <a:ext cx="897147" cy="457080"/>
                            </a:xfrm>
                            <a:prstGeom prst="rect">
                              <a:avLst/>
                            </a:prstGeom>
                            <a:noFill/>
                          </wps:spPr>
                          <wps:txbx>
                            <w:txbxContent>
                              <w:p w14:paraId="3D4EEF78" w14:textId="77777777" w:rsidR="00565DC7" w:rsidRPr="0004248E" w:rsidRDefault="00565DC7" w:rsidP="00723DBE">
                                <w:pPr>
                                  <w:spacing w:before="0" w:after="0" w:line="240" w:lineRule="auto"/>
                                  <w:jc w:val="center"/>
                                  <w:rPr>
                                    <w:rFonts w:cstheme="majorHAnsi"/>
                                    <w:color w:val="000000"/>
                                    <w:kern w:val="24"/>
                                    <w:sz w:val="19"/>
                                    <w:szCs w:val="19"/>
                                    <w:lang w:val="pt-BR"/>
                                  </w:rPr>
                                </w:pPr>
                                <w:r w:rsidRPr="0004248E">
                                  <w:rPr>
                                    <w:rFonts w:cstheme="majorHAnsi"/>
                                    <w:color w:val="000000"/>
                                    <w:kern w:val="24"/>
                                    <w:sz w:val="19"/>
                                    <w:szCs w:val="19"/>
                                    <w:lang w:val="pt-BR"/>
                                  </w:rPr>
                                  <w:t>Risc de inundații în zona urbană</w:t>
                                </w:r>
                              </w:p>
                            </w:txbxContent>
                          </wps:txbx>
                          <wps:bodyPr wrap="square" lIns="0" rtlCol="0">
                            <a:noAutofit/>
                          </wps:bodyPr>
                        </wps:wsp>
                      </wpg:grpSp>
                      <wpg:grpSp>
                        <wpg:cNvPr id="682949115" name="Group 682949115">
                          <a:extLst>
                            <a:ext uri="{FF2B5EF4-FFF2-40B4-BE49-F238E27FC236}">
                              <a16:creationId xmlns:a16="http://schemas.microsoft.com/office/drawing/2014/main" id="{BB1B6D26-9BAE-F301-98E2-EBD05E9513C4}"/>
                            </a:ext>
                          </a:extLst>
                        </wpg:cNvPr>
                        <wpg:cNvGrpSpPr/>
                        <wpg:grpSpPr>
                          <a:xfrm>
                            <a:off x="69400" y="0"/>
                            <a:ext cx="5794398" cy="5230893"/>
                            <a:chOff x="69400" y="0"/>
                            <a:chExt cx="5794398" cy="5230893"/>
                          </a:xfrm>
                        </wpg:grpSpPr>
                        <wps:wsp>
                          <wps:cNvPr id="282591480" name="Text Box 57">
                            <a:extLst>
                              <a:ext uri="{FF2B5EF4-FFF2-40B4-BE49-F238E27FC236}">
                                <a16:creationId xmlns:a16="http://schemas.microsoft.com/office/drawing/2014/main" id="{B79C8534-CFB9-834F-E49B-445065022E88}"/>
                              </a:ext>
                            </a:extLst>
                          </wps:cNvPr>
                          <wps:cNvSpPr txBox="1">
                            <a:spLocks/>
                          </wps:cNvSpPr>
                          <wps:spPr>
                            <a:xfrm flipH="1">
                              <a:off x="3833959" y="2609652"/>
                              <a:ext cx="192405" cy="1144270"/>
                            </a:xfrm>
                            <a:prstGeom prst="rect">
                              <a:avLst/>
                            </a:prstGeom>
                            <a:noFill/>
                          </wps:spPr>
                          <wps:txbx>
                            <w:txbxContent>
                              <w:p w14:paraId="42028B84" w14:textId="77777777" w:rsidR="00565DC7" w:rsidRDefault="00565DC7" w:rsidP="00565DC7">
                                <w:pPr>
                                  <w:spacing w:line="256" w:lineRule="auto"/>
                                  <w:rPr>
                                    <w:rFonts w:ascii="Calibri" w:hAnsi="Calibri"/>
                                    <w:b/>
                                    <w:bCs/>
                                    <w:color w:val="000000"/>
                                    <w:kern w:val="24"/>
                                    <w:sz w:val="72"/>
                                    <w:szCs w:val="72"/>
                                  </w:rPr>
                                </w:pPr>
                                <w:r>
                                  <w:rPr>
                                    <w:rFonts w:ascii="Calibri" w:hAnsi="Calibri"/>
                                    <w:b/>
                                    <w:bCs/>
                                    <w:color w:val="000000"/>
                                    <w:kern w:val="24"/>
                                    <w:sz w:val="72"/>
                                    <w:szCs w:val="72"/>
                                  </w:rPr>
                                  <w:t> </w:t>
                                </w:r>
                              </w:p>
                            </w:txbxContent>
                          </wps:txbx>
                          <wps:bodyPr wrap="square" rtlCol="0">
                            <a:spAutoFit/>
                          </wps:bodyPr>
                        </wps:wsp>
                        <wps:wsp>
                          <wps:cNvPr id="2060228507" name="Text Box 51">
                            <a:extLst>
                              <a:ext uri="{FF2B5EF4-FFF2-40B4-BE49-F238E27FC236}">
                                <a16:creationId xmlns:a16="http://schemas.microsoft.com/office/drawing/2014/main" id="{1E55EB99-F79E-0FD8-242A-F242E8CB9CF5}"/>
                              </a:ext>
                            </a:extLst>
                          </wps:cNvPr>
                          <wps:cNvSpPr txBox="1">
                            <a:spLocks/>
                          </wps:cNvSpPr>
                          <wps:spPr>
                            <a:xfrm flipH="1">
                              <a:off x="3833959" y="3751929"/>
                              <a:ext cx="192405" cy="1144270"/>
                            </a:xfrm>
                            <a:prstGeom prst="rect">
                              <a:avLst/>
                            </a:prstGeom>
                            <a:noFill/>
                          </wps:spPr>
                          <wps:txbx>
                            <w:txbxContent>
                              <w:p w14:paraId="36D7A570" w14:textId="77777777" w:rsidR="00565DC7" w:rsidRDefault="00565DC7" w:rsidP="00565DC7">
                                <w:pPr>
                                  <w:spacing w:line="256" w:lineRule="auto"/>
                                  <w:rPr>
                                    <w:rFonts w:ascii="Calibri" w:hAnsi="Calibri"/>
                                    <w:b/>
                                    <w:bCs/>
                                    <w:color w:val="000000"/>
                                    <w:kern w:val="24"/>
                                    <w:sz w:val="72"/>
                                    <w:szCs w:val="72"/>
                                  </w:rPr>
                                </w:pPr>
                                <w:r>
                                  <w:rPr>
                                    <w:rFonts w:ascii="Calibri" w:hAnsi="Calibri"/>
                                    <w:b/>
                                    <w:bCs/>
                                    <w:color w:val="000000"/>
                                    <w:kern w:val="24"/>
                                    <w:sz w:val="72"/>
                                    <w:szCs w:val="72"/>
                                  </w:rPr>
                                  <w:t> </w:t>
                                </w:r>
                              </w:p>
                            </w:txbxContent>
                          </wps:txbx>
                          <wps:bodyPr wrap="square" rtlCol="0">
                            <a:spAutoFit/>
                          </wps:bodyPr>
                        </wps:wsp>
                        <wps:wsp>
                          <wps:cNvPr id="1662326132" name="Text Box 55">
                            <a:extLst>
                              <a:ext uri="{FF2B5EF4-FFF2-40B4-BE49-F238E27FC236}">
                                <a16:creationId xmlns:a16="http://schemas.microsoft.com/office/drawing/2014/main" id="{68525B03-C73C-B872-A03D-9E1928132D5F}"/>
                              </a:ext>
                            </a:extLst>
                          </wps:cNvPr>
                          <wps:cNvSpPr txBox="1">
                            <a:spLocks noChangeArrowheads="1"/>
                          </wps:cNvSpPr>
                          <wps:spPr bwMode="auto">
                            <a:xfrm flipH="1">
                              <a:off x="2680245" y="2121150"/>
                              <a:ext cx="457200"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D0AFF"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1070919775" name="Text Box 7">
                            <a:extLst>
                              <a:ext uri="{FF2B5EF4-FFF2-40B4-BE49-F238E27FC236}">
                                <a16:creationId xmlns:a16="http://schemas.microsoft.com/office/drawing/2014/main" id="{A6AACC65-8E75-476A-A015-C44A78850C2F}"/>
                              </a:ext>
                            </a:extLst>
                          </wps:cNvPr>
                          <wps:cNvSpPr txBox="1">
                            <a:spLocks/>
                          </wps:cNvSpPr>
                          <wps:spPr>
                            <a:xfrm>
                              <a:off x="3598646" y="1203960"/>
                              <a:ext cx="932815" cy="406400"/>
                            </a:xfrm>
                            <a:prstGeom prst="rect">
                              <a:avLst/>
                            </a:prstGeom>
                            <a:noFill/>
                          </wps:spPr>
                          <wps:txbx>
                            <w:txbxContent>
                              <w:p w14:paraId="25C830BE" w14:textId="77777777" w:rsidR="00565DC7" w:rsidRDefault="00565DC7" w:rsidP="00565DC7">
                                <w:pPr>
                                  <w:spacing w:line="256" w:lineRule="auto"/>
                                  <w:jc w:val="center"/>
                                  <w:rPr>
                                    <w:rFonts w:ascii="Calibri" w:hAnsi="Calibri"/>
                                    <w:color w:val="000000"/>
                                    <w:kern w:val="24"/>
                                    <w:sz w:val="19"/>
                                    <w:szCs w:val="19"/>
                                  </w:rPr>
                                </w:pPr>
                                <w:r>
                                  <w:rPr>
                                    <w:rFonts w:ascii="Calibri" w:hAnsi="Calibri"/>
                                    <w:color w:val="000000"/>
                                    <w:kern w:val="24"/>
                                    <w:sz w:val="19"/>
                                    <w:szCs w:val="19"/>
                                  </w:rPr>
                                  <w:t> </w:t>
                                </w:r>
                              </w:p>
                            </w:txbxContent>
                          </wps:txbx>
                          <wps:bodyPr wrap="square" lIns="0" rtlCol="0">
                            <a:noAutofit/>
                          </wps:bodyPr>
                        </wps:wsp>
                        <wps:wsp>
                          <wps:cNvPr id="938703578" name="Text Box 6">
                            <a:extLst>
                              <a:ext uri="{FF2B5EF4-FFF2-40B4-BE49-F238E27FC236}">
                                <a16:creationId xmlns:a16="http://schemas.microsoft.com/office/drawing/2014/main" id="{5B2706E9-B877-6AD3-21EF-16F0EC2DBED1}"/>
                              </a:ext>
                            </a:extLst>
                          </wps:cNvPr>
                          <wps:cNvSpPr txBox="1">
                            <a:spLocks noChangeArrowheads="1"/>
                          </wps:cNvSpPr>
                          <wps:spPr bwMode="auto">
                            <a:xfrm flipH="1">
                              <a:off x="1028273" y="352852"/>
                              <a:ext cx="403225"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0A1D3"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547347047" name="Rectangle: Rounded Corners 547347047">
                            <a:extLst>
                              <a:ext uri="{FF2B5EF4-FFF2-40B4-BE49-F238E27FC236}">
                                <a16:creationId xmlns:a16="http://schemas.microsoft.com/office/drawing/2014/main" id="{7B92CF8B-09A6-2AF4-39EF-9F26EF040635}"/>
                              </a:ext>
                            </a:extLst>
                          </wps:cNvPr>
                          <wps:cNvSpPr>
                            <a:spLocks/>
                          </wps:cNvSpPr>
                          <wps:spPr bwMode="auto">
                            <a:xfrm>
                              <a:off x="69400" y="1417"/>
                              <a:ext cx="889000" cy="327025"/>
                            </a:xfrm>
                            <a:prstGeom prst="roundRect">
                              <a:avLst>
                                <a:gd name="adj" fmla="val 16667"/>
                              </a:avLst>
                            </a:prstGeom>
                            <a:solidFill>
                              <a:srgbClr val="E1947F"/>
                            </a:solidFill>
                            <a:ln w="12700">
                              <a:solidFill>
                                <a:srgbClr val="2F528F"/>
                              </a:solidFill>
                              <a:miter lim="800000"/>
                              <a:headEnd/>
                              <a:tailEnd/>
                            </a:ln>
                          </wps:spPr>
                          <wps:txbx>
                            <w:txbxContent>
                              <w:p w14:paraId="21D75A53" w14:textId="77777777" w:rsidR="00565DC7" w:rsidRPr="00723DBE" w:rsidRDefault="00565DC7" w:rsidP="00723DBE">
                                <w:pPr>
                                  <w:kinsoku w:val="0"/>
                                  <w:overflowPunct w:val="0"/>
                                  <w:spacing w:before="0" w:after="0" w:line="240" w:lineRule="auto"/>
                                  <w:jc w:val="center"/>
                                  <w:rPr>
                                    <w:rFonts w:cstheme="majorHAnsi"/>
                                    <w:b/>
                                    <w:bCs/>
                                    <w:color w:val="FFFFFF"/>
                                    <w:kern w:val="24"/>
                                  </w:rPr>
                                </w:pPr>
                                <w:proofErr w:type="spellStart"/>
                                <w:r w:rsidRPr="00723DBE">
                                  <w:rPr>
                                    <w:rFonts w:cstheme="majorHAnsi"/>
                                    <w:b/>
                                    <w:bCs/>
                                    <w:color w:val="FFFFFF"/>
                                    <w:kern w:val="24"/>
                                  </w:rPr>
                                  <w:t>Problema</w:t>
                                </w:r>
                                <w:proofErr w:type="spellEnd"/>
                              </w:p>
                            </w:txbxContent>
                          </wps:txbx>
                          <wps:bodyPr vert="horz" wrap="square" lIns="0" tIns="45720" rIns="91440" bIns="45720" numCol="1" anchor="ctr" anchorCtr="0" compatLnSpc="1">
                            <a:prstTxWarp prst="textNoShape">
                              <a:avLst/>
                            </a:prstTxWarp>
                          </wps:bodyPr>
                        </wps:wsp>
                        <wps:wsp>
                          <wps:cNvPr id="1787159120" name="Rectangle: Rounded Corners 1787159120">
                            <a:extLst>
                              <a:ext uri="{FF2B5EF4-FFF2-40B4-BE49-F238E27FC236}">
                                <a16:creationId xmlns:a16="http://schemas.microsoft.com/office/drawing/2014/main" id="{C6B28CC9-7E8C-A0B8-9A64-0023D4F6E96D}"/>
                              </a:ext>
                            </a:extLst>
                          </wps:cNvPr>
                          <wps:cNvSpPr>
                            <a:spLocks/>
                          </wps:cNvSpPr>
                          <wps:spPr bwMode="auto">
                            <a:xfrm>
                              <a:off x="1555533" y="0"/>
                              <a:ext cx="4308263" cy="331788"/>
                            </a:xfrm>
                            <a:prstGeom prst="roundRect">
                              <a:avLst>
                                <a:gd name="adj" fmla="val 16667"/>
                              </a:avLst>
                            </a:prstGeom>
                            <a:solidFill>
                              <a:srgbClr val="92D050"/>
                            </a:solidFill>
                            <a:ln w="12700">
                              <a:solidFill>
                                <a:srgbClr val="2F528F"/>
                              </a:solidFill>
                              <a:miter lim="800000"/>
                              <a:headEnd/>
                              <a:tailEnd/>
                            </a:ln>
                          </wps:spPr>
                          <wps:txbx>
                            <w:txbxContent>
                              <w:p w14:paraId="65A9C005" w14:textId="77777777" w:rsidR="00565DC7" w:rsidRPr="00723DBE" w:rsidRDefault="00565DC7" w:rsidP="00723DBE">
                                <w:pPr>
                                  <w:kinsoku w:val="0"/>
                                  <w:overflowPunct w:val="0"/>
                                  <w:spacing w:before="0" w:after="0" w:line="240" w:lineRule="auto"/>
                                  <w:jc w:val="center"/>
                                  <w:rPr>
                                    <w:rFonts w:cstheme="majorHAnsi"/>
                                    <w:b/>
                                    <w:bCs/>
                                    <w:color w:val="FFFFFF"/>
                                    <w:kern w:val="24"/>
                                    <w:sz w:val="24"/>
                                    <w:szCs w:val="24"/>
                                  </w:rPr>
                                </w:pPr>
                                <w:proofErr w:type="spellStart"/>
                                <w:r w:rsidRPr="00723DBE">
                                  <w:rPr>
                                    <w:rFonts w:cstheme="majorHAnsi"/>
                                    <w:b/>
                                    <w:bCs/>
                                    <w:color w:val="FFFFFF"/>
                                    <w:kern w:val="24"/>
                                  </w:rPr>
                                  <w:t>Soluții</w:t>
                                </w:r>
                                <w:proofErr w:type="spellEnd"/>
                              </w:p>
                            </w:txbxContent>
                          </wps:txbx>
                          <wps:bodyPr vert="horz" wrap="square" lIns="0" tIns="45720" rIns="91440" bIns="45720" numCol="1" anchor="ctr" anchorCtr="0" compatLnSpc="1">
                            <a:prstTxWarp prst="textNoShape">
                              <a:avLst/>
                            </a:prstTxWarp>
                          </wps:bodyPr>
                        </wps:wsp>
                        <wps:wsp>
                          <wps:cNvPr id="766712717" name="Text Box 8">
                            <a:extLst>
                              <a:ext uri="{FF2B5EF4-FFF2-40B4-BE49-F238E27FC236}">
                                <a16:creationId xmlns:a16="http://schemas.microsoft.com/office/drawing/2014/main" id="{1CBAD3BC-526F-3741-73F2-EC61F2C149EC}"/>
                              </a:ext>
                            </a:extLst>
                          </wps:cNvPr>
                          <wps:cNvSpPr txBox="1">
                            <a:spLocks noChangeArrowheads="1"/>
                          </wps:cNvSpPr>
                          <wps:spPr bwMode="auto">
                            <a:xfrm flipH="1">
                              <a:off x="2630271" y="347663"/>
                              <a:ext cx="45720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88DC1" w14:textId="77777777" w:rsidR="00565DC7" w:rsidRDefault="00565DC7" w:rsidP="00723DBE">
                                <w:pPr>
                                  <w:kinsoku w:val="0"/>
                                  <w:overflowPunct w:val="0"/>
                                  <w:spacing w:before="0" w:after="0" w:line="240" w:lineRule="auto"/>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wps:bodyPr>
                        </wps:wsp>
                        <wps:wsp>
                          <wps:cNvPr id="1389010120" name="Text Box 10">
                            <a:extLst>
                              <a:ext uri="{FF2B5EF4-FFF2-40B4-BE49-F238E27FC236}">
                                <a16:creationId xmlns:a16="http://schemas.microsoft.com/office/drawing/2014/main" id="{5B4A9C53-0307-31E2-6023-599C75392924}"/>
                              </a:ext>
                            </a:extLst>
                          </wps:cNvPr>
                          <wps:cNvSpPr txBox="1">
                            <a:spLocks noChangeArrowheads="1"/>
                          </wps:cNvSpPr>
                          <wps:spPr bwMode="auto">
                            <a:xfrm flipH="1">
                              <a:off x="4152684" y="347663"/>
                              <a:ext cx="439737"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0A535" w14:textId="77777777" w:rsidR="00565DC7" w:rsidRDefault="00565DC7" w:rsidP="00723DBE">
                                <w:pPr>
                                  <w:kinsoku w:val="0"/>
                                  <w:overflowPunct w:val="0"/>
                                  <w:spacing w:before="0" w:after="0" w:line="240" w:lineRule="auto"/>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wps:bodyPr>
                        </wps:wsp>
                        <wps:wsp>
                          <wps:cNvPr id="911457853" name="Rectangle: Rounded Corners 911457853">
                            <a:extLst>
                              <a:ext uri="{FF2B5EF4-FFF2-40B4-BE49-F238E27FC236}">
                                <a16:creationId xmlns:a16="http://schemas.microsoft.com/office/drawing/2014/main" id="{987EA8DA-6451-4F8D-C79E-5A66DBC12CA8}"/>
                              </a:ext>
                            </a:extLst>
                          </wps:cNvPr>
                          <wps:cNvSpPr>
                            <a:spLocks/>
                          </wps:cNvSpPr>
                          <wps:spPr bwMode="auto">
                            <a:xfrm>
                              <a:off x="1537202" y="495300"/>
                              <a:ext cx="1078781" cy="501650"/>
                            </a:xfrm>
                            <a:prstGeom prst="roundRect">
                              <a:avLst>
                                <a:gd name="adj" fmla="val 16667"/>
                              </a:avLst>
                            </a:prstGeom>
                            <a:solidFill>
                              <a:srgbClr val="5B9BD5"/>
                            </a:solidFill>
                            <a:ln w="12700">
                              <a:solidFill>
                                <a:srgbClr val="2F528F"/>
                              </a:solidFill>
                              <a:miter lim="800000"/>
                              <a:headEnd/>
                              <a:tailEnd/>
                            </a:ln>
                          </wps:spPr>
                          <wps:txbx>
                            <w:txbxContent>
                              <w:p w14:paraId="19EE5B3C" w14:textId="77777777" w:rsidR="00565DC7" w:rsidRPr="00723DBE" w:rsidRDefault="00565DC7" w:rsidP="00723DBE">
                                <w:pPr>
                                  <w:kinsoku w:val="0"/>
                                  <w:overflowPunct w:val="0"/>
                                  <w:spacing w:before="0" w:after="0" w:line="240" w:lineRule="auto"/>
                                  <w:jc w:val="center"/>
                                  <w:rPr>
                                    <w:rFonts w:eastAsia="Calibri" w:cstheme="majorHAnsi"/>
                                    <w:color w:val="000000" w:themeColor="text1"/>
                                    <w:kern w:val="24"/>
                                    <w:sz w:val="18"/>
                                    <w:szCs w:val="18"/>
                                  </w:rPr>
                                </w:pPr>
                                <w:proofErr w:type="spellStart"/>
                                <w:r w:rsidRPr="00723DBE">
                                  <w:rPr>
                                    <w:rFonts w:eastAsia="Calibri" w:cstheme="majorHAnsi"/>
                                    <w:color w:val="000000" w:themeColor="text1"/>
                                    <w:kern w:val="24"/>
                                    <w:sz w:val="18"/>
                                    <w:szCs w:val="18"/>
                                  </w:rPr>
                                  <w:t>Vegetație</w:t>
                                </w:r>
                                <w:proofErr w:type="spellEnd"/>
                                <w:r w:rsidRPr="00723DBE">
                                  <w:rPr>
                                    <w:rFonts w:eastAsia="Calibri" w:cstheme="majorHAnsi"/>
                                    <w:color w:val="000000" w:themeColor="text1"/>
                                    <w:kern w:val="24"/>
                                    <w:sz w:val="18"/>
                                    <w:szCs w:val="18"/>
                                  </w:rPr>
                                  <w:t xml:space="preserve"> </w:t>
                                </w:r>
                                <w:proofErr w:type="spellStart"/>
                                <w:r w:rsidRPr="00723DBE">
                                  <w:rPr>
                                    <w:rFonts w:eastAsia="Calibri" w:cstheme="majorHAnsi"/>
                                    <w:color w:val="000000" w:themeColor="text1"/>
                                    <w:kern w:val="24"/>
                                    <w:sz w:val="18"/>
                                    <w:szCs w:val="18"/>
                                  </w:rPr>
                                  <w:t>ripariană</w:t>
                                </w:r>
                                <w:proofErr w:type="spellEnd"/>
                              </w:p>
                            </w:txbxContent>
                          </wps:txbx>
                          <wps:bodyPr vert="horz" wrap="square" lIns="0" tIns="45720" rIns="91440" bIns="45720" numCol="1" anchor="ctr" anchorCtr="0" compatLnSpc="1">
                            <a:prstTxWarp prst="textNoShape">
                              <a:avLst/>
                            </a:prstTxWarp>
                          </wps:bodyPr>
                        </wps:wsp>
                        <wps:wsp>
                          <wps:cNvPr id="785600441" name="Rectangle: Rounded Corners 785600441">
                            <a:extLst>
                              <a:ext uri="{FF2B5EF4-FFF2-40B4-BE49-F238E27FC236}">
                                <a16:creationId xmlns:a16="http://schemas.microsoft.com/office/drawing/2014/main" id="{650580C3-F82F-F94A-E996-A99F595BAFE0}"/>
                              </a:ext>
                            </a:extLst>
                          </wps:cNvPr>
                          <wps:cNvSpPr>
                            <a:spLocks/>
                          </wps:cNvSpPr>
                          <wps:spPr bwMode="auto">
                            <a:xfrm>
                              <a:off x="3084296" y="495300"/>
                              <a:ext cx="1025525" cy="498475"/>
                            </a:xfrm>
                            <a:prstGeom prst="roundRect">
                              <a:avLst>
                                <a:gd name="adj" fmla="val 16667"/>
                              </a:avLst>
                            </a:prstGeom>
                            <a:solidFill>
                              <a:srgbClr val="70AD47"/>
                            </a:solidFill>
                            <a:ln w="12700">
                              <a:solidFill>
                                <a:srgbClr val="2F528F"/>
                              </a:solidFill>
                              <a:miter lim="800000"/>
                              <a:headEnd/>
                              <a:tailEnd/>
                            </a:ln>
                          </wps:spPr>
                          <wps:txbx>
                            <w:txbxContent>
                              <w:p w14:paraId="670B72A6"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Retragere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diguri</w:t>
                                </w:r>
                                <w:proofErr w:type="spellEnd"/>
                              </w:p>
                            </w:txbxContent>
                          </wps:txbx>
                          <wps:bodyPr vert="horz" wrap="square" lIns="0" tIns="45720" rIns="91440" bIns="45720" numCol="1" anchor="ctr" anchorCtr="0" compatLnSpc="1">
                            <a:prstTxWarp prst="textNoShape">
                              <a:avLst/>
                            </a:prstTxWarp>
                          </wps:bodyPr>
                        </wps:wsp>
                        <wps:wsp>
                          <wps:cNvPr id="213622512" name="Rectangle: Rounded Corners 213622512">
                            <a:extLst>
                              <a:ext uri="{FF2B5EF4-FFF2-40B4-BE49-F238E27FC236}">
                                <a16:creationId xmlns:a16="http://schemas.microsoft.com/office/drawing/2014/main" id="{317B6D59-7C9F-92AB-A71E-A0B0B3FFA026}"/>
                              </a:ext>
                            </a:extLst>
                          </wps:cNvPr>
                          <wps:cNvSpPr>
                            <a:spLocks/>
                          </wps:cNvSpPr>
                          <wps:spPr bwMode="auto">
                            <a:xfrm>
                              <a:off x="4628933" y="495300"/>
                              <a:ext cx="1234865" cy="482600"/>
                            </a:xfrm>
                            <a:prstGeom prst="roundRect">
                              <a:avLst>
                                <a:gd name="adj" fmla="val 16667"/>
                              </a:avLst>
                            </a:prstGeom>
                            <a:solidFill>
                              <a:srgbClr val="B2BFA1"/>
                            </a:solidFill>
                            <a:ln w="12700">
                              <a:solidFill>
                                <a:srgbClr val="2F528F"/>
                              </a:solidFill>
                              <a:miter lim="800000"/>
                              <a:headEnd/>
                              <a:tailEnd/>
                            </a:ln>
                          </wps:spPr>
                          <wps:txbx>
                            <w:txbxContent>
                              <w:p w14:paraId="7C949993"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wps:txbx>
                          <wps:bodyPr vert="horz" wrap="square" lIns="0" tIns="45720" rIns="91440" bIns="45720" numCol="1" anchor="ctr" anchorCtr="0" compatLnSpc="1">
                            <a:prstTxWarp prst="textNoShape">
                              <a:avLst/>
                            </a:prstTxWarp>
                          </wps:bodyPr>
                        </wps:wsp>
                        <wps:wsp>
                          <wps:cNvPr id="274822588" name="Rectangle: Rounded Corners 274822588">
                            <a:extLst>
                              <a:ext uri="{FF2B5EF4-FFF2-40B4-BE49-F238E27FC236}">
                                <a16:creationId xmlns:a16="http://schemas.microsoft.com/office/drawing/2014/main" id="{C663C00E-1B19-B61C-FC1D-23754478597C}"/>
                              </a:ext>
                            </a:extLst>
                          </wps:cNvPr>
                          <wps:cNvSpPr>
                            <a:spLocks/>
                          </wps:cNvSpPr>
                          <wps:spPr bwMode="auto">
                            <a:xfrm>
                              <a:off x="2960471" y="1254125"/>
                              <a:ext cx="1466850" cy="690563"/>
                            </a:xfrm>
                            <a:prstGeom prst="roundRect">
                              <a:avLst>
                                <a:gd name="adj" fmla="val 16667"/>
                              </a:avLst>
                            </a:prstGeom>
                            <a:solidFill>
                              <a:srgbClr val="70AD47"/>
                            </a:solidFill>
                            <a:ln w="12700">
                              <a:solidFill>
                                <a:srgbClr val="2F528F"/>
                              </a:solidFill>
                              <a:miter lim="800000"/>
                              <a:headEnd/>
                              <a:tailEnd/>
                            </a:ln>
                          </wps:spPr>
                          <wps:txbx>
                            <w:txbxContent>
                              <w:p w14:paraId="534CDD4D"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lang w:val="nl-NL"/>
                                  </w:rPr>
                                </w:pPr>
                                <w:r w:rsidRPr="00723DBE">
                                  <w:rPr>
                                    <w:rFonts w:cstheme="majorHAnsi"/>
                                    <w:color w:val="000000"/>
                                    <w:kern w:val="24"/>
                                    <w:sz w:val="18"/>
                                    <w:szCs w:val="18"/>
                                    <w:lang w:val="nl-NL"/>
                                  </w:rPr>
                                  <w:t>Creștere capacitate de transport (demolare prag)</w:t>
                                </w:r>
                              </w:p>
                            </w:txbxContent>
                          </wps:txbx>
                          <wps:bodyPr vert="horz" wrap="square" lIns="0" tIns="45720" rIns="91440" bIns="45720" numCol="1" anchor="ctr" anchorCtr="0" compatLnSpc="1">
                            <a:prstTxWarp prst="textNoShape">
                              <a:avLst/>
                            </a:prstTxWarp>
                          </wps:bodyPr>
                        </wps:wsp>
                        <wps:wsp>
                          <wps:cNvPr id="367380480" name="Text Box 15">
                            <a:extLst>
                              <a:ext uri="{FF2B5EF4-FFF2-40B4-BE49-F238E27FC236}">
                                <a16:creationId xmlns:a16="http://schemas.microsoft.com/office/drawing/2014/main" id="{48714207-D47A-4B1A-82E3-9A625EEE631B}"/>
                              </a:ext>
                            </a:extLst>
                          </wps:cNvPr>
                          <wps:cNvSpPr txBox="1">
                            <a:spLocks noChangeArrowheads="1"/>
                          </wps:cNvSpPr>
                          <wps:spPr bwMode="auto">
                            <a:xfrm flipH="1">
                              <a:off x="4374624" y="1184114"/>
                              <a:ext cx="438150"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D71FF"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1715895938" name="Text Box 16">
                            <a:extLst>
                              <a:ext uri="{FF2B5EF4-FFF2-40B4-BE49-F238E27FC236}">
                                <a16:creationId xmlns:a16="http://schemas.microsoft.com/office/drawing/2014/main" id="{D6A24CFD-403F-E46B-263B-87C448CBB33E}"/>
                              </a:ext>
                            </a:extLst>
                          </wps:cNvPr>
                          <wps:cNvSpPr txBox="1">
                            <a:spLocks noChangeArrowheads="1"/>
                          </wps:cNvSpPr>
                          <wps:spPr bwMode="auto">
                            <a:xfrm flipH="1">
                              <a:off x="2635483" y="1173001"/>
                              <a:ext cx="456565"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EA705"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465625601" name="Rectangle: Rounded Corners 465625601">
                            <a:extLst>
                              <a:ext uri="{FF2B5EF4-FFF2-40B4-BE49-F238E27FC236}">
                                <a16:creationId xmlns:a16="http://schemas.microsoft.com/office/drawing/2014/main" id="{28E75ED7-A29F-4492-B24D-DDB080BDD6AC}"/>
                              </a:ext>
                            </a:extLst>
                          </wps:cNvPr>
                          <wps:cNvSpPr>
                            <a:spLocks/>
                          </wps:cNvSpPr>
                          <wps:spPr bwMode="auto">
                            <a:xfrm>
                              <a:off x="1537203" y="1263651"/>
                              <a:ext cx="1181100" cy="681037"/>
                            </a:xfrm>
                            <a:prstGeom prst="roundRect">
                              <a:avLst>
                                <a:gd name="adj" fmla="val 16667"/>
                              </a:avLst>
                            </a:prstGeom>
                            <a:solidFill>
                              <a:srgbClr val="70AD47"/>
                            </a:solidFill>
                            <a:ln w="12700">
                              <a:solidFill>
                                <a:srgbClr val="2F528F"/>
                              </a:solidFill>
                              <a:miter lim="800000"/>
                              <a:headEnd/>
                              <a:tailEnd/>
                            </a:ln>
                          </wps:spPr>
                          <wps:txbx>
                            <w:txbxContent>
                              <w:p w14:paraId="410D5454"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Retragere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diguri</w:t>
                                </w:r>
                                <w:proofErr w:type="spellEnd"/>
                              </w:p>
                            </w:txbxContent>
                          </wps:txbx>
                          <wps:bodyPr vert="horz" wrap="square" lIns="0" tIns="45720" rIns="91440" bIns="45720" numCol="1" anchor="ctr" anchorCtr="0" compatLnSpc="1">
                            <a:prstTxWarp prst="textNoShape">
                              <a:avLst/>
                            </a:prstTxWarp>
                          </wps:bodyPr>
                        </wps:wsp>
                        <wps:wsp>
                          <wps:cNvPr id="686699333" name="Text Box 14">
                            <a:extLst>
                              <a:ext uri="{FF2B5EF4-FFF2-40B4-BE49-F238E27FC236}">
                                <a16:creationId xmlns:a16="http://schemas.microsoft.com/office/drawing/2014/main" id="{B31C04E9-0C5F-8B3D-9501-E73834E7F795}"/>
                              </a:ext>
                            </a:extLst>
                          </wps:cNvPr>
                          <wps:cNvSpPr txBox="1">
                            <a:spLocks noChangeArrowheads="1"/>
                          </wps:cNvSpPr>
                          <wps:spPr bwMode="auto">
                            <a:xfrm flipH="1">
                              <a:off x="1033172" y="1379350"/>
                              <a:ext cx="650875"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A5E29"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wps:txbx>
                          <wps:bodyPr vert="horz" wrap="square" lIns="91440" tIns="45720" rIns="91440" bIns="45720" numCol="1" anchor="t" anchorCtr="0" compatLnSpc="1">
                            <a:prstTxWarp prst="textNoShape">
                              <a:avLst/>
                            </a:prstTxWarp>
                            <a:spAutoFit/>
                          </wps:bodyPr>
                        </wps:wsp>
                        <wps:wsp>
                          <wps:cNvPr id="1366262714" name="Rectangle: Rounded Corners 1366262714">
                            <a:extLst>
                              <a:ext uri="{FF2B5EF4-FFF2-40B4-BE49-F238E27FC236}">
                                <a16:creationId xmlns:a16="http://schemas.microsoft.com/office/drawing/2014/main" id="{45A0E387-E56A-F81C-5496-5D6302B3944D}"/>
                              </a:ext>
                            </a:extLst>
                          </wps:cNvPr>
                          <wps:cNvSpPr>
                            <a:spLocks/>
                          </wps:cNvSpPr>
                          <wps:spPr bwMode="auto">
                            <a:xfrm>
                              <a:off x="1540293" y="2270125"/>
                              <a:ext cx="1196975" cy="487363"/>
                            </a:xfrm>
                            <a:prstGeom prst="roundRect">
                              <a:avLst>
                                <a:gd name="adj" fmla="val 16667"/>
                              </a:avLst>
                            </a:prstGeom>
                            <a:solidFill>
                              <a:srgbClr val="70AD47"/>
                            </a:solidFill>
                            <a:ln w="12700">
                              <a:solidFill>
                                <a:srgbClr val="2F528F"/>
                              </a:solidFill>
                              <a:miter lim="800000"/>
                              <a:headEnd/>
                              <a:tailEnd/>
                            </a:ln>
                          </wps:spPr>
                          <wps:txbx>
                            <w:txbxContent>
                              <w:p w14:paraId="0A9CF0DD"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Retenție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naturală</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în</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albia</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majoră</w:t>
                                </w:r>
                                <w:proofErr w:type="spellEnd"/>
                              </w:p>
                            </w:txbxContent>
                          </wps:txbx>
                          <wps:bodyPr vert="horz" wrap="square" lIns="0" tIns="45720" rIns="91440" bIns="45720" numCol="1" anchor="ctr" anchorCtr="0" compatLnSpc="1">
                            <a:prstTxWarp prst="textNoShape">
                              <a:avLst/>
                            </a:prstTxWarp>
                          </wps:bodyPr>
                        </wps:wsp>
                        <wps:wsp>
                          <wps:cNvPr id="1925039166" name="Text Box 19">
                            <a:extLst>
                              <a:ext uri="{FF2B5EF4-FFF2-40B4-BE49-F238E27FC236}">
                                <a16:creationId xmlns:a16="http://schemas.microsoft.com/office/drawing/2014/main" id="{356C61FA-A4F0-763B-D9DF-41F60C72C6CF}"/>
                              </a:ext>
                            </a:extLst>
                          </wps:cNvPr>
                          <wps:cNvSpPr txBox="1">
                            <a:spLocks noChangeArrowheads="1"/>
                          </wps:cNvSpPr>
                          <wps:spPr bwMode="auto">
                            <a:xfrm flipH="1">
                              <a:off x="1033172" y="2269815"/>
                              <a:ext cx="650875"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072F"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wps:txbx>
                          <wps:bodyPr vert="horz" wrap="square" lIns="91440" tIns="45720" rIns="91440" bIns="45720" numCol="1" anchor="t" anchorCtr="0" compatLnSpc="1">
                            <a:prstTxWarp prst="textNoShape">
                              <a:avLst/>
                            </a:prstTxWarp>
                            <a:spAutoFit/>
                          </wps:bodyPr>
                        </wps:wsp>
                        <wps:wsp>
                          <wps:cNvPr id="1006638445" name="Rectangle: Rounded Corners 1006638445">
                            <a:extLst>
                              <a:ext uri="{FF2B5EF4-FFF2-40B4-BE49-F238E27FC236}">
                                <a16:creationId xmlns:a16="http://schemas.microsoft.com/office/drawing/2014/main" id="{4692B5AF-00C6-0ADF-5099-8D5AD3CA9740}"/>
                              </a:ext>
                            </a:extLst>
                          </wps:cNvPr>
                          <wps:cNvSpPr>
                            <a:spLocks/>
                          </wps:cNvSpPr>
                          <wps:spPr bwMode="auto">
                            <a:xfrm>
                              <a:off x="3084296" y="2273300"/>
                              <a:ext cx="2779501" cy="465138"/>
                            </a:xfrm>
                            <a:prstGeom prst="roundRect">
                              <a:avLst>
                                <a:gd name="adj" fmla="val 16667"/>
                              </a:avLst>
                            </a:prstGeom>
                            <a:solidFill>
                              <a:srgbClr val="B2BFA1"/>
                            </a:solidFill>
                            <a:ln w="12700">
                              <a:solidFill>
                                <a:srgbClr val="2F528F"/>
                              </a:solidFill>
                              <a:miter lim="800000"/>
                              <a:headEnd/>
                              <a:tailEnd/>
                            </a:ln>
                          </wps:spPr>
                          <wps:txbx>
                            <w:txbxContent>
                              <w:p w14:paraId="38E1EF1A"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wps:txbx>
                          <wps:bodyPr vert="horz" wrap="square" lIns="0" tIns="45720" rIns="91440" bIns="45720" numCol="1" anchor="ctr" anchorCtr="0" compatLnSpc="1">
                            <a:prstTxWarp prst="textNoShape">
                              <a:avLst/>
                            </a:prstTxWarp>
                          </wps:bodyPr>
                        </wps:wsp>
                        <wps:wsp>
                          <wps:cNvPr id="1604559796" name="Rectangle: Rounded Corners 1604559796">
                            <a:extLst>
                              <a:ext uri="{FF2B5EF4-FFF2-40B4-BE49-F238E27FC236}">
                                <a16:creationId xmlns:a16="http://schemas.microsoft.com/office/drawing/2014/main" id="{B1B92FED-24E0-8546-FAA8-11A6D17611FC}"/>
                              </a:ext>
                            </a:extLst>
                          </wps:cNvPr>
                          <wps:cNvSpPr>
                            <a:spLocks/>
                          </wps:cNvSpPr>
                          <wps:spPr bwMode="auto">
                            <a:xfrm>
                              <a:off x="3092869" y="3186113"/>
                              <a:ext cx="1453515" cy="625475"/>
                            </a:xfrm>
                            <a:prstGeom prst="roundRect">
                              <a:avLst>
                                <a:gd name="adj" fmla="val 16667"/>
                              </a:avLst>
                            </a:prstGeom>
                            <a:solidFill>
                              <a:srgbClr val="70AD47"/>
                            </a:solidFill>
                            <a:ln w="12700">
                              <a:solidFill>
                                <a:srgbClr val="2F528F"/>
                              </a:solidFill>
                              <a:miter lim="800000"/>
                              <a:headEnd/>
                              <a:tailEnd/>
                            </a:ln>
                          </wps:spPr>
                          <wps:txbx>
                            <w:txbxContent>
                              <w:p w14:paraId="328D2125"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Restaurare</w:t>
                                </w:r>
                                <w:proofErr w:type="spellEnd"/>
                                <w:r w:rsidRPr="00723DBE">
                                  <w:rPr>
                                    <w:rFonts w:cstheme="majorHAnsi"/>
                                    <w:color w:val="000000"/>
                                    <w:kern w:val="24"/>
                                    <w:sz w:val="18"/>
                                    <w:szCs w:val="18"/>
                                  </w:rPr>
                                  <w:t xml:space="preserve"> curs de </w:t>
                                </w:r>
                                <w:proofErr w:type="spellStart"/>
                                <w:r w:rsidRPr="00723DBE">
                                  <w:rPr>
                                    <w:rFonts w:cstheme="majorHAnsi"/>
                                    <w:color w:val="000000"/>
                                    <w:kern w:val="24"/>
                                    <w:sz w:val="18"/>
                                    <w:szCs w:val="18"/>
                                  </w:rPr>
                                  <w:t>apă</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naturalizare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albie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minoră</w:t>
                                </w:r>
                                <w:proofErr w:type="spellEnd"/>
                                <w:r w:rsidRPr="00723DBE">
                                  <w:rPr>
                                    <w:rFonts w:cstheme="majorHAnsi"/>
                                    <w:color w:val="000000"/>
                                    <w:kern w:val="24"/>
                                    <w:sz w:val="18"/>
                                    <w:szCs w:val="18"/>
                                  </w:rPr>
                                  <w:t>)</w:t>
                                </w:r>
                              </w:p>
                            </w:txbxContent>
                          </wps:txbx>
                          <wps:bodyPr vert="horz" wrap="square" lIns="0" tIns="45720" rIns="91440" bIns="45720" numCol="1" anchor="ctr" anchorCtr="0" compatLnSpc="1">
                            <a:prstTxWarp prst="textNoShape">
                              <a:avLst/>
                            </a:prstTxWarp>
                          </wps:bodyPr>
                        </wps:wsp>
                        <wps:wsp>
                          <wps:cNvPr id="1943818726" name="Rectangle: Rounded Corners 1943818726">
                            <a:extLst>
                              <a:ext uri="{FF2B5EF4-FFF2-40B4-BE49-F238E27FC236}">
                                <a16:creationId xmlns:a16="http://schemas.microsoft.com/office/drawing/2014/main" id="{924B634B-27C8-5793-1EB5-8B64C04E879D}"/>
                              </a:ext>
                            </a:extLst>
                          </wps:cNvPr>
                          <wps:cNvSpPr>
                            <a:spLocks/>
                          </wps:cNvSpPr>
                          <wps:spPr bwMode="auto">
                            <a:xfrm>
                              <a:off x="4855947" y="3189288"/>
                              <a:ext cx="1007850" cy="514350"/>
                            </a:xfrm>
                            <a:prstGeom prst="roundRect">
                              <a:avLst>
                                <a:gd name="adj" fmla="val 16667"/>
                              </a:avLst>
                            </a:prstGeom>
                            <a:solidFill>
                              <a:srgbClr val="B2BFA1"/>
                            </a:solidFill>
                            <a:ln w="12700">
                              <a:solidFill>
                                <a:srgbClr val="2F528F"/>
                              </a:solidFill>
                              <a:miter lim="800000"/>
                              <a:headEnd/>
                              <a:tailEnd/>
                            </a:ln>
                          </wps:spPr>
                          <wps:txbx>
                            <w:txbxContent>
                              <w:p w14:paraId="296F5E2E"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wps:txbx>
                          <wps:bodyPr vert="horz" wrap="square" lIns="0" tIns="45720" rIns="91440" bIns="45720" numCol="1" anchor="ctr" anchorCtr="0" compatLnSpc="1">
                            <a:prstTxWarp prst="textNoShape">
                              <a:avLst/>
                            </a:prstTxWarp>
                          </wps:bodyPr>
                        </wps:wsp>
                        <wps:wsp>
                          <wps:cNvPr id="135293182" name="Rectangle: Rounded Corners 135293182">
                            <a:extLst>
                              <a:ext uri="{FF2B5EF4-FFF2-40B4-BE49-F238E27FC236}">
                                <a16:creationId xmlns:a16="http://schemas.microsoft.com/office/drawing/2014/main" id="{0DAC8CDF-CB6B-E1D0-73D5-A2E7D60F0145}"/>
                              </a:ext>
                            </a:extLst>
                          </wps:cNvPr>
                          <wps:cNvSpPr>
                            <a:spLocks/>
                          </wps:cNvSpPr>
                          <wps:spPr bwMode="auto">
                            <a:xfrm>
                              <a:off x="1539285" y="3160712"/>
                              <a:ext cx="1209675" cy="628650"/>
                            </a:xfrm>
                            <a:prstGeom prst="roundRect">
                              <a:avLst>
                                <a:gd name="adj" fmla="val 16667"/>
                              </a:avLst>
                            </a:prstGeom>
                            <a:solidFill>
                              <a:srgbClr val="5B9BD5"/>
                            </a:solidFill>
                            <a:ln w="12700">
                              <a:solidFill>
                                <a:srgbClr val="2F528F"/>
                              </a:solidFill>
                              <a:miter lim="800000"/>
                              <a:headEnd/>
                              <a:tailEnd/>
                            </a:ln>
                          </wps:spPr>
                          <wps:txbx>
                            <w:txbxContent>
                              <w:p w14:paraId="3F84677C"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it-IT"/>
                                  </w:rPr>
                                </w:pPr>
                                <w:r w:rsidRPr="0004248E">
                                  <w:rPr>
                                    <w:rFonts w:cstheme="majorHAnsi"/>
                                    <w:color w:val="000000"/>
                                    <w:kern w:val="24"/>
                                    <w:sz w:val="18"/>
                                    <w:szCs w:val="18"/>
                                    <w:lang w:val="it-IT"/>
                                  </w:rPr>
                                  <w:t>Vegetare albii torențiale, praguri din bușteni</w:t>
                                </w:r>
                              </w:p>
                            </w:txbxContent>
                          </wps:txbx>
                          <wps:bodyPr vert="horz" wrap="square" lIns="0" tIns="45720" rIns="91440" bIns="45720" numCol="1" anchor="ctr" anchorCtr="0" compatLnSpc="1">
                            <a:prstTxWarp prst="textNoShape">
                              <a:avLst/>
                            </a:prstTxWarp>
                          </wps:bodyPr>
                        </wps:wsp>
                        <wps:wsp>
                          <wps:cNvPr id="883753868" name="Text Box 24">
                            <a:extLst>
                              <a:ext uri="{FF2B5EF4-FFF2-40B4-BE49-F238E27FC236}">
                                <a16:creationId xmlns:a16="http://schemas.microsoft.com/office/drawing/2014/main" id="{4C830744-C2C7-4761-88E5-ACD066A98574}"/>
                              </a:ext>
                            </a:extLst>
                          </wps:cNvPr>
                          <wps:cNvSpPr txBox="1">
                            <a:spLocks noChangeArrowheads="1"/>
                          </wps:cNvSpPr>
                          <wps:spPr bwMode="auto">
                            <a:xfrm flipH="1">
                              <a:off x="2708126" y="3158216"/>
                              <a:ext cx="457200"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3E742"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10218669" name="Text Box 25">
                            <a:extLst>
                              <a:ext uri="{FF2B5EF4-FFF2-40B4-BE49-F238E27FC236}">
                                <a16:creationId xmlns:a16="http://schemas.microsoft.com/office/drawing/2014/main" id="{36C90CCC-E6C4-1CB8-2826-5CE613AEEDA5}"/>
                              </a:ext>
                            </a:extLst>
                          </wps:cNvPr>
                          <wps:cNvSpPr txBox="1">
                            <a:spLocks noChangeArrowheads="1"/>
                          </wps:cNvSpPr>
                          <wps:spPr bwMode="auto">
                            <a:xfrm flipH="1">
                              <a:off x="4496851" y="3093615"/>
                              <a:ext cx="438150"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FF3B1E"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1309701742" name="Text Box 26">
                            <a:extLst>
                              <a:ext uri="{FF2B5EF4-FFF2-40B4-BE49-F238E27FC236}">
                                <a16:creationId xmlns:a16="http://schemas.microsoft.com/office/drawing/2014/main" id="{F9ABBA80-E896-0A95-E7C5-F755CA359B28}"/>
                              </a:ext>
                            </a:extLst>
                          </wps:cNvPr>
                          <wps:cNvSpPr txBox="1">
                            <a:spLocks noChangeArrowheads="1"/>
                          </wps:cNvSpPr>
                          <wps:spPr bwMode="auto">
                            <a:xfrm flipH="1">
                              <a:off x="1087143" y="3349168"/>
                              <a:ext cx="650875"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844FC"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wps:txbx>
                          <wps:bodyPr vert="horz" wrap="square" lIns="91440" tIns="45720" rIns="91440" bIns="45720" numCol="1" anchor="t" anchorCtr="0" compatLnSpc="1">
                            <a:prstTxWarp prst="textNoShape">
                              <a:avLst/>
                            </a:prstTxWarp>
                            <a:spAutoFit/>
                          </wps:bodyPr>
                        </wps:wsp>
                        <wps:wsp>
                          <wps:cNvPr id="533807504" name="Rectangle: Rounded Corners 533807504">
                            <a:extLst>
                              <a:ext uri="{FF2B5EF4-FFF2-40B4-BE49-F238E27FC236}">
                                <a16:creationId xmlns:a16="http://schemas.microsoft.com/office/drawing/2014/main" id="{3DDA234B-89DE-03AB-4A6C-F11A1A632180}"/>
                              </a:ext>
                            </a:extLst>
                          </wps:cNvPr>
                          <wps:cNvSpPr>
                            <a:spLocks/>
                          </wps:cNvSpPr>
                          <wps:spPr bwMode="auto">
                            <a:xfrm>
                              <a:off x="1550886" y="4160838"/>
                              <a:ext cx="1180986" cy="622300"/>
                            </a:xfrm>
                            <a:prstGeom prst="roundRect">
                              <a:avLst>
                                <a:gd name="adj" fmla="val 16667"/>
                              </a:avLst>
                            </a:prstGeom>
                            <a:solidFill>
                              <a:srgbClr val="B2BFA1"/>
                            </a:solidFill>
                            <a:ln w="12700">
                              <a:solidFill>
                                <a:srgbClr val="2F528F"/>
                              </a:solidFill>
                              <a:miter lim="800000"/>
                              <a:headEnd/>
                              <a:tailEnd/>
                            </a:ln>
                          </wps:spPr>
                          <wps:txbx>
                            <w:txbxContent>
                              <w:p w14:paraId="3D4EA5D2"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Poldere</w:t>
                                </w:r>
                                <w:proofErr w:type="spellEnd"/>
                              </w:p>
                            </w:txbxContent>
                          </wps:txbx>
                          <wps:bodyPr vert="horz" wrap="square" lIns="0" tIns="45720" rIns="91440" bIns="45720" numCol="1" anchor="ctr" anchorCtr="0" compatLnSpc="1">
                            <a:prstTxWarp prst="textNoShape">
                              <a:avLst/>
                            </a:prstTxWarp>
                          </wps:bodyPr>
                        </wps:wsp>
                        <wps:wsp>
                          <wps:cNvPr id="882149354" name="Rectangle: Rounded Corners 882149354">
                            <a:extLst>
                              <a:ext uri="{FF2B5EF4-FFF2-40B4-BE49-F238E27FC236}">
                                <a16:creationId xmlns:a16="http://schemas.microsoft.com/office/drawing/2014/main" id="{473B98B8-E5E7-915B-B6B2-B003301246B9}"/>
                              </a:ext>
                            </a:extLst>
                          </wps:cNvPr>
                          <wps:cNvSpPr>
                            <a:spLocks/>
                          </wps:cNvSpPr>
                          <wps:spPr bwMode="auto">
                            <a:xfrm>
                              <a:off x="4735296" y="1270000"/>
                              <a:ext cx="1128502" cy="647700"/>
                            </a:xfrm>
                            <a:prstGeom prst="roundRect">
                              <a:avLst>
                                <a:gd name="adj" fmla="val 16667"/>
                              </a:avLst>
                            </a:prstGeom>
                            <a:solidFill>
                              <a:srgbClr val="B2BFA1"/>
                            </a:solidFill>
                            <a:ln w="12700">
                              <a:solidFill>
                                <a:srgbClr val="2F528F"/>
                              </a:solidFill>
                              <a:miter lim="800000"/>
                              <a:headEnd/>
                              <a:tailEnd/>
                            </a:ln>
                          </wps:spPr>
                          <wps:txbx>
                            <w:txbxContent>
                              <w:p w14:paraId="5C7D93EF"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it-IT"/>
                                  </w:rPr>
                                </w:pPr>
                                <w:r w:rsidRPr="0004248E">
                                  <w:rPr>
                                    <w:rFonts w:cstheme="majorHAnsi"/>
                                    <w:color w:val="000000"/>
                                    <w:kern w:val="24"/>
                                    <w:sz w:val="18"/>
                                    <w:szCs w:val="18"/>
                                    <w:lang w:val="it-IT"/>
                                  </w:rPr>
                                  <w:t>Atenuare în albie (albie etajată)</w:t>
                                </w:r>
                              </w:p>
                            </w:txbxContent>
                          </wps:txbx>
                          <wps:bodyPr vert="horz" wrap="square" lIns="0" tIns="45720" rIns="91440" bIns="45720" numCol="1" anchor="ctr" anchorCtr="0" compatLnSpc="1">
                            <a:prstTxWarp prst="textNoShape">
                              <a:avLst/>
                            </a:prstTxWarp>
                          </wps:bodyPr>
                        </wps:wsp>
                        <wps:wsp>
                          <wps:cNvPr id="1326170412" name="Text Box 28">
                            <a:extLst>
                              <a:ext uri="{FF2B5EF4-FFF2-40B4-BE49-F238E27FC236}">
                                <a16:creationId xmlns:a16="http://schemas.microsoft.com/office/drawing/2014/main" id="{FF865761-01A9-39CD-876C-2DD9B71B8485}"/>
                              </a:ext>
                            </a:extLst>
                          </wps:cNvPr>
                          <wps:cNvSpPr txBox="1">
                            <a:spLocks noChangeArrowheads="1"/>
                          </wps:cNvSpPr>
                          <wps:spPr bwMode="auto">
                            <a:xfrm flipH="1">
                              <a:off x="2745965" y="4068208"/>
                              <a:ext cx="456565" cy="1162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F9DCA"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wps:txbx>
                          <wps:bodyPr vert="horz" wrap="square" lIns="91440" tIns="45720" rIns="91440" bIns="45720" numCol="1" anchor="t" anchorCtr="0" compatLnSpc="1">
                            <a:prstTxWarp prst="textNoShape">
                              <a:avLst/>
                            </a:prstTxWarp>
                            <a:spAutoFit/>
                          </wps:bodyPr>
                        </wps:wsp>
                        <wps:wsp>
                          <wps:cNvPr id="1918428589" name="Rectangle: Rounded Corners 1918428589">
                            <a:extLst>
                              <a:ext uri="{FF2B5EF4-FFF2-40B4-BE49-F238E27FC236}">
                                <a16:creationId xmlns:a16="http://schemas.microsoft.com/office/drawing/2014/main" id="{AD21C6DE-7C84-8629-DDF2-CAAB29EF6CE0}"/>
                              </a:ext>
                            </a:extLst>
                          </wps:cNvPr>
                          <wps:cNvSpPr>
                            <a:spLocks/>
                          </wps:cNvSpPr>
                          <wps:spPr bwMode="auto">
                            <a:xfrm>
                              <a:off x="3217647" y="4154488"/>
                              <a:ext cx="2646150" cy="622300"/>
                            </a:xfrm>
                            <a:prstGeom prst="roundRect">
                              <a:avLst>
                                <a:gd name="adj" fmla="val 16667"/>
                              </a:avLst>
                            </a:prstGeom>
                            <a:solidFill>
                              <a:srgbClr val="B2BFA1"/>
                            </a:solidFill>
                            <a:ln w="12700">
                              <a:solidFill>
                                <a:srgbClr val="2F528F"/>
                              </a:solidFill>
                              <a:miter lim="800000"/>
                              <a:headEnd/>
                              <a:tailEnd/>
                            </a:ln>
                          </wps:spPr>
                          <wps:txbx>
                            <w:txbxContent>
                              <w:p w14:paraId="15A5EDB1"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pt-BR"/>
                                  </w:rPr>
                                </w:pPr>
                                <w:r w:rsidRPr="0004248E">
                                  <w:rPr>
                                    <w:rFonts w:cstheme="majorHAnsi"/>
                                    <w:color w:val="000000"/>
                                    <w:kern w:val="24"/>
                                    <w:sz w:val="18"/>
                                    <w:szCs w:val="18"/>
                                    <w:lang w:val="pt-BR"/>
                                  </w:rPr>
                                  <w:t>Lucrări de apărare (cu regim de înălțime redus datorat efectului de atenuare a polderului)</w:t>
                                </w:r>
                              </w:p>
                            </w:txbxContent>
                          </wps:txbx>
                          <wps:bodyPr vert="horz" wrap="square" lIns="0" tIns="45720" rIns="91440" bIns="45720" numCol="1" anchor="ctr" anchorCtr="0" compatLnSpc="1">
                            <a:prstTxWarp prst="textNoShape">
                              <a:avLst/>
                            </a:prstTxWarp>
                          </wps:bodyPr>
                        </wps:wsp>
                        <wps:wsp>
                          <wps:cNvPr id="864423338" name="Text Box 30">
                            <a:extLst>
                              <a:ext uri="{FF2B5EF4-FFF2-40B4-BE49-F238E27FC236}">
                                <a16:creationId xmlns:a16="http://schemas.microsoft.com/office/drawing/2014/main" id="{AD8407E0-630D-149B-225A-70426C958276}"/>
                              </a:ext>
                            </a:extLst>
                          </wps:cNvPr>
                          <wps:cNvSpPr txBox="1">
                            <a:spLocks noChangeArrowheads="1"/>
                          </wps:cNvSpPr>
                          <wps:spPr bwMode="auto">
                            <a:xfrm flipH="1">
                              <a:off x="1101431" y="4363658"/>
                              <a:ext cx="650875" cy="78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47FE1E"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wps:txbx>
                          <wps:bodyPr vert="horz" wrap="square" lIns="91440" tIns="45720" rIns="91440" bIns="45720" numCol="1" anchor="t" anchorCtr="0" compatLnSpc="1">
                            <a:prstTxWarp prst="textNoShape">
                              <a:avLst/>
                            </a:prstTxWarp>
                            <a:spAutoFit/>
                          </wps:bodyPr>
                        </wps:wsp>
                      </wpg:grpSp>
                    </wpg:wgp>
                  </a:graphicData>
                </a:graphic>
              </wp:inline>
            </w:drawing>
          </mc:Choice>
          <mc:Fallback>
            <w:pict>
              <v:group w14:anchorId="79033329" id="Group 1" o:spid="_x0000_s1029" style="width:461.7pt;height:411.9pt;mso-position-horizontal-relative:char;mso-position-vertical-relative:line" coordsize="58637,52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">
                <v:group id="Group 202732593" o:spid="_x0000_s1030" style="position:absolute;top:4686;width:9918;height:5029" coordorigin=",4686" coordsize="9920,5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">
                  <v:roundrect id="Rectangle: Rounded Corners 955321307" o:spid="_x0000_s1031" style="position:absolute;top:4686;width:9920;height:50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" fillcolor="#e1947f" strokecolor="#2f528f" strokeweight="1pt">
                    <v:stroke joinstyle="miter"/>
                    <v:path arrowok="t"/>
                    <v:textbox inset="0"/>
                  </v:roundrect>
                  <v:shape id="Text Box 145" o:spid="_x0000_s1032" type="#_x0000_t202" style="position:absolute;left:845;top:5147;width:8971;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" filled="f" stroked="f">
                    <v:textbox inset="0">
                      <w:txbxContent>
                        <w:p w14:paraId="3D4EEF78" w14:textId="77777777" w:rsidR="00565DC7" w:rsidRPr="0004248E" w:rsidRDefault="00565DC7" w:rsidP="00723DBE">
                          <w:pPr>
                            <w:spacing w:before="0" w:after="0" w:line="240" w:lineRule="auto"/>
                            <w:jc w:val="center"/>
                            <w:rPr>
                              <w:rFonts w:cstheme="majorHAnsi"/>
                              <w:color w:val="000000"/>
                              <w:kern w:val="24"/>
                              <w:sz w:val="19"/>
                              <w:szCs w:val="19"/>
                              <w:lang w:val="pt-BR"/>
                            </w:rPr>
                          </w:pPr>
                          <w:r w:rsidRPr="0004248E">
                            <w:rPr>
                              <w:rFonts w:cstheme="majorHAnsi"/>
                              <w:color w:val="000000"/>
                              <w:kern w:val="24"/>
                              <w:sz w:val="19"/>
                              <w:szCs w:val="19"/>
                              <w:lang w:val="pt-BR"/>
                            </w:rPr>
                            <w:t>Risc de inundații în zona urbană</w:t>
                          </w:r>
                        </w:p>
                      </w:txbxContent>
                    </v:textbox>
                  </v:shape>
                </v:group>
                <v:group id="Group 682949115" o:spid="_x0000_s1033" style="position:absolute;left:694;width:57943;height:52308" coordorigin="694" coordsize="57943,52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">
                  <v:shape id="Text Box 57" o:spid="_x0000_s1034" type="#_x0000_t202" style="position:absolute;left:38339;top:26096;width:1924;height:1144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" filled="f" stroked="f">
                    <v:textbox style="mso-fit-shape-to-text:t">
                      <w:txbxContent>
                        <w:p w14:paraId="42028B84" w14:textId="77777777" w:rsidR="00565DC7" w:rsidRDefault="00565DC7" w:rsidP="00565DC7">
                          <w:pPr>
                            <w:spacing w:line="256" w:lineRule="auto"/>
                            <w:rPr>
                              <w:rFonts w:ascii="Calibri" w:hAnsi="Calibri"/>
                              <w:b/>
                              <w:bCs/>
                              <w:color w:val="000000"/>
                              <w:kern w:val="24"/>
                              <w:sz w:val="72"/>
                              <w:szCs w:val="72"/>
                            </w:rPr>
                          </w:pPr>
                          <w:r>
                            <w:rPr>
                              <w:rFonts w:ascii="Calibri" w:hAnsi="Calibri"/>
                              <w:b/>
                              <w:bCs/>
                              <w:color w:val="000000"/>
                              <w:kern w:val="24"/>
                              <w:sz w:val="72"/>
                              <w:szCs w:val="72"/>
                            </w:rPr>
                            <w:t> </w:t>
                          </w:r>
                        </w:p>
                      </w:txbxContent>
                    </v:textbox>
                  </v:shape>
                  <v:shape id="Text Box 51" o:spid="_x0000_s1035" type="#_x0000_t202" style="position:absolute;left:38339;top:37519;width:1924;height:1144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" filled="f" stroked="f">
                    <v:textbox style="mso-fit-shape-to-text:t">
                      <w:txbxContent>
                        <w:p w14:paraId="36D7A570" w14:textId="77777777" w:rsidR="00565DC7" w:rsidRDefault="00565DC7" w:rsidP="00565DC7">
                          <w:pPr>
                            <w:spacing w:line="256" w:lineRule="auto"/>
                            <w:rPr>
                              <w:rFonts w:ascii="Calibri" w:hAnsi="Calibri"/>
                              <w:b/>
                              <w:bCs/>
                              <w:color w:val="000000"/>
                              <w:kern w:val="24"/>
                              <w:sz w:val="72"/>
                              <w:szCs w:val="72"/>
                            </w:rPr>
                          </w:pPr>
                          <w:r>
                            <w:rPr>
                              <w:rFonts w:ascii="Calibri" w:hAnsi="Calibri"/>
                              <w:b/>
                              <w:bCs/>
                              <w:color w:val="000000"/>
                              <w:kern w:val="24"/>
                              <w:sz w:val="72"/>
                              <w:szCs w:val="72"/>
                            </w:rPr>
                            <w:t> </w:t>
                          </w:r>
                        </w:p>
                      </w:txbxContent>
                    </v:textbox>
                  </v:shape>
                  <v:shape id="Text Box 55" o:spid="_x0000_s1036" type="#_x0000_t202" style="position:absolute;left:26802;top:21211;width:4572;height:116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" filled="f" stroked="f">
                    <v:textbox style="mso-fit-shape-to-text:t">
                      <w:txbxContent>
                        <w:p w14:paraId="380D0AFF"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shape id="Text Box 7" o:spid="_x0000_s1037" type="#_x0000_t202" style="position:absolute;left:35986;top:12039;width:9328;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" filled="f" stroked="f">
                    <v:textbox inset="0">
                      <w:txbxContent>
                        <w:p w14:paraId="25C830BE" w14:textId="77777777" w:rsidR="00565DC7" w:rsidRDefault="00565DC7" w:rsidP="00565DC7">
                          <w:pPr>
                            <w:spacing w:line="256" w:lineRule="auto"/>
                            <w:jc w:val="center"/>
                            <w:rPr>
                              <w:rFonts w:ascii="Calibri" w:hAnsi="Calibri"/>
                              <w:color w:val="000000"/>
                              <w:kern w:val="24"/>
                              <w:sz w:val="19"/>
                              <w:szCs w:val="19"/>
                            </w:rPr>
                          </w:pPr>
                          <w:r>
                            <w:rPr>
                              <w:rFonts w:ascii="Calibri" w:hAnsi="Calibri"/>
                              <w:color w:val="000000"/>
                              <w:kern w:val="24"/>
                              <w:sz w:val="19"/>
                              <w:szCs w:val="19"/>
                            </w:rPr>
                            <w:t> </w:t>
                          </w:r>
                        </w:p>
                      </w:txbxContent>
                    </v:textbox>
                  </v:shape>
                  <v:shape id="Text Box 6" o:spid="_x0000_s1038" type="#_x0000_t202" style="position:absolute;left:10282;top:3528;width:4032;height:116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" filled="f" stroked="f">
                    <v:textbox style="mso-fit-shape-to-text:t">
                      <w:txbxContent>
                        <w:p w14:paraId="5C20A1D3"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roundrect id="Rectangle: Rounded Corners 547347047" o:spid="_x0000_s1039" style="position:absolute;left:694;top:14;width:8890;height:32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" fillcolor="#e1947f" strokecolor="#2f528f" strokeweight="1pt">
                    <v:stroke joinstyle="miter"/>
                    <v:path arrowok="t"/>
                    <v:textbox inset="0">
                      <w:txbxContent>
                        <w:p w14:paraId="21D75A53" w14:textId="77777777" w:rsidR="00565DC7" w:rsidRPr="00723DBE" w:rsidRDefault="00565DC7" w:rsidP="00723DBE">
                          <w:pPr>
                            <w:kinsoku w:val="0"/>
                            <w:overflowPunct w:val="0"/>
                            <w:spacing w:before="0" w:after="0" w:line="240" w:lineRule="auto"/>
                            <w:jc w:val="center"/>
                            <w:rPr>
                              <w:rFonts w:cstheme="majorHAnsi"/>
                              <w:b/>
                              <w:bCs/>
                              <w:color w:val="FFFFFF"/>
                              <w:kern w:val="24"/>
                            </w:rPr>
                          </w:pPr>
                          <w:proofErr w:type="spellStart"/>
                          <w:r w:rsidRPr="00723DBE">
                            <w:rPr>
                              <w:rFonts w:cstheme="majorHAnsi"/>
                              <w:b/>
                              <w:bCs/>
                              <w:color w:val="FFFFFF"/>
                              <w:kern w:val="24"/>
                            </w:rPr>
                            <w:t>Problema</w:t>
                          </w:r>
                          <w:proofErr w:type="spellEnd"/>
                        </w:p>
                      </w:txbxContent>
                    </v:textbox>
                  </v:roundrect>
                  <v:roundrect id="Rectangle: Rounded Corners 1787159120" o:spid="_x0000_s1040" style="position:absolute;left:15555;width:43082;height:33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" fillcolor="#92d050" strokecolor="#2f528f" strokeweight="1pt">
                    <v:stroke joinstyle="miter"/>
                    <v:path arrowok="t"/>
                    <v:textbox inset="0">
                      <w:txbxContent>
                        <w:p w14:paraId="65A9C005" w14:textId="77777777" w:rsidR="00565DC7" w:rsidRPr="00723DBE" w:rsidRDefault="00565DC7" w:rsidP="00723DBE">
                          <w:pPr>
                            <w:kinsoku w:val="0"/>
                            <w:overflowPunct w:val="0"/>
                            <w:spacing w:before="0" w:after="0" w:line="240" w:lineRule="auto"/>
                            <w:jc w:val="center"/>
                            <w:rPr>
                              <w:rFonts w:cstheme="majorHAnsi"/>
                              <w:b/>
                              <w:bCs/>
                              <w:color w:val="FFFFFF"/>
                              <w:kern w:val="24"/>
                              <w:sz w:val="24"/>
                              <w:szCs w:val="24"/>
                            </w:rPr>
                          </w:pPr>
                          <w:proofErr w:type="spellStart"/>
                          <w:r w:rsidRPr="00723DBE">
                            <w:rPr>
                              <w:rFonts w:cstheme="majorHAnsi"/>
                              <w:b/>
                              <w:bCs/>
                              <w:color w:val="FFFFFF"/>
                              <w:kern w:val="24"/>
                            </w:rPr>
                            <w:t>Soluții</w:t>
                          </w:r>
                          <w:proofErr w:type="spellEnd"/>
                        </w:p>
                      </w:txbxContent>
                    </v:textbox>
                  </v:roundrect>
                  <v:shape id="Text Box 8" o:spid="_x0000_s1041" type="#_x0000_t202" style="position:absolute;left:26302;top:3476;width:4572;height:577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" filled="f" stroked="f">
                    <v:textbox>
                      <w:txbxContent>
                        <w:p w14:paraId="59588DC1" w14:textId="77777777" w:rsidR="00565DC7" w:rsidRDefault="00565DC7" w:rsidP="00723DBE">
                          <w:pPr>
                            <w:kinsoku w:val="0"/>
                            <w:overflowPunct w:val="0"/>
                            <w:spacing w:before="0" w:after="0" w:line="240" w:lineRule="auto"/>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shape id="Text Box 10" o:spid="_x0000_s1042" type="#_x0000_t202" style="position:absolute;left:41526;top:3476;width:4398;height:542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" filled="f" stroked="f">
                    <v:textbox>
                      <w:txbxContent>
                        <w:p w14:paraId="6680A535" w14:textId="77777777" w:rsidR="00565DC7" w:rsidRDefault="00565DC7" w:rsidP="00723DBE">
                          <w:pPr>
                            <w:kinsoku w:val="0"/>
                            <w:overflowPunct w:val="0"/>
                            <w:spacing w:before="0" w:after="0" w:line="240" w:lineRule="auto"/>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roundrect id="Rectangle: Rounded Corners 911457853" o:spid="_x0000_s1043" style="position:absolute;left:15372;top:4953;width:10787;height:50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" fillcolor="#5b9bd5" strokecolor="#2f528f" strokeweight="1pt">
                    <v:stroke joinstyle="miter"/>
                    <v:path arrowok="t"/>
                    <v:textbox inset="0">
                      <w:txbxContent>
                        <w:p w14:paraId="19EE5B3C" w14:textId="77777777" w:rsidR="00565DC7" w:rsidRPr="00723DBE" w:rsidRDefault="00565DC7" w:rsidP="00723DBE">
                          <w:pPr>
                            <w:kinsoku w:val="0"/>
                            <w:overflowPunct w:val="0"/>
                            <w:spacing w:before="0" w:after="0" w:line="240" w:lineRule="auto"/>
                            <w:jc w:val="center"/>
                            <w:rPr>
                              <w:rFonts w:eastAsia="Calibri" w:cstheme="majorHAnsi"/>
                              <w:color w:val="000000" w:themeColor="text1"/>
                              <w:kern w:val="24"/>
                              <w:sz w:val="18"/>
                              <w:szCs w:val="18"/>
                            </w:rPr>
                          </w:pPr>
                          <w:proofErr w:type="spellStart"/>
                          <w:r w:rsidRPr="00723DBE">
                            <w:rPr>
                              <w:rFonts w:eastAsia="Calibri" w:cstheme="majorHAnsi"/>
                              <w:color w:val="000000" w:themeColor="text1"/>
                              <w:kern w:val="24"/>
                              <w:sz w:val="18"/>
                              <w:szCs w:val="18"/>
                            </w:rPr>
                            <w:t>Vegetație</w:t>
                          </w:r>
                          <w:proofErr w:type="spellEnd"/>
                          <w:r w:rsidRPr="00723DBE">
                            <w:rPr>
                              <w:rFonts w:eastAsia="Calibri" w:cstheme="majorHAnsi"/>
                              <w:color w:val="000000" w:themeColor="text1"/>
                              <w:kern w:val="24"/>
                              <w:sz w:val="18"/>
                              <w:szCs w:val="18"/>
                            </w:rPr>
                            <w:t xml:space="preserve"> </w:t>
                          </w:r>
                          <w:proofErr w:type="spellStart"/>
                          <w:r w:rsidRPr="00723DBE">
                            <w:rPr>
                              <w:rFonts w:eastAsia="Calibri" w:cstheme="majorHAnsi"/>
                              <w:color w:val="000000" w:themeColor="text1"/>
                              <w:kern w:val="24"/>
                              <w:sz w:val="18"/>
                              <w:szCs w:val="18"/>
                            </w:rPr>
                            <w:t>ripariană</w:t>
                          </w:r>
                          <w:proofErr w:type="spellEnd"/>
                        </w:p>
                      </w:txbxContent>
                    </v:textbox>
                  </v:roundrect>
                  <v:roundrect id="Rectangle: Rounded Corners 785600441" o:spid="_x0000_s1044" style="position:absolute;left:30842;top:4953;width:10256;height:49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" fillcolor="#70ad47" strokecolor="#2f528f" strokeweight="1pt">
                    <v:stroke joinstyle="miter"/>
                    <v:path arrowok="t"/>
                    <v:textbox inset="0">
                      <w:txbxContent>
                        <w:p w14:paraId="670B72A6"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Retragere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diguri</w:t>
                          </w:r>
                          <w:proofErr w:type="spellEnd"/>
                        </w:p>
                      </w:txbxContent>
                    </v:textbox>
                  </v:roundrect>
                  <v:roundrect id="Rectangle: Rounded Corners 213622512" o:spid="_x0000_s1045" style="position:absolute;left:46289;top:4953;width:12348;height:48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" fillcolor="#b2bfa1" strokecolor="#2f528f" strokeweight="1pt">
                    <v:stroke joinstyle="miter"/>
                    <v:path arrowok="t"/>
                    <v:textbox inset="0">
                      <w:txbxContent>
                        <w:p w14:paraId="7C949993"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v:textbox>
                  </v:roundrect>
                  <v:roundrect id="Rectangle: Rounded Corners 274822588" o:spid="_x0000_s1046" style="position:absolute;left:29604;top:12541;width:14669;height:6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" fillcolor="#70ad47" strokecolor="#2f528f" strokeweight="1pt">
                    <v:stroke joinstyle="miter"/>
                    <v:path arrowok="t"/>
                    <v:textbox inset="0">
                      <w:txbxContent>
                        <w:p w14:paraId="534CDD4D"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lang w:val="nl-NL"/>
                            </w:rPr>
                          </w:pPr>
                          <w:r w:rsidRPr="00723DBE">
                            <w:rPr>
                              <w:rFonts w:cstheme="majorHAnsi"/>
                              <w:color w:val="000000"/>
                              <w:kern w:val="24"/>
                              <w:sz w:val="18"/>
                              <w:szCs w:val="18"/>
                              <w:lang w:val="nl-NL"/>
                            </w:rPr>
                            <w:t>Creștere capacitate de transport (demolare prag)</w:t>
                          </w:r>
                        </w:p>
                      </w:txbxContent>
                    </v:textbox>
                  </v:roundrect>
                  <v:shape id="Text Box 15" o:spid="_x0000_s1047" type="#_x0000_t202" style="position:absolute;left:43746;top:11841;width:4381;height:116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" filled="f" stroked="f">
                    <v:textbox style="mso-fit-shape-to-text:t">
                      <w:txbxContent>
                        <w:p w14:paraId="1BDD71FF"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shape id="Text Box 16" o:spid="_x0000_s1048" type="#_x0000_t202" style="position:absolute;left:26354;top:11730;width:4566;height:116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" filled="f" stroked="f">
                    <v:textbox style="mso-fit-shape-to-text:t">
                      <w:txbxContent>
                        <w:p w14:paraId="376EA705"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roundrect id="Rectangle: Rounded Corners 465625601" o:spid="_x0000_s1049" style="position:absolute;left:15372;top:12636;width:11811;height:6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" fillcolor="#70ad47" strokecolor="#2f528f" strokeweight="1pt">
                    <v:stroke joinstyle="miter"/>
                    <v:path arrowok="t"/>
                    <v:textbox inset="0">
                      <w:txbxContent>
                        <w:p w14:paraId="410D5454"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Retragere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diguri</w:t>
                          </w:r>
                          <w:proofErr w:type="spellEnd"/>
                        </w:p>
                      </w:txbxContent>
                    </v:textbox>
                  </v:roundrect>
                  <v:shape id="Text Box 14" o:spid="_x0000_s1050" type="#_x0000_t202" style="position:absolute;left:10331;top:13793;width:6509;height:78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" filled="f" stroked="f">
                    <v:textbox style="mso-fit-shape-to-text:t">
                      <w:txbxContent>
                        <w:p w14:paraId="4FFA5E29"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v:textbox>
                  </v:shape>
                  <v:roundrect id="Rectangle: Rounded Corners 1366262714" o:spid="_x0000_s1051" style="position:absolute;left:15402;top:22701;width:11970;height:487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" fillcolor="#70ad47" strokecolor="#2f528f" strokeweight="1pt">
                    <v:stroke joinstyle="miter"/>
                    <v:path arrowok="t"/>
                    <v:textbox inset="0">
                      <w:txbxContent>
                        <w:p w14:paraId="0A9CF0DD"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Retenție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naturală</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în</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albia</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majoră</w:t>
                          </w:r>
                          <w:proofErr w:type="spellEnd"/>
                        </w:p>
                      </w:txbxContent>
                    </v:textbox>
                  </v:roundrect>
                  <v:shape id="Text Box 19" o:spid="_x0000_s1052" type="#_x0000_t202" style="position:absolute;left:10331;top:22698;width:6509;height:78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" filled="f" stroked="f">
                    <v:textbox style="mso-fit-shape-to-text:t">
                      <w:txbxContent>
                        <w:p w14:paraId="0D0C072F"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v:textbox>
                  </v:shape>
                  <v:roundrect id="Rectangle: Rounded Corners 1006638445" o:spid="_x0000_s1053" style="position:absolute;left:30842;top:22733;width:27795;height:4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" fillcolor="#b2bfa1" strokecolor="#2f528f" strokeweight="1pt">
                    <v:stroke joinstyle="miter"/>
                    <v:path arrowok="t"/>
                    <v:textbox inset="0">
                      <w:txbxContent>
                        <w:p w14:paraId="38E1EF1A"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v:textbox>
                  </v:roundrect>
                  <v:roundrect id="Rectangle: Rounded Corners 1604559796" o:spid="_x0000_s1054" style="position:absolute;left:30928;top:31861;width:14535;height:62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" fillcolor="#70ad47" strokecolor="#2f528f" strokeweight="1pt">
                    <v:stroke joinstyle="miter"/>
                    <v:path arrowok="t"/>
                    <v:textbox inset="0">
                      <w:txbxContent>
                        <w:p w14:paraId="328D2125"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Restaurare</w:t>
                          </w:r>
                          <w:proofErr w:type="spellEnd"/>
                          <w:r w:rsidRPr="00723DBE">
                            <w:rPr>
                              <w:rFonts w:cstheme="majorHAnsi"/>
                              <w:color w:val="000000"/>
                              <w:kern w:val="24"/>
                              <w:sz w:val="18"/>
                              <w:szCs w:val="18"/>
                            </w:rPr>
                            <w:t xml:space="preserve"> curs de </w:t>
                          </w:r>
                          <w:proofErr w:type="spellStart"/>
                          <w:r w:rsidRPr="00723DBE">
                            <w:rPr>
                              <w:rFonts w:cstheme="majorHAnsi"/>
                              <w:color w:val="000000"/>
                              <w:kern w:val="24"/>
                              <w:sz w:val="18"/>
                              <w:szCs w:val="18"/>
                            </w:rPr>
                            <w:t>apă</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naturalizare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albie</w:t>
                          </w:r>
                          <w:proofErr w:type="spellEnd"/>
                          <w:r w:rsidRPr="00723DBE">
                            <w:rPr>
                              <w:rFonts w:cstheme="majorHAnsi"/>
                              <w:color w:val="000000"/>
                              <w:kern w:val="24"/>
                              <w:sz w:val="18"/>
                              <w:szCs w:val="18"/>
                            </w:rPr>
                            <w:t xml:space="preserve"> </w:t>
                          </w:r>
                          <w:proofErr w:type="spellStart"/>
                          <w:r w:rsidRPr="00723DBE">
                            <w:rPr>
                              <w:rFonts w:cstheme="majorHAnsi"/>
                              <w:color w:val="000000"/>
                              <w:kern w:val="24"/>
                              <w:sz w:val="18"/>
                              <w:szCs w:val="18"/>
                            </w:rPr>
                            <w:t>minoră</w:t>
                          </w:r>
                          <w:proofErr w:type="spellEnd"/>
                          <w:r w:rsidRPr="00723DBE">
                            <w:rPr>
                              <w:rFonts w:cstheme="majorHAnsi"/>
                              <w:color w:val="000000"/>
                              <w:kern w:val="24"/>
                              <w:sz w:val="18"/>
                              <w:szCs w:val="18"/>
                            </w:rPr>
                            <w:t>)</w:t>
                          </w:r>
                        </w:p>
                      </w:txbxContent>
                    </v:textbox>
                  </v:roundrect>
                  <v:roundrect id="Rectangle: Rounded Corners 1943818726" o:spid="_x0000_s1055" style="position:absolute;left:48559;top:31892;width:10078;height:51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" fillcolor="#b2bfa1" strokecolor="#2f528f" strokeweight="1pt">
                    <v:stroke joinstyle="miter"/>
                    <v:path arrowok="t"/>
                    <v:textbox inset="0">
                      <w:txbxContent>
                        <w:p w14:paraId="296F5E2E"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Consolidări</w:t>
                          </w:r>
                          <w:proofErr w:type="spellEnd"/>
                          <w:r w:rsidRPr="00723DBE">
                            <w:rPr>
                              <w:rFonts w:cstheme="majorHAnsi"/>
                              <w:color w:val="000000"/>
                              <w:kern w:val="24"/>
                              <w:sz w:val="18"/>
                              <w:szCs w:val="18"/>
                            </w:rPr>
                            <w:t xml:space="preserve"> de </w:t>
                          </w:r>
                          <w:proofErr w:type="spellStart"/>
                          <w:r w:rsidRPr="00723DBE">
                            <w:rPr>
                              <w:rFonts w:cstheme="majorHAnsi"/>
                              <w:color w:val="000000"/>
                              <w:kern w:val="24"/>
                              <w:sz w:val="18"/>
                              <w:szCs w:val="18"/>
                            </w:rPr>
                            <w:t>maluri</w:t>
                          </w:r>
                          <w:proofErr w:type="spellEnd"/>
                          <w:r w:rsidRPr="00723DBE">
                            <w:rPr>
                              <w:rFonts w:cstheme="majorHAnsi"/>
                              <w:color w:val="000000"/>
                              <w:kern w:val="24"/>
                              <w:sz w:val="18"/>
                              <w:szCs w:val="18"/>
                            </w:rPr>
                            <w:t xml:space="preserve"> la </w:t>
                          </w:r>
                          <w:proofErr w:type="spellStart"/>
                          <w:r w:rsidRPr="00723DBE">
                            <w:rPr>
                              <w:rFonts w:cstheme="majorHAnsi"/>
                              <w:color w:val="000000"/>
                              <w:kern w:val="24"/>
                              <w:sz w:val="18"/>
                              <w:szCs w:val="18"/>
                            </w:rPr>
                            <w:t>poduri</w:t>
                          </w:r>
                          <w:proofErr w:type="spellEnd"/>
                        </w:p>
                      </w:txbxContent>
                    </v:textbox>
                  </v:roundrect>
                  <v:roundrect id="Rectangle: Rounded Corners 135293182" o:spid="_x0000_s1056" style="position:absolute;left:15392;top:31607;width:12097;height:6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" fillcolor="#5b9bd5" strokecolor="#2f528f" strokeweight="1pt">
                    <v:stroke joinstyle="miter"/>
                    <v:path arrowok="t"/>
                    <v:textbox inset="0">
                      <w:txbxContent>
                        <w:p w14:paraId="3F84677C"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it-IT"/>
                            </w:rPr>
                          </w:pPr>
                          <w:r w:rsidRPr="0004248E">
                            <w:rPr>
                              <w:rFonts w:cstheme="majorHAnsi"/>
                              <w:color w:val="000000"/>
                              <w:kern w:val="24"/>
                              <w:sz w:val="18"/>
                              <w:szCs w:val="18"/>
                              <w:lang w:val="it-IT"/>
                            </w:rPr>
                            <w:t>Vegetare albii torențiale, praguri din bușteni</w:t>
                          </w:r>
                        </w:p>
                      </w:txbxContent>
                    </v:textbox>
                  </v:roundrect>
                  <v:shape id="Text Box 24" o:spid="_x0000_s1057" type="#_x0000_t202" style="position:absolute;left:27081;top:31582;width:4572;height:116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" filled="f" stroked="f">
                    <v:textbox style="mso-fit-shape-to-text:t">
                      <w:txbxContent>
                        <w:p w14:paraId="1843E742"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shape id="Text Box 25" o:spid="_x0000_s1058" type="#_x0000_t202" style="position:absolute;left:44968;top:30936;width:4382;height:116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" filled="f" stroked="f">
                    <v:textbox style="mso-fit-shape-to-text:t">
                      <w:txbxContent>
                        <w:p w14:paraId="58FF3B1E"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shape id="Text Box 26" o:spid="_x0000_s1059" type="#_x0000_t202" style="position:absolute;left:10871;top:33491;width:6509;height:78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" filled="f" stroked="f">
                    <v:textbox style="mso-fit-shape-to-text:t">
                      <w:txbxContent>
                        <w:p w14:paraId="56C844FC"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v:textbox>
                  </v:shape>
                  <v:roundrect id="Rectangle: Rounded Corners 533807504" o:spid="_x0000_s1060" style="position:absolute;left:15508;top:41608;width:11810;height:62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" fillcolor="#b2bfa1" strokecolor="#2f528f" strokeweight="1pt">
                    <v:stroke joinstyle="miter"/>
                    <v:path arrowok="t"/>
                    <v:textbox inset="0">
                      <w:txbxContent>
                        <w:p w14:paraId="3D4EA5D2" w14:textId="77777777" w:rsidR="00565DC7" w:rsidRPr="00723DBE" w:rsidRDefault="00565DC7" w:rsidP="00723DBE">
                          <w:pPr>
                            <w:kinsoku w:val="0"/>
                            <w:overflowPunct w:val="0"/>
                            <w:spacing w:before="0" w:after="0" w:line="240" w:lineRule="auto"/>
                            <w:jc w:val="center"/>
                            <w:rPr>
                              <w:rFonts w:cstheme="majorHAnsi"/>
                              <w:color w:val="000000"/>
                              <w:kern w:val="24"/>
                              <w:sz w:val="18"/>
                              <w:szCs w:val="18"/>
                            </w:rPr>
                          </w:pPr>
                          <w:proofErr w:type="spellStart"/>
                          <w:r w:rsidRPr="00723DBE">
                            <w:rPr>
                              <w:rFonts w:cstheme="majorHAnsi"/>
                              <w:color w:val="000000"/>
                              <w:kern w:val="24"/>
                              <w:sz w:val="18"/>
                              <w:szCs w:val="18"/>
                            </w:rPr>
                            <w:t>Poldere</w:t>
                          </w:r>
                          <w:proofErr w:type="spellEnd"/>
                        </w:p>
                      </w:txbxContent>
                    </v:textbox>
                  </v:roundrect>
                  <v:roundrect id="Rectangle: Rounded Corners 882149354" o:spid="_x0000_s1061" style="position:absolute;left:47352;top:12700;width:11285;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" fillcolor="#b2bfa1" strokecolor="#2f528f" strokeweight="1pt">
                    <v:stroke joinstyle="miter"/>
                    <v:path arrowok="t"/>
                    <v:textbox inset="0">
                      <w:txbxContent>
                        <w:p w14:paraId="5C7D93EF"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it-IT"/>
                            </w:rPr>
                          </w:pPr>
                          <w:r w:rsidRPr="0004248E">
                            <w:rPr>
                              <w:rFonts w:cstheme="majorHAnsi"/>
                              <w:color w:val="000000"/>
                              <w:kern w:val="24"/>
                              <w:sz w:val="18"/>
                              <w:szCs w:val="18"/>
                              <w:lang w:val="it-IT"/>
                            </w:rPr>
                            <w:t>Atenuare în albie (albie etajată)</w:t>
                          </w:r>
                        </w:p>
                      </w:txbxContent>
                    </v:textbox>
                  </v:roundrect>
                  <v:shape id="Text Box 28" o:spid="_x0000_s1062" type="#_x0000_t202" style="position:absolute;left:27459;top:40682;width:4566;height:1162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" filled="f" stroked="f">
                    <v:textbox style="mso-fit-shape-to-text:t">
                      <w:txbxContent>
                        <w:p w14:paraId="387F9DCA" w14:textId="77777777" w:rsidR="00565DC7" w:rsidRDefault="00565DC7" w:rsidP="00565DC7">
                          <w:pPr>
                            <w:kinsoku w:val="0"/>
                            <w:overflowPunct w:val="0"/>
                            <w:rPr>
                              <w:rFonts w:ascii="Calibri" w:hAnsi="Calibri"/>
                              <w:b/>
                              <w:bCs/>
                              <w:color w:val="000000"/>
                              <w:kern w:val="24"/>
                              <w:position w:val="1"/>
                              <w:sz w:val="72"/>
                              <w:szCs w:val="72"/>
                            </w:rPr>
                          </w:pPr>
                          <w:r>
                            <w:rPr>
                              <w:rFonts w:ascii="Calibri" w:hAnsi="Calibri"/>
                              <w:b/>
                              <w:bCs/>
                              <w:color w:val="000000"/>
                              <w:kern w:val="24"/>
                              <w:position w:val="1"/>
                              <w:sz w:val="72"/>
                              <w:szCs w:val="72"/>
                            </w:rPr>
                            <w:t>+</w:t>
                          </w:r>
                        </w:p>
                      </w:txbxContent>
                    </v:textbox>
                  </v:shape>
                  <v:roundrect id="Rectangle: Rounded Corners 1918428589" o:spid="_x0000_s1063" style="position:absolute;left:32176;top:41544;width:26461;height:62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" fillcolor="#b2bfa1" strokecolor="#2f528f" strokeweight="1pt">
                    <v:stroke joinstyle="miter"/>
                    <v:path arrowok="t"/>
                    <v:textbox inset="0">
                      <w:txbxContent>
                        <w:p w14:paraId="15A5EDB1" w14:textId="77777777" w:rsidR="00565DC7" w:rsidRPr="0004248E" w:rsidRDefault="00565DC7" w:rsidP="00723DBE">
                          <w:pPr>
                            <w:kinsoku w:val="0"/>
                            <w:overflowPunct w:val="0"/>
                            <w:spacing w:before="0" w:after="0" w:line="240" w:lineRule="auto"/>
                            <w:jc w:val="center"/>
                            <w:rPr>
                              <w:rFonts w:cstheme="majorHAnsi"/>
                              <w:color w:val="000000"/>
                              <w:kern w:val="24"/>
                              <w:sz w:val="18"/>
                              <w:szCs w:val="18"/>
                              <w:lang w:val="pt-BR"/>
                            </w:rPr>
                          </w:pPr>
                          <w:r w:rsidRPr="0004248E">
                            <w:rPr>
                              <w:rFonts w:cstheme="majorHAnsi"/>
                              <w:color w:val="000000"/>
                              <w:kern w:val="24"/>
                              <w:sz w:val="18"/>
                              <w:szCs w:val="18"/>
                              <w:lang w:val="pt-BR"/>
                            </w:rPr>
                            <w:t>Lucrări de apărare (cu regim de înălțime redus datorat efectului de atenuare a polderului)</w:t>
                          </w:r>
                        </w:p>
                      </w:txbxContent>
                    </v:textbox>
                  </v:roundrect>
                  <v:shape id="Text Box 30" o:spid="_x0000_s1064" type="#_x0000_t202" style="position:absolute;left:11014;top:43636;width:6509;height:787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" filled="f" stroked="f">
                    <v:textbox style="mso-fit-shape-to-text:t">
                      <w:txbxContent>
                        <w:p w14:paraId="2147FE1E" w14:textId="77777777" w:rsidR="00565DC7" w:rsidRDefault="00565DC7" w:rsidP="00565DC7">
                          <w:pPr>
                            <w:kinsoku w:val="0"/>
                            <w:overflowPunct w:val="0"/>
                            <w:rPr>
                              <w:rFonts w:ascii="Calibri" w:hAnsi="Calibri"/>
                              <w:b/>
                              <w:bCs/>
                              <w:color w:val="000000"/>
                              <w:kern w:val="24"/>
                              <w:sz w:val="28"/>
                              <w:szCs w:val="28"/>
                            </w:rPr>
                          </w:pPr>
                          <w:proofErr w:type="spellStart"/>
                          <w:r>
                            <w:rPr>
                              <w:rFonts w:ascii="Calibri" w:hAnsi="Calibri"/>
                              <w:b/>
                              <w:bCs/>
                              <w:color w:val="000000"/>
                              <w:kern w:val="24"/>
                              <w:sz w:val="28"/>
                              <w:szCs w:val="28"/>
                            </w:rPr>
                            <w:t>sau</w:t>
                          </w:r>
                          <w:proofErr w:type="spellEnd"/>
                        </w:p>
                      </w:txbxContent>
                    </v:textbox>
                  </v:shape>
                </v:group>
                <w10:anchorlock/>
              </v:group>
            </w:pict>
          </mc:Fallback>
        </mc:AlternateContent>
      </w:r>
    </w:p>
    <w:p w14:paraId="62D020EC" w14:textId="77777777" w:rsidR="00565DC7" w:rsidRPr="00E105B2" w:rsidRDefault="00565DC7" w:rsidP="00565DC7">
      <w:pPr>
        <w:spacing w:after="200" w:line="240" w:lineRule="auto"/>
        <w:jc w:val="center"/>
        <w:rPr>
          <w:rFonts w:cstheme="majorHAnsi"/>
          <w:i/>
          <w:szCs w:val="20"/>
          <w:lang w:val="ro-RO"/>
        </w:rPr>
      </w:pPr>
      <w:r w:rsidRPr="00E105B2">
        <w:rPr>
          <w:rFonts w:cstheme="majorHAnsi"/>
          <w:i/>
          <w:szCs w:val="20"/>
          <w:lang w:val="ro-RO"/>
        </w:rPr>
        <w:t xml:space="preserve">Figura </w:t>
      </w:r>
      <w:r>
        <w:rPr>
          <w:rFonts w:cstheme="majorHAnsi"/>
          <w:i/>
          <w:szCs w:val="20"/>
          <w:lang w:val="ro-RO"/>
        </w:rPr>
        <w:t>1</w:t>
      </w:r>
      <w:r w:rsidRPr="00E105B2">
        <w:rPr>
          <w:rFonts w:cstheme="majorHAnsi"/>
          <w:i/>
          <w:szCs w:val="20"/>
          <w:lang w:val="ro-RO"/>
        </w:rPr>
        <w:t>. Reprezentare schematică a potențialelor abordări verzi, gri-verzi, gri</w:t>
      </w:r>
    </w:p>
    <w:p w14:paraId="658BF3D2" w14:textId="77777777" w:rsidR="00565DC7" w:rsidRPr="00DC560C" w:rsidRDefault="00565DC7" w:rsidP="00565DC7">
      <w:pPr>
        <w:tabs>
          <w:tab w:val="left" w:pos="1440"/>
        </w:tabs>
        <w:jc w:val="both"/>
        <w:rPr>
          <w:rFonts w:ascii="Calibri Light" w:hAnsi="Calibri Light" w:cs="Calibri Light"/>
          <w:szCs w:val="20"/>
          <w:lang w:val="ro-RO"/>
        </w:rPr>
      </w:pPr>
      <w:r w:rsidRPr="00DC560C">
        <w:rPr>
          <w:rFonts w:ascii="Calibri Light" w:hAnsi="Calibri Light" w:cs="Calibri Light"/>
          <w:szCs w:val="20"/>
          <w:lang w:val="ro-RO"/>
        </w:rPr>
        <w:t>Această secțiune prezintă exemple ale unora dintre provocările și soluțiile disponibile în România pentru a “înverzi” m</w:t>
      </w:r>
      <w:r>
        <w:rPr>
          <w:rFonts w:ascii="Calibri Light" w:hAnsi="Calibri Light" w:cs="Calibri Light"/>
          <w:szCs w:val="20"/>
          <w:lang w:val="ro-RO"/>
        </w:rPr>
        <w:t>ă</w:t>
      </w:r>
      <w:r w:rsidRPr="00DC560C">
        <w:rPr>
          <w:rFonts w:ascii="Calibri Light" w:hAnsi="Calibri Light" w:cs="Calibri Light"/>
          <w:szCs w:val="20"/>
          <w:lang w:val="ro-RO"/>
        </w:rPr>
        <w:t xml:space="preserve">surile gri, cu alte cuvinte pentru a transforma măsurile gri </w:t>
      </w:r>
      <w:r>
        <w:rPr>
          <w:rFonts w:ascii="Calibri Light" w:hAnsi="Calibri Light" w:cs="Calibri Light"/>
          <w:szCs w:val="20"/>
          <w:lang w:val="ro-RO"/>
        </w:rPr>
        <w:t>î</w:t>
      </w:r>
      <w:r w:rsidRPr="00DC560C">
        <w:rPr>
          <w:rFonts w:ascii="Calibri Light" w:hAnsi="Calibri Light" w:cs="Calibri Light"/>
          <w:szCs w:val="20"/>
          <w:lang w:val="ro-RO"/>
        </w:rPr>
        <w:t>n m</w:t>
      </w:r>
      <w:r>
        <w:rPr>
          <w:rFonts w:ascii="Calibri Light" w:hAnsi="Calibri Light" w:cs="Calibri Light"/>
          <w:szCs w:val="20"/>
          <w:lang w:val="ro-RO"/>
        </w:rPr>
        <w:t>ă</w:t>
      </w:r>
      <w:r w:rsidRPr="00DC560C">
        <w:rPr>
          <w:rFonts w:ascii="Calibri Light" w:hAnsi="Calibri Light" w:cs="Calibri Light"/>
          <w:szCs w:val="20"/>
          <w:lang w:val="ro-RO"/>
        </w:rPr>
        <w:t>suri mai verzi. Sunt descrise ipotezele / abord</w:t>
      </w:r>
      <w:r>
        <w:rPr>
          <w:rFonts w:ascii="Calibri Light" w:hAnsi="Calibri Light" w:cs="Calibri Light"/>
          <w:szCs w:val="20"/>
          <w:lang w:val="ro-RO"/>
        </w:rPr>
        <w:t>ă</w:t>
      </w:r>
      <w:r w:rsidRPr="00DC560C">
        <w:rPr>
          <w:rFonts w:ascii="Calibri Light" w:hAnsi="Calibri Light" w:cs="Calibri Light"/>
          <w:szCs w:val="20"/>
          <w:lang w:val="ro-RO"/>
        </w:rPr>
        <w:t>rile implicite de proiectare pentru măsurile selectate. Aceste ipoteze implicite de proiectare sunt necesare pentru a ne asigura că abordarea cea mai verde a acestor măsuri este luată în considerare de la bun început.</w:t>
      </w:r>
    </w:p>
    <w:p w14:paraId="4515A351" w14:textId="77777777" w:rsidR="00565DC7" w:rsidRPr="00DC560C" w:rsidRDefault="00565DC7" w:rsidP="00565DC7">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Măsuri de tipul acumulărilor nepermanente frontale și laterale</w:t>
      </w:r>
    </w:p>
    <w:p w14:paraId="6A274712" w14:textId="77777777" w:rsidR="00565DC7" w:rsidRPr="00DC560C" w:rsidRDefault="00565DC7" w:rsidP="00565DC7">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Un model tip de acumulări nepermanente este redat în figura </w:t>
      </w:r>
      <w:r>
        <w:rPr>
          <w:rFonts w:ascii="Calibri Light" w:eastAsia="Calibri" w:hAnsi="Calibri Light" w:cs="Calibri Light"/>
          <w:szCs w:val="20"/>
          <w:lang w:val="ro-RO"/>
        </w:rPr>
        <w:t xml:space="preserve">2 </w:t>
      </w:r>
      <w:r w:rsidRPr="00DC560C">
        <w:rPr>
          <w:rFonts w:ascii="Calibri Light" w:eastAsia="Calibri" w:hAnsi="Calibri Light" w:cs="Calibri Light"/>
          <w:szCs w:val="20"/>
          <w:lang w:val="ro-RO"/>
        </w:rPr>
        <w:t>. Pantele în lungul albiei majore dictează, în general, înălțimea (cota) digurilor de contur sau dispunerea acumulărilor în cascadă. În cazul albiilor puternic incizate / erodate, ambele tipuri de acumulări ar necesita excavații în albia majoră pentru a crea suficientă capacitate. La acestea se adaugă canale de drenaj pentru evacuarea apei după trecerea viiturii, dar și pentru drenarea apelor din precipitații. În unele situații e</w:t>
      </w:r>
      <w:r>
        <w:rPr>
          <w:rFonts w:ascii="Calibri Light" w:eastAsia="Calibri" w:hAnsi="Calibri Light" w:cs="Calibri Light"/>
          <w:szCs w:val="20"/>
          <w:lang w:val="ro-RO"/>
        </w:rPr>
        <w:t>ste</w:t>
      </w:r>
      <w:r w:rsidRPr="00DC560C">
        <w:rPr>
          <w:rFonts w:ascii="Calibri Light" w:eastAsia="Calibri" w:hAnsi="Calibri Light" w:cs="Calibri Light"/>
          <w:szCs w:val="20"/>
          <w:lang w:val="ro-RO"/>
        </w:rPr>
        <w:t xml:space="preserve"> necesară pomparea apei pentru evacuare. Acumulările laterale pot fi amenajate ca simple zone de retenție, fără diguri de contur (unde configurația terenului permite acest lucru) sau ca poldere unde retenția se face între diguri de contur. În acest din urmă caz, cel mai probabil este necesară dimensionarea cotei digurilor peste nivelul maxim în regim natural.</w:t>
      </w:r>
    </w:p>
    <w:p w14:paraId="7FDE65E9" w14:textId="77777777" w:rsidR="00565DC7" w:rsidRPr="00DC560C" w:rsidRDefault="00565DC7" w:rsidP="00565DC7">
      <w:pPr>
        <w:tabs>
          <w:tab w:val="left" w:pos="1440"/>
        </w:tabs>
        <w:jc w:val="both"/>
        <w:rPr>
          <w:rFonts w:ascii="Calibri Light" w:hAnsi="Calibri Light" w:cs="Calibri Light"/>
          <w:szCs w:val="20"/>
          <w:lang w:val="ro-RO"/>
        </w:rPr>
      </w:pPr>
    </w:p>
    <w:p w14:paraId="11F89CD3" w14:textId="77777777" w:rsidR="00565DC7" w:rsidRPr="00723DBE" w:rsidRDefault="00565DC7" w:rsidP="00723DBE">
      <w:pPr>
        <w:jc w:val="center"/>
        <w:rPr>
          <w:rFonts w:ascii="Calibri Light" w:eastAsia="Calibri" w:hAnsi="Calibri Light" w:cs="Calibri Light"/>
          <w:szCs w:val="20"/>
          <w:lang w:val="ro-RO"/>
        </w:rPr>
      </w:pPr>
      <w:r w:rsidRPr="00723DBE">
        <w:rPr>
          <w:rFonts w:ascii="Calibri Light" w:eastAsia="Calibri" w:hAnsi="Calibri Light" w:cs="Calibri Light"/>
          <w:noProof/>
          <w:szCs w:val="20"/>
          <w:lang w:val="ro-RO"/>
        </w:rPr>
        <w:lastRenderedPageBreak/>
        <w:drawing>
          <wp:inline distT="0" distB="0" distL="0" distR="0" wp14:anchorId="371CFC47" wp14:editId="6E06F360">
            <wp:extent cx="5731510" cy="4404995"/>
            <wp:effectExtent l="0" t="0" r="2540" b="0"/>
            <wp:docPr id="171" name="Picture 1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Diagram&#10;&#10;Description automatically generated"/>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5731510" cy="4404995"/>
                    </a:xfrm>
                    <a:prstGeom prst="rect">
                      <a:avLst/>
                    </a:prstGeom>
                    <a:noFill/>
                    <a:ln>
                      <a:noFill/>
                    </a:ln>
                  </pic:spPr>
                </pic:pic>
              </a:graphicData>
            </a:graphic>
          </wp:inline>
        </w:drawing>
      </w:r>
    </w:p>
    <w:p w14:paraId="09A503D4" w14:textId="77777777" w:rsidR="00565DC7" w:rsidRPr="00B81E7F" w:rsidRDefault="00565DC7" w:rsidP="00565DC7">
      <w:pPr>
        <w:spacing w:after="200" w:line="240" w:lineRule="auto"/>
        <w:jc w:val="center"/>
        <w:rPr>
          <w:rFonts w:cstheme="majorHAnsi"/>
          <w:i/>
          <w:szCs w:val="20"/>
          <w:lang w:val="ro-RO"/>
        </w:rPr>
      </w:pPr>
      <w:r w:rsidRPr="00B81E7F">
        <w:rPr>
          <w:rFonts w:cstheme="majorHAnsi"/>
          <w:i/>
          <w:szCs w:val="20"/>
          <w:lang w:val="ro-RO"/>
        </w:rPr>
        <w:t xml:space="preserve">Figura </w:t>
      </w:r>
      <w:r>
        <w:rPr>
          <w:rFonts w:cstheme="majorHAnsi"/>
          <w:i/>
          <w:szCs w:val="20"/>
          <w:lang w:val="ro-RO"/>
        </w:rPr>
        <w:t>2</w:t>
      </w:r>
      <w:r w:rsidRPr="00B81E7F">
        <w:rPr>
          <w:rFonts w:cstheme="majorHAnsi"/>
          <w:i/>
          <w:szCs w:val="20"/>
          <w:lang w:val="ro-RO"/>
        </w:rPr>
        <w:t xml:space="preserve"> Schematizare acumulări nepermanente frontale și laterale</w:t>
      </w:r>
    </w:p>
    <w:p w14:paraId="1A907FD5" w14:textId="77777777" w:rsidR="00565DC7" w:rsidRPr="00DC560C" w:rsidRDefault="00565DC7" w:rsidP="00565DC7">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Acumulările frontale au potențialul de a introduce / exercita presiuni suplimentare asupra conectivității longitudinale a cursului de apă. Aceste presiuni pot fi limitate printr-o proiectare adaptată. Acumulările laterale ar trebui să vizeze întotdeauna creșterea conectivității laterale, inclusiv cele care au nevoie de lucrări hidrotehnice pentru admisie</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w:t>
      </w:r>
      <w:r>
        <w:rPr>
          <w:rFonts w:ascii="Calibri Light" w:eastAsia="Calibri" w:hAnsi="Calibri Light" w:cs="Calibri Light"/>
          <w:szCs w:val="20"/>
          <w:lang w:val="ro-RO"/>
        </w:rPr>
        <w:t xml:space="preserve"> </w:t>
      </w:r>
      <w:r w:rsidRPr="00DC560C">
        <w:rPr>
          <w:rFonts w:ascii="Calibri Light" w:eastAsia="Calibri" w:hAnsi="Calibri Light" w:cs="Calibri Light"/>
          <w:szCs w:val="20"/>
          <w:lang w:val="ro-RO"/>
        </w:rPr>
        <w:t xml:space="preserve">evacuare. Încă din faza Studiului de Fezabilitate, înaintea proiectării, performanța acumulării laterale trebuie testată la diverse scenarii de viituri. </w:t>
      </w:r>
    </w:p>
    <w:p w14:paraId="3484E17A" w14:textId="77777777" w:rsidR="00565DC7" w:rsidRPr="00DC560C" w:rsidRDefault="00565DC7" w:rsidP="00565DC7">
      <w:pPr>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 xml:space="preserve">Pentru a fi considerate măsuri verzi, acumulările nepermanente frontale sau laterale ar trebui să îndeplinească următoarele cerințe. </w:t>
      </w:r>
    </w:p>
    <w:p w14:paraId="68CAC9A7" w14:textId="77777777" w:rsidR="00565DC7" w:rsidRPr="00DC560C" w:rsidRDefault="00565DC7" w:rsidP="00565DC7">
      <w:pPr>
        <w:ind w:left="1080"/>
        <w:jc w:val="both"/>
        <w:rPr>
          <w:rFonts w:ascii="Calibri Light" w:eastAsia="Calibri" w:hAnsi="Calibri Light" w:cs="Calibri Light"/>
          <w:szCs w:val="20"/>
          <w:lang w:val="ro-RO"/>
        </w:rPr>
      </w:pPr>
      <w:r w:rsidRPr="00DC560C">
        <w:rPr>
          <w:rFonts w:ascii="Calibri Light" w:eastAsia="Calibri" w:hAnsi="Calibri Light" w:cs="Calibri Light"/>
          <w:szCs w:val="20"/>
          <w:lang w:val="ro-RO"/>
        </w:rPr>
        <w:t>1. Acumulările frontale nu trebuie să altereze regimul natural al cursului de apă la debite zilnice (între viituri), respectiv să nu limiteze conectivitatea longitudinală. Acest lucru se obține printr-o proiectare adaptată a golirilor de fund, și anume:</w:t>
      </w:r>
    </w:p>
    <w:p w14:paraId="46A6FEAF" w14:textId="77777777" w:rsidR="00565DC7" w:rsidRPr="00DC560C" w:rsidRDefault="00565DC7" w:rsidP="00565DC7">
      <w:pPr>
        <w:numPr>
          <w:ilvl w:val="0"/>
          <w:numId w:val="48"/>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să aibă o pantă longitudinală cât mai apropiată de panta talvegului</w:t>
      </w:r>
      <w:r w:rsidRPr="00937B26">
        <w:rPr>
          <w:rFonts w:ascii="Calibri Light" w:hAnsi="Calibri Light" w:cs="Calibri Light"/>
          <w:szCs w:val="20"/>
          <w:lang w:val="ro-RO"/>
        </w:rPr>
        <w:t>;</w:t>
      </w:r>
    </w:p>
    <w:p w14:paraId="0F855273" w14:textId="77777777" w:rsidR="00565DC7" w:rsidRPr="00DC560C" w:rsidRDefault="00565DC7" w:rsidP="00565DC7">
      <w:pPr>
        <w:numPr>
          <w:ilvl w:val="0"/>
          <w:numId w:val="48"/>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asigure curgerea liberă la ape mici (între viituri). Acest obiectiv se poate atinge printr-o </w:t>
      </w:r>
      <w:r>
        <w:rPr>
          <w:rFonts w:ascii="Calibri Light" w:hAnsi="Calibri Light" w:cs="Calibri Light"/>
          <w:szCs w:val="20"/>
          <w:lang w:val="ro-RO"/>
        </w:rPr>
        <w:t>d</w:t>
      </w:r>
      <w:r w:rsidRPr="00DC560C">
        <w:rPr>
          <w:rFonts w:ascii="Calibri Light" w:hAnsi="Calibri Light" w:cs="Calibri Light"/>
          <w:szCs w:val="20"/>
          <w:lang w:val="ro-RO"/>
        </w:rPr>
        <w:t>imensionare suficientă</w:t>
      </w:r>
      <w:r>
        <w:rPr>
          <w:rFonts w:ascii="Calibri Light" w:hAnsi="Calibri Light" w:cs="Calibri Light"/>
          <w:szCs w:val="20"/>
          <w:lang w:val="ro-RO"/>
        </w:rPr>
        <w:t>;</w:t>
      </w:r>
    </w:p>
    <w:p w14:paraId="08B8B536" w14:textId="77777777" w:rsidR="00565DC7" w:rsidRPr="00DC560C" w:rsidRDefault="00565DC7" w:rsidP="00565DC7">
      <w:pPr>
        <w:numPr>
          <w:ilvl w:val="0"/>
          <w:numId w:val="48"/>
        </w:numPr>
        <w:ind w:left="720"/>
        <w:contextualSpacing/>
        <w:rPr>
          <w:rFonts w:ascii="Calibri Light" w:eastAsia="Calibri" w:hAnsi="Calibri Light" w:cs="Calibri Light"/>
          <w:szCs w:val="20"/>
          <w:lang w:val="ro-RO"/>
        </w:rPr>
      </w:pPr>
      <w:r w:rsidRPr="00DC560C">
        <w:rPr>
          <w:rFonts w:ascii="Calibri Light" w:hAnsi="Calibri Light" w:cs="Calibri Light"/>
          <w:szCs w:val="20"/>
          <w:lang w:val="ro-RO"/>
        </w:rPr>
        <w:t xml:space="preserve">să permită migrația peștilor. </w:t>
      </w:r>
    </w:p>
    <w:p w14:paraId="310C8B45" w14:textId="77777777" w:rsidR="00565DC7" w:rsidRPr="00DC560C" w:rsidRDefault="00565DC7" w:rsidP="00565DC7">
      <w:pPr>
        <w:ind w:left="1080"/>
        <w:jc w:val="both"/>
        <w:rPr>
          <w:rFonts w:ascii="Calibri Light" w:eastAsia="Calibri" w:hAnsi="Calibri Light" w:cs="Calibri Light"/>
          <w:szCs w:val="20"/>
          <w:lang w:val="ro-RO"/>
        </w:rPr>
      </w:pPr>
      <w:r w:rsidRPr="00DC560C">
        <w:rPr>
          <w:rFonts w:ascii="Calibri Light" w:hAnsi="Calibri Light" w:cs="Calibri Light"/>
          <w:szCs w:val="20"/>
          <w:lang w:val="ro-RO"/>
        </w:rPr>
        <w:t xml:space="preserve">2. </w:t>
      </w:r>
      <w:r w:rsidRPr="00DC560C">
        <w:rPr>
          <w:rFonts w:ascii="Calibri Light" w:eastAsia="Calibri" w:hAnsi="Calibri Light" w:cs="Calibri Light"/>
          <w:szCs w:val="20"/>
          <w:lang w:val="ro-RO"/>
        </w:rPr>
        <w:t xml:space="preserve">Acumulările nepermanente </w:t>
      </w:r>
      <w:r w:rsidRPr="00DA09D8">
        <w:rPr>
          <w:rFonts w:ascii="Calibri Light" w:eastAsia="Calibri" w:hAnsi="Calibri Light" w:cs="Calibri Light"/>
          <w:szCs w:val="20"/>
          <w:lang w:val="ro-RO"/>
        </w:rPr>
        <w:t>ar trebui sa nu necesite măsuri de atenuare sau  compensare</w:t>
      </w:r>
      <w:r w:rsidRPr="00DC560C">
        <w:rPr>
          <w:rFonts w:ascii="Calibri Light" w:eastAsia="Calibri" w:hAnsi="Calibri Light" w:cs="Calibri Light"/>
          <w:szCs w:val="20"/>
          <w:lang w:val="ro-RO"/>
        </w:rPr>
        <w:t xml:space="preserve">. </w:t>
      </w:r>
    </w:p>
    <w:p w14:paraId="4947A7D0" w14:textId="77777777" w:rsidR="00565DC7" w:rsidRPr="00937B26" w:rsidRDefault="00565DC7" w:rsidP="00565DC7">
      <w:pPr>
        <w:jc w:val="both"/>
        <w:rPr>
          <w:rFonts w:ascii="Calibri Light" w:eastAsia="Calibri" w:hAnsi="Calibri Light" w:cs="Calibri Light"/>
          <w:szCs w:val="20"/>
          <w:lang w:val="ro-RO"/>
        </w:rPr>
      </w:pPr>
      <w:r w:rsidRPr="00DA09D8">
        <w:rPr>
          <w:rFonts w:ascii="Calibri Light" w:eastAsia="Calibri" w:hAnsi="Calibri Light" w:cs="Calibri Light"/>
          <w:szCs w:val="20"/>
          <w:lang w:val="ro-RO"/>
        </w:rPr>
        <w:t>Nu orice masură care necesită măsuri de atenuare sau de compensare poate fi considerată ca masură verde.  În general, proiectul  poate fi considerat verde dacă măsurile de atenuare sau de compensare pentru un impact care duce la deteriorarea stării corpului de apă conform DCA, sunt incluse în descrierea proiectului (</w:t>
      </w:r>
      <w:r w:rsidRPr="00DA09D8">
        <w:rPr>
          <w:rFonts w:ascii="Calibri Light" w:eastAsia="Calibri" w:hAnsi="Calibri Light" w:cs="Calibri Light"/>
          <w:i/>
          <w:iCs/>
          <w:szCs w:val="20"/>
          <w:lang w:val="ro-RO"/>
        </w:rPr>
        <w:t>inbuilt design, d</w:t>
      </w:r>
      <w:r w:rsidRPr="00DA09D8">
        <w:rPr>
          <w:rFonts w:ascii="Calibri Light" w:eastAsia="Calibri" w:hAnsi="Calibri Light" w:cs="Calibri Light"/>
          <w:szCs w:val="20"/>
          <w:lang w:val="ro-RO"/>
        </w:rPr>
        <w:t xml:space="preserve">e exemplu </w:t>
      </w:r>
      <w:r w:rsidRPr="00DA09D8">
        <w:rPr>
          <w:rFonts w:ascii="Calibri Light" w:eastAsia="Calibri" w:hAnsi="Calibri Light" w:cs="Calibri Light"/>
          <w:szCs w:val="20"/>
          <w:lang w:val="ro-RO"/>
        </w:rPr>
        <w:lastRenderedPageBreak/>
        <w:t>includerea unei măsuri de remeandrare sau restaurare a râului în aval de zona (naturală) de stocare a inundației). In contextul Directivelor Habitate și Păsări, măsurile de atenuare și de compensare vor fi identificate în cadrul procesului de evaluare adecvată, conform cerințelor. </w:t>
      </w:r>
    </w:p>
    <w:p w14:paraId="5CFDB6EB" w14:textId="77777777" w:rsidR="00565DC7" w:rsidRPr="00DC560C" w:rsidRDefault="00565DC7" w:rsidP="00565DC7">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Derivații cu descărcarea debitelor în același curs de apă, aval de zona de risc</w:t>
      </w:r>
    </w:p>
    <w:p w14:paraId="0C5F45D8" w14:textId="77777777" w:rsidR="00565DC7" w:rsidRPr="00DC560C" w:rsidRDefault="00565DC7" w:rsidP="00565DC7">
      <w:pPr>
        <w:jc w:val="both"/>
        <w:rPr>
          <w:rFonts w:ascii="Calibri Light" w:hAnsi="Calibri Light" w:cs="Calibri Light"/>
          <w:szCs w:val="20"/>
          <w:lang w:val="ro-RO"/>
        </w:rPr>
      </w:pPr>
      <w:r w:rsidRPr="00DC560C">
        <w:rPr>
          <w:rFonts w:ascii="Calibri Light" w:eastAsia="Calibri" w:hAnsi="Calibri Light" w:cs="Calibri Light"/>
          <w:szCs w:val="20"/>
          <w:lang w:val="ro-RO"/>
        </w:rPr>
        <w:t>Acest tip de derivații sunt asemănătoare cu acumulările nepermanente prin felul în care are loc admisia și evacuarea debitelor, cu diferența că debitele sunt tranzitate în aval de zona de risc în loc să fie reținute, în scopul reducerii debitului și nivelurilor pe cursul principal în zona de risc. Se aplică aceleași principii ca pentru acumulările nepermanente.</w:t>
      </w:r>
    </w:p>
    <w:p w14:paraId="3E07153C" w14:textId="77777777" w:rsidR="00565DC7" w:rsidRPr="00DC560C" w:rsidRDefault="00565DC7" w:rsidP="00565DC7">
      <w:pPr>
        <w:rPr>
          <w:rFonts w:ascii="Calibri Light" w:eastAsia="Calibri" w:hAnsi="Calibri Light" w:cs="Calibri Light"/>
          <w:color w:val="0070C0"/>
          <w:szCs w:val="20"/>
          <w:lang w:val="ro-RO"/>
        </w:rPr>
      </w:pPr>
      <w:r w:rsidRPr="00DC560C">
        <w:rPr>
          <w:rFonts w:ascii="Calibri Light" w:eastAsia="Calibri" w:hAnsi="Calibri Light" w:cs="Calibri Light"/>
          <w:color w:val="0070C0"/>
          <w:szCs w:val="20"/>
          <w:lang w:val="ro-RO"/>
        </w:rPr>
        <w:t>Regularizarea cursurilor de apă în scopul creșterii capacității de transport, creșterea capacității podurilor, protecții de maluri</w:t>
      </w:r>
    </w:p>
    <w:p w14:paraId="30C66741" w14:textId="77777777" w:rsidR="00565DC7" w:rsidRPr="00DC560C" w:rsidRDefault="00565DC7" w:rsidP="00565DC7">
      <w:pPr>
        <w:jc w:val="both"/>
        <w:rPr>
          <w:rFonts w:ascii="Calibri Light" w:hAnsi="Calibri Light" w:cs="Calibri Light"/>
          <w:szCs w:val="20"/>
          <w:lang w:val="ro-RO"/>
        </w:rPr>
      </w:pPr>
      <w:r w:rsidRPr="00DC560C">
        <w:rPr>
          <w:rFonts w:ascii="Calibri Light" w:eastAsia="Calibri" w:hAnsi="Calibri Light" w:cs="Calibri Light"/>
          <w:szCs w:val="20"/>
          <w:lang w:val="ro-RO"/>
        </w:rPr>
        <w:t>Multe măsuri pot fi ”înverzite” printr-o proiectare adaptată. Chiar dacă limitează în continuare conectivitatea laterală ori longitudinală, la scară locală efectele negative sunt suficient atenuate. Soluția albiei etajate</w:t>
      </w:r>
      <w:r>
        <w:rPr>
          <w:rFonts w:ascii="Calibri Light" w:eastAsia="Calibri" w:hAnsi="Calibri Light" w:cs="Calibri Light"/>
          <w:szCs w:val="20"/>
          <w:lang w:val="ro-RO"/>
        </w:rPr>
        <w:t xml:space="preserve"> (figura 3)</w:t>
      </w:r>
      <w:r w:rsidRPr="00DC560C">
        <w:rPr>
          <w:rFonts w:ascii="Calibri Light" w:eastAsia="Calibri" w:hAnsi="Calibri Light" w:cs="Calibri Light"/>
          <w:szCs w:val="20"/>
          <w:lang w:val="ro-RO"/>
        </w:rPr>
        <w:t xml:space="preserve"> este un astfel de exemplu, care păstrează albia minoră nealterată, apele mari fiind tranzitate de ”etajul” superior. Procesele fluviatile (hidromorfologice) și habitatele la scară locală nu vor fi afectate.</w:t>
      </w:r>
    </w:p>
    <w:p w14:paraId="4673F4E4" w14:textId="77777777" w:rsidR="00565DC7" w:rsidRPr="00723DBE" w:rsidRDefault="00565DC7" w:rsidP="00723DBE">
      <w:pPr>
        <w:jc w:val="center"/>
        <w:rPr>
          <w:rFonts w:ascii="Calibri Light" w:eastAsia="Calibri" w:hAnsi="Calibri Light" w:cs="Calibri Light"/>
          <w:szCs w:val="20"/>
          <w:lang w:val="ro-RO"/>
        </w:rPr>
      </w:pPr>
      <w:r w:rsidRPr="00723DBE">
        <w:rPr>
          <w:rFonts w:ascii="Calibri Light" w:eastAsia="Calibri" w:hAnsi="Calibri Light" w:cs="Calibri Light"/>
          <w:noProof/>
          <w:szCs w:val="20"/>
          <w:lang w:val="ro-RO"/>
        </w:rPr>
        <w:drawing>
          <wp:inline distT="0" distB="0" distL="0" distR="0" wp14:anchorId="1BB3A3F0" wp14:editId="55A4DD9E">
            <wp:extent cx="5510044" cy="3218974"/>
            <wp:effectExtent l="0" t="0" r="0" b="63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descr="Diagram&#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5564285" cy="3250662"/>
                    </a:xfrm>
                    <a:prstGeom prst="rect">
                      <a:avLst/>
                    </a:prstGeom>
                  </pic:spPr>
                </pic:pic>
              </a:graphicData>
            </a:graphic>
          </wp:inline>
        </w:drawing>
      </w:r>
    </w:p>
    <w:p w14:paraId="6986A538" w14:textId="77777777" w:rsidR="00565DC7" w:rsidRPr="00FE21BB" w:rsidRDefault="00565DC7" w:rsidP="00565DC7">
      <w:pPr>
        <w:spacing w:after="200" w:line="240" w:lineRule="auto"/>
        <w:jc w:val="center"/>
        <w:rPr>
          <w:rFonts w:cstheme="majorHAnsi"/>
          <w:i/>
          <w:szCs w:val="20"/>
          <w:lang w:val="ro-RO"/>
        </w:rPr>
      </w:pPr>
      <w:r w:rsidRPr="00FE21BB">
        <w:rPr>
          <w:rFonts w:cstheme="majorHAnsi"/>
          <w:i/>
          <w:szCs w:val="20"/>
          <w:lang w:val="ro-RO"/>
        </w:rPr>
        <w:t xml:space="preserve">Figura </w:t>
      </w:r>
      <w:r>
        <w:rPr>
          <w:rFonts w:cstheme="majorHAnsi"/>
          <w:i/>
          <w:szCs w:val="20"/>
          <w:lang w:val="ro-RO"/>
        </w:rPr>
        <w:t>3</w:t>
      </w:r>
      <w:r w:rsidRPr="00FE21BB">
        <w:rPr>
          <w:rFonts w:cstheme="majorHAnsi"/>
          <w:i/>
          <w:szCs w:val="20"/>
          <w:lang w:val="ro-RO"/>
        </w:rPr>
        <w:t xml:space="preserve"> Schematizare albie etajată, în diverse regimuri de curgere</w:t>
      </w:r>
    </w:p>
    <w:bookmarkEnd w:id="232"/>
    <w:p w14:paraId="6D7D3FBD" w14:textId="77777777" w:rsidR="00565DC7" w:rsidRPr="00DC560C" w:rsidRDefault="00565DC7" w:rsidP="00565DC7">
      <w:pPr>
        <w:rPr>
          <w:lang w:val="ro-RO"/>
        </w:rPr>
      </w:pPr>
    </w:p>
    <w:p w14:paraId="3976AADB" w14:textId="6D18AEA4" w:rsidR="007E22E3" w:rsidRDefault="007E22E3" w:rsidP="00713046">
      <w:pPr>
        <w:rPr>
          <w:lang w:val="ro-RO"/>
        </w:rPr>
        <w:sectPr w:rsidR="007E22E3" w:rsidSect="00EF623E">
          <w:pgSz w:w="11906" w:h="16838" w:code="9"/>
          <w:pgMar w:top="1080" w:right="1080" w:bottom="1440" w:left="1080" w:header="720" w:footer="720" w:gutter="0"/>
          <w:cols w:space="720"/>
          <w:titlePg/>
          <w:docGrid w:linePitch="272"/>
        </w:sectPr>
      </w:pPr>
    </w:p>
    <w:p w14:paraId="5C53C465" w14:textId="2B3AAF35" w:rsidR="009D607D" w:rsidRPr="00991223" w:rsidRDefault="007E22E3" w:rsidP="00991223">
      <w:pPr>
        <w:spacing w:before="0" w:after="0"/>
        <w:jc w:val="both"/>
        <w:rPr>
          <w:rFonts w:cstheme="majorHAnsi"/>
          <w:color w:val="000000"/>
          <w:sz w:val="18"/>
          <w:szCs w:val="18"/>
        </w:rPr>
      </w:pPr>
      <w:bookmarkStart w:id="233" w:name="_Hlk136347441"/>
      <w:r w:rsidRPr="007D3016">
        <w:rPr>
          <w:rFonts w:ascii="Open Sans" w:hAnsi="Open Sans" w:cs="Open Sans"/>
          <w:color w:val="2F5496" w:themeColor="accent1" w:themeShade="BF"/>
          <w:sz w:val="32"/>
          <w:szCs w:val="32"/>
          <w:lang w:val="ro-RO"/>
        </w:rPr>
        <w:lastRenderedPageBreak/>
        <w:t xml:space="preserve">Anexa </w:t>
      </w:r>
      <w:r w:rsidR="00FD3C6A" w:rsidRPr="007D3016">
        <w:rPr>
          <w:rFonts w:ascii="Open Sans" w:hAnsi="Open Sans" w:cs="Open Sans"/>
          <w:color w:val="2F5496" w:themeColor="accent1" w:themeShade="BF"/>
          <w:sz w:val="32"/>
          <w:szCs w:val="32"/>
          <w:lang w:val="ro-RO"/>
        </w:rPr>
        <w:t>1</w:t>
      </w:r>
      <w:r w:rsidR="007D3016" w:rsidRPr="007D3016">
        <w:rPr>
          <w:rFonts w:ascii="Open Sans" w:hAnsi="Open Sans" w:cs="Open Sans"/>
          <w:color w:val="2F5496" w:themeColor="accent1" w:themeShade="BF"/>
          <w:sz w:val="32"/>
          <w:szCs w:val="32"/>
          <w:lang w:val="ro-RO"/>
        </w:rPr>
        <w:t>4</w:t>
      </w:r>
      <w:r w:rsidR="00FD3C6A" w:rsidRPr="007D3016">
        <w:rPr>
          <w:rFonts w:ascii="Open Sans" w:hAnsi="Open Sans" w:cs="Open Sans"/>
          <w:color w:val="2F5496" w:themeColor="accent1" w:themeShade="BF"/>
          <w:sz w:val="32"/>
          <w:szCs w:val="32"/>
          <w:lang w:val="ro-RO"/>
        </w:rPr>
        <w:t>.</w:t>
      </w:r>
      <w:r w:rsidRPr="007D3016">
        <w:rPr>
          <w:rFonts w:ascii="Open Sans" w:hAnsi="Open Sans" w:cs="Open Sans"/>
          <w:color w:val="2F5496" w:themeColor="accent1" w:themeShade="BF"/>
          <w:sz w:val="32"/>
          <w:szCs w:val="32"/>
          <w:lang w:val="ro-RO"/>
        </w:rPr>
        <w:t xml:space="preserve"> </w:t>
      </w:r>
      <w:bookmarkStart w:id="234" w:name="_Hlk133233450"/>
      <w:r w:rsidR="008F2B1B">
        <w:rPr>
          <w:rFonts w:ascii="Open Sans" w:hAnsi="Open Sans" w:cs="Open Sans"/>
          <w:color w:val="2F5496" w:themeColor="accent1" w:themeShade="BF"/>
          <w:sz w:val="32"/>
          <w:szCs w:val="32"/>
          <w:lang w:val="ro-RO"/>
        </w:rPr>
        <w:t>Centralizator de măsuri ale a</w:t>
      </w:r>
      <w:r w:rsidR="008F2B1B" w:rsidRPr="00350045">
        <w:rPr>
          <w:rFonts w:ascii="Open Sans" w:hAnsi="Open Sans" w:cs="Open Sans"/>
          <w:color w:val="2F5496" w:themeColor="accent1" w:themeShade="BF"/>
          <w:sz w:val="32"/>
          <w:szCs w:val="32"/>
          <w:lang w:val="ro-RO"/>
        </w:rPr>
        <w:t>lternative</w:t>
      </w:r>
      <w:r w:rsidR="008F2B1B">
        <w:rPr>
          <w:rFonts w:ascii="Open Sans" w:hAnsi="Open Sans" w:cs="Open Sans"/>
          <w:color w:val="2F5496" w:themeColor="accent1" w:themeShade="BF"/>
          <w:sz w:val="32"/>
          <w:szCs w:val="32"/>
          <w:lang w:val="ro-RO"/>
        </w:rPr>
        <w:t xml:space="preserve">lor preferate identificate la nivelul </w:t>
      </w:r>
      <w:bookmarkEnd w:id="234"/>
      <w:r w:rsidR="001D00F3">
        <w:rPr>
          <w:rFonts w:ascii="Open Sans" w:hAnsi="Open Sans" w:cs="Open Sans"/>
          <w:color w:val="2F5496" w:themeColor="accent1" w:themeShade="BF"/>
          <w:sz w:val="32"/>
          <w:szCs w:val="32"/>
          <w:lang w:val="ro-RO"/>
        </w:rPr>
        <w:t>A.B.A. Dobrogea-Litoral</w:t>
      </w:r>
    </w:p>
    <w:tbl>
      <w:tblPr>
        <w:tblpPr w:leftFromText="180" w:rightFromText="180" w:vertAnchor="text" w:tblpX="-365" w:tblpY="1"/>
        <w:tblOverlap w:val="never"/>
        <w:tblW w:w="5274" w:type="pct"/>
        <w:tblLook w:val="04A0" w:firstRow="1" w:lastRow="0" w:firstColumn="1" w:lastColumn="0" w:noHBand="0" w:noVBand="1"/>
      </w:tblPr>
      <w:tblGrid>
        <w:gridCol w:w="459"/>
        <w:gridCol w:w="2056"/>
        <w:gridCol w:w="1439"/>
        <w:gridCol w:w="5401"/>
        <w:gridCol w:w="1081"/>
        <w:gridCol w:w="1888"/>
        <w:gridCol w:w="1980"/>
      </w:tblGrid>
      <w:tr w:rsidR="0061587A" w:rsidRPr="00135308" w14:paraId="09B0043C" w14:textId="5E60678B" w:rsidTr="0061587A">
        <w:trPr>
          <w:cantSplit/>
          <w:tblHeader/>
        </w:trPr>
        <w:tc>
          <w:tcPr>
            <w:tcW w:w="160" w:type="pct"/>
            <w:tcBorders>
              <w:top w:val="single" w:sz="4" w:space="0" w:color="auto"/>
              <w:left w:val="single" w:sz="4" w:space="0" w:color="auto"/>
              <w:bottom w:val="single" w:sz="4" w:space="0" w:color="auto"/>
              <w:right w:val="single" w:sz="4" w:space="0" w:color="auto"/>
            </w:tcBorders>
            <w:vAlign w:val="center"/>
          </w:tcPr>
          <w:bookmarkEnd w:id="233"/>
          <w:p w14:paraId="1D2098CB"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r w:rsidRPr="00135308">
              <w:rPr>
                <w:rFonts w:cstheme="majorHAnsi"/>
                <w:b/>
                <w:bCs/>
                <w:color w:val="000000"/>
                <w:sz w:val="18"/>
                <w:szCs w:val="18"/>
                <w:lang w:val="en-GB" w:eastAsia="en-GB"/>
              </w:rPr>
              <w:t xml:space="preserve">Nr. </w:t>
            </w:r>
            <w:proofErr w:type="spellStart"/>
            <w:r w:rsidRPr="00135308">
              <w:rPr>
                <w:rFonts w:cstheme="majorHAnsi"/>
                <w:b/>
                <w:bCs/>
                <w:color w:val="000000"/>
                <w:sz w:val="18"/>
                <w:szCs w:val="18"/>
                <w:lang w:val="en-GB" w:eastAsia="en-GB"/>
              </w:rPr>
              <w:t>crt</w:t>
            </w:r>
            <w:proofErr w:type="spellEnd"/>
            <w:r w:rsidRPr="00135308">
              <w:rPr>
                <w:rFonts w:cstheme="majorHAnsi"/>
                <w:b/>
                <w:bCs/>
                <w:color w:val="000000"/>
                <w:sz w:val="18"/>
                <w:szCs w:val="18"/>
                <w:lang w:val="en-GB" w:eastAsia="en-GB"/>
              </w:rPr>
              <w: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926D2E"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r w:rsidRPr="00135308">
              <w:rPr>
                <w:rFonts w:cstheme="majorHAnsi"/>
                <w:b/>
                <w:bCs/>
                <w:color w:val="000000"/>
                <w:sz w:val="18"/>
                <w:szCs w:val="18"/>
                <w:lang w:val="en-GB" w:eastAsia="en-GB"/>
              </w:rPr>
              <w:t xml:space="preserve">A.P.S.F.R. / </w:t>
            </w:r>
            <w:proofErr w:type="spellStart"/>
            <w:r w:rsidRPr="00135308">
              <w:rPr>
                <w:rFonts w:cstheme="majorHAnsi"/>
                <w:b/>
                <w:bCs/>
                <w:color w:val="000000"/>
                <w:sz w:val="18"/>
                <w:szCs w:val="18"/>
                <w:lang w:val="en-GB" w:eastAsia="en-GB"/>
              </w:rPr>
              <w:t>Subbazin</w:t>
            </w:r>
            <w:proofErr w:type="spellEnd"/>
          </w:p>
        </w:tc>
        <w:tc>
          <w:tcPr>
            <w:tcW w:w="503" w:type="pct"/>
            <w:tcBorders>
              <w:top w:val="single" w:sz="4" w:space="0" w:color="auto"/>
              <w:left w:val="nil"/>
              <w:bottom w:val="single" w:sz="4" w:space="0" w:color="auto"/>
              <w:right w:val="single" w:sz="4" w:space="0" w:color="auto"/>
            </w:tcBorders>
            <w:shd w:val="clear" w:color="auto" w:fill="auto"/>
            <w:vAlign w:val="center"/>
            <w:hideMark/>
          </w:tcPr>
          <w:p w14:paraId="3A73317D"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r w:rsidRPr="00135308">
              <w:rPr>
                <w:rFonts w:cstheme="majorHAnsi"/>
                <w:b/>
                <w:bCs/>
                <w:color w:val="000000"/>
                <w:sz w:val="18"/>
                <w:szCs w:val="18"/>
                <w:lang w:val="en-GB" w:eastAsia="en-GB"/>
              </w:rPr>
              <w:t xml:space="preserve">Cod </w:t>
            </w:r>
            <w:proofErr w:type="spellStart"/>
            <w:r w:rsidRPr="00135308">
              <w:rPr>
                <w:rFonts w:cstheme="majorHAnsi"/>
                <w:b/>
                <w:bCs/>
                <w:color w:val="000000"/>
                <w:sz w:val="18"/>
                <w:szCs w:val="18"/>
                <w:lang w:val="en-GB" w:eastAsia="en-GB"/>
              </w:rPr>
              <w:t>măsură</w:t>
            </w:r>
            <w:proofErr w:type="spellEnd"/>
          </w:p>
        </w:tc>
        <w:tc>
          <w:tcPr>
            <w:tcW w:w="1888" w:type="pct"/>
            <w:tcBorders>
              <w:top w:val="single" w:sz="4" w:space="0" w:color="auto"/>
              <w:left w:val="nil"/>
              <w:bottom w:val="single" w:sz="4" w:space="0" w:color="auto"/>
              <w:right w:val="single" w:sz="4" w:space="0" w:color="auto"/>
            </w:tcBorders>
            <w:shd w:val="clear" w:color="auto" w:fill="auto"/>
            <w:vAlign w:val="center"/>
            <w:hideMark/>
          </w:tcPr>
          <w:p w14:paraId="703E4F97"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135308">
              <w:rPr>
                <w:rFonts w:cstheme="majorHAnsi"/>
                <w:b/>
                <w:bCs/>
                <w:color w:val="000000"/>
                <w:sz w:val="18"/>
                <w:szCs w:val="18"/>
                <w:lang w:val="en-GB" w:eastAsia="en-GB"/>
              </w:rPr>
              <w:t>Nume</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măsură</w:t>
            </w:r>
            <w:proofErr w:type="spellEnd"/>
          </w:p>
        </w:tc>
        <w:tc>
          <w:tcPr>
            <w:tcW w:w="378" w:type="pct"/>
            <w:tcBorders>
              <w:top w:val="single" w:sz="4" w:space="0" w:color="auto"/>
              <w:left w:val="nil"/>
              <w:bottom w:val="single" w:sz="4" w:space="0" w:color="auto"/>
              <w:right w:val="single" w:sz="4" w:space="0" w:color="auto"/>
            </w:tcBorders>
            <w:shd w:val="clear" w:color="auto" w:fill="auto"/>
            <w:vAlign w:val="center"/>
            <w:hideMark/>
          </w:tcPr>
          <w:p w14:paraId="21804320"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135308">
              <w:rPr>
                <w:rFonts w:cstheme="majorHAnsi"/>
                <w:b/>
                <w:bCs/>
                <w:color w:val="000000"/>
                <w:sz w:val="18"/>
                <w:szCs w:val="18"/>
                <w:lang w:val="en-GB" w:eastAsia="en-GB"/>
              </w:rPr>
              <w:t>Gradul</w:t>
            </w:r>
            <w:proofErr w:type="spellEnd"/>
            <w:r w:rsidRPr="00135308">
              <w:rPr>
                <w:rFonts w:cstheme="majorHAnsi"/>
                <w:b/>
                <w:bCs/>
                <w:color w:val="000000"/>
                <w:sz w:val="18"/>
                <w:szCs w:val="18"/>
                <w:lang w:val="en-GB" w:eastAsia="en-GB"/>
              </w:rPr>
              <w:t xml:space="preserve"> de </w:t>
            </w:r>
            <w:proofErr w:type="spellStart"/>
            <w:r w:rsidRPr="00135308">
              <w:rPr>
                <w:rFonts w:cstheme="majorHAnsi"/>
                <w:b/>
                <w:bCs/>
                <w:color w:val="000000"/>
                <w:sz w:val="18"/>
                <w:szCs w:val="18"/>
                <w:lang w:val="en-GB" w:eastAsia="en-GB"/>
              </w:rPr>
              <w:t>prioritizare</w:t>
            </w:r>
            <w:proofErr w:type="spellEnd"/>
            <w:r w:rsidRPr="00135308">
              <w:rPr>
                <w:rFonts w:cstheme="majorHAnsi"/>
                <w:b/>
                <w:bCs/>
                <w:color w:val="000000"/>
                <w:sz w:val="18"/>
                <w:szCs w:val="18"/>
                <w:lang w:val="en-GB" w:eastAsia="en-GB"/>
              </w:rPr>
              <w:t xml:space="preserve"> al </w:t>
            </w:r>
            <w:proofErr w:type="spellStart"/>
            <w:r w:rsidRPr="00135308">
              <w:rPr>
                <w:rFonts w:cstheme="majorHAnsi"/>
                <w:b/>
                <w:bCs/>
                <w:color w:val="000000"/>
                <w:sz w:val="18"/>
                <w:szCs w:val="18"/>
                <w:lang w:val="en-GB" w:eastAsia="en-GB"/>
              </w:rPr>
              <w:t>măsurii</w:t>
            </w:r>
            <w:proofErr w:type="spellEnd"/>
          </w:p>
        </w:tc>
        <w:tc>
          <w:tcPr>
            <w:tcW w:w="660" w:type="pct"/>
            <w:tcBorders>
              <w:top w:val="single" w:sz="4" w:space="0" w:color="auto"/>
              <w:left w:val="nil"/>
              <w:bottom w:val="single" w:sz="4" w:space="0" w:color="auto"/>
              <w:right w:val="single" w:sz="4" w:space="0" w:color="auto"/>
            </w:tcBorders>
            <w:shd w:val="clear" w:color="auto" w:fill="auto"/>
            <w:vAlign w:val="center"/>
            <w:hideMark/>
          </w:tcPr>
          <w:p w14:paraId="509BF26C" w14:textId="77777777" w:rsidR="0061587A" w:rsidRPr="00135308" w:rsidRDefault="0061587A" w:rsidP="00135308">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135308">
              <w:rPr>
                <w:rFonts w:cstheme="majorHAnsi"/>
                <w:b/>
                <w:bCs/>
                <w:color w:val="000000"/>
                <w:sz w:val="18"/>
                <w:szCs w:val="18"/>
                <w:lang w:val="en-GB" w:eastAsia="en-GB"/>
              </w:rPr>
              <w:t>Autoritatea</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responsabilă</w:t>
            </w:r>
            <w:proofErr w:type="spellEnd"/>
          </w:p>
        </w:tc>
        <w:tc>
          <w:tcPr>
            <w:tcW w:w="692" w:type="pct"/>
            <w:tcBorders>
              <w:top w:val="single" w:sz="4" w:space="0" w:color="auto"/>
              <w:left w:val="nil"/>
              <w:bottom w:val="single" w:sz="4" w:space="0" w:color="auto"/>
              <w:right w:val="single" w:sz="4" w:space="0" w:color="auto"/>
            </w:tcBorders>
            <w:vAlign w:val="center"/>
          </w:tcPr>
          <w:p w14:paraId="337115F7" w14:textId="157D18C9" w:rsidR="0061587A" w:rsidRPr="00135308" w:rsidRDefault="0061587A" w:rsidP="0061587A">
            <w:pPr>
              <w:suppressAutoHyphens w:val="0"/>
              <w:autoSpaceDN/>
              <w:spacing w:before="0" w:after="0" w:line="240" w:lineRule="auto"/>
              <w:jc w:val="center"/>
              <w:textAlignment w:val="auto"/>
              <w:rPr>
                <w:rFonts w:cstheme="majorHAnsi"/>
                <w:b/>
                <w:bCs/>
                <w:color w:val="000000"/>
                <w:sz w:val="18"/>
                <w:szCs w:val="18"/>
                <w:lang w:val="en-GB" w:eastAsia="en-GB"/>
              </w:rPr>
            </w:pPr>
            <w:r>
              <w:rPr>
                <w:rFonts w:cstheme="majorHAnsi"/>
                <w:b/>
                <w:bCs/>
                <w:color w:val="000000"/>
                <w:sz w:val="18"/>
                <w:szCs w:val="18"/>
                <w:lang w:val="en-GB" w:eastAsia="en-GB"/>
              </w:rPr>
              <w:t xml:space="preserve">Sursa de </w:t>
            </w:r>
            <w:proofErr w:type="spellStart"/>
            <w:r>
              <w:rPr>
                <w:rFonts w:cstheme="majorHAnsi"/>
                <w:b/>
                <w:bCs/>
                <w:color w:val="000000"/>
                <w:sz w:val="18"/>
                <w:szCs w:val="18"/>
                <w:lang w:val="en-GB" w:eastAsia="en-GB"/>
              </w:rPr>
              <w:t>finanțare</w:t>
            </w:r>
            <w:proofErr w:type="spellEnd"/>
          </w:p>
        </w:tc>
      </w:tr>
      <w:tr w:rsidR="00991223" w:rsidRPr="00135308" w14:paraId="28339B38" w14:textId="77777777" w:rsidTr="0061587A">
        <w:trPr>
          <w:cantSplit/>
          <w:tblHeader/>
        </w:trPr>
        <w:tc>
          <w:tcPr>
            <w:tcW w:w="160" w:type="pct"/>
            <w:tcBorders>
              <w:top w:val="single" w:sz="4" w:space="0" w:color="auto"/>
              <w:left w:val="single" w:sz="4" w:space="0" w:color="auto"/>
              <w:bottom w:val="single" w:sz="4" w:space="0" w:color="auto"/>
              <w:right w:val="single" w:sz="4" w:space="0" w:color="auto"/>
            </w:tcBorders>
            <w:vAlign w:val="center"/>
          </w:tcPr>
          <w:p w14:paraId="5A869744" w14:textId="5A9BC7DA" w:rsidR="00991223" w:rsidRPr="00135308" w:rsidRDefault="00991223" w:rsidP="00991223">
            <w:pPr>
              <w:suppressAutoHyphens w:val="0"/>
              <w:spacing w:before="0" w:after="0"/>
              <w:rPr>
                <w:rFonts w:cstheme="majorHAnsi"/>
                <w:b/>
                <w:bCs/>
                <w:color w:val="000000"/>
                <w:sz w:val="18"/>
                <w:szCs w:val="18"/>
                <w:lang w:val="en-GB" w:eastAsia="en-GB"/>
              </w:rPr>
            </w:pPr>
            <w:r w:rsidRPr="00991223">
              <w:rPr>
                <w:rFonts w:cstheme="majorHAnsi"/>
                <w:color w:val="000000"/>
                <w:sz w:val="18"/>
                <w:szCs w:val="18"/>
              </w:rPr>
              <w:t>1</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14:paraId="7866016A" w14:textId="64B04D8B" w:rsidR="00991223" w:rsidRPr="00991223" w:rsidRDefault="00991223" w:rsidP="00991223">
            <w:pPr>
              <w:suppressAutoHyphens w:val="0"/>
              <w:spacing w:before="0" w:after="0"/>
              <w:rPr>
                <w:rFonts w:cstheme="majorHAnsi"/>
                <w:color w:val="000000"/>
                <w:sz w:val="18"/>
                <w:szCs w:val="18"/>
              </w:rPr>
            </w:pPr>
            <w:r w:rsidRPr="00991223">
              <w:rPr>
                <w:rFonts w:cstheme="majorHAnsi"/>
                <w:color w:val="000000"/>
                <w:sz w:val="18"/>
                <w:szCs w:val="18"/>
              </w:rPr>
              <w:t>Sub-</w:t>
            </w:r>
            <w:proofErr w:type="spellStart"/>
            <w:r w:rsidRPr="00991223">
              <w:rPr>
                <w:rFonts w:cstheme="majorHAnsi"/>
                <w:color w:val="000000"/>
                <w:sz w:val="18"/>
                <w:szCs w:val="18"/>
              </w:rPr>
              <w:t>bazin</w:t>
            </w:r>
            <w:proofErr w:type="spellEnd"/>
          </w:p>
        </w:tc>
        <w:tc>
          <w:tcPr>
            <w:tcW w:w="503" w:type="pct"/>
            <w:tcBorders>
              <w:top w:val="single" w:sz="4" w:space="0" w:color="auto"/>
              <w:left w:val="nil"/>
              <w:bottom w:val="single" w:sz="4" w:space="0" w:color="auto"/>
              <w:right w:val="single" w:sz="4" w:space="0" w:color="auto"/>
            </w:tcBorders>
            <w:shd w:val="clear" w:color="auto" w:fill="auto"/>
            <w:vAlign w:val="center"/>
          </w:tcPr>
          <w:p w14:paraId="7C51270E" w14:textId="5E2A7504" w:rsidR="00991223" w:rsidRPr="00991223" w:rsidRDefault="00991223" w:rsidP="00991223">
            <w:pPr>
              <w:suppressAutoHyphens w:val="0"/>
              <w:spacing w:before="0" w:after="0"/>
              <w:rPr>
                <w:rFonts w:cstheme="majorHAnsi"/>
                <w:color w:val="000000"/>
                <w:sz w:val="18"/>
                <w:szCs w:val="18"/>
              </w:rPr>
            </w:pPr>
            <w:r w:rsidRPr="00991223">
              <w:rPr>
                <w:rFonts w:cstheme="majorHAnsi"/>
                <w:color w:val="000000"/>
                <w:sz w:val="18"/>
                <w:szCs w:val="18"/>
              </w:rPr>
              <w:t>M33</w:t>
            </w:r>
          </w:p>
        </w:tc>
        <w:tc>
          <w:tcPr>
            <w:tcW w:w="1888" w:type="pct"/>
            <w:tcBorders>
              <w:top w:val="single" w:sz="4" w:space="0" w:color="auto"/>
              <w:left w:val="nil"/>
              <w:bottom w:val="single" w:sz="4" w:space="0" w:color="auto"/>
              <w:right w:val="single" w:sz="4" w:space="0" w:color="auto"/>
            </w:tcBorders>
            <w:shd w:val="clear" w:color="auto" w:fill="auto"/>
            <w:vAlign w:val="center"/>
          </w:tcPr>
          <w:p w14:paraId="5054457D" w14:textId="1CFC2C67" w:rsidR="00991223" w:rsidRPr="00991223" w:rsidRDefault="00991223" w:rsidP="00991223">
            <w:pPr>
              <w:suppressAutoHyphens w:val="0"/>
              <w:spacing w:before="0" w:after="0"/>
              <w:rPr>
                <w:rFonts w:cstheme="majorHAnsi"/>
                <w:color w:val="000000"/>
                <w:sz w:val="18"/>
                <w:szCs w:val="18"/>
              </w:rPr>
            </w:pPr>
            <w:proofErr w:type="spellStart"/>
            <w:r w:rsidRPr="00991223">
              <w:rPr>
                <w:rFonts w:cstheme="majorHAnsi"/>
                <w:color w:val="000000"/>
                <w:sz w:val="18"/>
                <w:szCs w:val="18"/>
              </w:rPr>
              <w:t>Masurile</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preavazute</w:t>
            </w:r>
            <w:proofErr w:type="spellEnd"/>
            <w:r w:rsidRPr="00991223">
              <w:rPr>
                <w:rFonts w:cstheme="majorHAnsi"/>
                <w:color w:val="000000"/>
                <w:sz w:val="18"/>
                <w:szCs w:val="18"/>
              </w:rPr>
              <w:t xml:space="preserve"> in </w:t>
            </w:r>
            <w:proofErr w:type="spellStart"/>
            <w:r w:rsidRPr="00991223">
              <w:rPr>
                <w:rFonts w:cstheme="majorHAnsi"/>
                <w:color w:val="000000"/>
                <w:sz w:val="18"/>
                <w:szCs w:val="18"/>
              </w:rPr>
              <w:t>cadrul</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proiectului</w:t>
            </w:r>
            <w:proofErr w:type="spellEnd"/>
            <w:r w:rsidRPr="00991223">
              <w:rPr>
                <w:rFonts w:cstheme="majorHAnsi"/>
                <w:color w:val="000000"/>
                <w:sz w:val="18"/>
                <w:szCs w:val="18"/>
              </w:rPr>
              <w:t xml:space="preserve"> POIM "</w:t>
            </w:r>
            <w:proofErr w:type="spellStart"/>
            <w:r w:rsidRPr="00991223">
              <w:rPr>
                <w:rFonts w:cstheme="majorHAnsi"/>
                <w:color w:val="000000"/>
                <w:sz w:val="18"/>
                <w:szCs w:val="18"/>
              </w:rPr>
              <w:t>Reducerea</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eroziunii</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costiere</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faza</w:t>
            </w:r>
            <w:proofErr w:type="spellEnd"/>
            <w:r w:rsidRPr="00991223">
              <w:rPr>
                <w:rFonts w:cstheme="majorHAnsi"/>
                <w:color w:val="000000"/>
                <w:sz w:val="18"/>
                <w:szCs w:val="18"/>
              </w:rPr>
              <w:t xml:space="preserve"> II 2014-2020" (</w:t>
            </w:r>
            <w:proofErr w:type="spellStart"/>
            <w:r w:rsidRPr="00991223">
              <w:rPr>
                <w:rFonts w:cstheme="majorHAnsi"/>
                <w:color w:val="000000"/>
                <w:sz w:val="18"/>
                <w:szCs w:val="18"/>
              </w:rPr>
              <w:t>inlcude</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și</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măsuri</w:t>
            </w:r>
            <w:proofErr w:type="spellEnd"/>
            <w:r w:rsidRPr="00991223">
              <w:rPr>
                <w:rFonts w:cstheme="majorHAnsi"/>
                <w:color w:val="000000"/>
                <w:sz w:val="18"/>
                <w:szCs w:val="18"/>
              </w:rPr>
              <w:t xml:space="preserve"> de cod M31 </w:t>
            </w:r>
            <w:proofErr w:type="spellStart"/>
            <w:r w:rsidRPr="00991223">
              <w:rPr>
                <w:rFonts w:cstheme="majorHAnsi"/>
                <w:color w:val="000000"/>
                <w:sz w:val="18"/>
                <w:szCs w:val="18"/>
              </w:rPr>
              <w:t>și</w:t>
            </w:r>
            <w:proofErr w:type="spellEnd"/>
            <w:r w:rsidRPr="00991223">
              <w:rPr>
                <w:rFonts w:cstheme="majorHAnsi"/>
                <w:color w:val="000000"/>
                <w:sz w:val="18"/>
                <w:szCs w:val="18"/>
              </w:rPr>
              <w:t xml:space="preserve"> M32)</w:t>
            </w:r>
          </w:p>
        </w:tc>
        <w:tc>
          <w:tcPr>
            <w:tcW w:w="378" w:type="pct"/>
            <w:tcBorders>
              <w:top w:val="single" w:sz="4" w:space="0" w:color="auto"/>
              <w:left w:val="nil"/>
              <w:bottom w:val="single" w:sz="4" w:space="0" w:color="auto"/>
              <w:right w:val="single" w:sz="4" w:space="0" w:color="auto"/>
            </w:tcBorders>
            <w:shd w:val="clear" w:color="auto" w:fill="auto"/>
            <w:vAlign w:val="center"/>
          </w:tcPr>
          <w:p w14:paraId="4BFA9A8F" w14:textId="4764731D" w:rsidR="00991223" w:rsidRPr="00991223" w:rsidRDefault="00991223" w:rsidP="00991223">
            <w:pPr>
              <w:suppressAutoHyphens w:val="0"/>
              <w:spacing w:before="0" w:after="0"/>
              <w:rPr>
                <w:rFonts w:cstheme="majorHAnsi"/>
                <w:color w:val="000000"/>
                <w:sz w:val="18"/>
                <w:szCs w:val="18"/>
              </w:rPr>
            </w:pPr>
            <w:proofErr w:type="spellStart"/>
            <w:r w:rsidRPr="00991223">
              <w:rPr>
                <w:rFonts w:cstheme="majorHAnsi"/>
                <w:color w:val="000000"/>
                <w:sz w:val="18"/>
                <w:szCs w:val="18"/>
              </w:rPr>
              <w:t>foarte</w:t>
            </w:r>
            <w:proofErr w:type="spellEnd"/>
            <w:r w:rsidRPr="00991223">
              <w:rPr>
                <w:rFonts w:cstheme="majorHAnsi"/>
                <w:color w:val="000000"/>
                <w:sz w:val="18"/>
                <w:szCs w:val="18"/>
              </w:rPr>
              <w:t xml:space="preserve"> </w:t>
            </w:r>
            <w:proofErr w:type="spellStart"/>
            <w:r w:rsidRPr="00991223">
              <w:rPr>
                <w:rFonts w:cstheme="majorHAnsi"/>
                <w:color w:val="000000"/>
                <w:sz w:val="18"/>
                <w:szCs w:val="18"/>
              </w:rPr>
              <w:t>ridicat</w:t>
            </w:r>
            <w:proofErr w:type="spellEnd"/>
          </w:p>
        </w:tc>
        <w:tc>
          <w:tcPr>
            <w:tcW w:w="660" w:type="pct"/>
            <w:tcBorders>
              <w:top w:val="single" w:sz="4" w:space="0" w:color="auto"/>
              <w:left w:val="nil"/>
              <w:bottom w:val="single" w:sz="4" w:space="0" w:color="auto"/>
              <w:right w:val="single" w:sz="4" w:space="0" w:color="auto"/>
            </w:tcBorders>
            <w:shd w:val="clear" w:color="auto" w:fill="auto"/>
            <w:vAlign w:val="center"/>
          </w:tcPr>
          <w:p w14:paraId="68084B18" w14:textId="11604D1F" w:rsidR="00991223" w:rsidRPr="00991223" w:rsidRDefault="00991223" w:rsidP="00991223">
            <w:pPr>
              <w:suppressAutoHyphens w:val="0"/>
              <w:spacing w:before="0" w:after="0"/>
              <w:rPr>
                <w:rFonts w:cstheme="majorHAnsi"/>
                <w:color w:val="000000"/>
                <w:sz w:val="18"/>
                <w:szCs w:val="18"/>
              </w:rPr>
            </w:pPr>
            <w:r w:rsidRPr="00991223">
              <w:rPr>
                <w:rFonts w:cstheme="majorHAnsi"/>
                <w:color w:val="000000"/>
                <w:sz w:val="18"/>
                <w:szCs w:val="18"/>
              </w:rPr>
              <w:t xml:space="preserve">ABA Dobrogea </w:t>
            </w:r>
            <w:proofErr w:type="spellStart"/>
            <w:r w:rsidRPr="00991223">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vAlign w:val="center"/>
          </w:tcPr>
          <w:p w14:paraId="2135CE2F" w14:textId="6892E4F6" w:rsidR="00991223" w:rsidRPr="00991223" w:rsidRDefault="00991223" w:rsidP="00991223">
            <w:pPr>
              <w:suppressAutoHyphens w:val="0"/>
              <w:spacing w:before="0" w:after="0"/>
              <w:rPr>
                <w:rFonts w:cstheme="majorHAnsi"/>
                <w:color w:val="000000"/>
                <w:sz w:val="18"/>
                <w:szCs w:val="18"/>
              </w:rPr>
            </w:pPr>
            <w:r w:rsidRPr="00991223">
              <w:rPr>
                <w:rFonts w:cstheme="majorHAnsi"/>
                <w:color w:val="000000"/>
                <w:sz w:val="18"/>
                <w:szCs w:val="18"/>
              </w:rPr>
              <w:t>PNRR</w:t>
            </w:r>
          </w:p>
        </w:tc>
      </w:tr>
      <w:tr w:rsidR="009D607D" w:rsidRPr="00135308" w14:paraId="2AEA8A3A" w14:textId="14646FBD" w:rsidTr="0061587A">
        <w:trPr>
          <w:cantSplit/>
        </w:trPr>
        <w:tc>
          <w:tcPr>
            <w:tcW w:w="160" w:type="pct"/>
            <w:tcBorders>
              <w:top w:val="nil"/>
              <w:left w:val="single" w:sz="4" w:space="0" w:color="auto"/>
              <w:right w:val="single" w:sz="4" w:space="0" w:color="auto"/>
            </w:tcBorders>
          </w:tcPr>
          <w:p w14:paraId="409F33F5"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w:t>
            </w:r>
          </w:p>
        </w:tc>
        <w:tc>
          <w:tcPr>
            <w:tcW w:w="719" w:type="pct"/>
            <w:tcBorders>
              <w:top w:val="nil"/>
              <w:left w:val="single" w:sz="4" w:space="0" w:color="auto"/>
              <w:right w:val="single" w:sz="4" w:space="0" w:color="auto"/>
            </w:tcBorders>
            <w:shd w:val="clear" w:color="auto" w:fill="auto"/>
          </w:tcPr>
          <w:p w14:paraId="369926C1" w14:textId="3E9255B2"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RO6-14.01</w:t>
            </w:r>
            <w:proofErr w:type="gramStart"/>
            <w:r w:rsidRPr="00135308">
              <w:rPr>
                <w:rFonts w:cstheme="majorHAnsi"/>
                <w:color w:val="000000"/>
                <w:sz w:val="18"/>
                <w:szCs w:val="18"/>
              </w:rPr>
              <w:t>.....</w:t>
            </w:r>
            <w:proofErr w:type="gramEnd"/>
            <w:r w:rsidRPr="00135308">
              <w:rPr>
                <w:rFonts w:cstheme="majorHAnsi"/>
                <w:color w:val="000000"/>
                <w:sz w:val="18"/>
                <w:szCs w:val="18"/>
              </w:rPr>
              <w:t>-159623-P-A</w:t>
            </w:r>
          </w:p>
        </w:tc>
        <w:tc>
          <w:tcPr>
            <w:tcW w:w="503" w:type="pct"/>
            <w:tcBorders>
              <w:top w:val="nil"/>
              <w:left w:val="nil"/>
              <w:bottom w:val="single" w:sz="4" w:space="0" w:color="auto"/>
              <w:right w:val="single" w:sz="4" w:space="0" w:color="auto"/>
            </w:tcBorders>
            <w:shd w:val="clear" w:color="auto" w:fill="auto"/>
          </w:tcPr>
          <w:p w14:paraId="2C709168" w14:textId="2FF66F7A"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M34-RO38</w:t>
            </w:r>
          </w:p>
        </w:tc>
        <w:tc>
          <w:tcPr>
            <w:tcW w:w="1888" w:type="pct"/>
            <w:tcBorders>
              <w:top w:val="nil"/>
              <w:left w:val="nil"/>
              <w:bottom w:val="single" w:sz="4" w:space="0" w:color="auto"/>
              <w:right w:val="single" w:sz="4" w:space="0" w:color="auto"/>
            </w:tcBorders>
            <w:shd w:val="clear" w:color="auto" w:fill="auto"/>
          </w:tcPr>
          <w:p w14:paraId="75870DB5" w14:textId="1C1F5E9C" w:rsidR="009D607D" w:rsidRPr="00135308" w:rsidRDefault="009D607D" w:rsidP="009D607D">
            <w:pPr>
              <w:suppressAutoHyphens w:val="0"/>
              <w:spacing w:before="0" w:after="0"/>
              <w:rPr>
                <w:rFonts w:cstheme="majorHAnsi"/>
                <w:color w:val="000000"/>
                <w:sz w:val="18"/>
                <w:szCs w:val="18"/>
              </w:rPr>
            </w:pPr>
            <w:proofErr w:type="spellStart"/>
            <w:r w:rsidRPr="00135308">
              <w:rPr>
                <w:rFonts w:cstheme="majorHAnsi"/>
                <w:color w:val="000000"/>
                <w:sz w:val="18"/>
                <w:szCs w:val="18"/>
              </w:rPr>
              <w:t>Publicare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manuale</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elaborare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reglementari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masuri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adaptare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constructiilor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ghid</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imbunatatire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rezilientei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populatiei</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Realizarea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unui</w:t>
            </w:r>
            <w:proofErr w:type="spellEnd"/>
            <w:r w:rsidRPr="00135308">
              <w:rPr>
                <w:rFonts w:cstheme="majorHAnsi"/>
                <w:color w:val="000000"/>
                <w:sz w:val="18"/>
                <w:szCs w:val="18"/>
              </w:rPr>
              <w:t xml:space="preserve"> Plan de Management al </w:t>
            </w:r>
            <w:proofErr w:type="spellStart"/>
            <w:r w:rsidRPr="00135308">
              <w:rPr>
                <w:rFonts w:cstheme="majorHAnsi"/>
                <w:color w:val="000000"/>
                <w:sz w:val="18"/>
                <w:szCs w:val="18"/>
              </w:rPr>
              <w:t>Apelor</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Pluviale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pentru</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orasul</w:t>
            </w:r>
            <w:proofErr w:type="spellEnd"/>
            <w:r w:rsidRPr="00135308">
              <w:rPr>
                <w:rFonts w:cstheme="majorHAnsi"/>
                <w:color w:val="000000"/>
                <w:sz w:val="18"/>
                <w:szCs w:val="18"/>
              </w:rPr>
              <w:t xml:space="preserve"> Tulcea</w:t>
            </w:r>
          </w:p>
        </w:tc>
        <w:tc>
          <w:tcPr>
            <w:tcW w:w="378" w:type="pct"/>
            <w:tcBorders>
              <w:top w:val="nil"/>
              <w:left w:val="nil"/>
              <w:bottom w:val="single" w:sz="4" w:space="0" w:color="auto"/>
              <w:right w:val="single" w:sz="4" w:space="0" w:color="auto"/>
            </w:tcBorders>
            <w:shd w:val="clear" w:color="auto" w:fill="auto"/>
          </w:tcPr>
          <w:p w14:paraId="5925CB2B" w14:textId="43830298"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moderat</w:t>
            </w:r>
            <w:proofErr w:type="spellEnd"/>
          </w:p>
        </w:tc>
        <w:tc>
          <w:tcPr>
            <w:tcW w:w="660" w:type="pct"/>
            <w:tcBorders>
              <w:top w:val="nil"/>
              <w:left w:val="nil"/>
              <w:bottom w:val="single" w:sz="4" w:space="0" w:color="auto"/>
              <w:right w:val="single" w:sz="4" w:space="0" w:color="auto"/>
            </w:tcBorders>
            <w:shd w:val="clear" w:color="auto" w:fill="auto"/>
          </w:tcPr>
          <w:p w14:paraId="19F0188D" w14:textId="1374E91B"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A</w:t>
            </w:r>
            <w:r>
              <w:rPr>
                <w:rFonts w:cstheme="majorHAnsi"/>
                <w:color w:val="000000"/>
                <w:sz w:val="18"/>
                <w:szCs w:val="18"/>
                <w:lang w:val="en-GB" w:eastAsia="en-GB"/>
              </w:rPr>
              <w:t>.</w:t>
            </w:r>
            <w:r w:rsidRPr="00135308">
              <w:rPr>
                <w:rFonts w:cstheme="majorHAnsi"/>
                <w:color w:val="000000"/>
                <w:sz w:val="18"/>
                <w:szCs w:val="18"/>
                <w:lang w:val="en-GB" w:eastAsia="en-GB"/>
              </w:rPr>
              <w:t>B</w:t>
            </w:r>
            <w:r>
              <w:rPr>
                <w:rFonts w:cstheme="majorHAnsi"/>
                <w:color w:val="000000"/>
                <w:sz w:val="18"/>
                <w:szCs w:val="18"/>
                <w:lang w:val="en-GB" w:eastAsia="en-GB"/>
              </w:rPr>
              <w:t>.</w:t>
            </w:r>
            <w:r w:rsidRPr="00135308">
              <w:rPr>
                <w:rFonts w:cstheme="majorHAnsi"/>
                <w:color w:val="000000"/>
                <w:sz w:val="18"/>
                <w:szCs w:val="18"/>
                <w:lang w:val="en-GB" w:eastAsia="en-GB"/>
              </w:rPr>
              <w:t>A</w:t>
            </w:r>
            <w:r>
              <w:rPr>
                <w:rFonts w:cstheme="majorHAnsi"/>
                <w:color w:val="000000"/>
                <w:sz w:val="18"/>
                <w:szCs w:val="18"/>
                <w:lang w:val="en-GB" w:eastAsia="en-GB"/>
              </w:rPr>
              <w:t>.</w:t>
            </w:r>
            <w:r w:rsidRPr="00135308">
              <w:rPr>
                <w:rFonts w:cstheme="majorHAnsi"/>
                <w:color w:val="000000"/>
                <w:sz w:val="18"/>
                <w:szCs w:val="18"/>
                <w:lang w:val="en-GB" w:eastAsia="en-GB"/>
              </w:rPr>
              <w:t xml:space="preserve"> Dobrogea </w:t>
            </w:r>
            <w:proofErr w:type="spellStart"/>
            <w:r w:rsidRPr="00135308">
              <w:rPr>
                <w:rFonts w:cstheme="majorHAnsi"/>
                <w:color w:val="000000"/>
                <w:sz w:val="18"/>
                <w:szCs w:val="18"/>
                <w:lang w:val="en-GB" w:eastAsia="en-GB"/>
              </w:rPr>
              <w:t>Litoral</w:t>
            </w:r>
            <w:proofErr w:type="spellEnd"/>
            <w:r w:rsidRPr="00135308">
              <w:rPr>
                <w:rFonts w:cstheme="majorHAnsi"/>
                <w:color w:val="000000"/>
                <w:sz w:val="18"/>
                <w:szCs w:val="18"/>
                <w:lang w:val="en-GB" w:eastAsia="en-GB"/>
              </w:rPr>
              <w:t xml:space="preserve"> / </w:t>
            </w:r>
            <w:proofErr w:type="spellStart"/>
            <w:r w:rsidRPr="00135308">
              <w:rPr>
                <w:rFonts w:cstheme="majorHAnsi"/>
                <w:color w:val="000000"/>
                <w:sz w:val="18"/>
                <w:szCs w:val="18"/>
                <w:lang w:val="en-GB" w:eastAsia="en-GB"/>
              </w:rPr>
              <w:t>Autoritatea</w:t>
            </w:r>
            <w:proofErr w:type="spellEnd"/>
            <w:r w:rsidRPr="00135308">
              <w:rPr>
                <w:rFonts w:cstheme="majorHAnsi"/>
                <w:color w:val="000000"/>
                <w:sz w:val="18"/>
                <w:szCs w:val="18"/>
                <w:lang w:val="en-GB" w:eastAsia="en-GB"/>
              </w:rPr>
              <w:t xml:space="preserve"> </w:t>
            </w:r>
            <w:proofErr w:type="spellStart"/>
            <w:r w:rsidRPr="00135308">
              <w:rPr>
                <w:rFonts w:cstheme="majorHAnsi"/>
                <w:color w:val="000000"/>
                <w:sz w:val="18"/>
                <w:szCs w:val="18"/>
                <w:lang w:val="en-GB" w:eastAsia="en-GB"/>
              </w:rPr>
              <w:t>Locala</w:t>
            </w:r>
            <w:proofErr w:type="spellEnd"/>
          </w:p>
        </w:tc>
        <w:tc>
          <w:tcPr>
            <w:tcW w:w="692" w:type="pct"/>
            <w:tcBorders>
              <w:top w:val="nil"/>
              <w:left w:val="nil"/>
              <w:bottom w:val="single" w:sz="4" w:space="0" w:color="auto"/>
              <w:right w:val="single" w:sz="4" w:space="0" w:color="auto"/>
            </w:tcBorders>
          </w:tcPr>
          <w:p w14:paraId="6C1F5251" w14:textId="0546CA2D"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76778E60" w14:textId="08A5D129" w:rsidTr="0061587A">
        <w:trPr>
          <w:cantSplit/>
        </w:trPr>
        <w:tc>
          <w:tcPr>
            <w:tcW w:w="160" w:type="pct"/>
            <w:vMerge w:val="restart"/>
            <w:tcBorders>
              <w:top w:val="single" w:sz="4" w:space="0" w:color="auto"/>
              <w:left w:val="single" w:sz="4" w:space="0" w:color="auto"/>
              <w:right w:val="single" w:sz="4" w:space="0" w:color="auto"/>
            </w:tcBorders>
          </w:tcPr>
          <w:p w14:paraId="632024A1" w14:textId="31D34DFA"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2</w:t>
            </w:r>
          </w:p>
        </w:tc>
        <w:tc>
          <w:tcPr>
            <w:tcW w:w="719" w:type="pct"/>
            <w:vMerge w:val="restart"/>
            <w:tcBorders>
              <w:top w:val="single" w:sz="4" w:space="0" w:color="auto"/>
              <w:left w:val="single" w:sz="4" w:space="0" w:color="auto"/>
              <w:right w:val="single" w:sz="4" w:space="0" w:color="auto"/>
            </w:tcBorders>
            <w:shd w:val="clear" w:color="auto" w:fill="auto"/>
          </w:tcPr>
          <w:p w14:paraId="632A143F" w14:textId="7A7D3E7D"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RO6-14.01.040</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605793F8" w14:textId="2F10ACAF" w:rsidR="009D607D" w:rsidRPr="00135308" w:rsidRDefault="009D607D" w:rsidP="009D607D">
            <w:pPr>
              <w:suppressAutoHyphens w:val="0"/>
              <w:spacing w:before="0" w:after="0"/>
              <w:rPr>
                <w:rFonts w:cstheme="majorHAnsi"/>
                <w:color w:val="000000"/>
                <w:sz w:val="18"/>
                <w:szCs w:val="18"/>
                <w:lang w:val="en-GB" w:eastAsia="en-GB"/>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1AD47E31" w14:textId="6911DF43" w:rsidR="009D607D" w:rsidRPr="008F346E" w:rsidRDefault="009D607D" w:rsidP="009D607D">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rPr>
              <w:t xml:space="preserve">Mărirea capacităţii de tranzitare a albiei prin redimensionarea podurilor - loc. </w:t>
            </w:r>
            <w:r w:rsidRPr="008F346E">
              <w:rPr>
                <w:rFonts w:cstheme="majorHAnsi"/>
                <w:color w:val="000000"/>
                <w:sz w:val="18"/>
                <w:szCs w:val="18"/>
                <w:lang w:val="it-IT"/>
              </w:rPr>
              <w:t>Sipotele 2 poduri; loc. Petrosani 2 poduri; loc. Negresti 1 pod; loc. Credinta 4 poduri.</w:t>
            </w:r>
          </w:p>
        </w:tc>
        <w:tc>
          <w:tcPr>
            <w:tcW w:w="378" w:type="pct"/>
            <w:tcBorders>
              <w:top w:val="single" w:sz="4" w:space="0" w:color="auto"/>
              <w:left w:val="nil"/>
              <w:bottom w:val="single" w:sz="4" w:space="0" w:color="auto"/>
              <w:right w:val="single" w:sz="4" w:space="0" w:color="auto"/>
            </w:tcBorders>
            <w:shd w:val="clear" w:color="auto" w:fill="auto"/>
          </w:tcPr>
          <w:p w14:paraId="64F9E342" w14:textId="02E9724E"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6190436D" w14:textId="448DEAC9"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5C55BC61" w14:textId="7387E280"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1871CDB0" w14:textId="6028AEB3" w:rsidTr="0061587A">
        <w:trPr>
          <w:cantSplit/>
        </w:trPr>
        <w:tc>
          <w:tcPr>
            <w:tcW w:w="160" w:type="pct"/>
            <w:vMerge/>
            <w:tcBorders>
              <w:left w:val="single" w:sz="4" w:space="0" w:color="auto"/>
              <w:right w:val="single" w:sz="4" w:space="0" w:color="auto"/>
            </w:tcBorders>
          </w:tcPr>
          <w:p w14:paraId="61F48F64"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7E2DECD4"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503" w:type="pct"/>
            <w:tcBorders>
              <w:top w:val="single" w:sz="4" w:space="0" w:color="auto"/>
              <w:left w:val="nil"/>
              <w:bottom w:val="single" w:sz="4" w:space="0" w:color="auto"/>
              <w:right w:val="single" w:sz="4" w:space="0" w:color="auto"/>
            </w:tcBorders>
            <w:shd w:val="clear" w:color="auto" w:fill="auto"/>
          </w:tcPr>
          <w:p w14:paraId="42E38ABC" w14:textId="2DBD749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M33-RO29</w:t>
            </w:r>
          </w:p>
        </w:tc>
        <w:tc>
          <w:tcPr>
            <w:tcW w:w="1888" w:type="pct"/>
            <w:tcBorders>
              <w:top w:val="single" w:sz="4" w:space="0" w:color="auto"/>
              <w:left w:val="nil"/>
              <w:bottom w:val="single" w:sz="4" w:space="0" w:color="auto"/>
              <w:right w:val="single" w:sz="4" w:space="0" w:color="auto"/>
            </w:tcBorders>
            <w:shd w:val="clear" w:color="auto" w:fill="auto"/>
          </w:tcPr>
          <w:p w14:paraId="2E4E22BE" w14:textId="491357A9"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rPr>
              <w:t>Lucrări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regularizare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locală</w:t>
            </w:r>
            <w:proofErr w:type="spellEnd"/>
            <w:r w:rsidRPr="00135308">
              <w:rPr>
                <w:rFonts w:cstheme="majorHAnsi"/>
                <w:color w:val="000000"/>
                <w:sz w:val="18"/>
                <w:szCs w:val="18"/>
              </w:rPr>
              <w:t xml:space="preserve"> </w:t>
            </w:r>
            <w:proofErr w:type="gramStart"/>
            <w:r w:rsidRPr="00135308">
              <w:rPr>
                <w:rFonts w:cstheme="majorHAnsi"/>
                <w:color w:val="000000"/>
                <w:sz w:val="18"/>
                <w:szCs w:val="18"/>
              </w:rPr>
              <w:t>a</w:t>
            </w:r>
            <w:proofErr w:type="gramEnd"/>
            <w:r w:rsidRPr="00135308">
              <w:rPr>
                <w:rFonts w:cstheme="majorHAnsi"/>
                <w:color w:val="000000"/>
                <w:sz w:val="18"/>
                <w:szCs w:val="18"/>
              </w:rPr>
              <w:t xml:space="preserve">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(incl. </w:t>
            </w:r>
            <w:proofErr w:type="spellStart"/>
            <w:r w:rsidRPr="00135308">
              <w:rPr>
                <w:rFonts w:cstheme="majorHAnsi"/>
                <w:color w:val="000000"/>
                <w:sz w:val="18"/>
                <w:szCs w:val="18"/>
              </w:rPr>
              <w:t>masuri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stabilizare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 r. </w:t>
            </w:r>
            <w:proofErr w:type="spellStart"/>
            <w:r w:rsidRPr="00135308">
              <w:rPr>
                <w:rFonts w:cstheme="majorHAnsi"/>
                <w:color w:val="000000"/>
                <w:sz w:val="18"/>
                <w:szCs w:val="18"/>
              </w:rPr>
              <w:t>Urluia</w:t>
            </w:r>
            <w:proofErr w:type="spellEnd"/>
            <w:r w:rsidRPr="00135308">
              <w:rPr>
                <w:rFonts w:cstheme="majorHAnsi"/>
                <w:color w:val="000000"/>
                <w:sz w:val="18"/>
                <w:szCs w:val="18"/>
              </w:rPr>
              <w:t xml:space="preserve">, 30 km, </w:t>
            </w:r>
            <w:proofErr w:type="spellStart"/>
            <w:r w:rsidRPr="00135308">
              <w:rPr>
                <w:rFonts w:cstheme="majorHAnsi"/>
                <w:color w:val="000000"/>
                <w:sz w:val="18"/>
                <w:szCs w:val="18"/>
              </w:rPr>
              <w:t>excavatii</w:t>
            </w:r>
            <w:proofErr w:type="spellEnd"/>
            <w:r w:rsidRPr="00135308">
              <w:rPr>
                <w:rFonts w:cstheme="majorHAnsi"/>
                <w:color w:val="000000"/>
                <w:sz w:val="18"/>
                <w:szCs w:val="18"/>
              </w:rPr>
              <w:t xml:space="preserve"> ale </w:t>
            </w:r>
            <w:proofErr w:type="spellStart"/>
            <w:r w:rsidRPr="00135308">
              <w:rPr>
                <w:rFonts w:cstheme="majorHAnsi"/>
                <w:color w:val="000000"/>
                <w:sz w:val="18"/>
                <w:szCs w:val="18"/>
              </w:rPr>
              <w:t>sectiuniii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cu </w:t>
            </w:r>
            <w:proofErr w:type="spellStart"/>
            <w:r w:rsidRPr="00135308">
              <w:rPr>
                <w:rFonts w:cstheme="majorHAnsi"/>
                <w:color w:val="000000"/>
                <w:sz w:val="18"/>
                <w:szCs w:val="18"/>
              </w:rPr>
              <w:t>taluze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inclinate</w:t>
            </w:r>
            <w:proofErr w:type="spellEnd"/>
          </w:p>
        </w:tc>
        <w:tc>
          <w:tcPr>
            <w:tcW w:w="378" w:type="pct"/>
            <w:tcBorders>
              <w:top w:val="single" w:sz="4" w:space="0" w:color="auto"/>
              <w:left w:val="nil"/>
              <w:bottom w:val="single" w:sz="4" w:space="0" w:color="auto"/>
              <w:right w:val="single" w:sz="4" w:space="0" w:color="auto"/>
            </w:tcBorders>
            <w:shd w:val="clear" w:color="auto" w:fill="auto"/>
          </w:tcPr>
          <w:p w14:paraId="0697A1B4" w14:textId="278838C4"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02231F3B" w14:textId="211FC1D8"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13C30496" w14:textId="6073A784"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151AFED3" w14:textId="3B93B620" w:rsidTr="0061587A">
        <w:trPr>
          <w:cantSplit/>
        </w:trPr>
        <w:tc>
          <w:tcPr>
            <w:tcW w:w="160" w:type="pct"/>
            <w:vMerge w:val="restart"/>
            <w:tcBorders>
              <w:top w:val="single" w:sz="4" w:space="0" w:color="auto"/>
              <w:left w:val="single" w:sz="4" w:space="0" w:color="auto"/>
              <w:right w:val="single" w:sz="4" w:space="0" w:color="auto"/>
            </w:tcBorders>
          </w:tcPr>
          <w:p w14:paraId="150B0991" w14:textId="5203C7E8"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3</w:t>
            </w:r>
          </w:p>
        </w:tc>
        <w:tc>
          <w:tcPr>
            <w:tcW w:w="719" w:type="pct"/>
            <w:vMerge w:val="restart"/>
            <w:tcBorders>
              <w:top w:val="single" w:sz="4" w:space="0" w:color="auto"/>
              <w:left w:val="single" w:sz="4" w:space="0" w:color="auto"/>
              <w:right w:val="single" w:sz="4" w:space="0" w:color="auto"/>
            </w:tcBorders>
            <w:shd w:val="clear" w:color="auto" w:fill="auto"/>
          </w:tcPr>
          <w:p w14:paraId="637ABCD1" w14:textId="7CCF1962"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RO6-14.01.047</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76AA8027" w14:textId="3F1D54E2"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06035D65" w14:textId="79D059D6" w:rsidR="009D607D" w:rsidRPr="008F346E" w:rsidRDefault="009D607D" w:rsidP="009D607D">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rPr>
              <w:t xml:space="preserve">Mărirea capacităţii de tranzitare a albiei prin redimensionarea podurilor - loc. </w:t>
            </w:r>
            <w:r w:rsidRPr="008F346E">
              <w:rPr>
                <w:rFonts w:cstheme="majorHAnsi"/>
                <w:color w:val="000000"/>
                <w:sz w:val="18"/>
                <w:szCs w:val="18"/>
                <w:lang w:val="it-IT"/>
              </w:rPr>
              <w:t>Rahman 2 poduri; loc. Haidar 1 pod; loc. Stejaru 1 pod; loc. Saraiu 2 poduri</w:t>
            </w:r>
          </w:p>
        </w:tc>
        <w:tc>
          <w:tcPr>
            <w:tcW w:w="378" w:type="pct"/>
            <w:tcBorders>
              <w:top w:val="single" w:sz="4" w:space="0" w:color="auto"/>
              <w:left w:val="nil"/>
              <w:bottom w:val="single" w:sz="4" w:space="0" w:color="auto"/>
              <w:right w:val="single" w:sz="4" w:space="0" w:color="auto"/>
            </w:tcBorders>
            <w:shd w:val="clear" w:color="auto" w:fill="auto"/>
          </w:tcPr>
          <w:p w14:paraId="4A229DAB" w14:textId="2E4C11A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moderat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2D0788E2" w14:textId="5028631F"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Pr>
                <w:rFonts w:cstheme="majorHAnsi"/>
                <w:color w:val="000000"/>
                <w:sz w:val="18"/>
                <w:szCs w:val="18"/>
              </w:rPr>
              <w:t xml:space="preserve"> </w:t>
            </w:r>
            <w:r w:rsidRPr="00135308">
              <w:rPr>
                <w:rFonts w:cstheme="majorHAnsi"/>
                <w:color w:val="000000"/>
                <w:sz w:val="18"/>
                <w:szCs w:val="18"/>
              </w:rPr>
              <w:t xml:space="preserve">/ CNAIR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2CBEB5FA" w14:textId="0543EB11"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4D58721C" w14:textId="2B58152F" w:rsidTr="0061587A">
        <w:trPr>
          <w:cantSplit/>
        </w:trPr>
        <w:tc>
          <w:tcPr>
            <w:tcW w:w="160" w:type="pct"/>
            <w:vMerge/>
            <w:tcBorders>
              <w:left w:val="single" w:sz="4" w:space="0" w:color="auto"/>
              <w:right w:val="single" w:sz="4" w:space="0" w:color="auto"/>
            </w:tcBorders>
          </w:tcPr>
          <w:p w14:paraId="0F47E1E0" w14:textId="76BB798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53B10585" w14:textId="1B751BE2"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503" w:type="pct"/>
            <w:tcBorders>
              <w:top w:val="single" w:sz="4" w:space="0" w:color="auto"/>
              <w:left w:val="nil"/>
              <w:bottom w:val="single" w:sz="4" w:space="0" w:color="auto"/>
              <w:right w:val="single" w:sz="4" w:space="0" w:color="auto"/>
            </w:tcBorders>
            <w:shd w:val="clear" w:color="auto" w:fill="auto"/>
          </w:tcPr>
          <w:p w14:paraId="492DB388" w14:textId="634E405C"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M33-RO29</w:t>
            </w:r>
          </w:p>
        </w:tc>
        <w:tc>
          <w:tcPr>
            <w:tcW w:w="1888" w:type="pct"/>
            <w:tcBorders>
              <w:top w:val="single" w:sz="4" w:space="0" w:color="auto"/>
              <w:left w:val="nil"/>
              <w:bottom w:val="single" w:sz="4" w:space="0" w:color="auto"/>
              <w:right w:val="single" w:sz="4" w:space="0" w:color="auto"/>
            </w:tcBorders>
            <w:shd w:val="clear" w:color="auto" w:fill="auto"/>
          </w:tcPr>
          <w:p w14:paraId="794D37AD" w14:textId="4B1842FF"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rPr>
              <w:t>Lucrări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regularizare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locală</w:t>
            </w:r>
            <w:proofErr w:type="spellEnd"/>
            <w:r w:rsidRPr="00135308">
              <w:rPr>
                <w:rFonts w:cstheme="majorHAnsi"/>
                <w:color w:val="000000"/>
                <w:sz w:val="18"/>
                <w:szCs w:val="18"/>
              </w:rPr>
              <w:t xml:space="preserve"> </w:t>
            </w:r>
            <w:proofErr w:type="gramStart"/>
            <w:r w:rsidRPr="00135308">
              <w:rPr>
                <w:rFonts w:cstheme="majorHAnsi"/>
                <w:color w:val="000000"/>
                <w:sz w:val="18"/>
                <w:szCs w:val="18"/>
              </w:rPr>
              <w:t>a</w:t>
            </w:r>
            <w:proofErr w:type="gramEnd"/>
            <w:r w:rsidRPr="00135308">
              <w:rPr>
                <w:rFonts w:cstheme="majorHAnsi"/>
                <w:color w:val="000000"/>
                <w:sz w:val="18"/>
                <w:szCs w:val="18"/>
              </w:rPr>
              <w:t xml:space="preserve">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(incl. </w:t>
            </w:r>
            <w:proofErr w:type="spellStart"/>
            <w:r w:rsidRPr="00135308">
              <w:rPr>
                <w:rFonts w:cstheme="majorHAnsi"/>
                <w:color w:val="000000"/>
                <w:sz w:val="18"/>
                <w:szCs w:val="18"/>
              </w:rPr>
              <w:t>măsuri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stabilizare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 r. </w:t>
            </w:r>
            <w:proofErr w:type="spellStart"/>
            <w:r w:rsidRPr="00135308">
              <w:rPr>
                <w:rFonts w:cstheme="majorHAnsi"/>
                <w:color w:val="000000"/>
                <w:sz w:val="18"/>
                <w:szCs w:val="18"/>
              </w:rPr>
              <w:t>Topolog</w:t>
            </w:r>
            <w:proofErr w:type="spellEnd"/>
            <w:r w:rsidRPr="00135308">
              <w:rPr>
                <w:rFonts w:cstheme="majorHAnsi"/>
                <w:color w:val="000000"/>
                <w:sz w:val="18"/>
                <w:szCs w:val="18"/>
              </w:rPr>
              <w:t>, tot APSFR (L=43km)</w:t>
            </w:r>
          </w:p>
        </w:tc>
        <w:tc>
          <w:tcPr>
            <w:tcW w:w="378" w:type="pct"/>
            <w:tcBorders>
              <w:top w:val="single" w:sz="4" w:space="0" w:color="auto"/>
              <w:left w:val="nil"/>
              <w:bottom w:val="single" w:sz="4" w:space="0" w:color="auto"/>
              <w:right w:val="single" w:sz="4" w:space="0" w:color="auto"/>
            </w:tcBorders>
            <w:shd w:val="clear" w:color="auto" w:fill="auto"/>
          </w:tcPr>
          <w:p w14:paraId="225DEECC" w14:textId="42A24242"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moderat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089EC0D5" w14:textId="5927256D"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6D316BFC" w14:textId="4F3B1A12"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63FB4A03" w14:textId="1C08A06E" w:rsidTr="0061587A">
        <w:trPr>
          <w:cantSplit/>
        </w:trPr>
        <w:tc>
          <w:tcPr>
            <w:tcW w:w="160" w:type="pct"/>
            <w:vMerge w:val="restart"/>
            <w:tcBorders>
              <w:top w:val="single" w:sz="4" w:space="0" w:color="auto"/>
              <w:left w:val="single" w:sz="4" w:space="0" w:color="auto"/>
              <w:right w:val="single" w:sz="4" w:space="0" w:color="auto"/>
            </w:tcBorders>
          </w:tcPr>
          <w:p w14:paraId="77068B30" w14:textId="7D6CAFC3"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4</w:t>
            </w:r>
          </w:p>
        </w:tc>
        <w:tc>
          <w:tcPr>
            <w:tcW w:w="719" w:type="pct"/>
            <w:vMerge w:val="restart"/>
            <w:tcBorders>
              <w:top w:val="single" w:sz="4" w:space="0" w:color="auto"/>
              <w:left w:val="single" w:sz="4" w:space="0" w:color="auto"/>
              <w:right w:val="single" w:sz="4" w:space="0" w:color="auto"/>
            </w:tcBorders>
            <w:shd w:val="clear" w:color="auto" w:fill="auto"/>
          </w:tcPr>
          <w:p w14:paraId="5116B0CA" w14:textId="4D9FD7A8"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RO6-14.01.050</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6E891510" w14:textId="36FC2AA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M31-RO19</w:t>
            </w:r>
          </w:p>
        </w:tc>
        <w:tc>
          <w:tcPr>
            <w:tcW w:w="1888" w:type="pct"/>
            <w:tcBorders>
              <w:top w:val="single" w:sz="4" w:space="0" w:color="auto"/>
              <w:left w:val="nil"/>
              <w:bottom w:val="single" w:sz="4" w:space="0" w:color="auto"/>
              <w:right w:val="single" w:sz="4" w:space="0" w:color="auto"/>
            </w:tcBorders>
            <w:shd w:val="clear" w:color="auto" w:fill="auto"/>
          </w:tcPr>
          <w:p w14:paraId="1BFA054B" w14:textId="02FC4420" w:rsidR="009D607D" w:rsidRPr="0004248E" w:rsidRDefault="009D607D" w:rsidP="009D607D">
            <w:pPr>
              <w:suppressAutoHyphens w:val="0"/>
              <w:autoSpaceDN/>
              <w:spacing w:before="0" w:after="0" w:line="240" w:lineRule="auto"/>
              <w:textAlignment w:val="auto"/>
              <w:rPr>
                <w:rFonts w:cstheme="majorHAnsi"/>
                <w:color w:val="000000"/>
                <w:sz w:val="18"/>
                <w:szCs w:val="18"/>
                <w:lang w:val="pt-BR" w:eastAsia="en-GB"/>
              </w:rPr>
            </w:pPr>
            <w:r w:rsidRPr="0004248E">
              <w:rPr>
                <w:rFonts w:cstheme="majorHAnsi"/>
                <w:color w:val="000000"/>
                <w:sz w:val="18"/>
                <w:szCs w:val="18"/>
                <w:lang w:val="pt-BR"/>
              </w:rPr>
              <w:t>Realizarea de noi zone de retenție naturală - albia majoră mal drept și albia majoră mal stâng, S=26.14ha</w:t>
            </w:r>
          </w:p>
        </w:tc>
        <w:tc>
          <w:tcPr>
            <w:tcW w:w="378" w:type="pct"/>
            <w:tcBorders>
              <w:top w:val="single" w:sz="4" w:space="0" w:color="auto"/>
              <w:left w:val="nil"/>
              <w:bottom w:val="single" w:sz="4" w:space="0" w:color="auto"/>
              <w:right w:val="single" w:sz="4" w:space="0" w:color="auto"/>
            </w:tcBorders>
            <w:shd w:val="clear" w:color="auto" w:fill="auto"/>
          </w:tcPr>
          <w:p w14:paraId="61A9D919" w14:textId="34A0A4BB"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ridicat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4BFA7F87" w14:textId="19F91C64"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11FF556F" w14:textId="7EAF238D"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1FABE93A" w14:textId="0B7D4304" w:rsidTr="0061587A">
        <w:trPr>
          <w:cantSplit/>
        </w:trPr>
        <w:tc>
          <w:tcPr>
            <w:tcW w:w="160" w:type="pct"/>
            <w:vMerge/>
            <w:tcBorders>
              <w:left w:val="single" w:sz="4" w:space="0" w:color="auto"/>
              <w:bottom w:val="single" w:sz="4" w:space="0" w:color="auto"/>
              <w:right w:val="single" w:sz="4" w:space="0" w:color="auto"/>
            </w:tcBorders>
          </w:tcPr>
          <w:p w14:paraId="032ED665"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36E38A6D"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5242581B" w14:textId="22CE26BD"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M32-RO28</w:t>
            </w:r>
          </w:p>
        </w:tc>
        <w:tc>
          <w:tcPr>
            <w:tcW w:w="1888" w:type="pct"/>
            <w:tcBorders>
              <w:top w:val="single" w:sz="4" w:space="0" w:color="auto"/>
              <w:left w:val="nil"/>
              <w:bottom w:val="single" w:sz="4" w:space="0" w:color="auto"/>
              <w:right w:val="single" w:sz="4" w:space="0" w:color="auto"/>
            </w:tcBorders>
            <w:shd w:val="clear" w:color="auto" w:fill="auto"/>
          </w:tcPr>
          <w:p w14:paraId="563AF2DA" w14:textId="59B0F375" w:rsidR="009D607D" w:rsidRPr="0004248E" w:rsidRDefault="009D607D" w:rsidP="009D607D">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rPr>
              <w:t>Eliminarea unor structuri de retentie - baraj B3 Luncavita</w:t>
            </w:r>
          </w:p>
        </w:tc>
        <w:tc>
          <w:tcPr>
            <w:tcW w:w="378" w:type="pct"/>
            <w:tcBorders>
              <w:top w:val="single" w:sz="4" w:space="0" w:color="auto"/>
              <w:left w:val="nil"/>
              <w:bottom w:val="single" w:sz="4" w:space="0" w:color="auto"/>
              <w:right w:val="single" w:sz="4" w:space="0" w:color="auto"/>
            </w:tcBorders>
            <w:shd w:val="clear" w:color="auto" w:fill="auto"/>
          </w:tcPr>
          <w:p w14:paraId="2E837661" w14:textId="00F2CB44"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ridicat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04613145" w14:textId="63DA6876"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5F80B310" w14:textId="667B1985"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3DA5C782" w14:textId="67625902" w:rsidTr="0061587A">
        <w:trPr>
          <w:cantSplit/>
        </w:trPr>
        <w:tc>
          <w:tcPr>
            <w:tcW w:w="160" w:type="pct"/>
            <w:vMerge w:val="restart"/>
            <w:tcBorders>
              <w:top w:val="single" w:sz="4" w:space="0" w:color="auto"/>
              <w:left w:val="single" w:sz="4" w:space="0" w:color="auto"/>
              <w:right w:val="single" w:sz="4" w:space="0" w:color="auto"/>
            </w:tcBorders>
          </w:tcPr>
          <w:p w14:paraId="5651ACC3" w14:textId="1E50A410"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5</w:t>
            </w:r>
          </w:p>
        </w:tc>
        <w:tc>
          <w:tcPr>
            <w:tcW w:w="719" w:type="pct"/>
            <w:vMerge w:val="restart"/>
            <w:tcBorders>
              <w:top w:val="single" w:sz="4" w:space="0" w:color="auto"/>
              <w:left w:val="single" w:sz="4" w:space="0" w:color="auto"/>
              <w:right w:val="single" w:sz="4" w:space="0" w:color="auto"/>
            </w:tcBorders>
            <w:shd w:val="clear" w:color="auto" w:fill="auto"/>
          </w:tcPr>
          <w:p w14:paraId="165DA7EF" w14:textId="7BEBC0CE"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22002F4D" w14:textId="25C70009"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M31-RO20</w:t>
            </w:r>
          </w:p>
        </w:tc>
        <w:tc>
          <w:tcPr>
            <w:tcW w:w="1888" w:type="pct"/>
            <w:tcBorders>
              <w:top w:val="single" w:sz="4" w:space="0" w:color="auto"/>
              <w:left w:val="nil"/>
              <w:bottom w:val="single" w:sz="4" w:space="0" w:color="auto"/>
              <w:right w:val="single" w:sz="4" w:space="0" w:color="auto"/>
            </w:tcBorders>
            <w:shd w:val="clear" w:color="auto" w:fill="auto"/>
          </w:tcPr>
          <w:p w14:paraId="7C236EA4" w14:textId="1F3822C4"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Innisiparea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artificiala</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plajelor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alimentarea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plajelor</w:t>
            </w:r>
            <w:proofErr w:type="spellEnd"/>
            <w:r w:rsidRPr="00135308">
              <w:rPr>
                <w:rFonts w:cstheme="majorHAnsi"/>
                <w:color w:val="000000"/>
                <w:sz w:val="18"/>
                <w:szCs w:val="18"/>
              </w:rPr>
              <w:t xml:space="preserve"> cu material </w:t>
            </w:r>
            <w:proofErr w:type="spellStart"/>
            <w:r w:rsidRPr="00135308">
              <w:rPr>
                <w:rFonts w:cstheme="majorHAnsi"/>
                <w:color w:val="000000"/>
                <w:sz w:val="18"/>
                <w:szCs w:val="18"/>
              </w:rPr>
              <w:t>în</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multe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puncte</w:t>
            </w:r>
            <w:proofErr w:type="spellEnd"/>
          </w:p>
        </w:tc>
        <w:tc>
          <w:tcPr>
            <w:tcW w:w="378" w:type="pct"/>
            <w:tcBorders>
              <w:top w:val="single" w:sz="4" w:space="0" w:color="auto"/>
              <w:left w:val="nil"/>
              <w:bottom w:val="single" w:sz="4" w:space="0" w:color="auto"/>
              <w:right w:val="single" w:sz="4" w:space="0" w:color="auto"/>
            </w:tcBorders>
            <w:shd w:val="clear" w:color="auto" w:fill="auto"/>
          </w:tcPr>
          <w:p w14:paraId="76588954" w14:textId="3784C7A4"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3D99502E" w14:textId="6BEF632C"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42FD86A8" w14:textId="57590491"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473BA5BC" w14:textId="1323A836" w:rsidTr="0061587A">
        <w:trPr>
          <w:cantSplit/>
        </w:trPr>
        <w:tc>
          <w:tcPr>
            <w:tcW w:w="160" w:type="pct"/>
            <w:vMerge/>
            <w:tcBorders>
              <w:left w:val="single" w:sz="4" w:space="0" w:color="auto"/>
              <w:right w:val="single" w:sz="4" w:space="0" w:color="auto"/>
            </w:tcBorders>
          </w:tcPr>
          <w:p w14:paraId="61FA98A9"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65BF641C"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7A706268" w14:textId="5E591403"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M31-RO20</w:t>
            </w:r>
          </w:p>
        </w:tc>
        <w:tc>
          <w:tcPr>
            <w:tcW w:w="1888" w:type="pct"/>
            <w:tcBorders>
              <w:top w:val="single" w:sz="4" w:space="0" w:color="auto"/>
              <w:left w:val="nil"/>
              <w:bottom w:val="single" w:sz="4" w:space="0" w:color="auto"/>
              <w:right w:val="single" w:sz="4" w:space="0" w:color="auto"/>
            </w:tcBorders>
            <w:shd w:val="clear" w:color="auto" w:fill="auto"/>
          </w:tcPr>
          <w:p w14:paraId="447C20A0" w14:textId="479A72D3" w:rsidR="009D607D" w:rsidRPr="0004248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Innisiparea artificiala a plajelor - supra-alimentarea cu material la capătul nordic al plajei</w:t>
            </w:r>
          </w:p>
        </w:tc>
        <w:tc>
          <w:tcPr>
            <w:tcW w:w="378" w:type="pct"/>
            <w:tcBorders>
              <w:top w:val="single" w:sz="4" w:space="0" w:color="auto"/>
              <w:left w:val="nil"/>
              <w:bottom w:val="single" w:sz="4" w:space="0" w:color="auto"/>
              <w:right w:val="single" w:sz="4" w:space="0" w:color="auto"/>
            </w:tcBorders>
            <w:shd w:val="clear" w:color="auto" w:fill="auto"/>
          </w:tcPr>
          <w:p w14:paraId="68FC62E1" w14:textId="7E227936"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356A39E4" w14:textId="67B1403A"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59F8D68A" w14:textId="630A4FE8"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1B533820" w14:textId="3A4B4B71" w:rsidTr="0061587A">
        <w:trPr>
          <w:cantSplit/>
        </w:trPr>
        <w:tc>
          <w:tcPr>
            <w:tcW w:w="160" w:type="pct"/>
            <w:vMerge/>
            <w:tcBorders>
              <w:left w:val="single" w:sz="4" w:space="0" w:color="auto"/>
              <w:right w:val="single" w:sz="4" w:space="0" w:color="auto"/>
            </w:tcBorders>
          </w:tcPr>
          <w:p w14:paraId="64DA72C1"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2B713B0B"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31F2E22C" w14:textId="1A61A084"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M33-RO33</w:t>
            </w:r>
          </w:p>
        </w:tc>
        <w:tc>
          <w:tcPr>
            <w:tcW w:w="1888" w:type="pct"/>
            <w:tcBorders>
              <w:top w:val="single" w:sz="4" w:space="0" w:color="auto"/>
              <w:left w:val="nil"/>
              <w:bottom w:val="single" w:sz="4" w:space="0" w:color="auto"/>
              <w:right w:val="single" w:sz="4" w:space="0" w:color="auto"/>
            </w:tcBorders>
            <w:shd w:val="clear" w:color="auto" w:fill="auto"/>
          </w:tcPr>
          <w:p w14:paraId="4DDB8F45" w14:textId="0B33D648"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Lucrari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indiguiri</w:t>
            </w:r>
            <w:proofErr w:type="spellEnd"/>
            <w:r w:rsidRPr="00135308">
              <w:rPr>
                <w:rFonts w:cstheme="majorHAnsi"/>
                <w:color w:val="000000"/>
                <w:sz w:val="18"/>
                <w:szCs w:val="18"/>
              </w:rPr>
              <w:t xml:space="preserve"> (in zona </w:t>
            </w:r>
            <w:proofErr w:type="spellStart"/>
            <w:r w:rsidRPr="00135308">
              <w:rPr>
                <w:rFonts w:cstheme="majorHAnsi"/>
                <w:color w:val="000000"/>
                <w:sz w:val="18"/>
                <w:szCs w:val="18"/>
              </w:rPr>
              <w:t>localitatilor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Construirea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unei</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doua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linii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aparare</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construcția</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diguri</w:t>
            </w:r>
            <w:proofErr w:type="spellEnd"/>
            <w:r w:rsidRPr="00135308">
              <w:rPr>
                <w:rFonts w:cstheme="majorHAnsi"/>
                <w:color w:val="000000"/>
                <w:sz w:val="18"/>
                <w:szCs w:val="18"/>
              </w:rPr>
              <w:t xml:space="preserve"> submerse </w:t>
            </w:r>
          </w:p>
        </w:tc>
        <w:tc>
          <w:tcPr>
            <w:tcW w:w="378" w:type="pct"/>
            <w:tcBorders>
              <w:top w:val="single" w:sz="4" w:space="0" w:color="auto"/>
              <w:left w:val="nil"/>
              <w:bottom w:val="single" w:sz="4" w:space="0" w:color="auto"/>
              <w:right w:val="single" w:sz="4" w:space="0" w:color="auto"/>
            </w:tcBorders>
            <w:shd w:val="clear" w:color="auto" w:fill="auto"/>
          </w:tcPr>
          <w:p w14:paraId="7B14295F" w14:textId="0B911A89"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4F842383" w14:textId="685CBFDA"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759A09AF" w14:textId="5ECC71F5"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3048507D" w14:textId="31728466" w:rsidTr="0061587A">
        <w:trPr>
          <w:cantSplit/>
        </w:trPr>
        <w:tc>
          <w:tcPr>
            <w:tcW w:w="160" w:type="pct"/>
            <w:vMerge/>
            <w:tcBorders>
              <w:left w:val="single" w:sz="4" w:space="0" w:color="auto"/>
              <w:right w:val="single" w:sz="4" w:space="0" w:color="auto"/>
            </w:tcBorders>
          </w:tcPr>
          <w:p w14:paraId="40747BBB"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4FBB86AE"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682AA191" w14:textId="2E57B13C"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M33-RO36</w:t>
            </w:r>
          </w:p>
        </w:tc>
        <w:tc>
          <w:tcPr>
            <w:tcW w:w="1888" w:type="pct"/>
            <w:tcBorders>
              <w:top w:val="single" w:sz="4" w:space="0" w:color="auto"/>
              <w:left w:val="nil"/>
              <w:bottom w:val="single" w:sz="4" w:space="0" w:color="auto"/>
              <w:right w:val="single" w:sz="4" w:space="0" w:color="auto"/>
            </w:tcBorders>
            <w:shd w:val="clear" w:color="auto" w:fill="auto"/>
          </w:tcPr>
          <w:p w14:paraId="46852825" w14:textId="5EB04286"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 xml:space="preserve">Analiza </w:t>
            </w:r>
            <w:proofErr w:type="spellStart"/>
            <w:r w:rsidRPr="00135308">
              <w:rPr>
                <w:rFonts w:cstheme="majorHAnsi"/>
                <w:color w:val="000000"/>
                <w:sz w:val="18"/>
                <w:szCs w:val="18"/>
              </w:rPr>
              <w:t>posibilitatilor</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relocare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unor</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diguri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sau</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indepartarea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partiala</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totala</w:t>
            </w:r>
            <w:proofErr w:type="spellEnd"/>
            <w:r w:rsidRPr="00135308">
              <w:rPr>
                <w:rFonts w:cstheme="majorHAnsi"/>
                <w:color w:val="000000"/>
                <w:sz w:val="18"/>
                <w:szCs w:val="18"/>
              </w:rPr>
              <w:t xml:space="preserve"> </w:t>
            </w:r>
            <w:proofErr w:type="gramStart"/>
            <w:r w:rsidRPr="00135308">
              <w:rPr>
                <w:rFonts w:cstheme="majorHAnsi"/>
                <w:color w:val="000000"/>
                <w:sz w:val="18"/>
                <w:szCs w:val="18"/>
              </w:rPr>
              <w:t>a</w:t>
            </w:r>
            <w:proofErr w:type="gramEnd"/>
            <w:r w:rsidRPr="00135308">
              <w:rPr>
                <w:rFonts w:cstheme="majorHAnsi"/>
                <w:color w:val="000000"/>
                <w:sz w:val="18"/>
                <w:szCs w:val="18"/>
              </w:rPr>
              <w:t xml:space="preserve"> </w:t>
            </w:r>
            <w:proofErr w:type="spellStart"/>
            <w:r w:rsidRPr="00135308">
              <w:rPr>
                <w:rFonts w:cstheme="majorHAnsi"/>
                <w:color w:val="000000"/>
                <w:sz w:val="18"/>
                <w:szCs w:val="18"/>
              </w:rPr>
              <w:t>acestora</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breșarea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liniei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apărare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în</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câteva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puncte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strategice</w:t>
            </w:r>
            <w:proofErr w:type="spellEnd"/>
          </w:p>
        </w:tc>
        <w:tc>
          <w:tcPr>
            <w:tcW w:w="378" w:type="pct"/>
            <w:tcBorders>
              <w:top w:val="single" w:sz="4" w:space="0" w:color="auto"/>
              <w:left w:val="nil"/>
              <w:bottom w:val="single" w:sz="4" w:space="0" w:color="auto"/>
              <w:right w:val="single" w:sz="4" w:space="0" w:color="auto"/>
            </w:tcBorders>
            <w:shd w:val="clear" w:color="auto" w:fill="auto"/>
          </w:tcPr>
          <w:p w14:paraId="7D61DF91" w14:textId="58B3AE7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2ECAAC7F" w14:textId="1DE0CD11"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114E006B" w14:textId="04D39565"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2689DD04" w14:textId="7872C7A8" w:rsidTr="0061587A">
        <w:trPr>
          <w:cantSplit/>
        </w:trPr>
        <w:tc>
          <w:tcPr>
            <w:tcW w:w="160" w:type="pct"/>
            <w:vMerge/>
            <w:tcBorders>
              <w:left w:val="single" w:sz="4" w:space="0" w:color="auto"/>
              <w:bottom w:val="single" w:sz="4" w:space="0" w:color="auto"/>
              <w:right w:val="single" w:sz="4" w:space="0" w:color="auto"/>
            </w:tcBorders>
          </w:tcPr>
          <w:p w14:paraId="01A4502E"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17A4930F"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1FAA6F95" w14:textId="753716FF"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M35-RO41</w:t>
            </w:r>
          </w:p>
        </w:tc>
        <w:tc>
          <w:tcPr>
            <w:tcW w:w="1888" w:type="pct"/>
            <w:tcBorders>
              <w:top w:val="single" w:sz="4" w:space="0" w:color="auto"/>
              <w:left w:val="nil"/>
              <w:bottom w:val="single" w:sz="4" w:space="0" w:color="auto"/>
              <w:right w:val="single" w:sz="4" w:space="0" w:color="auto"/>
            </w:tcBorders>
            <w:shd w:val="clear" w:color="auto" w:fill="auto"/>
          </w:tcPr>
          <w:p w14:paraId="688770E5" w14:textId="2AF4FBA1" w:rsidR="009D607D" w:rsidRPr="0004248E" w:rsidRDefault="009D607D" w:rsidP="009D607D">
            <w:pPr>
              <w:suppressAutoHyphens w:val="0"/>
              <w:autoSpaceDN/>
              <w:spacing w:before="0" w:after="0" w:line="240" w:lineRule="auto"/>
              <w:textAlignment w:val="auto"/>
              <w:rPr>
                <w:rFonts w:cstheme="majorHAnsi"/>
                <w:color w:val="000000"/>
                <w:sz w:val="18"/>
                <w:szCs w:val="18"/>
                <w:lang w:val="pt-BR"/>
              </w:rPr>
            </w:pPr>
            <w:r w:rsidRPr="0004248E">
              <w:rPr>
                <w:rFonts w:cstheme="majorHAnsi"/>
                <w:color w:val="000000"/>
                <w:sz w:val="18"/>
                <w:szCs w:val="18"/>
                <w:lang w:val="pt-BR"/>
              </w:rPr>
              <w:t>Realizare lucrari de mentenanta pentru exploatarea in siguranta a constructiilor hidrotehnice existente si a echipamentelor - întreținerea digului, cu reparații din material local de câte ori este necesar</w:t>
            </w:r>
          </w:p>
        </w:tc>
        <w:tc>
          <w:tcPr>
            <w:tcW w:w="378" w:type="pct"/>
            <w:tcBorders>
              <w:top w:val="single" w:sz="4" w:space="0" w:color="auto"/>
              <w:left w:val="nil"/>
              <w:bottom w:val="single" w:sz="4" w:space="0" w:color="auto"/>
              <w:right w:val="single" w:sz="4" w:space="0" w:color="auto"/>
            </w:tcBorders>
            <w:shd w:val="clear" w:color="auto" w:fill="auto"/>
          </w:tcPr>
          <w:p w14:paraId="2F02E782" w14:textId="0038197E"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1D782E03" w14:textId="418D7A81"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66628079" w14:textId="3F5A26B3"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6B3FA02A" w14:textId="6BE79951" w:rsidTr="0061587A">
        <w:trPr>
          <w:cantSplit/>
        </w:trPr>
        <w:tc>
          <w:tcPr>
            <w:tcW w:w="160" w:type="pct"/>
            <w:tcBorders>
              <w:top w:val="single" w:sz="4" w:space="0" w:color="auto"/>
              <w:left w:val="single" w:sz="4" w:space="0" w:color="auto"/>
              <w:bottom w:val="single" w:sz="4" w:space="0" w:color="auto"/>
              <w:right w:val="single" w:sz="4" w:space="0" w:color="auto"/>
            </w:tcBorders>
          </w:tcPr>
          <w:p w14:paraId="1B88C959" w14:textId="18125105"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6</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69A10CC8" w14:textId="11BAEB3C"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w:t>
            </w:r>
            <w:proofErr w:type="gramStart"/>
            <w:r w:rsidRPr="00135308">
              <w:rPr>
                <w:rFonts w:cstheme="majorHAnsi"/>
                <w:color w:val="000000"/>
                <w:sz w:val="18"/>
                <w:szCs w:val="18"/>
              </w:rPr>
              <w:t>.....</w:t>
            </w:r>
            <w:proofErr w:type="gramEnd"/>
            <w:r w:rsidRPr="00135308">
              <w:rPr>
                <w:rFonts w:cstheme="majorHAnsi"/>
                <w:color w:val="000000"/>
                <w:sz w:val="18"/>
                <w:szCs w:val="18"/>
              </w:rPr>
              <w:t>-02A</w:t>
            </w:r>
          </w:p>
        </w:tc>
        <w:tc>
          <w:tcPr>
            <w:tcW w:w="503" w:type="pct"/>
            <w:tcBorders>
              <w:top w:val="single" w:sz="4" w:space="0" w:color="auto"/>
              <w:left w:val="nil"/>
              <w:bottom w:val="single" w:sz="4" w:space="0" w:color="auto"/>
              <w:right w:val="single" w:sz="4" w:space="0" w:color="auto"/>
            </w:tcBorders>
            <w:shd w:val="clear" w:color="auto" w:fill="auto"/>
          </w:tcPr>
          <w:p w14:paraId="6274505C" w14:textId="4ADF1C09"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M24-RO7</w:t>
            </w:r>
          </w:p>
        </w:tc>
        <w:tc>
          <w:tcPr>
            <w:tcW w:w="1888" w:type="pct"/>
            <w:tcBorders>
              <w:top w:val="single" w:sz="4" w:space="0" w:color="auto"/>
              <w:left w:val="nil"/>
              <w:bottom w:val="single" w:sz="4" w:space="0" w:color="auto"/>
              <w:right w:val="single" w:sz="4" w:space="0" w:color="auto"/>
            </w:tcBorders>
            <w:shd w:val="clear" w:color="auto" w:fill="auto"/>
          </w:tcPr>
          <w:p w14:paraId="233BD55B" w14:textId="6C436ACC" w:rsidR="009D607D" w:rsidRPr="0004248E" w:rsidRDefault="009D607D" w:rsidP="009D607D">
            <w:pPr>
              <w:suppressAutoHyphens w:val="0"/>
              <w:spacing w:before="0" w:after="0"/>
              <w:rPr>
                <w:rFonts w:cstheme="majorHAnsi"/>
                <w:color w:val="000000"/>
                <w:sz w:val="18"/>
                <w:szCs w:val="18"/>
                <w:lang w:val="it-IT"/>
              </w:rPr>
            </w:pPr>
            <w:r w:rsidRPr="0004248E">
              <w:rPr>
                <w:rFonts w:cstheme="majorHAnsi"/>
                <w:color w:val="000000"/>
                <w:sz w:val="18"/>
                <w:szCs w:val="18"/>
                <w:lang w:val="it-IT"/>
              </w:rPr>
              <w:t>Elaborarea de studii pentru imbunatatirea cunostintelor cu privire la managementul riscului la inundatii -  analiză a riscului de aluncări de teren in zona costiera</w:t>
            </w:r>
          </w:p>
        </w:tc>
        <w:tc>
          <w:tcPr>
            <w:tcW w:w="378" w:type="pct"/>
            <w:tcBorders>
              <w:top w:val="single" w:sz="4" w:space="0" w:color="auto"/>
              <w:left w:val="nil"/>
              <w:bottom w:val="single" w:sz="4" w:space="0" w:color="auto"/>
              <w:right w:val="single" w:sz="4" w:space="0" w:color="auto"/>
            </w:tcBorders>
            <w:shd w:val="clear" w:color="auto" w:fill="auto"/>
          </w:tcPr>
          <w:p w14:paraId="4974C82B" w14:textId="3A70E51D"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ro-RO" w:eastAsia="en-GB"/>
              </w:rPr>
              <w:t>scă</w:t>
            </w:r>
            <w:proofErr w:type="spellStart"/>
            <w:r w:rsidRPr="00135308">
              <w:rPr>
                <w:rFonts w:cstheme="majorHAnsi"/>
                <w:color w:val="000000"/>
                <w:sz w:val="18"/>
                <w:szCs w:val="18"/>
                <w:lang w:val="en-GB" w:eastAsia="en-GB"/>
              </w:rPr>
              <w:t>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202FF7BC" w14:textId="33B916BB"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2EF19FD4" w14:textId="01CA4A44" w:rsidR="009D607D" w:rsidRPr="00135308" w:rsidRDefault="009D607D" w:rsidP="009D607D">
            <w:pPr>
              <w:suppressAutoHyphens w:val="0"/>
              <w:spacing w:before="0" w:after="0"/>
              <w:rPr>
                <w:rFonts w:cstheme="majorHAnsi"/>
                <w:color w:val="000000"/>
                <w:sz w:val="18"/>
                <w:szCs w:val="18"/>
              </w:rPr>
            </w:pPr>
            <w:proofErr w:type="spellStart"/>
            <w:r w:rsidRPr="001F3C1B">
              <w:rPr>
                <w:rFonts w:cstheme="majorHAnsi"/>
                <w:color w:val="000000"/>
                <w:sz w:val="18"/>
                <w:szCs w:val="18"/>
                <w:lang w:val="en-GB" w:eastAsia="en-GB"/>
              </w:rPr>
              <w:t>Buget</w:t>
            </w:r>
            <w:proofErr w:type="spellEnd"/>
            <w:r w:rsidRPr="001F3C1B">
              <w:rPr>
                <w:rFonts w:cstheme="majorHAnsi"/>
                <w:color w:val="000000"/>
                <w:sz w:val="18"/>
                <w:szCs w:val="18"/>
                <w:lang w:val="en-GB" w:eastAsia="en-GB"/>
              </w:rPr>
              <w:t xml:space="preserve"> </w:t>
            </w:r>
            <w:proofErr w:type="spellStart"/>
            <w:r w:rsidRPr="001F3C1B">
              <w:rPr>
                <w:rFonts w:cstheme="majorHAnsi"/>
                <w:color w:val="000000"/>
                <w:sz w:val="18"/>
                <w:szCs w:val="18"/>
                <w:lang w:val="en-GB" w:eastAsia="en-GB"/>
              </w:rPr>
              <w:t>național</w:t>
            </w:r>
            <w:proofErr w:type="spellEnd"/>
          </w:p>
        </w:tc>
      </w:tr>
      <w:tr w:rsidR="009D607D" w:rsidRPr="00135308" w14:paraId="408EDDB1" w14:textId="77777777" w:rsidTr="003A14D0">
        <w:trPr>
          <w:cantSplit/>
        </w:trPr>
        <w:tc>
          <w:tcPr>
            <w:tcW w:w="160" w:type="pct"/>
            <w:tcBorders>
              <w:top w:val="single" w:sz="4" w:space="0" w:color="auto"/>
              <w:left w:val="single" w:sz="4" w:space="0" w:color="auto"/>
              <w:bottom w:val="single" w:sz="4" w:space="0" w:color="auto"/>
              <w:right w:val="single" w:sz="4" w:space="0" w:color="auto"/>
            </w:tcBorders>
            <w:vAlign w:val="center"/>
          </w:tcPr>
          <w:p w14:paraId="20E00E1D" w14:textId="1ED85529"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b/>
                <w:bCs/>
                <w:color w:val="000000"/>
                <w:sz w:val="18"/>
                <w:szCs w:val="18"/>
                <w:lang w:val="en-GB" w:eastAsia="en-GB"/>
              </w:rPr>
              <w:lastRenderedPageBreak/>
              <w:t xml:space="preserve">Nr. </w:t>
            </w:r>
            <w:proofErr w:type="spellStart"/>
            <w:r w:rsidRPr="00135308">
              <w:rPr>
                <w:rFonts w:cstheme="majorHAnsi"/>
                <w:b/>
                <w:bCs/>
                <w:color w:val="000000"/>
                <w:sz w:val="18"/>
                <w:szCs w:val="18"/>
                <w:lang w:val="en-GB" w:eastAsia="en-GB"/>
              </w:rPr>
              <w:t>crt</w:t>
            </w:r>
            <w:proofErr w:type="spellEnd"/>
            <w:r w:rsidRPr="00135308">
              <w:rPr>
                <w:rFonts w:cstheme="majorHAnsi"/>
                <w:b/>
                <w:bCs/>
                <w:color w:val="000000"/>
                <w:sz w:val="18"/>
                <w:szCs w:val="18"/>
                <w:lang w:val="en-GB" w:eastAsia="en-GB"/>
              </w:rPr>
              <w: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14:paraId="4E8A2B4D" w14:textId="6C47BBEA" w:rsidR="009D607D" w:rsidRPr="00135308" w:rsidRDefault="009D607D" w:rsidP="009D607D">
            <w:pPr>
              <w:suppressAutoHyphens w:val="0"/>
              <w:spacing w:before="0" w:after="0"/>
              <w:rPr>
                <w:rFonts w:cstheme="majorHAnsi"/>
                <w:color w:val="000000"/>
                <w:sz w:val="18"/>
                <w:szCs w:val="18"/>
              </w:rPr>
            </w:pPr>
            <w:r w:rsidRPr="00135308">
              <w:rPr>
                <w:rFonts w:cstheme="majorHAnsi"/>
                <w:b/>
                <w:bCs/>
                <w:color w:val="000000"/>
                <w:sz w:val="18"/>
                <w:szCs w:val="18"/>
                <w:lang w:val="en-GB" w:eastAsia="en-GB"/>
              </w:rPr>
              <w:t xml:space="preserve">A.P.S.F.R. / </w:t>
            </w:r>
            <w:proofErr w:type="spellStart"/>
            <w:r w:rsidRPr="00135308">
              <w:rPr>
                <w:rFonts w:cstheme="majorHAnsi"/>
                <w:b/>
                <w:bCs/>
                <w:color w:val="000000"/>
                <w:sz w:val="18"/>
                <w:szCs w:val="18"/>
                <w:lang w:val="en-GB" w:eastAsia="en-GB"/>
              </w:rPr>
              <w:t>Subbazin</w:t>
            </w:r>
            <w:proofErr w:type="spellEnd"/>
          </w:p>
        </w:tc>
        <w:tc>
          <w:tcPr>
            <w:tcW w:w="503" w:type="pct"/>
            <w:tcBorders>
              <w:top w:val="single" w:sz="4" w:space="0" w:color="auto"/>
              <w:left w:val="nil"/>
              <w:bottom w:val="single" w:sz="4" w:space="0" w:color="auto"/>
              <w:right w:val="single" w:sz="4" w:space="0" w:color="auto"/>
            </w:tcBorders>
            <w:shd w:val="clear" w:color="auto" w:fill="auto"/>
            <w:vAlign w:val="center"/>
          </w:tcPr>
          <w:p w14:paraId="25AC0EBA" w14:textId="1700FECA" w:rsidR="009D607D" w:rsidRPr="00135308" w:rsidRDefault="009D607D" w:rsidP="009D607D">
            <w:pPr>
              <w:suppressAutoHyphens w:val="0"/>
              <w:spacing w:before="0" w:after="0"/>
              <w:rPr>
                <w:rFonts w:cstheme="majorHAnsi"/>
                <w:color w:val="000000"/>
                <w:sz w:val="18"/>
                <w:szCs w:val="18"/>
              </w:rPr>
            </w:pPr>
            <w:r w:rsidRPr="00135308">
              <w:rPr>
                <w:rFonts w:cstheme="majorHAnsi"/>
                <w:b/>
                <w:bCs/>
                <w:color w:val="000000"/>
                <w:sz w:val="18"/>
                <w:szCs w:val="18"/>
                <w:lang w:val="en-GB" w:eastAsia="en-GB"/>
              </w:rPr>
              <w:t xml:space="preserve">Cod </w:t>
            </w:r>
            <w:proofErr w:type="spellStart"/>
            <w:r w:rsidRPr="00135308">
              <w:rPr>
                <w:rFonts w:cstheme="majorHAnsi"/>
                <w:b/>
                <w:bCs/>
                <w:color w:val="000000"/>
                <w:sz w:val="18"/>
                <w:szCs w:val="18"/>
                <w:lang w:val="en-GB" w:eastAsia="en-GB"/>
              </w:rPr>
              <w:t>măsură</w:t>
            </w:r>
            <w:proofErr w:type="spellEnd"/>
          </w:p>
        </w:tc>
        <w:tc>
          <w:tcPr>
            <w:tcW w:w="1888" w:type="pct"/>
            <w:tcBorders>
              <w:top w:val="single" w:sz="4" w:space="0" w:color="auto"/>
              <w:left w:val="nil"/>
              <w:bottom w:val="single" w:sz="4" w:space="0" w:color="auto"/>
              <w:right w:val="single" w:sz="4" w:space="0" w:color="auto"/>
            </w:tcBorders>
            <w:shd w:val="clear" w:color="auto" w:fill="auto"/>
            <w:vAlign w:val="center"/>
          </w:tcPr>
          <w:p w14:paraId="54BDC2AC" w14:textId="1C3B4BC0" w:rsidR="009D607D" w:rsidRPr="00135308" w:rsidRDefault="009D607D" w:rsidP="009D607D">
            <w:pPr>
              <w:suppressAutoHyphens w:val="0"/>
              <w:spacing w:before="0" w:after="0"/>
              <w:rPr>
                <w:rFonts w:cstheme="majorHAnsi"/>
                <w:color w:val="000000"/>
                <w:sz w:val="18"/>
                <w:szCs w:val="18"/>
              </w:rPr>
            </w:pPr>
            <w:proofErr w:type="spellStart"/>
            <w:r w:rsidRPr="00135308">
              <w:rPr>
                <w:rFonts w:cstheme="majorHAnsi"/>
                <w:b/>
                <w:bCs/>
                <w:color w:val="000000"/>
                <w:sz w:val="18"/>
                <w:szCs w:val="18"/>
                <w:lang w:val="en-GB" w:eastAsia="en-GB"/>
              </w:rPr>
              <w:t>Nume</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măsură</w:t>
            </w:r>
            <w:proofErr w:type="spellEnd"/>
          </w:p>
        </w:tc>
        <w:tc>
          <w:tcPr>
            <w:tcW w:w="378" w:type="pct"/>
            <w:tcBorders>
              <w:top w:val="single" w:sz="4" w:space="0" w:color="auto"/>
              <w:left w:val="nil"/>
              <w:bottom w:val="single" w:sz="4" w:space="0" w:color="auto"/>
              <w:right w:val="single" w:sz="4" w:space="0" w:color="auto"/>
            </w:tcBorders>
            <w:shd w:val="clear" w:color="auto" w:fill="auto"/>
            <w:vAlign w:val="center"/>
          </w:tcPr>
          <w:p w14:paraId="0EE216CE" w14:textId="29D5B95A" w:rsidR="009D607D" w:rsidRPr="00135308" w:rsidRDefault="009D607D" w:rsidP="009D607D">
            <w:pPr>
              <w:suppressAutoHyphens w:val="0"/>
              <w:autoSpaceDN/>
              <w:spacing w:before="0" w:after="0" w:line="240" w:lineRule="auto"/>
              <w:textAlignment w:val="auto"/>
              <w:rPr>
                <w:rFonts w:cstheme="majorHAnsi"/>
                <w:color w:val="000000"/>
                <w:sz w:val="18"/>
                <w:szCs w:val="18"/>
                <w:lang w:val="ro-RO" w:eastAsia="en-GB"/>
              </w:rPr>
            </w:pPr>
            <w:proofErr w:type="spellStart"/>
            <w:r w:rsidRPr="00135308">
              <w:rPr>
                <w:rFonts w:cstheme="majorHAnsi"/>
                <w:b/>
                <w:bCs/>
                <w:color w:val="000000"/>
                <w:sz w:val="18"/>
                <w:szCs w:val="18"/>
                <w:lang w:val="en-GB" w:eastAsia="en-GB"/>
              </w:rPr>
              <w:t>Gradul</w:t>
            </w:r>
            <w:proofErr w:type="spellEnd"/>
            <w:r w:rsidRPr="00135308">
              <w:rPr>
                <w:rFonts w:cstheme="majorHAnsi"/>
                <w:b/>
                <w:bCs/>
                <w:color w:val="000000"/>
                <w:sz w:val="18"/>
                <w:szCs w:val="18"/>
                <w:lang w:val="en-GB" w:eastAsia="en-GB"/>
              </w:rPr>
              <w:t xml:space="preserve"> de </w:t>
            </w:r>
            <w:proofErr w:type="spellStart"/>
            <w:r w:rsidRPr="00135308">
              <w:rPr>
                <w:rFonts w:cstheme="majorHAnsi"/>
                <w:b/>
                <w:bCs/>
                <w:color w:val="000000"/>
                <w:sz w:val="18"/>
                <w:szCs w:val="18"/>
                <w:lang w:val="en-GB" w:eastAsia="en-GB"/>
              </w:rPr>
              <w:t>prioritizare</w:t>
            </w:r>
            <w:proofErr w:type="spellEnd"/>
            <w:r w:rsidRPr="00135308">
              <w:rPr>
                <w:rFonts w:cstheme="majorHAnsi"/>
                <w:b/>
                <w:bCs/>
                <w:color w:val="000000"/>
                <w:sz w:val="18"/>
                <w:szCs w:val="18"/>
                <w:lang w:val="en-GB" w:eastAsia="en-GB"/>
              </w:rPr>
              <w:t xml:space="preserve"> al </w:t>
            </w:r>
            <w:proofErr w:type="spellStart"/>
            <w:r w:rsidRPr="00135308">
              <w:rPr>
                <w:rFonts w:cstheme="majorHAnsi"/>
                <w:b/>
                <w:bCs/>
                <w:color w:val="000000"/>
                <w:sz w:val="18"/>
                <w:szCs w:val="18"/>
                <w:lang w:val="en-GB" w:eastAsia="en-GB"/>
              </w:rPr>
              <w:t>măsurii</w:t>
            </w:r>
            <w:proofErr w:type="spellEnd"/>
          </w:p>
        </w:tc>
        <w:tc>
          <w:tcPr>
            <w:tcW w:w="660" w:type="pct"/>
            <w:tcBorders>
              <w:top w:val="single" w:sz="4" w:space="0" w:color="auto"/>
              <w:left w:val="nil"/>
              <w:bottom w:val="single" w:sz="4" w:space="0" w:color="auto"/>
              <w:right w:val="single" w:sz="4" w:space="0" w:color="auto"/>
            </w:tcBorders>
            <w:shd w:val="clear" w:color="auto" w:fill="auto"/>
            <w:vAlign w:val="center"/>
          </w:tcPr>
          <w:p w14:paraId="129199E8" w14:textId="073478CE" w:rsidR="009D607D" w:rsidRPr="00135308" w:rsidRDefault="009D607D" w:rsidP="009D607D">
            <w:pPr>
              <w:suppressAutoHyphens w:val="0"/>
              <w:spacing w:before="0" w:after="0"/>
              <w:rPr>
                <w:rFonts w:cstheme="majorHAnsi"/>
                <w:color w:val="000000"/>
                <w:sz w:val="18"/>
                <w:szCs w:val="18"/>
              </w:rPr>
            </w:pPr>
            <w:proofErr w:type="spellStart"/>
            <w:r w:rsidRPr="00135308">
              <w:rPr>
                <w:rFonts w:cstheme="majorHAnsi"/>
                <w:b/>
                <w:bCs/>
                <w:color w:val="000000"/>
                <w:sz w:val="18"/>
                <w:szCs w:val="18"/>
                <w:lang w:val="en-GB" w:eastAsia="en-GB"/>
              </w:rPr>
              <w:t>Autoritatea</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responsabilă</w:t>
            </w:r>
            <w:proofErr w:type="spellEnd"/>
          </w:p>
        </w:tc>
        <w:tc>
          <w:tcPr>
            <w:tcW w:w="692" w:type="pct"/>
            <w:tcBorders>
              <w:top w:val="single" w:sz="4" w:space="0" w:color="auto"/>
              <w:left w:val="nil"/>
              <w:bottom w:val="single" w:sz="4" w:space="0" w:color="auto"/>
              <w:right w:val="single" w:sz="4" w:space="0" w:color="auto"/>
            </w:tcBorders>
            <w:vAlign w:val="center"/>
          </w:tcPr>
          <w:p w14:paraId="76CA0E2D" w14:textId="030B38C7" w:rsidR="009D607D" w:rsidRPr="00113660" w:rsidRDefault="009D607D" w:rsidP="009D607D">
            <w:pPr>
              <w:suppressAutoHyphens w:val="0"/>
              <w:spacing w:before="0" w:after="0"/>
              <w:rPr>
                <w:rFonts w:cstheme="majorHAnsi"/>
                <w:color w:val="000000"/>
                <w:sz w:val="18"/>
                <w:szCs w:val="18"/>
                <w:lang w:val="en-GB" w:eastAsia="en-GB"/>
              </w:rPr>
            </w:pPr>
            <w:r>
              <w:rPr>
                <w:rFonts w:cstheme="majorHAnsi"/>
                <w:b/>
                <w:bCs/>
                <w:color w:val="000000"/>
                <w:sz w:val="18"/>
                <w:szCs w:val="18"/>
                <w:lang w:val="en-GB" w:eastAsia="en-GB"/>
              </w:rPr>
              <w:t xml:space="preserve">Sursa de </w:t>
            </w:r>
            <w:proofErr w:type="spellStart"/>
            <w:r>
              <w:rPr>
                <w:rFonts w:cstheme="majorHAnsi"/>
                <w:b/>
                <w:bCs/>
                <w:color w:val="000000"/>
                <w:sz w:val="18"/>
                <w:szCs w:val="18"/>
                <w:lang w:val="en-GB" w:eastAsia="en-GB"/>
              </w:rPr>
              <w:t>finanțare</w:t>
            </w:r>
            <w:proofErr w:type="spellEnd"/>
          </w:p>
        </w:tc>
      </w:tr>
      <w:tr w:rsidR="009D607D" w:rsidRPr="00135308" w14:paraId="60AAE996" w14:textId="068D54F9" w:rsidTr="0061587A">
        <w:trPr>
          <w:cantSplit/>
        </w:trPr>
        <w:tc>
          <w:tcPr>
            <w:tcW w:w="160" w:type="pct"/>
            <w:tcBorders>
              <w:top w:val="single" w:sz="4" w:space="0" w:color="auto"/>
              <w:left w:val="single" w:sz="4" w:space="0" w:color="auto"/>
              <w:right w:val="single" w:sz="4" w:space="0" w:color="auto"/>
            </w:tcBorders>
          </w:tcPr>
          <w:p w14:paraId="341CB5D4" w14:textId="06C056B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7</w:t>
            </w:r>
          </w:p>
        </w:tc>
        <w:tc>
          <w:tcPr>
            <w:tcW w:w="719" w:type="pct"/>
            <w:tcBorders>
              <w:top w:val="single" w:sz="4" w:space="0" w:color="auto"/>
              <w:left w:val="single" w:sz="4" w:space="0" w:color="auto"/>
              <w:right w:val="single" w:sz="4" w:space="0" w:color="auto"/>
            </w:tcBorders>
            <w:shd w:val="clear" w:color="auto" w:fill="auto"/>
          </w:tcPr>
          <w:p w14:paraId="4C785E48" w14:textId="4537BFA8"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w:t>
            </w:r>
            <w:proofErr w:type="gramStart"/>
            <w:r w:rsidRPr="00135308">
              <w:rPr>
                <w:rFonts w:cstheme="majorHAnsi"/>
                <w:color w:val="000000"/>
                <w:sz w:val="18"/>
                <w:szCs w:val="18"/>
              </w:rPr>
              <w:t>.....</w:t>
            </w:r>
            <w:proofErr w:type="gramEnd"/>
            <w:r w:rsidRPr="00135308">
              <w:rPr>
                <w:rFonts w:cstheme="majorHAnsi"/>
                <w:color w:val="000000"/>
                <w:sz w:val="18"/>
                <w:szCs w:val="18"/>
              </w:rPr>
              <w:t>-61522-P-A</w:t>
            </w:r>
          </w:p>
        </w:tc>
        <w:tc>
          <w:tcPr>
            <w:tcW w:w="503" w:type="pct"/>
            <w:tcBorders>
              <w:top w:val="single" w:sz="4" w:space="0" w:color="auto"/>
              <w:left w:val="nil"/>
              <w:right w:val="single" w:sz="4" w:space="0" w:color="auto"/>
            </w:tcBorders>
            <w:shd w:val="clear" w:color="auto" w:fill="auto"/>
          </w:tcPr>
          <w:p w14:paraId="40C5C8F2" w14:textId="6902AA12"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M34-RO38</w:t>
            </w:r>
          </w:p>
        </w:tc>
        <w:tc>
          <w:tcPr>
            <w:tcW w:w="1888" w:type="pct"/>
            <w:tcBorders>
              <w:top w:val="single" w:sz="4" w:space="0" w:color="auto"/>
              <w:left w:val="nil"/>
              <w:right w:val="single" w:sz="4" w:space="0" w:color="auto"/>
            </w:tcBorders>
            <w:shd w:val="clear" w:color="auto" w:fill="auto"/>
          </w:tcPr>
          <w:p w14:paraId="7EBACF1E" w14:textId="2643519A"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Publicare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manuale</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elaborare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reglementari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masuri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adaptare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constructiilor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ghid</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imbunatatire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rezilientei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populatiei</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Realizarea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unui</w:t>
            </w:r>
            <w:proofErr w:type="spellEnd"/>
            <w:r w:rsidRPr="00135308">
              <w:rPr>
                <w:rFonts w:cstheme="majorHAnsi"/>
                <w:color w:val="000000"/>
                <w:sz w:val="18"/>
                <w:szCs w:val="18"/>
              </w:rPr>
              <w:t xml:space="preserve"> Plan de Management al </w:t>
            </w:r>
            <w:proofErr w:type="spellStart"/>
            <w:r w:rsidRPr="00135308">
              <w:rPr>
                <w:rFonts w:cstheme="majorHAnsi"/>
                <w:color w:val="000000"/>
                <w:sz w:val="18"/>
                <w:szCs w:val="18"/>
              </w:rPr>
              <w:t>Apelor</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Pluviale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pentru</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comuna</w:t>
            </w:r>
            <w:proofErr w:type="spellEnd"/>
            <w:r w:rsidRPr="00135308">
              <w:rPr>
                <w:rFonts w:cstheme="majorHAnsi"/>
                <w:color w:val="000000"/>
                <w:sz w:val="18"/>
                <w:szCs w:val="18"/>
              </w:rPr>
              <w:t xml:space="preserve"> Corbu</w:t>
            </w:r>
          </w:p>
        </w:tc>
        <w:tc>
          <w:tcPr>
            <w:tcW w:w="378" w:type="pct"/>
            <w:tcBorders>
              <w:top w:val="single" w:sz="4" w:space="0" w:color="auto"/>
              <w:left w:val="nil"/>
              <w:right w:val="single" w:sz="4" w:space="0" w:color="auto"/>
            </w:tcBorders>
            <w:shd w:val="clear" w:color="auto" w:fill="auto"/>
          </w:tcPr>
          <w:p w14:paraId="5FA89E9E" w14:textId="19BC90E3"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right w:val="single" w:sz="4" w:space="0" w:color="auto"/>
            </w:tcBorders>
            <w:shd w:val="clear" w:color="auto" w:fill="auto"/>
          </w:tcPr>
          <w:p w14:paraId="62DA02D1" w14:textId="1E77305F"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right w:val="single" w:sz="4" w:space="0" w:color="auto"/>
            </w:tcBorders>
          </w:tcPr>
          <w:p w14:paraId="77017679" w14:textId="158C5356" w:rsidR="009D607D" w:rsidRPr="00135308" w:rsidRDefault="009D607D" w:rsidP="009D607D">
            <w:pPr>
              <w:suppressAutoHyphens w:val="0"/>
              <w:spacing w:before="0" w:after="0"/>
              <w:rPr>
                <w:rFonts w:cstheme="majorHAnsi"/>
                <w:color w:val="000000"/>
                <w:sz w:val="18"/>
                <w:szCs w:val="18"/>
              </w:rPr>
            </w:pPr>
            <w:proofErr w:type="spellStart"/>
            <w:r w:rsidRPr="00990279">
              <w:rPr>
                <w:rFonts w:cstheme="majorHAnsi"/>
                <w:color w:val="000000"/>
                <w:sz w:val="18"/>
                <w:szCs w:val="18"/>
                <w:lang w:val="en-GB" w:eastAsia="en-GB"/>
              </w:rPr>
              <w:t>Buget</w:t>
            </w:r>
            <w:proofErr w:type="spellEnd"/>
            <w:r w:rsidRPr="00990279">
              <w:rPr>
                <w:rFonts w:cstheme="majorHAnsi"/>
                <w:color w:val="000000"/>
                <w:sz w:val="18"/>
                <w:szCs w:val="18"/>
                <w:lang w:val="en-GB" w:eastAsia="en-GB"/>
              </w:rPr>
              <w:t xml:space="preserve"> </w:t>
            </w:r>
            <w:proofErr w:type="spellStart"/>
            <w:r w:rsidRPr="00990279">
              <w:rPr>
                <w:rFonts w:cstheme="majorHAnsi"/>
                <w:color w:val="000000"/>
                <w:sz w:val="18"/>
                <w:szCs w:val="18"/>
                <w:lang w:val="en-GB" w:eastAsia="en-GB"/>
              </w:rPr>
              <w:t>național</w:t>
            </w:r>
            <w:proofErr w:type="spellEnd"/>
          </w:p>
        </w:tc>
      </w:tr>
      <w:tr w:rsidR="009D607D" w:rsidRPr="00135308" w14:paraId="44F7D31F" w14:textId="5B45BC44" w:rsidTr="0061587A">
        <w:trPr>
          <w:cantSplit/>
        </w:trPr>
        <w:tc>
          <w:tcPr>
            <w:tcW w:w="160" w:type="pct"/>
            <w:vMerge w:val="restart"/>
            <w:tcBorders>
              <w:top w:val="single" w:sz="4" w:space="0" w:color="auto"/>
              <w:left w:val="single" w:sz="4" w:space="0" w:color="auto"/>
              <w:right w:val="single" w:sz="4" w:space="0" w:color="auto"/>
            </w:tcBorders>
          </w:tcPr>
          <w:p w14:paraId="5F062333" w14:textId="0621DF6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8</w:t>
            </w:r>
          </w:p>
        </w:tc>
        <w:tc>
          <w:tcPr>
            <w:tcW w:w="719" w:type="pct"/>
            <w:vMerge w:val="restart"/>
            <w:tcBorders>
              <w:top w:val="single" w:sz="4" w:space="0" w:color="auto"/>
              <w:left w:val="single" w:sz="4" w:space="0" w:color="auto"/>
              <w:right w:val="single" w:sz="4" w:space="0" w:color="auto"/>
            </w:tcBorders>
            <w:shd w:val="clear" w:color="auto" w:fill="auto"/>
          </w:tcPr>
          <w:p w14:paraId="0981421C" w14:textId="46D0D97F" w:rsidR="009D607D" w:rsidRPr="00135308" w:rsidRDefault="009D607D" w:rsidP="009D607D">
            <w:pPr>
              <w:spacing w:before="0" w:after="0"/>
              <w:rPr>
                <w:rFonts w:cstheme="majorHAnsi"/>
                <w:color w:val="000000"/>
                <w:sz w:val="18"/>
                <w:szCs w:val="18"/>
              </w:rPr>
            </w:pPr>
            <w:r w:rsidRPr="00135308">
              <w:rPr>
                <w:rFonts w:cstheme="majorHAnsi"/>
                <w:color w:val="000000"/>
                <w:sz w:val="18"/>
                <w:szCs w:val="18"/>
              </w:rPr>
              <w:t>RO6-15.01.002</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3ED1D2D6" w14:textId="56FB1F80"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12922B18" w14:textId="275BAE2B"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it-IT"/>
              </w:rPr>
              <w:t xml:space="preserve">Mărirea capacităţii de tranzitare a albiei prin redimensionarea podurilor - loc. </w:t>
            </w:r>
            <w:r w:rsidRPr="008F346E">
              <w:rPr>
                <w:rFonts w:cstheme="majorHAnsi"/>
                <w:color w:val="000000"/>
                <w:sz w:val="18"/>
                <w:szCs w:val="18"/>
                <w:lang w:val="it-IT"/>
              </w:rPr>
              <w:t xml:space="preserve">Telita 1 pod;  loc. Posta 3 poduri; loc.Frecatei 2 poduri; loc. Cataloi 2 poduri; loc. </w:t>
            </w:r>
            <w:r w:rsidRPr="00135308">
              <w:rPr>
                <w:rFonts w:cstheme="majorHAnsi"/>
                <w:color w:val="000000"/>
                <w:sz w:val="18"/>
                <w:szCs w:val="18"/>
              </w:rPr>
              <w:t xml:space="preserve">Mihail </w:t>
            </w:r>
            <w:proofErr w:type="spellStart"/>
            <w:r w:rsidRPr="00135308">
              <w:rPr>
                <w:rFonts w:cstheme="majorHAnsi"/>
                <w:color w:val="000000"/>
                <w:sz w:val="18"/>
                <w:szCs w:val="18"/>
              </w:rPr>
              <w:t>Kogalniceanu</w:t>
            </w:r>
            <w:proofErr w:type="spellEnd"/>
            <w:r w:rsidRPr="00135308">
              <w:rPr>
                <w:rFonts w:cstheme="majorHAnsi"/>
                <w:color w:val="000000"/>
                <w:sz w:val="18"/>
                <w:szCs w:val="18"/>
              </w:rPr>
              <w:t xml:space="preserve"> 1 pod; loc. </w:t>
            </w:r>
            <w:proofErr w:type="spellStart"/>
            <w:r w:rsidRPr="00135308">
              <w:rPr>
                <w:rFonts w:cstheme="majorHAnsi"/>
                <w:color w:val="000000"/>
                <w:sz w:val="18"/>
                <w:szCs w:val="18"/>
              </w:rPr>
              <w:t>Randunica</w:t>
            </w:r>
            <w:proofErr w:type="spellEnd"/>
            <w:r w:rsidRPr="00135308">
              <w:rPr>
                <w:rFonts w:cstheme="majorHAnsi"/>
                <w:color w:val="000000"/>
                <w:sz w:val="18"/>
                <w:szCs w:val="18"/>
              </w:rPr>
              <w:t xml:space="preserve"> 1 pod</w:t>
            </w:r>
          </w:p>
        </w:tc>
        <w:tc>
          <w:tcPr>
            <w:tcW w:w="378" w:type="pct"/>
            <w:tcBorders>
              <w:top w:val="single" w:sz="4" w:space="0" w:color="auto"/>
              <w:left w:val="nil"/>
              <w:bottom w:val="single" w:sz="4" w:space="0" w:color="auto"/>
              <w:right w:val="single" w:sz="4" w:space="0" w:color="auto"/>
            </w:tcBorders>
            <w:shd w:val="clear" w:color="auto" w:fill="auto"/>
          </w:tcPr>
          <w:p w14:paraId="0C8BF8E9" w14:textId="23311213"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moderat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70D8B72B" w14:textId="7ACCD398"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1D5471F8" w14:textId="3331763D"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990279">
              <w:rPr>
                <w:rFonts w:cstheme="majorHAnsi"/>
                <w:color w:val="000000"/>
                <w:sz w:val="18"/>
                <w:szCs w:val="18"/>
                <w:lang w:val="en-GB" w:eastAsia="en-GB"/>
              </w:rPr>
              <w:t>Buget</w:t>
            </w:r>
            <w:proofErr w:type="spellEnd"/>
            <w:r w:rsidRPr="00990279">
              <w:rPr>
                <w:rFonts w:cstheme="majorHAnsi"/>
                <w:color w:val="000000"/>
                <w:sz w:val="18"/>
                <w:szCs w:val="18"/>
                <w:lang w:val="en-GB" w:eastAsia="en-GB"/>
              </w:rPr>
              <w:t xml:space="preserve"> </w:t>
            </w:r>
            <w:proofErr w:type="spellStart"/>
            <w:r w:rsidRPr="00990279">
              <w:rPr>
                <w:rFonts w:cstheme="majorHAnsi"/>
                <w:color w:val="000000"/>
                <w:sz w:val="18"/>
                <w:szCs w:val="18"/>
                <w:lang w:val="en-GB" w:eastAsia="en-GB"/>
              </w:rPr>
              <w:t>național</w:t>
            </w:r>
            <w:proofErr w:type="spellEnd"/>
          </w:p>
        </w:tc>
      </w:tr>
      <w:tr w:rsidR="009D607D" w:rsidRPr="00135308" w14:paraId="64C7B35D" w14:textId="4BA4F4D6" w:rsidTr="0061587A">
        <w:trPr>
          <w:cantSplit/>
        </w:trPr>
        <w:tc>
          <w:tcPr>
            <w:tcW w:w="160" w:type="pct"/>
            <w:vMerge/>
            <w:tcBorders>
              <w:left w:val="single" w:sz="4" w:space="0" w:color="auto"/>
              <w:bottom w:val="single" w:sz="4" w:space="0" w:color="auto"/>
              <w:right w:val="single" w:sz="4" w:space="0" w:color="auto"/>
            </w:tcBorders>
          </w:tcPr>
          <w:p w14:paraId="5F37CCE2"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7ABBF189" w14:textId="628FEF01"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172E0324" w14:textId="0C79120F"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M33-RO29</w:t>
            </w:r>
          </w:p>
        </w:tc>
        <w:tc>
          <w:tcPr>
            <w:tcW w:w="1888" w:type="pct"/>
            <w:tcBorders>
              <w:top w:val="single" w:sz="4" w:space="0" w:color="auto"/>
              <w:left w:val="nil"/>
              <w:bottom w:val="single" w:sz="4" w:space="0" w:color="auto"/>
              <w:right w:val="single" w:sz="4" w:space="0" w:color="auto"/>
            </w:tcBorders>
            <w:shd w:val="clear" w:color="auto" w:fill="auto"/>
          </w:tcPr>
          <w:p w14:paraId="5B3B44FB" w14:textId="1BB69342" w:rsidR="009D607D" w:rsidRPr="0004248E" w:rsidRDefault="009D607D" w:rsidP="009D607D">
            <w:pPr>
              <w:suppressAutoHyphens w:val="0"/>
              <w:autoSpaceDN/>
              <w:spacing w:before="0" w:after="0" w:line="240" w:lineRule="auto"/>
              <w:textAlignment w:val="auto"/>
              <w:rPr>
                <w:rFonts w:cstheme="majorHAnsi"/>
                <w:color w:val="000000"/>
                <w:sz w:val="18"/>
                <w:szCs w:val="18"/>
                <w:lang w:val="pt-BR"/>
              </w:rPr>
            </w:pPr>
            <w:r w:rsidRPr="0004248E">
              <w:rPr>
                <w:rFonts w:cstheme="majorHAnsi"/>
                <w:color w:val="000000"/>
                <w:sz w:val="18"/>
                <w:szCs w:val="18"/>
                <w:lang w:val="pt-BR"/>
              </w:rPr>
              <w:t>Lucrări de regularizare locală a albiei (incl. masuri  de stabilizare a albiei) - r. Telita tot APSFR L=8km</w:t>
            </w:r>
          </w:p>
        </w:tc>
        <w:tc>
          <w:tcPr>
            <w:tcW w:w="378" w:type="pct"/>
            <w:tcBorders>
              <w:top w:val="single" w:sz="4" w:space="0" w:color="auto"/>
              <w:left w:val="nil"/>
              <w:bottom w:val="single" w:sz="4" w:space="0" w:color="auto"/>
              <w:right w:val="single" w:sz="4" w:space="0" w:color="auto"/>
            </w:tcBorders>
            <w:shd w:val="clear" w:color="auto" w:fill="auto"/>
          </w:tcPr>
          <w:p w14:paraId="0BD24746" w14:textId="35332EDF"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moderat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1D050619" w14:textId="296CEBE1"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125182FF" w14:textId="73B214B0"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990279">
              <w:rPr>
                <w:rFonts w:cstheme="majorHAnsi"/>
                <w:color w:val="000000"/>
                <w:sz w:val="18"/>
                <w:szCs w:val="18"/>
                <w:lang w:val="en-GB" w:eastAsia="en-GB"/>
              </w:rPr>
              <w:t>Buget</w:t>
            </w:r>
            <w:proofErr w:type="spellEnd"/>
            <w:r w:rsidRPr="00990279">
              <w:rPr>
                <w:rFonts w:cstheme="majorHAnsi"/>
                <w:color w:val="000000"/>
                <w:sz w:val="18"/>
                <w:szCs w:val="18"/>
                <w:lang w:val="en-GB" w:eastAsia="en-GB"/>
              </w:rPr>
              <w:t xml:space="preserve"> </w:t>
            </w:r>
            <w:proofErr w:type="spellStart"/>
            <w:r w:rsidRPr="00990279">
              <w:rPr>
                <w:rFonts w:cstheme="majorHAnsi"/>
                <w:color w:val="000000"/>
                <w:sz w:val="18"/>
                <w:szCs w:val="18"/>
                <w:lang w:val="en-GB" w:eastAsia="en-GB"/>
              </w:rPr>
              <w:t>național</w:t>
            </w:r>
            <w:proofErr w:type="spellEnd"/>
          </w:p>
        </w:tc>
      </w:tr>
      <w:tr w:rsidR="009D607D" w:rsidRPr="00135308" w14:paraId="6D5B9D52" w14:textId="5C1B2E87" w:rsidTr="0061587A">
        <w:trPr>
          <w:cantSplit/>
        </w:trPr>
        <w:tc>
          <w:tcPr>
            <w:tcW w:w="160" w:type="pct"/>
            <w:vMerge w:val="restart"/>
            <w:tcBorders>
              <w:top w:val="single" w:sz="4" w:space="0" w:color="auto"/>
              <w:left w:val="single" w:sz="4" w:space="0" w:color="auto"/>
              <w:right w:val="single" w:sz="4" w:space="0" w:color="auto"/>
            </w:tcBorders>
          </w:tcPr>
          <w:p w14:paraId="341F02A3" w14:textId="2FBCAF30"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9</w:t>
            </w:r>
          </w:p>
        </w:tc>
        <w:tc>
          <w:tcPr>
            <w:tcW w:w="719" w:type="pct"/>
            <w:vMerge w:val="restart"/>
            <w:tcBorders>
              <w:top w:val="single" w:sz="4" w:space="0" w:color="auto"/>
              <w:left w:val="single" w:sz="4" w:space="0" w:color="auto"/>
              <w:right w:val="single" w:sz="4" w:space="0" w:color="auto"/>
            </w:tcBorders>
            <w:shd w:val="clear" w:color="auto" w:fill="auto"/>
          </w:tcPr>
          <w:p w14:paraId="24B4EDF3" w14:textId="4D2F6EDB"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RO6-15.01.003</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4C1948BC" w14:textId="0E6238D9"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01083CC0" w14:textId="692B86B7" w:rsidR="009D607D" w:rsidRPr="0004248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 xml:space="preserve">Mărirea capacităţii de tranzitare a albiei prin redimensionarea podurilor - in localitatile Nifon, Hamcearca, Balabancea, Horia, Iulia, Nicolae Balcescu, Turda, Satu Nou, in total 13 poduri si 2 podete </w:t>
            </w:r>
          </w:p>
        </w:tc>
        <w:tc>
          <w:tcPr>
            <w:tcW w:w="378" w:type="pct"/>
            <w:tcBorders>
              <w:top w:val="single" w:sz="4" w:space="0" w:color="auto"/>
              <w:left w:val="nil"/>
              <w:bottom w:val="single" w:sz="4" w:space="0" w:color="auto"/>
              <w:right w:val="single" w:sz="4" w:space="0" w:color="auto"/>
            </w:tcBorders>
            <w:shd w:val="clear" w:color="auto" w:fill="auto"/>
          </w:tcPr>
          <w:p w14:paraId="340F4D2B" w14:textId="4638E060"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4A104609" w14:textId="42D5A17F"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w:t>
            </w:r>
            <w:proofErr w:type="gramStart"/>
            <w:r w:rsidRPr="00135308">
              <w:rPr>
                <w:rFonts w:cstheme="majorHAnsi"/>
                <w:color w:val="000000"/>
                <w:sz w:val="18"/>
                <w:szCs w:val="18"/>
              </w:rPr>
              <w:t>/  C</w:t>
            </w:r>
            <w:r>
              <w:rPr>
                <w:rFonts w:cstheme="majorHAnsi"/>
                <w:color w:val="000000"/>
                <w:sz w:val="18"/>
                <w:szCs w:val="18"/>
              </w:rPr>
              <w:t>.</w:t>
            </w:r>
            <w:r w:rsidRPr="00135308">
              <w:rPr>
                <w:rFonts w:cstheme="majorHAnsi"/>
                <w:color w:val="000000"/>
                <w:sz w:val="18"/>
                <w:szCs w:val="18"/>
              </w:rPr>
              <w:t>N</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I</w:t>
            </w:r>
            <w:r>
              <w:rPr>
                <w:rFonts w:cstheme="majorHAnsi"/>
                <w:color w:val="000000"/>
                <w:sz w:val="18"/>
                <w:szCs w:val="18"/>
              </w:rPr>
              <w:t>.</w:t>
            </w:r>
            <w:r w:rsidRPr="00135308">
              <w:rPr>
                <w:rFonts w:cstheme="majorHAnsi"/>
                <w:color w:val="000000"/>
                <w:sz w:val="18"/>
                <w:szCs w:val="18"/>
              </w:rPr>
              <w:t>R</w:t>
            </w:r>
            <w:r>
              <w:rPr>
                <w:rFonts w:cstheme="majorHAnsi"/>
                <w:color w:val="000000"/>
                <w:sz w:val="18"/>
                <w:szCs w:val="18"/>
              </w:rPr>
              <w:t>.</w:t>
            </w:r>
            <w:proofErr w:type="gram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19D4CC3C" w14:textId="0CD6C396"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990279">
              <w:rPr>
                <w:rFonts w:cstheme="majorHAnsi"/>
                <w:color w:val="000000"/>
                <w:sz w:val="18"/>
                <w:szCs w:val="18"/>
                <w:lang w:val="en-GB" w:eastAsia="en-GB"/>
              </w:rPr>
              <w:t>Buget</w:t>
            </w:r>
            <w:proofErr w:type="spellEnd"/>
            <w:r w:rsidRPr="00990279">
              <w:rPr>
                <w:rFonts w:cstheme="majorHAnsi"/>
                <w:color w:val="000000"/>
                <w:sz w:val="18"/>
                <w:szCs w:val="18"/>
                <w:lang w:val="en-GB" w:eastAsia="en-GB"/>
              </w:rPr>
              <w:t xml:space="preserve"> </w:t>
            </w:r>
            <w:proofErr w:type="spellStart"/>
            <w:r w:rsidRPr="00990279">
              <w:rPr>
                <w:rFonts w:cstheme="majorHAnsi"/>
                <w:color w:val="000000"/>
                <w:sz w:val="18"/>
                <w:szCs w:val="18"/>
                <w:lang w:val="en-GB" w:eastAsia="en-GB"/>
              </w:rPr>
              <w:t>național</w:t>
            </w:r>
            <w:proofErr w:type="spellEnd"/>
          </w:p>
        </w:tc>
      </w:tr>
      <w:tr w:rsidR="009D607D" w:rsidRPr="00135308" w14:paraId="1DC391A5" w14:textId="13ABCF73" w:rsidTr="0061587A">
        <w:trPr>
          <w:cantSplit/>
        </w:trPr>
        <w:tc>
          <w:tcPr>
            <w:tcW w:w="160" w:type="pct"/>
            <w:vMerge/>
            <w:tcBorders>
              <w:left w:val="single" w:sz="4" w:space="0" w:color="auto"/>
              <w:right w:val="single" w:sz="4" w:space="0" w:color="auto"/>
            </w:tcBorders>
          </w:tcPr>
          <w:p w14:paraId="24D49AD8"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0B4523A5"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76752CE2" w14:textId="45DC08ED"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M33-RO29</w:t>
            </w:r>
          </w:p>
        </w:tc>
        <w:tc>
          <w:tcPr>
            <w:tcW w:w="1888" w:type="pct"/>
            <w:tcBorders>
              <w:top w:val="single" w:sz="4" w:space="0" w:color="auto"/>
              <w:left w:val="nil"/>
              <w:bottom w:val="single" w:sz="4" w:space="0" w:color="auto"/>
              <w:right w:val="single" w:sz="4" w:space="0" w:color="auto"/>
            </w:tcBorders>
            <w:shd w:val="clear" w:color="auto" w:fill="auto"/>
          </w:tcPr>
          <w:p w14:paraId="0847BFEF" w14:textId="254F3BE6"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pt-BR"/>
              </w:rPr>
              <w:t xml:space="preserve">Lucrări de regularizare locală a albiei (incl. masuri  de stabilizare a albiei) - r Taita, loc. </w:t>
            </w:r>
            <w:proofErr w:type="spellStart"/>
            <w:r w:rsidRPr="00135308">
              <w:rPr>
                <w:rFonts w:cstheme="majorHAnsi"/>
                <w:color w:val="000000"/>
                <w:sz w:val="18"/>
                <w:szCs w:val="18"/>
              </w:rPr>
              <w:t>Nifon</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Balabancea</w:t>
            </w:r>
            <w:proofErr w:type="spellEnd"/>
            <w:r w:rsidRPr="00135308">
              <w:rPr>
                <w:rFonts w:cstheme="majorHAnsi"/>
                <w:color w:val="000000"/>
                <w:sz w:val="18"/>
                <w:szCs w:val="18"/>
              </w:rPr>
              <w:t xml:space="preserve">, Horia, Iulia, Nicolae </w:t>
            </w:r>
            <w:proofErr w:type="spellStart"/>
            <w:r w:rsidRPr="00135308">
              <w:rPr>
                <w:rFonts w:cstheme="majorHAnsi"/>
                <w:color w:val="000000"/>
                <w:sz w:val="18"/>
                <w:szCs w:val="18"/>
              </w:rPr>
              <w:t>Balcescu</w:t>
            </w:r>
            <w:proofErr w:type="spellEnd"/>
            <w:r w:rsidRPr="00135308">
              <w:rPr>
                <w:rFonts w:cstheme="majorHAnsi"/>
                <w:color w:val="000000"/>
                <w:sz w:val="18"/>
                <w:szCs w:val="18"/>
              </w:rPr>
              <w:t>, Satu Nou</w:t>
            </w:r>
          </w:p>
        </w:tc>
        <w:tc>
          <w:tcPr>
            <w:tcW w:w="378" w:type="pct"/>
            <w:tcBorders>
              <w:top w:val="single" w:sz="4" w:space="0" w:color="auto"/>
              <w:left w:val="nil"/>
              <w:bottom w:val="single" w:sz="4" w:space="0" w:color="auto"/>
              <w:right w:val="single" w:sz="4" w:space="0" w:color="auto"/>
            </w:tcBorders>
            <w:shd w:val="clear" w:color="auto" w:fill="auto"/>
          </w:tcPr>
          <w:p w14:paraId="439AE19B" w14:textId="32BB53FE"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27CDD07A" w14:textId="14360CE0"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4142245A" w14:textId="5020858C"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990279">
              <w:rPr>
                <w:rFonts w:cstheme="majorHAnsi"/>
                <w:color w:val="000000"/>
                <w:sz w:val="18"/>
                <w:szCs w:val="18"/>
                <w:lang w:val="en-GB" w:eastAsia="en-GB"/>
              </w:rPr>
              <w:t>Buget</w:t>
            </w:r>
            <w:proofErr w:type="spellEnd"/>
            <w:r w:rsidRPr="00990279">
              <w:rPr>
                <w:rFonts w:cstheme="majorHAnsi"/>
                <w:color w:val="000000"/>
                <w:sz w:val="18"/>
                <w:szCs w:val="18"/>
                <w:lang w:val="en-GB" w:eastAsia="en-GB"/>
              </w:rPr>
              <w:t xml:space="preserve"> </w:t>
            </w:r>
            <w:proofErr w:type="spellStart"/>
            <w:r w:rsidRPr="00990279">
              <w:rPr>
                <w:rFonts w:cstheme="majorHAnsi"/>
                <w:color w:val="000000"/>
                <w:sz w:val="18"/>
                <w:szCs w:val="18"/>
                <w:lang w:val="en-GB" w:eastAsia="en-GB"/>
              </w:rPr>
              <w:t>național</w:t>
            </w:r>
            <w:proofErr w:type="spellEnd"/>
          </w:p>
        </w:tc>
      </w:tr>
      <w:tr w:rsidR="0061587A" w:rsidRPr="00135308" w14:paraId="57DE47C3" w14:textId="217965AB" w:rsidTr="0061587A">
        <w:trPr>
          <w:cantSplit/>
        </w:trPr>
        <w:tc>
          <w:tcPr>
            <w:tcW w:w="160" w:type="pct"/>
            <w:vMerge/>
            <w:tcBorders>
              <w:left w:val="single" w:sz="4" w:space="0" w:color="auto"/>
              <w:right w:val="single" w:sz="4" w:space="0" w:color="auto"/>
            </w:tcBorders>
          </w:tcPr>
          <w:p w14:paraId="42231361" w14:textId="77777777" w:rsidR="0061587A" w:rsidRPr="00135308" w:rsidRDefault="0061587A" w:rsidP="00135308">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56AB52B1" w14:textId="77777777" w:rsidR="0061587A" w:rsidRPr="00135308" w:rsidRDefault="0061587A" w:rsidP="00135308">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05904412" w14:textId="6BB9AB30"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M33-RO34</w:t>
            </w:r>
          </w:p>
        </w:tc>
        <w:tc>
          <w:tcPr>
            <w:tcW w:w="1888" w:type="pct"/>
            <w:tcBorders>
              <w:top w:val="single" w:sz="4" w:space="0" w:color="auto"/>
              <w:left w:val="nil"/>
              <w:bottom w:val="single" w:sz="4" w:space="0" w:color="auto"/>
              <w:right w:val="single" w:sz="4" w:space="0" w:color="auto"/>
            </w:tcBorders>
            <w:shd w:val="clear" w:color="auto" w:fill="auto"/>
          </w:tcPr>
          <w:p w14:paraId="0A900C02" w14:textId="4CE938F6"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pt-BR"/>
              </w:rPr>
              <w:t xml:space="preserve">Supraînălțarea lucrărilor de îndiguire existente - pentru un debit de calcul de 1%, loc. </w:t>
            </w:r>
            <w:r w:rsidRPr="00135308">
              <w:rPr>
                <w:rFonts w:cstheme="majorHAnsi"/>
                <w:color w:val="000000"/>
                <w:sz w:val="18"/>
                <w:szCs w:val="18"/>
              </w:rPr>
              <w:t xml:space="preserve">Nicolae </w:t>
            </w:r>
            <w:proofErr w:type="spellStart"/>
            <w:proofErr w:type="gramStart"/>
            <w:r w:rsidRPr="00135308">
              <w:rPr>
                <w:rFonts w:cstheme="majorHAnsi"/>
                <w:color w:val="000000"/>
                <w:sz w:val="18"/>
                <w:szCs w:val="18"/>
              </w:rPr>
              <w:t>Bălcescu,ms</w:t>
            </w:r>
            <w:proofErr w:type="spellEnd"/>
            <w:proofErr w:type="gramEnd"/>
            <w:r w:rsidRPr="00135308">
              <w:rPr>
                <w:rFonts w:cstheme="majorHAnsi"/>
                <w:color w:val="000000"/>
                <w:sz w:val="18"/>
                <w:szCs w:val="18"/>
              </w:rPr>
              <w:t>, L=2367m</w:t>
            </w:r>
          </w:p>
        </w:tc>
        <w:tc>
          <w:tcPr>
            <w:tcW w:w="378" w:type="pct"/>
            <w:tcBorders>
              <w:top w:val="single" w:sz="4" w:space="0" w:color="auto"/>
              <w:left w:val="nil"/>
              <w:bottom w:val="single" w:sz="4" w:space="0" w:color="auto"/>
              <w:right w:val="single" w:sz="4" w:space="0" w:color="auto"/>
            </w:tcBorders>
            <w:shd w:val="clear" w:color="auto" w:fill="auto"/>
          </w:tcPr>
          <w:p w14:paraId="5329554F" w14:textId="57920AE4" w:rsidR="0061587A" w:rsidRPr="00135308" w:rsidRDefault="0061587A" w:rsidP="00135308">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73BA9475" w14:textId="5AE6D2E6"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493E03D9" w14:textId="1A349B52" w:rsidR="0061587A" w:rsidRPr="00135308" w:rsidRDefault="009D607D" w:rsidP="00135308">
            <w:pPr>
              <w:suppressAutoHyphens w:val="0"/>
              <w:autoSpaceDN/>
              <w:spacing w:before="0" w:after="0" w:line="240" w:lineRule="auto"/>
              <w:textAlignment w:val="auto"/>
              <w:rPr>
                <w:rFonts w:cstheme="majorHAnsi"/>
                <w:color w:val="000000"/>
                <w:sz w:val="18"/>
                <w:szCs w:val="18"/>
              </w:rPr>
            </w:pPr>
            <w:proofErr w:type="spellStart"/>
            <w:r w:rsidRPr="003B54B2">
              <w:rPr>
                <w:rFonts w:cstheme="majorHAnsi"/>
                <w:color w:val="000000"/>
                <w:sz w:val="18"/>
                <w:szCs w:val="18"/>
                <w:lang w:val="en-GB" w:eastAsia="en-GB"/>
              </w:rPr>
              <w:t>Buget</w:t>
            </w:r>
            <w:proofErr w:type="spellEnd"/>
            <w:r w:rsidRPr="003B54B2">
              <w:rPr>
                <w:rFonts w:cstheme="majorHAnsi"/>
                <w:color w:val="000000"/>
                <w:sz w:val="18"/>
                <w:szCs w:val="18"/>
                <w:lang w:val="en-GB" w:eastAsia="en-GB"/>
              </w:rPr>
              <w:t xml:space="preserve"> </w:t>
            </w:r>
            <w:proofErr w:type="spellStart"/>
            <w:r w:rsidRPr="003B54B2">
              <w:rPr>
                <w:rFonts w:cstheme="majorHAnsi"/>
                <w:color w:val="000000"/>
                <w:sz w:val="18"/>
                <w:szCs w:val="18"/>
                <w:lang w:val="en-GB" w:eastAsia="en-GB"/>
              </w:rPr>
              <w:t>național</w:t>
            </w:r>
            <w:proofErr w:type="spellEnd"/>
            <w:r>
              <w:rPr>
                <w:rFonts w:cstheme="majorHAnsi"/>
                <w:color w:val="000000"/>
                <w:sz w:val="18"/>
                <w:szCs w:val="18"/>
              </w:rPr>
              <w:t xml:space="preserve"> </w:t>
            </w:r>
            <w:r w:rsidR="0061587A">
              <w:rPr>
                <w:rFonts w:cstheme="majorHAnsi"/>
                <w:color w:val="000000"/>
                <w:sz w:val="18"/>
                <w:szCs w:val="18"/>
              </w:rPr>
              <w:t>/ PNRR</w:t>
            </w:r>
          </w:p>
        </w:tc>
      </w:tr>
      <w:tr w:rsidR="0061587A" w:rsidRPr="00135308" w14:paraId="398E6849" w14:textId="6B26748B" w:rsidTr="0061587A">
        <w:trPr>
          <w:cantSplit/>
        </w:trPr>
        <w:tc>
          <w:tcPr>
            <w:tcW w:w="160" w:type="pct"/>
            <w:vMerge/>
            <w:tcBorders>
              <w:left w:val="single" w:sz="4" w:space="0" w:color="auto"/>
              <w:bottom w:val="single" w:sz="4" w:space="0" w:color="auto"/>
              <w:right w:val="single" w:sz="4" w:space="0" w:color="auto"/>
            </w:tcBorders>
          </w:tcPr>
          <w:p w14:paraId="738CEEED" w14:textId="77777777" w:rsidR="0061587A" w:rsidRPr="00135308" w:rsidRDefault="0061587A" w:rsidP="00135308">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00B70086" w14:textId="77777777" w:rsidR="0061587A" w:rsidRPr="00135308" w:rsidRDefault="0061587A" w:rsidP="00135308">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079BC310" w14:textId="2A3B1E32"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M33-RO34</w:t>
            </w:r>
          </w:p>
        </w:tc>
        <w:tc>
          <w:tcPr>
            <w:tcW w:w="1888" w:type="pct"/>
            <w:tcBorders>
              <w:top w:val="single" w:sz="4" w:space="0" w:color="auto"/>
              <w:left w:val="nil"/>
              <w:bottom w:val="single" w:sz="4" w:space="0" w:color="auto"/>
              <w:right w:val="single" w:sz="4" w:space="0" w:color="auto"/>
            </w:tcBorders>
            <w:shd w:val="clear" w:color="auto" w:fill="auto"/>
          </w:tcPr>
          <w:p w14:paraId="7D9700FF" w14:textId="39021C10"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pt-BR"/>
              </w:rPr>
              <w:t xml:space="preserve">Supraînălțarea lucrărilor de îndiguire existente - pentru un debit de calcul de 1% loc. </w:t>
            </w:r>
            <w:r w:rsidRPr="00135308">
              <w:rPr>
                <w:rFonts w:cstheme="majorHAnsi"/>
                <w:color w:val="000000"/>
                <w:sz w:val="18"/>
                <w:szCs w:val="18"/>
              </w:rPr>
              <w:t xml:space="preserve">Satu Nou, </w:t>
            </w:r>
            <w:proofErr w:type="spellStart"/>
            <w:r w:rsidRPr="00135308">
              <w:rPr>
                <w:rFonts w:cstheme="majorHAnsi"/>
                <w:color w:val="000000"/>
                <w:sz w:val="18"/>
                <w:szCs w:val="18"/>
              </w:rPr>
              <w:t>ms</w:t>
            </w:r>
            <w:proofErr w:type="spellEnd"/>
            <w:r w:rsidRPr="00135308">
              <w:rPr>
                <w:rFonts w:cstheme="majorHAnsi"/>
                <w:color w:val="000000"/>
                <w:sz w:val="18"/>
                <w:szCs w:val="18"/>
              </w:rPr>
              <w:t>, L=1905m</w:t>
            </w:r>
          </w:p>
        </w:tc>
        <w:tc>
          <w:tcPr>
            <w:tcW w:w="378" w:type="pct"/>
            <w:tcBorders>
              <w:top w:val="single" w:sz="4" w:space="0" w:color="auto"/>
              <w:left w:val="nil"/>
              <w:bottom w:val="single" w:sz="4" w:space="0" w:color="auto"/>
              <w:right w:val="single" w:sz="4" w:space="0" w:color="auto"/>
            </w:tcBorders>
            <w:shd w:val="clear" w:color="auto" w:fill="auto"/>
          </w:tcPr>
          <w:p w14:paraId="250E2738" w14:textId="18B8C1F2" w:rsidR="0061587A" w:rsidRPr="00135308" w:rsidRDefault="0061587A" w:rsidP="00135308">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2B0352DB" w14:textId="3F732419" w:rsidR="0061587A" w:rsidRPr="00135308" w:rsidRDefault="0061587A" w:rsidP="00135308">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3D51FB19" w14:textId="5F717AAC" w:rsidR="0061587A" w:rsidRPr="00135308" w:rsidRDefault="009D607D" w:rsidP="00135308">
            <w:pPr>
              <w:suppressAutoHyphens w:val="0"/>
              <w:autoSpaceDN/>
              <w:spacing w:before="0" w:after="0" w:line="240" w:lineRule="auto"/>
              <w:textAlignment w:val="auto"/>
              <w:rPr>
                <w:rFonts w:cstheme="majorHAnsi"/>
                <w:color w:val="000000"/>
                <w:sz w:val="18"/>
                <w:szCs w:val="18"/>
              </w:rPr>
            </w:pPr>
            <w:proofErr w:type="spellStart"/>
            <w:r w:rsidRPr="003B54B2">
              <w:rPr>
                <w:rFonts w:cstheme="majorHAnsi"/>
                <w:color w:val="000000"/>
                <w:sz w:val="18"/>
                <w:szCs w:val="18"/>
                <w:lang w:val="en-GB" w:eastAsia="en-GB"/>
              </w:rPr>
              <w:t>Buget</w:t>
            </w:r>
            <w:proofErr w:type="spellEnd"/>
            <w:r w:rsidRPr="003B54B2">
              <w:rPr>
                <w:rFonts w:cstheme="majorHAnsi"/>
                <w:color w:val="000000"/>
                <w:sz w:val="18"/>
                <w:szCs w:val="18"/>
                <w:lang w:val="en-GB" w:eastAsia="en-GB"/>
              </w:rPr>
              <w:t xml:space="preserve"> </w:t>
            </w:r>
            <w:proofErr w:type="spellStart"/>
            <w:r w:rsidRPr="003B54B2">
              <w:rPr>
                <w:rFonts w:cstheme="majorHAnsi"/>
                <w:color w:val="000000"/>
                <w:sz w:val="18"/>
                <w:szCs w:val="18"/>
                <w:lang w:val="en-GB" w:eastAsia="en-GB"/>
              </w:rPr>
              <w:t>național</w:t>
            </w:r>
            <w:proofErr w:type="spellEnd"/>
            <w:r>
              <w:rPr>
                <w:rFonts w:cstheme="majorHAnsi"/>
                <w:color w:val="000000"/>
                <w:sz w:val="18"/>
                <w:szCs w:val="18"/>
              </w:rPr>
              <w:t xml:space="preserve"> </w:t>
            </w:r>
            <w:r w:rsidR="0061587A">
              <w:rPr>
                <w:rFonts w:cstheme="majorHAnsi"/>
                <w:color w:val="000000"/>
                <w:sz w:val="18"/>
                <w:szCs w:val="18"/>
              </w:rPr>
              <w:t>/ PNRR</w:t>
            </w:r>
          </w:p>
        </w:tc>
      </w:tr>
      <w:tr w:rsidR="009D607D" w:rsidRPr="00135308" w14:paraId="206FDCEB" w14:textId="0D1AB8A4" w:rsidTr="0061587A">
        <w:trPr>
          <w:cantSplit/>
        </w:trPr>
        <w:tc>
          <w:tcPr>
            <w:tcW w:w="160" w:type="pct"/>
            <w:vMerge w:val="restart"/>
            <w:tcBorders>
              <w:top w:val="single" w:sz="4" w:space="0" w:color="auto"/>
              <w:left w:val="single" w:sz="4" w:space="0" w:color="auto"/>
              <w:right w:val="single" w:sz="4" w:space="0" w:color="auto"/>
            </w:tcBorders>
          </w:tcPr>
          <w:p w14:paraId="66CA8A0B" w14:textId="1367CDF6"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10</w:t>
            </w:r>
          </w:p>
        </w:tc>
        <w:tc>
          <w:tcPr>
            <w:tcW w:w="719" w:type="pct"/>
            <w:vMerge w:val="restart"/>
            <w:tcBorders>
              <w:top w:val="single" w:sz="4" w:space="0" w:color="auto"/>
              <w:left w:val="single" w:sz="4" w:space="0" w:color="auto"/>
              <w:right w:val="single" w:sz="4" w:space="0" w:color="auto"/>
            </w:tcBorders>
            <w:shd w:val="clear" w:color="auto" w:fill="auto"/>
          </w:tcPr>
          <w:p w14:paraId="031EC0C9" w14:textId="69AC595E"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RO6-15.01.004</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4DD68B00" w14:textId="5919E6E7"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M31-RO14</w:t>
            </w:r>
          </w:p>
        </w:tc>
        <w:tc>
          <w:tcPr>
            <w:tcW w:w="1888" w:type="pct"/>
            <w:tcBorders>
              <w:top w:val="single" w:sz="4" w:space="0" w:color="auto"/>
              <w:left w:val="nil"/>
              <w:bottom w:val="single" w:sz="4" w:space="0" w:color="auto"/>
              <w:right w:val="single" w:sz="4" w:space="0" w:color="auto"/>
            </w:tcBorders>
            <w:shd w:val="clear" w:color="auto" w:fill="auto"/>
          </w:tcPr>
          <w:p w14:paraId="3A9F70BF" w14:textId="51BC04EF" w:rsidR="009D607D" w:rsidRPr="0004248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Managementul scurgerii prin crearea unor bariere ale scurgerii de suprafata -  lucrări terasiere sau utilizarea unor „bariere” ale scurgerii de suprafață</w:t>
            </w:r>
          </w:p>
        </w:tc>
        <w:tc>
          <w:tcPr>
            <w:tcW w:w="378" w:type="pct"/>
            <w:tcBorders>
              <w:top w:val="single" w:sz="4" w:space="0" w:color="auto"/>
              <w:left w:val="nil"/>
              <w:bottom w:val="single" w:sz="4" w:space="0" w:color="auto"/>
              <w:right w:val="single" w:sz="4" w:space="0" w:color="auto"/>
            </w:tcBorders>
            <w:shd w:val="clear" w:color="auto" w:fill="auto"/>
          </w:tcPr>
          <w:p w14:paraId="11B50F87" w14:textId="6B7C15D4"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6A217419" w14:textId="079DB80D"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552A14CA" w14:textId="0ED4435D"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767919">
              <w:rPr>
                <w:rFonts w:cstheme="majorHAnsi"/>
                <w:color w:val="000000"/>
                <w:sz w:val="18"/>
                <w:szCs w:val="18"/>
                <w:lang w:val="en-GB" w:eastAsia="en-GB"/>
              </w:rPr>
              <w:t>Buget</w:t>
            </w:r>
            <w:proofErr w:type="spellEnd"/>
            <w:r w:rsidRPr="00767919">
              <w:rPr>
                <w:rFonts w:cstheme="majorHAnsi"/>
                <w:color w:val="000000"/>
                <w:sz w:val="18"/>
                <w:szCs w:val="18"/>
                <w:lang w:val="en-GB" w:eastAsia="en-GB"/>
              </w:rPr>
              <w:t xml:space="preserve"> </w:t>
            </w:r>
            <w:proofErr w:type="spellStart"/>
            <w:r w:rsidRPr="00767919">
              <w:rPr>
                <w:rFonts w:cstheme="majorHAnsi"/>
                <w:color w:val="000000"/>
                <w:sz w:val="18"/>
                <w:szCs w:val="18"/>
                <w:lang w:val="en-GB" w:eastAsia="en-GB"/>
              </w:rPr>
              <w:t>național</w:t>
            </w:r>
            <w:proofErr w:type="spellEnd"/>
          </w:p>
        </w:tc>
      </w:tr>
      <w:tr w:rsidR="009D607D" w:rsidRPr="00135308" w14:paraId="12058F2D" w14:textId="4A6C5F7A" w:rsidTr="0061587A">
        <w:trPr>
          <w:cantSplit/>
        </w:trPr>
        <w:tc>
          <w:tcPr>
            <w:tcW w:w="160" w:type="pct"/>
            <w:vMerge/>
            <w:tcBorders>
              <w:left w:val="single" w:sz="4" w:space="0" w:color="auto"/>
              <w:right w:val="single" w:sz="4" w:space="0" w:color="auto"/>
            </w:tcBorders>
          </w:tcPr>
          <w:p w14:paraId="607300D7"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right w:val="single" w:sz="4" w:space="0" w:color="auto"/>
            </w:tcBorders>
            <w:shd w:val="clear" w:color="auto" w:fill="auto"/>
          </w:tcPr>
          <w:p w14:paraId="36F42786"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4F9D1D57" w14:textId="35161692"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597B6E64" w14:textId="2B6CBF66" w:rsidR="009D607D" w:rsidRPr="008F346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 xml:space="preserve">Mărirea capacităţii de tranzitare a albiei prin redimensionarea podurilor - loc. </w:t>
            </w:r>
            <w:r w:rsidRPr="008F346E">
              <w:rPr>
                <w:rFonts w:cstheme="majorHAnsi"/>
                <w:color w:val="000000"/>
                <w:sz w:val="18"/>
                <w:szCs w:val="18"/>
                <w:lang w:val="it-IT"/>
              </w:rPr>
              <w:t>Fantana Mare 4 poduri;  loc. Slava Rusa 4 poduri; loc. Caugagia 2 poduri</w:t>
            </w:r>
          </w:p>
        </w:tc>
        <w:tc>
          <w:tcPr>
            <w:tcW w:w="378" w:type="pct"/>
            <w:tcBorders>
              <w:top w:val="single" w:sz="4" w:space="0" w:color="auto"/>
              <w:left w:val="nil"/>
              <w:bottom w:val="single" w:sz="4" w:space="0" w:color="auto"/>
              <w:right w:val="single" w:sz="4" w:space="0" w:color="auto"/>
            </w:tcBorders>
            <w:shd w:val="clear" w:color="auto" w:fill="auto"/>
          </w:tcPr>
          <w:p w14:paraId="6F46DFB9" w14:textId="0442443B"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0D019D8B" w14:textId="424BFE40"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3A9799D9" w14:textId="406E9E7E"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767919">
              <w:rPr>
                <w:rFonts w:cstheme="majorHAnsi"/>
                <w:color w:val="000000"/>
                <w:sz w:val="18"/>
                <w:szCs w:val="18"/>
                <w:lang w:val="en-GB" w:eastAsia="en-GB"/>
              </w:rPr>
              <w:t>Buget</w:t>
            </w:r>
            <w:proofErr w:type="spellEnd"/>
            <w:r w:rsidRPr="00767919">
              <w:rPr>
                <w:rFonts w:cstheme="majorHAnsi"/>
                <w:color w:val="000000"/>
                <w:sz w:val="18"/>
                <w:szCs w:val="18"/>
                <w:lang w:val="en-GB" w:eastAsia="en-GB"/>
              </w:rPr>
              <w:t xml:space="preserve"> </w:t>
            </w:r>
            <w:proofErr w:type="spellStart"/>
            <w:r w:rsidRPr="00767919">
              <w:rPr>
                <w:rFonts w:cstheme="majorHAnsi"/>
                <w:color w:val="000000"/>
                <w:sz w:val="18"/>
                <w:szCs w:val="18"/>
                <w:lang w:val="en-GB" w:eastAsia="en-GB"/>
              </w:rPr>
              <w:t>național</w:t>
            </w:r>
            <w:proofErr w:type="spellEnd"/>
          </w:p>
        </w:tc>
      </w:tr>
      <w:tr w:rsidR="009D607D" w:rsidRPr="00135308" w14:paraId="19CCAB46" w14:textId="64F5DB18" w:rsidTr="0061587A">
        <w:trPr>
          <w:cantSplit/>
        </w:trPr>
        <w:tc>
          <w:tcPr>
            <w:tcW w:w="160" w:type="pct"/>
            <w:vMerge/>
            <w:tcBorders>
              <w:left w:val="single" w:sz="4" w:space="0" w:color="auto"/>
              <w:bottom w:val="single" w:sz="4" w:space="0" w:color="auto"/>
              <w:right w:val="single" w:sz="4" w:space="0" w:color="auto"/>
            </w:tcBorders>
          </w:tcPr>
          <w:p w14:paraId="253F6A2F"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0CD95562"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08AD4EF2" w14:textId="05F7762A"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M33-RO29</w:t>
            </w:r>
          </w:p>
        </w:tc>
        <w:tc>
          <w:tcPr>
            <w:tcW w:w="1888" w:type="pct"/>
            <w:tcBorders>
              <w:top w:val="single" w:sz="4" w:space="0" w:color="auto"/>
              <w:left w:val="nil"/>
              <w:bottom w:val="single" w:sz="4" w:space="0" w:color="auto"/>
              <w:right w:val="single" w:sz="4" w:space="0" w:color="auto"/>
            </w:tcBorders>
            <w:shd w:val="clear" w:color="auto" w:fill="auto"/>
          </w:tcPr>
          <w:p w14:paraId="7BBA522F" w14:textId="75735319"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Lucrări</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regularizare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locală</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(incl. </w:t>
            </w:r>
            <w:proofErr w:type="spellStart"/>
            <w:proofErr w:type="gramStart"/>
            <w:r w:rsidRPr="00135308">
              <w:rPr>
                <w:rFonts w:cstheme="majorHAnsi"/>
                <w:color w:val="000000"/>
                <w:sz w:val="18"/>
                <w:szCs w:val="18"/>
              </w:rPr>
              <w:t>masuri</w:t>
            </w:r>
            <w:proofErr w:type="spellEnd"/>
            <w:r w:rsidRPr="00135308">
              <w:rPr>
                <w:rFonts w:cstheme="majorHAnsi"/>
                <w:color w:val="000000"/>
                <w:sz w:val="18"/>
                <w:szCs w:val="18"/>
              </w:rPr>
              <w:t xml:space="preserve">  de</w:t>
            </w:r>
            <w:proofErr w:type="gramEnd"/>
            <w:r w:rsidRPr="00135308">
              <w:rPr>
                <w:rFonts w:cstheme="majorHAnsi"/>
                <w:color w:val="000000"/>
                <w:sz w:val="18"/>
                <w:szCs w:val="18"/>
              </w:rPr>
              <w:t xml:space="preserve"> </w:t>
            </w:r>
            <w:proofErr w:type="spellStart"/>
            <w:r w:rsidRPr="00135308">
              <w:rPr>
                <w:rFonts w:cstheme="majorHAnsi"/>
                <w:color w:val="000000"/>
                <w:sz w:val="18"/>
                <w:szCs w:val="18"/>
              </w:rPr>
              <w:t>stabilizare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albiei</w:t>
            </w:r>
            <w:proofErr w:type="spellEnd"/>
            <w:r w:rsidRPr="00135308">
              <w:rPr>
                <w:rFonts w:cstheme="majorHAnsi"/>
                <w:color w:val="000000"/>
                <w:sz w:val="18"/>
                <w:szCs w:val="18"/>
              </w:rPr>
              <w:t xml:space="preserve">) - r. Slava </w:t>
            </w:r>
            <w:proofErr w:type="spellStart"/>
            <w:r w:rsidRPr="00135308">
              <w:rPr>
                <w:rFonts w:cstheme="majorHAnsi"/>
                <w:color w:val="000000"/>
                <w:sz w:val="18"/>
                <w:szCs w:val="18"/>
              </w:rPr>
              <w:t>intregul</w:t>
            </w:r>
            <w:proofErr w:type="spellEnd"/>
            <w:r w:rsidRPr="00135308">
              <w:rPr>
                <w:rFonts w:cstheme="majorHAnsi"/>
                <w:color w:val="000000"/>
                <w:sz w:val="18"/>
                <w:szCs w:val="18"/>
              </w:rPr>
              <w:t xml:space="preserve"> A</w:t>
            </w:r>
            <w:r>
              <w:rPr>
                <w:rFonts w:cstheme="majorHAnsi"/>
                <w:color w:val="000000"/>
                <w:sz w:val="18"/>
                <w:szCs w:val="18"/>
              </w:rPr>
              <w:t>.</w:t>
            </w:r>
            <w:r w:rsidRPr="00135308">
              <w:rPr>
                <w:rFonts w:cstheme="majorHAnsi"/>
                <w:color w:val="000000"/>
                <w:sz w:val="18"/>
                <w:szCs w:val="18"/>
              </w:rPr>
              <w:t>P</w:t>
            </w:r>
            <w:r>
              <w:rPr>
                <w:rFonts w:cstheme="majorHAnsi"/>
                <w:color w:val="000000"/>
                <w:sz w:val="18"/>
                <w:szCs w:val="18"/>
              </w:rPr>
              <w:t>.</w:t>
            </w:r>
            <w:r w:rsidRPr="00135308">
              <w:rPr>
                <w:rFonts w:cstheme="majorHAnsi"/>
                <w:color w:val="000000"/>
                <w:sz w:val="18"/>
                <w:szCs w:val="18"/>
              </w:rPr>
              <w:t>S</w:t>
            </w:r>
            <w:r>
              <w:rPr>
                <w:rFonts w:cstheme="majorHAnsi"/>
                <w:color w:val="000000"/>
                <w:sz w:val="18"/>
                <w:szCs w:val="18"/>
              </w:rPr>
              <w:t>.</w:t>
            </w:r>
            <w:r w:rsidRPr="00135308">
              <w:rPr>
                <w:rFonts w:cstheme="majorHAnsi"/>
                <w:color w:val="000000"/>
                <w:sz w:val="18"/>
                <w:szCs w:val="18"/>
              </w:rPr>
              <w:t>F</w:t>
            </w:r>
            <w:r>
              <w:rPr>
                <w:rFonts w:cstheme="majorHAnsi"/>
                <w:color w:val="000000"/>
                <w:sz w:val="18"/>
                <w:szCs w:val="18"/>
              </w:rPr>
              <w:t>.</w:t>
            </w:r>
            <w:r w:rsidRPr="00135308">
              <w:rPr>
                <w:rFonts w:cstheme="majorHAnsi"/>
                <w:color w:val="000000"/>
                <w:sz w:val="18"/>
                <w:szCs w:val="18"/>
              </w:rPr>
              <w:t>R</w:t>
            </w:r>
            <w:r>
              <w:rPr>
                <w:rFonts w:cstheme="majorHAnsi"/>
                <w:color w:val="000000"/>
                <w:sz w:val="18"/>
                <w:szCs w:val="18"/>
              </w:rPr>
              <w:t>.</w:t>
            </w:r>
            <w:r w:rsidRPr="00135308">
              <w:rPr>
                <w:rFonts w:cstheme="majorHAnsi"/>
                <w:color w:val="000000"/>
                <w:sz w:val="18"/>
                <w:szCs w:val="18"/>
              </w:rPr>
              <w:t xml:space="preserve"> (L=32km)</w:t>
            </w:r>
          </w:p>
        </w:tc>
        <w:tc>
          <w:tcPr>
            <w:tcW w:w="378" w:type="pct"/>
            <w:tcBorders>
              <w:top w:val="single" w:sz="4" w:space="0" w:color="auto"/>
              <w:left w:val="nil"/>
              <w:bottom w:val="single" w:sz="4" w:space="0" w:color="auto"/>
              <w:right w:val="single" w:sz="4" w:space="0" w:color="auto"/>
            </w:tcBorders>
            <w:shd w:val="clear" w:color="auto" w:fill="auto"/>
          </w:tcPr>
          <w:p w14:paraId="35EFBEB9" w14:textId="7D4037A3"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49749D8B" w14:textId="6B78E986"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46E30993" w14:textId="4F7D1DA0"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767919">
              <w:rPr>
                <w:rFonts w:cstheme="majorHAnsi"/>
                <w:color w:val="000000"/>
                <w:sz w:val="18"/>
                <w:szCs w:val="18"/>
                <w:lang w:val="en-GB" w:eastAsia="en-GB"/>
              </w:rPr>
              <w:t>Buget</w:t>
            </w:r>
            <w:proofErr w:type="spellEnd"/>
            <w:r w:rsidRPr="00767919">
              <w:rPr>
                <w:rFonts w:cstheme="majorHAnsi"/>
                <w:color w:val="000000"/>
                <w:sz w:val="18"/>
                <w:szCs w:val="18"/>
                <w:lang w:val="en-GB" w:eastAsia="en-GB"/>
              </w:rPr>
              <w:t xml:space="preserve"> </w:t>
            </w:r>
            <w:proofErr w:type="spellStart"/>
            <w:r w:rsidRPr="00767919">
              <w:rPr>
                <w:rFonts w:cstheme="majorHAnsi"/>
                <w:color w:val="000000"/>
                <w:sz w:val="18"/>
                <w:szCs w:val="18"/>
                <w:lang w:val="en-GB" w:eastAsia="en-GB"/>
              </w:rPr>
              <w:t>național</w:t>
            </w:r>
            <w:proofErr w:type="spellEnd"/>
          </w:p>
        </w:tc>
      </w:tr>
      <w:tr w:rsidR="009D607D" w:rsidRPr="00135308" w14:paraId="06C7120F" w14:textId="0EF32EC9" w:rsidTr="0061587A">
        <w:trPr>
          <w:cantSplit/>
        </w:trPr>
        <w:tc>
          <w:tcPr>
            <w:tcW w:w="160" w:type="pct"/>
            <w:tcBorders>
              <w:top w:val="single" w:sz="4" w:space="0" w:color="auto"/>
              <w:left w:val="single" w:sz="4" w:space="0" w:color="auto"/>
              <w:bottom w:val="single" w:sz="4" w:space="0" w:color="auto"/>
              <w:right w:val="single" w:sz="4" w:space="0" w:color="auto"/>
            </w:tcBorders>
          </w:tcPr>
          <w:p w14:paraId="157A7EBC" w14:textId="1E9B8B83"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11</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175CAF97" w14:textId="27BE0372"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RO6-15.01.005</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59C8FDA9" w14:textId="66576CF3"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M33-RO35</w:t>
            </w:r>
          </w:p>
        </w:tc>
        <w:tc>
          <w:tcPr>
            <w:tcW w:w="1888" w:type="pct"/>
            <w:tcBorders>
              <w:top w:val="single" w:sz="4" w:space="0" w:color="auto"/>
              <w:left w:val="nil"/>
              <w:bottom w:val="single" w:sz="4" w:space="0" w:color="auto"/>
              <w:right w:val="single" w:sz="4" w:space="0" w:color="auto"/>
            </w:tcBorders>
            <w:shd w:val="clear" w:color="auto" w:fill="auto"/>
          </w:tcPr>
          <w:p w14:paraId="0EB81304" w14:textId="42FB80CA"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it-IT"/>
              </w:rPr>
              <w:t xml:space="preserve">Reabilitare diguri in vederea exploatarii in conditii de siguranta - loc. </w:t>
            </w:r>
            <w:r w:rsidRPr="00135308">
              <w:rPr>
                <w:rFonts w:cstheme="majorHAnsi"/>
                <w:color w:val="000000"/>
                <w:sz w:val="18"/>
                <w:szCs w:val="18"/>
              </w:rPr>
              <w:t xml:space="preserve">Baia, dig </w:t>
            </w:r>
            <w:proofErr w:type="spellStart"/>
            <w:r w:rsidRPr="00135308">
              <w:rPr>
                <w:rFonts w:cstheme="majorHAnsi"/>
                <w:color w:val="000000"/>
                <w:sz w:val="18"/>
                <w:szCs w:val="18"/>
              </w:rPr>
              <w:t>ms.</w:t>
            </w:r>
            <w:proofErr w:type="spellEnd"/>
            <w:r w:rsidRPr="00135308">
              <w:rPr>
                <w:rFonts w:cstheme="majorHAnsi"/>
                <w:color w:val="000000"/>
                <w:sz w:val="18"/>
                <w:szCs w:val="18"/>
              </w:rPr>
              <w:t xml:space="preserve"> L =8260 m; dig </w:t>
            </w:r>
            <w:proofErr w:type="spellStart"/>
            <w:r w:rsidRPr="00135308">
              <w:rPr>
                <w:rFonts w:cstheme="majorHAnsi"/>
                <w:color w:val="000000"/>
                <w:sz w:val="18"/>
                <w:szCs w:val="18"/>
              </w:rPr>
              <w:t>md.</w:t>
            </w:r>
            <w:proofErr w:type="spellEnd"/>
            <w:r w:rsidRPr="00135308">
              <w:rPr>
                <w:rFonts w:cstheme="majorHAnsi"/>
                <w:color w:val="000000"/>
                <w:sz w:val="18"/>
                <w:szCs w:val="18"/>
              </w:rPr>
              <w:t xml:space="preserve"> L =8725 m</w:t>
            </w:r>
          </w:p>
        </w:tc>
        <w:tc>
          <w:tcPr>
            <w:tcW w:w="378" w:type="pct"/>
            <w:tcBorders>
              <w:top w:val="single" w:sz="4" w:space="0" w:color="auto"/>
              <w:left w:val="nil"/>
              <w:bottom w:val="single" w:sz="4" w:space="0" w:color="auto"/>
              <w:right w:val="single" w:sz="4" w:space="0" w:color="auto"/>
            </w:tcBorders>
            <w:shd w:val="clear" w:color="auto" w:fill="auto"/>
          </w:tcPr>
          <w:p w14:paraId="46BE3308" w14:textId="59CBAC90"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critic</w:t>
            </w:r>
          </w:p>
        </w:tc>
        <w:tc>
          <w:tcPr>
            <w:tcW w:w="660" w:type="pct"/>
            <w:tcBorders>
              <w:top w:val="single" w:sz="4" w:space="0" w:color="auto"/>
              <w:left w:val="nil"/>
              <w:bottom w:val="single" w:sz="4" w:space="0" w:color="auto"/>
              <w:right w:val="single" w:sz="4" w:space="0" w:color="auto"/>
            </w:tcBorders>
            <w:shd w:val="clear" w:color="auto" w:fill="auto"/>
          </w:tcPr>
          <w:p w14:paraId="09B884B0" w14:textId="5C1FA8FD"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22569B74" w14:textId="5C5DA0D0" w:rsidR="009D607D" w:rsidRPr="00135308" w:rsidRDefault="009D607D" w:rsidP="009D607D">
            <w:pPr>
              <w:suppressAutoHyphens w:val="0"/>
              <w:spacing w:before="0" w:after="0"/>
              <w:rPr>
                <w:rFonts w:cstheme="majorHAnsi"/>
                <w:color w:val="000000"/>
                <w:sz w:val="18"/>
                <w:szCs w:val="18"/>
              </w:rPr>
            </w:pPr>
            <w:proofErr w:type="spellStart"/>
            <w:r w:rsidRPr="00767919">
              <w:rPr>
                <w:rFonts w:cstheme="majorHAnsi"/>
                <w:color w:val="000000"/>
                <w:sz w:val="18"/>
                <w:szCs w:val="18"/>
                <w:lang w:val="en-GB" w:eastAsia="en-GB"/>
              </w:rPr>
              <w:t>Buget</w:t>
            </w:r>
            <w:proofErr w:type="spellEnd"/>
            <w:r w:rsidRPr="00767919">
              <w:rPr>
                <w:rFonts w:cstheme="majorHAnsi"/>
                <w:color w:val="000000"/>
                <w:sz w:val="18"/>
                <w:szCs w:val="18"/>
                <w:lang w:val="en-GB" w:eastAsia="en-GB"/>
              </w:rPr>
              <w:t xml:space="preserve"> </w:t>
            </w:r>
            <w:proofErr w:type="spellStart"/>
            <w:r w:rsidRPr="00767919">
              <w:rPr>
                <w:rFonts w:cstheme="majorHAnsi"/>
                <w:color w:val="000000"/>
                <w:sz w:val="18"/>
                <w:szCs w:val="18"/>
                <w:lang w:val="en-GB" w:eastAsia="en-GB"/>
              </w:rPr>
              <w:t>național</w:t>
            </w:r>
            <w:proofErr w:type="spellEnd"/>
          </w:p>
        </w:tc>
      </w:tr>
      <w:tr w:rsidR="009D607D" w:rsidRPr="00135308" w14:paraId="78FEA253" w14:textId="6F968116" w:rsidTr="0061587A">
        <w:trPr>
          <w:cantSplit/>
        </w:trPr>
        <w:tc>
          <w:tcPr>
            <w:tcW w:w="160" w:type="pct"/>
            <w:tcBorders>
              <w:top w:val="single" w:sz="4" w:space="0" w:color="auto"/>
              <w:left w:val="single" w:sz="4" w:space="0" w:color="auto"/>
              <w:bottom w:val="single" w:sz="4" w:space="0" w:color="auto"/>
              <w:right w:val="single" w:sz="4" w:space="0" w:color="auto"/>
            </w:tcBorders>
          </w:tcPr>
          <w:p w14:paraId="4618FD20" w14:textId="74CB3D5A"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12</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47B39C53" w14:textId="190C53EC"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RO6-15.01.010</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508104FA" w14:textId="48EE0922"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00A8C916" w14:textId="4E9DC5F2"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04248E">
              <w:rPr>
                <w:rFonts w:cstheme="majorHAnsi"/>
                <w:color w:val="000000"/>
                <w:sz w:val="18"/>
                <w:szCs w:val="18"/>
                <w:lang w:val="it-IT"/>
              </w:rPr>
              <w:t xml:space="preserve">Mărirea capacităţii de tranzitare a albiei prin redimensionarea podurilor - loc. </w:t>
            </w:r>
            <w:proofErr w:type="spellStart"/>
            <w:r w:rsidRPr="00135308">
              <w:rPr>
                <w:rFonts w:cstheme="majorHAnsi"/>
                <w:color w:val="000000"/>
                <w:sz w:val="18"/>
                <w:szCs w:val="18"/>
              </w:rPr>
              <w:t>Razboieni</w:t>
            </w:r>
            <w:proofErr w:type="spellEnd"/>
            <w:r w:rsidRPr="00135308">
              <w:rPr>
                <w:rFonts w:cstheme="majorHAnsi"/>
                <w:color w:val="000000"/>
                <w:sz w:val="18"/>
                <w:szCs w:val="18"/>
              </w:rPr>
              <w:t xml:space="preserve"> (2 </w:t>
            </w:r>
            <w:proofErr w:type="spellStart"/>
            <w:r w:rsidRPr="00135308">
              <w:rPr>
                <w:rFonts w:cstheme="majorHAnsi"/>
                <w:color w:val="000000"/>
                <w:sz w:val="18"/>
                <w:szCs w:val="18"/>
              </w:rPr>
              <w:t>poduri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Casimcea</w:t>
            </w:r>
            <w:proofErr w:type="spellEnd"/>
            <w:r w:rsidRPr="00135308">
              <w:rPr>
                <w:rFonts w:cstheme="majorHAnsi"/>
                <w:color w:val="000000"/>
                <w:sz w:val="18"/>
                <w:szCs w:val="18"/>
              </w:rPr>
              <w:t xml:space="preserve"> (2 </w:t>
            </w:r>
            <w:proofErr w:type="spellStart"/>
            <w:r w:rsidRPr="00135308">
              <w:rPr>
                <w:rFonts w:cstheme="majorHAnsi"/>
                <w:color w:val="000000"/>
                <w:sz w:val="18"/>
                <w:szCs w:val="18"/>
              </w:rPr>
              <w:t>poduri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Calugareni</w:t>
            </w:r>
            <w:proofErr w:type="spellEnd"/>
            <w:r w:rsidRPr="00135308">
              <w:rPr>
                <w:rFonts w:cstheme="majorHAnsi"/>
                <w:color w:val="000000"/>
                <w:sz w:val="18"/>
                <w:szCs w:val="18"/>
              </w:rPr>
              <w:t xml:space="preserve"> (1 pod)</w:t>
            </w:r>
          </w:p>
        </w:tc>
        <w:tc>
          <w:tcPr>
            <w:tcW w:w="378" w:type="pct"/>
            <w:tcBorders>
              <w:top w:val="single" w:sz="4" w:space="0" w:color="auto"/>
              <w:left w:val="nil"/>
              <w:bottom w:val="single" w:sz="4" w:space="0" w:color="auto"/>
              <w:right w:val="single" w:sz="4" w:space="0" w:color="auto"/>
            </w:tcBorders>
            <w:shd w:val="clear" w:color="auto" w:fill="auto"/>
          </w:tcPr>
          <w:p w14:paraId="6636F16F" w14:textId="706CCD49"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scăzut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64D9221D" w14:textId="17FBBE67"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C</w:t>
            </w:r>
            <w:r>
              <w:rPr>
                <w:rFonts w:cstheme="majorHAnsi"/>
                <w:color w:val="000000"/>
                <w:sz w:val="18"/>
                <w:szCs w:val="18"/>
              </w:rPr>
              <w:t>.</w:t>
            </w:r>
            <w:r w:rsidRPr="00135308">
              <w:rPr>
                <w:rFonts w:cstheme="majorHAnsi"/>
                <w:color w:val="000000"/>
                <w:sz w:val="18"/>
                <w:szCs w:val="18"/>
              </w:rPr>
              <w:t>N</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I</w:t>
            </w:r>
            <w:r>
              <w:rPr>
                <w:rFonts w:cstheme="majorHAnsi"/>
                <w:color w:val="000000"/>
                <w:sz w:val="18"/>
                <w:szCs w:val="18"/>
              </w:rPr>
              <w:t>.</w:t>
            </w:r>
            <w:r w:rsidRPr="00135308">
              <w:rPr>
                <w:rFonts w:cstheme="majorHAnsi"/>
                <w:color w:val="000000"/>
                <w:sz w:val="18"/>
                <w:szCs w:val="18"/>
              </w:rPr>
              <w:t>R</w:t>
            </w:r>
            <w:r>
              <w:rPr>
                <w:rFonts w:cstheme="majorHAnsi"/>
                <w:color w:val="000000"/>
                <w:sz w:val="18"/>
                <w:szCs w:val="18"/>
              </w:rPr>
              <w:t>.</w:t>
            </w:r>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7BE321EC" w14:textId="0701F786" w:rsidR="009D607D" w:rsidRPr="00135308" w:rsidRDefault="009D607D" w:rsidP="009D607D">
            <w:pPr>
              <w:suppressAutoHyphens w:val="0"/>
              <w:spacing w:before="0" w:after="0"/>
              <w:rPr>
                <w:rFonts w:cstheme="majorHAnsi"/>
                <w:color w:val="000000"/>
                <w:sz w:val="18"/>
                <w:szCs w:val="18"/>
              </w:rPr>
            </w:pPr>
            <w:proofErr w:type="spellStart"/>
            <w:r w:rsidRPr="00767919">
              <w:rPr>
                <w:rFonts w:cstheme="majorHAnsi"/>
                <w:color w:val="000000"/>
                <w:sz w:val="18"/>
                <w:szCs w:val="18"/>
                <w:lang w:val="en-GB" w:eastAsia="en-GB"/>
              </w:rPr>
              <w:t>Buget</w:t>
            </w:r>
            <w:proofErr w:type="spellEnd"/>
            <w:r w:rsidRPr="00767919">
              <w:rPr>
                <w:rFonts w:cstheme="majorHAnsi"/>
                <w:color w:val="000000"/>
                <w:sz w:val="18"/>
                <w:szCs w:val="18"/>
                <w:lang w:val="en-GB" w:eastAsia="en-GB"/>
              </w:rPr>
              <w:t xml:space="preserve"> </w:t>
            </w:r>
            <w:proofErr w:type="spellStart"/>
            <w:r w:rsidRPr="00767919">
              <w:rPr>
                <w:rFonts w:cstheme="majorHAnsi"/>
                <w:color w:val="000000"/>
                <w:sz w:val="18"/>
                <w:szCs w:val="18"/>
                <w:lang w:val="en-GB" w:eastAsia="en-GB"/>
              </w:rPr>
              <w:t>național</w:t>
            </w:r>
            <w:proofErr w:type="spellEnd"/>
          </w:p>
        </w:tc>
      </w:tr>
      <w:tr w:rsidR="009D607D" w:rsidRPr="00135308" w14:paraId="6FB19A01" w14:textId="53996188" w:rsidTr="0061587A">
        <w:trPr>
          <w:cantSplit/>
        </w:trPr>
        <w:tc>
          <w:tcPr>
            <w:tcW w:w="160" w:type="pct"/>
            <w:tcBorders>
              <w:top w:val="single" w:sz="4" w:space="0" w:color="auto"/>
              <w:left w:val="single" w:sz="4" w:space="0" w:color="auto"/>
              <w:bottom w:val="single" w:sz="4" w:space="0" w:color="auto"/>
              <w:right w:val="single" w:sz="4" w:space="0" w:color="auto"/>
            </w:tcBorders>
          </w:tcPr>
          <w:p w14:paraId="34AF59AC" w14:textId="35E87192"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13</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460FE5E3" w14:textId="3B4B7F12"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RO6-15.01.010b....-60428-P-A</w:t>
            </w:r>
          </w:p>
        </w:tc>
        <w:tc>
          <w:tcPr>
            <w:tcW w:w="503" w:type="pct"/>
            <w:tcBorders>
              <w:top w:val="single" w:sz="4" w:space="0" w:color="auto"/>
              <w:left w:val="nil"/>
              <w:bottom w:val="single" w:sz="4" w:space="0" w:color="auto"/>
              <w:right w:val="single" w:sz="4" w:space="0" w:color="auto"/>
            </w:tcBorders>
            <w:shd w:val="clear" w:color="auto" w:fill="auto"/>
          </w:tcPr>
          <w:p w14:paraId="6AF31D77" w14:textId="6B5E9626"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M34-RO38</w:t>
            </w:r>
          </w:p>
        </w:tc>
        <w:tc>
          <w:tcPr>
            <w:tcW w:w="1888" w:type="pct"/>
            <w:tcBorders>
              <w:top w:val="single" w:sz="4" w:space="0" w:color="auto"/>
              <w:left w:val="nil"/>
              <w:bottom w:val="single" w:sz="4" w:space="0" w:color="auto"/>
              <w:right w:val="single" w:sz="4" w:space="0" w:color="auto"/>
            </w:tcBorders>
            <w:shd w:val="clear" w:color="auto" w:fill="auto"/>
          </w:tcPr>
          <w:p w14:paraId="0BBE3C92" w14:textId="26B30FB7"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Publicare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manuale</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elaborare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reglementari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masuri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adaptare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constructiilor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ghid</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imbunatatire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rezilientei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populatiei</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Realizarea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lastRenderedPageBreak/>
              <w:t>unui</w:t>
            </w:r>
            <w:proofErr w:type="spellEnd"/>
            <w:r w:rsidRPr="00135308">
              <w:rPr>
                <w:rFonts w:cstheme="majorHAnsi"/>
                <w:color w:val="000000"/>
                <w:sz w:val="18"/>
                <w:szCs w:val="18"/>
              </w:rPr>
              <w:t xml:space="preserve"> Plan de Management al </w:t>
            </w:r>
            <w:proofErr w:type="spellStart"/>
            <w:r w:rsidRPr="00135308">
              <w:rPr>
                <w:rFonts w:cstheme="majorHAnsi"/>
                <w:color w:val="000000"/>
                <w:sz w:val="18"/>
                <w:szCs w:val="18"/>
              </w:rPr>
              <w:t>Apelor</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Pluviale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pentru</w:t>
            </w:r>
            <w:proofErr w:type="spellEnd"/>
            <w:r w:rsidRPr="00135308">
              <w:rPr>
                <w:rFonts w:cstheme="majorHAnsi"/>
                <w:color w:val="000000"/>
                <w:sz w:val="18"/>
                <w:szCs w:val="18"/>
              </w:rPr>
              <w:t xml:space="preserve"> Constanta, </w:t>
            </w:r>
            <w:proofErr w:type="spellStart"/>
            <w:r w:rsidRPr="00135308">
              <w:rPr>
                <w:rFonts w:cstheme="majorHAnsi"/>
                <w:color w:val="000000"/>
                <w:sz w:val="18"/>
                <w:szCs w:val="18"/>
              </w:rPr>
              <w:t>Eforie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si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Costinesti</w:t>
            </w:r>
            <w:proofErr w:type="spellEnd"/>
          </w:p>
        </w:tc>
        <w:tc>
          <w:tcPr>
            <w:tcW w:w="378" w:type="pct"/>
            <w:tcBorders>
              <w:top w:val="single" w:sz="4" w:space="0" w:color="auto"/>
              <w:left w:val="nil"/>
              <w:bottom w:val="single" w:sz="4" w:space="0" w:color="auto"/>
              <w:right w:val="single" w:sz="4" w:space="0" w:color="auto"/>
            </w:tcBorders>
            <w:shd w:val="clear" w:color="auto" w:fill="auto"/>
          </w:tcPr>
          <w:p w14:paraId="1C265487" w14:textId="084A41AC"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lastRenderedPageBreak/>
              <w:t>scăzut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05858E52" w14:textId="36644A12"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3E3F6F8E" w14:textId="70DBAEFA" w:rsidR="009D607D" w:rsidRPr="00135308" w:rsidRDefault="009D607D" w:rsidP="009D607D">
            <w:pPr>
              <w:suppressAutoHyphens w:val="0"/>
              <w:spacing w:before="0" w:after="0"/>
              <w:rPr>
                <w:rFonts w:cstheme="majorHAnsi"/>
                <w:color w:val="000000"/>
                <w:sz w:val="18"/>
                <w:szCs w:val="18"/>
              </w:rPr>
            </w:pPr>
            <w:proofErr w:type="spellStart"/>
            <w:r w:rsidRPr="003B54B2">
              <w:rPr>
                <w:rFonts w:cstheme="majorHAnsi"/>
                <w:color w:val="000000"/>
                <w:sz w:val="18"/>
                <w:szCs w:val="18"/>
                <w:lang w:val="en-GB" w:eastAsia="en-GB"/>
              </w:rPr>
              <w:t>Buget</w:t>
            </w:r>
            <w:proofErr w:type="spellEnd"/>
            <w:r w:rsidRPr="003B54B2">
              <w:rPr>
                <w:rFonts w:cstheme="majorHAnsi"/>
                <w:color w:val="000000"/>
                <w:sz w:val="18"/>
                <w:szCs w:val="18"/>
                <w:lang w:val="en-GB" w:eastAsia="en-GB"/>
              </w:rPr>
              <w:t xml:space="preserve"> </w:t>
            </w:r>
            <w:proofErr w:type="spellStart"/>
            <w:r w:rsidRPr="003B54B2">
              <w:rPr>
                <w:rFonts w:cstheme="majorHAnsi"/>
                <w:color w:val="000000"/>
                <w:sz w:val="18"/>
                <w:szCs w:val="18"/>
                <w:lang w:val="en-GB" w:eastAsia="en-GB"/>
              </w:rPr>
              <w:t>național</w:t>
            </w:r>
            <w:proofErr w:type="spellEnd"/>
          </w:p>
        </w:tc>
      </w:tr>
      <w:tr w:rsidR="009D607D" w:rsidRPr="00135308" w14:paraId="528F8206" w14:textId="22A76990" w:rsidTr="0061587A">
        <w:trPr>
          <w:cantSplit/>
        </w:trPr>
        <w:tc>
          <w:tcPr>
            <w:tcW w:w="160" w:type="pct"/>
            <w:tcBorders>
              <w:top w:val="single" w:sz="4" w:space="0" w:color="auto"/>
              <w:left w:val="single" w:sz="4" w:space="0" w:color="auto"/>
              <w:bottom w:val="single" w:sz="4" w:space="0" w:color="auto"/>
              <w:right w:val="single" w:sz="4" w:space="0" w:color="auto"/>
            </w:tcBorders>
          </w:tcPr>
          <w:p w14:paraId="27BC7E7F" w14:textId="4B10ABF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14</w:t>
            </w:r>
          </w:p>
        </w:tc>
        <w:tc>
          <w:tcPr>
            <w:tcW w:w="719" w:type="pct"/>
            <w:tcBorders>
              <w:top w:val="single" w:sz="4" w:space="0" w:color="auto"/>
              <w:left w:val="single" w:sz="4" w:space="0" w:color="auto"/>
              <w:bottom w:val="single" w:sz="4" w:space="0" w:color="auto"/>
              <w:right w:val="single" w:sz="4" w:space="0" w:color="auto"/>
            </w:tcBorders>
            <w:shd w:val="clear" w:color="auto" w:fill="auto"/>
          </w:tcPr>
          <w:p w14:paraId="054D8849" w14:textId="5A5696CD"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RO6-15.01.010b....-60785-P-A</w:t>
            </w:r>
          </w:p>
        </w:tc>
        <w:tc>
          <w:tcPr>
            <w:tcW w:w="503" w:type="pct"/>
            <w:tcBorders>
              <w:top w:val="single" w:sz="4" w:space="0" w:color="auto"/>
              <w:left w:val="nil"/>
              <w:bottom w:val="single" w:sz="4" w:space="0" w:color="auto"/>
              <w:right w:val="single" w:sz="4" w:space="0" w:color="auto"/>
            </w:tcBorders>
            <w:shd w:val="clear" w:color="auto" w:fill="auto"/>
          </w:tcPr>
          <w:p w14:paraId="0A720A33" w14:textId="184BF8BC"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M34-RO38</w:t>
            </w:r>
          </w:p>
        </w:tc>
        <w:tc>
          <w:tcPr>
            <w:tcW w:w="1888" w:type="pct"/>
            <w:tcBorders>
              <w:top w:val="single" w:sz="4" w:space="0" w:color="auto"/>
              <w:left w:val="nil"/>
              <w:bottom w:val="single" w:sz="4" w:space="0" w:color="auto"/>
              <w:right w:val="single" w:sz="4" w:space="0" w:color="auto"/>
            </w:tcBorders>
            <w:shd w:val="clear" w:color="auto" w:fill="auto"/>
          </w:tcPr>
          <w:p w14:paraId="53FE0A69" w14:textId="3591F407"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color w:val="000000"/>
                <w:sz w:val="18"/>
                <w:szCs w:val="18"/>
              </w:rPr>
              <w:t>Publicare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manuale</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elaborare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reglementari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masuri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adaptare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constructiilor</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ghid</w:t>
            </w:r>
            <w:proofErr w:type="spellEnd"/>
            <w:r w:rsidRPr="00135308">
              <w:rPr>
                <w:rFonts w:cstheme="majorHAnsi"/>
                <w:color w:val="000000"/>
                <w:sz w:val="18"/>
                <w:szCs w:val="18"/>
              </w:rPr>
              <w:t xml:space="preserve"> de </w:t>
            </w:r>
            <w:proofErr w:type="spellStart"/>
            <w:r w:rsidRPr="00135308">
              <w:rPr>
                <w:rFonts w:cstheme="majorHAnsi"/>
                <w:color w:val="000000"/>
                <w:sz w:val="18"/>
                <w:szCs w:val="18"/>
              </w:rPr>
              <w:t>imbunatatire</w:t>
            </w:r>
            <w:proofErr w:type="spellEnd"/>
            <w:r w:rsidRPr="00135308">
              <w:rPr>
                <w:rFonts w:cstheme="majorHAnsi"/>
                <w:color w:val="000000"/>
                <w:sz w:val="18"/>
                <w:szCs w:val="18"/>
              </w:rPr>
              <w:t xml:space="preserve"> a </w:t>
            </w:r>
            <w:proofErr w:type="spellStart"/>
            <w:r w:rsidRPr="00135308">
              <w:rPr>
                <w:rFonts w:cstheme="majorHAnsi"/>
                <w:color w:val="000000"/>
                <w:sz w:val="18"/>
                <w:szCs w:val="18"/>
              </w:rPr>
              <w:t>rezilientei</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populatiei</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Realizarea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unui</w:t>
            </w:r>
            <w:proofErr w:type="spellEnd"/>
            <w:r w:rsidRPr="00135308">
              <w:rPr>
                <w:rFonts w:cstheme="majorHAnsi"/>
                <w:color w:val="000000"/>
                <w:sz w:val="18"/>
                <w:szCs w:val="18"/>
              </w:rPr>
              <w:t xml:space="preserve"> Plan de Management al </w:t>
            </w:r>
            <w:proofErr w:type="spellStart"/>
            <w:r w:rsidRPr="00135308">
              <w:rPr>
                <w:rFonts w:cstheme="majorHAnsi"/>
                <w:color w:val="000000"/>
                <w:sz w:val="18"/>
                <w:szCs w:val="18"/>
              </w:rPr>
              <w:t>Apelor</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Pluviale</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pentru</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orașul</w:t>
            </w:r>
            <w:proofErr w:type="spellEnd"/>
            <w:r w:rsidRPr="00135308">
              <w:rPr>
                <w:rFonts w:cstheme="majorHAnsi"/>
                <w:color w:val="000000"/>
                <w:sz w:val="18"/>
                <w:szCs w:val="18"/>
              </w:rPr>
              <w:t xml:space="preserve"> Cernavoda</w:t>
            </w:r>
          </w:p>
        </w:tc>
        <w:tc>
          <w:tcPr>
            <w:tcW w:w="378" w:type="pct"/>
            <w:tcBorders>
              <w:top w:val="single" w:sz="4" w:space="0" w:color="auto"/>
              <w:left w:val="nil"/>
              <w:bottom w:val="single" w:sz="4" w:space="0" w:color="auto"/>
              <w:right w:val="single" w:sz="4" w:space="0" w:color="auto"/>
            </w:tcBorders>
            <w:shd w:val="clear" w:color="auto" w:fill="auto"/>
          </w:tcPr>
          <w:p w14:paraId="53E24DB6" w14:textId="46C5179D"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ridicat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2BCC2AB7" w14:textId="619F1089"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0B897E06" w14:textId="6F9C0305" w:rsidR="009D607D" w:rsidRPr="00135308" w:rsidRDefault="009D607D" w:rsidP="009D607D">
            <w:pPr>
              <w:suppressAutoHyphens w:val="0"/>
              <w:spacing w:before="0" w:after="0"/>
              <w:rPr>
                <w:rFonts w:cstheme="majorHAnsi"/>
                <w:color w:val="000000"/>
                <w:sz w:val="18"/>
                <w:szCs w:val="18"/>
              </w:rPr>
            </w:pPr>
            <w:proofErr w:type="spellStart"/>
            <w:r w:rsidRPr="003B54B2">
              <w:rPr>
                <w:rFonts w:cstheme="majorHAnsi"/>
                <w:color w:val="000000"/>
                <w:sz w:val="18"/>
                <w:szCs w:val="18"/>
                <w:lang w:val="en-GB" w:eastAsia="en-GB"/>
              </w:rPr>
              <w:t>Buget</w:t>
            </w:r>
            <w:proofErr w:type="spellEnd"/>
            <w:r w:rsidRPr="003B54B2">
              <w:rPr>
                <w:rFonts w:cstheme="majorHAnsi"/>
                <w:color w:val="000000"/>
                <w:sz w:val="18"/>
                <w:szCs w:val="18"/>
                <w:lang w:val="en-GB" w:eastAsia="en-GB"/>
              </w:rPr>
              <w:t xml:space="preserve"> </w:t>
            </w:r>
            <w:proofErr w:type="spellStart"/>
            <w:r w:rsidRPr="003B54B2">
              <w:rPr>
                <w:rFonts w:cstheme="majorHAnsi"/>
                <w:color w:val="000000"/>
                <w:sz w:val="18"/>
                <w:szCs w:val="18"/>
                <w:lang w:val="en-GB" w:eastAsia="en-GB"/>
              </w:rPr>
              <w:t>național</w:t>
            </w:r>
            <w:proofErr w:type="spellEnd"/>
          </w:p>
        </w:tc>
      </w:tr>
      <w:tr w:rsidR="009D607D" w:rsidRPr="00135308" w14:paraId="426E6562" w14:textId="77777777" w:rsidTr="00E07399">
        <w:trPr>
          <w:cantSplit/>
        </w:trPr>
        <w:tc>
          <w:tcPr>
            <w:tcW w:w="160" w:type="pct"/>
            <w:tcBorders>
              <w:top w:val="single" w:sz="4" w:space="0" w:color="auto"/>
              <w:left w:val="single" w:sz="4" w:space="0" w:color="auto"/>
              <w:bottom w:val="single" w:sz="4" w:space="0" w:color="auto"/>
              <w:right w:val="single" w:sz="4" w:space="0" w:color="auto"/>
            </w:tcBorders>
            <w:vAlign w:val="center"/>
          </w:tcPr>
          <w:p w14:paraId="5A3F5BFE" w14:textId="7565C43F"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b/>
                <w:bCs/>
                <w:color w:val="000000"/>
                <w:sz w:val="18"/>
                <w:szCs w:val="18"/>
                <w:lang w:val="en-GB" w:eastAsia="en-GB"/>
              </w:rPr>
              <w:t xml:space="preserve">Nr. </w:t>
            </w:r>
            <w:proofErr w:type="spellStart"/>
            <w:r w:rsidRPr="00135308">
              <w:rPr>
                <w:rFonts w:cstheme="majorHAnsi"/>
                <w:b/>
                <w:bCs/>
                <w:color w:val="000000"/>
                <w:sz w:val="18"/>
                <w:szCs w:val="18"/>
                <w:lang w:val="en-GB" w:eastAsia="en-GB"/>
              </w:rPr>
              <w:t>crt</w:t>
            </w:r>
            <w:proofErr w:type="spellEnd"/>
            <w:r w:rsidRPr="00135308">
              <w:rPr>
                <w:rFonts w:cstheme="majorHAnsi"/>
                <w:b/>
                <w:bCs/>
                <w:color w:val="000000"/>
                <w:sz w:val="18"/>
                <w:szCs w:val="18"/>
                <w:lang w:val="en-GB" w:eastAsia="en-GB"/>
              </w:rPr>
              <w:t>.</w:t>
            </w:r>
          </w:p>
        </w:tc>
        <w:tc>
          <w:tcPr>
            <w:tcW w:w="719" w:type="pct"/>
            <w:tcBorders>
              <w:top w:val="single" w:sz="4" w:space="0" w:color="auto"/>
              <w:left w:val="single" w:sz="4" w:space="0" w:color="auto"/>
              <w:bottom w:val="single" w:sz="4" w:space="0" w:color="auto"/>
              <w:right w:val="single" w:sz="4" w:space="0" w:color="auto"/>
            </w:tcBorders>
            <w:shd w:val="clear" w:color="auto" w:fill="auto"/>
            <w:vAlign w:val="center"/>
          </w:tcPr>
          <w:p w14:paraId="4BB914E9" w14:textId="5C2697E6" w:rsidR="009D607D" w:rsidRPr="00135308" w:rsidRDefault="009D607D" w:rsidP="009D607D">
            <w:pPr>
              <w:suppressAutoHyphens w:val="0"/>
              <w:spacing w:before="0" w:after="0"/>
              <w:rPr>
                <w:rFonts w:cstheme="majorHAnsi"/>
                <w:color w:val="000000"/>
                <w:sz w:val="18"/>
                <w:szCs w:val="18"/>
              </w:rPr>
            </w:pPr>
            <w:r w:rsidRPr="00135308">
              <w:rPr>
                <w:rFonts w:cstheme="majorHAnsi"/>
                <w:b/>
                <w:bCs/>
                <w:color w:val="000000"/>
                <w:sz w:val="18"/>
                <w:szCs w:val="18"/>
                <w:lang w:val="en-GB" w:eastAsia="en-GB"/>
              </w:rPr>
              <w:t xml:space="preserve">A.P.S.F.R. / </w:t>
            </w:r>
            <w:proofErr w:type="spellStart"/>
            <w:r w:rsidRPr="00135308">
              <w:rPr>
                <w:rFonts w:cstheme="majorHAnsi"/>
                <w:b/>
                <w:bCs/>
                <w:color w:val="000000"/>
                <w:sz w:val="18"/>
                <w:szCs w:val="18"/>
                <w:lang w:val="en-GB" w:eastAsia="en-GB"/>
              </w:rPr>
              <w:t>Subbazin</w:t>
            </w:r>
            <w:proofErr w:type="spellEnd"/>
          </w:p>
        </w:tc>
        <w:tc>
          <w:tcPr>
            <w:tcW w:w="503" w:type="pct"/>
            <w:tcBorders>
              <w:top w:val="single" w:sz="4" w:space="0" w:color="auto"/>
              <w:left w:val="nil"/>
              <w:bottom w:val="single" w:sz="4" w:space="0" w:color="auto"/>
              <w:right w:val="single" w:sz="4" w:space="0" w:color="auto"/>
            </w:tcBorders>
            <w:shd w:val="clear" w:color="auto" w:fill="auto"/>
            <w:vAlign w:val="center"/>
          </w:tcPr>
          <w:p w14:paraId="16640F3B" w14:textId="4F9E4BDD"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b/>
                <w:bCs/>
                <w:color w:val="000000"/>
                <w:sz w:val="18"/>
                <w:szCs w:val="18"/>
                <w:lang w:val="en-GB" w:eastAsia="en-GB"/>
              </w:rPr>
              <w:t xml:space="preserve">Cod </w:t>
            </w:r>
            <w:proofErr w:type="spellStart"/>
            <w:r w:rsidRPr="00135308">
              <w:rPr>
                <w:rFonts w:cstheme="majorHAnsi"/>
                <w:b/>
                <w:bCs/>
                <w:color w:val="000000"/>
                <w:sz w:val="18"/>
                <w:szCs w:val="18"/>
                <w:lang w:val="en-GB" w:eastAsia="en-GB"/>
              </w:rPr>
              <w:t>măsură</w:t>
            </w:r>
            <w:proofErr w:type="spellEnd"/>
          </w:p>
        </w:tc>
        <w:tc>
          <w:tcPr>
            <w:tcW w:w="1888" w:type="pct"/>
            <w:tcBorders>
              <w:top w:val="single" w:sz="4" w:space="0" w:color="auto"/>
              <w:left w:val="nil"/>
              <w:bottom w:val="single" w:sz="4" w:space="0" w:color="auto"/>
              <w:right w:val="single" w:sz="4" w:space="0" w:color="auto"/>
            </w:tcBorders>
            <w:shd w:val="clear" w:color="auto" w:fill="auto"/>
            <w:vAlign w:val="center"/>
          </w:tcPr>
          <w:p w14:paraId="17A90315" w14:textId="06D13A0D" w:rsidR="009D607D" w:rsidRPr="00135308" w:rsidRDefault="009D607D" w:rsidP="009D607D">
            <w:pPr>
              <w:suppressAutoHyphens w:val="0"/>
              <w:autoSpaceDN/>
              <w:spacing w:before="0" w:after="0" w:line="240" w:lineRule="auto"/>
              <w:textAlignment w:val="auto"/>
              <w:rPr>
                <w:rFonts w:cstheme="majorHAnsi"/>
                <w:color w:val="000000"/>
                <w:sz w:val="18"/>
                <w:szCs w:val="18"/>
              </w:rPr>
            </w:pPr>
            <w:proofErr w:type="spellStart"/>
            <w:r w:rsidRPr="00135308">
              <w:rPr>
                <w:rFonts w:cstheme="majorHAnsi"/>
                <w:b/>
                <w:bCs/>
                <w:color w:val="000000"/>
                <w:sz w:val="18"/>
                <w:szCs w:val="18"/>
                <w:lang w:val="en-GB" w:eastAsia="en-GB"/>
              </w:rPr>
              <w:t>Nume</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măsură</w:t>
            </w:r>
            <w:proofErr w:type="spellEnd"/>
          </w:p>
        </w:tc>
        <w:tc>
          <w:tcPr>
            <w:tcW w:w="378" w:type="pct"/>
            <w:tcBorders>
              <w:top w:val="single" w:sz="4" w:space="0" w:color="auto"/>
              <w:left w:val="nil"/>
              <w:bottom w:val="single" w:sz="4" w:space="0" w:color="auto"/>
              <w:right w:val="single" w:sz="4" w:space="0" w:color="auto"/>
            </w:tcBorders>
            <w:shd w:val="clear" w:color="auto" w:fill="auto"/>
            <w:vAlign w:val="center"/>
          </w:tcPr>
          <w:p w14:paraId="49E7FC65" w14:textId="23ACB341"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b/>
                <w:bCs/>
                <w:color w:val="000000"/>
                <w:sz w:val="18"/>
                <w:szCs w:val="18"/>
                <w:lang w:val="en-GB" w:eastAsia="en-GB"/>
              </w:rPr>
              <w:t>Gradul</w:t>
            </w:r>
            <w:proofErr w:type="spellEnd"/>
            <w:r w:rsidRPr="00135308">
              <w:rPr>
                <w:rFonts w:cstheme="majorHAnsi"/>
                <w:b/>
                <w:bCs/>
                <w:color w:val="000000"/>
                <w:sz w:val="18"/>
                <w:szCs w:val="18"/>
                <w:lang w:val="en-GB" w:eastAsia="en-GB"/>
              </w:rPr>
              <w:t xml:space="preserve"> de </w:t>
            </w:r>
            <w:proofErr w:type="spellStart"/>
            <w:r w:rsidRPr="00135308">
              <w:rPr>
                <w:rFonts w:cstheme="majorHAnsi"/>
                <w:b/>
                <w:bCs/>
                <w:color w:val="000000"/>
                <w:sz w:val="18"/>
                <w:szCs w:val="18"/>
                <w:lang w:val="en-GB" w:eastAsia="en-GB"/>
              </w:rPr>
              <w:t>prioritizare</w:t>
            </w:r>
            <w:proofErr w:type="spellEnd"/>
            <w:r w:rsidRPr="00135308">
              <w:rPr>
                <w:rFonts w:cstheme="majorHAnsi"/>
                <w:b/>
                <w:bCs/>
                <w:color w:val="000000"/>
                <w:sz w:val="18"/>
                <w:szCs w:val="18"/>
                <w:lang w:val="en-GB" w:eastAsia="en-GB"/>
              </w:rPr>
              <w:t xml:space="preserve"> al </w:t>
            </w:r>
            <w:proofErr w:type="spellStart"/>
            <w:r w:rsidRPr="00135308">
              <w:rPr>
                <w:rFonts w:cstheme="majorHAnsi"/>
                <w:b/>
                <w:bCs/>
                <w:color w:val="000000"/>
                <w:sz w:val="18"/>
                <w:szCs w:val="18"/>
                <w:lang w:val="en-GB" w:eastAsia="en-GB"/>
              </w:rPr>
              <w:t>măsurii</w:t>
            </w:r>
            <w:proofErr w:type="spellEnd"/>
          </w:p>
        </w:tc>
        <w:tc>
          <w:tcPr>
            <w:tcW w:w="660" w:type="pct"/>
            <w:tcBorders>
              <w:top w:val="single" w:sz="4" w:space="0" w:color="auto"/>
              <w:left w:val="nil"/>
              <w:bottom w:val="single" w:sz="4" w:space="0" w:color="auto"/>
              <w:right w:val="single" w:sz="4" w:space="0" w:color="auto"/>
            </w:tcBorders>
            <w:shd w:val="clear" w:color="auto" w:fill="auto"/>
            <w:vAlign w:val="center"/>
          </w:tcPr>
          <w:p w14:paraId="63CA7845" w14:textId="336596BC" w:rsidR="009D607D" w:rsidRPr="00135308" w:rsidRDefault="009D607D" w:rsidP="009D607D">
            <w:pPr>
              <w:suppressAutoHyphens w:val="0"/>
              <w:spacing w:before="0" w:after="0"/>
              <w:rPr>
                <w:rFonts w:cstheme="majorHAnsi"/>
                <w:color w:val="000000"/>
                <w:sz w:val="18"/>
                <w:szCs w:val="18"/>
              </w:rPr>
            </w:pPr>
            <w:proofErr w:type="spellStart"/>
            <w:r w:rsidRPr="00135308">
              <w:rPr>
                <w:rFonts w:cstheme="majorHAnsi"/>
                <w:b/>
                <w:bCs/>
                <w:color w:val="000000"/>
                <w:sz w:val="18"/>
                <w:szCs w:val="18"/>
                <w:lang w:val="en-GB" w:eastAsia="en-GB"/>
              </w:rPr>
              <w:t>Autoritatea</w:t>
            </w:r>
            <w:proofErr w:type="spellEnd"/>
            <w:r w:rsidRPr="00135308">
              <w:rPr>
                <w:rFonts w:cstheme="majorHAnsi"/>
                <w:b/>
                <w:bCs/>
                <w:color w:val="000000"/>
                <w:sz w:val="18"/>
                <w:szCs w:val="18"/>
                <w:lang w:val="en-GB" w:eastAsia="en-GB"/>
              </w:rPr>
              <w:t xml:space="preserve"> </w:t>
            </w:r>
            <w:proofErr w:type="spellStart"/>
            <w:r w:rsidRPr="00135308">
              <w:rPr>
                <w:rFonts w:cstheme="majorHAnsi"/>
                <w:b/>
                <w:bCs/>
                <w:color w:val="000000"/>
                <w:sz w:val="18"/>
                <w:szCs w:val="18"/>
                <w:lang w:val="en-GB" w:eastAsia="en-GB"/>
              </w:rPr>
              <w:t>responsabilă</w:t>
            </w:r>
            <w:proofErr w:type="spellEnd"/>
          </w:p>
        </w:tc>
        <w:tc>
          <w:tcPr>
            <w:tcW w:w="692" w:type="pct"/>
            <w:tcBorders>
              <w:top w:val="single" w:sz="4" w:space="0" w:color="auto"/>
              <w:left w:val="nil"/>
              <w:bottom w:val="single" w:sz="4" w:space="0" w:color="auto"/>
              <w:right w:val="single" w:sz="4" w:space="0" w:color="auto"/>
            </w:tcBorders>
            <w:vAlign w:val="center"/>
          </w:tcPr>
          <w:p w14:paraId="6974D724" w14:textId="5B548722" w:rsidR="009D607D" w:rsidRPr="00A85BD4" w:rsidRDefault="009D607D" w:rsidP="009D607D">
            <w:pPr>
              <w:suppressAutoHyphens w:val="0"/>
              <w:spacing w:before="0" w:after="0"/>
              <w:rPr>
                <w:rFonts w:cstheme="majorHAnsi"/>
                <w:color w:val="000000"/>
                <w:sz w:val="18"/>
                <w:szCs w:val="18"/>
                <w:lang w:val="en-GB" w:eastAsia="en-GB"/>
              </w:rPr>
            </w:pPr>
            <w:r>
              <w:rPr>
                <w:rFonts w:cstheme="majorHAnsi"/>
                <w:b/>
                <w:bCs/>
                <w:color w:val="000000"/>
                <w:sz w:val="18"/>
                <w:szCs w:val="18"/>
                <w:lang w:val="en-GB" w:eastAsia="en-GB"/>
              </w:rPr>
              <w:t xml:space="preserve">Sursa de </w:t>
            </w:r>
            <w:proofErr w:type="spellStart"/>
            <w:r>
              <w:rPr>
                <w:rFonts w:cstheme="majorHAnsi"/>
                <w:b/>
                <w:bCs/>
                <w:color w:val="000000"/>
                <w:sz w:val="18"/>
                <w:szCs w:val="18"/>
                <w:lang w:val="en-GB" w:eastAsia="en-GB"/>
              </w:rPr>
              <w:t>finanțare</w:t>
            </w:r>
            <w:proofErr w:type="spellEnd"/>
          </w:p>
        </w:tc>
      </w:tr>
      <w:tr w:rsidR="009D607D" w:rsidRPr="00135308" w14:paraId="74249F6B" w14:textId="34B47550" w:rsidTr="0061587A">
        <w:trPr>
          <w:cantSplit/>
        </w:trPr>
        <w:tc>
          <w:tcPr>
            <w:tcW w:w="160" w:type="pct"/>
            <w:vMerge w:val="restart"/>
            <w:tcBorders>
              <w:top w:val="single" w:sz="4" w:space="0" w:color="auto"/>
              <w:left w:val="single" w:sz="4" w:space="0" w:color="auto"/>
              <w:right w:val="single" w:sz="4" w:space="0" w:color="auto"/>
            </w:tcBorders>
          </w:tcPr>
          <w:p w14:paraId="7EB9F157" w14:textId="6A82F410"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r w:rsidRPr="00135308">
              <w:rPr>
                <w:rFonts w:cstheme="majorHAnsi"/>
                <w:color w:val="000000"/>
                <w:sz w:val="18"/>
                <w:szCs w:val="18"/>
                <w:lang w:val="en-GB" w:eastAsia="en-GB"/>
              </w:rPr>
              <w:t>15</w:t>
            </w:r>
          </w:p>
        </w:tc>
        <w:tc>
          <w:tcPr>
            <w:tcW w:w="719" w:type="pct"/>
            <w:vMerge w:val="restart"/>
            <w:tcBorders>
              <w:top w:val="single" w:sz="4" w:space="0" w:color="auto"/>
              <w:left w:val="single" w:sz="4" w:space="0" w:color="auto"/>
              <w:right w:val="single" w:sz="4" w:space="0" w:color="auto"/>
            </w:tcBorders>
            <w:shd w:val="clear" w:color="auto" w:fill="auto"/>
          </w:tcPr>
          <w:p w14:paraId="3E6CA51F" w14:textId="3CD9E91F"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RO6-15.01.012</w:t>
            </w:r>
            <w:proofErr w:type="gramStart"/>
            <w:r w:rsidRPr="00135308">
              <w:rPr>
                <w:rFonts w:cstheme="majorHAnsi"/>
                <w:color w:val="000000"/>
                <w:sz w:val="18"/>
                <w:szCs w:val="18"/>
              </w:rPr>
              <w:t>....-</w:t>
            </w:r>
            <w:proofErr w:type="gramEnd"/>
            <w:r w:rsidRPr="00135308">
              <w:rPr>
                <w:rFonts w:cstheme="majorHAnsi"/>
                <w:color w:val="000000"/>
                <w:sz w:val="18"/>
                <w:szCs w:val="18"/>
              </w:rPr>
              <w:t>01A</w:t>
            </w:r>
          </w:p>
        </w:tc>
        <w:tc>
          <w:tcPr>
            <w:tcW w:w="503" w:type="pct"/>
            <w:tcBorders>
              <w:top w:val="single" w:sz="4" w:space="0" w:color="auto"/>
              <w:left w:val="nil"/>
              <w:bottom w:val="single" w:sz="4" w:space="0" w:color="auto"/>
              <w:right w:val="single" w:sz="4" w:space="0" w:color="auto"/>
            </w:tcBorders>
            <w:shd w:val="clear" w:color="auto" w:fill="auto"/>
          </w:tcPr>
          <w:p w14:paraId="6907733F" w14:textId="04241E6C"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M24-RO9</w:t>
            </w:r>
          </w:p>
        </w:tc>
        <w:tc>
          <w:tcPr>
            <w:tcW w:w="1888" w:type="pct"/>
            <w:tcBorders>
              <w:top w:val="single" w:sz="4" w:space="0" w:color="auto"/>
              <w:left w:val="nil"/>
              <w:bottom w:val="single" w:sz="4" w:space="0" w:color="auto"/>
              <w:right w:val="single" w:sz="4" w:space="0" w:color="auto"/>
            </w:tcBorders>
            <w:shd w:val="clear" w:color="auto" w:fill="auto"/>
          </w:tcPr>
          <w:p w14:paraId="5DDD21AF" w14:textId="78AFCEC7" w:rsidR="009D607D" w:rsidRPr="0004248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Lucrări periodice de întreținere a albiei – înlăturarea și prevenirea blocajelor în special la traversări (poduri)</w:t>
            </w:r>
          </w:p>
        </w:tc>
        <w:tc>
          <w:tcPr>
            <w:tcW w:w="378" w:type="pct"/>
            <w:tcBorders>
              <w:top w:val="single" w:sz="4" w:space="0" w:color="auto"/>
              <w:left w:val="nil"/>
              <w:bottom w:val="single" w:sz="4" w:space="0" w:color="auto"/>
              <w:right w:val="single" w:sz="4" w:space="0" w:color="auto"/>
            </w:tcBorders>
            <w:shd w:val="clear" w:color="auto" w:fill="auto"/>
          </w:tcPr>
          <w:p w14:paraId="076222B3" w14:textId="557083CB"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scăzut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5AD9E49F" w14:textId="2B79BDD0"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p>
        </w:tc>
        <w:tc>
          <w:tcPr>
            <w:tcW w:w="692" w:type="pct"/>
            <w:tcBorders>
              <w:top w:val="single" w:sz="4" w:space="0" w:color="auto"/>
              <w:left w:val="nil"/>
              <w:bottom w:val="single" w:sz="4" w:space="0" w:color="auto"/>
              <w:right w:val="single" w:sz="4" w:space="0" w:color="auto"/>
            </w:tcBorders>
          </w:tcPr>
          <w:p w14:paraId="0A053C55" w14:textId="06568E35" w:rsidR="009D607D" w:rsidRPr="00135308" w:rsidRDefault="009D607D" w:rsidP="009D607D">
            <w:pPr>
              <w:suppressAutoHyphens w:val="0"/>
              <w:spacing w:before="0" w:after="0"/>
              <w:rPr>
                <w:rFonts w:cstheme="majorHAnsi"/>
                <w:color w:val="000000"/>
                <w:sz w:val="18"/>
                <w:szCs w:val="18"/>
              </w:rPr>
            </w:pPr>
            <w:proofErr w:type="spellStart"/>
            <w:r w:rsidRPr="00DD5398">
              <w:rPr>
                <w:rFonts w:cstheme="majorHAnsi"/>
                <w:color w:val="000000"/>
                <w:sz w:val="18"/>
                <w:szCs w:val="18"/>
                <w:lang w:val="en-GB" w:eastAsia="en-GB"/>
              </w:rPr>
              <w:t>Buget</w:t>
            </w:r>
            <w:proofErr w:type="spellEnd"/>
            <w:r w:rsidRPr="00DD5398">
              <w:rPr>
                <w:rFonts w:cstheme="majorHAnsi"/>
                <w:color w:val="000000"/>
                <w:sz w:val="18"/>
                <w:szCs w:val="18"/>
                <w:lang w:val="en-GB" w:eastAsia="en-GB"/>
              </w:rPr>
              <w:t xml:space="preserve"> </w:t>
            </w:r>
            <w:proofErr w:type="spellStart"/>
            <w:r w:rsidRPr="00DD5398">
              <w:rPr>
                <w:rFonts w:cstheme="majorHAnsi"/>
                <w:color w:val="000000"/>
                <w:sz w:val="18"/>
                <w:szCs w:val="18"/>
                <w:lang w:val="en-GB" w:eastAsia="en-GB"/>
              </w:rPr>
              <w:t>național</w:t>
            </w:r>
            <w:proofErr w:type="spellEnd"/>
          </w:p>
        </w:tc>
      </w:tr>
      <w:tr w:rsidR="009D607D" w:rsidRPr="00135308" w14:paraId="656AD2C6" w14:textId="05E83A30" w:rsidTr="0061587A">
        <w:trPr>
          <w:cantSplit/>
        </w:trPr>
        <w:tc>
          <w:tcPr>
            <w:tcW w:w="160" w:type="pct"/>
            <w:vMerge/>
            <w:tcBorders>
              <w:left w:val="single" w:sz="4" w:space="0" w:color="auto"/>
              <w:bottom w:val="single" w:sz="4" w:space="0" w:color="auto"/>
              <w:right w:val="single" w:sz="4" w:space="0" w:color="auto"/>
            </w:tcBorders>
          </w:tcPr>
          <w:p w14:paraId="371A9697" w14:textId="77777777"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
        </w:tc>
        <w:tc>
          <w:tcPr>
            <w:tcW w:w="719" w:type="pct"/>
            <w:vMerge/>
            <w:tcBorders>
              <w:left w:val="single" w:sz="4" w:space="0" w:color="auto"/>
              <w:bottom w:val="single" w:sz="4" w:space="0" w:color="auto"/>
              <w:right w:val="single" w:sz="4" w:space="0" w:color="auto"/>
            </w:tcBorders>
            <w:shd w:val="clear" w:color="auto" w:fill="auto"/>
          </w:tcPr>
          <w:p w14:paraId="120FF181" w14:textId="77777777" w:rsidR="009D607D" w:rsidRPr="00135308" w:rsidRDefault="009D607D" w:rsidP="009D607D">
            <w:pPr>
              <w:suppressAutoHyphens w:val="0"/>
              <w:spacing w:before="0" w:after="0"/>
              <w:rPr>
                <w:rFonts w:cstheme="majorHAnsi"/>
                <w:color w:val="000000"/>
                <w:sz w:val="18"/>
                <w:szCs w:val="18"/>
              </w:rPr>
            </w:pPr>
          </w:p>
        </w:tc>
        <w:tc>
          <w:tcPr>
            <w:tcW w:w="503" w:type="pct"/>
            <w:tcBorders>
              <w:top w:val="single" w:sz="4" w:space="0" w:color="auto"/>
              <w:left w:val="nil"/>
              <w:bottom w:val="single" w:sz="4" w:space="0" w:color="auto"/>
              <w:right w:val="single" w:sz="4" w:space="0" w:color="auto"/>
            </w:tcBorders>
            <w:shd w:val="clear" w:color="auto" w:fill="auto"/>
          </w:tcPr>
          <w:p w14:paraId="08B0A2C1" w14:textId="0B9C9551" w:rsidR="009D607D" w:rsidRPr="00135308" w:rsidRDefault="009D607D" w:rsidP="009D607D">
            <w:pPr>
              <w:suppressAutoHyphens w:val="0"/>
              <w:autoSpaceDN/>
              <w:spacing w:before="0" w:after="0" w:line="240" w:lineRule="auto"/>
              <w:textAlignment w:val="auto"/>
              <w:rPr>
                <w:rFonts w:cstheme="majorHAnsi"/>
                <w:color w:val="000000"/>
                <w:sz w:val="18"/>
                <w:szCs w:val="18"/>
              </w:rPr>
            </w:pPr>
            <w:r w:rsidRPr="00135308">
              <w:rPr>
                <w:rFonts w:cstheme="majorHAnsi"/>
                <w:color w:val="000000"/>
                <w:sz w:val="18"/>
                <w:szCs w:val="18"/>
              </w:rPr>
              <w:t>M32-RO25</w:t>
            </w:r>
          </w:p>
        </w:tc>
        <w:tc>
          <w:tcPr>
            <w:tcW w:w="1888" w:type="pct"/>
            <w:tcBorders>
              <w:top w:val="single" w:sz="4" w:space="0" w:color="auto"/>
              <w:left w:val="nil"/>
              <w:bottom w:val="single" w:sz="4" w:space="0" w:color="auto"/>
              <w:right w:val="single" w:sz="4" w:space="0" w:color="auto"/>
            </w:tcBorders>
            <w:shd w:val="clear" w:color="auto" w:fill="auto"/>
          </w:tcPr>
          <w:p w14:paraId="7B608520" w14:textId="111902FE" w:rsidR="009D607D" w:rsidRPr="0004248E" w:rsidRDefault="009D607D" w:rsidP="009D607D">
            <w:pPr>
              <w:suppressAutoHyphens w:val="0"/>
              <w:autoSpaceDN/>
              <w:spacing w:before="0" w:after="0" w:line="240" w:lineRule="auto"/>
              <w:textAlignment w:val="auto"/>
              <w:rPr>
                <w:rFonts w:cstheme="majorHAnsi"/>
                <w:color w:val="000000"/>
                <w:sz w:val="18"/>
                <w:szCs w:val="18"/>
                <w:lang w:val="it-IT"/>
              </w:rPr>
            </w:pPr>
            <w:r w:rsidRPr="0004248E">
              <w:rPr>
                <w:rFonts w:cstheme="majorHAnsi"/>
                <w:color w:val="000000"/>
                <w:sz w:val="18"/>
                <w:szCs w:val="18"/>
                <w:lang w:val="it-IT"/>
              </w:rPr>
              <w:t>Mărirea capacităţii de tranzitare a albiei prin redimensionarea podurilor</w:t>
            </w:r>
          </w:p>
        </w:tc>
        <w:tc>
          <w:tcPr>
            <w:tcW w:w="378" w:type="pct"/>
            <w:tcBorders>
              <w:top w:val="single" w:sz="4" w:space="0" w:color="auto"/>
              <w:left w:val="nil"/>
              <w:bottom w:val="single" w:sz="4" w:space="0" w:color="auto"/>
              <w:right w:val="single" w:sz="4" w:space="0" w:color="auto"/>
            </w:tcBorders>
            <w:shd w:val="clear" w:color="auto" w:fill="auto"/>
          </w:tcPr>
          <w:p w14:paraId="40E0139D" w14:textId="587CDC95" w:rsidR="009D607D" w:rsidRPr="00135308" w:rsidRDefault="009D607D" w:rsidP="009D607D">
            <w:pPr>
              <w:suppressAutoHyphens w:val="0"/>
              <w:autoSpaceDN/>
              <w:spacing w:before="0" w:after="0" w:line="240" w:lineRule="auto"/>
              <w:textAlignment w:val="auto"/>
              <w:rPr>
                <w:rFonts w:cstheme="majorHAnsi"/>
                <w:color w:val="000000"/>
                <w:sz w:val="18"/>
                <w:szCs w:val="18"/>
                <w:lang w:val="en-GB" w:eastAsia="en-GB"/>
              </w:rPr>
            </w:pPr>
            <w:proofErr w:type="spellStart"/>
            <w:r w:rsidRPr="00135308">
              <w:rPr>
                <w:rFonts w:cstheme="majorHAnsi"/>
                <w:color w:val="000000"/>
                <w:sz w:val="18"/>
                <w:szCs w:val="18"/>
                <w:lang w:val="en-GB" w:eastAsia="en-GB"/>
              </w:rPr>
              <w:t>scăzut</w:t>
            </w:r>
            <w:proofErr w:type="spellEnd"/>
          </w:p>
        </w:tc>
        <w:tc>
          <w:tcPr>
            <w:tcW w:w="660" w:type="pct"/>
            <w:tcBorders>
              <w:top w:val="single" w:sz="4" w:space="0" w:color="auto"/>
              <w:left w:val="nil"/>
              <w:bottom w:val="single" w:sz="4" w:space="0" w:color="auto"/>
              <w:right w:val="single" w:sz="4" w:space="0" w:color="auto"/>
            </w:tcBorders>
            <w:shd w:val="clear" w:color="auto" w:fill="auto"/>
          </w:tcPr>
          <w:p w14:paraId="6F5D3298" w14:textId="7DB00AFA" w:rsidR="009D607D" w:rsidRPr="00135308" w:rsidRDefault="009D607D" w:rsidP="009D607D">
            <w:pPr>
              <w:suppressAutoHyphens w:val="0"/>
              <w:spacing w:before="0" w:after="0"/>
              <w:rPr>
                <w:rFonts w:cstheme="majorHAnsi"/>
                <w:color w:val="000000"/>
                <w:sz w:val="18"/>
                <w:szCs w:val="18"/>
              </w:rPr>
            </w:pP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B</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 xml:space="preserve"> Dobrogea </w:t>
            </w:r>
            <w:proofErr w:type="spellStart"/>
            <w:r w:rsidRPr="00135308">
              <w:rPr>
                <w:rFonts w:cstheme="majorHAnsi"/>
                <w:color w:val="000000"/>
                <w:sz w:val="18"/>
                <w:szCs w:val="18"/>
              </w:rPr>
              <w:t>Litoral</w:t>
            </w:r>
            <w:proofErr w:type="spellEnd"/>
            <w:r w:rsidRPr="00135308">
              <w:rPr>
                <w:rFonts w:cstheme="majorHAnsi"/>
                <w:color w:val="000000"/>
                <w:sz w:val="18"/>
                <w:szCs w:val="18"/>
              </w:rPr>
              <w:t xml:space="preserve"> / C</w:t>
            </w:r>
            <w:r>
              <w:rPr>
                <w:rFonts w:cstheme="majorHAnsi"/>
                <w:color w:val="000000"/>
                <w:sz w:val="18"/>
                <w:szCs w:val="18"/>
              </w:rPr>
              <w:t>.</w:t>
            </w:r>
            <w:r w:rsidRPr="00135308">
              <w:rPr>
                <w:rFonts w:cstheme="majorHAnsi"/>
                <w:color w:val="000000"/>
                <w:sz w:val="18"/>
                <w:szCs w:val="18"/>
              </w:rPr>
              <w:t>N</w:t>
            </w:r>
            <w:r>
              <w:rPr>
                <w:rFonts w:cstheme="majorHAnsi"/>
                <w:color w:val="000000"/>
                <w:sz w:val="18"/>
                <w:szCs w:val="18"/>
              </w:rPr>
              <w:t>.</w:t>
            </w:r>
            <w:r w:rsidRPr="00135308">
              <w:rPr>
                <w:rFonts w:cstheme="majorHAnsi"/>
                <w:color w:val="000000"/>
                <w:sz w:val="18"/>
                <w:szCs w:val="18"/>
              </w:rPr>
              <w:t>A</w:t>
            </w:r>
            <w:r>
              <w:rPr>
                <w:rFonts w:cstheme="majorHAnsi"/>
                <w:color w:val="000000"/>
                <w:sz w:val="18"/>
                <w:szCs w:val="18"/>
              </w:rPr>
              <w:t>.</w:t>
            </w:r>
            <w:r w:rsidRPr="00135308">
              <w:rPr>
                <w:rFonts w:cstheme="majorHAnsi"/>
                <w:color w:val="000000"/>
                <w:sz w:val="18"/>
                <w:szCs w:val="18"/>
              </w:rPr>
              <w:t>I</w:t>
            </w:r>
            <w:r>
              <w:rPr>
                <w:rFonts w:cstheme="majorHAnsi"/>
                <w:color w:val="000000"/>
                <w:sz w:val="18"/>
                <w:szCs w:val="18"/>
              </w:rPr>
              <w:t>.</w:t>
            </w:r>
            <w:r w:rsidRPr="00135308">
              <w:rPr>
                <w:rFonts w:cstheme="majorHAnsi"/>
                <w:color w:val="000000"/>
                <w:sz w:val="18"/>
                <w:szCs w:val="18"/>
              </w:rPr>
              <w:t>R</w:t>
            </w:r>
            <w:r>
              <w:rPr>
                <w:rFonts w:cstheme="majorHAnsi"/>
                <w:color w:val="000000"/>
                <w:sz w:val="18"/>
                <w:szCs w:val="18"/>
              </w:rPr>
              <w:t>.</w:t>
            </w:r>
            <w:r w:rsidRPr="00135308">
              <w:rPr>
                <w:rFonts w:cstheme="majorHAnsi"/>
                <w:color w:val="000000"/>
                <w:sz w:val="18"/>
                <w:szCs w:val="18"/>
              </w:rPr>
              <w:t xml:space="preserve"> / </w:t>
            </w:r>
            <w:proofErr w:type="spellStart"/>
            <w:r w:rsidRPr="00135308">
              <w:rPr>
                <w:rFonts w:cstheme="majorHAnsi"/>
                <w:color w:val="000000"/>
                <w:sz w:val="18"/>
                <w:szCs w:val="18"/>
              </w:rPr>
              <w:t>Autoritatea</w:t>
            </w:r>
            <w:proofErr w:type="spellEnd"/>
            <w:r w:rsidRPr="00135308">
              <w:rPr>
                <w:rFonts w:cstheme="majorHAnsi"/>
                <w:color w:val="000000"/>
                <w:sz w:val="18"/>
                <w:szCs w:val="18"/>
              </w:rPr>
              <w:t xml:space="preserve"> </w:t>
            </w:r>
            <w:proofErr w:type="spellStart"/>
            <w:r w:rsidRPr="00135308">
              <w:rPr>
                <w:rFonts w:cstheme="majorHAnsi"/>
                <w:color w:val="000000"/>
                <w:sz w:val="18"/>
                <w:szCs w:val="18"/>
              </w:rPr>
              <w:t>Locala</w:t>
            </w:r>
            <w:proofErr w:type="spellEnd"/>
          </w:p>
        </w:tc>
        <w:tc>
          <w:tcPr>
            <w:tcW w:w="692" w:type="pct"/>
            <w:tcBorders>
              <w:top w:val="single" w:sz="4" w:space="0" w:color="auto"/>
              <w:left w:val="nil"/>
              <w:bottom w:val="single" w:sz="4" w:space="0" w:color="auto"/>
              <w:right w:val="single" w:sz="4" w:space="0" w:color="auto"/>
            </w:tcBorders>
          </w:tcPr>
          <w:p w14:paraId="390CE47B" w14:textId="571C0EF7" w:rsidR="009D607D" w:rsidRPr="00135308" w:rsidRDefault="009D607D" w:rsidP="009D607D">
            <w:pPr>
              <w:suppressAutoHyphens w:val="0"/>
              <w:spacing w:before="0" w:after="0"/>
              <w:rPr>
                <w:rFonts w:cstheme="majorHAnsi"/>
                <w:color w:val="000000"/>
                <w:sz w:val="18"/>
                <w:szCs w:val="18"/>
              </w:rPr>
            </w:pPr>
            <w:proofErr w:type="spellStart"/>
            <w:r w:rsidRPr="00DD5398">
              <w:rPr>
                <w:rFonts w:cstheme="majorHAnsi"/>
                <w:color w:val="000000"/>
                <w:sz w:val="18"/>
                <w:szCs w:val="18"/>
                <w:lang w:val="en-GB" w:eastAsia="en-GB"/>
              </w:rPr>
              <w:t>Buget</w:t>
            </w:r>
            <w:proofErr w:type="spellEnd"/>
            <w:r w:rsidRPr="00DD5398">
              <w:rPr>
                <w:rFonts w:cstheme="majorHAnsi"/>
                <w:color w:val="000000"/>
                <w:sz w:val="18"/>
                <w:szCs w:val="18"/>
                <w:lang w:val="en-GB" w:eastAsia="en-GB"/>
              </w:rPr>
              <w:t xml:space="preserve"> </w:t>
            </w:r>
            <w:proofErr w:type="spellStart"/>
            <w:r w:rsidRPr="00DD5398">
              <w:rPr>
                <w:rFonts w:cstheme="majorHAnsi"/>
                <w:color w:val="000000"/>
                <w:sz w:val="18"/>
                <w:szCs w:val="18"/>
                <w:lang w:val="en-GB" w:eastAsia="en-GB"/>
              </w:rPr>
              <w:t>național</w:t>
            </w:r>
            <w:proofErr w:type="spellEnd"/>
          </w:p>
        </w:tc>
      </w:tr>
    </w:tbl>
    <w:p w14:paraId="61C1CD83" w14:textId="77777777" w:rsidR="00F06CEC" w:rsidRDefault="00F06CEC" w:rsidP="00713046">
      <w:pPr>
        <w:rPr>
          <w:lang w:val="ro-RO"/>
        </w:rPr>
      </w:pPr>
    </w:p>
    <w:p w14:paraId="507F5875" w14:textId="16EEC9D6" w:rsidR="00F06CEC" w:rsidRDefault="00F06CEC" w:rsidP="00713046">
      <w:pPr>
        <w:rPr>
          <w:lang w:val="ro-RO"/>
        </w:rPr>
        <w:sectPr w:rsidR="00F06CEC" w:rsidSect="008F2B1B">
          <w:pgSz w:w="16838" w:h="11906" w:orient="landscape" w:code="9"/>
          <w:pgMar w:top="1080" w:right="1827" w:bottom="1080" w:left="1440" w:header="720" w:footer="720" w:gutter="0"/>
          <w:cols w:space="720"/>
          <w:titlePg/>
          <w:docGrid w:linePitch="272"/>
        </w:sectPr>
      </w:pPr>
    </w:p>
    <w:p w14:paraId="4A0EFB26" w14:textId="78E3B73F" w:rsidR="00E1795A" w:rsidRPr="00991223" w:rsidRDefault="00E1795A" w:rsidP="00E1795A">
      <w:pPr>
        <w:spacing w:before="0" w:after="0"/>
        <w:jc w:val="both"/>
        <w:rPr>
          <w:rFonts w:cstheme="majorHAnsi"/>
          <w:color w:val="000000"/>
          <w:sz w:val="18"/>
          <w:szCs w:val="18"/>
        </w:rPr>
      </w:pPr>
      <w:bookmarkStart w:id="235" w:name="_Toc115168214"/>
      <w:r w:rsidRPr="007D3016">
        <w:rPr>
          <w:rFonts w:ascii="Open Sans" w:hAnsi="Open Sans" w:cs="Open Sans"/>
          <w:color w:val="2F5496" w:themeColor="accent1" w:themeShade="BF"/>
          <w:sz w:val="32"/>
          <w:szCs w:val="32"/>
          <w:lang w:val="ro-RO"/>
        </w:rPr>
        <w:lastRenderedPageBreak/>
        <w:t>Anexa 1</w:t>
      </w:r>
      <w:r>
        <w:rPr>
          <w:rFonts w:ascii="Open Sans" w:hAnsi="Open Sans" w:cs="Open Sans"/>
          <w:color w:val="2F5496" w:themeColor="accent1" w:themeShade="BF"/>
          <w:sz w:val="32"/>
          <w:szCs w:val="32"/>
          <w:lang w:val="ro-RO"/>
        </w:rPr>
        <w:t>5</w:t>
      </w:r>
      <w:r w:rsidRPr="007D3016">
        <w:rPr>
          <w:rFonts w:ascii="Open Sans" w:hAnsi="Open Sans" w:cs="Open Sans"/>
          <w:color w:val="2F5496" w:themeColor="accent1" w:themeShade="BF"/>
          <w:sz w:val="32"/>
          <w:szCs w:val="32"/>
          <w:lang w:val="ro-RO"/>
        </w:rPr>
        <w:t xml:space="preserve">. </w:t>
      </w:r>
      <w:r w:rsidR="008F402D">
        <w:rPr>
          <w:rFonts w:ascii="Open Sans" w:hAnsi="Open Sans" w:cs="Open Sans"/>
          <w:color w:val="2F5496" w:themeColor="accent1" w:themeShade="BF"/>
          <w:sz w:val="32"/>
          <w:szCs w:val="32"/>
          <w:lang w:val="ro-RO"/>
        </w:rPr>
        <w:t>Fișe</w:t>
      </w:r>
      <w:r>
        <w:rPr>
          <w:rFonts w:ascii="Open Sans" w:hAnsi="Open Sans" w:cs="Open Sans"/>
          <w:color w:val="2F5496" w:themeColor="accent1" w:themeShade="BF"/>
          <w:sz w:val="32"/>
          <w:szCs w:val="32"/>
          <w:lang w:val="ro-RO"/>
        </w:rPr>
        <w:t xml:space="preserve"> descriptive aferente proiectelor prioritare la nivelul A.B.A. Dobrogea-Litoral</w:t>
      </w:r>
    </w:p>
    <w:p w14:paraId="29F2707F" w14:textId="54D28563" w:rsidR="00E1795A" w:rsidRDefault="00E1795A"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2B540B38" w14:textId="696A9FEE" w:rsidR="00E1795A"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3A865DA1" wp14:editId="069410BA">
            <wp:extent cx="6188710" cy="800798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88710" cy="8007985"/>
                    </a:xfrm>
                    <a:prstGeom prst="rect">
                      <a:avLst/>
                    </a:prstGeom>
                  </pic:spPr>
                </pic:pic>
              </a:graphicData>
            </a:graphic>
          </wp:inline>
        </w:drawing>
      </w:r>
    </w:p>
    <w:p w14:paraId="5F4EC36B" w14:textId="0362536D" w:rsidR="00E1795A"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0AEE80F3" wp14:editId="78C046A0">
            <wp:extent cx="6188710" cy="8757920"/>
            <wp:effectExtent l="0" t="0" r="254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188710" cy="8757920"/>
                    </a:xfrm>
                    <a:prstGeom prst="rect">
                      <a:avLst/>
                    </a:prstGeom>
                  </pic:spPr>
                </pic:pic>
              </a:graphicData>
            </a:graphic>
          </wp:inline>
        </w:drawing>
      </w:r>
    </w:p>
    <w:p w14:paraId="6E273444" w14:textId="77777777" w:rsidR="00611BC8"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3650C92B" w14:textId="02723AC9" w:rsidR="00E1795A"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7345D3DC" wp14:editId="5ECD0402">
            <wp:extent cx="6188710" cy="8757920"/>
            <wp:effectExtent l="0" t="0" r="254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188710" cy="8757920"/>
                    </a:xfrm>
                    <a:prstGeom prst="rect">
                      <a:avLst/>
                    </a:prstGeom>
                  </pic:spPr>
                </pic:pic>
              </a:graphicData>
            </a:graphic>
          </wp:inline>
        </w:drawing>
      </w:r>
    </w:p>
    <w:p w14:paraId="0EFE9194" w14:textId="57238865" w:rsidR="00E1795A" w:rsidRDefault="00E1795A"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9347C49" w14:textId="7AB8DE0B" w:rsidR="00E1795A"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235E55F1" wp14:editId="4F1F3173">
            <wp:extent cx="6188710" cy="8757920"/>
            <wp:effectExtent l="0" t="0" r="254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88710" cy="8757920"/>
                    </a:xfrm>
                    <a:prstGeom prst="rect">
                      <a:avLst/>
                    </a:prstGeom>
                  </pic:spPr>
                </pic:pic>
              </a:graphicData>
            </a:graphic>
          </wp:inline>
        </w:drawing>
      </w:r>
    </w:p>
    <w:p w14:paraId="212B40F6" w14:textId="1367E5AD" w:rsidR="00611BC8"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13E2DC31" w14:textId="16FFEF9A" w:rsidR="00611BC8"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59BCFDA2" wp14:editId="0DEEA36B">
            <wp:extent cx="6188710" cy="8757920"/>
            <wp:effectExtent l="0" t="0" r="254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88710" cy="8757920"/>
                    </a:xfrm>
                    <a:prstGeom prst="rect">
                      <a:avLst/>
                    </a:prstGeom>
                  </pic:spPr>
                </pic:pic>
              </a:graphicData>
            </a:graphic>
          </wp:inline>
        </w:drawing>
      </w:r>
    </w:p>
    <w:p w14:paraId="7397B578" w14:textId="77777777" w:rsidR="00611BC8"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74D902FE" w14:textId="2648A8E7" w:rsidR="00E1795A"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06D15940" wp14:editId="6D566409">
            <wp:extent cx="6188710" cy="8757920"/>
            <wp:effectExtent l="0" t="0" r="254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88710" cy="8757920"/>
                    </a:xfrm>
                    <a:prstGeom prst="rect">
                      <a:avLst/>
                    </a:prstGeom>
                  </pic:spPr>
                </pic:pic>
              </a:graphicData>
            </a:graphic>
          </wp:inline>
        </w:drawing>
      </w:r>
    </w:p>
    <w:p w14:paraId="4C8474AB" w14:textId="77777777" w:rsidR="00611BC8" w:rsidRDefault="00611BC8"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2B7C9C8" w14:textId="40EC4094" w:rsidR="00E1795A" w:rsidRDefault="00EC69F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427646EE" wp14:editId="275A34FE">
            <wp:extent cx="6188710" cy="8757920"/>
            <wp:effectExtent l="0" t="0" r="254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88710" cy="8757920"/>
                    </a:xfrm>
                    <a:prstGeom prst="rect">
                      <a:avLst/>
                    </a:prstGeom>
                  </pic:spPr>
                </pic:pic>
              </a:graphicData>
            </a:graphic>
          </wp:inline>
        </w:drawing>
      </w:r>
    </w:p>
    <w:p w14:paraId="153FB463" w14:textId="47F7EC64" w:rsidR="00E1795A" w:rsidRDefault="00E1795A"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D349B89" w14:textId="23703FFB" w:rsidR="00E1795A" w:rsidRDefault="00EC69F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4D2D68D3" wp14:editId="07231165">
            <wp:extent cx="6188710" cy="8757920"/>
            <wp:effectExtent l="0" t="0" r="254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88710" cy="8757920"/>
                    </a:xfrm>
                    <a:prstGeom prst="rect">
                      <a:avLst/>
                    </a:prstGeom>
                  </pic:spPr>
                </pic:pic>
              </a:graphicData>
            </a:graphic>
          </wp:inline>
        </w:drawing>
      </w:r>
    </w:p>
    <w:p w14:paraId="24534379" w14:textId="295030C8"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46C2880" w14:textId="1458CA14" w:rsidR="00AA687C" w:rsidRPr="00AA687C" w:rsidRDefault="00AA687C" w:rsidP="00F802ED">
      <w:pPr>
        <w:suppressAutoHyphens w:val="0"/>
        <w:autoSpaceDN/>
        <w:spacing w:before="0" w:after="0"/>
        <w:jc w:val="both"/>
        <w:textAlignment w:val="auto"/>
        <w:rPr>
          <w:rFonts w:ascii="Open Sans" w:hAnsi="Open Sans" w:cs="Open Sans"/>
          <w:b/>
          <w:bCs/>
          <w:color w:val="2F5496" w:themeColor="accent1" w:themeShade="BF"/>
          <w:sz w:val="32"/>
          <w:szCs w:val="32"/>
          <w:lang w:val="ro-RO"/>
        </w:rPr>
      </w:pPr>
      <w:r>
        <w:rPr>
          <w:noProof/>
        </w:rPr>
        <w:lastRenderedPageBreak/>
        <w:drawing>
          <wp:inline distT="0" distB="0" distL="0" distR="0" wp14:anchorId="2D4D0B27" wp14:editId="60D6AB3B">
            <wp:extent cx="6188710" cy="800798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88710" cy="8007985"/>
                    </a:xfrm>
                    <a:prstGeom prst="rect">
                      <a:avLst/>
                    </a:prstGeom>
                  </pic:spPr>
                </pic:pic>
              </a:graphicData>
            </a:graphic>
          </wp:inline>
        </w:drawing>
      </w:r>
    </w:p>
    <w:p w14:paraId="5A3BFD87" w14:textId="4A7A09B8"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6D3C457" w14:textId="4520180B"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7B47410C" w14:textId="77976E81"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7774287" w14:textId="3F406C19"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06917DA3" wp14:editId="264BA688">
            <wp:extent cx="6188710" cy="8757920"/>
            <wp:effectExtent l="0" t="0" r="254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88710" cy="8757920"/>
                    </a:xfrm>
                    <a:prstGeom prst="rect">
                      <a:avLst/>
                    </a:prstGeom>
                  </pic:spPr>
                </pic:pic>
              </a:graphicData>
            </a:graphic>
          </wp:inline>
        </w:drawing>
      </w:r>
    </w:p>
    <w:p w14:paraId="257FD9DE" w14:textId="7777777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040C290" w14:textId="4F74ADB5"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A38D6B7" w14:textId="0AEF8423"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21ACF1BB" wp14:editId="4B655124">
            <wp:extent cx="6188710" cy="8757920"/>
            <wp:effectExtent l="0" t="0" r="254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88710" cy="8757920"/>
                    </a:xfrm>
                    <a:prstGeom prst="rect">
                      <a:avLst/>
                    </a:prstGeom>
                  </pic:spPr>
                </pic:pic>
              </a:graphicData>
            </a:graphic>
          </wp:inline>
        </w:drawing>
      </w:r>
    </w:p>
    <w:p w14:paraId="5A9CC55F" w14:textId="7613B73A"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15997C11" wp14:editId="1E1DBE21">
            <wp:extent cx="6188710" cy="8757920"/>
            <wp:effectExtent l="0" t="0" r="254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88710" cy="8757920"/>
                    </a:xfrm>
                    <a:prstGeom prst="rect">
                      <a:avLst/>
                    </a:prstGeom>
                  </pic:spPr>
                </pic:pic>
              </a:graphicData>
            </a:graphic>
          </wp:inline>
        </w:drawing>
      </w:r>
    </w:p>
    <w:p w14:paraId="6D691199" w14:textId="39ABB886"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BD2C074" w14:textId="120048EE"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2FFA990B" wp14:editId="45C1CDD5">
            <wp:extent cx="6188710" cy="8757920"/>
            <wp:effectExtent l="0" t="0" r="254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88710" cy="8757920"/>
                    </a:xfrm>
                    <a:prstGeom prst="rect">
                      <a:avLst/>
                    </a:prstGeom>
                  </pic:spPr>
                </pic:pic>
              </a:graphicData>
            </a:graphic>
          </wp:inline>
        </w:drawing>
      </w:r>
    </w:p>
    <w:p w14:paraId="0CD61B29" w14:textId="0CDCA3C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783BF65" w14:textId="4854CBCA"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49A48A96" wp14:editId="1AB2618B">
            <wp:extent cx="6188710" cy="8757920"/>
            <wp:effectExtent l="0" t="0" r="254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88710" cy="8757920"/>
                    </a:xfrm>
                    <a:prstGeom prst="rect">
                      <a:avLst/>
                    </a:prstGeom>
                  </pic:spPr>
                </pic:pic>
              </a:graphicData>
            </a:graphic>
          </wp:inline>
        </w:drawing>
      </w:r>
    </w:p>
    <w:p w14:paraId="781AEA5B" w14:textId="6B14F402"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1DE1E29F" w14:textId="2C643A65"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1C20F821" wp14:editId="7247856B">
            <wp:extent cx="6188710" cy="8757920"/>
            <wp:effectExtent l="0" t="0" r="254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188710" cy="8757920"/>
                    </a:xfrm>
                    <a:prstGeom prst="rect">
                      <a:avLst/>
                    </a:prstGeom>
                  </pic:spPr>
                </pic:pic>
              </a:graphicData>
            </a:graphic>
          </wp:inline>
        </w:drawing>
      </w:r>
    </w:p>
    <w:p w14:paraId="423CAEB9" w14:textId="7777777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5A3DDC7B" w14:textId="158ED71B"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23DEE467" wp14:editId="2816681E">
            <wp:extent cx="6188710" cy="8757920"/>
            <wp:effectExtent l="0" t="0" r="254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88710" cy="8757920"/>
                    </a:xfrm>
                    <a:prstGeom prst="rect">
                      <a:avLst/>
                    </a:prstGeom>
                  </pic:spPr>
                </pic:pic>
              </a:graphicData>
            </a:graphic>
          </wp:inline>
        </w:drawing>
      </w:r>
    </w:p>
    <w:p w14:paraId="45AFD8E4" w14:textId="06208F54"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2A273D98" w14:textId="2E3F62F2"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50C3AB8A" wp14:editId="7FE41152">
            <wp:extent cx="6188710" cy="8757920"/>
            <wp:effectExtent l="0" t="0" r="254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88710" cy="8757920"/>
                    </a:xfrm>
                    <a:prstGeom prst="rect">
                      <a:avLst/>
                    </a:prstGeom>
                  </pic:spPr>
                </pic:pic>
              </a:graphicData>
            </a:graphic>
          </wp:inline>
        </w:drawing>
      </w:r>
    </w:p>
    <w:p w14:paraId="5060456E" w14:textId="18545E30"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77AE0704" w14:textId="1F579288"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36839A42" wp14:editId="712B25D7">
            <wp:extent cx="6188710" cy="8757920"/>
            <wp:effectExtent l="0" t="0" r="254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88710" cy="8757920"/>
                    </a:xfrm>
                    <a:prstGeom prst="rect">
                      <a:avLst/>
                    </a:prstGeom>
                  </pic:spPr>
                </pic:pic>
              </a:graphicData>
            </a:graphic>
          </wp:inline>
        </w:drawing>
      </w:r>
    </w:p>
    <w:p w14:paraId="7D9D34C2" w14:textId="7777777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1BD25E70" w14:textId="19BB017B"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36348634" wp14:editId="0C3051C6">
            <wp:extent cx="6188710" cy="8757920"/>
            <wp:effectExtent l="0" t="0" r="254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88710" cy="8757920"/>
                    </a:xfrm>
                    <a:prstGeom prst="rect">
                      <a:avLst/>
                    </a:prstGeom>
                  </pic:spPr>
                </pic:pic>
              </a:graphicData>
            </a:graphic>
          </wp:inline>
        </w:drawing>
      </w:r>
    </w:p>
    <w:p w14:paraId="21F07255" w14:textId="205EF0FC"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754FBFAC" w14:textId="0F79184E"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33A634B0" w14:textId="25B363C0"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5788556E" wp14:editId="45B0AB96">
            <wp:extent cx="6188710" cy="8757920"/>
            <wp:effectExtent l="0" t="0" r="254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88710" cy="8757920"/>
                    </a:xfrm>
                    <a:prstGeom prst="rect">
                      <a:avLst/>
                    </a:prstGeom>
                  </pic:spPr>
                </pic:pic>
              </a:graphicData>
            </a:graphic>
          </wp:inline>
        </w:drawing>
      </w:r>
    </w:p>
    <w:p w14:paraId="6E067073" w14:textId="6A228784"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49B5BE06" wp14:editId="19117B99">
            <wp:extent cx="6188710" cy="8757920"/>
            <wp:effectExtent l="0" t="0" r="254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88710" cy="8757920"/>
                    </a:xfrm>
                    <a:prstGeom prst="rect">
                      <a:avLst/>
                    </a:prstGeom>
                  </pic:spPr>
                </pic:pic>
              </a:graphicData>
            </a:graphic>
          </wp:inline>
        </w:drawing>
      </w:r>
    </w:p>
    <w:p w14:paraId="51A78B9F" w14:textId="7777777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594A46E3" w14:textId="118E49FC"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1AB90205" w14:textId="69BB77C6"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01A30A11" wp14:editId="50305862">
            <wp:extent cx="6188710" cy="8757920"/>
            <wp:effectExtent l="0" t="0" r="254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88710" cy="8757920"/>
                    </a:xfrm>
                    <a:prstGeom prst="rect">
                      <a:avLst/>
                    </a:prstGeom>
                  </pic:spPr>
                </pic:pic>
              </a:graphicData>
            </a:graphic>
          </wp:inline>
        </w:drawing>
      </w:r>
    </w:p>
    <w:p w14:paraId="57EECE68" w14:textId="234AEF8F"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0CD51240" w14:textId="0984FE06"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4E11EDD1" wp14:editId="41E43CEB">
            <wp:extent cx="6188710" cy="8757920"/>
            <wp:effectExtent l="0" t="0" r="254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88710" cy="8757920"/>
                    </a:xfrm>
                    <a:prstGeom prst="rect">
                      <a:avLst/>
                    </a:prstGeom>
                  </pic:spPr>
                </pic:pic>
              </a:graphicData>
            </a:graphic>
          </wp:inline>
        </w:drawing>
      </w:r>
    </w:p>
    <w:p w14:paraId="7F9DF2D6" w14:textId="163B1005"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6B59290C" wp14:editId="1CA23795">
            <wp:extent cx="6188710" cy="8757920"/>
            <wp:effectExtent l="0" t="0" r="254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88710" cy="8757920"/>
                    </a:xfrm>
                    <a:prstGeom prst="rect">
                      <a:avLst/>
                    </a:prstGeom>
                  </pic:spPr>
                </pic:pic>
              </a:graphicData>
            </a:graphic>
          </wp:inline>
        </w:drawing>
      </w:r>
    </w:p>
    <w:p w14:paraId="72E24ED4" w14:textId="07C4DAA1"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2603FEEC" w14:textId="446C3FCD"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07D86A9A" wp14:editId="414026F9">
            <wp:extent cx="6188710" cy="8757920"/>
            <wp:effectExtent l="0" t="0" r="254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88710" cy="8757920"/>
                    </a:xfrm>
                    <a:prstGeom prst="rect">
                      <a:avLst/>
                    </a:prstGeom>
                  </pic:spPr>
                </pic:pic>
              </a:graphicData>
            </a:graphic>
          </wp:inline>
        </w:drawing>
      </w:r>
    </w:p>
    <w:p w14:paraId="04C3C71F" w14:textId="65BA9713"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2429130" w14:textId="0EC8BDC0"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6242406" w14:textId="2F547ED5"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4F7C767F" wp14:editId="43F1D3BB">
            <wp:extent cx="6188710" cy="8757920"/>
            <wp:effectExtent l="0" t="0" r="254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88710" cy="8757920"/>
                    </a:xfrm>
                    <a:prstGeom prst="rect">
                      <a:avLst/>
                    </a:prstGeom>
                  </pic:spPr>
                </pic:pic>
              </a:graphicData>
            </a:graphic>
          </wp:inline>
        </w:drawing>
      </w:r>
    </w:p>
    <w:p w14:paraId="5792794F" w14:textId="6B8988D0"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lastRenderedPageBreak/>
        <w:drawing>
          <wp:inline distT="0" distB="0" distL="0" distR="0" wp14:anchorId="1652726D" wp14:editId="0B19D7E0">
            <wp:extent cx="6188710" cy="8757920"/>
            <wp:effectExtent l="0" t="0" r="2540" b="508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88710" cy="8757920"/>
                    </a:xfrm>
                    <a:prstGeom prst="rect">
                      <a:avLst/>
                    </a:prstGeom>
                  </pic:spPr>
                </pic:pic>
              </a:graphicData>
            </a:graphic>
          </wp:inline>
        </w:drawing>
      </w:r>
    </w:p>
    <w:p w14:paraId="4EDB8135" w14:textId="55F8BBCC"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42497061" w14:textId="7777777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p>
    <w:p w14:paraId="17582BCB" w14:textId="2F99A717" w:rsidR="00AA687C" w:rsidRDefault="00AA687C"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Pr>
          <w:noProof/>
        </w:rPr>
        <w:drawing>
          <wp:inline distT="0" distB="0" distL="0" distR="0" wp14:anchorId="1A7DA93F" wp14:editId="536D9FD6">
            <wp:extent cx="6188710" cy="8757920"/>
            <wp:effectExtent l="0" t="0" r="254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88710" cy="8757920"/>
                    </a:xfrm>
                    <a:prstGeom prst="rect">
                      <a:avLst/>
                    </a:prstGeom>
                  </pic:spPr>
                </pic:pic>
              </a:graphicData>
            </a:graphic>
          </wp:inline>
        </w:drawing>
      </w:r>
    </w:p>
    <w:p w14:paraId="4132A481" w14:textId="701B8D82" w:rsidR="002D6AB4" w:rsidRPr="007D3016" w:rsidRDefault="001055EA" w:rsidP="00F802ED">
      <w:pPr>
        <w:suppressAutoHyphens w:val="0"/>
        <w:autoSpaceDN/>
        <w:spacing w:before="0" w:after="0"/>
        <w:jc w:val="both"/>
        <w:textAlignment w:val="auto"/>
        <w:rPr>
          <w:rFonts w:ascii="Open Sans" w:hAnsi="Open Sans" w:cs="Open Sans"/>
          <w:color w:val="2F5496" w:themeColor="accent1" w:themeShade="BF"/>
          <w:sz w:val="32"/>
          <w:szCs w:val="32"/>
          <w:lang w:val="ro-RO"/>
        </w:rPr>
      </w:pPr>
      <w:r w:rsidRPr="007D3016">
        <w:rPr>
          <w:rFonts w:ascii="Open Sans" w:hAnsi="Open Sans" w:cs="Open Sans"/>
          <w:color w:val="2F5496" w:themeColor="accent1" w:themeShade="BF"/>
          <w:sz w:val="32"/>
          <w:szCs w:val="32"/>
          <w:lang w:val="ro-RO"/>
        </w:rPr>
        <w:lastRenderedPageBreak/>
        <w:t xml:space="preserve">Anexa </w:t>
      </w:r>
      <w:r w:rsidR="00FD3C6A" w:rsidRPr="007D3016">
        <w:rPr>
          <w:rFonts w:ascii="Open Sans" w:hAnsi="Open Sans" w:cs="Open Sans"/>
          <w:color w:val="2F5496" w:themeColor="accent1" w:themeShade="BF"/>
          <w:sz w:val="32"/>
          <w:szCs w:val="32"/>
          <w:lang w:val="ro-RO"/>
        </w:rPr>
        <w:t>1</w:t>
      </w:r>
      <w:r w:rsidR="006C1543">
        <w:rPr>
          <w:rFonts w:ascii="Open Sans" w:hAnsi="Open Sans" w:cs="Open Sans"/>
          <w:color w:val="2F5496" w:themeColor="accent1" w:themeShade="BF"/>
          <w:sz w:val="32"/>
          <w:szCs w:val="32"/>
          <w:lang w:val="ro-RO"/>
        </w:rPr>
        <w:t>6</w:t>
      </w:r>
      <w:r w:rsidRPr="007D3016">
        <w:rPr>
          <w:rFonts w:ascii="Open Sans" w:hAnsi="Open Sans" w:cs="Open Sans"/>
          <w:color w:val="2F5496" w:themeColor="accent1" w:themeShade="BF"/>
          <w:sz w:val="32"/>
          <w:szCs w:val="32"/>
          <w:lang w:val="ro-RO"/>
        </w:rPr>
        <w:t xml:space="preserve">. </w:t>
      </w:r>
      <w:bookmarkEnd w:id="235"/>
      <w:r w:rsidR="002D6AB4" w:rsidRPr="007D3016">
        <w:rPr>
          <w:rFonts w:ascii="Open Sans" w:hAnsi="Open Sans" w:cs="Open Sans"/>
          <w:color w:val="2F5496" w:themeColor="accent1" w:themeShade="BF"/>
          <w:sz w:val="32"/>
          <w:szCs w:val="32"/>
          <w:lang w:val="ro-RO"/>
        </w:rPr>
        <w:t xml:space="preserve">Descrierea măsurilor Pachetului de Pregătire </w:t>
      </w:r>
      <w:r w:rsidR="007D3016" w:rsidRPr="007D3016">
        <w:rPr>
          <w:rFonts w:ascii="Open Sans" w:hAnsi="Open Sans" w:cs="Open Sans"/>
          <w:color w:val="2F5496" w:themeColor="accent1" w:themeShade="BF"/>
          <w:sz w:val="32"/>
          <w:szCs w:val="32"/>
          <w:lang w:val="ro-RO"/>
        </w:rPr>
        <w:t>și de Răspuns în cazul situațiilor de urgență</w:t>
      </w:r>
    </w:p>
    <w:p w14:paraId="03EBD6F8" w14:textId="77777777" w:rsidR="00577536" w:rsidRPr="000A332A"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bookmarkStart w:id="236" w:name="_Hlk132184349"/>
      <w:r w:rsidRPr="000A332A">
        <w:rPr>
          <w:rFonts w:cstheme="majorHAnsi"/>
          <w:b/>
          <w:bCs/>
          <w:color w:val="1F4E79" w:themeColor="accent5" w:themeShade="80"/>
          <w:szCs w:val="20"/>
          <w:lang w:val="en-GB" w:eastAsia="en-GB"/>
        </w:rPr>
        <w:t xml:space="preserve">1. </w:t>
      </w:r>
      <w:proofErr w:type="spellStart"/>
      <w:r w:rsidRPr="000A332A">
        <w:rPr>
          <w:rFonts w:cstheme="majorHAnsi"/>
          <w:b/>
          <w:bCs/>
          <w:color w:val="1F4E79" w:themeColor="accent5" w:themeShade="80"/>
          <w:szCs w:val="20"/>
          <w:lang w:val="en-GB" w:eastAsia="en-GB"/>
        </w:rPr>
        <w:t>Crearea</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unei</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reziliențe</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strategice</w:t>
      </w:r>
      <w:proofErr w:type="spellEnd"/>
      <w:r w:rsidRPr="000A332A">
        <w:rPr>
          <w:rFonts w:cstheme="majorHAnsi"/>
          <w:b/>
          <w:bCs/>
          <w:color w:val="1F4E79" w:themeColor="accent5" w:themeShade="80"/>
          <w:szCs w:val="20"/>
          <w:lang w:val="en-GB" w:eastAsia="en-GB"/>
        </w:rPr>
        <w:t xml:space="preserve"> </w:t>
      </w:r>
    </w:p>
    <w:tbl>
      <w:tblPr>
        <w:tblStyle w:val="TableGrid"/>
        <w:tblW w:w="9781" w:type="dxa"/>
        <w:tblInd w:w="-5" w:type="dxa"/>
        <w:tblLook w:val="04A0" w:firstRow="1" w:lastRow="0" w:firstColumn="1" w:lastColumn="0" w:noHBand="0" w:noVBand="1"/>
      </w:tblPr>
      <w:tblGrid>
        <w:gridCol w:w="1560"/>
        <w:gridCol w:w="8221"/>
      </w:tblGrid>
      <w:tr w:rsidR="00577536" w:rsidRPr="000A332A" w14:paraId="2BE48123" w14:textId="77777777" w:rsidTr="00A6410B">
        <w:trPr>
          <w:tblHeader/>
        </w:trPr>
        <w:tc>
          <w:tcPr>
            <w:tcW w:w="1560" w:type="dxa"/>
            <w:shd w:val="clear" w:color="auto" w:fill="auto"/>
          </w:tcPr>
          <w:p w14:paraId="09A2A35E" w14:textId="77777777" w:rsidR="00577536" w:rsidRPr="000A332A" w:rsidRDefault="00577536"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Articol</w:t>
            </w:r>
            <w:proofErr w:type="spellEnd"/>
          </w:p>
        </w:tc>
        <w:tc>
          <w:tcPr>
            <w:tcW w:w="8221" w:type="dxa"/>
            <w:shd w:val="clear" w:color="auto" w:fill="auto"/>
          </w:tcPr>
          <w:p w14:paraId="3F61F443" w14:textId="77777777" w:rsidR="00577536" w:rsidRPr="000A332A" w:rsidRDefault="00577536" w:rsidP="00A6410B">
            <w:pPr>
              <w:spacing w:before="0" w:after="0"/>
              <w:jc w:val="both"/>
              <w:rPr>
                <w:rFonts w:cstheme="majorHAnsi"/>
                <w:b/>
                <w:bCs/>
                <w:sz w:val="18"/>
                <w:szCs w:val="18"/>
                <w:lang w:val="en-US"/>
              </w:rPr>
            </w:pPr>
            <w:r w:rsidRPr="000A332A">
              <w:rPr>
                <w:rFonts w:cstheme="majorHAnsi"/>
                <w:b/>
                <w:bCs/>
                <w:sz w:val="18"/>
                <w:szCs w:val="18"/>
                <w:lang w:val="en-US"/>
              </w:rPr>
              <w:t>1a</w:t>
            </w:r>
          </w:p>
        </w:tc>
      </w:tr>
      <w:tr w:rsidR="00577536" w:rsidRPr="000A332A" w14:paraId="6BEC6183" w14:textId="77777777" w:rsidTr="00A6410B">
        <w:trPr>
          <w:trHeight w:val="70"/>
          <w:tblHeader/>
        </w:trPr>
        <w:tc>
          <w:tcPr>
            <w:tcW w:w="1560" w:type="dxa"/>
            <w:shd w:val="clear" w:color="auto" w:fill="auto"/>
          </w:tcPr>
          <w:p w14:paraId="783AEA89" w14:textId="77777777" w:rsidR="00577536" w:rsidRPr="000A332A" w:rsidRDefault="00577536"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Nume</w:t>
            </w:r>
            <w:proofErr w:type="spellEnd"/>
          </w:p>
        </w:tc>
        <w:tc>
          <w:tcPr>
            <w:tcW w:w="8221" w:type="dxa"/>
            <w:shd w:val="clear" w:color="auto" w:fill="auto"/>
          </w:tcPr>
          <w:p w14:paraId="07448D46" w14:textId="77777777" w:rsidR="00577536" w:rsidRPr="000A332A" w:rsidRDefault="00577536" w:rsidP="00A6410B">
            <w:pPr>
              <w:spacing w:before="0" w:after="0"/>
              <w:jc w:val="both"/>
              <w:rPr>
                <w:rFonts w:cstheme="majorHAnsi"/>
                <w:b/>
                <w:bCs/>
                <w:sz w:val="18"/>
                <w:szCs w:val="18"/>
                <w:lang w:val="en-US"/>
              </w:rPr>
            </w:pPr>
            <w:proofErr w:type="spellStart"/>
            <w:r w:rsidRPr="000A332A">
              <w:rPr>
                <w:rFonts w:cstheme="majorHAnsi"/>
                <w:b/>
                <w:bCs/>
                <w:sz w:val="18"/>
                <w:szCs w:val="18"/>
                <w:lang w:val="en-US"/>
              </w:rPr>
              <w:t>Armonizarea</w:t>
            </w:r>
            <w:proofErr w:type="spellEnd"/>
            <w:r w:rsidRPr="000A332A">
              <w:rPr>
                <w:rFonts w:cstheme="majorHAnsi"/>
                <w:b/>
                <w:bCs/>
                <w:sz w:val="18"/>
                <w:szCs w:val="18"/>
                <w:lang w:val="en-US"/>
              </w:rPr>
              <w:t xml:space="preserve"> </w:t>
            </w:r>
            <w:proofErr w:type="spellStart"/>
            <w:r w:rsidRPr="000A332A">
              <w:rPr>
                <w:rFonts w:cstheme="majorHAnsi"/>
                <w:b/>
                <w:bCs/>
                <w:sz w:val="18"/>
                <w:szCs w:val="18"/>
                <w:lang w:val="en-US"/>
              </w:rPr>
              <w:t>obiectivelor</w:t>
            </w:r>
            <w:proofErr w:type="spellEnd"/>
            <w:r w:rsidRPr="000A332A">
              <w:rPr>
                <w:rFonts w:cstheme="majorHAnsi"/>
                <w:b/>
                <w:bCs/>
                <w:sz w:val="18"/>
                <w:szCs w:val="18"/>
                <w:lang w:val="en-US"/>
              </w:rPr>
              <w:t xml:space="preserve"> </w:t>
            </w:r>
            <w:proofErr w:type="spellStart"/>
            <w:r w:rsidRPr="000A332A">
              <w:rPr>
                <w:rFonts w:cstheme="majorHAnsi"/>
                <w:b/>
                <w:bCs/>
                <w:sz w:val="18"/>
                <w:szCs w:val="18"/>
                <w:lang w:val="en-US"/>
              </w:rPr>
              <w:t>strategice</w:t>
            </w:r>
            <w:proofErr w:type="spellEnd"/>
            <w:r w:rsidRPr="000A332A">
              <w:rPr>
                <w:rFonts w:cstheme="majorHAnsi"/>
                <w:b/>
                <w:bCs/>
                <w:sz w:val="18"/>
                <w:szCs w:val="18"/>
                <w:lang w:val="en-US"/>
              </w:rPr>
              <w:t xml:space="preserve"> </w:t>
            </w:r>
          </w:p>
        </w:tc>
      </w:tr>
      <w:tr w:rsidR="00577536" w:rsidRPr="000A332A" w14:paraId="5D633629" w14:textId="77777777" w:rsidTr="00A6410B">
        <w:trPr>
          <w:tblHeader/>
        </w:trPr>
        <w:tc>
          <w:tcPr>
            <w:tcW w:w="1560" w:type="dxa"/>
            <w:shd w:val="clear" w:color="auto" w:fill="auto"/>
          </w:tcPr>
          <w:p w14:paraId="6665C970" w14:textId="77777777" w:rsidR="00577536" w:rsidRPr="000A332A" w:rsidRDefault="00577536" w:rsidP="00A6410B">
            <w:pPr>
              <w:spacing w:before="0" w:after="0"/>
              <w:jc w:val="both"/>
              <w:rPr>
                <w:rFonts w:cstheme="majorHAnsi"/>
                <w:b/>
                <w:bCs/>
                <w:sz w:val="18"/>
                <w:szCs w:val="18"/>
                <w:lang w:val="en-US"/>
              </w:rPr>
            </w:pPr>
            <w:r w:rsidRPr="000A332A">
              <w:rPr>
                <w:rFonts w:cstheme="majorHAnsi"/>
                <w:b/>
                <w:bCs/>
                <w:sz w:val="18"/>
                <w:szCs w:val="18"/>
                <w:lang w:val="en-US"/>
              </w:rPr>
              <w:t>Cod</w:t>
            </w:r>
          </w:p>
        </w:tc>
        <w:tc>
          <w:tcPr>
            <w:tcW w:w="8221" w:type="dxa"/>
            <w:shd w:val="clear" w:color="auto" w:fill="auto"/>
          </w:tcPr>
          <w:p w14:paraId="69EDA86C" w14:textId="77777777" w:rsidR="00577536" w:rsidRPr="000A332A" w:rsidRDefault="00577536" w:rsidP="00A6410B">
            <w:pPr>
              <w:spacing w:before="0" w:after="0"/>
              <w:jc w:val="both"/>
              <w:rPr>
                <w:rFonts w:cstheme="majorHAnsi"/>
                <w:b/>
                <w:bCs/>
                <w:sz w:val="18"/>
                <w:szCs w:val="18"/>
                <w:lang w:val="en-US"/>
              </w:rPr>
            </w:pPr>
            <w:r w:rsidRPr="000A332A">
              <w:rPr>
                <w:rFonts w:cstheme="majorHAnsi"/>
                <w:b/>
                <w:bCs/>
                <w:sz w:val="18"/>
                <w:szCs w:val="18"/>
                <w:lang w:val="en-US"/>
              </w:rPr>
              <w:t>M24-RO8, M44-RO54</w:t>
            </w:r>
          </w:p>
        </w:tc>
      </w:tr>
      <w:tr w:rsidR="00577536" w:rsidRPr="000A332A" w14:paraId="65AB7D57" w14:textId="77777777" w:rsidTr="00A6410B">
        <w:tc>
          <w:tcPr>
            <w:tcW w:w="1560" w:type="dxa"/>
          </w:tcPr>
          <w:p w14:paraId="4221B78F"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Obiectiv</w:t>
            </w:r>
            <w:proofErr w:type="spellEnd"/>
          </w:p>
        </w:tc>
        <w:tc>
          <w:tcPr>
            <w:tcW w:w="8221" w:type="dxa"/>
          </w:tcPr>
          <w:p w14:paraId="228BBBAC"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Îmbunătățirea</w:t>
            </w:r>
            <w:proofErr w:type="spellEnd"/>
            <w:r w:rsidRPr="000A332A">
              <w:rPr>
                <w:rFonts w:cstheme="majorHAnsi"/>
                <w:sz w:val="18"/>
                <w:szCs w:val="18"/>
                <w:lang w:val="en-US"/>
              </w:rPr>
              <w:t xml:space="preserve"> </w:t>
            </w:r>
            <w:proofErr w:type="spellStart"/>
            <w:r w:rsidRPr="000A332A">
              <w:rPr>
                <w:rFonts w:cstheme="majorHAnsi"/>
                <w:sz w:val="18"/>
                <w:szCs w:val="18"/>
                <w:lang w:val="en-US"/>
              </w:rPr>
              <w:t>armonizării</w:t>
            </w:r>
            <w:proofErr w:type="spellEnd"/>
            <w:r w:rsidRPr="000A332A">
              <w:rPr>
                <w:rFonts w:cstheme="majorHAnsi"/>
                <w:sz w:val="18"/>
                <w:szCs w:val="18"/>
                <w:lang w:val="en-US"/>
              </w:rPr>
              <w:t xml:space="preserve"> </w:t>
            </w:r>
            <w:proofErr w:type="spellStart"/>
            <w:r w:rsidRPr="000A332A">
              <w:rPr>
                <w:rFonts w:cstheme="majorHAnsi"/>
                <w:sz w:val="18"/>
                <w:szCs w:val="18"/>
                <w:lang w:val="en-US"/>
              </w:rPr>
              <w:t>obiectivelor</w:t>
            </w:r>
            <w:proofErr w:type="spellEnd"/>
            <w:r w:rsidRPr="000A332A">
              <w:rPr>
                <w:rFonts w:cstheme="majorHAnsi"/>
                <w:sz w:val="18"/>
                <w:szCs w:val="18"/>
                <w:lang w:val="en-US"/>
              </w:rPr>
              <w:t xml:space="preserve"> </w:t>
            </w:r>
            <w:proofErr w:type="spellStart"/>
            <w:r w:rsidRPr="000A332A">
              <w:rPr>
                <w:rFonts w:cstheme="majorHAnsi"/>
                <w:sz w:val="18"/>
                <w:szCs w:val="18"/>
                <w:lang w:val="en-US"/>
              </w:rPr>
              <w:t>strategice</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domeniul</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schimbărilor</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al </w:t>
            </w:r>
            <w:proofErr w:type="spellStart"/>
            <w:r w:rsidRPr="000A332A">
              <w:rPr>
                <w:rFonts w:cstheme="majorHAnsi"/>
                <w:sz w:val="18"/>
                <w:szCs w:val="18"/>
                <w:lang w:val="en-US"/>
              </w:rPr>
              <w:t>planificării</w:t>
            </w:r>
            <w:proofErr w:type="spellEnd"/>
            <w:r w:rsidRPr="000A332A">
              <w:rPr>
                <w:rFonts w:cstheme="majorHAnsi"/>
                <w:sz w:val="18"/>
                <w:szCs w:val="18"/>
                <w:lang w:val="en-US"/>
              </w:rPr>
              <w:t xml:space="preserve"> urbane, al </w:t>
            </w:r>
            <w:proofErr w:type="spellStart"/>
            <w:r w:rsidRPr="000A332A">
              <w:rPr>
                <w:rFonts w:cstheme="majorHAnsi"/>
                <w:sz w:val="18"/>
                <w:szCs w:val="18"/>
                <w:lang w:val="en-US"/>
              </w:rPr>
              <w:t>diminuării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sărăciei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al </w:t>
            </w:r>
            <w:proofErr w:type="spellStart"/>
            <w:r w:rsidRPr="000A332A">
              <w:rPr>
                <w:rFonts w:cstheme="majorHAnsi"/>
                <w:sz w:val="18"/>
                <w:szCs w:val="18"/>
                <w:lang w:val="en-US"/>
              </w:rPr>
              <w:t>reducerii</w:t>
            </w:r>
            <w:proofErr w:type="spellEnd"/>
            <w:r w:rsidRPr="000A332A">
              <w:rPr>
                <w:rFonts w:cstheme="majorHAnsi"/>
                <w:sz w:val="18"/>
                <w:szCs w:val="18"/>
                <w:lang w:val="en-US"/>
              </w:rPr>
              <w:t xml:space="preserve">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dezastre</w:t>
            </w:r>
            <w:proofErr w:type="spellEnd"/>
            <w:r w:rsidRPr="000A332A">
              <w:rPr>
                <w:rFonts w:cstheme="majorHAnsi"/>
                <w:sz w:val="18"/>
                <w:szCs w:val="18"/>
                <w:lang w:val="en-US"/>
              </w:rPr>
              <w:t xml:space="preserve"> (NEXUS)</w:t>
            </w:r>
          </w:p>
        </w:tc>
      </w:tr>
      <w:tr w:rsidR="00577536" w:rsidRPr="000A332A" w14:paraId="06452910" w14:textId="77777777" w:rsidTr="00A6410B">
        <w:tc>
          <w:tcPr>
            <w:tcW w:w="1560" w:type="dxa"/>
          </w:tcPr>
          <w:p w14:paraId="7EF453DC"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Descriere</w:t>
            </w:r>
            <w:proofErr w:type="spellEnd"/>
            <w:r w:rsidRPr="000A332A">
              <w:rPr>
                <w:rFonts w:cstheme="majorHAnsi"/>
                <w:sz w:val="18"/>
                <w:szCs w:val="18"/>
                <w:lang w:val="en-US"/>
              </w:rPr>
              <w:t xml:space="preserve"> </w:t>
            </w:r>
            <w:proofErr w:type="spellStart"/>
            <w:r w:rsidRPr="000A332A">
              <w:rPr>
                <w:rFonts w:cstheme="majorHAnsi"/>
                <w:sz w:val="18"/>
                <w:szCs w:val="18"/>
                <w:lang w:val="en-US"/>
              </w:rPr>
              <w:t>funcțională</w:t>
            </w:r>
            <w:proofErr w:type="spellEnd"/>
          </w:p>
        </w:tc>
        <w:tc>
          <w:tcPr>
            <w:tcW w:w="8221" w:type="dxa"/>
          </w:tcPr>
          <w:p w14:paraId="7E421647"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rPr>
              <w:t>Adaptarea</w:t>
            </w:r>
            <w:proofErr w:type="spellEnd"/>
            <w:r w:rsidRPr="000A332A">
              <w:rPr>
                <w:rFonts w:cstheme="majorHAnsi"/>
                <w:sz w:val="18"/>
                <w:szCs w:val="18"/>
              </w:rPr>
              <w:t xml:space="preserve"> OMAI 52/2018 </w:t>
            </w:r>
            <w:proofErr w:type="spellStart"/>
            <w:r w:rsidRPr="000A332A">
              <w:rPr>
                <w:rFonts w:cstheme="majorHAnsi"/>
                <w:sz w:val="18"/>
                <w:szCs w:val="18"/>
              </w:rPr>
              <w:t>astfel</w:t>
            </w:r>
            <w:proofErr w:type="spellEnd"/>
            <w:r w:rsidRPr="000A332A">
              <w:rPr>
                <w:rFonts w:cstheme="majorHAnsi"/>
                <w:sz w:val="18"/>
                <w:szCs w:val="18"/>
              </w:rPr>
              <w:t xml:space="preserve"> </w:t>
            </w:r>
            <w:proofErr w:type="spellStart"/>
            <w:r w:rsidRPr="000A332A">
              <w:rPr>
                <w:rFonts w:cstheme="majorHAnsi"/>
                <w:sz w:val="18"/>
                <w:szCs w:val="18"/>
              </w:rPr>
              <w:t>încât</w:t>
            </w:r>
            <w:proofErr w:type="spellEnd"/>
            <w:r w:rsidRPr="000A332A">
              <w:rPr>
                <w:rFonts w:cstheme="majorHAnsi"/>
                <w:sz w:val="18"/>
                <w:szCs w:val="18"/>
              </w:rPr>
              <w:t xml:space="preserve"> </w:t>
            </w:r>
            <w:r w:rsidRPr="000A332A">
              <w:rPr>
                <w:rFonts w:cstheme="majorHAnsi"/>
                <w:sz w:val="18"/>
                <w:szCs w:val="18"/>
                <w:lang w:val="en-US"/>
              </w:rPr>
              <w:t xml:space="preserve">GLERN </w:t>
            </w:r>
            <w:r w:rsidRPr="000A332A">
              <w:rPr>
                <w:rFonts w:cstheme="majorHAnsi"/>
                <w:sz w:val="18"/>
                <w:szCs w:val="18"/>
              </w:rPr>
              <w:footnoteReference w:id="31"/>
            </w:r>
            <w:r w:rsidRPr="000A332A">
              <w:rPr>
                <w:rFonts w:cstheme="majorHAnsi"/>
                <w:sz w:val="18"/>
                <w:szCs w:val="18"/>
                <w:lang w:val="en-US"/>
              </w:rPr>
              <w:t xml:space="preserve">( </w:t>
            </w:r>
            <w:proofErr w:type="spellStart"/>
            <w:r w:rsidRPr="000A332A">
              <w:rPr>
                <w:rFonts w:cstheme="majorHAnsi"/>
                <w:sz w:val="18"/>
                <w:szCs w:val="18"/>
                <w:lang w:val="en-US"/>
              </w:rPr>
              <w:t>grupul</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evaluarea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multisectorială</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riscurilor</w:t>
            </w:r>
            <w:proofErr w:type="spellEnd"/>
            <w:r w:rsidRPr="000A332A">
              <w:rPr>
                <w:rFonts w:cstheme="majorHAnsi"/>
                <w:sz w:val="18"/>
                <w:szCs w:val="18"/>
                <w:lang w:val="en-US"/>
              </w:rPr>
              <w:t xml:space="preserve"> la </w:t>
            </w:r>
            <w:proofErr w:type="spellStart"/>
            <w:r w:rsidRPr="000A332A">
              <w:rPr>
                <w:rFonts w:cstheme="majorHAnsi"/>
                <w:sz w:val="18"/>
                <w:szCs w:val="18"/>
                <w:lang w:val="en-US"/>
              </w:rPr>
              <w:t>nivel</w:t>
            </w:r>
            <w:proofErr w:type="spellEnd"/>
            <w:r w:rsidRPr="000A332A">
              <w:rPr>
                <w:rFonts w:cstheme="majorHAnsi"/>
                <w:sz w:val="18"/>
                <w:szCs w:val="18"/>
                <w:lang w:val="en-US"/>
              </w:rPr>
              <w:t xml:space="preserve"> </w:t>
            </w:r>
            <w:proofErr w:type="spellStart"/>
            <w:r w:rsidRPr="000A332A">
              <w:rPr>
                <w:rFonts w:cstheme="majorHAnsi"/>
                <w:sz w:val="18"/>
                <w:szCs w:val="18"/>
                <w:lang w:val="en-US"/>
              </w:rPr>
              <w:t>național</w:t>
            </w:r>
            <w:proofErr w:type="spellEnd"/>
            <w:r w:rsidRPr="000A332A">
              <w:rPr>
                <w:rFonts w:cstheme="majorHAnsi"/>
                <w:sz w:val="18"/>
                <w:szCs w:val="18"/>
                <w:lang w:val="en-US"/>
              </w:rPr>
              <w:t xml:space="preserve"> ) format din </w:t>
            </w:r>
            <w:proofErr w:type="spellStart"/>
            <w:r w:rsidRPr="000A332A">
              <w:rPr>
                <w:rFonts w:cstheme="majorHAnsi"/>
                <w:sz w:val="18"/>
                <w:szCs w:val="18"/>
                <w:lang w:val="en-US"/>
              </w:rPr>
              <w:t>reprezentanți</w:t>
            </w:r>
            <w:proofErr w:type="spellEnd"/>
            <w:r w:rsidRPr="000A332A">
              <w:rPr>
                <w:rFonts w:cstheme="majorHAnsi"/>
                <w:sz w:val="18"/>
                <w:szCs w:val="18"/>
                <w:lang w:val="en-US"/>
              </w:rPr>
              <w:t xml:space="preserve"> ai </w:t>
            </w:r>
            <w:proofErr w:type="spellStart"/>
            <w:r w:rsidRPr="000A332A">
              <w:rPr>
                <w:rFonts w:cstheme="majorHAnsi"/>
                <w:sz w:val="18"/>
                <w:szCs w:val="18"/>
                <w:lang w:val="en-US"/>
              </w:rPr>
              <w:t>grupurilor</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pe </w:t>
            </w:r>
            <w:proofErr w:type="spellStart"/>
            <w:r w:rsidRPr="000A332A">
              <w:rPr>
                <w:rFonts w:cstheme="majorHAnsi"/>
                <w:sz w:val="18"/>
                <w:szCs w:val="18"/>
                <w:lang w:val="en-US"/>
              </w:rPr>
              <w:t>tipuri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risc</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cadrul</w:t>
            </w:r>
            <w:proofErr w:type="spellEnd"/>
            <w:r w:rsidRPr="000A332A">
              <w:rPr>
                <w:rFonts w:cstheme="majorHAnsi"/>
                <w:sz w:val="18"/>
                <w:szCs w:val="18"/>
                <w:lang w:val="en-US"/>
              </w:rPr>
              <w:t xml:space="preserve"> </w:t>
            </w:r>
            <w:proofErr w:type="spellStart"/>
            <w:r w:rsidRPr="000A332A">
              <w:rPr>
                <w:rFonts w:cstheme="majorHAnsi"/>
                <w:sz w:val="18"/>
                <w:szCs w:val="18"/>
                <w:lang w:val="en-US"/>
              </w:rPr>
              <w:t>Platformei</w:t>
            </w:r>
            <w:proofErr w:type="spellEnd"/>
            <w:r w:rsidRPr="000A332A">
              <w:rPr>
                <w:rFonts w:cstheme="majorHAnsi"/>
                <w:sz w:val="18"/>
                <w:szCs w:val="18"/>
                <w:lang w:val="en-US"/>
              </w:rPr>
              <w:t xml:space="preserve"> </w:t>
            </w:r>
            <w:proofErr w:type="spellStart"/>
            <w:r w:rsidRPr="000A332A">
              <w:rPr>
                <w:rFonts w:cstheme="majorHAnsi"/>
                <w:sz w:val="18"/>
                <w:szCs w:val="18"/>
                <w:lang w:val="en-US"/>
              </w:rPr>
              <w:t>Naționale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Reducere</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Dezastre</w:t>
            </w:r>
            <w:proofErr w:type="spellEnd"/>
            <w:r w:rsidRPr="000A332A">
              <w:rPr>
                <w:rFonts w:cstheme="majorHAnsi"/>
                <w:sz w:val="18"/>
                <w:szCs w:val="18"/>
                <w:lang w:val="en-US"/>
              </w:rPr>
              <w:t xml:space="preserve">, ca un </w:t>
            </w:r>
            <w:proofErr w:type="spellStart"/>
            <w:r w:rsidRPr="000A332A">
              <w:rPr>
                <w:rFonts w:cstheme="majorHAnsi"/>
                <w:sz w:val="18"/>
                <w:szCs w:val="18"/>
                <w:lang w:val="en-US"/>
              </w:rPr>
              <w:t>grup</w:t>
            </w:r>
            <w:proofErr w:type="spellEnd"/>
            <w:r w:rsidRPr="000A332A">
              <w:rPr>
                <w:rFonts w:cstheme="majorHAnsi"/>
                <w:sz w:val="18"/>
                <w:szCs w:val="18"/>
                <w:lang w:val="en-US"/>
              </w:rPr>
              <w:t xml:space="preserve"> </w:t>
            </w:r>
            <w:proofErr w:type="spellStart"/>
            <w:r w:rsidRPr="000A332A">
              <w:rPr>
                <w:rFonts w:cstheme="majorHAnsi"/>
                <w:sz w:val="18"/>
                <w:szCs w:val="18"/>
                <w:lang w:val="en-US"/>
              </w:rPr>
              <w:t>tehnic</w:t>
            </w:r>
            <w:proofErr w:type="spellEnd"/>
            <w:r w:rsidRPr="000A332A">
              <w:rPr>
                <w:rFonts w:cstheme="majorHAnsi"/>
                <w:sz w:val="18"/>
                <w:szCs w:val="18"/>
                <w:lang w:val="en-US"/>
              </w:rPr>
              <w:t xml:space="preserve"> de </w:t>
            </w:r>
            <w:proofErr w:type="spellStart"/>
            <w:r w:rsidRPr="000A332A">
              <w:rPr>
                <w:rFonts w:cstheme="majorHAnsi"/>
                <w:sz w:val="18"/>
                <w:szCs w:val="18"/>
                <w:lang w:val="en-US"/>
              </w:rPr>
              <w:t>lucru</w:t>
            </w:r>
            <w:proofErr w:type="spellEnd"/>
            <w:r w:rsidRPr="000A332A">
              <w:rPr>
                <w:rFonts w:cstheme="majorHAnsi"/>
                <w:sz w:val="18"/>
                <w:szCs w:val="18"/>
                <w:lang w:val="en-US"/>
              </w:rPr>
              <w:t xml:space="preserve"> </w:t>
            </w:r>
            <w:proofErr w:type="spellStart"/>
            <w:r w:rsidRPr="000A332A">
              <w:rPr>
                <w:rFonts w:cstheme="majorHAnsi"/>
                <w:sz w:val="18"/>
                <w:szCs w:val="18"/>
                <w:lang w:val="en-US"/>
              </w:rPr>
              <w:t>consultativ</w:t>
            </w:r>
            <w:proofErr w:type="spellEnd"/>
            <w:r w:rsidRPr="000A332A">
              <w:rPr>
                <w:rFonts w:cstheme="majorHAnsi"/>
                <w:sz w:val="18"/>
                <w:szCs w:val="18"/>
                <w:lang w:val="en-US"/>
              </w:rPr>
              <w:t xml:space="preserve">, </w:t>
            </w:r>
            <w:proofErr w:type="spellStart"/>
            <w:r w:rsidRPr="000A332A">
              <w:rPr>
                <w:rFonts w:cstheme="majorHAnsi"/>
                <w:sz w:val="18"/>
                <w:szCs w:val="18"/>
                <w:lang w:val="en-US"/>
              </w:rPr>
              <w:t>specializat</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ştiinţe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politici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asigure</w:t>
            </w:r>
            <w:proofErr w:type="spellEnd"/>
            <w:r w:rsidRPr="000A332A">
              <w:rPr>
                <w:rFonts w:cstheme="majorHAnsi"/>
                <w:sz w:val="18"/>
                <w:szCs w:val="18"/>
                <w:lang w:val="en-US"/>
              </w:rPr>
              <w:t xml:space="preserve"> </w:t>
            </w:r>
            <w:proofErr w:type="spellStart"/>
            <w:r w:rsidRPr="000A332A">
              <w:rPr>
                <w:rFonts w:cstheme="majorHAnsi"/>
                <w:sz w:val="18"/>
                <w:szCs w:val="18"/>
                <w:lang w:val="en-US"/>
              </w:rPr>
              <w:t>colaborarea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interinstituțională</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evalua</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permanență</w:t>
            </w:r>
            <w:proofErr w:type="spellEnd"/>
            <w:r w:rsidRPr="000A332A">
              <w:rPr>
                <w:rFonts w:cstheme="majorHAnsi"/>
                <w:sz w:val="18"/>
                <w:szCs w:val="18"/>
                <w:lang w:val="en-US"/>
              </w:rPr>
              <w:t xml:space="preserve"> </w:t>
            </w:r>
            <w:proofErr w:type="spellStart"/>
            <w:r w:rsidRPr="000A332A">
              <w:rPr>
                <w:rFonts w:cstheme="majorHAnsi"/>
                <w:sz w:val="18"/>
                <w:szCs w:val="18"/>
                <w:lang w:val="en-US"/>
              </w:rPr>
              <w:t>practicile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curs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produce </w:t>
            </w:r>
            <w:proofErr w:type="spellStart"/>
            <w:r w:rsidRPr="000A332A">
              <w:rPr>
                <w:rFonts w:cstheme="majorHAnsi"/>
                <w:sz w:val="18"/>
                <w:szCs w:val="18"/>
                <w:lang w:val="en-US"/>
              </w:rPr>
              <w:t>documente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îndrumare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metodologică</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personalul</w:t>
            </w:r>
            <w:proofErr w:type="spellEnd"/>
            <w:r w:rsidRPr="000A332A">
              <w:rPr>
                <w:rFonts w:cstheme="majorHAnsi"/>
                <w:sz w:val="18"/>
                <w:szCs w:val="18"/>
                <w:lang w:val="en-US"/>
              </w:rPr>
              <w:t xml:space="preserve"> </w:t>
            </w:r>
            <w:proofErr w:type="spellStart"/>
            <w:r w:rsidRPr="000A332A">
              <w:rPr>
                <w:rFonts w:cstheme="majorHAnsi"/>
                <w:sz w:val="18"/>
                <w:szCs w:val="18"/>
                <w:lang w:val="en-US"/>
              </w:rPr>
              <w:t>instituțiilor</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administrațiilor</w:t>
            </w:r>
            <w:proofErr w:type="spellEnd"/>
            <w:r w:rsidRPr="000A332A">
              <w:rPr>
                <w:rFonts w:cstheme="majorHAnsi"/>
                <w:sz w:val="18"/>
                <w:szCs w:val="18"/>
                <w:lang w:val="en-US"/>
              </w:rPr>
              <w:t xml:space="preserve"> locale, cu </w:t>
            </w:r>
            <w:proofErr w:type="spellStart"/>
            <w:r w:rsidRPr="000A332A">
              <w:rPr>
                <w:rFonts w:cstheme="majorHAnsi"/>
                <w:sz w:val="18"/>
                <w:szCs w:val="18"/>
                <w:lang w:val="en-US"/>
              </w:rPr>
              <w:t>privire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oportunitățile</w:t>
            </w:r>
            <w:proofErr w:type="spellEnd"/>
            <w:r w:rsidRPr="000A332A">
              <w:rPr>
                <w:rFonts w:cstheme="majorHAnsi"/>
                <w:sz w:val="18"/>
                <w:szCs w:val="18"/>
                <w:lang w:val="en-US"/>
              </w:rPr>
              <w:t xml:space="preserve"> </w:t>
            </w:r>
            <w:proofErr w:type="spellStart"/>
            <w:r w:rsidRPr="000A332A">
              <w:rPr>
                <w:rFonts w:cstheme="majorHAnsi"/>
                <w:sz w:val="18"/>
                <w:szCs w:val="18"/>
                <w:lang w:val="en-US"/>
              </w:rPr>
              <w:t>transversale</w:t>
            </w:r>
            <w:proofErr w:type="spellEnd"/>
            <w:r w:rsidRPr="000A332A">
              <w:rPr>
                <w:rFonts w:cstheme="majorHAnsi"/>
                <w:sz w:val="18"/>
                <w:szCs w:val="18"/>
                <w:lang w:val="en-US"/>
              </w:rPr>
              <w:t xml:space="preserve"> de a </w:t>
            </w:r>
            <w:proofErr w:type="spellStart"/>
            <w:r w:rsidRPr="000A332A">
              <w:rPr>
                <w:rFonts w:cstheme="majorHAnsi"/>
                <w:sz w:val="18"/>
                <w:szCs w:val="18"/>
                <w:lang w:val="en-US"/>
              </w:rPr>
              <w:t>atinge</w:t>
            </w:r>
            <w:proofErr w:type="spellEnd"/>
            <w:r w:rsidRPr="000A332A">
              <w:rPr>
                <w:rFonts w:cstheme="majorHAnsi"/>
                <w:sz w:val="18"/>
                <w:szCs w:val="18"/>
                <w:lang w:val="en-US"/>
              </w:rPr>
              <w:t xml:space="preserve"> </w:t>
            </w:r>
            <w:proofErr w:type="spellStart"/>
            <w:r w:rsidRPr="000A332A">
              <w:rPr>
                <w:rFonts w:cstheme="majorHAnsi"/>
                <w:sz w:val="18"/>
                <w:szCs w:val="18"/>
                <w:lang w:val="en-US"/>
              </w:rPr>
              <w:t>obiectivele</w:t>
            </w:r>
            <w:proofErr w:type="spellEnd"/>
            <w:r w:rsidRPr="000A332A">
              <w:rPr>
                <w:rFonts w:cstheme="majorHAnsi"/>
                <w:sz w:val="18"/>
                <w:szCs w:val="18"/>
                <w:lang w:val="en-US"/>
              </w:rPr>
              <w:t xml:space="preserve"> </w:t>
            </w:r>
            <w:proofErr w:type="spellStart"/>
            <w:r w:rsidRPr="000A332A">
              <w:rPr>
                <w:rFonts w:cstheme="majorHAnsi"/>
                <w:sz w:val="18"/>
                <w:szCs w:val="18"/>
                <w:lang w:val="en-US"/>
              </w:rPr>
              <w:t>referitoare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tematicile</w:t>
            </w:r>
            <w:proofErr w:type="spellEnd"/>
            <w:r w:rsidRPr="000A332A">
              <w:rPr>
                <w:rFonts w:cstheme="majorHAnsi"/>
                <w:sz w:val="18"/>
                <w:szCs w:val="18"/>
                <w:lang w:val="en-US"/>
              </w:rPr>
              <w:t xml:space="preserve"> </w:t>
            </w:r>
            <w:proofErr w:type="spellStart"/>
            <w:r w:rsidRPr="000A332A">
              <w:rPr>
                <w:rFonts w:cstheme="majorHAnsi"/>
                <w:sz w:val="18"/>
                <w:szCs w:val="18"/>
                <w:lang w:val="en-US"/>
              </w:rPr>
              <w:t>privind</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w:t>
            </w:r>
            <w:proofErr w:type="spellStart"/>
            <w:r w:rsidRPr="000A332A">
              <w:rPr>
                <w:rFonts w:cstheme="majorHAnsi"/>
                <w:sz w:val="18"/>
                <w:szCs w:val="18"/>
                <w:lang w:val="en-US"/>
              </w:rPr>
              <w:t>planificarea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urbană</w:t>
            </w:r>
            <w:proofErr w:type="spellEnd"/>
            <w:r w:rsidRPr="000A332A">
              <w:rPr>
                <w:rFonts w:cstheme="majorHAnsi"/>
                <w:sz w:val="18"/>
                <w:szCs w:val="18"/>
                <w:lang w:val="en-US"/>
              </w:rPr>
              <w:t xml:space="preserve">, </w:t>
            </w:r>
            <w:proofErr w:type="spellStart"/>
            <w:r w:rsidRPr="000A332A">
              <w:rPr>
                <w:rFonts w:cstheme="majorHAnsi"/>
                <w:sz w:val="18"/>
                <w:szCs w:val="18"/>
                <w:lang w:val="en-US"/>
              </w:rPr>
              <w:t>reducerea</w:t>
            </w:r>
            <w:proofErr w:type="spellEnd"/>
            <w:r w:rsidRPr="000A332A">
              <w:rPr>
                <w:rFonts w:cstheme="majorHAnsi"/>
                <w:sz w:val="18"/>
                <w:szCs w:val="18"/>
                <w:lang w:val="en-US"/>
              </w:rPr>
              <w:t xml:space="preserve"> </w:t>
            </w:r>
            <w:proofErr w:type="spellStart"/>
            <w:r w:rsidRPr="000A332A">
              <w:rPr>
                <w:rFonts w:cstheme="majorHAnsi"/>
                <w:sz w:val="18"/>
                <w:szCs w:val="18"/>
                <w:lang w:val="en-US"/>
              </w:rPr>
              <w:t>sărăciei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a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dezastre</w:t>
            </w:r>
            <w:proofErr w:type="spellEnd"/>
            <w:r w:rsidRPr="000A332A">
              <w:rPr>
                <w:rFonts w:cstheme="majorHAnsi"/>
                <w:sz w:val="18"/>
                <w:szCs w:val="18"/>
                <w:lang w:val="en-US"/>
              </w:rPr>
              <w:t>.</w:t>
            </w:r>
          </w:p>
          <w:p w14:paraId="485DAFA2"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Studiu pentru descrierea foii de parcurs pentru grupul de lucru.</w:t>
            </w:r>
          </w:p>
          <w:p w14:paraId="4D27ADD8"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Diseminarea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prin</w:t>
            </w:r>
            <w:proofErr w:type="spellEnd"/>
            <w:r w:rsidRPr="000A332A">
              <w:rPr>
                <w:rFonts w:cstheme="majorHAnsi"/>
                <w:sz w:val="18"/>
                <w:szCs w:val="18"/>
                <w:lang w:val="en-US"/>
              </w:rPr>
              <w:t xml:space="preserve"> </w:t>
            </w:r>
            <w:proofErr w:type="spellStart"/>
            <w:r w:rsidRPr="000A332A">
              <w:rPr>
                <w:rFonts w:cstheme="majorHAnsi"/>
                <w:sz w:val="18"/>
                <w:szCs w:val="18"/>
                <w:lang w:val="en-US"/>
              </w:rPr>
              <w:t>seminarii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instruiri</w:t>
            </w:r>
            <w:proofErr w:type="spellEnd"/>
            <w:r w:rsidRPr="000A332A">
              <w:rPr>
                <w:rFonts w:cstheme="majorHAnsi"/>
                <w:sz w:val="18"/>
                <w:szCs w:val="18"/>
                <w:lang w:val="en-US"/>
              </w:rPr>
              <w:t xml:space="preserve"> </w:t>
            </w:r>
            <w:proofErr w:type="spellStart"/>
            <w:r w:rsidRPr="000A332A">
              <w:rPr>
                <w:rFonts w:cstheme="majorHAnsi"/>
                <w:sz w:val="18"/>
                <w:szCs w:val="18"/>
                <w:lang w:val="en-US"/>
              </w:rPr>
              <w:t>privind</w:t>
            </w:r>
            <w:proofErr w:type="spellEnd"/>
            <w:r w:rsidRPr="000A332A">
              <w:rPr>
                <w:rFonts w:cstheme="majorHAnsi"/>
                <w:sz w:val="18"/>
                <w:szCs w:val="18"/>
                <w:lang w:val="en-US"/>
              </w:rPr>
              <w:t xml:space="preserve"> </w:t>
            </w:r>
            <w:proofErr w:type="spellStart"/>
            <w:r w:rsidRPr="000A332A">
              <w:rPr>
                <w:rFonts w:cstheme="majorHAnsi"/>
                <w:sz w:val="18"/>
                <w:szCs w:val="18"/>
                <w:lang w:val="en-US"/>
              </w:rPr>
              <w:t>utilizarea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implementarea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documentelor</w:t>
            </w:r>
            <w:proofErr w:type="spellEnd"/>
            <w:r w:rsidRPr="000A332A">
              <w:rPr>
                <w:rFonts w:cstheme="majorHAnsi"/>
                <w:sz w:val="18"/>
                <w:szCs w:val="18"/>
                <w:lang w:val="en-US"/>
              </w:rPr>
              <w:t>/</w:t>
            </w:r>
            <w:proofErr w:type="spellStart"/>
            <w:r w:rsidRPr="000A332A">
              <w:rPr>
                <w:rFonts w:cstheme="majorHAnsi"/>
                <w:sz w:val="18"/>
                <w:szCs w:val="18"/>
                <w:lang w:val="en-US"/>
              </w:rPr>
              <w:t>politicilor</w:t>
            </w:r>
            <w:proofErr w:type="spellEnd"/>
            <w:r w:rsidRPr="000A332A">
              <w:rPr>
                <w:rFonts w:cstheme="majorHAnsi"/>
                <w:sz w:val="18"/>
                <w:szCs w:val="18"/>
                <w:lang w:val="en-US"/>
              </w:rPr>
              <w:t xml:space="preserve"> (de </w:t>
            </w:r>
            <w:proofErr w:type="spellStart"/>
            <w:r w:rsidRPr="000A332A">
              <w:rPr>
                <w:rFonts w:cstheme="majorHAnsi"/>
                <w:sz w:val="18"/>
                <w:szCs w:val="18"/>
                <w:lang w:val="en-US"/>
              </w:rPr>
              <w:t>exemplu</w:t>
            </w:r>
            <w:proofErr w:type="spellEnd"/>
            <w:r w:rsidRPr="000A332A">
              <w:rPr>
                <w:rFonts w:cstheme="majorHAnsi"/>
                <w:sz w:val="18"/>
                <w:szCs w:val="18"/>
                <w:lang w:val="en-US"/>
              </w:rPr>
              <w:t xml:space="preserve">, </w:t>
            </w:r>
            <w:proofErr w:type="spellStart"/>
            <w:r w:rsidRPr="000A332A">
              <w:rPr>
                <w:rFonts w:cstheme="majorHAnsi"/>
                <w:sz w:val="18"/>
                <w:szCs w:val="18"/>
                <w:lang w:val="en-US"/>
              </w:rPr>
              <w:t>seminarii</w:t>
            </w:r>
            <w:proofErr w:type="spellEnd"/>
            <w:r w:rsidRPr="000A332A">
              <w:rPr>
                <w:rFonts w:cstheme="majorHAnsi"/>
                <w:sz w:val="18"/>
                <w:szCs w:val="18"/>
                <w:lang w:val="en-US"/>
              </w:rPr>
              <w:t xml:space="preserve"> </w:t>
            </w:r>
            <w:proofErr w:type="spellStart"/>
            <w:r w:rsidRPr="000A332A">
              <w:rPr>
                <w:rFonts w:cstheme="majorHAnsi"/>
                <w:sz w:val="18"/>
                <w:szCs w:val="18"/>
                <w:lang w:val="en-US"/>
              </w:rPr>
              <w:t>anuale</w:t>
            </w:r>
            <w:proofErr w:type="spellEnd"/>
            <w:r w:rsidRPr="000A332A">
              <w:rPr>
                <w:rFonts w:cstheme="majorHAnsi"/>
                <w:sz w:val="18"/>
                <w:szCs w:val="18"/>
                <w:lang w:val="en-US"/>
              </w:rPr>
              <w:t xml:space="preserve"> </w:t>
            </w:r>
            <w:proofErr w:type="spellStart"/>
            <w:r w:rsidRPr="000A332A">
              <w:rPr>
                <w:rFonts w:cstheme="majorHAnsi"/>
                <w:sz w:val="18"/>
                <w:szCs w:val="18"/>
                <w:lang w:val="en-US"/>
              </w:rPr>
              <w:t>sau</w:t>
            </w:r>
            <w:proofErr w:type="spellEnd"/>
            <w:r w:rsidRPr="000A332A">
              <w:rPr>
                <w:rFonts w:cstheme="majorHAnsi"/>
                <w:sz w:val="18"/>
                <w:szCs w:val="18"/>
                <w:lang w:val="en-US"/>
              </w:rPr>
              <w:t xml:space="preserve"> bi-</w:t>
            </w:r>
            <w:proofErr w:type="spellStart"/>
            <w:r w:rsidRPr="000A332A">
              <w:rPr>
                <w:rFonts w:cstheme="majorHAnsi"/>
                <w:sz w:val="18"/>
                <w:szCs w:val="18"/>
                <w:lang w:val="en-US"/>
              </w:rPr>
              <w:t>anuale</w:t>
            </w:r>
            <w:proofErr w:type="spellEnd"/>
            <w:r w:rsidRPr="000A332A">
              <w:rPr>
                <w:rFonts w:cstheme="majorHAnsi"/>
                <w:sz w:val="18"/>
                <w:szCs w:val="18"/>
                <w:lang w:val="en-US"/>
              </w:rPr>
              <w:t>).</w:t>
            </w:r>
          </w:p>
        </w:tc>
      </w:tr>
      <w:tr w:rsidR="00577536" w:rsidRPr="00205D9D" w14:paraId="7738E92A" w14:textId="77777777" w:rsidTr="00A6410B">
        <w:tc>
          <w:tcPr>
            <w:tcW w:w="1560" w:type="dxa"/>
          </w:tcPr>
          <w:p w14:paraId="26450C60" w14:textId="77777777" w:rsidR="00577536" w:rsidRPr="00205D9D" w:rsidRDefault="00577536"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Beneficii</w:t>
            </w:r>
            <w:proofErr w:type="spellEnd"/>
          </w:p>
        </w:tc>
        <w:tc>
          <w:tcPr>
            <w:tcW w:w="8221" w:type="dxa"/>
          </w:tcPr>
          <w:p w14:paraId="41F8963E"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A332A">
              <w:rPr>
                <w:rFonts w:cstheme="majorHAnsi"/>
                <w:sz w:val="18"/>
                <w:szCs w:val="18"/>
                <w:lang w:val="en-US"/>
              </w:rPr>
              <w:t xml:space="preserve">Prin </w:t>
            </w:r>
            <w:proofErr w:type="spellStart"/>
            <w:r w:rsidRPr="000A332A">
              <w:rPr>
                <w:rFonts w:cstheme="majorHAnsi"/>
                <w:sz w:val="18"/>
                <w:szCs w:val="18"/>
                <w:lang w:val="en-US"/>
              </w:rPr>
              <w:t>integrarea</w:t>
            </w:r>
            <w:proofErr w:type="spellEnd"/>
            <w:r w:rsidRPr="000A332A">
              <w:rPr>
                <w:rFonts w:cstheme="majorHAnsi"/>
                <w:sz w:val="18"/>
                <w:szCs w:val="18"/>
                <w:lang w:val="en-US"/>
              </w:rPr>
              <w:t xml:space="preserve"> </w:t>
            </w:r>
            <w:proofErr w:type="spellStart"/>
            <w:r w:rsidRPr="000A332A">
              <w:rPr>
                <w:rFonts w:cstheme="majorHAnsi"/>
                <w:sz w:val="18"/>
                <w:szCs w:val="18"/>
                <w:lang w:val="en-US"/>
              </w:rPr>
              <w:t>planului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schimbările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climatice</w:t>
            </w:r>
            <w:proofErr w:type="spellEnd"/>
            <w:r w:rsidRPr="000A332A">
              <w:rPr>
                <w:rFonts w:cstheme="majorHAnsi"/>
                <w:sz w:val="18"/>
                <w:szCs w:val="18"/>
                <w:lang w:val="en-US"/>
              </w:rPr>
              <w:t xml:space="preserve"> cu </w:t>
            </w:r>
            <w:proofErr w:type="spellStart"/>
            <w:r w:rsidRPr="000A332A">
              <w:rPr>
                <w:rFonts w:cstheme="majorHAnsi"/>
                <w:sz w:val="18"/>
                <w:szCs w:val="18"/>
                <w:lang w:val="en-US"/>
              </w:rPr>
              <w:t>politicile</w:t>
            </w:r>
            <w:proofErr w:type="spellEnd"/>
            <w:r w:rsidRPr="000A332A">
              <w:rPr>
                <w:rFonts w:cstheme="majorHAnsi"/>
                <w:sz w:val="18"/>
                <w:szCs w:val="18"/>
                <w:lang w:val="en-US"/>
              </w:rPr>
              <w:t xml:space="preserve"> urbane </w:t>
            </w:r>
            <w:proofErr w:type="spellStart"/>
            <w:r w:rsidRPr="000A332A">
              <w:rPr>
                <w:rFonts w:cstheme="majorHAnsi"/>
                <w:sz w:val="18"/>
                <w:szCs w:val="18"/>
                <w:lang w:val="en-US"/>
              </w:rPr>
              <w:t>într</w:t>
            </w:r>
            <w:proofErr w:type="spellEnd"/>
            <w:r w:rsidRPr="000A332A">
              <w:rPr>
                <w:rFonts w:cstheme="majorHAnsi"/>
                <w:sz w:val="18"/>
                <w:szCs w:val="18"/>
                <w:lang w:val="en-US"/>
              </w:rPr>
              <w:t xml:space="preserve">-un </w:t>
            </w:r>
            <w:proofErr w:type="spellStart"/>
            <w:r w:rsidRPr="000A332A">
              <w:rPr>
                <w:rFonts w:cstheme="majorHAnsi"/>
                <w:sz w:val="18"/>
                <w:szCs w:val="18"/>
                <w:lang w:val="en-US"/>
              </w:rPr>
              <w:t>punct</w:t>
            </w:r>
            <w:proofErr w:type="spellEnd"/>
            <w:r w:rsidRPr="000A332A">
              <w:rPr>
                <w:rFonts w:cstheme="majorHAnsi"/>
                <w:sz w:val="18"/>
                <w:szCs w:val="18"/>
                <w:lang w:val="en-US"/>
              </w:rPr>
              <w:t xml:space="preserve"> focal, </w:t>
            </w:r>
            <w:proofErr w:type="spellStart"/>
            <w:r w:rsidRPr="000A332A">
              <w:rPr>
                <w:rFonts w:cstheme="majorHAnsi"/>
                <w:sz w:val="18"/>
                <w:szCs w:val="18"/>
                <w:lang w:val="en-US"/>
              </w:rPr>
              <w:t>pagubele</w:t>
            </w:r>
            <w:proofErr w:type="spellEnd"/>
            <w:r w:rsidRPr="000A332A">
              <w:rPr>
                <w:rFonts w:cstheme="majorHAnsi"/>
                <w:sz w:val="18"/>
                <w:szCs w:val="18"/>
                <w:lang w:val="en-US"/>
              </w:rPr>
              <w:t xml:space="preserve"> </w:t>
            </w:r>
            <w:proofErr w:type="spellStart"/>
            <w:r w:rsidRPr="000A332A">
              <w:rPr>
                <w:rFonts w:cstheme="majorHAnsi"/>
                <w:sz w:val="18"/>
                <w:szCs w:val="18"/>
                <w:lang w:val="en-US"/>
              </w:rPr>
              <w:t>economice</w:t>
            </w:r>
            <w:proofErr w:type="spellEnd"/>
            <w:r w:rsidRPr="000A332A">
              <w:rPr>
                <w:rFonts w:cstheme="majorHAnsi"/>
                <w:sz w:val="18"/>
                <w:szCs w:val="18"/>
                <w:lang w:val="en-US"/>
              </w:rPr>
              <w:t xml:space="preserve"> </w:t>
            </w:r>
            <w:proofErr w:type="spellStart"/>
            <w:r w:rsidRPr="000A332A">
              <w:rPr>
                <w:rFonts w:cstheme="majorHAnsi"/>
                <w:sz w:val="18"/>
                <w:szCs w:val="18"/>
                <w:lang w:val="en-US"/>
              </w:rPr>
              <w:t>vor</w:t>
            </w:r>
            <w:proofErr w:type="spellEnd"/>
            <w:r w:rsidRPr="000A332A">
              <w:rPr>
                <w:rFonts w:cstheme="majorHAnsi"/>
                <w:sz w:val="18"/>
                <w:szCs w:val="18"/>
                <w:lang w:val="en-US"/>
              </w:rPr>
              <w:t xml:space="preserve"> fi </w:t>
            </w:r>
            <w:proofErr w:type="spellStart"/>
            <w:r w:rsidRPr="000A332A">
              <w:rPr>
                <w:rFonts w:cstheme="majorHAnsi"/>
                <w:sz w:val="18"/>
                <w:szCs w:val="18"/>
                <w:lang w:val="en-US"/>
              </w:rPr>
              <w:t>reduse</w:t>
            </w:r>
            <w:proofErr w:type="spellEnd"/>
            <w:r w:rsidRPr="000A332A">
              <w:rPr>
                <w:rFonts w:cstheme="majorHAnsi"/>
                <w:sz w:val="18"/>
                <w:szCs w:val="18"/>
                <w:lang w:val="en-US"/>
              </w:rPr>
              <w:t xml:space="preserve"> pe termen lung,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special </w:t>
            </w:r>
            <w:proofErr w:type="spellStart"/>
            <w:r w:rsidRPr="000A332A">
              <w:rPr>
                <w:rFonts w:cstheme="majorHAnsi"/>
                <w:sz w:val="18"/>
                <w:szCs w:val="18"/>
                <w:lang w:val="en-US"/>
              </w:rPr>
              <w:t>având</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vedere</w:t>
            </w:r>
            <w:proofErr w:type="spellEnd"/>
            <w:r w:rsidRPr="000A332A">
              <w:rPr>
                <w:rFonts w:cstheme="majorHAnsi"/>
                <w:sz w:val="18"/>
                <w:szCs w:val="18"/>
                <w:lang w:val="en-US"/>
              </w:rPr>
              <w:t xml:space="preserve"> </w:t>
            </w:r>
            <w:proofErr w:type="spellStart"/>
            <w:r w:rsidRPr="000A332A">
              <w:rPr>
                <w:rFonts w:cstheme="majorHAnsi"/>
                <w:sz w:val="18"/>
                <w:szCs w:val="18"/>
                <w:lang w:val="en-US"/>
              </w:rPr>
              <w:t>creșterile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preconizate</w:t>
            </w:r>
            <w:proofErr w:type="spellEnd"/>
            <w:r w:rsidRPr="000A332A">
              <w:rPr>
                <w:rFonts w:cstheme="majorHAnsi"/>
                <w:sz w:val="18"/>
                <w:szCs w:val="18"/>
                <w:lang w:val="en-US"/>
              </w:rPr>
              <w:t xml:space="preserve"> ale </w:t>
            </w:r>
            <w:proofErr w:type="spellStart"/>
            <w:r w:rsidRPr="000A332A">
              <w:rPr>
                <w:rFonts w:cstheme="majorHAnsi"/>
                <w:sz w:val="18"/>
                <w:szCs w:val="18"/>
                <w:lang w:val="en-US"/>
              </w:rPr>
              <w:t>frecvenței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severității</w:t>
            </w:r>
            <w:proofErr w:type="spellEnd"/>
            <w:r w:rsidRPr="000A332A">
              <w:rPr>
                <w:rFonts w:cstheme="majorHAnsi"/>
                <w:sz w:val="18"/>
                <w:szCs w:val="18"/>
                <w:lang w:val="en-US"/>
              </w:rPr>
              <w:t xml:space="preserve"> </w:t>
            </w:r>
            <w:proofErr w:type="spellStart"/>
            <w:r w:rsidRPr="000A332A">
              <w:rPr>
                <w:rFonts w:cstheme="majorHAnsi"/>
                <w:sz w:val="18"/>
                <w:szCs w:val="18"/>
                <w:lang w:val="en-US"/>
              </w:rPr>
              <w:t>inundațiilor</w:t>
            </w:r>
            <w:proofErr w:type="spellEnd"/>
            <w:r w:rsidRPr="000A332A">
              <w:rPr>
                <w:rFonts w:cstheme="majorHAnsi"/>
                <w:sz w:val="18"/>
                <w:szCs w:val="18"/>
                <w:lang w:val="en-US"/>
              </w:rPr>
              <w:t xml:space="preserve">. </w:t>
            </w:r>
            <w:r w:rsidRPr="0004248E">
              <w:rPr>
                <w:rFonts w:cstheme="majorHAnsi"/>
                <w:sz w:val="18"/>
                <w:szCs w:val="18"/>
                <w:lang w:val="it-IT"/>
              </w:rPr>
              <w:t>Acest lucru va ajuta la creșterea treptată a rezistenței localităților.</w:t>
            </w:r>
          </w:p>
          <w:p w14:paraId="78A89A6B" w14:textId="77777777" w:rsidR="00577536" w:rsidRPr="00E571A0"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it-IT"/>
              </w:rPr>
            </w:pPr>
            <w:r w:rsidRPr="0004248E">
              <w:rPr>
                <w:rFonts w:cstheme="majorHAnsi"/>
                <w:sz w:val="18"/>
                <w:szCs w:val="18"/>
                <w:lang w:val="it-IT"/>
              </w:rPr>
              <w:t xml:space="preserve">Beneficiu colateral: implementarea politicii Strategiei pentru Reducerea Riscului de Dezastre (SRRD). Această măsură va ajuta România să fie conformă cu Planul de acțiune al CE privind Cadrul Sendai pentru Reducerea Riscului de Dezastre, care promovează integrarea managementului riscului la dezastre în politicile UE și utilizarea unei abordări informate asupra riscului de dezastre în elaborarea politicilor locale. </w:t>
            </w:r>
            <w:r w:rsidRPr="000A332A">
              <w:rPr>
                <w:rFonts w:cstheme="majorHAnsi"/>
                <w:sz w:val="18"/>
                <w:szCs w:val="18"/>
                <w:lang w:val="en-US"/>
              </w:rPr>
              <w:t xml:space="preserve">Prin </w:t>
            </w:r>
            <w:proofErr w:type="spellStart"/>
            <w:r w:rsidRPr="000A332A">
              <w:rPr>
                <w:rFonts w:cstheme="majorHAnsi"/>
                <w:sz w:val="18"/>
                <w:szCs w:val="18"/>
                <w:lang w:val="en-US"/>
              </w:rPr>
              <w:t>urmare</w:t>
            </w:r>
            <w:proofErr w:type="spellEnd"/>
            <w:r w:rsidRPr="000A332A">
              <w:rPr>
                <w:rFonts w:cstheme="majorHAnsi"/>
                <w:sz w:val="18"/>
                <w:szCs w:val="18"/>
                <w:lang w:val="en-US"/>
              </w:rPr>
              <w:t xml:space="preserve">, </w:t>
            </w:r>
            <w:proofErr w:type="spellStart"/>
            <w:r w:rsidRPr="000A332A">
              <w:rPr>
                <w:rFonts w:cstheme="majorHAnsi"/>
                <w:sz w:val="18"/>
                <w:szCs w:val="18"/>
                <w:lang w:val="en-US"/>
              </w:rPr>
              <w:t>măsura</w:t>
            </w:r>
            <w:proofErr w:type="spellEnd"/>
            <w:r w:rsidRPr="000A332A">
              <w:rPr>
                <w:rFonts w:cstheme="majorHAnsi"/>
                <w:sz w:val="18"/>
                <w:szCs w:val="18"/>
                <w:lang w:val="en-US"/>
              </w:rPr>
              <w:t xml:space="preserve"> </w:t>
            </w:r>
            <w:proofErr w:type="spellStart"/>
            <w:r w:rsidRPr="000A332A">
              <w:rPr>
                <w:rFonts w:cstheme="majorHAnsi"/>
                <w:sz w:val="18"/>
                <w:szCs w:val="18"/>
                <w:lang w:val="en-US"/>
              </w:rPr>
              <w:t>va</w:t>
            </w:r>
            <w:proofErr w:type="spellEnd"/>
            <w:r w:rsidRPr="000A332A">
              <w:rPr>
                <w:rFonts w:cstheme="majorHAnsi"/>
                <w:sz w:val="18"/>
                <w:szCs w:val="18"/>
                <w:lang w:val="en-US"/>
              </w:rPr>
              <w:t xml:space="preserve"> </w:t>
            </w:r>
            <w:proofErr w:type="spellStart"/>
            <w:r w:rsidRPr="000A332A">
              <w:rPr>
                <w:rFonts w:cstheme="majorHAnsi"/>
                <w:sz w:val="18"/>
                <w:szCs w:val="18"/>
                <w:lang w:val="en-US"/>
              </w:rPr>
              <w:t>contribui</w:t>
            </w:r>
            <w:proofErr w:type="spellEnd"/>
            <w:r w:rsidRPr="000A332A">
              <w:rPr>
                <w:rFonts w:cstheme="majorHAnsi"/>
                <w:sz w:val="18"/>
                <w:szCs w:val="18"/>
                <w:lang w:val="en-US"/>
              </w:rPr>
              <w:t xml:space="preserve"> la </w:t>
            </w:r>
            <w:proofErr w:type="spellStart"/>
            <w:r w:rsidRPr="000A332A">
              <w:rPr>
                <w:rFonts w:cstheme="majorHAnsi"/>
                <w:sz w:val="18"/>
                <w:szCs w:val="18"/>
                <w:lang w:val="en-US"/>
              </w:rPr>
              <w:t>atingerea</w:t>
            </w:r>
            <w:proofErr w:type="spellEnd"/>
            <w:r w:rsidRPr="000A332A">
              <w:rPr>
                <w:rFonts w:cstheme="majorHAnsi"/>
                <w:sz w:val="18"/>
                <w:szCs w:val="18"/>
                <w:lang w:val="en-US"/>
              </w:rPr>
              <w:t xml:space="preserve"> </w:t>
            </w:r>
            <w:proofErr w:type="spellStart"/>
            <w:r w:rsidRPr="000A332A">
              <w:rPr>
                <w:rFonts w:cstheme="majorHAnsi"/>
                <w:sz w:val="18"/>
                <w:szCs w:val="18"/>
                <w:lang w:val="en-US"/>
              </w:rPr>
              <w:t>obiectivelor</w:t>
            </w:r>
            <w:proofErr w:type="spellEnd"/>
            <w:r w:rsidRPr="000A332A">
              <w:rPr>
                <w:rFonts w:cstheme="majorHAnsi"/>
                <w:sz w:val="18"/>
                <w:szCs w:val="18"/>
                <w:lang w:val="en-US"/>
              </w:rPr>
              <w:t xml:space="preserve"> </w:t>
            </w:r>
            <w:proofErr w:type="spellStart"/>
            <w:r w:rsidRPr="000A332A">
              <w:rPr>
                <w:rFonts w:cstheme="majorHAnsi"/>
                <w:sz w:val="18"/>
                <w:szCs w:val="18"/>
                <w:lang w:val="en-US"/>
              </w:rPr>
              <w:t>strategice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spellStart"/>
            <w:r w:rsidRPr="000A332A">
              <w:rPr>
                <w:rFonts w:cstheme="majorHAnsi"/>
                <w:sz w:val="18"/>
                <w:szCs w:val="18"/>
                <w:lang w:val="en-US"/>
              </w:rPr>
              <w:t>reducerea</w:t>
            </w:r>
            <w:proofErr w:type="spellEnd"/>
            <w:r w:rsidRPr="000A332A">
              <w:rPr>
                <w:rFonts w:cstheme="majorHAnsi"/>
                <w:sz w:val="18"/>
                <w:szCs w:val="18"/>
                <w:lang w:val="en-US"/>
              </w:rPr>
              <w:t xml:space="preserve"> </w:t>
            </w:r>
            <w:proofErr w:type="spellStart"/>
            <w:r w:rsidRPr="000A332A">
              <w:rPr>
                <w:rFonts w:cstheme="majorHAnsi"/>
                <w:sz w:val="18"/>
                <w:szCs w:val="18"/>
                <w:lang w:val="en-US"/>
              </w:rPr>
              <w:t>riscului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dezastre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sărăcie</w:t>
            </w:r>
            <w:proofErr w:type="spellEnd"/>
            <w:r w:rsidRPr="000A332A">
              <w:rPr>
                <w:rFonts w:cstheme="majorHAnsi"/>
                <w:sz w:val="18"/>
                <w:szCs w:val="18"/>
                <w:lang w:val="en-US"/>
              </w:rPr>
              <w:t>.</w:t>
            </w:r>
          </w:p>
        </w:tc>
      </w:tr>
      <w:tr w:rsidR="00577536" w:rsidRPr="000A332A" w14:paraId="6EDDFA61" w14:textId="77777777" w:rsidTr="00A6410B">
        <w:trPr>
          <w:tblHeader/>
        </w:trPr>
        <w:tc>
          <w:tcPr>
            <w:tcW w:w="1560" w:type="dxa"/>
            <w:shd w:val="clear" w:color="auto" w:fill="auto"/>
          </w:tcPr>
          <w:p w14:paraId="5D55D87B"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415EDA00"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1b</w:t>
            </w:r>
          </w:p>
        </w:tc>
      </w:tr>
      <w:tr w:rsidR="00577536" w:rsidRPr="000A332A" w14:paraId="4F864F6D" w14:textId="77777777" w:rsidTr="00A6410B">
        <w:trPr>
          <w:tblHeader/>
        </w:trPr>
        <w:tc>
          <w:tcPr>
            <w:tcW w:w="1560" w:type="dxa"/>
            <w:shd w:val="clear" w:color="auto" w:fill="auto"/>
          </w:tcPr>
          <w:p w14:paraId="54DB46E9"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7B3C333B"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Dezvoltarea</w:t>
            </w:r>
            <w:proofErr w:type="spellEnd"/>
            <w:r w:rsidRPr="000A332A">
              <w:rPr>
                <w:rFonts w:cstheme="majorHAnsi"/>
                <w:b/>
                <w:bCs/>
                <w:sz w:val="18"/>
                <w:szCs w:val="18"/>
              </w:rPr>
              <w:t xml:space="preserve"> </w:t>
            </w:r>
            <w:proofErr w:type="spellStart"/>
            <w:r w:rsidRPr="000A332A">
              <w:rPr>
                <w:rFonts w:cstheme="majorHAnsi"/>
                <w:b/>
                <w:bCs/>
                <w:sz w:val="18"/>
                <w:szCs w:val="18"/>
              </w:rPr>
              <w:t>și</w:t>
            </w:r>
            <w:proofErr w:type="spellEnd"/>
            <w:r w:rsidRPr="000A332A">
              <w:rPr>
                <w:rFonts w:cstheme="majorHAnsi"/>
                <w:b/>
                <w:bCs/>
                <w:sz w:val="18"/>
                <w:szCs w:val="18"/>
              </w:rPr>
              <w:t xml:space="preserve"> </w:t>
            </w:r>
            <w:proofErr w:type="spellStart"/>
            <w:r w:rsidRPr="000A332A">
              <w:rPr>
                <w:rFonts w:cstheme="majorHAnsi"/>
                <w:b/>
                <w:bCs/>
                <w:sz w:val="18"/>
                <w:szCs w:val="18"/>
              </w:rPr>
              <w:t>implementarea</w:t>
            </w:r>
            <w:proofErr w:type="spellEnd"/>
            <w:r w:rsidRPr="000A332A">
              <w:rPr>
                <w:rFonts w:cstheme="majorHAnsi"/>
                <w:b/>
                <w:bCs/>
                <w:sz w:val="18"/>
                <w:szCs w:val="18"/>
              </w:rPr>
              <w:t xml:space="preserve"> </w:t>
            </w:r>
            <w:proofErr w:type="spellStart"/>
            <w:r w:rsidRPr="000A332A">
              <w:rPr>
                <w:rFonts w:cstheme="majorHAnsi"/>
                <w:b/>
                <w:bCs/>
                <w:sz w:val="18"/>
                <w:szCs w:val="18"/>
              </w:rPr>
              <w:t>strategiei</w:t>
            </w:r>
            <w:proofErr w:type="spellEnd"/>
            <w:r w:rsidRPr="000A332A">
              <w:rPr>
                <w:rFonts w:cstheme="majorHAnsi"/>
                <w:b/>
                <w:bCs/>
                <w:sz w:val="18"/>
                <w:szCs w:val="18"/>
              </w:rPr>
              <w:t xml:space="preserve"> de </w:t>
            </w:r>
            <w:proofErr w:type="spellStart"/>
            <w:r w:rsidRPr="000A332A">
              <w:rPr>
                <w:rFonts w:cstheme="majorHAnsi"/>
                <w:b/>
                <w:bCs/>
                <w:sz w:val="18"/>
                <w:szCs w:val="18"/>
              </w:rPr>
              <w:t>gestionare</w:t>
            </w:r>
            <w:proofErr w:type="spellEnd"/>
            <w:r w:rsidRPr="000A332A">
              <w:rPr>
                <w:rFonts w:cstheme="majorHAnsi"/>
                <w:b/>
                <w:bCs/>
                <w:sz w:val="18"/>
                <w:szCs w:val="18"/>
              </w:rPr>
              <w:t xml:space="preserve"> a </w:t>
            </w:r>
            <w:proofErr w:type="spellStart"/>
            <w:r w:rsidRPr="000A332A">
              <w:rPr>
                <w:rFonts w:cstheme="majorHAnsi"/>
                <w:b/>
                <w:bCs/>
                <w:sz w:val="18"/>
                <w:szCs w:val="18"/>
              </w:rPr>
              <w:t>riscurilor</w:t>
            </w:r>
            <w:proofErr w:type="spellEnd"/>
            <w:r w:rsidRPr="000A332A">
              <w:rPr>
                <w:rFonts w:cstheme="majorHAnsi"/>
                <w:b/>
                <w:bCs/>
                <w:sz w:val="18"/>
                <w:szCs w:val="18"/>
              </w:rPr>
              <w:t xml:space="preserve"> de </w:t>
            </w:r>
            <w:proofErr w:type="spellStart"/>
            <w:r w:rsidRPr="000A332A">
              <w:rPr>
                <w:rFonts w:cstheme="majorHAnsi"/>
                <w:b/>
                <w:bCs/>
                <w:sz w:val="18"/>
                <w:szCs w:val="18"/>
              </w:rPr>
              <w:t>dezastre</w:t>
            </w:r>
            <w:proofErr w:type="spellEnd"/>
            <w:r w:rsidRPr="000A332A">
              <w:rPr>
                <w:rFonts w:cstheme="majorHAnsi"/>
                <w:b/>
                <w:bCs/>
                <w:sz w:val="18"/>
                <w:szCs w:val="18"/>
              </w:rPr>
              <w:t xml:space="preserve"> </w:t>
            </w:r>
            <w:proofErr w:type="spellStart"/>
            <w:r w:rsidRPr="000A332A">
              <w:rPr>
                <w:rFonts w:cstheme="majorHAnsi"/>
                <w:b/>
                <w:bCs/>
                <w:sz w:val="18"/>
                <w:szCs w:val="18"/>
              </w:rPr>
              <w:t>centrate</w:t>
            </w:r>
            <w:proofErr w:type="spellEnd"/>
            <w:r w:rsidRPr="000A332A">
              <w:rPr>
                <w:rFonts w:cstheme="majorHAnsi"/>
                <w:b/>
                <w:bCs/>
                <w:sz w:val="18"/>
                <w:szCs w:val="18"/>
              </w:rPr>
              <w:t xml:space="preserve"> pe </w:t>
            </w:r>
            <w:proofErr w:type="spellStart"/>
            <w:r w:rsidRPr="000A332A">
              <w:rPr>
                <w:rFonts w:cstheme="majorHAnsi"/>
                <w:b/>
                <w:bCs/>
                <w:sz w:val="18"/>
                <w:szCs w:val="18"/>
              </w:rPr>
              <w:t>oameni</w:t>
            </w:r>
            <w:proofErr w:type="spellEnd"/>
          </w:p>
        </w:tc>
      </w:tr>
      <w:tr w:rsidR="00577536" w:rsidRPr="000A332A" w14:paraId="6491D3C5" w14:textId="77777777" w:rsidTr="00A6410B">
        <w:trPr>
          <w:tblHeader/>
        </w:trPr>
        <w:tc>
          <w:tcPr>
            <w:tcW w:w="1560" w:type="dxa"/>
            <w:shd w:val="clear" w:color="auto" w:fill="auto"/>
          </w:tcPr>
          <w:p w14:paraId="6EA1DF23"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52FA3A0D"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M24-RO8, M42-RO47</w:t>
            </w:r>
          </w:p>
        </w:tc>
      </w:tr>
      <w:tr w:rsidR="00577536" w:rsidRPr="000A332A" w14:paraId="18A9F738" w14:textId="77777777" w:rsidTr="00A6410B">
        <w:tc>
          <w:tcPr>
            <w:tcW w:w="1560" w:type="dxa"/>
          </w:tcPr>
          <w:p w14:paraId="49761E9B"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21" w:type="dxa"/>
          </w:tcPr>
          <w:p w14:paraId="53810BAE"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Dezvoltarea</w:t>
            </w:r>
            <w:proofErr w:type="spellEnd"/>
            <w:r w:rsidRPr="000A332A">
              <w:rPr>
                <w:rFonts w:cstheme="majorHAnsi"/>
                <w:sz w:val="18"/>
                <w:szCs w:val="18"/>
              </w:rPr>
              <w:t xml:space="preserve"> </w:t>
            </w:r>
            <w:proofErr w:type="spellStart"/>
            <w:r w:rsidRPr="000A332A">
              <w:rPr>
                <w:rFonts w:cstheme="majorHAnsi"/>
                <w:sz w:val="18"/>
                <w:szCs w:val="18"/>
              </w:rPr>
              <w:t>abordărilor</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centrate</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județean</w:t>
            </w:r>
            <w:proofErr w:type="spellEnd"/>
          </w:p>
        </w:tc>
      </w:tr>
      <w:tr w:rsidR="00577536" w:rsidRPr="001E3A16" w14:paraId="460A7C87" w14:textId="77777777" w:rsidTr="00A6410B">
        <w:tc>
          <w:tcPr>
            <w:tcW w:w="1560" w:type="dxa"/>
          </w:tcPr>
          <w:p w14:paraId="4B7DCD20"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34331DCA"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Integrarea managementului riscului de dezastre centrat pe oameni la toate nivelurile de guvernare va asigura un management mai eficient al riscului la inundații, îmbunătățit prin luarea în considerare a vulnerabilității în managementul riscului la inundații, prin consolidarea capacității prin diferite mecanisme, ca:</w:t>
            </w:r>
          </w:p>
          <w:p w14:paraId="280AAE11"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 xml:space="preserve">- elaborarea de materiale de îndrumare și instruire adaptate condițiilor locale (sub formă de broșuri) pentru introducerea unei abordări centrate pe oameni pentru reducerea riscului de dezastre, pentru personalul de la nivel județean și local de gestionare a riscului la inundații, menit să încorporeze comunitățile locale în managementul riscului la inundații și să încurajeze spiritul civic prin creșterea conștientizării, asumării, responsabilității și participării; </w:t>
            </w:r>
          </w:p>
          <w:p w14:paraId="3CC49A4B"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 seminarii on-line și on-site desfășurate de IGSU, în colaborare cu specialiști și cadre universitare specializate în managementul riscului de dezastre, pentru a încuraja structurile de guvernare (prefecți, primari) să ia în considerare modul în care abordările lor pot fi adaptate pentru a stimula angajamentul civic și reziliența comunității.</w:t>
            </w:r>
          </w:p>
          <w:p w14:paraId="5D5FFA19" w14:textId="77777777" w:rsidR="00577536" w:rsidRPr="0004248E" w:rsidRDefault="00577536" w:rsidP="00A6410B">
            <w:pPr>
              <w:spacing w:before="0" w:after="0"/>
              <w:jc w:val="both"/>
              <w:rPr>
                <w:rFonts w:cstheme="majorHAnsi"/>
                <w:sz w:val="18"/>
                <w:szCs w:val="18"/>
                <w:lang w:val="it-IT"/>
              </w:rPr>
            </w:pPr>
          </w:p>
        </w:tc>
      </w:tr>
      <w:tr w:rsidR="00577536" w:rsidRPr="000A332A" w14:paraId="09004116" w14:textId="77777777" w:rsidTr="00A6410B">
        <w:tc>
          <w:tcPr>
            <w:tcW w:w="1560" w:type="dxa"/>
          </w:tcPr>
          <w:p w14:paraId="1B583304" w14:textId="77777777" w:rsidR="00577536" w:rsidRPr="00205D9D" w:rsidRDefault="00577536"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21" w:type="dxa"/>
          </w:tcPr>
          <w:p w14:paraId="21A9F07B"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Abordările</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centrate</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w:t>
            </w:r>
            <w:proofErr w:type="spellStart"/>
            <w:r w:rsidRPr="000A332A">
              <w:rPr>
                <w:rFonts w:cstheme="majorHAnsi"/>
                <w:sz w:val="18"/>
                <w:szCs w:val="18"/>
              </w:rPr>
              <w:t>presupun</w:t>
            </w:r>
            <w:proofErr w:type="spellEnd"/>
            <w:r w:rsidRPr="000A332A">
              <w:rPr>
                <w:rFonts w:cstheme="majorHAnsi"/>
                <w:sz w:val="18"/>
                <w:szCs w:val="18"/>
              </w:rPr>
              <w:t xml:space="preserve"> </w:t>
            </w:r>
            <w:proofErr w:type="spellStart"/>
            <w:r w:rsidRPr="000A332A">
              <w:rPr>
                <w:rFonts w:cstheme="majorHAnsi"/>
                <w:sz w:val="18"/>
                <w:szCs w:val="18"/>
              </w:rPr>
              <w:t>că</w:t>
            </w:r>
            <w:proofErr w:type="spellEnd"/>
            <w:r w:rsidRPr="000A332A">
              <w:rPr>
                <w:rFonts w:cstheme="majorHAnsi"/>
                <w:sz w:val="18"/>
                <w:szCs w:val="18"/>
              </w:rPr>
              <w:t xml:space="preserve"> </w:t>
            </w:r>
            <w:proofErr w:type="spellStart"/>
            <w:r w:rsidRPr="000A332A">
              <w:rPr>
                <w:rFonts w:cstheme="majorHAnsi"/>
                <w:sz w:val="18"/>
                <w:szCs w:val="18"/>
              </w:rPr>
              <w:t>implicarea</w:t>
            </w:r>
            <w:proofErr w:type="spellEnd"/>
            <w:r w:rsidRPr="000A332A">
              <w:rPr>
                <w:rFonts w:cstheme="majorHAnsi"/>
                <w:sz w:val="18"/>
                <w:szCs w:val="18"/>
              </w:rPr>
              <w:t xml:space="preserve"> </w:t>
            </w:r>
            <w:proofErr w:type="spellStart"/>
            <w:r w:rsidRPr="000A332A">
              <w:rPr>
                <w:rFonts w:cstheme="majorHAnsi"/>
                <w:sz w:val="18"/>
                <w:szCs w:val="18"/>
              </w:rPr>
              <w:t>populaţiei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deciziile</w:t>
            </w:r>
            <w:proofErr w:type="spellEnd"/>
            <w:r w:rsidRPr="000A332A">
              <w:rPr>
                <w:rFonts w:cstheme="majorHAnsi"/>
                <w:sz w:val="18"/>
                <w:szCs w:val="18"/>
              </w:rPr>
              <w:t xml:space="preserve"> </w:t>
            </w:r>
            <w:proofErr w:type="spellStart"/>
            <w:r w:rsidRPr="000A332A">
              <w:rPr>
                <w:rFonts w:cstheme="majorHAnsi"/>
                <w:sz w:val="18"/>
                <w:szCs w:val="18"/>
              </w:rPr>
              <w:t>privind</w:t>
            </w:r>
            <w:proofErr w:type="spellEnd"/>
            <w:r w:rsidRPr="000A332A">
              <w:rPr>
                <w:rFonts w:cstheme="majorHAnsi"/>
                <w:sz w:val="18"/>
                <w:szCs w:val="18"/>
              </w:rPr>
              <w:t xml:space="preserve"> </w:t>
            </w:r>
            <w:proofErr w:type="spellStart"/>
            <w:r w:rsidRPr="000A332A">
              <w:rPr>
                <w:rFonts w:cstheme="majorHAnsi"/>
                <w:sz w:val="18"/>
                <w:szCs w:val="18"/>
              </w:rPr>
              <w:t>riscul</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le </w:t>
            </w:r>
            <w:proofErr w:type="spellStart"/>
            <w:r w:rsidRPr="000A332A">
              <w:rPr>
                <w:rFonts w:cstheme="majorHAnsi"/>
                <w:sz w:val="18"/>
                <w:szCs w:val="18"/>
              </w:rPr>
              <w:t>oferă</w:t>
            </w:r>
            <w:proofErr w:type="spellEnd"/>
            <w:r w:rsidRPr="000A332A">
              <w:rPr>
                <w:rFonts w:cstheme="majorHAnsi"/>
                <w:sz w:val="18"/>
                <w:szCs w:val="18"/>
              </w:rPr>
              <w:t xml:space="preserve"> </w:t>
            </w:r>
            <w:proofErr w:type="spellStart"/>
            <w:r w:rsidRPr="000A332A">
              <w:rPr>
                <w:rFonts w:cstheme="majorHAnsi"/>
                <w:sz w:val="18"/>
                <w:szCs w:val="18"/>
              </w:rPr>
              <w:t>putere</w:t>
            </w:r>
            <w:proofErr w:type="spellEnd"/>
            <w:r w:rsidRPr="000A332A">
              <w:rPr>
                <w:rFonts w:cstheme="majorHAnsi"/>
                <w:sz w:val="18"/>
                <w:szCs w:val="18"/>
              </w:rPr>
              <w:t xml:space="preserve">, le </w:t>
            </w:r>
            <w:proofErr w:type="spellStart"/>
            <w:r w:rsidRPr="000A332A">
              <w:rPr>
                <w:rFonts w:cstheme="majorHAnsi"/>
                <w:sz w:val="18"/>
                <w:szCs w:val="18"/>
              </w:rPr>
              <w:t>încurajează</w:t>
            </w:r>
            <w:proofErr w:type="spellEnd"/>
            <w:r w:rsidRPr="000A332A">
              <w:rPr>
                <w:rFonts w:cstheme="majorHAnsi"/>
                <w:sz w:val="18"/>
                <w:szCs w:val="18"/>
              </w:rPr>
              <w:t xml:space="preserve"> </w:t>
            </w:r>
            <w:proofErr w:type="spellStart"/>
            <w:r w:rsidRPr="000A332A">
              <w:rPr>
                <w:rFonts w:cstheme="majorHAnsi"/>
                <w:sz w:val="18"/>
                <w:szCs w:val="18"/>
              </w:rPr>
              <w:t>asumarea</w:t>
            </w:r>
            <w:proofErr w:type="spellEnd"/>
            <w:r w:rsidRPr="000A332A">
              <w:rPr>
                <w:rFonts w:cstheme="majorHAnsi"/>
                <w:sz w:val="18"/>
                <w:szCs w:val="18"/>
              </w:rPr>
              <w:t xml:space="preserve"> </w:t>
            </w:r>
            <w:proofErr w:type="spellStart"/>
            <w:r w:rsidRPr="000A332A">
              <w:rPr>
                <w:rFonts w:cstheme="majorHAnsi"/>
                <w:sz w:val="18"/>
                <w:szCs w:val="18"/>
              </w:rPr>
              <w:t>răspunderii</w:t>
            </w:r>
            <w:proofErr w:type="spellEnd"/>
            <w:r w:rsidRPr="000A332A">
              <w:rPr>
                <w:rFonts w:cstheme="majorHAnsi"/>
                <w:sz w:val="18"/>
                <w:szCs w:val="18"/>
              </w:rPr>
              <w:t xml:space="preserve">, </w:t>
            </w:r>
            <w:proofErr w:type="spellStart"/>
            <w:r w:rsidRPr="000A332A">
              <w:rPr>
                <w:rFonts w:cstheme="majorHAnsi"/>
                <w:sz w:val="18"/>
                <w:szCs w:val="18"/>
              </w:rPr>
              <w:t>responsabilizarea</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participarea</w:t>
            </w:r>
            <w:proofErr w:type="spellEnd"/>
            <w:r w:rsidRPr="000A332A">
              <w:rPr>
                <w:rFonts w:cstheme="majorHAnsi"/>
                <w:sz w:val="18"/>
                <w:szCs w:val="18"/>
              </w:rPr>
              <w:t xml:space="preserve">, ca </w:t>
            </w:r>
            <w:proofErr w:type="spellStart"/>
            <w:r w:rsidRPr="000A332A">
              <w:rPr>
                <w:rFonts w:cstheme="majorHAnsi"/>
                <w:sz w:val="18"/>
                <w:szCs w:val="18"/>
              </w:rPr>
              <w:t>atare</w:t>
            </w:r>
            <w:proofErr w:type="spellEnd"/>
            <w:r w:rsidRPr="000A332A">
              <w:rPr>
                <w:rFonts w:cstheme="majorHAnsi"/>
                <w:sz w:val="18"/>
                <w:szCs w:val="18"/>
              </w:rPr>
              <w:t xml:space="preserve"> </w:t>
            </w:r>
            <w:proofErr w:type="spellStart"/>
            <w:r w:rsidRPr="000A332A">
              <w:rPr>
                <w:rFonts w:cstheme="majorHAnsi"/>
                <w:sz w:val="18"/>
                <w:szCs w:val="18"/>
              </w:rPr>
              <w:t>ei</w:t>
            </w:r>
            <w:proofErr w:type="spellEnd"/>
            <w:r w:rsidRPr="000A332A">
              <w:rPr>
                <w:rFonts w:cstheme="majorHAnsi"/>
                <w:sz w:val="18"/>
                <w:szCs w:val="18"/>
              </w:rPr>
              <w:t xml:space="preserve"> sunt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susceptibili</w:t>
            </w:r>
            <w:proofErr w:type="spellEnd"/>
            <w:r w:rsidRPr="000A332A">
              <w:rPr>
                <w:rFonts w:cstheme="majorHAnsi"/>
                <w:sz w:val="18"/>
                <w:szCs w:val="18"/>
              </w:rPr>
              <w:t xml:space="preserve"> de a </w:t>
            </w:r>
            <w:proofErr w:type="spellStart"/>
            <w:r w:rsidRPr="000A332A">
              <w:rPr>
                <w:rFonts w:cstheme="majorHAnsi"/>
                <w:sz w:val="18"/>
                <w:szCs w:val="18"/>
              </w:rPr>
              <w:t>lua</w:t>
            </w:r>
            <w:proofErr w:type="spellEnd"/>
            <w:r w:rsidRPr="000A332A">
              <w:rPr>
                <w:rFonts w:cstheme="majorHAnsi"/>
                <w:sz w:val="18"/>
                <w:szCs w:val="18"/>
              </w:rPr>
              <w:t xml:space="preserve"> </w:t>
            </w:r>
            <w:proofErr w:type="spellStart"/>
            <w:r w:rsidRPr="000A332A">
              <w:rPr>
                <w:rFonts w:cstheme="majorHAnsi"/>
                <w:sz w:val="18"/>
                <w:szCs w:val="18"/>
              </w:rPr>
              <w:t>măsuri</w:t>
            </w:r>
            <w:proofErr w:type="spellEnd"/>
            <w:r w:rsidRPr="000A332A">
              <w:rPr>
                <w:rFonts w:cstheme="majorHAnsi"/>
                <w:sz w:val="18"/>
                <w:szCs w:val="18"/>
              </w:rPr>
              <w:t xml:space="preserve"> de </w:t>
            </w:r>
            <w:proofErr w:type="spellStart"/>
            <w:r w:rsidRPr="000A332A">
              <w:rPr>
                <w:rFonts w:cstheme="majorHAnsi"/>
                <w:sz w:val="18"/>
                <w:szCs w:val="18"/>
              </w:rPr>
              <w:t>rezistență</w:t>
            </w:r>
            <w:proofErr w:type="spellEnd"/>
            <w:r w:rsidRPr="000A332A">
              <w:rPr>
                <w:rFonts w:cstheme="majorHAnsi"/>
                <w:sz w:val="18"/>
                <w:szCs w:val="18"/>
              </w:rPr>
              <w:t xml:space="preserve"> </w:t>
            </w:r>
            <w:proofErr w:type="spellStart"/>
            <w:r w:rsidRPr="000A332A">
              <w:rPr>
                <w:rFonts w:cstheme="majorHAnsi"/>
                <w:sz w:val="18"/>
                <w:szCs w:val="18"/>
              </w:rPr>
              <w:t>activă</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acolo</w:t>
            </w:r>
            <w:proofErr w:type="spellEnd"/>
            <w:r w:rsidRPr="000A332A">
              <w:rPr>
                <w:rFonts w:cstheme="majorHAnsi"/>
                <w:sz w:val="18"/>
                <w:szCs w:val="18"/>
              </w:rPr>
              <w:t xml:space="preserve"> </w:t>
            </w:r>
            <w:proofErr w:type="spellStart"/>
            <w:r w:rsidRPr="000A332A">
              <w:rPr>
                <w:rFonts w:cstheme="majorHAnsi"/>
                <w:sz w:val="18"/>
                <w:szCs w:val="18"/>
              </w:rPr>
              <w:t>unde</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necesar</w:t>
            </w:r>
            <w:proofErr w:type="spellEnd"/>
            <w:r w:rsidRPr="000A332A">
              <w:rPr>
                <w:rFonts w:cstheme="majorHAnsi"/>
                <w:sz w:val="18"/>
                <w:szCs w:val="18"/>
              </w:rPr>
              <w:t xml:space="preserve">, din </w:t>
            </w:r>
            <w:proofErr w:type="spellStart"/>
            <w:r w:rsidRPr="000A332A">
              <w:rPr>
                <w:rFonts w:cstheme="majorHAnsi"/>
                <w:sz w:val="18"/>
                <w:szCs w:val="18"/>
              </w:rPr>
              <w:t>proprie</w:t>
            </w:r>
            <w:proofErr w:type="spellEnd"/>
            <w:r w:rsidRPr="000A332A">
              <w:rPr>
                <w:rFonts w:cstheme="majorHAnsi"/>
                <w:sz w:val="18"/>
                <w:szCs w:val="18"/>
              </w:rPr>
              <w:t xml:space="preserve"> </w:t>
            </w:r>
            <w:proofErr w:type="spellStart"/>
            <w:r w:rsidRPr="000A332A">
              <w:rPr>
                <w:rFonts w:cstheme="majorHAnsi"/>
                <w:sz w:val="18"/>
                <w:szCs w:val="18"/>
              </w:rPr>
              <w:t>inițiativă</w:t>
            </w:r>
            <w:proofErr w:type="spellEnd"/>
            <w:r w:rsidRPr="000A332A">
              <w:rPr>
                <w:rFonts w:cstheme="majorHAnsi"/>
                <w:sz w:val="18"/>
                <w:szCs w:val="18"/>
              </w:rPr>
              <w:t>.</w:t>
            </w:r>
          </w:p>
          <w:p w14:paraId="0F7B51DD"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Astfel</w:t>
            </w:r>
            <w:proofErr w:type="spellEnd"/>
            <w:r w:rsidRPr="000A332A">
              <w:rPr>
                <w:rFonts w:cstheme="majorHAnsi"/>
                <w:sz w:val="18"/>
                <w:szCs w:val="18"/>
              </w:rPr>
              <w:t xml:space="preserve"> de </w:t>
            </w:r>
            <w:proofErr w:type="spellStart"/>
            <w:r w:rsidRPr="000A332A">
              <w:rPr>
                <w:rFonts w:cstheme="majorHAnsi"/>
                <w:sz w:val="18"/>
                <w:szCs w:val="18"/>
              </w:rPr>
              <w:t>acțiuni</w:t>
            </w:r>
            <w:proofErr w:type="spellEnd"/>
            <w:r w:rsidRPr="000A332A">
              <w:rPr>
                <w:rFonts w:cstheme="majorHAnsi"/>
                <w:sz w:val="18"/>
                <w:szCs w:val="18"/>
              </w:rPr>
              <w:t xml:space="preserve"> </w:t>
            </w:r>
            <w:proofErr w:type="spellStart"/>
            <w:r w:rsidRPr="000A332A">
              <w:rPr>
                <w:rFonts w:cstheme="majorHAnsi"/>
                <w:sz w:val="18"/>
                <w:szCs w:val="18"/>
              </w:rPr>
              <w:t>individuale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de </w:t>
            </w:r>
            <w:proofErr w:type="spellStart"/>
            <w:r w:rsidRPr="000A332A">
              <w:rPr>
                <w:rFonts w:cstheme="majorHAnsi"/>
                <w:sz w:val="18"/>
                <w:szCs w:val="18"/>
              </w:rPr>
              <w:t>gospodărie</w:t>
            </w:r>
            <w:proofErr w:type="spellEnd"/>
            <w:r w:rsidRPr="000A332A">
              <w:rPr>
                <w:rFonts w:cstheme="majorHAnsi"/>
                <w:sz w:val="18"/>
                <w:szCs w:val="18"/>
              </w:rPr>
              <w:t xml:space="preserve"> se </w:t>
            </w:r>
            <w:proofErr w:type="spellStart"/>
            <w:r w:rsidRPr="000A332A">
              <w:rPr>
                <w:rFonts w:cstheme="majorHAnsi"/>
                <w:sz w:val="18"/>
                <w:szCs w:val="18"/>
              </w:rPr>
              <w:t>dovedesc</w:t>
            </w:r>
            <w:proofErr w:type="spellEnd"/>
            <w:r w:rsidRPr="000A332A">
              <w:rPr>
                <w:rFonts w:cstheme="majorHAnsi"/>
                <w:sz w:val="18"/>
                <w:szCs w:val="18"/>
              </w:rPr>
              <w:t xml:space="preserve"> a fi </w:t>
            </w:r>
            <w:proofErr w:type="spellStart"/>
            <w:r w:rsidRPr="000A332A">
              <w:rPr>
                <w:rFonts w:cstheme="majorHAnsi"/>
                <w:sz w:val="18"/>
                <w:szCs w:val="18"/>
              </w:rPr>
              <w:t>în</w:t>
            </w:r>
            <w:proofErr w:type="spellEnd"/>
            <w:r w:rsidRPr="000A332A">
              <w:rPr>
                <w:rFonts w:cstheme="majorHAnsi"/>
                <w:sz w:val="18"/>
                <w:szCs w:val="18"/>
              </w:rPr>
              <w:t xml:space="preserve"> mare </w:t>
            </w:r>
            <w:proofErr w:type="spellStart"/>
            <w:r w:rsidRPr="000A332A">
              <w:rPr>
                <w:rFonts w:cstheme="majorHAnsi"/>
                <w:sz w:val="18"/>
                <w:szCs w:val="18"/>
              </w:rPr>
              <w:t>măsură</w:t>
            </w:r>
            <w:proofErr w:type="spellEnd"/>
            <w:r w:rsidRPr="000A332A">
              <w:rPr>
                <w:rFonts w:cstheme="majorHAnsi"/>
                <w:sz w:val="18"/>
                <w:szCs w:val="18"/>
              </w:rPr>
              <w:t xml:space="preserve"> un </w:t>
            </w:r>
            <w:proofErr w:type="spellStart"/>
            <w:r w:rsidRPr="000A332A">
              <w:rPr>
                <w:rFonts w:cstheme="majorHAnsi"/>
                <w:sz w:val="18"/>
                <w:szCs w:val="18"/>
              </w:rPr>
              <w:t>succes</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reducerea</w:t>
            </w:r>
            <w:proofErr w:type="spellEnd"/>
            <w:r w:rsidRPr="000A332A">
              <w:rPr>
                <w:rFonts w:cstheme="majorHAnsi"/>
                <w:sz w:val="18"/>
                <w:szCs w:val="18"/>
              </w:rPr>
              <w:t xml:space="preserve"> </w:t>
            </w:r>
            <w:proofErr w:type="spellStart"/>
            <w:r w:rsidRPr="000A332A">
              <w:rPr>
                <w:rFonts w:cstheme="majorHAnsi"/>
                <w:sz w:val="18"/>
                <w:szCs w:val="18"/>
              </w:rPr>
              <w:t>pierderilor</w:t>
            </w:r>
            <w:proofErr w:type="spellEnd"/>
            <w:r w:rsidRPr="000A332A">
              <w:rPr>
                <w:rFonts w:cstheme="majorHAnsi"/>
                <w:sz w:val="18"/>
                <w:szCs w:val="18"/>
              </w:rPr>
              <w:t xml:space="preserve"> </w:t>
            </w:r>
            <w:proofErr w:type="spellStart"/>
            <w:r w:rsidRPr="000A332A">
              <w:rPr>
                <w:rFonts w:cstheme="majorHAnsi"/>
                <w:sz w:val="18"/>
                <w:szCs w:val="18"/>
              </w:rPr>
              <w:t>umane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economice</w:t>
            </w:r>
            <w:proofErr w:type="spellEnd"/>
            <w:r w:rsidRPr="000A332A">
              <w:rPr>
                <w:rFonts w:cstheme="majorHAnsi"/>
                <w:sz w:val="18"/>
                <w:szCs w:val="18"/>
              </w:rPr>
              <w:t xml:space="preserve"> </w:t>
            </w:r>
            <w:proofErr w:type="spellStart"/>
            <w:r w:rsidRPr="000A332A">
              <w:rPr>
                <w:rFonts w:cstheme="majorHAnsi"/>
                <w:sz w:val="18"/>
                <w:szCs w:val="18"/>
              </w:rPr>
              <w:t>cauzate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datorită</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bune</w:t>
            </w:r>
            <w:proofErr w:type="spellEnd"/>
            <w:r w:rsidRPr="000A332A">
              <w:rPr>
                <w:rFonts w:cstheme="majorHAnsi"/>
                <w:sz w:val="18"/>
                <w:szCs w:val="18"/>
              </w:rPr>
              <w:t xml:space="preserve"> </w:t>
            </w:r>
            <w:proofErr w:type="spellStart"/>
            <w:r w:rsidRPr="000A332A">
              <w:rPr>
                <w:rFonts w:cstheme="majorHAnsi"/>
                <w:sz w:val="18"/>
                <w:szCs w:val="18"/>
              </w:rPr>
              <w:t>înțelegeri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participării</w:t>
            </w:r>
            <w:proofErr w:type="spellEnd"/>
            <w:r w:rsidRPr="000A332A">
              <w:rPr>
                <w:rFonts w:cstheme="majorHAnsi"/>
                <w:sz w:val="18"/>
                <w:szCs w:val="18"/>
              </w:rPr>
              <w:t xml:space="preserve"> active. Kull, D. (2008), </w:t>
            </w:r>
            <w:proofErr w:type="spellStart"/>
            <w:r w:rsidRPr="000A332A">
              <w:rPr>
                <w:rFonts w:cstheme="majorHAnsi"/>
                <w:sz w:val="18"/>
                <w:szCs w:val="18"/>
              </w:rPr>
              <w:t>în</w:t>
            </w:r>
            <w:proofErr w:type="spellEnd"/>
            <w:r w:rsidRPr="000A332A">
              <w:rPr>
                <w:rFonts w:cstheme="majorHAnsi"/>
                <w:sz w:val="18"/>
                <w:szCs w:val="18"/>
              </w:rPr>
              <w:t xml:space="preserve"> India,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arătat</w:t>
            </w:r>
            <w:proofErr w:type="spellEnd"/>
            <w:r w:rsidRPr="000A332A">
              <w:rPr>
                <w:rFonts w:cstheme="majorHAnsi"/>
                <w:sz w:val="18"/>
                <w:szCs w:val="18"/>
              </w:rPr>
              <w:t xml:space="preserve"> </w:t>
            </w:r>
            <w:proofErr w:type="spellStart"/>
            <w:r w:rsidRPr="000A332A">
              <w:rPr>
                <w:rFonts w:cstheme="majorHAnsi"/>
                <w:sz w:val="18"/>
                <w:szCs w:val="18"/>
              </w:rPr>
              <w:t>că</w:t>
            </w:r>
            <w:proofErr w:type="spellEnd"/>
            <w:r w:rsidRPr="000A332A">
              <w:rPr>
                <w:rFonts w:cstheme="majorHAnsi"/>
                <w:sz w:val="18"/>
                <w:szCs w:val="18"/>
              </w:rPr>
              <w:t xml:space="preserve"> </w:t>
            </w:r>
            <w:proofErr w:type="spellStart"/>
            <w:r w:rsidRPr="000A332A">
              <w:rPr>
                <w:rFonts w:cstheme="majorHAnsi"/>
                <w:sz w:val="18"/>
                <w:szCs w:val="18"/>
              </w:rPr>
              <w:t>abordarea</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centrată</w:t>
            </w:r>
            <w:proofErr w:type="spellEnd"/>
            <w:r w:rsidRPr="000A332A">
              <w:rPr>
                <w:rFonts w:cstheme="majorHAnsi"/>
                <w:sz w:val="18"/>
                <w:szCs w:val="18"/>
              </w:rPr>
              <w:t xml:space="preserve"> pe </w:t>
            </w:r>
            <w:proofErr w:type="spellStart"/>
            <w:r w:rsidRPr="000A332A">
              <w:rPr>
                <w:rFonts w:cstheme="majorHAnsi"/>
                <w:sz w:val="18"/>
                <w:szCs w:val="18"/>
              </w:rPr>
              <w:t>oameni</w:t>
            </w:r>
            <w:proofErr w:type="spellEnd"/>
            <w:r w:rsidRPr="000A332A">
              <w:rPr>
                <w:rFonts w:cstheme="majorHAnsi"/>
                <w:sz w:val="18"/>
                <w:szCs w:val="18"/>
              </w:rPr>
              <w:t xml:space="preserve">, are o </w:t>
            </w:r>
            <w:proofErr w:type="spellStart"/>
            <w:r w:rsidRPr="000A332A">
              <w:rPr>
                <w:rFonts w:cstheme="majorHAnsi"/>
                <w:sz w:val="18"/>
                <w:szCs w:val="18"/>
              </w:rPr>
              <w:t>rată</w:t>
            </w:r>
            <w:proofErr w:type="spellEnd"/>
            <w:r w:rsidRPr="000A332A">
              <w:rPr>
                <w:rFonts w:cstheme="majorHAnsi"/>
                <w:sz w:val="18"/>
                <w:szCs w:val="18"/>
              </w:rPr>
              <w:t xml:space="preserve"> </w:t>
            </w:r>
            <w:proofErr w:type="spellStart"/>
            <w:r w:rsidRPr="000A332A">
              <w:rPr>
                <w:rFonts w:cstheme="majorHAnsi"/>
                <w:sz w:val="18"/>
                <w:szCs w:val="18"/>
              </w:rPr>
              <w:t>Beneficiu</w:t>
            </w:r>
            <w:proofErr w:type="spellEnd"/>
            <w:r w:rsidRPr="000A332A">
              <w:rPr>
                <w:rFonts w:cstheme="majorHAnsi"/>
                <w:sz w:val="18"/>
                <w:szCs w:val="18"/>
              </w:rPr>
              <w:t xml:space="preserve">-Cost </w:t>
            </w:r>
            <w:proofErr w:type="spellStart"/>
            <w:r w:rsidRPr="000A332A">
              <w:rPr>
                <w:rFonts w:cstheme="majorHAnsi"/>
                <w:sz w:val="18"/>
                <w:szCs w:val="18"/>
              </w:rPr>
              <w:t>peste</w:t>
            </w:r>
            <w:proofErr w:type="spellEnd"/>
            <w:r w:rsidRPr="000A332A">
              <w:rPr>
                <w:rFonts w:cstheme="majorHAnsi"/>
                <w:sz w:val="18"/>
                <w:szCs w:val="18"/>
              </w:rPr>
              <w:t xml:space="preserve"> </w:t>
            </w:r>
            <w:proofErr w:type="spellStart"/>
            <w:r w:rsidRPr="000A332A">
              <w:rPr>
                <w:rFonts w:cstheme="majorHAnsi"/>
                <w:sz w:val="18"/>
                <w:szCs w:val="18"/>
              </w:rPr>
              <w:t>pragul</w:t>
            </w:r>
            <w:proofErr w:type="spellEnd"/>
            <w:r w:rsidRPr="000A332A">
              <w:rPr>
                <w:rFonts w:cstheme="majorHAnsi"/>
                <w:sz w:val="18"/>
                <w:szCs w:val="18"/>
              </w:rPr>
              <w:t xml:space="preserve"> economic de 1. </w:t>
            </w:r>
          </w:p>
        </w:tc>
      </w:tr>
    </w:tbl>
    <w:p w14:paraId="125F9D98" w14:textId="77777777" w:rsidR="00577536" w:rsidRPr="000A332A"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r w:rsidRPr="000A332A">
        <w:rPr>
          <w:rFonts w:cstheme="majorHAnsi"/>
          <w:b/>
          <w:bCs/>
          <w:color w:val="1F4E79" w:themeColor="accent5" w:themeShade="80"/>
          <w:szCs w:val="20"/>
          <w:lang w:val="en-GB" w:eastAsia="en-GB"/>
        </w:rPr>
        <w:t xml:space="preserve">2. </w:t>
      </w:r>
      <w:proofErr w:type="spellStart"/>
      <w:r w:rsidRPr="000A332A">
        <w:rPr>
          <w:rFonts w:cstheme="majorHAnsi"/>
          <w:b/>
          <w:bCs/>
          <w:color w:val="1F4E79" w:themeColor="accent5" w:themeShade="80"/>
          <w:szCs w:val="20"/>
          <w:lang w:val="en-GB" w:eastAsia="en-GB"/>
        </w:rPr>
        <w:t>Consolidarea</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cunoștințelor</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instituționale</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pentru</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managementul</w:t>
      </w:r>
      <w:proofErr w:type="spellEnd"/>
      <w:r w:rsidRPr="000A332A">
        <w:rPr>
          <w:rFonts w:cstheme="majorHAnsi"/>
          <w:b/>
          <w:bCs/>
          <w:color w:val="1F4E79" w:themeColor="accent5" w:themeShade="80"/>
          <w:szCs w:val="20"/>
          <w:lang w:val="en-GB" w:eastAsia="en-GB"/>
        </w:rPr>
        <w:t xml:space="preserve"> </w:t>
      </w:r>
      <w:proofErr w:type="spellStart"/>
      <w:r w:rsidRPr="000A332A">
        <w:rPr>
          <w:rFonts w:cstheme="majorHAnsi"/>
          <w:b/>
          <w:bCs/>
          <w:color w:val="1F4E79" w:themeColor="accent5" w:themeShade="80"/>
          <w:szCs w:val="20"/>
          <w:lang w:val="en-GB" w:eastAsia="en-GB"/>
        </w:rPr>
        <w:t>situațiilor</w:t>
      </w:r>
      <w:proofErr w:type="spellEnd"/>
      <w:r w:rsidRPr="000A332A">
        <w:rPr>
          <w:rFonts w:cstheme="majorHAnsi"/>
          <w:b/>
          <w:bCs/>
          <w:color w:val="1F4E79" w:themeColor="accent5" w:themeShade="80"/>
          <w:szCs w:val="20"/>
          <w:lang w:val="en-GB" w:eastAsia="en-GB"/>
        </w:rPr>
        <w:t xml:space="preserve"> de </w:t>
      </w:r>
      <w:proofErr w:type="spellStart"/>
      <w:r w:rsidRPr="000A332A">
        <w:rPr>
          <w:rFonts w:cstheme="majorHAnsi"/>
          <w:b/>
          <w:bCs/>
          <w:color w:val="1F4E79" w:themeColor="accent5" w:themeShade="80"/>
          <w:szCs w:val="20"/>
          <w:lang w:val="en-GB" w:eastAsia="en-GB"/>
        </w:rPr>
        <w:t>urgență</w:t>
      </w:r>
      <w:proofErr w:type="spellEnd"/>
    </w:p>
    <w:tbl>
      <w:tblPr>
        <w:tblStyle w:val="TableGrid"/>
        <w:tblW w:w="9923" w:type="dxa"/>
        <w:tblInd w:w="-5" w:type="dxa"/>
        <w:tblLook w:val="04A0" w:firstRow="1" w:lastRow="0" w:firstColumn="1" w:lastColumn="0" w:noHBand="0" w:noVBand="1"/>
      </w:tblPr>
      <w:tblGrid>
        <w:gridCol w:w="1560"/>
        <w:gridCol w:w="8221"/>
        <w:gridCol w:w="73"/>
        <w:gridCol w:w="69"/>
      </w:tblGrid>
      <w:tr w:rsidR="00577536" w:rsidRPr="000A332A" w14:paraId="50995DC8" w14:textId="77777777" w:rsidTr="00A6410B">
        <w:trPr>
          <w:gridAfter w:val="2"/>
          <w:wAfter w:w="142" w:type="dxa"/>
          <w:cantSplit/>
        </w:trPr>
        <w:tc>
          <w:tcPr>
            <w:tcW w:w="1560" w:type="dxa"/>
            <w:shd w:val="clear" w:color="auto" w:fill="auto"/>
          </w:tcPr>
          <w:p w14:paraId="792D83B1"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62221556"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2a</w:t>
            </w:r>
          </w:p>
        </w:tc>
      </w:tr>
      <w:tr w:rsidR="00577536" w:rsidRPr="001E3A16" w14:paraId="34CA3933" w14:textId="77777777" w:rsidTr="00A6410B">
        <w:trPr>
          <w:gridAfter w:val="2"/>
          <w:wAfter w:w="142" w:type="dxa"/>
          <w:cantSplit/>
        </w:trPr>
        <w:tc>
          <w:tcPr>
            <w:tcW w:w="1560" w:type="dxa"/>
            <w:shd w:val="clear" w:color="auto" w:fill="auto"/>
          </w:tcPr>
          <w:p w14:paraId="26AF9DD2"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3A4644CD" w14:textId="77777777" w:rsidR="00577536" w:rsidRPr="0004248E" w:rsidRDefault="00577536" w:rsidP="00A6410B">
            <w:pPr>
              <w:spacing w:before="0" w:after="0"/>
              <w:jc w:val="both"/>
              <w:rPr>
                <w:rFonts w:cstheme="majorHAnsi"/>
                <w:b/>
                <w:bCs/>
                <w:sz w:val="18"/>
                <w:szCs w:val="18"/>
                <w:lang w:val="it-IT"/>
              </w:rPr>
            </w:pPr>
            <w:r w:rsidRPr="0004248E">
              <w:rPr>
                <w:rFonts w:cstheme="majorHAnsi"/>
                <w:b/>
                <w:bCs/>
                <w:sz w:val="18"/>
                <w:szCs w:val="18"/>
                <w:lang w:val="it-IT"/>
              </w:rPr>
              <w:t xml:space="preserve">Înțelegerea la nivel local a responsabilităților cu privire la managementul riscului la inundații </w:t>
            </w:r>
          </w:p>
        </w:tc>
      </w:tr>
      <w:tr w:rsidR="00577536" w:rsidRPr="000A332A" w14:paraId="57D447AD" w14:textId="77777777" w:rsidTr="00A6410B">
        <w:trPr>
          <w:gridAfter w:val="2"/>
          <w:wAfter w:w="142" w:type="dxa"/>
          <w:cantSplit/>
        </w:trPr>
        <w:tc>
          <w:tcPr>
            <w:tcW w:w="1560" w:type="dxa"/>
            <w:shd w:val="clear" w:color="auto" w:fill="auto"/>
          </w:tcPr>
          <w:p w14:paraId="4D01335E"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421C6ED2"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M24-RO08, M42-RO48</w:t>
            </w:r>
          </w:p>
        </w:tc>
      </w:tr>
      <w:tr w:rsidR="00577536" w:rsidRPr="000A332A" w14:paraId="51158B07" w14:textId="77777777" w:rsidTr="00A6410B">
        <w:trPr>
          <w:gridAfter w:val="2"/>
          <w:wAfter w:w="142" w:type="dxa"/>
          <w:cantSplit/>
        </w:trPr>
        <w:tc>
          <w:tcPr>
            <w:tcW w:w="1560" w:type="dxa"/>
          </w:tcPr>
          <w:p w14:paraId="05CEAC71"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lastRenderedPageBreak/>
              <w:t>Obiectiv</w:t>
            </w:r>
            <w:proofErr w:type="spellEnd"/>
          </w:p>
        </w:tc>
        <w:tc>
          <w:tcPr>
            <w:tcW w:w="8221" w:type="dxa"/>
          </w:tcPr>
          <w:p w14:paraId="64BA1070" w14:textId="5ED6169B"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actorilor</w:t>
            </w:r>
            <w:proofErr w:type="spellEnd"/>
            <w:r w:rsidRPr="000A332A">
              <w:rPr>
                <w:rFonts w:cstheme="majorHAnsi"/>
                <w:sz w:val="18"/>
                <w:szCs w:val="18"/>
              </w:rPr>
              <w:t xml:space="preserve"> </w:t>
            </w:r>
            <w:proofErr w:type="spellStart"/>
            <w:r w:rsidRPr="000A332A">
              <w:rPr>
                <w:rFonts w:cstheme="majorHAnsi"/>
                <w:sz w:val="18"/>
                <w:szCs w:val="18"/>
              </w:rPr>
              <w:t>locali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special cu </w:t>
            </w:r>
            <w:proofErr w:type="spellStart"/>
            <w:r w:rsidRPr="000A332A">
              <w:rPr>
                <w:rFonts w:cstheme="majorHAnsi"/>
                <w:sz w:val="18"/>
                <w:szCs w:val="18"/>
              </w:rPr>
              <w:t>privire</w:t>
            </w:r>
            <w:proofErr w:type="spellEnd"/>
            <w:r w:rsidRPr="000A332A">
              <w:rPr>
                <w:rFonts w:cstheme="majorHAnsi"/>
                <w:sz w:val="18"/>
                <w:szCs w:val="18"/>
              </w:rPr>
              <w:t xml:space="preserve"> la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necadastrate</w:t>
            </w:r>
            <w:proofErr w:type="spellEnd"/>
            <w:r w:rsidRPr="000A332A">
              <w:rPr>
                <w:rFonts w:cstheme="majorHAnsi"/>
                <w:sz w:val="18"/>
                <w:szCs w:val="18"/>
              </w:rPr>
              <w:t xml:space="preserve"> (</w:t>
            </w:r>
            <w:proofErr w:type="spellStart"/>
            <w:r w:rsidRPr="000A332A">
              <w:rPr>
                <w:rFonts w:cstheme="majorHAnsi"/>
                <w:sz w:val="18"/>
                <w:szCs w:val="18"/>
              </w:rPr>
              <w:t>administrația</w:t>
            </w:r>
            <w:proofErr w:type="spellEnd"/>
            <w:r w:rsidRPr="000A332A">
              <w:rPr>
                <w:rFonts w:cstheme="majorHAnsi"/>
                <w:sz w:val="18"/>
                <w:szCs w:val="18"/>
              </w:rPr>
              <w:t xml:space="preserve"> </w:t>
            </w:r>
            <w:proofErr w:type="spellStart"/>
            <w:r w:rsidRPr="000A332A">
              <w:rPr>
                <w:rFonts w:cstheme="majorHAnsi"/>
                <w:sz w:val="18"/>
                <w:szCs w:val="18"/>
              </w:rPr>
              <w:t>locală</w:t>
            </w:r>
            <w:proofErr w:type="spellEnd"/>
            <w:r w:rsidRPr="000A332A">
              <w:rPr>
                <w:rFonts w:cstheme="majorHAnsi"/>
                <w:sz w:val="18"/>
                <w:szCs w:val="18"/>
              </w:rPr>
              <w:t>, A</w:t>
            </w:r>
            <w:r w:rsidR="000A2A0E">
              <w:rPr>
                <w:rFonts w:cstheme="majorHAnsi"/>
                <w:sz w:val="18"/>
                <w:szCs w:val="18"/>
              </w:rPr>
              <w:t>.</w:t>
            </w:r>
            <w:r w:rsidRPr="000A332A">
              <w:rPr>
                <w:rFonts w:cstheme="majorHAnsi"/>
                <w:sz w:val="18"/>
                <w:szCs w:val="18"/>
              </w:rPr>
              <w:t>N</w:t>
            </w:r>
            <w:r w:rsidR="000A2A0E">
              <w:rPr>
                <w:rFonts w:cstheme="majorHAnsi"/>
                <w:sz w:val="18"/>
                <w:szCs w:val="18"/>
              </w:rPr>
              <w:t>.</w:t>
            </w:r>
            <w:r w:rsidRPr="000A332A">
              <w:rPr>
                <w:rFonts w:cstheme="majorHAnsi"/>
                <w:sz w:val="18"/>
                <w:szCs w:val="18"/>
              </w:rPr>
              <w:t>I</w:t>
            </w:r>
            <w:r w:rsidR="000A2A0E">
              <w:rPr>
                <w:rFonts w:cstheme="majorHAnsi"/>
                <w:sz w:val="18"/>
                <w:szCs w:val="18"/>
              </w:rPr>
              <w:t>.</w:t>
            </w:r>
            <w:r w:rsidRPr="000A332A">
              <w:rPr>
                <w:rFonts w:cstheme="majorHAnsi"/>
                <w:sz w:val="18"/>
                <w:szCs w:val="18"/>
              </w:rPr>
              <w:t>F</w:t>
            </w:r>
            <w:r w:rsidR="000A2A0E">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Romsilva</w:t>
            </w:r>
            <w:proofErr w:type="spellEnd"/>
            <w:r w:rsidRPr="000A332A">
              <w:rPr>
                <w:rFonts w:cstheme="majorHAnsi"/>
                <w:sz w:val="18"/>
                <w:szCs w:val="18"/>
              </w:rPr>
              <w:t xml:space="preserve">, </w:t>
            </w:r>
            <w:proofErr w:type="spellStart"/>
            <w:r w:rsidRPr="000A332A">
              <w:rPr>
                <w:rFonts w:cstheme="majorHAnsi"/>
                <w:sz w:val="18"/>
                <w:szCs w:val="18"/>
              </w:rPr>
              <w:t>agențiile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pescuit</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ONG-</w:t>
            </w:r>
            <w:proofErr w:type="spellStart"/>
            <w:r w:rsidRPr="000A332A">
              <w:rPr>
                <w:rFonts w:cstheme="majorHAnsi"/>
                <w:sz w:val="18"/>
                <w:szCs w:val="18"/>
              </w:rPr>
              <w:t>uri</w:t>
            </w:r>
            <w:proofErr w:type="spellEnd"/>
            <w:r w:rsidRPr="000A332A">
              <w:rPr>
                <w:rFonts w:cstheme="majorHAnsi"/>
                <w:sz w:val="18"/>
                <w:szCs w:val="18"/>
              </w:rPr>
              <w:t xml:space="preserve">, cu </w:t>
            </w:r>
            <w:proofErr w:type="spellStart"/>
            <w:r w:rsidRPr="000A332A">
              <w:rPr>
                <w:rFonts w:cstheme="majorHAnsi"/>
                <w:sz w:val="18"/>
                <w:szCs w:val="18"/>
              </w:rPr>
              <w:t>sprijinul</w:t>
            </w:r>
            <w:proofErr w:type="spellEnd"/>
            <w:r w:rsidRPr="000A332A">
              <w:rPr>
                <w:rFonts w:cstheme="majorHAnsi"/>
                <w:sz w:val="18"/>
                <w:szCs w:val="18"/>
              </w:rPr>
              <w:t xml:space="preserve"> S</w:t>
            </w:r>
            <w:r w:rsidR="000A2A0E">
              <w:rPr>
                <w:rFonts w:cstheme="majorHAnsi"/>
                <w:sz w:val="18"/>
                <w:szCs w:val="18"/>
              </w:rPr>
              <w:t>.</w:t>
            </w:r>
            <w:r w:rsidRPr="000A332A">
              <w:rPr>
                <w:rFonts w:cstheme="majorHAnsi"/>
                <w:sz w:val="18"/>
                <w:szCs w:val="18"/>
              </w:rPr>
              <w:t>G</w:t>
            </w:r>
            <w:r w:rsidR="000A2A0E">
              <w:rPr>
                <w:rFonts w:cstheme="majorHAnsi"/>
                <w:sz w:val="18"/>
                <w:szCs w:val="18"/>
              </w:rPr>
              <w:t>.</w:t>
            </w:r>
            <w:r w:rsidRPr="000A332A">
              <w:rPr>
                <w:rFonts w:cstheme="majorHAnsi"/>
                <w:sz w:val="18"/>
                <w:szCs w:val="18"/>
              </w:rPr>
              <w:t>A</w:t>
            </w:r>
            <w:r w:rsidR="000A2A0E">
              <w:rPr>
                <w:rFonts w:cstheme="majorHAnsi"/>
                <w:sz w:val="18"/>
                <w:szCs w:val="18"/>
              </w:rPr>
              <w:t>.</w:t>
            </w:r>
            <w:r w:rsidRPr="000A332A">
              <w:rPr>
                <w:rFonts w:cstheme="majorHAnsi"/>
                <w:sz w:val="18"/>
                <w:szCs w:val="18"/>
              </w:rPr>
              <w:t>/A</w:t>
            </w:r>
            <w:r w:rsidR="000A2A0E">
              <w:rPr>
                <w:rFonts w:cstheme="majorHAnsi"/>
                <w:sz w:val="18"/>
                <w:szCs w:val="18"/>
              </w:rPr>
              <w:t>.</w:t>
            </w:r>
            <w:r w:rsidRPr="000A332A">
              <w:rPr>
                <w:rFonts w:cstheme="majorHAnsi"/>
                <w:sz w:val="18"/>
                <w:szCs w:val="18"/>
              </w:rPr>
              <w:t>B</w:t>
            </w:r>
            <w:r w:rsidR="000A2A0E">
              <w:rPr>
                <w:rFonts w:cstheme="majorHAnsi"/>
                <w:sz w:val="18"/>
                <w:szCs w:val="18"/>
              </w:rPr>
              <w:t>.</w:t>
            </w:r>
            <w:r w:rsidRPr="000A332A">
              <w:rPr>
                <w:rFonts w:cstheme="majorHAnsi"/>
                <w:sz w:val="18"/>
                <w:szCs w:val="18"/>
              </w:rPr>
              <w:t>A</w:t>
            </w:r>
            <w:r w:rsidR="000A2A0E">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I</w:t>
            </w:r>
            <w:r w:rsidR="000A2A0E">
              <w:rPr>
                <w:rFonts w:cstheme="majorHAnsi"/>
                <w:sz w:val="18"/>
                <w:szCs w:val="18"/>
              </w:rPr>
              <w:t>.</w:t>
            </w:r>
            <w:r w:rsidRPr="000A332A">
              <w:rPr>
                <w:rFonts w:cstheme="majorHAnsi"/>
                <w:sz w:val="18"/>
                <w:szCs w:val="18"/>
              </w:rPr>
              <w:t>S</w:t>
            </w:r>
            <w:r w:rsidR="000A2A0E">
              <w:rPr>
                <w:rFonts w:cstheme="majorHAnsi"/>
                <w:sz w:val="18"/>
                <w:szCs w:val="18"/>
              </w:rPr>
              <w:t>.</w:t>
            </w:r>
            <w:r w:rsidRPr="000A332A">
              <w:rPr>
                <w:rFonts w:cstheme="majorHAnsi"/>
                <w:sz w:val="18"/>
                <w:szCs w:val="18"/>
              </w:rPr>
              <w:t>U</w:t>
            </w:r>
            <w:r w:rsidR="000A2A0E">
              <w:rPr>
                <w:rFonts w:cstheme="majorHAnsi"/>
                <w:sz w:val="18"/>
                <w:szCs w:val="18"/>
              </w:rPr>
              <w:t>.</w:t>
            </w:r>
            <w:r w:rsidRPr="000A332A">
              <w:rPr>
                <w:rFonts w:cstheme="majorHAnsi"/>
                <w:sz w:val="18"/>
                <w:szCs w:val="18"/>
              </w:rPr>
              <w:t>J</w:t>
            </w:r>
            <w:r w:rsidR="000A2A0E">
              <w:rPr>
                <w:rFonts w:cstheme="majorHAnsi"/>
                <w:sz w:val="18"/>
                <w:szCs w:val="18"/>
              </w:rPr>
              <w:t>.</w:t>
            </w:r>
            <w:r w:rsidRPr="000A332A">
              <w:rPr>
                <w:rFonts w:cstheme="majorHAnsi"/>
                <w:sz w:val="18"/>
                <w:szCs w:val="18"/>
              </w:rPr>
              <w:t>).</w:t>
            </w:r>
          </w:p>
        </w:tc>
      </w:tr>
      <w:tr w:rsidR="00577536" w:rsidRPr="000A332A" w14:paraId="47B39664" w14:textId="77777777" w:rsidTr="00A6410B">
        <w:trPr>
          <w:gridAfter w:val="2"/>
          <w:wAfter w:w="142" w:type="dxa"/>
          <w:cantSplit/>
        </w:trPr>
        <w:tc>
          <w:tcPr>
            <w:tcW w:w="1560" w:type="dxa"/>
          </w:tcPr>
          <w:p w14:paraId="42836C6D"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46E3661E" w14:textId="562E15E5" w:rsidR="00577536" w:rsidRPr="000A332A" w:rsidRDefault="00577536" w:rsidP="00A6410B">
            <w:pPr>
              <w:spacing w:before="0" w:after="0"/>
              <w:jc w:val="both"/>
              <w:rPr>
                <w:rFonts w:cstheme="majorHAnsi"/>
                <w:sz w:val="18"/>
                <w:szCs w:val="18"/>
              </w:rPr>
            </w:pPr>
            <w:r w:rsidRPr="000A332A">
              <w:rPr>
                <w:rFonts w:cstheme="majorHAnsi"/>
                <w:sz w:val="18"/>
                <w:szCs w:val="18"/>
              </w:rPr>
              <w:t xml:space="preserve">Este </w:t>
            </w:r>
            <w:proofErr w:type="spellStart"/>
            <w:r w:rsidRPr="000A332A">
              <w:rPr>
                <w:rFonts w:cstheme="majorHAnsi"/>
                <w:sz w:val="18"/>
                <w:szCs w:val="18"/>
              </w:rPr>
              <w:t>necesar</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se </w:t>
            </w:r>
            <w:proofErr w:type="spellStart"/>
            <w:r w:rsidRPr="000A332A">
              <w:rPr>
                <w:rFonts w:cstheme="majorHAnsi"/>
                <w:sz w:val="18"/>
                <w:szCs w:val="18"/>
              </w:rPr>
              <w:t>îmbunătățească</w:t>
            </w:r>
            <w:proofErr w:type="spellEnd"/>
            <w:r w:rsidRPr="000A332A">
              <w:rPr>
                <w:rFonts w:cstheme="majorHAnsi"/>
                <w:sz w:val="18"/>
                <w:szCs w:val="18"/>
              </w:rPr>
              <w:t xml:space="preserve"> </w:t>
            </w:r>
            <w:proofErr w:type="spellStart"/>
            <w:r w:rsidRPr="000A332A">
              <w:rPr>
                <w:rFonts w:cstheme="majorHAnsi"/>
                <w:sz w:val="18"/>
                <w:szCs w:val="18"/>
              </w:rPr>
              <w:t>înțelegerea</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 a </w:t>
            </w:r>
            <w:proofErr w:type="spellStart"/>
            <w:r w:rsidRPr="000A332A">
              <w:rPr>
                <w:rFonts w:cstheme="majorHAnsi"/>
                <w:sz w:val="18"/>
                <w:szCs w:val="18"/>
              </w:rPr>
              <w:t>rolurilor</w:t>
            </w:r>
            <w:proofErr w:type="spellEnd"/>
            <w:r w:rsidRPr="000A332A">
              <w:rPr>
                <w:rFonts w:cstheme="majorHAnsi"/>
                <w:sz w:val="18"/>
                <w:szCs w:val="18"/>
              </w:rPr>
              <w:t xml:space="preserve"> </w:t>
            </w:r>
            <w:proofErr w:type="spellStart"/>
            <w:r w:rsidRPr="000A332A">
              <w:rPr>
                <w:rFonts w:cstheme="majorHAnsi"/>
                <w:sz w:val="18"/>
                <w:szCs w:val="18"/>
              </w:rPr>
              <w:t>administrației</w:t>
            </w:r>
            <w:proofErr w:type="spellEnd"/>
            <w:r w:rsidRPr="000A332A">
              <w:rPr>
                <w:rFonts w:cstheme="majorHAnsi"/>
                <w:sz w:val="18"/>
                <w:szCs w:val="18"/>
              </w:rPr>
              <w:t xml:space="preserve"> </w:t>
            </w:r>
            <w:proofErr w:type="spellStart"/>
            <w:r w:rsidRPr="000A332A">
              <w:rPr>
                <w:rFonts w:cstheme="majorHAnsi"/>
                <w:sz w:val="18"/>
                <w:szCs w:val="18"/>
              </w:rPr>
              <w:t>teritoriale</w:t>
            </w:r>
            <w:proofErr w:type="spellEnd"/>
            <w:r w:rsidRPr="000A332A">
              <w:rPr>
                <w:rFonts w:cstheme="majorHAnsi"/>
                <w:sz w:val="18"/>
                <w:szCs w:val="18"/>
              </w:rPr>
              <w:t xml:space="preserve"> (locale, </w:t>
            </w:r>
            <w:proofErr w:type="spellStart"/>
            <w:r w:rsidRPr="000A332A">
              <w:rPr>
                <w:rFonts w:cstheme="majorHAnsi"/>
                <w:sz w:val="18"/>
                <w:szCs w:val="18"/>
              </w:rPr>
              <w:t>județene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a </w:t>
            </w:r>
            <w:proofErr w:type="spellStart"/>
            <w:r w:rsidRPr="000A332A">
              <w:rPr>
                <w:rFonts w:cstheme="majorHAnsi"/>
                <w:sz w:val="18"/>
                <w:szCs w:val="18"/>
              </w:rPr>
              <w:t>preveni</w:t>
            </w:r>
            <w:proofErr w:type="spellEnd"/>
            <w:r w:rsidRPr="000A332A">
              <w:rPr>
                <w:rFonts w:cstheme="majorHAnsi"/>
                <w:sz w:val="18"/>
                <w:szCs w:val="18"/>
              </w:rPr>
              <w:t xml:space="preserve"> o </w:t>
            </w:r>
            <w:proofErr w:type="spellStart"/>
            <w:r w:rsidRPr="000A332A">
              <w:rPr>
                <w:rFonts w:cstheme="majorHAnsi"/>
                <w:sz w:val="18"/>
                <w:szCs w:val="18"/>
              </w:rPr>
              <w:t>potențială</w:t>
            </w:r>
            <w:proofErr w:type="spellEnd"/>
            <w:r w:rsidRPr="000A332A">
              <w:rPr>
                <w:rFonts w:cstheme="majorHAnsi"/>
                <w:sz w:val="18"/>
                <w:szCs w:val="18"/>
              </w:rPr>
              <w:t xml:space="preserve"> </w:t>
            </w:r>
            <w:proofErr w:type="spellStart"/>
            <w:r w:rsidRPr="000A332A">
              <w:rPr>
                <w:rFonts w:cstheme="majorHAnsi"/>
                <w:sz w:val="18"/>
                <w:szCs w:val="18"/>
              </w:rPr>
              <w:t>inacțiune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din </w:t>
            </w:r>
            <w:proofErr w:type="spellStart"/>
            <w:r w:rsidRPr="000A332A">
              <w:rPr>
                <w:rFonts w:cstheme="majorHAnsi"/>
                <w:sz w:val="18"/>
                <w:szCs w:val="18"/>
              </w:rPr>
              <w:t>cauza</w:t>
            </w:r>
            <w:proofErr w:type="spellEnd"/>
            <w:r w:rsidRPr="000A332A">
              <w:rPr>
                <w:rFonts w:cstheme="majorHAnsi"/>
                <w:sz w:val="18"/>
                <w:szCs w:val="18"/>
              </w:rPr>
              <w:t xml:space="preserve"> </w:t>
            </w:r>
            <w:proofErr w:type="spellStart"/>
            <w:r w:rsidRPr="000A332A">
              <w:rPr>
                <w:rFonts w:cstheme="majorHAnsi"/>
                <w:sz w:val="18"/>
                <w:szCs w:val="18"/>
              </w:rPr>
              <w:t>sarcinilor</w:t>
            </w:r>
            <w:proofErr w:type="spellEnd"/>
            <w:r w:rsidRPr="000A332A">
              <w:rPr>
                <w:rFonts w:cstheme="majorHAnsi"/>
                <w:sz w:val="18"/>
                <w:szCs w:val="18"/>
              </w:rPr>
              <w:t xml:space="preserve"> </w:t>
            </w:r>
            <w:proofErr w:type="spellStart"/>
            <w:r w:rsidRPr="000A332A">
              <w:rPr>
                <w:rFonts w:cstheme="majorHAnsi"/>
                <w:sz w:val="18"/>
                <w:szCs w:val="18"/>
              </w:rPr>
              <w:t>esențiale</w:t>
            </w:r>
            <w:proofErr w:type="spellEnd"/>
            <w:r w:rsidRPr="000A332A">
              <w:rPr>
                <w:rFonts w:cstheme="majorHAnsi"/>
                <w:sz w:val="18"/>
                <w:szCs w:val="18"/>
              </w:rPr>
              <w:t xml:space="preserve"> de </w:t>
            </w:r>
            <w:proofErr w:type="spellStart"/>
            <w:r w:rsidRPr="000A332A">
              <w:rPr>
                <w:rFonts w:cstheme="majorHAnsi"/>
                <w:sz w:val="18"/>
                <w:szCs w:val="18"/>
              </w:rPr>
              <w:t>întreținere</w:t>
            </w:r>
            <w:proofErr w:type="spellEnd"/>
            <w:r w:rsidRPr="000A332A">
              <w:rPr>
                <w:rFonts w:cstheme="majorHAnsi"/>
                <w:sz w:val="18"/>
                <w:szCs w:val="18"/>
              </w:rPr>
              <w:t xml:space="preserve"> care nu sunt </w:t>
            </w:r>
            <w:proofErr w:type="spellStart"/>
            <w:r w:rsidRPr="000A332A">
              <w:rPr>
                <w:rFonts w:cstheme="majorHAnsi"/>
                <w:sz w:val="18"/>
                <w:szCs w:val="18"/>
              </w:rPr>
              <w:t>efectuate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special pe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necadastrate</w:t>
            </w:r>
            <w:proofErr w:type="spellEnd"/>
            <w:r w:rsidRPr="000A332A">
              <w:rPr>
                <w:rFonts w:cstheme="majorHAnsi"/>
                <w:sz w:val="18"/>
                <w:szCs w:val="18"/>
              </w:rPr>
              <w:t xml:space="preserve">, </w:t>
            </w:r>
            <w:proofErr w:type="spellStart"/>
            <w:r w:rsidRPr="000A332A">
              <w:rPr>
                <w:rFonts w:cstheme="majorHAnsi"/>
                <w:sz w:val="18"/>
                <w:szCs w:val="18"/>
              </w:rPr>
              <w:t>văi</w:t>
            </w:r>
            <w:proofErr w:type="spellEnd"/>
            <w:r w:rsidRPr="000A332A">
              <w:rPr>
                <w:rFonts w:cstheme="majorHAnsi"/>
                <w:sz w:val="18"/>
                <w:szCs w:val="18"/>
              </w:rPr>
              <w:t xml:space="preserve"> </w:t>
            </w:r>
            <w:proofErr w:type="spellStart"/>
            <w:r w:rsidRPr="000A332A">
              <w:rPr>
                <w:rFonts w:cstheme="majorHAnsi"/>
                <w:sz w:val="18"/>
                <w:szCs w:val="18"/>
              </w:rPr>
              <w:t>torențiale</w:t>
            </w:r>
            <w:proofErr w:type="spellEnd"/>
            <w:r w:rsidRPr="000A332A">
              <w:rPr>
                <w:rFonts w:cstheme="majorHAnsi"/>
                <w:sz w:val="18"/>
                <w:szCs w:val="18"/>
              </w:rPr>
              <w:t xml:space="preserve">, </w:t>
            </w:r>
            <w:proofErr w:type="gramStart"/>
            <w:r w:rsidRPr="000A332A">
              <w:rPr>
                <w:rFonts w:cstheme="majorHAnsi"/>
                <w:sz w:val="18"/>
                <w:szCs w:val="18"/>
              </w:rPr>
              <w:t>etc  (</w:t>
            </w:r>
            <w:proofErr w:type="spellStart"/>
            <w:proofErr w:type="gramEnd"/>
            <w:r w:rsidRPr="000A332A">
              <w:rPr>
                <w:rFonts w:cstheme="majorHAnsi"/>
                <w:sz w:val="18"/>
                <w:szCs w:val="18"/>
              </w:rPr>
              <w:t>subbazine</w:t>
            </w:r>
            <w:proofErr w:type="spellEnd"/>
            <w:r w:rsidRPr="000A332A">
              <w:rPr>
                <w:rFonts w:cstheme="majorHAnsi"/>
                <w:sz w:val="18"/>
                <w:szCs w:val="18"/>
              </w:rPr>
              <w:t xml:space="preserve"> sub 10</w:t>
            </w:r>
            <w:r w:rsidR="000A2A0E">
              <w:rPr>
                <w:rFonts w:cstheme="majorHAnsi"/>
                <w:sz w:val="18"/>
                <w:szCs w:val="18"/>
              </w:rPr>
              <w:t>.</w:t>
            </w:r>
            <w:r w:rsidRPr="000A332A">
              <w:rPr>
                <w:rFonts w:cstheme="majorHAnsi"/>
                <w:sz w:val="18"/>
                <w:szCs w:val="18"/>
              </w:rPr>
              <w:t xml:space="preserve">km 2 ) a </w:t>
            </w:r>
            <w:proofErr w:type="spellStart"/>
            <w:r w:rsidRPr="000A332A">
              <w:rPr>
                <w:rFonts w:cstheme="majorHAnsi"/>
                <w:sz w:val="18"/>
                <w:szCs w:val="18"/>
              </w:rPr>
              <w:t>căror</w:t>
            </w:r>
            <w:proofErr w:type="spellEnd"/>
            <w:r w:rsidRPr="000A332A">
              <w:rPr>
                <w:rFonts w:cstheme="majorHAnsi"/>
                <w:sz w:val="18"/>
                <w:szCs w:val="18"/>
              </w:rPr>
              <w:t xml:space="preserve"> </w:t>
            </w:r>
            <w:proofErr w:type="spellStart"/>
            <w:r w:rsidRPr="000A332A">
              <w:rPr>
                <w:rFonts w:cstheme="majorHAnsi"/>
                <w:sz w:val="18"/>
                <w:szCs w:val="18"/>
              </w:rPr>
              <w:t>gestionare</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responsabilitatea</w:t>
            </w:r>
            <w:proofErr w:type="spellEnd"/>
            <w:r w:rsidRPr="000A332A">
              <w:rPr>
                <w:rFonts w:cstheme="majorHAnsi"/>
                <w:sz w:val="18"/>
                <w:szCs w:val="18"/>
              </w:rPr>
              <w:t xml:space="preserve"> </w:t>
            </w:r>
            <w:proofErr w:type="spellStart"/>
            <w:r w:rsidRPr="000A332A">
              <w:rPr>
                <w:rFonts w:cstheme="majorHAnsi"/>
                <w:sz w:val="18"/>
                <w:szCs w:val="18"/>
              </w:rPr>
              <w:t>autorităților</w:t>
            </w:r>
            <w:proofErr w:type="spellEnd"/>
            <w:r w:rsidRPr="000A332A">
              <w:rPr>
                <w:rFonts w:cstheme="majorHAnsi"/>
                <w:sz w:val="18"/>
                <w:szCs w:val="18"/>
              </w:rPr>
              <w:t xml:space="preserve"> locale, </w:t>
            </w:r>
            <w:proofErr w:type="spellStart"/>
            <w:r w:rsidRPr="000A332A">
              <w:rPr>
                <w:rFonts w:cstheme="majorHAnsi"/>
                <w:sz w:val="18"/>
                <w:szCs w:val="18"/>
              </w:rPr>
              <w:t>județene</w:t>
            </w:r>
            <w:proofErr w:type="spellEnd"/>
            <w:r w:rsidRPr="000A332A">
              <w:rPr>
                <w:rFonts w:cstheme="majorHAnsi"/>
                <w:sz w:val="18"/>
                <w:szCs w:val="18"/>
              </w:rPr>
              <w:t>.</w:t>
            </w:r>
          </w:p>
          <w:p w14:paraId="1CD1628B"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Vor</w:t>
            </w:r>
            <w:proofErr w:type="spellEnd"/>
            <w:r w:rsidRPr="000A332A">
              <w:rPr>
                <w:rFonts w:cstheme="majorHAnsi"/>
                <w:sz w:val="18"/>
                <w:szCs w:val="18"/>
              </w:rPr>
              <w:t xml:space="preserve"> fi </w:t>
            </w:r>
            <w:proofErr w:type="spellStart"/>
            <w:r w:rsidRPr="000A332A">
              <w:rPr>
                <w:rFonts w:cstheme="majorHAnsi"/>
                <w:sz w:val="18"/>
                <w:szCs w:val="18"/>
              </w:rPr>
              <w:t>realizate</w:t>
            </w:r>
            <w:proofErr w:type="spellEnd"/>
            <w:r w:rsidRPr="000A332A">
              <w:rPr>
                <w:rFonts w:cstheme="majorHAnsi"/>
                <w:sz w:val="18"/>
                <w:szCs w:val="18"/>
              </w:rPr>
              <w:t xml:space="preserve"> </w:t>
            </w:r>
            <w:proofErr w:type="spellStart"/>
            <w:r w:rsidRPr="000A332A">
              <w:rPr>
                <w:rFonts w:cstheme="majorHAnsi"/>
                <w:sz w:val="18"/>
                <w:szCs w:val="18"/>
              </w:rPr>
              <w:t>materialele</w:t>
            </w:r>
            <w:proofErr w:type="spellEnd"/>
            <w:r w:rsidRPr="000A332A">
              <w:rPr>
                <w:rFonts w:cstheme="majorHAnsi"/>
                <w:sz w:val="18"/>
                <w:szCs w:val="18"/>
              </w:rPr>
              <w:t xml:space="preserve"> de </w:t>
            </w:r>
            <w:proofErr w:type="spellStart"/>
            <w:r w:rsidRPr="000A332A">
              <w:rPr>
                <w:rFonts w:cstheme="majorHAnsi"/>
                <w:sz w:val="18"/>
                <w:szCs w:val="18"/>
              </w:rPr>
              <w:t>îndrumare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w:t>
            </w:r>
            <w:proofErr w:type="spellEnd"/>
            <w:r w:rsidRPr="000A332A">
              <w:rPr>
                <w:rFonts w:cstheme="majorHAnsi"/>
                <w:sz w:val="18"/>
                <w:szCs w:val="18"/>
              </w:rPr>
              <w:t xml:space="preserve"> </w:t>
            </w:r>
            <w:proofErr w:type="spellStart"/>
            <w:r w:rsidRPr="000A332A">
              <w:rPr>
                <w:rFonts w:cstheme="majorHAnsi"/>
                <w:sz w:val="18"/>
                <w:szCs w:val="18"/>
              </w:rPr>
              <w:t>adaptate</w:t>
            </w:r>
            <w:proofErr w:type="spellEnd"/>
            <w:r w:rsidRPr="000A332A">
              <w:rPr>
                <w:rFonts w:cstheme="majorHAnsi"/>
                <w:sz w:val="18"/>
                <w:szCs w:val="18"/>
              </w:rPr>
              <w:t xml:space="preserve"> </w:t>
            </w:r>
            <w:proofErr w:type="spellStart"/>
            <w:r w:rsidRPr="000A332A">
              <w:rPr>
                <w:rFonts w:cstheme="majorHAnsi"/>
                <w:sz w:val="18"/>
                <w:szCs w:val="18"/>
              </w:rPr>
              <w:t>condițiilor</w:t>
            </w:r>
            <w:proofErr w:type="spellEnd"/>
            <w:r w:rsidRPr="000A332A">
              <w:rPr>
                <w:rFonts w:cstheme="majorHAnsi"/>
                <w:sz w:val="18"/>
                <w:szCs w:val="18"/>
              </w:rPr>
              <w:t xml:space="preserve"> locale.</w:t>
            </w:r>
          </w:p>
          <w:p w14:paraId="27BE3993" w14:textId="494DB074"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Seminariile</w:t>
            </w:r>
            <w:proofErr w:type="spellEnd"/>
            <w:r w:rsidRPr="000A332A">
              <w:rPr>
                <w:rFonts w:cstheme="majorHAnsi"/>
                <w:sz w:val="18"/>
                <w:szCs w:val="18"/>
              </w:rPr>
              <w:t xml:space="preserve"> on-line </w:t>
            </w:r>
            <w:proofErr w:type="spellStart"/>
            <w:r w:rsidRPr="000A332A">
              <w:rPr>
                <w:rFonts w:cstheme="majorHAnsi"/>
                <w:sz w:val="18"/>
                <w:szCs w:val="18"/>
              </w:rPr>
              <w:t>și</w:t>
            </w:r>
            <w:proofErr w:type="spellEnd"/>
            <w:r w:rsidRPr="000A332A">
              <w:rPr>
                <w:rFonts w:cstheme="majorHAnsi"/>
                <w:sz w:val="18"/>
                <w:szCs w:val="18"/>
              </w:rPr>
              <w:t xml:space="preserve"> on-site </w:t>
            </w:r>
            <w:proofErr w:type="spellStart"/>
            <w:r w:rsidRPr="000A332A">
              <w:rPr>
                <w:rFonts w:cstheme="majorHAnsi"/>
                <w:sz w:val="18"/>
                <w:szCs w:val="18"/>
              </w:rPr>
              <w:t>vor</w:t>
            </w:r>
            <w:proofErr w:type="spellEnd"/>
            <w:r w:rsidRPr="000A332A">
              <w:rPr>
                <w:rFonts w:cstheme="majorHAnsi"/>
                <w:sz w:val="18"/>
                <w:szCs w:val="18"/>
              </w:rPr>
              <w:t xml:space="preserve"> fi </w:t>
            </w:r>
            <w:proofErr w:type="spellStart"/>
            <w:r w:rsidRPr="000A332A">
              <w:rPr>
                <w:rFonts w:cstheme="majorHAnsi"/>
                <w:sz w:val="18"/>
                <w:szCs w:val="18"/>
              </w:rPr>
              <w:t>susținute</w:t>
            </w:r>
            <w:proofErr w:type="spellEnd"/>
            <w:r w:rsidRPr="000A332A">
              <w:rPr>
                <w:rFonts w:cstheme="majorHAnsi"/>
                <w:sz w:val="18"/>
                <w:szCs w:val="18"/>
              </w:rPr>
              <w:t xml:space="preserve"> de M</w:t>
            </w:r>
            <w:r w:rsidR="000A2A0E">
              <w:rPr>
                <w:rFonts w:cstheme="majorHAnsi"/>
                <w:sz w:val="18"/>
                <w:szCs w:val="18"/>
              </w:rPr>
              <w:t>.</w:t>
            </w:r>
            <w:r w:rsidRPr="000A332A">
              <w:rPr>
                <w:rFonts w:cstheme="majorHAnsi"/>
                <w:sz w:val="18"/>
                <w:szCs w:val="18"/>
              </w:rPr>
              <w:t>M</w:t>
            </w:r>
            <w:r w:rsidR="000A2A0E">
              <w:rPr>
                <w:rFonts w:cstheme="majorHAnsi"/>
                <w:sz w:val="18"/>
                <w:szCs w:val="18"/>
              </w:rPr>
              <w:t>.</w:t>
            </w:r>
            <w:r w:rsidRPr="000A332A">
              <w:rPr>
                <w:rFonts w:cstheme="majorHAnsi"/>
                <w:sz w:val="18"/>
                <w:szCs w:val="18"/>
              </w:rPr>
              <w:t>A</w:t>
            </w:r>
            <w:r w:rsidR="000A2A0E">
              <w:rPr>
                <w:rFonts w:cstheme="majorHAnsi"/>
                <w:sz w:val="18"/>
                <w:szCs w:val="18"/>
              </w:rPr>
              <w:t>.</w:t>
            </w:r>
            <w:r w:rsidRPr="000A332A">
              <w:rPr>
                <w:rFonts w:cstheme="majorHAnsi"/>
                <w:sz w:val="18"/>
                <w:szCs w:val="18"/>
              </w:rPr>
              <w:t>P, I</w:t>
            </w:r>
            <w:r w:rsidR="000A2A0E">
              <w:rPr>
                <w:rFonts w:cstheme="majorHAnsi"/>
                <w:sz w:val="18"/>
                <w:szCs w:val="18"/>
              </w:rPr>
              <w:t>.</w:t>
            </w:r>
            <w:r w:rsidRPr="000A332A">
              <w:rPr>
                <w:rFonts w:cstheme="majorHAnsi"/>
                <w:sz w:val="18"/>
                <w:szCs w:val="18"/>
              </w:rPr>
              <w:t>G</w:t>
            </w:r>
            <w:r w:rsidR="000A2A0E">
              <w:rPr>
                <w:rFonts w:cstheme="majorHAnsi"/>
                <w:sz w:val="18"/>
                <w:szCs w:val="18"/>
              </w:rPr>
              <w:t>.</w:t>
            </w:r>
            <w:r w:rsidRPr="000A332A">
              <w:rPr>
                <w:rFonts w:cstheme="majorHAnsi"/>
                <w:sz w:val="18"/>
                <w:szCs w:val="18"/>
              </w:rPr>
              <w:t>S</w:t>
            </w:r>
            <w:r w:rsidR="000A2A0E">
              <w:rPr>
                <w:rFonts w:cstheme="majorHAnsi"/>
                <w:sz w:val="18"/>
                <w:szCs w:val="18"/>
              </w:rPr>
              <w:t>.</w:t>
            </w:r>
            <w:r w:rsidRPr="000A332A">
              <w:rPr>
                <w:rFonts w:cstheme="majorHAnsi"/>
                <w:sz w:val="18"/>
                <w:szCs w:val="18"/>
              </w:rPr>
              <w:t>U</w:t>
            </w:r>
            <w:r w:rsidR="000A2A0E">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împreună</w:t>
            </w:r>
            <w:proofErr w:type="spellEnd"/>
            <w:r w:rsidRPr="000A332A">
              <w:rPr>
                <w:rFonts w:cstheme="majorHAnsi"/>
                <w:sz w:val="18"/>
                <w:szCs w:val="18"/>
              </w:rPr>
              <w:t xml:space="preserve"> cu </w:t>
            </w:r>
            <w:proofErr w:type="spellStart"/>
            <w:r w:rsidRPr="000A332A">
              <w:rPr>
                <w:rFonts w:cstheme="majorHAnsi"/>
                <w:sz w:val="18"/>
                <w:szCs w:val="18"/>
              </w:rPr>
              <w:t>consultanți</w:t>
            </w:r>
            <w:proofErr w:type="spellEnd"/>
            <w:r w:rsidRPr="000A332A">
              <w:rPr>
                <w:rFonts w:cstheme="majorHAnsi"/>
                <w:sz w:val="18"/>
                <w:szCs w:val="18"/>
              </w:rPr>
              <w:t>.</w:t>
            </w:r>
          </w:p>
        </w:tc>
      </w:tr>
      <w:tr w:rsidR="00577536" w:rsidRPr="00205D9D" w14:paraId="0DE41A38" w14:textId="77777777" w:rsidTr="00A6410B">
        <w:trPr>
          <w:gridAfter w:val="2"/>
          <w:wAfter w:w="142" w:type="dxa"/>
          <w:cantSplit/>
        </w:trPr>
        <w:tc>
          <w:tcPr>
            <w:tcW w:w="1560" w:type="dxa"/>
          </w:tcPr>
          <w:p w14:paraId="4F9D59F0" w14:textId="77777777" w:rsidR="00577536" w:rsidRPr="00205D9D" w:rsidRDefault="00577536"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21" w:type="dxa"/>
          </w:tcPr>
          <w:p w14:paraId="62901D55"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intervenției</w:t>
            </w:r>
            <w:proofErr w:type="spellEnd"/>
            <w:r w:rsidRPr="000A332A">
              <w:rPr>
                <w:rFonts w:cstheme="majorHAnsi"/>
                <w:sz w:val="18"/>
                <w:szCs w:val="18"/>
              </w:rPr>
              <w:t xml:space="preserve">, </w:t>
            </w:r>
            <w:proofErr w:type="spellStart"/>
            <w:r w:rsidRPr="000A332A">
              <w:rPr>
                <w:rFonts w:cstheme="majorHAnsi"/>
                <w:sz w:val="18"/>
                <w:szCs w:val="18"/>
              </w:rPr>
              <w:t>printr</w:t>
            </w:r>
            <w:proofErr w:type="spellEnd"/>
            <w:r w:rsidRPr="000A332A">
              <w:rPr>
                <w:rFonts w:cstheme="majorHAnsi"/>
                <w:sz w:val="18"/>
                <w:szCs w:val="18"/>
              </w:rPr>
              <w:t xml:space="preserve">-o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rolurilor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responsabilităților</w:t>
            </w:r>
            <w:proofErr w:type="spellEnd"/>
            <w:r w:rsidRPr="000A332A">
              <w:rPr>
                <w:rFonts w:cstheme="majorHAnsi"/>
                <w:sz w:val="18"/>
                <w:szCs w:val="18"/>
              </w:rPr>
              <w:t xml:space="preserve"> </w:t>
            </w:r>
            <w:proofErr w:type="spellStart"/>
            <w:r w:rsidRPr="000A332A">
              <w:rPr>
                <w:rFonts w:cstheme="majorHAnsi"/>
                <w:sz w:val="18"/>
                <w:szCs w:val="18"/>
              </w:rPr>
              <w:t>actorilor</w:t>
            </w:r>
            <w:proofErr w:type="spellEnd"/>
            <w:r w:rsidRPr="000A332A">
              <w:rPr>
                <w:rFonts w:cstheme="majorHAnsi"/>
                <w:sz w:val="18"/>
                <w:szCs w:val="18"/>
              </w:rPr>
              <w:t xml:space="preserve"> </w:t>
            </w:r>
            <w:proofErr w:type="spellStart"/>
            <w:r w:rsidRPr="000A332A">
              <w:rPr>
                <w:rFonts w:cstheme="majorHAnsi"/>
                <w:sz w:val="18"/>
                <w:szCs w:val="18"/>
              </w:rPr>
              <w:t>locali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activitățile</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permite</w:t>
            </w:r>
            <w:proofErr w:type="spellEnd"/>
            <w:r w:rsidRPr="000A332A">
              <w:rPr>
                <w:rFonts w:cstheme="majorHAnsi"/>
                <w:sz w:val="18"/>
                <w:szCs w:val="18"/>
              </w:rPr>
              <w:t xml:space="preserve"> </w:t>
            </w:r>
            <w:proofErr w:type="spellStart"/>
            <w:r w:rsidRPr="000A332A">
              <w:rPr>
                <w:rFonts w:cstheme="majorHAnsi"/>
                <w:sz w:val="18"/>
                <w:szCs w:val="18"/>
              </w:rPr>
              <w:t>abordări</w:t>
            </w:r>
            <w:proofErr w:type="spellEnd"/>
            <w:r w:rsidRPr="000A332A">
              <w:rPr>
                <w:rFonts w:cstheme="majorHAnsi"/>
                <w:sz w:val="18"/>
                <w:szCs w:val="18"/>
              </w:rPr>
              <w:t xml:space="preserve"> </w:t>
            </w:r>
            <w:proofErr w:type="spellStart"/>
            <w:r w:rsidRPr="000A332A">
              <w:rPr>
                <w:rFonts w:cstheme="majorHAnsi"/>
                <w:sz w:val="18"/>
                <w:szCs w:val="18"/>
              </w:rPr>
              <w:t>durabile</w:t>
            </w:r>
            <w:proofErr w:type="spellEnd"/>
            <w:r w:rsidRPr="000A332A">
              <w:rPr>
                <w:rFonts w:cstheme="majorHAnsi"/>
                <w:sz w:val="18"/>
                <w:szCs w:val="18"/>
              </w:rPr>
              <w:t xml:space="preserve"> </w:t>
            </w:r>
            <w:proofErr w:type="spellStart"/>
            <w:r w:rsidRPr="000A332A">
              <w:rPr>
                <w:rFonts w:cstheme="majorHAnsi"/>
                <w:sz w:val="18"/>
                <w:szCs w:val="18"/>
              </w:rPr>
              <w:t>sporite</w:t>
            </w:r>
            <w:proofErr w:type="spellEnd"/>
            <w:r w:rsidRPr="000A332A">
              <w:rPr>
                <w:rFonts w:cstheme="majorHAnsi"/>
                <w:sz w:val="18"/>
                <w:szCs w:val="18"/>
              </w:rPr>
              <w:t xml:space="preserve"> care sunt </w:t>
            </w:r>
            <w:proofErr w:type="spellStart"/>
            <w:r w:rsidRPr="000A332A">
              <w:rPr>
                <w:rFonts w:cstheme="majorHAnsi"/>
                <w:sz w:val="18"/>
                <w:szCs w:val="18"/>
              </w:rPr>
              <w:t>capabile</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ofere</w:t>
            </w:r>
            <w:proofErr w:type="spellEnd"/>
            <w:r w:rsidRPr="000A332A">
              <w:rPr>
                <w:rFonts w:cstheme="majorHAnsi"/>
                <w:sz w:val="18"/>
                <w:szCs w:val="18"/>
              </w:rPr>
              <w:t xml:space="preserve"> 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pregătire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o </w:t>
            </w:r>
            <w:proofErr w:type="spellStart"/>
            <w:r w:rsidRPr="000A332A">
              <w:rPr>
                <w:rFonts w:cstheme="majorHAnsi"/>
                <w:sz w:val="18"/>
                <w:szCs w:val="18"/>
              </w:rPr>
              <w:t>vulnerabilitate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redusă</w:t>
            </w:r>
            <w:proofErr w:type="spellEnd"/>
            <w:r w:rsidRPr="000A332A">
              <w:rPr>
                <w:rFonts w:cstheme="majorHAnsi"/>
                <w:sz w:val="18"/>
                <w:szCs w:val="18"/>
              </w:rPr>
              <w:t xml:space="preserve"> la </w:t>
            </w:r>
            <w:proofErr w:type="spellStart"/>
            <w:r w:rsidRPr="000A332A">
              <w:rPr>
                <w:rFonts w:cstheme="majorHAnsi"/>
                <w:sz w:val="18"/>
                <w:szCs w:val="18"/>
              </w:rPr>
              <w:t>evenimentele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w:t>
            </w:r>
          </w:p>
          <w:p w14:paraId="4DC23B37"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r w:rsidRPr="000A332A">
              <w:rPr>
                <w:rFonts w:cstheme="majorHAnsi"/>
                <w:sz w:val="18"/>
                <w:szCs w:val="18"/>
              </w:rPr>
              <w:t xml:space="preserve">O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bună</w:t>
            </w:r>
            <w:proofErr w:type="spellEnd"/>
            <w:r w:rsidRPr="000A332A">
              <w:rPr>
                <w:rFonts w:cstheme="majorHAnsi"/>
                <w:sz w:val="18"/>
                <w:szCs w:val="18"/>
              </w:rPr>
              <w:t xml:space="preserve"> </w:t>
            </w:r>
            <w:proofErr w:type="spellStart"/>
            <w:r w:rsidRPr="000A332A">
              <w:rPr>
                <w:rFonts w:cstheme="majorHAnsi"/>
                <w:sz w:val="18"/>
                <w:szCs w:val="18"/>
              </w:rPr>
              <w:t>cunoaștere</w:t>
            </w:r>
            <w:proofErr w:type="spellEnd"/>
            <w:r w:rsidRPr="000A332A">
              <w:rPr>
                <w:rFonts w:cstheme="majorHAnsi"/>
                <w:sz w:val="18"/>
                <w:szCs w:val="18"/>
              </w:rPr>
              <w:t xml:space="preserve"> a </w:t>
            </w:r>
            <w:proofErr w:type="spellStart"/>
            <w:r w:rsidRPr="000A332A">
              <w:rPr>
                <w:rFonts w:cstheme="majorHAnsi"/>
                <w:sz w:val="18"/>
                <w:szCs w:val="18"/>
              </w:rPr>
              <w:t>reglementării</w:t>
            </w:r>
            <w:proofErr w:type="spellEnd"/>
            <w:r w:rsidRPr="000A332A">
              <w:rPr>
                <w:rFonts w:cstheme="majorHAnsi"/>
                <w:sz w:val="18"/>
                <w:szCs w:val="18"/>
              </w:rPr>
              <w:t xml:space="preserve"> legislative </w:t>
            </w:r>
            <w:proofErr w:type="spellStart"/>
            <w:r w:rsidRPr="000A332A">
              <w:rPr>
                <w:rFonts w:cstheme="majorHAnsi"/>
                <w:sz w:val="18"/>
                <w:szCs w:val="18"/>
              </w:rPr>
              <w:t>existente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utilizarea</w:t>
            </w:r>
            <w:proofErr w:type="spellEnd"/>
            <w:r w:rsidRPr="000A332A">
              <w:rPr>
                <w:rFonts w:cstheme="majorHAnsi"/>
                <w:sz w:val="18"/>
                <w:szCs w:val="18"/>
              </w:rPr>
              <w:t xml:space="preserve"> </w:t>
            </w:r>
            <w:proofErr w:type="spellStart"/>
            <w:r w:rsidRPr="000A332A">
              <w:rPr>
                <w:rFonts w:cstheme="majorHAnsi"/>
                <w:sz w:val="18"/>
                <w:szCs w:val="18"/>
              </w:rPr>
              <w:t>terenurilor</w:t>
            </w:r>
            <w:proofErr w:type="spellEnd"/>
            <w:r w:rsidRPr="000A332A">
              <w:rPr>
                <w:rFonts w:cstheme="majorHAnsi"/>
                <w:sz w:val="18"/>
                <w:szCs w:val="18"/>
              </w:rPr>
              <w:t xml:space="preserve"> din zona </w:t>
            </w:r>
            <w:proofErr w:type="spellStart"/>
            <w:r w:rsidRPr="000A332A">
              <w:rPr>
                <w:rFonts w:cstheme="majorHAnsi"/>
                <w:sz w:val="18"/>
                <w:szCs w:val="18"/>
              </w:rPr>
              <w:t>albiilor</w:t>
            </w:r>
            <w:proofErr w:type="spellEnd"/>
            <w:r w:rsidRPr="000A332A">
              <w:rPr>
                <w:rFonts w:cstheme="majorHAnsi"/>
                <w:sz w:val="18"/>
                <w:szCs w:val="18"/>
              </w:rPr>
              <w:t xml:space="preserve"> </w:t>
            </w:r>
            <w:proofErr w:type="spellStart"/>
            <w:r w:rsidRPr="000A332A">
              <w:rPr>
                <w:rFonts w:cstheme="majorHAnsi"/>
                <w:sz w:val="18"/>
                <w:szCs w:val="18"/>
              </w:rPr>
              <w:t>cursurile</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(cu </w:t>
            </w:r>
            <w:proofErr w:type="spellStart"/>
            <w:r w:rsidRPr="000A332A">
              <w:rPr>
                <w:rFonts w:cstheme="majorHAnsi"/>
                <w:sz w:val="18"/>
                <w:szCs w:val="18"/>
              </w:rPr>
              <w:t>elemente</w:t>
            </w:r>
            <w:proofErr w:type="spellEnd"/>
            <w:r w:rsidRPr="000A332A">
              <w:rPr>
                <w:rFonts w:cstheme="majorHAnsi"/>
                <w:sz w:val="18"/>
                <w:szCs w:val="18"/>
              </w:rPr>
              <w:t xml:space="preserve"> </w:t>
            </w:r>
            <w:proofErr w:type="spellStart"/>
            <w:r w:rsidRPr="000A332A">
              <w:rPr>
                <w:rFonts w:cstheme="majorHAnsi"/>
                <w:sz w:val="18"/>
                <w:szCs w:val="18"/>
              </w:rPr>
              <w:t>specifice</w:t>
            </w:r>
            <w:proofErr w:type="spellEnd"/>
            <w:r w:rsidRPr="000A332A">
              <w:rPr>
                <w:rFonts w:cstheme="majorHAnsi"/>
                <w:sz w:val="18"/>
                <w:szCs w:val="18"/>
              </w:rPr>
              <w:t xml:space="preserve"> legate de </w:t>
            </w:r>
            <w:proofErr w:type="spellStart"/>
            <w:r w:rsidRPr="000A332A">
              <w:rPr>
                <w:rFonts w:cstheme="majorHAnsi"/>
                <w:sz w:val="18"/>
                <w:szCs w:val="18"/>
              </w:rPr>
              <w:t>crearea</w:t>
            </w:r>
            <w:proofErr w:type="spellEnd"/>
            <w:r w:rsidRPr="000A332A">
              <w:rPr>
                <w:rFonts w:cstheme="majorHAnsi"/>
                <w:sz w:val="18"/>
                <w:szCs w:val="18"/>
              </w:rPr>
              <w:t xml:space="preserve"> </w:t>
            </w:r>
            <w:proofErr w:type="spellStart"/>
            <w:r w:rsidRPr="000A332A">
              <w:rPr>
                <w:rFonts w:cstheme="majorHAnsi"/>
                <w:sz w:val="18"/>
                <w:szCs w:val="18"/>
              </w:rPr>
              <w:t>planurilor</w:t>
            </w:r>
            <w:proofErr w:type="spellEnd"/>
            <w:r w:rsidRPr="000A332A">
              <w:rPr>
                <w:rFonts w:cstheme="majorHAnsi"/>
                <w:sz w:val="18"/>
                <w:szCs w:val="18"/>
              </w:rPr>
              <w:t xml:space="preserve"> de management al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implementarea</w:t>
            </w:r>
            <w:proofErr w:type="spellEnd"/>
            <w:r w:rsidRPr="000A332A">
              <w:rPr>
                <w:rFonts w:cstheme="majorHAnsi"/>
                <w:sz w:val="18"/>
                <w:szCs w:val="18"/>
              </w:rPr>
              <w:t xml:space="preserve"> </w:t>
            </w:r>
            <w:proofErr w:type="spellStart"/>
            <w:r w:rsidRPr="000A332A">
              <w:rPr>
                <w:rFonts w:cstheme="majorHAnsi"/>
                <w:sz w:val="18"/>
                <w:szCs w:val="18"/>
              </w:rPr>
              <w:t>materialelor</w:t>
            </w:r>
            <w:proofErr w:type="spellEnd"/>
            <w:r w:rsidRPr="000A332A">
              <w:rPr>
                <w:rFonts w:cstheme="majorHAnsi"/>
                <w:sz w:val="18"/>
                <w:szCs w:val="18"/>
              </w:rPr>
              <w:t xml:space="preserve"> de </w:t>
            </w:r>
            <w:proofErr w:type="spellStart"/>
            <w:r w:rsidRPr="000A332A">
              <w:rPr>
                <w:rFonts w:cstheme="majorHAnsi"/>
                <w:sz w:val="18"/>
                <w:szCs w:val="18"/>
              </w:rPr>
              <w:t>îndrumare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w:t>
            </w:r>
            <w:proofErr w:type="spellEnd"/>
            <w:r w:rsidRPr="000A332A">
              <w:rPr>
                <w:rFonts w:cstheme="majorHAnsi"/>
                <w:sz w:val="18"/>
                <w:szCs w:val="18"/>
              </w:rPr>
              <w:t>.</w:t>
            </w:r>
          </w:p>
          <w:p w14:paraId="2F66980E" w14:textId="77777777" w:rsidR="00577536" w:rsidRPr="00FC3DC5" w:rsidRDefault="00577536" w:rsidP="00DE167F">
            <w:pPr>
              <w:pStyle w:val="ListParagraph"/>
              <w:numPr>
                <w:ilvl w:val="0"/>
                <w:numId w:val="16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Transferul</w:t>
            </w:r>
            <w:proofErr w:type="spellEnd"/>
            <w:r w:rsidRPr="000A332A">
              <w:rPr>
                <w:rFonts w:cstheme="majorHAnsi"/>
                <w:sz w:val="18"/>
                <w:szCs w:val="18"/>
              </w:rPr>
              <w:t xml:space="preserve"> de know-how de la </w:t>
            </w:r>
            <w:proofErr w:type="spellStart"/>
            <w:r w:rsidRPr="000A332A">
              <w:rPr>
                <w:rFonts w:cstheme="majorHAnsi"/>
                <w:sz w:val="18"/>
                <w:szCs w:val="18"/>
              </w:rPr>
              <w:t>nivelul</w:t>
            </w:r>
            <w:proofErr w:type="spellEnd"/>
            <w:r w:rsidRPr="000A332A">
              <w:rPr>
                <w:rFonts w:cstheme="majorHAnsi"/>
                <w:sz w:val="18"/>
                <w:szCs w:val="18"/>
              </w:rPr>
              <w:t xml:space="preserve"> UE: </w:t>
            </w:r>
            <w:proofErr w:type="spellStart"/>
            <w:r w:rsidRPr="000A332A">
              <w:rPr>
                <w:rFonts w:cstheme="majorHAnsi"/>
                <w:sz w:val="18"/>
                <w:szCs w:val="18"/>
              </w:rPr>
              <w:t>bazându</w:t>
            </w:r>
            <w:proofErr w:type="spellEnd"/>
            <w:r w:rsidRPr="000A332A">
              <w:rPr>
                <w:rFonts w:cstheme="majorHAnsi"/>
                <w:sz w:val="18"/>
                <w:szCs w:val="18"/>
              </w:rPr>
              <w:t xml:space="preserve">-se pe </w:t>
            </w:r>
            <w:proofErr w:type="spellStart"/>
            <w:r w:rsidRPr="000A332A">
              <w:rPr>
                <w:rFonts w:cstheme="majorHAnsi"/>
                <w:sz w:val="18"/>
                <w:szCs w:val="18"/>
              </w:rPr>
              <w:t>programe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proiecte</w:t>
            </w:r>
            <w:proofErr w:type="spellEnd"/>
            <w:r w:rsidRPr="000A332A">
              <w:rPr>
                <w:rFonts w:cstheme="majorHAnsi"/>
                <w:sz w:val="18"/>
                <w:szCs w:val="18"/>
              </w:rPr>
              <w:t xml:space="preserve"> </w:t>
            </w:r>
            <w:proofErr w:type="spellStart"/>
            <w:r w:rsidRPr="000A332A">
              <w:rPr>
                <w:rFonts w:cstheme="majorHAnsi"/>
                <w:sz w:val="18"/>
                <w:szCs w:val="18"/>
              </w:rPr>
              <w:t>existente</w:t>
            </w:r>
            <w:proofErr w:type="spellEnd"/>
            <w:r w:rsidRPr="000A332A">
              <w:rPr>
                <w:rFonts w:cstheme="majorHAnsi"/>
                <w:sz w:val="18"/>
                <w:szCs w:val="18"/>
              </w:rPr>
              <w:t xml:space="preserve">, cum </w:t>
            </w:r>
            <w:proofErr w:type="spellStart"/>
            <w:r w:rsidRPr="000A332A">
              <w:rPr>
                <w:rFonts w:cstheme="majorHAnsi"/>
                <w:sz w:val="18"/>
                <w:szCs w:val="18"/>
              </w:rPr>
              <w:t>ar</w:t>
            </w:r>
            <w:proofErr w:type="spellEnd"/>
            <w:r w:rsidRPr="000A332A">
              <w:rPr>
                <w:rFonts w:cstheme="majorHAnsi"/>
                <w:sz w:val="18"/>
                <w:szCs w:val="18"/>
              </w:rPr>
              <w:t xml:space="preserve"> fi </w:t>
            </w:r>
            <w:proofErr w:type="spellStart"/>
            <w:r w:rsidRPr="000A332A">
              <w:rPr>
                <w:rFonts w:cstheme="majorHAnsi"/>
                <w:sz w:val="18"/>
                <w:szCs w:val="18"/>
              </w:rPr>
              <w:t>programele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Pr="000A332A">
              <w:rPr>
                <w:rFonts w:cstheme="majorHAnsi"/>
                <w:sz w:val="18"/>
                <w:szCs w:val="18"/>
              </w:rPr>
              <w:t xml:space="preserve">, </w:t>
            </w:r>
            <w:proofErr w:type="spellStart"/>
            <w:r w:rsidRPr="000A332A">
              <w:rPr>
                <w:rFonts w:cstheme="majorHAnsi"/>
                <w:sz w:val="18"/>
                <w:szCs w:val="18"/>
              </w:rPr>
              <w:t>exerciții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schimb</w:t>
            </w:r>
            <w:proofErr w:type="spellEnd"/>
            <w:r w:rsidRPr="000A332A">
              <w:rPr>
                <w:rFonts w:cstheme="majorHAnsi"/>
                <w:sz w:val="18"/>
                <w:szCs w:val="18"/>
              </w:rPr>
              <w:t xml:space="preserve"> de </w:t>
            </w:r>
            <w:proofErr w:type="spellStart"/>
            <w:r w:rsidRPr="000A332A">
              <w:rPr>
                <w:rFonts w:cstheme="majorHAnsi"/>
                <w:sz w:val="18"/>
                <w:szCs w:val="18"/>
              </w:rPr>
              <w:t>experți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cadrul</w:t>
            </w:r>
            <w:proofErr w:type="spellEnd"/>
            <w:r w:rsidRPr="000A332A">
              <w:rPr>
                <w:rFonts w:cstheme="majorHAnsi"/>
                <w:sz w:val="18"/>
                <w:szCs w:val="18"/>
              </w:rPr>
              <w:t xml:space="preserve"> </w:t>
            </w:r>
            <w:proofErr w:type="spellStart"/>
            <w:r w:rsidRPr="000A332A">
              <w:rPr>
                <w:rFonts w:cstheme="majorHAnsi"/>
                <w:sz w:val="18"/>
                <w:szCs w:val="18"/>
              </w:rPr>
              <w:t>Mecanismului</w:t>
            </w:r>
            <w:proofErr w:type="spellEnd"/>
            <w:r w:rsidRPr="000A332A">
              <w:rPr>
                <w:rFonts w:cstheme="majorHAnsi"/>
                <w:sz w:val="18"/>
                <w:szCs w:val="18"/>
              </w:rPr>
              <w:t xml:space="preserve"> de </w:t>
            </w:r>
            <w:proofErr w:type="spellStart"/>
            <w:r w:rsidRPr="000A332A">
              <w:rPr>
                <w:rFonts w:cstheme="majorHAnsi"/>
                <w:sz w:val="18"/>
                <w:szCs w:val="18"/>
              </w:rPr>
              <w:t>Protecție</w:t>
            </w:r>
            <w:proofErr w:type="spellEnd"/>
            <w:r w:rsidRPr="000A332A">
              <w:rPr>
                <w:rFonts w:cstheme="majorHAnsi"/>
                <w:sz w:val="18"/>
                <w:szCs w:val="18"/>
              </w:rPr>
              <w:t xml:space="preserve"> </w:t>
            </w:r>
            <w:proofErr w:type="spellStart"/>
            <w:r w:rsidRPr="000A332A">
              <w:rPr>
                <w:rFonts w:cstheme="majorHAnsi"/>
                <w:sz w:val="18"/>
                <w:szCs w:val="18"/>
              </w:rPr>
              <w:t>Civilă</w:t>
            </w:r>
            <w:proofErr w:type="spellEnd"/>
            <w:r w:rsidRPr="000A332A">
              <w:rPr>
                <w:rFonts w:cstheme="majorHAnsi"/>
                <w:sz w:val="18"/>
                <w:szCs w:val="18"/>
              </w:rPr>
              <w:t xml:space="preserve"> al UE, </w:t>
            </w:r>
            <w:proofErr w:type="spellStart"/>
            <w:r w:rsidRPr="000A332A">
              <w:rPr>
                <w:rFonts w:cstheme="majorHAnsi"/>
                <w:sz w:val="18"/>
                <w:szCs w:val="18"/>
              </w:rPr>
              <w:t>parteneriatele</w:t>
            </w:r>
            <w:proofErr w:type="spellEnd"/>
            <w:r w:rsidRPr="000A332A">
              <w:rPr>
                <w:rFonts w:cstheme="majorHAnsi"/>
                <w:sz w:val="18"/>
                <w:szCs w:val="18"/>
              </w:rPr>
              <w:t xml:space="preserve"> din </w:t>
            </w:r>
            <w:proofErr w:type="spellStart"/>
            <w:r w:rsidRPr="000A332A">
              <w:rPr>
                <w:rFonts w:cstheme="majorHAnsi"/>
                <w:sz w:val="18"/>
                <w:szCs w:val="18"/>
              </w:rPr>
              <w:t>Rețeaua</w:t>
            </w:r>
            <w:proofErr w:type="spellEnd"/>
            <w:r w:rsidRPr="000A332A">
              <w:rPr>
                <w:rFonts w:cstheme="majorHAnsi"/>
                <w:sz w:val="18"/>
                <w:szCs w:val="18"/>
              </w:rPr>
              <w:t xml:space="preserve"> de </w:t>
            </w:r>
            <w:proofErr w:type="spellStart"/>
            <w:r w:rsidRPr="000A332A">
              <w:rPr>
                <w:rFonts w:cstheme="majorHAnsi"/>
                <w:sz w:val="18"/>
                <w:szCs w:val="18"/>
              </w:rPr>
              <w:t>Cunoaștere</w:t>
            </w:r>
            <w:proofErr w:type="spellEnd"/>
            <w:r w:rsidRPr="000A332A">
              <w:rPr>
                <w:rFonts w:cstheme="majorHAnsi"/>
                <w:sz w:val="18"/>
                <w:szCs w:val="18"/>
              </w:rPr>
              <w:t xml:space="preserve"> (Knowledge Network)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Mecanismul</w:t>
            </w:r>
            <w:proofErr w:type="spellEnd"/>
            <w:r w:rsidRPr="000A332A">
              <w:rPr>
                <w:rFonts w:cstheme="majorHAnsi"/>
                <w:sz w:val="18"/>
                <w:szCs w:val="18"/>
              </w:rPr>
              <w:t xml:space="preserve"> UE - </w:t>
            </w:r>
            <w:proofErr w:type="spellStart"/>
            <w:r w:rsidRPr="000A332A">
              <w:rPr>
                <w:rFonts w:cstheme="majorHAnsi"/>
                <w:sz w:val="18"/>
                <w:szCs w:val="18"/>
              </w:rPr>
              <w:t>Programul</w:t>
            </w:r>
            <w:proofErr w:type="spellEnd"/>
            <w:r w:rsidRPr="000A332A">
              <w:rPr>
                <w:rFonts w:cstheme="majorHAnsi"/>
                <w:sz w:val="18"/>
                <w:szCs w:val="18"/>
              </w:rPr>
              <w:t xml:space="preserve"> de </w:t>
            </w:r>
            <w:proofErr w:type="spellStart"/>
            <w:r w:rsidRPr="000A332A">
              <w:rPr>
                <w:rFonts w:cstheme="majorHAnsi"/>
                <w:sz w:val="18"/>
                <w:szCs w:val="18"/>
              </w:rPr>
              <w:t>Prevenire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Pregătire</w:t>
            </w:r>
            <w:proofErr w:type="spellEnd"/>
            <w:r w:rsidRPr="000A332A">
              <w:rPr>
                <w:rFonts w:cstheme="majorHAnsi"/>
                <w:sz w:val="18"/>
                <w:szCs w:val="18"/>
              </w:rPr>
              <w:t xml:space="preserve"> </w:t>
            </w:r>
            <w:proofErr w:type="spellStart"/>
            <w:r w:rsidRPr="000A332A">
              <w:rPr>
                <w:rFonts w:cstheme="majorHAnsi"/>
                <w:sz w:val="18"/>
                <w:szCs w:val="18"/>
              </w:rPr>
              <w:t>referitor</w:t>
            </w:r>
            <w:proofErr w:type="spellEnd"/>
            <w:r w:rsidRPr="000A332A">
              <w:rPr>
                <w:rFonts w:cstheme="majorHAnsi"/>
                <w:sz w:val="18"/>
                <w:szCs w:val="18"/>
              </w:rPr>
              <w:t xml:space="preserve"> la </w:t>
            </w:r>
            <w:proofErr w:type="spellStart"/>
            <w:r w:rsidRPr="000A332A">
              <w:rPr>
                <w:rFonts w:cstheme="majorHAnsi"/>
                <w:sz w:val="18"/>
                <w:szCs w:val="18"/>
              </w:rPr>
              <w:t>subiectul</w:t>
            </w:r>
            <w:proofErr w:type="spellEnd"/>
            <w:r w:rsidRPr="000A332A">
              <w:rPr>
                <w:rFonts w:cstheme="majorHAnsi"/>
                <w:sz w:val="18"/>
                <w:szCs w:val="18"/>
              </w:rPr>
              <w:t xml:space="preserve"> </w:t>
            </w:r>
            <w:proofErr w:type="spellStart"/>
            <w:r w:rsidRPr="000A332A">
              <w:rPr>
                <w:rFonts w:cstheme="majorHAnsi"/>
                <w:sz w:val="18"/>
                <w:szCs w:val="18"/>
              </w:rPr>
              <w:t>măsurii</w:t>
            </w:r>
            <w:proofErr w:type="spellEnd"/>
            <w:r w:rsidRPr="000A332A">
              <w:rPr>
                <w:rFonts w:cstheme="majorHAnsi"/>
                <w:sz w:val="18"/>
                <w:szCs w:val="18"/>
              </w:rPr>
              <w:t>.</w:t>
            </w:r>
          </w:p>
        </w:tc>
      </w:tr>
      <w:tr w:rsidR="00577536" w:rsidRPr="000A332A" w14:paraId="7B085D03" w14:textId="77777777" w:rsidTr="00A6410B">
        <w:trPr>
          <w:gridAfter w:val="2"/>
          <w:wAfter w:w="142" w:type="dxa"/>
          <w:cantSplit/>
        </w:trPr>
        <w:tc>
          <w:tcPr>
            <w:tcW w:w="1560" w:type="dxa"/>
            <w:shd w:val="clear" w:color="auto" w:fill="auto"/>
          </w:tcPr>
          <w:p w14:paraId="02CE949D"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21" w:type="dxa"/>
            <w:shd w:val="clear" w:color="auto" w:fill="auto"/>
          </w:tcPr>
          <w:p w14:paraId="4A27FC56"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 xml:space="preserve">2b </w:t>
            </w:r>
          </w:p>
        </w:tc>
      </w:tr>
      <w:tr w:rsidR="00577536" w:rsidRPr="000A332A" w14:paraId="1A7D4341" w14:textId="77777777" w:rsidTr="00A6410B">
        <w:trPr>
          <w:gridAfter w:val="2"/>
          <w:wAfter w:w="142" w:type="dxa"/>
          <w:cantSplit/>
        </w:trPr>
        <w:tc>
          <w:tcPr>
            <w:tcW w:w="1560" w:type="dxa"/>
            <w:shd w:val="clear" w:color="auto" w:fill="auto"/>
          </w:tcPr>
          <w:p w14:paraId="0AE530E8"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21" w:type="dxa"/>
            <w:shd w:val="clear" w:color="auto" w:fill="auto"/>
          </w:tcPr>
          <w:p w14:paraId="1591EEA7"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Sprijin</w:t>
            </w:r>
            <w:proofErr w:type="spellEnd"/>
            <w:r w:rsidRPr="000A332A">
              <w:rPr>
                <w:rFonts w:cstheme="majorHAnsi"/>
                <w:b/>
                <w:bCs/>
                <w:sz w:val="18"/>
                <w:szCs w:val="18"/>
              </w:rPr>
              <w:t xml:space="preserve"> </w:t>
            </w:r>
            <w:proofErr w:type="spellStart"/>
            <w:r w:rsidRPr="000A332A">
              <w:rPr>
                <w:rFonts w:cstheme="majorHAnsi"/>
                <w:b/>
                <w:bCs/>
                <w:sz w:val="18"/>
                <w:szCs w:val="18"/>
              </w:rPr>
              <w:t>pentru</w:t>
            </w:r>
            <w:proofErr w:type="spellEnd"/>
            <w:r w:rsidRPr="000A332A">
              <w:rPr>
                <w:rFonts w:cstheme="majorHAnsi"/>
                <w:b/>
                <w:bCs/>
                <w:sz w:val="18"/>
                <w:szCs w:val="18"/>
              </w:rPr>
              <w:t xml:space="preserve"> </w:t>
            </w:r>
            <w:proofErr w:type="spellStart"/>
            <w:r w:rsidRPr="000A332A">
              <w:rPr>
                <w:rFonts w:cstheme="majorHAnsi"/>
                <w:b/>
                <w:bCs/>
                <w:sz w:val="18"/>
                <w:szCs w:val="18"/>
              </w:rPr>
              <w:t>instituțiile</w:t>
            </w:r>
            <w:proofErr w:type="spellEnd"/>
            <w:r w:rsidRPr="000A332A">
              <w:rPr>
                <w:rFonts w:cstheme="majorHAnsi"/>
                <w:b/>
                <w:bCs/>
                <w:sz w:val="18"/>
                <w:szCs w:val="18"/>
              </w:rPr>
              <w:t xml:space="preserve"> de la </w:t>
            </w:r>
            <w:proofErr w:type="spellStart"/>
            <w:r w:rsidRPr="000A332A">
              <w:rPr>
                <w:rFonts w:cstheme="majorHAnsi"/>
                <w:b/>
                <w:bCs/>
                <w:sz w:val="18"/>
                <w:szCs w:val="18"/>
              </w:rPr>
              <w:t>nivel</w:t>
            </w:r>
            <w:proofErr w:type="spellEnd"/>
            <w:r w:rsidRPr="000A332A">
              <w:rPr>
                <w:rFonts w:cstheme="majorHAnsi"/>
                <w:b/>
                <w:bCs/>
                <w:sz w:val="18"/>
                <w:szCs w:val="18"/>
              </w:rPr>
              <w:t xml:space="preserve"> local </w:t>
            </w:r>
            <w:proofErr w:type="spellStart"/>
            <w:r w:rsidRPr="000A332A">
              <w:rPr>
                <w:rFonts w:cstheme="majorHAnsi"/>
                <w:b/>
                <w:bCs/>
                <w:sz w:val="18"/>
                <w:szCs w:val="18"/>
              </w:rPr>
              <w:t>și</w:t>
            </w:r>
            <w:proofErr w:type="spellEnd"/>
            <w:r w:rsidRPr="000A332A">
              <w:rPr>
                <w:rFonts w:cstheme="majorHAnsi"/>
                <w:b/>
                <w:bCs/>
                <w:sz w:val="18"/>
                <w:szCs w:val="18"/>
              </w:rPr>
              <w:t xml:space="preserve"> </w:t>
            </w:r>
            <w:proofErr w:type="spellStart"/>
            <w:r w:rsidRPr="000A332A">
              <w:rPr>
                <w:rFonts w:cstheme="majorHAnsi"/>
                <w:b/>
                <w:bCs/>
                <w:sz w:val="18"/>
                <w:szCs w:val="18"/>
              </w:rPr>
              <w:t>județean</w:t>
            </w:r>
            <w:proofErr w:type="spellEnd"/>
            <w:r w:rsidRPr="000A332A">
              <w:rPr>
                <w:rFonts w:cstheme="majorHAnsi"/>
                <w:b/>
                <w:bCs/>
                <w:sz w:val="18"/>
                <w:szCs w:val="18"/>
              </w:rPr>
              <w:t xml:space="preserve"> </w:t>
            </w:r>
          </w:p>
        </w:tc>
      </w:tr>
      <w:tr w:rsidR="00577536" w:rsidRPr="000A332A" w14:paraId="5BBEF807" w14:textId="77777777" w:rsidTr="00A6410B">
        <w:trPr>
          <w:gridAfter w:val="2"/>
          <w:wAfter w:w="142" w:type="dxa"/>
          <w:cantSplit/>
        </w:trPr>
        <w:tc>
          <w:tcPr>
            <w:tcW w:w="1560" w:type="dxa"/>
            <w:shd w:val="clear" w:color="auto" w:fill="auto"/>
          </w:tcPr>
          <w:p w14:paraId="5289CC22"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221" w:type="dxa"/>
            <w:shd w:val="clear" w:color="auto" w:fill="auto"/>
          </w:tcPr>
          <w:p w14:paraId="0B69250C"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M53-RO61</w:t>
            </w:r>
          </w:p>
        </w:tc>
      </w:tr>
      <w:tr w:rsidR="00577536" w:rsidRPr="008F346E" w14:paraId="120F3340" w14:textId="77777777" w:rsidTr="00A6410B">
        <w:trPr>
          <w:gridAfter w:val="2"/>
          <w:wAfter w:w="142" w:type="dxa"/>
          <w:cantSplit/>
          <w:trHeight w:val="70"/>
        </w:trPr>
        <w:tc>
          <w:tcPr>
            <w:tcW w:w="1560" w:type="dxa"/>
          </w:tcPr>
          <w:p w14:paraId="483E0700"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21" w:type="dxa"/>
          </w:tcPr>
          <w:p w14:paraId="0E9F5867" w14:textId="349B92D3" w:rsidR="00577536" w:rsidRPr="008F346E" w:rsidRDefault="008F346E" w:rsidP="00A6410B">
            <w:pPr>
              <w:spacing w:before="0" w:after="0"/>
              <w:jc w:val="both"/>
              <w:rPr>
                <w:rFonts w:cstheme="majorHAnsi"/>
                <w:sz w:val="18"/>
                <w:szCs w:val="18"/>
              </w:rPr>
            </w:pPr>
            <w:proofErr w:type="spellStart"/>
            <w:r w:rsidRPr="008F346E">
              <w:rPr>
                <w:rFonts w:cstheme="majorHAnsi"/>
                <w:sz w:val="18"/>
                <w:szCs w:val="18"/>
              </w:rPr>
              <w:t>Crearea</w:t>
            </w:r>
            <w:proofErr w:type="spellEnd"/>
            <w:r w:rsidRPr="008F346E">
              <w:rPr>
                <w:rFonts w:cstheme="majorHAnsi"/>
                <w:sz w:val="18"/>
                <w:szCs w:val="18"/>
              </w:rPr>
              <w:t xml:space="preserve"> </w:t>
            </w:r>
            <w:proofErr w:type="spellStart"/>
            <w:r w:rsidRPr="008F346E">
              <w:rPr>
                <w:rFonts w:cstheme="majorHAnsi"/>
                <w:sz w:val="18"/>
                <w:szCs w:val="18"/>
              </w:rPr>
              <w:t>unei</w:t>
            </w:r>
            <w:proofErr w:type="spellEnd"/>
            <w:r w:rsidRPr="008F346E">
              <w:rPr>
                <w:rFonts w:cstheme="majorHAnsi"/>
                <w:sz w:val="18"/>
                <w:szCs w:val="18"/>
              </w:rPr>
              <w:t xml:space="preserve"> </w:t>
            </w:r>
            <w:proofErr w:type="spellStart"/>
            <w:r w:rsidRPr="008F346E">
              <w:rPr>
                <w:rFonts w:cstheme="majorHAnsi"/>
                <w:sz w:val="18"/>
                <w:szCs w:val="18"/>
              </w:rPr>
              <w:t>platforme</w:t>
            </w:r>
            <w:proofErr w:type="spellEnd"/>
            <w:r w:rsidRPr="008F346E">
              <w:rPr>
                <w:rFonts w:cstheme="majorHAnsi"/>
                <w:sz w:val="18"/>
                <w:szCs w:val="18"/>
              </w:rPr>
              <w:t xml:space="preserve"> </w:t>
            </w:r>
            <w:proofErr w:type="spellStart"/>
            <w:r w:rsidRPr="008F346E">
              <w:rPr>
                <w:rFonts w:cstheme="majorHAnsi"/>
                <w:sz w:val="18"/>
                <w:szCs w:val="18"/>
              </w:rPr>
              <w:t>naționale</w:t>
            </w:r>
            <w:proofErr w:type="spellEnd"/>
            <w:r w:rsidRPr="008F346E">
              <w:rPr>
                <w:rFonts w:cstheme="majorHAnsi"/>
                <w:sz w:val="18"/>
                <w:szCs w:val="18"/>
              </w:rPr>
              <w:t xml:space="preserve"> de </w:t>
            </w:r>
            <w:proofErr w:type="spellStart"/>
            <w:r w:rsidRPr="008F346E">
              <w:rPr>
                <w:rFonts w:cstheme="majorHAnsi"/>
                <w:sz w:val="18"/>
                <w:szCs w:val="18"/>
              </w:rPr>
              <w:t>evaluare</w:t>
            </w:r>
            <w:proofErr w:type="spellEnd"/>
            <w:r w:rsidRPr="008F346E">
              <w:rPr>
                <w:rFonts w:cstheme="majorHAnsi"/>
                <w:sz w:val="18"/>
                <w:szCs w:val="18"/>
              </w:rPr>
              <w:t xml:space="preserve"> a </w:t>
            </w:r>
            <w:proofErr w:type="spellStart"/>
            <w:r w:rsidRPr="008F346E">
              <w:rPr>
                <w:rFonts w:cstheme="majorHAnsi"/>
                <w:sz w:val="18"/>
                <w:szCs w:val="18"/>
              </w:rPr>
              <w:t>pagubelor</w:t>
            </w:r>
            <w:proofErr w:type="spellEnd"/>
            <w:r w:rsidRPr="008F346E">
              <w:rPr>
                <w:rFonts w:cstheme="majorHAnsi"/>
                <w:sz w:val="18"/>
                <w:szCs w:val="18"/>
              </w:rPr>
              <w:t xml:space="preserve">, care </w:t>
            </w:r>
            <w:proofErr w:type="spellStart"/>
            <w:r w:rsidRPr="008F346E">
              <w:rPr>
                <w:rFonts w:cstheme="majorHAnsi"/>
                <w:sz w:val="18"/>
                <w:szCs w:val="18"/>
              </w:rPr>
              <w:t>să</w:t>
            </w:r>
            <w:proofErr w:type="spellEnd"/>
            <w:r w:rsidRPr="008F346E">
              <w:rPr>
                <w:rFonts w:cstheme="majorHAnsi"/>
                <w:sz w:val="18"/>
                <w:szCs w:val="18"/>
              </w:rPr>
              <w:t xml:space="preserve"> </w:t>
            </w:r>
            <w:proofErr w:type="spellStart"/>
            <w:r w:rsidRPr="008F346E">
              <w:rPr>
                <w:rFonts w:cstheme="majorHAnsi"/>
                <w:sz w:val="18"/>
                <w:szCs w:val="18"/>
              </w:rPr>
              <w:t>sprijine</w:t>
            </w:r>
            <w:proofErr w:type="spellEnd"/>
            <w:r w:rsidRPr="008F346E">
              <w:rPr>
                <w:rFonts w:cstheme="majorHAnsi"/>
                <w:sz w:val="18"/>
                <w:szCs w:val="18"/>
              </w:rPr>
              <w:t xml:space="preserve"> </w:t>
            </w:r>
            <w:proofErr w:type="spellStart"/>
            <w:r w:rsidRPr="008F346E">
              <w:rPr>
                <w:rFonts w:cstheme="majorHAnsi"/>
                <w:sz w:val="18"/>
                <w:szCs w:val="18"/>
              </w:rPr>
              <w:t>comisiile</w:t>
            </w:r>
            <w:proofErr w:type="spellEnd"/>
            <w:r w:rsidRPr="008F346E">
              <w:rPr>
                <w:rFonts w:cstheme="majorHAnsi"/>
                <w:sz w:val="18"/>
                <w:szCs w:val="18"/>
              </w:rPr>
              <w:t xml:space="preserve"> de </w:t>
            </w:r>
            <w:proofErr w:type="spellStart"/>
            <w:r w:rsidRPr="008F346E">
              <w:rPr>
                <w:rFonts w:cstheme="majorHAnsi"/>
                <w:sz w:val="18"/>
                <w:szCs w:val="18"/>
              </w:rPr>
              <w:t>constatare</w:t>
            </w:r>
            <w:proofErr w:type="spellEnd"/>
            <w:r w:rsidRPr="008F346E">
              <w:rPr>
                <w:rFonts w:cstheme="majorHAnsi"/>
                <w:sz w:val="18"/>
                <w:szCs w:val="18"/>
              </w:rPr>
              <w:t xml:space="preserve"> </w:t>
            </w:r>
            <w:proofErr w:type="spellStart"/>
            <w:r w:rsidRPr="008F346E">
              <w:rPr>
                <w:rFonts w:cstheme="majorHAnsi"/>
                <w:sz w:val="18"/>
                <w:szCs w:val="18"/>
              </w:rPr>
              <w:t>și</w:t>
            </w:r>
            <w:proofErr w:type="spellEnd"/>
            <w:r w:rsidRPr="008F346E">
              <w:rPr>
                <w:rFonts w:cstheme="majorHAnsi"/>
                <w:sz w:val="18"/>
                <w:szCs w:val="18"/>
              </w:rPr>
              <w:t xml:space="preserve"> </w:t>
            </w:r>
            <w:proofErr w:type="spellStart"/>
            <w:r w:rsidRPr="008F346E">
              <w:rPr>
                <w:rFonts w:cstheme="majorHAnsi"/>
                <w:sz w:val="18"/>
                <w:szCs w:val="18"/>
              </w:rPr>
              <w:t>evaluare</w:t>
            </w:r>
            <w:proofErr w:type="spellEnd"/>
            <w:r w:rsidRPr="008F346E">
              <w:rPr>
                <w:rFonts w:cstheme="majorHAnsi"/>
                <w:sz w:val="18"/>
                <w:szCs w:val="18"/>
              </w:rPr>
              <w:t xml:space="preserve"> a </w:t>
            </w:r>
            <w:proofErr w:type="spellStart"/>
            <w:r w:rsidRPr="008F346E">
              <w:rPr>
                <w:rFonts w:cstheme="majorHAnsi"/>
                <w:sz w:val="18"/>
                <w:szCs w:val="18"/>
              </w:rPr>
              <w:t>pagubelor</w:t>
            </w:r>
            <w:proofErr w:type="spellEnd"/>
            <w:r w:rsidRPr="008F346E">
              <w:rPr>
                <w:rFonts w:cstheme="majorHAnsi"/>
                <w:sz w:val="18"/>
                <w:szCs w:val="18"/>
              </w:rPr>
              <w:t xml:space="preserve"> </w:t>
            </w:r>
            <w:proofErr w:type="spellStart"/>
            <w:r w:rsidRPr="008F346E">
              <w:rPr>
                <w:rFonts w:cstheme="majorHAnsi"/>
                <w:sz w:val="18"/>
                <w:szCs w:val="18"/>
              </w:rPr>
              <w:t>produse</w:t>
            </w:r>
            <w:proofErr w:type="spellEnd"/>
            <w:r w:rsidRPr="008F346E">
              <w:rPr>
                <w:rFonts w:cstheme="majorHAnsi"/>
                <w:sz w:val="18"/>
                <w:szCs w:val="18"/>
              </w:rPr>
              <w:t xml:space="preserve"> </w:t>
            </w:r>
            <w:proofErr w:type="spellStart"/>
            <w:r w:rsidRPr="008F346E">
              <w:rPr>
                <w:rFonts w:cstheme="majorHAnsi"/>
                <w:sz w:val="18"/>
                <w:szCs w:val="18"/>
              </w:rPr>
              <w:t>în</w:t>
            </w:r>
            <w:proofErr w:type="spellEnd"/>
            <w:r w:rsidRPr="008F346E">
              <w:rPr>
                <w:rFonts w:cstheme="majorHAnsi"/>
                <w:sz w:val="18"/>
                <w:szCs w:val="18"/>
              </w:rPr>
              <w:t xml:space="preserve"> </w:t>
            </w:r>
            <w:proofErr w:type="spellStart"/>
            <w:r w:rsidRPr="008F346E">
              <w:rPr>
                <w:rFonts w:cstheme="majorHAnsi"/>
                <w:sz w:val="18"/>
                <w:szCs w:val="18"/>
              </w:rPr>
              <w:t>sit</w:t>
            </w:r>
            <w:r>
              <w:rPr>
                <w:rFonts w:cstheme="majorHAnsi"/>
                <w:sz w:val="18"/>
                <w:szCs w:val="18"/>
              </w:rPr>
              <w:t>uații</w:t>
            </w:r>
            <w:proofErr w:type="spellEnd"/>
            <w:r>
              <w:rPr>
                <w:rFonts w:cstheme="majorHAnsi"/>
                <w:sz w:val="18"/>
                <w:szCs w:val="18"/>
              </w:rPr>
              <w:t xml:space="preserve"> de </w:t>
            </w:r>
            <w:proofErr w:type="spellStart"/>
            <w:r>
              <w:rPr>
                <w:rFonts w:cstheme="majorHAnsi"/>
                <w:sz w:val="18"/>
                <w:szCs w:val="18"/>
              </w:rPr>
              <w:t>urgență</w:t>
            </w:r>
            <w:proofErr w:type="spellEnd"/>
          </w:p>
        </w:tc>
      </w:tr>
      <w:tr w:rsidR="00577536" w:rsidRPr="001E3A16" w14:paraId="72104B36" w14:textId="77777777" w:rsidTr="00A6410B">
        <w:trPr>
          <w:gridAfter w:val="2"/>
          <w:wAfter w:w="142" w:type="dxa"/>
          <w:cantSplit/>
        </w:trPr>
        <w:tc>
          <w:tcPr>
            <w:tcW w:w="1560" w:type="dxa"/>
          </w:tcPr>
          <w:p w14:paraId="6C2DCAD4"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21" w:type="dxa"/>
          </w:tcPr>
          <w:p w14:paraId="33CB2A24" w14:textId="13604E58" w:rsidR="00577536" w:rsidRPr="006E3894" w:rsidRDefault="00577536" w:rsidP="00A6410B">
            <w:pPr>
              <w:spacing w:before="0" w:after="0"/>
              <w:jc w:val="both"/>
              <w:rPr>
                <w:rFonts w:cstheme="majorHAnsi"/>
                <w:sz w:val="18"/>
                <w:szCs w:val="18"/>
              </w:rPr>
            </w:pPr>
            <w:r w:rsidRPr="000A332A">
              <w:rPr>
                <w:rFonts w:cstheme="majorHAnsi"/>
                <w:sz w:val="18"/>
                <w:szCs w:val="18"/>
              </w:rPr>
              <w:t xml:space="preserve">Se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implementa</w:t>
            </w:r>
            <w:proofErr w:type="spellEnd"/>
            <w:r w:rsidRPr="000A332A">
              <w:rPr>
                <w:rFonts w:cstheme="majorHAnsi"/>
                <w:sz w:val="18"/>
                <w:szCs w:val="18"/>
              </w:rPr>
              <w:t xml:space="preserve"> o </w:t>
            </w:r>
            <w:proofErr w:type="spellStart"/>
            <w:r w:rsidRPr="000A332A">
              <w:rPr>
                <w:rFonts w:cstheme="majorHAnsi"/>
                <w:sz w:val="18"/>
                <w:szCs w:val="18"/>
              </w:rPr>
              <w:t>platformă</w:t>
            </w:r>
            <w:proofErr w:type="spellEnd"/>
            <w:r w:rsidRPr="000A332A">
              <w:rPr>
                <w:rFonts w:cstheme="majorHAnsi"/>
                <w:sz w:val="18"/>
                <w:szCs w:val="18"/>
              </w:rPr>
              <w:t xml:space="preserve"> </w:t>
            </w:r>
            <w:proofErr w:type="spellStart"/>
            <w:r w:rsidRPr="000A332A">
              <w:rPr>
                <w:rFonts w:cstheme="majorHAnsi"/>
                <w:sz w:val="18"/>
                <w:szCs w:val="18"/>
              </w:rPr>
              <w:t>națională</w:t>
            </w:r>
            <w:proofErr w:type="spellEnd"/>
            <w:r w:rsidRPr="000A332A">
              <w:rPr>
                <w:rFonts w:cstheme="majorHAnsi"/>
                <w:sz w:val="18"/>
                <w:szCs w:val="18"/>
              </w:rPr>
              <w:t xml:space="preserve">, </w:t>
            </w:r>
            <w:proofErr w:type="spellStart"/>
            <w:r w:rsidRPr="000A332A">
              <w:rPr>
                <w:rFonts w:cstheme="majorHAnsi"/>
                <w:sz w:val="18"/>
                <w:szCs w:val="18"/>
              </w:rPr>
              <w:t>aplicația</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evaluarea</w:t>
            </w:r>
            <w:proofErr w:type="spellEnd"/>
            <w:r w:rsidRPr="000A332A">
              <w:rPr>
                <w:rFonts w:cstheme="majorHAnsi"/>
                <w:sz w:val="18"/>
                <w:szCs w:val="18"/>
              </w:rPr>
              <w:t xml:space="preserve"> </w:t>
            </w:r>
            <w:proofErr w:type="spellStart"/>
            <w:r w:rsidRPr="000A332A">
              <w:rPr>
                <w:rFonts w:cstheme="majorHAnsi"/>
                <w:sz w:val="18"/>
                <w:szCs w:val="18"/>
              </w:rPr>
              <w:t>pagubelor</w:t>
            </w:r>
            <w:proofErr w:type="spellEnd"/>
            <w:r w:rsidRPr="000A332A">
              <w:rPr>
                <w:rFonts w:cstheme="majorHAnsi"/>
                <w:sz w:val="18"/>
                <w:szCs w:val="18"/>
              </w:rPr>
              <w:t xml:space="preserve"> la </w:t>
            </w:r>
            <w:proofErr w:type="spellStart"/>
            <w:proofErr w:type="gramStart"/>
            <w:r w:rsidRPr="000A332A">
              <w:rPr>
                <w:rFonts w:cstheme="majorHAnsi"/>
                <w:sz w:val="18"/>
                <w:szCs w:val="18"/>
              </w:rPr>
              <w:t>dezastre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proofErr w:type="gramEnd"/>
            <w:r w:rsidRPr="000A332A">
              <w:rPr>
                <w:rFonts w:cstheme="majorHAnsi"/>
                <w:sz w:val="18"/>
                <w:szCs w:val="18"/>
              </w:rPr>
              <w:t xml:space="preserve"> </w:t>
            </w:r>
            <w:proofErr w:type="spellStart"/>
            <w:r w:rsidRPr="000A332A">
              <w:rPr>
                <w:rFonts w:cstheme="majorHAnsi"/>
                <w:sz w:val="18"/>
                <w:szCs w:val="18"/>
              </w:rPr>
              <w:t>facilitarea</w:t>
            </w:r>
            <w:proofErr w:type="spellEnd"/>
            <w:r w:rsidRPr="000A332A">
              <w:rPr>
                <w:rFonts w:cstheme="majorHAnsi"/>
                <w:sz w:val="18"/>
                <w:szCs w:val="18"/>
              </w:rPr>
              <w:t xml:space="preserve"> </w:t>
            </w:r>
            <w:proofErr w:type="spellStart"/>
            <w:r w:rsidRPr="000A332A">
              <w:rPr>
                <w:rFonts w:cstheme="majorHAnsi"/>
                <w:sz w:val="18"/>
                <w:szCs w:val="18"/>
              </w:rPr>
              <w:t>activității</w:t>
            </w:r>
            <w:proofErr w:type="spellEnd"/>
            <w:r w:rsidRPr="000A332A">
              <w:rPr>
                <w:rFonts w:cstheme="majorHAnsi"/>
                <w:sz w:val="18"/>
                <w:szCs w:val="18"/>
              </w:rPr>
              <w:t xml:space="preserve"> </w:t>
            </w:r>
            <w:proofErr w:type="spellStart"/>
            <w:r w:rsidRPr="000A332A">
              <w:rPr>
                <w:rFonts w:cstheme="majorHAnsi"/>
                <w:sz w:val="18"/>
                <w:szCs w:val="18"/>
              </w:rPr>
              <w:t>comisiei</w:t>
            </w:r>
            <w:proofErr w:type="spellEnd"/>
            <w:r w:rsidRPr="000A332A">
              <w:rPr>
                <w:rFonts w:cstheme="majorHAnsi"/>
                <w:sz w:val="18"/>
                <w:szCs w:val="18"/>
              </w:rPr>
              <w:t xml:space="preserve"> de </w:t>
            </w:r>
            <w:proofErr w:type="spellStart"/>
            <w:r w:rsidRPr="000A332A">
              <w:rPr>
                <w:rFonts w:cstheme="majorHAnsi"/>
                <w:sz w:val="18"/>
                <w:szCs w:val="18"/>
              </w:rPr>
              <w:t>evaluare</w:t>
            </w:r>
            <w:proofErr w:type="spellEnd"/>
            <w:r w:rsidRPr="000A332A">
              <w:rPr>
                <w:rFonts w:cstheme="majorHAnsi"/>
                <w:sz w:val="18"/>
                <w:szCs w:val="18"/>
              </w:rPr>
              <w:t xml:space="preserve"> a </w:t>
            </w:r>
            <w:proofErr w:type="spellStart"/>
            <w:r w:rsidRPr="000A332A">
              <w:rPr>
                <w:rFonts w:cstheme="majorHAnsi"/>
                <w:sz w:val="18"/>
                <w:szCs w:val="18"/>
              </w:rPr>
              <w:t>pagubelor</w:t>
            </w:r>
            <w:proofErr w:type="spellEnd"/>
            <w:r w:rsidRPr="000A332A">
              <w:rPr>
                <w:rFonts w:cstheme="majorHAnsi"/>
                <w:sz w:val="18"/>
                <w:szCs w:val="18"/>
              </w:rPr>
              <w:t xml:space="preserve">. </w:t>
            </w:r>
            <w:proofErr w:type="spellStart"/>
            <w:r w:rsidRPr="006E3894">
              <w:rPr>
                <w:rFonts w:cstheme="majorHAnsi"/>
                <w:sz w:val="18"/>
                <w:szCs w:val="18"/>
              </w:rPr>
              <w:t>Acest</w:t>
            </w:r>
            <w:proofErr w:type="spellEnd"/>
            <w:r w:rsidRPr="006E3894">
              <w:rPr>
                <w:rFonts w:cstheme="majorHAnsi"/>
                <w:sz w:val="18"/>
                <w:szCs w:val="18"/>
              </w:rPr>
              <w:t xml:space="preserve"> </w:t>
            </w:r>
            <w:proofErr w:type="spellStart"/>
            <w:r w:rsidRPr="006E3894">
              <w:rPr>
                <w:rFonts w:cstheme="majorHAnsi"/>
                <w:sz w:val="18"/>
                <w:szCs w:val="18"/>
              </w:rPr>
              <w:t>lucru</w:t>
            </w:r>
            <w:proofErr w:type="spellEnd"/>
            <w:r w:rsidRPr="006E3894">
              <w:rPr>
                <w:rFonts w:cstheme="majorHAnsi"/>
                <w:sz w:val="18"/>
                <w:szCs w:val="18"/>
              </w:rPr>
              <w:t xml:space="preserve"> </w:t>
            </w:r>
            <w:proofErr w:type="spellStart"/>
            <w:r w:rsidRPr="006E3894">
              <w:rPr>
                <w:rFonts w:cstheme="majorHAnsi"/>
                <w:sz w:val="18"/>
                <w:szCs w:val="18"/>
              </w:rPr>
              <w:t>va</w:t>
            </w:r>
            <w:proofErr w:type="spellEnd"/>
            <w:r w:rsidRPr="006E3894">
              <w:rPr>
                <w:rFonts w:cstheme="majorHAnsi"/>
                <w:sz w:val="18"/>
                <w:szCs w:val="18"/>
              </w:rPr>
              <w:t xml:space="preserve"> </w:t>
            </w:r>
            <w:proofErr w:type="spellStart"/>
            <w:r w:rsidRPr="006E3894">
              <w:rPr>
                <w:rFonts w:cstheme="majorHAnsi"/>
                <w:sz w:val="18"/>
                <w:szCs w:val="18"/>
              </w:rPr>
              <w:t>crește</w:t>
            </w:r>
            <w:proofErr w:type="spellEnd"/>
            <w:r w:rsidRPr="006E3894">
              <w:rPr>
                <w:rFonts w:cstheme="majorHAnsi"/>
                <w:sz w:val="18"/>
                <w:szCs w:val="18"/>
              </w:rPr>
              <w:t xml:space="preserve"> </w:t>
            </w:r>
            <w:proofErr w:type="spellStart"/>
            <w:r w:rsidRPr="006E3894">
              <w:rPr>
                <w:rFonts w:cstheme="majorHAnsi"/>
                <w:sz w:val="18"/>
                <w:szCs w:val="18"/>
              </w:rPr>
              <w:t>capacitatea</w:t>
            </w:r>
            <w:proofErr w:type="spellEnd"/>
            <w:r w:rsidRPr="006E3894">
              <w:rPr>
                <w:rFonts w:cstheme="majorHAnsi"/>
                <w:sz w:val="18"/>
                <w:szCs w:val="18"/>
              </w:rPr>
              <w:t xml:space="preserve"> de </w:t>
            </w:r>
            <w:proofErr w:type="spellStart"/>
            <w:r w:rsidRPr="006E3894">
              <w:rPr>
                <w:rFonts w:cstheme="majorHAnsi"/>
                <w:sz w:val="18"/>
                <w:szCs w:val="18"/>
              </w:rPr>
              <w:t>raportare</w:t>
            </w:r>
            <w:proofErr w:type="spellEnd"/>
            <w:r w:rsidRPr="006E3894">
              <w:rPr>
                <w:rFonts w:cstheme="majorHAnsi"/>
                <w:sz w:val="18"/>
                <w:szCs w:val="18"/>
              </w:rPr>
              <w:t xml:space="preserve"> </w:t>
            </w:r>
            <w:proofErr w:type="spellStart"/>
            <w:r w:rsidRPr="006E3894">
              <w:rPr>
                <w:rFonts w:cstheme="majorHAnsi"/>
                <w:sz w:val="18"/>
                <w:szCs w:val="18"/>
              </w:rPr>
              <w:t>locală</w:t>
            </w:r>
            <w:proofErr w:type="spellEnd"/>
            <w:r w:rsidRPr="006E3894">
              <w:rPr>
                <w:rFonts w:cstheme="majorHAnsi"/>
                <w:sz w:val="18"/>
                <w:szCs w:val="18"/>
              </w:rPr>
              <w:t xml:space="preserve"> </w:t>
            </w:r>
            <w:proofErr w:type="spellStart"/>
            <w:r w:rsidRPr="006E3894">
              <w:rPr>
                <w:rFonts w:cstheme="majorHAnsi"/>
                <w:sz w:val="18"/>
                <w:szCs w:val="18"/>
              </w:rPr>
              <w:t>și</w:t>
            </w:r>
            <w:proofErr w:type="spellEnd"/>
            <w:r w:rsidRPr="006E3894">
              <w:rPr>
                <w:rFonts w:cstheme="majorHAnsi"/>
                <w:sz w:val="18"/>
                <w:szCs w:val="18"/>
              </w:rPr>
              <w:t xml:space="preserve"> de </w:t>
            </w:r>
            <w:proofErr w:type="spellStart"/>
            <w:r w:rsidRPr="006E3894">
              <w:rPr>
                <w:rFonts w:cstheme="majorHAnsi"/>
                <w:sz w:val="18"/>
                <w:szCs w:val="18"/>
              </w:rPr>
              <w:t>furnizare</w:t>
            </w:r>
            <w:proofErr w:type="spellEnd"/>
            <w:r w:rsidRPr="006E3894">
              <w:rPr>
                <w:rFonts w:cstheme="majorHAnsi"/>
                <w:sz w:val="18"/>
                <w:szCs w:val="18"/>
              </w:rPr>
              <w:t xml:space="preserve"> a </w:t>
            </w:r>
            <w:proofErr w:type="spellStart"/>
            <w:r w:rsidRPr="006E3894">
              <w:rPr>
                <w:rFonts w:cstheme="majorHAnsi"/>
                <w:sz w:val="18"/>
                <w:szCs w:val="18"/>
              </w:rPr>
              <w:t>unui</w:t>
            </w:r>
            <w:proofErr w:type="spellEnd"/>
            <w:r w:rsidRPr="006E3894">
              <w:rPr>
                <w:rFonts w:cstheme="majorHAnsi"/>
                <w:sz w:val="18"/>
                <w:szCs w:val="18"/>
              </w:rPr>
              <w:t xml:space="preserve"> </w:t>
            </w:r>
            <w:proofErr w:type="spellStart"/>
            <w:r w:rsidRPr="006E3894">
              <w:rPr>
                <w:rFonts w:cstheme="majorHAnsi"/>
                <w:sz w:val="18"/>
                <w:szCs w:val="18"/>
              </w:rPr>
              <w:t>raport</w:t>
            </w:r>
            <w:proofErr w:type="spellEnd"/>
            <w:r w:rsidRPr="006E3894">
              <w:rPr>
                <w:rFonts w:cstheme="majorHAnsi"/>
                <w:sz w:val="18"/>
                <w:szCs w:val="18"/>
              </w:rPr>
              <w:t xml:space="preserve"> standard al </w:t>
            </w:r>
            <w:proofErr w:type="spellStart"/>
            <w:r w:rsidRPr="006E3894">
              <w:rPr>
                <w:rFonts w:cstheme="majorHAnsi"/>
                <w:sz w:val="18"/>
                <w:szCs w:val="18"/>
              </w:rPr>
              <w:t>evenimentului</w:t>
            </w:r>
            <w:proofErr w:type="spellEnd"/>
            <w:r w:rsidRPr="006E3894">
              <w:rPr>
                <w:rFonts w:cstheme="majorHAnsi"/>
                <w:sz w:val="18"/>
                <w:szCs w:val="18"/>
              </w:rPr>
              <w:t xml:space="preserve"> la </w:t>
            </w:r>
            <w:proofErr w:type="spellStart"/>
            <w:r w:rsidRPr="006E3894">
              <w:rPr>
                <w:rFonts w:cstheme="majorHAnsi"/>
                <w:sz w:val="18"/>
                <w:szCs w:val="18"/>
              </w:rPr>
              <w:t>nivel</w:t>
            </w:r>
            <w:proofErr w:type="spellEnd"/>
            <w:r w:rsidRPr="006E3894">
              <w:rPr>
                <w:rFonts w:cstheme="majorHAnsi"/>
                <w:sz w:val="18"/>
                <w:szCs w:val="18"/>
              </w:rPr>
              <w:t xml:space="preserve"> </w:t>
            </w:r>
            <w:proofErr w:type="spellStart"/>
            <w:r w:rsidRPr="006E3894">
              <w:rPr>
                <w:rFonts w:cstheme="majorHAnsi"/>
                <w:sz w:val="18"/>
                <w:szCs w:val="18"/>
              </w:rPr>
              <w:t>județean</w:t>
            </w:r>
            <w:proofErr w:type="spellEnd"/>
            <w:r w:rsidRPr="006E3894">
              <w:rPr>
                <w:rFonts w:cstheme="majorHAnsi"/>
                <w:sz w:val="18"/>
                <w:szCs w:val="18"/>
              </w:rPr>
              <w:t xml:space="preserve"> </w:t>
            </w:r>
            <w:proofErr w:type="spellStart"/>
            <w:r w:rsidRPr="006E3894">
              <w:rPr>
                <w:rFonts w:cstheme="majorHAnsi"/>
                <w:sz w:val="18"/>
                <w:szCs w:val="18"/>
              </w:rPr>
              <w:t>și</w:t>
            </w:r>
            <w:proofErr w:type="spellEnd"/>
            <w:r w:rsidRPr="006E3894">
              <w:rPr>
                <w:rFonts w:cstheme="majorHAnsi"/>
                <w:sz w:val="18"/>
                <w:szCs w:val="18"/>
              </w:rPr>
              <w:t xml:space="preserve"> </w:t>
            </w:r>
            <w:r w:rsidR="006E3894" w:rsidRPr="006E3894">
              <w:rPr>
                <w:rFonts w:cstheme="majorHAnsi"/>
                <w:sz w:val="18"/>
                <w:szCs w:val="18"/>
              </w:rPr>
              <w:t xml:space="preserve">national, </w:t>
            </w:r>
            <w:proofErr w:type="spellStart"/>
            <w:r w:rsidR="006E3894" w:rsidRPr="006E3894">
              <w:rPr>
                <w:rFonts w:cstheme="majorHAnsi"/>
                <w:sz w:val="18"/>
                <w:szCs w:val="18"/>
              </w:rPr>
              <w:t>va</w:t>
            </w:r>
            <w:proofErr w:type="spellEnd"/>
            <w:r w:rsidR="006E3894" w:rsidRPr="006E3894">
              <w:rPr>
                <w:rFonts w:cstheme="majorHAnsi"/>
                <w:sz w:val="18"/>
                <w:szCs w:val="18"/>
              </w:rPr>
              <w:t xml:space="preserve"> </w:t>
            </w:r>
            <w:proofErr w:type="spellStart"/>
            <w:r w:rsidR="006E3894" w:rsidRPr="006E3894">
              <w:rPr>
                <w:rFonts w:cstheme="majorHAnsi"/>
                <w:sz w:val="18"/>
                <w:szCs w:val="18"/>
              </w:rPr>
              <w:t>contribui</w:t>
            </w:r>
            <w:proofErr w:type="spellEnd"/>
            <w:r w:rsidR="006E3894" w:rsidRPr="006E3894">
              <w:rPr>
                <w:rFonts w:cstheme="majorHAnsi"/>
                <w:sz w:val="18"/>
                <w:szCs w:val="18"/>
              </w:rPr>
              <w:t xml:space="preserve"> la </w:t>
            </w:r>
            <w:proofErr w:type="spellStart"/>
            <w:r w:rsidR="006E3894" w:rsidRPr="006E3894">
              <w:rPr>
                <w:rFonts w:cstheme="majorHAnsi"/>
                <w:sz w:val="18"/>
                <w:szCs w:val="18"/>
              </w:rPr>
              <w:t>înțelegerea</w:t>
            </w:r>
            <w:proofErr w:type="spellEnd"/>
            <w:r w:rsidR="006E3894" w:rsidRPr="006E3894">
              <w:rPr>
                <w:rFonts w:cstheme="majorHAnsi"/>
                <w:sz w:val="18"/>
                <w:szCs w:val="18"/>
              </w:rPr>
              <w:t xml:space="preserve"> </w:t>
            </w:r>
            <w:proofErr w:type="spellStart"/>
            <w:r w:rsidR="006E3894" w:rsidRPr="006E3894">
              <w:rPr>
                <w:rFonts w:cstheme="majorHAnsi"/>
                <w:sz w:val="18"/>
                <w:szCs w:val="18"/>
              </w:rPr>
              <w:t>riscului</w:t>
            </w:r>
            <w:proofErr w:type="spellEnd"/>
            <w:r w:rsidR="006E3894" w:rsidRPr="006E3894">
              <w:rPr>
                <w:rFonts w:cstheme="majorHAnsi"/>
                <w:sz w:val="18"/>
                <w:szCs w:val="18"/>
              </w:rPr>
              <w:t xml:space="preserve"> </w:t>
            </w:r>
            <w:proofErr w:type="spellStart"/>
            <w:r w:rsidR="006E3894" w:rsidRPr="006E3894">
              <w:rPr>
                <w:rFonts w:cstheme="majorHAnsi"/>
                <w:sz w:val="18"/>
                <w:szCs w:val="18"/>
              </w:rPr>
              <w:t>și</w:t>
            </w:r>
            <w:proofErr w:type="spellEnd"/>
            <w:r w:rsidR="006E3894" w:rsidRPr="006E3894">
              <w:rPr>
                <w:rFonts w:cstheme="majorHAnsi"/>
                <w:sz w:val="18"/>
                <w:szCs w:val="18"/>
              </w:rPr>
              <w:t xml:space="preserve">, </w:t>
            </w:r>
            <w:proofErr w:type="spellStart"/>
            <w:r w:rsidR="006E3894" w:rsidRPr="006E3894">
              <w:rPr>
                <w:rFonts w:cstheme="majorHAnsi"/>
                <w:sz w:val="18"/>
                <w:szCs w:val="18"/>
              </w:rPr>
              <w:t>în</w:t>
            </w:r>
            <w:proofErr w:type="spellEnd"/>
            <w:r w:rsidR="006E3894" w:rsidRPr="006E3894">
              <w:rPr>
                <w:rFonts w:cstheme="majorHAnsi"/>
                <w:sz w:val="18"/>
                <w:szCs w:val="18"/>
              </w:rPr>
              <w:t xml:space="preserve"> </w:t>
            </w:r>
            <w:proofErr w:type="spellStart"/>
            <w:r w:rsidR="006E3894" w:rsidRPr="006E3894">
              <w:rPr>
                <w:rFonts w:cstheme="majorHAnsi"/>
                <w:sz w:val="18"/>
                <w:szCs w:val="18"/>
              </w:rPr>
              <w:t>consecință</w:t>
            </w:r>
            <w:proofErr w:type="spellEnd"/>
            <w:r w:rsidR="006E3894" w:rsidRPr="006E3894">
              <w:rPr>
                <w:rFonts w:cstheme="majorHAnsi"/>
                <w:sz w:val="18"/>
                <w:szCs w:val="18"/>
              </w:rPr>
              <w:t xml:space="preserve">, la </w:t>
            </w:r>
            <w:proofErr w:type="spellStart"/>
            <w:r w:rsidR="006E3894" w:rsidRPr="006E3894">
              <w:rPr>
                <w:rFonts w:cstheme="majorHAnsi"/>
                <w:sz w:val="18"/>
                <w:szCs w:val="18"/>
              </w:rPr>
              <w:t>î</w:t>
            </w:r>
            <w:r w:rsidR="006E3894">
              <w:rPr>
                <w:rFonts w:cstheme="majorHAnsi"/>
                <w:sz w:val="18"/>
                <w:szCs w:val="18"/>
              </w:rPr>
              <w:t>mbunătățirea</w:t>
            </w:r>
            <w:proofErr w:type="spellEnd"/>
            <w:r w:rsidR="006E3894">
              <w:rPr>
                <w:rFonts w:cstheme="majorHAnsi"/>
                <w:sz w:val="18"/>
                <w:szCs w:val="18"/>
              </w:rPr>
              <w:t xml:space="preserve"> </w:t>
            </w:r>
            <w:proofErr w:type="spellStart"/>
            <w:r w:rsidR="006E3894">
              <w:rPr>
                <w:rFonts w:cstheme="majorHAnsi"/>
                <w:sz w:val="18"/>
                <w:szCs w:val="18"/>
              </w:rPr>
              <w:t>măsurilor</w:t>
            </w:r>
            <w:proofErr w:type="spellEnd"/>
            <w:r w:rsidR="006E3894">
              <w:rPr>
                <w:rFonts w:cstheme="majorHAnsi"/>
                <w:sz w:val="18"/>
                <w:szCs w:val="18"/>
              </w:rPr>
              <w:t xml:space="preserve"> de </w:t>
            </w:r>
            <w:proofErr w:type="spellStart"/>
            <w:r w:rsidR="006E3894">
              <w:rPr>
                <w:rFonts w:cstheme="majorHAnsi"/>
                <w:sz w:val="18"/>
                <w:szCs w:val="18"/>
              </w:rPr>
              <w:t>reducere</w:t>
            </w:r>
            <w:proofErr w:type="spellEnd"/>
            <w:r w:rsidR="006E3894">
              <w:rPr>
                <w:rFonts w:cstheme="majorHAnsi"/>
                <w:sz w:val="18"/>
                <w:szCs w:val="18"/>
              </w:rPr>
              <w:t xml:space="preserve"> a </w:t>
            </w:r>
            <w:proofErr w:type="spellStart"/>
            <w:r w:rsidR="006E3894">
              <w:rPr>
                <w:rFonts w:cstheme="majorHAnsi"/>
                <w:sz w:val="18"/>
                <w:szCs w:val="18"/>
              </w:rPr>
              <w:t>riscurilor</w:t>
            </w:r>
            <w:proofErr w:type="spellEnd"/>
            <w:r w:rsidR="006E3894">
              <w:rPr>
                <w:rFonts w:cstheme="majorHAnsi"/>
                <w:sz w:val="18"/>
                <w:szCs w:val="18"/>
              </w:rPr>
              <w:t xml:space="preserve"> </w:t>
            </w:r>
            <w:proofErr w:type="spellStart"/>
            <w:r w:rsidR="006E3894">
              <w:rPr>
                <w:rFonts w:cstheme="majorHAnsi"/>
                <w:sz w:val="18"/>
                <w:szCs w:val="18"/>
              </w:rPr>
              <w:t>în</w:t>
            </w:r>
            <w:proofErr w:type="spellEnd"/>
            <w:r w:rsidR="006E3894">
              <w:rPr>
                <w:rFonts w:cstheme="majorHAnsi"/>
                <w:sz w:val="18"/>
                <w:szCs w:val="18"/>
              </w:rPr>
              <w:t xml:space="preserve"> </w:t>
            </w:r>
            <w:proofErr w:type="spellStart"/>
            <w:r w:rsidR="006E3894">
              <w:rPr>
                <w:rFonts w:cstheme="majorHAnsi"/>
                <w:sz w:val="18"/>
                <w:szCs w:val="18"/>
              </w:rPr>
              <w:t>etapele</w:t>
            </w:r>
            <w:proofErr w:type="spellEnd"/>
            <w:r w:rsidR="006E3894">
              <w:rPr>
                <w:rFonts w:cstheme="majorHAnsi"/>
                <w:sz w:val="18"/>
                <w:szCs w:val="18"/>
              </w:rPr>
              <w:t xml:space="preserve">: </w:t>
            </w:r>
            <w:proofErr w:type="spellStart"/>
            <w:r w:rsidR="006E3894">
              <w:rPr>
                <w:rFonts w:cstheme="majorHAnsi"/>
                <w:sz w:val="18"/>
                <w:szCs w:val="18"/>
              </w:rPr>
              <w:t>prevenire</w:t>
            </w:r>
            <w:proofErr w:type="spellEnd"/>
            <w:r w:rsidR="006E3894">
              <w:rPr>
                <w:rFonts w:cstheme="majorHAnsi"/>
                <w:sz w:val="18"/>
                <w:szCs w:val="18"/>
              </w:rPr>
              <w:t xml:space="preserve">, </w:t>
            </w:r>
            <w:proofErr w:type="spellStart"/>
            <w:r w:rsidR="006E3894">
              <w:rPr>
                <w:rFonts w:cstheme="majorHAnsi"/>
                <w:sz w:val="18"/>
                <w:szCs w:val="18"/>
              </w:rPr>
              <w:t>pregătire</w:t>
            </w:r>
            <w:proofErr w:type="spellEnd"/>
            <w:r w:rsidR="006E3894">
              <w:rPr>
                <w:rFonts w:cstheme="majorHAnsi"/>
                <w:sz w:val="18"/>
                <w:szCs w:val="18"/>
              </w:rPr>
              <w:t xml:space="preserve">, </w:t>
            </w:r>
            <w:proofErr w:type="spellStart"/>
            <w:r w:rsidR="006E3894">
              <w:rPr>
                <w:rFonts w:cstheme="majorHAnsi"/>
                <w:sz w:val="18"/>
                <w:szCs w:val="18"/>
              </w:rPr>
              <w:t>răspuns</w:t>
            </w:r>
            <w:proofErr w:type="spellEnd"/>
            <w:r w:rsidR="006E3894">
              <w:rPr>
                <w:rFonts w:cstheme="majorHAnsi"/>
                <w:sz w:val="18"/>
                <w:szCs w:val="18"/>
              </w:rPr>
              <w:t>.</w:t>
            </w:r>
          </w:p>
          <w:p w14:paraId="141C7C20" w14:textId="18A5448E" w:rsidR="00577536" w:rsidRPr="001E3A16" w:rsidRDefault="00577536" w:rsidP="00A6410B">
            <w:pPr>
              <w:spacing w:before="0" w:after="0"/>
              <w:jc w:val="both"/>
              <w:rPr>
                <w:rFonts w:cstheme="majorHAnsi"/>
                <w:sz w:val="18"/>
                <w:szCs w:val="18"/>
              </w:rPr>
            </w:pPr>
            <w:proofErr w:type="spellStart"/>
            <w:r w:rsidRPr="001E3A16">
              <w:rPr>
                <w:rFonts w:cstheme="majorHAnsi"/>
                <w:sz w:val="18"/>
                <w:szCs w:val="18"/>
              </w:rPr>
              <w:t>Aplicația</w:t>
            </w:r>
            <w:proofErr w:type="spellEnd"/>
            <w:r w:rsidRPr="001E3A16">
              <w:rPr>
                <w:rFonts w:cstheme="majorHAnsi"/>
                <w:sz w:val="18"/>
                <w:szCs w:val="18"/>
              </w:rPr>
              <w:t xml:space="preserve"> </w:t>
            </w:r>
            <w:proofErr w:type="spellStart"/>
            <w:r w:rsidRPr="001E3A16">
              <w:rPr>
                <w:rFonts w:cstheme="majorHAnsi"/>
                <w:sz w:val="18"/>
                <w:szCs w:val="18"/>
              </w:rPr>
              <w:t>va</w:t>
            </w:r>
            <w:proofErr w:type="spellEnd"/>
            <w:r w:rsidRPr="001E3A16">
              <w:rPr>
                <w:rFonts w:cstheme="majorHAnsi"/>
                <w:sz w:val="18"/>
                <w:szCs w:val="18"/>
              </w:rPr>
              <w:t xml:space="preserve"> fi </w:t>
            </w:r>
            <w:proofErr w:type="spellStart"/>
            <w:r w:rsidRPr="001E3A16">
              <w:rPr>
                <w:rFonts w:cstheme="majorHAnsi"/>
                <w:sz w:val="18"/>
                <w:szCs w:val="18"/>
              </w:rPr>
              <w:t>dezvoltată</w:t>
            </w:r>
            <w:proofErr w:type="spellEnd"/>
            <w:r w:rsidRPr="001E3A16">
              <w:rPr>
                <w:rFonts w:cstheme="majorHAnsi"/>
                <w:sz w:val="18"/>
                <w:szCs w:val="18"/>
              </w:rPr>
              <w:t xml:space="preserve"> de </w:t>
            </w:r>
            <w:proofErr w:type="spellStart"/>
            <w:r w:rsidRPr="001E3A16">
              <w:rPr>
                <w:rFonts w:cstheme="majorHAnsi"/>
                <w:sz w:val="18"/>
                <w:szCs w:val="18"/>
              </w:rPr>
              <w:t>către</w:t>
            </w:r>
            <w:proofErr w:type="spellEnd"/>
            <w:r w:rsidRPr="001E3A16">
              <w:rPr>
                <w:rFonts w:cstheme="majorHAnsi"/>
                <w:sz w:val="18"/>
                <w:szCs w:val="18"/>
              </w:rPr>
              <w:t xml:space="preserve"> I</w:t>
            </w:r>
            <w:r w:rsidR="000A2A0E" w:rsidRPr="001E3A16">
              <w:rPr>
                <w:rFonts w:cstheme="majorHAnsi"/>
                <w:sz w:val="18"/>
                <w:szCs w:val="18"/>
              </w:rPr>
              <w:t>.</w:t>
            </w:r>
            <w:r w:rsidRPr="001E3A16">
              <w:rPr>
                <w:rFonts w:cstheme="majorHAnsi"/>
                <w:sz w:val="18"/>
                <w:szCs w:val="18"/>
              </w:rPr>
              <w:t>G</w:t>
            </w:r>
            <w:r w:rsidR="000A2A0E" w:rsidRPr="001E3A16">
              <w:rPr>
                <w:rFonts w:cstheme="majorHAnsi"/>
                <w:sz w:val="18"/>
                <w:szCs w:val="18"/>
              </w:rPr>
              <w:t>.</w:t>
            </w:r>
            <w:r w:rsidRPr="001E3A16">
              <w:rPr>
                <w:rFonts w:cstheme="majorHAnsi"/>
                <w:sz w:val="18"/>
                <w:szCs w:val="18"/>
              </w:rPr>
              <w:t>S</w:t>
            </w:r>
            <w:r w:rsidR="000A2A0E" w:rsidRPr="001E3A16">
              <w:rPr>
                <w:rFonts w:cstheme="majorHAnsi"/>
                <w:sz w:val="18"/>
                <w:szCs w:val="18"/>
              </w:rPr>
              <w:t>.</w:t>
            </w:r>
            <w:r w:rsidRPr="001E3A16">
              <w:rPr>
                <w:rFonts w:cstheme="majorHAnsi"/>
                <w:sz w:val="18"/>
                <w:szCs w:val="18"/>
              </w:rPr>
              <w:t>U</w:t>
            </w:r>
            <w:r w:rsidR="000A2A0E" w:rsidRPr="001E3A16">
              <w:rPr>
                <w:rFonts w:cstheme="majorHAnsi"/>
                <w:sz w:val="18"/>
                <w:szCs w:val="18"/>
              </w:rPr>
              <w:t>.</w:t>
            </w:r>
            <w:r w:rsidRPr="001E3A16">
              <w:rPr>
                <w:rFonts w:cstheme="majorHAnsi"/>
                <w:sz w:val="18"/>
                <w:szCs w:val="18"/>
              </w:rPr>
              <w:t xml:space="preserve"> </w:t>
            </w:r>
            <w:proofErr w:type="spellStart"/>
            <w:r w:rsidRPr="001E3A16">
              <w:rPr>
                <w:rFonts w:cstheme="majorHAnsi"/>
                <w:sz w:val="18"/>
                <w:szCs w:val="18"/>
              </w:rPr>
              <w:t>în</w:t>
            </w:r>
            <w:proofErr w:type="spellEnd"/>
            <w:r w:rsidRPr="001E3A16">
              <w:rPr>
                <w:rFonts w:cstheme="majorHAnsi"/>
                <w:sz w:val="18"/>
                <w:szCs w:val="18"/>
              </w:rPr>
              <w:t xml:space="preserve"> </w:t>
            </w:r>
            <w:proofErr w:type="spellStart"/>
            <w:r w:rsidRPr="001E3A16">
              <w:rPr>
                <w:rFonts w:cstheme="majorHAnsi"/>
                <w:sz w:val="18"/>
                <w:szCs w:val="18"/>
              </w:rPr>
              <w:t>perioada</w:t>
            </w:r>
            <w:proofErr w:type="spellEnd"/>
            <w:r w:rsidRPr="001E3A16">
              <w:rPr>
                <w:rFonts w:cstheme="majorHAnsi"/>
                <w:sz w:val="18"/>
                <w:szCs w:val="18"/>
              </w:rPr>
              <w:t xml:space="preserve"> 2023-2024 </w:t>
            </w:r>
            <w:proofErr w:type="spellStart"/>
            <w:proofErr w:type="gramStart"/>
            <w:r w:rsidRPr="001E3A16">
              <w:rPr>
                <w:rFonts w:cstheme="majorHAnsi"/>
                <w:sz w:val="18"/>
                <w:szCs w:val="18"/>
              </w:rPr>
              <w:t>și</w:t>
            </w:r>
            <w:proofErr w:type="spellEnd"/>
            <w:r w:rsidRPr="001E3A16">
              <w:rPr>
                <w:rFonts w:cstheme="majorHAnsi"/>
                <w:sz w:val="18"/>
                <w:szCs w:val="18"/>
              </w:rPr>
              <w:t xml:space="preserve">  </w:t>
            </w:r>
            <w:proofErr w:type="spellStart"/>
            <w:r w:rsidRPr="001E3A16">
              <w:rPr>
                <w:rFonts w:cstheme="majorHAnsi"/>
                <w:sz w:val="18"/>
                <w:szCs w:val="18"/>
              </w:rPr>
              <w:t>va</w:t>
            </w:r>
            <w:proofErr w:type="spellEnd"/>
            <w:proofErr w:type="gramEnd"/>
            <w:r w:rsidRPr="001E3A16">
              <w:rPr>
                <w:rFonts w:cstheme="majorHAnsi"/>
                <w:sz w:val="18"/>
                <w:szCs w:val="18"/>
              </w:rPr>
              <w:t xml:space="preserve"> </w:t>
            </w:r>
            <w:proofErr w:type="spellStart"/>
            <w:r w:rsidRPr="001E3A16">
              <w:rPr>
                <w:rFonts w:cstheme="majorHAnsi"/>
                <w:sz w:val="18"/>
                <w:szCs w:val="18"/>
              </w:rPr>
              <w:t>cuprinde</w:t>
            </w:r>
            <w:proofErr w:type="spellEnd"/>
            <w:r w:rsidRPr="001E3A16">
              <w:rPr>
                <w:rFonts w:cstheme="majorHAnsi"/>
                <w:sz w:val="18"/>
                <w:szCs w:val="18"/>
              </w:rPr>
              <w:t xml:space="preserve">: </w:t>
            </w:r>
          </w:p>
          <w:p w14:paraId="23D29152" w14:textId="77777777" w:rsidR="00577536" w:rsidRPr="007B3A81" w:rsidRDefault="00577536" w:rsidP="00DE167F">
            <w:pPr>
              <w:pStyle w:val="ListParagraph"/>
              <w:numPr>
                <w:ilvl w:val="0"/>
                <w:numId w:val="162"/>
              </w:numPr>
              <w:spacing w:before="0" w:after="0"/>
              <w:ind w:left="316"/>
              <w:jc w:val="both"/>
              <w:rPr>
                <w:rFonts w:cstheme="majorHAnsi"/>
                <w:sz w:val="18"/>
                <w:szCs w:val="18"/>
                <w:lang w:val="nl-NL"/>
              </w:rPr>
            </w:pPr>
            <w:r w:rsidRPr="00F33310">
              <w:rPr>
                <w:rFonts w:cstheme="majorHAnsi"/>
                <w:sz w:val="18"/>
                <w:szCs w:val="18"/>
                <w:lang w:val="it-IT"/>
              </w:rPr>
              <w:t xml:space="preserve">Actualizarea modelelor de raportare și a documentelor de îndrumare, pentru a integra intrările numerice în raportul județean și național pentru fiecare eveniment. </w:t>
            </w:r>
            <w:r w:rsidRPr="007B3A81">
              <w:rPr>
                <w:rFonts w:cstheme="majorHAnsi"/>
                <w:sz w:val="18"/>
                <w:szCs w:val="18"/>
                <w:lang w:val="nl-NL"/>
              </w:rPr>
              <w:t>Aceste modele noi și documente de îndrumare vor face obiectul unui ghid de raportare.</w:t>
            </w:r>
          </w:p>
          <w:p w14:paraId="601DCB62" w14:textId="4A94863B" w:rsidR="00577536" w:rsidRPr="0004248E" w:rsidRDefault="00577536" w:rsidP="00DE167F">
            <w:pPr>
              <w:pStyle w:val="ListParagraph"/>
              <w:numPr>
                <w:ilvl w:val="0"/>
                <w:numId w:val="162"/>
              </w:numPr>
              <w:spacing w:before="0" w:after="0"/>
              <w:ind w:left="316"/>
              <w:jc w:val="both"/>
              <w:rPr>
                <w:rFonts w:cstheme="majorHAnsi"/>
                <w:sz w:val="18"/>
                <w:szCs w:val="18"/>
                <w:lang w:val="nl-NL"/>
              </w:rPr>
            </w:pPr>
            <w:r w:rsidRPr="0004248E">
              <w:rPr>
                <w:rFonts w:cstheme="majorHAnsi"/>
                <w:sz w:val="18"/>
                <w:szCs w:val="18"/>
                <w:lang w:val="nl-NL"/>
              </w:rPr>
              <w:t>Furnizarea de sesiuni de training regulate pentru a îmbunătăți gradul de acceptare și sustenabilitatea pe termen lung a platformei naționale de către I</w:t>
            </w:r>
            <w:r w:rsidR="000A2A0E" w:rsidRPr="0004248E">
              <w:rPr>
                <w:rFonts w:cstheme="majorHAnsi"/>
                <w:sz w:val="18"/>
                <w:szCs w:val="18"/>
                <w:lang w:val="nl-NL"/>
              </w:rPr>
              <w:t>.</w:t>
            </w:r>
            <w:r w:rsidRPr="0004248E">
              <w:rPr>
                <w:rFonts w:cstheme="majorHAnsi"/>
                <w:sz w:val="18"/>
                <w:szCs w:val="18"/>
                <w:lang w:val="nl-NL"/>
              </w:rPr>
              <w:t>G</w:t>
            </w:r>
            <w:r w:rsidR="000A2A0E" w:rsidRPr="0004248E">
              <w:rPr>
                <w:rFonts w:cstheme="majorHAnsi"/>
                <w:sz w:val="18"/>
                <w:szCs w:val="18"/>
                <w:lang w:val="nl-NL"/>
              </w:rPr>
              <w:t>.</w:t>
            </w:r>
            <w:r w:rsidRPr="0004248E">
              <w:rPr>
                <w:rFonts w:cstheme="majorHAnsi"/>
                <w:sz w:val="18"/>
                <w:szCs w:val="18"/>
                <w:lang w:val="nl-NL"/>
              </w:rPr>
              <w:t>S</w:t>
            </w:r>
            <w:r w:rsidR="000A2A0E" w:rsidRPr="0004248E">
              <w:rPr>
                <w:rFonts w:cstheme="majorHAnsi"/>
                <w:sz w:val="18"/>
                <w:szCs w:val="18"/>
                <w:lang w:val="nl-NL"/>
              </w:rPr>
              <w:t>.</w:t>
            </w:r>
            <w:r w:rsidRPr="0004248E">
              <w:rPr>
                <w:rFonts w:cstheme="majorHAnsi"/>
                <w:sz w:val="18"/>
                <w:szCs w:val="18"/>
                <w:lang w:val="nl-NL"/>
              </w:rPr>
              <w:t>U</w:t>
            </w:r>
            <w:r w:rsidR="000A2A0E" w:rsidRPr="0004248E">
              <w:rPr>
                <w:rFonts w:cstheme="majorHAnsi"/>
                <w:sz w:val="18"/>
                <w:szCs w:val="18"/>
                <w:lang w:val="nl-NL"/>
              </w:rPr>
              <w:t>.</w:t>
            </w:r>
            <w:r w:rsidRPr="0004248E">
              <w:rPr>
                <w:rFonts w:cstheme="majorHAnsi"/>
                <w:sz w:val="18"/>
                <w:szCs w:val="18"/>
                <w:lang w:val="nl-NL"/>
              </w:rPr>
              <w:t xml:space="preserve"> împreună cu A</w:t>
            </w:r>
            <w:r w:rsidR="00764A00" w:rsidRPr="0004248E">
              <w:rPr>
                <w:rFonts w:cstheme="majorHAnsi"/>
                <w:sz w:val="18"/>
                <w:szCs w:val="18"/>
                <w:lang w:val="nl-NL"/>
              </w:rPr>
              <w:t>.</w:t>
            </w:r>
            <w:r w:rsidRPr="0004248E">
              <w:rPr>
                <w:rFonts w:cstheme="majorHAnsi"/>
                <w:sz w:val="18"/>
                <w:szCs w:val="18"/>
                <w:lang w:val="nl-NL"/>
              </w:rPr>
              <w:t>B</w:t>
            </w:r>
            <w:r w:rsidR="00764A00" w:rsidRPr="0004248E">
              <w:rPr>
                <w:rFonts w:cstheme="majorHAnsi"/>
                <w:sz w:val="18"/>
                <w:szCs w:val="18"/>
                <w:lang w:val="nl-NL"/>
              </w:rPr>
              <w:t>.</w:t>
            </w:r>
            <w:r w:rsidRPr="0004248E">
              <w:rPr>
                <w:rFonts w:cstheme="majorHAnsi"/>
                <w:sz w:val="18"/>
                <w:szCs w:val="18"/>
                <w:lang w:val="nl-NL"/>
              </w:rPr>
              <w:t>A</w:t>
            </w:r>
            <w:r w:rsidR="00764A00" w:rsidRPr="0004248E">
              <w:rPr>
                <w:rFonts w:cstheme="majorHAnsi"/>
                <w:sz w:val="18"/>
                <w:szCs w:val="18"/>
                <w:lang w:val="nl-NL"/>
              </w:rPr>
              <w:t>.</w:t>
            </w:r>
            <w:r w:rsidRPr="0004248E">
              <w:rPr>
                <w:rFonts w:cstheme="majorHAnsi"/>
                <w:sz w:val="18"/>
                <w:szCs w:val="18"/>
                <w:lang w:val="nl-NL"/>
              </w:rPr>
              <w:t>, sub coordonarea M</w:t>
            </w:r>
            <w:r w:rsidR="00764A00" w:rsidRPr="0004248E">
              <w:rPr>
                <w:rFonts w:cstheme="majorHAnsi"/>
                <w:sz w:val="18"/>
                <w:szCs w:val="18"/>
                <w:lang w:val="nl-NL"/>
              </w:rPr>
              <w:t>.</w:t>
            </w:r>
            <w:r w:rsidRPr="0004248E">
              <w:rPr>
                <w:rFonts w:cstheme="majorHAnsi"/>
                <w:sz w:val="18"/>
                <w:szCs w:val="18"/>
                <w:lang w:val="nl-NL"/>
              </w:rPr>
              <w:t>M</w:t>
            </w:r>
            <w:r w:rsidR="00764A00" w:rsidRPr="0004248E">
              <w:rPr>
                <w:rFonts w:cstheme="majorHAnsi"/>
                <w:sz w:val="18"/>
                <w:szCs w:val="18"/>
                <w:lang w:val="nl-NL"/>
              </w:rPr>
              <w:t>.</w:t>
            </w:r>
            <w:r w:rsidRPr="0004248E">
              <w:rPr>
                <w:rFonts w:cstheme="majorHAnsi"/>
                <w:sz w:val="18"/>
                <w:szCs w:val="18"/>
                <w:lang w:val="nl-NL"/>
              </w:rPr>
              <w:t>A</w:t>
            </w:r>
            <w:r w:rsidR="00764A00" w:rsidRPr="0004248E">
              <w:rPr>
                <w:rFonts w:cstheme="majorHAnsi"/>
                <w:sz w:val="18"/>
                <w:szCs w:val="18"/>
                <w:lang w:val="nl-NL"/>
              </w:rPr>
              <w:t>.</w:t>
            </w:r>
            <w:r w:rsidRPr="0004248E">
              <w:rPr>
                <w:rFonts w:cstheme="majorHAnsi"/>
                <w:sz w:val="18"/>
                <w:szCs w:val="18"/>
                <w:lang w:val="nl-NL"/>
              </w:rPr>
              <w:t>P</w:t>
            </w:r>
            <w:r w:rsidR="00764A00" w:rsidRPr="0004248E">
              <w:rPr>
                <w:rFonts w:cstheme="majorHAnsi"/>
                <w:sz w:val="18"/>
                <w:szCs w:val="18"/>
                <w:lang w:val="nl-NL"/>
              </w:rPr>
              <w:t>.</w:t>
            </w:r>
            <w:r w:rsidRPr="0004248E">
              <w:rPr>
                <w:rFonts w:cstheme="majorHAnsi"/>
                <w:sz w:val="18"/>
                <w:szCs w:val="18"/>
                <w:lang w:val="nl-NL"/>
              </w:rPr>
              <w:t>.</w:t>
            </w:r>
          </w:p>
        </w:tc>
      </w:tr>
      <w:tr w:rsidR="00577536" w:rsidRPr="001E3A16" w14:paraId="44446541" w14:textId="77777777" w:rsidTr="00A6410B">
        <w:trPr>
          <w:gridAfter w:val="2"/>
          <w:wAfter w:w="142" w:type="dxa"/>
          <w:cantSplit/>
        </w:trPr>
        <w:tc>
          <w:tcPr>
            <w:tcW w:w="1560" w:type="dxa"/>
          </w:tcPr>
          <w:p w14:paraId="762243EF"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Beneficii</w:t>
            </w:r>
            <w:proofErr w:type="spellEnd"/>
          </w:p>
        </w:tc>
        <w:tc>
          <w:tcPr>
            <w:tcW w:w="8221" w:type="dxa"/>
          </w:tcPr>
          <w:p w14:paraId="1B9528A1"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Furnizarea de rapoarte integrate spațiale pentru evenimente va accelera faza de refacere după un eveniment de inundație.</w:t>
            </w:r>
          </w:p>
        </w:tc>
      </w:tr>
      <w:tr w:rsidR="00577536" w:rsidRPr="000A332A" w14:paraId="0CE7D892" w14:textId="77777777" w:rsidTr="00A6410B">
        <w:trPr>
          <w:gridAfter w:val="1"/>
          <w:wAfter w:w="69" w:type="dxa"/>
          <w:cantSplit/>
        </w:trPr>
        <w:tc>
          <w:tcPr>
            <w:tcW w:w="1560" w:type="dxa"/>
            <w:shd w:val="clear" w:color="auto" w:fill="auto"/>
          </w:tcPr>
          <w:p w14:paraId="0EED545F" w14:textId="77777777" w:rsidR="00577536" w:rsidRPr="000A332A" w:rsidRDefault="00577536" w:rsidP="00A6410B">
            <w:pPr>
              <w:spacing w:before="0" w:after="0"/>
              <w:jc w:val="both"/>
              <w:rPr>
                <w:rFonts w:cstheme="majorHAnsi"/>
                <w:b/>
                <w:bCs/>
                <w:sz w:val="18"/>
                <w:szCs w:val="18"/>
              </w:rPr>
            </w:pPr>
            <w:bookmarkStart w:id="237" w:name="_Hlk127431252"/>
            <w:proofErr w:type="spellStart"/>
            <w:r w:rsidRPr="000A332A">
              <w:rPr>
                <w:rFonts w:cstheme="majorHAnsi"/>
                <w:b/>
                <w:bCs/>
                <w:sz w:val="18"/>
                <w:szCs w:val="18"/>
              </w:rPr>
              <w:t>Articol</w:t>
            </w:r>
            <w:proofErr w:type="spellEnd"/>
          </w:p>
        </w:tc>
        <w:tc>
          <w:tcPr>
            <w:tcW w:w="8294" w:type="dxa"/>
            <w:gridSpan w:val="2"/>
            <w:shd w:val="clear" w:color="auto" w:fill="auto"/>
          </w:tcPr>
          <w:p w14:paraId="41CA6740"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2c</w:t>
            </w:r>
          </w:p>
        </w:tc>
      </w:tr>
      <w:tr w:rsidR="00577536" w:rsidRPr="001E3A16" w14:paraId="1A98C686" w14:textId="77777777" w:rsidTr="00A6410B">
        <w:trPr>
          <w:gridAfter w:val="1"/>
          <w:wAfter w:w="69" w:type="dxa"/>
          <w:cantSplit/>
        </w:trPr>
        <w:tc>
          <w:tcPr>
            <w:tcW w:w="1560" w:type="dxa"/>
            <w:shd w:val="clear" w:color="auto" w:fill="auto"/>
          </w:tcPr>
          <w:p w14:paraId="356C161B"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94" w:type="dxa"/>
            <w:gridSpan w:val="2"/>
            <w:shd w:val="clear" w:color="auto" w:fill="auto"/>
          </w:tcPr>
          <w:p w14:paraId="0E98E513" w14:textId="77777777" w:rsidR="00577536" w:rsidRPr="0004248E" w:rsidRDefault="00577536" w:rsidP="00A6410B">
            <w:pPr>
              <w:spacing w:before="0" w:after="0"/>
              <w:jc w:val="both"/>
              <w:rPr>
                <w:rFonts w:cstheme="majorHAnsi"/>
                <w:b/>
                <w:bCs/>
                <w:sz w:val="18"/>
                <w:szCs w:val="18"/>
                <w:lang w:val="pt-BR"/>
              </w:rPr>
            </w:pPr>
            <w:r w:rsidRPr="0004248E">
              <w:rPr>
                <w:rFonts w:cstheme="majorHAnsi"/>
                <w:b/>
                <w:bCs/>
                <w:sz w:val="18"/>
                <w:szCs w:val="18"/>
                <w:lang w:val="pt-BR"/>
              </w:rPr>
              <w:t xml:space="preserve">Școala națională de hidrologie și gospodărire a apelor </w:t>
            </w:r>
          </w:p>
        </w:tc>
      </w:tr>
      <w:bookmarkEnd w:id="237"/>
      <w:tr w:rsidR="00577536" w:rsidRPr="000A332A" w14:paraId="646DEF4E" w14:textId="77777777" w:rsidTr="00A6410B">
        <w:trPr>
          <w:gridAfter w:val="1"/>
          <w:wAfter w:w="69" w:type="dxa"/>
          <w:cantSplit/>
        </w:trPr>
        <w:tc>
          <w:tcPr>
            <w:tcW w:w="1560" w:type="dxa"/>
            <w:shd w:val="clear" w:color="auto" w:fill="auto"/>
          </w:tcPr>
          <w:p w14:paraId="7204B421"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397F51B2"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M43- RO52, M41 - RO46</w:t>
            </w:r>
          </w:p>
        </w:tc>
      </w:tr>
      <w:tr w:rsidR="00577536" w:rsidRPr="000A332A" w14:paraId="393139C4" w14:textId="77777777" w:rsidTr="00A6410B">
        <w:trPr>
          <w:gridAfter w:val="1"/>
          <w:wAfter w:w="69" w:type="dxa"/>
          <w:cantSplit/>
        </w:trPr>
        <w:tc>
          <w:tcPr>
            <w:tcW w:w="1560" w:type="dxa"/>
          </w:tcPr>
          <w:p w14:paraId="688274C6"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94" w:type="dxa"/>
            <w:gridSpan w:val="2"/>
          </w:tcPr>
          <w:p w14:paraId="6FC6D047"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Înfiinţarea</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școli</w:t>
            </w:r>
            <w:proofErr w:type="spellEnd"/>
            <w:r w:rsidRPr="000A332A">
              <w:rPr>
                <w:rFonts w:cstheme="majorHAnsi"/>
                <w:sz w:val="18"/>
                <w:szCs w:val="18"/>
              </w:rPr>
              <w:t xml:space="preserve"> </w:t>
            </w:r>
            <w:proofErr w:type="spellStart"/>
            <w:r w:rsidRPr="000A332A">
              <w:rPr>
                <w:rFonts w:cstheme="majorHAnsi"/>
                <w:sz w:val="18"/>
                <w:szCs w:val="18"/>
              </w:rPr>
              <w:t>naționale</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gospodărire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apelor</w:t>
            </w:r>
            <w:proofErr w:type="spellEnd"/>
          </w:p>
        </w:tc>
      </w:tr>
      <w:tr w:rsidR="00577536" w:rsidRPr="000A332A" w14:paraId="032C224D" w14:textId="77777777" w:rsidTr="00A6410B">
        <w:trPr>
          <w:gridAfter w:val="1"/>
          <w:wAfter w:w="69" w:type="dxa"/>
          <w:cantSplit/>
        </w:trPr>
        <w:tc>
          <w:tcPr>
            <w:tcW w:w="1560" w:type="dxa"/>
          </w:tcPr>
          <w:p w14:paraId="3081E55A"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94" w:type="dxa"/>
            <w:gridSpan w:val="2"/>
          </w:tcPr>
          <w:p w14:paraId="02487CAC" w14:textId="44E65952" w:rsidR="00577536" w:rsidRPr="001E3A16" w:rsidRDefault="00577536" w:rsidP="00A6410B">
            <w:pPr>
              <w:spacing w:before="0" w:after="0"/>
              <w:jc w:val="both"/>
              <w:rPr>
                <w:rFonts w:cstheme="majorHAnsi"/>
                <w:sz w:val="18"/>
                <w:szCs w:val="18"/>
                <w:lang w:val="pt-BR"/>
              </w:rPr>
            </w:pPr>
            <w:r w:rsidRPr="000A332A">
              <w:rPr>
                <w:rFonts w:cstheme="majorHAnsi"/>
                <w:sz w:val="18"/>
                <w:szCs w:val="18"/>
              </w:rPr>
              <w:t xml:space="preserve">O </w:t>
            </w:r>
            <w:proofErr w:type="spellStart"/>
            <w:r w:rsidRPr="000A332A">
              <w:rPr>
                <w:rFonts w:cstheme="majorHAnsi"/>
                <w:sz w:val="18"/>
                <w:szCs w:val="18"/>
              </w:rPr>
              <w:t>școală</w:t>
            </w:r>
            <w:proofErr w:type="spellEnd"/>
            <w:r w:rsidRPr="000A332A">
              <w:rPr>
                <w:rFonts w:cstheme="majorHAnsi"/>
                <w:sz w:val="18"/>
                <w:szCs w:val="18"/>
              </w:rPr>
              <w:t xml:space="preserve"> </w:t>
            </w:r>
            <w:proofErr w:type="spellStart"/>
            <w:r w:rsidRPr="000A332A">
              <w:rPr>
                <w:rFonts w:cstheme="majorHAnsi"/>
                <w:sz w:val="18"/>
                <w:szCs w:val="18"/>
              </w:rPr>
              <w:t>dedicată</w:t>
            </w:r>
            <w:proofErr w:type="spellEnd"/>
            <w:r w:rsidRPr="000A332A">
              <w:rPr>
                <w:rFonts w:cstheme="majorHAnsi"/>
                <w:sz w:val="18"/>
                <w:szCs w:val="18"/>
              </w:rPr>
              <w:t xml:space="preserve"> </w:t>
            </w:r>
            <w:proofErr w:type="spellStart"/>
            <w:r w:rsidRPr="000A332A">
              <w:rPr>
                <w:rFonts w:cstheme="majorHAnsi"/>
                <w:sz w:val="18"/>
                <w:szCs w:val="18"/>
              </w:rPr>
              <w:t>activităților</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management al </w:t>
            </w:r>
            <w:proofErr w:type="spellStart"/>
            <w:r w:rsidRPr="000A332A">
              <w:rPr>
                <w:rFonts w:cstheme="majorHAnsi"/>
                <w:sz w:val="18"/>
                <w:szCs w:val="18"/>
              </w:rPr>
              <w:t>apei</w:t>
            </w:r>
            <w:proofErr w:type="spellEnd"/>
            <w:r w:rsidRPr="000A332A">
              <w:rPr>
                <w:rFonts w:cstheme="majorHAnsi"/>
                <w:sz w:val="18"/>
                <w:szCs w:val="18"/>
              </w:rPr>
              <w:t xml:space="preserve"> </w:t>
            </w:r>
            <w:proofErr w:type="spellStart"/>
            <w:r w:rsidRPr="000A332A">
              <w:rPr>
                <w:rFonts w:cstheme="majorHAnsi"/>
                <w:sz w:val="18"/>
                <w:szCs w:val="18"/>
              </w:rPr>
              <w:t>este</w:t>
            </w:r>
            <w:proofErr w:type="spellEnd"/>
            <w:r w:rsidRPr="000A332A">
              <w:rPr>
                <w:rFonts w:cstheme="majorHAnsi"/>
                <w:sz w:val="18"/>
                <w:szCs w:val="18"/>
              </w:rPr>
              <w:t xml:space="preserve"> </w:t>
            </w:r>
            <w:proofErr w:type="spellStart"/>
            <w:r w:rsidRPr="000A332A">
              <w:rPr>
                <w:rFonts w:cstheme="majorHAnsi"/>
                <w:sz w:val="18"/>
                <w:szCs w:val="18"/>
              </w:rPr>
              <w:t>necesară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dezvoltarea</w:t>
            </w:r>
            <w:proofErr w:type="spellEnd"/>
            <w:r w:rsidRPr="000A332A">
              <w:rPr>
                <w:rFonts w:cstheme="majorHAnsi"/>
                <w:sz w:val="18"/>
                <w:szCs w:val="18"/>
              </w:rPr>
              <w:t xml:space="preserve"> </w:t>
            </w:r>
            <w:proofErr w:type="spellStart"/>
            <w:r w:rsidRPr="000A332A">
              <w:rPr>
                <w:rFonts w:cstheme="majorHAnsi"/>
                <w:sz w:val="18"/>
                <w:szCs w:val="18"/>
              </w:rPr>
              <w:t>abilităților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management, </w:t>
            </w:r>
            <w:proofErr w:type="spellStart"/>
            <w:r w:rsidRPr="000A332A">
              <w:rPr>
                <w:rFonts w:cstheme="majorHAnsi"/>
                <w:sz w:val="18"/>
                <w:szCs w:val="18"/>
              </w:rPr>
              <w:t>administrare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implementare</w:t>
            </w:r>
            <w:proofErr w:type="spellEnd"/>
            <w:r w:rsidRPr="000A332A">
              <w:rPr>
                <w:rFonts w:cstheme="majorHAnsi"/>
                <w:sz w:val="18"/>
                <w:szCs w:val="18"/>
              </w:rPr>
              <w:t xml:space="preserve"> a </w:t>
            </w:r>
            <w:proofErr w:type="spellStart"/>
            <w:r w:rsidRPr="000A332A">
              <w:rPr>
                <w:rFonts w:cstheme="majorHAnsi"/>
                <w:sz w:val="18"/>
                <w:szCs w:val="18"/>
              </w:rPr>
              <w:t>măsurilor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M</w:t>
            </w:r>
            <w:r w:rsidR="00764A00">
              <w:rPr>
                <w:rFonts w:cstheme="majorHAnsi"/>
                <w:sz w:val="18"/>
                <w:szCs w:val="18"/>
              </w:rPr>
              <w:t>.</w:t>
            </w:r>
            <w:r w:rsidRPr="000A332A">
              <w:rPr>
                <w:rFonts w:cstheme="majorHAnsi"/>
                <w:sz w:val="18"/>
                <w:szCs w:val="18"/>
              </w:rPr>
              <w:t>M</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P</w:t>
            </w:r>
            <w:r w:rsidR="00764A00">
              <w:rPr>
                <w:rFonts w:cstheme="majorHAnsi"/>
                <w:sz w:val="18"/>
                <w:szCs w:val="18"/>
              </w:rPr>
              <w:t>.</w:t>
            </w:r>
            <w:r w:rsidRPr="000A332A">
              <w:rPr>
                <w:rFonts w:cstheme="majorHAnsi"/>
                <w:sz w:val="18"/>
                <w:szCs w:val="18"/>
              </w:rPr>
              <w:t>, I</w:t>
            </w:r>
            <w:r w:rsidR="00764A00">
              <w:rPr>
                <w:rFonts w:cstheme="majorHAnsi"/>
                <w:sz w:val="18"/>
                <w:szCs w:val="18"/>
              </w:rPr>
              <w:t>.</w:t>
            </w:r>
            <w:r w:rsidRPr="000A332A">
              <w:rPr>
                <w:rFonts w:cstheme="majorHAnsi"/>
                <w:sz w:val="18"/>
                <w:szCs w:val="18"/>
              </w:rPr>
              <w:t>N</w:t>
            </w:r>
            <w:r w:rsidR="00764A00">
              <w:rPr>
                <w:rFonts w:cstheme="majorHAnsi"/>
                <w:sz w:val="18"/>
                <w:szCs w:val="18"/>
              </w:rPr>
              <w:t>.</w:t>
            </w:r>
            <w:r w:rsidRPr="000A332A">
              <w:rPr>
                <w:rFonts w:cstheme="majorHAnsi"/>
                <w:sz w:val="18"/>
                <w:szCs w:val="18"/>
              </w:rPr>
              <w:t>H</w:t>
            </w:r>
            <w:r w:rsidR="00764A00">
              <w:rPr>
                <w:rFonts w:cstheme="majorHAnsi"/>
                <w:sz w:val="18"/>
                <w:szCs w:val="18"/>
              </w:rPr>
              <w:t>.</w:t>
            </w:r>
            <w:r w:rsidRPr="000A332A">
              <w:rPr>
                <w:rFonts w:cstheme="majorHAnsi"/>
                <w:sz w:val="18"/>
                <w:szCs w:val="18"/>
              </w:rPr>
              <w:t>G</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 A</w:t>
            </w:r>
            <w:r w:rsidR="00764A00">
              <w:rPr>
                <w:rFonts w:cstheme="majorHAnsi"/>
                <w:sz w:val="18"/>
                <w:szCs w:val="18"/>
              </w:rPr>
              <w:t>.</w:t>
            </w:r>
            <w:r w:rsidRPr="000A332A">
              <w:rPr>
                <w:rFonts w:cstheme="majorHAnsi"/>
                <w:sz w:val="18"/>
                <w:szCs w:val="18"/>
              </w:rPr>
              <w:t>N</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R</w:t>
            </w:r>
            <w:r w:rsidR="00764A00">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universitățile</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w:t>
            </w:r>
            <w:proofErr w:type="spellStart"/>
            <w:r w:rsidRPr="000A332A">
              <w:rPr>
                <w:rFonts w:cstheme="majorHAnsi"/>
                <w:sz w:val="18"/>
                <w:szCs w:val="18"/>
              </w:rPr>
              <w:t>lucra</w:t>
            </w:r>
            <w:proofErr w:type="spellEnd"/>
            <w:r w:rsidRPr="000A332A">
              <w:rPr>
                <w:rFonts w:cstheme="majorHAnsi"/>
                <w:sz w:val="18"/>
                <w:szCs w:val="18"/>
              </w:rPr>
              <w:t xml:space="preserve"> </w:t>
            </w:r>
            <w:proofErr w:type="spellStart"/>
            <w:r w:rsidRPr="000A332A">
              <w:rPr>
                <w:rFonts w:cstheme="majorHAnsi"/>
                <w:sz w:val="18"/>
                <w:szCs w:val="18"/>
              </w:rPr>
              <w:t>împreună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educa</w:t>
            </w:r>
            <w:proofErr w:type="spellEnd"/>
            <w:r w:rsidRPr="000A332A">
              <w:rPr>
                <w:rFonts w:cstheme="majorHAnsi"/>
                <w:sz w:val="18"/>
                <w:szCs w:val="18"/>
              </w:rPr>
              <w:t xml:space="preserve"> o </w:t>
            </w:r>
            <w:proofErr w:type="spellStart"/>
            <w:r w:rsidRPr="000A332A">
              <w:rPr>
                <w:rFonts w:cstheme="majorHAnsi"/>
                <w:sz w:val="18"/>
                <w:szCs w:val="18"/>
              </w:rPr>
              <w:t>nouă</w:t>
            </w:r>
            <w:proofErr w:type="spellEnd"/>
            <w:r w:rsidRPr="000A332A">
              <w:rPr>
                <w:rFonts w:cstheme="majorHAnsi"/>
                <w:sz w:val="18"/>
                <w:szCs w:val="18"/>
              </w:rPr>
              <w:t xml:space="preserve"> </w:t>
            </w:r>
            <w:proofErr w:type="spellStart"/>
            <w:r w:rsidRPr="000A332A">
              <w:rPr>
                <w:rFonts w:cstheme="majorHAnsi"/>
                <w:sz w:val="18"/>
                <w:szCs w:val="18"/>
              </w:rPr>
              <w:t>generație</w:t>
            </w:r>
            <w:proofErr w:type="spellEnd"/>
            <w:r w:rsidRPr="000A332A">
              <w:rPr>
                <w:rFonts w:cstheme="majorHAnsi"/>
                <w:sz w:val="18"/>
                <w:szCs w:val="18"/>
              </w:rPr>
              <w:t xml:space="preserve"> de </w:t>
            </w:r>
            <w:proofErr w:type="spellStart"/>
            <w:r w:rsidRPr="000A332A">
              <w:rPr>
                <w:rFonts w:cstheme="majorHAnsi"/>
                <w:sz w:val="18"/>
                <w:szCs w:val="18"/>
              </w:rPr>
              <w:t>ingineri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apelor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alte</w:t>
            </w:r>
            <w:proofErr w:type="spellEnd"/>
            <w:r w:rsidRPr="000A332A">
              <w:rPr>
                <w:rFonts w:cstheme="majorHAnsi"/>
                <w:sz w:val="18"/>
                <w:szCs w:val="18"/>
              </w:rPr>
              <w:t xml:space="preserve"> </w:t>
            </w:r>
            <w:proofErr w:type="spellStart"/>
            <w:r w:rsidRPr="000A332A">
              <w:rPr>
                <w:rFonts w:cstheme="majorHAnsi"/>
                <w:sz w:val="18"/>
                <w:szCs w:val="18"/>
              </w:rPr>
              <w:t>abilități</w:t>
            </w:r>
            <w:proofErr w:type="spellEnd"/>
            <w:r w:rsidRPr="000A332A">
              <w:rPr>
                <w:rFonts w:cstheme="majorHAnsi"/>
                <w:sz w:val="18"/>
                <w:szCs w:val="18"/>
              </w:rPr>
              <w:t xml:space="preserve"> </w:t>
            </w:r>
            <w:proofErr w:type="spellStart"/>
            <w:r w:rsidRPr="000A332A">
              <w:rPr>
                <w:rFonts w:cstheme="majorHAnsi"/>
                <w:sz w:val="18"/>
                <w:szCs w:val="18"/>
              </w:rPr>
              <w:t>tehnice</w:t>
            </w:r>
            <w:proofErr w:type="spellEnd"/>
            <w:r w:rsidRPr="000A332A">
              <w:rPr>
                <w:rFonts w:cstheme="majorHAnsi"/>
                <w:sz w:val="18"/>
                <w:szCs w:val="18"/>
              </w:rPr>
              <w:t xml:space="preserve"> </w:t>
            </w:r>
            <w:proofErr w:type="spellStart"/>
            <w:r w:rsidRPr="000A332A">
              <w:rPr>
                <w:rFonts w:cstheme="majorHAnsi"/>
                <w:sz w:val="18"/>
                <w:szCs w:val="18"/>
              </w:rPr>
              <w:t>necesare</w:t>
            </w:r>
            <w:proofErr w:type="spellEnd"/>
            <w:r w:rsidRPr="000A332A">
              <w:rPr>
                <w:rFonts w:cstheme="majorHAnsi"/>
                <w:sz w:val="18"/>
                <w:szCs w:val="18"/>
              </w:rPr>
              <w:t xml:space="preserve"> (</w:t>
            </w:r>
            <w:proofErr w:type="spellStart"/>
            <w:r w:rsidRPr="000A332A">
              <w:rPr>
                <w:rFonts w:cstheme="majorHAnsi"/>
                <w:sz w:val="18"/>
                <w:szCs w:val="18"/>
              </w:rPr>
              <w:t>matematicieni</w:t>
            </w:r>
            <w:proofErr w:type="spellEnd"/>
            <w:r w:rsidRPr="000A332A">
              <w:rPr>
                <w:rFonts w:cstheme="majorHAnsi"/>
                <w:sz w:val="18"/>
                <w:szCs w:val="18"/>
              </w:rPr>
              <w:t xml:space="preserve">, </w:t>
            </w:r>
            <w:proofErr w:type="spellStart"/>
            <w:r w:rsidRPr="000A332A">
              <w:rPr>
                <w:rFonts w:cstheme="majorHAnsi"/>
                <w:sz w:val="18"/>
                <w:szCs w:val="18"/>
              </w:rPr>
              <w:t>fizicieni</w:t>
            </w:r>
            <w:proofErr w:type="spellEnd"/>
            <w:r w:rsidRPr="000A332A">
              <w:rPr>
                <w:rFonts w:cstheme="majorHAnsi"/>
                <w:sz w:val="18"/>
                <w:szCs w:val="18"/>
              </w:rPr>
              <w:t xml:space="preserve">, </w:t>
            </w:r>
            <w:proofErr w:type="spellStart"/>
            <w:r w:rsidRPr="000A332A">
              <w:rPr>
                <w:rFonts w:cstheme="majorHAnsi"/>
                <w:sz w:val="18"/>
                <w:szCs w:val="18"/>
              </w:rPr>
              <w:t>geografi</w:t>
            </w:r>
            <w:proofErr w:type="spellEnd"/>
            <w:r w:rsidRPr="000A332A">
              <w:rPr>
                <w:rFonts w:cstheme="majorHAnsi"/>
                <w:sz w:val="18"/>
                <w:szCs w:val="18"/>
              </w:rPr>
              <w:t xml:space="preserve">, </w:t>
            </w:r>
            <w:proofErr w:type="spellStart"/>
            <w:r w:rsidRPr="000A332A">
              <w:rPr>
                <w:rFonts w:cstheme="majorHAnsi"/>
                <w:sz w:val="18"/>
                <w:szCs w:val="18"/>
              </w:rPr>
              <w:t>economiști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specialiști</w:t>
            </w:r>
            <w:proofErr w:type="spellEnd"/>
            <w:r w:rsidRPr="000A332A">
              <w:rPr>
                <w:rFonts w:cstheme="majorHAnsi"/>
                <w:sz w:val="18"/>
                <w:szCs w:val="18"/>
              </w:rPr>
              <w:t xml:space="preserve"> din </w:t>
            </w:r>
            <w:proofErr w:type="spellStart"/>
            <w:r w:rsidRPr="000A332A">
              <w:rPr>
                <w:rFonts w:cstheme="majorHAnsi"/>
                <w:sz w:val="18"/>
                <w:szCs w:val="18"/>
              </w:rPr>
              <w:t>domenii</w:t>
            </w:r>
            <w:proofErr w:type="spellEnd"/>
            <w:r w:rsidRPr="000A332A">
              <w:rPr>
                <w:rFonts w:cstheme="majorHAnsi"/>
                <w:sz w:val="18"/>
                <w:szCs w:val="18"/>
              </w:rPr>
              <w:t xml:space="preserve"> </w:t>
            </w:r>
            <w:proofErr w:type="spellStart"/>
            <w:r w:rsidRPr="000A332A">
              <w:rPr>
                <w:rFonts w:cstheme="majorHAnsi"/>
                <w:sz w:val="18"/>
                <w:szCs w:val="18"/>
              </w:rPr>
              <w:t>conexe</w:t>
            </w:r>
            <w:proofErr w:type="spellEnd"/>
            <w:r w:rsidRPr="000A332A">
              <w:rPr>
                <w:rFonts w:cstheme="majorHAnsi"/>
                <w:sz w:val="18"/>
                <w:szCs w:val="18"/>
              </w:rPr>
              <w:t xml:space="preserve"> etc.) cu un </w:t>
            </w:r>
            <w:proofErr w:type="spellStart"/>
            <w:r w:rsidRPr="000A332A">
              <w:rPr>
                <w:rFonts w:cstheme="majorHAnsi"/>
                <w:sz w:val="18"/>
                <w:szCs w:val="18"/>
              </w:rPr>
              <w:t>număr</w:t>
            </w:r>
            <w:proofErr w:type="spellEnd"/>
            <w:r w:rsidRPr="000A332A">
              <w:rPr>
                <w:rFonts w:cstheme="majorHAnsi"/>
                <w:sz w:val="18"/>
                <w:szCs w:val="18"/>
              </w:rPr>
              <w:t xml:space="preserve"> minim de </w:t>
            </w:r>
            <w:proofErr w:type="spellStart"/>
            <w:r w:rsidRPr="000A332A">
              <w:rPr>
                <w:rFonts w:cstheme="majorHAnsi"/>
                <w:sz w:val="18"/>
                <w:szCs w:val="18"/>
              </w:rPr>
              <w:t>cursanți</w:t>
            </w:r>
            <w:proofErr w:type="spellEnd"/>
            <w:r w:rsidRPr="000A332A">
              <w:rPr>
                <w:rFonts w:cstheme="majorHAnsi"/>
                <w:sz w:val="18"/>
                <w:szCs w:val="18"/>
              </w:rPr>
              <w:t xml:space="preserve"> </w:t>
            </w:r>
            <w:proofErr w:type="spellStart"/>
            <w:r w:rsidRPr="000A332A">
              <w:rPr>
                <w:rFonts w:cstheme="majorHAnsi"/>
                <w:sz w:val="18"/>
                <w:szCs w:val="18"/>
              </w:rPr>
              <w:t>pregătiți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funcție</w:t>
            </w:r>
            <w:proofErr w:type="spellEnd"/>
            <w:r w:rsidRPr="000A332A">
              <w:rPr>
                <w:rFonts w:cstheme="majorHAnsi"/>
                <w:sz w:val="18"/>
                <w:szCs w:val="18"/>
              </w:rPr>
              <w:t xml:space="preserve"> de </w:t>
            </w:r>
            <w:proofErr w:type="spellStart"/>
            <w:r w:rsidRPr="000A332A">
              <w:rPr>
                <w:rFonts w:cstheme="majorHAnsi"/>
                <w:sz w:val="18"/>
                <w:szCs w:val="18"/>
              </w:rPr>
              <w:t>capacitatea</w:t>
            </w:r>
            <w:proofErr w:type="spellEnd"/>
            <w:r w:rsidRPr="000A332A">
              <w:rPr>
                <w:rFonts w:cstheme="majorHAnsi"/>
                <w:sz w:val="18"/>
                <w:szCs w:val="18"/>
              </w:rPr>
              <w:t xml:space="preserve"> de </w:t>
            </w:r>
            <w:proofErr w:type="spellStart"/>
            <w:r w:rsidRPr="000A332A">
              <w:rPr>
                <w:rFonts w:cstheme="majorHAnsi"/>
                <w:sz w:val="18"/>
                <w:szCs w:val="18"/>
              </w:rPr>
              <w:t>angajare</w:t>
            </w:r>
            <w:proofErr w:type="spellEnd"/>
            <w:r w:rsidRPr="000A332A">
              <w:rPr>
                <w:rFonts w:cstheme="majorHAnsi"/>
                <w:sz w:val="18"/>
                <w:szCs w:val="18"/>
              </w:rPr>
              <w:t xml:space="preserve"> </w:t>
            </w:r>
            <w:proofErr w:type="spellStart"/>
            <w:r w:rsidRPr="000A332A">
              <w:rPr>
                <w:rFonts w:cstheme="majorHAnsi"/>
                <w:sz w:val="18"/>
                <w:szCs w:val="18"/>
              </w:rPr>
              <w:t>după</w:t>
            </w:r>
            <w:proofErr w:type="spellEnd"/>
            <w:r w:rsidRPr="000A332A">
              <w:rPr>
                <w:rFonts w:cstheme="majorHAnsi"/>
                <w:sz w:val="18"/>
                <w:szCs w:val="18"/>
              </w:rPr>
              <w:t xml:space="preserve"> </w:t>
            </w:r>
            <w:proofErr w:type="spellStart"/>
            <w:r w:rsidRPr="000A332A">
              <w:rPr>
                <w:rFonts w:cstheme="majorHAnsi"/>
                <w:sz w:val="18"/>
                <w:szCs w:val="18"/>
              </w:rPr>
              <w:t>absolvire</w:t>
            </w:r>
            <w:proofErr w:type="spellEnd"/>
            <w:r w:rsidRPr="000A332A">
              <w:rPr>
                <w:rFonts w:cstheme="majorHAnsi"/>
                <w:sz w:val="18"/>
                <w:szCs w:val="18"/>
              </w:rPr>
              <w:t xml:space="preserve">. Este </w:t>
            </w:r>
            <w:proofErr w:type="spellStart"/>
            <w:r w:rsidRPr="000A332A">
              <w:rPr>
                <w:rFonts w:cstheme="majorHAnsi"/>
                <w:sz w:val="18"/>
                <w:szCs w:val="18"/>
              </w:rPr>
              <w:t>necesar</w:t>
            </w:r>
            <w:proofErr w:type="spellEnd"/>
            <w:r w:rsidRPr="000A332A">
              <w:rPr>
                <w:rFonts w:cstheme="majorHAnsi"/>
                <w:sz w:val="18"/>
                <w:szCs w:val="18"/>
              </w:rPr>
              <w:t xml:space="preserve"> un </w:t>
            </w:r>
            <w:proofErr w:type="spellStart"/>
            <w:r w:rsidRPr="000A332A">
              <w:rPr>
                <w:rFonts w:cstheme="majorHAnsi"/>
                <w:sz w:val="18"/>
                <w:szCs w:val="18"/>
              </w:rPr>
              <w:t>nivel</w:t>
            </w:r>
            <w:proofErr w:type="spellEnd"/>
            <w:r w:rsidRPr="000A332A">
              <w:rPr>
                <w:rFonts w:cstheme="majorHAnsi"/>
                <w:sz w:val="18"/>
                <w:szCs w:val="18"/>
              </w:rPr>
              <w:t xml:space="preserve"> </w:t>
            </w:r>
            <w:proofErr w:type="spellStart"/>
            <w:r w:rsidRPr="000A332A">
              <w:rPr>
                <w:rFonts w:cstheme="majorHAnsi"/>
                <w:sz w:val="18"/>
                <w:szCs w:val="18"/>
              </w:rPr>
              <w:t>suplimentar</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la </w:t>
            </w:r>
            <w:proofErr w:type="spellStart"/>
            <w:r w:rsidRPr="000A332A">
              <w:rPr>
                <w:rFonts w:cstheme="majorHAnsi"/>
                <w:sz w:val="18"/>
                <w:szCs w:val="18"/>
              </w:rPr>
              <w:t>locul</w:t>
            </w:r>
            <w:proofErr w:type="spellEnd"/>
            <w:r w:rsidRPr="000A332A">
              <w:rPr>
                <w:rFonts w:cstheme="majorHAnsi"/>
                <w:sz w:val="18"/>
                <w:szCs w:val="18"/>
              </w:rPr>
              <w:t xml:space="preserve"> de </w:t>
            </w:r>
            <w:proofErr w:type="spellStart"/>
            <w:r w:rsidRPr="000A332A">
              <w:rPr>
                <w:rFonts w:cstheme="majorHAnsi"/>
                <w:sz w:val="18"/>
                <w:szCs w:val="18"/>
              </w:rPr>
              <w:t>muncă</w:t>
            </w:r>
            <w:proofErr w:type="spellEnd"/>
            <w:r w:rsidRPr="000A332A">
              <w:rPr>
                <w:rFonts w:cstheme="majorHAnsi"/>
                <w:sz w:val="18"/>
                <w:szCs w:val="18"/>
              </w:rPr>
              <w:t xml:space="preserve"> (</w:t>
            </w:r>
            <w:proofErr w:type="spellStart"/>
            <w:r w:rsidRPr="000A332A">
              <w:rPr>
                <w:rFonts w:cstheme="majorHAnsi"/>
                <w:sz w:val="18"/>
                <w:szCs w:val="18"/>
              </w:rPr>
              <w:t>specializare</w:t>
            </w:r>
            <w:proofErr w:type="spellEnd"/>
            <w:r w:rsidRPr="000A332A">
              <w:rPr>
                <w:rFonts w:cstheme="majorHAnsi"/>
                <w:sz w:val="18"/>
                <w:szCs w:val="18"/>
              </w:rPr>
              <w:t xml:space="preserve"> </w:t>
            </w:r>
            <w:proofErr w:type="spellStart"/>
            <w:r w:rsidRPr="000A332A">
              <w:rPr>
                <w:rFonts w:cstheme="majorHAnsi"/>
                <w:sz w:val="18"/>
                <w:szCs w:val="18"/>
              </w:rPr>
              <w:t>continuă</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personalul</w:t>
            </w:r>
            <w:proofErr w:type="spellEnd"/>
            <w:r w:rsidRPr="000A332A">
              <w:rPr>
                <w:rFonts w:cstheme="majorHAnsi"/>
                <w:sz w:val="18"/>
                <w:szCs w:val="18"/>
              </w:rPr>
              <w:t xml:space="preserve"> permanent al M</w:t>
            </w:r>
            <w:r w:rsidR="00764A00">
              <w:rPr>
                <w:rFonts w:cstheme="majorHAnsi"/>
                <w:sz w:val="18"/>
                <w:szCs w:val="18"/>
              </w:rPr>
              <w:t>.</w:t>
            </w:r>
            <w:r w:rsidRPr="000A332A">
              <w:rPr>
                <w:rFonts w:cstheme="majorHAnsi"/>
                <w:sz w:val="18"/>
                <w:szCs w:val="18"/>
              </w:rPr>
              <w:t>M</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P</w:t>
            </w:r>
            <w:r w:rsidR="00764A00">
              <w:rPr>
                <w:rFonts w:cstheme="majorHAnsi"/>
                <w:sz w:val="18"/>
                <w:szCs w:val="18"/>
              </w:rPr>
              <w:t>.</w:t>
            </w:r>
            <w:r w:rsidRPr="000A332A">
              <w:rPr>
                <w:rFonts w:cstheme="majorHAnsi"/>
                <w:sz w:val="18"/>
                <w:szCs w:val="18"/>
              </w:rPr>
              <w:t>, I</w:t>
            </w:r>
            <w:r w:rsidR="00764A00">
              <w:rPr>
                <w:rFonts w:cstheme="majorHAnsi"/>
                <w:sz w:val="18"/>
                <w:szCs w:val="18"/>
              </w:rPr>
              <w:t>.</w:t>
            </w:r>
            <w:r w:rsidRPr="000A332A">
              <w:rPr>
                <w:rFonts w:cstheme="majorHAnsi"/>
                <w:sz w:val="18"/>
                <w:szCs w:val="18"/>
              </w:rPr>
              <w:t>N</w:t>
            </w:r>
            <w:r w:rsidR="00764A00">
              <w:rPr>
                <w:rFonts w:cstheme="majorHAnsi"/>
                <w:sz w:val="18"/>
                <w:szCs w:val="18"/>
              </w:rPr>
              <w:t>.</w:t>
            </w:r>
            <w:r w:rsidRPr="000A332A">
              <w:rPr>
                <w:rFonts w:cstheme="majorHAnsi"/>
                <w:sz w:val="18"/>
                <w:szCs w:val="18"/>
              </w:rPr>
              <w:t>H</w:t>
            </w:r>
            <w:r w:rsidR="00764A00">
              <w:rPr>
                <w:rFonts w:cstheme="majorHAnsi"/>
                <w:sz w:val="18"/>
                <w:szCs w:val="18"/>
              </w:rPr>
              <w:t>.</w:t>
            </w:r>
            <w:r w:rsidRPr="000A332A">
              <w:rPr>
                <w:rFonts w:cstheme="majorHAnsi"/>
                <w:sz w:val="18"/>
                <w:szCs w:val="18"/>
              </w:rPr>
              <w:t>G</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 A</w:t>
            </w:r>
            <w:r w:rsidR="00764A00">
              <w:rPr>
                <w:rFonts w:cstheme="majorHAnsi"/>
                <w:sz w:val="18"/>
                <w:szCs w:val="18"/>
              </w:rPr>
              <w:t>.</w:t>
            </w:r>
            <w:r w:rsidRPr="000A332A">
              <w:rPr>
                <w:rFonts w:cstheme="majorHAnsi"/>
                <w:sz w:val="18"/>
                <w:szCs w:val="18"/>
              </w:rPr>
              <w:t>N</w:t>
            </w:r>
            <w:r w:rsidR="00764A00">
              <w:rPr>
                <w:rFonts w:cstheme="majorHAnsi"/>
                <w:sz w:val="18"/>
                <w:szCs w:val="18"/>
              </w:rPr>
              <w:t>.</w:t>
            </w:r>
            <w:r w:rsidRPr="000A332A">
              <w:rPr>
                <w:rFonts w:cstheme="majorHAnsi"/>
                <w:sz w:val="18"/>
                <w:szCs w:val="18"/>
              </w:rPr>
              <w:t>A</w:t>
            </w:r>
            <w:r w:rsidR="00764A00">
              <w:rPr>
                <w:rFonts w:cstheme="majorHAnsi"/>
                <w:sz w:val="18"/>
                <w:szCs w:val="18"/>
              </w:rPr>
              <w:t>.</w:t>
            </w:r>
            <w:r w:rsidRPr="000A332A">
              <w:rPr>
                <w:rFonts w:cstheme="majorHAnsi"/>
                <w:sz w:val="18"/>
                <w:szCs w:val="18"/>
              </w:rPr>
              <w:t>R</w:t>
            </w:r>
            <w:r w:rsidR="00764A00">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dar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personalul</w:t>
            </w:r>
            <w:proofErr w:type="spellEnd"/>
            <w:r w:rsidRPr="000A332A">
              <w:rPr>
                <w:rFonts w:cstheme="majorHAnsi"/>
                <w:sz w:val="18"/>
                <w:szCs w:val="18"/>
              </w:rPr>
              <w:t xml:space="preserve"> </w:t>
            </w:r>
            <w:proofErr w:type="spellStart"/>
            <w:r w:rsidRPr="000A332A">
              <w:rPr>
                <w:rFonts w:cstheme="majorHAnsi"/>
                <w:sz w:val="18"/>
                <w:szCs w:val="18"/>
              </w:rPr>
              <w:t>implicat</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al </w:t>
            </w:r>
            <w:proofErr w:type="spellStart"/>
            <w:r w:rsidRPr="000A332A">
              <w:rPr>
                <w:rFonts w:cstheme="majorHAnsi"/>
                <w:sz w:val="18"/>
                <w:szCs w:val="18"/>
              </w:rPr>
              <w:t>altor</w:t>
            </w:r>
            <w:proofErr w:type="spellEnd"/>
            <w:r w:rsidRPr="000A332A">
              <w:rPr>
                <w:rFonts w:cstheme="majorHAnsi"/>
                <w:sz w:val="18"/>
                <w:szCs w:val="18"/>
              </w:rPr>
              <w:t xml:space="preserve"> </w:t>
            </w:r>
            <w:proofErr w:type="spellStart"/>
            <w:r w:rsidRPr="000A332A">
              <w:rPr>
                <w:rFonts w:cstheme="majorHAnsi"/>
                <w:sz w:val="18"/>
                <w:szCs w:val="18"/>
              </w:rPr>
              <w:t>instituții</w:t>
            </w:r>
            <w:proofErr w:type="spellEnd"/>
            <w:r w:rsidRPr="000A332A">
              <w:rPr>
                <w:rFonts w:cstheme="majorHAnsi"/>
                <w:sz w:val="18"/>
                <w:szCs w:val="18"/>
              </w:rPr>
              <w:t xml:space="preserve"> </w:t>
            </w:r>
            <w:proofErr w:type="spellStart"/>
            <w:r w:rsidRPr="000A332A">
              <w:rPr>
                <w:rFonts w:cstheme="majorHAnsi"/>
                <w:sz w:val="18"/>
                <w:szCs w:val="18"/>
              </w:rPr>
              <w:t>relevante</w:t>
            </w:r>
            <w:proofErr w:type="spellEnd"/>
            <w:r w:rsidRPr="000A332A">
              <w:rPr>
                <w:rFonts w:cstheme="majorHAnsi"/>
                <w:sz w:val="18"/>
                <w:szCs w:val="18"/>
              </w:rPr>
              <w:t xml:space="preserve"> (de ex. </w:t>
            </w:r>
            <w:r w:rsidRPr="008F346E">
              <w:rPr>
                <w:rFonts w:cstheme="majorHAnsi"/>
                <w:sz w:val="18"/>
                <w:szCs w:val="18"/>
                <w:lang w:val="pt-BR"/>
              </w:rPr>
              <w:t>Hidroelectrica, A</w:t>
            </w:r>
            <w:r w:rsidR="00764A00" w:rsidRPr="008F346E">
              <w:rPr>
                <w:rFonts w:cstheme="majorHAnsi"/>
                <w:sz w:val="18"/>
                <w:szCs w:val="18"/>
                <w:lang w:val="pt-BR"/>
              </w:rPr>
              <w:t>.</w:t>
            </w:r>
            <w:r w:rsidRPr="008F346E">
              <w:rPr>
                <w:rFonts w:cstheme="majorHAnsi"/>
                <w:sz w:val="18"/>
                <w:szCs w:val="18"/>
                <w:lang w:val="pt-BR"/>
              </w:rPr>
              <w:t>N</w:t>
            </w:r>
            <w:r w:rsidR="00764A00" w:rsidRPr="008F346E">
              <w:rPr>
                <w:rFonts w:cstheme="majorHAnsi"/>
                <w:sz w:val="18"/>
                <w:szCs w:val="18"/>
                <w:lang w:val="pt-BR"/>
              </w:rPr>
              <w:t>.</w:t>
            </w:r>
            <w:r w:rsidRPr="008F346E">
              <w:rPr>
                <w:rFonts w:cstheme="majorHAnsi"/>
                <w:sz w:val="18"/>
                <w:szCs w:val="18"/>
                <w:lang w:val="pt-BR"/>
              </w:rPr>
              <w:t>I</w:t>
            </w:r>
            <w:r w:rsidR="00764A00" w:rsidRPr="008F346E">
              <w:rPr>
                <w:rFonts w:cstheme="majorHAnsi"/>
                <w:sz w:val="18"/>
                <w:szCs w:val="18"/>
                <w:lang w:val="pt-BR"/>
              </w:rPr>
              <w:t>.</w:t>
            </w:r>
            <w:r w:rsidRPr="008F346E">
              <w:rPr>
                <w:rFonts w:cstheme="majorHAnsi"/>
                <w:sz w:val="18"/>
                <w:szCs w:val="18"/>
                <w:lang w:val="pt-BR"/>
              </w:rPr>
              <w:t>F</w:t>
            </w:r>
            <w:r w:rsidR="00764A00" w:rsidRPr="008F346E">
              <w:rPr>
                <w:rFonts w:cstheme="majorHAnsi"/>
                <w:sz w:val="18"/>
                <w:szCs w:val="18"/>
                <w:lang w:val="pt-BR"/>
              </w:rPr>
              <w:t>.</w:t>
            </w:r>
            <w:r w:rsidRPr="008F346E">
              <w:rPr>
                <w:rFonts w:cstheme="majorHAnsi"/>
                <w:sz w:val="18"/>
                <w:szCs w:val="18"/>
                <w:lang w:val="pt-BR"/>
              </w:rPr>
              <w:t>, Direcția Silvică, ROMSILVA, I</w:t>
            </w:r>
            <w:r w:rsidR="00764A00" w:rsidRPr="008F346E">
              <w:rPr>
                <w:rFonts w:cstheme="majorHAnsi"/>
                <w:sz w:val="18"/>
                <w:szCs w:val="18"/>
                <w:lang w:val="pt-BR"/>
              </w:rPr>
              <w:t>.</w:t>
            </w:r>
            <w:r w:rsidRPr="008F346E">
              <w:rPr>
                <w:rFonts w:cstheme="majorHAnsi"/>
                <w:sz w:val="18"/>
                <w:szCs w:val="18"/>
                <w:lang w:val="pt-BR"/>
              </w:rPr>
              <w:t>G</w:t>
            </w:r>
            <w:r w:rsidR="00764A00" w:rsidRPr="008F346E">
              <w:rPr>
                <w:rFonts w:cstheme="majorHAnsi"/>
                <w:sz w:val="18"/>
                <w:szCs w:val="18"/>
                <w:lang w:val="pt-BR"/>
              </w:rPr>
              <w:t>.</w:t>
            </w:r>
            <w:r w:rsidRPr="008F346E">
              <w:rPr>
                <w:rFonts w:cstheme="majorHAnsi"/>
                <w:sz w:val="18"/>
                <w:szCs w:val="18"/>
                <w:lang w:val="pt-BR"/>
              </w:rPr>
              <w:t>S</w:t>
            </w:r>
            <w:r w:rsidR="00764A00" w:rsidRPr="008F346E">
              <w:rPr>
                <w:rFonts w:cstheme="majorHAnsi"/>
                <w:sz w:val="18"/>
                <w:szCs w:val="18"/>
                <w:lang w:val="pt-BR"/>
              </w:rPr>
              <w:t>.</w:t>
            </w:r>
            <w:r w:rsidRPr="008F346E">
              <w:rPr>
                <w:rFonts w:cstheme="majorHAnsi"/>
                <w:sz w:val="18"/>
                <w:szCs w:val="18"/>
                <w:lang w:val="pt-BR"/>
              </w:rPr>
              <w:t>U</w:t>
            </w:r>
            <w:r w:rsidR="00764A00" w:rsidRPr="008F346E">
              <w:rPr>
                <w:rFonts w:cstheme="majorHAnsi"/>
                <w:sz w:val="18"/>
                <w:szCs w:val="18"/>
                <w:lang w:val="pt-BR"/>
              </w:rPr>
              <w:t>.</w:t>
            </w:r>
            <w:r w:rsidRPr="008F346E">
              <w:rPr>
                <w:rFonts w:cstheme="majorHAnsi"/>
                <w:sz w:val="18"/>
                <w:szCs w:val="18"/>
                <w:lang w:val="pt-BR"/>
              </w:rPr>
              <w:t xml:space="preserve">, etc). </w:t>
            </w:r>
            <w:r w:rsidRPr="001E3A16">
              <w:rPr>
                <w:rFonts w:cstheme="majorHAnsi"/>
                <w:sz w:val="18"/>
                <w:szCs w:val="18"/>
                <w:lang w:val="pt-BR"/>
              </w:rPr>
              <w:t>Școala ar trebui să se axeze pe hidrologie și managementul apei și să includă facilitățile necesare, echipamentele și software-ul speciaizat pentru aplicații de hidrologie și managementul apei.</w:t>
            </w:r>
          </w:p>
          <w:p w14:paraId="31E39732"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Punerea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funcțiune</w:t>
            </w:r>
            <w:proofErr w:type="spellEnd"/>
            <w:r w:rsidRPr="000A332A">
              <w:rPr>
                <w:rFonts w:cstheme="majorHAnsi"/>
                <w:sz w:val="18"/>
                <w:szCs w:val="18"/>
              </w:rPr>
              <w:t xml:space="preserve"> a </w:t>
            </w:r>
            <w:proofErr w:type="spellStart"/>
            <w:r w:rsidRPr="000A332A">
              <w:rPr>
                <w:rFonts w:cstheme="majorHAnsi"/>
                <w:sz w:val="18"/>
                <w:szCs w:val="18"/>
              </w:rPr>
              <w:t>școlii</w:t>
            </w:r>
            <w:proofErr w:type="spellEnd"/>
            <w:r w:rsidRPr="000A332A">
              <w:rPr>
                <w:rFonts w:cstheme="majorHAnsi"/>
                <w:sz w:val="18"/>
                <w:szCs w:val="18"/>
              </w:rPr>
              <w:t xml:space="preserve">, </w:t>
            </w:r>
            <w:proofErr w:type="spellStart"/>
            <w:r w:rsidRPr="000A332A">
              <w:rPr>
                <w:rFonts w:cstheme="majorHAnsi"/>
                <w:sz w:val="18"/>
                <w:szCs w:val="18"/>
              </w:rPr>
              <w:t>implementarea</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întreținerea</w:t>
            </w:r>
            <w:proofErr w:type="spellEnd"/>
            <w:r w:rsidRPr="000A332A">
              <w:rPr>
                <w:rFonts w:cstheme="majorHAnsi"/>
                <w:sz w:val="18"/>
                <w:szCs w:val="18"/>
              </w:rPr>
              <w:t>.</w:t>
            </w:r>
          </w:p>
        </w:tc>
      </w:tr>
      <w:tr w:rsidR="00577536" w:rsidRPr="00205D9D" w14:paraId="2A6A64DA" w14:textId="77777777" w:rsidTr="00A6410B">
        <w:trPr>
          <w:gridAfter w:val="1"/>
          <w:wAfter w:w="69" w:type="dxa"/>
          <w:cantSplit/>
        </w:trPr>
        <w:tc>
          <w:tcPr>
            <w:tcW w:w="1560" w:type="dxa"/>
          </w:tcPr>
          <w:p w14:paraId="4F2C92E1" w14:textId="77777777" w:rsidR="00577536" w:rsidRPr="00205D9D" w:rsidRDefault="00577536"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94" w:type="dxa"/>
            <w:gridSpan w:val="2"/>
          </w:tcPr>
          <w:p w14:paraId="7C0B9056"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r w:rsidRPr="000A332A">
              <w:rPr>
                <w:rFonts w:cstheme="majorHAnsi"/>
                <w:sz w:val="18"/>
                <w:szCs w:val="18"/>
              </w:rPr>
              <w:t xml:space="preserve">O </w:t>
            </w:r>
            <w:proofErr w:type="spellStart"/>
            <w:r w:rsidRPr="000A332A">
              <w:rPr>
                <w:rFonts w:cstheme="majorHAnsi"/>
                <w:sz w:val="18"/>
                <w:szCs w:val="18"/>
              </w:rPr>
              <w:t>Școală</w:t>
            </w:r>
            <w:proofErr w:type="spellEnd"/>
            <w:r w:rsidRPr="000A332A">
              <w:rPr>
                <w:rFonts w:cstheme="majorHAnsi"/>
                <w:sz w:val="18"/>
                <w:szCs w:val="18"/>
              </w:rPr>
              <w:t xml:space="preserve"> </w:t>
            </w:r>
            <w:proofErr w:type="spellStart"/>
            <w:r w:rsidRPr="000A332A">
              <w:rPr>
                <w:rFonts w:cstheme="majorHAnsi"/>
                <w:sz w:val="18"/>
                <w:szCs w:val="18"/>
              </w:rPr>
              <w:t>Națională</w:t>
            </w:r>
            <w:proofErr w:type="spellEnd"/>
            <w:r w:rsidRPr="000A332A">
              <w:rPr>
                <w:rFonts w:cstheme="majorHAnsi"/>
                <w:sz w:val="18"/>
                <w:szCs w:val="18"/>
              </w:rPr>
              <w:t xml:space="preserve"> de </w:t>
            </w:r>
            <w:proofErr w:type="spellStart"/>
            <w:r w:rsidRPr="000A332A">
              <w:rPr>
                <w:rFonts w:cstheme="majorHAnsi"/>
                <w:sz w:val="18"/>
                <w:szCs w:val="18"/>
              </w:rPr>
              <w:t>hidrologie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gospodărire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apelor</w:t>
            </w:r>
            <w:proofErr w:type="spellEnd"/>
            <w:r w:rsidRPr="000A332A">
              <w:rPr>
                <w:rFonts w:cstheme="majorHAnsi"/>
                <w:sz w:val="18"/>
                <w:szCs w:val="18"/>
              </w:rPr>
              <w:t xml:space="preserv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oferi</w:t>
            </w:r>
            <w:proofErr w:type="spellEnd"/>
            <w:r w:rsidRPr="000A332A">
              <w:rPr>
                <w:rFonts w:cstheme="majorHAnsi"/>
                <w:sz w:val="18"/>
                <w:szCs w:val="18"/>
              </w:rPr>
              <w:t xml:space="preserve"> </w:t>
            </w:r>
            <w:proofErr w:type="spellStart"/>
            <w:r w:rsidRPr="000A332A">
              <w:rPr>
                <w:rFonts w:cstheme="majorHAnsi"/>
                <w:sz w:val="18"/>
                <w:szCs w:val="18"/>
              </w:rPr>
              <w:t>resurse</w:t>
            </w:r>
            <w:proofErr w:type="spellEnd"/>
            <w:r w:rsidRPr="000A332A">
              <w:rPr>
                <w:rFonts w:cstheme="majorHAnsi"/>
                <w:sz w:val="18"/>
                <w:szCs w:val="18"/>
              </w:rPr>
              <w:t xml:space="preserve"> </w:t>
            </w:r>
            <w:proofErr w:type="spellStart"/>
            <w:r w:rsidRPr="000A332A">
              <w:rPr>
                <w:rFonts w:cstheme="majorHAnsi"/>
                <w:sz w:val="18"/>
                <w:szCs w:val="18"/>
              </w:rPr>
              <w:t>umane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performante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activitățile</w:t>
            </w:r>
            <w:proofErr w:type="spellEnd"/>
            <w:r w:rsidRPr="000A332A">
              <w:rPr>
                <w:rFonts w:cstheme="majorHAnsi"/>
                <w:sz w:val="18"/>
                <w:szCs w:val="18"/>
              </w:rPr>
              <w:t xml:space="preserve"> de </w:t>
            </w:r>
            <w:proofErr w:type="spellStart"/>
            <w:r w:rsidRPr="000A332A">
              <w:rPr>
                <w:rFonts w:cstheme="majorHAnsi"/>
                <w:sz w:val="18"/>
                <w:szCs w:val="18"/>
              </w:rPr>
              <w:t>pregătire</w:t>
            </w:r>
            <w:proofErr w:type="spellEnd"/>
            <w:r w:rsidRPr="000A332A">
              <w:rPr>
                <w:rFonts w:cstheme="majorHAnsi"/>
                <w:sz w:val="18"/>
                <w:szCs w:val="18"/>
              </w:rPr>
              <w:t xml:space="preserve"> cu </w:t>
            </w:r>
            <w:proofErr w:type="spellStart"/>
            <w:r w:rsidRPr="000A332A">
              <w:rPr>
                <w:rFonts w:cstheme="majorHAnsi"/>
                <w:sz w:val="18"/>
                <w:szCs w:val="18"/>
              </w:rPr>
              <w:t>eficacitate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eficiență</w:t>
            </w:r>
            <w:proofErr w:type="spellEnd"/>
            <w:r w:rsidRPr="000A332A">
              <w:rPr>
                <w:rFonts w:cstheme="majorHAnsi"/>
                <w:sz w:val="18"/>
                <w:szCs w:val="18"/>
              </w:rPr>
              <w:t xml:space="preserve"> </w:t>
            </w:r>
            <w:proofErr w:type="spellStart"/>
            <w:r w:rsidRPr="000A332A">
              <w:rPr>
                <w:rFonts w:cstheme="majorHAnsi"/>
                <w:sz w:val="18"/>
                <w:szCs w:val="18"/>
              </w:rPr>
              <w:t>sporite</w:t>
            </w:r>
            <w:proofErr w:type="spellEnd"/>
            <w:r w:rsidRPr="000A332A">
              <w:rPr>
                <w:rFonts w:cstheme="majorHAnsi"/>
                <w:sz w:val="18"/>
                <w:szCs w:val="18"/>
              </w:rPr>
              <w:t>.</w:t>
            </w:r>
          </w:p>
          <w:p w14:paraId="62AD38D6" w14:textId="77777777" w:rsidR="00577536" w:rsidRPr="00E72A07" w:rsidRDefault="00577536" w:rsidP="00DE167F">
            <w:pPr>
              <w:pStyle w:val="ListParagraph"/>
              <w:numPr>
                <w:ilvl w:val="0"/>
                <w:numId w:val="16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comunicare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cooperare</w:t>
            </w:r>
            <w:proofErr w:type="spellEnd"/>
            <w:r w:rsidRPr="000A332A">
              <w:rPr>
                <w:rFonts w:cstheme="majorHAnsi"/>
                <w:sz w:val="18"/>
                <w:szCs w:val="18"/>
              </w:rPr>
              <w:t xml:space="preserve"> cu </w:t>
            </w:r>
            <w:proofErr w:type="spellStart"/>
            <w:r w:rsidRPr="000A332A">
              <w:rPr>
                <w:rFonts w:cstheme="majorHAnsi"/>
                <w:sz w:val="18"/>
                <w:szCs w:val="18"/>
              </w:rPr>
              <w:t>părțile</w:t>
            </w:r>
            <w:proofErr w:type="spellEnd"/>
            <w:r w:rsidRPr="000A332A">
              <w:rPr>
                <w:rFonts w:cstheme="majorHAnsi"/>
                <w:sz w:val="18"/>
                <w:szCs w:val="18"/>
              </w:rPr>
              <w:t xml:space="preserve"> </w:t>
            </w:r>
            <w:proofErr w:type="spellStart"/>
            <w:r w:rsidRPr="000A332A">
              <w:rPr>
                <w:rFonts w:cstheme="majorHAnsi"/>
                <w:sz w:val="18"/>
                <w:szCs w:val="18"/>
              </w:rPr>
              <w:t>interesate</w:t>
            </w:r>
            <w:proofErr w:type="spellEnd"/>
            <w:r w:rsidRPr="000A332A">
              <w:rPr>
                <w:rFonts w:cstheme="majorHAnsi"/>
                <w:sz w:val="18"/>
                <w:szCs w:val="18"/>
              </w:rPr>
              <w:t xml:space="preserve"> </w:t>
            </w:r>
            <w:proofErr w:type="spellStart"/>
            <w:r w:rsidRPr="000A332A">
              <w:rPr>
                <w:rFonts w:cstheme="majorHAnsi"/>
                <w:sz w:val="18"/>
                <w:szCs w:val="18"/>
              </w:rPr>
              <w:t>relevante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managementul</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ca </w:t>
            </w:r>
            <w:proofErr w:type="spellStart"/>
            <w:r w:rsidRPr="000A332A">
              <w:rPr>
                <w:rFonts w:cstheme="majorHAnsi"/>
                <w:sz w:val="18"/>
                <w:szCs w:val="18"/>
              </w:rPr>
              <w:t>urmare</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aceluiași</w:t>
            </w:r>
            <w:proofErr w:type="spellEnd"/>
            <w:r w:rsidRPr="000A332A">
              <w:rPr>
                <w:rFonts w:cstheme="majorHAnsi"/>
                <w:sz w:val="18"/>
                <w:szCs w:val="18"/>
              </w:rPr>
              <w:t xml:space="preserve"> </w:t>
            </w:r>
            <w:proofErr w:type="spellStart"/>
            <w:r w:rsidRPr="000A332A">
              <w:rPr>
                <w:rFonts w:cstheme="majorHAnsi"/>
                <w:sz w:val="18"/>
                <w:szCs w:val="18"/>
              </w:rPr>
              <w:t>nivel</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problemelor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îmbunătățite</w:t>
            </w:r>
            <w:proofErr w:type="spellEnd"/>
            <w:r w:rsidRPr="000A332A">
              <w:rPr>
                <w:rFonts w:cstheme="majorHAnsi"/>
                <w:sz w:val="18"/>
                <w:szCs w:val="18"/>
              </w:rPr>
              <w:t xml:space="preserve"> de </w:t>
            </w:r>
            <w:proofErr w:type="spellStart"/>
            <w:r w:rsidRPr="000A332A">
              <w:rPr>
                <w:rFonts w:cstheme="majorHAnsi"/>
                <w:sz w:val="18"/>
                <w:szCs w:val="18"/>
              </w:rPr>
              <w:t>intervenție</w:t>
            </w:r>
            <w:proofErr w:type="spellEnd"/>
            <w:r w:rsidRPr="000A332A">
              <w:rPr>
                <w:rFonts w:cstheme="majorHAnsi"/>
                <w:sz w:val="18"/>
                <w:szCs w:val="18"/>
              </w:rPr>
              <w:t>.</w:t>
            </w:r>
          </w:p>
        </w:tc>
      </w:tr>
      <w:tr w:rsidR="00577536" w:rsidRPr="000A332A" w14:paraId="17370F8B" w14:textId="77777777" w:rsidTr="00A6410B">
        <w:trPr>
          <w:gridAfter w:val="1"/>
          <w:wAfter w:w="69" w:type="dxa"/>
          <w:cantSplit/>
        </w:trPr>
        <w:tc>
          <w:tcPr>
            <w:tcW w:w="1560" w:type="dxa"/>
            <w:shd w:val="clear" w:color="auto" w:fill="auto"/>
          </w:tcPr>
          <w:p w14:paraId="4EABC361"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294" w:type="dxa"/>
            <w:gridSpan w:val="2"/>
            <w:shd w:val="clear" w:color="auto" w:fill="auto"/>
          </w:tcPr>
          <w:p w14:paraId="2E734551"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2d</w:t>
            </w:r>
          </w:p>
        </w:tc>
      </w:tr>
      <w:tr w:rsidR="00577536" w:rsidRPr="007B3A81" w14:paraId="7782F65F" w14:textId="77777777" w:rsidTr="00A6410B">
        <w:trPr>
          <w:gridAfter w:val="1"/>
          <w:wAfter w:w="69" w:type="dxa"/>
          <w:cantSplit/>
        </w:trPr>
        <w:tc>
          <w:tcPr>
            <w:tcW w:w="1560" w:type="dxa"/>
            <w:shd w:val="clear" w:color="auto" w:fill="auto"/>
          </w:tcPr>
          <w:p w14:paraId="365BF62D"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294" w:type="dxa"/>
            <w:gridSpan w:val="2"/>
            <w:shd w:val="clear" w:color="auto" w:fill="auto"/>
          </w:tcPr>
          <w:p w14:paraId="00FFFC69" w14:textId="77777777" w:rsidR="00577536" w:rsidRPr="007B3A81" w:rsidRDefault="00577536" w:rsidP="00A6410B">
            <w:pPr>
              <w:spacing w:before="0" w:after="0"/>
              <w:jc w:val="both"/>
              <w:rPr>
                <w:rFonts w:cstheme="majorHAnsi"/>
                <w:b/>
                <w:bCs/>
                <w:sz w:val="18"/>
                <w:szCs w:val="18"/>
                <w:lang w:val="nl-NL"/>
              </w:rPr>
            </w:pPr>
            <w:r w:rsidRPr="007B3A81">
              <w:rPr>
                <w:rFonts w:cstheme="majorHAnsi"/>
                <w:b/>
                <w:bCs/>
                <w:sz w:val="18"/>
                <w:szCs w:val="18"/>
                <w:lang w:val="nl-NL"/>
              </w:rPr>
              <w:t xml:space="preserve">Îndrumare pentru procedurile de evacuare </w:t>
            </w:r>
          </w:p>
        </w:tc>
      </w:tr>
      <w:tr w:rsidR="00577536" w:rsidRPr="000A332A" w14:paraId="733A1BAB" w14:textId="77777777" w:rsidTr="00A6410B">
        <w:trPr>
          <w:gridAfter w:val="1"/>
          <w:wAfter w:w="69" w:type="dxa"/>
          <w:cantSplit/>
        </w:trPr>
        <w:tc>
          <w:tcPr>
            <w:tcW w:w="1560" w:type="dxa"/>
            <w:shd w:val="clear" w:color="auto" w:fill="auto"/>
          </w:tcPr>
          <w:p w14:paraId="76329D7C"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294" w:type="dxa"/>
            <w:gridSpan w:val="2"/>
            <w:shd w:val="clear" w:color="auto" w:fill="auto"/>
          </w:tcPr>
          <w:p w14:paraId="0ED096E9"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M43 - RO50, M43-RO51, M42-RO48</w:t>
            </w:r>
          </w:p>
        </w:tc>
      </w:tr>
      <w:tr w:rsidR="00577536" w:rsidRPr="008F346E" w14:paraId="0A0B1EFE" w14:textId="77777777" w:rsidTr="00A6410B">
        <w:trPr>
          <w:gridAfter w:val="1"/>
          <w:wAfter w:w="69" w:type="dxa"/>
          <w:cantSplit/>
        </w:trPr>
        <w:tc>
          <w:tcPr>
            <w:tcW w:w="1560" w:type="dxa"/>
          </w:tcPr>
          <w:p w14:paraId="174463B6"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294" w:type="dxa"/>
            <w:gridSpan w:val="2"/>
          </w:tcPr>
          <w:p w14:paraId="35B208DF" w14:textId="1FEF6390" w:rsidR="00577536" w:rsidRPr="008F346E" w:rsidRDefault="00577536" w:rsidP="00A6410B">
            <w:pPr>
              <w:spacing w:before="0" w:after="0"/>
              <w:jc w:val="both"/>
              <w:rPr>
                <w:rFonts w:cstheme="majorHAnsi"/>
                <w:sz w:val="18"/>
                <w:szCs w:val="18"/>
              </w:rPr>
            </w:pPr>
            <w:proofErr w:type="spellStart"/>
            <w:r w:rsidRPr="008F346E">
              <w:rPr>
                <w:rFonts w:cstheme="majorHAnsi"/>
                <w:sz w:val="18"/>
                <w:szCs w:val="18"/>
              </w:rPr>
              <w:t>Îmbunătățirea</w:t>
            </w:r>
            <w:proofErr w:type="spellEnd"/>
            <w:r w:rsidRPr="008F346E">
              <w:rPr>
                <w:rFonts w:cstheme="majorHAnsi"/>
                <w:sz w:val="18"/>
                <w:szCs w:val="18"/>
              </w:rPr>
              <w:t xml:space="preserve"> </w:t>
            </w:r>
            <w:proofErr w:type="spellStart"/>
            <w:r w:rsidRPr="008F346E">
              <w:rPr>
                <w:rFonts w:cstheme="majorHAnsi"/>
                <w:sz w:val="18"/>
                <w:szCs w:val="18"/>
              </w:rPr>
              <w:t>materialelor</w:t>
            </w:r>
            <w:proofErr w:type="spellEnd"/>
            <w:r w:rsidRPr="008F346E">
              <w:rPr>
                <w:rFonts w:cstheme="majorHAnsi"/>
                <w:sz w:val="18"/>
                <w:szCs w:val="18"/>
              </w:rPr>
              <w:t xml:space="preserve"> de </w:t>
            </w:r>
            <w:proofErr w:type="spellStart"/>
            <w:r w:rsidRPr="008F346E">
              <w:rPr>
                <w:rFonts w:cstheme="majorHAnsi"/>
                <w:sz w:val="18"/>
                <w:szCs w:val="18"/>
              </w:rPr>
              <w:t>îndrumare</w:t>
            </w:r>
            <w:proofErr w:type="spellEnd"/>
            <w:r w:rsidRPr="008F346E">
              <w:rPr>
                <w:rFonts w:cstheme="majorHAnsi"/>
                <w:sz w:val="18"/>
                <w:szCs w:val="18"/>
              </w:rPr>
              <w:t xml:space="preserve"> </w:t>
            </w:r>
            <w:proofErr w:type="spellStart"/>
            <w:r w:rsidRPr="008F346E">
              <w:rPr>
                <w:rFonts w:cstheme="majorHAnsi"/>
                <w:sz w:val="18"/>
                <w:szCs w:val="18"/>
              </w:rPr>
              <w:t>pentru</w:t>
            </w:r>
            <w:proofErr w:type="spellEnd"/>
            <w:r w:rsidRPr="008F346E">
              <w:rPr>
                <w:rFonts w:cstheme="majorHAnsi"/>
                <w:sz w:val="18"/>
                <w:szCs w:val="18"/>
              </w:rPr>
              <w:t xml:space="preserve"> </w:t>
            </w:r>
            <w:proofErr w:type="spellStart"/>
            <w:r w:rsidRPr="008F346E">
              <w:rPr>
                <w:rFonts w:cstheme="majorHAnsi"/>
                <w:sz w:val="18"/>
                <w:szCs w:val="18"/>
              </w:rPr>
              <w:t>evacuare</w:t>
            </w:r>
            <w:proofErr w:type="spellEnd"/>
            <w:r w:rsidR="008F346E" w:rsidRPr="008F346E">
              <w:rPr>
                <w:rFonts w:cstheme="majorHAnsi"/>
                <w:sz w:val="18"/>
                <w:szCs w:val="18"/>
              </w:rPr>
              <w:t xml:space="preserve"> </w:t>
            </w:r>
            <w:proofErr w:type="spellStart"/>
            <w:r w:rsidR="008F346E" w:rsidRPr="008F346E">
              <w:rPr>
                <w:rFonts w:cstheme="majorHAnsi"/>
                <w:sz w:val="18"/>
                <w:szCs w:val="18"/>
              </w:rPr>
              <w:t>și</w:t>
            </w:r>
            <w:proofErr w:type="spellEnd"/>
            <w:r w:rsidR="008F346E" w:rsidRPr="008F346E">
              <w:rPr>
                <w:rFonts w:cstheme="majorHAnsi"/>
                <w:sz w:val="18"/>
                <w:szCs w:val="18"/>
              </w:rPr>
              <w:t xml:space="preserve"> </w:t>
            </w:r>
            <w:proofErr w:type="spellStart"/>
            <w:r w:rsidR="008F346E" w:rsidRPr="008F346E">
              <w:rPr>
                <w:rFonts w:cstheme="majorHAnsi"/>
                <w:sz w:val="18"/>
                <w:szCs w:val="18"/>
              </w:rPr>
              <w:t>autoevacuarea</w:t>
            </w:r>
            <w:proofErr w:type="spellEnd"/>
            <w:r w:rsidR="008F346E" w:rsidRPr="008F346E">
              <w:rPr>
                <w:rFonts w:cstheme="majorHAnsi"/>
                <w:sz w:val="18"/>
                <w:szCs w:val="18"/>
              </w:rPr>
              <w:t xml:space="preserve"> </w:t>
            </w:r>
            <w:proofErr w:type="spellStart"/>
            <w:r w:rsidR="008F346E" w:rsidRPr="008F346E">
              <w:rPr>
                <w:rFonts w:cstheme="majorHAnsi"/>
                <w:sz w:val="18"/>
                <w:szCs w:val="18"/>
              </w:rPr>
              <w:t>populației</w:t>
            </w:r>
            <w:proofErr w:type="spellEnd"/>
          </w:p>
        </w:tc>
      </w:tr>
      <w:tr w:rsidR="00577536" w:rsidRPr="000A332A" w14:paraId="62EA44A2" w14:textId="77777777" w:rsidTr="00A6410B">
        <w:trPr>
          <w:gridAfter w:val="1"/>
          <w:wAfter w:w="69" w:type="dxa"/>
          <w:cantSplit/>
        </w:trPr>
        <w:tc>
          <w:tcPr>
            <w:tcW w:w="1560" w:type="dxa"/>
          </w:tcPr>
          <w:p w14:paraId="67B0B0CA"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lastRenderedPageBreak/>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294" w:type="dxa"/>
            <w:gridSpan w:val="2"/>
          </w:tcPr>
          <w:p w14:paraId="007B3045"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Actualizarea</w:t>
            </w:r>
            <w:proofErr w:type="spellEnd"/>
            <w:r w:rsidRPr="000A332A">
              <w:rPr>
                <w:rFonts w:cstheme="majorHAnsi"/>
                <w:sz w:val="18"/>
                <w:szCs w:val="18"/>
              </w:rPr>
              <w:t xml:space="preserve"> </w:t>
            </w:r>
            <w:proofErr w:type="spellStart"/>
            <w:r w:rsidRPr="000A332A">
              <w:rPr>
                <w:rFonts w:cstheme="majorHAnsi"/>
                <w:sz w:val="18"/>
                <w:szCs w:val="18"/>
              </w:rPr>
              <w:t>ghidurilor</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procedurile</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pe </w:t>
            </w:r>
            <w:proofErr w:type="spellStart"/>
            <w:r w:rsidRPr="000A332A">
              <w:rPr>
                <w:rFonts w:cstheme="majorHAnsi"/>
                <w:sz w:val="18"/>
                <w:szCs w:val="18"/>
              </w:rPr>
              <w:t>baza</w:t>
            </w:r>
            <w:proofErr w:type="spellEnd"/>
            <w:r w:rsidRPr="000A332A">
              <w:rPr>
                <w:rFonts w:cstheme="majorHAnsi"/>
                <w:sz w:val="18"/>
                <w:szCs w:val="18"/>
              </w:rPr>
              <w:t xml:space="preserve"> </w:t>
            </w:r>
            <w:proofErr w:type="spellStart"/>
            <w:r w:rsidRPr="000A332A">
              <w:rPr>
                <w:rFonts w:cstheme="majorHAnsi"/>
                <w:sz w:val="18"/>
                <w:szCs w:val="18"/>
              </w:rPr>
              <w:t>Planurilor</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cazul</w:t>
            </w:r>
            <w:proofErr w:type="spellEnd"/>
            <w:r w:rsidRPr="000A332A">
              <w:rPr>
                <w:rFonts w:cstheme="majorHAnsi"/>
                <w:sz w:val="18"/>
                <w:szCs w:val="18"/>
              </w:rPr>
              <w:t xml:space="preserve"> </w:t>
            </w:r>
            <w:proofErr w:type="spellStart"/>
            <w:r w:rsidRPr="000A332A">
              <w:rPr>
                <w:rFonts w:cstheme="majorHAnsi"/>
                <w:sz w:val="18"/>
                <w:szCs w:val="18"/>
              </w:rPr>
              <w:t>apariției</w:t>
            </w:r>
            <w:proofErr w:type="spellEnd"/>
            <w:r w:rsidRPr="000A332A">
              <w:rPr>
                <w:rFonts w:cstheme="majorHAnsi"/>
                <w:sz w:val="18"/>
                <w:szCs w:val="18"/>
              </w:rPr>
              <w:t xml:space="preserve"> </w:t>
            </w:r>
            <w:proofErr w:type="spellStart"/>
            <w:r w:rsidRPr="000A332A">
              <w:rPr>
                <w:rFonts w:cstheme="majorHAnsi"/>
                <w:sz w:val="18"/>
                <w:szCs w:val="18"/>
              </w:rPr>
              <w:t>riscului</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hărți</w:t>
            </w:r>
            <w:proofErr w:type="spellEnd"/>
            <w:r w:rsidRPr="000A332A">
              <w:rPr>
                <w:rFonts w:cstheme="majorHAnsi"/>
                <w:sz w:val="18"/>
                <w:szCs w:val="18"/>
              </w:rPr>
              <w:t xml:space="preserve">, </w:t>
            </w:r>
            <w:proofErr w:type="spellStart"/>
            <w:r w:rsidRPr="000A332A">
              <w:rPr>
                <w:rFonts w:cstheme="majorHAnsi"/>
                <w:sz w:val="18"/>
                <w:szCs w:val="18"/>
              </w:rPr>
              <w:t>trasee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raioane</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actualizate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funcție</w:t>
            </w:r>
            <w:proofErr w:type="spellEnd"/>
            <w:r w:rsidRPr="000A332A">
              <w:rPr>
                <w:rFonts w:cstheme="majorHAnsi"/>
                <w:sz w:val="18"/>
                <w:szCs w:val="18"/>
              </w:rPr>
              <w:t xml:space="preserve"> de </w:t>
            </w:r>
            <w:proofErr w:type="spellStart"/>
            <w:r w:rsidRPr="000A332A">
              <w:rPr>
                <w:rFonts w:cstheme="majorHAnsi"/>
                <w:sz w:val="18"/>
                <w:szCs w:val="18"/>
              </w:rPr>
              <w:t>evoluția</w:t>
            </w:r>
            <w:proofErr w:type="spellEnd"/>
            <w:r w:rsidRPr="000A332A">
              <w:rPr>
                <w:rFonts w:cstheme="majorHAnsi"/>
                <w:sz w:val="18"/>
                <w:szCs w:val="18"/>
              </w:rPr>
              <w:t xml:space="preserve"> socio – </w:t>
            </w:r>
            <w:proofErr w:type="spellStart"/>
            <w:r w:rsidRPr="000A332A">
              <w:rPr>
                <w:rFonts w:cstheme="majorHAnsi"/>
                <w:sz w:val="18"/>
                <w:szCs w:val="18"/>
              </w:rPr>
              <w:t>economică</w:t>
            </w:r>
            <w:proofErr w:type="spellEnd"/>
            <w:r w:rsidRPr="000A332A">
              <w:rPr>
                <w:rFonts w:cstheme="majorHAnsi"/>
                <w:sz w:val="18"/>
                <w:szCs w:val="18"/>
              </w:rPr>
              <w:t xml:space="preserve"> a </w:t>
            </w:r>
            <w:proofErr w:type="spellStart"/>
            <w:r w:rsidRPr="000A332A">
              <w:rPr>
                <w:rFonts w:cstheme="majorHAnsi"/>
                <w:sz w:val="18"/>
                <w:szCs w:val="18"/>
              </w:rPr>
              <w:t>zonei</w:t>
            </w:r>
            <w:proofErr w:type="spellEnd"/>
          </w:p>
          <w:p w14:paraId="10F77659"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Diseminarea</w:t>
            </w:r>
            <w:proofErr w:type="spellEnd"/>
            <w:r w:rsidRPr="000A332A">
              <w:rPr>
                <w:rFonts w:cstheme="majorHAnsi"/>
                <w:sz w:val="18"/>
                <w:szCs w:val="18"/>
              </w:rPr>
              <w:t xml:space="preserve"> </w:t>
            </w:r>
            <w:proofErr w:type="spellStart"/>
            <w:r w:rsidRPr="000A332A">
              <w:rPr>
                <w:rFonts w:cstheme="majorHAnsi"/>
                <w:sz w:val="18"/>
                <w:szCs w:val="18"/>
              </w:rPr>
              <w:t>informaţiilor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instruirea</w:t>
            </w:r>
            <w:proofErr w:type="spellEnd"/>
            <w:r w:rsidRPr="000A332A">
              <w:rPr>
                <w:rFonts w:cstheme="majorHAnsi"/>
                <w:sz w:val="18"/>
                <w:szCs w:val="18"/>
              </w:rPr>
              <w:t xml:space="preserve">, </w:t>
            </w:r>
            <w:proofErr w:type="spellStart"/>
            <w:r w:rsidRPr="000A332A">
              <w:rPr>
                <w:rFonts w:cstheme="majorHAnsi"/>
                <w:sz w:val="18"/>
                <w:szCs w:val="18"/>
              </w:rPr>
              <w:t>inclusiv</w:t>
            </w:r>
            <w:proofErr w:type="spellEnd"/>
            <w:r w:rsidRPr="000A332A">
              <w:rPr>
                <w:rFonts w:cstheme="majorHAnsi"/>
                <w:sz w:val="18"/>
                <w:szCs w:val="18"/>
              </w:rPr>
              <w:t xml:space="preserve"> </w:t>
            </w:r>
            <w:proofErr w:type="spellStart"/>
            <w:r w:rsidRPr="000A332A">
              <w:rPr>
                <w:rFonts w:cstheme="majorHAnsi"/>
                <w:sz w:val="18"/>
                <w:szCs w:val="18"/>
              </w:rPr>
              <w:t>efectuarea</w:t>
            </w:r>
            <w:proofErr w:type="spellEnd"/>
            <w:r w:rsidRPr="000A332A">
              <w:rPr>
                <w:rFonts w:cstheme="majorHAnsi"/>
                <w:sz w:val="18"/>
                <w:szCs w:val="18"/>
              </w:rPr>
              <w:t xml:space="preserve"> de </w:t>
            </w:r>
            <w:proofErr w:type="spellStart"/>
            <w:r w:rsidRPr="000A332A">
              <w:rPr>
                <w:rFonts w:cstheme="majorHAnsi"/>
                <w:sz w:val="18"/>
                <w:szCs w:val="18"/>
              </w:rPr>
              <w:t>exerciții</w:t>
            </w:r>
            <w:proofErr w:type="spellEnd"/>
            <w:r w:rsidRPr="000A332A">
              <w:rPr>
                <w:rFonts w:cstheme="majorHAnsi"/>
                <w:sz w:val="18"/>
                <w:szCs w:val="18"/>
              </w:rPr>
              <w:t xml:space="preserve"> la </w:t>
            </w:r>
            <w:proofErr w:type="spellStart"/>
            <w:r w:rsidRPr="000A332A">
              <w:rPr>
                <w:rFonts w:cstheme="majorHAnsi"/>
                <w:sz w:val="18"/>
                <w:szCs w:val="18"/>
              </w:rPr>
              <w:t>fața</w:t>
            </w:r>
            <w:proofErr w:type="spellEnd"/>
            <w:r w:rsidRPr="000A332A">
              <w:rPr>
                <w:rFonts w:cstheme="majorHAnsi"/>
                <w:sz w:val="18"/>
                <w:szCs w:val="18"/>
              </w:rPr>
              <w:t xml:space="preserve"> </w:t>
            </w:r>
            <w:proofErr w:type="spellStart"/>
            <w:r w:rsidRPr="000A332A">
              <w:rPr>
                <w:rFonts w:cstheme="majorHAnsi"/>
                <w:sz w:val="18"/>
                <w:szCs w:val="18"/>
              </w:rPr>
              <w:t>locului</w:t>
            </w:r>
            <w:proofErr w:type="spellEnd"/>
            <w:r w:rsidRPr="000A332A">
              <w:rPr>
                <w:rFonts w:cstheme="majorHAnsi"/>
                <w:sz w:val="18"/>
                <w:szCs w:val="18"/>
              </w:rPr>
              <w:t>.</w:t>
            </w:r>
          </w:p>
          <w:p w14:paraId="0083FF6A"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Monitorizarea</w:t>
            </w:r>
            <w:proofErr w:type="spellEnd"/>
            <w:r w:rsidRPr="000A332A">
              <w:rPr>
                <w:rFonts w:cstheme="majorHAnsi"/>
                <w:sz w:val="18"/>
                <w:szCs w:val="18"/>
              </w:rPr>
              <w:t xml:space="preserve"> </w:t>
            </w:r>
            <w:proofErr w:type="spellStart"/>
            <w:r w:rsidRPr="000A332A">
              <w:rPr>
                <w:rFonts w:cstheme="majorHAnsi"/>
                <w:sz w:val="18"/>
                <w:szCs w:val="18"/>
              </w:rPr>
              <w:t>rezultatelor</w:t>
            </w:r>
            <w:proofErr w:type="spellEnd"/>
            <w:r w:rsidRPr="000A332A">
              <w:rPr>
                <w:rFonts w:cstheme="majorHAnsi"/>
                <w:sz w:val="18"/>
                <w:szCs w:val="18"/>
              </w:rPr>
              <w:t xml:space="preserve"> </w:t>
            </w:r>
            <w:proofErr w:type="spellStart"/>
            <w:r w:rsidRPr="000A332A">
              <w:rPr>
                <w:rFonts w:cstheme="majorHAnsi"/>
                <w:sz w:val="18"/>
                <w:szCs w:val="18"/>
              </w:rPr>
              <w:t>obținute</w:t>
            </w:r>
            <w:proofErr w:type="spellEnd"/>
            <w:r w:rsidRPr="000A332A">
              <w:rPr>
                <w:rFonts w:cstheme="majorHAnsi"/>
                <w:sz w:val="18"/>
                <w:szCs w:val="18"/>
              </w:rPr>
              <w:t xml:space="preserve">, </w:t>
            </w:r>
            <w:proofErr w:type="spellStart"/>
            <w:r w:rsidRPr="000A332A">
              <w:rPr>
                <w:rFonts w:cstheme="majorHAnsi"/>
                <w:sz w:val="18"/>
                <w:szCs w:val="18"/>
              </w:rPr>
              <w:t>inclusiv</w:t>
            </w:r>
            <w:proofErr w:type="spellEnd"/>
            <w:r w:rsidRPr="000A332A">
              <w:rPr>
                <w:rFonts w:cstheme="majorHAnsi"/>
                <w:sz w:val="18"/>
                <w:szCs w:val="18"/>
              </w:rPr>
              <w:t xml:space="preserve"> </w:t>
            </w:r>
            <w:proofErr w:type="spellStart"/>
            <w:r w:rsidRPr="000A332A">
              <w:rPr>
                <w:rFonts w:cstheme="majorHAnsi"/>
                <w:sz w:val="18"/>
                <w:szCs w:val="18"/>
              </w:rPr>
              <w:t>registrul</w:t>
            </w:r>
            <w:proofErr w:type="spellEnd"/>
            <w:r w:rsidRPr="000A332A">
              <w:rPr>
                <w:rFonts w:cstheme="majorHAnsi"/>
                <w:sz w:val="18"/>
                <w:szCs w:val="18"/>
              </w:rPr>
              <w:t xml:space="preserve"> </w:t>
            </w:r>
            <w:proofErr w:type="spellStart"/>
            <w:r w:rsidRPr="000A332A">
              <w:rPr>
                <w:rFonts w:cstheme="majorHAnsi"/>
                <w:sz w:val="18"/>
                <w:szCs w:val="18"/>
              </w:rPr>
              <w:t>lecțiilor</w:t>
            </w:r>
            <w:proofErr w:type="spellEnd"/>
            <w:r w:rsidRPr="000A332A">
              <w:rPr>
                <w:rFonts w:cstheme="majorHAnsi"/>
                <w:sz w:val="18"/>
                <w:szCs w:val="18"/>
              </w:rPr>
              <w:t xml:space="preserve"> </w:t>
            </w:r>
            <w:proofErr w:type="spellStart"/>
            <w:r w:rsidRPr="000A332A">
              <w:rPr>
                <w:rFonts w:cstheme="majorHAnsi"/>
                <w:sz w:val="18"/>
                <w:szCs w:val="18"/>
              </w:rPr>
              <w:t>învățate</w:t>
            </w:r>
            <w:proofErr w:type="spellEnd"/>
            <w:r w:rsidRPr="000A332A">
              <w:rPr>
                <w:rFonts w:cstheme="majorHAnsi"/>
                <w:sz w:val="18"/>
                <w:szCs w:val="18"/>
              </w:rPr>
              <w:t xml:space="preserve">. </w:t>
            </w:r>
          </w:p>
        </w:tc>
      </w:tr>
      <w:tr w:rsidR="00577536" w:rsidRPr="00205D9D" w14:paraId="5DB38160" w14:textId="77777777" w:rsidTr="00A6410B">
        <w:trPr>
          <w:gridAfter w:val="1"/>
          <w:wAfter w:w="69" w:type="dxa"/>
          <w:cantSplit/>
        </w:trPr>
        <w:tc>
          <w:tcPr>
            <w:tcW w:w="1560" w:type="dxa"/>
          </w:tcPr>
          <w:p w14:paraId="5057E91C" w14:textId="77777777" w:rsidR="00577536" w:rsidRPr="00205D9D" w:rsidRDefault="00577536" w:rsidP="00A6410B">
            <w:pPr>
              <w:spacing w:before="0" w:after="0"/>
              <w:jc w:val="both"/>
              <w:rPr>
                <w:rFonts w:ascii="Calibri" w:hAnsi="Calibri" w:cstheme="minorHAnsi"/>
                <w:sz w:val="22"/>
              </w:rPr>
            </w:pPr>
            <w:proofErr w:type="spellStart"/>
            <w:r w:rsidRPr="000A332A">
              <w:rPr>
                <w:rFonts w:cstheme="majorHAnsi"/>
                <w:sz w:val="18"/>
                <w:szCs w:val="18"/>
              </w:rPr>
              <w:t>Beneficii</w:t>
            </w:r>
            <w:proofErr w:type="spellEnd"/>
          </w:p>
        </w:tc>
        <w:tc>
          <w:tcPr>
            <w:tcW w:w="8294" w:type="dxa"/>
            <w:gridSpan w:val="2"/>
          </w:tcPr>
          <w:p w14:paraId="5796B43B" w14:textId="036B4E9A"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Actualizarea</w:t>
            </w:r>
            <w:proofErr w:type="spellEnd"/>
            <w:r w:rsidRPr="000A332A">
              <w:rPr>
                <w:rFonts w:cstheme="majorHAnsi"/>
                <w:sz w:val="18"/>
                <w:szCs w:val="18"/>
              </w:rPr>
              <w:t xml:space="preserve"> </w:t>
            </w:r>
            <w:proofErr w:type="spellStart"/>
            <w:r w:rsidRPr="000A332A">
              <w:rPr>
                <w:rFonts w:cstheme="majorHAnsi"/>
                <w:sz w:val="18"/>
                <w:szCs w:val="18"/>
              </w:rPr>
              <w:t>periodică</w:t>
            </w:r>
            <w:proofErr w:type="spellEnd"/>
            <w:r w:rsidRPr="000A332A">
              <w:rPr>
                <w:rFonts w:cstheme="majorHAnsi"/>
                <w:sz w:val="18"/>
                <w:szCs w:val="18"/>
              </w:rPr>
              <w:t xml:space="preserve"> a </w:t>
            </w:r>
            <w:proofErr w:type="spellStart"/>
            <w:r w:rsidRPr="000A332A">
              <w:rPr>
                <w:rFonts w:cstheme="majorHAnsi"/>
                <w:sz w:val="18"/>
                <w:szCs w:val="18"/>
              </w:rPr>
              <w:t>procedurilor</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poate</w:t>
            </w:r>
            <w:proofErr w:type="spellEnd"/>
            <w:r w:rsidRPr="000A332A">
              <w:rPr>
                <w:rFonts w:cstheme="majorHAnsi"/>
                <w:sz w:val="18"/>
                <w:szCs w:val="18"/>
              </w:rPr>
              <w:t xml:space="preserve">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reducerea</w:t>
            </w:r>
            <w:proofErr w:type="spellEnd"/>
            <w:r w:rsidRPr="000A332A">
              <w:rPr>
                <w:rFonts w:cstheme="majorHAnsi"/>
                <w:sz w:val="18"/>
                <w:szCs w:val="18"/>
              </w:rPr>
              <w:t xml:space="preserve"> </w:t>
            </w:r>
            <w:proofErr w:type="spellStart"/>
            <w:r w:rsidRPr="000A332A">
              <w:rPr>
                <w:rFonts w:cstheme="majorHAnsi"/>
                <w:sz w:val="18"/>
                <w:szCs w:val="18"/>
              </w:rPr>
              <w:t>pierderilor</w:t>
            </w:r>
            <w:proofErr w:type="spellEnd"/>
            <w:r w:rsidRPr="000A332A">
              <w:rPr>
                <w:rFonts w:cstheme="majorHAnsi"/>
                <w:sz w:val="18"/>
                <w:szCs w:val="18"/>
              </w:rPr>
              <w:t xml:space="preserve"> de </w:t>
            </w:r>
            <w:proofErr w:type="spellStart"/>
            <w:r w:rsidRPr="000A332A">
              <w:rPr>
                <w:rFonts w:cstheme="majorHAnsi"/>
                <w:sz w:val="18"/>
                <w:szCs w:val="18"/>
              </w:rPr>
              <w:t>vieți</w:t>
            </w:r>
            <w:proofErr w:type="spellEnd"/>
            <w:r w:rsidRPr="000A332A">
              <w:rPr>
                <w:rFonts w:cstheme="majorHAnsi"/>
                <w:sz w:val="18"/>
                <w:szCs w:val="18"/>
              </w:rPr>
              <w:t xml:space="preserve"> </w:t>
            </w:r>
            <w:proofErr w:type="spellStart"/>
            <w:proofErr w:type="gramStart"/>
            <w:r w:rsidRPr="000A332A">
              <w:rPr>
                <w:rFonts w:cstheme="majorHAnsi"/>
                <w:sz w:val="18"/>
                <w:szCs w:val="18"/>
              </w:rPr>
              <w:t>omenești</w:t>
            </w:r>
            <w:proofErr w:type="spellEnd"/>
            <w:r w:rsidRPr="000A332A">
              <w:rPr>
                <w:rFonts w:cstheme="majorHAnsi"/>
                <w:sz w:val="18"/>
                <w:szCs w:val="18"/>
              </w:rPr>
              <w:t xml:space="preserve">  </w:t>
            </w:r>
            <w:proofErr w:type="spellStart"/>
            <w:r w:rsidRPr="000A332A">
              <w:rPr>
                <w:rFonts w:cstheme="majorHAnsi"/>
                <w:sz w:val="18"/>
                <w:szCs w:val="18"/>
              </w:rPr>
              <w:t>prin</w:t>
            </w:r>
            <w:proofErr w:type="spellEnd"/>
            <w:proofErr w:type="gram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eficienței</w:t>
            </w:r>
            <w:proofErr w:type="spellEnd"/>
            <w:r w:rsidRPr="000A332A">
              <w:rPr>
                <w:rFonts w:cstheme="majorHAnsi"/>
                <w:sz w:val="18"/>
                <w:szCs w:val="18"/>
              </w:rPr>
              <w:t xml:space="preserve"> </w:t>
            </w:r>
            <w:proofErr w:type="spellStart"/>
            <w:r w:rsidRPr="000A332A">
              <w:rPr>
                <w:rFonts w:cstheme="majorHAnsi"/>
                <w:sz w:val="18"/>
                <w:szCs w:val="18"/>
              </w:rPr>
              <w:t>acestora</w:t>
            </w:r>
            <w:proofErr w:type="spellEnd"/>
            <w:r w:rsidRPr="000A332A">
              <w:rPr>
                <w:rFonts w:cstheme="majorHAnsi"/>
                <w:sz w:val="18"/>
                <w:szCs w:val="18"/>
              </w:rPr>
              <w:t xml:space="preserve">, </w:t>
            </w:r>
            <w:proofErr w:type="spellStart"/>
            <w:r w:rsidRPr="000A332A">
              <w:rPr>
                <w:rFonts w:cstheme="majorHAnsi"/>
                <w:sz w:val="18"/>
                <w:szCs w:val="18"/>
              </w:rPr>
              <w:t>permițând</w:t>
            </w:r>
            <w:proofErr w:type="spellEnd"/>
            <w:r w:rsidRPr="000A332A">
              <w:rPr>
                <w:rFonts w:cstheme="majorHAnsi"/>
                <w:sz w:val="18"/>
                <w:szCs w:val="18"/>
              </w:rPr>
              <w:t xml:space="preserve"> </w:t>
            </w:r>
            <w:r w:rsidR="00764A00">
              <w:rPr>
                <w:rFonts w:cstheme="majorHAnsi"/>
                <w:sz w:val="18"/>
                <w:szCs w:val="18"/>
              </w:rPr>
              <w:t>.</w:t>
            </w:r>
            <w:r w:rsidRPr="000A332A">
              <w:rPr>
                <w:rFonts w:cstheme="majorHAnsi"/>
                <w:sz w:val="18"/>
                <w:szCs w:val="18"/>
              </w:rPr>
              <w:t>I</w:t>
            </w:r>
            <w:r w:rsidR="00764A00">
              <w:rPr>
                <w:rFonts w:cstheme="majorHAnsi"/>
                <w:sz w:val="18"/>
                <w:szCs w:val="18"/>
              </w:rPr>
              <w:t>.</w:t>
            </w:r>
            <w:r w:rsidRPr="000A332A">
              <w:rPr>
                <w:rFonts w:cstheme="majorHAnsi"/>
                <w:sz w:val="18"/>
                <w:szCs w:val="18"/>
              </w:rPr>
              <w:t>GS</w:t>
            </w:r>
            <w:r w:rsidR="00764A00">
              <w:rPr>
                <w:rFonts w:cstheme="majorHAnsi"/>
                <w:sz w:val="18"/>
                <w:szCs w:val="18"/>
              </w:rPr>
              <w:t>.</w:t>
            </w:r>
            <w:r w:rsidRPr="000A332A">
              <w:rPr>
                <w:rFonts w:cstheme="majorHAnsi"/>
                <w:sz w:val="18"/>
                <w:szCs w:val="18"/>
              </w:rPr>
              <w:t>U</w:t>
            </w:r>
            <w:r w:rsidR="00764A00">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ajungă</w:t>
            </w:r>
            <w:proofErr w:type="spellEnd"/>
            <w:r w:rsidRPr="000A332A">
              <w:rPr>
                <w:rFonts w:cstheme="majorHAnsi"/>
                <w:sz w:val="18"/>
                <w:szCs w:val="18"/>
              </w:rPr>
              <w:t xml:space="preserve"> la un </w:t>
            </w:r>
            <w:proofErr w:type="spellStart"/>
            <w:r w:rsidRPr="000A332A">
              <w:rPr>
                <w:rFonts w:cstheme="majorHAnsi"/>
                <w:sz w:val="18"/>
                <w:szCs w:val="18"/>
              </w:rPr>
              <w:t>număr</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mare de </w:t>
            </w:r>
            <w:proofErr w:type="spellStart"/>
            <w:r w:rsidRPr="000A332A">
              <w:rPr>
                <w:rFonts w:cstheme="majorHAnsi"/>
                <w:sz w:val="18"/>
                <w:szCs w:val="18"/>
              </w:rPr>
              <w:t>rezidenți</w:t>
            </w:r>
            <w:proofErr w:type="spellEnd"/>
            <w:r w:rsidRPr="000A332A">
              <w:rPr>
                <w:rFonts w:cstheme="majorHAnsi"/>
                <w:sz w:val="18"/>
                <w:szCs w:val="18"/>
              </w:rPr>
              <w:t xml:space="preserve"> </w:t>
            </w:r>
            <w:proofErr w:type="spellStart"/>
            <w:r w:rsidRPr="000A332A">
              <w:rPr>
                <w:rFonts w:cstheme="majorHAnsi"/>
                <w:sz w:val="18"/>
                <w:szCs w:val="18"/>
              </w:rPr>
              <w:t>expuși</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într</w:t>
            </w:r>
            <w:proofErr w:type="spellEnd"/>
            <w:r w:rsidRPr="000A332A">
              <w:rPr>
                <w:rFonts w:cstheme="majorHAnsi"/>
                <w:sz w:val="18"/>
                <w:szCs w:val="18"/>
              </w:rPr>
              <w:t xml:space="preserve">-o </w:t>
            </w:r>
            <w:proofErr w:type="spellStart"/>
            <w:r w:rsidRPr="000A332A">
              <w:rPr>
                <w:rFonts w:cstheme="majorHAnsi"/>
                <w:sz w:val="18"/>
                <w:szCs w:val="18"/>
              </w:rPr>
              <w:t>perioadă</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scurtă</w:t>
            </w:r>
            <w:proofErr w:type="spellEnd"/>
            <w:r w:rsidRPr="000A332A">
              <w:rPr>
                <w:rFonts w:cstheme="majorHAnsi"/>
                <w:sz w:val="18"/>
                <w:szCs w:val="18"/>
              </w:rPr>
              <w:t xml:space="preserve"> de </w:t>
            </w:r>
            <w:proofErr w:type="spellStart"/>
            <w:r w:rsidRPr="000A332A">
              <w:rPr>
                <w:rFonts w:cstheme="majorHAnsi"/>
                <w:sz w:val="18"/>
                <w:szCs w:val="18"/>
              </w:rPr>
              <w:t>timpi</w:t>
            </w:r>
            <w:proofErr w:type="spellEnd"/>
            <w:r w:rsidRPr="000A332A">
              <w:rPr>
                <w:rFonts w:cstheme="majorHAnsi"/>
                <w:sz w:val="18"/>
                <w:szCs w:val="18"/>
              </w:rPr>
              <w:t xml:space="preserve">, </w:t>
            </w:r>
            <w:proofErr w:type="spellStart"/>
            <w:r w:rsidRPr="000A332A">
              <w:rPr>
                <w:rFonts w:cstheme="majorHAnsi"/>
                <w:sz w:val="18"/>
                <w:szCs w:val="18"/>
              </w:rPr>
              <w:t>stimulând</w:t>
            </w:r>
            <w:proofErr w:type="spellEnd"/>
            <w:r w:rsidRPr="000A332A">
              <w:rPr>
                <w:rFonts w:cstheme="majorHAnsi"/>
                <w:sz w:val="18"/>
                <w:szCs w:val="18"/>
              </w:rPr>
              <w:t xml:space="preserve"> o </w:t>
            </w:r>
            <w:proofErr w:type="spellStart"/>
            <w:r w:rsidRPr="000A332A">
              <w:rPr>
                <w:rFonts w:cstheme="majorHAnsi"/>
                <w:sz w:val="18"/>
                <w:szCs w:val="18"/>
              </w:rPr>
              <w:t>acțiune</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eficientă</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rândul</w:t>
            </w:r>
            <w:proofErr w:type="spellEnd"/>
            <w:r w:rsidRPr="000A332A">
              <w:rPr>
                <w:rFonts w:cstheme="majorHAnsi"/>
                <w:sz w:val="18"/>
                <w:szCs w:val="18"/>
              </w:rPr>
              <w:t xml:space="preserve"> </w:t>
            </w:r>
            <w:proofErr w:type="spellStart"/>
            <w:r w:rsidRPr="000A332A">
              <w:rPr>
                <w:rFonts w:cstheme="majorHAnsi"/>
                <w:sz w:val="18"/>
                <w:szCs w:val="18"/>
              </w:rPr>
              <w:t>rezidenților</w:t>
            </w:r>
            <w:proofErr w:type="spellEnd"/>
            <w:r w:rsidRPr="000A332A">
              <w:rPr>
                <w:rFonts w:cstheme="majorHAnsi"/>
                <w:sz w:val="18"/>
                <w:szCs w:val="18"/>
              </w:rPr>
              <w:t>.</w:t>
            </w:r>
          </w:p>
          <w:p w14:paraId="4B8D2C33"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gradului</w:t>
            </w:r>
            <w:proofErr w:type="spellEnd"/>
            <w:r w:rsidRPr="000A332A">
              <w:rPr>
                <w:rFonts w:cstheme="majorHAnsi"/>
                <w:sz w:val="18"/>
                <w:szCs w:val="18"/>
              </w:rPr>
              <w:t xml:space="preserve"> de </w:t>
            </w:r>
            <w:proofErr w:type="spellStart"/>
            <w:r w:rsidRPr="000A332A">
              <w:rPr>
                <w:rFonts w:cstheme="majorHAnsi"/>
                <w:sz w:val="18"/>
                <w:szCs w:val="18"/>
              </w:rPr>
              <w:t>înțelegere</w:t>
            </w:r>
            <w:proofErr w:type="spellEnd"/>
            <w:r w:rsidRPr="000A332A">
              <w:rPr>
                <w:rFonts w:cstheme="majorHAnsi"/>
                <w:sz w:val="18"/>
                <w:szCs w:val="18"/>
              </w:rPr>
              <w:t xml:space="preserve"> a </w:t>
            </w:r>
            <w:proofErr w:type="spellStart"/>
            <w:r w:rsidRPr="000A332A">
              <w:rPr>
                <w:rFonts w:cstheme="majorHAnsi"/>
                <w:sz w:val="18"/>
                <w:szCs w:val="18"/>
              </w:rPr>
              <w:t>persoanelor</w:t>
            </w:r>
            <w:proofErr w:type="spellEnd"/>
            <w:r w:rsidRPr="000A332A">
              <w:rPr>
                <w:rFonts w:cstheme="majorHAnsi"/>
                <w:sz w:val="18"/>
                <w:szCs w:val="18"/>
              </w:rPr>
              <w:t xml:space="preserve"> </w:t>
            </w:r>
            <w:proofErr w:type="spellStart"/>
            <w:r w:rsidRPr="000A332A">
              <w:rPr>
                <w:rFonts w:cstheme="majorHAnsi"/>
                <w:sz w:val="18"/>
                <w:szCs w:val="18"/>
              </w:rPr>
              <w:t>sau</w:t>
            </w:r>
            <w:proofErr w:type="spellEnd"/>
            <w:r w:rsidRPr="000A332A">
              <w:rPr>
                <w:rFonts w:cstheme="majorHAnsi"/>
                <w:sz w:val="18"/>
                <w:szCs w:val="18"/>
              </w:rPr>
              <w:t xml:space="preserve"> </w:t>
            </w:r>
            <w:proofErr w:type="spellStart"/>
            <w:r w:rsidRPr="000A332A">
              <w:rPr>
                <w:rFonts w:cstheme="majorHAnsi"/>
                <w:sz w:val="18"/>
                <w:szCs w:val="18"/>
              </w:rPr>
              <w:t>gospodăriilor</w:t>
            </w:r>
            <w:proofErr w:type="spellEnd"/>
            <w:r w:rsidRPr="000A332A">
              <w:rPr>
                <w:rFonts w:cstheme="majorHAnsi"/>
                <w:sz w:val="18"/>
                <w:szCs w:val="18"/>
              </w:rPr>
              <w:t xml:space="preserve"> </w:t>
            </w:r>
            <w:proofErr w:type="spellStart"/>
            <w:r w:rsidRPr="000A332A">
              <w:rPr>
                <w:rFonts w:cstheme="majorHAnsi"/>
                <w:sz w:val="18"/>
                <w:szCs w:val="18"/>
              </w:rPr>
              <w:t>vulnerabile</w:t>
            </w:r>
            <w:proofErr w:type="spellEnd"/>
            <w:r w:rsidRPr="000A332A">
              <w:rPr>
                <w:rFonts w:cstheme="majorHAnsi"/>
                <w:sz w:val="18"/>
                <w:szCs w:val="18"/>
              </w:rPr>
              <w:t xml:space="preserve"> </w:t>
            </w:r>
            <w:proofErr w:type="spellStart"/>
            <w:r w:rsidRPr="000A332A">
              <w:rPr>
                <w:rFonts w:cstheme="majorHAnsi"/>
                <w:sz w:val="18"/>
                <w:szCs w:val="18"/>
              </w:rPr>
              <w:t>asigură</w:t>
            </w:r>
            <w:proofErr w:type="spellEnd"/>
            <w:r w:rsidRPr="000A332A">
              <w:rPr>
                <w:rFonts w:cstheme="majorHAnsi"/>
                <w:sz w:val="18"/>
                <w:szCs w:val="18"/>
              </w:rPr>
              <w:t xml:space="preserve"> </w:t>
            </w:r>
            <w:proofErr w:type="spellStart"/>
            <w:r w:rsidRPr="000A332A">
              <w:rPr>
                <w:rFonts w:cstheme="majorHAnsi"/>
                <w:sz w:val="18"/>
                <w:szCs w:val="18"/>
              </w:rPr>
              <w:t>luarea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considerare</w:t>
            </w:r>
            <w:proofErr w:type="spellEnd"/>
            <w:r w:rsidRPr="000A332A">
              <w:rPr>
                <w:rFonts w:cstheme="majorHAnsi"/>
                <w:sz w:val="18"/>
                <w:szCs w:val="18"/>
              </w:rPr>
              <w:t xml:space="preserve"> a </w:t>
            </w:r>
            <w:proofErr w:type="spellStart"/>
            <w:r w:rsidRPr="000A332A">
              <w:rPr>
                <w:rFonts w:cstheme="majorHAnsi"/>
                <w:sz w:val="18"/>
                <w:szCs w:val="18"/>
              </w:rPr>
              <w:t>mobilității</w:t>
            </w:r>
            <w:proofErr w:type="spellEnd"/>
            <w:r w:rsidRPr="000A332A">
              <w:rPr>
                <w:rFonts w:cstheme="majorHAnsi"/>
                <w:sz w:val="18"/>
                <w:szCs w:val="18"/>
              </w:rPr>
              <w:t xml:space="preserve"> socio-</w:t>
            </w:r>
            <w:proofErr w:type="spellStart"/>
            <w:r w:rsidRPr="000A332A">
              <w:rPr>
                <w:rFonts w:cstheme="majorHAnsi"/>
                <w:sz w:val="18"/>
                <w:szCs w:val="18"/>
              </w:rPr>
              <w:t>economice</w:t>
            </w:r>
            <w:proofErr w:type="spellEnd"/>
            <w:r w:rsidRPr="000A332A">
              <w:rPr>
                <w:rFonts w:cstheme="majorHAnsi"/>
                <w:sz w:val="18"/>
                <w:szCs w:val="18"/>
              </w:rPr>
              <w:t xml:space="preserve"> </w:t>
            </w:r>
            <w:proofErr w:type="spellStart"/>
            <w:r w:rsidRPr="000A332A">
              <w:rPr>
                <w:rFonts w:cstheme="majorHAnsi"/>
                <w:sz w:val="18"/>
                <w:szCs w:val="18"/>
              </w:rPr>
              <w:t>limitate</w:t>
            </w:r>
            <w:proofErr w:type="spellEnd"/>
            <w:r w:rsidRPr="000A332A">
              <w:rPr>
                <w:rFonts w:cstheme="majorHAnsi"/>
                <w:sz w:val="18"/>
                <w:szCs w:val="18"/>
              </w:rPr>
              <w:t xml:space="preserve"> care le </w:t>
            </w:r>
            <w:proofErr w:type="spellStart"/>
            <w:r w:rsidRPr="000A332A">
              <w:rPr>
                <w:rFonts w:cstheme="majorHAnsi"/>
                <w:sz w:val="18"/>
                <w:szCs w:val="18"/>
              </w:rPr>
              <w:t>poate</w:t>
            </w:r>
            <w:proofErr w:type="spellEnd"/>
            <w:r w:rsidRPr="000A332A">
              <w:rPr>
                <w:rFonts w:cstheme="majorHAnsi"/>
                <w:sz w:val="18"/>
                <w:szCs w:val="18"/>
              </w:rPr>
              <w:t xml:space="preserve"> </w:t>
            </w:r>
            <w:proofErr w:type="spellStart"/>
            <w:r w:rsidRPr="000A332A">
              <w:rPr>
                <w:rFonts w:cstheme="majorHAnsi"/>
                <w:sz w:val="18"/>
                <w:szCs w:val="18"/>
              </w:rPr>
              <w:t>crește</w:t>
            </w:r>
            <w:proofErr w:type="spellEnd"/>
            <w:r w:rsidRPr="000A332A">
              <w:rPr>
                <w:rFonts w:cstheme="majorHAnsi"/>
                <w:sz w:val="18"/>
                <w:szCs w:val="18"/>
              </w:rPr>
              <w:t xml:space="preserve"> </w:t>
            </w:r>
            <w:proofErr w:type="spellStart"/>
            <w:r w:rsidRPr="000A332A">
              <w:rPr>
                <w:rFonts w:cstheme="majorHAnsi"/>
                <w:sz w:val="18"/>
                <w:szCs w:val="18"/>
              </w:rPr>
              <w:t>vulnerabilitatea</w:t>
            </w:r>
            <w:proofErr w:type="spellEnd"/>
            <w:r w:rsidRPr="000A332A">
              <w:rPr>
                <w:rFonts w:cstheme="majorHAnsi"/>
                <w:sz w:val="18"/>
                <w:szCs w:val="18"/>
              </w:rPr>
              <w:t xml:space="preserve"> la </w:t>
            </w:r>
            <w:proofErr w:type="spellStart"/>
            <w:r w:rsidRPr="000A332A">
              <w:rPr>
                <w:rFonts w:cstheme="majorHAnsi"/>
                <w:sz w:val="18"/>
                <w:szCs w:val="18"/>
              </w:rPr>
              <w:t>inundații</w:t>
            </w:r>
            <w:proofErr w:type="spellEnd"/>
            <w:r w:rsidRPr="000A332A">
              <w:rPr>
                <w:rFonts w:cstheme="majorHAnsi"/>
                <w:sz w:val="18"/>
                <w:szCs w:val="18"/>
              </w:rPr>
              <w:t xml:space="preserve">. </w:t>
            </w:r>
          </w:p>
          <w:p w14:paraId="01E58888" w14:textId="77777777" w:rsidR="00577536" w:rsidRPr="00205D9D" w:rsidRDefault="00577536" w:rsidP="00DE167F">
            <w:pPr>
              <w:pStyle w:val="ListParagraph"/>
              <w:numPr>
                <w:ilvl w:val="0"/>
                <w:numId w:val="162"/>
              </w:numPr>
              <w:autoSpaceDN w:val="0"/>
              <w:spacing w:before="0" w:after="0"/>
              <w:ind w:left="316"/>
              <w:jc w:val="both"/>
              <w:textAlignment w:val="baseline"/>
              <w:rPr>
                <w:rFonts w:ascii="Calibri" w:hAnsi="Calibri" w:cstheme="minorHAnsi"/>
                <w:sz w:val="22"/>
              </w:rPr>
            </w:pPr>
            <w:r w:rsidRPr="000A332A">
              <w:rPr>
                <w:rFonts w:cstheme="majorHAnsi"/>
                <w:sz w:val="18"/>
                <w:szCs w:val="18"/>
              </w:rPr>
              <w:t xml:space="preserve">Această </w:t>
            </w:r>
            <w:proofErr w:type="spellStart"/>
            <w:r w:rsidRPr="000A332A">
              <w:rPr>
                <w:rFonts w:cstheme="majorHAnsi"/>
                <w:sz w:val="18"/>
                <w:szCs w:val="18"/>
              </w:rPr>
              <w:t>măsură</w:t>
            </w:r>
            <w:proofErr w:type="spellEnd"/>
            <w:r w:rsidRPr="000A332A">
              <w:rPr>
                <w:rFonts w:cstheme="majorHAnsi"/>
                <w:sz w:val="18"/>
                <w:szCs w:val="18"/>
              </w:rPr>
              <w:t xml:space="preserv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ajuta</w:t>
            </w:r>
            <w:proofErr w:type="spellEnd"/>
            <w:r w:rsidRPr="000A332A">
              <w:rPr>
                <w:rFonts w:cstheme="majorHAnsi"/>
                <w:sz w:val="18"/>
                <w:szCs w:val="18"/>
              </w:rPr>
              <w:t xml:space="preserve"> </w:t>
            </w:r>
            <w:proofErr w:type="spellStart"/>
            <w:r w:rsidRPr="000A332A">
              <w:rPr>
                <w:rFonts w:cstheme="majorHAnsi"/>
                <w:sz w:val="18"/>
                <w:szCs w:val="18"/>
              </w:rPr>
              <w:t>România</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respecte</w:t>
            </w:r>
            <w:proofErr w:type="spellEnd"/>
            <w:r w:rsidRPr="000A332A">
              <w:rPr>
                <w:rFonts w:cstheme="majorHAnsi"/>
                <w:sz w:val="18"/>
                <w:szCs w:val="18"/>
              </w:rPr>
              <w:t xml:space="preserve"> </w:t>
            </w:r>
            <w:proofErr w:type="spellStart"/>
            <w:r w:rsidRPr="000A332A">
              <w:rPr>
                <w:rFonts w:cstheme="majorHAnsi"/>
                <w:sz w:val="18"/>
                <w:szCs w:val="18"/>
              </w:rPr>
              <w:t>îndrumările</w:t>
            </w:r>
            <w:proofErr w:type="spellEnd"/>
            <w:r w:rsidRPr="000A332A">
              <w:rPr>
                <w:rFonts w:cstheme="majorHAnsi"/>
                <w:sz w:val="18"/>
                <w:szCs w:val="18"/>
              </w:rPr>
              <w:t xml:space="preserve"> </w:t>
            </w:r>
            <w:proofErr w:type="spellStart"/>
            <w:r w:rsidRPr="000A332A">
              <w:rPr>
                <w:rFonts w:cstheme="majorHAnsi"/>
                <w:sz w:val="18"/>
                <w:szCs w:val="18"/>
              </w:rPr>
              <w:t>europene</w:t>
            </w:r>
            <w:proofErr w:type="spellEnd"/>
            <w:r w:rsidRPr="000A332A">
              <w:rPr>
                <w:rFonts w:cstheme="majorHAnsi"/>
                <w:sz w:val="18"/>
                <w:szCs w:val="18"/>
              </w:rPr>
              <w:t xml:space="preserve"> CFPA (2012)</w:t>
            </w:r>
            <w:r w:rsidRPr="000A332A">
              <w:rPr>
                <w:rFonts w:cstheme="majorHAnsi"/>
                <w:sz w:val="18"/>
                <w:szCs w:val="18"/>
              </w:rPr>
              <w:footnoteReference w:id="32"/>
            </w:r>
            <w:r w:rsidRPr="000A332A">
              <w:rPr>
                <w:rFonts w:cstheme="majorHAnsi"/>
                <w:sz w:val="18"/>
                <w:szCs w:val="18"/>
              </w:rPr>
              <w:t xml:space="preserve">care </w:t>
            </w:r>
            <w:proofErr w:type="spellStart"/>
            <w:r w:rsidRPr="000A332A">
              <w:rPr>
                <w:rFonts w:cstheme="majorHAnsi"/>
                <w:sz w:val="18"/>
                <w:szCs w:val="18"/>
              </w:rPr>
              <w:t>detaliază</w:t>
            </w:r>
            <w:proofErr w:type="spellEnd"/>
            <w:r w:rsidRPr="000A332A">
              <w:rPr>
                <w:rFonts w:cstheme="majorHAnsi"/>
                <w:sz w:val="18"/>
                <w:szCs w:val="18"/>
              </w:rPr>
              <w:t xml:space="preserve"> </w:t>
            </w:r>
            <w:proofErr w:type="spellStart"/>
            <w:r w:rsidRPr="000A332A">
              <w:rPr>
                <w:rFonts w:cstheme="majorHAnsi"/>
                <w:sz w:val="18"/>
                <w:szCs w:val="18"/>
              </w:rPr>
              <w:t>necesitatea</w:t>
            </w:r>
            <w:proofErr w:type="spellEnd"/>
            <w:r w:rsidRPr="000A332A">
              <w:rPr>
                <w:rFonts w:cstheme="majorHAnsi"/>
                <w:sz w:val="18"/>
                <w:szCs w:val="18"/>
              </w:rPr>
              <w:t xml:space="preserve"> </w:t>
            </w:r>
            <w:proofErr w:type="spellStart"/>
            <w:r w:rsidRPr="000A332A">
              <w:rPr>
                <w:rFonts w:cstheme="majorHAnsi"/>
                <w:sz w:val="18"/>
                <w:szCs w:val="18"/>
              </w:rPr>
              <w:t>creării</w:t>
            </w:r>
            <w:proofErr w:type="spellEnd"/>
            <w:r w:rsidRPr="000A332A">
              <w:rPr>
                <w:rFonts w:cstheme="majorHAnsi"/>
                <w:sz w:val="18"/>
                <w:szCs w:val="18"/>
              </w:rPr>
              <w:t xml:space="preserve"> de </w:t>
            </w:r>
            <w:proofErr w:type="spellStart"/>
            <w:r w:rsidRPr="000A332A">
              <w:rPr>
                <w:rFonts w:cstheme="majorHAnsi"/>
                <w:sz w:val="18"/>
                <w:szCs w:val="18"/>
              </w:rPr>
              <w:t>planuri</w:t>
            </w:r>
            <w:proofErr w:type="spellEnd"/>
            <w:r w:rsidRPr="000A332A">
              <w:rPr>
                <w:rFonts w:cstheme="majorHAnsi"/>
                <w:sz w:val="18"/>
                <w:szCs w:val="18"/>
              </w:rPr>
              <w:t xml:space="preserve"> de </w:t>
            </w:r>
            <w:proofErr w:type="spellStart"/>
            <w:r w:rsidRPr="000A332A">
              <w:rPr>
                <w:rFonts w:cstheme="majorHAnsi"/>
                <w:sz w:val="18"/>
                <w:szCs w:val="18"/>
              </w:rPr>
              <w:t>evacuare</w:t>
            </w:r>
            <w:proofErr w:type="spellEnd"/>
            <w:r w:rsidRPr="000A332A">
              <w:rPr>
                <w:rFonts w:cstheme="majorHAnsi"/>
                <w:sz w:val="18"/>
                <w:szCs w:val="18"/>
              </w:rPr>
              <w:t xml:space="preserve">, </w:t>
            </w:r>
            <w:proofErr w:type="spellStart"/>
            <w:r w:rsidRPr="000A332A">
              <w:rPr>
                <w:rFonts w:cstheme="majorHAnsi"/>
                <w:sz w:val="18"/>
                <w:szCs w:val="18"/>
              </w:rPr>
              <w:t>planuri</w:t>
            </w:r>
            <w:proofErr w:type="spellEnd"/>
            <w:r w:rsidRPr="000A332A">
              <w:rPr>
                <w:rFonts w:cstheme="majorHAnsi"/>
                <w:sz w:val="18"/>
                <w:szCs w:val="18"/>
              </w:rPr>
              <w:t xml:space="preserve"> de </w:t>
            </w:r>
            <w:proofErr w:type="spellStart"/>
            <w:r w:rsidRPr="000A332A">
              <w:rPr>
                <w:rFonts w:cstheme="majorHAnsi"/>
                <w:sz w:val="18"/>
                <w:szCs w:val="18"/>
              </w:rPr>
              <w:t>urgență</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exerciții</w:t>
            </w:r>
            <w:proofErr w:type="spellEnd"/>
            <w:r w:rsidRPr="000A332A">
              <w:rPr>
                <w:rFonts w:cstheme="majorHAnsi"/>
                <w:sz w:val="18"/>
                <w:szCs w:val="18"/>
              </w:rPr>
              <w:t xml:space="preserve"> care </w:t>
            </w:r>
            <w:proofErr w:type="spellStart"/>
            <w:r w:rsidRPr="000A332A">
              <w:rPr>
                <w:rFonts w:cstheme="majorHAnsi"/>
                <w:sz w:val="18"/>
                <w:szCs w:val="18"/>
              </w:rPr>
              <w:t>să</w:t>
            </w:r>
            <w:proofErr w:type="spellEnd"/>
            <w:r w:rsidRPr="000A332A">
              <w:rPr>
                <w:rFonts w:cstheme="majorHAnsi"/>
                <w:sz w:val="18"/>
                <w:szCs w:val="18"/>
              </w:rPr>
              <w:t xml:space="preserve"> fie </w:t>
            </w:r>
            <w:proofErr w:type="spellStart"/>
            <w:r w:rsidRPr="000A332A">
              <w:rPr>
                <w:rFonts w:cstheme="majorHAnsi"/>
                <w:sz w:val="18"/>
                <w:szCs w:val="18"/>
              </w:rPr>
              <w:t>adaptate</w:t>
            </w:r>
            <w:proofErr w:type="spellEnd"/>
            <w:r w:rsidRPr="000A332A">
              <w:rPr>
                <w:rFonts w:cstheme="majorHAnsi"/>
                <w:sz w:val="18"/>
                <w:szCs w:val="18"/>
              </w:rPr>
              <w:t xml:space="preserve"> la </w:t>
            </w:r>
            <w:proofErr w:type="spellStart"/>
            <w:r w:rsidRPr="000A332A">
              <w:rPr>
                <w:rFonts w:cstheme="majorHAnsi"/>
                <w:sz w:val="18"/>
                <w:szCs w:val="18"/>
              </w:rPr>
              <w:t>condițiile</w:t>
            </w:r>
            <w:proofErr w:type="spellEnd"/>
            <w:r w:rsidRPr="000A332A">
              <w:rPr>
                <w:rFonts w:cstheme="majorHAnsi"/>
                <w:sz w:val="18"/>
                <w:szCs w:val="18"/>
              </w:rPr>
              <w:t xml:space="preserve"> locale </w:t>
            </w:r>
            <w:proofErr w:type="spellStart"/>
            <w:r w:rsidRPr="000A332A">
              <w:rPr>
                <w:rFonts w:cstheme="majorHAnsi"/>
                <w:sz w:val="18"/>
                <w:szCs w:val="18"/>
              </w:rPr>
              <w:t>și</w:t>
            </w:r>
            <w:proofErr w:type="spellEnd"/>
            <w:r w:rsidRPr="000A332A">
              <w:rPr>
                <w:rFonts w:cstheme="majorHAnsi"/>
                <w:sz w:val="18"/>
                <w:szCs w:val="18"/>
              </w:rPr>
              <w:t xml:space="preserve"> formulate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procesele</w:t>
            </w:r>
            <w:proofErr w:type="spellEnd"/>
            <w:r w:rsidRPr="000A332A">
              <w:rPr>
                <w:rFonts w:cstheme="majorHAnsi"/>
                <w:sz w:val="18"/>
                <w:szCs w:val="18"/>
              </w:rPr>
              <w:t xml:space="preserve"> de </w:t>
            </w:r>
            <w:proofErr w:type="spellStart"/>
            <w:r w:rsidRPr="000A332A">
              <w:rPr>
                <w:rFonts w:cstheme="majorHAnsi"/>
                <w:sz w:val="18"/>
                <w:szCs w:val="18"/>
              </w:rPr>
              <w:t>consultare</w:t>
            </w:r>
            <w:proofErr w:type="spellEnd"/>
            <w:r w:rsidRPr="000A332A">
              <w:rPr>
                <w:rFonts w:cstheme="majorHAnsi"/>
                <w:sz w:val="18"/>
                <w:szCs w:val="18"/>
              </w:rPr>
              <w:t xml:space="preserve"> </w:t>
            </w:r>
            <w:proofErr w:type="spellStart"/>
            <w:r w:rsidRPr="000A332A">
              <w:rPr>
                <w:rFonts w:cstheme="majorHAnsi"/>
                <w:sz w:val="18"/>
                <w:szCs w:val="18"/>
              </w:rPr>
              <w:t>publică</w:t>
            </w:r>
            <w:proofErr w:type="spellEnd"/>
            <w:r w:rsidRPr="000A332A">
              <w:rPr>
                <w:rFonts w:cstheme="majorHAnsi"/>
                <w:sz w:val="18"/>
                <w:szCs w:val="18"/>
              </w:rPr>
              <w:t xml:space="preserve">, precum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să</w:t>
            </w:r>
            <w:proofErr w:type="spellEnd"/>
            <w:r w:rsidRPr="000A332A">
              <w:rPr>
                <w:rFonts w:cstheme="majorHAnsi"/>
                <w:sz w:val="18"/>
                <w:szCs w:val="18"/>
              </w:rPr>
              <w:t xml:space="preserve"> </w:t>
            </w:r>
            <w:proofErr w:type="spellStart"/>
            <w:r w:rsidRPr="000A332A">
              <w:rPr>
                <w:rFonts w:cstheme="majorHAnsi"/>
                <w:sz w:val="18"/>
                <w:szCs w:val="18"/>
              </w:rPr>
              <w:t>includă</w:t>
            </w:r>
            <w:proofErr w:type="spellEnd"/>
            <w:r w:rsidRPr="000A332A">
              <w:rPr>
                <w:rFonts w:cstheme="majorHAnsi"/>
                <w:sz w:val="18"/>
                <w:szCs w:val="18"/>
              </w:rPr>
              <w:t xml:space="preserve"> </w:t>
            </w:r>
            <w:proofErr w:type="spellStart"/>
            <w:r w:rsidRPr="000A332A">
              <w:rPr>
                <w:rFonts w:cstheme="majorHAnsi"/>
                <w:sz w:val="18"/>
                <w:szCs w:val="18"/>
              </w:rPr>
              <w:t>luarea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considerare</w:t>
            </w:r>
            <w:proofErr w:type="spellEnd"/>
            <w:r w:rsidRPr="000A332A">
              <w:rPr>
                <w:rFonts w:cstheme="majorHAnsi"/>
                <w:sz w:val="18"/>
                <w:szCs w:val="18"/>
              </w:rPr>
              <w:t xml:space="preserve"> a </w:t>
            </w:r>
            <w:proofErr w:type="spellStart"/>
            <w:r w:rsidRPr="000A332A">
              <w:rPr>
                <w:rFonts w:cstheme="majorHAnsi"/>
                <w:sz w:val="18"/>
                <w:szCs w:val="18"/>
              </w:rPr>
              <w:t>persoanelor</w:t>
            </w:r>
            <w:proofErr w:type="spellEnd"/>
            <w:r w:rsidRPr="000A332A">
              <w:rPr>
                <w:rFonts w:cstheme="majorHAnsi"/>
                <w:sz w:val="18"/>
                <w:szCs w:val="18"/>
              </w:rPr>
              <w:t xml:space="preserve"> </w:t>
            </w:r>
            <w:proofErr w:type="spellStart"/>
            <w:r w:rsidRPr="000A332A">
              <w:rPr>
                <w:rFonts w:cstheme="majorHAnsi"/>
                <w:sz w:val="18"/>
                <w:szCs w:val="18"/>
              </w:rPr>
              <w:t>vulnerabile</w:t>
            </w:r>
            <w:proofErr w:type="spellEnd"/>
            <w:r w:rsidRPr="000A332A">
              <w:rPr>
                <w:rFonts w:cstheme="majorHAnsi"/>
                <w:sz w:val="18"/>
                <w:szCs w:val="18"/>
              </w:rPr>
              <w:t>.</w:t>
            </w:r>
          </w:p>
        </w:tc>
      </w:tr>
      <w:tr w:rsidR="00577536" w:rsidRPr="000A332A" w14:paraId="33DA807A" w14:textId="77777777" w:rsidTr="00A6410B">
        <w:trPr>
          <w:cantSplit/>
        </w:trPr>
        <w:tc>
          <w:tcPr>
            <w:tcW w:w="1560" w:type="dxa"/>
            <w:shd w:val="clear" w:color="auto" w:fill="auto"/>
          </w:tcPr>
          <w:p w14:paraId="4A773404"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Articol</w:t>
            </w:r>
            <w:proofErr w:type="spellEnd"/>
          </w:p>
        </w:tc>
        <w:tc>
          <w:tcPr>
            <w:tcW w:w="8363" w:type="dxa"/>
            <w:gridSpan w:val="3"/>
            <w:shd w:val="clear" w:color="auto" w:fill="auto"/>
          </w:tcPr>
          <w:p w14:paraId="5A135CC3"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 xml:space="preserve">2e </w:t>
            </w:r>
          </w:p>
        </w:tc>
      </w:tr>
      <w:tr w:rsidR="00577536" w:rsidRPr="000A332A" w14:paraId="6CFB29DD" w14:textId="77777777" w:rsidTr="00A6410B">
        <w:trPr>
          <w:cantSplit/>
        </w:trPr>
        <w:tc>
          <w:tcPr>
            <w:tcW w:w="1560" w:type="dxa"/>
            <w:shd w:val="clear" w:color="auto" w:fill="auto"/>
          </w:tcPr>
          <w:p w14:paraId="607FA7C7"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Nume</w:t>
            </w:r>
            <w:proofErr w:type="spellEnd"/>
          </w:p>
        </w:tc>
        <w:tc>
          <w:tcPr>
            <w:tcW w:w="8363" w:type="dxa"/>
            <w:gridSpan w:val="3"/>
            <w:shd w:val="clear" w:color="auto" w:fill="auto"/>
          </w:tcPr>
          <w:p w14:paraId="1C5466DF" w14:textId="77777777" w:rsidR="00577536" w:rsidRPr="000A332A" w:rsidRDefault="00577536" w:rsidP="00A6410B">
            <w:pPr>
              <w:spacing w:before="0" w:after="0"/>
              <w:jc w:val="both"/>
              <w:rPr>
                <w:rFonts w:cstheme="majorHAnsi"/>
                <w:b/>
                <w:bCs/>
                <w:sz w:val="18"/>
                <w:szCs w:val="18"/>
              </w:rPr>
            </w:pPr>
            <w:proofErr w:type="spellStart"/>
            <w:r w:rsidRPr="000A332A">
              <w:rPr>
                <w:rFonts w:cstheme="majorHAnsi"/>
                <w:b/>
                <w:bCs/>
                <w:sz w:val="18"/>
                <w:szCs w:val="18"/>
              </w:rPr>
              <w:t>Capacitatea</w:t>
            </w:r>
            <w:proofErr w:type="spellEnd"/>
            <w:r w:rsidRPr="000A332A">
              <w:rPr>
                <w:rFonts w:cstheme="majorHAnsi"/>
                <w:b/>
                <w:bCs/>
                <w:sz w:val="18"/>
                <w:szCs w:val="18"/>
              </w:rPr>
              <w:t xml:space="preserve"> </w:t>
            </w:r>
            <w:proofErr w:type="spellStart"/>
            <w:r w:rsidRPr="000A332A">
              <w:rPr>
                <w:rFonts w:cstheme="majorHAnsi"/>
                <w:b/>
                <w:bCs/>
                <w:sz w:val="18"/>
                <w:szCs w:val="18"/>
              </w:rPr>
              <w:t>instituţională</w:t>
            </w:r>
            <w:proofErr w:type="spellEnd"/>
            <w:r w:rsidRPr="000A332A">
              <w:rPr>
                <w:rFonts w:cstheme="majorHAnsi"/>
                <w:b/>
                <w:bCs/>
                <w:sz w:val="18"/>
                <w:szCs w:val="18"/>
              </w:rPr>
              <w:t xml:space="preserve"> de </w:t>
            </w:r>
            <w:proofErr w:type="spellStart"/>
            <w:r w:rsidRPr="000A332A">
              <w:rPr>
                <w:rFonts w:cstheme="majorHAnsi"/>
                <w:b/>
                <w:bCs/>
                <w:sz w:val="18"/>
                <w:szCs w:val="18"/>
              </w:rPr>
              <w:t>formare</w:t>
            </w:r>
            <w:proofErr w:type="spellEnd"/>
            <w:r w:rsidRPr="000A332A">
              <w:rPr>
                <w:rFonts w:cstheme="majorHAnsi"/>
                <w:b/>
                <w:bCs/>
                <w:sz w:val="18"/>
                <w:szCs w:val="18"/>
              </w:rPr>
              <w:t xml:space="preserve"> </w:t>
            </w:r>
            <w:proofErr w:type="spellStart"/>
            <w:r w:rsidRPr="000A332A">
              <w:rPr>
                <w:rFonts w:cstheme="majorHAnsi"/>
                <w:b/>
                <w:bCs/>
                <w:sz w:val="18"/>
                <w:szCs w:val="18"/>
              </w:rPr>
              <w:t>profesională</w:t>
            </w:r>
            <w:proofErr w:type="spellEnd"/>
            <w:r w:rsidRPr="000A332A">
              <w:rPr>
                <w:rFonts w:cstheme="majorHAnsi"/>
                <w:b/>
                <w:bCs/>
                <w:sz w:val="18"/>
                <w:szCs w:val="18"/>
              </w:rPr>
              <w:t xml:space="preserve"> </w:t>
            </w:r>
          </w:p>
        </w:tc>
      </w:tr>
      <w:tr w:rsidR="00577536" w:rsidRPr="000A332A" w14:paraId="4571AAE4" w14:textId="77777777" w:rsidTr="00A6410B">
        <w:trPr>
          <w:cantSplit/>
        </w:trPr>
        <w:tc>
          <w:tcPr>
            <w:tcW w:w="1560" w:type="dxa"/>
            <w:shd w:val="clear" w:color="auto" w:fill="auto"/>
          </w:tcPr>
          <w:p w14:paraId="7A81ED9B"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Cod</w:t>
            </w:r>
          </w:p>
        </w:tc>
        <w:tc>
          <w:tcPr>
            <w:tcW w:w="8363" w:type="dxa"/>
            <w:gridSpan w:val="3"/>
            <w:shd w:val="clear" w:color="auto" w:fill="auto"/>
          </w:tcPr>
          <w:p w14:paraId="658549EB" w14:textId="77777777" w:rsidR="00577536" w:rsidRPr="000A332A" w:rsidRDefault="00577536" w:rsidP="00A6410B">
            <w:pPr>
              <w:spacing w:before="0" w:after="0"/>
              <w:jc w:val="both"/>
              <w:rPr>
                <w:rFonts w:cstheme="majorHAnsi"/>
                <w:b/>
                <w:bCs/>
                <w:sz w:val="18"/>
                <w:szCs w:val="18"/>
              </w:rPr>
            </w:pPr>
            <w:r w:rsidRPr="000A332A">
              <w:rPr>
                <w:rFonts w:cstheme="majorHAnsi"/>
                <w:b/>
                <w:bCs/>
                <w:sz w:val="18"/>
                <w:szCs w:val="18"/>
              </w:rPr>
              <w:t>M44- RO54, M42-RO49, M43-RO52</w:t>
            </w:r>
          </w:p>
        </w:tc>
      </w:tr>
      <w:tr w:rsidR="00577536" w:rsidRPr="00205D9D" w14:paraId="5387D29E" w14:textId="77777777" w:rsidTr="00A6410B">
        <w:trPr>
          <w:cantSplit/>
          <w:trHeight w:val="683"/>
        </w:trPr>
        <w:tc>
          <w:tcPr>
            <w:tcW w:w="1560" w:type="dxa"/>
          </w:tcPr>
          <w:p w14:paraId="34B5C399"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Obiectiv</w:t>
            </w:r>
            <w:proofErr w:type="spellEnd"/>
          </w:p>
        </w:tc>
        <w:tc>
          <w:tcPr>
            <w:tcW w:w="8363" w:type="dxa"/>
            <w:gridSpan w:val="3"/>
          </w:tcPr>
          <w:p w14:paraId="3C1D8519" w14:textId="3DCB4AB4"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instituționale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răspuns</w:t>
            </w:r>
            <w:proofErr w:type="spellEnd"/>
            <w:r w:rsidRPr="000A332A">
              <w:rPr>
                <w:rFonts w:cstheme="majorHAnsi"/>
                <w:sz w:val="18"/>
                <w:szCs w:val="18"/>
              </w:rPr>
              <w:t xml:space="preserve"> la </w:t>
            </w:r>
            <w:proofErr w:type="spellStart"/>
            <w:r w:rsidRPr="000A332A">
              <w:rPr>
                <w:rFonts w:cstheme="majorHAnsi"/>
                <w:sz w:val="18"/>
                <w:szCs w:val="18"/>
              </w:rPr>
              <w:t>evenimentele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a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eforturile</w:t>
            </w:r>
            <w:proofErr w:type="spellEnd"/>
            <w:r w:rsidRPr="000A332A">
              <w:rPr>
                <w:rFonts w:cstheme="majorHAnsi"/>
                <w:sz w:val="18"/>
                <w:szCs w:val="18"/>
              </w:rPr>
              <w:t xml:space="preserve"> de </w:t>
            </w:r>
            <w:proofErr w:type="spellStart"/>
            <w:r w:rsidRPr="000A332A">
              <w:rPr>
                <w:rFonts w:cstheme="majorHAnsi"/>
                <w:sz w:val="18"/>
                <w:szCs w:val="18"/>
              </w:rPr>
              <w:t>dezvoltare</w:t>
            </w:r>
            <w:proofErr w:type="spellEnd"/>
            <w:r w:rsidRPr="000A332A">
              <w:rPr>
                <w:rFonts w:cstheme="majorHAnsi"/>
                <w:sz w:val="18"/>
                <w:szCs w:val="18"/>
              </w:rPr>
              <w:t xml:space="preserve"> a </w:t>
            </w:r>
            <w:proofErr w:type="spellStart"/>
            <w:r w:rsidRPr="000A332A">
              <w:rPr>
                <w:rFonts w:cstheme="majorHAnsi"/>
                <w:sz w:val="18"/>
                <w:szCs w:val="18"/>
              </w:rPr>
              <w:t>bazei</w:t>
            </w:r>
            <w:proofErr w:type="spellEnd"/>
            <w:r w:rsidRPr="000A332A">
              <w:rPr>
                <w:rFonts w:cstheme="majorHAnsi"/>
                <w:sz w:val="18"/>
                <w:szCs w:val="18"/>
              </w:rPr>
              <w:t xml:space="preserve"> de </w:t>
            </w:r>
            <w:proofErr w:type="spellStart"/>
            <w:r w:rsidRPr="000A332A">
              <w:rPr>
                <w:rFonts w:cstheme="majorHAnsi"/>
                <w:sz w:val="18"/>
                <w:szCs w:val="18"/>
              </w:rPr>
              <w:t>cunoștințe</w:t>
            </w:r>
            <w:proofErr w:type="spellEnd"/>
            <w:r w:rsidRPr="000A332A">
              <w:rPr>
                <w:rFonts w:cstheme="majorHAnsi"/>
                <w:sz w:val="18"/>
                <w:szCs w:val="18"/>
              </w:rPr>
              <w:t xml:space="preserve">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crearea</w:t>
            </w:r>
            <w:proofErr w:type="spellEnd"/>
            <w:r w:rsidRPr="000A332A">
              <w:rPr>
                <w:rFonts w:cstheme="majorHAnsi"/>
                <w:sz w:val="18"/>
                <w:szCs w:val="18"/>
              </w:rPr>
              <w:t xml:space="preserve"> </w:t>
            </w:r>
            <w:proofErr w:type="spellStart"/>
            <w:r w:rsidRPr="000A332A">
              <w:rPr>
                <w:rFonts w:cstheme="majorHAnsi"/>
                <w:sz w:val="18"/>
                <w:szCs w:val="18"/>
              </w:rPr>
              <w:t>unei</w:t>
            </w:r>
            <w:proofErr w:type="spellEnd"/>
            <w:r w:rsidRPr="000A332A">
              <w:rPr>
                <w:rFonts w:cstheme="majorHAnsi"/>
                <w:sz w:val="18"/>
                <w:szCs w:val="18"/>
              </w:rPr>
              <w:t xml:space="preserve"> </w:t>
            </w:r>
            <w:proofErr w:type="spellStart"/>
            <w:r w:rsidRPr="000A332A">
              <w:rPr>
                <w:rFonts w:cstheme="majorHAnsi"/>
                <w:sz w:val="18"/>
                <w:szCs w:val="18"/>
              </w:rPr>
              <w:t>platforme</w:t>
            </w:r>
            <w:proofErr w:type="spellEnd"/>
            <w:r w:rsidRPr="000A332A">
              <w:rPr>
                <w:rFonts w:cstheme="majorHAnsi"/>
                <w:sz w:val="18"/>
                <w:szCs w:val="18"/>
              </w:rPr>
              <w:t xml:space="preserve"> </w:t>
            </w:r>
            <w:proofErr w:type="spellStart"/>
            <w:r w:rsidRPr="000A332A">
              <w:rPr>
                <w:rFonts w:cstheme="majorHAnsi"/>
                <w:sz w:val="18"/>
                <w:szCs w:val="18"/>
              </w:rPr>
              <w:t>comune</w:t>
            </w:r>
            <w:proofErr w:type="spellEnd"/>
            <w:r w:rsidRPr="000A332A">
              <w:rPr>
                <w:rFonts w:cstheme="majorHAnsi"/>
                <w:sz w:val="18"/>
                <w:szCs w:val="18"/>
              </w:rPr>
              <w:t xml:space="preserve"> de </w:t>
            </w:r>
            <w:proofErr w:type="spellStart"/>
            <w:r w:rsidRPr="000A332A">
              <w:rPr>
                <w:rFonts w:cstheme="majorHAnsi"/>
                <w:sz w:val="18"/>
                <w:szCs w:val="18"/>
              </w:rPr>
              <w:t>formare</w:t>
            </w:r>
            <w:proofErr w:type="spellEnd"/>
            <w:r w:rsidRPr="000A332A">
              <w:rPr>
                <w:rFonts w:cstheme="majorHAnsi"/>
                <w:sz w:val="18"/>
                <w:szCs w:val="18"/>
              </w:rPr>
              <w:t xml:space="preserve"> </w:t>
            </w:r>
          </w:p>
        </w:tc>
      </w:tr>
      <w:tr w:rsidR="00577536" w:rsidRPr="00205D9D" w14:paraId="0263BE27" w14:textId="77777777" w:rsidTr="00A6410B">
        <w:trPr>
          <w:cantSplit/>
        </w:trPr>
        <w:tc>
          <w:tcPr>
            <w:tcW w:w="1560" w:type="dxa"/>
          </w:tcPr>
          <w:p w14:paraId="1CA7DCA1"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Descriere</w:t>
            </w:r>
            <w:proofErr w:type="spellEnd"/>
            <w:r w:rsidRPr="000A332A">
              <w:rPr>
                <w:rFonts w:cstheme="majorHAnsi"/>
                <w:sz w:val="18"/>
                <w:szCs w:val="18"/>
              </w:rPr>
              <w:t xml:space="preserve"> </w:t>
            </w:r>
            <w:proofErr w:type="spellStart"/>
            <w:r w:rsidRPr="000A332A">
              <w:rPr>
                <w:rFonts w:cstheme="majorHAnsi"/>
                <w:sz w:val="18"/>
                <w:szCs w:val="18"/>
              </w:rPr>
              <w:t>funcțională</w:t>
            </w:r>
            <w:proofErr w:type="spellEnd"/>
          </w:p>
        </w:tc>
        <w:tc>
          <w:tcPr>
            <w:tcW w:w="8363" w:type="dxa"/>
            <w:gridSpan w:val="3"/>
          </w:tcPr>
          <w:p w14:paraId="6EC7CF2C" w14:textId="41E82B77" w:rsidR="00577536" w:rsidRPr="002D038A" w:rsidRDefault="00577536" w:rsidP="00A6410B">
            <w:pPr>
              <w:spacing w:before="0" w:after="0"/>
              <w:jc w:val="both"/>
              <w:rPr>
                <w:rFonts w:ascii="Calibri" w:hAnsi="Calibri" w:cstheme="minorHAnsi"/>
              </w:rPr>
            </w:pP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resurselor</w:t>
            </w:r>
            <w:proofErr w:type="spellEnd"/>
            <w:r w:rsidRPr="000A332A">
              <w:rPr>
                <w:rFonts w:cstheme="majorHAnsi"/>
                <w:sz w:val="18"/>
                <w:szCs w:val="18"/>
              </w:rPr>
              <w:t xml:space="preserve"> </w:t>
            </w:r>
            <w:proofErr w:type="spellStart"/>
            <w:r w:rsidRPr="000A332A">
              <w:rPr>
                <w:rFonts w:cstheme="majorHAnsi"/>
                <w:sz w:val="18"/>
                <w:szCs w:val="18"/>
              </w:rPr>
              <w:t>centrelor</w:t>
            </w:r>
            <w:proofErr w:type="spellEnd"/>
            <w:r w:rsidRPr="000A332A">
              <w:rPr>
                <w:rFonts w:cstheme="majorHAnsi"/>
                <w:sz w:val="18"/>
                <w:szCs w:val="18"/>
              </w:rPr>
              <w:t xml:space="preserve"> </w:t>
            </w:r>
            <w:proofErr w:type="spellStart"/>
            <w:r w:rsidRPr="000A332A">
              <w:rPr>
                <w:rFonts w:cstheme="majorHAnsi"/>
                <w:sz w:val="18"/>
                <w:szCs w:val="18"/>
              </w:rPr>
              <w:t>zonale</w:t>
            </w:r>
            <w:proofErr w:type="spellEnd"/>
            <w:r w:rsidRPr="000A332A">
              <w:rPr>
                <w:rFonts w:cstheme="majorHAnsi"/>
                <w:sz w:val="18"/>
                <w:szCs w:val="18"/>
              </w:rPr>
              <w:t xml:space="preserve"> de </w:t>
            </w:r>
            <w:proofErr w:type="spellStart"/>
            <w:r w:rsidRPr="000A332A">
              <w:rPr>
                <w:rFonts w:cstheme="majorHAnsi"/>
                <w:sz w:val="18"/>
                <w:szCs w:val="18"/>
              </w:rPr>
              <w:t>instruire</w:t>
            </w:r>
            <w:proofErr w:type="spellEnd"/>
            <w:r w:rsidRPr="000A332A">
              <w:rPr>
                <w:rFonts w:cstheme="majorHAnsi"/>
                <w:sz w:val="18"/>
                <w:szCs w:val="18"/>
              </w:rPr>
              <w:t xml:space="preserve"> ale I</w:t>
            </w:r>
            <w:r w:rsidR="00764A00">
              <w:rPr>
                <w:rFonts w:cstheme="majorHAnsi"/>
                <w:sz w:val="18"/>
                <w:szCs w:val="18"/>
              </w:rPr>
              <w:t>.</w:t>
            </w:r>
            <w:r w:rsidRPr="000A332A">
              <w:rPr>
                <w:rFonts w:cstheme="majorHAnsi"/>
                <w:sz w:val="18"/>
                <w:szCs w:val="18"/>
              </w:rPr>
              <w:t>G</w:t>
            </w:r>
            <w:r w:rsidR="00764A00">
              <w:rPr>
                <w:rFonts w:cstheme="majorHAnsi"/>
                <w:sz w:val="18"/>
                <w:szCs w:val="18"/>
              </w:rPr>
              <w:t>.</w:t>
            </w:r>
            <w:r w:rsidRPr="000A332A">
              <w:rPr>
                <w:rFonts w:cstheme="majorHAnsi"/>
                <w:sz w:val="18"/>
                <w:szCs w:val="18"/>
              </w:rPr>
              <w:t>S</w:t>
            </w:r>
            <w:r w:rsidR="00764A00">
              <w:rPr>
                <w:rFonts w:cstheme="majorHAnsi"/>
                <w:sz w:val="18"/>
                <w:szCs w:val="18"/>
              </w:rPr>
              <w:t>.</w:t>
            </w:r>
            <w:r w:rsidRPr="000A332A">
              <w:rPr>
                <w:rFonts w:cstheme="majorHAnsi"/>
                <w:sz w:val="18"/>
                <w:szCs w:val="18"/>
              </w:rPr>
              <w:t>U</w:t>
            </w:r>
            <w:r w:rsidR="00764A00">
              <w:rPr>
                <w:rFonts w:cstheme="majorHAnsi"/>
                <w:sz w:val="18"/>
                <w:szCs w:val="18"/>
              </w:rPr>
              <w:t>.</w:t>
            </w:r>
            <w:r w:rsidRPr="000A332A">
              <w:rPr>
                <w:rFonts w:cstheme="majorHAnsi"/>
                <w:sz w:val="18"/>
                <w:szCs w:val="18"/>
              </w:rPr>
              <w:t xml:space="preserve">, </w:t>
            </w:r>
            <w:proofErr w:type="spellStart"/>
            <w:r w:rsidRPr="000A332A">
              <w:rPr>
                <w:rFonts w:cstheme="majorHAnsi"/>
                <w:sz w:val="18"/>
                <w:szCs w:val="18"/>
              </w:rPr>
              <w:t>prin</w:t>
            </w:r>
            <w:proofErr w:type="spellEnd"/>
            <w:r w:rsidRPr="000A332A">
              <w:rPr>
                <w:rFonts w:cstheme="majorHAnsi"/>
                <w:sz w:val="18"/>
                <w:szCs w:val="18"/>
              </w:rPr>
              <w:t xml:space="preserve"> </w:t>
            </w: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w:t>
            </w:r>
            <w:proofErr w:type="spellStart"/>
            <w:r w:rsidRPr="000A332A">
              <w:rPr>
                <w:rFonts w:cstheme="majorHAnsi"/>
                <w:sz w:val="18"/>
                <w:szCs w:val="18"/>
              </w:rPr>
              <w:t>personalului</w:t>
            </w:r>
            <w:proofErr w:type="spellEnd"/>
            <w:r w:rsidRPr="000A332A">
              <w:rPr>
                <w:rFonts w:cstheme="majorHAnsi"/>
                <w:sz w:val="18"/>
                <w:szCs w:val="18"/>
              </w:rPr>
              <w:t xml:space="preserve">; </w:t>
            </w:r>
            <w:proofErr w:type="spellStart"/>
            <w:r w:rsidRPr="000A332A">
              <w:rPr>
                <w:rFonts w:cstheme="majorHAnsi"/>
                <w:sz w:val="18"/>
                <w:szCs w:val="18"/>
              </w:rPr>
              <w:t>echipamente</w:t>
            </w:r>
            <w:proofErr w:type="spellEnd"/>
            <w:r w:rsidRPr="000A332A">
              <w:rPr>
                <w:rFonts w:cstheme="majorHAnsi"/>
                <w:sz w:val="18"/>
                <w:szCs w:val="18"/>
              </w:rPr>
              <w:t xml:space="preserve"> de </w:t>
            </w:r>
            <w:proofErr w:type="spellStart"/>
            <w:r w:rsidRPr="000A332A">
              <w:rPr>
                <w:rFonts w:cstheme="majorHAnsi"/>
                <w:sz w:val="18"/>
                <w:szCs w:val="18"/>
              </w:rPr>
              <w:t>lucru</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comunicații</w:t>
            </w:r>
            <w:proofErr w:type="spellEnd"/>
            <w:r w:rsidRPr="000A332A">
              <w:rPr>
                <w:rFonts w:cstheme="majorHAnsi"/>
                <w:sz w:val="18"/>
                <w:szCs w:val="18"/>
              </w:rPr>
              <w:t xml:space="preserve"> (</w:t>
            </w:r>
            <w:proofErr w:type="spellStart"/>
            <w:r w:rsidRPr="000A332A">
              <w:rPr>
                <w:rFonts w:cstheme="majorHAnsi"/>
                <w:sz w:val="18"/>
                <w:szCs w:val="18"/>
              </w:rPr>
              <w:t>calculatoare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dispozitive</w:t>
            </w:r>
            <w:proofErr w:type="spellEnd"/>
            <w:r w:rsidRPr="000A332A">
              <w:rPr>
                <w:rFonts w:cstheme="majorHAnsi"/>
                <w:sz w:val="18"/>
                <w:szCs w:val="18"/>
              </w:rPr>
              <w:t xml:space="preserve"> de </w:t>
            </w:r>
            <w:proofErr w:type="spellStart"/>
            <w:r w:rsidRPr="000A332A">
              <w:rPr>
                <w:rFonts w:cstheme="majorHAnsi"/>
                <w:sz w:val="18"/>
                <w:szCs w:val="18"/>
              </w:rPr>
              <w:t>comunicații</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vederea</w:t>
            </w:r>
            <w:proofErr w:type="spellEnd"/>
            <w:r w:rsidRPr="000A332A">
              <w:rPr>
                <w:rFonts w:cstheme="majorHAnsi"/>
                <w:sz w:val="18"/>
                <w:szCs w:val="18"/>
              </w:rPr>
              <w:t xml:space="preserve"> </w:t>
            </w:r>
            <w:proofErr w:type="spellStart"/>
            <w:r w:rsidRPr="000A332A">
              <w:rPr>
                <w:rFonts w:cstheme="majorHAnsi"/>
                <w:sz w:val="18"/>
                <w:szCs w:val="18"/>
              </w:rPr>
              <w:t>consolidării</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răspuns</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local.</w:t>
            </w:r>
          </w:p>
        </w:tc>
      </w:tr>
      <w:tr w:rsidR="00577536" w:rsidRPr="00205D9D" w14:paraId="3DF9E755" w14:textId="77777777" w:rsidTr="00A6410B">
        <w:trPr>
          <w:cantSplit/>
        </w:trPr>
        <w:tc>
          <w:tcPr>
            <w:tcW w:w="1560" w:type="dxa"/>
          </w:tcPr>
          <w:p w14:paraId="478298B0" w14:textId="77777777" w:rsidR="00577536" w:rsidRPr="000A332A" w:rsidRDefault="00577536" w:rsidP="00A6410B">
            <w:pPr>
              <w:spacing w:before="0" w:after="0"/>
              <w:jc w:val="both"/>
              <w:rPr>
                <w:rFonts w:cstheme="majorHAnsi"/>
                <w:sz w:val="18"/>
                <w:szCs w:val="18"/>
              </w:rPr>
            </w:pPr>
            <w:proofErr w:type="spellStart"/>
            <w:r w:rsidRPr="000A332A">
              <w:rPr>
                <w:rFonts w:cstheme="majorHAnsi"/>
                <w:sz w:val="18"/>
                <w:szCs w:val="18"/>
              </w:rPr>
              <w:t>Beneficii</w:t>
            </w:r>
            <w:proofErr w:type="spellEnd"/>
          </w:p>
        </w:tc>
        <w:tc>
          <w:tcPr>
            <w:tcW w:w="8363" w:type="dxa"/>
            <w:gridSpan w:val="3"/>
          </w:tcPr>
          <w:p w14:paraId="78286C75"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bazei</w:t>
            </w:r>
            <w:proofErr w:type="spellEnd"/>
            <w:r w:rsidRPr="000A332A">
              <w:rPr>
                <w:rFonts w:cstheme="majorHAnsi"/>
                <w:sz w:val="18"/>
                <w:szCs w:val="18"/>
              </w:rPr>
              <w:t xml:space="preserve"> de </w:t>
            </w:r>
            <w:proofErr w:type="spellStart"/>
            <w:r w:rsidRPr="000A332A">
              <w:rPr>
                <w:rFonts w:cstheme="majorHAnsi"/>
                <w:sz w:val="18"/>
                <w:szCs w:val="18"/>
              </w:rPr>
              <w:t>cunoștințe</w:t>
            </w:r>
            <w:proofErr w:type="spellEnd"/>
            <w:r w:rsidRPr="000A332A">
              <w:rPr>
                <w:rFonts w:cstheme="majorHAnsi"/>
                <w:sz w:val="18"/>
                <w:szCs w:val="18"/>
              </w:rPr>
              <w:t xml:space="preserve"> a </w:t>
            </w:r>
            <w:proofErr w:type="spellStart"/>
            <w:r w:rsidRPr="000A332A">
              <w:rPr>
                <w:rFonts w:cstheme="majorHAnsi"/>
                <w:sz w:val="18"/>
                <w:szCs w:val="18"/>
              </w:rPr>
              <w:t>înstituției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îmbunătățirea</w:t>
            </w:r>
            <w:proofErr w:type="spellEnd"/>
            <w:r w:rsidRPr="000A332A">
              <w:rPr>
                <w:rFonts w:cstheme="majorHAnsi"/>
                <w:sz w:val="18"/>
                <w:szCs w:val="18"/>
              </w:rPr>
              <w:t xml:space="preserve"> </w:t>
            </w:r>
            <w:proofErr w:type="spellStart"/>
            <w:r w:rsidRPr="000A332A">
              <w:rPr>
                <w:rFonts w:cstheme="majorHAnsi"/>
                <w:sz w:val="18"/>
                <w:szCs w:val="18"/>
              </w:rPr>
              <w:t>înțelegerii</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w:t>
            </w:r>
            <w:proofErr w:type="spellStart"/>
            <w:r w:rsidRPr="000A332A">
              <w:rPr>
                <w:rFonts w:cstheme="majorHAnsi"/>
                <w:sz w:val="18"/>
                <w:szCs w:val="18"/>
              </w:rPr>
              <w:t>sprijini</w:t>
            </w:r>
            <w:proofErr w:type="spellEnd"/>
            <w:r w:rsidRPr="000A332A">
              <w:rPr>
                <w:rFonts w:cstheme="majorHAnsi"/>
                <w:sz w:val="18"/>
                <w:szCs w:val="18"/>
              </w:rPr>
              <w:t xml:space="preserve"> </w:t>
            </w:r>
            <w:proofErr w:type="spellStart"/>
            <w:r w:rsidRPr="000A332A">
              <w:rPr>
                <w:rFonts w:cstheme="majorHAnsi"/>
                <w:sz w:val="18"/>
                <w:szCs w:val="18"/>
              </w:rPr>
              <w:t>creşterea</w:t>
            </w:r>
            <w:proofErr w:type="spellEnd"/>
            <w:r w:rsidRPr="000A332A">
              <w:rPr>
                <w:rFonts w:cstheme="majorHAnsi"/>
                <w:sz w:val="18"/>
                <w:szCs w:val="18"/>
              </w:rPr>
              <w:t xml:space="preserve"> </w:t>
            </w:r>
            <w:proofErr w:type="spellStart"/>
            <w:r w:rsidRPr="000A332A">
              <w:rPr>
                <w:rFonts w:cstheme="majorHAnsi"/>
                <w:sz w:val="18"/>
                <w:szCs w:val="18"/>
              </w:rPr>
              <w:t>capacităţii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gramStart"/>
            <w:r w:rsidRPr="000A332A">
              <w:rPr>
                <w:rFonts w:cstheme="majorHAnsi"/>
                <w:sz w:val="18"/>
                <w:szCs w:val="18"/>
              </w:rPr>
              <w:t>a</w:t>
            </w:r>
            <w:proofErr w:type="gramEnd"/>
            <w:r w:rsidRPr="000A332A">
              <w:rPr>
                <w:rFonts w:cstheme="majorHAnsi"/>
                <w:sz w:val="18"/>
                <w:szCs w:val="18"/>
              </w:rPr>
              <w:t xml:space="preserve"> </w:t>
            </w:r>
            <w:proofErr w:type="spellStart"/>
            <w:r w:rsidRPr="000A332A">
              <w:rPr>
                <w:rFonts w:cstheme="majorHAnsi"/>
                <w:sz w:val="18"/>
                <w:szCs w:val="18"/>
              </w:rPr>
              <w:t>eficienței</w:t>
            </w:r>
            <w:proofErr w:type="spellEnd"/>
            <w:r w:rsidRPr="000A332A">
              <w:rPr>
                <w:rFonts w:cstheme="majorHAnsi"/>
                <w:sz w:val="18"/>
                <w:szCs w:val="18"/>
              </w:rPr>
              <w:t xml:space="preserve"> </w:t>
            </w:r>
            <w:proofErr w:type="spellStart"/>
            <w:r w:rsidRPr="000A332A">
              <w:rPr>
                <w:rFonts w:cstheme="majorHAnsi"/>
                <w:sz w:val="18"/>
                <w:szCs w:val="18"/>
              </w:rPr>
              <w:t>răspunsului</w:t>
            </w:r>
            <w:proofErr w:type="spellEnd"/>
            <w:r w:rsidRPr="000A332A">
              <w:rPr>
                <w:rFonts w:cstheme="majorHAnsi"/>
                <w:sz w:val="18"/>
                <w:szCs w:val="18"/>
              </w:rPr>
              <w:t xml:space="preserve">, precum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eficacitatea</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funcționarea</w:t>
            </w:r>
            <w:proofErr w:type="spellEnd"/>
            <w:r w:rsidRPr="000A332A">
              <w:rPr>
                <w:rFonts w:cstheme="majorHAnsi"/>
                <w:sz w:val="18"/>
                <w:szCs w:val="18"/>
              </w:rPr>
              <w:t xml:space="preserve"> </w:t>
            </w:r>
            <w:proofErr w:type="spellStart"/>
            <w:r w:rsidRPr="000A332A">
              <w:rPr>
                <w:rFonts w:cstheme="majorHAnsi"/>
                <w:sz w:val="18"/>
                <w:szCs w:val="18"/>
              </w:rPr>
              <w:t>apărării</w:t>
            </w:r>
            <w:proofErr w:type="spellEnd"/>
            <w:r w:rsidRPr="000A332A">
              <w:rPr>
                <w:rFonts w:cstheme="majorHAnsi"/>
                <w:sz w:val="18"/>
                <w:szCs w:val="18"/>
              </w:rPr>
              <w:t xml:space="preserve"> active </w:t>
            </w:r>
            <w:proofErr w:type="spellStart"/>
            <w:r w:rsidRPr="000A332A">
              <w:rPr>
                <w:rFonts w:cstheme="majorHAnsi"/>
                <w:sz w:val="18"/>
                <w:szCs w:val="18"/>
              </w:rPr>
              <w:t>împotriva</w:t>
            </w:r>
            <w:proofErr w:type="spellEnd"/>
            <w:r w:rsidRPr="000A332A">
              <w:rPr>
                <w:rFonts w:cstheme="majorHAnsi"/>
                <w:sz w:val="18"/>
                <w:szCs w:val="18"/>
              </w:rPr>
              <w:t xml:space="preserve"> </w:t>
            </w:r>
            <w:proofErr w:type="spellStart"/>
            <w:r w:rsidRPr="000A332A">
              <w:rPr>
                <w:rFonts w:cstheme="majorHAnsi"/>
                <w:sz w:val="18"/>
                <w:szCs w:val="18"/>
              </w:rPr>
              <w:t>inundațiilor</w:t>
            </w:r>
            <w:proofErr w:type="spellEnd"/>
            <w:r w:rsidRPr="000A332A">
              <w:rPr>
                <w:rFonts w:cstheme="majorHAnsi"/>
                <w:sz w:val="18"/>
                <w:szCs w:val="18"/>
              </w:rPr>
              <w:t xml:space="preserve">, ca </w:t>
            </w:r>
            <w:proofErr w:type="spellStart"/>
            <w:r w:rsidRPr="000A332A">
              <w:rPr>
                <w:rFonts w:cstheme="majorHAnsi"/>
                <w:sz w:val="18"/>
                <w:szCs w:val="18"/>
              </w:rPr>
              <w:t>măsuri</w:t>
            </w:r>
            <w:proofErr w:type="spellEnd"/>
            <w:r w:rsidRPr="000A332A">
              <w:rPr>
                <w:rFonts w:cstheme="majorHAnsi"/>
                <w:sz w:val="18"/>
                <w:szCs w:val="18"/>
              </w:rPr>
              <w:t xml:space="preserve"> la </w:t>
            </w:r>
            <w:proofErr w:type="spellStart"/>
            <w:r w:rsidRPr="000A332A">
              <w:rPr>
                <w:rFonts w:cstheme="majorHAnsi"/>
                <w:sz w:val="18"/>
                <w:szCs w:val="18"/>
              </w:rPr>
              <w:t>nivel</w:t>
            </w:r>
            <w:proofErr w:type="spellEnd"/>
            <w:r w:rsidRPr="000A332A">
              <w:rPr>
                <w:rFonts w:cstheme="majorHAnsi"/>
                <w:sz w:val="18"/>
                <w:szCs w:val="18"/>
              </w:rPr>
              <w:t xml:space="preserve"> </w:t>
            </w:r>
            <w:proofErr w:type="spellStart"/>
            <w:r w:rsidRPr="000A332A">
              <w:rPr>
                <w:rFonts w:cstheme="majorHAnsi"/>
                <w:sz w:val="18"/>
                <w:szCs w:val="18"/>
              </w:rPr>
              <w:t>comunitar</w:t>
            </w:r>
            <w:proofErr w:type="spellEnd"/>
            <w:r w:rsidRPr="000A332A">
              <w:rPr>
                <w:rFonts w:cstheme="majorHAnsi"/>
                <w:sz w:val="18"/>
                <w:szCs w:val="18"/>
              </w:rPr>
              <w:t xml:space="preserve">, </w:t>
            </w:r>
            <w:proofErr w:type="spellStart"/>
            <w:r w:rsidRPr="000A332A">
              <w:rPr>
                <w:rFonts w:cstheme="majorHAnsi"/>
                <w:sz w:val="18"/>
                <w:szCs w:val="18"/>
              </w:rPr>
              <w:t>gestionarea</w:t>
            </w:r>
            <w:proofErr w:type="spellEnd"/>
            <w:r w:rsidRPr="000A332A">
              <w:rPr>
                <w:rFonts w:cstheme="majorHAnsi"/>
                <w:sz w:val="18"/>
                <w:szCs w:val="18"/>
              </w:rPr>
              <w:t xml:space="preserve"> </w:t>
            </w:r>
            <w:proofErr w:type="spellStart"/>
            <w:r w:rsidRPr="000A332A">
              <w:rPr>
                <w:rFonts w:cstheme="majorHAnsi"/>
                <w:sz w:val="18"/>
                <w:szCs w:val="18"/>
              </w:rPr>
              <w:t>cursurilor</w:t>
            </w:r>
            <w:proofErr w:type="spellEnd"/>
            <w:r w:rsidRPr="000A332A">
              <w:rPr>
                <w:rFonts w:cstheme="majorHAnsi"/>
                <w:sz w:val="18"/>
                <w:szCs w:val="18"/>
              </w:rPr>
              <w:t xml:space="preserve"> de </w:t>
            </w:r>
            <w:proofErr w:type="spellStart"/>
            <w:r w:rsidRPr="000A332A">
              <w:rPr>
                <w:rFonts w:cstheme="majorHAnsi"/>
                <w:sz w:val="18"/>
                <w:szCs w:val="18"/>
              </w:rPr>
              <w:t>apă</w:t>
            </w:r>
            <w:proofErr w:type="spellEnd"/>
            <w:r w:rsidRPr="000A332A">
              <w:rPr>
                <w:rFonts w:cstheme="majorHAnsi"/>
                <w:sz w:val="18"/>
                <w:szCs w:val="18"/>
              </w:rPr>
              <w:t xml:space="preserve">, </w:t>
            </w:r>
            <w:proofErr w:type="spellStart"/>
            <w:r w:rsidRPr="000A332A">
              <w:rPr>
                <w:rFonts w:cstheme="majorHAnsi"/>
                <w:sz w:val="18"/>
                <w:szCs w:val="18"/>
              </w:rPr>
              <w:t>operațiuni</w:t>
            </w:r>
            <w:proofErr w:type="spellEnd"/>
            <w:r w:rsidRPr="000A332A">
              <w:rPr>
                <w:rFonts w:cstheme="majorHAnsi"/>
                <w:sz w:val="18"/>
                <w:szCs w:val="18"/>
              </w:rPr>
              <w:t xml:space="preserve"> de </w:t>
            </w:r>
            <w:proofErr w:type="spellStart"/>
            <w:r w:rsidRPr="000A332A">
              <w:rPr>
                <w:rFonts w:cstheme="majorHAnsi"/>
                <w:sz w:val="18"/>
                <w:szCs w:val="18"/>
              </w:rPr>
              <w:t>căutare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salvare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evacuare</w:t>
            </w:r>
            <w:proofErr w:type="spellEnd"/>
            <w:r w:rsidRPr="000A332A">
              <w:rPr>
                <w:rFonts w:cstheme="majorHAnsi"/>
                <w:sz w:val="18"/>
                <w:szCs w:val="18"/>
              </w:rPr>
              <w:t xml:space="preserve"> etc., </w:t>
            </w:r>
            <w:proofErr w:type="spellStart"/>
            <w:r w:rsidRPr="000A332A">
              <w:rPr>
                <w:rFonts w:cstheme="majorHAnsi"/>
                <w:sz w:val="18"/>
                <w:szCs w:val="18"/>
              </w:rPr>
              <w:t>rezultând</w:t>
            </w:r>
            <w:proofErr w:type="spellEnd"/>
            <w:r w:rsidRPr="000A332A">
              <w:rPr>
                <w:rFonts w:cstheme="majorHAnsi"/>
                <w:sz w:val="18"/>
                <w:szCs w:val="18"/>
              </w:rPr>
              <w:t xml:space="preserve"> </w:t>
            </w:r>
            <w:proofErr w:type="spellStart"/>
            <w:r w:rsidRPr="000A332A">
              <w:rPr>
                <w:rFonts w:cstheme="majorHAnsi"/>
                <w:sz w:val="18"/>
                <w:szCs w:val="18"/>
              </w:rPr>
              <w:t>într</w:t>
            </w:r>
            <w:proofErr w:type="spellEnd"/>
            <w:r w:rsidRPr="000A332A">
              <w:rPr>
                <w:rFonts w:cstheme="majorHAnsi"/>
                <w:sz w:val="18"/>
                <w:szCs w:val="18"/>
              </w:rPr>
              <w:t xml:space="preserve">- o </w:t>
            </w:r>
            <w:proofErr w:type="spellStart"/>
            <w:r w:rsidRPr="000A332A">
              <w:rPr>
                <w:rFonts w:cstheme="majorHAnsi"/>
                <w:sz w:val="18"/>
                <w:szCs w:val="18"/>
              </w:rPr>
              <w:t>reducere</w:t>
            </w:r>
            <w:proofErr w:type="spellEnd"/>
            <w:r w:rsidRPr="000A332A">
              <w:rPr>
                <w:rFonts w:cstheme="majorHAnsi"/>
                <w:sz w:val="18"/>
                <w:szCs w:val="18"/>
              </w:rPr>
              <w:t xml:space="preserve"> a </w:t>
            </w:r>
            <w:proofErr w:type="spellStart"/>
            <w:r w:rsidRPr="000A332A">
              <w:rPr>
                <w:rFonts w:cstheme="majorHAnsi"/>
                <w:sz w:val="18"/>
                <w:szCs w:val="18"/>
              </w:rPr>
              <w:t>pagubelor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a </w:t>
            </w:r>
            <w:proofErr w:type="spellStart"/>
            <w:r w:rsidRPr="000A332A">
              <w:rPr>
                <w:rFonts w:cstheme="majorHAnsi"/>
                <w:sz w:val="18"/>
                <w:szCs w:val="18"/>
              </w:rPr>
              <w:t>deceselor</w:t>
            </w:r>
            <w:proofErr w:type="spellEnd"/>
            <w:r w:rsidRPr="000A332A">
              <w:rPr>
                <w:rFonts w:cstheme="majorHAnsi"/>
                <w:sz w:val="18"/>
                <w:szCs w:val="18"/>
              </w:rPr>
              <w:t xml:space="preserve"> </w:t>
            </w:r>
            <w:proofErr w:type="spellStart"/>
            <w:r w:rsidRPr="000A332A">
              <w:rPr>
                <w:rFonts w:cstheme="majorHAnsi"/>
                <w:sz w:val="18"/>
                <w:szCs w:val="18"/>
              </w:rPr>
              <w:t>cauzate</w:t>
            </w:r>
            <w:proofErr w:type="spellEnd"/>
            <w:r w:rsidRPr="000A332A">
              <w:rPr>
                <w:rFonts w:cstheme="majorHAnsi"/>
                <w:sz w:val="18"/>
                <w:szCs w:val="18"/>
              </w:rPr>
              <w:t xml:space="preserve"> de </w:t>
            </w:r>
            <w:proofErr w:type="spellStart"/>
            <w:r w:rsidRPr="000A332A">
              <w:rPr>
                <w:rFonts w:cstheme="majorHAnsi"/>
                <w:sz w:val="18"/>
                <w:szCs w:val="18"/>
              </w:rPr>
              <w:t>inundații</w:t>
            </w:r>
            <w:proofErr w:type="spellEnd"/>
            <w:r w:rsidRPr="000A332A">
              <w:rPr>
                <w:rFonts w:cstheme="majorHAnsi"/>
                <w:sz w:val="18"/>
                <w:szCs w:val="18"/>
              </w:rPr>
              <w:t>.</w:t>
            </w:r>
          </w:p>
          <w:p w14:paraId="41D5B126" w14:textId="77777777" w:rsidR="00577536" w:rsidRPr="00B37DA1" w:rsidRDefault="00577536" w:rsidP="00DE167F">
            <w:pPr>
              <w:pStyle w:val="ListParagraph"/>
              <w:numPr>
                <w:ilvl w:val="0"/>
                <w:numId w:val="16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Facilitarea</w:t>
            </w:r>
            <w:proofErr w:type="spellEnd"/>
            <w:r w:rsidRPr="000A332A">
              <w:rPr>
                <w:rFonts w:cstheme="majorHAnsi"/>
                <w:sz w:val="18"/>
                <w:szCs w:val="18"/>
              </w:rPr>
              <w:t xml:space="preserve"> </w:t>
            </w:r>
            <w:proofErr w:type="spellStart"/>
            <w:r w:rsidRPr="000A332A">
              <w:rPr>
                <w:rFonts w:cstheme="majorHAnsi"/>
                <w:sz w:val="18"/>
                <w:szCs w:val="18"/>
              </w:rPr>
              <w:t>procesului</w:t>
            </w:r>
            <w:proofErr w:type="spellEnd"/>
            <w:r w:rsidRPr="000A332A">
              <w:rPr>
                <w:rFonts w:cstheme="majorHAnsi"/>
                <w:sz w:val="18"/>
                <w:szCs w:val="18"/>
              </w:rPr>
              <w:t xml:space="preserve"> de </w:t>
            </w:r>
            <w:proofErr w:type="spellStart"/>
            <w:r w:rsidRPr="000A332A">
              <w:rPr>
                <w:rFonts w:cstheme="majorHAnsi"/>
                <w:sz w:val="18"/>
                <w:szCs w:val="18"/>
              </w:rPr>
              <w:t>raportare</w:t>
            </w:r>
            <w:proofErr w:type="spellEnd"/>
            <w:r w:rsidRPr="000A332A">
              <w:rPr>
                <w:rFonts w:cstheme="majorHAnsi"/>
                <w:sz w:val="18"/>
                <w:szCs w:val="18"/>
              </w:rPr>
              <w:t xml:space="preserve"> </w:t>
            </w:r>
            <w:proofErr w:type="spellStart"/>
            <w:r w:rsidRPr="000A332A">
              <w:rPr>
                <w:rFonts w:cstheme="majorHAnsi"/>
                <w:sz w:val="18"/>
                <w:szCs w:val="18"/>
              </w:rPr>
              <w:t>va</w:t>
            </w:r>
            <w:proofErr w:type="spellEnd"/>
            <w:r w:rsidRPr="000A332A">
              <w:rPr>
                <w:rFonts w:cstheme="majorHAnsi"/>
                <w:sz w:val="18"/>
                <w:szCs w:val="18"/>
              </w:rPr>
              <w:t xml:space="preserve"> </w:t>
            </w:r>
            <w:proofErr w:type="spellStart"/>
            <w:r w:rsidRPr="000A332A">
              <w:rPr>
                <w:rFonts w:cstheme="majorHAnsi"/>
                <w:sz w:val="18"/>
                <w:szCs w:val="18"/>
              </w:rPr>
              <w:t>oferi</w:t>
            </w:r>
            <w:proofErr w:type="spellEnd"/>
            <w:r w:rsidRPr="000A332A">
              <w:rPr>
                <w:rFonts w:cstheme="majorHAnsi"/>
                <w:sz w:val="18"/>
                <w:szCs w:val="18"/>
              </w:rPr>
              <w:t xml:space="preserve"> </w:t>
            </w:r>
            <w:proofErr w:type="spellStart"/>
            <w:r w:rsidRPr="000A332A">
              <w:rPr>
                <w:rFonts w:cstheme="majorHAnsi"/>
                <w:sz w:val="18"/>
                <w:szCs w:val="18"/>
              </w:rPr>
              <w:t>mai</w:t>
            </w:r>
            <w:proofErr w:type="spellEnd"/>
            <w:r w:rsidRPr="000A332A">
              <w:rPr>
                <w:rFonts w:cstheme="majorHAnsi"/>
                <w:sz w:val="18"/>
                <w:szCs w:val="18"/>
              </w:rPr>
              <w:t xml:space="preserve"> </w:t>
            </w:r>
            <w:proofErr w:type="spellStart"/>
            <w:r w:rsidRPr="000A332A">
              <w:rPr>
                <w:rFonts w:cstheme="majorHAnsi"/>
                <w:sz w:val="18"/>
                <w:szCs w:val="18"/>
              </w:rPr>
              <w:t>mult</w:t>
            </w:r>
            <w:proofErr w:type="spellEnd"/>
            <w:r w:rsidRPr="000A332A">
              <w:rPr>
                <w:rFonts w:cstheme="majorHAnsi"/>
                <w:sz w:val="18"/>
                <w:szCs w:val="18"/>
              </w:rPr>
              <w:t xml:space="preserve"> </w:t>
            </w:r>
            <w:proofErr w:type="spellStart"/>
            <w:r w:rsidRPr="000A332A">
              <w:rPr>
                <w:rFonts w:cstheme="majorHAnsi"/>
                <w:sz w:val="18"/>
                <w:szCs w:val="18"/>
              </w:rPr>
              <w:t>timp</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informații</w:t>
            </w:r>
            <w:proofErr w:type="spellEnd"/>
            <w:r w:rsidRPr="000A332A">
              <w:rPr>
                <w:rFonts w:cstheme="majorHAnsi"/>
                <w:sz w:val="18"/>
                <w:szCs w:val="18"/>
              </w:rPr>
              <w:t xml:space="preserve"> de </w:t>
            </w:r>
            <w:proofErr w:type="spellStart"/>
            <w:r w:rsidRPr="000A332A">
              <w:rPr>
                <w:rFonts w:cstheme="majorHAnsi"/>
                <w:sz w:val="18"/>
                <w:szCs w:val="18"/>
              </w:rPr>
              <w:t>calitate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acțiunile</w:t>
            </w:r>
            <w:proofErr w:type="spellEnd"/>
            <w:r w:rsidRPr="000A332A">
              <w:rPr>
                <w:rFonts w:cstheme="majorHAnsi"/>
                <w:sz w:val="18"/>
                <w:szCs w:val="18"/>
              </w:rPr>
              <w:t xml:space="preserve"> de </w:t>
            </w:r>
            <w:proofErr w:type="spellStart"/>
            <w:r w:rsidRPr="000A332A">
              <w:rPr>
                <w:rFonts w:cstheme="majorHAnsi"/>
                <w:sz w:val="18"/>
                <w:szCs w:val="18"/>
              </w:rPr>
              <w:t>refacere</w:t>
            </w:r>
            <w:proofErr w:type="spellEnd"/>
            <w:r w:rsidRPr="000A332A">
              <w:rPr>
                <w:rFonts w:cstheme="majorHAnsi"/>
                <w:sz w:val="18"/>
                <w:szCs w:val="18"/>
              </w:rPr>
              <w:t>.</w:t>
            </w:r>
          </w:p>
        </w:tc>
      </w:tr>
    </w:tbl>
    <w:p w14:paraId="372C6A44" w14:textId="77777777" w:rsidR="00577536" w:rsidRPr="00E147B9"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3. </w:t>
      </w:r>
      <w:r w:rsidRPr="00E147B9">
        <w:rPr>
          <w:rFonts w:cstheme="majorHAnsi"/>
          <w:b/>
          <w:bCs/>
          <w:color w:val="1F4E79" w:themeColor="accent5" w:themeShade="80"/>
          <w:szCs w:val="20"/>
          <w:lang w:val="en-GB" w:eastAsia="en-GB"/>
        </w:rPr>
        <w:t xml:space="preserve">Monitoring, </w:t>
      </w:r>
      <w:proofErr w:type="spellStart"/>
      <w:r w:rsidRPr="00E147B9">
        <w:rPr>
          <w:rFonts w:cstheme="majorHAnsi"/>
          <w:b/>
          <w:bCs/>
          <w:color w:val="1F4E79" w:themeColor="accent5" w:themeShade="80"/>
          <w:szCs w:val="20"/>
          <w:lang w:val="en-GB" w:eastAsia="en-GB"/>
        </w:rPr>
        <w:t>managementul</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datelor</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și</w:t>
      </w:r>
      <w:proofErr w:type="spellEnd"/>
      <w:r w:rsidRPr="00E147B9">
        <w:rPr>
          <w:rFonts w:cstheme="majorHAnsi"/>
          <w:b/>
          <w:bCs/>
          <w:color w:val="1F4E79" w:themeColor="accent5" w:themeShade="80"/>
          <w:szCs w:val="20"/>
          <w:lang w:val="en-GB" w:eastAsia="en-GB"/>
        </w:rPr>
        <w:t xml:space="preserve"> </w:t>
      </w:r>
      <w:proofErr w:type="spellStart"/>
      <w:r w:rsidRPr="00E147B9">
        <w:rPr>
          <w:rFonts w:cstheme="majorHAnsi"/>
          <w:b/>
          <w:bCs/>
          <w:color w:val="1F4E79" w:themeColor="accent5" w:themeShade="80"/>
          <w:szCs w:val="20"/>
          <w:lang w:val="en-GB" w:eastAsia="en-GB"/>
        </w:rPr>
        <w:t>prognoză</w:t>
      </w:r>
      <w:proofErr w:type="spellEnd"/>
    </w:p>
    <w:tbl>
      <w:tblPr>
        <w:tblStyle w:val="TableGrid"/>
        <w:tblW w:w="9923" w:type="dxa"/>
        <w:tblInd w:w="-5" w:type="dxa"/>
        <w:tblLook w:val="04A0" w:firstRow="1" w:lastRow="0" w:firstColumn="1" w:lastColumn="0" w:noHBand="0" w:noVBand="1"/>
      </w:tblPr>
      <w:tblGrid>
        <w:gridCol w:w="1560"/>
        <w:gridCol w:w="8363"/>
      </w:tblGrid>
      <w:tr w:rsidR="00577536" w:rsidRPr="00E147B9" w14:paraId="31BD74BB" w14:textId="77777777" w:rsidTr="00A6410B">
        <w:trPr>
          <w:cantSplit/>
        </w:trPr>
        <w:tc>
          <w:tcPr>
            <w:tcW w:w="1560" w:type="dxa"/>
            <w:shd w:val="clear" w:color="auto" w:fill="auto"/>
          </w:tcPr>
          <w:p w14:paraId="3DF589FF" w14:textId="77777777" w:rsidR="00577536" w:rsidRPr="00E147B9" w:rsidRDefault="00577536" w:rsidP="00A6410B">
            <w:pPr>
              <w:spacing w:before="0" w:after="0"/>
              <w:jc w:val="both"/>
              <w:rPr>
                <w:rFonts w:cstheme="majorHAnsi"/>
                <w:b/>
                <w:bCs/>
                <w:sz w:val="18"/>
                <w:szCs w:val="18"/>
                <w:lang w:val="en-US"/>
              </w:rPr>
            </w:pPr>
            <w:bookmarkStart w:id="238" w:name="_Hlk127431517"/>
            <w:proofErr w:type="spellStart"/>
            <w:r w:rsidRPr="00E147B9">
              <w:rPr>
                <w:rFonts w:cstheme="majorHAnsi"/>
                <w:b/>
                <w:bCs/>
                <w:sz w:val="18"/>
                <w:szCs w:val="18"/>
                <w:lang w:val="en-US"/>
              </w:rPr>
              <w:t>Articol</w:t>
            </w:r>
            <w:proofErr w:type="spellEnd"/>
          </w:p>
        </w:tc>
        <w:tc>
          <w:tcPr>
            <w:tcW w:w="8363" w:type="dxa"/>
            <w:shd w:val="clear" w:color="auto" w:fill="auto"/>
          </w:tcPr>
          <w:p w14:paraId="0FBBC691"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3a</w:t>
            </w:r>
          </w:p>
        </w:tc>
      </w:tr>
      <w:tr w:rsidR="00577536" w:rsidRPr="00E147B9" w14:paraId="40CA42DF" w14:textId="77777777" w:rsidTr="00A6410B">
        <w:trPr>
          <w:cantSplit/>
        </w:trPr>
        <w:tc>
          <w:tcPr>
            <w:tcW w:w="1560" w:type="dxa"/>
            <w:shd w:val="clear" w:color="auto" w:fill="auto"/>
          </w:tcPr>
          <w:p w14:paraId="4C33EB6C" w14:textId="77777777" w:rsidR="00577536" w:rsidRPr="00E147B9" w:rsidRDefault="00577536"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Nume</w:t>
            </w:r>
            <w:proofErr w:type="spellEnd"/>
          </w:p>
        </w:tc>
        <w:tc>
          <w:tcPr>
            <w:tcW w:w="8363" w:type="dxa"/>
            <w:shd w:val="clear" w:color="auto" w:fill="auto"/>
          </w:tcPr>
          <w:p w14:paraId="7EDB5EA1" w14:textId="77777777" w:rsidR="00577536" w:rsidRPr="00E147B9" w:rsidRDefault="00577536"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Monitoringul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și</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managementul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datelor</w:t>
            </w:r>
            <w:proofErr w:type="spellEnd"/>
            <w:r w:rsidRPr="00E147B9">
              <w:rPr>
                <w:rFonts w:cstheme="majorHAnsi"/>
                <w:b/>
                <w:bCs/>
                <w:sz w:val="18"/>
                <w:szCs w:val="18"/>
                <w:lang w:val="en-US"/>
              </w:rPr>
              <w:t xml:space="preserve"> </w:t>
            </w:r>
          </w:p>
        </w:tc>
      </w:tr>
      <w:bookmarkEnd w:id="238"/>
      <w:tr w:rsidR="00577536" w:rsidRPr="00E147B9" w14:paraId="0909EAB8" w14:textId="77777777" w:rsidTr="00A6410B">
        <w:trPr>
          <w:cantSplit/>
        </w:trPr>
        <w:tc>
          <w:tcPr>
            <w:tcW w:w="1560" w:type="dxa"/>
            <w:shd w:val="clear" w:color="auto" w:fill="auto"/>
          </w:tcPr>
          <w:p w14:paraId="2A742C92"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45DEA26C"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M41-RO45, M41-RO44</w:t>
            </w:r>
          </w:p>
        </w:tc>
      </w:tr>
      <w:tr w:rsidR="00577536" w:rsidRPr="00205D9D" w14:paraId="105BEBD3" w14:textId="77777777" w:rsidTr="00A6410B">
        <w:trPr>
          <w:cantSplit/>
        </w:trPr>
        <w:tc>
          <w:tcPr>
            <w:tcW w:w="1560" w:type="dxa"/>
          </w:tcPr>
          <w:p w14:paraId="5C7E5462" w14:textId="77777777" w:rsidR="00577536" w:rsidRPr="00205D9D" w:rsidRDefault="00577536"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Obiectiv</w:t>
            </w:r>
            <w:proofErr w:type="spellEnd"/>
          </w:p>
        </w:tc>
        <w:tc>
          <w:tcPr>
            <w:tcW w:w="8363" w:type="dxa"/>
          </w:tcPr>
          <w:p w14:paraId="75780EA3"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Îmbunătățirea monitorizării meteorologice și hidrologice și a sistemelor informaționale pentru prognoza hidrologică.</w:t>
            </w:r>
          </w:p>
          <w:p w14:paraId="19D677A8" w14:textId="77777777" w:rsidR="00577536" w:rsidRPr="000A332A" w:rsidRDefault="00577536" w:rsidP="00A6410B">
            <w:pPr>
              <w:spacing w:before="0" w:after="0"/>
              <w:jc w:val="both"/>
              <w:rPr>
                <w:rFonts w:cstheme="majorHAnsi"/>
                <w:sz w:val="18"/>
                <w:szCs w:val="18"/>
              </w:rPr>
            </w:pPr>
            <w:r w:rsidRPr="0004248E">
              <w:rPr>
                <w:rFonts w:cstheme="majorHAnsi"/>
                <w:sz w:val="18"/>
                <w:szCs w:val="18"/>
                <w:lang w:val="it-IT"/>
              </w:rPr>
              <w:t xml:space="preserve">Asigurarea unei serii temporale continue de date de intrare și verificate din punct de vedere al calității, pentru diferitele platforme de prognoză a inundațiilor (incluzând modele deterministe și probabilistice) care ajută la furnizarea de rezultate mai bune de prognoză (de exemplu, colectarea și validarea tuturor datelor de intrare la fiecare 6 ore și la fiecare 1 oră) și mai multe secțiuni pentru prognozele hidrologice. </w:t>
            </w:r>
            <w:proofErr w:type="spellStart"/>
            <w:r w:rsidRPr="000A332A">
              <w:rPr>
                <w:rFonts w:cstheme="majorHAnsi"/>
                <w:sz w:val="18"/>
                <w:szCs w:val="18"/>
              </w:rPr>
              <w:t>Cerințele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aceasta</w:t>
            </w:r>
            <w:proofErr w:type="spellEnd"/>
            <w:r w:rsidRPr="000A332A">
              <w:rPr>
                <w:rFonts w:cstheme="majorHAnsi"/>
                <w:sz w:val="18"/>
                <w:szCs w:val="18"/>
              </w:rPr>
              <w:t xml:space="preserve"> </w:t>
            </w:r>
            <w:proofErr w:type="spellStart"/>
            <w:r w:rsidRPr="000A332A">
              <w:rPr>
                <w:rFonts w:cstheme="majorHAnsi"/>
                <w:sz w:val="18"/>
                <w:szCs w:val="18"/>
              </w:rPr>
              <w:t>vor</w:t>
            </w:r>
            <w:proofErr w:type="spellEnd"/>
            <w:r w:rsidRPr="000A332A">
              <w:rPr>
                <w:rFonts w:cstheme="majorHAnsi"/>
                <w:sz w:val="18"/>
                <w:szCs w:val="18"/>
              </w:rPr>
              <w:t xml:space="preserve"> include:</w:t>
            </w:r>
          </w:p>
          <w:p w14:paraId="53B925FF"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numărului</w:t>
            </w:r>
            <w:proofErr w:type="spellEnd"/>
            <w:r w:rsidRPr="000A332A">
              <w:rPr>
                <w:rFonts w:cstheme="majorHAnsi"/>
                <w:sz w:val="18"/>
                <w:szCs w:val="18"/>
              </w:rPr>
              <w:t xml:space="preserve"> de </w:t>
            </w:r>
            <w:proofErr w:type="spellStart"/>
            <w:r w:rsidRPr="000A332A">
              <w:rPr>
                <w:rFonts w:cstheme="majorHAnsi"/>
                <w:sz w:val="18"/>
                <w:szCs w:val="18"/>
              </w:rPr>
              <w:t>stații</w:t>
            </w:r>
            <w:proofErr w:type="spellEnd"/>
            <w:r w:rsidRPr="000A332A">
              <w:rPr>
                <w:rFonts w:cstheme="majorHAnsi"/>
                <w:sz w:val="18"/>
                <w:szCs w:val="18"/>
              </w:rPr>
              <w:t xml:space="preserve"> </w:t>
            </w:r>
            <w:proofErr w:type="spellStart"/>
            <w:r w:rsidRPr="000A332A">
              <w:rPr>
                <w:rFonts w:cstheme="majorHAnsi"/>
                <w:sz w:val="18"/>
                <w:szCs w:val="18"/>
              </w:rPr>
              <w:t>meteorologice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de </w:t>
            </w:r>
            <w:proofErr w:type="spellStart"/>
            <w:r w:rsidRPr="000A332A">
              <w:rPr>
                <w:rFonts w:cstheme="majorHAnsi"/>
                <w:sz w:val="18"/>
                <w:szCs w:val="18"/>
              </w:rPr>
              <w:t>stații</w:t>
            </w:r>
            <w:proofErr w:type="spellEnd"/>
            <w:r w:rsidRPr="000A332A">
              <w:rPr>
                <w:rFonts w:cstheme="majorHAnsi"/>
                <w:sz w:val="18"/>
                <w:szCs w:val="18"/>
              </w:rPr>
              <w:t xml:space="preserve"> </w:t>
            </w:r>
            <w:proofErr w:type="spellStart"/>
            <w:r w:rsidRPr="000A332A">
              <w:rPr>
                <w:rFonts w:cstheme="majorHAnsi"/>
                <w:sz w:val="18"/>
                <w:szCs w:val="18"/>
              </w:rPr>
              <w:t>hidrometrice</w:t>
            </w:r>
            <w:proofErr w:type="spellEnd"/>
            <w:r w:rsidRPr="000A332A">
              <w:rPr>
                <w:rFonts w:cstheme="majorHAnsi"/>
                <w:sz w:val="18"/>
                <w:szCs w:val="18"/>
              </w:rPr>
              <w:t xml:space="preserve"> </w:t>
            </w:r>
            <w:proofErr w:type="spellStart"/>
            <w:r w:rsidRPr="000A332A">
              <w:rPr>
                <w:rFonts w:cstheme="majorHAnsi"/>
                <w:sz w:val="18"/>
                <w:szCs w:val="18"/>
              </w:rPr>
              <w:t>în</w:t>
            </w:r>
            <w:proofErr w:type="spellEnd"/>
            <w:r w:rsidRPr="000A332A">
              <w:rPr>
                <w:rFonts w:cstheme="majorHAnsi"/>
                <w:sz w:val="18"/>
                <w:szCs w:val="18"/>
              </w:rPr>
              <w:t xml:space="preserve"> </w:t>
            </w:r>
            <w:proofErr w:type="spellStart"/>
            <w:r w:rsidRPr="000A332A">
              <w:rPr>
                <w:rFonts w:cstheme="majorHAnsi"/>
                <w:sz w:val="18"/>
                <w:szCs w:val="18"/>
              </w:rPr>
              <w:t>amonte</w:t>
            </w:r>
            <w:proofErr w:type="spellEnd"/>
            <w:r w:rsidRPr="000A332A">
              <w:rPr>
                <w:rFonts w:cstheme="majorHAnsi"/>
                <w:sz w:val="18"/>
                <w:szCs w:val="18"/>
              </w:rPr>
              <w:t xml:space="preserve"> de </w:t>
            </w:r>
            <w:proofErr w:type="spellStart"/>
            <w:r w:rsidRPr="000A332A">
              <w:rPr>
                <w:rFonts w:cstheme="majorHAnsi"/>
                <w:sz w:val="18"/>
                <w:szCs w:val="18"/>
              </w:rPr>
              <w:t>acumulări</w:t>
            </w:r>
            <w:proofErr w:type="spellEnd"/>
            <w:r w:rsidRPr="000A332A">
              <w:rPr>
                <w:rFonts w:cstheme="majorHAnsi"/>
                <w:sz w:val="18"/>
                <w:szCs w:val="18"/>
              </w:rPr>
              <w:t xml:space="preserve">, </w:t>
            </w:r>
            <w:proofErr w:type="spellStart"/>
            <w:r w:rsidRPr="000A332A">
              <w:rPr>
                <w:rFonts w:cstheme="majorHAnsi"/>
                <w:sz w:val="18"/>
                <w:szCs w:val="18"/>
              </w:rPr>
              <w:t>diguri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derivații</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monitorizarea</w:t>
            </w:r>
            <w:proofErr w:type="spellEnd"/>
            <w:r w:rsidRPr="000A332A">
              <w:rPr>
                <w:rFonts w:cstheme="majorHAnsi"/>
                <w:sz w:val="18"/>
                <w:szCs w:val="18"/>
              </w:rPr>
              <w:t xml:space="preserve"> </w:t>
            </w:r>
            <w:proofErr w:type="spellStart"/>
            <w:r w:rsidRPr="000A332A">
              <w:rPr>
                <w:rFonts w:cstheme="majorHAnsi"/>
                <w:sz w:val="18"/>
                <w:szCs w:val="18"/>
              </w:rPr>
              <w:t>barajelor</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derivaţiilor</w:t>
            </w:r>
            <w:proofErr w:type="spellEnd"/>
            <w:r w:rsidRPr="000A332A">
              <w:rPr>
                <w:rFonts w:cstheme="majorHAnsi"/>
                <w:sz w:val="18"/>
                <w:szCs w:val="18"/>
              </w:rPr>
              <w:t>;</w:t>
            </w:r>
          </w:p>
          <w:p w14:paraId="00F389CC" w14:textId="77777777" w:rsidR="00577536" w:rsidRPr="007B3A81" w:rsidRDefault="00577536" w:rsidP="00DE167F">
            <w:pPr>
              <w:pStyle w:val="ListParagraph"/>
              <w:numPr>
                <w:ilvl w:val="0"/>
                <w:numId w:val="162"/>
              </w:numPr>
              <w:autoSpaceDN w:val="0"/>
              <w:spacing w:before="0" w:after="0"/>
              <w:ind w:left="316"/>
              <w:jc w:val="both"/>
              <w:textAlignment w:val="baseline"/>
              <w:rPr>
                <w:rFonts w:cstheme="majorHAnsi"/>
                <w:sz w:val="18"/>
                <w:szCs w:val="18"/>
                <w:lang w:val="nl-NL"/>
              </w:rPr>
            </w:pPr>
            <w:r w:rsidRPr="007B3A81">
              <w:rPr>
                <w:rFonts w:cstheme="majorHAnsi"/>
                <w:sz w:val="18"/>
                <w:szCs w:val="18"/>
                <w:lang w:val="nl-NL"/>
              </w:rPr>
              <w:t>Creșterea numărului de stații meteorologice și de stații hidrometrice în amonte de APSFR-uri;</w:t>
            </w:r>
          </w:p>
          <w:p w14:paraId="19FA08A4"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4248E">
              <w:rPr>
                <w:rFonts w:cstheme="majorHAnsi"/>
                <w:sz w:val="18"/>
                <w:szCs w:val="18"/>
                <w:lang w:val="it-IT"/>
              </w:rPr>
              <w:t>Generarea de date in format grid/raster pentru parametrii meteorologici, folosind stații meteorologice și date radar, satelitare;</w:t>
            </w:r>
          </w:p>
          <w:p w14:paraId="282A3188"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4248E">
              <w:rPr>
                <w:rFonts w:cstheme="majorHAnsi"/>
                <w:sz w:val="18"/>
                <w:szCs w:val="18"/>
                <w:lang w:val="it-IT"/>
              </w:rPr>
              <w:t>Serii de date temporale continue meteorologice și în format tip grid/raster pentru modelare utilizând inteligența artificială și algoritmi de învățare automată, inclusiv pentru controlul calitaţii;</w:t>
            </w:r>
          </w:p>
          <w:p w14:paraId="75BAE4FD" w14:textId="77777777" w:rsidR="00577536" w:rsidRPr="000A332A" w:rsidRDefault="00577536" w:rsidP="00DE167F">
            <w:pPr>
              <w:pStyle w:val="ListParagraph"/>
              <w:numPr>
                <w:ilvl w:val="0"/>
                <w:numId w:val="162"/>
              </w:numPr>
              <w:autoSpaceDN w:val="0"/>
              <w:spacing w:before="0" w:after="0"/>
              <w:ind w:left="316"/>
              <w:jc w:val="both"/>
              <w:textAlignment w:val="baseline"/>
              <w:rPr>
                <w:rFonts w:cstheme="majorHAnsi"/>
                <w:sz w:val="18"/>
                <w:szCs w:val="18"/>
              </w:rPr>
            </w:pPr>
            <w:proofErr w:type="spellStart"/>
            <w:r w:rsidRPr="000A332A">
              <w:rPr>
                <w:rFonts w:cstheme="majorHAnsi"/>
                <w:sz w:val="18"/>
                <w:szCs w:val="18"/>
              </w:rPr>
              <w:t>Calcularea</w:t>
            </w:r>
            <w:proofErr w:type="spellEnd"/>
            <w:r w:rsidRPr="000A332A">
              <w:rPr>
                <w:rFonts w:cstheme="majorHAnsi"/>
                <w:sz w:val="18"/>
                <w:szCs w:val="18"/>
              </w:rPr>
              <w:t xml:space="preserve"> </w:t>
            </w:r>
            <w:proofErr w:type="spellStart"/>
            <w:r w:rsidRPr="000A332A">
              <w:rPr>
                <w:rFonts w:cstheme="majorHAnsi"/>
                <w:sz w:val="18"/>
                <w:szCs w:val="18"/>
              </w:rPr>
              <w:t>hidrografelor</w:t>
            </w:r>
            <w:proofErr w:type="spellEnd"/>
            <w:r w:rsidRPr="000A332A">
              <w:rPr>
                <w:rFonts w:cstheme="majorHAnsi"/>
                <w:sz w:val="18"/>
                <w:szCs w:val="18"/>
              </w:rPr>
              <w:t xml:space="preserve"> continue (date </w:t>
            </w:r>
            <w:proofErr w:type="spellStart"/>
            <w:r w:rsidRPr="000A332A">
              <w:rPr>
                <w:rFonts w:cstheme="majorHAnsi"/>
                <w:sz w:val="18"/>
                <w:szCs w:val="18"/>
              </w:rPr>
              <w:t>istorice</w:t>
            </w:r>
            <w:proofErr w:type="spellEnd"/>
            <w:r w:rsidRPr="000A332A">
              <w:rPr>
                <w:rFonts w:cstheme="majorHAnsi"/>
                <w:sz w:val="18"/>
                <w:szCs w:val="18"/>
              </w:rPr>
              <w:t xml:space="preserve">) </w:t>
            </w:r>
            <w:proofErr w:type="spellStart"/>
            <w:r w:rsidRPr="000A332A">
              <w:rPr>
                <w:rFonts w:cstheme="majorHAnsi"/>
                <w:sz w:val="18"/>
                <w:szCs w:val="18"/>
              </w:rPr>
              <w:t>pentru</w:t>
            </w:r>
            <w:proofErr w:type="spellEnd"/>
            <w:r w:rsidRPr="000A332A">
              <w:rPr>
                <w:rFonts w:cstheme="majorHAnsi"/>
                <w:sz w:val="18"/>
                <w:szCs w:val="18"/>
              </w:rPr>
              <w:t xml:space="preserve"> </w:t>
            </w:r>
            <w:proofErr w:type="spellStart"/>
            <w:r w:rsidRPr="000A332A">
              <w:rPr>
                <w:rFonts w:cstheme="majorHAnsi"/>
                <w:sz w:val="18"/>
                <w:szCs w:val="18"/>
              </w:rPr>
              <w:t>calibrare</w:t>
            </w:r>
            <w:proofErr w:type="spellEnd"/>
            <w:r w:rsidRPr="000A332A">
              <w:rPr>
                <w:rFonts w:cstheme="majorHAnsi"/>
                <w:sz w:val="18"/>
                <w:szCs w:val="18"/>
              </w:rPr>
              <w:t xml:space="preserve"> </w:t>
            </w:r>
            <w:proofErr w:type="spellStart"/>
            <w:r w:rsidRPr="000A332A">
              <w:rPr>
                <w:rFonts w:cstheme="majorHAnsi"/>
                <w:sz w:val="18"/>
                <w:szCs w:val="18"/>
              </w:rPr>
              <w:t>și</w:t>
            </w:r>
            <w:proofErr w:type="spellEnd"/>
            <w:r w:rsidRPr="000A332A">
              <w:rPr>
                <w:rFonts w:cstheme="majorHAnsi"/>
                <w:sz w:val="18"/>
                <w:szCs w:val="18"/>
              </w:rPr>
              <w:t xml:space="preserve"> </w:t>
            </w:r>
            <w:proofErr w:type="spellStart"/>
            <w:r w:rsidRPr="000A332A">
              <w:rPr>
                <w:rFonts w:cstheme="majorHAnsi"/>
                <w:sz w:val="18"/>
                <w:szCs w:val="18"/>
              </w:rPr>
              <w:t>validare</w:t>
            </w:r>
            <w:proofErr w:type="spellEnd"/>
            <w:r w:rsidRPr="000A332A">
              <w:rPr>
                <w:rFonts w:cstheme="majorHAnsi"/>
                <w:sz w:val="18"/>
                <w:szCs w:val="18"/>
              </w:rPr>
              <w:t>;</w:t>
            </w:r>
          </w:p>
          <w:p w14:paraId="1DEFB769" w14:textId="77777777" w:rsidR="00577536" w:rsidRPr="006D38DA" w:rsidRDefault="00577536" w:rsidP="00DE167F">
            <w:pPr>
              <w:pStyle w:val="ListParagraph"/>
              <w:numPr>
                <w:ilvl w:val="0"/>
                <w:numId w:val="162"/>
              </w:numPr>
              <w:autoSpaceDN w:val="0"/>
              <w:spacing w:before="0" w:after="0"/>
              <w:ind w:left="316"/>
              <w:jc w:val="both"/>
              <w:textAlignment w:val="baseline"/>
              <w:rPr>
                <w:rFonts w:ascii="Calibri" w:hAnsi="Calibri" w:cstheme="minorHAnsi"/>
              </w:rPr>
            </w:pPr>
            <w:proofErr w:type="spellStart"/>
            <w:r w:rsidRPr="000A332A">
              <w:rPr>
                <w:rFonts w:cstheme="majorHAnsi"/>
                <w:sz w:val="18"/>
                <w:szCs w:val="18"/>
              </w:rPr>
              <w:t>Creșterea</w:t>
            </w:r>
            <w:proofErr w:type="spellEnd"/>
            <w:r w:rsidRPr="000A332A">
              <w:rPr>
                <w:rFonts w:cstheme="majorHAnsi"/>
                <w:sz w:val="18"/>
                <w:szCs w:val="18"/>
              </w:rPr>
              <w:t xml:space="preserve"> </w:t>
            </w:r>
            <w:proofErr w:type="spellStart"/>
            <w:r w:rsidRPr="000A332A">
              <w:rPr>
                <w:rFonts w:cstheme="majorHAnsi"/>
                <w:sz w:val="18"/>
                <w:szCs w:val="18"/>
              </w:rPr>
              <w:t>capacității</w:t>
            </w:r>
            <w:proofErr w:type="spellEnd"/>
            <w:r w:rsidRPr="000A332A">
              <w:rPr>
                <w:rFonts w:cstheme="majorHAnsi"/>
                <w:sz w:val="18"/>
                <w:szCs w:val="18"/>
              </w:rPr>
              <w:t xml:space="preserve"> de </w:t>
            </w:r>
            <w:proofErr w:type="spellStart"/>
            <w:r w:rsidRPr="000A332A">
              <w:rPr>
                <w:rFonts w:cstheme="majorHAnsi"/>
                <w:sz w:val="18"/>
                <w:szCs w:val="18"/>
              </w:rPr>
              <w:t>regionalizare</w:t>
            </w:r>
            <w:proofErr w:type="spellEnd"/>
            <w:r w:rsidRPr="000A332A">
              <w:rPr>
                <w:rFonts w:cstheme="majorHAnsi"/>
                <w:sz w:val="18"/>
                <w:szCs w:val="18"/>
              </w:rPr>
              <w:t xml:space="preserve"> a </w:t>
            </w:r>
            <w:proofErr w:type="spellStart"/>
            <w:r w:rsidRPr="000A332A">
              <w:rPr>
                <w:rFonts w:cstheme="majorHAnsi"/>
                <w:sz w:val="18"/>
                <w:szCs w:val="18"/>
              </w:rPr>
              <w:t>datelor</w:t>
            </w:r>
            <w:proofErr w:type="spellEnd"/>
            <w:r w:rsidRPr="000A332A">
              <w:rPr>
                <w:rFonts w:cstheme="majorHAnsi"/>
                <w:sz w:val="18"/>
                <w:szCs w:val="18"/>
              </w:rPr>
              <w:t xml:space="preserve"> </w:t>
            </w:r>
            <w:proofErr w:type="spellStart"/>
            <w:r w:rsidRPr="000A332A">
              <w:rPr>
                <w:rFonts w:cstheme="majorHAnsi"/>
                <w:sz w:val="18"/>
                <w:szCs w:val="18"/>
              </w:rPr>
              <w:t>hidrologice</w:t>
            </w:r>
            <w:proofErr w:type="spellEnd"/>
            <w:r w:rsidRPr="000A332A">
              <w:rPr>
                <w:rFonts w:cstheme="majorHAnsi"/>
                <w:sz w:val="18"/>
                <w:szCs w:val="18"/>
              </w:rPr>
              <w:t>.</w:t>
            </w:r>
          </w:p>
        </w:tc>
      </w:tr>
      <w:tr w:rsidR="00577536" w:rsidRPr="001E3A16" w14:paraId="6D2C89EB" w14:textId="77777777" w:rsidTr="00A6410B">
        <w:trPr>
          <w:cantSplit/>
        </w:trPr>
        <w:tc>
          <w:tcPr>
            <w:tcW w:w="1560" w:type="dxa"/>
          </w:tcPr>
          <w:p w14:paraId="3172A55E" w14:textId="77777777" w:rsidR="00577536" w:rsidRPr="00205D9D" w:rsidRDefault="00577536" w:rsidP="00A6410B">
            <w:pPr>
              <w:spacing w:before="0" w:after="0"/>
              <w:jc w:val="both"/>
              <w:rPr>
                <w:rFonts w:ascii="Calibri" w:hAnsi="Calibri" w:cstheme="minorHAnsi"/>
                <w:sz w:val="22"/>
                <w:lang w:val="en-US"/>
              </w:rPr>
            </w:pPr>
            <w:proofErr w:type="spellStart"/>
            <w:r w:rsidRPr="000A332A">
              <w:rPr>
                <w:rFonts w:cstheme="majorHAnsi"/>
                <w:sz w:val="18"/>
                <w:szCs w:val="18"/>
                <w:lang w:val="en-US"/>
              </w:rPr>
              <w:lastRenderedPageBreak/>
              <w:t>Descriere</w:t>
            </w:r>
            <w:proofErr w:type="spellEnd"/>
            <w:r w:rsidRPr="000A332A">
              <w:rPr>
                <w:rFonts w:cstheme="majorHAnsi"/>
                <w:sz w:val="18"/>
                <w:szCs w:val="18"/>
                <w:lang w:val="en-US"/>
              </w:rPr>
              <w:t xml:space="preserve"> </w:t>
            </w:r>
            <w:proofErr w:type="spellStart"/>
            <w:r w:rsidRPr="000A332A">
              <w:rPr>
                <w:rFonts w:cstheme="majorHAnsi"/>
                <w:sz w:val="18"/>
                <w:szCs w:val="18"/>
                <w:lang w:val="en-US"/>
              </w:rPr>
              <w:t>funcțională</w:t>
            </w:r>
            <w:proofErr w:type="spellEnd"/>
          </w:p>
        </w:tc>
        <w:tc>
          <w:tcPr>
            <w:tcW w:w="8363" w:type="dxa"/>
          </w:tcPr>
          <w:p w14:paraId="163EC4F8" w14:textId="77777777" w:rsidR="00577536" w:rsidRPr="000A332A" w:rsidRDefault="00577536" w:rsidP="00A6410B">
            <w:pPr>
              <w:spacing w:before="0" w:after="0"/>
              <w:jc w:val="both"/>
              <w:rPr>
                <w:rFonts w:cstheme="majorHAnsi"/>
                <w:i/>
                <w:iCs/>
                <w:sz w:val="18"/>
                <w:szCs w:val="18"/>
                <w:lang w:val="en-US"/>
              </w:rPr>
            </w:pPr>
            <w:proofErr w:type="spellStart"/>
            <w:r w:rsidRPr="000A332A">
              <w:rPr>
                <w:rFonts w:cstheme="majorHAnsi"/>
                <w:i/>
                <w:iCs/>
                <w:sz w:val="18"/>
                <w:szCs w:val="18"/>
                <w:lang w:val="en-US"/>
              </w:rPr>
              <w:t>Cerințele</w:t>
            </w:r>
            <w:proofErr w:type="spellEnd"/>
            <w:r w:rsidRPr="000A332A">
              <w:rPr>
                <w:rFonts w:cstheme="majorHAnsi"/>
                <w:i/>
                <w:iCs/>
                <w:sz w:val="18"/>
                <w:szCs w:val="18"/>
                <w:lang w:val="en-US"/>
              </w:rPr>
              <w:t xml:space="preserve"> </w:t>
            </w:r>
            <w:proofErr w:type="spellStart"/>
            <w:r w:rsidRPr="000A332A">
              <w:rPr>
                <w:rFonts w:cstheme="majorHAnsi"/>
                <w:i/>
                <w:iCs/>
                <w:sz w:val="18"/>
                <w:szCs w:val="18"/>
                <w:lang w:val="en-US"/>
              </w:rPr>
              <w:t>sistemului</w:t>
            </w:r>
            <w:proofErr w:type="spellEnd"/>
          </w:p>
          <w:p w14:paraId="01170BF4" w14:textId="77777777" w:rsidR="00577536" w:rsidRPr="0004248E"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Ar</w:t>
            </w:r>
            <w:proofErr w:type="spellEnd"/>
            <w:r w:rsidRPr="000A332A">
              <w:rPr>
                <w:rFonts w:cstheme="majorHAnsi"/>
                <w:sz w:val="18"/>
                <w:szCs w:val="18"/>
                <w:lang w:val="en-US"/>
              </w:rPr>
              <w:t xml:space="preserve"> </w:t>
            </w:r>
            <w:proofErr w:type="spellStart"/>
            <w:r w:rsidRPr="000A332A">
              <w:rPr>
                <w:rFonts w:cstheme="majorHAnsi"/>
                <w:sz w:val="18"/>
                <w:szCs w:val="18"/>
                <w:lang w:val="en-US"/>
              </w:rPr>
              <w:t>trebui</w:t>
            </w:r>
            <w:proofErr w:type="spellEnd"/>
            <w:r w:rsidRPr="000A332A">
              <w:rPr>
                <w:rFonts w:cstheme="majorHAnsi"/>
                <w:sz w:val="18"/>
                <w:szCs w:val="18"/>
                <w:lang w:val="en-US"/>
              </w:rPr>
              <w:t xml:space="preserve"> </w:t>
            </w:r>
            <w:proofErr w:type="spellStart"/>
            <w:r w:rsidRPr="000A332A">
              <w:rPr>
                <w:rFonts w:cstheme="majorHAnsi"/>
                <w:sz w:val="18"/>
                <w:szCs w:val="18"/>
                <w:lang w:val="en-US"/>
              </w:rPr>
              <w:t>proiectat</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implementat</w:t>
            </w:r>
            <w:proofErr w:type="spellEnd"/>
            <w:r w:rsidRPr="000A332A">
              <w:rPr>
                <w:rFonts w:cstheme="majorHAnsi"/>
                <w:sz w:val="18"/>
                <w:szCs w:val="18"/>
                <w:lang w:val="en-US"/>
              </w:rPr>
              <w:t xml:space="preserve"> un </w:t>
            </w:r>
            <w:proofErr w:type="spellStart"/>
            <w:r w:rsidRPr="000A332A">
              <w:rPr>
                <w:rFonts w:cstheme="majorHAnsi"/>
                <w:sz w:val="18"/>
                <w:szCs w:val="18"/>
                <w:lang w:val="en-US"/>
              </w:rPr>
              <w:t>sistem</w:t>
            </w:r>
            <w:proofErr w:type="spellEnd"/>
            <w:r w:rsidRPr="000A332A">
              <w:rPr>
                <w:rFonts w:cstheme="majorHAnsi"/>
                <w:sz w:val="18"/>
                <w:szCs w:val="18"/>
                <w:lang w:val="en-US"/>
              </w:rPr>
              <w:t xml:space="preserve"> informatic </w:t>
            </w:r>
            <w:proofErr w:type="spellStart"/>
            <w:r w:rsidRPr="000A332A">
              <w:rPr>
                <w:rFonts w:cstheme="majorHAnsi"/>
                <w:sz w:val="18"/>
                <w:szCs w:val="18"/>
                <w:lang w:val="en-US"/>
              </w:rPr>
              <w:t>hidro</w:t>
            </w:r>
            <w:proofErr w:type="spellEnd"/>
            <w:r w:rsidRPr="000A332A">
              <w:rPr>
                <w:rFonts w:cstheme="majorHAnsi"/>
                <w:sz w:val="18"/>
                <w:szCs w:val="18"/>
                <w:lang w:val="en-US"/>
              </w:rPr>
              <w:t xml:space="preserve">-meteorologic care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fie </w:t>
            </w:r>
            <w:proofErr w:type="spellStart"/>
            <w:r w:rsidRPr="000A332A">
              <w:rPr>
                <w:rFonts w:cstheme="majorHAnsi"/>
                <w:sz w:val="18"/>
                <w:szCs w:val="18"/>
                <w:lang w:val="en-US"/>
              </w:rPr>
              <w:t>capabil</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stocheze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verifice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corecteze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completeze</w:t>
            </w:r>
            <w:proofErr w:type="spellEnd"/>
            <w:r w:rsidRPr="000A332A">
              <w:rPr>
                <w:rFonts w:cstheme="majorHAnsi"/>
                <w:sz w:val="18"/>
                <w:szCs w:val="18"/>
                <w:lang w:val="en-US"/>
              </w:rPr>
              <w:t xml:space="preserve"> </w:t>
            </w:r>
            <w:proofErr w:type="spellStart"/>
            <w:r w:rsidRPr="000A332A">
              <w:rPr>
                <w:rFonts w:cstheme="majorHAnsi"/>
                <w:sz w:val="18"/>
                <w:szCs w:val="18"/>
                <w:lang w:val="en-US"/>
              </w:rPr>
              <w:t>datele</w:t>
            </w:r>
            <w:proofErr w:type="spellEnd"/>
            <w:r w:rsidRPr="000A332A">
              <w:rPr>
                <w:rFonts w:cstheme="majorHAnsi"/>
                <w:sz w:val="18"/>
                <w:szCs w:val="18"/>
                <w:lang w:val="en-US"/>
              </w:rPr>
              <w:t xml:space="preserve"> care </w:t>
            </w:r>
            <w:proofErr w:type="spellStart"/>
            <w:r w:rsidRPr="000A332A">
              <w:rPr>
                <w:rFonts w:cstheme="majorHAnsi"/>
                <w:sz w:val="18"/>
                <w:szCs w:val="18"/>
                <w:lang w:val="en-US"/>
              </w:rPr>
              <w:t>lipsesc</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pună</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dispoziție</w:t>
            </w:r>
            <w:proofErr w:type="spellEnd"/>
            <w:r w:rsidRPr="000A332A">
              <w:rPr>
                <w:rFonts w:cstheme="majorHAnsi"/>
                <w:sz w:val="18"/>
                <w:szCs w:val="18"/>
                <w:lang w:val="en-US"/>
              </w:rPr>
              <w:t xml:space="preserve"> </w:t>
            </w:r>
            <w:proofErr w:type="spellStart"/>
            <w:r w:rsidRPr="000A332A">
              <w:rPr>
                <w:rFonts w:cstheme="majorHAnsi"/>
                <w:sz w:val="18"/>
                <w:szCs w:val="18"/>
                <w:lang w:val="en-US"/>
              </w:rPr>
              <w:t>seturi</w:t>
            </w:r>
            <w:proofErr w:type="spellEnd"/>
            <w:r w:rsidRPr="000A332A">
              <w:rPr>
                <w:rFonts w:cstheme="majorHAnsi"/>
                <w:sz w:val="18"/>
                <w:szCs w:val="18"/>
                <w:lang w:val="en-US"/>
              </w:rPr>
              <w:t xml:space="preserve"> de date </w:t>
            </w:r>
            <w:proofErr w:type="spellStart"/>
            <w:r w:rsidRPr="000A332A">
              <w:rPr>
                <w:rFonts w:cstheme="majorHAnsi"/>
                <w:sz w:val="18"/>
                <w:szCs w:val="18"/>
                <w:lang w:val="en-US"/>
              </w:rPr>
              <w:t>istorice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timp</w:t>
            </w:r>
            <w:proofErr w:type="spellEnd"/>
            <w:r w:rsidRPr="000A332A">
              <w:rPr>
                <w:rFonts w:cstheme="majorHAnsi"/>
                <w:sz w:val="18"/>
                <w:szCs w:val="18"/>
                <w:lang w:val="en-US"/>
              </w:rPr>
              <w:t xml:space="preserve"> real cu date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necesare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furniza</w:t>
            </w:r>
            <w:proofErr w:type="spellEnd"/>
            <w:r w:rsidRPr="000A332A">
              <w:rPr>
                <w:rFonts w:cstheme="majorHAnsi"/>
                <w:sz w:val="18"/>
                <w:szCs w:val="18"/>
                <w:lang w:val="en-US"/>
              </w:rPr>
              <w:t xml:space="preserve"> </w:t>
            </w:r>
            <w:proofErr w:type="spellStart"/>
            <w:r w:rsidRPr="000A332A">
              <w:rPr>
                <w:rFonts w:cstheme="majorHAnsi"/>
                <w:sz w:val="18"/>
                <w:szCs w:val="18"/>
                <w:lang w:val="en-US"/>
              </w:rPr>
              <w:t>prognoze</w:t>
            </w:r>
            <w:proofErr w:type="spellEnd"/>
            <w:r w:rsidRPr="000A332A">
              <w:rPr>
                <w:rFonts w:cstheme="majorHAnsi"/>
                <w:sz w:val="18"/>
                <w:szCs w:val="18"/>
                <w:lang w:val="en-US"/>
              </w:rPr>
              <w:t xml:space="preserve"> </w:t>
            </w:r>
            <w:proofErr w:type="spellStart"/>
            <w:r w:rsidRPr="000A332A">
              <w:rPr>
                <w:rFonts w:cstheme="majorHAnsi"/>
                <w:sz w:val="18"/>
                <w:szCs w:val="18"/>
                <w:lang w:val="en-US"/>
              </w:rPr>
              <w:t>deterministe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probabilistice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îmbunătăți</w:t>
            </w:r>
            <w:proofErr w:type="spellEnd"/>
            <w:r w:rsidRPr="000A332A">
              <w:rPr>
                <w:rFonts w:cstheme="majorHAnsi"/>
                <w:sz w:val="18"/>
                <w:szCs w:val="18"/>
                <w:lang w:val="en-US"/>
              </w:rPr>
              <w:t xml:space="preserve"> </w:t>
            </w:r>
            <w:proofErr w:type="spellStart"/>
            <w:r w:rsidRPr="000A332A">
              <w:rPr>
                <w:rFonts w:cstheme="majorHAnsi"/>
                <w:sz w:val="18"/>
                <w:szCs w:val="18"/>
                <w:lang w:val="en-US"/>
              </w:rPr>
              <w:t>precizia</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timpul</w:t>
            </w:r>
            <w:proofErr w:type="spellEnd"/>
            <w:r w:rsidRPr="000A332A">
              <w:rPr>
                <w:rFonts w:cstheme="majorHAnsi"/>
                <w:sz w:val="18"/>
                <w:szCs w:val="18"/>
                <w:lang w:val="en-US"/>
              </w:rPr>
              <w:t xml:space="preserve"> de </w:t>
            </w:r>
            <w:proofErr w:type="spellStart"/>
            <w:r w:rsidRPr="000A332A">
              <w:rPr>
                <w:rFonts w:cstheme="majorHAnsi"/>
                <w:sz w:val="18"/>
                <w:szCs w:val="18"/>
                <w:lang w:val="en-US"/>
              </w:rPr>
              <w:t>anticipare</w:t>
            </w:r>
            <w:proofErr w:type="spellEnd"/>
            <w:r w:rsidRPr="000A332A">
              <w:rPr>
                <w:rFonts w:cstheme="majorHAnsi"/>
                <w:sz w:val="18"/>
                <w:szCs w:val="18"/>
                <w:lang w:val="en-US"/>
              </w:rPr>
              <w:t xml:space="preserve">. </w:t>
            </w:r>
            <w:proofErr w:type="spellStart"/>
            <w:r w:rsidRPr="0004248E">
              <w:rPr>
                <w:rFonts w:cstheme="majorHAnsi"/>
                <w:sz w:val="18"/>
                <w:szCs w:val="18"/>
                <w:lang w:val="en-US"/>
              </w:rPr>
              <w:t>Datele</w:t>
            </w:r>
            <w:proofErr w:type="spellEnd"/>
            <w:r w:rsidRPr="0004248E">
              <w:rPr>
                <w:rFonts w:cstheme="majorHAnsi"/>
                <w:sz w:val="18"/>
                <w:szCs w:val="18"/>
                <w:lang w:val="en-US"/>
              </w:rPr>
              <w:t xml:space="preserve"> </w:t>
            </w:r>
            <w:proofErr w:type="spellStart"/>
            <w:r w:rsidRPr="0004248E">
              <w:rPr>
                <w:rFonts w:cstheme="majorHAnsi"/>
                <w:sz w:val="18"/>
                <w:szCs w:val="18"/>
                <w:lang w:val="en-US"/>
              </w:rPr>
              <w:t>ar</w:t>
            </w:r>
            <w:proofErr w:type="spellEnd"/>
            <w:r w:rsidRPr="0004248E">
              <w:rPr>
                <w:rFonts w:cstheme="majorHAnsi"/>
                <w:sz w:val="18"/>
                <w:szCs w:val="18"/>
                <w:lang w:val="en-US"/>
              </w:rPr>
              <w:t xml:space="preserve"> </w:t>
            </w:r>
            <w:proofErr w:type="spellStart"/>
            <w:r w:rsidRPr="0004248E">
              <w:rPr>
                <w:rFonts w:cstheme="majorHAnsi"/>
                <w:sz w:val="18"/>
                <w:szCs w:val="18"/>
                <w:lang w:val="en-US"/>
              </w:rPr>
              <w:t>trebui</w:t>
            </w:r>
            <w:proofErr w:type="spellEnd"/>
            <w:r w:rsidRPr="0004248E">
              <w:rPr>
                <w:rFonts w:cstheme="majorHAnsi"/>
                <w:sz w:val="18"/>
                <w:szCs w:val="18"/>
                <w:lang w:val="en-US"/>
              </w:rPr>
              <w:t xml:space="preserve"> </w:t>
            </w:r>
            <w:proofErr w:type="spellStart"/>
            <w:r w:rsidRPr="0004248E">
              <w:rPr>
                <w:rFonts w:cstheme="majorHAnsi"/>
                <w:sz w:val="18"/>
                <w:szCs w:val="18"/>
                <w:lang w:val="en-US"/>
              </w:rPr>
              <w:t>să</w:t>
            </w:r>
            <w:proofErr w:type="spellEnd"/>
            <w:r w:rsidRPr="0004248E">
              <w:rPr>
                <w:rFonts w:cstheme="majorHAnsi"/>
                <w:sz w:val="18"/>
                <w:szCs w:val="18"/>
                <w:lang w:val="en-US"/>
              </w:rPr>
              <w:t xml:space="preserve"> </w:t>
            </w:r>
            <w:proofErr w:type="spellStart"/>
            <w:r w:rsidRPr="0004248E">
              <w:rPr>
                <w:rFonts w:cstheme="majorHAnsi"/>
                <w:sz w:val="18"/>
                <w:szCs w:val="18"/>
                <w:lang w:val="en-US"/>
              </w:rPr>
              <w:t>includă</w:t>
            </w:r>
            <w:proofErr w:type="spellEnd"/>
            <w:r w:rsidRPr="0004248E">
              <w:rPr>
                <w:rFonts w:cstheme="majorHAnsi"/>
                <w:sz w:val="18"/>
                <w:szCs w:val="18"/>
                <w:lang w:val="en-US"/>
              </w:rPr>
              <w:t xml:space="preserve"> </w:t>
            </w:r>
            <w:proofErr w:type="spellStart"/>
            <w:r w:rsidRPr="0004248E">
              <w:rPr>
                <w:rFonts w:cstheme="majorHAnsi"/>
                <w:sz w:val="18"/>
                <w:szCs w:val="18"/>
                <w:lang w:val="en-US"/>
              </w:rPr>
              <w:t>informații</w:t>
            </w:r>
            <w:proofErr w:type="spellEnd"/>
            <w:r w:rsidRPr="0004248E">
              <w:rPr>
                <w:rFonts w:cstheme="majorHAnsi"/>
                <w:sz w:val="18"/>
                <w:szCs w:val="18"/>
                <w:lang w:val="en-US"/>
              </w:rPr>
              <w:t xml:space="preserve"> de la </w:t>
            </w:r>
            <w:proofErr w:type="spellStart"/>
            <w:r w:rsidRPr="0004248E">
              <w:rPr>
                <w:rFonts w:cstheme="majorHAnsi"/>
                <w:sz w:val="18"/>
                <w:szCs w:val="18"/>
                <w:lang w:val="en-US"/>
              </w:rPr>
              <w:t>stațiile</w:t>
            </w:r>
            <w:proofErr w:type="spellEnd"/>
            <w:r w:rsidRPr="0004248E">
              <w:rPr>
                <w:rFonts w:cstheme="majorHAnsi"/>
                <w:sz w:val="18"/>
                <w:szCs w:val="18"/>
                <w:lang w:val="en-US"/>
              </w:rPr>
              <w:t xml:space="preserve"> de la sol, precum </w:t>
            </w:r>
            <w:proofErr w:type="spellStart"/>
            <w:r w:rsidRPr="0004248E">
              <w:rPr>
                <w:rFonts w:cstheme="majorHAnsi"/>
                <w:sz w:val="18"/>
                <w:szCs w:val="18"/>
                <w:lang w:val="en-US"/>
              </w:rPr>
              <w:t>și</w:t>
            </w:r>
            <w:proofErr w:type="spellEnd"/>
            <w:r w:rsidRPr="0004248E">
              <w:rPr>
                <w:rFonts w:cstheme="majorHAnsi"/>
                <w:sz w:val="18"/>
                <w:szCs w:val="18"/>
                <w:lang w:val="en-US"/>
              </w:rPr>
              <w:t xml:space="preserve"> un set </w:t>
            </w:r>
            <w:proofErr w:type="spellStart"/>
            <w:r w:rsidRPr="0004248E">
              <w:rPr>
                <w:rFonts w:cstheme="majorHAnsi"/>
                <w:sz w:val="18"/>
                <w:szCs w:val="18"/>
                <w:lang w:val="en-US"/>
              </w:rPr>
              <w:t>combinat</w:t>
            </w:r>
            <w:proofErr w:type="spellEnd"/>
            <w:r w:rsidRPr="0004248E">
              <w:rPr>
                <w:rFonts w:cstheme="majorHAnsi"/>
                <w:sz w:val="18"/>
                <w:szCs w:val="18"/>
                <w:lang w:val="en-US"/>
              </w:rPr>
              <w:t xml:space="preserve"> de date </w:t>
            </w:r>
            <w:proofErr w:type="spellStart"/>
            <w:r w:rsidRPr="0004248E">
              <w:rPr>
                <w:rFonts w:cstheme="majorHAnsi"/>
                <w:sz w:val="18"/>
                <w:szCs w:val="18"/>
                <w:lang w:val="en-US"/>
              </w:rPr>
              <w:t>meteorologice</w:t>
            </w:r>
            <w:proofErr w:type="spellEnd"/>
            <w:r w:rsidRPr="0004248E">
              <w:rPr>
                <w:rFonts w:cstheme="majorHAnsi"/>
                <w:sz w:val="18"/>
                <w:szCs w:val="18"/>
                <w:lang w:val="en-US"/>
              </w:rPr>
              <w:t xml:space="preserve"> </w:t>
            </w:r>
            <w:proofErr w:type="spellStart"/>
            <w:r w:rsidRPr="0004248E">
              <w:rPr>
                <w:rFonts w:cstheme="majorHAnsi"/>
                <w:sz w:val="18"/>
                <w:szCs w:val="18"/>
                <w:lang w:val="en-US"/>
              </w:rPr>
              <w:t>spațiale</w:t>
            </w:r>
            <w:proofErr w:type="spellEnd"/>
            <w:r w:rsidRPr="0004248E">
              <w:rPr>
                <w:rFonts w:cstheme="majorHAnsi"/>
                <w:sz w:val="18"/>
                <w:szCs w:val="18"/>
                <w:lang w:val="en-US"/>
              </w:rPr>
              <w:t xml:space="preserve"> tip grid (de </w:t>
            </w:r>
            <w:proofErr w:type="spellStart"/>
            <w:r w:rsidRPr="0004248E">
              <w:rPr>
                <w:rFonts w:cstheme="majorHAnsi"/>
                <w:sz w:val="18"/>
                <w:szCs w:val="18"/>
                <w:lang w:val="en-US"/>
              </w:rPr>
              <w:t>exemplu</w:t>
            </w:r>
            <w:proofErr w:type="spellEnd"/>
            <w:r w:rsidRPr="0004248E">
              <w:rPr>
                <w:rFonts w:cstheme="majorHAnsi"/>
                <w:sz w:val="18"/>
                <w:szCs w:val="18"/>
                <w:lang w:val="en-US"/>
              </w:rPr>
              <w:t xml:space="preserve">, </w:t>
            </w:r>
            <w:proofErr w:type="spellStart"/>
            <w:r w:rsidRPr="0004248E">
              <w:rPr>
                <w:rFonts w:cstheme="majorHAnsi"/>
                <w:sz w:val="18"/>
                <w:szCs w:val="18"/>
                <w:lang w:val="en-US"/>
              </w:rPr>
              <w:t>stații</w:t>
            </w:r>
            <w:proofErr w:type="spellEnd"/>
            <w:r w:rsidRPr="0004248E">
              <w:rPr>
                <w:rFonts w:cstheme="majorHAnsi"/>
                <w:sz w:val="18"/>
                <w:szCs w:val="18"/>
                <w:lang w:val="en-US"/>
              </w:rPr>
              <w:t xml:space="preserve"> de la </w:t>
            </w:r>
            <w:proofErr w:type="spellStart"/>
            <w:r w:rsidRPr="0004248E">
              <w:rPr>
                <w:rFonts w:cstheme="majorHAnsi"/>
                <w:sz w:val="18"/>
                <w:szCs w:val="18"/>
                <w:lang w:val="en-US"/>
              </w:rPr>
              <w:t>sol+radar+date</w:t>
            </w:r>
            <w:proofErr w:type="spellEnd"/>
            <w:r w:rsidRPr="0004248E">
              <w:rPr>
                <w:rFonts w:cstheme="majorHAnsi"/>
                <w:sz w:val="18"/>
                <w:szCs w:val="18"/>
                <w:lang w:val="en-US"/>
              </w:rPr>
              <w:t xml:space="preserve"> </w:t>
            </w:r>
            <w:proofErr w:type="spellStart"/>
            <w:r w:rsidRPr="0004248E">
              <w:rPr>
                <w:rFonts w:cstheme="majorHAnsi"/>
                <w:sz w:val="18"/>
                <w:szCs w:val="18"/>
                <w:lang w:val="en-US"/>
              </w:rPr>
              <w:t>sateliți</w:t>
            </w:r>
            <w:proofErr w:type="spellEnd"/>
            <w:r w:rsidRPr="0004248E">
              <w:rPr>
                <w:rFonts w:cstheme="majorHAnsi"/>
                <w:sz w:val="18"/>
                <w:szCs w:val="18"/>
                <w:lang w:val="en-US"/>
              </w:rPr>
              <w:t>).</w:t>
            </w:r>
          </w:p>
          <w:p w14:paraId="6C324968"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Funcționalitățile</w:t>
            </w:r>
            <w:proofErr w:type="spellEnd"/>
            <w:r w:rsidRPr="000A332A">
              <w:rPr>
                <w:rFonts w:cstheme="majorHAnsi"/>
                <w:sz w:val="18"/>
                <w:szCs w:val="18"/>
                <w:lang w:val="en-US"/>
              </w:rPr>
              <w:t xml:space="preserve"> </w:t>
            </w:r>
            <w:proofErr w:type="spellStart"/>
            <w:r w:rsidRPr="000A332A">
              <w:rPr>
                <w:rFonts w:cstheme="majorHAnsi"/>
                <w:sz w:val="18"/>
                <w:szCs w:val="18"/>
                <w:lang w:val="en-US"/>
              </w:rPr>
              <w:t>includ</w:t>
            </w:r>
            <w:proofErr w:type="spellEnd"/>
            <w:r w:rsidRPr="000A332A">
              <w:rPr>
                <w:rFonts w:cstheme="majorHAnsi"/>
                <w:sz w:val="18"/>
                <w:szCs w:val="18"/>
                <w:lang w:val="en-US"/>
              </w:rPr>
              <w:t xml:space="preserve"> </w:t>
            </w:r>
            <w:proofErr w:type="spellStart"/>
            <w:r w:rsidRPr="000A332A">
              <w:rPr>
                <w:rFonts w:cstheme="majorHAnsi"/>
                <w:sz w:val="18"/>
                <w:szCs w:val="18"/>
                <w:lang w:val="en-US"/>
              </w:rPr>
              <w:t>disponibilitate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timp</w:t>
            </w:r>
            <w:proofErr w:type="spellEnd"/>
            <w:r w:rsidRPr="000A332A">
              <w:rPr>
                <w:rFonts w:cstheme="majorHAnsi"/>
                <w:sz w:val="18"/>
                <w:szCs w:val="18"/>
                <w:lang w:val="en-US"/>
              </w:rPr>
              <w:t xml:space="preserve"> (</w:t>
            </w:r>
            <w:proofErr w:type="spellStart"/>
            <w:r w:rsidRPr="000A332A">
              <w:rPr>
                <w:rFonts w:cstheme="majorHAnsi"/>
                <w:sz w:val="18"/>
                <w:szCs w:val="18"/>
                <w:lang w:val="en-US"/>
              </w:rPr>
              <w:t>aproape</w:t>
            </w:r>
            <w:proofErr w:type="spellEnd"/>
            <w:r w:rsidRPr="000A332A">
              <w:rPr>
                <w:rFonts w:cstheme="majorHAnsi"/>
                <w:sz w:val="18"/>
                <w:szCs w:val="18"/>
                <w:lang w:val="en-US"/>
              </w:rPr>
              <w:t xml:space="preserve">) real, </w:t>
            </w:r>
            <w:proofErr w:type="spellStart"/>
            <w:r w:rsidRPr="000A332A">
              <w:rPr>
                <w:rFonts w:cstheme="majorHAnsi"/>
                <w:sz w:val="18"/>
                <w:szCs w:val="18"/>
                <w:lang w:val="en-US"/>
              </w:rPr>
              <w:t>algoritmi</w:t>
            </w:r>
            <w:proofErr w:type="spellEnd"/>
            <w:r w:rsidRPr="000A332A">
              <w:rPr>
                <w:rFonts w:cstheme="majorHAnsi"/>
                <w:sz w:val="18"/>
                <w:szCs w:val="18"/>
                <w:lang w:val="en-US"/>
              </w:rPr>
              <w:t xml:space="preserve"> (</w:t>
            </w:r>
            <w:proofErr w:type="spellStart"/>
            <w:r w:rsidRPr="000A332A">
              <w:rPr>
                <w:rFonts w:cstheme="majorHAnsi"/>
                <w:sz w:val="18"/>
                <w:szCs w:val="18"/>
                <w:lang w:val="en-US"/>
              </w:rPr>
              <w:t>automați</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manuali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validare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corecție</w:t>
            </w:r>
            <w:proofErr w:type="spellEnd"/>
            <w:r w:rsidRPr="000A332A">
              <w:rPr>
                <w:rFonts w:cstheme="majorHAnsi"/>
                <w:sz w:val="18"/>
                <w:szCs w:val="18"/>
                <w:lang w:val="en-US"/>
              </w:rPr>
              <w:t xml:space="preserve">, precum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funcționalități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combina</w:t>
            </w:r>
            <w:proofErr w:type="spellEnd"/>
            <w:r w:rsidRPr="000A332A">
              <w:rPr>
                <w:rFonts w:cstheme="majorHAnsi"/>
                <w:sz w:val="18"/>
                <w:szCs w:val="18"/>
                <w:lang w:val="en-US"/>
              </w:rPr>
              <w:t xml:space="preserve"> automat </w:t>
            </w:r>
            <w:proofErr w:type="spellStart"/>
            <w:r w:rsidRPr="000A332A">
              <w:rPr>
                <w:rFonts w:cstheme="majorHAnsi"/>
                <w:sz w:val="18"/>
                <w:szCs w:val="18"/>
                <w:lang w:val="en-US"/>
              </w:rPr>
              <w:t>seturi</w:t>
            </w:r>
            <w:proofErr w:type="spellEnd"/>
            <w:r w:rsidRPr="000A332A">
              <w:rPr>
                <w:rFonts w:cstheme="majorHAnsi"/>
                <w:sz w:val="18"/>
                <w:szCs w:val="18"/>
                <w:lang w:val="en-US"/>
              </w:rPr>
              <w:t xml:space="preserve"> de date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vederea</w:t>
            </w:r>
            <w:proofErr w:type="spellEnd"/>
            <w:r w:rsidRPr="000A332A">
              <w:rPr>
                <w:rFonts w:cstheme="majorHAnsi"/>
                <w:sz w:val="18"/>
                <w:szCs w:val="18"/>
                <w:lang w:val="en-US"/>
              </w:rPr>
              <w:t xml:space="preserve"> </w:t>
            </w:r>
            <w:proofErr w:type="spellStart"/>
            <w:r w:rsidRPr="000A332A">
              <w:rPr>
                <w:rFonts w:cstheme="majorHAnsi"/>
                <w:sz w:val="18"/>
                <w:szCs w:val="18"/>
                <w:lang w:val="en-US"/>
              </w:rPr>
              <w:t>producerii</w:t>
            </w:r>
            <w:proofErr w:type="spellEnd"/>
            <w:r w:rsidRPr="000A332A">
              <w:rPr>
                <w:rFonts w:cstheme="majorHAnsi"/>
                <w:sz w:val="18"/>
                <w:szCs w:val="18"/>
                <w:lang w:val="en-US"/>
              </w:rPr>
              <w:t xml:space="preserve"> </w:t>
            </w:r>
            <w:proofErr w:type="spellStart"/>
            <w:r w:rsidRPr="000A332A">
              <w:rPr>
                <w:rFonts w:cstheme="majorHAnsi"/>
                <w:sz w:val="18"/>
                <w:szCs w:val="18"/>
                <w:lang w:val="en-US"/>
              </w:rPr>
              <w:t>unui</w:t>
            </w:r>
            <w:proofErr w:type="spellEnd"/>
            <w:r w:rsidRPr="000A332A">
              <w:rPr>
                <w:rFonts w:cstheme="majorHAnsi"/>
                <w:sz w:val="18"/>
                <w:szCs w:val="18"/>
                <w:lang w:val="en-US"/>
              </w:rPr>
              <w:t xml:space="preserve"> set de date </w:t>
            </w:r>
            <w:proofErr w:type="spellStart"/>
            <w:r w:rsidRPr="000A332A">
              <w:rPr>
                <w:rFonts w:cstheme="majorHAnsi"/>
                <w:sz w:val="18"/>
                <w:szCs w:val="18"/>
                <w:lang w:val="en-US"/>
              </w:rPr>
              <w:t>spațiale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plus, </w:t>
            </w:r>
            <w:proofErr w:type="spellStart"/>
            <w:r w:rsidRPr="000A332A">
              <w:rPr>
                <w:rFonts w:cstheme="majorHAnsi"/>
                <w:sz w:val="18"/>
                <w:szCs w:val="18"/>
                <w:lang w:val="en-US"/>
              </w:rPr>
              <w:t>ar</w:t>
            </w:r>
            <w:proofErr w:type="spellEnd"/>
            <w:r w:rsidRPr="000A332A">
              <w:rPr>
                <w:rFonts w:cstheme="majorHAnsi"/>
                <w:sz w:val="18"/>
                <w:szCs w:val="18"/>
                <w:lang w:val="en-US"/>
              </w:rPr>
              <w:t xml:space="preserve"> </w:t>
            </w:r>
            <w:proofErr w:type="spellStart"/>
            <w:r w:rsidRPr="000A332A">
              <w:rPr>
                <w:rFonts w:cstheme="majorHAnsi"/>
                <w:sz w:val="18"/>
                <w:szCs w:val="18"/>
                <w:lang w:val="en-US"/>
              </w:rPr>
              <w:t>trebui</w:t>
            </w:r>
            <w:proofErr w:type="spellEnd"/>
            <w:r w:rsidRPr="000A332A">
              <w:rPr>
                <w:rFonts w:cstheme="majorHAnsi"/>
                <w:sz w:val="18"/>
                <w:szCs w:val="18"/>
                <w:lang w:val="en-US"/>
              </w:rPr>
              <w:t xml:space="preserve"> </w:t>
            </w:r>
            <w:proofErr w:type="spellStart"/>
            <w:r w:rsidRPr="000A332A">
              <w:rPr>
                <w:rFonts w:cstheme="majorHAnsi"/>
                <w:sz w:val="18"/>
                <w:szCs w:val="18"/>
                <w:lang w:val="en-US"/>
              </w:rPr>
              <w:t>luate</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w:t>
            </w:r>
            <w:proofErr w:type="spellStart"/>
            <w:r w:rsidRPr="000A332A">
              <w:rPr>
                <w:rFonts w:cstheme="majorHAnsi"/>
                <w:sz w:val="18"/>
                <w:szCs w:val="18"/>
                <w:lang w:val="en-US"/>
              </w:rPr>
              <w:t>considerare</w:t>
            </w:r>
            <w:proofErr w:type="spellEnd"/>
            <w:r w:rsidRPr="000A332A">
              <w:rPr>
                <w:rFonts w:cstheme="majorHAnsi"/>
                <w:sz w:val="18"/>
                <w:szCs w:val="18"/>
                <w:lang w:val="en-US"/>
              </w:rPr>
              <w:t xml:space="preserve"> </w:t>
            </w:r>
            <w:proofErr w:type="spellStart"/>
            <w:r w:rsidRPr="000A332A">
              <w:rPr>
                <w:rFonts w:cstheme="majorHAnsi"/>
                <w:sz w:val="18"/>
                <w:szCs w:val="18"/>
                <w:lang w:val="en-US"/>
              </w:rPr>
              <w:t>tehnici</w:t>
            </w:r>
            <w:proofErr w:type="spellEnd"/>
            <w:r w:rsidRPr="000A332A">
              <w:rPr>
                <w:rFonts w:cstheme="majorHAnsi"/>
                <w:sz w:val="18"/>
                <w:szCs w:val="18"/>
                <w:lang w:val="en-US"/>
              </w:rPr>
              <w:t xml:space="preserve"> </w:t>
            </w:r>
            <w:proofErr w:type="spellStart"/>
            <w:r w:rsidRPr="000A332A">
              <w:rPr>
                <w:rFonts w:cstheme="majorHAnsi"/>
                <w:sz w:val="18"/>
                <w:szCs w:val="18"/>
                <w:lang w:val="en-US"/>
              </w:rPr>
              <w:t>înbunătățite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asimilare</w:t>
            </w:r>
            <w:proofErr w:type="spellEnd"/>
            <w:r w:rsidRPr="000A332A">
              <w:rPr>
                <w:rFonts w:cstheme="majorHAnsi"/>
                <w:sz w:val="18"/>
                <w:szCs w:val="18"/>
                <w:lang w:val="en-US"/>
              </w:rPr>
              <w:t xml:space="preserve"> a </w:t>
            </w:r>
            <w:proofErr w:type="spellStart"/>
            <w:r w:rsidRPr="000A332A">
              <w:rPr>
                <w:rFonts w:cstheme="majorHAnsi"/>
                <w:sz w:val="18"/>
                <w:szCs w:val="18"/>
                <w:lang w:val="en-US"/>
              </w:rPr>
              <w:t>datelor</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gramStart"/>
            <w:r w:rsidRPr="000A332A">
              <w:rPr>
                <w:rFonts w:cstheme="majorHAnsi"/>
                <w:sz w:val="18"/>
                <w:szCs w:val="18"/>
                <w:lang w:val="en-US"/>
              </w:rPr>
              <w:t>a</w:t>
            </w:r>
            <w:proofErr w:type="gramEnd"/>
            <w:r w:rsidRPr="000A332A">
              <w:rPr>
                <w:rFonts w:cstheme="majorHAnsi"/>
                <w:sz w:val="18"/>
                <w:szCs w:val="18"/>
                <w:lang w:val="en-US"/>
              </w:rPr>
              <w:t xml:space="preserve"> </w:t>
            </w:r>
            <w:proofErr w:type="spellStart"/>
            <w:r w:rsidRPr="000A332A">
              <w:rPr>
                <w:rFonts w:cstheme="majorHAnsi"/>
                <w:sz w:val="18"/>
                <w:szCs w:val="18"/>
                <w:lang w:val="en-US"/>
              </w:rPr>
              <w:t>ajuta</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mod </w:t>
            </w:r>
            <w:proofErr w:type="spellStart"/>
            <w:r w:rsidRPr="000A332A">
              <w:rPr>
                <w:rFonts w:cstheme="majorHAnsi"/>
                <w:sz w:val="18"/>
                <w:szCs w:val="18"/>
                <w:lang w:val="en-US"/>
              </w:rPr>
              <w:t>continuu</w:t>
            </w:r>
            <w:proofErr w:type="spellEnd"/>
            <w:r w:rsidRPr="000A332A">
              <w:rPr>
                <w:rFonts w:cstheme="majorHAnsi"/>
                <w:sz w:val="18"/>
                <w:szCs w:val="18"/>
                <w:lang w:val="en-US"/>
              </w:rPr>
              <w:t xml:space="preserve"> </w:t>
            </w:r>
            <w:proofErr w:type="spellStart"/>
            <w:r w:rsidRPr="000A332A">
              <w:rPr>
                <w:rFonts w:cstheme="majorHAnsi"/>
                <w:sz w:val="18"/>
                <w:szCs w:val="18"/>
                <w:lang w:val="en-US"/>
              </w:rPr>
              <w:t>modelele</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performeze</w:t>
            </w:r>
            <w:proofErr w:type="spellEnd"/>
            <w:r w:rsidRPr="000A332A">
              <w:rPr>
                <w:rFonts w:cstheme="majorHAnsi"/>
                <w:sz w:val="18"/>
                <w:szCs w:val="18"/>
                <w:lang w:val="en-US"/>
              </w:rPr>
              <w:t xml:space="preserve"> </w:t>
            </w:r>
            <w:proofErr w:type="spellStart"/>
            <w:r w:rsidRPr="000A332A">
              <w:rPr>
                <w:rFonts w:cstheme="majorHAnsi"/>
                <w:sz w:val="18"/>
                <w:szCs w:val="18"/>
                <w:lang w:val="en-US"/>
              </w:rPr>
              <w:t>mai</w:t>
            </w:r>
            <w:proofErr w:type="spellEnd"/>
            <w:r w:rsidRPr="000A332A">
              <w:rPr>
                <w:rFonts w:cstheme="majorHAnsi"/>
                <w:sz w:val="18"/>
                <w:szCs w:val="18"/>
                <w:lang w:val="en-US"/>
              </w:rPr>
              <w:t xml:space="preserve"> bine.</w:t>
            </w:r>
          </w:p>
          <w:p w14:paraId="60371CB5" w14:textId="0C6699AD"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Sistemul</w:t>
            </w:r>
            <w:proofErr w:type="spellEnd"/>
            <w:r w:rsidRPr="000A332A">
              <w:rPr>
                <w:rFonts w:cstheme="majorHAnsi"/>
                <w:sz w:val="18"/>
                <w:szCs w:val="18"/>
                <w:lang w:val="en-US"/>
              </w:rPr>
              <w:t xml:space="preserve"> </w:t>
            </w:r>
            <w:proofErr w:type="spellStart"/>
            <w:r w:rsidRPr="000A332A">
              <w:rPr>
                <w:rFonts w:cstheme="majorHAnsi"/>
                <w:sz w:val="18"/>
                <w:szCs w:val="18"/>
                <w:lang w:val="en-US"/>
              </w:rPr>
              <w:t>ar</w:t>
            </w:r>
            <w:proofErr w:type="spellEnd"/>
            <w:r w:rsidRPr="000A332A">
              <w:rPr>
                <w:rFonts w:cstheme="majorHAnsi"/>
                <w:sz w:val="18"/>
                <w:szCs w:val="18"/>
                <w:lang w:val="en-US"/>
              </w:rPr>
              <w:t xml:space="preserve"> </w:t>
            </w:r>
            <w:proofErr w:type="spellStart"/>
            <w:r w:rsidRPr="000A332A">
              <w:rPr>
                <w:rFonts w:cstheme="majorHAnsi"/>
                <w:sz w:val="18"/>
                <w:szCs w:val="18"/>
                <w:lang w:val="en-US"/>
              </w:rPr>
              <w:t>trebui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ruleze</w:t>
            </w:r>
            <w:proofErr w:type="spellEnd"/>
            <w:r w:rsidRPr="000A332A">
              <w:rPr>
                <w:rFonts w:cstheme="majorHAnsi"/>
                <w:sz w:val="18"/>
                <w:szCs w:val="18"/>
                <w:lang w:val="en-US"/>
              </w:rPr>
              <w:t xml:space="preserve"> ca o </w:t>
            </w:r>
            <w:proofErr w:type="spellStart"/>
            <w:r w:rsidRPr="000A332A">
              <w:rPr>
                <w:rFonts w:cstheme="majorHAnsi"/>
                <w:sz w:val="18"/>
                <w:szCs w:val="18"/>
                <w:lang w:val="en-US"/>
              </w:rPr>
              <w:t>aplicație</w:t>
            </w:r>
            <w:proofErr w:type="spellEnd"/>
            <w:r w:rsidRPr="000A332A">
              <w:rPr>
                <w:rFonts w:cstheme="majorHAnsi"/>
                <w:sz w:val="18"/>
                <w:szCs w:val="18"/>
                <w:lang w:val="en-US"/>
              </w:rPr>
              <w:t xml:space="preserve"> de tip client-server, </w:t>
            </w:r>
            <w:proofErr w:type="spellStart"/>
            <w:r w:rsidRPr="000A332A">
              <w:rPr>
                <w:rFonts w:cstheme="majorHAnsi"/>
                <w:sz w:val="18"/>
                <w:szCs w:val="18"/>
                <w:lang w:val="en-US"/>
              </w:rPr>
              <w:t>prin</w:t>
            </w:r>
            <w:proofErr w:type="spellEnd"/>
            <w:r w:rsidRPr="000A332A">
              <w:rPr>
                <w:rFonts w:cstheme="majorHAnsi"/>
                <w:sz w:val="18"/>
                <w:szCs w:val="18"/>
                <w:lang w:val="en-US"/>
              </w:rPr>
              <w:t xml:space="preserve"> care I</w:t>
            </w:r>
            <w:r w:rsidR="00764A00">
              <w:rPr>
                <w:rFonts w:cstheme="majorHAnsi"/>
                <w:sz w:val="18"/>
                <w:szCs w:val="18"/>
                <w:lang w:val="en-US"/>
              </w:rPr>
              <w:t>.</w:t>
            </w:r>
            <w:r w:rsidRPr="000A332A">
              <w:rPr>
                <w:rFonts w:cstheme="majorHAnsi"/>
                <w:sz w:val="18"/>
                <w:szCs w:val="18"/>
                <w:lang w:val="en-US"/>
              </w:rPr>
              <w:t>N</w:t>
            </w:r>
            <w:r w:rsidR="00764A00">
              <w:rPr>
                <w:rFonts w:cstheme="majorHAnsi"/>
                <w:sz w:val="18"/>
                <w:szCs w:val="18"/>
                <w:lang w:val="en-US"/>
              </w:rPr>
              <w:t>.</w:t>
            </w:r>
            <w:r w:rsidRPr="000A332A">
              <w:rPr>
                <w:rFonts w:cstheme="majorHAnsi"/>
                <w:sz w:val="18"/>
                <w:szCs w:val="18"/>
                <w:lang w:val="en-US"/>
              </w:rPr>
              <w:t>H</w:t>
            </w:r>
            <w:r w:rsidR="00764A00">
              <w:rPr>
                <w:rFonts w:cstheme="majorHAnsi"/>
                <w:sz w:val="18"/>
                <w:szCs w:val="18"/>
                <w:lang w:val="en-US"/>
              </w:rPr>
              <w:t>.</w:t>
            </w:r>
            <w:r w:rsidRPr="000A332A">
              <w:rPr>
                <w:rFonts w:cstheme="majorHAnsi"/>
                <w:sz w:val="18"/>
                <w:szCs w:val="18"/>
                <w:lang w:val="en-US"/>
              </w:rPr>
              <w:t>G</w:t>
            </w:r>
            <w:r w:rsidR="00764A00">
              <w:rPr>
                <w:rFonts w:cstheme="majorHAnsi"/>
                <w:sz w:val="18"/>
                <w:szCs w:val="18"/>
                <w:lang w:val="en-US"/>
              </w:rPr>
              <w:t>.</w:t>
            </w:r>
            <w:r w:rsidRPr="000A332A">
              <w:rPr>
                <w:rFonts w:cstheme="majorHAnsi"/>
                <w:sz w:val="18"/>
                <w:szCs w:val="18"/>
                <w:lang w:val="en-US"/>
              </w:rPr>
              <w:t>A</w:t>
            </w:r>
            <w:r w:rsidR="00764A00">
              <w:rPr>
                <w:rFonts w:cstheme="majorHAnsi"/>
                <w:sz w:val="18"/>
                <w:szCs w:val="18"/>
                <w:lang w:val="en-US"/>
              </w:rPr>
              <w:t>.</w:t>
            </w:r>
            <w:r w:rsidRPr="000A332A">
              <w:rPr>
                <w:rFonts w:cstheme="majorHAnsi"/>
                <w:sz w:val="18"/>
                <w:szCs w:val="18"/>
                <w:lang w:val="en-US"/>
              </w:rPr>
              <w:t xml:space="preserve"> are </w:t>
            </w:r>
            <w:proofErr w:type="spellStart"/>
            <w:r w:rsidRPr="000A332A">
              <w:rPr>
                <w:rFonts w:cstheme="majorHAnsi"/>
                <w:sz w:val="18"/>
                <w:szCs w:val="18"/>
                <w:lang w:val="en-US"/>
              </w:rPr>
              <w:t>acces</w:t>
            </w:r>
            <w:proofErr w:type="spellEnd"/>
            <w:r w:rsidRPr="000A332A">
              <w:rPr>
                <w:rFonts w:cstheme="majorHAnsi"/>
                <w:sz w:val="18"/>
                <w:szCs w:val="18"/>
                <w:lang w:val="en-US"/>
              </w:rPr>
              <w:t xml:space="preserve"> la </w:t>
            </w:r>
            <w:proofErr w:type="spellStart"/>
            <w:r w:rsidRPr="000A332A">
              <w:rPr>
                <w:rFonts w:cstheme="majorHAnsi"/>
                <w:sz w:val="18"/>
                <w:szCs w:val="18"/>
                <w:lang w:val="en-US"/>
              </w:rPr>
              <w:t>toate</w:t>
            </w:r>
            <w:proofErr w:type="spellEnd"/>
            <w:r w:rsidRPr="000A332A">
              <w:rPr>
                <w:rFonts w:cstheme="majorHAnsi"/>
                <w:sz w:val="18"/>
                <w:szCs w:val="18"/>
                <w:lang w:val="en-US"/>
              </w:rPr>
              <w:t xml:space="preserve"> </w:t>
            </w:r>
            <w:proofErr w:type="spellStart"/>
            <w:r w:rsidRPr="000A332A">
              <w:rPr>
                <w:rFonts w:cstheme="majorHAnsi"/>
                <w:sz w:val="18"/>
                <w:szCs w:val="18"/>
                <w:lang w:val="en-US"/>
              </w:rPr>
              <w:t>datele</w:t>
            </w:r>
            <w:proofErr w:type="spellEnd"/>
            <w:r w:rsidRPr="000A332A">
              <w:rPr>
                <w:rFonts w:cstheme="majorHAnsi"/>
                <w:sz w:val="18"/>
                <w:szCs w:val="18"/>
                <w:lang w:val="en-US"/>
              </w:rPr>
              <w:t>, A</w:t>
            </w:r>
            <w:r w:rsidR="00764A00">
              <w:rPr>
                <w:rFonts w:cstheme="majorHAnsi"/>
                <w:sz w:val="18"/>
                <w:szCs w:val="18"/>
                <w:lang w:val="en-US"/>
              </w:rPr>
              <w:t>.</w:t>
            </w:r>
            <w:r w:rsidRPr="000A332A">
              <w:rPr>
                <w:rFonts w:cstheme="majorHAnsi"/>
                <w:sz w:val="18"/>
                <w:szCs w:val="18"/>
                <w:lang w:val="en-US"/>
              </w:rPr>
              <w:t>N</w:t>
            </w:r>
            <w:r w:rsidR="00764A00">
              <w:rPr>
                <w:rFonts w:cstheme="majorHAnsi"/>
                <w:sz w:val="18"/>
                <w:szCs w:val="18"/>
                <w:lang w:val="en-US"/>
              </w:rPr>
              <w:t>.</w:t>
            </w:r>
            <w:r w:rsidRPr="000A332A">
              <w:rPr>
                <w:rFonts w:cstheme="majorHAnsi"/>
                <w:sz w:val="18"/>
                <w:szCs w:val="18"/>
                <w:lang w:val="en-US"/>
              </w:rPr>
              <w:t>M</w:t>
            </w:r>
            <w:r w:rsidR="00764A00">
              <w:rPr>
                <w:rFonts w:cstheme="majorHAnsi"/>
                <w:sz w:val="18"/>
                <w:szCs w:val="18"/>
                <w:lang w:val="en-US"/>
              </w:rPr>
              <w:t>.</w:t>
            </w:r>
            <w:r w:rsidRPr="000A332A">
              <w:rPr>
                <w:rFonts w:cstheme="majorHAnsi"/>
                <w:sz w:val="18"/>
                <w:szCs w:val="18"/>
                <w:lang w:val="en-US"/>
              </w:rPr>
              <w:t xml:space="preserve"> are </w:t>
            </w:r>
            <w:proofErr w:type="spellStart"/>
            <w:r w:rsidRPr="000A332A">
              <w:rPr>
                <w:rFonts w:cstheme="majorHAnsi"/>
                <w:sz w:val="18"/>
                <w:szCs w:val="18"/>
                <w:lang w:val="en-US"/>
              </w:rPr>
              <w:t>acces</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datele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fiecare</w:t>
            </w:r>
            <w:proofErr w:type="spellEnd"/>
            <w:r w:rsidRPr="000A332A">
              <w:rPr>
                <w:rFonts w:cstheme="majorHAnsi"/>
                <w:sz w:val="18"/>
                <w:szCs w:val="18"/>
                <w:lang w:val="en-US"/>
              </w:rPr>
              <w:t xml:space="preserve"> </w:t>
            </w:r>
            <w:proofErr w:type="spellStart"/>
            <w:r w:rsidRPr="000A332A">
              <w:rPr>
                <w:rFonts w:cstheme="majorHAnsi"/>
                <w:sz w:val="18"/>
                <w:szCs w:val="18"/>
                <w:lang w:val="en-US"/>
              </w:rPr>
              <w:t>Centru</w:t>
            </w:r>
            <w:proofErr w:type="spellEnd"/>
            <w:r w:rsidRPr="000A332A">
              <w:rPr>
                <w:rFonts w:cstheme="majorHAnsi"/>
                <w:sz w:val="18"/>
                <w:szCs w:val="18"/>
                <w:lang w:val="en-US"/>
              </w:rPr>
              <w:t xml:space="preserve"> de </w:t>
            </w:r>
            <w:proofErr w:type="spellStart"/>
            <w:r w:rsidRPr="000A332A">
              <w:rPr>
                <w:rFonts w:cstheme="majorHAnsi"/>
                <w:sz w:val="18"/>
                <w:szCs w:val="18"/>
                <w:lang w:val="en-US"/>
              </w:rPr>
              <w:t>Prognoză</w:t>
            </w:r>
            <w:proofErr w:type="spellEnd"/>
            <w:r w:rsidRPr="000A332A">
              <w:rPr>
                <w:rFonts w:cstheme="majorHAnsi"/>
                <w:sz w:val="18"/>
                <w:szCs w:val="18"/>
                <w:lang w:val="en-US"/>
              </w:rPr>
              <w:t xml:space="preserve"> A</w:t>
            </w:r>
            <w:r w:rsidR="00764A00">
              <w:rPr>
                <w:rFonts w:cstheme="majorHAnsi"/>
                <w:sz w:val="18"/>
                <w:szCs w:val="18"/>
                <w:lang w:val="en-US"/>
              </w:rPr>
              <w:t>.</w:t>
            </w:r>
            <w:r w:rsidRPr="000A332A">
              <w:rPr>
                <w:rFonts w:cstheme="majorHAnsi"/>
                <w:sz w:val="18"/>
                <w:szCs w:val="18"/>
                <w:lang w:val="en-US"/>
              </w:rPr>
              <w:t>B</w:t>
            </w:r>
            <w:r w:rsidR="00764A00">
              <w:rPr>
                <w:rFonts w:cstheme="majorHAnsi"/>
                <w:sz w:val="18"/>
                <w:szCs w:val="18"/>
                <w:lang w:val="en-US"/>
              </w:rPr>
              <w:t>.</w:t>
            </w:r>
            <w:r w:rsidRPr="000A332A">
              <w:rPr>
                <w:rFonts w:cstheme="majorHAnsi"/>
                <w:sz w:val="18"/>
                <w:szCs w:val="18"/>
                <w:lang w:val="en-US"/>
              </w:rPr>
              <w:t>A</w:t>
            </w:r>
            <w:r w:rsidR="00764A00">
              <w:rPr>
                <w:rFonts w:cstheme="majorHAnsi"/>
                <w:sz w:val="18"/>
                <w:szCs w:val="18"/>
                <w:lang w:val="en-US"/>
              </w:rPr>
              <w:t>.</w:t>
            </w:r>
            <w:r w:rsidRPr="000A332A">
              <w:rPr>
                <w:rFonts w:cstheme="majorHAnsi"/>
                <w:sz w:val="18"/>
                <w:szCs w:val="18"/>
                <w:lang w:val="en-US"/>
              </w:rPr>
              <w:t xml:space="preserve"> are </w:t>
            </w:r>
            <w:proofErr w:type="spellStart"/>
            <w:r w:rsidRPr="000A332A">
              <w:rPr>
                <w:rFonts w:cstheme="majorHAnsi"/>
                <w:sz w:val="18"/>
                <w:szCs w:val="18"/>
                <w:lang w:val="en-US"/>
              </w:rPr>
              <w:t>acces</w:t>
            </w:r>
            <w:proofErr w:type="spellEnd"/>
            <w:r w:rsidRPr="000A332A">
              <w:rPr>
                <w:rFonts w:cstheme="majorHAnsi"/>
                <w:sz w:val="18"/>
                <w:szCs w:val="18"/>
                <w:lang w:val="en-US"/>
              </w:rPr>
              <w:t xml:space="preserve"> </w:t>
            </w:r>
            <w:proofErr w:type="spellStart"/>
            <w:r w:rsidRPr="000A332A">
              <w:rPr>
                <w:rFonts w:cstheme="majorHAnsi"/>
                <w:sz w:val="18"/>
                <w:szCs w:val="18"/>
                <w:lang w:val="en-US"/>
              </w:rPr>
              <w:t>doar</w:t>
            </w:r>
            <w:proofErr w:type="spellEnd"/>
            <w:r w:rsidRPr="000A332A">
              <w:rPr>
                <w:rFonts w:cstheme="majorHAnsi"/>
                <w:sz w:val="18"/>
                <w:szCs w:val="18"/>
                <w:lang w:val="en-US"/>
              </w:rPr>
              <w:t xml:space="preserve"> la </w:t>
            </w:r>
            <w:proofErr w:type="spellStart"/>
            <w:r w:rsidRPr="000A332A">
              <w:rPr>
                <w:rFonts w:cstheme="majorHAnsi"/>
                <w:sz w:val="18"/>
                <w:szCs w:val="18"/>
                <w:lang w:val="en-US"/>
              </w:rPr>
              <w:t>datele</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administrarea</w:t>
            </w:r>
            <w:proofErr w:type="spellEnd"/>
            <w:r w:rsidRPr="000A332A">
              <w:rPr>
                <w:rFonts w:cstheme="majorHAnsi"/>
                <w:sz w:val="18"/>
                <w:szCs w:val="18"/>
                <w:lang w:val="en-US"/>
              </w:rPr>
              <w:t xml:space="preserve"> lor (date </w:t>
            </w:r>
            <w:proofErr w:type="spellStart"/>
            <w:r w:rsidRPr="000A332A">
              <w:rPr>
                <w:rFonts w:cstheme="majorHAnsi"/>
                <w:sz w:val="18"/>
                <w:szCs w:val="18"/>
                <w:lang w:val="en-US"/>
              </w:rPr>
              <w:t>hidrologice</w:t>
            </w:r>
            <w:proofErr w:type="spellEnd"/>
            <w:r w:rsidRPr="000A332A">
              <w:rPr>
                <w:rFonts w:cstheme="majorHAnsi"/>
                <w:sz w:val="18"/>
                <w:szCs w:val="18"/>
                <w:lang w:val="en-US"/>
              </w:rPr>
              <w:t xml:space="preserve">, date de la </w:t>
            </w:r>
            <w:proofErr w:type="spellStart"/>
            <w:r w:rsidRPr="000A332A">
              <w:rPr>
                <w:rFonts w:cstheme="majorHAnsi"/>
                <w:sz w:val="18"/>
                <w:szCs w:val="18"/>
                <w:lang w:val="en-US"/>
              </w:rPr>
              <w:t>stațiile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meteorologice,de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stațiile</w:t>
            </w:r>
            <w:proofErr w:type="spellEnd"/>
            <w:r w:rsidRPr="000A332A">
              <w:rPr>
                <w:rFonts w:cstheme="majorHAnsi"/>
                <w:sz w:val="18"/>
                <w:szCs w:val="18"/>
                <w:lang w:val="en-US"/>
              </w:rPr>
              <w:t xml:space="preserve"> </w:t>
            </w:r>
            <w:proofErr w:type="spellStart"/>
            <w:r w:rsidRPr="000A332A">
              <w:rPr>
                <w:rFonts w:cstheme="majorHAnsi"/>
                <w:sz w:val="18"/>
                <w:szCs w:val="18"/>
                <w:lang w:val="en-US"/>
              </w:rPr>
              <w:t>pluviale</w:t>
            </w:r>
            <w:proofErr w:type="spellEnd"/>
            <w:r w:rsidRPr="000A332A">
              <w:rPr>
                <w:rFonts w:cstheme="majorHAnsi"/>
                <w:sz w:val="18"/>
                <w:szCs w:val="18"/>
                <w:lang w:val="en-US"/>
              </w:rPr>
              <w:t xml:space="preserve"> din </w:t>
            </w:r>
            <w:proofErr w:type="spellStart"/>
            <w:r w:rsidRPr="000A332A">
              <w:rPr>
                <w:rFonts w:cstheme="majorHAnsi"/>
                <w:sz w:val="18"/>
                <w:szCs w:val="18"/>
                <w:lang w:val="en-US"/>
              </w:rPr>
              <w:t>bazinul</w:t>
            </w:r>
            <w:proofErr w:type="spellEnd"/>
            <w:r w:rsidRPr="000A332A">
              <w:rPr>
                <w:rFonts w:cstheme="majorHAnsi"/>
                <w:sz w:val="18"/>
                <w:szCs w:val="18"/>
                <w:lang w:val="en-US"/>
              </w:rPr>
              <w:t xml:space="preserve"> </w:t>
            </w:r>
            <w:proofErr w:type="spellStart"/>
            <w:r w:rsidRPr="000A332A">
              <w:rPr>
                <w:rFonts w:cstheme="majorHAnsi"/>
                <w:sz w:val="18"/>
                <w:szCs w:val="18"/>
                <w:lang w:val="en-US"/>
              </w:rPr>
              <w:t>acestora</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la </w:t>
            </w:r>
            <w:proofErr w:type="spellStart"/>
            <w:r w:rsidRPr="000A332A">
              <w:rPr>
                <w:rFonts w:cstheme="majorHAnsi"/>
                <w:sz w:val="18"/>
                <w:szCs w:val="18"/>
                <w:lang w:val="en-US"/>
              </w:rPr>
              <w:t>avertizările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hidrologice</w:t>
            </w:r>
            <w:proofErr w:type="spellEnd"/>
            <w:r w:rsidRPr="000A332A">
              <w:rPr>
                <w:rFonts w:cstheme="majorHAnsi"/>
                <w:sz w:val="18"/>
                <w:szCs w:val="18"/>
                <w:lang w:val="en-US"/>
              </w:rPr>
              <w:t xml:space="preserve"> de la </w:t>
            </w:r>
            <w:proofErr w:type="spellStart"/>
            <w:r w:rsidRPr="000A332A">
              <w:rPr>
                <w:rFonts w:cstheme="majorHAnsi"/>
                <w:sz w:val="18"/>
                <w:szCs w:val="18"/>
                <w:lang w:val="en-US"/>
              </w:rPr>
              <w:t>centrele</w:t>
            </w:r>
            <w:proofErr w:type="spellEnd"/>
            <w:r w:rsidRPr="000A332A">
              <w:rPr>
                <w:rFonts w:cstheme="majorHAnsi"/>
                <w:sz w:val="18"/>
                <w:szCs w:val="18"/>
                <w:lang w:val="en-US"/>
              </w:rPr>
              <w:t xml:space="preserve"> </w:t>
            </w:r>
            <w:proofErr w:type="spellStart"/>
            <w:r w:rsidRPr="000A332A">
              <w:rPr>
                <w:rFonts w:cstheme="majorHAnsi"/>
                <w:sz w:val="18"/>
                <w:szCs w:val="18"/>
                <w:lang w:val="en-US"/>
              </w:rPr>
              <w:t>naționale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prognoză</w:t>
            </w:r>
            <w:proofErr w:type="spellEnd"/>
            <w:r w:rsidRPr="000A332A">
              <w:rPr>
                <w:rFonts w:cstheme="majorHAnsi"/>
                <w:sz w:val="18"/>
                <w:szCs w:val="18"/>
                <w:lang w:val="en-US"/>
              </w:rPr>
              <w:t xml:space="preserve"> (</w:t>
            </w:r>
            <w:proofErr w:type="spellStart"/>
            <w:r w:rsidRPr="000A332A">
              <w:rPr>
                <w:rFonts w:cstheme="majorHAnsi"/>
                <w:sz w:val="18"/>
                <w:szCs w:val="18"/>
                <w:lang w:val="en-US"/>
              </w:rPr>
              <w:t>incluzând</w:t>
            </w:r>
            <w:proofErr w:type="spellEnd"/>
            <w:r w:rsidRPr="000A332A">
              <w:rPr>
                <w:rFonts w:cstheme="majorHAnsi"/>
                <w:sz w:val="18"/>
                <w:szCs w:val="18"/>
                <w:lang w:val="en-US"/>
              </w:rPr>
              <w:t xml:space="preserve"> </w:t>
            </w:r>
            <w:proofErr w:type="spellStart"/>
            <w:r w:rsidRPr="000A332A">
              <w:rPr>
                <w:rFonts w:cstheme="majorHAnsi"/>
                <w:sz w:val="18"/>
                <w:szCs w:val="18"/>
                <w:lang w:val="en-US"/>
              </w:rPr>
              <w:t>rezultate</w:t>
            </w:r>
            <w:proofErr w:type="spellEnd"/>
            <w:r w:rsidRPr="000A332A">
              <w:rPr>
                <w:rFonts w:cstheme="majorHAnsi"/>
                <w:sz w:val="18"/>
                <w:szCs w:val="18"/>
                <w:lang w:val="en-US"/>
              </w:rPr>
              <w:t xml:space="preserve"> de </w:t>
            </w:r>
            <w:proofErr w:type="spellStart"/>
            <w:r w:rsidRPr="000A332A">
              <w:rPr>
                <w:rFonts w:cstheme="majorHAnsi"/>
                <w:sz w:val="18"/>
                <w:szCs w:val="18"/>
                <w:lang w:val="en-US"/>
              </w:rPr>
              <w:t>prognoză</w:t>
            </w:r>
            <w:proofErr w:type="spellEnd"/>
            <w:r w:rsidRPr="000A332A">
              <w:rPr>
                <w:rFonts w:cstheme="majorHAnsi"/>
                <w:sz w:val="18"/>
                <w:szCs w:val="18"/>
                <w:lang w:val="en-US"/>
              </w:rPr>
              <w:t xml:space="preserv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hidrologice</w:t>
            </w:r>
            <w:proofErr w:type="spellEnd"/>
            <w:r w:rsidRPr="000A332A">
              <w:rPr>
                <w:rFonts w:cstheme="majorHAnsi"/>
                <w:sz w:val="18"/>
                <w:szCs w:val="18"/>
                <w:lang w:val="en-US"/>
              </w:rPr>
              <w:t>/</w:t>
            </w:r>
            <w:proofErr w:type="spellStart"/>
            <w:r w:rsidRPr="000A332A">
              <w:rPr>
                <w:rFonts w:cstheme="majorHAnsi"/>
                <w:sz w:val="18"/>
                <w:szCs w:val="18"/>
                <w:lang w:val="en-US"/>
              </w:rPr>
              <w:t>hidrodinamice</w:t>
            </w:r>
            <w:proofErr w:type="spellEnd"/>
            <w:r w:rsidRPr="000A332A">
              <w:rPr>
                <w:rFonts w:cstheme="majorHAnsi"/>
                <w:sz w:val="18"/>
                <w:szCs w:val="18"/>
                <w:lang w:val="en-US"/>
              </w:rPr>
              <w:t>).</w:t>
            </w:r>
          </w:p>
          <w:p w14:paraId="3D552FC9" w14:textId="3D708124"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Surse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monitorizare</w:t>
            </w:r>
            <w:proofErr w:type="spellEnd"/>
            <w:r w:rsidRPr="00E147B9">
              <w:rPr>
                <w:rFonts w:cstheme="majorHAnsi"/>
                <w:sz w:val="18"/>
                <w:szCs w:val="18"/>
                <w:lang w:val="en-US"/>
              </w:rPr>
              <w:t xml:space="preserve"> </w:t>
            </w:r>
            <w:proofErr w:type="spellStart"/>
            <w:r w:rsidRPr="00E147B9">
              <w:rPr>
                <w:rFonts w:cstheme="majorHAnsi"/>
                <w:sz w:val="18"/>
                <w:szCs w:val="18"/>
                <w:lang w:val="en-US"/>
              </w:rPr>
              <w:t>Asigurarea</w:t>
            </w:r>
            <w:proofErr w:type="spellEnd"/>
            <w:r w:rsidRPr="00E147B9">
              <w:rPr>
                <w:rFonts w:cstheme="majorHAnsi"/>
                <w:sz w:val="18"/>
                <w:szCs w:val="18"/>
                <w:lang w:val="en-US"/>
              </w:rPr>
              <w:t xml:space="preserve"> de </w:t>
            </w:r>
            <w:proofErr w:type="spellStart"/>
            <w:r w:rsidRPr="00E147B9">
              <w:rPr>
                <w:rFonts w:cstheme="majorHAnsi"/>
                <w:sz w:val="18"/>
                <w:szCs w:val="18"/>
                <w:lang w:val="en-US"/>
              </w:rPr>
              <w:t>suficiente</w:t>
            </w:r>
            <w:proofErr w:type="spellEnd"/>
            <w:r w:rsidRPr="00E147B9">
              <w:rPr>
                <w:rFonts w:cstheme="majorHAnsi"/>
                <w:sz w:val="18"/>
                <w:szCs w:val="18"/>
                <w:lang w:val="en-US"/>
              </w:rPr>
              <w:t xml:space="preserve"> </w:t>
            </w:r>
            <w:proofErr w:type="spellStart"/>
            <w:r w:rsidRPr="00E147B9">
              <w:rPr>
                <w:rFonts w:cstheme="majorHAnsi"/>
                <w:sz w:val="18"/>
                <w:szCs w:val="18"/>
                <w:lang w:val="en-US"/>
              </w:rPr>
              <w:t>stații</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de la sol (</w:t>
            </w:r>
            <w:proofErr w:type="spellStart"/>
            <w:r w:rsidRPr="00E147B9">
              <w:rPr>
                <w:rFonts w:cstheme="majorHAnsi"/>
                <w:sz w:val="18"/>
                <w:szCs w:val="18"/>
                <w:lang w:val="en-US"/>
              </w:rPr>
              <w:t>utilizarea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standardelor</w:t>
            </w:r>
            <w:proofErr w:type="spellEnd"/>
            <w:r w:rsidRPr="00E147B9">
              <w:rPr>
                <w:rFonts w:cstheme="majorHAnsi"/>
                <w:sz w:val="18"/>
                <w:szCs w:val="18"/>
                <w:lang w:val="en-US"/>
              </w:rPr>
              <w:t xml:space="preserve"> OMM)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gramStart"/>
            <w:r w:rsidRPr="00E147B9">
              <w:rPr>
                <w:rFonts w:cstheme="majorHAnsi"/>
                <w:sz w:val="18"/>
                <w:szCs w:val="18"/>
                <w:lang w:val="en-US"/>
              </w:rPr>
              <w:t>a</w:t>
            </w:r>
            <w:proofErr w:type="gramEnd"/>
            <w:r w:rsidRPr="00E147B9">
              <w:rPr>
                <w:rFonts w:cstheme="majorHAnsi"/>
                <w:sz w:val="18"/>
                <w:szCs w:val="18"/>
                <w:lang w:val="en-US"/>
              </w:rPr>
              <w:t xml:space="preserve"> </w:t>
            </w:r>
            <w:proofErr w:type="spellStart"/>
            <w:r w:rsidRPr="00E147B9">
              <w:rPr>
                <w:rFonts w:cstheme="majorHAnsi"/>
                <w:sz w:val="18"/>
                <w:szCs w:val="18"/>
                <w:lang w:val="en-US"/>
              </w:rPr>
              <w:t>alimenta</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modelul</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w:t>
            </w:r>
            <w:proofErr w:type="spellEnd"/>
            <w:r w:rsidRPr="00E147B9">
              <w:rPr>
                <w:rFonts w:cstheme="majorHAnsi"/>
                <w:sz w:val="18"/>
                <w:szCs w:val="18"/>
                <w:lang w:val="en-US"/>
              </w:rPr>
              <w:t xml:space="preserve"> </w:t>
            </w:r>
            <w:proofErr w:type="spellStart"/>
            <w:r w:rsidRPr="00E147B9">
              <w:rPr>
                <w:rFonts w:cstheme="majorHAnsi"/>
                <w:sz w:val="18"/>
                <w:szCs w:val="18"/>
                <w:lang w:val="en-US"/>
              </w:rPr>
              <w:t>distribuit</w:t>
            </w:r>
            <w:proofErr w:type="spellEnd"/>
            <w:r w:rsidRPr="00E147B9">
              <w:rPr>
                <w:rFonts w:cstheme="majorHAnsi"/>
                <w:sz w:val="18"/>
                <w:szCs w:val="18"/>
                <w:lang w:val="en-US"/>
              </w:rPr>
              <w:t xml:space="preserve"> existent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Sistemul</w:t>
            </w:r>
            <w:proofErr w:type="spellEnd"/>
            <w:r w:rsidRPr="00E147B9">
              <w:rPr>
                <w:rFonts w:cstheme="majorHAnsi"/>
                <w:sz w:val="18"/>
                <w:szCs w:val="18"/>
                <w:lang w:val="en-US"/>
              </w:rPr>
              <w:t xml:space="preserve"> </w:t>
            </w:r>
            <w:proofErr w:type="spellStart"/>
            <w:r w:rsidRPr="00E147B9">
              <w:rPr>
                <w:rFonts w:cstheme="majorHAnsi"/>
                <w:sz w:val="18"/>
                <w:szCs w:val="18"/>
                <w:lang w:val="en-US"/>
              </w:rPr>
              <w:t>bazat</w:t>
            </w:r>
            <w:proofErr w:type="spellEnd"/>
            <w:r w:rsidRPr="00E147B9">
              <w:rPr>
                <w:rFonts w:cstheme="majorHAnsi"/>
                <w:sz w:val="18"/>
                <w:szCs w:val="18"/>
                <w:lang w:val="en-US"/>
              </w:rPr>
              <w:t xml:space="preserve"> pe </w:t>
            </w:r>
            <w:proofErr w:type="spellStart"/>
            <w:r w:rsidRPr="00E147B9">
              <w:rPr>
                <w:rFonts w:cstheme="majorHAnsi"/>
                <w:sz w:val="18"/>
                <w:szCs w:val="18"/>
                <w:lang w:val="en-US"/>
              </w:rPr>
              <w:t>Ghidul</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Inundații</w:t>
            </w:r>
            <w:proofErr w:type="spellEnd"/>
            <w:r w:rsidRPr="00E147B9">
              <w:rPr>
                <w:rFonts w:cstheme="majorHAnsi"/>
                <w:sz w:val="18"/>
                <w:szCs w:val="18"/>
                <w:lang w:val="en-US"/>
              </w:rPr>
              <w:t xml:space="preserve"> </w:t>
            </w:r>
            <w:proofErr w:type="spellStart"/>
            <w:r w:rsidRPr="00E147B9">
              <w:rPr>
                <w:rFonts w:cstheme="majorHAnsi"/>
                <w:sz w:val="18"/>
                <w:szCs w:val="18"/>
                <w:lang w:val="en-US"/>
              </w:rPr>
              <w:t>Rapide</w:t>
            </w:r>
            <w:proofErr w:type="spellEnd"/>
            <w:r w:rsidRPr="00E147B9">
              <w:rPr>
                <w:rFonts w:cstheme="majorHAnsi"/>
                <w:sz w:val="18"/>
                <w:szCs w:val="18"/>
                <w:lang w:val="en-US"/>
              </w:rPr>
              <w:t xml:space="preserve"> (FFG). </w:t>
            </w:r>
            <w:proofErr w:type="spellStart"/>
            <w:r w:rsidRPr="00E147B9">
              <w:rPr>
                <w:rFonts w:cstheme="majorHAnsi"/>
                <w:sz w:val="18"/>
                <w:szCs w:val="18"/>
                <w:lang w:val="en-US"/>
              </w:rPr>
              <w:t>Datele</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fie </w:t>
            </w:r>
            <w:proofErr w:type="spellStart"/>
            <w:r w:rsidRPr="00E147B9">
              <w:rPr>
                <w:rFonts w:cstheme="majorHAnsi"/>
                <w:sz w:val="18"/>
                <w:szCs w:val="18"/>
                <w:lang w:val="en-US"/>
              </w:rPr>
              <w:t>disponibile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timp</w:t>
            </w:r>
            <w:proofErr w:type="spellEnd"/>
            <w:r w:rsidRPr="00E147B9">
              <w:rPr>
                <w:rFonts w:cstheme="majorHAnsi"/>
                <w:sz w:val="18"/>
                <w:szCs w:val="18"/>
                <w:lang w:val="en-US"/>
              </w:rPr>
              <w:t xml:space="preserve"> (</w:t>
            </w:r>
            <w:proofErr w:type="spellStart"/>
            <w:r w:rsidRPr="00E147B9">
              <w:rPr>
                <w:rFonts w:cstheme="majorHAnsi"/>
                <w:sz w:val="18"/>
                <w:szCs w:val="18"/>
                <w:lang w:val="en-US"/>
              </w:rPr>
              <w:t>aproape</w:t>
            </w:r>
            <w:proofErr w:type="spellEnd"/>
            <w:r w:rsidRPr="00E147B9">
              <w:rPr>
                <w:rFonts w:cstheme="majorHAnsi"/>
                <w:sz w:val="18"/>
                <w:szCs w:val="18"/>
                <w:lang w:val="en-US"/>
              </w:rPr>
              <w:t xml:space="preserve">) real, precise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aibă</w:t>
            </w:r>
            <w:proofErr w:type="spellEnd"/>
            <w:r w:rsidRPr="00E147B9">
              <w:rPr>
                <w:rFonts w:cstheme="majorHAnsi"/>
                <w:sz w:val="18"/>
                <w:szCs w:val="18"/>
                <w:lang w:val="en-US"/>
              </w:rPr>
              <w:t xml:space="preserve"> o </w:t>
            </w:r>
            <w:proofErr w:type="spellStart"/>
            <w:r w:rsidRPr="00E147B9">
              <w:rPr>
                <w:rFonts w:cstheme="majorHAnsi"/>
                <w:sz w:val="18"/>
                <w:szCs w:val="18"/>
                <w:lang w:val="en-US"/>
              </w:rPr>
              <w:t>rezoluție</w:t>
            </w:r>
            <w:proofErr w:type="spellEnd"/>
            <w:r w:rsidRPr="00E147B9">
              <w:rPr>
                <w:rFonts w:cstheme="majorHAnsi"/>
                <w:sz w:val="18"/>
                <w:szCs w:val="18"/>
                <w:lang w:val="en-US"/>
              </w:rPr>
              <w:t xml:space="preserve"> </w:t>
            </w:r>
            <w:proofErr w:type="spellStart"/>
            <w:r w:rsidRPr="00E147B9">
              <w:rPr>
                <w:rFonts w:cstheme="majorHAnsi"/>
                <w:sz w:val="18"/>
                <w:szCs w:val="18"/>
                <w:lang w:val="en-US"/>
              </w:rPr>
              <w:t>temporală</w:t>
            </w:r>
            <w:proofErr w:type="spellEnd"/>
            <w:r w:rsidRPr="00E147B9">
              <w:rPr>
                <w:rFonts w:cstheme="majorHAnsi"/>
                <w:sz w:val="18"/>
                <w:szCs w:val="18"/>
                <w:lang w:val="en-US"/>
              </w:rPr>
              <w:t xml:space="preserve"> </w:t>
            </w:r>
            <w:proofErr w:type="spellStart"/>
            <w:r w:rsidRPr="00E147B9">
              <w:rPr>
                <w:rFonts w:cstheme="majorHAnsi"/>
                <w:sz w:val="18"/>
                <w:szCs w:val="18"/>
                <w:lang w:val="en-US"/>
              </w:rPr>
              <w:t>suficientă</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Aceste</w:t>
            </w:r>
            <w:proofErr w:type="spellEnd"/>
            <w:r w:rsidRPr="00E147B9">
              <w:rPr>
                <w:rFonts w:cstheme="majorHAnsi"/>
                <w:sz w:val="18"/>
                <w:szCs w:val="18"/>
                <w:lang w:val="en-US"/>
              </w:rPr>
              <w:t xml:space="preserve"> date </w:t>
            </w:r>
            <w:proofErr w:type="spellStart"/>
            <w:r w:rsidRPr="00E147B9">
              <w:rPr>
                <w:rFonts w:cstheme="majorHAnsi"/>
                <w:sz w:val="18"/>
                <w:szCs w:val="18"/>
                <w:lang w:val="en-US"/>
              </w:rPr>
              <w:t>privind</w:t>
            </w:r>
            <w:proofErr w:type="spellEnd"/>
            <w:r w:rsidRPr="00E147B9">
              <w:rPr>
                <w:rFonts w:cstheme="majorHAnsi"/>
                <w:sz w:val="18"/>
                <w:szCs w:val="18"/>
                <w:lang w:val="en-US"/>
              </w:rPr>
              <w:t xml:space="preserve"> </w:t>
            </w:r>
            <w:proofErr w:type="spellStart"/>
            <w:r w:rsidRPr="00E147B9">
              <w:rPr>
                <w:rFonts w:cstheme="majorHAnsi"/>
                <w:sz w:val="18"/>
                <w:szCs w:val="18"/>
                <w:lang w:val="en-US"/>
              </w:rPr>
              <w:t>precipita</w:t>
            </w:r>
            <w:r w:rsidRPr="00E147B9">
              <w:rPr>
                <w:rFonts w:cstheme="majorHAnsi"/>
                <w:sz w:val="18"/>
                <w:szCs w:val="18"/>
              </w:rPr>
              <w:t>țiile</w:t>
            </w:r>
            <w:proofErr w:type="spellEnd"/>
            <w:r w:rsidRPr="00E147B9">
              <w:rPr>
                <w:rFonts w:cstheme="majorHAnsi"/>
                <w:sz w:val="18"/>
                <w:szCs w:val="18"/>
                <w:lang w:val="en-US"/>
              </w:rPr>
              <w:t xml:space="preserve"> de la 850 de </w:t>
            </w:r>
            <w:proofErr w:type="spellStart"/>
            <w:r w:rsidRPr="00E147B9">
              <w:rPr>
                <w:rFonts w:cstheme="majorHAnsi"/>
                <w:sz w:val="18"/>
                <w:szCs w:val="18"/>
                <w:lang w:val="en-US"/>
              </w:rPr>
              <w:t>stații</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automate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de la </w:t>
            </w:r>
            <w:proofErr w:type="spellStart"/>
            <w:r w:rsidRPr="00E147B9">
              <w:rPr>
                <w:rFonts w:cstheme="majorHAnsi"/>
                <w:sz w:val="18"/>
                <w:szCs w:val="18"/>
                <w:lang w:val="en-US"/>
              </w:rPr>
              <w:t>stațiile</w:t>
            </w:r>
            <w:proofErr w:type="spellEnd"/>
            <w:r w:rsidRPr="00E147B9">
              <w:rPr>
                <w:rFonts w:cstheme="majorHAnsi"/>
                <w:sz w:val="18"/>
                <w:szCs w:val="18"/>
                <w:lang w:val="en-US"/>
              </w:rPr>
              <w:t xml:space="preserve"> </w:t>
            </w:r>
            <w:proofErr w:type="spellStart"/>
            <w:r w:rsidRPr="00E147B9">
              <w:rPr>
                <w:rFonts w:cstheme="majorHAnsi"/>
                <w:sz w:val="18"/>
                <w:szCs w:val="18"/>
                <w:lang w:val="en-US"/>
              </w:rPr>
              <w:t>pluviometrice</w:t>
            </w:r>
            <w:proofErr w:type="spellEnd"/>
            <w:r w:rsidRPr="00E147B9">
              <w:rPr>
                <w:rFonts w:cstheme="majorHAnsi"/>
                <w:sz w:val="18"/>
                <w:szCs w:val="18"/>
                <w:lang w:val="en-US"/>
              </w:rPr>
              <w:t xml:space="preserve"> ale A</w:t>
            </w:r>
            <w:r w:rsidR="00764A00">
              <w:rPr>
                <w:rFonts w:cstheme="majorHAnsi"/>
                <w:sz w:val="18"/>
                <w:szCs w:val="18"/>
                <w:lang w:val="en-US"/>
              </w:rPr>
              <w:t>.</w:t>
            </w:r>
            <w:r w:rsidRPr="00E147B9">
              <w:rPr>
                <w:rFonts w:cstheme="majorHAnsi"/>
                <w:sz w:val="18"/>
                <w:szCs w:val="18"/>
                <w:lang w:val="en-US"/>
              </w:rPr>
              <w:t>N</w:t>
            </w:r>
            <w:r w:rsidR="00764A00">
              <w:rPr>
                <w:rFonts w:cstheme="majorHAnsi"/>
                <w:sz w:val="18"/>
                <w:szCs w:val="18"/>
                <w:lang w:val="en-US"/>
              </w:rPr>
              <w:t>.</w:t>
            </w:r>
            <w:r w:rsidRPr="00E147B9">
              <w:rPr>
                <w:rFonts w:cstheme="majorHAnsi"/>
                <w:sz w:val="18"/>
                <w:szCs w:val="18"/>
                <w:lang w:val="en-US"/>
              </w:rPr>
              <w:t>M</w:t>
            </w:r>
            <w:r w:rsidR="00764A00">
              <w:rPr>
                <w:rFonts w:cstheme="majorHAnsi"/>
                <w:sz w:val="18"/>
                <w:szCs w:val="18"/>
                <w:lang w:val="en-US"/>
              </w:rPr>
              <w:t>.</w:t>
            </w:r>
            <w:r w:rsidRPr="00E147B9">
              <w:rPr>
                <w:rFonts w:cstheme="majorHAnsi"/>
                <w:sz w:val="18"/>
                <w:szCs w:val="18"/>
                <w:lang w:val="en-US"/>
              </w:rPr>
              <w:t xml:space="preserv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w:t>
            </w:r>
            <w:proofErr w:type="spellStart"/>
            <w:r w:rsidRPr="00E147B9">
              <w:rPr>
                <w:rFonts w:cstheme="majorHAnsi"/>
                <w:sz w:val="18"/>
                <w:szCs w:val="18"/>
                <w:lang w:val="en-US"/>
              </w:rPr>
              <w:t>utilizate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calibrarea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modelelor</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modelelor</w:t>
            </w:r>
            <w:proofErr w:type="spellEnd"/>
            <w:r w:rsidRPr="00E147B9">
              <w:rPr>
                <w:rFonts w:cstheme="majorHAnsi"/>
                <w:sz w:val="18"/>
                <w:szCs w:val="18"/>
                <w:lang w:val="en-US"/>
              </w:rPr>
              <w:t xml:space="preserve"> nowcasting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imediată</w:t>
            </w:r>
            <w:proofErr w:type="spellEnd"/>
            <w:r w:rsidRPr="00E147B9">
              <w:rPr>
                <w:rFonts w:cstheme="majorHAnsi"/>
                <w:sz w:val="18"/>
                <w:szCs w:val="18"/>
                <w:lang w:val="en-US"/>
              </w:rPr>
              <w:t>).</w:t>
            </w:r>
          </w:p>
          <w:p w14:paraId="0816F84E" w14:textId="57BD1DCE"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Actualizarea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sistemului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radare</w:t>
            </w:r>
            <w:proofErr w:type="spellEnd"/>
            <w:r w:rsidRPr="00E147B9">
              <w:rPr>
                <w:rFonts w:cstheme="majorHAnsi"/>
                <w:sz w:val="18"/>
                <w:szCs w:val="18"/>
                <w:lang w:val="en-US"/>
              </w:rPr>
              <w:t xml:space="preserve"> </w:t>
            </w:r>
            <w:proofErr w:type="spellStart"/>
            <w:r w:rsidRPr="00E147B9">
              <w:rPr>
                <w:rFonts w:cstheme="majorHAnsi"/>
                <w:sz w:val="18"/>
                <w:szCs w:val="18"/>
                <w:lang w:val="en-US"/>
              </w:rPr>
              <w:t>este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curs de </w:t>
            </w:r>
            <w:proofErr w:type="spellStart"/>
            <w:r w:rsidRPr="00E147B9">
              <w:rPr>
                <w:rFonts w:cstheme="majorHAnsi"/>
                <w:sz w:val="18"/>
                <w:szCs w:val="18"/>
                <w:lang w:val="en-US"/>
              </w:rPr>
              <w:t>implementare</w:t>
            </w:r>
            <w:proofErr w:type="spellEnd"/>
            <w:r w:rsidRPr="00E147B9">
              <w:rPr>
                <w:rFonts w:cstheme="majorHAnsi"/>
                <w:sz w:val="18"/>
                <w:szCs w:val="18"/>
                <w:lang w:val="en-US"/>
              </w:rPr>
              <w:t xml:space="preserve">; 7 </w:t>
            </w:r>
            <w:proofErr w:type="spellStart"/>
            <w:r w:rsidRPr="00E147B9">
              <w:rPr>
                <w:rFonts w:cstheme="majorHAnsi"/>
                <w:sz w:val="18"/>
                <w:szCs w:val="18"/>
                <w:lang w:val="en-US"/>
              </w:rPr>
              <w:t>noi</w:t>
            </w:r>
            <w:proofErr w:type="spellEnd"/>
            <w:r w:rsidRPr="00E147B9">
              <w:rPr>
                <w:rFonts w:cstheme="majorHAnsi"/>
                <w:sz w:val="18"/>
                <w:szCs w:val="18"/>
                <w:lang w:val="en-US"/>
              </w:rPr>
              <w:t xml:space="preserve"> </w:t>
            </w:r>
            <w:proofErr w:type="spellStart"/>
            <w:r w:rsidRPr="00E147B9">
              <w:rPr>
                <w:rFonts w:cstheme="majorHAnsi"/>
                <w:sz w:val="18"/>
                <w:szCs w:val="18"/>
                <w:lang w:val="en-US"/>
              </w:rPr>
              <w:t>radare</w:t>
            </w:r>
            <w:proofErr w:type="spellEnd"/>
            <w:r w:rsidRPr="00E147B9">
              <w:rPr>
                <w:rFonts w:cstheme="majorHAnsi"/>
                <w:sz w:val="18"/>
                <w:szCs w:val="18"/>
                <w:lang w:val="en-US"/>
              </w:rPr>
              <w:t xml:space="preserve"> Doppler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bandă</w:t>
            </w:r>
            <w:proofErr w:type="spellEnd"/>
            <w:r w:rsidRPr="00E147B9">
              <w:rPr>
                <w:rFonts w:cstheme="majorHAnsi"/>
                <w:sz w:val="18"/>
                <w:szCs w:val="18"/>
                <w:lang w:val="en-US"/>
              </w:rPr>
              <w:t xml:space="preserve"> C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w:t>
            </w:r>
            <w:proofErr w:type="spellStart"/>
            <w:r w:rsidRPr="00E147B9">
              <w:rPr>
                <w:rFonts w:cstheme="majorHAnsi"/>
                <w:sz w:val="18"/>
                <w:szCs w:val="18"/>
                <w:lang w:val="en-US"/>
              </w:rPr>
              <w:t>instalate</w:t>
            </w:r>
            <w:proofErr w:type="spellEnd"/>
            <w:r w:rsidRPr="00E147B9">
              <w:rPr>
                <w:rFonts w:cstheme="majorHAnsi"/>
                <w:sz w:val="18"/>
                <w:szCs w:val="18"/>
                <w:lang w:val="en-US"/>
              </w:rPr>
              <w:t xml:space="preserve"> de A</w:t>
            </w:r>
            <w:r w:rsidR="00764A00">
              <w:rPr>
                <w:rFonts w:cstheme="majorHAnsi"/>
                <w:sz w:val="18"/>
                <w:szCs w:val="18"/>
                <w:lang w:val="en-US"/>
              </w:rPr>
              <w:t>.</w:t>
            </w:r>
            <w:r w:rsidRPr="00E147B9">
              <w:rPr>
                <w:rFonts w:cstheme="majorHAnsi"/>
                <w:sz w:val="18"/>
                <w:szCs w:val="18"/>
                <w:lang w:val="en-US"/>
              </w:rPr>
              <w:t>N</w:t>
            </w:r>
            <w:r w:rsidR="00764A00">
              <w:rPr>
                <w:rFonts w:cstheme="majorHAnsi"/>
                <w:sz w:val="18"/>
                <w:szCs w:val="18"/>
                <w:lang w:val="en-US"/>
              </w:rPr>
              <w:t>.</w:t>
            </w:r>
            <w:r w:rsidRPr="00E147B9">
              <w:rPr>
                <w:rFonts w:cstheme="majorHAnsi"/>
                <w:sz w:val="18"/>
                <w:szCs w:val="18"/>
                <w:lang w:val="en-US"/>
              </w:rPr>
              <w:t>M</w:t>
            </w:r>
            <w:r w:rsidR="00764A00">
              <w:rPr>
                <w:rFonts w:cstheme="majorHAnsi"/>
                <w:sz w:val="18"/>
                <w:szCs w:val="18"/>
                <w:lang w:val="en-US"/>
              </w:rPr>
              <w:t>.</w:t>
            </w:r>
            <w:r w:rsidRPr="00E147B9">
              <w:rPr>
                <w:rFonts w:cstheme="majorHAnsi"/>
                <w:sz w:val="18"/>
                <w:szCs w:val="18"/>
                <w:lang w:val="en-US"/>
              </w:rPr>
              <w:t xml:space="preserve">, </w:t>
            </w:r>
            <w:proofErr w:type="spellStart"/>
            <w:r w:rsidRPr="00E147B9">
              <w:rPr>
                <w:rFonts w:cstheme="majorHAnsi"/>
                <w:sz w:val="18"/>
                <w:szCs w:val="18"/>
                <w:lang w:val="en-US"/>
              </w:rPr>
              <w:t>până</w:t>
            </w:r>
            <w:proofErr w:type="spellEnd"/>
            <w:r w:rsidRPr="00E147B9">
              <w:rPr>
                <w:rFonts w:cstheme="majorHAnsi"/>
                <w:sz w:val="18"/>
                <w:szCs w:val="18"/>
                <w:lang w:val="en-US"/>
              </w:rPr>
              <w:t xml:space="preserve"> la </w:t>
            </w:r>
            <w:proofErr w:type="spellStart"/>
            <w:r w:rsidRPr="00E147B9">
              <w:rPr>
                <w:rFonts w:cstheme="majorHAnsi"/>
                <w:sz w:val="18"/>
                <w:szCs w:val="18"/>
                <w:lang w:val="en-US"/>
              </w:rPr>
              <w:t>sfârșitul</w:t>
            </w:r>
            <w:proofErr w:type="spellEnd"/>
            <w:r w:rsidRPr="00E147B9">
              <w:rPr>
                <w:rFonts w:cstheme="majorHAnsi"/>
                <w:sz w:val="18"/>
                <w:szCs w:val="18"/>
                <w:lang w:val="en-US"/>
              </w:rPr>
              <w:t xml:space="preserve"> </w:t>
            </w:r>
            <w:proofErr w:type="spellStart"/>
            <w:r w:rsidRPr="00E147B9">
              <w:rPr>
                <w:rFonts w:cstheme="majorHAnsi"/>
                <w:sz w:val="18"/>
                <w:szCs w:val="18"/>
                <w:lang w:val="en-US"/>
              </w:rPr>
              <w:t>anului</w:t>
            </w:r>
            <w:proofErr w:type="spellEnd"/>
            <w:r w:rsidRPr="00E147B9">
              <w:rPr>
                <w:rFonts w:cstheme="majorHAnsi"/>
                <w:sz w:val="18"/>
                <w:szCs w:val="18"/>
                <w:lang w:val="en-US"/>
              </w:rPr>
              <w:t xml:space="preserve"> 2023. Noul software de </w:t>
            </w:r>
            <w:proofErr w:type="spellStart"/>
            <w:r w:rsidRPr="00E147B9">
              <w:rPr>
                <w:rFonts w:cstheme="majorHAnsi"/>
                <w:sz w:val="18"/>
                <w:szCs w:val="18"/>
                <w:lang w:val="en-US"/>
              </w:rPr>
              <w:t>operare</w:t>
            </w:r>
            <w:proofErr w:type="spellEnd"/>
            <w:r w:rsidRPr="00E147B9">
              <w:rPr>
                <w:rFonts w:cstheme="majorHAnsi"/>
                <w:sz w:val="18"/>
                <w:szCs w:val="18"/>
                <w:lang w:val="en-US"/>
              </w:rPr>
              <w:t xml:space="preserve"> </w:t>
            </w:r>
            <w:proofErr w:type="spellStart"/>
            <w:r w:rsidRPr="00E147B9">
              <w:rPr>
                <w:rFonts w:cstheme="majorHAnsi"/>
                <w:sz w:val="18"/>
                <w:szCs w:val="18"/>
                <w:lang w:val="en-US"/>
              </w:rPr>
              <w:t>este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curs de </w:t>
            </w:r>
            <w:proofErr w:type="spellStart"/>
            <w:r w:rsidRPr="00E147B9">
              <w:rPr>
                <w:rFonts w:cstheme="majorHAnsi"/>
                <w:sz w:val="18"/>
                <w:szCs w:val="18"/>
                <w:lang w:val="en-US"/>
              </w:rPr>
              <w:t>dezvoltare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calibrarea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datelor</w:t>
            </w:r>
            <w:proofErr w:type="spellEnd"/>
            <w:r w:rsidRPr="00E147B9">
              <w:rPr>
                <w:rFonts w:cstheme="majorHAnsi"/>
                <w:sz w:val="18"/>
                <w:szCs w:val="18"/>
                <w:lang w:val="en-US"/>
              </w:rPr>
              <w:t xml:space="preserve"> radar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generate date radar grid combinate </w:t>
            </w:r>
            <w:proofErr w:type="spellStart"/>
            <w:r w:rsidRPr="00E147B9">
              <w:rPr>
                <w:rFonts w:cstheme="majorHAnsi"/>
                <w:sz w:val="18"/>
                <w:szCs w:val="18"/>
                <w:lang w:val="en-US"/>
              </w:rPr>
              <w:t>spațial</w:t>
            </w:r>
            <w:proofErr w:type="spellEnd"/>
            <w:r w:rsidRPr="00E147B9">
              <w:rPr>
                <w:rFonts w:cstheme="majorHAnsi"/>
                <w:sz w:val="18"/>
                <w:szCs w:val="18"/>
                <w:lang w:val="en-US"/>
              </w:rPr>
              <w:t xml:space="preserve"> cu date de la </w:t>
            </w:r>
            <w:proofErr w:type="spellStart"/>
            <w:r w:rsidRPr="00E147B9">
              <w:rPr>
                <w:rFonts w:cstheme="majorHAnsi"/>
                <w:sz w:val="18"/>
                <w:szCs w:val="18"/>
                <w:lang w:val="en-US"/>
              </w:rPr>
              <w:t>staţiile</w:t>
            </w:r>
            <w:proofErr w:type="spellEnd"/>
            <w:r w:rsidRPr="00E147B9">
              <w:rPr>
                <w:rFonts w:cstheme="majorHAnsi"/>
                <w:sz w:val="18"/>
                <w:szCs w:val="18"/>
                <w:lang w:val="en-US"/>
              </w:rPr>
              <w:t xml:space="preserve"> de la sol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satelit</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Aceste</w:t>
            </w:r>
            <w:proofErr w:type="spellEnd"/>
            <w:r w:rsidRPr="00E147B9">
              <w:rPr>
                <w:rFonts w:cstheme="majorHAnsi"/>
                <w:sz w:val="18"/>
                <w:szCs w:val="18"/>
                <w:lang w:val="en-US"/>
              </w:rPr>
              <w:t xml:space="preserve"> date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w:t>
            </w:r>
            <w:proofErr w:type="spellStart"/>
            <w:r w:rsidRPr="00E147B9">
              <w:rPr>
                <w:rFonts w:cstheme="majorHAnsi"/>
                <w:sz w:val="18"/>
                <w:szCs w:val="18"/>
                <w:lang w:val="en-US"/>
              </w:rPr>
              <w:t>disponibile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fi </w:t>
            </w:r>
            <w:proofErr w:type="spellStart"/>
            <w:r w:rsidRPr="00E147B9">
              <w:rPr>
                <w:rFonts w:cstheme="majorHAnsi"/>
                <w:sz w:val="18"/>
                <w:szCs w:val="18"/>
                <w:lang w:val="en-US"/>
              </w:rPr>
              <w:t>utilizate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sistemele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w:t>
            </w:r>
          </w:p>
          <w:p w14:paraId="74408A58"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E147B9">
              <w:rPr>
                <w:rFonts w:cstheme="majorHAnsi"/>
                <w:sz w:val="18"/>
                <w:szCs w:val="18"/>
                <w:lang w:val="en-US"/>
              </w:rPr>
              <w:t xml:space="preserve">O </w:t>
            </w:r>
            <w:proofErr w:type="spellStart"/>
            <w:r w:rsidRPr="00E147B9">
              <w:rPr>
                <w:rFonts w:cstheme="majorHAnsi"/>
                <w:sz w:val="18"/>
                <w:szCs w:val="18"/>
                <w:lang w:val="en-US"/>
              </w:rPr>
              <w:t>altă</w:t>
            </w:r>
            <w:proofErr w:type="spellEnd"/>
            <w:r w:rsidRPr="00E147B9">
              <w:rPr>
                <w:rFonts w:cstheme="majorHAnsi"/>
                <w:sz w:val="18"/>
                <w:szCs w:val="18"/>
                <w:lang w:val="en-US"/>
              </w:rPr>
              <w:t xml:space="preserve"> </w:t>
            </w:r>
            <w:proofErr w:type="spellStart"/>
            <w:r w:rsidRPr="00E147B9">
              <w:rPr>
                <w:rFonts w:cstheme="majorHAnsi"/>
                <w:sz w:val="18"/>
                <w:szCs w:val="18"/>
                <w:lang w:val="en-US"/>
              </w:rPr>
              <w:t>ipoteză</w:t>
            </w:r>
            <w:proofErr w:type="spellEnd"/>
            <w:r w:rsidRPr="00E147B9">
              <w:rPr>
                <w:rFonts w:cstheme="majorHAnsi"/>
                <w:sz w:val="18"/>
                <w:szCs w:val="18"/>
                <w:lang w:val="en-US"/>
              </w:rPr>
              <w:t xml:space="preserve"> </w:t>
            </w:r>
            <w:proofErr w:type="spellStart"/>
            <w:r w:rsidRPr="00E147B9">
              <w:rPr>
                <w:rFonts w:cstheme="majorHAnsi"/>
                <w:sz w:val="18"/>
                <w:szCs w:val="18"/>
                <w:lang w:val="en-US"/>
              </w:rPr>
              <w:t>este</w:t>
            </w:r>
            <w:proofErr w:type="spellEnd"/>
            <w:r w:rsidRPr="00E147B9">
              <w:rPr>
                <w:rFonts w:cstheme="majorHAnsi"/>
                <w:sz w:val="18"/>
                <w:szCs w:val="18"/>
                <w:lang w:val="en-US"/>
              </w:rPr>
              <w:t xml:space="preserve"> </w:t>
            </w:r>
            <w:proofErr w:type="spellStart"/>
            <w:r w:rsidRPr="00E147B9">
              <w:rPr>
                <w:rFonts w:cstheme="majorHAnsi"/>
                <w:sz w:val="18"/>
                <w:szCs w:val="18"/>
                <w:lang w:val="en-US"/>
              </w:rPr>
              <w:t>aceea</w:t>
            </w:r>
            <w:proofErr w:type="spellEnd"/>
            <w:r w:rsidRPr="00E147B9">
              <w:rPr>
                <w:rFonts w:cstheme="majorHAnsi"/>
                <w:sz w:val="18"/>
                <w:szCs w:val="18"/>
                <w:lang w:val="en-US"/>
              </w:rPr>
              <w:t xml:space="preserve"> </w:t>
            </w:r>
            <w:proofErr w:type="spellStart"/>
            <w:r w:rsidRPr="00E147B9">
              <w:rPr>
                <w:rFonts w:cstheme="majorHAnsi"/>
                <w:sz w:val="18"/>
                <w:szCs w:val="18"/>
                <w:lang w:val="en-US"/>
              </w:rPr>
              <w:t>că</w:t>
            </w:r>
            <w:proofErr w:type="spellEnd"/>
            <w:r w:rsidRPr="00E147B9">
              <w:rPr>
                <w:rFonts w:cstheme="majorHAnsi"/>
                <w:sz w:val="18"/>
                <w:szCs w:val="18"/>
                <w:lang w:val="en-US"/>
              </w:rPr>
              <w:t xml:space="preserv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w:t>
            </w:r>
            <w:proofErr w:type="spellStart"/>
            <w:r w:rsidRPr="00E147B9">
              <w:rPr>
                <w:rFonts w:cstheme="majorHAnsi"/>
                <w:sz w:val="18"/>
                <w:szCs w:val="18"/>
                <w:lang w:val="en-US"/>
              </w:rPr>
              <w:t>asigurate</w:t>
            </w:r>
            <w:proofErr w:type="spellEnd"/>
            <w:r w:rsidRPr="00E147B9">
              <w:rPr>
                <w:rFonts w:cstheme="majorHAnsi"/>
                <w:sz w:val="18"/>
                <w:szCs w:val="18"/>
                <w:lang w:val="en-US"/>
              </w:rPr>
              <w:t xml:space="preserve"> </w:t>
            </w:r>
            <w:proofErr w:type="spellStart"/>
            <w:r w:rsidRPr="00E147B9">
              <w:rPr>
                <w:rFonts w:cstheme="majorHAnsi"/>
                <w:sz w:val="18"/>
                <w:szCs w:val="18"/>
                <w:lang w:val="en-US"/>
              </w:rPr>
              <w:t>suficiente</w:t>
            </w:r>
            <w:proofErr w:type="spellEnd"/>
            <w:r w:rsidRPr="00E147B9">
              <w:rPr>
                <w:rFonts w:cstheme="majorHAnsi"/>
                <w:sz w:val="18"/>
                <w:szCs w:val="18"/>
                <w:lang w:val="en-US"/>
              </w:rPr>
              <w:t xml:space="preserve"> </w:t>
            </w:r>
            <w:proofErr w:type="spellStart"/>
            <w:r w:rsidRPr="00E147B9">
              <w:rPr>
                <w:rFonts w:cstheme="majorHAnsi"/>
                <w:sz w:val="18"/>
                <w:szCs w:val="18"/>
                <w:lang w:val="en-US"/>
              </w:rPr>
              <w:t>stații</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hidrometrice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va</w:t>
            </w:r>
            <w:proofErr w:type="spellEnd"/>
            <w:r w:rsidRPr="00E147B9">
              <w:rPr>
                <w:rFonts w:cstheme="majorHAnsi"/>
                <w:sz w:val="18"/>
                <w:szCs w:val="18"/>
                <w:lang w:val="en-US"/>
              </w:rPr>
              <w:t xml:space="preserve"> fi </w:t>
            </w:r>
            <w:proofErr w:type="spellStart"/>
            <w:r w:rsidRPr="00E147B9">
              <w:rPr>
                <w:rFonts w:cstheme="majorHAnsi"/>
                <w:sz w:val="18"/>
                <w:szCs w:val="18"/>
                <w:lang w:val="en-US"/>
              </w:rPr>
              <w:t>posibilă</w:t>
            </w:r>
            <w:proofErr w:type="spellEnd"/>
            <w:r w:rsidRPr="00E147B9">
              <w:rPr>
                <w:rFonts w:cstheme="majorHAnsi"/>
                <w:sz w:val="18"/>
                <w:szCs w:val="18"/>
                <w:lang w:val="en-US"/>
              </w:rPr>
              <w:t xml:space="preserve"> </w:t>
            </w:r>
            <w:proofErr w:type="spellStart"/>
            <w:r w:rsidRPr="00E147B9">
              <w:rPr>
                <w:rFonts w:cstheme="majorHAnsi"/>
                <w:sz w:val="18"/>
                <w:szCs w:val="18"/>
                <w:lang w:val="en-US"/>
              </w:rPr>
              <w:t>disponibilitatea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datelor</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timp</w:t>
            </w:r>
            <w:proofErr w:type="spellEnd"/>
            <w:r w:rsidRPr="00E147B9">
              <w:rPr>
                <w:rFonts w:cstheme="majorHAnsi"/>
                <w:sz w:val="18"/>
                <w:szCs w:val="18"/>
                <w:lang w:val="en-US"/>
              </w:rPr>
              <w:t xml:space="preserve"> real)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gramStart"/>
            <w:r w:rsidRPr="00E147B9">
              <w:rPr>
                <w:rFonts w:cstheme="majorHAnsi"/>
                <w:sz w:val="18"/>
                <w:szCs w:val="18"/>
                <w:lang w:val="en-US"/>
              </w:rPr>
              <w:t>a</w:t>
            </w:r>
            <w:proofErr w:type="gramEnd"/>
            <w:r w:rsidRPr="00E147B9">
              <w:rPr>
                <w:rFonts w:cstheme="majorHAnsi"/>
                <w:sz w:val="18"/>
                <w:szCs w:val="18"/>
                <w:lang w:val="en-US"/>
              </w:rPr>
              <w:t xml:space="preserve"> </w:t>
            </w:r>
            <w:proofErr w:type="spellStart"/>
            <w:r w:rsidRPr="00E147B9">
              <w:rPr>
                <w:rFonts w:cstheme="majorHAnsi"/>
                <w:sz w:val="18"/>
                <w:szCs w:val="18"/>
                <w:lang w:val="en-US"/>
              </w:rPr>
              <w:t>alimenta</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componentele</w:t>
            </w:r>
            <w:proofErr w:type="spellEnd"/>
            <w:r w:rsidRPr="00E147B9">
              <w:rPr>
                <w:rFonts w:cstheme="majorHAnsi"/>
                <w:sz w:val="18"/>
                <w:szCs w:val="18"/>
                <w:lang w:val="en-US"/>
              </w:rPr>
              <w:t xml:space="preserve"> care </w:t>
            </w:r>
            <w:proofErr w:type="spellStart"/>
            <w:r w:rsidRPr="00E147B9">
              <w:rPr>
                <w:rFonts w:cstheme="majorHAnsi"/>
                <w:sz w:val="18"/>
                <w:szCs w:val="18"/>
                <w:lang w:val="en-US"/>
              </w:rPr>
              <w:t>rulează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cadrul</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sistemului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650 de </w:t>
            </w:r>
            <w:proofErr w:type="spellStart"/>
            <w:r w:rsidRPr="00E147B9">
              <w:rPr>
                <w:rFonts w:cstheme="majorHAnsi"/>
                <w:sz w:val="18"/>
                <w:szCs w:val="18"/>
                <w:lang w:val="en-US"/>
              </w:rPr>
              <w:t>stații</w:t>
            </w:r>
            <w:proofErr w:type="spellEnd"/>
            <w:r w:rsidRPr="00E147B9">
              <w:rPr>
                <w:rFonts w:cstheme="majorHAnsi"/>
                <w:sz w:val="18"/>
                <w:szCs w:val="18"/>
                <w:lang w:val="en-US"/>
              </w:rPr>
              <w:t xml:space="preserve"> automate </w:t>
            </w:r>
            <w:proofErr w:type="spellStart"/>
            <w:r w:rsidRPr="00E147B9">
              <w:rPr>
                <w:rFonts w:cstheme="majorHAnsi"/>
                <w:sz w:val="18"/>
                <w:szCs w:val="18"/>
                <w:lang w:val="en-US"/>
              </w:rPr>
              <w:t>hidrometrice</w:t>
            </w:r>
            <w:proofErr w:type="spellEnd"/>
            <w:r w:rsidRPr="00E147B9">
              <w:rPr>
                <w:rFonts w:cstheme="majorHAnsi"/>
                <w:sz w:val="18"/>
                <w:szCs w:val="18"/>
                <w:lang w:val="en-US"/>
              </w:rPr>
              <w:t xml:space="preserve"> </w:t>
            </w:r>
            <w:proofErr w:type="spellStart"/>
            <w:r w:rsidRPr="00E147B9">
              <w:rPr>
                <w:rFonts w:cstheme="majorHAnsi"/>
                <w:sz w:val="18"/>
                <w:szCs w:val="18"/>
                <w:lang w:val="en-US"/>
              </w:rPr>
              <w:t>existente</w:t>
            </w:r>
            <w:proofErr w:type="spellEnd"/>
            <w:r w:rsidRPr="00E147B9">
              <w:rPr>
                <w:rFonts w:cstheme="majorHAnsi"/>
                <w:sz w:val="18"/>
                <w:szCs w:val="18"/>
                <w:lang w:val="en-US"/>
              </w:rPr>
              <w:t xml:space="preserv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w:t>
            </w:r>
            <w:proofErr w:type="spellStart"/>
            <w:r w:rsidRPr="00E147B9">
              <w:rPr>
                <w:rFonts w:cstheme="majorHAnsi"/>
                <w:sz w:val="18"/>
                <w:szCs w:val="18"/>
                <w:lang w:val="en-US"/>
              </w:rPr>
              <w:t>disponibile</w:t>
            </w:r>
            <w:proofErr w:type="spellEnd"/>
            <w:r w:rsidRPr="00E147B9">
              <w:rPr>
                <w:rFonts w:cstheme="majorHAnsi"/>
                <w:sz w:val="18"/>
                <w:szCs w:val="18"/>
                <w:lang w:val="en-US"/>
              </w:rPr>
              <w:t xml:space="preserve"> cu date de </w:t>
            </w:r>
            <w:proofErr w:type="spellStart"/>
            <w:r w:rsidRPr="00E147B9">
              <w:rPr>
                <w:rFonts w:cstheme="majorHAnsi"/>
                <w:sz w:val="18"/>
                <w:szCs w:val="18"/>
                <w:lang w:val="en-US"/>
              </w:rPr>
              <w:t>intrare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prin</w:t>
            </w:r>
            <w:proofErr w:type="spellEnd"/>
            <w:r w:rsidRPr="00E147B9">
              <w:rPr>
                <w:rFonts w:cstheme="majorHAnsi"/>
                <w:sz w:val="18"/>
                <w:szCs w:val="18"/>
                <w:lang w:val="en-US"/>
              </w:rPr>
              <w:t xml:space="preserve"> </w:t>
            </w:r>
            <w:proofErr w:type="spellStart"/>
            <w:r w:rsidRPr="00E147B9">
              <w:rPr>
                <w:rFonts w:cstheme="majorHAnsi"/>
                <w:sz w:val="18"/>
                <w:szCs w:val="18"/>
                <w:lang w:val="en-US"/>
              </w:rPr>
              <w:t>asigurarea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unei</w:t>
            </w:r>
            <w:proofErr w:type="spellEnd"/>
            <w:r w:rsidRPr="00E147B9">
              <w:rPr>
                <w:rFonts w:cstheme="majorHAnsi"/>
                <w:sz w:val="18"/>
                <w:szCs w:val="18"/>
                <w:lang w:val="en-US"/>
              </w:rPr>
              <w:t xml:space="preserve"> </w:t>
            </w:r>
            <w:proofErr w:type="spellStart"/>
            <w:r w:rsidRPr="00E147B9">
              <w:rPr>
                <w:rFonts w:cstheme="majorHAnsi"/>
                <w:sz w:val="18"/>
                <w:szCs w:val="18"/>
                <w:lang w:val="en-US"/>
              </w:rPr>
              <w:t>întrețineri</w:t>
            </w:r>
            <w:proofErr w:type="spellEnd"/>
            <w:r w:rsidRPr="00E147B9">
              <w:rPr>
                <w:rFonts w:cstheme="majorHAnsi"/>
                <w:sz w:val="18"/>
                <w:szCs w:val="18"/>
                <w:lang w:val="en-US"/>
              </w:rPr>
              <w:t xml:space="preserve"> </w:t>
            </w:r>
            <w:proofErr w:type="spellStart"/>
            <w:r w:rsidRPr="00E147B9">
              <w:rPr>
                <w:rFonts w:cstheme="majorHAnsi"/>
                <w:sz w:val="18"/>
                <w:szCs w:val="18"/>
                <w:lang w:val="en-US"/>
              </w:rPr>
              <w:t>corespunzătoare</w:t>
            </w:r>
            <w:proofErr w:type="spellEnd"/>
            <w:r w:rsidRPr="00E147B9">
              <w:rPr>
                <w:rFonts w:cstheme="majorHAnsi"/>
                <w:sz w:val="18"/>
                <w:szCs w:val="18"/>
                <w:lang w:val="en-US"/>
              </w:rPr>
              <w:t>.</w:t>
            </w:r>
          </w:p>
          <w:p w14:paraId="6B085325"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Informațiile</w:t>
            </w:r>
            <w:proofErr w:type="spellEnd"/>
            <w:r w:rsidRPr="00E147B9">
              <w:rPr>
                <w:rFonts w:cstheme="majorHAnsi"/>
                <w:sz w:val="18"/>
                <w:szCs w:val="18"/>
                <w:lang w:val="en-US"/>
              </w:rPr>
              <w:t xml:space="preserve"> de la </w:t>
            </w:r>
            <w:proofErr w:type="spellStart"/>
            <w:r w:rsidRPr="00E147B9">
              <w:rPr>
                <w:rFonts w:cstheme="majorHAnsi"/>
                <w:sz w:val="18"/>
                <w:szCs w:val="18"/>
                <w:lang w:val="en-US"/>
              </w:rPr>
              <w:t>acumulări</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fie integrate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timp</w:t>
            </w:r>
            <w:proofErr w:type="spellEnd"/>
            <w:r w:rsidRPr="00E147B9">
              <w:rPr>
                <w:rFonts w:cstheme="majorHAnsi"/>
                <w:sz w:val="18"/>
                <w:szCs w:val="18"/>
                <w:lang w:val="en-US"/>
              </w:rPr>
              <w:t xml:space="preserve"> real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fi </w:t>
            </w:r>
            <w:proofErr w:type="spellStart"/>
            <w:r w:rsidRPr="00E147B9">
              <w:rPr>
                <w:rFonts w:cstheme="majorHAnsi"/>
                <w:sz w:val="18"/>
                <w:szCs w:val="18"/>
                <w:lang w:val="en-US"/>
              </w:rPr>
              <w:t>utilizate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cadrul</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modelelor</w:t>
            </w:r>
            <w:proofErr w:type="spellEnd"/>
            <w:r w:rsidRPr="00E147B9">
              <w:rPr>
                <w:rFonts w:cstheme="majorHAnsi"/>
                <w:sz w:val="18"/>
                <w:szCs w:val="18"/>
                <w:lang w:val="en-US"/>
              </w:rPr>
              <w:t xml:space="preserve"> care </w:t>
            </w:r>
            <w:proofErr w:type="spellStart"/>
            <w:r w:rsidRPr="00E147B9">
              <w:rPr>
                <w:rFonts w:cstheme="majorHAnsi"/>
                <w:sz w:val="18"/>
                <w:szCs w:val="18"/>
                <w:lang w:val="en-US"/>
              </w:rPr>
              <w:t>rulează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sistemul</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
          <w:p w14:paraId="396A91FA" w14:textId="7938F61D"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cadrul</w:t>
            </w:r>
            <w:proofErr w:type="spellEnd"/>
            <w:r w:rsidRPr="00E147B9">
              <w:rPr>
                <w:rFonts w:cstheme="majorHAnsi"/>
                <w:sz w:val="18"/>
                <w:szCs w:val="18"/>
                <w:lang w:val="en-US"/>
              </w:rPr>
              <w:t xml:space="preserve"> P</w:t>
            </w:r>
            <w:r w:rsidR="00764A00">
              <w:rPr>
                <w:rFonts w:cstheme="majorHAnsi"/>
                <w:sz w:val="18"/>
                <w:szCs w:val="18"/>
                <w:lang w:val="en-US"/>
              </w:rPr>
              <w:t>.</w:t>
            </w:r>
            <w:r w:rsidRPr="00E147B9">
              <w:rPr>
                <w:rFonts w:cstheme="majorHAnsi"/>
                <w:sz w:val="18"/>
                <w:szCs w:val="18"/>
                <w:lang w:val="en-US"/>
              </w:rPr>
              <w:t>N</w:t>
            </w:r>
            <w:r w:rsidR="00764A00">
              <w:rPr>
                <w:rFonts w:cstheme="majorHAnsi"/>
                <w:sz w:val="18"/>
                <w:szCs w:val="18"/>
                <w:lang w:val="en-US"/>
              </w:rPr>
              <w:t>.</w:t>
            </w:r>
            <w:r w:rsidRPr="00E147B9">
              <w:rPr>
                <w:rFonts w:cstheme="majorHAnsi"/>
                <w:sz w:val="18"/>
                <w:szCs w:val="18"/>
                <w:lang w:val="en-US"/>
              </w:rPr>
              <w:t>R</w:t>
            </w:r>
            <w:r w:rsidR="00764A00">
              <w:rPr>
                <w:rFonts w:cstheme="majorHAnsi"/>
                <w:sz w:val="18"/>
                <w:szCs w:val="18"/>
                <w:lang w:val="en-US"/>
              </w:rPr>
              <w:t>.</w:t>
            </w:r>
            <w:r w:rsidRPr="00E147B9">
              <w:rPr>
                <w:rFonts w:cstheme="majorHAnsi"/>
                <w:sz w:val="18"/>
                <w:szCs w:val="18"/>
                <w:lang w:val="en-US"/>
              </w:rPr>
              <w:t>R</w:t>
            </w:r>
            <w:r w:rsidR="00764A00">
              <w:rPr>
                <w:rFonts w:cstheme="majorHAnsi"/>
                <w:sz w:val="18"/>
                <w:szCs w:val="18"/>
                <w:lang w:val="en-US"/>
              </w:rPr>
              <w:t>.</w:t>
            </w:r>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cca</w:t>
            </w:r>
            <w:proofErr w:type="spellEnd"/>
            <w:r w:rsidRPr="00E147B9">
              <w:rPr>
                <w:rFonts w:cstheme="majorHAnsi"/>
                <w:sz w:val="18"/>
                <w:szCs w:val="18"/>
                <w:lang w:val="en-US"/>
              </w:rPr>
              <w:t xml:space="preserve">. 400 </w:t>
            </w:r>
            <w:proofErr w:type="spellStart"/>
            <w:r w:rsidRPr="00E147B9">
              <w:rPr>
                <w:rFonts w:cstheme="majorHAnsi"/>
                <w:sz w:val="18"/>
                <w:szCs w:val="18"/>
                <w:lang w:val="en-US"/>
              </w:rPr>
              <w:t>locații</w:t>
            </w:r>
            <w:proofErr w:type="spellEnd"/>
            <w:r w:rsidRPr="00E147B9">
              <w:rPr>
                <w:rFonts w:cstheme="majorHAnsi"/>
                <w:sz w:val="18"/>
                <w:szCs w:val="18"/>
                <w:lang w:val="en-US"/>
              </w:rPr>
              <w:t xml:space="preserve"> </w:t>
            </w:r>
            <w:proofErr w:type="spellStart"/>
            <w:proofErr w:type="gramStart"/>
            <w:r w:rsidRPr="00E147B9">
              <w:rPr>
                <w:rFonts w:cstheme="majorHAnsi"/>
                <w:sz w:val="18"/>
                <w:szCs w:val="18"/>
                <w:lang w:val="en-US"/>
              </w:rPr>
              <w:t>noi</w:t>
            </w:r>
            <w:proofErr w:type="spellEnd"/>
            <w:r w:rsidRPr="00E147B9">
              <w:rPr>
                <w:rFonts w:cstheme="majorHAnsi"/>
                <w:sz w:val="18"/>
                <w:szCs w:val="18"/>
                <w:lang w:val="en-US"/>
              </w:rPr>
              <w:t xml:space="preserve">  la</w:t>
            </w:r>
            <w:proofErr w:type="gramEnd"/>
            <w:r w:rsidRPr="00E147B9">
              <w:rPr>
                <w:rFonts w:cstheme="majorHAnsi"/>
                <w:sz w:val="18"/>
                <w:szCs w:val="18"/>
                <w:lang w:val="en-US"/>
              </w:rPr>
              <w:t xml:space="preserve"> </w:t>
            </w:r>
            <w:proofErr w:type="spellStart"/>
            <w:r w:rsidRPr="00E147B9">
              <w:rPr>
                <w:rFonts w:cstheme="majorHAnsi"/>
                <w:sz w:val="18"/>
                <w:szCs w:val="18"/>
                <w:lang w:val="en-US"/>
              </w:rPr>
              <w:t>poduri</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poldere</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inclusiv</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sectoarele</w:t>
            </w:r>
            <w:proofErr w:type="spellEnd"/>
            <w:r w:rsidRPr="00E147B9">
              <w:rPr>
                <w:rFonts w:cstheme="majorHAnsi"/>
                <w:sz w:val="18"/>
                <w:szCs w:val="18"/>
                <w:lang w:val="en-US"/>
              </w:rPr>
              <w:t xml:space="preserve"> </w:t>
            </w:r>
            <w:proofErr w:type="spellStart"/>
            <w:r w:rsidRPr="00E147B9">
              <w:rPr>
                <w:rFonts w:cstheme="majorHAnsi"/>
                <w:sz w:val="18"/>
                <w:szCs w:val="18"/>
                <w:lang w:val="en-US"/>
              </w:rPr>
              <w:t>amonte</w:t>
            </w:r>
            <w:proofErr w:type="spellEnd"/>
            <w:r w:rsidRPr="00E147B9">
              <w:rPr>
                <w:rFonts w:cstheme="majorHAnsi"/>
                <w:sz w:val="18"/>
                <w:szCs w:val="18"/>
                <w:lang w:val="en-US"/>
              </w:rPr>
              <w:t xml:space="preserve"> A</w:t>
            </w:r>
            <w:r w:rsidR="00764A00">
              <w:rPr>
                <w:rFonts w:cstheme="majorHAnsi"/>
                <w:sz w:val="18"/>
                <w:szCs w:val="18"/>
                <w:lang w:val="en-US"/>
              </w:rPr>
              <w:t>.</w:t>
            </w:r>
            <w:r w:rsidRPr="00E147B9">
              <w:rPr>
                <w:rFonts w:cstheme="majorHAnsi"/>
                <w:sz w:val="18"/>
                <w:szCs w:val="18"/>
                <w:lang w:val="en-US"/>
              </w:rPr>
              <w:t>P</w:t>
            </w:r>
            <w:r w:rsidR="00764A00">
              <w:rPr>
                <w:rFonts w:cstheme="majorHAnsi"/>
                <w:sz w:val="18"/>
                <w:szCs w:val="18"/>
                <w:lang w:val="en-US"/>
              </w:rPr>
              <w:t>.</w:t>
            </w:r>
            <w:r w:rsidRPr="00E147B9">
              <w:rPr>
                <w:rFonts w:cstheme="majorHAnsi"/>
                <w:sz w:val="18"/>
                <w:szCs w:val="18"/>
                <w:lang w:val="en-US"/>
              </w:rPr>
              <w:t>S</w:t>
            </w:r>
            <w:r w:rsidR="00764A00">
              <w:rPr>
                <w:rFonts w:cstheme="majorHAnsi"/>
                <w:sz w:val="18"/>
                <w:szCs w:val="18"/>
                <w:lang w:val="en-US"/>
              </w:rPr>
              <w:t>.</w:t>
            </w:r>
            <w:r w:rsidRPr="00E147B9">
              <w:rPr>
                <w:rFonts w:cstheme="majorHAnsi"/>
                <w:sz w:val="18"/>
                <w:szCs w:val="18"/>
                <w:lang w:val="en-US"/>
              </w:rPr>
              <w:t>F</w:t>
            </w:r>
            <w:r w:rsidR="00764A00">
              <w:rPr>
                <w:rFonts w:cstheme="majorHAnsi"/>
                <w:sz w:val="18"/>
                <w:szCs w:val="18"/>
                <w:lang w:val="en-US"/>
              </w:rPr>
              <w:t>.</w:t>
            </w:r>
            <w:r w:rsidRPr="00E147B9">
              <w:rPr>
                <w:rFonts w:cstheme="majorHAnsi"/>
                <w:sz w:val="18"/>
                <w:szCs w:val="18"/>
                <w:lang w:val="en-US"/>
              </w:rPr>
              <w:t>R</w:t>
            </w:r>
            <w:r w:rsidR="00764A00">
              <w:rPr>
                <w:rFonts w:cstheme="majorHAnsi"/>
                <w:sz w:val="18"/>
                <w:szCs w:val="18"/>
                <w:lang w:val="en-US"/>
              </w:rPr>
              <w:t>.</w:t>
            </w:r>
            <w:r w:rsidRPr="00E147B9">
              <w:rPr>
                <w:rFonts w:cstheme="majorHAnsi"/>
                <w:sz w:val="18"/>
                <w:szCs w:val="18"/>
                <w:lang w:val="en-US"/>
              </w:rPr>
              <w:t xml:space="preserve"> </w:t>
            </w:r>
            <w:proofErr w:type="spellStart"/>
            <w:r w:rsidRPr="00E147B9">
              <w:rPr>
                <w:rFonts w:cstheme="majorHAnsi"/>
                <w:sz w:val="18"/>
                <w:szCs w:val="18"/>
                <w:lang w:val="en-US"/>
              </w:rPr>
              <w:t>noi</w:t>
            </w:r>
            <w:proofErr w:type="spellEnd"/>
            <w:r w:rsidRPr="00E147B9">
              <w:rPr>
                <w:rFonts w:cstheme="majorHAnsi"/>
                <w:sz w:val="18"/>
                <w:szCs w:val="18"/>
                <w:lang w:val="en-US"/>
              </w:rPr>
              <w:t xml:space="preserve">, </w:t>
            </w:r>
            <w:proofErr w:type="spellStart"/>
            <w:r w:rsidRPr="00E147B9">
              <w:rPr>
                <w:rFonts w:cstheme="majorHAnsi"/>
                <w:sz w:val="18"/>
                <w:szCs w:val="18"/>
                <w:lang w:val="en-US"/>
              </w:rPr>
              <w:t>vor</w:t>
            </w:r>
            <w:proofErr w:type="spellEnd"/>
            <w:r w:rsidRPr="00E147B9">
              <w:rPr>
                <w:rFonts w:cstheme="majorHAnsi"/>
                <w:sz w:val="18"/>
                <w:szCs w:val="18"/>
                <w:lang w:val="en-US"/>
              </w:rPr>
              <w:t xml:space="preserve"> fi </w:t>
            </w:r>
            <w:proofErr w:type="spellStart"/>
            <w:r w:rsidRPr="00E147B9">
              <w:rPr>
                <w:rFonts w:cstheme="majorHAnsi"/>
                <w:sz w:val="18"/>
                <w:szCs w:val="18"/>
                <w:lang w:val="en-US"/>
              </w:rPr>
              <w:t>instalați</w:t>
            </w:r>
            <w:proofErr w:type="spellEnd"/>
            <w:r w:rsidRPr="00E147B9">
              <w:rPr>
                <w:rFonts w:cstheme="majorHAnsi"/>
                <w:sz w:val="18"/>
                <w:szCs w:val="18"/>
                <w:lang w:val="en-US"/>
              </w:rPr>
              <w:t xml:space="preserve"> </w:t>
            </w:r>
            <w:proofErr w:type="spellStart"/>
            <w:r w:rsidRPr="00E147B9">
              <w:rPr>
                <w:rFonts w:cstheme="majorHAnsi"/>
                <w:sz w:val="18"/>
                <w:szCs w:val="18"/>
                <w:lang w:val="en-US"/>
              </w:rPr>
              <w:t>cca</w:t>
            </w:r>
            <w:proofErr w:type="spellEnd"/>
            <w:r w:rsidRPr="00E147B9">
              <w:rPr>
                <w:rFonts w:cstheme="majorHAnsi"/>
                <w:sz w:val="18"/>
                <w:szCs w:val="18"/>
                <w:lang w:val="en-US"/>
              </w:rPr>
              <w:t xml:space="preserve">. 1000 </w:t>
            </w:r>
            <w:proofErr w:type="spellStart"/>
            <w:r w:rsidRPr="00E147B9">
              <w:rPr>
                <w:rFonts w:cstheme="majorHAnsi"/>
                <w:sz w:val="18"/>
                <w:szCs w:val="18"/>
                <w:lang w:val="en-US"/>
              </w:rPr>
              <w:t>senzori</w:t>
            </w:r>
            <w:proofErr w:type="spellEnd"/>
            <w:r w:rsidRPr="00E147B9">
              <w:rPr>
                <w:rFonts w:cstheme="majorHAnsi"/>
                <w:sz w:val="18"/>
                <w:szCs w:val="18"/>
                <w:lang w:val="en-US"/>
              </w:rPr>
              <w:t xml:space="preserve"> radar, </w:t>
            </w:r>
            <w:proofErr w:type="spellStart"/>
            <w:r w:rsidRPr="00E147B9">
              <w:rPr>
                <w:rFonts w:cstheme="majorHAnsi"/>
                <w:sz w:val="18"/>
                <w:szCs w:val="18"/>
                <w:lang w:val="en-US"/>
              </w:rPr>
              <w:t>echipamente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supraveghere</w:t>
            </w:r>
            <w:proofErr w:type="spellEnd"/>
            <w:r w:rsidRPr="00E147B9">
              <w:rPr>
                <w:rFonts w:cstheme="majorHAnsi"/>
                <w:sz w:val="18"/>
                <w:szCs w:val="18"/>
                <w:lang w:val="en-US"/>
              </w:rPr>
              <w:t xml:space="preserve"> cu </w:t>
            </w:r>
            <w:proofErr w:type="spellStart"/>
            <w:r w:rsidRPr="00E147B9">
              <w:rPr>
                <w:rFonts w:cstheme="majorHAnsi"/>
                <w:sz w:val="18"/>
                <w:szCs w:val="18"/>
                <w:lang w:val="en-US"/>
              </w:rPr>
              <w:t>camere</w:t>
            </w:r>
            <w:proofErr w:type="spellEnd"/>
            <w:r w:rsidRPr="00E147B9">
              <w:rPr>
                <w:rFonts w:cstheme="majorHAnsi"/>
                <w:sz w:val="18"/>
                <w:szCs w:val="18"/>
                <w:lang w:val="en-US"/>
              </w:rPr>
              <w:t xml:space="preserve"> video, </w:t>
            </w:r>
            <w:proofErr w:type="spellStart"/>
            <w:r w:rsidRPr="00E147B9">
              <w:rPr>
                <w:rFonts w:cstheme="majorHAnsi"/>
                <w:sz w:val="18"/>
                <w:szCs w:val="18"/>
                <w:lang w:val="en-US"/>
              </w:rPr>
              <w:t>kituri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panouri</w:t>
            </w:r>
            <w:proofErr w:type="spellEnd"/>
            <w:r w:rsidRPr="00E147B9">
              <w:rPr>
                <w:rFonts w:cstheme="majorHAnsi"/>
                <w:sz w:val="18"/>
                <w:szCs w:val="18"/>
                <w:lang w:val="en-US"/>
              </w:rPr>
              <w:t xml:space="preserve"> </w:t>
            </w:r>
            <w:proofErr w:type="spellStart"/>
            <w:r w:rsidRPr="00E147B9">
              <w:rPr>
                <w:rFonts w:cstheme="majorHAnsi"/>
                <w:sz w:val="18"/>
                <w:szCs w:val="18"/>
                <w:lang w:val="en-US"/>
              </w:rPr>
              <w:t>solare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kituri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comunicaţii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situații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urgență</w:t>
            </w:r>
            <w:proofErr w:type="spellEnd"/>
            <w:r w:rsidRPr="00E147B9">
              <w:rPr>
                <w:rFonts w:cstheme="majorHAnsi"/>
                <w:sz w:val="18"/>
                <w:szCs w:val="18"/>
                <w:lang w:val="en-US"/>
              </w:rPr>
              <w:t xml:space="preserve"> (TETRA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radio-GSM- </w:t>
            </w:r>
            <w:proofErr w:type="spellStart"/>
            <w:r w:rsidRPr="00E147B9">
              <w:rPr>
                <w:rFonts w:cstheme="majorHAnsi"/>
                <w:sz w:val="18"/>
                <w:szCs w:val="18"/>
                <w:lang w:val="en-US"/>
              </w:rPr>
              <w:t>comunicații</w:t>
            </w:r>
            <w:proofErr w:type="spellEnd"/>
            <w:r w:rsidRPr="00E147B9">
              <w:rPr>
                <w:rFonts w:cstheme="majorHAnsi"/>
                <w:sz w:val="18"/>
                <w:szCs w:val="18"/>
                <w:lang w:val="en-US"/>
              </w:rPr>
              <w:t xml:space="preserve"> </w:t>
            </w:r>
            <w:proofErr w:type="spellStart"/>
            <w:r w:rsidRPr="00E147B9">
              <w:rPr>
                <w:rFonts w:cstheme="majorHAnsi"/>
                <w:sz w:val="18"/>
                <w:szCs w:val="18"/>
                <w:lang w:val="en-US"/>
              </w:rPr>
              <w:t>prin</w:t>
            </w:r>
            <w:proofErr w:type="spellEnd"/>
            <w:r w:rsidRPr="00E147B9">
              <w:rPr>
                <w:rFonts w:cstheme="majorHAnsi"/>
                <w:sz w:val="18"/>
                <w:szCs w:val="18"/>
                <w:lang w:val="en-US"/>
              </w:rPr>
              <w:t xml:space="preserve"> </w:t>
            </w:r>
            <w:proofErr w:type="spellStart"/>
            <w:r w:rsidRPr="00E147B9">
              <w:rPr>
                <w:rFonts w:cstheme="majorHAnsi"/>
                <w:sz w:val="18"/>
                <w:szCs w:val="18"/>
                <w:lang w:val="en-US"/>
              </w:rPr>
              <w:t>satelit</w:t>
            </w:r>
            <w:proofErr w:type="spellEnd"/>
            <w:r w:rsidRPr="00E147B9">
              <w:rPr>
                <w:rFonts w:cstheme="majorHAnsi"/>
                <w:sz w:val="18"/>
                <w:szCs w:val="18"/>
                <w:lang w:val="en-US"/>
              </w:rPr>
              <w:t xml:space="preserve"> ca </w:t>
            </w:r>
            <w:proofErr w:type="spellStart"/>
            <w:r w:rsidRPr="00E147B9">
              <w:rPr>
                <w:rFonts w:cstheme="majorHAnsi"/>
                <w:sz w:val="18"/>
                <w:szCs w:val="18"/>
                <w:lang w:val="en-US"/>
              </w:rPr>
              <w:t>rezervă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sistemul</w:t>
            </w:r>
            <w:proofErr w:type="spellEnd"/>
            <w:r w:rsidRPr="00E147B9">
              <w:rPr>
                <w:rFonts w:cstheme="majorHAnsi"/>
                <w:sz w:val="18"/>
                <w:szCs w:val="18"/>
                <w:lang w:val="en-US"/>
              </w:rPr>
              <w:t xml:space="preserve"> de </w:t>
            </w:r>
            <w:proofErr w:type="spellStart"/>
            <w:r w:rsidRPr="00E147B9">
              <w:rPr>
                <w:rFonts w:cstheme="majorHAnsi"/>
                <w:sz w:val="18"/>
                <w:szCs w:val="18"/>
                <w:lang w:val="en-US"/>
              </w:rPr>
              <w:t>comunicații</w:t>
            </w:r>
            <w:proofErr w:type="spellEnd"/>
            <w:r w:rsidRPr="00E147B9">
              <w:rPr>
                <w:rFonts w:cstheme="majorHAnsi"/>
                <w:sz w:val="18"/>
                <w:szCs w:val="18"/>
                <w:lang w:val="en-US"/>
              </w:rPr>
              <w:t xml:space="preserve"> A</w:t>
            </w:r>
            <w:r w:rsidR="00764A00">
              <w:rPr>
                <w:rFonts w:cstheme="majorHAnsi"/>
                <w:sz w:val="18"/>
                <w:szCs w:val="18"/>
                <w:lang w:val="en-US"/>
              </w:rPr>
              <w:t>.</w:t>
            </w:r>
            <w:r w:rsidRPr="00E147B9">
              <w:rPr>
                <w:rFonts w:cstheme="majorHAnsi"/>
                <w:sz w:val="18"/>
                <w:szCs w:val="18"/>
                <w:lang w:val="en-US"/>
              </w:rPr>
              <w:t>N</w:t>
            </w:r>
            <w:r w:rsidR="00764A00">
              <w:rPr>
                <w:rFonts w:cstheme="majorHAnsi"/>
                <w:sz w:val="18"/>
                <w:szCs w:val="18"/>
                <w:lang w:val="en-US"/>
              </w:rPr>
              <w:t>.</w:t>
            </w:r>
            <w:r w:rsidRPr="00E147B9">
              <w:rPr>
                <w:rFonts w:cstheme="majorHAnsi"/>
                <w:sz w:val="18"/>
                <w:szCs w:val="18"/>
                <w:lang w:val="en-US"/>
              </w:rPr>
              <w:t>A</w:t>
            </w:r>
            <w:r w:rsidR="00764A00">
              <w:rPr>
                <w:rFonts w:cstheme="majorHAnsi"/>
                <w:sz w:val="18"/>
                <w:szCs w:val="18"/>
                <w:lang w:val="en-US"/>
              </w:rPr>
              <w:t>.</w:t>
            </w:r>
            <w:r w:rsidRPr="00E147B9">
              <w:rPr>
                <w:rFonts w:cstheme="majorHAnsi"/>
                <w:sz w:val="18"/>
                <w:szCs w:val="18"/>
                <w:lang w:val="en-US"/>
              </w:rPr>
              <w:t>R</w:t>
            </w:r>
            <w:r w:rsidR="00764A00">
              <w:rPr>
                <w:rFonts w:cstheme="majorHAnsi"/>
                <w:sz w:val="18"/>
                <w:szCs w:val="18"/>
                <w:lang w:val="en-US"/>
              </w:rPr>
              <w:t>.</w:t>
            </w:r>
            <w:r w:rsidRPr="00E147B9">
              <w:rPr>
                <w:rFonts w:cstheme="majorHAnsi"/>
                <w:sz w:val="18"/>
                <w:szCs w:val="18"/>
                <w:lang w:val="en-US"/>
              </w:rPr>
              <w:t xml:space="preserve"> existent – </w:t>
            </w:r>
            <w:proofErr w:type="spellStart"/>
            <w:r w:rsidRPr="00E147B9">
              <w:rPr>
                <w:rFonts w:cstheme="majorHAnsi"/>
                <w:sz w:val="18"/>
                <w:szCs w:val="18"/>
                <w:lang w:val="en-US"/>
              </w:rPr>
              <w:t>vezi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măsura</w:t>
            </w:r>
            <w:proofErr w:type="spellEnd"/>
            <w:r w:rsidRPr="00E147B9">
              <w:rPr>
                <w:rFonts w:cstheme="majorHAnsi"/>
                <w:sz w:val="18"/>
                <w:szCs w:val="18"/>
                <w:lang w:val="en-US"/>
              </w:rPr>
              <w:t xml:space="preserve"> 6e).</w:t>
            </w:r>
          </w:p>
          <w:p w14:paraId="486EEE13"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Cunoașterea</w:t>
            </w:r>
            <w:proofErr w:type="spellEnd"/>
            <w:r w:rsidRPr="00E147B9">
              <w:rPr>
                <w:rFonts w:cstheme="majorHAnsi"/>
                <w:sz w:val="18"/>
                <w:szCs w:val="18"/>
                <w:lang w:val="en-US"/>
              </w:rPr>
              <w:t xml:space="preserve"> </w:t>
            </w:r>
            <w:proofErr w:type="spellStart"/>
            <w:r w:rsidRPr="00E147B9">
              <w:rPr>
                <w:rFonts w:cstheme="majorHAnsi"/>
                <w:sz w:val="18"/>
                <w:szCs w:val="18"/>
                <w:lang w:val="en-US"/>
              </w:rPr>
              <w:t>Riscurilor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caz</w:t>
            </w:r>
            <w:proofErr w:type="spellEnd"/>
            <w:r w:rsidRPr="00E147B9">
              <w:rPr>
                <w:rFonts w:cstheme="majorHAnsi"/>
                <w:sz w:val="18"/>
                <w:szCs w:val="18"/>
                <w:lang w:val="en-US"/>
              </w:rPr>
              <w:t xml:space="preserve"> de </w:t>
            </w:r>
            <w:proofErr w:type="spellStart"/>
            <w:r w:rsidRPr="00E147B9">
              <w:rPr>
                <w:rFonts w:cstheme="majorHAnsi"/>
                <w:sz w:val="18"/>
                <w:szCs w:val="18"/>
                <w:lang w:val="en-US"/>
              </w:rPr>
              <w:t>Dezastre</w:t>
            </w:r>
            <w:proofErr w:type="spellEnd"/>
            <w:r w:rsidRPr="00E147B9">
              <w:rPr>
                <w:rFonts w:cstheme="majorHAnsi"/>
                <w:sz w:val="18"/>
                <w:szCs w:val="18"/>
                <w:lang w:val="en-US"/>
              </w:rPr>
              <w:t xml:space="preserve"> la </w:t>
            </w:r>
            <w:proofErr w:type="spellStart"/>
            <w:r w:rsidRPr="00E147B9">
              <w:rPr>
                <w:rFonts w:cstheme="majorHAnsi"/>
                <w:sz w:val="18"/>
                <w:szCs w:val="18"/>
                <w:lang w:val="en-US"/>
              </w:rPr>
              <w:t>Inundații</w:t>
            </w:r>
            <w:proofErr w:type="spellEnd"/>
            <w:r w:rsidRPr="00E147B9">
              <w:rPr>
                <w:rFonts w:cstheme="majorHAnsi"/>
                <w:sz w:val="18"/>
                <w:szCs w:val="18"/>
                <w:lang w:val="en-US"/>
              </w:rPr>
              <w:t xml:space="preserve"> (date </w:t>
            </w:r>
            <w:proofErr w:type="spellStart"/>
            <w:r w:rsidRPr="00E147B9">
              <w:rPr>
                <w:rFonts w:cstheme="majorHAnsi"/>
                <w:sz w:val="18"/>
                <w:szCs w:val="18"/>
                <w:lang w:val="en-US"/>
              </w:rPr>
              <w:t>istorice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evenimente</w:t>
            </w:r>
            <w:proofErr w:type="spellEnd"/>
            <w:r w:rsidRPr="00E147B9">
              <w:rPr>
                <w:rFonts w:cstheme="majorHAnsi"/>
                <w:sz w:val="18"/>
                <w:szCs w:val="18"/>
                <w:lang w:val="en-US"/>
              </w:rPr>
              <w:t xml:space="preserve"> simulate din </w:t>
            </w:r>
            <w:proofErr w:type="spellStart"/>
            <w:r w:rsidRPr="00E147B9">
              <w:rPr>
                <w:rFonts w:cstheme="majorHAnsi"/>
                <w:sz w:val="18"/>
                <w:szCs w:val="18"/>
                <w:lang w:val="en-US"/>
              </w:rPr>
              <w:t>hărți</w:t>
            </w:r>
            <w:proofErr w:type="spellEnd"/>
            <w:r w:rsidRPr="00E147B9">
              <w:rPr>
                <w:rFonts w:cstheme="majorHAnsi"/>
                <w:sz w:val="18"/>
                <w:szCs w:val="18"/>
                <w:lang w:val="en-US"/>
              </w:rPr>
              <w:t xml:space="preserve"> de hazard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risc</w:t>
            </w:r>
            <w:proofErr w:type="spellEnd"/>
            <w:r w:rsidRPr="00E147B9">
              <w:rPr>
                <w:rFonts w:cstheme="majorHAnsi"/>
                <w:sz w:val="18"/>
                <w:szCs w:val="18"/>
                <w:lang w:val="en-US"/>
              </w:rPr>
              <w:t>).</w:t>
            </w:r>
          </w:p>
          <w:p w14:paraId="62B028F7" w14:textId="77777777" w:rsidR="00577536" w:rsidRPr="000A332A" w:rsidRDefault="00577536" w:rsidP="00A6410B">
            <w:pPr>
              <w:spacing w:before="0" w:after="0"/>
              <w:jc w:val="both"/>
              <w:rPr>
                <w:rFonts w:cstheme="majorHAnsi"/>
                <w:i/>
                <w:iCs/>
                <w:sz w:val="18"/>
                <w:szCs w:val="18"/>
                <w:lang w:val="en-US"/>
              </w:rPr>
            </w:pPr>
            <w:r w:rsidRPr="000A332A">
              <w:rPr>
                <w:rFonts w:cstheme="majorHAnsi"/>
                <w:i/>
                <w:iCs/>
                <w:sz w:val="18"/>
                <w:szCs w:val="18"/>
                <w:lang w:val="en-US"/>
              </w:rPr>
              <w:t xml:space="preserve">Capacitate </w:t>
            </w:r>
            <w:proofErr w:type="spellStart"/>
            <w:r w:rsidRPr="000A332A">
              <w:rPr>
                <w:rFonts w:cstheme="majorHAnsi"/>
                <w:i/>
                <w:iCs/>
                <w:sz w:val="18"/>
                <w:szCs w:val="18"/>
                <w:lang w:val="en-US"/>
              </w:rPr>
              <w:t>și</w:t>
            </w:r>
            <w:proofErr w:type="spellEnd"/>
            <w:r w:rsidRPr="000A332A">
              <w:rPr>
                <w:rFonts w:cstheme="majorHAnsi"/>
                <w:i/>
                <w:iCs/>
                <w:sz w:val="18"/>
                <w:szCs w:val="18"/>
                <w:lang w:val="en-US"/>
              </w:rPr>
              <w:t xml:space="preserve"> </w:t>
            </w:r>
            <w:proofErr w:type="spellStart"/>
            <w:r w:rsidRPr="000A332A">
              <w:rPr>
                <w:rFonts w:cstheme="majorHAnsi"/>
                <w:i/>
                <w:iCs/>
                <w:sz w:val="18"/>
                <w:szCs w:val="18"/>
                <w:lang w:val="en-US"/>
              </w:rPr>
              <w:t>întreţinere</w:t>
            </w:r>
            <w:proofErr w:type="spellEnd"/>
          </w:p>
          <w:p w14:paraId="1B20724F" w14:textId="77777777" w:rsidR="00577536" w:rsidRPr="000A332A" w:rsidRDefault="00577536" w:rsidP="00A6410B">
            <w:pPr>
              <w:spacing w:before="0" w:after="0"/>
              <w:jc w:val="both"/>
              <w:rPr>
                <w:rFonts w:cstheme="majorHAnsi"/>
                <w:sz w:val="18"/>
                <w:szCs w:val="18"/>
                <w:lang w:val="en-US"/>
              </w:rPr>
            </w:pPr>
            <w:proofErr w:type="spellStart"/>
            <w:r w:rsidRPr="000A332A">
              <w:rPr>
                <w:rFonts w:cstheme="majorHAnsi"/>
                <w:sz w:val="18"/>
                <w:szCs w:val="18"/>
                <w:lang w:val="en-US"/>
              </w:rPr>
              <w:t>Instituțiile</w:t>
            </w:r>
            <w:proofErr w:type="spellEnd"/>
            <w:r w:rsidRPr="000A332A">
              <w:rPr>
                <w:rFonts w:cstheme="majorHAnsi"/>
                <w:sz w:val="18"/>
                <w:szCs w:val="18"/>
                <w:lang w:val="en-US"/>
              </w:rPr>
              <w:t xml:space="preserve"> </w:t>
            </w:r>
            <w:proofErr w:type="spellStart"/>
            <w:r w:rsidRPr="000A332A">
              <w:rPr>
                <w:rFonts w:cstheme="majorHAnsi"/>
                <w:sz w:val="18"/>
                <w:szCs w:val="18"/>
                <w:lang w:val="en-US"/>
              </w:rPr>
              <w:t>responsabile</w:t>
            </w:r>
            <w:proofErr w:type="spellEnd"/>
            <w:r w:rsidRPr="000A332A">
              <w:rPr>
                <w:rFonts w:cstheme="majorHAnsi"/>
                <w:sz w:val="18"/>
                <w:szCs w:val="18"/>
                <w:lang w:val="en-US"/>
              </w:rPr>
              <w:t xml:space="preserve"> (ANAR, ANM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INHGA) </w:t>
            </w:r>
            <w:proofErr w:type="spellStart"/>
            <w:r w:rsidRPr="000A332A">
              <w:rPr>
                <w:rFonts w:cstheme="majorHAnsi"/>
                <w:sz w:val="18"/>
                <w:szCs w:val="18"/>
                <w:lang w:val="en-US"/>
              </w:rPr>
              <w:t>ar</w:t>
            </w:r>
            <w:proofErr w:type="spellEnd"/>
            <w:r w:rsidRPr="000A332A">
              <w:rPr>
                <w:rFonts w:cstheme="majorHAnsi"/>
                <w:sz w:val="18"/>
                <w:szCs w:val="18"/>
                <w:lang w:val="en-US"/>
              </w:rPr>
              <w:t xml:space="preserve"> </w:t>
            </w:r>
            <w:proofErr w:type="spellStart"/>
            <w:r w:rsidRPr="000A332A">
              <w:rPr>
                <w:rFonts w:cstheme="majorHAnsi"/>
                <w:sz w:val="18"/>
                <w:szCs w:val="18"/>
                <w:lang w:val="en-US"/>
              </w:rPr>
              <w:t>trebui</w:t>
            </w:r>
            <w:proofErr w:type="spellEnd"/>
            <w:r w:rsidRPr="000A332A">
              <w:rPr>
                <w:rFonts w:cstheme="majorHAnsi"/>
                <w:sz w:val="18"/>
                <w:szCs w:val="18"/>
                <w:lang w:val="en-US"/>
              </w:rPr>
              <w:t xml:space="preserve"> </w:t>
            </w:r>
            <w:proofErr w:type="spellStart"/>
            <w:r w:rsidRPr="000A332A">
              <w:rPr>
                <w:rFonts w:cstheme="majorHAnsi"/>
                <w:sz w:val="18"/>
                <w:szCs w:val="18"/>
                <w:lang w:val="en-US"/>
              </w:rPr>
              <w:t>să</w:t>
            </w:r>
            <w:proofErr w:type="spellEnd"/>
            <w:r w:rsidRPr="000A332A">
              <w:rPr>
                <w:rFonts w:cstheme="majorHAnsi"/>
                <w:sz w:val="18"/>
                <w:szCs w:val="18"/>
                <w:lang w:val="en-US"/>
              </w:rPr>
              <w:t xml:space="preserve"> </w:t>
            </w:r>
            <w:proofErr w:type="spellStart"/>
            <w:r w:rsidRPr="000A332A">
              <w:rPr>
                <w:rFonts w:cstheme="majorHAnsi"/>
                <w:sz w:val="18"/>
                <w:szCs w:val="18"/>
                <w:lang w:val="en-US"/>
              </w:rPr>
              <w:t>aibă</w:t>
            </w:r>
            <w:proofErr w:type="spellEnd"/>
            <w:r w:rsidRPr="000A332A">
              <w:rPr>
                <w:rFonts w:cstheme="majorHAnsi"/>
                <w:sz w:val="18"/>
                <w:szCs w:val="18"/>
                <w:lang w:val="en-US"/>
              </w:rPr>
              <w:t xml:space="preserve"> </w:t>
            </w:r>
            <w:proofErr w:type="spellStart"/>
            <w:r w:rsidRPr="000A332A">
              <w:rPr>
                <w:rFonts w:cstheme="majorHAnsi"/>
                <w:sz w:val="18"/>
                <w:szCs w:val="18"/>
                <w:lang w:val="en-US"/>
              </w:rPr>
              <w:t>capacitatea</w:t>
            </w:r>
            <w:proofErr w:type="spellEnd"/>
            <w:r w:rsidRPr="000A332A">
              <w:rPr>
                <w:rFonts w:cstheme="majorHAnsi"/>
                <w:sz w:val="18"/>
                <w:szCs w:val="18"/>
                <w:lang w:val="en-US"/>
              </w:rPr>
              <w:t xml:space="preserve"> </w:t>
            </w:r>
            <w:proofErr w:type="spellStart"/>
            <w:r w:rsidRPr="000A332A">
              <w:rPr>
                <w:rFonts w:cstheme="majorHAnsi"/>
                <w:sz w:val="18"/>
                <w:szCs w:val="18"/>
                <w:lang w:val="en-US"/>
              </w:rPr>
              <w:t>financiară</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umană</w:t>
            </w:r>
            <w:proofErr w:type="spellEnd"/>
            <w:r w:rsidRPr="000A332A">
              <w:rPr>
                <w:rFonts w:cstheme="majorHAnsi"/>
                <w:sz w:val="18"/>
                <w:szCs w:val="18"/>
                <w:lang w:val="en-US"/>
              </w:rPr>
              <w:t xml:space="preserve"> (</w:t>
            </w:r>
            <w:proofErr w:type="spellStart"/>
            <w:r w:rsidRPr="000A332A">
              <w:rPr>
                <w:rFonts w:cstheme="majorHAnsi"/>
                <w:sz w:val="18"/>
                <w:szCs w:val="18"/>
                <w:lang w:val="en-US"/>
              </w:rPr>
              <w:t>buget</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resurse</w:t>
            </w:r>
            <w:proofErr w:type="spellEnd"/>
            <w:r w:rsidRPr="000A332A">
              <w:rPr>
                <w:rFonts w:cstheme="majorHAnsi"/>
                <w:sz w:val="18"/>
                <w:szCs w:val="18"/>
                <w:lang w:val="en-US"/>
              </w:rPr>
              <w:t xml:space="preserve"> </w:t>
            </w:r>
            <w:proofErr w:type="spellStart"/>
            <w:r w:rsidRPr="000A332A">
              <w:rPr>
                <w:rFonts w:cstheme="majorHAnsi"/>
                <w:sz w:val="18"/>
                <w:szCs w:val="18"/>
                <w:lang w:val="en-US"/>
              </w:rPr>
              <w:t>umane</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a </w:t>
            </w:r>
            <w:proofErr w:type="spellStart"/>
            <w:r w:rsidRPr="000A332A">
              <w:rPr>
                <w:rFonts w:cstheme="majorHAnsi"/>
                <w:sz w:val="18"/>
                <w:szCs w:val="18"/>
                <w:lang w:val="en-US"/>
              </w:rPr>
              <w:t>menține</w:t>
            </w:r>
            <w:proofErr w:type="spellEnd"/>
            <w:r w:rsidRPr="000A332A">
              <w:rPr>
                <w:rFonts w:cstheme="majorHAnsi"/>
                <w:sz w:val="18"/>
                <w:szCs w:val="18"/>
                <w:lang w:val="en-US"/>
              </w:rPr>
              <w:t xml:space="preserve"> </w:t>
            </w:r>
            <w:proofErr w:type="spellStart"/>
            <w:r w:rsidRPr="000A332A">
              <w:rPr>
                <w:rFonts w:cstheme="majorHAnsi"/>
                <w:sz w:val="18"/>
                <w:szCs w:val="18"/>
                <w:lang w:val="en-US"/>
              </w:rPr>
              <w:t>stațiile</w:t>
            </w:r>
            <w:proofErr w:type="spellEnd"/>
            <w:r w:rsidRPr="000A332A">
              <w:rPr>
                <w:rFonts w:cstheme="majorHAnsi"/>
                <w:sz w:val="18"/>
                <w:szCs w:val="18"/>
                <w:lang w:val="en-US"/>
              </w:rPr>
              <w:t xml:space="preserve"> </w:t>
            </w:r>
            <w:proofErr w:type="spellStart"/>
            <w:r w:rsidRPr="000A332A">
              <w:rPr>
                <w:rFonts w:cstheme="majorHAnsi"/>
                <w:sz w:val="18"/>
                <w:szCs w:val="18"/>
                <w:lang w:val="en-US"/>
              </w:rPr>
              <w:t>meteorologice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hidrologice</w:t>
            </w:r>
            <w:proofErr w:type="spellEnd"/>
            <w:r w:rsidRPr="000A332A">
              <w:rPr>
                <w:rFonts w:cstheme="majorHAnsi"/>
                <w:sz w:val="18"/>
                <w:szCs w:val="18"/>
                <w:lang w:val="en-US"/>
              </w:rPr>
              <w:t xml:space="preserve"> la </w:t>
            </w:r>
            <w:proofErr w:type="spellStart"/>
            <w:r w:rsidRPr="000A332A">
              <w:rPr>
                <w:rFonts w:cstheme="majorHAnsi"/>
                <w:sz w:val="18"/>
                <w:szCs w:val="18"/>
                <w:lang w:val="en-US"/>
              </w:rPr>
              <w:t>parametrii</w:t>
            </w:r>
            <w:proofErr w:type="spellEnd"/>
            <w:r w:rsidRPr="000A332A">
              <w:rPr>
                <w:rFonts w:cstheme="majorHAnsi"/>
                <w:sz w:val="18"/>
                <w:szCs w:val="18"/>
                <w:lang w:val="en-US"/>
              </w:rPr>
              <w:t xml:space="preserve"> </w:t>
            </w:r>
            <w:proofErr w:type="spellStart"/>
            <w:r w:rsidRPr="000A332A">
              <w:rPr>
                <w:rFonts w:cstheme="majorHAnsi"/>
                <w:sz w:val="18"/>
                <w:szCs w:val="18"/>
                <w:lang w:val="en-US"/>
              </w:rPr>
              <w:t>normali</w:t>
            </w:r>
            <w:proofErr w:type="spellEnd"/>
            <w:r w:rsidRPr="000A332A">
              <w:rPr>
                <w:rFonts w:cstheme="majorHAnsi"/>
                <w:sz w:val="18"/>
                <w:szCs w:val="18"/>
                <w:lang w:val="en-US"/>
              </w:rPr>
              <w:t xml:space="preserve"> de </w:t>
            </w:r>
            <w:proofErr w:type="spellStart"/>
            <w:r w:rsidRPr="000A332A">
              <w:rPr>
                <w:rFonts w:cstheme="majorHAnsi"/>
                <w:sz w:val="18"/>
                <w:szCs w:val="18"/>
                <w:lang w:val="en-US"/>
              </w:rPr>
              <w:t>funcționare</w:t>
            </w:r>
            <w:proofErr w:type="spellEnd"/>
            <w:r w:rsidRPr="000A332A">
              <w:rPr>
                <w:rFonts w:cstheme="majorHAnsi"/>
                <w:sz w:val="18"/>
                <w:szCs w:val="18"/>
                <w:lang w:val="en-US"/>
              </w:rPr>
              <w:t xml:space="preserve"> </w:t>
            </w:r>
            <w:proofErr w:type="spellStart"/>
            <w:r w:rsidRPr="000A332A">
              <w:rPr>
                <w:rFonts w:cstheme="majorHAnsi"/>
                <w:sz w:val="18"/>
                <w:szCs w:val="18"/>
                <w:lang w:val="en-US"/>
              </w:rPr>
              <w:t>și</w:t>
            </w:r>
            <w:proofErr w:type="spellEnd"/>
            <w:r w:rsidRPr="000A332A">
              <w:rPr>
                <w:rFonts w:cstheme="majorHAnsi"/>
                <w:sz w:val="18"/>
                <w:szCs w:val="18"/>
                <w:lang w:val="en-US"/>
              </w:rPr>
              <w:t xml:space="preserve"> </w:t>
            </w:r>
            <w:proofErr w:type="spellStart"/>
            <w:r w:rsidRPr="000A332A">
              <w:rPr>
                <w:rFonts w:cstheme="majorHAnsi"/>
                <w:sz w:val="18"/>
                <w:szCs w:val="18"/>
                <w:lang w:val="en-US"/>
              </w:rPr>
              <w:t>pentru</w:t>
            </w:r>
            <w:proofErr w:type="spellEnd"/>
            <w:r w:rsidRPr="000A332A">
              <w:rPr>
                <w:rFonts w:cstheme="majorHAnsi"/>
                <w:sz w:val="18"/>
                <w:szCs w:val="18"/>
                <w:lang w:val="en-US"/>
              </w:rPr>
              <w:t xml:space="preserve"> </w:t>
            </w:r>
            <w:proofErr w:type="gramStart"/>
            <w:r w:rsidRPr="000A332A">
              <w:rPr>
                <w:rFonts w:cstheme="majorHAnsi"/>
                <w:sz w:val="18"/>
                <w:szCs w:val="18"/>
                <w:lang w:val="en-US"/>
              </w:rPr>
              <w:t>a</w:t>
            </w:r>
            <w:proofErr w:type="gramEnd"/>
            <w:r w:rsidRPr="000A332A">
              <w:rPr>
                <w:rFonts w:cstheme="majorHAnsi"/>
                <w:sz w:val="18"/>
                <w:szCs w:val="18"/>
                <w:lang w:val="en-US"/>
              </w:rPr>
              <w:t xml:space="preserve"> </w:t>
            </w:r>
            <w:proofErr w:type="spellStart"/>
            <w:r w:rsidRPr="000A332A">
              <w:rPr>
                <w:rFonts w:cstheme="majorHAnsi"/>
                <w:sz w:val="18"/>
                <w:szCs w:val="18"/>
                <w:lang w:val="en-US"/>
              </w:rPr>
              <w:t>actualiza</w:t>
            </w:r>
            <w:proofErr w:type="spellEnd"/>
            <w:r w:rsidRPr="000A332A">
              <w:rPr>
                <w:rFonts w:cstheme="majorHAnsi"/>
                <w:sz w:val="18"/>
                <w:szCs w:val="18"/>
                <w:lang w:val="en-US"/>
              </w:rPr>
              <w:t xml:space="preserve"> </w:t>
            </w:r>
            <w:proofErr w:type="spellStart"/>
            <w:r w:rsidRPr="000A332A">
              <w:rPr>
                <w:rFonts w:cstheme="majorHAnsi"/>
                <w:sz w:val="18"/>
                <w:szCs w:val="18"/>
                <w:lang w:val="en-US"/>
              </w:rPr>
              <w:t>în</w:t>
            </w:r>
            <w:proofErr w:type="spellEnd"/>
            <w:r w:rsidRPr="000A332A">
              <w:rPr>
                <w:rFonts w:cstheme="majorHAnsi"/>
                <w:sz w:val="18"/>
                <w:szCs w:val="18"/>
                <w:lang w:val="en-US"/>
              </w:rPr>
              <w:t xml:space="preserve"> mod </w:t>
            </w:r>
            <w:proofErr w:type="spellStart"/>
            <w:r w:rsidRPr="000A332A">
              <w:rPr>
                <w:rFonts w:cstheme="majorHAnsi"/>
                <w:sz w:val="18"/>
                <w:szCs w:val="18"/>
                <w:lang w:val="en-US"/>
              </w:rPr>
              <w:t>regulat</w:t>
            </w:r>
            <w:proofErr w:type="spellEnd"/>
            <w:r w:rsidRPr="000A332A">
              <w:rPr>
                <w:rFonts w:cstheme="majorHAnsi"/>
                <w:sz w:val="18"/>
                <w:szCs w:val="18"/>
                <w:lang w:val="en-US"/>
              </w:rPr>
              <w:t xml:space="preserve"> </w:t>
            </w:r>
            <w:proofErr w:type="spellStart"/>
            <w:r w:rsidRPr="000A332A">
              <w:rPr>
                <w:rFonts w:cstheme="majorHAnsi"/>
                <w:sz w:val="18"/>
                <w:szCs w:val="18"/>
                <w:lang w:val="en-US"/>
              </w:rPr>
              <w:t>cheile</w:t>
            </w:r>
            <w:proofErr w:type="spellEnd"/>
            <w:r w:rsidRPr="000A332A">
              <w:rPr>
                <w:rFonts w:cstheme="majorHAnsi"/>
                <w:sz w:val="18"/>
                <w:szCs w:val="18"/>
                <w:lang w:val="en-US"/>
              </w:rPr>
              <w:t xml:space="preserve"> </w:t>
            </w:r>
            <w:proofErr w:type="spellStart"/>
            <w:r w:rsidRPr="000A332A">
              <w:rPr>
                <w:rFonts w:cstheme="majorHAnsi"/>
                <w:sz w:val="18"/>
                <w:szCs w:val="18"/>
                <w:lang w:val="en-US"/>
              </w:rPr>
              <w:t>limnimetrice</w:t>
            </w:r>
            <w:proofErr w:type="spellEnd"/>
            <w:r w:rsidRPr="000A332A">
              <w:rPr>
                <w:rFonts w:cstheme="majorHAnsi"/>
                <w:sz w:val="18"/>
                <w:szCs w:val="18"/>
                <w:lang w:val="en-US"/>
              </w:rPr>
              <w:t xml:space="preserve"> ale </w:t>
            </w:r>
            <w:proofErr w:type="spellStart"/>
            <w:r w:rsidRPr="000A332A">
              <w:rPr>
                <w:rFonts w:cstheme="majorHAnsi"/>
                <w:sz w:val="18"/>
                <w:szCs w:val="18"/>
                <w:lang w:val="en-US"/>
              </w:rPr>
              <w:t>stațiilor</w:t>
            </w:r>
            <w:proofErr w:type="spellEnd"/>
            <w:r w:rsidRPr="000A332A">
              <w:rPr>
                <w:rFonts w:cstheme="majorHAnsi"/>
                <w:sz w:val="18"/>
                <w:szCs w:val="18"/>
                <w:lang w:val="en-US"/>
              </w:rPr>
              <w:t xml:space="preserve"> </w:t>
            </w:r>
            <w:proofErr w:type="spellStart"/>
            <w:r w:rsidRPr="000A332A">
              <w:rPr>
                <w:rFonts w:cstheme="majorHAnsi"/>
                <w:sz w:val="18"/>
                <w:szCs w:val="18"/>
                <w:lang w:val="en-US"/>
              </w:rPr>
              <w:t>hidrometrice</w:t>
            </w:r>
            <w:proofErr w:type="spellEnd"/>
            <w:r w:rsidRPr="000A332A">
              <w:rPr>
                <w:rFonts w:cstheme="majorHAnsi"/>
                <w:sz w:val="18"/>
                <w:szCs w:val="18"/>
                <w:lang w:val="en-US"/>
              </w:rPr>
              <w:t>.</w:t>
            </w:r>
          </w:p>
          <w:p w14:paraId="46CE0DBA" w14:textId="77777777" w:rsidR="00577536" w:rsidRPr="0004248E" w:rsidRDefault="00577536" w:rsidP="00A6410B">
            <w:pPr>
              <w:spacing w:before="0" w:after="0"/>
              <w:jc w:val="both"/>
              <w:rPr>
                <w:rFonts w:cstheme="majorHAnsi"/>
                <w:i/>
                <w:iCs/>
                <w:sz w:val="18"/>
                <w:szCs w:val="18"/>
                <w:lang w:val="pt-BR"/>
              </w:rPr>
            </w:pPr>
            <w:r w:rsidRPr="0004248E">
              <w:rPr>
                <w:rFonts w:cstheme="majorHAnsi"/>
                <w:i/>
                <w:iCs/>
                <w:sz w:val="18"/>
                <w:szCs w:val="18"/>
                <w:lang w:val="pt-BR"/>
              </w:rPr>
              <w:t>Cerințe hardware</w:t>
            </w:r>
          </w:p>
          <w:p w14:paraId="69F167EB" w14:textId="5DDFEE28" w:rsidR="00577536" w:rsidRPr="0004248E" w:rsidRDefault="00577536" w:rsidP="00A6410B">
            <w:pPr>
              <w:spacing w:before="0" w:after="0"/>
              <w:jc w:val="both"/>
              <w:rPr>
                <w:rFonts w:ascii="Calibri" w:hAnsi="Calibri" w:cstheme="minorHAnsi"/>
                <w:lang w:val="pt-BR"/>
              </w:rPr>
            </w:pPr>
            <w:r w:rsidRPr="0004248E">
              <w:rPr>
                <w:rFonts w:cstheme="majorHAnsi"/>
                <w:sz w:val="18"/>
                <w:szCs w:val="18"/>
                <w:lang w:val="pt-BR"/>
              </w:rPr>
              <w:t>Se recomandă instalarea de servere de date separate. Presupunând o copie digitală pentru backup, se estimează 2 servere I</w:t>
            </w:r>
            <w:r w:rsidR="00764A00" w:rsidRPr="0004248E">
              <w:rPr>
                <w:rFonts w:cstheme="majorHAnsi"/>
                <w:sz w:val="18"/>
                <w:szCs w:val="18"/>
                <w:lang w:val="pt-BR"/>
              </w:rPr>
              <w:t>.</w:t>
            </w:r>
            <w:r w:rsidRPr="0004248E">
              <w:rPr>
                <w:rFonts w:cstheme="majorHAnsi"/>
                <w:sz w:val="18"/>
                <w:szCs w:val="18"/>
                <w:lang w:val="pt-BR"/>
              </w:rPr>
              <w:t>N</w:t>
            </w:r>
            <w:r w:rsidR="00764A00" w:rsidRPr="0004248E">
              <w:rPr>
                <w:rFonts w:cstheme="majorHAnsi"/>
                <w:sz w:val="18"/>
                <w:szCs w:val="18"/>
                <w:lang w:val="pt-BR"/>
              </w:rPr>
              <w:t>.</w:t>
            </w:r>
            <w:r w:rsidRPr="0004248E">
              <w:rPr>
                <w:rFonts w:cstheme="majorHAnsi"/>
                <w:sz w:val="18"/>
                <w:szCs w:val="18"/>
                <w:lang w:val="pt-BR"/>
              </w:rPr>
              <w:t>H</w:t>
            </w:r>
            <w:r w:rsidR="00764A00" w:rsidRPr="0004248E">
              <w:rPr>
                <w:rFonts w:cstheme="majorHAnsi"/>
                <w:sz w:val="18"/>
                <w:szCs w:val="18"/>
                <w:lang w:val="pt-BR"/>
              </w:rPr>
              <w:t>.</w:t>
            </w:r>
            <w:r w:rsidRPr="0004248E">
              <w:rPr>
                <w:rFonts w:cstheme="majorHAnsi"/>
                <w:sz w:val="18"/>
                <w:szCs w:val="18"/>
                <w:lang w:val="pt-BR"/>
              </w:rPr>
              <w:t>G</w:t>
            </w:r>
            <w:r w:rsidR="00764A00" w:rsidRPr="0004248E">
              <w:rPr>
                <w:rFonts w:cstheme="majorHAnsi"/>
                <w:sz w:val="18"/>
                <w:szCs w:val="18"/>
                <w:lang w:val="pt-BR"/>
              </w:rPr>
              <w:t>.</w:t>
            </w:r>
            <w:r w:rsidRPr="0004248E">
              <w:rPr>
                <w:rFonts w:cstheme="majorHAnsi"/>
                <w:sz w:val="18"/>
                <w:szCs w:val="18"/>
                <w:lang w:val="pt-BR"/>
              </w:rPr>
              <w:t>A</w:t>
            </w:r>
            <w:r w:rsidR="00764A00" w:rsidRPr="0004248E">
              <w:rPr>
                <w:rFonts w:cstheme="majorHAnsi"/>
                <w:sz w:val="18"/>
                <w:szCs w:val="18"/>
                <w:lang w:val="pt-BR"/>
              </w:rPr>
              <w:t>.</w:t>
            </w:r>
            <w:r w:rsidRPr="0004248E">
              <w:rPr>
                <w:rFonts w:cstheme="majorHAnsi"/>
                <w:sz w:val="18"/>
                <w:szCs w:val="18"/>
                <w:lang w:val="pt-BR"/>
              </w:rPr>
              <w:t>, 2 servere A</w:t>
            </w:r>
            <w:r w:rsidR="00764A00" w:rsidRPr="0004248E">
              <w:rPr>
                <w:rFonts w:cstheme="majorHAnsi"/>
                <w:sz w:val="18"/>
                <w:szCs w:val="18"/>
                <w:lang w:val="pt-BR"/>
              </w:rPr>
              <w:t>.</w:t>
            </w:r>
            <w:r w:rsidRPr="0004248E">
              <w:rPr>
                <w:rFonts w:cstheme="majorHAnsi"/>
                <w:sz w:val="18"/>
                <w:szCs w:val="18"/>
                <w:lang w:val="pt-BR"/>
              </w:rPr>
              <w:t>N</w:t>
            </w:r>
            <w:r w:rsidR="00764A00" w:rsidRPr="0004248E">
              <w:rPr>
                <w:rFonts w:cstheme="majorHAnsi"/>
                <w:sz w:val="18"/>
                <w:szCs w:val="18"/>
                <w:lang w:val="pt-BR"/>
              </w:rPr>
              <w:t>.</w:t>
            </w:r>
            <w:r w:rsidRPr="0004248E">
              <w:rPr>
                <w:rFonts w:cstheme="majorHAnsi"/>
                <w:sz w:val="18"/>
                <w:szCs w:val="18"/>
                <w:lang w:val="pt-BR"/>
              </w:rPr>
              <w:t>M</w:t>
            </w:r>
            <w:r w:rsidR="00764A00" w:rsidRPr="0004248E">
              <w:rPr>
                <w:rFonts w:cstheme="majorHAnsi"/>
                <w:sz w:val="18"/>
                <w:szCs w:val="18"/>
                <w:lang w:val="pt-BR"/>
              </w:rPr>
              <w:t>.</w:t>
            </w:r>
            <w:r w:rsidRPr="0004248E">
              <w:rPr>
                <w:rFonts w:cstheme="majorHAnsi"/>
                <w:sz w:val="18"/>
                <w:szCs w:val="18"/>
                <w:lang w:val="pt-BR"/>
              </w:rPr>
              <w:t xml:space="preserve"> și 11 servere A</w:t>
            </w:r>
            <w:r w:rsidR="00764A00" w:rsidRPr="0004248E">
              <w:rPr>
                <w:rFonts w:cstheme="majorHAnsi"/>
                <w:sz w:val="18"/>
                <w:szCs w:val="18"/>
                <w:lang w:val="pt-BR"/>
              </w:rPr>
              <w:t>.</w:t>
            </w:r>
            <w:r w:rsidRPr="0004248E">
              <w:rPr>
                <w:rFonts w:cstheme="majorHAnsi"/>
                <w:sz w:val="18"/>
                <w:szCs w:val="18"/>
                <w:lang w:val="pt-BR"/>
              </w:rPr>
              <w:t>B</w:t>
            </w:r>
            <w:r w:rsidR="00764A00" w:rsidRPr="0004248E">
              <w:rPr>
                <w:rFonts w:cstheme="majorHAnsi"/>
                <w:sz w:val="18"/>
                <w:szCs w:val="18"/>
                <w:lang w:val="pt-BR"/>
              </w:rPr>
              <w:t>.</w:t>
            </w:r>
            <w:r w:rsidRPr="0004248E">
              <w:rPr>
                <w:rFonts w:cstheme="majorHAnsi"/>
                <w:sz w:val="18"/>
                <w:szCs w:val="18"/>
                <w:lang w:val="pt-BR"/>
              </w:rPr>
              <w:t>A</w:t>
            </w:r>
            <w:r w:rsidR="00764A00" w:rsidRPr="0004248E">
              <w:rPr>
                <w:rFonts w:cstheme="majorHAnsi"/>
                <w:sz w:val="18"/>
                <w:szCs w:val="18"/>
                <w:lang w:val="pt-BR"/>
              </w:rPr>
              <w:t>.</w:t>
            </w:r>
            <w:r w:rsidRPr="0004248E">
              <w:rPr>
                <w:rFonts w:cstheme="majorHAnsi"/>
                <w:sz w:val="18"/>
                <w:szCs w:val="18"/>
                <w:lang w:val="pt-BR"/>
              </w:rPr>
              <w:t>.</w:t>
            </w:r>
            <w:r w:rsidRPr="0004248E">
              <w:rPr>
                <w:rFonts w:ascii="Calibri" w:hAnsi="Calibri" w:cstheme="minorHAnsi"/>
                <w:lang w:val="pt-BR"/>
              </w:rPr>
              <w:t xml:space="preserve"> </w:t>
            </w:r>
          </w:p>
        </w:tc>
      </w:tr>
      <w:tr w:rsidR="00577536" w:rsidRPr="001E3A16" w14:paraId="049FCF34" w14:textId="77777777" w:rsidTr="00A6410B">
        <w:trPr>
          <w:cantSplit/>
        </w:trPr>
        <w:tc>
          <w:tcPr>
            <w:tcW w:w="1560" w:type="dxa"/>
          </w:tcPr>
          <w:p w14:paraId="60B3FD9F" w14:textId="77777777" w:rsidR="00577536" w:rsidRPr="00205D9D" w:rsidRDefault="00577536" w:rsidP="00A6410B">
            <w:pPr>
              <w:spacing w:before="0" w:after="0"/>
              <w:jc w:val="both"/>
              <w:rPr>
                <w:rFonts w:ascii="Calibri" w:hAnsi="Calibri" w:cstheme="minorHAnsi"/>
                <w:sz w:val="22"/>
                <w:lang w:val="en-US"/>
              </w:rPr>
            </w:pPr>
            <w:proofErr w:type="spellStart"/>
            <w:r w:rsidRPr="000A332A">
              <w:rPr>
                <w:rFonts w:cstheme="majorHAnsi"/>
                <w:sz w:val="18"/>
                <w:szCs w:val="18"/>
                <w:lang w:val="en-US"/>
              </w:rPr>
              <w:t>Beneficii</w:t>
            </w:r>
            <w:proofErr w:type="spellEnd"/>
          </w:p>
        </w:tc>
        <w:tc>
          <w:tcPr>
            <w:tcW w:w="8363" w:type="dxa"/>
          </w:tcPr>
          <w:p w14:paraId="7415A356" w14:textId="77777777" w:rsidR="00577536" w:rsidRPr="0004248E" w:rsidRDefault="00577536" w:rsidP="00DE167F">
            <w:pPr>
              <w:pStyle w:val="ListParagraph"/>
              <w:numPr>
                <w:ilvl w:val="0"/>
                <w:numId w:val="162"/>
              </w:numPr>
              <w:spacing w:before="0" w:after="0"/>
              <w:ind w:left="316"/>
              <w:jc w:val="both"/>
              <w:rPr>
                <w:rFonts w:cstheme="majorHAnsi"/>
                <w:sz w:val="18"/>
                <w:szCs w:val="18"/>
                <w:lang w:val="it-IT"/>
              </w:rPr>
            </w:pPr>
            <w:r w:rsidRPr="0004248E">
              <w:rPr>
                <w:rFonts w:cstheme="majorHAnsi"/>
                <w:sz w:val="18"/>
                <w:szCs w:val="18"/>
                <w:lang w:val="it-IT"/>
              </w:rPr>
              <w:t>Pierderile umane evitate și pagubele economice de inundații evitate</w:t>
            </w:r>
          </w:p>
          <w:p w14:paraId="7D280DA1" w14:textId="77777777" w:rsidR="00577536" w:rsidRPr="00E571A0" w:rsidRDefault="00577536" w:rsidP="00DE167F">
            <w:pPr>
              <w:pStyle w:val="ListParagraph"/>
              <w:numPr>
                <w:ilvl w:val="0"/>
                <w:numId w:val="162"/>
              </w:numPr>
              <w:spacing w:before="0" w:after="0"/>
              <w:ind w:left="316"/>
              <w:jc w:val="both"/>
              <w:rPr>
                <w:rFonts w:ascii="Calibri" w:hAnsi="Calibri" w:cstheme="minorHAnsi"/>
                <w:lang w:val="it-IT"/>
              </w:rPr>
            </w:pPr>
            <w:r w:rsidRPr="0004248E">
              <w:rPr>
                <w:rFonts w:cstheme="majorHAnsi"/>
                <w:sz w:val="18"/>
                <w:szCs w:val="18"/>
                <w:lang w:val="it-IT"/>
              </w:rPr>
              <w:t>Capacitatea sporită de monitorizare, gestionare a datelor (3a), prognoză (componenta 3b) și împreună cu diseminarea, comunicarea și avertizarea (4a) au un beneficiu estimat de aproximativ 25% (EAD diminuat).</w:t>
            </w:r>
          </w:p>
        </w:tc>
      </w:tr>
      <w:tr w:rsidR="00577536" w:rsidRPr="00E147B9" w14:paraId="28CC5191" w14:textId="77777777" w:rsidTr="00A6410B">
        <w:trPr>
          <w:cantSplit/>
        </w:trPr>
        <w:tc>
          <w:tcPr>
            <w:tcW w:w="1560" w:type="dxa"/>
            <w:shd w:val="clear" w:color="auto" w:fill="auto"/>
          </w:tcPr>
          <w:p w14:paraId="01DCBF28" w14:textId="77777777" w:rsidR="00577536" w:rsidRPr="00E147B9" w:rsidRDefault="00577536"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Articol</w:t>
            </w:r>
            <w:proofErr w:type="spellEnd"/>
          </w:p>
        </w:tc>
        <w:tc>
          <w:tcPr>
            <w:tcW w:w="8363" w:type="dxa"/>
            <w:shd w:val="clear" w:color="auto" w:fill="auto"/>
          </w:tcPr>
          <w:p w14:paraId="0C9E1D07"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3b</w:t>
            </w:r>
          </w:p>
        </w:tc>
      </w:tr>
      <w:tr w:rsidR="00577536" w:rsidRPr="00E147B9" w14:paraId="4EF9D308" w14:textId="77777777" w:rsidTr="00A6410B">
        <w:trPr>
          <w:cantSplit/>
        </w:trPr>
        <w:tc>
          <w:tcPr>
            <w:tcW w:w="1560" w:type="dxa"/>
            <w:shd w:val="clear" w:color="auto" w:fill="auto"/>
          </w:tcPr>
          <w:p w14:paraId="4161DEBD" w14:textId="77777777" w:rsidR="00577536" w:rsidRPr="00E147B9" w:rsidRDefault="00577536"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Nume</w:t>
            </w:r>
            <w:proofErr w:type="spellEnd"/>
          </w:p>
        </w:tc>
        <w:tc>
          <w:tcPr>
            <w:tcW w:w="8363" w:type="dxa"/>
            <w:shd w:val="clear" w:color="auto" w:fill="auto"/>
          </w:tcPr>
          <w:p w14:paraId="62AAD6A8" w14:textId="77777777" w:rsidR="00577536" w:rsidRPr="00E147B9" w:rsidRDefault="00577536" w:rsidP="00A6410B">
            <w:pPr>
              <w:spacing w:before="0" w:after="0"/>
              <w:jc w:val="both"/>
              <w:rPr>
                <w:rFonts w:cstheme="majorHAnsi"/>
                <w:b/>
                <w:bCs/>
                <w:sz w:val="18"/>
                <w:szCs w:val="18"/>
                <w:lang w:val="en-US"/>
              </w:rPr>
            </w:pPr>
            <w:proofErr w:type="spellStart"/>
            <w:r w:rsidRPr="00E147B9">
              <w:rPr>
                <w:rFonts w:cstheme="majorHAnsi"/>
                <w:b/>
                <w:bCs/>
                <w:sz w:val="18"/>
                <w:szCs w:val="18"/>
                <w:lang w:val="en-US"/>
              </w:rPr>
              <w:t>Elaborarea</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prognozelor</w:t>
            </w:r>
            <w:proofErr w:type="spellEnd"/>
            <w:r w:rsidRPr="00E147B9">
              <w:rPr>
                <w:rFonts w:cstheme="majorHAnsi"/>
                <w:b/>
                <w:bCs/>
                <w:sz w:val="18"/>
                <w:szCs w:val="18"/>
                <w:lang w:val="en-US"/>
              </w:rPr>
              <w:t xml:space="preserve"> - </w:t>
            </w:r>
            <w:proofErr w:type="spellStart"/>
            <w:r w:rsidRPr="00E147B9">
              <w:rPr>
                <w:rFonts w:cstheme="majorHAnsi"/>
                <w:b/>
                <w:bCs/>
                <w:sz w:val="18"/>
                <w:szCs w:val="18"/>
                <w:lang w:val="en-US"/>
              </w:rPr>
              <w:t>platforme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modele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sisteme</w:t>
            </w:r>
            <w:proofErr w:type="spellEnd"/>
            <w:r w:rsidRPr="00E147B9">
              <w:rPr>
                <w:rFonts w:cstheme="majorHAnsi"/>
                <w:b/>
                <w:bCs/>
                <w:sz w:val="18"/>
                <w:szCs w:val="18"/>
                <w:lang w:val="en-US"/>
              </w:rPr>
              <w:t xml:space="preserve"> de </w:t>
            </w:r>
            <w:proofErr w:type="spellStart"/>
            <w:r w:rsidRPr="00E147B9">
              <w:rPr>
                <w:rFonts w:cstheme="majorHAnsi"/>
                <w:b/>
                <w:bCs/>
                <w:sz w:val="18"/>
                <w:szCs w:val="18"/>
                <w:lang w:val="en-US"/>
              </w:rPr>
              <w:t>suport</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decizional</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interfețe</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inclusiv</w:t>
            </w:r>
            <w:proofErr w:type="spellEnd"/>
            <w:r w:rsidRPr="00E147B9">
              <w:rPr>
                <w:rFonts w:cstheme="majorHAnsi"/>
                <w:b/>
                <w:bCs/>
                <w:sz w:val="18"/>
                <w:szCs w:val="18"/>
                <w:lang w:val="en-US"/>
              </w:rPr>
              <w:t xml:space="preserve"> </w:t>
            </w:r>
            <w:proofErr w:type="spellStart"/>
            <w:r w:rsidRPr="00E147B9">
              <w:rPr>
                <w:rFonts w:cstheme="majorHAnsi"/>
                <w:b/>
                <w:bCs/>
                <w:sz w:val="18"/>
                <w:szCs w:val="18"/>
                <w:lang w:val="en-US"/>
              </w:rPr>
              <w:t>componente</w:t>
            </w:r>
            <w:proofErr w:type="spellEnd"/>
            <w:r w:rsidRPr="00E147B9">
              <w:rPr>
                <w:rFonts w:cstheme="majorHAnsi"/>
                <w:b/>
                <w:bCs/>
                <w:sz w:val="18"/>
                <w:szCs w:val="18"/>
                <w:lang w:val="en-US"/>
              </w:rPr>
              <w:t xml:space="preserve"> hardware </w:t>
            </w:r>
            <w:proofErr w:type="spellStart"/>
            <w:r w:rsidRPr="00E147B9">
              <w:rPr>
                <w:rFonts w:cstheme="majorHAnsi"/>
                <w:b/>
                <w:bCs/>
                <w:sz w:val="18"/>
                <w:szCs w:val="18"/>
                <w:lang w:val="en-US"/>
              </w:rPr>
              <w:t>și</w:t>
            </w:r>
            <w:proofErr w:type="spellEnd"/>
            <w:r w:rsidRPr="00E147B9">
              <w:rPr>
                <w:rFonts w:cstheme="majorHAnsi"/>
                <w:b/>
                <w:bCs/>
                <w:sz w:val="18"/>
                <w:szCs w:val="18"/>
                <w:lang w:val="en-US"/>
              </w:rPr>
              <w:t xml:space="preserve"> software) – </w:t>
            </w:r>
            <w:proofErr w:type="spellStart"/>
            <w:r w:rsidRPr="00E147B9">
              <w:rPr>
                <w:rFonts w:cstheme="majorHAnsi"/>
                <w:b/>
                <w:bCs/>
                <w:sz w:val="18"/>
                <w:szCs w:val="18"/>
                <w:lang w:val="en-US"/>
              </w:rPr>
              <w:t>componentă</w:t>
            </w:r>
            <w:proofErr w:type="spellEnd"/>
            <w:r w:rsidRPr="00E147B9">
              <w:rPr>
                <w:rFonts w:cstheme="majorHAnsi"/>
                <w:b/>
                <w:bCs/>
                <w:sz w:val="18"/>
                <w:szCs w:val="18"/>
                <w:lang w:val="en-US"/>
              </w:rPr>
              <w:t xml:space="preserve"> a </w:t>
            </w:r>
            <w:proofErr w:type="spellStart"/>
            <w:r w:rsidRPr="00E147B9">
              <w:rPr>
                <w:rFonts w:cstheme="majorHAnsi"/>
                <w:b/>
                <w:bCs/>
                <w:sz w:val="18"/>
                <w:szCs w:val="18"/>
                <w:lang w:val="en-US"/>
              </w:rPr>
              <w:t>proiectului</w:t>
            </w:r>
            <w:proofErr w:type="spellEnd"/>
            <w:r w:rsidRPr="00E147B9">
              <w:rPr>
                <w:rFonts w:cstheme="majorHAnsi"/>
                <w:b/>
                <w:bCs/>
                <w:sz w:val="18"/>
                <w:szCs w:val="18"/>
                <w:lang w:val="en-US"/>
              </w:rPr>
              <w:t xml:space="preserve"> WATMAN II </w:t>
            </w:r>
          </w:p>
        </w:tc>
      </w:tr>
      <w:tr w:rsidR="00577536" w:rsidRPr="00E147B9" w14:paraId="2A008248" w14:textId="77777777" w:rsidTr="00A6410B">
        <w:trPr>
          <w:cantSplit/>
        </w:trPr>
        <w:tc>
          <w:tcPr>
            <w:tcW w:w="1560" w:type="dxa"/>
            <w:shd w:val="clear" w:color="auto" w:fill="auto"/>
          </w:tcPr>
          <w:p w14:paraId="6121B83D"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Cod</w:t>
            </w:r>
          </w:p>
        </w:tc>
        <w:tc>
          <w:tcPr>
            <w:tcW w:w="8363" w:type="dxa"/>
            <w:shd w:val="clear" w:color="auto" w:fill="auto"/>
          </w:tcPr>
          <w:p w14:paraId="65A5F04C" w14:textId="77777777" w:rsidR="00577536" w:rsidRPr="00E147B9" w:rsidRDefault="00577536" w:rsidP="00A6410B">
            <w:pPr>
              <w:spacing w:before="0" w:after="0"/>
              <w:jc w:val="both"/>
              <w:rPr>
                <w:rFonts w:cstheme="majorHAnsi"/>
                <w:b/>
                <w:bCs/>
                <w:sz w:val="18"/>
                <w:szCs w:val="18"/>
                <w:lang w:val="en-US"/>
              </w:rPr>
            </w:pPr>
            <w:r w:rsidRPr="00E147B9">
              <w:rPr>
                <w:rFonts w:cstheme="majorHAnsi"/>
                <w:b/>
                <w:bCs/>
                <w:sz w:val="18"/>
                <w:szCs w:val="18"/>
                <w:lang w:val="en-US"/>
              </w:rPr>
              <w:t>M41-RO44</w:t>
            </w:r>
          </w:p>
        </w:tc>
      </w:tr>
      <w:tr w:rsidR="00577536" w:rsidRPr="00E147B9" w14:paraId="2C594F4B" w14:textId="77777777" w:rsidTr="00A6410B">
        <w:trPr>
          <w:cantSplit/>
        </w:trPr>
        <w:tc>
          <w:tcPr>
            <w:tcW w:w="1560" w:type="dxa"/>
          </w:tcPr>
          <w:p w14:paraId="7092C27E" w14:textId="77777777" w:rsidR="00577536" w:rsidRPr="00E147B9" w:rsidRDefault="00577536" w:rsidP="00A6410B">
            <w:pPr>
              <w:spacing w:before="0" w:after="0"/>
              <w:jc w:val="both"/>
              <w:rPr>
                <w:rFonts w:cstheme="majorHAnsi"/>
                <w:sz w:val="18"/>
                <w:szCs w:val="18"/>
                <w:lang w:val="en-US"/>
              </w:rPr>
            </w:pPr>
            <w:proofErr w:type="spellStart"/>
            <w:r w:rsidRPr="00E147B9">
              <w:rPr>
                <w:rFonts w:cstheme="majorHAnsi"/>
                <w:sz w:val="18"/>
                <w:szCs w:val="18"/>
                <w:lang w:val="en-US"/>
              </w:rPr>
              <w:t>Obiectiv</w:t>
            </w:r>
            <w:proofErr w:type="spellEnd"/>
          </w:p>
        </w:tc>
        <w:tc>
          <w:tcPr>
            <w:tcW w:w="8363" w:type="dxa"/>
          </w:tcPr>
          <w:p w14:paraId="493C60C5" w14:textId="77777777" w:rsidR="00577536" w:rsidRPr="00E147B9" w:rsidRDefault="00577536" w:rsidP="00A6410B">
            <w:pPr>
              <w:spacing w:before="0" w:after="0"/>
              <w:jc w:val="both"/>
              <w:rPr>
                <w:rFonts w:cstheme="majorHAnsi"/>
                <w:sz w:val="18"/>
                <w:szCs w:val="18"/>
                <w:lang w:val="en-US"/>
              </w:rPr>
            </w:pPr>
            <w:proofErr w:type="spellStart"/>
            <w:r w:rsidRPr="00E147B9">
              <w:rPr>
                <w:rFonts w:eastAsia="Times New Roman" w:cstheme="majorHAnsi"/>
                <w:sz w:val="18"/>
                <w:szCs w:val="18"/>
                <w:lang w:val="en-US"/>
              </w:rPr>
              <w:t>Furnizarea</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produse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îmbunătățite</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prognoză</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și</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avertizare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instrumente</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suport</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decizional</w:t>
            </w:r>
            <w:proofErr w:type="spellEnd"/>
            <w:r w:rsidRPr="00E147B9">
              <w:rPr>
                <w:rFonts w:eastAsia="Times New Roman" w:cstheme="majorHAnsi"/>
                <w:sz w:val="18"/>
                <w:szCs w:val="18"/>
                <w:lang w:val="en-US"/>
              </w:rPr>
              <w:t xml:space="preserve"> (DSS) </w:t>
            </w:r>
            <w:proofErr w:type="spellStart"/>
            <w:r w:rsidRPr="00E147B9">
              <w:rPr>
                <w:rFonts w:eastAsia="Times New Roman" w:cstheme="majorHAnsi"/>
                <w:sz w:val="18"/>
                <w:szCs w:val="18"/>
                <w:lang w:val="en-US"/>
              </w:rPr>
              <w:t>pentru</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gestionarea</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inundațiilor</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timp</w:t>
            </w:r>
            <w:proofErr w:type="spellEnd"/>
            <w:r w:rsidRPr="00E147B9">
              <w:rPr>
                <w:rFonts w:eastAsia="Times New Roman" w:cstheme="majorHAnsi"/>
                <w:sz w:val="18"/>
                <w:szCs w:val="18"/>
                <w:lang w:val="en-US"/>
              </w:rPr>
              <w:t xml:space="preserve"> real, </w:t>
            </w:r>
            <w:proofErr w:type="spellStart"/>
            <w:r w:rsidRPr="00E147B9">
              <w:rPr>
                <w:rFonts w:eastAsia="Times New Roman" w:cstheme="majorHAnsi"/>
                <w:sz w:val="18"/>
                <w:szCs w:val="18"/>
                <w:lang w:val="en-US"/>
              </w:rPr>
              <w:t>avertizare</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suficient</w:t>
            </w:r>
            <w:proofErr w:type="spellEnd"/>
            <w:r w:rsidRPr="00E147B9">
              <w:rPr>
                <w:rFonts w:eastAsia="Times New Roman" w:cstheme="majorHAnsi"/>
                <w:sz w:val="18"/>
                <w:szCs w:val="18"/>
                <w:lang w:val="en-US"/>
              </w:rPr>
              <w:t xml:space="preserve"> de </w:t>
            </w:r>
            <w:proofErr w:type="spellStart"/>
            <w:r w:rsidRPr="00E147B9">
              <w:rPr>
                <w:rFonts w:eastAsia="Times New Roman" w:cstheme="majorHAnsi"/>
                <w:sz w:val="18"/>
                <w:szCs w:val="18"/>
                <w:lang w:val="en-US"/>
              </w:rPr>
              <w:t>precisă</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și</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timp</w:t>
            </w:r>
            <w:proofErr w:type="spellEnd"/>
            <w:r w:rsidRPr="00E147B9">
              <w:rPr>
                <w:rFonts w:eastAsia="Times New Roman" w:cstheme="majorHAnsi"/>
                <w:sz w:val="18"/>
                <w:szCs w:val="18"/>
                <w:lang w:val="en-US"/>
              </w:rPr>
              <w:t xml:space="preserve"> util </w:t>
            </w:r>
            <w:proofErr w:type="spellStart"/>
            <w:r w:rsidRPr="00E147B9">
              <w:rPr>
                <w:rFonts w:eastAsia="Times New Roman" w:cstheme="majorHAnsi"/>
                <w:sz w:val="18"/>
                <w:szCs w:val="18"/>
                <w:lang w:val="en-US"/>
              </w:rPr>
              <w:t>pentru</w:t>
            </w:r>
            <w:proofErr w:type="spellEnd"/>
            <w:r w:rsidRPr="00E147B9">
              <w:rPr>
                <w:rFonts w:eastAsia="Times New Roman" w:cstheme="majorHAnsi"/>
                <w:sz w:val="18"/>
                <w:szCs w:val="18"/>
                <w:lang w:val="en-US"/>
              </w:rPr>
              <w:t xml:space="preserve"> </w:t>
            </w:r>
            <w:proofErr w:type="gramStart"/>
            <w:r w:rsidRPr="00E147B9">
              <w:rPr>
                <w:rFonts w:eastAsia="Times New Roman" w:cstheme="majorHAnsi"/>
                <w:sz w:val="18"/>
                <w:szCs w:val="18"/>
                <w:lang w:val="en-US"/>
              </w:rPr>
              <w:t>a</w:t>
            </w:r>
            <w:proofErr w:type="gram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atenua</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impactul</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inundațiilor</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în</w:t>
            </w:r>
            <w:proofErr w:type="spellEnd"/>
            <w:r w:rsidRPr="00E147B9">
              <w:rPr>
                <w:rFonts w:eastAsia="Times New Roman" w:cstheme="majorHAnsi"/>
                <w:sz w:val="18"/>
                <w:szCs w:val="18"/>
                <w:lang w:val="en-US"/>
              </w:rPr>
              <w:t xml:space="preserve"> </w:t>
            </w:r>
            <w:proofErr w:type="spellStart"/>
            <w:r w:rsidRPr="00E147B9">
              <w:rPr>
                <w:rFonts w:eastAsia="Times New Roman" w:cstheme="majorHAnsi"/>
                <w:sz w:val="18"/>
                <w:szCs w:val="18"/>
                <w:lang w:val="en-US"/>
              </w:rPr>
              <w:t>România</w:t>
            </w:r>
            <w:proofErr w:type="spellEnd"/>
            <w:r w:rsidRPr="00E147B9">
              <w:rPr>
                <w:rFonts w:eastAsia="Times New Roman" w:cstheme="majorHAnsi"/>
                <w:sz w:val="18"/>
                <w:szCs w:val="18"/>
                <w:lang w:val="en-US"/>
              </w:rPr>
              <w:t xml:space="preserve">. Această </w:t>
            </w:r>
            <w:proofErr w:type="spellStart"/>
            <w:r w:rsidRPr="00E147B9">
              <w:rPr>
                <w:rFonts w:eastAsia="Times New Roman" w:cstheme="majorHAnsi"/>
                <w:sz w:val="18"/>
                <w:szCs w:val="18"/>
                <w:lang w:val="en-US"/>
              </w:rPr>
              <w:t>măsură</w:t>
            </w:r>
            <w:proofErr w:type="spellEnd"/>
            <w:r w:rsidRPr="00E147B9">
              <w:rPr>
                <w:rFonts w:eastAsia="Times New Roman" w:cstheme="majorHAnsi"/>
                <w:sz w:val="18"/>
                <w:szCs w:val="18"/>
                <w:lang w:val="en-US"/>
              </w:rPr>
              <w:t xml:space="preserve"> face </w:t>
            </w:r>
            <w:proofErr w:type="spellStart"/>
            <w:r w:rsidRPr="00E147B9">
              <w:rPr>
                <w:rFonts w:eastAsia="Times New Roman" w:cstheme="majorHAnsi"/>
                <w:sz w:val="18"/>
                <w:szCs w:val="18"/>
                <w:lang w:val="en-US"/>
              </w:rPr>
              <w:t>parte</w:t>
            </w:r>
            <w:proofErr w:type="spellEnd"/>
            <w:r w:rsidRPr="00E147B9">
              <w:rPr>
                <w:rFonts w:eastAsia="Times New Roman" w:cstheme="majorHAnsi"/>
                <w:sz w:val="18"/>
                <w:szCs w:val="18"/>
                <w:lang w:val="en-US"/>
              </w:rPr>
              <w:t xml:space="preserve"> din </w:t>
            </w:r>
            <w:proofErr w:type="spellStart"/>
            <w:r w:rsidRPr="00E147B9">
              <w:rPr>
                <w:rFonts w:eastAsia="Times New Roman" w:cstheme="majorHAnsi"/>
                <w:sz w:val="18"/>
                <w:szCs w:val="18"/>
                <w:lang w:val="en-US"/>
              </w:rPr>
              <w:t>Proiectul</w:t>
            </w:r>
            <w:proofErr w:type="spellEnd"/>
            <w:r w:rsidRPr="00E147B9">
              <w:rPr>
                <w:rFonts w:eastAsia="Times New Roman" w:cstheme="majorHAnsi"/>
                <w:sz w:val="18"/>
                <w:szCs w:val="18"/>
                <w:lang w:val="en-US"/>
              </w:rPr>
              <w:t xml:space="preserve"> WATMAN II.</w:t>
            </w:r>
          </w:p>
        </w:tc>
      </w:tr>
      <w:tr w:rsidR="00577536" w:rsidRPr="00205D9D" w14:paraId="046DD0E2" w14:textId="77777777" w:rsidTr="00A6410B">
        <w:trPr>
          <w:cantSplit/>
        </w:trPr>
        <w:tc>
          <w:tcPr>
            <w:tcW w:w="1560" w:type="dxa"/>
          </w:tcPr>
          <w:p w14:paraId="7943AF08" w14:textId="77777777" w:rsidR="00577536" w:rsidRPr="00205D9D" w:rsidRDefault="00577536" w:rsidP="00A6410B">
            <w:pPr>
              <w:spacing w:before="0" w:after="0"/>
              <w:jc w:val="both"/>
              <w:rPr>
                <w:rFonts w:ascii="Calibri" w:hAnsi="Calibri" w:cstheme="minorHAnsi"/>
                <w:sz w:val="22"/>
                <w:lang w:val="en-US"/>
              </w:rPr>
            </w:pPr>
            <w:proofErr w:type="spellStart"/>
            <w:r w:rsidRPr="00E147B9">
              <w:rPr>
                <w:rFonts w:cstheme="majorHAnsi"/>
                <w:sz w:val="18"/>
                <w:szCs w:val="18"/>
                <w:lang w:val="en-US"/>
              </w:rPr>
              <w:lastRenderedPageBreak/>
              <w:t>Descriere</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funcțională</w:t>
            </w:r>
            <w:proofErr w:type="spellEnd"/>
          </w:p>
        </w:tc>
        <w:tc>
          <w:tcPr>
            <w:tcW w:w="8363" w:type="dxa"/>
          </w:tcPr>
          <w:p w14:paraId="349ECE5A" w14:textId="77777777" w:rsidR="00577536" w:rsidRPr="00E147B9" w:rsidRDefault="00577536" w:rsidP="00A6410B">
            <w:pPr>
              <w:spacing w:before="0" w:after="0"/>
              <w:jc w:val="both"/>
              <w:rPr>
                <w:rFonts w:cstheme="majorHAnsi"/>
                <w:sz w:val="18"/>
                <w:szCs w:val="18"/>
                <w:lang w:val="en-US"/>
              </w:rPr>
            </w:pP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Națională</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(PNPH) care </w:t>
            </w:r>
            <w:proofErr w:type="spellStart"/>
            <w:r w:rsidRPr="00E147B9">
              <w:rPr>
                <w:rFonts w:cstheme="majorHAnsi"/>
                <w:sz w:val="18"/>
                <w:szCs w:val="18"/>
                <w:lang w:val="en-US"/>
              </w:rPr>
              <w:t>urmează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fie </w:t>
            </w:r>
            <w:proofErr w:type="spellStart"/>
            <w:r w:rsidRPr="00E147B9">
              <w:rPr>
                <w:rFonts w:cstheme="majorHAnsi"/>
                <w:sz w:val="18"/>
                <w:szCs w:val="18"/>
                <w:lang w:val="en-US"/>
              </w:rPr>
              <w:t>dezvoltată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va</w:t>
            </w:r>
            <w:proofErr w:type="spellEnd"/>
            <w:r w:rsidRPr="00E147B9">
              <w:rPr>
                <w:rFonts w:cstheme="majorHAnsi"/>
                <w:sz w:val="18"/>
                <w:szCs w:val="18"/>
                <w:lang w:val="en-US"/>
              </w:rPr>
              <w:t xml:space="preserve"> genera </w:t>
            </w:r>
            <w:proofErr w:type="spellStart"/>
            <w:r w:rsidRPr="00E147B9">
              <w:rPr>
                <w:rFonts w:cstheme="majorHAnsi"/>
                <w:sz w:val="18"/>
                <w:szCs w:val="18"/>
                <w:lang w:val="en-US"/>
              </w:rPr>
              <w:t>prognoze</w:t>
            </w:r>
            <w:proofErr w:type="spellEnd"/>
            <w:r w:rsidRPr="00E147B9">
              <w:rPr>
                <w:rFonts w:cstheme="majorHAnsi"/>
                <w:sz w:val="18"/>
                <w:szCs w:val="18"/>
                <w:lang w:val="en-US"/>
              </w:rPr>
              <w:t xml:space="preserve"> </w:t>
            </w:r>
            <w:proofErr w:type="spellStart"/>
            <w:r w:rsidRPr="00E147B9">
              <w:rPr>
                <w:rFonts w:cstheme="majorHAnsi"/>
                <w:sz w:val="18"/>
                <w:szCs w:val="18"/>
                <w:lang w:val="en-US"/>
              </w:rPr>
              <w:t>utilizând</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modelele</w:t>
            </w:r>
            <w:proofErr w:type="spellEnd"/>
            <w:r w:rsidRPr="00E147B9">
              <w:rPr>
                <w:rFonts w:cstheme="majorHAnsi"/>
                <w:sz w:val="18"/>
                <w:szCs w:val="18"/>
                <w:lang w:val="en-US"/>
              </w:rPr>
              <w:t xml:space="preserve"> </w:t>
            </w:r>
            <w:proofErr w:type="spellStart"/>
            <w:r w:rsidRPr="00E147B9">
              <w:rPr>
                <w:rFonts w:cstheme="majorHAnsi"/>
                <w:sz w:val="18"/>
                <w:szCs w:val="18"/>
                <w:lang w:val="en-US"/>
              </w:rPr>
              <w:t>deterministe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un </w:t>
            </w:r>
            <w:proofErr w:type="spellStart"/>
            <w:r w:rsidRPr="00E147B9">
              <w:rPr>
                <w:rFonts w:cstheme="majorHAnsi"/>
                <w:sz w:val="18"/>
                <w:szCs w:val="18"/>
                <w:lang w:val="en-US"/>
              </w:rPr>
              <w:t>ansamblu</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produse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probabilistică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w:t>
            </w:r>
            <w:proofErr w:type="spellStart"/>
            <w:r w:rsidRPr="00E147B9">
              <w:rPr>
                <w:rFonts w:cstheme="majorHAnsi"/>
                <w:sz w:val="18"/>
                <w:szCs w:val="18"/>
                <w:lang w:val="en-US"/>
              </w:rPr>
              <w:t>sprijini</w:t>
            </w:r>
            <w:proofErr w:type="spellEnd"/>
            <w:r w:rsidRPr="00E147B9">
              <w:rPr>
                <w:rFonts w:cstheme="majorHAnsi"/>
                <w:sz w:val="18"/>
                <w:szCs w:val="18"/>
                <w:lang w:val="en-US"/>
              </w:rPr>
              <w:t xml:space="preserve"> </w:t>
            </w:r>
            <w:proofErr w:type="spellStart"/>
            <w:r w:rsidRPr="00E147B9">
              <w:rPr>
                <w:rFonts w:cstheme="majorHAnsi"/>
                <w:sz w:val="18"/>
                <w:szCs w:val="18"/>
                <w:lang w:val="en-US"/>
              </w:rPr>
              <w:t>estimarea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incertitudinii</w:t>
            </w:r>
            <w:proofErr w:type="spellEnd"/>
            <w:r w:rsidRPr="00E147B9">
              <w:rPr>
                <w:rFonts w:cstheme="majorHAnsi"/>
                <w:sz w:val="18"/>
                <w:szCs w:val="18"/>
                <w:lang w:val="en-US"/>
              </w:rPr>
              <w:t xml:space="preserve"> </w:t>
            </w:r>
            <w:proofErr w:type="spellStart"/>
            <w:r w:rsidRPr="00E147B9">
              <w:rPr>
                <w:rFonts w:cstheme="majorHAnsi"/>
                <w:sz w:val="18"/>
                <w:szCs w:val="18"/>
                <w:lang w:val="en-US"/>
              </w:rPr>
              <w:t>asociate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20-25 de </w:t>
            </w:r>
            <w:proofErr w:type="spellStart"/>
            <w:r w:rsidRPr="00E147B9">
              <w:rPr>
                <w:rFonts w:cstheme="majorHAnsi"/>
                <w:sz w:val="18"/>
                <w:szCs w:val="18"/>
                <w:lang w:val="en-US"/>
              </w:rPr>
              <w:t>sisteme</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hidrografice</w:t>
            </w:r>
            <w:proofErr w:type="spellEnd"/>
            <w:r w:rsidRPr="00E147B9">
              <w:rPr>
                <w:rFonts w:cstheme="majorHAnsi"/>
                <w:sz w:val="18"/>
                <w:szCs w:val="18"/>
                <w:lang w:val="en-US"/>
              </w:rPr>
              <w:t xml:space="preserve"> de pe </w:t>
            </w:r>
            <w:proofErr w:type="spellStart"/>
            <w:r w:rsidRPr="00E147B9">
              <w:rPr>
                <w:rFonts w:cstheme="majorHAnsi"/>
                <w:sz w:val="18"/>
                <w:szCs w:val="18"/>
                <w:lang w:val="en-US"/>
              </w:rPr>
              <w:t>cursurile</w:t>
            </w:r>
            <w:proofErr w:type="spellEnd"/>
            <w:r w:rsidRPr="00E147B9">
              <w:rPr>
                <w:rFonts w:cstheme="majorHAnsi"/>
                <w:sz w:val="18"/>
                <w:szCs w:val="18"/>
                <w:lang w:val="en-US"/>
              </w:rPr>
              <w:t xml:space="preserve"> </w:t>
            </w:r>
            <w:proofErr w:type="spellStart"/>
            <w:r w:rsidRPr="00E147B9">
              <w:rPr>
                <w:rFonts w:cstheme="majorHAnsi"/>
                <w:sz w:val="18"/>
                <w:szCs w:val="18"/>
                <w:lang w:val="en-US"/>
              </w:rPr>
              <w:t>interioare</w:t>
            </w:r>
            <w:proofErr w:type="spellEnd"/>
            <w:r w:rsidRPr="00E147B9">
              <w:rPr>
                <w:rFonts w:cstheme="majorHAnsi"/>
                <w:sz w:val="18"/>
                <w:szCs w:val="18"/>
                <w:lang w:val="en-US"/>
              </w:rPr>
              <w:t xml:space="preserve"> ale </w:t>
            </w:r>
            <w:proofErr w:type="spellStart"/>
            <w:r w:rsidRPr="00E147B9">
              <w:rPr>
                <w:rFonts w:cstheme="majorHAnsi"/>
                <w:sz w:val="18"/>
                <w:szCs w:val="18"/>
                <w:lang w:val="en-US"/>
              </w:rPr>
              <w:t>râurilor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Dunăre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aval de </w:t>
            </w:r>
            <w:proofErr w:type="spellStart"/>
            <w:r w:rsidRPr="00E147B9">
              <w:rPr>
                <w:rFonts w:cstheme="majorHAnsi"/>
                <w:sz w:val="18"/>
                <w:szCs w:val="18"/>
                <w:lang w:val="en-US"/>
              </w:rPr>
              <w:t>Porțile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Fier</w:t>
            </w:r>
            <w:proofErr w:type="spellEnd"/>
            <w:r w:rsidRPr="00E147B9">
              <w:rPr>
                <w:rFonts w:cstheme="majorHAnsi"/>
                <w:sz w:val="18"/>
                <w:szCs w:val="18"/>
                <w:lang w:val="en-US"/>
              </w:rPr>
              <w:t xml:space="preserve"> II </w:t>
            </w:r>
            <w:proofErr w:type="spellStart"/>
            <w:r w:rsidRPr="00E147B9">
              <w:rPr>
                <w:rFonts w:cstheme="majorHAnsi"/>
                <w:sz w:val="18"/>
                <w:szCs w:val="18"/>
                <w:lang w:val="en-US"/>
              </w:rPr>
              <w:t>până</w:t>
            </w:r>
            <w:proofErr w:type="spellEnd"/>
            <w:r w:rsidRPr="00E147B9">
              <w:rPr>
                <w:rFonts w:cstheme="majorHAnsi"/>
                <w:sz w:val="18"/>
                <w:szCs w:val="18"/>
                <w:lang w:val="en-US"/>
              </w:rPr>
              <w:t xml:space="preserve"> la Tulcea.</w:t>
            </w:r>
          </w:p>
          <w:p w14:paraId="4B5F23B1"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PNPH ar trebui să fie capabilă să:</w:t>
            </w:r>
          </w:p>
          <w:p w14:paraId="1BE924B4"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importe, stocheze și proceseze mai multe prognoze meteorologice (pe baza disponibilității și oferind capabilități de import pentru cele mai comune formate) și rezultatele din modelele nowcasting (de prognoză imediată) ca date punctuale și grid;</w:t>
            </w:r>
          </w:p>
          <w:p w14:paraId="5A31DA57"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să utilizeze ansambluri de prognoză meteo și alte date de intrare necesare, pentru a rula și procesa automat rezultatele pentru modelele hidrologice și hidraulice, incluzând cel puțin un model hidrologic distribuit, care va produce date de intrare pentru modelele hidraulice. Rezultatul modelului hidrologic va fi utilizat ca dată de intrare în modelele hidraulice (de propagare), rularea și procesarea automată a modelelor hidrologice care alimentează modelele hidraulice, inclusiv pentru Dunăre; rularea și procesarea automată a mai multor modele hidraulice, cel puțin incluzând modelele HECRAS 1D și Mike 11 1D.</w:t>
            </w:r>
          </w:p>
          <w:p w14:paraId="45922A59"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4248E">
              <w:rPr>
                <w:rFonts w:cstheme="majorHAnsi"/>
                <w:sz w:val="18"/>
                <w:szCs w:val="18"/>
                <w:lang w:val="it-IT"/>
              </w:rPr>
              <w:t>modelele trebuie să fie rapide și robuste (stabile),</w:t>
            </w:r>
          </w:p>
          <w:p w14:paraId="136F8402"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oferă</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funcționalitate</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calibrarea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acestor</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w:t>
            </w:r>
            <w:proofErr w:type="spellEnd"/>
            <w:r w:rsidRPr="00E147B9">
              <w:rPr>
                <w:rFonts w:cstheme="majorHAnsi"/>
                <w:sz w:val="18"/>
                <w:szCs w:val="18"/>
                <w:lang w:val="en-US"/>
              </w:rPr>
              <w:t>.</w:t>
            </w:r>
          </w:p>
          <w:p w14:paraId="3827F4E1"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04248E">
              <w:rPr>
                <w:rFonts w:cstheme="majorHAnsi"/>
                <w:sz w:val="18"/>
                <w:szCs w:val="18"/>
                <w:lang w:val="pt-BR"/>
              </w:rPr>
              <w:t xml:space="preserve">hărțile relevante de hazard și de risc C1/C2 ar trebui să fie conectate de prognoze luând în considerare impactul. </w:t>
            </w:r>
            <w:proofErr w:type="spellStart"/>
            <w:r w:rsidRPr="00E147B9">
              <w:rPr>
                <w:rFonts w:cstheme="majorHAnsi"/>
                <w:sz w:val="18"/>
                <w:szCs w:val="18"/>
                <w:lang w:val="en-US"/>
              </w:rPr>
              <w:t>Dacă</w:t>
            </w:r>
            <w:proofErr w:type="spellEnd"/>
            <w:r w:rsidRPr="00E147B9">
              <w:rPr>
                <w:rFonts w:cstheme="majorHAnsi"/>
                <w:sz w:val="18"/>
                <w:szCs w:val="18"/>
                <w:lang w:val="en-US"/>
              </w:rPr>
              <w:t xml:space="preserve"> </w:t>
            </w:r>
            <w:proofErr w:type="spellStart"/>
            <w:r w:rsidRPr="00E147B9">
              <w:rPr>
                <w:rFonts w:cstheme="majorHAnsi"/>
                <w:sz w:val="18"/>
                <w:szCs w:val="18"/>
                <w:lang w:val="en-US"/>
              </w:rPr>
              <w:t>este</w:t>
            </w:r>
            <w:proofErr w:type="spellEnd"/>
            <w:r w:rsidRPr="00E147B9">
              <w:rPr>
                <w:rFonts w:cstheme="majorHAnsi"/>
                <w:sz w:val="18"/>
                <w:szCs w:val="18"/>
                <w:lang w:val="en-US"/>
              </w:rPr>
              <w:t xml:space="preserve"> </w:t>
            </w:r>
            <w:proofErr w:type="spellStart"/>
            <w:r w:rsidRPr="00E147B9">
              <w:rPr>
                <w:rFonts w:cstheme="majorHAnsi"/>
                <w:sz w:val="18"/>
                <w:szCs w:val="18"/>
                <w:lang w:val="en-US"/>
              </w:rPr>
              <w:t>necesar</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putea</w:t>
            </w:r>
            <w:proofErr w:type="spellEnd"/>
            <w:r w:rsidRPr="00E147B9">
              <w:rPr>
                <w:rFonts w:cstheme="majorHAnsi"/>
                <w:sz w:val="18"/>
                <w:szCs w:val="18"/>
                <w:lang w:val="en-US"/>
              </w:rPr>
              <w:t xml:space="preserve"> fi </w:t>
            </w:r>
            <w:proofErr w:type="spellStart"/>
            <w:r w:rsidRPr="00E147B9">
              <w:rPr>
                <w:rFonts w:cstheme="majorHAnsi"/>
                <w:sz w:val="18"/>
                <w:szCs w:val="18"/>
                <w:lang w:val="en-US"/>
              </w:rPr>
              <w:t>dezvoltate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incluse</w:t>
            </w:r>
            <w:proofErr w:type="spellEnd"/>
            <w:r w:rsidRPr="00E147B9">
              <w:rPr>
                <w:rFonts w:cstheme="majorHAnsi"/>
                <w:sz w:val="18"/>
                <w:szCs w:val="18"/>
                <w:lang w:val="en-US"/>
              </w:rPr>
              <w:t xml:space="preserve"> </w:t>
            </w:r>
            <w:proofErr w:type="spellStart"/>
            <w:r w:rsidRPr="00E147B9">
              <w:rPr>
                <w:rFonts w:cstheme="majorHAnsi"/>
                <w:sz w:val="18"/>
                <w:szCs w:val="18"/>
                <w:lang w:val="en-US"/>
              </w:rPr>
              <w:t>hărți</w:t>
            </w:r>
            <w:proofErr w:type="spellEnd"/>
            <w:r w:rsidRPr="00E147B9">
              <w:rPr>
                <w:rFonts w:cstheme="majorHAnsi"/>
                <w:sz w:val="18"/>
                <w:szCs w:val="18"/>
                <w:lang w:val="en-US"/>
              </w:rPr>
              <w:t xml:space="preserve"> </w:t>
            </w:r>
            <w:proofErr w:type="spellStart"/>
            <w:r w:rsidRPr="00E147B9">
              <w:rPr>
                <w:rFonts w:cstheme="majorHAnsi"/>
                <w:sz w:val="18"/>
                <w:szCs w:val="18"/>
                <w:lang w:val="en-US"/>
              </w:rPr>
              <w:t>suplimentare</w:t>
            </w:r>
            <w:proofErr w:type="spellEnd"/>
            <w:r w:rsidRPr="00E147B9">
              <w:rPr>
                <w:rFonts w:cstheme="majorHAnsi"/>
                <w:sz w:val="18"/>
                <w:szCs w:val="18"/>
                <w:lang w:val="en-US"/>
              </w:rPr>
              <w:t xml:space="preserve"> pre-simulate (a se </w:t>
            </w:r>
            <w:proofErr w:type="spellStart"/>
            <w:r w:rsidRPr="00E147B9">
              <w:rPr>
                <w:rFonts w:cstheme="majorHAnsi"/>
                <w:sz w:val="18"/>
                <w:szCs w:val="18"/>
                <w:lang w:val="en-US"/>
              </w:rPr>
              <w:t>vedea</w:t>
            </w:r>
            <w:proofErr w:type="spellEnd"/>
            <w:r w:rsidRPr="00E147B9">
              <w:rPr>
                <w:rFonts w:cstheme="majorHAnsi"/>
                <w:sz w:val="18"/>
                <w:szCs w:val="18"/>
                <w:lang w:val="en-US"/>
              </w:rPr>
              <w:t xml:space="preserve"> </w:t>
            </w:r>
            <w:proofErr w:type="spellStart"/>
            <w:r w:rsidRPr="00E147B9">
              <w:rPr>
                <w:rFonts w:cstheme="majorHAnsi"/>
                <w:sz w:val="18"/>
                <w:szCs w:val="18"/>
                <w:lang w:val="en-US"/>
              </w:rPr>
              <w:t>măsura</w:t>
            </w:r>
            <w:proofErr w:type="spellEnd"/>
            <w:r w:rsidRPr="00E147B9">
              <w:rPr>
                <w:rFonts w:cstheme="majorHAnsi"/>
                <w:sz w:val="18"/>
                <w:szCs w:val="18"/>
                <w:lang w:val="en-US"/>
              </w:rPr>
              <w:t xml:space="preserve"> 4b).</w:t>
            </w:r>
          </w:p>
          <w:p w14:paraId="6FEA1F65"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Rulează și procesează automat și modele robuste de rutare (de exemplu, modelul CAMA-Flood)</w:t>
            </w:r>
          </w:p>
          <w:p w14:paraId="03C366B9"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04248E">
              <w:rPr>
                <w:rFonts w:cstheme="majorHAnsi"/>
                <w:sz w:val="18"/>
                <w:szCs w:val="18"/>
                <w:lang w:val="pt-BR"/>
              </w:rPr>
              <w:t xml:space="preserve">Sistemul național RO-FFGS existent va fi îmbunătățit ȋn cadrul sistemului regional SEE-FFGS, implementat sub coordonarea OMM. </w:t>
            </w:r>
            <w:r w:rsidRPr="00E147B9">
              <w:rPr>
                <w:rFonts w:cstheme="majorHAnsi"/>
                <w:sz w:val="18"/>
                <w:szCs w:val="18"/>
                <w:lang w:val="en-US"/>
              </w:rPr>
              <w:t xml:space="preserve">De </w:t>
            </w:r>
            <w:proofErr w:type="spellStart"/>
            <w:r w:rsidRPr="00E147B9">
              <w:rPr>
                <w:rFonts w:cstheme="majorHAnsi"/>
                <w:sz w:val="18"/>
                <w:szCs w:val="18"/>
                <w:lang w:val="en-US"/>
              </w:rPr>
              <w:t>asemenea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datele</w:t>
            </w:r>
            <w:proofErr w:type="spellEnd"/>
            <w:r w:rsidRPr="00E147B9">
              <w:rPr>
                <w:rFonts w:cstheme="majorHAnsi"/>
                <w:sz w:val="18"/>
                <w:szCs w:val="18"/>
                <w:lang w:val="en-US"/>
              </w:rPr>
              <w:t xml:space="preserve"> </w:t>
            </w:r>
            <w:proofErr w:type="spellStart"/>
            <w:r w:rsidRPr="00E147B9">
              <w:rPr>
                <w:rFonts w:cstheme="majorHAnsi"/>
                <w:sz w:val="18"/>
                <w:szCs w:val="18"/>
                <w:lang w:val="en-US"/>
              </w:rPr>
              <w:t>si</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produsele</w:t>
            </w:r>
            <w:proofErr w:type="spellEnd"/>
            <w:r w:rsidRPr="00E147B9">
              <w:rPr>
                <w:rFonts w:cstheme="majorHAnsi"/>
                <w:sz w:val="18"/>
                <w:szCs w:val="18"/>
                <w:lang w:val="en-US"/>
              </w:rPr>
              <w:t xml:space="preserve"> de </w:t>
            </w:r>
            <w:proofErr w:type="spellStart"/>
            <w:r w:rsidRPr="00E147B9">
              <w:rPr>
                <w:rFonts w:cstheme="majorHAnsi"/>
                <w:sz w:val="18"/>
                <w:szCs w:val="18"/>
                <w:lang w:val="en-US"/>
              </w:rPr>
              <w:t>monitorizare</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w:t>
            </w:r>
            <w:proofErr w:type="spellStart"/>
            <w:r w:rsidRPr="00E147B9">
              <w:rPr>
                <w:rFonts w:cstheme="majorHAnsi"/>
                <w:sz w:val="18"/>
                <w:szCs w:val="18"/>
                <w:lang w:val="en-US"/>
              </w:rPr>
              <w:t>îmbunătățite</w:t>
            </w:r>
            <w:proofErr w:type="spellEnd"/>
            <w:r w:rsidRPr="00E147B9">
              <w:rPr>
                <w:rFonts w:cstheme="majorHAnsi"/>
                <w:sz w:val="18"/>
                <w:szCs w:val="18"/>
                <w:lang w:val="en-US"/>
              </w:rPr>
              <w:t xml:space="preserve">, precum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a </w:t>
            </w:r>
            <w:proofErr w:type="spellStart"/>
            <w:r w:rsidRPr="00E147B9">
              <w:rPr>
                <w:rFonts w:cstheme="majorHAnsi"/>
                <w:sz w:val="18"/>
                <w:szCs w:val="18"/>
                <w:lang w:val="en-US"/>
              </w:rPr>
              <w:t>prognozei</w:t>
            </w:r>
            <w:proofErr w:type="spellEnd"/>
            <w:r w:rsidRPr="00E147B9">
              <w:rPr>
                <w:rFonts w:cstheme="majorHAnsi"/>
                <w:sz w:val="18"/>
                <w:szCs w:val="18"/>
                <w:lang w:val="en-US"/>
              </w:rPr>
              <w:t xml:space="preserve"> </w:t>
            </w:r>
            <w:proofErr w:type="spellStart"/>
            <w:r w:rsidRPr="00E147B9">
              <w:rPr>
                <w:rFonts w:cstheme="majorHAnsi"/>
                <w:sz w:val="18"/>
                <w:szCs w:val="18"/>
                <w:lang w:val="en-US"/>
              </w:rPr>
              <w:t>meteorologice</w:t>
            </w:r>
            <w:proofErr w:type="spellEnd"/>
            <w:r w:rsidRPr="00E147B9">
              <w:rPr>
                <w:rFonts w:cstheme="majorHAnsi"/>
                <w:sz w:val="18"/>
                <w:szCs w:val="18"/>
                <w:lang w:val="en-US"/>
              </w:rPr>
              <w:t xml:space="preserve"> nowcasting (</w:t>
            </w:r>
            <w:proofErr w:type="spellStart"/>
            <w:r w:rsidRPr="00E147B9">
              <w:rPr>
                <w:rFonts w:cstheme="majorHAnsi"/>
                <w:sz w:val="18"/>
                <w:szCs w:val="18"/>
                <w:lang w:val="en-US"/>
              </w:rPr>
              <w:t>imediată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valorificate</w:t>
            </w:r>
            <w:proofErr w:type="spellEnd"/>
            <w:r w:rsidRPr="00E147B9">
              <w:rPr>
                <w:rFonts w:cstheme="majorHAnsi"/>
                <w:sz w:val="18"/>
                <w:szCs w:val="18"/>
                <w:lang w:val="en-US"/>
              </w:rPr>
              <w:t>.</w:t>
            </w:r>
          </w:p>
          <w:p w14:paraId="7A487296"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includă</w:t>
            </w:r>
            <w:proofErr w:type="spellEnd"/>
            <w:r w:rsidRPr="00E147B9">
              <w:rPr>
                <w:rFonts w:cstheme="majorHAnsi"/>
                <w:sz w:val="18"/>
                <w:szCs w:val="18"/>
                <w:lang w:val="en-US"/>
              </w:rPr>
              <w:t xml:space="preserve"> </w:t>
            </w:r>
            <w:proofErr w:type="spellStart"/>
            <w:r w:rsidRPr="00E147B9">
              <w:rPr>
                <w:rFonts w:cstheme="majorHAnsi"/>
                <w:sz w:val="18"/>
                <w:szCs w:val="18"/>
                <w:lang w:val="en-US"/>
              </w:rPr>
              <w:t>funcționalitatea</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prezentare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avertizare</w:t>
            </w:r>
            <w:proofErr w:type="spellEnd"/>
            <w:r w:rsidRPr="00E147B9">
              <w:rPr>
                <w:rFonts w:cstheme="majorHAnsi"/>
                <w:sz w:val="18"/>
                <w:szCs w:val="18"/>
                <w:lang w:val="en-US"/>
              </w:rPr>
              <w:t xml:space="preserve"> pe </w:t>
            </w:r>
            <w:proofErr w:type="spellStart"/>
            <w:r w:rsidRPr="00E147B9">
              <w:rPr>
                <w:rFonts w:cstheme="majorHAnsi"/>
                <w:sz w:val="18"/>
                <w:szCs w:val="18"/>
                <w:lang w:val="en-US"/>
              </w:rPr>
              <w:t>baza</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produselor</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gramStart"/>
            <w:r w:rsidRPr="00E147B9">
              <w:rPr>
                <w:rFonts w:cstheme="majorHAnsi"/>
                <w:sz w:val="18"/>
                <w:szCs w:val="18"/>
                <w:lang w:val="en-US"/>
              </w:rPr>
              <w:t>a</w:t>
            </w:r>
            <w:proofErr w:type="gramEnd"/>
            <w:r w:rsidRPr="00E147B9">
              <w:rPr>
                <w:rFonts w:cstheme="majorHAnsi"/>
                <w:sz w:val="18"/>
                <w:szCs w:val="18"/>
                <w:lang w:val="en-US"/>
              </w:rPr>
              <w:t xml:space="preserve"> </w:t>
            </w:r>
            <w:proofErr w:type="spellStart"/>
            <w:r w:rsidRPr="00E147B9">
              <w:rPr>
                <w:rFonts w:cstheme="majorHAnsi"/>
                <w:sz w:val="18"/>
                <w:szCs w:val="18"/>
                <w:lang w:val="en-US"/>
              </w:rPr>
              <w:t>avea</w:t>
            </w:r>
            <w:proofErr w:type="spellEnd"/>
            <w:r w:rsidRPr="00E147B9">
              <w:rPr>
                <w:rFonts w:cstheme="majorHAnsi"/>
                <w:sz w:val="18"/>
                <w:szCs w:val="18"/>
                <w:lang w:val="en-US"/>
              </w:rPr>
              <w:t xml:space="preserve"> o </w:t>
            </w:r>
            <w:proofErr w:type="spellStart"/>
            <w:r w:rsidRPr="00E147B9">
              <w:rPr>
                <w:rFonts w:cstheme="majorHAnsi"/>
                <w:sz w:val="18"/>
                <w:szCs w:val="18"/>
                <w:lang w:val="en-US"/>
              </w:rPr>
              <w:t>funcționalitate</w:t>
            </w:r>
            <w:proofErr w:type="spellEnd"/>
            <w:r w:rsidRPr="00E147B9">
              <w:rPr>
                <w:rFonts w:cstheme="majorHAnsi"/>
                <w:sz w:val="18"/>
                <w:szCs w:val="18"/>
                <w:lang w:val="en-US"/>
              </w:rPr>
              <w:t xml:space="preserve"> standard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a </w:t>
            </w:r>
            <w:proofErr w:type="spellStart"/>
            <w:r w:rsidRPr="00E147B9">
              <w:rPr>
                <w:rFonts w:cstheme="majorHAnsi"/>
                <w:sz w:val="18"/>
                <w:szCs w:val="18"/>
                <w:lang w:val="en-US"/>
              </w:rPr>
              <w:t>gestiona</w:t>
            </w:r>
            <w:proofErr w:type="spellEnd"/>
            <w:r w:rsidRPr="00E147B9">
              <w:rPr>
                <w:rFonts w:cstheme="majorHAnsi"/>
                <w:sz w:val="18"/>
                <w:szCs w:val="18"/>
                <w:lang w:val="en-US"/>
              </w:rPr>
              <w:t xml:space="preserve"> </w:t>
            </w:r>
            <w:proofErr w:type="spellStart"/>
            <w:r w:rsidRPr="00E147B9">
              <w:rPr>
                <w:rFonts w:cstheme="majorHAnsi"/>
                <w:sz w:val="18"/>
                <w:szCs w:val="18"/>
                <w:lang w:val="en-US"/>
              </w:rPr>
              <w:t>importul</w:t>
            </w:r>
            <w:proofErr w:type="spellEnd"/>
            <w:r w:rsidRPr="00E147B9">
              <w:rPr>
                <w:rFonts w:cstheme="majorHAnsi"/>
                <w:sz w:val="18"/>
                <w:szCs w:val="18"/>
                <w:lang w:val="en-US"/>
              </w:rPr>
              <w:t xml:space="preserve">, </w:t>
            </w:r>
            <w:proofErr w:type="spellStart"/>
            <w:r w:rsidRPr="00E147B9">
              <w:rPr>
                <w:rFonts w:cstheme="majorHAnsi"/>
                <w:sz w:val="18"/>
                <w:szCs w:val="18"/>
                <w:lang w:val="en-US"/>
              </w:rPr>
              <w:t>exportul</w:t>
            </w:r>
            <w:proofErr w:type="spellEnd"/>
            <w:r w:rsidRPr="00E147B9">
              <w:rPr>
                <w:rFonts w:cstheme="majorHAnsi"/>
                <w:sz w:val="18"/>
                <w:szCs w:val="18"/>
                <w:lang w:val="en-US"/>
              </w:rPr>
              <w:t xml:space="preserve">, </w:t>
            </w:r>
            <w:proofErr w:type="spellStart"/>
            <w:r w:rsidRPr="00E147B9">
              <w:rPr>
                <w:rFonts w:cstheme="majorHAnsi"/>
                <w:sz w:val="18"/>
                <w:szCs w:val="18"/>
                <w:lang w:val="en-US"/>
              </w:rPr>
              <w:t>raportarea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rezultatelor</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modelului</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altele</w:t>
            </w:r>
            <w:proofErr w:type="spellEnd"/>
            <w:r w:rsidRPr="00E147B9">
              <w:rPr>
                <w:rFonts w:cstheme="majorHAnsi"/>
                <w:sz w:val="18"/>
                <w:szCs w:val="18"/>
                <w:lang w:val="en-US"/>
              </w:rPr>
              <w:t>.</w:t>
            </w:r>
          </w:p>
          <w:p w14:paraId="4860EB37"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proofErr w:type="spellStart"/>
            <w:r w:rsidRPr="00E147B9">
              <w:rPr>
                <w:rFonts w:cstheme="majorHAnsi"/>
                <w:sz w:val="18"/>
                <w:szCs w:val="18"/>
                <w:lang w:val="en-US"/>
              </w:rPr>
              <w:t>gestionarea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acumulărilor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platforma</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permită</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includerea</w:t>
            </w:r>
            <w:proofErr w:type="spellEnd"/>
            <w:r w:rsidRPr="00E147B9">
              <w:rPr>
                <w:rFonts w:cstheme="majorHAnsi"/>
                <w:sz w:val="18"/>
                <w:szCs w:val="18"/>
                <w:lang w:val="en-US"/>
              </w:rPr>
              <w:t xml:space="preserve"> </w:t>
            </w:r>
            <w:proofErr w:type="spellStart"/>
            <w:r w:rsidRPr="00E147B9">
              <w:rPr>
                <w:rFonts w:cstheme="majorHAnsi"/>
                <w:sz w:val="18"/>
                <w:szCs w:val="18"/>
                <w:lang w:val="en-US"/>
              </w:rPr>
              <w:t>datelor</w:t>
            </w:r>
            <w:proofErr w:type="spellEnd"/>
            <w:r w:rsidRPr="00E147B9">
              <w:rPr>
                <w:rFonts w:cstheme="majorHAnsi"/>
                <w:sz w:val="18"/>
                <w:szCs w:val="18"/>
                <w:lang w:val="en-US"/>
              </w:rPr>
              <w:t xml:space="preserve"> </w:t>
            </w:r>
            <w:proofErr w:type="spellStart"/>
            <w:r w:rsidRPr="00E147B9">
              <w:rPr>
                <w:rFonts w:cstheme="majorHAnsi"/>
                <w:sz w:val="18"/>
                <w:szCs w:val="18"/>
                <w:lang w:val="en-US"/>
              </w:rPr>
              <w:t>privind</w:t>
            </w:r>
            <w:proofErr w:type="spellEnd"/>
            <w:r w:rsidRPr="00E147B9">
              <w:rPr>
                <w:rFonts w:cstheme="majorHAnsi"/>
                <w:sz w:val="18"/>
                <w:szCs w:val="18"/>
                <w:lang w:val="en-US"/>
              </w:rPr>
              <w:t xml:space="preserve"> </w:t>
            </w:r>
            <w:proofErr w:type="spellStart"/>
            <w:r w:rsidRPr="00E147B9">
              <w:rPr>
                <w:rFonts w:cstheme="majorHAnsi"/>
                <w:sz w:val="18"/>
                <w:szCs w:val="18"/>
                <w:lang w:val="en-US"/>
              </w:rPr>
              <w:t>gestionarea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acumulărilor</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timp</w:t>
            </w:r>
            <w:proofErr w:type="spellEnd"/>
            <w:r w:rsidRPr="00E147B9">
              <w:rPr>
                <w:rFonts w:cstheme="majorHAnsi"/>
                <w:sz w:val="18"/>
                <w:szCs w:val="18"/>
                <w:lang w:val="en-US"/>
              </w:rPr>
              <w:t xml:space="preserve"> real. </w:t>
            </w:r>
            <w:proofErr w:type="spellStart"/>
            <w:r w:rsidRPr="00E147B9">
              <w:rPr>
                <w:rFonts w:cstheme="majorHAnsi"/>
                <w:sz w:val="18"/>
                <w:szCs w:val="18"/>
                <w:lang w:val="en-US"/>
              </w:rPr>
              <w:t>Aceasta</w:t>
            </w:r>
            <w:proofErr w:type="spellEnd"/>
            <w:r w:rsidRPr="00E147B9">
              <w:rPr>
                <w:rFonts w:cstheme="majorHAnsi"/>
                <w:sz w:val="18"/>
                <w:szCs w:val="18"/>
                <w:lang w:val="en-US"/>
              </w:rPr>
              <w:t xml:space="preserve"> </w:t>
            </w:r>
            <w:proofErr w:type="spellStart"/>
            <w:r w:rsidRPr="00E147B9">
              <w:rPr>
                <w:rFonts w:cstheme="majorHAnsi"/>
                <w:sz w:val="18"/>
                <w:szCs w:val="18"/>
                <w:lang w:val="en-US"/>
              </w:rPr>
              <w:t>înseamnă</w:t>
            </w:r>
            <w:proofErr w:type="spellEnd"/>
            <w:r w:rsidRPr="00E147B9">
              <w:rPr>
                <w:rFonts w:cstheme="majorHAnsi"/>
                <w:sz w:val="18"/>
                <w:szCs w:val="18"/>
                <w:lang w:val="en-US"/>
              </w:rPr>
              <w:t xml:space="preserve"> </w:t>
            </w:r>
            <w:proofErr w:type="spellStart"/>
            <w:r w:rsidRPr="00E147B9">
              <w:rPr>
                <w:rFonts w:cstheme="majorHAnsi"/>
                <w:sz w:val="18"/>
                <w:szCs w:val="18"/>
                <w:lang w:val="en-US"/>
              </w:rPr>
              <w:t>că</w:t>
            </w:r>
            <w:proofErr w:type="spellEnd"/>
            <w:r w:rsidRPr="00E147B9">
              <w:rPr>
                <w:rFonts w:cstheme="majorHAnsi"/>
                <w:sz w:val="18"/>
                <w:szCs w:val="18"/>
                <w:lang w:val="en-US"/>
              </w:rPr>
              <w:t xml:space="preserve"> </w:t>
            </w:r>
            <w:proofErr w:type="spellStart"/>
            <w:r w:rsidRPr="00E147B9">
              <w:rPr>
                <w:rFonts w:cstheme="majorHAnsi"/>
                <w:sz w:val="18"/>
                <w:szCs w:val="18"/>
                <w:lang w:val="en-US"/>
              </w:rPr>
              <w:t>modelele</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hidrologice</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w:t>
            </w:r>
            <w:proofErr w:type="spellStart"/>
            <w:r w:rsidRPr="00E147B9">
              <w:rPr>
                <w:rFonts w:cstheme="majorHAnsi"/>
                <w:sz w:val="18"/>
                <w:szCs w:val="18"/>
                <w:lang w:val="en-US"/>
              </w:rPr>
              <w:t>sau</w:t>
            </w:r>
            <w:proofErr w:type="spellEnd"/>
            <w:r w:rsidRPr="00E147B9">
              <w:rPr>
                <w:rFonts w:cstheme="majorHAnsi"/>
                <w:sz w:val="18"/>
                <w:szCs w:val="18"/>
                <w:lang w:val="en-US"/>
              </w:rPr>
              <w:t xml:space="preserve"> </w:t>
            </w:r>
            <w:proofErr w:type="spellStart"/>
            <w:r w:rsidRPr="00E147B9">
              <w:rPr>
                <w:rFonts w:cstheme="majorHAnsi"/>
                <w:sz w:val="18"/>
                <w:szCs w:val="18"/>
                <w:lang w:val="en-US"/>
              </w:rPr>
              <w:t>hidraulice</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w:t>
            </w:r>
            <w:proofErr w:type="spellStart"/>
            <w:r w:rsidRPr="00E147B9">
              <w:rPr>
                <w:rFonts w:cstheme="majorHAnsi"/>
                <w:sz w:val="18"/>
                <w:szCs w:val="18"/>
                <w:lang w:val="en-US"/>
              </w:rPr>
              <w:t>simula</w:t>
            </w:r>
            <w:proofErr w:type="spellEnd"/>
            <w:r w:rsidRPr="00E147B9">
              <w:rPr>
                <w:rFonts w:cstheme="majorHAnsi"/>
                <w:sz w:val="18"/>
                <w:szCs w:val="18"/>
                <w:lang w:val="en-US"/>
              </w:rPr>
              <w:t xml:space="preserve"> </w:t>
            </w:r>
            <w:proofErr w:type="spellStart"/>
            <w:r w:rsidRPr="00E147B9">
              <w:rPr>
                <w:rFonts w:cstheme="majorHAnsi"/>
                <w:sz w:val="18"/>
                <w:szCs w:val="18"/>
                <w:lang w:val="en-US"/>
              </w:rPr>
              <w:t>efectul</w:t>
            </w:r>
            <w:proofErr w:type="spellEnd"/>
            <w:r w:rsidRPr="00E147B9">
              <w:rPr>
                <w:rFonts w:cstheme="majorHAnsi"/>
                <w:sz w:val="18"/>
                <w:szCs w:val="18"/>
                <w:lang w:val="en-US"/>
              </w:rPr>
              <w:t xml:space="preserve"> </w:t>
            </w:r>
            <w:proofErr w:type="spellStart"/>
            <w:r w:rsidRPr="00E147B9">
              <w:rPr>
                <w:rFonts w:cstheme="majorHAnsi"/>
                <w:sz w:val="18"/>
                <w:szCs w:val="18"/>
                <w:lang w:val="en-US"/>
              </w:rPr>
              <w:t>modului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exploatarea</w:t>
            </w:r>
            <w:proofErr w:type="spellEnd"/>
            <w:r w:rsidRPr="00E147B9">
              <w:rPr>
                <w:rFonts w:cstheme="majorHAnsi"/>
                <w:sz w:val="18"/>
                <w:szCs w:val="18"/>
                <w:lang w:val="en-US"/>
              </w:rPr>
              <w:t xml:space="preserve"> al </w:t>
            </w:r>
            <w:proofErr w:type="spellStart"/>
            <w:r w:rsidRPr="00E147B9">
              <w:rPr>
                <w:rFonts w:cstheme="majorHAnsi"/>
                <w:sz w:val="18"/>
                <w:szCs w:val="18"/>
                <w:lang w:val="en-US"/>
              </w:rPr>
              <w:t>acumulării</w:t>
            </w:r>
            <w:proofErr w:type="spellEnd"/>
            <w:r w:rsidRPr="00E147B9">
              <w:rPr>
                <w:rFonts w:cstheme="majorHAnsi"/>
                <w:sz w:val="18"/>
                <w:szCs w:val="18"/>
                <w:lang w:val="en-US"/>
              </w:rPr>
              <w:t xml:space="preserve">. </w:t>
            </w:r>
            <w:r w:rsidRPr="0004248E">
              <w:rPr>
                <w:rFonts w:cstheme="majorHAnsi"/>
                <w:sz w:val="18"/>
                <w:szCs w:val="18"/>
                <w:lang w:val="pt-BR"/>
              </w:rPr>
              <w:t>PNPH ar trebui să includă funcționalitatea de optimizare a exploatării acumulărilor prin (de exemplu) instrumente RTC.</w:t>
            </w:r>
          </w:p>
          <w:p w14:paraId="492C673C"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PNPH ar trebui să fie capabilă să asimileze observații pentru a ajusta modelele de prognoză folosind tehnici de asimilare a datelor;</w:t>
            </w:r>
          </w:p>
          <w:p w14:paraId="478142DC"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analiza scenariilor (scenarii de tip What If?, analiza sensibilității și evaluarea performanței): funcționalitate pentru optimizarea/modificarea parametrilor modelului, evaluarea performanței modelului, (de exemplu: calibrare, sensibilitate, evaluare a performanței).</w:t>
            </w:r>
          </w:p>
          <w:p w14:paraId="44EED880"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04248E">
              <w:rPr>
                <w:rFonts w:cstheme="majorHAnsi"/>
                <w:sz w:val="18"/>
                <w:szCs w:val="18"/>
                <w:lang w:val="pt-BR"/>
              </w:rPr>
              <w:t xml:space="preserve">conectarea prognozei cu hărțile de impact: ar trebui să existe proceduri și o funcționalitate pentru a efectua monitorizarea și evaluarea evenimentului de inundație (este, de asemenea, legată de măsura 3a și 4b). </w:t>
            </w:r>
            <w:r w:rsidRPr="0004248E">
              <w:rPr>
                <w:rFonts w:cstheme="majorHAnsi"/>
                <w:sz w:val="18"/>
                <w:szCs w:val="18"/>
                <w:lang w:val="it-IT"/>
              </w:rPr>
              <w:t xml:space="preserve">Trebuie definite locațiile de ieșire, precum și pragurile aferente pentru avertizări. </w:t>
            </w:r>
            <w:proofErr w:type="spellStart"/>
            <w:r w:rsidRPr="00E147B9">
              <w:rPr>
                <w:rFonts w:cstheme="majorHAnsi"/>
                <w:sz w:val="18"/>
                <w:szCs w:val="18"/>
                <w:lang w:val="en-US"/>
              </w:rPr>
              <w:t>Toate</w:t>
            </w:r>
            <w:proofErr w:type="spellEnd"/>
            <w:r w:rsidRPr="00E147B9">
              <w:rPr>
                <w:rFonts w:cstheme="majorHAnsi"/>
                <w:sz w:val="18"/>
                <w:szCs w:val="18"/>
                <w:lang w:val="en-US"/>
              </w:rPr>
              <w:t xml:space="preserve"> </w:t>
            </w:r>
            <w:proofErr w:type="spellStart"/>
            <w:r w:rsidRPr="00E147B9">
              <w:rPr>
                <w:rFonts w:cstheme="majorHAnsi"/>
                <w:sz w:val="18"/>
                <w:szCs w:val="18"/>
                <w:lang w:val="en-US"/>
              </w:rPr>
              <w:t>acestea</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incluse</w:t>
            </w:r>
            <w:proofErr w:type="spellEnd"/>
            <w:r w:rsidRPr="00E147B9">
              <w:rPr>
                <w:rFonts w:cstheme="majorHAnsi"/>
                <w:sz w:val="18"/>
                <w:szCs w:val="18"/>
                <w:lang w:val="en-US"/>
              </w:rPr>
              <w:t xml:space="preserve"> </w:t>
            </w:r>
            <w:proofErr w:type="spellStart"/>
            <w:r w:rsidRPr="00E147B9">
              <w:rPr>
                <w:rFonts w:cstheme="majorHAnsi"/>
                <w:sz w:val="18"/>
                <w:szCs w:val="18"/>
                <w:lang w:val="en-US"/>
              </w:rPr>
              <w:t>în</w:t>
            </w:r>
            <w:proofErr w:type="spellEnd"/>
            <w:r w:rsidRPr="00E147B9">
              <w:rPr>
                <w:rFonts w:cstheme="majorHAnsi"/>
                <w:sz w:val="18"/>
                <w:szCs w:val="18"/>
                <w:lang w:val="en-US"/>
              </w:rPr>
              <w:t xml:space="preserve"> </w:t>
            </w:r>
            <w:proofErr w:type="spellStart"/>
            <w:r w:rsidRPr="00E147B9">
              <w:rPr>
                <w:rFonts w:cstheme="majorHAnsi"/>
                <w:sz w:val="18"/>
                <w:szCs w:val="18"/>
                <w:lang w:val="en-US"/>
              </w:rPr>
              <w:t>sistem</w:t>
            </w:r>
            <w:proofErr w:type="spellEnd"/>
            <w:r w:rsidRPr="00E147B9">
              <w:rPr>
                <w:rFonts w:cstheme="majorHAnsi"/>
                <w:sz w:val="18"/>
                <w:szCs w:val="18"/>
                <w:lang w:val="en-US"/>
              </w:rPr>
              <w:t>.</w:t>
            </w:r>
          </w:p>
          <w:p w14:paraId="19F47387" w14:textId="77777777" w:rsidR="00577536" w:rsidRPr="00E147B9"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04248E">
              <w:rPr>
                <w:rFonts w:cstheme="majorHAnsi"/>
                <w:sz w:val="18"/>
                <w:szCs w:val="18"/>
                <w:lang w:val="pt-BR"/>
              </w:rPr>
              <w:t xml:space="preserve">PNPH ar trebui să aibă un sistem de rezervă, care rulează în paralel cu sistemul principal. </w:t>
            </w:r>
            <w:r w:rsidRPr="00E147B9">
              <w:rPr>
                <w:rFonts w:cstheme="majorHAnsi"/>
                <w:sz w:val="18"/>
                <w:szCs w:val="18"/>
                <w:lang w:val="en-US"/>
              </w:rPr>
              <w:t xml:space="preserve">Cei care </w:t>
            </w:r>
            <w:proofErr w:type="spellStart"/>
            <w:r w:rsidRPr="00E147B9">
              <w:rPr>
                <w:rFonts w:cstheme="majorHAnsi"/>
                <w:sz w:val="18"/>
                <w:szCs w:val="18"/>
                <w:lang w:val="en-US"/>
              </w:rPr>
              <w:t>elaborează</w:t>
            </w:r>
            <w:proofErr w:type="spellEnd"/>
            <w:r w:rsidRPr="00E147B9">
              <w:rPr>
                <w:rFonts w:cstheme="majorHAnsi"/>
                <w:sz w:val="18"/>
                <w:szCs w:val="18"/>
                <w:lang w:val="en-US"/>
              </w:rPr>
              <w:t xml:space="preserve"> </w:t>
            </w:r>
            <w:proofErr w:type="spellStart"/>
            <w:r w:rsidRPr="00E147B9">
              <w:rPr>
                <w:rFonts w:cstheme="majorHAnsi"/>
                <w:sz w:val="18"/>
                <w:szCs w:val="18"/>
                <w:lang w:val="en-US"/>
              </w:rPr>
              <w:t>prognozele</w:t>
            </w:r>
            <w:proofErr w:type="spellEnd"/>
            <w:r w:rsidRPr="00E147B9">
              <w:rPr>
                <w:rFonts w:cstheme="majorHAnsi"/>
                <w:sz w:val="18"/>
                <w:szCs w:val="18"/>
                <w:lang w:val="en-US"/>
              </w:rPr>
              <w:t xml:space="preserve"> </w:t>
            </w:r>
            <w:proofErr w:type="spellStart"/>
            <w:r w:rsidRPr="00E147B9">
              <w:rPr>
                <w:rFonts w:cstheme="majorHAnsi"/>
                <w:sz w:val="18"/>
                <w:szCs w:val="18"/>
                <w:lang w:val="en-US"/>
              </w:rPr>
              <w:t>ar</w:t>
            </w:r>
            <w:proofErr w:type="spellEnd"/>
            <w:r w:rsidRPr="00E147B9">
              <w:rPr>
                <w:rFonts w:cstheme="majorHAnsi"/>
                <w:sz w:val="18"/>
                <w:szCs w:val="18"/>
                <w:lang w:val="en-US"/>
              </w:rPr>
              <w:t xml:space="preserve"> </w:t>
            </w:r>
            <w:proofErr w:type="spellStart"/>
            <w:r w:rsidRPr="00E147B9">
              <w:rPr>
                <w:rFonts w:cstheme="majorHAnsi"/>
                <w:sz w:val="18"/>
                <w:szCs w:val="18"/>
                <w:lang w:val="en-US"/>
              </w:rPr>
              <w:t>trebui</w:t>
            </w:r>
            <w:proofErr w:type="spellEnd"/>
            <w:r w:rsidRPr="00E147B9">
              <w:rPr>
                <w:rFonts w:cstheme="majorHAnsi"/>
                <w:sz w:val="18"/>
                <w:szCs w:val="18"/>
                <w:lang w:val="en-US"/>
              </w:rPr>
              <w:t xml:space="preserv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opera (sub)</w:t>
            </w:r>
            <w:proofErr w:type="spellStart"/>
            <w:r w:rsidRPr="00E147B9">
              <w:rPr>
                <w:rFonts w:cstheme="majorHAnsi"/>
                <w:sz w:val="18"/>
                <w:szCs w:val="18"/>
                <w:lang w:val="en-US"/>
              </w:rPr>
              <w:t>sistemele</w:t>
            </w:r>
            <w:proofErr w:type="spellEnd"/>
            <w:r w:rsidRPr="00E147B9">
              <w:rPr>
                <w:rFonts w:cstheme="majorHAnsi"/>
                <w:sz w:val="18"/>
                <w:szCs w:val="18"/>
                <w:lang w:val="en-US"/>
              </w:rPr>
              <w:t xml:space="preserve"> 24/7.</w:t>
            </w:r>
          </w:p>
          <w:p w14:paraId="5200D164"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sz w:val="22"/>
                <w:lang w:val="en-US"/>
              </w:rPr>
            </w:pPr>
            <w:r w:rsidRPr="00E147B9">
              <w:rPr>
                <w:rFonts w:cstheme="majorHAnsi"/>
                <w:sz w:val="18"/>
                <w:szCs w:val="18"/>
                <w:lang w:val="en-US"/>
              </w:rPr>
              <w:t xml:space="preserve">Modul simulator, care </w:t>
            </w:r>
            <w:proofErr w:type="spellStart"/>
            <w:r w:rsidRPr="00E147B9">
              <w:rPr>
                <w:rFonts w:cstheme="majorHAnsi"/>
                <w:sz w:val="18"/>
                <w:szCs w:val="18"/>
                <w:lang w:val="en-US"/>
              </w:rPr>
              <w:t>să</w:t>
            </w:r>
            <w:proofErr w:type="spellEnd"/>
            <w:r w:rsidRPr="00E147B9">
              <w:rPr>
                <w:rFonts w:cstheme="majorHAnsi"/>
                <w:sz w:val="18"/>
                <w:szCs w:val="18"/>
                <w:lang w:val="en-US"/>
              </w:rPr>
              <w:t xml:space="preserve"> </w:t>
            </w:r>
            <w:proofErr w:type="spellStart"/>
            <w:r w:rsidRPr="00E147B9">
              <w:rPr>
                <w:rFonts w:cstheme="majorHAnsi"/>
                <w:sz w:val="18"/>
                <w:szCs w:val="18"/>
                <w:lang w:val="en-US"/>
              </w:rPr>
              <w:t>poată</w:t>
            </w:r>
            <w:proofErr w:type="spellEnd"/>
            <w:r w:rsidRPr="00E147B9">
              <w:rPr>
                <w:rFonts w:cstheme="majorHAnsi"/>
                <w:sz w:val="18"/>
                <w:szCs w:val="18"/>
                <w:lang w:val="en-US"/>
              </w:rPr>
              <w:t xml:space="preserve"> fi </w:t>
            </w:r>
            <w:proofErr w:type="spellStart"/>
            <w:r w:rsidRPr="00E147B9">
              <w:rPr>
                <w:rFonts w:cstheme="majorHAnsi"/>
                <w:sz w:val="18"/>
                <w:szCs w:val="18"/>
                <w:lang w:val="en-US"/>
              </w:rPr>
              <w:t>utilizat</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actvități</w:t>
            </w:r>
            <w:proofErr w:type="spellEnd"/>
            <w:r w:rsidRPr="00E147B9">
              <w:rPr>
                <w:rFonts w:cstheme="majorHAnsi"/>
                <w:sz w:val="18"/>
                <w:szCs w:val="18"/>
                <w:lang w:val="en-US"/>
              </w:rPr>
              <w:t xml:space="preserve"> de </w:t>
            </w:r>
            <w:proofErr w:type="spellStart"/>
            <w:r w:rsidRPr="00E147B9">
              <w:rPr>
                <w:rFonts w:cstheme="majorHAnsi"/>
                <w:sz w:val="18"/>
                <w:szCs w:val="18"/>
                <w:lang w:val="en-US"/>
              </w:rPr>
              <w:t>formare</w:t>
            </w:r>
            <w:proofErr w:type="spellEnd"/>
            <w:r w:rsidRPr="00E147B9">
              <w:rPr>
                <w:rFonts w:cstheme="majorHAnsi"/>
                <w:sz w:val="18"/>
                <w:szCs w:val="18"/>
                <w:lang w:val="en-US"/>
              </w:rPr>
              <w:t xml:space="preserve"> </w:t>
            </w:r>
            <w:proofErr w:type="spellStart"/>
            <w:r w:rsidRPr="00E147B9">
              <w:rPr>
                <w:rFonts w:cstheme="majorHAnsi"/>
                <w:sz w:val="18"/>
                <w:szCs w:val="18"/>
                <w:lang w:val="en-US"/>
              </w:rPr>
              <w:t>profesională</w:t>
            </w:r>
            <w:proofErr w:type="spellEnd"/>
            <w:r w:rsidRPr="00E147B9">
              <w:rPr>
                <w:rFonts w:cstheme="majorHAnsi"/>
                <w:sz w:val="18"/>
                <w:szCs w:val="18"/>
                <w:lang w:val="en-US"/>
              </w:rPr>
              <w:t xml:space="preserve"> la </w:t>
            </w:r>
            <w:proofErr w:type="spellStart"/>
            <w:r w:rsidRPr="00E147B9">
              <w:rPr>
                <w:rFonts w:cstheme="majorHAnsi"/>
                <w:sz w:val="18"/>
                <w:szCs w:val="18"/>
                <w:lang w:val="en-US"/>
              </w:rPr>
              <w:t>locul</w:t>
            </w:r>
            <w:proofErr w:type="spellEnd"/>
            <w:r w:rsidRPr="00E147B9">
              <w:rPr>
                <w:rFonts w:cstheme="majorHAnsi"/>
                <w:sz w:val="18"/>
                <w:szCs w:val="18"/>
                <w:lang w:val="en-US"/>
              </w:rPr>
              <w:t xml:space="preserve"> de </w:t>
            </w:r>
            <w:proofErr w:type="spellStart"/>
            <w:r w:rsidRPr="00E147B9">
              <w:rPr>
                <w:rFonts w:cstheme="majorHAnsi"/>
                <w:sz w:val="18"/>
                <w:szCs w:val="18"/>
                <w:lang w:val="en-US"/>
              </w:rPr>
              <w:t>muncă</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realizarea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și</w:t>
            </w:r>
            <w:proofErr w:type="spellEnd"/>
            <w:r w:rsidRPr="00E147B9">
              <w:rPr>
                <w:rFonts w:cstheme="majorHAnsi"/>
                <w:sz w:val="18"/>
                <w:szCs w:val="18"/>
                <w:lang w:val="en-US"/>
              </w:rPr>
              <w:t xml:space="preserve"> </w:t>
            </w:r>
            <w:proofErr w:type="spellStart"/>
            <w:r w:rsidRPr="00E147B9">
              <w:rPr>
                <w:rFonts w:cstheme="majorHAnsi"/>
                <w:sz w:val="18"/>
                <w:szCs w:val="18"/>
                <w:lang w:val="en-US"/>
              </w:rPr>
              <w:t>validarea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unor</w:t>
            </w:r>
            <w:proofErr w:type="spellEnd"/>
            <w:r w:rsidRPr="00E147B9">
              <w:rPr>
                <w:rFonts w:cstheme="majorHAnsi"/>
                <w:sz w:val="18"/>
                <w:szCs w:val="18"/>
                <w:lang w:val="en-US"/>
              </w:rPr>
              <w:t xml:space="preserve"> </w:t>
            </w:r>
            <w:proofErr w:type="spellStart"/>
            <w:r w:rsidRPr="00E147B9">
              <w:rPr>
                <w:rFonts w:cstheme="majorHAnsi"/>
                <w:sz w:val="18"/>
                <w:szCs w:val="18"/>
                <w:lang w:val="en-US"/>
              </w:rPr>
              <w:t>proceduri</w:t>
            </w:r>
            <w:proofErr w:type="spellEnd"/>
            <w:r w:rsidRPr="00E147B9">
              <w:rPr>
                <w:rFonts w:cstheme="majorHAnsi"/>
                <w:sz w:val="18"/>
                <w:szCs w:val="18"/>
                <w:lang w:val="en-US"/>
              </w:rPr>
              <w:t xml:space="preserve"> standard de </w:t>
            </w:r>
            <w:proofErr w:type="spellStart"/>
            <w:r w:rsidRPr="00E147B9">
              <w:rPr>
                <w:rFonts w:cstheme="majorHAnsi"/>
                <w:sz w:val="18"/>
                <w:szCs w:val="18"/>
                <w:lang w:val="en-US"/>
              </w:rPr>
              <w:t>operare</w:t>
            </w:r>
            <w:proofErr w:type="spellEnd"/>
            <w:r w:rsidRPr="00E147B9">
              <w:rPr>
                <w:rFonts w:cstheme="majorHAnsi"/>
                <w:sz w:val="18"/>
                <w:szCs w:val="18"/>
                <w:lang w:val="en-US"/>
              </w:rPr>
              <w:t xml:space="preserve"> a </w:t>
            </w:r>
            <w:proofErr w:type="spellStart"/>
            <w:r w:rsidRPr="00E147B9">
              <w:rPr>
                <w:rFonts w:cstheme="majorHAnsi"/>
                <w:sz w:val="18"/>
                <w:szCs w:val="18"/>
                <w:lang w:val="en-US"/>
              </w:rPr>
              <w:t>sistemului</w:t>
            </w:r>
            <w:proofErr w:type="spellEnd"/>
            <w:r w:rsidRPr="00E147B9">
              <w:rPr>
                <w:rFonts w:cstheme="majorHAnsi"/>
                <w:sz w:val="18"/>
                <w:szCs w:val="18"/>
                <w:lang w:val="en-US"/>
              </w:rPr>
              <w:t xml:space="preserve"> </w:t>
            </w:r>
            <w:proofErr w:type="spellStart"/>
            <w:r w:rsidRPr="00E147B9">
              <w:rPr>
                <w:rFonts w:cstheme="majorHAnsi"/>
                <w:sz w:val="18"/>
                <w:szCs w:val="18"/>
                <w:lang w:val="en-US"/>
              </w:rPr>
              <w:t>pentru</w:t>
            </w:r>
            <w:proofErr w:type="spellEnd"/>
            <w:r w:rsidRPr="00E147B9">
              <w:rPr>
                <w:rFonts w:cstheme="majorHAnsi"/>
                <w:sz w:val="18"/>
                <w:szCs w:val="18"/>
                <w:lang w:val="en-US"/>
              </w:rPr>
              <w:t xml:space="preserve"> </w:t>
            </w:r>
            <w:proofErr w:type="spellStart"/>
            <w:r w:rsidRPr="00E147B9">
              <w:rPr>
                <w:rFonts w:cstheme="majorHAnsi"/>
                <w:sz w:val="18"/>
                <w:szCs w:val="18"/>
                <w:lang w:val="en-US"/>
              </w:rPr>
              <w:t>elaborarea</w:t>
            </w:r>
            <w:proofErr w:type="spellEnd"/>
            <w:r w:rsidRPr="00E147B9">
              <w:rPr>
                <w:rFonts w:cstheme="majorHAnsi"/>
                <w:sz w:val="18"/>
                <w:szCs w:val="18"/>
                <w:lang w:val="en-US"/>
              </w:rPr>
              <w:t xml:space="preserve"> </w:t>
            </w:r>
            <w:proofErr w:type="spellStart"/>
            <w:r w:rsidRPr="00E147B9">
              <w:rPr>
                <w:rFonts w:cstheme="majorHAnsi"/>
                <w:sz w:val="18"/>
                <w:szCs w:val="18"/>
                <w:lang w:val="en-US"/>
              </w:rPr>
              <w:t>produselor</w:t>
            </w:r>
            <w:proofErr w:type="spellEnd"/>
            <w:r w:rsidRPr="00E147B9">
              <w:rPr>
                <w:rFonts w:cstheme="majorHAnsi"/>
                <w:sz w:val="18"/>
                <w:szCs w:val="18"/>
                <w:lang w:val="en-US"/>
              </w:rPr>
              <w:t xml:space="preserve"> de </w:t>
            </w:r>
            <w:proofErr w:type="spellStart"/>
            <w:r w:rsidRPr="00E147B9">
              <w:rPr>
                <w:rFonts w:cstheme="majorHAnsi"/>
                <w:sz w:val="18"/>
                <w:szCs w:val="18"/>
                <w:lang w:val="en-US"/>
              </w:rPr>
              <w:t>prognoză</w:t>
            </w:r>
            <w:proofErr w:type="spellEnd"/>
            <w:r w:rsidRPr="00E147B9">
              <w:rPr>
                <w:rFonts w:cstheme="majorHAnsi"/>
                <w:sz w:val="18"/>
                <w:szCs w:val="18"/>
                <w:lang w:val="en-US"/>
              </w:rPr>
              <w:t>.</w:t>
            </w:r>
          </w:p>
        </w:tc>
      </w:tr>
      <w:tr w:rsidR="00577536" w:rsidRPr="001E3A16" w14:paraId="2750E655" w14:textId="77777777" w:rsidTr="00A6410B">
        <w:trPr>
          <w:cantSplit/>
        </w:trPr>
        <w:tc>
          <w:tcPr>
            <w:tcW w:w="1560" w:type="dxa"/>
          </w:tcPr>
          <w:p w14:paraId="03F322A1" w14:textId="77777777" w:rsidR="00577536" w:rsidRPr="00205D9D" w:rsidRDefault="00577536" w:rsidP="00A6410B">
            <w:pPr>
              <w:spacing w:before="0" w:after="0"/>
              <w:jc w:val="both"/>
              <w:rPr>
                <w:rFonts w:ascii="Calibri" w:hAnsi="Calibri" w:cstheme="minorHAnsi"/>
                <w:sz w:val="22"/>
                <w:lang w:val="en-US"/>
              </w:rPr>
            </w:pPr>
            <w:proofErr w:type="spellStart"/>
            <w:r w:rsidRPr="00E147B9">
              <w:rPr>
                <w:rFonts w:cstheme="majorHAnsi"/>
                <w:sz w:val="18"/>
                <w:szCs w:val="18"/>
                <w:lang w:val="en-US"/>
              </w:rPr>
              <w:t>Beneficii</w:t>
            </w:r>
            <w:proofErr w:type="spellEnd"/>
          </w:p>
        </w:tc>
        <w:tc>
          <w:tcPr>
            <w:tcW w:w="8363" w:type="dxa"/>
          </w:tcPr>
          <w:p w14:paraId="21843AA1"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4248E">
              <w:rPr>
                <w:rFonts w:cstheme="majorHAnsi"/>
                <w:sz w:val="18"/>
                <w:szCs w:val="18"/>
                <w:lang w:val="it-IT"/>
              </w:rPr>
              <w:t>Pierderile umane evitate și pagubele economice de inundații evitate</w:t>
            </w:r>
          </w:p>
          <w:p w14:paraId="68C9F88B" w14:textId="77777777" w:rsidR="00577536" w:rsidRPr="00E571A0"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it-IT"/>
              </w:rPr>
            </w:pPr>
            <w:r w:rsidRPr="0004248E">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bl>
    <w:p w14:paraId="56AD137F" w14:textId="77777777" w:rsidR="00577536" w:rsidRPr="00180857"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r w:rsidRPr="00180857">
        <w:rPr>
          <w:rFonts w:cstheme="majorHAnsi"/>
          <w:b/>
          <w:bCs/>
          <w:color w:val="1F4E79" w:themeColor="accent5" w:themeShade="80"/>
          <w:szCs w:val="20"/>
          <w:lang w:val="en-GB" w:eastAsia="en-GB"/>
        </w:rPr>
        <w:t>4. C</w:t>
      </w:r>
      <w:proofErr w:type="spellStart"/>
      <w:r w:rsidRPr="00180857">
        <w:rPr>
          <w:rFonts w:cstheme="majorHAnsi"/>
          <w:b/>
          <w:bCs/>
          <w:color w:val="1F4E79" w:themeColor="accent5" w:themeShade="80"/>
          <w:szCs w:val="20"/>
          <w:lang w:val="en-GB" w:eastAsia="en-GB"/>
        </w:rPr>
        <w:t>omunicarea</w:t>
      </w:r>
      <w:proofErr w:type="spellEnd"/>
      <w:r w:rsidRPr="00180857">
        <w:rPr>
          <w:rFonts w:cstheme="majorHAnsi"/>
          <w:b/>
          <w:bCs/>
          <w:color w:val="1F4E79" w:themeColor="accent5" w:themeShade="80"/>
          <w:szCs w:val="20"/>
          <w:lang w:val="en-GB" w:eastAsia="en-GB"/>
        </w:rPr>
        <w:t xml:space="preserve"> </w:t>
      </w:r>
      <w:proofErr w:type="spellStart"/>
      <w:r w:rsidRPr="00180857">
        <w:rPr>
          <w:rFonts w:cstheme="majorHAnsi"/>
          <w:b/>
          <w:bCs/>
          <w:color w:val="1F4E79" w:themeColor="accent5" w:themeShade="80"/>
          <w:szCs w:val="20"/>
          <w:lang w:val="en-GB" w:eastAsia="en-GB"/>
        </w:rPr>
        <w:t>publică</w:t>
      </w:r>
      <w:proofErr w:type="spellEnd"/>
      <w:r w:rsidRPr="00180857">
        <w:rPr>
          <w:rFonts w:cstheme="majorHAnsi"/>
          <w:b/>
          <w:bCs/>
          <w:color w:val="1F4E79" w:themeColor="accent5" w:themeShade="80"/>
          <w:szCs w:val="20"/>
          <w:lang w:val="en-GB" w:eastAsia="en-GB"/>
        </w:rPr>
        <w:t xml:space="preserve"> </w:t>
      </w:r>
    </w:p>
    <w:tbl>
      <w:tblPr>
        <w:tblStyle w:val="TableGrid"/>
        <w:tblW w:w="9923" w:type="dxa"/>
        <w:tblInd w:w="-5" w:type="dxa"/>
        <w:tblLook w:val="04A0" w:firstRow="1" w:lastRow="0" w:firstColumn="1" w:lastColumn="0" w:noHBand="0" w:noVBand="1"/>
      </w:tblPr>
      <w:tblGrid>
        <w:gridCol w:w="1560"/>
        <w:gridCol w:w="8363"/>
      </w:tblGrid>
      <w:tr w:rsidR="00577536" w:rsidRPr="00180857" w14:paraId="06D4B6C1" w14:textId="77777777" w:rsidTr="00A6410B">
        <w:trPr>
          <w:cantSplit/>
          <w:trHeight w:val="70"/>
        </w:trPr>
        <w:tc>
          <w:tcPr>
            <w:tcW w:w="1560" w:type="dxa"/>
            <w:shd w:val="clear" w:color="auto" w:fill="auto"/>
            <w:hideMark/>
          </w:tcPr>
          <w:p w14:paraId="48D1D856"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356535FB"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4a</w:t>
            </w:r>
          </w:p>
        </w:tc>
      </w:tr>
      <w:tr w:rsidR="00577536" w:rsidRPr="00180857" w14:paraId="64FA3045" w14:textId="77777777" w:rsidTr="00A6410B">
        <w:trPr>
          <w:cantSplit/>
          <w:trHeight w:val="70"/>
        </w:trPr>
        <w:tc>
          <w:tcPr>
            <w:tcW w:w="1560" w:type="dxa"/>
            <w:shd w:val="clear" w:color="auto" w:fill="auto"/>
            <w:hideMark/>
          </w:tcPr>
          <w:p w14:paraId="2973B20D"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56826F71"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Diseminare</w:t>
            </w:r>
            <w:proofErr w:type="spellEnd"/>
            <w:r w:rsidRPr="00180857">
              <w:rPr>
                <w:rFonts w:cstheme="majorHAnsi"/>
                <w:b/>
                <w:bCs/>
                <w:sz w:val="18"/>
                <w:szCs w:val="18"/>
                <w:lang w:val="en-US"/>
              </w:rPr>
              <w:t xml:space="preserve">, </w:t>
            </w:r>
            <w:proofErr w:type="spellStart"/>
            <w:r w:rsidRPr="00180857">
              <w:rPr>
                <w:rFonts w:cstheme="majorHAnsi"/>
                <w:b/>
                <w:bCs/>
                <w:sz w:val="18"/>
                <w:szCs w:val="18"/>
                <w:lang w:val="en-US"/>
              </w:rPr>
              <w:t>comunicare</w:t>
            </w:r>
            <w:proofErr w:type="spellEnd"/>
            <w:r w:rsidRPr="00180857">
              <w:rPr>
                <w:rFonts w:cstheme="majorHAnsi"/>
                <w:b/>
                <w:bCs/>
                <w:sz w:val="18"/>
                <w:szCs w:val="18"/>
                <w:lang w:val="en-US"/>
              </w:rPr>
              <w:t xml:space="preserve">, </w:t>
            </w:r>
            <w:proofErr w:type="spellStart"/>
            <w:r w:rsidRPr="00180857">
              <w:rPr>
                <w:rFonts w:cstheme="majorHAnsi"/>
                <w:b/>
                <w:bCs/>
                <w:sz w:val="18"/>
                <w:szCs w:val="18"/>
                <w:lang w:val="en-US"/>
              </w:rPr>
              <w:t>avertizare</w:t>
            </w:r>
            <w:proofErr w:type="spellEnd"/>
            <w:r w:rsidRPr="00180857">
              <w:rPr>
                <w:rFonts w:cstheme="majorHAnsi"/>
                <w:b/>
                <w:bCs/>
                <w:sz w:val="18"/>
                <w:szCs w:val="18"/>
                <w:lang w:val="en-US"/>
              </w:rPr>
              <w:t xml:space="preserve"> </w:t>
            </w:r>
          </w:p>
        </w:tc>
      </w:tr>
      <w:tr w:rsidR="00577536" w:rsidRPr="00180857" w14:paraId="62DB1E47" w14:textId="77777777" w:rsidTr="00A6410B">
        <w:trPr>
          <w:cantSplit/>
          <w:trHeight w:val="70"/>
        </w:trPr>
        <w:tc>
          <w:tcPr>
            <w:tcW w:w="1560" w:type="dxa"/>
            <w:shd w:val="clear" w:color="auto" w:fill="auto"/>
          </w:tcPr>
          <w:p w14:paraId="6D1AA852"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32B84927"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M41-RO44</w:t>
            </w:r>
          </w:p>
        </w:tc>
      </w:tr>
      <w:tr w:rsidR="00577536" w:rsidRPr="001E3A16" w14:paraId="35B57BBA" w14:textId="77777777" w:rsidTr="00A6410B">
        <w:trPr>
          <w:cantSplit/>
        </w:trPr>
        <w:tc>
          <w:tcPr>
            <w:tcW w:w="1560" w:type="dxa"/>
            <w:hideMark/>
          </w:tcPr>
          <w:p w14:paraId="0B258414"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tcPr>
          <w:p w14:paraId="3948B787"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Furnizarea de informații privind avertizarea viiturilor într-un format ușor de înțeles instituțiilor relevante.</w:t>
            </w:r>
          </w:p>
        </w:tc>
      </w:tr>
      <w:tr w:rsidR="00577536" w:rsidRPr="001E3A16" w14:paraId="615B1587" w14:textId="77777777" w:rsidTr="00A6410B">
        <w:trPr>
          <w:cantSplit/>
        </w:trPr>
        <w:tc>
          <w:tcPr>
            <w:tcW w:w="1560" w:type="dxa"/>
            <w:hideMark/>
          </w:tcPr>
          <w:p w14:paraId="0E586591"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tcPr>
          <w:p w14:paraId="703D1ABA"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Majoritatea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Platformelor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Hidrologică</w:t>
            </w:r>
            <w:proofErr w:type="spellEnd"/>
            <w:r w:rsidRPr="009E4248">
              <w:rPr>
                <w:rFonts w:cstheme="majorHAnsi"/>
                <w:sz w:val="18"/>
                <w:szCs w:val="18"/>
                <w:lang w:val="en-US"/>
              </w:rPr>
              <w:t xml:space="preserve"> au o </w:t>
            </w:r>
            <w:proofErr w:type="spellStart"/>
            <w:r w:rsidRPr="009E4248">
              <w:rPr>
                <w:rFonts w:cstheme="majorHAnsi"/>
                <w:sz w:val="18"/>
                <w:szCs w:val="18"/>
                <w:lang w:val="en-US"/>
              </w:rPr>
              <w:t>interfață</w:t>
            </w:r>
            <w:proofErr w:type="spellEnd"/>
            <w:r w:rsidRPr="009E4248">
              <w:rPr>
                <w:rFonts w:cstheme="majorHAnsi"/>
                <w:sz w:val="18"/>
                <w:szCs w:val="18"/>
                <w:lang w:val="en-US"/>
              </w:rPr>
              <w:t xml:space="preserve"> standard de </w:t>
            </w:r>
            <w:proofErr w:type="spellStart"/>
            <w:r w:rsidRPr="009E4248">
              <w:rPr>
                <w:rFonts w:cstheme="majorHAnsi"/>
                <w:sz w:val="18"/>
                <w:szCs w:val="18"/>
                <w:lang w:val="en-US"/>
              </w:rPr>
              <w:t>raportare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inclusă</w:t>
            </w:r>
            <w:proofErr w:type="spellEnd"/>
            <w:r w:rsidRPr="009E4248">
              <w:rPr>
                <w:rFonts w:cstheme="majorHAnsi"/>
                <w:sz w:val="18"/>
                <w:szCs w:val="18"/>
                <w:lang w:val="en-US"/>
              </w:rPr>
              <w:t xml:space="preserve">. Cu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destinat</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mare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w:t>
            </w:r>
            <w:proofErr w:type="spellStart"/>
            <w:r w:rsidRPr="009E4248">
              <w:rPr>
                <w:rFonts w:cstheme="majorHAnsi"/>
                <w:sz w:val="18"/>
                <w:szCs w:val="18"/>
                <w:lang w:val="en-US"/>
              </w:rPr>
              <w:t>experților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Prin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se </w:t>
            </w:r>
            <w:proofErr w:type="spellStart"/>
            <w:r w:rsidRPr="009E4248">
              <w:rPr>
                <w:rFonts w:cstheme="majorHAnsi"/>
                <w:sz w:val="18"/>
                <w:szCs w:val="18"/>
                <w:lang w:val="en-US"/>
              </w:rPr>
              <w:t>recomandă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instrument web </w:t>
            </w:r>
            <w:proofErr w:type="spellStart"/>
            <w:r w:rsidRPr="009E4248">
              <w:rPr>
                <w:rFonts w:cstheme="majorHAnsi"/>
                <w:sz w:val="18"/>
                <w:szCs w:val="18"/>
                <w:lang w:val="en-US"/>
              </w:rPr>
              <w:t>dedicat</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poate</w:t>
            </w:r>
            <w:proofErr w:type="spellEnd"/>
            <w:r w:rsidRPr="009E4248">
              <w:rPr>
                <w:rFonts w:cstheme="majorHAnsi"/>
                <w:sz w:val="18"/>
                <w:szCs w:val="18"/>
                <w:lang w:val="en-US"/>
              </w:rPr>
              <w:t xml:space="preserve"> fi </w:t>
            </w:r>
            <w:proofErr w:type="spellStart"/>
            <w:r w:rsidRPr="009E4248">
              <w:rPr>
                <w:rFonts w:cstheme="majorHAnsi"/>
                <w:sz w:val="18"/>
                <w:szCs w:val="18"/>
                <w:lang w:val="en-US"/>
              </w:rPr>
              <w:t>utilizat</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disemina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specifice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direcționate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relevante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Instrumentul</w:t>
            </w:r>
            <w:proofErr w:type="spellEnd"/>
            <w:r w:rsidRPr="009E4248">
              <w:rPr>
                <w:rFonts w:cstheme="majorHAnsi"/>
                <w:sz w:val="18"/>
                <w:szCs w:val="18"/>
                <w:lang w:val="en-US"/>
              </w:rPr>
              <w:t xml:space="preserve"> web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oferi</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w:t>
            </w:r>
            <w:proofErr w:type="spellEnd"/>
            <w:r w:rsidRPr="009E4248">
              <w:rPr>
                <w:rFonts w:cstheme="majorHAnsi"/>
                <w:sz w:val="18"/>
                <w:szCs w:val="18"/>
                <w:lang w:val="en-US"/>
              </w:rPr>
              <w:t xml:space="preserve"> real din </w:t>
            </w:r>
            <w:proofErr w:type="spellStart"/>
            <w:r w:rsidRPr="009E4248">
              <w:rPr>
                <w:rFonts w:cstheme="majorHAnsi"/>
                <w:sz w:val="18"/>
                <w:szCs w:val="18"/>
                <w:lang w:val="en-US"/>
              </w:rPr>
              <w:t>partea</w:t>
            </w:r>
            <w:proofErr w:type="spellEnd"/>
            <w:r w:rsidRPr="009E4248">
              <w:rPr>
                <w:rFonts w:cstheme="majorHAnsi"/>
                <w:sz w:val="18"/>
                <w:szCs w:val="18"/>
                <w:lang w:val="en-US"/>
              </w:rPr>
              <w:t xml:space="preserve"> PNPH.</w:t>
            </w:r>
          </w:p>
          <w:p w14:paraId="73375478" w14:textId="50301BC5" w:rsidR="00577536" w:rsidRPr="0004248E" w:rsidRDefault="00577536" w:rsidP="00A6410B">
            <w:pPr>
              <w:spacing w:before="0" w:after="0"/>
              <w:jc w:val="both"/>
              <w:rPr>
                <w:rFonts w:cstheme="majorHAnsi"/>
                <w:sz w:val="18"/>
                <w:szCs w:val="18"/>
                <w:lang w:val="pt-BR"/>
              </w:rPr>
            </w:pPr>
            <w:r w:rsidRPr="009E4248">
              <w:rPr>
                <w:rFonts w:cstheme="majorHAnsi"/>
                <w:sz w:val="18"/>
                <w:szCs w:val="18"/>
                <w:lang w:val="en-US"/>
              </w:rPr>
              <w:t>EMP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Urgențelor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fi </w:t>
            </w:r>
            <w:proofErr w:type="spellStart"/>
            <w:r w:rsidRPr="009E4248">
              <w:rPr>
                <w:rFonts w:cstheme="majorHAnsi"/>
                <w:sz w:val="18"/>
                <w:szCs w:val="18"/>
                <w:lang w:val="en-US"/>
              </w:rPr>
              <w:t>proiectată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prezinte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w:t>
            </w:r>
            <w:proofErr w:type="spellEnd"/>
            <w:r w:rsidRPr="009E4248">
              <w:rPr>
                <w:rFonts w:cstheme="majorHAnsi"/>
                <w:sz w:val="18"/>
                <w:szCs w:val="18"/>
                <w:lang w:val="en-US"/>
              </w:rPr>
              <w:t xml:space="preserve">-un mod </w:t>
            </w:r>
            <w:proofErr w:type="spellStart"/>
            <w:r w:rsidRPr="009E4248">
              <w:rPr>
                <w:rFonts w:cstheme="majorHAnsi"/>
                <w:sz w:val="18"/>
                <w:szCs w:val="18"/>
                <w:lang w:val="en-US"/>
              </w:rPr>
              <w:t>simplist</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nivelul</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impactul</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I</w:t>
            </w:r>
            <w:r w:rsidR="00764A00">
              <w:rPr>
                <w:rFonts w:cstheme="majorHAnsi"/>
                <w:sz w:val="18"/>
                <w:szCs w:val="18"/>
                <w:lang w:val="en-US"/>
              </w:rPr>
              <w:t>.</w:t>
            </w:r>
            <w:r w:rsidRPr="009E4248">
              <w:rPr>
                <w:rFonts w:cstheme="majorHAnsi"/>
                <w:sz w:val="18"/>
                <w:szCs w:val="18"/>
                <w:lang w:val="en-US"/>
              </w:rPr>
              <w:t>G</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U</w:t>
            </w:r>
            <w:r w:rsidR="00764A00">
              <w:rPr>
                <w:rFonts w:cstheme="majorHAnsi"/>
                <w:sz w:val="18"/>
                <w:szCs w:val="18"/>
                <w:lang w:val="en-US"/>
              </w:rPr>
              <w:t>.</w:t>
            </w:r>
            <w:r w:rsidRPr="009E4248">
              <w:rPr>
                <w:rFonts w:cstheme="majorHAnsi"/>
                <w:sz w:val="18"/>
                <w:szCs w:val="18"/>
                <w:lang w:val="en-US"/>
              </w:rPr>
              <w:t>, C</w:t>
            </w:r>
            <w:r w:rsidR="00764A00">
              <w:rPr>
                <w:rFonts w:cstheme="majorHAnsi"/>
                <w:sz w:val="18"/>
                <w:szCs w:val="18"/>
                <w:lang w:val="en-US"/>
              </w:rPr>
              <w:t>.</w:t>
            </w:r>
            <w:r w:rsidRPr="009E4248">
              <w:rPr>
                <w:rFonts w:cstheme="majorHAnsi"/>
                <w:sz w:val="18"/>
                <w:szCs w:val="18"/>
                <w:lang w:val="en-US"/>
              </w:rPr>
              <w:t>L</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U</w:t>
            </w:r>
            <w:r w:rsidR="00764A00">
              <w:rPr>
                <w:rFonts w:cstheme="majorHAnsi"/>
                <w:sz w:val="18"/>
                <w:szCs w:val="18"/>
                <w:lang w:val="en-US"/>
              </w:rPr>
              <w:t>.</w:t>
            </w:r>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alte</w:t>
            </w:r>
            <w:proofErr w:type="spellEnd"/>
            <w:r w:rsidRPr="009E4248">
              <w:rPr>
                <w:rFonts w:cstheme="majorHAnsi"/>
                <w:sz w:val="18"/>
                <w:szCs w:val="18"/>
                <w:lang w:val="en-US"/>
              </w:rPr>
              <w:t xml:space="preserve"> </w:t>
            </w:r>
            <w:proofErr w:type="spellStart"/>
            <w:r w:rsidRPr="009E4248">
              <w:rPr>
                <w:rFonts w:cstheme="majorHAnsi"/>
                <w:sz w:val="18"/>
                <w:szCs w:val="18"/>
                <w:lang w:val="en-US"/>
              </w:rPr>
              <w:t>autorități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responsabile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poată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răspundă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imediat</w:t>
            </w:r>
            <w:proofErr w:type="spellEnd"/>
            <w:r w:rsidRPr="009E4248">
              <w:rPr>
                <w:rFonts w:cstheme="majorHAnsi"/>
                <w:sz w:val="18"/>
                <w:szCs w:val="18"/>
                <w:lang w:val="en-US"/>
              </w:rPr>
              <w:t xml:space="preserve"> pe </w:t>
            </w:r>
            <w:proofErr w:type="spellStart"/>
            <w:r w:rsidRPr="009E4248">
              <w:rPr>
                <w:rFonts w:cstheme="majorHAnsi"/>
                <w:sz w:val="18"/>
                <w:szCs w:val="18"/>
                <w:lang w:val="en-US"/>
              </w:rPr>
              <w:t>baza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web. </w:t>
            </w:r>
            <w:r w:rsidRPr="0004248E">
              <w:rPr>
                <w:rFonts w:cstheme="majorHAnsi"/>
                <w:sz w:val="18"/>
                <w:szCs w:val="18"/>
                <w:lang w:val="pt-BR"/>
              </w:rPr>
              <w:t>Aceste informații ar trebui să fie ușor de conectat cu planurile de răspuns și de apărare. EMP va fi conectat la RO-ALERT, sistemul de avertizare al I</w:t>
            </w:r>
            <w:r w:rsidR="00764A00" w:rsidRPr="0004248E">
              <w:rPr>
                <w:rFonts w:cstheme="majorHAnsi"/>
                <w:sz w:val="18"/>
                <w:szCs w:val="18"/>
                <w:lang w:val="pt-BR"/>
              </w:rPr>
              <w:t>.</w:t>
            </w:r>
            <w:r w:rsidRPr="0004248E">
              <w:rPr>
                <w:rFonts w:cstheme="majorHAnsi"/>
                <w:sz w:val="18"/>
                <w:szCs w:val="18"/>
                <w:lang w:val="pt-BR"/>
              </w:rPr>
              <w:t>G</w:t>
            </w:r>
            <w:r w:rsidR="00764A00" w:rsidRPr="0004248E">
              <w:rPr>
                <w:rFonts w:cstheme="majorHAnsi"/>
                <w:sz w:val="18"/>
                <w:szCs w:val="18"/>
                <w:lang w:val="pt-BR"/>
              </w:rPr>
              <w:t>.</w:t>
            </w:r>
            <w:r w:rsidRPr="0004248E">
              <w:rPr>
                <w:rFonts w:cstheme="majorHAnsi"/>
                <w:sz w:val="18"/>
                <w:szCs w:val="18"/>
                <w:lang w:val="pt-BR"/>
              </w:rPr>
              <w:t>S</w:t>
            </w:r>
            <w:r w:rsidR="00764A00" w:rsidRPr="0004248E">
              <w:rPr>
                <w:rFonts w:cstheme="majorHAnsi"/>
                <w:sz w:val="18"/>
                <w:szCs w:val="18"/>
                <w:lang w:val="pt-BR"/>
              </w:rPr>
              <w:t>.</w:t>
            </w:r>
            <w:r w:rsidRPr="0004248E">
              <w:rPr>
                <w:rFonts w:cstheme="majorHAnsi"/>
                <w:sz w:val="18"/>
                <w:szCs w:val="18"/>
                <w:lang w:val="pt-BR"/>
              </w:rPr>
              <w:t>U</w:t>
            </w:r>
            <w:r w:rsidR="00764A00" w:rsidRPr="0004248E">
              <w:rPr>
                <w:rFonts w:cstheme="majorHAnsi"/>
                <w:sz w:val="18"/>
                <w:szCs w:val="18"/>
                <w:lang w:val="pt-BR"/>
              </w:rPr>
              <w:t>.</w:t>
            </w:r>
            <w:r w:rsidRPr="0004248E">
              <w:rPr>
                <w:rFonts w:cstheme="majorHAnsi"/>
                <w:sz w:val="18"/>
                <w:szCs w:val="18"/>
                <w:lang w:val="pt-BR"/>
              </w:rPr>
              <w:t xml:space="preserve"> care este capabil să trimită automat mesaje pe telefoanele mobile către cea mai mare parte a populației în situații excepționale.</w:t>
            </w:r>
          </w:p>
          <w:p w14:paraId="2CB06606"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EMP ar trebui, de asemenea, să fie accesibil prin aplicația de telefon mobil pentru experții în dezastre care lucrează în domeniu.</w:t>
            </w:r>
          </w:p>
          <w:p w14:paraId="0646B359" w14:textId="36AA1C55"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Aceste avertizări/comunicări vor fi conforme cu CAP (Common Alterting Protocol). Conținutul standard al mesajelor va fi proiectat cu contribuții din partea celoe care elaborează prognoze și a I</w:t>
            </w:r>
            <w:r w:rsidR="00764A00" w:rsidRPr="0004248E">
              <w:rPr>
                <w:rFonts w:cstheme="majorHAnsi"/>
                <w:sz w:val="18"/>
                <w:szCs w:val="18"/>
                <w:lang w:val="it-IT"/>
              </w:rPr>
              <w:t>.</w:t>
            </w:r>
            <w:r w:rsidRPr="0004248E">
              <w:rPr>
                <w:rFonts w:cstheme="majorHAnsi"/>
                <w:sz w:val="18"/>
                <w:szCs w:val="18"/>
                <w:lang w:val="it-IT"/>
              </w:rPr>
              <w:t>G</w:t>
            </w:r>
            <w:r w:rsidR="00764A00" w:rsidRPr="0004248E">
              <w:rPr>
                <w:rFonts w:cstheme="majorHAnsi"/>
                <w:sz w:val="18"/>
                <w:szCs w:val="18"/>
                <w:lang w:val="it-IT"/>
              </w:rPr>
              <w:t>.</w:t>
            </w:r>
            <w:r w:rsidRPr="0004248E">
              <w:rPr>
                <w:rFonts w:cstheme="majorHAnsi"/>
                <w:sz w:val="18"/>
                <w:szCs w:val="18"/>
                <w:lang w:val="it-IT"/>
              </w:rPr>
              <w:t>S</w:t>
            </w:r>
            <w:r w:rsidR="00764A00" w:rsidRPr="0004248E">
              <w:rPr>
                <w:rFonts w:cstheme="majorHAnsi"/>
                <w:sz w:val="18"/>
                <w:szCs w:val="18"/>
                <w:lang w:val="it-IT"/>
              </w:rPr>
              <w:t>.</w:t>
            </w:r>
            <w:r w:rsidRPr="0004248E">
              <w:rPr>
                <w:rFonts w:cstheme="majorHAnsi"/>
                <w:sz w:val="18"/>
                <w:szCs w:val="18"/>
                <w:lang w:val="it-IT"/>
              </w:rPr>
              <w:t>U</w:t>
            </w:r>
            <w:r w:rsidR="00764A00" w:rsidRPr="0004248E">
              <w:rPr>
                <w:rFonts w:cstheme="majorHAnsi"/>
                <w:sz w:val="18"/>
                <w:szCs w:val="18"/>
                <w:lang w:val="it-IT"/>
              </w:rPr>
              <w:t>.</w:t>
            </w:r>
            <w:r w:rsidRPr="0004248E">
              <w:rPr>
                <w:rFonts w:cstheme="majorHAnsi"/>
                <w:sz w:val="18"/>
                <w:szCs w:val="18"/>
                <w:lang w:val="it-IT"/>
              </w:rPr>
              <w:t>.</w:t>
            </w:r>
          </w:p>
        </w:tc>
      </w:tr>
      <w:tr w:rsidR="00577536" w:rsidRPr="001E3A16" w14:paraId="4A6550F1" w14:textId="77777777" w:rsidTr="00A6410B">
        <w:trPr>
          <w:cantSplit/>
        </w:trPr>
        <w:tc>
          <w:tcPr>
            <w:tcW w:w="1560" w:type="dxa"/>
            <w:hideMark/>
          </w:tcPr>
          <w:p w14:paraId="7E55BEB8"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3A82A183"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it-IT"/>
              </w:rPr>
            </w:pPr>
            <w:r w:rsidRPr="0004248E">
              <w:rPr>
                <w:rFonts w:cstheme="majorHAnsi"/>
                <w:sz w:val="18"/>
                <w:szCs w:val="18"/>
                <w:lang w:val="it-IT"/>
              </w:rPr>
              <w:t>Pierderile umane evitate și pagubele economice de inundații evitate</w:t>
            </w:r>
          </w:p>
          <w:p w14:paraId="407B046B"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it-IT"/>
              </w:rPr>
            </w:pPr>
            <w:r w:rsidRPr="0004248E">
              <w:rPr>
                <w:rFonts w:cstheme="majorHAnsi"/>
                <w:sz w:val="18"/>
                <w:szCs w:val="18"/>
                <w:lang w:val="it-IT"/>
              </w:rPr>
              <w:t>Capacitatea sporită de monitorizare, management al datelor (componenta 3a) prognoză (3b) împreună cu diseminarea, comunicarea și avertizarea (4a) au un beneficiu estimat de aproximativ 25% (EAD diminuat).</w:t>
            </w:r>
          </w:p>
        </w:tc>
      </w:tr>
      <w:tr w:rsidR="00577536" w:rsidRPr="00180857" w14:paraId="77F3FD8A" w14:textId="77777777" w:rsidTr="00A6410B">
        <w:trPr>
          <w:cantSplit/>
          <w:trHeight w:val="70"/>
        </w:trPr>
        <w:tc>
          <w:tcPr>
            <w:tcW w:w="1560" w:type="dxa"/>
            <w:shd w:val="clear" w:color="auto" w:fill="auto"/>
            <w:hideMark/>
          </w:tcPr>
          <w:p w14:paraId="2BDEFFC0"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25062631"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4b</w:t>
            </w:r>
          </w:p>
        </w:tc>
      </w:tr>
      <w:tr w:rsidR="00577536" w:rsidRPr="007B3A81" w14:paraId="558253DE" w14:textId="77777777" w:rsidTr="00A6410B">
        <w:trPr>
          <w:cantSplit/>
          <w:trHeight w:val="70"/>
        </w:trPr>
        <w:tc>
          <w:tcPr>
            <w:tcW w:w="1560" w:type="dxa"/>
            <w:shd w:val="clear" w:color="auto" w:fill="auto"/>
            <w:hideMark/>
          </w:tcPr>
          <w:p w14:paraId="66528BDE"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07CCC3DB" w14:textId="77777777" w:rsidR="00577536" w:rsidRPr="007B3A81" w:rsidRDefault="00577536" w:rsidP="00A6410B">
            <w:pPr>
              <w:spacing w:before="0" w:after="0"/>
              <w:jc w:val="both"/>
              <w:rPr>
                <w:rFonts w:cstheme="majorHAnsi"/>
                <w:b/>
                <w:bCs/>
                <w:sz w:val="18"/>
                <w:szCs w:val="18"/>
                <w:lang w:val="nl-NL"/>
              </w:rPr>
            </w:pPr>
            <w:r w:rsidRPr="007B3A81">
              <w:rPr>
                <w:rFonts w:cstheme="majorHAnsi"/>
                <w:b/>
                <w:bCs/>
                <w:sz w:val="18"/>
                <w:szCs w:val="18"/>
                <w:lang w:val="nl-NL"/>
              </w:rPr>
              <w:t>Hărțile de hazard și de risc la inundații</w:t>
            </w:r>
          </w:p>
        </w:tc>
      </w:tr>
      <w:tr w:rsidR="00577536" w:rsidRPr="001E3A16" w14:paraId="398CE9AD" w14:textId="77777777" w:rsidTr="00A6410B">
        <w:trPr>
          <w:cantSplit/>
          <w:trHeight w:val="70"/>
        </w:trPr>
        <w:tc>
          <w:tcPr>
            <w:tcW w:w="1560" w:type="dxa"/>
            <w:shd w:val="clear" w:color="auto" w:fill="auto"/>
          </w:tcPr>
          <w:p w14:paraId="03D8450B"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1ADD5EDC" w14:textId="77777777" w:rsidR="00577536" w:rsidRPr="0004248E" w:rsidRDefault="00577536" w:rsidP="00A6410B">
            <w:pPr>
              <w:spacing w:before="0" w:after="0"/>
              <w:jc w:val="both"/>
              <w:rPr>
                <w:rFonts w:cstheme="majorHAnsi"/>
                <w:b/>
                <w:bCs/>
                <w:sz w:val="18"/>
                <w:szCs w:val="18"/>
                <w:lang w:val="it-IT"/>
              </w:rPr>
            </w:pPr>
            <w:r w:rsidRPr="0004248E">
              <w:rPr>
                <w:rFonts w:cstheme="majorHAnsi"/>
                <w:b/>
                <w:bCs/>
                <w:sz w:val="18"/>
                <w:szCs w:val="18"/>
                <w:lang w:val="it-IT"/>
              </w:rPr>
              <w:t>M24-RO7, M21-RO1, M21-RO2, M42-RO47</w:t>
            </w:r>
          </w:p>
        </w:tc>
      </w:tr>
      <w:tr w:rsidR="00577536" w:rsidRPr="009E4248" w14:paraId="052C845E" w14:textId="77777777" w:rsidTr="00A6410B">
        <w:trPr>
          <w:cantSplit/>
        </w:trPr>
        <w:tc>
          <w:tcPr>
            <w:tcW w:w="1560" w:type="dxa"/>
            <w:hideMark/>
          </w:tcPr>
          <w:p w14:paraId="6DED5DD3"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46354889"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difuzarea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hărților</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județean</w:t>
            </w:r>
            <w:proofErr w:type="spellEnd"/>
          </w:p>
        </w:tc>
      </w:tr>
      <w:tr w:rsidR="00577536" w:rsidRPr="001E3A16" w14:paraId="34B79EFA" w14:textId="77777777" w:rsidTr="00A6410B">
        <w:trPr>
          <w:cantSplit/>
        </w:trPr>
        <w:tc>
          <w:tcPr>
            <w:tcW w:w="1560" w:type="dxa"/>
            <w:hideMark/>
          </w:tcPr>
          <w:p w14:paraId="17DEC066"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5787D003" w14:textId="0E288333" w:rsidR="00577536" w:rsidRPr="009E4248" w:rsidRDefault="00577536" w:rsidP="00A6410B">
            <w:pPr>
              <w:spacing w:before="0" w:after="0"/>
              <w:jc w:val="both"/>
              <w:rPr>
                <w:rFonts w:cstheme="majorHAnsi"/>
                <w:sz w:val="18"/>
                <w:szCs w:val="18"/>
                <w:lang w:val="en-US"/>
              </w:rPr>
            </w:pPr>
            <w:r w:rsidRPr="009E4248">
              <w:rPr>
                <w:rFonts w:cstheme="majorHAnsi"/>
                <w:sz w:val="18"/>
                <w:szCs w:val="18"/>
                <w:lang w:val="en-US"/>
              </w:rPr>
              <w:t xml:space="preserve">Ca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implementării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Directivei</w:t>
            </w:r>
            <w:proofErr w:type="spellEnd"/>
            <w:r w:rsidRPr="009E4248">
              <w:rPr>
                <w:rFonts w:cstheme="majorHAnsi"/>
                <w:sz w:val="18"/>
                <w:szCs w:val="18"/>
                <w:lang w:val="en-US"/>
              </w:rPr>
              <w:t xml:space="preserve"> UE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inundațiile</w:t>
            </w:r>
            <w:proofErr w:type="spellEnd"/>
            <w:r w:rsidRPr="009E4248">
              <w:rPr>
                <w:rFonts w:cstheme="majorHAnsi"/>
                <w:sz w:val="18"/>
                <w:szCs w:val="18"/>
                <w:lang w:val="en-US"/>
              </w:rPr>
              <w:t xml:space="preserve">, au </w:t>
            </w:r>
            <w:proofErr w:type="spellStart"/>
            <w:r w:rsidRPr="009E4248">
              <w:rPr>
                <w:rFonts w:cstheme="majorHAnsi"/>
                <w:sz w:val="18"/>
                <w:szCs w:val="18"/>
                <w:lang w:val="en-US"/>
              </w:rPr>
              <w:t>fost</w:t>
            </w:r>
            <w:proofErr w:type="spellEnd"/>
            <w:r w:rsidRPr="009E4248">
              <w:rPr>
                <w:rFonts w:cstheme="majorHAnsi"/>
                <w:sz w:val="18"/>
                <w:szCs w:val="18"/>
                <w:lang w:val="en-US"/>
              </w:rPr>
              <w:t xml:space="preserve"> elaborate </w:t>
            </w:r>
            <w:proofErr w:type="spellStart"/>
            <w:r w:rsidRPr="009E4248">
              <w:rPr>
                <w:rFonts w:cstheme="majorHAnsi"/>
                <w:sz w:val="18"/>
                <w:szCs w:val="18"/>
                <w:lang w:val="en-US"/>
              </w:rPr>
              <w:t>hărți</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fiecare</w:t>
            </w:r>
            <w:proofErr w:type="spellEnd"/>
            <w:r w:rsidRPr="009E4248">
              <w:rPr>
                <w:rFonts w:cstheme="majorHAnsi"/>
                <w:sz w:val="18"/>
                <w:szCs w:val="18"/>
                <w:lang w:val="en-US"/>
              </w:rPr>
              <w:t xml:space="preserve"> A</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P</w:t>
            </w:r>
            <w:r w:rsidR="00764A00">
              <w:rPr>
                <w:rFonts w:cstheme="majorHAnsi"/>
                <w:sz w:val="18"/>
                <w:szCs w:val="18"/>
                <w:lang w:val="en-US"/>
              </w:rPr>
              <w:t>.</w:t>
            </w:r>
            <w:r w:rsidRPr="009E4248">
              <w:rPr>
                <w:rFonts w:cstheme="majorHAnsi"/>
                <w:sz w:val="18"/>
                <w:szCs w:val="18"/>
                <w:lang w:val="en-US"/>
              </w:rPr>
              <w:t>F</w:t>
            </w:r>
            <w:r w:rsidR="00764A00">
              <w:rPr>
                <w:rFonts w:cstheme="majorHAnsi"/>
                <w:sz w:val="18"/>
                <w:szCs w:val="18"/>
                <w:lang w:val="en-US"/>
              </w:rPr>
              <w:t>.</w:t>
            </w:r>
            <w:r w:rsidRPr="009E4248">
              <w:rPr>
                <w:rFonts w:cstheme="majorHAnsi"/>
                <w:sz w:val="18"/>
                <w:szCs w:val="18"/>
                <w:lang w:val="en-US"/>
              </w:rPr>
              <w:t>R</w:t>
            </w:r>
            <w:r w:rsidR="00764A00">
              <w:rPr>
                <w:rFonts w:cstheme="majorHAnsi"/>
                <w:sz w:val="18"/>
                <w:szCs w:val="18"/>
                <w:lang w:val="en-US"/>
              </w:rPr>
              <w:t>.</w:t>
            </w:r>
            <w:r w:rsidRPr="009E4248">
              <w:rPr>
                <w:rFonts w:cstheme="majorHAnsi"/>
                <w:sz w:val="18"/>
                <w:szCs w:val="18"/>
                <w:lang w:val="en-US"/>
              </w:rPr>
              <w:t xml:space="preserve"> (</w:t>
            </w:r>
            <w:proofErr w:type="spellStart"/>
            <w:r w:rsidRPr="009E4248">
              <w:rPr>
                <w:rFonts w:cstheme="majorHAnsi"/>
                <w:sz w:val="18"/>
                <w:szCs w:val="18"/>
                <w:lang w:val="en-US"/>
              </w:rPr>
              <w:t>acoperind</w:t>
            </w:r>
            <w:proofErr w:type="spellEnd"/>
            <w:r w:rsidRPr="009E4248">
              <w:rPr>
                <w:rFonts w:cstheme="majorHAnsi"/>
                <w:sz w:val="18"/>
                <w:szCs w:val="18"/>
                <w:lang w:val="en-US"/>
              </w:rPr>
              <w:t xml:space="preserve"> 19.269 km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bazinele</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hidrografice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interioare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Fluviul</w:t>
            </w:r>
            <w:proofErr w:type="spellEnd"/>
            <w:r w:rsidRPr="009E4248">
              <w:rPr>
                <w:rFonts w:cstheme="majorHAnsi"/>
                <w:sz w:val="18"/>
                <w:szCs w:val="18"/>
                <w:lang w:val="en-US"/>
              </w:rPr>
              <w:t xml:space="preserve"> </w:t>
            </w:r>
            <w:proofErr w:type="spellStart"/>
            <w:r w:rsidRPr="009E4248">
              <w:rPr>
                <w:rFonts w:cstheme="majorHAnsi"/>
                <w:sz w:val="18"/>
                <w:szCs w:val="18"/>
                <w:lang w:val="en-US"/>
              </w:rPr>
              <w:t>Dunărea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extindă</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include zone din afara A</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P</w:t>
            </w:r>
            <w:r w:rsidR="00764A00">
              <w:rPr>
                <w:rFonts w:cstheme="majorHAnsi"/>
                <w:sz w:val="18"/>
                <w:szCs w:val="18"/>
                <w:lang w:val="en-US"/>
              </w:rPr>
              <w:t>.</w:t>
            </w:r>
            <w:r w:rsidRPr="009E4248">
              <w:rPr>
                <w:rFonts w:cstheme="majorHAnsi"/>
                <w:sz w:val="18"/>
                <w:szCs w:val="18"/>
                <w:lang w:val="en-US"/>
              </w:rPr>
              <w:t>F</w:t>
            </w:r>
            <w:r w:rsidR="00764A00">
              <w:rPr>
                <w:rFonts w:cstheme="majorHAnsi"/>
                <w:sz w:val="18"/>
                <w:szCs w:val="18"/>
                <w:lang w:val="en-US"/>
              </w:rPr>
              <w:t>.</w:t>
            </w:r>
            <w:r w:rsidRPr="009E4248">
              <w:rPr>
                <w:rFonts w:cstheme="majorHAnsi"/>
                <w:sz w:val="18"/>
                <w:szCs w:val="18"/>
                <w:lang w:val="en-US"/>
              </w:rPr>
              <w:t>R</w:t>
            </w:r>
            <w:r w:rsidR="00764A00">
              <w:rPr>
                <w:rFonts w:cstheme="majorHAnsi"/>
                <w:sz w:val="18"/>
                <w:szCs w:val="18"/>
                <w:lang w:val="en-US"/>
              </w:rPr>
              <w:t>.</w:t>
            </w:r>
            <w:r w:rsidRPr="009E4248">
              <w:rPr>
                <w:rFonts w:cstheme="majorHAnsi"/>
                <w:sz w:val="18"/>
                <w:szCs w:val="18"/>
                <w:lang w:val="en-US"/>
              </w:rPr>
              <w:t>-</w:t>
            </w:r>
            <w:proofErr w:type="spellStart"/>
            <w:r w:rsidRPr="009E4248">
              <w:rPr>
                <w:rFonts w:cstheme="majorHAnsi"/>
                <w:sz w:val="18"/>
                <w:szCs w:val="18"/>
                <w:lang w:val="en-US"/>
              </w:rPr>
              <w:t>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istorice</w:t>
            </w:r>
            <w:proofErr w:type="spellEnd"/>
            <w:r w:rsidRPr="009E4248">
              <w:rPr>
                <w:rFonts w:cstheme="majorHAnsi"/>
                <w:sz w:val="18"/>
                <w:szCs w:val="18"/>
                <w:lang w:val="en-US"/>
              </w:rPr>
              <w:t xml:space="preserve"> care, la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lor, pot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producerea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prognoze</w:t>
            </w:r>
            <w:proofErr w:type="spellEnd"/>
            <w:r w:rsidRPr="009E4248">
              <w:rPr>
                <w:rFonts w:cstheme="majorHAnsi"/>
                <w:sz w:val="18"/>
                <w:szCs w:val="18"/>
                <w:lang w:val="en-US"/>
              </w:rPr>
              <w:t xml:space="preserve"> </w:t>
            </w:r>
            <w:proofErr w:type="spellStart"/>
            <w:r w:rsidRPr="009E4248">
              <w:rPr>
                <w:rFonts w:cstheme="majorHAnsi"/>
                <w:sz w:val="18"/>
                <w:szCs w:val="18"/>
                <w:lang w:val="en-US"/>
              </w:rPr>
              <w:t>bazate</w:t>
            </w:r>
            <w:proofErr w:type="spellEnd"/>
            <w:r w:rsidRPr="009E4248">
              <w:rPr>
                <w:rFonts w:cstheme="majorHAnsi"/>
                <w:sz w:val="18"/>
                <w:szCs w:val="18"/>
                <w:lang w:val="en-US"/>
              </w:rPr>
              <w:t xml:space="preserve"> pe impact ale </w:t>
            </w:r>
            <w:proofErr w:type="spellStart"/>
            <w:r w:rsidRPr="009E4248">
              <w:rPr>
                <w:rFonts w:cstheme="majorHAnsi"/>
                <w:sz w:val="18"/>
                <w:szCs w:val="18"/>
                <w:lang w:val="en-US"/>
              </w:rPr>
              <w:t>măsurii</w:t>
            </w:r>
            <w:proofErr w:type="spellEnd"/>
            <w:r w:rsidRPr="009E4248">
              <w:rPr>
                <w:rFonts w:cstheme="majorHAnsi"/>
                <w:sz w:val="18"/>
                <w:szCs w:val="18"/>
                <w:lang w:val="en-US"/>
              </w:rPr>
              <w:t xml:space="preserve"> 3b, </w:t>
            </w:r>
            <w:proofErr w:type="spellStart"/>
            <w:r w:rsidRPr="009E4248">
              <w:rPr>
                <w:rFonts w:cstheme="majorHAnsi"/>
                <w:sz w:val="18"/>
                <w:szCs w:val="18"/>
                <w:lang w:val="en-US"/>
              </w:rPr>
              <w:t>capacități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generale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prognoză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facilitarea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îmbunătățirii</w:t>
            </w:r>
            <w:proofErr w:type="spellEnd"/>
            <w:r w:rsidRPr="009E4248">
              <w:rPr>
                <w:rFonts w:cstheme="majorHAnsi"/>
                <w:sz w:val="18"/>
                <w:szCs w:val="18"/>
                <w:lang w:val="en-US"/>
              </w:rPr>
              <w:t xml:space="preserve"> </w:t>
            </w:r>
            <w:proofErr w:type="spellStart"/>
            <w:r w:rsidRPr="009E4248">
              <w:rPr>
                <w:rFonts w:cstheme="majorHAnsi"/>
                <w:sz w:val="18"/>
                <w:szCs w:val="18"/>
                <w:lang w:val="en-US"/>
              </w:rPr>
              <w:t>luării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deciziilor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informate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riscuri</w:t>
            </w:r>
            <w:proofErr w:type="spellEnd"/>
            <w:r w:rsidRPr="009E4248">
              <w:rPr>
                <w:rFonts w:cstheme="majorHAnsi"/>
                <w:sz w:val="18"/>
                <w:szCs w:val="18"/>
                <w:lang w:val="en-US"/>
              </w:rPr>
              <w:t>.</w:t>
            </w:r>
          </w:p>
          <w:p w14:paraId="1043DD75" w14:textId="2A6668E3"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realizată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afișări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fizice</w:t>
            </w:r>
            <w:proofErr w:type="spellEnd"/>
            <w:r w:rsidRPr="009E4248">
              <w:rPr>
                <w:rFonts w:cstheme="majorHAnsi"/>
                <w:sz w:val="18"/>
                <w:szCs w:val="18"/>
                <w:lang w:val="en-US"/>
              </w:rPr>
              <w:t xml:space="preserve"> pe site-urile </w:t>
            </w:r>
            <w:proofErr w:type="spellStart"/>
            <w:r w:rsidRPr="009E4248">
              <w:rPr>
                <w:rFonts w:cstheme="majorHAnsi"/>
                <w:sz w:val="18"/>
                <w:szCs w:val="18"/>
                <w:lang w:val="en-US"/>
              </w:rPr>
              <w:t>primăriilor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sediile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pe site-urile A</w:t>
            </w:r>
            <w:r w:rsidR="00764A00">
              <w:rPr>
                <w:rFonts w:cstheme="majorHAnsi"/>
                <w:sz w:val="18"/>
                <w:szCs w:val="18"/>
                <w:lang w:val="en-US"/>
              </w:rPr>
              <w:t>.</w:t>
            </w:r>
            <w:r w:rsidRPr="009E4248">
              <w:rPr>
                <w:rFonts w:cstheme="majorHAnsi"/>
                <w:sz w:val="18"/>
                <w:szCs w:val="18"/>
                <w:lang w:val="en-US"/>
              </w:rPr>
              <w:t>B</w:t>
            </w:r>
            <w:r w:rsidR="00764A00">
              <w:rPr>
                <w:rFonts w:cstheme="majorHAnsi"/>
                <w:sz w:val="18"/>
                <w:szCs w:val="18"/>
                <w:lang w:val="en-US"/>
              </w:rPr>
              <w:t>.</w:t>
            </w:r>
            <w:r w:rsidRPr="009E4248">
              <w:rPr>
                <w:rFonts w:cstheme="majorHAnsi"/>
                <w:sz w:val="18"/>
                <w:szCs w:val="18"/>
                <w:lang w:val="en-US"/>
              </w:rPr>
              <w:t>A</w:t>
            </w:r>
            <w:r w:rsidR="00764A00">
              <w:rPr>
                <w:rFonts w:cstheme="majorHAnsi"/>
                <w:sz w:val="18"/>
                <w:szCs w:val="18"/>
                <w:lang w:val="en-US"/>
              </w:rPr>
              <w:t>.</w:t>
            </w:r>
            <w:r w:rsidRPr="009E4248">
              <w:rPr>
                <w:rFonts w:cstheme="majorHAnsi"/>
                <w:sz w:val="18"/>
                <w:szCs w:val="18"/>
                <w:lang w:val="en-US"/>
              </w:rPr>
              <w:t>, A</w:t>
            </w:r>
            <w:r w:rsidR="00764A00">
              <w:rPr>
                <w:rFonts w:cstheme="majorHAnsi"/>
                <w:sz w:val="18"/>
                <w:szCs w:val="18"/>
                <w:lang w:val="en-US"/>
              </w:rPr>
              <w:t>.</w:t>
            </w:r>
            <w:r w:rsidRPr="009E4248">
              <w:rPr>
                <w:rFonts w:cstheme="majorHAnsi"/>
                <w:sz w:val="18"/>
                <w:szCs w:val="18"/>
                <w:lang w:val="en-US"/>
              </w:rPr>
              <w:t>N</w:t>
            </w:r>
            <w:r w:rsidR="00764A00">
              <w:rPr>
                <w:rFonts w:cstheme="majorHAnsi"/>
                <w:sz w:val="18"/>
                <w:szCs w:val="18"/>
                <w:lang w:val="en-US"/>
              </w:rPr>
              <w:t>.</w:t>
            </w:r>
            <w:r w:rsidRPr="009E4248">
              <w:rPr>
                <w:rFonts w:cstheme="majorHAnsi"/>
                <w:sz w:val="18"/>
                <w:szCs w:val="18"/>
                <w:lang w:val="en-US"/>
              </w:rPr>
              <w:t>A</w:t>
            </w:r>
            <w:r w:rsidR="00764A00">
              <w:rPr>
                <w:rFonts w:cstheme="majorHAnsi"/>
                <w:sz w:val="18"/>
                <w:szCs w:val="18"/>
                <w:lang w:val="en-US"/>
              </w:rPr>
              <w:t>.</w:t>
            </w:r>
            <w:r w:rsidRPr="009E4248">
              <w:rPr>
                <w:rFonts w:cstheme="majorHAnsi"/>
                <w:sz w:val="18"/>
                <w:szCs w:val="18"/>
                <w:lang w:val="en-US"/>
              </w:rPr>
              <w:t>R</w:t>
            </w:r>
            <w:r w:rsidR="00764A00">
              <w:rPr>
                <w:rFonts w:cstheme="majorHAnsi"/>
                <w:sz w:val="18"/>
                <w:szCs w:val="18"/>
                <w:lang w:val="en-US"/>
              </w:rPr>
              <w:t>.</w:t>
            </w:r>
            <w:r w:rsidRPr="009E4248">
              <w:rPr>
                <w:rFonts w:cstheme="majorHAnsi"/>
                <w:sz w:val="18"/>
                <w:szCs w:val="18"/>
                <w:lang w:val="en-US"/>
              </w:rPr>
              <w:t>, I</w:t>
            </w:r>
            <w:r w:rsidR="00764A00">
              <w:rPr>
                <w:rFonts w:cstheme="majorHAnsi"/>
                <w:sz w:val="18"/>
                <w:szCs w:val="18"/>
                <w:lang w:val="en-US"/>
              </w:rPr>
              <w:t>.</w:t>
            </w:r>
            <w:r w:rsidRPr="009E4248">
              <w:rPr>
                <w:rFonts w:cstheme="majorHAnsi"/>
                <w:sz w:val="18"/>
                <w:szCs w:val="18"/>
                <w:lang w:val="en-US"/>
              </w:rPr>
              <w:t>J</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U</w:t>
            </w:r>
            <w:r w:rsidR="00764A00">
              <w:rPr>
                <w:rFonts w:cstheme="majorHAnsi"/>
                <w:sz w:val="18"/>
                <w:szCs w:val="18"/>
                <w:lang w:val="en-US"/>
              </w:rPr>
              <w:t>.</w:t>
            </w:r>
            <w:r w:rsidRPr="009E4248">
              <w:rPr>
                <w:rFonts w:cstheme="majorHAnsi"/>
                <w:sz w:val="18"/>
                <w:szCs w:val="18"/>
                <w:lang w:val="en-US"/>
              </w:rPr>
              <w:t xml:space="preserve"> I</w:t>
            </w:r>
            <w:r w:rsidR="00764A00">
              <w:rPr>
                <w:rFonts w:cstheme="majorHAnsi"/>
                <w:sz w:val="18"/>
                <w:szCs w:val="18"/>
                <w:lang w:val="en-US"/>
              </w:rPr>
              <w:t>.</w:t>
            </w:r>
            <w:r w:rsidRPr="009E4248">
              <w:rPr>
                <w:rFonts w:cstheme="majorHAnsi"/>
                <w:sz w:val="18"/>
                <w:szCs w:val="18"/>
                <w:lang w:val="en-US"/>
              </w:rPr>
              <w:t>G</w:t>
            </w:r>
            <w:r w:rsidR="00764A00">
              <w:rPr>
                <w:rFonts w:cstheme="majorHAnsi"/>
                <w:sz w:val="18"/>
                <w:szCs w:val="18"/>
                <w:lang w:val="en-US"/>
              </w:rPr>
              <w:t>.</w:t>
            </w:r>
            <w:r w:rsidRPr="009E4248">
              <w:rPr>
                <w:rFonts w:cstheme="majorHAnsi"/>
                <w:sz w:val="18"/>
                <w:szCs w:val="18"/>
                <w:lang w:val="en-US"/>
              </w:rPr>
              <w:t>S</w:t>
            </w:r>
            <w:r w:rsidR="00764A00">
              <w:rPr>
                <w:rFonts w:cstheme="majorHAnsi"/>
                <w:sz w:val="18"/>
                <w:szCs w:val="18"/>
                <w:lang w:val="en-US"/>
              </w:rPr>
              <w:t>.</w:t>
            </w:r>
            <w:r w:rsidRPr="009E4248">
              <w:rPr>
                <w:rFonts w:cstheme="majorHAnsi"/>
                <w:sz w:val="18"/>
                <w:szCs w:val="18"/>
                <w:lang w:val="en-US"/>
              </w:rPr>
              <w:t>U</w:t>
            </w:r>
            <w:r w:rsidR="00764A00">
              <w:rPr>
                <w:rFonts w:cstheme="majorHAnsi"/>
                <w:sz w:val="18"/>
                <w:szCs w:val="18"/>
                <w:lang w:val="en-US"/>
              </w:rPr>
              <w:t>.</w:t>
            </w:r>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M</w:t>
            </w:r>
            <w:r w:rsidR="00764A00">
              <w:rPr>
                <w:rFonts w:cstheme="majorHAnsi"/>
                <w:sz w:val="18"/>
                <w:szCs w:val="18"/>
                <w:lang w:val="en-US"/>
              </w:rPr>
              <w:t>.</w:t>
            </w:r>
            <w:r w:rsidRPr="009E4248">
              <w:rPr>
                <w:rFonts w:cstheme="majorHAnsi"/>
                <w:sz w:val="18"/>
                <w:szCs w:val="18"/>
                <w:lang w:val="en-US"/>
              </w:rPr>
              <w:t>M</w:t>
            </w:r>
            <w:r w:rsidR="00764A00">
              <w:rPr>
                <w:rFonts w:cstheme="majorHAnsi"/>
                <w:sz w:val="18"/>
                <w:szCs w:val="18"/>
                <w:lang w:val="en-US"/>
              </w:rPr>
              <w:t>.</w:t>
            </w:r>
            <w:r w:rsidRPr="009E4248">
              <w:rPr>
                <w:rFonts w:cstheme="majorHAnsi"/>
                <w:sz w:val="18"/>
                <w:szCs w:val="18"/>
                <w:lang w:val="en-US"/>
              </w:rPr>
              <w:t>A</w:t>
            </w:r>
            <w:r w:rsidR="00764A00">
              <w:rPr>
                <w:rFonts w:cstheme="majorHAnsi"/>
                <w:sz w:val="18"/>
                <w:szCs w:val="18"/>
                <w:lang w:val="en-US"/>
              </w:rPr>
              <w:t>.</w:t>
            </w:r>
            <w:r w:rsidRPr="009E4248">
              <w:rPr>
                <w:rFonts w:cstheme="majorHAnsi"/>
                <w:sz w:val="18"/>
                <w:szCs w:val="18"/>
                <w:lang w:val="en-US"/>
              </w:rPr>
              <w:t>P</w:t>
            </w:r>
            <w:r w:rsidR="00764A00">
              <w:rPr>
                <w:rFonts w:cstheme="majorHAnsi"/>
                <w:sz w:val="18"/>
                <w:szCs w:val="18"/>
                <w:lang w:val="en-US"/>
              </w:rPr>
              <w:t>.</w:t>
            </w:r>
            <w:r w:rsidRPr="009E4248">
              <w:rPr>
                <w:rFonts w:cstheme="majorHAnsi"/>
                <w:sz w:val="18"/>
                <w:szCs w:val="18"/>
                <w:lang w:val="en-US"/>
              </w:rPr>
              <w:t xml:space="preserve">, precum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online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intermediul</w:t>
            </w:r>
            <w:proofErr w:type="spellEnd"/>
            <w:r w:rsidRPr="009E4248">
              <w:rPr>
                <w:rFonts w:cstheme="majorHAnsi"/>
                <w:sz w:val="18"/>
                <w:szCs w:val="18"/>
                <w:lang w:val="en-US"/>
              </w:rPr>
              <w:t xml:space="preserve"> </w:t>
            </w:r>
            <w:proofErr w:type="spellStart"/>
            <w:r w:rsidRPr="009E4248">
              <w:rPr>
                <w:rFonts w:cstheme="majorHAnsi"/>
                <w:sz w:val="18"/>
                <w:szCs w:val="18"/>
                <w:lang w:val="en-US"/>
              </w:rPr>
              <w:t>vizualizatorul</w:t>
            </w:r>
            <w:proofErr w:type="spellEnd"/>
            <w:r w:rsidRPr="009E4248">
              <w:rPr>
                <w:rFonts w:cstheme="majorHAnsi"/>
                <w:sz w:val="18"/>
                <w:szCs w:val="18"/>
                <w:lang w:val="en-US"/>
              </w:rPr>
              <w:t xml:space="preserve"> de tip web.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suplimentară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fi </w:t>
            </w:r>
            <w:proofErr w:type="spellStart"/>
            <w:r w:rsidRPr="009E4248">
              <w:rPr>
                <w:rFonts w:cstheme="majorHAnsi"/>
                <w:sz w:val="18"/>
                <w:szCs w:val="18"/>
                <w:lang w:val="en-US"/>
              </w:rPr>
              <w:t>furnizată</w:t>
            </w:r>
            <w:proofErr w:type="spellEnd"/>
            <w:r w:rsidRPr="009E4248">
              <w:rPr>
                <w:rFonts w:cstheme="majorHAnsi"/>
                <w:sz w:val="18"/>
                <w:szCs w:val="18"/>
                <w:lang w:val="en-US"/>
              </w:rPr>
              <w:t xml:space="preserve"> de site-</w:t>
            </w:r>
            <w:proofErr w:type="spellStart"/>
            <w:r w:rsidRPr="009E4248">
              <w:rPr>
                <w:rFonts w:cstheme="majorHAnsi"/>
                <w:sz w:val="18"/>
                <w:szCs w:val="18"/>
                <w:lang w:val="en-US"/>
              </w:rPr>
              <w:t>ul</w:t>
            </w:r>
            <w:proofErr w:type="spellEnd"/>
            <w:r w:rsidRPr="009E4248">
              <w:rPr>
                <w:rFonts w:cstheme="majorHAnsi"/>
                <w:sz w:val="18"/>
                <w:szCs w:val="18"/>
                <w:lang w:val="en-US"/>
              </w:rPr>
              <w:t xml:space="preserve"> web RO-Risk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școli</w:t>
            </w:r>
            <w:proofErr w:type="spellEnd"/>
            <w:r w:rsidRPr="009E4248">
              <w:rPr>
                <w:rFonts w:cstheme="majorHAnsi"/>
                <w:sz w:val="18"/>
                <w:szCs w:val="18"/>
                <w:lang w:val="en-US"/>
              </w:rPr>
              <w:t xml:space="preserve">, </w:t>
            </w:r>
            <w:proofErr w:type="spellStart"/>
            <w:r w:rsidRPr="009E4248">
              <w:rPr>
                <w:rFonts w:cstheme="majorHAnsi"/>
                <w:sz w:val="18"/>
                <w:szCs w:val="18"/>
                <w:lang w:val="en-US"/>
              </w:rPr>
              <w:t>alături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non-</w:t>
            </w:r>
            <w:proofErr w:type="spellStart"/>
            <w:r w:rsidRPr="009E4248">
              <w:rPr>
                <w:rFonts w:cstheme="majorHAnsi"/>
                <w:sz w:val="18"/>
                <w:szCs w:val="18"/>
                <w:lang w:val="en-US"/>
              </w:rPr>
              <w:t>tehnice</w:t>
            </w:r>
            <w:proofErr w:type="spellEnd"/>
            <w:r w:rsidRPr="009E4248">
              <w:rPr>
                <w:rFonts w:cstheme="majorHAnsi"/>
                <w:sz w:val="18"/>
                <w:szCs w:val="18"/>
                <w:lang w:val="en-US"/>
              </w:rPr>
              <w:t xml:space="preserve"> </w:t>
            </w:r>
            <w:proofErr w:type="spellStart"/>
            <w:r w:rsidRPr="009E4248">
              <w:rPr>
                <w:rFonts w:cstheme="majorHAnsi"/>
                <w:sz w:val="18"/>
                <w:szCs w:val="18"/>
                <w:lang w:val="en-US"/>
              </w:rPr>
              <w:t>adecvate</w:t>
            </w:r>
            <w:proofErr w:type="spellEnd"/>
            <w:r w:rsidRPr="009E4248">
              <w:rPr>
                <w:rFonts w:cstheme="majorHAnsi"/>
                <w:sz w:val="18"/>
                <w:szCs w:val="18"/>
                <w:lang w:val="en-US"/>
              </w:rPr>
              <w:t xml:space="preserve"> </w:t>
            </w:r>
            <w:proofErr w:type="spellStart"/>
            <w:r w:rsidRPr="009E4248">
              <w:rPr>
                <w:rFonts w:cstheme="majorHAnsi"/>
                <w:sz w:val="18"/>
                <w:szCs w:val="18"/>
                <w:lang w:val="en-US"/>
              </w:rPr>
              <w:t>vârstei</w:t>
            </w:r>
            <w:proofErr w:type="spellEnd"/>
            <w:r w:rsidRPr="009E4248">
              <w:rPr>
                <w:rFonts w:cstheme="majorHAnsi"/>
                <w:sz w:val="18"/>
                <w:szCs w:val="18"/>
                <w:lang w:val="en-US"/>
              </w:rPr>
              <w:t>.</w:t>
            </w:r>
          </w:p>
          <w:p w14:paraId="1693873B"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Această măsură este complementară măsurii propuse la nivel național referitoare la integrarea managementului riscului la inundații în amenajarea teritoriului și urbanism.</w:t>
            </w:r>
          </w:p>
        </w:tc>
      </w:tr>
      <w:tr w:rsidR="00577536" w:rsidRPr="00205D9D" w14:paraId="54FE19AF" w14:textId="77777777" w:rsidTr="00A6410B">
        <w:trPr>
          <w:cantSplit/>
        </w:trPr>
        <w:tc>
          <w:tcPr>
            <w:tcW w:w="1560" w:type="dxa"/>
            <w:hideMark/>
          </w:tcPr>
          <w:p w14:paraId="035AADAC"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48C55296" w14:textId="77777777" w:rsidR="00577536" w:rsidRPr="009E4248" w:rsidRDefault="00577536" w:rsidP="00DE167F">
            <w:pPr>
              <w:pStyle w:val="ListParagraph"/>
              <w:numPr>
                <w:ilvl w:val="0"/>
                <w:numId w:val="162"/>
              </w:numPr>
              <w:autoSpaceDN w:val="0"/>
              <w:spacing w:before="0" w:after="0"/>
              <w:ind w:left="316"/>
              <w:jc w:val="both"/>
              <w:textAlignment w:val="baseline"/>
              <w:rPr>
                <w:rFonts w:ascii="Calibri" w:hAnsi="Calibri" w:cstheme="minorHAnsi"/>
                <w:szCs w:val="21"/>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difuzării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hărților</w:t>
            </w:r>
            <w:proofErr w:type="spellEnd"/>
            <w:r w:rsidRPr="009E4248">
              <w:rPr>
                <w:rFonts w:cstheme="majorHAnsi"/>
                <w:sz w:val="18"/>
                <w:szCs w:val="18"/>
                <w:lang w:val="en-US"/>
              </w:rPr>
              <w:t xml:space="preserve"> de hazard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îmbunătăți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acțiunile</w:t>
            </w:r>
            <w:proofErr w:type="spellEnd"/>
            <w:r w:rsidRPr="009E4248">
              <w:rPr>
                <w:rFonts w:cstheme="majorHAnsi"/>
                <w:sz w:val="18"/>
                <w:szCs w:val="18"/>
                <w:lang w:val="en-US"/>
              </w:rPr>
              <w:t xml:space="preserve"> </w:t>
            </w:r>
            <w:proofErr w:type="spellStart"/>
            <w:r w:rsidRPr="009E4248">
              <w:rPr>
                <w:rFonts w:cstheme="majorHAnsi"/>
                <w:sz w:val="18"/>
                <w:szCs w:val="18"/>
                <w:lang w:val="en-US"/>
              </w:rPr>
              <w:t>ulterioare</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autorităților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relevante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deoarece</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planificare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urbană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teritoriului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conducând</w:t>
            </w:r>
            <w:proofErr w:type="spellEnd"/>
            <w:r w:rsidRPr="009E4248">
              <w:rPr>
                <w:rFonts w:cstheme="majorHAnsi"/>
                <w:sz w:val="18"/>
                <w:szCs w:val="18"/>
                <w:lang w:val="en-US"/>
              </w:rPr>
              <w:t xml:space="preserve"> la o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pagubelor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deceselor</w:t>
            </w:r>
            <w:proofErr w:type="spellEnd"/>
            <w:r w:rsidRPr="009E4248">
              <w:rPr>
                <w:rFonts w:cstheme="majorHAnsi"/>
                <w:sz w:val="18"/>
                <w:szCs w:val="18"/>
                <w:lang w:val="en-US"/>
              </w:rPr>
              <w:t>.</w:t>
            </w:r>
          </w:p>
        </w:tc>
      </w:tr>
      <w:tr w:rsidR="00577536" w:rsidRPr="00180857" w14:paraId="3669CEB1" w14:textId="77777777" w:rsidTr="00A6410B">
        <w:trPr>
          <w:cantSplit/>
          <w:trHeight w:val="70"/>
        </w:trPr>
        <w:tc>
          <w:tcPr>
            <w:tcW w:w="1560" w:type="dxa"/>
            <w:shd w:val="clear" w:color="auto" w:fill="auto"/>
            <w:hideMark/>
          </w:tcPr>
          <w:p w14:paraId="332C3C92"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Articol</w:t>
            </w:r>
            <w:proofErr w:type="spellEnd"/>
          </w:p>
        </w:tc>
        <w:tc>
          <w:tcPr>
            <w:tcW w:w="8363" w:type="dxa"/>
            <w:shd w:val="clear" w:color="auto" w:fill="auto"/>
            <w:hideMark/>
          </w:tcPr>
          <w:p w14:paraId="431C7964"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4c</w:t>
            </w:r>
          </w:p>
        </w:tc>
      </w:tr>
      <w:tr w:rsidR="00577536" w:rsidRPr="001E3A16" w14:paraId="206B84F9" w14:textId="77777777" w:rsidTr="00A6410B">
        <w:trPr>
          <w:cantSplit/>
          <w:trHeight w:val="70"/>
        </w:trPr>
        <w:tc>
          <w:tcPr>
            <w:tcW w:w="1560" w:type="dxa"/>
            <w:shd w:val="clear" w:color="auto" w:fill="auto"/>
            <w:hideMark/>
          </w:tcPr>
          <w:p w14:paraId="142B1C38" w14:textId="77777777" w:rsidR="00577536" w:rsidRPr="00180857" w:rsidRDefault="00577536" w:rsidP="00A6410B">
            <w:pPr>
              <w:spacing w:before="0" w:after="0"/>
              <w:jc w:val="both"/>
              <w:rPr>
                <w:rFonts w:cstheme="majorHAnsi"/>
                <w:b/>
                <w:bCs/>
                <w:sz w:val="18"/>
                <w:szCs w:val="18"/>
                <w:lang w:val="en-US"/>
              </w:rPr>
            </w:pPr>
            <w:proofErr w:type="spellStart"/>
            <w:r w:rsidRPr="00180857">
              <w:rPr>
                <w:rFonts w:cstheme="majorHAnsi"/>
                <w:b/>
                <w:bCs/>
                <w:sz w:val="18"/>
                <w:szCs w:val="18"/>
                <w:lang w:val="en-US"/>
              </w:rPr>
              <w:t>Nume</w:t>
            </w:r>
            <w:proofErr w:type="spellEnd"/>
          </w:p>
        </w:tc>
        <w:tc>
          <w:tcPr>
            <w:tcW w:w="8363" w:type="dxa"/>
            <w:shd w:val="clear" w:color="auto" w:fill="auto"/>
            <w:hideMark/>
          </w:tcPr>
          <w:p w14:paraId="54E6417F" w14:textId="77777777" w:rsidR="00577536" w:rsidRPr="0004248E" w:rsidRDefault="00577536" w:rsidP="00A6410B">
            <w:pPr>
              <w:spacing w:before="0" w:after="0"/>
              <w:jc w:val="both"/>
              <w:rPr>
                <w:rFonts w:cstheme="majorHAnsi"/>
                <w:b/>
                <w:bCs/>
                <w:sz w:val="18"/>
                <w:szCs w:val="18"/>
                <w:lang w:val="it-IT"/>
              </w:rPr>
            </w:pPr>
            <w:r w:rsidRPr="0004248E">
              <w:rPr>
                <w:rFonts w:cstheme="majorHAnsi"/>
                <w:b/>
                <w:bCs/>
                <w:sz w:val="18"/>
                <w:szCs w:val="18"/>
                <w:lang w:val="it-IT"/>
              </w:rPr>
              <w:t>Conștientizarea comunităților locale cu privire la gestionarea riscului la inundații</w:t>
            </w:r>
          </w:p>
        </w:tc>
      </w:tr>
      <w:tr w:rsidR="00577536" w:rsidRPr="00180857" w14:paraId="5B6116B4" w14:textId="77777777" w:rsidTr="00A6410B">
        <w:trPr>
          <w:cantSplit/>
          <w:trHeight w:val="70"/>
        </w:trPr>
        <w:tc>
          <w:tcPr>
            <w:tcW w:w="1560" w:type="dxa"/>
            <w:shd w:val="clear" w:color="auto" w:fill="auto"/>
          </w:tcPr>
          <w:p w14:paraId="57D90425"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Cod</w:t>
            </w:r>
          </w:p>
        </w:tc>
        <w:tc>
          <w:tcPr>
            <w:tcW w:w="8363" w:type="dxa"/>
            <w:shd w:val="clear" w:color="auto" w:fill="auto"/>
          </w:tcPr>
          <w:p w14:paraId="3B80E86B" w14:textId="77777777" w:rsidR="00577536" w:rsidRPr="00180857" w:rsidRDefault="00577536" w:rsidP="00A6410B">
            <w:pPr>
              <w:spacing w:before="0" w:after="0"/>
              <w:jc w:val="both"/>
              <w:rPr>
                <w:rFonts w:cstheme="majorHAnsi"/>
                <w:b/>
                <w:bCs/>
                <w:sz w:val="18"/>
                <w:szCs w:val="18"/>
                <w:lang w:val="en-US"/>
              </w:rPr>
            </w:pPr>
            <w:r w:rsidRPr="00180857">
              <w:rPr>
                <w:rFonts w:cstheme="majorHAnsi"/>
                <w:b/>
                <w:bCs/>
                <w:sz w:val="18"/>
                <w:szCs w:val="18"/>
                <w:lang w:val="en-US"/>
              </w:rPr>
              <w:t>M43 - RO50, M42-RO</w:t>
            </w:r>
            <w:proofErr w:type="gramStart"/>
            <w:r w:rsidRPr="00180857">
              <w:rPr>
                <w:rFonts w:cstheme="majorHAnsi"/>
                <w:b/>
                <w:bCs/>
                <w:sz w:val="18"/>
                <w:szCs w:val="18"/>
                <w:lang w:val="en-US"/>
              </w:rPr>
              <w:t>49,  M</w:t>
            </w:r>
            <w:proofErr w:type="gramEnd"/>
            <w:r w:rsidRPr="00180857">
              <w:rPr>
                <w:rFonts w:cstheme="majorHAnsi"/>
                <w:b/>
                <w:bCs/>
                <w:sz w:val="18"/>
                <w:szCs w:val="18"/>
                <w:lang w:val="en-US"/>
              </w:rPr>
              <w:t>43-RO51</w:t>
            </w:r>
          </w:p>
        </w:tc>
      </w:tr>
      <w:tr w:rsidR="00577536" w:rsidRPr="009E4248" w14:paraId="53DB9B04" w14:textId="77777777" w:rsidTr="00A6410B">
        <w:trPr>
          <w:cantSplit/>
        </w:trPr>
        <w:tc>
          <w:tcPr>
            <w:tcW w:w="1560" w:type="dxa"/>
            <w:hideMark/>
          </w:tcPr>
          <w:p w14:paraId="36B0DC52"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3A0102F7" w14:textId="2B1CF58A"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locale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cu care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inclusiv</w:t>
            </w:r>
            <w:proofErr w:type="spellEnd"/>
            <w:r w:rsidRPr="009E4248">
              <w:rPr>
                <w:rFonts w:cstheme="majorHAnsi"/>
                <w:sz w:val="18"/>
                <w:szCs w:val="18"/>
                <w:lang w:val="en-US"/>
              </w:rPr>
              <w:t xml:space="preserve"> a </w:t>
            </w:r>
            <w:proofErr w:type="spellStart"/>
            <w:r w:rsidR="008F346E">
              <w:rPr>
                <w:rFonts w:cstheme="majorHAnsi"/>
                <w:sz w:val="18"/>
                <w:szCs w:val="18"/>
                <w:lang w:val="en-US"/>
              </w:rPr>
              <w:t>conținutului</w:t>
            </w:r>
            <w:proofErr w:type="spellEnd"/>
            <w:r w:rsidR="008F346E">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008F346E">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strategiilor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comportamentale</w:t>
            </w:r>
            <w:proofErr w:type="spellEnd"/>
            <w:r w:rsidRPr="009E4248">
              <w:rPr>
                <w:rFonts w:cstheme="majorHAnsi"/>
                <w:sz w:val="18"/>
                <w:szCs w:val="18"/>
                <w:lang w:val="en-US"/>
              </w:rPr>
              <w:t xml:space="preserve"> pe care </w:t>
            </w:r>
            <w:proofErr w:type="spellStart"/>
            <w:r w:rsidRPr="009E4248">
              <w:rPr>
                <w:rFonts w:cstheme="majorHAnsi"/>
                <w:sz w:val="18"/>
                <w:szCs w:val="18"/>
                <w:lang w:val="en-US"/>
              </w:rPr>
              <w:t>acestea</w:t>
            </w:r>
            <w:proofErr w:type="spellEnd"/>
            <w:r w:rsidRPr="009E4248">
              <w:rPr>
                <w:rFonts w:cstheme="majorHAnsi"/>
                <w:sz w:val="18"/>
                <w:szCs w:val="18"/>
                <w:lang w:val="en-US"/>
              </w:rPr>
              <w:t xml:space="preserve"> le pot </w:t>
            </w:r>
            <w:proofErr w:type="spellStart"/>
            <w:r w:rsidRPr="009E4248">
              <w:rPr>
                <w:rFonts w:cstheme="majorHAnsi"/>
                <w:sz w:val="18"/>
                <w:szCs w:val="18"/>
                <w:lang w:val="en-US"/>
              </w:rPr>
              <w:t>adopta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înainte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un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p>
        </w:tc>
      </w:tr>
      <w:tr w:rsidR="00577536" w:rsidRPr="00205D9D" w14:paraId="7BFFFC9B" w14:textId="77777777" w:rsidTr="00A6410B">
        <w:trPr>
          <w:cantSplit/>
        </w:trPr>
        <w:tc>
          <w:tcPr>
            <w:tcW w:w="1560" w:type="dxa"/>
            <w:hideMark/>
          </w:tcPr>
          <w:p w14:paraId="2AD6C7C3"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0CBA5F7B"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Broșurile</w:t>
            </w:r>
            <w:proofErr w:type="spellEnd"/>
            <w:r w:rsidRPr="009E4248">
              <w:rPr>
                <w:rFonts w:cstheme="majorHAnsi"/>
                <w:sz w:val="18"/>
                <w:szCs w:val="18"/>
                <w:lang w:val="en-US"/>
              </w:rPr>
              <w:t xml:space="preserve"> sunt create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inclusiv</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contextuale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condițiile</w:t>
            </w:r>
            <w:proofErr w:type="spellEnd"/>
            <w:r w:rsidRPr="009E4248">
              <w:rPr>
                <w:rFonts w:cstheme="majorHAnsi"/>
                <w:sz w:val="18"/>
                <w:szCs w:val="18"/>
                <w:lang w:val="en-US"/>
              </w:rPr>
              <w:t xml:space="preserve"> locale, care au </w:t>
            </w:r>
            <w:proofErr w:type="spellStart"/>
            <w:r w:rsidRPr="009E4248">
              <w:rPr>
                <w:rFonts w:cstheme="majorHAnsi"/>
                <w:sz w:val="18"/>
                <w:szCs w:val="18"/>
                <w:lang w:val="en-US"/>
              </w:rPr>
              <w:t>potențialul</w:t>
            </w:r>
            <w:proofErr w:type="spellEnd"/>
            <w:r w:rsidRPr="009E4248">
              <w:rPr>
                <w:rFonts w:cstheme="majorHAnsi"/>
                <w:sz w:val="18"/>
                <w:szCs w:val="18"/>
                <w:lang w:val="en-US"/>
              </w:rPr>
              <w:t xml:space="preserve"> de a </w:t>
            </w:r>
            <w:proofErr w:type="spellStart"/>
            <w:r w:rsidRPr="009E4248">
              <w:rPr>
                <w:rFonts w:cstheme="majorHAnsi"/>
                <w:sz w:val="18"/>
                <w:szCs w:val="18"/>
                <w:lang w:val="en-US"/>
              </w:rPr>
              <w:t>crește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eficacitatea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Aceasta</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include:</w:t>
            </w:r>
          </w:p>
          <w:p w14:paraId="64EDAAC7" w14:textId="77777777" w:rsidR="00577536" w:rsidRDefault="00577536" w:rsidP="00DE167F">
            <w:pPr>
              <w:pStyle w:val="ListParagraph"/>
              <w:keepNext/>
              <w:numPr>
                <w:ilvl w:val="0"/>
                <w:numId w:val="164"/>
              </w:numPr>
              <w:suppressAutoHyphens w:val="0"/>
              <w:spacing w:before="0" w:after="0"/>
              <w:jc w:val="both"/>
              <w:rPr>
                <w:rFonts w:ascii="Calibri" w:hAnsi="Calibri" w:cstheme="minorHAnsi"/>
                <w:lang w:val="en-US"/>
              </w:rPr>
            </w:pPr>
            <w:proofErr w:type="spellStart"/>
            <w:r w:rsidRPr="00964D9C">
              <w:rPr>
                <w:rFonts w:ascii="Calibri" w:hAnsi="Calibri" w:cstheme="minorHAnsi"/>
                <w:lang w:val="en-US"/>
              </w:rPr>
              <w:t>producerea</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difuzarea</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sporită</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broșuri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fișe</w:t>
            </w:r>
            <w:proofErr w:type="spellEnd"/>
            <w:r w:rsidRPr="00964D9C">
              <w:rPr>
                <w:rFonts w:ascii="Calibri" w:hAnsi="Calibri" w:cstheme="minorHAnsi"/>
                <w:lang w:val="en-US"/>
              </w:rPr>
              <w:t xml:space="preserve"> informative care </w:t>
            </w:r>
            <w:proofErr w:type="spellStart"/>
            <w:r w:rsidRPr="00964D9C">
              <w:rPr>
                <w:rFonts w:ascii="Calibri" w:hAnsi="Calibri" w:cstheme="minorHAnsi"/>
                <w:lang w:val="en-US"/>
              </w:rPr>
              <w:t>explică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contextele</w:t>
            </w:r>
            <w:proofErr w:type="spellEnd"/>
            <w:r w:rsidRPr="00964D9C">
              <w:rPr>
                <w:rFonts w:ascii="Calibri" w:hAnsi="Calibri" w:cstheme="minorHAnsi"/>
                <w:lang w:val="en-US"/>
              </w:rPr>
              <w:t xml:space="preserve"> locale de </w:t>
            </w:r>
            <w:proofErr w:type="spellStart"/>
            <w:r w:rsidRPr="00964D9C">
              <w:rPr>
                <w:rFonts w:ascii="Calibri" w:hAnsi="Calibri" w:cstheme="minorHAnsi"/>
                <w:lang w:val="en-US"/>
              </w:rPr>
              <w:t>risc</w:t>
            </w:r>
            <w:proofErr w:type="spellEnd"/>
            <w:r w:rsidRPr="00964D9C">
              <w:rPr>
                <w:rFonts w:ascii="Calibri" w:hAnsi="Calibri" w:cstheme="minorHAnsi"/>
                <w:lang w:val="en-US"/>
              </w:rPr>
              <w:t xml:space="preserve"> </w:t>
            </w:r>
            <w:r>
              <w:rPr>
                <w:rFonts w:ascii="Calibri" w:hAnsi="Calibri" w:cstheme="minorHAnsi"/>
                <w:lang w:val="en-US"/>
              </w:rPr>
              <w:t>la</w:t>
            </w:r>
            <w:r w:rsidRPr="00964D9C">
              <w:rPr>
                <w:rFonts w:ascii="Calibri" w:hAnsi="Calibri" w:cstheme="minorHAnsi"/>
                <w:lang w:val="en-US"/>
              </w:rPr>
              <w:t xml:space="preserve"> </w:t>
            </w:r>
            <w:proofErr w:type="spellStart"/>
            <w:r w:rsidRPr="00964D9C">
              <w:rPr>
                <w:rFonts w:ascii="Calibri" w:hAnsi="Calibri" w:cstheme="minorHAnsi"/>
                <w:lang w:val="en-US"/>
              </w:rPr>
              <w:t>inundații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planurile</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urgență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zona lor </w:t>
            </w:r>
            <w:proofErr w:type="spellStart"/>
            <w:r w:rsidRPr="00964D9C">
              <w:rPr>
                <w:rFonts w:ascii="Calibri" w:hAnsi="Calibri" w:cstheme="minorHAnsi"/>
                <w:lang w:val="en-US"/>
              </w:rPr>
              <w:t>specifică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strategiile</w:t>
            </w:r>
            <w:proofErr w:type="spellEnd"/>
            <w:r w:rsidRPr="00964D9C">
              <w:rPr>
                <w:rFonts w:ascii="Calibri" w:hAnsi="Calibri" w:cstheme="minorHAnsi"/>
                <w:lang w:val="en-US"/>
              </w:rPr>
              <w:t xml:space="preserve"> de </w:t>
            </w:r>
            <w:proofErr w:type="spellStart"/>
            <w:r w:rsidRPr="00964D9C">
              <w:rPr>
                <w:rFonts w:ascii="Calibri" w:hAnsi="Calibri" w:cstheme="minorHAnsi"/>
                <w:lang w:val="en-US"/>
              </w:rPr>
              <w:t>protecție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comunitățile</w:t>
            </w:r>
            <w:proofErr w:type="spellEnd"/>
            <w:r w:rsidRPr="00964D9C">
              <w:rPr>
                <w:rFonts w:ascii="Calibri" w:hAnsi="Calibri" w:cstheme="minorHAnsi"/>
                <w:lang w:val="en-US"/>
              </w:rPr>
              <w:t xml:space="preserve"> locale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timpul</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după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inundații</w:t>
            </w:r>
            <w:proofErr w:type="spellEnd"/>
            <w:r w:rsidRPr="00964D9C">
              <w:rPr>
                <w:rFonts w:ascii="Calibri" w:hAnsi="Calibri" w:cstheme="minorHAnsi"/>
                <w:lang w:val="en-US"/>
              </w:rPr>
              <w:t>;</w:t>
            </w:r>
          </w:p>
          <w:p w14:paraId="0CBD7DDF" w14:textId="77777777" w:rsidR="00577536" w:rsidRPr="00534407" w:rsidRDefault="00577536" w:rsidP="00DE167F">
            <w:pPr>
              <w:pStyle w:val="ListParagraph"/>
              <w:keepNext/>
              <w:numPr>
                <w:ilvl w:val="0"/>
                <w:numId w:val="164"/>
              </w:numPr>
              <w:suppressAutoHyphens w:val="0"/>
              <w:spacing w:before="0" w:after="0"/>
              <w:jc w:val="both"/>
              <w:rPr>
                <w:rFonts w:ascii="Calibri" w:hAnsi="Calibri" w:cstheme="minorHAnsi"/>
                <w:lang w:val="en-US"/>
              </w:rPr>
            </w:pPr>
            <w:proofErr w:type="spellStart"/>
            <w:r w:rsidRPr="00534407">
              <w:rPr>
                <w:rFonts w:ascii="Calibri" w:hAnsi="Calibri" w:cstheme="minorHAnsi"/>
                <w:lang w:val="en-US"/>
              </w:rPr>
              <w:t>includerea</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hărților</w:t>
            </w:r>
            <w:proofErr w:type="spellEnd"/>
            <w:r w:rsidRPr="00534407">
              <w:rPr>
                <w:rFonts w:ascii="Calibri" w:hAnsi="Calibri" w:cstheme="minorHAnsi"/>
                <w:lang w:val="en-US"/>
              </w:rPr>
              <w:t xml:space="preserve"> de hazard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risc</w:t>
            </w:r>
            <w:proofErr w:type="spellEnd"/>
            <w:r w:rsidRPr="00534407">
              <w:rPr>
                <w:rFonts w:ascii="Calibri" w:hAnsi="Calibri" w:cstheme="minorHAnsi"/>
                <w:lang w:val="en-US"/>
              </w:rPr>
              <w:t xml:space="preserve"> la </w:t>
            </w:r>
            <w:proofErr w:type="spellStart"/>
            <w:r w:rsidRPr="00534407">
              <w:rPr>
                <w:rFonts w:ascii="Calibri" w:hAnsi="Calibri" w:cstheme="minorHAnsi"/>
                <w:lang w:val="en-US"/>
              </w:rPr>
              <w:t>inundații</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informații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simpliste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într</w:t>
            </w:r>
            <w:proofErr w:type="spellEnd"/>
            <w:r w:rsidRPr="00534407">
              <w:rPr>
                <w:rFonts w:ascii="Calibri" w:hAnsi="Calibri" w:cstheme="minorHAnsi"/>
                <w:lang w:val="en-US"/>
              </w:rPr>
              <w:t xml:space="preserve">-un </w:t>
            </w:r>
            <w:proofErr w:type="spellStart"/>
            <w:r w:rsidRPr="00534407">
              <w:rPr>
                <w:rFonts w:ascii="Calibri" w:hAnsi="Calibri" w:cstheme="minorHAnsi"/>
                <w:lang w:val="en-US"/>
              </w:rPr>
              <w:t>limbaj</w:t>
            </w:r>
            <w:proofErr w:type="spellEnd"/>
            <w:r w:rsidRPr="00534407">
              <w:rPr>
                <w:rFonts w:ascii="Calibri" w:hAnsi="Calibri" w:cstheme="minorHAnsi"/>
                <w:lang w:val="en-US"/>
              </w:rPr>
              <w:t xml:space="preserve"> non-</w:t>
            </w:r>
            <w:proofErr w:type="spellStart"/>
            <w:r w:rsidRPr="00534407">
              <w:rPr>
                <w:rFonts w:ascii="Calibri" w:hAnsi="Calibri" w:cstheme="minorHAnsi"/>
                <w:lang w:val="en-US"/>
              </w:rPr>
              <w:t>tehnic</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broșuri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fișe</w:t>
            </w:r>
            <w:proofErr w:type="spellEnd"/>
            <w:r w:rsidRPr="00534407">
              <w:rPr>
                <w:rFonts w:ascii="Calibri" w:hAnsi="Calibri" w:cstheme="minorHAnsi"/>
                <w:lang w:val="en-US"/>
              </w:rPr>
              <w:t xml:space="preserve"> informative care </w:t>
            </w:r>
            <w:proofErr w:type="spellStart"/>
            <w:r w:rsidRPr="00534407">
              <w:rPr>
                <w:rFonts w:ascii="Calibri" w:hAnsi="Calibri" w:cstheme="minorHAnsi"/>
                <w:lang w:val="en-US"/>
              </w:rPr>
              <w:t>explică</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riscurile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și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postate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tuturor</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gospodăriilor</w:t>
            </w:r>
            <w:proofErr w:type="spellEnd"/>
            <w:r w:rsidRPr="00534407">
              <w:rPr>
                <w:rFonts w:ascii="Calibri" w:hAnsi="Calibri" w:cstheme="minorHAnsi"/>
                <w:lang w:val="en-US"/>
              </w:rPr>
              <w:t xml:space="preserve"> care se </w:t>
            </w:r>
            <w:proofErr w:type="spellStart"/>
            <w:r w:rsidRPr="00534407">
              <w:rPr>
                <w:rFonts w:ascii="Calibri" w:hAnsi="Calibri" w:cstheme="minorHAnsi"/>
                <w:lang w:val="en-US"/>
              </w:rPr>
              <w:t>confruntă</w:t>
            </w:r>
            <w:proofErr w:type="spellEnd"/>
            <w:r w:rsidRPr="00534407">
              <w:rPr>
                <w:rFonts w:ascii="Calibri" w:hAnsi="Calibri" w:cstheme="minorHAnsi"/>
                <w:lang w:val="en-US"/>
              </w:rPr>
              <w:t xml:space="preserve"> cu </w:t>
            </w:r>
            <w:proofErr w:type="spellStart"/>
            <w:r w:rsidRPr="00534407">
              <w:rPr>
                <w:rFonts w:ascii="Calibri" w:hAnsi="Calibri" w:cstheme="minorHAnsi"/>
                <w:lang w:val="en-US"/>
              </w:rPr>
              <w:t>riscuri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semnificative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inundații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însoțite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activități</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informare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spații</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publice</w:t>
            </w:r>
            <w:proofErr w:type="spellEnd"/>
            <w:r w:rsidRPr="00534407">
              <w:rPr>
                <w:rFonts w:ascii="Calibri" w:hAnsi="Calibri" w:cstheme="minorHAnsi"/>
                <w:lang w:val="en-US"/>
              </w:rPr>
              <w:t xml:space="preserve">, cum </w:t>
            </w:r>
            <w:proofErr w:type="spellStart"/>
            <w:r w:rsidRPr="00534407">
              <w:rPr>
                <w:rFonts w:ascii="Calibri" w:hAnsi="Calibri" w:cstheme="minorHAnsi"/>
                <w:lang w:val="en-US"/>
              </w:rPr>
              <w:t>ar</w:t>
            </w:r>
            <w:proofErr w:type="spellEnd"/>
            <w:r w:rsidRPr="00534407">
              <w:rPr>
                <w:rFonts w:ascii="Calibri" w:hAnsi="Calibri" w:cstheme="minorHAnsi"/>
                <w:lang w:val="en-US"/>
              </w:rPr>
              <w:t xml:space="preserve"> fi </w:t>
            </w:r>
            <w:proofErr w:type="spellStart"/>
            <w:r w:rsidRPr="00534407">
              <w:rPr>
                <w:rFonts w:ascii="Calibri" w:hAnsi="Calibri" w:cstheme="minorHAnsi"/>
                <w:lang w:val="en-US"/>
              </w:rPr>
              <w:t>centrele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comerciale</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în</w:t>
            </w:r>
            <w:proofErr w:type="spellEnd"/>
            <w:r w:rsidRPr="00534407">
              <w:rPr>
                <w:rFonts w:ascii="Calibri" w:hAnsi="Calibri" w:cstheme="minorHAnsi"/>
                <w:lang w:val="en-US"/>
              </w:rPr>
              <w:t xml:space="preserve"> </w:t>
            </w:r>
            <w:proofErr w:type="spellStart"/>
            <w:r w:rsidRPr="00534407">
              <w:rPr>
                <w:rFonts w:ascii="Calibri" w:hAnsi="Calibri" w:cstheme="minorHAnsi"/>
                <w:lang w:val="en-US"/>
              </w:rPr>
              <w:t>funcție</w:t>
            </w:r>
            <w:proofErr w:type="spellEnd"/>
            <w:r w:rsidRPr="00534407">
              <w:rPr>
                <w:rFonts w:ascii="Calibri" w:hAnsi="Calibri" w:cstheme="minorHAnsi"/>
                <w:lang w:val="en-US"/>
              </w:rPr>
              <w:t xml:space="preserve"> de </w:t>
            </w:r>
            <w:proofErr w:type="spellStart"/>
            <w:r w:rsidRPr="00534407">
              <w:rPr>
                <w:rFonts w:ascii="Calibri" w:hAnsi="Calibri" w:cstheme="minorHAnsi"/>
                <w:lang w:val="en-US"/>
              </w:rPr>
              <w:t>contextul</w:t>
            </w:r>
            <w:proofErr w:type="spellEnd"/>
            <w:r w:rsidRPr="00534407">
              <w:rPr>
                <w:rFonts w:ascii="Calibri" w:hAnsi="Calibri" w:cstheme="minorHAnsi"/>
                <w:lang w:val="en-US"/>
              </w:rPr>
              <w:t xml:space="preserve"> local;</w:t>
            </w:r>
          </w:p>
          <w:p w14:paraId="5C9284DD" w14:textId="77777777" w:rsidR="00577536" w:rsidRPr="00964D9C" w:rsidRDefault="00577536" w:rsidP="00DE167F">
            <w:pPr>
              <w:pStyle w:val="ListParagraph"/>
              <w:keepNext/>
              <w:numPr>
                <w:ilvl w:val="0"/>
                <w:numId w:val="164"/>
              </w:numPr>
              <w:suppressAutoHyphens w:val="0"/>
              <w:spacing w:before="0" w:after="0"/>
              <w:jc w:val="both"/>
              <w:rPr>
                <w:rFonts w:ascii="Calibri" w:hAnsi="Calibri" w:cstheme="minorHAnsi"/>
                <w:lang w:val="en-US"/>
              </w:rPr>
            </w:pPr>
            <w:proofErr w:type="spellStart"/>
            <w:r w:rsidRPr="00964D9C">
              <w:rPr>
                <w:rFonts w:ascii="Calibri" w:hAnsi="Calibri" w:cstheme="minorHAnsi"/>
                <w:lang w:val="en-US"/>
              </w:rPr>
              <w:t>Comunicare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țintită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strategii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adaptate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pentru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școli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vârstnici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populație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vulnerabilă</w:t>
            </w:r>
            <w:proofErr w:type="spellEnd"/>
            <w:r w:rsidRPr="00964D9C">
              <w:rPr>
                <w:rFonts w:ascii="Calibri" w:hAnsi="Calibri" w:cstheme="minorHAnsi"/>
                <w:lang w:val="en-US"/>
              </w:rPr>
              <w:t xml:space="preserve"> care </w:t>
            </w:r>
            <w:proofErr w:type="spellStart"/>
            <w:r w:rsidRPr="00964D9C">
              <w:rPr>
                <w:rFonts w:ascii="Calibri" w:hAnsi="Calibri" w:cstheme="minorHAnsi"/>
                <w:lang w:val="en-US"/>
              </w:rPr>
              <w:t>urmează</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să</w:t>
            </w:r>
            <w:proofErr w:type="spellEnd"/>
            <w:r w:rsidRPr="00964D9C">
              <w:rPr>
                <w:rFonts w:ascii="Calibri" w:hAnsi="Calibri" w:cstheme="minorHAnsi"/>
                <w:lang w:val="en-US"/>
              </w:rPr>
              <w:t xml:space="preserve"> fie </w:t>
            </w:r>
            <w:proofErr w:type="spellStart"/>
            <w:r w:rsidRPr="00964D9C">
              <w:rPr>
                <w:rFonts w:ascii="Calibri" w:hAnsi="Calibri" w:cstheme="minorHAnsi"/>
                <w:lang w:val="en-US"/>
              </w:rPr>
              <w:t>livrate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școli</w:t>
            </w:r>
            <w:proofErr w:type="spellEnd"/>
            <w:r w:rsidRPr="00964D9C">
              <w:rPr>
                <w:rFonts w:ascii="Calibri" w:hAnsi="Calibri" w:cstheme="minorHAnsi"/>
                <w:lang w:val="en-US"/>
              </w:rPr>
              <w:t xml:space="preserve">, </w:t>
            </w:r>
            <w:proofErr w:type="spellStart"/>
            <w:r>
              <w:rPr>
                <w:rFonts w:ascii="Calibri" w:hAnsi="Calibri" w:cstheme="minorHAnsi"/>
                <w:lang w:val="en-US"/>
              </w:rPr>
              <w:t>în</w:t>
            </w:r>
            <w:proofErr w:type="spellEnd"/>
            <w:r>
              <w:rPr>
                <w:rFonts w:ascii="Calibri" w:hAnsi="Calibri" w:cstheme="minorHAnsi"/>
                <w:lang w:val="en-US"/>
              </w:rPr>
              <w:t xml:space="preserve"> </w:t>
            </w:r>
            <w:r w:rsidRPr="00964D9C">
              <w:rPr>
                <w:rFonts w:ascii="Calibri" w:hAnsi="Calibri" w:cstheme="minorHAnsi"/>
                <w:lang w:val="en-US"/>
              </w:rPr>
              <w:t xml:space="preserve">case </w:t>
            </w:r>
            <w:proofErr w:type="spellStart"/>
            <w:r w:rsidRPr="00964D9C">
              <w:rPr>
                <w:rFonts w:ascii="Calibri" w:hAnsi="Calibri" w:cstheme="minorHAnsi"/>
                <w:lang w:val="en-US"/>
              </w:rPr>
              <w:t>sau</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în</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grupuri</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comunitare</w:t>
            </w:r>
            <w:proofErr w:type="spellEnd"/>
            <w:r w:rsidRPr="00964D9C">
              <w:rPr>
                <w:rFonts w:ascii="Calibri" w:hAnsi="Calibri" w:cstheme="minorHAnsi"/>
                <w:lang w:val="en-US"/>
              </w:rPr>
              <w:t xml:space="preserve"> </w:t>
            </w:r>
            <w:proofErr w:type="spellStart"/>
            <w:r w:rsidRPr="00964D9C">
              <w:rPr>
                <w:rFonts w:ascii="Calibri" w:hAnsi="Calibri" w:cstheme="minorHAnsi"/>
                <w:lang w:val="en-US"/>
              </w:rPr>
              <w:t>asociate</w:t>
            </w:r>
            <w:proofErr w:type="spellEnd"/>
            <w:r w:rsidRPr="00964D9C">
              <w:rPr>
                <w:rFonts w:ascii="Calibri" w:hAnsi="Calibri" w:cstheme="minorHAnsi"/>
                <w:lang w:val="en-US"/>
              </w:rPr>
              <w:t>.</w:t>
            </w:r>
          </w:p>
        </w:tc>
      </w:tr>
      <w:tr w:rsidR="00577536" w:rsidRPr="00205D9D" w14:paraId="770ADDC8" w14:textId="77777777" w:rsidTr="00A6410B">
        <w:trPr>
          <w:cantSplit/>
        </w:trPr>
        <w:tc>
          <w:tcPr>
            <w:tcW w:w="1560" w:type="dxa"/>
            <w:hideMark/>
          </w:tcPr>
          <w:p w14:paraId="268ABCD9"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337B9218"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acțiune</w:t>
            </w:r>
            <w:proofErr w:type="spellEnd"/>
            <w:r w:rsidRPr="009E4248">
              <w:rPr>
                <w:rFonts w:cstheme="majorHAnsi"/>
                <w:sz w:val="18"/>
                <w:szCs w:val="18"/>
                <w:lang w:val="en-US"/>
              </w:rPr>
              <w:t xml:space="preserve"> al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cel</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probabil</w:t>
            </w:r>
            <w:proofErr w:type="spellEnd"/>
            <w:r w:rsidRPr="009E4248">
              <w:rPr>
                <w:rFonts w:cstheme="majorHAnsi"/>
                <w:sz w:val="18"/>
                <w:szCs w:val="18"/>
                <w:lang w:val="en-US"/>
              </w:rPr>
              <w:t xml:space="preserve">, </w:t>
            </w:r>
            <w:proofErr w:type="spellStart"/>
            <w:r w:rsidRPr="009E4248">
              <w:rPr>
                <w:rFonts w:cstheme="majorHAnsi"/>
                <w:sz w:val="18"/>
                <w:szCs w:val="18"/>
                <w:lang w:val="en-US"/>
              </w:rPr>
              <w:t>vor</w:t>
            </w:r>
            <w:proofErr w:type="spellEnd"/>
            <w:r w:rsidRPr="009E4248">
              <w:rPr>
                <w:rFonts w:cstheme="majorHAnsi"/>
                <w:sz w:val="18"/>
                <w:szCs w:val="18"/>
                <w:lang w:val="en-US"/>
              </w:rPr>
              <w:t xml:space="preserve"> </w:t>
            </w:r>
            <w:proofErr w:type="spellStart"/>
            <w:r w:rsidRPr="009E4248">
              <w:rPr>
                <w:rFonts w:cstheme="majorHAnsi"/>
                <w:sz w:val="18"/>
                <w:szCs w:val="18"/>
                <w:lang w:val="en-US"/>
              </w:rPr>
              <w:t>suferi</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semnificative</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w:t>
            </w:r>
            <w:proofErr w:type="spellEnd"/>
            <w:r w:rsidRPr="009E4248">
              <w:rPr>
                <w:rFonts w:cstheme="majorHAnsi"/>
                <w:sz w:val="18"/>
                <w:szCs w:val="18"/>
                <w:lang w:val="en-US"/>
              </w:rPr>
              <w:t xml:space="preserve"> </w:t>
            </w:r>
            <w:proofErr w:type="spellStart"/>
            <w:r w:rsidRPr="009E4248">
              <w:rPr>
                <w:rFonts w:cstheme="majorHAnsi"/>
                <w:sz w:val="18"/>
                <w:szCs w:val="18"/>
                <w:lang w:val="en-US"/>
              </w:rPr>
              <w:t>umane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ceea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w:t>
            </w:r>
            <w:proofErr w:type="spellEnd"/>
            <w:r w:rsidRPr="009E4248">
              <w:rPr>
                <w:rFonts w:cstheme="majorHAnsi"/>
                <w:sz w:val="18"/>
                <w:szCs w:val="18"/>
                <w:lang w:val="en-US"/>
              </w:rPr>
              <w:t xml:space="preserve"> duce la o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w:t>
            </w:r>
            <w:proofErr w:type="spellStart"/>
            <w:r w:rsidRPr="009E4248">
              <w:rPr>
                <w:rFonts w:cstheme="majorHAnsi"/>
                <w:sz w:val="18"/>
                <w:szCs w:val="18"/>
                <w:lang w:val="en-US"/>
              </w:rPr>
              <w:t>generală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pierderilor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vieți</w:t>
            </w:r>
            <w:proofErr w:type="spellEnd"/>
            <w:r w:rsidRPr="009E4248">
              <w:rPr>
                <w:rFonts w:cstheme="majorHAnsi"/>
                <w:sz w:val="18"/>
                <w:szCs w:val="18"/>
                <w:lang w:val="en-US"/>
              </w:rPr>
              <w:t xml:space="preserve"> </w:t>
            </w:r>
            <w:proofErr w:type="spellStart"/>
            <w:r w:rsidRPr="009E4248">
              <w:rPr>
                <w:rFonts w:cstheme="majorHAnsi"/>
                <w:sz w:val="18"/>
                <w:szCs w:val="18"/>
                <w:lang w:val="en-US"/>
              </w:rPr>
              <w:t>omenești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26A08494"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îndeplinească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condițiile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Comunicării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Comisiei</w:t>
            </w:r>
            <w:proofErr w:type="spellEnd"/>
            <w:r w:rsidRPr="009E4248">
              <w:rPr>
                <w:rFonts w:cstheme="majorHAnsi"/>
                <w:sz w:val="18"/>
                <w:szCs w:val="18"/>
                <w:lang w:val="en-US"/>
              </w:rPr>
              <w:t xml:space="preserve"> din 12 </w:t>
            </w:r>
            <w:proofErr w:type="spellStart"/>
            <w:r w:rsidRPr="009E4248">
              <w:rPr>
                <w:rFonts w:cstheme="majorHAnsi"/>
                <w:sz w:val="18"/>
                <w:szCs w:val="18"/>
                <w:lang w:val="en-US"/>
              </w:rPr>
              <w:t>iulie</w:t>
            </w:r>
            <w:proofErr w:type="spellEnd"/>
            <w:r w:rsidRPr="009E4248">
              <w:rPr>
                <w:rFonts w:cstheme="majorHAnsi"/>
                <w:sz w:val="18"/>
                <w:szCs w:val="18"/>
                <w:lang w:val="en-US"/>
              </w:rPr>
              <w:t xml:space="preserve"> 2004 „</w:t>
            </w:r>
            <w:proofErr w:type="spellStart"/>
            <w:r w:rsidRPr="009E4248">
              <w:rPr>
                <w:rFonts w:cstheme="majorHAnsi"/>
                <w:sz w:val="18"/>
                <w:szCs w:val="18"/>
                <w:lang w:val="en-US"/>
              </w:rPr>
              <w:t>Managementul</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 </w:t>
            </w:r>
            <w:proofErr w:type="spellStart"/>
            <w:r w:rsidRPr="009E4248">
              <w:rPr>
                <w:rFonts w:cstheme="majorHAnsi"/>
                <w:sz w:val="18"/>
                <w:szCs w:val="18"/>
                <w:lang w:val="en-US"/>
              </w:rPr>
              <w:t>prevenirea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protecția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atenuarea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[COM(2004) 472 final - Jurnalul </w:t>
            </w:r>
            <w:proofErr w:type="spellStart"/>
            <w:r w:rsidRPr="009E4248">
              <w:rPr>
                <w:rFonts w:cstheme="majorHAnsi"/>
                <w:sz w:val="18"/>
                <w:szCs w:val="18"/>
                <w:lang w:val="en-US"/>
              </w:rPr>
              <w:t>Oficial</w:t>
            </w:r>
            <w:proofErr w:type="spellEnd"/>
            <w:r w:rsidRPr="009E4248">
              <w:rPr>
                <w:rFonts w:cstheme="majorHAnsi"/>
                <w:sz w:val="18"/>
                <w:szCs w:val="18"/>
                <w:lang w:val="en-US"/>
              </w:rPr>
              <w:t xml:space="preserve"> C 49, 28 </w:t>
            </w:r>
            <w:proofErr w:type="spellStart"/>
            <w:r w:rsidRPr="009E4248">
              <w:rPr>
                <w:rFonts w:cstheme="majorHAnsi"/>
                <w:sz w:val="18"/>
                <w:szCs w:val="18"/>
                <w:lang w:val="en-US"/>
              </w:rPr>
              <w:t>februarie</w:t>
            </w:r>
            <w:proofErr w:type="spellEnd"/>
            <w:r w:rsidRPr="009E4248">
              <w:rPr>
                <w:rFonts w:cstheme="majorHAnsi"/>
                <w:sz w:val="18"/>
                <w:szCs w:val="18"/>
                <w:lang w:val="en-US"/>
              </w:rPr>
              <w:t xml:space="preserve"> 2006] care cere </w:t>
            </w:r>
            <w:proofErr w:type="spellStart"/>
            <w:r w:rsidRPr="009E4248">
              <w:rPr>
                <w:rFonts w:cstheme="majorHAnsi"/>
                <w:sz w:val="18"/>
                <w:szCs w:val="18"/>
                <w:lang w:val="en-US"/>
              </w:rPr>
              <w:t>statelor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membre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elaboreze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implementeze</w:t>
            </w:r>
            <w:proofErr w:type="spellEnd"/>
            <w:r w:rsidRPr="009E4248">
              <w:rPr>
                <w:rFonts w:cstheme="majorHAnsi"/>
                <w:sz w:val="18"/>
                <w:szCs w:val="18"/>
                <w:lang w:val="en-US"/>
              </w:rPr>
              <w:t xml:space="preserve"> un program de </w:t>
            </w:r>
            <w:proofErr w:type="spellStart"/>
            <w:r w:rsidRPr="009E4248">
              <w:rPr>
                <w:rFonts w:cstheme="majorHAnsi"/>
                <w:sz w:val="18"/>
                <w:szCs w:val="18"/>
                <w:lang w:val="en-US"/>
              </w:rPr>
              <w:t>acțiuni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coordonare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prevenirea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protecția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atenuarea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includă</w:t>
            </w:r>
            <w:proofErr w:type="spellEnd"/>
            <w:r w:rsidRPr="009E4248">
              <w:rPr>
                <w:rFonts w:cstheme="majorHAnsi"/>
                <w:sz w:val="18"/>
                <w:szCs w:val="18"/>
                <w:lang w:val="en-US"/>
              </w:rPr>
              <w:t>: „</w:t>
            </w: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conștientizării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riscurilor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participarea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părților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interesate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o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eficientă</w:t>
            </w:r>
            <w:proofErr w:type="spellEnd"/>
            <w:r w:rsidRPr="009E4248">
              <w:rPr>
                <w:rFonts w:cstheme="majorHAnsi"/>
                <w:sz w:val="18"/>
                <w:szCs w:val="18"/>
                <w:lang w:val="en-US"/>
              </w:rPr>
              <w:t>”.</w:t>
            </w:r>
          </w:p>
        </w:tc>
      </w:tr>
      <w:tr w:rsidR="00577536" w:rsidRPr="009E4248" w14:paraId="42118D00" w14:textId="77777777" w:rsidTr="00A6410B">
        <w:trPr>
          <w:cantSplit/>
          <w:trHeight w:val="70"/>
        </w:trPr>
        <w:tc>
          <w:tcPr>
            <w:tcW w:w="1560" w:type="dxa"/>
            <w:shd w:val="clear" w:color="auto" w:fill="auto"/>
            <w:hideMark/>
          </w:tcPr>
          <w:p w14:paraId="76EB2E73"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lastRenderedPageBreak/>
              <w:t>Articol</w:t>
            </w:r>
            <w:proofErr w:type="spellEnd"/>
          </w:p>
        </w:tc>
        <w:tc>
          <w:tcPr>
            <w:tcW w:w="8363" w:type="dxa"/>
            <w:shd w:val="clear" w:color="auto" w:fill="auto"/>
            <w:hideMark/>
          </w:tcPr>
          <w:p w14:paraId="3761E817"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4d</w:t>
            </w:r>
          </w:p>
        </w:tc>
      </w:tr>
      <w:tr w:rsidR="00577536" w:rsidRPr="001E3A16" w14:paraId="1CE41D1D" w14:textId="77777777" w:rsidTr="00A6410B">
        <w:trPr>
          <w:cantSplit/>
          <w:trHeight w:val="70"/>
        </w:trPr>
        <w:tc>
          <w:tcPr>
            <w:tcW w:w="1560" w:type="dxa"/>
            <w:shd w:val="clear" w:color="auto" w:fill="auto"/>
            <w:hideMark/>
          </w:tcPr>
          <w:p w14:paraId="365B2041"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60F11CA0" w14:textId="77777777" w:rsidR="00577536" w:rsidRPr="0004248E" w:rsidRDefault="00577536" w:rsidP="00A6410B">
            <w:pPr>
              <w:spacing w:before="0" w:after="0"/>
              <w:jc w:val="both"/>
              <w:rPr>
                <w:rFonts w:cstheme="majorHAnsi"/>
                <w:b/>
                <w:bCs/>
                <w:sz w:val="18"/>
                <w:szCs w:val="18"/>
                <w:lang w:val="it-IT"/>
              </w:rPr>
            </w:pPr>
            <w:r w:rsidRPr="0004248E">
              <w:rPr>
                <w:rFonts w:cstheme="majorHAnsi"/>
                <w:b/>
                <w:bCs/>
                <w:sz w:val="18"/>
                <w:szCs w:val="18"/>
                <w:lang w:val="it-IT"/>
              </w:rPr>
              <w:t>Încorporarea abordărilor privind managementul riscului la inundaţii în curricula națională</w:t>
            </w:r>
          </w:p>
        </w:tc>
      </w:tr>
      <w:tr w:rsidR="00577536" w:rsidRPr="009E4248" w14:paraId="16251274" w14:textId="77777777" w:rsidTr="00A6410B">
        <w:trPr>
          <w:cantSplit/>
          <w:trHeight w:val="70"/>
        </w:trPr>
        <w:tc>
          <w:tcPr>
            <w:tcW w:w="1560" w:type="dxa"/>
            <w:shd w:val="clear" w:color="auto" w:fill="auto"/>
          </w:tcPr>
          <w:p w14:paraId="763DA617"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3619C847"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M43- RO52</w:t>
            </w:r>
          </w:p>
        </w:tc>
      </w:tr>
      <w:tr w:rsidR="00577536" w:rsidRPr="00205D9D" w14:paraId="1A8353DC" w14:textId="77777777" w:rsidTr="00A6410B">
        <w:trPr>
          <w:cantSplit/>
        </w:trPr>
        <w:tc>
          <w:tcPr>
            <w:tcW w:w="1560" w:type="dxa"/>
            <w:hideMark/>
          </w:tcPr>
          <w:p w14:paraId="2741AAA2"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1D3BCF10"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Introducerea</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programa</w:t>
            </w:r>
            <w:proofErr w:type="spellEnd"/>
            <w:r w:rsidRPr="009E4248">
              <w:rPr>
                <w:rFonts w:cstheme="majorHAnsi"/>
                <w:sz w:val="18"/>
                <w:szCs w:val="18"/>
              </w:rPr>
              <w:t xml:space="preserve"> </w:t>
            </w:r>
            <w:proofErr w:type="spellStart"/>
            <w:r w:rsidRPr="009E4248">
              <w:rPr>
                <w:rFonts w:cstheme="majorHAnsi"/>
                <w:sz w:val="18"/>
                <w:szCs w:val="18"/>
              </w:rPr>
              <w:t>școlară</w:t>
            </w:r>
            <w:proofErr w:type="spellEnd"/>
            <w:r w:rsidRPr="009E4248">
              <w:rPr>
                <w:rFonts w:cstheme="majorHAnsi"/>
                <w:sz w:val="18"/>
                <w:szCs w:val="18"/>
              </w:rPr>
              <w:t xml:space="preserve"> a </w:t>
            </w:r>
            <w:proofErr w:type="spellStart"/>
            <w:r w:rsidRPr="009E4248">
              <w:rPr>
                <w:rFonts w:cstheme="majorHAnsi"/>
                <w:sz w:val="18"/>
                <w:szCs w:val="18"/>
              </w:rPr>
              <w:t>unei</w:t>
            </w:r>
            <w:proofErr w:type="spellEnd"/>
            <w:r w:rsidRPr="009E4248">
              <w:rPr>
                <w:rFonts w:cstheme="majorHAnsi"/>
                <w:sz w:val="18"/>
                <w:szCs w:val="18"/>
              </w:rPr>
              <w:t xml:space="preserve"> discipline de </w:t>
            </w:r>
            <w:proofErr w:type="spellStart"/>
            <w:r w:rsidRPr="009E4248">
              <w:rPr>
                <w:rFonts w:cstheme="majorHAnsi"/>
                <w:sz w:val="18"/>
                <w:szCs w:val="18"/>
              </w:rPr>
              <w:t>pregătire</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domeniul</w:t>
            </w:r>
            <w:proofErr w:type="spellEnd"/>
            <w:r w:rsidRPr="009E4248">
              <w:rPr>
                <w:rFonts w:cstheme="majorHAnsi"/>
                <w:sz w:val="18"/>
                <w:szCs w:val="18"/>
              </w:rPr>
              <w:t xml:space="preserve"> </w:t>
            </w:r>
            <w:proofErr w:type="spellStart"/>
            <w:r w:rsidRPr="009E4248">
              <w:rPr>
                <w:rFonts w:cstheme="majorHAnsi"/>
                <w:sz w:val="18"/>
                <w:szCs w:val="18"/>
              </w:rPr>
              <w:t>situațiilor</w:t>
            </w:r>
            <w:proofErr w:type="spellEnd"/>
            <w:r w:rsidRPr="009E4248">
              <w:rPr>
                <w:rFonts w:cstheme="majorHAnsi"/>
                <w:sz w:val="18"/>
                <w:szCs w:val="18"/>
              </w:rPr>
              <w:t xml:space="preserve"> de </w:t>
            </w:r>
            <w:proofErr w:type="spellStart"/>
            <w:r w:rsidRPr="009E4248">
              <w:rPr>
                <w:rFonts w:cstheme="majorHAnsi"/>
                <w:sz w:val="18"/>
                <w:szCs w:val="18"/>
              </w:rPr>
              <w:t>urgență</w:t>
            </w:r>
            <w:proofErr w:type="spellEnd"/>
            <w:r w:rsidRPr="009E4248">
              <w:rPr>
                <w:rFonts w:cstheme="majorHAnsi"/>
                <w:sz w:val="18"/>
                <w:szCs w:val="18"/>
              </w:rPr>
              <w:t xml:space="preserve"> </w:t>
            </w:r>
            <w:proofErr w:type="spellStart"/>
            <w:r w:rsidRPr="009E4248">
              <w:rPr>
                <w:rFonts w:cstheme="majorHAnsi"/>
                <w:sz w:val="18"/>
                <w:szCs w:val="18"/>
              </w:rPr>
              <w:t>adaptate</w:t>
            </w:r>
            <w:proofErr w:type="spellEnd"/>
            <w:r w:rsidRPr="009E4248">
              <w:rPr>
                <w:rFonts w:cstheme="majorHAnsi"/>
                <w:sz w:val="18"/>
                <w:szCs w:val="18"/>
              </w:rPr>
              <w:t xml:space="preserve"> </w:t>
            </w:r>
            <w:proofErr w:type="spellStart"/>
            <w:r w:rsidRPr="009E4248">
              <w:rPr>
                <w:rFonts w:cstheme="majorHAnsi"/>
                <w:sz w:val="18"/>
                <w:szCs w:val="18"/>
              </w:rPr>
              <w:t>vârstei</w:t>
            </w:r>
            <w:proofErr w:type="spellEnd"/>
            <w:r w:rsidRPr="009E4248">
              <w:rPr>
                <w:rFonts w:cstheme="majorHAnsi"/>
                <w:sz w:val="18"/>
                <w:szCs w:val="18"/>
              </w:rPr>
              <w:t xml:space="preserve"> </w:t>
            </w:r>
            <w:proofErr w:type="spellStart"/>
            <w:r w:rsidRPr="009E4248">
              <w:rPr>
                <w:rFonts w:cstheme="majorHAnsi"/>
                <w:sz w:val="18"/>
                <w:szCs w:val="18"/>
              </w:rPr>
              <w:t>copiilor</w:t>
            </w:r>
            <w:proofErr w:type="spellEnd"/>
            <w:r w:rsidRPr="009E4248">
              <w:rPr>
                <w:rFonts w:cstheme="majorHAnsi"/>
                <w:sz w:val="18"/>
                <w:szCs w:val="18"/>
              </w:rPr>
              <w:t xml:space="preserve">, </w:t>
            </w:r>
            <w:proofErr w:type="spellStart"/>
            <w:r w:rsidRPr="009E4248">
              <w:rPr>
                <w:rFonts w:cstheme="majorHAnsi"/>
                <w:sz w:val="18"/>
                <w:szCs w:val="18"/>
              </w:rPr>
              <w:t>inclusiv</w:t>
            </w:r>
            <w:proofErr w:type="spellEnd"/>
            <w:r w:rsidRPr="009E4248">
              <w:rPr>
                <w:rFonts w:cstheme="majorHAnsi"/>
                <w:sz w:val="18"/>
                <w:szCs w:val="18"/>
              </w:rPr>
              <w:t xml:space="preserve"> </w:t>
            </w:r>
            <w:proofErr w:type="spellStart"/>
            <w:r w:rsidRPr="009E4248">
              <w:rPr>
                <w:rFonts w:cstheme="majorHAnsi"/>
                <w:sz w:val="18"/>
                <w:szCs w:val="18"/>
              </w:rPr>
              <w:t>aspecte</w:t>
            </w:r>
            <w:proofErr w:type="spellEnd"/>
            <w:r w:rsidRPr="009E4248">
              <w:rPr>
                <w:rFonts w:cstheme="majorHAnsi"/>
                <w:sz w:val="18"/>
                <w:szCs w:val="18"/>
              </w:rPr>
              <w:t xml:space="preserve"> de </w:t>
            </w:r>
            <w:proofErr w:type="spellStart"/>
            <w:r w:rsidRPr="009E4248">
              <w:rPr>
                <w:rFonts w:cstheme="majorHAnsi"/>
                <w:sz w:val="18"/>
                <w:szCs w:val="18"/>
              </w:rPr>
              <w:t>inundații</w:t>
            </w:r>
            <w:proofErr w:type="spellEnd"/>
          </w:p>
        </w:tc>
      </w:tr>
      <w:tr w:rsidR="00577536" w:rsidRPr="001E3A16" w14:paraId="54EC5574" w14:textId="77777777" w:rsidTr="00A6410B">
        <w:trPr>
          <w:cantSplit/>
        </w:trPr>
        <w:tc>
          <w:tcPr>
            <w:tcW w:w="1560" w:type="dxa"/>
            <w:hideMark/>
          </w:tcPr>
          <w:p w14:paraId="3B34D77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753BDBE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Utilizarea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școlilor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național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potențiale</w:t>
            </w:r>
            <w:proofErr w:type="spellEnd"/>
            <w:r w:rsidRPr="009E4248">
              <w:rPr>
                <w:rFonts w:cstheme="majorHAnsi"/>
                <w:sz w:val="18"/>
                <w:szCs w:val="18"/>
                <w:lang w:val="en-US"/>
              </w:rPr>
              <w:t xml:space="preserve"> </w:t>
            </w:r>
            <w:proofErr w:type="spellStart"/>
            <w:r w:rsidRPr="009E4248">
              <w:rPr>
                <w:rFonts w:cstheme="majorHAnsi"/>
                <w:sz w:val="18"/>
                <w:szCs w:val="18"/>
                <w:lang w:val="en-US"/>
              </w:rPr>
              <w:t>puncte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acces</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difuzarea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conștientizării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școli</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acționeze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centre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cunoaștere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structurile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familiale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largi</w:t>
            </w:r>
            <w:proofErr w:type="spellEnd"/>
            <w:r w:rsidRPr="009E4248">
              <w:rPr>
                <w:rFonts w:cstheme="majorHAnsi"/>
                <w:sz w:val="18"/>
                <w:szCs w:val="18"/>
                <w:lang w:val="en-US"/>
              </w:rPr>
              <w:t>.</w:t>
            </w:r>
          </w:p>
          <w:p w14:paraId="14712D87" w14:textId="25C7B32E" w:rsidR="00577536" w:rsidRPr="0004248E" w:rsidRDefault="00577536" w:rsidP="00A6410B">
            <w:pPr>
              <w:pStyle w:val="CommentText"/>
              <w:rPr>
                <w:rFonts w:asciiTheme="majorHAnsi" w:eastAsia="Times New Roman" w:hAnsiTheme="majorHAnsi" w:cstheme="majorHAnsi"/>
                <w:sz w:val="18"/>
                <w:szCs w:val="18"/>
                <w:lang w:val="it-IT"/>
              </w:rPr>
            </w:pPr>
            <w:r w:rsidRPr="0004248E">
              <w:rPr>
                <w:rFonts w:asciiTheme="majorHAnsi" w:eastAsia="Times New Roman" w:hAnsiTheme="majorHAnsi" w:cstheme="majorHAnsi"/>
                <w:sz w:val="18"/>
                <w:szCs w:val="18"/>
                <w:lang w:val="it-IT"/>
              </w:rPr>
              <w:t>Aceasta are ca scop crearea de programe și materiale didactice școlare pentru toate vârstele pentru minim 3 ore pe an. Formarea profesorilor prin seminarii online oferite de I</w:t>
            </w:r>
            <w:r w:rsidR="00764A00" w:rsidRPr="0004248E">
              <w:rPr>
                <w:rFonts w:asciiTheme="majorHAnsi" w:eastAsia="Times New Roman" w:hAnsiTheme="majorHAnsi" w:cstheme="majorHAnsi"/>
                <w:sz w:val="18"/>
                <w:szCs w:val="18"/>
                <w:lang w:val="it-IT"/>
              </w:rPr>
              <w:t>.</w:t>
            </w:r>
            <w:r w:rsidRPr="0004248E">
              <w:rPr>
                <w:rFonts w:asciiTheme="majorHAnsi" w:eastAsia="Times New Roman" w:hAnsiTheme="majorHAnsi" w:cstheme="majorHAnsi"/>
                <w:sz w:val="18"/>
                <w:szCs w:val="18"/>
                <w:lang w:val="it-IT"/>
              </w:rPr>
              <w:t>G</w:t>
            </w:r>
            <w:r w:rsidR="00764A00" w:rsidRPr="0004248E">
              <w:rPr>
                <w:rFonts w:asciiTheme="majorHAnsi" w:eastAsia="Times New Roman" w:hAnsiTheme="majorHAnsi" w:cstheme="majorHAnsi"/>
                <w:sz w:val="18"/>
                <w:szCs w:val="18"/>
                <w:lang w:val="it-IT"/>
              </w:rPr>
              <w:t>.</w:t>
            </w:r>
            <w:r w:rsidRPr="0004248E">
              <w:rPr>
                <w:rFonts w:asciiTheme="majorHAnsi" w:eastAsia="Times New Roman" w:hAnsiTheme="majorHAnsi" w:cstheme="majorHAnsi"/>
                <w:sz w:val="18"/>
                <w:szCs w:val="18"/>
                <w:lang w:val="it-IT"/>
              </w:rPr>
              <w:t>S</w:t>
            </w:r>
            <w:r w:rsidR="00764A00" w:rsidRPr="0004248E">
              <w:rPr>
                <w:rFonts w:asciiTheme="majorHAnsi" w:eastAsia="Times New Roman" w:hAnsiTheme="majorHAnsi" w:cstheme="majorHAnsi"/>
                <w:sz w:val="18"/>
                <w:szCs w:val="18"/>
                <w:lang w:val="it-IT"/>
              </w:rPr>
              <w:t>.</w:t>
            </w:r>
            <w:r w:rsidRPr="0004248E">
              <w:rPr>
                <w:rFonts w:asciiTheme="majorHAnsi" w:eastAsia="Times New Roman" w:hAnsiTheme="majorHAnsi" w:cstheme="majorHAnsi"/>
                <w:sz w:val="18"/>
                <w:szCs w:val="18"/>
                <w:lang w:val="it-IT"/>
              </w:rPr>
              <w:t>U</w:t>
            </w:r>
            <w:r w:rsidR="00764A00" w:rsidRPr="0004248E">
              <w:rPr>
                <w:rFonts w:asciiTheme="majorHAnsi" w:eastAsia="Times New Roman" w:hAnsiTheme="majorHAnsi" w:cstheme="majorHAnsi"/>
                <w:sz w:val="18"/>
                <w:szCs w:val="18"/>
                <w:lang w:val="it-IT"/>
              </w:rPr>
              <w:t>.</w:t>
            </w:r>
            <w:r w:rsidRPr="0004248E">
              <w:rPr>
                <w:rFonts w:asciiTheme="majorHAnsi" w:eastAsia="Times New Roman" w:hAnsiTheme="majorHAnsi" w:cstheme="majorHAnsi"/>
                <w:sz w:val="18"/>
                <w:szCs w:val="18"/>
                <w:lang w:val="it-IT"/>
              </w:rPr>
              <w:t xml:space="preserve">  conform Planurilor de pregătire în domeniul Situațiilor de Urgență, întocmite la nivel județean și aprobate prin ordin al prefectului. Furnizarea de materiale didactice, cum ar fi cursuri de e-learning adecvate vârstei sau jocuri interactive, broșuri și fișe informative.</w:t>
            </w:r>
          </w:p>
        </w:tc>
      </w:tr>
      <w:tr w:rsidR="00577536" w:rsidRPr="00205D9D" w14:paraId="01FDAFEB" w14:textId="77777777" w:rsidTr="00A6410B">
        <w:trPr>
          <w:cantSplit/>
        </w:trPr>
        <w:tc>
          <w:tcPr>
            <w:tcW w:w="1560" w:type="dxa"/>
            <w:hideMark/>
          </w:tcPr>
          <w:p w14:paraId="099732F0"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0889D4F7"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Conștientizarea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unor</w:t>
            </w:r>
            <w:proofErr w:type="spellEnd"/>
            <w:r w:rsidRPr="009E4248">
              <w:rPr>
                <w:rFonts w:cstheme="majorHAnsi"/>
                <w:sz w:val="18"/>
                <w:szCs w:val="18"/>
                <w:lang w:val="en-US"/>
              </w:rPr>
              <w:t xml:space="preserve"> </w:t>
            </w:r>
            <w:proofErr w:type="spellStart"/>
            <w:r w:rsidRPr="009E4248">
              <w:rPr>
                <w:rFonts w:cstheme="majorHAnsi"/>
                <w:sz w:val="18"/>
                <w:szCs w:val="18"/>
                <w:lang w:val="en-US"/>
              </w:rPr>
              <w:t>sisteme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largi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acționând</w:t>
            </w:r>
            <w:proofErr w:type="spellEnd"/>
            <w:r w:rsidRPr="009E4248">
              <w:rPr>
                <w:rFonts w:cstheme="majorHAnsi"/>
                <w:sz w:val="18"/>
                <w:szCs w:val="18"/>
                <w:lang w:val="en-US"/>
              </w:rPr>
              <w:t xml:space="preserve"> ca </w:t>
            </w:r>
            <w:proofErr w:type="spellStart"/>
            <w:r w:rsidRPr="009E4248">
              <w:rPr>
                <w:rFonts w:cstheme="majorHAnsi"/>
                <w:sz w:val="18"/>
                <w:szCs w:val="18"/>
                <w:lang w:val="en-US"/>
              </w:rPr>
              <w:t>niște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centre</w:t>
            </w:r>
            <w:proofErr w:type="spellEnd"/>
            <w:r w:rsidRPr="009E4248">
              <w:rPr>
                <w:rFonts w:cstheme="majorHAnsi"/>
                <w:sz w:val="18"/>
                <w:szCs w:val="18"/>
                <w:lang w:val="en-US"/>
              </w:rPr>
              <w:t xml:space="preserve"> de transfer de </w:t>
            </w:r>
            <w:proofErr w:type="spellStart"/>
            <w:r w:rsidRPr="009E4248">
              <w:rPr>
                <w:rFonts w:cstheme="majorHAnsi"/>
                <w:sz w:val="18"/>
                <w:szCs w:val="18"/>
                <w:lang w:val="en-US"/>
              </w:rPr>
              <w:t>cunoștințe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w:t>
            </w:r>
            <w:proofErr w:type="spellEnd"/>
            <w:r w:rsidRPr="009E4248">
              <w:rPr>
                <w:rFonts w:cstheme="majorHAnsi"/>
                <w:sz w:val="18"/>
                <w:szCs w:val="18"/>
                <w:lang w:val="en-US"/>
              </w:rPr>
              <w:t>.</w:t>
            </w:r>
          </w:p>
          <w:p w14:paraId="2ABBCEEA"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en-US"/>
              </w:rPr>
            </w:pPr>
            <w:r w:rsidRPr="009E4248">
              <w:rPr>
                <w:rFonts w:cstheme="majorHAnsi"/>
                <w:sz w:val="18"/>
                <w:szCs w:val="18"/>
                <w:lang w:val="en-US"/>
              </w:rPr>
              <w:t xml:space="preserve">Prin </w:t>
            </w:r>
            <w:proofErr w:type="spellStart"/>
            <w:r w:rsidRPr="009E4248">
              <w:rPr>
                <w:rFonts w:cstheme="majorHAnsi"/>
                <w:sz w:val="18"/>
                <w:szCs w:val="18"/>
                <w:lang w:val="en-US"/>
              </w:rPr>
              <w:t>creșterea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gradului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conștientizare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privire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cu care se pot </w:t>
            </w:r>
            <w:proofErr w:type="spellStart"/>
            <w:r w:rsidRPr="009E4248">
              <w:rPr>
                <w:rFonts w:cstheme="majorHAnsi"/>
                <w:sz w:val="18"/>
                <w:szCs w:val="18"/>
                <w:lang w:val="en-US"/>
              </w:rPr>
              <w:t>confrunta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acțiunile</w:t>
            </w:r>
            <w:proofErr w:type="spellEnd"/>
            <w:r w:rsidRPr="009E4248">
              <w:rPr>
                <w:rFonts w:cstheme="majorHAnsi"/>
                <w:sz w:val="18"/>
                <w:szCs w:val="18"/>
                <w:lang w:val="en-US"/>
              </w:rPr>
              <w:t xml:space="preserve"> pe care le pot </w:t>
            </w:r>
            <w:proofErr w:type="spellStart"/>
            <w:r w:rsidRPr="009E4248">
              <w:rPr>
                <w:rFonts w:cstheme="majorHAnsi"/>
                <w:sz w:val="18"/>
                <w:szCs w:val="18"/>
                <w:lang w:val="en-US"/>
              </w:rPr>
              <w:t>implementa</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reduce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pregătirea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întărită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datorită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provocate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w:t>
            </w:r>
          </w:p>
        </w:tc>
      </w:tr>
      <w:tr w:rsidR="00577536" w:rsidRPr="009E4248" w14:paraId="5447D104" w14:textId="77777777" w:rsidTr="00A6410B">
        <w:trPr>
          <w:cantSplit/>
          <w:trHeight w:val="70"/>
        </w:trPr>
        <w:tc>
          <w:tcPr>
            <w:tcW w:w="1560" w:type="dxa"/>
            <w:tcBorders>
              <w:top w:val="single" w:sz="4" w:space="0" w:color="auto"/>
            </w:tcBorders>
            <w:shd w:val="clear" w:color="auto" w:fill="auto"/>
            <w:hideMark/>
          </w:tcPr>
          <w:p w14:paraId="7C5273BA"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tcBorders>
              <w:top w:val="single" w:sz="4" w:space="0" w:color="auto"/>
            </w:tcBorders>
            <w:shd w:val="clear" w:color="auto" w:fill="auto"/>
            <w:hideMark/>
          </w:tcPr>
          <w:p w14:paraId="022EB0F8"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4e</w:t>
            </w:r>
          </w:p>
        </w:tc>
      </w:tr>
      <w:tr w:rsidR="00577536" w:rsidRPr="009E4248" w14:paraId="76AD3113" w14:textId="77777777" w:rsidTr="00A6410B">
        <w:trPr>
          <w:cantSplit/>
          <w:trHeight w:val="70"/>
        </w:trPr>
        <w:tc>
          <w:tcPr>
            <w:tcW w:w="1560" w:type="dxa"/>
            <w:shd w:val="clear" w:color="auto" w:fill="auto"/>
            <w:hideMark/>
          </w:tcPr>
          <w:p w14:paraId="622A65C3"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0F8EDC7C"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Îmbunătățirea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rezilienței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grupurilor</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vulnerabile</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și</w:t>
            </w:r>
            <w:proofErr w:type="spellEnd"/>
            <w:r w:rsidRPr="009E4248">
              <w:rPr>
                <w:rFonts w:cstheme="majorHAnsi"/>
                <w:b/>
                <w:bCs/>
                <w:sz w:val="18"/>
                <w:szCs w:val="18"/>
                <w:lang w:val="en-US"/>
              </w:rPr>
              <w:t>/</w:t>
            </w:r>
            <w:proofErr w:type="spellStart"/>
            <w:r w:rsidRPr="009E4248">
              <w:rPr>
                <w:rFonts w:cstheme="majorHAnsi"/>
                <w:b/>
                <w:bCs/>
                <w:sz w:val="18"/>
                <w:szCs w:val="18"/>
                <w:lang w:val="en-US"/>
              </w:rPr>
              <w:t>sau</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marginalizate</w:t>
            </w:r>
            <w:proofErr w:type="spellEnd"/>
          </w:p>
        </w:tc>
      </w:tr>
      <w:tr w:rsidR="00577536" w:rsidRPr="009E4248" w14:paraId="735388F6" w14:textId="77777777" w:rsidTr="00A6410B">
        <w:trPr>
          <w:cantSplit/>
          <w:trHeight w:val="70"/>
        </w:trPr>
        <w:tc>
          <w:tcPr>
            <w:tcW w:w="1560" w:type="dxa"/>
            <w:shd w:val="clear" w:color="auto" w:fill="auto"/>
          </w:tcPr>
          <w:p w14:paraId="6D40904C"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60ECB11D"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M43 - RO50, M42-RO49, M43-RO51</w:t>
            </w:r>
          </w:p>
        </w:tc>
      </w:tr>
      <w:tr w:rsidR="00577536" w:rsidRPr="001E3A16" w14:paraId="28B76F16" w14:textId="77777777" w:rsidTr="00A6410B">
        <w:trPr>
          <w:cantSplit/>
          <w:trHeight w:val="70"/>
        </w:trPr>
        <w:tc>
          <w:tcPr>
            <w:tcW w:w="1560" w:type="dxa"/>
            <w:hideMark/>
          </w:tcPr>
          <w:p w14:paraId="66BA46F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13426168"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rezilienței</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w:t>
            </w:r>
            <w:proofErr w:type="spellStart"/>
            <w:r w:rsidRPr="009E4248">
              <w:rPr>
                <w:rFonts w:cstheme="majorHAnsi"/>
                <w:sz w:val="18"/>
                <w:szCs w:val="18"/>
                <w:lang w:val="en-US"/>
              </w:rPr>
              <w:t>sau</w:t>
            </w:r>
            <w:proofErr w:type="spellEnd"/>
            <w:r w:rsidRPr="009E4248">
              <w:rPr>
                <w:rFonts w:cstheme="majorHAnsi"/>
                <w:sz w:val="18"/>
                <w:szCs w:val="18"/>
                <w:lang w:val="en-US"/>
              </w:rPr>
              <w:t xml:space="preserve"> a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marginalizate</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proofErr w:type="gram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managementul</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
          <w:p w14:paraId="749F922B"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comunicarea bidirecțională a acestor informații</w:t>
            </w:r>
          </w:p>
        </w:tc>
      </w:tr>
      <w:tr w:rsidR="00577536" w:rsidRPr="009E4248" w14:paraId="7D4AF49D" w14:textId="77777777" w:rsidTr="00A6410B">
        <w:trPr>
          <w:cantSplit/>
          <w:trHeight w:val="2294"/>
        </w:trPr>
        <w:tc>
          <w:tcPr>
            <w:tcW w:w="1560" w:type="dxa"/>
            <w:hideMark/>
          </w:tcPr>
          <w:p w14:paraId="202D7563"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0AFD1B01"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o mare </w:t>
            </w:r>
            <w:proofErr w:type="spellStart"/>
            <w:r w:rsidRPr="009E4248">
              <w:rPr>
                <w:rFonts w:cstheme="majorHAnsi"/>
                <w:sz w:val="18"/>
                <w:szCs w:val="18"/>
                <w:lang w:val="en-US"/>
              </w:rPr>
              <w:t>parte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cu o </w:t>
            </w:r>
            <w:proofErr w:type="spellStart"/>
            <w:r w:rsidRPr="009E4248">
              <w:rPr>
                <w:rFonts w:cstheme="majorHAnsi"/>
                <w:sz w:val="18"/>
                <w:szCs w:val="18"/>
                <w:lang w:val="en-US"/>
              </w:rPr>
              <w:t>vulnerabilitate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creștere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cauza</w:t>
            </w:r>
            <w:proofErr w:type="spellEnd"/>
            <w:r w:rsidRPr="009E4248">
              <w:rPr>
                <w:rFonts w:cstheme="majorHAnsi"/>
                <w:sz w:val="18"/>
                <w:szCs w:val="18"/>
                <w:lang w:val="en-US"/>
              </w:rPr>
              <w:t xml:space="preserve"> </w:t>
            </w:r>
            <w:proofErr w:type="spellStart"/>
            <w:r w:rsidRPr="009E4248">
              <w:rPr>
                <w:rFonts w:cstheme="majorHAnsi"/>
                <w:sz w:val="18"/>
                <w:szCs w:val="18"/>
                <w:lang w:val="en-US"/>
              </w:rPr>
              <w:t>ratelor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ridicate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sărăcie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ceea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w:t>
            </w:r>
            <w:proofErr w:type="spellEnd"/>
            <w:r w:rsidRPr="009E4248">
              <w:rPr>
                <w:rFonts w:cstheme="majorHAnsi"/>
                <w:sz w:val="18"/>
                <w:szCs w:val="18"/>
                <w:lang w:val="en-US"/>
              </w:rPr>
              <w:t xml:space="preserve"> face ca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încercările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reducere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dezastre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de </w:t>
            </w:r>
            <w:proofErr w:type="spellStart"/>
            <w:r w:rsidRPr="009E4248">
              <w:rPr>
                <w:rFonts w:cstheme="majorHAnsi"/>
                <w:sz w:val="18"/>
                <w:szCs w:val="18"/>
                <w:lang w:val="en-US"/>
              </w:rPr>
              <w:t>maximă</w:t>
            </w:r>
            <w:proofErr w:type="spellEnd"/>
            <w:r w:rsidRPr="009E4248">
              <w:rPr>
                <w:rFonts w:cstheme="majorHAnsi"/>
                <w:sz w:val="18"/>
                <w:szCs w:val="18"/>
                <w:lang w:val="en-US"/>
              </w:rPr>
              <w:t xml:space="preserve"> </w:t>
            </w:r>
            <w:proofErr w:type="spellStart"/>
            <w:r w:rsidRPr="009E4248">
              <w:rPr>
                <w:rFonts w:cstheme="majorHAnsi"/>
                <w:sz w:val="18"/>
                <w:szCs w:val="18"/>
                <w:lang w:val="en-US"/>
              </w:rPr>
              <w:t>importanță</w:t>
            </w:r>
            <w:proofErr w:type="spellEnd"/>
            <w:r w:rsidRPr="009E4248">
              <w:rPr>
                <w:rFonts w:cstheme="majorHAnsi"/>
                <w:sz w:val="18"/>
                <w:szCs w:val="18"/>
                <w:lang w:val="en-US"/>
              </w:rPr>
              <w:t>.</w:t>
            </w:r>
          </w:p>
          <w:p w14:paraId="2B01A625"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Desemnarea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unor</w:t>
            </w:r>
            <w:proofErr w:type="spellEnd"/>
            <w:r w:rsidRPr="009E4248">
              <w:rPr>
                <w:rFonts w:cstheme="majorHAnsi"/>
                <w:sz w:val="18"/>
                <w:szCs w:val="18"/>
                <w:lang w:val="en-US"/>
              </w:rPr>
              <w:t xml:space="preserve"> </w:t>
            </w:r>
            <w:proofErr w:type="spellStart"/>
            <w:r w:rsidRPr="009E4248">
              <w:rPr>
                <w:rFonts w:cstheme="majorHAnsi"/>
                <w:sz w:val="18"/>
                <w:szCs w:val="18"/>
                <w:lang w:val="en-US"/>
              </w:rPr>
              <w:t>promotori</w:t>
            </w:r>
            <w:proofErr w:type="spellEnd"/>
            <w:r w:rsidRPr="009E4248">
              <w:rPr>
                <w:rFonts w:cstheme="majorHAnsi"/>
                <w:sz w:val="18"/>
                <w:szCs w:val="18"/>
                <w:lang w:val="en-US"/>
              </w:rPr>
              <w:t xml:space="preserve"> </w:t>
            </w:r>
            <w:proofErr w:type="spellStart"/>
            <w:r w:rsidRPr="009E4248">
              <w:rPr>
                <w:rFonts w:cstheme="majorHAnsi"/>
                <w:sz w:val="18"/>
                <w:szCs w:val="18"/>
                <w:lang w:val="en-US"/>
              </w:rPr>
              <w:t>specializați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reprezentanților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dezvolte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încrederea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stabilească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canale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puternice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utilizate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situaţii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deschisă</w:t>
            </w:r>
            <w:proofErr w:type="spellEnd"/>
            <w:r w:rsidRPr="009E4248">
              <w:rPr>
                <w:rFonts w:cstheme="majorHAnsi"/>
                <w:sz w:val="18"/>
                <w:szCs w:val="18"/>
                <w:lang w:val="en-US"/>
              </w:rPr>
              <w:t xml:space="preserve">, </w:t>
            </w:r>
            <w:proofErr w:type="spellStart"/>
            <w:r w:rsidRPr="009E4248">
              <w:rPr>
                <w:rFonts w:cstheme="majorHAnsi"/>
                <w:sz w:val="18"/>
                <w:szCs w:val="18"/>
                <w:lang w:val="en-US"/>
              </w:rPr>
              <w:t>fracventă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poate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provocărilor</w:t>
            </w:r>
            <w:proofErr w:type="spellEnd"/>
            <w:r w:rsidRPr="009E4248">
              <w:rPr>
                <w:rFonts w:cstheme="majorHAnsi"/>
                <w:sz w:val="18"/>
                <w:szCs w:val="18"/>
                <w:lang w:val="en-US"/>
              </w:rPr>
              <w:t xml:space="preserve"> cu care se </w:t>
            </w:r>
            <w:proofErr w:type="spellStart"/>
            <w:r w:rsidRPr="009E4248">
              <w:rPr>
                <w:rFonts w:cstheme="majorHAnsi"/>
                <w:sz w:val="18"/>
                <w:szCs w:val="18"/>
                <w:lang w:val="en-US"/>
              </w:rPr>
              <w:t>confruntă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răspunsurile</w:t>
            </w:r>
            <w:proofErr w:type="spellEnd"/>
            <w:r w:rsidRPr="009E4248">
              <w:rPr>
                <w:rFonts w:cstheme="majorHAnsi"/>
                <w:sz w:val="18"/>
                <w:szCs w:val="18"/>
                <w:lang w:val="en-US"/>
              </w:rPr>
              <w:t xml:space="preserve"> lor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încorporeze</w:t>
            </w:r>
            <w:proofErr w:type="spellEnd"/>
            <w:r w:rsidRPr="009E4248">
              <w:rPr>
                <w:rFonts w:cstheme="majorHAnsi"/>
                <w:sz w:val="18"/>
                <w:szCs w:val="18"/>
                <w:lang w:val="en-US"/>
              </w:rPr>
              <w:t xml:space="preserve"> </w:t>
            </w:r>
            <w:proofErr w:type="spellStart"/>
            <w:r w:rsidRPr="009E4248">
              <w:rPr>
                <w:rFonts w:cstheme="majorHAnsi"/>
                <w:sz w:val="18"/>
                <w:szCs w:val="18"/>
                <w:lang w:val="en-US"/>
              </w:rPr>
              <w:t>strategiile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tradiționale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utilizate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planurile</w:t>
            </w:r>
            <w:proofErr w:type="spellEnd"/>
            <w:r w:rsidRPr="009E4248">
              <w:rPr>
                <w:rFonts w:cstheme="majorHAnsi"/>
                <w:sz w:val="18"/>
                <w:szCs w:val="18"/>
                <w:lang w:val="en-US"/>
              </w:rPr>
              <w:t xml:space="preserve"> lor de </w:t>
            </w: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794F966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Există</w:t>
            </w:r>
            <w:proofErr w:type="spellEnd"/>
            <w:r w:rsidRPr="009E4248">
              <w:rPr>
                <w:rFonts w:cstheme="majorHAnsi"/>
                <w:sz w:val="18"/>
                <w:szCs w:val="18"/>
                <w:lang w:val="en-US"/>
              </w:rPr>
              <w:t xml:space="preserve"> un </w:t>
            </w:r>
            <w:proofErr w:type="spellStart"/>
            <w:r w:rsidRPr="009E4248">
              <w:rPr>
                <w:rFonts w:cstheme="majorHAnsi"/>
                <w:sz w:val="18"/>
                <w:szCs w:val="18"/>
                <w:lang w:val="en-US"/>
              </w:rPr>
              <w:t>potențial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această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extindă</w:t>
            </w:r>
            <w:proofErr w:type="spellEnd"/>
            <w:r w:rsidRPr="009E4248">
              <w:rPr>
                <w:rFonts w:cstheme="majorHAnsi"/>
                <w:sz w:val="18"/>
                <w:szCs w:val="18"/>
                <w:lang w:val="en-US"/>
              </w:rPr>
              <w:t xml:space="preserve"> pe </w:t>
            </w:r>
            <w:proofErr w:type="spellStart"/>
            <w:r w:rsidRPr="009E4248">
              <w:rPr>
                <w:rFonts w:cstheme="majorHAnsi"/>
                <w:sz w:val="18"/>
                <w:szCs w:val="18"/>
                <w:lang w:val="en-US"/>
              </w:rPr>
              <w:t>platforma</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construită</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pilotul</w:t>
            </w:r>
            <w:proofErr w:type="spellEnd"/>
            <w:r w:rsidRPr="009E4248">
              <w:rPr>
                <w:rFonts w:cstheme="majorHAnsi"/>
                <w:sz w:val="18"/>
                <w:szCs w:val="18"/>
                <w:lang w:val="en-US"/>
              </w:rPr>
              <w:t xml:space="preserve"> </w:t>
            </w:r>
            <w:proofErr w:type="spellStart"/>
            <w:r w:rsidRPr="009E4248">
              <w:rPr>
                <w:rFonts w:cstheme="majorHAnsi"/>
                <w:sz w:val="18"/>
                <w:szCs w:val="18"/>
                <w:lang w:val="en-US"/>
              </w:rPr>
              <w:t>dedicat</w:t>
            </w:r>
            <w:proofErr w:type="spellEnd"/>
            <w:r w:rsidRPr="009E4248">
              <w:rPr>
                <w:rFonts w:cstheme="majorHAnsi"/>
                <w:sz w:val="18"/>
                <w:szCs w:val="18"/>
                <w:lang w:val="en-US"/>
              </w:rPr>
              <w:t xml:space="preserve"> </w:t>
            </w:r>
            <w:proofErr w:type="spellStart"/>
            <w:r w:rsidRPr="009E4248">
              <w:rPr>
                <w:rFonts w:cstheme="majorHAnsi"/>
                <w:sz w:val="18"/>
                <w:szCs w:val="18"/>
                <w:lang w:val="en-US"/>
              </w:rPr>
              <w:t>romilor</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proiectul</w:t>
            </w:r>
            <w:proofErr w:type="spellEnd"/>
            <w:r w:rsidRPr="009E4248">
              <w:rPr>
                <w:rFonts w:cstheme="majorHAnsi"/>
                <w:sz w:val="18"/>
                <w:szCs w:val="18"/>
                <w:lang w:val="en-US"/>
              </w:rPr>
              <w:t xml:space="preserve"> RO-FLOODS, </w:t>
            </w:r>
            <w:proofErr w:type="spellStart"/>
            <w:r w:rsidRPr="009E4248">
              <w:rPr>
                <w:rFonts w:cstheme="majorHAnsi"/>
                <w:sz w:val="18"/>
                <w:szCs w:val="18"/>
                <w:lang w:val="en-US"/>
              </w:rPr>
              <w:t>folosind</w:t>
            </w:r>
            <w:proofErr w:type="spellEnd"/>
            <w:r w:rsidRPr="009E4248">
              <w:rPr>
                <w:rFonts w:cstheme="majorHAnsi"/>
                <w:sz w:val="18"/>
                <w:szCs w:val="18"/>
                <w:lang w:val="en-US"/>
              </w:rPr>
              <w:t xml:space="preserve"> </w:t>
            </w:r>
            <w:proofErr w:type="spellStart"/>
            <w:r w:rsidRPr="009E4248">
              <w:rPr>
                <w:rFonts w:cstheme="majorHAnsi"/>
                <w:sz w:val="18"/>
                <w:szCs w:val="18"/>
                <w:lang w:val="en-US"/>
              </w:rPr>
              <w:t>liste</w:t>
            </w:r>
            <w:proofErr w:type="spellEnd"/>
            <w:r w:rsidRPr="009E4248">
              <w:rPr>
                <w:rFonts w:cstheme="majorHAnsi"/>
                <w:sz w:val="18"/>
                <w:szCs w:val="18"/>
                <w:lang w:val="en-US"/>
              </w:rPr>
              <w:t xml:space="preserve"> de ONG-</w:t>
            </w:r>
            <w:proofErr w:type="spellStart"/>
            <w:r w:rsidRPr="009E4248">
              <w:rPr>
                <w:rFonts w:cstheme="majorHAnsi"/>
                <w:sz w:val="18"/>
                <w:szCs w:val="18"/>
                <w:lang w:val="en-US"/>
              </w:rPr>
              <w:t>uri</w:t>
            </w:r>
            <w:proofErr w:type="spellEnd"/>
            <w:r w:rsidRPr="009E4248">
              <w:rPr>
                <w:rFonts w:cstheme="majorHAnsi"/>
                <w:sz w:val="18"/>
                <w:szCs w:val="18"/>
                <w:lang w:val="en-US"/>
              </w:rPr>
              <w:t xml:space="preserve"> locale </w:t>
            </w:r>
            <w:proofErr w:type="spellStart"/>
            <w:proofErr w:type="gramStart"/>
            <w:r w:rsidRPr="009E4248">
              <w:rPr>
                <w:rFonts w:cstheme="majorHAnsi"/>
                <w:sz w:val="18"/>
                <w:szCs w:val="18"/>
                <w:lang w:val="en-US"/>
              </w:rPr>
              <w:t>prestabilite</w:t>
            </w:r>
            <w:proofErr w:type="spellEnd"/>
            <w:r w:rsidRPr="009E4248">
              <w:rPr>
                <w:rFonts w:cstheme="majorHAnsi"/>
                <w:sz w:val="18"/>
                <w:szCs w:val="18"/>
                <w:lang w:val="en-US"/>
              </w:rPr>
              <w:t xml:space="preserve"> .</w:t>
            </w:r>
            <w:proofErr w:type="gramEnd"/>
          </w:p>
        </w:tc>
      </w:tr>
      <w:tr w:rsidR="00577536" w:rsidRPr="00205D9D" w14:paraId="3A663675" w14:textId="77777777" w:rsidTr="00A6410B">
        <w:trPr>
          <w:cantSplit/>
        </w:trPr>
        <w:tc>
          <w:tcPr>
            <w:tcW w:w="1560" w:type="dxa"/>
            <w:hideMark/>
          </w:tcPr>
          <w:p w14:paraId="3F973893"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27623DE4"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Prin </w:t>
            </w:r>
            <w:proofErr w:type="spellStart"/>
            <w:r w:rsidRPr="009E4248">
              <w:rPr>
                <w:rFonts w:cstheme="majorHAnsi"/>
                <w:sz w:val="18"/>
                <w:szCs w:val="18"/>
                <w:lang w:val="en-US"/>
              </w:rPr>
              <w:t>mecanismele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abordări</w:t>
            </w:r>
            <w:proofErr w:type="spellEnd"/>
            <w:r w:rsidRPr="009E4248">
              <w:rPr>
                <w:rFonts w:cstheme="majorHAnsi"/>
                <w:sz w:val="18"/>
                <w:szCs w:val="18"/>
                <w:lang w:val="en-US"/>
              </w:rPr>
              <w:t xml:space="preserve"> participative, </w:t>
            </w:r>
            <w:proofErr w:type="spellStart"/>
            <w:r w:rsidRPr="009E4248">
              <w:rPr>
                <w:rFonts w:cstheme="majorHAnsi"/>
                <w:sz w:val="18"/>
                <w:szCs w:val="18"/>
                <w:lang w:val="en-US"/>
              </w:rPr>
              <w:t>includerea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sistemul</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rezultând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abordărilor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acțiunii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partea</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evenimentele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adaptată</w:t>
            </w:r>
            <w:proofErr w:type="spellEnd"/>
            <w:r w:rsidRPr="009E4248">
              <w:rPr>
                <w:rFonts w:cstheme="majorHAnsi"/>
                <w:sz w:val="18"/>
                <w:szCs w:val="18"/>
                <w:lang w:val="en-US"/>
              </w:rPr>
              <w:t xml:space="preserve"> la </w:t>
            </w:r>
            <w:proofErr w:type="spellStart"/>
            <w:r w:rsidRPr="009E4248">
              <w:rPr>
                <w:rFonts w:cstheme="majorHAnsi"/>
                <w:sz w:val="18"/>
                <w:szCs w:val="18"/>
                <w:lang w:val="en-US"/>
              </w:rPr>
              <w:t>situațiile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constrângerile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Pierderile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umane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cauzate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evitate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datorită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acțiunii</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înțelegerii</w:t>
            </w:r>
            <w:proofErr w:type="spellEnd"/>
            <w:r w:rsidRPr="009E4248">
              <w:rPr>
                <w:rFonts w:cstheme="majorHAnsi"/>
                <w:sz w:val="18"/>
                <w:szCs w:val="18"/>
                <w:lang w:val="en-US"/>
              </w:rPr>
              <w:t xml:space="preserve"> combinate.</w:t>
            </w:r>
          </w:p>
          <w:p w14:paraId="7EED092C"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Beneficii</w:t>
            </w:r>
            <w:proofErr w:type="spellEnd"/>
            <w:r w:rsidRPr="009E4248">
              <w:rPr>
                <w:rFonts w:cstheme="majorHAnsi"/>
                <w:sz w:val="18"/>
                <w:szCs w:val="18"/>
                <w:lang w:val="en-US"/>
              </w:rPr>
              <w:t xml:space="preserve"> </w:t>
            </w:r>
            <w:proofErr w:type="spellStart"/>
            <w:r w:rsidRPr="009E4248">
              <w:rPr>
                <w:rFonts w:cstheme="majorHAnsi"/>
                <w:sz w:val="18"/>
                <w:szCs w:val="18"/>
                <w:lang w:val="en-US"/>
              </w:rPr>
              <w:t>suplimentare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oferite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stabilirea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w:t>
            </w:r>
            <w:proofErr w:type="spellEnd"/>
            <w:r w:rsidRPr="009E4248">
              <w:rPr>
                <w:rFonts w:cstheme="majorHAnsi"/>
                <w:sz w:val="18"/>
                <w:szCs w:val="18"/>
                <w:lang w:val="en-US"/>
              </w:rPr>
              <w:t xml:space="preserve"> </w:t>
            </w:r>
            <w:proofErr w:type="spellStart"/>
            <w:r w:rsidRPr="009E4248">
              <w:rPr>
                <w:rFonts w:cstheme="majorHAnsi"/>
                <w:sz w:val="18"/>
                <w:szCs w:val="18"/>
                <w:lang w:val="en-US"/>
              </w:rPr>
              <w:t>canale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comunicare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multe</w:t>
            </w:r>
            <w:proofErr w:type="spellEnd"/>
            <w:r w:rsidRPr="009E4248">
              <w:rPr>
                <w:rFonts w:cstheme="majorHAnsi"/>
                <w:sz w:val="18"/>
                <w:szCs w:val="18"/>
                <w:lang w:val="en-US"/>
              </w:rPr>
              <w:t xml:space="preserve"> </w:t>
            </w:r>
            <w:proofErr w:type="spellStart"/>
            <w:r w:rsidRPr="009E4248">
              <w:rPr>
                <w:rFonts w:cstheme="majorHAnsi"/>
                <w:sz w:val="18"/>
                <w:szCs w:val="18"/>
                <w:lang w:val="en-US"/>
              </w:rPr>
              <w:t>hazarduri</w:t>
            </w:r>
            <w:proofErr w:type="spellEnd"/>
            <w:r w:rsidRPr="009E4248">
              <w:rPr>
                <w:rFonts w:cstheme="majorHAnsi"/>
                <w:sz w:val="18"/>
                <w:szCs w:val="18"/>
                <w:lang w:val="en-US"/>
              </w:rPr>
              <w:t>.</w:t>
            </w:r>
          </w:p>
          <w:p w14:paraId="6685E9C6"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sz w:val="22"/>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îndeplinirea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aspirațiilor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cuprinse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Directiva</w:t>
            </w:r>
            <w:proofErr w:type="spellEnd"/>
            <w:r w:rsidRPr="009E4248">
              <w:rPr>
                <w:rFonts w:cstheme="majorHAnsi"/>
                <w:sz w:val="18"/>
                <w:szCs w:val="18"/>
                <w:lang w:val="en-US"/>
              </w:rPr>
              <w:t xml:space="preserve"> UE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DCA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legătură</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participarea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publicului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formulare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curs de </w:t>
            </w:r>
            <w:proofErr w:type="spellStart"/>
            <w:r w:rsidRPr="009E4248">
              <w:rPr>
                <w:rFonts w:cstheme="majorHAnsi"/>
                <w:sz w:val="18"/>
                <w:szCs w:val="18"/>
                <w:lang w:val="en-US"/>
              </w:rPr>
              <w:t>gestionare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tc>
      </w:tr>
      <w:tr w:rsidR="00577536" w:rsidRPr="009E4248" w14:paraId="4A75D927" w14:textId="77777777" w:rsidTr="00A6410B">
        <w:trPr>
          <w:cantSplit/>
          <w:trHeight w:val="70"/>
        </w:trPr>
        <w:tc>
          <w:tcPr>
            <w:tcW w:w="1560" w:type="dxa"/>
            <w:shd w:val="clear" w:color="auto" w:fill="auto"/>
            <w:hideMark/>
          </w:tcPr>
          <w:p w14:paraId="7E44050F"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shd w:val="clear" w:color="auto" w:fill="auto"/>
            <w:hideMark/>
          </w:tcPr>
          <w:p w14:paraId="1283197F"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4f</w:t>
            </w:r>
          </w:p>
        </w:tc>
      </w:tr>
      <w:tr w:rsidR="00577536" w:rsidRPr="009E4248" w14:paraId="1AD7ADC9" w14:textId="77777777" w:rsidTr="00A6410B">
        <w:trPr>
          <w:cantSplit/>
          <w:trHeight w:val="70"/>
        </w:trPr>
        <w:tc>
          <w:tcPr>
            <w:tcW w:w="1560" w:type="dxa"/>
            <w:shd w:val="clear" w:color="auto" w:fill="auto"/>
            <w:hideMark/>
          </w:tcPr>
          <w:p w14:paraId="261899F7"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shd w:val="clear" w:color="auto" w:fill="auto"/>
            <w:hideMark/>
          </w:tcPr>
          <w:p w14:paraId="18D768AF"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Îmbunătățirea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acoperirii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sistemului</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alarmare</w:t>
            </w:r>
            <w:proofErr w:type="spellEnd"/>
          </w:p>
        </w:tc>
      </w:tr>
      <w:tr w:rsidR="00577536" w:rsidRPr="009E4248" w14:paraId="77A2892F" w14:textId="77777777" w:rsidTr="00A6410B">
        <w:trPr>
          <w:cantSplit/>
          <w:trHeight w:val="70"/>
        </w:trPr>
        <w:tc>
          <w:tcPr>
            <w:tcW w:w="1560" w:type="dxa"/>
            <w:shd w:val="clear" w:color="auto" w:fill="auto"/>
          </w:tcPr>
          <w:p w14:paraId="5F32B1F0"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shd w:val="clear" w:color="auto" w:fill="auto"/>
          </w:tcPr>
          <w:p w14:paraId="36E12DB0"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M41-RO44</w:t>
            </w:r>
          </w:p>
        </w:tc>
      </w:tr>
      <w:tr w:rsidR="00577536" w:rsidRPr="001E3A16" w14:paraId="56E83746" w14:textId="77777777" w:rsidTr="00A6410B">
        <w:trPr>
          <w:cantSplit/>
        </w:trPr>
        <w:tc>
          <w:tcPr>
            <w:tcW w:w="1560" w:type="dxa"/>
            <w:hideMark/>
          </w:tcPr>
          <w:p w14:paraId="3175BE85"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hideMark/>
          </w:tcPr>
          <w:p w14:paraId="0D1AC445"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Îmbunătățirea gradului de acoperire cu sisteme de alarmare și eficientizarea modului de diseminare a mesajelor de avertizare (acest obiectiv este parte a Proiectului WATMAN II)</w:t>
            </w:r>
          </w:p>
        </w:tc>
      </w:tr>
      <w:tr w:rsidR="00577536" w:rsidRPr="0004248E" w14:paraId="3DD9AE45" w14:textId="77777777" w:rsidTr="00A6410B">
        <w:trPr>
          <w:cantSplit/>
        </w:trPr>
        <w:tc>
          <w:tcPr>
            <w:tcW w:w="1560" w:type="dxa"/>
            <w:hideMark/>
          </w:tcPr>
          <w:p w14:paraId="259D58B7"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hideMark/>
          </w:tcPr>
          <w:p w14:paraId="2061279E" w14:textId="277CB1D3" w:rsidR="00577536" w:rsidRPr="001E3A16" w:rsidRDefault="00577536" w:rsidP="00A6410B">
            <w:pPr>
              <w:spacing w:before="0" w:after="0"/>
              <w:jc w:val="both"/>
              <w:rPr>
                <w:rFonts w:cstheme="majorHAnsi"/>
                <w:sz w:val="18"/>
                <w:szCs w:val="18"/>
                <w:lang w:val="en-US"/>
              </w:rPr>
            </w:pPr>
            <w:r w:rsidRPr="008F346E">
              <w:rPr>
                <w:rFonts w:cstheme="majorHAnsi"/>
                <w:sz w:val="18"/>
                <w:szCs w:val="18"/>
                <w:lang w:val="en-US"/>
              </w:rPr>
              <w:t xml:space="preserve">27 de </w:t>
            </w:r>
            <w:proofErr w:type="spellStart"/>
            <w:r w:rsidRPr="008F346E">
              <w:rPr>
                <w:rFonts w:cstheme="majorHAnsi"/>
                <w:sz w:val="18"/>
                <w:szCs w:val="18"/>
                <w:lang w:val="en-US"/>
              </w:rPr>
              <w:t>studii</w:t>
            </w:r>
            <w:proofErr w:type="spellEnd"/>
            <w:r w:rsidRPr="008F346E">
              <w:rPr>
                <w:rFonts w:cstheme="majorHAnsi"/>
                <w:sz w:val="18"/>
                <w:szCs w:val="18"/>
                <w:lang w:val="en-US"/>
              </w:rPr>
              <w:t xml:space="preserve"> de </w:t>
            </w:r>
            <w:proofErr w:type="spellStart"/>
            <w:r w:rsidRPr="008F346E">
              <w:rPr>
                <w:rFonts w:cstheme="majorHAnsi"/>
                <w:sz w:val="18"/>
                <w:szCs w:val="18"/>
                <w:lang w:val="en-US"/>
              </w:rPr>
              <w:t>audibilitate</w:t>
            </w:r>
            <w:proofErr w:type="spellEnd"/>
            <w:r w:rsidRPr="008F346E">
              <w:rPr>
                <w:rFonts w:cstheme="majorHAnsi"/>
                <w:sz w:val="18"/>
                <w:szCs w:val="18"/>
                <w:lang w:val="en-US"/>
              </w:rPr>
              <w:t xml:space="preserve"> au </w:t>
            </w:r>
            <w:proofErr w:type="spellStart"/>
            <w:r w:rsidRPr="008F346E">
              <w:rPr>
                <w:rFonts w:cstheme="majorHAnsi"/>
                <w:sz w:val="18"/>
                <w:szCs w:val="18"/>
                <w:lang w:val="en-US"/>
              </w:rPr>
              <w:t>fost</w:t>
            </w:r>
            <w:proofErr w:type="spellEnd"/>
            <w:r w:rsidRPr="008F346E">
              <w:rPr>
                <w:rFonts w:cstheme="majorHAnsi"/>
                <w:sz w:val="18"/>
                <w:szCs w:val="18"/>
                <w:lang w:val="en-US"/>
              </w:rPr>
              <w:t xml:space="preserve"> </w:t>
            </w:r>
            <w:proofErr w:type="spellStart"/>
            <w:r w:rsidRPr="008F346E">
              <w:rPr>
                <w:rFonts w:cstheme="majorHAnsi"/>
                <w:sz w:val="18"/>
                <w:szCs w:val="18"/>
                <w:lang w:val="en-US"/>
              </w:rPr>
              <w:t>efectuate</w:t>
            </w:r>
            <w:proofErr w:type="spellEnd"/>
            <w:r w:rsidRPr="008F346E">
              <w:rPr>
                <w:rFonts w:cstheme="majorHAnsi"/>
                <w:sz w:val="18"/>
                <w:szCs w:val="18"/>
                <w:lang w:val="en-US"/>
              </w:rPr>
              <w:t xml:space="preserve"> de I</w:t>
            </w:r>
            <w:r w:rsidR="00764A00" w:rsidRPr="008F346E">
              <w:rPr>
                <w:rFonts w:cstheme="majorHAnsi"/>
                <w:sz w:val="18"/>
                <w:szCs w:val="18"/>
                <w:lang w:val="en-US"/>
              </w:rPr>
              <w:t>.</w:t>
            </w:r>
            <w:r w:rsidRPr="008F346E">
              <w:rPr>
                <w:rFonts w:cstheme="majorHAnsi"/>
                <w:sz w:val="18"/>
                <w:szCs w:val="18"/>
                <w:lang w:val="en-US"/>
              </w:rPr>
              <w:t>G</w:t>
            </w:r>
            <w:r w:rsidR="00764A00" w:rsidRPr="008F346E">
              <w:rPr>
                <w:rFonts w:cstheme="majorHAnsi"/>
                <w:sz w:val="18"/>
                <w:szCs w:val="18"/>
                <w:lang w:val="en-US"/>
              </w:rPr>
              <w:t>.</w:t>
            </w:r>
            <w:r w:rsidRPr="008F346E">
              <w:rPr>
                <w:rFonts w:cstheme="majorHAnsi"/>
                <w:sz w:val="18"/>
                <w:szCs w:val="18"/>
                <w:lang w:val="en-US"/>
              </w:rPr>
              <w:t>S</w:t>
            </w:r>
            <w:r w:rsidR="00764A00" w:rsidRPr="008F346E">
              <w:rPr>
                <w:rFonts w:cstheme="majorHAnsi"/>
                <w:sz w:val="18"/>
                <w:szCs w:val="18"/>
                <w:lang w:val="en-US"/>
              </w:rPr>
              <w:t>.</w:t>
            </w:r>
            <w:r w:rsidRPr="008F346E">
              <w:rPr>
                <w:rFonts w:cstheme="majorHAnsi"/>
                <w:sz w:val="18"/>
                <w:szCs w:val="18"/>
                <w:lang w:val="en-US"/>
              </w:rPr>
              <w:t>U</w:t>
            </w:r>
            <w:r w:rsidR="00764A00" w:rsidRPr="008F346E">
              <w:rPr>
                <w:rFonts w:cstheme="majorHAnsi"/>
                <w:sz w:val="18"/>
                <w:szCs w:val="18"/>
                <w:lang w:val="en-US"/>
              </w:rPr>
              <w:t>.</w:t>
            </w:r>
            <w:r w:rsidRPr="008F346E">
              <w:rPr>
                <w:rFonts w:cstheme="majorHAnsi"/>
                <w:sz w:val="18"/>
                <w:szCs w:val="18"/>
                <w:lang w:val="en-US"/>
              </w:rPr>
              <w:t xml:space="preserve">   </w:t>
            </w:r>
            <w:proofErr w:type="spellStart"/>
            <w:r w:rsidRPr="008F346E">
              <w:rPr>
                <w:rFonts w:cstheme="majorHAnsi"/>
                <w:sz w:val="18"/>
                <w:szCs w:val="18"/>
                <w:lang w:val="en-US"/>
              </w:rPr>
              <w:t>începând</w:t>
            </w:r>
            <w:proofErr w:type="spellEnd"/>
            <w:r w:rsidRPr="008F346E">
              <w:rPr>
                <w:rFonts w:cstheme="majorHAnsi"/>
                <w:sz w:val="18"/>
                <w:szCs w:val="18"/>
                <w:lang w:val="en-US"/>
              </w:rPr>
              <w:t xml:space="preserve"> cu </w:t>
            </w:r>
            <w:proofErr w:type="spellStart"/>
            <w:r w:rsidRPr="008F346E">
              <w:rPr>
                <w:rFonts w:cstheme="majorHAnsi"/>
                <w:sz w:val="18"/>
                <w:szCs w:val="18"/>
                <w:lang w:val="en-US"/>
              </w:rPr>
              <w:t>anul</w:t>
            </w:r>
            <w:proofErr w:type="spellEnd"/>
            <w:r w:rsidRPr="008F346E">
              <w:rPr>
                <w:rFonts w:cstheme="majorHAnsi"/>
                <w:sz w:val="18"/>
                <w:szCs w:val="18"/>
                <w:lang w:val="en-US"/>
              </w:rPr>
              <w:t xml:space="preserve"> 2019; </w:t>
            </w:r>
            <w:proofErr w:type="spellStart"/>
            <w:r w:rsidRPr="008F346E">
              <w:rPr>
                <w:rFonts w:cstheme="majorHAnsi"/>
                <w:sz w:val="18"/>
                <w:szCs w:val="18"/>
                <w:lang w:val="en-US"/>
              </w:rPr>
              <w:t>acestea</w:t>
            </w:r>
            <w:proofErr w:type="spellEnd"/>
            <w:r w:rsidRPr="008F346E">
              <w:rPr>
                <w:rFonts w:cstheme="majorHAnsi"/>
                <w:sz w:val="18"/>
                <w:szCs w:val="18"/>
                <w:lang w:val="en-US"/>
              </w:rPr>
              <w:t xml:space="preserve"> au </w:t>
            </w:r>
            <w:proofErr w:type="spellStart"/>
            <w:r w:rsidRPr="008F346E">
              <w:rPr>
                <w:rFonts w:cstheme="majorHAnsi"/>
                <w:sz w:val="18"/>
                <w:szCs w:val="18"/>
                <w:lang w:val="en-US"/>
              </w:rPr>
              <w:t>constatat</w:t>
            </w:r>
            <w:proofErr w:type="spellEnd"/>
            <w:r w:rsidRPr="008F346E">
              <w:rPr>
                <w:rFonts w:cstheme="majorHAnsi"/>
                <w:sz w:val="18"/>
                <w:szCs w:val="18"/>
                <w:lang w:val="en-US"/>
              </w:rPr>
              <w:t xml:space="preserve"> </w:t>
            </w:r>
            <w:proofErr w:type="spellStart"/>
            <w:r w:rsidRPr="008F346E">
              <w:rPr>
                <w:rFonts w:cstheme="majorHAnsi"/>
                <w:sz w:val="18"/>
                <w:szCs w:val="18"/>
                <w:lang w:val="en-US"/>
              </w:rPr>
              <w:t>că</w:t>
            </w:r>
            <w:proofErr w:type="spellEnd"/>
            <w:r w:rsidRPr="008F346E">
              <w:rPr>
                <w:rFonts w:cstheme="majorHAnsi"/>
                <w:sz w:val="18"/>
                <w:szCs w:val="18"/>
                <w:lang w:val="en-US"/>
              </w:rPr>
              <w:t xml:space="preserve"> </w:t>
            </w:r>
            <w:proofErr w:type="spellStart"/>
            <w:r w:rsidRPr="008F346E">
              <w:rPr>
                <w:rFonts w:cstheme="majorHAnsi"/>
                <w:sz w:val="18"/>
                <w:szCs w:val="18"/>
                <w:lang w:val="en-US"/>
              </w:rPr>
              <w:t>doar</w:t>
            </w:r>
            <w:proofErr w:type="spellEnd"/>
            <w:r w:rsidRPr="008F346E">
              <w:rPr>
                <w:rFonts w:cstheme="majorHAnsi"/>
                <w:sz w:val="18"/>
                <w:szCs w:val="18"/>
                <w:lang w:val="en-US"/>
              </w:rPr>
              <w:t xml:space="preserve"> 55,46% din </w:t>
            </w:r>
            <w:proofErr w:type="spellStart"/>
            <w:r w:rsidRPr="008F346E">
              <w:rPr>
                <w:rFonts w:cstheme="majorHAnsi"/>
                <w:sz w:val="18"/>
                <w:szCs w:val="18"/>
                <w:lang w:val="en-US"/>
              </w:rPr>
              <w:t>țară</w:t>
            </w:r>
            <w:proofErr w:type="spellEnd"/>
            <w:r w:rsidRPr="008F346E">
              <w:rPr>
                <w:rFonts w:cstheme="majorHAnsi"/>
                <w:sz w:val="18"/>
                <w:szCs w:val="18"/>
                <w:lang w:val="en-US"/>
              </w:rPr>
              <w:t xml:space="preserve"> era </w:t>
            </w:r>
            <w:proofErr w:type="spellStart"/>
            <w:r w:rsidRPr="008F346E">
              <w:rPr>
                <w:rFonts w:cstheme="majorHAnsi"/>
                <w:sz w:val="18"/>
                <w:szCs w:val="18"/>
                <w:lang w:val="en-US"/>
              </w:rPr>
              <w:t>acoperită</w:t>
            </w:r>
            <w:proofErr w:type="spellEnd"/>
            <w:r w:rsidRPr="008F346E">
              <w:rPr>
                <w:rFonts w:cstheme="majorHAnsi"/>
                <w:sz w:val="18"/>
                <w:szCs w:val="18"/>
                <w:lang w:val="en-US"/>
              </w:rPr>
              <w:t xml:space="preserve"> de </w:t>
            </w:r>
            <w:proofErr w:type="spellStart"/>
            <w:r w:rsidRPr="008F346E">
              <w:rPr>
                <w:rFonts w:cstheme="majorHAnsi"/>
                <w:sz w:val="18"/>
                <w:szCs w:val="18"/>
                <w:lang w:val="en-US"/>
              </w:rPr>
              <w:t>sisteme</w:t>
            </w:r>
            <w:proofErr w:type="spellEnd"/>
            <w:r w:rsidRPr="008F346E">
              <w:rPr>
                <w:rFonts w:cstheme="majorHAnsi"/>
                <w:sz w:val="18"/>
                <w:szCs w:val="18"/>
                <w:lang w:val="en-US"/>
              </w:rPr>
              <w:t xml:space="preserve"> de </w:t>
            </w:r>
            <w:proofErr w:type="spellStart"/>
            <w:r w:rsidRPr="008F346E">
              <w:rPr>
                <w:rFonts w:cstheme="majorHAnsi"/>
                <w:sz w:val="18"/>
                <w:szCs w:val="18"/>
                <w:lang w:val="en-US"/>
              </w:rPr>
              <w:t>alarmare</w:t>
            </w:r>
            <w:proofErr w:type="spellEnd"/>
            <w:r w:rsidRPr="008F346E">
              <w:rPr>
                <w:rFonts w:cstheme="majorHAnsi"/>
                <w:sz w:val="18"/>
                <w:szCs w:val="18"/>
                <w:lang w:val="en-US"/>
              </w:rPr>
              <w:t xml:space="preserve"> </w:t>
            </w:r>
            <w:proofErr w:type="spellStart"/>
            <w:proofErr w:type="gramStart"/>
            <w:r w:rsidRPr="008F346E">
              <w:rPr>
                <w:rFonts w:cstheme="majorHAnsi"/>
                <w:sz w:val="18"/>
                <w:szCs w:val="18"/>
                <w:lang w:val="en-US"/>
              </w:rPr>
              <w:t>sonoră</w:t>
            </w:r>
            <w:proofErr w:type="spellEnd"/>
            <w:r w:rsidRPr="008F346E">
              <w:rPr>
                <w:rFonts w:cstheme="majorHAnsi"/>
                <w:sz w:val="18"/>
                <w:szCs w:val="18"/>
                <w:lang w:val="en-US"/>
              </w:rPr>
              <w:t xml:space="preserve">  </w:t>
            </w:r>
            <w:proofErr w:type="spellStart"/>
            <w:r w:rsidRPr="008F346E">
              <w:rPr>
                <w:rFonts w:cstheme="majorHAnsi"/>
                <w:sz w:val="18"/>
                <w:szCs w:val="18"/>
                <w:lang w:val="en-US"/>
              </w:rPr>
              <w:t>eficiente</w:t>
            </w:r>
            <w:proofErr w:type="spellEnd"/>
            <w:proofErr w:type="gramEnd"/>
            <w:r w:rsidRPr="008F346E">
              <w:rPr>
                <w:rFonts w:cstheme="majorHAnsi"/>
                <w:sz w:val="18"/>
                <w:szCs w:val="18"/>
                <w:lang w:val="en-US"/>
              </w:rPr>
              <w:t xml:space="preserve">, </w:t>
            </w:r>
            <w:proofErr w:type="spellStart"/>
            <w:r w:rsidRPr="008F346E">
              <w:rPr>
                <w:rFonts w:cstheme="majorHAnsi"/>
                <w:sz w:val="18"/>
                <w:szCs w:val="18"/>
                <w:lang w:val="en-US"/>
              </w:rPr>
              <w:t>în</w:t>
            </w:r>
            <w:proofErr w:type="spellEnd"/>
            <w:r w:rsidRPr="008F346E">
              <w:rPr>
                <w:rFonts w:cstheme="majorHAnsi"/>
                <w:sz w:val="18"/>
                <w:szCs w:val="18"/>
                <w:lang w:val="en-US"/>
              </w:rPr>
              <w:t xml:space="preserve"> </w:t>
            </w:r>
            <w:proofErr w:type="spellStart"/>
            <w:r w:rsidRPr="008F346E">
              <w:rPr>
                <w:rFonts w:cstheme="majorHAnsi"/>
                <w:sz w:val="18"/>
                <w:szCs w:val="18"/>
                <w:lang w:val="en-US"/>
              </w:rPr>
              <w:t>multe</w:t>
            </w:r>
            <w:proofErr w:type="spellEnd"/>
            <w:r w:rsidRPr="008F346E">
              <w:rPr>
                <w:rFonts w:cstheme="majorHAnsi"/>
                <w:sz w:val="18"/>
                <w:szCs w:val="18"/>
                <w:lang w:val="en-US"/>
              </w:rPr>
              <w:t xml:space="preserve"> </w:t>
            </w:r>
            <w:proofErr w:type="spellStart"/>
            <w:r w:rsidRPr="008F346E">
              <w:rPr>
                <w:rFonts w:cstheme="majorHAnsi"/>
                <w:sz w:val="18"/>
                <w:szCs w:val="18"/>
                <w:lang w:val="en-US"/>
              </w:rPr>
              <w:t>comune</w:t>
            </w:r>
            <w:proofErr w:type="spellEnd"/>
            <w:r w:rsidRPr="008F346E">
              <w:rPr>
                <w:rFonts w:cstheme="majorHAnsi"/>
                <w:sz w:val="18"/>
                <w:szCs w:val="18"/>
                <w:lang w:val="en-US"/>
              </w:rPr>
              <w:t xml:space="preserve"> </w:t>
            </w:r>
            <w:proofErr w:type="spellStart"/>
            <w:r w:rsidRPr="008F346E">
              <w:rPr>
                <w:rFonts w:cstheme="majorHAnsi"/>
                <w:sz w:val="18"/>
                <w:szCs w:val="18"/>
                <w:lang w:val="en-US"/>
              </w:rPr>
              <w:t>lipsind</w:t>
            </w:r>
            <w:proofErr w:type="spellEnd"/>
            <w:r w:rsidRPr="008F346E">
              <w:rPr>
                <w:rFonts w:cstheme="majorHAnsi"/>
                <w:sz w:val="18"/>
                <w:szCs w:val="18"/>
                <w:lang w:val="en-US"/>
              </w:rPr>
              <w:t xml:space="preserve"> </w:t>
            </w:r>
            <w:proofErr w:type="spellStart"/>
            <w:r w:rsidRPr="008F346E">
              <w:rPr>
                <w:rFonts w:cstheme="majorHAnsi"/>
                <w:sz w:val="18"/>
                <w:szCs w:val="18"/>
                <w:lang w:val="en-US"/>
              </w:rPr>
              <w:t>în</w:t>
            </w:r>
            <w:proofErr w:type="spellEnd"/>
            <w:r w:rsidRPr="008F346E">
              <w:rPr>
                <w:rFonts w:cstheme="majorHAnsi"/>
                <w:sz w:val="18"/>
                <w:szCs w:val="18"/>
                <w:lang w:val="en-US"/>
              </w:rPr>
              <w:t xml:space="preserve"> </w:t>
            </w:r>
            <w:proofErr w:type="spellStart"/>
            <w:r w:rsidRPr="008F346E">
              <w:rPr>
                <w:rFonts w:cstheme="majorHAnsi"/>
                <w:sz w:val="18"/>
                <w:szCs w:val="18"/>
                <w:lang w:val="en-US"/>
              </w:rPr>
              <w:t>prezent</w:t>
            </w:r>
            <w:proofErr w:type="spellEnd"/>
            <w:r w:rsidRPr="008F346E">
              <w:rPr>
                <w:rFonts w:cstheme="majorHAnsi"/>
                <w:sz w:val="18"/>
                <w:szCs w:val="18"/>
                <w:lang w:val="en-US"/>
              </w:rPr>
              <w:t xml:space="preserve"> o </w:t>
            </w:r>
            <w:proofErr w:type="spellStart"/>
            <w:r w:rsidRPr="008F346E">
              <w:rPr>
                <w:rFonts w:cstheme="majorHAnsi"/>
                <w:sz w:val="18"/>
                <w:szCs w:val="18"/>
                <w:lang w:val="en-US"/>
              </w:rPr>
              <w:t>sirenă</w:t>
            </w:r>
            <w:proofErr w:type="spellEnd"/>
            <w:r w:rsidRPr="008F346E">
              <w:rPr>
                <w:rFonts w:cstheme="majorHAnsi"/>
                <w:sz w:val="18"/>
                <w:szCs w:val="18"/>
                <w:lang w:val="en-US"/>
              </w:rPr>
              <w:t xml:space="preserve"> </w:t>
            </w:r>
            <w:proofErr w:type="spellStart"/>
            <w:r w:rsidRPr="008F346E">
              <w:rPr>
                <w:rFonts w:cstheme="majorHAnsi"/>
                <w:sz w:val="18"/>
                <w:szCs w:val="18"/>
                <w:lang w:val="en-US"/>
              </w:rPr>
              <w:t>și</w:t>
            </w:r>
            <w:proofErr w:type="spellEnd"/>
            <w:r w:rsidRPr="008F346E">
              <w:rPr>
                <w:rFonts w:cstheme="majorHAnsi"/>
                <w:sz w:val="18"/>
                <w:szCs w:val="18"/>
                <w:lang w:val="en-US"/>
              </w:rPr>
              <w:t xml:space="preserve">, </w:t>
            </w:r>
            <w:proofErr w:type="spellStart"/>
            <w:r w:rsidRPr="008F346E">
              <w:rPr>
                <w:rFonts w:cstheme="majorHAnsi"/>
                <w:sz w:val="18"/>
                <w:szCs w:val="18"/>
                <w:lang w:val="en-US"/>
              </w:rPr>
              <w:t>astfel</w:t>
            </w:r>
            <w:proofErr w:type="spellEnd"/>
            <w:r w:rsidRPr="008F346E">
              <w:rPr>
                <w:rFonts w:cstheme="majorHAnsi"/>
                <w:sz w:val="18"/>
                <w:szCs w:val="18"/>
                <w:lang w:val="en-US"/>
              </w:rPr>
              <w:t xml:space="preserve"> </w:t>
            </w:r>
            <w:proofErr w:type="spellStart"/>
            <w:r w:rsidRPr="008F346E">
              <w:rPr>
                <w:rFonts w:cstheme="majorHAnsi"/>
                <w:sz w:val="18"/>
                <w:szCs w:val="18"/>
                <w:lang w:val="en-US"/>
              </w:rPr>
              <w:t>avertizarea</w:t>
            </w:r>
            <w:proofErr w:type="spellEnd"/>
            <w:r w:rsidRPr="008F346E">
              <w:rPr>
                <w:rFonts w:cstheme="majorHAnsi"/>
                <w:sz w:val="18"/>
                <w:szCs w:val="18"/>
                <w:lang w:val="en-US"/>
              </w:rPr>
              <w:t>/</w:t>
            </w:r>
            <w:proofErr w:type="spellStart"/>
            <w:r w:rsidRPr="008F346E">
              <w:rPr>
                <w:rFonts w:cstheme="majorHAnsi"/>
                <w:sz w:val="18"/>
                <w:szCs w:val="18"/>
                <w:lang w:val="en-US"/>
              </w:rPr>
              <w:t>alarmarea</w:t>
            </w:r>
            <w:proofErr w:type="spellEnd"/>
            <w:r w:rsidRPr="008F346E">
              <w:rPr>
                <w:rFonts w:cstheme="majorHAnsi"/>
                <w:sz w:val="18"/>
                <w:szCs w:val="18"/>
                <w:lang w:val="en-US"/>
              </w:rPr>
              <w:t xml:space="preserve"> </w:t>
            </w:r>
            <w:proofErr w:type="spellStart"/>
            <w:r w:rsidRPr="008F346E">
              <w:rPr>
                <w:rFonts w:cstheme="majorHAnsi"/>
                <w:sz w:val="18"/>
                <w:szCs w:val="18"/>
                <w:lang w:val="en-US"/>
              </w:rPr>
              <w:t>populației</w:t>
            </w:r>
            <w:proofErr w:type="spellEnd"/>
            <w:r w:rsidRPr="008F346E">
              <w:rPr>
                <w:rFonts w:cstheme="majorHAnsi"/>
                <w:sz w:val="18"/>
                <w:szCs w:val="18"/>
                <w:lang w:val="en-US"/>
              </w:rPr>
              <w:t xml:space="preserve"> </w:t>
            </w:r>
            <w:proofErr w:type="spellStart"/>
            <w:r w:rsidRPr="008F346E">
              <w:rPr>
                <w:rFonts w:cstheme="majorHAnsi"/>
                <w:sz w:val="18"/>
                <w:szCs w:val="18"/>
                <w:lang w:val="en-US"/>
              </w:rPr>
              <w:t>poate</w:t>
            </w:r>
            <w:proofErr w:type="spellEnd"/>
            <w:r w:rsidRPr="008F346E">
              <w:rPr>
                <w:rFonts w:cstheme="majorHAnsi"/>
                <w:sz w:val="18"/>
                <w:szCs w:val="18"/>
                <w:lang w:val="en-US"/>
              </w:rPr>
              <w:t xml:space="preserve"> fi </w:t>
            </w:r>
            <w:proofErr w:type="spellStart"/>
            <w:r w:rsidRPr="008F346E">
              <w:rPr>
                <w:rFonts w:cstheme="majorHAnsi"/>
                <w:sz w:val="18"/>
                <w:szCs w:val="18"/>
                <w:lang w:val="en-US"/>
              </w:rPr>
              <w:t>deficitară</w:t>
            </w:r>
            <w:proofErr w:type="spellEnd"/>
            <w:r w:rsidRPr="008F346E">
              <w:rPr>
                <w:rFonts w:cstheme="majorHAnsi"/>
                <w:sz w:val="18"/>
                <w:szCs w:val="18"/>
                <w:lang w:val="en-US"/>
              </w:rPr>
              <w:t xml:space="preserve"> . </w:t>
            </w:r>
            <w:proofErr w:type="spellStart"/>
            <w:r w:rsidRPr="001E3A16">
              <w:rPr>
                <w:rFonts w:cstheme="majorHAnsi"/>
                <w:sz w:val="18"/>
                <w:szCs w:val="18"/>
                <w:lang w:val="en-US"/>
              </w:rPr>
              <w:t>Neexistența</w:t>
            </w:r>
            <w:proofErr w:type="spellEnd"/>
            <w:r w:rsidRPr="001E3A16">
              <w:rPr>
                <w:rFonts w:cstheme="majorHAnsi"/>
                <w:sz w:val="18"/>
                <w:szCs w:val="18"/>
                <w:lang w:val="en-US"/>
              </w:rPr>
              <w:t xml:space="preserve"> </w:t>
            </w:r>
            <w:proofErr w:type="spellStart"/>
            <w:r w:rsidRPr="001E3A16">
              <w:rPr>
                <w:rFonts w:cstheme="majorHAnsi"/>
                <w:sz w:val="18"/>
                <w:szCs w:val="18"/>
                <w:lang w:val="en-US"/>
              </w:rPr>
              <w:t>sirenei</w:t>
            </w:r>
            <w:proofErr w:type="spellEnd"/>
            <w:r w:rsidRPr="001E3A16">
              <w:rPr>
                <w:rFonts w:cstheme="majorHAnsi"/>
                <w:sz w:val="18"/>
                <w:szCs w:val="18"/>
                <w:lang w:val="en-US"/>
              </w:rPr>
              <w:t xml:space="preserve"> duce la </w:t>
            </w:r>
            <w:proofErr w:type="spellStart"/>
            <w:r w:rsidRPr="001E3A16">
              <w:rPr>
                <w:rFonts w:cstheme="majorHAnsi"/>
                <w:sz w:val="18"/>
                <w:szCs w:val="18"/>
                <w:lang w:val="en-US"/>
              </w:rPr>
              <w:t>nealarmare</w:t>
            </w:r>
            <w:proofErr w:type="spellEnd"/>
          </w:p>
          <w:p w14:paraId="4A39A8A5" w14:textId="4706F5C5" w:rsidR="00577536" w:rsidRPr="001E3A16" w:rsidRDefault="00577536" w:rsidP="00A6410B">
            <w:pPr>
              <w:spacing w:before="0" w:after="0"/>
              <w:jc w:val="both"/>
              <w:rPr>
                <w:rFonts w:cstheme="majorHAnsi"/>
                <w:sz w:val="18"/>
                <w:szCs w:val="18"/>
                <w:lang w:val="en-US"/>
              </w:rPr>
            </w:pPr>
            <w:r w:rsidRPr="001E3A16">
              <w:rPr>
                <w:rFonts w:cstheme="majorHAnsi"/>
                <w:sz w:val="18"/>
                <w:szCs w:val="18"/>
                <w:lang w:val="en-US"/>
              </w:rPr>
              <w:t xml:space="preserve">Multe zone se </w:t>
            </w:r>
            <w:proofErr w:type="spellStart"/>
            <w:r w:rsidRPr="001E3A16">
              <w:rPr>
                <w:rFonts w:cstheme="majorHAnsi"/>
                <w:sz w:val="18"/>
                <w:szCs w:val="18"/>
                <w:lang w:val="en-US"/>
              </w:rPr>
              <w:t>bazează</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w:t>
            </w:r>
            <w:proofErr w:type="spellStart"/>
            <w:r w:rsidRPr="001E3A16">
              <w:rPr>
                <w:rFonts w:cstheme="majorHAnsi"/>
                <w:sz w:val="18"/>
                <w:szCs w:val="18"/>
                <w:lang w:val="en-US"/>
              </w:rPr>
              <w:t>prezent</w:t>
            </w:r>
            <w:proofErr w:type="spellEnd"/>
            <w:r w:rsidRPr="001E3A16">
              <w:rPr>
                <w:rFonts w:cstheme="majorHAnsi"/>
                <w:sz w:val="18"/>
                <w:szCs w:val="18"/>
                <w:lang w:val="en-US"/>
              </w:rPr>
              <w:t xml:space="preserve"> pe </w:t>
            </w:r>
            <w:proofErr w:type="spellStart"/>
            <w:r w:rsidRPr="001E3A16">
              <w:rPr>
                <w:rFonts w:cstheme="majorHAnsi"/>
                <w:sz w:val="18"/>
                <w:szCs w:val="18"/>
                <w:lang w:val="en-US"/>
              </w:rPr>
              <w:t>funcționarea</w:t>
            </w:r>
            <w:proofErr w:type="spellEnd"/>
            <w:r w:rsidRPr="001E3A16">
              <w:rPr>
                <w:rFonts w:cstheme="majorHAnsi"/>
                <w:sz w:val="18"/>
                <w:szCs w:val="18"/>
                <w:lang w:val="en-US"/>
              </w:rPr>
              <w:t xml:space="preserve"> </w:t>
            </w:r>
            <w:proofErr w:type="spellStart"/>
            <w:r w:rsidRPr="001E3A16">
              <w:rPr>
                <w:rFonts w:cstheme="majorHAnsi"/>
                <w:sz w:val="18"/>
                <w:szCs w:val="18"/>
                <w:lang w:val="en-US"/>
              </w:rPr>
              <w:t>sirenelor</w:t>
            </w:r>
            <w:proofErr w:type="spellEnd"/>
            <w:r w:rsidRPr="001E3A16">
              <w:rPr>
                <w:rFonts w:cstheme="majorHAnsi"/>
                <w:sz w:val="18"/>
                <w:szCs w:val="18"/>
                <w:lang w:val="en-US"/>
              </w:rPr>
              <w:t xml:space="preserve"> </w:t>
            </w:r>
            <w:proofErr w:type="spellStart"/>
            <w:r w:rsidRPr="001E3A16">
              <w:rPr>
                <w:rFonts w:cstheme="majorHAnsi"/>
                <w:sz w:val="18"/>
                <w:szCs w:val="18"/>
                <w:lang w:val="en-US"/>
              </w:rPr>
              <w:t>mecanice</w:t>
            </w:r>
            <w:proofErr w:type="spellEnd"/>
            <w:r w:rsidRPr="001E3A16">
              <w:rPr>
                <w:rFonts w:cstheme="majorHAnsi"/>
                <w:sz w:val="18"/>
                <w:szCs w:val="18"/>
                <w:lang w:val="en-US"/>
              </w:rPr>
              <w:t>, I</w:t>
            </w:r>
            <w:r w:rsidR="00764A00" w:rsidRPr="001E3A16">
              <w:rPr>
                <w:rFonts w:cstheme="majorHAnsi"/>
                <w:sz w:val="18"/>
                <w:szCs w:val="18"/>
                <w:lang w:val="en-US"/>
              </w:rPr>
              <w:t>.</w:t>
            </w:r>
            <w:r w:rsidRPr="001E3A16">
              <w:rPr>
                <w:rFonts w:cstheme="majorHAnsi"/>
                <w:sz w:val="18"/>
                <w:szCs w:val="18"/>
                <w:lang w:val="en-US"/>
              </w:rPr>
              <w:t>G</w:t>
            </w:r>
            <w:r w:rsidR="00764A00" w:rsidRPr="001E3A16">
              <w:rPr>
                <w:rFonts w:cstheme="majorHAnsi"/>
                <w:sz w:val="18"/>
                <w:szCs w:val="18"/>
                <w:lang w:val="en-US"/>
              </w:rPr>
              <w:t>.</w:t>
            </w:r>
            <w:r w:rsidRPr="001E3A16">
              <w:rPr>
                <w:rFonts w:cstheme="majorHAnsi"/>
                <w:sz w:val="18"/>
                <w:szCs w:val="18"/>
                <w:lang w:val="en-US"/>
              </w:rPr>
              <w:t>S</w:t>
            </w:r>
            <w:r w:rsidR="00764A00" w:rsidRPr="001E3A16">
              <w:rPr>
                <w:rFonts w:cstheme="majorHAnsi"/>
                <w:sz w:val="18"/>
                <w:szCs w:val="18"/>
                <w:lang w:val="en-US"/>
              </w:rPr>
              <w:t>.</w:t>
            </w:r>
            <w:r w:rsidRPr="001E3A16">
              <w:rPr>
                <w:rFonts w:cstheme="majorHAnsi"/>
                <w:sz w:val="18"/>
                <w:szCs w:val="18"/>
                <w:lang w:val="en-US"/>
              </w:rPr>
              <w:t>U</w:t>
            </w:r>
            <w:r w:rsidR="00764A00" w:rsidRPr="001E3A16">
              <w:rPr>
                <w:rFonts w:cstheme="majorHAnsi"/>
                <w:sz w:val="18"/>
                <w:szCs w:val="18"/>
                <w:lang w:val="en-US"/>
              </w:rPr>
              <w:t>.</w:t>
            </w:r>
            <w:r w:rsidRPr="001E3A16">
              <w:rPr>
                <w:rFonts w:cstheme="majorHAnsi"/>
                <w:sz w:val="18"/>
                <w:szCs w:val="18"/>
                <w:lang w:val="en-US"/>
              </w:rPr>
              <w:t xml:space="preserve"> </w:t>
            </w:r>
            <w:proofErr w:type="spellStart"/>
            <w:r w:rsidRPr="001E3A16">
              <w:rPr>
                <w:rFonts w:cstheme="majorHAnsi"/>
                <w:sz w:val="18"/>
                <w:szCs w:val="18"/>
                <w:lang w:val="en-US"/>
              </w:rPr>
              <w:t>confirmând</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2019 </w:t>
            </w:r>
            <w:proofErr w:type="spellStart"/>
            <w:r w:rsidRPr="001E3A16">
              <w:rPr>
                <w:rFonts w:cstheme="majorHAnsi"/>
                <w:sz w:val="18"/>
                <w:szCs w:val="18"/>
                <w:lang w:val="en-US"/>
              </w:rPr>
              <w:t>că</w:t>
            </w:r>
            <w:proofErr w:type="spellEnd"/>
            <w:r w:rsidRPr="001E3A16">
              <w:rPr>
                <w:rFonts w:cstheme="majorHAnsi"/>
                <w:sz w:val="18"/>
                <w:szCs w:val="18"/>
                <w:lang w:val="en-US"/>
              </w:rPr>
              <w:t xml:space="preserve"> </w:t>
            </w:r>
            <w:proofErr w:type="spellStart"/>
            <w:r w:rsidRPr="001E3A16">
              <w:rPr>
                <w:rFonts w:cstheme="majorHAnsi"/>
                <w:sz w:val="18"/>
                <w:szCs w:val="18"/>
                <w:lang w:val="en-US"/>
              </w:rPr>
              <w:t>majoritatea</w:t>
            </w:r>
            <w:proofErr w:type="spellEnd"/>
            <w:r w:rsidRPr="001E3A16">
              <w:rPr>
                <w:rFonts w:cstheme="majorHAnsi"/>
                <w:sz w:val="18"/>
                <w:szCs w:val="18"/>
                <w:lang w:val="en-US"/>
              </w:rPr>
              <w:t xml:space="preserve"> </w:t>
            </w:r>
            <w:proofErr w:type="spellStart"/>
            <w:r w:rsidRPr="001E3A16">
              <w:rPr>
                <w:rFonts w:cstheme="majorHAnsi"/>
                <w:sz w:val="18"/>
                <w:szCs w:val="18"/>
                <w:lang w:val="en-US"/>
              </w:rPr>
              <w:t>sirenelor</w:t>
            </w:r>
            <w:proofErr w:type="spellEnd"/>
            <w:r w:rsidRPr="001E3A16">
              <w:rPr>
                <w:rFonts w:cstheme="majorHAnsi"/>
                <w:sz w:val="18"/>
                <w:szCs w:val="18"/>
                <w:lang w:val="en-US"/>
              </w:rPr>
              <w:t xml:space="preserve"> nu </w:t>
            </w:r>
            <w:proofErr w:type="spellStart"/>
            <w:r w:rsidRPr="001E3A16">
              <w:rPr>
                <w:rFonts w:cstheme="majorHAnsi"/>
                <w:sz w:val="18"/>
                <w:szCs w:val="18"/>
                <w:lang w:val="en-US"/>
              </w:rPr>
              <w:t>erau</w:t>
            </w:r>
            <w:proofErr w:type="spellEnd"/>
            <w:r w:rsidRPr="001E3A16">
              <w:rPr>
                <w:rFonts w:cstheme="majorHAnsi"/>
                <w:sz w:val="18"/>
                <w:szCs w:val="18"/>
                <w:lang w:val="en-US"/>
              </w:rPr>
              <w:t xml:space="preserve"> </w:t>
            </w:r>
            <w:proofErr w:type="spellStart"/>
            <w:r w:rsidRPr="001E3A16">
              <w:rPr>
                <w:rFonts w:cstheme="majorHAnsi"/>
                <w:sz w:val="18"/>
                <w:szCs w:val="18"/>
                <w:lang w:val="en-US"/>
              </w:rPr>
              <w:t>conectate</w:t>
            </w:r>
            <w:proofErr w:type="spellEnd"/>
            <w:r w:rsidRPr="001E3A16">
              <w:rPr>
                <w:rFonts w:cstheme="majorHAnsi"/>
                <w:sz w:val="18"/>
                <w:szCs w:val="18"/>
                <w:lang w:val="en-US"/>
              </w:rPr>
              <w:t xml:space="preserve"> electronic la </w:t>
            </w:r>
            <w:proofErr w:type="spellStart"/>
            <w:r w:rsidRPr="001E3A16">
              <w:rPr>
                <w:rFonts w:cstheme="majorHAnsi"/>
                <w:sz w:val="18"/>
                <w:szCs w:val="18"/>
                <w:lang w:val="en-US"/>
              </w:rPr>
              <w:t>structuri</w:t>
            </w:r>
            <w:proofErr w:type="spellEnd"/>
            <w:r w:rsidRPr="001E3A16">
              <w:rPr>
                <w:rFonts w:cstheme="majorHAnsi"/>
                <w:sz w:val="18"/>
                <w:szCs w:val="18"/>
                <w:lang w:val="en-US"/>
              </w:rPr>
              <w:t xml:space="preserve"> de </w:t>
            </w:r>
            <w:proofErr w:type="spellStart"/>
            <w:r w:rsidRPr="001E3A16">
              <w:rPr>
                <w:rFonts w:cstheme="majorHAnsi"/>
                <w:sz w:val="18"/>
                <w:szCs w:val="18"/>
                <w:lang w:val="en-US"/>
              </w:rPr>
              <w:t>comandă</w:t>
            </w:r>
            <w:proofErr w:type="spellEnd"/>
            <w:r w:rsidRPr="001E3A16">
              <w:rPr>
                <w:rFonts w:cstheme="majorHAnsi"/>
                <w:sz w:val="18"/>
                <w:szCs w:val="18"/>
                <w:lang w:val="en-US"/>
              </w:rPr>
              <w:t xml:space="preserve"> </w:t>
            </w:r>
            <w:proofErr w:type="spellStart"/>
            <w:r w:rsidRPr="001E3A16">
              <w:rPr>
                <w:rFonts w:cstheme="majorHAnsi"/>
                <w:sz w:val="18"/>
                <w:szCs w:val="18"/>
                <w:lang w:val="en-US"/>
              </w:rPr>
              <w:t>centralizate</w:t>
            </w:r>
            <w:proofErr w:type="spellEnd"/>
            <w:r w:rsidRPr="001E3A16">
              <w:rPr>
                <w:rFonts w:cstheme="majorHAnsi"/>
                <w:sz w:val="18"/>
                <w:szCs w:val="18"/>
                <w:lang w:val="en-US"/>
              </w:rPr>
              <w:t xml:space="preserve">, </w:t>
            </w:r>
            <w:proofErr w:type="spellStart"/>
            <w:r w:rsidRPr="001E3A16">
              <w:rPr>
                <w:rFonts w:cstheme="majorHAnsi"/>
                <w:sz w:val="18"/>
                <w:szCs w:val="18"/>
                <w:lang w:val="en-US"/>
              </w:rPr>
              <w:t>necesitând</w:t>
            </w:r>
            <w:proofErr w:type="spellEnd"/>
            <w:r w:rsidRPr="001E3A16">
              <w:rPr>
                <w:rFonts w:cstheme="majorHAnsi"/>
                <w:sz w:val="18"/>
                <w:szCs w:val="18"/>
                <w:lang w:val="en-US"/>
              </w:rPr>
              <w:t xml:space="preserve"> </w:t>
            </w:r>
            <w:proofErr w:type="spellStart"/>
            <w:r w:rsidRPr="001E3A16">
              <w:rPr>
                <w:rFonts w:cstheme="majorHAnsi"/>
                <w:sz w:val="18"/>
                <w:szCs w:val="18"/>
                <w:lang w:val="en-US"/>
              </w:rPr>
              <w:t>operarea</w:t>
            </w:r>
            <w:proofErr w:type="spellEnd"/>
            <w:r w:rsidRPr="001E3A16">
              <w:rPr>
                <w:rFonts w:cstheme="majorHAnsi"/>
                <w:sz w:val="18"/>
                <w:szCs w:val="18"/>
                <w:lang w:val="en-US"/>
              </w:rPr>
              <w:t xml:space="preserve"> </w:t>
            </w:r>
            <w:proofErr w:type="spellStart"/>
            <w:r w:rsidRPr="001E3A16">
              <w:rPr>
                <w:rFonts w:cstheme="majorHAnsi"/>
                <w:sz w:val="18"/>
                <w:szCs w:val="18"/>
                <w:lang w:val="en-US"/>
              </w:rPr>
              <w:t>manuală</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w:t>
            </w:r>
            <w:proofErr w:type="spellStart"/>
            <w:r w:rsidRPr="001E3A16">
              <w:rPr>
                <w:rFonts w:cstheme="majorHAnsi"/>
                <w:sz w:val="18"/>
                <w:szCs w:val="18"/>
                <w:lang w:val="en-US"/>
              </w:rPr>
              <w:t>teren</w:t>
            </w:r>
            <w:proofErr w:type="spellEnd"/>
            <w:r w:rsidRPr="001E3A16">
              <w:rPr>
                <w:rFonts w:cstheme="majorHAnsi"/>
                <w:sz w:val="18"/>
                <w:szCs w:val="18"/>
                <w:lang w:val="en-US"/>
              </w:rPr>
              <w:t xml:space="preserve">. </w:t>
            </w:r>
            <w:proofErr w:type="spellStart"/>
            <w:r w:rsidRPr="001E3A16">
              <w:rPr>
                <w:rFonts w:cstheme="majorHAnsi"/>
                <w:sz w:val="18"/>
                <w:szCs w:val="18"/>
                <w:lang w:val="en-US"/>
              </w:rPr>
              <w:t>Acest</w:t>
            </w:r>
            <w:proofErr w:type="spellEnd"/>
            <w:r w:rsidRPr="001E3A16">
              <w:rPr>
                <w:rFonts w:cstheme="majorHAnsi"/>
                <w:sz w:val="18"/>
                <w:szCs w:val="18"/>
                <w:lang w:val="en-US"/>
              </w:rPr>
              <w:t xml:space="preserve"> </w:t>
            </w:r>
            <w:proofErr w:type="spellStart"/>
            <w:r w:rsidRPr="001E3A16">
              <w:rPr>
                <w:rFonts w:cstheme="majorHAnsi"/>
                <w:sz w:val="18"/>
                <w:szCs w:val="18"/>
                <w:lang w:val="en-US"/>
              </w:rPr>
              <w:t>lucru</w:t>
            </w:r>
            <w:proofErr w:type="spellEnd"/>
            <w:r w:rsidRPr="001E3A16">
              <w:rPr>
                <w:rFonts w:cstheme="majorHAnsi"/>
                <w:sz w:val="18"/>
                <w:szCs w:val="18"/>
                <w:lang w:val="en-US"/>
              </w:rPr>
              <w:t xml:space="preserve"> are </w:t>
            </w:r>
            <w:proofErr w:type="spellStart"/>
            <w:r w:rsidRPr="001E3A16">
              <w:rPr>
                <w:rFonts w:cstheme="majorHAnsi"/>
                <w:sz w:val="18"/>
                <w:szCs w:val="18"/>
                <w:lang w:val="en-US"/>
              </w:rPr>
              <w:t>potențialul</w:t>
            </w:r>
            <w:proofErr w:type="spellEnd"/>
            <w:r w:rsidRPr="001E3A16">
              <w:rPr>
                <w:rFonts w:cstheme="majorHAnsi"/>
                <w:sz w:val="18"/>
                <w:szCs w:val="18"/>
                <w:lang w:val="en-US"/>
              </w:rPr>
              <w:t xml:space="preserve"> de a duce la </w:t>
            </w:r>
            <w:proofErr w:type="spellStart"/>
            <w:r w:rsidRPr="001E3A16">
              <w:rPr>
                <w:rFonts w:cstheme="majorHAnsi"/>
                <w:sz w:val="18"/>
                <w:szCs w:val="18"/>
                <w:lang w:val="en-US"/>
              </w:rPr>
              <w:t>întârzieri</w:t>
            </w:r>
            <w:proofErr w:type="spellEnd"/>
            <w:r w:rsidRPr="001E3A16">
              <w:rPr>
                <w:rFonts w:cstheme="majorHAnsi"/>
                <w:sz w:val="18"/>
                <w:szCs w:val="18"/>
                <w:lang w:val="en-US"/>
              </w:rPr>
              <w:t xml:space="preserve"> </w:t>
            </w:r>
            <w:proofErr w:type="spellStart"/>
            <w:r w:rsidRPr="001E3A16">
              <w:rPr>
                <w:rFonts w:cstheme="majorHAnsi"/>
                <w:sz w:val="18"/>
                <w:szCs w:val="18"/>
                <w:lang w:val="en-US"/>
              </w:rPr>
              <w:t>critice</w:t>
            </w:r>
            <w:proofErr w:type="spellEnd"/>
            <w:r w:rsidRPr="001E3A16">
              <w:rPr>
                <w:rFonts w:cstheme="majorHAnsi"/>
                <w:sz w:val="18"/>
                <w:szCs w:val="18"/>
                <w:lang w:val="en-US"/>
              </w:rPr>
              <w:t xml:space="preserve"> </w:t>
            </w:r>
            <w:proofErr w:type="spellStart"/>
            <w:r w:rsidRPr="001E3A16">
              <w:rPr>
                <w:rFonts w:cstheme="majorHAnsi"/>
                <w:sz w:val="18"/>
                <w:szCs w:val="18"/>
                <w:lang w:val="en-US"/>
              </w:rPr>
              <w:t>pentru</w:t>
            </w:r>
            <w:proofErr w:type="spellEnd"/>
            <w:r w:rsidRPr="001E3A16">
              <w:rPr>
                <w:rFonts w:cstheme="majorHAnsi"/>
                <w:sz w:val="18"/>
                <w:szCs w:val="18"/>
                <w:lang w:val="en-US"/>
              </w:rPr>
              <w:t xml:space="preserve"> </w:t>
            </w:r>
            <w:proofErr w:type="spellStart"/>
            <w:r w:rsidRPr="001E3A16">
              <w:rPr>
                <w:rFonts w:cstheme="majorHAnsi"/>
                <w:sz w:val="18"/>
                <w:szCs w:val="18"/>
                <w:lang w:val="en-US"/>
              </w:rPr>
              <w:t>activitățile</w:t>
            </w:r>
            <w:proofErr w:type="spellEnd"/>
            <w:r w:rsidRPr="001E3A16">
              <w:rPr>
                <w:rFonts w:cstheme="majorHAnsi"/>
                <w:sz w:val="18"/>
                <w:szCs w:val="18"/>
                <w:lang w:val="en-US"/>
              </w:rPr>
              <w:t xml:space="preserve"> de </w:t>
            </w:r>
            <w:proofErr w:type="spellStart"/>
            <w:r w:rsidRPr="001E3A16">
              <w:rPr>
                <w:rFonts w:cstheme="majorHAnsi"/>
                <w:sz w:val="18"/>
                <w:szCs w:val="18"/>
                <w:lang w:val="en-US"/>
              </w:rPr>
              <w:t>pregătire</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de </w:t>
            </w:r>
            <w:proofErr w:type="spellStart"/>
            <w:r w:rsidRPr="001E3A16">
              <w:rPr>
                <w:rFonts w:cstheme="majorHAnsi"/>
                <w:sz w:val="18"/>
                <w:szCs w:val="18"/>
                <w:lang w:val="en-US"/>
              </w:rPr>
              <w:t>răspuns</w:t>
            </w:r>
            <w:proofErr w:type="spellEnd"/>
            <w:r w:rsidRPr="001E3A16">
              <w:rPr>
                <w:rFonts w:cstheme="majorHAnsi"/>
                <w:sz w:val="18"/>
                <w:szCs w:val="18"/>
                <w:lang w:val="en-US"/>
              </w:rPr>
              <w:t xml:space="preserve"> la </w:t>
            </w:r>
            <w:proofErr w:type="spellStart"/>
            <w:r w:rsidRPr="001E3A16">
              <w:rPr>
                <w:rFonts w:cstheme="majorHAnsi"/>
                <w:sz w:val="18"/>
                <w:szCs w:val="18"/>
                <w:lang w:val="en-US"/>
              </w:rPr>
              <w:t>inundații</w:t>
            </w:r>
            <w:proofErr w:type="spellEnd"/>
            <w:r w:rsidRPr="001E3A16">
              <w:rPr>
                <w:rFonts w:cstheme="majorHAnsi"/>
                <w:sz w:val="18"/>
                <w:szCs w:val="18"/>
                <w:lang w:val="en-US"/>
              </w:rPr>
              <w:t>.</w:t>
            </w:r>
          </w:p>
          <w:p w14:paraId="2107B063" w14:textId="3E300B17" w:rsidR="00577536" w:rsidRPr="001E3A16" w:rsidRDefault="00577536" w:rsidP="00A6410B">
            <w:pPr>
              <w:spacing w:before="0" w:after="0"/>
              <w:jc w:val="both"/>
              <w:rPr>
                <w:rFonts w:cstheme="majorHAnsi"/>
                <w:sz w:val="18"/>
                <w:szCs w:val="18"/>
                <w:lang w:val="en-US"/>
              </w:rPr>
            </w:pPr>
            <w:r w:rsidRPr="001E3A16">
              <w:rPr>
                <w:rFonts w:cstheme="majorHAnsi"/>
                <w:sz w:val="18"/>
                <w:szCs w:val="18"/>
                <w:lang w:val="en-US"/>
              </w:rPr>
              <w:t xml:space="preserve">Ca </w:t>
            </w:r>
            <w:proofErr w:type="spellStart"/>
            <w:r w:rsidRPr="001E3A16">
              <w:rPr>
                <w:rFonts w:cstheme="majorHAnsi"/>
                <w:sz w:val="18"/>
                <w:szCs w:val="18"/>
                <w:lang w:val="en-US"/>
              </w:rPr>
              <w:t>parte</w:t>
            </w:r>
            <w:proofErr w:type="spellEnd"/>
            <w:r w:rsidRPr="001E3A16">
              <w:rPr>
                <w:rFonts w:cstheme="majorHAnsi"/>
                <w:sz w:val="18"/>
                <w:szCs w:val="18"/>
                <w:lang w:val="en-US"/>
              </w:rPr>
              <w:t xml:space="preserve"> a </w:t>
            </w:r>
            <w:proofErr w:type="spellStart"/>
            <w:r w:rsidRPr="001E3A16">
              <w:rPr>
                <w:rFonts w:cstheme="majorHAnsi"/>
                <w:sz w:val="18"/>
                <w:szCs w:val="18"/>
                <w:lang w:val="en-US"/>
              </w:rPr>
              <w:t>proiectului</w:t>
            </w:r>
            <w:proofErr w:type="spellEnd"/>
            <w:r w:rsidRPr="001E3A16">
              <w:rPr>
                <w:rFonts w:cstheme="majorHAnsi"/>
                <w:sz w:val="18"/>
                <w:szCs w:val="18"/>
                <w:lang w:val="en-US"/>
              </w:rPr>
              <w:t xml:space="preserve"> WATMAN </w:t>
            </w:r>
            <w:proofErr w:type="gramStart"/>
            <w:r w:rsidRPr="001E3A16">
              <w:rPr>
                <w:rFonts w:cstheme="majorHAnsi"/>
                <w:sz w:val="18"/>
                <w:szCs w:val="18"/>
                <w:lang w:val="en-US"/>
              </w:rPr>
              <w:t>II,  A</w:t>
            </w:r>
            <w:r w:rsidR="00764A00" w:rsidRPr="001E3A16">
              <w:rPr>
                <w:rFonts w:cstheme="majorHAnsi"/>
                <w:sz w:val="18"/>
                <w:szCs w:val="18"/>
                <w:lang w:val="en-US"/>
              </w:rPr>
              <w:t>.</w:t>
            </w:r>
            <w:r w:rsidRPr="001E3A16">
              <w:rPr>
                <w:rFonts w:cstheme="majorHAnsi"/>
                <w:sz w:val="18"/>
                <w:szCs w:val="18"/>
                <w:lang w:val="en-US"/>
              </w:rPr>
              <w:t>N</w:t>
            </w:r>
            <w:r w:rsidR="00764A00" w:rsidRPr="001E3A16">
              <w:rPr>
                <w:rFonts w:cstheme="majorHAnsi"/>
                <w:sz w:val="18"/>
                <w:szCs w:val="18"/>
                <w:lang w:val="en-US"/>
              </w:rPr>
              <w:t>.</w:t>
            </w:r>
            <w:r w:rsidRPr="001E3A16">
              <w:rPr>
                <w:rFonts w:cstheme="majorHAnsi"/>
                <w:sz w:val="18"/>
                <w:szCs w:val="18"/>
                <w:lang w:val="en-US"/>
              </w:rPr>
              <w:t>A</w:t>
            </w:r>
            <w:r w:rsidR="00764A00" w:rsidRPr="001E3A16">
              <w:rPr>
                <w:rFonts w:cstheme="majorHAnsi"/>
                <w:sz w:val="18"/>
                <w:szCs w:val="18"/>
                <w:lang w:val="en-US"/>
              </w:rPr>
              <w:t>.</w:t>
            </w:r>
            <w:r w:rsidRPr="001E3A16">
              <w:rPr>
                <w:rFonts w:cstheme="majorHAnsi"/>
                <w:sz w:val="18"/>
                <w:szCs w:val="18"/>
                <w:lang w:val="en-US"/>
              </w:rPr>
              <w:t>R</w:t>
            </w:r>
            <w:r w:rsidR="00764A00" w:rsidRPr="001E3A16">
              <w:rPr>
                <w:rFonts w:cstheme="majorHAnsi"/>
                <w:sz w:val="18"/>
                <w:szCs w:val="18"/>
                <w:lang w:val="en-US"/>
              </w:rPr>
              <w:t>.</w:t>
            </w:r>
            <w:proofErr w:type="gramEnd"/>
            <w:r w:rsidRPr="001E3A16">
              <w:rPr>
                <w:rFonts w:cstheme="majorHAnsi"/>
                <w:sz w:val="18"/>
                <w:szCs w:val="18"/>
                <w:lang w:val="en-US"/>
              </w:rPr>
              <w:t xml:space="preserve"> a </w:t>
            </w:r>
            <w:proofErr w:type="spellStart"/>
            <w:r w:rsidRPr="001E3A16">
              <w:rPr>
                <w:rFonts w:cstheme="majorHAnsi"/>
                <w:sz w:val="18"/>
                <w:szCs w:val="18"/>
                <w:lang w:val="en-US"/>
              </w:rPr>
              <w:t>confirmat</w:t>
            </w:r>
            <w:proofErr w:type="spellEnd"/>
            <w:r w:rsidRPr="001E3A16">
              <w:rPr>
                <w:rFonts w:cstheme="majorHAnsi"/>
                <w:sz w:val="18"/>
                <w:szCs w:val="18"/>
                <w:lang w:val="en-US"/>
              </w:rPr>
              <w:t xml:space="preserve"> </w:t>
            </w:r>
            <w:proofErr w:type="spellStart"/>
            <w:r w:rsidRPr="001E3A16">
              <w:rPr>
                <w:rFonts w:cstheme="majorHAnsi"/>
                <w:sz w:val="18"/>
                <w:szCs w:val="18"/>
                <w:lang w:val="en-US"/>
              </w:rPr>
              <w:t>aceste</w:t>
            </w:r>
            <w:proofErr w:type="spellEnd"/>
            <w:r w:rsidRPr="001E3A16">
              <w:rPr>
                <w:rFonts w:cstheme="majorHAnsi"/>
                <w:sz w:val="18"/>
                <w:szCs w:val="18"/>
                <w:lang w:val="en-US"/>
              </w:rPr>
              <w:t xml:space="preserve"> </w:t>
            </w:r>
            <w:proofErr w:type="spellStart"/>
            <w:r w:rsidRPr="001E3A16">
              <w:rPr>
                <w:rFonts w:cstheme="majorHAnsi"/>
                <w:sz w:val="18"/>
                <w:szCs w:val="18"/>
                <w:lang w:val="en-US"/>
              </w:rPr>
              <w:t>constatări</w:t>
            </w:r>
            <w:proofErr w:type="spellEnd"/>
            <w:r w:rsidRPr="001E3A16">
              <w:rPr>
                <w:rFonts w:cstheme="majorHAnsi"/>
                <w:sz w:val="18"/>
                <w:szCs w:val="18"/>
                <w:lang w:val="en-US"/>
              </w:rPr>
              <w:t xml:space="preserve"> </w:t>
            </w:r>
            <w:proofErr w:type="spellStart"/>
            <w:r w:rsidRPr="001E3A16">
              <w:rPr>
                <w:rFonts w:cstheme="majorHAnsi"/>
                <w:sz w:val="18"/>
                <w:szCs w:val="18"/>
                <w:lang w:val="en-US"/>
              </w:rPr>
              <w:t>prin</w:t>
            </w:r>
            <w:proofErr w:type="spellEnd"/>
            <w:r w:rsidRPr="001E3A16">
              <w:rPr>
                <w:rFonts w:cstheme="majorHAnsi"/>
                <w:sz w:val="18"/>
                <w:szCs w:val="18"/>
                <w:lang w:val="en-US"/>
              </w:rPr>
              <w:t xml:space="preserve"> </w:t>
            </w:r>
            <w:proofErr w:type="spellStart"/>
            <w:r w:rsidRPr="001E3A16">
              <w:rPr>
                <w:rFonts w:cstheme="majorHAnsi"/>
                <w:sz w:val="18"/>
                <w:szCs w:val="18"/>
                <w:lang w:val="en-US"/>
              </w:rPr>
              <w:t>identificarea</w:t>
            </w:r>
            <w:proofErr w:type="spellEnd"/>
            <w:r w:rsidRPr="001E3A16">
              <w:rPr>
                <w:rFonts w:cstheme="majorHAnsi"/>
                <w:sz w:val="18"/>
                <w:szCs w:val="18"/>
                <w:lang w:val="en-US"/>
              </w:rPr>
              <w:t xml:space="preserve"> a </w:t>
            </w:r>
            <w:proofErr w:type="spellStart"/>
            <w:r w:rsidRPr="001E3A16">
              <w:rPr>
                <w:rFonts w:cstheme="majorHAnsi"/>
                <w:sz w:val="18"/>
                <w:szCs w:val="18"/>
                <w:lang w:val="en-US"/>
              </w:rPr>
              <w:t>cca</w:t>
            </w:r>
            <w:proofErr w:type="spellEnd"/>
            <w:r w:rsidRPr="001E3A16">
              <w:rPr>
                <w:rFonts w:cstheme="majorHAnsi"/>
                <w:sz w:val="18"/>
                <w:szCs w:val="18"/>
                <w:lang w:val="en-US"/>
              </w:rPr>
              <w:t xml:space="preserve">. 1.500 de </w:t>
            </w:r>
            <w:proofErr w:type="spellStart"/>
            <w:r w:rsidRPr="001E3A16">
              <w:rPr>
                <w:rFonts w:cstheme="majorHAnsi"/>
                <w:sz w:val="18"/>
                <w:szCs w:val="18"/>
                <w:lang w:val="en-US"/>
              </w:rPr>
              <w:t>sirene</w:t>
            </w:r>
            <w:proofErr w:type="spellEnd"/>
            <w:r w:rsidRPr="001E3A16">
              <w:rPr>
                <w:rFonts w:cstheme="majorHAnsi"/>
                <w:sz w:val="18"/>
                <w:szCs w:val="18"/>
                <w:lang w:val="en-US"/>
              </w:rPr>
              <w:t xml:space="preserve"> </w:t>
            </w:r>
            <w:proofErr w:type="spellStart"/>
            <w:r w:rsidRPr="001E3A16">
              <w:rPr>
                <w:rFonts w:cstheme="majorHAnsi"/>
                <w:sz w:val="18"/>
                <w:szCs w:val="18"/>
                <w:lang w:val="en-US"/>
              </w:rPr>
              <w:t>suplimentare</w:t>
            </w:r>
            <w:proofErr w:type="spellEnd"/>
            <w:r w:rsidRPr="001E3A16">
              <w:rPr>
                <w:rFonts w:cstheme="majorHAnsi"/>
                <w:sz w:val="18"/>
                <w:szCs w:val="18"/>
                <w:lang w:val="en-US"/>
              </w:rPr>
              <w:t xml:space="preserve"> </w:t>
            </w:r>
            <w:proofErr w:type="spellStart"/>
            <w:r w:rsidRPr="001E3A16">
              <w:rPr>
                <w:rFonts w:cstheme="majorHAnsi"/>
                <w:sz w:val="18"/>
                <w:szCs w:val="18"/>
                <w:lang w:val="en-US"/>
              </w:rPr>
              <w:t>necesare</w:t>
            </w:r>
            <w:proofErr w:type="spellEnd"/>
            <w:r w:rsidRPr="001E3A16">
              <w:rPr>
                <w:rFonts w:cstheme="majorHAnsi"/>
                <w:sz w:val="18"/>
                <w:szCs w:val="18"/>
                <w:lang w:val="en-US"/>
              </w:rPr>
              <w:t xml:space="preserve"> </w:t>
            </w:r>
            <w:proofErr w:type="spellStart"/>
            <w:r w:rsidRPr="001E3A16">
              <w:rPr>
                <w:rFonts w:cstheme="majorHAnsi"/>
                <w:sz w:val="18"/>
                <w:szCs w:val="18"/>
                <w:lang w:val="en-US"/>
              </w:rPr>
              <w:t>pentru</w:t>
            </w:r>
            <w:proofErr w:type="spellEnd"/>
            <w:r w:rsidRPr="001E3A16">
              <w:rPr>
                <w:rFonts w:cstheme="majorHAnsi"/>
                <w:sz w:val="18"/>
                <w:szCs w:val="18"/>
                <w:lang w:val="en-US"/>
              </w:rPr>
              <w:t xml:space="preserve"> </w:t>
            </w:r>
            <w:proofErr w:type="gramStart"/>
            <w:r w:rsidRPr="001E3A16">
              <w:rPr>
                <w:rFonts w:cstheme="majorHAnsi"/>
                <w:sz w:val="18"/>
                <w:szCs w:val="18"/>
                <w:lang w:val="en-US"/>
              </w:rPr>
              <w:t>a</w:t>
            </w:r>
            <w:proofErr w:type="gramEnd"/>
            <w:r w:rsidRPr="001E3A16">
              <w:rPr>
                <w:rFonts w:cstheme="majorHAnsi"/>
                <w:sz w:val="18"/>
                <w:szCs w:val="18"/>
                <w:lang w:val="en-US"/>
              </w:rPr>
              <w:t xml:space="preserve"> </w:t>
            </w:r>
            <w:proofErr w:type="spellStart"/>
            <w:r w:rsidRPr="001E3A16">
              <w:rPr>
                <w:rFonts w:cstheme="majorHAnsi"/>
                <w:sz w:val="18"/>
                <w:szCs w:val="18"/>
                <w:lang w:val="en-US"/>
              </w:rPr>
              <w:t>asigura</w:t>
            </w:r>
            <w:proofErr w:type="spellEnd"/>
            <w:r w:rsidRPr="001E3A16">
              <w:rPr>
                <w:rFonts w:cstheme="majorHAnsi"/>
                <w:sz w:val="18"/>
                <w:szCs w:val="18"/>
                <w:lang w:val="en-US"/>
              </w:rPr>
              <w:t xml:space="preserve"> o </w:t>
            </w:r>
            <w:proofErr w:type="spellStart"/>
            <w:r w:rsidRPr="001E3A16">
              <w:rPr>
                <w:rFonts w:cstheme="majorHAnsi"/>
                <w:sz w:val="18"/>
                <w:szCs w:val="18"/>
                <w:lang w:val="en-US"/>
              </w:rPr>
              <w:t>acoperire</w:t>
            </w:r>
            <w:proofErr w:type="spellEnd"/>
            <w:r w:rsidRPr="001E3A16">
              <w:rPr>
                <w:rFonts w:cstheme="majorHAnsi"/>
                <w:sz w:val="18"/>
                <w:szCs w:val="18"/>
                <w:lang w:val="en-US"/>
              </w:rPr>
              <w:t xml:space="preserve"> </w:t>
            </w:r>
            <w:proofErr w:type="spellStart"/>
            <w:r w:rsidRPr="001E3A16">
              <w:rPr>
                <w:rFonts w:cstheme="majorHAnsi"/>
                <w:sz w:val="18"/>
                <w:szCs w:val="18"/>
                <w:lang w:val="en-US"/>
              </w:rPr>
              <w:t>eficientă</w:t>
            </w:r>
            <w:proofErr w:type="spellEnd"/>
            <w:r w:rsidRPr="001E3A16">
              <w:rPr>
                <w:rFonts w:cstheme="majorHAnsi"/>
                <w:sz w:val="18"/>
                <w:szCs w:val="18"/>
                <w:lang w:val="en-US"/>
              </w:rPr>
              <w:t xml:space="preserve"> a </w:t>
            </w:r>
            <w:proofErr w:type="spellStart"/>
            <w:r w:rsidRPr="001E3A16">
              <w:rPr>
                <w:rFonts w:cstheme="majorHAnsi"/>
                <w:sz w:val="18"/>
                <w:szCs w:val="18"/>
                <w:lang w:val="en-US"/>
              </w:rPr>
              <w:t>sistemului</w:t>
            </w:r>
            <w:proofErr w:type="spellEnd"/>
            <w:r w:rsidRPr="001E3A16">
              <w:rPr>
                <w:rFonts w:cstheme="majorHAnsi"/>
                <w:sz w:val="18"/>
                <w:szCs w:val="18"/>
                <w:lang w:val="en-US"/>
              </w:rPr>
              <w:t xml:space="preserve"> de </w:t>
            </w:r>
            <w:proofErr w:type="spellStart"/>
            <w:r w:rsidRPr="001E3A16">
              <w:rPr>
                <w:rFonts w:cstheme="majorHAnsi"/>
                <w:sz w:val="18"/>
                <w:szCs w:val="18"/>
                <w:lang w:val="en-US"/>
              </w:rPr>
              <w:t>alarmare</w:t>
            </w:r>
            <w:proofErr w:type="spellEnd"/>
            <w:r w:rsidRPr="001E3A16">
              <w:rPr>
                <w:rFonts w:cstheme="majorHAnsi"/>
                <w:sz w:val="18"/>
                <w:szCs w:val="18"/>
                <w:lang w:val="en-US"/>
              </w:rPr>
              <w:t xml:space="preserve"> la </w:t>
            </w:r>
            <w:proofErr w:type="spellStart"/>
            <w:r w:rsidRPr="001E3A16">
              <w:rPr>
                <w:rFonts w:cstheme="majorHAnsi"/>
                <w:sz w:val="18"/>
                <w:szCs w:val="18"/>
                <w:lang w:val="en-US"/>
              </w:rPr>
              <w:t>baraje</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aval de </w:t>
            </w:r>
            <w:proofErr w:type="spellStart"/>
            <w:r w:rsidRPr="001E3A16">
              <w:rPr>
                <w:rFonts w:cstheme="majorHAnsi"/>
                <w:sz w:val="18"/>
                <w:szCs w:val="18"/>
                <w:lang w:val="en-US"/>
              </w:rPr>
              <w:t>lacurile</w:t>
            </w:r>
            <w:proofErr w:type="spellEnd"/>
            <w:r w:rsidRPr="001E3A16">
              <w:rPr>
                <w:rFonts w:cstheme="majorHAnsi"/>
                <w:sz w:val="18"/>
                <w:szCs w:val="18"/>
                <w:lang w:val="en-US"/>
              </w:rPr>
              <w:t xml:space="preserve"> de </w:t>
            </w:r>
            <w:proofErr w:type="spellStart"/>
            <w:r w:rsidRPr="001E3A16">
              <w:rPr>
                <w:rFonts w:cstheme="majorHAnsi"/>
                <w:sz w:val="18"/>
                <w:szCs w:val="18"/>
                <w:lang w:val="en-US"/>
              </w:rPr>
              <w:t>acumulare</w:t>
            </w:r>
            <w:proofErr w:type="spellEnd"/>
            <w:r w:rsidRPr="001E3A16">
              <w:rPr>
                <w:rFonts w:cstheme="majorHAnsi"/>
                <w:sz w:val="18"/>
                <w:szCs w:val="18"/>
                <w:lang w:val="en-US"/>
              </w:rPr>
              <w:t>.</w:t>
            </w:r>
          </w:p>
          <w:p w14:paraId="3F0695C4" w14:textId="50812CD2" w:rsidR="00577536" w:rsidRPr="001E3A16" w:rsidRDefault="00577536" w:rsidP="00A6410B">
            <w:pPr>
              <w:spacing w:before="0" w:after="0"/>
              <w:jc w:val="both"/>
              <w:rPr>
                <w:rFonts w:cstheme="majorHAnsi"/>
                <w:sz w:val="18"/>
                <w:szCs w:val="18"/>
                <w:lang w:val="en-US"/>
              </w:rPr>
            </w:pPr>
            <w:proofErr w:type="spellStart"/>
            <w:r w:rsidRPr="001E3A16">
              <w:rPr>
                <w:rFonts w:cstheme="majorHAnsi"/>
                <w:sz w:val="18"/>
                <w:szCs w:val="18"/>
                <w:lang w:val="en-US"/>
              </w:rPr>
              <w:t>Instalarea</w:t>
            </w:r>
            <w:proofErr w:type="spellEnd"/>
            <w:r w:rsidRPr="001E3A16">
              <w:rPr>
                <w:rFonts w:cstheme="majorHAnsi"/>
                <w:sz w:val="18"/>
                <w:szCs w:val="18"/>
                <w:lang w:val="en-US"/>
              </w:rPr>
              <w:t xml:space="preserve"> de </w:t>
            </w:r>
            <w:proofErr w:type="spellStart"/>
            <w:r w:rsidRPr="001E3A16">
              <w:rPr>
                <w:rFonts w:cstheme="majorHAnsi"/>
                <w:sz w:val="18"/>
                <w:szCs w:val="18"/>
                <w:lang w:val="en-US"/>
              </w:rPr>
              <w:t>noi</w:t>
            </w:r>
            <w:proofErr w:type="spellEnd"/>
            <w:r w:rsidRPr="001E3A16">
              <w:rPr>
                <w:rFonts w:cstheme="majorHAnsi"/>
                <w:sz w:val="18"/>
                <w:szCs w:val="18"/>
                <w:lang w:val="en-US"/>
              </w:rPr>
              <w:t xml:space="preserve"> </w:t>
            </w:r>
            <w:proofErr w:type="spellStart"/>
            <w:r w:rsidRPr="001E3A16">
              <w:rPr>
                <w:rFonts w:cstheme="majorHAnsi"/>
                <w:sz w:val="18"/>
                <w:szCs w:val="18"/>
                <w:lang w:val="en-US"/>
              </w:rPr>
              <w:t>sirene</w:t>
            </w:r>
            <w:proofErr w:type="spellEnd"/>
            <w:r w:rsidRPr="001E3A16">
              <w:rPr>
                <w:rFonts w:cstheme="majorHAnsi"/>
                <w:sz w:val="18"/>
                <w:szCs w:val="18"/>
                <w:lang w:val="en-US"/>
              </w:rPr>
              <w:t xml:space="preserve"> (1612 </w:t>
            </w:r>
            <w:proofErr w:type="spellStart"/>
            <w:r w:rsidRPr="001E3A16">
              <w:rPr>
                <w:rFonts w:cstheme="majorHAnsi"/>
                <w:sz w:val="18"/>
                <w:szCs w:val="18"/>
                <w:lang w:val="en-US"/>
              </w:rPr>
              <w:t>sirene</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w:t>
            </w:r>
            <w:proofErr w:type="spellStart"/>
            <w:r w:rsidRPr="001E3A16">
              <w:rPr>
                <w:rFonts w:cstheme="majorHAnsi"/>
                <w:sz w:val="18"/>
                <w:szCs w:val="18"/>
                <w:lang w:val="en-US"/>
              </w:rPr>
              <w:t>conformitate</w:t>
            </w:r>
            <w:proofErr w:type="spellEnd"/>
            <w:r w:rsidRPr="001E3A16">
              <w:rPr>
                <w:rFonts w:cstheme="majorHAnsi"/>
                <w:sz w:val="18"/>
                <w:szCs w:val="18"/>
                <w:lang w:val="en-US"/>
              </w:rPr>
              <w:t xml:space="preserve"> cu </w:t>
            </w:r>
            <w:proofErr w:type="spellStart"/>
            <w:r w:rsidRPr="001E3A16">
              <w:rPr>
                <w:rFonts w:cstheme="majorHAnsi"/>
                <w:sz w:val="18"/>
                <w:szCs w:val="18"/>
                <w:lang w:val="en-US"/>
              </w:rPr>
              <w:t>Studiul</w:t>
            </w:r>
            <w:proofErr w:type="spellEnd"/>
            <w:r w:rsidRPr="001E3A16">
              <w:rPr>
                <w:rFonts w:cstheme="majorHAnsi"/>
                <w:sz w:val="18"/>
                <w:szCs w:val="18"/>
                <w:lang w:val="en-US"/>
              </w:rPr>
              <w:t xml:space="preserve"> de </w:t>
            </w:r>
            <w:proofErr w:type="spellStart"/>
            <w:r w:rsidRPr="001E3A16">
              <w:rPr>
                <w:rFonts w:cstheme="majorHAnsi"/>
                <w:sz w:val="18"/>
                <w:szCs w:val="18"/>
                <w:lang w:val="en-US"/>
              </w:rPr>
              <w:t>Fezabilitate</w:t>
            </w:r>
            <w:proofErr w:type="spellEnd"/>
            <w:r w:rsidRPr="001E3A16">
              <w:rPr>
                <w:rFonts w:cstheme="majorHAnsi"/>
                <w:sz w:val="18"/>
                <w:szCs w:val="18"/>
                <w:lang w:val="en-US"/>
              </w:rPr>
              <w:t xml:space="preserve"> existent)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zone cu </w:t>
            </w:r>
            <w:proofErr w:type="spellStart"/>
            <w:r w:rsidRPr="001E3A16">
              <w:rPr>
                <w:rFonts w:cstheme="majorHAnsi"/>
                <w:sz w:val="18"/>
                <w:szCs w:val="18"/>
                <w:lang w:val="en-US"/>
              </w:rPr>
              <w:t>risc</w:t>
            </w:r>
            <w:proofErr w:type="spellEnd"/>
            <w:r w:rsidRPr="001E3A16">
              <w:rPr>
                <w:rFonts w:cstheme="majorHAnsi"/>
                <w:sz w:val="18"/>
                <w:szCs w:val="18"/>
                <w:lang w:val="en-US"/>
              </w:rPr>
              <w:t xml:space="preserve"> mare/</w:t>
            </w:r>
            <w:proofErr w:type="spellStart"/>
            <w:r w:rsidRPr="001E3A16">
              <w:rPr>
                <w:rFonts w:cstheme="majorHAnsi"/>
                <w:sz w:val="18"/>
                <w:szCs w:val="18"/>
                <w:lang w:val="en-US"/>
              </w:rPr>
              <w:t>sectoare</w:t>
            </w:r>
            <w:proofErr w:type="spellEnd"/>
            <w:r w:rsidRPr="001E3A16">
              <w:rPr>
                <w:rFonts w:cstheme="majorHAnsi"/>
                <w:sz w:val="18"/>
                <w:szCs w:val="18"/>
                <w:lang w:val="en-US"/>
              </w:rPr>
              <w:t xml:space="preserve"> de </w:t>
            </w:r>
            <w:proofErr w:type="spellStart"/>
            <w:r w:rsidRPr="001E3A16">
              <w:rPr>
                <w:rFonts w:cstheme="majorHAnsi"/>
                <w:sz w:val="18"/>
                <w:szCs w:val="18"/>
                <w:lang w:val="en-US"/>
              </w:rPr>
              <w:t>râuri</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aval de </w:t>
            </w:r>
            <w:proofErr w:type="spellStart"/>
            <w:r w:rsidRPr="001E3A16">
              <w:rPr>
                <w:rFonts w:cstheme="majorHAnsi"/>
                <w:sz w:val="18"/>
                <w:szCs w:val="18"/>
                <w:lang w:val="en-US"/>
              </w:rPr>
              <w:t>baraje</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33 de </w:t>
            </w:r>
            <w:proofErr w:type="spellStart"/>
            <w:r w:rsidRPr="001E3A16">
              <w:rPr>
                <w:rFonts w:cstheme="majorHAnsi"/>
                <w:sz w:val="18"/>
                <w:szCs w:val="18"/>
                <w:lang w:val="en-US"/>
              </w:rPr>
              <w:t>centre</w:t>
            </w:r>
            <w:proofErr w:type="spellEnd"/>
            <w:r w:rsidRPr="001E3A16">
              <w:rPr>
                <w:rFonts w:cstheme="majorHAnsi"/>
                <w:sz w:val="18"/>
                <w:szCs w:val="18"/>
                <w:lang w:val="en-US"/>
              </w:rPr>
              <w:t xml:space="preserve"> de </w:t>
            </w:r>
            <w:proofErr w:type="spellStart"/>
            <w:r w:rsidRPr="001E3A16">
              <w:rPr>
                <w:rFonts w:cstheme="majorHAnsi"/>
                <w:sz w:val="18"/>
                <w:szCs w:val="18"/>
                <w:lang w:val="en-US"/>
              </w:rPr>
              <w:t>comandă</w:t>
            </w:r>
            <w:proofErr w:type="spellEnd"/>
            <w:r w:rsidRPr="001E3A16">
              <w:rPr>
                <w:rFonts w:cstheme="majorHAnsi"/>
                <w:sz w:val="18"/>
                <w:szCs w:val="18"/>
                <w:lang w:val="en-US"/>
              </w:rPr>
              <w:t xml:space="preserve"> </w:t>
            </w:r>
            <w:proofErr w:type="spellStart"/>
            <w:r w:rsidRPr="001E3A16">
              <w:rPr>
                <w:rFonts w:cstheme="majorHAnsi"/>
                <w:sz w:val="18"/>
                <w:szCs w:val="18"/>
                <w:lang w:val="en-US"/>
              </w:rPr>
              <w:t>bidirecționale</w:t>
            </w:r>
            <w:proofErr w:type="spellEnd"/>
            <w:r w:rsidRPr="001E3A16">
              <w:rPr>
                <w:rFonts w:cstheme="majorHAnsi"/>
                <w:sz w:val="18"/>
                <w:szCs w:val="18"/>
                <w:lang w:val="en-US"/>
              </w:rPr>
              <w:t xml:space="preserve"> (</w:t>
            </w:r>
            <w:proofErr w:type="spellStart"/>
            <w:r w:rsidRPr="001E3A16">
              <w:rPr>
                <w:rFonts w:cstheme="majorHAnsi"/>
                <w:sz w:val="18"/>
                <w:szCs w:val="18"/>
                <w:lang w:val="en-US"/>
              </w:rPr>
              <w:t>pentru</w:t>
            </w:r>
            <w:proofErr w:type="spellEnd"/>
            <w:r w:rsidRPr="001E3A16">
              <w:rPr>
                <w:rFonts w:cstheme="majorHAnsi"/>
                <w:sz w:val="18"/>
                <w:szCs w:val="18"/>
                <w:lang w:val="en-US"/>
              </w:rPr>
              <w:t xml:space="preserve"> S</w:t>
            </w:r>
            <w:r w:rsidR="00764A00" w:rsidRPr="001E3A16">
              <w:rPr>
                <w:rFonts w:cstheme="majorHAnsi"/>
                <w:sz w:val="18"/>
                <w:szCs w:val="18"/>
                <w:lang w:val="en-US"/>
              </w:rPr>
              <w:t>.</w:t>
            </w:r>
            <w:r w:rsidRPr="001E3A16">
              <w:rPr>
                <w:rFonts w:cstheme="majorHAnsi"/>
                <w:sz w:val="18"/>
                <w:szCs w:val="18"/>
                <w:lang w:val="en-US"/>
              </w:rPr>
              <w:t>G</w:t>
            </w:r>
            <w:r w:rsidR="00764A00" w:rsidRPr="001E3A16">
              <w:rPr>
                <w:rFonts w:cstheme="majorHAnsi"/>
                <w:sz w:val="18"/>
                <w:szCs w:val="18"/>
                <w:lang w:val="en-US"/>
              </w:rPr>
              <w:t>.</w:t>
            </w:r>
            <w:r w:rsidRPr="001E3A16">
              <w:rPr>
                <w:rFonts w:cstheme="majorHAnsi"/>
                <w:sz w:val="18"/>
                <w:szCs w:val="18"/>
                <w:lang w:val="en-US"/>
              </w:rPr>
              <w:t>A</w:t>
            </w:r>
            <w:r w:rsidR="00764A00" w:rsidRPr="001E3A16">
              <w:rPr>
                <w:rFonts w:cstheme="majorHAnsi"/>
                <w:sz w:val="18"/>
                <w:szCs w:val="18"/>
                <w:lang w:val="en-US"/>
              </w:rPr>
              <w:t>.</w:t>
            </w:r>
            <w:r w:rsidRPr="001E3A16">
              <w:rPr>
                <w:rFonts w:cstheme="majorHAnsi"/>
                <w:sz w:val="18"/>
                <w:szCs w:val="18"/>
                <w:lang w:val="en-US"/>
              </w:rPr>
              <w:t xml:space="preserve">/ </w:t>
            </w:r>
            <w:proofErr w:type="spellStart"/>
            <w:r w:rsidRPr="001E3A16">
              <w:rPr>
                <w:rFonts w:cstheme="majorHAnsi"/>
                <w:sz w:val="18"/>
                <w:szCs w:val="18"/>
                <w:lang w:val="en-US"/>
              </w:rPr>
              <w:t>Sisteme</w:t>
            </w:r>
            <w:proofErr w:type="spellEnd"/>
            <w:r w:rsidRPr="001E3A16">
              <w:rPr>
                <w:rFonts w:cstheme="majorHAnsi"/>
                <w:sz w:val="18"/>
                <w:szCs w:val="18"/>
                <w:lang w:val="en-US"/>
              </w:rPr>
              <w:t xml:space="preserve"> </w:t>
            </w:r>
            <w:proofErr w:type="spellStart"/>
            <w:r w:rsidRPr="001E3A16">
              <w:rPr>
                <w:rFonts w:cstheme="majorHAnsi"/>
                <w:sz w:val="18"/>
                <w:szCs w:val="18"/>
                <w:lang w:val="en-US"/>
              </w:rPr>
              <w:t>Hidrotehnice</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I</w:t>
            </w:r>
            <w:r w:rsidR="00764A00" w:rsidRPr="001E3A16">
              <w:rPr>
                <w:rFonts w:cstheme="majorHAnsi"/>
                <w:sz w:val="18"/>
                <w:szCs w:val="18"/>
                <w:lang w:val="en-US"/>
              </w:rPr>
              <w:t>.</w:t>
            </w:r>
            <w:r w:rsidRPr="001E3A16">
              <w:rPr>
                <w:rFonts w:cstheme="majorHAnsi"/>
                <w:sz w:val="18"/>
                <w:szCs w:val="18"/>
                <w:lang w:val="en-US"/>
              </w:rPr>
              <w:t>J</w:t>
            </w:r>
            <w:r w:rsidR="00764A00" w:rsidRPr="001E3A16">
              <w:rPr>
                <w:rFonts w:cstheme="majorHAnsi"/>
                <w:sz w:val="18"/>
                <w:szCs w:val="18"/>
                <w:lang w:val="en-US"/>
              </w:rPr>
              <w:t>.</w:t>
            </w:r>
            <w:r w:rsidRPr="001E3A16">
              <w:rPr>
                <w:rFonts w:cstheme="majorHAnsi"/>
                <w:sz w:val="18"/>
                <w:szCs w:val="18"/>
                <w:lang w:val="en-US"/>
              </w:rPr>
              <w:t>S</w:t>
            </w:r>
            <w:r w:rsidR="00764A00" w:rsidRPr="001E3A16">
              <w:rPr>
                <w:rFonts w:cstheme="majorHAnsi"/>
                <w:sz w:val="18"/>
                <w:szCs w:val="18"/>
                <w:lang w:val="en-US"/>
              </w:rPr>
              <w:t>.</w:t>
            </w:r>
            <w:r w:rsidRPr="001E3A16">
              <w:rPr>
                <w:rFonts w:cstheme="majorHAnsi"/>
                <w:sz w:val="18"/>
                <w:szCs w:val="18"/>
                <w:lang w:val="en-US"/>
              </w:rPr>
              <w:t>U</w:t>
            </w:r>
            <w:r w:rsidR="00764A00" w:rsidRPr="001E3A16">
              <w:rPr>
                <w:rFonts w:cstheme="majorHAnsi"/>
                <w:sz w:val="18"/>
                <w:szCs w:val="18"/>
                <w:lang w:val="en-US"/>
              </w:rPr>
              <w:t>.</w:t>
            </w:r>
            <w:r w:rsidRPr="001E3A16">
              <w:rPr>
                <w:rFonts w:cstheme="majorHAnsi"/>
                <w:sz w:val="18"/>
                <w:szCs w:val="18"/>
                <w:lang w:val="en-US"/>
              </w:rPr>
              <w:t>/</w:t>
            </w:r>
            <w:proofErr w:type="spellStart"/>
            <w:r w:rsidRPr="001E3A16">
              <w:rPr>
                <w:rFonts w:cstheme="majorHAnsi"/>
                <w:sz w:val="18"/>
                <w:szCs w:val="18"/>
                <w:lang w:val="en-US"/>
              </w:rPr>
              <w:t>administrație</w:t>
            </w:r>
            <w:proofErr w:type="spellEnd"/>
            <w:r w:rsidRPr="001E3A16">
              <w:rPr>
                <w:rFonts w:cstheme="majorHAnsi"/>
                <w:sz w:val="18"/>
                <w:szCs w:val="18"/>
                <w:lang w:val="en-US"/>
              </w:rPr>
              <w:t xml:space="preserve"> </w:t>
            </w:r>
            <w:proofErr w:type="spellStart"/>
            <w:r w:rsidRPr="001E3A16">
              <w:rPr>
                <w:rFonts w:cstheme="majorHAnsi"/>
                <w:sz w:val="18"/>
                <w:szCs w:val="18"/>
                <w:lang w:val="en-US"/>
              </w:rPr>
              <w:t>locală</w:t>
            </w:r>
            <w:proofErr w:type="spellEnd"/>
            <w:r w:rsidRPr="001E3A16">
              <w:rPr>
                <w:rFonts w:cstheme="majorHAnsi"/>
                <w:sz w:val="18"/>
                <w:szCs w:val="18"/>
                <w:lang w:val="en-US"/>
              </w:rPr>
              <w:t>).</w:t>
            </w:r>
          </w:p>
          <w:p w14:paraId="7AAC44D6" w14:textId="77777777" w:rsidR="00577536" w:rsidRPr="001E3A16" w:rsidRDefault="00577536" w:rsidP="00A6410B">
            <w:pPr>
              <w:spacing w:before="0" w:after="0"/>
              <w:jc w:val="both"/>
              <w:rPr>
                <w:rFonts w:cstheme="majorHAnsi"/>
                <w:sz w:val="18"/>
                <w:szCs w:val="18"/>
                <w:lang w:val="en-US"/>
              </w:rPr>
            </w:pPr>
            <w:proofErr w:type="spellStart"/>
            <w:r w:rsidRPr="001E3A16">
              <w:rPr>
                <w:rFonts w:cstheme="majorHAnsi"/>
                <w:sz w:val="18"/>
                <w:szCs w:val="18"/>
                <w:lang w:val="en-US"/>
              </w:rPr>
              <w:t>Crearea</w:t>
            </w:r>
            <w:proofErr w:type="spellEnd"/>
            <w:r w:rsidRPr="001E3A16">
              <w:rPr>
                <w:rFonts w:cstheme="majorHAnsi"/>
                <w:sz w:val="18"/>
                <w:szCs w:val="18"/>
                <w:lang w:val="en-US"/>
              </w:rPr>
              <w:t xml:space="preserve"> de </w:t>
            </w:r>
            <w:proofErr w:type="spellStart"/>
            <w:r w:rsidRPr="001E3A16">
              <w:rPr>
                <w:rFonts w:cstheme="majorHAnsi"/>
                <w:sz w:val="18"/>
                <w:szCs w:val="18"/>
                <w:lang w:val="en-US"/>
              </w:rPr>
              <w:t>campanii</w:t>
            </w:r>
            <w:proofErr w:type="spellEnd"/>
            <w:r w:rsidRPr="001E3A16">
              <w:rPr>
                <w:rFonts w:cstheme="majorHAnsi"/>
                <w:sz w:val="18"/>
                <w:szCs w:val="18"/>
                <w:lang w:val="en-US"/>
              </w:rPr>
              <w:t xml:space="preserve"> de </w:t>
            </w:r>
            <w:proofErr w:type="spellStart"/>
            <w:r w:rsidRPr="001E3A16">
              <w:rPr>
                <w:rFonts w:cstheme="majorHAnsi"/>
                <w:sz w:val="18"/>
                <w:szCs w:val="18"/>
                <w:lang w:val="en-US"/>
              </w:rPr>
              <w:t>conștientizare</w:t>
            </w:r>
            <w:proofErr w:type="spellEnd"/>
            <w:r w:rsidRPr="001E3A16">
              <w:rPr>
                <w:rFonts w:cstheme="majorHAnsi"/>
                <w:sz w:val="18"/>
                <w:szCs w:val="18"/>
                <w:lang w:val="en-US"/>
              </w:rPr>
              <w:t xml:space="preserve"> a </w:t>
            </w:r>
            <w:proofErr w:type="spellStart"/>
            <w:r w:rsidRPr="001E3A16">
              <w:rPr>
                <w:rFonts w:cstheme="majorHAnsi"/>
                <w:sz w:val="18"/>
                <w:szCs w:val="18"/>
                <w:lang w:val="en-US"/>
              </w:rPr>
              <w:t>publicului</w:t>
            </w:r>
            <w:proofErr w:type="spellEnd"/>
            <w:r w:rsidRPr="001E3A16">
              <w:rPr>
                <w:rFonts w:cstheme="majorHAnsi"/>
                <w:sz w:val="18"/>
                <w:szCs w:val="18"/>
                <w:lang w:val="en-US"/>
              </w:rPr>
              <w:t xml:space="preserve"> </w:t>
            </w:r>
            <w:proofErr w:type="spellStart"/>
            <w:r w:rsidRPr="001E3A16">
              <w:rPr>
                <w:rFonts w:cstheme="majorHAnsi"/>
                <w:sz w:val="18"/>
                <w:szCs w:val="18"/>
                <w:lang w:val="en-US"/>
              </w:rPr>
              <w:t>pentru</w:t>
            </w:r>
            <w:proofErr w:type="spellEnd"/>
            <w:r w:rsidRPr="001E3A16">
              <w:rPr>
                <w:rFonts w:cstheme="majorHAnsi"/>
                <w:sz w:val="18"/>
                <w:szCs w:val="18"/>
                <w:lang w:val="en-US"/>
              </w:rPr>
              <w:t xml:space="preserve"> a </w:t>
            </w:r>
            <w:proofErr w:type="spellStart"/>
            <w:r w:rsidRPr="001E3A16">
              <w:rPr>
                <w:rFonts w:cstheme="majorHAnsi"/>
                <w:sz w:val="18"/>
                <w:szCs w:val="18"/>
                <w:lang w:val="en-US"/>
              </w:rPr>
              <w:t>crește</w:t>
            </w:r>
            <w:proofErr w:type="spellEnd"/>
            <w:r w:rsidRPr="001E3A16">
              <w:rPr>
                <w:rFonts w:cstheme="majorHAnsi"/>
                <w:sz w:val="18"/>
                <w:szCs w:val="18"/>
                <w:lang w:val="en-US"/>
              </w:rPr>
              <w:t xml:space="preserve"> </w:t>
            </w:r>
            <w:proofErr w:type="spellStart"/>
            <w:r w:rsidRPr="001E3A16">
              <w:rPr>
                <w:rFonts w:cstheme="majorHAnsi"/>
                <w:sz w:val="18"/>
                <w:szCs w:val="18"/>
                <w:lang w:val="en-US"/>
              </w:rPr>
              <w:t>înțelegerea</w:t>
            </w:r>
            <w:proofErr w:type="spellEnd"/>
            <w:r w:rsidRPr="001E3A16">
              <w:rPr>
                <w:rFonts w:cstheme="majorHAnsi"/>
                <w:sz w:val="18"/>
                <w:szCs w:val="18"/>
                <w:lang w:val="en-US"/>
              </w:rPr>
              <w:t xml:space="preserve"> </w:t>
            </w:r>
            <w:proofErr w:type="spellStart"/>
            <w:r w:rsidRPr="001E3A16">
              <w:rPr>
                <w:rFonts w:cstheme="majorHAnsi"/>
                <w:sz w:val="18"/>
                <w:szCs w:val="18"/>
                <w:lang w:val="en-US"/>
              </w:rPr>
              <w:t>semnificațiilor</w:t>
            </w:r>
            <w:proofErr w:type="spellEnd"/>
            <w:r w:rsidRPr="001E3A16">
              <w:rPr>
                <w:rFonts w:cstheme="majorHAnsi"/>
                <w:sz w:val="18"/>
                <w:szCs w:val="18"/>
                <w:lang w:val="en-US"/>
              </w:rPr>
              <w:t xml:space="preserve"> </w:t>
            </w:r>
            <w:proofErr w:type="spellStart"/>
            <w:r w:rsidRPr="001E3A16">
              <w:rPr>
                <w:rFonts w:cstheme="majorHAnsi"/>
                <w:sz w:val="18"/>
                <w:szCs w:val="18"/>
                <w:lang w:val="en-US"/>
              </w:rPr>
              <w:t>sunetelor</w:t>
            </w:r>
            <w:proofErr w:type="spellEnd"/>
            <w:r w:rsidRPr="001E3A16">
              <w:rPr>
                <w:rFonts w:cstheme="majorHAnsi"/>
                <w:sz w:val="18"/>
                <w:szCs w:val="18"/>
                <w:lang w:val="en-US"/>
              </w:rPr>
              <w:t xml:space="preserve"> </w:t>
            </w:r>
            <w:proofErr w:type="spellStart"/>
            <w:r w:rsidRPr="001E3A16">
              <w:rPr>
                <w:rFonts w:cstheme="majorHAnsi"/>
                <w:sz w:val="18"/>
                <w:szCs w:val="18"/>
                <w:lang w:val="en-US"/>
              </w:rPr>
              <w:t>sirenelor</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w:t>
            </w:r>
            <w:proofErr w:type="gramStart"/>
            <w:r w:rsidRPr="001E3A16">
              <w:rPr>
                <w:rFonts w:cstheme="majorHAnsi"/>
                <w:sz w:val="18"/>
                <w:szCs w:val="18"/>
                <w:lang w:val="en-US"/>
              </w:rPr>
              <w:t>a</w:t>
            </w:r>
            <w:proofErr w:type="gramEnd"/>
            <w:r w:rsidRPr="001E3A16">
              <w:rPr>
                <w:rFonts w:cstheme="majorHAnsi"/>
                <w:sz w:val="18"/>
                <w:szCs w:val="18"/>
                <w:lang w:val="en-US"/>
              </w:rPr>
              <w:t xml:space="preserve"> </w:t>
            </w:r>
            <w:proofErr w:type="spellStart"/>
            <w:r w:rsidRPr="001E3A16">
              <w:rPr>
                <w:rFonts w:cstheme="majorHAnsi"/>
                <w:sz w:val="18"/>
                <w:szCs w:val="18"/>
                <w:lang w:val="en-US"/>
              </w:rPr>
              <w:t>acțiunilor</w:t>
            </w:r>
            <w:proofErr w:type="spellEnd"/>
            <w:r w:rsidRPr="001E3A16">
              <w:rPr>
                <w:rFonts w:cstheme="majorHAnsi"/>
                <w:sz w:val="18"/>
                <w:szCs w:val="18"/>
                <w:lang w:val="en-US"/>
              </w:rPr>
              <w:t xml:space="preserve"> </w:t>
            </w:r>
            <w:proofErr w:type="spellStart"/>
            <w:r w:rsidRPr="001E3A16">
              <w:rPr>
                <w:rFonts w:cstheme="majorHAnsi"/>
                <w:sz w:val="18"/>
                <w:szCs w:val="18"/>
                <w:lang w:val="en-US"/>
              </w:rPr>
              <w:t>necesare</w:t>
            </w:r>
            <w:proofErr w:type="spellEnd"/>
            <w:r w:rsidRPr="001E3A16">
              <w:rPr>
                <w:rFonts w:cstheme="majorHAnsi"/>
                <w:sz w:val="18"/>
                <w:szCs w:val="18"/>
                <w:lang w:val="en-US"/>
              </w:rPr>
              <w:t xml:space="preserve"> </w:t>
            </w:r>
            <w:proofErr w:type="spellStart"/>
            <w:r w:rsidRPr="001E3A16">
              <w:rPr>
                <w:rFonts w:cstheme="majorHAnsi"/>
                <w:sz w:val="18"/>
                <w:szCs w:val="18"/>
                <w:lang w:val="en-US"/>
              </w:rPr>
              <w:t>după</w:t>
            </w:r>
            <w:proofErr w:type="spellEnd"/>
            <w:r w:rsidRPr="001E3A16">
              <w:rPr>
                <w:rFonts w:cstheme="majorHAnsi"/>
                <w:sz w:val="18"/>
                <w:szCs w:val="18"/>
                <w:lang w:val="en-US"/>
              </w:rPr>
              <w:t xml:space="preserve"> </w:t>
            </w:r>
            <w:proofErr w:type="spellStart"/>
            <w:r w:rsidRPr="001E3A16">
              <w:rPr>
                <w:rFonts w:cstheme="majorHAnsi"/>
                <w:sz w:val="18"/>
                <w:szCs w:val="18"/>
                <w:lang w:val="en-US"/>
              </w:rPr>
              <w:t>alertă</w:t>
            </w:r>
            <w:proofErr w:type="spellEnd"/>
            <w:r w:rsidRPr="001E3A16">
              <w:rPr>
                <w:rFonts w:cstheme="majorHAnsi"/>
                <w:sz w:val="18"/>
                <w:szCs w:val="18"/>
                <w:lang w:val="en-US"/>
              </w:rPr>
              <w:t xml:space="preserve"> </w:t>
            </w:r>
            <w:proofErr w:type="spellStart"/>
            <w:r w:rsidRPr="001E3A16">
              <w:rPr>
                <w:rFonts w:cstheme="majorHAnsi"/>
                <w:sz w:val="18"/>
                <w:szCs w:val="18"/>
                <w:lang w:val="en-US"/>
              </w:rPr>
              <w:t>și</w:t>
            </w:r>
            <w:proofErr w:type="spellEnd"/>
            <w:r w:rsidRPr="001E3A16">
              <w:rPr>
                <w:rFonts w:cstheme="majorHAnsi"/>
                <w:sz w:val="18"/>
                <w:szCs w:val="18"/>
                <w:lang w:val="en-US"/>
              </w:rPr>
              <w:t xml:space="preserve"> </w:t>
            </w:r>
            <w:proofErr w:type="spellStart"/>
            <w:r w:rsidRPr="001E3A16">
              <w:rPr>
                <w:rFonts w:cstheme="majorHAnsi"/>
                <w:sz w:val="18"/>
                <w:szCs w:val="18"/>
                <w:lang w:val="en-US"/>
              </w:rPr>
              <w:t>pentru</w:t>
            </w:r>
            <w:proofErr w:type="spellEnd"/>
            <w:r w:rsidRPr="001E3A16">
              <w:rPr>
                <w:rFonts w:cstheme="majorHAnsi"/>
                <w:sz w:val="18"/>
                <w:szCs w:val="18"/>
                <w:lang w:val="en-US"/>
              </w:rPr>
              <w:t xml:space="preserve"> a </w:t>
            </w:r>
            <w:proofErr w:type="spellStart"/>
            <w:r w:rsidRPr="001E3A16">
              <w:rPr>
                <w:rFonts w:cstheme="majorHAnsi"/>
                <w:sz w:val="18"/>
                <w:szCs w:val="18"/>
                <w:lang w:val="en-US"/>
              </w:rPr>
              <w:t>îmbunătăți</w:t>
            </w:r>
            <w:proofErr w:type="spellEnd"/>
            <w:r w:rsidRPr="001E3A16">
              <w:rPr>
                <w:rFonts w:cstheme="majorHAnsi"/>
                <w:sz w:val="18"/>
                <w:szCs w:val="18"/>
                <w:lang w:val="en-US"/>
              </w:rPr>
              <w:t xml:space="preserve"> </w:t>
            </w:r>
            <w:proofErr w:type="spellStart"/>
            <w:r w:rsidRPr="001E3A16">
              <w:rPr>
                <w:rFonts w:cstheme="majorHAnsi"/>
                <w:sz w:val="18"/>
                <w:szCs w:val="18"/>
                <w:lang w:val="en-US"/>
              </w:rPr>
              <w:t>stimularea</w:t>
            </w:r>
            <w:proofErr w:type="spellEnd"/>
            <w:r w:rsidRPr="001E3A16">
              <w:rPr>
                <w:rFonts w:cstheme="majorHAnsi"/>
                <w:sz w:val="18"/>
                <w:szCs w:val="18"/>
                <w:lang w:val="en-US"/>
              </w:rPr>
              <w:t xml:space="preserve"> </w:t>
            </w:r>
            <w:proofErr w:type="spellStart"/>
            <w:r w:rsidRPr="001E3A16">
              <w:rPr>
                <w:rFonts w:cstheme="majorHAnsi"/>
                <w:sz w:val="18"/>
                <w:szCs w:val="18"/>
                <w:lang w:val="en-US"/>
              </w:rPr>
              <w:t>acțiunilor</w:t>
            </w:r>
            <w:proofErr w:type="spellEnd"/>
            <w:r w:rsidRPr="001E3A16">
              <w:rPr>
                <w:rFonts w:cstheme="majorHAnsi"/>
                <w:sz w:val="18"/>
                <w:szCs w:val="18"/>
                <w:lang w:val="en-US"/>
              </w:rPr>
              <w:t xml:space="preserve"> </w:t>
            </w:r>
            <w:proofErr w:type="spellStart"/>
            <w:r w:rsidRPr="001E3A16">
              <w:rPr>
                <w:rFonts w:cstheme="majorHAnsi"/>
                <w:sz w:val="18"/>
                <w:szCs w:val="18"/>
                <w:lang w:val="en-US"/>
              </w:rPr>
              <w:t>populaţiei</w:t>
            </w:r>
            <w:proofErr w:type="spellEnd"/>
            <w:r w:rsidRPr="001E3A16">
              <w:rPr>
                <w:rFonts w:cstheme="majorHAnsi"/>
                <w:sz w:val="18"/>
                <w:szCs w:val="18"/>
                <w:lang w:val="en-US"/>
              </w:rPr>
              <w:t xml:space="preserve"> </w:t>
            </w:r>
            <w:proofErr w:type="spellStart"/>
            <w:r w:rsidRPr="001E3A16">
              <w:rPr>
                <w:rFonts w:cstheme="majorHAnsi"/>
                <w:sz w:val="18"/>
                <w:szCs w:val="18"/>
                <w:lang w:val="en-US"/>
              </w:rPr>
              <w:t>în</w:t>
            </w:r>
            <w:proofErr w:type="spellEnd"/>
            <w:r w:rsidRPr="001E3A16">
              <w:rPr>
                <w:rFonts w:cstheme="majorHAnsi"/>
                <w:sz w:val="18"/>
                <w:szCs w:val="18"/>
                <w:lang w:val="en-US"/>
              </w:rPr>
              <w:t xml:space="preserve"> </w:t>
            </w:r>
            <w:proofErr w:type="spellStart"/>
            <w:r w:rsidRPr="001E3A16">
              <w:rPr>
                <w:rFonts w:cstheme="majorHAnsi"/>
                <w:sz w:val="18"/>
                <w:szCs w:val="18"/>
                <w:lang w:val="en-US"/>
              </w:rPr>
              <w:t>urma</w:t>
            </w:r>
            <w:proofErr w:type="spellEnd"/>
            <w:r w:rsidRPr="001E3A16">
              <w:rPr>
                <w:rFonts w:cstheme="majorHAnsi"/>
                <w:sz w:val="18"/>
                <w:szCs w:val="18"/>
                <w:lang w:val="en-US"/>
              </w:rPr>
              <w:t xml:space="preserve"> </w:t>
            </w:r>
            <w:proofErr w:type="spellStart"/>
            <w:r w:rsidRPr="001E3A16">
              <w:rPr>
                <w:rFonts w:cstheme="majorHAnsi"/>
                <w:sz w:val="18"/>
                <w:szCs w:val="18"/>
                <w:lang w:val="en-US"/>
              </w:rPr>
              <w:t>emiterii</w:t>
            </w:r>
            <w:proofErr w:type="spellEnd"/>
            <w:r w:rsidRPr="001E3A16">
              <w:rPr>
                <w:rFonts w:cstheme="majorHAnsi"/>
                <w:sz w:val="18"/>
                <w:szCs w:val="18"/>
                <w:lang w:val="en-US"/>
              </w:rPr>
              <w:t xml:space="preserve"> </w:t>
            </w:r>
            <w:proofErr w:type="spellStart"/>
            <w:r w:rsidRPr="001E3A16">
              <w:rPr>
                <w:rFonts w:cstheme="majorHAnsi"/>
                <w:sz w:val="18"/>
                <w:szCs w:val="18"/>
                <w:lang w:val="en-US"/>
              </w:rPr>
              <w:t>unui</w:t>
            </w:r>
            <w:proofErr w:type="spellEnd"/>
            <w:r w:rsidRPr="001E3A16">
              <w:rPr>
                <w:rFonts w:cstheme="majorHAnsi"/>
                <w:sz w:val="18"/>
                <w:szCs w:val="18"/>
                <w:lang w:val="en-US"/>
              </w:rPr>
              <w:t xml:space="preserve"> </w:t>
            </w:r>
            <w:proofErr w:type="spellStart"/>
            <w:r w:rsidRPr="001E3A16">
              <w:rPr>
                <w:rFonts w:cstheme="majorHAnsi"/>
                <w:sz w:val="18"/>
                <w:szCs w:val="18"/>
                <w:lang w:val="en-US"/>
              </w:rPr>
              <w:t>avertizări</w:t>
            </w:r>
            <w:proofErr w:type="spellEnd"/>
            <w:r w:rsidRPr="001E3A16">
              <w:rPr>
                <w:rFonts w:cstheme="majorHAnsi"/>
                <w:sz w:val="18"/>
                <w:szCs w:val="18"/>
                <w:lang w:val="en-US"/>
              </w:rPr>
              <w:t>.</w:t>
            </w:r>
          </w:p>
        </w:tc>
      </w:tr>
      <w:tr w:rsidR="00577536" w:rsidRPr="00205D9D" w14:paraId="323B0ED9" w14:textId="77777777" w:rsidTr="00A6410B">
        <w:trPr>
          <w:cantSplit/>
        </w:trPr>
        <w:tc>
          <w:tcPr>
            <w:tcW w:w="1560" w:type="dxa"/>
            <w:hideMark/>
          </w:tcPr>
          <w:p w14:paraId="62FF4F87" w14:textId="77777777" w:rsidR="00577536" w:rsidRPr="00205D9D" w:rsidRDefault="00577536" w:rsidP="00A6410B">
            <w:pPr>
              <w:spacing w:before="0" w:after="0"/>
              <w:jc w:val="both"/>
              <w:rPr>
                <w:rFonts w:ascii="Calibri" w:hAnsi="Calibri" w:cstheme="minorHAnsi"/>
                <w:sz w:val="22"/>
                <w:lang w:val="en-US"/>
              </w:rPr>
            </w:pPr>
            <w:proofErr w:type="spellStart"/>
            <w:r w:rsidRPr="009E4248">
              <w:rPr>
                <w:rFonts w:cstheme="majorHAnsi"/>
                <w:sz w:val="18"/>
                <w:szCs w:val="18"/>
                <w:lang w:val="en-US"/>
              </w:rPr>
              <w:t>Beneficii</w:t>
            </w:r>
            <w:proofErr w:type="spellEnd"/>
          </w:p>
        </w:tc>
        <w:tc>
          <w:tcPr>
            <w:tcW w:w="8363" w:type="dxa"/>
            <w:hideMark/>
          </w:tcPr>
          <w:p w14:paraId="779ACC4D"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Acoperirea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sistemului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alarmare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înțelegerea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cunoașterea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acțiunilor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alertă</w:t>
            </w:r>
            <w:proofErr w:type="spellEnd"/>
          </w:p>
          <w:p w14:paraId="089C9326"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procentului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situate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zonele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risc</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aval de </w:t>
            </w:r>
            <w:proofErr w:type="spellStart"/>
            <w:r w:rsidRPr="009E4248">
              <w:rPr>
                <w:rFonts w:cstheme="majorHAnsi"/>
                <w:sz w:val="18"/>
                <w:szCs w:val="18"/>
                <w:lang w:val="en-US"/>
              </w:rPr>
              <w:t>barajele</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administrarea</w:t>
            </w:r>
            <w:proofErr w:type="spellEnd"/>
            <w:r w:rsidRPr="009E4248">
              <w:rPr>
                <w:rFonts w:cstheme="majorHAnsi"/>
                <w:sz w:val="18"/>
                <w:szCs w:val="18"/>
                <w:lang w:val="en-US"/>
              </w:rPr>
              <w:t xml:space="preserve"> AN </w:t>
            </w:r>
            <w:proofErr w:type="spellStart"/>
            <w:r w:rsidRPr="009E4248">
              <w:rPr>
                <w:rFonts w:cstheme="majorHAnsi"/>
                <w:sz w:val="18"/>
                <w:szCs w:val="18"/>
                <w:lang w:val="en-US"/>
              </w:rPr>
              <w:t>Apele</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Române</w:t>
            </w:r>
            <w:proofErr w:type="spellEnd"/>
            <w:r w:rsidRPr="009E4248">
              <w:rPr>
                <w:rFonts w:cstheme="majorHAnsi"/>
                <w:sz w:val="18"/>
                <w:szCs w:val="18"/>
                <w:lang w:val="en-US"/>
              </w:rPr>
              <w:t xml:space="preserve"> care sunt </w:t>
            </w:r>
            <w:proofErr w:type="spellStart"/>
            <w:r w:rsidRPr="009E4248">
              <w:rPr>
                <w:rFonts w:cstheme="majorHAnsi"/>
                <w:sz w:val="18"/>
                <w:szCs w:val="18"/>
                <w:lang w:val="en-US"/>
              </w:rPr>
              <w:t>avertizate</w:t>
            </w:r>
            <w:proofErr w:type="spellEnd"/>
            <w:r w:rsidRPr="009E4248">
              <w:rPr>
                <w:rFonts w:cstheme="majorHAnsi"/>
                <w:sz w:val="18"/>
                <w:szCs w:val="18"/>
                <w:lang w:val="en-US"/>
              </w:rPr>
              <w:t xml:space="preserve"> / </w:t>
            </w:r>
            <w:proofErr w:type="spellStart"/>
            <w:r w:rsidRPr="009E4248">
              <w:rPr>
                <w:rFonts w:cstheme="majorHAnsi"/>
                <w:sz w:val="18"/>
                <w:szCs w:val="18"/>
                <w:lang w:val="en-US"/>
              </w:rPr>
              <w:t>alarmate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w:t>
            </w:r>
            <w:proofErr w:type="spellEnd"/>
            <w:r w:rsidRPr="009E4248">
              <w:rPr>
                <w:rFonts w:cstheme="majorHAnsi"/>
                <w:sz w:val="18"/>
                <w:szCs w:val="18"/>
                <w:lang w:val="en-US"/>
              </w:rPr>
              <w:t xml:space="preserve">-o </w:t>
            </w:r>
            <w:proofErr w:type="spellStart"/>
            <w:r w:rsidRPr="009E4248">
              <w:rPr>
                <w:rFonts w:cstheme="majorHAnsi"/>
                <w:sz w:val="18"/>
                <w:szCs w:val="18"/>
                <w:lang w:val="en-US"/>
              </w:rPr>
              <w:t>situație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p>
          <w:p w14:paraId="79C5BEF1"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en-US"/>
              </w:rPr>
            </w:pP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capacității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de a se </w:t>
            </w:r>
            <w:proofErr w:type="spellStart"/>
            <w:r w:rsidRPr="009E4248">
              <w:rPr>
                <w:rFonts w:cstheme="majorHAnsi"/>
                <w:sz w:val="18"/>
                <w:szCs w:val="18"/>
                <w:lang w:val="en-US"/>
              </w:rPr>
              <w:t>angaja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acțiune</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emiterea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la un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w:t>
            </w:r>
          </w:p>
        </w:tc>
      </w:tr>
    </w:tbl>
    <w:p w14:paraId="1EB578DF" w14:textId="77777777" w:rsidR="00577536" w:rsidRPr="00180857"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r>
        <w:rPr>
          <w:rFonts w:cstheme="majorHAnsi"/>
          <w:b/>
          <w:bCs/>
          <w:color w:val="1F4E79" w:themeColor="accent5" w:themeShade="80"/>
          <w:szCs w:val="20"/>
          <w:lang w:val="en-GB" w:eastAsia="en-GB"/>
        </w:rPr>
        <w:t xml:space="preserve">5. </w:t>
      </w:r>
      <w:proofErr w:type="spellStart"/>
      <w:r w:rsidRPr="00180857">
        <w:rPr>
          <w:rFonts w:cstheme="majorHAnsi"/>
          <w:b/>
          <w:bCs/>
          <w:color w:val="1F4E79" w:themeColor="accent5" w:themeShade="80"/>
          <w:szCs w:val="20"/>
          <w:lang w:val="en-GB" w:eastAsia="en-GB"/>
        </w:rPr>
        <w:t>Planificarea</w:t>
      </w:r>
      <w:proofErr w:type="spellEnd"/>
      <w:r w:rsidRPr="00180857">
        <w:rPr>
          <w:rFonts w:cstheme="majorHAnsi"/>
          <w:b/>
          <w:bCs/>
          <w:color w:val="1F4E79" w:themeColor="accent5" w:themeShade="80"/>
          <w:szCs w:val="20"/>
          <w:lang w:val="en-GB" w:eastAsia="en-GB"/>
        </w:rPr>
        <w:t xml:space="preserve"> </w:t>
      </w:r>
      <w:proofErr w:type="spellStart"/>
      <w:r w:rsidRPr="00180857">
        <w:rPr>
          <w:rFonts w:cstheme="majorHAnsi"/>
          <w:b/>
          <w:bCs/>
          <w:color w:val="1F4E79" w:themeColor="accent5" w:themeShade="80"/>
          <w:szCs w:val="20"/>
          <w:lang w:val="en-GB" w:eastAsia="en-GB"/>
        </w:rPr>
        <w:t>răspunsului</w:t>
      </w:r>
      <w:proofErr w:type="spellEnd"/>
    </w:p>
    <w:tbl>
      <w:tblPr>
        <w:tblStyle w:val="TableGrid"/>
        <w:tblW w:w="9923" w:type="dxa"/>
        <w:tblInd w:w="-5" w:type="dxa"/>
        <w:tblLook w:val="04A0" w:firstRow="1" w:lastRow="0" w:firstColumn="1" w:lastColumn="0" w:noHBand="0" w:noVBand="1"/>
      </w:tblPr>
      <w:tblGrid>
        <w:gridCol w:w="1560"/>
        <w:gridCol w:w="8317"/>
        <w:gridCol w:w="46"/>
      </w:tblGrid>
      <w:tr w:rsidR="00577536" w:rsidRPr="009E4248" w14:paraId="25546E51" w14:textId="77777777" w:rsidTr="00A6410B">
        <w:trPr>
          <w:cantSplit/>
          <w:trHeight w:val="70"/>
        </w:trPr>
        <w:tc>
          <w:tcPr>
            <w:tcW w:w="1560" w:type="dxa"/>
            <w:shd w:val="clear" w:color="auto" w:fill="auto"/>
            <w:hideMark/>
          </w:tcPr>
          <w:p w14:paraId="32EAB4EA" w14:textId="77777777" w:rsidR="00577536" w:rsidRPr="009E4248" w:rsidRDefault="00577536" w:rsidP="00A6410B">
            <w:pPr>
              <w:spacing w:before="0" w:after="0"/>
              <w:jc w:val="both"/>
              <w:rPr>
                <w:rFonts w:cstheme="majorHAnsi"/>
                <w:b/>
                <w:bCs/>
                <w:sz w:val="18"/>
                <w:szCs w:val="18"/>
              </w:rPr>
            </w:pPr>
            <w:proofErr w:type="spellStart"/>
            <w:r w:rsidRPr="009E4248">
              <w:rPr>
                <w:rFonts w:cstheme="majorHAnsi"/>
                <w:b/>
                <w:bCs/>
                <w:sz w:val="18"/>
                <w:szCs w:val="18"/>
              </w:rPr>
              <w:t>Articol</w:t>
            </w:r>
            <w:proofErr w:type="spellEnd"/>
          </w:p>
        </w:tc>
        <w:tc>
          <w:tcPr>
            <w:tcW w:w="8363" w:type="dxa"/>
            <w:gridSpan w:val="2"/>
            <w:shd w:val="clear" w:color="auto" w:fill="auto"/>
            <w:hideMark/>
          </w:tcPr>
          <w:p w14:paraId="712B4DCC"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5a</w:t>
            </w:r>
          </w:p>
        </w:tc>
      </w:tr>
      <w:tr w:rsidR="00577536" w:rsidRPr="009E4248" w14:paraId="343D35B1" w14:textId="77777777" w:rsidTr="00A6410B">
        <w:trPr>
          <w:cantSplit/>
          <w:trHeight w:val="70"/>
        </w:trPr>
        <w:tc>
          <w:tcPr>
            <w:tcW w:w="1560" w:type="dxa"/>
            <w:shd w:val="clear" w:color="auto" w:fill="auto"/>
            <w:hideMark/>
          </w:tcPr>
          <w:p w14:paraId="3318DFC9" w14:textId="77777777" w:rsidR="00577536" w:rsidRPr="009E4248" w:rsidRDefault="00577536" w:rsidP="00A6410B">
            <w:pPr>
              <w:spacing w:before="0" w:after="0"/>
              <w:jc w:val="both"/>
              <w:rPr>
                <w:rFonts w:cstheme="majorHAnsi"/>
                <w:b/>
                <w:bCs/>
                <w:sz w:val="18"/>
                <w:szCs w:val="18"/>
              </w:rPr>
            </w:pPr>
            <w:proofErr w:type="spellStart"/>
            <w:r w:rsidRPr="009E4248">
              <w:rPr>
                <w:rFonts w:cstheme="majorHAnsi"/>
                <w:b/>
                <w:bCs/>
                <w:sz w:val="18"/>
                <w:szCs w:val="18"/>
              </w:rPr>
              <w:t>Nume</w:t>
            </w:r>
            <w:proofErr w:type="spellEnd"/>
          </w:p>
        </w:tc>
        <w:tc>
          <w:tcPr>
            <w:tcW w:w="8363" w:type="dxa"/>
            <w:gridSpan w:val="2"/>
            <w:shd w:val="clear" w:color="auto" w:fill="auto"/>
            <w:hideMark/>
          </w:tcPr>
          <w:p w14:paraId="5C4DEB00"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 xml:space="preserve">Baze de date </w:t>
            </w:r>
            <w:proofErr w:type="spellStart"/>
            <w:r w:rsidRPr="009E4248">
              <w:rPr>
                <w:rFonts w:cstheme="majorHAnsi"/>
                <w:b/>
                <w:bCs/>
                <w:sz w:val="18"/>
                <w:szCs w:val="18"/>
              </w:rPr>
              <w:t>pentru</w:t>
            </w:r>
            <w:proofErr w:type="spellEnd"/>
            <w:r w:rsidRPr="009E4248">
              <w:rPr>
                <w:rFonts w:cstheme="majorHAnsi"/>
                <w:b/>
                <w:bCs/>
                <w:sz w:val="18"/>
                <w:szCs w:val="18"/>
              </w:rPr>
              <w:t xml:space="preserve"> </w:t>
            </w:r>
            <w:proofErr w:type="spellStart"/>
            <w:r w:rsidRPr="009E4248">
              <w:rPr>
                <w:rFonts w:cstheme="majorHAnsi"/>
                <w:b/>
                <w:bCs/>
                <w:sz w:val="18"/>
                <w:szCs w:val="18"/>
              </w:rPr>
              <w:t>cunoștințe</w:t>
            </w:r>
            <w:proofErr w:type="spellEnd"/>
            <w:r w:rsidRPr="009E4248">
              <w:rPr>
                <w:rFonts w:cstheme="majorHAnsi"/>
                <w:b/>
                <w:bCs/>
                <w:sz w:val="18"/>
                <w:szCs w:val="18"/>
              </w:rPr>
              <w:t xml:space="preserve"> </w:t>
            </w:r>
            <w:proofErr w:type="spellStart"/>
            <w:r w:rsidRPr="009E4248">
              <w:rPr>
                <w:rFonts w:cstheme="majorHAnsi"/>
                <w:b/>
                <w:bCs/>
                <w:sz w:val="18"/>
                <w:szCs w:val="18"/>
              </w:rPr>
              <w:t>instituționale</w:t>
            </w:r>
            <w:proofErr w:type="spellEnd"/>
            <w:r w:rsidRPr="009E4248">
              <w:rPr>
                <w:rFonts w:cstheme="majorHAnsi"/>
                <w:b/>
                <w:bCs/>
                <w:sz w:val="18"/>
                <w:szCs w:val="18"/>
              </w:rPr>
              <w:t xml:space="preserve"> </w:t>
            </w:r>
            <w:proofErr w:type="spellStart"/>
            <w:r w:rsidRPr="009E4248">
              <w:rPr>
                <w:rFonts w:cstheme="majorHAnsi"/>
                <w:b/>
                <w:bCs/>
                <w:sz w:val="18"/>
                <w:szCs w:val="18"/>
              </w:rPr>
              <w:t>și</w:t>
            </w:r>
            <w:proofErr w:type="spellEnd"/>
            <w:r w:rsidRPr="009E4248">
              <w:rPr>
                <w:rFonts w:cstheme="majorHAnsi"/>
                <w:b/>
                <w:bCs/>
                <w:sz w:val="18"/>
                <w:szCs w:val="18"/>
              </w:rPr>
              <w:t xml:space="preserve"> </w:t>
            </w:r>
            <w:proofErr w:type="spellStart"/>
            <w:r w:rsidRPr="009E4248">
              <w:rPr>
                <w:rFonts w:cstheme="majorHAnsi"/>
                <w:b/>
                <w:bCs/>
                <w:sz w:val="18"/>
                <w:szCs w:val="18"/>
              </w:rPr>
              <w:t>consolidarea</w:t>
            </w:r>
            <w:proofErr w:type="spellEnd"/>
            <w:r w:rsidRPr="009E4248">
              <w:rPr>
                <w:rFonts w:cstheme="majorHAnsi"/>
                <w:b/>
                <w:bCs/>
                <w:sz w:val="18"/>
                <w:szCs w:val="18"/>
              </w:rPr>
              <w:t xml:space="preserve"> </w:t>
            </w:r>
            <w:proofErr w:type="spellStart"/>
            <w:r w:rsidRPr="009E4248">
              <w:rPr>
                <w:rFonts w:cstheme="majorHAnsi"/>
                <w:b/>
                <w:bCs/>
                <w:sz w:val="18"/>
                <w:szCs w:val="18"/>
              </w:rPr>
              <w:t>informațiilor</w:t>
            </w:r>
            <w:proofErr w:type="spellEnd"/>
          </w:p>
        </w:tc>
      </w:tr>
      <w:tr w:rsidR="00577536" w:rsidRPr="009E4248" w14:paraId="12772749" w14:textId="77777777" w:rsidTr="00A6410B">
        <w:trPr>
          <w:cantSplit/>
          <w:trHeight w:val="70"/>
        </w:trPr>
        <w:tc>
          <w:tcPr>
            <w:tcW w:w="1560" w:type="dxa"/>
            <w:shd w:val="clear" w:color="auto" w:fill="auto"/>
            <w:hideMark/>
          </w:tcPr>
          <w:p w14:paraId="2B41A736"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Cod</w:t>
            </w:r>
          </w:p>
        </w:tc>
        <w:tc>
          <w:tcPr>
            <w:tcW w:w="8363" w:type="dxa"/>
            <w:gridSpan w:val="2"/>
            <w:shd w:val="clear" w:color="auto" w:fill="auto"/>
            <w:hideMark/>
          </w:tcPr>
          <w:p w14:paraId="10B88947"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M42-RO47</w:t>
            </w:r>
          </w:p>
        </w:tc>
      </w:tr>
      <w:tr w:rsidR="00577536" w:rsidRPr="009E4248" w14:paraId="116DDFA7" w14:textId="77777777" w:rsidTr="00A6410B">
        <w:trPr>
          <w:cantSplit/>
        </w:trPr>
        <w:tc>
          <w:tcPr>
            <w:tcW w:w="1560" w:type="dxa"/>
            <w:hideMark/>
          </w:tcPr>
          <w:p w14:paraId="002AE1BB"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Obiectiv</w:t>
            </w:r>
            <w:proofErr w:type="spellEnd"/>
          </w:p>
        </w:tc>
        <w:tc>
          <w:tcPr>
            <w:tcW w:w="8363" w:type="dxa"/>
            <w:gridSpan w:val="2"/>
            <w:hideMark/>
          </w:tcPr>
          <w:p w14:paraId="08227DFB"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Crearea</w:t>
            </w:r>
            <w:proofErr w:type="spellEnd"/>
            <w:r w:rsidRPr="009E4248">
              <w:rPr>
                <w:rFonts w:cstheme="majorHAnsi"/>
                <w:sz w:val="18"/>
                <w:szCs w:val="18"/>
              </w:rPr>
              <w:t xml:space="preserve"> de </w:t>
            </w:r>
            <w:proofErr w:type="spellStart"/>
            <w:r w:rsidRPr="009E4248">
              <w:rPr>
                <w:rFonts w:cstheme="majorHAnsi"/>
                <w:sz w:val="18"/>
                <w:szCs w:val="18"/>
              </w:rPr>
              <w:t>baze</w:t>
            </w:r>
            <w:proofErr w:type="spellEnd"/>
            <w:r w:rsidRPr="009E4248">
              <w:rPr>
                <w:rFonts w:cstheme="majorHAnsi"/>
                <w:sz w:val="18"/>
                <w:szCs w:val="18"/>
              </w:rPr>
              <w:t xml:space="preserve"> de date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schimbului</w:t>
            </w:r>
            <w:proofErr w:type="spellEnd"/>
            <w:r w:rsidRPr="009E4248">
              <w:rPr>
                <w:rFonts w:cstheme="majorHAnsi"/>
                <w:sz w:val="18"/>
                <w:szCs w:val="18"/>
              </w:rPr>
              <w:t xml:space="preserve"> de </w:t>
            </w:r>
            <w:proofErr w:type="spellStart"/>
            <w:r w:rsidRPr="009E4248">
              <w:rPr>
                <w:rFonts w:cstheme="majorHAnsi"/>
                <w:sz w:val="18"/>
                <w:szCs w:val="18"/>
              </w:rPr>
              <w:t>informații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cunoștințe</w:t>
            </w:r>
            <w:proofErr w:type="spellEnd"/>
            <w:r w:rsidRPr="009E4248">
              <w:rPr>
                <w:rFonts w:cstheme="majorHAnsi"/>
                <w:sz w:val="18"/>
                <w:szCs w:val="18"/>
              </w:rPr>
              <w:t xml:space="preserve"> </w:t>
            </w:r>
            <w:proofErr w:type="spellStart"/>
            <w:r w:rsidRPr="009E4248">
              <w:rPr>
                <w:rFonts w:cstheme="majorHAnsi"/>
                <w:sz w:val="18"/>
                <w:szCs w:val="18"/>
              </w:rPr>
              <w:t>între</w:t>
            </w:r>
            <w:proofErr w:type="spellEnd"/>
            <w:r w:rsidRPr="009E4248">
              <w:rPr>
                <w:rFonts w:cstheme="majorHAnsi"/>
                <w:sz w:val="18"/>
                <w:szCs w:val="18"/>
              </w:rPr>
              <w:t xml:space="preserve"> </w:t>
            </w:r>
            <w:proofErr w:type="spellStart"/>
            <w:r w:rsidRPr="009E4248">
              <w:rPr>
                <w:rFonts w:cstheme="majorHAnsi"/>
                <w:sz w:val="18"/>
                <w:szCs w:val="18"/>
              </w:rPr>
              <w:t>instituțiile</w:t>
            </w:r>
            <w:proofErr w:type="spellEnd"/>
            <w:r w:rsidRPr="009E4248">
              <w:rPr>
                <w:rFonts w:cstheme="majorHAnsi"/>
                <w:sz w:val="18"/>
                <w:szCs w:val="18"/>
              </w:rPr>
              <w:t xml:space="preserve"> </w:t>
            </w:r>
            <w:proofErr w:type="spellStart"/>
            <w:r w:rsidRPr="009E4248">
              <w:rPr>
                <w:rFonts w:cstheme="majorHAnsi"/>
                <w:sz w:val="18"/>
                <w:szCs w:val="18"/>
              </w:rPr>
              <w:t>relevante</w:t>
            </w:r>
            <w:proofErr w:type="spellEnd"/>
            <w:r w:rsidRPr="009E4248">
              <w:rPr>
                <w:rFonts w:cstheme="majorHAnsi"/>
                <w:sz w:val="18"/>
                <w:szCs w:val="18"/>
              </w:rPr>
              <w:t xml:space="preserve"> legate de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w:t>
            </w:r>
          </w:p>
          <w:p w14:paraId="2E47BEC2"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Colectarea</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consolidarea</w:t>
            </w:r>
            <w:proofErr w:type="spellEnd"/>
            <w:r w:rsidRPr="009E4248">
              <w:rPr>
                <w:rFonts w:cstheme="majorHAnsi"/>
                <w:sz w:val="18"/>
                <w:szCs w:val="18"/>
              </w:rPr>
              <w:t xml:space="preserve"> </w:t>
            </w:r>
            <w:proofErr w:type="spellStart"/>
            <w:r w:rsidRPr="009E4248">
              <w:rPr>
                <w:rFonts w:cstheme="majorHAnsi"/>
                <w:sz w:val="18"/>
                <w:szCs w:val="18"/>
              </w:rPr>
              <w:t>informațiilor</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procesului</w:t>
            </w:r>
            <w:proofErr w:type="spellEnd"/>
            <w:r w:rsidRPr="009E4248">
              <w:rPr>
                <w:rFonts w:cstheme="majorHAnsi"/>
                <w:sz w:val="18"/>
                <w:szCs w:val="18"/>
              </w:rPr>
              <w:t xml:space="preserve"> de </w:t>
            </w:r>
            <w:proofErr w:type="spellStart"/>
            <w:r w:rsidRPr="009E4248">
              <w:rPr>
                <w:rFonts w:cstheme="majorHAnsi"/>
                <w:sz w:val="18"/>
                <w:szCs w:val="18"/>
              </w:rPr>
              <w:t>luare</w:t>
            </w:r>
            <w:proofErr w:type="spellEnd"/>
            <w:r w:rsidRPr="009E4248">
              <w:rPr>
                <w:rFonts w:cstheme="majorHAnsi"/>
                <w:sz w:val="18"/>
                <w:szCs w:val="18"/>
              </w:rPr>
              <w:t xml:space="preserve"> a </w:t>
            </w:r>
            <w:proofErr w:type="spellStart"/>
            <w:r w:rsidRPr="009E4248">
              <w:rPr>
                <w:rFonts w:cstheme="majorHAnsi"/>
                <w:sz w:val="18"/>
                <w:szCs w:val="18"/>
              </w:rPr>
              <w:t>deciziilor</w:t>
            </w:r>
            <w:proofErr w:type="spellEnd"/>
            <w:r w:rsidRPr="009E4248">
              <w:rPr>
                <w:rFonts w:cstheme="majorHAnsi"/>
                <w:sz w:val="18"/>
                <w:szCs w:val="18"/>
              </w:rPr>
              <w:t xml:space="preserve"> </w:t>
            </w:r>
            <w:proofErr w:type="spellStart"/>
            <w:r w:rsidRPr="009E4248">
              <w:rPr>
                <w:rFonts w:cstheme="majorHAnsi"/>
                <w:sz w:val="18"/>
                <w:szCs w:val="18"/>
              </w:rPr>
              <w:t>informate</w:t>
            </w:r>
            <w:proofErr w:type="spellEnd"/>
            <w:r w:rsidRPr="009E4248">
              <w:rPr>
                <w:rFonts w:cstheme="majorHAnsi"/>
                <w:sz w:val="18"/>
                <w:szCs w:val="18"/>
              </w:rPr>
              <w:t xml:space="preserve"> </w:t>
            </w:r>
            <w:proofErr w:type="spellStart"/>
            <w:r w:rsidRPr="009E4248">
              <w:rPr>
                <w:rFonts w:cstheme="majorHAnsi"/>
                <w:sz w:val="18"/>
                <w:szCs w:val="18"/>
              </w:rPr>
              <w:t>asupra</w:t>
            </w:r>
            <w:proofErr w:type="spellEnd"/>
            <w:r w:rsidRPr="009E4248">
              <w:rPr>
                <w:rFonts w:cstheme="majorHAnsi"/>
                <w:sz w:val="18"/>
                <w:szCs w:val="18"/>
              </w:rPr>
              <w:t xml:space="preserve"> </w:t>
            </w:r>
            <w:proofErr w:type="spellStart"/>
            <w:r w:rsidRPr="009E4248">
              <w:rPr>
                <w:rFonts w:cstheme="majorHAnsi"/>
                <w:sz w:val="18"/>
                <w:szCs w:val="18"/>
              </w:rPr>
              <w:t>riscurilor</w:t>
            </w:r>
            <w:proofErr w:type="spellEnd"/>
          </w:p>
        </w:tc>
      </w:tr>
      <w:tr w:rsidR="00577536" w:rsidRPr="001E3A16" w14:paraId="08A7F425" w14:textId="77777777" w:rsidTr="00A6410B">
        <w:trPr>
          <w:cantSplit/>
        </w:trPr>
        <w:tc>
          <w:tcPr>
            <w:tcW w:w="1560" w:type="dxa"/>
            <w:hideMark/>
          </w:tcPr>
          <w:p w14:paraId="3F29C353"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Descriere</w:t>
            </w:r>
            <w:proofErr w:type="spellEnd"/>
            <w:r w:rsidRPr="009E4248">
              <w:rPr>
                <w:rFonts w:cstheme="majorHAnsi"/>
                <w:sz w:val="18"/>
                <w:szCs w:val="18"/>
              </w:rPr>
              <w:t xml:space="preserve"> </w:t>
            </w:r>
            <w:proofErr w:type="spellStart"/>
            <w:r w:rsidRPr="009E4248">
              <w:rPr>
                <w:rFonts w:cstheme="majorHAnsi"/>
                <w:sz w:val="18"/>
                <w:szCs w:val="18"/>
              </w:rPr>
              <w:t>funcțională</w:t>
            </w:r>
            <w:proofErr w:type="spellEnd"/>
          </w:p>
        </w:tc>
        <w:tc>
          <w:tcPr>
            <w:tcW w:w="8363" w:type="dxa"/>
            <w:gridSpan w:val="2"/>
            <w:hideMark/>
          </w:tcPr>
          <w:p w14:paraId="40372B72"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prezent</w:t>
            </w:r>
            <w:proofErr w:type="spellEnd"/>
            <w:r w:rsidRPr="009E4248">
              <w:rPr>
                <w:rFonts w:cstheme="majorHAnsi"/>
                <w:sz w:val="18"/>
                <w:szCs w:val="18"/>
              </w:rPr>
              <w:t xml:space="preserve">, nu </w:t>
            </w:r>
            <w:proofErr w:type="spellStart"/>
            <w:r w:rsidRPr="009E4248">
              <w:rPr>
                <w:rFonts w:cstheme="majorHAnsi"/>
                <w:sz w:val="18"/>
                <w:szCs w:val="18"/>
              </w:rPr>
              <w:t>există</w:t>
            </w:r>
            <w:proofErr w:type="spellEnd"/>
            <w:r w:rsidRPr="009E4248">
              <w:rPr>
                <w:rFonts w:cstheme="majorHAnsi"/>
                <w:sz w:val="18"/>
                <w:szCs w:val="18"/>
              </w:rPr>
              <w:t xml:space="preserve"> </w:t>
            </w:r>
            <w:proofErr w:type="spellStart"/>
            <w:r w:rsidRPr="009E4248">
              <w:rPr>
                <w:rFonts w:cstheme="majorHAnsi"/>
                <w:sz w:val="18"/>
                <w:szCs w:val="18"/>
              </w:rPr>
              <w:t>baze</w:t>
            </w:r>
            <w:proofErr w:type="spellEnd"/>
            <w:r w:rsidRPr="009E4248">
              <w:rPr>
                <w:rFonts w:cstheme="majorHAnsi"/>
                <w:sz w:val="18"/>
                <w:szCs w:val="18"/>
              </w:rPr>
              <w:t xml:space="preserve"> de date care </w:t>
            </w:r>
            <w:proofErr w:type="spellStart"/>
            <w:r w:rsidRPr="009E4248">
              <w:rPr>
                <w:rFonts w:cstheme="majorHAnsi"/>
                <w:sz w:val="18"/>
                <w:szCs w:val="18"/>
              </w:rPr>
              <w:t>să</w:t>
            </w:r>
            <w:proofErr w:type="spellEnd"/>
            <w:r w:rsidRPr="009E4248">
              <w:rPr>
                <w:rFonts w:cstheme="majorHAnsi"/>
                <w:sz w:val="18"/>
                <w:szCs w:val="18"/>
              </w:rPr>
              <w:t xml:space="preserve"> </w:t>
            </w:r>
            <w:proofErr w:type="spellStart"/>
            <w:r w:rsidRPr="009E4248">
              <w:rPr>
                <w:rFonts w:cstheme="majorHAnsi"/>
                <w:sz w:val="18"/>
                <w:szCs w:val="18"/>
              </w:rPr>
              <w:t>colecteze</w:t>
            </w:r>
            <w:proofErr w:type="spellEnd"/>
            <w:r w:rsidRPr="009E4248">
              <w:rPr>
                <w:rFonts w:cstheme="majorHAnsi"/>
                <w:sz w:val="18"/>
                <w:szCs w:val="18"/>
              </w:rPr>
              <w:t xml:space="preserve"> </w:t>
            </w:r>
            <w:proofErr w:type="spellStart"/>
            <w:r w:rsidRPr="009E4248">
              <w:rPr>
                <w:rFonts w:cstheme="majorHAnsi"/>
                <w:sz w:val="18"/>
                <w:szCs w:val="18"/>
              </w:rPr>
              <w:t>informații</w:t>
            </w:r>
            <w:proofErr w:type="spellEnd"/>
            <w:r w:rsidRPr="009E4248">
              <w:rPr>
                <w:rFonts w:cstheme="majorHAnsi"/>
                <w:sz w:val="18"/>
                <w:szCs w:val="18"/>
              </w:rPr>
              <w:t xml:space="preserve"> </w:t>
            </w:r>
            <w:proofErr w:type="spellStart"/>
            <w:r w:rsidRPr="009E4248">
              <w:rPr>
                <w:rFonts w:cstheme="majorHAnsi"/>
                <w:sz w:val="18"/>
                <w:szCs w:val="18"/>
              </w:rPr>
              <w:t>privind</w:t>
            </w:r>
            <w:proofErr w:type="spellEnd"/>
            <w:r w:rsidRPr="009E4248">
              <w:rPr>
                <w:rFonts w:cstheme="majorHAnsi"/>
                <w:sz w:val="18"/>
                <w:szCs w:val="18"/>
              </w:rPr>
              <w:t xml:space="preserve"> </w:t>
            </w:r>
            <w:proofErr w:type="spellStart"/>
            <w:r w:rsidRPr="009E4248">
              <w:rPr>
                <w:rFonts w:cstheme="majorHAnsi"/>
                <w:sz w:val="18"/>
                <w:szCs w:val="18"/>
              </w:rPr>
              <w:t>investițiile</w:t>
            </w:r>
            <w:proofErr w:type="spellEnd"/>
            <w:r w:rsidRPr="009E4248">
              <w:rPr>
                <w:rFonts w:cstheme="majorHAnsi"/>
                <w:sz w:val="18"/>
                <w:szCs w:val="18"/>
              </w:rPr>
              <w:t xml:space="preserve"> </w:t>
            </w:r>
            <w:proofErr w:type="spellStart"/>
            <w:r w:rsidRPr="009E4248">
              <w:rPr>
                <w:rFonts w:cstheme="majorHAnsi"/>
                <w:sz w:val="18"/>
                <w:szCs w:val="18"/>
              </w:rPr>
              <w:t>efectuate</w:t>
            </w:r>
            <w:proofErr w:type="spellEnd"/>
            <w:r w:rsidRPr="009E4248">
              <w:rPr>
                <w:rFonts w:cstheme="majorHAnsi"/>
                <w:sz w:val="18"/>
                <w:szCs w:val="18"/>
              </w:rPr>
              <w:t xml:space="preserve"> de diverse </w:t>
            </w:r>
            <w:proofErr w:type="spellStart"/>
            <w:r w:rsidRPr="009E4248">
              <w:rPr>
                <w:rFonts w:cstheme="majorHAnsi"/>
                <w:sz w:val="18"/>
                <w:szCs w:val="18"/>
              </w:rPr>
              <w:t>instituții</w:t>
            </w:r>
            <w:proofErr w:type="spellEnd"/>
            <w:r w:rsidRPr="009E4248">
              <w:rPr>
                <w:rFonts w:cstheme="majorHAnsi"/>
                <w:sz w:val="18"/>
                <w:szCs w:val="18"/>
              </w:rPr>
              <w:t xml:space="preserve"> din </w:t>
            </w:r>
            <w:proofErr w:type="spellStart"/>
            <w:r w:rsidRPr="009E4248">
              <w:rPr>
                <w:rFonts w:cstheme="majorHAnsi"/>
                <w:sz w:val="18"/>
                <w:szCs w:val="18"/>
              </w:rPr>
              <w:t>România</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despre</w:t>
            </w:r>
            <w:proofErr w:type="spellEnd"/>
            <w:r w:rsidRPr="009E4248">
              <w:rPr>
                <w:rFonts w:cstheme="majorHAnsi"/>
                <w:sz w:val="18"/>
                <w:szCs w:val="18"/>
              </w:rPr>
              <w:t xml:space="preserve"> </w:t>
            </w:r>
            <w:proofErr w:type="spellStart"/>
            <w:r w:rsidRPr="009E4248">
              <w:rPr>
                <w:rFonts w:cstheme="majorHAnsi"/>
                <w:sz w:val="18"/>
                <w:szCs w:val="18"/>
              </w:rPr>
              <w:t>contribuțiile</w:t>
            </w:r>
            <w:proofErr w:type="spellEnd"/>
            <w:r w:rsidRPr="009E4248">
              <w:rPr>
                <w:rFonts w:cstheme="majorHAnsi"/>
                <w:sz w:val="18"/>
                <w:szCs w:val="18"/>
              </w:rPr>
              <w:t xml:space="preserve"> </w:t>
            </w:r>
            <w:proofErr w:type="spellStart"/>
            <w:r w:rsidRPr="009E4248">
              <w:rPr>
                <w:rFonts w:cstheme="majorHAnsi"/>
                <w:sz w:val="18"/>
                <w:szCs w:val="18"/>
              </w:rPr>
              <w:t>acestora</w:t>
            </w:r>
            <w:proofErr w:type="spellEnd"/>
            <w:r w:rsidRPr="009E4248">
              <w:rPr>
                <w:rFonts w:cstheme="majorHAnsi"/>
                <w:sz w:val="18"/>
                <w:szCs w:val="18"/>
              </w:rPr>
              <w:t xml:space="preserve"> la </w:t>
            </w:r>
            <w:proofErr w:type="spellStart"/>
            <w:r w:rsidRPr="009E4248">
              <w:rPr>
                <w:rFonts w:cstheme="majorHAnsi"/>
                <w:sz w:val="18"/>
                <w:szCs w:val="18"/>
              </w:rPr>
              <w:t>reducerea</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w:t>
            </w:r>
          </w:p>
          <w:p w14:paraId="1F8A7FF2" w14:textId="77777777" w:rsidR="00577536" w:rsidRPr="009E4248" w:rsidRDefault="00577536" w:rsidP="00A6410B">
            <w:pPr>
              <w:spacing w:before="0" w:after="0"/>
              <w:jc w:val="both"/>
              <w:rPr>
                <w:rFonts w:cstheme="majorHAnsi"/>
                <w:sz w:val="18"/>
                <w:szCs w:val="18"/>
                <w:lang w:val="en-US"/>
              </w:rPr>
            </w:pPr>
            <w:r w:rsidRPr="009E4248">
              <w:rPr>
                <w:rFonts w:cstheme="majorHAnsi"/>
                <w:sz w:val="18"/>
                <w:szCs w:val="18"/>
                <w:lang w:val="en-US"/>
              </w:rPr>
              <w:t xml:space="preserve">Prin </w:t>
            </w:r>
            <w:proofErr w:type="spellStart"/>
            <w:r w:rsidRPr="009E4248">
              <w:rPr>
                <w:rFonts w:cstheme="majorHAnsi"/>
                <w:sz w:val="18"/>
                <w:szCs w:val="18"/>
                <w:lang w:val="en-US"/>
              </w:rPr>
              <w:t>urmare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nevoie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 le</w:t>
            </w:r>
            <w:proofErr w:type="spellEnd"/>
            <w:r w:rsidRPr="009E4248">
              <w:rPr>
                <w:rFonts w:cstheme="majorHAnsi"/>
                <w:sz w:val="18"/>
                <w:szCs w:val="18"/>
                <w:lang w:val="en-US"/>
              </w:rPr>
              <w:t xml:space="preserve"> face </w:t>
            </w:r>
            <w:proofErr w:type="spellStart"/>
            <w:r w:rsidRPr="009E4248">
              <w:rPr>
                <w:rFonts w:cstheme="majorHAnsi"/>
                <w:sz w:val="18"/>
                <w:szCs w:val="18"/>
                <w:lang w:val="en-US"/>
              </w:rPr>
              <w:t>ușor</w:t>
            </w:r>
            <w:proofErr w:type="spellEnd"/>
            <w:r w:rsidRPr="009E4248">
              <w:rPr>
                <w:rFonts w:cstheme="majorHAnsi"/>
                <w:sz w:val="18"/>
                <w:szCs w:val="18"/>
                <w:lang w:val="en-US"/>
              </w:rPr>
              <w:t xml:space="preserve"> </w:t>
            </w:r>
            <w:proofErr w:type="spellStart"/>
            <w:r w:rsidRPr="009E4248">
              <w:rPr>
                <w:rFonts w:cstheme="majorHAnsi"/>
                <w:sz w:val="18"/>
                <w:szCs w:val="18"/>
                <w:lang w:val="en-US"/>
              </w:rPr>
              <w:t>accesibile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părțile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interesate</w:t>
            </w:r>
            <w:proofErr w:type="spellEnd"/>
            <w:r w:rsidRPr="009E4248">
              <w:rPr>
                <w:rFonts w:cstheme="majorHAnsi"/>
                <w:sz w:val="18"/>
                <w:szCs w:val="18"/>
                <w:lang w:val="en-US"/>
              </w:rPr>
              <w:t xml:space="preserve"> implicate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w:t>
            </w:r>
          </w:p>
          <w:p w14:paraId="1F5B1DFD"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Crearea și menținerea unei baze de date pentru sistematizarea și publicarea informațiilor despre investițiile realizate de diferite instituții și contribuțiile acestora la reducerea riscului la inundații. În plus, ar fi bine să se includă în baza de date oportunitățile de finanțare existente/viitoare pentru managementul riscului la inundații.</w:t>
            </w:r>
          </w:p>
          <w:p w14:paraId="059A39CC" w14:textId="77777777" w:rsidR="00577536" w:rsidRPr="0004248E" w:rsidRDefault="00577536" w:rsidP="00A6410B">
            <w:pPr>
              <w:spacing w:before="0" w:after="0"/>
              <w:jc w:val="both"/>
              <w:rPr>
                <w:rFonts w:cstheme="majorHAnsi"/>
                <w:sz w:val="18"/>
                <w:szCs w:val="18"/>
                <w:lang w:val="it-IT"/>
              </w:rPr>
            </w:pPr>
            <w:r w:rsidRPr="0004248E">
              <w:rPr>
                <w:rFonts w:cstheme="majorHAnsi"/>
                <w:sz w:val="18"/>
                <w:szCs w:val="18"/>
                <w:lang w:val="it-IT"/>
              </w:rPr>
              <w:t>Stabilirea de protocoale standard pentru încărcarea informațiilor într-un format consistent, rezumate în manuale de utilizare și seminarii de formare online asociate pentru tot personalul implicat.</w:t>
            </w:r>
          </w:p>
        </w:tc>
      </w:tr>
      <w:tr w:rsidR="00577536" w:rsidRPr="001E3A16" w14:paraId="3B01E393" w14:textId="77777777" w:rsidTr="00A6410B">
        <w:trPr>
          <w:cantSplit/>
        </w:trPr>
        <w:tc>
          <w:tcPr>
            <w:tcW w:w="1560" w:type="dxa"/>
            <w:hideMark/>
          </w:tcPr>
          <w:p w14:paraId="2E4DE94A" w14:textId="77777777" w:rsidR="00577536" w:rsidRPr="009E4248" w:rsidRDefault="00577536" w:rsidP="00A6410B">
            <w:pPr>
              <w:autoSpaceDN w:val="0"/>
              <w:spacing w:before="0" w:after="0"/>
              <w:jc w:val="both"/>
              <w:textAlignment w:val="baseline"/>
              <w:rPr>
                <w:rFonts w:asciiTheme="minorHAnsi" w:hAnsiTheme="minorHAnsi" w:cstheme="minorHAnsi"/>
                <w:sz w:val="22"/>
              </w:rPr>
            </w:pPr>
            <w:proofErr w:type="spellStart"/>
            <w:r w:rsidRPr="009E4248">
              <w:rPr>
                <w:rFonts w:cstheme="majorHAnsi"/>
                <w:sz w:val="18"/>
                <w:szCs w:val="18"/>
              </w:rPr>
              <w:t>Beneficii</w:t>
            </w:r>
            <w:proofErr w:type="spellEnd"/>
          </w:p>
        </w:tc>
        <w:tc>
          <w:tcPr>
            <w:tcW w:w="8363" w:type="dxa"/>
            <w:gridSpan w:val="2"/>
            <w:hideMark/>
          </w:tcPr>
          <w:p w14:paraId="7DFB780C"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9E4248">
              <w:rPr>
                <w:rFonts w:cstheme="majorHAnsi"/>
                <w:sz w:val="18"/>
                <w:szCs w:val="18"/>
                <w:lang w:val="en-US"/>
              </w:rPr>
              <w:t xml:space="preserve">Sunt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baze</w:t>
            </w:r>
            <w:proofErr w:type="spellEnd"/>
            <w:r w:rsidRPr="009E4248">
              <w:rPr>
                <w:rFonts w:cstheme="majorHAnsi"/>
                <w:sz w:val="18"/>
                <w:szCs w:val="18"/>
                <w:lang w:val="en-US"/>
              </w:rPr>
              <w:t xml:space="preserve"> de date </w:t>
            </w:r>
            <w:proofErr w:type="spellStart"/>
            <w:r w:rsidRPr="009E4248">
              <w:rPr>
                <w:rFonts w:cstheme="majorHAnsi"/>
                <w:sz w:val="18"/>
                <w:szCs w:val="18"/>
                <w:lang w:val="en-US"/>
              </w:rPr>
              <w:t>îmbunătățite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cunoștințele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informațiilor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între</w:t>
            </w:r>
            <w:proofErr w:type="spellEnd"/>
            <w:r w:rsidRPr="009E4248">
              <w:rPr>
                <w:rFonts w:cstheme="majorHAnsi"/>
                <w:sz w:val="18"/>
                <w:szCs w:val="18"/>
                <w:lang w:val="en-US"/>
              </w:rPr>
              <w:t xml:space="preserve"> </w:t>
            </w:r>
            <w:proofErr w:type="spellStart"/>
            <w:r w:rsidRPr="009E4248">
              <w:rPr>
                <w:rFonts w:cstheme="majorHAnsi"/>
                <w:sz w:val="18"/>
                <w:szCs w:val="18"/>
                <w:lang w:val="en-US"/>
              </w:rPr>
              <w:t>diversele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sectoare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activitate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guvernare</w:t>
            </w:r>
            <w:proofErr w:type="spellEnd"/>
            <w:r w:rsidRPr="009E4248">
              <w:rPr>
                <w:rFonts w:cstheme="majorHAnsi"/>
                <w:sz w:val="18"/>
                <w:szCs w:val="18"/>
                <w:lang w:val="en-US"/>
              </w:rPr>
              <w:t>.</w:t>
            </w:r>
          </w:p>
          <w:p w14:paraId="33395F18" w14:textId="77777777" w:rsidR="00577536" w:rsidRPr="0004248E" w:rsidRDefault="00577536" w:rsidP="00DE167F">
            <w:pPr>
              <w:pStyle w:val="ListParagraph"/>
              <w:numPr>
                <w:ilvl w:val="0"/>
                <w:numId w:val="162"/>
              </w:numPr>
              <w:autoSpaceDN w:val="0"/>
              <w:spacing w:before="0" w:after="0"/>
              <w:ind w:left="316"/>
              <w:jc w:val="both"/>
              <w:textAlignment w:val="baseline"/>
              <w:rPr>
                <w:rFonts w:asciiTheme="minorHAnsi" w:hAnsiTheme="minorHAnsi" w:cstheme="minorHAnsi"/>
                <w:sz w:val="22"/>
                <w:lang w:val="it-IT"/>
              </w:rPr>
            </w:pPr>
            <w:proofErr w:type="spellStart"/>
            <w:r w:rsidRPr="009E4248">
              <w:rPr>
                <w:rFonts w:cstheme="majorHAnsi"/>
                <w:sz w:val="18"/>
                <w:szCs w:val="18"/>
                <w:lang w:val="en-US"/>
              </w:rPr>
              <w:t>Cartografierea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intermediul</w:t>
            </w:r>
            <w:proofErr w:type="spellEnd"/>
            <w:r w:rsidRPr="009E4248">
              <w:rPr>
                <w:rFonts w:cstheme="majorHAnsi"/>
                <w:sz w:val="18"/>
                <w:szCs w:val="18"/>
                <w:lang w:val="en-US"/>
              </w:rPr>
              <w:t xml:space="preserve"> </w:t>
            </w:r>
            <w:proofErr w:type="spellStart"/>
            <w:r w:rsidRPr="009E4248">
              <w:rPr>
                <w:rFonts w:cstheme="majorHAnsi"/>
                <w:sz w:val="18"/>
                <w:szCs w:val="18"/>
                <w:lang w:val="en-US"/>
              </w:rPr>
              <w:t>bazei</w:t>
            </w:r>
            <w:proofErr w:type="spellEnd"/>
            <w:r w:rsidRPr="009E4248">
              <w:rPr>
                <w:rFonts w:cstheme="majorHAnsi"/>
                <w:sz w:val="18"/>
                <w:szCs w:val="18"/>
                <w:lang w:val="en-US"/>
              </w:rPr>
              <w:t xml:space="preserve"> de date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oportunităților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finanțare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oferirea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exemple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proiecte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succes</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accesare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fondurilor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spori</w:t>
            </w:r>
            <w:proofErr w:type="spellEnd"/>
            <w:r w:rsidRPr="009E4248">
              <w:rPr>
                <w:rFonts w:cstheme="majorHAnsi"/>
                <w:sz w:val="18"/>
                <w:szCs w:val="18"/>
                <w:lang w:val="en-US"/>
              </w:rPr>
              <w:t xml:space="preserve"> </w:t>
            </w:r>
            <w:proofErr w:type="spellStart"/>
            <w:r w:rsidRPr="009E4248">
              <w:rPr>
                <w:rFonts w:cstheme="majorHAnsi"/>
                <w:sz w:val="18"/>
                <w:szCs w:val="18"/>
                <w:lang w:val="en-US"/>
              </w:rPr>
              <w:t>oportunitățile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cereri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finanțare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obiective</w:t>
            </w:r>
            <w:proofErr w:type="spellEnd"/>
            <w:r w:rsidRPr="009E4248">
              <w:rPr>
                <w:rFonts w:cstheme="majorHAnsi"/>
                <w:sz w:val="18"/>
                <w:szCs w:val="18"/>
                <w:lang w:val="en-US"/>
              </w:rPr>
              <w:t xml:space="preserve"> </w:t>
            </w:r>
            <w:proofErr w:type="spellStart"/>
            <w:r w:rsidRPr="009E4248">
              <w:rPr>
                <w:rFonts w:cstheme="majorHAnsi"/>
                <w:sz w:val="18"/>
                <w:szCs w:val="18"/>
                <w:lang w:val="en-US"/>
              </w:rPr>
              <w:t>similare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transferul</w:t>
            </w:r>
            <w:proofErr w:type="spellEnd"/>
            <w:r w:rsidRPr="009E4248">
              <w:rPr>
                <w:rFonts w:cstheme="majorHAnsi"/>
                <w:sz w:val="18"/>
                <w:szCs w:val="18"/>
                <w:lang w:val="en-US"/>
              </w:rPr>
              <w:t xml:space="preserve"> de „know-how”. </w:t>
            </w:r>
            <w:r w:rsidRPr="0004248E">
              <w:rPr>
                <w:rFonts w:cstheme="majorHAnsi"/>
                <w:sz w:val="18"/>
                <w:szCs w:val="18"/>
                <w:lang w:val="it-IT"/>
              </w:rPr>
              <w:t>Va fi creată o oportunitate pentru noi propuneri de proiecte de succes și creşterea fondurilor alocate pentru managementul riscului la inundații.</w:t>
            </w:r>
          </w:p>
        </w:tc>
      </w:tr>
      <w:tr w:rsidR="00577536" w:rsidRPr="009E4248" w14:paraId="06608EBC" w14:textId="77777777" w:rsidTr="00A6410B">
        <w:trPr>
          <w:cantSplit/>
          <w:trHeight w:val="70"/>
        </w:trPr>
        <w:tc>
          <w:tcPr>
            <w:tcW w:w="1560" w:type="dxa"/>
            <w:shd w:val="clear" w:color="auto" w:fill="auto"/>
          </w:tcPr>
          <w:p w14:paraId="52845FA9" w14:textId="77777777" w:rsidR="00577536" w:rsidRPr="009E4248" w:rsidRDefault="00577536" w:rsidP="00A6410B">
            <w:pPr>
              <w:spacing w:before="0" w:after="0"/>
              <w:jc w:val="both"/>
              <w:rPr>
                <w:rFonts w:cstheme="majorHAnsi"/>
                <w:sz w:val="18"/>
                <w:szCs w:val="18"/>
              </w:rPr>
            </w:pPr>
            <w:proofErr w:type="spellStart"/>
            <w:r w:rsidRPr="009E4248">
              <w:rPr>
                <w:rFonts w:cstheme="majorHAnsi"/>
                <w:b/>
                <w:bCs/>
                <w:sz w:val="18"/>
                <w:szCs w:val="18"/>
                <w:lang w:val="en-US"/>
              </w:rPr>
              <w:t>Articol</w:t>
            </w:r>
            <w:proofErr w:type="spellEnd"/>
          </w:p>
        </w:tc>
        <w:tc>
          <w:tcPr>
            <w:tcW w:w="8363" w:type="dxa"/>
            <w:gridSpan w:val="2"/>
            <w:shd w:val="clear" w:color="auto" w:fill="auto"/>
          </w:tcPr>
          <w:p w14:paraId="3B56A765"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5b</w:t>
            </w:r>
          </w:p>
        </w:tc>
      </w:tr>
      <w:tr w:rsidR="00577536" w:rsidRPr="009E4248" w14:paraId="2A5F0E24" w14:textId="77777777" w:rsidTr="00A6410B">
        <w:trPr>
          <w:cantSplit/>
          <w:trHeight w:val="70"/>
        </w:trPr>
        <w:tc>
          <w:tcPr>
            <w:tcW w:w="1560" w:type="dxa"/>
            <w:shd w:val="clear" w:color="auto" w:fill="auto"/>
          </w:tcPr>
          <w:p w14:paraId="415068E3" w14:textId="77777777" w:rsidR="00577536" w:rsidRPr="009E4248" w:rsidRDefault="00577536" w:rsidP="00A6410B">
            <w:pPr>
              <w:spacing w:before="0" w:after="0"/>
              <w:jc w:val="both"/>
              <w:rPr>
                <w:rFonts w:cstheme="majorHAnsi"/>
                <w:sz w:val="18"/>
                <w:szCs w:val="18"/>
              </w:rPr>
            </w:pPr>
            <w:proofErr w:type="spellStart"/>
            <w:r w:rsidRPr="009E4248">
              <w:rPr>
                <w:rFonts w:cstheme="majorHAnsi"/>
                <w:b/>
                <w:bCs/>
                <w:sz w:val="18"/>
                <w:szCs w:val="18"/>
                <w:lang w:val="en-US"/>
              </w:rPr>
              <w:t>Nume</w:t>
            </w:r>
            <w:proofErr w:type="spellEnd"/>
          </w:p>
        </w:tc>
        <w:tc>
          <w:tcPr>
            <w:tcW w:w="8363" w:type="dxa"/>
            <w:gridSpan w:val="2"/>
            <w:shd w:val="clear" w:color="auto" w:fill="auto"/>
          </w:tcPr>
          <w:p w14:paraId="44D494D8" w14:textId="77777777" w:rsidR="00577536" w:rsidRPr="009E4248" w:rsidRDefault="00577536" w:rsidP="00A6410B">
            <w:pPr>
              <w:spacing w:before="0" w:after="0"/>
              <w:jc w:val="both"/>
              <w:rPr>
                <w:rFonts w:cstheme="majorHAnsi"/>
                <w:b/>
                <w:bCs/>
                <w:sz w:val="18"/>
                <w:szCs w:val="18"/>
              </w:rPr>
            </w:pPr>
            <w:proofErr w:type="spellStart"/>
            <w:r w:rsidRPr="009E4248">
              <w:rPr>
                <w:rFonts w:cstheme="majorHAnsi"/>
                <w:b/>
                <w:bCs/>
                <w:sz w:val="18"/>
                <w:szCs w:val="18"/>
              </w:rPr>
              <w:t>Exerciții</w:t>
            </w:r>
            <w:proofErr w:type="spellEnd"/>
            <w:r w:rsidRPr="009E4248">
              <w:rPr>
                <w:rFonts w:cstheme="majorHAnsi"/>
                <w:b/>
                <w:bCs/>
                <w:sz w:val="18"/>
                <w:szCs w:val="18"/>
              </w:rPr>
              <w:t xml:space="preserve"> </w:t>
            </w:r>
            <w:proofErr w:type="spellStart"/>
            <w:r w:rsidRPr="009E4248">
              <w:rPr>
                <w:rFonts w:cstheme="majorHAnsi"/>
                <w:b/>
                <w:bCs/>
                <w:sz w:val="18"/>
                <w:szCs w:val="18"/>
              </w:rPr>
              <w:t>pentru</w:t>
            </w:r>
            <w:proofErr w:type="spellEnd"/>
            <w:r w:rsidRPr="009E4248">
              <w:rPr>
                <w:rFonts w:cstheme="majorHAnsi"/>
                <w:b/>
                <w:bCs/>
                <w:sz w:val="18"/>
                <w:szCs w:val="18"/>
              </w:rPr>
              <w:t xml:space="preserve"> </w:t>
            </w:r>
            <w:proofErr w:type="spellStart"/>
            <w:r w:rsidRPr="009E4248">
              <w:rPr>
                <w:rFonts w:cstheme="majorHAnsi"/>
                <w:b/>
                <w:bCs/>
                <w:sz w:val="18"/>
                <w:szCs w:val="18"/>
              </w:rPr>
              <w:t>colaborarea</w:t>
            </w:r>
            <w:proofErr w:type="spellEnd"/>
            <w:r w:rsidRPr="009E4248">
              <w:rPr>
                <w:rFonts w:cstheme="majorHAnsi"/>
                <w:b/>
                <w:bCs/>
                <w:sz w:val="18"/>
                <w:szCs w:val="18"/>
              </w:rPr>
              <w:t xml:space="preserve"> </w:t>
            </w:r>
            <w:proofErr w:type="spellStart"/>
            <w:r w:rsidRPr="009E4248">
              <w:rPr>
                <w:rFonts w:cstheme="majorHAnsi"/>
                <w:b/>
                <w:bCs/>
                <w:sz w:val="18"/>
                <w:szCs w:val="18"/>
              </w:rPr>
              <w:t>interinstituțională</w:t>
            </w:r>
            <w:proofErr w:type="spellEnd"/>
          </w:p>
        </w:tc>
      </w:tr>
      <w:tr w:rsidR="00577536" w:rsidRPr="009E4248" w14:paraId="19357167" w14:textId="77777777" w:rsidTr="00A6410B">
        <w:trPr>
          <w:cantSplit/>
          <w:trHeight w:val="70"/>
        </w:trPr>
        <w:tc>
          <w:tcPr>
            <w:tcW w:w="1560" w:type="dxa"/>
            <w:shd w:val="clear" w:color="auto" w:fill="auto"/>
          </w:tcPr>
          <w:p w14:paraId="1BAE5598" w14:textId="77777777" w:rsidR="00577536" w:rsidRPr="009E4248" w:rsidRDefault="00577536" w:rsidP="00A6410B">
            <w:pPr>
              <w:spacing w:before="0" w:after="0"/>
              <w:jc w:val="both"/>
              <w:rPr>
                <w:rFonts w:cstheme="majorHAnsi"/>
                <w:sz w:val="18"/>
                <w:szCs w:val="18"/>
              </w:rPr>
            </w:pPr>
            <w:r w:rsidRPr="009E4248">
              <w:rPr>
                <w:rFonts w:cstheme="majorHAnsi"/>
                <w:b/>
                <w:bCs/>
                <w:sz w:val="18"/>
                <w:szCs w:val="18"/>
                <w:lang w:val="en-US"/>
              </w:rPr>
              <w:t>Cod</w:t>
            </w:r>
          </w:p>
        </w:tc>
        <w:tc>
          <w:tcPr>
            <w:tcW w:w="8363" w:type="dxa"/>
            <w:gridSpan w:val="2"/>
            <w:shd w:val="clear" w:color="auto" w:fill="auto"/>
          </w:tcPr>
          <w:p w14:paraId="0A166BE2" w14:textId="77777777" w:rsidR="00577536" w:rsidRPr="009E4248" w:rsidRDefault="00577536" w:rsidP="00A6410B">
            <w:pPr>
              <w:spacing w:before="0" w:after="0"/>
              <w:jc w:val="both"/>
              <w:rPr>
                <w:rFonts w:cstheme="majorHAnsi"/>
                <w:b/>
                <w:bCs/>
                <w:sz w:val="18"/>
                <w:szCs w:val="18"/>
              </w:rPr>
            </w:pPr>
            <w:r w:rsidRPr="009E4248">
              <w:rPr>
                <w:rFonts w:cstheme="majorHAnsi"/>
                <w:b/>
                <w:bCs/>
                <w:sz w:val="18"/>
                <w:szCs w:val="18"/>
              </w:rPr>
              <w:t>M42-RO</w:t>
            </w:r>
            <w:proofErr w:type="gramStart"/>
            <w:r w:rsidRPr="009E4248">
              <w:rPr>
                <w:rFonts w:cstheme="majorHAnsi"/>
                <w:b/>
                <w:bCs/>
                <w:sz w:val="18"/>
                <w:szCs w:val="18"/>
              </w:rPr>
              <w:t>49,  M</w:t>
            </w:r>
            <w:proofErr w:type="gramEnd"/>
            <w:r w:rsidRPr="009E4248">
              <w:rPr>
                <w:rFonts w:cstheme="majorHAnsi"/>
                <w:b/>
                <w:bCs/>
                <w:sz w:val="18"/>
                <w:szCs w:val="18"/>
              </w:rPr>
              <w:t>43-RO51</w:t>
            </w:r>
          </w:p>
        </w:tc>
      </w:tr>
      <w:tr w:rsidR="00577536" w:rsidRPr="009E4248" w14:paraId="726F80B8" w14:textId="77777777" w:rsidTr="00A6410B">
        <w:trPr>
          <w:cantSplit/>
          <w:trHeight w:val="70"/>
        </w:trPr>
        <w:tc>
          <w:tcPr>
            <w:tcW w:w="1560" w:type="dxa"/>
            <w:shd w:val="clear" w:color="auto" w:fill="auto"/>
          </w:tcPr>
          <w:p w14:paraId="324C4E04"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lang w:val="en-US"/>
              </w:rPr>
              <w:t>Obiectiv</w:t>
            </w:r>
            <w:proofErr w:type="spellEnd"/>
          </w:p>
        </w:tc>
        <w:tc>
          <w:tcPr>
            <w:tcW w:w="8363" w:type="dxa"/>
            <w:gridSpan w:val="2"/>
            <w:shd w:val="clear" w:color="auto" w:fill="auto"/>
          </w:tcPr>
          <w:p w14:paraId="3459C1E0"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Îmbunătățirea</w:t>
            </w:r>
            <w:proofErr w:type="spellEnd"/>
            <w:r w:rsidRPr="009E4248">
              <w:rPr>
                <w:rFonts w:cstheme="majorHAnsi"/>
                <w:sz w:val="18"/>
                <w:szCs w:val="18"/>
              </w:rPr>
              <w:t xml:space="preserve"> </w:t>
            </w:r>
            <w:proofErr w:type="spellStart"/>
            <w:r w:rsidRPr="009E4248">
              <w:rPr>
                <w:rFonts w:cstheme="majorHAnsi"/>
                <w:sz w:val="18"/>
                <w:szCs w:val="18"/>
              </w:rPr>
              <w:t>colaborării</w:t>
            </w:r>
            <w:proofErr w:type="spellEnd"/>
            <w:r w:rsidRPr="009E4248">
              <w:rPr>
                <w:rFonts w:cstheme="majorHAnsi"/>
                <w:sz w:val="18"/>
                <w:szCs w:val="18"/>
              </w:rPr>
              <w:t xml:space="preserve"> </w:t>
            </w:r>
            <w:proofErr w:type="spellStart"/>
            <w:r w:rsidRPr="009E4248">
              <w:rPr>
                <w:rFonts w:cstheme="majorHAnsi"/>
                <w:sz w:val="18"/>
                <w:szCs w:val="18"/>
              </w:rPr>
              <w:t>interinstituționale</w:t>
            </w:r>
            <w:proofErr w:type="spellEnd"/>
            <w:r w:rsidRPr="009E4248">
              <w:rPr>
                <w:rFonts w:cstheme="majorHAnsi"/>
                <w:sz w:val="18"/>
                <w:szCs w:val="18"/>
              </w:rPr>
              <w:t xml:space="preserve"> </w:t>
            </w:r>
            <w:proofErr w:type="spellStart"/>
            <w:r w:rsidRPr="009E4248">
              <w:rPr>
                <w:rFonts w:cstheme="majorHAnsi"/>
                <w:sz w:val="18"/>
                <w:szCs w:val="18"/>
              </w:rPr>
              <w:t>prin</w:t>
            </w:r>
            <w:proofErr w:type="spellEnd"/>
            <w:r w:rsidRPr="009E4248">
              <w:rPr>
                <w:rFonts w:cstheme="majorHAnsi"/>
                <w:sz w:val="18"/>
                <w:szCs w:val="18"/>
              </w:rPr>
              <w:t xml:space="preserve"> </w:t>
            </w:r>
            <w:proofErr w:type="spellStart"/>
            <w:r w:rsidRPr="009E4248">
              <w:rPr>
                <w:rFonts w:cstheme="majorHAnsi"/>
                <w:sz w:val="18"/>
                <w:szCs w:val="18"/>
              </w:rPr>
              <w:t>efectuarea</w:t>
            </w:r>
            <w:proofErr w:type="spellEnd"/>
            <w:r w:rsidRPr="009E4248">
              <w:rPr>
                <w:rFonts w:cstheme="majorHAnsi"/>
                <w:sz w:val="18"/>
                <w:szCs w:val="18"/>
              </w:rPr>
              <w:t xml:space="preserve"> </w:t>
            </w:r>
            <w:proofErr w:type="spellStart"/>
            <w:r w:rsidRPr="009E4248">
              <w:rPr>
                <w:rFonts w:cstheme="majorHAnsi"/>
                <w:sz w:val="18"/>
                <w:szCs w:val="18"/>
              </w:rPr>
              <w:t>mai</w:t>
            </w:r>
            <w:proofErr w:type="spellEnd"/>
            <w:r w:rsidRPr="009E4248">
              <w:rPr>
                <w:rFonts w:cstheme="majorHAnsi"/>
                <w:sz w:val="18"/>
                <w:szCs w:val="18"/>
              </w:rPr>
              <w:t xml:space="preserve"> </w:t>
            </w:r>
            <w:proofErr w:type="spellStart"/>
            <w:r w:rsidRPr="009E4248">
              <w:rPr>
                <w:rFonts w:cstheme="majorHAnsi"/>
                <w:sz w:val="18"/>
                <w:szCs w:val="18"/>
              </w:rPr>
              <w:t>multor</w:t>
            </w:r>
            <w:proofErr w:type="spellEnd"/>
            <w:r w:rsidRPr="009E4248">
              <w:rPr>
                <w:rFonts w:cstheme="majorHAnsi"/>
                <w:sz w:val="18"/>
                <w:szCs w:val="18"/>
              </w:rPr>
              <w:t xml:space="preserve"> </w:t>
            </w:r>
            <w:proofErr w:type="spellStart"/>
            <w:r w:rsidRPr="009E4248">
              <w:rPr>
                <w:rFonts w:cstheme="majorHAnsi"/>
                <w:sz w:val="18"/>
                <w:szCs w:val="18"/>
              </w:rPr>
              <w:t>exerciții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p>
        </w:tc>
      </w:tr>
      <w:tr w:rsidR="00577536" w:rsidRPr="009E4248" w14:paraId="44514824" w14:textId="77777777" w:rsidTr="00A6410B">
        <w:trPr>
          <w:cantSplit/>
          <w:trHeight w:val="70"/>
        </w:trPr>
        <w:tc>
          <w:tcPr>
            <w:tcW w:w="1560" w:type="dxa"/>
            <w:shd w:val="clear" w:color="auto" w:fill="auto"/>
          </w:tcPr>
          <w:p w14:paraId="3AAA0496"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shd w:val="clear" w:color="auto" w:fill="auto"/>
          </w:tcPr>
          <w:p w14:paraId="277EBE25" w14:textId="46250298"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Programe</w:t>
            </w:r>
            <w:proofErr w:type="spellEnd"/>
            <w:r w:rsidRPr="009E4248">
              <w:rPr>
                <w:rFonts w:cstheme="majorHAnsi"/>
                <w:sz w:val="18"/>
                <w:szCs w:val="18"/>
              </w:rPr>
              <w:t xml:space="preserve"> </w:t>
            </w:r>
            <w:proofErr w:type="spellStart"/>
            <w:r w:rsidRPr="009E4248">
              <w:rPr>
                <w:rFonts w:cstheme="majorHAnsi"/>
                <w:sz w:val="18"/>
                <w:szCs w:val="18"/>
              </w:rPr>
              <w:t>anuale</w:t>
            </w:r>
            <w:proofErr w:type="spellEnd"/>
            <w:r w:rsidRPr="009E4248">
              <w:rPr>
                <w:rFonts w:cstheme="majorHAnsi"/>
                <w:sz w:val="18"/>
                <w:szCs w:val="18"/>
              </w:rPr>
              <w:t xml:space="preserve"> cu </w:t>
            </w:r>
            <w:proofErr w:type="spellStart"/>
            <w:r w:rsidRPr="009E4248">
              <w:rPr>
                <w:rFonts w:cstheme="majorHAnsi"/>
                <w:sz w:val="18"/>
                <w:szCs w:val="18"/>
              </w:rPr>
              <w:t>exerciții</w:t>
            </w:r>
            <w:proofErr w:type="spellEnd"/>
            <w:r w:rsidRPr="009E4248">
              <w:rPr>
                <w:rFonts w:cstheme="majorHAnsi"/>
                <w:sz w:val="18"/>
                <w:szCs w:val="18"/>
              </w:rPr>
              <w:t xml:space="preserve"> de </w:t>
            </w:r>
            <w:proofErr w:type="spellStart"/>
            <w:r w:rsidRPr="009E4248">
              <w:rPr>
                <w:rFonts w:cstheme="majorHAnsi"/>
                <w:sz w:val="18"/>
                <w:szCs w:val="18"/>
              </w:rPr>
              <w:t>simulare</w:t>
            </w:r>
            <w:proofErr w:type="spellEnd"/>
            <w:r w:rsidRPr="009E4248">
              <w:rPr>
                <w:rFonts w:cstheme="majorHAnsi"/>
                <w:sz w:val="18"/>
                <w:szCs w:val="18"/>
              </w:rPr>
              <w:t xml:space="preserve"> a </w:t>
            </w:r>
            <w:proofErr w:type="spellStart"/>
            <w:r w:rsidRPr="009E4248">
              <w:rPr>
                <w:rFonts w:cstheme="majorHAnsi"/>
                <w:sz w:val="18"/>
                <w:szCs w:val="18"/>
              </w:rPr>
              <w:t>producerii</w:t>
            </w:r>
            <w:proofErr w:type="spellEnd"/>
            <w:r w:rsidRPr="009E4248">
              <w:rPr>
                <w:rFonts w:cstheme="majorHAnsi"/>
                <w:sz w:val="18"/>
                <w:szCs w:val="18"/>
              </w:rPr>
              <w:t xml:space="preserve"> de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r w:rsidRPr="009E4248">
              <w:rPr>
                <w:rFonts w:cstheme="majorHAnsi"/>
                <w:sz w:val="18"/>
                <w:szCs w:val="18"/>
              </w:rPr>
              <w:t xml:space="preserve"> </w:t>
            </w:r>
            <w:proofErr w:type="spellStart"/>
            <w:r w:rsidRPr="009E4248">
              <w:rPr>
                <w:rFonts w:cstheme="majorHAnsi"/>
                <w:sz w:val="18"/>
                <w:szCs w:val="18"/>
              </w:rPr>
              <w:t>desfășurate</w:t>
            </w:r>
            <w:proofErr w:type="spellEnd"/>
            <w:r w:rsidRPr="009E4248">
              <w:rPr>
                <w:rFonts w:cstheme="majorHAnsi"/>
                <w:sz w:val="18"/>
                <w:szCs w:val="18"/>
              </w:rPr>
              <w:t xml:space="preserve"> de M</w:t>
            </w:r>
            <w:r w:rsidR="00C97955">
              <w:rPr>
                <w:rFonts w:cstheme="majorHAnsi"/>
                <w:sz w:val="18"/>
                <w:szCs w:val="18"/>
              </w:rPr>
              <w:t>.</w:t>
            </w:r>
            <w:r w:rsidRPr="009E4248">
              <w:rPr>
                <w:rFonts w:cstheme="majorHAnsi"/>
                <w:sz w:val="18"/>
                <w:szCs w:val="18"/>
              </w:rPr>
              <w:t>M</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P</w:t>
            </w:r>
            <w:r w:rsidR="00C97955">
              <w:rPr>
                <w:rFonts w:cstheme="majorHAnsi"/>
                <w:sz w:val="18"/>
                <w:szCs w:val="18"/>
              </w:rPr>
              <w:t>.</w:t>
            </w:r>
            <w:r w:rsidRPr="009E4248">
              <w:rPr>
                <w:rFonts w:cstheme="majorHAnsi"/>
                <w:sz w:val="18"/>
                <w:szCs w:val="18"/>
              </w:rPr>
              <w:t>, A</w:t>
            </w:r>
            <w:r w:rsidR="00C97955">
              <w:rPr>
                <w:rFonts w:cstheme="majorHAnsi"/>
                <w:sz w:val="18"/>
                <w:szCs w:val="18"/>
              </w:rPr>
              <w:t>.</w:t>
            </w:r>
            <w:r w:rsidRPr="009E4248">
              <w:rPr>
                <w:rFonts w:cstheme="majorHAnsi"/>
                <w:sz w:val="18"/>
                <w:szCs w:val="18"/>
              </w:rPr>
              <w:t>N</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R</w:t>
            </w:r>
            <w:r w:rsidR="00C97955">
              <w:rPr>
                <w:rFonts w:cstheme="majorHAnsi"/>
                <w:sz w:val="18"/>
                <w:szCs w:val="18"/>
              </w:rPr>
              <w:t>.</w:t>
            </w:r>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I</w:t>
            </w:r>
            <w:r w:rsidR="00C97955">
              <w:rPr>
                <w:rFonts w:cstheme="majorHAnsi"/>
                <w:sz w:val="18"/>
                <w:szCs w:val="18"/>
              </w:rPr>
              <w:t>.</w:t>
            </w:r>
            <w:r w:rsidRPr="009E4248">
              <w:rPr>
                <w:rFonts w:cstheme="majorHAnsi"/>
                <w:sz w:val="18"/>
                <w:szCs w:val="18"/>
              </w:rPr>
              <w:t>G</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U</w:t>
            </w:r>
            <w:r w:rsidR="00C97955">
              <w:rPr>
                <w:rFonts w:cstheme="majorHAnsi"/>
                <w:sz w:val="18"/>
                <w:szCs w:val="18"/>
              </w:rPr>
              <w:t>.</w:t>
            </w:r>
            <w:r w:rsidRPr="009E4248">
              <w:rPr>
                <w:rFonts w:cstheme="majorHAnsi"/>
                <w:sz w:val="18"/>
                <w:szCs w:val="18"/>
              </w:rPr>
              <w:t xml:space="preserve">, care </w:t>
            </w:r>
            <w:proofErr w:type="spellStart"/>
            <w:r w:rsidRPr="009E4248">
              <w:rPr>
                <w:rFonts w:cstheme="majorHAnsi"/>
                <w:sz w:val="18"/>
                <w:szCs w:val="18"/>
              </w:rPr>
              <w:t>implică</w:t>
            </w:r>
            <w:proofErr w:type="spellEnd"/>
            <w:r w:rsidRPr="009E4248">
              <w:rPr>
                <w:rFonts w:cstheme="majorHAnsi"/>
                <w:sz w:val="18"/>
                <w:szCs w:val="18"/>
              </w:rPr>
              <w:t xml:space="preserve"> </w:t>
            </w:r>
            <w:proofErr w:type="spellStart"/>
            <w:r w:rsidRPr="009E4248">
              <w:rPr>
                <w:rFonts w:cstheme="majorHAnsi"/>
                <w:sz w:val="18"/>
                <w:szCs w:val="18"/>
              </w:rPr>
              <w:t>părți</w:t>
            </w:r>
            <w:proofErr w:type="spellEnd"/>
            <w:r w:rsidRPr="009E4248">
              <w:rPr>
                <w:rFonts w:cstheme="majorHAnsi"/>
                <w:sz w:val="18"/>
                <w:szCs w:val="18"/>
              </w:rPr>
              <w:t xml:space="preserve"> </w:t>
            </w:r>
            <w:proofErr w:type="spellStart"/>
            <w:r w:rsidRPr="009E4248">
              <w:rPr>
                <w:rFonts w:cstheme="majorHAnsi"/>
                <w:sz w:val="18"/>
                <w:szCs w:val="18"/>
              </w:rPr>
              <w:t>interesate</w:t>
            </w:r>
            <w:proofErr w:type="spellEnd"/>
            <w:r w:rsidRPr="009E4248">
              <w:rPr>
                <w:rFonts w:cstheme="majorHAnsi"/>
                <w:sz w:val="18"/>
                <w:szCs w:val="18"/>
              </w:rPr>
              <w:t xml:space="preserve"> la </w:t>
            </w:r>
            <w:proofErr w:type="spellStart"/>
            <w:r w:rsidRPr="009E4248">
              <w:rPr>
                <w:rFonts w:cstheme="majorHAnsi"/>
                <w:sz w:val="18"/>
                <w:szCs w:val="18"/>
              </w:rPr>
              <w:t>nivel</w:t>
            </w:r>
            <w:proofErr w:type="spellEnd"/>
            <w:r w:rsidRPr="009E4248">
              <w:rPr>
                <w:rFonts w:cstheme="majorHAnsi"/>
                <w:sz w:val="18"/>
                <w:szCs w:val="18"/>
              </w:rPr>
              <w:t xml:space="preserve"> local, cum </w:t>
            </w:r>
            <w:proofErr w:type="spellStart"/>
            <w:r w:rsidRPr="009E4248">
              <w:rPr>
                <w:rFonts w:cstheme="majorHAnsi"/>
                <w:sz w:val="18"/>
                <w:szCs w:val="18"/>
              </w:rPr>
              <w:t>ar</w:t>
            </w:r>
            <w:proofErr w:type="spellEnd"/>
            <w:r w:rsidRPr="009E4248">
              <w:rPr>
                <w:rFonts w:cstheme="majorHAnsi"/>
                <w:sz w:val="18"/>
                <w:szCs w:val="18"/>
              </w:rPr>
              <w:t xml:space="preserve"> fi </w:t>
            </w:r>
            <w:proofErr w:type="spellStart"/>
            <w:r w:rsidRPr="009E4248">
              <w:rPr>
                <w:rFonts w:cstheme="majorHAnsi"/>
                <w:sz w:val="18"/>
                <w:szCs w:val="18"/>
              </w:rPr>
              <w:t>grupuri</w:t>
            </w:r>
            <w:proofErr w:type="spellEnd"/>
            <w:r w:rsidRPr="009E4248">
              <w:rPr>
                <w:rFonts w:cstheme="majorHAnsi"/>
                <w:sz w:val="18"/>
                <w:szCs w:val="18"/>
              </w:rPr>
              <w:t xml:space="preserve"> </w:t>
            </w:r>
            <w:proofErr w:type="spellStart"/>
            <w:r w:rsidRPr="009E4248">
              <w:rPr>
                <w:rFonts w:cstheme="majorHAnsi"/>
                <w:sz w:val="18"/>
                <w:szCs w:val="18"/>
              </w:rPr>
              <w:t>profesionale</w:t>
            </w:r>
            <w:proofErr w:type="spellEnd"/>
            <w:r w:rsidRPr="009E4248">
              <w:rPr>
                <w:rFonts w:cstheme="majorHAnsi"/>
                <w:sz w:val="18"/>
                <w:szCs w:val="18"/>
              </w:rPr>
              <w:t xml:space="preserve">, </w:t>
            </w:r>
            <w:proofErr w:type="spellStart"/>
            <w:r w:rsidRPr="009E4248">
              <w:rPr>
                <w:rFonts w:cstheme="majorHAnsi"/>
                <w:sz w:val="18"/>
                <w:szCs w:val="18"/>
              </w:rPr>
              <w:t>autorități</w:t>
            </w:r>
            <w:proofErr w:type="spellEnd"/>
            <w:r w:rsidRPr="009E4248">
              <w:rPr>
                <w:rFonts w:cstheme="majorHAnsi"/>
                <w:sz w:val="18"/>
                <w:szCs w:val="18"/>
              </w:rPr>
              <w:t xml:space="preserve"> locale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județene</w:t>
            </w:r>
            <w:proofErr w:type="spellEnd"/>
            <w:r w:rsidRPr="009E4248">
              <w:rPr>
                <w:rFonts w:cstheme="majorHAnsi"/>
                <w:sz w:val="18"/>
                <w:szCs w:val="18"/>
              </w:rPr>
              <w:t xml:space="preserve"> cu </w:t>
            </w:r>
            <w:proofErr w:type="spellStart"/>
            <w:r w:rsidRPr="009E4248">
              <w:rPr>
                <w:rFonts w:cstheme="majorHAnsi"/>
                <w:sz w:val="18"/>
                <w:szCs w:val="18"/>
              </w:rPr>
              <w:t>responsabilități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managementul</w:t>
            </w:r>
            <w:proofErr w:type="spellEnd"/>
            <w:r w:rsidRPr="009E4248">
              <w:rPr>
                <w:rFonts w:cstheme="majorHAnsi"/>
                <w:sz w:val="18"/>
                <w:szCs w:val="18"/>
              </w:rPr>
              <w:t xml:space="preserve"> </w:t>
            </w:r>
            <w:proofErr w:type="spellStart"/>
            <w:r w:rsidRPr="009E4248">
              <w:rPr>
                <w:rFonts w:cstheme="majorHAnsi"/>
                <w:sz w:val="18"/>
                <w:szCs w:val="18"/>
              </w:rPr>
              <w:t>riscului</w:t>
            </w:r>
            <w:proofErr w:type="spellEnd"/>
            <w:r w:rsidRPr="009E4248">
              <w:rPr>
                <w:rFonts w:cstheme="majorHAnsi"/>
                <w:sz w:val="18"/>
                <w:szCs w:val="18"/>
              </w:rPr>
              <w:t xml:space="preserve"> la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comunități</w:t>
            </w:r>
            <w:proofErr w:type="spellEnd"/>
            <w:r w:rsidRPr="009E4248">
              <w:rPr>
                <w:rFonts w:cstheme="majorHAnsi"/>
                <w:sz w:val="18"/>
                <w:szCs w:val="18"/>
              </w:rPr>
              <w:t xml:space="preserve"> locale, </w:t>
            </w:r>
            <w:proofErr w:type="spellStart"/>
            <w:r w:rsidRPr="009E4248">
              <w:rPr>
                <w:rFonts w:cstheme="majorHAnsi"/>
                <w:sz w:val="18"/>
                <w:szCs w:val="18"/>
              </w:rPr>
              <w:t>școli</w:t>
            </w:r>
            <w:proofErr w:type="spellEnd"/>
            <w:r w:rsidRPr="009E4248">
              <w:rPr>
                <w:rFonts w:cstheme="majorHAnsi"/>
                <w:sz w:val="18"/>
                <w:szCs w:val="18"/>
              </w:rPr>
              <w:t xml:space="preserve">, </w:t>
            </w:r>
            <w:proofErr w:type="spellStart"/>
            <w:r w:rsidRPr="009E4248">
              <w:rPr>
                <w:rFonts w:cstheme="majorHAnsi"/>
                <w:sz w:val="18"/>
                <w:szCs w:val="18"/>
              </w:rPr>
              <w:t>universități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sectorul</w:t>
            </w:r>
            <w:proofErr w:type="spellEnd"/>
            <w:r w:rsidRPr="009E4248">
              <w:rPr>
                <w:rFonts w:cstheme="majorHAnsi"/>
                <w:sz w:val="18"/>
                <w:szCs w:val="18"/>
              </w:rPr>
              <w:t xml:space="preserve"> </w:t>
            </w:r>
            <w:proofErr w:type="spellStart"/>
            <w:r w:rsidRPr="009E4248">
              <w:rPr>
                <w:rFonts w:cstheme="majorHAnsi"/>
                <w:sz w:val="18"/>
                <w:szCs w:val="18"/>
              </w:rPr>
              <w:t>privat</w:t>
            </w:r>
            <w:proofErr w:type="spellEnd"/>
            <w:r w:rsidRPr="009E4248">
              <w:rPr>
                <w:rFonts w:cstheme="majorHAnsi"/>
                <w:sz w:val="18"/>
                <w:szCs w:val="18"/>
              </w:rPr>
              <w:t xml:space="preserve">. </w:t>
            </w:r>
            <w:proofErr w:type="spellStart"/>
            <w:r w:rsidRPr="009E4248">
              <w:rPr>
                <w:rFonts w:cstheme="majorHAnsi"/>
                <w:sz w:val="18"/>
                <w:szCs w:val="18"/>
              </w:rPr>
              <w:t>Acestea</w:t>
            </w:r>
            <w:proofErr w:type="spellEnd"/>
            <w:r w:rsidRPr="009E4248">
              <w:rPr>
                <w:rFonts w:cstheme="majorHAnsi"/>
                <w:sz w:val="18"/>
                <w:szCs w:val="18"/>
              </w:rPr>
              <w:t xml:space="preserve"> </w:t>
            </w:r>
            <w:proofErr w:type="spellStart"/>
            <w:r w:rsidRPr="009E4248">
              <w:rPr>
                <w:rFonts w:cstheme="majorHAnsi"/>
                <w:sz w:val="18"/>
                <w:szCs w:val="18"/>
              </w:rPr>
              <w:t>ar</w:t>
            </w:r>
            <w:proofErr w:type="spellEnd"/>
            <w:r w:rsidRPr="009E4248">
              <w:rPr>
                <w:rFonts w:cstheme="majorHAnsi"/>
                <w:sz w:val="18"/>
                <w:szCs w:val="18"/>
              </w:rPr>
              <w:t xml:space="preserve"> </w:t>
            </w:r>
            <w:proofErr w:type="spellStart"/>
            <w:r w:rsidRPr="009E4248">
              <w:rPr>
                <w:rFonts w:cstheme="majorHAnsi"/>
                <w:sz w:val="18"/>
                <w:szCs w:val="18"/>
              </w:rPr>
              <w:t>trebui</w:t>
            </w:r>
            <w:proofErr w:type="spellEnd"/>
            <w:r w:rsidRPr="009E4248">
              <w:rPr>
                <w:rFonts w:cstheme="majorHAnsi"/>
                <w:sz w:val="18"/>
                <w:szCs w:val="18"/>
              </w:rPr>
              <w:t xml:space="preserve"> </w:t>
            </w:r>
            <w:proofErr w:type="spellStart"/>
            <w:r w:rsidRPr="009E4248">
              <w:rPr>
                <w:rFonts w:cstheme="majorHAnsi"/>
                <w:sz w:val="18"/>
                <w:szCs w:val="18"/>
              </w:rPr>
              <w:t>să</w:t>
            </w:r>
            <w:proofErr w:type="spellEnd"/>
            <w:r w:rsidRPr="009E4248">
              <w:rPr>
                <w:rFonts w:cstheme="majorHAnsi"/>
                <w:sz w:val="18"/>
                <w:szCs w:val="18"/>
              </w:rPr>
              <w:t xml:space="preserve"> </w:t>
            </w:r>
            <w:proofErr w:type="spellStart"/>
            <w:r w:rsidRPr="009E4248">
              <w:rPr>
                <w:rFonts w:cstheme="majorHAnsi"/>
                <w:sz w:val="18"/>
                <w:szCs w:val="18"/>
              </w:rPr>
              <w:t>includă</w:t>
            </w:r>
            <w:proofErr w:type="spellEnd"/>
            <w:r w:rsidRPr="009E4248">
              <w:rPr>
                <w:rFonts w:cstheme="majorHAnsi"/>
                <w:sz w:val="18"/>
                <w:szCs w:val="18"/>
              </w:rPr>
              <w:t xml:space="preserve"> </w:t>
            </w:r>
            <w:proofErr w:type="spellStart"/>
            <w:r w:rsidRPr="009E4248">
              <w:rPr>
                <w:rFonts w:cstheme="majorHAnsi"/>
                <w:sz w:val="18"/>
                <w:szCs w:val="18"/>
              </w:rPr>
              <w:t>exemple</w:t>
            </w:r>
            <w:proofErr w:type="spellEnd"/>
            <w:r w:rsidRPr="009E4248">
              <w:rPr>
                <w:rFonts w:cstheme="majorHAnsi"/>
                <w:sz w:val="18"/>
                <w:szCs w:val="18"/>
              </w:rPr>
              <w:t xml:space="preserve"> de </w:t>
            </w:r>
            <w:proofErr w:type="spellStart"/>
            <w:r w:rsidRPr="009E4248">
              <w:rPr>
                <w:rFonts w:cstheme="majorHAnsi"/>
                <w:sz w:val="18"/>
                <w:szCs w:val="18"/>
              </w:rPr>
              <w:t>hazarduri</w:t>
            </w:r>
            <w:proofErr w:type="spellEnd"/>
            <w:r w:rsidRPr="009E4248">
              <w:rPr>
                <w:rFonts w:cstheme="majorHAnsi"/>
                <w:sz w:val="18"/>
                <w:szCs w:val="18"/>
              </w:rPr>
              <w:t xml:space="preserve"> multiple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cascadă</w:t>
            </w:r>
            <w:proofErr w:type="spellEnd"/>
            <w:r w:rsidRPr="009E4248">
              <w:rPr>
                <w:rFonts w:cstheme="majorHAnsi"/>
                <w:sz w:val="18"/>
                <w:szCs w:val="18"/>
              </w:rPr>
              <w:t xml:space="preserve"> care </w:t>
            </w:r>
            <w:proofErr w:type="spellStart"/>
            <w:r w:rsidRPr="009E4248">
              <w:rPr>
                <w:rFonts w:cstheme="majorHAnsi"/>
                <w:sz w:val="18"/>
                <w:szCs w:val="18"/>
              </w:rPr>
              <w:t>însoțesc</w:t>
            </w:r>
            <w:proofErr w:type="spellEnd"/>
            <w:r w:rsidRPr="009E4248">
              <w:rPr>
                <w:rFonts w:cstheme="majorHAnsi"/>
                <w:sz w:val="18"/>
                <w:szCs w:val="18"/>
              </w:rPr>
              <w:t xml:space="preserve"> </w:t>
            </w:r>
            <w:proofErr w:type="spellStart"/>
            <w:r w:rsidRPr="009E4248">
              <w:rPr>
                <w:rFonts w:cstheme="majorHAnsi"/>
                <w:sz w:val="18"/>
                <w:szCs w:val="18"/>
              </w:rPr>
              <w:t>inundațiile</w:t>
            </w:r>
            <w:proofErr w:type="spellEnd"/>
            <w:r w:rsidRPr="009E4248">
              <w:rPr>
                <w:rFonts w:cstheme="majorHAnsi"/>
                <w:sz w:val="18"/>
                <w:szCs w:val="18"/>
              </w:rPr>
              <w:t xml:space="preserve"> (de </w:t>
            </w:r>
            <w:proofErr w:type="spellStart"/>
            <w:r w:rsidRPr="009E4248">
              <w:rPr>
                <w:rFonts w:cstheme="majorHAnsi"/>
                <w:sz w:val="18"/>
                <w:szCs w:val="18"/>
              </w:rPr>
              <w:t>exemplu</w:t>
            </w:r>
            <w:proofErr w:type="spellEnd"/>
            <w:r w:rsidRPr="009E4248">
              <w:rPr>
                <w:rFonts w:cstheme="majorHAnsi"/>
                <w:sz w:val="18"/>
                <w:szCs w:val="18"/>
              </w:rPr>
              <w:t xml:space="preserve">, </w:t>
            </w:r>
            <w:proofErr w:type="spellStart"/>
            <w:r w:rsidRPr="009E4248">
              <w:rPr>
                <w:rFonts w:cstheme="majorHAnsi"/>
                <w:sz w:val="18"/>
                <w:szCs w:val="18"/>
              </w:rPr>
              <w:t>accidente</w:t>
            </w:r>
            <w:proofErr w:type="spellEnd"/>
            <w:r w:rsidRPr="009E4248">
              <w:rPr>
                <w:rFonts w:cstheme="majorHAnsi"/>
                <w:sz w:val="18"/>
                <w:szCs w:val="18"/>
              </w:rPr>
              <w:t xml:space="preserve"> </w:t>
            </w:r>
            <w:proofErr w:type="spellStart"/>
            <w:r w:rsidRPr="009E4248">
              <w:rPr>
                <w:rFonts w:cstheme="majorHAnsi"/>
                <w:sz w:val="18"/>
                <w:szCs w:val="18"/>
              </w:rPr>
              <w:t>chimice</w:t>
            </w:r>
            <w:proofErr w:type="spellEnd"/>
            <w:r w:rsidRPr="009E4248">
              <w:rPr>
                <w:rFonts w:cstheme="majorHAnsi"/>
                <w:sz w:val="18"/>
                <w:szCs w:val="18"/>
              </w:rPr>
              <w:t xml:space="preserve">, </w:t>
            </w:r>
            <w:proofErr w:type="spellStart"/>
            <w:r w:rsidRPr="009E4248">
              <w:rPr>
                <w:rFonts w:cstheme="majorHAnsi"/>
                <w:sz w:val="18"/>
                <w:szCs w:val="18"/>
              </w:rPr>
              <w:t>biologice</w:t>
            </w:r>
            <w:proofErr w:type="spellEnd"/>
            <w:r w:rsidRPr="009E4248">
              <w:rPr>
                <w:rFonts w:cstheme="majorHAnsi"/>
                <w:sz w:val="18"/>
                <w:szCs w:val="18"/>
              </w:rPr>
              <w:t xml:space="preserve">, </w:t>
            </w:r>
            <w:proofErr w:type="spellStart"/>
            <w:r w:rsidRPr="009E4248">
              <w:rPr>
                <w:rFonts w:cstheme="majorHAnsi"/>
                <w:sz w:val="18"/>
                <w:szCs w:val="18"/>
              </w:rPr>
              <w:t>radiologice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nucleare</w:t>
            </w:r>
            <w:proofErr w:type="spellEnd"/>
            <w:r w:rsidRPr="009E4248">
              <w:rPr>
                <w:rFonts w:cstheme="majorHAnsi"/>
                <w:sz w:val="18"/>
                <w:szCs w:val="18"/>
              </w:rPr>
              <w:t xml:space="preserve"> (</w:t>
            </w:r>
            <w:proofErr w:type="spellStart"/>
            <w:r w:rsidRPr="009E4248">
              <w:rPr>
                <w:rFonts w:cstheme="majorHAnsi"/>
                <w:sz w:val="18"/>
                <w:szCs w:val="18"/>
              </w:rPr>
              <w:t>accidente</w:t>
            </w:r>
            <w:proofErr w:type="spellEnd"/>
            <w:r w:rsidRPr="009E4248">
              <w:rPr>
                <w:rFonts w:cstheme="majorHAnsi"/>
                <w:sz w:val="18"/>
                <w:szCs w:val="18"/>
              </w:rPr>
              <w:t xml:space="preserve"> CBRN) </w:t>
            </w:r>
            <w:proofErr w:type="spellStart"/>
            <w:r w:rsidRPr="009E4248">
              <w:rPr>
                <w:rFonts w:cstheme="majorHAnsi"/>
                <w:sz w:val="18"/>
                <w:szCs w:val="18"/>
              </w:rPr>
              <w:t>sau</w:t>
            </w:r>
            <w:proofErr w:type="spellEnd"/>
            <w:r w:rsidRPr="009E4248">
              <w:rPr>
                <w:rFonts w:cstheme="majorHAnsi"/>
                <w:sz w:val="18"/>
                <w:szCs w:val="18"/>
              </w:rPr>
              <w:t xml:space="preserve"> </w:t>
            </w:r>
            <w:proofErr w:type="spellStart"/>
            <w:r w:rsidRPr="009E4248">
              <w:rPr>
                <w:rFonts w:cstheme="majorHAnsi"/>
                <w:sz w:val="18"/>
                <w:szCs w:val="18"/>
              </w:rPr>
              <w:t>alunecări</w:t>
            </w:r>
            <w:proofErr w:type="spellEnd"/>
            <w:r w:rsidRPr="009E4248">
              <w:rPr>
                <w:rFonts w:cstheme="majorHAnsi"/>
                <w:sz w:val="18"/>
                <w:szCs w:val="18"/>
              </w:rPr>
              <w:t xml:space="preserve"> de </w:t>
            </w:r>
            <w:proofErr w:type="spellStart"/>
            <w:r w:rsidRPr="009E4248">
              <w:rPr>
                <w:rFonts w:cstheme="majorHAnsi"/>
                <w:sz w:val="18"/>
                <w:szCs w:val="18"/>
              </w:rPr>
              <w:t>teren</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funcție</w:t>
            </w:r>
            <w:proofErr w:type="spellEnd"/>
            <w:r w:rsidRPr="009E4248">
              <w:rPr>
                <w:rFonts w:cstheme="majorHAnsi"/>
                <w:sz w:val="18"/>
                <w:szCs w:val="18"/>
              </w:rPr>
              <w:t xml:space="preserve"> de </w:t>
            </w:r>
            <w:proofErr w:type="spellStart"/>
            <w:r w:rsidRPr="009E4248">
              <w:rPr>
                <w:rFonts w:cstheme="majorHAnsi"/>
                <w:sz w:val="18"/>
                <w:szCs w:val="18"/>
              </w:rPr>
              <w:t>condițiile</w:t>
            </w:r>
            <w:proofErr w:type="spellEnd"/>
            <w:r w:rsidRPr="009E4248">
              <w:rPr>
                <w:rFonts w:cstheme="majorHAnsi"/>
                <w:sz w:val="18"/>
                <w:szCs w:val="18"/>
              </w:rPr>
              <w:t xml:space="preserve"> locale.</w:t>
            </w:r>
          </w:p>
        </w:tc>
      </w:tr>
      <w:tr w:rsidR="00577536" w:rsidRPr="009E4248" w14:paraId="091DA4EA" w14:textId="77777777" w:rsidTr="00A6410B">
        <w:trPr>
          <w:cantSplit/>
          <w:trHeight w:val="70"/>
        </w:trPr>
        <w:tc>
          <w:tcPr>
            <w:tcW w:w="1560" w:type="dxa"/>
            <w:shd w:val="clear" w:color="auto" w:fill="auto"/>
          </w:tcPr>
          <w:p w14:paraId="7D49577A" w14:textId="77777777" w:rsidR="00577536" w:rsidRPr="009E4248" w:rsidRDefault="00577536" w:rsidP="00A6410B">
            <w:pPr>
              <w:spacing w:before="0" w:after="0"/>
              <w:jc w:val="both"/>
              <w:rPr>
                <w:rFonts w:cstheme="majorHAnsi"/>
                <w:sz w:val="18"/>
                <w:szCs w:val="18"/>
              </w:rPr>
            </w:pPr>
            <w:proofErr w:type="spellStart"/>
            <w:r>
              <w:rPr>
                <w:rFonts w:asciiTheme="minorHAnsi" w:hAnsiTheme="minorHAnsi" w:cstheme="minorHAnsi"/>
                <w:lang w:val="en-US"/>
              </w:rPr>
              <w:t>Beneficii</w:t>
            </w:r>
            <w:proofErr w:type="spellEnd"/>
          </w:p>
        </w:tc>
        <w:tc>
          <w:tcPr>
            <w:tcW w:w="8363" w:type="dxa"/>
            <w:gridSpan w:val="2"/>
            <w:shd w:val="clear" w:color="auto" w:fill="auto"/>
          </w:tcPr>
          <w:p w14:paraId="01ADF1B0"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Creșterea</w:t>
            </w:r>
            <w:proofErr w:type="spellEnd"/>
            <w:r w:rsidRPr="009E4248">
              <w:rPr>
                <w:rFonts w:cstheme="majorHAnsi"/>
                <w:sz w:val="18"/>
                <w:szCs w:val="18"/>
              </w:rPr>
              <w:t xml:space="preserve"> </w:t>
            </w:r>
            <w:proofErr w:type="spellStart"/>
            <w:r w:rsidRPr="009E4248">
              <w:rPr>
                <w:rFonts w:cstheme="majorHAnsi"/>
                <w:sz w:val="18"/>
                <w:szCs w:val="18"/>
              </w:rPr>
              <w:t>numărului</w:t>
            </w:r>
            <w:proofErr w:type="spellEnd"/>
            <w:r w:rsidRPr="009E4248">
              <w:rPr>
                <w:rFonts w:cstheme="majorHAnsi"/>
                <w:sz w:val="18"/>
                <w:szCs w:val="18"/>
              </w:rPr>
              <w:t xml:space="preserve"> de </w:t>
            </w:r>
            <w:proofErr w:type="spellStart"/>
            <w:r w:rsidRPr="009E4248">
              <w:rPr>
                <w:rFonts w:cstheme="majorHAnsi"/>
                <w:sz w:val="18"/>
                <w:szCs w:val="18"/>
              </w:rPr>
              <w:t>exerciții</w:t>
            </w:r>
            <w:proofErr w:type="spellEnd"/>
            <w:r w:rsidRPr="009E4248">
              <w:rPr>
                <w:rFonts w:cstheme="majorHAnsi"/>
                <w:sz w:val="18"/>
                <w:szCs w:val="18"/>
              </w:rPr>
              <w:t xml:space="preserve"> </w:t>
            </w:r>
            <w:proofErr w:type="spellStart"/>
            <w:r w:rsidRPr="009E4248">
              <w:rPr>
                <w:rFonts w:cstheme="majorHAnsi"/>
                <w:sz w:val="18"/>
                <w:szCs w:val="18"/>
              </w:rPr>
              <w:t>comune</w:t>
            </w:r>
            <w:proofErr w:type="spellEnd"/>
            <w:r w:rsidRPr="009E4248">
              <w:rPr>
                <w:rFonts w:cstheme="majorHAnsi"/>
                <w:sz w:val="18"/>
                <w:szCs w:val="18"/>
              </w:rPr>
              <w:t xml:space="preserve">, de </w:t>
            </w:r>
            <w:proofErr w:type="spellStart"/>
            <w:r w:rsidRPr="009E4248">
              <w:rPr>
                <w:rFonts w:cstheme="majorHAnsi"/>
                <w:sz w:val="18"/>
                <w:szCs w:val="18"/>
              </w:rPr>
              <w:t>colaborare</w:t>
            </w:r>
            <w:proofErr w:type="spellEnd"/>
            <w:r w:rsidRPr="009E4248">
              <w:rPr>
                <w:rFonts w:cstheme="majorHAnsi"/>
                <w:sz w:val="18"/>
                <w:szCs w:val="18"/>
              </w:rPr>
              <w:t xml:space="preserve"> </w:t>
            </w:r>
            <w:proofErr w:type="spellStart"/>
            <w:r w:rsidRPr="009E4248">
              <w:rPr>
                <w:rFonts w:cstheme="majorHAnsi"/>
                <w:sz w:val="18"/>
                <w:szCs w:val="18"/>
              </w:rPr>
              <w:t>interinstituțională</w:t>
            </w:r>
            <w:proofErr w:type="spellEnd"/>
            <w:r w:rsidRPr="009E4248">
              <w:rPr>
                <w:rFonts w:cstheme="majorHAnsi"/>
                <w:sz w:val="18"/>
                <w:szCs w:val="18"/>
              </w:rPr>
              <w:t xml:space="preserve">, </w:t>
            </w:r>
            <w:proofErr w:type="spellStart"/>
            <w:r w:rsidRPr="009E4248">
              <w:rPr>
                <w:rFonts w:cstheme="majorHAnsi"/>
                <w:sz w:val="18"/>
                <w:szCs w:val="18"/>
              </w:rPr>
              <w:t>îmbunătățește</w:t>
            </w:r>
            <w:proofErr w:type="spellEnd"/>
            <w:r w:rsidRPr="009E4248">
              <w:rPr>
                <w:rFonts w:cstheme="majorHAnsi"/>
                <w:sz w:val="18"/>
                <w:szCs w:val="18"/>
              </w:rPr>
              <w:t xml:space="preserve"> </w:t>
            </w:r>
            <w:proofErr w:type="spellStart"/>
            <w:r w:rsidRPr="009E4248">
              <w:rPr>
                <w:rFonts w:cstheme="majorHAnsi"/>
                <w:sz w:val="18"/>
                <w:szCs w:val="18"/>
              </w:rPr>
              <w:t>pregătirea</w:t>
            </w:r>
            <w:proofErr w:type="spellEnd"/>
            <w:r w:rsidRPr="009E4248">
              <w:rPr>
                <w:rFonts w:cstheme="majorHAnsi"/>
                <w:sz w:val="18"/>
                <w:szCs w:val="18"/>
              </w:rPr>
              <w:t xml:space="preserve"> </w:t>
            </w:r>
            <w:proofErr w:type="spellStart"/>
            <w:r w:rsidRPr="009E4248">
              <w:rPr>
                <w:rFonts w:cstheme="majorHAnsi"/>
                <w:sz w:val="18"/>
                <w:szCs w:val="18"/>
              </w:rPr>
              <w:t>prin</w:t>
            </w:r>
            <w:proofErr w:type="spellEnd"/>
            <w:r w:rsidRPr="009E4248">
              <w:rPr>
                <w:rFonts w:cstheme="majorHAnsi"/>
                <w:sz w:val="18"/>
                <w:szCs w:val="18"/>
              </w:rPr>
              <w:t xml:space="preserve"> </w:t>
            </w:r>
            <w:proofErr w:type="spellStart"/>
            <w:r w:rsidRPr="009E4248">
              <w:rPr>
                <w:rFonts w:cstheme="majorHAnsi"/>
                <w:sz w:val="18"/>
                <w:szCs w:val="18"/>
              </w:rPr>
              <w:t>facilitarea</w:t>
            </w:r>
            <w:proofErr w:type="spellEnd"/>
            <w:r w:rsidRPr="009E4248">
              <w:rPr>
                <w:rFonts w:cstheme="majorHAnsi"/>
                <w:sz w:val="18"/>
                <w:szCs w:val="18"/>
              </w:rPr>
              <w:t xml:space="preserve"> </w:t>
            </w:r>
            <w:proofErr w:type="spellStart"/>
            <w:r w:rsidRPr="009E4248">
              <w:rPr>
                <w:rFonts w:cstheme="majorHAnsi"/>
                <w:sz w:val="18"/>
                <w:szCs w:val="18"/>
              </w:rPr>
              <w:t>unui</w:t>
            </w:r>
            <w:proofErr w:type="spellEnd"/>
            <w:r w:rsidRPr="009E4248">
              <w:rPr>
                <w:rFonts w:cstheme="majorHAnsi"/>
                <w:sz w:val="18"/>
                <w:szCs w:val="18"/>
              </w:rPr>
              <w:t xml:space="preserve"> </w:t>
            </w:r>
            <w:proofErr w:type="spellStart"/>
            <w:r w:rsidRPr="009E4248">
              <w:rPr>
                <w:rFonts w:cstheme="majorHAnsi"/>
                <w:sz w:val="18"/>
                <w:szCs w:val="18"/>
              </w:rPr>
              <w:t>răspuns</w:t>
            </w:r>
            <w:proofErr w:type="spellEnd"/>
            <w:r w:rsidRPr="009E4248">
              <w:rPr>
                <w:rFonts w:cstheme="majorHAnsi"/>
                <w:sz w:val="18"/>
                <w:szCs w:val="18"/>
              </w:rPr>
              <w:t xml:space="preserve"> </w:t>
            </w:r>
            <w:proofErr w:type="spellStart"/>
            <w:r w:rsidRPr="009E4248">
              <w:rPr>
                <w:rFonts w:cstheme="majorHAnsi"/>
                <w:sz w:val="18"/>
                <w:szCs w:val="18"/>
              </w:rPr>
              <w:t>eficient</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efectiv</w:t>
            </w:r>
            <w:proofErr w:type="spellEnd"/>
            <w:r w:rsidRPr="009E4248">
              <w:rPr>
                <w:rFonts w:cstheme="majorHAnsi"/>
                <w:sz w:val="18"/>
                <w:szCs w:val="18"/>
              </w:rPr>
              <w:t xml:space="preserve">, </w:t>
            </w:r>
            <w:proofErr w:type="spellStart"/>
            <w:r w:rsidRPr="009E4248">
              <w:rPr>
                <w:rFonts w:cstheme="majorHAnsi"/>
                <w:sz w:val="18"/>
                <w:szCs w:val="18"/>
              </w:rPr>
              <w:t>datorită</w:t>
            </w:r>
            <w:proofErr w:type="spellEnd"/>
            <w:r w:rsidRPr="009E4248">
              <w:rPr>
                <w:rFonts w:cstheme="majorHAnsi"/>
                <w:sz w:val="18"/>
                <w:szCs w:val="18"/>
              </w:rPr>
              <w:t xml:space="preserve"> </w:t>
            </w:r>
            <w:proofErr w:type="spellStart"/>
            <w:r w:rsidRPr="009E4248">
              <w:rPr>
                <w:rFonts w:cstheme="majorHAnsi"/>
                <w:sz w:val="18"/>
                <w:szCs w:val="18"/>
              </w:rPr>
              <w:t>unei</w:t>
            </w:r>
            <w:proofErr w:type="spellEnd"/>
            <w:r w:rsidRPr="009E4248">
              <w:rPr>
                <w:rFonts w:cstheme="majorHAnsi"/>
                <w:sz w:val="18"/>
                <w:szCs w:val="18"/>
              </w:rPr>
              <w:t xml:space="preserve"> </w:t>
            </w:r>
            <w:proofErr w:type="spellStart"/>
            <w:r w:rsidRPr="009E4248">
              <w:rPr>
                <w:rFonts w:cstheme="majorHAnsi"/>
                <w:sz w:val="18"/>
                <w:szCs w:val="18"/>
              </w:rPr>
              <w:t>mai</w:t>
            </w:r>
            <w:proofErr w:type="spellEnd"/>
            <w:r w:rsidRPr="009E4248">
              <w:rPr>
                <w:rFonts w:cstheme="majorHAnsi"/>
                <w:sz w:val="18"/>
                <w:szCs w:val="18"/>
              </w:rPr>
              <w:t xml:space="preserve"> </w:t>
            </w:r>
            <w:proofErr w:type="spellStart"/>
            <w:r w:rsidRPr="009E4248">
              <w:rPr>
                <w:rFonts w:cstheme="majorHAnsi"/>
                <w:sz w:val="18"/>
                <w:szCs w:val="18"/>
              </w:rPr>
              <w:t>bune</w:t>
            </w:r>
            <w:proofErr w:type="spellEnd"/>
            <w:r w:rsidRPr="009E4248">
              <w:rPr>
                <w:rFonts w:cstheme="majorHAnsi"/>
                <w:sz w:val="18"/>
                <w:szCs w:val="18"/>
              </w:rPr>
              <w:t xml:space="preserve"> </w:t>
            </w:r>
            <w:proofErr w:type="spellStart"/>
            <w:r w:rsidRPr="009E4248">
              <w:rPr>
                <w:rFonts w:cstheme="majorHAnsi"/>
                <w:sz w:val="18"/>
                <w:szCs w:val="18"/>
              </w:rPr>
              <w:t>coordonări</w:t>
            </w:r>
            <w:proofErr w:type="spellEnd"/>
            <w:r w:rsidRPr="009E4248">
              <w:rPr>
                <w:rFonts w:cstheme="majorHAnsi"/>
                <w:sz w:val="18"/>
                <w:szCs w:val="18"/>
              </w:rPr>
              <w:t xml:space="preserve"> cu </w:t>
            </w:r>
            <w:proofErr w:type="spellStart"/>
            <w:r w:rsidRPr="009E4248">
              <w:rPr>
                <w:rFonts w:cstheme="majorHAnsi"/>
                <w:sz w:val="18"/>
                <w:szCs w:val="18"/>
              </w:rPr>
              <w:t>actorii</w:t>
            </w:r>
            <w:proofErr w:type="spellEnd"/>
            <w:r w:rsidRPr="009E4248">
              <w:rPr>
                <w:rFonts w:cstheme="majorHAnsi"/>
                <w:sz w:val="18"/>
                <w:szCs w:val="18"/>
              </w:rPr>
              <w:t xml:space="preserve"> </w:t>
            </w:r>
            <w:proofErr w:type="spellStart"/>
            <w:r w:rsidRPr="009E4248">
              <w:rPr>
                <w:rFonts w:cstheme="majorHAnsi"/>
                <w:sz w:val="18"/>
                <w:szCs w:val="18"/>
              </w:rPr>
              <w:t>responsabili</w:t>
            </w:r>
            <w:proofErr w:type="spellEnd"/>
            <w:r w:rsidRPr="009E4248">
              <w:rPr>
                <w:rFonts w:cstheme="majorHAnsi"/>
                <w:sz w:val="18"/>
                <w:szCs w:val="18"/>
              </w:rPr>
              <w:t xml:space="preserve"> care </w:t>
            </w:r>
            <w:proofErr w:type="spellStart"/>
            <w:r w:rsidRPr="009E4248">
              <w:rPr>
                <w:rFonts w:cstheme="majorHAnsi"/>
                <w:sz w:val="18"/>
                <w:szCs w:val="18"/>
              </w:rPr>
              <w:t>lucrează</w:t>
            </w:r>
            <w:proofErr w:type="spellEnd"/>
            <w:r w:rsidRPr="009E4248">
              <w:rPr>
                <w:rFonts w:cstheme="majorHAnsi"/>
                <w:sz w:val="18"/>
                <w:szCs w:val="18"/>
              </w:rPr>
              <w:t xml:space="preserve"> </w:t>
            </w:r>
            <w:proofErr w:type="spellStart"/>
            <w:r w:rsidRPr="009E4248">
              <w:rPr>
                <w:rFonts w:cstheme="majorHAnsi"/>
                <w:sz w:val="18"/>
                <w:szCs w:val="18"/>
              </w:rPr>
              <w:t>împreună</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a </w:t>
            </w:r>
            <w:proofErr w:type="spellStart"/>
            <w:r w:rsidRPr="009E4248">
              <w:rPr>
                <w:rFonts w:cstheme="majorHAnsi"/>
                <w:sz w:val="18"/>
                <w:szCs w:val="18"/>
              </w:rPr>
              <w:t>sprijini</w:t>
            </w:r>
            <w:proofErr w:type="spellEnd"/>
            <w:r w:rsidRPr="009E4248">
              <w:rPr>
                <w:rFonts w:cstheme="majorHAnsi"/>
                <w:sz w:val="18"/>
                <w:szCs w:val="18"/>
              </w:rPr>
              <w:t xml:space="preserve"> </w:t>
            </w:r>
            <w:proofErr w:type="spellStart"/>
            <w:r w:rsidRPr="009E4248">
              <w:rPr>
                <w:rFonts w:cstheme="majorHAnsi"/>
                <w:sz w:val="18"/>
                <w:szCs w:val="18"/>
              </w:rPr>
              <w:t>populația</w:t>
            </w:r>
            <w:proofErr w:type="spellEnd"/>
            <w:r w:rsidRPr="009E4248">
              <w:rPr>
                <w:rFonts w:cstheme="majorHAnsi"/>
                <w:sz w:val="18"/>
                <w:szCs w:val="18"/>
              </w:rPr>
              <w:t xml:space="preserve"> </w:t>
            </w:r>
            <w:proofErr w:type="spellStart"/>
            <w:r w:rsidRPr="009E4248">
              <w:rPr>
                <w:rFonts w:cstheme="majorHAnsi"/>
                <w:sz w:val="18"/>
                <w:szCs w:val="18"/>
              </w:rPr>
              <w:t>după</w:t>
            </w:r>
            <w:proofErr w:type="spellEnd"/>
            <w:r w:rsidRPr="009E4248">
              <w:rPr>
                <w:rFonts w:cstheme="majorHAnsi"/>
                <w:sz w:val="18"/>
                <w:szCs w:val="18"/>
              </w:rPr>
              <w:t xml:space="preserve"> </w:t>
            </w:r>
            <w:proofErr w:type="spellStart"/>
            <w:r w:rsidRPr="009E4248">
              <w:rPr>
                <w:rFonts w:cstheme="majorHAnsi"/>
                <w:sz w:val="18"/>
                <w:szCs w:val="18"/>
              </w:rPr>
              <w:t>emiterea</w:t>
            </w:r>
            <w:proofErr w:type="spellEnd"/>
            <w:r w:rsidRPr="009E4248">
              <w:rPr>
                <w:rFonts w:cstheme="majorHAnsi"/>
                <w:sz w:val="18"/>
                <w:szCs w:val="18"/>
              </w:rPr>
              <w:t xml:space="preserve"> </w:t>
            </w:r>
            <w:proofErr w:type="spellStart"/>
            <w:r w:rsidRPr="009E4248">
              <w:rPr>
                <w:rFonts w:cstheme="majorHAnsi"/>
                <w:sz w:val="18"/>
                <w:szCs w:val="18"/>
              </w:rPr>
              <w:t>unui</w:t>
            </w:r>
            <w:proofErr w:type="spellEnd"/>
            <w:r w:rsidRPr="009E4248">
              <w:rPr>
                <w:rFonts w:cstheme="majorHAnsi"/>
                <w:sz w:val="18"/>
                <w:szCs w:val="18"/>
              </w:rPr>
              <w:t xml:space="preserve"> </w:t>
            </w:r>
            <w:proofErr w:type="spellStart"/>
            <w:r w:rsidRPr="009E4248">
              <w:rPr>
                <w:rFonts w:cstheme="majorHAnsi"/>
                <w:sz w:val="18"/>
                <w:szCs w:val="18"/>
              </w:rPr>
              <w:t>avertizări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timpul</w:t>
            </w:r>
            <w:proofErr w:type="spellEnd"/>
            <w:r w:rsidRPr="009E4248">
              <w:rPr>
                <w:rFonts w:cstheme="majorHAnsi"/>
                <w:sz w:val="18"/>
                <w:szCs w:val="18"/>
              </w:rPr>
              <w:t xml:space="preserve"> </w:t>
            </w:r>
            <w:proofErr w:type="spellStart"/>
            <w:r w:rsidRPr="009E4248">
              <w:rPr>
                <w:rFonts w:cstheme="majorHAnsi"/>
                <w:sz w:val="18"/>
                <w:szCs w:val="18"/>
              </w:rPr>
              <w:t>unei</w:t>
            </w:r>
            <w:proofErr w:type="spellEnd"/>
            <w:r w:rsidRPr="009E4248">
              <w:rPr>
                <w:rFonts w:cstheme="majorHAnsi"/>
                <w:sz w:val="18"/>
                <w:szCs w:val="18"/>
              </w:rPr>
              <w:t xml:space="preserve"> </w:t>
            </w:r>
            <w:proofErr w:type="spellStart"/>
            <w:r w:rsidRPr="009E4248">
              <w:rPr>
                <w:rFonts w:cstheme="majorHAnsi"/>
                <w:sz w:val="18"/>
                <w:szCs w:val="18"/>
              </w:rPr>
              <w:t>inundații</w:t>
            </w:r>
            <w:proofErr w:type="spellEnd"/>
            <w:r w:rsidRPr="009E4248">
              <w:rPr>
                <w:rFonts w:cstheme="majorHAnsi"/>
                <w:sz w:val="18"/>
                <w:szCs w:val="18"/>
              </w:rPr>
              <w:t xml:space="preserve">, </w:t>
            </w:r>
            <w:proofErr w:type="spellStart"/>
            <w:r w:rsidRPr="009E4248">
              <w:rPr>
                <w:rFonts w:cstheme="majorHAnsi"/>
                <w:sz w:val="18"/>
                <w:szCs w:val="18"/>
              </w:rPr>
              <w:t>reducând</w:t>
            </w:r>
            <w:proofErr w:type="spellEnd"/>
            <w:r w:rsidRPr="009E4248">
              <w:rPr>
                <w:rFonts w:cstheme="majorHAnsi"/>
                <w:sz w:val="18"/>
                <w:szCs w:val="18"/>
              </w:rPr>
              <w:t xml:space="preserve"> </w:t>
            </w:r>
            <w:proofErr w:type="spellStart"/>
            <w:r w:rsidRPr="009E4248">
              <w:rPr>
                <w:rFonts w:cstheme="majorHAnsi"/>
                <w:sz w:val="18"/>
                <w:szCs w:val="18"/>
              </w:rPr>
              <w:t>astfel</w:t>
            </w:r>
            <w:proofErr w:type="spellEnd"/>
            <w:r w:rsidRPr="009E4248">
              <w:rPr>
                <w:rFonts w:cstheme="majorHAnsi"/>
                <w:sz w:val="18"/>
                <w:szCs w:val="18"/>
              </w:rPr>
              <w:t xml:space="preserve"> </w:t>
            </w:r>
            <w:proofErr w:type="spellStart"/>
            <w:r w:rsidRPr="009E4248">
              <w:rPr>
                <w:rFonts w:cstheme="majorHAnsi"/>
                <w:sz w:val="18"/>
                <w:szCs w:val="18"/>
              </w:rPr>
              <w:t>decesele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pagubele</w:t>
            </w:r>
            <w:proofErr w:type="spellEnd"/>
            <w:r w:rsidRPr="009E4248">
              <w:rPr>
                <w:rFonts w:cstheme="majorHAnsi"/>
                <w:sz w:val="18"/>
                <w:szCs w:val="18"/>
              </w:rPr>
              <w:t xml:space="preserve"> </w:t>
            </w:r>
            <w:proofErr w:type="spellStart"/>
            <w:r w:rsidRPr="009E4248">
              <w:rPr>
                <w:rFonts w:cstheme="majorHAnsi"/>
                <w:sz w:val="18"/>
                <w:szCs w:val="18"/>
              </w:rPr>
              <w:t>economice</w:t>
            </w:r>
            <w:proofErr w:type="spellEnd"/>
            <w:r w:rsidRPr="009E4248">
              <w:rPr>
                <w:rFonts w:cstheme="majorHAnsi"/>
                <w:sz w:val="18"/>
                <w:szCs w:val="18"/>
              </w:rPr>
              <w:t>.</w:t>
            </w:r>
          </w:p>
        </w:tc>
      </w:tr>
      <w:tr w:rsidR="00577536" w:rsidRPr="009E4248" w14:paraId="21C71620" w14:textId="77777777" w:rsidTr="00A6410B">
        <w:trPr>
          <w:cantSplit/>
          <w:trHeight w:val="70"/>
        </w:trPr>
        <w:tc>
          <w:tcPr>
            <w:tcW w:w="1560" w:type="dxa"/>
            <w:shd w:val="clear" w:color="auto" w:fill="auto"/>
            <w:hideMark/>
          </w:tcPr>
          <w:p w14:paraId="514C4C6C"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gridSpan w:val="2"/>
            <w:shd w:val="clear" w:color="auto" w:fill="auto"/>
            <w:hideMark/>
          </w:tcPr>
          <w:p w14:paraId="771CAA88"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5c</w:t>
            </w:r>
          </w:p>
        </w:tc>
      </w:tr>
      <w:tr w:rsidR="00577536" w:rsidRPr="009E4248" w14:paraId="5914D330" w14:textId="77777777" w:rsidTr="00A6410B">
        <w:trPr>
          <w:cantSplit/>
          <w:trHeight w:val="70"/>
        </w:trPr>
        <w:tc>
          <w:tcPr>
            <w:tcW w:w="1560" w:type="dxa"/>
            <w:shd w:val="clear" w:color="auto" w:fill="auto"/>
            <w:hideMark/>
          </w:tcPr>
          <w:p w14:paraId="6DA880B2"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745E19E8"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Creşterea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capacității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serviciului</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voluntariat</w:t>
            </w:r>
            <w:proofErr w:type="spellEnd"/>
          </w:p>
        </w:tc>
      </w:tr>
      <w:tr w:rsidR="00577536" w:rsidRPr="009E4248" w14:paraId="47EE73E1" w14:textId="77777777" w:rsidTr="00A6410B">
        <w:trPr>
          <w:cantSplit/>
          <w:trHeight w:val="70"/>
        </w:trPr>
        <w:tc>
          <w:tcPr>
            <w:tcW w:w="1560" w:type="dxa"/>
            <w:shd w:val="clear" w:color="auto" w:fill="auto"/>
            <w:hideMark/>
          </w:tcPr>
          <w:p w14:paraId="0EF6C6A9"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2C2FFC4A"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M24-RO8, M44-RO54,</w:t>
            </w:r>
            <w:r w:rsidRPr="009E4248">
              <w:rPr>
                <w:rFonts w:cstheme="majorHAnsi"/>
                <w:b/>
                <w:bCs/>
                <w:sz w:val="18"/>
                <w:szCs w:val="18"/>
              </w:rPr>
              <w:t xml:space="preserve"> </w:t>
            </w:r>
            <w:r w:rsidRPr="009E4248">
              <w:rPr>
                <w:rFonts w:cstheme="majorHAnsi"/>
                <w:b/>
                <w:bCs/>
                <w:sz w:val="18"/>
                <w:szCs w:val="18"/>
                <w:lang w:val="en-US"/>
              </w:rPr>
              <w:t>M43-RO53</w:t>
            </w:r>
          </w:p>
        </w:tc>
      </w:tr>
      <w:tr w:rsidR="00577536" w:rsidRPr="008F346E" w14:paraId="02943B4B" w14:textId="77777777" w:rsidTr="00A6410B">
        <w:trPr>
          <w:cantSplit/>
        </w:trPr>
        <w:tc>
          <w:tcPr>
            <w:tcW w:w="1560" w:type="dxa"/>
            <w:hideMark/>
          </w:tcPr>
          <w:p w14:paraId="21E06624"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38BB4008" w14:textId="33DA1A16" w:rsidR="00577536" w:rsidRPr="008F346E" w:rsidRDefault="00577536" w:rsidP="00A6410B">
            <w:pPr>
              <w:spacing w:before="0" w:after="0"/>
              <w:jc w:val="both"/>
              <w:rPr>
                <w:rFonts w:cstheme="majorHAnsi"/>
                <w:sz w:val="18"/>
                <w:szCs w:val="18"/>
                <w:lang w:val="pt-BR"/>
              </w:rPr>
            </w:pPr>
            <w:r w:rsidRPr="008F346E">
              <w:rPr>
                <w:rFonts w:cstheme="majorHAnsi"/>
                <w:sz w:val="18"/>
                <w:szCs w:val="18"/>
                <w:lang w:val="pt-BR"/>
              </w:rPr>
              <w:t xml:space="preserve">Creșterea capacității serviciului voluntar </w:t>
            </w:r>
            <w:r w:rsidR="008F346E" w:rsidRPr="008F346E">
              <w:rPr>
                <w:rFonts w:cstheme="majorHAnsi"/>
                <w:sz w:val="18"/>
                <w:szCs w:val="18"/>
                <w:lang w:val="pt-BR"/>
              </w:rPr>
              <w:t>pentru situații de urgență de</w:t>
            </w:r>
            <w:r w:rsidR="008F346E">
              <w:rPr>
                <w:rFonts w:cstheme="majorHAnsi"/>
                <w:sz w:val="18"/>
                <w:szCs w:val="18"/>
                <w:lang w:val="pt-BR"/>
              </w:rPr>
              <w:t xml:space="preserve"> la nivelul primăriilor</w:t>
            </w:r>
          </w:p>
        </w:tc>
      </w:tr>
      <w:tr w:rsidR="00577536" w:rsidRPr="001E3A16" w14:paraId="40B5E717" w14:textId="77777777" w:rsidTr="00A6410B">
        <w:trPr>
          <w:cantSplit/>
        </w:trPr>
        <w:tc>
          <w:tcPr>
            <w:tcW w:w="1560" w:type="dxa"/>
            <w:hideMark/>
          </w:tcPr>
          <w:p w14:paraId="0BB34B32"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lastRenderedPageBreak/>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78587150"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Dezvoltarea și implementarea temeiului legal necesar pentru acordarea de beneficii voluntarilor și stabilirea unor mecanisme clare de finanțare în sistemul de management al situațiilor de urgență pentru a oferi o capacitate sporită primarilor de a încuraja recrutarea voluntarilor la nivel local.</w:t>
            </w:r>
          </w:p>
          <w:p w14:paraId="74000B14"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Asigurarea unor puteri sporite pentru șeful serviciului de voluntariat pentru situații de urgență în cadrul comunității locale, pentru a se asigura o concentrare unică asupra sarcinii în cauză. Aceasta trebuie să fie însoțită de stabilirea unei finanțări suficiente pentru a se asigura că nu este necesară o muncă alternativă.</w:t>
            </w:r>
          </w:p>
        </w:tc>
      </w:tr>
      <w:tr w:rsidR="00577536" w14:paraId="77CE74AD" w14:textId="77777777" w:rsidTr="00A6410B">
        <w:trPr>
          <w:cantSplit/>
        </w:trPr>
        <w:tc>
          <w:tcPr>
            <w:tcW w:w="1560" w:type="dxa"/>
            <w:hideMark/>
          </w:tcPr>
          <w:p w14:paraId="1D6F3BB1"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Beneficii</w:t>
            </w:r>
            <w:proofErr w:type="spellEnd"/>
          </w:p>
        </w:tc>
        <w:tc>
          <w:tcPr>
            <w:tcW w:w="8363" w:type="dxa"/>
            <w:gridSpan w:val="2"/>
            <w:hideMark/>
          </w:tcPr>
          <w:p w14:paraId="4F51C313" w14:textId="77777777" w:rsidR="00577536" w:rsidRPr="009E4248" w:rsidRDefault="00577536" w:rsidP="00DE167F">
            <w:pPr>
              <w:pStyle w:val="ListParagraph"/>
              <w:numPr>
                <w:ilvl w:val="0"/>
                <w:numId w:val="162"/>
              </w:numPr>
              <w:spacing w:before="0" w:after="0"/>
              <w:ind w:left="316"/>
              <w:jc w:val="both"/>
              <w:rPr>
                <w:rFonts w:cstheme="majorHAnsi"/>
                <w:sz w:val="18"/>
                <w:szCs w:val="18"/>
                <w:lang w:val="en-US"/>
              </w:rPr>
            </w:pPr>
            <w:r w:rsidRPr="009E4248">
              <w:rPr>
                <w:rFonts w:cstheme="majorHAnsi"/>
                <w:sz w:val="18"/>
                <w:szCs w:val="18"/>
                <w:lang w:val="en-US"/>
              </w:rPr>
              <w:t xml:space="preserve">Capacitate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serviciului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voluntariat</w:t>
            </w:r>
            <w:proofErr w:type="spellEnd"/>
            <w:r w:rsidRPr="009E4248">
              <w:rPr>
                <w:rFonts w:cstheme="majorHAnsi"/>
                <w:sz w:val="18"/>
                <w:szCs w:val="18"/>
                <w:lang w:val="en-US"/>
              </w:rPr>
              <w:t xml:space="preserve"> de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local, </w:t>
            </w:r>
            <w:proofErr w:type="spellStart"/>
            <w:r w:rsidRPr="009E4248">
              <w:rPr>
                <w:rFonts w:cstheme="majorHAnsi"/>
                <w:sz w:val="18"/>
                <w:szCs w:val="18"/>
                <w:lang w:val="en-US"/>
              </w:rPr>
              <w:t>inclusiv</w:t>
            </w:r>
            <w:proofErr w:type="spellEnd"/>
            <w:r w:rsidRPr="009E4248">
              <w:rPr>
                <w:rFonts w:cstheme="majorHAnsi"/>
                <w:sz w:val="18"/>
                <w:szCs w:val="18"/>
                <w:lang w:val="en-US"/>
              </w:rPr>
              <w:t>:</w:t>
            </w:r>
          </w:p>
          <w:p w14:paraId="0EB59E93" w14:textId="77777777" w:rsidR="00577536" w:rsidRPr="009E4248" w:rsidRDefault="00577536" w:rsidP="00DE167F">
            <w:pPr>
              <w:pStyle w:val="ListParagraph"/>
              <w:numPr>
                <w:ilvl w:val="1"/>
                <w:numId w:val="162"/>
              </w:numPr>
              <w:spacing w:before="0" w:after="0"/>
              <w:ind w:left="676"/>
              <w:jc w:val="both"/>
              <w:rPr>
                <w:rFonts w:cstheme="majorHAnsi"/>
                <w:sz w:val="18"/>
                <w:szCs w:val="18"/>
                <w:lang w:val="en-US"/>
              </w:rPr>
            </w:pP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w:t>
            </w:r>
            <w:proofErr w:type="spellEnd"/>
            <w:r w:rsidRPr="009E4248">
              <w:rPr>
                <w:rFonts w:cstheme="majorHAnsi"/>
                <w:sz w:val="18"/>
                <w:szCs w:val="18"/>
                <w:lang w:val="en-US"/>
              </w:rPr>
              <w:t xml:space="preserve"> sub </w:t>
            </w:r>
            <w:proofErr w:type="spellStart"/>
            <w:r w:rsidRPr="009E4248">
              <w:rPr>
                <w:rFonts w:cstheme="majorHAnsi"/>
                <w:sz w:val="18"/>
                <w:szCs w:val="18"/>
                <w:lang w:val="en-US"/>
              </w:rPr>
              <w:t>formă</w:t>
            </w:r>
            <w:proofErr w:type="spellEnd"/>
            <w:r w:rsidRPr="009E4248">
              <w:rPr>
                <w:rFonts w:cstheme="majorHAnsi"/>
                <w:sz w:val="18"/>
                <w:szCs w:val="18"/>
                <w:lang w:val="en-US"/>
              </w:rPr>
              <w:t xml:space="preserve"> de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cursurilor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w:t>
            </w:r>
          </w:p>
          <w:p w14:paraId="68912BBE" w14:textId="77777777" w:rsidR="00577536" w:rsidRPr="009E4248" w:rsidRDefault="00577536" w:rsidP="00DE167F">
            <w:pPr>
              <w:pStyle w:val="ListParagraph"/>
              <w:numPr>
                <w:ilvl w:val="1"/>
                <w:numId w:val="162"/>
              </w:numPr>
              <w:spacing w:before="0" w:after="0"/>
              <w:ind w:left="676"/>
              <w:jc w:val="both"/>
              <w:rPr>
                <w:rFonts w:cstheme="majorHAnsi"/>
                <w:sz w:val="18"/>
                <w:szCs w:val="18"/>
                <w:lang w:val="en-US"/>
              </w:rPr>
            </w:pPr>
            <w:proofErr w:type="spellStart"/>
            <w:r w:rsidRPr="009E4248">
              <w:rPr>
                <w:rFonts w:cstheme="majorHAnsi"/>
                <w:sz w:val="18"/>
                <w:szCs w:val="18"/>
                <w:lang w:val="en-US"/>
              </w:rPr>
              <w:t>colaborarea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populaţia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comunitățile</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mesajelor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locuri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aplicarea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activă</w:t>
            </w:r>
            <w:proofErr w:type="spellEnd"/>
            <w:r w:rsidRPr="009E4248">
              <w:rPr>
                <w:rFonts w:cstheme="majorHAnsi"/>
                <w:sz w:val="18"/>
                <w:szCs w:val="18"/>
                <w:lang w:val="en-US"/>
              </w:rPr>
              <w:t xml:space="preserve"> ;</w:t>
            </w:r>
            <w:proofErr w:type="gramEnd"/>
            <w:r w:rsidRPr="009E4248">
              <w:rPr>
                <w:rFonts w:cstheme="majorHAnsi"/>
                <w:sz w:val="18"/>
                <w:szCs w:val="18"/>
                <w:lang w:val="en-US"/>
              </w:rPr>
              <w:t xml:space="preserve"> </w:t>
            </w:r>
          </w:p>
          <w:p w14:paraId="2447F6A9" w14:textId="77777777" w:rsidR="00577536" w:rsidRPr="009E4248" w:rsidRDefault="00577536" w:rsidP="00DE167F">
            <w:pPr>
              <w:pStyle w:val="ListParagraph"/>
              <w:numPr>
                <w:ilvl w:val="0"/>
                <w:numId w:val="162"/>
              </w:numPr>
              <w:spacing w:before="0" w:after="0"/>
              <w:ind w:left="316"/>
              <w:jc w:val="both"/>
              <w:rPr>
                <w:rFonts w:cstheme="majorHAnsi"/>
                <w:sz w:val="18"/>
                <w:szCs w:val="18"/>
                <w:lang w:val="en-US"/>
              </w:rPr>
            </w:pPr>
            <w:proofErr w:type="spellStart"/>
            <w:r w:rsidRPr="009E4248">
              <w:rPr>
                <w:rFonts w:cstheme="majorHAnsi"/>
                <w:sz w:val="18"/>
                <w:szCs w:val="18"/>
                <w:lang w:val="en-US"/>
              </w:rPr>
              <w:t>Acțiunea</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individuale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 xml:space="preserve">. </w:t>
            </w:r>
          </w:p>
        </w:tc>
      </w:tr>
      <w:tr w:rsidR="00577536" w:rsidRPr="009E4248" w14:paraId="3BB9669C" w14:textId="77777777" w:rsidTr="00A6410B">
        <w:trPr>
          <w:cantSplit/>
          <w:trHeight w:val="70"/>
        </w:trPr>
        <w:tc>
          <w:tcPr>
            <w:tcW w:w="1560" w:type="dxa"/>
            <w:shd w:val="clear" w:color="auto" w:fill="auto"/>
            <w:hideMark/>
          </w:tcPr>
          <w:p w14:paraId="465F1565"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63" w:type="dxa"/>
            <w:gridSpan w:val="2"/>
            <w:shd w:val="clear" w:color="auto" w:fill="auto"/>
            <w:hideMark/>
          </w:tcPr>
          <w:p w14:paraId="48C4A9F8"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5d</w:t>
            </w:r>
          </w:p>
        </w:tc>
      </w:tr>
      <w:tr w:rsidR="00577536" w:rsidRPr="009E4248" w14:paraId="258649FC" w14:textId="77777777" w:rsidTr="00A6410B">
        <w:trPr>
          <w:cantSplit/>
          <w:trHeight w:val="70"/>
        </w:trPr>
        <w:tc>
          <w:tcPr>
            <w:tcW w:w="1560" w:type="dxa"/>
            <w:shd w:val="clear" w:color="auto" w:fill="auto"/>
            <w:hideMark/>
          </w:tcPr>
          <w:p w14:paraId="52A24E81"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37AA90EB"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Creșterea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eficienței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serviciului</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voluntariat</w:t>
            </w:r>
            <w:proofErr w:type="spellEnd"/>
          </w:p>
        </w:tc>
      </w:tr>
      <w:tr w:rsidR="00577536" w:rsidRPr="009E4248" w14:paraId="36D832CC" w14:textId="77777777" w:rsidTr="00A6410B">
        <w:trPr>
          <w:cantSplit/>
          <w:trHeight w:val="70"/>
        </w:trPr>
        <w:tc>
          <w:tcPr>
            <w:tcW w:w="1560" w:type="dxa"/>
            <w:shd w:val="clear" w:color="auto" w:fill="auto"/>
            <w:hideMark/>
          </w:tcPr>
          <w:p w14:paraId="2BD10E62"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0E21842C"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M44-RO</w:t>
            </w:r>
            <w:proofErr w:type="gramStart"/>
            <w:r w:rsidRPr="009E4248">
              <w:rPr>
                <w:rFonts w:cstheme="majorHAnsi"/>
                <w:b/>
                <w:bCs/>
                <w:sz w:val="18"/>
                <w:szCs w:val="18"/>
                <w:lang w:val="en-US"/>
              </w:rPr>
              <w:t>54,  M</w:t>
            </w:r>
            <w:proofErr w:type="gramEnd"/>
            <w:r w:rsidRPr="009E4248">
              <w:rPr>
                <w:rFonts w:cstheme="majorHAnsi"/>
                <w:b/>
                <w:bCs/>
                <w:sz w:val="18"/>
                <w:szCs w:val="18"/>
                <w:lang w:val="en-US"/>
              </w:rPr>
              <w:t>24-RO8, M42-RO48</w:t>
            </w:r>
          </w:p>
        </w:tc>
      </w:tr>
      <w:tr w:rsidR="00577536" w:rsidRPr="008F346E" w14:paraId="02DBB6A4" w14:textId="77777777" w:rsidTr="00A6410B">
        <w:trPr>
          <w:cantSplit/>
        </w:trPr>
        <w:tc>
          <w:tcPr>
            <w:tcW w:w="1560" w:type="dxa"/>
            <w:hideMark/>
          </w:tcPr>
          <w:p w14:paraId="1F219966"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67069700" w14:textId="32257277" w:rsidR="00577536" w:rsidRPr="008F346E" w:rsidRDefault="00577536" w:rsidP="00A6410B">
            <w:pPr>
              <w:spacing w:before="0" w:after="0"/>
              <w:jc w:val="both"/>
              <w:rPr>
                <w:rFonts w:cstheme="majorHAnsi"/>
                <w:sz w:val="18"/>
                <w:szCs w:val="18"/>
                <w:lang w:val="pt-BR"/>
              </w:rPr>
            </w:pPr>
            <w:r w:rsidRPr="008F346E">
              <w:rPr>
                <w:rFonts w:cstheme="majorHAnsi"/>
                <w:sz w:val="18"/>
                <w:szCs w:val="18"/>
                <w:lang w:val="pt-BR"/>
              </w:rPr>
              <w:t xml:space="preserve">Definirea clară a rolurilor și responsabilităților serviciului </w:t>
            </w:r>
            <w:r w:rsidR="008F346E" w:rsidRPr="008F346E">
              <w:rPr>
                <w:rFonts w:cstheme="majorHAnsi"/>
                <w:sz w:val="18"/>
                <w:szCs w:val="18"/>
                <w:lang w:val="pt-BR"/>
              </w:rPr>
              <w:t>voluntar pentru situații de urgență de</w:t>
            </w:r>
            <w:r w:rsidR="008F346E">
              <w:rPr>
                <w:rFonts w:cstheme="majorHAnsi"/>
                <w:sz w:val="18"/>
                <w:szCs w:val="18"/>
                <w:lang w:val="pt-BR"/>
              </w:rPr>
              <w:t xml:space="preserve"> la nivelul primăriilor</w:t>
            </w:r>
            <w:r w:rsidRPr="008F346E">
              <w:rPr>
                <w:rFonts w:cstheme="majorHAnsi"/>
                <w:sz w:val="18"/>
                <w:szCs w:val="18"/>
                <w:lang w:val="pt-BR"/>
              </w:rPr>
              <w:t xml:space="preserve"> </w:t>
            </w:r>
          </w:p>
        </w:tc>
      </w:tr>
      <w:tr w:rsidR="00577536" w:rsidRPr="009E4248" w14:paraId="2C5C1C61" w14:textId="77777777" w:rsidTr="00A6410B">
        <w:trPr>
          <w:cantSplit/>
        </w:trPr>
        <w:tc>
          <w:tcPr>
            <w:tcW w:w="1560" w:type="dxa"/>
            <w:hideMark/>
          </w:tcPr>
          <w:p w14:paraId="41FA6AAC"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3EDB3210"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Implementarea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prevederilor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Pregătire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domeniul</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Situațiilor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 xml:space="preserve"> cu </w:t>
            </w:r>
            <w:proofErr w:type="spellStart"/>
            <w:proofErr w:type="gramStart"/>
            <w:r w:rsidRPr="009E4248">
              <w:rPr>
                <w:rFonts w:cstheme="majorHAnsi"/>
                <w:sz w:val="18"/>
                <w:szCs w:val="18"/>
                <w:lang w:val="en-US"/>
              </w:rPr>
              <w:t>privire</w:t>
            </w:r>
            <w:proofErr w:type="spellEnd"/>
            <w:r w:rsidRPr="009E4248">
              <w:rPr>
                <w:rFonts w:cstheme="majorHAnsi"/>
                <w:sz w:val="18"/>
                <w:szCs w:val="18"/>
                <w:lang w:val="en-US"/>
              </w:rPr>
              <w:t xml:space="preserve">  la</w:t>
            </w:r>
            <w:proofErr w:type="gramEnd"/>
            <w:r w:rsidRPr="009E4248">
              <w:rPr>
                <w:rFonts w:cstheme="majorHAnsi"/>
                <w:sz w:val="18"/>
                <w:szCs w:val="18"/>
                <w:lang w:val="en-US"/>
              </w:rPr>
              <w:t xml:space="preserve"> </w:t>
            </w:r>
            <w:proofErr w:type="spellStart"/>
            <w:r w:rsidRPr="009E4248">
              <w:rPr>
                <w:rFonts w:cstheme="majorHAnsi"/>
                <w:sz w:val="18"/>
                <w:szCs w:val="18"/>
                <w:lang w:val="en-US"/>
              </w:rPr>
              <w:t>Serviciul</w:t>
            </w:r>
            <w:proofErr w:type="spellEnd"/>
            <w:r w:rsidRPr="009E4248">
              <w:rPr>
                <w:rFonts w:cstheme="majorHAnsi"/>
                <w:sz w:val="18"/>
                <w:szCs w:val="18"/>
                <w:lang w:val="en-US"/>
              </w:rPr>
              <w:t xml:space="preserve"> </w:t>
            </w:r>
            <w:proofErr w:type="spellStart"/>
            <w:r w:rsidRPr="009E4248">
              <w:rPr>
                <w:rFonts w:cstheme="majorHAnsi"/>
                <w:sz w:val="18"/>
                <w:szCs w:val="18"/>
                <w:lang w:val="en-US"/>
              </w:rPr>
              <w:t>Voluntar</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Situații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w:t>
            </w:r>
          </w:p>
          <w:p w14:paraId="7A1C57AA" w14:textId="77777777" w:rsidR="00577536" w:rsidRPr="009E4248" w:rsidRDefault="00577536" w:rsidP="00A6410B">
            <w:pPr>
              <w:spacing w:before="0" w:after="0"/>
              <w:jc w:val="both"/>
              <w:rPr>
                <w:rFonts w:cstheme="majorHAnsi"/>
                <w:sz w:val="18"/>
                <w:szCs w:val="18"/>
              </w:rPr>
            </w:pPr>
            <w:proofErr w:type="spellStart"/>
            <w:r w:rsidRPr="009E4248">
              <w:rPr>
                <w:rFonts w:cstheme="majorHAnsi"/>
                <w:sz w:val="18"/>
                <w:szCs w:val="18"/>
              </w:rPr>
              <w:t>Furnizarea</w:t>
            </w:r>
            <w:proofErr w:type="spellEnd"/>
            <w:r w:rsidRPr="009E4248">
              <w:rPr>
                <w:rFonts w:cstheme="majorHAnsi"/>
                <w:sz w:val="18"/>
                <w:szCs w:val="18"/>
              </w:rPr>
              <w:t xml:space="preserve"> de </w:t>
            </w:r>
            <w:proofErr w:type="spellStart"/>
            <w:r w:rsidRPr="009E4248">
              <w:rPr>
                <w:rFonts w:cstheme="majorHAnsi"/>
                <w:sz w:val="18"/>
                <w:szCs w:val="18"/>
              </w:rPr>
              <w:t>cunoștințe</w:t>
            </w:r>
            <w:proofErr w:type="spellEnd"/>
            <w:r w:rsidRPr="009E4248">
              <w:rPr>
                <w:rFonts w:cstheme="majorHAnsi"/>
                <w:sz w:val="18"/>
                <w:szCs w:val="18"/>
              </w:rPr>
              <w:t xml:space="preserve"> precise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înțelegerea</w:t>
            </w:r>
            <w:proofErr w:type="spellEnd"/>
            <w:r w:rsidRPr="009E4248">
              <w:rPr>
                <w:rFonts w:cstheme="majorHAnsi"/>
                <w:sz w:val="18"/>
                <w:szCs w:val="18"/>
              </w:rPr>
              <w:t xml:space="preserve"> </w:t>
            </w:r>
            <w:proofErr w:type="spellStart"/>
            <w:r w:rsidRPr="009E4248">
              <w:rPr>
                <w:rFonts w:cstheme="majorHAnsi"/>
                <w:sz w:val="18"/>
                <w:szCs w:val="18"/>
              </w:rPr>
              <w:t>sarcinilor</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contextul</w:t>
            </w:r>
            <w:proofErr w:type="spellEnd"/>
            <w:r w:rsidRPr="009E4248">
              <w:rPr>
                <w:rFonts w:cstheme="majorHAnsi"/>
                <w:sz w:val="18"/>
                <w:szCs w:val="18"/>
              </w:rPr>
              <w:t xml:space="preserve"> lor local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legătură</w:t>
            </w:r>
            <w:proofErr w:type="spellEnd"/>
            <w:r w:rsidRPr="009E4248">
              <w:rPr>
                <w:rFonts w:cstheme="majorHAnsi"/>
                <w:sz w:val="18"/>
                <w:szCs w:val="18"/>
              </w:rPr>
              <w:t xml:space="preserve"> cu </w:t>
            </w:r>
            <w:proofErr w:type="spellStart"/>
            <w:r w:rsidRPr="009E4248">
              <w:rPr>
                <w:rFonts w:cstheme="majorHAnsi"/>
                <w:sz w:val="18"/>
                <w:szCs w:val="18"/>
              </w:rPr>
              <w:t>hazarduri</w:t>
            </w:r>
            <w:proofErr w:type="spellEnd"/>
            <w:r w:rsidRPr="009E4248">
              <w:rPr>
                <w:rFonts w:cstheme="majorHAnsi"/>
                <w:sz w:val="18"/>
                <w:szCs w:val="18"/>
              </w:rPr>
              <w:t xml:space="preserve"> locale </w:t>
            </w:r>
            <w:proofErr w:type="spellStart"/>
            <w:r w:rsidRPr="009E4248">
              <w:rPr>
                <w:rFonts w:cstheme="majorHAnsi"/>
                <w:sz w:val="18"/>
                <w:szCs w:val="18"/>
              </w:rPr>
              <w:t>și</w:t>
            </w:r>
            <w:proofErr w:type="spellEnd"/>
            <w:r w:rsidRPr="009E4248">
              <w:rPr>
                <w:rFonts w:cstheme="majorHAnsi"/>
                <w:sz w:val="18"/>
                <w:szCs w:val="18"/>
              </w:rPr>
              <w:t xml:space="preserve"> cu </w:t>
            </w:r>
            <w:proofErr w:type="spellStart"/>
            <w:r w:rsidRPr="009E4248">
              <w:rPr>
                <w:rFonts w:cstheme="majorHAnsi"/>
                <w:sz w:val="18"/>
                <w:szCs w:val="18"/>
              </w:rPr>
              <w:t>privire</w:t>
            </w:r>
            <w:proofErr w:type="spellEnd"/>
            <w:r w:rsidRPr="009E4248">
              <w:rPr>
                <w:rFonts w:cstheme="majorHAnsi"/>
                <w:sz w:val="18"/>
                <w:szCs w:val="18"/>
              </w:rPr>
              <w:t xml:space="preserve"> la </w:t>
            </w:r>
            <w:proofErr w:type="spellStart"/>
            <w:r w:rsidRPr="009E4248">
              <w:rPr>
                <w:rFonts w:cstheme="majorHAnsi"/>
                <w:sz w:val="18"/>
                <w:szCs w:val="18"/>
              </w:rPr>
              <w:t>utilizarea</w:t>
            </w:r>
            <w:proofErr w:type="spellEnd"/>
            <w:r w:rsidRPr="009E4248">
              <w:rPr>
                <w:rFonts w:cstheme="majorHAnsi"/>
                <w:sz w:val="18"/>
                <w:szCs w:val="18"/>
              </w:rPr>
              <w:t xml:space="preserve"> </w:t>
            </w:r>
            <w:proofErr w:type="spellStart"/>
            <w:r w:rsidRPr="009E4248">
              <w:rPr>
                <w:rFonts w:cstheme="majorHAnsi"/>
                <w:sz w:val="18"/>
                <w:szCs w:val="18"/>
              </w:rPr>
              <w:t>noilor</w:t>
            </w:r>
            <w:proofErr w:type="spellEnd"/>
            <w:r w:rsidRPr="009E4248">
              <w:rPr>
                <w:rFonts w:cstheme="majorHAnsi"/>
                <w:sz w:val="18"/>
                <w:szCs w:val="18"/>
              </w:rPr>
              <w:t xml:space="preserve"> </w:t>
            </w:r>
            <w:proofErr w:type="spellStart"/>
            <w:r w:rsidRPr="009E4248">
              <w:rPr>
                <w:rFonts w:cstheme="majorHAnsi"/>
                <w:sz w:val="18"/>
                <w:szCs w:val="18"/>
              </w:rPr>
              <w:t>echipamente</w:t>
            </w:r>
            <w:proofErr w:type="spellEnd"/>
            <w:r w:rsidRPr="009E4248">
              <w:rPr>
                <w:rFonts w:cstheme="majorHAnsi"/>
                <w:sz w:val="18"/>
                <w:szCs w:val="18"/>
              </w:rPr>
              <w:t xml:space="preserve">, a </w:t>
            </w:r>
            <w:proofErr w:type="spellStart"/>
            <w:r w:rsidRPr="009E4248">
              <w:rPr>
                <w:rFonts w:cstheme="majorHAnsi"/>
                <w:sz w:val="18"/>
                <w:szCs w:val="18"/>
              </w:rPr>
              <w:t>comunicații</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a </w:t>
            </w:r>
            <w:proofErr w:type="spellStart"/>
            <w:r w:rsidRPr="009E4248">
              <w:rPr>
                <w:rFonts w:cstheme="majorHAnsi"/>
                <w:sz w:val="18"/>
                <w:szCs w:val="18"/>
              </w:rPr>
              <w:t>sistemelor</w:t>
            </w:r>
            <w:proofErr w:type="spellEnd"/>
            <w:r w:rsidRPr="009E4248">
              <w:rPr>
                <w:rFonts w:cstheme="majorHAnsi"/>
                <w:sz w:val="18"/>
                <w:szCs w:val="18"/>
              </w:rPr>
              <w:t xml:space="preserve"> de </w:t>
            </w:r>
            <w:proofErr w:type="spellStart"/>
            <w:r w:rsidRPr="009E4248">
              <w:rPr>
                <w:rFonts w:cstheme="majorHAnsi"/>
                <w:sz w:val="18"/>
                <w:szCs w:val="18"/>
              </w:rPr>
              <w:t>alarmare</w:t>
            </w:r>
            <w:proofErr w:type="spellEnd"/>
            <w:r w:rsidRPr="009E4248">
              <w:rPr>
                <w:rFonts w:cstheme="majorHAnsi"/>
                <w:sz w:val="18"/>
                <w:szCs w:val="18"/>
              </w:rPr>
              <w:t xml:space="preserve"> </w:t>
            </w:r>
            <w:proofErr w:type="spellStart"/>
            <w:r w:rsidRPr="009E4248">
              <w:rPr>
                <w:rFonts w:cstheme="majorHAnsi"/>
                <w:sz w:val="18"/>
                <w:szCs w:val="18"/>
              </w:rPr>
              <w:t>livrate</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w:t>
            </w:r>
            <w:proofErr w:type="spellStart"/>
            <w:r w:rsidRPr="009E4248">
              <w:rPr>
                <w:rFonts w:cstheme="majorHAnsi"/>
                <w:sz w:val="18"/>
                <w:szCs w:val="18"/>
              </w:rPr>
              <w:t>localități</w:t>
            </w:r>
            <w:proofErr w:type="spellEnd"/>
            <w:r w:rsidRPr="009E4248">
              <w:rPr>
                <w:rFonts w:cstheme="majorHAnsi"/>
                <w:sz w:val="18"/>
                <w:szCs w:val="18"/>
              </w:rPr>
              <w:t>.</w:t>
            </w:r>
          </w:p>
        </w:tc>
      </w:tr>
      <w:tr w:rsidR="00577536" w14:paraId="6779C95F" w14:textId="77777777" w:rsidTr="00A6410B">
        <w:trPr>
          <w:cantSplit/>
        </w:trPr>
        <w:tc>
          <w:tcPr>
            <w:tcW w:w="1560" w:type="dxa"/>
            <w:hideMark/>
          </w:tcPr>
          <w:p w14:paraId="64B98662" w14:textId="77777777" w:rsidR="00577536" w:rsidRDefault="00577536" w:rsidP="00A6410B">
            <w:pPr>
              <w:spacing w:after="0"/>
              <w:jc w:val="both"/>
              <w:rPr>
                <w:rFonts w:asciiTheme="minorHAnsi" w:hAnsiTheme="minorHAnsi" w:cstheme="minorHAnsi"/>
                <w:lang w:val="en-US"/>
              </w:rPr>
            </w:pPr>
            <w:proofErr w:type="spellStart"/>
            <w:r>
              <w:rPr>
                <w:rFonts w:asciiTheme="minorHAnsi" w:hAnsiTheme="minorHAnsi" w:cstheme="minorHAnsi"/>
                <w:lang w:val="en-US"/>
              </w:rPr>
              <w:t>Beneficii</w:t>
            </w:r>
            <w:proofErr w:type="spellEnd"/>
          </w:p>
        </w:tc>
        <w:tc>
          <w:tcPr>
            <w:tcW w:w="8363" w:type="dxa"/>
            <w:gridSpan w:val="2"/>
            <w:hideMark/>
          </w:tcPr>
          <w:p w14:paraId="3C6552F1"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Eficiență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Serviciul</w:t>
            </w:r>
            <w:proofErr w:type="spellEnd"/>
            <w:r w:rsidRPr="009E4248">
              <w:rPr>
                <w:rFonts w:cstheme="majorHAnsi"/>
                <w:sz w:val="18"/>
                <w:szCs w:val="18"/>
                <w:lang w:val="en-US"/>
              </w:rPr>
              <w:t xml:space="preserve"> </w:t>
            </w:r>
            <w:proofErr w:type="spellStart"/>
            <w:r w:rsidRPr="009E4248">
              <w:rPr>
                <w:rFonts w:cstheme="majorHAnsi"/>
                <w:sz w:val="18"/>
                <w:szCs w:val="18"/>
                <w:lang w:val="en-US"/>
              </w:rPr>
              <w:t>Voluntar</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Situații</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Urgență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proofErr w:type="gram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intervențiile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local, </w:t>
            </w:r>
            <w:proofErr w:type="spellStart"/>
            <w:r w:rsidRPr="009E4248">
              <w:rPr>
                <w:rFonts w:cstheme="majorHAnsi"/>
                <w:sz w:val="18"/>
                <w:szCs w:val="18"/>
                <w:lang w:val="en-US"/>
              </w:rPr>
              <w:t>inclusiv</w:t>
            </w:r>
            <w:proofErr w:type="spellEnd"/>
            <w:r w:rsidRPr="009E4248">
              <w:rPr>
                <w:rFonts w:cstheme="majorHAnsi"/>
                <w:sz w:val="18"/>
                <w:szCs w:val="18"/>
                <w:lang w:val="en-US"/>
              </w:rPr>
              <w:t>:</w:t>
            </w:r>
          </w:p>
          <w:p w14:paraId="162BAC43"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instituțional</w:t>
            </w:r>
            <w:proofErr w:type="spellEnd"/>
            <w:r w:rsidRPr="009E4248">
              <w:rPr>
                <w:rFonts w:cstheme="majorHAnsi"/>
                <w:sz w:val="18"/>
                <w:szCs w:val="18"/>
                <w:lang w:val="en-US"/>
              </w:rPr>
              <w:t xml:space="preserve"> sub forma </w:t>
            </w:r>
            <w:proofErr w:type="spellStart"/>
            <w:r w:rsidRPr="009E4248">
              <w:rPr>
                <w:rFonts w:cstheme="majorHAnsi"/>
                <w:sz w:val="18"/>
                <w:szCs w:val="18"/>
                <w:lang w:val="en-US"/>
              </w:rPr>
              <w:t>operațiunilor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gestionarea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bază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cursurilor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w:t>
            </w:r>
          </w:p>
          <w:p w14:paraId="247C4F79"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colaborarea</w:t>
            </w:r>
            <w:proofErr w:type="spellEnd"/>
            <w:r w:rsidRPr="009E4248">
              <w:rPr>
                <w:rFonts w:cstheme="majorHAnsi"/>
                <w:sz w:val="18"/>
                <w:szCs w:val="18"/>
                <w:lang w:val="en-US"/>
              </w:rPr>
              <w:t xml:space="preserve"> cu </w:t>
            </w:r>
            <w:proofErr w:type="spellStart"/>
            <w:r w:rsidRPr="009E4248">
              <w:rPr>
                <w:rFonts w:cstheme="majorHAnsi"/>
                <w:sz w:val="18"/>
                <w:szCs w:val="18"/>
                <w:lang w:val="en-US"/>
              </w:rPr>
              <w:t>locuitorii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comunitățile</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diseminarea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mesajelor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locuri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punerea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aplicare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w:t>
            </w:r>
          </w:p>
          <w:p w14:paraId="50019339" w14:textId="77777777" w:rsidR="00577536" w:rsidRPr="009346B3" w:rsidRDefault="00577536" w:rsidP="00DE167F">
            <w:pPr>
              <w:pStyle w:val="ListParagraph"/>
              <w:numPr>
                <w:ilvl w:val="0"/>
                <w:numId w:val="162"/>
              </w:numPr>
              <w:autoSpaceDN w:val="0"/>
              <w:spacing w:before="0" w:after="0"/>
              <w:ind w:left="316"/>
              <w:jc w:val="both"/>
              <w:textAlignment w:val="baseline"/>
              <w:rPr>
                <w:rFonts w:asciiTheme="minorHAnsi" w:hAnsiTheme="minorHAnsi" w:cstheme="minorHAnsi"/>
                <w:sz w:val="22"/>
                <w:lang w:val="it-IT"/>
              </w:rPr>
            </w:pPr>
            <w:proofErr w:type="spellStart"/>
            <w:r w:rsidRPr="009E4248">
              <w:rPr>
                <w:rFonts w:cstheme="majorHAnsi"/>
                <w:sz w:val="18"/>
                <w:szCs w:val="18"/>
                <w:lang w:val="en-US"/>
              </w:rPr>
              <w:t>acțiunea</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timpurie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populaţieie</w:t>
            </w:r>
            <w:proofErr w:type="spellEnd"/>
            <w:r w:rsidRPr="009E4248">
              <w:rPr>
                <w:rFonts w:cstheme="majorHAnsi"/>
                <w:sz w:val="18"/>
                <w:szCs w:val="18"/>
                <w:lang w:val="en-US"/>
              </w:rPr>
              <w:t xml:space="preserve"> </w:t>
            </w:r>
            <w:proofErr w:type="spellStart"/>
            <w:r w:rsidRPr="009E4248">
              <w:rPr>
                <w:rFonts w:cstheme="majorHAnsi"/>
                <w:sz w:val="18"/>
                <w:szCs w:val="18"/>
                <w:lang w:val="en-US"/>
              </w:rPr>
              <w:t>şi</w:t>
            </w:r>
            <w:proofErr w:type="spellEnd"/>
            <w:r w:rsidRPr="009E4248">
              <w:rPr>
                <w:rFonts w:cstheme="majorHAnsi"/>
                <w:sz w:val="18"/>
                <w:szCs w:val="18"/>
                <w:lang w:val="en-US"/>
              </w:rPr>
              <w:t xml:space="preserve"> a </w:t>
            </w:r>
            <w:proofErr w:type="spellStart"/>
            <w:r w:rsidRPr="009E4248">
              <w:rPr>
                <w:rFonts w:cstheme="majorHAnsi"/>
                <w:sz w:val="18"/>
                <w:szCs w:val="18"/>
                <w:lang w:val="en-US"/>
              </w:rPr>
              <w:t>comunităților</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consolidată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reduse</w:t>
            </w:r>
            <w:proofErr w:type="spellEnd"/>
            <w:r w:rsidRPr="009E4248">
              <w:rPr>
                <w:rFonts w:cstheme="majorHAnsi"/>
                <w:sz w:val="18"/>
                <w:szCs w:val="18"/>
                <w:lang w:val="en-US"/>
              </w:rPr>
              <w:t>.</w:t>
            </w:r>
          </w:p>
        </w:tc>
      </w:tr>
      <w:tr w:rsidR="00577536" w:rsidRPr="009E4248" w14:paraId="77527F74" w14:textId="77777777" w:rsidTr="00A6410B">
        <w:trPr>
          <w:gridAfter w:val="1"/>
          <w:wAfter w:w="46" w:type="dxa"/>
          <w:cantSplit/>
        </w:trPr>
        <w:tc>
          <w:tcPr>
            <w:tcW w:w="1560" w:type="dxa"/>
            <w:shd w:val="clear" w:color="auto" w:fill="auto"/>
            <w:hideMark/>
          </w:tcPr>
          <w:p w14:paraId="462F2F48"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Articol</w:t>
            </w:r>
            <w:proofErr w:type="spellEnd"/>
          </w:p>
        </w:tc>
        <w:tc>
          <w:tcPr>
            <w:tcW w:w="8317" w:type="dxa"/>
            <w:shd w:val="clear" w:color="auto" w:fill="auto"/>
            <w:hideMark/>
          </w:tcPr>
          <w:p w14:paraId="1B35BAF8"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5e</w:t>
            </w:r>
          </w:p>
        </w:tc>
      </w:tr>
      <w:tr w:rsidR="00577536" w:rsidRPr="001E3A16" w14:paraId="1A81A42F" w14:textId="77777777" w:rsidTr="00A6410B">
        <w:trPr>
          <w:gridAfter w:val="1"/>
          <w:wAfter w:w="46" w:type="dxa"/>
          <w:cantSplit/>
        </w:trPr>
        <w:tc>
          <w:tcPr>
            <w:tcW w:w="1560" w:type="dxa"/>
            <w:shd w:val="clear" w:color="auto" w:fill="auto"/>
            <w:hideMark/>
          </w:tcPr>
          <w:p w14:paraId="32F06A4C"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17" w:type="dxa"/>
            <w:shd w:val="clear" w:color="auto" w:fill="auto"/>
            <w:hideMark/>
          </w:tcPr>
          <w:p w14:paraId="4C2AA17A" w14:textId="77777777" w:rsidR="00577536" w:rsidRPr="0004248E" w:rsidRDefault="00577536" w:rsidP="00A6410B">
            <w:pPr>
              <w:spacing w:before="0" w:after="0"/>
              <w:jc w:val="both"/>
              <w:rPr>
                <w:rFonts w:cstheme="majorHAnsi"/>
                <w:b/>
                <w:bCs/>
                <w:sz w:val="18"/>
                <w:szCs w:val="18"/>
                <w:lang w:val="it-IT"/>
              </w:rPr>
            </w:pPr>
            <w:r w:rsidRPr="0004248E">
              <w:rPr>
                <w:rFonts w:cstheme="majorHAnsi"/>
                <w:b/>
                <w:bCs/>
                <w:sz w:val="18"/>
                <w:szCs w:val="18"/>
                <w:lang w:val="it-IT"/>
              </w:rPr>
              <w:t xml:space="preserve">Considerarea vulnerabilității pentru planificarea managementului riscului la inundații </w:t>
            </w:r>
          </w:p>
        </w:tc>
      </w:tr>
      <w:tr w:rsidR="00577536" w:rsidRPr="009E4248" w14:paraId="16D15CFD" w14:textId="77777777" w:rsidTr="00A6410B">
        <w:trPr>
          <w:gridAfter w:val="1"/>
          <w:wAfter w:w="46" w:type="dxa"/>
          <w:cantSplit/>
        </w:trPr>
        <w:tc>
          <w:tcPr>
            <w:tcW w:w="1560" w:type="dxa"/>
            <w:shd w:val="clear" w:color="auto" w:fill="auto"/>
            <w:hideMark/>
          </w:tcPr>
          <w:p w14:paraId="7A8450E6"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17" w:type="dxa"/>
            <w:shd w:val="clear" w:color="auto" w:fill="auto"/>
            <w:hideMark/>
          </w:tcPr>
          <w:p w14:paraId="41207FBD"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M43-RO</w:t>
            </w:r>
            <w:proofErr w:type="gramStart"/>
            <w:r w:rsidRPr="009E4248">
              <w:rPr>
                <w:rFonts w:cstheme="majorHAnsi"/>
                <w:b/>
                <w:bCs/>
                <w:sz w:val="18"/>
                <w:szCs w:val="18"/>
                <w:lang w:val="en-US"/>
              </w:rPr>
              <w:t>50,  M</w:t>
            </w:r>
            <w:proofErr w:type="gramEnd"/>
            <w:r w:rsidRPr="009E4248">
              <w:rPr>
                <w:rFonts w:cstheme="majorHAnsi"/>
                <w:b/>
                <w:bCs/>
                <w:sz w:val="18"/>
                <w:szCs w:val="18"/>
                <w:lang w:val="en-US"/>
              </w:rPr>
              <w:t>43-RO51, M42-RO49</w:t>
            </w:r>
          </w:p>
        </w:tc>
      </w:tr>
      <w:tr w:rsidR="00577536" w:rsidRPr="009E4248" w14:paraId="26882DAD" w14:textId="77777777" w:rsidTr="00A6410B">
        <w:trPr>
          <w:gridAfter w:val="1"/>
          <w:wAfter w:w="46" w:type="dxa"/>
          <w:cantSplit/>
        </w:trPr>
        <w:tc>
          <w:tcPr>
            <w:tcW w:w="1560" w:type="dxa"/>
            <w:hideMark/>
          </w:tcPr>
          <w:p w14:paraId="78E91BE4"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17" w:type="dxa"/>
            <w:hideMark/>
          </w:tcPr>
          <w:p w14:paraId="21DFECB2"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managementului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eforturilor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răspuns</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posedă</w:t>
            </w:r>
            <w:proofErr w:type="spellEnd"/>
            <w:r w:rsidRPr="009E4248">
              <w:rPr>
                <w:rFonts w:cstheme="majorHAnsi"/>
                <w:sz w:val="18"/>
                <w:szCs w:val="18"/>
                <w:lang w:val="en-US"/>
              </w:rPr>
              <w:t xml:space="preserve"> </w:t>
            </w:r>
            <w:proofErr w:type="spellStart"/>
            <w:r w:rsidRPr="009E4248">
              <w:rPr>
                <w:rFonts w:cstheme="majorHAnsi"/>
                <w:sz w:val="18"/>
                <w:szCs w:val="18"/>
                <w:lang w:val="en-US"/>
              </w:rPr>
              <w:t>strategii</w:t>
            </w:r>
            <w:proofErr w:type="spellEnd"/>
            <w:r w:rsidRPr="009E4248">
              <w:rPr>
                <w:rFonts w:cstheme="majorHAnsi"/>
                <w:sz w:val="18"/>
                <w:szCs w:val="18"/>
                <w:lang w:val="en-US"/>
              </w:rPr>
              <w:t xml:space="preserve"> </w:t>
            </w:r>
            <w:proofErr w:type="spellStart"/>
            <w:r w:rsidRPr="009E4248">
              <w:rPr>
                <w:rFonts w:cstheme="majorHAnsi"/>
                <w:sz w:val="18"/>
                <w:szCs w:val="18"/>
                <w:lang w:val="en-US"/>
              </w:rPr>
              <w:t>limitate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fața</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
        </w:tc>
      </w:tr>
      <w:tr w:rsidR="00577536" w:rsidRPr="009E4248" w14:paraId="761DA870" w14:textId="77777777" w:rsidTr="00A6410B">
        <w:trPr>
          <w:gridAfter w:val="1"/>
          <w:wAfter w:w="46" w:type="dxa"/>
          <w:cantSplit/>
        </w:trPr>
        <w:tc>
          <w:tcPr>
            <w:tcW w:w="1560" w:type="dxa"/>
            <w:hideMark/>
          </w:tcPr>
          <w:p w14:paraId="514D047D"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17" w:type="dxa"/>
            <w:hideMark/>
          </w:tcPr>
          <w:p w14:paraId="12B2038F"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Măsura</w:t>
            </w:r>
            <w:proofErr w:type="spellEnd"/>
            <w:r w:rsidRPr="009E4248">
              <w:rPr>
                <w:rFonts w:cstheme="majorHAnsi"/>
                <w:sz w:val="18"/>
                <w:szCs w:val="18"/>
                <w:lang w:val="en-US"/>
              </w:rPr>
              <w:t xml:space="preserve"> </w:t>
            </w:r>
            <w:proofErr w:type="spellStart"/>
            <w:r w:rsidRPr="009E4248">
              <w:rPr>
                <w:rFonts w:cstheme="majorHAnsi"/>
                <w:sz w:val="18"/>
                <w:szCs w:val="18"/>
                <w:lang w:val="en-US"/>
              </w:rPr>
              <w:t>urmărește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îmbunătățească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activitățile</w:t>
            </w:r>
            <w:proofErr w:type="spellEnd"/>
            <w:r w:rsidRPr="009E4248">
              <w:rPr>
                <w:rFonts w:cstheme="majorHAnsi"/>
                <w:sz w:val="18"/>
                <w:szCs w:val="18"/>
                <w:lang w:val="en-US"/>
              </w:rPr>
              <w:t xml:space="preserve"> de management al </w:t>
            </w:r>
            <w:proofErr w:type="spellStart"/>
            <w:r w:rsidRPr="009E4248">
              <w:rPr>
                <w:rFonts w:cstheme="majorHAnsi"/>
                <w:sz w:val="18"/>
                <w:szCs w:val="18"/>
                <w:lang w:val="en-US"/>
              </w:rPr>
              <w:t>riscului</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w:t>
            </w:r>
            <w:proofErr w:type="spellStart"/>
            <w:r w:rsidRPr="009E4248">
              <w:rPr>
                <w:rFonts w:cstheme="majorHAnsi"/>
                <w:sz w:val="18"/>
                <w:szCs w:val="18"/>
                <w:lang w:val="en-US"/>
              </w:rPr>
              <w:t>luând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considerare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mod </w:t>
            </w:r>
            <w:proofErr w:type="spellStart"/>
            <w:r w:rsidRPr="009E4248">
              <w:rPr>
                <w:rFonts w:cstheme="majorHAnsi"/>
                <w:sz w:val="18"/>
                <w:szCs w:val="18"/>
                <w:lang w:val="en-US"/>
              </w:rPr>
              <w:t>adecvat</w:t>
            </w:r>
            <w:proofErr w:type="spellEnd"/>
            <w:r w:rsidRPr="009E4248">
              <w:rPr>
                <w:rFonts w:cstheme="majorHAnsi"/>
                <w:sz w:val="18"/>
                <w:szCs w:val="18"/>
                <w:lang w:val="en-US"/>
              </w:rPr>
              <w:t>.</w:t>
            </w:r>
          </w:p>
          <w:p w14:paraId="523F37C0"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Principalele</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având</w:t>
            </w:r>
            <w:proofErr w:type="spellEnd"/>
            <w:r w:rsidRPr="009E4248">
              <w:rPr>
                <w:rFonts w:cstheme="majorHAnsi"/>
                <w:sz w:val="18"/>
                <w:szCs w:val="18"/>
                <w:lang w:val="en-US"/>
              </w:rPr>
              <w:t xml:space="preserve"> o </w:t>
            </w:r>
            <w:proofErr w:type="spellStart"/>
            <w:r w:rsidRPr="009E4248">
              <w:rPr>
                <w:rFonts w:cstheme="majorHAnsi"/>
                <w:sz w:val="18"/>
                <w:szCs w:val="18"/>
                <w:lang w:val="en-US"/>
              </w:rPr>
              <w:t>vulnerabilitate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crescută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România</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sărace</w:t>
            </w:r>
            <w:proofErr w:type="spellEnd"/>
            <w:r w:rsidRPr="009E4248">
              <w:rPr>
                <w:rFonts w:cstheme="majorHAnsi"/>
                <w:sz w:val="18"/>
                <w:szCs w:val="18"/>
                <w:lang w:val="en-US"/>
              </w:rPr>
              <w:t xml:space="preserve">, </w:t>
            </w:r>
            <w:proofErr w:type="spellStart"/>
            <w:r w:rsidRPr="009E4248">
              <w:rPr>
                <w:rFonts w:cstheme="majorHAnsi"/>
                <w:sz w:val="18"/>
                <w:szCs w:val="18"/>
                <w:lang w:val="en-US"/>
              </w:rPr>
              <w:t>copiii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tinerii</w:t>
            </w:r>
            <w:proofErr w:type="spellEnd"/>
            <w:r w:rsidRPr="009E4248">
              <w:rPr>
                <w:rFonts w:cstheme="majorHAnsi"/>
                <w:sz w:val="18"/>
                <w:szCs w:val="18"/>
                <w:lang w:val="en-US"/>
              </w:rPr>
              <w:t xml:space="preserve"> </w:t>
            </w:r>
            <w:proofErr w:type="spellStart"/>
            <w:r w:rsidRPr="009E4248">
              <w:rPr>
                <w:rFonts w:cstheme="majorHAnsi"/>
                <w:sz w:val="18"/>
                <w:szCs w:val="18"/>
                <w:lang w:val="en-US"/>
              </w:rPr>
              <w:t>lipsiți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îngrijirea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sprijinul</w:t>
            </w:r>
            <w:proofErr w:type="spellEnd"/>
            <w:r w:rsidRPr="009E4248">
              <w:rPr>
                <w:rFonts w:cstheme="majorHAnsi"/>
                <w:sz w:val="18"/>
                <w:szCs w:val="18"/>
                <w:lang w:val="en-US"/>
              </w:rPr>
              <w:t xml:space="preserve"> </w:t>
            </w:r>
            <w:proofErr w:type="spellStart"/>
            <w:r w:rsidRPr="009E4248">
              <w:rPr>
                <w:rFonts w:cstheme="majorHAnsi"/>
                <w:sz w:val="18"/>
                <w:szCs w:val="18"/>
                <w:lang w:val="en-US"/>
              </w:rPr>
              <w:t>părintesc</w:t>
            </w:r>
            <w:proofErr w:type="spellEnd"/>
            <w:r w:rsidRPr="009E4248">
              <w:rPr>
                <w:rFonts w:cstheme="majorHAnsi"/>
                <w:sz w:val="18"/>
                <w:szCs w:val="18"/>
                <w:lang w:val="en-US"/>
              </w:rPr>
              <w:t xml:space="preserve">, </w:t>
            </w:r>
            <w:proofErr w:type="spellStart"/>
            <w:r w:rsidRPr="009E4248">
              <w:rPr>
                <w:rFonts w:cstheme="majorHAnsi"/>
                <w:sz w:val="18"/>
                <w:szCs w:val="18"/>
                <w:lang w:val="en-US"/>
              </w:rPr>
              <w:t>vârstnicii</w:t>
            </w:r>
            <w:proofErr w:type="spellEnd"/>
            <w:r w:rsidRPr="009E4248">
              <w:rPr>
                <w:rFonts w:cstheme="majorHAnsi"/>
                <w:sz w:val="18"/>
                <w:szCs w:val="18"/>
                <w:lang w:val="en-US"/>
              </w:rPr>
              <w:t xml:space="preserve"> </w:t>
            </w:r>
            <w:proofErr w:type="spellStart"/>
            <w:r w:rsidRPr="009E4248">
              <w:rPr>
                <w:rFonts w:cstheme="majorHAnsi"/>
                <w:sz w:val="18"/>
                <w:szCs w:val="18"/>
                <w:lang w:val="en-US"/>
              </w:rPr>
              <w:t>singuri</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dependenți</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romi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cu </w:t>
            </w:r>
            <w:proofErr w:type="spellStart"/>
            <w:r w:rsidRPr="009E4248">
              <w:rPr>
                <w:rFonts w:cstheme="majorHAnsi"/>
                <w:sz w:val="18"/>
                <w:szCs w:val="18"/>
                <w:lang w:val="en-US"/>
              </w:rPr>
              <w:t>dizabilități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trăiesc</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sărace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fenomenelor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meteorologice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periculoase</w:t>
            </w:r>
            <w:proofErr w:type="spellEnd"/>
            <w:r w:rsidRPr="009E4248">
              <w:rPr>
                <w:rFonts w:cstheme="majorHAnsi"/>
                <w:sz w:val="18"/>
                <w:szCs w:val="18"/>
                <w:lang w:val="en-US"/>
              </w:rPr>
              <w:t xml:space="preserve"> </w:t>
            </w:r>
            <w:proofErr w:type="spellStart"/>
            <w:r w:rsidRPr="009E4248">
              <w:rPr>
                <w:rFonts w:cstheme="majorHAnsi"/>
                <w:sz w:val="18"/>
                <w:szCs w:val="18"/>
                <w:lang w:val="en-US"/>
              </w:rPr>
              <w:t>având</w:t>
            </w:r>
            <w:proofErr w:type="spellEnd"/>
            <w:r w:rsidRPr="009E4248">
              <w:rPr>
                <w:rFonts w:cstheme="majorHAnsi"/>
                <w:sz w:val="18"/>
                <w:szCs w:val="18"/>
                <w:lang w:val="en-US"/>
              </w:rPr>
              <w:t xml:space="preserve"> ca </w:t>
            </w:r>
            <w:proofErr w:type="spellStart"/>
            <w:r w:rsidRPr="009E4248">
              <w:rPr>
                <w:rFonts w:cstheme="majorHAnsi"/>
                <w:sz w:val="18"/>
                <w:szCs w:val="18"/>
                <w:lang w:val="en-US"/>
              </w:rPr>
              <w:t>efect</w:t>
            </w:r>
            <w:proofErr w:type="spellEnd"/>
            <w:r w:rsidRPr="009E4248">
              <w:rPr>
                <w:rFonts w:cstheme="majorHAnsi"/>
                <w:sz w:val="18"/>
                <w:szCs w:val="18"/>
                <w:lang w:val="en-US"/>
              </w:rPr>
              <w:t xml:space="preserve"> </w:t>
            </w:r>
            <w:proofErr w:type="spellStart"/>
            <w:r w:rsidRPr="009E4248">
              <w:rPr>
                <w:rFonts w:cstheme="majorHAnsi"/>
                <w:sz w:val="18"/>
                <w:szCs w:val="18"/>
                <w:lang w:val="en-US"/>
              </w:rPr>
              <w:t>producerea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secetă</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hidrologică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accidente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construcții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hidrotehnice</w:t>
            </w:r>
            <w:proofErr w:type="spellEnd"/>
            <w:r w:rsidRPr="009E4248">
              <w:rPr>
                <w:rFonts w:cstheme="majorHAnsi"/>
                <w:sz w:val="18"/>
                <w:szCs w:val="18"/>
                <w:lang w:val="en-US"/>
              </w:rPr>
              <w:t xml:space="preserve">, </w:t>
            </w:r>
            <w:proofErr w:type="spellStart"/>
            <w:r w:rsidRPr="009E4248">
              <w:rPr>
                <w:rFonts w:cstheme="majorHAnsi"/>
                <w:sz w:val="18"/>
                <w:szCs w:val="18"/>
                <w:lang w:val="en-US"/>
              </w:rPr>
              <w:t>poluări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accidentale</w:t>
            </w:r>
            <w:proofErr w:type="spellEnd"/>
            <w:r w:rsidRPr="009E4248">
              <w:rPr>
                <w:rFonts w:cstheme="majorHAnsi"/>
                <w:sz w:val="18"/>
                <w:szCs w:val="18"/>
                <w:lang w:val="en-US"/>
              </w:rPr>
              <w:t xml:space="preserve"> pe </w:t>
            </w:r>
            <w:proofErr w:type="spellStart"/>
            <w:r w:rsidRPr="009E4248">
              <w:rPr>
                <w:rFonts w:cstheme="majorHAnsi"/>
                <w:sz w:val="18"/>
                <w:szCs w:val="18"/>
                <w:lang w:val="en-US"/>
              </w:rPr>
              <w:t>cursurile</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apă</w:t>
            </w:r>
            <w:proofErr w:type="spellEnd"/>
            <w:r w:rsidRPr="009E4248">
              <w:rPr>
                <w:rFonts w:cstheme="majorHAnsi"/>
                <w:sz w:val="18"/>
                <w:szCs w:val="18"/>
                <w:lang w:val="en-US"/>
              </w:rPr>
              <w:t xml:space="preserve">  (</w:t>
            </w:r>
            <w:proofErr w:type="gramEnd"/>
            <w:r w:rsidRPr="009E4248">
              <w:rPr>
                <w:rFonts w:cstheme="majorHAnsi"/>
                <w:sz w:val="18"/>
                <w:szCs w:val="18"/>
                <w:lang w:val="en-US"/>
              </w:rPr>
              <w:t xml:space="preserve">pe </w:t>
            </w:r>
            <w:proofErr w:type="spellStart"/>
            <w:r w:rsidRPr="009E4248">
              <w:rPr>
                <w:rFonts w:cstheme="majorHAnsi"/>
                <w:sz w:val="18"/>
                <w:szCs w:val="18"/>
                <w:lang w:val="en-US"/>
              </w:rPr>
              <w:t>scurt</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Inundaţiilor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toate</w:t>
            </w:r>
            <w:proofErr w:type="spellEnd"/>
            <w:r w:rsidRPr="009E4248">
              <w:rPr>
                <w:rFonts w:cstheme="majorHAnsi"/>
                <w:sz w:val="18"/>
                <w:szCs w:val="18"/>
                <w:lang w:val="en-US"/>
              </w:rPr>
              <w:t xml:space="preserve"> </w:t>
            </w:r>
            <w:proofErr w:type="spellStart"/>
            <w:r w:rsidRPr="009E4248">
              <w:rPr>
                <w:rFonts w:cstheme="majorHAnsi"/>
                <w:sz w:val="18"/>
                <w:szCs w:val="18"/>
                <w:lang w:val="en-US"/>
              </w:rPr>
              <w:t>nivelurile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include o </w:t>
            </w:r>
            <w:proofErr w:type="spellStart"/>
            <w:r w:rsidRPr="009E4248">
              <w:rPr>
                <w:rFonts w:cstheme="majorHAnsi"/>
                <w:sz w:val="18"/>
                <w:szCs w:val="18"/>
                <w:lang w:val="en-US"/>
              </w:rPr>
              <w:t>secțiune</w:t>
            </w:r>
            <w:proofErr w:type="spellEnd"/>
            <w:r w:rsidRPr="009E4248">
              <w:rPr>
                <w:rFonts w:cstheme="majorHAnsi"/>
                <w:sz w:val="18"/>
                <w:szCs w:val="18"/>
                <w:lang w:val="en-US"/>
              </w:rPr>
              <w:t xml:space="preserve"> </w:t>
            </w:r>
            <w:proofErr w:type="spellStart"/>
            <w:r w:rsidRPr="009E4248">
              <w:rPr>
                <w:rFonts w:cstheme="majorHAnsi"/>
                <w:sz w:val="18"/>
                <w:szCs w:val="18"/>
                <w:lang w:val="en-US"/>
              </w:rPr>
              <w:t>dedicată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adaptarea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asociată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intervențiilor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va</w:t>
            </w:r>
            <w:proofErr w:type="spellEnd"/>
            <w:r w:rsidRPr="009E4248">
              <w:rPr>
                <w:rFonts w:cstheme="majorHAnsi"/>
                <w:sz w:val="18"/>
                <w:szCs w:val="18"/>
                <w:lang w:val="en-US"/>
              </w:rPr>
              <w:t xml:space="preserve"> </w:t>
            </w:r>
            <w:proofErr w:type="spellStart"/>
            <w:r w:rsidRPr="009E4248">
              <w:rPr>
                <w:rFonts w:cstheme="majorHAnsi"/>
                <w:sz w:val="18"/>
                <w:szCs w:val="18"/>
                <w:lang w:val="en-US"/>
              </w:rPr>
              <w:t>ajuta</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intervenții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reușite</w:t>
            </w:r>
            <w:proofErr w:type="spellEnd"/>
            <w:r w:rsidRPr="009E4248">
              <w:rPr>
                <w:rFonts w:cstheme="majorHAnsi"/>
                <w:sz w:val="18"/>
                <w:szCs w:val="18"/>
                <w:lang w:val="en-US"/>
              </w:rPr>
              <w:t>.</w:t>
            </w:r>
          </w:p>
          <w:p w14:paraId="5E4AA06F" w14:textId="3A250F4E"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Organizarea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seminarii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formare</w:t>
            </w:r>
            <w:proofErr w:type="spellEnd"/>
            <w:r w:rsidRPr="009E4248">
              <w:rPr>
                <w:rFonts w:cstheme="majorHAnsi"/>
                <w:sz w:val="18"/>
                <w:szCs w:val="18"/>
                <w:lang w:val="en-US"/>
              </w:rPr>
              <w:t xml:space="preserve"> online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materiale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îndrumare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realizate</w:t>
            </w:r>
            <w:proofErr w:type="spellEnd"/>
            <w:r w:rsidRPr="009E4248">
              <w:rPr>
                <w:rFonts w:cstheme="majorHAnsi"/>
                <w:sz w:val="18"/>
                <w:szCs w:val="18"/>
                <w:lang w:val="en-US"/>
              </w:rPr>
              <w:t xml:space="preserve"> de I</w:t>
            </w:r>
            <w:r w:rsidR="00C97955">
              <w:rPr>
                <w:rFonts w:cstheme="majorHAnsi"/>
                <w:sz w:val="18"/>
                <w:szCs w:val="18"/>
                <w:lang w:val="en-US"/>
              </w:rPr>
              <w:t>.</w:t>
            </w:r>
            <w:r w:rsidRPr="009E4248">
              <w:rPr>
                <w:rFonts w:cstheme="majorHAnsi"/>
                <w:sz w:val="18"/>
                <w:szCs w:val="18"/>
                <w:lang w:val="en-US"/>
              </w:rPr>
              <w:t>G</w:t>
            </w:r>
            <w:r w:rsidR="00C97955">
              <w:rPr>
                <w:rFonts w:cstheme="majorHAnsi"/>
                <w:sz w:val="18"/>
                <w:szCs w:val="18"/>
                <w:lang w:val="en-US"/>
              </w:rPr>
              <w:t>.</w:t>
            </w:r>
            <w:r w:rsidRPr="009E4248">
              <w:rPr>
                <w:rFonts w:cstheme="majorHAnsi"/>
                <w:sz w:val="18"/>
                <w:szCs w:val="18"/>
                <w:lang w:val="en-US"/>
              </w:rPr>
              <w:t>S</w:t>
            </w:r>
            <w:r w:rsidR="00C97955">
              <w:rPr>
                <w:rFonts w:cstheme="majorHAnsi"/>
                <w:sz w:val="18"/>
                <w:szCs w:val="18"/>
                <w:lang w:val="en-US"/>
              </w:rPr>
              <w:t>.</w:t>
            </w:r>
            <w:r w:rsidRPr="009E4248">
              <w:rPr>
                <w:rFonts w:cstheme="majorHAnsi"/>
                <w:sz w:val="18"/>
                <w:szCs w:val="18"/>
                <w:lang w:val="en-US"/>
              </w:rPr>
              <w:t>U</w:t>
            </w:r>
            <w:r w:rsidR="00C97955">
              <w:rPr>
                <w:rFonts w:cstheme="majorHAnsi"/>
                <w:sz w:val="18"/>
                <w:szCs w:val="18"/>
                <w:lang w:val="en-US"/>
              </w:rPr>
              <w:t>.</w:t>
            </w:r>
            <w:r w:rsidRPr="009E4248">
              <w:rPr>
                <w:rFonts w:cstheme="majorHAnsi"/>
                <w:sz w:val="18"/>
                <w:szCs w:val="18"/>
                <w:lang w:val="en-US"/>
              </w:rPr>
              <w:t xml:space="preserve">, </w:t>
            </w:r>
            <w:r w:rsidRPr="009E4248">
              <w:rPr>
                <w:rFonts w:cstheme="majorHAnsi"/>
                <w:sz w:val="18"/>
                <w:szCs w:val="18"/>
              </w:rPr>
              <w:t xml:space="preserve">la 2 </w:t>
            </w:r>
            <w:proofErr w:type="spellStart"/>
            <w:r w:rsidRPr="009E4248">
              <w:rPr>
                <w:rFonts w:cstheme="majorHAnsi"/>
                <w:sz w:val="18"/>
                <w:szCs w:val="18"/>
              </w:rPr>
              <w:t>niveluri</w:t>
            </w:r>
            <w:proofErr w:type="spellEnd"/>
            <w:r w:rsidRPr="009E4248">
              <w:rPr>
                <w:rFonts w:cstheme="majorHAnsi"/>
                <w:sz w:val="18"/>
                <w:szCs w:val="18"/>
              </w:rPr>
              <w:t xml:space="preserve"> </w:t>
            </w:r>
            <w:proofErr w:type="spellStart"/>
            <w:r w:rsidRPr="009E4248">
              <w:rPr>
                <w:rFonts w:cstheme="majorHAnsi"/>
                <w:sz w:val="18"/>
                <w:szCs w:val="18"/>
              </w:rPr>
              <w:t>diferite</w:t>
            </w:r>
            <w:proofErr w:type="spellEnd"/>
            <w:r w:rsidRPr="009E4248">
              <w:rPr>
                <w:rFonts w:cstheme="majorHAnsi"/>
                <w:sz w:val="18"/>
                <w:szCs w:val="18"/>
              </w:rPr>
              <w:t xml:space="preserve"> – </w:t>
            </w:r>
            <w:proofErr w:type="spellStart"/>
            <w:r w:rsidRPr="009E4248">
              <w:rPr>
                <w:rFonts w:cstheme="majorHAnsi"/>
                <w:sz w:val="18"/>
                <w:szCs w:val="18"/>
              </w:rPr>
              <w:t>pentru</w:t>
            </w:r>
            <w:proofErr w:type="spellEnd"/>
            <w:r w:rsidRPr="009E4248">
              <w:rPr>
                <w:rFonts w:cstheme="majorHAnsi"/>
                <w:sz w:val="18"/>
                <w:szCs w:val="18"/>
              </w:rPr>
              <w:t xml:space="preserve"> C</w:t>
            </w:r>
            <w:r w:rsidR="00C97955">
              <w:rPr>
                <w:rFonts w:cstheme="majorHAnsi"/>
                <w:sz w:val="18"/>
                <w:szCs w:val="18"/>
              </w:rPr>
              <w:t>.</w:t>
            </w:r>
            <w:r w:rsidRPr="009E4248">
              <w:rPr>
                <w:rFonts w:cstheme="majorHAnsi"/>
                <w:sz w:val="18"/>
                <w:szCs w:val="18"/>
              </w:rPr>
              <w:t>J</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U</w:t>
            </w:r>
            <w:r w:rsidR="00C97955">
              <w:rPr>
                <w:rFonts w:cstheme="majorHAnsi"/>
                <w:sz w:val="18"/>
                <w:szCs w:val="18"/>
              </w:rPr>
              <w:t>.</w:t>
            </w:r>
            <w:r w:rsidRPr="009E4248">
              <w:rPr>
                <w:rFonts w:cstheme="majorHAnsi"/>
                <w:sz w:val="18"/>
                <w:szCs w:val="18"/>
              </w:rPr>
              <w:t xml:space="preserve">, </w:t>
            </w:r>
            <w:proofErr w:type="spellStart"/>
            <w:r w:rsidRPr="009E4248">
              <w:rPr>
                <w:rFonts w:cstheme="majorHAnsi"/>
                <w:sz w:val="18"/>
                <w:szCs w:val="18"/>
              </w:rPr>
              <w:t>seminarii</w:t>
            </w:r>
            <w:proofErr w:type="spellEnd"/>
            <w:r w:rsidRPr="009E4248">
              <w:rPr>
                <w:rFonts w:cstheme="majorHAnsi"/>
                <w:sz w:val="18"/>
                <w:szCs w:val="18"/>
              </w:rPr>
              <w:t xml:space="preserve"> </w:t>
            </w:r>
            <w:proofErr w:type="spellStart"/>
            <w:r w:rsidRPr="009E4248">
              <w:rPr>
                <w:rFonts w:cstheme="majorHAnsi"/>
                <w:sz w:val="18"/>
                <w:szCs w:val="18"/>
              </w:rPr>
              <w:t>organizate</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colaborare</w:t>
            </w:r>
            <w:proofErr w:type="spellEnd"/>
            <w:r w:rsidRPr="009E4248">
              <w:rPr>
                <w:rFonts w:cstheme="majorHAnsi"/>
                <w:sz w:val="18"/>
                <w:szCs w:val="18"/>
              </w:rPr>
              <w:t>, de I</w:t>
            </w:r>
            <w:r w:rsidR="00C97955">
              <w:rPr>
                <w:rFonts w:cstheme="majorHAnsi"/>
                <w:sz w:val="18"/>
                <w:szCs w:val="18"/>
              </w:rPr>
              <w:t>.</w:t>
            </w:r>
            <w:r w:rsidRPr="009E4248">
              <w:rPr>
                <w:rFonts w:cstheme="majorHAnsi"/>
                <w:sz w:val="18"/>
                <w:szCs w:val="18"/>
              </w:rPr>
              <w:t>G</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U</w:t>
            </w:r>
            <w:r w:rsidR="00C97955">
              <w:rPr>
                <w:rFonts w:cstheme="majorHAnsi"/>
                <w:sz w:val="18"/>
                <w:szCs w:val="18"/>
              </w:rPr>
              <w:t>.</w:t>
            </w:r>
            <w:r w:rsidRPr="009E4248">
              <w:rPr>
                <w:rFonts w:cstheme="majorHAnsi"/>
                <w:sz w:val="18"/>
                <w:szCs w:val="18"/>
              </w:rPr>
              <w:t>, A</w:t>
            </w:r>
            <w:r w:rsidR="00C97955">
              <w:rPr>
                <w:rFonts w:cstheme="majorHAnsi"/>
                <w:sz w:val="18"/>
                <w:szCs w:val="18"/>
              </w:rPr>
              <w:t>.</w:t>
            </w:r>
            <w:r w:rsidRPr="009E4248">
              <w:rPr>
                <w:rFonts w:cstheme="majorHAnsi"/>
                <w:sz w:val="18"/>
                <w:szCs w:val="18"/>
              </w:rPr>
              <w:t>N</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R</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B</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 xml:space="preserve">, </w:t>
            </w:r>
            <w:proofErr w:type="spellStart"/>
            <w:r w:rsidRPr="009E4248">
              <w:rPr>
                <w:rFonts w:cstheme="majorHAnsi"/>
                <w:sz w:val="18"/>
                <w:szCs w:val="18"/>
              </w:rPr>
              <w:t>Ministerul</w:t>
            </w:r>
            <w:proofErr w:type="spellEnd"/>
            <w:r w:rsidRPr="009E4248">
              <w:rPr>
                <w:rFonts w:cstheme="majorHAnsi"/>
                <w:sz w:val="18"/>
                <w:szCs w:val="18"/>
              </w:rPr>
              <w:t xml:space="preserve"> </w:t>
            </w:r>
            <w:proofErr w:type="spellStart"/>
            <w:r w:rsidRPr="009E4248">
              <w:rPr>
                <w:rFonts w:cstheme="majorHAnsi"/>
                <w:sz w:val="18"/>
                <w:szCs w:val="18"/>
              </w:rPr>
              <w:t>Muncii</w:t>
            </w:r>
            <w:proofErr w:type="spellEnd"/>
            <w:r w:rsidRPr="009E4248">
              <w:rPr>
                <w:rFonts w:cstheme="majorHAnsi"/>
                <w:sz w:val="18"/>
                <w:szCs w:val="18"/>
              </w:rPr>
              <w:t xml:space="preserve"> </w:t>
            </w:r>
            <w:proofErr w:type="spellStart"/>
            <w:r w:rsidRPr="009E4248">
              <w:rPr>
                <w:rFonts w:cstheme="majorHAnsi"/>
                <w:sz w:val="18"/>
                <w:szCs w:val="18"/>
              </w:rPr>
              <w:t>si</w:t>
            </w:r>
            <w:proofErr w:type="spellEnd"/>
            <w:r w:rsidRPr="009E4248">
              <w:rPr>
                <w:rFonts w:cstheme="majorHAnsi"/>
                <w:sz w:val="18"/>
                <w:szCs w:val="18"/>
              </w:rPr>
              <w:t xml:space="preserve"> </w:t>
            </w:r>
            <w:proofErr w:type="spellStart"/>
            <w:r w:rsidRPr="009E4248">
              <w:rPr>
                <w:rFonts w:cstheme="majorHAnsi"/>
                <w:sz w:val="18"/>
                <w:szCs w:val="18"/>
              </w:rPr>
              <w:t>agențiile</w:t>
            </w:r>
            <w:proofErr w:type="spellEnd"/>
            <w:r w:rsidRPr="009E4248">
              <w:rPr>
                <w:rFonts w:cstheme="majorHAnsi"/>
                <w:sz w:val="18"/>
                <w:szCs w:val="18"/>
              </w:rPr>
              <w:t xml:space="preserve"> dedicate din </w:t>
            </w:r>
            <w:proofErr w:type="spellStart"/>
            <w:r w:rsidRPr="009E4248">
              <w:rPr>
                <w:rFonts w:cstheme="majorHAnsi"/>
                <w:sz w:val="18"/>
                <w:szCs w:val="18"/>
              </w:rPr>
              <w:t>subordine</w:t>
            </w:r>
            <w:proofErr w:type="spellEnd"/>
            <w:r w:rsidRPr="009E4248">
              <w:rPr>
                <w:rFonts w:cstheme="majorHAnsi"/>
                <w:sz w:val="18"/>
                <w:szCs w:val="18"/>
              </w:rPr>
              <w:t xml:space="preserve"> (ANPD </w:t>
            </w:r>
            <w:proofErr w:type="spellStart"/>
            <w:r w:rsidRPr="009E4248">
              <w:rPr>
                <w:rFonts w:cstheme="majorHAnsi"/>
                <w:sz w:val="18"/>
                <w:szCs w:val="18"/>
              </w:rPr>
              <w:t>și</w:t>
            </w:r>
            <w:proofErr w:type="spellEnd"/>
            <w:r w:rsidRPr="009E4248">
              <w:rPr>
                <w:rFonts w:cstheme="majorHAnsi"/>
                <w:sz w:val="18"/>
                <w:szCs w:val="18"/>
              </w:rPr>
              <w:t xml:space="preserve"> ANPCA) </w:t>
            </w:r>
            <w:proofErr w:type="spellStart"/>
            <w:r w:rsidRPr="009E4248">
              <w:rPr>
                <w:rFonts w:cstheme="majorHAnsi"/>
                <w:sz w:val="18"/>
                <w:szCs w:val="18"/>
              </w:rPr>
              <w:t>și</w:t>
            </w:r>
            <w:proofErr w:type="spellEnd"/>
            <w:r w:rsidRPr="009E4248">
              <w:rPr>
                <w:rFonts w:cstheme="majorHAnsi"/>
                <w:sz w:val="18"/>
                <w:szCs w:val="18"/>
              </w:rPr>
              <w:t xml:space="preserve"> ONG-urile </w:t>
            </w:r>
            <w:proofErr w:type="spellStart"/>
            <w:r w:rsidRPr="009E4248">
              <w:rPr>
                <w:rFonts w:cstheme="majorHAnsi"/>
                <w:sz w:val="18"/>
                <w:szCs w:val="18"/>
              </w:rPr>
              <w:t>naționale</w:t>
            </w:r>
            <w:proofErr w:type="spellEnd"/>
            <w:r w:rsidRPr="009E4248">
              <w:rPr>
                <w:rFonts w:cstheme="majorHAnsi"/>
                <w:sz w:val="18"/>
                <w:szCs w:val="18"/>
              </w:rPr>
              <w:t xml:space="preserve"> </w:t>
            </w:r>
            <w:proofErr w:type="spellStart"/>
            <w:r w:rsidRPr="009E4248">
              <w:rPr>
                <w:rFonts w:cstheme="majorHAnsi"/>
                <w:sz w:val="18"/>
                <w:szCs w:val="18"/>
              </w:rPr>
              <w:t>și</w:t>
            </w:r>
            <w:proofErr w:type="spellEnd"/>
            <w:r w:rsidRPr="009E4248">
              <w:rPr>
                <w:rFonts w:cstheme="majorHAnsi"/>
                <w:sz w:val="18"/>
                <w:szCs w:val="18"/>
              </w:rPr>
              <w:t xml:space="preserve"> </w:t>
            </w:r>
            <w:proofErr w:type="spellStart"/>
            <w:r w:rsidRPr="009E4248">
              <w:rPr>
                <w:rFonts w:cstheme="majorHAnsi"/>
                <w:sz w:val="18"/>
                <w:szCs w:val="18"/>
              </w:rPr>
              <w:t>internaționale</w:t>
            </w:r>
            <w:proofErr w:type="spellEnd"/>
            <w:r w:rsidRPr="009E4248">
              <w:rPr>
                <w:rFonts w:cstheme="majorHAnsi"/>
                <w:sz w:val="18"/>
                <w:szCs w:val="18"/>
              </w:rPr>
              <w:t xml:space="preserve"> </w:t>
            </w:r>
            <w:proofErr w:type="spellStart"/>
            <w:r w:rsidRPr="009E4248">
              <w:rPr>
                <w:rFonts w:cstheme="majorHAnsi"/>
                <w:sz w:val="18"/>
                <w:szCs w:val="18"/>
              </w:rPr>
              <w:t>specializate</w:t>
            </w:r>
            <w:proofErr w:type="spellEnd"/>
            <w:r w:rsidRPr="009E4248">
              <w:rPr>
                <w:rFonts w:cstheme="majorHAnsi"/>
                <w:sz w:val="18"/>
                <w:szCs w:val="18"/>
              </w:rPr>
              <w:t xml:space="preserve"> pe </w:t>
            </w:r>
            <w:proofErr w:type="spellStart"/>
            <w:r w:rsidRPr="009E4248">
              <w:rPr>
                <w:rFonts w:cstheme="majorHAnsi"/>
                <w:sz w:val="18"/>
                <w:szCs w:val="18"/>
              </w:rPr>
              <w:t>grupuri</w:t>
            </w:r>
            <w:proofErr w:type="spellEnd"/>
            <w:r w:rsidRPr="009E4248">
              <w:rPr>
                <w:rFonts w:cstheme="majorHAnsi"/>
                <w:sz w:val="18"/>
                <w:szCs w:val="18"/>
              </w:rPr>
              <w:t xml:space="preserve"> </w:t>
            </w:r>
            <w:proofErr w:type="spellStart"/>
            <w:r w:rsidRPr="009E4248">
              <w:rPr>
                <w:rFonts w:cstheme="majorHAnsi"/>
                <w:sz w:val="18"/>
                <w:szCs w:val="18"/>
              </w:rPr>
              <w:t>vulnerabile</w:t>
            </w:r>
            <w:proofErr w:type="spellEnd"/>
            <w:r w:rsidRPr="009E4248">
              <w:rPr>
                <w:rFonts w:cstheme="majorHAnsi"/>
                <w:sz w:val="18"/>
                <w:szCs w:val="18"/>
              </w:rPr>
              <w:t xml:space="preserve"> (de ex. </w:t>
            </w:r>
            <w:proofErr w:type="spellStart"/>
            <w:r w:rsidRPr="009E4248">
              <w:rPr>
                <w:rFonts w:cstheme="majorHAnsi"/>
                <w:sz w:val="18"/>
                <w:szCs w:val="18"/>
              </w:rPr>
              <w:t>Salvați</w:t>
            </w:r>
            <w:proofErr w:type="spellEnd"/>
            <w:r w:rsidRPr="009E4248">
              <w:rPr>
                <w:rFonts w:cstheme="majorHAnsi"/>
                <w:sz w:val="18"/>
                <w:szCs w:val="18"/>
              </w:rPr>
              <w:t xml:space="preserve"> </w:t>
            </w:r>
            <w:proofErr w:type="spellStart"/>
            <w:r w:rsidRPr="009E4248">
              <w:rPr>
                <w:rFonts w:cstheme="majorHAnsi"/>
                <w:sz w:val="18"/>
                <w:szCs w:val="18"/>
              </w:rPr>
              <w:t>Copii</w:t>
            </w:r>
            <w:proofErr w:type="spellEnd"/>
            <w:r w:rsidRPr="009E4248">
              <w:rPr>
                <w:rFonts w:cstheme="majorHAnsi"/>
                <w:sz w:val="18"/>
                <w:szCs w:val="18"/>
              </w:rPr>
              <w:t xml:space="preserve">, UNICEF etc.), </w:t>
            </w:r>
            <w:proofErr w:type="spellStart"/>
            <w:r w:rsidRPr="009E4248">
              <w:rPr>
                <w:rFonts w:cstheme="majorHAnsi"/>
                <w:sz w:val="18"/>
                <w:szCs w:val="18"/>
              </w:rPr>
              <w:t>iar</w:t>
            </w:r>
            <w:proofErr w:type="spellEnd"/>
            <w:r w:rsidRPr="009E4248">
              <w:rPr>
                <w:rFonts w:cstheme="majorHAnsi"/>
                <w:sz w:val="18"/>
                <w:szCs w:val="18"/>
              </w:rPr>
              <w:t xml:space="preserve"> </w:t>
            </w:r>
            <w:proofErr w:type="spellStart"/>
            <w:r w:rsidRPr="009E4248">
              <w:rPr>
                <w:rFonts w:cstheme="majorHAnsi"/>
                <w:sz w:val="18"/>
                <w:szCs w:val="18"/>
              </w:rPr>
              <w:t>pentru</w:t>
            </w:r>
            <w:proofErr w:type="spellEnd"/>
            <w:r w:rsidRPr="009E4248">
              <w:rPr>
                <w:rFonts w:cstheme="majorHAnsi"/>
                <w:sz w:val="18"/>
                <w:szCs w:val="18"/>
              </w:rPr>
              <w:t xml:space="preserve"> C</w:t>
            </w:r>
            <w:r w:rsidR="00C97955">
              <w:rPr>
                <w:rFonts w:cstheme="majorHAnsi"/>
                <w:sz w:val="18"/>
                <w:szCs w:val="18"/>
              </w:rPr>
              <w:t>.</w:t>
            </w:r>
            <w:r w:rsidRPr="009E4248">
              <w:rPr>
                <w:rFonts w:cstheme="majorHAnsi"/>
                <w:sz w:val="18"/>
                <w:szCs w:val="18"/>
              </w:rPr>
              <w:t>L</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U</w:t>
            </w:r>
            <w:r w:rsidR="00C97955">
              <w:rPr>
                <w:rFonts w:cstheme="majorHAnsi"/>
                <w:sz w:val="18"/>
                <w:szCs w:val="18"/>
              </w:rPr>
              <w:t>.</w:t>
            </w:r>
            <w:r w:rsidRPr="009E4248">
              <w:rPr>
                <w:rFonts w:cstheme="majorHAnsi"/>
                <w:sz w:val="18"/>
                <w:szCs w:val="18"/>
              </w:rPr>
              <w:t xml:space="preserve"> – I</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U</w:t>
            </w:r>
            <w:r w:rsidR="00C97955">
              <w:rPr>
                <w:rFonts w:cstheme="majorHAnsi"/>
                <w:sz w:val="18"/>
                <w:szCs w:val="18"/>
              </w:rPr>
              <w:t>.</w:t>
            </w:r>
            <w:r w:rsidRPr="009E4248">
              <w:rPr>
                <w:rFonts w:cstheme="majorHAnsi"/>
                <w:sz w:val="18"/>
                <w:szCs w:val="18"/>
              </w:rPr>
              <w:t>J</w:t>
            </w:r>
            <w:r w:rsidR="00C97955">
              <w:rPr>
                <w:rFonts w:cstheme="majorHAnsi"/>
                <w:sz w:val="18"/>
                <w:szCs w:val="18"/>
              </w:rPr>
              <w:t>.</w:t>
            </w:r>
            <w:r w:rsidRPr="009E4248">
              <w:rPr>
                <w:rFonts w:cstheme="majorHAnsi"/>
                <w:sz w:val="18"/>
                <w:szCs w:val="18"/>
              </w:rPr>
              <w:t>, A</w:t>
            </w:r>
            <w:r w:rsidR="00C97955">
              <w:rPr>
                <w:rFonts w:cstheme="majorHAnsi"/>
                <w:sz w:val="18"/>
                <w:szCs w:val="18"/>
              </w:rPr>
              <w:t>.</w:t>
            </w:r>
            <w:r w:rsidRPr="009E4248">
              <w:rPr>
                <w:rFonts w:cstheme="majorHAnsi"/>
                <w:sz w:val="18"/>
                <w:szCs w:val="18"/>
              </w:rPr>
              <w:t>B</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/S</w:t>
            </w:r>
            <w:r w:rsidR="00C97955">
              <w:rPr>
                <w:rFonts w:cstheme="majorHAnsi"/>
                <w:sz w:val="18"/>
                <w:szCs w:val="18"/>
              </w:rPr>
              <w:t>.</w:t>
            </w:r>
            <w:r w:rsidRPr="009E4248">
              <w:rPr>
                <w:rFonts w:cstheme="majorHAnsi"/>
                <w:sz w:val="18"/>
                <w:szCs w:val="18"/>
              </w:rPr>
              <w:t>G</w:t>
            </w:r>
            <w:r w:rsidR="00C97955">
              <w:rPr>
                <w:rFonts w:cstheme="majorHAnsi"/>
                <w:sz w:val="18"/>
                <w:szCs w:val="18"/>
              </w:rPr>
              <w:t>.</w:t>
            </w:r>
            <w:r w:rsidRPr="009E4248">
              <w:rPr>
                <w:rFonts w:cstheme="majorHAnsi"/>
                <w:sz w:val="18"/>
                <w:szCs w:val="18"/>
              </w:rPr>
              <w:t>A</w:t>
            </w:r>
            <w:r w:rsidR="00C97955">
              <w:rPr>
                <w:rFonts w:cstheme="majorHAnsi"/>
                <w:sz w:val="18"/>
                <w:szCs w:val="18"/>
              </w:rPr>
              <w:t>.</w:t>
            </w:r>
            <w:r w:rsidRPr="009E4248">
              <w:rPr>
                <w:rFonts w:cstheme="majorHAnsi"/>
                <w:sz w:val="18"/>
                <w:szCs w:val="18"/>
              </w:rPr>
              <w:t>, O</w:t>
            </w:r>
            <w:r w:rsidR="00C97955">
              <w:rPr>
                <w:rFonts w:cstheme="majorHAnsi"/>
                <w:sz w:val="18"/>
                <w:szCs w:val="18"/>
              </w:rPr>
              <w:t>.</w:t>
            </w:r>
            <w:r w:rsidRPr="009E4248">
              <w:rPr>
                <w:rFonts w:cstheme="majorHAnsi"/>
                <w:sz w:val="18"/>
                <w:szCs w:val="18"/>
              </w:rPr>
              <w:t>N</w:t>
            </w:r>
            <w:r w:rsidR="00C97955">
              <w:rPr>
                <w:rFonts w:cstheme="majorHAnsi"/>
                <w:sz w:val="18"/>
                <w:szCs w:val="18"/>
              </w:rPr>
              <w:t>.</w:t>
            </w:r>
            <w:r w:rsidRPr="009E4248">
              <w:rPr>
                <w:rFonts w:cstheme="majorHAnsi"/>
                <w:sz w:val="18"/>
                <w:szCs w:val="18"/>
              </w:rPr>
              <w:t>G-</w:t>
            </w:r>
            <w:proofErr w:type="spellStart"/>
            <w:r w:rsidRPr="009E4248">
              <w:rPr>
                <w:rFonts w:cstheme="majorHAnsi"/>
                <w:sz w:val="18"/>
                <w:szCs w:val="18"/>
              </w:rPr>
              <w:t>uri</w:t>
            </w:r>
            <w:proofErr w:type="spellEnd"/>
            <w:r w:rsidRPr="009E4248">
              <w:rPr>
                <w:rFonts w:cstheme="majorHAnsi"/>
                <w:sz w:val="18"/>
                <w:szCs w:val="18"/>
              </w:rPr>
              <w:t xml:space="preserve"> locale, </w:t>
            </w:r>
            <w:proofErr w:type="spellStart"/>
            <w:r w:rsidRPr="009E4248">
              <w:rPr>
                <w:rFonts w:cstheme="majorHAnsi"/>
                <w:sz w:val="18"/>
                <w:szCs w:val="18"/>
              </w:rPr>
              <w:t>reprezentanții</w:t>
            </w:r>
            <w:proofErr w:type="spellEnd"/>
            <w:r w:rsidRPr="009E4248">
              <w:rPr>
                <w:rFonts w:cstheme="majorHAnsi"/>
                <w:sz w:val="18"/>
                <w:szCs w:val="18"/>
              </w:rPr>
              <w:t xml:space="preserve"> </w:t>
            </w:r>
            <w:proofErr w:type="spellStart"/>
            <w:r w:rsidRPr="009E4248">
              <w:rPr>
                <w:rFonts w:cstheme="majorHAnsi"/>
                <w:sz w:val="18"/>
                <w:szCs w:val="18"/>
              </w:rPr>
              <w:t>în</w:t>
            </w:r>
            <w:proofErr w:type="spellEnd"/>
            <w:r w:rsidRPr="009E4248">
              <w:rPr>
                <w:rFonts w:cstheme="majorHAnsi"/>
                <w:sz w:val="18"/>
                <w:szCs w:val="18"/>
              </w:rPr>
              <w:t xml:space="preserve"> </w:t>
            </w:r>
            <w:proofErr w:type="spellStart"/>
            <w:r w:rsidRPr="009E4248">
              <w:rPr>
                <w:rFonts w:cstheme="majorHAnsi"/>
                <w:sz w:val="18"/>
                <w:szCs w:val="18"/>
              </w:rPr>
              <w:t>teritoriu</w:t>
            </w:r>
            <w:proofErr w:type="spellEnd"/>
            <w:r w:rsidRPr="009E4248">
              <w:rPr>
                <w:rFonts w:cstheme="majorHAnsi"/>
                <w:sz w:val="18"/>
                <w:szCs w:val="18"/>
              </w:rPr>
              <w:t xml:space="preserve"> ai </w:t>
            </w:r>
            <w:proofErr w:type="spellStart"/>
            <w:r w:rsidRPr="009E4248">
              <w:rPr>
                <w:rFonts w:cstheme="majorHAnsi"/>
                <w:sz w:val="18"/>
                <w:szCs w:val="18"/>
              </w:rPr>
              <w:t>agențiilor</w:t>
            </w:r>
            <w:proofErr w:type="spellEnd"/>
            <w:r w:rsidRPr="009E4248">
              <w:rPr>
                <w:rFonts w:cstheme="majorHAnsi"/>
                <w:sz w:val="18"/>
                <w:szCs w:val="18"/>
              </w:rPr>
              <w:t xml:space="preserve"> </w:t>
            </w:r>
            <w:proofErr w:type="spellStart"/>
            <w:r w:rsidRPr="009E4248">
              <w:rPr>
                <w:rFonts w:cstheme="majorHAnsi"/>
                <w:sz w:val="18"/>
                <w:szCs w:val="18"/>
              </w:rPr>
              <w:t>Ministerului</w:t>
            </w:r>
            <w:proofErr w:type="spellEnd"/>
            <w:r w:rsidRPr="009E4248">
              <w:rPr>
                <w:rFonts w:cstheme="majorHAnsi"/>
                <w:sz w:val="18"/>
                <w:szCs w:val="18"/>
              </w:rPr>
              <w:t xml:space="preserve"> </w:t>
            </w:r>
            <w:proofErr w:type="spellStart"/>
            <w:r w:rsidRPr="009E4248">
              <w:rPr>
                <w:rFonts w:cstheme="majorHAnsi"/>
                <w:sz w:val="18"/>
                <w:szCs w:val="18"/>
              </w:rPr>
              <w:t>Muncii</w:t>
            </w:r>
            <w:proofErr w:type="spellEnd"/>
            <w:r w:rsidRPr="009E4248">
              <w:rPr>
                <w:rFonts w:cstheme="majorHAnsi"/>
                <w:sz w:val="18"/>
                <w:szCs w:val="18"/>
              </w:rPr>
              <w:t xml:space="preserve">. </w:t>
            </w:r>
            <w:proofErr w:type="spellStart"/>
            <w:r w:rsidRPr="009E4248">
              <w:rPr>
                <w:rFonts w:cstheme="majorHAnsi"/>
                <w:sz w:val="18"/>
                <w:szCs w:val="18"/>
                <w:lang w:val="en-US"/>
              </w:rPr>
              <w:t>Materialele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îndrumare</w:t>
            </w:r>
            <w:proofErr w:type="spellEnd"/>
            <w:r w:rsidRPr="009E4248">
              <w:rPr>
                <w:rFonts w:cstheme="majorHAnsi"/>
                <w:sz w:val="18"/>
                <w:szCs w:val="18"/>
                <w:lang w:val="en-US"/>
              </w:rPr>
              <w:t xml:space="preserve"> </w:t>
            </w:r>
            <w:proofErr w:type="spellStart"/>
            <w:r w:rsidRPr="009E4248">
              <w:rPr>
                <w:rFonts w:cstheme="majorHAnsi"/>
                <w:sz w:val="18"/>
                <w:szCs w:val="18"/>
                <w:lang w:val="en-US"/>
              </w:rPr>
              <w:t>ar</w:t>
            </w:r>
            <w:proofErr w:type="spellEnd"/>
            <w:r w:rsidRPr="009E4248">
              <w:rPr>
                <w:rFonts w:cstheme="majorHAnsi"/>
                <w:sz w:val="18"/>
                <w:szCs w:val="18"/>
                <w:lang w:val="en-US"/>
              </w:rPr>
              <w:t xml:space="preserve"> </w:t>
            </w:r>
            <w:proofErr w:type="spellStart"/>
            <w:r w:rsidRPr="009E4248">
              <w:rPr>
                <w:rFonts w:cstheme="majorHAnsi"/>
                <w:sz w:val="18"/>
                <w:szCs w:val="18"/>
                <w:lang w:val="en-US"/>
              </w:rPr>
              <w:t>trebui</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includă</w:t>
            </w:r>
            <w:proofErr w:type="spellEnd"/>
            <w:r w:rsidRPr="009E4248">
              <w:rPr>
                <w:rFonts w:cstheme="majorHAnsi"/>
                <w:sz w:val="18"/>
                <w:szCs w:val="18"/>
                <w:lang w:val="en-US"/>
              </w:rPr>
              <w:t xml:space="preserve"> </w:t>
            </w:r>
            <w:proofErr w:type="spellStart"/>
            <w:r w:rsidRPr="009E4248">
              <w:rPr>
                <w:rFonts w:cstheme="majorHAnsi"/>
                <w:sz w:val="18"/>
                <w:szCs w:val="18"/>
                <w:lang w:val="en-US"/>
              </w:rPr>
              <w:t>exemple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adaptări</w:t>
            </w:r>
            <w:proofErr w:type="spellEnd"/>
            <w:r w:rsidRPr="009E4248">
              <w:rPr>
                <w:rFonts w:cstheme="majorHAnsi"/>
                <w:sz w:val="18"/>
                <w:szCs w:val="18"/>
                <w:lang w:val="en-US"/>
              </w:rPr>
              <w:t xml:space="preserve"> ale </w:t>
            </w:r>
            <w:proofErr w:type="spellStart"/>
            <w:r w:rsidRPr="009E4248">
              <w:rPr>
                <w:rFonts w:cstheme="majorHAnsi"/>
                <w:sz w:val="18"/>
                <w:szCs w:val="18"/>
                <w:lang w:val="en-US"/>
              </w:rPr>
              <w:t>procedurilor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avertizare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reconstrucție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folosind</w:t>
            </w:r>
            <w:proofErr w:type="spellEnd"/>
            <w:r w:rsidRPr="009E4248">
              <w:rPr>
                <w:rFonts w:cstheme="majorHAnsi"/>
                <w:sz w:val="18"/>
                <w:szCs w:val="18"/>
                <w:lang w:val="en-US"/>
              </w:rPr>
              <w:t xml:space="preserve"> </w:t>
            </w:r>
            <w:proofErr w:type="spellStart"/>
            <w:r w:rsidRPr="009E4248">
              <w:rPr>
                <w:rFonts w:cstheme="majorHAnsi"/>
                <w:sz w:val="18"/>
                <w:szCs w:val="18"/>
                <w:lang w:val="en-US"/>
              </w:rPr>
              <w:t>tipologii</w:t>
            </w:r>
            <w:proofErr w:type="spellEnd"/>
            <w:r w:rsidRPr="009E4248">
              <w:rPr>
                <w:rFonts w:cstheme="majorHAnsi"/>
                <w:sz w:val="18"/>
                <w:szCs w:val="18"/>
                <w:lang w:val="en-US"/>
              </w:rPr>
              <w:t xml:space="preserve"> </w:t>
            </w:r>
            <w:proofErr w:type="spellStart"/>
            <w:r w:rsidRPr="009E4248">
              <w:rPr>
                <w:rFonts w:cstheme="majorHAnsi"/>
                <w:sz w:val="18"/>
                <w:szCs w:val="18"/>
                <w:lang w:val="en-US"/>
              </w:rPr>
              <w:t>preconsiderate</w:t>
            </w:r>
            <w:proofErr w:type="spellEnd"/>
            <w:r w:rsidRPr="009E4248">
              <w:rPr>
                <w:rFonts w:cstheme="majorHAnsi"/>
                <w:sz w:val="18"/>
                <w:szCs w:val="18"/>
                <w:lang w:val="en-US"/>
              </w:rPr>
              <w:t xml:space="preserve">, formulate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național</w:t>
            </w:r>
            <w:proofErr w:type="spellEnd"/>
            <w:r w:rsidRPr="009E4248">
              <w:rPr>
                <w:rFonts w:cstheme="majorHAnsi"/>
                <w:sz w:val="18"/>
                <w:szCs w:val="18"/>
                <w:lang w:val="en-US"/>
              </w:rPr>
              <w:t>.</w:t>
            </w:r>
          </w:p>
          <w:p w14:paraId="6FF99A70" w14:textId="6B22B02B"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listelor</w:t>
            </w:r>
            <w:proofErr w:type="spellEnd"/>
            <w:r w:rsidRPr="009E4248">
              <w:rPr>
                <w:rFonts w:cstheme="majorHAnsi"/>
                <w:sz w:val="18"/>
                <w:szCs w:val="18"/>
                <w:lang w:val="en-US"/>
              </w:rPr>
              <w:t xml:space="preserve"> consolidate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a </w:t>
            </w:r>
            <w:proofErr w:type="spellStart"/>
            <w:r w:rsidRPr="009E4248">
              <w:rPr>
                <w:rFonts w:cstheme="majorHAnsi"/>
                <w:sz w:val="18"/>
                <w:szCs w:val="18"/>
                <w:lang w:val="en-US"/>
              </w:rPr>
              <w:t>locațiilor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persoanelor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unități</w:t>
            </w:r>
            <w:proofErr w:type="spellEnd"/>
            <w:r w:rsidRPr="009E4248">
              <w:rPr>
                <w:rFonts w:cstheme="majorHAnsi"/>
                <w:sz w:val="18"/>
                <w:szCs w:val="18"/>
                <w:lang w:val="en-US"/>
              </w:rPr>
              <w:t xml:space="preserve"> </w:t>
            </w:r>
            <w:proofErr w:type="spellStart"/>
            <w:r w:rsidRPr="009E4248">
              <w:rPr>
                <w:rFonts w:cstheme="majorHAnsi"/>
                <w:sz w:val="18"/>
                <w:szCs w:val="18"/>
                <w:lang w:val="en-US"/>
              </w:rPr>
              <w:t>administrativ</w:t>
            </w:r>
            <w:proofErr w:type="spellEnd"/>
            <w:r w:rsidRPr="009E4248">
              <w:rPr>
                <w:rFonts w:cstheme="majorHAnsi"/>
                <w:sz w:val="18"/>
                <w:szCs w:val="18"/>
                <w:lang w:val="en-US"/>
              </w:rPr>
              <w:t xml:space="preserve"> </w:t>
            </w:r>
            <w:proofErr w:type="spellStart"/>
            <w:r w:rsidRPr="009E4248">
              <w:rPr>
                <w:rFonts w:cstheme="majorHAnsi"/>
                <w:sz w:val="18"/>
                <w:szCs w:val="18"/>
                <w:lang w:val="en-US"/>
              </w:rPr>
              <w:t>teritoriale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C</w:t>
            </w:r>
            <w:r w:rsidR="00C97955">
              <w:rPr>
                <w:rFonts w:cstheme="majorHAnsi"/>
                <w:sz w:val="18"/>
                <w:szCs w:val="18"/>
                <w:lang w:val="en-US"/>
              </w:rPr>
              <w:t>.</w:t>
            </w:r>
            <w:r w:rsidRPr="009E4248">
              <w:rPr>
                <w:rFonts w:cstheme="majorHAnsi"/>
                <w:sz w:val="18"/>
                <w:szCs w:val="18"/>
                <w:lang w:val="en-US"/>
              </w:rPr>
              <w:t>L</w:t>
            </w:r>
            <w:r w:rsidR="00C97955">
              <w:rPr>
                <w:rFonts w:cstheme="majorHAnsi"/>
                <w:sz w:val="18"/>
                <w:szCs w:val="18"/>
                <w:lang w:val="en-US"/>
              </w:rPr>
              <w:t>.</w:t>
            </w:r>
            <w:r w:rsidRPr="009E4248">
              <w:rPr>
                <w:rFonts w:cstheme="majorHAnsi"/>
                <w:sz w:val="18"/>
                <w:szCs w:val="18"/>
                <w:lang w:val="en-US"/>
              </w:rPr>
              <w:t>S</w:t>
            </w:r>
            <w:r w:rsidR="00C97955">
              <w:rPr>
                <w:rFonts w:cstheme="majorHAnsi"/>
                <w:sz w:val="18"/>
                <w:szCs w:val="18"/>
                <w:lang w:val="en-US"/>
              </w:rPr>
              <w:t>.</w:t>
            </w:r>
            <w:r w:rsidRPr="009E4248">
              <w:rPr>
                <w:rFonts w:cstheme="majorHAnsi"/>
                <w:sz w:val="18"/>
                <w:szCs w:val="18"/>
                <w:lang w:val="en-US"/>
              </w:rPr>
              <w:t>U</w:t>
            </w:r>
            <w:r w:rsidR="00C97955">
              <w:rPr>
                <w:rFonts w:cstheme="majorHAnsi"/>
                <w:sz w:val="18"/>
                <w:szCs w:val="18"/>
                <w:lang w:val="en-US"/>
              </w:rPr>
              <w:t>.</w:t>
            </w:r>
            <w:r w:rsidRPr="009E4248">
              <w:rPr>
                <w:rFonts w:cstheme="majorHAnsi"/>
                <w:sz w:val="18"/>
                <w:szCs w:val="18"/>
                <w:lang w:val="en-US"/>
              </w:rPr>
              <w:t xml:space="preserve">, care </w:t>
            </w:r>
            <w:proofErr w:type="spellStart"/>
            <w:r w:rsidRPr="009E4248">
              <w:rPr>
                <w:rFonts w:cstheme="majorHAnsi"/>
                <w:sz w:val="18"/>
                <w:szCs w:val="18"/>
                <w:lang w:val="en-US"/>
              </w:rPr>
              <w:t>urmează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furnizate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serviciilor</w:t>
            </w:r>
            <w:proofErr w:type="spellEnd"/>
            <w:r w:rsidRPr="009E4248">
              <w:rPr>
                <w:rFonts w:cstheme="majorHAnsi"/>
                <w:sz w:val="18"/>
                <w:szCs w:val="18"/>
                <w:lang w:val="en-US"/>
              </w:rPr>
              <w:t xml:space="preserve"> de </w:t>
            </w:r>
            <w:proofErr w:type="spellStart"/>
            <w:proofErr w:type="gramStart"/>
            <w:r w:rsidRPr="009E4248">
              <w:rPr>
                <w:rFonts w:cstheme="majorHAnsi"/>
                <w:sz w:val="18"/>
                <w:szCs w:val="18"/>
                <w:lang w:val="en-US"/>
              </w:rPr>
              <w:t>urgență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proofErr w:type="gramEnd"/>
            <w:r w:rsidRPr="009E4248">
              <w:rPr>
                <w:rFonts w:cstheme="majorHAnsi"/>
                <w:sz w:val="18"/>
                <w:szCs w:val="18"/>
                <w:lang w:val="en-US"/>
              </w:rPr>
              <w:t xml:space="preserve"> a le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acestora</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își</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planifice</w:t>
            </w:r>
            <w:proofErr w:type="spellEnd"/>
            <w:r w:rsidRPr="009E4248">
              <w:rPr>
                <w:rFonts w:cstheme="majorHAnsi"/>
                <w:sz w:val="18"/>
                <w:szCs w:val="18"/>
                <w:lang w:val="en-US"/>
              </w:rPr>
              <w:t xml:space="preserve"> </w:t>
            </w:r>
            <w:proofErr w:type="spellStart"/>
            <w:r w:rsidRPr="009E4248">
              <w:rPr>
                <w:rFonts w:cstheme="majorHAnsi"/>
                <w:sz w:val="18"/>
                <w:szCs w:val="18"/>
                <w:lang w:val="en-US"/>
              </w:rPr>
              <w:t>operațiunile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mod </w:t>
            </w:r>
            <w:proofErr w:type="spellStart"/>
            <w:r w:rsidRPr="009E4248">
              <w:rPr>
                <w:rFonts w:cstheme="majorHAnsi"/>
                <w:sz w:val="18"/>
                <w:szCs w:val="18"/>
                <w:lang w:val="en-US"/>
              </w:rPr>
              <w:t>corespunzător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perioadele</w:t>
            </w:r>
            <w:proofErr w:type="spellEnd"/>
            <w:r w:rsidRPr="009E4248">
              <w:rPr>
                <w:rFonts w:cstheme="majorHAnsi"/>
                <w:sz w:val="18"/>
                <w:szCs w:val="18"/>
                <w:lang w:val="en-US"/>
              </w:rPr>
              <w:t xml:space="preserve"> ex-ante </w:t>
            </w:r>
            <w:proofErr w:type="spellStart"/>
            <w:r w:rsidRPr="009E4248">
              <w:rPr>
                <w:rFonts w:cstheme="majorHAnsi"/>
                <w:sz w:val="18"/>
                <w:szCs w:val="18"/>
                <w:lang w:val="en-US"/>
              </w:rPr>
              <w:t>anterioare</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w:t>
            </w:r>
          </w:p>
          <w:p w14:paraId="55A6ABE7"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Elaborarea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recomandări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îmbunătățirea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viitoare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datelor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disponibile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privind</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populația</w:t>
            </w:r>
            <w:proofErr w:type="spellEnd"/>
            <w:r w:rsidRPr="009E4248">
              <w:rPr>
                <w:rFonts w:cstheme="majorHAnsi"/>
                <w:sz w:val="18"/>
                <w:szCs w:val="18"/>
                <w:lang w:val="en-US"/>
              </w:rPr>
              <w:t xml:space="preserve"> </w:t>
            </w:r>
            <w:proofErr w:type="spellStart"/>
            <w:r w:rsidRPr="009E4248">
              <w:rPr>
                <w:rFonts w:cstheme="majorHAnsi"/>
                <w:sz w:val="18"/>
                <w:szCs w:val="18"/>
                <w:lang w:val="en-US"/>
              </w:rPr>
              <w:t>marginalizată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special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comunitatea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romi</w:t>
            </w:r>
            <w:proofErr w:type="spellEnd"/>
            <w:r w:rsidRPr="009E4248">
              <w:rPr>
                <w:rFonts w:cstheme="majorHAnsi"/>
                <w:sz w:val="18"/>
                <w:szCs w:val="18"/>
                <w:lang w:val="en-US"/>
              </w:rPr>
              <w:t>.</w:t>
            </w:r>
          </w:p>
        </w:tc>
      </w:tr>
      <w:tr w:rsidR="00577536" w14:paraId="583AAFD1" w14:textId="77777777" w:rsidTr="00A6410B">
        <w:trPr>
          <w:gridAfter w:val="1"/>
          <w:wAfter w:w="46" w:type="dxa"/>
          <w:cantSplit/>
        </w:trPr>
        <w:tc>
          <w:tcPr>
            <w:tcW w:w="1560" w:type="dxa"/>
            <w:hideMark/>
          </w:tcPr>
          <w:p w14:paraId="6AD3C3A0" w14:textId="77777777" w:rsidR="00577536" w:rsidRDefault="00577536" w:rsidP="00A6410B">
            <w:pPr>
              <w:spacing w:before="0" w:after="0"/>
              <w:jc w:val="both"/>
              <w:rPr>
                <w:rFonts w:asciiTheme="minorHAnsi" w:hAnsiTheme="minorHAnsi" w:cstheme="minorHAnsi"/>
                <w:sz w:val="22"/>
                <w:lang w:val="en-US"/>
              </w:rPr>
            </w:pPr>
            <w:proofErr w:type="spellStart"/>
            <w:r w:rsidRPr="009E4248">
              <w:rPr>
                <w:rFonts w:cstheme="majorHAnsi"/>
                <w:sz w:val="18"/>
                <w:szCs w:val="18"/>
                <w:lang w:val="en-US"/>
              </w:rPr>
              <w:t>Beneficii</w:t>
            </w:r>
            <w:proofErr w:type="spellEnd"/>
          </w:p>
        </w:tc>
        <w:tc>
          <w:tcPr>
            <w:tcW w:w="8317" w:type="dxa"/>
            <w:hideMark/>
          </w:tcPr>
          <w:p w14:paraId="5904C38A" w14:textId="77777777" w:rsidR="00577536" w:rsidRPr="009E424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9E4248">
              <w:rPr>
                <w:rFonts w:cstheme="majorHAnsi"/>
                <w:sz w:val="18"/>
                <w:szCs w:val="18"/>
                <w:lang w:val="en-US"/>
              </w:rPr>
              <w:t>Integrarea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bună</w:t>
            </w:r>
            <w:proofErr w:type="spellEnd"/>
            <w:r w:rsidRPr="009E4248">
              <w:rPr>
                <w:rFonts w:cstheme="majorHAnsi"/>
                <w:sz w:val="18"/>
                <w:szCs w:val="18"/>
                <w:lang w:val="en-US"/>
              </w:rPr>
              <w:t xml:space="preserve"> a </w:t>
            </w:r>
            <w:proofErr w:type="spellStart"/>
            <w:r w:rsidRPr="009E4248">
              <w:rPr>
                <w:rFonts w:cstheme="majorHAnsi"/>
                <w:sz w:val="18"/>
                <w:szCs w:val="18"/>
                <w:lang w:val="en-US"/>
              </w:rPr>
              <w:t>vulnerabilităţii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necesară</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pe </w:t>
            </w:r>
            <w:proofErr w:type="spellStart"/>
            <w:r w:rsidRPr="009E4248">
              <w:rPr>
                <w:rFonts w:cstheme="majorHAnsi"/>
                <w:sz w:val="18"/>
                <w:szCs w:val="18"/>
                <w:lang w:val="en-US"/>
              </w:rPr>
              <w:t>cei</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w:t>
            </w:r>
            <w:proofErr w:type="spellEnd"/>
            <w:r w:rsidRPr="009E4248">
              <w:rPr>
                <w:rFonts w:cstheme="majorHAnsi"/>
                <w:sz w:val="18"/>
                <w:szCs w:val="18"/>
                <w:lang w:val="en-US"/>
              </w:rPr>
              <w:t xml:space="preserve"> din </w:t>
            </w:r>
            <w:proofErr w:type="spellStart"/>
            <w:r w:rsidRPr="009E4248">
              <w:rPr>
                <w:rFonts w:cstheme="majorHAnsi"/>
                <w:sz w:val="18"/>
                <w:szCs w:val="18"/>
                <w:lang w:val="en-US"/>
              </w:rPr>
              <w:t>societatea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românească</w:t>
            </w:r>
            <w:proofErr w:type="spellEnd"/>
            <w:r w:rsidRPr="009E4248">
              <w:rPr>
                <w:rFonts w:cstheme="majorHAnsi"/>
                <w:sz w:val="18"/>
                <w:szCs w:val="18"/>
                <w:lang w:val="en-US"/>
              </w:rPr>
              <w:t xml:space="preserve">. Această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a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la </w:t>
            </w:r>
            <w:proofErr w:type="spellStart"/>
            <w:r w:rsidRPr="009E4248">
              <w:rPr>
                <w:rFonts w:cstheme="majorHAnsi"/>
                <w:sz w:val="18"/>
                <w:szCs w:val="18"/>
                <w:lang w:val="en-US"/>
              </w:rPr>
              <w:t>nivel</w:t>
            </w:r>
            <w:proofErr w:type="spellEnd"/>
            <w:r w:rsidRPr="009E4248">
              <w:rPr>
                <w:rFonts w:cstheme="majorHAnsi"/>
                <w:sz w:val="18"/>
                <w:szCs w:val="18"/>
                <w:lang w:val="en-US"/>
              </w:rPr>
              <w:t xml:space="preserve"> </w:t>
            </w:r>
            <w:proofErr w:type="spellStart"/>
            <w:r w:rsidRPr="009E4248">
              <w:rPr>
                <w:rFonts w:cstheme="majorHAnsi"/>
                <w:sz w:val="18"/>
                <w:szCs w:val="18"/>
                <w:lang w:val="en-US"/>
              </w:rPr>
              <w:t>comunitar</w:t>
            </w:r>
            <w:proofErr w:type="spellEnd"/>
            <w:r w:rsidRPr="009E4248">
              <w:rPr>
                <w:rFonts w:cstheme="majorHAnsi"/>
                <w:sz w:val="18"/>
                <w:szCs w:val="18"/>
                <w:lang w:val="en-US"/>
              </w:rPr>
              <w:t xml:space="preserve">, </w:t>
            </w:r>
            <w:proofErr w:type="gramStart"/>
            <w:r w:rsidRPr="009E4248">
              <w:rPr>
                <w:rFonts w:cstheme="majorHAnsi"/>
                <w:sz w:val="18"/>
                <w:szCs w:val="18"/>
                <w:lang w:val="en-US"/>
              </w:rPr>
              <w:t>a</w:t>
            </w:r>
            <w:proofErr w:type="gramEnd"/>
            <w:r w:rsidRPr="009E4248">
              <w:rPr>
                <w:rFonts w:cstheme="majorHAnsi"/>
                <w:sz w:val="18"/>
                <w:szCs w:val="18"/>
                <w:lang w:val="en-US"/>
              </w:rPr>
              <w:t xml:space="preserve"> </w:t>
            </w:r>
            <w:proofErr w:type="spellStart"/>
            <w:r w:rsidRPr="009E4248">
              <w:rPr>
                <w:rFonts w:cstheme="majorHAnsi"/>
                <w:sz w:val="18"/>
                <w:szCs w:val="18"/>
                <w:lang w:val="en-US"/>
              </w:rPr>
              <w:t>operațiunilor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căutare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salvare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permite</w:t>
            </w:r>
            <w:proofErr w:type="spellEnd"/>
            <w:r w:rsidRPr="009E4248">
              <w:rPr>
                <w:rFonts w:cstheme="majorHAnsi"/>
                <w:sz w:val="18"/>
                <w:szCs w:val="18"/>
                <w:lang w:val="en-US"/>
              </w:rPr>
              <w:t xml:space="preserve"> </w:t>
            </w:r>
            <w:proofErr w:type="spellStart"/>
            <w:r w:rsidRPr="009E4248">
              <w:rPr>
                <w:rFonts w:cstheme="majorHAnsi"/>
                <w:sz w:val="18"/>
                <w:szCs w:val="18"/>
                <w:lang w:val="en-US"/>
              </w:rPr>
              <w:t>creşterea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rezilienței</w:t>
            </w:r>
            <w:proofErr w:type="spellEnd"/>
            <w:r w:rsidRPr="009E4248">
              <w:rPr>
                <w:rFonts w:cstheme="majorHAnsi"/>
                <w:sz w:val="18"/>
                <w:szCs w:val="18"/>
                <w:lang w:val="en-US"/>
              </w:rPr>
              <w:t xml:space="preserve"> pe termen lung,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șocurile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pregătirea</w:t>
            </w:r>
            <w:proofErr w:type="spellEnd"/>
            <w:r w:rsidRPr="009E4248">
              <w:rPr>
                <w:rFonts w:cstheme="majorHAnsi"/>
                <w:sz w:val="18"/>
                <w:szCs w:val="18"/>
                <w:lang w:val="en-US"/>
              </w:rPr>
              <w:t xml:space="preserve"> pe termen lung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w:t>
            </w:r>
            <w:proofErr w:type="spellStart"/>
            <w:r w:rsidRPr="009E4248">
              <w:rPr>
                <w:rFonts w:cstheme="majorHAnsi"/>
                <w:sz w:val="18"/>
                <w:szCs w:val="18"/>
                <w:lang w:val="en-US"/>
              </w:rPr>
              <w:t>grupurile</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vulnerabile</w:t>
            </w:r>
            <w:proofErr w:type="spellEnd"/>
            <w:r w:rsidRPr="009E4248">
              <w:rPr>
                <w:rFonts w:cstheme="majorHAnsi"/>
                <w:sz w:val="18"/>
                <w:szCs w:val="18"/>
                <w:lang w:val="en-US"/>
              </w:rPr>
              <w:t>.</w:t>
            </w:r>
          </w:p>
          <w:p w14:paraId="26CE6D0F" w14:textId="77777777" w:rsidR="00577536" w:rsidRPr="0004248E" w:rsidRDefault="00577536" w:rsidP="00DE167F">
            <w:pPr>
              <w:pStyle w:val="ListParagraph"/>
              <w:numPr>
                <w:ilvl w:val="0"/>
                <w:numId w:val="162"/>
              </w:numPr>
              <w:autoSpaceDN w:val="0"/>
              <w:spacing w:before="0" w:after="0"/>
              <w:ind w:left="316"/>
              <w:jc w:val="both"/>
              <w:textAlignment w:val="baseline"/>
              <w:rPr>
                <w:rFonts w:asciiTheme="minorHAnsi" w:hAnsiTheme="minorHAnsi" w:cstheme="minorHAnsi"/>
                <w:sz w:val="22"/>
                <w:lang w:val="en-US"/>
              </w:rPr>
            </w:pPr>
            <w:r w:rsidRPr="009E4248">
              <w:rPr>
                <w:rFonts w:cstheme="majorHAnsi"/>
                <w:sz w:val="18"/>
                <w:szCs w:val="18"/>
                <w:lang w:val="en-US"/>
              </w:rPr>
              <w:t xml:space="preserve">Această </w:t>
            </w:r>
            <w:proofErr w:type="spellStart"/>
            <w:r w:rsidRPr="009E4248">
              <w:rPr>
                <w:rFonts w:cstheme="majorHAnsi"/>
                <w:sz w:val="18"/>
                <w:szCs w:val="18"/>
                <w:lang w:val="en-US"/>
              </w:rPr>
              <w:t>măsură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întărește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asemenea</w:t>
            </w:r>
            <w:proofErr w:type="spellEnd"/>
            <w:r w:rsidRPr="009E4248">
              <w:rPr>
                <w:rFonts w:cstheme="majorHAnsi"/>
                <w:sz w:val="18"/>
                <w:szCs w:val="18"/>
                <w:lang w:val="en-US"/>
              </w:rPr>
              <w:t xml:space="preserve">, </w:t>
            </w:r>
            <w:proofErr w:type="spellStart"/>
            <w:r w:rsidRPr="009E4248">
              <w:rPr>
                <w:rFonts w:cstheme="majorHAnsi"/>
                <w:sz w:val="18"/>
                <w:szCs w:val="18"/>
                <w:lang w:val="en-US"/>
              </w:rPr>
              <w:t>capacitățile</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individuale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adaptare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celor</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vulnerabili</w:t>
            </w:r>
            <w:proofErr w:type="spellEnd"/>
            <w:r w:rsidRPr="009E4248">
              <w:rPr>
                <w:rFonts w:cstheme="majorHAnsi"/>
                <w:sz w:val="18"/>
                <w:szCs w:val="18"/>
                <w:lang w:val="en-US"/>
              </w:rPr>
              <w:t xml:space="preserve">, </w:t>
            </w:r>
            <w:proofErr w:type="spellStart"/>
            <w:r w:rsidRPr="009E4248">
              <w:rPr>
                <w:rFonts w:cstheme="majorHAnsi"/>
                <w:sz w:val="18"/>
                <w:szCs w:val="18"/>
                <w:lang w:val="en-US"/>
              </w:rPr>
              <w:t>prin</w:t>
            </w:r>
            <w:proofErr w:type="spellEnd"/>
            <w:r w:rsidRPr="009E4248">
              <w:rPr>
                <w:rFonts w:cstheme="majorHAnsi"/>
                <w:sz w:val="18"/>
                <w:szCs w:val="18"/>
                <w:lang w:val="en-US"/>
              </w:rPr>
              <w:t xml:space="preserve"> </w:t>
            </w:r>
            <w:proofErr w:type="spellStart"/>
            <w:r w:rsidRPr="009E4248">
              <w:rPr>
                <w:rFonts w:cstheme="majorHAnsi"/>
                <w:sz w:val="18"/>
                <w:szCs w:val="18"/>
                <w:lang w:val="en-US"/>
              </w:rPr>
              <w:t>sprijinirea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mutării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bunurilor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implementarea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măsurilor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rezistență</w:t>
            </w:r>
            <w:proofErr w:type="spellEnd"/>
            <w:r w:rsidRPr="009E4248">
              <w:rPr>
                <w:rFonts w:cstheme="majorHAnsi"/>
                <w:sz w:val="18"/>
                <w:szCs w:val="18"/>
                <w:lang w:val="en-US"/>
              </w:rPr>
              <w:t xml:space="preserve"> </w:t>
            </w:r>
            <w:proofErr w:type="spellStart"/>
            <w:r w:rsidRPr="009E4248">
              <w:rPr>
                <w:rFonts w:cstheme="majorHAnsi"/>
                <w:sz w:val="18"/>
                <w:szCs w:val="18"/>
                <w:lang w:val="en-US"/>
              </w:rPr>
              <w:t>activă</w:t>
            </w:r>
            <w:proofErr w:type="spellEnd"/>
            <w:r w:rsidRPr="009E4248">
              <w:rPr>
                <w:rFonts w:cstheme="majorHAnsi"/>
                <w:sz w:val="18"/>
                <w:szCs w:val="18"/>
                <w:lang w:val="en-US"/>
              </w:rPr>
              <w:t xml:space="preserve"> care </w:t>
            </w:r>
            <w:proofErr w:type="spellStart"/>
            <w:r w:rsidRPr="009E4248">
              <w:rPr>
                <w:rFonts w:cstheme="majorHAnsi"/>
                <w:sz w:val="18"/>
                <w:szCs w:val="18"/>
                <w:lang w:val="en-US"/>
              </w:rPr>
              <w:t>reduc</w:t>
            </w:r>
            <w:proofErr w:type="spellEnd"/>
            <w:r w:rsidRPr="009E4248">
              <w:rPr>
                <w:rFonts w:cstheme="majorHAnsi"/>
                <w:sz w:val="18"/>
                <w:szCs w:val="18"/>
                <w:lang w:val="en-US"/>
              </w:rPr>
              <w:t xml:space="preserve"> </w:t>
            </w:r>
            <w:proofErr w:type="spellStart"/>
            <w:r w:rsidRPr="009E4248">
              <w:rPr>
                <w:rFonts w:cstheme="majorHAnsi"/>
                <w:sz w:val="18"/>
                <w:szCs w:val="18"/>
                <w:lang w:val="en-US"/>
              </w:rPr>
              <w:t>pagubele</w:t>
            </w:r>
            <w:proofErr w:type="spellEnd"/>
            <w:r w:rsidRPr="009E4248">
              <w:rPr>
                <w:rFonts w:cstheme="majorHAnsi"/>
                <w:sz w:val="18"/>
                <w:szCs w:val="18"/>
                <w:lang w:val="en-US"/>
              </w:rPr>
              <w:t xml:space="preserve"> </w:t>
            </w:r>
            <w:proofErr w:type="spellStart"/>
            <w:r w:rsidRPr="009E4248">
              <w:rPr>
                <w:rFonts w:cstheme="majorHAnsi"/>
                <w:sz w:val="18"/>
                <w:szCs w:val="18"/>
                <w:lang w:val="en-US"/>
              </w:rPr>
              <w:t>economice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decesele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rândul</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cadrul</w:t>
            </w:r>
            <w:proofErr w:type="spellEnd"/>
            <w:r w:rsidRPr="009E4248">
              <w:rPr>
                <w:rFonts w:cstheme="majorHAnsi"/>
                <w:sz w:val="18"/>
                <w:szCs w:val="18"/>
                <w:lang w:val="en-US"/>
              </w:rPr>
              <w:t xml:space="preserve"> </w:t>
            </w:r>
            <w:proofErr w:type="spellStart"/>
            <w:r w:rsidRPr="009E4248">
              <w:rPr>
                <w:rFonts w:cstheme="majorHAnsi"/>
                <w:sz w:val="18"/>
                <w:szCs w:val="18"/>
                <w:lang w:val="en-US"/>
              </w:rPr>
              <w:t>căreia</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cele</w:t>
            </w:r>
            <w:proofErr w:type="spellEnd"/>
            <w:r w:rsidRPr="009E4248">
              <w:rPr>
                <w:rFonts w:cstheme="majorHAnsi"/>
                <w:sz w:val="18"/>
                <w:szCs w:val="18"/>
                <w:lang w:val="en-US"/>
              </w:rPr>
              <w:t xml:space="preserve"> </w:t>
            </w:r>
            <w:proofErr w:type="spellStart"/>
            <w:r w:rsidRPr="009E4248">
              <w:rPr>
                <w:rFonts w:cstheme="majorHAnsi"/>
                <w:sz w:val="18"/>
                <w:szCs w:val="18"/>
                <w:lang w:val="en-US"/>
              </w:rPr>
              <w:t>mai</w:t>
            </w:r>
            <w:proofErr w:type="spellEnd"/>
            <w:r w:rsidRPr="009E4248">
              <w:rPr>
                <w:rFonts w:cstheme="majorHAnsi"/>
                <w:sz w:val="18"/>
                <w:szCs w:val="18"/>
                <w:lang w:val="en-US"/>
              </w:rPr>
              <w:t xml:space="preserve"> </w:t>
            </w:r>
            <w:proofErr w:type="spellStart"/>
            <w:r w:rsidRPr="009E4248">
              <w:rPr>
                <w:rFonts w:cstheme="majorHAnsi"/>
                <w:sz w:val="18"/>
                <w:szCs w:val="18"/>
                <w:lang w:val="en-US"/>
              </w:rPr>
              <w:t>probabile</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aceste</w:t>
            </w:r>
            <w:proofErr w:type="spellEnd"/>
            <w:r w:rsidRPr="009E4248">
              <w:rPr>
                <w:rFonts w:cstheme="majorHAnsi"/>
                <w:sz w:val="18"/>
                <w:szCs w:val="18"/>
                <w:lang w:val="en-US"/>
              </w:rPr>
              <w:t xml:space="preserve"> </w:t>
            </w:r>
            <w:proofErr w:type="spellStart"/>
            <w:r w:rsidRPr="009E4248">
              <w:rPr>
                <w:rFonts w:cstheme="majorHAnsi"/>
                <w:sz w:val="18"/>
                <w:szCs w:val="18"/>
                <w:lang w:val="en-US"/>
              </w:rPr>
              <w:t>efecte</w:t>
            </w:r>
            <w:proofErr w:type="spellEnd"/>
            <w:r w:rsidRPr="009E4248">
              <w:rPr>
                <w:rFonts w:cstheme="majorHAnsi"/>
                <w:sz w:val="18"/>
                <w:szCs w:val="18"/>
                <w:lang w:val="en-US"/>
              </w:rPr>
              <w:t>.</w:t>
            </w:r>
          </w:p>
        </w:tc>
      </w:tr>
      <w:tr w:rsidR="00577536" w:rsidRPr="009E4248" w14:paraId="68C4305A" w14:textId="77777777" w:rsidTr="00A6410B">
        <w:trPr>
          <w:cantSplit/>
          <w:trHeight w:val="70"/>
        </w:trPr>
        <w:tc>
          <w:tcPr>
            <w:tcW w:w="1560" w:type="dxa"/>
            <w:shd w:val="clear" w:color="auto" w:fill="auto"/>
            <w:hideMark/>
          </w:tcPr>
          <w:p w14:paraId="5E77B6D2"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lastRenderedPageBreak/>
              <w:t>Articol</w:t>
            </w:r>
            <w:proofErr w:type="spellEnd"/>
          </w:p>
        </w:tc>
        <w:tc>
          <w:tcPr>
            <w:tcW w:w="8363" w:type="dxa"/>
            <w:gridSpan w:val="2"/>
            <w:shd w:val="clear" w:color="auto" w:fill="auto"/>
            <w:hideMark/>
          </w:tcPr>
          <w:p w14:paraId="31AD8496"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5f</w:t>
            </w:r>
          </w:p>
        </w:tc>
      </w:tr>
      <w:tr w:rsidR="00577536" w:rsidRPr="009E4248" w14:paraId="352FCC60" w14:textId="77777777" w:rsidTr="00A6410B">
        <w:trPr>
          <w:cantSplit/>
          <w:trHeight w:val="70"/>
        </w:trPr>
        <w:tc>
          <w:tcPr>
            <w:tcW w:w="1560" w:type="dxa"/>
            <w:shd w:val="clear" w:color="auto" w:fill="auto"/>
            <w:hideMark/>
          </w:tcPr>
          <w:p w14:paraId="497FDFEF"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Nume</w:t>
            </w:r>
            <w:proofErr w:type="spellEnd"/>
          </w:p>
        </w:tc>
        <w:tc>
          <w:tcPr>
            <w:tcW w:w="8363" w:type="dxa"/>
            <w:gridSpan w:val="2"/>
            <w:shd w:val="clear" w:color="auto" w:fill="auto"/>
            <w:hideMark/>
          </w:tcPr>
          <w:p w14:paraId="49BEBB9A" w14:textId="77777777" w:rsidR="00577536" w:rsidRPr="009E4248" w:rsidRDefault="00577536" w:rsidP="00A6410B">
            <w:pPr>
              <w:spacing w:before="0" w:after="0"/>
              <w:jc w:val="both"/>
              <w:rPr>
                <w:rFonts w:cstheme="majorHAnsi"/>
                <w:b/>
                <w:bCs/>
                <w:sz w:val="18"/>
                <w:szCs w:val="18"/>
                <w:lang w:val="en-US"/>
              </w:rPr>
            </w:pPr>
            <w:proofErr w:type="spellStart"/>
            <w:r w:rsidRPr="009E4248">
              <w:rPr>
                <w:rFonts w:cstheme="majorHAnsi"/>
                <w:b/>
                <w:bCs/>
                <w:sz w:val="18"/>
                <w:szCs w:val="18"/>
                <w:lang w:val="en-US"/>
              </w:rPr>
              <w:t>Definirea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și</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marcarea</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principalelor</w:t>
            </w:r>
            <w:proofErr w:type="spellEnd"/>
            <w:r w:rsidRPr="009E4248">
              <w:rPr>
                <w:rFonts w:cstheme="majorHAnsi"/>
                <w:b/>
                <w:bCs/>
                <w:sz w:val="18"/>
                <w:szCs w:val="18"/>
                <w:lang w:val="en-US"/>
              </w:rPr>
              <w:t xml:space="preserve"> </w:t>
            </w:r>
            <w:proofErr w:type="spellStart"/>
            <w:r w:rsidRPr="009E4248">
              <w:rPr>
                <w:rFonts w:cstheme="majorHAnsi"/>
                <w:b/>
                <w:bCs/>
                <w:sz w:val="18"/>
                <w:szCs w:val="18"/>
                <w:lang w:val="en-US"/>
              </w:rPr>
              <w:t>rute</w:t>
            </w:r>
            <w:proofErr w:type="spellEnd"/>
            <w:r w:rsidRPr="009E4248">
              <w:rPr>
                <w:rFonts w:cstheme="majorHAnsi"/>
                <w:b/>
                <w:bCs/>
                <w:sz w:val="18"/>
                <w:szCs w:val="18"/>
                <w:lang w:val="en-US"/>
              </w:rPr>
              <w:t xml:space="preserve"> de </w:t>
            </w:r>
            <w:proofErr w:type="spellStart"/>
            <w:r w:rsidRPr="009E4248">
              <w:rPr>
                <w:rFonts w:cstheme="majorHAnsi"/>
                <w:b/>
                <w:bCs/>
                <w:sz w:val="18"/>
                <w:szCs w:val="18"/>
                <w:lang w:val="en-US"/>
              </w:rPr>
              <w:t>evacuare</w:t>
            </w:r>
            <w:proofErr w:type="spellEnd"/>
          </w:p>
        </w:tc>
      </w:tr>
      <w:tr w:rsidR="00577536" w:rsidRPr="009E4248" w14:paraId="57FBF71E" w14:textId="77777777" w:rsidTr="00A6410B">
        <w:trPr>
          <w:cantSplit/>
          <w:trHeight w:val="70"/>
        </w:trPr>
        <w:tc>
          <w:tcPr>
            <w:tcW w:w="1560" w:type="dxa"/>
            <w:shd w:val="clear" w:color="auto" w:fill="auto"/>
            <w:hideMark/>
          </w:tcPr>
          <w:p w14:paraId="05C05905"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Cod</w:t>
            </w:r>
          </w:p>
        </w:tc>
        <w:tc>
          <w:tcPr>
            <w:tcW w:w="8363" w:type="dxa"/>
            <w:gridSpan w:val="2"/>
            <w:shd w:val="clear" w:color="auto" w:fill="auto"/>
            <w:hideMark/>
          </w:tcPr>
          <w:p w14:paraId="3F23B5A3" w14:textId="77777777" w:rsidR="00577536" w:rsidRPr="009E4248" w:rsidRDefault="00577536" w:rsidP="00A6410B">
            <w:pPr>
              <w:spacing w:before="0" w:after="0"/>
              <w:jc w:val="both"/>
              <w:rPr>
                <w:rFonts w:cstheme="majorHAnsi"/>
                <w:b/>
                <w:bCs/>
                <w:sz w:val="18"/>
                <w:szCs w:val="18"/>
                <w:lang w:val="en-US"/>
              </w:rPr>
            </w:pPr>
            <w:r w:rsidRPr="009E4248">
              <w:rPr>
                <w:rFonts w:cstheme="majorHAnsi"/>
                <w:b/>
                <w:bCs/>
                <w:sz w:val="18"/>
                <w:szCs w:val="18"/>
                <w:lang w:val="en-US"/>
              </w:rPr>
              <w:t>M42-RO48, M42-RO49, M43-RO51</w:t>
            </w:r>
          </w:p>
        </w:tc>
      </w:tr>
      <w:tr w:rsidR="00577536" w:rsidRPr="008F346E" w14:paraId="568F861F" w14:textId="77777777" w:rsidTr="00A6410B">
        <w:trPr>
          <w:cantSplit/>
        </w:trPr>
        <w:tc>
          <w:tcPr>
            <w:tcW w:w="1560" w:type="dxa"/>
            <w:hideMark/>
          </w:tcPr>
          <w:p w14:paraId="78442FFB"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Obiectiv</w:t>
            </w:r>
            <w:proofErr w:type="spellEnd"/>
          </w:p>
        </w:tc>
        <w:tc>
          <w:tcPr>
            <w:tcW w:w="8363" w:type="dxa"/>
            <w:gridSpan w:val="2"/>
            <w:hideMark/>
          </w:tcPr>
          <w:p w14:paraId="6AF1BA93" w14:textId="231FE278" w:rsidR="00577536" w:rsidRPr="008F346E" w:rsidRDefault="008F346E" w:rsidP="00A6410B">
            <w:pPr>
              <w:spacing w:before="0" w:after="0"/>
              <w:jc w:val="both"/>
              <w:rPr>
                <w:rFonts w:cstheme="majorHAnsi"/>
                <w:sz w:val="18"/>
                <w:szCs w:val="18"/>
                <w:lang w:val="en-US"/>
              </w:rPr>
            </w:pPr>
            <w:proofErr w:type="spellStart"/>
            <w:r w:rsidRPr="008F346E">
              <w:rPr>
                <w:rFonts w:cstheme="majorHAnsi"/>
                <w:sz w:val="18"/>
                <w:szCs w:val="18"/>
                <w:lang w:val="en-US"/>
              </w:rPr>
              <w:t>Îmbunătățirea</w:t>
            </w:r>
            <w:proofErr w:type="spellEnd"/>
            <w:r w:rsidRPr="008F346E">
              <w:rPr>
                <w:rFonts w:cstheme="majorHAnsi"/>
                <w:sz w:val="18"/>
                <w:szCs w:val="18"/>
                <w:lang w:val="en-US"/>
              </w:rPr>
              <w:t xml:space="preserve"> </w:t>
            </w:r>
            <w:proofErr w:type="spellStart"/>
            <w:r w:rsidRPr="008F346E">
              <w:rPr>
                <w:rFonts w:cstheme="majorHAnsi"/>
                <w:sz w:val="18"/>
                <w:szCs w:val="18"/>
                <w:lang w:val="en-US"/>
              </w:rPr>
              <w:t>planurilor</w:t>
            </w:r>
            <w:proofErr w:type="spellEnd"/>
            <w:r w:rsidRPr="008F346E">
              <w:rPr>
                <w:rFonts w:cstheme="majorHAnsi"/>
                <w:sz w:val="18"/>
                <w:szCs w:val="18"/>
                <w:lang w:val="en-US"/>
              </w:rPr>
              <w:t xml:space="preserve"> de </w:t>
            </w:r>
            <w:proofErr w:type="spellStart"/>
            <w:r w:rsidRPr="008F346E">
              <w:rPr>
                <w:rFonts w:cstheme="majorHAnsi"/>
                <w:sz w:val="18"/>
                <w:szCs w:val="18"/>
                <w:lang w:val="en-US"/>
              </w:rPr>
              <w:t>evacuare</w:t>
            </w:r>
            <w:proofErr w:type="spellEnd"/>
            <w:r w:rsidRPr="008F346E">
              <w:rPr>
                <w:rFonts w:cstheme="majorHAnsi"/>
                <w:sz w:val="18"/>
                <w:szCs w:val="18"/>
                <w:lang w:val="en-US"/>
              </w:rPr>
              <w:t xml:space="preserve"> </w:t>
            </w:r>
            <w:proofErr w:type="spellStart"/>
            <w:r w:rsidRPr="008F346E">
              <w:rPr>
                <w:rFonts w:cstheme="majorHAnsi"/>
                <w:sz w:val="18"/>
                <w:szCs w:val="18"/>
                <w:lang w:val="en-US"/>
              </w:rPr>
              <w:t>în</w:t>
            </w:r>
            <w:proofErr w:type="spellEnd"/>
            <w:r w:rsidRPr="008F346E">
              <w:rPr>
                <w:rFonts w:cstheme="majorHAnsi"/>
                <w:sz w:val="18"/>
                <w:szCs w:val="18"/>
                <w:lang w:val="en-US"/>
              </w:rPr>
              <w:t xml:space="preserve"> </w:t>
            </w:r>
            <w:proofErr w:type="spellStart"/>
            <w:r w:rsidRPr="008F346E">
              <w:rPr>
                <w:rFonts w:cstheme="majorHAnsi"/>
                <w:sz w:val="18"/>
                <w:szCs w:val="18"/>
                <w:lang w:val="en-US"/>
              </w:rPr>
              <w:t>timpul</w:t>
            </w:r>
            <w:proofErr w:type="spellEnd"/>
            <w:r w:rsidRPr="008F346E">
              <w:rPr>
                <w:rFonts w:cstheme="majorHAnsi"/>
                <w:sz w:val="18"/>
                <w:szCs w:val="18"/>
                <w:lang w:val="en-US"/>
              </w:rPr>
              <w:t xml:space="preserve"> </w:t>
            </w:r>
            <w:proofErr w:type="spellStart"/>
            <w:r w:rsidRPr="008F346E">
              <w:rPr>
                <w:rFonts w:cstheme="majorHAnsi"/>
                <w:sz w:val="18"/>
                <w:szCs w:val="18"/>
                <w:lang w:val="en-US"/>
              </w:rPr>
              <w:t>unei</w:t>
            </w:r>
            <w:proofErr w:type="spellEnd"/>
            <w:r w:rsidRPr="008F346E">
              <w:rPr>
                <w:rFonts w:cstheme="majorHAnsi"/>
                <w:sz w:val="18"/>
                <w:szCs w:val="18"/>
                <w:lang w:val="en-US"/>
              </w:rPr>
              <w:t xml:space="preserve"> </w:t>
            </w:r>
            <w:proofErr w:type="spellStart"/>
            <w:r w:rsidRPr="008F346E">
              <w:rPr>
                <w:rFonts w:cstheme="majorHAnsi"/>
                <w:sz w:val="18"/>
                <w:szCs w:val="18"/>
                <w:lang w:val="en-US"/>
              </w:rPr>
              <w:t>inun</w:t>
            </w:r>
            <w:r>
              <w:rPr>
                <w:rFonts w:cstheme="majorHAnsi"/>
                <w:sz w:val="18"/>
                <w:szCs w:val="18"/>
                <w:lang w:val="en-US"/>
              </w:rPr>
              <w:t>dații</w:t>
            </w:r>
            <w:proofErr w:type="spellEnd"/>
          </w:p>
        </w:tc>
      </w:tr>
      <w:tr w:rsidR="00577536" w:rsidRPr="001E3A16" w14:paraId="632FA794" w14:textId="77777777" w:rsidTr="00A6410B">
        <w:trPr>
          <w:cantSplit/>
        </w:trPr>
        <w:tc>
          <w:tcPr>
            <w:tcW w:w="1560" w:type="dxa"/>
            <w:hideMark/>
          </w:tcPr>
          <w:p w14:paraId="5B1942A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Descriere</w:t>
            </w:r>
            <w:proofErr w:type="spellEnd"/>
            <w:r w:rsidRPr="009E4248">
              <w:rPr>
                <w:rFonts w:cstheme="majorHAnsi"/>
                <w:sz w:val="18"/>
                <w:szCs w:val="18"/>
                <w:lang w:val="en-US"/>
              </w:rPr>
              <w:t xml:space="preserve"> </w:t>
            </w:r>
            <w:proofErr w:type="spellStart"/>
            <w:r w:rsidRPr="009E4248">
              <w:rPr>
                <w:rFonts w:cstheme="majorHAnsi"/>
                <w:sz w:val="18"/>
                <w:szCs w:val="18"/>
                <w:lang w:val="en-US"/>
              </w:rPr>
              <w:t>funcțională</w:t>
            </w:r>
            <w:proofErr w:type="spellEnd"/>
          </w:p>
        </w:tc>
        <w:tc>
          <w:tcPr>
            <w:tcW w:w="8363" w:type="dxa"/>
            <w:gridSpan w:val="2"/>
            <w:hideMark/>
          </w:tcPr>
          <w:p w14:paraId="731FEADE"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prezent</w:t>
            </w:r>
            <w:proofErr w:type="spellEnd"/>
            <w:r w:rsidRPr="009E4248">
              <w:rPr>
                <w:rFonts w:cstheme="majorHAnsi"/>
                <w:sz w:val="18"/>
                <w:szCs w:val="18"/>
                <w:lang w:val="en-US"/>
              </w:rPr>
              <w:t xml:space="preserve">, nu </w:t>
            </w:r>
            <w:proofErr w:type="spellStart"/>
            <w:r w:rsidRPr="009E4248">
              <w:rPr>
                <w:rFonts w:cstheme="majorHAnsi"/>
                <w:sz w:val="18"/>
                <w:szCs w:val="18"/>
                <w:lang w:val="en-US"/>
              </w:rPr>
              <w:t>există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cerințe</w:t>
            </w:r>
            <w:proofErr w:type="spellEnd"/>
            <w:r w:rsidRPr="009E4248">
              <w:rPr>
                <w:rFonts w:cstheme="majorHAnsi"/>
                <w:sz w:val="18"/>
                <w:szCs w:val="18"/>
                <w:lang w:val="en-US"/>
              </w:rPr>
              <w:t xml:space="preserve"> ca </w:t>
            </w:r>
            <w:proofErr w:type="spellStart"/>
            <w:r w:rsidRPr="009E4248">
              <w:rPr>
                <w:rFonts w:cstheme="majorHAnsi"/>
                <w:sz w:val="18"/>
                <w:szCs w:val="18"/>
                <w:lang w:val="en-US"/>
              </w:rPr>
              <w:t>rutele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fie </w:t>
            </w:r>
            <w:proofErr w:type="spellStart"/>
            <w:r w:rsidRPr="009E4248">
              <w:rPr>
                <w:rFonts w:cstheme="majorHAnsi"/>
                <w:sz w:val="18"/>
                <w:szCs w:val="18"/>
                <w:lang w:val="en-US"/>
              </w:rPr>
              <w:t>semnalizate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clar</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teren</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ciuda</w:t>
            </w:r>
            <w:proofErr w:type="spellEnd"/>
            <w:r w:rsidRPr="009E4248">
              <w:rPr>
                <w:rFonts w:cstheme="majorHAnsi"/>
                <w:sz w:val="18"/>
                <w:szCs w:val="18"/>
                <w:lang w:val="en-US"/>
              </w:rPr>
              <w:t xml:space="preserve"> </w:t>
            </w:r>
            <w:proofErr w:type="spellStart"/>
            <w:r w:rsidRPr="009E4248">
              <w:rPr>
                <w:rFonts w:cstheme="majorHAnsi"/>
                <w:sz w:val="18"/>
                <w:szCs w:val="18"/>
                <w:lang w:val="en-US"/>
              </w:rPr>
              <w:t>faptului</w:t>
            </w:r>
            <w:proofErr w:type="spellEnd"/>
            <w:r w:rsidRPr="009E4248">
              <w:rPr>
                <w:rFonts w:cstheme="majorHAnsi"/>
                <w:sz w:val="18"/>
                <w:szCs w:val="18"/>
                <w:lang w:val="en-US"/>
              </w:rPr>
              <w:t xml:space="preserve"> </w:t>
            </w:r>
            <w:proofErr w:type="spellStart"/>
            <w:r w:rsidRPr="009E4248">
              <w:rPr>
                <w:rFonts w:cstheme="majorHAnsi"/>
                <w:sz w:val="18"/>
                <w:szCs w:val="18"/>
                <w:lang w:val="en-US"/>
              </w:rPr>
              <w:t>că</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rute</w:t>
            </w:r>
            <w:proofErr w:type="spellEnd"/>
            <w:r w:rsidRPr="009E4248">
              <w:rPr>
                <w:rFonts w:cstheme="majorHAnsi"/>
                <w:sz w:val="18"/>
                <w:szCs w:val="18"/>
                <w:lang w:val="en-US"/>
              </w:rPr>
              <w:t xml:space="preserve"> au </w:t>
            </w:r>
            <w:proofErr w:type="spellStart"/>
            <w:r w:rsidRPr="009E4248">
              <w:rPr>
                <w:rFonts w:cstheme="majorHAnsi"/>
                <w:sz w:val="18"/>
                <w:szCs w:val="18"/>
                <w:lang w:val="en-US"/>
              </w:rPr>
              <w:t>fost</w:t>
            </w:r>
            <w:proofErr w:type="spellEnd"/>
            <w:r w:rsidRPr="009E4248">
              <w:rPr>
                <w:rFonts w:cstheme="majorHAnsi"/>
                <w:sz w:val="18"/>
                <w:szCs w:val="18"/>
                <w:lang w:val="en-US"/>
              </w:rPr>
              <w:t xml:space="preserve"> </w:t>
            </w:r>
            <w:proofErr w:type="spellStart"/>
            <w:r w:rsidRPr="009E4248">
              <w:rPr>
                <w:rFonts w:cstheme="majorHAnsi"/>
                <w:sz w:val="18"/>
                <w:szCs w:val="18"/>
                <w:lang w:val="en-US"/>
              </w:rPr>
              <w:t>identificate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Planul</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Apărare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împotriva</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iar</w:t>
            </w:r>
            <w:proofErr w:type="spellEnd"/>
            <w:r w:rsidRPr="009E4248">
              <w:rPr>
                <w:rFonts w:cstheme="majorHAnsi"/>
                <w:sz w:val="18"/>
                <w:szCs w:val="18"/>
                <w:lang w:val="en-US"/>
              </w:rPr>
              <w:t xml:space="preserve"> </w:t>
            </w:r>
            <w:proofErr w:type="spellStart"/>
            <w:r w:rsidRPr="009E4248">
              <w:rPr>
                <w:rFonts w:cstheme="majorHAnsi"/>
                <w:sz w:val="18"/>
                <w:szCs w:val="18"/>
                <w:lang w:val="en-US"/>
              </w:rPr>
              <w:t>evacuarea</w:t>
            </w:r>
            <w:proofErr w:type="spellEnd"/>
            <w:r w:rsidRPr="009E4248">
              <w:rPr>
                <w:rFonts w:cstheme="majorHAnsi"/>
                <w:sz w:val="18"/>
                <w:szCs w:val="18"/>
                <w:lang w:val="en-US"/>
              </w:rPr>
              <w:t xml:space="preserve"> se </w:t>
            </w:r>
            <w:proofErr w:type="spellStart"/>
            <w:r w:rsidRPr="009E4248">
              <w:rPr>
                <w:rFonts w:cstheme="majorHAnsi"/>
                <w:sz w:val="18"/>
                <w:szCs w:val="18"/>
                <w:lang w:val="en-US"/>
              </w:rPr>
              <w:t>bazează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principal pe </w:t>
            </w:r>
            <w:proofErr w:type="spellStart"/>
            <w:r w:rsidRPr="009E4248">
              <w:rPr>
                <w:rFonts w:cstheme="majorHAnsi"/>
                <w:sz w:val="18"/>
                <w:szCs w:val="18"/>
                <w:lang w:val="en-US"/>
              </w:rPr>
              <w:t>capacitatea</w:t>
            </w:r>
            <w:proofErr w:type="spellEnd"/>
            <w:r w:rsidRPr="009E4248">
              <w:rPr>
                <w:rFonts w:cstheme="majorHAnsi"/>
                <w:sz w:val="18"/>
                <w:szCs w:val="18"/>
                <w:lang w:val="en-US"/>
              </w:rPr>
              <w:t xml:space="preserve"> </w:t>
            </w:r>
            <w:proofErr w:type="spellStart"/>
            <w:r w:rsidRPr="009E4248">
              <w:rPr>
                <w:rFonts w:cstheme="majorHAnsi"/>
                <w:sz w:val="18"/>
                <w:szCs w:val="18"/>
                <w:lang w:val="en-US"/>
              </w:rPr>
              <w:t>indivizilor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autoevacuare</w:t>
            </w:r>
            <w:proofErr w:type="spellEnd"/>
            <w:r w:rsidRPr="009E4248">
              <w:rPr>
                <w:rFonts w:cstheme="majorHAnsi"/>
                <w:sz w:val="18"/>
                <w:szCs w:val="18"/>
                <w:lang w:val="en-US"/>
              </w:rPr>
              <w:t xml:space="preserve">, sub </w:t>
            </w:r>
            <w:proofErr w:type="spellStart"/>
            <w:r w:rsidRPr="009E4248">
              <w:rPr>
                <w:rFonts w:cstheme="majorHAnsi"/>
                <w:sz w:val="18"/>
                <w:szCs w:val="18"/>
                <w:lang w:val="en-US"/>
              </w:rPr>
              <w:t>coordonarea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reprezentanților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autorităților</w:t>
            </w:r>
            <w:proofErr w:type="spellEnd"/>
            <w:r w:rsidRPr="009E4248">
              <w:rPr>
                <w:rFonts w:cstheme="majorHAnsi"/>
                <w:sz w:val="18"/>
                <w:szCs w:val="18"/>
                <w:lang w:val="en-US"/>
              </w:rPr>
              <w:t xml:space="preserve"> locale. </w:t>
            </w:r>
            <w:proofErr w:type="spellStart"/>
            <w:r w:rsidRPr="009E4248">
              <w:rPr>
                <w:rFonts w:cstheme="majorHAnsi"/>
                <w:sz w:val="18"/>
                <w:szCs w:val="18"/>
                <w:lang w:val="en-US"/>
              </w:rPr>
              <w:t>Fără</w:t>
            </w:r>
            <w:proofErr w:type="spellEnd"/>
            <w:r w:rsidRPr="009E4248">
              <w:rPr>
                <w:rFonts w:cstheme="majorHAnsi"/>
                <w:sz w:val="18"/>
                <w:szCs w:val="18"/>
                <w:lang w:val="en-US"/>
              </w:rPr>
              <w:t xml:space="preserve"> </w:t>
            </w:r>
            <w:proofErr w:type="spellStart"/>
            <w:r w:rsidRPr="009E4248">
              <w:rPr>
                <w:rFonts w:cstheme="majorHAnsi"/>
                <w:sz w:val="18"/>
                <w:szCs w:val="18"/>
                <w:lang w:val="en-US"/>
              </w:rPr>
              <w:t>căi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semnalizate</w:t>
            </w:r>
            <w:proofErr w:type="spellEnd"/>
            <w:r w:rsidRPr="009E4248">
              <w:rPr>
                <w:rFonts w:cstheme="majorHAnsi"/>
                <w:sz w:val="18"/>
                <w:szCs w:val="18"/>
                <w:lang w:val="en-US"/>
              </w:rPr>
              <w:t xml:space="preserve"> </w:t>
            </w:r>
            <w:proofErr w:type="spellStart"/>
            <w:r w:rsidRPr="009E4248">
              <w:rPr>
                <w:rFonts w:cstheme="majorHAnsi"/>
                <w:sz w:val="18"/>
                <w:szCs w:val="18"/>
                <w:lang w:val="en-US"/>
              </w:rPr>
              <w:t>clar</w:t>
            </w:r>
            <w:proofErr w:type="spellEnd"/>
            <w:r w:rsidRPr="009E4248">
              <w:rPr>
                <w:rFonts w:cstheme="majorHAnsi"/>
                <w:sz w:val="18"/>
                <w:szCs w:val="18"/>
                <w:lang w:val="en-US"/>
              </w:rPr>
              <w:t xml:space="preserve">, </w:t>
            </w:r>
            <w:proofErr w:type="spellStart"/>
            <w:r w:rsidRPr="009E4248">
              <w:rPr>
                <w:rFonts w:cstheme="majorHAnsi"/>
                <w:sz w:val="18"/>
                <w:szCs w:val="18"/>
                <w:lang w:val="en-US"/>
              </w:rPr>
              <w:t>luând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considerare</w:t>
            </w:r>
            <w:proofErr w:type="spellEnd"/>
            <w:r w:rsidRPr="009E4248">
              <w:rPr>
                <w:rFonts w:cstheme="majorHAnsi"/>
                <w:sz w:val="18"/>
                <w:szCs w:val="18"/>
                <w:lang w:val="en-US"/>
              </w:rPr>
              <w:t xml:space="preserve"> </w:t>
            </w:r>
            <w:proofErr w:type="spellStart"/>
            <w:r w:rsidRPr="009E4248">
              <w:rPr>
                <w:rFonts w:cstheme="majorHAnsi"/>
                <w:sz w:val="18"/>
                <w:szCs w:val="18"/>
                <w:lang w:val="en-US"/>
              </w:rPr>
              <w:t>rezultatele</w:t>
            </w:r>
            <w:proofErr w:type="spellEnd"/>
            <w:r w:rsidRPr="009E4248">
              <w:rPr>
                <w:rFonts w:cstheme="majorHAnsi"/>
                <w:sz w:val="18"/>
                <w:szCs w:val="18"/>
                <w:lang w:val="en-US"/>
              </w:rPr>
              <w:t xml:space="preserve"> </w:t>
            </w:r>
            <w:proofErr w:type="spellStart"/>
            <w:r w:rsidRPr="009E4248">
              <w:rPr>
                <w:rFonts w:cstheme="majorHAnsi"/>
                <w:sz w:val="18"/>
                <w:szCs w:val="18"/>
                <w:lang w:val="en-US"/>
              </w:rPr>
              <w:t>modelării</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există</w:t>
            </w:r>
            <w:proofErr w:type="spellEnd"/>
            <w:r w:rsidRPr="009E4248">
              <w:rPr>
                <w:rFonts w:cstheme="majorHAnsi"/>
                <w:sz w:val="18"/>
                <w:szCs w:val="18"/>
                <w:lang w:val="en-US"/>
              </w:rPr>
              <w:t xml:space="preserve"> </w:t>
            </w:r>
            <w:proofErr w:type="spellStart"/>
            <w:r w:rsidRPr="009E4248">
              <w:rPr>
                <w:rFonts w:cstheme="majorHAnsi"/>
                <w:sz w:val="18"/>
                <w:szCs w:val="18"/>
                <w:lang w:val="en-US"/>
              </w:rPr>
              <w:t>riscul</w:t>
            </w:r>
            <w:proofErr w:type="spellEnd"/>
            <w:r w:rsidRPr="009E4248">
              <w:rPr>
                <w:rFonts w:cstheme="majorHAnsi"/>
                <w:sz w:val="18"/>
                <w:szCs w:val="18"/>
                <w:lang w:val="en-US"/>
              </w:rPr>
              <w:t xml:space="preserve"> ca </w:t>
            </w:r>
            <w:proofErr w:type="spellStart"/>
            <w:r w:rsidRPr="009E4248">
              <w:rPr>
                <w:rFonts w:cstheme="majorHAnsi"/>
                <w:sz w:val="18"/>
                <w:szCs w:val="18"/>
                <w:lang w:val="en-US"/>
              </w:rPr>
              <w:t>persoanele</w:t>
            </w:r>
            <w:proofErr w:type="spellEnd"/>
            <w:r w:rsidRPr="009E4248">
              <w:rPr>
                <w:rFonts w:cstheme="majorHAnsi"/>
                <w:sz w:val="18"/>
                <w:szCs w:val="18"/>
                <w:lang w:val="en-US"/>
              </w:rPr>
              <w:t xml:space="preserve"> care nu sunt </w:t>
            </w:r>
            <w:proofErr w:type="spellStart"/>
            <w:r w:rsidRPr="009E4248">
              <w:rPr>
                <w:rFonts w:cstheme="majorHAnsi"/>
                <w:sz w:val="18"/>
                <w:szCs w:val="18"/>
                <w:lang w:val="en-US"/>
              </w:rPr>
              <w:t>familiarizate</w:t>
            </w:r>
            <w:proofErr w:type="spellEnd"/>
            <w:r w:rsidRPr="009E4248">
              <w:rPr>
                <w:rFonts w:cstheme="majorHAnsi"/>
                <w:sz w:val="18"/>
                <w:szCs w:val="18"/>
                <w:lang w:val="en-US"/>
              </w:rPr>
              <w:t xml:space="preserve"> cu o </w:t>
            </w:r>
            <w:proofErr w:type="spellStart"/>
            <w:r w:rsidRPr="009E4248">
              <w:rPr>
                <w:rFonts w:cstheme="majorHAnsi"/>
                <w:sz w:val="18"/>
                <w:szCs w:val="18"/>
                <w:lang w:val="en-US"/>
              </w:rPr>
              <w:t>zonă</w:t>
            </w:r>
            <w:proofErr w:type="spellEnd"/>
            <w:r w:rsidRPr="009E4248">
              <w:rPr>
                <w:rFonts w:cstheme="majorHAnsi"/>
                <w:sz w:val="18"/>
                <w:szCs w:val="18"/>
                <w:lang w:val="en-US"/>
              </w:rPr>
              <w:t xml:space="preserve"> </w:t>
            </w:r>
            <w:proofErr w:type="spellStart"/>
            <w:r w:rsidRPr="009E4248">
              <w:rPr>
                <w:rFonts w:cstheme="majorHAnsi"/>
                <w:sz w:val="18"/>
                <w:szCs w:val="18"/>
                <w:lang w:val="en-US"/>
              </w:rPr>
              <w:t>locală</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se </w:t>
            </w:r>
            <w:proofErr w:type="spellStart"/>
            <w:r w:rsidRPr="009E4248">
              <w:rPr>
                <w:rFonts w:cstheme="majorHAnsi"/>
                <w:sz w:val="18"/>
                <w:szCs w:val="18"/>
                <w:lang w:val="en-US"/>
              </w:rPr>
              <w:t>evacueze</w:t>
            </w:r>
            <w:proofErr w:type="spellEnd"/>
            <w:r w:rsidRPr="009E4248">
              <w:rPr>
                <w:rFonts w:cstheme="majorHAnsi"/>
                <w:sz w:val="18"/>
                <w:szCs w:val="18"/>
                <w:lang w:val="en-US"/>
              </w:rPr>
              <w:t xml:space="preserve"> pe </w:t>
            </w:r>
            <w:proofErr w:type="spellStart"/>
            <w:r w:rsidRPr="009E4248">
              <w:rPr>
                <w:rFonts w:cstheme="majorHAnsi"/>
                <w:sz w:val="18"/>
                <w:szCs w:val="18"/>
                <w:lang w:val="en-US"/>
              </w:rPr>
              <w:t>rute</w:t>
            </w:r>
            <w:proofErr w:type="spellEnd"/>
            <w:r w:rsidRPr="009E4248">
              <w:rPr>
                <w:rFonts w:cstheme="majorHAnsi"/>
                <w:sz w:val="18"/>
                <w:szCs w:val="18"/>
                <w:lang w:val="en-US"/>
              </w:rPr>
              <w:t xml:space="preserve"> </w:t>
            </w:r>
            <w:proofErr w:type="spellStart"/>
            <w:r w:rsidRPr="009E4248">
              <w:rPr>
                <w:rFonts w:cstheme="majorHAnsi"/>
                <w:sz w:val="18"/>
                <w:szCs w:val="18"/>
                <w:lang w:val="en-US"/>
              </w:rPr>
              <w:t>nesigure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sau</w:t>
            </w:r>
            <w:proofErr w:type="spellEnd"/>
            <w:r w:rsidRPr="009E4248">
              <w:rPr>
                <w:rFonts w:cstheme="majorHAnsi"/>
                <w:sz w:val="18"/>
                <w:szCs w:val="18"/>
                <w:lang w:val="en-US"/>
              </w:rPr>
              <w:t xml:space="preserve"> </w:t>
            </w:r>
            <w:proofErr w:type="spellStart"/>
            <w:r w:rsidRPr="009E4248">
              <w:rPr>
                <w:rFonts w:cstheme="majorHAnsi"/>
                <w:sz w:val="18"/>
                <w:szCs w:val="18"/>
                <w:lang w:val="en-US"/>
              </w:rPr>
              <w:t>să</w:t>
            </w:r>
            <w:proofErr w:type="spellEnd"/>
            <w:r w:rsidRPr="009E4248">
              <w:rPr>
                <w:rFonts w:cstheme="majorHAnsi"/>
                <w:sz w:val="18"/>
                <w:szCs w:val="18"/>
                <w:lang w:val="en-US"/>
              </w:rPr>
              <w:t xml:space="preserve"> </w:t>
            </w:r>
            <w:proofErr w:type="spellStart"/>
            <w:r w:rsidRPr="009E4248">
              <w:rPr>
                <w:rFonts w:cstheme="majorHAnsi"/>
                <w:sz w:val="18"/>
                <w:szCs w:val="18"/>
                <w:lang w:val="en-US"/>
              </w:rPr>
              <w:t>ajungă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zone </w:t>
            </w:r>
            <w:proofErr w:type="spellStart"/>
            <w:r w:rsidRPr="009E4248">
              <w:rPr>
                <w:rFonts w:cstheme="majorHAnsi"/>
                <w:sz w:val="18"/>
                <w:szCs w:val="18"/>
                <w:lang w:val="en-US"/>
              </w:rPr>
              <w:t>predispuse</w:t>
            </w:r>
            <w:proofErr w:type="spellEnd"/>
            <w:r w:rsidRPr="009E4248">
              <w:rPr>
                <w:rFonts w:cstheme="majorHAnsi"/>
                <w:sz w:val="18"/>
                <w:szCs w:val="18"/>
                <w:lang w:val="en-US"/>
              </w:rPr>
              <w:t xml:space="preserve"> la </w:t>
            </w:r>
            <w:proofErr w:type="spellStart"/>
            <w:r w:rsidRPr="009E4248">
              <w:rPr>
                <w:rFonts w:cstheme="majorHAnsi"/>
                <w:sz w:val="18"/>
                <w:szCs w:val="18"/>
                <w:lang w:val="en-US"/>
              </w:rPr>
              <w:t>inundații</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unei</w:t>
            </w:r>
            <w:proofErr w:type="spellEnd"/>
            <w:r w:rsidRPr="009E4248">
              <w:rPr>
                <w:rFonts w:cstheme="majorHAnsi"/>
                <w:sz w:val="18"/>
                <w:szCs w:val="18"/>
                <w:lang w:val="en-US"/>
              </w:rPr>
              <w:t xml:space="preserve"> </w:t>
            </w:r>
            <w:proofErr w:type="spellStart"/>
            <w:r w:rsidRPr="009E4248">
              <w:rPr>
                <w:rFonts w:cstheme="majorHAnsi"/>
                <w:sz w:val="18"/>
                <w:szCs w:val="18"/>
                <w:lang w:val="en-US"/>
              </w:rPr>
              <w:t>situaţii</w:t>
            </w:r>
            <w:proofErr w:type="spellEnd"/>
            <w:r w:rsidRPr="009E4248">
              <w:rPr>
                <w:rFonts w:cstheme="majorHAnsi"/>
                <w:sz w:val="18"/>
                <w:szCs w:val="18"/>
                <w:lang w:val="en-US"/>
              </w:rPr>
              <w:t xml:space="preserve"> de </w:t>
            </w:r>
            <w:proofErr w:type="spellStart"/>
            <w:r w:rsidRPr="009E4248">
              <w:rPr>
                <w:rFonts w:cstheme="majorHAnsi"/>
                <w:sz w:val="18"/>
                <w:szCs w:val="18"/>
                <w:lang w:val="en-US"/>
              </w:rPr>
              <w:t>urgență</w:t>
            </w:r>
            <w:proofErr w:type="spellEnd"/>
            <w:r w:rsidRPr="009E4248">
              <w:rPr>
                <w:rFonts w:cstheme="majorHAnsi"/>
                <w:sz w:val="18"/>
                <w:szCs w:val="18"/>
                <w:lang w:val="en-US"/>
              </w:rPr>
              <w:t>.</w:t>
            </w:r>
          </w:p>
          <w:p w14:paraId="2A8248CD"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Este necesară marcarea în teren a traseelor și raioanelor de evacuare.</w:t>
            </w:r>
          </w:p>
        </w:tc>
      </w:tr>
      <w:tr w:rsidR="00577536" w:rsidRPr="009E4248" w14:paraId="27140C79" w14:textId="77777777" w:rsidTr="00A6410B">
        <w:trPr>
          <w:cantSplit/>
        </w:trPr>
        <w:tc>
          <w:tcPr>
            <w:tcW w:w="1560" w:type="dxa"/>
            <w:hideMark/>
          </w:tcPr>
          <w:p w14:paraId="363CC111"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Beneficii</w:t>
            </w:r>
            <w:proofErr w:type="spellEnd"/>
          </w:p>
        </w:tc>
        <w:tc>
          <w:tcPr>
            <w:tcW w:w="8363" w:type="dxa"/>
            <w:gridSpan w:val="2"/>
            <w:hideMark/>
          </w:tcPr>
          <w:p w14:paraId="53C77D05" w14:textId="77777777" w:rsidR="00577536" w:rsidRPr="009E4248" w:rsidRDefault="00577536" w:rsidP="00A6410B">
            <w:pPr>
              <w:spacing w:before="0" w:after="0"/>
              <w:jc w:val="both"/>
              <w:rPr>
                <w:rFonts w:cstheme="majorHAnsi"/>
                <w:sz w:val="18"/>
                <w:szCs w:val="18"/>
                <w:lang w:val="en-US"/>
              </w:rPr>
            </w:pPr>
            <w:proofErr w:type="spellStart"/>
            <w:r w:rsidRPr="009E4248">
              <w:rPr>
                <w:rFonts w:cstheme="majorHAnsi"/>
                <w:sz w:val="18"/>
                <w:szCs w:val="18"/>
                <w:lang w:val="en-US"/>
              </w:rPr>
              <w:t>Definirea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marcarea</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proofErr w:type="gramStart"/>
            <w:r w:rsidRPr="009E4248">
              <w:rPr>
                <w:rFonts w:cstheme="majorHAnsi"/>
                <w:sz w:val="18"/>
                <w:szCs w:val="18"/>
                <w:lang w:val="en-US"/>
              </w:rPr>
              <w:t>teren</w:t>
            </w:r>
            <w:proofErr w:type="spellEnd"/>
            <w:r w:rsidRPr="009E4248">
              <w:rPr>
                <w:rFonts w:cstheme="majorHAnsi"/>
                <w:sz w:val="18"/>
                <w:szCs w:val="18"/>
                <w:lang w:val="en-US"/>
              </w:rPr>
              <w:t xml:space="preserve">  a</w:t>
            </w:r>
            <w:proofErr w:type="gramEnd"/>
            <w:r w:rsidRPr="009E4248">
              <w:rPr>
                <w:rFonts w:cstheme="majorHAnsi"/>
                <w:sz w:val="18"/>
                <w:szCs w:val="18"/>
                <w:lang w:val="en-US"/>
              </w:rPr>
              <w:t xml:space="preserve"> </w:t>
            </w:r>
            <w:proofErr w:type="spellStart"/>
            <w:r w:rsidRPr="009E4248">
              <w:rPr>
                <w:rFonts w:cstheme="majorHAnsi"/>
                <w:sz w:val="18"/>
                <w:szCs w:val="18"/>
                <w:lang w:val="en-US"/>
              </w:rPr>
              <w:t>rutelor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raioanelor</w:t>
            </w:r>
            <w:proofErr w:type="spellEnd"/>
            <w:r w:rsidRPr="009E4248">
              <w:rPr>
                <w:rFonts w:cstheme="majorHAnsi"/>
                <w:sz w:val="18"/>
                <w:szCs w:val="18"/>
                <w:lang w:val="en-US"/>
              </w:rPr>
              <w:t xml:space="preserve"> de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sunt </w:t>
            </w:r>
            <w:proofErr w:type="spellStart"/>
            <w:r w:rsidRPr="009E4248">
              <w:rPr>
                <w:rFonts w:cstheme="majorHAnsi"/>
                <w:sz w:val="18"/>
                <w:szCs w:val="18"/>
                <w:lang w:val="en-US"/>
              </w:rPr>
              <w:t>necesare</w:t>
            </w:r>
            <w:proofErr w:type="spellEnd"/>
            <w:r w:rsidRPr="009E4248">
              <w:rPr>
                <w:rFonts w:cstheme="majorHAnsi"/>
                <w:sz w:val="18"/>
                <w:szCs w:val="18"/>
                <w:lang w:val="en-US"/>
              </w:rPr>
              <w:t xml:space="preserve"> </w:t>
            </w:r>
            <w:proofErr w:type="spellStart"/>
            <w:r w:rsidRPr="009E4248">
              <w:rPr>
                <w:rFonts w:cstheme="majorHAnsi"/>
                <w:sz w:val="18"/>
                <w:szCs w:val="18"/>
                <w:lang w:val="en-US"/>
              </w:rPr>
              <w:t>pentru</w:t>
            </w:r>
            <w:proofErr w:type="spellEnd"/>
            <w:r w:rsidRPr="009E4248">
              <w:rPr>
                <w:rFonts w:cstheme="majorHAnsi"/>
                <w:sz w:val="18"/>
                <w:szCs w:val="18"/>
                <w:lang w:val="en-US"/>
              </w:rPr>
              <w:t xml:space="preserve"> a </w:t>
            </w:r>
            <w:proofErr w:type="spellStart"/>
            <w:r w:rsidRPr="009E4248">
              <w:rPr>
                <w:rFonts w:cstheme="majorHAnsi"/>
                <w:sz w:val="18"/>
                <w:szCs w:val="18"/>
                <w:lang w:val="en-US"/>
              </w:rPr>
              <w:t>sprijini</w:t>
            </w:r>
            <w:proofErr w:type="spellEnd"/>
            <w:r w:rsidRPr="009E4248">
              <w:rPr>
                <w:rFonts w:cstheme="majorHAnsi"/>
                <w:sz w:val="18"/>
                <w:szCs w:val="18"/>
                <w:lang w:val="en-US"/>
              </w:rPr>
              <w:t xml:space="preserve"> o </w:t>
            </w:r>
            <w:proofErr w:type="spellStart"/>
            <w:r w:rsidRPr="009E4248">
              <w:rPr>
                <w:rFonts w:cstheme="majorHAnsi"/>
                <w:sz w:val="18"/>
                <w:szCs w:val="18"/>
                <w:lang w:val="en-US"/>
              </w:rPr>
              <w:t>evacuare</w:t>
            </w:r>
            <w:proofErr w:type="spellEnd"/>
            <w:r w:rsidRPr="009E4248">
              <w:rPr>
                <w:rFonts w:cstheme="majorHAnsi"/>
                <w:sz w:val="18"/>
                <w:szCs w:val="18"/>
                <w:lang w:val="en-US"/>
              </w:rPr>
              <w:t xml:space="preserve"> </w:t>
            </w:r>
            <w:proofErr w:type="spellStart"/>
            <w:r w:rsidRPr="009E4248">
              <w:rPr>
                <w:rFonts w:cstheme="majorHAnsi"/>
                <w:sz w:val="18"/>
                <w:szCs w:val="18"/>
                <w:lang w:val="en-US"/>
              </w:rPr>
              <w:t>eficientă</w:t>
            </w:r>
            <w:proofErr w:type="spellEnd"/>
            <w:r w:rsidRPr="009E4248">
              <w:rPr>
                <w:rFonts w:cstheme="majorHAnsi"/>
                <w:sz w:val="18"/>
                <w:szCs w:val="18"/>
                <w:lang w:val="en-US"/>
              </w:rPr>
              <w:t xml:space="preserve"> </w:t>
            </w:r>
            <w:proofErr w:type="spellStart"/>
            <w:r w:rsidRPr="009E4248">
              <w:rPr>
                <w:rFonts w:cstheme="majorHAnsi"/>
                <w:sz w:val="18"/>
                <w:szCs w:val="18"/>
                <w:lang w:val="en-US"/>
              </w:rPr>
              <w:t>și</w:t>
            </w:r>
            <w:proofErr w:type="spellEnd"/>
            <w:r w:rsidRPr="009E4248">
              <w:rPr>
                <w:rFonts w:cstheme="majorHAnsi"/>
                <w:sz w:val="18"/>
                <w:szCs w:val="18"/>
                <w:lang w:val="en-US"/>
              </w:rPr>
              <w:t xml:space="preserve"> </w:t>
            </w:r>
            <w:proofErr w:type="spellStart"/>
            <w:r w:rsidRPr="009E4248">
              <w:rPr>
                <w:rFonts w:cstheme="majorHAnsi"/>
                <w:sz w:val="18"/>
                <w:szCs w:val="18"/>
                <w:lang w:val="en-US"/>
              </w:rPr>
              <w:t>efectivă</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inundațiilor</w:t>
            </w:r>
            <w:proofErr w:type="spellEnd"/>
            <w:r w:rsidRPr="009E4248">
              <w:rPr>
                <w:rFonts w:cstheme="majorHAnsi"/>
                <w:sz w:val="18"/>
                <w:szCs w:val="18"/>
                <w:lang w:val="en-US"/>
              </w:rPr>
              <w:t xml:space="preserve">. </w:t>
            </w:r>
            <w:proofErr w:type="spellStart"/>
            <w:r w:rsidRPr="009E4248">
              <w:rPr>
                <w:rFonts w:cstheme="majorHAnsi"/>
                <w:sz w:val="18"/>
                <w:szCs w:val="18"/>
                <w:lang w:val="en-US"/>
              </w:rPr>
              <w:t>Acest</w:t>
            </w:r>
            <w:proofErr w:type="spellEnd"/>
            <w:r w:rsidRPr="009E4248">
              <w:rPr>
                <w:rFonts w:cstheme="majorHAnsi"/>
                <w:sz w:val="18"/>
                <w:szCs w:val="18"/>
                <w:lang w:val="en-US"/>
              </w:rPr>
              <w:t xml:space="preserve"> </w:t>
            </w:r>
            <w:proofErr w:type="spellStart"/>
            <w:r w:rsidRPr="009E4248">
              <w:rPr>
                <w:rFonts w:cstheme="majorHAnsi"/>
                <w:sz w:val="18"/>
                <w:szCs w:val="18"/>
                <w:lang w:val="en-US"/>
              </w:rPr>
              <w:t>lucru</w:t>
            </w:r>
            <w:proofErr w:type="spellEnd"/>
            <w:r w:rsidRPr="009E4248">
              <w:rPr>
                <w:rFonts w:cstheme="majorHAnsi"/>
                <w:sz w:val="18"/>
                <w:szCs w:val="18"/>
                <w:lang w:val="en-US"/>
              </w:rPr>
              <w:t xml:space="preserve"> </w:t>
            </w:r>
            <w:proofErr w:type="spellStart"/>
            <w:r w:rsidRPr="009E4248">
              <w:rPr>
                <w:rFonts w:cstheme="majorHAnsi"/>
                <w:sz w:val="18"/>
                <w:szCs w:val="18"/>
                <w:lang w:val="en-US"/>
              </w:rPr>
              <w:t>asigură</w:t>
            </w:r>
            <w:proofErr w:type="spellEnd"/>
            <w:r w:rsidRPr="009E4248">
              <w:rPr>
                <w:rFonts w:cstheme="majorHAnsi"/>
                <w:sz w:val="18"/>
                <w:szCs w:val="18"/>
                <w:lang w:val="en-US"/>
              </w:rPr>
              <w:t xml:space="preserve"> </w:t>
            </w:r>
            <w:proofErr w:type="spellStart"/>
            <w:r w:rsidRPr="009E4248">
              <w:rPr>
                <w:rFonts w:cstheme="majorHAnsi"/>
                <w:sz w:val="18"/>
                <w:szCs w:val="18"/>
                <w:lang w:val="en-US"/>
              </w:rPr>
              <w:t>utilizarea</w:t>
            </w:r>
            <w:proofErr w:type="spellEnd"/>
            <w:r w:rsidRPr="009E4248">
              <w:rPr>
                <w:rFonts w:cstheme="majorHAnsi"/>
                <w:sz w:val="18"/>
                <w:szCs w:val="18"/>
                <w:lang w:val="en-US"/>
              </w:rPr>
              <w:t xml:space="preserve"> de </w:t>
            </w:r>
            <w:proofErr w:type="spellStart"/>
            <w:r w:rsidRPr="009E4248">
              <w:rPr>
                <w:rFonts w:cstheme="majorHAnsi"/>
                <w:sz w:val="18"/>
                <w:szCs w:val="18"/>
                <w:lang w:val="en-US"/>
              </w:rPr>
              <w:t>către</w:t>
            </w:r>
            <w:proofErr w:type="spellEnd"/>
            <w:r w:rsidRPr="009E4248">
              <w:rPr>
                <w:rFonts w:cstheme="majorHAnsi"/>
                <w:sz w:val="18"/>
                <w:szCs w:val="18"/>
                <w:lang w:val="en-US"/>
              </w:rPr>
              <w:t xml:space="preserve"> </w:t>
            </w:r>
            <w:proofErr w:type="spellStart"/>
            <w:r w:rsidRPr="009E4248">
              <w:rPr>
                <w:rFonts w:cstheme="majorHAnsi"/>
                <w:sz w:val="18"/>
                <w:szCs w:val="18"/>
                <w:lang w:val="en-US"/>
              </w:rPr>
              <w:t>populație</w:t>
            </w:r>
            <w:proofErr w:type="spellEnd"/>
            <w:r w:rsidRPr="009E4248">
              <w:rPr>
                <w:rFonts w:cstheme="majorHAnsi"/>
                <w:sz w:val="18"/>
                <w:szCs w:val="18"/>
                <w:lang w:val="en-US"/>
              </w:rPr>
              <w:t xml:space="preserve"> a </w:t>
            </w:r>
            <w:proofErr w:type="spellStart"/>
            <w:r w:rsidRPr="009E4248">
              <w:rPr>
                <w:rFonts w:cstheme="majorHAnsi"/>
                <w:sz w:val="18"/>
                <w:szCs w:val="18"/>
                <w:lang w:val="en-US"/>
              </w:rPr>
              <w:t>rutelor</w:t>
            </w:r>
            <w:proofErr w:type="spellEnd"/>
            <w:r w:rsidRPr="009E4248">
              <w:rPr>
                <w:rFonts w:cstheme="majorHAnsi"/>
                <w:sz w:val="18"/>
                <w:szCs w:val="18"/>
                <w:lang w:val="en-US"/>
              </w:rPr>
              <w:t xml:space="preserve"> care sunt </w:t>
            </w:r>
            <w:proofErr w:type="spellStart"/>
            <w:r w:rsidRPr="009E4248">
              <w:rPr>
                <w:rFonts w:cstheme="majorHAnsi"/>
                <w:sz w:val="18"/>
                <w:szCs w:val="18"/>
                <w:lang w:val="en-US"/>
              </w:rPr>
              <w:t>sigure</w:t>
            </w:r>
            <w:proofErr w:type="spellEnd"/>
            <w:r w:rsidRPr="009E4248">
              <w:rPr>
                <w:rFonts w:cstheme="majorHAnsi"/>
                <w:sz w:val="18"/>
                <w:szCs w:val="18"/>
                <w:lang w:val="en-US"/>
              </w:rPr>
              <w:t xml:space="preserve"> </w:t>
            </w:r>
            <w:proofErr w:type="spellStart"/>
            <w:r w:rsidRPr="009E4248">
              <w:rPr>
                <w:rFonts w:cstheme="majorHAnsi"/>
                <w:sz w:val="18"/>
                <w:szCs w:val="18"/>
                <w:lang w:val="en-US"/>
              </w:rPr>
              <w:t>în</w:t>
            </w:r>
            <w:proofErr w:type="spellEnd"/>
            <w:r w:rsidRPr="009E4248">
              <w:rPr>
                <w:rFonts w:cstheme="majorHAnsi"/>
                <w:sz w:val="18"/>
                <w:szCs w:val="18"/>
                <w:lang w:val="en-US"/>
              </w:rPr>
              <w:t xml:space="preserve"> </w:t>
            </w:r>
            <w:proofErr w:type="spellStart"/>
            <w:r w:rsidRPr="009E4248">
              <w:rPr>
                <w:rFonts w:cstheme="majorHAnsi"/>
                <w:sz w:val="18"/>
                <w:szCs w:val="18"/>
                <w:lang w:val="en-US"/>
              </w:rPr>
              <w:t>timpul</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eveniment</w:t>
            </w:r>
            <w:proofErr w:type="spellEnd"/>
            <w:r w:rsidRPr="009E4248">
              <w:rPr>
                <w:rFonts w:cstheme="majorHAnsi"/>
                <w:sz w:val="18"/>
                <w:szCs w:val="18"/>
                <w:lang w:val="en-US"/>
              </w:rPr>
              <w:t xml:space="preserve"> de </w:t>
            </w:r>
            <w:proofErr w:type="spellStart"/>
            <w:r w:rsidRPr="009E4248">
              <w:rPr>
                <w:rFonts w:cstheme="majorHAnsi"/>
                <w:sz w:val="18"/>
                <w:szCs w:val="18"/>
                <w:lang w:val="en-US"/>
              </w:rPr>
              <w:t>inundație</w:t>
            </w:r>
            <w:proofErr w:type="spellEnd"/>
            <w:r w:rsidRPr="009E4248">
              <w:rPr>
                <w:rFonts w:cstheme="majorHAnsi"/>
                <w:sz w:val="18"/>
                <w:szCs w:val="18"/>
                <w:lang w:val="en-US"/>
              </w:rPr>
              <w:t xml:space="preserve"> </w:t>
            </w:r>
            <w:proofErr w:type="spellStart"/>
            <w:r w:rsidRPr="009E4248">
              <w:rPr>
                <w:rFonts w:cstheme="majorHAnsi"/>
                <w:sz w:val="18"/>
                <w:szCs w:val="18"/>
                <w:lang w:val="en-US"/>
              </w:rPr>
              <w:t>după</w:t>
            </w:r>
            <w:proofErr w:type="spellEnd"/>
            <w:r w:rsidRPr="009E4248">
              <w:rPr>
                <w:rFonts w:cstheme="majorHAnsi"/>
                <w:sz w:val="18"/>
                <w:szCs w:val="18"/>
                <w:lang w:val="en-US"/>
              </w:rPr>
              <w:t xml:space="preserve"> </w:t>
            </w:r>
            <w:proofErr w:type="spellStart"/>
            <w:r w:rsidRPr="009E4248">
              <w:rPr>
                <w:rFonts w:cstheme="majorHAnsi"/>
                <w:sz w:val="18"/>
                <w:szCs w:val="18"/>
                <w:lang w:val="en-US"/>
              </w:rPr>
              <w:t>primirea</w:t>
            </w:r>
            <w:proofErr w:type="spellEnd"/>
            <w:r w:rsidRPr="009E4248">
              <w:rPr>
                <w:rFonts w:cstheme="majorHAnsi"/>
                <w:sz w:val="18"/>
                <w:szCs w:val="18"/>
                <w:lang w:val="en-US"/>
              </w:rPr>
              <w:t xml:space="preserve"> </w:t>
            </w:r>
            <w:proofErr w:type="spellStart"/>
            <w:r w:rsidRPr="009E4248">
              <w:rPr>
                <w:rFonts w:cstheme="majorHAnsi"/>
                <w:sz w:val="18"/>
                <w:szCs w:val="18"/>
                <w:lang w:val="en-US"/>
              </w:rPr>
              <w:t>unui</w:t>
            </w:r>
            <w:proofErr w:type="spellEnd"/>
            <w:r w:rsidRPr="009E4248">
              <w:rPr>
                <w:rFonts w:cstheme="majorHAnsi"/>
                <w:sz w:val="18"/>
                <w:szCs w:val="18"/>
                <w:lang w:val="en-US"/>
              </w:rPr>
              <w:t xml:space="preserve"> </w:t>
            </w:r>
            <w:proofErr w:type="spellStart"/>
            <w:r w:rsidRPr="009E4248">
              <w:rPr>
                <w:rFonts w:cstheme="majorHAnsi"/>
                <w:sz w:val="18"/>
                <w:szCs w:val="18"/>
                <w:lang w:val="en-US"/>
              </w:rPr>
              <w:t>avertizări</w:t>
            </w:r>
            <w:proofErr w:type="spellEnd"/>
            <w:r w:rsidRPr="009E4248">
              <w:rPr>
                <w:rFonts w:cstheme="majorHAnsi"/>
                <w:sz w:val="18"/>
                <w:szCs w:val="18"/>
                <w:lang w:val="en-US"/>
              </w:rPr>
              <w:t xml:space="preserve">, </w:t>
            </w:r>
            <w:proofErr w:type="spellStart"/>
            <w:r w:rsidRPr="009E4248">
              <w:rPr>
                <w:rFonts w:cstheme="majorHAnsi"/>
                <w:sz w:val="18"/>
                <w:szCs w:val="18"/>
                <w:lang w:val="en-US"/>
              </w:rPr>
              <w:t>reducând</w:t>
            </w:r>
            <w:proofErr w:type="spellEnd"/>
            <w:r w:rsidRPr="009E4248">
              <w:rPr>
                <w:rFonts w:cstheme="majorHAnsi"/>
                <w:sz w:val="18"/>
                <w:szCs w:val="18"/>
                <w:lang w:val="en-US"/>
              </w:rPr>
              <w:t xml:space="preserve"> </w:t>
            </w:r>
            <w:proofErr w:type="spellStart"/>
            <w:r w:rsidRPr="009E4248">
              <w:rPr>
                <w:rFonts w:cstheme="majorHAnsi"/>
                <w:sz w:val="18"/>
                <w:szCs w:val="18"/>
                <w:lang w:val="en-US"/>
              </w:rPr>
              <w:t>astfel</w:t>
            </w:r>
            <w:proofErr w:type="spellEnd"/>
            <w:r w:rsidRPr="009E4248">
              <w:rPr>
                <w:rFonts w:cstheme="majorHAnsi"/>
                <w:sz w:val="18"/>
                <w:szCs w:val="18"/>
                <w:lang w:val="en-US"/>
              </w:rPr>
              <w:t xml:space="preserve"> </w:t>
            </w:r>
            <w:proofErr w:type="spellStart"/>
            <w:r w:rsidRPr="009E4248">
              <w:rPr>
                <w:rFonts w:cstheme="majorHAnsi"/>
                <w:sz w:val="18"/>
                <w:szCs w:val="18"/>
                <w:lang w:val="en-US"/>
              </w:rPr>
              <w:t>pierderile</w:t>
            </w:r>
            <w:proofErr w:type="spellEnd"/>
            <w:r w:rsidRPr="009E4248">
              <w:rPr>
                <w:rFonts w:cstheme="majorHAnsi"/>
                <w:sz w:val="18"/>
                <w:szCs w:val="18"/>
                <w:lang w:val="en-US"/>
              </w:rPr>
              <w:t xml:space="preserve"> de </w:t>
            </w:r>
            <w:proofErr w:type="spellStart"/>
            <w:r w:rsidRPr="009E4248">
              <w:rPr>
                <w:rFonts w:cstheme="majorHAnsi"/>
                <w:sz w:val="18"/>
                <w:szCs w:val="18"/>
                <w:lang w:val="en-US"/>
              </w:rPr>
              <w:t>vieți</w:t>
            </w:r>
            <w:proofErr w:type="spellEnd"/>
            <w:r w:rsidRPr="009E4248">
              <w:rPr>
                <w:rFonts w:cstheme="majorHAnsi"/>
                <w:sz w:val="18"/>
                <w:szCs w:val="18"/>
                <w:lang w:val="en-US"/>
              </w:rPr>
              <w:t xml:space="preserve"> </w:t>
            </w:r>
            <w:proofErr w:type="spellStart"/>
            <w:r w:rsidRPr="009E4248">
              <w:rPr>
                <w:rFonts w:cstheme="majorHAnsi"/>
                <w:sz w:val="18"/>
                <w:szCs w:val="18"/>
                <w:lang w:val="en-US"/>
              </w:rPr>
              <w:t>omenești</w:t>
            </w:r>
            <w:proofErr w:type="spellEnd"/>
            <w:r w:rsidRPr="009E4248">
              <w:rPr>
                <w:rFonts w:cstheme="majorHAnsi"/>
                <w:sz w:val="18"/>
                <w:szCs w:val="18"/>
                <w:lang w:val="en-US"/>
              </w:rPr>
              <w:t>.</w:t>
            </w:r>
          </w:p>
        </w:tc>
      </w:tr>
    </w:tbl>
    <w:p w14:paraId="50301D43" w14:textId="77777777" w:rsidR="00577536" w:rsidRPr="009E4248" w:rsidRDefault="00577536" w:rsidP="00577536">
      <w:pPr>
        <w:suppressAutoHyphens w:val="0"/>
        <w:autoSpaceDN/>
        <w:spacing w:before="120" w:after="120"/>
        <w:jc w:val="both"/>
        <w:textAlignment w:val="auto"/>
        <w:rPr>
          <w:rFonts w:cstheme="majorHAnsi"/>
          <w:b/>
          <w:bCs/>
          <w:color w:val="1F4E79" w:themeColor="accent5" w:themeShade="80"/>
          <w:szCs w:val="20"/>
          <w:lang w:val="en-GB" w:eastAsia="en-GB"/>
        </w:rPr>
      </w:pPr>
      <w:r w:rsidRPr="009E4248">
        <w:rPr>
          <w:rFonts w:cstheme="majorHAnsi"/>
          <w:b/>
          <w:bCs/>
          <w:color w:val="1F4E79" w:themeColor="accent5" w:themeShade="80"/>
          <w:szCs w:val="20"/>
          <w:lang w:val="en-GB" w:eastAsia="en-GB"/>
        </w:rPr>
        <w:t xml:space="preserve">6. </w:t>
      </w:r>
      <w:proofErr w:type="spellStart"/>
      <w:r w:rsidRPr="009E4248">
        <w:rPr>
          <w:rFonts w:cstheme="majorHAnsi"/>
          <w:b/>
          <w:bCs/>
          <w:color w:val="1F4E79" w:themeColor="accent5" w:themeShade="80"/>
          <w:szCs w:val="20"/>
          <w:lang w:val="en-GB" w:eastAsia="en-GB"/>
        </w:rPr>
        <w:t>Pregătire</w:t>
      </w:r>
      <w:proofErr w:type="spellEnd"/>
      <w:r w:rsidRPr="009E4248">
        <w:rPr>
          <w:rFonts w:cstheme="majorHAnsi"/>
          <w:b/>
          <w:bCs/>
          <w:color w:val="1F4E79" w:themeColor="accent5" w:themeShade="80"/>
          <w:szCs w:val="20"/>
          <w:lang w:val="en-GB" w:eastAsia="en-GB"/>
        </w:rPr>
        <w:t xml:space="preserve">, </w:t>
      </w:r>
      <w:proofErr w:type="spellStart"/>
      <w:r w:rsidRPr="009E4248">
        <w:rPr>
          <w:rFonts w:cstheme="majorHAnsi"/>
          <w:b/>
          <w:bCs/>
          <w:color w:val="1F4E79" w:themeColor="accent5" w:themeShade="80"/>
          <w:szCs w:val="20"/>
          <w:lang w:val="en-GB" w:eastAsia="en-GB"/>
        </w:rPr>
        <w:t>Răspuns</w:t>
      </w:r>
      <w:proofErr w:type="spellEnd"/>
    </w:p>
    <w:tbl>
      <w:tblPr>
        <w:tblStyle w:val="TableGrid"/>
        <w:tblW w:w="9923" w:type="dxa"/>
        <w:tblInd w:w="-5" w:type="dxa"/>
        <w:tblLook w:val="04A0" w:firstRow="1" w:lastRow="0" w:firstColumn="1" w:lastColumn="0" w:noHBand="0" w:noVBand="1"/>
      </w:tblPr>
      <w:tblGrid>
        <w:gridCol w:w="1560"/>
        <w:gridCol w:w="8363"/>
      </w:tblGrid>
      <w:tr w:rsidR="00577536" w:rsidRPr="001A6958" w14:paraId="6D6700A8" w14:textId="77777777" w:rsidTr="00A6410B">
        <w:trPr>
          <w:cantSplit/>
          <w:trHeight w:val="70"/>
        </w:trPr>
        <w:tc>
          <w:tcPr>
            <w:tcW w:w="1560" w:type="dxa"/>
            <w:shd w:val="clear" w:color="auto" w:fill="auto"/>
            <w:hideMark/>
          </w:tcPr>
          <w:p w14:paraId="60DF689B"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75BCF745"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6a</w:t>
            </w:r>
          </w:p>
        </w:tc>
      </w:tr>
      <w:tr w:rsidR="00577536" w:rsidRPr="001A6958" w14:paraId="434ABF2B" w14:textId="77777777" w:rsidTr="00A6410B">
        <w:trPr>
          <w:cantSplit/>
          <w:trHeight w:val="416"/>
        </w:trPr>
        <w:tc>
          <w:tcPr>
            <w:tcW w:w="1560" w:type="dxa"/>
            <w:shd w:val="clear" w:color="auto" w:fill="auto"/>
            <w:hideMark/>
          </w:tcPr>
          <w:p w14:paraId="23913122"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1416A1D2"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Creşterea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capacităţii</w:t>
            </w:r>
            <w:proofErr w:type="spellEnd"/>
            <w:r w:rsidRPr="001A6958">
              <w:rPr>
                <w:rFonts w:cstheme="majorHAnsi"/>
                <w:b/>
                <w:bCs/>
                <w:sz w:val="18"/>
                <w:szCs w:val="18"/>
                <w:lang w:val="en-US"/>
              </w:rPr>
              <w:t xml:space="preserve"> operative a </w:t>
            </w:r>
            <w:proofErr w:type="spellStart"/>
            <w:r w:rsidRPr="001A6958">
              <w:rPr>
                <w:rFonts w:cstheme="majorHAnsi"/>
                <w:b/>
                <w:bCs/>
                <w:sz w:val="18"/>
                <w:szCs w:val="18"/>
                <w:lang w:val="en-US"/>
              </w:rPr>
              <w:t>Serviciilor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Situații</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Urgență</w:t>
            </w:r>
            <w:proofErr w:type="spellEnd"/>
            <w:r w:rsidRPr="001A6958">
              <w:rPr>
                <w:rFonts w:cstheme="majorHAnsi"/>
                <w:b/>
                <w:bCs/>
                <w:sz w:val="18"/>
                <w:szCs w:val="18"/>
                <w:lang w:val="en-US"/>
              </w:rPr>
              <w:t xml:space="preserve"> ale ANAR-ABA-</w:t>
            </w:r>
            <w:proofErr w:type="gramStart"/>
            <w:r w:rsidRPr="001A6958">
              <w:rPr>
                <w:rFonts w:cstheme="majorHAnsi"/>
                <w:b/>
                <w:bCs/>
                <w:sz w:val="18"/>
                <w:szCs w:val="18"/>
                <w:lang w:val="en-US"/>
              </w:rPr>
              <w:t xml:space="preserve">SGA  </w:t>
            </w:r>
            <w:proofErr w:type="spellStart"/>
            <w:r w:rsidRPr="001A6958">
              <w:rPr>
                <w:rFonts w:cstheme="majorHAnsi"/>
                <w:b/>
                <w:bCs/>
                <w:sz w:val="18"/>
                <w:szCs w:val="18"/>
                <w:lang w:val="en-US"/>
              </w:rPr>
              <w:t>și</w:t>
            </w:r>
            <w:proofErr w:type="spellEnd"/>
            <w:proofErr w:type="gramEnd"/>
            <w:r w:rsidRPr="001A6958">
              <w:rPr>
                <w:rFonts w:cstheme="majorHAnsi"/>
                <w:b/>
                <w:bCs/>
                <w:sz w:val="18"/>
                <w:szCs w:val="18"/>
                <w:lang w:val="en-US"/>
              </w:rPr>
              <w:t xml:space="preserve"> ale </w:t>
            </w:r>
            <w:proofErr w:type="spellStart"/>
            <w:r w:rsidRPr="001A6958">
              <w:rPr>
                <w:rFonts w:cstheme="majorHAnsi"/>
                <w:b/>
                <w:bCs/>
                <w:sz w:val="18"/>
                <w:szCs w:val="18"/>
                <w:lang w:val="en-US"/>
              </w:rPr>
              <w:t>Formațiilor</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intervenție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operativă</w:t>
            </w:r>
            <w:proofErr w:type="spellEnd"/>
            <w:r w:rsidRPr="001A6958">
              <w:rPr>
                <w:rFonts w:cstheme="majorHAnsi"/>
                <w:b/>
                <w:bCs/>
                <w:sz w:val="18"/>
                <w:szCs w:val="18"/>
                <w:lang w:val="en-US"/>
              </w:rPr>
              <w:t xml:space="preserve"> din </w:t>
            </w:r>
            <w:proofErr w:type="spellStart"/>
            <w:r w:rsidRPr="001A6958">
              <w:rPr>
                <w:rFonts w:cstheme="majorHAnsi"/>
                <w:b/>
                <w:bCs/>
                <w:sz w:val="18"/>
                <w:szCs w:val="18"/>
                <w:lang w:val="en-US"/>
              </w:rPr>
              <w:t>cadrul</w:t>
            </w:r>
            <w:proofErr w:type="spellEnd"/>
            <w:r w:rsidRPr="001A6958">
              <w:rPr>
                <w:rFonts w:cstheme="majorHAnsi"/>
                <w:b/>
                <w:bCs/>
                <w:sz w:val="18"/>
                <w:szCs w:val="18"/>
                <w:lang w:val="en-US"/>
              </w:rPr>
              <w:t xml:space="preserve"> AN </w:t>
            </w:r>
            <w:proofErr w:type="spellStart"/>
            <w:r w:rsidRPr="001A6958">
              <w:rPr>
                <w:rFonts w:cstheme="majorHAnsi"/>
                <w:b/>
                <w:bCs/>
                <w:sz w:val="18"/>
                <w:szCs w:val="18"/>
                <w:lang w:val="en-US"/>
              </w:rPr>
              <w:t>Apele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Române</w:t>
            </w:r>
            <w:proofErr w:type="spellEnd"/>
          </w:p>
        </w:tc>
      </w:tr>
      <w:tr w:rsidR="00577536" w:rsidRPr="001A6958" w14:paraId="1E29540F" w14:textId="77777777" w:rsidTr="00A6410B">
        <w:trPr>
          <w:cantSplit/>
          <w:trHeight w:val="70"/>
        </w:trPr>
        <w:tc>
          <w:tcPr>
            <w:tcW w:w="1560" w:type="dxa"/>
            <w:shd w:val="clear" w:color="auto" w:fill="auto"/>
          </w:tcPr>
          <w:p w14:paraId="2594B235"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54857012"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M44-RO54, M41-RO45, M41-RO44</w:t>
            </w:r>
          </w:p>
        </w:tc>
      </w:tr>
      <w:tr w:rsidR="00577536" w:rsidRPr="001A6958" w14:paraId="064D3193" w14:textId="77777777" w:rsidTr="00A6410B">
        <w:trPr>
          <w:cantSplit/>
        </w:trPr>
        <w:tc>
          <w:tcPr>
            <w:tcW w:w="1560" w:type="dxa"/>
            <w:hideMark/>
          </w:tcPr>
          <w:p w14:paraId="328A7E0B"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0612477D" w14:textId="790FF522"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ale </w:t>
            </w:r>
            <w:proofErr w:type="spellStart"/>
            <w:r w:rsidRPr="001A6958">
              <w:rPr>
                <w:rFonts w:cstheme="majorHAnsi"/>
                <w:sz w:val="18"/>
                <w:szCs w:val="18"/>
                <w:lang w:val="en-US"/>
              </w:rPr>
              <w:t>formațiilor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w:t>
            </w:r>
            <w:r w:rsidR="00C97955">
              <w:rPr>
                <w:rFonts w:cstheme="majorHAnsi"/>
                <w:sz w:val="18"/>
                <w:szCs w:val="18"/>
                <w:lang w:val="en-US"/>
              </w:rPr>
              <w:t>.</w:t>
            </w:r>
            <w:r w:rsidRPr="001A6958">
              <w:rPr>
                <w:rFonts w:cstheme="majorHAnsi"/>
                <w:sz w:val="18"/>
                <w:szCs w:val="18"/>
                <w:lang w:val="en-US"/>
              </w:rPr>
              <w:t>N</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R</w:t>
            </w:r>
            <w:r w:rsidR="00C97955">
              <w:rPr>
                <w:rFonts w:cstheme="majorHAnsi"/>
                <w:sz w:val="18"/>
                <w:szCs w:val="18"/>
                <w:lang w:val="en-US"/>
              </w:rPr>
              <w:t>.</w:t>
            </w:r>
            <w:r w:rsidRPr="001A6958" w:rsidDel="008C0C87">
              <w:rPr>
                <w:rFonts w:cstheme="majorHAnsi"/>
                <w:sz w:val="18"/>
                <w:szCs w:val="18"/>
                <w:lang w:val="en-US"/>
              </w:rPr>
              <w:t xml:space="preserve"> </w:t>
            </w:r>
          </w:p>
        </w:tc>
      </w:tr>
      <w:tr w:rsidR="00577536" w:rsidRPr="00484AE3" w14:paraId="6DFEABAB" w14:textId="77777777" w:rsidTr="00A6410B">
        <w:trPr>
          <w:cantSplit/>
        </w:trPr>
        <w:tc>
          <w:tcPr>
            <w:tcW w:w="1560" w:type="dxa"/>
            <w:hideMark/>
          </w:tcPr>
          <w:p w14:paraId="5A73797E"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1B08AD3E" w14:textId="0CA01F81"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A</w:t>
            </w:r>
            <w:r w:rsidR="00C97955">
              <w:rPr>
                <w:rFonts w:cstheme="majorHAnsi"/>
                <w:sz w:val="18"/>
                <w:szCs w:val="18"/>
                <w:lang w:val="en-US"/>
              </w:rPr>
              <w:t>.</w:t>
            </w:r>
            <w:r w:rsidRPr="001A6958">
              <w:rPr>
                <w:rFonts w:cstheme="majorHAnsi"/>
                <w:sz w:val="18"/>
                <w:szCs w:val="18"/>
                <w:lang w:val="en-US"/>
              </w:rPr>
              <w:t>N</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R</w:t>
            </w:r>
            <w:r w:rsidR="00C97955">
              <w:rPr>
                <w:rFonts w:cstheme="majorHAnsi"/>
                <w:sz w:val="18"/>
                <w:szCs w:val="18"/>
                <w:lang w:val="en-US"/>
              </w:rPr>
              <w:t>.</w:t>
            </w:r>
            <w:r w:rsidRPr="001A6958">
              <w:rPr>
                <w:rFonts w:cstheme="majorHAnsi"/>
                <w:sz w:val="18"/>
                <w:szCs w:val="18"/>
                <w:lang w:val="en-US"/>
              </w:rPr>
              <w:t xml:space="preserve"> se </w:t>
            </w:r>
            <w:proofErr w:type="spellStart"/>
            <w:r w:rsidRPr="001A6958">
              <w:rPr>
                <w:rFonts w:cstheme="majorHAnsi"/>
                <w:sz w:val="18"/>
                <w:szCs w:val="18"/>
                <w:lang w:val="en-US"/>
              </w:rPr>
              <w:t>confruntă</w:t>
            </w:r>
            <w:proofErr w:type="spellEnd"/>
            <w:r w:rsidRPr="001A6958">
              <w:rPr>
                <w:rFonts w:cstheme="majorHAnsi"/>
                <w:sz w:val="18"/>
                <w:szCs w:val="18"/>
                <w:lang w:val="en-US"/>
              </w:rPr>
              <w:t xml:space="preserve"> cu </w:t>
            </w:r>
            <w:proofErr w:type="spellStart"/>
            <w:r w:rsidRPr="001A6958">
              <w:rPr>
                <w:rFonts w:cstheme="majorHAnsi"/>
                <w:sz w:val="18"/>
                <w:szCs w:val="18"/>
                <w:lang w:val="en-US"/>
              </w:rPr>
              <w:t>provocări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ceea</w:t>
            </w:r>
            <w:proofErr w:type="spellEnd"/>
            <w:r w:rsidRPr="001A6958">
              <w:rPr>
                <w:rFonts w:cstheme="majorHAnsi"/>
                <w:sz w:val="18"/>
                <w:szCs w:val="18"/>
                <w:lang w:val="en-US"/>
              </w:rPr>
              <w:t xml:space="preserve"> </w:t>
            </w:r>
            <w:proofErr w:type="spellStart"/>
            <w:r w:rsidRPr="001A6958">
              <w:rPr>
                <w:rFonts w:cstheme="majorHAnsi"/>
                <w:sz w:val="18"/>
                <w:szCs w:val="18"/>
                <w:lang w:val="en-US"/>
              </w:rPr>
              <w:t>ce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privește</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necesarului</w:t>
            </w:r>
            <w:proofErr w:type="spellEnd"/>
            <w:r w:rsidRPr="001A6958">
              <w:rPr>
                <w:rFonts w:cstheme="majorHAnsi"/>
                <w:sz w:val="18"/>
                <w:szCs w:val="18"/>
                <w:lang w:val="en-US"/>
              </w:rPr>
              <w:t xml:space="preserve"> de personal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a </w:t>
            </w:r>
            <w:proofErr w:type="spellStart"/>
            <w:r w:rsidRPr="001A6958">
              <w:rPr>
                <w:rFonts w:cstheme="majorHAnsi"/>
                <w:sz w:val="18"/>
                <w:szCs w:val="18"/>
              </w:rPr>
              <w:t>formațiilor</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w:t>
            </w:r>
            <w:proofErr w:type="spellStart"/>
            <w:r w:rsidRPr="001A6958">
              <w:rPr>
                <w:rFonts w:cstheme="majorHAnsi"/>
                <w:sz w:val="18"/>
                <w:szCs w:val="18"/>
              </w:rPr>
              <w:t>operativa</w:t>
            </w:r>
            <w:proofErr w:type="spellEnd"/>
          </w:p>
          <w:p w14:paraId="36EAEE87"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se </w:t>
            </w:r>
            <w:proofErr w:type="spellStart"/>
            <w:r w:rsidRPr="001A6958">
              <w:rPr>
                <w:rFonts w:cstheme="majorHAnsi"/>
                <w:sz w:val="18"/>
                <w:szCs w:val="18"/>
                <w:lang w:val="en-US"/>
              </w:rPr>
              <w:t>colectează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sintetizează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informațiile</w:t>
            </w:r>
            <w:proofErr w:type="spellEnd"/>
            <w:r w:rsidRPr="001A6958">
              <w:rPr>
                <w:rFonts w:cstheme="majorHAnsi"/>
                <w:sz w:val="18"/>
                <w:szCs w:val="18"/>
                <w:lang w:val="en-US"/>
              </w:rPr>
              <w:t xml:space="preserve">, se </w:t>
            </w:r>
            <w:proofErr w:type="spellStart"/>
            <w:r w:rsidRPr="001A6958">
              <w:rPr>
                <w:rFonts w:cstheme="majorHAnsi"/>
                <w:sz w:val="18"/>
                <w:szCs w:val="18"/>
                <w:lang w:val="en-US"/>
              </w:rPr>
              <w:t>prelucrează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privind</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evoluția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fenomenelor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hidrometeorologice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periculoase</w:t>
            </w:r>
            <w:proofErr w:type="spellEnd"/>
            <w:r w:rsidRPr="001A6958">
              <w:rPr>
                <w:rFonts w:cstheme="majorHAnsi"/>
                <w:sz w:val="18"/>
                <w:szCs w:val="18"/>
                <w:lang w:val="en-US"/>
              </w:rPr>
              <w:t xml:space="preserve"> </w:t>
            </w:r>
            <w:proofErr w:type="spellStart"/>
            <w:r w:rsidRPr="001A6958">
              <w:rPr>
                <w:rFonts w:cstheme="majorHAnsi"/>
                <w:sz w:val="18"/>
                <w:szCs w:val="18"/>
                <w:lang w:val="en-US"/>
              </w:rPr>
              <w:t>având</w:t>
            </w:r>
            <w:proofErr w:type="spellEnd"/>
            <w:r w:rsidRPr="001A6958">
              <w:rPr>
                <w:rFonts w:cstheme="majorHAnsi"/>
                <w:sz w:val="18"/>
                <w:szCs w:val="18"/>
                <w:lang w:val="en-US"/>
              </w:rPr>
              <w:t xml:space="preserve"> ca </w:t>
            </w:r>
            <w:proofErr w:type="spellStart"/>
            <w:r w:rsidRPr="001A6958">
              <w:rPr>
                <w:rFonts w:cstheme="majorHAnsi"/>
                <w:sz w:val="18"/>
                <w:szCs w:val="18"/>
                <w:lang w:val="en-US"/>
              </w:rPr>
              <w:t>efect</w:t>
            </w:r>
            <w:proofErr w:type="spellEnd"/>
            <w:r w:rsidRPr="001A6958">
              <w:rPr>
                <w:rFonts w:cstheme="majorHAnsi"/>
                <w:sz w:val="18"/>
                <w:szCs w:val="18"/>
                <w:lang w:val="en-US"/>
              </w:rPr>
              <w:t xml:space="preserve"> </w:t>
            </w:r>
            <w:proofErr w:type="spellStart"/>
            <w:r w:rsidRPr="001A6958">
              <w:rPr>
                <w:rFonts w:cstheme="majorHAnsi"/>
                <w:sz w:val="18"/>
                <w:szCs w:val="18"/>
                <w:lang w:val="en-US"/>
              </w:rPr>
              <w:t>producerea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se </w:t>
            </w:r>
            <w:proofErr w:type="spellStart"/>
            <w:r w:rsidRPr="001A6958">
              <w:rPr>
                <w:rFonts w:cstheme="majorHAnsi"/>
                <w:sz w:val="18"/>
                <w:szCs w:val="18"/>
                <w:lang w:val="en-US"/>
              </w:rPr>
              <w:t>sintetizează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întreprinse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se </w:t>
            </w:r>
            <w:proofErr w:type="spellStart"/>
            <w:r w:rsidRPr="001A6958">
              <w:rPr>
                <w:rFonts w:cstheme="majorHAnsi"/>
                <w:sz w:val="18"/>
                <w:szCs w:val="18"/>
                <w:lang w:val="en-US"/>
              </w:rPr>
              <w:t>dispun</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diminuarea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efectelelor</w:t>
            </w:r>
            <w:proofErr w:type="spellEnd"/>
            <w:r w:rsidRPr="001A6958">
              <w:rPr>
                <w:rFonts w:cstheme="majorHAnsi"/>
                <w:sz w:val="18"/>
                <w:szCs w:val="18"/>
                <w:lang w:val="en-US"/>
              </w:rPr>
              <w:t xml:space="preserve"> negative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înregistrate</w:t>
            </w:r>
            <w:proofErr w:type="spellEnd"/>
            <w:r w:rsidRPr="001A6958">
              <w:rPr>
                <w:rFonts w:cstheme="majorHAnsi"/>
                <w:sz w:val="18"/>
                <w:szCs w:val="18"/>
                <w:lang w:val="en-US"/>
              </w:rPr>
              <w:t xml:space="preserve">. </w:t>
            </w:r>
          </w:p>
          <w:p w14:paraId="6DCD8410" w14:textId="2C807F2F"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Serviciul</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asigură</w:t>
            </w:r>
            <w:proofErr w:type="spellEnd"/>
            <w:r w:rsidRPr="001A6958">
              <w:rPr>
                <w:rFonts w:cstheme="majorHAnsi"/>
                <w:sz w:val="18"/>
                <w:szCs w:val="18"/>
                <w:lang w:val="en-US"/>
              </w:rPr>
              <w:t xml:space="preserve">,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tehnica</w:t>
            </w:r>
            <w:proofErr w:type="spellEnd"/>
            <w:r w:rsidRPr="001A6958">
              <w:rPr>
                <w:rFonts w:cstheme="majorHAnsi"/>
                <w:sz w:val="18"/>
                <w:szCs w:val="18"/>
              </w:rPr>
              <w:t xml:space="preserve"> din </w:t>
            </w:r>
            <w:proofErr w:type="spellStart"/>
            <w:r w:rsidRPr="001A6958">
              <w:rPr>
                <w:rFonts w:cstheme="majorHAnsi"/>
                <w:sz w:val="18"/>
                <w:szCs w:val="18"/>
              </w:rPr>
              <w:t>dotare</w:t>
            </w:r>
            <w:proofErr w:type="spellEnd"/>
            <w:r w:rsidRPr="001A6958">
              <w:rPr>
                <w:rFonts w:cstheme="majorHAnsi"/>
                <w:sz w:val="18"/>
                <w:szCs w:val="18"/>
              </w:rPr>
              <w:t xml:space="preserve">, </w:t>
            </w:r>
            <w:proofErr w:type="spellStart"/>
            <w:r w:rsidRPr="001A6958">
              <w:rPr>
                <w:rFonts w:cstheme="majorHAnsi"/>
                <w:sz w:val="18"/>
                <w:szCs w:val="18"/>
              </w:rPr>
              <w:t>fluxul</w:t>
            </w:r>
            <w:proofErr w:type="spellEnd"/>
            <w:r w:rsidRPr="001A6958">
              <w:rPr>
                <w:rFonts w:cstheme="majorHAnsi"/>
                <w:sz w:val="18"/>
                <w:szCs w:val="18"/>
              </w:rPr>
              <w:t xml:space="preserve"> </w:t>
            </w:r>
            <w:proofErr w:type="spellStart"/>
            <w:r w:rsidRPr="001A6958">
              <w:rPr>
                <w:rFonts w:cstheme="majorHAnsi"/>
                <w:sz w:val="18"/>
                <w:szCs w:val="18"/>
              </w:rPr>
              <w:t>informațional</w:t>
            </w:r>
            <w:proofErr w:type="spellEnd"/>
            <w:r w:rsidRPr="001A6958">
              <w:rPr>
                <w:rFonts w:cstheme="majorHAnsi"/>
                <w:sz w:val="18"/>
                <w:szCs w:val="18"/>
              </w:rPr>
              <w:t xml:space="preserve"> </w:t>
            </w:r>
            <w:proofErr w:type="spellStart"/>
            <w:r w:rsidRPr="001A6958">
              <w:rPr>
                <w:rFonts w:cstheme="majorHAnsi"/>
                <w:sz w:val="18"/>
                <w:szCs w:val="18"/>
              </w:rPr>
              <w:t>operativ</w:t>
            </w:r>
            <w:proofErr w:type="spellEnd"/>
            <w:r w:rsidRPr="001A6958">
              <w:rPr>
                <w:rFonts w:cstheme="majorHAnsi"/>
                <w:sz w:val="18"/>
                <w:szCs w:val="18"/>
              </w:rPr>
              <w:t xml:space="preserve"> </w:t>
            </w:r>
            <w:proofErr w:type="spellStart"/>
            <w:r w:rsidRPr="001A6958">
              <w:rPr>
                <w:rFonts w:cstheme="majorHAnsi"/>
                <w:sz w:val="18"/>
                <w:szCs w:val="18"/>
              </w:rPr>
              <w:t>decizional</w:t>
            </w:r>
            <w:proofErr w:type="spellEnd"/>
            <w:r w:rsidRPr="001A6958">
              <w:rPr>
                <w:rFonts w:cstheme="majorHAnsi"/>
                <w:sz w:val="18"/>
                <w:szCs w:val="18"/>
              </w:rPr>
              <w:t xml:space="preserve">, </w:t>
            </w:r>
            <w:proofErr w:type="spellStart"/>
            <w:r w:rsidRPr="001A6958">
              <w:rPr>
                <w:rFonts w:cstheme="majorHAnsi"/>
                <w:sz w:val="18"/>
                <w:szCs w:val="18"/>
              </w:rPr>
              <w:t>colectarea</w:t>
            </w:r>
            <w:proofErr w:type="spellEnd"/>
            <w:r w:rsidRPr="001A6958">
              <w:rPr>
                <w:rFonts w:cstheme="majorHAnsi"/>
                <w:sz w:val="18"/>
                <w:szCs w:val="18"/>
              </w:rPr>
              <w:t xml:space="preserve"> </w:t>
            </w:r>
            <w:proofErr w:type="spellStart"/>
            <w:r w:rsidRPr="001A6958">
              <w:rPr>
                <w:rFonts w:cstheme="majorHAnsi"/>
                <w:sz w:val="18"/>
                <w:szCs w:val="18"/>
              </w:rPr>
              <w:t>informațiilor</w:t>
            </w:r>
            <w:proofErr w:type="spellEnd"/>
            <w:r w:rsidRPr="001A6958">
              <w:rPr>
                <w:rFonts w:cstheme="majorHAnsi"/>
                <w:sz w:val="18"/>
                <w:szCs w:val="18"/>
              </w:rPr>
              <w:t xml:space="preserve">, </w:t>
            </w:r>
            <w:proofErr w:type="spellStart"/>
            <w:r w:rsidRPr="001A6958">
              <w:rPr>
                <w:rFonts w:cstheme="majorHAnsi"/>
                <w:sz w:val="18"/>
                <w:szCs w:val="18"/>
              </w:rPr>
              <w:t>validarea</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centralizarea</w:t>
            </w:r>
            <w:proofErr w:type="spellEnd"/>
            <w:r w:rsidRPr="001A6958">
              <w:rPr>
                <w:rFonts w:cstheme="majorHAnsi"/>
                <w:sz w:val="18"/>
                <w:szCs w:val="18"/>
              </w:rPr>
              <w:t xml:space="preserve"> </w:t>
            </w:r>
            <w:proofErr w:type="spellStart"/>
            <w:r w:rsidRPr="001A6958">
              <w:rPr>
                <w:rFonts w:cstheme="majorHAnsi"/>
                <w:sz w:val="18"/>
                <w:szCs w:val="18"/>
              </w:rPr>
              <w:t>acestora</w:t>
            </w:r>
            <w:proofErr w:type="spellEnd"/>
            <w:r w:rsidRPr="001A6958">
              <w:rPr>
                <w:rFonts w:cstheme="majorHAnsi"/>
                <w:sz w:val="18"/>
                <w:szCs w:val="18"/>
              </w:rPr>
              <w:t xml:space="preserve">, </w:t>
            </w:r>
            <w:proofErr w:type="spellStart"/>
            <w:r w:rsidRPr="001A6958">
              <w:rPr>
                <w:rFonts w:cstheme="majorHAnsi"/>
                <w:sz w:val="18"/>
                <w:szCs w:val="18"/>
              </w:rPr>
              <w:t>ce</w:t>
            </w:r>
            <w:proofErr w:type="spellEnd"/>
            <w:r w:rsidRPr="001A6958">
              <w:rPr>
                <w:rFonts w:cstheme="majorHAnsi"/>
                <w:sz w:val="18"/>
                <w:szCs w:val="18"/>
              </w:rPr>
              <w:t xml:space="preserve"> </w:t>
            </w:r>
            <w:proofErr w:type="spellStart"/>
            <w:r w:rsidRPr="001A6958">
              <w:rPr>
                <w:rFonts w:cstheme="majorHAnsi"/>
                <w:sz w:val="18"/>
                <w:szCs w:val="18"/>
              </w:rPr>
              <w:t>caracterizează</w:t>
            </w:r>
            <w:proofErr w:type="spellEnd"/>
            <w:r w:rsidRPr="001A6958">
              <w:rPr>
                <w:rFonts w:cstheme="majorHAnsi"/>
                <w:sz w:val="18"/>
                <w:szCs w:val="18"/>
              </w:rPr>
              <w:t xml:space="preserve"> </w:t>
            </w:r>
            <w:proofErr w:type="spellStart"/>
            <w:r w:rsidRPr="001A6958">
              <w:rPr>
                <w:rFonts w:cstheme="majorHAnsi"/>
                <w:sz w:val="18"/>
                <w:szCs w:val="18"/>
              </w:rPr>
              <w:t>starea</w:t>
            </w:r>
            <w:proofErr w:type="spellEnd"/>
            <w:r w:rsidRPr="001A6958">
              <w:rPr>
                <w:rFonts w:cstheme="majorHAnsi"/>
                <w:sz w:val="18"/>
                <w:szCs w:val="18"/>
              </w:rPr>
              <w:t xml:space="preserve"> </w:t>
            </w:r>
            <w:proofErr w:type="spellStart"/>
            <w:r w:rsidRPr="001A6958">
              <w:rPr>
                <w:rFonts w:cstheme="majorHAnsi"/>
                <w:sz w:val="18"/>
                <w:szCs w:val="18"/>
              </w:rPr>
              <w:t>Sistemului</w:t>
            </w:r>
            <w:proofErr w:type="spellEnd"/>
            <w:r w:rsidRPr="001A6958">
              <w:rPr>
                <w:rFonts w:cstheme="majorHAnsi"/>
                <w:sz w:val="18"/>
                <w:szCs w:val="18"/>
              </w:rPr>
              <w:t xml:space="preserve"> </w:t>
            </w:r>
            <w:proofErr w:type="spellStart"/>
            <w:r w:rsidRPr="001A6958">
              <w:rPr>
                <w:rFonts w:cstheme="majorHAnsi"/>
                <w:sz w:val="18"/>
                <w:szCs w:val="18"/>
              </w:rPr>
              <w:t>Național</w:t>
            </w:r>
            <w:proofErr w:type="spellEnd"/>
            <w:r w:rsidRPr="001A6958">
              <w:rPr>
                <w:rFonts w:cstheme="majorHAnsi"/>
                <w:sz w:val="18"/>
                <w:szCs w:val="18"/>
              </w:rPr>
              <w:t xml:space="preserve"> de </w:t>
            </w:r>
            <w:proofErr w:type="spellStart"/>
            <w:r w:rsidRPr="001A6958">
              <w:rPr>
                <w:rFonts w:cstheme="majorHAnsi"/>
                <w:sz w:val="18"/>
                <w:szCs w:val="18"/>
              </w:rPr>
              <w:t>Gospodărire</w:t>
            </w:r>
            <w:proofErr w:type="spellEnd"/>
            <w:r w:rsidRPr="001A6958">
              <w:rPr>
                <w:rFonts w:cstheme="majorHAnsi"/>
                <w:sz w:val="18"/>
                <w:szCs w:val="18"/>
              </w:rPr>
              <w:t xml:space="preserve"> a </w:t>
            </w:r>
            <w:proofErr w:type="spellStart"/>
            <w:r w:rsidRPr="001A6958">
              <w:rPr>
                <w:rFonts w:cstheme="majorHAnsi"/>
                <w:sz w:val="18"/>
                <w:szCs w:val="18"/>
              </w:rPr>
              <w:t>Apelor</w:t>
            </w:r>
            <w:proofErr w:type="spellEnd"/>
            <w:r w:rsidRPr="001A6958">
              <w:rPr>
                <w:rFonts w:cstheme="majorHAnsi"/>
                <w:sz w:val="18"/>
                <w:szCs w:val="18"/>
              </w:rPr>
              <w:t xml:space="preserve">, </w:t>
            </w:r>
            <w:proofErr w:type="spellStart"/>
            <w:r w:rsidRPr="001A6958">
              <w:rPr>
                <w:rFonts w:cstheme="majorHAnsi"/>
                <w:sz w:val="18"/>
                <w:szCs w:val="18"/>
              </w:rPr>
              <w:t>răspunde</w:t>
            </w:r>
            <w:proofErr w:type="spellEnd"/>
            <w:r w:rsidRPr="001A6958">
              <w:rPr>
                <w:rFonts w:cstheme="majorHAnsi"/>
                <w:sz w:val="18"/>
                <w:szCs w:val="18"/>
              </w:rPr>
              <w:t xml:space="preserve"> de </w:t>
            </w:r>
            <w:proofErr w:type="spellStart"/>
            <w:r w:rsidRPr="001A6958">
              <w:rPr>
                <w:rFonts w:cstheme="majorHAnsi"/>
                <w:sz w:val="18"/>
                <w:szCs w:val="18"/>
              </w:rPr>
              <w:t>informarea</w:t>
            </w:r>
            <w:proofErr w:type="spellEnd"/>
            <w:r w:rsidRPr="001A6958">
              <w:rPr>
                <w:rFonts w:cstheme="majorHAnsi"/>
                <w:sz w:val="18"/>
                <w:szCs w:val="18"/>
              </w:rPr>
              <w:t xml:space="preserve"> </w:t>
            </w:r>
            <w:proofErr w:type="spellStart"/>
            <w:r w:rsidRPr="001A6958">
              <w:rPr>
                <w:rFonts w:cstheme="majorHAnsi"/>
                <w:sz w:val="18"/>
                <w:szCs w:val="18"/>
              </w:rPr>
              <w:t>zilnică</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operativă</w:t>
            </w:r>
            <w:proofErr w:type="spellEnd"/>
            <w:r w:rsidRPr="001A6958">
              <w:rPr>
                <w:rFonts w:cstheme="majorHAnsi"/>
                <w:sz w:val="18"/>
                <w:szCs w:val="18"/>
              </w:rPr>
              <w:t xml:space="preserve"> a </w:t>
            </w:r>
            <w:proofErr w:type="spellStart"/>
            <w:r w:rsidRPr="001A6958">
              <w:rPr>
                <w:rFonts w:cstheme="majorHAnsi"/>
                <w:sz w:val="18"/>
                <w:szCs w:val="18"/>
              </w:rPr>
              <w:t>conducerii</w:t>
            </w:r>
            <w:proofErr w:type="spellEnd"/>
            <w:r w:rsidRPr="001A6958">
              <w:rPr>
                <w:rFonts w:cstheme="majorHAnsi"/>
                <w:sz w:val="18"/>
                <w:szCs w:val="18"/>
              </w:rPr>
              <w:t xml:space="preserve"> </w:t>
            </w:r>
            <w:proofErr w:type="spellStart"/>
            <w:r w:rsidRPr="001A6958">
              <w:rPr>
                <w:rFonts w:cstheme="majorHAnsi"/>
                <w:sz w:val="18"/>
                <w:szCs w:val="18"/>
              </w:rPr>
              <w:t>Administrației</w:t>
            </w:r>
            <w:proofErr w:type="spellEnd"/>
            <w:r w:rsidRPr="001A6958">
              <w:rPr>
                <w:rFonts w:cstheme="majorHAnsi"/>
                <w:sz w:val="18"/>
                <w:szCs w:val="18"/>
              </w:rPr>
              <w:t xml:space="preserve"> </w:t>
            </w:r>
            <w:proofErr w:type="spellStart"/>
            <w:r w:rsidRPr="001A6958">
              <w:rPr>
                <w:rFonts w:cstheme="majorHAnsi"/>
                <w:sz w:val="18"/>
                <w:szCs w:val="18"/>
              </w:rPr>
              <w:t>Naționale</w:t>
            </w:r>
            <w:proofErr w:type="spellEnd"/>
            <w:r w:rsidRPr="001A6958">
              <w:rPr>
                <w:rFonts w:cstheme="majorHAnsi"/>
                <w:sz w:val="18"/>
                <w:szCs w:val="18"/>
              </w:rPr>
              <w:t xml:space="preserve"> „</w:t>
            </w:r>
            <w:proofErr w:type="spellStart"/>
            <w:r w:rsidRPr="001A6958">
              <w:rPr>
                <w:rFonts w:cstheme="majorHAnsi"/>
                <w:sz w:val="18"/>
                <w:szCs w:val="18"/>
              </w:rPr>
              <w:t>Apele</w:t>
            </w:r>
            <w:proofErr w:type="spellEnd"/>
            <w:r w:rsidRPr="001A6958">
              <w:rPr>
                <w:rFonts w:cstheme="majorHAnsi"/>
                <w:sz w:val="18"/>
                <w:szCs w:val="18"/>
              </w:rPr>
              <w:t xml:space="preserve"> </w:t>
            </w:r>
            <w:proofErr w:type="spellStart"/>
            <w:r w:rsidRPr="001A6958">
              <w:rPr>
                <w:rFonts w:cstheme="majorHAnsi"/>
                <w:sz w:val="18"/>
                <w:szCs w:val="18"/>
              </w:rPr>
              <w:t>Române</w:t>
            </w:r>
            <w:proofErr w:type="spellEnd"/>
            <w:r w:rsidRPr="001A6958">
              <w:rPr>
                <w:rFonts w:cstheme="majorHAnsi"/>
                <w:sz w:val="18"/>
                <w:szCs w:val="18"/>
              </w:rPr>
              <w:t>”- A</w:t>
            </w:r>
            <w:r w:rsidR="00C97955">
              <w:rPr>
                <w:rFonts w:cstheme="majorHAnsi"/>
                <w:sz w:val="18"/>
                <w:szCs w:val="18"/>
              </w:rPr>
              <w:t>.</w:t>
            </w:r>
            <w:r w:rsidRPr="001A6958">
              <w:rPr>
                <w:rFonts w:cstheme="majorHAnsi"/>
                <w:sz w:val="18"/>
                <w:szCs w:val="18"/>
              </w:rPr>
              <w:t>B</w:t>
            </w:r>
            <w:r w:rsidR="00C97955">
              <w:rPr>
                <w:rFonts w:cstheme="majorHAnsi"/>
                <w:sz w:val="18"/>
                <w:szCs w:val="18"/>
              </w:rPr>
              <w:t>.</w:t>
            </w:r>
            <w:r w:rsidRPr="001A6958">
              <w:rPr>
                <w:rFonts w:cstheme="majorHAnsi"/>
                <w:sz w:val="18"/>
                <w:szCs w:val="18"/>
              </w:rPr>
              <w:t>A</w:t>
            </w:r>
            <w:r w:rsidR="00C97955">
              <w:rPr>
                <w:rFonts w:cstheme="majorHAnsi"/>
                <w:sz w:val="18"/>
                <w:szCs w:val="18"/>
              </w:rPr>
              <w:t>.</w:t>
            </w:r>
            <w:r w:rsidRPr="001A6958">
              <w:rPr>
                <w:rFonts w:cstheme="majorHAnsi"/>
                <w:sz w:val="18"/>
                <w:szCs w:val="18"/>
              </w:rPr>
              <w:t xml:space="preserve"> – S</w:t>
            </w:r>
            <w:r w:rsidR="00C97955">
              <w:rPr>
                <w:rFonts w:cstheme="majorHAnsi"/>
                <w:sz w:val="18"/>
                <w:szCs w:val="18"/>
              </w:rPr>
              <w:t>.</w:t>
            </w:r>
            <w:r w:rsidRPr="001A6958">
              <w:rPr>
                <w:rFonts w:cstheme="majorHAnsi"/>
                <w:sz w:val="18"/>
                <w:szCs w:val="18"/>
              </w:rPr>
              <w:t>G</w:t>
            </w:r>
            <w:r w:rsidR="00C97955">
              <w:rPr>
                <w:rFonts w:cstheme="majorHAnsi"/>
                <w:sz w:val="18"/>
                <w:szCs w:val="18"/>
              </w:rPr>
              <w:t>.</w:t>
            </w:r>
            <w:r w:rsidRPr="001A6958">
              <w:rPr>
                <w:rFonts w:cstheme="majorHAnsi"/>
                <w:sz w:val="18"/>
                <w:szCs w:val="18"/>
              </w:rPr>
              <w:t>A</w:t>
            </w:r>
            <w:r w:rsidR="00C97955">
              <w:rPr>
                <w:rFonts w:cstheme="majorHAnsi"/>
                <w:sz w:val="18"/>
                <w:szCs w:val="18"/>
              </w:rPr>
              <w:t>.</w:t>
            </w:r>
            <w:r w:rsidRPr="001A6958">
              <w:rPr>
                <w:rFonts w:cstheme="majorHAnsi"/>
                <w:sz w:val="18"/>
                <w:szCs w:val="18"/>
              </w:rPr>
              <w:t>/S</w:t>
            </w:r>
            <w:r w:rsidR="00C97955">
              <w:rPr>
                <w:rFonts w:cstheme="majorHAnsi"/>
                <w:sz w:val="18"/>
                <w:szCs w:val="18"/>
              </w:rPr>
              <w:t>.</w:t>
            </w:r>
            <w:proofErr w:type="gramStart"/>
            <w:r w:rsidRPr="001A6958">
              <w:rPr>
                <w:rFonts w:cstheme="majorHAnsi"/>
                <w:sz w:val="18"/>
                <w:szCs w:val="18"/>
              </w:rPr>
              <w:t>H</w:t>
            </w:r>
            <w:r w:rsidR="00C97955">
              <w:rPr>
                <w:rFonts w:cstheme="majorHAnsi"/>
                <w:sz w:val="18"/>
                <w:szCs w:val="18"/>
              </w:rPr>
              <w:t>.</w:t>
            </w:r>
            <w:r w:rsidRPr="001A6958">
              <w:rPr>
                <w:rFonts w:cstheme="majorHAnsi"/>
                <w:sz w:val="18"/>
                <w:szCs w:val="18"/>
              </w:rPr>
              <w:t>I</w:t>
            </w:r>
            <w:proofErr w:type="gramEnd"/>
            <w:r w:rsidRPr="001A6958">
              <w:rPr>
                <w:rFonts w:cstheme="majorHAnsi"/>
                <w:sz w:val="18"/>
                <w:szCs w:val="18"/>
              </w:rPr>
              <w:t xml:space="preserve"> </w:t>
            </w:r>
            <w:r w:rsidR="00C97955">
              <w:rPr>
                <w:rFonts w:cstheme="majorHAnsi"/>
                <w:sz w:val="18"/>
                <w:szCs w:val="18"/>
              </w:rPr>
              <w:t>.</w:t>
            </w:r>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gramStart"/>
            <w:r w:rsidRPr="001A6958">
              <w:rPr>
                <w:rFonts w:cstheme="majorHAnsi"/>
                <w:sz w:val="18"/>
                <w:szCs w:val="18"/>
              </w:rPr>
              <w:t>a</w:t>
            </w:r>
            <w:proofErr w:type="gramEnd"/>
            <w:r w:rsidRPr="001A6958">
              <w:rPr>
                <w:rFonts w:cstheme="majorHAnsi"/>
                <w:sz w:val="18"/>
                <w:szCs w:val="18"/>
              </w:rPr>
              <w:t xml:space="preserve"> </w:t>
            </w:r>
            <w:proofErr w:type="spellStart"/>
            <w:r w:rsidRPr="001A6958">
              <w:rPr>
                <w:rFonts w:cstheme="majorHAnsi"/>
                <w:sz w:val="18"/>
                <w:szCs w:val="18"/>
              </w:rPr>
              <w:t>autorităților</w:t>
            </w:r>
            <w:proofErr w:type="spellEnd"/>
            <w:r w:rsidRPr="001A6958">
              <w:rPr>
                <w:rFonts w:cstheme="majorHAnsi"/>
                <w:sz w:val="18"/>
                <w:szCs w:val="18"/>
              </w:rPr>
              <w:t xml:space="preserve"> </w:t>
            </w:r>
            <w:proofErr w:type="spellStart"/>
            <w:r w:rsidRPr="001A6958">
              <w:rPr>
                <w:rFonts w:cstheme="majorHAnsi"/>
                <w:sz w:val="18"/>
                <w:szCs w:val="18"/>
              </w:rPr>
              <w:t>publice</w:t>
            </w:r>
            <w:proofErr w:type="spellEnd"/>
            <w:r w:rsidRPr="001A6958">
              <w:rPr>
                <w:rFonts w:cstheme="majorHAnsi"/>
                <w:sz w:val="18"/>
                <w:szCs w:val="18"/>
              </w:rPr>
              <w:t xml:space="preserve"> centrale </w:t>
            </w:r>
            <w:proofErr w:type="spellStart"/>
            <w:r w:rsidRPr="001A6958">
              <w:rPr>
                <w:rFonts w:cstheme="majorHAnsi"/>
                <w:sz w:val="18"/>
                <w:szCs w:val="18"/>
              </w:rPr>
              <w:t>și</w:t>
            </w:r>
            <w:proofErr w:type="spellEnd"/>
            <w:r w:rsidRPr="001A6958">
              <w:rPr>
                <w:rFonts w:cstheme="majorHAnsi"/>
                <w:sz w:val="18"/>
                <w:szCs w:val="18"/>
              </w:rPr>
              <w:t xml:space="preserve"> locale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dispune</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diminuarea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efectelelor</w:t>
            </w:r>
            <w:proofErr w:type="spellEnd"/>
            <w:r w:rsidRPr="001A6958">
              <w:rPr>
                <w:rFonts w:cstheme="majorHAnsi"/>
                <w:sz w:val="18"/>
                <w:szCs w:val="18"/>
                <w:lang w:val="en-US"/>
              </w:rPr>
              <w:t xml:space="preserve"> negative a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înregistrate</w:t>
            </w:r>
            <w:proofErr w:type="spellEnd"/>
            <w:r w:rsidRPr="001A6958">
              <w:rPr>
                <w:rFonts w:cstheme="majorHAnsi"/>
                <w:sz w:val="18"/>
                <w:szCs w:val="18"/>
                <w:lang w:val="en-US"/>
              </w:rPr>
              <w:t>.</w:t>
            </w:r>
          </w:p>
          <w:p w14:paraId="00503D8C"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Pentru</w:t>
            </w:r>
            <w:proofErr w:type="spellEnd"/>
            <w:r w:rsidRPr="001A6958">
              <w:rPr>
                <w:rFonts w:cstheme="majorHAnsi"/>
                <w:sz w:val="18"/>
                <w:szCs w:val="18"/>
                <w:lang w:val="en-US"/>
              </w:rPr>
              <w:t xml:space="preserve"> un </w:t>
            </w:r>
            <w:proofErr w:type="spellStart"/>
            <w:r w:rsidRPr="001A6958">
              <w:rPr>
                <w:rFonts w:cstheme="majorHAnsi"/>
                <w:sz w:val="18"/>
                <w:szCs w:val="18"/>
                <w:lang w:val="en-US"/>
              </w:rPr>
              <w:t>proces</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impune</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necesarului</w:t>
            </w:r>
            <w:proofErr w:type="spellEnd"/>
            <w:r w:rsidRPr="001A6958">
              <w:rPr>
                <w:rFonts w:cstheme="majorHAnsi"/>
                <w:sz w:val="18"/>
                <w:szCs w:val="18"/>
                <w:lang w:val="en-US"/>
              </w:rPr>
              <w:t xml:space="preserve"> de personal </w:t>
            </w:r>
            <w:proofErr w:type="spellStart"/>
            <w:r w:rsidRPr="001A6958">
              <w:rPr>
                <w:rFonts w:cstheme="majorHAnsi"/>
                <w:sz w:val="18"/>
                <w:szCs w:val="18"/>
                <w:lang w:val="en-US"/>
              </w:rPr>
              <w:t>specalizat</w:t>
            </w:r>
            <w:proofErr w:type="spellEnd"/>
            <w:r w:rsidRPr="001A6958">
              <w:rPr>
                <w:rFonts w:cstheme="majorHAnsi"/>
                <w:sz w:val="18"/>
                <w:szCs w:val="18"/>
                <w:lang w:val="en-US"/>
              </w:rPr>
              <w:t xml:space="preserve"> conform </w:t>
            </w:r>
            <w:proofErr w:type="spellStart"/>
            <w:r w:rsidRPr="001A6958">
              <w:rPr>
                <w:rFonts w:cstheme="majorHAnsi"/>
                <w:sz w:val="18"/>
                <w:szCs w:val="18"/>
                <w:lang w:val="en-US"/>
              </w:rPr>
              <w:t>cerințelor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structurii</w:t>
            </w:r>
            <w:proofErr w:type="spellEnd"/>
            <w:r w:rsidRPr="001A6958">
              <w:rPr>
                <w:rFonts w:cstheme="majorHAnsi"/>
                <w:sz w:val="18"/>
                <w:szCs w:val="18"/>
                <w:lang w:val="en-US"/>
              </w:rPr>
              <w:t xml:space="preserve"> </w:t>
            </w:r>
            <w:proofErr w:type="spellStart"/>
            <w:r w:rsidRPr="001A6958">
              <w:rPr>
                <w:rFonts w:cstheme="majorHAnsi"/>
                <w:sz w:val="18"/>
                <w:szCs w:val="18"/>
                <w:lang w:val="en-US"/>
              </w:rPr>
              <w:t>organizatorice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activa</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a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dar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continuă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personalului</w:t>
            </w:r>
            <w:proofErr w:type="spellEnd"/>
            <w:r w:rsidRPr="001A6958">
              <w:rPr>
                <w:rFonts w:cstheme="majorHAnsi"/>
                <w:sz w:val="18"/>
                <w:szCs w:val="18"/>
                <w:lang w:val="en-US"/>
              </w:rPr>
              <w:t xml:space="preserve"> existent.</w:t>
            </w:r>
          </w:p>
          <w:p w14:paraId="2155CE59" w14:textId="6D40468D"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Serviciile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existente</w:t>
            </w:r>
            <w:proofErr w:type="spellEnd"/>
            <w:r w:rsidRPr="001A6958">
              <w:rPr>
                <w:rFonts w:cstheme="majorHAnsi"/>
                <w:sz w:val="18"/>
                <w:szCs w:val="18"/>
                <w:lang w:val="en-US"/>
              </w:rPr>
              <w:t xml:space="preserve"> de </w:t>
            </w:r>
            <w:proofErr w:type="gramStart"/>
            <w:r w:rsidRPr="001A6958">
              <w:rPr>
                <w:rFonts w:cstheme="majorHAnsi"/>
                <w:sz w:val="18"/>
                <w:szCs w:val="18"/>
                <w:lang w:val="en-US"/>
              </w:rPr>
              <w:t xml:space="preserve">la </w:t>
            </w:r>
            <w:r w:rsidR="00C97955">
              <w:rPr>
                <w:rFonts w:cstheme="majorHAnsi"/>
                <w:sz w:val="18"/>
                <w:szCs w:val="18"/>
                <w:lang w:val="en-US"/>
              </w:rPr>
              <w:t>.</w:t>
            </w:r>
            <w:proofErr w:type="gramEnd"/>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B</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/S</w:t>
            </w:r>
            <w:r w:rsidR="00C97955">
              <w:rPr>
                <w:rFonts w:cstheme="majorHAnsi"/>
                <w:sz w:val="18"/>
                <w:szCs w:val="18"/>
                <w:lang w:val="en-US"/>
              </w:rPr>
              <w:t>.</w:t>
            </w:r>
            <w:r w:rsidRPr="001A6958">
              <w:rPr>
                <w:rFonts w:cstheme="majorHAnsi"/>
                <w:sz w:val="18"/>
                <w:szCs w:val="18"/>
                <w:lang w:val="en-US"/>
              </w:rPr>
              <w:t>G</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 xml:space="preserve"> precum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formațiile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operativă</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trebuie</w:t>
            </w:r>
            <w:proofErr w:type="spellEnd"/>
            <w:r w:rsidRPr="001A6958">
              <w:rPr>
                <w:rFonts w:cstheme="majorHAnsi"/>
                <w:sz w:val="18"/>
                <w:szCs w:val="18"/>
                <w:lang w:val="en-US"/>
              </w:rPr>
              <w:t xml:space="preserve"> consolidate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resurse</w:t>
            </w:r>
            <w:proofErr w:type="spellEnd"/>
            <w:r w:rsidRPr="001A6958">
              <w:rPr>
                <w:rFonts w:cstheme="majorHAnsi"/>
                <w:sz w:val="18"/>
                <w:szCs w:val="18"/>
                <w:lang w:val="en-US"/>
              </w:rPr>
              <w:t xml:space="preserve"> </w:t>
            </w:r>
            <w:proofErr w:type="spellStart"/>
            <w:r w:rsidRPr="001A6958">
              <w:rPr>
                <w:rFonts w:cstheme="majorHAnsi"/>
                <w:sz w:val="18"/>
                <w:szCs w:val="18"/>
                <w:lang w:val="en-US"/>
              </w:rPr>
              <w:t>umane</w:t>
            </w:r>
            <w:proofErr w:type="spellEnd"/>
            <w:r w:rsidRPr="001A6958">
              <w:rPr>
                <w:rFonts w:cstheme="majorHAnsi"/>
                <w:sz w:val="18"/>
                <w:szCs w:val="18"/>
                <w:lang w:val="en-US"/>
              </w:rPr>
              <w:t>:</w:t>
            </w:r>
          </w:p>
          <w:p w14:paraId="73D9DF6F"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proofErr w:type="gram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proofErr w:type="gram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monitorizare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implementarea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panourilor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vizualizare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monitoare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mari</w:t>
            </w:r>
            <w:proofErr w:type="spellEnd"/>
            <w:r w:rsidRPr="001A6958">
              <w:rPr>
                <w:rFonts w:cstheme="majorHAnsi"/>
                <w:sz w:val="18"/>
                <w:szCs w:val="18"/>
                <w:lang w:val="en-US"/>
              </w:rPr>
              <w:t xml:space="preserve"> </w:t>
            </w:r>
            <w:proofErr w:type="spellStart"/>
            <w:r w:rsidRPr="001A6958">
              <w:rPr>
                <w:rFonts w:cstheme="majorHAnsi"/>
                <w:sz w:val="18"/>
                <w:szCs w:val="18"/>
                <w:lang w:val="en-US"/>
              </w:rPr>
              <w:t>dimensiuni</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afișeze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w:t>
            </w:r>
            <w:proofErr w:type="spellEnd"/>
            <w:r w:rsidRPr="001A6958">
              <w:rPr>
                <w:rFonts w:cstheme="majorHAnsi"/>
                <w:sz w:val="18"/>
                <w:szCs w:val="18"/>
                <w:lang w:val="en-US"/>
              </w:rPr>
              <w:t xml:space="preserve"> real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aplicaţiile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colectarea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automată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datelor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hidrologice</w:t>
            </w:r>
            <w:proofErr w:type="spellEnd"/>
            <w:r w:rsidRPr="001A6958">
              <w:rPr>
                <w:rFonts w:cstheme="majorHAnsi"/>
                <w:sz w:val="18"/>
                <w:szCs w:val="18"/>
                <w:lang w:val="en-US"/>
              </w:rPr>
              <w:t xml:space="preserve"> de la </w:t>
            </w:r>
            <w:proofErr w:type="spellStart"/>
            <w:r w:rsidRPr="001A6958">
              <w:rPr>
                <w:rFonts w:cstheme="majorHAnsi"/>
                <w:sz w:val="18"/>
                <w:szCs w:val="18"/>
                <w:lang w:val="en-US"/>
              </w:rPr>
              <w:t>stațiile</w:t>
            </w:r>
            <w:proofErr w:type="spellEnd"/>
            <w:r w:rsidRPr="001A6958">
              <w:rPr>
                <w:rFonts w:cstheme="majorHAnsi"/>
                <w:sz w:val="18"/>
                <w:szCs w:val="18"/>
                <w:lang w:val="en-US"/>
              </w:rPr>
              <w:t xml:space="preserve"> automate, integrate cu </w:t>
            </w:r>
            <w:proofErr w:type="spellStart"/>
            <w:r w:rsidRPr="001A6958">
              <w:rPr>
                <w:rFonts w:cstheme="majorHAnsi"/>
                <w:sz w:val="18"/>
                <w:szCs w:val="18"/>
                <w:lang w:val="en-US"/>
              </w:rPr>
              <w:t>lumini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avertizare</w:t>
            </w:r>
            <w:proofErr w:type="spellEnd"/>
            <w:r w:rsidRPr="001A6958">
              <w:rPr>
                <w:rFonts w:cstheme="majorHAnsi"/>
                <w:sz w:val="18"/>
                <w:szCs w:val="18"/>
                <w:lang w:val="en-US"/>
              </w:rPr>
              <w:t xml:space="preserve"> </w:t>
            </w:r>
            <w:proofErr w:type="spellStart"/>
            <w:r w:rsidRPr="001A6958">
              <w:rPr>
                <w:rFonts w:cstheme="majorHAnsi"/>
                <w:sz w:val="18"/>
                <w:szCs w:val="18"/>
                <w:lang w:val="en-US"/>
              </w:rPr>
              <w:t>codificate</w:t>
            </w:r>
            <w:proofErr w:type="spellEnd"/>
            <w:r w:rsidRPr="001A6958">
              <w:rPr>
                <w:rFonts w:cstheme="majorHAnsi"/>
                <w:sz w:val="18"/>
                <w:szCs w:val="18"/>
                <w:lang w:val="en-US"/>
              </w:rPr>
              <w:t xml:space="preserve"> ROGV (Rosu, </w:t>
            </w:r>
            <w:proofErr w:type="spellStart"/>
            <w:r w:rsidRPr="001A6958">
              <w:rPr>
                <w:rFonts w:cstheme="majorHAnsi"/>
                <w:sz w:val="18"/>
                <w:szCs w:val="18"/>
                <w:lang w:val="en-US"/>
              </w:rPr>
              <w:t>Portocaliu</w:t>
            </w:r>
            <w:proofErr w:type="spellEnd"/>
            <w:r w:rsidRPr="001A6958">
              <w:rPr>
                <w:rFonts w:cstheme="majorHAnsi"/>
                <w:sz w:val="18"/>
                <w:szCs w:val="18"/>
                <w:lang w:val="en-US"/>
              </w:rPr>
              <w:t>, Galben, Verde),</w:t>
            </w:r>
          </w:p>
          <w:p w14:paraId="085D88E8" w14:textId="217EE9E5"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w:t>
            </w:r>
            <w:proofErr w:type="spellEnd"/>
            <w:r w:rsidRPr="001A6958">
              <w:rPr>
                <w:rFonts w:cstheme="majorHAnsi"/>
                <w:sz w:val="18"/>
                <w:szCs w:val="18"/>
                <w:lang w:val="en-US"/>
              </w:rPr>
              <w:t xml:space="preserve"> cu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IT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accesul</w:t>
            </w:r>
            <w:proofErr w:type="spellEnd"/>
            <w:r w:rsidRPr="001A6958">
              <w:rPr>
                <w:rFonts w:cstheme="majorHAnsi"/>
                <w:sz w:val="18"/>
                <w:szCs w:val="18"/>
                <w:lang w:val="en-US"/>
              </w:rPr>
              <w:t xml:space="preserve"> independent, </w:t>
            </w:r>
            <w:proofErr w:type="spellStart"/>
            <w:r w:rsidRPr="001A6958">
              <w:rPr>
                <w:rFonts w:cstheme="majorHAnsi"/>
                <w:sz w:val="18"/>
                <w:szCs w:val="18"/>
                <w:lang w:val="en-US"/>
              </w:rPr>
              <w:t>operarea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backup-</w:t>
            </w:r>
            <w:proofErr w:type="spellStart"/>
            <w:r w:rsidRPr="001A6958">
              <w:rPr>
                <w:rFonts w:cstheme="majorHAnsi"/>
                <w:sz w:val="18"/>
                <w:szCs w:val="18"/>
                <w:lang w:val="en-US"/>
              </w:rPr>
              <w:t>ul</w:t>
            </w:r>
            <w:proofErr w:type="spellEnd"/>
            <w:r w:rsidRPr="001A6958">
              <w:rPr>
                <w:rFonts w:cstheme="majorHAnsi"/>
                <w:sz w:val="18"/>
                <w:szCs w:val="18"/>
                <w:lang w:val="en-US"/>
              </w:rPr>
              <w:t xml:space="preserve"> </w:t>
            </w:r>
            <w:proofErr w:type="spellStart"/>
            <w:r w:rsidRPr="001A6958">
              <w:rPr>
                <w:rFonts w:cstheme="majorHAnsi"/>
                <w:sz w:val="18"/>
                <w:szCs w:val="18"/>
                <w:lang w:val="en-US"/>
              </w:rPr>
              <w:t>tuturor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sistemelor</w:t>
            </w:r>
            <w:proofErr w:type="spellEnd"/>
            <w:r w:rsidRPr="001A6958">
              <w:rPr>
                <w:rFonts w:cstheme="majorHAnsi"/>
                <w:sz w:val="18"/>
                <w:szCs w:val="18"/>
                <w:lang w:val="en-US"/>
              </w:rPr>
              <w:t xml:space="preserve"> create conform 3a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3b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A</w:t>
            </w:r>
            <w:r w:rsidR="00C97955">
              <w:rPr>
                <w:rFonts w:cstheme="majorHAnsi"/>
                <w:sz w:val="18"/>
                <w:szCs w:val="18"/>
                <w:lang w:val="en-US"/>
              </w:rPr>
              <w:t>.</w:t>
            </w:r>
            <w:r w:rsidRPr="001A6958">
              <w:rPr>
                <w:rFonts w:cstheme="majorHAnsi"/>
                <w:sz w:val="18"/>
                <w:szCs w:val="18"/>
                <w:lang w:val="en-US"/>
              </w:rPr>
              <w:t>N</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R</w:t>
            </w:r>
            <w:r w:rsidR="00C97955">
              <w:rPr>
                <w:rFonts w:cstheme="majorHAnsi"/>
                <w:sz w:val="18"/>
                <w:szCs w:val="18"/>
                <w:lang w:val="en-US"/>
              </w:rPr>
              <w:t>.</w:t>
            </w:r>
            <w:r w:rsidRPr="001A6958">
              <w:rPr>
                <w:rFonts w:cstheme="majorHAnsi"/>
                <w:sz w:val="18"/>
                <w:szCs w:val="18"/>
                <w:lang w:val="en-US"/>
              </w:rPr>
              <w:t>- A</w:t>
            </w:r>
            <w:r w:rsidR="00C97955">
              <w:rPr>
                <w:rFonts w:cstheme="majorHAnsi"/>
                <w:sz w:val="18"/>
                <w:szCs w:val="18"/>
                <w:lang w:val="en-US"/>
              </w:rPr>
              <w:t>.</w:t>
            </w:r>
            <w:r w:rsidRPr="001A6958">
              <w:rPr>
                <w:rFonts w:cstheme="majorHAnsi"/>
                <w:sz w:val="18"/>
                <w:szCs w:val="18"/>
                <w:lang w:val="en-US"/>
              </w:rPr>
              <w:t>B</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 xml:space="preserve"> -</w:t>
            </w:r>
            <w:proofErr w:type="gramStart"/>
            <w:r w:rsidRPr="001A6958">
              <w:rPr>
                <w:rFonts w:cstheme="majorHAnsi"/>
                <w:sz w:val="18"/>
                <w:szCs w:val="18"/>
                <w:lang w:val="en-US"/>
              </w:rPr>
              <w:t>S</w:t>
            </w:r>
            <w:r w:rsidR="00C97955">
              <w:rPr>
                <w:rFonts w:cstheme="majorHAnsi"/>
                <w:sz w:val="18"/>
                <w:szCs w:val="18"/>
                <w:lang w:val="en-US"/>
              </w:rPr>
              <w:t>.</w:t>
            </w:r>
            <w:r w:rsidRPr="001A6958">
              <w:rPr>
                <w:rFonts w:cstheme="majorHAnsi"/>
                <w:sz w:val="18"/>
                <w:szCs w:val="18"/>
                <w:lang w:val="en-US"/>
              </w:rPr>
              <w:t>G</w:t>
            </w:r>
            <w:r w:rsidR="00C97955">
              <w:rPr>
                <w:rFonts w:cstheme="majorHAnsi"/>
                <w:sz w:val="18"/>
                <w:szCs w:val="18"/>
                <w:lang w:val="en-US"/>
              </w:rPr>
              <w:t>.</w:t>
            </w:r>
            <w:r w:rsidRPr="001A6958">
              <w:rPr>
                <w:rFonts w:cstheme="majorHAnsi"/>
                <w:sz w:val="18"/>
                <w:szCs w:val="18"/>
                <w:lang w:val="en-US"/>
              </w:rPr>
              <w:t>A</w:t>
            </w:r>
            <w:r w:rsidR="00C97955">
              <w:rPr>
                <w:rFonts w:cstheme="majorHAnsi"/>
                <w:sz w:val="18"/>
                <w:szCs w:val="18"/>
                <w:lang w:val="en-US"/>
              </w:rPr>
              <w:t>.</w:t>
            </w:r>
            <w:r w:rsidRPr="001A6958">
              <w:rPr>
                <w:rFonts w:cstheme="majorHAnsi"/>
                <w:sz w:val="18"/>
                <w:szCs w:val="18"/>
                <w:lang w:val="en-US"/>
              </w:rPr>
              <w:t>.</w:t>
            </w:r>
            <w:proofErr w:type="gramEnd"/>
            <w:r w:rsidRPr="001A6958" w:rsidDel="00684DB8">
              <w:rPr>
                <w:rFonts w:cstheme="majorHAnsi"/>
                <w:sz w:val="18"/>
                <w:szCs w:val="18"/>
                <w:lang w:val="en-US"/>
              </w:rPr>
              <w:t xml:space="preserve"> </w:t>
            </w:r>
          </w:p>
          <w:p w14:paraId="0759EF32"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Recrutarea</w:t>
            </w:r>
            <w:proofErr w:type="spellEnd"/>
            <w:r w:rsidRPr="001A6958">
              <w:rPr>
                <w:rFonts w:cstheme="majorHAnsi"/>
                <w:sz w:val="18"/>
                <w:szCs w:val="18"/>
                <w:lang w:val="en-US"/>
              </w:rPr>
              <w:t xml:space="preserve"> de personal 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inainte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manifestarea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deficitului</w:t>
            </w:r>
            <w:proofErr w:type="spellEnd"/>
            <w:r w:rsidRPr="001A6958">
              <w:rPr>
                <w:rFonts w:cstheme="majorHAnsi"/>
                <w:sz w:val="18"/>
                <w:szCs w:val="18"/>
                <w:lang w:val="en-US"/>
              </w:rPr>
              <w:t xml:space="preserve"> de personal.</w:t>
            </w:r>
          </w:p>
          <w:p w14:paraId="203A0C82" w14:textId="4ED57041"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en-US"/>
              </w:rPr>
            </w:pPr>
            <w:proofErr w:type="spellStart"/>
            <w:r w:rsidRPr="001A6958">
              <w:rPr>
                <w:rFonts w:cstheme="majorHAnsi"/>
                <w:sz w:val="18"/>
                <w:szCs w:val="18"/>
                <w:lang w:val="en-US"/>
              </w:rPr>
              <w:t>Revizuirea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legislației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vederea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reglementării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activității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desfășurate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personalul</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w:t>
            </w:r>
            <w:r w:rsidR="00C97955">
              <w:rPr>
                <w:rFonts w:cstheme="majorHAnsi"/>
                <w:sz w:val="18"/>
                <w:szCs w:val="18"/>
                <w:lang w:val="en-US"/>
              </w:rPr>
              <w:t>.</w:t>
            </w:r>
            <w:r w:rsidRPr="001A6958">
              <w:rPr>
                <w:rFonts w:cstheme="majorHAnsi"/>
                <w:sz w:val="18"/>
                <w:szCs w:val="18"/>
                <w:lang w:val="en-US"/>
              </w:rPr>
              <w:t>N</w:t>
            </w:r>
            <w:r w:rsidR="00C97955">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Apele</w:t>
            </w:r>
            <w:proofErr w:type="spellEnd"/>
            <w:r w:rsidRPr="001A6958">
              <w:rPr>
                <w:rFonts w:cstheme="majorHAnsi"/>
                <w:sz w:val="18"/>
                <w:szCs w:val="18"/>
                <w:lang w:val="en-US"/>
              </w:rPr>
              <w:t xml:space="preserve"> </w:t>
            </w:r>
            <w:proofErr w:type="spellStart"/>
            <w:r w:rsidRPr="001A6958">
              <w:rPr>
                <w:rFonts w:cstheme="majorHAnsi"/>
                <w:sz w:val="18"/>
                <w:szCs w:val="18"/>
                <w:lang w:val="en-US"/>
              </w:rPr>
              <w:t>Române</w:t>
            </w:r>
            <w:proofErr w:type="spellEnd"/>
            <w:r w:rsidRPr="001A6958">
              <w:rPr>
                <w:rFonts w:cstheme="majorHAnsi"/>
                <w:sz w:val="18"/>
                <w:szCs w:val="18"/>
                <w:lang w:val="en-US"/>
              </w:rPr>
              <w:t>.</w:t>
            </w:r>
          </w:p>
        </w:tc>
      </w:tr>
      <w:tr w:rsidR="00577536" w:rsidRPr="00484AE3" w14:paraId="2870F5CB" w14:textId="77777777" w:rsidTr="00A6410B">
        <w:trPr>
          <w:cantSplit/>
        </w:trPr>
        <w:tc>
          <w:tcPr>
            <w:tcW w:w="1560" w:type="dxa"/>
            <w:hideMark/>
          </w:tcPr>
          <w:p w14:paraId="5E0CB428"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2868583F" w14:textId="21962F2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capacităţii</w:t>
            </w:r>
            <w:proofErr w:type="spellEnd"/>
            <w:r w:rsidRPr="001A6958">
              <w:rPr>
                <w:rFonts w:cstheme="majorHAnsi"/>
                <w:sz w:val="18"/>
                <w:szCs w:val="18"/>
                <w:lang w:val="en-US"/>
              </w:rPr>
              <w:t xml:space="preserve"> </w:t>
            </w:r>
            <w:proofErr w:type="spellStart"/>
            <w:r w:rsidRPr="001A6958">
              <w:rPr>
                <w:rFonts w:cstheme="majorHAnsi"/>
                <w:sz w:val="18"/>
                <w:szCs w:val="18"/>
                <w:lang w:val="en-US"/>
              </w:rPr>
              <w:t>serviciilor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dispecerate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echipelor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conduce la un management al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eficient</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asigură</w:t>
            </w:r>
            <w:proofErr w:type="spellEnd"/>
            <w:proofErr w:type="gram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partea</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formațiilor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operative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AN </w:t>
            </w:r>
            <w:proofErr w:type="spellStart"/>
            <w:r w:rsidRPr="001A6958">
              <w:rPr>
                <w:rFonts w:cstheme="majorHAnsi"/>
                <w:sz w:val="18"/>
                <w:szCs w:val="18"/>
                <w:lang w:val="en-US"/>
              </w:rPr>
              <w:t>Apele</w:t>
            </w:r>
            <w:proofErr w:type="spellEnd"/>
            <w:r w:rsidRPr="001A6958">
              <w:rPr>
                <w:rFonts w:cstheme="majorHAnsi"/>
                <w:sz w:val="18"/>
                <w:szCs w:val="18"/>
                <w:lang w:val="en-US"/>
              </w:rPr>
              <w:t xml:space="preserve"> </w:t>
            </w:r>
            <w:proofErr w:type="spellStart"/>
            <w:r w:rsidRPr="001A6958">
              <w:rPr>
                <w:rFonts w:cstheme="majorHAnsi"/>
                <w:sz w:val="18"/>
                <w:szCs w:val="18"/>
                <w:lang w:val="en-US"/>
              </w:rPr>
              <w:t>Române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Unităţilor</w:t>
            </w:r>
            <w:proofErr w:type="spellEnd"/>
            <w:r w:rsidRPr="001A6958">
              <w:rPr>
                <w:rFonts w:cstheme="majorHAnsi"/>
                <w:sz w:val="18"/>
                <w:szCs w:val="18"/>
                <w:lang w:val="en-US"/>
              </w:rPr>
              <w:t xml:space="preserve"> operative </w:t>
            </w:r>
            <w:proofErr w:type="spellStart"/>
            <w:r w:rsidR="0004248E">
              <w:rPr>
                <w:rFonts w:cstheme="majorHAnsi"/>
                <w:sz w:val="18"/>
                <w:szCs w:val="18"/>
                <w:lang w:val="en-US"/>
              </w:rPr>
              <w:t>specializate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cadrul</w:t>
            </w:r>
            <w:proofErr w:type="spellEnd"/>
            <w:r w:rsidRPr="001A6958">
              <w:rPr>
                <w:rFonts w:cstheme="majorHAnsi"/>
                <w:sz w:val="18"/>
                <w:szCs w:val="18"/>
                <w:lang w:val="en-US"/>
              </w:rPr>
              <w:t xml:space="preserve"> </w:t>
            </w:r>
            <w:r w:rsidR="0004248E">
              <w:rPr>
                <w:rFonts w:cstheme="majorHAnsi"/>
                <w:sz w:val="18"/>
                <w:szCs w:val="18"/>
                <w:lang w:val="en-US"/>
              </w:rPr>
              <w:t>IGSU</w:t>
            </w:r>
            <w:r w:rsidRPr="001A6958">
              <w:rPr>
                <w:rFonts w:cstheme="majorHAnsi"/>
                <w:sz w:val="18"/>
                <w:szCs w:val="18"/>
                <w:lang w:val="en-US"/>
              </w:rPr>
              <w:t>.</w:t>
            </w:r>
          </w:p>
          <w:p w14:paraId="460E2A13" w14:textId="77777777" w:rsidR="00577536" w:rsidRPr="0004248E" w:rsidRDefault="00577536" w:rsidP="00DE167F">
            <w:pPr>
              <w:pStyle w:val="ListParagraph"/>
              <w:numPr>
                <w:ilvl w:val="0"/>
                <w:numId w:val="162"/>
              </w:numPr>
              <w:autoSpaceDN w:val="0"/>
              <w:spacing w:before="0" w:after="0"/>
              <w:ind w:left="316"/>
              <w:jc w:val="both"/>
              <w:textAlignment w:val="baseline"/>
              <w:rPr>
                <w:rFonts w:ascii="Calibri" w:hAnsi="Calibri" w:cstheme="minorHAnsi"/>
                <w:lang w:val="en-US"/>
              </w:rPr>
            </w:pP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permanentă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personalului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conduce la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efectelor</w:t>
            </w:r>
            <w:proofErr w:type="spellEnd"/>
            <w:r w:rsidRPr="001A6958">
              <w:rPr>
                <w:rFonts w:cstheme="majorHAnsi"/>
                <w:sz w:val="18"/>
                <w:szCs w:val="18"/>
                <w:lang w:val="en-US"/>
              </w:rPr>
              <w:t xml:space="preserve"> negative </w:t>
            </w:r>
            <w:proofErr w:type="spellStart"/>
            <w:r w:rsidRPr="001A6958">
              <w:rPr>
                <w:rFonts w:cstheme="majorHAnsi"/>
                <w:sz w:val="18"/>
                <w:szCs w:val="18"/>
                <w:lang w:val="en-US"/>
              </w:rPr>
              <w:t>înregistrate</w:t>
            </w:r>
            <w:proofErr w:type="spellEnd"/>
            <w:r w:rsidRPr="001A6958">
              <w:rPr>
                <w:rFonts w:cstheme="majorHAnsi"/>
                <w:sz w:val="18"/>
                <w:szCs w:val="18"/>
                <w:lang w:val="en-US"/>
              </w:rPr>
              <w:t xml:space="preserve"> ca </w:t>
            </w:r>
            <w:proofErr w:type="spellStart"/>
            <w:r w:rsidRPr="001A6958">
              <w:rPr>
                <w:rFonts w:cstheme="majorHAnsi"/>
                <w:sz w:val="18"/>
                <w:szCs w:val="18"/>
                <w:lang w:val="en-US"/>
              </w:rPr>
              <w:t>urmare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producerii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materiale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evitarea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pierderilor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vieți</w:t>
            </w:r>
            <w:proofErr w:type="spellEnd"/>
            <w:r w:rsidRPr="001A6958">
              <w:rPr>
                <w:rFonts w:cstheme="majorHAnsi"/>
                <w:sz w:val="18"/>
                <w:szCs w:val="18"/>
                <w:lang w:val="en-US"/>
              </w:rPr>
              <w:t xml:space="preserve"> </w:t>
            </w:r>
            <w:proofErr w:type="spellStart"/>
            <w:r w:rsidRPr="001A6958">
              <w:rPr>
                <w:rFonts w:cstheme="majorHAnsi"/>
                <w:sz w:val="18"/>
                <w:szCs w:val="18"/>
                <w:lang w:val="en-US"/>
              </w:rPr>
              <w:t>omenești</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sprijin</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comunitar</w:t>
            </w:r>
            <w:proofErr w:type="spellEnd"/>
            <w:r w:rsidRPr="001A6958">
              <w:rPr>
                <w:rFonts w:cstheme="majorHAnsi"/>
                <w:sz w:val="18"/>
                <w:szCs w:val="18"/>
                <w:lang w:val="en-US"/>
              </w:rPr>
              <w:t>)</w:t>
            </w:r>
          </w:p>
        </w:tc>
      </w:tr>
      <w:tr w:rsidR="00577536" w:rsidRPr="001A6958" w14:paraId="2E5CD627" w14:textId="77777777" w:rsidTr="00A6410B">
        <w:trPr>
          <w:cantSplit/>
          <w:trHeight w:val="70"/>
        </w:trPr>
        <w:tc>
          <w:tcPr>
            <w:tcW w:w="1560" w:type="dxa"/>
            <w:shd w:val="clear" w:color="auto" w:fill="auto"/>
            <w:hideMark/>
          </w:tcPr>
          <w:p w14:paraId="10922CE3"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52D0C686"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6b</w:t>
            </w:r>
          </w:p>
        </w:tc>
      </w:tr>
      <w:tr w:rsidR="00577536" w:rsidRPr="001A6958" w14:paraId="2F8DD0F7" w14:textId="77777777" w:rsidTr="00A6410B">
        <w:trPr>
          <w:cantSplit/>
          <w:trHeight w:val="70"/>
        </w:trPr>
        <w:tc>
          <w:tcPr>
            <w:tcW w:w="1560" w:type="dxa"/>
            <w:shd w:val="clear" w:color="auto" w:fill="auto"/>
            <w:hideMark/>
          </w:tcPr>
          <w:p w14:paraId="3A9056FB"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4E65B998"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Creşterea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capacităţii</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Centrelor</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Intervenție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Rapidă</w:t>
            </w:r>
            <w:proofErr w:type="spellEnd"/>
            <w:r w:rsidRPr="001A6958">
              <w:rPr>
                <w:rFonts w:cstheme="majorHAnsi"/>
                <w:b/>
                <w:bCs/>
                <w:sz w:val="18"/>
                <w:szCs w:val="18"/>
                <w:lang w:val="en-US"/>
              </w:rPr>
              <w:t xml:space="preserve"> </w:t>
            </w:r>
          </w:p>
        </w:tc>
      </w:tr>
      <w:tr w:rsidR="00577536" w:rsidRPr="001A6958" w14:paraId="5545D42E" w14:textId="77777777" w:rsidTr="00A6410B">
        <w:trPr>
          <w:cantSplit/>
          <w:trHeight w:val="70"/>
        </w:trPr>
        <w:tc>
          <w:tcPr>
            <w:tcW w:w="1560" w:type="dxa"/>
            <w:shd w:val="clear" w:color="auto" w:fill="auto"/>
          </w:tcPr>
          <w:p w14:paraId="6E9657EA"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18B79117"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M44- RO54, M41-RO45, M41-RO44</w:t>
            </w:r>
          </w:p>
        </w:tc>
      </w:tr>
      <w:tr w:rsidR="00577536" w:rsidRPr="00F33310" w14:paraId="0A2D657D" w14:textId="77777777" w:rsidTr="00A6410B">
        <w:trPr>
          <w:cantSplit/>
        </w:trPr>
        <w:tc>
          <w:tcPr>
            <w:tcW w:w="1560" w:type="dxa"/>
            <w:hideMark/>
          </w:tcPr>
          <w:p w14:paraId="72E9C4B8"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0D2CC926" w14:textId="2225FDDA"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Creșterea capacității de răspuns a A</w:t>
            </w:r>
            <w:r w:rsidR="004E4410" w:rsidRPr="0004248E">
              <w:rPr>
                <w:rFonts w:cstheme="majorHAnsi"/>
                <w:sz w:val="18"/>
                <w:szCs w:val="18"/>
                <w:lang w:val="pt-BR"/>
              </w:rPr>
              <w:t>.</w:t>
            </w:r>
            <w:r w:rsidRPr="0004248E">
              <w:rPr>
                <w:rFonts w:cstheme="majorHAnsi"/>
                <w:sz w:val="18"/>
                <w:szCs w:val="18"/>
                <w:lang w:val="pt-BR"/>
              </w:rPr>
              <w:t>N</w:t>
            </w:r>
            <w:r w:rsidR="004E4410" w:rsidRPr="0004248E">
              <w:rPr>
                <w:rFonts w:cstheme="majorHAnsi"/>
                <w:sz w:val="18"/>
                <w:szCs w:val="18"/>
                <w:lang w:val="pt-BR"/>
              </w:rPr>
              <w:t>.</w:t>
            </w:r>
            <w:r w:rsidRPr="0004248E">
              <w:rPr>
                <w:rFonts w:cstheme="majorHAnsi"/>
                <w:sz w:val="18"/>
                <w:szCs w:val="18"/>
                <w:lang w:val="pt-BR"/>
              </w:rPr>
              <w:t>A</w:t>
            </w:r>
            <w:r w:rsidR="004E4410" w:rsidRPr="0004248E">
              <w:rPr>
                <w:rFonts w:cstheme="majorHAnsi"/>
                <w:sz w:val="18"/>
                <w:szCs w:val="18"/>
                <w:lang w:val="pt-BR"/>
              </w:rPr>
              <w:t>.</w:t>
            </w:r>
            <w:r w:rsidRPr="0004248E">
              <w:rPr>
                <w:rFonts w:cstheme="majorHAnsi"/>
                <w:sz w:val="18"/>
                <w:szCs w:val="18"/>
                <w:lang w:val="pt-BR"/>
              </w:rPr>
              <w:t>R</w:t>
            </w:r>
            <w:r w:rsidR="004E4410" w:rsidRPr="0004248E">
              <w:rPr>
                <w:rFonts w:cstheme="majorHAnsi"/>
                <w:sz w:val="18"/>
                <w:szCs w:val="18"/>
                <w:lang w:val="pt-BR"/>
              </w:rPr>
              <w:t>.</w:t>
            </w:r>
            <w:r w:rsidRPr="0004248E">
              <w:rPr>
                <w:rFonts w:cstheme="majorHAnsi"/>
                <w:sz w:val="18"/>
                <w:szCs w:val="18"/>
                <w:lang w:val="pt-BR"/>
              </w:rPr>
              <w:t xml:space="preserve"> (Centrele de Intervenție Rapidă)</w:t>
            </w:r>
          </w:p>
        </w:tc>
      </w:tr>
      <w:tr w:rsidR="00577536" w:rsidRPr="00484AE3" w14:paraId="1B8AE23C" w14:textId="77777777" w:rsidTr="00A6410B">
        <w:trPr>
          <w:cantSplit/>
        </w:trPr>
        <w:tc>
          <w:tcPr>
            <w:tcW w:w="1560" w:type="dxa"/>
            <w:hideMark/>
          </w:tcPr>
          <w:p w14:paraId="0A9B261C" w14:textId="77777777" w:rsidR="00577536" w:rsidRPr="00484AE3" w:rsidRDefault="00577536"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lastRenderedPageBreak/>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7D11AE66" w14:textId="446C39F1"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Rețeaua</w:t>
            </w:r>
            <w:proofErr w:type="spellEnd"/>
            <w:r w:rsidRPr="001A6958">
              <w:rPr>
                <w:rFonts w:cstheme="majorHAnsi"/>
                <w:sz w:val="18"/>
                <w:szCs w:val="18"/>
                <w:lang w:val="en-US"/>
              </w:rPr>
              <w:t xml:space="preserve"> </w:t>
            </w:r>
            <w:proofErr w:type="spellStart"/>
            <w:r w:rsidRPr="001A6958">
              <w:rPr>
                <w:rFonts w:cstheme="majorHAnsi"/>
                <w:sz w:val="18"/>
                <w:szCs w:val="18"/>
                <w:lang w:val="en-US"/>
              </w:rPr>
              <w:t>actuală</w:t>
            </w:r>
            <w:proofErr w:type="spellEnd"/>
            <w:r w:rsidRPr="001A6958">
              <w:rPr>
                <w:rFonts w:cstheme="majorHAnsi"/>
                <w:sz w:val="18"/>
                <w:szCs w:val="18"/>
                <w:lang w:val="en-US"/>
              </w:rPr>
              <w:t xml:space="preserve"> de 23 de Centre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w:t>
            </w:r>
            <w:proofErr w:type="spellStart"/>
            <w:r w:rsidRPr="001A6958">
              <w:rPr>
                <w:rFonts w:cstheme="majorHAnsi"/>
                <w:sz w:val="18"/>
                <w:szCs w:val="18"/>
                <w:lang w:val="en-US"/>
              </w:rPr>
              <w:t>realizată</w:t>
            </w:r>
            <w:proofErr w:type="spellEnd"/>
            <w:r w:rsidRPr="001A6958">
              <w:rPr>
                <w:rFonts w:cstheme="majorHAnsi"/>
                <w:sz w:val="18"/>
                <w:szCs w:val="18"/>
                <w:lang w:val="en-US"/>
              </w:rPr>
              <w:t xml:space="preserve"> de A</w:t>
            </w:r>
            <w:r w:rsidR="004E4410">
              <w:rPr>
                <w:rFonts w:cstheme="majorHAnsi"/>
                <w:sz w:val="18"/>
                <w:szCs w:val="18"/>
                <w:lang w:val="en-US"/>
              </w:rPr>
              <w:t>.</w:t>
            </w:r>
            <w:r w:rsidRPr="001A6958">
              <w:rPr>
                <w:rFonts w:cstheme="majorHAnsi"/>
                <w:sz w:val="18"/>
                <w:szCs w:val="18"/>
                <w:lang w:val="en-US"/>
              </w:rPr>
              <w:t>N</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R</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obiectivul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investiții</w:t>
            </w:r>
            <w:proofErr w:type="spellEnd"/>
            <w:r w:rsidRPr="001A6958">
              <w:rPr>
                <w:rFonts w:cstheme="majorHAnsi"/>
                <w:sz w:val="18"/>
                <w:szCs w:val="18"/>
                <w:lang w:val="en-US"/>
              </w:rPr>
              <w:t xml:space="preserve"> 2 al </w:t>
            </w:r>
            <w:proofErr w:type="spellStart"/>
            <w:r w:rsidRPr="001A6958">
              <w:rPr>
                <w:rFonts w:cstheme="majorHAnsi"/>
                <w:sz w:val="18"/>
                <w:szCs w:val="18"/>
                <w:lang w:val="en-US"/>
              </w:rPr>
              <w:t>proiectului</w:t>
            </w:r>
            <w:proofErr w:type="spellEnd"/>
            <w:r w:rsidRPr="001A6958">
              <w:rPr>
                <w:rFonts w:cstheme="majorHAnsi"/>
                <w:sz w:val="18"/>
                <w:szCs w:val="18"/>
                <w:lang w:val="en-US"/>
              </w:rPr>
              <w:t xml:space="preserve"> WATMAN (</w:t>
            </w:r>
            <w:proofErr w:type="spellStart"/>
            <w:r w:rsidRPr="001A6958">
              <w:rPr>
                <w:rFonts w:cstheme="majorHAnsi"/>
                <w:sz w:val="18"/>
                <w:szCs w:val="18"/>
                <w:lang w:val="en-US"/>
              </w:rPr>
              <w:t>aprobat</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HG 1171/2006) </w:t>
            </w:r>
            <w:proofErr w:type="spellStart"/>
            <w:r w:rsidRPr="001A6958">
              <w:rPr>
                <w:rFonts w:cstheme="majorHAnsi"/>
                <w:sz w:val="18"/>
                <w:szCs w:val="18"/>
                <w:lang w:val="en-US"/>
              </w:rPr>
              <w:t>și</w:t>
            </w:r>
            <w:proofErr w:type="spellEnd"/>
            <w:r w:rsidRPr="001A6958">
              <w:rPr>
                <w:rFonts w:cstheme="majorHAnsi"/>
                <w:sz w:val="18"/>
                <w:szCs w:val="18"/>
                <w:lang w:val="en-US"/>
              </w:rPr>
              <w:t xml:space="preserve">-a </w:t>
            </w:r>
            <w:proofErr w:type="spellStart"/>
            <w:r w:rsidRPr="001A6958">
              <w:rPr>
                <w:rFonts w:cstheme="majorHAnsi"/>
                <w:sz w:val="18"/>
                <w:szCs w:val="18"/>
                <w:lang w:val="en-US"/>
              </w:rPr>
              <w:t>dovedit</w:t>
            </w:r>
            <w:proofErr w:type="spellEnd"/>
            <w:r w:rsidRPr="001A6958">
              <w:rPr>
                <w:rFonts w:cstheme="majorHAnsi"/>
                <w:sz w:val="18"/>
                <w:szCs w:val="18"/>
                <w:lang w:val="en-US"/>
              </w:rPr>
              <w:t xml:space="preserve"> </w:t>
            </w:r>
            <w:proofErr w:type="spellStart"/>
            <w:r w:rsidRPr="001A6958">
              <w:rPr>
                <w:rFonts w:cstheme="majorHAnsi"/>
                <w:sz w:val="18"/>
                <w:szCs w:val="18"/>
                <w:lang w:val="en-US"/>
              </w:rPr>
              <w:t>importanța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oferi</w:t>
            </w:r>
            <w:proofErr w:type="spell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efectiv</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managementul</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România</w:t>
            </w:r>
            <w:proofErr w:type="spellEnd"/>
            <w:r w:rsidRPr="001A6958">
              <w:rPr>
                <w:rFonts w:cstheme="majorHAnsi"/>
                <w:sz w:val="18"/>
                <w:szCs w:val="18"/>
                <w:lang w:val="en-US"/>
              </w:rPr>
              <w:t xml:space="preserve">. </w:t>
            </w:r>
          </w:p>
          <w:p w14:paraId="2A5C8208" w14:textId="19EC63C4"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necesară</w:t>
            </w:r>
            <w:proofErr w:type="spellEnd"/>
            <w:r w:rsidRPr="001A6958">
              <w:rPr>
                <w:rFonts w:cstheme="majorHAnsi"/>
                <w:sz w:val="18"/>
                <w:szCs w:val="18"/>
                <w:lang w:val="en-US"/>
              </w:rPr>
              <w:t xml:space="preserve"> o capacitate </w:t>
            </w:r>
            <w:proofErr w:type="spellStart"/>
            <w:r w:rsidRPr="001A6958">
              <w:rPr>
                <w:rFonts w:cstheme="majorHAnsi"/>
                <w:sz w:val="18"/>
                <w:szCs w:val="18"/>
                <w:lang w:val="en-US"/>
              </w:rPr>
              <w:t>sporită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ceea</w:t>
            </w:r>
            <w:proofErr w:type="spellEnd"/>
            <w:r w:rsidRPr="001A6958">
              <w:rPr>
                <w:rFonts w:cstheme="majorHAnsi"/>
                <w:sz w:val="18"/>
                <w:szCs w:val="18"/>
                <w:lang w:val="en-US"/>
              </w:rPr>
              <w:t xml:space="preserve"> </w:t>
            </w:r>
            <w:proofErr w:type="spellStart"/>
            <w:r w:rsidRPr="001A6958">
              <w:rPr>
                <w:rFonts w:cstheme="majorHAnsi"/>
                <w:sz w:val="18"/>
                <w:szCs w:val="18"/>
                <w:lang w:val="en-US"/>
              </w:rPr>
              <w:t>ce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privește</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mijloacele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forțele</w:t>
            </w:r>
            <w:proofErr w:type="spellEnd"/>
            <w:r w:rsidRPr="001A6958">
              <w:rPr>
                <w:rFonts w:cstheme="majorHAnsi"/>
                <w:sz w:val="18"/>
                <w:szCs w:val="18"/>
                <w:lang w:val="en-US"/>
              </w:rPr>
              <w:t xml:space="preserve"> de </w:t>
            </w:r>
            <w:proofErr w:type="spellStart"/>
            <w:proofErr w:type="gram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proofErr w:type="gramEnd"/>
            <w:r w:rsidRPr="001A6958">
              <w:rPr>
                <w:rFonts w:cstheme="majorHAnsi"/>
                <w:sz w:val="18"/>
                <w:szCs w:val="18"/>
                <w:lang w:val="en-US"/>
              </w:rPr>
              <w:t xml:space="preserve"> a </w:t>
            </w:r>
            <w:proofErr w:type="spellStart"/>
            <w:r w:rsidRPr="001A6958">
              <w:rPr>
                <w:rFonts w:cstheme="majorHAnsi"/>
                <w:sz w:val="18"/>
                <w:szCs w:val="18"/>
                <w:lang w:val="en-US"/>
              </w:rPr>
              <w:t>asigura</w:t>
            </w:r>
            <w:proofErr w:type="spellEnd"/>
            <w:r w:rsidRPr="001A6958">
              <w:rPr>
                <w:rFonts w:cstheme="majorHAnsi"/>
                <w:sz w:val="18"/>
                <w:szCs w:val="18"/>
                <w:lang w:val="en-US"/>
              </w:rPr>
              <w:t xml:space="preserve"> o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optimă</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primă</w:t>
            </w:r>
            <w:proofErr w:type="spellEnd"/>
            <w:r w:rsidRPr="001A6958">
              <w:rPr>
                <w:rFonts w:cstheme="majorHAnsi"/>
                <w:sz w:val="18"/>
                <w:szCs w:val="18"/>
                <w:lang w:val="en-US"/>
              </w:rPr>
              <w:t xml:space="preserve"> </w:t>
            </w:r>
            <w:proofErr w:type="spellStart"/>
            <w:r w:rsidRPr="001A6958">
              <w:rPr>
                <w:rFonts w:cstheme="majorHAnsi"/>
                <w:sz w:val="18"/>
                <w:szCs w:val="18"/>
                <w:lang w:val="en-US"/>
              </w:rPr>
              <w:t>fază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asupra</w:t>
            </w:r>
            <w:proofErr w:type="spellEnd"/>
            <w:r w:rsidRPr="001A6958">
              <w:rPr>
                <w:rFonts w:cstheme="majorHAnsi"/>
                <w:sz w:val="18"/>
                <w:szCs w:val="18"/>
                <w:lang w:val="en-US"/>
              </w:rPr>
              <w:t xml:space="preserve"> </w:t>
            </w:r>
            <w:proofErr w:type="spellStart"/>
            <w:r w:rsidRPr="001A6958">
              <w:rPr>
                <w:rFonts w:cstheme="majorHAnsi"/>
                <w:sz w:val="18"/>
                <w:szCs w:val="18"/>
                <w:lang w:val="en-US"/>
              </w:rPr>
              <w:t>lucrărilor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hidrotehnice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administrare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parte</w:t>
            </w:r>
            <w:proofErr w:type="spellEnd"/>
            <w:r w:rsidRPr="001A6958">
              <w:rPr>
                <w:rFonts w:cstheme="majorHAnsi"/>
                <w:sz w:val="18"/>
                <w:szCs w:val="18"/>
                <w:lang w:val="en-US"/>
              </w:rPr>
              <w:t xml:space="preserve"> a </w:t>
            </w:r>
            <w:proofErr w:type="spellStart"/>
            <w:r w:rsidRPr="001A6958">
              <w:rPr>
                <w:rFonts w:cstheme="majorHAnsi"/>
                <w:sz w:val="18"/>
                <w:szCs w:val="18"/>
                <w:lang w:val="en-US"/>
              </w:rPr>
              <w:t>Sistemului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Național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Gospodărire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Apelor</w:t>
            </w:r>
            <w:proofErr w:type="spellEnd"/>
            <w:r w:rsidRPr="001A6958">
              <w:rPr>
                <w:rFonts w:cstheme="majorHAnsi"/>
                <w:sz w:val="18"/>
                <w:szCs w:val="18"/>
                <w:lang w:val="en-US"/>
              </w:rPr>
              <w:t xml:space="preserve">, precum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ulterior, la </w:t>
            </w:r>
            <w:proofErr w:type="spellStart"/>
            <w:r w:rsidRPr="001A6958">
              <w:rPr>
                <w:rFonts w:cstheme="majorHAnsi"/>
                <w:sz w:val="18"/>
                <w:szCs w:val="18"/>
                <w:lang w:val="en-US"/>
              </w:rPr>
              <w:t>solicitarea</w:t>
            </w:r>
            <w:proofErr w:type="spellEnd"/>
            <w:r w:rsidRPr="001A6958">
              <w:rPr>
                <w:rFonts w:cstheme="majorHAnsi"/>
                <w:sz w:val="18"/>
                <w:szCs w:val="18"/>
                <w:lang w:val="en-US"/>
              </w:rPr>
              <w:t xml:space="preserve"> C</w:t>
            </w:r>
            <w:r w:rsidR="004E4410">
              <w:rPr>
                <w:rFonts w:cstheme="majorHAnsi"/>
                <w:sz w:val="18"/>
                <w:szCs w:val="18"/>
                <w:lang w:val="en-US"/>
              </w:rPr>
              <w:t>.</w:t>
            </w:r>
            <w:r w:rsidRPr="001A6958">
              <w:rPr>
                <w:rFonts w:cstheme="majorHAnsi"/>
                <w:sz w:val="18"/>
                <w:szCs w:val="18"/>
                <w:lang w:val="en-US"/>
              </w:rPr>
              <w:t>L</w:t>
            </w:r>
            <w:r w:rsidR="004E4410">
              <w:rPr>
                <w:rFonts w:cstheme="majorHAnsi"/>
                <w:sz w:val="18"/>
                <w:szCs w:val="18"/>
                <w:lang w:val="en-US"/>
              </w:rPr>
              <w:t>.</w:t>
            </w:r>
            <w:r w:rsidRPr="001A6958">
              <w:rPr>
                <w:rFonts w:cstheme="majorHAnsi"/>
                <w:sz w:val="18"/>
                <w:szCs w:val="18"/>
                <w:lang w:val="en-US"/>
              </w:rPr>
              <w:t>S</w:t>
            </w:r>
            <w:r w:rsidR="004E4410">
              <w:rPr>
                <w:rFonts w:cstheme="majorHAnsi"/>
                <w:sz w:val="18"/>
                <w:szCs w:val="18"/>
                <w:lang w:val="en-US"/>
              </w:rPr>
              <w:t>.</w:t>
            </w:r>
            <w:r w:rsidRPr="001A6958">
              <w:rPr>
                <w:rFonts w:cstheme="majorHAnsi"/>
                <w:sz w:val="18"/>
                <w:szCs w:val="18"/>
                <w:lang w:val="en-US"/>
              </w:rPr>
              <w:t>U</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C</w:t>
            </w:r>
            <w:r w:rsidR="004E4410">
              <w:rPr>
                <w:rFonts w:cstheme="majorHAnsi"/>
                <w:sz w:val="18"/>
                <w:szCs w:val="18"/>
                <w:lang w:val="en-US"/>
              </w:rPr>
              <w:t>.</w:t>
            </w:r>
            <w:r w:rsidRPr="001A6958">
              <w:rPr>
                <w:rFonts w:cstheme="majorHAnsi"/>
                <w:sz w:val="18"/>
                <w:szCs w:val="18"/>
                <w:lang w:val="en-US"/>
              </w:rPr>
              <w:t>J</w:t>
            </w:r>
            <w:r w:rsidR="004E4410">
              <w:rPr>
                <w:rFonts w:cstheme="majorHAnsi"/>
                <w:sz w:val="18"/>
                <w:szCs w:val="18"/>
                <w:lang w:val="en-US"/>
              </w:rPr>
              <w:t>.</w:t>
            </w:r>
            <w:r w:rsidRPr="001A6958">
              <w:rPr>
                <w:rFonts w:cstheme="majorHAnsi"/>
                <w:sz w:val="18"/>
                <w:szCs w:val="18"/>
                <w:lang w:val="en-US"/>
              </w:rPr>
              <w:t>S</w:t>
            </w:r>
            <w:r w:rsidR="004E4410">
              <w:rPr>
                <w:rFonts w:cstheme="majorHAnsi"/>
                <w:sz w:val="18"/>
                <w:szCs w:val="18"/>
                <w:lang w:val="en-US"/>
              </w:rPr>
              <w:t>.</w:t>
            </w:r>
            <w:r w:rsidRPr="001A6958">
              <w:rPr>
                <w:rFonts w:cstheme="majorHAnsi"/>
                <w:sz w:val="18"/>
                <w:szCs w:val="18"/>
                <w:lang w:val="en-US"/>
              </w:rPr>
              <w:t>U</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dacă</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ale </w:t>
            </w:r>
            <w:proofErr w:type="spellStart"/>
            <w:r w:rsidRPr="001A6958">
              <w:rPr>
                <w:rFonts w:cstheme="majorHAnsi"/>
                <w:sz w:val="18"/>
                <w:szCs w:val="18"/>
                <w:lang w:val="en-US"/>
              </w:rPr>
              <w:t>acestora</w:t>
            </w:r>
            <w:proofErr w:type="spellEnd"/>
            <w:r w:rsidRPr="001A6958">
              <w:rPr>
                <w:rFonts w:cstheme="majorHAnsi"/>
                <w:sz w:val="18"/>
                <w:szCs w:val="18"/>
                <w:lang w:val="en-US"/>
              </w:rPr>
              <w:t xml:space="preserve"> sunt </w:t>
            </w:r>
            <w:proofErr w:type="spellStart"/>
            <w:r w:rsidRPr="001A6958">
              <w:rPr>
                <w:rFonts w:cstheme="majorHAnsi"/>
                <w:sz w:val="18"/>
                <w:szCs w:val="18"/>
                <w:lang w:val="en-US"/>
              </w:rPr>
              <w:t>depășite</w:t>
            </w:r>
            <w:proofErr w:type="spellEnd"/>
            <w:r w:rsidRPr="001A6958">
              <w:rPr>
                <w:rFonts w:cstheme="majorHAnsi"/>
                <w:sz w:val="18"/>
                <w:szCs w:val="18"/>
                <w:lang w:val="en-US"/>
              </w:rPr>
              <w:t>.</w:t>
            </w:r>
          </w:p>
          <w:p w14:paraId="39F533DD"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Inițial</w:t>
            </w:r>
            <w:proofErr w:type="spellEnd"/>
            <w:r w:rsidRPr="001A6958">
              <w:rPr>
                <w:rFonts w:cstheme="majorHAnsi"/>
                <w:sz w:val="18"/>
                <w:szCs w:val="18"/>
                <w:lang w:val="en-US"/>
              </w:rPr>
              <w:t xml:space="preserve"> CIR-urile au </w:t>
            </w:r>
            <w:proofErr w:type="spellStart"/>
            <w:r w:rsidRPr="001A6958">
              <w:rPr>
                <w:rFonts w:cstheme="majorHAnsi"/>
                <w:sz w:val="18"/>
                <w:szCs w:val="18"/>
                <w:lang w:val="en-US"/>
              </w:rPr>
              <w:t>fost</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dotate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același</w:t>
            </w:r>
            <w:proofErr w:type="spellEnd"/>
            <w:r w:rsidRPr="001A6958">
              <w:rPr>
                <w:rFonts w:cstheme="majorHAnsi"/>
                <w:sz w:val="18"/>
                <w:szCs w:val="18"/>
                <w:lang w:val="en-US"/>
              </w:rPr>
              <w:t xml:space="preserve"> </w:t>
            </w:r>
            <w:proofErr w:type="spellStart"/>
            <w:r w:rsidRPr="001A6958">
              <w:rPr>
                <w:rFonts w:cstheme="majorHAnsi"/>
                <w:sz w:val="18"/>
                <w:szCs w:val="18"/>
                <w:lang w:val="en-US"/>
              </w:rPr>
              <w:t>tipuri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ulterior,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achizițiile</w:t>
            </w:r>
            <w:proofErr w:type="spellEnd"/>
            <w:r w:rsidRPr="001A6958">
              <w:rPr>
                <w:rFonts w:cstheme="majorHAnsi"/>
                <w:sz w:val="18"/>
                <w:szCs w:val="18"/>
                <w:lang w:val="en-US"/>
              </w:rPr>
              <w:t xml:space="preserve"> </w:t>
            </w:r>
            <w:proofErr w:type="spellStart"/>
            <w:r w:rsidRPr="001A6958">
              <w:rPr>
                <w:rFonts w:cstheme="majorHAnsi"/>
                <w:sz w:val="18"/>
                <w:szCs w:val="18"/>
                <w:lang w:val="en-US"/>
              </w:rPr>
              <w:t>anuale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acestea</w:t>
            </w:r>
            <w:proofErr w:type="spellEnd"/>
            <w:r w:rsidRPr="001A6958">
              <w:rPr>
                <w:rFonts w:cstheme="majorHAnsi"/>
                <w:sz w:val="18"/>
                <w:szCs w:val="18"/>
                <w:lang w:val="en-US"/>
              </w:rPr>
              <w:t xml:space="preserve"> au </w:t>
            </w:r>
            <w:proofErr w:type="spellStart"/>
            <w:r w:rsidRPr="001A6958">
              <w:rPr>
                <w:rFonts w:cstheme="majorHAnsi"/>
                <w:sz w:val="18"/>
                <w:szCs w:val="18"/>
                <w:lang w:val="en-US"/>
              </w:rPr>
              <w:t>fost</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fondurile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alocate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nivelul</w:t>
            </w:r>
            <w:proofErr w:type="spellEnd"/>
            <w:r w:rsidRPr="001A6958">
              <w:rPr>
                <w:rFonts w:cstheme="majorHAnsi"/>
                <w:sz w:val="18"/>
                <w:szCs w:val="18"/>
                <w:lang w:val="en-US"/>
              </w:rPr>
              <w:t xml:space="preserve"> </w:t>
            </w:r>
            <w:proofErr w:type="spellStart"/>
            <w:r w:rsidRPr="001A6958">
              <w:rPr>
                <w:rFonts w:cstheme="majorHAnsi"/>
                <w:sz w:val="18"/>
                <w:szCs w:val="18"/>
                <w:lang w:val="en-US"/>
              </w:rPr>
              <w:t>fiecărei</w:t>
            </w:r>
            <w:proofErr w:type="spellEnd"/>
            <w:r w:rsidRPr="001A6958">
              <w:rPr>
                <w:rFonts w:cstheme="majorHAnsi"/>
                <w:sz w:val="18"/>
                <w:szCs w:val="18"/>
                <w:lang w:val="en-US"/>
              </w:rPr>
              <w:t xml:space="preserve"> ABA. </w:t>
            </w:r>
            <w:proofErr w:type="spellStart"/>
            <w:r w:rsidRPr="001A6958">
              <w:rPr>
                <w:rFonts w:cstheme="majorHAnsi"/>
                <w:sz w:val="18"/>
                <w:szCs w:val="18"/>
                <w:lang w:val="en-US"/>
              </w:rPr>
              <w:t>Centrele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Intervenţie</w:t>
            </w:r>
            <w:proofErr w:type="spellEnd"/>
            <w:r w:rsidRPr="001A6958">
              <w:rPr>
                <w:rFonts w:cstheme="majorHAnsi"/>
                <w:sz w:val="18"/>
                <w:szCs w:val="18"/>
                <w:lang w:val="en-US"/>
              </w:rPr>
              <w:t xml:space="preserve"> </w:t>
            </w:r>
            <w:proofErr w:type="spellStart"/>
            <w:r w:rsidRPr="001A6958">
              <w:rPr>
                <w:rFonts w:cstheme="majorHAnsi"/>
                <w:sz w:val="18"/>
                <w:szCs w:val="18"/>
                <w:lang w:val="en-US"/>
              </w:rPr>
              <w:t>Rapidă</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sporească</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capacitatea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reînnoirea</w:t>
            </w:r>
            <w:proofErr w:type="spellEnd"/>
            <w:r w:rsidRPr="001A6958">
              <w:rPr>
                <w:rFonts w:cstheme="majorHAnsi"/>
                <w:sz w:val="18"/>
                <w:szCs w:val="18"/>
                <w:lang w:val="en-US"/>
              </w:rPr>
              <w:t>/</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inclusiv</w:t>
            </w:r>
            <w:proofErr w:type="spellEnd"/>
            <w:r w:rsidRPr="001A6958">
              <w:rPr>
                <w:rFonts w:cstheme="majorHAnsi"/>
                <w:sz w:val="18"/>
                <w:szCs w:val="18"/>
                <w:lang w:val="en-US"/>
              </w:rPr>
              <w:t xml:space="preserve"> </w:t>
            </w:r>
            <w:proofErr w:type="spellStart"/>
            <w:r w:rsidRPr="001A6958">
              <w:rPr>
                <w:rFonts w:cstheme="majorHAnsi"/>
                <w:sz w:val="18"/>
                <w:szCs w:val="18"/>
                <w:lang w:val="en-US"/>
              </w:rPr>
              <w:t>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deservi</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îndepărtate</w:t>
            </w:r>
            <w:proofErr w:type="spellEnd"/>
            <w:r w:rsidRPr="001A6958">
              <w:rPr>
                <w:rFonts w:cstheme="majorHAnsi"/>
                <w:sz w:val="18"/>
                <w:szCs w:val="18"/>
                <w:lang w:val="en-US"/>
              </w:rPr>
              <w:t>:</w:t>
            </w:r>
          </w:p>
          <w:p w14:paraId="0ED37FA7"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autoutilitare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transportul</w:t>
            </w:r>
            <w:proofErr w:type="spellEnd"/>
            <w:r w:rsidRPr="001A6958">
              <w:rPr>
                <w:rFonts w:cstheme="majorHAnsi"/>
                <w:sz w:val="18"/>
                <w:szCs w:val="18"/>
                <w:lang w:val="en-US"/>
              </w:rPr>
              <w:t xml:space="preserve"> </w:t>
            </w:r>
            <w:proofErr w:type="spellStart"/>
            <w:r w:rsidRPr="001A6958">
              <w:rPr>
                <w:rFonts w:cstheme="majorHAnsi"/>
                <w:sz w:val="18"/>
                <w:szCs w:val="18"/>
                <w:lang w:val="en-US"/>
              </w:rPr>
              <w:t>materialelor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portabile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monitorizare</w:t>
            </w:r>
            <w:proofErr w:type="spellEnd"/>
            <w:r w:rsidRPr="001A6958">
              <w:rPr>
                <w:rFonts w:cstheme="majorHAnsi"/>
                <w:sz w:val="18"/>
                <w:szCs w:val="18"/>
                <w:lang w:val="en-US"/>
              </w:rPr>
              <w:t xml:space="preserve"> (drone </w:t>
            </w:r>
            <w:proofErr w:type="spellStart"/>
            <w:r w:rsidRPr="001A6958">
              <w:rPr>
                <w:rFonts w:cstheme="majorHAnsi"/>
                <w:sz w:val="18"/>
                <w:szCs w:val="18"/>
                <w:lang w:val="en-US"/>
              </w:rPr>
              <w:t>echipate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senzori</w:t>
            </w:r>
            <w:proofErr w:type="spellEnd"/>
            <w:r w:rsidRPr="001A6958">
              <w:rPr>
                <w:rFonts w:cstheme="majorHAnsi"/>
                <w:sz w:val="18"/>
                <w:szCs w:val="18"/>
                <w:lang w:val="en-US"/>
              </w:rPr>
              <w:t xml:space="preserve"> </w:t>
            </w:r>
            <w:proofErr w:type="spellStart"/>
            <w:r w:rsidRPr="001A6958">
              <w:rPr>
                <w:rFonts w:cstheme="majorHAnsi"/>
                <w:sz w:val="18"/>
                <w:szCs w:val="18"/>
                <w:lang w:val="en-US"/>
              </w:rPr>
              <w:t>adecvați</w:t>
            </w:r>
            <w:proofErr w:type="spellEnd"/>
            <w:r w:rsidRPr="001A6958">
              <w:rPr>
                <w:rFonts w:cstheme="majorHAnsi"/>
                <w:sz w:val="18"/>
                <w:szCs w:val="18"/>
                <w:lang w:val="en-US"/>
              </w:rPr>
              <w:t xml:space="preserve"> </w:t>
            </w:r>
            <w:proofErr w:type="spellStart"/>
            <w:r w:rsidRPr="001A6958">
              <w:rPr>
                <w:rFonts w:cstheme="majorHAnsi"/>
                <w:sz w:val="18"/>
                <w:szCs w:val="18"/>
                <w:lang w:val="en-US"/>
              </w:rPr>
              <w:t>utilizați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managementul</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electrorezistive</w:t>
            </w:r>
            <w:proofErr w:type="spellEnd"/>
            <w:r w:rsidRPr="001A6958">
              <w:rPr>
                <w:rFonts w:cstheme="majorHAnsi"/>
                <w:sz w:val="18"/>
                <w:szCs w:val="18"/>
                <w:lang w:val="en-US"/>
              </w:rPr>
              <w:t>/</w:t>
            </w:r>
            <w:proofErr w:type="spellStart"/>
            <w:r w:rsidRPr="001A6958">
              <w:rPr>
                <w:rFonts w:cstheme="majorHAnsi"/>
                <w:sz w:val="18"/>
                <w:szCs w:val="18"/>
                <w:lang w:val="en-US"/>
              </w:rPr>
              <w:t>georadar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monitorizarea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comportării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construcțiilor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hidrotehnice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piese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schimb</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repararea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stațiilor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hidrometrice</w:t>
            </w:r>
            <w:proofErr w:type="spellEnd"/>
            <w:r w:rsidRPr="001A6958">
              <w:rPr>
                <w:rFonts w:cstheme="majorHAnsi"/>
                <w:sz w:val="18"/>
                <w:szCs w:val="18"/>
                <w:lang w:val="en-US"/>
              </w:rPr>
              <w:t xml:space="preserve"> etc.),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w:t>
            </w:r>
            <w:proofErr w:type="spellEnd"/>
            <w:r w:rsidRPr="001A6958">
              <w:rPr>
                <w:rFonts w:cstheme="majorHAnsi"/>
                <w:sz w:val="18"/>
                <w:szCs w:val="18"/>
                <w:lang w:val="en-US"/>
              </w:rPr>
              <w:t xml:space="preserve"> </w:t>
            </w:r>
            <w:proofErr w:type="spellStart"/>
            <w:r w:rsidRPr="001A6958">
              <w:rPr>
                <w:rFonts w:cstheme="majorHAnsi"/>
                <w:sz w:val="18"/>
                <w:szCs w:val="18"/>
                <w:lang w:val="en-US"/>
              </w:rPr>
              <w:t>satelit</w:t>
            </w:r>
            <w:proofErr w:type="spellEnd"/>
            <w:r w:rsidRPr="001A6958">
              <w:rPr>
                <w:rFonts w:cstheme="majorHAnsi"/>
                <w:sz w:val="18"/>
                <w:szCs w:val="18"/>
                <w:lang w:val="en-US"/>
              </w:rPr>
              <w:t xml:space="preserve">, </w:t>
            </w:r>
            <w:proofErr w:type="spellStart"/>
            <w:r w:rsidRPr="001A6958">
              <w:rPr>
                <w:rFonts w:cstheme="majorHAnsi"/>
                <w:sz w:val="18"/>
                <w:szCs w:val="18"/>
                <w:lang w:val="en-US"/>
              </w:rPr>
              <w:t>generatoare</w:t>
            </w:r>
            <w:proofErr w:type="spellEnd"/>
            <w:r w:rsidRPr="001A6958">
              <w:rPr>
                <w:rFonts w:cstheme="majorHAnsi"/>
                <w:sz w:val="18"/>
                <w:szCs w:val="18"/>
                <w:lang w:val="en-US"/>
              </w:rPr>
              <w:t xml:space="preserve"> </w:t>
            </w:r>
            <w:proofErr w:type="spellStart"/>
            <w:r w:rsidRPr="001A6958">
              <w:rPr>
                <w:rFonts w:cstheme="majorHAnsi"/>
                <w:sz w:val="18"/>
                <w:szCs w:val="18"/>
                <w:lang w:val="en-US"/>
              </w:rPr>
              <w:t>electrice</w:t>
            </w:r>
            <w:proofErr w:type="spellEnd"/>
            <w:r w:rsidRPr="001A6958">
              <w:rPr>
                <w:rFonts w:cstheme="majorHAnsi"/>
                <w:sz w:val="18"/>
                <w:szCs w:val="18"/>
                <w:lang w:val="en-US"/>
              </w:rPr>
              <w:t xml:space="preserve">, </w:t>
            </w:r>
            <w:proofErr w:type="spellStart"/>
            <w:r w:rsidRPr="001A6958">
              <w:rPr>
                <w:rFonts w:cstheme="majorHAnsi"/>
                <w:sz w:val="18"/>
                <w:szCs w:val="18"/>
                <w:lang w:val="en-US"/>
              </w:rPr>
              <w:t>pompe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unități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potabilizare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apei</w:t>
            </w:r>
            <w:proofErr w:type="spellEnd"/>
            <w:r w:rsidRPr="001A6958">
              <w:rPr>
                <w:rFonts w:cstheme="majorHAnsi"/>
                <w:sz w:val="18"/>
                <w:szCs w:val="18"/>
                <w:lang w:val="en-US"/>
              </w:rPr>
              <w:t>, etc.</w:t>
            </w:r>
          </w:p>
          <w:p w14:paraId="62D4DF64"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utilaje</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moderne</w:t>
            </w:r>
            <w:proofErr w:type="spellEnd"/>
            <w:r w:rsidRPr="001A6958">
              <w:rPr>
                <w:rFonts w:cstheme="majorHAnsi"/>
                <w:sz w:val="18"/>
                <w:szCs w:val="18"/>
                <w:lang w:val="en-US"/>
              </w:rPr>
              <w:t xml:space="preserve">, </w:t>
            </w:r>
            <w:proofErr w:type="spellStart"/>
            <w:r w:rsidRPr="001A6958">
              <w:rPr>
                <w:rFonts w:cstheme="majorHAnsi"/>
                <w:sz w:val="18"/>
                <w:szCs w:val="18"/>
                <w:lang w:val="en-US"/>
              </w:rPr>
              <w:t>performante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zone </w:t>
            </w:r>
            <w:proofErr w:type="spellStart"/>
            <w:r w:rsidRPr="001A6958">
              <w:rPr>
                <w:rFonts w:cstheme="majorHAnsi"/>
                <w:sz w:val="18"/>
                <w:szCs w:val="18"/>
                <w:lang w:val="en-US"/>
              </w:rPr>
              <w:t>greu</w:t>
            </w:r>
            <w:proofErr w:type="spellEnd"/>
            <w:r w:rsidRPr="001A6958">
              <w:rPr>
                <w:rFonts w:cstheme="majorHAnsi"/>
                <w:sz w:val="18"/>
                <w:szCs w:val="18"/>
                <w:lang w:val="en-US"/>
              </w:rPr>
              <w:t xml:space="preserve"> </w:t>
            </w:r>
            <w:proofErr w:type="spellStart"/>
            <w:r w:rsidRPr="001A6958">
              <w:rPr>
                <w:rFonts w:cstheme="majorHAnsi"/>
                <w:sz w:val="18"/>
                <w:szCs w:val="18"/>
                <w:lang w:val="en-US"/>
              </w:rPr>
              <w:t>accesibile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excavatoare</w:t>
            </w:r>
            <w:proofErr w:type="spellEnd"/>
            <w:r w:rsidRPr="001A6958">
              <w:rPr>
                <w:rFonts w:cstheme="majorHAnsi"/>
                <w:sz w:val="18"/>
                <w:szCs w:val="18"/>
                <w:lang w:val="en-US"/>
              </w:rPr>
              <w:t xml:space="preserve"> </w:t>
            </w:r>
            <w:proofErr w:type="gramStart"/>
            <w:r w:rsidRPr="001A6958">
              <w:rPr>
                <w:rFonts w:cstheme="majorHAnsi"/>
                <w:sz w:val="18"/>
                <w:szCs w:val="18"/>
                <w:lang w:val="en-US"/>
              </w:rPr>
              <w:t>tip ”spider</w:t>
            </w:r>
            <w:proofErr w:type="gramEnd"/>
            <w:r w:rsidRPr="001A6958">
              <w:rPr>
                <w:rFonts w:cstheme="majorHAnsi"/>
                <w:sz w:val="18"/>
                <w:szCs w:val="18"/>
                <w:lang w:val="en-US"/>
              </w:rPr>
              <w:t xml:space="preserve">” </w:t>
            </w:r>
            <w:proofErr w:type="spellStart"/>
            <w:r w:rsidRPr="001A6958">
              <w:rPr>
                <w:rFonts w:cstheme="majorHAnsi"/>
                <w:sz w:val="18"/>
                <w:szCs w:val="18"/>
                <w:lang w:val="en-US"/>
              </w:rPr>
              <w:t>şi</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autovehicule</w:t>
            </w:r>
            <w:proofErr w:type="spellEnd"/>
            <w:r w:rsidRPr="001A6958">
              <w:rPr>
                <w:rFonts w:cstheme="majorHAnsi"/>
                <w:sz w:val="18"/>
                <w:szCs w:val="18"/>
                <w:lang w:val="en-US"/>
              </w:rPr>
              <w:t xml:space="preserve"> </w:t>
            </w:r>
            <w:proofErr w:type="spellStart"/>
            <w:r w:rsidRPr="001A6958">
              <w:rPr>
                <w:rFonts w:cstheme="majorHAnsi"/>
                <w:sz w:val="18"/>
                <w:szCs w:val="18"/>
                <w:lang w:val="en-US"/>
              </w:rPr>
              <w:t>amfibie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transportul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siguranţă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mijloacelor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inundate, </w:t>
            </w:r>
            <w:proofErr w:type="spellStart"/>
            <w:r w:rsidRPr="001A6958">
              <w:rPr>
                <w:rFonts w:cstheme="majorHAnsi"/>
                <w:sz w:val="18"/>
                <w:szCs w:val="18"/>
                <w:lang w:val="en-US"/>
              </w:rPr>
              <w:t>excavatoare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braţe</w:t>
            </w:r>
            <w:proofErr w:type="spellEnd"/>
            <w:r w:rsidRPr="001A6958">
              <w:rPr>
                <w:rFonts w:cstheme="majorHAnsi"/>
                <w:sz w:val="18"/>
                <w:szCs w:val="18"/>
                <w:lang w:val="en-US"/>
              </w:rPr>
              <w:t xml:space="preserve"> lung, etc.</w:t>
            </w:r>
          </w:p>
        </w:tc>
      </w:tr>
      <w:tr w:rsidR="00577536" w:rsidRPr="00484AE3" w14:paraId="5EF5B386" w14:textId="77777777" w:rsidTr="00A6410B">
        <w:trPr>
          <w:cantSplit/>
        </w:trPr>
        <w:tc>
          <w:tcPr>
            <w:tcW w:w="1560" w:type="dxa"/>
            <w:hideMark/>
          </w:tcPr>
          <w:p w14:paraId="3A15E8A5" w14:textId="77777777" w:rsidR="00577536" w:rsidRPr="00484AE3" w:rsidRDefault="00577536"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758ADB67" w14:textId="5299897E"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a A</w:t>
            </w:r>
            <w:r w:rsidR="004E4410">
              <w:rPr>
                <w:rFonts w:cstheme="majorHAnsi"/>
                <w:sz w:val="18"/>
                <w:szCs w:val="18"/>
                <w:lang w:val="en-US"/>
              </w:rPr>
              <w:t>.</w:t>
            </w:r>
            <w:r w:rsidRPr="001A6958">
              <w:rPr>
                <w:rFonts w:cstheme="majorHAnsi"/>
                <w:sz w:val="18"/>
                <w:szCs w:val="18"/>
                <w:lang w:val="en-US"/>
              </w:rPr>
              <w:t>N</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R</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sprijin</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comunitar</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proofErr w:type="gramEnd"/>
            <w:r w:rsidRPr="001A6958">
              <w:rPr>
                <w:rFonts w:cstheme="majorHAnsi"/>
                <w:sz w:val="18"/>
                <w:szCs w:val="18"/>
                <w:lang w:val="en-US"/>
              </w:rPr>
              <w:t xml:space="preserve"> operative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exploatarea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condiții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siguranță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Sistemului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Național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Gospodărire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Apelor</w:t>
            </w:r>
            <w:proofErr w:type="spellEnd"/>
            <w:r w:rsidRPr="001A6958">
              <w:rPr>
                <w:rFonts w:cstheme="majorHAnsi"/>
                <w:sz w:val="18"/>
                <w:szCs w:val="18"/>
                <w:lang w:val="en-US"/>
              </w:rPr>
              <w:t>;</w:t>
            </w:r>
          </w:p>
          <w:p w14:paraId="6B0FF9F9" w14:textId="77777777" w:rsidR="00577536" w:rsidRPr="0004248E" w:rsidRDefault="00577536" w:rsidP="00DE167F">
            <w:pPr>
              <w:pStyle w:val="ListParagraph"/>
              <w:numPr>
                <w:ilvl w:val="0"/>
                <w:numId w:val="162"/>
              </w:numPr>
              <w:autoSpaceDN w:val="0"/>
              <w:spacing w:before="0" w:after="0"/>
              <w:ind w:left="316"/>
              <w:jc w:val="both"/>
              <w:textAlignment w:val="baseline"/>
              <w:rPr>
                <w:rFonts w:asciiTheme="minorHAnsi" w:hAnsiTheme="minorHAnsi" w:cstheme="minorHAnsi"/>
                <w:sz w:val="22"/>
                <w:lang w:val="en-US"/>
              </w:rPr>
            </w:pP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constantă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potențiale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identificate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zonele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risc</w:t>
            </w:r>
            <w:proofErr w:type="spellEnd"/>
            <w:r w:rsidRPr="001A6958">
              <w:rPr>
                <w:rFonts w:cstheme="majorHAnsi"/>
                <w:sz w:val="18"/>
                <w:szCs w:val="18"/>
                <w:lang w:val="en-US"/>
              </w:rPr>
              <w:t xml:space="preserve"> </w:t>
            </w:r>
            <w:proofErr w:type="spellStart"/>
            <w:r w:rsidRPr="001A6958">
              <w:rPr>
                <w:rFonts w:cstheme="majorHAnsi"/>
                <w:sz w:val="18"/>
                <w:szCs w:val="18"/>
                <w:lang w:val="en-US"/>
              </w:rPr>
              <w:t>semnificativ</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creșterea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apărate</w:t>
            </w:r>
            <w:proofErr w:type="spellEnd"/>
            <w:r w:rsidRPr="001A6958">
              <w:rPr>
                <w:rFonts w:cstheme="majorHAnsi"/>
                <w:sz w:val="18"/>
                <w:szCs w:val="18"/>
                <w:lang w:val="en-US"/>
              </w:rPr>
              <w:t xml:space="preserve">, </w:t>
            </w:r>
            <w:proofErr w:type="spellStart"/>
            <w:r w:rsidRPr="001A6958">
              <w:rPr>
                <w:rFonts w:cstheme="majorHAnsi"/>
                <w:sz w:val="18"/>
                <w:szCs w:val="18"/>
                <w:lang w:val="en-US"/>
              </w:rPr>
              <w:t>locuințe</w:t>
            </w:r>
            <w:proofErr w:type="spellEnd"/>
            <w:r w:rsidRPr="001A6958">
              <w:rPr>
                <w:rFonts w:cstheme="majorHAnsi"/>
                <w:sz w:val="18"/>
                <w:szCs w:val="18"/>
                <w:lang w:val="en-US"/>
              </w:rPr>
              <w:t xml:space="preserve">, </w:t>
            </w:r>
            <w:proofErr w:type="spellStart"/>
            <w:r w:rsidRPr="001A6958">
              <w:rPr>
                <w:rFonts w:cstheme="majorHAnsi"/>
                <w:sz w:val="18"/>
                <w:szCs w:val="18"/>
                <w:lang w:val="en-US"/>
              </w:rPr>
              <w:t>obiective</w:t>
            </w:r>
            <w:proofErr w:type="spellEnd"/>
            <w:r w:rsidRPr="001A6958">
              <w:rPr>
                <w:rFonts w:cstheme="majorHAnsi"/>
                <w:sz w:val="18"/>
                <w:szCs w:val="18"/>
                <w:lang w:val="en-US"/>
              </w:rPr>
              <w:t xml:space="preserve"> socio-</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terenuri</w:t>
            </w:r>
            <w:proofErr w:type="spellEnd"/>
            <w:r w:rsidRPr="001A6958">
              <w:rPr>
                <w:rFonts w:cstheme="majorHAnsi"/>
                <w:sz w:val="18"/>
                <w:szCs w:val="18"/>
                <w:lang w:val="en-US"/>
              </w:rPr>
              <w:t xml:space="preserve"> </w:t>
            </w:r>
            <w:proofErr w:type="spellStart"/>
            <w:r w:rsidRPr="001A6958">
              <w:rPr>
                <w:rFonts w:cstheme="majorHAnsi"/>
                <w:sz w:val="18"/>
                <w:szCs w:val="18"/>
                <w:lang w:val="en-US"/>
              </w:rPr>
              <w:t>agricole</w:t>
            </w:r>
            <w:proofErr w:type="spellEnd"/>
            <w:r w:rsidRPr="001A6958">
              <w:rPr>
                <w:rFonts w:cstheme="majorHAnsi"/>
                <w:sz w:val="18"/>
                <w:szCs w:val="18"/>
                <w:lang w:val="en-US"/>
              </w:rPr>
              <w:t xml:space="preserve">, </w:t>
            </w:r>
            <w:proofErr w:type="spellStart"/>
            <w:r w:rsidRPr="001A6958">
              <w:rPr>
                <w:rFonts w:cstheme="majorHAnsi"/>
                <w:sz w:val="18"/>
                <w:szCs w:val="18"/>
                <w:lang w:val="en-US"/>
              </w:rPr>
              <w:t>etc</w:t>
            </w:r>
            <w:proofErr w:type="spellEnd"/>
            <w:r w:rsidRPr="001A6958">
              <w:rPr>
                <w:rFonts w:cstheme="majorHAnsi"/>
                <w:sz w:val="18"/>
                <w:szCs w:val="18"/>
                <w:lang w:val="en-US"/>
              </w:rPr>
              <w:t>)</w:t>
            </w:r>
          </w:p>
        </w:tc>
      </w:tr>
      <w:tr w:rsidR="00577536" w:rsidRPr="001A6958" w14:paraId="59D3B8B9" w14:textId="77777777" w:rsidTr="00A6410B">
        <w:trPr>
          <w:cantSplit/>
          <w:trHeight w:val="70"/>
        </w:trPr>
        <w:tc>
          <w:tcPr>
            <w:tcW w:w="1560" w:type="dxa"/>
            <w:shd w:val="clear" w:color="auto" w:fill="auto"/>
            <w:hideMark/>
          </w:tcPr>
          <w:p w14:paraId="12F51571"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5F4449E5"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6c</w:t>
            </w:r>
          </w:p>
        </w:tc>
      </w:tr>
      <w:tr w:rsidR="00577536" w:rsidRPr="00F33310" w14:paraId="6E024346" w14:textId="77777777" w:rsidTr="00A6410B">
        <w:trPr>
          <w:cantSplit/>
          <w:trHeight w:val="70"/>
        </w:trPr>
        <w:tc>
          <w:tcPr>
            <w:tcW w:w="1560" w:type="dxa"/>
            <w:shd w:val="clear" w:color="auto" w:fill="auto"/>
            <w:hideMark/>
          </w:tcPr>
          <w:p w14:paraId="2A626594"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1BDFA679" w14:textId="74A85EC2" w:rsidR="00577536" w:rsidRPr="0004248E" w:rsidRDefault="00577536" w:rsidP="00A6410B">
            <w:pPr>
              <w:spacing w:before="0" w:after="0"/>
              <w:jc w:val="both"/>
              <w:rPr>
                <w:rFonts w:cstheme="majorHAnsi"/>
                <w:b/>
                <w:bCs/>
                <w:sz w:val="18"/>
                <w:szCs w:val="18"/>
                <w:lang w:val="pt-BR"/>
              </w:rPr>
            </w:pPr>
            <w:r w:rsidRPr="0004248E">
              <w:rPr>
                <w:rFonts w:cstheme="majorHAnsi"/>
                <w:b/>
                <w:bCs/>
                <w:sz w:val="18"/>
                <w:szCs w:val="18"/>
                <w:lang w:val="pt-BR"/>
              </w:rPr>
              <w:t xml:space="preserve">Extinderea capacității de intervenție a </w:t>
            </w:r>
            <w:r w:rsidR="004E4410" w:rsidRPr="0004248E">
              <w:rPr>
                <w:rFonts w:cstheme="majorHAnsi"/>
                <w:b/>
                <w:bCs/>
                <w:sz w:val="18"/>
                <w:szCs w:val="18"/>
                <w:lang w:val="pt-BR"/>
              </w:rPr>
              <w:t>.</w:t>
            </w:r>
            <w:r w:rsidRPr="0004248E">
              <w:rPr>
                <w:rFonts w:cstheme="majorHAnsi"/>
                <w:b/>
                <w:bCs/>
                <w:sz w:val="18"/>
                <w:szCs w:val="18"/>
                <w:lang w:val="pt-BR"/>
              </w:rPr>
              <w:t>IG</w:t>
            </w:r>
            <w:r w:rsidR="004E4410" w:rsidRPr="0004248E">
              <w:rPr>
                <w:rFonts w:cstheme="majorHAnsi"/>
                <w:b/>
                <w:bCs/>
                <w:sz w:val="18"/>
                <w:szCs w:val="18"/>
                <w:lang w:val="pt-BR"/>
              </w:rPr>
              <w:t>.</w:t>
            </w:r>
            <w:r w:rsidRPr="0004248E">
              <w:rPr>
                <w:rFonts w:cstheme="majorHAnsi"/>
                <w:b/>
                <w:bCs/>
                <w:sz w:val="18"/>
                <w:szCs w:val="18"/>
                <w:lang w:val="pt-BR"/>
              </w:rPr>
              <w:t>S</w:t>
            </w:r>
            <w:r w:rsidR="004E4410" w:rsidRPr="0004248E">
              <w:rPr>
                <w:rFonts w:cstheme="majorHAnsi"/>
                <w:b/>
                <w:bCs/>
                <w:sz w:val="18"/>
                <w:szCs w:val="18"/>
                <w:lang w:val="pt-BR"/>
              </w:rPr>
              <w:t>.</w:t>
            </w:r>
            <w:r w:rsidRPr="0004248E">
              <w:rPr>
                <w:rFonts w:cstheme="majorHAnsi"/>
                <w:b/>
                <w:bCs/>
                <w:sz w:val="18"/>
                <w:szCs w:val="18"/>
                <w:lang w:val="pt-BR"/>
              </w:rPr>
              <w:t>U</w:t>
            </w:r>
            <w:r w:rsidR="004E4410" w:rsidRPr="0004248E">
              <w:rPr>
                <w:rFonts w:cstheme="majorHAnsi"/>
                <w:b/>
                <w:bCs/>
                <w:sz w:val="18"/>
                <w:szCs w:val="18"/>
                <w:lang w:val="pt-BR"/>
              </w:rPr>
              <w:t>.</w:t>
            </w:r>
          </w:p>
        </w:tc>
      </w:tr>
      <w:tr w:rsidR="00577536" w:rsidRPr="001A6958" w14:paraId="0A17AAD1" w14:textId="77777777" w:rsidTr="00A6410B">
        <w:trPr>
          <w:cantSplit/>
          <w:trHeight w:val="70"/>
        </w:trPr>
        <w:tc>
          <w:tcPr>
            <w:tcW w:w="1560" w:type="dxa"/>
            <w:shd w:val="clear" w:color="auto" w:fill="auto"/>
          </w:tcPr>
          <w:p w14:paraId="67DBD408"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77621DA1"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M44-RO54, M42-RO49</w:t>
            </w:r>
          </w:p>
        </w:tc>
      </w:tr>
      <w:tr w:rsidR="00577536" w:rsidRPr="00F33310" w14:paraId="3C1E5AE1" w14:textId="77777777" w:rsidTr="00A6410B">
        <w:trPr>
          <w:cantSplit/>
        </w:trPr>
        <w:tc>
          <w:tcPr>
            <w:tcW w:w="1560" w:type="dxa"/>
            <w:hideMark/>
          </w:tcPr>
          <w:p w14:paraId="4900DB2F"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40E569F3" w14:textId="25B1D0D3"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Creșterea capacității de răspuns a I</w:t>
            </w:r>
            <w:r w:rsidR="004E4410" w:rsidRPr="0004248E">
              <w:rPr>
                <w:rFonts w:cstheme="majorHAnsi"/>
                <w:sz w:val="18"/>
                <w:szCs w:val="18"/>
                <w:lang w:val="pt-BR"/>
              </w:rPr>
              <w:t>.</w:t>
            </w:r>
            <w:r w:rsidRPr="0004248E">
              <w:rPr>
                <w:rFonts w:cstheme="majorHAnsi"/>
                <w:sz w:val="18"/>
                <w:szCs w:val="18"/>
                <w:lang w:val="pt-BR"/>
              </w:rPr>
              <w:t>G</w:t>
            </w:r>
            <w:r w:rsidR="004E4410" w:rsidRPr="0004248E">
              <w:rPr>
                <w:rFonts w:cstheme="majorHAnsi"/>
                <w:sz w:val="18"/>
                <w:szCs w:val="18"/>
                <w:lang w:val="pt-BR"/>
              </w:rPr>
              <w:t>.</w:t>
            </w:r>
            <w:r w:rsidRPr="0004248E">
              <w:rPr>
                <w:rFonts w:cstheme="majorHAnsi"/>
                <w:sz w:val="18"/>
                <w:szCs w:val="18"/>
                <w:lang w:val="pt-BR"/>
              </w:rPr>
              <w:t>S</w:t>
            </w:r>
            <w:r w:rsidR="004E4410" w:rsidRPr="0004248E">
              <w:rPr>
                <w:rFonts w:cstheme="majorHAnsi"/>
                <w:sz w:val="18"/>
                <w:szCs w:val="18"/>
                <w:lang w:val="pt-BR"/>
              </w:rPr>
              <w:t>.</w:t>
            </w:r>
            <w:r w:rsidRPr="0004248E">
              <w:rPr>
                <w:rFonts w:cstheme="majorHAnsi"/>
                <w:sz w:val="18"/>
                <w:szCs w:val="18"/>
                <w:lang w:val="pt-BR"/>
              </w:rPr>
              <w:t>U</w:t>
            </w:r>
            <w:r w:rsidR="004E4410" w:rsidRPr="0004248E">
              <w:rPr>
                <w:rFonts w:cstheme="majorHAnsi"/>
                <w:sz w:val="18"/>
                <w:szCs w:val="18"/>
                <w:lang w:val="pt-BR"/>
              </w:rPr>
              <w:t>.</w:t>
            </w:r>
            <w:r w:rsidRPr="0004248E">
              <w:rPr>
                <w:rFonts w:cstheme="majorHAnsi"/>
                <w:sz w:val="18"/>
                <w:szCs w:val="18"/>
                <w:lang w:val="pt-BR"/>
              </w:rPr>
              <w:t xml:space="preserve"> </w:t>
            </w:r>
          </w:p>
        </w:tc>
      </w:tr>
      <w:tr w:rsidR="00577536" w:rsidRPr="00F33310" w14:paraId="6EAF5F07" w14:textId="77777777" w:rsidTr="00A6410B">
        <w:trPr>
          <w:cantSplit/>
        </w:trPr>
        <w:tc>
          <w:tcPr>
            <w:tcW w:w="1560" w:type="dxa"/>
            <w:hideMark/>
          </w:tcPr>
          <w:p w14:paraId="73914E24"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286FA434" w14:textId="7EDDCBB5" w:rsidR="00577536" w:rsidRPr="001A6958" w:rsidRDefault="00577536" w:rsidP="00A6410B">
            <w:pPr>
              <w:spacing w:before="0" w:after="0"/>
              <w:jc w:val="both"/>
              <w:rPr>
                <w:rFonts w:cstheme="majorHAnsi"/>
                <w:sz w:val="18"/>
                <w:szCs w:val="18"/>
              </w:rPr>
            </w:pPr>
            <w:proofErr w:type="spellStart"/>
            <w:r w:rsidRPr="001A6958">
              <w:rPr>
                <w:rFonts w:cstheme="majorHAnsi"/>
                <w:sz w:val="18"/>
                <w:szCs w:val="18"/>
              </w:rPr>
              <w:t>Răspunsul</w:t>
            </w:r>
            <w:proofErr w:type="spellEnd"/>
            <w:r w:rsidRPr="001A6958">
              <w:rPr>
                <w:rFonts w:cstheme="majorHAnsi"/>
                <w:sz w:val="18"/>
                <w:szCs w:val="18"/>
              </w:rPr>
              <w:t xml:space="preserve"> </w:t>
            </w:r>
            <w:proofErr w:type="spellStart"/>
            <w:r w:rsidRPr="001A6958">
              <w:rPr>
                <w:rFonts w:cstheme="majorHAnsi"/>
                <w:sz w:val="18"/>
                <w:szCs w:val="18"/>
              </w:rPr>
              <w:t>operativ</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caz</w:t>
            </w:r>
            <w:proofErr w:type="spellEnd"/>
            <w:r w:rsidRPr="001A6958">
              <w:rPr>
                <w:rFonts w:cstheme="majorHAnsi"/>
                <w:sz w:val="18"/>
                <w:szCs w:val="18"/>
              </w:rPr>
              <w:t xml:space="preserve"> de </w:t>
            </w:r>
            <w:proofErr w:type="spellStart"/>
            <w:r w:rsidRPr="001A6958">
              <w:rPr>
                <w:rFonts w:cstheme="majorHAnsi"/>
                <w:sz w:val="18"/>
                <w:szCs w:val="18"/>
              </w:rPr>
              <w:t>dezastre</w:t>
            </w:r>
            <w:proofErr w:type="spellEnd"/>
            <w:r w:rsidRPr="001A6958">
              <w:rPr>
                <w:rFonts w:cstheme="majorHAnsi"/>
                <w:sz w:val="18"/>
                <w:szCs w:val="18"/>
              </w:rPr>
              <w:t xml:space="preserve"> </w:t>
            </w:r>
            <w:proofErr w:type="spellStart"/>
            <w:r w:rsidRPr="001A6958">
              <w:rPr>
                <w:rFonts w:cstheme="majorHAnsi"/>
                <w:sz w:val="18"/>
                <w:szCs w:val="18"/>
              </w:rPr>
              <w:t>este</w:t>
            </w:r>
            <w:proofErr w:type="spellEnd"/>
            <w:r w:rsidRPr="001A6958">
              <w:rPr>
                <w:rFonts w:cstheme="majorHAnsi"/>
                <w:sz w:val="18"/>
                <w:szCs w:val="18"/>
              </w:rPr>
              <w:t xml:space="preserve"> </w:t>
            </w:r>
            <w:proofErr w:type="spellStart"/>
            <w:r w:rsidRPr="001A6958">
              <w:rPr>
                <w:rFonts w:cstheme="majorHAnsi"/>
                <w:sz w:val="18"/>
                <w:szCs w:val="18"/>
              </w:rPr>
              <w:t>furnizat</w:t>
            </w:r>
            <w:proofErr w:type="spellEnd"/>
            <w:r w:rsidRPr="001A6958">
              <w:rPr>
                <w:rFonts w:cstheme="majorHAnsi"/>
                <w:sz w:val="18"/>
                <w:szCs w:val="18"/>
              </w:rPr>
              <w:t xml:space="preserve"> la </w:t>
            </w:r>
            <w:proofErr w:type="spellStart"/>
            <w:r w:rsidRPr="001A6958">
              <w:rPr>
                <w:rFonts w:cstheme="majorHAnsi"/>
                <w:sz w:val="18"/>
                <w:szCs w:val="18"/>
              </w:rPr>
              <w:t>nivel</w:t>
            </w:r>
            <w:proofErr w:type="spellEnd"/>
            <w:r w:rsidRPr="001A6958">
              <w:rPr>
                <w:rFonts w:cstheme="majorHAnsi"/>
                <w:sz w:val="18"/>
                <w:szCs w:val="18"/>
              </w:rPr>
              <w:t xml:space="preserve"> </w:t>
            </w:r>
            <w:proofErr w:type="spellStart"/>
            <w:r w:rsidRPr="001A6958">
              <w:rPr>
                <w:rFonts w:cstheme="majorHAnsi"/>
                <w:sz w:val="18"/>
                <w:szCs w:val="18"/>
              </w:rPr>
              <w:t>teritorial</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principal, de </w:t>
            </w:r>
            <w:proofErr w:type="spellStart"/>
            <w:r w:rsidRPr="001A6958">
              <w:rPr>
                <w:rFonts w:cstheme="majorHAnsi"/>
                <w:sz w:val="18"/>
                <w:szCs w:val="18"/>
              </w:rPr>
              <w:t>către</w:t>
            </w:r>
            <w:proofErr w:type="spellEnd"/>
            <w:r w:rsidRPr="001A6958">
              <w:rPr>
                <w:rFonts w:cstheme="majorHAnsi"/>
                <w:sz w:val="18"/>
                <w:szCs w:val="18"/>
              </w:rPr>
              <w:t xml:space="preserve"> </w:t>
            </w:r>
            <w:proofErr w:type="spellStart"/>
            <w:r w:rsidRPr="001A6958">
              <w:rPr>
                <w:rFonts w:cstheme="majorHAnsi"/>
                <w:sz w:val="18"/>
                <w:szCs w:val="18"/>
              </w:rPr>
              <w:t>structurile</w:t>
            </w:r>
            <w:proofErr w:type="spellEnd"/>
            <w:r w:rsidRPr="001A6958">
              <w:rPr>
                <w:rFonts w:cstheme="majorHAnsi"/>
                <w:sz w:val="18"/>
                <w:szCs w:val="18"/>
              </w:rPr>
              <w:t xml:space="preserve"> /</w:t>
            </w:r>
            <w:proofErr w:type="spellStart"/>
            <w:r w:rsidRPr="001A6958">
              <w:rPr>
                <w:rFonts w:cstheme="majorHAnsi"/>
                <w:sz w:val="18"/>
                <w:szCs w:val="18"/>
              </w:rPr>
              <w:t>instituțiile</w:t>
            </w:r>
            <w:proofErr w:type="spellEnd"/>
            <w:r w:rsidRPr="001A6958">
              <w:rPr>
                <w:rFonts w:cstheme="majorHAnsi"/>
                <w:sz w:val="18"/>
                <w:szCs w:val="18"/>
              </w:rPr>
              <w:t xml:space="preserve"> </w:t>
            </w:r>
            <w:proofErr w:type="spellStart"/>
            <w:r w:rsidRPr="001A6958">
              <w:rPr>
                <w:rFonts w:cstheme="majorHAnsi"/>
                <w:sz w:val="18"/>
                <w:szCs w:val="18"/>
              </w:rPr>
              <w:t>aflate</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0004248E">
              <w:rPr>
                <w:rFonts w:cstheme="majorHAnsi"/>
                <w:sz w:val="18"/>
                <w:szCs w:val="18"/>
              </w:rPr>
              <w:t>coordonarea</w:t>
            </w:r>
            <w:proofErr w:type="spellEnd"/>
            <w:r w:rsidRPr="001A6958">
              <w:rPr>
                <w:rFonts w:cstheme="majorHAnsi"/>
                <w:sz w:val="18"/>
                <w:szCs w:val="18"/>
              </w:rPr>
              <w:t>/</w:t>
            </w:r>
            <w:proofErr w:type="spellStart"/>
            <w:r w:rsidRPr="001A6958">
              <w:rPr>
                <w:rFonts w:cstheme="majorHAnsi"/>
                <w:sz w:val="18"/>
                <w:szCs w:val="18"/>
              </w:rPr>
              <w:t>coordonarea</w:t>
            </w:r>
            <w:proofErr w:type="spellEnd"/>
            <w:r w:rsidRPr="001A6958">
              <w:rPr>
                <w:rFonts w:cstheme="majorHAnsi"/>
                <w:sz w:val="18"/>
                <w:szCs w:val="18"/>
              </w:rPr>
              <w:t xml:space="preserve"> </w:t>
            </w:r>
            <w:proofErr w:type="spellStart"/>
            <w:r w:rsidR="0004248E">
              <w:rPr>
                <w:rFonts w:cstheme="majorHAnsi"/>
                <w:sz w:val="18"/>
                <w:szCs w:val="18"/>
              </w:rPr>
              <w:t>operațională</w:t>
            </w:r>
            <w:proofErr w:type="spellEnd"/>
            <w:r w:rsidR="0004248E">
              <w:rPr>
                <w:rFonts w:cstheme="majorHAnsi"/>
                <w:sz w:val="18"/>
                <w:szCs w:val="18"/>
              </w:rPr>
              <w:t xml:space="preserve"> a </w:t>
            </w:r>
            <w:proofErr w:type="spellStart"/>
            <w:r w:rsidRPr="001A6958">
              <w:rPr>
                <w:rFonts w:cstheme="majorHAnsi"/>
                <w:sz w:val="18"/>
                <w:szCs w:val="18"/>
              </w:rPr>
              <w:t>Departamentului</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Situații</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din </w:t>
            </w:r>
            <w:proofErr w:type="spellStart"/>
            <w:r w:rsidRPr="001A6958">
              <w:rPr>
                <w:rFonts w:cstheme="majorHAnsi"/>
                <w:sz w:val="18"/>
                <w:szCs w:val="18"/>
              </w:rPr>
              <w:t>cadrul</w:t>
            </w:r>
            <w:proofErr w:type="spellEnd"/>
            <w:r w:rsidRPr="001A6958">
              <w:rPr>
                <w:rFonts w:cstheme="majorHAnsi"/>
                <w:sz w:val="18"/>
                <w:szCs w:val="18"/>
              </w:rPr>
              <w:t xml:space="preserve"> M</w:t>
            </w:r>
            <w:r w:rsidR="004E4410">
              <w:rPr>
                <w:rFonts w:cstheme="majorHAnsi"/>
                <w:sz w:val="18"/>
                <w:szCs w:val="18"/>
              </w:rPr>
              <w:t>.</w:t>
            </w:r>
            <w:r w:rsidRPr="001A6958">
              <w:rPr>
                <w:rFonts w:cstheme="majorHAnsi"/>
                <w:sz w:val="18"/>
                <w:szCs w:val="18"/>
              </w:rPr>
              <w:t>A</w:t>
            </w:r>
            <w:r w:rsidR="004E4410">
              <w:rPr>
                <w:rFonts w:cstheme="majorHAnsi"/>
                <w:sz w:val="18"/>
                <w:szCs w:val="18"/>
              </w:rPr>
              <w:t>..</w:t>
            </w:r>
            <w:r w:rsidRPr="001A6958">
              <w:rPr>
                <w:rFonts w:cstheme="majorHAnsi"/>
                <w:sz w:val="18"/>
                <w:szCs w:val="18"/>
              </w:rPr>
              <w:t>I: I</w:t>
            </w:r>
            <w:r w:rsidR="004E4410">
              <w:rPr>
                <w:rFonts w:cstheme="majorHAnsi"/>
                <w:sz w:val="18"/>
                <w:szCs w:val="18"/>
              </w:rPr>
              <w:t>.</w:t>
            </w:r>
            <w:r w:rsidRPr="001A6958">
              <w:rPr>
                <w:rFonts w:cstheme="majorHAnsi"/>
                <w:sz w:val="18"/>
                <w:szCs w:val="18"/>
              </w:rPr>
              <w:t>G</w:t>
            </w:r>
            <w:r w:rsidR="004E4410">
              <w:rPr>
                <w:rFonts w:cstheme="majorHAnsi"/>
                <w:sz w:val="18"/>
                <w:szCs w:val="18"/>
              </w:rPr>
              <w:t>.</w:t>
            </w:r>
            <w:r w:rsidRPr="001A6958">
              <w:rPr>
                <w:rFonts w:cstheme="majorHAnsi"/>
                <w:sz w:val="18"/>
                <w:szCs w:val="18"/>
              </w:rPr>
              <w:t>S</w:t>
            </w:r>
            <w:r w:rsidR="004E4410">
              <w:rPr>
                <w:rFonts w:cstheme="majorHAnsi"/>
                <w:sz w:val="18"/>
                <w:szCs w:val="18"/>
              </w:rPr>
              <w:t>.</w:t>
            </w:r>
            <w:r w:rsidRPr="001A6958">
              <w:rPr>
                <w:rFonts w:cstheme="majorHAnsi"/>
                <w:sz w:val="18"/>
                <w:szCs w:val="18"/>
              </w:rPr>
              <w:t>U</w:t>
            </w:r>
            <w:r w:rsidR="004E4410">
              <w:rPr>
                <w:rFonts w:cstheme="majorHAnsi"/>
                <w:sz w:val="18"/>
                <w:szCs w:val="18"/>
              </w:rPr>
              <w:t>.</w:t>
            </w:r>
            <w:r w:rsidRPr="001A6958">
              <w:rPr>
                <w:rFonts w:cstheme="majorHAnsi"/>
                <w:sz w:val="18"/>
                <w:szCs w:val="18"/>
              </w:rPr>
              <w:t xml:space="preserve">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unitățile</w:t>
            </w:r>
            <w:proofErr w:type="spellEnd"/>
            <w:r w:rsidRPr="001A6958">
              <w:rPr>
                <w:rFonts w:cstheme="majorHAnsi"/>
                <w:sz w:val="18"/>
                <w:szCs w:val="18"/>
              </w:rPr>
              <w:t xml:space="preserve"> </w:t>
            </w:r>
            <w:proofErr w:type="spellStart"/>
            <w:r w:rsidRPr="001A6958">
              <w:rPr>
                <w:rFonts w:cstheme="majorHAnsi"/>
                <w:sz w:val="18"/>
                <w:szCs w:val="18"/>
              </w:rPr>
              <w:t>subordonate</w:t>
            </w:r>
            <w:proofErr w:type="spellEnd"/>
            <w:r w:rsidRPr="001A6958">
              <w:rPr>
                <w:rFonts w:cstheme="majorHAnsi"/>
                <w:sz w:val="18"/>
                <w:szCs w:val="18"/>
              </w:rPr>
              <w:t xml:space="preserve">, </w:t>
            </w:r>
            <w:proofErr w:type="spellStart"/>
            <w:r w:rsidRPr="001A6958">
              <w:rPr>
                <w:rFonts w:cstheme="majorHAnsi"/>
                <w:sz w:val="18"/>
                <w:szCs w:val="18"/>
              </w:rPr>
              <w:t>IGAv</w:t>
            </w:r>
            <w:proofErr w:type="spellEnd"/>
            <w:r w:rsidRPr="001A6958">
              <w:rPr>
                <w:rFonts w:cstheme="majorHAnsi"/>
                <w:sz w:val="18"/>
                <w:szCs w:val="18"/>
              </w:rPr>
              <w:t>, U</w:t>
            </w:r>
            <w:r w:rsidR="004E4410">
              <w:rPr>
                <w:rFonts w:cstheme="majorHAnsi"/>
                <w:sz w:val="18"/>
                <w:szCs w:val="18"/>
              </w:rPr>
              <w:t>.</w:t>
            </w:r>
            <w:r w:rsidRPr="001A6958">
              <w:rPr>
                <w:rFonts w:cstheme="majorHAnsi"/>
                <w:sz w:val="18"/>
                <w:szCs w:val="18"/>
              </w:rPr>
              <w:t>P</w:t>
            </w:r>
            <w:r w:rsidR="004E4410">
              <w:rPr>
                <w:rFonts w:cstheme="majorHAnsi"/>
                <w:sz w:val="18"/>
                <w:szCs w:val="18"/>
              </w:rPr>
              <w:t>.</w:t>
            </w:r>
            <w:r w:rsidRPr="001A6958">
              <w:rPr>
                <w:rFonts w:cstheme="majorHAnsi"/>
                <w:sz w:val="18"/>
                <w:szCs w:val="18"/>
              </w:rPr>
              <w:t>U</w:t>
            </w:r>
            <w:r w:rsidR="004E4410">
              <w:rPr>
                <w:rFonts w:cstheme="majorHAnsi"/>
                <w:sz w:val="18"/>
                <w:szCs w:val="18"/>
              </w:rPr>
              <w:t>.</w:t>
            </w:r>
            <w:r w:rsidRPr="001A6958">
              <w:rPr>
                <w:rFonts w:cstheme="majorHAnsi"/>
                <w:sz w:val="18"/>
                <w:szCs w:val="18"/>
              </w:rPr>
              <w:t>-S</w:t>
            </w:r>
            <w:r w:rsidR="004E4410">
              <w:rPr>
                <w:rFonts w:cstheme="majorHAnsi"/>
                <w:sz w:val="18"/>
                <w:szCs w:val="18"/>
              </w:rPr>
              <w:t>.</w:t>
            </w:r>
            <w:r w:rsidRPr="001A6958">
              <w:rPr>
                <w:rFonts w:cstheme="majorHAnsi"/>
                <w:sz w:val="18"/>
                <w:szCs w:val="18"/>
              </w:rPr>
              <w:t>M</w:t>
            </w:r>
            <w:r w:rsidR="004E4410">
              <w:rPr>
                <w:rFonts w:cstheme="majorHAnsi"/>
                <w:sz w:val="18"/>
                <w:szCs w:val="18"/>
              </w:rPr>
              <w:t>.</w:t>
            </w:r>
            <w:r w:rsidRPr="001A6958">
              <w:rPr>
                <w:rFonts w:cstheme="majorHAnsi"/>
                <w:sz w:val="18"/>
                <w:szCs w:val="18"/>
              </w:rPr>
              <w:t>U</w:t>
            </w:r>
            <w:r w:rsidR="004E4410">
              <w:rPr>
                <w:rFonts w:cstheme="majorHAnsi"/>
                <w:sz w:val="18"/>
                <w:szCs w:val="18"/>
              </w:rPr>
              <w:t>.</w:t>
            </w:r>
            <w:r w:rsidRPr="001A6958">
              <w:rPr>
                <w:rFonts w:cstheme="majorHAnsi"/>
                <w:sz w:val="18"/>
                <w:szCs w:val="18"/>
              </w:rPr>
              <w:t>R</w:t>
            </w:r>
            <w:r w:rsidR="004E4410">
              <w:rPr>
                <w:rFonts w:cstheme="majorHAnsi"/>
                <w:sz w:val="18"/>
                <w:szCs w:val="18"/>
              </w:rPr>
              <w:t>.</w:t>
            </w:r>
            <w:r w:rsidRPr="001A6958">
              <w:rPr>
                <w:rFonts w:cstheme="majorHAnsi"/>
                <w:sz w:val="18"/>
                <w:szCs w:val="18"/>
              </w:rPr>
              <w:t>D</w:t>
            </w:r>
            <w:r w:rsidR="004E4410">
              <w:rPr>
                <w:rFonts w:cstheme="majorHAnsi"/>
                <w:sz w:val="18"/>
                <w:szCs w:val="18"/>
              </w:rPr>
              <w:t>.</w:t>
            </w:r>
            <w:r w:rsidRPr="001A6958">
              <w:rPr>
                <w:rFonts w:cstheme="majorHAnsi"/>
                <w:sz w:val="18"/>
                <w:szCs w:val="18"/>
              </w:rPr>
              <w:t xml:space="preserve"> din </w:t>
            </w:r>
            <w:proofErr w:type="spellStart"/>
            <w:r w:rsidRPr="001A6958">
              <w:rPr>
                <w:rFonts w:cstheme="majorHAnsi"/>
                <w:sz w:val="18"/>
                <w:szCs w:val="18"/>
              </w:rPr>
              <w:t>cadrul</w:t>
            </w:r>
            <w:proofErr w:type="spellEnd"/>
            <w:r w:rsidRPr="001A6958">
              <w:rPr>
                <w:rFonts w:cstheme="majorHAnsi"/>
                <w:sz w:val="18"/>
                <w:szCs w:val="18"/>
              </w:rPr>
              <w:t xml:space="preserve"> </w:t>
            </w:r>
            <w:proofErr w:type="spellStart"/>
            <w:r w:rsidRPr="001A6958">
              <w:rPr>
                <w:rFonts w:cstheme="majorHAnsi"/>
                <w:sz w:val="18"/>
                <w:szCs w:val="18"/>
              </w:rPr>
              <w:t>spitalelor</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serviciile</w:t>
            </w:r>
            <w:proofErr w:type="spellEnd"/>
            <w:r w:rsidRPr="001A6958">
              <w:rPr>
                <w:rFonts w:cstheme="majorHAnsi"/>
                <w:sz w:val="18"/>
                <w:szCs w:val="18"/>
              </w:rPr>
              <w:t xml:space="preserve"> </w:t>
            </w:r>
            <w:proofErr w:type="spellStart"/>
            <w:r w:rsidRPr="001A6958">
              <w:rPr>
                <w:rFonts w:cstheme="majorHAnsi"/>
                <w:sz w:val="18"/>
                <w:szCs w:val="18"/>
              </w:rPr>
              <w:t>județene</w:t>
            </w:r>
            <w:proofErr w:type="spellEnd"/>
            <w:r w:rsidRPr="001A6958">
              <w:rPr>
                <w:rFonts w:cstheme="majorHAnsi"/>
                <w:sz w:val="18"/>
                <w:szCs w:val="18"/>
              </w:rPr>
              <w:t xml:space="preserve"> de </w:t>
            </w:r>
            <w:proofErr w:type="spellStart"/>
            <w:r w:rsidRPr="001A6958">
              <w:rPr>
                <w:rFonts w:cstheme="majorHAnsi"/>
                <w:sz w:val="18"/>
                <w:szCs w:val="18"/>
              </w:rPr>
              <w:t>ambulanță</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salvamont</w:t>
            </w:r>
            <w:proofErr w:type="spellEnd"/>
            <w:r w:rsidRPr="001A6958">
              <w:rPr>
                <w:rFonts w:cstheme="majorHAnsi"/>
                <w:sz w:val="18"/>
                <w:szCs w:val="18"/>
              </w:rPr>
              <w:t>.</w:t>
            </w:r>
          </w:p>
          <w:p w14:paraId="5DFB32BC" w14:textId="151CBAEC" w:rsidR="00577536" w:rsidRPr="001A6958" w:rsidRDefault="00577536" w:rsidP="00A6410B">
            <w:pPr>
              <w:spacing w:before="0" w:after="0"/>
              <w:jc w:val="both"/>
              <w:rPr>
                <w:rFonts w:cstheme="majorHAnsi"/>
                <w:sz w:val="18"/>
                <w:szCs w:val="18"/>
              </w:rPr>
            </w:pPr>
            <w:r w:rsidRPr="001A6958">
              <w:rPr>
                <w:rFonts w:cstheme="majorHAnsi"/>
                <w:sz w:val="18"/>
                <w:szCs w:val="18"/>
              </w:rPr>
              <w:t>I</w:t>
            </w:r>
            <w:r w:rsidR="004E4410">
              <w:rPr>
                <w:rFonts w:cstheme="majorHAnsi"/>
                <w:sz w:val="18"/>
                <w:szCs w:val="18"/>
              </w:rPr>
              <w:t>.</w:t>
            </w:r>
            <w:r w:rsidRPr="001A6958">
              <w:rPr>
                <w:rFonts w:cstheme="majorHAnsi"/>
                <w:sz w:val="18"/>
                <w:szCs w:val="18"/>
              </w:rPr>
              <w:t>G</w:t>
            </w:r>
            <w:r w:rsidR="004E4410">
              <w:rPr>
                <w:rFonts w:cstheme="majorHAnsi"/>
                <w:sz w:val="18"/>
                <w:szCs w:val="18"/>
              </w:rPr>
              <w:t>.</w:t>
            </w:r>
            <w:r w:rsidRPr="001A6958">
              <w:rPr>
                <w:rFonts w:cstheme="majorHAnsi"/>
                <w:sz w:val="18"/>
                <w:szCs w:val="18"/>
              </w:rPr>
              <w:t>S</w:t>
            </w:r>
            <w:r w:rsidR="004E4410">
              <w:rPr>
                <w:rFonts w:cstheme="majorHAnsi"/>
                <w:sz w:val="18"/>
                <w:szCs w:val="18"/>
              </w:rPr>
              <w:t>.</w:t>
            </w:r>
            <w:r w:rsidRPr="001A6958">
              <w:rPr>
                <w:rFonts w:cstheme="majorHAnsi"/>
                <w:sz w:val="18"/>
                <w:szCs w:val="18"/>
              </w:rPr>
              <w:t>U</w:t>
            </w:r>
            <w:r w:rsidR="004E4410">
              <w:rPr>
                <w:rFonts w:cstheme="majorHAnsi"/>
                <w:sz w:val="18"/>
                <w:szCs w:val="18"/>
              </w:rPr>
              <w:t>.</w:t>
            </w:r>
            <w:r w:rsidRPr="001A6958">
              <w:rPr>
                <w:rFonts w:cstheme="majorHAnsi"/>
                <w:sz w:val="18"/>
                <w:szCs w:val="18"/>
              </w:rPr>
              <w:t xml:space="preserve"> </w:t>
            </w:r>
            <w:proofErr w:type="spellStart"/>
            <w:r w:rsidRPr="001A6958">
              <w:rPr>
                <w:rFonts w:cstheme="majorHAnsi"/>
                <w:sz w:val="18"/>
                <w:szCs w:val="18"/>
              </w:rPr>
              <w:t>reprezintă</w:t>
            </w:r>
            <w:proofErr w:type="spellEnd"/>
            <w:r w:rsidRPr="001A6958">
              <w:rPr>
                <w:rFonts w:cstheme="majorHAnsi"/>
                <w:sz w:val="18"/>
                <w:szCs w:val="18"/>
              </w:rPr>
              <w:t xml:space="preserve"> </w:t>
            </w:r>
            <w:proofErr w:type="spellStart"/>
            <w:r w:rsidRPr="001A6958">
              <w:rPr>
                <w:rFonts w:cstheme="majorHAnsi"/>
                <w:sz w:val="18"/>
                <w:szCs w:val="18"/>
              </w:rPr>
              <w:t>principala</w:t>
            </w:r>
            <w:proofErr w:type="spellEnd"/>
            <w:r w:rsidRPr="001A6958">
              <w:rPr>
                <w:rFonts w:cstheme="majorHAnsi"/>
                <w:sz w:val="18"/>
                <w:szCs w:val="18"/>
              </w:rPr>
              <w:t xml:space="preserve"> </w:t>
            </w:r>
            <w:proofErr w:type="spellStart"/>
            <w:r w:rsidRPr="001A6958">
              <w:rPr>
                <w:rFonts w:cstheme="majorHAnsi"/>
                <w:sz w:val="18"/>
                <w:szCs w:val="18"/>
              </w:rPr>
              <w:t>instituție</w:t>
            </w:r>
            <w:proofErr w:type="spellEnd"/>
            <w:r w:rsidRPr="001A6958">
              <w:rPr>
                <w:rFonts w:cstheme="majorHAnsi"/>
                <w:sz w:val="18"/>
                <w:szCs w:val="18"/>
              </w:rPr>
              <w:t xml:space="preserve"> </w:t>
            </w:r>
            <w:proofErr w:type="spellStart"/>
            <w:r w:rsidRPr="001A6958">
              <w:rPr>
                <w:rFonts w:cstheme="majorHAnsi"/>
                <w:sz w:val="18"/>
                <w:szCs w:val="18"/>
              </w:rPr>
              <w:t>prin</w:t>
            </w:r>
            <w:proofErr w:type="spellEnd"/>
            <w:r w:rsidRPr="001A6958">
              <w:rPr>
                <w:rFonts w:cstheme="majorHAnsi"/>
                <w:sz w:val="18"/>
                <w:szCs w:val="18"/>
              </w:rPr>
              <w:t xml:space="preserve"> </w:t>
            </w:r>
            <w:proofErr w:type="spellStart"/>
            <w:r w:rsidRPr="001A6958">
              <w:rPr>
                <w:rFonts w:cstheme="majorHAnsi"/>
                <w:sz w:val="18"/>
                <w:szCs w:val="18"/>
              </w:rPr>
              <w:t>intermediul</w:t>
            </w:r>
            <w:proofErr w:type="spellEnd"/>
            <w:r w:rsidRPr="001A6958">
              <w:rPr>
                <w:rFonts w:cstheme="majorHAnsi"/>
                <w:sz w:val="18"/>
                <w:szCs w:val="18"/>
              </w:rPr>
              <w:t xml:space="preserve"> </w:t>
            </w:r>
            <w:proofErr w:type="spellStart"/>
            <w:r w:rsidRPr="001A6958">
              <w:rPr>
                <w:rFonts w:cstheme="majorHAnsi"/>
                <w:sz w:val="18"/>
                <w:szCs w:val="18"/>
              </w:rPr>
              <w:t>căreia</w:t>
            </w:r>
            <w:proofErr w:type="spellEnd"/>
            <w:r w:rsidRPr="001A6958">
              <w:rPr>
                <w:rFonts w:cstheme="majorHAnsi"/>
                <w:sz w:val="18"/>
                <w:szCs w:val="18"/>
              </w:rPr>
              <w:t xml:space="preserve"> sunt </w:t>
            </w:r>
            <w:proofErr w:type="spellStart"/>
            <w:r w:rsidRPr="001A6958">
              <w:rPr>
                <w:rFonts w:cstheme="majorHAnsi"/>
                <w:sz w:val="18"/>
                <w:szCs w:val="18"/>
              </w:rPr>
              <w:t>asigurate</w:t>
            </w:r>
            <w:proofErr w:type="spellEnd"/>
            <w:r w:rsidRPr="001A6958">
              <w:rPr>
                <w:rFonts w:cstheme="majorHAnsi"/>
                <w:sz w:val="18"/>
                <w:szCs w:val="18"/>
              </w:rPr>
              <w:t xml:space="preserve"> </w:t>
            </w:r>
            <w:proofErr w:type="spellStart"/>
            <w:r w:rsidRPr="001A6958">
              <w:rPr>
                <w:rFonts w:cstheme="majorHAnsi"/>
                <w:sz w:val="18"/>
                <w:szCs w:val="18"/>
              </w:rPr>
              <w:t>capabilitățile</w:t>
            </w:r>
            <w:proofErr w:type="spellEnd"/>
            <w:r w:rsidRPr="001A6958">
              <w:rPr>
                <w:rFonts w:cstheme="majorHAnsi"/>
                <w:sz w:val="18"/>
                <w:szCs w:val="18"/>
              </w:rPr>
              <w:t xml:space="preserve"> </w:t>
            </w:r>
            <w:proofErr w:type="spellStart"/>
            <w:r w:rsidRPr="001A6958">
              <w:rPr>
                <w:rFonts w:cstheme="majorHAnsi"/>
                <w:sz w:val="18"/>
                <w:szCs w:val="18"/>
              </w:rPr>
              <w:t>necesare</w:t>
            </w:r>
            <w:proofErr w:type="spellEnd"/>
            <w:r w:rsidRPr="001A6958">
              <w:rPr>
                <w:rFonts w:cstheme="majorHAnsi"/>
                <w:sz w:val="18"/>
                <w:szCs w:val="18"/>
              </w:rPr>
              <w:t xml:space="preserve"> </w:t>
            </w:r>
            <w:proofErr w:type="spellStart"/>
            <w:r w:rsidRPr="001A6958">
              <w:rPr>
                <w:rFonts w:cstheme="majorHAnsi"/>
                <w:sz w:val="18"/>
                <w:szCs w:val="18"/>
              </w:rPr>
              <w:t>desfășurării</w:t>
            </w:r>
            <w:proofErr w:type="spellEnd"/>
            <w:r w:rsidRPr="001A6958">
              <w:rPr>
                <w:rFonts w:cstheme="majorHAnsi"/>
                <w:sz w:val="18"/>
                <w:szCs w:val="18"/>
              </w:rPr>
              <w:t xml:space="preserve"> </w:t>
            </w:r>
            <w:proofErr w:type="spellStart"/>
            <w:r w:rsidRPr="001A6958">
              <w:rPr>
                <w:rFonts w:cstheme="majorHAnsi"/>
                <w:sz w:val="18"/>
                <w:szCs w:val="18"/>
              </w:rPr>
              <w:t>acțiunilor</w:t>
            </w:r>
            <w:proofErr w:type="spellEnd"/>
            <w:r w:rsidRPr="001A6958">
              <w:rPr>
                <w:rFonts w:cstheme="majorHAnsi"/>
                <w:sz w:val="18"/>
                <w:szCs w:val="18"/>
              </w:rPr>
              <w:t xml:space="preserve"> de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cazul</w:t>
            </w:r>
            <w:proofErr w:type="spellEnd"/>
            <w:r w:rsidRPr="001A6958">
              <w:rPr>
                <w:rFonts w:cstheme="majorHAnsi"/>
                <w:sz w:val="18"/>
                <w:szCs w:val="18"/>
              </w:rPr>
              <w:t xml:space="preserve"> </w:t>
            </w:r>
            <w:proofErr w:type="spellStart"/>
            <w:r w:rsidRPr="001A6958">
              <w:rPr>
                <w:rFonts w:cstheme="majorHAnsi"/>
                <w:sz w:val="18"/>
                <w:szCs w:val="18"/>
              </w:rPr>
              <w:t>unor</w:t>
            </w:r>
            <w:proofErr w:type="spellEnd"/>
            <w:r w:rsidRPr="001A6958">
              <w:rPr>
                <w:rFonts w:cstheme="majorHAnsi"/>
                <w:sz w:val="18"/>
                <w:szCs w:val="18"/>
              </w:rPr>
              <w:t xml:space="preserve"> </w:t>
            </w:r>
            <w:proofErr w:type="spellStart"/>
            <w:r w:rsidRPr="001A6958">
              <w:rPr>
                <w:rFonts w:cstheme="majorHAnsi"/>
                <w:sz w:val="18"/>
                <w:szCs w:val="18"/>
              </w:rPr>
              <w:t>dezastre</w:t>
            </w:r>
            <w:proofErr w:type="spellEnd"/>
            <w:r w:rsidRPr="001A6958">
              <w:rPr>
                <w:rFonts w:cstheme="majorHAnsi"/>
                <w:sz w:val="18"/>
                <w:szCs w:val="18"/>
              </w:rPr>
              <w:t xml:space="preserve">, </w:t>
            </w:r>
            <w:proofErr w:type="spellStart"/>
            <w:r w:rsidRPr="001A6958">
              <w:rPr>
                <w:rFonts w:cstheme="majorHAnsi"/>
                <w:sz w:val="18"/>
                <w:szCs w:val="18"/>
              </w:rPr>
              <w:t>aceste</w:t>
            </w:r>
            <w:proofErr w:type="spellEnd"/>
            <w:r w:rsidRPr="001A6958">
              <w:rPr>
                <w:rFonts w:cstheme="majorHAnsi"/>
                <w:sz w:val="18"/>
                <w:szCs w:val="18"/>
              </w:rPr>
              <w:t xml:space="preserve"> </w:t>
            </w:r>
            <w:proofErr w:type="spellStart"/>
            <w:r w:rsidRPr="001A6958">
              <w:rPr>
                <w:rFonts w:cstheme="majorHAnsi"/>
                <w:sz w:val="18"/>
                <w:szCs w:val="18"/>
              </w:rPr>
              <w:t>capabilități</w:t>
            </w:r>
            <w:proofErr w:type="spellEnd"/>
            <w:r w:rsidRPr="001A6958">
              <w:rPr>
                <w:rFonts w:cstheme="majorHAnsi"/>
                <w:sz w:val="18"/>
                <w:szCs w:val="18"/>
              </w:rPr>
              <w:t xml:space="preserve"> </w:t>
            </w:r>
            <w:proofErr w:type="spellStart"/>
            <w:r w:rsidRPr="001A6958">
              <w:rPr>
                <w:rFonts w:cstheme="majorHAnsi"/>
                <w:sz w:val="18"/>
                <w:szCs w:val="18"/>
              </w:rPr>
              <w:t>regăsindu</w:t>
            </w:r>
            <w:proofErr w:type="spellEnd"/>
            <w:r w:rsidRPr="001A6958">
              <w:rPr>
                <w:rFonts w:cstheme="majorHAnsi"/>
                <w:sz w:val="18"/>
                <w:szCs w:val="18"/>
              </w:rPr>
              <w:t xml:space="preserve">-se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cadrul</w:t>
            </w:r>
            <w:proofErr w:type="spellEnd"/>
            <w:r w:rsidRPr="001A6958">
              <w:rPr>
                <w:rFonts w:cstheme="majorHAnsi"/>
                <w:sz w:val="18"/>
                <w:szCs w:val="18"/>
              </w:rPr>
              <w:t xml:space="preserve"> </w:t>
            </w:r>
            <w:proofErr w:type="spellStart"/>
            <w:r w:rsidRPr="001A6958">
              <w:rPr>
                <w:rFonts w:cstheme="majorHAnsi"/>
                <w:sz w:val="18"/>
                <w:szCs w:val="18"/>
              </w:rPr>
              <w:t>celor</w:t>
            </w:r>
            <w:proofErr w:type="spellEnd"/>
            <w:r w:rsidRPr="001A6958">
              <w:rPr>
                <w:rFonts w:cstheme="majorHAnsi"/>
                <w:sz w:val="18"/>
                <w:szCs w:val="18"/>
              </w:rPr>
              <w:t xml:space="preserve"> 41 de inspectorate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situații</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fiecare</w:t>
            </w:r>
            <w:proofErr w:type="spellEnd"/>
            <w:r w:rsidRPr="001A6958">
              <w:rPr>
                <w:rFonts w:cstheme="majorHAnsi"/>
                <w:sz w:val="18"/>
                <w:szCs w:val="18"/>
              </w:rPr>
              <w:t xml:space="preserve"> </w:t>
            </w:r>
            <w:proofErr w:type="spellStart"/>
            <w:r w:rsidRPr="001A6958">
              <w:rPr>
                <w:rFonts w:cstheme="majorHAnsi"/>
                <w:sz w:val="18"/>
                <w:szCs w:val="18"/>
              </w:rPr>
              <w:t>având</w:t>
            </w:r>
            <w:proofErr w:type="spellEnd"/>
            <w:r w:rsidRPr="001A6958">
              <w:rPr>
                <w:rFonts w:cstheme="majorHAnsi"/>
                <w:sz w:val="18"/>
                <w:szCs w:val="18"/>
              </w:rPr>
              <w:t xml:space="preserve"> ca </w:t>
            </w:r>
            <w:proofErr w:type="spellStart"/>
            <w:r w:rsidRPr="001A6958">
              <w:rPr>
                <w:rFonts w:cstheme="majorHAnsi"/>
                <w:sz w:val="18"/>
                <w:szCs w:val="18"/>
              </w:rPr>
              <w:t>zonă</w:t>
            </w:r>
            <w:proofErr w:type="spellEnd"/>
            <w:r w:rsidRPr="001A6958">
              <w:rPr>
                <w:rFonts w:cstheme="majorHAnsi"/>
                <w:sz w:val="18"/>
                <w:szCs w:val="18"/>
              </w:rPr>
              <w:t xml:space="preserve"> de </w:t>
            </w:r>
            <w:proofErr w:type="spellStart"/>
            <w:r w:rsidRPr="001A6958">
              <w:rPr>
                <w:rFonts w:cstheme="majorHAnsi"/>
                <w:sz w:val="18"/>
                <w:szCs w:val="18"/>
              </w:rPr>
              <w:t>responsabilitate</w:t>
            </w:r>
            <w:proofErr w:type="spellEnd"/>
            <w:r w:rsidRPr="001A6958">
              <w:rPr>
                <w:rFonts w:cstheme="majorHAnsi"/>
                <w:sz w:val="18"/>
                <w:szCs w:val="18"/>
              </w:rPr>
              <w:t xml:space="preserve"> </w:t>
            </w:r>
            <w:proofErr w:type="spellStart"/>
            <w:r w:rsidRPr="001A6958">
              <w:rPr>
                <w:rFonts w:cstheme="majorHAnsi"/>
                <w:sz w:val="18"/>
                <w:szCs w:val="18"/>
              </w:rPr>
              <w:t>teritoriul</w:t>
            </w:r>
            <w:proofErr w:type="spellEnd"/>
            <w:r w:rsidRPr="001A6958">
              <w:rPr>
                <w:rFonts w:cstheme="majorHAnsi"/>
                <w:sz w:val="18"/>
                <w:szCs w:val="18"/>
              </w:rPr>
              <w:t xml:space="preserve"> </w:t>
            </w:r>
            <w:proofErr w:type="spellStart"/>
            <w:r w:rsidRPr="001A6958">
              <w:rPr>
                <w:rFonts w:cstheme="majorHAnsi"/>
                <w:sz w:val="18"/>
                <w:szCs w:val="18"/>
              </w:rPr>
              <w:t>unui</w:t>
            </w:r>
            <w:proofErr w:type="spellEnd"/>
            <w:r w:rsidRPr="001A6958">
              <w:rPr>
                <w:rFonts w:cstheme="majorHAnsi"/>
                <w:sz w:val="18"/>
                <w:szCs w:val="18"/>
              </w:rPr>
              <w:t xml:space="preserve"> </w:t>
            </w:r>
            <w:proofErr w:type="spellStart"/>
            <w:r w:rsidRPr="001A6958">
              <w:rPr>
                <w:rFonts w:cstheme="majorHAnsi"/>
                <w:sz w:val="18"/>
                <w:szCs w:val="18"/>
              </w:rPr>
              <w:t>județ</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o </w:t>
            </w:r>
            <w:proofErr w:type="spellStart"/>
            <w:r w:rsidRPr="001A6958">
              <w:rPr>
                <w:rFonts w:cstheme="majorHAnsi"/>
                <w:sz w:val="18"/>
                <w:szCs w:val="18"/>
              </w:rPr>
              <w:t>unitate</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w:t>
            </w:r>
            <w:proofErr w:type="spellStart"/>
            <w:r w:rsidRPr="001A6958">
              <w:rPr>
                <w:rFonts w:cstheme="majorHAnsi"/>
                <w:sz w:val="18"/>
                <w:szCs w:val="18"/>
              </w:rPr>
              <w:t>specială</w:t>
            </w:r>
            <w:proofErr w:type="spellEnd"/>
            <w:r w:rsidRPr="001A6958">
              <w:rPr>
                <w:rFonts w:cstheme="majorHAnsi"/>
                <w:sz w:val="18"/>
                <w:szCs w:val="18"/>
              </w:rPr>
              <w:t xml:space="preserve"> care are </w:t>
            </w:r>
            <w:proofErr w:type="spellStart"/>
            <w:r w:rsidRPr="001A6958">
              <w:rPr>
                <w:rFonts w:cstheme="majorHAnsi"/>
                <w:sz w:val="18"/>
                <w:szCs w:val="18"/>
              </w:rPr>
              <w:t>competență</w:t>
            </w:r>
            <w:proofErr w:type="spellEnd"/>
            <w:r w:rsidRPr="001A6958">
              <w:rPr>
                <w:rFonts w:cstheme="majorHAnsi"/>
                <w:sz w:val="18"/>
                <w:szCs w:val="18"/>
              </w:rPr>
              <w:t xml:space="preserve"> </w:t>
            </w:r>
            <w:proofErr w:type="spellStart"/>
            <w:r w:rsidRPr="001A6958">
              <w:rPr>
                <w:rFonts w:cstheme="majorHAnsi"/>
                <w:sz w:val="18"/>
                <w:szCs w:val="18"/>
              </w:rPr>
              <w:t>națională</w:t>
            </w:r>
            <w:proofErr w:type="spellEnd"/>
            <w:r w:rsidRPr="001A6958">
              <w:rPr>
                <w:rFonts w:cstheme="majorHAnsi"/>
                <w:sz w:val="18"/>
                <w:szCs w:val="18"/>
              </w:rPr>
              <w:t xml:space="preserve">. </w:t>
            </w:r>
            <w:proofErr w:type="spellStart"/>
            <w:r w:rsidRPr="001A6958">
              <w:rPr>
                <w:rFonts w:cstheme="majorHAnsi"/>
                <w:sz w:val="18"/>
                <w:szCs w:val="18"/>
              </w:rPr>
              <w:t>Aceste</w:t>
            </w:r>
            <w:proofErr w:type="spellEnd"/>
            <w:r w:rsidRPr="001A6958">
              <w:rPr>
                <w:rFonts w:cstheme="majorHAnsi"/>
                <w:sz w:val="18"/>
                <w:szCs w:val="18"/>
              </w:rPr>
              <w:t xml:space="preserve"> </w:t>
            </w:r>
            <w:proofErr w:type="spellStart"/>
            <w:r w:rsidRPr="001A6958">
              <w:rPr>
                <w:rFonts w:cstheme="majorHAnsi"/>
                <w:sz w:val="18"/>
                <w:szCs w:val="18"/>
              </w:rPr>
              <w:t>structuri</w:t>
            </w:r>
            <w:proofErr w:type="spellEnd"/>
            <w:r w:rsidRPr="001A6958">
              <w:rPr>
                <w:rFonts w:cstheme="majorHAnsi"/>
                <w:sz w:val="18"/>
                <w:szCs w:val="18"/>
              </w:rPr>
              <w:t xml:space="preserve"> operative cu un total de 193 de </w:t>
            </w:r>
            <w:proofErr w:type="spellStart"/>
            <w:r w:rsidRPr="001A6958">
              <w:rPr>
                <w:rFonts w:cstheme="majorHAnsi"/>
                <w:sz w:val="18"/>
                <w:szCs w:val="18"/>
              </w:rPr>
              <w:t>subunități</w:t>
            </w:r>
            <w:proofErr w:type="spellEnd"/>
            <w:r w:rsidRPr="001A6958">
              <w:rPr>
                <w:rFonts w:cstheme="majorHAnsi"/>
                <w:sz w:val="18"/>
                <w:szCs w:val="18"/>
              </w:rPr>
              <w:t xml:space="preserve"> de </w:t>
            </w:r>
            <w:proofErr w:type="spellStart"/>
            <w:r w:rsidRPr="001A6958">
              <w:rPr>
                <w:rFonts w:cstheme="majorHAnsi"/>
                <w:sz w:val="18"/>
                <w:szCs w:val="18"/>
              </w:rPr>
              <w:t>intervenție</w:t>
            </w:r>
            <w:proofErr w:type="spellEnd"/>
            <w:r w:rsidRPr="001A6958">
              <w:rPr>
                <w:rFonts w:cstheme="majorHAnsi"/>
                <w:sz w:val="18"/>
                <w:szCs w:val="18"/>
              </w:rPr>
              <w:t xml:space="preserve"> sunt </w:t>
            </w:r>
            <w:proofErr w:type="spellStart"/>
            <w:r w:rsidRPr="001A6958">
              <w:rPr>
                <w:rFonts w:cstheme="majorHAnsi"/>
                <w:sz w:val="18"/>
                <w:szCs w:val="18"/>
              </w:rPr>
              <w:t>distribuite</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peste</w:t>
            </w:r>
            <w:proofErr w:type="spellEnd"/>
            <w:r w:rsidRPr="001A6958">
              <w:rPr>
                <w:rFonts w:cstheme="majorHAnsi"/>
                <w:sz w:val="18"/>
                <w:szCs w:val="18"/>
              </w:rPr>
              <w:t xml:space="preserve"> 370 de </w:t>
            </w:r>
            <w:proofErr w:type="spellStart"/>
            <w:r w:rsidRPr="001A6958">
              <w:rPr>
                <w:rFonts w:cstheme="majorHAnsi"/>
                <w:sz w:val="18"/>
                <w:szCs w:val="18"/>
              </w:rPr>
              <w:t>locații</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gramStart"/>
            <w:r w:rsidRPr="001A6958">
              <w:rPr>
                <w:rFonts w:cstheme="majorHAnsi"/>
                <w:sz w:val="18"/>
                <w:szCs w:val="18"/>
              </w:rPr>
              <w:t>a</w:t>
            </w:r>
            <w:proofErr w:type="gramEnd"/>
            <w:r w:rsidRPr="001A6958">
              <w:rPr>
                <w:rFonts w:cstheme="majorHAnsi"/>
                <w:sz w:val="18"/>
                <w:szCs w:val="18"/>
              </w:rPr>
              <w:t xml:space="preserve"> </w:t>
            </w:r>
            <w:proofErr w:type="spellStart"/>
            <w:r w:rsidRPr="001A6958">
              <w:rPr>
                <w:rFonts w:cstheme="majorHAnsi"/>
                <w:sz w:val="18"/>
                <w:szCs w:val="18"/>
              </w:rPr>
              <w:t>asigura</w:t>
            </w:r>
            <w:proofErr w:type="spellEnd"/>
            <w:r w:rsidRPr="001A6958">
              <w:rPr>
                <w:rFonts w:cstheme="majorHAnsi"/>
                <w:sz w:val="18"/>
                <w:szCs w:val="18"/>
              </w:rPr>
              <w:t xml:space="preserve"> un </w:t>
            </w:r>
            <w:proofErr w:type="spellStart"/>
            <w:r w:rsidRPr="001A6958">
              <w:rPr>
                <w:rFonts w:cstheme="majorHAnsi"/>
                <w:sz w:val="18"/>
                <w:szCs w:val="18"/>
              </w:rPr>
              <w:t>timp</w:t>
            </w:r>
            <w:proofErr w:type="spellEnd"/>
            <w:r w:rsidRPr="001A6958">
              <w:rPr>
                <w:rFonts w:cstheme="majorHAnsi"/>
                <w:sz w:val="18"/>
                <w:szCs w:val="18"/>
              </w:rPr>
              <w:t xml:space="preserve"> de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scurt</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respectiv</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a </w:t>
            </w:r>
            <w:proofErr w:type="spellStart"/>
            <w:r w:rsidRPr="001A6958">
              <w:rPr>
                <w:rFonts w:cstheme="majorHAnsi"/>
                <w:sz w:val="18"/>
                <w:szCs w:val="18"/>
              </w:rPr>
              <w:t>acoperi</w:t>
            </w:r>
            <w:proofErr w:type="spellEnd"/>
            <w:r w:rsidRPr="001A6958">
              <w:rPr>
                <w:rFonts w:cstheme="majorHAnsi"/>
                <w:sz w:val="18"/>
                <w:szCs w:val="18"/>
              </w:rPr>
              <w:t xml:space="preserve"> </w:t>
            </w:r>
            <w:proofErr w:type="spellStart"/>
            <w:r w:rsidRPr="001A6958">
              <w:rPr>
                <w:rFonts w:cstheme="majorHAnsi"/>
                <w:sz w:val="18"/>
                <w:szCs w:val="18"/>
              </w:rPr>
              <w:t>întreg</w:t>
            </w:r>
            <w:proofErr w:type="spellEnd"/>
            <w:r w:rsidRPr="001A6958">
              <w:rPr>
                <w:rFonts w:cstheme="majorHAnsi"/>
                <w:sz w:val="18"/>
                <w:szCs w:val="18"/>
              </w:rPr>
              <w:t xml:space="preserve"> </w:t>
            </w:r>
            <w:proofErr w:type="spellStart"/>
            <w:r w:rsidRPr="001A6958">
              <w:rPr>
                <w:rFonts w:cstheme="majorHAnsi"/>
                <w:sz w:val="18"/>
                <w:szCs w:val="18"/>
              </w:rPr>
              <w:t>teritoriu</w:t>
            </w:r>
            <w:proofErr w:type="spellEnd"/>
            <w:r w:rsidRPr="001A6958">
              <w:rPr>
                <w:rFonts w:cstheme="majorHAnsi"/>
                <w:sz w:val="18"/>
                <w:szCs w:val="18"/>
              </w:rPr>
              <w:t xml:space="preserve"> </w:t>
            </w:r>
            <w:proofErr w:type="spellStart"/>
            <w:r w:rsidRPr="001A6958">
              <w:rPr>
                <w:rFonts w:cstheme="majorHAnsi"/>
                <w:sz w:val="18"/>
                <w:szCs w:val="18"/>
              </w:rPr>
              <w:t>național</w:t>
            </w:r>
            <w:proofErr w:type="spellEnd"/>
            <w:r w:rsidRPr="001A6958">
              <w:rPr>
                <w:rFonts w:cstheme="majorHAnsi"/>
                <w:sz w:val="18"/>
                <w:szCs w:val="18"/>
              </w:rPr>
              <w:t>.</w:t>
            </w:r>
          </w:p>
          <w:p w14:paraId="08D639F5" w14:textId="5565D381" w:rsidR="00577536" w:rsidRPr="0004248E" w:rsidRDefault="00577536" w:rsidP="00A6410B">
            <w:pPr>
              <w:spacing w:before="0" w:after="0"/>
              <w:jc w:val="both"/>
              <w:rPr>
                <w:rFonts w:cstheme="majorHAnsi"/>
                <w:sz w:val="18"/>
                <w:szCs w:val="18"/>
                <w:lang w:val="pt-BR"/>
              </w:rPr>
            </w:pPr>
            <w:proofErr w:type="spellStart"/>
            <w:r w:rsidRPr="001A6958">
              <w:rPr>
                <w:rFonts w:cstheme="majorHAnsi"/>
                <w:sz w:val="18"/>
                <w:szCs w:val="18"/>
                <w:lang w:val="en-US"/>
              </w:rPr>
              <w:t>Aceste</w:t>
            </w:r>
            <w:proofErr w:type="spellEnd"/>
            <w:r w:rsidRPr="001A6958">
              <w:rPr>
                <w:rFonts w:cstheme="majorHAnsi"/>
                <w:sz w:val="18"/>
                <w:szCs w:val="18"/>
                <w:lang w:val="en-US"/>
              </w:rPr>
              <w:t xml:space="preserve"> </w:t>
            </w:r>
            <w:r w:rsidR="006E3894">
              <w:rPr>
                <w:rFonts w:cstheme="majorHAnsi"/>
                <w:sz w:val="18"/>
                <w:szCs w:val="18"/>
                <w:lang w:val="en-US"/>
              </w:rPr>
              <w:t xml:space="preserve">structure operative </w:t>
            </w:r>
            <w:r w:rsidRPr="001A6958">
              <w:rPr>
                <w:rFonts w:cstheme="majorHAnsi"/>
                <w:sz w:val="18"/>
                <w:szCs w:val="18"/>
                <w:lang w:val="en-US"/>
              </w:rPr>
              <w:t xml:space="preserve">sunt </w:t>
            </w:r>
            <w:proofErr w:type="spellStart"/>
            <w:r w:rsidRPr="001A6958">
              <w:rPr>
                <w:rFonts w:cstheme="majorHAnsi"/>
                <w:sz w:val="18"/>
                <w:szCs w:val="18"/>
                <w:lang w:val="en-US"/>
              </w:rPr>
              <w:t>distribuite</w:t>
            </w:r>
            <w:proofErr w:type="spellEnd"/>
            <w:r w:rsidRPr="001A6958">
              <w:rPr>
                <w:rFonts w:cstheme="majorHAnsi"/>
                <w:sz w:val="18"/>
                <w:szCs w:val="18"/>
                <w:lang w:val="en-US"/>
              </w:rPr>
              <w:t xml:space="preserve"> </w:t>
            </w:r>
            <w:proofErr w:type="spellStart"/>
            <w:r w:rsidRPr="001A6958">
              <w:rPr>
                <w:rFonts w:cstheme="majorHAnsi"/>
                <w:sz w:val="18"/>
                <w:szCs w:val="18"/>
                <w:lang w:val="en-US"/>
              </w:rPr>
              <w:t>spațial</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ar</w:t>
            </w:r>
            <w:proofErr w:type="spellEnd"/>
            <w:r w:rsidRPr="001A6958">
              <w:rPr>
                <w:rFonts w:cstheme="majorHAnsi"/>
                <w:sz w:val="18"/>
                <w:szCs w:val="18"/>
                <w:lang w:val="en-US"/>
              </w:rPr>
              <w:t xml:space="preserve"> </w:t>
            </w:r>
            <w:proofErr w:type="spellStart"/>
            <w:r w:rsidRPr="001A6958">
              <w:rPr>
                <w:rFonts w:cstheme="majorHAnsi"/>
                <w:sz w:val="18"/>
                <w:szCs w:val="18"/>
                <w:lang w:val="en-US"/>
              </w:rPr>
              <w:t>trebui</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reacție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20 de minute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protecția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întreaga</w:t>
            </w:r>
            <w:proofErr w:type="spellEnd"/>
            <w:r w:rsidRPr="001A6958">
              <w:rPr>
                <w:rFonts w:cstheme="majorHAnsi"/>
                <w:sz w:val="18"/>
                <w:szCs w:val="18"/>
                <w:lang w:val="en-US"/>
              </w:rPr>
              <w:t xml:space="preserve"> </w:t>
            </w:r>
            <w:proofErr w:type="spellStart"/>
            <w:r w:rsidRPr="001A6958">
              <w:rPr>
                <w:rFonts w:cstheme="majorHAnsi"/>
                <w:sz w:val="18"/>
                <w:szCs w:val="18"/>
                <w:lang w:val="en-US"/>
              </w:rPr>
              <w:t>țară</w:t>
            </w:r>
            <w:proofErr w:type="spellEnd"/>
            <w:r w:rsidRPr="001A6958">
              <w:rPr>
                <w:rFonts w:cstheme="majorHAnsi"/>
                <w:sz w:val="18"/>
                <w:szCs w:val="18"/>
                <w:lang w:val="en-US"/>
              </w:rPr>
              <w:t xml:space="preserve">. Cu </w:t>
            </w:r>
            <w:proofErr w:type="spellStart"/>
            <w:r w:rsidRPr="001A6958">
              <w:rPr>
                <w:rFonts w:cstheme="majorHAnsi"/>
                <w:sz w:val="18"/>
                <w:szCs w:val="18"/>
                <w:lang w:val="en-US"/>
              </w:rPr>
              <w:t>toate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îndepărtate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w:t>
            </w:r>
            <w:proofErr w:type="spellEnd"/>
            <w:r w:rsidRPr="001A6958">
              <w:rPr>
                <w:rFonts w:cstheme="majorHAnsi"/>
                <w:sz w:val="18"/>
                <w:szCs w:val="18"/>
                <w:lang w:val="en-US"/>
              </w:rPr>
              <w:t xml:space="preserve"> </w:t>
            </w:r>
            <w:proofErr w:type="spellStart"/>
            <w:r w:rsidRPr="001A6958">
              <w:rPr>
                <w:rFonts w:cstheme="majorHAnsi"/>
                <w:sz w:val="18"/>
                <w:szCs w:val="18"/>
                <w:lang w:val="en-US"/>
              </w:rPr>
              <w:t>lucru</w:t>
            </w:r>
            <w:proofErr w:type="spellEnd"/>
            <w:r w:rsidRPr="001A6958">
              <w:rPr>
                <w:rFonts w:cstheme="majorHAnsi"/>
                <w:sz w:val="18"/>
                <w:szCs w:val="18"/>
                <w:lang w:val="en-US"/>
              </w:rPr>
              <w:t xml:space="preserve"> nu se </w:t>
            </w:r>
            <w:proofErr w:type="spellStart"/>
            <w:r w:rsidRPr="001A6958">
              <w:rPr>
                <w:rFonts w:cstheme="majorHAnsi"/>
                <w:sz w:val="18"/>
                <w:szCs w:val="18"/>
                <w:lang w:val="en-US"/>
              </w:rPr>
              <w:t>întâmplă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cauza</w:t>
            </w:r>
            <w:proofErr w:type="spellEnd"/>
            <w:r w:rsidRPr="001A6958">
              <w:rPr>
                <w:rFonts w:cstheme="majorHAnsi"/>
                <w:sz w:val="18"/>
                <w:szCs w:val="18"/>
                <w:lang w:val="en-US"/>
              </w:rPr>
              <w:t xml:space="preserve"> </w:t>
            </w:r>
            <w:proofErr w:type="spellStart"/>
            <w:r w:rsidRPr="001A6958">
              <w:rPr>
                <w:rFonts w:cstheme="majorHAnsi"/>
                <w:sz w:val="18"/>
                <w:szCs w:val="18"/>
                <w:lang w:val="en-US"/>
              </w:rPr>
              <w:t>lipsei</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proofErr w:type="gramStart"/>
            <w:r w:rsidRPr="001A6958">
              <w:rPr>
                <w:rFonts w:cstheme="majorHAnsi"/>
                <w:sz w:val="18"/>
                <w:szCs w:val="18"/>
                <w:lang w:val="en-US"/>
              </w:rPr>
              <w:t>număr</w:t>
            </w:r>
            <w:proofErr w:type="spellEnd"/>
            <w:r w:rsidRPr="001A6958">
              <w:rPr>
                <w:rFonts w:cstheme="majorHAnsi"/>
                <w:sz w:val="18"/>
                <w:szCs w:val="18"/>
                <w:lang w:val="en-US"/>
              </w:rPr>
              <w:t xml:space="preserve">  </w:t>
            </w:r>
            <w:proofErr w:type="spellStart"/>
            <w:r w:rsidRPr="001A6958">
              <w:rPr>
                <w:rFonts w:cstheme="majorHAnsi"/>
                <w:sz w:val="18"/>
                <w:szCs w:val="18"/>
                <w:lang w:val="en-US"/>
              </w:rPr>
              <w:t>suficient</w:t>
            </w:r>
            <w:proofErr w:type="spellEnd"/>
            <w:proofErr w:type="gramEnd"/>
            <w:r w:rsidRPr="001A6958">
              <w:rPr>
                <w:rFonts w:cstheme="majorHAnsi"/>
                <w:sz w:val="18"/>
                <w:szCs w:val="18"/>
                <w:lang w:val="en-US"/>
              </w:rPr>
              <w:t xml:space="preserve"> de </w:t>
            </w:r>
            <w:proofErr w:type="spellStart"/>
            <w:r w:rsidRPr="001A6958">
              <w:rPr>
                <w:rFonts w:cstheme="majorHAnsi"/>
                <w:sz w:val="18"/>
                <w:szCs w:val="18"/>
                <w:lang w:val="en-US"/>
              </w:rPr>
              <w:t>Unitaţi</w:t>
            </w:r>
            <w:proofErr w:type="spellEnd"/>
            <w:r w:rsidRPr="001A6958">
              <w:rPr>
                <w:rFonts w:cstheme="majorHAnsi"/>
                <w:sz w:val="18"/>
                <w:szCs w:val="18"/>
                <w:lang w:val="en-US"/>
              </w:rPr>
              <w:t xml:space="preserve"> Operative (</w:t>
            </w:r>
            <w:proofErr w:type="spellStart"/>
            <w:r w:rsidRPr="001A6958">
              <w:rPr>
                <w:rFonts w:cstheme="majorHAnsi"/>
                <w:sz w:val="18"/>
                <w:szCs w:val="18"/>
                <w:lang w:val="en-US"/>
              </w:rPr>
              <w:t>detaşamente</w:t>
            </w:r>
            <w:proofErr w:type="spellEnd"/>
            <w:r w:rsidRPr="001A6958">
              <w:rPr>
                <w:rFonts w:cstheme="majorHAnsi"/>
                <w:sz w:val="18"/>
                <w:szCs w:val="18"/>
                <w:lang w:val="en-US"/>
              </w:rPr>
              <w:t xml:space="preserve"> </w:t>
            </w:r>
            <w:proofErr w:type="spellStart"/>
            <w:r w:rsidRPr="001A6958">
              <w:rPr>
                <w:rFonts w:cstheme="majorHAnsi"/>
                <w:sz w:val="18"/>
                <w:szCs w:val="18"/>
                <w:lang w:val="en-US"/>
              </w:rPr>
              <w:t>şi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formaţii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situaţiile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urgenţă</w:t>
            </w:r>
            <w:proofErr w:type="spellEnd"/>
            <w:r w:rsidRPr="001A6958">
              <w:rPr>
                <w:rFonts w:cstheme="majorHAnsi"/>
                <w:sz w:val="18"/>
                <w:szCs w:val="18"/>
                <w:lang w:val="en-US"/>
              </w:rPr>
              <w:t xml:space="preserve">). </w:t>
            </w:r>
            <w:r w:rsidRPr="0004248E">
              <w:rPr>
                <w:rFonts w:cstheme="majorHAnsi"/>
                <w:sz w:val="18"/>
                <w:szCs w:val="18"/>
                <w:lang w:val="pt-BR"/>
              </w:rPr>
              <w:t>În plus, unitățile existente au o dezvoltare insuficientă a sistemelor de comandă și control.</w:t>
            </w:r>
          </w:p>
          <w:p w14:paraId="1D7A0F73" w14:textId="608DA888"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Unitățile operative pentru situaţii de urgenţă ale I</w:t>
            </w:r>
            <w:r w:rsidR="004E4410" w:rsidRPr="0004248E">
              <w:rPr>
                <w:rFonts w:cstheme="majorHAnsi"/>
                <w:sz w:val="18"/>
                <w:szCs w:val="18"/>
                <w:lang w:val="pt-BR"/>
              </w:rPr>
              <w:t>.</w:t>
            </w:r>
            <w:r w:rsidRPr="0004248E">
              <w:rPr>
                <w:rFonts w:cstheme="majorHAnsi"/>
                <w:sz w:val="18"/>
                <w:szCs w:val="18"/>
                <w:lang w:val="pt-BR"/>
              </w:rPr>
              <w:t>G</w:t>
            </w:r>
            <w:r w:rsidR="004E4410" w:rsidRPr="0004248E">
              <w:rPr>
                <w:rFonts w:cstheme="majorHAnsi"/>
                <w:sz w:val="18"/>
                <w:szCs w:val="18"/>
                <w:lang w:val="pt-BR"/>
              </w:rPr>
              <w:t>.</w:t>
            </w:r>
            <w:r w:rsidRPr="0004248E">
              <w:rPr>
                <w:rFonts w:cstheme="majorHAnsi"/>
                <w:sz w:val="18"/>
                <w:szCs w:val="18"/>
                <w:lang w:val="pt-BR"/>
              </w:rPr>
              <w:t>S</w:t>
            </w:r>
            <w:r w:rsidR="004E4410" w:rsidRPr="0004248E">
              <w:rPr>
                <w:rFonts w:cstheme="majorHAnsi"/>
                <w:sz w:val="18"/>
                <w:szCs w:val="18"/>
                <w:lang w:val="pt-BR"/>
              </w:rPr>
              <w:t>.</w:t>
            </w:r>
            <w:r w:rsidRPr="0004248E">
              <w:rPr>
                <w:rFonts w:cstheme="majorHAnsi"/>
                <w:sz w:val="18"/>
                <w:szCs w:val="18"/>
                <w:lang w:val="pt-BR"/>
              </w:rPr>
              <w:t>U</w:t>
            </w:r>
            <w:r w:rsidR="004E4410" w:rsidRPr="0004248E">
              <w:rPr>
                <w:rFonts w:cstheme="majorHAnsi"/>
                <w:sz w:val="18"/>
                <w:szCs w:val="18"/>
                <w:lang w:val="pt-BR"/>
              </w:rPr>
              <w:t>.</w:t>
            </w:r>
            <w:r w:rsidRPr="0004248E">
              <w:rPr>
                <w:rFonts w:cstheme="majorHAnsi"/>
                <w:sz w:val="18"/>
                <w:szCs w:val="18"/>
                <w:lang w:val="pt-BR"/>
              </w:rPr>
              <w:t xml:space="preserve"> au beneficiat de echipamente furnizate de Proiectul Multirisc I, Vision 2020 POIM (2014-2020) finanțat prin Programul Operațional Infrastructură Mare, „Îmbunătățirea capacității de răspuns la urgențe medicale” proiect prin POR 2014-2020 și alocările prin bugetul de stat. Cu toate acestea, Unitățile operative I</w:t>
            </w:r>
            <w:r w:rsidR="004E4410" w:rsidRPr="0004248E">
              <w:rPr>
                <w:rFonts w:cstheme="majorHAnsi"/>
                <w:sz w:val="18"/>
                <w:szCs w:val="18"/>
                <w:lang w:val="pt-BR"/>
              </w:rPr>
              <w:t>.</w:t>
            </w:r>
            <w:r w:rsidRPr="0004248E">
              <w:rPr>
                <w:rFonts w:cstheme="majorHAnsi"/>
                <w:sz w:val="18"/>
                <w:szCs w:val="18"/>
                <w:lang w:val="pt-BR"/>
              </w:rPr>
              <w:t>G</w:t>
            </w:r>
            <w:r w:rsidR="004E4410" w:rsidRPr="0004248E">
              <w:rPr>
                <w:rFonts w:cstheme="majorHAnsi"/>
                <w:sz w:val="18"/>
                <w:szCs w:val="18"/>
                <w:lang w:val="pt-BR"/>
              </w:rPr>
              <w:t>.</w:t>
            </w:r>
            <w:r w:rsidRPr="0004248E">
              <w:rPr>
                <w:rFonts w:cstheme="majorHAnsi"/>
                <w:sz w:val="18"/>
                <w:szCs w:val="18"/>
                <w:lang w:val="pt-BR"/>
              </w:rPr>
              <w:t>S</w:t>
            </w:r>
            <w:r w:rsidR="004E4410" w:rsidRPr="0004248E">
              <w:rPr>
                <w:rFonts w:cstheme="majorHAnsi"/>
                <w:sz w:val="18"/>
                <w:szCs w:val="18"/>
                <w:lang w:val="pt-BR"/>
              </w:rPr>
              <w:t>.</w:t>
            </w:r>
            <w:r w:rsidRPr="0004248E">
              <w:rPr>
                <w:rFonts w:cstheme="majorHAnsi"/>
                <w:sz w:val="18"/>
                <w:szCs w:val="18"/>
                <w:lang w:val="pt-BR"/>
              </w:rPr>
              <w:t>U</w:t>
            </w:r>
            <w:r w:rsidR="004E4410" w:rsidRPr="0004248E">
              <w:rPr>
                <w:rFonts w:cstheme="majorHAnsi"/>
                <w:sz w:val="18"/>
                <w:szCs w:val="18"/>
                <w:lang w:val="pt-BR"/>
              </w:rPr>
              <w:t>.</w:t>
            </w:r>
            <w:r w:rsidRPr="0004248E">
              <w:rPr>
                <w:rFonts w:cstheme="majorHAnsi"/>
                <w:sz w:val="18"/>
                <w:szCs w:val="18"/>
                <w:lang w:val="pt-BR"/>
              </w:rPr>
              <w:t xml:space="preserve"> încep acum să îmbătrânească și sunt necesare îmbunătățiri îmbunătățite pentru a permite un răspuns eficient, inclusiv: bărci, excavatoare, buldozere și camioane. În plus, este nevoie de creșterea numărului de Unitaţi operative și a infrastructurii de stocare de sprijin pentru a putea respecta mai bine timpul de reacție al regulii de 20 de minute. Este nevoie de 50 de Unitaţi operative (detașamente şi formaţii), 7 noi infrastructuri de depozitare și o dotare sporită cu personal și echipamente. </w:t>
            </w:r>
          </w:p>
        </w:tc>
      </w:tr>
      <w:tr w:rsidR="00577536" w:rsidRPr="00484AE3" w14:paraId="5FEDE9C9" w14:textId="77777777" w:rsidTr="00A6410B">
        <w:trPr>
          <w:cantSplit/>
        </w:trPr>
        <w:tc>
          <w:tcPr>
            <w:tcW w:w="1560" w:type="dxa"/>
            <w:hideMark/>
          </w:tcPr>
          <w:p w14:paraId="58DD8ED8" w14:textId="77777777" w:rsidR="00577536" w:rsidRPr="00484AE3" w:rsidRDefault="00577536"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46BDE5AF" w14:textId="1CA630A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capacităţii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gramStart"/>
            <w:r w:rsidRPr="001A6958">
              <w:rPr>
                <w:rFonts w:cstheme="majorHAnsi"/>
                <w:sz w:val="18"/>
                <w:szCs w:val="18"/>
                <w:lang w:val="en-US"/>
              </w:rPr>
              <w:t xml:space="preserve">a </w:t>
            </w:r>
            <w:r w:rsidR="004E4410">
              <w:rPr>
                <w:rFonts w:cstheme="majorHAnsi"/>
                <w:sz w:val="18"/>
                <w:szCs w:val="18"/>
                <w:lang w:val="en-US"/>
              </w:rPr>
              <w:t>.</w:t>
            </w:r>
            <w:proofErr w:type="gramEnd"/>
            <w:r w:rsidRPr="001A6958">
              <w:rPr>
                <w:rFonts w:cstheme="majorHAnsi"/>
                <w:sz w:val="18"/>
                <w:szCs w:val="18"/>
                <w:lang w:val="en-US"/>
              </w:rPr>
              <w:t>I</w:t>
            </w:r>
            <w:r w:rsidR="004E4410">
              <w:rPr>
                <w:rFonts w:cstheme="majorHAnsi"/>
                <w:sz w:val="18"/>
                <w:szCs w:val="18"/>
                <w:lang w:val="en-US"/>
              </w:rPr>
              <w:t>.</w:t>
            </w:r>
            <w:r w:rsidRPr="001A6958">
              <w:rPr>
                <w:rFonts w:cstheme="majorHAnsi"/>
                <w:sz w:val="18"/>
                <w:szCs w:val="18"/>
                <w:lang w:val="en-US"/>
              </w:rPr>
              <w:t>G</w:t>
            </w:r>
            <w:r w:rsidR="004E4410">
              <w:rPr>
                <w:rFonts w:cstheme="majorHAnsi"/>
                <w:sz w:val="18"/>
                <w:szCs w:val="18"/>
                <w:lang w:val="en-US"/>
              </w:rPr>
              <w:t>.</w:t>
            </w:r>
            <w:r w:rsidRPr="001A6958">
              <w:rPr>
                <w:rFonts w:cstheme="majorHAnsi"/>
                <w:sz w:val="18"/>
                <w:szCs w:val="18"/>
                <w:lang w:val="en-US"/>
              </w:rPr>
              <w:t>S</w:t>
            </w:r>
            <w:r w:rsidR="004E4410">
              <w:rPr>
                <w:rFonts w:cstheme="majorHAnsi"/>
                <w:sz w:val="18"/>
                <w:szCs w:val="18"/>
                <w:lang w:val="en-US"/>
              </w:rPr>
              <w:t>.</w:t>
            </w:r>
            <w:r w:rsidRPr="001A6958">
              <w:rPr>
                <w:rFonts w:cstheme="majorHAnsi"/>
                <w:sz w:val="18"/>
                <w:szCs w:val="18"/>
                <w:lang w:val="en-US"/>
              </w:rPr>
              <w:t>U</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permite</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intervenţie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comunitate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căutare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salvare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populației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bunurilor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rezistență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activă</w:t>
            </w:r>
            <w:proofErr w:type="spellEnd"/>
            <w:r w:rsidRPr="001A6958">
              <w:rPr>
                <w:rFonts w:cstheme="majorHAnsi"/>
                <w:sz w:val="18"/>
                <w:szCs w:val="18"/>
                <w:lang w:val="en-US"/>
              </w:rPr>
              <w:t xml:space="preserve">, </w:t>
            </w:r>
            <w:proofErr w:type="spellStart"/>
            <w:r w:rsidRPr="001A6958">
              <w:rPr>
                <w:rFonts w:cstheme="majorHAnsi"/>
                <w:sz w:val="18"/>
                <w:szCs w:val="18"/>
                <w:lang w:val="en-US"/>
              </w:rPr>
              <w:t>ajutând</w:t>
            </w:r>
            <w:proofErr w:type="spellEnd"/>
            <w:r w:rsidRPr="001A6958">
              <w:rPr>
                <w:rFonts w:cstheme="majorHAnsi"/>
                <w:sz w:val="18"/>
                <w:szCs w:val="18"/>
                <w:lang w:val="en-US"/>
              </w:rPr>
              <w:t xml:space="preserve"> la </w:t>
            </w:r>
            <w:proofErr w:type="spellStart"/>
            <w:r w:rsidRPr="001A6958">
              <w:rPr>
                <w:rFonts w:cstheme="majorHAnsi"/>
                <w:sz w:val="18"/>
                <w:szCs w:val="18"/>
                <w:lang w:val="en-US"/>
              </w:rPr>
              <w:t>reducerea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deceselor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cauzate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w:t>
            </w:r>
          </w:p>
          <w:p w14:paraId="7E215605"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proofErr w:type="spellStart"/>
            <w:r w:rsidRPr="001A6958">
              <w:rPr>
                <w:rFonts w:cstheme="majorHAnsi"/>
                <w:sz w:val="18"/>
                <w:szCs w:val="18"/>
                <w:lang w:val="en-US"/>
              </w:rPr>
              <w:t>Astfel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îmbunătățiri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pregătirea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intervenţiei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cazul</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au, de </w:t>
            </w:r>
            <w:proofErr w:type="spellStart"/>
            <w:r w:rsidRPr="001A6958">
              <w:rPr>
                <w:rFonts w:cstheme="majorHAnsi"/>
                <w:sz w:val="18"/>
                <w:szCs w:val="18"/>
                <w:lang w:val="en-US"/>
              </w:rPr>
              <w:t>asemenea</w:t>
            </w:r>
            <w:proofErr w:type="spellEnd"/>
            <w:r w:rsidRPr="001A6958">
              <w:rPr>
                <w:rFonts w:cstheme="majorHAnsi"/>
                <w:sz w:val="18"/>
                <w:szCs w:val="18"/>
                <w:lang w:val="en-US"/>
              </w:rPr>
              <w:t xml:space="preserve">, </w:t>
            </w:r>
            <w:proofErr w:type="spellStart"/>
            <w:r w:rsidRPr="001A6958">
              <w:rPr>
                <w:rFonts w:cstheme="majorHAnsi"/>
                <w:sz w:val="18"/>
                <w:szCs w:val="18"/>
                <w:lang w:val="en-US"/>
              </w:rPr>
              <w:t>beneficii</w:t>
            </w:r>
            <w:proofErr w:type="spellEnd"/>
            <w:r w:rsidRPr="001A6958">
              <w:rPr>
                <w:rFonts w:cstheme="majorHAnsi"/>
                <w:sz w:val="18"/>
                <w:szCs w:val="18"/>
                <w:lang w:val="en-US"/>
              </w:rPr>
              <w:t xml:space="preserve"> </w:t>
            </w:r>
            <w:proofErr w:type="spellStart"/>
            <w:r w:rsidRPr="001A6958">
              <w:rPr>
                <w:rFonts w:cstheme="majorHAnsi"/>
                <w:sz w:val="18"/>
                <w:szCs w:val="18"/>
                <w:lang w:val="en-US"/>
              </w:rPr>
              <w:t>asociate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rezistența</w:t>
            </w:r>
            <w:proofErr w:type="spellEnd"/>
            <w:r w:rsidRPr="001A6958">
              <w:rPr>
                <w:rFonts w:cstheme="majorHAnsi"/>
                <w:sz w:val="18"/>
                <w:szCs w:val="18"/>
                <w:lang w:val="en-US"/>
              </w:rPr>
              <w:t xml:space="preserve"> la </w:t>
            </w:r>
            <w:proofErr w:type="spellStart"/>
            <w:r w:rsidRPr="001A6958">
              <w:rPr>
                <w:rFonts w:cstheme="majorHAnsi"/>
                <w:sz w:val="18"/>
                <w:szCs w:val="18"/>
                <w:lang w:val="en-US"/>
              </w:rPr>
              <w:t>hazarduri</w:t>
            </w:r>
            <w:proofErr w:type="spellEnd"/>
            <w:r w:rsidRPr="001A6958">
              <w:rPr>
                <w:rFonts w:cstheme="majorHAnsi"/>
                <w:sz w:val="18"/>
                <w:szCs w:val="18"/>
                <w:lang w:val="en-US"/>
              </w:rPr>
              <w:t xml:space="preserve"> multiple.</w:t>
            </w:r>
          </w:p>
        </w:tc>
      </w:tr>
      <w:tr w:rsidR="00577536" w:rsidRPr="001A6958" w14:paraId="322FECD8" w14:textId="77777777" w:rsidTr="00A6410B">
        <w:trPr>
          <w:cantSplit/>
          <w:trHeight w:val="70"/>
        </w:trPr>
        <w:tc>
          <w:tcPr>
            <w:tcW w:w="1560" w:type="dxa"/>
            <w:shd w:val="clear" w:color="auto" w:fill="auto"/>
            <w:hideMark/>
          </w:tcPr>
          <w:p w14:paraId="452EBA7B" w14:textId="77777777" w:rsidR="00577536" w:rsidRPr="001A6958" w:rsidRDefault="00577536" w:rsidP="00A6410B">
            <w:pPr>
              <w:spacing w:before="0" w:after="0"/>
              <w:jc w:val="both"/>
              <w:rPr>
                <w:rFonts w:cstheme="majorHAnsi"/>
                <w:b/>
                <w:bCs/>
                <w:sz w:val="18"/>
                <w:szCs w:val="18"/>
                <w:lang w:val="en-US"/>
              </w:rPr>
            </w:pPr>
            <w:bookmarkStart w:id="239" w:name="_Hlk119611198"/>
            <w:proofErr w:type="spellStart"/>
            <w:r w:rsidRPr="001A6958">
              <w:rPr>
                <w:rFonts w:cstheme="majorHAnsi"/>
                <w:b/>
                <w:bCs/>
                <w:sz w:val="18"/>
                <w:szCs w:val="18"/>
                <w:lang w:val="en-US"/>
              </w:rPr>
              <w:t>Articol</w:t>
            </w:r>
            <w:proofErr w:type="spellEnd"/>
          </w:p>
        </w:tc>
        <w:tc>
          <w:tcPr>
            <w:tcW w:w="8363" w:type="dxa"/>
            <w:shd w:val="clear" w:color="auto" w:fill="auto"/>
            <w:hideMark/>
          </w:tcPr>
          <w:p w14:paraId="2CB4E131"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 xml:space="preserve">6d  </w:t>
            </w:r>
          </w:p>
        </w:tc>
      </w:tr>
      <w:tr w:rsidR="00577536" w:rsidRPr="001A6958" w14:paraId="55918003" w14:textId="77777777" w:rsidTr="00A6410B">
        <w:trPr>
          <w:cantSplit/>
          <w:trHeight w:val="70"/>
        </w:trPr>
        <w:tc>
          <w:tcPr>
            <w:tcW w:w="1560" w:type="dxa"/>
            <w:shd w:val="clear" w:color="auto" w:fill="auto"/>
            <w:hideMark/>
          </w:tcPr>
          <w:p w14:paraId="739DDE5A"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0A681244"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Îmbunătățirea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capacității</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răspuns</w:t>
            </w:r>
            <w:proofErr w:type="spellEnd"/>
            <w:r w:rsidRPr="001A6958">
              <w:rPr>
                <w:rFonts w:cstheme="majorHAnsi"/>
                <w:b/>
                <w:bCs/>
                <w:sz w:val="18"/>
                <w:szCs w:val="18"/>
                <w:lang w:val="en-US"/>
              </w:rPr>
              <w:t xml:space="preserve"> la </w:t>
            </w:r>
            <w:proofErr w:type="spellStart"/>
            <w:r w:rsidRPr="001A6958">
              <w:rPr>
                <w:rFonts w:cstheme="majorHAnsi"/>
                <w:b/>
                <w:bCs/>
                <w:sz w:val="18"/>
                <w:szCs w:val="18"/>
                <w:lang w:val="en-US"/>
              </w:rPr>
              <w:t>inundații</w:t>
            </w:r>
            <w:proofErr w:type="spellEnd"/>
            <w:r w:rsidRPr="001A6958">
              <w:rPr>
                <w:rFonts w:cstheme="majorHAnsi"/>
                <w:b/>
                <w:bCs/>
                <w:sz w:val="18"/>
                <w:szCs w:val="18"/>
                <w:lang w:val="en-US"/>
              </w:rPr>
              <w:t xml:space="preserve"> </w:t>
            </w:r>
            <w:proofErr w:type="gramStart"/>
            <w:r w:rsidRPr="001A6958">
              <w:rPr>
                <w:rFonts w:cstheme="majorHAnsi"/>
                <w:b/>
                <w:bCs/>
                <w:sz w:val="18"/>
                <w:szCs w:val="18"/>
                <w:lang w:val="en-US"/>
              </w:rPr>
              <w:t>a</w:t>
            </w:r>
            <w:proofErr w:type="gramEnd"/>
            <w:r w:rsidRPr="001A6958">
              <w:rPr>
                <w:rFonts w:cstheme="majorHAnsi"/>
                <w:b/>
                <w:bCs/>
                <w:sz w:val="18"/>
                <w:szCs w:val="18"/>
                <w:lang w:val="en-US"/>
              </w:rPr>
              <w:t xml:space="preserve"> </w:t>
            </w:r>
            <w:proofErr w:type="spellStart"/>
            <w:r w:rsidRPr="001A6958">
              <w:rPr>
                <w:rFonts w:cstheme="majorHAnsi"/>
                <w:b/>
                <w:bCs/>
                <w:sz w:val="18"/>
                <w:szCs w:val="18"/>
                <w:lang w:val="en-US"/>
              </w:rPr>
              <w:t>autorităților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responsabile</w:t>
            </w:r>
            <w:proofErr w:type="spellEnd"/>
          </w:p>
        </w:tc>
      </w:tr>
      <w:tr w:rsidR="00577536" w:rsidRPr="001A6958" w14:paraId="28F4E2C2" w14:textId="77777777" w:rsidTr="00A6410B">
        <w:trPr>
          <w:cantSplit/>
          <w:trHeight w:val="70"/>
        </w:trPr>
        <w:tc>
          <w:tcPr>
            <w:tcW w:w="1560" w:type="dxa"/>
            <w:shd w:val="clear" w:color="auto" w:fill="auto"/>
          </w:tcPr>
          <w:p w14:paraId="49E8CD9A"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032476F9"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M44-RO54, M42-RO47, M42-RO49</w:t>
            </w:r>
          </w:p>
        </w:tc>
      </w:tr>
      <w:tr w:rsidR="00577536" w:rsidRPr="001A6958" w14:paraId="072F47CD" w14:textId="77777777" w:rsidTr="00A6410B">
        <w:trPr>
          <w:cantSplit/>
        </w:trPr>
        <w:tc>
          <w:tcPr>
            <w:tcW w:w="1560" w:type="dxa"/>
            <w:hideMark/>
          </w:tcPr>
          <w:p w14:paraId="55ABFE13"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tcPr>
          <w:p w14:paraId="423F0854"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Integrarea</w:t>
            </w:r>
            <w:proofErr w:type="spellEnd"/>
            <w:r w:rsidRPr="001A6958">
              <w:rPr>
                <w:rFonts w:cstheme="majorHAnsi"/>
                <w:sz w:val="18"/>
                <w:szCs w:val="18"/>
                <w:lang w:val="en-US"/>
              </w:rPr>
              <w:t>/</w:t>
            </w:r>
            <w:proofErr w:type="spellStart"/>
            <w:r w:rsidRPr="001A6958">
              <w:rPr>
                <w:rFonts w:cstheme="majorHAnsi"/>
                <w:sz w:val="18"/>
                <w:szCs w:val="18"/>
                <w:lang w:val="en-US"/>
              </w:rPr>
              <w:t>actualizarea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informaţiilor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privind</w:t>
            </w:r>
            <w:proofErr w:type="spellEnd"/>
            <w:r w:rsidRPr="001A6958">
              <w:rPr>
                <w:rFonts w:cstheme="majorHAnsi"/>
                <w:sz w:val="18"/>
                <w:szCs w:val="18"/>
                <w:lang w:val="en-US"/>
              </w:rPr>
              <w:t xml:space="preserve"> </w:t>
            </w:r>
            <w:proofErr w:type="spellStart"/>
            <w:r w:rsidRPr="001A6958">
              <w:rPr>
                <w:rFonts w:cstheme="majorHAnsi"/>
                <w:sz w:val="18"/>
                <w:szCs w:val="18"/>
                <w:lang w:val="en-US"/>
              </w:rPr>
              <w:t>dotarea</w:t>
            </w:r>
            <w:proofErr w:type="spellEnd"/>
            <w:r w:rsidRPr="001A6958">
              <w:rPr>
                <w:rFonts w:cstheme="majorHAnsi"/>
                <w:sz w:val="18"/>
                <w:szCs w:val="18"/>
                <w:lang w:val="en-US"/>
              </w:rPr>
              <w:t xml:space="preserve"> cu </w:t>
            </w:r>
            <w:proofErr w:type="spellStart"/>
            <w:r w:rsidRPr="001A6958">
              <w:rPr>
                <w:rFonts w:cstheme="majorHAnsi"/>
                <w:sz w:val="18"/>
                <w:szCs w:val="18"/>
                <w:lang w:val="en-US"/>
              </w:rPr>
              <w:t>materiale</w:t>
            </w:r>
            <w:proofErr w:type="spellEnd"/>
            <w:r w:rsidRPr="001A6958">
              <w:rPr>
                <w:rFonts w:cstheme="majorHAnsi"/>
                <w:sz w:val="18"/>
                <w:szCs w:val="18"/>
                <w:lang w:val="en-US"/>
              </w:rPr>
              <w:t xml:space="preserve">, </w:t>
            </w:r>
            <w:proofErr w:type="spellStart"/>
            <w:r w:rsidRPr="001A6958">
              <w:rPr>
                <w:rFonts w:cstheme="majorHAnsi"/>
                <w:sz w:val="18"/>
                <w:szCs w:val="18"/>
                <w:lang w:val="en-US"/>
              </w:rPr>
              <w:t>mijloace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forțe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gramStart"/>
            <w:r w:rsidRPr="001A6958">
              <w:rPr>
                <w:rFonts w:cstheme="majorHAnsi"/>
                <w:sz w:val="18"/>
                <w:szCs w:val="18"/>
                <w:lang w:val="en-US"/>
              </w:rPr>
              <w:t>a</w:t>
            </w:r>
            <w:proofErr w:type="gramEnd"/>
            <w:r w:rsidRPr="001A6958">
              <w:rPr>
                <w:rFonts w:cstheme="majorHAnsi"/>
                <w:sz w:val="18"/>
                <w:szCs w:val="18"/>
                <w:lang w:val="en-US"/>
              </w:rPr>
              <w:t xml:space="preserve"> </w:t>
            </w:r>
            <w:proofErr w:type="spellStart"/>
            <w:r w:rsidRPr="001A6958">
              <w:rPr>
                <w:rFonts w:cstheme="majorHAnsi"/>
                <w:sz w:val="18"/>
                <w:szCs w:val="18"/>
                <w:lang w:val="en-US"/>
              </w:rPr>
              <w:t>autorităților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responsabile</w:t>
            </w:r>
            <w:proofErr w:type="spellEnd"/>
            <w:r w:rsidRPr="001A6958">
              <w:rPr>
                <w:rFonts w:cstheme="majorHAnsi"/>
                <w:sz w:val="18"/>
                <w:szCs w:val="18"/>
                <w:lang w:val="en-US"/>
              </w:rPr>
              <w:t xml:space="preserve"> pe </w:t>
            </w:r>
            <w:proofErr w:type="spellStart"/>
            <w:r w:rsidRPr="001A6958">
              <w:rPr>
                <w:rFonts w:cstheme="majorHAnsi"/>
                <w:sz w:val="18"/>
                <w:szCs w:val="18"/>
                <w:lang w:val="en-US"/>
              </w:rPr>
              <w:t>tipuri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risc</w:t>
            </w:r>
            <w:proofErr w:type="spellEnd"/>
            <w:r w:rsidRPr="001A6958">
              <w:rPr>
                <w:rFonts w:cstheme="majorHAnsi"/>
                <w:sz w:val="18"/>
                <w:szCs w:val="18"/>
                <w:lang w:val="en-US"/>
              </w:rPr>
              <w:t>.</w:t>
            </w:r>
          </w:p>
        </w:tc>
      </w:tr>
      <w:tr w:rsidR="00577536" w:rsidRPr="001A6958" w14:paraId="6FE020E3" w14:textId="77777777" w:rsidTr="00A6410B">
        <w:trPr>
          <w:cantSplit/>
        </w:trPr>
        <w:tc>
          <w:tcPr>
            <w:tcW w:w="1560" w:type="dxa"/>
            <w:hideMark/>
          </w:tcPr>
          <w:p w14:paraId="3BE22950"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lastRenderedPageBreak/>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6E57B17C" w14:textId="050E62C7" w:rsidR="00577536" w:rsidRPr="001A6958" w:rsidRDefault="00577536" w:rsidP="00A6410B">
            <w:pPr>
              <w:spacing w:before="0" w:after="0"/>
              <w:jc w:val="both"/>
              <w:rPr>
                <w:rFonts w:cstheme="majorHAnsi"/>
                <w:sz w:val="18"/>
                <w:szCs w:val="18"/>
              </w:rPr>
            </w:pPr>
            <w:r w:rsidRPr="001A6958">
              <w:rPr>
                <w:rFonts w:cstheme="majorHAnsi"/>
                <w:sz w:val="18"/>
                <w:szCs w:val="18"/>
              </w:rPr>
              <w:t xml:space="preserve">La </w:t>
            </w:r>
            <w:proofErr w:type="spellStart"/>
            <w:r w:rsidRPr="001A6958">
              <w:rPr>
                <w:rFonts w:cstheme="majorHAnsi"/>
                <w:sz w:val="18"/>
                <w:szCs w:val="18"/>
              </w:rPr>
              <w:t>nivel</w:t>
            </w:r>
            <w:proofErr w:type="spellEnd"/>
            <w:r w:rsidRPr="001A6958">
              <w:rPr>
                <w:rFonts w:cstheme="majorHAnsi"/>
                <w:sz w:val="18"/>
                <w:szCs w:val="18"/>
              </w:rPr>
              <w:t xml:space="preserve"> </w:t>
            </w:r>
            <w:proofErr w:type="spellStart"/>
            <w:r w:rsidRPr="001A6958">
              <w:rPr>
                <w:rFonts w:cstheme="majorHAnsi"/>
                <w:sz w:val="18"/>
                <w:szCs w:val="18"/>
              </w:rPr>
              <w:t>județean</w:t>
            </w:r>
            <w:proofErr w:type="spellEnd"/>
            <w:r w:rsidR="0004248E">
              <w:rPr>
                <w:rFonts w:cstheme="majorHAnsi"/>
                <w:sz w:val="18"/>
                <w:szCs w:val="18"/>
              </w:rPr>
              <w:t>/</w:t>
            </w:r>
            <w:proofErr w:type="spellStart"/>
            <w:r w:rsidR="0004248E">
              <w:rPr>
                <w:rFonts w:cstheme="majorHAnsi"/>
                <w:sz w:val="18"/>
                <w:szCs w:val="18"/>
              </w:rPr>
              <w:t>Municipiul</w:t>
            </w:r>
            <w:proofErr w:type="spellEnd"/>
            <w:r w:rsidR="0004248E">
              <w:rPr>
                <w:rFonts w:cstheme="majorHAnsi"/>
                <w:sz w:val="18"/>
                <w:szCs w:val="18"/>
              </w:rPr>
              <w:t xml:space="preserve"> </w:t>
            </w:r>
            <w:proofErr w:type="spellStart"/>
            <w:r w:rsidR="0004248E">
              <w:rPr>
                <w:rFonts w:cstheme="majorHAnsi"/>
                <w:sz w:val="18"/>
                <w:szCs w:val="18"/>
              </w:rPr>
              <w:t>București</w:t>
            </w:r>
            <w:proofErr w:type="spellEnd"/>
            <w:r w:rsidRPr="001A6958">
              <w:rPr>
                <w:rFonts w:cstheme="majorHAnsi"/>
                <w:sz w:val="18"/>
                <w:szCs w:val="18"/>
              </w:rPr>
              <w:t xml:space="preserve">, </w:t>
            </w:r>
            <w:proofErr w:type="spellStart"/>
            <w:r w:rsidRPr="001A6958">
              <w:rPr>
                <w:rFonts w:cstheme="majorHAnsi"/>
                <w:sz w:val="18"/>
                <w:szCs w:val="18"/>
              </w:rPr>
              <w:t>Inspectoratul</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Situații</w:t>
            </w:r>
            <w:proofErr w:type="spellEnd"/>
            <w:r w:rsidRPr="001A6958">
              <w:rPr>
                <w:rFonts w:cstheme="majorHAnsi"/>
                <w:sz w:val="18"/>
                <w:szCs w:val="18"/>
              </w:rPr>
              <w:t xml:space="preserve"> de </w:t>
            </w:r>
            <w:proofErr w:type="spellStart"/>
            <w:r w:rsidRPr="001A6958">
              <w:rPr>
                <w:rFonts w:cstheme="majorHAnsi"/>
                <w:sz w:val="18"/>
                <w:szCs w:val="18"/>
              </w:rPr>
              <w:t>Urgență</w:t>
            </w:r>
            <w:proofErr w:type="spellEnd"/>
            <w:r w:rsidRPr="001A6958">
              <w:rPr>
                <w:rFonts w:cstheme="majorHAnsi"/>
                <w:sz w:val="18"/>
                <w:szCs w:val="18"/>
              </w:rPr>
              <w:t xml:space="preserve"> </w:t>
            </w:r>
            <w:proofErr w:type="spellStart"/>
            <w:r w:rsidRPr="001A6958">
              <w:rPr>
                <w:rFonts w:cstheme="majorHAnsi"/>
                <w:sz w:val="18"/>
                <w:szCs w:val="18"/>
              </w:rPr>
              <w:t>actualizează</w:t>
            </w:r>
            <w:proofErr w:type="spellEnd"/>
            <w:r w:rsidRPr="001A6958">
              <w:rPr>
                <w:rFonts w:cstheme="majorHAnsi"/>
                <w:sz w:val="18"/>
                <w:szCs w:val="18"/>
              </w:rPr>
              <w:t xml:space="preserve"> </w:t>
            </w:r>
            <w:proofErr w:type="spellStart"/>
            <w:proofErr w:type="gramStart"/>
            <w:r w:rsidRPr="001A6958">
              <w:rPr>
                <w:rFonts w:cstheme="majorHAnsi"/>
                <w:sz w:val="18"/>
                <w:szCs w:val="18"/>
              </w:rPr>
              <w:t>anual</w:t>
            </w:r>
            <w:proofErr w:type="spellEnd"/>
            <w:r w:rsidRPr="001A6958">
              <w:rPr>
                <w:rFonts w:cstheme="majorHAnsi"/>
                <w:sz w:val="18"/>
                <w:szCs w:val="18"/>
              </w:rPr>
              <w:t xml:space="preserve">  </w:t>
            </w:r>
            <w:proofErr w:type="spellStart"/>
            <w:r w:rsidRPr="001A6958">
              <w:rPr>
                <w:rFonts w:cstheme="majorHAnsi"/>
                <w:sz w:val="18"/>
                <w:szCs w:val="18"/>
              </w:rPr>
              <w:t>Registrul</w:t>
            </w:r>
            <w:proofErr w:type="spellEnd"/>
            <w:proofErr w:type="gramEnd"/>
            <w:r w:rsidRPr="001A6958">
              <w:rPr>
                <w:rFonts w:cstheme="majorHAnsi"/>
                <w:sz w:val="18"/>
                <w:szCs w:val="18"/>
              </w:rPr>
              <w:t xml:space="preserve"> de </w:t>
            </w:r>
            <w:proofErr w:type="spellStart"/>
            <w:r w:rsidRPr="001A6958">
              <w:rPr>
                <w:rFonts w:cstheme="majorHAnsi"/>
                <w:sz w:val="18"/>
                <w:szCs w:val="18"/>
              </w:rPr>
              <w:t>Capabilități</w:t>
            </w:r>
            <w:proofErr w:type="spellEnd"/>
            <w:r w:rsidRPr="001A6958">
              <w:rPr>
                <w:rFonts w:cstheme="majorHAnsi"/>
                <w:sz w:val="18"/>
                <w:szCs w:val="18"/>
              </w:rPr>
              <w:t xml:space="preserve"> al </w:t>
            </w:r>
            <w:proofErr w:type="spellStart"/>
            <w:r w:rsidRPr="001A6958">
              <w:rPr>
                <w:rFonts w:cstheme="majorHAnsi"/>
                <w:sz w:val="18"/>
                <w:szCs w:val="18"/>
              </w:rPr>
              <w:t>autorităților</w:t>
            </w:r>
            <w:proofErr w:type="spellEnd"/>
            <w:r w:rsidRPr="001A6958">
              <w:rPr>
                <w:rFonts w:cstheme="majorHAnsi"/>
                <w:sz w:val="18"/>
                <w:szCs w:val="18"/>
              </w:rPr>
              <w:t xml:space="preserve"> cu </w:t>
            </w:r>
            <w:proofErr w:type="spellStart"/>
            <w:r w:rsidRPr="001A6958">
              <w:rPr>
                <w:rFonts w:cstheme="majorHAnsi"/>
                <w:sz w:val="18"/>
                <w:szCs w:val="18"/>
              </w:rPr>
              <w:t>responsabilități</w:t>
            </w:r>
            <w:proofErr w:type="spellEnd"/>
            <w:r w:rsidRPr="001A6958">
              <w:rPr>
                <w:rFonts w:cstheme="majorHAnsi"/>
                <w:sz w:val="18"/>
                <w:szCs w:val="18"/>
              </w:rPr>
              <w:t xml:space="preserve"> </w:t>
            </w:r>
            <w:proofErr w:type="spellStart"/>
            <w:r w:rsidRPr="001A6958">
              <w:rPr>
                <w:rFonts w:cstheme="majorHAnsi"/>
                <w:sz w:val="18"/>
                <w:szCs w:val="18"/>
              </w:rPr>
              <w:t>în</w:t>
            </w:r>
            <w:proofErr w:type="spellEnd"/>
            <w:r w:rsidRPr="001A6958">
              <w:rPr>
                <w:rFonts w:cstheme="majorHAnsi"/>
                <w:sz w:val="18"/>
                <w:szCs w:val="18"/>
              </w:rPr>
              <w:t xml:space="preserve"> </w:t>
            </w:r>
            <w:proofErr w:type="spellStart"/>
            <w:r w:rsidRPr="001A6958">
              <w:rPr>
                <w:rFonts w:cstheme="majorHAnsi"/>
                <w:sz w:val="18"/>
                <w:szCs w:val="18"/>
              </w:rPr>
              <w:t>managementul</w:t>
            </w:r>
            <w:proofErr w:type="spellEnd"/>
            <w:r w:rsidRPr="001A6958">
              <w:rPr>
                <w:rFonts w:cstheme="majorHAnsi"/>
                <w:sz w:val="18"/>
                <w:szCs w:val="18"/>
              </w:rPr>
              <w:t xml:space="preserve"> </w:t>
            </w:r>
            <w:proofErr w:type="spellStart"/>
            <w:r w:rsidRPr="001A6958">
              <w:rPr>
                <w:rFonts w:cstheme="majorHAnsi"/>
                <w:sz w:val="18"/>
                <w:szCs w:val="18"/>
              </w:rPr>
              <w:t>tipurilor</w:t>
            </w:r>
            <w:proofErr w:type="spellEnd"/>
            <w:r w:rsidRPr="001A6958">
              <w:rPr>
                <w:rFonts w:cstheme="majorHAnsi"/>
                <w:sz w:val="18"/>
                <w:szCs w:val="18"/>
              </w:rPr>
              <w:t xml:space="preserve"> de </w:t>
            </w:r>
            <w:proofErr w:type="spellStart"/>
            <w:r w:rsidRPr="001A6958">
              <w:rPr>
                <w:rFonts w:cstheme="majorHAnsi"/>
                <w:sz w:val="18"/>
                <w:szCs w:val="18"/>
              </w:rPr>
              <w:t>risc</w:t>
            </w:r>
            <w:proofErr w:type="spellEnd"/>
            <w:r w:rsidRPr="001A6958">
              <w:rPr>
                <w:rFonts w:cstheme="majorHAnsi"/>
                <w:sz w:val="18"/>
                <w:szCs w:val="18"/>
              </w:rPr>
              <w:t xml:space="preserve">, </w:t>
            </w:r>
            <w:proofErr w:type="spellStart"/>
            <w:r w:rsidRPr="001A6958">
              <w:rPr>
                <w:rFonts w:cstheme="majorHAnsi"/>
                <w:sz w:val="18"/>
                <w:szCs w:val="18"/>
              </w:rPr>
              <w:t>așa</w:t>
            </w:r>
            <w:proofErr w:type="spellEnd"/>
            <w:r w:rsidRPr="001A6958">
              <w:rPr>
                <w:rFonts w:cstheme="majorHAnsi"/>
                <w:sz w:val="18"/>
                <w:szCs w:val="18"/>
              </w:rPr>
              <w:t xml:space="preserve"> cum au </w:t>
            </w:r>
            <w:proofErr w:type="spellStart"/>
            <w:r w:rsidRPr="001A6958">
              <w:rPr>
                <w:rFonts w:cstheme="majorHAnsi"/>
                <w:sz w:val="18"/>
                <w:szCs w:val="18"/>
              </w:rPr>
              <w:t>fost</w:t>
            </w:r>
            <w:proofErr w:type="spellEnd"/>
            <w:r w:rsidRPr="001A6958">
              <w:rPr>
                <w:rFonts w:cstheme="majorHAnsi"/>
                <w:sz w:val="18"/>
                <w:szCs w:val="18"/>
              </w:rPr>
              <w:t xml:space="preserve"> definite </w:t>
            </w:r>
            <w:proofErr w:type="spellStart"/>
            <w:r w:rsidRPr="001A6958">
              <w:rPr>
                <w:rFonts w:cstheme="majorHAnsi"/>
                <w:sz w:val="18"/>
                <w:szCs w:val="18"/>
              </w:rPr>
              <w:t>în</w:t>
            </w:r>
            <w:proofErr w:type="spellEnd"/>
            <w:r w:rsidRPr="001A6958">
              <w:rPr>
                <w:rFonts w:cstheme="majorHAnsi"/>
                <w:sz w:val="18"/>
                <w:szCs w:val="18"/>
              </w:rPr>
              <w:t xml:space="preserve"> HG nr.557/2016.</w:t>
            </w:r>
          </w:p>
          <w:p w14:paraId="3540D091" w14:textId="6BD3EAE5" w:rsidR="00577536" w:rsidRPr="001A6958" w:rsidRDefault="00577536" w:rsidP="00A6410B">
            <w:pPr>
              <w:spacing w:before="0" w:after="0"/>
              <w:jc w:val="both"/>
              <w:rPr>
                <w:rFonts w:cstheme="majorHAnsi"/>
                <w:sz w:val="18"/>
                <w:szCs w:val="18"/>
                <w:lang w:val="en-US"/>
              </w:rPr>
            </w:pPr>
            <w:r w:rsidRPr="001A6958">
              <w:rPr>
                <w:rFonts w:cstheme="majorHAnsi"/>
                <w:sz w:val="18"/>
                <w:szCs w:val="18"/>
              </w:rPr>
              <w:t xml:space="preserve">Este </w:t>
            </w:r>
            <w:proofErr w:type="spellStart"/>
            <w:r w:rsidRPr="001A6958">
              <w:rPr>
                <w:rFonts w:cstheme="majorHAnsi"/>
                <w:sz w:val="18"/>
                <w:szCs w:val="18"/>
              </w:rPr>
              <w:t>necesară</w:t>
            </w:r>
            <w:proofErr w:type="spellEnd"/>
            <w:r w:rsidRPr="001A6958">
              <w:rPr>
                <w:rFonts w:cstheme="majorHAnsi"/>
                <w:sz w:val="18"/>
                <w:szCs w:val="18"/>
              </w:rPr>
              <w:t xml:space="preserve"> </w:t>
            </w:r>
            <w:proofErr w:type="spellStart"/>
            <w:r w:rsidRPr="001A6958">
              <w:rPr>
                <w:rFonts w:cstheme="majorHAnsi"/>
                <w:sz w:val="18"/>
                <w:szCs w:val="18"/>
              </w:rPr>
              <w:t>dezvoltarea</w:t>
            </w:r>
            <w:proofErr w:type="spellEnd"/>
            <w:r w:rsidRPr="001A6958">
              <w:rPr>
                <w:rFonts w:cstheme="majorHAnsi"/>
                <w:sz w:val="18"/>
                <w:szCs w:val="18"/>
              </w:rPr>
              <w:t xml:space="preserve"> </w:t>
            </w:r>
            <w:proofErr w:type="spellStart"/>
            <w:r w:rsidRPr="001A6958">
              <w:rPr>
                <w:rFonts w:cstheme="majorHAnsi"/>
                <w:sz w:val="18"/>
                <w:szCs w:val="18"/>
              </w:rPr>
              <w:t>unei</w:t>
            </w:r>
            <w:proofErr w:type="spellEnd"/>
            <w:r w:rsidRPr="001A6958">
              <w:rPr>
                <w:rFonts w:cstheme="majorHAnsi"/>
                <w:sz w:val="18"/>
                <w:szCs w:val="18"/>
              </w:rPr>
              <w:t xml:space="preserve"> </w:t>
            </w:r>
            <w:proofErr w:type="spellStart"/>
            <w:r w:rsidRPr="001A6958">
              <w:rPr>
                <w:rFonts w:cstheme="majorHAnsi"/>
                <w:sz w:val="18"/>
                <w:szCs w:val="18"/>
              </w:rPr>
              <w:t>baze</w:t>
            </w:r>
            <w:proofErr w:type="spellEnd"/>
            <w:r w:rsidRPr="001A6958">
              <w:rPr>
                <w:rFonts w:cstheme="majorHAnsi"/>
                <w:sz w:val="18"/>
                <w:szCs w:val="18"/>
              </w:rPr>
              <w:t xml:space="preserve"> de date</w:t>
            </w:r>
            <w:r w:rsidRPr="001A6958">
              <w:rPr>
                <w:rFonts w:eastAsia="Times New Roman" w:cstheme="majorHAnsi"/>
                <w:sz w:val="18"/>
                <w:szCs w:val="18"/>
              </w:rPr>
              <w:t xml:space="preserve"> </w:t>
            </w:r>
            <w:proofErr w:type="spellStart"/>
            <w:r w:rsidRPr="001A6958">
              <w:rPr>
                <w:rFonts w:cstheme="majorHAnsi"/>
                <w:sz w:val="18"/>
                <w:szCs w:val="18"/>
              </w:rPr>
              <w:t>centralizată</w:t>
            </w:r>
            <w:proofErr w:type="spellEnd"/>
            <w:r w:rsidRPr="001A6958">
              <w:rPr>
                <w:rFonts w:cstheme="majorHAnsi"/>
                <w:sz w:val="18"/>
                <w:szCs w:val="18"/>
              </w:rPr>
              <w:t xml:space="preserve"> </w:t>
            </w:r>
            <w:proofErr w:type="spellStart"/>
            <w:r w:rsidRPr="001A6958">
              <w:rPr>
                <w:rFonts w:cstheme="majorHAnsi"/>
                <w:sz w:val="18"/>
                <w:szCs w:val="18"/>
              </w:rPr>
              <w:t>privind</w:t>
            </w:r>
            <w:proofErr w:type="spellEnd"/>
            <w:r w:rsidRPr="001A6958">
              <w:rPr>
                <w:rFonts w:cstheme="majorHAnsi"/>
                <w:sz w:val="18"/>
                <w:szCs w:val="18"/>
              </w:rPr>
              <w:t xml:space="preserve"> </w:t>
            </w:r>
            <w:proofErr w:type="spellStart"/>
            <w:r w:rsidRPr="001A6958">
              <w:rPr>
                <w:rFonts w:cstheme="majorHAnsi"/>
                <w:sz w:val="18"/>
                <w:szCs w:val="18"/>
              </w:rPr>
              <w:t>capabilitățile</w:t>
            </w:r>
            <w:proofErr w:type="spellEnd"/>
            <w:r w:rsidRPr="001A6958">
              <w:rPr>
                <w:rFonts w:cstheme="majorHAnsi"/>
                <w:sz w:val="18"/>
                <w:szCs w:val="18"/>
              </w:rPr>
              <w:t xml:space="preserve"> de care </w:t>
            </w:r>
            <w:proofErr w:type="spellStart"/>
            <w:r w:rsidRPr="001A6958">
              <w:rPr>
                <w:rFonts w:cstheme="majorHAnsi"/>
                <w:sz w:val="18"/>
                <w:szCs w:val="18"/>
              </w:rPr>
              <w:t>dispun</w:t>
            </w:r>
            <w:proofErr w:type="spellEnd"/>
            <w:r w:rsidRPr="001A6958">
              <w:rPr>
                <w:rFonts w:cstheme="majorHAnsi"/>
                <w:sz w:val="18"/>
                <w:szCs w:val="18"/>
              </w:rPr>
              <w:t xml:space="preserve"> </w:t>
            </w:r>
            <w:proofErr w:type="spellStart"/>
            <w:r w:rsidRPr="001A6958">
              <w:rPr>
                <w:rFonts w:cstheme="majorHAnsi"/>
                <w:sz w:val="18"/>
                <w:szCs w:val="18"/>
              </w:rPr>
              <w:t>instituțiile</w:t>
            </w:r>
            <w:proofErr w:type="spellEnd"/>
            <w:r w:rsidRPr="001A6958">
              <w:rPr>
                <w:rFonts w:cstheme="majorHAnsi"/>
                <w:sz w:val="18"/>
                <w:szCs w:val="18"/>
              </w:rPr>
              <w:t xml:space="preserve"> </w:t>
            </w:r>
            <w:proofErr w:type="spellStart"/>
            <w:r w:rsidRPr="001A6958">
              <w:rPr>
                <w:rFonts w:cstheme="majorHAnsi"/>
                <w:sz w:val="18"/>
                <w:szCs w:val="18"/>
              </w:rPr>
              <w:t>cheie</w:t>
            </w:r>
            <w:proofErr w:type="spellEnd"/>
            <w:r w:rsidRPr="001A6958">
              <w:rPr>
                <w:rFonts w:cstheme="majorHAnsi"/>
                <w:sz w:val="18"/>
                <w:szCs w:val="18"/>
              </w:rPr>
              <w:t xml:space="preserve"> </w:t>
            </w:r>
            <w:proofErr w:type="spellStart"/>
            <w:r w:rsidRPr="001A6958">
              <w:rPr>
                <w:rFonts w:cstheme="majorHAnsi"/>
                <w:sz w:val="18"/>
                <w:szCs w:val="18"/>
              </w:rPr>
              <w:t>privind</w:t>
            </w:r>
            <w:proofErr w:type="spellEnd"/>
            <w:r w:rsidRPr="001A6958">
              <w:rPr>
                <w:rFonts w:cstheme="majorHAnsi"/>
                <w:sz w:val="18"/>
                <w:szCs w:val="18"/>
              </w:rPr>
              <w:t xml:space="preserve"> </w:t>
            </w:r>
            <w:proofErr w:type="spellStart"/>
            <w:r w:rsidRPr="001A6958">
              <w:rPr>
                <w:rFonts w:cstheme="majorHAnsi"/>
                <w:sz w:val="18"/>
                <w:szCs w:val="18"/>
              </w:rPr>
              <w:t>managementul</w:t>
            </w:r>
            <w:proofErr w:type="spellEnd"/>
            <w:r w:rsidRPr="001A6958">
              <w:rPr>
                <w:rFonts w:cstheme="majorHAnsi"/>
                <w:sz w:val="18"/>
                <w:szCs w:val="18"/>
              </w:rPr>
              <w:t xml:space="preserve"> </w:t>
            </w:r>
            <w:proofErr w:type="spellStart"/>
            <w:r w:rsidRPr="001A6958">
              <w:rPr>
                <w:rFonts w:cstheme="majorHAnsi"/>
                <w:sz w:val="18"/>
                <w:szCs w:val="18"/>
              </w:rPr>
              <w:t>riscului</w:t>
            </w:r>
            <w:proofErr w:type="spellEnd"/>
            <w:r w:rsidRPr="001A6958">
              <w:rPr>
                <w:rFonts w:cstheme="majorHAnsi"/>
                <w:sz w:val="18"/>
                <w:szCs w:val="18"/>
              </w:rPr>
              <w:t xml:space="preserve"> la </w:t>
            </w:r>
            <w:proofErr w:type="spellStart"/>
            <w:r w:rsidRPr="001A6958">
              <w:rPr>
                <w:rFonts w:cstheme="majorHAnsi"/>
                <w:sz w:val="18"/>
                <w:szCs w:val="18"/>
              </w:rPr>
              <w:t>inundații</w:t>
            </w:r>
            <w:proofErr w:type="spellEnd"/>
            <w:r w:rsidRPr="001A6958">
              <w:rPr>
                <w:rFonts w:cstheme="majorHAnsi"/>
                <w:sz w:val="18"/>
                <w:szCs w:val="18"/>
              </w:rPr>
              <w:t xml:space="preserve"> IGSU </w:t>
            </w:r>
            <w:proofErr w:type="spellStart"/>
            <w:r w:rsidRPr="001A6958">
              <w:rPr>
                <w:rFonts w:cstheme="majorHAnsi"/>
                <w:sz w:val="18"/>
                <w:szCs w:val="18"/>
              </w:rPr>
              <w:t>și</w:t>
            </w:r>
            <w:proofErr w:type="spellEnd"/>
            <w:r w:rsidRPr="001A6958">
              <w:rPr>
                <w:rFonts w:cstheme="majorHAnsi"/>
                <w:sz w:val="18"/>
                <w:szCs w:val="18"/>
              </w:rPr>
              <w:t xml:space="preserve"> ANAR, o </w:t>
            </w:r>
            <w:proofErr w:type="spellStart"/>
            <w:r w:rsidRPr="001A6958">
              <w:rPr>
                <w:rFonts w:cstheme="majorHAnsi"/>
                <w:sz w:val="18"/>
                <w:szCs w:val="18"/>
              </w:rPr>
              <w:t>bază</w:t>
            </w:r>
            <w:proofErr w:type="spellEnd"/>
            <w:r w:rsidRPr="001A6958">
              <w:rPr>
                <w:rFonts w:cstheme="majorHAnsi"/>
                <w:sz w:val="18"/>
                <w:szCs w:val="18"/>
              </w:rPr>
              <w:t xml:space="preserve"> de date care </w:t>
            </w:r>
            <w:proofErr w:type="spellStart"/>
            <w:r w:rsidRPr="001A6958">
              <w:rPr>
                <w:rFonts w:cstheme="majorHAnsi"/>
                <w:sz w:val="18"/>
                <w:szCs w:val="18"/>
              </w:rPr>
              <w:t>să</w:t>
            </w:r>
            <w:proofErr w:type="spellEnd"/>
            <w:r w:rsidRPr="001A6958">
              <w:rPr>
                <w:rFonts w:cstheme="majorHAnsi"/>
                <w:sz w:val="18"/>
                <w:szCs w:val="18"/>
              </w:rPr>
              <w:t xml:space="preserve"> </w:t>
            </w:r>
            <w:proofErr w:type="spellStart"/>
            <w:r w:rsidRPr="001A6958">
              <w:rPr>
                <w:rFonts w:cstheme="majorHAnsi"/>
                <w:sz w:val="18"/>
                <w:szCs w:val="18"/>
              </w:rPr>
              <w:t>permită</w:t>
            </w:r>
            <w:proofErr w:type="spellEnd"/>
            <w:r w:rsidRPr="001A6958">
              <w:rPr>
                <w:rFonts w:cstheme="majorHAnsi"/>
                <w:sz w:val="18"/>
                <w:szCs w:val="18"/>
              </w:rPr>
              <w:t xml:space="preserve"> </w:t>
            </w:r>
            <w:proofErr w:type="spellStart"/>
            <w:r w:rsidRPr="001A6958">
              <w:rPr>
                <w:rFonts w:cstheme="majorHAnsi"/>
                <w:sz w:val="18"/>
                <w:szCs w:val="18"/>
              </w:rPr>
              <w:t>consolidarea</w:t>
            </w:r>
            <w:proofErr w:type="spellEnd"/>
            <w:r w:rsidRPr="001A6958">
              <w:rPr>
                <w:rFonts w:cstheme="majorHAnsi"/>
                <w:sz w:val="18"/>
                <w:szCs w:val="18"/>
              </w:rPr>
              <w:t xml:space="preserve"> </w:t>
            </w:r>
            <w:proofErr w:type="spellStart"/>
            <w:r w:rsidRPr="001A6958">
              <w:rPr>
                <w:rFonts w:cstheme="majorHAnsi"/>
                <w:sz w:val="18"/>
                <w:szCs w:val="18"/>
              </w:rPr>
              <w:t>dotării</w:t>
            </w:r>
            <w:proofErr w:type="spellEnd"/>
            <w:r w:rsidRPr="001A6958">
              <w:rPr>
                <w:rFonts w:cstheme="majorHAnsi"/>
                <w:sz w:val="18"/>
                <w:szCs w:val="18"/>
              </w:rPr>
              <w:t xml:space="preserve"> cu </w:t>
            </w:r>
            <w:proofErr w:type="spellStart"/>
            <w:r w:rsidRPr="001A6958">
              <w:rPr>
                <w:rFonts w:cstheme="majorHAnsi"/>
                <w:sz w:val="18"/>
                <w:szCs w:val="18"/>
              </w:rPr>
              <w:t>echipamente</w:t>
            </w:r>
            <w:proofErr w:type="spellEnd"/>
            <w:r w:rsidRPr="001A6958">
              <w:rPr>
                <w:rFonts w:cstheme="majorHAnsi"/>
                <w:sz w:val="18"/>
                <w:szCs w:val="18"/>
              </w:rPr>
              <w:t xml:space="preserve"> pe zone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instituții</w:t>
            </w:r>
            <w:proofErr w:type="spellEnd"/>
            <w:r w:rsidRPr="001A6958">
              <w:rPr>
                <w:rFonts w:cstheme="majorHAnsi"/>
                <w:sz w:val="18"/>
                <w:szCs w:val="18"/>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special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r w:rsidRPr="001A6958">
              <w:rPr>
                <w:rFonts w:cstheme="majorHAnsi"/>
                <w:sz w:val="18"/>
                <w:szCs w:val="18"/>
                <w:lang w:val="en-US"/>
              </w:rPr>
              <w:t>județean</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Unităţile</w:t>
            </w:r>
            <w:proofErr w:type="spellEnd"/>
            <w:r w:rsidRPr="001A6958">
              <w:rPr>
                <w:rFonts w:cstheme="majorHAnsi"/>
                <w:sz w:val="18"/>
                <w:szCs w:val="18"/>
                <w:lang w:val="en-US"/>
              </w:rPr>
              <w:t xml:space="preserve"> operative ale I</w:t>
            </w:r>
            <w:r w:rsidR="004E4410">
              <w:rPr>
                <w:rFonts w:cstheme="majorHAnsi"/>
                <w:sz w:val="18"/>
                <w:szCs w:val="18"/>
                <w:lang w:val="en-US"/>
              </w:rPr>
              <w:t>.</w:t>
            </w:r>
            <w:r w:rsidRPr="001A6958">
              <w:rPr>
                <w:rFonts w:cstheme="majorHAnsi"/>
                <w:sz w:val="18"/>
                <w:szCs w:val="18"/>
                <w:lang w:val="en-US"/>
              </w:rPr>
              <w:t>G</w:t>
            </w:r>
            <w:r w:rsidR="004E4410">
              <w:rPr>
                <w:rFonts w:cstheme="majorHAnsi"/>
                <w:sz w:val="18"/>
                <w:szCs w:val="18"/>
                <w:lang w:val="en-US"/>
              </w:rPr>
              <w:t>.</w:t>
            </w:r>
            <w:r w:rsidRPr="001A6958">
              <w:rPr>
                <w:rFonts w:cstheme="majorHAnsi"/>
                <w:sz w:val="18"/>
                <w:szCs w:val="18"/>
                <w:lang w:val="en-US"/>
              </w:rPr>
              <w:t>S</w:t>
            </w:r>
            <w:r w:rsidR="004E4410">
              <w:rPr>
                <w:rFonts w:cstheme="majorHAnsi"/>
                <w:sz w:val="18"/>
                <w:szCs w:val="18"/>
                <w:lang w:val="en-US"/>
              </w:rPr>
              <w:t>.</w:t>
            </w:r>
            <w:r w:rsidRPr="001A6958">
              <w:rPr>
                <w:rFonts w:cstheme="majorHAnsi"/>
                <w:sz w:val="18"/>
                <w:szCs w:val="18"/>
                <w:lang w:val="en-US"/>
              </w:rPr>
              <w:t>U</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Formațiile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intervenție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operativă</w:t>
            </w:r>
            <w:proofErr w:type="spellEnd"/>
            <w:r w:rsidRPr="001A6958">
              <w:rPr>
                <w:rFonts w:cstheme="majorHAnsi"/>
                <w:sz w:val="18"/>
                <w:szCs w:val="18"/>
                <w:lang w:val="en-US"/>
              </w:rPr>
              <w:t xml:space="preserve"> ale </w:t>
            </w:r>
            <w:proofErr w:type="gramStart"/>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N</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R</w:t>
            </w:r>
            <w:r w:rsidR="004E4410">
              <w:rPr>
                <w:rFonts w:cstheme="majorHAnsi"/>
                <w:sz w:val="18"/>
                <w:szCs w:val="18"/>
                <w:lang w:val="en-US"/>
              </w:rPr>
              <w:t>.</w:t>
            </w:r>
            <w:r w:rsidRPr="001A6958">
              <w:rPr>
                <w:rFonts w:cstheme="majorHAnsi"/>
                <w:sz w:val="18"/>
                <w:szCs w:val="18"/>
                <w:lang w:val="en-US"/>
              </w:rPr>
              <w:t>.</w:t>
            </w:r>
            <w:proofErr w:type="gramEnd"/>
            <w:r w:rsidRPr="001A6958">
              <w:rPr>
                <w:rFonts w:cstheme="majorHAnsi"/>
                <w:sz w:val="18"/>
                <w:szCs w:val="18"/>
                <w:lang w:val="en-US"/>
              </w:rPr>
              <w:t xml:space="preserve"> </w:t>
            </w:r>
          </w:p>
          <w:p w14:paraId="128E2185" w14:textId="1507D015" w:rsidR="00577536" w:rsidRPr="001A6958" w:rsidRDefault="00577536" w:rsidP="00A6410B">
            <w:pPr>
              <w:spacing w:before="0" w:after="0"/>
              <w:jc w:val="both"/>
              <w:rPr>
                <w:rFonts w:cstheme="majorHAnsi"/>
                <w:sz w:val="18"/>
                <w:szCs w:val="18"/>
                <w:lang w:val="en-US"/>
              </w:rPr>
            </w:pPr>
            <w:r w:rsidRPr="001A6958">
              <w:rPr>
                <w:rFonts w:cstheme="majorHAnsi"/>
                <w:sz w:val="18"/>
                <w:szCs w:val="18"/>
                <w:lang w:val="en-US"/>
              </w:rPr>
              <w:t xml:space="preserve">Este </w:t>
            </w:r>
            <w:proofErr w:type="spellStart"/>
            <w:r w:rsidRPr="001A6958">
              <w:rPr>
                <w:rFonts w:cstheme="majorHAnsi"/>
                <w:sz w:val="18"/>
                <w:szCs w:val="18"/>
                <w:lang w:val="en-US"/>
              </w:rPr>
              <w:t>necesară</w:t>
            </w:r>
            <w:proofErr w:type="spellEnd"/>
            <w:r w:rsidRPr="001A6958">
              <w:rPr>
                <w:rFonts w:cstheme="majorHAnsi"/>
                <w:sz w:val="18"/>
                <w:szCs w:val="18"/>
                <w:lang w:val="en-US"/>
              </w:rPr>
              <w:t xml:space="preserve"> </w:t>
            </w:r>
            <w:proofErr w:type="spellStart"/>
            <w:r w:rsidRPr="001A6958">
              <w:rPr>
                <w:rFonts w:cstheme="majorHAnsi"/>
                <w:sz w:val="18"/>
                <w:szCs w:val="18"/>
                <w:lang w:val="en-US"/>
              </w:rPr>
              <w:t>crearea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întreținerea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continuă</w:t>
            </w:r>
            <w:proofErr w:type="spellEnd"/>
            <w:r w:rsidRPr="001A6958">
              <w:rPr>
                <w:rFonts w:cstheme="majorHAnsi"/>
                <w:sz w:val="18"/>
                <w:szCs w:val="18"/>
                <w:lang w:val="en-US"/>
              </w:rPr>
              <w:t xml:space="preserve"> a </w:t>
            </w:r>
            <w:proofErr w:type="spellStart"/>
            <w:r w:rsidRPr="001A6958">
              <w:rPr>
                <w:rFonts w:cstheme="majorHAnsi"/>
                <w:sz w:val="18"/>
                <w:szCs w:val="18"/>
                <w:lang w:val="en-US"/>
              </w:rPr>
              <w:t>bazei</w:t>
            </w:r>
            <w:proofErr w:type="spellEnd"/>
            <w:r w:rsidRPr="001A6958">
              <w:rPr>
                <w:rFonts w:cstheme="majorHAnsi"/>
                <w:sz w:val="18"/>
                <w:szCs w:val="18"/>
                <w:lang w:val="en-US"/>
              </w:rPr>
              <w:t xml:space="preserve"> de date care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permită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furnizarea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informaţiilor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aupra</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echipamentelor</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stocurile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exemplu</w:t>
            </w:r>
            <w:proofErr w:type="spellEnd"/>
            <w:proofErr w:type="gramStart"/>
            <w:r w:rsidRPr="001A6958">
              <w:rPr>
                <w:rFonts w:cstheme="majorHAnsi"/>
                <w:sz w:val="18"/>
                <w:szCs w:val="18"/>
                <w:lang w:val="en-US"/>
              </w:rPr>
              <w:t xml:space="preserve">, </w:t>
            </w:r>
            <w:r w:rsidR="004E4410">
              <w:rPr>
                <w:rFonts w:cstheme="majorHAnsi"/>
                <w:sz w:val="18"/>
                <w:szCs w:val="18"/>
                <w:lang w:val="en-US"/>
              </w:rPr>
              <w:t>.</w:t>
            </w:r>
            <w:proofErr w:type="gramEnd"/>
            <w:r w:rsidRPr="001A6958">
              <w:rPr>
                <w:rFonts w:cstheme="majorHAnsi"/>
                <w:sz w:val="18"/>
                <w:szCs w:val="18"/>
                <w:lang w:val="en-US"/>
              </w:rPr>
              <w:t>I</w:t>
            </w:r>
            <w:r w:rsidR="004E4410">
              <w:rPr>
                <w:rFonts w:cstheme="majorHAnsi"/>
                <w:sz w:val="18"/>
                <w:szCs w:val="18"/>
                <w:lang w:val="en-US"/>
              </w:rPr>
              <w:t>.</w:t>
            </w:r>
            <w:r w:rsidRPr="001A6958">
              <w:rPr>
                <w:rFonts w:cstheme="majorHAnsi"/>
                <w:sz w:val="18"/>
                <w:szCs w:val="18"/>
                <w:lang w:val="en-US"/>
              </w:rPr>
              <w:t>G</w:t>
            </w:r>
            <w:r w:rsidR="004E4410">
              <w:rPr>
                <w:rFonts w:cstheme="majorHAnsi"/>
                <w:sz w:val="18"/>
                <w:szCs w:val="18"/>
                <w:lang w:val="en-US"/>
              </w:rPr>
              <w:t>.</w:t>
            </w:r>
            <w:r w:rsidRPr="001A6958">
              <w:rPr>
                <w:rFonts w:cstheme="majorHAnsi"/>
                <w:sz w:val="18"/>
                <w:szCs w:val="18"/>
                <w:lang w:val="en-US"/>
              </w:rPr>
              <w:t>S</w:t>
            </w:r>
            <w:r w:rsidR="004E4410">
              <w:rPr>
                <w:rFonts w:cstheme="majorHAnsi"/>
                <w:sz w:val="18"/>
                <w:szCs w:val="18"/>
                <w:lang w:val="en-US"/>
              </w:rPr>
              <w:t>.</w:t>
            </w:r>
            <w:r w:rsidRPr="001A6958">
              <w:rPr>
                <w:rFonts w:cstheme="majorHAnsi"/>
                <w:sz w:val="18"/>
                <w:szCs w:val="18"/>
                <w:lang w:val="en-US"/>
              </w:rPr>
              <w:t>U</w:t>
            </w:r>
            <w:r w:rsidR="004E4410">
              <w:rPr>
                <w:rFonts w:cstheme="majorHAnsi"/>
                <w:sz w:val="18"/>
                <w:szCs w:val="18"/>
                <w:lang w:val="en-US"/>
              </w:rPr>
              <w:t>.</w:t>
            </w:r>
            <w:r w:rsidRPr="001A6958">
              <w:rPr>
                <w:rFonts w:cstheme="majorHAnsi"/>
                <w:sz w:val="18"/>
                <w:szCs w:val="18"/>
                <w:lang w:val="en-US"/>
              </w:rPr>
              <w:t>, A</w:t>
            </w:r>
            <w:r w:rsidR="004E4410">
              <w:rPr>
                <w:rFonts w:cstheme="majorHAnsi"/>
                <w:sz w:val="18"/>
                <w:szCs w:val="18"/>
                <w:lang w:val="en-US"/>
              </w:rPr>
              <w:t>.</w:t>
            </w:r>
            <w:r w:rsidRPr="001A6958">
              <w:rPr>
                <w:rFonts w:cstheme="majorHAnsi"/>
                <w:sz w:val="18"/>
                <w:szCs w:val="18"/>
                <w:lang w:val="en-US"/>
              </w:rPr>
              <w:t>N</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R</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completarea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stocului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materiale</w:t>
            </w:r>
            <w:proofErr w:type="spellEnd"/>
            <w:r w:rsidRPr="001A6958">
              <w:rPr>
                <w:rFonts w:cstheme="majorHAnsi"/>
                <w:sz w:val="18"/>
                <w:szCs w:val="18"/>
                <w:lang w:val="en-US"/>
              </w:rPr>
              <w:t xml:space="preserve"> post </w:t>
            </w:r>
            <w:proofErr w:type="spellStart"/>
            <w:r w:rsidRPr="001A6958">
              <w:rPr>
                <w:rFonts w:cstheme="majorHAnsi"/>
                <w:sz w:val="18"/>
                <w:szCs w:val="18"/>
                <w:lang w:val="en-US"/>
              </w:rPr>
              <w:t>eveniment</w:t>
            </w:r>
            <w:proofErr w:type="spellEnd"/>
            <w:r w:rsidRPr="001A6958">
              <w:rPr>
                <w:rFonts w:cstheme="majorHAnsi"/>
                <w:sz w:val="18"/>
                <w:szCs w:val="18"/>
                <w:lang w:val="en-US"/>
              </w:rPr>
              <w:t xml:space="preserve"> conform </w:t>
            </w:r>
            <w:proofErr w:type="spellStart"/>
            <w:r w:rsidRPr="001A6958">
              <w:rPr>
                <w:rFonts w:cstheme="majorHAnsi"/>
                <w:sz w:val="18"/>
                <w:szCs w:val="18"/>
                <w:lang w:val="en-US"/>
              </w:rPr>
              <w:t>Normativului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cadru</w:t>
            </w:r>
            <w:proofErr w:type="spellEnd"/>
            <w:r w:rsidRPr="001A6958">
              <w:rPr>
                <w:rFonts w:cstheme="majorHAnsi"/>
                <w:sz w:val="18"/>
                <w:szCs w:val="18"/>
                <w:lang w:val="en-US"/>
              </w:rPr>
              <w:t xml:space="preserve"> de </w:t>
            </w:r>
            <w:proofErr w:type="spellStart"/>
            <w:r w:rsidRPr="001A6958">
              <w:rPr>
                <w:rFonts w:cstheme="majorHAnsi"/>
                <w:sz w:val="18"/>
                <w:szCs w:val="18"/>
                <w:lang w:val="en-US"/>
              </w:rPr>
              <w:t>dotare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prevăzut</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Ordinul</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w:t>
            </w:r>
            <w:proofErr w:type="spellEnd"/>
            <w:r w:rsidRPr="001A6958">
              <w:rPr>
                <w:rFonts w:cstheme="majorHAnsi"/>
                <w:sz w:val="18"/>
                <w:szCs w:val="18"/>
                <w:lang w:val="en-US"/>
              </w:rPr>
              <w:t xml:space="preserve"> M</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P</w:t>
            </w:r>
            <w:r w:rsidR="004E4410">
              <w:rPr>
                <w:rFonts w:cstheme="majorHAnsi"/>
                <w:sz w:val="18"/>
                <w:szCs w:val="18"/>
                <w:lang w:val="en-US"/>
              </w:rPr>
              <w:t>.</w:t>
            </w:r>
            <w:r w:rsidRPr="001A6958">
              <w:rPr>
                <w:rFonts w:cstheme="majorHAnsi"/>
                <w:sz w:val="18"/>
                <w:szCs w:val="18"/>
                <w:lang w:val="en-US"/>
              </w:rPr>
              <w:t>/M</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I</w:t>
            </w:r>
            <w:r w:rsidR="004E4410">
              <w:rPr>
                <w:rFonts w:cstheme="majorHAnsi"/>
                <w:sz w:val="18"/>
                <w:szCs w:val="18"/>
                <w:lang w:val="en-US"/>
              </w:rPr>
              <w:t>.</w:t>
            </w:r>
            <w:r w:rsidRPr="001A6958">
              <w:rPr>
                <w:rFonts w:cstheme="majorHAnsi"/>
                <w:sz w:val="18"/>
                <w:szCs w:val="18"/>
                <w:lang w:val="en-US"/>
              </w:rPr>
              <w:t xml:space="preserve"> nr.459/78/2019, </w:t>
            </w:r>
            <w:proofErr w:type="spellStart"/>
            <w:r w:rsidRPr="001A6958">
              <w:rPr>
                <w:rFonts w:cstheme="majorHAnsi"/>
                <w:sz w:val="18"/>
                <w:szCs w:val="18"/>
                <w:lang w:val="en-US"/>
              </w:rPr>
              <w:t>informații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referitor</w:t>
            </w:r>
            <w:proofErr w:type="spellEnd"/>
            <w:r w:rsidRPr="001A6958">
              <w:rPr>
                <w:rFonts w:cstheme="majorHAnsi"/>
                <w:sz w:val="18"/>
                <w:szCs w:val="18"/>
                <w:lang w:val="en-US"/>
              </w:rPr>
              <w:t xml:space="preserve"> la </w:t>
            </w:r>
            <w:proofErr w:type="spellStart"/>
            <w:r w:rsidRPr="001A6958">
              <w:rPr>
                <w:rFonts w:cstheme="majorHAnsi"/>
                <w:sz w:val="18"/>
                <w:szCs w:val="18"/>
                <w:lang w:val="en-US"/>
              </w:rPr>
              <w:t>personalului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instruit</w:t>
            </w:r>
            <w:proofErr w:type="spellEnd"/>
            <w:r w:rsidRPr="001A6958">
              <w:rPr>
                <w:rFonts w:cstheme="majorHAnsi"/>
                <w:sz w:val="18"/>
                <w:szCs w:val="18"/>
                <w:lang w:val="en-US"/>
              </w:rPr>
              <w:t xml:space="preserve"> cu </w:t>
            </w:r>
            <w:proofErr w:type="spellStart"/>
            <w:r w:rsidRPr="001A6958">
              <w:rPr>
                <w:rFonts w:cstheme="majorHAnsi"/>
                <w:sz w:val="18"/>
                <w:szCs w:val="18"/>
                <w:lang w:val="en-US"/>
              </w:rPr>
              <w:t>privire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utilizarea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echipamentelor</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dotare</w:t>
            </w:r>
            <w:proofErr w:type="spellEnd"/>
            <w:r w:rsidRPr="001A6958">
              <w:rPr>
                <w:rFonts w:cstheme="majorHAnsi"/>
                <w:sz w:val="18"/>
                <w:szCs w:val="18"/>
                <w:lang w:val="en-US"/>
              </w:rPr>
              <w:t>.</w:t>
            </w:r>
          </w:p>
          <w:p w14:paraId="71A8B2CC"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Personalul</w:t>
            </w:r>
            <w:proofErr w:type="spellEnd"/>
            <w:r w:rsidRPr="001A6958">
              <w:rPr>
                <w:rFonts w:cstheme="majorHAnsi"/>
                <w:sz w:val="18"/>
                <w:szCs w:val="18"/>
                <w:lang w:val="en-US"/>
              </w:rPr>
              <w:t xml:space="preserve"> </w:t>
            </w:r>
            <w:proofErr w:type="spellStart"/>
            <w:r w:rsidRPr="001A6958">
              <w:rPr>
                <w:rFonts w:cstheme="majorHAnsi"/>
                <w:sz w:val="18"/>
                <w:szCs w:val="18"/>
                <w:lang w:val="en-US"/>
              </w:rPr>
              <w:t>ambelor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instituții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fi </w:t>
            </w:r>
            <w:proofErr w:type="spellStart"/>
            <w:r w:rsidRPr="001A6958">
              <w:rPr>
                <w:rFonts w:cstheme="majorHAnsi"/>
                <w:sz w:val="18"/>
                <w:szCs w:val="18"/>
                <w:lang w:val="en-US"/>
              </w:rPr>
              <w:t>instruit</w:t>
            </w:r>
            <w:proofErr w:type="spellEnd"/>
            <w:r w:rsidRPr="001A6958">
              <w:rPr>
                <w:rFonts w:cstheme="majorHAnsi"/>
                <w:sz w:val="18"/>
                <w:szCs w:val="18"/>
                <w:lang w:val="en-US"/>
              </w:rPr>
              <w:t xml:space="preserve"> cu </w:t>
            </w:r>
            <w:proofErr w:type="spellStart"/>
            <w:r w:rsidRPr="001A6958">
              <w:rPr>
                <w:rFonts w:cstheme="majorHAnsi"/>
                <w:sz w:val="18"/>
                <w:szCs w:val="18"/>
                <w:lang w:val="en-US"/>
              </w:rPr>
              <w:t>privire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utilizarea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tuturor</w:t>
            </w:r>
            <w:proofErr w:type="spellEnd"/>
            <w:r w:rsidRPr="001A6958">
              <w:rPr>
                <w:rFonts w:cstheme="majorHAnsi"/>
                <w:sz w:val="18"/>
                <w:szCs w:val="18"/>
                <w:lang w:val="en-US"/>
              </w:rPr>
              <w:t xml:space="preserve"> </w:t>
            </w:r>
            <w:proofErr w:type="spellStart"/>
            <w:r w:rsidRPr="001A6958">
              <w:rPr>
                <w:rFonts w:cstheme="majorHAnsi"/>
                <w:sz w:val="18"/>
                <w:szCs w:val="18"/>
                <w:lang w:val="en-US"/>
              </w:rPr>
              <w:t>tipurilor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stocurile</w:t>
            </w:r>
            <w:proofErr w:type="spellEnd"/>
            <w:r w:rsidRPr="001A6958">
              <w:rPr>
                <w:rFonts w:cstheme="majorHAnsi"/>
                <w:sz w:val="18"/>
                <w:szCs w:val="18"/>
                <w:lang w:val="en-US"/>
              </w:rPr>
              <w:t xml:space="preserve"> </w:t>
            </w:r>
            <w:proofErr w:type="spellStart"/>
            <w:r w:rsidRPr="001A6958">
              <w:rPr>
                <w:rFonts w:cstheme="majorHAnsi"/>
                <w:sz w:val="18"/>
                <w:szCs w:val="18"/>
                <w:lang w:val="en-US"/>
              </w:rPr>
              <w:t>proprii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acest</w:t>
            </w:r>
            <w:proofErr w:type="spellEnd"/>
            <w:r w:rsidRPr="001A6958">
              <w:rPr>
                <w:rFonts w:cstheme="majorHAnsi"/>
                <w:sz w:val="18"/>
                <w:szCs w:val="18"/>
                <w:lang w:val="en-US"/>
              </w:rPr>
              <w:t xml:space="preserve"> scop </w:t>
            </w:r>
            <w:proofErr w:type="spellStart"/>
            <w:r w:rsidRPr="001A6958">
              <w:rPr>
                <w:rFonts w:cstheme="majorHAnsi"/>
                <w:sz w:val="18"/>
                <w:szCs w:val="18"/>
                <w:lang w:val="en-US"/>
              </w:rPr>
              <w:t>vor</w:t>
            </w:r>
            <w:proofErr w:type="spellEnd"/>
            <w:r w:rsidRPr="001A6958">
              <w:rPr>
                <w:rFonts w:cstheme="majorHAnsi"/>
                <w:sz w:val="18"/>
                <w:szCs w:val="18"/>
                <w:lang w:val="en-US"/>
              </w:rPr>
              <w:t xml:space="preserve"> fi </w:t>
            </w:r>
            <w:proofErr w:type="spellStart"/>
            <w:r w:rsidRPr="001A6958">
              <w:rPr>
                <w:rFonts w:cstheme="majorHAnsi"/>
                <w:sz w:val="18"/>
                <w:szCs w:val="18"/>
                <w:lang w:val="en-US"/>
              </w:rPr>
              <w:t>organizate</w:t>
            </w:r>
            <w:proofErr w:type="spellEnd"/>
            <w:r w:rsidRPr="001A6958">
              <w:rPr>
                <w:rFonts w:cstheme="majorHAnsi"/>
                <w:sz w:val="18"/>
                <w:szCs w:val="18"/>
                <w:lang w:val="en-US"/>
              </w:rPr>
              <w:t xml:space="preserve"> </w:t>
            </w:r>
            <w:proofErr w:type="spellStart"/>
            <w:r w:rsidRPr="001A6958">
              <w:rPr>
                <w:rFonts w:cstheme="majorHAnsi"/>
                <w:sz w:val="18"/>
                <w:szCs w:val="18"/>
                <w:lang w:val="en-US"/>
              </w:rPr>
              <w:t>sesiuni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instruire</w:t>
            </w:r>
            <w:proofErr w:type="spellEnd"/>
            <w:r w:rsidRPr="001A6958">
              <w:rPr>
                <w:rFonts w:cstheme="majorHAnsi"/>
                <w:sz w:val="18"/>
                <w:szCs w:val="18"/>
                <w:lang w:val="en-US"/>
              </w:rPr>
              <w:t>/</w:t>
            </w:r>
            <w:proofErr w:type="spellStart"/>
            <w:r w:rsidRPr="001A6958">
              <w:rPr>
                <w:rFonts w:cstheme="majorHAnsi"/>
                <w:sz w:val="18"/>
                <w:szCs w:val="18"/>
                <w:lang w:val="en-US"/>
              </w:rPr>
              <w:t>exerciții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simulare</w:t>
            </w:r>
            <w:proofErr w:type="spellEnd"/>
            <w:r w:rsidRPr="001A6958">
              <w:rPr>
                <w:rFonts w:cstheme="majorHAnsi"/>
                <w:sz w:val="18"/>
                <w:szCs w:val="18"/>
                <w:lang w:val="en-US"/>
              </w:rPr>
              <w:t xml:space="preserve"> cu </w:t>
            </w:r>
            <w:proofErr w:type="spellStart"/>
            <w:r w:rsidRPr="001A6958">
              <w:rPr>
                <w:rFonts w:cstheme="majorHAnsi"/>
                <w:sz w:val="18"/>
                <w:szCs w:val="18"/>
                <w:lang w:val="en-US"/>
              </w:rPr>
              <w:t>aplicații</w:t>
            </w:r>
            <w:proofErr w:type="spellEnd"/>
            <w:r w:rsidRPr="001A6958">
              <w:rPr>
                <w:rFonts w:cstheme="majorHAnsi"/>
                <w:sz w:val="18"/>
                <w:szCs w:val="18"/>
                <w:lang w:val="en-US"/>
              </w:rPr>
              <w:t xml:space="preserve"> practice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teren</w:t>
            </w:r>
            <w:proofErr w:type="spellEnd"/>
            <w:r w:rsidRPr="001A6958">
              <w:rPr>
                <w:rFonts w:cstheme="majorHAnsi"/>
                <w:sz w:val="18"/>
                <w:szCs w:val="18"/>
                <w:lang w:val="en-US"/>
              </w:rPr>
              <w:t>.</w:t>
            </w:r>
          </w:p>
        </w:tc>
      </w:tr>
      <w:tr w:rsidR="00577536" w:rsidRPr="001A6958" w14:paraId="61CB88B6" w14:textId="77777777" w:rsidTr="00A6410B">
        <w:trPr>
          <w:cantSplit/>
        </w:trPr>
        <w:tc>
          <w:tcPr>
            <w:tcW w:w="1560" w:type="dxa"/>
            <w:hideMark/>
          </w:tcPr>
          <w:p w14:paraId="045A8A26"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207273A7" w14:textId="77777777" w:rsidR="00577536" w:rsidRPr="001A6958" w:rsidRDefault="00577536" w:rsidP="00A6410B">
            <w:pPr>
              <w:spacing w:before="0" w:after="0"/>
              <w:jc w:val="both"/>
              <w:rPr>
                <w:rFonts w:cstheme="majorHAnsi"/>
                <w:sz w:val="18"/>
                <w:szCs w:val="18"/>
              </w:rPr>
            </w:pPr>
            <w:proofErr w:type="spellStart"/>
            <w:r w:rsidRPr="001A6958">
              <w:rPr>
                <w:rFonts w:cstheme="majorHAnsi"/>
                <w:sz w:val="18"/>
                <w:szCs w:val="18"/>
              </w:rPr>
              <w:t>Utilizarea</w:t>
            </w:r>
            <w:proofErr w:type="spellEnd"/>
            <w:r w:rsidRPr="001A6958">
              <w:rPr>
                <w:rFonts w:cstheme="majorHAnsi"/>
                <w:sz w:val="18"/>
                <w:szCs w:val="18"/>
              </w:rPr>
              <w:t xml:space="preserve"> </w:t>
            </w:r>
            <w:proofErr w:type="spellStart"/>
            <w:r w:rsidRPr="001A6958">
              <w:rPr>
                <w:rFonts w:cstheme="majorHAnsi"/>
                <w:sz w:val="18"/>
                <w:szCs w:val="18"/>
              </w:rPr>
              <w:t>eficientă</w:t>
            </w:r>
            <w:proofErr w:type="spellEnd"/>
            <w:r w:rsidRPr="001A6958">
              <w:rPr>
                <w:rFonts w:cstheme="majorHAnsi"/>
                <w:sz w:val="18"/>
                <w:szCs w:val="18"/>
              </w:rPr>
              <w:t xml:space="preserve"> </w:t>
            </w:r>
            <w:proofErr w:type="gramStart"/>
            <w:r w:rsidRPr="001A6958">
              <w:rPr>
                <w:rFonts w:cstheme="majorHAnsi"/>
                <w:sz w:val="18"/>
                <w:szCs w:val="18"/>
              </w:rPr>
              <w:t>a</w:t>
            </w:r>
            <w:proofErr w:type="gramEnd"/>
            <w:r w:rsidRPr="001A6958">
              <w:rPr>
                <w:rFonts w:cstheme="majorHAnsi"/>
                <w:sz w:val="18"/>
                <w:szCs w:val="18"/>
              </w:rPr>
              <w:t xml:space="preserve"> </w:t>
            </w:r>
            <w:proofErr w:type="spellStart"/>
            <w:r w:rsidRPr="001A6958">
              <w:rPr>
                <w:rFonts w:cstheme="majorHAnsi"/>
                <w:sz w:val="18"/>
                <w:szCs w:val="18"/>
              </w:rPr>
              <w:t>echipamentelor</w:t>
            </w:r>
            <w:proofErr w:type="spellEnd"/>
            <w:r w:rsidRPr="001A6958">
              <w:rPr>
                <w:rFonts w:cstheme="majorHAnsi"/>
                <w:sz w:val="18"/>
                <w:szCs w:val="18"/>
              </w:rPr>
              <w:t xml:space="preserve"> </w:t>
            </w:r>
            <w:proofErr w:type="spellStart"/>
            <w:r w:rsidRPr="001A6958">
              <w:rPr>
                <w:rFonts w:cstheme="majorHAnsi"/>
                <w:sz w:val="18"/>
                <w:szCs w:val="18"/>
              </w:rPr>
              <w:t>disponibile</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situaţiile</w:t>
            </w:r>
            <w:proofErr w:type="spellEnd"/>
            <w:r w:rsidRPr="001A6958">
              <w:rPr>
                <w:rFonts w:cstheme="majorHAnsi"/>
                <w:sz w:val="18"/>
                <w:szCs w:val="18"/>
              </w:rPr>
              <w:t xml:space="preserve"> de </w:t>
            </w:r>
            <w:proofErr w:type="spellStart"/>
            <w:r w:rsidRPr="001A6958">
              <w:rPr>
                <w:rFonts w:cstheme="majorHAnsi"/>
                <w:sz w:val="18"/>
                <w:szCs w:val="18"/>
              </w:rPr>
              <w:t>urgenţă</w:t>
            </w:r>
            <w:proofErr w:type="spellEnd"/>
            <w:r w:rsidRPr="001A6958">
              <w:rPr>
                <w:rFonts w:cstheme="majorHAnsi"/>
                <w:sz w:val="18"/>
                <w:szCs w:val="18"/>
              </w:rPr>
              <w:t xml:space="preserve"> </w:t>
            </w:r>
            <w:proofErr w:type="spellStart"/>
            <w:r w:rsidRPr="001A6958">
              <w:rPr>
                <w:rFonts w:cstheme="majorHAnsi"/>
                <w:sz w:val="18"/>
                <w:szCs w:val="18"/>
              </w:rPr>
              <w:t>îmbunătățește</w:t>
            </w:r>
            <w:proofErr w:type="spellEnd"/>
            <w:r w:rsidRPr="001A6958">
              <w:rPr>
                <w:rFonts w:cstheme="majorHAnsi"/>
                <w:sz w:val="18"/>
                <w:szCs w:val="18"/>
              </w:rPr>
              <w:t xml:space="preserve"> </w:t>
            </w:r>
            <w:proofErr w:type="spellStart"/>
            <w:r w:rsidRPr="001A6958">
              <w:rPr>
                <w:rFonts w:cstheme="majorHAnsi"/>
                <w:sz w:val="18"/>
                <w:szCs w:val="18"/>
              </w:rPr>
              <w:t>răspunsul</w:t>
            </w:r>
            <w:proofErr w:type="spellEnd"/>
            <w:r w:rsidRPr="001A6958">
              <w:rPr>
                <w:rFonts w:cstheme="majorHAnsi"/>
                <w:sz w:val="18"/>
                <w:szCs w:val="18"/>
              </w:rPr>
              <w:t xml:space="preserve"> </w:t>
            </w:r>
            <w:proofErr w:type="spellStart"/>
            <w:r w:rsidRPr="001A6958">
              <w:rPr>
                <w:rFonts w:cstheme="majorHAnsi"/>
                <w:sz w:val="18"/>
                <w:szCs w:val="18"/>
              </w:rPr>
              <w:t>instituțional</w:t>
            </w:r>
            <w:proofErr w:type="spellEnd"/>
            <w:r w:rsidRPr="001A6958">
              <w:rPr>
                <w:rFonts w:cstheme="majorHAnsi"/>
                <w:sz w:val="18"/>
                <w:szCs w:val="18"/>
              </w:rPr>
              <w:t xml:space="preserve">, </w:t>
            </w:r>
            <w:proofErr w:type="spellStart"/>
            <w:r w:rsidRPr="001A6958">
              <w:rPr>
                <w:rFonts w:cstheme="majorHAnsi"/>
                <w:sz w:val="18"/>
                <w:szCs w:val="18"/>
              </w:rPr>
              <w:t>oferind</w:t>
            </w:r>
            <w:proofErr w:type="spellEnd"/>
            <w:r w:rsidRPr="001A6958">
              <w:rPr>
                <w:rFonts w:cstheme="majorHAnsi"/>
                <w:sz w:val="18"/>
                <w:szCs w:val="18"/>
              </w:rPr>
              <w:t xml:space="preserve"> </w:t>
            </w:r>
            <w:proofErr w:type="spellStart"/>
            <w:r w:rsidRPr="001A6958">
              <w:rPr>
                <w:rFonts w:cstheme="majorHAnsi"/>
                <w:sz w:val="18"/>
                <w:szCs w:val="18"/>
              </w:rPr>
              <w:t>astfel</w:t>
            </w:r>
            <w:proofErr w:type="spellEnd"/>
            <w:r w:rsidRPr="001A6958">
              <w:rPr>
                <w:rFonts w:cstheme="majorHAnsi"/>
                <w:sz w:val="18"/>
                <w:szCs w:val="18"/>
              </w:rPr>
              <w:t xml:space="preserve"> </w:t>
            </w:r>
            <w:proofErr w:type="spellStart"/>
            <w:r w:rsidRPr="001A6958">
              <w:rPr>
                <w:rFonts w:cstheme="majorHAnsi"/>
                <w:sz w:val="18"/>
                <w:szCs w:val="18"/>
              </w:rPr>
              <w:t>reduceri</w:t>
            </w:r>
            <w:proofErr w:type="spellEnd"/>
            <w:r w:rsidRPr="001A6958">
              <w:rPr>
                <w:rFonts w:cstheme="majorHAnsi"/>
                <w:sz w:val="18"/>
                <w:szCs w:val="18"/>
              </w:rPr>
              <w:t xml:space="preserve"> ale </w:t>
            </w:r>
            <w:proofErr w:type="spellStart"/>
            <w:r w:rsidRPr="001A6958">
              <w:rPr>
                <w:rFonts w:cstheme="majorHAnsi"/>
                <w:sz w:val="18"/>
                <w:szCs w:val="18"/>
              </w:rPr>
              <w:t>pagubelor</w:t>
            </w:r>
            <w:proofErr w:type="spellEnd"/>
            <w:r w:rsidRPr="001A6958">
              <w:rPr>
                <w:rFonts w:cstheme="majorHAnsi"/>
                <w:sz w:val="18"/>
                <w:szCs w:val="18"/>
              </w:rPr>
              <w:t xml:space="preserve"> </w:t>
            </w:r>
            <w:proofErr w:type="spellStart"/>
            <w:r w:rsidRPr="001A6958">
              <w:rPr>
                <w:rFonts w:cstheme="majorHAnsi"/>
                <w:sz w:val="18"/>
                <w:szCs w:val="18"/>
              </w:rPr>
              <w:t>economice</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pierderilor</w:t>
            </w:r>
            <w:proofErr w:type="spellEnd"/>
            <w:r w:rsidRPr="001A6958">
              <w:rPr>
                <w:rFonts w:cstheme="majorHAnsi"/>
                <w:sz w:val="18"/>
                <w:szCs w:val="18"/>
              </w:rPr>
              <w:t xml:space="preserve"> de </w:t>
            </w:r>
            <w:proofErr w:type="spellStart"/>
            <w:r w:rsidRPr="001A6958">
              <w:rPr>
                <w:rFonts w:cstheme="majorHAnsi"/>
                <w:sz w:val="18"/>
                <w:szCs w:val="18"/>
              </w:rPr>
              <w:t>vieți</w:t>
            </w:r>
            <w:proofErr w:type="spellEnd"/>
            <w:r w:rsidRPr="001A6958">
              <w:rPr>
                <w:rFonts w:cstheme="majorHAnsi"/>
                <w:sz w:val="18"/>
                <w:szCs w:val="18"/>
              </w:rPr>
              <w:t xml:space="preserve"> </w:t>
            </w:r>
            <w:proofErr w:type="spellStart"/>
            <w:r w:rsidRPr="001A6958">
              <w:rPr>
                <w:rFonts w:cstheme="majorHAnsi"/>
                <w:sz w:val="18"/>
                <w:szCs w:val="18"/>
              </w:rPr>
              <w:t>omenești</w:t>
            </w:r>
            <w:proofErr w:type="spellEnd"/>
            <w:r w:rsidRPr="001A6958">
              <w:rPr>
                <w:rFonts w:cstheme="majorHAnsi"/>
                <w:sz w:val="18"/>
                <w:szCs w:val="18"/>
              </w:rPr>
              <w:t xml:space="preserve">, precum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oferind</w:t>
            </w:r>
            <w:proofErr w:type="spellEnd"/>
            <w:r w:rsidRPr="001A6958">
              <w:rPr>
                <w:rFonts w:cstheme="majorHAnsi"/>
                <w:sz w:val="18"/>
                <w:szCs w:val="18"/>
              </w:rPr>
              <w:t xml:space="preserve"> </w:t>
            </w:r>
            <w:proofErr w:type="spellStart"/>
            <w:r w:rsidRPr="001A6958">
              <w:rPr>
                <w:rFonts w:cstheme="majorHAnsi"/>
                <w:sz w:val="18"/>
                <w:szCs w:val="18"/>
              </w:rPr>
              <w:t>beneficii</w:t>
            </w:r>
            <w:proofErr w:type="spellEnd"/>
            <w:r w:rsidRPr="001A6958">
              <w:rPr>
                <w:rFonts w:cstheme="majorHAnsi"/>
                <w:sz w:val="18"/>
                <w:szCs w:val="18"/>
              </w:rPr>
              <w:t xml:space="preserve"> </w:t>
            </w:r>
            <w:proofErr w:type="spellStart"/>
            <w:r w:rsidRPr="001A6958">
              <w:rPr>
                <w:rFonts w:cstheme="majorHAnsi"/>
                <w:sz w:val="18"/>
                <w:szCs w:val="18"/>
              </w:rPr>
              <w:t>sporite</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activitățile</w:t>
            </w:r>
            <w:proofErr w:type="spellEnd"/>
            <w:r w:rsidRPr="001A6958">
              <w:rPr>
                <w:rFonts w:cstheme="majorHAnsi"/>
                <w:sz w:val="18"/>
                <w:szCs w:val="18"/>
              </w:rPr>
              <w:t xml:space="preserve"> de </w:t>
            </w:r>
            <w:proofErr w:type="spellStart"/>
            <w:r w:rsidRPr="001A6958">
              <w:rPr>
                <w:rFonts w:cstheme="majorHAnsi"/>
                <w:sz w:val="18"/>
                <w:szCs w:val="18"/>
              </w:rPr>
              <w:t>pregătire</w:t>
            </w:r>
            <w:proofErr w:type="spellEnd"/>
            <w:r w:rsidRPr="001A6958">
              <w:rPr>
                <w:rFonts w:cstheme="majorHAnsi"/>
                <w:sz w:val="18"/>
                <w:szCs w:val="18"/>
              </w:rPr>
              <w:t xml:space="preserve"> </w:t>
            </w:r>
            <w:proofErr w:type="spellStart"/>
            <w:r w:rsidRPr="001A6958">
              <w:rPr>
                <w:rFonts w:cstheme="majorHAnsi"/>
                <w:sz w:val="18"/>
                <w:szCs w:val="18"/>
              </w:rPr>
              <w:t>și</w:t>
            </w:r>
            <w:proofErr w:type="spellEnd"/>
            <w:r w:rsidRPr="001A6958">
              <w:rPr>
                <w:rFonts w:cstheme="majorHAnsi"/>
                <w:sz w:val="18"/>
                <w:szCs w:val="18"/>
              </w:rPr>
              <w:t xml:space="preserve"> </w:t>
            </w:r>
            <w:proofErr w:type="spellStart"/>
            <w:r w:rsidRPr="001A6958">
              <w:rPr>
                <w:rFonts w:cstheme="majorHAnsi"/>
                <w:sz w:val="18"/>
                <w:szCs w:val="18"/>
              </w:rPr>
              <w:t>răspuns</w:t>
            </w:r>
            <w:proofErr w:type="spellEnd"/>
            <w:r w:rsidRPr="001A6958">
              <w:rPr>
                <w:rFonts w:cstheme="majorHAnsi"/>
                <w:sz w:val="18"/>
                <w:szCs w:val="18"/>
              </w:rPr>
              <w:t xml:space="preserve"> </w:t>
            </w:r>
            <w:proofErr w:type="spellStart"/>
            <w:r w:rsidRPr="001A6958">
              <w:rPr>
                <w:rFonts w:cstheme="majorHAnsi"/>
                <w:sz w:val="18"/>
                <w:szCs w:val="18"/>
              </w:rPr>
              <w:t>pentru</w:t>
            </w:r>
            <w:proofErr w:type="spellEnd"/>
            <w:r w:rsidRPr="001A6958">
              <w:rPr>
                <w:rFonts w:cstheme="majorHAnsi"/>
                <w:sz w:val="18"/>
                <w:szCs w:val="18"/>
              </w:rPr>
              <w:t xml:space="preserve"> </w:t>
            </w:r>
            <w:proofErr w:type="spellStart"/>
            <w:r w:rsidRPr="001A6958">
              <w:rPr>
                <w:rFonts w:cstheme="majorHAnsi"/>
                <w:sz w:val="18"/>
                <w:szCs w:val="18"/>
              </w:rPr>
              <w:t>hazarduri</w:t>
            </w:r>
            <w:proofErr w:type="spellEnd"/>
            <w:r w:rsidRPr="001A6958">
              <w:rPr>
                <w:rFonts w:cstheme="majorHAnsi"/>
                <w:sz w:val="18"/>
                <w:szCs w:val="18"/>
              </w:rPr>
              <w:t xml:space="preserve"> multiple.</w:t>
            </w:r>
          </w:p>
        </w:tc>
      </w:tr>
      <w:bookmarkEnd w:id="239"/>
      <w:tr w:rsidR="00577536" w:rsidRPr="001A6958" w14:paraId="36A64DCE" w14:textId="77777777" w:rsidTr="00A6410B">
        <w:trPr>
          <w:cantSplit/>
          <w:trHeight w:val="70"/>
        </w:trPr>
        <w:tc>
          <w:tcPr>
            <w:tcW w:w="1560" w:type="dxa"/>
            <w:shd w:val="clear" w:color="auto" w:fill="auto"/>
            <w:hideMark/>
          </w:tcPr>
          <w:p w14:paraId="58488D0D"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72580AE1"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6e</w:t>
            </w:r>
          </w:p>
        </w:tc>
      </w:tr>
      <w:tr w:rsidR="00577536" w:rsidRPr="00F33310" w14:paraId="234FEE5A" w14:textId="77777777" w:rsidTr="00A6410B">
        <w:trPr>
          <w:cantSplit/>
          <w:trHeight w:val="70"/>
        </w:trPr>
        <w:tc>
          <w:tcPr>
            <w:tcW w:w="1560" w:type="dxa"/>
            <w:shd w:val="clear" w:color="auto" w:fill="auto"/>
            <w:hideMark/>
          </w:tcPr>
          <w:p w14:paraId="25039940"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161AF5AF" w14:textId="53A25213" w:rsidR="00577536" w:rsidRPr="0004248E" w:rsidRDefault="00577536" w:rsidP="00A6410B">
            <w:pPr>
              <w:spacing w:before="0" w:after="0"/>
              <w:jc w:val="both"/>
              <w:rPr>
                <w:rFonts w:cstheme="majorHAnsi"/>
                <w:b/>
                <w:bCs/>
                <w:sz w:val="18"/>
                <w:szCs w:val="18"/>
                <w:lang w:val="pt-BR"/>
              </w:rPr>
            </w:pPr>
            <w:r w:rsidRPr="0004248E">
              <w:rPr>
                <w:rFonts w:cstheme="majorHAnsi"/>
                <w:b/>
                <w:bCs/>
                <w:sz w:val="18"/>
                <w:szCs w:val="18"/>
                <w:lang w:val="pt-BR"/>
              </w:rPr>
              <w:t>Furnizarea de rețele de comunicații redundante pentru A</w:t>
            </w:r>
            <w:r w:rsidR="004E4410" w:rsidRPr="0004248E">
              <w:rPr>
                <w:rFonts w:cstheme="majorHAnsi"/>
                <w:b/>
                <w:bCs/>
                <w:sz w:val="18"/>
                <w:szCs w:val="18"/>
                <w:lang w:val="pt-BR"/>
              </w:rPr>
              <w:t>.</w:t>
            </w:r>
            <w:r w:rsidRPr="0004248E">
              <w:rPr>
                <w:rFonts w:cstheme="majorHAnsi"/>
                <w:b/>
                <w:bCs/>
                <w:sz w:val="18"/>
                <w:szCs w:val="18"/>
                <w:lang w:val="pt-BR"/>
              </w:rPr>
              <w:t>N</w:t>
            </w:r>
            <w:r w:rsidR="004E4410" w:rsidRPr="0004248E">
              <w:rPr>
                <w:rFonts w:cstheme="majorHAnsi"/>
                <w:b/>
                <w:bCs/>
                <w:sz w:val="18"/>
                <w:szCs w:val="18"/>
                <w:lang w:val="pt-BR"/>
              </w:rPr>
              <w:t>.</w:t>
            </w:r>
            <w:r w:rsidRPr="0004248E">
              <w:rPr>
                <w:rFonts w:cstheme="majorHAnsi"/>
                <w:b/>
                <w:bCs/>
                <w:sz w:val="18"/>
                <w:szCs w:val="18"/>
                <w:lang w:val="pt-BR"/>
              </w:rPr>
              <w:t>A</w:t>
            </w:r>
            <w:r w:rsidR="004E4410" w:rsidRPr="0004248E">
              <w:rPr>
                <w:rFonts w:cstheme="majorHAnsi"/>
                <w:b/>
                <w:bCs/>
                <w:sz w:val="18"/>
                <w:szCs w:val="18"/>
                <w:lang w:val="pt-BR"/>
              </w:rPr>
              <w:t>.</w:t>
            </w:r>
            <w:r w:rsidRPr="0004248E">
              <w:rPr>
                <w:rFonts w:cstheme="majorHAnsi"/>
                <w:b/>
                <w:bCs/>
                <w:sz w:val="18"/>
                <w:szCs w:val="18"/>
                <w:lang w:val="pt-BR"/>
              </w:rPr>
              <w:t>R</w:t>
            </w:r>
            <w:r w:rsidR="004E4410" w:rsidRPr="0004248E">
              <w:rPr>
                <w:rFonts w:cstheme="majorHAnsi"/>
                <w:b/>
                <w:bCs/>
                <w:sz w:val="18"/>
                <w:szCs w:val="18"/>
                <w:lang w:val="pt-BR"/>
              </w:rPr>
              <w:t>.</w:t>
            </w:r>
          </w:p>
        </w:tc>
      </w:tr>
      <w:tr w:rsidR="00577536" w:rsidRPr="001A6958" w14:paraId="569F4AAA" w14:textId="77777777" w:rsidTr="00A6410B">
        <w:trPr>
          <w:cantSplit/>
          <w:trHeight w:val="70"/>
        </w:trPr>
        <w:tc>
          <w:tcPr>
            <w:tcW w:w="1560" w:type="dxa"/>
            <w:shd w:val="clear" w:color="auto" w:fill="auto"/>
          </w:tcPr>
          <w:p w14:paraId="4C77B9E0"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2822B5A5"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 xml:space="preserve">M41-RO44, </w:t>
            </w:r>
          </w:p>
        </w:tc>
      </w:tr>
      <w:tr w:rsidR="00577536" w:rsidRPr="001A6958" w14:paraId="051FD823" w14:textId="77777777" w:rsidTr="00A6410B">
        <w:trPr>
          <w:cantSplit/>
        </w:trPr>
        <w:tc>
          <w:tcPr>
            <w:tcW w:w="1560" w:type="dxa"/>
            <w:hideMark/>
          </w:tcPr>
          <w:p w14:paraId="38003FCA"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7C9BEEAA"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Îmbunătățirea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rețelei</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comunicaţii</w:t>
            </w:r>
            <w:proofErr w:type="spellEnd"/>
            <w:r w:rsidRPr="001A6958">
              <w:rPr>
                <w:rFonts w:cstheme="majorHAnsi"/>
                <w:sz w:val="18"/>
                <w:szCs w:val="18"/>
                <w:lang w:val="en-US"/>
              </w:rPr>
              <w:t xml:space="preserve"> cu </w:t>
            </w:r>
            <w:proofErr w:type="spellStart"/>
            <w:r w:rsidRPr="001A6958">
              <w:rPr>
                <w:rFonts w:cstheme="majorHAnsi"/>
                <w:sz w:val="18"/>
                <w:szCs w:val="18"/>
                <w:lang w:val="en-US"/>
              </w:rPr>
              <w:t>redundanță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permite</w:t>
            </w:r>
            <w:proofErr w:type="spellEnd"/>
            <w:r w:rsidRPr="001A6958">
              <w:rPr>
                <w:rFonts w:cstheme="majorHAnsi"/>
                <w:sz w:val="18"/>
                <w:szCs w:val="18"/>
                <w:lang w:val="en-US"/>
              </w:rPr>
              <w:t xml:space="preserve"> un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w:t>
            </w:r>
            <w:proofErr w:type="spellEnd"/>
            <w:r w:rsidRPr="001A6958">
              <w:rPr>
                <w:rFonts w:cstheme="majorHAnsi"/>
                <w:sz w:val="18"/>
                <w:szCs w:val="18"/>
                <w:lang w:val="en-US"/>
              </w:rPr>
              <w:t xml:space="preserve"> la </w:t>
            </w:r>
            <w:proofErr w:type="spellStart"/>
            <w:r w:rsidRPr="001A6958">
              <w:rPr>
                <w:rFonts w:cstheme="majorHAnsi"/>
                <w:sz w:val="18"/>
                <w:szCs w:val="18"/>
                <w:lang w:val="en-US"/>
              </w:rPr>
              <w:t>inundații</w:t>
            </w:r>
            <w:proofErr w:type="spellEnd"/>
          </w:p>
        </w:tc>
      </w:tr>
      <w:tr w:rsidR="00577536" w:rsidRPr="001A6958" w14:paraId="7A33F965" w14:textId="77777777" w:rsidTr="00A6410B">
        <w:trPr>
          <w:cantSplit/>
        </w:trPr>
        <w:tc>
          <w:tcPr>
            <w:tcW w:w="1560" w:type="dxa"/>
            <w:hideMark/>
          </w:tcPr>
          <w:p w14:paraId="31B36B3E"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4B25E9A9" w14:textId="5FF752ED" w:rsidR="00577536" w:rsidRPr="001A6958" w:rsidRDefault="00577536" w:rsidP="00A6410B">
            <w:pPr>
              <w:spacing w:before="0" w:after="0"/>
              <w:jc w:val="both"/>
              <w:rPr>
                <w:rFonts w:cstheme="majorHAnsi"/>
                <w:sz w:val="18"/>
                <w:szCs w:val="18"/>
                <w:lang w:val="en-US"/>
              </w:rPr>
            </w:pPr>
            <w:r w:rsidRPr="001A6958">
              <w:rPr>
                <w:rFonts w:cstheme="majorHAnsi"/>
                <w:sz w:val="18"/>
                <w:szCs w:val="18"/>
                <w:lang w:val="en-US"/>
              </w:rPr>
              <w:t xml:space="preserve">Această </w:t>
            </w:r>
            <w:proofErr w:type="spellStart"/>
            <w:r w:rsidRPr="001A6958">
              <w:rPr>
                <w:rFonts w:cstheme="majorHAnsi"/>
                <w:sz w:val="18"/>
                <w:szCs w:val="18"/>
                <w:lang w:val="en-US"/>
              </w:rPr>
              <w:t>măsură</w:t>
            </w:r>
            <w:proofErr w:type="spellEnd"/>
            <w:r w:rsidRPr="001A6958">
              <w:rPr>
                <w:rFonts w:cstheme="majorHAnsi"/>
                <w:sz w:val="18"/>
                <w:szCs w:val="18"/>
                <w:lang w:val="en-US"/>
              </w:rPr>
              <w:t xml:space="preserve"> face </w:t>
            </w:r>
            <w:proofErr w:type="spellStart"/>
            <w:r w:rsidRPr="001A6958">
              <w:rPr>
                <w:rFonts w:cstheme="majorHAnsi"/>
                <w:sz w:val="18"/>
                <w:szCs w:val="18"/>
                <w:lang w:val="en-US"/>
              </w:rPr>
              <w:t>parte</w:t>
            </w:r>
            <w:proofErr w:type="spellEnd"/>
            <w:r w:rsidRPr="001A6958">
              <w:rPr>
                <w:rFonts w:cstheme="majorHAnsi"/>
                <w:sz w:val="18"/>
                <w:szCs w:val="18"/>
                <w:lang w:val="en-US"/>
              </w:rPr>
              <w:t xml:space="preserve"> din </w:t>
            </w:r>
            <w:proofErr w:type="spellStart"/>
            <w:r w:rsidRPr="001A6958">
              <w:rPr>
                <w:rFonts w:cstheme="majorHAnsi"/>
                <w:sz w:val="18"/>
                <w:szCs w:val="18"/>
                <w:lang w:val="en-US"/>
              </w:rPr>
              <w:t>Proiectul</w:t>
            </w:r>
            <w:proofErr w:type="spellEnd"/>
            <w:r w:rsidRPr="001A6958">
              <w:rPr>
                <w:rFonts w:cstheme="majorHAnsi"/>
                <w:sz w:val="18"/>
                <w:szCs w:val="18"/>
                <w:lang w:val="en-US"/>
              </w:rPr>
              <w:t xml:space="preserve"> WATMAN II, care </w:t>
            </w:r>
            <w:proofErr w:type="spellStart"/>
            <w:r w:rsidRPr="001A6958">
              <w:rPr>
                <w:rFonts w:cstheme="majorHAnsi"/>
                <w:sz w:val="18"/>
                <w:szCs w:val="18"/>
                <w:lang w:val="en-US"/>
              </w:rPr>
              <w:t>urmează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fie </w:t>
            </w:r>
            <w:proofErr w:type="spellStart"/>
            <w:r w:rsidRPr="001A6958">
              <w:rPr>
                <w:rFonts w:cstheme="majorHAnsi"/>
                <w:sz w:val="18"/>
                <w:szCs w:val="18"/>
                <w:lang w:val="en-US"/>
              </w:rPr>
              <w:t>implementat</w:t>
            </w:r>
            <w:proofErr w:type="spellEnd"/>
            <w:r w:rsidRPr="001A6958">
              <w:rPr>
                <w:rFonts w:cstheme="majorHAnsi"/>
                <w:sz w:val="18"/>
                <w:szCs w:val="18"/>
                <w:lang w:val="en-US"/>
              </w:rPr>
              <w:t xml:space="preserve"> de A</w:t>
            </w:r>
            <w:r w:rsidR="004E4410">
              <w:rPr>
                <w:rFonts w:cstheme="majorHAnsi"/>
                <w:sz w:val="18"/>
                <w:szCs w:val="18"/>
                <w:lang w:val="en-US"/>
              </w:rPr>
              <w:t>.</w:t>
            </w:r>
            <w:r w:rsidRPr="001A6958">
              <w:rPr>
                <w:rFonts w:cstheme="majorHAnsi"/>
                <w:sz w:val="18"/>
                <w:szCs w:val="18"/>
                <w:lang w:val="en-US"/>
              </w:rPr>
              <w:t>N</w:t>
            </w:r>
            <w:r w:rsidR="004E4410">
              <w:rPr>
                <w:rFonts w:cstheme="majorHAnsi"/>
                <w:sz w:val="18"/>
                <w:szCs w:val="18"/>
                <w:lang w:val="en-US"/>
              </w:rPr>
              <w:t>.</w:t>
            </w:r>
            <w:r w:rsidRPr="001A6958">
              <w:rPr>
                <w:rFonts w:cstheme="majorHAnsi"/>
                <w:sz w:val="18"/>
                <w:szCs w:val="18"/>
                <w:lang w:val="en-US"/>
              </w:rPr>
              <w:t>A</w:t>
            </w:r>
            <w:r w:rsidR="004E4410">
              <w:rPr>
                <w:rFonts w:cstheme="majorHAnsi"/>
                <w:sz w:val="18"/>
                <w:szCs w:val="18"/>
                <w:lang w:val="en-US"/>
              </w:rPr>
              <w:t>.</w:t>
            </w:r>
            <w:r w:rsidRPr="001A6958">
              <w:rPr>
                <w:rFonts w:cstheme="majorHAnsi"/>
                <w:sz w:val="18"/>
                <w:szCs w:val="18"/>
                <w:lang w:val="en-US"/>
              </w:rPr>
              <w:t>R</w:t>
            </w:r>
            <w:r w:rsidR="004E4410">
              <w:rPr>
                <w:rFonts w:cstheme="majorHAnsi"/>
                <w:sz w:val="18"/>
                <w:szCs w:val="18"/>
                <w:lang w:val="en-US"/>
              </w:rPr>
              <w:t>.</w:t>
            </w:r>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modernizarea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situaţiile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urgență</w:t>
            </w:r>
            <w:proofErr w:type="spellEnd"/>
            <w:r w:rsidRPr="001A6958">
              <w:rPr>
                <w:rFonts w:cstheme="majorHAnsi"/>
                <w:sz w:val="18"/>
                <w:szCs w:val="18"/>
                <w:lang w:val="en-US"/>
              </w:rPr>
              <w:t xml:space="preserve">, ca back-up la </w:t>
            </w:r>
            <w:proofErr w:type="spellStart"/>
            <w:r w:rsidRPr="001A6958">
              <w:rPr>
                <w:rFonts w:cstheme="majorHAnsi"/>
                <w:sz w:val="18"/>
                <w:szCs w:val="18"/>
                <w:lang w:val="en-US"/>
              </w:rPr>
              <w:t>vechiul</w:t>
            </w:r>
            <w:proofErr w:type="spellEnd"/>
            <w:r w:rsidRPr="001A6958">
              <w:rPr>
                <w:rFonts w:cstheme="majorHAnsi"/>
                <w:sz w:val="18"/>
                <w:szCs w:val="18"/>
                <w:lang w:val="en-US"/>
              </w:rPr>
              <w:t xml:space="preserve"> </w:t>
            </w:r>
            <w:proofErr w:type="spellStart"/>
            <w:r w:rsidRPr="001A6958">
              <w:rPr>
                <w:rFonts w:cstheme="majorHAnsi"/>
                <w:sz w:val="18"/>
                <w:szCs w:val="18"/>
                <w:lang w:val="en-US"/>
              </w:rPr>
              <w:t>sistem</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radiocomunicații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Redundanța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comunicării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esențială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se </w:t>
            </w:r>
            <w:proofErr w:type="spellStart"/>
            <w:r w:rsidRPr="001A6958">
              <w:rPr>
                <w:rFonts w:cstheme="majorHAnsi"/>
                <w:sz w:val="18"/>
                <w:szCs w:val="18"/>
                <w:lang w:val="en-US"/>
              </w:rPr>
              <w:t>asigura</w:t>
            </w:r>
            <w:proofErr w:type="spellEnd"/>
            <w:r w:rsidRPr="001A6958">
              <w:rPr>
                <w:rFonts w:cstheme="majorHAnsi"/>
                <w:sz w:val="18"/>
                <w:szCs w:val="18"/>
                <w:lang w:val="en-US"/>
              </w:rPr>
              <w:t xml:space="preserve"> </w:t>
            </w:r>
            <w:proofErr w:type="spellStart"/>
            <w:r w:rsidRPr="001A6958">
              <w:rPr>
                <w:rFonts w:cstheme="majorHAnsi"/>
                <w:sz w:val="18"/>
                <w:szCs w:val="18"/>
                <w:lang w:val="en-US"/>
              </w:rPr>
              <w:t>că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evenimentelor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inundație</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w:t>
            </w:r>
            <w:proofErr w:type="spellEnd"/>
            <w:r w:rsidRPr="001A6958">
              <w:rPr>
                <w:rFonts w:cstheme="majorHAnsi"/>
                <w:sz w:val="18"/>
                <w:szCs w:val="18"/>
                <w:lang w:val="en-US"/>
              </w:rPr>
              <w:t xml:space="preserve"> real </w:t>
            </w:r>
            <w:proofErr w:type="spellStart"/>
            <w:r w:rsidRPr="001A6958">
              <w:rPr>
                <w:rFonts w:cstheme="majorHAnsi"/>
                <w:sz w:val="18"/>
                <w:szCs w:val="18"/>
                <w:lang w:val="en-US"/>
              </w:rPr>
              <w:t>ajung</w:t>
            </w:r>
            <w:proofErr w:type="spellEnd"/>
            <w:r w:rsidRPr="001A6958">
              <w:rPr>
                <w:rFonts w:cstheme="majorHAnsi"/>
                <w:sz w:val="18"/>
                <w:szCs w:val="18"/>
                <w:lang w:val="en-US"/>
              </w:rPr>
              <w:t xml:space="preserve"> la </w:t>
            </w:r>
            <w:proofErr w:type="spellStart"/>
            <w:r w:rsidRPr="001A6958">
              <w:rPr>
                <w:rFonts w:cstheme="majorHAnsi"/>
                <w:sz w:val="18"/>
                <w:szCs w:val="18"/>
                <w:lang w:val="en-US"/>
              </w:rPr>
              <w:t>autoritățile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decizionale</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încât</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poată</w:t>
            </w:r>
            <w:proofErr w:type="spellEnd"/>
            <w:r w:rsidRPr="001A6958">
              <w:rPr>
                <w:rFonts w:cstheme="majorHAnsi"/>
                <w:sz w:val="18"/>
                <w:szCs w:val="18"/>
                <w:lang w:val="en-US"/>
              </w:rPr>
              <w:t xml:space="preserve"> fi </w:t>
            </w:r>
            <w:proofErr w:type="spellStart"/>
            <w:r w:rsidRPr="001A6958">
              <w:rPr>
                <w:rFonts w:cstheme="majorHAnsi"/>
                <w:sz w:val="18"/>
                <w:szCs w:val="18"/>
                <w:lang w:val="en-US"/>
              </w:rPr>
              <w:t>luată</w:t>
            </w:r>
            <w:proofErr w:type="spellEnd"/>
            <w:r w:rsidRPr="001A6958">
              <w:rPr>
                <w:rFonts w:cstheme="majorHAnsi"/>
                <w:sz w:val="18"/>
                <w:szCs w:val="18"/>
                <w:lang w:val="en-US"/>
              </w:rPr>
              <w:t xml:space="preserve"> o </w:t>
            </w:r>
            <w:proofErr w:type="spellStart"/>
            <w:r w:rsidRPr="001A6958">
              <w:rPr>
                <w:rFonts w:cstheme="majorHAnsi"/>
                <w:sz w:val="18"/>
                <w:szCs w:val="18"/>
                <w:lang w:val="en-US"/>
              </w:rPr>
              <w:t>decizie</w:t>
            </w:r>
            <w:proofErr w:type="spellEnd"/>
            <w:r w:rsidRPr="001A6958">
              <w:rPr>
                <w:rFonts w:cstheme="majorHAnsi"/>
                <w:sz w:val="18"/>
                <w:szCs w:val="18"/>
                <w:lang w:val="en-US"/>
              </w:rPr>
              <w:t xml:space="preserve"> </w:t>
            </w:r>
            <w:proofErr w:type="spellStart"/>
            <w:r w:rsidRPr="001A6958">
              <w:rPr>
                <w:rFonts w:cstheme="majorHAnsi"/>
                <w:sz w:val="18"/>
                <w:szCs w:val="18"/>
                <w:lang w:val="en-US"/>
              </w:rPr>
              <w:t>informată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asupra</w:t>
            </w:r>
            <w:proofErr w:type="spellEnd"/>
            <w:r w:rsidRPr="001A6958">
              <w:rPr>
                <w:rFonts w:cstheme="majorHAnsi"/>
                <w:sz w:val="18"/>
                <w:szCs w:val="18"/>
                <w:lang w:val="en-US"/>
              </w:rPr>
              <w:t xml:space="preserve"> </w:t>
            </w:r>
            <w:proofErr w:type="spellStart"/>
            <w:r w:rsidRPr="001A6958">
              <w:rPr>
                <w:rFonts w:cstheme="majorHAnsi"/>
                <w:sz w:val="18"/>
                <w:szCs w:val="18"/>
                <w:lang w:val="en-US"/>
              </w:rPr>
              <w:t>riscurilor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plus,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esențial</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existe</w:t>
            </w:r>
            <w:proofErr w:type="spellEnd"/>
            <w:r w:rsidRPr="001A6958">
              <w:rPr>
                <w:rFonts w:cstheme="majorHAnsi"/>
                <w:sz w:val="18"/>
                <w:szCs w:val="18"/>
                <w:lang w:val="en-US"/>
              </w:rPr>
              <w:t xml:space="preserve"> </w:t>
            </w:r>
            <w:proofErr w:type="spellStart"/>
            <w:r w:rsidRPr="001A6958">
              <w:rPr>
                <w:rFonts w:cstheme="majorHAnsi"/>
                <w:sz w:val="18"/>
                <w:szCs w:val="18"/>
                <w:lang w:val="en-US"/>
              </w:rPr>
              <w:t>canale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robuste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fiabile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ca </w:t>
            </w:r>
            <w:proofErr w:type="spellStart"/>
            <w:r w:rsidRPr="001A6958">
              <w:rPr>
                <w:rFonts w:cstheme="majorHAnsi"/>
                <w:sz w:val="18"/>
                <w:szCs w:val="18"/>
                <w:lang w:val="en-US"/>
              </w:rPr>
              <w:t>autoritățile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coordoneze</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răspunsul</w:t>
            </w:r>
            <w:proofErr w:type="spellEnd"/>
            <w:r w:rsidRPr="001A6958">
              <w:rPr>
                <w:rFonts w:cstheme="majorHAnsi"/>
                <w:sz w:val="18"/>
                <w:szCs w:val="18"/>
                <w:lang w:val="en-US"/>
              </w:rPr>
              <w:t xml:space="preserve"> la </w:t>
            </w:r>
            <w:proofErr w:type="spellStart"/>
            <w:r w:rsidRPr="001A6958">
              <w:rPr>
                <w:rFonts w:cstheme="majorHAnsi"/>
                <w:sz w:val="18"/>
                <w:szCs w:val="18"/>
                <w:lang w:val="en-US"/>
              </w:rPr>
              <w:t>evenimentul</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inundație</w:t>
            </w:r>
            <w:proofErr w:type="spellEnd"/>
            <w:r w:rsidRPr="001A6958">
              <w:rPr>
                <w:rFonts w:cstheme="majorHAnsi"/>
                <w:sz w:val="18"/>
                <w:szCs w:val="18"/>
                <w:lang w:val="en-US"/>
              </w:rPr>
              <w:t>.</w:t>
            </w:r>
          </w:p>
          <w:p w14:paraId="0881E4D2"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prezent</w:t>
            </w:r>
            <w:proofErr w:type="spellEnd"/>
            <w:r w:rsidRPr="001A6958">
              <w:rPr>
                <w:rFonts w:cstheme="majorHAnsi"/>
                <w:sz w:val="18"/>
                <w:szCs w:val="18"/>
                <w:lang w:val="en-US"/>
              </w:rPr>
              <w:t xml:space="preserve">, </w:t>
            </w:r>
            <w:proofErr w:type="spellStart"/>
            <w:r w:rsidRPr="001A6958">
              <w:rPr>
                <w:rFonts w:cstheme="majorHAnsi"/>
                <w:sz w:val="18"/>
                <w:szCs w:val="18"/>
                <w:lang w:val="en-US"/>
              </w:rPr>
              <w:t>principiul</w:t>
            </w:r>
            <w:proofErr w:type="spellEnd"/>
            <w:r w:rsidRPr="001A6958">
              <w:rPr>
                <w:rFonts w:cstheme="majorHAnsi"/>
                <w:sz w:val="18"/>
                <w:szCs w:val="18"/>
                <w:lang w:val="en-US"/>
              </w:rPr>
              <w:t xml:space="preserve"> </w:t>
            </w:r>
            <w:proofErr w:type="spellStart"/>
            <w:r w:rsidRPr="001A6958">
              <w:rPr>
                <w:rFonts w:cstheme="majorHAnsi"/>
                <w:sz w:val="18"/>
                <w:szCs w:val="18"/>
                <w:lang w:val="en-US"/>
              </w:rPr>
              <w:t>redundanței</w:t>
            </w:r>
            <w:proofErr w:type="spellEnd"/>
            <w:r w:rsidRPr="001A6958">
              <w:rPr>
                <w:rFonts w:cstheme="majorHAnsi"/>
                <w:sz w:val="18"/>
                <w:szCs w:val="18"/>
                <w:lang w:val="en-US"/>
              </w:rPr>
              <w:t xml:space="preserve"> nu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acoperit</w:t>
            </w:r>
            <w:proofErr w:type="spellEnd"/>
            <w:r w:rsidRPr="001A6958">
              <w:rPr>
                <w:rFonts w:cstheme="majorHAnsi"/>
                <w:sz w:val="18"/>
                <w:szCs w:val="18"/>
                <w:lang w:val="en-US"/>
              </w:rPr>
              <w:t xml:space="preserve"> pe </w:t>
            </w:r>
            <w:proofErr w:type="spellStart"/>
            <w:r w:rsidRPr="001A6958">
              <w:rPr>
                <w:rFonts w:cstheme="majorHAnsi"/>
                <w:sz w:val="18"/>
                <w:szCs w:val="18"/>
                <w:lang w:val="en-US"/>
              </w:rPr>
              <w:t>deplin</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este</w:t>
            </w:r>
            <w:proofErr w:type="spellEnd"/>
            <w:r w:rsidRPr="001A6958">
              <w:rPr>
                <w:rFonts w:cstheme="majorHAnsi"/>
                <w:sz w:val="18"/>
                <w:szCs w:val="18"/>
                <w:lang w:val="en-US"/>
              </w:rPr>
              <w:t xml:space="preserve"> </w:t>
            </w:r>
            <w:proofErr w:type="spellStart"/>
            <w:r w:rsidRPr="001A6958">
              <w:rPr>
                <w:rFonts w:cstheme="majorHAnsi"/>
                <w:sz w:val="18"/>
                <w:szCs w:val="18"/>
                <w:lang w:val="en-US"/>
              </w:rPr>
              <w:t>necesar</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planifice</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definească</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se </w:t>
            </w:r>
            <w:proofErr w:type="spellStart"/>
            <w:r w:rsidRPr="001A6958">
              <w:rPr>
                <w:rFonts w:cstheme="majorHAnsi"/>
                <w:sz w:val="18"/>
                <w:szCs w:val="18"/>
                <w:lang w:val="en-US"/>
              </w:rPr>
              <w:t>implementeze</w:t>
            </w:r>
            <w:proofErr w:type="spellEnd"/>
            <w:r w:rsidRPr="001A6958">
              <w:rPr>
                <w:rFonts w:cstheme="majorHAnsi"/>
                <w:sz w:val="18"/>
                <w:szCs w:val="18"/>
                <w:lang w:val="en-US"/>
              </w:rPr>
              <w:t xml:space="preserve"> un </w:t>
            </w:r>
            <w:proofErr w:type="spellStart"/>
            <w:r w:rsidRPr="001A6958">
              <w:rPr>
                <w:rFonts w:cstheme="majorHAnsi"/>
                <w:sz w:val="18"/>
                <w:szCs w:val="18"/>
                <w:lang w:val="en-US"/>
              </w:rPr>
              <w:t>sistem</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rezistent</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să</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asigure</w:t>
            </w:r>
            <w:proofErr w:type="spellEnd"/>
            <w:r w:rsidRPr="001A6958">
              <w:rPr>
                <w:rFonts w:cstheme="majorHAnsi"/>
                <w:sz w:val="18"/>
                <w:szCs w:val="18"/>
                <w:lang w:val="en-US"/>
              </w:rPr>
              <w:t xml:space="preserve"> </w:t>
            </w:r>
            <w:proofErr w:type="spellStart"/>
            <w:r w:rsidRPr="001A6958">
              <w:rPr>
                <w:rFonts w:cstheme="majorHAnsi"/>
                <w:sz w:val="18"/>
                <w:szCs w:val="18"/>
                <w:lang w:val="en-US"/>
              </w:rPr>
              <w:t>livrarea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stocarea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utilizarea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datelor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coordonarea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autorităților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lua</w:t>
            </w:r>
            <w:proofErr w:type="spellEnd"/>
            <w:r w:rsidRPr="001A6958">
              <w:rPr>
                <w:rFonts w:cstheme="majorHAnsi"/>
                <w:sz w:val="18"/>
                <w:szCs w:val="18"/>
                <w:lang w:val="en-US"/>
              </w:rPr>
              <w:t xml:space="preserve"> </w:t>
            </w:r>
            <w:proofErr w:type="spellStart"/>
            <w:r w:rsidRPr="001A6958">
              <w:rPr>
                <w:rFonts w:cstheme="majorHAnsi"/>
                <w:sz w:val="18"/>
                <w:szCs w:val="18"/>
                <w:lang w:val="en-US"/>
              </w:rPr>
              <w:t>decizii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unei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w:t>
            </w:r>
          </w:p>
        </w:tc>
      </w:tr>
      <w:tr w:rsidR="00577536" w:rsidRPr="00484AE3" w14:paraId="460EE13D" w14:textId="77777777" w:rsidTr="00A6410B">
        <w:trPr>
          <w:cantSplit/>
        </w:trPr>
        <w:tc>
          <w:tcPr>
            <w:tcW w:w="1560" w:type="dxa"/>
            <w:hideMark/>
          </w:tcPr>
          <w:p w14:paraId="36F37EDE" w14:textId="77777777" w:rsidR="00577536" w:rsidRPr="00484AE3" w:rsidRDefault="00577536"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Beneficii</w:t>
            </w:r>
            <w:proofErr w:type="spellEnd"/>
          </w:p>
        </w:tc>
        <w:tc>
          <w:tcPr>
            <w:tcW w:w="8363" w:type="dxa"/>
            <w:hideMark/>
          </w:tcPr>
          <w:p w14:paraId="3656E922" w14:textId="77777777" w:rsidR="00577536" w:rsidRPr="001A6958" w:rsidRDefault="00577536" w:rsidP="00DE167F">
            <w:pPr>
              <w:pStyle w:val="ListParagraph"/>
              <w:numPr>
                <w:ilvl w:val="0"/>
                <w:numId w:val="162"/>
              </w:numPr>
              <w:autoSpaceDN w:val="0"/>
              <w:spacing w:before="0" w:after="0"/>
              <w:ind w:left="316"/>
              <w:jc w:val="both"/>
              <w:textAlignment w:val="baseline"/>
              <w:rPr>
                <w:rFonts w:cstheme="majorHAnsi"/>
                <w:sz w:val="18"/>
                <w:szCs w:val="18"/>
                <w:lang w:val="en-US"/>
              </w:rPr>
            </w:pPr>
            <w:r w:rsidRPr="001A6958">
              <w:rPr>
                <w:rFonts w:cstheme="majorHAnsi"/>
                <w:sz w:val="18"/>
                <w:szCs w:val="18"/>
                <w:lang w:val="en-US"/>
              </w:rPr>
              <w:t xml:space="preserve">Este </w:t>
            </w:r>
            <w:proofErr w:type="spellStart"/>
            <w:r w:rsidRPr="001A6958">
              <w:rPr>
                <w:rFonts w:cstheme="majorHAnsi"/>
                <w:sz w:val="18"/>
                <w:szCs w:val="18"/>
                <w:lang w:val="en-US"/>
              </w:rPr>
              <w:t>necesară</w:t>
            </w:r>
            <w:proofErr w:type="spellEnd"/>
            <w:r w:rsidRPr="001A6958">
              <w:rPr>
                <w:rFonts w:cstheme="majorHAnsi"/>
                <w:sz w:val="18"/>
                <w:szCs w:val="18"/>
                <w:lang w:val="en-US"/>
              </w:rPr>
              <w:t xml:space="preserve"> o </w:t>
            </w:r>
            <w:proofErr w:type="spellStart"/>
            <w:r w:rsidRPr="001A6958">
              <w:rPr>
                <w:rFonts w:cstheme="majorHAnsi"/>
                <w:sz w:val="18"/>
                <w:szCs w:val="18"/>
                <w:lang w:val="en-US"/>
              </w:rPr>
              <w:t>rețea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w:t>
            </w:r>
            <w:proofErr w:type="spellStart"/>
            <w:r w:rsidRPr="001A6958">
              <w:rPr>
                <w:rFonts w:cstheme="majorHAnsi"/>
                <w:sz w:val="18"/>
                <w:szCs w:val="18"/>
                <w:lang w:val="en-US"/>
              </w:rPr>
              <w:t>capacitățile</w:t>
            </w:r>
            <w:proofErr w:type="spellEnd"/>
            <w:r w:rsidRPr="001A6958">
              <w:rPr>
                <w:rFonts w:cstheme="majorHAnsi"/>
                <w:sz w:val="18"/>
                <w:szCs w:val="18"/>
                <w:lang w:val="en-US"/>
              </w:rPr>
              <w:t xml:space="preserve"> </w:t>
            </w:r>
            <w:proofErr w:type="spellStart"/>
            <w:r w:rsidRPr="001A6958">
              <w:rPr>
                <w:rFonts w:cstheme="majorHAnsi"/>
                <w:sz w:val="18"/>
                <w:szCs w:val="18"/>
                <w:lang w:val="en-US"/>
              </w:rPr>
              <w:t>instituționale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urma</w:t>
            </w:r>
            <w:proofErr w:type="spellEnd"/>
            <w:r w:rsidRPr="001A6958">
              <w:rPr>
                <w:rFonts w:cstheme="majorHAnsi"/>
                <w:sz w:val="18"/>
                <w:szCs w:val="18"/>
                <w:lang w:val="en-US"/>
              </w:rPr>
              <w:t xml:space="preserve"> </w:t>
            </w:r>
            <w:proofErr w:type="spellStart"/>
            <w:r w:rsidRPr="001A6958">
              <w:rPr>
                <w:rFonts w:cstheme="majorHAnsi"/>
                <w:sz w:val="18"/>
                <w:szCs w:val="18"/>
                <w:lang w:val="en-US"/>
              </w:rPr>
              <w:t>emiterii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unor</w:t>
            </w:r>
            <w:proofErr w:type="spellEnd"/>
            <w:r w:rsidRPr="001A6958">
              <w:rPr>
                <w:rFonts w:cstheme="majorHAnsi"/>
                <w:sz w:val="18"/>
                <w:szCs w:val="18"/>
                <w:lang w:val="en-US"/>
              </w:rPr>
              <w:t xml:space="preserve"> </w:t>
            </w:r>
            <w:proofErr w:type="spellStart"/>
            <w:r w:rsidRPr="001A6958">
              <w:rPr>
                <w:rFonts w:cstheme="majorHAnsi"/>
                <w:sz w:val="18"/>
                <w:szCs w:val="18"/>
                <w:lang w:val="en-US"/>
              </w:rPr>
              <w:t>avertismente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cu </w:t>
            </w:r>
            <w:proofErr w:type="spellStart"/>
            <w:r w:rsidRPr="001A6958">
              <w:rPr>
                <w:rFonts w:cstheme="majorHAnsi"/>
                <w:sz w:val="18"/>
                <w:szCs w:val="18"/>
                <w:lang w:val="en-US"/>
              </w:rPr>
              <w:t>coordonare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nivelul</w:t>
            </w:r>
            <w:proofErr w:type="spellEnd"/>
            <w:r w:rsidRPr="001A6958">
              <w:rPr>
                <w:rFonts w:cstheme="majorHAnsi"/>
                <w:sz w:val="18"/>
                <w:szCs w:val="18"/>
                <w:lang w:val="en-US"/>
              </w:rPr>
              <w:t xml:space="preserve"> </w:t>
            </w:r>
            <w:proofErr w:type="spellStart"/>
            <w:r w:rsidRPr="001A6958">
              <w:rPr>
                <w:rFonts w:cstheme="majorHAnsi"/>
                <w:sz w:val="18"/>
                <w:szCs w:val="18"/>
                <w:lang w:val="en-US"/>
              </w:rPr>
              <w:t>întregului</w:t>
            </w:r>
            <w:proofErr w:type="spellEnd"/>
            <w:r w:rsidRPr="001A6958">
              <w:rPr>
                <w:rFonts w:cstheme="majorHAnsi"/>
                <w:sz w:val="18"/>
                <w:szCs w:val="18"/>
                <w:lang w:val="en-US"/>
              </w:rPr>
              <w:t xml:space="preserve"> </w:t>
            </w:r>
            <w:proofErr w:type="spellStart"/>
            <w:r w:rsidRPr="001A6958">
              <w:rPr>
                <w:rFonts w:cstheme="majorHAnsi"/>
                <w:sz w:val="18"/>
                <w:szCs w:val="18"/>
                <w:lang w:val="en-US"/>
              </w:rPr>
              <w:t>domeniu</w:t>
            </w:r>
            <w:proofErr w:type="spellEnd"/>
            <w:r w:rsidRPr="001A6958">
              <w:rPr>
                <w:rFonts w:cstheme="majorHAnsi"/>
                <w:sz w:val="18"/>
                <w:szCs w:val="18"/>
                <w:lang w:val="en-US"/>
              </w:rPr>
              <w:t xml:space="preserve"> al </w:t>
            </w:r>
            <w:proofErr w:type="spellStart"/>
            <w:r w:rsidRPr="001A6958">
              <w:rPr>
                <w:rFonts w:cstheme="majorHAnsi"/>
                <w:sz w:val="18"/>
                <w:szCs w:val="18"/>
                <w:lang w:val="en-US"/>
              </w:rPr>
              <w:t>actorilor</w:t>
            </w:r>
            <w:proofErr w:type="spellEnd"/>
            <w:r w:rsidRPr="001A6958">
              <w:rPr>
                <w:rFonts w:cstheme="majorHAnsi"/>
                <w:sz w:val="18"/>
                <w:szCs w:val="18"/>
                <w:lang w:val="en-US"/>
              </w:rPr>
              <w:t xml:space="preserve"> care </w:t>
            </w:r>
            <w:proofErr w:type="spellStart"/>
            <w:r w:rsidRPr="001A6958">
              <w:rPr>
                <w:rFonts w:cstheme="majorHAnsi"/>
                <w:sz w:val="18"/>
                <w:szCs w:val="18"/>
                <w:lang w:val="en-US"/>
              </w:rPr>
              <w:t>activează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domeniu</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furnizarea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w:t>
            </w:r>
            <w:proofErr w:type="spellEnd"/>
            <w:r w:rsidRPr="001A6958">
              <w:rPr>
                <w:rFonts w:cstheme="majorHAnsi"/>
                <w:sz w:val="18"/>
                <w:szCs w:val="18"/>
                <w:lang w:val="en-US"/>
              </w:rPr>
              <w:t xml:space="preserve"> </w:t>
            </w:r>
            <w:proofErr w:type="spellStart"/>
            <w:r w:rsidRPr="001A6958">
              <w:rPr>
                <w:rFonts w:cstheme="majorHAnsi"/>
                <w:sz w:val="18"/>
                <w:szCs w:val="18"/>
                <w:lang w:val="en-US"/>
              </w:rPr>
              <w:t>integrat</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cuprinzător</w:t>
            </w:r>
            <w:proofErr w:type="spellEnd"/>
            <w:r w:rsidRPr="001A6958">
              <w:rPr>
                <w:rFonts w:cstheme="majorHAnsi"/>
                <w:sz w:val="18"/>
                <w:szCs w:val="18"/>
                <w:lang w:val="en-US"/>
              </w:rPr>
              <w:t>.</w:t>
            </w:r>
          </w:p>
          <w:p w14:paraId="3F3A9910" w14:textId="77777777" w:rsidR="00577536" w:rsidRPr="0004248E" w:rsidRDefault="00577536" w:rsidP="00DE167F">
            <w:pPr>
              <w:pStyle w:val="ListParagraph"/>
              <w:numPr>
                <w:ilvl w:val="0"/>
                <w:numId w:val="162"/>
              </w:numPr>
              <w:autoSpaceDN w:val="0"/>
              <w:spacing w:before="0" w:after="0"/>
              <w:ind w:left="316"/>
              <w:jc w:val="both"/>
              <w:textAlignment w:val="baseline"/>
              <w:rPr>
                <w:rFonts w:asciiTheme="minorHAnsi" w:hAnsiTheme="minorHAnsi" w:cstheme="minorHAnsi"/>
                <w:sz w:val="22"/>
                <w:lang w:val="en-US"/>
              </w:rPr>
            </w:pPr>
            <w:proofErr w:type="spellStart"/>
            <w:r w:rsidRPr="001A6958">
              <w:rPr>
                <w:rFonts w:cstheme="majorHAnsi"/>
                <w:sz w:val="18"/>
                <w:szCs w:val="18"/>
                <w:lang w:val="en-US"/>
              </w:rPr>
              <w:t>Comunicarea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îmbunătățită</w:t>
            </w:r>
            <w:proofErr w:type="spellEnd"/>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apărării</w:t>
            </w:r>
            <w:proofErr w:type="spellEnd"/>
            <w:r w:rsidRPr="001A6958">
              <w:rPr>
                <w:rFonts w:cstheme="majorHAnsi"/>
                <w:sz w:val="18"/>
                <w:szCs w:val="18"/>
                <w:lang w:val="en-US"/>
              </w:rPr>
              <w:t xml:space="preserve"> active </w:t>
            </w:r>
            <w:proofErr w:type="spellStart"/>
            <w:r w:rsidRPr="001A6958">
              <w:rPr>
                <w:rFonts w:cstheme="majorHAnsi"/>
                <w:sz w:val="18"/>
                <w:szCs w:val="18"/>
                <w:lang w:val="en-US"/>
              </w:rPr>
              <w:t>împotriva</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inundațiilor</w:t>
            </w:r>
            <w:proofErr w:type="spellEnd"/>
            <w:r w:rsidRPr="001A6958">
              <w:rPr>
                <w:rFonts w:cstheme="majorHAnsi"/>
                <w:sz w:val="18"/>
                <w:szCs w:val="18"/>
                <w:lang w:val="en-US"/>
              </w:rPr>
              <w:t xml:space="preserve">, </w:t>
            </w:r>
            <w:proofErr w:type="spellStart"/>
            <w:r w:rsidRPr="001A6958">
              <w:rPr>
                <w:rFonts w:cstheme="majorHAnsi"/>
                <w:sz w:val="18"/>
                <w:szCs w:val="18"/>
                <w:lang w:val="en-US"/>
              </w:rPr>
              <w:t>măsurile</w:t>
            </w:r>
            <w:proofErr w:type="spellEnd"/>
            <w:r w:rsidRPr="001A6958">
              <w:rPr>
                <w:rFonts w:cstheme="majorHAnsi"/>
                <w:sz w:val="18"/>
                <w:szCs w:val="18"/>
                <w:lang w:val="en-US"/>
              </w:rPr>
              <w:t xml:space="preserve"> la </w:t>
            </w:r>
            <w:proofErr w:type="spellStart"/>
            <w:r w:rsidRPr="001A6958">
              <w:rPr>
                <w:rFonts w:cstheme="majorHAnsi"/>
                <w:sz w:val="18"/>
                <w:szCs w:val="18"/>
                <w:lang w:val="en-US"/>
              </w:rPr>
              <w:t>nivel</w:t>
            </w:r>
            <w:proofErr w:type="spellEnd"/>
            <w:r w:rsidRPr="001A6958">
              <w:rPr>
                <w:rFonts w:cstheme="majorHAnsi"/>
                <w:sz w:val="18"/>
                <w:szCs w:val="18"/>
                <w:lang w:val="en-US"/>
              </w:rPr>
              <w:t xml:space="preserve"> </w:t>
            </w:r>
            <w:proofErr w:type="spellStart"/>
            <w:r w:rsidRPr="001A6958">
              <w:rPr>
                <w:rFonts w:cstheme="majorHAnsi"/>
                <w:sz w:val="18"/>
                <w:szCs w:val="18"/>
                <w:lang w:val="en-US"/>
              </w:rPr>
              <w:t>comunitar</w:t>
            </w:r>
            <w:proofErr w:type="spellEnd"/>
            <w:r w:rsidRPr="001A6958">
              <w:rPr>
                <w:rFonts w:cstheme="majorHAnsi"/>
                <w:sz w:val="18"/>
                <w:szCs w:val="18"/>
                <w:lang w:val="en-US"/>
              </w:rPr>
              <w:t xml:space="preserve">, </w:t>
            </w:r>
            <w:proofErr w:type="spellStart"/>
            <w:r w:rsidRPr="001A6958">
              <w:rPr>
                <w:rFonts w:cstheme="majorHAnsi"/>
                <w:sz w:val="18"/>
                <w:szCs w:val="18"/>
                <w:lang w:val="en-US"/>
              </w:rPr>
              <w:t>gestionarea</w:t>
            </w:r>
            <w:proofErr w:type="spellEnd"/>
            <w:r w:rsidRPr="001A6958">
              <w:rPr>
                <w:rFonts w:cstheme="majorHAnsi"/>
                <w:sz w:val="18"/>
                <w:szCs w:val="18"/>
                <w:lang w:val="en-US"/>
              </w:rPr>
              <w:t xml:space="preserve"> </w:t>
            </w:r>
            <w:proofErr w:type="spellStart"/>
            <w:r w:rsidRPr="001A6958">
              <w:rPr>
                <w:rFonts w:cstheme="majorHAnsi"/>
                <w:sz w:val="18"/>
                <w:szCs w:val="18"/>
                <w:lang w:val="en-US"/>
              </w:rPr>
              <w:t>cursurilor</w:t>
            </w:r>
            <w:proofErr w:type="spellEnd"/>
            <w:r w:rsidRPr="001A6958">
              <w:rPr>
                <w:rFonts w:cstheme="majorHAnsi"/>
                <w:sz w:val="18"/>
                <w:szCs w:val="18"/>
                <w:lang w:val="en-US"/>
              </w:rPr>
              <w:t xml:space="preserve"> de </w:t>
            </w:r>
            <w:proofErr w:type="spellStart"/>
            <w:r w:rsidRPr="001A6958">
              <w:rPr>
                <w:rFonts w:cstheme="majorHAnsi"/>
                <w:sz w:val="18"/>
                <w:szCs w:val="18"/>
                <w:lang w:val="en-US"/>
              </w:rPr>
              <w:t>apă</w:t>
            </w:r>
            <w:proofErr w:type="spellEnd"/>
            <w:r w:rsidRPr="001A6958">
              <w:rPr>
                <w:rFonts w:cstheme="majorHAnsi"/>
                <w:sz w:val="18"/>
                <w:szCs w:val="18"/>
                <w:lang w:val="en-US"/>
              </w:rPr>
              <w:t xml:space="preserve">, </w:t>
            </w:r>
            <w:proofErr w:type="spellStart"/>
            <w:r w:rsidRPr="001A6958">
              <w:rPr>
                <w:rFonts w:cstheme="majorHAnsi"/>
                <w:sz w:val="18"/>
                <w:szCs w:val="18"/>
                <w:lang w:val="en-US"/>
              </w:rPr>
              <w:t>operațiunile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căutare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salvare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w:t>
            </w:r>
            <w:proofErr w:type="spellStart"/>
            <w:r w:rsidRPr="001A6958">
              <w:rPr>
                <w:rFonts w:cstheme="majorHAnsi"/>
                <w:sz w:val="18"/>
                <w:szCs w:val="18"/>
                <w:lang w:val="en-US"/>
              </w:rPr>
              <w:t>înaintea</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timpul</w:t>
            </w:r>
            <w:proofErr w:type="spellEnd"/>
            <w:r w:rsidRPr="001A6958">
              <w:rPr>
                <w:rFonts w:cstheme="majorHAnsi"/>
                <w:sz w:val="18"/>
                <w:szCs w:val="18"/>
                <w:lang w:val="en-US"/>
              </w:rPr>
              <w:t xml:space="preserve"> </w:t>
            </w:r>
            <w:proofErr w:type="spellStart"/>
            <w:r w:rsidRPr="001A6958">
              <w:rPr>
                <w:rFonts w:cstheme="majorHAnsi"/>
                <w:sz w:val="18"/>
                <w:szCs w:val="18"/>
                <w:lang w:val="en-US"/>
              </w:rPr>
              <w:t>unei</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producând</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o </w:t>
            </w:r>
            <w:proofErr w:type="spellStart"/>
            <w:r w:rsidRPr="001A6958">
              <w:rPr>
                <w:rFonts w:cstheme="majorHAnsi"/>
                <w:sz w:val="18"/>
                <w:szCs w:val="18"/>
                <w:lang w:val="en-US"/>
              </w:rPr>
              <w:t>reducere</w:t>
            </w:r>
            <w:proofErr w:type="spellEnd"/>
            <w:r w:rsidRPr="001A6958">
              <w:rPr>
                <w:rFonts w:cstheme="majorHAnsi"/>
                <w:sz w:val="18"/>
                <w:szCs w:val="18"/>
                <w:lang w:val="en-US"/>
              </w:rPr>
              <w:t xml:space="preserve"> a </w:t>
            </w:r>
            <w:proofErr w:type="spellStart"/>
            <w:r w:rsidRPr="001A6958">
              <w:rPr>
                <w:rFonts w:cstheme="majorHAnsi"/>
                <w:sz w:val="18"/>
                <w:szCs w:val="18"/>
                <w:lang w:val="en-US"/>
              </w:rPr>
              <w:t>pagubelor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economice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a </w:t>
            </w:r>
            <w:proofErr w:type="spellStart"/>
            <w:r w:rsidRPr="001A6958">
              <w:rPr>
                <w:rFonts w:cstheme="majorHAnsi"/>
                <w:sz w:val="18"/>
                <w:szCs w:val="18"/>
                <w:lang w:val="en-US"/>
              </w:rPr>
              <w:t>deceselor</w:t>
            </w:r>
            <w:proofErr w:type="spellEnd"/>
            <w:r w:rsidRPr="001A6958">
              <w:rPr>
                <w:rFonts w:cstheme="majorHAnsi"/>
                <w:sz w:val="18"/>
                <w:szCs w:val="18"/>
                <w:lang w:val="en-US"/>
              </w:rPr>
              <w:t xml:space="preserve">. </w:t>
            </w:r>
            <w:proofErr w:type="spellStart"/>
            <w:r w:rsidRPr="001A6958">
              <w:rPr>
                <w:rFonts w:cstheme="majorHAnsi"/>
                <w:sz w:val="18"/>
                <w:szCs w:val="18"/>
                <w:lang w:val="en-US"/>
              </w:rPr>
              <w:t>Furnizarea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echipamente</w:t>
            </w:r>
            <w:proofErr w:type="spellEnd"/>
            <w:r w:rsidRPr="001A6958">
              <w:rPr>
                <w:rFonts w:cstheme="majorHAnsi"/>
                <w:sz w:val="18"/>
                <w:szCs w:val="18"/>
                <w:lang w:val="en-US"/>
              </w:rPr>
              <w:t xml:space="preserve"> de </w:t>
            </w:r>
            <w:proofErr w:type="spellStart"/>
            <w:r w:rsidRPr="001A6958">
              <w:rPr>
                <w:rFonts w:cstheme="majorHAnsi"/>
                <w:sz w:val="18"/>
                <w:szCs w:val="18"/>
                <w:lang w:val="en-US"/>
              </w:rPr>
              <w:t>comunicații</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va</w:t>
            </w:r>
            <w:proofErr w:type="spellEnd"/>
            <w:r w:rsidRPr="001A6958">
              <w:rPr>
                <w:rFonts w:cstheme="majorHAnsi"/>
                <w:sz w:val="18"/>
                <w:szCs w:val="18"/>
                <w:lang w:val="en-US"/>
              </w:rPr>
              <w:t xml:space="preserve"> </w:t>
            </w:r>
            <w:proofErr w:type="spellStart"/>
            <w:r w:rsidRPr="001A6958">
              <w:rPr>
                <w:rFonts w:cstheme="majorHAnsi"/>
                <w:sz w:val="18"/>
                <w:szCs w:val="18"/>
                <w:lang w:val="en-US"/>
              </w:rPr>
              <w:t>oferi</w:t>
            </w:r>
            <w:proofErr w:type="spellEnd"/>
            <w:r w:rsidRPr="001A6958">
              <w:rPr>
                <w:rFonts w:cstheme="majorHAnsi"/>
                <w:sz w:val="18"/>
                <w:szCs w:val="18"/>
                <w:lang w:val="en-US"/>
              </w:rPr>
              <w:t xml:space="preserve"> </w:t>
            </w:r>
            <w:proofErr w:type="spellStart"/>
            <w:r w:rsidRPr="001A6958">
              <w:rPr>
                <w:rFonts w:cstheme="majorHAnsi"/>
                <w:sz w:val="18"/>
                <w:szCs w:val="18"/>
                <w:lang w:val="en-US"/>
              </w:rPr>
              <w:t>beneficii</w:t>
            </w:r>
            <w:proofErr w:type="spellEnd"/>
            <w:r w:rsidRPr="001A6958">
              <w:rPr>
                <w:rFonts w:cstheme="majorHAnsi"/>
                <w:sz w:val="18"/>
                <w:szCs w:val="18"/>
                <w:lang w:val="en-US"/>
              </w:rPr>
              <w:t xml:space="preserve"> </w:t>
            </w:r>
            <w:proofErr w:type="spellStart"/>
            <w:r w:rsidRPr="001A6958">
              <w:rPr>
                <w:rFonts w:cstheme="majorHAnsi"/>
                <w:sz w:val="18"/>
                <w:szCs w:val="18"/>
                <w:lang w:val="en-US"/>
              </w:rPr>
              <w:t>suplimentare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răspunsului</w:t>
            </w:r>
            <w:proofErr w:type="spellEnd"/>
            <w:r w:rsidRPr="001A6958">
              <w:rPr>
                <w:rFonts w:cstheme="majorHAnsi"/>
                <w:sz w:val="18"/>
                <w:szCs w:val="18"/>
                <w:lang w:val="en-US"/>
              </w:rPr>
              <w:t xml:space="preserve"> la </w:t>
            </w:r>
            <w:proofErr w:type="spellStart"/>
            <w:r w:rsidRPr="001A6958">
              <w:rPr>
                <w:rFonts w:cstheme="majorHAnsi"/>
                <w:sz w:val="18"/>
                <w:szCs w:val="18"/>
                <w:lang w:val="en-US"/>
              </w:rPr>
              <w:t>hazarduri</w:t>
            </w:r>
            <w:proofErr w:type="spellEnd"/>
            <w:r w:rsidRPr="001A6958">
              <w:rPr>
                <w:rFonts w:cstheme="majorHAnsi"/>
                <w:sz w:val="18"/>
                <w:szCs w:val="18"/>
                <w:lang w:val="en-US"/>
              </w:rPr>
              <w:t xml:space="preserve"> multiple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creşterea</w:t>
            </w:r>
            <w:proofErr w:type="spellEnd"/>
            <w:r w:rsidRPr="001A6958">
              <w:rPr>
                <w:rFonts w:cstheme="majorHAnsi"/>
                <w:sz w:val="18"/>
                <w:szCs w:val="18"/>
                <w:lang w:val="en-US"/>
              </w:rPr>
              <w:t xml:space="preserve"> </w:t>
            </w:r>
            <w:proofErr w:type="spellStart"/>
            <w:r w:rsidRPr="001A6958">
              <w:rPr>
                <w:rFonts w:cstheme="majorHAnsi"/>
                <w:sz w:val="18"/>
                <w:szCs w:val="18"/>
                <w:lang w:val="en-US"/>
              </w:rPr>
              <w:t>rezilienței</w:t>
            </w:r>
            <w:proofErr w:type="spellEnd"/>
            <w:r w:rsidRPr="001A6958">
              <w:rPr>
                <w:rFonts w:cstheme="majorHAnsi"/>
                <w:sz w:val="18"/>
                <w:szCs w:val="18"/>
                <w:lang w:val="en-US"/>
              </w:rPr>
              <w:t xml:space="preserve"> </w:t>
            </w:r>
            <w:proofErr w:type="spellStart"/>
            <w:r w:rsidRPr="001A6958">
              <w:rPr>
                <w:rFonts w:cstheme="majorHAnsi"/>
                <w:sz w:val="18"/>
                <w:szCs w:val="18"/>
                <w:lang w:val="en-US"/>
              </w:rPr>
              <w:t>localităţilor</w:t>
            </w:r>
            <w:proofErr w:type="spellEnd"/>
            <w:r w:rsidRPr="001A6958">
              <w:rPr>
                <w:rFonts w:cstheme="majorHAnsi"/>
                <w:sz w:val="18"/>
                <w:szCs w:val="18"/>
                <w:lang w:val="en-US"/>
              </w:rPr>
              <w:t>.</w:t>
            </w:r>
          </w:p>
        </w:tc>
      </w:tr>
      <w:tr w:rsidR="00577536" w:rsidRPr="001A6958" w14:paraId="0E537CEE" w14:textId="77777777" w:rsidTr="00A6410B">
        <w:trPr>
          <w:cantSplit/>
          <w:trHeight w:val="70"/>
        </w:trPr>
        <w:tc>
          <w:tcPr>
            <w:tcW w:w="1560" w:type="dxa"/>
            <w:shd w:val="clear" w:color="auto" w:fill="auto"/>
            <w:hideMark/>
          </w:tcPr>
          <w:p w14:paraId="43E3C69D"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Articol</w:t>
            </w:r>
            <w:proofErr w:type="spellEnd"/>
          </w:p>
        </w:tc>
        <w:tc>
          <w:tcPr>
            <w:tcW w:w="8363" w:type="dxa"/>
            <w:shd w:val="clear" w:color="auto" w:fill="auto"/>
            <w:hideMark/>
          </w:tcPr>
          <w:p w14:paraId="14474CA1"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6f</w:t>
            </w:r>
          </w:p>
        </w:tc>
      </w:tr>
      <w:tr w:rsidR="00577536" w:rsidRPr="001A6958" w14:paraId="646E9680" w14:textId="77777777" w:rsidTr="00A6410B">
        <w:trPr>
          <w:cantSplit/>
          <w:trHeight w:val="70"/>
        </w:trPr>
        <w:tc>
          <w:tcPr>
            <w:tcW w:w="1560" w:type="dxa"/>
            <w:shd w:val="clear" w:color="auto" w:fill="auto"/>
            <w:hideMark/>
          </w:tcPr>
          <w:p w14:paraId="33EC7208"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Nume</w:t>
            </w:r>
            <w:proofErr w:type="spellEnd"/>
          </w:p>
        </w:tc>
        <w:tc>
          <w:tcPr>
            <w:tcW w:w="8363" w:type="dxa"/>
            <w:shd w:val="clear" w:color="auto" w:fill="auto"/>
            <w:hideMark/>
          </w:tcPr>
          <w:p w14:paraId="10DF5FE5" w14:textId="77777777" w:rsidR="00577536" w:rsidRPr="001A6958" w:rsidRDefault="00577536" w:rsidP="00A6410B">
            <w:pPr>
              <w:spacing w:before="0" w:after="0"/>
              <w:jc w:val="both"/>
              <w:rPr>
                <w:rFonts w:cstheme="majorHAnsi"/>
                <w:b/>
                <w:bCs/>
                <w:sz w:val="18"/>
                <w:szCs w:val="18"/>
                <w:lang w:val="en-US"/>
              </w:rPr>
            </w:pPr>
            <w:proofErr w:type="spellStart"/>
            <w:r w:rsidRPr="001A6958">
              <w:rPr>
                <w:rFonts w:cstheme="majorHAnsi"/>
                <w:b/>
                <w:bCs/>
                <w:sz w:val="18"/>
                <w:szCs w:val="18"/>
                <w:lang w:val="en-US"/>
              </w:rPr>
              <w:t>Asigurarea</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resurselor</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materiale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necesare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gestionării</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în</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bune</w:t>
            </w:r>
            <w:proofErr w:type="spellEnd"/>
            <w:r w:rsidRPr="001A6958">
              <w:rPr>
                <w:rFonts w:cstheme="majorHAnsi"/>
                <w:b/>
                <w:bCs/>
                <w:sz w:val="18"/>
                <w:szCs w:val="18"/>
                <w:lang w:val="en-US"/>
              </w:rPr>
              <w:t xml:space="preserve"> </w:t>
            </w:r>
            <w:proofErr w:type="spellStart"/>
            <w:r w:rsidRPr="001A6958">
              <w:rPr>
                <w:rFonts w:cstheme="majorHAnsi"/>
                <w:b/>
                <w:bCs/>
                <w:sz w:val="18"/>
                <w:szCs w:val="18"/>
                <w:lang w:val="en-US"/>
              </w:rPr>
              <w:t>condiții</w:t>
            </w:r>
            <w:proofErr w:type="spellEnd"/>
            <w:r w:rsidRPr="001A6958">
              <w:rPr>
                <w:rFonts w:cstheme="majorHAnsi"/>
                <w:b/>
                <w:bCs/>
                <w:sz w:val="18"/>
                <w:szCs w:val="18"/>
                <w:lang w:val="en-US"/>
              </w:rPr>
              <w:t xml:space="preserve"> a </w:t>
            </w:r>
            <w:proofErr w:type="spellStart"/>
            <w:r w:rsidRPr="001A6958">
              <w:rPr>
                <w:rFonts w:cstheme="majorHAnsi"/>
                <w:b/>
                <w:bCs/>
                <w:sz w:val="18"/>
                <w:szCs w:val="18"/>
                <w:lang w:val="en-US"/>
              </w:rPr>
              <w:t>acțiunilor</w:t>
            </w:r>
            <w:proofErr w:type="spellEnd"/>
            <w:r w:rsidRPr="001A6958">
              <w:rPr>
                <w:rFonts w:cstheme="majorHAnsi"/>
                <w:b/>
                <w:bCs/>
                <w:sz w:val="18"/>
                <w:szCs w:val="18"/>
                <w:lang w:val="en-US"/>
              </w:rPr>
              <w:t xml:space="preserve"> </w:t>
            </w:r>
            <w:proofErr w:type="gramStart"/>
            <w:r w:rsidRPr="001A6958">
              <w:rPr>
                <w:rFonts w:cstheme="majorHAnsi"/>
                <w:b/>
                <w:bCs/>
                <w:sz w:val="18"/>
                <w:szCs w:val="18"/>
                <w:lang w:val="en-US"/>
              </w:rPr>
              <w:t xml:space="preserve">de  </w:t>
            </w:r>
            <w:proofErr w:type="spellStart"/>
            <w:r w:rsidRPr="001A6958">
              <w:rPr>
                <w:rFonts w:cstheme="majorHAnsi"/>
                <w:b/>
                <w:bCs/>
                <w:sz w:val="18"/>
                <w:szCs w:val="18"/>
                <w:lang w:val="en-US"/>
              </w:rPr>
              <w:t>evacuare</w:t>
            </w:r>
            <w:proofErr w:type="spellEnd"/>
            <w:proofErr w:type="gramEnd"/>
            <w:r w:rsidRPr="001A6958">
              <w:rPr>
                <w:rFonts w:cstheme="majorHAnsi"/>
                <w:b/>
                <w:bCs/>
                <w:sz w:val="18"/>
                <w:szCs w:val="18"/>
                <w:lang w:val="en-US"/>
              </w:rPr>
              <w:t xml:space="preserve"> din </w:t>
            </w:r>
            <w:proofErr w:type="spellStart"/>
            <w:r w:rsidRPr="001A6958">
              <w:rPr>
                <w:rFonts w:cstheme="majorHAnsi"/>
                <w:b/>
                <w:bCs/>
                <w:sz w:val="18"/>
                <w:szCs w:val="18"/>
                <w:lang w:val="en-US"/>
              </w:rPr>
              <w:t>zonele</w:t>
            </w:r>
            <w:proofErr w:type="spellEnd"/>
            <w:r w:rsidRPr="001A6958">
              <w:rPr>
                <w:rFonts w:cstheme="majorHAnsi"/>
                <w:b/>
                <w:bCs/>
                <w:sz w:val="18"/>
                <w:szCs w:val="18"/>
                <w:lang w:val="en-US"/>
              </w:rPr>
              <w:t xml:space="preserve"> de </w:t>
            </w:r>
            <w:proofErr w:type="spellStart"/>
            <w:r w:rsidRPr="001A6958">
              <w:rPr>
                <w:rFonts w:cstheme="majorHAnsi"/>
                <w:b/>
                <w:bCs/>
                <w:sz w:val="18"/>
                <w:szCs w:val="18"/>
                <w:lang w:val="en-US"/>
              </w:rPr>
              <w:t>risc</w:t>
            </w:r>
            <w:proofErr w:type="spellEnd"/>
          </w:p>
        </w:tc>
      </w:tr>
      <w:tr w:rsidR="00577536" w:rsidRPr="001A6958" w14:paraId="094A8218" w14:textId="77777777" w:rsidTr="00A6410B">
        <w:trPr>
          <w:cantSplit/>
          <w:trHeight w:val="70"/>
        </w:trPr>
        <w:tc>
          <w:tcPr>
            <w:tcW w:w="1560" w:type="dxa"/>
            <w:shd w:val="clear" w:color="auto" w:fill="auto"/>
          </w:tcPr>
          <w:p w14:paraId="0190A331"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Cod</w:t>
            </w:r>
          </w:p>
        </w:tc>
        <w:tc>
          <w:tcPr>
            <w:tcW w:w="8363" w:type="dxa"/>
            <w:shd w:val="clear" w:color="auto" w:fill="auto"/>
          </w:tcPr>
          <w:p w14:paraId="24D1377D" w14:textId="77777777" w:rsidR="00577536" w:rsidRPr="001A6958" w:rsidRDefault="00577536" w:rsidP="00A6410B">
            <w:pPr>
              <w:spacing w:before="0" w:after="0"/>
              <w:jc w:val="both"/>
              <w:rPr>
                <w:rFonts w:cstheme="majorHAnsi"/>
                <w:b/>
                <w:bCs/>
                <w:sz w:val="18"/>
                <w:szCs w:val="18"/>
                <w:lang w:val="en-US"/>
              </w:rPr>
            </w:pPr>
            <w:r w:rsidRPr="001A6958">
              <w:rPr>
                <w:rFonts w:cstheme="majorHAnsi"/>
                <w:b/>
                <w:bCs/>
                <w:sz w:val="18"/>
                <w:szCs w:val="18"/>
                <w:lang w:val="en-US"/>
              </w:rPr>
              <w:t>M44-RO54</w:t>
            </w:r>
          </w:p>
        </w:tc>
      </w:tr>
      <w:tr w:rsidR="00577536" w:rsidRPr="00F33310" w14:paraId="59F554BE" w14:textId="77777777" w:rsidTr="00A6410B">
        <w:trPr>
          <w:cantSplit/>
        </w:trPr>
        <w:tc>
          <w:tcPr>
            <w:tcW w:w="1560" w:type="dxa"/>
            <w:hideMark/>
          </w:tcPr>
          <w:p w14:paraId="0A6D7CDF" w14:textId="77777777" w:rsidR="00577536" w:rsidRPr="001A6958" w:rsidRDefault="00577536" w:rsidP="00A6410B">
            <w:pPr>
              <w:tabs>
                <w:tab w:val="left" w:pos="1035"/>
              </w:tabs>
              <w:spacing w:before="0" w:after="0"/>
              <w:jc w:val="both"/>
              <w:rPr>
                <w:rFonts w:cstheme="majorHAnsi"/>
                <w:sz w:val="18"/>
                <w:szCs w:val="18"/>
                <w:lang w:val="en-US"/>
              </w:rPr>
            </w:pPr>
            <w:proofErr w:type="spellStart"/>
            <w:r w:rsidRPr="001A6958">
              <w:rPr>
                <w:rFonts w:cstheme="majorHAnsi"/>
                <w:sz w:val="18"/>
                <w:szCs w:val="18"/>
                <w:lang w:val="en-US"/>
              </w:rPr>
              <w:t>Obiectiv</w:t>
            </w:r>
            <w:proofErr w:type="spellEnd"/>
          </w:p>
        </w:tc>
        <w:tc>
          <w:tcPr>
            <w:tcW w:w="8363" w:type="dxa"/>
            <w:hideMark/>
          </w:tcPr>
          <w:p w14:paraId="255C1DF0"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 xml:space="preserve">Creşterea asigurării resurselor necesare pentru evacuarea eficientă și eficace în caz de inundații </w:t>
            </w:r>
          </w:p>
        </w:tc>
      </w:tr>
      <w:tr w:rsidR="00577536" w:rsidRPr="00F33310" w14:paraId="3F0A2C5B" w14:textId="77777777" w:rsidTr="00A6410B">
        <w:trPr>
          <w:cantSplit/>
        </w:trPr>
        <w:tc>
          <w:tcPr>
            <w:tcW w:w="1560" w:type="dxa"/>
            <w:hideMark/>
          </w:tcPr>
          <w:p w14:paraId="33C0E955" w14:textId="77777777" w:rsidR="00577536" w:rsidRPr="00484AE3" w:rsidRDefault="00577536" w:rsidP="00A6410B">
            <w:pPr>
              <w:spacing w:before="0" w:after="0"/>
              <w:jc w:val="both"/>
              <w:rPr>
                <w:rFonts w:asciiTheme="minorHAnsi" w:hAnsiTheme="minorHAnsi" w:cstheme="minorHAnsi"/>
                <w:sz w:val="22"/>
                <w:lang w:val="en-US"/>
              </w:rPr>
            </w:pPr>
            <w:proofErr w:type="spellStart"/>
            <w:r w:rsidRPr="001A6958">
              <w:rPr>
                <w:rFonts w:cstheme="majorHAnsi"/>
                <w:sz w:val="18"/>
                <w:szCs w:val="18"/>
                <w:lang w:val="en-US"/>
              </w:rPr>
              <w:t>Descriere</w:t>
            </w:r>
            <w:proofErr w:type="spellEnd"/>
            <w:r w:rsidRPr="001A6958">
              <w:rPr>
                <w:rFonts w:cstheme="majorHAnsi"/>
                <w:sz w:val="18"/>
                <w:szCs w:val="18"/>
                <w:lang w:val="en-US"/>
              </w:rPr>
              <w:t xml:space="preserve"> </w:t>
            </w:r>
            <w:proofErr w:type="spellStart"/>
            <w:r w:rsidRPr="001A6958">
              <w:rPr>
                <w:rFonts w:cstheme="majorHAnsi"/>
                <w:sz w:val="18"/>
                <w:szCs w:val="18"/>
                <w:lang w:val="en-US"/>
              </w:rPr>
              <w:t>funcțională</w:t>
            </w:r>
            <w:proofErr w:type="spellEnd"/>
          </w:p>
        </w:tc>
        <w:tc>
          <w:tcPr>
            <w:tcW w:w="8363" w:type="dxa"/>
            <w:hideMark/>
          </w:tcPr>
          <w:p w14:paraId="0AC43E0B" w14:textId="77777777" w:rsidR="00577536" w:rsidRPr="0004248E" w:rsidRDefault="00577536" w:rsidP="00A6410B">
            <w:pPr>
              <w:spacing w:before="0" w:after="0"/>
              <w:jc w:val="both"/>
              <w:rPr>
                <w:rFonts w:cstheme="majorHAnsi"/>
                <w:sz w:val="18"/>
                <w:szCs w:val="18"/>
                <w:lang w:val="pt-BR"/>
              </w:rPr>
            </w:pPr>
            <w:r w:rsidRPr="0004248E">
              <w:rPr>
                <w:rFonts w:cstheme="majorHAnsi"/>
                <w:sz w:val="18"/>
                <w:szCs w:val="18"/>
                <w:lang w:val="pt-BR"/>
              </w:rPr>
              <w:t>Stabilirea locurilor de adăpost este considerată o condiție prealabilă în procesul de planificare a evacuării. Cu toate acestea, identificarea în continuare a acestor locuri ar trebui să ia în considerare factori suplimentari, cum ar fi modurile de transport disponibile și accesul în momente de situaţii de urgență. În plus, este important să se planifice în avans alocarea resurselor pentru a putea răspunde eficient la un eveniment de inundație. Pentru a asigura o evacuare eficace și eficientă în cadrul acestei măsuri se intenționează implementarea următoarelor:</w:t>
            </w:r>
          </w:p>
          <w:p w14:paraId="258CEF82"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Crearea unui inventar al clădirilor capabile să acționeze ca centre de adăpost pentru evacuați în fiecare regiune sau locații în care pot fi amplasate adăposturi temporare. Locația acestor amplasamente potențiale ar trebui identificată pentru a permite analiza spațială și testarea scenariilor pentru a identifica timpul necesar pentru evacuarea populației din zonele predispuse la inundații după emiterea unui avertizări.</w:t>
            </w:r>
          </w:p>
          <w:p w14:paraId="2ACD1AF4" w14:textId="77777777" w:rsidR="00577536" w:rsidRPr="0004248E" w:rsidRDefault="00577536" w:rsidP="00DE167F">
            <w:pPr>
              <w:pStyle w:val="ListParagraph"/>
              <w:numPr>
                <w:ilvl w:val="0"/>
                <w:numId w:val="162"/>
              </w:numPr>
              <w:autoSpaceDN w:val="0"/>
              <w:spacing w:before="0" w:after="0"/>
              <w:ind w:left="316"/>
              <w:jc w:val="both"/>
              <w:textAlignment w:val="baseline"/>
              <w:rPr>
                <w:rFonts w:cstheme="majorHAnsi"/>
                <w:sz w:val="18"/>
                <w:szCs w:val="18"/>
                <w:lang w:val="pt-BR"/>
              </w:rPr>
            </w:pPr>
            <w:r w:rsidRPr="0004248E">
              <w:rPr>
                <w:rFonts w:cstheme="majorHAnsi"/>
                <w:sz w:val="18"/>
                <w:szCs w:val="18"/>
                <w:lang w:val="pt-BR"/>
              </w:rPr>
              <w:t>Instruire sporită oferită intern întregului personal de la nivelul autorității publice locale pentru a le permite să asiste în mod eficient în timpul procedurilor de evacuare. Această instruire ar trebui să fie asigurată de membrii personalului implicați în prezent în operațiunile de evacuare.</w:t>
            </w:r>
          </w:p>
          <w:p w14:paraId="198FDC7B" w14:textId="77777777" w:rsidR="00577536" w:rsidRPr="0004248E" w:rsidRDefault="00577536" w:rsidP="00DE167F">
            <w:pPr>
              <w:pStyle w:val="ListParagraph"/>
              <w:numPr>
                <w:ilvl w:val="0"/>
                <w:numId w:val="162"/>
              </w:numPr>
              <w:spacing w:before="0" w:after="0"/>
              <w:ind w:left="316"/>
              <w:jc w:val="both"/>
              <w:rPr>
                <w:rFonts w:cstheme="majorHAnsi"/>
                <w:sz w:val="18"/>
                <w:szCs w:val="18"/>
                <w:lang w:val="pt-BR"/>
              </w:rPr>
            </w:pPr>
            <w:r w:rsidRPr="0004248E">
              <w:rPr>
                <w:rFonts w:cstheme="majorHAnsi"/>
                <w:sz w:val="18"/>
                <w:szCs w:val="18"/>
                <w:lang w:val="pt-BR"/>
              </w:rPr>
              <w:t>Furnizarea de echipamente pentru evacuarea în siguranță.</w:t>
            </w:r>
          </w:p>
        </w:tc>
      </w:tr>
      <w:tr w:rsidR="00577536" w:rsidRPr="001A6958" w14:paraId="355CCC1E" w14:textId="77777777" w:rsidTr="00A6410B">
        <w:trPr>
          <w:cantSplit/>
        </w:trPr>
        <w:tc>
          <w:tcPr>
            <w:tcW w:w="1560" w:type="dxa"/>
            <w:hideMark/>
          </w:tcPr>
          <w:p w14:paraId="04547874" w14:textId="77777777" w:rsidR="00577536" w:rsidRPr="001A6958" w:rsidRDefault="00577536" w:rsidP="00A6410B">
            <w:pPr>
              <w:spacing w:before="0" w:after="0"/>
              <w:jc w:val="both"/>
              <w:rPr>
                <w:rFonts w:cstheme="majorHAnsi"/>
                <w:sz w:val="18"/>
                <w:szCs w:val="18"/>
                <w:lang w:val="en-US"/>
              </w:rPr>
            </w:pPr>
            <w:proofErr w:type="spellStart"/>
            <w:r w:rsidRPr="001A6958">
              <w:rPr>
                <w:rFonts w:cstheme="majorHAnsi"/>
                <w:sz w:val="18"/>
                <w:szCs w:val="18"/>
                <w:lang w:val="en-US"/>
              </w:rPr>
              <w:t>Beneficii</w:t>
            </w:r>
            <w:proofErr w:type="spellEnd"/>
          </w:p>
        </w:tc>
        <w:tc>
          <w:tcPr>
            <w:tcW w:w="8363" w:type="dxa"/>
            <w:hideMark/>
          </w:tcPr>
          <w:p w14:paraId="379DA201" w14:textId="77777777" w:rsidR="00577536" w:rsidRPr="001A6958" w:rsidRDefault="00577536" w:rsidP="00A6410B">
            <w:pPr>
              <w:spacing w:before="0" w:after="0"/>
              <w:jc w:val="both"/>
              <w:rPr>
                <w:rFonts w:cstheme="majorHAnsi"/>
                <w:sz w:val="18"/>
                <w:szCs w:val="18"/>
                <w:lang w:val="en-US"/>
              </w:rPr>
            </w:pPr>
            <w:r w:rsidRPr="001A6958">
              <w:rPr>
                <w:rFonts w:cstheme="majorHAnsi"/>
                <w:sz w:val="18"/>
                <w:szCs w:val="18"/>
                <w:lang w:val="en-US"/>
              </w:rPr>
              <w:t xml:space="preserve">Sunt </w:t>
            </w:r>
            <w:proofErr w:type="spellStart"/>
            <w:r w:rsidRPr="001A6958">
              <w:rPr>
                <w:rFonts w:cstheme="majorHAnsi"/>
                <w:sz w:val="18"/>
                <w:szCs w:val="18"/>
                <w:lang w:val="en-US"/>
              </w:rPr>
              <w:t>necesare</w:t>
            </w:r>
            <w:proofErr w:type="spellEnd"/>
            <w:r w:rsidRPr="001A6958">
              <w:rPr>
                <w:rFonts w:cstheme="majorHAnsi"/>
                <w:sz w:val="18"/>
                <w:szCs w:val="18"/>
                <w:lang w:val="en-US"/>
              </w:rPr>
              <w:t xml:space="preserve"> </w:t>
            </w:r>
            <w:proofErr w:type="spellStart"/>
            <w:r w:rsidRPr="001A6958">
              <w:rPr>
                <w:rFonts w:cstheme="majorHAnsi"/>
                <w:sz w:val="18"/>
                <w:szCs w:val="18"/>
                <w:lang w:val="en-US"/>
              </w:rPr>
              <w:t>resurse</w:t>
            </w:r>
            <w:proofErr w:type="spellEnd"/>
            <w:r w:rsidRPr="001A6958">
              <w:rPr>
                <w:rFonts w:cstheme="majorHAnsi"/>
                <w:sz w:val="18"/>
                <w:szCs w:val="18"/>
                <w:lang w:val="en-US"/>
              </w:rPr>
              <w:t xml:space="preserve"> </w:t>
            </w:r>
            <w:proofErr w:type="spellStart"/>
            <w:r w:rsidRPr="001A6958">
              <w:rPr>
                <w:rFonts w:cstheme="majorHAnsi"/>
                <w:sz w:val="18"/>
                <w:szCs w:val="18"/>
                <w:lang w:val="en-US"/>
              </w:rPr>
              <w:t>îmbunătățite</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a </w:t>
            </w:r>
            <w:proofErr w:type="spellStart"/>
            <w:r w:rsidRPr="001A6958">
              <w:rPr>
                <w:rFonts w:cstheme="majorHAnsi"/>
                <w:sz w:val="18"/>
                <w:szCs w:val="18"/>
                <w:lang w:val="en-US"/>
              </w:rPr>
              <w:t>sprijini</w:t>
            </w:r>
            <w:proofErr w:type="spellEnd"/>
            <w:r w:rsidRPr="001A6958">
              <w:rPr>
                <w:rFonts w:cstheme="majorHAnsi"/>
                <w:sz w:val="18"/>
                <w:szCs w:val="18"/>
                <w:lang w:val="en-US"/>
              </w:rPr>
              <w:t xml:space="preserve"> o </w:t>
            </w:r>
            <w:proofErr w:type="spellStart"/>
            <w:r w:rsidRPr="001A6958">
              <w:rPr>
                <w:rFonts w:cstheme="majorHAnsi"/>
                <w:sz w:val="18"/>
                <w:szCs w:val="18"/>
                <w:lang w:val="en-US"/>
              </w:rPr>
              <w:t>evacuare</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eficace</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eficientă</w:t>
            </w:r>
            <w:proofErr w:type="spellEnd"/>
            <w:r w:rsidRPr="001A6958">
              <w:rPr>
                <w:rFonts w:cstheme="majorHAnsi"/>
                <w:sz w:val="18"/>
                <w:szCs w:val="18"/>
                <w:lang w:val="en-US"/>
              </w:rPr>
              <w:t xml:space="preserve"> </w:t>
            </w:r>
            <w:proofErr w:type="spellStart"/>
            <w:r w:rsidRPr="001A6958">
              <w:rPr>
                <w:rFonts w:cstheme="majorHAnsi"/>
                <w:sz w:val="18"/>
                <w:szCs w:val="18"/>
                <w:lang w:val="en-US"/>
              </w:rPr>
              <w:t>în</w:t>
            </w:r>
            <w:proofErr w:type="spellEnd"/>
            <w:r w:rsidRPr="001A6958">
              <w:rPr>
                <w:rFonts w:cstheme="majorHAnsi"/>
                <w:sz w:val="18"/>
                <w:szCs w:val="18"/>
                <w:lang w:val="en-US"/>
              </w:rPr>
              <w:t xml:space="preserve"> </w:t>
            </w:r>
            <w:proofErr w:type="spellStart"/>
            <w:r w:rsidRPr="001A6958">
              <w:rPr>
                <w:rFonts w:cstheme="majorHAnsi"/>
                <w:sz w:val="18"/>
                <w:szCs w:val="18"/>
                <w:lang w:val="en-US"/>
              </w:rPr>
              <w:t>urma</w:t>
            </w:r>
            <w:proofErr w:type="spellEnd"/>
            <w:r w:rsidRPr="001A6958">
              <w:rPr>
                <w:rFonts w:cstheme="majorHAnsi"/>
                <w:sz w:val="18"/>
                <w:szCs w:val="18"/>
                <w:lang w:val="en-US"/>
              </w:rPr>
              <w:t xml:space="preserve"> </w:t>
            </w:r>
            <w:proofErr w:type="spellStart"/>
            <w:r w:rsidRPr="001A6958">
              <w:rPr>
                <w:rFonts w:cstheme="majorHAnsi"/>
                <w:sz w:val="18"/>
                <w:szCs w:val="18"/>
                <w:lang w:val="en-US"/>
              </w:rPr>
              <w:t>emiterii</w:t>
            </w:r>
            <w:proofErr w:type="spellEnd"/>
            <w:r w:rsidRPr="001A6958">
              <w:rPr>
                <w:rFonts w:cstheme="majorHAnsi"/>
                <w:sz w:val="18"/>
                <w:szCs w:val="18"/>
                <w:lang w:val="en-US"/>
              </w:rPr>
              <w:t xml:space="preserve"> </w:t>
            </w:r>
            <w:proofErr w:type="spellStart"/>
            <w:r w:rsidRPr="001A6958">
              <w:rPr>
                <w:rFonts w:cstheme="majorHAnsi"/>
                <w:sz w:val="18"/>
                <w:szCs w:val="18"/>
                <w:lang w:val="en-US"/>
              </w:rPr>
              <w:t>unui</w:t>
            </w:r>
            <w:proofErr w:type="spellEnd"/>
            <w:r w:rsidRPr="001A6958">
              <w:rPr>
                <w:rFonts w:cstheme="majorHAnsi"/>
                <w:sz w:val="18"/>
                <w:szCs w:val="18"/>
                <w:lang w:val="en-US"/>
              </w:rPr>
              <w:t xml:space="preserve"> </w:t>
            </w:r>
            <w:proofErr w:type="spellStart"/>
            <w:r w:rsidRPr="001A6958">
              <w:rPr>
                <w:rFonts w:cstheme="majorHAnsi"/>
                <w:sz w:val="18"/>
                <w:szCs w:val="18"/>
                <w:lang w:val="en-US"/>
              </w:rPr>
              <w:t>avertizări</w:t>
            </w:r>
            <w:proofErr w:type="spellEnd"/>
            <w:r w:rsidRPr="001A6958">
              <w:rPr>
                <w:rFonts w:cstheme="majorHAnsi"/>
                <w:sz w:val="18"/>
                <w:szCs w:val="18"/>
                <w:lang w:val="en-US"/>
              </w:rPr>
              <w:t xml:space="preserve"> </w:t>
            </w:r>
            <w:proofErr w:type="spellStart"/>
            <w:r w:rsidRPr="001A6958">
              <w:rPr>
                <w:rFonts w:cstheme="majorHAnsi"/>
                <w:sz w:val="18"/>
                <w:szCs w:val="18"/>
                <w:lang w:val="en-US"/>
              </w:rPr>
              <w:t>pentru</w:t>
            </w:r>
            <w:proofErr w:type="spellEnd"/>
            <w:r w:rsidRPr="001A6958">
              <w:rPr>
                <w:rFonts w:cstheme="majorHAnsi"/>
                <w:sz w:val="18"/>
                <w:szCs w:val="18"/>
                <w:lang w:val="en-US"/>
              </w:rPr>
              <w:t xml:space="preserve"> </w:t>
            </w:r>
            <w:proofErr w:type="spellStart"/>
            <w:r w:rsidRPr="001A6958">
              <w:rPr>
                <w:rFonts w:cstheme="majorHAnsi"/>
                <w:sz w:val="18"/>
                <w:szCs w:val="18"/>
                <w:lang w:val="en-US"/>
              </w:rPr>
              <w:t>inundații</w:t>
            </w:r>
            <w:proofErr w:type="spellEnd"/>
            <w:r w:rsidRPr="001A6958">
              <w:rPr>
                <w:rFonts w:cstheme="majorHAnsi"/>
                <w:sz w:val="18"/>
                <w:szCs w:val="18"/>
                <w:lang w:val="en-US"/>
              </w:rPr>
              <w:t xml:space="preserve"> severe, </w:t>
            </w:r>
            <w:proofErr w:type="spellStart"/>
            <w:r w:rsidRPr="001A6958">
              <w:rPr>
                <w:rFonts w:cstheme="majorHAnsi"/>
                <w:sz w:val="18"/>
                <w:szCs w:val="18"/>
                <w:lang w:val="en-US"/>
              </w:rPr>
              <w:t>prevenind</w:t>
            </w:r>
            <w:proofErr w:type="spellEnd"/>
            <w:r w:rsidRPr="001A6958">
              <w:rPr>
                <w:rFonts w:cstheme="majorHAnsi"/>
                <w:sz w:val="18"/>
                <w:szCs w:val="18"/>
                <w:lang w:val="en-US"/>
              </w:rPr>
              <w:t xml:space="preserve"> </w:t>
            </w:r>
            <w:proofErr w:type="spellStart"/>
            <w:r w:rsidRPr="001A6958">
              <w:rPr>
                <w:rFonts w:cstheme="majorHAnsi"/>
                <w:sz w:val="18"/>
                <w:szCs w:val="18"/>
                <w:lang w:val="en-US"/>
              </w:rPr>
              <w:t>astfel</w:t>
            </w:r>
            <w:proofErr w:type="spellEnd"/>
            <w:r w:rsidRPr="001A6958">
              <w:rPr>
                <w:rFonts w:cstheme="majorHAnsi"/>
                <w:sz w:val="18"/>
                <w:szCs w:val="18"/>
                <w:lang w:val="en-US"/>
              </w:rPr>
              <w:t xml:space="preserve"> </w:t>
            </w:r>
            <w:proofErr w:type="spellStart"/>
            <w:r w:rsidRPr="001A6958">
              <w:rPr>
                <w:rFonts w:cstheme="majorHAnsi"/>
                <w:sz w:val="18"/>
                <w:szCs w:val="18"/>
                <w:lang w:val="en-US"/>
              </w:rPr>
              <w:t>pierderea</w:t>
            </w:r>
            <w:proofErr w:type="spellEnd"/>
            <w:r w:rsidRPr="001A6958">
              <w:rPr>
                <w:rFonts w:cstheme="majorHAnsi"/>
                <w:sz w:val="18"/>
                <w:szCs w:val="18"/>
                <w:lang w:val="en-US"/>
              </w:rPr>
              <w:t xml:space="preserve"> de </w:t>
            </w:r>
            <w:proofErr w:type="spellStart"/>
            <w:r w:rsidRPr="001A6958">
              <w:rPr>
                <w:rFonts w:cstheme="majorHAnsi"/>
                <w:sz w:val="18"/>
                <w:szCs w:val="18"/>
                <w:lang w:val="en-US"/>
              </w:rPr>
              <w:t>vieți</w:t>
            </w:r>
            <w:proofErr w:type="spellEnd"/>
            <w:r w:rsidRPr="001A6958">
              <w:rPr>
                <w:rFonts w:cstheme="majorHAnsi"/>
                <w:sz w:val="18"/>
                <w:szCs w:val="18"/>
                <w:lang w:val="en-US"/>
              </w:rPr>
              <w:t xml:space="preserve"> </w:t>
            </w:r>
            <w:proofErr w:type="spellStart"/>
            <w:r w:rsidRPr="001A6958">
              <w:rPr>
                <w:rFonts w:cstheme="majorHAnsi"/>
                <w:sz w:val="18"/>
                <w:szCs w:val="18"/>
                <w:lang w:val="en-US"/>
              </w:rPr>
              <w:t>omenești</w:t>
            </w:r>
            <w:proofErr w:type="spellEnd"/>
            <w:r w:rsidRPr="001A6958">
              <w:rPr>
                <w:rFonts w:cstheme="majorHAnsi"/>
                <w:sz w:val="18"/>
                <w:szCs w:val="18"/>
                <w:lang w:val="en-US"/>
              </w:rPr>
              <w:t xml:space="preserve"> </w:t>
            </w:r>
            <w:proofErr w:type="spellStart"/>
            <w:r w:rsidRPr="001A6958">
              <w:rPr>
                <w:rFonts w:cstheme="majorHAnsi"/>
                <w:sz w:val="18"/>
                <w:szCs w:val="18"/>
                <w:lang w:val="en-US"/>
              </w:rPr>
              <w:t>și</w:t>
            </w:r>
            <w:proofErr w:type="spellEnd"/>
            <w:r w:rsidRPr="001A6958">
              <w:rPr>
                <w:rFonts w:cstheme="majorHAnsi"/>
                <w:sz w:val="18"/>
                <w:szCs w:val="18"/>
                <w:lang w:val="en-US"/>
              </w:rPr>
              <w:t xml:space="preserve"> </w:t>
            </w:r>
            <w:proofErr w:type="spellStart"/>
            <w:r w:rsidRPr="001A6958">
              <w:rPr>
                <w:rFonts w:cstheme="majorHAnsi"/>
                <w:sz w:val="18"/>
                <w:szCs w:val="18"/>
                <w:lang w:val="en-US"/>
              </w:rPr>
              <w:t>asigurând</w:t>
            </w:r>
            <w:proofErr w:type="spellEnd"/>
            <w:r w:rsidRPr="001A6958">
              <w:rPr>
                <w:rFonts w:cstheme="majorHAnsi"/>
                <w:sz w:val="18"/>
                <w:szCs w:val="18"/>
                <w:lang w:val="en-US"/>
              </w:rPr>
              <w:t xml:space="preserve"> </w:t>
            </w:r>
            <w:proofErr w:type="spellStart"/>
            <w:r w:rsidRPr="001A6958">
              <w:rPr>
                <w:rFonts w:cstheme="majorHAnsi"/>
                <w:sz w:val="18"/>
                <w:szCs w:val="18"/>
                <w:lang w:val="en-US"/>
              </w:rPr>
              <w:t>siguranța</w:t>
            </w:r>
            <w:proofErr w:type="spellEnd"/>
            <w:r w:rsidRPr="001A6958">
              <w:rPr>
                <w:rFonts w:cstheme="majorHAnsi"/>
                <w:sz w:val="18"/>
                <w:szCs w:val="18"/>
                <w:lang w:val="en-US"/>
              </w:rPr>
              <w:t xml:space="preserve"> </w:t>
            </w:r>
            <w:proofErr w:type="spellStart"/>
            <w:r w:rsidRPr="001A6958">
              <w:rPr>
                <w:rFonts w:cstheme="majorHAnsi"/>
                <w:sz w:val="18"/>
                <w:szCs w:val="18"/>
                <w:lang w:val="en-US"/>
              </w:rPr>
              <w:t>populației</w:t>
            </w:r>
            <w:proofErr w:type="spellEnd"/>
            <w:r w:rsidRPr="001A6958">
              <w:rPr>
                <w:rFonts w:cstheme="majorHAnsi"/>
                <w:sz w:val="18"/>
                <w:szCs w:val="18"/>
                <w:lang w:val="en-US"/>
              </w:rPr>
              <w:t>.</w:t>
            </w:r>
          </w:p>
        </w:tc>
      </w:tr>
      <w:tr w:rsidR="00577536" w:rsidRPr="00690B37" w14:paraId="4847387F" w14:textId="77777777" w:rsidTr="00A6410B">
        <w:trPr>
          <w:cantSplit/>
          <w:trHeight w:val="70"/>
        </w:trPr>
        <w:tc>
          <w:tcPr>
            <w:tcW w:w="1560" w:type="dxa"/>
            <w:shd w:val="clear" w:color="auto" w:fill="auto"/>
            <w:hideMark/>
          </w:tcPr>
          <w:p w14:paraId="440F66E0" w14:textId="77777777" w:rsidR="00577536" w:rsidRPr="00690B37" w:rsidRDefault="00577536"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Articol</w:t>
            </w:r>
            <w:proofErr w:type="spellEnd"/>
          </w:p>
        </w:tc>
        <w:tc>
          <w:tcPr>
            <w:tcW w:w="8363" w:type="dxa"/>
            <w:shd w:val="clear" w:color="auto" w:fill="auto"/>
            <w:hideMark/>
          </w:tcPr>
          <w:p w14:paraId="1DEA8042" w14:textId="77777777" w:rsidR="00577536" w:rsidRPr="00690B37" w:rsidRDefault="00577536" w:rsidP="00A6410B">
            <w:pPr>
              <w:spacing w:before="0" w:after="0"/>
              <w:jc w:val="both"/>
              <w:rPr>
                <w:rFonts w:cstheme="majorHAnsi"/>
                <w:b/>
                <w:bCs/>
                <w:sz w:val="18"/>
                <w:szCs w:val="18"/>
                <w:lang w:val="en-US"/>
              </w:rPr>
            </w:pPr>
            <w:r w:rsidRPr="00690B37">
              <w:rPr>
                <w:rFonts w:cstheme="majorHAnsi"/>
                <w:b/>
                <w:bCs/>
                <w:sz w:val="18"/>
                <w:szCs w:val="18"/>
                <w:lang w:val="en-US"/>
              </w:rPr>
              <w:t>6g</w:t>
            </w:r>
          </w:p>
        </w:tc>
      </w:tr>
      <w:tr w:rsidR="00577536" w:rsidRPr="00690B37" w14:paraId="3CF57A70" w14:textId="77777777" w:rsidTr="00A6410B">
        <w:trPr>
          <w:cantSplit/>
          <w:trHeight w:val="70"/>
        </w:trPr>
        <w:tc>
          <w:tcPr>
            <w:tcW w:w="1560" w:type="dxa"/>
            <w:shd w:val="clear" w:color="auto" w:fill="auto"/>
            <w:hideMark/>
          </w:tcPr>
          <w:p w14:paraId="6F4F35C7" w14:textId="77777777" w:rsidR="00577536" w:rsidRPr="00690B37" w:rsidRDefault="00577536"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Nume</w:t>
            </w:r>
            <w:proofErr w:type="spellEnd"/>
          </w:p>
        </w:tc>
        <w:tc>
          <w:tcPr>
            <w:tcW w:w="8363" w:type="dxa"/>
            <w:shd w:val="clear" w:color="auto" w:fill="auto"/>
            <w:hideMark/>
          </w:tcPr>
          <w:p w14:paraId="4CCF04BC" w14:textId="77777777" w:rsidR="00577536" w:rsidRPr="00690B37" w:rsidRDefault="00577536" w:rsidP="00A6410B">
            <w:pPr>
              <w:spacing w:before="0" w:after="0"/>
              <w:jc w:val="both"/>
              <w:rPr>
                <w:rFonts w:cstheme="majorHAnsi"/>
                <w:b/>
                <w:bCs/>
                <w:sz w:val="18"/>
                <w:szCs w:val="18"/>
                <w:lang w:val="en-US"/>
              </w:rPr>
            </w:pPr>
            <w:proofErr w:type="spellStart"/>
            <w:r w:rsidRPr="00690B37">
              <w:rPr>
                <w:rFonts w:cstheme="majorHAnsi"/>
                <w:b/>
                <w:bCs/>
                <w:sz w:val="18"/>
                <w:szCs w:val="18"/>
                <w:lang w:val="en-US"/>
              </w:rPr>
              <w:t>Creșterea</w:t>
            </w:r>
            <w:proofErr w:type="spellEnd"/>
            <w:r w:rsidRPr="00690B37">
              <w:rPr>
                <w:rFonts w:cstheme="majorHAnsi"/>
                <w:b/>
                <w:bCs/>
                <w:sz w:val="18"/>
                <w:szCs w:val="18"/>
                <w:lang w:val="en-US"/>
              </w:rPr>
              <w:t xml:space="preserve"> </w:t>
            </w:r>
            <w:proofErr w:type="spellStart"/>
            <w:r w:rsidRPr="00690B37">
              <w:rPr>
                <w:rFonts w:cstheme="majorHAnsi"/>
                <w:b/>
                <w:bCs/>
                <w:sz w:val="18"/>
                <w:szCs w:val="18"/>
                <w:lang w:val="en-US"/>
              </w:rPr>
              <w:t>capabilității</w:t>
            </w:r>
            <w:proofErr w:type="spellEnd"/>
            <w:r w:rsidRPr="00690B37">
              <w:rPr>
                <w:rFonts w:cstheme="majorHAnsi"/>
                <w:b/>
                <w:bCs/>
                <w:sz w:val="18"/>
                <w:szCs w:val="18"/>
                <w:lang w:val="en-US"/>
              </w:rPr>
              <w:t xml:space="preserve"> </w:t>
            </w:r>
            <w:proofErr w:type="spellStart"/>
            <w:r w:rsidRPr="00690B37">
              <w:rPr>
                <w:rFonts w:cstheme="majorHAnsi"/>
                <w:b/>
                <w:bCs/>
                <w:sz w:val="18"/>
                <w:szCs w:val="18"/>
                <w:lang w:val="en-US"/>
              </w:rPr>
              <w:t>Unităților</w:t>
            </w:r>
            <w:proofErr w:type="spellEnd"/>
            <w:r w:rsidRPr="00690B37">
              <w:rPr>
                <w:rFonts w:cstheme="majorHAnsi"/>
                <w:b/>
                <w:bCs/>
                <w:sz w:val="18"/>
                <w:szCs w:val="18"/>
                <w:lang w:val="en-US"/>
              </w:rPr>
              <w:t xml:space="preserve"> Operative </w:t>
            </w:r>
            <w:proofErr w:type="spellStart"/>
            <w:r w:rsidRPr="00690B37">
              <w:rPr>
                <w:rFonts w:cstheme="majorHAnsi"/>
                <w:b/>
                <w:bCs/>
                <w:sz w:val="18"/>
                <w:szCs w:val="18"/>
                <w:lang w:val="en-US"/>
              </w:rPr>
              <w:t>Județene</w:t>
            </w:r>
            <w:proofErr w:type="spellEnd"/>
          </w:p>
        </w:tc>
      </w:tr>
      <w:tr w:rsidR="00577536" w:rsidRPr="00690B37" w14:paraId="2A6E3719" w14:textId="77777777" w:rsidTr="00A6410B">
        <w:trPr>
          <w:cantSplit/>
          <w:trHeight w:val="70"/>
        </w:trPr>
        <w:tc>
          <w:tcPr>
            <w:tcW w:w="1560" w:type="dxa"/>
            <w:shd w:val="clear" w:color="auto" w:fill="auto"/>
          </w:tcPr>
          <w:p w14:paraId="3066E1DF" w14:textId="77777777" w:rsidR="00577536" w:rsidRPr="00690B37" w:rsidRDefault="00577536" w:rsidP="00A6410B">
            <w:pPr>
              <w:spacing w:before="0" w:after="0"/>
              <w:jc w:val="both"/>
              <w:rPr>
                <w:rFonts w:cstheme="majorHAnsi"/>
                <w:b/>
                <w:bCs/>
                <w:sz w:val="18"/>
                <w:szCs w:val="18"/>
                <w:lang w:val="en-US"/>
              </w:rPr>
            </w:pPr>
            <w:r w:rsidRPr="00690B37">
              <w:rPr>
                <w:rFonts w:cstheme="majorHAnsi"/>
                <w:b/>
                <w:bCs/>
                <w:sz w:val="18"/>
                <w:szCs w:val="18"/>
                <w:lang w:val="en-US"/>
              </w:rPr>
              <w:t>Cod</w:t>
            </w:r>
          </w:p>
        </w:tc>
        <w:tc>
          <w:tcPr>
            <w:tcW w:w="8363" w:type="dxa"/>
            <w:shd w:val="clear" w:color="auto" w:fill="auto"/>
          </w:tcPr>
          <w:p w14:paraId="75F3F0EA" w14:textId="77777777" w:rsidR="00577536" w:rsidRPr="00690B37" w:rsidRDefault="00577536" w:rsidP="00A6410B">
            <w:pPr>
              <w:spacing w:before="0" w:after="0"/>
              <w:jc w:val="both"/>
              <w:rPr>
                <w:rFonts w:cstheme="majorHAnsi"/>
                <w:b/>
                <w:bCs/>
                <w:sz w:val="18"/>
                <w:szCs w:val="18"/>
                <w:lang w:val="en-US"/>
              </w:rPr>
            </w:pPr>
            <w:r w:rsidRPr="00690B37">
              <w:rPr>
                <w:rFonts w:cstheme="majorHAnsi"/>
                <w:b/>
                <w:bCs/>
                <w:sz w:val="18"/>
                <w:szCs w:val="18"/>
                <w:lang w:val="en-US"/>
              </w:rPr>
              <w:t>M44-RO54</w:t>
            </w:r>
          </w:p>
        </w:tc>
      </w:tr>
      <w:tr w:rsidR="00577536" w:rsidRPr="00690B37" w14:paraId="578A6648" w14:textId="77777777" w:rsidTr="00A6410B">
        <w:trPr>
          <w:cantSplit/>
        </w:trPr>
        <w:tc>
          <w:tcPr>
            <w:tcW w:w="1560" w:type="dxa"/>
            <w:hideMark/>
          </w:tcPr>
          <w:p w14:paraId="614477BF" w14:textId="77777777" w:rsidR="00577536" w:rsidRPr="00690B37" w:rsidRDefault="00577536" w:rsidP="00A6410B">
            <w:pPr>
              <w:spacing w:before="0" w:after="0"/>
              <w:jc w:val="both"/>
              <w:rPr>
                <w:rFonts w:cstheme="majorHAnsi"/>
                <w:sz w:val="18"/>
                <w:szCs w:val="18"/>
                <w:lang w:val="en-US"/>
              </w:rPr>
            </w:pPr>
            <w:proofErr w:type="spellStart"/>
            <w:r w:rsidRPr="00690B37">
              <w:rPr>
                <w:rFonts w:cstheme="majorHAnsi"/>
                <w:sz w:val="18"/>
                <w:szCs w:val="18"/>
                <w:lang w:val="en-US"/>
              </w:rPr>
              <w:t>Obiectiv</w:t>
            </w:r>
            <w:proofErr w:type="spellEnd"/>
          </w:p>
        </w:tc>
        <w:tc>
          <w:tcPr>
            <w:tcW w:w="8363" w:type="dxa"/>
            <w:hideMark/>
          </w:tcPr>
          <w:p w14:paraId="1AB2C709" w14:textId="308F81B7" w:rsidR="00577536" w:rsidRPr="00690B37" w:rsidRDefault="00577536" w:rsidP="00A6410B">
            <w:pPr>
              <w:spacing w:before="0" w:after="0"/>
              <w:jc w:val="both"/>
              <w:rPr>
                <w:rFonts w:cstheme="majorHAnsi"/>
                <w:sz w:val="18"/>
                <w:szCs w:val="18"/>
                <w:lang w:val="en-US"/>
              </w:rPr>
            </w:pPr>
            <w:proofErr w:type="spellStart"/>
            <w:r w:rsidRPr="00690B37">
              <w:rPr>
                <w:rFonts w:cstheme="majorHAnsi"/>
                <w:sz w:val="18"/>
                <w:szCs w:val="18"/>
                <w:lang w:val="en-US"/>
              </w:rPr>
              <w:t>Dotarea</w:t>
            </w:r>
            <w:proofErr w:type="spellEnd"/>
            <w:r w:rsidRPr="00690B37">
              <w:rPr>
                <w:rFonts w:cstheme="majorHAnsi"/>
                <w:sz w:val="18"/>
                <w:szCs w:val="18"/>
                <w:lang w:val="en-US"/>
              </w:rPr>
              <w:t xml:space="preserve"> </w:t>
            </w:r>
            <w:proofErr w:type="spellStart"/>
            <w:r w:rsidR="008F346E">
              <w:rPr>
                <w:rFonts w:cstheme="majorHAnsi"/>
                <w:sz w:val="18"/>
                <w:szCs w:val="18"/>
                <w:lang w:val="en-US"/>
              </w:rPr>
              <w:t>centrelor</w:t>
            </w:r>
            <w:proofErr w:type="spellEnd"/>
            <w:r w:rsidR="008F346E">
              <w:rPr>
                <w:rFonts w:cstheme="majorHAnsi"/>
                <w:sz w:val="18"/>
                <w:szCs w:val="18"/>
                <w:lang w:val="en-US"/>
              </w:rPr>
              <w:t xml:space="preserve"> de </w:t>
            </w:r>
            <w:proofErr w:type="spellStart"/>
            <w:r w:rsidR="008F346E">
              <w:rPr>
                <w:rFonts w:cstheme="majorHAnsi"/>
                <w:sz w:val="18"/>
                <w:szCs w:val="18"/>
                <w:lang w:val="en-US"/>
              </w:rPr>
              <w:t>comandă</w:t>
            </w:r>
            <w:proofErr w:type="spellEnd"/>
            <w:r w:rsidR="008F346E">
              <w:rPr>
                <w:rFonts w:cstheme="majorHAnsi"/>
                <w:sz w:val="18"/>
                <w:szCs w:val="18"/>
                <w:lang w:val="en-US"/>
              </w:rPr>
              <w:t xml:space="preserve"> </w:t>
            </w:r>
            <w:proofErr w:type="spellStart"/>
            <w:r w:rsidR="008F346E">
              <w:rPr>
                <w:rFonts w:cstheme="majorHAnsi"/>
                <w:sz w:val="18"/>
                <w:szCs w:val="18"/>
                <w:lang w:val="en-US"/>
              </w:rPr>
              <w:t>și</w:t>
            </w:r>
            <w:proofErr w:type="spellEnd"/>
            <w:r w:rsidR="008F346E">
              <w:rPr>
                <w:rFonts w:cstheme="majorHAnsi"/>
                <w:sz w:val="18"/>
                <w:szCs w:val="18"/>
                <w:lang w:val="en-US"/>
              </w:rPr>
              <w:t xml:space="preserve"> control ale </w:t>
            </w:r>
            <w:proofErr w:type="spellStart"/>
            <w:r w:rsidR="008F346E">
              <w:rPr>
                <w:rFonts w:cstheme="majorHAnsi"/>
                <w:sz w:val="18"/>
                <w:szCs w:val="18"/>
                <w:lang w:val="en-US"/>
              </w:rPr>
              <w:t>Comitetului</w:t>
            </w:r>
            <w:proofErr w:type="spellEnd"/>
            <w:r w:rsidR="008F346E">
              <w:rPr>
                <w:rFonts w:cstheme="majorHAnsi"/>
                <w:sz w:val="18"/>
                <w:szCs w:val="18"/>
                <w:lang w:val="en-US"/>
              </w:rPr>
              <w:t xml:space="preserve"> </w:t>
            </w:r>
            <w:proofErr w:type="spellStart"/>
            <w:r w:rsidR="008F346E">
              <w:rPr>
                <w:rFonts w:cstheme="majorHAnsi"/>
                <w:sz w:val="18"/>
                <w:szCs w:val="18"/>
                <w:lang w:val="en-US"/>
              </w:rPr>
              <w:t>Județean</w:t>
            </w:r>
            <w:proofErr w:type="spellEnd"/>
            <w:r w:rsidR="008F346E">
              <w:rPr>
                <w:rFonts w:cstheme="majorHAnsi"/>
                <w:sz w:val="18"/>
                <w:szCs w:val="18"/>
                <w:lang w:val="en-US"/>
              </w:rPr>
              <w:t xml:space="preserve"> </w:t>
            </w:r>
            <w:proofErr w:type="spellStart"/>
            <w:r w:rsidR="008F346E">
              <w:rPr>
                <w:rFonts w:cstheme="majorHAnsi"/>
                <w:sz w:val="18"/>
                <w:szCs w:val="18"/>
                <w:lang w:val="en-US"/>
              </w:rPr>
              <w:t>pentru</w:t>
            </w:r>
            <w:proofErr w:type="spellEnd"/>
            <w:r w:rsidR="008F346E">
              <w:rPr>
                <w:rFonts w:cstheme="majorHAnsi"/>
                <w:sz w:val="18"/>
                <w:szCs w:val="18"/>
                <w:lang w:val="en-US"/>
              </w:rPr>
              <w:t xml:space="preserve"> </w:t>
            </w:r>
            <w:proofErr w:type="spellStart"/>
            <w:r w:rsidR="008F346E">
              <w:rPr>
                <w:rFonts w:cstheme="majorHAnsi"/>
                <w:sz w:val="18"/>
                <w:szCs w:val="18"/>
                <w:lang w:val="en-US"/>
              </w:rPr>
              <w:t>Situații</w:t>
            </w:r>
            <w:proofErr w:type="spellEnd"/>
            <w:r w:rsidR="008F346E">
              <w:rPr>
                <w:rFonts w:cstheme="majorHAnsi"/>
                <w:sz w:val="18"/>
                <w:szCs w:val="18"/>
                <w:lang w:val="en-US"/>
              </w:rPr>
              <w:t xml:space="preserve"> de </w:t>
            </w:r>
            <w:proofErr w:type="spellStart"/>
            <w:r w:rsidR="008F346E">
              <w:rPr>
                <w:rFonts w:cstheme="majorHAnsi"/>
                <w:sz w:val="18"/>
                <w:szCs w:val="18"/>
                <w:lang w:val="en-US"/>
              </w:rPr>
              <w:t>Urgență</w:t>
            </w:r>
            <w:proofErr w:type="spellEnd"/>
            <w:r w:rsidR="008F346E">
              <w:rPr>
                <w:rFonts w:cstheme="majorHAnsi"/>
                <w:sz w:val="18"/>
                <w:szCs w:val="18"/>
                <w:lang w:val="en-US"/>
              </w:rPr>
              <w:t xml:space="preserve">, conform </w:t>
            </w:r>
            <w:proofErr w:type="spellStart"/>
            <w:r w:rsidR="008F346E">
              <w:rPr>
                <w:rFonts w:cstheme="majorHAnsi"/>
                <w:sz w:val="18"/>
                <w:szCs w:val="18"/>
                <w:lang w:val="en-US"/>
              </w:rPr>
              <w:t>normelor</w:t>
            </w:r>
            <w:proofErr w:type="spellEnd"/>
            <w:r w:rsidR="008F346E">
              <w:rPr>
                <w:rFonts w:cstheme="majorHAnsi"/>
                <w:sz w:val="18"/>
                <w:szCs w:val="18"/>
                <w:lang w:val="en-US"/>
              </w:rPr>
              <w:t xml:space="preserve"> de </w:t>
            </w:r>
            <w:proofErr w:type="spellStart"/>
            <w:r w:rsidR="008F346E">
              <w:rPr>
                <w:rFonts w:cstheme="majorHAnsi"/>
                <w:sz w:val="18"/>
                <w:szCs w:val="18"/>
                <w:lang w:val="en-US"/>
              </w:rPr>
              <w:t>dotare</w:t>
            </w:r>
            <w:proofErr w:type="spellEnd"/>
            <w:r w:rsidR="008F346E">
              <w:rPr>
                <w:rFonts w:cstheme="majorHAnsi"/>
                <w:sz w:val="18"/>
                <w:szCs w:val="18"/>
                <w:lang w:val="en-US"/>
              </w:rPr>
              <w:t xml:space="preserve"> (</w:t>
            </w:r>
            <w:proofErr w:type="spellStart"/>
            <w:r w:rsidR="008F346E">
              <w:rPr>
                <w:rFonts w:cstheme="majorHAnsi"/>
                <w:sz w:val="18"/>
                <w:szCs w:val="18"/>
                <w:lang w:val="en-US"/>
              </w:rPr>
              <w:t>autoritățile</w:t>
            </w:r>
            <w:proofErr w:type="spellEnd"/>
            <w:r w:rsidR="008F346E">
              <w:rPr>
                <w:rFonts w:cstheme="majorHAnsi"/>
                <w:sz w:val="18"/>
                <w:szCs w:val="18"/>
                <w:lang w:val="en-US"/>
              </w:rPr>
              <w:t xml:space="preserve"> </w:t>
            </w:r>
            <w:proofErr w:type="spellStart"/>
            <w:r w:rsidR="008F346E">
              <w:rPr>
                <w:rFonts w:cstheme="majorHAnsi"/>
                <w:sz w:val="18"/>
                <w:szCs w:val="18"/>
                <w:lang w:val="en-US"/>
              </w:rPr>
              <w:t>responsabile</w:t>
            </w:r>
            <w:proofErr w:type="spellEnd"/>
            <w:r w:rsidR="008F346E">
              <w:rPr>
                <w:rFonts w:cstheme="majorHAnsi"/>
                <w:sz w:val="18"/>
                <w:szCs w:val="18"/>
                <w:lang w:val="en-US"/>
              </w:rPr>
              <w:t xml:space="preserve">: </w:t>
            </w:r>
            <w:proofErr w:type="spellStart"/>
            <w:r w:rsidR="008F346E">
              <w:rPr>
                <w:rFonts w:cstheme="majorHAnsi"/>
                <w:sz w:val="18"/>
                <w:szCs w:val="18"/>
                <w:lang w:val="en-US"/>
              </w:rPr>
              <w:t>autoritățile</w:t>
            </w:r>
            <w:proofErr w:type="spellEnd"/>
            <w:r w:rsidR="008F346E">
              <w:rPr>
                <w:rFonts w:cstheme="majorHAnsi"/>
                <w:sz w:val="18"/>
                <w:szCs w:val="18"/>
                <w:lang w:val="en-US"/>
              </w:rPr>
              <w:t xml:space="preserve"> locale)</w:t>
            </w:r>
            <w:r w:rsidRPr="00690B37">
              <w:rPr>
                <w:rFonts w:cstheme="majorHAnsi"/>
                <w:sz w:val="18"/>
                <w:szCs w:val="18"/>
                <w:lang w:val="en-US"/>
              </w:rPr>
              <w:t xml:space="preserve">, </w:t>
            </w:r>
            <w:proofErr w:type="spellStart"/>
            <w:r w:rsidRPr="00690B37">
              <w:rPr>
                <w:rFonts w:cstheme="majorHAnsi"/>
                <w:sz w:val="18"/>
                <w:szCs w:val="18"/>
                <w:lang w:val="en-US"/>
              </w:rPr>
              <w:t>cel</w:t>
            </w:r>
            <w:proofErr w:type="spellEnd"/>
            <w:r w:rsidRPr="00690B37">
              <w:rPr>
                <w:rFonts w:cstheme="majorHAnsi"/>
                <w:sz w:val="18"/>
                <w:szCs w:val="18"/>
                <w:lang w:val="en-US"/>
              </w:rPr>
              <w:t xml:space="preserve"> </w:t>
            </w:r>
            <w:proofErr w:type="spellStart"/>
            <w:r w:rsidRPr="00690B37">
              <w:rPr>
                <w:rFonts w:cstheme="majorHAnsi"/>
                <w:sz w:val="18"/>
                <w:szCs w:val="18"/>
                <w:lang w:val="en-US"/>
              </w:rPr>
              <w:t>putin</w:t>
            </w:r>
            <w:proofErr w:type="spellEnd"/>
            <w:r w:rsidRPr="00690B37">
              <w:rPr>
                <w:rFonts w:cstheme="majorHAnsi"/>
                <w:sz w:val="18"/>
                <w:szCs w:val="18"/>
                <w:lang w:val="en-US"/>
              </w:rPr>
              <w:t xml:space="preserve">, la </w:t>
            </w:r>
            <w:proofErr w:type="spellStart"/>
            <w:r w:rsidRPr="00690B37">
              <w:rPr>
                <w:rFonts w:cstheme="majorHAnsi"/>
                <w:sz w:val="18"/>
                <w:szCs w:val="18"/>
                <w:lang w:val="en-US"/>
              </w:rPr>
              <w:t>nivelul</w:t>
            </w:r>
            <w:proofErr w:type="spellEnd"/>
            <w:r w:rsidRPr="00690B37">
              <w:rPr>
                <w:rFonts w:cstheme="majorHAnsi"/>
                <w:sz w:val="18"/>
                <w:szCs w:val="18"/>
                <w:lang w:val="en-US"/>
              </w:rPr>
              <w:t xml:space="preserve"> </w:t>
            </w:r>
            <w:proofErr w:type="spellStart"/>
            <w:r w:rsidRPr="00690B37">
              <w:rPr>
                <w:rFonts w:cstheme="majorHAnsi"/>
                <w:sz w:val="18"/>
                <w:szCs w:val="18"/>
                <w:lang w:val="en-US"/>
              </w:rPr>
              <w:t>cerințelor</w:t>
            </w:r>
            <w:proofErr w:type="spellEnd"/>
            <w:r w:rsidRPr="00690B37">
              <w:rPr>
                <w:rFonts w:cstheme="majorHAnsi"/>
                <w:sz w:val="18"/>
                <w:szCs w:val="18"/>
                <w:lang w:val="en-US"/>
              </w:rPr>
              <w:t xml:space="preserve"> </w:t>
            </w:r>
            <w:proofErr w:type="spellStart"/>
            <w:r w:rsidRPr="00690B37">
              <w:rPr>
                <w:rFonts w:cstheme="majorHAnsi"/>
                <w:sz w:val="18"/>
                <w:szCs w:val="18"/>
                <w:lang w:val="en-US"/>
              </w:rPr>
              <w:t>minime</w:t>
            </w:r>
            <w:proofErr w:type="spellEnd"/>
            <w:r w:rsidRPr="00690B37">
              <w:rPr>
                <w:rFonts w:cstheme="majorHAnsi"/>
                <w:sz w:val="18"/>
                <w:szCs w:val="18"/>
                <w:lang w:val="en-US"/>
              </w:rPr>
              <w:t xml:space="preserve"> </w:t>
            </w:r>
            <w:proofErr w:type="spellStart"/>
            <w:r w:rsidRPr="00690B37">
              <w:rPr>
                <w:rFonts w:cstheme="majorHAnsi"/>
                <w:sz w:val="18"/>
                <w:szCs w:val="18"/>
                <w:lang w:val="en-US"/>
              </w:rPr>
              <w:t>privind</w:t>
            </w:r>
            <w:proofErr w:type="spellEnd"/>
            <w:r w:rsidRPr="00690B37">
              <w:rPr>
                <w:rFonts w:cstheme="majorHAnsi"/>
                <w:sz w:val="18"/>
                <w:szCs w:val="18"/>
                <w:lang w:val="en-US"/>
              </w:rPr>
              <w:t xml:space="preserve"> </w:t>
            </w:r>
            <w:proofErr w:type="spellStart"/>
            <w:r w:rsidRPr="00690B37">
              <w:rPr>
                <w:rFonts w:cstheme="majorHAnsi"/>
                <w:sz w:val="18"/>
                <w:szCs w:val="18"/>
                <w:lang w:val="en-US"/>
              </w:rPr>
              <w:t>dotarea</w:t>
            </w:r>
            <w:proofErr w:type="spellEnd"/>
            <w:r w:rsidRPr="00690B37">
              <w:rPr>
                <w:rFonts w:cstheme="majorHAnsi"/>
                <w:sz w:val="18"/>
                <w:szCs w:val="18"/>
                <w:lang w:val="en-US"/>
              </w:rPr>
              <w:t xml:space="preserve"> cu </w:t>
            </w:r>
            <w:proofErr w:type="spellStart"/>
            <w:r w:rsidRPr="00690B37">
              <w:rPr>
                <w:rFonts w:cstheme="majorHAnsi"/>
                <w:sz w:val="18"/>
                <w:szCs w:val="18"/>
                <w:lang w:val="en-US"/>
              </w:rPr>
              <w:t>materiale</w:t>
            </w:r>
            <w:proofErr w:type="spellEnd"/>
            <w:r w:rsidRPr="00690B37">
              <w:rPr>
                <w:rFonts w:cstheme="majorHAnsi"/>
                <w:sz w:val="18"/>
                <w:szCs w:val="18"/>
                <w:lang w:val="en-US"/>
              </w:rPr>
              <w:t xml:space="preserve"> </w:t>
            </w:r>
            <w:proofErr w:type="spellStart"/>
            <w:r w:rsidRPr="00690B37">
              <w:rPr>
                <w:rFonts w:cstheme="majorHAnsi"/>
                <w:sz w:val="18"/>
                <w:szCs w:val="18"/>
                <w:lang w:val="en-US"/>
              </w:rPr>
              <w:t>și</w:t>
            </w:r>
            <w:proofErr w:type="spellEnd"/>
            <w:r w:rsidRPr="00690B37">
              <w:rPr>
                <w:rFonts w:cstheme="majorHAnsi"/>
                <w:sz w:val="18"/>
                <w:szCs w:val="18"/>
                <w:lang w:val="en-US"/>
              </w:rPr>
              <w:t xml:space="preserve"> </w:t>
            </w:r>
            <w:proofErr w:type="spellStart"/>
            <w:r w:rsidRPr="00690B37">
              <w:rPr>
                <w:rFonts w:cstheme="majorHAnsi"/>
                <w:sz w:val="18"/>
                <w:szCs w:val="18"/>
                <w:lang w:val="en-US"/>
              </w:rPr>
              <w:t>mijloace</w:t>
            </w:r>
            <w:proofErr w:type="spellEnd"/>
            <w:r w:rsidRPr="00690B37">
              <w:rPr>
                <w:rFonts w:cstheme="majorHAnsi"/>
                <w:sz w:val="18"/>
                <w:szCs w:val="18"/>
                <w:lang w:val="en-US"/>
              </w:rPr>
              <w:t xml:space="preserve"> de </w:t>
            </w:r>
            <w:proofErr w:type="spellStart"/>
            <w:r w:rsidRPr="00690B37">
              <w:rPr>
                <w:rFonts w:cstheme="majorHAnsi"/>
                <w:sz w:val="18"/>
                <w:szCs w:val="18"/>
                <w:lang w:val="en-US"/>
              </w:rPr>
              <w:t>intervenție</w:t>
            </w:r>
            <w:proofErr w:type="spellEnd"/>
            <w:r w:rsidRPr="00690B37">
              <w:rPr>
                <w:rFonts w:cstheme="majorHAnsi"/>
                <w:sz w:val="18"/>
                <w:szCs w:val="18"/>
                <w:lang w:val="en-US"/>
              </w:rPr>
              <w:t xml:space="preserve"> </w:t>
            </w:r>
            <w:proofErr w:type="spellStart"/>
            <w:r w:rsidRPr="00690B37">
              <w:rPr>
                <w:rFonts w:cstheme="majorHAnsi"/>
                <w:sz w:val="18"/>
                <w:szCs w:val="18"/>
                <w:lang w:val="en-US"/>
              </w:rPr>
              <w:t>în</w:t>
            </w:r>
            <w:proofErr w:type="spellEnd"/>
            <w:r w:rsidRPr="00690B37">
              <w:rPr>
                <w:rFonts w:cstheme="majorHAnsi"/>
                <w:sz w:val="18"/>
                <w:szCs w:val="18"/>
                <w:lang w:val="en-US"/>
              </w:rPr>
              <w:t xml:space="preserve"> </w:t>
            </w:r>
            <w:proofErr w:type="spellStart"/>
            <w:r w:rsidRPr="00690B37">
              <w:rPr>
                <w:rFonts w:cstheme="majorHAnsi"/>
                <w:sz w:val="18"/>
                <w:szCs w:val="18"/>
                <w:lang w:val="en-US"/>
              </w:rPr>
              <w:t>situații</w:t>
            </w:r>
            <w:proofErr w:type="spellEnd"/>
            <w:r w:rsidRPr="00690B37">
              <w:rPr>
                <w:rFonts w:cstheme="majorHAnsi"/>
                <w:sz w:val="18"/>
                <w:szCs w:val="18"/>
                <w:lang w:val="en-US"/>
              </w:rPr>
              <w:t xml:space="preserve"> de </w:t>
            </w:r>
            <w:proofErr w:type="spellStart"/>
            <w:r w:rsidRPr="00690B37">
              <w:rPr>
                <w:rFonts w:cstheme="majorHAnsi"/>
                <w:sz w:val="18"/>
                <w:szCs w:val="18"/>
                <w:lang w:val="en-US"/>
              </w:rPr>
              <w:t>urgență</w:t>
            </w:r>
            <w:proofErr w:type="spellEnd"/>
          </w:p>
        </w:tc>
      </w:tr>
      <w:tr w:rsidR="00577536" w:rsidRPr="00690B37" w14:paraId="06D9E02A" w14:textId="77777777" w:rsidTr="00A6410B">
        <w:trPr>
          <w:cantSplit/>
        </w:trPr>
        <w:tc>
          <w:tcPr>
            <w:tcW w:w="1560" w:type="dxa"/>
            <w:hideMark/>
          </w:tcPr>
          <w:p w14:paraId="7382B2F7" w14:textId="77777777" w:rsidR="00577536" w:rsidRPr="00690B37" w:rsidRDefault="00577536" w:rsidP="00A6410B">
            <w:pPr>
              <w:spacing w:before="0" w:after="0"/>
              <w:jc w:val="both"/>
              <w:rPr>
                <w:rFonts w:cstheme="majorHAnsi"/>
                <w:sz w:val="18"/>
                <w:szCs w:val="18"/>
                <w:lang w:val="en-US"/>
              </w:rPr>
            </w:pPr>
            <w:proofErr w:type="spellStart"/>
            <w:r w:rsidRPr="00690B37">
              <w:rPr>
                <w:rFonts w:cstheme="majorHAnsi"/>
                <w:sz w:val="18"/>
                <w:szCs w:val="18"/>
                <w:lang w:val="en-US"/>
              </w:rPr>
              <w:lastRenderedPageBreak/>
              <w:t>Descriere</w:t>
            </w:r>
            <w:proofErr w:type="spellEnd"/>
            <w:r w:rsidRPr="00690B37">
              <w:rPr>
                <w:rFonts w:cstheme="majorHAnsi"/>
                <w:sz w:val="18"/>
                <w:szCs w:val="18"/>
                <w:lang w:val="en-US"/>
              </w:rPr>
              <w:t xml:space="preserve"> </w:t>
            </w:r>
            <w:proofErr w:type="spellStart"/>
            <w:r w:rsidRPr="00690B37">
              <w:rPr>
                <w:rFonts w:cstheme="majorHAnsi"/>
                <w:sz w:val="18"/>
                <w:szCs w:val="18"/>
                <w:lang w:val="en-US"/>
              </w:rPr>
              <w:t>funcțională</w:t>
            </w:r>
            <w:proofErr w:type="spellEnd"/>
          </w:p>
        </w:tc>
        <w:tc>
          <w:tcPr>
            <w:tcW w:w="8363" w:type="dxa"/>
            <w:hideMark/>
          </w:tcPr>
          <w:p w14:paraId="7818B3A0" w14:textId="77777777" w:rsidR="00577536" w:rsidRPr="00690B37" w:rsidRDefault="00577536" w:rsidP="00A6410B">
            <w:pPr>
              <w:spacing w:before="0" w:after="0"/>
              <w:jc w:val="both"/>
              <w:rPr>
                <w:rFonts w:cstheme="majorHAnsi"/>
                <w:sz w:val="18"/>
                <w:szCs w:val="18"/>
              </w:rPr>
            </w:pP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cazul</w:t>
            </w:r>
            <w:proofErr w:type="spellEnd"/>
            <w:r w:rsidRPr="00690B37">
              <w:rPr>
                <w:rFonts w:cstheme="majorHAnsi"/>
                <w:sz w:val="18"/>
                <w:szCs w:val="18"/>
              </w:rPr>
              <w:t xml:space="preserve"> </w:t>
            </w:r>
            <w:proofErr w:type="spellStart"/>
            <w:r w:rsidRPr="00690B37">
              <w:rPr>
                <w:rFonts w:cstheme="majorHAnsi"/>
                <w:sz w:val="18"/>
                <w:szCs w:val="18"/>
              </w:rPr>
              <w:t>unei</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generate de </w:t>
            </w:r>
            <w:proofErr w:type="spellStart"/>
            <w:r w:rsidRPr="00690B37">
              <w:rPr>
                <w:rFonts w:cstheme="majorHAnsi"/>
                <w:sz w:val="18"/>
                <w:szCs w:val="18"/>
              </w:rPr>
              <w:t>producerea</w:t>
            </w:r>
            <w:proofErr w:type="spellEnd"/>
            <w:r w:rsidRPr="00690B37">
              <w:rPr>
                <w:rFonts w:cstheme="majorHAnsi"/>
                <w:sz w:val="18"/>
                <w:szCs w:val="18"/>
              </w:rPr>
              <w:t xml:space="preserve"> </w:t>
            </w:r>
            <w:proofErr w:type="spellStart"/>
            <w:r w:rsidRPr="00690B37">
              <w:rPr>
                <w:rFonts w:cstheme="majorHAnsi"/>
                <w:sz w:val="18"/>
                <w:szCs w:val="18"/>
              </w:rPr>
              <w:t>unor</w:t>
            </w:r>
            <w:proofErr w:type="spellEnd"/>
            <w:r w:rsidRPr="00690B37">
              <w:rPr>
                <w:rFonts w:cstheme="majorHAnsi"/>
                <w:sz w:val="18"/>
                <w:szCs w:val="18"/>
              </w:rPr>
              <w:t xml:space="preserve"> </w:t>
            </w:r>
            <w:proofErr w:type="spellStart"/>
            <w:r w:rsidRPr="00690B37">
              <w:rPr>
                <w:rFonts w:cstheme="majorHAnsi"/>
                <w:sz w:val="18"/>
                <w:szCs w:val="18"/>
              </w:rPr>
              <w:t>inundații</w:t>
            </w:r>
            <w:proofErr w:type="spellEnd"/>
            <w:r w:rsidRPr="00690B37">
              <w:rPr>
                <w:rFonts w:cstheme="majorHAnsi"/>
                <w:sz w:val="18"/>
                <w:szCs w:val="18"/>
              </w:rPr>
              <w:t xml:space="preserve">, </w:t>
            </w:r>
            <w:proofErr w:type="spellStart"/>
            <w:r w:rsidRPr="00690B37">
              <w:rPr>
                <w:rFonts w:cstheme="majorHAnsi"/>
                <w:sz w:val="18"/>
                <w:szCs w:val="18"/>
              </w:rPr>
              <w:t>Comitetul</w:t>
            </w:r>
            <w:proofErr w:type="spellEnd"/>
            <w:r w:rsidRPr="00690B37">
              <w:rPr>
                <w:rFonts w:cstheme="majorHAnsi"/>
                <w:sz w:val="18"/>
                <w:szCs w:val="18"/>
              </w:rPr>
              <w:t xml:space="preserve"> </w:t>
            </w:r>
            <w:proofErr w:type="spellStart"/>
            <w:r w:rsidRPr="00690B37">
              <w:rPr>
                <w:rFonts w:cstheme="majorHAnsi"/>
                <w:sz w:val="18"/>
                <w:szCs w:val="18"/>
              </w:rPr>
              <w:t>Județean</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se </w:t>
            </w:r>
            <w:proofErr w:type="spellStart"/>
            <w:r w:rsidRPr="00690B37">
              <w:rPr>
                <w:rFonts w:cstheme="majorHAnsi"/>
                <w:sz w:val="18"/>
                <w:szCs w:val="18"/>
              </w:rPr>
              <w:t>întrunește</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regim</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fie la </w:t>
            </w:r>
            <w:proofErr w:type="spellStart"/>
            <w:r w:rsidRPr="00690B37">
              <w:rPr>
                <w:rFonts w:cstheme="majorHAnsi"/>
                <w:sz w:val="18"/>
                <w:szCs w:val="18"/>
              </w:rPr>
              <w:t>sediul</w:t>
            </w:r>
            <w:proofErr w:type="spellEnd"/>
            <w:r w:rsidRPr="00690B37">
              <w:rPr>
                <w:rFonts w:cstheme="majorHAnsi"/>
                <w:sz w:val="18"/>
                <w:szCs w:val="18"/>
              </w:rPr>
              <w:t xml:space="preserve"> </w:t>
            </w:r>
            <w:proofErr w:type="spellStart"/>
            <w:proofErr w:type="gramStart"/>
            <w:r w:rsidRPr="00690B37">
              <w:rPr>
                <w:rFonts w:cstheme="majorHAnsi"/>
                <w:sz w:val="18"/>
                <w:szCs w:val="18"/>
              </w:rPr>
              <w:t>Prefecturii</w:t>
            </w:r>
            <w:proofErr w:type="spellEnd"/>
            <w:r w:rsidRPr="00690B37">
              <w:rPr>
                <w:rFonts w:cstheme="majorHAnsi"/>
                <w:sz w:val="18"/>
                <w:szCs w:val="18"/>
              </w:rPr>
              <w:t xml:space="preserve"> ,</w:t>
            </w:r>
            <w:proofErr w:type="gramEnd"/>
            <w:r w:rsidRPr="00690B37">
              <w:rPr>
                <w:rFonts w:cstheme="majorHAnsi"/>
                <w:sz w:val="18"/>
                <w:szCs w:val="18"/>
              </w:rPr>
              <w:t xml:space="preserve"> fie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spații</w:t>
            </w:r>
            <w:proofErr w:type="spellEnd"/>
            <w:r w:rsidRPr="00690B37">
              <w:rPr>
                <w:rFonts w:cstheme="majorHAnsi"/>
                <w:sz w:val="18"/>
                <w:szCs w:val="18"/>
              </w:rPr>
              <w:t xml:space="preserve"> special </w:t>
            </w:r>
            <w:proofErr w:type="spellStart"/>
            <w:r w:rsidRPr="00690B37">
              <w:rPr>
                <w:rFonts w:cstheme="majorHAnsi"/>
                <w:sz w:val="18"/>
                <w:szCs w:val="18"/>
              </w:rPr>
              <w:t>amenajate</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Centrul</w:t>
            </w:r>
            <w:proofErr w:type="spellEnd"/>
            <w:r w:rsidRPr="00690B37">
              <w:rPr>
                <w:rFonts w:cstheme="majorHAnsi"/>
                <w:sz w:val="18"/>
                <w:szCs w:val="18"/>
              </w:rPr>
              <w:t xml:space="preserve"> de </w:t>
            </w:r>
            <w:proofErr w:type="spellStart"/>
            <w:r w:rsidRPr="00690B37">
              <w:rPr>
                <w:rFonts w:cstheme="majorHAnsi"/>
                <w:sz w:val="18"/>
                <w:szCs w:val="18"/>
              </w:rPr>
              <w:t>Conducere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Coordonare</w:t>
            </w:r>
            <w:proofErr w:type="spellEnd"/>
            <w:r w:rsidRPr="00690B37">
              <w:rPr>
                <w:rFonts w:cstheme="majorHAnsi"/>
                <w:sz w:val="18"/>
                <w:szCs w:val="18"/>
              </w:rPr>
              <w:t xml:space="preserve"> a </w:t>
            </w:r>
            <w:proofErr w:type="spellStart"/>
            <w:r w:rsidRPr="00690B37">
              <w:rPr>
                <w:rFonts w:cstheme="majorHAnsi"/>
                <w:sz w:val="18"/>
                <w:szCs w:val="18"/>
              </w:rPr>
              <w:t>Intervențiilor</w:t>
            </w:r>
            <w:proofErr w:type="spellEnd"/>
            <w:r w:rsidRPr="00690B37">
              <w:rPr>
                <w:rFonts w:cstheme="majorHAnsi"/>
                <w:sz w:val="18"/>
                <w:szCs w:val="18"/>
              </w:rPr>
              <w:t xml:space="preserve"> la </w:t>
            </w:r>
            <w:proofErr w:type="spellStart"/>
            <w:r w:rsidRPr="00690B37">
              <w:rPr>
                <w:rFonts w:cstheme="majorHAnsi"/>
                <w:sz w:val="18"/>
                <w:szCs w:val="18"/>
              </w:rPr>
              <w:t>nivel</w:t>
            </w:r>
            <w:proofErr w:type="spellEnd"/>
            <w:r w:rsidRPr="00690B37">
              <w:rPr>
                <w:rFonts w:cstheme="majorHAnsi"/>
                <w:sz w:val="18"/>
                <w:szCs w:val="18"/>
              </w:rPr>
              <w:t xml:space="preserve"> </w:t>
            </w:r>
            <w:proofErr w:type="spellStart"/>
            <w:r w:rsidRPr="00690B37">
              <w:rPr>
                <w:rFonts w:cstheme="majorHAnsi"/>
                <w:sz w:val="18"/>
                <w:szCs w:val="18"/>
              </w:rPr>
              <w:t>Judetean</w:t>
            </w:r>
            <w:proofErr w:type="spellEnd"/>
            <w:r w:rsidRPr="00690B37">
              <w:rPr>
                <w:rFonts w:cstheme="majorHAnsi"/>
                <w:sz w:val="18"/>
                <w:szCs w:val="18"/>
              </w:rPr>
              <w:t xml:space="preserve">. </w:t>
            </w:r>
            <w:proofErr w:type="spellStart"/>
            <w:r w:rsidRPr="00690B37">
              <w:rPr>
                <w:rFonts w:cstheme="majorHAnsi"/>
                <w:sz w:val="18"/>
                <w:szCs w:val="18"/>
              </w:rPr>
              <w:t>Condiţiile</w:t>
            </w:r>
            <w:proofErr w:type="spellEnd"/>
            <w:r w:rsidRPr="00690B37">
              <w:rPr>
                <w:rFonts w:cstheme="majorHAnsi"/>
                <w:sz w:val="18"/>
                <w:szCs w:val="18"/>
              </w:rPr>
              <w:t xml:space="preserve"> nu sunt </w:t>
            </w:r>
            <w:proofErr w:type="spellStart"/>
            <w:r w:rsidRPr="00690B37">
              <w:rPr>
                <w:rFonts w:cstheme="majorHAnsi"/>
                <w:sz w:val="18"/>
                <w:szCs w:val="18"/>
              </w:rPr>
              <w:t>uniforme</w:t>
            </w:r>
            <w:proofErr w:type="spellEnd"/>
            <w:r w:rsidRPr="00690B37">
              <w:rPr>
                <w:rFonts w:cstheme="majorHAnsi"/>
                <w:sz w:val="18"/>
                <w:szCs w:val="18"/>
              </w:rPr>
              <w:t xml:space="preserve"> la </w:t>
            </w:r>
            <w:proofErr w:type="spellStart"/>
            <w:r w:rsidRPr="00690B37">
              <w:rPr>
                <w:rFonts w:cstheme="majorHAnsi"/>
                <w:sz w:val="18"/>
                <w:szCs w:val="18"/>
              </w:rPr>
              <w:t>nivelul</w:t>
            </w:r>
            <w:proofErr w:type="spellEnd"/>
            <w:r w:rsidRPr="00690B37">
              <w:rPr>
                <w:rFonts w:cstheme="majorHAnsi"/>
                <w:sz w:val="18"/>
                <w:szCs w:val="18"/>
              </w:rPr>
              <w:t xml:space="preserve"> </w:t>
            </w:r>
            <w:proofErr w:type="spellStart"/>
            <w:r w:rsidRPr="00690B37">
              <w:rPr>
                <w:rFonts w:cstheme="majorHAnsi"/>
                <w:sz w:val="18"/>
                <w:szCs w:val="18"/>
              </w:rPr>
              <w:t>tuturor</w:t>
            </w:r>
            <w:proofErr w:type="spellEnd"/>
            <w:r w:rsidRPr="00690B37">
              <w:rPr>
                <w:rFonts w:cstheme="majorHAnsi"/>
                <w:sz w:val="18"/>
                <w:szCs w:val="18"/>
              </w:rPr>
              <w:t xml:space="preserve"> </w:t>
            </w:r>
            <w:proofErr w:type="spellStart"/>
            <w:r w:rsidRPr="00690B37">
              <w:rPr>
                <w:rFonts w:cstheme="majorHAnsi"/>
                <w:sz w:val="18"/>
                <w:szCs w:val="18"/>
              </w:rPr>
              <w:t>județelor</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există</w:t>
            </w:r>
            <w:proofErr w:type="spellEnd"/>
            <w:r w:rsidRPr="00690B37">
              <w:rPr>
                <w:rFonts w:cstheme="majorHAnsi"/>
                <w:sz w:val="18"/>
                <w:szCs w:val="18"/>
              </w:rPr>
              <w:t xml:space="preserve"> </w:t>
            </w:r>
            <w:proofErr w:type="spellStart"/>
            <w:r w:rsidRPr="00690B37">
              <w:rPr>
                <w:rFonts w:cstheme="majorHAnsi"/>
                <w:sz w:val="18"/>
                <w:szCs w:val="18"/>
              </w:rPr>
              <w:t>diferențe</w:t>
            </w:r>
            <w:proofErr w:type="spellEnd"/>
            <w:r w:rsidRPr="00690B37">
              <w:rPr>
                <w:rFonts w:cstheme="majorHAnsi"/>
                <w:sz w:val="18"/>
                <w:szCs w:val="18"/>
              </w:rPr>
              <w:t xml:space="preserve"> care </w:t>
            </w:r>
            <w:proofErr w:type="spellStart"/>
            <w:r w:rsidRPr="00690B37">
              <w:rPr>
                <w:rFonts w:cstheme="majorHAnsi"/>
                <w:sz w:val="18"/>
                <w:szCs w:val="18"/>
              </w:rPr>
              <w:t>limitează</w:t>
            </w:r>
            <w:proofErr w:type="spellEnd"/>
            <w:r w:rsidRPr="00690B37">
              <w:rPr>
                <w:rFonts w:cstheme="majorHAnsi"/>
                <w:sz w:val="18"/>
                <w:szCs w:val="18"/>
              </w:rPr>
              <w:t xml:space="preserve"> </w:t>
            </w:r>
            <w:proofErr w:type="spellStart"/>
            <w:r w:rsidRPr="00690B37">
              <w:rPr>
                <w:rFonts w:cstheme="majorHAnsi"/>
                <w:sz w:val="18"/>
                <w:szCs w:val="18"/>
              </w:rPr>
              <w:t>coordonarea</w:t>
            </w:r>
            <w:proofErr w:type="spellEnd"/>
            <w:r w:rsidRPr="00690B37">
              <w:rPr>
                <w:rFonts w:cstheme="majorHAnsi"/>
                <w:sz w:val="18"/>
                <w:szCs w:val="18"/>
              </w:rPr>
              <w:t xml:space="preserve"> </w:t>
            </w:r>
            <w:proofErr w:type="spellStart"/>
            <w:r w:rsidRPr="00690B37">
              <w:rPr>
                <w:rFonts w:cstheme="majorHAnsi"/>
                <w:sz w:val="18"/>
                <w:szCs w:val="18"/>
              </w:rPr>
              <w:t>eficientă</w:t>
            </w:r>
            <w:proofErr w:type="spellEnd"/>
            <w:r w:rsidRPr="00690B37">
              <w:rPr>
                <w:rFonts w:cstheme="majorHAnsi"/>
                <w:sz w:val="18"/>
                <w:szCs w:val="18"/>
              </w:rPr>
              <w:t xml:space="preserve"> </w:t>
            </w:r>
            <w:proofErr w:type="gramStart"/>
            <w:r w:rsidRPr="00690B37">
              <w:rPr>
                <w:rFonts w:cstheme="majorHAnsi"/>
                <w:sz w:val="18"/>
                <w:szCs w:val="18"/>
              </w:rPr>
              <w:t>a</w:t>
            </w:r>
            <w:proofErr w:type="gramEnd"/>
            <w:r w:rsidRPr="00690B37">
              <w:rPr>
                <w:rFonts w:cstheme="majorHAnsi"/>
                <w:sz w:val="18"/>
                <w:szCs w:val="18"/>
              </w:rPr>
              <w:t xml:space="preserve"> </w:t>
            </w:r>
            <w:proofErr w:type="spellStart"/>
            <w:r w:rsidRPr="00690B37">
              <w:rPr>
                <w:rFonts w:cstheme="majorHAnsi"/>
                <w:sz w:val="18"/>
                <w:szCs w:val="18"/>
              </w:rPr>
              <w:t>activității</w:t>
            </w:r>
            <w:proofErr w:type="spellEnd"/>
            <w:r w:rsidRPr="00690B37">
              <w:rPr>
                <w:rFonts w:cstheme="majorHAnsi"/>
                <w:sz w:val="18"/>
                <w:szCs w:val="18"/>
              </w:rPr>
              <w:t xml:space="preserve"> de </w:t>
            </w:r>
            <w:proofErr w:type="spellStart"/>
            <w:r w:rsidRPr="00690B37">
              <w:rPr>
                <w:rFonts w:cstheme="majorHAnsi"/>
                <w:sz w:val="18"/>
                <w:szCs w:val="18"/>
              </w:rPr>
              <w:t>răspuns</w:t>
            </w:r>
            <w:proofErr w:type="spellEnd"/>
            <w:r w:rsidRPr="00690B37">
              <w:rPr>
                <w:rFonts w:cstheme="majorHAnsi"/>
                <w:sz w:val="18"/>
                <w:szCs w:val="18"/>
              </w:rPr>
              <w:t xml:space="preserve"> la </w:t>
            </w:r>
            <w:proofErr w:type="spellStart"/>
            <w:r w:rsidRPr="00690B37">
              <w:rPr>
                <w:rFonts w:cstheme="majorHAnsi"/>
                <w:sz w:val="18"/>
                <w:szCs w:val="18"/>
              </w:rPr>
              <w:t>inundații</w:t>
            </w:r>
            <w:proofErr w:type="spellEnd"/>
            <w:r w:rsidRPr="00690B37">
              <w:rPr>
                <w:rFonts w:cstheme="majorHAnsi"/>
                <w:sz w:val="18"/>
                <w:szCs w:val="18"/>
              </w:rPr>
              <w:t>.</w:t>
            </w:r>
          </w:p>
          <w:p w14:paraId="66AFF1BD" w14:textId="77777777" w:rsidR="00577536" w:rsidRPr="00690B37" w:rsidRDefault="00577536" w:rsidP="00A6410B">
            <w:pPr>
              <w:spacing w:before="0" w:after="0"/>
              <w:jc w:val="both"/>
              <w:rPr>
                <w:rFonts w:eastAsia="Times New Roman" w:cstheme="majorHAnsi"/>
                <w:sz w:val="18"/>
                <w:szCs w:val="18"/>
              </w:rPr>
            </w:pPr>
            <w:proofErr w:type="spellStart"/>
            <w:r w:rsidRPr="00690B37">
              <w:rPr>
                <w:rFonts w:cstheme="majorHAnsi"/>
                <w:sz w:val="18"/>
                <w:szCs w:val="18"/>
              </w:rPr>
              <w:t>Furnizarea</w:t>
            </w:r>
            <w:proofErr w:type="spellEnd"/>
            <w:r w:rsidRPr="00690B37">
              <w:rPr>
                <w:rFonts w:cstheme="majorHAnsi"/>
                <w:sz w:val="18"/>
                <w:szCs w:val="18"/>
              </w:rPr>
              <w:t xml:space="preserve"> de </w:t>
            </w:r>
            <w:proofErr w:type="spellStart"/>
            <w:r w:rsidRPr="00690B37">
              <w:rPr>
                <w:rFonts w:cstheme="majorHAnsi"/>
                <w:sz w:val="18"/>
                <w:szCs w:val="18"/>
              </w:rPr>
              <w:t>dotări</w:t>
            </w:r>
            <w:proofErr w:type="spellEnd"/>
            <w:r w:rsidRPr="00690B37">
              <w:rPr>
                <w:rFonts w:cstheme="majorHAnsi"/>
                <w:sz w:val="18"/>
                <w:szCs w:val="18"/>
              </w:rPr>
              <w:t xml:space="preserve"> </w:t>
            </w:r>
            <w:proofErr w:type="spellStart"/>
            <w:r w:rsidRPr="00690B37">
              <w:rPr>
                <w:rFonts w:cstheme="majorHAnsi"/>
                <w:sz w:val="18"/>
                <w:szCs w:val="18"/>
              </w:rPr>
              <w:t>îmbunătățite</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centrele</w:t>
            </w:r>
            <w:proofErr w:type="spellEnd"/>
            <w:r w:rsidRPr="00690B37">
              <w:rPr>
                <w:rFonts w:cstheme="majorHAnsi"/>
                <w:sz w:val="18"/>
                <w:szCs w:val="18"/>
              </w:rPr>
              <w:t xml:space="preserve"> de </w:t>
            </w:r>
            <w:proofErr w:type="spellStart"/>
            <w:r w:rsidRPr="00690B37">
              <w:rPr>
                <w:rFonts w:cstheme="majorHAnsi"/>
                <w:sz w:val="18"/>
                <w:szCs w:val="18"/>
              </w:rPr>
              <w:t>comandă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control ale </w:t>
            </w:r>
            <w:proofErr w:type="spellStart"/>
            <w:r w:rsidRPr="00690B37">
              <w:rPr>
                <w:rFonts w:cstheme="majorHAnsi"/>
                <w:sz w:val="18"/>
                <w:szCs w:val="18"/>
              </w:rPr>
              <w:t>Comitetului</w:t>
            </w:r>
            <w:proofErr w:type="spellEnd"/>
            <w:r w:rsidRPr="00690B37">
              <w:rPr>
                <w:rFonts w:cstheme="majorHAnsi"/>
                <w:sz w:val="18"/>
                <w:szCs w:val="18"/>
              </w:rPr>
              <w:t xml:space="preserve"> </w:t>
            </w:r>
            <w:proofErr w:type="spellStart"/>
            <w:r w:rsidRPr="00690B37">
              <w:rPr>
                <w:rFonts w:cstheme="majorHAnsi"/>
                <w:sz w:val="18"/>
                <w:szCs w:val="18"/>
              </w:rPr>
              <w:t>Județean</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Situații</w:t>
            </w:r>
            <w:proofErr w:type="spellEnd"/>
            <w:r w:rsidRPr="00690B37">
              <w:rPr>
                <w:rFonts w:cstheme="majorHAnsi"/>
                <w:sz w:val="18"/>
                <w:szCs w:val="18"/>
              </w:rPr>
              <w:t xml:space="preserve"> de </w:t>
            </w:r>
            <w:proofErr w:type="spellStart"/>
            <w:r w:rsidRPr="00690B37">
              <w:rPr>
                <w:rFonts w:cstheme="majorHAnsi"/>
                <w:sz w:val="18"/>
                <w:szCs w:val="18"/>
              </w:rPr>
              <w:t>Urgență</w:t>
            </w:r>
            <w:proofErr w:type="spellEnd"/>
            <w:r w:rsidRPr="00690B37">
              <w:rPr>
                <w:rFonts w:cstheme="majorHAnsi"/>
                <w:sz w:val="18"/>
                <w:szCs w:val="18"/>
              </w:rPr>
              <w:t xml:space="preserve"> sub </w:t>
            </w:r>
            <w:proofErr w:type="spellStart"/>
            <w:r w:rsidRPr="00690B37">
              <w:rPr>
                <w:rFonts w:cstheme="majorHAnsi"/>
                <w:sz w:val="18"/>
                <w:szCs w:val="18"/>
              </w:rPr>
              <w:t>formă</w:t>
            </w:r>
            <w:proofErr w:type="spellEnd"/>
            <w:r w:rsidRPr="00690B37">
              <w:rPr>
                <w:rFonts w:cstheme="majorHAnsi"/>
                <w:sz w:val="18"/>
                <w:szCs w:val="18"/>
              </w:rPr>
              <w:t xml:space="preserve"> de </w:t>
            </w:r>
            <w:proofErr w:type="spellStart"/>
            <w:r w:rsidRPr="00690B37">
              <w:rPr>
                <w:rFonts w:cstheme="majorHAnsi"/>
                <w:sz w:val="18"/>
                <w:szCs w:val="18"/>
              </w:rPr>
              <w:t>locații</w:t>
            </w:r>
            <w:proofErr w:type="spellEnd"/>
            <w:r w:rsidRPr="00690B37">
              <w:rPr>
                <w:rFonts w:cstheme="majorHAnsi"/>
                <w:sz w:val="18"/>
                <w:szCs w:val="18"/>
              </w:rPr>
              <w:t xml:space="preserve"> </w:t>
            </w:r>
            <w:proofErr w:type="spellStart"/>
            <w:r w:rsidRPr="00690B37">
              <w:rPr>
                <w:rFonts w:cstheme="majorHAnsi"/>
                <w:sz w:val="18"/>
                <w:szCs w:val="18"/>
              </w:rPr>
              <w:t>securizate</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perioadele</w:t>
            </w:r>
            <w:proofErr w:type="spellEnd"/>
            <w:r w:rsidRPr="00690B37">
              <w:rPr>
                <w:rFonts w:cstheme="majorHAnsi"/>
                <w:sz w:val="18"/>
                <w:szCs w:val="18"/>
              </w:rPr>
              <w:t xml:space="preserve"> de </w:t>
            </w:r>
            <w:proofErr w:type="spellStart"/>
            <w:r w:rsidRPr="00690B37">
              <w:rPr>
                <w:rFonts w:cstheme="majorHAnsi"/>
                <w:sz w:val="18"/>
                <w:szCs w:val="18"/>
              </w:rPr>
              <w:t>inundații</w:t>
            </w:r>
            <w:proofErr w:type="spellEnd"/>
            <w:r w:rsidRPr="00690B37">
              <w:rPr>
                <w:rFonts w:cstheme="majorHAnsi"/>
                <w:sz w:val="18"/>
                <w:szCs w:val="18"/>
              </w:rPr>
              <w:t xml:space="preserve">, cu </w:t>
            </w:r>
            <w:proofErr w:type="spellStart"/>
            <w:r w:rsidRPr="00690B37">
              <w:rPr>
                <w:rFonts w:cstheme="majorHAnsi"/>
                <w:sz w:val="18"/>
                <w:szCs w:val="18"/>
              </w:rPr>
              <w:t>echipament</w:t>
            </w:r>
            <w:proofErr w:type="spellEnd"/>
            <w:r w:rsidRPr="00690B37">
              <w:rPr>
                <w:rFonts w:cstheme="majorHAnsi"/>
                <w:sz w:val="18"/>
                <w:szCs w:val="18"/>
              </w:rPr>
              <w:t xml:space="preserve"> minim precum </w:t>
            </w:r>
            <w:proofErr w:type="spellStart"/>
            <w:r w:rsidRPr="00690B37">
              <w:rPr>
                <w:rFonts w:cstheme="majorHAnsi"/>
                <w:sz w:val="18"/>
                <w:szCs w:val="18"/>
              </w:rPr>
              <w:t>asigurarea</w:t>
            </w:r>
            <w:proofErr w:type="spellEnd"/>
            <w:r w:rsidRPr="00690B37">
              <w:rPr>
                <w:rFonts w:cstheme="majorHAnsi"/>
                <w:sz w:val="18"/>
                <w:szCs w:val="18"/>
              </w:rPr>
              <w:t xml:space="preserve"> </w:t>
            </w:r>
            <w:proofErr w:type="spellStart"/>
            <w:r w:rsidRPr="00690B37">
              <w:rPr>
                <w:rFonts w:cstheme="majorHAnsi"/>
                <w:sz w:val="18"/>
                <w:szCs w:val="18"/>
              </w:rPr>
              <w:t>unui</w:t>
            </w:r>
            <w:proofErr w:type="spellEnd"/>
            <w:r w:rsidRPr="00690B37">
              <w:rPr>
                <w:rFonts w:cstheme="majorHAnsi"/>
                <w:sz w:val="18"/>
                <w:szCs w:val="18"/>
              </w:rPr>
              <w:t xml:space="preserve"> fax, </w:t>
            </w:r>
            <w:proofErr w:type="spellStart"/>
            <w:r w:rsidRPr="00690B37">
              <w:rPr>
                <w:rFonts w:cstheme="majorHAnsi"/>
                <w:sz w:val="18"/>
                <w:szCs w:val="18"/>
              </w:rPr>
              <w:t>imprimantă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facilități</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ședințe</w:t>
            </w:r>
            <w:proofErr w:type="spellEnd"/>
            <w:r w:rsidRPr="00690B37">
              <w:rPr>
                <w:rFonts w:cstheme="majorHAnsi"/>
                <w:sz w:val="18"/>
                <w:szCs w:val="18"/>
              </w:rPr>
              <w:t xml:space="preserve"> online </w:t>
            </w:r>
            <w:proofErr w:type="spellStart"/>
            <w:r w:rsidRPr="00690B37">
              <w:rPr>
                <w:rFonts w:cstheme="majorHAnsi"/>
                <w:sz w:val="18"/>
                <w:szCs w:val="18"/>
              </w:rPr>
              <w:t>va</w:t>
            </w:r>
            <w:proofErr w:type="spellEnd"/>
            <w:r w:rsidRPr="00690B37">
              <w:rPr>
                <w:rFonts w:cstheme="majorHAnsi"/>
                <w:sz w:val="18"/>
                <w:szCs w:val="18"/>
              </w:rPr>
              <w:t xml:space="preserve"> </w:t>
            </w:r>
            <w:proofErr w:type="spellStart"/>
            <w:r w:rsidRPr="00690B37">
              <w:rPr>
                <w:rFonts w:cstheme="majorHAnsi"/>
                <w:sz w:val="18"/>
                <w:szCs w:val="18"/>
              </w:rPr>
              <w:t>facilita</w:t>
            </w:r>
            <w:proofErr w:type="spellEnd"/>
            <w:r w:rsidRPr="00690B37">
              <w:rPr>
                <w:rFonts w:cstheme="majorHAnsi"/>
                <w:sz w:val="18"/>
                <w:szCs w:val="18"/>
              </w:rPr>
              <w:t xml:space="preserve"> </w:t>
            </w:r>
            <w:proofErr w:type="spellStart"/>
            <w:r w:rsidRPr="00690B37">
              <w:rPr>
                <w:rFonts w:cstheme="majorHAnsi"/>
                <w:sz w:val="18"/>
                <w:szCs w:val="18"/>
              </w:rPr>
              <w:t>luarea</w:t>
            </w:r>
            <w:proofErr w:type="spellEnd"/>
            <w:r w:rsidRPr="00690B37">
              <w:rPr>
                <w:rFonts w:cstheme="majorHAnsi"/>
                <w:sz w:val="18"/>
                <w:szCs w:val="18"/>
              </w:rPr>
              <w:t xml:space="preserve"> </w:t>
            </w:r>
            <w:proofErr w:type="spellStart"/>
            <w:r w:rsidRPr="00690B37">
              <w:rPr>
                <w:rFonts w:cstheme="majorHAnsi"/>
                <w:sz w:val="18"/>
                <w:szCs w:val="18"/>
              </w:rPr>
              <w:t>deciziilor</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timp</w:t>
            </w:r>
            <w:proofErr w:type="spellEnd"/>
            <w:r w:rsidRPr="00690B37">
              <w:rPr>
                <w:rFonts w:cstheme="majorHAnsi"/>
                <w:sz w:val="18"/>
                <w:szCs w:val="18"/>
              </w:rPr>
              <w:t xml:space="preserve"> real, cu </w:t>
            </w:r>
            <w:proofErr w:type="spellStart"/>
            <w:r w:rsidRPr="00690B37">
              <w:rPr>
                <w:rFonts w:cstheme="majorHAnsi"/>
                <w:sz w:val="18"/>
                <w:szCs w:val="18"/>
              </w:rPr>
              <w:t>implicarea</w:t>
            </w:r>
            <w:proofErr w:type="spellEnd"/>
            <w:r w:rsidRPr="00690B37">
              <w:rPr>
                <w:rFonts w:cstheme="majorHAnsi"/>
                <w:sz w:val="18"/>
                <w:szCs w:val="18"/>
              </w:rPr>
              <w:t xml:space="preserve"> </w:t>
            </w:r>
            <w:proofErr w:type="spellStart"/>
            <w:r w:rsidRPr="00690B37">
              <w:rPr>
                <w:rFonts w:cstheme="majorHAnsi"/>
                <w:sz w:val="18"/>
                <w:szCs w:val="18"/>
              </w:rPr>
              <w:t>tuturor</w:t>
            </w:r>
            <w:proofErr w:type="spellEnd"/>
            <w:r w:rsidRPr="00690B37">
              <w:rPr>
                <w:rFonts w:cstheme="majorHAnsi"/>
                <w:sz w:val="18"/>
                <w:szCs w:val="18"/>
              </w:rPr>
              <w:t xml:space="preserve"> </w:t>
            </w:r>
            <w:proofErr w:type="spellStart"/>
            <w:r w:rsidRPr="00690B37">
              <w:rPr>
                <w:rFonts w:cstheme="majorHAnsi"/>
                <w:sz w:val="18"/>
                <w:szCs w:val="18"/>
              </w:rPr>
              <w:t>părţilor</w:t>
            </w:r>
            <w:proofErr w:type="spellEnd"/>
            <w:r w:rsidRPr="00690B37">
              <w:rPr>
                <w:rFonts w:cstheme="majorHAnsi"/>
                <w:sz w:val="18"/>
                <w:szCs w:val="18"/>
              </w:rPr>
              <w:t xml:space="preserve"> </w:t>
            </w:r>
            <w:proofErr w:type="spellStart"/>
            <w:r w:rsidRPr="00690B37">
              <w:rPr>
                <w:rFonts w:cstheme="majorHAnsi"/>
                <w:sz w:val="18"/>
                <w:szCs w:val="18"/>
              </w:rPr>
              <w:t>interesate</w:t>
            </w:r>
            <w:proofErr w:type="spellEnd"/>
            <w:r w:rsidRPr="00690B37">
              <w:rPr>
                <w:rFonts w:cstheme="majorHAnsi"/>
                <w:sz w:val="18"/>
                <w:szCs w:val="18"/>
              </w:rPr>
              <w:t xml:space="preserve"> (</w:t>
            </w:r>
            <w:proofErr w:type="spellStart"/>
            <w:r w:rsidRPr="00690B37">
              <w:rPr>
                <w:rFonts w:cstheme="majorHAnsi"/>
                <w:sz w:val="18"/>
                <w:szCs w:val="18"/>
              </w:rPr>
              <w:t>Grupurilor</w:t>
            </w:r>
            <w:proofErr w:type="spellEnd"/>
            <w:r w:rsidRPr="00690B37">
              <w:rPr>
                <w:rFonts w:cstheme="majorHAnsi"/>
                <w:sz w:val="18"/>
                <w:szCs w:val="18"/>
              </w:rPr>
              <w:t xml:space="preserve"> de </w:t>
            </w:r>
            <w:proofErr w:type="spellStart"/>
            <w:r w:rsidRPr="00690B37">
              <w:rPr>
                <w:rFonts w:cstheme="majorHAnsi"/>
                <w:sz w:val="18"/>
                <w:szCs w:val="18"/>
              </w:rPr>
              <w:t>Suport</w:t>
            </w:r>
            <w:proofErr w:type="spellEnd"/>
            <w:r w:rsidRPr="00690B37">
              <w:rPr>
                <w:rFonts w:cstheme="majorHAnsi"/>
                <w:sz w:val="18"/>
                <w:szCs w:val="18"/>
              </w:rPr>
              <w:t xml:space="preserve"> </w:t>
            </w:r>
            <w:proofErr w:type="spellStart"/>
            <w:r w:rsidRPr="00690B37">
              <w:rPr>
                <w:rFonts w:cstheme="majorHAnsi"/>
                <w:sz w:val="18"/>
                <w:szCs w:val="18"/>
              </w:rPr>
              <w:t>Tehnic</w:t>
            </w:r>
            <w:proofErr w:type="spellEnd"/>
            <w:r w:rsidRPr="00690B37">
              <w:rPr>
                <w:rFonts w:cstheme="majorHAnsi"/>
                <w:sz w:val="18"/>
                <w:szCs w:val="18"/>
              </w:rPr>
              <w:t>).</w:t>
            </w:r>
          </w:p>
        </w:tc>
      </w:tr>
      <w:tr w:rsidR="00577536" w:rsidRPr="00CC2856" w14:paraId="1DEC3A79" w14:textId="77777777" w:rsidTr="00A6410B">
        <w:trPr>
          <w:cantSplit/>
        </w:trPr>
        <w:tc>
          <w:tcPr>
            <w:tcW w:w="1560" w:type="dxa"/>
            <w:hideMark/>
          </w:tcPr>
          <w:p w14:paraId="6F797270" w14:textId="77777777" w:rsidR="00577536" w:rsidRPr="00CC2856" w:rsidRDefault="00577536" w:rsidP="00A6410B">
            <w:pPr>
              <w:spacing w:before="0" w:after="0"/>
              <w:jc w:val="both"/>
              <w:rPr>
                <w:rFonts w:asciiTheme="minorHAnsi" w:hAnsiTheme="minorHAnsi" w:cstheme="minorHAnsi"/>
                <w:sz w:val="22"/>
                <w:lang w:val="en-US"/>
              </w:rPr>
            </w:pPr>
            <w:proofErr w:type="spellStart"/>
            <w:r w:rsidRPr="00690B37">
              <w:rPr>
                <w:rFonts w:cstheme="majorHAnsi"/>
                <w:sz w:val="18"/>
                <w:szCs w:val="18"/>
                <w:lang w:val="en-US"/>
              </w:rPr>
              <w:t>Beneficii</w:t>
            </w:r>
            <w:proofErr w:type="spellEnd"/>
          </w:p>
        </w:tc>
        <w:tc>
          <w:tcPr>
            <w:tcW w:w="8363" w:type="dxa"/>
            <w:hideMark/>
          </w:tcPr>
          <w:p w14:paraId="212821F5" w14:textId="77777777" w:rsidR="00577536" w:rsidRDefault="00577536" w:rsidP="00DE167F">
            <w:pPr>
              <w:pStyle w:val="ListParagraph"/>
              <w:numPr>
                <w:ilvl w:val="0"/>
                <w:numId w:val="162"/>
              </w:numPr>
              <w:spacing w:before="0" w:after="0"/>
              <w:ind w:left="316"/>
              <w:jc w:val="both"/>
              <w:rPr>
                <w:rFonts w:cstheme="majorHAnsi"/>
                <w:sz w:val="18"/>
                <w:szCs w:val="18"/>
              </w:rPr>
            </w:pPr>
            <w:proofErr w:type="spellStart"/>
            <w:r w:rsidRPr="00690B37">
              <w:rPr>
                <w:rFonts w:cstheme="majorHAnsi"/>
                <w:sz w:val="18"/>
                <w:szCs w:val="18"/>
                <w:lang w:val="en-US"/>
              </w:rPr>
              <w:t>Îmbunătățirea</w:t>
            </w:r>
            <w:proofErr w:type="spellEnd"/>
            <w:r w:rsidRPr="00690B37">
              <w:rPr>
                <w:rFonts w:cstheme="majorHAnsi"/>
                <w:sz w:val="18"/>
                <w:szCs w:val="18"/>
                <w:lang w:val="en-US"/>
              </w:rPr>
              <w:t xml:space="preserve"> </w:t>
            </w:r>
            <w:proofErr w:type="spellStart"/>
            <w:r w:rsidRPr="00690B37">
              <w:rPr>
                <w:rFonts w:cstheme="majorHAnsi"/>
                <w:sz w:val="18"/>
                <w:szCs w:val="18"/>
                <w:lang w:val="en-US"/>
              </w:rPr>
              <w:t>dotărilor</w:t>
            </w:r>
            <w:proofErr w:type="spellEnd"/>
            <w:r w:rsidRPr="00690B37">
              <w:rPr>
                <w:rFonts w:cstheme="majorHAnsi"/>
                <w:sz w:val="18"/>
                <w:szCs w:val="18"/>
                <w:lang w:val="en-US"/>
              </w:rPr>
              <w:t xml:space="preserve">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Unitățile</w:t>
            </w:r>
            <w:proofErr w:type="spellEnd"/>
            <w:r w:rsidRPr="00690B37">
              <w:rPr>
                <w:rFonts w:cstheme="majorHAnsi"/>
                <w:sz w:val="18"/>
                <w:szCs w:val="18"/>
                <w:lang w:val="en-US"/>
              </w:rPr>
              <w:t xml:space="preserve"> operative </w:t>
            </w:r>
            <w:proofErr w:type="spellStart"/>
            <w:r w:rsidRPr="00690B37">
              <w:rPr>
                <w:rFonts w:cstheme="majorHAnsi"/>
                <w:sz w:val="18"/>
                <w:szCs w:val="18"/>
                <w:lang w:val="en-US"/>
              </w:rPr>
              <w:t>județene</w:t>
            </w:r>
            <w:proofErr w:type="spellEnd"/>
            <w:r w:rsidRPr="00690B37">
              <w:rPr>
                <w:rFonts w:cstheme="majorHAnsi"/>
                <w:sz w:val="18"/>
                <w:szCs w:val="18"/>
                <w:lang w:val="en-US"/>
              </w:rPr>
              <w:t xml:space="preserve"> cu </w:t>
            </w:r>
            <w:proofErr w:type="spellStart"/>
            <w:r w:rsidRPr="00690B37">
              <w:rPr>
                <w:rFonts w:cstheme="majorHAnsi"/>
                <w:sz w:val="18"/>
                <w:szCs w:val="18"/>
                <w:lang w:val="en-US"/>
              </w:rPr>
              <w:t>asigurarea</w:t>
            </w:r>
            <w:proofErr w:type="spellEnd"/>
            <w:r w:rsidRPr="00690B37">
              <w:rPr>
                <w:rFonts w:cstheme="majorHAnsi"/>
                <w:sz w:val="18"/>
                <w:szCs w:val="18"/>
                <w:lang w:val="en-US"/>
              </w:rPr>
              <w:t xml:space="preserve"> </w:t>
            </w:r>
            <w:proofErr w:type="spellStart"/>
            <w:r w:rsidRPr="00690B37">
              <w:rPr>
                <w:rFonts w:cstheme="majorHAnsi"/>
                <w:sz w:val="18"/>
                <w:szCs w:val="18"/>
                <w:lang w:val="en-US"/>
              </w:rPr>
              <w:t>cerințelor</w:t>
            </w:r>
            <w:proofErr w:type="spellEnd"/>
            <w:r w:rsidRPr="00690B37">
              <w:rPr>
                <w:rFonts w:cstheme="majorHAnsi"/>
                <w:sz w:val="18"/>
                <w:szCs w:val="18"/>
                <w:lang w:val="en-US"/>
              </w:rPr>
              <w:t xml:space="preserve"> </w:t>
            </w:r>
            <w:proofErr w:type="spellStart"/>
            <w:r w:rsidRPr="00690B37">
              <w:rPr>
                <w:rFonts w:cstheme="majorHAnsi"/>
                <w:sz w:val="18"/>
                <w:szCs w:val="18"/>
                <w:lang w:val="en-US"/>
              </w:rPr>
              <w:t>minime</w:t>
            </w:r>
            <w:proofErr w:type="spellEnd"/>
            <w:r w:rsidRPr="00690B37">
              <w:rPr>
                <w:rFonts w:cstheme="majorHAnsi"/>
                <w:sz w:val="18"/>
                <w:szCs w:val="18"/>
                <w:lang w:val="en-US"/>
              </w:rPr>
              <w:t xml:space="preserve">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echipamente</w:t>
            </w:r>
            <w:proofErr w:type="spellEnd"/>
            <w:r w:rsidRPr="00690B37">
              <w:rPr>
                <w:rFonts w:cstheme="majorHAnsi"/>
                <w:sz w:val="18"/>
                <w:szCs w:val="18"/>
                <w:lang w:val="en-US"/>
              </w:rPr>
              <w:t xml:space="preserve"> </w:t>
            </w:r>
            <w:proofErr w:type="spellStart"/>
            <w:r w:rsidRPr="00690B37">
              <w:rPr>
                <w:rFonts w:cstheme="majorHAnsi"/>
                <w:sz w:val="18"/>
                <w:szCs w:val="18"/>
                <w:lang w:val="en-US"/>
              </w:rPr>
              <w:t>va</w:t>
            </w:r>
            <w:proofErr w:type="spellEnd"/>
            <w:r w:rsidRPr="00690B37">
              <w:rPr>
                <w:rFonts w:cstheme="majorHAnsi"/>
                <w:sz w:val="18"/>
                <w:szCs w:val="18"/>
                <w:lang w:val="en-US"/>
              </w:rPr>
              <w:t xml:space="preserve"> </w:t>
            </w:r>
            <w:proofErr w:type="spellStart"/>
            <w:r w:rsidRPr="00690B37">
              <w:rPr>
                <w:rFonts w:cstheme="majorHAnsi"/>
                <w:sz w:val="18"/>
                <w:szCs w:val="18"/>
                <w:lang w:val="en-US"/>
              </w:rPr>
              <w:t>îmbunătăți</w:t>
            </w:r>
            <w:proofErr w:type="spellEnd"/>
            <w:r w:rsidRPr="00690B37">
              <w:rPr>
                <w:rFonts w:cstheme="majorHAnsi"/>
                <w:sz w:val="18"/>
                <w:szCs w:val="18"/>
                <w:lang w:val="en-US"/>
              </w:rPr>
              <w:t xml:space="preserve"> </w:t>
            </w:r>
            <w:proofErr w:type="spellStart"/>
            <w:r w:rsidRPr="00690B37">
              <w:rPr>
                <w:rFonts w:cstheme="majorHAnsi"/>
                <w:sz w:val="18"/>
                <w:szCs w:val="18"/>
                <w:lang w:val="en-US"/>
              </w:rPr>
              <w:t>structurile</w:t>
            </w:r>
            <w:proofErr w:type="spellEnd"/>
            <w:r w:rsidRPr="00690B37">
              <w:rPr>
                <w:rFonts w:cstheme="majorHAnsi"/>
                <w:sz w:val="18"/>
                <w:szCs w:val="18"/>
                <w:lang w:val="en-US"/>
              </w:rPr>
              <w:t xml:space="preserve"> de </w:t>
            </w:r>
            <w:proofErr w:type="spellStart"/>
            <w:r w:rsidRPr="00690B37">
              <w:rPr>
                <w:rFonts w:cstheme="majorHAnsi"/>
                <w:sz w:val="18"/>
                <w:szCs w:val="18"/>
                <w:lang w:val="en-US"/>
              </w:rPr>
              <w:t>comandă</w:t>
            </w:r>
            <w:proofErr w:type="spellEnd"/>
            <w:r w:rsidRPr="00690B37">
              <w:rPr>
                <w:rFonts w:cstheme="majorHAnsi"/>
                <w:sz w:val="18"/>
                <w:szCs w:val="18"/>
                <w:lang w:val="en-US"/>
              </w:rPr>
              <w:t xml:space="preserve"> </w:t>
            </w:r>
            <w:proofErr w:type="spellStart"/>
            <w:r w:rsidRPr="00690B37">
              <w:rPr>
                <w:rFonts w:cstheme="majorHAnsi"/>
                <w:sz w:val="18"/>
                <w:szCs w:val="18"/>
                <w:lang w:val="en-US"/>
              </w:rPr>
              <w:t>și</w:t>
            </w:r>
            <w:proofErr w:type="spellEnd"/>
            <w:r w:rsidRPr="00690B37">
              <w:rPr>
                <w:rFonts w:cstheme="majorHAnsi"/>
                <w:sz w:val="18"/>
                <w:szCs w:val="18"/>
                <w:lang w:val="en-US"/>
              </w:rPr>
              <w:t xml:space="preserve"> control </w:t>
            </w:r>
            <w:proofErr w:type="spellStart"/>
            <w:r w:rsidRPr="00690B37">
              <w:rPr>
                <w:rFonts w:cstheme="majorHAnsi"/>
                <w:sz w:val="18"/>
                <w:szCs w:val="18"/>
                <w:lang w:val="en-US"/>
              </w:rPr>
              <w:t>pentru</w:t>
            </w:r>
            <w:proofErr w:type="spellEnd"/>
            <w:r w:rsidRPr="00690B37">
              <w:rPr>
                <w:rFonts w:cstheme="majorHAnsi"/>
                <w:sz w:val="18"/>
                <w:szCs w:val="18"/>
                <w:lang w:val="en-US"/>
              </w:rPr>
              <w:t xml:space="preserve"> </w:t>
            </w:r>
            <w:proofErr w:type="spellStart"/>
            <w:r w:rsidRPr="00690B37">
              <w:rPr>
                <w:rFonts w:cstheme="majorHAnsi"/>
                <w:sz w:val="18"/>
                <w:szCs w:val="18"/>
                <w:lang w:val="en-US"/>
              </w:rPr>
              <w:t>managementul</w:t>
            </w:r>
            <w:proofErr w:type="spellEnd"/>
            <w:r w:rsidRPr="00690B37">
              <w:rPr>
                <w:rFonts w:cstheme="majorHAnsi"/>
                <w:sz w:val="18"/>
                <w:szCs w:val="18"/>
                <w:lang w:val="en-US"/>
              </w:rPr>
              <w:t xml:space="preserve"> </w:t>
            </w:r>
            <w:proofErr w:type="spellStart"/>
            <w:r w:rsidRPr="00690B37">
              <w:rPr>
                <w:rFonts w:cstheme="majorHAnsi"/>
                <w:sz w:val="18"/>
                <w:szCs w:val="18"/>
                <w:lang w:val="en-US"/>
              </w:rPr>
              <w:t>riscului</w:t>
            </w:r>
            <w:proofErr w:type="spellEnd"/>
            <w:r w:rsidRPr="00690B37">
              <w:rPr>
                <w:rFonts w:cstheme="majorHAnsi"/>
                <w:sz w:val="18"/>
                <w:szCs w:val="18"/>
                <w:lang w:val="en-US"/>
              </w:rPr>
              <w:t xml:space="preserve"> la </w:t>
            </w:r>
            <w:proofErr w:type="spellStart"/>
            <w:r w:rsidRPr="00690B37">
              <w:rPr>
                <w:rFonts w:cstheme="majorHAnsi"/>
                <w:sz w:val="18"/>
                <w:szCs w:val="18"/>
                <w:lang w:val="en-US"/>
              </w:rPr>
              <w:t>inundații</w:t>
            </w:r>
            <w:proofErr w:type="spellEnd"/>
            <w:r w:rsidRPr="00690B37">
              <w:rPr>
                <w:rFonts w:cstheme="majorHAnsi"/>
                <w:sz w:val="18"/>
                <w:szCs w:val="18"/>
                <w:lang w:val="en-US"/>
              </w:rPr>
              <w:t xml:space="preserve"> </w:t>
            </w:r>
            <w:proofErr w:type="spellStart"/>
            <w:r w:rsidRPr="00690B37">
              <w:rPr>
                <w:rFonts w:cstheme="majorHAnsi"/>
                <w:sz w:val="18"/>
                <w:szCs w:val="18"/>
                <w:lang w:val="en-US"/>
              </w:rPr>
              <w:t>și</w:t>
            </w:r>
            <w:proofErr w:type="spellEnd"/>
            <w:r w:rsidRPr="00690B37">
              <w:rPr>
                <w:rFonts w:cstheme="majorHAnsi"/>
                <w:sz w:val="18"/>
                <w:szCs w:val="18"/>
                <w:lang w:val="en-US"/>
              </w:rPr>
              <w:t xml:space="preserve"> </w:t>
            </w:r>
            <w:proofErr w:type="spellStart"/>
            <w:r w:rsidRPr="00690B37">
              <w:rPr>
                <w:rFonts w:cstheme="majorHAnsi"/>
                <w:sz w:val="18"/>
                <w:szCs w:val="18"/>
                <w:lang w:val="en-US"/>
              </w:rPr>
              <w:t>va</w:t>
            </w:r>
            <w:proofErr w:type="spellEnd"/>
            <w:r w:rsidRPr="00690B37">
              <w:rPr>
                <w:rFonts w:cstheme="majorHAnsi"/>
                <w:sz w:val="18"/>
                <w:szCs w:val="18"/>
                <w:lang w:val="en-US"/>
              </w:rPr>
              <w:t xml:space="preserve"> </w:t>
            </w:r>
            <w:proofErr w:type="spellStart"/>
            <w:r w:rsidRPr="00690B37">
              <w:rPr>
                <w:rFonts w:cstheme="majorHAnsi"/>
                <w:sz w:val="18"/>
                <w:szCs w:val="18"/>
                <w:lang w:val="en-US"/>
              </w:rPr>
              <w:t>îmbunătăți</w:t>
            </w:r>
            <w:proofErr w:type="spellEnd"/>
            <w:r w:rsidRPr="00690B37">
              <w:rPr>
                <w:rFonts w:cstheme="majorHAnsi"/>
                <w:sz w:val="18"/>
                <w:szCs w:val="18"/>
                <w:lang w:val="en-US"/>
              </w:rPr>
              <w:t xml:space="preserve"> </w:t>
            </w:r>
            <w:proofErr w:type="spellStart"/>
            <w:r w:rsidRPr="00690B37">
              <w:rPr>
                <w:rFonts w:cstheme="majorHAnsi"/>
                <w:sz w:val="18"/>
                <w:szCs w:val="18"/>
                <w:lang w:val="en-US"/>
              </w:rPr>
              <w:t>coordonarea</w:t>
            </w:r>
            <w:proofErr w:type="spellEnd"/>
            <w:r w:rsidRPr="00690B37">
              <w:rPr>
                <w:rFonts w:cstheme="majorHAnsi"/>
                <w:sz w:val="18"/>
                <w:szCs w:val="18"/>
                <w:lang w:val="en-US"/>
              </w:rPr>
              <w:t xml:space="preserve"> </w:t>
            </w:r>
            <w:proofErr w:type="spellStart"/>
            <w:r w:rsidRPr="00690B37">
              <w:rPr>
                <w:rFonts w:cstheme="majorHAnsi"/>
                <w:sz w:val="18"/>
                <w:szCs w:val="18"/>
                <w:lang w:val="en-US"/>
              </w:rPr>
              <w:t>în</w:t>
            </w:r>
            <w:proofErr w:type="spellEnd"/>
            <w:r w:rsidRPr="00690B37">
              <w:rPr>
                <w:rFonts w:cstheme="majorHAnsi"/>
                <w:sz w:val="18"/>
                <w:szCs w:val="18"/>
                <w:lang w:val="en-US"/>
              </w:rPr>
              <w:t xml:space="preserve"> </w:t>
            </w:r>
            <w:proofErr w:type="spellStart"/>
            <w:r w:rsidRPr="00690B37">
              <w:rPr>
                <w:rFonts w:cstheme="majorHAnsi"/>
                <w:sz w:val="18"/>
                <w:szCs w:val="18"/>
                <w:lang w:val="en-US"/>
              </w:rPr>
              <w:t>teren</w:t>
            </w:r>
            <w:proofErr w:type="spellEnd"/>
            <w:r w:rsidRPr="00690B37">
              <w:rPr>
                <w:rFonts w:cstheme="majorHAnsi"/>
                <w:sz w:val="18"/>
                <w:szCs w:val="18"/>
                <w:lang w:val="en-US"/>
              </w:rPr>
              <w:t>.</w:t>
            </w:r>
          </w:p>
          <w:p w14:paraId="1BAB83CE" w14:textId="77777777" w:rsidR="00577536" w:rsidRPr="00690B37" w:rsidRDefault="00577536" w:rsidP="00DE167F">
            <w:pPr>
              <w:pStyle w:val="ListParagraph"/>
              <w:numPr>
                <w:ilvl w:val="0"/>
                <w:numId w:val="162"/>
              </w:numPr>
              <w:autoSpaceDN w:val="0"/>
              <w:spacing w:before="0" w:after="0"/>
              <w:ind w:left="316"/>
              <w:jc w:val="both"/>
              <w:textAlignment w:val="baseline"/>
              <w:rPr>
                <w:rFonts w:cstheme="majorHAnsi"/>
                <w:sz w:val="18"/>
                <w:szCs w:val="18"/>
              </w:rPr>
            </w:pPr>
            <w:r w:rsidRPr="00690B37">
              <w:rPr>
                <w:rFonts w:cstheme="majorHAnsi"/>
                <w:sz w:val="18"/>
                <w:szCs w:val="18"/>
              </w:rPr>
              <w:t xml:space="preserve">Sunt </w:t>
            </w:r>
            <w:proofErr w:type="spellStart"/>
            <w:r w:rsidRPr="00690B37">
              <w:rPr>
                <w:rFonts w:cstheme="majorHAnsi"/>
                <w:sz w:val="18"/>
                <w:szCs w:val="18"/>
              </w:rPr>
              <w:t>obținute</w:t>
            </w:r>
            <w:proofErr w:type="spellEnd"/>
            <w:r w:rsidRPr="00690B37">
              <w:rPr>
                <w:rFonts w:cstheme="majorHAnsi"/>
                <w:sz w:val="18"/>
                <w:szCs w:val="18"/>
              </w:rPr>
              <w:t xml:space="preserve"> </w:t>
            </w:r>
            <w:proofErr w:type="spellStart"/>
            <w:r w:rsidRPr="00690B37">
              <w:rPr>
                <w:rFonts w:cstheme="majorHAnsi"/>
                <w:sz w:val="18"/>
                <w:szCs w:val="18"/>
              </w:rPr>
              <w:t>beneficii</w:t>
            </w:r>
            <w:proofErr w:type="spellEnd"/>
            <w:r w:rsidRPr="00690B37">
              <w:rPr>
                <w:rFonts w:cstheme="majorHAnsi"/>
                <w:sz w:val="18"/>
                <w:szCs w:val="18"/>
              </w:rPr>
              <w:t xml:space="preserve"> </w:t>
            </w:r>
            <w:proofErr w:type="spellStart"/>
            <w:r w:rsidRPr="00690B37">
              <w:rPr>
                <w:rFonts w:cstheme="majorHAnsi"/>
                <w:sz w:val="18"/>
                <w:szCs w:val="18"/>
              </w:rPr>
              <w:t>în</w:t>
            </w:r>
            <w:proofErr w:type="spellEnd"/>
            <w:r w:rsidRPr="00690B37">
              <w:rPr>
                <w:rFonts w:cstheme="majorHAnsi"/>
                <w:sz w:val="18"/>
                <w:szCs w:val="18"/>
              </w:rPr>
              <w:t xml:space="preserve"> </w:t>
            </w:r>
            <w:proofErr w:type="spellStart"/>
            <w:r w:rsidRPr="00690B37">
              <w:rPr>
                <w:rFonts w:cstheme="majorHAnsi"/>
                <w:sz w:val="18"/>
                <w:szCs w:val="18"/>
              </w:rPr>
              <w:t>funcționarea</w:t>
            </w:r>
            <w:proofErr w:type="spellEnd"/>
            <w:r w:rsidRPr="00690B37">
              <w:rPr>
                <w:rFonts w:cstheme="majorHAnsi"/>
                <w:sz w:val="18"/>
                <w:szCs w:val="18"/>
              </w:rPr>
              <w:t xml:space="preserve"> </w:t>
            </w:r>
            <w:proofErr w:type="spellStart"/>
            <w:r w:rsidRPr="00690B37">
              <w:rPr>
                <w:rFonts w:cstheme="majorHAnsi"/>
                <w:sz w:val="18"/>
                <w:szCs w:val="18"/>
              </w:rPr>
              <w:t>apărării</w:t>
            </w:r>
            <w:proofErr w:type="spellEnd"/>
            <w:r w:rsidRPr="00690B37">
              <w:rPr>
                <w:rFonts w:cstheme="majorHAnsi"/>
                <w:sz w:val="18"/>
                <w:szCs w:val="18"/>
              </w:rPr>
              <w:t xml:space="preserve"> active </w:t>
            </w:r>
            <w:proofErr w:type="spellStart"/>
            <w:r w:rsidRPr="00690B37">
              <w:rPr>
                <w:rFonts w:cstheme="majorHAnsi"/>
                <w:sz w:val="18"/>
                <w:szCs w:val="18"/>
              </w:rPr>
              <w:t>împotriva</w:t>
            </w:r>
            <w:proofErr w:type="spellEnd"/>
            <w:r w:rsidRPr="00690B37">
              <w:rPr>
                <w:rFonts w:cstheme="majorHAnsi"/>
                <w:sz w:val="18"/>
                <w:szCs w:val="18"/>
              </w:rPr>
              <w:t xml:space="preserve"> </w:t>
            </w:r>
            <w:proofErr w:type="spellStart"/>
            <w:r w:rsidRPr="00690B37">
              <w:rPr>
                <w:rFonts w:cstheme="majorHAnsi"/>
                <w:sz w:val="18"/>
                <w:szCs w:val="18"/>
              </w:rPr>
              <w:t>inundațiilor</w:t>
            </w:r>
            <w:proofErr w:type="spellEnd"/>
            <w:r w:rsidRPr="00690B37">
              <w:rPr>
                <w:rFonts w:cstheme="majorHAnsi"/>
                <w:sz w:val="18"/>
                <w:szCs w:val="18"/>
              </w:rPr>
              <w:t xml:space="preserve">, </w:t>
            </w:r>
            <w:proofErr w:type="spellStart"/>
            <w:r w:rsidRPr="00690B37">
              <w:rPr>
                <w:rFonts w:cstheme="majorHAnsi"/>
                <w:sz w:val="18"/>
                <w:szCs w:val="18"/>
              </w:rPr>
              <w:t>măsurilor</w:t>
            </w:r>
            <w:proofErr w:type="spellEnd"/>
            <w:r w:rsidRPr="00690B37">
              <w:rPr>
                <w:rFonts w:cstheme="majorHAnsi"/>
                <w:sz w:val="18"/>
                <w:szCs w:val="18"/>
              </w:rPr>
              <w:t xml:space="preserve"> la </w:t>
            </w:r>
            <w:proofErr w:type="spellStart"/>
            <w:r w:rsidRPr="00690B37">
              <w:rPr>
                <w:rFonts w:cstheme="majorHAnsi"/>
                <w:sz w:val="18"/>
                <w:szCs w:val="18"/>
              </w:rPr>
              <w:t>nivel</w:t>
            </w:r>
            <w:proofErr w:type="spellEnd"/>
            <w:r w:rsidRPr="00690B37">
              <w:rPr>
                <w:rFonts w:cstheme="majorHAnsi"/>
                <w:sz w:val="18"/>
                <w:szCs w:val="18"/>
              </w:rPr>
              <w:t xml:space="preserve"> </w:t>
            </w:r>
            <w:proofErr w:type="spellStart"/>
            <w:r w:rsidRPr="00690B37">
              <w:rPr>
                <w:rFonts w:cstheme="majorHAnsi"/>
                <w:sz w:val="18"/>
                <w:szCs w:val="18"/>
              </w:rPr>
              <w:t>comunitar</w:t>
            </w:r>
            <w:proofErr w:type="spellEnd"/>
            <w:r w:rsidRPr="00690B37">
              <w:rPr>
                <w:rFonts w:cstheme="majorHAnsi"/>
                <w:sz w:val="18"/>
                <w:szCs w:val="18"/>
              </w:rPr>
              <w:t xml:space="preserve">, </w:t>
            </w:r>
            <w:proofErr w:type="spellStart"/>
            <w:r w:rsidRPr="00690B37">
              <w:rPr>
                <w:rFonts w:cstheme="majorHAnsi"/>
                <w:sz w:val="18"/>
                <w:szCs w:val="18"/>
              </w:rPr>
              <w:t>gestionării</w:t>
            </w:r>
            <w:proofErr w:type="spellEnd"/>
            <w:r w:rsidRPr="00690B37">
              <w:rPr>
                <w:rFonts w:cstheme="majorHAnsi"/>
                <w:sz w:val="18"/>
                <w:szCs w:val="18"/>
              </w:rPr>
              <w:t xml:space="preserve"> </w:t>
            </w:r>
            <w:proofErr w:type="spellStart"/>
            <w:r w:rsidRPr="00690B37">
              <w:rPr>
                <w:rFonts w:cstheme="majorHAnsi"/>
                <w:sz w:val="18"/>
                <w:szCs w:val="18"/>
              </w:rPr>
              <w:t>cursurilor</w:t>
            </w:r>
            <w:proofErr w:type="spellEnd"/>
            <w:r w:rsidRPr="00690B37">
              <w:rPr>
                <w:rFonts w:cstheme="majorHAnsi"/>
                <w:sz w:val="18"/>
                <w:szCs w:val="18"/>
              </w:rPr>
              <w:t xml:space="preserve"> de </w:t>
            </w:r>
            <w:proofErr w:type="spellStart"/>
            <w:r w:rsidRPr="00690B37">
              <w:rPr>
                <w:rFonts w:cstheme="majorHAnsi"/>
                <w:sz w:val="18"/>
                <w:szCs w:val="18"/>
              </w:rPr>
              <w:t>apă</w:t>
            </w:r>
            <w:proofErr w:type="spellEnd"/>
            <w:r w:rsidRPr="00690B37">
              <w:rPr>
                <w:rFonts w:cstheme="majorHAnsi"/>
                <w:sz w:val="18"/>
                <w:szCs w:val="18"/>
              </w:rPr>
              <w:t xml:space="preserve">, </w:t>
            </w:r>
            <w:proofErr w:type="spellStart"/>
            <w:r w:rsidRPr="00690B37">
              <w:rPr>
                <w:rFonts w:cstheme="majorHAnsi"/>
                <w:sz w:val="18"/>
                <w:szCs w:val="18"/>
              </w:rPr>
              <w:t>operațiunilor</w:t>
            </w:r>
            <w:proofErr w:type="spellEnd"/>
            <w:r w:rsidRPr="00690B37">
              <w:rPr>
                <w:rFonts w:cstheme="majorHAnsi"/>
                <w:sz w:val="18"/>
                <w:szCs w:val="18"/>
              </w:rPr>
              <w:t xml:space="preserve"> de </w:t>
            </w:r>
            <w:proofErr w:type="spellStart"/>
            <w:r w:rsidRPr="00690B37">
              <w:rPr>
                <w:rFonts w:cstheme="majorHAnsi"/>
                <w:sz w:val="18"/>
                <w:szCs w:val="18"/>
              </w:rPr>
              <w:t>căutare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salvare</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evacuare</w:t>
            </w:r>
            <w:proofErr w:type="spellEnd"/>
            <w:r w:rsidRPr="00690B37">
              <w:rPr>
                <w:rFonts w:cstheme="majorHAnsi"/>
                <w:sz w:val="18"/>
                <w:szCs w:val="18"/>
              </w:rPr>
              <w:t xml:space="preserve">. </w:t>
            </w:r>
            <w:proofErr w:type="spellStart"/>
            <w:r w:rsidRPr="00690B37">
              <w:rPr>
                <w:rFonts w:cstheme="majorHAnsi"/>
                <w:sz w:val="18"/>
                <w:szCs w:val="18"/>
              </w:rPr>
              <w:t>Dezvoltarea</w:t>
            </w:r>
            <w:proofErr w:type="spellEnd"/>
            <w:r w:rsidRPr="00690B37">
              <w:rPr>
                <w:rFonts w:cstheme="majorHAnsi"/>
                <w:sz w:val="18"/>
                <w:szCs w:val="18"/>
              </w:rPr>
              <w:t xml:space="preserve"> </w:t>
            </w:r>
            <w:proofErr w:type="spellStart"/>
            <w:r w:rsidRPr="00690B37">
              <w:rPr>
                <w:rFonts w:cstheme="majorHAnsi"/>
                <w:sz w:val="18"/>
                <w:szCs w:val="18"/>
              </w:rPr>
              <w:t>acestor</w:t>
            </w:r>
            <w:proofErr w:type="spellEnd"/>
            <w:r w:rsidRPr="00690B37">
              <w:rPr>
                <w:rFonts w:cstheme="majorHAnsi"/>
                <w:sz w:val="18"/>
                <w:szCs w:val="18"/>
              </w:rPr>
              <w:t xml:space="preserve"> </w:t>
            </w:r>
            <w:proofErr w:type="spellStart"/>
            <w:r w:rsidRPr="00690B37">
              <w:rPr>
                <w:rFonts w:cstheme="majorHAnsi"/>
                <w:sz w:val="18"/>
                <w:szCs w:val="18"/>
              </w:rPr>
              <w:t>dotări</w:t>
            </w:r>
            <w:proofErr w:type="spellEnd"/>
            <w:r w:rsidRPr="00690B37">
              <w:rPr>
                <w:rFonts w:cstheme="majorHAnsi"/>
                <w:sz w:val="18"/>
                <w:szCs w:val="18"/>
              </w:rPr>
              <w:t xml:space="preserve"> </w:t>
            </w:r>
            <w:proofErr w:type="spellStart"/>
            <w:r w:rsidRPr="00690B37">
              <w:rPr>
                <w:rFonts w:cstheme="majorHAnsi"/>
                <w:sz w:val="18"/>
                <w:szCs w:val="18"/>
              </w:rPr>
              <w:t>poate</w:t>
            </w:r>
            <w:proofErr w:type="spellEnd"/>
            <w:r w:rsidRPr="00690B37">
              <w:rPr>
                <w:rFonts w:cstheme="majorHAnsi"/>
                <w:sz w:val="18"/>
                <w:szCs w:val="18"/>
              </w:rPr>
              <w:t xml:space="preserve"> </w:t>
            </w:r>
            <w:proofErr w:type="spellStart"/>
            <w:r w:rsidRPr="00690B37">
              <w:rPr>
                <w:rFonts w:cstheme="majorHAnsi"/>
                <w:sz w:val="18"/>
                <w:szCs w:val="18"/>
              </w:rPr>
              <w:t>spori</w:t>
            </w:r>
            <w:proofErr w:type="spellEnd"/>
            <w:r w:rsidRPr="00690B37">
              <w:rPr>
                <w:rFonts w:cstheme="majorHAnsi"/>
                <w:sz w:val="18"/>
                <w:szCs w:val="18"/>
              </w:rPr>
              <w:t xml:space="preserve"> </w:t>
            </w:r>
            <w:proofErr w:type="spellStart"/>
            <w:r w:rsidRPr="00690B37">
              <w:rPr>
                <w:rFonts w:cstheme="majorHAnsi"/>
                <w:sz w:val="18"/>
                <w:szCs w:val="18"/>
              </w:rPr>
              <w:t>acțiunea</w:t>
            </w:r>
            <w:proofErr w:type="spellEnd"/>
            <w:r w:rsidRPr="00690B37">
              <w:rPr>
                <w:rFonts w:cstheme="majorHAnsi"/>
                <w:sz w:val="18"/>
                <w:szCs w:val="18"/>
              </w:rPr>
              <w:t xml:space="preserve"> </w:t>
            </w:r>
            <w:proofErr w:type="spellStart"/>
            <w:r w:rsidRPr="00690B37">
              <w:rPr>
                <w:rFonts w:cstheme="majorHAnsi"/>
                <w:sz w:val="18"/>
                <w:szCs w:val="18"/>
              </w:rPr>
              <w:t>publică</w:t>
            </w:r>
            <w:proofErr w:type="spellEnd"/>
            <w:r w:rsidRPr="00690B37">
              <w:rPr>
                <w:rFonts w:cstheme="majorHAnsi"/>
                <w:sz w:val="18"/>
                <w:szCs w:val="18"/>
              </w:rPr>
              <w:t xml:space="preserve"> </w:t>
            </w:r>
            <w:proofErr w:type="spellStart"/>
            <w:r w:rsidRPr="00690B37">
              <w:rPr>
                <w:rFonts w:cstheme="majorHAnsi"/>
                <w:sz w:val="18"/>
                <w:szCs w:val="18"/>
              </w:rPr>
              <w:t>prin</w:t>
            </w:r>
            <w:proofErr w:type="spellEnd"/>
            <w:r w:rsidRPr="00690B37">
              <w:rPr>
                <w:rFonts w:cstheme="majorHAnsi"/>
                <w:sz w:val="18"/>
                <w:szCs w:val="18"/>
              </w:rPr>
              <w:t xml:space="preserve"> </w:t>
            </w:r>
            <w:proofErr w:type="spellStart"/>
            <w:r w:rsidRPr="00690B37">
              <w:rPr>
                <w:rFonts w:cstheme="majorHAnsi"/>
                <w:sz w:val="18"/>
                <w:szCs w:val="18"/>
              </w:rPr>
              <w:t>difuzarea</w:t>
            </w:r>
            <w:proofErr w:type="spellEnd"/>
            <w:r w:rsidRPr="00690B37">
              <w:rPr>
                <w:rFonts w:cstheme="majorHAnsi"/>
                <w:sz w:val="18"/>
                <w:szCs w:val="18"/>
              </w:rPr>
              <w:t xml:space="preserve"> </w:t>
            </w:r>
            <w:proofErr w:type="spellStart"/>
            <w:r w:rsidRPr="00690B37">
              <w:rPr>
                <w:rFonts w:cstheme="majorHAnsi"/>
                <w:sz w:val="18"/>
                <w:szCs w:val="18"/>
              </w:rPr>
              <w:t>îmbunătățită</w:t>
            </w:r>
            <w:proofErr w:type="spellEnd"/>
            <w:r w:rsidRPr="00690B37">
              <w:rPr>
                <w:rFonts w:cstheme="majorHAnsi"/>
                <w:sz w:val="18"/>
                <w:szCs w:val="18"/>
              </w:rPr>
              <w:t xml:space="preserve"> </w:t>
            </w:r>
            <w:proofErr w:type="gramStart"/>
            <w:r w:rsidRPr="00690B37">
              <w:rPr>
                <w:rFonts w:cstheme="majorHAnsi"/>
                <w:sz w:val="18"/>
                <w:szCs w:val="18"/>
              </w:rPr>
              <w:t>a</w:t>
            </w:r>
            <w:proofErr w:type="gramEnd"/>
            <w:r w:rsidRPr="00690B37">
              <w:rPr>
                <w:rFonts w:cstheme="majorHAnsi"/>
                <w:sz w:val="18"/>
                <w:szCs w:val="18"/>
              </w:rPr>
              <w:t xml:space="preserve"> </w:t>
            </w:r>
            <w:proofErr w:type="spellStart"/>
            <w:r w:rsidRPr="00690B37">
              <w:rPr>
                <w:rFonts w:cstheme="majorHAnsi"/>
                <w:sz w:val="18"/>
                <w:szCs w:val="18"/>
              </w:rPr>
              <w:t>avertizărilor</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sprijinul</w:t>
            </w:r>
            <w:proofErr w:type="spellEnd"/>
            <w:r w:rsidRPr="00690B37">
              <w:rPr>
                <w:rFonts w:cstheme="majorHAnsi"/>
                <w:sz w:val="18"/>
                <w:szCs w:val="18"/>
              </w:rPr>
              <w:t xml:space="preserve"> </w:t>
            </w:r>
            <w:proofErr w:type="spellStart"/>
            <w:r w:rsidRPr="00690B37">
              <w:rPr>
                <w:rFonts w:cstheme="majorHAnsi"/>
                <w:sz w:val="18"/>
                <w:szCs w:val="18"/>
              </w:rPr>
              <w:t>pentru</w:t>
            </w:r>
            <w:proofErr w:type="spellEnd"/>
            <w:r w:rsidRPr="00690B37">
              <w:rPr>
                <w:rFonts w:cstheme="majorHAnsi"/>
                <w:sz w:val="18"/>
                <w:szCs w:val="18"/>
              </w:rPr>
              <w:t xml:space="preserve"> </w:t>
            </w:r>
            <w:proofErr w:type="spellStart"/>
            <w:r w:rsidRPr="00690B37">
              <w:rPr>
                <w:rFonts w:cstheme="majorHAnsi"/>
                <w:sz w:val="18"/>
                <w:szCs w:val="18"/>
              </w:rPr>
              <w:t>evacuarea</w:t>
            </w:r>
            <w:proofErr w:type="spellEnd"/>
            <w:r w:rsidRPr="00690B37">
              <w:rPr>
                <w:rFonts w:cstheme="majorHAnsi"/>
                <w:sz w:val="18"/>
                <w:szCs w:val="18"/>
              </w:rPr>
              <w:t xml:space="preserve"> </w:t>
            </w:r>
            <w:proofErr w:type="spellStart"/>
            <w:r w:rsidRPr="00690B37">
              <w:rPr>
                <w:rFonts w:cstheme="majorHAnsi"/>
                <w:sz w:val="18"/>
                <w:szCs w:val="18"/>
              </w:rPr>
              <w:t>populației</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bunurilor</w:t>
            </w:r>
            <w:proofErr w:type="spellEnd"/>
            <w:r w:rsidRPr="00690B37">
              <w:rPr>
                <w:rFonts w:cstheme="majorHAnsi"/>
                <w:sz w:val="18"/>
                <w:szCs w:val="18"/>
              </w:rPr>
              <w:t xml:space="preserve"> </w:t>
            </w:r>
            <w:proofErr w:type="spellStart"/>
            <w:r w:rsidRPr="00690B37">
              <w:rPr>
                <w:rFonts w:cstheme="majorHAnsi"/>
                <w:sz w:val="18"/>
                <w:szCs w:val="18"/>
              </w:rPr>
              <w:t>către</w:t>
            </w:r>
            <w:proofErr w:type="spellEnd"/>
            <w:r w:rsidRPr="00690B37">
              <w:rPr>
                <w:rFonts w:cstheme="majorHAnsi"/>
                <w:sz w:val="18"/>
                <w:szCs w:val="18"/>
              </w:rPr>
              <w:t xml:space="preserve"> zone de </w:t>
            </w:r>
            <w:proofErr w:type="spellStart"/>
            <w:r w:rsidRPr="00690B37">
              <w:rPr>
                <w:rFonts w:cstheme="majorHAnsi"/>
                <w:sz w:val="18"/>
                <w:szCs w:val="18"/>
              </w:rPr>
              <w:t>siguranță</w:t>
            </w:r>
            <w:proofErr w:type="spellEnd"/>
            <w:r w:rsidRPr="00690B37">
              <w:rPr>
                <w:rFonts w:cstheme="majorHAnsi"/>
                <w:sz w:val="18"/>
                <w:szCs w:val="18"/>
              </w:rPr>
              <w:t xml:space="preserve">, </w:t>
            </w:r>
            <w:proofErr w:type="spellStart"/>
            <w:r w:rsidRPr="00690B37">
              <w:rPr>
                <w:rFonts w:cstheme="majorHAnsi"/>
                <w:sz w:val="18"/>
                <w:szCs w:val="18"/>
              </w:rPr>
              <w:t>operarea</w:t>
            </w:r>
            <w:proofErr w:type="spellEnd"/>
            <w:r w:rsidRPr="00690B37">
              <w:rPr>
                <w:rFonts w:cstheme="majorHAnsi"/>
                <w:sz w:val="18"/>
                <w:szCs w:val="18"/>
              </w:rPr>
              <w:t xml:space="preserve"> </w:t>
            </w:r>
            <w:proofErr w:type="spellStart"/>
            <w:r w:rsidRPr="00690B37">
              <w:rPr>
                <w:rFonts w:cstheme="majorHAnsi"/>
                <w:sz w:val="18"/>
                <w:szCs w:val="18"/>
              </w:rPr>
              <w:t>măsurilor</w:t>
            </w:r>
            <w:proofErr w:type="spellEnd"/>
            <w:r w:rsidRPr="00690B37">
              <w:rPr>
                <w:rFonts w:cstheme="majorHAnsi"/>
                <w:sz w:val="18"/>
                <w:szCs w:val="18"/>
              </w:rPr>
              <w:t xml:space="preserve"> de </w:t>
            </w:r>
            <w:proofErr w:type="spellStart"/>
            <w:r w:rsidRPr="00690B37">
              <w:rPr>
                <w:rFonts w:cstheme="majorHAnsi"/>
                <w:sz w:val="18"/>
                <w:szCs w:val="18"/>
              </w:rPr>
              <w:t>rezistență</w:t>
            </w:r>
            <w:proofErr w:type="spellEnd"/>
            <w:r w:rsidRPr="00690B37">
              <w:rPr>
                <w:rFonts w:cstheme="majorHAnsi"/>
                <w:sz w:val="18"/>
                <w:szCs w:val="18"/>
              </w:rPr>
              <w:t xml:space="preserve"> </w:t>
            </w:r>
            <w:proofErr w:type="spellStart"/>
            <w:r w:rsidRPr="00690B37">
              <w:rPr>
                <w:rFonts w:cstheme="majorHAnsi"/>
                <w:sz w:val="18"/>
                <w:szCs w:val="18"/>
              </w:rPr>
              <w:t>activă</w:t>
            </w:r>
            <w:proofErr w:type="spellEnd"/>
            <w:r w:rsidRPr="00690B37">
              <w:rPr>
                <w:rFonts w:cstheme="majorHAnsi"/>
                <w:sz w:val="18"/>
                <w:szCs w:val="18"/>
              </w:rPr>
              <w:t xml:space="preserve"> </w:t>
            </w:r>
            <w:proofErr w:type="spellStart"/>
            <w:r w:rsidRPr="00690B37">
              <w:rPr>
                <w:rFonts w:cstheme="majorHAnsi"/>
                <w:sz w:val="18"/>
                <w:szCs w:val="18"/>
              </w:rPr>
              <w:t>și</w:t>
            </w:r>
            <w:proofErr w:type="spellEnd"/>
            <w:r w:rsidRPr="00690B37">
              <w:rPr>
                <w:rFonts w:cstheme="majorHAnsi"/>
                <w:sz w:val="18"/>
                <w:szCs w:val="18"/>
              </w:rPr>
              <w:t xml:space="preserve"> </w:t>
            </w:r>
            <w:proofErr w:type="spellStart"/>
            <w:r w:rsidRPr="00690B37">
              <w:rPr>
                <w:rFonts w:cstheme="majorHAnsi"/>
                <w:sz w:val="18"/>
                <w:szCs w:val="18"/>
              </w:rPr>
              <w:t>consolidarea</w:t>
            </w:r>
            <w:proofErr w:type="spellEnd"/>
            <w:r w:rsidRPr="00690B37">
              <w:rPr>
                <w:rFonts w:cstheme="majorHAnsi"/>
                <w:sz w:val="18"/>
                <w:szCs w:val="18"/>
              </w:rPr>
              <w:t xml:space="preserve"> </w:t>
            </w:r>
            <w:proofErr w:type="spellStart"/>
            <w:r w:rsidRPr="00690B37">
              <w:rPr>
                <w:rFonts w:cstheme="majorHAnsi"/>
                <w:sz w:val="18"/>
                <w:szCs w:val="18"/>
              </w:rPr>
              <w:t>rezilienței</w:t>
            </w:r>
            <w:proofErr w:type="spellEnd"/>
            <w:r w:rsidRPr="00690B37">
              <w:rPr>
                <w:rFonts w:cstheme="majorHAnsi"/>
                <w:sz w:val="18"/>
                <w:szCs w:val="18"/>
              </w:rPr>
              <w:t xml:space="preserve"> pe termen lung la </w:t>
            </w:r>
            <w:proofErr w:type="spellStart"/>
            <w:r w:rsidRPr="00690B37">
              <w:rPr>
                <w:rFonts w:cstheme="majorHAnsi"/>
                <w:sz w:val="18"/>
                <w:szCs w:val="18"/>
              </w:rPr>
              <w:t>hazarduri</w:t>
            </w:r>
            <w:proofErr w:type="spellEnd"/>
            <w:r w:rsidRPr="00690B37">
              <w:rPr>
                <w:rFonts w:cstheme="majorHAnsi"/>
                <w:sz w:val="18"/>
                <w:szCs w:val="18"/>
              </w:rPr>
              <w:t xml:space="preserve"> multiple.</w:t>
            </w:r>
          </w:p>
        </w:tc>
      </w:tr>
      <w:bookmarkEnd w:id="236"/>
    </w:tbl>
    <w:p w14:paraId="59D1CF94" w14:textId="77777777" w:rsidR="00F802ED" w:rsidRDefault="00F802ED" w:rsidP="00F802ED">
      <w:pPr>
        <w:tabs>
          <w:tab w:val="left" w:pos="8018"/>
        </w:tabs>
        <w:spacing w:before="0" w:after="0"/>
        <w:rPr>
          <w:lang w:val="ro-RO"/>
        </w:rPr>
      </w:pPr>
    </w:p>
    <w:p w14:paraId="7C21E59C" w14:textId="0E765057" w:rsidR="007E22E3" w:rsidRDefault="007E22E3" w:rsidP="00DE1611">
      <w:pPr>
        <w:tabs>
          <w:tab w:val="left" w:pos="8018"/>
        </w:tabs>
        <w:rPr>
          <w:lang w:val="ro-RO"/>
        </w:rPr>
        <w:sectPr w:rsidR="007E22E3" w:rsidSect="00EF623E">
          <w:pgSz w:w="11906" w:h="16838" w:code="9"/>
          <w:pgMar w:top="1080" w:right="1080" w:bottom="1440" w:left="1080" w:header="720" w:footer="720" w:gutter="0"/>
          <w:cols w:space="720"/>
          <w:titlePg/>
          <w:docGrid w:linePitch="272"/>
        </w:sectPr>
      </w:pPr>
    </w:p>
    <w:p w14:paraId="33A10393" w14:textId="5506D2D0" w:rsidR="007E22E3" w:rsidRDefault="007E22E3" w:rsidP="007E22E3">
      <w:pPr>
        <w:spacing w:before="0" w:after="0" w:line="240" w:lineRule="auto"/>
        <w:jc w:val="both"/>
        <w:rPr>
          <w:rFonts w:ascii="Open Sans" w:hAnsi="Open Sans" w:cs="Open Sans"/>
          <w:color w:val="2F5496" w:themeColor="accent1" w:themeShade="BF"/>
          <w:sz w:val="36"/>
          <w:szCs w:val="36"/>
          <w:lang w:val="ro-RO"/>
        </w:rPr>
      </w:pPr>
      <w:r w:rsidRPr="00C53C82">
        <w:rPr>
          <w:rFonts w:ascii="Open Sans" w:hAnsi="Open Sans" w:cs="Open Sans"/>
          <w:color w:val="2F5496" w:themeColor="accent1" w:themeShade="BF"/>
          <w:sz w:val="36"/>
          <w:szCs w:val="36"/>
          <w:lang w:val="ro-RO"/>
        </w:rPr>
        <w:lastRenderedPageBreak/>
        <w:t xml:space="preserve">Anexa </w:t>
      </w:r>
      <w:r w:rsidR="00FE6403">
        <w:rPr>
          <w:rFonts w:ascii="Open Sans" w:hAnsi="Open Sans" w:cs="Open Sans"/>
          <w:color w:val="2F5496" w:themeColor="accent1" w:themeShade="BF"/>
          <w:sz w:val="36"/>
          <w:szCs w:val="36"/>
          <w:lang w:val="ro-RO"/>
        </w:rPr>
        <w:t>1</w:t>
      </w:r>
      <w:r w:rsidR="006C1543">
        <w:rPr>
          <w:rFonts w:ascii="Open Sans" w:hAnsi="Open Sans" w:cs="Open Sans"/>
          <w:color w:val="2F5496" w:themeColor="accent1" w:themeShade="BF"/>
          <w:sz w:val="36"/>
          <w:szCs w:val="36"/>
          <w:lang w:val="ro-RO"/>
        </w:rPr>
        <w:t>7</w:t>
      </w:r>
      <w:r>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 xml:space="preserve"> Lista activităților de comunicare specifice de la nivel național</w:t>
      </w:r>
      <w:r>
        <w:rPr>
          <w:rFonts w:ascii="Open Sans" w:hAnsi="Open Sans" w:cs="Open Sans"/>
          <w:color w:val="2F5496" w:themeColor="accent1" w:themeShade="BF"/>
          <w:sz w:val="36"/>
          <w:szCs w:val="36"/>
          <w:lang w:val="ro-RO"/>
        </w:rPr>
        <w:t xml:space="preserve"> </w:t>
      </w:r>
      <w:r w:rsidRPr="005C453D">
        <w:rPr>
          <w:rFonts w:ascii="Open Sans" w:hAnsi="Open Sans" w:cs="Open Sans"/>
          <w:color w:val="2F5496" w:themeColor="accent1" w:themeShade="BF"/>
          <w:sz w:val="36"/>
          <w:szCs w:val="36"/>
          <w:lang w:val="ro-RO"/>
        </w:rPr>
        <w:t>/ de la nivelul A</w:t>
      </w:r>
      <w:r w:rsidR="006010EE">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B</w:t>
      </w:r>
      <w:r w:rsidR="006010EE">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A</w:t>
      </w:r>
      <w:r w:rsidR="006010EE">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-urilor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711"/>
        <w:gridCol w:w="1463"/>
        <w:gridCol w:w="2035"/>
        <w:gridCol w:w="1259"/>
        <w:gridCol w:w="2691"/>
        <w:gridCol w:w="1868"/>
      </w:tblGrid>
      <w:tr w:rsidR="00F6333D" w:rsidRPr="00F33310" w14:paraId="5B3E3CD7" w14:textId="77777777" w:rsidTr="004D3F61">
        <w:trPr>
          <w:cantSplit/>
        </w:trPr>
        <w:tc>
          <w:tcPr>
            <w:tcW w:w="0" w:type="auto"/>
            <w:shd w:val="clear" w:color="auto" w:fill="auto"/>
            <w:vAlign w:val="center"/>
            <w:hideMark/>
          </w:tcPr>
          <w:p w14:paraId="5A674CAC"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8"/>
                <w:szCs w:val="18"/>
                <w:lang w:val="en-GB" w:eastAsia="en-GB"/>
              </w:rPr>
            </w:pPr>
            <w:r w:rsidRPr="00F6333D">
              <w:rPr>
                <w:rFonts w:cstheme="majorHAnsi"/>
                <w:b/>
                <w:bCs/>
                <w:color w:val="000000"/>
                <w:sz w:val="18"/>
                <w:szCs w:val="18"/>
                <w:lang w:val="en-GB" w:eastAsia="en-GB"/>
              </w:rPr>
              <w:t xml:space="preserve">Nr. </w:t>
            </w:r>
            <w:proofErr w:type="spellStart"/>
            <w:r w:rsidRPr="00F6333D">
              <w:rPr>
                <w:rFonts w:cstheme="majorHAnsi"/>
                <w:b/>
                <w:bCs/>
                <w:color w:val="000000"/>
                <w:sz w:val="18"/>
                <w:szCs w:val="18"/>
                <w:lang w:val="en-GB" w:eastAsia="en-GB"/>
              </w:rPr>
              <w:t>Crt</w:t>
            </w:r>
            <w:proofErr w:type="spellEnd"/>
            <w:r w:rsidRPr="00F6333D">
              <w:rPr>
                <w:rFonts w:cstheme="majorHAnsi"/>
                <w:b/>
                <w:bCs/>
                <w:color w:val="000000"/>
                <w:sz w:val="18"/>
                <w:szCs w:val="18"/>
                <w:lang w:val="en-GB" w:eastAsia="en-GB"/>
              </w:rPr>
              <w:t>.</w:t>
            </w:r>
          </w:p>
        </w:tc>
        <w:tc>
          <w:tcPr>
            <w:tcW w:w="0" w:type="auto"/>
            <w:shd w:val="clear" w:color="auto" w:fill="auto"/>
            <w:vAlign w:val="center"/>
            <w:hideMark/>
          </w:tcPr>
          <w:p w14:paraId="47F53C9F"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8"/>
                <w:szCs w:val="18"/>
                <w:lang w:val="en-GB" w:eastAsia="en-GB"/>
              </w:rPr>
            </w:pPr>
            <w:r w:rsidRPr="00F6333D">
              <w:rPr>
                <w:rFonts w:cstheme="majorHAnsi"/>
                <w:b/>
                <w:bCs/>
                <w:color w:val="000000"/>
                <w:sz w:val="18"/>
                <w:szCs w:val="18"/>
                <w:lang w:val="en-GB" w:eastAsia="en-GB"/>
              </w:rPr>
              <w:t xml:space="preserve">Tip </w:t>
            </w:r>
            <w:proofErr w:type="spellStart"/>
            <w:r w:rsidRPr="00F6333D">
              <w:rPr>
                <w:rFonts w:cstheme="majorHAnsi"/>
                <w:b/>
                <w:bCs/>
                <w:color w:val="000000"/>
                <w:sz w:val="18"/>
                <w:szCs w:val="18"/>
                <w:lang w:val="en-GB" w:eastAsia="en-GB"/>
              </w:rPr>
              <w:t>activitate</w:t>
            </w:r>
            <w:proofErr w:type="spellEnd"/>
            <w:r w:rsidRPr="00F6333D">
              <w:rPr>
                <w:rFonts w:cstheme="majorHAnsi"/>
                <w:b/>
                <w:bCs/>
                <w:color w:val="000000"/>
                <w:sz w:val="18"/>
                <w:szCs w:val="18"/>
                <w:lang w:val="en-GB" w:eastAsia="en-GB"/>
              </w:rPr>
              <w:t xml:space="preserve"> (se </w:t>
            </w:r>
            <w:proofErr w:type="spellStart"/>
            <w:r w:rsidRPr="00F6333D">
              <w:rPr>
                <w:rFonts w:cstheme="majorHAnsi"/>
                <w:b/>
                <w:bCs/>
                <w:color w:val="000000"/>
                <w:sz w:val="18"/>
                <w:szCs w:val="18"/>
                <w:lang w:val="en-GB" w:eastAsia="en-GB"/>
              </w:rPr>
              <w:t>selectează</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mecanismul</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utilizat</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pentru</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informarea</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publicului</w:t>
            </w:r>
            <w:proofErr w:type="spellEnd"/>
            <w:r w:rsidRPr="00F6333D">
              <w:rPr>
                <w:rFonts w:cstheme="majorHAnsi"/>
                <w:b/>
                <w:bCs/>
                <w:color w:val="000000"/>
                <w:sz w:val="18"/>
                <w:szCs w:val="18"/>
                <w:lang w:val="en-GB" w:eastAsia="en-GB"/>
              </w:rPr>
              <w:t xml:space="preserve">; pot fi </w:t>
            </w:r>
            <w:proofErr w:type="spellStart"/>
            <w:r w:rsidRPr="00F6333D">
              <w:rPr>
                <w:rFonts w:cstheme="majorHAnsi"/>
                <w:b/>
                <w:bCs/>
                <w:color w:val="000000"/>
                <w:sz w:val="18"/>
                <w:szCs w:val="18"/>
                <w:lang w:val="en-GB" w:eastAsia="en-GB"/>
              </w:rPr>
              <w:t>selectate</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mai</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multe</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opțiuni</w:t>
            </w:r>
            <w:proofErr w:type="spellEnd"/>
            <w:r w:rsidRPr="00F6333D">
              <w:rPr>
                <w:rFonts w:cstheme="majorHAnsi"/>
                <w:b/>
                <w:bCs/>
                <w:color w:val="000000"/>
                <w:sz w:val="18"/>
                <w:szCs w:val="18"/>
                <w:lang w:val="en-GB" w:eastAsia="en-GB"/>
              </w:rPr>
              <w:t>)</w:t>
            </w:r>
          </w:p>
        </w:tc>
        <w:tc>
          <w:tcPr>
            <w:tcW w:w="0" w:type="auto"/>
            <w:shd w:val="clear" w:color="auto" w:fill="auto"/>
            <w:vAlign w:val="center"/>
            <w:hideMark/>
          </w:tcPr>
          <w:p w14:paraId="26238D4F" w14:textId="77777777" w:rsidR="00F6333D" w:rsidRPr="0004248E" w:rsidRDefault="00F6333D" w:rsidP="004D3F61">
            <w:pPr>
              <w:suppressAutoHyphens w:val="0"/>
              <w:autoSpaceDN/>
              <w:spacing w:before="0" w:after="0" w:line="240" w:lineRule="auto"/>
              <w:jc w:val="center"/>
              <w:textAlignment w:val="auto"/>
              <w:rPr>
                <w:rFonts w:cstheme="majorHAnsi"/>
                <w:b/>
                <w:bCs/>
                <w:sz w:val="18"/>
                <w:szCs w:val="18"/>
                <w:lang w:val="it-IT" w:eastAsia="en-GB"/>
              </w:rPr>
            </w:pPr>
            <w:r w:rsidRPr="0004248E">
              <w:rPr>
                <w:rFonts w:cstheme="majorHAnsi"/>
                <w:b/>
                <w:bCs/>
                <w:sz w:val="18"/>
                <w:szCs w:val="18"/>
                <w:lang w:val="it-IT" w:eastAsia="en-GB"/>
              </w:rPr>
              <w:t>Tipuri de activitati incluse la categoria ”Altele”</w:t>
            </w:r>
          </w:p>
        </w:tc>
        <w:tc>
          <w:tcPr>
            <w:tcW w:w="0" w:type="auto"/>
            <w:shd w:val="clear" w:color="auto" w:fill="auto"/>
            <w:vAlign w:val="center"/>
            <w:hideMark/>
          </w:tcPr>
          <w:p w14:paraId="3CF0D89B" w14:textId="77777777" w:rsidR="00F6333D" w:rsidRPr="0004248E" w:rsidRDefault="00F6333D" w:rsidP="004D3F61">
            <w:pPr>
              <w:suppressAutoHyphens w:val="0"/>
              <w:autoSpaceDN/>
              <w:spacing w:before="0" w:after="0" w:line="240" w:lineRule="auto"/>
              <w:jc w:val="center"/>
              <w:textAlignment w:val="auto"/>
              <w:rPr>
                <w:rFonts w:cstheme="majorHAnsi"/>
                <w:b/>
                <w:bCs/>
                <w:color w:val="000000"/>
                <w:sz w:val="18"/>
                <w:szCs w:val="18"/>
                <w:lang w:val="it-IT" w:eastAsia="en-GB"/>
              </w:rPr>
            </w:pPr>
            <w:r w:rsidRPr="0004248E">
              <w:rPr>
                <w:rFonts w:cstheme="majorHAnsi"/>
                <w:b/>
                <w:bCs/>
                <w:color w:val="000000"/>
                <w:sz w:val="18"/>
                <w:szCs w:val="18"/>
                <w:lang w:val="it-IT" w:eastAsia="en-GB"/>
              </w:rPr>
              <w:t>Data/Perioada la care a avut loc informarea</w:t>
            </w:r>
          </w:p>
        </w:tc>
        <w:tc>
          <w:tcPr>
            <w:tcW w:w="0" w:type="auto"/>
            <w:shd w:val="clear" w:color="auto" w:fill="auto"/>
            <w:vAlign w:val="center"/>
            <w:hideMark/>
          </w:tcPr>
          <w:p w14:paraId="7EB28207"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F6333D">
              <w:rPr>
                <w:rFonts w:cstheme="majorHAnsi"/>
                <w:b/>
                <w:bCs/>
                <w:color w:val="000000"/>
                <w:sz w:val="18"/>
                <w:szCs w:val="18"/>
                <w:lang w:val="en-GB" w:eastAsia="en-GB"/>
              </w:rPr>
              <w:t>Subiectele</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abordate</w:t>
            </w:r>
            <w:proofErr w:type="spellEnd"/>
          </w:p>
        </w:tc>
        <w:tc>
          <w:tcPr>
            <w:tcW w:w="0" w:type="auto"/>
            <w:shd w:val="clear" w:color="auto" w:fill="auto"/>
            <w:vAlign w:val="center"/>
            <w:hideMark/>
          </w:tcPr>
          <w:p w14:paraId="213350F0"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8"/>
                <w:szCs w:val="18"/>
                <w:lang w:val="en-GB" w:eastAsia="en-GB"/>
              </w:rPr>
            </w:pPr>
            <w:proofErr w:type="spellStart"/>
            <w:r w:rsidRPr="00F6333D">
              <w:rPr>
                <w:rFonts w:cstheme="majorHAnsi"/>
                <w:b/>
                <w:bCs/>
                <w:color w:val="000000"/>
                <w:sz w:val="18"/>
                <w:szCs w:val="18"/>
                <w:lang w:val="en-GB" w:eastAsia="en-GB"/>
              </w:rPr>
              <w:t>Categorii</w:t>
            </w:r>
            <w:proofErr w:type="spellEnd"/>
            <w:r w:rsidRPr="00F6333D">
              <w:rPr>
                <w:rFonts w:cstheme="majorHAnsi"/>
                <w:b/>
                <w:bCs/>
                <w:color w:val="000000"/>
                <w:sz w:val="18"/>
                <w:szCs w:val="18"/>
                <w:lang w:val="en-GB" w:eastAsia="en-GB"/>
              </w:rPr>
              <w:t xml:space="preserve"> de </w:t>
            </w:r>
            <w:proofErr w:type="spellStart"/>
            <w:r w:rsidRPr="00F6333D">
              <w:rPr>
                <w:rFonts w:cstheme="majorHAnsi"/>
                <w:b/>
                <w:bCs/>
                <w:color w:val="000000"/>
                <w:sz w:val="18"/>
                <w:szCs w:val="18"/>
                <w:lang w:val="en-GB" w:eastAsia="en-GB"/>
              </w:rPr>
              <w:t>stakeholderi</w:t>
            </w:r>
            <w:proofErr w:type="spellEnd"/>
            <w:r w:rsidRPr="00F6333D">
              <w:rPr>
                <w:rFonts w:cstheme="majorHAnsi"/>
                <w:b/>
                <w:bCs/>
                <w:color w:val="000000"/>
                <w:sz w:val="18"/>
                <w:szCs w:val="18"/>
                <w:lang w:val="en-GB" w:eastAsia="en-GB"/>
              </w:rPr>
              <w:t xml:space="preserve"> </w:t>
            </w:r>
            <w:proofErr w:type="spellStart"/>
            <w:r w:rsidRPr="00F6333D">
              <w:rPr>
                <w:rFonts w:cstheme="majorHAnsi"/>
                <w:b/>
                <w:bCs/>
                <w:color w:val="000000"/>
                <w:sz w:val="18"/>
                <w:szCs w:val="18"/>
                <w:lang w:val="en-GB" w:eastAsia="en-GB"/>
              </w:rPr>
              <w:t>informati</w:t>
            </w:r>
            <w:proofErr w:type="spellEnd"/>
          </w:p>
        </w:tc>
        <w:tc>
          <w:tcPr>
            <w:tcW w:w="0" w:type="auto"/>
            <w:shd w:val="clear" w:color="auto" w:fill="auto"/>
            <w:vAlign w:val="center"/>
            <w:hideMark/>
          </w:tcPr>
          <w:p w14:paraId="48B4CD8C" w14:textId="77777777" w:rsidR="00F6333D" w:rsidRPr="0004248E" w:rsidRDefault="00F6333D" w:rsidP="004D3F61">
            <w:pPr>
              <w:suppressAutoHyphens w:val="0"/>
              <w:autoSpaceDN/>
              <w:spacing w:before="0" w:after="0" w:line="240" w:lineRule="auto"/>
              <w:jc w:val="center"/>
              <w:textAlignment w:val="auto"/>
              <w:rPr>
                <w:rFonts w:cstheme="majorHAnsi"/>
                <w:b/>
                <w:bCs/>
                <w:sz w:val="18"/>
                <w:szCs w:val="18"/>
                <w:lang w:val="it-IT" w:eastAsia="en-GB"/>
              </w:rPr>
            </w:pPr>
            <w:r w:rsidRPr="0004248E">
              <w:rPr>
                <w:rFonts w:cstheme="majorHAnsi"/>
                <w:b/>
                <w:bCs/>
                <w:sz w:val="18"/>
                <w:szCs w:val="18"/>
                <w:lang w:val="it-IT" w:eastAsia="en-GB"/>
              </w:rPr>
              <w:t>Tipuri de stakeholderi informati si inclusi la categoria ”Altele”</w:t>
            </w:r>
          </w:p>
        </w:tc>
      </w:tr>
      <w:tr w:rsidR="00F6333D" w:rsidRPr="00F33310" w14:paraId="285DB17D" w14:textId="77777777" w:rsidTr="004D3F61">
        <w:trPr>
          <w:cantSplit/>
        </w:trPr>
        <w:tc>
          <w:tcPr>
            <w:tcW w:w="0" w:type="auto"/>
            <w:shd w:val="clear" w:color="auto" w:fill="auto"/>
            <w:noWrap/>
            <w:vAlign w:val="bottom"/>
            <w:hideMark/>
          </w:tcPr>
          <w:p w14:paraId="7DB0DACB" w14:textId="77777777" w:rsidR="00F6333D" w:rsidRPr="00F6333D" w:rsidRDefault="00F6333D" w:rsidP="004D3F61">
            <w:pPr>
              <w:suppressAutoHyphens w:val="0"/>
              <w:autoSpaceDN/>
              <w:spacing w:before="0" w:after="0" w:line="240" w:lineRule="auto"/>
              <w:jc w:val="right"/>
              <w:textAlignment w:val="auto"/>
              <w:rPr>
                <w:rFonts w:cstheme="majorHAnsi"/>
                <w:color w:val="000000"/>
                <w:sz w:val="18"/>
                <w:szCs w:val="18"/>
                <w:lang w:val="en-GB" w:eastAsia="en-GB"/>
              </w:rPr>
            </w:pPr>
            <w:r w:rsidRPr="00F6333D">
              <w:rPr>
                <w:rFonts w:cstheme="majorHAnsi"/>
                <w:color w:val="000000"/>
                <w:sz w:val="18"/>
                <w:szCs w:val="18"/>
                <w:lang w:val="en-GB" w:eastAsia="en-GB"/>
              </w:rPr>
              <w:t>1</w:t>
            </w:r>
          </w:p>
        </w:tc>
        <w:tc>
          <w:tcPr>
            <w:tcW w:w="0" w:type="auto"/>
            <w:shd w:val="clear" w:color="auto" w:fill="auto"/>
            <w:noWrap/>
            <w:vAlign w:val="bottom"/>
            <w:hideMark/>
          </w:tcPr>
          <w:p w14:paraId="04C6A406"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Internet</w:t>
            </w:r>
          </w:p>
        </w:tc>
        <w:tc>
          <w:tcPr>
            <w:tcW w:w="0" w:type="auto"/>
            <w:shd w:val="clear" w:color="auto" w:fill="auto"/>
            <w:noWrap/>
            <w:vAlign w:val="bottom"/>
            <w:hideMark/>
          </w:tcPr>
          <w:p w14:paraId="538F1A79"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33F778D0"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xml:space="preserve">29 </w:t>
            </w:r>
            <w:proofErr w:type="spellStart"/>
            <w:r w:rsidRPr="00F6333D">
              <w:rPr>
                <w:rFonts w:cstheme="majorHAnsi"/>
                <w:color w:val="000000"/>
                <w:sz w:val="18"/>
                <w:szCs w:val="18"/>
                <w:lang w:val="en-GB" w:eastAsia="en-GB"/>
              </w:rPr>
              <w:t>septembrie</w:t>
            </w:r>
            <w:proofErr w:type="spellEnd"/>
            <w:r w:rsidRPr="00F6333D">
              <w:rPr>
                <w:rFonts w:cstheme="majorHAnsi"/>
                <w:color w:val="000000"/>
                <w:sz w:val="18"/>
                <w:szCs w:val="18"/>
                <w:lang w:val="en-GB" w:eastAsia="en-GB"/>
              </w:rPr>
              <w:t xml:space="preserve"> 2022</w:t>
            </w:r>
          </w:p>
        </w:tc>
        <w:tc>
          <w:tcPr>
            <w:tcW w:w="0" w:type="auto"/>
            <w:shd w:val="clear" w:color="auto" w:fill="auto"/>
            <w:vAlign w:val="bottom"/>
            <w:hideMark/>
          </w:tcPr>
          <w:p w14:paraId="37E289C5"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Avizare</w:t>
            </w:r>
            <w:proofErr w:type="spellEnd"/>
            <w:r w:rsidRPr="00F6333D">
              <w:rPr>
                <w:rFonts w:cstheme="majorHAnsi"/>
                <w:color w:val="000000"/>
                <w:sz w:val="18"/>
                <w:szCs w:val="18"/>
                <w:lang w:val="en-GB" w:eastAsia="en-GB"/>
              </w:rPr>
              <w:t xml:space="preserve"> HHRI</w:t>
            </w:r>
          </w:p>
        </w:tc>
        <w:tc>
          <w:tcPr>
            <w:tcW w:w="0" w:type="auto"/>
            <w:shd w:val="clear" w:color="auto" w:fill="auto"/>
            <w:vAlign w:val="bottom"/>
            <w:hideMark/>
          </w:tcPr>
          <w:p w14:paraId="08CC2BFA"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Autorități Responsabile Cu Protecția Civilă</w:t>
            </w:r>
          </w:p>
        </w:tc>
        <w:tc>
          <w:tcPr>
            <w:tcW w:w="0" w:type="auto"/>
            <w:shd w:val="clear" w:color="auto" w:fill="auto"/>
            <w:vAlign w:val="bottom"/>
            <w:hideMark/>
          </w:tcPr>
          <w:p w14:paraId="1BBFCE65"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r>
      <w:tr w:rsidR="00F6333D" w:rsidRPr="00F33310" w14:paraId="2BEF0F1D" w14:textId="77777777" w:rsidTr="004D3F61">
        <w:trPr>
          <w:cantSplit/>
        </w:trPr>
        <w:tc>
          <w:tcPr>
            <w:tcW w:w="0" w:type="auto"/>
            <w:shd w:val="clear" w:color="auto" w:fill="auto"/>
            <w:noWrap/>
            <w:vAlign w:val="bottom"/>
            <w:hideMark/>
          </w:tcPr>
          <w:p w14:paraId="2D6ED61D"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c>
          <w:tcPr>
            <w:tcW w:w="0" w:type="auto"/>
            <w:shd w:val="clear" w:color="auto" w:fill="auto"/>
            <w:noWrap/>
            <w:vAlign w:val="bottom"/>
            <w:hideMark/>
          </w:tcPr>
          <w:p w14:paraId="1018D7E0"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Corespondeță</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directă</w:t>
            </w:r>
            <w:proofErr w:type="spellEnd"/>
          </w:p>
        </w:tc>
        <w:tc>
          <w:tcPr>
            <w:tcW w:w="0" w:type="auto"/>
            <w:shd w:val="clear" w:color="auto" w:fill="auto"/>
            <w:noWrap/>
            <w:vAlign w:val="bottom"/>
            <w:hideMark/>
          </w:tcPr>
          <w:p w14:paraId="241E6ED7"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3E8EE601"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0B1A7B2D"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11F4136A"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Autorități Responsabile Cu Avertizarea/Apărarea Împotriva Inundațiilor</w:t>
            </w:r>
          </w:p>
        </w:tc>
        <w:tc>
          <w:tcPr>
            <w:tcW w:w="0" w:type="auto"/>
            <w:shd w:val="clear" w:color="auto" w:fill="auto"/>
            <w:noWrap/>
            <w:vAlign w:val="bottom"/>
            <w:hideMark/>
          </w:tcPr>
          <w:p w14:paraId="5B998779"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r>
      <w:tr w:rsidR="00F6333D" w:rsidRPr="00F6333D" w14:paraId="5E4DCE47" w14:textId="77777777" w:rsidTr="004D3F61">
        <w:trPr>
          <w:cantSplit/>
        </w:trPr>
        <w:tc>
          <w:tcPr>
            <w:tcW w:w="0" w:type="auto"/>
            <w:shd w:val="clear" w:color="auto" w:fill="auto"/>
            <w:noWrap/>
            <w:vAlign w:val="bottom"/>
            <w:hideMark/>
          </w:tcPr>
          <w:p w14:paraId="0D23A36E"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c>
          <w:tcPr>
            <w:tcW w:w="0" w:type="auto"/>
            <w:shd w:val="clear" w:color="auto" w:fill="auto"/>
            <w:noWrap/>
            <w:vAlign w:val="bottom"/>
            <w:hideMark/>
          </w:tcPr>
          <w:p w14:paraId="2B4168E9"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Invitații</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către</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părțile</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interesate</w:t>
            </w:r>
            <w:proofErr w:type="spellEnd"/>
          </w:p>
        </w:tc>
        <w:tc>
          <w:tcPr>
            <w:tcW w:w="0" w:type="auto"/>
            <w:shd w:val="clear" w:color="auto" w:fill="auto"/>
            <w:noWrap/>
            <w:vAlign w:val="bottom"/>
            <w:hideMark/>
          </w:tcPr>
          <w:p w14:paraId="07628418"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69725133"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61A2127A"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21ABC350"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Autorități</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ce</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Efectuează</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Lucrări</w:t>
            </w:r>
            <w:proofErr w:type="spellEnd"/>
            <w:r w:rsidRPr="00F6333D">
              <w:rPr>
                <w:rFonts w:cstheme="majorHAnsi"/>
                <w:color w:val="000000"/>
                <w:sz w:val="18"/>
                <w:szCs w:val="18"/>
                <w:lang w:val="en-GB" w:eastAsia="en-GB"/>
              </w:rPr>
              <w:t xml:space="preserve"> De </w:t>
            </w:r>
            <w:proofErr w:type="spellStart"/>
            <w:r w:rsidRPr="00F6333D">
              <w:rPr>
                <w:rFonts w:cstheme="majorHAnsi"/>
                <w:color w:val="000000"/>
                <w:sz w:val="18"/>
                <w:szCs w:val="18"/>
                <w:lang w:val="en-GB" w:eastAsia="en-GB"/>
              </w:rPr>
              <w:t>Descare</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Drenaj</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Combaterea</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Eroziunii</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Solului</w:t>
            </w:r>
            <w:proofErr w:type="spellEnd"/>
          </w:p>
        </w:tc>
        <w:tc>
          <w:tcPr>
            <w:tcW w:w="0" w:type="auto"/>
            <w:shd w:val="clear" w:color="auto" w:fill="auto"/>
            <w:noWrap/>
            <w:vAlign w:val="bottom"/>
            <w:hideMark/>
          </w:tcPr>
          <w:p w14:paraId="5570AA9B"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6333D" w14:paraId="7F62E1F4" w14:textId="77777777" w:rsidTr="004D3F61">
        <w:trPr>
          <w:cantSplit/>
        </w:trPr>
        <w:tc>
          <w:tcPr>
            <w:tcW w:w="0" w:type="auto"/>
            <w:shd w:val="clear" w:color="auto" w:fill="auto"/>
            <w:noWrap/>
            <w:vAlign w:val="bottom"/>
            <w:hideMark/>
          </w:tcPr>
          <w:p w14:paraId="69EF6F0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21845031"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6C05350D"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1ED117FB"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5691AD28"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2DACC17B"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Serviciile</w:t>
            </w:r>
            <w:proofErr w:type="spellEnd"/>
            <w:r w:rsidRPr="00F6333D">
              <w:rPr>
                <w:rFonts w:cstheme="majorHAnsi"/>
                <w:color w:val="000000"/>
                <w:sz w:val="18"/>
                <w:szCs w:val="18"/>
                <w:lang w:val="en-GB" w:eastAsia="en-GB"/>
              </w:rPr>
              <w:t xml:space="preserve"> De </w:t>
            </w:r>
            <w:proofErr w:type="spellStart"/>
            <w:r w:rsidRPr="00F6333D">
              <w:rPr>
                <w:rFonts w:cstheme="majorHAnsi"/>
                <w:color w:val="000000"/>
                <w:sz w:val="18"/>
                <w:szCs w:val="18"/>
                <w:lang w:val="en-GB" w:eastAsia="en-GB"/>
              </w:rPr>
              <w:t>Urgență</w:t>
            </w:r>
            <w:proofErr w:type="spellEnd"/>
          </w:p>
        </w:tc>
        <w:tc>
          <w:tcPr>
            <w:tcW w:w="0" w:type="auto"/>
            <w:shd w:val="clear" w:color="auto" w:fill="auto"/>
            <w:noWrap/>
            <w:vAlign w:val="bottom"/>
            <w:hideMark/>
          </w:tcPr>
          <w:p w14:paraId="57875F61"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33310" w14:paraId="28BE087B" w14:textId="77777777" w:rsidTr="004D3F61">
        <w:trPr>
          <w:cantSplit/>
        </w:trPr>
        <w:tc>
          <w:tcPr>
            <w:tcW w:w="0" w:type="auto"/>
            <w:shd w:val="clear" w:color="auto" w:fill="auto"/>
            <w:noWrap/>
            <w:vAlign w:val="bottom"/>
            <w:hideMark/>
          </w:tcPr>
          <w:p w14:paraId="0F83460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3A2336AB"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73F4FEB5"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18DC55A0"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57CD95F1"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04FE2EF2"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Alimentare Cu Apă Și Canalizare</w:t>
            </w:r>
          </w:p>
        </w:tc>
        <w:tc>
          <w:tcPr>
            <w:tcW w:w="0" w:type="auto"/>
            <w:shd w:val="clear" w:color="auto" w:fill="auto"/>
            <w:noWrap/>
            <w:vAlign w:val="bottom"/>
            <w:hideMark/>
          </w:tcPr>
          <w:p w14:paraId="265BBF13"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r>
      <w:tr w:rsidR="00F6333D" w:rsidRPr="00F6333D" w14:paraId="28C1DEB4" w14:textId="77777777" w:rsidTr="004D3F61">
        <w:trPr>
          <w:cantSplit/>
        </w:trPr>
        <w:tc>
          <w:tcPr>
            <w:tcW w:w="0" w:type="auto"/>
            <w:shd w:val="clear" w:color="auto" w:fill="auto"/>
            <w:noWrap/>
            <w:vAlign w:val="bottom"/>
            <w:hideMark/>
          </w:tcPr>
          <w:p w14:paraId="1D582297"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r w:rsidRPr="0004248E">
              <w:rPr>
                <w:rFonts w:cstheme="majorHAnsi"/>
                <w:color w:val="000000"/>
                <w:sz w:val="18"/>
                <w:szCs w:val="18"/>
                <w:lang w:val="it-IT" w:eastAsia="en-GB"/>
              </w:rPr>
              <w:t> </w:t>
            </w:r>
          </w:p>
        </w:tc>
        <w:tc>
          <w:tcPr>
            <w:tcW w:w="0" w:type="auto"/>
            <w:shd w:val="clear" w:color="auto" w:fill="auto"/>
            <w:noWrap/>
            <w:vAlign w:val="bottom"/>
            <w:hideMark/>
          </w:tcPr>
          <w:p w14:paraId="5933AE68" w14:textId="77777777" w:rsidR="00F6333D" w:rsidRPr="0004248E" w:rsidRDefault="00F6333D" w:rsidP="004D3F61">
            <w:pPr>
              <w:suppressAutoHyphens w:val="0"/>
              <w:autoSpaceDN/>
              <w:spacing w:before="0" w:after="0" w:line="240" w:lineRule="auto"/>
              <w:textAlignment w:val="auto"/>
              <w:rPr>
                <w:rFonts w:cstheme="majorHAnsi"/>
                <w:color w:val="000000"/>
                <w:sz w:val="18"/>
                <w:szCs w:val="18"/>
                <w:lang w:val="it-IT" w:eastAsia="en-GB"/>
              </w:rPr>
            </w:pPr>
          </w:p>
        </w:tc>
        <w:tc>
          <w:tcPr>
            <w:tcW w:w="0" w:type="auto"/>
            <w:shd w:val="clear" w:color="auto" w:fill="auto"/>
            <w:noWrap/>
            <w:vAlign w:val="bottom"/>
            <w:hideMark/>
          </w:tcPr>
          <w:p w14:paraId="2EB6A46C" w14:textId="77777777" w:rsidR="00F6333D" w:rsidRPr="0004248E" w:rsidRDefault="00F6333D" w:rsidP="004D3F61">
            <w:pPr>
              <w:suppressAutoHyphens w:val="0"/>
              <w:autoSpaceDN/>
              <w:spacing w:before="0" w:after="0" w:line="240" w:lineRule="auto"/>
              <w:textAlignment w:val="auto"/>
              <w:rPr>
                <w:rFonts w:cstheme="majorHAnsi"/>
                <w:sz w:val="18"/>
                <w:szCs w:val="18"/>
                <w:lang w:val="it-IT" w:eastAsia="en-GB"/>
              </w:rPr>
            </w:pPr>
          </w:p>
        </w:tc>
        <w:tc>
          <w:tcPr>
            <w:tcW w:w="0" w:type="auto"/>
            <w:shd w:val="clear" w:color="auto" w:fill="auto"/>
            <w:noWrap/>
            <w:vAlign w:val="bottom"/>
            <w:hideMark/>
          </w:tcPr>
          <w:p w14:paraId="2FCE9881" w14:textId="77777777" w:rsidR="00F6333D" w:rsidRPr="0004248E" w:rsidRDefault="00F6333D" w:rsidP="004D3F61">
            <w:pPr>
              <w:suppressAutoHyphens w:val="0"/>
              <w:autoSpaceDN/>
              <w:spacing w:before="0" w:after="0" w:line="240" w:lineRule="auto"/>
              <w:textAlignment w:val="auto"/>
              <w:rPr>
                <w:rFonts w:cstheme="majorHAnsi"/>
                <w:sz w:val="18"/>
                <w:szCs w:val="18"/>
                <w:lang w:val="it-IT" w:eastAsia="en-GB"/>
              </w:rPr>
            </w:pPr>
          </w:p>
        </w:tc>
        <w:tc>
          <w:tcPr>
            <w:tcW w:w="0" w:type="auto"/>
            <w:shd w:val="clear" w:color="auto" w:fill="auto"/>
            <w:noWrap/>
            <w:vAlign w:val="bottom"/>
            <w:hideMark/>
          </w:tcPr>
          <w:p w14:paraId="23BD5B77" w14:textId="77777777" w:rsidR="00F6333D" w:rsidRPr="0004248E" w:rsidRDefault="00F6333D" w:rsidP="004D3F61">
            <w:pPr>
              <w:suppressAutoHyphens w:val="0"/>
              <w:autoSpaceDN/>
              <w:spacing w:before="0" w:after="0" w:line="240" w:lineRule="auto"/>
              <w:textAlignment w:val="auto"/>
              <w:rPr>
                <w:rFonts w:cstheme="majorHAnsi"/>
                <w:sz w:val="18"/>
                <w:szCs w:val="18"/>
                <w:lang w:val="it-IT" w:eastAsia="en-GB"/>
              </w:rPr>
            </w:pPr>
          </w:p>
        </w:tc>
        <w:tc>
          <w:tcPr>
            <w:tcW w:w="0" w:type="auto"/>
            <w:shd w:val="clear" w:color="auto" w:fill="auto"/>
            <w:vAlign w:val="bottom"/>
            <w:hideMark/>
          </w:tcPr>
          <w:p w14:paraId="326AAC76"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Energie</w:t>
            </w:r>
            <w:proofErr w:type="spellEnd"/>
            <w:r w:rsidRPr="00F6333D">
              <w:rPr>
                <w:rFonts w:cstheme="majorHAnsi"/>
                <w:color w:val="000000"/>
                <w:sz w:val="18"/>
                <w:szCs w:val="18"/>
                <w:lang w:val="en-GB" w:eastAsia="en-GB"/>
              </w:rPr>
              <w:t xml:space="preserve"> / </w:t>
            </w:r>
            <w:proofErr w:type="spellStart"/>
            <w:r w:rsidRPr="00F6333D">
              <w:rPr>
                <w:rFonts w:cstheme="majorHAnsi"/>
                <w:color w:val="000000"/>
                <w:sz w:val="18"/>
                <w:szCs w:val="18"/>
                <w:lang w:val="en-GB" w:eastAsia="en-GB"/>
              </w:rPr>
              <w:t>Hidroenergie</w:t>
            </w:r>
            <w:proofErr w:type="spellEnd"/>
          </w:p>
        </w:tc>
        <w:tc>
          <w:tcPr>
            <w:tcW w:w="0" w:type="auto"/>
            <w:shd w:val="clear" w:color="auto" w:fill="auto"/>
            <w:noWrap/>
            <w:vAlign w:val="bottom"/>
            <w:hideMark/>
          </w:tcPr>
          <w:p w14:paraId="4167089A"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6333D" w14:paraId="07ACEB8B" w14:textId="77777777" w:rsidTr="004D3F61">
        <w:trPr>
          <w:cantSplit/>
        </w:trPr>
        <w:tc>
          <w:tcPr>
            <w:tcW w:w="0" w:type="auto"/>
            <w:shd w:val="clear" w:color="auto" w:fill="auto"/>
            <w:noWrap/>
            <w:vAlign w:val="bottom"/>
            <w:hideMark/>
          </w:tcPr>
          <w:p w14:paraId="3089624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218D05A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3A1FB8A8"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6DFBD3B4"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70F595F3"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18868B55"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Navigatie</w:t>
            </w:r>
            <w:proofErr w:type="spellEnd"/>
            <w:r w:rsidRPr="00F6333D">
              <w:rPr>
                <w:rFonts w:cstheme="majorHAnsi"/>
                <w:color w:val="000000"/>
                <w:sz w:val="18"/>
                <w:szCs w:val="18"/>
                <w:lang w:val="en-GB" w:eastAsia="en-GB"/>
              </w:rPr>
              <w:t xml:space="preserve"> / </w:t>
            </w:r>
            <w:proofErr w:type="spellStart"/>
            <w:r w:rsidRPr="00F6333D">
              <w:rPr>
                <w:rFonts w:cstheme="majorHAnsi"/>
                <w:color w:val="000000"/>
                <w:sz w:val="18"/>
                <w:szCs w:val="18"/>
                <w:lang w:val="en-GB" w:eastAsia="en-GB"/>
              </w:rPr>
              <w:t>Porturi</w:t>
            </w:r>
            <w:proofErr w:type="spellEnd"/>
          </w:p>
        </w:tc>
        <w:tc>
          <w:tcPr>
            <w:tcW w:w="0" w:type="auto"/>
            <w:shd w:val="clear" w:color="auto" w:fill="auto"/>
            <w:noWrap/>
            <w:vAlign w:val="bottom"/>
            <w:hideMark/>
          </w:tcPr>
          <w:p w14:paraId="7C9BFFB0"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6333D" w14:paraId="3C56331E" w14:textId="77777777" w:rsidTr="004D3F61">
        <w:trPr>
          <w:cantSplit/>
        </w:trPr>
        <w:tc>
          <w:tcPr>
            <w:tcW w:w="0" w:type="auto"/>
            <w:shd w:val="clear" w:color="auto" w:fill="auto"/>
            <w:noWrap/>
            <w:vAlign w:val="bottom"/>
            <w:hideMark/>
          </w:tcPr>
          <w:p w14:paraId="0FD4D67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73354C94"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
        </w:tc>
        <w:tc>
          <w:tcPr>
            <w:tcW w:w="0" w:type="auto"/>
            <w:shd w:val="clear" w:color="auto" w:fill="auto"/>
            <w:noWrap/>
            <w:vAlign w:val="bottom"/>
            <w:hideMark/>
          </w:tcPr>
          <w:p w14:paraId="5EC7BB6E"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2F6E59EE"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noWrap/>
            <w:vAlign w:val="bottom"/>
            <w:hideMark/>
          </w:tcPr>
          <w:p w14:paraId="377CD9AD" w14:textId="77777777" w:rsidR="00F6333D" w:rsidRPr="00F6333D" w:rsidRDefault="00F6333D" w:rsidP="004D3F61">
            <w:pPr>
              <w:suppressAutoHyphens w:val="0"/>
              <w:autoSpaceDN/>
              <w:spacing w:before="0" w:after="0" w:line="240" w:lineRule="auto"/>
              <w:textAlignment w:val="auto"/>
              <w:rPr>
                <w:rFonts w:cstheme="majorHAnsi"/>
                <w:sz w:val="18"/>
                <w:szCs w:val="18"/>
                <w:lang w:val="en-GB" w:eastAsia="en-GB"/>
              </w:rPr>
            </w:pPr>
          </w:p>
        </w:tc>
        <w:tc>
          <w:tcPr>
            <w:tcW w:w="0" w:type="auto"/>
            <w:shd w:val="clear" w:color="auto" w:fill="auto"/>
            <w:vAlign w:val="bottom"/>
            <w:hideMark/>
          </w:tcPr>
          <w:p w14:paraId="4BB78FFF"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Onguri</w:t>
            </w:r>
            <w:proofErr w:type="spellEnd"/>
            <w:r w:rsidRPr="00F6333D">
              <w:rPr>
                <w:rFonts w:cstheme="majorHAnsi"/>
                <w:color w:val="000000"/>
                <w:sz w:val="18"/>
                <w:szCs w:val="18"/>
                <w:lang w:val="en-GB" w:eastAsia="en-GB"/>
              </w:rPr>
              <w:t xml:space="preserve"> / </w:t>
            </w:r>
            <w:proofErr w:type="spellStart"/>
            <w:r w:rsidRPr="00F6333D">
              <w:rPr>
                <w:rFonts w:cstheme="majorHAnsi"/>
                <w:color w:val="000000"/>
                <w:sz w:val="18"/>
                <w:szCs w:val="18"/>
                <w:lang w:val="en-GB" w:eastAsia="en-GB"/>
              </w:rPr>
              <w:t>Protecția</w:t>
            </w:r>
            <w:proofErr w:type="spellEnd"/>
            <w:r w:rsidRPr="00F6333D">
              <w:rPr>
                <w:rFonts w:cstheme="majorHAnsi"/>
                <w:color w:val="000000"/>
                <w:sz w:val="18"/>
                <w:szCs w:val="18"/>
                <w:lang w:val="en-GB" w:eastAsia="en-GB"/>
              </w:rPr>
              <w:t xml:space="preserve"> </w:t>
            </w:r>
            <w:proofErr w:type="spellStart"/>
            <w:r w:rsidRPr="00F6333D">
              <w:rPr>
                <w:rFonts w:cstheme="majorHAnsi"/>
                <w:color w:val="000000"/>
                <w:sz w:val="18"/>
                <w:szCs w:val="18"/>
                <w:lang w:val="en-GB" w:eastAsia="en-GB"/>
              </w:rPr>
              <w:t>Naturii</w:t>
            </w:r>
            <w:proofErr w:type="spellEnd"/>
          </w:p>
        </w:tc>
        <w:tc>
          <w:tcPr>
            <w:tcW w:w="0" w:type="auto"/>
            <w:shd w:val="clear" w:color="auto" w:fill="auto"/>
            <w:noWrap/>
            <w:vAlign w:val="bottom"/>
            <w:hideMark/>
          </w:tcPr>
          <w:p w14:paraId="5C1C14C8"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6333D" w14:paraId="10EFF912" w14:textId="77777777" w:rsidTr="004D3F61">
        <w:trPr>
          <w:cantSplit/>
        </w:trPr>
        <w:tc>
          <w:tcPr>
            <w:tcW w:w="0" w:type="auto"/>
            <w:shd w:val="clear" w:color="auto" w:fill="auto"/>
            <w:noWrap/>
            <w:vAlign w:val="bottom"/>
            <w:hideMark/>
          </w:tcPr>
          <w:p w14:paraId="51F3E668"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14DAFBD3"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2FFB918A"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610B2456"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037DE2D8"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vAlign w:val="bottom"/>
            <w:hideMark/>
          </w:tcPr>
          <w:p w14:paraId="0F7425A7"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Autorități</w:t>
            </w:r>
            <w:proofErr w:type="spellEnd"/>
            <w:r w:rsidRPr="00F6333D">
              <w:rPr>
                <w:rFonts w:cstheme="majorHAnsi"/>
                <w:color w:val="000000"/>
                <w:sz w:val="18"/>
                <w:szCs w:val="18"/>
                <w:lang w:val="en-GB" w:eastAsia="en-GB"/>
              </w:rPr>
              <w:t xml:space="preserve"> Locale / </w:t>
            </w:r>
            <w:proofErr w:type="spellStart"/>
            <w:r w:rsidRPr="00F6333D">
              <w:rPr>
                <w:rFonts w:cstheme="majorHAnsi"/>
                <w:color w:val="000000"/>
                <w:sz w:val="18"/>
                <w:szCs w:val="18"/>
                <w:lang w:val="en-GB" w:eastAsia="en-GB"/>
              </w:rPr>
              <w:t>Regionale</w:t>
            </w:r>
            <w:proofErr w:type="spellEnd"/>
          </w:p>
        </w:tc>
        <w:tc>
          <w:tcPr>
            <w:tcW w:w="0" w:type="auto"/>
            <w:shd w:val="clear" w:color="auto" w:fill="auto"/>
            <w:noWrap/>
            <w:vAlign w:val="bottom"/>
            <w:hideMark/>
          </w:tcPr>
          <w:p w14:paraId="75D53F72"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r w:rsidR="00F6333D" w:rsidRPr="00F6333D" w14:paraId="06D3A727" w14:textId="77777777" w:rsidTr="004D3F61">
        <w:trPr>
          <w:cantSplit/>
        </w:trPr>
        <w:tc>
          <w:tcPr>
            <w:tcW w:w="0" w:type="auto"/>
            <w:shd w:val="clear" w:color="auto" w:fill="auto"/>
            <w:noWrap/>
            <w:vAlign w:val="bottom"/>
            <w:hideMark/>
          </w:tcPr>
          <w:p w14:paraId="6132D65E" w14:textId="77777777" w:rsidR="00F6333D" w:rsidRPr="00F6333D" w:rsidRDefault="00F6333D" w:rsidP="004D3F61">
            <w:pPr>
              <w:suppressAutoHyphens w:val="0"/>
              <w:autoSpaceDN/>
              <w:spacing w:before="0" w:after="0" w:line="240" w:lineRule="auto"/>
              <w:jc w:val="right"/>
              <w:textAlignment w:val="auto"/>
              <w:rPr>
                <w:rFonts w:cstheme="majorHAnsi"/>
                <w:color w:val="000000"/>
                <w:sz w:val="18"/>
                <w:szCs w:val="18"/>
                <w:lang w:val="en-GB" w:eastAsia="en-GB"/>
              </w:rPr>
            </w:pPr>
            <w:r w:rsidRPr="00F6333D">
              <w:rPr>
                <w:rFonts w:cstheme="majorHAnsi"/>
                <w:color w:val="000000"/>
                <w:sz w:val="18"/>
                <w:szCs w:val="18"/>
                <w:lang w:val="en-GB" w:eastAsia="en-GB"/>
              </w:rPr>
              <w:t>2</w:t>
            </w:r>
          </w:p>
        </w:tc>
        <w:tc>
          <w:tcPr>
            <w:tcW w:w="0" w:type="auto"/>
            <w:shd w:val="clear" w:color="auto" w:fill="auto"/>
            <w:noWrap/>
            <w:vAlign w:val="bottom"/>
            <w:hideMark/>
          </w:tcPr>
          <w:p w14:paraId="7656C224"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Comunicat</w:t>
            </w:r>
            <w:proofErr w:type="spellEnd"/>
            <w:r w:rsidRPr="00F6333D">
              <w:rPr>
                <w:rFonts w:cstheme="majorHAnsi"/>
                <w:color w:val="000000"/>
                <w:sz w:val="18"/>
                <w:szCs w:val="18"/>
                <w:lang w:val="en-GB" w:eastAsia="en-GB"/>
              </w:rPr>
              <w:t xml:space="preserve"> de Presa</w:t>
            </w:r>
          </w:p>
        </w:tc>
        <w:tc>
          <w:tcPr>
            <w:tcW w:w="0" w:type="auto"/>
            <w:shd w:val="clear" w:color="auto" w:fill="auto"/>
            <w:noWrap/>
            <w:vAlign w:val="bottom"/>
            <w:hideMark/>
          </w:tcPr>
          <w:p w14:paraId="7962D1CA"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c>
          <w:tcPr>
            <w:tcW w:w="0" w:type="auto"/>
            <w:shd w:val="clear" w:color="auto" w:fill="auto"/>
            <w:noWrap/>
            <w:vAlign w:val="bottom"/>
            <w:hideMark/>
          </w:tcPr>
          <w:p w14:paraId="5F17362E"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xml:space="preserve">29 </w:t>
            </w:r>
            <w:proofErr w:type="spellStart"/>
            <w:r w:rsidRPr="00F6333D">
              <w:rPr>
                <w:rFonts w:cstheme="majorHAnsi"/>
                <w:color w:val="000000"/>
                <w:sz w:val="18"/>
                <w:szCs w:val="18"/>
                <w:lang w:val="en-GB" w:eastAsia="en-GB"/>
              </w:rPr>
              <w:t>septembrie</w:t>
            </w:r>
            <w:proofErr w:type="spellEnd"/>
            <w:r w:rsidRPr="00F6333D">
              <w:rPr>
                <w:rFonts w:cstheme="majorHAnsi"/>
                <w:color w:val="000000"/>
                <w:sz w:val="18"/>
                <w:szCs w:val="18"/>
                <w:lang w:val="en-GB" w:eastAsia="en-GB"/>
              </w:rPr>
              <w:t xml:space="preserve"> 2022</w:t>
            </w:r>
          </w:p>
        </w:tc>
        <w:tc>
          <w:tcPr>
            <w:tcW w:w="0" w:type="auto"/>
            <w:shd w:val="clear" w:color="auto" w:fill="auto"/>
            <w:noWrap/>
            <w:vAlign w:val="bottom"/>
            <w:hideMark/>
          </w:tcPr>
          <w:p w14:paraId="18867009"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Avizare</w:t>
            </w:r>
            <w:proofErr w:type="spellEnd"/>
            <w:r w:rsidRPr="00F6333D">
              <w:rPr>
                <w:rFonts w:cstheme="majorHAnsi"/>
                <w:color w:val="000000"/>
                <w:sz w:val="18"/>
                <w:szCs w:val="18"/>
                <w:lang w:val="en-GB" w:eastAsia="en-GB"/>
              </w:rPr>
              <w:t xml:space="preserve"> HHRI</w:t>
            </w:r>
          </w:p>
        </w:tc>
        <w:tc>
          <w:tcPr>
            <w:tcW w:w="0" w:type="auto"/>
            <w:shd w:val="clear" w:color="auto" w:fill="auto"/>
            <w:vAlign w:val="bottom"/>
            <w:hideMark/>
          </w:tcPr>
          <w:p w14:paraId="7884BD44"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proofErr w:type="spellStart"/>
            <w:r w:rsidRPr="00F6333D">
              <w:rPr>
                <w:rFonts w:cstheme="majorHAnsi"/>
                <w:color w:val="000000"/>
                <w:sz w:val="18"/>
                <w:szCs w:val="18"/>
                <w:lang w:val="en-GB" w:eastAsia="en-GB"/>
              </w:rPr>
              <w:t>Toate</w:t>
            </w:r>
            <w:proofErr w:type="spellEnd"/>
          </w:p>
        </w:tc>
        <w:tc>
          <w:tcPr>
            <w:tcW w:w="0" w:type="auto"/>
            <w:shd w:val="clear" w:color="auto" w:fill="auto"/>
            <w:noWrap/>
            <w:vAlign w:val="bottom"/>
            <w:hideMark/>
          </w:tcPr>
          <w:p w14:paraId="175DDC28" w14:textId="77777777" w:rsidR="00F6333D" w:rsidRPr="00F6333D" w:rsidRDefault="00F6333D" w:rsidP="004D3F61">
            <w:pPr>
              <w:suppressAutoHyphens w:val="0"/>
              <w:autoSpaceDN/>
              <w:spacing w:before="0" w:after="0" w:line="240" w:lineRule="auto"/>
              <w:textAlignment w:val="auto"/>
              <w:rPr>
                <w:rFonts w:cstheme="majorHAnsi"/>
                <w:color w:val="000000"/>
                <w:sz w:val="18"/>
                <w:szCs w:val="18"/>
                <w:lang w:val="en-GB" w:eastAsia="en-GB"/>
              </w:rPr>
            </w:pPr>
            <w:r w:rsidRPr="00F6333D">
              <w:rPr>
                <w:rFonts w:cstheme="majorHAnsi"/>
                <w:color w:val="000000"/>
                <w:sz w:val="18"/>
                <w:szCs w:val="18"/>
                <w:lang w:val="en-GB" w:eastAsia="en-GB"/>
              </w:rPr>
              <w:t> </w:t>
            </w:r>
          </w:p>
        </w:tc>
      </w:tr>
    </w:tbl>
    <w:p w14:paraId="381D632E" w14:textId="77777777" w:rsidR="007E22E3" w:rsidRDefault="007E22E3" w:rsidP="00DE1611">
      <w:pPr>
        <w:tabs>
          <w:tab w:val="left" w:pos="8018"/>
        </w:tabs>
        <w:rPr>
          <w:lang w:val="ro-RO"/>
        </w:rPr>
      </w:pPr>
    </w:p>
    <w:p w14:paraId="1769BD01" w14:textId="29443120" w:rsidR="007E22E3" w:rsidRDefault="007E22E3" w:rsidP="00DE1611">
      <w:pPr>
        <w:tabs>
          <w:tab w:val="left" w:pos="8018"/>
        </w:tabs>
        <w:rPr>
          <w:lang w:val="ro-RO"/>
        </w:rPr>
        <w:sectPr w:rsidR="007E22E3" w:rsidSect="00F6333D">
          <w:pgSz w:w="16838" w:h="11906" w:orient="landscape" w:code="9"/>
          <w:pgMar w:top="1080" w:right="1827" w:bottom="1080" w:left="1440" w:header="720" w:footer="720" w:gutter="0"/>
          <w:cols w:space="720"/>
          <w:titlePg/>
          <w:docGrid w:linePitch="272"/>
        </w:sectPr>
      </w:pPr>
    </w:p>
    <w:p w14:paraId="57E67B2F" w14:textId="0019C79B" w:rsidR="007E22E3" w:rsidRDefault="007E22E3" w:rsidP="007E22E3">
      <w:pPr>
        <w:spacing w:before="0" w:after="0" w:line="240" w:lineRule="auto"/>
        <w:jc w:val="both"/>
        <w:rPr>
          <w:rFonts w:ascii="Open Sans" w:hAnsi="Open Sans" w:cs="Open Sans"/>
          <w:color w:val="2F5496" w:themeColor="accent1" w:themeShade="BF"/>
          <w:sz w:val="36"/>
          <w:szCs w:val="36"/>
          <w:lang w:val="ro-RO"/>
        </w:rPr>
      </w:pPr>
      <w:r w:rsidRPr="00C53C82">
        <w:rPr>
          <w:rFonts w:ascii="Open Sans" w:hAnsi="Open Sans" w:cs="Open Sans"/>
          <w:color w:val="2F5496" w:themeColor="accent1" w:themeShade="BF"/>
          <w:sz w:val="36"/>
          <w:szCs w:val="36"/>
          <w:lang w:val="ro-RO"/>
        </w:rPr>
        <w:lastRenderedPageBreak/>
        <w:t xml:space="preserve">Anexa </w:t>
      </w:r>
      <w:r w:rsidR="006010EE">
        <w:rPr>
          <w:rFonts w:ascii="Open Sans" w:hAnsi="Open Sans" w:cs="Open Sans"/>
          <w:color w:val="2F5496" w:themeColor="accent1" w:themeShade="BF"/>
          <w:sz w:val="36"/>
          <w:szCs w:val="36"/>
          <w:lang w:val="ro-RO"/>
        </w:rPr>
        <w:t>1</w:t>
      </w:r>
      <w:r w:rsidR="006C1543">
        <w:rPr>
          <w:rFonts w:ascii="Open Sans" w:hAnsi="Open Sans" w:cs="Open Sans"/>
          <w:color w:val="2F5496" w:themeColor="accent1" w:themeShade="BF"/>
          <w:sz w:val="36"/>
          <w:szCs w:val="36"/>
          <w:lang w:val="ro-RO"/>
        </w:rPr>
        <w:t>8</w:t>
      </w:r>
      <w:r>
        <w:rPr>
          <w:rFonts w:ascii="Open Sans" w:hAnsi="Open Sans" w:cs="Open Sans"/>
          <w:color w:val="2F5496" w:themeColor="accent1" w:themeShade="BF"/>
          <w:sz w:val="36"/>
          <w:szCs w:val="36"/>
          <w:lang w:val="ro-RO"/>
        </w:rPr>
        <w:t>.</w:t>
      </w:r>
      <w:r w:rsidRPr="00C53C82">
        <w:rPr>
          <w:rFonts w:ascii="Open Sans" w:hAnsi="Open Sans" w:cs="Open Sans"/>
          <w:color w:val="2F5496" w:themeColor="accent1" w:themeShade="BF"/>
          <w:sz w:val="36"/>
          <w:szCs w:val="36"/>
          <w:lang w:val="ro-RO"/>
        </w:rPr>
        <w:t xml:space="preserve"> </w:t>
      </w:r>
      <w:r>
        <w:rPr>
          <w:rFonts w:ascii="Open Sans" w:hAnsi="Open Sans" w:cs="Open Sans"/>
          <w:color w:val="2F5496" w:themeColor="accent1" w:themeShade="BF"/>
          <w:sz w:val="36"/>
          <w:szCs w:val="36"/>
          <w:lang w:val="ro-RO"/>
        </w:rPr>
        <w:t xml:space="preserve">Lista </w:t>
      </w:r>
      <w:r w:rsidRPr="005C453D">
        <w:rPr>
          <w:rFonts w:ascii="Open Sans" w:hAnsi="Open Sans" w:cs="Open Sans"/>
          <w:color w:val="2F5496" w:themeColor="accent1" w:themeShade="BF"/>
          <w:sz w:val="36"/>
          <w:szCs w:val="36"/>
          <w:lang w:val="ro-RO"/>
        </w:rPr>
        <w:t xml:space="preserve">activităților de consultare </w:t>
      </w:r>
      <w:r>
        <w:rPr>
          <w:rFonts w:ascii="Open Sans" w:hAnsi="Open Sans" w:cs="Open Sans"/>
          <w:color w:val="2F5496" w:themeColor="accent1" w:themeShade="BF"/>
          <w:sz w:val="36"/>
          <w:szCs w:val="36"/>
          <w:lang w:val="ro-RO"/>
        </w:rPr>
        <w:t>și</w:t>
      </w:r>
      <w:r w:rsidRPr="005C453D">
        <w:rPr>
          <w:rFonts w:ascii="Open Sans" w:hAnsi="Open Sans" w:cs="Open Sans"/>
          <w:color w:val="2F5496" w:themeColor="accent1" w:themeShade="BF"/>
          <w:sz w:val="36"/>
          <w:szCs w:val="36"/>
          <w:lang w:val="ro-RO"/>
        </w:rPr>
        <w:t xml:space="preserve"> implicare </w:t>
      </w:r>
      <w:r>
        <w:rPr>
          <w:rFonts w:ascii="Open Sans" w:hAnsi="Open Sans" w:cs="Open Sans"/>
          <w:color w:val="2F5496" w:themeColor="accent1" w:themeShade="BF"/>
          <w:sz w:val="36"/>
          <w:szCs w:val="36"/>
          <w:lang w:val="ro-RO"/>
        </w:rPr>
        <w:t xml:space="preserve">la nivel național </w:t>
      </w:r>
      <w:r w:rsidRPr="005C453D">
        <w:rPr>
          <w:rFonts w:ascii="Open Sans" w:hAnsi="Open Sans" w:cs="Open Sans"/>
          <w:color w:val="2F5496" w:themeColor="accent1" w:themeShade="BF"/>
          <w:sz w:val="36"/>
          <w:szCs w:val="36"/>
          <w:lang w:val="ro-RO"/>
        </w:rPr>
        <w:t>a părților interesate, feedback-ul primit și impactul asupra P</w:t>
      </w:r>
      <w:r w:rsidR="00223F9F">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M</w:t>
      </w:r>
      <w:r w:rsidR="00223F9F">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R</w:t>
      </w:r>
      <w:r w:rsidR="00223F9F">
        <w:rPr>
          <w:rFonts w:ascii="Open Sans" w:hAnsi="Open Sans" w:cs="Open Sans"/>
          <w:color w:val="2F5496" w:themeColor="accent1" w:themeShade="BF"/>
          <w:sz w:val="36"/>
          <w:szCs w:val="36"/>
          <w:lang w:val="ro-RO"/>
        </w:rPr>
        <w:t>.</w:t>
      </w:r>
      <w:r w:rsidRPr="005C453D">
        <w:rPr>
          <w:rFonts w:ascii="Open Sans" w:hAnsi="Open Sans" w:cs="Open Sans"/>
          <w:color w:val="2F5496" w:themeColor="accent1" w:themeShade="BF"/>
          <w:sz w:val="36"/>
          <w:szCs w:val="36"/>
          <w:lang w:val="ro-RO"/>
        </w:rPr>
        <w:t>I</w:t>
      </w:r>
      <w:r w:rsidR="00223F9F">
        <w:rPr>
          <w:rFonts w:ascii="Open Sans" w:hAnsi="Open Sans" w:cs="Open Sans"/>
          <w:color w:val="2F5496" w:themeColor="accent1" w:themeShade="BF"/>
          <w:sz w:val="36"/>
          <w:szCs w:val="36"/>
          <w:lang w:val="ro-RO"/>
        </w:rPr>
        <w:t>. Ciclul II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
        <w:gridCol w:w="619"/>
        <w:gridCol w:w="681"/>
        <w:gridCol w:w="1376"/>
        <w:gridCol w:w="1702"/>
        <w:gridCol w:w="2043"/>
        <w:gridCol w:w="1518"/>
        <w:gridCol w:w="1441"/>
        <w:gridCol w:w="1668"/>
        <w:gridCol w:w="1845"/>
        <w:gridCol w:w="1831"/>
        <w:gridCol w:w="1412"/>
        <w:gridCol w:w="1148"/>
        <w:gridCol w:w="2133"/>
        <w:gridCol w:w="682"/>
      </w:tblGrid>
      <w:tr w:rsidR="00F6333D" w:rsidRPr="00F6333D" w14:paraId="21A0645E" w14:textId="77777777" w:rsidTr="004D3F61">
        <w:trPr>
          <w:cantSplit/>
          <w:tblHeader/>
        </w:trPr>
        <w:tc>
          <w:tcPr>
            <w:tcW w:w="0" w:type="auto"/>
            <w:shd w:val="clear" w:color="auto" w:fill="auto"/>
            <w:vAlign w:val="center"/>
            <w:hideMark/>
          </w:tcPr>
          <w:p w14:paraId="3E0FFA4C"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Nr. </w:t>
            </w:r>
            <w:proofErr w:type="spellStart"/>
            <w:r w:rsidRPr="00F6333D">
              <w:rPr>
                <w:rFonts w:cstheme="majorHAnsi"/>
                <w:b/>
                <w:bCs/>
                <w:color w:val="000000"/>
                <w:sz w:val="16"/>
                <w:szCs w:val="16"/>
                <w:lang w:val="en-GB" w:eastAsia="en-GB"/>
              </w:rPr>
              <w:t>crt</w:t>
            </w:r>
            <w:proofErr w:type="spellEnd"/>
            <w:r w:rsidRPr="00F6333D">
              <w:rPr>
                <w:rFonts w:cstheme="majorHAnsi"/>
                <w:b/>
                <w:bCs/>
                <w:color w:val="000000"/>
                <w:sz w:val="16"/>
                <w:szCs w:val="16"/>
                <w:lang w:val="en-GB" w:eastAsia="en-GB"/>
              </w:rPr>
              <w:t>.</w:t>
            </w:r>
          </w:p>
        </w:tc>
        <w:tc>
          <w:tcPr>
            <w:tcW w:w="0" w:type="auto"/>
            <w:shd w:val="clear" w:color="auto" w:fill="auto"/>
            <w:vAlign w:val="center"/>
            <w:hideMark/>
          </w:tcPr>
          <w:p w14:paraId="060214B2"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Subiectul</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consultarii</w:t>
            </w:r>
            <w:proofErr w:type="spellEnd"/>
          </w:p>
        </w:tc>
        <w:tc>
          <w:tcPr>
            <w:tcW w:w="0" w:type="auto"/>
            <w:shd w:val="clear" w:color="auto" w:fill="auto"/>
            <w:vAlign w:val="center"/>
            <w:hideMark/>
          </w:tcPr>
          <w:p w14:paraId="18E0B766"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Perioada</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consultarii</w:t>
            </w:r>
            <w:proofErr w:type="spellEnd"/>
          </w:p>
        </w:tc>
        <w:tc>
          <w:tcPr>
            <w:tcW w:w="0" w:type="auto"/>
            <w:shd w:val="clear" w:color="auto" w:fill="auto"/>
            <w:vAlign w:val="center"/>
            <w:hideMark/>
          </w:tcPr>
          <w:p w14:paraId="7FE88982"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Stakeholder </w:t>
            </w:r>
            <w:proofErr w:type="spellStart"/>
            <w:r w:rsidRPr="00F6333D">
              <w:rPr>
                <w:rFonts w:cstheme="majorHAnsi"/>
                <w:b/>
                <w:bCs/>
                <w:sz w:val="16"/>
                <w:szCs w:val="16"/>
                <w:lang w:val="en-GB" w:eastAsia="en-GB"/>
              </w:rPr>
              <w:t>consultat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selectati</w:t>
            </w:r>
            <w:proofErr w:type="spellEnd"/>
            <w:r w:rsidRPr="00F6333D">
              <w:rPr>
                <w:rFonts w:cstheme="majorHAnsi"/>
                <w:b/>
                <w:bCs/>
                <w:sz w:val="16"/>
                <w:szCs w:val="16"/>
                <w:lang w:val="en-GB" w:eastAsia="en-GB"/>
              </w:rPr>
              <w:t xml:space="preserve"> din </w:t>
            </w:r>
            <w:proofErr w:type="spellStart"/>
            <w:r w:rsidRPr="00F6333D">
              <w:rPr>
                <w:rFonts w:cstheme="majorHAnsi"/>
                <w:b/>
                <w:bCs/>
                <w:sz w:val="16"/>
                <w:szCs w:val="16"/>
                <w:lang w:val="en-GB" w:eastAsia="en-GB"/>
              </w:rPr>
              <w:t>lista</w:t>
            </w:r>
            <w:proofErr w:type="spellEnd"/>
            <w:r w:rsidRPr="00F6333D">
              <w:rPr>
                <w:rFonts w:cstheme="majorHAnsi"/>
                <w:b/>
                <w:bCs/>
                <w:sz w:val="16"/>
                <w:szCs w:val="16"/>
                <w:lang w:val="en-GB" w:eastAsia="en-GB"/>
              </w:rPr>
              <w:t>)</w:t>
            </w:r>
          </w:p>
        </w:tc>
        <w:tc>
          <w:tcPr>
            <w:tcW w:w="0" w:type="auto"/>
            <w:shd w:val="clear" w:color="auto" w:fill="auto"/>
            <w:vAlign w:val="center"/>
            <w:hideMark/>
          </w:tcPr>
          <w:p w14:paraId="16F04F0B"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stakeholderi consultati si inclusi la categoria ”Altele”</w:t>
            </w:r>
          </w:p>
        </w:tc>
        <w:tc>
          <w:tcPr>
            <w:tcW w:w="0" w:type="auto"/>
            <w:shd w:val="clear" w:color="auto" w:fill="auto"/>
            <w:vAlign w:val="center"/>
            <w:hideMark/>
          </w:tcPr>
          <w:p w14:paraId="1C151491"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Prin </w:t>
            </w:r>
            <w:proofErr w:type="spellStart"/>
            <w:r w:rsidRPr="00F6333D">
              <w:rPr>
                <w:rFonts w:cstheme="majorHAnsi"/>
                <w:b/>
                <w:bCs/>
                <w:sz w:val="16"/>
                <w:szCs w:val="16"/>
                <w:lang w:val="en-GB" w:eastAsia="en-GB"/>
              </w:rPr>
              <w:t>ce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metode</w:t>
            </w:r>
            <w:proofErr w:type="spellEnd"/>
            <w:r w:rsidRPr="00F6333D">
              <w:rPr>
                <w:rFonts w:cstheme="majorHAnsi"/>
                <w:b/>
                <w:bCs/>
                <w:sz w:val="16"/>
                <w:szCs w:val="16"/>
                <w:lang w:val="en-GB" w:eastAsia="en-GB"/>
              </w:rPr>
              <w:t xml:space="preserve"> s-a </w:t>
            </w:r>
            <w:proofErr w:type="spellStart"/>
            <w:r w:rsidRPr="00F6333D">
              <w:rPr>
                <w:rFonts w:cstheme="majorHAnsi"/>
                <w:b/>
                <w:bCs/>
                <w:sz w:val="16"/>
                <w:szCs w:val="16"/>
                <w:lang w:val="en-GB" w:eastAsia="en-GB"/>
              </w:rPr>
              <w:t>realizat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consultarea</w:t>
            </w:r>
            <w:proofErr w:type="spellEnd"/>
            <w:r w:rsidRPr="00F6333D">
              <w:rPr>
                <w:rFonts w:cstheme="majorHAnsi"/>
                <w:b/>
                <w:bCs/>
                <w:sz w:val="16"/>
                <w:szCs w:val="16"/>
                <w:lang w:val="en-GB" w:eastAsia="en-GB"/>
              </w:rPr>
              <w:t xml:space="preserve"> publica</w:t>
            </w:r>
          </w:p>
        </w:tc>
        <w:tc>
          <w:tcPr>
            <w:tcW w:w="1518" w:type="dxa"/>
            <w:shd w:val="clear" w:color="auto" w:fill="auto"/>
            <w:vAlign w:val="center"/>
            <w:hideMark/>
          </w:tcPr>
          <w:p w14:paraId="6FC2C1A9"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metode utilizate pentru consultare si incluse la categoria ”Altele”</w:t>
            </w:r>
          </w:p>
        </w:tc>
        <w:tc>
          <w:tcPr>
            <w:tcW w:w="1441" w:type="dxa"/>
            <w:shd w:val="clear" w:color="auto" w:fill="auto"/>
            <w:vAlign w:val="center"/>
            <w:hideMark/>
          </w:tcPr>
          <w:p w14:paraId="1D8C5912"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Prin </w:t>
            </w:r>
            <w:proofErr w:type="spellStart"/>
            <w:r w:rsidRPr="00F6333D">
              <w:rPr>
                <w:rFonts w:cstheme="majorHAnsi"/>
                <w:b/>
                <w:bCs/>
                <w:sz w:val="16"/>
                <w:szCs w:val="16"/>
                <w:lang w:val="en-GB" w:eastAsia="en-GB"/>
              </w:rPr>
              <w:t>ce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metode</w:t>
            </w:r>
            <w:proofErr w:type="spellEnd"/>
            <w:r w:rsidRPr="00F6333D">
              <w:rPr>
                <w:rFonts w:cstheme="majorHAnsi"/>
                <w:b/>
                <w:bCs/>
                <w:sz w:val="16"/>
                <w:szCs w:val="16"/>
                <w:lang w:val="en-GB" w:eastAsia="en-GB"/>
              </w:rPr>
              <w:t xml:space="preserve"> s-au </w:t>
            </w:r>
            <w:proofErr w:type="spellStart"/>
            <w:r w:rsidRPr="00F6333D">
              <w:rPr>
                <w:rFonts w:cstheme="majorHAnsi"/>
                <w:b/>
                <w:bCs/>
                <w:sz w:val="16"/>
                <w:szCs w:val="16"/>
                <w:lang w:val="en-GB" w:eastAsia="en-GB"/>
              </w:rPr>
              <w:t>informat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stakeholderii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despre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consultarea</w:t>
            </w:r>
            <w:proofErr w:type="spellEnd"/>
            <w:r w:rsidRPr="00F6333D">
              <w:rPr>
                <w:rFonts w:cstheme="majorHAnsi"/>
                <w:b/>
                <w:bCs/>
                <w:sz w:val="16"/>
                <w:szCs w:val="16"/>
                <w:lang w:val="en-GB" w:eastAsia="en-GB"/>
              </w:rPr>
              <w:t xml:space="preserve"> publica</w:t>
            </w:r>
          </w:p>
        </w:tc>
        <w:tc>
          <w:tcPr>
            <w:tcW w:w="1668" w:type="dxa"/>
            <w:shd w:val="clear" w:color="auto" w:fill="auto"/>
            <w:vAlign w:val="center"/>
            <w:hideMark/>
          </w:tcPr>
          <w:p w14:paraId="2C41D7F0"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Metode </w:t>
            </w:r>
            <w:proofErr w:type="spellStart"/>
            <w:r w:rsidRPr="00F6333D">
              <w:rPr>
                <w:rFonts w:cstheme="majorHAnsi"/>
                <w:b/>
                <w:bCs/>
                <w:sz w:val="16"/>
                <w:szCs w:val="16"/>
                <w:lang w:val="en-GB" w:eastAsia="en-GB"/>
              </w:rPr>
              <w:t>prin</w:t>
            </w:r>
            <w:proofErr w:type="spellEnd"/>
            <w:r w:rsidRPr="00F6333D">
              <w:rPr>
                <w:rFonts w:cstheme="majorHAnsi"/>
                <w:b/>
                <w:bCs/>
                <w:sz w:val="16"/>
                <w:szCs w:val="16"/>
                <w:lang w:val="en-GB" w:eastAsia="en-GB"/>
              </w:rPr>
              <w:t xml:space="preserve"> care s-au </w:t>
            </w:r>
            <w:proofErr w:type="spellStart"/>
            <w:r w:rsidRPr="00F6333D">
              <w:rPr>
                <w:rFonts w:cstheme="majorHAnsi"/>
                <w:b/>
                <w:bCs/>
                <w:sz w:val="16"/>
                <w:szCs w:val="16"/>
                <w:lang w:val="en-GB" w:eastAsia="en-GB"/>
              </w:rPr>
              <w:t>informat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stakeholderii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despre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consultarea</w:t>
            </w:r>
            <w:proofErr w:type="spellEnd"/>
            <w:r w:rsidRPr="00F6333D">
              <w:rPr>
                <w:rFonts w:cstheme="majorHAnsi"/>
                <w:b/>
                <w:bCs/>
                <w:sz w:val="16"/>
                <w:szCs w:val="16"/>
                <w:lang w:val="en-GB" w:eastAsia="en-GB"/>
              </w:rPr>
              <w:t xml:space="preserve"> publica </w:t>
            </w:r>
            <w:proofErr w:type="spellStart"/>
            <w:r w:rsidRPr="00F6333D">
              <w:rPr>
                <w:rFonts w:cstheme="majorHAnsi"/>
                <w:b/>
                <w:bCs/>
                <w:sz w:val="16"/>
                <w:szCs w:val="16"/>
                <w:lang w:val="en-GB" w:eastAsia="en-GB"/>
              </w:rPr>
              <w:t>incluse</w:t>
            </w:r>
            <w:proofErr w:type="spellEnd"/>
            <w:r w:rsidRPr="00F6333D">
              <w:rPr>
                <w:rFonts w:cstheme="majorHAnsi"/>
                <w:b/>
                <w:bCs/>
                <w:sz w:val="16"/>
                <w:szCs w:val="16"/>
                <w:lang w:val="en-GB" w:eastAsia="en-GB"/>
              </w:rPr>
              <w:t xml:space="preserve"> la </w:t>
            </w:r>
            <w:proofErr w:type="spellStart"/>
            <w:proofErr w:type="gramStart"/>
            <w:r w:rsidRPr="00F6333D">
              <w:rPr>
                <w:rFonts w:cstheme="majorHAnsi"/>
                <w:b/>
                <w:bCs/>
                <w:sz w:val="16"/>
                <w:szCs w:val="16"/>
                <w:lang w:val="en-GB" w:eastAsia="en-GB"/>
              </w:rPr>
              <w:t>categoria</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Altele</w:t>
            </w:r>
            <w:proofErr w:type="spellEnd"/>
            <w:proofErr w:type="gramEnd"/>
            <w:r w:rsidRPr="00F6333D">
              <w:rPr>
                <w:rFonts w:cstheme="majorHAnsi"/>
                <w:b/>
                <w:bCs/>
                <w:sz w:val="16"/>
                <w:szCs w:val="16"/>
                <w:lang w:val="en-GB" w:eastAsia="en-GB"/>
              </w:rPr>
              <w:t>”</w:t>
            </w:r>
          </w:p>
        </w:tc>
        <w:tc>
          <w:tcPr>
            <w:tcW w:w="1845" w:type="dxa"/>
            <w:shd w:val="clear" w:color="auto" w:fill="auto"/>
            <w:vAlign w:val="center"/>
            <w:hideMark/>
          </w:tcPr>
          <w:p w14:paraId="7505E834"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Feedback primit de la stakeholderi (comentarii, sugestii, intrebari etc)</w:t>
            </w:r>
          </w:p>
        </w:tc>
        <w:tc>
          <w:tcPr>
            <w:tcW w:w="1831" w:type="dxa"/>
            <w:shd w:val="clear" w:color="auto" w:fill="auto"/>
            <w:vAlign w:val="center"/>
            <w:hideMark/>
          </w:tcPr>
          <w:p w14:paraId="7EAA00CF"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Modul in care a </w:t>
            </w:r>
            <w:proofErr w:type="spellStart"/>
            <w:r w:rsidRPr="00F6333D">
              <w:rPr>
                <w:rFonts w:cstheme="majorHAnsi"/>
                <w:b/>
                <w:bCs/>
                <w:color w:val="000000"/>
                <w:sz w:val="16"/>
                <w:szCs w:val="16"/>
                <w:lang w:val="en-GB" w:eastAsia="en-GB"/>
              </w:rPr>
              <w:t>fost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transmis</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feedbackul</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selectati</w:t>
            </w:r>
            <w:proofErr w:type="spellEnd"/>
            <w:r w:rsidRPr="00F6333D">
              <w:rPr>
                <w:rFonts w:cstheme="majorHAnsi"/>
                <w:b/>
                <w:bCs/>
                <w:color w:val="000000"/>
                <w:sz w:val="16"/>
                <w:szCs w:val="16"/>
                <w:lang w:val="en-GB" w:eastAsia="en-GB"/>
              </w:rPr>
              <w:t xml:space="preserve"> din </w:t>
            </w:r>
            <w:proofErr w:type="spellStart"/>
            <w:r w:rsidRPr="00F6333D">
              <w:rPr>
                <w:rFonts w:cstheme="majorHAnsi"/>
                <w:b/>
                <w:bCs/>
                <w:color w:val="000000"/>
                <w:sz w:val="16"/>
                <w:szCs w:val="16"/>
                <w:lang w:val="en-GB" w:eastAsia="en-GB"/>
              </w:rPr>
              <w:t>lista</w:t>
            </w:r>
            <w:proofErr w:type="spellEnd"/>
            <w:r w:rsidRPr="00F6333D">
              <w:rPr>
                <w:rFonts w:cstheme="majorHAnsi"/>
                <w:b/>
                <w:bCs/>
                <w:color w:val="000000"/>
                <w:sz w:val="16"/>
                <w:szCs w:val="16"/>
                <w:lang w:val="en-GB" w:eastAsia="en-GB"/>
              </w:rPr>
              <w:t>)</w:t>
            </w:r>
          </w:p>
        </w:tc>
        <w:tc>
          <w:tcPr>
            <w:tcW w:w="1412" w:type="dxa"/>
            <w:shd w:val="clear" w:color="auto" w:fill="auto"/>
            <w:vAlign w:val="center"/>
            <w:hideMark/>
          </w:tcPr>
          <w:p w14:paraId="5AEDF105"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moduri in care a fost transmis feedback-ul si incluse la categoria ”Altele”</w:t>
            </w:r>
          </w:p>
        </w:tc>
        <w:tc>
          <w:tcPr>
            <w:tcW w:w="0" w:type="auto"/>
            <w:shd w:val="clear" w:color="auto" w:fill="auto"/>
            <w:vAlign w:val="center"/>
            <w:hideMark/>
          </w:tcPr>
          <w:p w14:paraId="75443557"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Schimbările realizate asupra  PMRI ca urmare a feedbackului primit/ participării publicului (selectati din lista)</w:t>
            </w:r>
          </w:p>
        </w:tc>
        <w:tc>
          <w:tcPr>
            <w:tcW w:w="0" w:type="auto"/>
            <w:shd w:val="clear" w:color="auto" w:fill="auto"/>
            <w:vAlign w:val="center"/>
            <w:hideMark/>
          </w:tcPr>
          <w:p w14:paraId="54BF335B"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schimbări realizate asupra PMRI si incluse la categoria ”Altele”</w:t>
            </w:r>
          </w:p>
        </w:tc>
        <w:tc>
          <w:tcPr>
            <w:tcW w:w="0" w:type="auto"/>
            <w:shd w:val="clear" w:color="auto" w:fill="auto"/>
            <w:vAlign w:val="center"/>
            <w:hideMark/>
          </w:tcPr>
          <w:p w14:paraId="46220180"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A </w:t>
            </w:r>
            <w:proofErr w:type="spellStart"/>
            <w:r w:rsidRPr="00F6333D">
              <w:rPr>
                <w:rFonts w:cstheme="majorHAnsi"/>
                <w:b/>
                <w:bCs/>
                <w:color w:val="000000"/>
                <w:sz w:val="16"/>
                <w:szCs w:val="16"/>
                <w:lang w:val="en-GB" w:eastAsia="en-GB"/>
              </w:rPr>
              <w:t>fost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informat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stakeholderul</w:t>
            </w:r>
            <w:proofErr w:type="spellEnd"/>
            <w:r w:rsidRPr="00F6333D">
              <w:rPr>
                <w:rFonts w:cstheme="majorHAnsi"/>
                <w:b/>
                <w:bCs/>
                <w:color w:val="000000"/>
                <w:sz w:val="16"/>
                <w:szCs w:val="16"/>
                <w:lang w:val="en-GB" w:eastAsia="en-GB"/>
              </w:rPr>
              <w:t xml:space="preserve"> cu </w:t>
            </w:r>
            <w:proofErr w:type="spellStart"/>
            <w:r w:rsidRPr="00F6333D">
              <w:rPr>
                <w:rFonts w:cstheme="majorHAnsi"/>
                <w:b/>
                <w:bCs/>
                <w:color w:val="000000"/>
                <w:sz w:val="16"/>
                <w:szCs w:val="16"/>
                <w:lang w:val="en-GB" w:eastAsia="en-GB"/>
              </w:rPr>
              <w:t>privire</w:t>
            </w:r>
            <w:proofErr w:type="spellEnd"/>
            <w:r w:rsidRPr="00F6333D">
              <w:rPr>
                <w:rFonts w:cstheme="majorHAnsi"/>
                <w:b/>
                <w:bCs/>
                <w:color w:val="000000"/>
                <w:sz w:val="16"/>
                <w:szCs w:val="16"/>
                <w:lang w:val="en-GB" w:eastAsia="en-GB"/>
              </w:rPr>
              <w:t xml:space="preserve"> la </w:t>
            </w:r>
            <w:proofErr w:type="spellStart"/>
            <w:r w:rsidRPr="00F6333D">
              <w:rPr>
                <w:rFonts w:cstheme="majorHAnsi"/>
                <w:b/>
                <w:bCs/>
                <w:color w:val="000000"/>
                <w:sz w:val="16"/>
                <w:szCs w:val="16"/>
                <w:lang w:val="en-GB" w:eastAsia="en-GB"/>
              </w:rPr>
              <w:t>rezultat</w:t>
            </w:r>
            <w:proofErr w:type="spellEnd"/>
            <w:r w:rsidRPr="00F6333D">
              <w:rPr>
                <w:rFonts w:cstheme="majorHAnsi"/>
                <w:b/>
                <w:bCs/>
                <w:color w:val="000000"/>
                <w:sz w:val="16"/>
                <w:szCs w:val="16"/>
                <w:lang w:val="en-GB" w:eastAsia="en-GB"/>
              </w:rPr>
              <w:t>?</w:t>
            </w:r>
          </w:p>
        </w:tc>
      </w:tr>
      <w:tr w:rsidR="00F6333D" w:rsidRPr="00F6333D" w14:paraId="23FF76AD" w14:textId="77777777" w:rsidTr="004D3F61">
        <w:trPr>
          <w:cantSplit/>
        </w:trPr>
        <w:tc>
          <w:tcPr>
            <w:tcW w:w="0" w:type="auto"/>
            <w:shd w:val="clear" w:color="auto" w:fill="auto"/>
            <w:noWrap/>
            <w:vAlign w:val="bottom"/>
            <w:hideMark/>
          </w:tcPr>
          <w:p w14:paraId="21372DF6" w14:textId="77777777" w:rsidR="00F6333D" w:rsidRPr="00F6333D" w:rsidRDefault="00F6333D" w:rsidP="004D3F61">
            <w:pPr>
              <w:suppressAutoHyphens w:val="0"/>
              <w:autoSpaceDN/>
              <w:spacing w:before="0" w:after="0" w:line="240" w:lineRule="auto"/>
              <w:jc w:val="right"/>
              <w:textAlignment w:val="auto"/>
              <w:rPr>
                <w:rFonts w:cstheme="majorHAnsi"/>
                <w:color w:val="000000"/>
                <w:sz w:val="16"/>
                <w:szCs w:val="16"/>
                <w:lang w:val="en-GB" w:eastAsia="en-GB"/>
              </w:rPr>
            </w:pPr>
            <w:r w:rsidRPr="00F6333D">
              <w:rPr>
                <w:rFonts w:cstheme="majorHAnsi"/>
                <w:color w:val="000000"/>
                <w:sz w:val="16"/>
                <w:szCs w:val="16"/>
                <w:lang w:val="en-GB" w:eastAsia="en-GB"/>
              </w:rPr>
              <w:t>1</w:t>
            </w:r>
          </w:p>
        </w:tc>
        <w:tc>
          <w:tcPr>
            <w:tcW w:w="0" w:type="auto"/>
            <w:shd w:val="clear" w:color="auto" w:fill="auto"/>
            <w:vAlign w:val="bottom"/>
            <w:hideMark/>
          </w:tcPr>
          <w:p w14:paraId="5CEAF89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Obiectivele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si</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misiunea</w:t>
            </w:r>
            <w:proofErr w:type="spellEnd"/>
            <w:r w:rsidRPr="00F6333D">
              <w:rPr>
                <w:rFonts w:cstheme="majorHAnsi"/>
                <w:color w:val="000000"/>
                <w:sz w:val="16"/>
                <w:szCs w:val="16"/>
                <w:lang w:val="en-GB" w:eastAsia="en-GB"/>
              </w:rPr>
              <w:t xml:space="preserve"> MRI;</w:t>
            </w:r>
          </w:p>
        </w:tc>
        <w:tc>
          <w:tcPr>
            <w:tcW w:w="0" w:type="auto"/>
            <w:shd w:val="clear" w:color="auto" w:fill="auto"/>
            <w:vAlign w:val="bottom"/>
            <w:hideMark/>
          </w:tcPr>
          <w:p w14:paraId="3D501BA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25 </w:t>
            </w:r>
            <w:proofErr w:type="spellStart"/>
            <w:r w:rsidRPr="00F6333D">
              <w:rPr>
                <w:rFonts w:cstheme="majorHAnsi"/>
                <w:color w:val="000000"/>
                <w:sz w:val="16"/>
                <w:szCs w:val="16"/>
                <w:lang w:val="en-GB" w:eastAsia="en-GB"/>
              </w:rPr>
              <w:t>noiembrie</w:t>
            </w:r>
            <w:proofErr w:type="spellEnd"/>
            <w:r w:rsidRPr="00F6333D">
              <w:rPr>
                <w:rFonts w:cstheme="majorHAnsi"/>
                <w:color w:val="000000"/>
                <w:sz w:val="16"/>
                <w:szCs w:val="16"/>
                <w:lang w:val="en-GB" w:eastAsia="en-GB"/>
              </w:rPr>
              <w:t xml:space="preserve"> 2021</w:t>
            </w:r>
          </w:p>
        </w:tc>
        <w:tc>
          <w:tcPr>
            <w:tcW w:w="0" w:type="auto"/>
            <w:gridSpan w:val="2"/>
            <w:shd w:val="clear" w:color="auto" w:fill="auto"/>
            <w:noWrap/>
            <w:vAlign w:val="bottom"/>
            <w:hideMark/>
          </w:tcPr>
          <w:p w14:paraId="45421BE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Onguri</w:t>
            </w:r>
            <w:proofErr w:type="spellEnd"/>
            <w:r w:rsidRPr="00F6333D">
              <w:rPr>
                <w:rFonts w:cstheme="majorHAnsi"/>
                <w:color w:val="000000"/>
                <w:sz w:val="16"/>
                <w:szCs w:val="16"/>
                <w:lang w:val="en-GB" w:eastAsia="en-GB"/>
              </w:rPr>
              <w:t xml:space="preserve"> / </w:t>
            </w:r>
            <w:proofErr w:type="spellStart"/>
            <w:r w:rsidRPr="00F6333D">
              <w:rPr>
                <w:rFonts w:cstheme="majorHAnsi"/>
                <w:color w:val="000000"/>
                <w:sz w:val="16"/>
                <w:szCs w:val="16"/>
                <w:lang w:val="en-GB" w:eastAsia="en-GB"/>
              </w:rPr>
              <w:t>Protecția</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Naturii</w:t>
            </w:r>
            <w:proofErr w:type="spellEnd"/>
          </w:p>
        </w:tc>
        <w:tc>
          <w:tcPr>
            <w:tcW w:w="0" w:type="auto"/>
            <w:shd w:val="clear" w:color="auto" w:fill="auto"/>
            <w:noWrap/>
            <w:vAlign w:val="bottom"/>
            <w:hideMark/>
          </w:tcPr>
          <w:p w14:paraId="143644C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Internet</w:t>
            </w:r>
          </w:p>
        </w:tc>
        <w:tc>
          <w:tcPr>
            <w:tcW w:w="1518" w:type="dxa"/>
            <w:shd w:val="clear" w:color="auto" w:fill="auto"/>
            <w:noWrap/>
            <w:vAlign w:val="bottom"/>
            <w:hideMark/>
          </w:tcPr>
          <w:p w14:paraId="00F8DBB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41" w:type="dxa"/>
            <w:shd w:val="clear" w:color="auto" w:fill="auto"/>
            <w:noWrap/>
            <w:vAlign w:val="bottom"/>
            <w:hideMark/>
          </w:tcPr>
          <w:p w14:paraId="66128E8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Internet</w:t>
            </w:r>
          </w:p>
        </w:tc>
        <w:tc>
          <w:tcPr>
            <w:tcW w:w="1668" w:type="dxa"/>
            <w:shd w:val="clear" w:color="auto" w:fill="auto"/>
            <w:noWrap/>
            <w:vAlign w:val="bottom"/>
            <w:hideMark/>
          </w:tcPr>
          <w:p w14:paraId="70F33CC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45" w:type="dxa"/>
            <w:shd w:val="clear" w:color="auto" w:fill="auto"/>
            <w:noWrap/>
            <w:vAlign w:val="bottom"/>
            <w:hideMark/>
          </w:tcPr>
          <w:p w14:paraId="3E6F217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31" w:type="dxa"/>
            <w:shd w:val="clear" w:color="auto" w:fill="auto"/>
            <w:noWrap/>
            <w:vAlign w:val="bottom"/>
            <w:hideMark/>
          </w:tcPr>
          <w:p w14:paraId="4862B7C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12" w:type="dxa"/>
            <w:shd w:val="clear" w:color="auto" w:fill="auto"/>
            <w:noWrap/>
            <w:vAlign w:val="bottom"/>
            <w:hideMark/>
          </w:tcPr>
          <w:p w14:paraId="0E3225D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34E17D7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499652E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26F8707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745EAC41" w14:textId="77777777" w:rsidTr="004D3F61">
        <w:trPr>
          <w:cantSplit/>
        </w:trPr>
        <w:tc>
          <w:tcPr>
            <w:tcW w:w="0" w:type="auto"/>
            <w:shd w:val="clear" w:color="auto" w:fill="auto"/>
            <w:noWrap/>
            <w:vAlign w:val="bottom"/>
            <w:hideMark/>
          </w:tcPr>
          <w:p w14:paraId="1A787E7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1B98C79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Continutul</w:t>
            </w:r>
            <w:proofErr w:type="spellEnd"/>
            <w:r w:rsidRPr="00F6333D">
              <w:rPr>
                <w:rFonts w:cstheme="majorHAnsi"/>
                <w:color w:val="000000"/>
                <w:sz w:val="16"/>
                <w:szCs w:val="16"/>
                <w:lang w:val="en-GB" w:eastAsia="en-GB"/>
              </w:rPr>
              <w:t xml:space="preserve"> PMRI;</w:t>
            </w:r>
          </w:p>
        </w:tc>
        <w:tc>
          <w:tcPr>
            <w:tcW w:w="0" w:type="auto"/>
            <w:shd w:val="clear" w:color="auto" w:fill="auto"/>
            <w:vAlign w:val="bottom"/>
            <w:hideMark/>
          </w:tcPr>
          <w:p w14:paraId="4F2CD6D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gridSpan w:val="2"/>
            <w:shd w:val="clear" w:color="auto" w:fill="auto"/>
            <w:noWrap/>
            <w:vAlign w:val="bottom"/>
            <w:hideMark/>
          </w:tcPr>
          <w:p w14:paraId="063A2BA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Autorități</w:t>
            </w:r>
            <w:proofErr w:type="spellEnd"/>
            <w:r w:rsidRPr="00F6333D">
              <w:rPr>
                <w:rFonts w:cstheme="majorHAnsi"/>
                <w:color w:val="000000"/>
                <w:sz w:val="16"/>
                <w:szCs w:val="16"/>
                <w:lang w:val="en-GB" w:eastAsia="en-GB"/>
              </w:rPr>
              <w:t xml:space="preserve"> Locale / </w:t>
            </w:r>
            <w:proofErr w:type="spellStart"/>
            <w:r w:rsidRPr="00F6333D">
              <w:rPr>
                <w:rFonts w:cstheme="majorHAnsi"/>
                <w:color w:val="000000"/>
                <w:sz w:val="16"/>
                <w:szCs w:val="16"/>
                <w:lang w:val="en-GB" w:eastAsia="en-GB"/>
              </w:rPr>
              <w:t>Regionale</w:t>
            </w:r>
            <w:proofErr w:type="spellEnd"/>
          </w:p>
        </w:tc>
        <w:tc>
          <w:tcPr>
            <w:tcW w:w="0" w:type="auto"/>
            <w:shd w:val="clear" w:color="auto" w:fill="auto"/>
            <w:noWrap/>
            <w:vAlign w:val="bottom"/>
            <w:hideMark/>
          </w:tcPr>
          <w:p w14:paraId="00A8843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Corespondeță</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directă</w:t>
            </w:r>
            <w:proofErr w:type="spellEnd"/>
          </w:p>
        </w:tc>
        <w:tc>
          <w:tcPr>
            <w:tcW w:w="1518" w:type="dxa"/>
            <w:shd w:val="clear" w:color="auto" w:fill="auto"/>
            <w:noWrap/>
            <w:vAlign w:val="bottom"/>
            <w:hideMark/>
          </w:tcPr>
          <w:p w14:paraId="5BE461A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3109" w:type="dxa"/>
            <w:gridSpan w:val="2"/>
            <w:shd w:val="clear" w:color="auto" w:fill="auto"/>
            <w:noWrap/>
            <w:vAlign w:val="bottom"/>
            <w:hideMark/>
          </w:tcPr>
          <w:p w14:paraId="63834EA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Invitații</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către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părțile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interesate</w:t>
            </w:r>
            <w:proofErr w:type="spellEnd"/>
          </w:p>
        </w:tc>
        <w:tc>
          <w:tcPr>
            <w:tcW w:w="1845" w:type="dxa"/>
            <w:shd w:val="clear" w:color="auto" w:fill="auto"/>
            <w:noWrap/>
            <w:vAlign w:val="bottom"/>
            <w:hideMark/>
          </w:tcPr>
          <w:p w14:paraId="3F6D8C86"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831" w:type="dxa"/>
            <w:shd w:val="clear" w:color="auto" w:fill="auto"/>
            <w:noWrap/>
            <w:vAlign w:val="bottom"/>
            <w:hideMark/>
          </w:tcPr>
          <w:p w14:paraId="68B4D66E"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7C932D6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54284EB"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3F1E87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26EEBF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0EF200FD" w14:textId="77777777" w:rsidTr="004D3F61">
        <w:trPr>
          <w:cantSplit/>
        </w:trPr>
        <w:tc>
          <w:tcPr>
            <w:tcW w:w="0" w:type="auto"/>
            <w:shd w:val="clear" w:color="auto" w:fill="auto"/>
            <w:noWrap/>
            <w:vAlign w:val="bottom"/>
            <w:hideMark/>
          </w:tcPr>
          <w:p w14:paraId="6F0337C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6980532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vAlign w:val="bottom"/>
            <w:hideMark/>
          </w:tcPr>
          <w:p w14:paraId="7B036C2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4D597567"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Alimentare Cu Apă Și Canalizare</w:t>
            </w:r>
          </w:p>
        </w:tc>
        <w:tc>
          <w:tcPr>
            <w:tcW w:w="3506" w:type="dxa"/>
            <w:gridSpan w:val="2"/>
            <w:shd w:val="clear" w:color="auto" w:fill="auto"/>
            <w:noWrap/>
            <w:vAlign w:val="bottom"/>
            <w:hideMark/>
          </w:tcPr>
          <w:p w14:paraId="7BF9CAD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Invitații</w:t>
            </w:r>
            <w:proofErr w:type="spellEnd"/>
            <w:r w:rsidRPr="00F6333D">
              <w:rPr>
                <w:rFonts w:cstheme="majorHAnsi"/>
                <w:color w:val="000000"/>
                <w:sz w:val="16"/>
                <w:szCs w:val="16"/>
                <w:lang w:val="en-GB" w:eastAsia="en-GB"/>
              </w:rPr>
              <w:t xml:space="preserve"> către </w:t>
            </w:r>
            <w:proofErr w:type="spellStart"/>
            <w:r w:rsidRPr="00F6333D">
              <w:rPr>
                <w:rFonts w:cstheme="majorHAnsi"/>
                <w:color w:val="000000"/>
                <w:sz w:val="16"/>
                <w:szCs w:val="16"/>
                <w:lang w:val="en-GB" w:eastAsia="en-GB"/>
              </w:rPr>
              <w:t>părțile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interesate</w:t>
            </w:r>
            <w:proofErr w:type="spellEnd"/>
          </w:p>
        </w:tc>
        <w:tc>
          <w:tcPr>
            <w:tcW w:w="1441" w:type="dxa"/>
            <w:shd w:val="clear" w:color="auto" w:fill="auto"/>
            <w:noWrap/>
            <w:vAlign w:val="bottom"/>
            <w:hideMark/>
          </w:tcPr>
          <w:p w14:paraId="38E8169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668" w:type="dxa"/>
            <w:shd w:val="clear" w:color="auto" w:fill="auto"/>
            <w:noWrap/>
            <w:vAlign w:val="bottom"/>
            <w:hideMark/>
          </w:tcPr>
          <w:p w14:paraId="3AB863F8"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45" w:type="dxa"/>
            <w:shd w:val="clear" w:color="auto" w:fill="auto"/>
            <w:noWrap/>
            <w:vAlign w:val="bottom"/>
            <w:hideMark/>
          </w:tcPr>
          <w:p w14:paraId="4EE0004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31" w:type="dxa"/>
            <w:shd w:val="clear" w:color="auto" w:fill="auto"/>
            <w:noWrap/>
            <w:vAlign w:val="bottom"/>
            <w:hideMark/>
          </w:tcPr>
          <w:p w14:paraId="02768B5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18CB63C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DBF18AB"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7222705"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43FCEE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2C11B7D7" w14:textId="77777777" w:rsidTr="004D3F61">
        <w:trPr>
          <w:cantSplit/>
        </w:trPr>
        <w:tc>
          <w:tcPr>
            <w:tcW w:w="0" w:type="auto"/>
            <w:shd w:val="clear" w:color="auto" w:fill="auto"/>
            <w:noWrap/>
            <w:vAlign w:val="bottom"/>
            <w:hideMark/>
          </w:tcPr>
          <w:p w14:paraId="751CA7C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675E3EA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2596B57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gridSpan w:val="2"/>
            <w:shd w:val="clear" w:color="auto" w:fill="auto"/>
            <w:noWrap/>
            <w:vAlign w:val="bottom"/>
            <w:hideMark/>
          </w:tcPr>
          <w:p w14:paraId="21BD1297"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Mediu Academic / Instituții De Cercetare</w:t>
            </w:r>
          </w:p>
        </w:tc>
        <w:tc>
          <w:tcPr>
            <w:tcW w:w="0" w:type="auto"/>
            <w:shd w:val="clear" w:color="auto" w:fill="auto"/>
            <w:noWrap/>
            <w:vAlign w:val="bottom"/>
            <w:hideMark/>
          </w:tcPr>
          <w:p w14:paraId="6D7EFBB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Consultare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scrisă</w:t>
            </w:r>
            <w:proofErr w:type="spellEnd"/>
            <w:r w:rsidRPr="00F6333D">
              <w:rPr>
                <w:rFonts w:cstheme="majorHAnsi"/>
                <w:color w:val="000000"/>
                <w:sz w:val="16"/>
                <w:szCs w:val="16"/>
                <w:lang w:val="en-GB" w:eastAsia="en-GB"/>
              </w:rPr>
              <w:t xml:space="preserve"> </w:t>
            </w:r>
          </w:p>
        </w:tc>
        <w:tc>
          <w:tcPr>
            <w:tcW w:w="1518" w:type="dxa"/>
            <w:shd w:val="clear" w:color="auto" w:fill="auto"/>
            <w:noWrap/>
            <w:vAlign w:val="bottom"/>
            <w:hideMark/>
          </w:tcPr>
          <w:p w14:paraId="3B8B01D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41" w:type="dxa"/>
            <w:shd w:val="clear" w:color="auto" w:fill="auto"/>
            <w:noWrap/>
            <w:vAlign w:val="bottom"/>
            <w:hideMark/>
          </w:tcPr>
          <w:p w14:paraId="5ED303E6"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668" w:type="dxa"/>
            <w:shd w:val="clear" w:color="auto" w:fill="auto"/>
            <w:noWrap/>
            <w:vAlign w:val="bottom"/>
            <w:hideMark/>
          </w:tcPr>
          <w:p w14:paraId="60498A7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45" w:type="dxa"/>
            <w:shd w:val="clear" w:color="auto" w:fill="auto"/>
            <w:noWrap/>
            <w:vAlign w:val="bottom"/>
            <w:hideMark/>
          </w:tcPr>
          <w:p w14:paraId="0052A186"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31" w:type="dxa"/>
            <w:shd w:val="clear" w:color="auto" w:fill="auto"/>
            <w:noWrap/>
            <w:vAlign w:val="bottom"/>
            <w:hideMark/>
          </w:tcPr>
          <w:p w14:paraId="7D0B496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12" w:type="dxa"/>
            <w:shd w:val="clear" w:color="auto" w:fill="auto"/>
            <w:noWrap/>
            <w:vAlign w:val="bottom"/>
            <w:hideMark/>
          </w:tcPr>
          <w:p w14:paraId="350CB9D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4442038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Alte </w:t>
            </w:r>
            <w:proofErr w:type="spellStart"/>
            <w:r w:rsidRPr="00F6333D">
              <w:rPr>
                <w:rFonts w:cstheme="majorHAnsi"/>
                <w:color w:val="000000"/>
                <w:sz w:val="16"/>
                <w:szCs w:val="16"/>
                <w:lang w:val="en-GB" w:eastAsia="en-GB"/>
              </w:rPr>
              <w:t>rezultate</w:t>
            </w:r>
            <w:proofErr w:type="spellEnd"/>
          </w:p>
        </w:tc>
        <w:tc>
          <w:tcPr>
            <w:tcW w:w="0" w:type="auto"/>
            <w:shd w:val="clear" w:color="auto" w:fill="auto"/>
            <w:noWrap/>
            <w:vAlign w:val="bottom"/>
            <w:hideMark/>
          </w:tcPr>
          <w:p w14:paraId="338D77F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Fara </w:t>
            </w:r>
            <w:proofErr w:type="spellStart"/>
            <w:r w:rsidRPr="00F6333D">
              <w:rPr>
                <w:rFonts w:cstheme="majorHAnsi"/>
                <w:color w:val="000000"/>
                <w:sz w:val="16"/>
                <w:szCs w:val="16"/>
                <w:lang w:val="en-GB" w:eastAsia="en-GB"/>
              </w:rPr>
              <w:t>modificari</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aspura</w:t>
            </w:r>
            <w:proofErr w:type="spellEnd"/>
            <w:r w:rsidRPr="00F6333D">
              <w:rPr>
                <w:rFonts w:cstheme="majorHAnsi"/>
                <w:color w:val="000000"/>
                <w:sz w:val="16"/>
                <w:szCs w:val="16"/>
                <w:lang w:val="en-GB" w:eastAsia="en-GB"/>
              </w:rPr>
              <w:t xml:space="preserve"> PMRI2</w:t>
            </w:r>
          </w:p>
        </w:tc>
        <w:tc>
          <w:tcPr>
            <w:tcW w:w="0" w:type="auto"/>
            <w:shd w:val="clear" w:color="auto" w:fill="auto"/>
            <w:noWrap/>
            <w:vAlign w:val="bottom"/>
            <w:hideMark/>
          </w:tcPr>
          <w:p w14:paraId="5540A54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7465BA64" w14:textId="77777777" w:rsidTr="004D3F61">
        <w:trPr>
          <w:cantSplit/>
        </w:trPr>
        <w:tc>
          <w:tcPr>
            <w:tcW w:w="0" w:type="auto"/>
            <w:shd w:val="clear" w:color="auto" w:fill="auto"/>
            <w:noWrap/>
            <w:vAlign w:val="bottom"/>
            <w:hideMark/>
          </w:tcPr>
          <w:p w14:paraId="3EC6702C" w14:textId="77777777" w:rsidR="00F6333D" w:rsidRPr="00F6333D" w:rsidRDefault="00F6333D" w:rsidP="004D3F61">
            <w:pPr>
              <w:suppressAutoHyphens w:val="0"/>
              <w:autoSpaceDN/>
              <w:spacing w:before="0" w:after="0" w:line="240" w:lineRule="auto"/>
              <w:jc w:val="right"/>
              <w:textAlignment w:val="auto"/>
              <w:rPr>
                <w:rFonts w:cstheme="majorHAnsi"/>
                <w:color w:val="000000"/>
                <w:sz w:val="16"/>
                <w:szCs w:val="16"/>
                <w:lang w:val="en-GB" w:eastAsia="en-GB"/>
              </w:rPr>
            </w:pPr>
            <w:r w:rsidRPr="00F6333D">
              <w:rPr>
                <w:rFonts w:cstheme="majorHAnsi"/>
                <w:color w:val="000000"/>
                <w:sz w:val="16"/>
                <w:szCs w:val="16"/>
                <w:lang w:val="en-GB" w:eastAsia="en-GB"/>
              </w:rPr>
              <w:t>2</w:t>
            </w:r>
          </w:p>
        </w:tc>
        <w:tc>
          <w:tcPr>
            <w:tcW w:w="0" w:type="auto"/>
            <w:shd w:val="clear" w:color="auto" w:fill="auto"/>
            <w:vAlign w:val="bottom"/>
            <w:hideMark/>
          </w:tcPr>
          <w:p w14:paraId="5DCA233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Continutul</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Programului</w:t>
            </w:r>
            <w:proofErr w:type="spellEnd"/>
            <w:r w:rsidRPr="00F6333D">
              <w:rPr>
                <w:rFonts w:cstheme="majorHAnsi"/>
                <w:color w:val="000000"/>
                <w:sz w:val="16"/>
                <w:szCs w:val="16"/>
                <w:lang w:val="en-GB" w:eastAsia="en-GB"/>
              </w:rPr>
              <w:t xml:space="preserve"> de </w:t>
            </w:r>
            <w:proofErr w:type="spellStart"/>
            <w:r w:rsidRPr="00F6333D">
              <w:rPr>
                <w:rFonts w:cstheme="majorHAnsi"/>
                <w:color w:val="000000"/>
                <w:sz w:val="16"/>
                <w:szCs w:val="16"/>
                <w:lang w:val="en-GB" w:eastAsia="en-GB"/>
              </w:rPr>
              <w:t>Masuri</w:t>
            </w:r>
            <w:proofErr w:type="spellEnd"/>
            <w:r w:rsidRPr="00F6333D">
              <w:rPr>
                <w:rFonts w:cstheme="majorHAnsi"/>
                <w:color w:val="000000"/>
                <w:sz w:val="16"/>
                <w:szCs w:val="16"/>
                <w:lang w:val="en-GB" w:eastAsia="en-GB"/>
              </w:rPr>
              <w:t>*</w:t>
            </w:r>
          </w:p>
        </w:tc>
        <w:tc>
          <w:tcPr>
            <w:tcW w:w="0" w:type="auto"/>
            <w:shd w:val="clear" w:color="auto" w:fill="auto"/>
            <w:vAlign w:val="bottom"/>
            <w:hideMark/>
          </w:tcPr>
          <w:p w14:paraId="2EB70AD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18 </w:t>
            </w:r>
            <w:proofErr w:type="spellStart"/>
            <w:r w:rsidRPr="00F6333D">
              <w:rPr>
                <w:rFonts w:cstheme="majorHAnsi"/>
                <w:color w:val="000000"/>
                <w:sz w:val="16"/>
                <w:szCs w:val="16"/>
                <w:lang w:val="en-GB" w:eastAsia="en-GB"/>
              </w:rPr>
              <w:t>martie</w:t>
            </w:r>
            <w:proofErr w:type="spellEnd"/>
            <w:r w:rsidRPr="00F6333D">
              <w:rPr>
                <w:rFonts w:cstheme="majorHAnsi"/>
                <w:color w:val="000000"/>
                <w:sz w:val="16"/>
                <w:szCs w:val="16"/>
                <w:lang w:val="en-GB" w:eastAsia="en-GB"/>
              </w:rPr>
              <w:t xml:space="preserve"> 2022</w:t>
            </w:r>
          </w:p>
        </w:tc>
        <w:tc>
          <w:tcPr>
            <w:tcW w:w="0" w:type="auto"/>
            <w:gridSpan w:val="2"/>
            <w:shd w:val="clear" w:color="auto" w:fill="auto"/>
            <w:noWrap/>
            <w:vAlign w:val="bottom"/>
            <w:hideMark/>
          </w:tcPr>
          <w:p w14:paraId="3F28BE77"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Protecția Civilă</w:t>
            </w:r>
          </w:p>
        </w:tc>
        <w:tc>
          <w:tcPr>
            <w:tcW w:w="0" w:type="auto"/>
            <w:shd w:val="clear" w:color="auto" w:fill="auto"/>
            <w:noWrap/>
            <w:vAlign w:val="bottom"/>
            <w:hideMark/>
          </w:tcPr>
          <w:p w14:paraId="191FB09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Zile de </w:t>
            </w:r>
            <w:proofErr w:type="spellStart"/>
            <w:r w:rsidRPr="00F6333D">
              <w:rPr>
                <w:rFonts w:cstheme="majorHAnsi"/>
                <w:color w:val="000000"/>
                <w:sz w:val="16"/>
                <w:szCs w:val="16"/>
                <w:lang w:val="en-GB" w:eastAsia="en-GB"/>
              </w:rPr>
              <w:t>consultare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publică</w:t>
            </w:r>
            <w:proofErr w:type="spellEnd"/>
          </w:p>
        </w:tc>
        <w:tc>
          <w:tcPr>
            <w:tcW w:w="1518" w:type="dxa"/>
            <w:shd w:val="clear" w:color="auto" w:fill="auto"/>
            <w:noWrap/>
            <w:vAlign w:val="bottom"/>
            <w:hideMark/>
          </w:tcPr>
          <w:p w14:paraId="6FC5CCF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3109" w:type="dxa"/>
            <w:gridSpan w:val="2"/>
            <w:shd w:val="clear" w:color="auto" w:fill="auto"/>
            <w:noWrap/>
            <w:vAlign w:val="bottom"/>
            <w:hideMark/>
          </w:tcPr>
          <w:p w14:paraId="1255309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Invitații</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către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părțile</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interesate</w:t>
            </w:r>
            <w:proofErr w:type="spellEnd"/>
          </w:p>
        </w:tc>
        <w:tc>
          <w:tcPr>
            <w:tcW w:w="1845" w:type="dxa"/>
            <w:shd w:val="clear" w:color="auto" w:fill="auto"/>
            <w:noWrap/>
            <w:vAlign w:val="bottom"/>
            <w:hideMark/>
          </w:tcPr>
          <w:p w14:paraId="693508D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modul de raportare al HHRI din PMRI ciclul 2</w:t>
            </w:r>
          </w:p>
        </w:tc>
        <w:tc>
          <w:tcPr>
            <w:tcW w:w="1831" w:type="dxa"/>
            <w:shd w:val="clear" w:color="auto" w:fill="auto"/>
            <w:noWrap/>
            <w:vAlign w:val="bottom"/>
            <w:hideMark/>
          </w:tcPr>
          <w:p w14:paraId="32A1C62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Verbal si notate in minuta intalnirii</w:t>
            </w:r>
          </w:p>
        </w:tc>
        <w:tc>
          <w:tcPr>
            <w:tcW w:w="1412" w:type="dxa"/>
            <w:shd w:val="clear" w:color="auto" w:fill="auto"/>
            <w:noWrap/>
            <w:vAlign w:val="bottom"/>
            <w:hideMark/>
          </w:tcPr>
          <w:p w14:paraId="033A8A2D"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77D39DF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0C5EE5DF"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2FA552C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Da</w:t>
            </w:r>
          </w:p>
        </w:tc>
      </w:tr>
      <w:tr w:rsidR="00F6333D" w:rsidRPr="00F6333D" w14:paraId="2C2E6FEE" w14:textId="77777777" w:rsidTr="004D3F61">
        <w:trPr>
          <w:cantSplit/>
        </w:trPr>
        <w:tc>
          <w:tcPr>
            <w:tcW w:w="0" w:type="auto"/>
            <w:shd w:val="clear" w:color="auto" w:fill="auto"/>
            <w:noWrap/>
            <w:vAlign w:val="bottom"/>
            <w:hideMark/>
          </w:tcPr>
          <w:p w14:paraId="7DAC723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5BA63A0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Elaborarea</w:t>
            </w:r>
            <w:proofErr w:type="spellEnd"/>
            <w:r w:rsidRPr="00F6333D">
              <w:rPr>
                <w:rFonts w:cstheme="majorHAnsi"/>
                <w:color w:val="000000"/>
                <w:sz w:val="16"/>
                <w:szCs w:val="16"/>
                <w:lang w:val="en-GB" w:eastAsia="en-GB"/>
              </w:rPr>
              <w:t xml:space="preserve"> HHRI</w:t>
            </w:r>
          </w:p>
        </w:tc>
        <w:tc>
          <w:tcPr>
            <w:tcW w:w="0" w:type="auto"/>
            <w:shd w:val="clear" w:color="auto" w:fill="auto"/>
            <w:vAlign w:val="bottom"/>
            <w:hideMark/>
          </w:tcPr>
          <w:p w14:paraId="130D62E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6585" w:type="dxa"/>
            <w:gridSpan w:val="4"/>
            <w:shd w:val="clear" w:color="auto" w:fill="auto"/>
            <w:noWrap/>
            <w:vAlign w:val="bottom"/>
            <w:hideMark/>
          </w:tcPr>
          <w:p w14:paraId="0399216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Avertizarea/Apărarea Împotriva Inundațiilor</w:t>
            </w:r>
          </w:p>
        </w:tc>
        <w:tc>
          <w:tcPr>
            <w:tcW w:w="3109" w:type="dxa"/>
            <w:gridSpan w:val="2"/>
            <w:shd w:val="clear" w:color="auto" w:fill="auto"/>
            <w:noWrap/>
            <w:vAlign w:val="bottom"/>
            <w:hideMark/>
          </w:tcPr>
          <w:p w14:paraId="24A21C5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Corespondeță</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directă</w:t>
            </w:r>
            <w:proofErr w:type="spellEnd"/>
          </w:p>
        </w:tc>
        <w:tc>
          <w:tcPr>
            <w:tcW w:w="1845" w:type="dxa"/>
            <w:shd w:val="clear" w:color="auto" w:fill="auto"/>
            <w:noWrap/>
            <w:vAlign w:val="bottom"/>
            <w:hideMark/>
          </w:tcPr>
          <w:p w14:paraId="7A2625D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831" w:type="dxa"/>
            <w:shd w:val="clear" w:color="auto" w:fill="auto"/>
            <w:noWrap/>
            <w:vAlign w:val="bottom"/>
            <w:hideMark/>
          </w:tcPr>
          <w:p w14:paraId="2486D36B"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636984C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217255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CFFBDF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A286EC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499B41C5" w14:textId="77777777" w:rsidTr="004D3F61">
        <w:trPr>
          <w:cantSplit/>
        </w:trPr>
        <w:tc>
          <w:tcPr>
            <w:tcW w:w="0" w:type="auto"/>
            <w:shd w:val="clear" w:color="auto" w:fill="auto"/>
            <w:noWrap/>
            <w:vAlign w:val="bottom"/>
            <w:hideMark/>
          </w:tcPr>
          <w:p w14:paraId="0C88DAA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7939D0D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vAlign w:val="bottom"/>
            <w:hideMark/>
          </w:tcPr>
          <w:p w14:paraId="3A0D0E69"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21EEB16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Serviciile</w:t>
            </w:r>
            <w:proofErr w:type="spellEnd"/>
            <w:r w:rsidRPr="00F6333D">
              <w:rPr>
                <w:rFonts w:cstheme="majorHAnsi"/>
                <w:color w:val="000000"/>
                <w:sz w:val="16"/>
                <w:szCs w:val="16"/>
                <w:lang w:val="en-GB" w:eastAsia="en-GB"/>
              </w:rPr>
              <w:t xml:space="preserve"> De </w:t>
            </w:r>
            <w:proofErr w:type="spellStart"/>
            <w:r w:rsidRPr="00F6333D">
              <w:rPr>
                <w:rFonts w:cstheme="majorHAnsi"/>
                <w:color w:val="000000"/>
                <w:sz w:val="16"/>
                <w:szCs w:val="16"/>
                <w:lang w:val="en-GB" w:eastAsia="en-GB"/>
              </w:rPr>
              <w:t>Urgență</w:t>
            </w:r>
            <w:proofErr w:type="spellEnd"/>
          </w:p>
        </w:tc>
        <w:tc>
          <w:tcPr>
            <w:tcW w:w="0" w:type="auto"/>
            <w:shd w:val="clear" w:color="auto" w:fill="auto"/>
            <w:noWrap/>
            <w:vAlign w:val="bottom"/>
            <w:hideMark/>
          </w:tcPr>
          <w:p w14:paraId="5D17AAE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518" w:type="dxa"/>
            <w:shd w:val="clear" w:color="auto" w:fill="auto"/>
            <w:noWrap/>
            <w:vAlign w:val="bottom"/>
            <w:hideMark/>
          </w:tcPr>
          <w:p w14:paraId="700469D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41" w:type="dxa"/>
            <w:shd w:val="clear" w:color="auto" w:fill="auto"/>
            <w:noWrap/>
            <w:vAlign w:val="bottom"/>
            <w:hideMark/>
          </w:tcPr>
          <w:p w14:paraId="745E061E"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668" w:type="dxa"/>
            <w:shd w:val="clear" w:color="auto" w:fill="auto"/>
            <w:noWrap/>
            <w:vAlign w:val="bottom"/>
            <w:hideMark/>
          </w:tcPr>
          <w:p w14:paraId="561DAE0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45" w:type="dxa"/>
            <w:shd w:val="clear" w:color="auto" w:fill="auto"/>
            <w:noWrap/>
            <w:vAlign w:val="bottom"/>
            <w:hideMark/>
          </w:tcPr>
          <w:p w14:paraId="4BA90EA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31" w:type="dxa"/>
            <w:shd w:val="clear" w:color="auto" w:fill="auto"/>
            <w:noWrap/>
            <w:vAlign w:val="bottom"/>
            <w:hideMark/>
          </w:tcPr>
          <w:p w14:paraId="2FA37ED9"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2E46196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24A7F8E"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F0C485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53F548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19224401" w14:textId="77777777" w:rsidTr="004D3F61">
        <w:trPr>
          <w:cantSplit/>
        </w:trPr>
        <w:tc>
          <w:tcPr>
            <w:tcW w:w="0" w:type="auto"/>
            <w:shd w:val="clear" w:color="auto" w:fill="auto"/>
            <w:noWrap/>
            <w:vAlign w:val="bottom"/>
            <w:hideMark/>
          </w:tcPr>
          <w:p w14:paraId="6437044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2DABC5E0"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vAlign w:val="bottom"/>
            <w:hideMark/>
          </w:tcPr>
          <w:p w14:paraId="31D2F10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04764EED"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Alimentare Cu Apă Și Canalizare</w:t>
            </w:r>
          </w:p>
        </w:tc>
        <w:tc>
          <w:tcPr>
            <w:tcW w:w="0" w:type="auto"/>
            <w:shd w:val="clear" w:color="auto" w:fill="auto"/>
            <w:noWrap/>
            <w:vAlign w:val="bottom"/>
            <w:hideMark/>
          </w:tcPr>
          <w:p w14:paraId="49BE8D59"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1518" w:type="dxa"/>
            <w:shd w:val="clear" w:color="auto" w:fill="auto"/>
            <w:noWrap/>
            <w:vAlign w:val="bottom"/>
            <w:hideMark/>
          </w:tcPr>
          <w:p w14:paraId="2E417277"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1441" w:type="dxa"/>
            <w:shd w:val="clear" w:color="auto" w:fill="auto"/>
            <w:noWrap/>
            <w:vAlign w:val="bottom"/>
            <w:hideMark/>
          </w:tcPr>
          <w:p w14:paraId="1FD0FE9F"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1668" w:type="dxa"/>
            <w:shd w:val="clear" w:color="auto" w:fill="auto"/>
            <w:noWrap/>
            <w:vAlign w:val="bottom"/>
            <w:hideMark/>
          </w:tcPr>
          <w:p w14:paraId="2FC4E6DD"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1845" w:type="dxa"/>
            <w:shd w:val="clear" w:color="auto" w:fill="auto"/>
            <w:noWrap/>
            <w:vAlign w:val="bottom"/>
            <w:hideMark/>
          </w:tcPr>
          <w:p w14:paraId="2FD9829B"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1831" w:type="dxa"/>
            <w:shd w:val="clear" w:color="auto" w:fill="auto"/>
            <w:noWrap/>
            <w:vAlign w:val="bottom"/>
            <w:hideMark/>
          </w:tcPr>
          <w:p w14:paraId="46743160"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1412" w:type="dxa"/>
            <w:shd w:val="clear" w:color="auto" w:fill="auto"/>
            <w:noWrap/>
            <w:vAlign w:val="bottom"/>
            <w:hideMark/>
          </w:tcPr>
          <w:p w14:paraId="72970B23"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279320B2"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525A248E"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673937E5"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r>
      <w:tr w:rsidR="00F6333D" w:rsidRPr="00F6333D" w14:paraId="15770005" w14:textId="77777777" w:rsidTr="004D3F61">
        <w:trPr>
          <w:cantSplit/>
        </w:trPr>
        <w:tc>
          <w:tcPr>
            <w:tcW w:w="0" w:type="auto"/>
            <w:shd w:val="clear" w:color="auto" w:fill="auto"/>
            <w:noWrap/>
            <w:vAlign w:val="bottom"/>
            <w:hideMark/>
          </w:tcPr>
          <w:p w14:paraId="52979ED9"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vAlign w:val="bottom"/>
            <w:hideMark/>
          </w:tcPr>
          <w:p w14:paraId="1DB5C56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vAlign w:val="bottom"/>
            <w:hideMark/>
          </w:tcPr>
          <w:p w14:paraId="61638ADC"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gridSpan w:val="2"/>
            <w:shd w:val="clear" w:color="auto" w:fill="auto"/>
            <w:noWrap/>
            <w:vAlign w:val="bottom"/>
            <w:hideMark/>
          </w:tcPr>
          <w:p w14:paraId="42D316D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Energie</w:t>
            </w:r>
            <w:proofErr w:type="spellEnd"/>
            <w:r w:rsidRPr="00F6333D">
              <w:rPr>
                <w:rFonts w:cstheme="majorHAnsi"/>
                <w:color w:val="000000"/>
                <w:sz w:val="16"/>
                <w:szCs w:val="16"/>
                <w:lang w:val="en-GB" w:eastAsia="en-GB"/>
              </w:rPr>
              <w:t xml:space="preserve"> / </w:t>
            </w:r>
            <w:proofErr w:type="spellStart"/>
            <w:r w:rsidRPr="00F6333D">
              <w:rPr>
                <w:rFonts w:cstheme="majorHAnsi"/>
                <w:color w:val="000000"/>
                <w:sz w:val="16"/>
                <w:szCs w:val="16"/>
                <w:lang w:val="en-GB" w:eastAsia="en-GB"/>
              </w:rPr>
              <w:t>Hidroenergie</w:t>
            </w:r>
            <w:proofErr w:type="spellEnd"/>
          </w:p>
        </w:tc>
        <w:tc>
          <w:tcPr>
            <w:tcW w:w="0" w:type="auto"/>
            <w:shd w:val="clear" w:color="auto" w:fill="auto"/>
            <w:noWrap/>
            <w:vAlign w:val="bottom"/>
            <w:hideMark/>
          </w:tcPr>
          <w:p w14:paraId="371F94F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518" w:type="dxa"/>
            <w:shd w:val="clear" w:color="auto" w:fill="auto"/>
            <w:noWrap/>
            <w:vAlign w:val="bottom"/>
            <w:hideMark/>
          </w:tcPr>
          <w:p w14:paraId="51A37CC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41" w:type="dxa"/>
            <w:shd w:val="clear" w:color="auto" w:fill="auto"/>
            <w:noWrap/>
            <w:vAlign w:val="bottom"/>
            <w:hideMark/>
          </w:tcPr>
          <w:p w14:paraId="07F7F54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668" w:type="dxa"/>
            <w:shd w:val="clear" w:color="auto" w:fill="auto"/>
            <w:noWrap/>
            <w:vAlign w:val="bottom"/>
            <w:hideMark/>
          </w:tcPr>
          <w:p w14:paraId="4E8A7E96"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45" w:type="dxa"/>
            <w:shd w:val="clear" w:color="auto" w:fill="auto"/>
            <w:noWrap/>
            <w:vAlign w:val="bottom"/>
            <w:hideMark/>
          </w:tcPr>
          <w:p w14:paraId="322724B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31" w:type="dxa"/>
            <w:shd w:val="clear" w:color="auto" w:fill="auto"/>
            <w:noWrap/>
            <w:vAlign w:val="bottom"/>
            <w:hideMark/>
          </w:tcPr>
          <w:p w14:paraId="22B98E9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439F796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801B372"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44DF162"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D3215B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6ED60AF8" w14:textId="77777777" w:rsidTr="004D3F61">
        <w:trPr>
          <w:cantSplit/>
        </w:trPr>
        <w:tc>
          <w:tcPr>
            <w:tcW w:w="0" w:type="auto"/>
            <w:shd w:val="clear" w:color="auto" w:fill="auto"/>
            <w:noWrap/>
            <w:vAlign w:val="bottom"/>
            <w:hideMark/>
          </w:tcPr>
          <w:p w14:paraId="114875B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23D7D1C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vAlign w:val="bottom"/>
            <w:hideMark/>
          </w:tcPr>
          <w:p w14:paraId="2997AE4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3B051A8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Onguri</w:t>
            </w:r>
            <w:proofErr w:type="spellEnd"/>
            <w:r w:rsidRPr="00F6333D">
              <w:rPr>
                <w:rFonts w:cstheme="majorHAnsi"/>
                <w:color w:val="000000"/>
                <w:sz w:val="16"/>
                <w:szCs w:val="16"/>
                <w:lang w:val="en-GB" w:eastAsia="en-GB"/>
              </w:rPr>
              <w:t xml:space="preserve"> / Protecția </w:t>
            </w:r>
            <w:proofErr w:type="spellStart"/>
            <w:r w:rsidRPr="00F6333D">
              <w:rPr>
                <w:rFonts w:cstheme="majorHAnsi"/>
                <w:color w:val="000000"/>
                <w:sz w:val="16"/>
                <w:szCs w:val="16"/>
                <w:lang w:val="en-GB" w:eastAsia="en-GB"/>
              </w:rPr>
              <w:t>Naturii</w:t>
            </w:r>
            <w:proofErr w:type="spellEnd"/>
          </w:p>
        </w:tc>
        <w:tc>
          <w:tcPr>
            <w:tcW w:w="0" w:type="auto"/>
            <w:shd w:val="clear" w:color="auto" w:fill="auto"/>
            <w:noWrap/>
            <w:vAlign w:val="bottom"/>
            <w:hideMark/>
          </w:tcPr>
          <w:p w14:paraId="4DD887B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1518" w:type="dxa"/>
            <w:shd w:val="clear" w:color="auto" w:fill="auto"/>
            <w:noWrap/>
            <w:vAlign w:val="bottom"/>
            <w:hideMark/>
          </w:tcPr>
          <w:p w14:paraId="06DC227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41" w:type="dxa"/>
            <w:shd w:val="clear" w:color="auto" w:fill="auto"/>
            <w:noWrap/>
            <w:vAlign w:val="bottom"/>
            <w:hideMark/>
          </w:tcPr>
          <w:p w14:paraId="46223F8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668" w:type="dxa"/>
            <w:shd w:val="clear" w:color="auto" w:fill="auto"/>
            <w:noWrap/>
            <w:vAlign w:val="bottom"/>
            <w:hideMark/>
          </w:tcPr>
          <w:p w14:paraId="2AEB6519"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45" w:type="dxa"/>
            <w:shd w:val="clear" w:color="auto" w:fill="auto"/>
            <w:noWrap/>
            <w:vAlign w:val="bottom"/>
            <w:hideMark/>
          </w:tcPr>
          <w:p w14:paraId="2392482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831" w:type="dxa"/>
            <w:shd w:val="clear" w:color="auto" w:fill="auto"/>
            <w:noWrap/>
            <w:vAlign w:val="bottom"/>
            <w:hideMark/>
          </w:tcPr>
          <w:p w14:paraId="3DE5B78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1412" w:type="dxa"/>
            <w:shd w:val="clear" w:color="auto" w:fill="auto"/>
            <w:noWrap/>
            <w:vAlign w:val="bottom"/>
            <w:hideMark/>
          </w:tcPr>
          <w:p w14:paraId="30BDE5C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0258859"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AEC6B8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1AE56EB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139BC614" w14:textId="77777777" w:rsidTr="004D3F61">
        <w:trPr>
          <w:cantSplit/>
        </w:trPr>
        <w:tc>
          <w:tcPr>
            <w:tcW w:w="0" w:type="auto"/>
            <w:shd w:val="clear" w:color="auto" w:fill="auto"/>
            <w:noWrap/>
            <w:vAlign w:val="bottom"/>
            <w:hideMark/>
          </w:tcPr>
          <w:p w14:paraId="246FC2C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6E9041B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2F35886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gridSpan w:val="2"/>
            <w:shd w:val="clear" w:color="auto" w:fill="auto"/>
            <w:noWrap/>
            <w:vAlign w:val="bottom"/>
            <w:hideMark/>
          </w:tcPr>
          <w:p w14:paraId="33BFCF7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Autorități</w:t>
            </w:r>
            <w:proofErr w:type="spellEnd"/>
            <w:r w:rsidRPr="00F6333D">
              <w:rPr>
                <w:rFonts w:cstheme="majorHAnsi"/>
                <w:color w:val="000000"/>
                <w:sz w:val="16"/>
                <w:szCs w:val="16"/>
                <w:lang w:val="en-GB" w:eastAsia="en-GB"/>
              </w:rPr>
              <w:t xml:space="preserve"> Locale / </w:t>
            </w:r>
            <w:proofErr w:type="spellStart"/>
            <w:r w:rsidRPr="00F6333D">
              <w:rPr>
                <w:rFonts w:cstheme="majorHAnsi"/>
                <w:color w:val="000000"/>
                <w:sz w:val="16"/>
                <w:szCs w:val="16"/>
                <w:lang w:val="en-GB" w:eastAsia="en-GB"/>
              </w:rPr>
              <w:t>Regionale</w:t>
            </w:r>
            <w:proofErr w:type="spellEnd"/>
          </w:p>
        </w:tc>
        <w:tc>
          <w:tcPr>
            <w:tcW w:w="0" w:type="auto"/>
            <w:shd w:val="clear" w:color="auto" w:fill="auto"/>
            <w:noWrap/>
            <w:vAlign w:val="bottom"/>
            <w:hideMark/>
          </w:tcPr>
          <w:p w14:paraId="6087949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518" w:type="dxa"/>
            <w:shd w:val="clear" w:color="auto" w:fill="auto"/>
            <w:noWrap/>
            <w:vAlign w:val="bottom"/>
            <w:hideMark/>
          </w:tcPr>
          <w:p w14:paraId="4C5D8A07"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41" w:type="dxa"/>
            <w:shd w:val="clear" w:color="auto" w:fill="auto"/>
            <w:noWrap/>
            <w:vAlign w:val="bottom"/>
            <w:hideMark/>
          </w:tcPr>
          <w:p w14:paraId="3B85087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668" w:type="dxa"/>
            <w:shd w:val="clear" w:color="auto" w:fill="auto"/>
            <w:noWrap/>
            <w:vAlign w:val="bottom"/>
            <w:hideMark/>
          </w:tcPr>
          <w:p w14:paraId="79A2492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45" w:type="dxa"/>
            <w:shd w:val="clear" w:color="auto" w:fill="auto"/>
            <w:noWrap/>
            <w:vAlign w:val="bottom"/>
            <w:hideMark/>
          </w:tcPr>
          <w:p w14:paraId="61DCE5B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831" w:type="dxa"/>
            <w:shd w:val="clear" w:color="auto" w:fill="auto"/>
            <w:noWrap/>
            <w:vAlign w:val="bottom"/>
            <w:hideMark/>
          </w:tcPr>
          <w:p w14:paraId="726545D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1412" w:type="dxa"/>
            <w:shd w:val="clear" w:color="auto" w:fill="auto"/>
            <w:noWrap/>
            <w:vAlign w:val="bottom"/>
            <w:hideMark/>
          </w:tcPr>
          <w:p w14:paraId="32362BD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633BC69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073D9A1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614E4AE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bl>
    <w:p w14:paraId="78D9A40C" w14:textId="77777777" w:rsidR="007E22E3" w:rsidRDefault="007E22E3" w:rsidP="007E22E3">
      <w:pPr>
        <w:tabs>
          <w:tab w:val="left" w:pos="8018"/>
        </w:tabs>
        <w:rPr>
          <w:lang w:val="ro-RO"/>
        </w:rPr>
      </w:pPr>
    </w:p>
    <w:p w14:paraId="69AEC3FF" w14:textId="0FCE4FD7" w:rsidR="007E22E3" w:rsidRDefault="007E22E3" w:rsidP="007E22E3">
      <w:pPr>
        <w:tabs>
          <w:tab w:val="left" w:pos="8018"/>
        </w:tabs>
        <w:rPr>
          <w:lang w:val="ro-RO"/>
        </w:rPr>
        <w:sectPr w:rsidR="007E22E3" w:rsidSect="00F6333D">
          <w:pgSz w:w="23811" w:h="16838" w:orient="landscape" w:code="8"/>
          <w:pgMar w:top="1080" w:right="1827" w:bottom="1080" w:left="1440" w:header="720" w:footer="720" w:gutter="0"/>
          <w:cols w:space="720"/>
          <w:titlePg/>
          <w:docGrid w:linePitch="272"/>
        </w:sectPr>
      </w:pPr>
    </w:p>
    <w:p w14:paraId="50DCA464" w14:textId="61C21D5C" w:rsidR="007E22E3" w:rsidRDefault="007E22E3" w:rsidP="007E22E3">
      <w:pPr>
        <w:tabs>
          <w:tab w:val="left" w:pos="8018"/>
        </w:tabs>
        <w:rPr>
          <w:lang w:val="ro-RO"/>
        </w:rPr>
      </w:pPr>
      <w:r w:rsidRPr="00C53C82">
        <w:rPr>
          <w:rFonts w:ascii="Open Sans" w:hAnsi="Open Sans" w:cs="Open Sans"/>
          <w:color w:val="2F5496" w:themeColor="accent1" w:themeShade="BF"/>
          <w:sz w:val="36"/>
          <w:szCs w:val="36"/>
          <w:lang w:val="ro-RO"/>
        </w:rPr>
        <w:lastRenderedPageBreak/>
        <w:t xml:space="preserve">Anexa </w:t>
      </w:r>
      <w:r w:rsidR="007D3016">
        <w:rPr>
          <w:rFonts w:ascii="Open Sans" w:hAnsi="Open Sans" w:cs="Open Sans"/>
          <w:color w:val="2F5496" w:themeColor="accent1" w:themeShade="BF"/>
          <w:sz w:val="36"/>
          <w:szCs w:val="36"/>
          <w:lang w:val="ro-RO"/>
        </w:rPr>
        <w:t>1</w:t>
      </w:r>
      <w:r w:rsidR="006C1543">
        <w:rPr>
          <w:rFonts w:ascii="Open Sans" w:hAnsi="Open Sans" w:cs="Open Sans"/>
          <w:color w:val="2F5496" w:themeColor="accent1" w:themeShade="BF"/>
          <w:sz w:val="36"/>
          <w:szCs w:val="36"/>
          <w:lang w:val="ro-RO"/>
        </w:rPr>
        <w:t>9</w:t>
      </w:r>
      <w:r>
        <w:rPr>
          <w:rFonts w:ascii="Open Sans" w:hAnsi="Open Sans" w:cs="Open Sans"/>
          <w:color w:val="2F5496" w:themeColor="accent1" w:themeShade="BF"/>
          <w:sz w:val="36"/>
          <w:szCs w:val="36"/>
          <w:lang w:val="ro-RO"/>
        </w:rPr>
        <w:t>.</w:t>
      </w:r>
      <w:r w:rsidRPr="00C53C82">
        <w:rPr>
          <w:rFonts w:ascii="Open Sans" w:hAnsi="Open Sans" w:cs="Open Sans"/>
          <w:color w:val="2F5496" w:themeColor="accent1" w:themeShade="BF"/>
          <w:sz w:val="36"/>
          <w:szCs w:val="36"/>
          <w:lang w:val="ro-RO"/>
        </w:rPr>
        <w:t xml:space="preserve"> </w:t>
      </w:r>
      <w:r>
        <w:rPr>
          <w:rFonts w:ascii="Open Sans" w:hAnsi="Open Sans" w:cs="Open Sans"/>
          <w:color w:val="2F5496" w:themeColor="accent1" w:themeShade="BF"/>
          <w:sz w:val="36"/>
          <w:szCs w:val="36"/>
          <w:lang w:val="ro-RO"/>
        </w:rPr>
        <w:t xml:space="preserve">Lista </w:t>
      </w:r>
      <w:r w:rsidRPr="005C453D">
        <w:rPr>
          <w:rFonts w:ascii="Open Sans" w:hAnsi="Open Sans" w:cs="Open Sans"/>
          <w:color w:val="2F5496" w:themeColor="accent1" w:themeShade="BF"/>
          <w:sz w:val="36"/>
          <w:szCs w:val="36"/>
          <w:lang w:val="ro-RO"/>
        </w:rPr>
        <w:t xml:space="preserve">activităților de implicare </w:t>
      </w:r>
      <w:r>
        <w:rPr>
          <w:rFonts w:ascii="Open Sans" w:hAnsi="Open Sans" w:cs="Open Sans"/>
          <w:color w:val="2F5496" w:themeColor="accent1" w:themeShade="BF"/>
          <w:sz w:val="36"/>
          <w:szCs w:val="36"/>
          <w:lang w:val="ro-RO"/>
        </w:rPr>
        <w:t xml:space="preserve">la nivel regional </w:t>
      </w:r>
      <w:r w:rsidRPr="005C453D">
        <w:rPr>
          <w:rFonts w:ascii="Open Sans" w:hAnsi="Open Sans" w:cs="Open Sans"/>
          <w:color w:val="2F5496" w:themeColor="accent1" w:themeShade="BF"/>
          <w:sz w:val="36"/>
          <w:szCs w:val="36"/>
          <w:lang w:val="ro-RO"/>
        </w:rPr>
        <w:t>a părților interesate, feedback-ul primit și rezultatele acestei activități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
        <w:gridCol w:w="1422"/>
        <w:gridCol w:w="1496"/>
        <w:gridCol w:w="1566"/>
        <w:gridCol w:w="1771"/>
        <w:gridCol w:w="2381"/>
        <w:gridCol w:w="1829"/>
        <w:gridCol w:w="1400"/>
        <w:gridCol w:w="951"/>
        <w:gridCol w:w="933"/>
        <w:gridCol w:w="997"/>
        <w:gridCol w:w="1340"/>
        <w:gridCol w:w="1763"/>
        <w:gridCol w:w="1258"/>
        <w:gridCol w:w="953"/>
      </w:tblGrid>
      <w:tr w:rsidR="00F6333D" w:rsidRPr="00F6333D" w14:paraId="210DF419" w14:textId="77777777" w:rsidTr="004D3F61">
        <w:trPr>
          <w:cantSplit/>
          <w:tblHeader/>
        </w:trPr>
        <w:tc>
          <w:tcPr>
            <w:tcW w:w="0" w:type="auto"/>
            <w:shd w:val="clear" w:color="auto" w:fill="auto"/>
            <w:vAlign w:val="center"/>
            <w:hideMark/>
          </w:tcPr>
          <w:p w14:paraId="28C6D34A"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Nr. </w:t>
            </w:r>
            <w:proofErr w:type="spellStart"/>
            <w:r w:rsidRPr="00F6333D">
              <w:rPr>
                <w:rFonts w:cstheme="majorHAnsi"/>
                <w:b/>
                <w:bCs/>
                <w:color w:val="000000"/>
                <w:sz w:val="16"/>
                <w:szCs w:val="16"/>
                <w:lang w:val="en-GB" w:eastAsia="en-GB"/>
              </w:rPr>
              <w:t>Crt</w:t>
            </w:r>
            <w:proofErr w:type="spellEnd"/>
            <w:r w:rsidRPr="00F6333D">
              <w:rPr>
                <w:rFonts w:cstheme="majorHAnsi"/>
                <w:b/>
                <w:bCs/>
                <w:color w:val="000000"/>
                <w:sz w:val="16"/>
                <w:szCs w:val="16"/>
                <w:lang w:val="en-GB" w:eastAsia="en-GB"/>
              </w:rPr>
              <w:t>.</w:t>
            </w:r>
          </w:p>
        </w:tc>
        <w:tc>
          <w:tcPr>
            <w:tcW w:w="0" w:type="auto"/>
            <w:shd w:val="clear" w:color="auto" w:fill="auto"/>
            <w:vAlign w:val="center"/>
            <w:hideMark/>
          </w:tcPr>
          <w:p w14:paraId="6EA47387"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Subiectul</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implicarii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stakeholderilor</w:t>
            </w:r>
            <w:proofErr w:type="spellEnd"/>
          </w:p>
        </w:tc>
        <w:tc>
          <w:tcPr>
            <w:tcW w:w="0" w:type="auto"/>
            <w:shd w:val="clear" w:color="auto" w:fill="auto"/>
            <w:vAlign w:val="center"/>
            <w:hideMark/>
          </w:tcPr>
          <w:p w14:paraId="35F10458"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Perioada</w:t>
            </w:r>
            <w:proofErr w:type="spellEnd"/>
            <w:r w:rsidRPr="00F6333D">
              <w:rPr>
                <w:rFonts w:cstheme="majorHAnsi"/>
                <w:b/>
                <w:bCs/>
                <w:sz w:val="16"/>
                <w:szCs w:val="16"/>
                <w:lang w:val="en-GB" w:eastAsia="en-GB"/>
              </w:rPr>
              <w:t xml:space="preserve">/Data </w:t>
            </w:r>
            <w:proofErr w:type="spellStart"/>
            <w:r w:rsidRPr="00F6333D">
              <w:rPr>
                <w:rFonts w:cstheme="majorHAnsi"/>
                <w:b/>
                <w:bCs/>
                <w:sz w:val="16"/>
                <w:szCs w:val="16"/>
                <w:lang w:val="en-GB" w:eastAsia="en-GB"/>
              </w:rPr>
              <w:t>implicarii</w:t>
            </w:r>
            <w:proofErr w:type="spellEnd"/>
          </w:p>
        </w:tc>
        <w:tc>
          <w:tcPr>
            <w:tcW w:w="0" w:type="auto"/>
            <w:shd w:val="clear" w:color="auto" w:fill="auto"/>
            <w:vAlign w:val="center"/>
            <w:hideMark/>
          </w:tcPr>
          <w:p w14:paraId="7A407902"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Stakeholder </w:t>
            </w:r>
            <w:proofErr w:type="spellStart"/>
            <w:r w:rsidRPr="00F6333D">
              <w:rPr>
                <w:rFonts w:cstheme="majorHAnsi"/>
                <w:b/>
                <w:bCs/>
                <w:sz w:val="16"/>
                <w:szCs w:val="16"/>
                <w:lang w:val="en-GB" w:eastAsia="en-GB"/>
              </w:rPr>
              <w:t>implicat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selectati</w:t>
            </w:r>
            <w:proofErr w:type="spellEnd"/>
            <w:r w:rsidRPr="00F6333D">
              <w:rPr>
                <w:rFonts w:cstheme="majorHAnsi"/>
                <w:b/>
                <w:bCs/>
                <w:sz w:val="16"/>
                <w:szCs w:val="16"/>
                <w:lang w:val="en-GB" w:eastAsia="en-GB"/>
              </w:rPr>
              <w:t xml:space="preserve"> din </w:t>
            </w:r>
            <w:proofErr w:type="spellStart"/>
            <w:r w:rsidRPr="00F6333D">
              <w:rPr>
                <w:rFonts w:cstheme="majorHAnsi"/>
                <w:b/>
                <w:bCs/>
                <w:sz w:val="16"/>
                <w:szCs w:val="16"/>
                <w:lang w:val="en-GB" w:eastAsia="en-GB"/>
              </w:rPr>
              <w:t>lista</w:t>
            </w:r>
            <w:proofErr w:type="spellEnd"/>
            <w:r w:rsidRPr="00F6333D">
              <w:rPr>
                <w:rFonts w:cstheme="majorHAnsi"/>
                <w:b/>
                <w:bCs/>
                <w:sz w:val="16"/>
                <w:szCs w:val="16"/>
                <w:lang w:val="en-GB" w:eastAsia="en-GB"/>
              </w:rPr>
              <w:t>)</w:t>
            </w:r>
          </w:p>
        </w:tc>
        <w:tc>
          <w:tcPr>
            <w:tcW w:w="0" w:type="auto"/>
            <w:shd w:val="clear" w:color="auto" w:fill="auto"/>
            <w:vAlign w:val="center"/>
            <w:hideMark/>
          </w:tcPr>
          <w:p w14:paraId="166F4827"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stakeholderi implicati si inclusi la categoria ”Altele”</w:t>
            </w:r>
          </w:p>
        </w:tc>
        <w:tc>
          <w:tcPr>
            <w:tcW w:w="0" w:type="auto"/>
            <w:shd w:val="clear" w:color="auto" w:fill="auto"/>
            <w:noWrap/>
            <w:vAlign w:val="center"/>
            <w:hideMark/>
          </w:tcPr>
          <w:p w14:paraId="462FAE8C"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Metode </w:t>
            </w:r>
            <w:proofErr w:type="spellStart"/>
            <w:r w:rsidRPr="00F6333D">
              <w:rPr>
                <w:rFonts w:cstheme="majorHAnsi"/>
                <w:b/>
                <w:bCs/>
                <w:sz w:val="16"/>
                <w:szCs w:val="16"/>
                <w:lang w:val="en-GB" w:eastAsia="en-GB"/>
              </w:rPr>
              <w:t>utilizate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pentru</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implicare</w:t>
            </w:r>
            <w:proofErr w:type="spellEnd"/>
          </w:p>
        </w:tc>
        <w:tc>
          <w:tcPr>
            <w:tcW w:w="0" w:type="auto"/>
            <w:shd w:val="clear" w:color="auto" w:fill="auto"/>
            <w:vAlign w:val="center"/>
            <w:hideMark/>
          </w:tcPr>
          <w:p w14:paraId="2E481B69"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metode utilizate pentru implicare si incluse la categoria ”Altele”</w:t>
            </w:r>
          </w:p>
        </w:tc>
        <w:tc>
          <w:tcPr>
            <w:tcW w:w="0" w:type="auto"/>
            <w:shd w:val="clear" w:color="auto" w:fill="auto"/>
            <w:vAlign w:val="center"/>
            <w:hideMark/>
          </w:tcPr>
          <w:p w14:paraId="1F5049DD"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Feedback primit de la stakeholderi (comentarii, sugestii, intrebari etc)</w:t>
            </w:r>
          </w:p>
        </w:tc>
        <w:tc>
          <w:tcPr>
            <w:tcW w:w="0" w:type="auto"/>
            <w:shd w:val="clear" w:color="auto" w:fill="auto"/>
            <w:vAlign w:val="center"/>
            <w:hideMark/>
          </w:tcPr>
          <w:p w14:paraId="662E5808"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Denumire</w:t>
            </w:r>
            <w:proofErr w:type="spellEnd"/>
            <w:r w:rsidRPr="00F6333D">
              <w:rPr>
                <w:rFonts w:cstheme="majorHAnsi"/>
                <w:b/>
                <w:bCs/>
                <w:sz w:val="16"/>
                <w:szCs w:val="16"/>
                <w:lang w:val="en-GB" w:eastAsia="en-GB"/>
              </w:rPr>
              <w:t xml:space="preserve"> APSFR </w:t>
            </w:r>
            <w:proofErr w:type="spellStart"/>
            <w:r w:rsidRPr="00F6333D">
              <w:rPr>
                <w:rFonts w:cstheme="majorHAnsi"/>
                <w:b/>
                <w:bCs/>
                <w:sz w:val="16"/>
                <w:szCs w:val="16"/>
                <w:lang w:val="en-GB" w:eastAsia="en-GB"/>
              </w:rPr>
              <w:t>pentru</w:t>
            </w:r>
            <w:proofErr w:type="spellEnd"/>
            <w:r w:rsidRPr="00F6333D">
              <w:rPr>
                <w:rFonts w:cstheme="majorHAnsi"/>
                <w:b/>
                <w:bCs/>
                <w:sz w:val="16"/>
                <w:szCs w:val="16"/>
                <w:lang w:val="en-GB" w:eastAsia="en-GB"/>
              </w:rPr>
              <w:t xml:space="preserve"> care s-a </w:t>
            </w:r>
            <w:proofErr w:type="spellStart"/>
            <w:r w:rsidRPr="00F6333D">
              <w:rPr>
                <w:rFonts w:cstheme="majorHAnsi"/>
                <w:b/>
                <w:bCs/>
                <w:sz w:val="16"/>
                <w:szCs w:val="16"/>
                <w:lang w:val="en-GB" w:eastAsia="en-GB"/>
              </w:rPr>
              <w:t>primit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feedbackul</w:t>
            </w:r>
            <w:proofErr w:type="spellEnd"/>
          </w:p>
        </w:tc>
        <w:tc>
          <w:tcPr>
            <w:tcW w:w="0" w:type="auto"/>
            <w:shd w:val="clear" w:color="auto" w:fill="auto"/>
            <w:vAlign w:val="center"/>
            <w:hideMark/>
          </w:tcPr>
          <w:p w14:paraId="1AF42651"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r w:rsidRPr="00F6333D">
              <w:rPr>
                <w:rFonts w:cstheme="majorHAnsi"/>
                <w:b/>
                <w:bCs/>
                <w:sz w:val="16"/>
                <w:szCs w:val="16"/>
                <w:lang w:val="en-GB" w:eastAsia="en-GB"/>
              </w:rPr>
              <w:t xml:space="preserve">Cod UE APSFR </w:t>
            </w:r>
            <w:proofErr w:type="spellStart"/>
            <w:r w:rsidRPr="00F6333D">
              <w:rPr>
                <w:rFonts w:cstheme="majorHAnsi"/>
                <w:b/>
                <w:bCs/>
                <w:sz w:val="16"/>
                <w:szCs w:val="16"/>
                <w:lang w:val="en-GB" w:eastAsia="en-GB"/>
              </w:rPr>
              <w:t>pentru</w:t>
            </w:r>
            <w:proofErr w:type="spellEnd"/>
            <w:r w:rsidRPr="00F6333D">
              <w:rPr>
                <w:rFonts w:cstheme="majorHAnsi"/>
                <w:b/>
                <w:bCs/>
                <w:sz w:val="16"/>
                <w:szCs w:val="16"/>
                <w:lang w:val="en-GB" w:eastAsia="en-GB"/>
              </w:rPr>
              <w:t xml:space="preserve"> care s-a </w:t>
            </w:r>
            <w:proofErr w:type="spellStart"/>
            <w:r w:rsidRPr="00F6333D">
              <w:rPr>
                <w:rFonts w:cstheme="majorHAnsi"/>
                <w:b/>
                <w:bCs/>
                <w:sz w:val="16"/>
                <w:szCs w:val="16"/>
                <w:lang w:val="en-GB" w:eastAsia="en-GB"/>
              </w:rPr>
              <w:t>primit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feedbackul</w:t>
            </w:r>
            <w:proofErr w:type="spellEnd"/>
          </w:p>
        </w:tc>
        <w:tc>
          <w:tcPr>
            <w:tcW w:w="0" w:type="auto"/>
            <w:shd w:val="clear" w:color="auto" w:fill="auto"/>
            <w:vAlign w:val="center"/>
            <w:hideMark/>
          </w:tcPr>
          <w:p w14:paraId="236EAB1F"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Modul in care a </w:t>
            </w:r>
            <w:proofErr w:type="spellStart"/>
            <w:r w:rsidRPr="00F6333D">
              <w:rPr>
                <w:rFonts w:cstheme="majorHAnsi"/>
                <w:b/>
                <w:bCs/>
                <w:color w:val="000000"/>
                <w:sz w:val="16"/>
                <w:szCs w:val="16"/>
                <w:lang w:val="en-GB" w:eastAsia="en-GB"/>
              </w:rPr>
              <w:t>fost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transmis</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feedbackul</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selectati</w:t>
            </w:r>
            <w:proofErr w:type="spellEnd"/>
            <w:r w:rsidRPr="00F6333D">
              <w:rPr>
                <w:rFonts w:cstheme="majorHAnsi"/>
                <w:b/>
                <w:bCs/>
                <w:color w:val="000000"/>
                <w:sz w:val="16"/>
                <w:szCs w:val="16"/>
                <w:lang w:val="en-GB" w:eastAsia="en-GB"/>
              </w:rPr>
              <w:t xml:space="preserve"> din </w:t>
            </w:r>
            <w:proofErr w:type="spellStart"/>
            <w:r w:rsidRPr="00F6333D">
              <w:rPr>
                <w:rFonts w:cstheme="majorHAnsi"/>
                <w:b/>
                <w:bCs/>
                <w:color w:val="000000"/>
                <w:sz w:val="16"/>
                <w:szCs w:val="16"/>
                <w:lang w:val="en-GB" w:eastAsia="en-GB"/>
              </w:rPr>
              <w:t>lista</w:t>
            </w:r>
            <w:proofErr w:type="spellEnd"/>
            <w:r w:rsidRPr="00F6333D">
              <w:rPr>
                <w:rFonts w:cstheme="majorHAnsi"/>
                <w:b/>
                <w:bCs/>
                <w:color w:val="000000"/>
                <w:sz w:val="16"/>
                <w:szCs w:val="16"/>
                <w:lang w:val="en-GB" w:eastAsia="en-GB"/>
              </w:rPr>
              <w:t>)</w:t>
            </w:r>
          </w:p>
        </w:tc>
        <w:tc>
          <w:tcPr>
            <w:tcW w:w="0" w:type="auto"/>
            <w:shd w:val="clear" w:color="auto" w:fill="auto"/>
            <w:vAlign w:val="center"/>
            <w:hideMark/>
          </w:tcPr>
          <w:p w14:paraId="67A798DB"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moduri in care a fost transmis feedback-ul si incluse la categoria ”Altele”</w:t>
            </w:r>
          </w:p>
        </w:tc>
        <w:tc>
          <w:tcPr>
            <w:tcW w:w="0" w:type="auto"/>
            <w:shd w:val="clear" w:color="auto" w:fill="auto"/>
            <w:vAlign w:val="center"/>
            <w:hideMark/>
          </w:tcPr>
          <w:p w14:paraId="239FE62C" w14:textId="77777777" w:rsidR="00F6333D" w:rsidRPr="00F6333D" w:rsidRDefault="00F6333D" w:rsidP="004D3F61">
            <w:pPr>
              <w:suppressAutoHyphens w:val="0"/>
              <w:autoSpaceDN/>
              <w:spacing w:before="0" w:after="0" w:line="240" w:lineRule="auto"/>
              <w:jc w:val="center"/>
              <w:textAlignment w:val="auto"/>
              <w:rPr>
                <w:rFonts w:cstheme="majorHAnsi"/>
                <w:b/>
                <w:bCs/>
                <w:sz w:val="16"/>
                <w:szCs w:val="16"/>
                <w:lang w:val="en-GB" w:eastAsia="en-GB"/>
              </w:rPr>
            </w:pPr>
            <w:proofErr w:type="spellStart"/>
            <w:r w:rsidRPr="00F6333D">
              <w:rPr>
                <w:rFonts w:cstheme="majorHAnsi"/>
                <w:b/>
                <w:bCs/>
                <w:sz w:val="16"/>
                <w:szCs w:val="16"/>
                <w:lang w:val="en-GB" w:eastAsia="en-GB"/>
              </w:rPr>
              <w:t>Schimbările</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realizate</w:t>
            </w:r>
            <w:proofErr w:type="spellEnd"/>
            <w:r w:rsidRPr="00F6333D">
              <w:rPr>
                <w:rFonts w:cstheme="majorHAnsi"/>
                <w:b/>
                <w:bCs/>
                <w:sz w:val="16"/>
                <w:szCs w:val="16"/>
                <w:lang w:val="en-GB" w:eastAsia="en-GB"/>
              </w:rPr>
              <w:t xml:space="preserve"> </w:t>
            </w:r>
            <w:proofErr w:type="spellStart"/>
            <w:proofErr w:type="gramStart"/>
            <w:r w:rsidRPr="00F6333D">
              <w:rPr>
                <w:rFonts w:cstheme="majorHAnsi"/>
                <w:b/>
                <w:bCs/>
                <w:sz w:val="16"/>
                <w:szCs w:val="16"/>
                <w:lang w:val="en-GB" w:eastAsia="en-GB"/>
              </w:rPr>
              <w:t>asupra</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PoM</w:t>
            </w:r>
            <w:proofErr w:type="spellEnd"/>
            <w:proofErr w:type="gramEnd"/>
            <w:r w:rsidRPr="00F6333D">
              <w:rPr>
                <w:rFonts w:cstheme="majorHAnsi"/>
                <w:b/>
                <w:bCs/>
                <w:sz w:val="16"/>
                <w:szCs w:val="16"/>
                <w:lang w:val="en-GB" w:eastAsia="en-GB"/>
              </w:rPr>
              <w:t xml:space="preserve"> (Program de </w:t>
            </w:r>
            <w:proofErr w:type="spellStart"/>
            <w:r w:rsidRPr="00F6333D">
              <w:rPr>
                <w:rFonts w:cstheme="majorHAnsi"/>
                <w:b/>
                <w:bCs/>
                <w:sz w:val="16"/>
                <w:szCs w:val="16"/>
                <w:lang w:val="en-GB" w:eastAsia="en-GB"/>
              </w:rPr>
              <w:t>Masuri</w:t>
            </w:r>
            <w:proofErr w:type="spellEnd"/>
            <w:r w:rsidRPr="00F6333D">
              <w:rPr>
                <w:rFonts w:cstheme="majorHAnsi"/>
                <w:b/>
                <w:bCs/>
                <w:sz w:val="16"/>
                <w:szCs w:val="16"/>
                <w:lang w:val="en-GB" w:eastAsia="en-GB"/>
              </w:rPr>
              <w:t xml:space="preserve">) ca </w:t>
            </w:r>
            <w:proofErr w:type="spellStart"/>
            <w:r w:rsidRPr="00F6333D">
              <w:rPr>
                <w:rFonts w:cstheme="majorHAnsi"/>
                <w:b/>
                <w:bCs/>
                <w:sz w:val="16"/>
                <w:szCs w:val="16"/>
                <w:lang w:val="en-GB" w:eastAsia="en-GB"/>
              </w:rPr>
              <w:t>urmare</w:t>
            </w:r>
            <w:proofErr w:type="spellEnd"/>
            <w:r w:rsidRPr="00F6333D">
              <w:rPr>
                <w:rFonts w:cstheme="majorHAnsi"/>
                <w:b/>
                <w:bCs/>
                <w:sz w:val="16"/>
                <w:szCs w:val="16"/>
                <w:lang w:val="en-GB" w:eastAsia="en-GB"/>
              </w:rPr>
              <w:t xml:space="preserve"> a </w:t>
            </w:r>
            <w:proofErr w:type="spellStart"/>
            <w:r w:rsidRPr="00F6333D">
              <w:rPr>
                <w:rFonts w:cstheme="majorHAnsi"/>
                <w:b/>
                <w:bCs/>
                <w:sz w:val="16"/>
                <w:szCs w:val="16"/>
                <w:lang w:val="en-GB" w:eastAsia="en-GB"/>
              </w:rPr>
              <w:t>feedbackului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primit</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participării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publicului</w:t>
            </w:r>
            <w:proofErr w:type="spellEnd"/>
            <w:r w:rsidRPr="00F6333D">
              <w:rPr>
                <w:rFonts w:cstheme="majorHAnsi"/>
                <w:b/>
                <w:bCs/>
                <w:sz w:val="16"/>
                <w:szCs w:val="16"/>
                <w:lang w:val="en-GB" w:eastAsia="en-GB"/>
              </w:rPr>
              <w:t xml:space="preserve"> (</w:t>
            </w:r>
            <w:proofErr w:type="spellStart"/>
            <w:r w:rsidRPr="00F6333D">
              <w:rPr>
                <w:rFonts w:cstheme="majorHAnsi"/>
                <w:b/>
                <w:bCs/>
                <w:sz w:val="16"/>
                <w:szCs w:val="16"/>
                <w:lang w:val="en-GB" w:eastAsia="en-GB"/>
              </w:rPr>
              <w:t>selectati</w:t>
            </w:r>
            <w:proofErr w:type="spellEnd"/>
            <w:r w:rsidRPr="00F6333D">
              <w:rPr>
                <w:rFonts w:cstheme="majorHAnsi"/>
                <w:b/>
                <w:bCs/>
                <w:sz w:val="16"/>
                <w:szCs w:val="16"/>
                <w:lang w:val="en-GB" w:eastAsia="en-GB"/>
              </w:rPr>
              <w:t xml:space="preserve"> din </w:t>
            </w:r>
            <w:proofErr w:type="spellStart"/>
            <w:r w:rsidRPr="00F6333D">
              <w:rPr>
                <w:rFonts w:cstheme="majorHAnsi"/>
                <w:b/>
                <w:bCs/>
                <w:sz w:val="16"/>
                <w:szCs w:val="16"/>
                <w:lang w:val="en-GB" w:eastAsia="en-GB"/>
              </w:rPr>
              <w:t>lista</w:t>
            </w:r>
            <w:proofErr w:type="spellEnd"/>
            <w:r w:rsidRPr="00F6333D">
              <w:rPr>
                <w:rFonts w:cstheme="majorHAnsi"/>
                <w:b/>
                <w:bCs/>
                <w:sz w:val="16"/>
                <w:szCs w:val="16"/>
                <w:lang w:val="en-GB" w:eastAsia="en-GB"/>
              </w:rPr>
              <w:t>)</w:t>
            </w:r>
          </w:p>
        </w:tc>
        <w:tc>
          <w:tcPr>
            <w:tcW w:w="0" w:type="auto"/>
            <w:shd w:val="clear" w:color="auto" w:fill="auto"/>
            <w:vAlign w:val="center"/>
            <w:hideMark/>
          </w:tcPr>
          <w:p w14:paraId="484DECF1" w14:textId="77777777" w:rsidR="00F6333D" w:rsidRPr="0004248E" w:rsidRDefault="00F6333D" w:rsidP="004D3F61">
            <w:pPr>
              <w:suppressAutoHyphens w:val="0"/>
              <w:autoSpaceDN/>
              <w:spacing w:before="0" w:after="0" w:line="240" w:lineRule="auto"/>
              <w:jc w:val="center"/>
              <w:textAlignment w:val="auto"/>
              <w:rPr>
                <w:rFonts w:cstheme="majorHAnsi"/>
                <w:b/>
                <w:bCs/>
                <w:sz w:val="16"/>
                <w:szCs w:val="16"/>
                <w:lang w:val="it-IT" w:eastAsia="en-GB"/>
              </w:rPr>
            </w:pPr>
            <w:r w:rsidRPr="0004248E">
              <w:rPr>
                <w:rFonts w:cstheme="majorHAnsi"/>
                <w:b/>
                <w:bCs/>
                <w:sz w:val="16"/>
                <w:szCs w:val="16"/>
                <w:lang w:val="it-IT" w:eastAsia="en-GB"/>
              </w:rPr>
              <w:t>Tipuri de schimbări realizate asupra PoM si incluse la categoria ”Altele”</w:t>
            </w:r>
          </w:p>
        </w:tc>
        <w:tc>
          <w:tcPr>
            <w:tcW w:w="0" w:type="auto"/>
            <w:shd w:val="clear" w:color="auto" w:fill="auto"/>
            <w:vAlign w:val="center"/>
            <w:hideMark/>
          </w:tcPr>
          <w:p w14:paraId="7087B3E9" w14:textId="77777777" w:rsidR="00F6333D" w:rsidRPr="00F6333D" w:rsidRDefault="00F6333D" w:rsidP="004D3F61">
            <w:pPr>
              <w:suppressAutoHyphens w:val="0"/>
              <w:autoSpaceDN/>
              <w:spacing w:before="0" w:after="0" w:line="240" w:lineRule="auto"/>
              <w:jc w:val="center"/>
              <w:textAlignment w:val="auto"/>
              <w:rPr>
                <w:rFonts w:cstheme="majorHAnsi"/>
                <w:b/>
                <w:bCs/>
                <w:color w:val="000000"/>
                <w:sz w:val="16"/>
                <w:szCs w:val="16"/>
                <w:lang w:val="en-GB" w:eastAsia="en-GB"/>
              </w:rPr>
            </w:pPr>
            <w:r w:rsidRPr="00F6333D">
              <w:rPr>
                <w:rFonts w:cstheme="majorHAnsi"/>
                <w:b/>
                <w:bCs/>
                <w:color w:val="000000"/>
                <w:sz w:val="16"/>
                <w:szCs w:val="16"/>
                <w:lang w:val="en-GB" w:eastAsia="en-GB"/>
              </w:rPr>
              <w:t xml:space="preserve">A </w:t>
            </w:r>
            <w:proofErr w:type="spellStart"/>
            <w:r w:rsidRPr="00F6333D">
              <w:rPr>
                <w:rFonts w:cstheme="majorHAnsi"/>
                <w:b/>
                <w:bCs/>
                <w:color w:val="000000"/>
                <w:sz w:val="16"/>
                <w:szCs w:val="16"/>
                <w:lang w:val="en-GB" w:eastAsia="en-GB"/>
              </w:rPr>
              <w:t>fost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informat</w:t>
            </w:r>
            <w:proofErr w:type="spellEnd"/>
            <w:r w:rsidRPr="00F6333D">
              <w:rPr>
                <w:rFonts w:cstheme="majorHAnsi"/>
                <w:b/>
                <w:bCs/>
                <w:color w:val="000000"/>
                <w:sz w:val="16"/>
                <w:szCs w:val="16"/>
                <w:lang w:val="en-GB" w:eastAsia="en-GB"/>
              </w:rPr>
              <w:t xml:space="preserve"> </w:t>
            </w:r>
            <w:proofErr w:type="spellStart"/>
            <w:r w:rsidRPr="00F6333D">
              <w:rPr>
                <w:rFonts w:cstheme="majorHAnsi"/>
                <w:b/>
                <w:bCs/>
                <w:color w:val="000000"/>
                <w:sz w:val="16"/>
                <w:szCs w:val="16"/>
                <w:lang w:val="en-GB" w:eastAsia="en-GB"/>
              </w:rPr>
              <w:t>stakeholderul</w:t>
            </w:r>
            <w:proofErr w:type="spellEnd"/>
            <w:r w:rsidRPr="00F6333D">
              <w:rPr>
                <w:rFonts w:cstheme="majorHAnsi"/>
                <w:b/>
                <w:bCs/>
                <w:color w:val="000000"/>
                <w:sz w:val="16"/>
                <w:szCs w:val="16"/>
                <w:lang w:val="en-GB" w:eastAsia="en-GB"/>
              </w:rPr>
              <w:t xml:space="preserve"> cu </w:t>
            </w:r>
            <w:proofErr w:type="spellStart"/>
            <w:r w:rsidRPr="00F6333D">
              <w:rPr>
                <w:rFonts w:cstheme="majorHAnsi"/>
                <w:b/>
                <w:bCs/>
                <w:color w:val="000000"/>
                <w:sz w:val="16"/>
                <w:szCs w:val="16"/>
                <w:lang w:val="en-GB" w:eastAsia="en-GB"/>
              </w:rPr>
              <w:t>privire</w:t>
            </w:r>
            <w:proofErr w:type="spellEnd"/>
            <w:r w:rsidRPr="00F6333D">
              <w:rPr>
                <w:rFonts w:cstheme="majorHAnsi"/>
                <w:b/>
                <w:bCs/>
                <w:color w:val="000000"/>
                <w:sz w:val="16"/>
                <w:szCs w:val="16"/>
                <w:lang w:val="en-GB" w:eastAsia="en-GB"/>
              </w:rPr>
              <w:t xml:space="preserve"> la </w:t>
            </w:r>
            <w:proofErr w:type="spellStart"/>
            <w:r w:rsidRPr="00F6333D">
              <w:rPr>
                <w:rFonts w:cstheme="majorHAnsi"/>
                <w:b/>
                <w:bCs/>
                <w:color w:val="000000"/>
                <w:sz w:val="16"/>
                <w:szCs w:val="16"/>
                <w:lang w:val="en-GB" w:eastAsia="en-GB"/>
              </w:rPr>
              <w:t>rezultat</w:t>
            </w:r>
            <w:proofErr w:type="spellEnd"/>
            <w:r w:rsidRPr="00F6333D">
              <w:rPr>
                <w:rFonts w:cstheme="majorHAnsi"/>
                <w:b/>
                <w:bCs/>
                <w:color w:val="000000"/>
                <w:sz w:val="16"/>
                <w:szCs w:val="16"/>
                <w:lang w:val="en-GB" w:eastAsia="en-GB"/>
              </w:rPr>
              <w:t>?</w:t>
            </w:r>
          </w:p>
        </w:tc>
      </w:tr>
      <w:tr w:rsidR="00F6333D" w:rsidRPr="00F6333D" w14:paraId="08268E12" w14:textId="77777777" w:rsidTr="004D3F61">
        <w:trPr>
          <w:cantSplit/>
        </w:trPr>
        <w:tc>
          <w:tcPr>
            <w:tcW w:w="0" w:type="auto"/>
            <w:shd w:val="clear" w:color="auto" w:fill="auto"/>
            <w:noWrap/>
            <w:vAlign w:val="bottom"/>
            <w:hideMark/>
          </w:tcPr>
          <w:p w14:paraId="2F5A1FB3" w14:textId="77777777" w:rsidR="00F6333D" w:rsidRPr="00F6333D" w:rsidRDefault="00F6333D" w:rsidP="004D3F61">
            <w:pPr>
              <w:suppressAutoHyphens w:val="0"/>
              <w:autoSpaceDN/>
              <w:spacing w:before="0" w:after="0" w:line="240" w:lineRule="auto"/>
              <w:jc w:val="right"/>
              <w:textAlignment w:val="auto"/>
              <w:rPr>
                <w:rFonts w:cstheme="majorHAnsi"/>
                <w:color w:val="000000"/>
                <w:sz w:val="16"/>
                <w:szCs w:val="16"/>
                <w:lang w:val="en-GB" w:eastAsia="en-GB"/>
              </w:rPr>
            </w:pPr>
            <w:r w:rsidRPr="00F6333D">
              <w:rPr>
                <w:rFonts w:cstheme="majorHAnsi"/>
                <w:color w:val="000000"/>
                <w:sz w:val="16"/>
                <w:szCs w:val="16"/>
                <w:lang w:val="en-GB" w:eastAsia="en-GB"/>
              </w:rPr>
              <w:t>1</w:t>
            </w:r>
          </w:p>
        </w:tc>
        <w:tc>
          <w:tcPr>
            <w:tcW w:w="0" w:type="auto"/>
            <w:shd w:val="clear" w:color="auto" w:fill="auto"/>
            <w:noWrap/>
            <w:vAlign w:val="bottom"/>
            <w:hideMark/>
          </w:tcPr>
          <w:p w14:paraId="2F7EEDD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Screening</w:t>
            </w:r>
          </w:p>
        </w:tc>
        <w:tc>
          <w:tcPr>
            <w:tcW w:w="0" w:type="auto"/>
            <w:shd w:val="clear" w:color="auto" w:fill="auto"/>
            <w:noWrap/>
            <w:vAlign w:val="bottom"/>
            <w:hideMark/>
          </w:tcPr>
          <w:p w14:paraId="33774CD0"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16 </w:t>
            </w:r>
            <w:proofErr w:type="spellStart"/>
            <w:r w:rsidRPr="00F6333D">
              <w:rPr>
                <w:rFonts w:cstheme="majorHAnsi"/>
                <w:color w:val="000000"/>
                <w:sz w:val="16"/>
                <w:szCs w:val="16"/>
                <w:lang w:val="en-GB" w:eastAsia="en-GB"/>
              </w:rPr>
              <w:t>iunie</w:t>
            </w:r>
            <w:proofErr w:type="spellEnd"/>
            <w:r w:rsidRPr="00F6333D">
              <w:rPr>
                <w:rFonts w:cstheme="majorHAnsi"/>
                <w:color w:val="000000"/>
                <w:sz w:val="16"/>
                <w:szCs w:val="16"/>
                <w:lang w:val="en-GB" w:eastAsia="en-GB"/>
              </w:rPr>
              <w:t xml:space="preserve"> 2022</w:t>
            </w:r>
          </w:p>
        </w:tc>
        <w:tc>
          <w:tcPr>
            <w:tcW w:w="0" w:type="auto"/>
            <w:gridSpan w:val="2"/>
            <w:shd w:val="clear" w:color="auto" w:fill="auto"/>
            <w:noWrap/>
            <w:vAlign w:val="bottom"/>
            <w:hideMark/>
          </w:tcPr>
          <w:p w14:paraId="02CA9D22"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Protecția Civilă</w:t>
            </w:r>
          </w:p>
        </w:tc>
        <w:tc>
          <w:tcPr>
            <w:tcW w:w="0" w:type="auto"/>
            <w:shd w:val="clear" w:color="auto" w:fill="auto"/>
            <w:noWrap/>
            <w:vAlign w:val="bottom"/>
            <w:hideMark/>
          </w:tcPr>
          <w:p w14:paraId="31FAE576"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Sedinte online sau in persoana</w:t>
            </w:r>
          </w:p>
        </w:tc>
        <w:tc>
          <w:tcPr>
            <w:tcW w:w="0" w:type="auto"/>
            <w:shd w:val="clear" w:color="auto" w:fill="auto"/>
            <w:noWrap/>
            <w:vAlign w:val="bottom"/>
            <w:hideMark/>
          </w:tcPr>
          <w:p w14:paraId="0141BDF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Cont</w:t>
            </w:r>
            <w:proofErr w:type="spellEnd"/>
            <w:r w:rsidRPr="00F6333D">
              <w:rPr>
                <w:rFonts w:cstheme="majorHAnsi"/>
                <w:color w:val="000000"/>
                <w:sz w:val="16"/>
                <w:szCs w:val="16"/>
                <w:lang w:val="en-GB" w:eastAsia="en-GB"/>
              </w:rPr>
              <w:t xml:space="preserve"> in WebViewer</w:t>
            </w:r>
          </w:p>
        </w:tc>
        <w:tc>
          <w:tcPr>
            <w:tcW w:w="0" w:type="auto"/>
            <w:shd w:val="clear" w:color="auto" w:fill="auto"/>
            <w:noWrap/>
            <w:vAlign w:val="bottom"/>
            <w:hideMark/>
          </w:tcPr>
          <w:p w14:paraId="5222160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00B5090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3C292797"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1E0ACF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73584E4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DBEFB3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42B93517"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56369CB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1BFEDA93" w14:textId="77777777" w:rsidTr="004D3F61">
        <w:trPr>
          <w:cantSplit/>
        </w:trPr>
        <w:tc>
          <w:tcPr>
            <w:tcW w:w="0" w:type="auto"/>
            <w:shd w:val="clear" w:color="auto" w:fill="auto"/>
            <w:noWrap/>
            <w:vAlign w:val="bottom"/>
            <w:hideMark/>
          </w:tcPr>
          <w:p w14:paraId="4A24F280"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0677E78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Strategiile</w:t>
            </w:r>
            <w:proofErr w:type="spellEnd"/>
            <w:r w:rsidRPr="00F6333D">
              <w:rPr>
                <w:rFonts w:cstheme="majorHAnsi"/>
                <w:color w:val="000000"/>
                <w:sz w:val="16"/>
                <w:szCs w:val="16"/>
                <w:lang w:val="en-GB" w:eastAsia="en-GB"/>
              </w:rPr>
              <w:t xml:space="preserve"> APSFR </w:t>
            </w:r>
          </w:p>
        </w:tc>
        <w:tc>
          <w:tcPr>
            <w:tcW w:w="0" w:type="auto"/>
            <w:shd w:val="clear" w:color="auto" w:fill="auto"/>
            <w:noWrap/>
            <w:vAlign w:val="bottom"/>
            <w:hideMark/>
          </w:tcPr>
          <w:p w14:paraId="40FAD7E7"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gridSpan w:val="3"/>
            <w:shd w:val="clear" w:color="auto" w:fill="auto"/>
            <w:noWrap/>
            <w:vAlign w:val="bottom"/>
            <w:hideMark/>
          </w:tcPr>
          <w:p w14:paraId="72397DED"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Avertizarea/Apărarea Împotriva Inundațiilor</w:t>
            </w:r>
          </w:p>
        </w:tc>
        <w:tc>
          <w:tcPr>
            <w:tcW w:w="0" w:type="auto"/>
            <w:shd w:val="clear" w:color="auto" w:fill="auto"/>
            <w:noWrap/>
            <w:vAlign w:val="bottom"/>
            <w:hideMark/>
          </w:tcPr>
          <w:p w14:paraId="22A0D21A"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0EA90398"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04FB9106"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1F74C80"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73EA29E"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8F15240"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6CED4CB2"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66A434A2"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484215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r>
      <w:tr w:rsidR="00F6333D" w:rsidRPr="00F6333D" w14:paraId="0CEE6747" w14:textId="77777777" w:rsidTr="004D3F61">
        <w:trPr>
          <w:cantSplit/>
        </w:trPr>
        <w:tc>
          <w:tcPr>
            <w:tcW w:w="0" w:type="auto"/>
            <w:shd w:val="clear" w:color="auto" w:fill="auto"/>
            <w:noWrap/>
            <w:vAlign w:val="bottom"/>
            <w:hideMark/>
          </w:tcPr>
          <w:p w14:paraId="1B13EB15"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662E488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Elaborare</w:t>
            </w:r>
            <w:proofErr w:type="spellEnd"/>
            <w:r w:rsidRPr="00F6333D">
              <w:rPr>
                <w:rFonts w:cstheme="majorHAnsi"/>
                <w:color w:val="000000"/>
                <w:sz w:val="16"/>
                <w:szCs w:val="16"/>
                <w:lang w:val="en-GB" w:eastAsia="en-GB"/>
              </w:rPr>
              <w:t xml:space="preserve"> HHRI</w:t>
            </w:r>
          </w:p>
        </w:tc>
        <w:tc>
          <w:tcPr>
            <w:tcW w:w="0" w:type="auto"/>
            <w:shd w:val="clear" w:color="auto" w:fill="auto"/>
            <w:noWrap/>
            <w:vAlign w:val="bottom"/>
            <w:hideMark/>
          </w:tcPr>
          <w:p w14:paraId="18A0B92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gridSpan w:val="2"/>
            <w:shd w:val="clear" w:color="auto" w:fill="auto"/>
            <w:noWrap/>
            <w:vAlign w:val="bottom"/>
            <w:hideMark/>
          </w:tcPr>
          <w:p w14:paraId="68EC1F20"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Serviciile</w:t>
            </w:r>
            <w:proofErr w:type="spellEnd"/>
            <w:r w:rsidRPr="00F6333D">
              <w:rPr>
                <w:rFonts w:cstheme="majorHAnsi"/>
                <w:color w:val="000000"/>
                <w:sz w:val="16"/>
                <w:szCs w:val="16"/>
                <w:lang w:val="en-GB" w:eastAsia="en-GB"/>
              </w:rPr>
              <w:t xml:space="preserve"> De </w:t>
            </w:r>
            <w:proofErr w:type="spellStart"/>
            <w:r w:rsidRPr="00F6333D">
              <w:rPr>
                <w:rFonts w:cstheme="majorHAnsi"/>
                <w:color w:val="000000"/>
                <w:sz w:val="16"/>
                <w:szCs w:val="16"/>
                <w:lang w:val="en-GB" w:eastAsia="en-GB"/>
              </w:rPr>
              <w:t>Urgență</w:t>
            </w:r>
            <w:proofErr w:type="spellEnd"/>
          </w:p>
        </w:tc>
        <w:tc>
          <w:tcPr>
            <w:tcW w:w="0" w:type="auto"/>
            <w:shd w:val="clear" w:color="auto" w:fill="auto"/>
            <w:noWrap/>
            <w:vAlign w:val="bottom"/>
            <w:hideMark/>
          </w:tcPr>
          <w:p w14:paraId="4573088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691B378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42EF68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8B3D4B6"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15F40AC8"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E4E6B2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170ADF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ACF134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52290B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1A175A4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29E1E615" w14:textId="77777777" w:rsidTr="004D3F61">
        <w:trPr>
          <w:cantSplit/>
        </w:trPr>
        <w:tc>
          <w:tcPr>
            <w:tcW w:w="0" w:type="auto"/>
            <w:shd w:val="clear" w:color="auto" w:fill="auto"/>
            <w:noWrap/>
            <w:vAlign w:val="bottom"/>
            <w:hideMark/>
          </w:tcPr>
          <w:p w14:paraId="30FCC55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6C2B7D6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5B77FB9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24FAC76A"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Alimentare Cu Apă Și Canalizare</w:t>
            </w:r>
          </w:p>
        </w:tc>
        <w:tc>
          <w:tcPr>
            <w:tcW w:w="0" w:type="auto"/>
            <w:shd w:val="clear" w:color="auto" w:fill="auto"/>
            <w:noWrap/>
            <w:vAlign w:val="bottom"/>
            <w:hideMark/>
          </w:tcPr>
          <w:p w14:paraId="43C0E9E6"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5ADA05D4"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791E77B8"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20E3C8A7"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5D957D6B"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AF9480A"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584D7D20"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2FC61822"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5D988C38"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0481F34"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r>
      <w:tr w:rsidR="00F6333D" w:rsidRPr="00F6333D" w14:paraId="6FDE300C" w14:textId="77777777" w:rsidTr="004D3F61">
        <w:trPr>
          <w:cantSplit/>
        </w:trPr>
        <w:tc>
          <w:tcPr>
            <w:tcW w:w="0" w:type="auto"/>
            <w:shd w:val="clear" w:color="auto" w:fill="auto"/>
            <w:noWrap/>
            <w:vAlign w:val="bottom"/>
            <w:hideMark/>
          </w:tcPr>
          <w:p w14:paraId="5A448573"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11C0741B"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1F32F5CB"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gridSpan w:val="2"/>
            <w:shd w:val="clear" w:color="auto" w:fill="auto"/>
            <w:noWrap/>
            <w:vAlign w:val="bottom"/>
            <w:hideMark/>
          </w:tcPr>
          <w:p w14:paraId="010C394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Onguri</w:t>
            </w:r>
            <w:proofErr w:type="spellEnd"/>
            <w:r w:rsidRPr="00F6333D">
              <w:rPr>
                <w:rFonts w:cstheme="majorHAnsi"/>
                <w:color w:val="000000"/>
                <w:sz w:val="16"/>
                <w:szCs w:val="16"/>
                <w:lang w:val="en-GB" w:eastAsia="en-GB"/>
              </w:rPr>
              <w:t xml:space="preserve"> / </w:t>
            </w:r>
            <w:proofErr w:type="spellStart"/>
            <w:r w:rsidRPr="00F6333D">
              <w:rPr>
                <w:rFonts w:cstheme="majorHAnsi"/>
                <w:color w:val="000000"/>
                <w:sz w:val="16"/>
                <w:szCs w:val="16"/>
                <w:lang w:val="en-GB" w:eastAsia="en-GB"/>
              </w:rPr>
              <w:t>Protecția</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Naturii</w:t>
            </w:r>
            <w:proofErr w:type="spellEnd"/>
          </w:p>
        </w:tc>
        <w:tc>
          <w:tcPr>
            <w:tcW w:w="0" w:type="auto"/>
            <w:shd w:val="clear" w:color="auto" w:fill="auto"/>
            <w:noWrap/>
            <w:vAlign w:val="bottom"/>
            <w:hideMark/>
          </w:tcPr>
          <w:p w14:paraId="4CFD112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2389161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D2213E6"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F6255B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A7E39CB"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77C207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FF79CC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947373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C1D4105"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9543E1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1DEC5A1B" w14:textId="77777777" w:rsidTr="004D3F61">
        <w:trPr>
          <w:cantSplit/>
        </w:trPr>
        <w:tc>
          <w:tcPr>
            <w:tcW w:w="0" w:type="auto"/>
            <w:shd w:val="clear" w:color="auto" w:fill="auto"/>
            <w:noWrap/>
            <w:vAlign w:val="bottom"/>
            <w:hideMark/>
          </w:tcPr>
          <w:p w14:paraId="39E631B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4F0D64E3"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4FE42F88"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000050C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Autorități</w:t>
            </w:r>
            <w:proofErr w:type="spellEnd"/>
            <w:r w:rsidRPr="00F6333D">
              <w:rPr>
                <w:rFonts w:cstheme="majorHAnsi"/>
                <w:color w:val="000000"/>
                <w:sz w:val="16"/>
                <w:szCs w:val="16"/>
                <w:lang w:val="en-GB" w:eastAsia="en-GB"/>
              </w:rPr>
              <w:t xml:space="preserve"> Locale / </w:t>
            </w:r>
            <w:proofErr w:type="spellStart"/>
            <w:r w:rsidRPr="00F6333D">
              <w:rPr>
                <w:rFonts w:cstheme="majorHAnsi"/>
                <w:color w:val="000000"/>
                <w:sz w:val="16"/>
                <w:szCs w:val="16"/>
                <w:lang w:val="en-GB" w:eastAsia="en-GB"/>
              </w:rPr>
              <w:t>Regionale</w:t>
            </w:r>
            <w:proofErr w:type="spellEnd"/>
          </w:p>
        </w:tc>
        <w:tc>
          <w:tcPr>
            <w:tcW w:w="0" w:type="auto"/>
            <w:shd w:val="clear" w:color="auto" w:fill="auto"/>
            <w:noWrap/>
            <w:vAlign w:val="bottom"/>
            <w:hideMark/>
          </w:tcPr>
          <w:p w14:paraId="2728542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51318F9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55FAF82"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2DD0BE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51DA81B"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DC6E6E7"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295169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C91780D"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3B75D98"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1C8E660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3512057F" w14:textId="77777777" w:rsidTr="004D3F61">
        <w:trPr>
          <w:cantSplit/>
        </w:trPr>
        <w:tc>
          <w:tcPr>
            <w:tcW w:w="0" w:type="auto"/>
            <w:shd w:val="clear" w:color="auto" w:fill="auto"/>
            <w:noWrap/>
            <w:vAlign w:val="bottom"/>
            <w:hideMark/>
          </w:tcPr>
          <w:p w14:paraId="0F498F8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4151AF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08B78006"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02B70BF3"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Mediu Academic / Instituții De Cercetare</w:t>
            </w:r>
          </w:p>
        </w:tc>
        <w:tc>
          <w:tcPr>
            <w:tcW w:w="0" w:type="auto"/>
            <w:shd w:val="clear" w:color="auto" w:fill="auto"/>
            <w:noWrap/>
            <w:vAlign w:val="bottom"/>
            <w:hideMark/>
          </w:tcPr>
          <w:p w14:paraId="43520B5F"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vAlign w:val="bottom"/>
            <w:hideMark/>
          </w:tcPr>
          <w:p w14:paraId="3D8B07CB"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9B6BDC8"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29B5CA1"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6D3D3E17"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6183DBA2"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A8DC99E"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4C7C7E3A"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5F034A04"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C3B5838"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2BB40AE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r>
      <w:tr w:rsidR="00F6333D" w:rsidRPr="00F6333D" w14:paraId="5CC54C24" w14:textId="77777777" w:rsidTr="004D3F61">
        <w:trPr>
          <w:cantSplit/>
        </w:trPr>
        <w:tc>
          <w:tcPr>
            <w:tcW w:w="0" w:type="auto"/>
            <w:shd w:val="clear" w:color="auto" w:fill="auto"/>
            <w:noWrap/>
            <w:vAlign w:val="bottom"/>
            <w:hideMark/>
          </w:tcPr>
          <w:p w14:paraId="0F69B5FA" w14:textId="77777777" w:rsidR="00F6333D" w:rsidRPr="00F6333D" w:rsidRDefault="00F6333D" w:rsidP="004D3F61">
            <w:pPr>
              <w:suppressAutoHyphens w:val="0"/>
              <w:autoSpaceDN/>
              <w:spacing w:before="0" w:after="0" w:line="240" w:lineRule="auto"/>
              <w:jc w:val="right"/>
              <w:textAlignment w:val="auto"/>
              <w:rPr>
                <w:rFonts w:cstheme="majorHAnsi"/>
                <w:color w:val="000000"/>
                <w:sz w:val="16"/>
                <w:szCs w:val="16"/>
                <w:lang w:val="en-GB" w:eastAsia="en-GB"/>
              </w:rPr>
            </w:pPr>
            <w:r w:rsidRPr="00F6333D">
              <w:rPr>
                <w:rFonts w:cstheme="majorHAnsi"/>
                <w:color w:val="000000"/>
                <w:sz w:val="16"/>
                <w:szCs w:val="16"/>
                <w:lang w:val="en-GB" w:eastAsia="en-GB"/>
              </w:rPr>
              <w:t>2</w:t>
            </w:r>
          </w:p>
        </w:tc>
        <w:tc>
          <w:tcPr>
            <w:tcW w:w="0" w:type="auto"/>
            <w:shd w:val="clear" w:color="auto" w:fill="auto"/>
            <w:noWrap/>
            <w:vAlign w:val="bottom"/>
            <w:hideMark/>
          </w:tcPr>
          <w:p w14:paraId="6576ED51" w14:textId="1662809A"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1</w:t>
            </w:r>
            <w:r w:rsidR="0061587A">
              <w:rPr>
                <w:rFonts w:cstheme="majorHAnsi"/>
                <w:color w:val="000000"/>
                <w:sz w:val="16"/>
                <w:szCs w:val="16"/>
                <w:lang w:val="en-GB" w:eastAsia="en-GB"/>
              </w:rPr>
              <w:t>4</w:t>
            </w:r>
            <w:r w:rsidRPr="00F6333D">
              <w:rPr>
                <w:rFonts w:cstheme="majorHAnsi"/>
                <w:color w:val="000000"/>
                <w:sz w:val="16"/>
                <w:szCs w:val="16"/>
                <w:lang w:val="en-GB" w:eastAsia="en-GB"/>
              </w:rPr>
              <w:t>+</w:t>
            </w:r>
            <w:r w:rsidR="0061587A">
              <w:rPr>
                <w:rFonts w:cstheme="majorHAnsi"/>
                <w:color w:val="000000"/>
                <w:sz w:val="16"/>
                <w:szCs w:val="16"/>
                <w:lang w:val="en-GB" w:eastAsia="en-GB"/>
              </w:rPr>
              <w:t>9</w:t>
            </w:r>
            <w:r w:rsidRPr="00F6333D">
              <w:rPr>
                <w:rFonts w:cstheme="majorHAnsi"/>
                <w:color w:val="000000"/>
                <w:sz w:val="16"/>
                <w:szCs w:val="16"/>
                <w:lang w:val="en-GB" w:eastAsia="en-GB"/>
              </w:rPr>
              <w:t>+</w:t>
            </w:r>
            <w:r w:rsidR="0061587A">
              <w:rPr>
                <w:rFonts w:cstheme="majorHAnsi"/>
                <w:color w:val="000000"/>
                <w:sz w:val="16"/>
                <w:szCs w:val="16"/>
                <w:lang w:val="en-GB" w:eastAsia="en-GB"/>
              </w:rPr>
              <w:t>7</w:t>
            </w:r>
          </w:p>
        </w:tc>
        <w:tc>
          <w:tcPr>
            <w:tcW w:w="0" w:type="auto"/>
            <w:shd w:val="clear" w:color="auto" w:fill="auto"/>
            <w:noWrap/>
            <w:vAlign w:val="bottom"/>
            <w:hideMark/>
          </w:tcPr>
          <w:p w14:paraId="1E7B30C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xml:space="preserve">12 </w:t>
            </w:r>
            <w:proofErr w:type="spellStart"/>
            <w:r w:rsidRPr="00F6333D">
              <w:rPr>
                <w:rFonts w:cstheme="majorHAnsi"/>
                <w:color w:val="000000"/>
                <w:sz w:val="16"/>
                <w:szCs w:val="16"/>
                <w:lang w:val="en-GB" w:eastAsia="en-GB"/>
              </w:rPr>
              <w:t>decembrie</w:t>
            </w:r>
            <w:proofErr w:type="spellEnd"/>
            <w:r w:rsidRPr="00F6333D">
              <w:rPr>
                <w:rFonts w:cstheme="majorHAnsi"/>
                <w:color w:val="000000"/>
                <w:sz w:val="16"/>
                <w:szCs w:val="16"/>
                <w:lang w:val="en-GB" w:eastAsia="en-GB"/>
              </w:rPr>
              <w:t xml:space="preserve"> 2022</w:t>
            </w:r>
          </w:p>
        </w:tc>
        <w:tc>
          <w:tcPr>
            <w:tcW w:w="0" w:type="auto"/>
            <w:gridSpan w:val="2"/>
            <w:shd w:val="clear" w:color="auto" w:fill="auto"/>
            <w:noWrap/>
            <w:vAlign w:val="bottom"/>
            <w:hideMark/>
          </w:tcPr>
          <w:p w14:paraId="770B9297"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Protecția Civilă</w:t>
            </w:r>
          </w:p>
        </w:tc>
        <w:tc>
          <w:tcPr>
            <w:tcW w:w="0" w:type="auto"/>
            <w:shd w:val="clear" w:color="auto" w:fill="auto"/>
            <w:noWrap/>
            <w:vAlign w:val="bottom"/>
            <w:hideMark/>
          </w:tcPr>
          <w:p w14:paraId="1203A99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Sedinte online sau in persoana</w:t>
            </w:r>
          </w:p>
        </w:tc>
        <w:tc>
          <w:tcPr>
            <w:tcW w:w="0" w:type="auto"/>
            <w:shd w:val="clear" w:color="auto" w:fill="auto"/>
            <w:noWrap/>
            <w:vAlign w:val="bottom"/>
            <w:hideMark/>
          </w:tcPr>
          <w:p w14:paraId="318CB2C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Cont</w:t>
            </w:r>
            <w:proofErr w:type="spellEnd"/>
            <w:r w:rsidRPr="00F6333D">
              <w:rPr>
                <w:rFonts w:cstheme="majorHAnsi"/>
                <w:color w:val="000000"/>
                <w:sz w:val="16"/>
                <w:szCs w:val="16"/>
                <w:lang w:val="en-GB" w:eastAsia="en-GB"/>
              </w:rPr>
              <w:t xml:space="preserve"> in WebViewer</w:t>
            </w:r>
          </w:p>
        </w:tc>
        <w:tc>
          <w:tcPr>
            <w:tcW w:w="0" w:type="auto"/>
            <w:shd w:val="clear" w:color="auto" w:fill="auto"/>
            <w:noWrap/>
            <w:vAlign w:val="bottom"/>
            <w:hideMark/>
          </w:tcPr>
          <w:p w14:paraId="7DB388B5"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6B9070B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F417BD8"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2E38D31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5506764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73F4CE6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19FE166"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3D96C9B7"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2CB2E36E" w14:textId="77777777" w:rsidTr="004D3F61">
        <w:trPr>
          <w:cantSplit/>
        </w:trPr>
        <w:tc>
          <w:tcPr>
            <w:tcW w:w="0" w:type="auto"/>
            <w:shd w:val="clear" w:color="auto" w:fill="auto"/>
            <w:noWrap/>
            <w:vAlign w:val="bottom"/>
            <w:hideMark/>
          </w:tcPr>
          <w:p w14:paraId="1806F90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gridSpan w:val="2"/>
            <w:shd w:val="clear" w:color="auto" w:fill="auto"/>
            <w:noWrap/>
            <w:vAlign w:val="bottom"/>
            <w:hideMark/>
          </w:tcPr>
          <w:p w14:paraId="5E8CC70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Pachetul</w:t>
            </w:r>
            <w:proofErr w:type="spellEnd"/>
            <w:r w:rsidRPr="00F6333D">
              <w:rPr>
                <w:rFonts w:cstheme="majorHAnsi"/>
                <w:color w:val="000000"/>
                <w:sz w:val="16"/>
                <w:szCs w:val="16"/>
                <w:lang w:val="en-GB" w:eastAsia="en-GB"/>
              </w:rPr>
              <w:t xml:space="preserve"> de </w:t>
            </w:r>
            <w:proofErr w:type="spellStart"/>
            <w:r w:rsidRPr="00F6333D">
              <w:rPr>
                <w:rFonts w:cstheme="majorHAnsi"/>
                <w:color w:val="000000"/>
                <w:sz w:val="16"/>
                <w:szCs w:val="16"/>
                <w:lang w:val="en-GB" w:eastAsia="en-GB"/>
              </w:rPr>
              <w:t>Pregatire</w:t>
            </w:r>
            <w:proofErr w:type="spellEnd"/>
          </w:p>
        </w:tc>
        <w:tc>
          <w:tcPr>
            <w:tcW w:w="0" w:type="auto"/>
            <w:gridSpan w:val="3"/>
            <w:shd w:val="clear" w:color="auto" w:fill="auto"/>
            <w:noWrap/>
            <w:vAlign w:val="bottom"/>
            <w:hideMark/>
          </w:tcPr>
          <w:p w14:paraId="59BD366E"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Autorități Responsabile Cu Avertizarea/Apărarea Împotriva Inundațiilor</w:t>
            </w:r>
          </w:p>
        </w:tc>
        <w:tc>
          <w:tcPr>
            <w:tcW w:w="0" w:type="auto"/>
            <w:shd w:val="clear" w:color="auto" w:fill="auto"/>
            <w:noWrap/>
            <w:vAlign w:val="bottom"/>
            <w:hideMark/>
          </w:tcPr>
          <w:p w14:paraId="4ADE0BB4"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4373C7E4"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BC844F4"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5D0A1749"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672C32C5"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25A494F2"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35F2D88A"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069EAB1"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3A5D69D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r>
      <w:tr w:rsidR="00F6333D" w:rsidRPr="00F6333D" w14:paraId="41499823" w14:textId="77777777" w:rsidTr="004D3F61">
        <w:trPr>
          <w:cantSplit/>
        </w:trPr>
        <w:tc>
          <w:tcPr>
            <w:tcW w:w="0" w:type="auto"/>
            <w:shd w:val="clear" w:color="auto" w:fill="auto"/>
            <w:noWrap/>
            <w:vAlign w:val="bottom"/>
            <w:hideMark/>
          </w:tcPr>
          <w:p w14:paraId="65CBC9E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560C8B30"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3A449118"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gridSpan w:val="2"/>
            <w:shd w:val="clear" w:color="auto" w:fill="auto"/>
            <w:noWrap/>
            <w:vAlign w:val="bottom"/>
            <w:hideMark/>
          </w:tcPr>
          <w:p w14:paraId="737F2BB1"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Serviciile</w:t>
            </w:r>
            <w:proofErr w:type="spellEnd"/>
            <w:r w:rsidRPr="00F6333D">
              <w:rPr>
                <w:rFonts w:cstheme="majorHAnsi"/>
                <w:color w:val="000000"/>
                <w:sz w:val="16"/>
                <w:szCs w:val="16"/>
                <w:lang w:val="en-GB" w:eastAsia="en-GB"/>
              </w:rPr>
              <w:t xml:space="preserve"> De </w:t>
            </w:r>
            <w:proofErr w:type="spellStart"/>
            <w:r w:rsidRPr="00F6333D">
              <w:rPr>
                <w:rFonts w:cstheme="majorHAnsi"/>
                <w:color w:val="000000"/>
                <w:sz w:val="16"/>
                <w:szCs w:val="16"/>
                <w:lang w:val="en-GB" w:eastAsia="en-GB"/>
              </w:rPr>
              <w:t>Urgență</w:t>
            </w:r>
            <w:proofErr w:type="spellEnd"/>
          </w:p>
        </w:tc>
        <w:tc>
          <w:tcPr>
            <w:tcW w:w="0" w:type="auto"/>
            <w:shd w:val="clear" w:color="auto" w:fill="auto"/>
            <w:noWrap/>
            <w:vAlign w:val="bottom"/>
            <w:hideMark/>
          </w:tcPr>
          <w:p w14:paraId="70BC2DA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7E30E96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578525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3FAC52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66AD0F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AE0A05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6737A4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725CAE1"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FE50D9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146B98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6807D9BA" w14:textId="77777777" w:rsidTr="004D3F61">
        <w:trPr>
          <w:cantSplit/>
        </w:trPr>
        <w:tc>
          <w:tcPr>
            <w:tcW w:w="0" w:type="auto"/>
            <w:shd w:val="clear" w:color="auto" w:fill="auto"/>
            <w:noWrap/>
            <w:vAlign w:val="bottom"/>
            <w:hideMark/>
          </w:tcPr>
          <w:p w14:paraId="3F5E53D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20C3A392"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0C66D58F"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601B874B"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Alimentare Cu Apă Și Canalizare</w:t>
            </w:r>
          </w:p>
        </w:tc>
        <w:tc>
          <w:tcPr>
            <w:tcW w:w="0" w:type="auto"/>
            <w:shd w:val="clear" w:color="auto" w:fill="auto"/>
            <w:noWrap/>
            <w:vAlign w:val="bottom"/>
            <w:hideMark/>
          </w:tcPr>
          <w:p w14:paraId="1B2238DE"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0AEC505A"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26D34CE9"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133A53AD"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3FA8BCD5"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7611EEE"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73EC6B59"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4FDF1BD5"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3D3BA6CD"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shd w:val="clear" w:color="auto" w:fill="auto"/>
            <w:noWrap/>
            <w:vAlign w:val="bottom"/>
            <w:hideMark/>
          </w:tcPr>
          <w:p w14:paraId="347AD9F2"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r>
      <w:tr w:rsidR="00F6333D" w:rsidRPr="00F6333D" w14:paraId="0E8C79DA" w14:textId="77777777" w:rsidTr="004D3F61">
        <w:trPr>
          <w:cantSplit/>
        </w:trPr>
        <w:tc>
          <w:tcPr>
            <w:tcW w:w="0" w:type="auto"/>
            <w:shd w:val="clear" w:color="auto" w:fill="auto"/>
            <w:noWrap/>
            <w:vAlign w:val="bottom"/>
            <w:hideMark/>
          </w:tcPr>
          <w:p w14:paraId="103892F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r w:rsidRPr="0004248E">
              <w:rPr>
                <w:rFonts w:cstheme="majorHAnsi"/>
                <w:color w:val="000000"/>
                <w:sz w:val="16"/>
                <w:szCs w:val="16"/>
                <w:lang w:val="it-IT" w:eastAsia="en-GB"/>
              </w:rPr>
              <w:t> </w:t>
            </w:r>
          </w:p>
        </w:tc>
        <w:tc>
          <w:tcPr>
            <w:tcW w:w="0" w:type="auto"/>
            <w:shd w:val="clear" w:color="auto" w:fill="auto"/>
            <w:noWrap/>
            <w:vAlign w:val="bottom"/>
            <w:hideMark/>
          </w:tcPr>
          <w:p w14:paraId="656B7BED"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it-IT" w:eastAsia="en-GB"/>
              </w:rPr>
            </w:pPr>
          </w:p>
        </w:tc>
        <w:tc>
          <w:tcPr>
            <w:tcW w:w="0" w:type="auto"/>
            <w:shd w:val="clear" w:color="auto" w:fill="auto"/>
            <w:noWrap/>
            <w:vAlign w:val="bottom"/>
            <w:hideMark/>
          </w:tcPr>
          <w:p w14:paraId="677E1DA5" w14:textId="77777777" w:rsidR="00F6333D" w:rsidRPr="0004248E" w:rsidRDefault="00F6333D" w:rsidP="004D3F61">
            <w:pPr>
              <w:suppressAutoHyphens w:val="0"/>
              <w:autoSpaceDN/>
              <w:spacing w:before="0" w:after="0" w:line="240" w:lineRule="auto"/>
              <w:textAlignment w:val="auto"/>
              <w:rPr>
                <w:rFonts w:cstheme="majorHAnsi"/>
                <w:sz w:val="16"/>
                <w:szCs w:val="16"/>
                <w:lang w:val="it-IT" w:eastAsia="en-GB"/>
              </w:rPr>
            </w:pPr>
          </w:p>
        </w:tc>
        <w:tc>
          <w:tcPr>
            <w:tcW w:w="0" w:type="auto"/>
            <w:gridSpan w:val="2"/>
            <w:shd w:val="clear" w:color="auto" w:fill="auto"/>
            <w:noWrap/>
            <w:vAlign w:val="bottom"/>
            <w:hideMark/>
          </w:tcPr>
          <w:p w14:paraId="6C442804"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Onguri</w:t>
            </w:r>
            <w:proofErr w:type="spellEnd"/>
            <w:r w:rsidRPr="00F6333D">
              <w:rPr>
                <w:rFonts w:cstheme="majorHAnsi"/>
                <w:color w:val="000000"/>
                <w:sz w:val="16"/>
                <w:szCs w:val="16"/>
                <w:lang w:val="en-GB" w:eastAsia="en-GB"/>
              </w:rPr>
              <w:t xml:space="preserve"> / </w:t>
            </w:r>
            <w:proofErr w:type="spellStart"/>
            <w:r w:rsidRPr="00F6333D">
              <w:rPr>
                <w:rFonts w:cstheme="majorHAnsi"/>
                <w:color w:val="000000"/>
                <w:sz w:val="16"/>
                <w:szCs w:val="16"/>
                <w:lang w:val="en-GB" w:eastAsia="en-GB"/>
              </w:rPr>
              <w:t>Protecția</w:t>
            </w:r>
            <w:proofErr w:type="spellEnd"/>
            <w:r w:rsidRPr="00F6333D">
              <w:rPr>
                <w:rFonts w:cstheme="majorHAnsi"/>
                <w:color w:val="000000"/>
                <w:sz w:val="16"/>
                <w:szCs w:val="16"/>
                <w:lang w:val="en-GB" w:eastAsia="en-GB"/>
              </w:rPr>
              <w:t xml:space="preserve"> </w:t>
            </w:r>
            <w:proofErr w:type="spellStart"/>
            <w:r w:rsidRPr="00F6333D">
              <w:rPr>
                <w:rFonts w:cstheme="majorHAnsi"/>
                <w:color w:val="000000"/>
                <w:sz w:val="16"/>
                <w:szCs w:val="16"/>
                <w:lang w:val="en-GB" w:eastAsia="en-GB"/>
              </w:rPr>
              <w:t>Naturii</w:t>
            </w:r>
            <w:proofErr w:type="spellEnd"/>
          </w:p>
        </w:tc>
        <w:tc>
          <w:tcPr>
            <w:tcW w:w="0" w:type="auto"/>
            <w:shd w:val="clear" w:color="auto" w:fill="auto"/>
            <w:noWrap/>
            <w:vAlign w:val="bottom"/>
            <w:hideMark/>
          </w:tcPr>
          <w:p w14:paraId="0DC022EF"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1F08D982"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18D09E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AC27755"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168AE2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7ECEEF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7979448"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D2043E0"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59D8F1A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72BB17C9"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6333D" w14:paraId="0BAC27D7" w14:textId="77777777" w:rsidTr="004D3F61">
        <w:trPr>
          <w:cantSplit/>
        </w:trPr>
        <w:tc>
          <w:tcPr>
            <w:tcW w:w="0" w:type="auto"/>
            <w:shd w:val="clear" w:color="auto" w:fill="auto"/>
            <w:noWrap/>
            <w:vAlign w:val="bottom"/>
            <w:hideMark/>
          </w:tcPr>
          <w:p w14:paraId="3E2B4F2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1E8946E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1372697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gridSpan w:val="2"/>
            <w:shd w:val="clear" w:color="auto" w:fill="auto"/>
            <w:noWrap/>
            <w:vAlign w:val="bottom"/>
            <w:hideMark/>
          </w:tcPr>
          <w:p w14:paraId="274571C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roofErr w:type="spellStart"/>
            <w:r w:rsidRPr="00F6333D">
              <w:rPr>
                <w:rFonts w:cstheme="majorHAnsi"/>
                <w:color w:val="000000"/>
                <w:sz w:val="16"/>
                <w:szCs w:val="16"/>
                <w:lang w:val="en-GB" w:eastAsia="en-GB"/>
              </w:rPr>
              <w:t>Autorități</w:t>
            </w:r>
            <w:proofErr w:type="spellEnd"/>
            <w:r w:rsidRPr="00F6333D">
              <w:rPr>
                <w:rFonts w:cstheme="majorHAnsi"/>
                <w:color w:val="000000"/>
                <w:sz w:val="16"/>
                <w:szCs w:val="16"/>
                <w:lang w:val="en-GB" w:eastAsia="en-GB"/>
              </w:rPr>
              <w:t xml:space="preserve"> Locale / </w:t>
            </w:r>
            <w:proofErr w:type="spellStart"/>
            <w:r w:rsidRPr="00F6333D">
              <w:rPr>
                <w:rFonts w:cstheme="majorHAnsi"/>
                <w:color w:val="000000"/>
                <w:sz w:val="16"/>
                <w:szCs w:val="16"/>
                <w:lang w:val="en-GB" w:eastAsia="en-GB"/>
              </w:rPr>
              <w:t>Regionale</w:t>
            </w:r>
            <w:proofErr w:type="spellEnd"/>
          </w:p>
        </w:tc>
        <w:tc>
          <w:tcPr>
            <w:tcW w:w="0" w:type="auto"/>
            <w:shd w:val="clear" w:color="auto" w:fill="auto"/>
            <w:noWrap/>
            <w:vAlign w:val="bottom"/>
            <w:hideMark/>
          </w:tcPr>
          <w:p w14:paraId="2E2B57FB"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p>
        </w:tc>
        <w:tc>
          <w:tcPr>
            <w:tcW w:w="0" w:type="auto"/>
            <w:shd w:val="clear" w:color="auto" w:fill="auto"/>
            <w:noWrap/>
            <w:vAlign w:val="bottom"/>
            <w:hideMark/>
          </w:tcPr>
          <w:p w14:paraId="4FDB0CD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2188EAC7"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1CA39722"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4AE9A7BA"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00D46324"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EEC0403"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F62E02C"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3F3EF1BE" w14:textId="77777777" w:rsidR="00F6333D" w:rsidRPr="00F6333D" w:rsidRDefault="00F6333D" w:rsidP="004D3F61">
            <w:pPr>
              <w:suppressAutoHyphens w:val="0"/>
              <w:autoSpaceDN/>
              <w:spacing w:before="0" w:after="0" w:line="240" w:lineRule="auto"/>
              <w:textAlignment w:val="auto"/>
              <w:rPr>
                <w:rFonts w:cstheme="majorHAnsi"/>
                <w:sz w:val="16"/>
                <w:szCs w:val="16"/>
                <w:lang w:val="en-GB" w:eastAsia="en-GB"/>
              </w:rPr>
            </w:pPr>
          </w:p>
        </w:tc>
        <w:tc>
          <w:tcPr>
            <w:tcW w:w="0" w:type="auto"/>
            <w:shd w:val="clear" w:color="auto" w:fill="auto"/>
            <w:noWrap/>
            <w:vAlign w:val="bottom"/>
            <w:hideMark/>
          </w:tcPr>
          <w:p w14:paraId="6CCCE64E"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r>
      <w:tr w:rsidR="00F6333D" w:rsidRPr="00F33310" w14:paraId="55BB0769" w14:textId="77777777" w:rsidTr="004D3F61">
        <w:trPr>
          <w:cantSplit/>
        </w:trPr>
        <w:tc>
          <w:tcPr>
            <w:tcW w:w="0" w:type="auto"/>
            <w:shd w:val="clear" w:color="auto" w:fill="auto"/>
            <w:noWrap/>
            <w:vAlign w:val="bottom"/>
            <w:hideMark/>
          </w:tcPr>
          <w:p w14:paraId="66810CFD"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7FDC345A"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noWrap/>
            <w:vAlign w:val="bottom"/>
            <w:hideMark/>
          </w:tcPr>
          <w:p w14:paraId="3DD156DC" w14:textId="77777777" w:rsidR="00F6333D" w:rsidRPr="00F6333D" w:rsidRDefault="00F6333D" w:rsidP="004D3F61">
            <w:pPr>
              <w:suppressAutoHyphens w:val="0"/>
              <w:autoSpaceDN/>
              <w:spacing w:before="0" w:after="0" w:line="240" w:lineRule="auto"/>
              <w:textAlignment w:val="auto"/>
              <w:rPr>
                <w:rFonts w:cstheme="majorHAnsi"/>
                <w:color w:val="000000"/>
                <w:sz w:val="16"/>
                <w:szCs w:val="16"/>
                <w:lang w:val="en-GB" w:eastAsia="en-GB"/>
              </w:rPr>
            </w:pPr>
            <w:r w:rsidRPr="00F6333D">
              <w:rPr>
                <w:rFonts w:cstheme="majorHAnsi"/>
                <w:color w:val="000000"/>
                <w:sz w:val="16"/>
                <w:szCs w:val="16"/>
                <w:lang w:val="en-GB" w:eastAsia="en-GB"/>
              </w:rPr>
              <w:t> </w:t>
            </w:r>
          </w:p>
        </w:tc>
        <w:tc>
          <w:tcPr>
            <w:tcW w:w="0" w:type="auto"/>
            <w:shd w:val="clear" w:color="auto" w:fill="auto"/>
            <w:vAlign w:val="bottom"/>
            <w:hideMark/>
          </w:tcPr>
          <w:p w14:paraId="22FDFAA2"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Mediu Academic / Instituții De Cercetare</w:t>
            </w:r>
          </w:p>
        </w:tc>
        <w:tc>
          <w:tcPr>
            <w:tcW w:w="0" w:type="auto"/>
            <w:shd w:val="clear" w:color="auto" w:fill="auto"/>
            <w:noWrap/>
            <w:vAlign w:val="bottom"/>
            <w:hideMark/>
          </w:tcPr>
          <w:p w14:paraId="0484E1F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78DE3ECF"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011C893C"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3EC963FE"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4F0DCCA8"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5F7135FA"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53095B5"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03EC0B16"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117205AA"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5E5006D9"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c>
          <w:tcPr>
            <w:tcW w:w="0" w:type="auto"/>
            <w:shd w:val="clear" w:color="auto" w:fill="auto"/>
            <w:noWrap/>
            <w:vAlign w:val="bottom"/>
            <w:hideMark/>
          </w:tcPr>
          <w:p w14:paraId="3F23A699" w14:textId="77777777" w:rsidR="00F6333D" w:rsidRPr="0004248E" w:rsidRDefault="00F6333D" w:rsidP="004D3F61">
            <w:pPr>
              <w:suppressAutoHyphens w:val="0"/>
              <w:autoSpaceDN/>
              <w:spacing w:before="0" w:after="0" w:line="240" w:lineRule="auto"/>
              <w:textAlignment w:val="auto"/>
              <w:rPr>
                <w:rFonts w:cstheme="majorHAnsi"/>
                <w:color w:val="000000"/>
                <w:sz w:val="16"/>
                <w:szCs w:val="16"/>
                <w:lang w:val="pt-BR" w:eastAsia="en-GB"/>
              </w:rPr>
            </w:pPr>
            <w:r w:rsidRPr="0004248E">
              <w:rPr>
                <w:rFonts w:cstheme="majorHAnsi"/>
                <w:color w:val="000000"/>
                <w:sz w:val="16"/>
                <w:szCs w:val="16"/>
                <w:lang w:val="pt-BR" w:eastAsia="en-GB"/>
              </w:rPr>
              <w:t> </w:t>
            </w:r>
          </w:p>
        </w:tc>
      </w:tr>
    </w:tbl>
    <w:p w14:paraId="51973597" w14:textId="110A0D14" w:rsidR="007E22E3" w:rsidRDefault="007E22E3" w:rsidP="00E23DD0">
      <w:pPr>
        <w:spacing w:before="0" w:after="0" w:line="240" w:lineRule="auto"/>
        <w:jc w:val="both"/>
        <w:rPr>
          <w:lang w:val="ro-RO"/>
        </w:rPr>
      </w:pPr>
    </w:p>
    <w:p w14:paraId="49A48524" w14:textId="47949DDB" w:rsidR="003D66C8" w:rsidRDefault="003D66C8" w:rsidP="00E23DD0">
      <w:pPr>
        <w:spacing w:before="0" w:after="0" w:line="240" w:lineRule="auto"/>
        <w:jc w:val="both"/>
        <w:rPr>
          <w:lang w:val="ro-RO"/>
        </w:rPr>
      </w:pPr>
    </w:p>
    <w:p w14:paraId="2B78A3FD" w14:textId="4E37FB0C" w:rsidR="003D66C8" w:rsidRDefault="003D66C8" w:rsidP="00E23DD0">
      <w:pPr>
        <w:spacing w:before="0" w:after="0" w:line="240" w:lineRule="auto"/>
        <w:jc w:val="both"/>
        <w:rPr>
          <w:lang w:val="ro-RO"/>
        </w:rPr>
      </w:pPr>
    </w:p>
    <w:p w14:paraId="563A3CB4" w14:textId="77777777" w:rsidR="008941A5" w:rsidRDefault="008941A5" w:rsidP="00E23DD0">
      <w:pPr>
        <w:spacing w:before="0" w:after="0" w:line="240" w:lineRule="auto"/>
        <w:jc w:val="both"/>
        <w:rPr>
          <w:lang w:val="ro-RO"/>
        </w:rPr>
        <w:sectPr w:rsidR="008941A5" w:rsidSect="00F6333D">
          <w:pgSz w:w="23811" w:h="16838" w:orient="landscape" w:code="8"/>
          <w:pgMar w:top="1080" w:right="1827" w:bottom="1080" w:left="1440" w:header="720" w:footer="720" w:gutter="0"/>
          <w:cols w:space="720"/>
          <w:titlePg/>
          <w:docGrid w:linePitch="272"/>
        </w:sectPr>
      </w:pPr>
    </w:p>
    <w:p w14:paraId="54A6E8E7" w14:textId="0C3E9A38" w:rsidR="003D66C8" w:rsidRPr="000C56F7" w:rsidRDefault="003D66C8" w:rsidP="006C1543">
      <w:pPr>
        <w:spacing w:before="120" w:after="120"/>
        <w:jc w:val="both"/>
        <w:rPr>
          <w:lang w:val="ro-RO"/>
        </w:rPr>
      </w:pPr>
    </w:p>
    <w:sectPr w:rsidR="003D66C8" w:rsidRPr="000C56F7" w:rsidSect="00EF623E">
      <w:pgSz w:w="11906" w:h="16838" w:code="9"/>
      <w:pgMar w:top="1080" w:right="1080" w:bottom="1440" w:left="108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C7BC6" w14:textId="77777777" w:rsidR="00CC3CC7" w:rsidRDefault="00CC3CC7">
      <w:pPr>
        <w:spacing w:before="0" w:after="0" w:line="240" w:lineRule="auto"/>
      </w:pPr>
      <w:r>
        <w:separator/>
      </w:r>
    </w:p>
  </w:endnote>
  <w:endnote w:type="continuationSeparator" w:id="0">
    <w:p w14:paraId="091A6AE4" w14:textId="77777777" w:rsidR="00CC3CC7" w:rsidRDefault="00CC3CC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Jacobs Chronos">
    <w:altName w:val="Calibri"/>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Monotype Sorts">
    <w:altName w:val="Segoe UI Symbol"/>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Open Sans">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Schoolbook">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OAKKJ M+ Helvetica">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swald">
    <w:charset w:val="00"/>
    <w:family w:val="auto"/>
    <w:pitch w:val="variable"/>
    <w:sig w:usb0="2000020F" w:usb1="00000000" w:usb2="00000000" w:usb3="00000000" w:csb0="00000197" w:csb1="00000000"/>
  </w:font>
  <w:font w:name="KALOOF+Arial,Bold">
    <w:altName w:val="Arial"/>
    <w:panose1 w:val="00000000000000000000"/>
    <w:charset w:val="00"/>
    <w:family w:val="swiss"/>
    <w:notTrueType/>
    <w:pitch w:val="default"/>
    <w:sig w:usb0="00000003" w:usb1="00000000" w:usb2="00000000" w:usb3="00000000" w:csb0="00000001" w:csb1="00000000"/>
  </w:font>
  <w:font w:name="Times New Roman Bold">
    <w:panose1 w:val="00000000000000000000"/>
    <w:charset w:val="00"/>
    <w:family w:val="roman"/>
    <w:notTrueType/>
    <w:pitch w:val="variable"/>
    <w:sig w:usb0="00000003" w:usb1="00000000" w:usb2="00000000" w:usb3="00000000" w:csb0="00000001" w:csb1="00000000"/>
  </w:font>
  <w:font w:name="Zurich Cn BT">
    <w:altName w:val="Arial Narrow"/>
    <w:charset w:val="00"/>
    <w:family w:val="swiss"/>
    <w:pitch w:val="variable"/>
    <w:sig w:usb0="00000007" w:usb1="00000000" w:usb2="00000000" w:usb3="00000000" w:csb0="00000011" w:csb1="00000000"/>
  </w:font>
  <w:font w:name="Arial Unicode MS">
    <w:panose1 w:val="020B0604020202020204"/>
    <w:charset w:val="80"/>
    <w:family w:val="swiss"/>
    <w:pitch w:val="variable"/>
    <w:sig w:usb0="F7FFAFFF" w:usb1="E9DFFFFF" w:usb2="0000003F" w:usb3="00000000" w:csb0="003F01FF" w:csb1="00000000"/>
  </w:font>
  <w:font w:name="ff4">
    <w:altName w:val="Times New Roman"/>
    <w:panose1 w:val="00000000000000000000"/>
    <w:charset w:val="00"/>
    <w:family w:val="roman"/>
    <w:notTrueType/>
    <w:pitch w:val="default"/>
  </w:font>
  <w:font w:name="Stone Sans Bold">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none)">
    <w:altName w:val="Times New Roman"/>
    <w:panose1 w:val="00000000000000000000"/>
    <w:charset w:val="00"/>
    <w:family w:val="roman"/>
    <w:notTrueType/>
    <w:pitch w:val="default"/>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7476"/>
      <w:docPartObj>
        <w:docPartGallery w:val="Page Numbers (Bottom of Page)"/>
        <w:docPartUnique/>
      </w:docPartObj>
    </w:sdtPr>
    <w:sdtEndPr>
      <w:rPr>
        <w:color w:val="7F7F7F" w:themeColor="background1" w:themeShade="7F"/>
        <w:spacing w:val="60"/>
      </w:rPr>
    </w:sdtEndPr>
    <w:sdtContent>
      <w:p w14:paraId="7D4E0E65" w14:textId="77777777" w:rsidR="00A84091" w:rsidRDefault="0032250B">
        <w:pPr>
          <w:pStyle w:val="Footer"/>
          <w:pBdr>
            <w:top w:val="single" w:sz="4" w:space="1" w:color="D9D9D9" w:themeColor="background1" w:themeShade="D9"/>
          </w:pBdr>
          <w:jc w:val="right"/>
        </w:pPr>
        <w:proofErr w:type="spellStart"/>
        <w:r>
          <w:t>Pagina</w:t>
        </w:r>
        <w:proofErr w:type="spellEnd"/>
        <w:r>
          <w:t xml:space="preserve"> </w:t>
        </w:r>
        <w:r w:rsidR="00A84091">
          <w:fldChar w:fldCharType="begin"/>
        </w:r>
        <w:r w:rsidR="00A84091">
          <w:instrText xml:space="preserve"> PAGE   \* MERGEFORMAT </w:instrText>
        </w:r>
        <w:r w:rsidR="00A84091">
          <w:fldChar w:fldCharType="separate"/>
        </w:r>
        <w:r w:rsidR="00A84091">
          <w:rPr>
            <w:noProof/>
          </w:rPr>
          <w:t>2</w:t>
        </w:r>
        <w:r w:rsidR="00A84091">
          <w:rPr>
            <w:noProof/>
          </w:rPr>
          <w:fldChar w:fldCharType="end"/>
        </w:r>
        <w:r>
          <w:rPr>
            <w:noProof/>
          </w:rPr>
          <w:t xml:space="preserve">  </w:t>
        </w:r>
        <w:r w:rsidR="00A84091">
          <w:t xml:space="preserve"> |</w:t>
        </w:r>
        <w:r>
          <w:t xml:space="preserve">  </w:t>
        </w:r>
        <w:r w:rsidR="00A84091">
          <w:t xml:space="preserve"> </w:t>
        </w:r>
        <w:r>
          <w:rPr>
            <w:color w:val="7F7F7F" w:themeColor="background1" w:themeShade="7F"/>
            <w:spacing w:val="60"/>
          </w:rPr>
          <w:t>INUNDATII.RO</w:t>
        </w:r>
      </w:p>
    </w:sdtContent>
  </w:sdt>
  <w:p w14:paraId="368B42A3" w14:textId="77777777" w:rsidR="00A84091" w:rsidRDefault="00A84091">
    <w:pPr>
      <w:pStyle w:val="Footer"/>
    </w:pPr>
    <w:r>
      <w:rPr>
        <w:noProof/>
      </w:rPr>
      <w:drawing>
        <wp:anchor distT="0" distB="0" distL="114300" distR="114300" simplePos="0" relativeHeight="251661312" behindDoc="0" locked="0" layoutInCell="1" allowOverlap="1" wp14:anchorId="6275AFF7" wp14:editId="518C3099">
          <wp:simplePos x="0" y="0"/>
          <wp:positionH relativeFrom="column">
            <wp:posOffset>-690880</wp:posOffset>
          </wp:positionH>
          <wp:positionV relativeFrom="paragraph">
            <wp:posOffset>245110</wp:posOffset>
          </wp:positionV>
          <wp:extent cx="8330565" cy="355600"/>
          <wp:effectExtent l="0" t="0" r="0" b="6350"/>
          <wp:wrapThrough wrapText="bothSides">
            <wp:wrapPolygon edited="0">
              <wp:start x="0" y="0"/>
              <wp:lineTo x="0" y="20829"/>
              <wp:lineTo x="21536" y="20829"/>
              <wp:lineTo x="21536" y="0"/>
              <wp:lineTo x="0" y="0"/>
            </wp:wrapPolygon>
          </wp:wrapThrough>
          <wp:docPr id="156" name="Graphic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501133"/>
      <w:docPartObj>
        <w:docPartGallery w:val="Page Numbers (Bottom of Page)"/>
        <w:docPartUnique/>
      </w:docPartObj>
    </w:sdtPr>
    <w:sdtEndPr>
      <w:rPr>
        <w:color w:val="7F7F7F" w:themeColor="background1" w:themeShade="7F"/>
        <w:spacing w:val="60"/>
      </w:rPr>
    </w:sdtEndPr>
    <w:sdtContent>
      <w:p w14:paraId="32096140" w14:textId="77777777" w:rsidR="00B70821" w:rsidRDefault="00B70821" w:rsidP="0053083B">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2CE4948A" w14:textId="77777777" w:rsidR="00B70821" w:rsidRPr="0053083B" w:rsidRDefault="00B70821" w:rsidP="0053083B">
    <w:pPr>
      <w:pStyle w:val="Footer"/>
    </w:pPr>
    <w:r>
      <w:rPr>
        <w:noProof/>
      </w:rPr>
      <w:drawing>
        <wp:anchor distT="0" distB="0" distL="114300" distR="114300" simplePos="0" relativeHeight="251706368" behindDoc="0" locked="0" layoutInCell="1" allowOverlap="1" wp14:anchorId="58234620" wp14:editId="5C462B37">
          <wp:simplePos x="0" y="0"/>
          <wp:positionH relativeFrom="column">
            <wp:posOffset>-670560</wp:posOffset>
          </wp:positionH>
          <wp:positionV relativeFrom="paragraph">
            <wp:posOffset>245110</wp:posOffset>
          </wp:positionV>
          <wp:extent cx="8330565" cy="355600"/>
          <wp:effectExtent l="0" t="0" r="0" b="6350"/>
          <wp:wrapThrough wrapText="bothSides">
            <wp:wrapPolygon edited="0">
              <wp:start x="0" y="0"/>
              <wp:lineTo x="0" y="20829"/>
              <wp:lineTo x="21543" y="20829"/>
              <wp:lineTo x="21543" y="0"/>
              <wp:lineTo x="0" y="0"/>
            </wp:wrapPolygon>
          </wp:wrapThrough>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330565"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3829838"/>
      <w:docPartObj>
        <w:docPartGallery w:val="Page Numbers (Bottom of Page)"/>
        <w:docPartUnique/>
      </w:docPartObj>
    </w:sdtPr>
    <w:sdtEndPr>
      <w:rPr>
        <w:color w:val="7F7F7F" w:themeColor="background1" w:themeShade="7F"/>
        <w:spacing w:val="60"/>
      </w:rPr>
    </w:sdtEndPr>
    <w:sdtContent>
      <w:p w14:paraId="1869CE6C" w14:textId="77777777" w:rsidR="00956F37" w:rsidRDefault="00956F37" w:rsidP="00956F37">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17</w:t>
        </w:r>
        <w:r>
          <w:rPr>
            <w:noProof/>
          </w:rPr>
          <w:fldChar w:fldCharType="end"/>
        </w:r>
        <w:r>
          <w:rPr>
            <w:noProof/>
          </w:rPr>
          <w:t xml:space="preserve">  </w:t>
        </w:r>
        <w:r>
          <w:t xml:space="preserve"> |   </w:t>
        </w:r>
        <w:r>
          <w:rPr>
            <w:color w:val="7F7F7F" w:themeColor="background1" w:themeShade="7F"/>
            <w:spacing w:val="60"/>
          </w:rPr>
          <w:t>INUNDATII.RO</w:t>
        </w:r>
      </w:p>
    </w:sdtContent>
  </w:sdt>
  <w:p w14:paraId="2E20D6AF" w14:textId="77777777" w:rsidR="00956F37" w:rsidRPr="0053083B" w:rsidRDefault="00956F37" w:rsidP="00956F37">
    <w:pPr>
      <w:pStyle w:val="Footer"/>
    </w:pPr>
    <w:r>
      <w:rPr>
        <w:noProof/>
      </w:rPr>
      <w:drawing>
        <wp:anchor distT="0" distB="0" distL="114300" distR="114300" simplePos="0" relativeHeight="251675648" behindDoc="0" locked="0" layoutInCell="1" allowOverlap="1" wp14:anchorId="3CD8BC0F" wp14:editId="59FE235F">
          <wp:simplePos x="0" y="0"/>
          <wp:positionH relativeFrom="page">
            <wp:align>right</wp:align>
          </wp:positionH>
          <wp:positionV relativeFrom="paragraph">
            <wp:posOffset>243205</wp:posOffset>
          </wp:positionV>
          <wp:extent cx="15124430" cy="355600"/>
          <wp:effectExtent l="0" t="0" r="1270" b="6350"/>
          <wp:wrapThrough wrapText="bothSides">
            <wp:wrapPolygon edited="0">
              <wp:start x="0" y="0"/>
              <wp:lineTo x="0" y="20829"/>
              <wp:lineTo x="21575" y="20829"/>
              <wp:lineTo x="21575" y="0"/>
              <wp:lineTo x="0" y="0"/>
            </wp:wrapPolygon>
          </wp:wrapThrough>
          <wp:docPr id="161" name="Graph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6272176"/>
      <w:docPartObj>
        <w:docPartGallery w:val="Page Numbers (Bottom of Page)"/>
        <w:docPartUnique/>
      </w:docPartObj>
    </w:sdtPr>
    <w:sdtEndPr>
      <w:rPr>
        <w:color w:val="7F7F7F" w:themeColor="background1" w:themeShade="7F"/>
        <w:spacing w:val="60"/>
      </w:rPr>
    </w:sdtEndPr>
    <w:sdtContent>
      <w:p w14:paraId="5D1FAD2D" w14:textId="2730B6CB" w:rsidR="00EF4682" w:rsidRDefault="00441BC2" w:rsidP="0053083B">
        <w:pPr>
          <w:pStyle w:val="Footer"/>
          <w:pBdr>
            <w:top w:val="single" w:sz="4" w:space="1" w:color="D9D9D9" w:themeColor="background1" w:themeShade="D9"/>
          </w:pBdr>
          <w:jc w:val="right"/>
        </w:pPr>
        <w:r>
          <w:rPr>
            <w:noProof/>
          </w:rPr>
          <w:drawing>
            <wp:anchor distT="0" distB="0" distL="114300" distR="114300" simplePos="0" relativeHeight="251670528" behindDoc="0" locked="0" layoutInCell="1" allowOverlap="1" wp14:anchorId="6CAAB7FF" wp14:editId="6DF26F42">
              <wp:simplePos x="0" y="0"/>
              <wp:positionH relativeFrom="page">
                <wp:align>right</wp:align>
              </wp:positionH>
              <wp:positionV relativeFrom="paragraph">
                <wp:posOffset>407670</wp:posOffset>
              </wp:positionV>
              <wp:extent cx="10675620" cy="355600"/>
              <wp:effectExtent l="0" t="0" r="1905" b="6350"/>
              <wp:wrapThrough wrapText="bothSides">
                <wp:wrapPolygon edited="0">
                  <wp:start x="0" y="0"/>
                  <wp:lineTo x="0" y="20829"/>
                  <wp:lineTo x="21546" y="20829"/>
                  <wp:lineTo x="21546" y="0"/>
                  <wp:lineTo x="0" y="0"/>
                </wp:wrapPolygon>
              </wp:wrapThrough>
              <wp:docPr id="163" name="Graph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75620" cy="355600"/>
                      </a:xfrm>
                      <a:prstGeom prst="rect">
                        <a:avLst/>
                      </a:prstGeom>
                    </pic:spPr>
                  </pic:pic>
                </a:graphicData>
              </a:graphic>
              <wp14:sizeRelH relativeFrom="page">
                <wp14:pctWidth>0</wp14:pctWidth>
              </wp14:sizeRelH>
              <wp14:sizeRelV relativeFrom="page">
                <wp14:pctHeight>0</wp14:pctHeight>
              </wp14:sizeRelV>
            </wp:anchor>
          </w:drawing>
        </w:r>
        <w:proofErr w:type="spellStart"/>
        <w:r w:rsidR="00EF4682">
          <w:t>Pagina</w:t>
        </w:r>
        <w:proofErr w:type="spellEnd"/>
        <w:r w:rsidR="00EF4682">
          <w:t xml:space="preserve"> </w:t>
        </w:r>
        <w:r w:rsidR="00EF4682">
          <w:fldChar w:fldCharType="begin"/>
        </w:r>
        <w:r w:rsidR="00EF4682">
          <w:instrText xml:space="preserve"> PAGE   \* MERGEFORMAT </w:instrText>
        </w:r>
        <w:r w:rsidR="00EF4682">
          <w:fldChar w:fldCharType="separate"/>
        </w:r>
        <w:r w:rsidR="00EF4682">
          <w:t>18</w:t>
        </w:r>
        <w:r w:rsidR="00EF4682">
          <w:rPr>
            <w:noProof/>
          </w:rPr>
          <w:fldChar w:fldCharType="end"/>
        </w:r>
        <w:r w:rsidR="00EF4682">
          <w:rPr>
            <w:noProof/>
          </w:rPr>
          <w:t xml:space="preserve">  </w:t>
        </w:r>
        <w:r w:rsidR="00EF4682">
          <w:t xml:space="preserve"> |   </w:t>
        </w:r>
        <w:r w:rsidR="00EF4682">
          <w:rPr>
            <w:color w:val="7F7F7F" w:themeColor="background1" w:themeShade="7F"/>
            <w:spacing w:val="60"/>
          </w:rPr>
          <w:t>INUNDATII.RO</w:t>
        </w:r>
      </w:p>
    </w:sdtContent>
  </w:sdt>
  <w:p w14:paraId="23436C9E" w14:textId="1B9373C3" w:rsidR="00EF4682" w:rsidRPr="0053083B" w:rsidRDefault="00EF4682" w:rsidP="0053083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9882543"/>
      <w:docPartObj>
        <w:docPartGallery w:val="Page Numbers (Bottom of Page)"/>
        <w:docPartUnique/>
      </w:docPartObj>
    </w:sdtPr>
    <w:sdtEndPr>
      <w:rPr>
        <w:color w:val="7F7F7F" w:themeColor="background1" w:themeShade="7F"/>
        <w:spacing w:val="60"/>
      </w:rPr>
    </w:sdtEndPr>
    <w:sdtContent>
      <w:p w14:paraId="78D90893" w14:textId="77777777" w:rsidR="00F24469" w:rsidRDefault="00F24469" w:rsidP="00F24469">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32</w:t>
        </w:r>
        <w:r>
          <w:rPr>
            <w:noProof/>
          </w:rPr>
          <w:fldChar w:fldCharType="end"/>
        </w:r>
        <w:r>
          <w:rPr>
            <w:noProof/>
          </w:rPr>
          <w:t xml:space="preserve">  </w:t>
        </w:r>
        <w:r>
          <w:t xml:space="preserve"> |   </w:t>
        </w:r>
        <w:r>
          <w:rPr>
            <w:color w:val="7F7F7F" w:themeColor="background1" w:themeShade="7F"/>
            <w:spacing w:val="60"/>
          </w:rPr>
          <w:t>INUNDATII.RO</w:t>
        </w:r>
      </w:p>
    </w:sdtContent>
  </w:sdt>
  <w:p w14:paraId="392AF7B3" w14:textId="77777777" w:rsidR="00F24469" w:rsidRPr="0053083B" w:rsidRDefault="00F24469" w:rsidP="00F24469">
    <w:pPr>
      <w:pStyle w:val="Footer"/>
    </w:pPr>
    <w:r>
      <w:rPr>
        <w:noProof/>
      </w:rPr>
      <w:drawing>
        <wp:anchor distT="0" distB="0" distL="114300" distR="114300" simplePos="0" relativeHeight="251684864" behindDoc="0" locked="0" layoutInCell="1" allowOverlap="1" wp14:anchorId="406D5117" wp14:editId="3CCCA8A3">
          <wp:simplePos x="0" y="0"/>
          <wp:positionH relativeFrom="page">
            <wp:align>right</wp:align>
          </wp:positionH>
          <wp:positionV relativeFrom="paragraph">
            <wp:posOffset>243205</wp:posOffset>
          </wp:positionV>
          <wp:extent cx="15124430" cy="355600"/>
          <wp:effectExtent l="0" t="0" r="1270" b="6350"/>
          <wp:wrapThrough wrapText="bothSides">
            <wp:wrapPolygon edited="0">
              <wp:start x="0" y="0"/>
              <wp:lineTo x="0" y="20829"/>
              <wp:lineTo x="21575" y="20829"/>
              <wp:lineTo x="21575" y="0"/>
              <wp:lineTo x="0" y="0"/>
            </wp:wrapPolygon>
          </wp:wrapThrough>
          <wp:docPr id="164" name="Graph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2443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5070081"/>
      <w:docPartObj>
        <w:docPartGallery w:val="Page Numbers (Bottom of Page)"/>
        <w:docPartUnique/>
      </w:docPartObj>
    </w:sdtPr>
    <w:sdtEndPr>
      <w:rPr>
        <w:color w:val="7F7F7F" w:themeColor="background1" w:themeShade="7F"/>
        <w:spacing w:val="60"/>
      </w:rPr>
    </w:sdtEndPr>
    <w:sdtContent>
      <w:p w14:paraId="2DB6050E" w14:textId="77777777" w:rsidR="00F24469" w:rsidRDefault="00F24469" w:rsidP="0053083B">
        <w:pPr>
          <w:pStyle w:val="Footer"/>
          <w:pBdr>
            <w:top w:val="single" w:sz="4" w:space="1" w:color="D9D9D9" w:themeColor="background1" w:themeShade="D9"/>
          </w:pBdr>
          <w:jc w:val="right"/>
        </w:pPr>
        <w:r>
          <w:rPr>
            <w:noProof/>
          </w:rPr>
          <w:drawing>
            <wp:anchor distT="0" distB="0" distL="114300" distR="114300" simplePos="0" relativeHeight="251682816" behindDoc="0" locked="0" layoutInCell="1" allowOverlap="1" wp14:anchorId="23260652" wp14:editId="5860B1F8">
              <wp:simplePos x="0" y="0"/>
              <wp:positionH relativeFrom="page">
                <wp:posOffset>-3117215</wp:posOffset>
              </wp:positionH>
              <wp:positionV relativeFrom="paragraph">
                <wp:posOffset>417195</wp:posOffset>
              </wp:positionV>
              <wp:extent cx="10675620" cy="355600"/>
              <wp:effectExtent l="0" t="0" r="0" b="6350"/>
              <wp:wrapThrough wrapText="bothSides">
                <wp:wrapPolygon edited="0">
                  <wp:start x="0" y="0"/>
                  <wp:lineTo x="0" y="20829"/>
                  <wp:lineTo x="21546" y="20829"/>
                  <wp:lineTo x="21546" y="0"/>
                  <wp:lineTo x="0" y="0"/>
                </wp:wrapPolygon>
              </wp:wrapThrough>
              <wp:docPr id="165" name="Graph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0675620" cy="355600"/>
                      </a:xfrm>
                      <a:prstGeom prst="rect">
                        <a:avLst/>
                      </a:prstGeom>
                    </pic:spPr>
                  </pic:pic>
                </a:graphicData>
              </a:graphic>
              <wp14:sizeRelH relativeFrom="page">
                <wp14:pctWidth>0</wp14:pctWidth>
              </wp14:sizeRelH>
              <wp14:sizeRelV relativeFrom="page">
                <wp14:pctHeight>0</wp14:pctHeight>
              </wp14:sizeRelV>
            </wp:anchor>
          </w:drawing>
        </w:r>
        <w:proofErr w:type="spellStart"/>
        <w:r>
          <w:t>Pagina</w:t>
        </w:r>
        <w:proofErr w:type="spellEnd"/>
        <w:r>
          <w:t xml:space="preserve">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3AECA295" w14:textId="77777777" w:rsidR="00F24469" w:rsidRPr="0053083B" w:rsidRDefault="00F24469" w:rsidP="0053083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1453558"/>
      <w:docPartObj>
        <w:docPartGallery w:val="Page Numbers (Bottom of Page)"/>
        <w:docPartUnique/>
      </w:docPartObj>
    </w:sdtPr>
    <w:sdtEndPr>
      <w:rPr>
        <w:color w:val="7F7F7F" w:themeColor="background1" w:themeShade="7F"/>
        <w:spacing w:val="60"/>
      </w:rPr>
    </w:sdtEndPr>
    <w:sdtContent>
      <w:p w14:paraId="11C231BE" w14:textId="55AE5B09" w:rsidR="00CF417A" w:rsidRDefault="00CF417A" w:rsidP="0053083B">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61FAFA8C" w14:textId="1CE754EB" w:rsidR="00CF417A" w:rsidRPr="0053083B" w:rsidRDefault="00CF417A" w:rsidP="0053083B">
    <w:pPr>
      <w:pStyle w:val="Footer"/>
    </w:pPr>
    <w:r>
      <w:rPr>
        <w:noProof/>
      </w:rPr>
      <w:drawing>
        <wp:anchor distT="0" distB="0" distL="114300" distR="114300" simplePos="0" relativeHeight="251698176" behindDoc="0" locked="0" layoutInCell="1" allowOverlap="1" wp14:anchorId="746AB35C" wp14:editId="6BF9C3DD">
          <wp:simplePos x="0" y="0"/>
          <wp:positionH relativeFrom="page">
            <wp:posOffset>-3118513</wp:posOffset>
          </wp:positionH>
          <wp:positionV relativeFrom="paragraph">
            <wp:posOffset>244200</wp:posOffset>
          </wp:positionV>
          <wp:extent cx="13913892" cy="355600"/>
          <wp:effectExtent l="0" t="0" r="0" b="6350"/>
          <wp:wrapThrough wrapText="bothSides">
            <wp:wrapPolygon edited="0">
              <wp:start x="0" y="0"/>
              <wp:lineTo x="0" y="20829"/>
              <wp:lineTo x="21560" y="20829"/>
              <wp:lineTo x="21560" y="0"/>
              <wp:lineTo x="0" y="0"/>
            </wp:wrapPolygon>
          </wp:wrapThrough>
          <wp:docPr id="166" name="Graph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3913892"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6103723"/>
      <w:docPartObj>
        <w:docPartGallery w:val="Page Numbers (Bottom of Page)"/>
        <w:docPartUnique/>
      </w:docPartObj>
    </w:sdtPr>
    <w:sdtEndPr>
      <w:rPr>
        <w:color w:val="7F7F7F" w:themeColor="background1" w:themeShade="7F"/>
        <w:spacing w:val="60"/>
      </w:rPr>
    </w:sdtEndPr>
    <w:sdtContent>
      <w:p w14:paraId="2EBACB8C" w14:textId="77777777" w:rsidR="00234672" w:rsidRDefault="00234672" w:rsidP="0053083B">
        <w:pPr>
          <w:pStyle w:val="Footer"/>
          <w:pBdr>
            <w:top w:val="single" w:sz="4" w:space="1" w:color="D9D9D9" w:themeColor="background1" w:themeShade="D9"/>
          </w:pBdr>
          <w:jc w:val="right"/>
        </w:pPr>
        <w:r>
          <w:rPr>
            <w:noProof/>
          </w:rPr>
          <w:drawing>
            <wp:anchor distT="0" distB="0" distL="114300" distR="114300" simplePos="0" relativeHeight="251693056" behindDoc="0" locked="0" layoutInCell="1" allowOverlap="1" wp14:anchorId="0616925F" wp14:editId="08008E33">
              <wp:simplePos x="0" y="0"/>
              <wp:positionH relativeFrom="page">
                <wp:align>right</wp:align>
              </wp:positionH>
              <wp:positionV relativeFrom="paragraph">
                <wp:posOffset>419100</wp:posOffset>
              </wp:positionV>
              <wp:extent cx="18221325" cy="355600"/>
              <wp:effectExtent l="0" t="0" r="9525" b="6350"/>
              <wp:wrapThrough wrapText="bothSides">
                <wp:wrapPolygon edited="0">
                  <wp:start x="0" y="0"/>
                  <wp:lineTo x="0" y="20829"/>
                  <wp:lineTo x="21589" y="20829"/>
                  <wp:lineTo x="21589" y="0"/>
                  <wp:lineTo x="0" y="0"/>
                </wp:wrapPolygon>
              </wp:wrapThrough>
              <wp:docPr id="170" name="Graph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8221325" cy="355600"/>
                      </a:xfrm>
                      <a:prstGeom prst="rect">
                        <a:avLst/>
                      </a:prstGeom>
                    </pic:spPr>
                  </pic:pic>
                </a:graphicData>
              </a:graphic>
              <wp14:sizeRelH relativeFrom="page">
                <wp14:pctWidth>0</wp14:pctWidth>
              </wp14:sizeRelH>
              <wp14:sizeRelV relativeFrom="page">
                <wp14:pctHeight>0</wp14:pctHeight>
              </wp14:sizeRelV>
            </wp:anchor>
          </w:drawing>
        </w:r>
        <w:proofErr w:type="spellStart"/>
        <w:r>
          <w:t>Pagina</w:t>
        </w:r>
        <w:proofErr w:type="spellEnd"/>
        <w:r>
          <w:t xml:space="preserve">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4F1F7D4B" w14:textId="77777777" w:rsidR="00234672" w:rsidRPr="0053083B" w:rsidRDefault="00234672" w:rsidP="0053083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5492154"/>
      <w:docPartObj>
        <w:docPartGallery w:val="Page Numbers (Bottom of Page)"/>
        <w:docPartUnique/>
      </w:docPartObj>
    </w:sdtPr>
    <w:sdtEndPr>
      <w:rPr>
        <w:color w:val="7F7F7F" w:themeColor="background1" w:themeShade="7F"/>
        <w:spacing w:val="60"/>
      </w:rPr>
    </w:sdtEndPr>
    <w:sdtContent>
      <w:p w14:paraId="299BA41A" w14:textId="03167B97" w:rsidR="00441BC2" w:rsidRDefault="00441BC2" w:rsidP="0053083B">
        <w:pPr>
          <w:pStyle w:val="Footer"/>
          <w:pBdr>
            <w:top w:val="single" w:sz="4" w:space="1" w:color="D9D9D9" w:themeColor="background1" w:themeShade="D9"/>
          </w:pBdr>
          <w:jc w:val="right"/>
        </w:pPr>
        <w:proofErr w:type="spellStart"/>
        <w:r>
          <w:t>Pagina</w:t>
        </w:r>
        <w:proofErr w:type="spellEnd"/>
        <w:r>
          <w:t xml:space="preserve"> </w:t>
        </w:r>
        <w:r>
          <w:fldChar w:fldCharType="begin"/>
        </w:r>
        <w:r>
          <w:instrText xml:space="preserve"> PAGE   \* MERGEFORMAT </w:instrText>
        </w:r>
        <w:r>
          <w:fldChar w:fldCharType="separate"/>
        </w:r>
        <w:r>
          <w:t>18</w:t>
        </w:r>
        <w:r>
          <w:rPr>
            <w:noProof/>
          </w:rPr>
          <w:fldChar w:fldCharType="end"/>
        </w:r>
        <w:r>
          <w:rPr>
            <w:noProof/>
          </w:rPr>
          <w:t xml:space="preserve">  </w:t>
        </w:r>
        <w:r>
          <w:t xml:space="preserve"> |   </w:t>
        </w:r>
        <w:r>
          <w:rPr>
            <w:color w:val="7F7F7F" w:themeColor="background1" w:themeShade="7F"/>
            <w:spacing w:val="60"/>
          </w:rPr>
          <w:t>INUNDATII.RO</w:t>
        </w:r>
      </w:p>
    </w:sdtContent>
  </w:sdt>
  <w:p w14:paraId="52F33563" w14:textId="108FF9E5" w:rsidR="00441BC2" w:rsidRPr="0053083B" w:rsidRDefault="00441BC2" w:rsidP="0053083B">
    <w:pPr>
      <w:pStyle w:val="Footer"/>
    </w:pPr>
    <w:r>
      <w:rPr>
        <w:noProof/>
      </w:rPr>
      <w:drawing>
        <wp:anchor distT="0" distB="0" distL="114300" distR="114300" simplePos="0" relativeHeight="251680768" behindDoc="0" locked="0" layoutInCell="1" allowOverlap="1" wp14:anchorId="5753FCCB" wp14:editId="2956AB68">
          <wp:simplePos x="0" y="0"/>
          <wp:positionH relativeFrom="page">
            <wp:posOffset>5715</wp:posOffset>
          </wp:positionH>
          <wp:positionV relativeFrom="paragraph">
            <wp:posOffset>245110</wp:posOffset>
          </wp:positionV>
          <wp:extent cx="15114270" cy="355600"/>
          <wp:effectExtent l="0" t="0" r="0" b="6350"/>
          <wp:wrapThrough wrapText="bothSides">
            <wp:wrapPolygon edited="0">
              <wp:start x="0" y="0"/>
              <wp:lineTo x="0" y="20829"/>
              <wp:lineTo x="21562" y="20829"/>
              <wp:lineTo x="21562" y="0"/>
              <wp:lineTo x="0" y="0"/>
            </wp:wrapPolygon>
          </wp:wrapThrough>
          <wp:docPr id="123" name="Graph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5114270" cy="3556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5D0DC9" w14:textId="77777777" w:rsidR="00CC3CC7" w:rsidRDefault="00CC3CC7">
      <w:pPr>
        <w:spacing w:before="0" w:after="0" w:line="240" w:lineRule="auto"/>
      </w:pPr>
      <w:bookmarkStart w:id="0" w:name="_Hlk102491525"/>
      <w:bookmarkEnd w:id="0"/>
      <w:r>
        <w:rPr>
          <w:color w:val="000000"/>
        </w:rPr>
        <w:separator/>
      </w:r>
    </w:p>
  </w:footnote>
  <w:footnote w:type="continuationSeparator" w:id="0">
    <w:p w14:paraId="32C0BC6A" w14:textId="77777777" w:rsidR="00CC3CC7" w:rsidRDefault="00CC3CC7">
      <w:pPr>
        <w:spacing w:before="0" w:after="0" w:line="240" w:lineRule="auto"/>
      </w:pPr>
      <w:r>
        <w:continuationSeparator/>
      </w:r>
    </w:p>
  </w:footnote>
  <w:footnote w:id="1">
    <w:p w14:paraId="1F5A56D8" w14:textId="7844027F" w:rsidR="005C18FA" w:rsidRPr="0004248E" w:rsidRDefault="005C18FA" w:rsidP="005C18FA">
      <w:pPr>
        <w:spacing w:before="0" w:after="0" w:line="240" w:lineRule="auto"/>
        <w:jc w:val="both"/>
        <w:rPr>
          <w:sz w:val="12"/>
          <w:szCs w:val="12"/>
          <w:lang w:val="pt-BR"/>
        </w:rPr>
      </w:pPr>
      <w:r w:rsidRPr="00EF623E">
        <w:rPr>
          <w:rStyle w:val="FootnoteReference"/>
          <w:sz w:val="12"/>
          <w:szCs w:val="12"/>
        </w:rPr>
        <w:footnoteRef/>
      </w:r>
      <w:r w:rsidRPr="0004248E">
        <w:rPr>
          <w:sz w:val="12"/>
          <w:szCs w:val="12"/>
          <w:lang w:val="pt-BR"/>
        </w:rPr>
        <w:t xml:space="preserve"> </w:t>
      </w:r>
      <w:r w:rsidRPr="0004248E">
        <w:rPr>
          <w:i/>
          <w:iCs/>
          <w:sz w:val="12"/>
          <w:szCs w:val="12"/>
          <w:lang w:val="pt-BR"/>
        </w:rPr>
        <w:t>Registrului zonelor protejate</w:t>
      </w:r>
      <w:r w:rsidRPr="0004248E">
        <w:rPr>
          <w:sz w:val="12"/>
          <w:szCs w:val="12"/>
          <w:lang w:val="pt-BR"/>
        </w:rPr>
        <w:t xml:space="preserve"> este elaborat de Administrația Națională „Apele Române” și este întocmit art. 6 a Directivei Cadru Apă. Acest registru include următoarele categorii de zone protejate: zone protejate pentru captările de apă destinate potabilizării, zone pentru protecţia speciilor acvatice importante din punct de vedere economic, zone protejate pentru habitate şi specii unde apa este un factor important, zone vulnerabile la nitraţi și zone sensibile la nutrienţi, zone pentru îmbăiere.</w:t>
      </w:r>
    </w:p>
  </w:footnote>
  <w:footnote w:id="2">
    <w:p w14:paraId="0EA1AFA4" w14:textId="4BF6BDF7" w:rsidR="002D54E2" w:rsidRPr="00F751C2" w:rsidRDefault="002D54E2" w:rsidP="002D54E2">
      <w:pPr>
        <w:pStyle w:val="FootnoteText"/>
        <w:rPr>
          <w:sz w:val="12"/>
          <w:szCs w:val="12"/>
          <w:lang w:val="ro-RO"/>
        </w:rPr>
      </w:pPr>
      <w:r w:rsidRPr="00F751C2">
        <w:rPr>
          <w:rFonts w:asciiTheme="majorHAnsi" w:eastAsia="Times New Roman" w:hAnsiTheme="majorHAnsi"/>
          <w:color w:val="auto"/>
          <w:sz w:val="12"/>
          <w:szCs w:val="12"/>
          <w:lang w:val="ro" w:eastAsia="en-US"/>
        </w:rPr>
        <w:footnoteRef/>
      </w:r>
      <w:r w:rsidRPr="00F751C2">
        <w:rPr>
          <w:rFonts w:asciiTheme="majorHAnsi" w:eastAsia="Times New Roman" w:hAnsiTheme="majorHAnsi"/>
          <w:color w:val="auto"/>
          <w:sz w:val="12"/>
          <w:szCs w:val="12"/>
          <w:lang w:val="ro" w:eastAsia="en-US"/>
        </w:rPr>
        <w:t xml:space="preserve"> </w:t>
      </w:r>
      <w:r w:rsidRPr="00F751C2">
        <w:rPr>
          <w:rFonts w:asciiTheme="majorHAnsi" w:eastAsia="Times New Roman" w:hAnsiTheme="majorHAnsi"/>
          <w:i/>
          <w:iCs/>
          <w:color w:val="auto"/>
          <w:sz w:val="12"/>
          <w:szCs w:val="12"/>
          <w:lang w:val="ro" w:eastAsia="en-US"/>
        </w:rPr>
        <w:t>Metodologia privind desemnarea zonelor cu risc potențial semnificativ la inndații</w:t>
      </w:r>
      <w:r w:rsidRPr="00F751C2">
        <w:rPr>
          <w:rFonts w:asciiTheme="majorHAnsi" w:eastAsia="Times New Roman" w:hAnsiTheme="majorHAnsi"/>
          <w:color w:val="auto"/>
          <w:sz w:val="12"/>
          <w:szCs w:val="12"/>
          <w:lang w:val="ro" w:eastAsia="en-US"/>
        </w:rPr>
        <w:t xml:space="preserve"> pentru Ciclul II este prezentată în raportul </w:t>
      </w:r>
      <w:r w:rsidRPr="00F751C2">
        <w:rPr>
          <w:rFonts w:asciiTheme="majorHAnsi" w:eastAsia="Times New Roman" w:hAnsiTheme="majorHAnsi"/>
          <w:i/>
          <w:iCs/>
          <w:color w:val="auto"/>
          <w:sz w:val="12"/>
          <w:szCs w:val="12"/>
          <w:lang w:val="ro" w:eastAsia="en-US"/>
        </w:rPr>
        <w:t xml:space="preserve">Evaluarea preliminară </w:t>
      </w:r>
      <w:r w:rsidR="00770C43" w:rsidRPr="00F751C2">
        <w:rPr>
          <w:rFonts w:asciiTheme="majorHAnsi" w:eastAsia="Times New Roman" w:hAnsiTheme="majorHAnsi"/>
          <w:i/>
          <w:iCs/>
          <w:color w:val="auto"/>
          <w:sz w:val="12"/>
          <w:szCs w:val="12"/>
          <w:lang w:val="ro" w:eastAsia="en-US"/>
        </w:rPr>
        <w:t>al riscului</w:t>
      </w:r>
      <w:r w:rsidRPr="00F751C2">
        <w:rPr>
          <w:rFonts w:asciiTheme="majorHAnsi" w:eastAsia="Times New Roman" w:hAnsiTheme="majorHAnsi"/>
          <w:i/>
          <w:iCs/>
          <w:color w:val="auto"/>
          <w:sz w:val="12"/>
          <w:szCs w:val="12"/>
          <w:lang w:val="ro" w:eastAsia="en-US"/>
        </w:rPr>
        <w:t xml:space="preserve"> la inundații – Administrația Bazinală de Apă </w:t>
      </w:r>
      <w:r w:rsidR="0063662B">
        <w:rPr>
          <w:rFonts w:asciiTheme="majorHAnsi" w:eastAsia="Times New Roman" w:hAnsiTheme="majorHAnsi"/>
          <w:i/>
          <w:iCs/>
          <w:color w:val="auto"/>
          <w:sz w:val="12"/>
          <w:szCs w:val="12"/>
          <w:lang w:val="ro" w:eastAsia="en-US"/>
        </w:rPr>
        <w:t>Dobrogea-Litoral</w:t>
      </w:r>
      <w:r w:rsidRPr="00F751C2">
        <w:rPr>
          <w:rFonts w:asciiTheme="majorHAnsi" w:eastAsia="Times New Roman" w:hAnsiTheme="majorHAnsi"/>
          <w:color w:val="auto"/>
          <w:sz w:val="12"/>
          <w:szCs w:val="12"/>
          <w:lang w:val="ro" w:eastAsia="en-US"/>
        </w:rPr>
        <w:t xml:space="preserve"> pentru Ciclul II realizat în anul 2019</w:t>
      </w:r>
    </w:p>
  </w:footnote>
  <w:footnote w:id="3">
    <w:p w14:paraId="5241C72A" w14:textId="35009BB1" w:rsidR="001A23AA" w:rsidRPr="005D39AD" w:rsidRDefault="001A23AA" w:rsidP="001A23AA">
      <w:pPr>
        <w:pStyle w:val="FootnoteText"/>
        <w:rPr>
          <w:i/>
          <w:iCs/>
          <w:sz w:val="12"/>
          <w:szCs w:val="12"/>
          <w:lang w:val="ro-RO"/>
        </w:rPr>
      </w:pPr>
      <w:r w:rsidRPr="005D39AD">
        <w:rPr>
          <w:rFonts w:asciiTheme="majorHAnsi" w:eastAsia="Times New Roman" w:hAnsiTheme="majorHAnsi"/>
          <w:i/>
          <w:iCs/>
          <w:color w:val="auto"/>
          <w:sz w:val="12"/>
          <w:szCs w:val="12"/>
          <w:lang w:val="ro" w:eastAsia="en-US"/>
        </w:rPr>
        <w:footnoteRef/>
      </w:r>
      <w:r w:rsidRPr="005D39AD">
        <w:rPr>
          <w:rFonts w:asciiTheme="majorHAnsi" w:eastAsia="Times New Roman" w:hAnsiTheme="majorHAnsi"/>
          <w:i/>
          <w:iCs/>
          <w:color w:val="auto"/>
          <w:sz w:val="12"/>
          <w:szCs w:val="12"/>
          <w:lang w:val="ro" w:eastAsia="en-US"/>
        </w:rPr>
        <w:t xml:space="preserve"> Metodologia privind desemnarea zonelor cu risc potențial semnificativ la in</w:t>
      </w:r>
      <w:r w:rsidR="00626695" w:rsidRPr="005D39AD">
        <w:rPr>
          <w:rFonts w:asciiTheme="majorHAnsi" w:eastAsia="Times New Roman" w:hAnsiTheme="majorHAnsi"/>
          <w:i/>
          <w:iCs/>
          <w:color w:val="auto"/>
          <w:sz w:val="12"/>
          <w:szCs w:val="12"/>
          <w:lang w:val="ro" w:eastAsia="en-US"/>
        </w:rPr>
        <w:t>u</w:t>
      </w:r>
      <w:r w:rsidRPr="005D39AD">
        <w:rPr>
          <w:rFonts w:asciiTheme="majorHAnsi" w:eastAsia="Times New Roman" w:hAnsiTheme="majorHAnsi"/>
          <w:i/>
          <w:iCs/>
          <w:color w:val="auto"/>
          <w:sz w:val="12"/>
          <w:szCs w:val="12"/>
          <w:lang w:val="ro" w:eastAsia="en-US"/>
        </w:rPr>
        <w:t xml:space="preserve">ndații pentru Ciclul II este prezentată în raportul Evaluarea preliminară </w:t>
      </w:r>
      <w:r w:rsidR="00770C43" w:rsidRPr="005D39AD">
        <w:rPr>
          <w:rFonts w:asciiTheme="majorHAnsi" w:eastAsia="Times New Roman" w:hAnsiTheme="majorHAnsi"/>
          <w:i/>
          <w:iCs/>
          <w:color w:val="auto"/>
          <w:sz w:val="12"/>
          <w:szCs w:val="12"/>
          <w:lang w:val="ro" w:eastAsia="en-US"/>
        </w:rPr>
        <w:t>al riscului</w:t>
      </w:r>
      <w:r w:rsidRPr="005D39AD">
        <w:rPr>
          <w:rFonts w:asciiTheme="majorHAnsi" w:eastAsia="Times New Roman" w:hAnsiTheme="majorHAnsi"/>
          <w:i/>
          <w:iCs/>
          <w:color w:val="auto"/>
          <w:sz w:val="12"/>
          <w:szCs w:val="12"/>
          <w:lang w:val="ro" w:eastAsia="en-US"/>
        </w:rPr>
        <w:t xml:space="preserve"> la inundații – Administrația Bazinală de Apă </w:t>
      </w:r>
      <w:r w:rsidR="0063662B" w:rsidRPr="005D39AD">
        <w:rPr>
          <w:rFonts w:asciiTheme="majorHAnsi" w:eastAsia="Times New Roman" w:hAnsiTheme="majorHAnsi"/>
          <w:i/>
          <w:iCs/>
          <w:color w:val="auto"/>
          <w:sz w:val="12"/>
          <w:szCs w:val="12"/>
          <w:lang w:val="ro" w:eastAsia="en-US"/>
        </w:rPr>
        <w:t>Dobrogea-Litoral</w:t>
      </w:r>
      <w:r w:rsidRPr="005D39AD">
        <w:rPr>
          <w:rFonts w:asciiTheme="majorHAnsi" w:eastAsia="Times New Roman" w:hAnsiTheme="majorHAnsi"/>
          <w:i/>
          <w:iCs/>
          <w:color w:val="auto"/>
          <w:sz w:val="12"/>
          <w:szCs w:val="12"/>
          <w:lang w:val="ro" w:eastAsia="en-US"/>
        </w:rPr>
        <w:t xml:space="preserve"> pentru Ciclul II realizat în anul 2019</w:t>
      </w:r>
    </w:p>
  </w:footnote>
  <w:footnote w:id="4">
    <w:p w14:paraId="40827664" w14:textId="084B3829" w:rsidR="001A23AA" w:rsidRPr="00626695" w:rsidRDefault="001A23AA" w:rsidP="001A23AA">
      <w:pPr>
        <w:spacing w:before="0" w:after="0" w:line="240" w:lineRule="auto"/>
        <w:jc w:val="both"/>
        <w:rPr>
          <w:sz w:val="12"/>
          <w:szCs w:val="12"/>
          <w:lang w:val="ro"/>
        </w:rPr>
      </w:pPr>
      <w:r w:rsidRPr="00626695">
        <w:rPr>
          <w:sz w:val="12"/>
          <w:szCs w:val="12"/>
          <w:lang w:val="ro"/>
        </w:rPr>
        <w:footnoteRef/>
      </w:r>
      <w:r w:rsidRPr="00626695">
        <w:rPr>
          <w:sz w:val="12"/>
          <w:szCs w:val="12"/>
          <w:lang w:val="ro"/>
        </w:rPr>
        <w:t xml:space="preserve"> </w:t>
      </w:r>
      <w:r w:rsidRPr="00626695">
        <w:rPr>
          <w:i/>
          <w:iCs/>
          <w:sz w:val="12"/>
          <w:szCs w:val="12"/>
          <w:lang w:val="ro"/>
        </w:rPr>
        <w:t xml:space="preserve">Metodologia de determinare a hazardului şi </w:t>
      </w:r>
      <w:r w:rsidR="00770C43" w:rsidRPr="00626695">
        <w:rPr>
          <w:i/>
          <w:iCs/>
          <w:sz w:val="12"/>
          <w:szCs w:val="12"/>
          <w:lang w:val="ro"/>
        </w:rPr>
        <w:t>al riscului</w:t>
      </w:r>
      <w:r w:rsidRPr="00626695">
        <w:rPr>
          <w:i/>
          <w:iCs/>
          <w:sz w:val="12"/>
          <w:szCs w:val="12"/>
          <w:lang w:val="ro"/>
        </w:rPr>
        <w:t xml:space="preserve"> pentru viituri rapide şi scurgeri importante pe versanţi, torenţi, pâraie</w:t>
      </w:r>
      <w:r w:rsidRPr="00626695">
        <w:rPr>
          <w:sz w:val="12"/>
          <w:szCs w:val="12"/>
          <w:lang w:val="ro"/>
        </w:rPr>
        <w:t>, a fost dezvoltată în cadrul I.N.H.G.A. – C.N.P.H. (Centrul Național de Prognoze Hidrologice)</w:t>
      </w:r>
    </w:p>
  </w:footnote>
  <w:footnote w:id="5">
    <w:p w14:paraId="6804B5E3" w14:textId="77777777" w:rsidR="001A23AA" w:rsidRPr="001A23AA" w:rsidRDefault="001A23AA" w:rsidP="001A23AA">
      <w:pPr>
        <w:spacing w:before="0" w:after="0" w:line="240" w:lineRule="auto"/>
        <w:jc w:val="both"/>
        <w:rPr>
          <w:sz w:val="16"/>
          <w:szCs w:val="16"/>
          <w:lang w:val="ro"/>
        </w:rPr>
      </w:pPr>
      <w:r w:rsidRPr="00626695">
        <w:rPr>
          <w:sz w:val="12"/>
          <w:szCs w:val="12"/>
          <w:lang w:val="ro"/>
        </w:rPr>
        <w:footnoteRef/>
      </w:r>
      <w:r w:rsidRPr="00626695">
        <w:rPr>
          <w:sz w:val="12"/>
          <w:szCs w:val="12"/>
          <w:lang w:val="ro"/>
        </w:rPr>
        <w:t xml:space="preserve"> “Vulnerabilitatea aşezărilor şi mediului la inundaţii în România în contextul modificărilor globale ale mediului – VULMIN”, 2012-2017, Programul Parteneriate în Domenii Prioritare - Direcţia 3: Mediu, PN-II-PT-PCCA-2011-3.1-1587</w:t>
      </w:r>
    </w:p>
  </w:footnote>
  <w:footnote w:id="6">
    <w:p w14:paraId="1004AC4A" w14:textId="77777777" w:rsidR="00D33124" w:rsidRPr="00EF623E" w:rsidRDefault="00D33124" w:rsidP="00D33124">
      <w:pPr>
        <w:pStyle w:val="FootnoteText"/>
        <w:jc w:val="both"/>
        <w:rPr>
          <w:sz w:val="12"/>
          <w:szCs w:val="12"/>
        </w:rPr>
      </w:pPr>
      <w:r w:rsidRPr="00EF623E">
        <w:rPr>
          <w:rStyle w:val="FootnoteReference"/>
          <w:sz w:val="12"/>
          <w:szCs w:val="12"/>
        </w:rPr>
        <w:footnoteRef/>
      </w:r>
      <w:r w:rsidRPr="00EF623E">
        <w:rPr>
          <w:sz w:val="12"/>
          <w:szCs w:val="12"/>
        </w:rPr>
        <w:t xml:space="preserve"> https://rowater.ro/wp-content/uploads/2021/05/RO-FLOODS.pdf</w:t>
      </w:r>
    </w:p>
  </w:footnote>
  <w:footnote w:id="7">
    <w:p w14:paraId="1E525D4A" w14:textId="77777777" w:rsidR="00D33124" w:rsidRPr="00EF623E" w:rsidRDefault="00D33124" w:rsidP="00D33124">
      <w:pPr>
        <w:pStyle w:val="FootnoteText"/>
        <w:jc w:val="both"/>
        <w:rPr>
          <w:sz w:val="12"/>
          <w:szCs w:val="12"/>
        </w:rPr>
      </w:pPr>
      <w:r w:rsidRPr="00EF623E">
        <w:rPr>
          <w:rStyle w:val="FootnoteReference"/>
          <w:sz w:val="12"/>
          <w:szCs w:val="12"/>
        </w:rPr>
        <w:footnoteRef/>
      </w:r>
      <w:hyperlink r:id="rId1" w:history="1">
        <w:r w:rsidRPr="00EF623E">
          <w:rPr>
            <w:rStyle w:val="Hyperlink"/>
            <w:sz w:val="12"/>
            <w:szCs w:val="12"/>
          </w:rPr>
          <w:t>https://rowater.ro/despre-noi/dezvoltare-si-investitii-achizitii/proiecte-implementate-in-curs-de-implementare/proiecte-in-curs-de-implementare/proiectul-rofloods/</w:t>
        </w:r>
      </w:hyperlink>
      <w:r w:rsidRPr="00EF623E">
        <w:rPr>
          <w:sz w:val="12"/>
          <w:szCs w:val="12"/>
        </w:rPr>
        <w:t xml:space="preserve">, </w:t>
      </w:r>
      <w:proofErr w:type="spellStart"/>
      <w:r w:rsidRPr="00EF623E">
        <w:rPr>
          <w:sz w:val="12"/>
          <w:szCs w:val="12"/>
        </w:rPr>
        <w:t>Rezultate</w:t>
      </w:r>
      <w:proofErr w:type="spellEnd"/>
      <w:r w:rsidRPr="00EF623E">
        <w:rPr>
          <w:sz w:val="12"/>
          <w:szCs w:val="12"/>
        </w:rPr>
        <w:t xml:space="preserve"> </w:t>
      </w:r>
      <w:proofErr w:type="spellStart"/>
      <w:r w:rsidRPr="00EF623E">
        <w:rPr>
          <w:sz w:val="12"/>
          <w:szCs w:val="12"/>
        </w:rPr>
        <w:t>proiect</w:t>
      </w:r>
      <w:proofErr w:type="spellEnd"/>
      <w:r w:rsidRPr="00EF623E">
        <w:rPr>
          <w:sz w:val="12"/>
          <w:szCs w:val="12"/>
        </w:rPr>
        <w:t xml:space="preserve"> 2</w:t>
      </w:r>
    </w:p>
  </w:footnote>
  <w:footnote w:id="8">
    <w:p w14:paraId="402A8FFC" w14:textId="77777777" w:rsidR="003627A5" w:rsidRPr="00EF623E" w:rsidRDefault="003627A5" w:rsidP="003627A5">
      <w:pPr>
        <w:pStyle w:val="FootnoteText"/>
        <w:jc w:val="both"/>
        <w:rPr>
          <w:sz w:val="12"/>
          <w:szCs w:val="12"/>
        </w:rPr>
      </w:pPr>
      <w:r w:rsidRPr="00EF623E">
        <w:rPr>
          <w:rStyle w:val="FootnoteReference"/>
          <w:sz w:val="12"/>
          <w:szCs w:val="12"/>
        </w:rPr>
        <w:footnoteRef/>
      </w:r>
      <w:r w:rsidRPr="00EF623E">
        <w:rPr>
          <w:sz w:val="12"/>
          <w:szCs w:val="12"/>
        </w:rPr>
        <w:t xml:space="preserve"> EU overview of methodologies used in preparation of Flood Hazard and Flood Risk Maps, Final report, September 2015</w:t>
      </w:r>
    </w:p>
    <w:p w14:paraId="3BE297BB" w14:textId="77777777" w:rsidR="003627A5" w:rsidRPr="00EF623E" w:rsidRDefault="003627A5" w:rsidP="003627A5">
      <w:pPr>
        <w:pStyle w:val="FootnoteText"/>
        <w:jc w:val="both"/>
        <w:rPr>
          <w:sz w:val="12"/>
          <w:szCs w:val="12"/>
        </w:rPr>
      </w:pPr>
      <w:r w:rsidRPr="00EF623E">
        <w:rPr>
          <w:sz w:val="12"/>
          <w:szCs w:val="12"/>
        </w:rPr>
        <w:t>https://ec.europa.eu/environment/water/flood_risk/pdf/fhrm_reports/EU%20FHRM%20Overview%20Report.pdf</w:t>
      </w:r>
    </w:p>
  </w:footnote>
  <w:footnote w:id="9">
    <w:p w14:paraId="7EE3AAF6" w14:textId="77777777" w:rsidR="003627A5" w:rsidRDefault="003627A5" w:rsidP="003627A5">
      <w:pPr>
        <w:pStyle w:val="FootnoteText"/>
        <w:jc w:val="both"/>
      </w:pPr>
      <w:r w:rsidRPr="00EF623E">
        <w:rPr>
          <w:rStyle w:val="FootnoteReference"/>
          <w:sz w:val="12"/>
          <w:szCs w:val="12"/>
        </w:rPr>
        <w:footnoteRef/>
      </w:r>
      <w:r w:rsidRPr="00EF623E">
        <w:rPr>
          <w:sz w:val="12"/>
          <w:szCs w:val="12"/>
        </w:rPr>
        <w:t xml:space="preserve"> European Court of Auditors - Special Report - Floods Directive: progress in assessing risks, while planning and implementation need to improve, 2018, https://www.eca.europa.eu/en/Pages/DocItem.aspx?did=47211  </w:t>
      </w:r>
    </w:p>
  </w:footnote>
  <w:footnote w:id="10">
    <w:p w14:paraId="41287C6B" w14:textId="77777777" w:rsidR="00601CF0" w:rsidRPr="00EF623E" w:rsidRDefault="00601CF0" w:rsidP="00601CF0">
      <w:pPr>
        <w:pStyle w:val="FootnoteText"/>
        <w:jc w:val="both"/>
        <w:rPr>
          <w:sz w:val="12"/>
          <w:szCs w:val="12"/>
        </w:rPr>
      </w:pPr>
      <w:r w:rsidRPr="00EF623E">
        <w:rPr>
          <w:rStyle w:val="FootnoteReference"/>
          <w:sz w:val="12"/>
          <w:szCs w:val="12"/>
        </w:rPr>
        <w:footnoteRef/>
      </w:r>
      <w:hyperlink r:id="rId2" w:history="1">
        <w:r w:rsidRPr="00EF623E">
          <w:rPr>
            <w:rStyle w:val="Hyperlink"/>
            <w:sz w:val="12"/>
            <w:szCs w:val="12"/>
          </w:rPr>
          <w:t>https://rowater.ro/despre-noi/dezvoltare-si-investitii-achizitii/proiecte-implementate-in-curs-de-implementare/proiecte-in-curs-de-implementare/proiectul-rofloods/</w:t>
        </w:r>
      </w:hyperlink>
      <w:r w:rsidRPr="00EF623E">
        <w:rPr>
          <w:sz w:val="12"/>
          <w:szCs w:val="12"/>
        </w:rPr>
        <w:t xml:space="preserve">, </w:t>
      </w:r>
      <w:proofErr w:type="spellStart"/>
      <w:r w:rsidRPr="00EF623E">
        <w:rPr>
          <w:sz w:val="12"/>
          <w:szCs w:val="12"/>
        </w:rPr>
        <w:t>Rezultate</w:t>
      </w:r>
      <w:proofErr w:type="spellEnd"/>
      <w:r w:rsidRPr="00EF623E">
        <w:rPr>
          <w:sz w:val="12"/>
          <w:szCs w:val="12"/>
        </w:rPr>
        <w:t xml:space="preserve"> </w:t>
      </w:r>
      <w:proofErr w:type="spellStart"/>
      <w:r w:rsidRPr="00EF623E">
        <w:rPr>
          <w:sz w:val="12"/>
          <w:szCs w:val="12"/>
        </w:rPr>
        <w:t>proiect</w:t>
      </w:r>
      <w:proofErr w:type="spellEnd"/>
      <w:r w:rsidRPr="00EF623E">
        <w:rPr>
          <w:sz w:val="12"/>
          <w:szCs w:val="12"/>
        </w:rPr>
        <w:t xml:space="preserve"> 3</w:t>
      </w:r>
    </w:p>
  </w:footnote>
  <w:footnote w:id="11">
    <w:p w14:paraId="29213315" w14:textId="77777777" w:rsidR="00EE257A" w:rsidRDefault="00EE257A" w:rsidP="00EE257A">
      <w:pPr>
        <w:pStyle w:val="FootnoteText"/>
        <w:jc w:val="both"/>
      </w:pPr>
      <w:r w:rsidRPr="00EF623E">
        <w:rPr>
          <w:rStyle w:val="FootnoteReference"/>
          <w:sz w:val="12"/>
          <w:szCs w:val="12"/>
        </w:rPr>
        <w:footnoteRef/>
      </w:r>
      <w:r w:rsidRPr="00EF623E">
        <w:rPr>
          <w:sz w:val="12"/>
          <w:szCs w:val="12"/>
        </w:rPr>
        <w:t xml:space="preserve"> https://rowater.ro/despre-noi/descrierea-activitatii/managementul-situatiilor-de-urgenta/directiva-inundatii-2007-60-ce/harti-de-hazard-si-risc-la-inundatii/</w:t>
      </w:r>
    </w:p>
  </w:footnote>
  <w:footnote w:id="12">
    <w:p w14:paraId="0215E9A6" w14:textId="77777777" w:rsidR="00F3592B" w:rsidRPr="00F734E4" w:rsidRDefault="00F3592B" w:rsidP="00F3592B">
      <w:pPr>
        <w:pStyle w:val="FootnoteText"/>
        <w:rPr>
          <w:sz w:val="12"/>
          <w:szCs w:val="12"/>
          <w:lang w:val="ro-RO"/>
        </w:rPr>
      </w:pPr>
      <w:r w:rsidRPr="00F734E4">
        <w:rPr>
          <w:rStyle w:val="FootnoteReference"/>
          <w:sz w:val="12"/>
          <w:szCs w:val="12"/>
        </w:rPr>
        <w:footnoteRef/>
      </w:r>
      <w:r w:rsidRPr="00F734E4">
        <w:rPr>
          <w:sz w:val="12"/>
          <w:szCs w:val="12"/>
        </w:rPr>
        <w:t xml:space="preserve"> </w:t>
      </w:r>
      <w:hyperlink r:id="rId3" w:history="1">
        <w:r w:rsidRPr="00F734E4">
          <w:rPr>
            <w:rStyle w:val="Hyperlink"/>
            <w:sz w:val="12"/>
            <w:szCs w:val="12"/>
          </w:rPr>
          <w:t>https://rowater.ro/despre-noi/dezvoltare-si-investitii-achizitii/proiecte-implementate-in-curs-de-implementare/proiecte-in-curs-de-implementare/proiectul-rofloods/</w:t>
        </w:r>
      </w:hyperlink>
      <w:r w:rsidRPr="00F734E4">
        <w:rPr>
          <w:sz w:val="12"/>
          <w:szCs w:val="12"/>
        </w:rPr>
        <w:t xml:space="preserve">, </w:t>
      </w:r>
      <w:proofErr w:type="spellStart"/>
      <w:r w:rsidRPr="00F734E4">
        <w:rPr>
          <w:sz w:val="12"/>
          <w:szCs w:val="12"/>
        </w:rPr>
        <w:t>Rezultate</w:t>
      </w:r>
      <w:proofErr w:type="spellEnd"/>
      <w:r w:rsidRPr="00F734E4">
        <w:rPr>
          <w:sz w:val="12"/>
          <w:szCs w:val="12"/>
        </w:rPr>
        <w:t xml:space="preserve"> </w:t>
      </w:r>
      <w:proofErr w:type="spellStart"/>
      <w:r w:rsidRPr="00F734E4">
        <w:rPr>
          <w:sz w:val="12"/>
          <w:szCs w:val="12"/>
        </w:rPr>
        <w:t>proiect</w:t>
      </w:r>
      <w:proofErr w:type="spellEnd"/>
      <w:r w:rsidRPr="00F734E4">
        <w:rPr>
          <w:sz w:val="12"/>
          <w:szCs w:val="12"/>
        </w:rPr>
        <w:t xml:space="preserve"> 3</w:t>
      </w:r>
    </w:p>
  </w:footnote>
  <w:footnote w:id="13">
    <w:p w14:paraId="1DB13F9A" w14:textId="77777777" w:rsidR="00F3592B" w:rsidRPr="00401F7C" w:rsidRDefault="00F3592B" w:rsidP="00F3592B">
      <w:pPr>
        <w:pStyle w:val="FootnoteText"/>
        <w:rPr>
          <w:lang w:val="ro-RO"/>
        </w:rPr>
      </w:pPr>
      <w:r w:rsidRPr="00F734E4">
        <w:rPr>
          <w:rStyle w:val="FootnoteReference"/>
          <w:sz w:val="12"/>
          <w:szCs w:val="12"/>
        </w:rPr>
        <w:footnoteRef/>
      </w:r>
      <w:r w:rsidRPr="00F734E4">
        <w:rPr>
          <w:sz w:val="12"/>
          <w:szCs w:val="12"/>
          <w:lang w:val="ro-RO"/>
        </w:rPr>
        <w:t xml:space="preserve"> </w:t>
      </w:r>
      <w:hyperlink r:id="rId4" w:history="1">
        <w:r w:rsidRPr="00F734E4">
          <w:rPr>
            <w:rStyle w:val="Hyperlink"/>
            <w:sz w:val="12"/>
            <w:szCs w:val="12"/>
            <w:lang w:val="ro-RO"/>
          </w:rPr>
          <w:t>http://www.mmediu.ro/articol/date-gis/434</w:t>
        </w:r>
      </w:hyperlink>
    </w:p>
  </w:footnote>
  <w:footnote w:id="14">
    <w:p w14:paraId="643A6069" w14:textId="64D3EA2C" w:rsidR="00F3592B" w:rsidRPr="00F734E4" w:rsidRDefault="00F3592B" w:rsidP="00F3592B">
      <w:pPr>
        <w:pStyle w:val="FootnoteText"/>
        <w:rPr>
          <w:rFonts w:asciiTheme="minorHAnsi" w:hAnsiTheme="minorHAnsi" w:cstheme="minorHAnsi"/>
          <w:sz w:val="12"/>
          <w:szCs w:val="12"/>
          <w:lang w:val="ro-RO"/>
        </w:rPr>
      </w:pPr>
      <w:r w:rsidRPr="00F734E4">
        <w:rPr>
          <w:rStyle w:val="FootnoteReference"/>
          <w:rFonts w:asciiTheme="minorHAnsi" w:hAnsiTheme="minorHAnsi" w:cstheme="minorHAnsi"/>
          <w:sz w:val="12"/>
          <w:szCs w:val="12"/>
        </w:rPr>
        <w:footnoteRef/>
      </w:r>
      <w:r w:rsidRPr="00F734E4">
        <w:rPr>
          <w:rFonts w:asciiTheme="minorHAnsi" w:hAnsiTheme="minorHAnsi" w:cstheme="minorHAnsi"/>
          <w:sz w:val="12"/>
          <w:szCs w:val="12"/>
          <w:lang w:val="ro-RO"/>
        </w:rPr>
        <w:t xml:space="preserve"> </w:t>
      </w:r>
      <w:hyperlink r:id="rId5" w:history="1">
        <w:r w:rsidRPr="00F734E4">
          <w:rPr>
            <w:rStyle w:val="Hyperlink"/>
            <w:rFonts w:asciiTheme="minorHAnsi" w:hAnsiTheme="minorHAnsi" w:cstheme="minorHAnsi"/>
            <w:sz w:val="12"/>
            <w:szCs w:val="12"/>
            <w:lang w:val="ro-RO"/>
          </w:rPr>
          <w:t>https://www.jbarisk.com/flood-services/catastrophe-models/flood-models/global-flood-modeling/</w:t>
        </w:r>
      </w:hyperlink>
    </w:p>
  </w:footnote>
  <w:footnote w:id="15">
    <w:p w14:paraId="2E918844" w14:textId="60A78A89" w:rsidR="00F3592B" w:rsidRPr="00F734E4" w:rsidRDefault="00F3592B" w:rsidP="00F3592B">
      <w:pPr>
        <w:pStyle w:val="FootnoteText"/>
        <w:jc w:val="both"/>
        <w:rPr>
          <w:rFonts w:asciiTheme="minorHAnsi" w:hAnsiTheme="minorHAnsi" w:cstheme="minorHAnsi"/>
          <w:sz w:val="12"/>
          <w:szCs w:val="12"/>
        </w:rPr>
      </w:pPr>
      <w:r w:rsidRPr="00F734E4">
        <w:rPr>
          <w:rStyle w:val="FootnoteReference"/>
          <w:rFonts w:asciiTheme="minorHAnsi" w:hAnsiTheme="minorHAnsi" w:cstheme="minorHAnsi"/>
          <w:sz w:val="12"/>
          <w:szCs w:val="12"/>
        </w:rPr>
        <w:footnoteRef/>
      </w:r>
      <w:r w:rsidRPr="00F734E4">
        <w:rPr>
          <w:rFonts w:asciiTheme="minorHAnsi" w:hAnsiTheme="minorHAnsi" w:cstheme="minorHAnsi"/>
          <w:sz w:val="12"/>
          <w:szCs w:val="12"/>
        </w:rPr>
        <w:t xml:space="preserve"> Ignacio Escuder Bueno, Adrian Morales Torres, </w:t>
      </w:r>
      <w:proofErr w:type="spellStart"/>
      <w:r w:rsidRPr="00F734E4">
        <w:rPr>
          <w:rFonts w:asciiTheme="minorHAnsi" w:hAnsiTheme="minorHAnsi" w:cstheme="minorHAnsi"/>
          <w:sz w:val="12"/>
          <w:szCs w:val="12"/>
        </w:rPr>
        <w:t>Jesica</w:t>
      </w:r>
      <w:proofErr w:type="spellEnd"/>
      <w:r w:rsidRPr="00F734E4">
        <w:rPr>
          <w:rFonts w:asciiTheme="minorHAnsi" w:hAnsiTheme="minorHAnsi" w:cstheme="minorHAnsi"/>
          <w:sz w:val="12"/>
          <w:szCs w:val="12"/>
        </w:rPr>
        <w:t xml:space="preserve"> Tamara Castillo Rodriguez and Sara Perales, </w:t>
      </w:r>
      <w:r w:rsidRPr="00F734E4">
        <w:rPr>
          <w:rFonts w:asciiTheme="minorHAnsi" w:hAnsiTheme="minorHAnsi" w:cstheme="minorHAnsi"/>
          <w:i/>
          <w:iCs/>
          <w:sz w:val="12"/>
          <w:szCs w:val="12"/>
        </w:rPr>
        <w:t xml:space="preserve">SUFRI method for pluvial and </w:t>
      </w:r>
      <w:proofErr w:type="spellStart"/>
      <w:r w:rsidRPr="00F734E4">
        <w:rPr>
          <w:rFonts w:asciiTheme="minorHAnsi" w:hAnsiTheme="minorHAnsi" w:cstheme="minorHAnsi"/>
          <w:i/>
          <w:iCs/>
          <w:sz w:val="12"/>
          <w:szCs w:val="12"/>
        </w:rPr>
        <w:t>rivier</w:t>
      </w:r>
      <w:proofErr w:type="spellEnd"/>
      <w:r w:rsidRPr="00F734E4">
        <w:rPr>
          <w:rFonts w:asciiTheme="minorHAnsi" w:hAnsiTheme="minorHAnsi" w:cstheme="minorHAnsi"/>
          <w:i/>
          <w:iCs/>
          <w:sz w:val="12"/>
          <w:szCs w:val="12"/>
        </w:rPr>
        <w:t xml:space="preserve"> flooding risk assessment in urban areas to inform decision making</w:t>
      </w:r>
      <w:r w:rsidRPr="00F734E4">
        <w:rPr>
          <w:rFonts w:asciiTheme="minorHAnsi" w:hAnsiTheme="minorHAnsi" w:cstheme="minorHAnsi"/>
          <w:sz w:val="12"/>
          <w:szCs w:val="12"/>
        </w:rPr>
        <w:t xml:space="preserve">. </w:t>
      </w:r>
      <w:proofErr w:type="spellStart"/>
      <w:r w:rsidRPr="00F734E4">
        <w:rPr>
          <w:rFonts w:asciiTheme="minorHAnsi" w:hAnsiTheme="minorHAnsi" w:cstheme="minorHAnsi"/>
          <w:sz w:val="12"/>
          <w:szCs w:val="12"/>
        </w:rPr>
        <w:t>Momparler</w:t>
      </w:r>
      <w:proofErr w:type="spellEnd"/>
      <w:r w:rsidRPr="00F734E4">
        <w:rPr>
          <w:rFonts w:asciiTheme="minorHAnsi" w:hAnsiTheme="minorHAnsi" w:cstheme="minorHAnsi"/>
          <w:sz w:val="12"/>
          <w:szCs w:val="12"/>
        </w:rPr>
        <w:t>. Final report, July 2011</w:t>
      </w:r>
    </w:p>
  </w:footnote>
  <w:footnote w:id="16">
    <w:p w14:paraId="202576AA" w14:textId="167AA601" w:rsidR="00F3592B" w:rsidRPr="00F734E4" w:rsidRDefault="00F3592B" w:rsidP="00F3592B">
      <w:pPr>
        <w:pStyle w:val="Default"/>
        <w:jc w:val="both"/>
        <w:rPr>
          <w:rFonts w:asciiTheme="minorHAnsi" w:hAnsiTheme="minorHAnsi" w:cstheme="minorHAnsi"/>
          <w:sz w:val="12"/>
          <w:szCs w:val="12"/>
        </w:rPr>
      </w:pPr>
      <w:r w:rsidRPr="00F734E4">
        <w:rPr>
          <w:rStyle w:val="FootnoteReference"/>
          <w:rFonts w:asciiTheme="minorHAnsi" w:hAnsiTheme="minorHAnsi" w:cstheme="minorHAnsi"/>
          <w:sz w:val="12"/>
          <w:szCs w:val="12"/>
        </w:rPr>
        <w:footnoteRef/>
      </w:r>
      <w:r w:rsidRPr="00F734E4">
        <w:rPr>
          <w:rFonts w:asciiTheme="minorHAnsi" w:hAnsiTheme="minorHAnsi" w:cstheme="minorHAnsi"/>
          <w:sz w:val="12"/>
          <w:szCs w:val="12"/>
        </w:rPr>
        <w:t xml:space="preserve"> SN Jonkman, JK </w:t>
      </w:r>
      <w:proofErr w:type="spellStart"/>
      <w:r w:rsidRPr="00F734E4">
        <w:rPr>
          <w:rFonts w:asciiTheme="minorHAnsi" w:hAnsiTheme="minorHAnsi" w:cstheme="minorHAnsi"/>
          <w:sz w:val="12"/>
          <w:szCs w:val="12"/>
        </w:rPr>
        <w:t>Vrijling</w:t>
      </w:r>
      <w:proofErr w:type="spellEnd"/>
      <w:r w:rsidRPr="00F734E4">
        <w:rPr>
          <w:rFonts w:asciiTheme="minorHAnsi" w:hAnsiTheme="minorHAnsi" w:cstheme="minorHAnsi"/>
          <w:sz w:val="12"/>
          <w:szCs w:val="12"/>
        </w:rPr>
        <w:t xml:space="preserve">. </w:t>
      </w:r>
      <w:r w:rsidRPr="00F734E4">
        <w:rPr>
          <w:rFonts w:asciiTheme="minorHAnsi" w:hAnsiTheme="minorHAnsi" w:cstheme="minorHAnsi"/>
          <w:i/>
          <w:iCs/>
          <w:sz w:val="12"/>
          <w:szCs w:val="12"/>
        </w:rPr>
        <w:t>Loss of life due to floods</w:t>
      </w:r>
      <w:r w:rsidRPr="00F734E4">
        <w:rPr>
          <w:rFonts w:asciiTheme="minorHAnsi" w:hAnsiTheme="minorHAnsi" w:cstheme="minorHAnsi"/>
          <w:sz w:val="12"/>
          <w:szCs w:val="12"/>
        </w:rPr>
        <w:t>. Journal of Flood Risk Management 1 (1), 43-56. 2008</w:t>
      </w:r>
    </w:p>
    <w:p w14:paraId="5846290E" w14:textId="43EF2EBD" w:rsidR="00F3592B" w:rsidRPr="00F734E4" w:rsidRDefault="00F3592B" w:rsidP="00F3592B">
      <w:pPr>
        <w:pStyle w:val="FootnoteText"/>
        <w:jc w:val="both"/>
        <w:rPr>
          <w:sz w:val="12"/>
          <w:szCs w:val="12"/>
          <w:lang w:val="ro-RO"/>
        </w:rPr>
      </w:pPr>
      <w:r w:rsidRPr="00F734E4">
        <w:rPr>
          <w:rFonts w:cs="Calibri"/>
          <w:sz w:val="12"/>
          <w:szCs w:val="12"/>
        </w:rPr>
        <w:t xml:space="preserve">SN Jonkman. </w:t>
      </w:r>
      <w:r w:rsidRPr="00F734E4">
        <w:rPr>
          <w:rFonts w:cs="Calibri"/>
          <w:i/>
          <w:iCs/>
          <w:sz w:val="12"/>
          <w:szCs w:val="12"/>
        </w:rPr>
        <w:t xml:space="preserve">Loss of life estimation in flood risk assessment; theory and applications. </w:t>
      </w:r>
      <w:r w:rsidRPr="00F734E4">
        <w:rPr>
          <w:rFonts w:cs="Calibri"/>
          <w:sz w:val="12"/>
          <w:szCs w:val="12"/>
        </w:rPr>
        <w:t>PhD thesis Delft University. 2007</w:t>
      </w:r>
    </w:p>
  </w:footnote>
  <w:footnote w:id="17">
    <w:p w14:paraId="2E8387BE" w14:textId="3DE13E43" w:rsidR="00A81927" w:rsidRPr="00A81927" w:rsidRDefault="00A81927">
      <w:pPr>
        <w:pStyle w:val="FootnoteText"/>
        <w:rPr>
          <w:lang w:val="ro-RO"/>
        </w:rPr>
      </w:pPr>
    </w:p>
  </w:footnote>
  <w:footnote w:id="18">
    <w:p w14:paraId="6FA8FAFE" w14:textId="77777777" w:rsidR="00CE4C9A" w:rsidRPr="008D1C90" w:rsidRDefault="00CE4C9A" w:rsidP="00CE4C9A">
      <w:pPr>
        <w:pStyle w:val="FootnoteText"/>
        <w:jc w:val="both"/>
        <w:rPr>
          <w:rFonts w:cs="Calibri"/>
          <w:sz w:val="12"/>
          <w:szCs w:val="12"/>
          <w:lang w:val="ro-RO"/>
        </w:rPr>
      </w:pPr>
      <w:r w:rsidRPr="008D1C90">
        <w:rPr>
          <w:rStyle w:val="FootnoteReference"/>
          <w:rFonts w:cs="Calibri"/>
          <w:sz w:val="12"/>
          <w:szCs w:val="12"/>
        </w:rPr>
        <w:footnoteRef/>
      </w:r>
      <w:r w:rsidRPr="008D1C90">
        <w:rPr>
          <w:rFonts w:cs="Calibri"/>
          <w:sz w:val="12"/>
          <w:szCs w:val="12"/>
        </w:rPr>
        <w:t xml:space="preserve"> </w:t>
      </w:r>
      <w:r w:rsidRPr="008D1C90">
        <w:rPr>
          <w:rFonts w:cs="Calibri"/>
          <w:i/>
          <w:iCs/>
          <w:sz w:val="12"/>
          <w:szCs w:val="12"/>
          <w:lang w:val="ro-RO"/>
        </w:rPr>
        <w:t>Catalogul de măsuri potențiale la nivel național</w:t>
      </w:r>
      <w:r w:rsidRPr="008D1C90">
        <w:rPr>
          <w:rFonts w:cs="Calibri"/>
          <w:sz w:val="12"/>
          <w:szCs w:val="12"/>
          <w:lang w:val="ro-RO"/>
        </w:rPr>
        <w:t xml:space="preserve"> pentru reducerea riscului la inundații din Ciclul I este prezentat în Anexa</w:t>
      </w:r>
      <w:r w:rsidRPr="008D1C90">
        <w:rPr>
          <w:rFonts w:cs="Calibri"/>
          <w:sz w:val="12"/>
          <w:szCs w:val="12"/>
        </w:rPr>
        <w:t xml:space="preserve"> 2 a </w:t>
      </w:r>
      <w:proofErr w:type="spellStart"/>
      <w:r w:rsidRPr="008D1C90">
        <w:rPr>
          <w:rFonts w:cs="Calibri"/>
          <w:i/>
          <w:sz w:val="12"/>
          <w:szCs w:val="12"/>
        </w:rPr>
        <w:t>Metodologiei</w:t>
      </w:r>
      <w:proofErr w:type="spellEnd"/>
      <w:r w:rsidRPr="008D1C90">
        <w:rPr>
          <w:rFonts w:cs="Calibri"/>
          <w:i/>
          <w:sz w:val="12"/>
          <w:szCs w:val="12"/>
        </w:rPr>
        <w:t xml:space="preserve"> </w:t>
      </w:r>
      <w:proofErr w:type="spellStart"/>
      <w:r w:rsidRPr="008D1C90">
        <w:rPr>
          <w:rFonts w:cs="Calibri"/>
          <w:i/>
          <w:sz w:val="12"/>
          <w:szCs w:val="12"/>
        </w:rPr>
        <w:t>cadru</w:t>
      </w:r>
      <w:proofErr w:type="spellEnd"/>
      <w:r w:rsidRPr="008D1C90">
        <w:rPr>
          <w:rFonts w:cs="Calibri"/>
          <w:i/>
          <w:sz w:val="12"/>
          <w:szCs w:val="12"/>
        </w:rPr>
        <w:t xml:space="preserve"> </w:t>
      </w:r>
      <w:proofErr w:type="spellStart"/>
      <w:r w:rsidRPr="008D1C90">
        <w:rPr>
          <w:rFonts w:cs="Calibri"/>
          <w:i/>
          <w:sz w:val="12"/>
          <w:szCs w:val="12"/>
        </w:rPr>
        <w:t>pentru</w:t>
      </w:r>
      <w:proofErr w:type="spellEnd"/>
      <w:r w:rsidRPr="008D1C90">
        <w:rPr>
          <w:rFonts w:cs="Calibri"/>
          <w:i/>
          <w:sz w:val="12"/>
          <w:szCs w:val="12"/>
        </w:rPr>
        <w:t xml:space="preserve"> </w:t>
      </w:r>
      <w:proofErr w:type="spellStart"/>
      <w:r w:rsidRPr="008D1C90">
        <w:rPr>
          <w:rFonts w:cs="Calibri"/>
          <w:i/>
          <w:sz w:val="12"/>
          <w:szCs w:val="12"/>
        </w:rPr>
        <w:t>elaborarea</w:t>
      </w:r>
      <w:proofErr w:type="spellEnd"/>
      <w:r w:rsidRPr="008D1C90">
        <w:rPr>
          <w:rFonts w:cs="Calibri"/>
          <w:i/>
          <w:sz w:val="12"/>
          <w:szCs w:val="12"/>
        </w:rPr>
        <w:t xml:space="preserve"> </w:t>
      </w:r>
      <w:proofErr w:type="spellStart"/>
      <w:r w:rsidRPr="008D1C90">
        <w:rPr>
          <w:rFonts w:cs="Calibri"/>
          <w:i/>
          <w:sz w:val="12"/>
          <w:szCs w:val="12"/>
        </w:rPr>
        <w:t>Planurilor</w:t>
      </w:r>
      <w:proofErr w:type="spellEnd"/>
      <w:r w:rsidRPr="008D1C90">
        <w:rPr>
          <w:rFonts w:cs="Calibri"/>
          <w:i/>
          <w:sz w:val="12"/>
          <w:szCs w:val="12"/>
        </w:rPr>
        <w:t xml:space="preserve"> de Management al </w:t>
      </w:r>
      <w:proofErr w:type="spellStart"/>
      <w:r w:rsidRPr="008D1C90">
        <w:rPr>
          <w:rFonts w:cs="Calibri"/>
          <w:i/>
          <w:sz w:val="12"/>
          <w:szCs w:val="12"/>
        </w:rPr>
        <w:t>Riscului</w:t>
      </w:r>
      <w:proofErr w:type="spellEnd"/>
      <w:r w:rsidRPr="008D1C90">
        <w:rPr>
          <w:rFonts w:cs="Calibri"/>
          <w:i/>
          <w:sz w:val="12"/>
          <w:szCs w:val="12"/>
        </w:rPr>
        <w:t xml:space="preserve"> la </w:t>
      </w:r>
      <w:proofErr w:type="spellStart"/>
      <w:r w:rsidRPr="008D1C90">
        <w:rPr>
          <w:rFonts w:cs="Calibri"/>
          <w:i/>
          <w:sz w:val="12"/>
          <w:szCs w:val="12"/>
        </w:rPr>
        <w:t>Inundații</w:t>
      </w:r>
      <w:proofErr w:type="spellEnd"/>
      <w:r w:rsidRPr="008D1C90">
        <w:rPr>
          <w:rFonts w:cs="Calibri"/>
          <w:i/>
          <w:sz w:val="12"/>
          <w:szCs w:val="12"/>
        </w:rPr>
        <w:t xml:space="preserve"> la </w:t>
      </w:r>
      <w:proofErr w:type="spellStart"/>
      <w:r w:rsidRPr="008D1C90">
        <w:rPr>
          <w:rFonts w:cs="Calibri"/>
          <w:i/>
          <w:sz w:val="12"/>
          <w:szCs w:val="12"/>
        </w:rPr>
        <w:t>nivelul</w:t>
      </w:r>
      <w:proofErr w:type="spellEnd"/>
      <w:r w:rsidRPr="008D1C90">
        <w:rPr>
          <w:rFonts w:cs="Calibri"/>
          <w:i/>
          <w:sz w:val="12"/>
          <w:szCs w:val="12"/>
        </w:rPr>
        <w:t xml:space="preserve"> </w:t>
      </w:r>
      <w:proofErr w:type="spellStart"/>
      <w:r w:rsidRPr="008D1C90">
        <w:rPr>
          <w:rFonts w:cs="Calibri"/>
          <w:i/>
          <w:sz w:val="12"/>
          <w:szCs w:val="12"/>
        </w:rPr>
        <w:t>Administrațiilor</w:t>
      </w:r>
      <w:proofErr w:type="spellEnd"/>
      <w:r w:rsidRPr="008D1C90">
        <w:rPr>
          <w:rFonts w:cs="Calibri"/>
          <w:i/>
          <w:sz w:val="12"/>
          <w:szCs w:val="12"/>
        </w:rPr>
        <w:t xml:space="preserve"> </w:t>
      </w:r>
      <w:proofErr w:type="spellStart"/>
      <w:r w:rsidRPr="008D1C90">
        <w:rPr>
          <w:rFonts w:cs="Calibri"/>
          <w:i/>
          <w:sz w:val="12"/>
          <w:szCs w:val="12"/>
        </w:rPr>
        <w:t>Bazinale</w:t>
      </w:r>
      <w:proofErr w:type="spellEnd"/>
      <w:r w:rsidRPr="008D1C90">
        <w:rPr>
          <w:rFonts w:cs="Calibri"/>
          <w:i/>
          <w:sz w:val="12"/>
          <w:szCs w:val="12"/>
        </w:rPr>
        <w:t xml:space="preserve"> de </w:t>
      </w:r>
      <w:proofErr w:type="spellStart"/>
      <w:r w:rsidRPr="008D1C90">
        <w:rPr>
          <w:rFonts w:cs="Calibri"/>
          <w:i/>
          <w:sz w:val="12"/>
          <w:szCs w:val="12"/>
        </w:rPr>
        <w:t>Apă</w:t>
      </w:r>
      <w:proofErr w:type="spellEnd"/>
      <w:r w:rsidRPr="008D1C90">
        <w:rPr>
          <w:rFonts w:cs="Calibri"/>
          <w:i/>
          <w:sz w:val="12"/>
          <w:szCs w:val="12"/>
          <w:lang w:val="ro-RO"/>
        </w:rPr>
        <w:t xml:space="preserve"> </w:t>
      </w:r>
      <w:r w:rsidRPr="008D1C90">
        <w:rPr>
          <w:rFonts w:cs="Calibri"/>
          <w:iCs/>
          <w:sz w:val="12"/>
          <w:szCs w:val="12"/>
          <w:lang w:val="ro-RO"/>
        </w:rPr>
        <w:t>din Ciclul I</w:t>
      </w:r>
    </w:p>
  </w:footnote>
  <w:footnote w:id="19">
    <w:p w14:paraId="40B1E480" w14:textId="77777777" w:rsidR="00CE4C9A" w:rsidRPr="00333746" w:rsidRDefault="00CE4C9A" w:rsidP="00CE4C9A">
      <w:pPr>
        <w:pStyle w:val="FootnoteText"/>
        <w:jc w:val="both"/>
        <w:rPr>
          <w:lang w:val="ro-RO"/>
        </w:rPr>
      </w:pPr>
      <w:r w:rsidRPr="00333746">
        <w:rPr>
          <w:rStyle w:val="FootnoteReference"/>
          <w:sz w:val="12"/>
          <w:szCs w:val="12"/>
        </w:rPr>
        <w:footnoteRef/>
      </w:r>
      <w:r w:rsidRPr="00333746">
        <w:rPr>
          <w:sz w:val="12"/>
          <w:szCs w:val="12"/>
        </w:rPr>
        <w:t xml:space="preserve"> </w:t>
      </w:r>
      <w:r w:rsidRPr="00333746">
        <w:rPr>
          <w:rFonts w:cs="Calibri"/>
          <w:sz w:val="12"/>
          <w:szCs w:val="12"/>
        </w:rPr>
        <w:t xml:space="preserve">RO_M04 –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restaurare</w:t>
      </w:r>
      <w:proofErr w:type="spellEnd"/>
      <w:r w:rsidRPr="00333746">
        <w:rPr>
          <w:rFonts w:cs="Calibri"/>
          <w:sz w:val="12"/>
          <w:szCs w:val="12"/>
        </w:rPr>
        <w:t xml:space="preserve"> a </w:t>
      </w:r>
      <w:proofErr w:type="spellStart"/>
      <w:r w:rsidRPr="00333746">
        <w:rPr>
          <w:rFonts w:cs="Calibri"/>
          <w:sz w:val="12"/>
          <w:szCs w:val="12"/>
        </w:rPr>
        <w:t>zonelor</w:t>
      </w:r>
      <w:proofErr w:type="spellEnd"/>
      <w:r w:rsidRPr="00333746">
        <w:rPr>
          <w:rFonts w:cs="Calibri"/>
          <w:sz w:val="12"/>
          <w:szCs w:val="12"/>
        </w:rPr>
        <w:t xml:space="preserve"> de </w:t>
      </w:r>
      <w:proofErr w:type="spellStart"/>
      <w:r w:rsidRPr="00333746">
        <w:rPr>
          <w:rFonts w:cs="Calibri"/>
          <w:sz w:val="12"/>
          <w:szCs w:val="12"/>
        </w:rPr>
        <w:t>retenție</w:t>
      </w:r>
      <w:proofErr w:type="spellEnd"/>
      <w:r w:rsidRPr="00333746">
        <w:rPr>
          <w:rFonts w:cs="Calibri"/>
          <w:sz w:val="12"/>
          <w:szCs w:val="12"/>
        </w:rPr>
        <w:t xml:space="preserve"> (</w:t>
      </w:r>
      <w:proofErr w:type="spellStart"/>
      <w:r w:rsidRPr="00333746">
        <w:rPr>
          <w:rFonts w:cs="Calibri"/>
          <w:sz w:val="12"/>
          <w:szCs w:val="12"/>
        </w:rPr>
        <w:t>lunci</w:t>
      </w:r>
      <w:proofErr w:type="spellEnd"/>
      <w:r w:rsidRPr="00333746">
        <w:rPr>
          <w:rFonts w:cs="Calibri"/>
          <w:sz w:val="12"/>
          <w:szCs w:val="12"/>
        </w:rPr>
        <w:t xml:space="preserve"> </w:t>
      </w:r>
      <w:proofErr w:type="spellStart"/>
      <w:r w:rsidRPr="00333746">
        <w:rPr>
          <w:rFonts w:cs="Calibri"/>
          <w:sz w:val="12"/>
          <w:szCs w:val="12"/>
        </w:rPr>
        <w:t>inundabile</w:t>
      </w:r>
      <w:proofErr w:type="spellEnd"/>
      <w:r w:rsidRPr="00333746">
        <w:rPr>
          <w:rFonts w:cs="Calibri"/>
          <w:sz w:val="12"/>
          <w:szCs w:val="12"/>
        </w:rPr>
        <w:t xml:space="preserve">, zone </w:t>
      </w:r>
      <w:proofErr w:type="spellStart"/>
      <w:r w:rsidRPr="00333746">
        <w:rPr>
          <w:rFonts w:cs="Calibri"/>
          <w:sz w:val="12"/>
          <w:szCs w:val="12"/>
        </w:rPr>
        <w:t>umede</w:t>
      </w:r>
      <w:proofErr w:type="spellEnd"/>
      <w:r w:rsidRPr="00333746">
        <w:rPr>
          <w:rFonts w:cs="Calibri"/>
          <w:sz w:val="12"/>
          <w:szCs w:val="12"/>
        </w:rPr>
        <w:t xml:space="preserve"> etc.); RO_M07 – </w:t>
      </w:r>
      <w:proofErr w:type="spellStart"/>
      <w:r w:rsidRPr="00333746">
        <w:rPr>
          <w:rFonts w:cs="Calibri"/>
          <w:sz w:val="12"/>
          <w:szCs w:val="12"/>
        </w:rPr>
        <w:t>măsuri</w:t>
      </w:r>
      <w:proofErr w:type="spellEnd"/>
      <w:r w:rsidRPr="00333746">
        <w:rPr>
          <w:rFonts w:cs="Calibri"/>
          <w:sz w:val="12"/>
          <w:szCs w:val="12"/>
        </w:rPr>
        <w:t xml:space="preserve"> </w:t>
      </w:r>
      <w:proofErr w:type="spellStart"/>
      <w:r w:rsidRPr="00333746">
        <w:rPr>
          <w:rFonts w:cs="Calibri"/>
          <w:sz w:val="12"/>
          <w:szCs w:val="12"/>
        </w:rPr>
        <w:t>naturale</w:t>
      </w:r>
      <w:proofErr w:type="spellEnd"/>
      <w:r w:rsidRPr="00333746">
        <w:rPr>
          <w:rFonts w:cs="Calibri"/>
          <w:sz w:val="12"/>
          <w:szCs w:val="12"/>
        </w:rPr>
        <w:t xml:space="preserve"> de </w:t>
      </w:r>
      <w:proofErr w:type="spellStart"/>
      <w:r w:rsidRPr="00333746">
        <w:rPr>
          <w:rFonts w:cs="Calibri"/>
          <w:sz w:val="12"/>
          <w:szCs w:val="12"/>
        </w:rPr>
        <w:t>retenţie</w:t>
      </w:r>
      <w:proofErr w:type="spellEnd"/>
      <w:r w:rsidRPr="00333746">
        <w:rPr>
          <w:rFonts w:cs="Calibri"/>
          <w:sz w:val="12"/>
          <w:szCs w:val="12"/>
        </w:rPr>
        <w:t xml:space="preserve"> a </w:t>
      </w:r>
      <w:proofErr w:type="spellStart"/>
      <w:r w:rsidRPr="00333746">
        <w:rPr>
          <w:rFonts w:cs="Calibri"/>
          <w:sz w:val="12"/>
          <w:szCs w:val="12"/>
        </w:rPr>
        <w:t>apei</w:t>
      </w:r>
      <w:proofErr w:type="spellEnd"/>
      <w:r w:rsidRPr="00333746">
        <w:rPr>
          <w:rFonts w:cs="Calibri"/>
          <w:sz w:val="12"/>
          <w:szCs w:val="12"/>
        </w:rPr>
        <w:t xml:space="preserve"> </w:t>
      </w:r>
      <w:proofErr w:type="spellStart"/>
      <w:r w:rsidRPr="00333746">
        <w:rPr>
          <w:rFonts w:cs="Calibri"/>
          <w:sz w:val="12"/>
          <w:szCs w:val="12"/>
        </w:rPr>
        <w:t>prin</w:t>
      </w:r>
      <w:proofErr w:type="spellEnd"/>
      <w:r w:rsidRPr="00333746">
        <w:rPr>
          <w:rFonts w:cs="Calibri"/>
          <w:sz w:val="12"/>
          <w:szCs w:val="12"/>
        </w:rPr>
        <w:t xml:space="preserve"> </w:t>
      </w:r>
      <w:proofErr w:type="spellStart"/>
      <w:r w:rsidRPr="00333746">
        <w:rPr>
          <w:rFonts w:cs="Calibri"/>
          <w:sz w:val="12"/>
          <w:szCs w:val="12"/>
        </w:rPr>
        <w:t>schimbarea</w:t>
      </w:r>
      <w:proofErr w:type="spellEnd"/>
      <w:r w:rsidRPr="00333746">
        <w:rPr>
          <w:rFonts w:cs="Calibri"/>
          <w:sz w:val="12"/>
          <w:szCs w:val="12"/>
        </w:rPr>
        <w:t xml:space="preserve"> </w:t>
      </w:r>
      <w:proofErr w:type="spellStart"/>
      <w:r w:rsidRPr="00333746">
        <w:rPr>
          <w:rFonts w:cs="Calibri"/>
          <w:sz w:val="12"/>
          <w:szCs w:val="12"/>
        </w:rPr>
        <w:t>sau</w:t>
      </w:r>
      <w:proofErr w:type="spellEnd"/>
      <w:r w:rsidRPr="00333746">
        <w:rPr>
          <w:rFonts w:cs="Calibri"/>
          <w:sz w:val="12"/>
          <w:szCs w:val="12"/>
        </w:rPr>
        <w:t xml:space="preserve"> </w:t>
      </w:r>
      <w:proofErr w:type="spellStart"/>
      <w:r w:rsidRPr="00333746">
        <w:rPr>
          <w:rFonts w:cs="Calibri"/>
          <w:sz w:val="12"/>
          <w:szCs w:val="12"/>
        </w:rPr>
        <w:t>adaptarea</w:t>
      </w:r>
      <w:proofErr w:type="spellEnd"/>
      <w:r w:rsidRPr="00333746">
        <w:rPr>
          <w:rFonts w:cs="Calibri"/>
          <w:sz w:val="12"/>
          <w:szCs w:val="12"/>
        </w:rPr>
        <w:t xml:space="preserve"> </w:t>
      </w:r>
      <w:proofErr w:type="spellStart"/>
      <w:r w:rsidRPr="00333746">
        <w:rPr>
          <w:rFonts w:cs="Calibri"/>
          <w:sz w:val="12"/>
          <w:szCs w:val="12"/>
        </w:rPr>
        <w:t>practicilor</w:t>
      </w:r>
      <w:proofErr w:type="spellEnd"/>
      <w:r w:rsidRPr="00333746">
        <w:rPr>
          <w:rFonts w:cs="Calibri"/>
          <w:sz w:val="12"/>
          <w:szCs w:val="12"/>
        </w:rPr>
        <w:t xml:space="preserve"> de </w:t>
      </w:r>
      <w:proofErr w:type="spellStart"/>
      <w:r w:rsidRPr="00333746">
        <w:rPr>
          <w:rFonts w:cs="Calibri"/>
          <w:sz w:val="12"/>
          <w:szCs w:val="12"/>
        </w:rPr>
        <w:t>utilizare</w:t>
      </w:r>
      <w:proofErr w:type="spellEnd"/>
      <w:r w:rsidRPr="00333746">
        <w:rPr>
          <w:rFonts w:cs="Calibri"/>
          <w:sz w:val="12"/>
          <w:szCs w:val="12"/>
        </w:rPr>
        <w:t xml:space="preserve"> a </w:t>
      </w:r>
      <w:proofErr w:type="spellStart"/>
      <w:r w:rsidRPr="00333746">
        <w:rPr>
          <w:rFonts w:cs="Calibri"/>
          <w:sz w:val="12"/>
          <w:szCs w:val="12"/>
        </w:rPr>
        <w:t>terenurilor</w:t>
      </w:r>
      <w:proofErr w:type="spellEnd"/>
      <w:r w:rsidRPr="00333746">
        <w:rPr>
          <w:rFonts w:cs="Calibri"/>
          <w:sz w:val="12"/>
          <w:szCs w:val="12"/>
        </w:rPr>
        <w:t xml:space="preserve"> </w:t>
      </w:r>
      <w:proofErr w:type="spellStart"/>
      <w:r w:rsidRPr="00333746">
        <w:rPr>
          <w:rFonts w:cs="Calibri"/>
          <w:sz w:val="12"/>
          <w:szCs w:val="12"/>
        </w:rPr>
        <w:t>în</w:t>
      </w:r>
      <w:proofErr w:type="spellEnd"/>
      <w:r w:rsidRPr="00333746">
        <w:rPr>
          <w:rFonts w:cs="Calibri"/>
          <w:sz w:val="12"/>
          <w:szCs w:val="12"/>
        </w:rPr>
        <w:t xml:space="preserve"> </w:t>
      </w:r>
      <w:proofErr w:type="spellStart"/>
      <w:r w:rsidRPr="00333746">
        <w:rPr>
          <w:rFonts w:cs="Calibri"/>
          <w:sz w:val="12"/>
          <w:szCs w:val="12"/>
        </w:rPr>
        <w:t>managementul</w:t>
      </w:r>
      <w:proofErr w:type="spellEnd"/>
      <w:r w:rsidRPr="00333746">
        <w:rPr>
          <w:rFonts w:cs="Calibri"/>
          <w:sz w:val="12"/>
          <w:szCs w:val="12"/>
        </w:rPr>
        <w:t xml:space="preserve"> </w:t>
      </w:r>
      <w:proofErr w:type="spellStart"/>
      <w:r w:rsidRPr="00333746">
        <w:rPr>
          <w:rFonts w:cs="Calibri"/>
          <w:sz w:val="12"/>
          <w:szCs w:val="12"/>
        </w:rPr>
        <w:t>pădurilor</w:t>
      </w:r>
      <w:proofErr w:type="spellEnd"/>
      <w:r w:rsidRPr="00333746">
        <w:rPr>
          <w:rFonts w:cs="Calibri"/>
          <w:sz w:val="12"/>
          <w:szCs w:val="12"/>
        </w:rPr>
        <w:t xml:space="preserve">; RO_M08 – </w:t>
      </w:r>
      <w:proofErr w:type="spellStart"/>
      <w:r w:rsidRPr="00333746">
        <w:rPr>
          <w:rFonts w:cs="Calibri"/>
          <w:sz w:val="12"/>
          <w:szCs w:val="12"/>
        </w:rPr>
        <w:t>alte</w:t>
      </w:r>
      <w:proofErr w:type="spellEnd"/>
      <w:r w:rsidRPr="00333746">
        <w:rPr>
          <w:rFonts w:cs="Calibri"/>
          <w:sz w:val="12"/>
          <w:szCs w:val="12"/>
        </w:rPr>
        <w:t xml:space="preserve">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reducere</w:t>
      </w:r>
      <w:proofErr w:type="spellEnd"/>
      <w:r w:rsidRPr="00333746">
        <w:rPr>
          <w:rFonts w:cs="Calibri"/>
          <w:sz w:val="12"/>
          <w:szCs w:val="12"/>
        </w:rPr>
        <w:t xml:space="preserve"> a </w:t>
      </w:r>
      <w:proofErr w:type="spellStart"/>
      <w:r w:rsidRPr="00333746">
        <w:rPr>
          <w:rFonts w:cs="Calibri"/>
          <w:sz w:val="12"/>
          <w:szCs w:val="12"/>
        </w:rPr>
        <w:t>nivelului</w:t>
      </w:r>
      <w:proofErr w:type="spellEnd"/>
      <w:r w:rsidRPr="00333746">
        <w:rPr>
          <w:rFonts w:cs="Calibri"/>
          <w:sz w:val="12"/>
          <w:szCs w:val="12"/>
        </w:rPr>
        <w:t xml:space="preserve"> </w:t>
      </w:r>
      <w:proofErr w:type="spellStart"/>
      <w:r w:rsidRPr="00333746">
        <w:rPr>
          <w:rFonts w:cs="Calibri"/>
          <w:sz w:val="12"/>
          <w:szCs w:val="12"/>
        </w:rPr>
        <w:t>apei</w:t>
      </w:r>
      <w:proofErr w:type="spellEnd"/>
      <w:r w:rsidRPr="00333746">
        <w:rPr>
          <w:rFonts w:cs="Calibri"/>
          <w:sz w:val="12"/>
          <w:szCs w:val="12"/>
        </w:rPr>
        <w:t xml:space="preserve">; RO_M09 – </w:t>
      </w:r>
      <w:proofErr w:type="spellStart"/>
      <w:r w:rsidRPr="00333746">
        <w:rPr>
          <w:rFonts w:cs="Calibri"/>
          <w:sz w:val="12"/>
          <w:szCs w:val="12"/>
        </w:rPr>
        <w:t>măsuri</w:t>
      </w:r>
      <w:proofErr w:type="spellEnd"/>
      <w:r w:rsidRPr="00333746">
        <w:rPr>
          <w:rFonts w:cs="Calibri"/>
          <w:sz w:val="12"/>
          <w:szCs w:val="12"/>
        </w:rPr>
        <w:t xml:space="preserve"> de </w:t>
      </w:r>
      <w:proofErr w:type="spellStart"/>
      <w:r w:rsidRPr="00333746">
        <w:rPr>
          <w:rFonts w:cs="Calibri"/>
          <w:sz w:val="12"/>
          <w:szCs w:val="12"/>
        </w:rPr>
        <w:t>îmbunătăţire</w:t>
      </w:r>
      <w:proofErr w:type="spellEnd"/>
      <w:r w:rsidRPr="00333746">
        <w:rPr>
          <w:rFonts w:cs="Calibri"/>
          <w:sz w:val="12"/>
          <w:szCs w:val="12"/>
        </w:rPr>
        <w:t xml:space="preserve"> a </w:t>
      </w:r>
      <w:proofErr w:type="spellStart"/>
      <w:r w:rsidRPr="00333746">
        <w:rPr>
          <w:rFonts w:cs="Calibri"/>
          <w:sz w:val="12"/>
          <w:szCs w:val="12"/>
        </w:rPr>
        <w:t>capacității</w:t>
      </w:r>
      <w:proofErr w:type="spellEnd"/>
      <w:r w:rsidRPr="00333746">
        <w:rPr>
          <w:rFonts w:cs="Calibri"/>
          <w:sz w:val="12"/>
          <w:szCs w:val="12"/>
        </w:rPr>
        <w:t xml:space="preserve"> de </w:t>
      </w:r>
      <w:proofErr w:type="spellStart"/>
      <w:r w:rsidRPr="00333746">
        <w:rPr>
          <w:rFonts w:cs="Calibri"/>
          <w:sz w:val="12"/>
          <w:szCs w:val="12"/>
        </w:rPr>
        <w:t>retenție</w:t>
      </w:r>
      <w:proofErr w:type="spellEnd"/>
      <w:r w:rsidRPr="00333746">
        <w:rPr>
          <w:rFonts w:cs="Calibri"/>
          <w:sz w:val="12"/>
          <w:szCs w:val="12"/>
        </w:rPr>
        <w:t xml:space="preserve"> la </w:t>
      </w:r>
      <w:proofErr w:type="spellStart"/>
      <w:r w:rsidRPr="00333746">
        <w:rPr>
          <w:rFonts w:cs="Calibri"/>
          <w:sz w:val="12"/>
          <w:szCs w:val="12"/>
        </w:rPr>
        <w:t>nivelul</w:t>
      </w:r>
      <w:proofErr w:type="spellEnd"/>
      <w:r w:rsidRPr="00333746">
        <w:rPr>
          <w:rFonts w:cs="Calibri"/>
          <w:sz w:val="12"/>
          <w:szCs w:val="12"/>
        </w:rPr>
        <w:t xml:space="preserve"> </w:t>
      </w:r>
      <w:proofErr w:type="spellStart"/>
      <w:r w:rsidRPr="00333746">
        <w:rPr>
          <w:rFonts w:cs="Calibri"/>
          <w:sz w:val="12"/>
          <w:szCs w:val="12"/>
        </w:rPr>
        <w:t>bazinului</w:t>
      </w:r>
      <w:proofErr w:type="spellEnd"/>
      <w:r w:rsidRPr="00333746">
        <w:rPr>
          <w:rFonts w:cs="Calibri"/>
          <w:sz w:val="12"/>
          <w:szCs w:val="12"/>
        </w:rPr>
        <w:t xml:space="preserve"> </w:t>
      </w:r>
      <w:proofErr w:type="spellStart"/>
      <w:r w:rsidRPr="00333746">
        <w:rPr>
          <w:rFonts w:cs="Calibri"/>
          <w:sz w:val="12"/>
          <w:szCs w:val="12"/>
        </w:rPr>
        <w:t>hidrografic</w:t>
      </w:r>
      <w:proofErr w:type="spellEnd"/>
      <w:r w:rsidRPr="005E5D61">
        <w:rPr>
          <w:rFonts w:cs="Calibri"/>
          <w:sz w:val="12"/>
          <w:szCs w:val="12"/>
        </w:rPr>
        <w:t xml:space="preserve"> </w:t>
      </w:r>
      <w:proofErr w:type="spellStart"/>
      <w:r w:rsidRPr="005E5D61">
        <w:rPr>
          <w:rFonts w:cs="Calibri"/>
          <w:sz w:val="12"/>
          <w:szCs w:val="12"/>
        </w:rPr>
        <w:t>prin</w:t>
      </w:r>
      <w:proofErr w:type="spellEnd"/>
      <w:r w:rsidRPr="005E5D61">
        <w:rPr>
          <w:rFonts w:cs="Calibri"/>
          <w:sz w:val="12"/>
          <w:szCs w:val="12"/>
        </w:rPr>
        <w:t xml:space="preserve"> </w:t>
      </w:r>
      <w:proofErr w:type="spellStart"/>
      <w:r w:rsidRPr="005E5D61">
        <w:rPr>
          <w:rFonts w:cs="Calibri"/>
          <w:sz w:val="12"/>
          <w:szCs w:val="12"/>
        </w:rPr>
        <w:t>realizarea</w:t>
      </w:r>
      <w:proofErr w:type="spellEnd"/>
      <w:r w:rsidRPr="005E5D61">
        <w:rPr>
          <w:rFonts w:cs="Calibri"/>
          <w:sz w:val="12"/>
          <w:szCs w:val="12"/>
        </w:rPr>
        <w:t xml:space="preserve"> de </w:t>
      </w:r>
      <w:proofErr w:type="spellStart"/>
      <w:r w:rsidRPr="005E5D61">
        <w:rPr>
          <w:rFonts w:cs="Calibri"/>
          <w:sz w:val="12"/>
          <w:szCs w:val="12"/>
        </w:rPr>
        <w:t>poldere</w:t>
      </w:r>
      <w:proofErr w:type="spellEnd"/>
      <w:r w:rsidRPr="005E5D61">
        <w:rPr>
          <w:rFonts w:cs="Calibri"/>
          <w:sz w:val="12"/>
          <w:szCs w:val="12"/>
        </w:rPr>
        <w:t xml:space="preserve"> </w:t>
      </w:r>
      <w:proofErr w:type="spellStart"/>
      <w:r w:rsidRPr="005E5D61">
        <w:rPr>
          <w:rFonts w:cs="Calibri"/>
          <w:sz w:val="12"/>
          <w:szCs w:val="12"/>
        </w:rPr>
        <w:t>şi</w:t>
      </w:r>
      <w:proofErr w:type="spellEnd"/>
      <w:r w:rsidRPr="005E5D61">
        <w:rPr>
          <w:rFonts w:cs="Calibri"/>
          <w:sz w:val="12"/>
          <w:szCs w:val="12"/>
        </w:rPr>
        <w:t xml:space="preserve"> </w:t>
      </w:r>
      <w:proofErr w:type="spellStart"/>
      <w:r w:rsidRPr="005E5D61">
        <w:rPr>
          <w:rFonts w:cs="Calibri"/>
          <w:sz w:val="12"/>
          <w:szCs w:val="12"/>
        </w:rPr>
        <w:t>lacuri</w:t>
      </w:r>
      <w:proofErr w:type="spellEnd"/>
      <w:r w:rsidRPr="005E5D61">
        <w:rPr>
          <w:rFonts w:cs="Calibri"/>
          <w:sz w:val="12"/>
          <w:szCs w:val="12"/>
        </w:rPr>
        <w:t xml:space="preserve"> de </w:t>
      </w:r>
      <w:proofErr w:type="spellStart"/>
      <w:r w:rsidRPr="005E5D61">
        <w:rPr>
          <w:rFonts w:cs="Calibri"/>
          <w:sz w:val="12"/>
          <w:szCs w:val="12"/>
        </w:rPr>
        <w:t>acumulare</w:t>
      </w:r>
      <w:proofErr w:type="spellEnd"/>
      <w:r w:rsidRPr="005E5D61">
        <w:rPr>
          <w:rFonts w:cs="Calibri"/>
          <w:sz w:val="12"/>
          <w:szCs w:val="12"/>
        </w:rPr>
        <w:t xml:space="preserve"> de </w:t>
      </w:r>
      <w:proofErr w:type="spellStart"/>
      <w:r w:rsidRPr="005E5D61">
        <w:rPr>
          <w:rFonts w:cs="Calibri"/>
          <w:sz w:val="12"/>
          <w:szCs w:val="12"/>
        </w:rPr>
        <w:t>mici</w:t>
      </w:r>
      <w:proofErr w:type="spellEnd"/>
      <w:r w:rsidRPr="005E5D61">
        <w:rPr>
          <w:rFonts w:cs="Calibri"/>
          <w:sz w:val="12"/>
          <w:szCs w:val="12"/>
        </w:rPr>
        <w:t xml:space="preserve"> </w:t>
      </w:r>
      <w:proofErr w:type="spellStart"/>
      <w:r w:rsidRPr="005E5D61">
        <w:rPr>
          <w:rFonts w:cs="Calibri"/>
          <w:sz w:val="12"/>
          <w:szCs w:val="12"/>
        </w:rPr>
        <w:t>dimensiuni</w:t>
      </w:r>
      <w:proofErr w:type="spellEnd"/>
      <w:r w:rsidRPr="005E5D61">
        <w:rPr>
          <w:rFonts w:cs="Calibri"/>
          <w:sz w:val="12"/>
          <w:szCs w:val="12"/>
        </w:rPr>
        <w:t xml:space="preserve">; RO_M10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îmbunătățire</w:t>
      </w:r>
      <w:proofErr w:type="spellEnd"/>
      <w:r w:rsidRPr="005E5D61">
        <w:rPr>
          <w:rFonts w:cs="Calibri"/>
          <w:sz w:val="12"/>
          <w:szCs w:val="12"/>
        </w:rPr>
        <w:t xml:space="preserve"> a </w:t>
      </w:r>
      <w:proofErr w:type="spellStart"/>
      <w:r w:rsidRPr="005E5D61">
        <w:rPr>
          <w:rFonts w:cs="Calibri"/>
          <w:sz w:val="12"/>
          <w:szCs w:val="12"/>
        </w:rPr>
        <w:t>capacității</w:t>
      </w:r>
      <w:proofErr w:type="spellEnd"/>
      <w:r w:rsidRPr="005E5D61">
        <w:rPr>
          <w:rFonts w:cs="Calibri"/>
          <w:sz w:val="12"/>
          <w:szCs w:val="12"/>
        </w:rPr>
        <w:t xml:space="preserve"> de </w:t>
      </w:r>
      <w:proofErr w:type="spellStart"/>
      <w:r w:rsidRPr="005E5D61">
        <w:rPr>
          <w:rFonts w:cs="Calibri"/>
          <w:sz w:val="12"/>
          <w:szCs w:val="12"/>
        </w:rPr>
        <w:t>retenție</w:t>
      </w:r>
      <w:proofErr w:type="spellEnd"/>
      <w:r w:rsidRPr="005E5D61">
        <w:rPr>
          <w:rFonts w:cs="Calibri"/>
          <w:sz w:val="12"/>
          <w:szCs w:val="12"/>
        </w:rPr>
        <w:t xml:space="preserve"> la </w:t>
      </w:r>
      <w:proofErr w:type="spellStart"/>
      <w:r w:rsidRPr="005E5D61">
        <w:rPr>
          <w:rFonts w:cs="Calibri"/>
          <w:sz w:val="12"/>
          <w:szCs w:val="12"/>
        </w:rPr>
        <w:t>nivelul</w:t>
      </w:r>
      <w:proofErr w:type="spellEnd"/>
      <w:r w:rsidRPr="005E5D61">
        <w:rPr>
          <w:rFonts w:cs="Calibri"/>
          <w:sz w:val="12"/>
          <w:szCs w:val="12"/>
        </w:rPr>
        <w:t xml:space="preserve"> </w:t>
      </w:r>
      <w:proofErr w:type="spellStart"/>
      <w:r w:rsidRPr="005E5D61">
        <w:rPr>
          <w:rFonts w:cs="Calibri"/>
          <w:sz w:val="12"/>
          <w:szCs w:val="12"/>
        </w:rPr>
        <w:t>bazinului</w:t>
      </w:r>
      <w:proofErr w:type="spellEnd"/>
      <w:r w:rsidRPr="005E5D61">
        <w:rPr>
          <w:rFonts w:cs="Calibri"/>
          <w:sz w:val="12"/>
          <w:szCs w:val="12"/>
        </w:rPr>
        <w:t xml:space="preserve"> </w:t>
      </w:r>
      <w:proofErr w:type="spellStart"/>
      <w:r w:rsidRPr="005E5D61">
        <w:rPr>
          <w:rFonts w:cs="Calibri"/>
          <w:sz w:val="12"/>
          <w:szCs w:val="12"/>
        </w:rPr>
        <w:t>hidrografic</w:t>
      </w:r>
      <w:proofErr w:type="spellEnd"/>
      <w:r w:rsidRPr="005E5D61">
        <w:rPr>
          <w:rFonts w:cs="Calibri"/>
          <w:sz w:val="12"/>
          <w:szCs w:val="12"/>
        </w:rPr>
        <w:t xml:space="preserve"> </w:t>
      </w:r>
      <w:proofErr w:type="spellStart"/>
      <w:r w:rsidRPr="005E5D61">
        <w:rPr>
          <w:rFonts w:cs="Calibri"/>
          <w:sz w:val="12"/>
          <w:szCs w:val="12"/>
        </w:rPr>
        <w:t>prin</w:t>
      </w:r>
      <w:proofErr w:type="spellEnd"/>
      <w:r w:rsidRPr="005E5D61">
        <w:rPr>
          <w:rFonts w:cs="Calibri"/>
          <w:sz w:val="12"/>
          <w:szCs w:val="12"/>
        </w:rPr>
        <w:t xml:space="preserve"> </w:t>
      </w:r>
      <w:proofErr w:type="spellStart"/>
      <w:r w:rsidRPr="005E5D61">
        <w:rPr>
          <w:rFonts w:cs="Calibri"/>
          <w:sz w:val="12"/>
          <w:szCs w:val="12"/>
        </w:rPr>
        <w:t>mărirea</w:t>
      </w:r>
      <w:proofErr w:type="spellEnd"/>
      <w:r w:rsidRPr="005E5D61">
        <w:rPr>
          <w:rFonts w:cs="Calibri"/>
          <w:sz w:val="12"/>
          <w:szCs w:val="12"/>
        </w:rPr>
        <w:t xml:space="preserve"> </w:t>
      </w:r>
      <w:proofErr w:type="spellStart"/>
      <w:r w:rsidRPr="005E5D61">
        <w:rPr>
          <w:rFonts w:cs="Calibri"/>
          <w:sz w:val="12"/>
          <w:szCs w:val="12"/>
        </w:rPr>
        <w:t>gradului</w:t>
      </w:r>
      <w:proofErr w:type="spellEnd"/>
      <w:r w:rsidRPr="005E5D61">
        <w:rPr>
          <w:rFonts w:cs="Calibri"/>
          <w:sz w:val="12"/>
          <w:szCs w:val="12"/>
        </w:rPr>
        <w:t xml:space="preserve"> de </w:t>
      </w:r>
      <w:proofErr w:type="spellStart"/>
      <w:r w:rsidRPr="005E5D61">
        <w:rPr>
          <w:rFonts w:cs="Calibri"/>
          <w:sz w:val="12"/>
          <w:szCs w:val="12"/>
        </w:rPr>
        <w:t>siguranță</w:t>
      </w:r>
      <w:proofErr w:type="spellEnd"/>
      <w:r w:rsidRPr="005E5D61">
        <w:rPr>
          <w:rFonts w:cs="Calibri"/>
          <w:sz w:val="12"/>
          <w:szCs w:val="12"/>
        </w:rPr>
        <w:t xml:space="preserve"> a </w:t>
      </w:r>
      <w:proofErr w:type="spellStart"/>
      <w:r w:rsidRPr="005E5D61">
        <w:rPr>
          <w:rFonts w:cs="Calibri"/>
          <w:sz w:val="12"/>
          <w:szCs w:val="12"/>
        </w:rPr>
        <w:t>construcțiilor</w:t>
      </w:r>
      <w:proofErr w:type="spellEnd"/>
      <w:r w:rsidRPr="005E5D61">
        <w:rPr>
          <w:rFonts w:cs="Calibri"/>
          <w:sz w:val="12"/>
          <w:szCs w:val="12"/>
        </w:rPr>
        <w:t xml:space="preserve"> </w:t>
      </w:r>
      <w:proofErr w:type="spellStart"/>
      <w:r w:rsidRPr="005E5D61">
        <w:rPr>
          <w:rFonts w:cs="Calibri"/>
          <w:sz w:val="12"/>
          <w:szCs w:val="12"/>
        </w:rPr>
        <w:t>mari</w:t>
      </w:r>
      <w:proofErr w:type="spellEnd"/>
      <w:r w:rsidRPr="005E5D61">
        <w:rPr>
          <w:rFonts w:cs="Calibri"/>
          <w:sz w:val="12"/>
          <w:szCs w:val="12"/>
        </w:rPr>
        <w:t xml:space="preserve"> </w:t>
      </w:r>
      <w:proofErr w:type="spellStart"/>
      <w:r w:rsidRPr="005E5D61">
        <w:rPr>
          <w:rFonts w:cs="Calibri"/>
          <w:sz w:val="12"/>
          <w:szCs w:val="12"/>
        </w:rPr>
        <w:t>existente</w:t>
      </w:r>
      <w:proofErr w:type="spellEnd"/>
      <w:r w:rsidRPr="005E5D61">
        <w:rPr>
          <w:rFonts w:cs="Calibri"/>
          <w:sz w:val="12"/>
          <w:szCs w:val="12"/>
        </w:rPr>
        <w:t xml:space="preserve"> / </w:t>
      </w:r>
      <w:proofErr w:type="spellStart"/>
      <w:r w:rsidRPr="005E5D61">
        <w:rPr>
          <w:rFonts w:cs="Calibri"/>
          <w:sz w:val="12"/>
          <w:szCs w:val="12"/>
        </w:rPr>
        <w:t>creșterea</w:t>
      </w:r>
      <w:proofErr w:type="spellEnd"/>
      <w:r w:rsidRPr="005E5D61">
        <w:rPr>
          <w:rFonts w:cs="Calibri"/>
          <w:sz w:val="12"/>
          <w:szCs w:val="12"/>
        </w:rPr>
        <w:t xml:space="preserve"> </w:t>
      </w:r>
      <w:proofErr w:type="spellStart"/>
      <w:r w:rsidRPr="005E5D61">
        <w:rPr>
          <w:rFonts w:cs="Calibri"/>
          <w:sz w:val="12"/>
          <w:szCs w:val="12"/>
        </w:rPr>
        <w:t>capacității</w:t>
      </w:r>
      <w:proofErr w:type="spellEnd"/>
      <w:r w:rsidRPr="005E5D61">
        <w:rPr>
          <w:rFonts w:cs="Calibri"/>
          <w:sz w:val="12"/>
          <w:szCs w:val="12"/>
        </w:rPr>
        <w:t xml:space="preserve"> de </w:t>
      </w:r>
      <w:proofErr w:type="spellStart"/>
      <w:r w:rsidRPr="005E5D61">
        <w:rPr>
          <w:rFonts w:cs="Calibri"/>
          <w:sz w:val="12"/>
          <w:szCs w:val="12"/>
        </w:rPr>
        <w:t>atenuare</w:t>
      </w:r>
      <w:proofErr w:type="spellEnd"/>
      <w:r w:rsidRPr="005E5D61">
        <w:rPr>
          <w:rFonts w:cs="Calibri"/>
          <w:sz w:val="12"/>
          <w:szCs w:val="12"/>
        </w:rPr>
        <w:t xml:space="preserve"> a </w:t>
      </w:r>
      <w:proofErr w:type="spellStart"/>
      <w:r w:rsidRPr="005E5D61">
        <w:rPr>
          <w:rFonts w:cs="Calibri"/>
          <w:sz w:val="12"/>
          <w:szCs w:val="12"/>
        </w:rPr>
        <w:t>lacurilor</w:t>
      </w:r>
      <w:proofErr w:type="spellEnd"/>
      <w:r w:rsidRPr="005E5D61">
        <w:rPr>
          <w:rFonts w:cs="Calibri"/>
          <w:sz w:val="12"/>
          <w:szCs w:val="12"/>
        </w:rPr>
        <w:t xml:space="preserve"> de </w:t>
      </w:r>
      <w:proofErr w:type="spellStart"/>
      <w:r w:rsidRPr="005E5D61">
        <w:rPr>
          <w:rFonts w:cs="Calibri"/>
          <w:sz w:val="12"/>
          <w:szCs w:val="12"/>
        </w:rPr>
        <w:t>acumulare</w:t>
      </w:r>
      <w:proofErr w:type="spellEnd"/>
      <w:r w:rsidRPr="005E5D61">
        <w:rPr>
          <w:rFonts w:cs="Calibri"/>
          <w:sz w:val="12"/>
          <w:szCs w:val="12"/>
        </w:rPr>
        <w:t xml:space="preserve"> </w:t>
      </w:r>
      <w:proofErr w:type="spellStart"/>
      <w:r w:rsidRPr="005E5D61">
        <w:rPr>
          <w:rFonts w:cs="Calibri"/>
          <w:sz w:val="12"/>
          <w:szCs w:val="12"/>
        </w:rPr>
        <w:t>față</w:t>
      </w:r>
      <w:proofErr w:type="spellEnd"/>
      <w:r w:rsidRPr="005E5D61">
        <w:rPr>
          <w:rFonts w:cs="Calibri"/>
          <w:sz w:val="12"/>
          <w:szCs w:val="12"/>
        </w:rPr>
        <w:t xml:space="preserve"> de </w:t>
      </w:r>
      <w:proofErr w:type="spellStart"/>
      <w:r w:rsidRPr="005E5D61">
        <w:rPr>
          <w:rFonts w:cs="Calibri"/>
          <w:sz w:val="12"/>
          <w:szCs w:val="12"/>
        </w:rPr>
        <w:t>capacitatea</w:t>
      </w:r>
      <w:proofErr w:type="spellEnd"/>
      <w:r w:rsidRPr="005E5D61">
        <w:rPr>
          <w:rFonts w:cs="Calibri"/>
          <w:sz w:val="12"/>
          <w:szCs w:val="12"/>
        </w:rPr>
        <w:t xml:space="preserve"> </w:t>
      </w:r>
      <w:proofErr w:type="spellStart"/>
      <w:r w:rsidRPr="005E5D61">
        <w:rPr>
          <w:rFonts w:cs="Calibri"/>
          <w:sz w:val="12"/>
          <w:szCs w:val="12"/>
        </w:rPr>
        <w:t>proiectată</w:t>
      </w:r>
      <w:proofErr w:type="spellEnd"/>
      <w:r w:rsidRPr="005E5D61">
        <w:rPr>
          <w:rFonts w:cs="Calibri"/>
          <w:sz w:val="12"/>
          <w:szCs w:val="12"/>
        </w:rPr>
        <w:t xml:space="preserve">; RO_M11 – </w:t>
      </w:r>
      <w:proofErr w:type="spellStart"/>
      <w:r w:rsidRPr="005E5D61">
        <w:rPr>
          <w:rFonts w:cs="Calibri"/>
          <w:sz w:val="12"/>
          <w:szCs w:val="12"/>
        </w:rPr>
        <w:t>măsuri</w:t>
      </w:r>
      <w:proofErr w:type="spellEnd"/>
      <w:r w:rsidRPr="005E5D61">
        <w:rPr>
          <w:rFonts w:cs="Calibri"/>
          <w:sz w:val="12"/>
          <w:szCs w:val="12"/>
        </w:rPr>
        <w:t xml:space="preserve"> </w:t>
      </w:r>
      <w:proofErr w:type="spellStart"/>
      <w:r w:rsidRPr="005E5D61">
        <w:rPr>
          <w:rFonts w:cs="Calibri"/>
          <w:sz w:val="12"/>
          <w:szCs w:val="12"/>
        </w:rPr>
        <w:t>structurale</w:t>
      </w:r>
      <w:proofErr w:type="spellEnd"/>
      <w:r w:rsidRPr="005E5D61">
        <w:rPr>
          <w:rFonts w:cs="Calibri"/>
          <w:sz w:val="12"/>
          <w:szCs w:val="12"/>
        </w:rPr>
        <w:t xml:space="preserve"> de </w:t>
      </w:r>
      <w:proofErr w:type="spellStart"/>
      <w:r w:rsidRPr="005E5D61">
        <w:rPr>
          <w:rFonts w:cs="Calibri"/>
          <w:sz w:val="12"/>
          <w:szCs w:val="12"/>
        </w:rPr>
        <w:t>protecție</w:t>
      </w:r>
      <w:proofErr w:type="spellEnd"/>
      <w:r w:rsidRPr="005E5D61">
        <w:rPr>
          <w:rFonts w:cs="Calibri"/>
          <w:sz w:val="12"/>
          <w:szCs w:val="12"/>
        </w:rPr>
        <w:t xml:space="preserve"> (</w:t>
      </w:r>
      <w:proofErr w:type="spellStart"/>
      <w:r w:rsidRPr="005E5D61">
        <w:rPr>
          <w:rFonts w:cs="Calibri"/>
          <w:sz w:val="12"/>
          <w:szCs w:val="12"/>
        </w:rPr>
        <w:t>planificare</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realizare</w:t>
      </w:r>
      <w:proofErr w:type="spellEnd"/>
      <w:r w:rsidRPr="005E5D61">
        <w:rPr>
          <w:rFonts w:cs="Calibri"/>
          <w:sz w:val="12"/>
          <w:szCs w:val="12"/>
        </w:rPr>
        <w:t xml:space="preserve">); RO_M13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supraveghere</w:t>
      </w:r>
      <w:proofErr w:type="spellEnd"/>
      <w:r w:rsidRPr="005E5D61">
        <w:rPr>
          <w:rFonts w:cs="Calibri"/>
          <w:sz w:val="12"/>
          <w:szCs w:val="12"/>
        </w:rPr>
        <w:t xml:space="preserve">, </w:t>
      </w:r>
      <w:proofErr w:type="spellStart"/>
      <w:r w:rsidRPr="005E5D61">
        <w:rPr>
          <w:rFonts w:cs="Calibri"/>
          <w:sz w:val="12"/>
          <w:szCs w:val="12"/>
        </w:rPr>
        <w:t>urmărirea</w:t>
      </w:r>
      <w:proofErr w:type="spellEnd"/>
      <w:r w:rsidRPr="005E5D61">
        <w:rPr>
          <w:rFonts w:cs="Calibri"/>
          <w:sz w:val="12"/>
          <w:szCs w:val="12"/>
        </w:rPr>
        <w:t xml:space="preserve"> </w:t>
      </w:r>
      <w:proofErr w:type="spellStart"/>
      <w:r w:rsidRPr="005E5D61">
        <w:rPr>
          <w:rFonts w:cs="Calibri"/>
          <w:sz w:val="12"/>
          <w:szCs w:val="12"/>
        </w:rPr>
        <w:t>comportării</w:t>
      </w:r>
      <w:proofErr w:type="spellEnd"/>
      <w:r w:rsidRPr="005E5D61">
        <w:rPr>
          <w:rFonts w:cs="Calibri"/>
          <w:sz w:val="12"/>
          <w:szCs w:val="12"/>
        </w:rPr>
        <w:t xml:space="preserve">, </w:t>
      </w:r>
      <w:proofErr w:type="spellStart"/>
      <w:r w:rsidRPr="005E5D61">
        <w:rPr>
          <w:rFonts w:cs="Calibri"/>
          <w:sz w:val="12"/>
          <w:szCs w:val="12"/>
        </w:rPr>
        <w:t>expertizare</w:t>
      </w:r>
      <w:proofErr w:type="spellEnd"/>
      <w:r w:rsidRPr="005E5D61">
        <w:rPr>
          <w:rFonts w:cs="Calibri"/>
          <w:sz w:val="12"/>
          <w:szCs w:val="12"/>
        </w:rPr>
        <w:t xml:space="preserve">, </w:t>
      </w:r>
      <w:proofErr w:type="spellStart"/>
      <w:r w:rsidRPr="005E5D61">
        <w:rPr>
          <w:rFonts w:cs="Calibri"/>
          <w:sz w:val="12"/>
          <w:szCs w:val="12"/>
        </w:rPr>
        <w:t>intervenţii</w:t>
      </w:r>
      <w:proofErr w:type="spellEnd"/>
      <w:r w:rsidRPr="005E5D61">
        <w:rPr>
          <w:rFonts w:cs="Calibri"/>
          <w:sz w:val="12"/>
          <w:szCs w:val="12"/>
        </w:rPr>
        <w:t xml:space="preserve"> de </w:t>
      </w:r>
      <w:proofErr w:type="spellStart"/>
      <w:r w:rsidRPr="005E5D61">
        <w:rPr>
          <w:rFonts w:cs="Calibri"/>
          <w:sz w:val="12"/>
          <w:szCs w:val="12"/>
        </w:rPr>
        <w:t>consolidare</w:t>
      </w:r>
      <w:proofErr w:type="spellEnd"/>
      <w:r w:rsidRPr="005E5D61">
        <w:rPr>
          <w:rFonts w:cs="Calibri"/>
          <w:sz w:val="12"/>
          <w:szCs w:val="12"/>
        </w:rPr>
        <w:t xml:space="preserve">, </w:t>
      </w:r>
      <w:proofErr w:type="spellStart"/>
      <w:r w:rsidRPr="005E5D61">
        <w:rPr>
          <w:rFonts w:cs="Calibri"/>
          <w:sz w:val="12"/>
          <w:szCs w:val="12"/>
        </w:rPr>
        <w:t>reabilitare</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întreținere</w:t>
      </w:r>
      <w:proofErr w:type="spellEnd"/>
      <w:r w:rsidRPr="005E5D61">
        <w:rPr>
          <w:rFonts w:cs="Calibri"/>
          <w:sz w:val="12"/>
          <w:szCs w:val="12"/>
        </w:rPr>
        <w:t xml:space="preserve"> a </w:t>
      </w:r>
      <w:proofErr w:type="spellStart"/>
      <w:r w:rsidRPr="005E5D61">
        <w:rPr>
          <w:rFonts w:cs="Calibri"/>
          <w:sz w:val="12"/>
          <w:szCs w:val="12"/>
        </w:rPr>
        <w:t>cursurilor</w:t>
      </w:r>
      <w:proofErr w:type="spellEnd"/>
      <w:r w:rsidRPr="005E5D61">
        <w:rPr>
          <w:rFonts w:cs="Calibri"/>
          <w:sz w:val="12"/>
          <w:szCs w:val="12"/>
        </w:rPr>
        <w:t xml:space="preserve"> de </w:t>
      </w:r>
      <w:proofErr w:type="spellStart"/>
      <w:r w:rsidRPr="005E5D61">
        <w:rPr>
          <w:rFonts w:cs="Calibri"/>
          <w:sz w:val="12"/>
          <w:szCs w:val="12"/>
        </w:rPr>
        <w:t>apă</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mentenanţa</w:t>
      </w:r>
      <w:proofErr w:type="spellEnd"/>
      <w:r w:rsidRPr="005E5D61">
        <w:rPr>
          <w:rFonts w:cs="Calibri"/>
          <w:sz w:val="12"/>
          <w:szCs w:val="12"/>
        </w:rPr>
        <w:t xml:space="preserve"> </w:t>
      </w:r>
      <w:proofErr w:type="spellStart"/>
      <w:r w:rsidRPr="005E5D61">
        <w:rPr>
          <w:rFonts w:cs="Calibri"/>
          <w:sz w:val="12"/>
          <w:szCs w:val="12"/>
        </w:rPr>
        <w:t>lucrărilor</w:t>
      </w:r>
      <w:proofErr w:type="spellEnd"/>
      <w:r w:rsidRPr="005E5D61">
        <w:rPr>
          <w:rFonts w:cs="Calibri"/>
          <w:sz w:val="12"/>
          <w:szCs w:val="12"/>
        </w:rPr>
        <w:t xml:space="preserve"> </w:t>
      </w:r>
      <w:proofErr w:type="spellStart"/>
      <w:r w:rsidRPr="005E5D61">
        <w:rPr>
          <w:rFonts w:cs="Calibri"/>
          <w:sz w:val="12"/>
          <w:szCs w:val="12"/>
        </w:rPr>
        <w:t>hidrotehnice</w:t>
      </w:r>
      <w:proofErr w:type="spellEnd"/>
      <w:r w:rsidRPr="005E5D61">
        <w:rPr>
          <w:rFonts w:cs="Calibri"/>
          <w:sz w:val="12"/>
          <w:szCs w:val="12"/>
        </w:rPr>
        <w:t xml:space="preserve"> cu </w:t>
      </w:r>
      <w:proofErr w:type="spellStart"/>
      <w:r w:rsidRPr="005E5D61">
        <w:rPr>
          <w:rFonts w:cs="Calibri"/>
          <w:sz w:val="12"/>
          <w:szCs w:val="12"/>
        </w:rPr>
        <w:t>rol</w:t>
      </w:r>
      <w:proofErr w:type="spellEnd"/>
      <w:r w:rsidRPr="005E5D61">
        <w:rPr>
          <w:rFonts w:cs="Calibri"/>
          <w:sz w:val="12"/>
          <w:szCs w:val="12"/>
        </w:rPr>
        <w:t xml:space="preserve"> de </w:t>
      </w:r>
      <w:proofErr w:type="spellStart"/>
      <w:r w:rsidRPr="005E5D61">
        <w:rPr>
          <w:rFonts w:cs="Calibri"/>
          <w:sz w:val="12"/>
          <w:szCs w:val="12"/>
        </w:rPr>
        <w:t>apărare</w:t>
      </w:r>
      <w:proofErr w:type="spellEnd"/>
      <w:r w:rsidRPr="005E5D61">
        <w:rPr>
          <w:rFonts w:cs="Calibri"/>
          <w:sz w:val="12"/>
          <w:szCs w:val="12"/>
        </w:rPr>
        <w:t xml:space="preserve">; RO_M14 – </w:t>
      </w:r>
      <w:proofErr w:type="spellStart"/>
      <w:r w:rsidRPr="005E5D61">
        <w:rPr>
          <w:rFonts w:cs="Calibri"/>
          <w:sz w:val="12"/>
          <w:szCs w:val="12"/>
        </w:rPr>
        <w:t>măsuri</w:t>
      </w:r>
      <w:proofErr w:type="spellEnd"/>
      <w:r w:rsidRPr="005E5D61">
        <w:rPr>
          <w:rFonts w:cs="Calibri"/>
          <w:sz w:val="12"/>
          <w:szCs w:val="12"/>
        </w:rPr>
        <w:t xml:space="preserve"> de </w:t>
      </w:r>
      <w:proofErr w:type="spellStart"/>
      <w:r w:rsidRPr="005E5D61">
        <w:rPr>
          <w:rFonts w:cs="Calibri"/>
          <w:sz w:val="12"/>
          <w:szCs w:val="12"/>
        </w:rPr>
        <w:t>adaptare</w:t>
      </w:r>
      <w:proofErr w:type="spellEnd"/>
      <w:r w:rsidRPr="005E5D61">
        <w:rPr>
          <w:rFonts w:cs="Calibri"/>
          <w:sz w:val="12"/>
          <w:szCs w:val="12"/>
        </w:rPr>
        <w:t xml:space="preserve"> a </w:t>
      </w:r>
      <w:proofErr w:type="spellStart"/>
      <w:r w:rsidRPr="005E5D61">
        <w:rPr>
          <w:rFonts w:cs="Calibri"/>
          <w:sz w:val="12"/>
          <w:szCs w:val="12"/>
        </w:rPr>
        <w:t>construcțiilor</w:t>
      </w:r>
      <w:proofErr w:type="spellEnd"/>
      <w:r w:rsidRPr="005E5D61">
        <w:rPr>
          <w:rFonts w:cs="Calibri"/>
          <w:sz w:val="12"/>
          <w:szCs w:val="12"/>
        </w:rPr>
        <w:t xml:space="preserve">, </w:t>
      </w:r>
      <w:proofErr w:type="spellStart"/>
      <w:r w:rsidRPr="005E5D61">
        <w:rPr>
          <w:rFonts w:cs="Calibri"/>
          <w:sz w:val="12"/>
          <w:szCs w:val="12"/>
        </w:rPr>
        <w:t>infrastructurii</w:t>
      </w:r>
      <w:proofErr w:type="spellEnd"/>
      <w:r w:rsidRPr="005E5D61">
        <w:rPr>
          <w:rFonts w:cs="Calibri"/>
          <w:sz w:val="12"/>
          <w:szCs w:val="12"/>
        </w:rPr>
        <w:t xml:space="preserve"> </w:t>
      </w:r>
      <w:proofErr w:type="spellStart"/>
      <w:r w:rsidRPr="005E5D61">
        <w:rPr>
          <w:rFonts w:cs="Calibri"/>
          <w:sz w:val="12"/>
          <w:szCs w:val="12"/>
        </w:rPr>
        <w:t>și</w:t>
      </w:r>
      <w:proofErr w:type="spellEnd"/>
      <w:r w:rsidRPr="005E5D61">
        <w:rPr>
          <w:rFonts w:cs="Calibri"/>
          <w:sz w:val="12"/>
          <w:szCs w:val="12"/>
        </w:rPr>
        <w:t xml:space="preserve"> </w:t>
      </w:r>
      <w:proofErr w:type="spellStart"/>
      <w:r w:rsidRPr="005E5D61">
        <w:rPr>
          <w:rFonts w:cs="Calibri"/>
          <w:sz w:val="12"/>
          <w:szCs w:val="12"/>
        </w:rPr>
        <w:t>structurilor</w:t>
      </w:r>
      <w:proofErr w:type="spellEnd"/>
      <w:r w:rsidRPr="005E5D61">
        <w:rPr>
          <w:rFonts w:cs="Calibri"/>
          <w:sz w:val="12"/>
          <w:szCs w:val="12"/>
        </w:rPr>
        <w:t xml:space="preserve"> de </w:t>
      </w:r>
      <w:proofErr w:type="spellStart"/>
      <w:r w:rsidRPr="005E5D61">
        <w:rPr>
          <w:rFonts w:cs="Calibri"/>
          <w:sz w:val="12"/>
          <w:szCs w:val="12"/>
        </w:rPr>
        <w:t>apărare</w:t>
      </w:r>
      <w:proofErr w:type="spellEnd"/>
      <w:r w:rsidRPr="005E5D61">
        <w:rPr>
          <w:rFonts w:cs="Calibri"/>
          <w:sz w:val="12"/>
          <w:szCs w:val="12"/>
        </w:rPr>
        <w:t xml:space="preserve"> </w:t>
      </w:r>
      <w:proofErr w:type="spellStart"/>
      <w:r w:rsidRPr="005E5D61">
        <w:rPr>
          <w:rFonts w:cs="Calibri"/>
          <w:sz w:val="12"/>
          <w:szCs w:val="12"/>
        </w:rPr>
        <w:t>existente</w:t>
      </w:r>
      <w:proofErr w:type="spellEnd"/>
      <w:r w:rsidRPr="005E5D61">
        <w:rPr>
          <w:rFonts w:cs="Calibri"/>
          <w:sz w:val="12"/>
          <w:szCs w:val="12"/>
        </w:rPr>
        <w:t xml:space="preserve"> la </w:t>
      </w:r>
      <w:proofErr w:type="spellStart"/>
      <w:r w:rsidRPr="005E5D61">
        <w:rPr>
          <w:rFonts w:cs="Calibri"/>
          <w:sz w:val="12"/>
          <w:szCs w:val="12"/>
        </w:rPr>
        <w:t>condițiile</w:t>
      </w:r>
      <w:proofErr w:type="spellEnd"/>
      <w:r w:rsidRPr="005E5D61">
        <w:rPr>
          <w:rFonts w:cs="Calibri"/>
          <w:sz w:val="12"/>
          <w:szCs w:val="12"/>
        </w:rPr>
        <w:t xml:space="preserve"> </w:t>
      </w:r>
      <w:proofErr w:type="spellStart"/>
      <w:r w:rsidRPr="005E5D61">
        <w:rPr>
          <w:rFonts w:cs="Calibri"/>
          <w:sz w:val="12"/>
          <w:szCs w:val="12"/>
        </w:rPr>
        <w:t>schimbărilor</w:t>
      </w:r>
      <w:proofErr w:type="spellEnd"/>
      <w:r w:rsidRPr="005E5D61">
        <w:rPr>
          <w:rFonts w:cs="Calibri"/>
          <w:sz w:val="12"/>
          <w:szCs w:val="12"/>
        </w:rPr>
        <w:t xml:space="preserve"> </w:t>
      </w:r>
      <w:proofErr w:type="spellStart"/>
      <w:r w:rsidRPr="005E5D61">
        <w:rPr>
          <w:rFonts w:cs="Calibri"/>
          <w:sz w:val="12"/>
          <w:szCs w:val="12"/>
        </w:rPr>
        <w:t>climatice</w:t>
      </w:r>
      <w:proofErr w:type="spellEnd"/>
    </w:p>
  </w:footnote>
  <w:footnote w:id="20">
    <w:p w14:paraId="0397D0A7" w14:textId="77777777" w:rsidR="00CE4C9A" w:rsidRPr="003E7ED4" w:rsidRDefault="00CE4C9A" w:rsidP="00CE4C9A">
      <w:pPr>
        <w:pStyle w:val="FootnoteText"/>
        <w:jc w:val="both"/>
        <w:rPr>
          <w:lang w:val="ro-RO"/>
        </w:rPr>
      </w:pPr>
      <w:r w:rsidRPr="003E7ED4">
        <w:rPr>
          <w:rStyle w:val="FootnoteReference"/>
          <w:sz w:val="12"/>
          <w:szCs w:val="12"/>
        </w:rPr>
        <w:footnoteRef/>
      </w:r>
      <w:r w:rsidRPr="003E7ED4">
        <w:rPr>
          <w:sz w:val="12"/>
          <w:szCs w:val="12"/>
        </w:rPr>
        <w:t xml:space="preserve"> </w:t>
      </w:r>
      <w:r w:rsidRPr="003E7ED4">
        <w:rPr>
          <w:sz w:val="12"/>
          <w:szCs w:val="12"/>
          <w:lang w:val="ro-RO"/>
        </w:rPr>
        <w:t>Identifi</w:t>
      </w:r>
      <w:r>
        <w:rPr>
          <w:sz w:val="12"/>
          <w:szCs w:val="12"/>
          <w:lang w:val="ro-RO"/>
        </w:rPr>
        <w:t>c</w:t>
      </w:r>
      <w:r w:rsidRPr="003E7ED4">
        <w:rPr>
          <w:sz w:val="12"/>
          <w:szCs w:val="12"/>
          <w:lang w:val="ro-RO"/>
        </w:rPr>
        <w:t xml:space="preserve">area și prioritizarea măsurilor propuse pentru reducerea riscului la inundații în Ciclul I s-a realizat conform </w:t>
      </w:r>
      <w:proofErr w:type="spellStart"/>
      <w:r w:rsidRPr="003E7ED4">
        <w:rPr>
          <w:rFonts w:cs="Calibri"/>
          <w:i/>
          <w:sz w:val="12"/>
          <w:szCs w:val="12"/>
        </w:rPr>
        <w:t>Metodologiei</w:t>
      </w:r>
      <w:proofErr w:type="spellEnd"/>
      <w:r w:rsidRPr="003E7ED4">
        <w:rPr>
          <w:rFonts w:cs="Calibri"/>
          <w:i/>
          <w:sz w:val="12"/>
          <w:szCs w:val="12"/>
        </w:rPr>
        <w:t xml:space="preserve"> de </w:t>
      </w:r>
      <w:proofErr w:type="spellStart"/>
      <w:r w:rsidRPr="003E7ED4">
        <w:rPr>
          <w:rFonts w:cs="Calibri"/>
          <w:i/>
          <w:sz w:val="12"/>
          <w:szCs w:val="12"/>
        </w:rPr>
        <w:t>prioritizare</w:t>
      </w:r>
      <w:proofErr w:type="spellEnd"/>
      <w:r w:rsidRPr="003E7ED4">
        <w:rPr>
          <w:rFonts w:cs="Calibri"/>
          <w:i/>
          <w:sz w:val="12"/>
          <w:szCs w:val="12"/>
        </w:rPr>
        <w:t xml:space="preserve"> a </w:t>
      </w:r>
      <w:proofErr w:type="spellStart"/>
      <w:r w:rsidRPr="003E7ED4">
        <w:rPr>
          <w:rFonts w:cs="Calibri"/>
          <w:i/>
          <w:sz w:val="12"/>
          <w:szCs w:val="12"/>
        </w:rPr>
        <w:t>măsurilor</w:t>
      </w:r>
      <w:proofErr w:type="spellEnd"/>
      <w:r w:rsidRPr="003E7ED4">
        <w:rPr>
          <w:rFonts w:cs="Calibri"/>
          <w:i/>
          <w:sz w:val="12"/>
          <w:szCs w:val="12"/>
        </w:rPr>
        <w:t xml:space="preserve"> de management al </w:t>
      </w:r>
      <w:proofErr w:type="spellStart"/>
      <w:r w:rsidRPr="003E7ED4">
        <w:rPr>
          <w:rFonts w:cs="Calibri"/>
          <w:i/>
          <w:sz w:val="12"/>
          <w:szCs w:val="12"/>
        </w:rPr>
        <w:t>riscului</w:t>
      </w:r>
      <w:proofErr w:type="spellEnd"/>
      <w:r w:rsidRPr="003E7ED4">
        <w:rPr>
          <w:rFonts w:cs="Calibri"/>
          <w:i/>
          <w:sz w:val="12"/>
          <w:szCs w:val="12"/>
        </w:rPr>
        <w:t xml:space="preserve"> la </w:t>
      </w:r>
      <w:proofErr w:type="spellStart"/>
      <w:r w:rsidRPr="003E7ED4">
        <w:rPr>
          <w:rFonts w:cs="Calibri"/>
          <w:i/>
          <w:sz w:val="12"/>
          <w:szCs w:val="12"/>
        </w:rPr>
        <w:t>inundații</w:t>
      </w:r>
      <w:proofErr w:type="spellEnd"/>
      <w:r w:rsidRPr="003E7ED4">
        <w:rPr>
          <w:rFonts w:cs="Calibri"/>
          <w:i/>
          <w:sz w:val="12"/>
          <w:szCs w:val="12"/>
        </w:rPr>
        <w:t xml:space="preserve"> pe </w:t>
      </w:r>
      <w:proofErr w:type="spellStart"/>
      <w:r w:rsidRPr="003E7ED4">
        <w:rPr>
          <w:rFonts w:cs="Calibri"/>
          <w:i/>
          <w:sz w:val="12"/>
          <w:szCs w:val="12"/>
        </w:rPr>
        <w:t>bază</w:t>
      </w:r>
      <w:proofErr w:type="spellEnd"/>
      <w:r w:rsidRPr="003E7ED4">
        <w:rPr>
          <w:rFonts w:cs="Calibri"/>
          <w:i/>
          <w:sz w:val="12"/>
          <w:szCs w:val="12"/>
        </w:rPr>
        <w:t xml:space="preserve"> de </w:t>
      </w:r>
      <w:proofErr w:type="spellStart"/>
      <w:r w:rsidRPr="003E7ED4">
        <w:rPr>
          <w:rFonts w:cs="Calibri"/>
          <w:i/>
          <w:sz w:val="12"/>
          <w:szCs w:val="12"/>
        </w:rPr>
        <w:t>analiză</w:t>
      </w:r>
      <w:proofErr w:type="spellEnd"/>
      <w:r w:rsidRPr="003E7ED4">
        <w:rPr>
          <w:rFonts w:cs="Calibri"/>
          <w:i/>
          <w:sz w:val="12"/>
          <w:szCs w:val="12"/>
        </w:rPr>
        <w:t xml:space="preserve"> multi-</w:t>
      </w:r>
      <w:proofErr w:type="spellStart"/>
      <w:r w:rsidRPr="003E7ED4">
        <w:rPr>
          <w:rFonts w:cs="Calibri"/>
          <w:i/>
          <w:sz w:val="12"/>
          <w:szCs w:val="12"/>
        </w:rPr>
        <w:t>criterială</w:t>
      </w:r>
      <w:proofErr w:type="spellEnd"/>
      <w:r w:rsidRPr="003E7ED4">
        <w:rPr>
          <w:rFonts w:cs="Calibri"/>
          <w:i/>
          <w:sz w:val="12"/>
          <w:szCs w:val="12"/>
        </w:rPr>
        <w:t xml:space="preserve"> cu </w:t>
      </w:r>
      <w:proofErr w:type="spellStart"/>
      <w:r w:rsidRPr="003E7ED4">
        <w:rPr>
          <w:rFonts w:cs="Calibri"/>
          <w:i/>
          <w:sz w:val="12"/>
          <w:szCs w:val="12"/>
        </w:rPr>
        <w:t>elemente</w:t>
      </w:r>
      <w:proofErr w:type="spellEnd"/>
      <w:r w:rsidRPr="003E7ED4">
        <w:rPr>
          <w:rFonts w:cs="Calibri"/>
          <w:i/>
          <w:sz w:val="12"/>
          <w:szCs w:val="12"/>
        </w:rPr>
        <w:t xml:space="preserve"> de cost – </w:t>
      </w:r>
      <w:proofErr w:type="spellStart"/>
      <w:r w:rsidRPr="003E7ED4">
        <w:rPr>
          <w:rFonts w:cs="Calibri"/>
          <w:i/>
          <w:sz w:val="12"/>
          <w:szCs w:val="12"/>
        </w:rPr>
        <w:t>beneficiu</w:t>
      </w:r>
      <w:proofErr w:type="spellEnd"/>
    </w:p>
  </w:footnote>
  <w:footnote w:id="21">
    <w:p w14:paraId="7CF0F8C4" w14:textId="77777777" w:rsidR="006440A4" w:rsidRPr="006B4588" w:rsidRDefault="006440A4" w:rsidP="006440A4">
      <w:pPr>
        <w:pStyle w:val="FootnoteText"/>
        <w:jc w:val="both"/>
        <w:rPr>
          <w:sz w:val="12"/>
          <w:szCs w:val="12"/>
          <w:lang w:val="ro-RO"/>
        </w:rPr>
      </w:pPr>
      <w:r w:rsidRPr="006B4588">
        <w:rPr>
          <w:rStyle w:val="FootnoteReference"/>
          <w:sz w:val="12"/>
          <w:szCs w:val="12"/>
        </w:rPr>
        <w:footnoteRef/>
      </w:r>
      <w:r w:rsidRPr="006B4588">
        <w:rPr>
          <w:sz w:val="12"/>
          <w:szCs w:val="12"/>
        </w:rPr>
        <w:t xml:space="preserve"> </w:t>
      </w:r>
      <w:r w:rsidRPr="006B4588">
        <w:rPr>
          <w:sz w:val="12"/>
          <w:szCs w:val="12"/>
          <w:lang w:val="ro-RO"/>
        </w:rPr>
        <w:t>Formatele standard de urmărire a implementării măsurilor propuse în Planurile de Management al Riscului la Inundații pentru cele 11 Administrații Bazinale de apă și fluviul Dunărea</w:t>
      </w:r>
      <w:r>
        <w:rPr>
          <w:sz w:val="12"/>
          <w:szCs w:val="12"/>
          <w:lang w:val="ro-RO"/>
        </w:rPr>
        <w:t>,</w:t>
      </w:r>
      <w:r w:rsidRPr="006B4588">
        <w:rPr>
          <w:sz w:val="12"/>
          <w:szCs w:val="12"/>
          <w:lang w:val="ro-RO"/>
        </w:rPr>
        <w:t xml:space="preserve"> elaborate în anul 2016, reprezintă tabele în format </w:t>
      </w:r>
      <w:r>
        <w:rPr>
          <w:sz w:val="12"/>
          <w:szCs w:val="12"/>
          <w:lang w:val="ro-RO"/>
        </w:rPr>
        <w:t xml:space="preserve">Microsoft Excel </w:t>
      </w:r>
      <w:r w:rsidRPr="006B4588">
        <w:rPr>
          <w:sz w:val="12"/>
          <w:szCs w:val="12"/>
          <w:lang w:val="ro-RO"/>
        </w:rPr>
        <w:t>și conțin informații privind stadiul de realizare al măsurilor</w:t>
      </w:r>
      <w:r>
        <w:rPr>
          <w:sz w:val="12"/>
          <w:szCs w:val="12"/>
          <w:lang w:val="ro-RO"/>
        </w:rPr>
        <w:t>.</w:t>
      </w:r>
    </w:p>
  </w:footnote>
  <w:footnote w:id="22">
    <w:p w14:paraId="23C65B27" w14:textId="77777777" w:rsidR="00637FDC" w:rsidRPr="004E32C4" w:rsidRDefault="00637FDC" w:rsidP="00637FDC">
      <w:pPr>
        <w:pStyle w:val="FootnoteText"/>
        <w:rPr>
          <w:sz w:val="12"/>
          <w:szCs w:val="12"/>
          <w:lang w:val="ro-RO"/>
        </w:rPr>
      </w:pPr>
      <w:r w:rsidRPr="004E32C4">
        <w:rPr>
          <w:rStyle w:val="FootnoteReference"/>
          <w:sz w:val="12"/>
          <w:szCs w:val="12"/>
        </w:rPr>
        <w:footnoteRef/>
      </w:r>
      <w:r w:rsidRPr="004E32C4">
        <w:rPr>
          <w:sz w:val="12"/>
          <w:szCs w:val="12"/>
        </w:rPr>
        <w:t xml:space="preserve">   </w:t>
      </w:r>
      <w:r w:rsidRPr="004E32C4">
        <w:rPr>
          <w:rFonts w:asciiTheme="majorHAnsi" w:eastAsia="Times New Roman" w:hAnsiTheme="majorHAnsi" w:cstheme="majorHAnsi"/>
          <w:sz w:val="12"/>
          <w:szCs w:val="12"/>
          <w:u w:val="single"/>
          <w:lang w:val="ro-RO"/>
        </w:rPr>
        <w:t xml:space="preserve">MEWF/World Bank (2021): </w:t>
      </w:r>
      <w:r w:rsidRPr="004E32C4">
        <w:rPr>
          <w:rFonts w:asciiTheme="majorHAnsi" w:eastAsia="Times New Roman" w:hAnsiTheme="majorHAnsi" w:cstheme="majorHAnsi"/>
          <w:sz w:val="12"/>
          <w:szCs w:val="12"/>
          <w:u w:val="single"/>
        </w:rPr>
        <w:t>Floodplain Study - Floodplain potential and dike relocation</w:t>
      </w:r>
      <w:r w:rsidRPr="004E32C4">
        <w:rPr>
          <w:rFonts w:asciiTheme="majorHAnsi" w:eastAsia="Times New Roman" w:hAnsiTheme="majorHAnsi" w:cstheme="majorHAnsi"/>
          <w:sz w:val="12"/>
          <w:szCs w:val="12"/>
          <w:u w:val="single"/>
          <w:lang w:val="ro-RO"/>
        </w:rPr>
        <w:t xml:space="preserve"> in Romania</w:t>
      </w:r>
    </w:p>
  </w:footnote>
  <w:footnote w:id="23">
    <w:p w14:paraId="0BA3B519" w14:textId="77777777" w:rsidR="00637FDC" w:rsidRPr="0004248E" w:rsidRDefault="00637FDC" w:rsidP="00637FDC">
      <w:pPr>
        <w:pStyle w:val="FootnoteText"/>
        <w:jc w:val="both"/>
        <w:rPr>
          <w:rFonts w:asciiTheme="majorHAnsi" w:hAnsiTheme="majorHAnsi" w:cstheme="majorHAnsi"/>
          <w:sz w:val="12"/>
          <w:szCs w:val="12"/>
          <w:lang w:val="ro-RO"/>
        </w:rPr>
      </w:pPr>
      <w:r w:rsidRPr="00637FDC">
        <w:rPr>
          <w:rStyle w:val="FootnoteReference"/>
          <w:rFonts w:asciiTheme="majorHAnsi" w:hAnsiTheme="majorHAnsi" w:cstheme="majorHAnsi"/>
          <w:sz w:val="12"/>
          <w:szCs w:val="12"/>
        </w:rPr>
        <w:footnoteRef/>
      </w:r>
      <w:r w:rsidRPr="00637FDC">
        <w:rPr>
          <w:rFonts w:asciiTheme="majorHAnsi" w:hAnsiTheme="majorHAnsi" w:cstheme="majorHAnsi"/>
          <w:sz w:val="12"/>
          <w:szCs w:val="12"/>
        </w:rPr>
        <w:t xml:space="preserve"> </w:t>
      </w:r>
      <w:proofErr w:type="spellStart"/>
      <w:r w:rsidRPr="00637FDC">
        <w:rPr>
          <w:rFonts w:asciiTheme="majorHAnsi" w:hAnsiTheme="majorHAnsi" w:cstheme="majorHAnsi"/>
          <w:sz w:val="12"/>
          <w:szCs w:val="12"/>
        </w:rPr>
        <w:t>Adițional</w:t>
      </w:r>
      <w:proofErr w:type="spellEnd"/>
      <w:r w:rsidRPr="00637FDC">
        <w:rPr>
          <w:rFonts w:asciiTheme="majorHAnsi" w:hAnsiTheme="majorHAnsi" w:cstheme="majorHAnsi"/>
          <w:sz w:val="12"/>
          <w:szCs w:val="12"/>
        </w:rPr>
        <w:t xml:space="preserve">, </w:t>
      </w:r>
      <w:r w:rsidRPr="00637FDC">
        <w:rPr>
          <w:rFonts w:asciiTheme="majorHAnsi" w:eastAsia="Times New Roman" w:hAnsiTheme="majorHAnsi" w:cstheme="majorHAnsi"/>
          <w:sz w:val="12"/>
          <w:szCs w:val="12"/>
          <w:lang w:val="ro-RO"/>
        </w:rPr>
        <w:t xml:space="preserve">A.B.A. Dobrogea – Litoral administrează și proiectul POIM </w:t>
      </w:r>
      <w:r w:rsidRPr="00637FDC">
        <w:rPr>
          <w:rFonts w:asciiTheme="majorHAnsi" w:eastAsia="Times New Roman" w:hAnsiTheme="majorHAnsi" w:cstheme="majorHAnsi"/>
          <w:i/>
          <w:iCs/>
          <w:sz w:val="12"/>
          <w:szCs w:val="12"/>
          <w:lang w:val="ro-RO"/>
        </w:rPr>
        <w:t>Amenajare complexă a localităților situate în Delta Dunării pentru minimizarea riscului inundațiilor asupra vieții, județul Tulcea</w:t>
      </w:r>
      <w:r w:rsidRPr="00637FDC">
        <w:rPr>
          <w:rFonts w:asciiTheme="majorHAnsi" w:eastAsia="Times New Roman" w:hAnsiTheme="majorHAnsi" w:cstheme="majorHAnsi"/>
          <w:sz w:val="12"/>
          <w:szCs w:val="12"/>
          <w:lang w:val="ro-RO"/>
        </w:rPr>
        <w:t xml:space="preserve"> (proiect recent aprobat și descris în cadrul P.M.R.I. al Fluviului Dunarea)</w:t>
      </w:r>
    </w:p>
  </w:footnote>
  <w:footnote w:id="24">
    <w:p w14:paraId="736AA5EE" w14:textId="4EB7F1E3" w:rsidR="00664004" w:rsidRPr="00664004" w:rsidRDefault="00664004">
      <w:pPr>
        <w:pStyle w:val="FootnoteText"/>
        <w:rPr>
          <w:sz w:val="12"/>
          <w:szCs w:val="12"/>
          <w:lang w:val="ro-RO"/>
        </w:rPr>
      </w:pPr>
      <w:r w:rsidRPr="00664004">
        <w:rPr>
          <w:rStyle w:val="FootnoteReference"/>
          <w:sz w:val="12"/>
          <w:szCs w:val="12"/>
        </w:rPr>
        <w:footnoteRef/>
      </w:r>
      <w:r w:rsidRPr="00664004">
        <w:rPr>
          <w:sz w:val="12"/>
          <w:szCs w:val="12"/>
        </w:rPr>
        <w:t xml:space="preserve"> </w:t>
      </w:r>
      <w:r w:rsidRPr="00664004">
        <w:rPr>
          <w:rFonts w:asciiTheme="majorHAnsi" w:eastAsiaTheme="minorEastAsia" w:hAnsiTheme="majorHAnsi" w:cstheme="majorBidi"/>
          <w:sz w:val="12"/>
          <w:szCs w:val="12"/>
          <w:lang w:val="ro-RO"/>
        </w:rPr>
        <w:t>Comunicarea Comisiei „Gestionarea siturilor Natura 2000 Dispozițiile articolului 6 din Directiva 92/43/CEE (Directiva Habitate)”, Bruxelles, 21.11.2018 C(2018) 7621 final</w:t>
      </w:r>
    </w:p>
  </w:footnote>
  <w:footnote w:id="25">
    <w:p w14:paraId="070259E2" w14:textId="77777777" w:rsidR="00A52CB0" w:rsidRDefault="00A52CB0" w:rsidP="00A52CB0">
      <w:pPr>
        <w:pStyle w:val="FootnoteText"/>
        <w:rPr>
          <w:rFonts w:asciiTheme="majorHAnsi" w:eastAsiaTheme="minorHAnsi" w:hAnsiTheme="majorHAnsi" w:cstheme="majorHAnsi"/>
          <w:sz w:val="12"/>
          <w:szCs w:val="12"/>
          <w:lang w:val="ro-RO"/>
        </w:rPr>
      </w:pPr>
      <w:r>
        <w:rPr>
          <w:rStyle w:val="FootnoteReference"/>
          <w:rFonts w:asciiTheme="majorHAnsi" w:hAnsiTheme="majorHAnsi" w:cstheme="majorHAnsi"/>
          <w:sz w:val="12"/>
          <w:szCs w:val="12"/>
          <w:lang w:val="ro-RO"/>
        </w:rPr>
        <w:footnoteRef/>
      </w:r>
      <w:r>
        <w:rPr>
          <w:rFonts w:asciiTheme="majorHAnsi" w:hAnsiTheme="majorHAnsi" w:cstheme="majorHAnsi"/>
          <w:sz w:val="12"/>
          <w:szCs w:val="12"/>
          <w:lang w:val="ro-RO"/>
        </w:rPr>
        <w:t xml:space="preserve"> Cifrele se bazează pe bunele practici internaționale pentru măsurile de pregătire, răspuns și redresare existente. Aceeași metodă a fost utilizată pentru reducerea pierderilor de vieți omenești.</w:t>
      </w:r>
    </w:p>
  </w:footnote>
  <w:footnote w:id="26">
    <w:p w14:paraId="003EF711" w14:textId="77777777" w:rsidR="00A52CB0" w:rsidRDefault="00A52CB0" w:rsidP="00A52CB0">
      <w:pPr>
        <w:pStyle w:val="FootnoteText"/>
        <w:rPr>
          <w:rFonts w:asciiTheme="majorHAnsi" w:hAnsiTheme="majorHAnsi" w:cstheme="majorHAnsi"/>
          <w:sz w:val="12"/>
          <w:szCs w:val="12"/>
          <w:lang w:val="ro-RO"/>
        </w:rPr>
      </w:pPr>
      <w:r>
        <w:rPr>
          <w:rStyle w:val="FootnoteReference"/>
          <w:rFonts w:asciiTheme="majorHAnsi" w:hAnsiTheme="majorHAnsi" w:cstheme="majorHAnsi"/>
          <w:sz w:val="12"/>
          <w:szCs w:val="12"/>
          <w:lang w:val="ro-RO"/>
        </w:rPr>
        <w:footnoteRef/>
      </w:r>
      <w:r>
        <w:rPr>
          <w:rFonts w:asciiTheme="majorHAnsi" w:hAnsiTheme="majorHAnsi" w:cstheme="majorHAnsi"/>
          <w:sz w:val="12"/>
          <w:szCs w:val="12"/>
          <w:lang w:val="ro-RO"/>
        </w:rPr>
        <w:t xml:space="preserve"> Cifrele se bazează pe bunele practici internaționale pentru măsurile propuse incluse în Pachetul de Măsuri de Pregătire. Aceeași metodă a fost utilizată pentru reducerea pierderilor de vieți omenești.</w:t>
      </w:r>
    </w:p>
  </w:footnote>
  <w:footnote w:id="27">
    <w:p w14:paraId="27011EF6" w14:textId="77777777" w:rsidR="001E3A16" w:rsidRPr="00506B9C" w:rsidRDefault="001E3A16" w:rsidP="001E3A16">
      <w:pPr>
        <w:spacing w:after="0" w:line="240" w:lineRule="auto"/>
        <w:jc w:val="both"/>
        <w:rPr>
          <w:rFonts w:eastAsiaTheme="minorEastAsia"/>
        </w:rPr>
      </w:pPr>
      <w:r>
        <w:rPr>
          <w:rStyle w:val="FootnoteReference"/>
        </w:rPr>
        <w:footnoteRef/>
      </w:r>
      <w:r>
        <w:t xml:space="preserve"> </w:t>
      </w:r>
      <w:r w:rsidRPr="5F6C0EFA">
        <w:rPr>
          <w:rFonts w:eastAsiaTheme="minorEastAsia"/>
        </w:rPr>
        <w:t>World Bank (2020), ‘Stocktaking Report’, RAS Agreement on Technical Support for the Preparation of Flood Risk management Plans for Romania (P170989)</w:t>
      </w:r>
    </w:p>
    <w:p w14:paraId="710D7C2A" w14:textId="77777777" w:rsidR="001E3A16" w:rsidRPr="00615CB8" w:rsidRDefault="001E3A16" w:rsidP="001E3A16">
      <w:pPr>
        <w:pStyle w:val="FootnoteText"/>
      </w:pPr>
    </w:p>
  </w:footnote>
  <w:footnote w:id="28">
    <w:p w14:paraId="2D613BF7" w14:textId="77777777" w:rsidR="001E3A16" w:rsidRPr="00506B9C" w:rsidRDefault="001E3A16" w:rsidP="001E3A16">
      <w:pPr>
        <w:spacing w:after="0" w:line="240" w:lineRule="auto"/>
        <w:jc w:val="both"/>
        <w:rPr>
          <w:rFonts w:eastAsiaTheme="minorEastAsia"/>
        </w:rPr>
      </w:pPr>
      <w:r>
        <w:rPr>
          <w:rStyle w:val="FootnoteReference"/>
        </w:rPr>
        <w:footnoteRef/>
      </w:r>
      <w:r>
        <w:t xml:space="preserve"> </w:t>
      </w:r>
      <w:r w:rsidRPr="5F6C0EFA">
        <w:rPr>
          <w:rFonts w:eastAsiaTheme="minorEastAsia"/>
        </w:rPr>
        <w:t xml:space="preserve">WMO (no date) Sub-series Basic Documents - WMO Library (https://library.wmo.int and http://www.wmo.int/apfm/) </w:t>
      </w:r>
    </w:p>
    <w:p w14:paraId="06462B01" w14:textId="77777777" w:rsidR="001E3A16" w:rsidRPr="00615CB8" w:rsidRDefault="001E3A16" w:rsidP="001E3A16">
      <w:pPr>
        <w:pStyle w:val="FootnoteText"/>
      </w:pPr>
    </w:p>
  </w:footnote>
  <w:footnote w:id="29">
    <w:p w14:paraId="2A2B1823" w14:textId="77777777" w:rsidR="00B3713F" w:rsidRPr="00F26626" w:rsidRDefault="00B3713F" w:rsidP="00B3713F">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w:t>
      </w:r>
      <w:r w:rsidRPr="00F26626">
        <w:rPr>
          <w:sz w:val="12"/>
          <w:szCs w:val="12"/>
          <w:lang w:val="ro-RO"/>
        </w:rPr>
        <w:t>Marca INUNDATII.RO a fost premiată cu Bronze la categoria Best visual identity from the public sector (Cea mai bună identitate vizuală din sectorul public) în cadrul Transform Awards Europe 2022: https://www.transformmagazine.net/awards/europe/past-winners/2022-transform-awards/</w:t>
      </w:r>
    </w:p>
  </w:footnote>
  <w:footnote w:id="30">
    <w:p w14:paraId="5249D01A" w14:textId="77777777" w:rsidR="00B3713F" w:rsidRPr="00F26626" w:rsidRDefault="00B3713F" w:rsidP="00B3713F">
      <w:pPr>
        <w:pStyle w:val="FootnoteText"/>
        <w:rPr>
          <w:sz w:val="12"/>
          <w:szCs w:val="12"/>
          <w:lang w:val="ro-RO"/>
        </w:rPr>
      </w:pPr>
      <w:r w:rsidRPr="00F26626">
        <w:rPr>
          <w:rStyle w:val="FootnoteReference"/>
          <w:sz w:val="12"/>
          <w:szCs w:val="12"/>
          <w:lang w:val="ro-RO"/>
        </w:rPr>
        <w:footnoteRef/>
      </w:r>
      <w:r w:rsidRPr="00F26626">
        <w:rPr>
          <w:sz w:val="12"/>
          <w:szCs w:val="12"/>
          <w:lang w:val="ro-RO"/>
        </w:rPr>
        <w:t xml:space="preserve"> Vulnerabilitățile Sociale la Inundații la nivelul comunităților rome din România – Raport de Sinteză, Banca Mondială, iunie 2020</w:t>
      </w:r>
    </w:p>
  </w:footnote>
  <w:footnote w:id="31">
    <w:p w14:paraId="0A8BF61F" w14:textId="77777777" w:rsidR="00577536" w:rsidRPr="000A332A" w:rsidRDefault="00577536" w:rsidP="00577536">
      <w:pPr>
        <w:pStyle w:val="FootnoteText"/>
        <w:rPr>
          <w:sz w:val="12"/>
          <w:szCs w:val="12"/>
          <w:lang w:val="it-IT"/>
        </w:rPr>
      </w:pPr>
      <w:r w:rsidRPr="000A332A">
        <w:rPr>
          <w:rStyle w:val="FootnoteReference"/>
          <w:sz w:val="12"/>
          <w:szCs w:val="12"/>
        </w:rPr>
        <w:footnoteRef/>
      </w:r>
      <w:proofErr w:type="spellStart"/>
      <w:r w:rsidRPr="000A332A">
        <w:rPr>
          <w:sz w:val="12"/>
          <w:szCs w:val="12"/>
        </w:rPr>
        <w:t>Descris</w:t>
      </w:r>
      <w:proofErr w:type="spellEnd"/>
      <w:r w:rsidRPr="000A332A">
        <w:rPr>
          <w:sz w:val="12"/>
          <w:szCs w:val="12"/>
        </w:rPr>
        <w:t xml:space="preserve"> </w:t>
      </w:r>
      <w:proofErr w:type="spellStart"/>
      <w:r w:rsidRPr="000A332A">
        <w:rPr>
          <w:sz w:val="12"/>
          <w:szCs w:val="12"/>
        </w:rPr>
        <w:t>în</w:t>
      </w:r>
      <w:proofErr w:type="spellEnd"/>
      <w:r w:rsidRPr="000A332A">
        <w:rPr>
          <w:sz w:val="12"/>
          <w:szCs w:val="12"/>
        </w:rPr>
        <w:t xml:space="preserve"> </w:t>
      </w:r>
      <w:r w:rsidRPr="000A332A">
        <w:rPr>
          <w:rStyle w:val="ui-provider"/>
          <w:sz w:val="12"/>
          <w:szCs w:val="12"/>
        </w:rPr>
        <w:t>HG nr. 768/2016</w:t>
      </w:r>
    </w:p>
  </w:footnote>
  <w:footnote w:id="32">
    <w:p w14:paraId="366DC5A6" w14:textId="77777777" w:rsidR="00577536" w:rsidRPr="000A332A" w:rsidRDefault="00577536" w:rsidP="00577536">
      <w:pPr>
        <w:pStyle w:val="FootnoteText"/>
        <w:rPr>
          <w:sz w:val="12"/>
          <w:szCs w:val="12"/>
          <w:lang w:val="it-IT"/>
        </w:rPr>
      </w:pPr>
      <w:r w:rsidRPr="000A332A">
        <w:rPr>
          <w:rStyle w:val="FootnoteReference"/>
          <w:sz w:val="12"/>
          <w:szCs w:val="12"/>
        </w:rPr>
        <w:footnoteRef/>
      </w:r>
      <w:r w:rsidRPr="000A332A">
        <w:rPr>
          <w:sz w:val="12"/>
          <w:szCs w:val="12"/>
        </w:rPr>
        <w:t xml:space="preserve"> </w:t>
      </w:r>
      <w:hyperlink r:id="rId6" w:history="1">
        <w:proofErr w:type="spellStart"/>
        <w:r w:rsidRPr="000A332A">
          <w:rPr>
            <w:rStyle w:val="Hyperlink"/>
            <w:rFonts w:cstheme="minorHAnsi"/>
            <w:sz w:val="12"/>
            <w:szCs w:val="12"/>
          </w:rPr>
          <w:t>Ghidurile</w:t>
        </w:r>
        <w:proofErr w:type="spellEnd"/>
        <w:r w:rsidRPr="000A332A">
          <w:rPr>
            <w:rStyle w:val="Hyperlink"/>
            <w:rFonts w:cstheme="minorHAnsi"/>
            <w:sz w:val="12"/>
            <w:szCs w:val="12"/>
          </w:rPr>
          <w:t xml:space="preserve"> </w:t>
        </w:r>
        <w:proofErr w:type="spellStart"/>
        <w:r w:rsidRPr="000A332A">
          <w:rPr>
            <w:rStyle w:val="Hyperlink"/>
            <w:rFonts w:cstheme="minorHAnsi"/>
            <w:sz w:val="12"/>
            <w:szCs w:val="12"/>
          </w:rPr>
          <w:t>europene</w:t>
        </w:r>
        <w:proofErr w:type="spellEnd"/>
        <w:r w:rsidRPr="000A332A">
          <w:rPr>
            <w:rStyle w:val="Hyperlink"/>
            <w:rFonts w:cstheme="minorHAnsi"/>
            <w:sz w:val="12"/>
            <w:szCs w:val="12"/>
          </w:rPr>
          <w:t xml:space="preserve"> CFPA (2012)</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3CF8" w14:textId="7C380F23" w:rsidR="006E3894" w:rsidRDefault="00597C08">
    <w:pPr>
      <w:pStyle w:val="Header"/>
    </w:pPr>
    <w:r>
      <w:rPr>
        <w:noProof/>
      </w:rPr>
      <w:drawing>
        <wp:anchor distT="0" distB="0" distL="114300" distR="114300" simplePos="0" relativeHeight="251660288" behindDoc="0" locked="0" layoutInCell="1" allowOverlap="1" wp14:anchorId="0275135A" wp14:editId="18C6D9A4">
          <wp:simplePos x="0" y="0"/>
          <wp:positionH relativeFrom="page">
            <wp:posOffset>-250190</wp:posOffset>
          </wp:positionH>
          <wp:positionV relativeFrom="paragraph">
            <wp:posOffset>-352425</wp:posOffset>
          </wp:positionV>
          <wp:extent cx="7802880" cy="306705"/>
          <wp:effectExtent l="0" t="0" r="7620" b="0"/>
          <wp:wrapThrough wrapText="bothSides">
            <wp:wrapPolygon edited="0">
              <wp:start x="0" y="0"/>
              <wp:lineTo x="0" y="20124"/>
              <wp:lineTo x="21568" y="20124"/>
              <wp:lineTo x="21568" y="0"/>
              <wp:lineTo x="0" y="0"/>
            </wp:wrapPolygon>
          </wp:wrapThrough>
          <wp:docPr id="154" name="Graph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r w:rsidR="00A84091">
      <w:rPr>
        <w:noProof/>
      </w:rPr>
      <w:drawing>
        <wp:anchor distT="0" distB="0" distL="114300" distR="114300" simplePos="0" relativeHeight="251659264" behindDoc="1" locked="0" layoutInCell="1" allowOverlap="1" wp14:anchorId="353C9E37" wp14:editId="7C6B652C">
          <wp:simplePos x="0" y="0"/>
          <wp:positionH relativeFrom="margin">
            <wp:align>left</wp:align>
          </wp:positionH>
          <wp:positionV relativeFrom="paragraph">
            <wp:posOffset>0</wp:posOffset>
          </wp:positionV>
          <wp:extent cx="2381682" cy="487680"/>
          <wp:effectExtent l="0" t="0" r="0" b="7620"/>
          <wp:wrapNone/>
          <wp:docPr id="155"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extLst>
                      <a:ext uri="{28A0092B-C50C-407E-A947-70E740481C1C}">
                        <a14:useLocalDpi xmlns:a14="http://schemas.microsoft.com/office/drawing/2010/main" val="0"/>
                      </a:ext>
                    </a:extLst>
                  </a:blip>
                  <a:srcRect/>
                  <a:stretch>
                    <a:fillRect/>
                  </a:stretch>
                </pic:blipFill>
                <pic:spPr>
                  <a:xfrm>
                    <a:off x="0" y="0"/>
                    <a:ext cx="2381682" cy="48768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A2D2A" w14:textId="151F4467" w:rsidR="00BC375A" w:rsidRDefault="00BC375A">
    <w:pPr>
      <w:pStyle w:val="Header"/>
    </w:pPr>
    <w:r>
      <w:rPr>
        <w:noProof/>
      </w:rPr>
      <w:drawing>
        <wp:anchor distT="0" distB="0" distL="114300" distR="114300" simplePos="0" relativeHeight="251687936" behindDoc="0" locked="0" layoutInCell="1" allowOverlap="1" wp14:anchorId="48F3916E" wp14:editId="08BAB1AE">
          <wp:simplePos x="0" y="0"/>
          <wp:positionH relativeFrom="page">
            <wp:posOffset>-250190</wp:posOffset>
          </wp:positionH>
          <wp:positionV relativeFrom="paragraph">
            <wp:posOffset>-447675</wp:posOffset>
          </wp:positionV>
          <wp:extent cx="7802880" cy="306705"/>
          <wp:effectExtent l="0" t="0" r="7620" b="0"/>
          <wp:wrapThrough wrapText="bothSides">
            <wp:wrapPolygon edited="0">
              <wp:start x="0" y="0"/>
              <wp:lineTo x="0" y="20124"/>
              <wp:lineTo x="21568" y="20124"/>
              <wp:lineTo x="21568" y="0"/>
              <wp:lineTo x="0" y="0"/>
            </wp:wrapPolygon>
          </wp:wrapThrough>
          <wp:docPr id="159" name="Graph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45FF2" w14:textId="77777777" w:rsidR="00B70821" w:rsidRDefault="00B70821" w:rsidP="00B70821">
    <w:pPr>
      <w:pStyle w:val="Header"/>
    </w:pPr>
    <w:r>
      <w:rPr>
        <w:noProof/>
      </w:rPr>
      <w:drawing>
        <wp:anchor distT="0" distB="0" distL="114300" distR="114300" simplePos="0" relativeHeight="251708416" behindDoc="0" locked="0" layoutInCell="1" allowOverlap="1" wp14:anchorId="6CD19D3B" wp14:editId="4089C3DD">
          <wp:simplePos x="0" y="0"/>
          <wp:positionH relativeFrom="page">
            <wp:posOffset>-250190</wp:posOffset>
          </wp:positionH>
          <wp:positionV relativeFrom="paragraph">
            <wp:posOffset>-447675</wp:posOffset>
          </wp:positionV>
          <wp:extent cx="7802880" cy="306705"/>
          <wp:effectExtent l="0" t="0" r="7620" b="0"/>
          <wp:wrapThrough wrapText="bothSides">
            <wp:wrapPolygon edited="0">
              <wp:start x="0" y="0"/>
              <wp:lineTo x="0" y="20124"/>
              <wp:lineTo x="21568" y="20124"/>
              <wp:lineTo x="21568" y="0"/>
              <wp:lineTo x="0" y="0"/>
            </wp:wrapPolygon>
          </wp:wrapThrough>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78028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E32EA" w14:textId="45CC724B" w:rsidR="00956F37" w:rsidRDefault="00956F37" w:rsidP="00EF623E">
    <w:pPr>
      <w:pStyle w:val="Header"/>
    </w:pPr>
    <w:bookmarkStart w:id="64" w:name="_Hlk103677944"/>
    <w:bookmarkStart w:id="65" w:name="_Hlk103677945"/>
    <w:r>
      <w:rPr>
        <w:noProof/>
      </w:rPr>
      <w:drawing>
        <wp:anchor distT="0" distB="0" distL="114300" distR="114300" simplePos="0" relativeHeight="251673600" behindDoc="0" locked="0" layoutInCell="1" allowOverlap="1" wp14:anchorId="2B2440FB" wp14:editId="48588E9E">
          <wp:simplePos x="0" y="0"/>
          <wp:positionH relativeFrom="page">
            <wp:align>right</wp:align>
          </wp:positionH>
          <wp:positionV relativeFrom="paragraph">
            <wp:posOffset>-457200</wp:posOffset>
          </wp:positionV>
          <wp:extent cx="15114905" cy="306705"/>
          <wp:effectExtent l="0" t="0" r="0" b="0"/>
          <wp:wrapThrough wrapText="bothSides">
            <wp:wrapPolygon edited="0">
              <wp:start x="0" y="0"/>
              <wp:lineTo x="0" y="20124"/>
              <wp:lineTo x="21561" y="20124"/>
              <wp:lineTo x="21561" y="0"/>
              <wp:lineTo x="0" y="0"/>
            </wp:wrapPolygon>
          </wp:wrapThrough>
          <wp:docPr id="160" name="Graph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14905" cy="306705"/>
                  </a:xfrm>
                  <a:prstGeom prst="rect">
                    <a:avLst/>
                  </a:prstGeom>
                </pic:spPr>
              </pic:pic>
            </a:graphicData>
          </a:graphic>
          <wp14:sizeRelH relativeFrom="page">
            <wp14:pctWidth>0</wp14:pctWidth>
          </wp14:sizeRelH>
          <wp14:sizeRelV relativeFrom="page">
            <wp14:pctHeight>0</wp14:pctHeight>
          </wp14:sizeRelV>
        </wp:anchor>
      </w:drawing>
    </w:r>
    <w:bookmarkEnd w:id="64"/>
    <w:bookmarkEnd w:id="65"/>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78AB2" w14:textId="6029FC99" w:rsidR="00667D9B" w:rsidRDefault="00EF4682" w:rsidP="00EF623E">
    <w:pPr>
      <w:pStyle w:val="Header"/>
      <w:tabs>
        <w:tab w:val="clear" w:pos="4680"/>
        <w:tab w:val="clear" w:pos="9360"/>
        <w:tab w:val="left" w:pos="2235"/>
      </w:tabs>
    </w:pPr>
    <w:r>
      <w:rPr>
        <w:noProof/>
      </w:rPr>
      <w:drawing>
        <wp:anchor distT="0" distB="0" distL="114300" distR="114300" simplePos="0" relativeHeight="251664384" behindDoc="0" locked="0" layoutInCell="1" allowOverlap="1" wp14:anchorId="455BE2EE" wp14:editId="2083CF5A">
          <wp:simplePos x="0" y="0"/>
          <wp:positionH relativeFrom="page">
            <wp:align>right</wp:align>
          </wp:positionH>
          <wp:positionV relativeFrom="paragraph">
            <wp:posOffset>-457200</wp:posOffset>
          </wp:positionV>
          <wp:extent cx="10685780" cy="306705"/>
          <wp:effectExtent l="0" t="0" r="1270" b="0"/>
          <wp:wrapThrough wrapText="bothSides">
            <wp:wrapPolygon edited="0">
              <wp:start x="0" y="0"/>
              <wp:lineTo x="0" y="20124"/>
              <wp:lineTo x="21564" y="20124"/>
              <wp:lineTo x="21564" y="0"/>
              <wp:lineTo x="0" y="0"/>
            </wp:wrapPolygon>
          </wp:wrapThrough>
          <wp:docPr id="162" name="Graph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0685780"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F7583" w14:textId="2CC42D85" w:rsidR="00664004" w:rsidRPr="001F29D9" w:rsidRDefault="001F29D9" w:rsidP="00EF623E">
    <w:pPr>
      <w:pStyle w:val="Header"/>
    </w:pPr>
    <w:r>
      <w:rPr>
        <w:noProof/>
      </w:rPr>
      <w:drawing>
        <wp:anchor distT="0" distB="0" distL="114300" distR="114300" simplePos="0" relativeHeight="251701248" behindDoc="0" locked="0" layoutInCell="1" allowOverlap="1" wp14:anchorId="2005A6FC" wp14:editId="028A79B9">
          <wp:simplePos x="0" y="0"/>
          <wp:positionH relativeFrom="page">
            <wp:posOffset>-7543801</wp:posOffset>
          </wp:positionH>
          <wp:positionV relativeFrom="paragraph">
            <wp:posOffset>-455296</wp:posOffset>
          </wp:positionV>
          <wp:extent cx="22048225" cy="447675"/>
          <wp:effectExtent l="0" t="0" r="0" b="0"/>
          <wp:wrapThrough wrapText="bothSides">
            <wp:wrapPolygon edited="0">
              <wp:start x="0" y="0"/>
              <wp:lineTo x="0" y="20221"/>
              <wp:lineTo x="21574" y="20221"/>
              <wp:lineTo x="21574" y="0"/>
              <wp:lineTo x="0" y="0"/>
            </wp:wrapPolygon>
          </wp:wrapThrough>
          <wp:docPr id="167" name="Graph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22048225" cy="447675"/>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AF167" w14:textId="423AACDE" w:rsidR="00220726" w:rsidRDefault="00220726" w:rsidP="00EF623E">
    <w:pPr>
      <w:pStyle w:val="Header"/>
    </w:pPr>
    <w:r>
      <w:rPr>
        <w:noProof/>
      </w:rPr>
      <w:drawing>
        <wp:anchor distT="0" distB="0" distL="114300" distR="114300" simplePos="0" relativeHeight="251704320" behindDoc="0" locked="0" layoutInCell="1" allowOverlap="1" wp14:anchorId="6F0BBB48" wp14:editId="301CA235">
          <wp:simplePos x="0" y="0"/>
          <wp:positionH relativeFrom="page">
            <wp:align>right</wp:align>
          </wp:positionH>
          <wp:positionV relativeFrom="paragraph">
            <wp:posOffset>-457200</wp:posOffset>
          </wp:positionV>
          <wp:extent cx="22640925" cy="306705"/>
          <wp:effectExtent l="0" t="0" r="9525" b="0"/>
          <wp:wrapThrough wrapText="bothSides">
            <wp:wrapPolygon edited="0">
              <wp:start x="0" y="0"/>
              <wp:lineTo x="0" y="20124"/>
              <wp:lineTo x="21591" y="20124"/>
              <wp:lineTo x="21591" y="0"/>
              <wp:lineTo x="0" y="0"/>
            </wp:wrapPolygon>
          </wp:wrapThrough>
          <wp:docPr id="168" name="Graph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2264092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39AC8" w14:textId="156C59F8" w:rsidR="00234672" w:rsidRDefault="00234672" w:rsidP="00EF623E">
    <w:pPr>
      <w:pStyle w:val="Header"/>
    </w:pPr>
    <w:r>
      <w:rPr>
        <w:noProof/>
      </w:rPr>
      <w:drawing>
        <wp:anchor distT="0" distB="0" distL="114300" distR="114300" simplePos="0" relativeHeight="251691008" behindDoc="0" locked="0" layoutInCell="1" allowOverlap="1" wp14:anchorId="4A35B390" wp14:editId="044E25FD">
          <wp:simplePos x="0" y="0"/>
          <wp:positionH relativeFrom="page">
            <wp:align>right</wp:align>
          </wp:positionH>
          <wp:positionV relativeFrom="paragraph">
            <wp:posOffset>-457200</wp:posOffset>
          </wp:positionV>
          <wp:extent cx="22640925" cy="306705"/>
          <wp:effectExtent l="0" t="0" r="9525" b="0"/>
          <wp:wrapThrough wrapText="bothSides">
            <wp:wrapPolygon edited="0">
              <wp:start x="0" y="0"/>
              <wp:lineTo x="0" y="20124"/>
              <wp:lineTo x="21591" y="20124"/>
              <wp:lineTo x="21591" y="0"/>
              <wp:lineTo x="0" y="0"/>
            </wp:wrapPolygon>
          </wp:wrapThrough>
          <wp:docPr id="169" name="Graph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22640925" cy="306705"/>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DA20D" w14:textId="155F18B6" w:rsidR="00441BC2" w:rsidRDefault="00441BC2" w:rsidP="00EF623E">
    <w:pPr>
      <w:pStyle w:val="Header"/>
    </w:pPr>
    <w:r>
      <w:rPr>
        <w:noProof/>
      </w:rPr>
      <w:drawing>
        <wp:anchor distT="0" distB="0" distL="114300" distR="114300" simplePos="0" relativeHeight="251678720" behindDoc="0" locked="0" layoutInCell="1" allowOverlap="1" wp14:anchorId="335EA2E4" wp14:editId="5FD7886A">
          <wp:simplePos x="0" y="0"/>
          <wp:positionH relativeFrom="page">
            <wp:align>right</wp:align>
          </wp:positionH>
          <wp:positionV relativeFrom="paragraph">
            <wp:posOffset>-457200</wp:posOffset>
          </wp:positionV>
          <wp:extent cx="15105380" cy="306705"/>
          <wp:effectExtent l="0" t="0" r="1270" b="0"/>
          <wp:wrapThrough wrapText="bothSides">
            <wp:wrapPolygon edited="0">
              <wp:start x="0" y="0"/>
              <wp:lineTo x="0" y="20124"/>
              <wp:lineTo x="21575" y="20124"/>
              <wp:lineTo x="21575" y="0"/>
              <wp:lineTo x="0" y="0"/>
            </wp:wrapPolygon>
          </wp:wrapThrough>
          <wp:docPr id="121" name="Graph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flipV="1">
                    <a:off x="0" y="0"/>
                    <a:ext cx="15105380" cy="30670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42B9E"/>
    <w:multiLevelType w:val="hybridMultilevel"/>
    <w:tmpl w:val="ECF2854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60915"/>
    <w:multiLevelType w:val="hybridMultilevel"/>
    <w:tmpl w:val="20CC72C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AE139E"/>
    <w:multiLevelType w:val="hybridMultilevel"/>
    <w:tmpl w:val="C54ECCC6"/>
    <w:lvl w:ilvl="0" w:tplc="663A3628">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025B0B43"/>
    <w:multiLevelType w:val="hybridMultilevel"/>
    <w:tmpl w:val="25ACA0BC"/>
    <w:lvl w:ilvl="0" w:tplc="F8961460">
      <w:start w:val="1"/>
      <w:numFmt w:val="decimal"/>
      <w:lvlText w:val="%1."/>
      <w:lvlJc w:val="left"/>
      <w:pPr>
        <w:ind w:left="720" w:hanging="360"/>
      </w:pPr>
      <w:rPr>
        <w:rFonts w:asciiTheme="majorHAnsi" w:hAnsiTheme="majorHAnsi" w:cstheme="maj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812B31"/>
    <w:multiLevelType w:val="hybridMultilevel"/>
    <w:tmpl w:val="6974FE76"/>
    <w:styleLink w:val="1ai1"/>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C374B6"/>
    <w:multiLevelType w:val="hybridMultilevel"/>
    <w:tmpl w:val="9E72247E"/>
    <w:styleLink w:val="JBANumberedlist1"/>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6" w15:restartNumberingAfterBreak="0">
    <w:nsid w:val="04124CFA"/>
    <w:multiLevelType w:val="hybridMultilevel"/>
    <w:tmpl w:val="C54C748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4C95399"/>
    <w:multiLevelType w:val="multilevel"/>
    <w:tmpl w:val="EEE8BB58"/>
    <w:styleLink w:val="JacobsBulletList1"/>
    <w:lvl w:ilvl="0">
      <w:start w:val="1"/>
      <w:numFmt w:val="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8" w15:restartNumberingAfterBreak="0">
    <w:nsid w:val="05485569"/>
    <w:multiLevelType w:val="hybridMultilevel"/>
    <w:tmpl w:val="9968AB20"/>
    <w:lvl w:ilvl="0" w:tplc="699AD5D6">
      <w:start w:val="1"/>
      <w:numFmt w:val="decimal"/>
      <w:lvlText w:val="%1."/>
      <w:lvlJc w:val="left"/>
      <w:pPr>
        <w:ind w:left="720" w:hanging="36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05CD3447"/>
    <w:multiLevelType w:val="hybridMultilevel"/>
    <w:tmpl w:val="7124E1AE"/>
    <w:lvl w:ilvl="0" w:tplc="BB8A1EE4">
      <w:start w:val="1"/>
      <w:numFmt w:val="decimal"/>
      <w:pStyle w:val="asibCuprins"/>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660CBE"/>
    <w:multiLevelType w:val="hybridMultilevel"/>
    <w:tmpl w:val="EE6431D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A04512"/>
    <w:multiLevelType w:val="hybridMultilevel"/>
    <w:tmpl w:val="2BFCD96C"/>
    <w:lvl w:ilvl="0" w:tplc="FF8C4290">
      <w:numFmt w:val="bullet"/>
      <w:lvlText w:val="-"/>
      <w:lvlJc w:val="left"/>
      <w:pPr>
        <w:ind w:left="360" w:hanging="360"/>
      </w:pPr>
      <w:rPr>
        <w:rFonts w:ascii="Calibri Light" w:eastAsia="Times New Roman" w:hAnsi="Calibri Light" w:cs="Calibri Light"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96660B"/>
    <w:multiLevelType w:val="hybridMultilevel"/>
    <w:tmpl w:val="DC181590"/>
    <w:lvl w:ilvl="0" w:tplc="08090003">
      <w:start w:val="1"/>
      <w:numFmt w:val="bullet"/>
      <w:lvlText w:val="o"/>
      <w:lvlJc w:val="left"/>
      <w:pPr>
        <w:ind w:left="1428" w:hanging="360"/>
      </w:pPr>
      <w:rPr>
        <w:rFonts w:ascii="Courier New" w:hAnsi="Courier New" w:cs="Courier New"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3" w15:restartNumberingAfterBreak="0">
    <w:nsid w:val="0A020F2D"/>
    <w:multiLevelType w:val="hybridMultilevel"/>
    <w:tmpl w:val="DFC063D2"/>
    <w:lvl w:ilvl="0" w:tplc="FF8C4290">
      <w:numFmt w:val="bullet"/>
      <w:lvlText w:val="-"/>
      <w:lvlJc w:val="left"/>
      <w:pPr>
        <w:ind w:left="360" w:hanging="360"/>
      </w:pPr>
      <w:rPr>
        <w:rFonts w:ascii="Calibri Light" w:eastAsia="Times New Roman" w:hAnsi="Calibri Light" w:cs="Calibri Light"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0A382795"/>
    <w:multiLevelType w:val="hybridMultilevel"/>
    <w:tmpl w:val="7EECC39C"/>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981E75"/>
    <w:multiLevelType w:val="hybridMultilevel"/>
    <w:tmpl w:val="BBF06790"/>
    <w:lvl w:ilvl="0" w:tplc="6B340E9C">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 w15:restartNumberingAfterBreak="0">
    <w:nsid w:val="0B137BD0"/>
    <w:multiLevelType w:val="hybridMultilevel"/>
    <w:tmpl w:val="A75E60F2"/>
    <w:lvl w:ilvl="0" w:tplc="FC9A5A1A">
      <w:start w:val="1"/>
      <w:numFmt w:val="lowerLetter"/>
      <w:lvlText w:val="%1)"/>
      <w:lvlJc w:val="left"/>
      <w:pPr>
        <w:ind w:left="720" w:hanging="360"/>
      </w:pPr>
      <w:rPr>
        <w:rFonts w:hint="default"/>
      </w:rPr>
    </w:lvl>
    <w:lvl w:ilvl="1" w:tplc="B6684D22">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0BF56223"/>
    <w:multiLevelType w:val="hybridMultilevel"/>
    <w:tmpl w:val="A1224054"/>
    <w:lvl w:ilvl="0" w:tplc="0409000F">
      <w:start w:val="1"/>
      <w:numFmt w:val="decimal"/>
      <w:lvlText w:val="%1."/>
      <w:lvlJc w:val="left"/>
      <w:pPr>
        <w:ind w:left="360" w:hanging="360"/>
      </w:pPr>
      <w:rPr>
        <w:rFont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0BF97035"/>
    <w:multiLevelType w:val="hybridMultilevel"/>
    <w:tmpl w:val="CCE066EC"/>
    <w:lvl w:ilvl="0" w:tplc="FFFFFFFF">
      <w:start w:val="1"/>
      <w:numFmt w:val="decimal"/>
      <w:pStyle w:val="BulletedNumbered"/>
      <w:lvlText w:val="%1)"/>
      <w:lvlJc w:val="left"/>
      <w:pPr>
        <w:tabs>
          <w:tab w:val="num" w:pos="907"/>
        </w:tabs>
        <w:ind w:left="907" w:hanging="51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0C8C7AF6"/>
    <w:multiLevelType w:val="hybridMultilevel"/>
    <w:tmpl w:val="0D6066B2"/>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0FFC6E0E"/>
    <w:multiLevelType w:val="multilevel"/>
    <w:tmpl w:val="A5900AB0"/>
    <w:lvl w:ilvl="0">
      <w:start w:val="5"/>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1" w15:restartNumberingAfterBreak="0">
    <w:nsid w:val="12D05A41"/>
    <w:multiLevelType w:val="hybridMultilevel"/>
    <w:tmpl w:val="8E9C835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30860E2"/>
    <w:multiLevelType w:val="hybridMultilevel"/>
    <w:tmpl w:val="36B4E5D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3281156"/>
    <w:multiLevelType w:val="hybridMultilevel"/>
    <w:tmpl w:val="7ECE2028"/>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357B3D"/>
    <w:multiLevelType w:val="hybridMultilevel"/>
    <w:tmpl w:val="6444F8FA"/>
    <w:lvl w:ilvl="0" w:tplc="FF8C4290">
      <w:numFmt w:val="bullet"/>
      <w:lvlText w:val="-"/>
      <w:lvlJc w:val="left"/>
      <w:pPr>
        <w:ind w:left="765" w:hanging="360"/>
      </w:pPr>
      <w:rPr>
        <w:rFonts w:ascii="Calibri Light" w:eastAsia="Times New Roman" w:hAnsi="Calibri Light" w:cs="Calibri Light"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5" w15:restartNumberingAfterBreak="0">
    <w:nsid w:val="13834E34"/>
    <w:multiLevelType w:val="hybridMultilevel"/>
    <w:tmpl w:val="D64A64AC"/>
    <w:lvl w:ilvl="0" w:tplc="08090003">
      <w:start w:val="1"/>
      <w:numFmt w:val="bullet"/>
      <w:lvlText w:val="o"/>
      <w:lvlJc w:val="left"/>
      <w:pPr>
        <w:ind w:left="1440" w:hanging="360"/>
      </w:pPr>
      <w:rPr>
        <w:rFonts w:ascii="Courier New" w:hAnsi="Courier New" w:cs="Courier New" w:hint="default"/>
      </w:rPr>
    </w:lvl>
    <w:lvl w:ilvl="1" w:tplc="FF8C4290">
      <w:numFmt w:val="bullet"/>
      <w:lvlText w:val="-"/>
      <w:lvlJc w:val="left"/>
      <w:pPr>
        <w:ind w:left="2160" w:hanging="360"/>
      </w:pPr>
      <w:rPr>
        <w:rFonts w:ascii="Calibri Light" w:eastAsia="Times New Roman" w:hAnsi="Calibri Light" w:cs="Calibri Light"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15587C12"/>
    <w:multiLevelType w:val="multilevel"/>
    <w:tmpl w:val="1228C884"/>
    <w:styleLink w:val="JacobsTableList1"/>
    <w:lvl w:ilvl="0">
      <w:start w:val="1"/>
      <w:numFmt w:val="bullet"/>
      <w:pStyle w:val="Tablebullet"/>
      <w:lvlText w:val=""/>
      <w:lvlJc w:val="left"/>
      <w:pPr>
        <w:ind w:left="360" w:hanging="360"/>
      </w:pPr>
      <w:rPr>
        <w:rFonts w:ascii="Symbol" w:hAnsi="Symbol" w:hint="default"/>
        <w:color w:val="auto"/>
      </w:rPr>
    </w:lvl>
    <w:lvl w:ilvl="1">
      <w:start w:val="1"/>
      <w:numFmt w:val="none"/>
      <w:lvlText w:val=""/>
      <w:lvlJc w:val="left"/>
      <w:pPr>
        <w:ind w:left="284" w:hanging="284"/>
      </w:pPr>
    </w:lvl>
    <w:lvl w:ilvl="2">
      <w:start w:val="1"/>
      <w:numFmt w:val="none"/>
      <w:lvlRestart w:val="1"/>
      <w:lvlText w:val=""/>
      <w:lvlJc w:val="left"/>
      <w:pPr>
        <w:ind w:left="284" w:hanging="284"/>
      </w:pPr>
    </w:lvl>
    <w:lvl w:ilvl="3">
      <w:start w:val="1"/>
      <w:numFmt w:val="none"/>
      <w:lvlRestart w:val="1"/>
      <w:lvlText w:val=""/>
      <w:lvlJc w:val="left"/>
      <w:pPr>
        <w:ind w:left="284" w:hanging="284"/>
      </w:pPr>
    </w:lvl>
    <w:lvl w:ilvl="4">
      <w:start w:val="1"/>
      <w:numFmt w:val="none"/>
      <w:lvlRestart w:val="1"/>
      <w:lvlText w:val=""/>
      <w:lvlJc w:val="left"/>
      <w:pPr>
        <w:ind w:left="284" w:hanging="284"/>
      </w:pPr>
    </w:lvl>
    <w:lvl w:ilvl="5">
      <w:start w:val="1"/>
      <w:numFmt w:val="none"/>
      <w:lvlRestart w:val="1"/>
      <w:lvlText w:val=""/>
      <w:lvlJc w:val="left"/>
      <w:pPr>
        <w:ind w:left="284" w:hanging="284"/>
      </w:pPr>
    </w:lvl>
    <w:lvl w:ilvl="6">
      <w:start w:val="1"/>
      <w:numFmt w:val="none"/>
      <w:lvlRestart w:val="1"/>
      <w:lvlText w:val=""/>
      <w:lvlJc w:val="left"/>
      <w:pPr>
        <w:ind w:left="284" w:hanging="284"/>
      </w:pPr>
    </w:lvl>
    <w:lvl w:ilvl="7">
      <w:start w:val="1"/>
      <w:numFmt w:val="none"/>
      <w:lvlRestart w:val="1"/>
      <w:lvlText w:val=""/>
      <w:lvlJc w:val="left"/>
      <w:pPr>
        <w:ind w:left="284" w:hanging="284"/>
      </w:pPr>
    </w:lvl>
    <w:lvl w:ilvl="8">
      <w:start w:val="1"/>
      <w:numFmt w:val="none"/>
      <w:lvlRestart w:val="1"/>
      <w:lvlText w:val=""/>
      <w:lvlJc w:val="left"/>
      <w:pPr>
        <w:ind w:left="284" w:hanging="284"/>
      </w:pPr>
    </w:lvl>
  </w:abstractNum>
  <w:abstractNum w:abstractNumId="27" w15:restartNumberingAfterBreak="0">
    <w:nsid w:val="170F5830"/>
    <w:multiLevelType w:val="multilevel"/>
    <w:tmpl w:val="69DA5BA8"/>
    <w:lvl w:ilvl="0">
      <w:start w:val="2"/>
      <w:numFmt w:val="decimal"/>
      <w:lvlText w:val="%1."/>
      <w:lvlJc w:val="left"/>
      <w:pPr>
        <w:ind w:left="390" w:hanging="390"/>
      </w:pPr>
      <w:rPr>
        <w:rFonts w:hint="default"/>
        <w:b/>
      </w:rPr>
    </w:lvl>
    <w:lvl w:ilvl="1">
      <w:start w:val="1"/>
      <w:numFmt w:val="decimal"/>
      <w:pStyle w:val="1PMRITITLU2"/>
      <w:lvlText w:val="%1.%2."/>
      <w:lvlJc w:val="left"/>
      <w:pPr>
        <w:ind w:left="2139"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8" w15:restartNumberingAfterBreak="0">
    <w:nsid w:val="18E703DF"/>
    <w:multiLevelType w:val="hybridMultilevel"/>
    <w:tmpl w:val="806C23DE"/>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9074AD1"/>
    <w:multiLevelType w:val="hybridMultilevel"/>
    <w:tmpl w:val="A1EA2208"/>
    <w:styleLink w:val="JacobsTableList11"/>
    <w:lvl w:ilvl="0" w:tplc="FB36053E">
      <w:start w:val="11"/>
      <w:numFmt w:val="bullet"/>
      <w:lvlText w:val="-"/>
      <w:lvlJc w:val="left"/>
      <w:pPr>
        <w:ind w:left="1440" w:hanging="360"/>
      </w:pPr>
      <w:rPr>
        <w:rFonts w:ascii="Calibri" w:eastAsiaTheme="minorHAnsi" w:hAnsi="Calibri" w:cs="Calibri" w:hint="default"/>
      </w:rPr>
    </w:lvl>
    <w:lvl w:ilvl="1" w:tplc="FFFFFFFF">
      <w:start w:val="1"/>
      <w:numFmt w:val="bullet"/>
      <w:lvlText w:val="o"/>
      <w:lvlJc w:val="left"/>
      <w:pPr>
        <w:ind w:left="2160" w:hanging="360"/>
      </w:pPr>
      <w:rPr>
        <w:rFonts w:ascii="Courier New" w:hAnsi="Courier New" w:cs="Courier New" w:hint="default"/>
      </w:rPr>
    </w:lvl>
    <w:lvl w:ilvl="2" w:tplc="FFFFFFFF">
      <w:start w:val="1"/>
      <w:numFmt w:val="bullet"/>
      <w:lvlText w:val=""/>
      <w:lvlJc w:val="left"/>
      <w:pPr>
        <w:ind w:left="2880" w:hanging="360"/>
      </w:pPr>
      <w:rPr>
        <w:rFonts w:ascii="Wingdings" w:hAnsi="Wingdings" w:hint="default"/>
      </w:rPr>
    </w:lvl>
    <w:lvl w:ilvl="3" w:tplc="FFFFFFFF">
      <w:start w:val="1"/>
      <w:numFmt w:val="bullet"/>
      <w:lvlText w:val=""/>
      <w:lvlJc w:val="left"/>
      <w:pPr>
        <w:ind w:left="3600" w:hanging="360"/>
      </w:pPr>
      <w:rPr>
        <w:rFonts w:ascii="Symbol" w:hAnsi="Symbol" w:hint="default"/>
      </w:rPr>
    </w:lvl>
    <w:lvl w:ilvl="4" w:tplc="FFFFFFFF">
      <w:start w:val="1"/>
      <w:numFmt w:val="bullet"/>
      <w:lvlText w:val="o"/>
      <w:lvlJc w:val="left"/>
      <w:pPr>
        <w:ind w:left="4320" w:hanging="360"/>
      </w:pPr>
      <w:rPr>
        <w:rFonts w:ascii="Courier New" w:hAnsi="Courier New" w:cs="Courier New" w:hint="default"/>
      </w:rPr>
    </w:lvl>
    <w:lvl w:ilvl="5" w:tplc="FFFFFFFF">
      <w:start w:val="1"/>
      <w:numFmt w:val="bullet"/>
      <w:lvlText w:val=""/>
      <w:lvlJc w:val="left"/>
      <w:pPr>
        <w:ind w:left="5040" w:hanging="360"/>
      </w:pPr>
      <w:rPr>
        <w:rFonts w:ascii="Wingdings" w:hAnsi="Wingdings" w:hint="default"/>
      </w:rPr>
    </w:lvl>
    <w:lvl w:ilvl="6" w:tplc="FFFFFFFF">
      <w:start w:val="1"/>
      <w:numFmt w:val="bullet"/>
      <w:lvlText w:val=""/>
      <w:lvlJc w:val="left"/>
      <w:pPr>
        <w:ind w:left="5760" w:hanging="360"/>
      </w:pPr>
      <w:rPr>
        <w:rFonts w:ascii="Symbol" w:hAnsi="Symbol" w:hint="default"/>
      </w:rPr>
    </w:lvl>
    <w:lvl w:ilvl="7" w:tplc="FFFFFFFF">
      <w:start w:val="1"/>
      <w:numFmt w:val="bullet"/>
      <w:lvlText w:val="o"/>
      <w:lvlJc w:val="left"/>
      <w:pPr>
        <w:ind w:left="6480" w:hanging="360"/>
      </w:pPr>
      <w:rPr>
        <w:rFonts w:ascii="Courier New" w:hAnsi="Courier New" w:cs="Courier New" w:hint="default"/>
      </w:rPr>
    </w:lvl>
    <w:lvl w:ilvl="8" w:tplc="FFFFFFFF">
      <w:start w:val="1"/>
      <w:numFmt w:val="bullet"/>
      <w:lvlText w:val=""/>
      <w:lvlJc w:val="left"/>
      <w:pPr>
        <w:ind w:left="7200" w:hanging="360"/>
      </w:pPr>
      <w:rPr>
        <w:rFonts w:ascii="Wingdings" w:hAnsi="Wingdings" w:hint="default"/>
      </w:rPr>
    </w:lvl>
  </w:abstractNum>
  <w:abstractNum w:abstractNumId="30" w15:restartNumberingAfterBreak="0">
    <w:nsid w:val="1B414580"/>
    <w:multiLevelType w:val="hybridMultilevel"/>
    <w:tmpl w:val="1CD46A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1BD57A23"/>
    <w:multiLevelType w:val="hybridMultilevel"/>
    <w:tmpl w:val="584266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2" w15:restartNumberingAfterBreak="0">
    <w:nsid w:val="1C2E498D"/>
    <w:multiLevelType w:val="singleLevel"/>
    <w:tmpl w:val="FFA63C02"/>
    <w:lvl w:ilvl="0">
      <w:start w:val="1"/>
      <w:numFmt w:val="bullet"/>
      <w:pStyle w:val="CallOutrightbullet"/>
      <w:lvlText w:val=""/>
      <w:lvlJc w:val="left"/>
      <w:pPr>
        <w:tabs>
          <w:tab w:val="num" w:pos="360"/>
        </w:tabs>
        <w:ind w:left="187" w:hanging="187"/>
      </w:pPr>
      <w:rPr>
        <w:rFonts w:ascii="Monotype Sorts" w:hAnsi="Monotype Sorts" w:hint="default"/>
        <w:sz w:val="10"/>
      </w:rPr>
    </w:lvl>
  </w:abstractNum>
  <w:abstractNum w:abstractNumId="33" w15:restartNumberingAfterBreak="0">
    <w:nsid w:val="1C5D5362"/>
    <w:multiLevelType w:val="hybridMultilevel"/>
    <w:tmpl w:val="4F42FBE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C9E0FC4"/>
    <w:multiLevelType w:val="hybridMultilevel"/>
    <w:tmpl w:val="D4BCDD4A"/>
    <w:styleLink w:val="JBABulletbluelogo1"/>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5" w15:restartNumberingAfterBreak="0">
    <w:nsid w:val="1DAD23C2"/>
    <w:multiLevelType w:val="hybridMultilevel"/>
    <w:tmpl w:val="171846BC"/>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1E821B22"/>
    <w:multiLevelType w:val="hybridMultilevel"/>
    <w:tmpl w:val="841A53CE"/>
    <w:lvl w:ilvl="0" w:tplc="51E05366">
      <w:numFmt w:val="decimal"/>
      <w:pStyle w:val="JBABullets"/>
      <w:lvlText w:val=""/>
      <w:lvlJc w:val="left"/>
    </w:lvl>
    <w:lvl w:ilvl="1" w:tplc="D4988D9A">
      <w:numFmt w:val="decimal"/>
      <w:pStyle w:val="JBABulletsIndent"/>
      <w:lvlText w:val=""/>
      <w:lvlJc w:val="left"/>
    </w:lvl>
    <w:lvl w:ilvl="2" w:tplc="F7564954">
      <w:numFmt w:val="decimal"/>
      <w:lvlText w:val=""/>
      <w:lvlJc w:val="left"/>
    </w:lvl>
    <w:lvl w:ilvl="3" w:tplc="84B45620">
      <w:numFmt w:val="decimal"/>
      <w:lvlText w:val=""/>
      <w:lvlJc w:val="left"/>
    </w:lvl>
    <w:lvl w:ilvl="4" w:tplc="87DEE0FC">
      <w:numFmt w:val="decimal"/>
      <w:lvlText w:val=""/>
      <w:lvlJc w:val="left"/>
    </w:lvl>
    <w:lvl w:ilvl="5" w:tplc="B73638B4">
      <w:numFmt w:val="decimal"/>
      <w:lvlText w:val=""/>
      <w:lvlJc w:val="left"/>
    </w:lvl>
    <w:lvl w:ilvl="6" w:tplc="C6B49266">
      <w:numFmt w:val="decimal"/>
      <w:lvlText w:val=""/>
      <w:lvlJc w:val="left"/>
    </w:lvl>
    <w:lvl w:ilvl="7" w:tplc="EF2CEFA2">
      <w:numFmt w:val="decimal"/>
      <w:lvlText w:val=""/>
      <w:lvlJc w:val="left"/>
    </w:lvl>
    <w:lvl w:ilvl="8" w:tplc="E38C124A">
      <w:numFmt w:val="decimal"/>
      <w:lvlText w:val=""/>
      <w:lvlJc w:val="left"/>
    </w:lvl>
  </w:abstractNum>
  <w:abstractNum w:abstractNumId="37" w15:restartNumberingAfterBreak="0">
    <w:nsid w:val="1EA97187"/>
    <w:multiLevelType w:val="hybridMultilevel"/>
    <w:tmpl w:val="272297E6"/>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BF4C14"/>
    <w:multiLevelType w:val="hybridMultilevel"/>
    <w:tmpl w:val="BB704F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200C24C4"/>
    <w:multiLevelType w:val="hybridMultilevel"/>
    <w:tmpl w:val="630AF36A"/>
    <w:lvl w:ilvl="0" w:tplc="08090017">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09060E3"/>
    <w:multiLevelType w:val="hybridMultilevel"/>
    <w:tmpl w:val="BFCA378A"/>
    <w:styleLink w:val="JBABulletlist"/>
    <w:lvl w:ilvl="0" w:tplc="A1E0B810">
      <w:start w:val="1"/>
      <w:numFmt w:val="bullet"/>
      <w:lvlText w:val=""/>
      <w:lvlJc w:val="left"/>
      <w:pPr>
        <w:ind w:left="1440" w:hanging="360"/>
      </w:pPr>
      <w:rPr>
        <w:rFonts w:ascii="Symbol" w:hAnsi="Symbol" w:hint="default"/>
      </w:rPr>
    </w:lvl>
    <w:lvl w:ilvl="1" w:tplc="D22A52E8">
      <w:start w:val="1"/>
      <w:numFmt w:val="bullet"/>
      <w:lvlText w:val="o"/>
      <w:lvlJc w:val="left"/>
      <w:pPr>
        <w:ind w:left="2160" w:hanging="360"/>
      </w:pPr>
      <w:rPr>
        <w:rFonts w:ascii="Courier New" w:hAnsi="Courier New" w:cs="Courier New" w:hint="default"/>
      </w:rPr>
    </w:lvl>
    <w:lvl w:ilvl="2" w:tplc="F6B653F4">
      <w:start w:val="1"/>
      <w:numFmt w:val="bullet"/>
      <w:lvlText w:val=""/>
      <w:lvlJc w:val="left"/>
      <w:pPr>
        <w:ind w:left="2880" w:hanging="360"/>
      </w:pPr>
      <w:rPr>
        <w:rFonts w:ascii="Wingdings" w:hAnsi="Wingdings" w:hint="default"/>
      </w:rPr>
    </w:lvl>
    <w:lvl w:ilvl="3" w:tplc="4E989488">
      <w:start w:val="1"/>
      <w:numFmt w:val="bullet"/>
      <w:lvlText w:val=""/>
      <w:lvlJc w:val="left"/>
      <w:pPr>
        <w:ind w:left="3600" w:hanging="360"/>
      </w:pPr>
      <w:rPr>
        <w:rFonts w:ascii="Symbol" w:hAnsi="Symbol" w:hint="default"/>
      </w:rPr>
    </w:lvl>
    <w:lvl w:ilvl="4" w:tplc="A6D6C880">
      <w:start w:val="1"/>
      <w:numFmt w:val="bullet"/>
      <w:lvlText w:val="o"/>
      <w:lvlJc w:val="left"/>
      <w:pPr>
        <w:ind w:left="4320" w:hanging="360"/>
      </w:pPr>
      <w:rPr>
        <w:rFonts w:ascii="Courier New" w:hAnsi="Courier New" w:cs="Courier New" w:hint="default"/>
      </w:rPr>
    </w:lvl>
    <w:lvl w:ilvl="5" w:tplc="66DA1DA2">
      <w:start w:val="1"/>
      <w:numFmt w:val="bullet"/>
      <w:lvlText w:val=""/>
      <w:lvlJc w:val="left"/>
      <w:pPr>
        <w:ind w:left="5040" w:hanging="360"/>
      </w:pPr>
      <w:rPr>
        <w:rFonts w:ascii="Wingdings" w:hAnsi="Wingdings" w:hint="default"/>
      </w:rPr>
    </w:lvl>
    <w:lvl w:ilvl="6" w:tplc="228A4ED8">
      <w:start w:val="1"/>
      <w:numFmt w:val="bullet"/>
      <w:lvlText w:val=""/>
      <w:lvlJc w:val="left"/>
      <w:pPr>
        <w:ind w:left="5760" w:hanging="360"/>
      </w:pPr>
      <w:rPr>
        <w:rFonts w:ascii="Symbol" w:hAnsi="Symbol" w:hint="default"/>
      </w:rPr>
    </w:lvl>
    <w:lvl w:ilvl="7" w:tplc="3CD420FA">
      <w:start w:val="1"/>
      <w:numFmt w:val="bullet"/>
      <w:lvlText w:val="o"/>
      <w:lvlJc w:val="left"/>
      <w:pPr>
        <w:ind w:left="6480" w:hanging="360"/>
      </w:pPr>
      <w:rPr>
        <w:rFonts w:ascii="Courier New" w:hAnsi="Courier New" w:cs="Courier New" w:hint="default"/>
      </w:rPr>
    </w:lvl>
    <w:lvl w:ilvl="8" w:tplc="79EE1506">
      <w:start w:val="1"/>
      <w:numFmt w:val="bullet"/>
      <w:lvlText w:val=""/>
      <w:lvlJc w:val="left"/>
      <w:pPr>
        <w:ind w:left="7200" w:hanging="360"/>
      </w:pPr>
      <w:rPr>
        <w:rFonts w:ascii="Wingdings" w:hAnsi="Wingdings" w:hint="default"/>
      </w:rPr>
    </w:lvl>
  </w:abstractNum>
  <w:abstractNum w:abstractNumId="41" w15:restartNumberingAfterBreak="0">
    <w:nsid w:val="20E77E28"/>
    <w:multiLevelType w:val="singleLevel"/>
    <w:tmpl w:val="DF44BB9E"/>
    <w:lvl w:ilvl="0">
      <w:start w:val="1"/>
      <w:numFmt w:val="bullet"/>
      <w:pStyle w:val="dashtext"/>
      <w:lvlText w:val=""/>
      <w:lvlJc w:val="left"/>
      <w:pPr>
        <w:tabs>
          <w:tab w:val="num" w:pos="360"/>
        </w:tabs>
        <w:ind w:left="360" w:hanging="360"/>
      </w:pPr>
      <w:rPr>
        <w:rFonts w:ascii="Symbol" w:hAnsi="Symbol" w:hint="default"/>
      </w:rPr>
    </w:lvl>
  </w:abstractNum>
  <w:abstractNum w:abstractNumId="42" w15:restartNumberingAfterBreak="0">
    <w:nsid w:val="20FD4D19"/>
    <w:multiLevelType w:val="multilevel"/>
    <w:tmpl w:val="EDF6A150"/>
    <w:lvl w:ilvl="0">
      <w:start w:val="1"/>
      <w:numFmt w:val="bullet"/>
      <w:pStyle w:val="Bulletted"/>
      <w:lvlText w:val=""/>
      <w:lvlJc w:val="left"/>
      <w:pPr>
        <w:tabs>
          <w:tab w:val="num" w:pos="360"/>
        </w:tabs>
        <w:ind w:left="360" w:hanging="360"/>
      </w:pPr>
      <w:rPr>
        <w:rFonts w:ascii="Wingdings" w:hAnsi="Wingdings" w:hint="default"/>
      </w:rPr>
    </w:lvl>
    <w:lvl w:ilvl="1" w:tentative="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21FF7DE9"/>
    <w:multiLevelType w:val="hybridMultilevel"/>
    <w:tmpl w:val="70026CE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293086E"/>
    <w:multiLevelType w:val="hybridMultilevel"/>
    <w:tmpl w:val="DA42D950"/>
    <w:lvl w:ilvl="0" w:tplc="C528095E">
      <w:start w:val="1"/>
      <w:numFmt w:val="lowerLetter"/>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5" w15:restartNumberingAfterBreak="0">
    <w:nsid w:val="22BC36AC"/>
    <w:multiLevelType w:val="singleLevel"/>
    <w:tmpl w:val="CE54EF2E"/>
    <w:lvl w:ilvl="0">
      <w:start w:val="1"/>
      <w:numFmt w:val="lowerLetter"/>
      <w:pStyle w:val="Bullet1"/>
      <w:lvlText w:val="%1)"/>
      <w:lvlJc w:val="left"/>
      <w:pPr>
        <w:tabs>
          <w:tab w:val="num" w:pos="720"/>
        </w:tabs>
        <w:ind w:left="720" w:hanging="360"/>
      </w:pPr>
    </w:lvl>
  </w:abstractNum>
  <w:abstractNum w:abstractNumId="46" w15:restartNumberingAfterBreak="0">
    <w:nsid w:val="23302165"/>
    <w:multiLevelType w:val="multilevel"/>
    <w:tmpl w:val="A63E0218"/>
    <w:lvl w:ilvl="0">
      <w:start w:val="8"/>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7" w15:restartNumberingAfterBreak="0">
    <w:nsid w:val="23BF0076"/>
    <w:multiLevelType w:val="hybridMultilevel"/>
    <w:tmpl w:val="D640D386"/>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47C55B5"/>
    <w:multiLevelType w:val="hybridMultilevel"/>
    <w:tmpl w:val="759C7BFA"/>
    <w:lvl w:ilvl="0" w:tplc="0409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9" w15:restartNumberingAfterBreak="0">
    <w:nsid w:val="24EE7C82"/>
    <w:multiLevelType w:val="hybridMultilevel"/>
    <w:tmpl w:val="B6DA7A02"/>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6415833"/>
    <w:multiLevelType w:val="hybridMultilevel"/>
    <w:tmpl w:val="809C76F0"/>
    <w:lvl w:ilvl="0" w:tplc="C1B82486">
      <w:start w:val="1"/>
      <w:numFmt w:val="lowerRoman"/>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268505B7"/>
    <w:multiLevelType w:val="hybridMultilevel"/>
    <w:tmpl w:val="475013A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26BF2DAD"/>
    <w:multiLevelType w:val="hybridMultilevel"/>
    <w:tmpl w:val="FED0012C"/>
    <w:lvl w:ilvl="0" w:tplc="2D50D5CE">
      <w:start w:val="1"/>
      <w:numFmt w:val="bullet"/>
      <w:pStyle w:val="RT3"/>
      <w:lvlText w:val=""/>
      <w:lvlJc w:val="left"/>
      <w:pPr>
        <w:tabs>
          <w:tab w:val="num" w:pos="666"/>
        </w:tabs>
        <w:ind w:left="700" w:hanging="340"/>
      </w:pPr>
      <w:rPr>
        <w:rFonts w:ascii="Wingdings" w:hAnsi="Wingdings" w:hint="default"/>
      </w:rPr>
    </w:lvl>
    <w:lvl w:ilvl="1" w:tplc="240646FE">
      <w:numFmt w:val="bullet"/>
      <w:lvlText w:val="-"/>
      <w:lvlJc w:val="left"/>
      <w:pPr>
        <w:tabs>
          <w:tab w:val="num" w:pos="1440"/>
        </w:tabs>
        <w:ind w:left="1440" w:hanging="360"/>
      </w:pPr>
      <w:rPr>
        <w:rFonts w:ascii="Arial" w:eastAsia="Times New Roman" w:hAnsi="Arial"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6F000EB"/>
    <w:multiLevelType w:val="hybridMultilevel"/>
    <w:tmpl w:val="79784DC8"/>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8266720"/>
    <w:multiLevelType w:val="hybridMultilevel"/>
    <w:tmpl w:val="48F65C1C"/>
    <w:lvl w:ilvl="0" w:tplc="209C61E6">
      <w:start w:val="1"/>
      <w:numFmt w:val="lowerLetter"/>
      <w:pStyle w:val="1bula"/>
      <w:lvlText w:val="%1)"/>
      <w:lvlJc w:val="left"/>
      <w:pPr>
        <w:ind w:left="717" w:hanging="360"/>
      </w:pPr>
    </w:lvl>
    <w:lvl w:ilvl="1" w:tplc="43DCDF24" w:tentative="1">
      <w:start w:val="1"/>
      <w:numFmt w:val="lowerLetter"/>
      <w:lvlText w:val="%2)"/>
      <w:lvlJc w:val="left"/>
      <w:pPr>
        <w:tabs>
          <w:tab w:val="num" w:pos="1440"/>
        </w:tabs>
        <w:ind w:left="1440" w:hanging="360"/>
      </w:pPr>
    </w:lvl>
    <w:lvl w:ilvl="2" w:tplc="160A0518" w:tentative="1">
      <w:start w:val="1"/>
      <w:numFmt w:val="lowerLetter"/>
      <w:lvlText w:val="%3)"/>
      <w:lvlJc w:val="left"/>
      <w:pPr>
        <w:tabs>
          <w:tab w:val="num" w:pos="2160"/>
        </w:tabs>
        <w:ind w:left="2160" w:hanging="360"/>
      </w:pPr>
    </w:lvl>
    <w:lvl w:ilvl="3" w:tplc="D49A93E0" w:tentative="1">
      <w:start w:val="1"/>
      <w:numFmt w:val="lowerLetter"/>
      <w:lvlText w:val="%4)"/>
      <w:lvlJc w:val="left"/>
      <w:pPr>
        <w:tabs>
          <w:tab w:val="num" w:pos="2880"/>
        </w:tabs>
        <w:ind w:left="2880" w:hanging="360"/>
      </w:pPr>
    </w:lvl>
    <w:lvl w:ilvl="4" w:tplc="6F1E58BC" w:tentative="1">
      <w:start w:val="1"/>
      <w:numFmt w:val="lowerLetter"/>
      <w:lvlText w:val="%5)"/>
      <w:lvlJc w:val="left"/>
      <w:pPr>
        <w:tabs>
          <w:tab w:val="num" w:pos="3600"/>
        </w:tabs>
        <w:ind w:left="3600" w:hanging="360"/>
      </w:pPr>
    </w:lvl>
    <w:lvl w:ilvl="5" w:tplc="A050B17A" w:tentative="1">
      <w:start w:val="1"/>
      <w:numFmt w:val="lowerLetter"/>
      <w:lvlText w:val="%6)"/>
      <w:lvlJc w:val="left"/>
      <w:pPr>
        <w:tabs>
          <w:tab w:val="num" w:pos="4320"/>
        </w:tabs>
        <w:ind w:left="4320" w:hanging="360"/>
      </w:pPr>
    </w:lvl>
    <w:lvl w:ilvl="6" w:tplc="2FDA1BAA" w:tentative="1">
      <w:start w:val="1"/>
      <w:numFmt w:val="lowerLetter"/>
      <w:lvlText w:val="%7)"/>
      <w:lvlJc w:val="left"/>
      <w:pPr>
        <w:tabs>
          <w:tab w:val="num" w:pos="5040"/>
        </w:tabs>
        <w:ind w:left="5040" w:hanging="360"/>
      </w:pPr>
    </w:lvl>
    <w:lvl w:ilvl="7" w:tplc="A99EBA76" w:tentative="1">
      <w:start w:val="1"/>
      <w:numFmt w:val="lowerLetter"/>
      <w:lvlText w:val="%8)"/>
      <w:lvlJc w:val="left"/>
      <w:pPr>
        <w:tabs>
          <w:tab w:val="num" w:pos="5760"/>
        </w:tabs>
        <w:ind w:left="5760" w:hanging="360"/>
      </w:pPr>
    </w:lvl>
    <w:lvl w:ilvl="8" w:tplc="BE122B9A" w:tentative="1">
      <w:start w:val="1"/>
      <w:numFmt w:val="lowerLetter"/>
      <w:lvlText w:val="%9)"/>
      <w:lvlJc w:val="left"/>
      <w:pPr>
        <w:tabs>
          <w:tab w:val="num" w:pos="6480"/>
        </w:tabs>
        <w:ind w:left="6480" w:hanging="360"/>
      </w:pPr>
    </w:lvl>
  </w:abstractNum>
  <w:abstractNum w:abstractNumId="55" w15:restartNumberingAfterBreak="0">
    <w:nsid w:val="285B6279"/>
    <w:multiLevelType w:val="hybridMultilevel"/>
    <w:tmpl w:val="1BDADD38"/>
    <w:lvl w:ilvl="0" w:tplc="1688B778">
      <w:start w:val="1"/>
      <w:numFmt w:val="lowerLetter"/>
      <w:pStyle w:val="1bulb"/>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29B243AA"/>
    <w:multiLevelType w:val="hybridMultilevel"/>
    <w:tmpl w:val="3CD66940"/>
    <w:lvl w:ilvl="0" w:tplc="FF8C4290">
      <w:numFmt w:val="bullet"/>
      <w:lvlText w:val="-"/>
      <w:lvlJc w:val="left"/>
      <w:pPr>
        <w:ind w:left="720" w:hanging="360"/>
      </w:pPr>
      <w:rPr>
        <w:rFonts w:ascii="Calibri Light" w:eastAsia="Times New Roman" w:hAnsi="Calibri Light" w:cs="Calibri Ligh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29FC5DBE"/>
    <w:multiLevelType w:val="hybridMultilevel"/>
    <w:tmpl w:val="24DC65EE"/>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2B3A0CF1"/>
    <w:multiLevelType w:val="hybridMultilevel"/>
    <w:tmpl w:val="6C0C86B2"/>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2B4D6E60"/>
    <w:multiLevelType w:val="hybridMultilevel"/>
    <w:tmpl w:val="53844700"/>
    <w:lvl w:ilvl="0" w:tplc="6D40A2B6">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2CF57AFC"/>
    <w:multiLevelType w:val="hybridMultilevel"/>
    <w:tmpl w:val="F51497CC"/>
    <w:lvl w:ilvl="0" w:tplc="0418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2D195F1F"/>
    <w:multiLevelType w:val="hybridMultilevel"/>
    <w:tmpl w:val="E756947C"/>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2" w15:restartNumberingAfterBreak="0">
    <w:nsid w:val="2D473493"/>
    <w:multiLevelType w:val="hybridMultilevel"/>
    <w:tmpl w:val="4232D234"/>
    <w:lvl w:ilvl="0" w:tplc="FF8C4290">
      <w:numFmt w:val="bullet"/>
      <w:lvlText w:val="-"/>
      <w:lvlJc w:val="left"/>
      <w:pPr>
        <w:ind w:left="1080" w:hanging="360"/>
      </w:pPr>
      <w:rPr>
        <w:rFonts w:ascii="Calibri Light" w:eastAsia="Times New Roman" w:hAnsi="Calibri Light" w:cs="Calibri Ligh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3" w15:restartNumberingAfterBreak="0">
    <w:nsid w:val="2D9C7434"/>
    <w:multiLevelType w:val="hybridMultilevel"/>
    <w:tmpl w:val="9D80CB40"/>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DBD6A78"/>
    <w:multiLevelType w:val="hybridMultilevel"/>
    <w:tmpl w:val="FB84BDCC"/>
    <w:lvl w:ilvl="0" w:tplc="FFFFFFFF">
      <w:start w:val="1"/>
      <w:numFmt w:val="bullet"/>
      <w:lvlText w:val=""/>
      <w:lvlJc w:val="left"/>
      <w:pPr>
        <w:ind w:left="360" w:hanging="360"/>
      </w:pPr>
      <w:rPr>
        <w:rFonts w:ascii="Symbol" w:hAnsi="Symbol" w:hint="default"/>
      </w:rPr>
    </w:lvl>
    <w:lvl w:ilvl="1" w:tplc="D68A18B2">
      <w:start w:val="16"/>
      <w:numFmt w:val="bullet"/>
      <w:lvlText w:val="-"/>
      <w:lvlJc w:val="left"/>
      <w:pPr>
        <w:ind w:left="720" w:hanging="360"/>
      </w:pPr>
      <w:rPr>
        <w:rFonts w:ascii="Calibri" w:eastAsiaTheme="minorHAnsi" w:hAnsi="Calibri" w:cs="Calibri"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5" w15:restartNumberingAfterBreak="0">
    <w:nsid w:val="2DDD2212"/>
    <w:multiLevelType w:val="hybridMultilevel"/>
    <w:tmpl w:val="C9AC5916"/>
    <w:styleLink w:val="JBABulletbluelogo"/>
    <w:lvl w:ilvl="0" w:tplc="DB3C3E7E">
      <w:start w:val="1"/>
      <w:numFmt w:val="bullet"/>
      <w:pStyle w:val="Para1bullet"/>
      <w:lvlText w:val=""/>
      <w:lvlJc w:val="left"/>
      <w:pPr>
        <w:ind w:left="3231" w:hanging="360"/>
      </w:pPr>
      <w:rPr>
        <w:rFonts w:ascii="Symbol" w:hAnsi="Symbol" w:hint="default"/>
        <w:color w:val="auto"/>
      </w:rPr>
    </w:lvl>
    <w:lvl w:ilvl="1" w:tplc="F0660FE0">
      <w:start w:val="1"/>
      <w:numFmt w:val="bullet"/>
      <w:lvlText w:val=""/>
      <w:lvlJc w:val="left"/>
      <w:pPr>
        <w:ind w:left="1440" w:hanging="360"/>
      </w:pPr>
      <w:rPr>
        <w:rFonts w:ascii="Symbol" w:hAnsi="Symbol"/>
      </w:rPr>
    </w:lvl>
    <w:lvl w:ilvl="2" w:tplc="871488AE">
      <w:start w:val="1"/>
      <w:numFmt w:val="bullet"/>
      <w:lvlText w:val=""/>
      <w:lvlJc w:val="left"/>
      <w:pPr>
        <w:ind w:left="2160" w:hanging="360"/>
      </w:pPr>
      <w:rPr>
        <w:rFonts w:ascii="Wingdings" w:hAnsi="Wingdings" w:hint="default"/>
      </w:rPr>
    </w:lvl>
    <w:lvl w:ilvl="3" w:tplc="DF7E853A">
      <w:start w:val="1"/>
      <w:numFmt w:val="bullet"/>
      <w:lvlText w:val=""/>
      <w:lvlJc w:val="left"/>
      <w:pPr>
        <w:ind w:left="2880" w:hanging="360"/>
      </w:pPr>
      <w:rPr>
        <w:rFonts w:ascii="Symbol" w:hAnsi="Symbol" w:hint="default"/>
      </w:rPr>
    </w:lvl>
    <w:lvl w:ilvl="4" w:tplc="6720B62A">
      <w:start w:val="1"/>
      <w:numFmt w:val="bullet"/>
      <w:lvlText w:val="o"/>
      <w:lvlJc w:val="left"/>
      <w:pPr>
        <w:ind w:left="3600" w:hanging="360"/>
      </w:pPr>
      <w:rPr>
        <w:rFonts w:ascii="Courier New" w:hAnsi="Courier New" w:cs="Courier New" w:hint="default"/>
      </w:rPr>
    </w:lvl>
    <w:lvl w:ilvl="5" w:tplc="FDA2C6B2">
      <w:start w:val="1"/>
      <w:numFmt w:val="bullet"/>
      <w:lvlText w:val=""/>
      <w:lvlJc w:val="left"/>
      <w:pPr>
        <w:ind w:left="4320" w:hanging="360"/>
      </w:pPr>
      <w:rPr>
        <w:rFonts w:ascii="Wingdings" w:hAnsi="Wingdings" w:hint="default"/>
      </w:rPr>
    </w:lvl>
    <w:lvl w:ilvl="6" w:tplc="253CD1FA">
      <w:start w:val="1"/>
      <w:numFmt w:val="bullet"/>
      <w:lvlText w:val=""/>
      <w:lvlJc w:val="left"/>
      <w:pPr>
        <w:ind w:left="5040" w:hanging="360"/>
      </w:pPr>
      <w:rPr>
        <w:rFonts w:ascii="Symbol" w:hAnsi="Symbol" w:hint="default"/>
      </w:rPr>
    </w:lvl>
    <w:lvl w:ilvl="7" w:tplc="F12CBD70">
      <w:start w:val="1"/>
      <w:numFmt w:val="bullet"/>
      <w:lvlText w:val="o"/>
      <w:lvlJc w:val="left"/>
      <w:pPr>
        <w:ind w:left="5760" w:hanging="360"/>
      </w:pPr>
      <w:rPr>
        <w:rFonts w:ascii="Courier New" w:hAnsi="Courier New" w:cs="Courier New" w:hint="default"/>
      </w:rPr>
    </w:lvl>
    <w:lvl w:ilvl="8" w:tplc="0682F67E">
      <w:start w:val="1"/>
      <w:numFmt w:val="bullet"/>
      <w:lvlText w:val=""/>
      <w:lvlJc w:val="left"/>
      <w:pPr>
        <w:ind w:left="6480" w:hanging="360"/>
      </w:pPr>
      <w:rPr>
        <w:rFonts w:ascii="Wingdings" w:hAnsi="Wingdings" w:hint="default"/>
      </w:rPr>
    </w:lvl>
  </w:abstractNum>
  <w:abstractNum w:abstractNumId="66" w15:restartNumberingAfterBreak="0">
    <w:nsid w:val="2EF52353"/>
    <w:multiLevelType w:val="hybridMultilevel"/>
    <w:tmpl w:val="A16E61D2"/>
    <w:lvl w:ilvl="0" w:tplc="0809000F">
      <w:start w:val="1"/>
      <w:numFmt w:val="decimal"/>
      <w:lvlText w:val="%1."/>
      <w:lvlJc w:val="left"/>
      <w:pPr>
        <w:ind w:left="36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 w15:restartNumberingAfterBreak="0">
    <w:nsid w:val="300602AA"/>
    <w:multiLevelType w:val="hybridMultilevel"/>
    <w:tmpl w:val="D70EF67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08468A9"/>
    <w:multiLevelType w:val="hybridMultilevel"/>
    <w:tmpl w:val="381601B2"/>
    <w:lvl w:ilvl="0" w:tplc="43F2235E">
      <w:start w:val="1"/>
      <w:numFmt w:val="bullet"/>
      <w:pStyle w:val="1tabeltext4Meto"/>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309A42AC"/>
    <w:multiLevelType w:val="hybridMultilevel"/>
    <w:tmpl w:val="3B162FB2"/>
    <w:lvl w:ilvl="0" w:tplc="BFE89AB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15:restartNumberingAfterBreak="0">
    <w:nsid w:val="321A3C65"/>
    <w:multiLevelType w:val="hybridMultilevel"/>
    <w:tmpl w:val="3F7E29D8"/>
    <w:lvl w:ilvl="0" w:tplc="4A88A1C4">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26178A8"/>
    <w:multiLevelType w:val="hybridMultilevel"/>
    <w:tmpl w:val="241A4500"/>
    <w:lvl w:ilvl="0" w:tplc="FF8C429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2617971"/>
    <w:multiLevelType w:val="hybridMultilevel"/>
    <w:tmpl w:val="416C3660"/>
    <w:lvl w:ilvl="0" w:tplc="FF8C4290">
      <w:numFmt w:val="bullet"/>
      <w:lvlText w:val="-"/>
      <w:lvlJc w:val="left"/>
      <w:pPr>
        <w:ind w:left="720" w:hanging="360"/>
      </w:pPr>
      <w:rPr>
        <w:rFonts w:ascii="Calibri Light" w:eastAsia="Times New Roman"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3" w15:restartNumberingAfterBreak="0">
    <w:nsid w:val="32F21BD8"/>
    <w:multiLevelType w:val="hybridMultilevel"/>
    <w:tmpl w:val="B650AA7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31979D5"/>
    <w:multiLevelType w:val="hybridMultilevel"/>
    <w:tmpl w:val="88DCE19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3E9207C"/>
    <w:multiLevelType w:val="hybridMultilevel"/>
    <w:tmpl w:val="51D6D658"/>
    <w:lvl w:ilvl="0" w:tplc="0405001B">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36F2103B"/>
    <w:multiLevelType w:val="hybridMultilevel"/>
    <w:tmpl w:val="F2262934"/>
    <w:lvl w:ilvl="0" w:tplc="05B8AE3E">
      <w:start w:val="5"/>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37DC2A7A"/>
    <w:multiLevelType w:val="hybridMultilevel"/>
    <w:tmpl w:val="FCD08124"/>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15:restartNumberingAfterBreak="0">
    <w:nsid w:val="386E1E5D"/>
    <w:multiLevelType w:val="hybridMultilevel"/>
    <w:tmpl w:val="1EB0B3A8"/>
    <w:lvl w:ilvl="0" w:tplc="888600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387E6D91"/>
    <w:multiLevelType w:val="hybridMultilevel"/>
    <w:tmpl w:val="361C3938"/>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8C1770C"/>
    <w:multiLevelType w:val="singleLevel"/>
    <w:tmpl w:val="AEB83942"/>
    <w:lvl w:ilvl="0">
      <w:start w:val="1"/>
      <w:numFmt w:val="bullet"/>
      <w:pStyle w:val="CallOutleftbullet"/>
      <w:lvlText w:val=""/>
      <w:lvlJc w:val="left"/>
      <w:pPr>
        <w:tabs>
          <w:tab w:val="num" w:pos="540"/>
        </w:tabs>
        <w:ind w:left="197" w:hanging="17"/>
      </w:pPr>
      <w:rPr>
        <w:rFonts w:ascii="Monotype Sorts" w:hAnsi="Monotype Sorts" w:hint="default"/>
        <w:sz w:val="10"/>
      </w:rPr>
    </w:lvl>
  </w:abstractNum>
  <w:abstractNum w:abstractNumId="82" w15:restartNumberingAfterBreak="0">
    <w:nsid w:val="390118BC"/>
    <w:multiLevelType w:val="multilevel"/>
    <w:tmpl w:val="3B36F8AC"/>
    <w:lvl w:ilvl="0">
      <w:numFmt w:val="bullet"/>
      <w:lvlText w:val="-"/>
      <w:lvlJc w:val="left"/>
      <w:pPr>
        <w:tabs>
          <w:tab w:val="num" w:pos="720"/>
        </w:tabs>
        <w:ind w:left="720" w:hanging="360"/>
      </w:pPr>
      <w:rPr>
        <w:rFonts w:ascii="Calibri Light" w:eastAsia="Times New Roman" w:hAnsi="Calibri Light" w:cs="Calibri Light"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39790E2E"/>
    <w:multiLevelType w:val="hybridMultilevel"/>
    <w:tmpl w:val="B656B0A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4" w15:restartNumberingAfterBreak="0">
    <w:nsid w:val="3A39602B"/>
    <w:multiLevelType w:val="hybridMultilevel"/>
    <w:tmpl w:val="5DDC23EC"/>
    <w:lvl w:ilvl="0" w:tplc="FF8C4290">
      <w:numFmt w:val="bullet"/>
      <w:lvlText w:val="-"/>
      <w:lvlJc w:val="left"/>
      <w:pPr>
        <w:tabs>
          <w:tab w:val="num" w:pos="720"/>
        </w:tabs>
        <w:ind w:left="720" w:hanging="360"/>
      </w:pPr>
      <w:rPr>
        <w:rFonts w:ascii="Calibri Light" w:eastAsia="Times New Roman" w:hAnsi="Calibri Light" w:cs="Calibri Light" w:hint="default"/>
      </w:rPr>
    </w:lvl>
    <w:lvl w:ilvl="1" w:tplc="DB341BB8">
      <w:start w:val="1"/>
      <w:numFmt w:val="bullet"/>
      <w:lvlText w:val=""/>
      <w:lvlJc w:val="left"/>
      <w:pPr>
        <w:tabs>
          <w:tab w:val="num" w:pos="1440"/>
        </w:tabs>
        <w:ind w:left="1440" w:hanging="360"/>
      </w:pPr>
      <w:rPr>
        <w:rFonts w:ascii="Wingdings" w:hAnsi="Wingdings" w:hint="default"/>
      </w:rPr>
    </w:lvl>
    <w:lvl w:ilvl="2" w:tplc="E316624A">
      <w:start w:val="1"/>
      <w:numFmt w:val="bullet"/>
      <w:lvlText w:val=""/>
      <w:lvlJc w:val="left"/>
      <w:pPr>
        <w:tabs>
          <w:tab w:val="num" w:pos="2160"/>
        </w:tabs>
        <w:ind w:left="2160" w:hanging="360"/>
      </w:pPr>
      <w:rPr>
        <w:rFonts w:ascii="Wingdings" w:hAnsi="Wingdings" w:hint="default"/>
      </w:rPr>
    </w:lvl>
    <w:lvl w:ilvl="3" w:tplc="16D0906A">
      <w:start w:val="1"/>
      <w:numFmt w:val="bullet"/>
      <w:lvlText w:val=""/>
      <w:lvlJc w:val="left"/>
      <w:pPr>
        <w:tabs>
          <w:tab w:val="num" w:pos="2880"/>
        </w:tabs>
        <w:ind w:left="2880" w:hanging="360"/>
      </w:pPr>
      <w:rPr>
        <w:rFonts w:ascii="Wingdings" w:hAnsi="Wingdings" w:hint="default"/>
      </w:rPr>
    </w:lvl>
    <w:lvl w:ilvl="4" w:tplc="D9981DEA">
      <w:start w:val="1"/>
      <w:numFmt w:val="bullet"/>
      <w:lvlText w:val=""/>
      <w:lvlJc w:val="left"/>
      <w:pPr>
        <w:tabs>
          <w:tab w:val="num" w:pos="3600"/>
        </w:tabs>
        <w:ind w:left="3600" w:hanging="360"/>
      </w:pPr>
      <w:rPr>
        <w:rFonts w:ascii="Wingdings" w:hAnsi="Wingdings" w:hint="default"/>
      </w:rPr>
    </w:lvl>
    <w:lvl w:ilvl="5" w:tplc="0EDEAB3E">
      <w:start w:val="1"/>
      <w:numFmt w:val="bullet"/>
      <w:lvlText w:val=""/>
      <w:lvlJc w:val="left"/>
      <w:pPr>
        <w:tabs>
          <w:tab w:val="num" w:pos="4320"/>
        </w:tabs>
        <w:ind w:left="4320" w:hanging="360"/>
      </w:pPr>
      <w:rPr>
        <w:rFonts w:ascii="Wingdings" w:hAnsi="Wingdings" w:hint="default"/>
      </w:rPr>
    </w:lvl>
    <w:lvl w:ilvl="6" w:tplc="F3BC1C22">
      <w:start w:val="1"/>
      <w:numFmt w:val="bullet"/>
      <w:lvlText w:val=""/>
      <w:lvlJc w:val="left"/>
      <w:pPr>
        <w:tabs>
          <w:tab w:val="num" w:pos="5040"/>
        </w:tabs>
        <w:ind w:left="5040" w:hanging="360"/>
      </w:pPr>
      <w:rPr>
        <w:rFonts w:ascii="Wingdings" w:hAnsi="Wingdings" w:hint="default"/>
      </w:rPr>
    </w:lvl>
    <w:lvl w:ilvl="7" w:tplc="B1660858">
      <w:start w:val="1"/>
      <w:numFmt w:val="bullet"/>
      <w:lvlText w:val=""/>
      <w:lvlJc w:val="left"/>
      <w:pPr>
        <w:tabs>
          <w:tab w:val="num" w:pos="5760"/>
        </w:tabs>
        <w:ind w:left="5760" w:hanging="360"/>
      </w:pPr>
      <w:rPr>
        <w:rFonts w:ascii="Wingdings" w:hAnsi="Wingdings" w:hint="default"/>
      </w:rPr>
    </w:lvl>
    <w:lvl w:ilvl="8" w:tplc="8E085D72">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3C7A5409"/>
    <w:multiLevelType w:val="hybridMultilevel"/>
    <w:tmpl w:val="90B26392"/>
    <w:lvl w:ilvl="0" w:tplc="FFFFFFFF">
      <w:start w:val="1"/>
      <w:numFmt w:val="bullet"/>
      <w:pStyle w:val="bulletedsub"/>
      <w:lvlText w:val="-"/>
      <w:lvlJc w:val="left"/>
      <w:pPr>
        <w:tabs>
          <w:tab w:val="num" w:pos="757"/>
        </w:tabs>
        <w:ind w:left="0" w:firstLine="397"/>
      </w:pPr>
      <w:rPr>
        <w:rFonts w:asci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D397766"/>
    <w:multiLevelType w:val="hybridMultilevel"/>
    <w:tmpl w:val="CED0BC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3D9300EE"/>
    <w:multiLevelType w:val="multilevel"/>
    <w:tmpl w:val="0A14E536"/>
    <w:lvl w:ilvl="0">
      <w:start w:val="1"/>
      <w:numFmt w:val="decimal"/>
      <w:lvlText w:val="%1."/>
      <w:lvlJc w:val="left"/>
      <w:pPr>
        <w:ind w:left="360" w:hanging="360"/>
      </w:pPr>
    </w:lvl>
    <w:lvl w:ilvl="1">
      <w:start w:val="1"/>
      <w:numFmt w:val="decimal"/>
      <w:pStyle w:val="1bullmetonr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8" w15:restartNumberingAfterBreak="0">
    <w:nsid w:val="3F0B4DD1"/>
    <w:multiLevelType w:val="hybridMultilevel"/>
    <w:tmpl w:val="5EB0E8F6"/>
    <w:lvl w:ilvl="0" w:tplc="B01CCE06">
      <w:start w:val="1"/>
      <w:numFmt w:val="bullet"/>
      <w:pStyle w:val="List1"/>
      <w:lvlText w:val=""/>
      <w:lvlJc w:val="left"/>
      <w:pPr>
        <w:ind w:left="720" w:hanging="360"/>
      </w:pPr>
      <w:rPr>
        <w:rFonts w:ascii="Wingdings" w:hAnsi="Wingdings" w:hint="default"/>
      </w:rPr>
    </w:lvl>
    <w:lvl w:ilvl="1" w:tplc="562C2BE0">
      <w:start w:val="1"/>
      <w:numFmt w:val="lowerLetter"/>
      <w:lvlText w:val="%2 ) "/>
      <w:lvlJc w:val="left"/>
      <w:pPr>
        <w:tabs>
          <w:tab w:val="num" w:pos="1440"/>
        </w:tabs>
        <w:ind w:left="1117" w:hanging="37"/>
      </w:pPr>
      <w:rPr>
        <w:rFonts w:hint="default"/>
      </w:rPr>
    </w:lvl>
    <w:lvl w:ilvl="2" w:tplc="758E5AA4">
      <w:start w:val="1"/>
      <w:numFmt w:val="bullet"/>
      <w:lvlText w:val=""/>
      <w:lvlJc w:val="left"/>
      <w:pPr>
        <w:tabs>
          <w:tab w:val="num" w:pos="2160"/>
        </w:tabs>
        <w:ind w:left="2160" w:hanging="360"/>
      </w:pPr>
      <w:rPr>
        <w:rFonts w:ascii="Wingdings" w:hAnsi="Wingdings" w:hint="default"/>
      </w:rPr>
    </w:lvl>
    <w:lvl w:ilvl="3" w:tplc="C8424298" w:tentative="1">
      <w:start w:val="1"/>
      <w:numFmt w:val="bullet"/>
      <w:lvlText w:val=""/>
      <w:lvlJc w:val="left"/>
      <w:pPr>
        <w:ind w:left="2880" w:hanging="360"/>
      </w:pPr>
      <w:rPr>
        <w:rFonts w:ascii="Symbol" w:hAnsi="Symbol" w:hint="default"/>
      </w:rPr>
    </w:lvl>
    <w:lvl w:ilvl="4" w:tplc="3BA6CE7E" w:tentative="1">
      <w:start w:val="1"/>
      <w:numFmt w:val="bullet"/>
      <w:lvlText w:val="o"/>
      <w:lvlJc w:val="left"/>
      <w:pPr>
        <w:ind w:left="3600" w:hanging="360"/>
      </w:pPr>
      <w:rPr>
        <w:rFonts w:ascii="Courier New" w:hAnsi="Courier New" w:cs="Courier New" w:hint="default"/>
      </w:rPr>
    </w:lvl>
    <w:lvl w:ilvl="5" w:tplc="63EA661A" w:tentative="1">
      <w:start w:val="1"/>
      <w:numFmt w:val="bullet"/>
      <w:lvlText w:val=""/>
      <w:lvlJc w:val="left"/>
      <w:pPr>
        <w:ind w:left="4320" w:hanging="360"/>
      </w:pPr>
      <w:rPr>
        <w:rFonts w:ascii="Wingdings" w:hAnsi="Wingdings" w:hint="default"/>
      </w:rPr>
    </w:lvl>
    <w:lvl w:ilvl="6" w:tplc="51D2353A" w:tentative="1">
      <w:start w:val="1"/>
      <w:numFmt w:val="bullet"/>
      <w:lvlText w:val=""/>
      <w:lvlJc w:val="left"/>
      <w:pPr>
        <w:ind w:left="5040" w:hanging="360"/>
      </w:pPr>
      <w:rPr>
        <w:rFonts w:ascii="Symbol" w:hAnsi="Symbol" w:hint="default"/>
      </w:rPr>
    </w:lvl>
    <w:lvl w:ilvl="7" w:tplc="80743F66" w:tentative="1">
      <w:start w:val="1"/>
      <w:numFmt w:val="bullet"/>
      <w:lvlText w:val="o"/>
      <w:lvlJc w:val="left"/>
      <w:pPr>
        <w:ind w:left="5760" w:hanging="360"/>
      </w:pPr>
      <w:rPr>
        <w:rFonts w:ascii="Courier New" w:hAnsi="Courier New" w:cs="Courier New" w:hint="default"/>
      </w:rPr>
    </w:lvl>
    <w:lvl w:ilvl="8" w:tplc="7DC43BEC" w:tentative="1">
      <w:start w:val="1"/>
      <w:numFmt w:val="bullet"/>
      <w:lvlText w:val=""/>
      <w:lvlJc w:val="left"/>
      <w:pPr>
        <w:ind w:left="6480" w:hanging="360"/>
      </w:pPr>
      <w:rPr>
        <w:rFonts w:ascii="Wingdings" w:hAnsi="Wingdings" w:hint="default"/>
      </w:rPr>
    </w:lvl>
  </w:abstractNum>
  <w:abstractNum w:abstractNumId="89" w15:restartNumberingAfterBreak="0">
    <w:nsid w:val="3F9C12C7"/>
    <w:multiLevelType w:val="hybridMultilevel"/>
    <w:tmpl w:val="A064A04E"/>
    <w:lvl w:ilvl="0" w:tplc="778E033E">
      <w:numFmt w:val="bullet"/>
      <w:pStyle w:val="Bullet2"/>
      <w:lvlText w:val="-"/>
      <w:lvlJc w:val="left"/>
      <w:pPr>
        <w:tabs>
          <w:tab w:val="num" w:pos="1257"/>
        </w:tabs>
        <w:ind w:left="1257" w:hanging="360"/>
      </w:pPr>
      <w:rPr>
        <w:rFonts w:ascii="Times New Roman" w:eastAsia="Times New Roman" w:hAnsi="Times New Roman" w:cs="Times New Roman" w:hint="default"/>
      </w:rPr>
    </w:lvl>
    <w:lvl w:ilvl="1" w:tplc="04090003" w:tentative="1">
      <w:start w:val="1"/>
      <w:numFmt w:val="bullet"/>
      <w:lvlText w:val="o"/>
      <w:lvlJc w:val="left"/>
      <w:pPr>
        <w:tabs>
          <w:tab w:val="num" w:pos="1977"/>
        </w:tabs>
        <w:ind w:left="1977" w:hanging="360"/>
      </w:pPr>
      <w:rPr>
        <w:rFonts w:ascii="Courier New" w:hAnsi="Courier New" w:hint="default"/>
      </w:rPr>
    </w:lvl>
    <w:lvl w:ilvl="2" w:tplc="04090005" w:tentative="1">
      <w:start w:val="1"/>
      <w:numFmt w:val="bullet"/>
      <w:lvlText w:val=""/>
      <w:lvlJc w:val="left"/>
      <w:pPr>
        <w:tabs>
          <w:tab w:val="num" w:pos="2697"/>
        </w:tabs>
        <w:ind w:left="2697" w:hanging="360"/>
      </w:pPr>
      <w:rPr>
        <w:rFonts w:ascii="Wingdings" w:hAnsi="Wingdings" w:hint="default"/>
      </w:rPr>
    </w:lvl>
    <w:lvl w:ilvl="3" w:tplc="04090001" w:tentative="1">
      <w:start w:val="1"/>
      <w:numFmt w:val="bullet"/>
      <w:lvlText w:val=""/>
      <w:lvlJc w:val="left"/>
      <w:pPr>
        <w:tabs>
          <w:tab w:val="num" w:pos="3417"/>
        </w:tabs>
        <w:ind w:left="3417" w:hanging="360"/>
      </w:pPr>
      <w:rPr>
        <w:rFonts w:ascii="Symbol" w:hAnsi="Symbol" w:hint="default"/>
      </w:rPr>
    </w:lvl>
    <w:lvl w:ilvl="4" w:tplc="04090003" w:tentative="1">
      <w:start w:val="1"/>
      <w:numFmt w:val="bullet"/>
      <w:lvlText w:val="o"/>
      <w:lvlJc w:val="left"/>
      <w:pPr>
        <w:tabs>
          <w:tab w:val="num" w:pos="4137"/>
        </w:tabs>
        <w:ind w:left="4137" w:hanging="360"/>
      </w:pPr>
      <w:rPr>
        <w:rFonts w:ascii="Courier New" w:hAnsi="Courier New" w:hint="default"/>
      </w:rPr>
    </w:lvl>
    <w:lvl w:ilvl="5" w:tplc="04090005" w:tentative="1">
      <w:start w:val="1"/>
      <w:numFmt w:val="bullet"/>
      <w:lvlText w:val=""/>
      <w:lvlJc w:val="left"/>
      <w:pPr>
        <w:tabs>
          <w:tab w:val="num" w:pos="4857"/>
        </w:tabs>
        <w:ind w:left="4857" w:hanging="360"/>
      </w:pPr>
      <w:rPr>
        <w:rFonts w:ascii="Wingdings" w:hAnsi="Wingdings" w:hint="default"/>
      </w:rPr>
    </w:lvl>
    <w:lvl w:ilvl="6" w:tplc="04090001" w:tentative="1">
      <w:start w:val="1"/>
      <w:numFmt w:val="bullet"/>
      <w:lvlText w:val=""/>
      <w:lvlJc w:val="left"/>
      <w:pPr>
        <w:tabs>
          <w:tab w:val="num" w:pos="5577"/>
        </w:tabs>
        <w:ind w:left="5577" w:hanging="360"/>
      </w:pPr>
      <w:rPr>
        <w:rFonts w:ascii="Symbol" w:hAnsi="Symbol" w:hint="default"/>
      </w:rPr>
    </w:lvl>
    <w:lvl w:ilvl="7" w:tplc="04090003" w:tentative="1">
      <w:start w:val="1"/>
      <w:numFmt w:val="bullet"/>
      <w:lvlText w:val="o"/>
      <w:lvlJc w:val="left"/>
      <w:pPr>
        <w:tabs>
          <w:tab w:val="num" w:pos="6297"/>
        </w:tabs>
        <w:ind w:left="6297" w:hanging="360"/>
      </w:pPr>
      <w:rPr>
        <w:rFonts w:ascii="Courier New" w:hAnsi="Courier New" w:hint="default"/>
      </w:rPr>
    </w:lvl>
    <w:lvl w:ilvl="8" w:tplc="04090005" w:tentative="1">
      <w:start w:val="1"/>
      <w:numFmt w:val="bullet"/>
      <w:lvlText w:val=""/>
      <w:lvlJc w:val="left"/>
      <w:pPr>
        <w:tabs>
          <w:tab w:val="num" w:pos="7017"/>
        </w:tabs>
        <w:ind w:left="7017" w:hanging="360"/>
      </w:pPr>
      <w:rPr>
        <w:rFonts w:ascii="Wingdings" w:hAnsi="Wingdings" w:hint="default"/>
      </w:rPr>
    </w:lvl>
  </w:abstractNum>
  <w:abstractNum w:abstractNumId="90" w15:restartNumberingAfterBreak="0">
    <w:nsid w:val="3FE27514"/>
    <w:multiLevelType w:val="hybridMultilevel"/>
    <w:tmpl w:val="9F003550"/>
    <w:lvl w:ilvl="0" w:tplc="CB7CEF96">
      <w:start w:val="1"/>
      <w:numFmt w:val="bullet"/>
      <w:pStyle w:val="1bullmeto"/>
      <w:lvlText w:val=""/>
      <w:lvlJc w:val="left"/>
      <w:pPr>
        <w:ind w:left="720" w:hanging="360"/>
      </w:pPr>
      <w:rPr>
        <w:rFonts w:ascii="Symbol" w:hAnsi="Symbol" w:hint="default"/>
      </w:rPr>
    </w:lvl>
    <w:lvl w:ilvl="1" w:tplc="04180003">
      <w:start w:val="1"/>
      <w:numFmt w:val="bullet"/>
      <w:lvlText w:val="o"/>
      <w:lvlJc w:val="left"/>
      <w:pPr>
        <w:ind w:left="927"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1" w15:restartNumberingAfterBreak="0">
    <w:nsid w:val="40815824"/>
    <w:multiLevelType w:val="multilevel"/>
    <w:tmpl w:val="3E801506"/>
    <w:lvl w:ilvl="0">
      <w:start w:val="6"/>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2" w15:restartNumberingAfterBreak="0">
    <w:nsid w:val="41D1261C"/>
    <w:multiLevelType w:val="hybridMultilevel"/>
    <w:tmpl w:val="50C87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42224BD0"/>
    <w:multiLevelType w:val="hybridMultilevel"/>
    <w:tmpl w:val="55CCFAA8"/>
    <w:lvl w:ilvl="0" w:tplc="FF8C4290">
      <w:numFmt w:val="bullet"/>
      <w:lvlText w:val="-"/>
      <w:lvlJc w:val="left"/>
      <w:pPr>
        <w:ind w:left="720" w:hanging="360"/>
      </w:pPr>
      <w:rPr>
        <w:rFonts w:ascii="Calibri Light" w:eastAsia="Times New Roman" w:hAnsi="Calibri Light" w:cs="Calibri Light" w:hint="default"/>
      </w:rPr>
    </w:lvl>
    <w:lvl w:ilvl="1" w:tplc="FF8C4290">
      <w:numFmt w:val="bullet"/>
      <w:lvlText w:val="-"/>
      <w:lvlJc w:val="left"/>
      <w:pPr>
        <w:ind w:left="1440" w:hanging="360"/>
      </w:pPr>
      <w:rPr>
        <w:rFonts w:ascii="Calibri Light" w:eastAsia="Times New Roman" w:hAnsi="Calibri Light" w:cs="Calibri Light"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423A6DA0"/>
    <w:multiLevelType w:val="hybridMultilevel"/>
    <w:tmpl w:val="441AFA88"/>
    <w:styleLink w:val="JacobsBulletList11"/>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95" w15:restartNumberingAfterBreak="0">
    <w:nsid w:val="424E699C"/>
    <w:multiLevelType w:val="multilevel"/>
    <w:tmpl w:val="8AB4BF9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96" w15:restartNumberingAfterBreak="0">
    <w:nsid w:val="437F196A"/>
    <w:multiLevelType w:val="singleLevel"/>
    <w:tmpl w:val="111A4F0C"/>
    <w:lvl w:ilvl="0">
      <w:start w:val="1"/>
      <w:numFmt w:val="bullet"/>
      <w:pStyle w:val="TableTextleftbullet"/>
      <w:lvlText w:val=""/>
      <w:lvlJc w:val="left"/>
      <w:pPr>
        <w:tabs>
          <w:tab w:val="num" w:pos="540"/>
        </w:tabs>
        <w:ind w:left="197" w:hanging="17"/>
      </w:pPr>
      <w:rPr>
        <w:rFonts w:ascii="Monotype Sorts" w:hAnsi="Monotype Sorts" w:hint="default"/>
        <w:sz w:val="10"/>
      </w:rPr>
    </w:lvl>
  </w:abstractNum>
  <w:abstractNum w:abstractNumId="97" w15:restartNumberingAfterBreak="0">
    <w:nsid w:val="43D036AE"/>
    <w:multiLevelType w:val="hybridMultilevel"/>
    <w:tmpl w:val="AD5C0D5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8" w15:restartNumberingAfterBreak="0">
    <w:nsid w:val="444F56CB"/>
    <w:multiLevelType w:val="multilevel"/>
    <w:tmpl w:val="EBAE27AA"/>
    <w:lvl w:ilvl="0">
      <w:start w:val="1"/>
      <w:numFmt w:val="decimal"/>
      <w:pStyle w:val="1bullmetonr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4576799C"/>
    <w:multiLevelType w:val="hybridMultilevel"/>
    <w:tmpl w:val="EBFCCA12"/>
    <w:lvl w:ilvl="0" w:tplc="79F87E3A">
      <w:start w:val="1"/>
      <w:numFmt w:val="upperLetter"/>
      <w:lvlText w:val="%1."/>
      <w:lvlJc w:val="left"/>
      <w:pPr>
        <w:ind w:left="720" w:hanging="360"/>
      </w:pPr>
      <w:rPr>
        <w:rFonts w:hint="default"/>
      </w:rPr>
    </w:lvl>
    <w:lvl w:ilvl="1" w:tplc="E63AE1A6">
      <w:start w:val="1"/>
      <w:numFmt w:val="decimal"/>
      <w:lvlText w:val="%2."/>
      <w:lvlJc w:val="left"/>
      <w:pPr>
        <w:ind w:left="1440" w:hanging="360"/>
      </w:pPr>
      <w:rPr>
        <w:rFonts w:hint="default"/>
      </w:rPr>
    </w:lvl>
    <w:lvl w:ilvl="2" w:tplc="BAC6F7A8">
      <w:numFmt w:val="bullet"/>
      <w:lvlText w:val="•"/>
      <w:lvlJc w:val="left"/>
      <w:pPr>
        <w:ind w:left="2340" w:hanging="360"/>
      </w:pPr>
      <w:rPr>
        <w:rFonts w:ascii="Calibri" w:eastAsiaTheme="minorHAnsi" w:hAnsi="Calibri" w:cs="Calibri" w:hint="default"/>
      </w:r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0" w15:restartNumberingAfterBreak="0">
    <w:nsid w:val="468C1FCE"/>
    <w:multiLevelType w:val="hybridMultilevel"/>
    <w:tmpl w:val="8F0079D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46A90C09"/>
    <w:multiLevelType w:val="hybridMultilevel"/>
    <w:tmpl w:val="588C6D5C"/>
    <w:lvl w:ilvl="0" w:tplc="9EA4715A">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2" w15:restartNumberingAfterBreak="0">
    <w:nsid w:val="490B683F"/>
    <w:multiLevelType w:val="hybridMultilevel"/>
    <w:tmpl w:val="121CFC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3" w15:restartNumberingAfterBreak="0">
    <w:nsid w:val="4A7774CD"/>
    <w:multiLevelType w:val="hybridMultilevel"/>
    <w:tmpl w:val="7F845A00"/>
    <w:lvl w:ilvl="0" w:tplc="17E4FFF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4D2D7FB3"/>
    <w:multiLevelType w:val="hybridMultilevel"/>
    <w:tmpl w:val="76EA5240"/>
    <w:lvl w:ilvl="0" w:tplc="7040E43C">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D643CCE"/>
    <w:multiLevelType w:val="hybridMultilevel"/>
    <w:tmpl w:val="E87C88B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DB735F0"/>
    <w:multiLevelType w:val="hybridMultilevel"/>
    <w:tmpl w:val="DD52416A"/>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4E037F7E"/>
    <w:multiLevelType w:val="hybridMultilevel"/>
    <w:tmpl w:val="EA2C2424"/>
    <w:lvl w:ilvl="0" w:tplc="2744C8E0">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8" w15:restartNumberingAfterBreak="0">
    <w:nsid w:val="4E642791"/>
    <w:multiLevelType w:val="hybridMultilevel"/>
    <w:tmpl w:val="D7103A28"/>
    <w:styleLink w:val="1111111"/>
    <w:lvl w:ilvl="0" w:tplc="409065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EAD1872"/>
    <w:multiLevelType w:val="hybridMultilevel"/>
    <w:tmpl w:val="043A80D0"/>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0" w15:restartNumberingAfterBreak="0">
    <w:nsid w:val="4F203A66"/>
    <w:multiLevelType w:val="hybridMultilevel"/>
    <w:tmpl w:val="347AA49A"/>
    <w:lvl w:ilvl="0" w:tplc="FF8C4290">
      <w:numFmt w:val="bullet"/>
      <w:lvlText w:val="-"/>
      <w:lvlJc w:val="left"/>
      <w:pPr>
        <w:ind w:left="1080" w:hanging="360"/>
      </w:pPr>
      <w:rPr>
        <w:rFonts w:ascii="Calibri Light" w:eastAsia="Times New Roman" w:hAnsi="Calibri Light" w:cs="Calibri Light"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1" w15:restartNumberingAfterBreak="0">
    <w:nsid w:val="4F9247A6"/>
    <w:multiLevelType w:val="hybridMultilevel"/>
    <w:tmpl w:val="CC7671D4"/>
    <w:lvl w:ilvl="0" w:tplc="FF8C4290">
      <w:numFmt w:val="bullet"/>
      <w:lvlText w:val="-"/>
      <w:lvlJc w:val="left"/>
      <w:pPr>
        <w:ind w:left="360" w:hanging="360"/>
      </w:pPr>
      <w:rPr>
        <w:rFonts w:ascii="Calibri Light" w:eastAsia="Times New Roman" w:hAnsi="Calibri Light" w:cs="Calibri Light"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2" w15:restartNumberingAfterBreak="0">
    <w:nsid w:val="5226439E"/>
    <w:multiLevelType w:val="hybridMultilevel"/>
    <w:tmpl w:val="3F2CE8F4"/>
    <w:styleLink w:val="JBABulletlist1"/>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13" w15:restartNumberingAfterBreak="0">
    <w:nsid w:val="526A0359"/>
    <w:multiLevelType w:val="hybridMultilevel"/>
    <w:tmpl w:val="150001EE"/>
    <w:lvl w:ilvl="0" w:tplc="04090017">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54C714E3"/>
    <w:multiLevelType w:val="hybridMultilevel"/>
    <w:tmpl w:val="7D08FD4A"/>
    <w:lvl w:ilvl="0" w:tplc="04180001">
      <w:start w:val="1"/>
      <w:numFmt w:val="bullet"/>
      <w:pStyle w:val="1titlu"/>
      <w:lvlText w:val=""/>
      <w:lvlJc w:val="left"/>
      <w:pPr>
        <w:ind w:left="1287" w:hanging="360"/>
      </w:pPr>
      <w:rPr>
        <w:rFonts w:ascii="Symbol" w:hAnsi="Symbol"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15" w15:restartNumberingAfterBreak="0">
    <w:nsid w:val="556D0DC1"/>
    <w:multiLevelType w:val="hybridMultilevel"/>
    <w:tmpl w:val="5D74ABB4"/>
    <w:lvl w:ilvl="0" w:tplc="A5A0646E">
      <w:start w:val="3"/>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6" w15:restartNumberingAfterBreak="0">
    <w:nsid w:val="56205803"/>
    <w:multiLevelType w:val="multilevel"/>
    <w:tmpl w:val="1E2855A8"/>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17" w15:restartNumberingAfterBreak="0">
    <w:nsid w:val="5A39183A"/>
    <w:multiLevelType w:val="hybridMultilevel"/>
    <w:tmpl w:val="6CC085E6"/>
    <w:lvl w:ilvl="0" w:tplc="A7E6AD78">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5CE512A0"/>
    <w:multiLevelType w:val="hybridMultilevel"/>
    <w:tmpl w:val="3D52C66A"/>
    <w:styleLink w:val="JBANumberedlist"/>
    <w:lvl w:ilvl="0" w:tplc="202A3B6C">
      <w:start w:val="1"/>
      <w:numFmt w:val="decimal"/>
      <w:lvlText w:val="%1."/>
      <w:lvlJc w:val="left"/>
      <w:pPr>
        <w:ind w:left="1440" w:hanging="360"/>
      </w:pPr>
      <w:rPr>
        <w:rFonts w:ascii="Arial" w:hAnsi="Arial"/>
      </w:rPr>
    </w:lvl>
    <w:lvl w:ilvl="1" w:tplc="F0322C6E">
      <w:start w:val="1"/>
      <w:numFmt w:val="lowerLetter"/>
      <w:lvlText w:val="%2."/>
      <w:lvlJc w:val="left"/>
      <w:pPr>
        <w:ind w:left="2160" w:hanging="360"/>
      </w:pPr>
    </w:lvl>
    <w:lvl w:ilvl="2" w:tplc="01B259B8">
      <w:start w:val="1"/>
      <w:numFmt w:val="lowerRoman"/>
      <w:lvlText w:val="%3."/>
      <w:lvlJc w:val="right"/>
      <w:pPr>
        <w:ind w:left="2880" w:hanging="180"/>
      </w:pPr>
    </w:lvl>
    <w:lvl w:ilvl="3" w:tplc="576AE86E">
      <w:start w:val="1"/>
      <w:numFmt w:val="decimal"/>
      <w:lvlText w:val="%4."/>
      <w:lvlJc w:val="left"/>
      <w:pPr>
        <w:ind w:left="3600" w:hanging="360"/>
      </w:pPr>
    </w:lvl>
    <w:lvl w:ilvl="4" w:tplc="5DA29ACE">
      <w:start w:val="1"/>
      <w:numFmt w:val="lowerLetter"/>
      <w:lvlText w:val="%5."/>
      <w:lvlJc w:val="left"/>
      <w:pPr>
        <w:ind w:left="4320" w:hanging="360"/>
      </w:pPr>
    </w:lvl>
    <w:lvl w:ilvl="5" w:tplc="50541088">
      <w:start w:val="1"/>
      <w:numFmt w:val="lowerRoman"/>
      <w:lvlText w:val="%6."/>
      <w:lvlJc w:val="right"/>
      <w:pPr>
        <w:ind w:left="5040" w:hanging="180"/>
      </w:pPr>
    </w:lvl>
    <w:lvl w:ilvl="6" w:tplc="A66889CE">
      <w:start w:val="1"/>
      <w:numFmt w:val="decimal"/>
      <w:lvlText w:val="%7."/>
      <w:lvlJc w:val="left"/>
      <w:pPr>
        <w:ind w:left="5760" w:hanging="360"/>
      </w:pPr>
    </w:lvl>
    <w:lvl w:ilvl="7" w:tplc="386E609E">
      <w:start w:val="1"/>
      <w:numFmt w:val="lowerLetter"/>
      <w:lvlText w:val="%8."/>
      <w:lvlJc w:val="left"/>
      <w:pPr>
        <w:ind w:left="6480" w:hanging="360"/>
      </w:pPr>
    </w:lvl>
    <w:lvl w:ilvl="8" w:tplc="F3A0D570">
      <w:start w:val="1"/>
      <w:numFmt w:val="lowerRoman"/>
      <w:lvlText w:val="%9."/>
      <w:lvlJc w:val="right"/>
      <w:pPr>
        <w:ind w:left="7200" w:hanging="180"/>
      </w:pPr>
    </w:lvl>
  </w:abstractNum>
  <w:abstractNum w:abstractNumId="119" w15:restartNumberingAfterBreak="0">
    <w:nsid w:val="5EDF5DBD"/>
    <w:multiLevelType w:val="hybridMultilevel"/>
    <w:tmpl w:val="E4423780"/>
    <w:lvl w:ilvl="0" w:tplc="FF8C4290">
      <w:numFmt w:val="bullet"/>
      <w:lvlText w:val="-"/>
      <w:lvlJc w:val="left"/>
      <w:pPr>
        <w:ind w:left="1080" w:hanging="360"/>
      </w:pPr>
      <w:rPr>
        <w:rFonts w:ascii="Calibri Light" w:eastAsia="Times New Roman" w:hAnsi="Calibri Light" w:cs="Calibri Light"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5FB024A2"/>
    <w:multiLevelType w:val="hybridMultilevel"/>
    <w:tmpl w:val="2542CE2C"/>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1" w15:restartNumberingAfterBreak="0">
    <w:nsid w:val="603A6575"/>
    <w:multiLevelType w:val="hybridMultilevel"/>
    <w:tmpl w:val="C2C8EF10"/>
    <w:lvl w:ilvl="0" w:tplc="D762800C">
      <w:start w:val="1"/>
      <w:numFmt w:val="upperRoman"/>
      <w:pStyle w:val="1bullmetonr"/>
      <w:lvlText w:val="%1."/>
      <w:lvlJc w:val="right"/>
      <w:pPr>
        <w:ind w:left="1077" w:hanging="360"/>
      </w:pPr>
    </w:lvl>
    <w:lvl w:ilvl="1" w:tplc="65085642">
      <w:start w:val="1"/>
      <w:numFmt w:val="lowerLetter"/>
      <w:lvlText w:val="%2)"/>
      <w:lvlJc w:val="left"/>
      <w:pPr>
        <w:ind w:left="1797" w:hanging="360"/>
      </w:pPr>
      <w:rPr>
        <w:rFonts w:hint="default"/>
      </w:rPr>
    </w:lvl>
    <w:lvl w:ilvl="2" w:tplc="00E24206">
      <w:numFmt w:val="bullet"/>
      <w:lvlText w:val="-"/>
      <w:lvlJc w:val="left"/>
      <w:pPr>
        <w:ind w:left="2697" w:hanging="360"/>
      </w:pPr>
      <w:rPr>
        <w:rFonts w:ascii="Times New Roman" w:eastAsia="Calibri" w:hAnsi="Times New Roman" w:cs="Times New Roman" w:hint="default"/>
      </w:r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122" w15:restartNumberingAfterBreak="0">
    <w:nsid w:val="60B13D04"/>
    <w:multiLevelType w:val="multilevel"/>
    <w:tmpl w:val="2626DEAC"/>
    <w:styleLink w:val="Stil11"/>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3" w15:restartNumberingAfterBreak="0">
    <w:nsid w:val="62034712"/>
    <w:multiLevelType w:val="hybridMultilevel"/>
    <w:tmpl w:val="73C846F8"/>
    <w:lvl w:ilvl="0" w:tplc="FF8C4290">
      <w:numFmt w:val="bullet"/>
      <w:lvlText w:val="-"/>
      <w:lvlJc w:val="left"/>
      <w:pPr>
        <w:ind w:left="1440" w:hanging="360"/>
      </w:pPr>
      <w:rPr>
        <w:rFonts w:ascii="Calibri Light" w:eastAsia="Times New Roman" w:hAnsi="Calibri Light" w:cs="Calibri Light"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4" w15:restartNumberingAfterBreak="0">
    <w:nsid w:val="621459DD"/>
    <w:multiLevelType w:val="hybridMultilevel"/>
    <w:tmpl w:val="70E2FA02"/>
    <w:lvl w:ilvl="0" w:tplc="EB1AE676">
      <w:numFmt w:val="bullet"/>
      <w:lvlText w:val="-"/>
      <w:lvlJc w:val="left"/>
      <w:pPr>
        <w:ind w:left="360" w:hanging="360"/>
      </w:pPr>
      <w:rPr>
        <w:rFonts w:ascii="Calibri" w:eastAsiaTheme="minorHAnsi" w:hAnsi="Calibri" w:cs="Calibri" w:hint="default"/>
      </w:rPr>
    </w:lvl>
    <w:lvl w:ilvl="1" w:tplc="A65C9A82">
      <w:start w:val="5"/>
      <w:numFmt w:val="bullet"/>
      <w:lvlText w:val="•"/>
      <w:lvlJc w:val="left"/>
      <w:pPr>
        <w:ind w:left="1080" w:hanging="360"/>
      </w:pPr>
      <w:rPr>
        <w:rFonts w:ascii="Calibri" w:eastAsiaTheme="minorHAnsi" w:hAnsi="Calibri" w:cs="Calibri"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5" w15:restartNumberingAfterBreak="0">
    <w:nsid w:val="62397934"/>
    <w:multiLevelType w:val="multilevel"/>
    <w:tmpl w:val="45FC31B4"/>
    <w:lvl w:ilvl="0">
      <w:start w:val="2"/>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6" w15:restartNumberingAfterBreak="0">
    <w:nsid w:val="627E368F"/>
    <w:multiLevelType w:val="hybridMultilevel"/>
    <w:tmpl w:val="709C87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7" w15:restartNumberingAfterBreak="0">
    <w:nsid w:val="64BA6E3F"/>
    <w:multiLevelType w:val="hybridMultilevel"/>
    <w:tmpl w:val="9934EAA8"/>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240646FE">
      <w:numFmt w:val="bullet"/>
      <w:lvlText w:val="-"/>
      <w:lvlJc w:val="left"/>
      <w:pPr>
        <w:ind w:left="2160" w:hanging="360"/>
      </w:pPr>
      <w:rPr>
        <w:rFonts w:ascii="Arial" w:eastAsia="Times New Roman" w:hAnsi="Arial" w:cs="Aria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64D6AC1"/>
    <w:multiLevelType w:val="hybridMultilevel"/>
    <w:tmpl w:val="8DEABE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67074134"/>
    <w:multiLevelType w:val="hybridMultilevel"/>
    <w:tmpl w:val="316A2E3E"/>
    <w:lvl w:ilvl="0" w:tplc="FFFFFFFF">
      <w:start w:val="1"/>
      <w:numFmt w:val="bullet"/>
      <w:pStyle w:val="normalepuntato"/>
      <w:lvlText w:val=""/>
      <w:lvlJc w:val="left"/>
      <w:pPr>
        <w:tabs>
          <w:tab w:val="num" w:pos="720"/>
        </w:tabs>
        <w:ind w:left="720" w:hanging="360"/>
      </w:pPr>
      <w:rPr>
        <w:rFonts w:ascii="Symbol" w:hAnsi="Symbol" w:cs="Times New Roman" w:hint="default"/>
      </w:rPr>
    </w:lvl>
    <w:lvl w:ilvl="1" w:tplc="FFFFFFFF">
      <w:start w:val="1"/>
      <w:numFmt w:val="bullet"/>
      <w:lvlText w:val="o"/>
      <w:lvlJc w:val="left"/>
      <w:pPr>
        <w:tabs>
          <w:tab w:val="num" w:pos="1440"/>
        </w:tabs>
        <w:ind w:left="1440" w:hanging="360"/>
      </w:pPr>
      <w:rPr>
        <w:rFonts w:ascii="Courier New" w:hAnsi="Courier New" w:cs="Wingdings" w:hint="default"/>
      </w:rPr>
    </w:lvl>
    <w:lvl w:ilvl="2" w:tplc="FFFFFFFF">
      <w:start w:val="1"/>
      <w:numFmt w:val="bullet"/>
      <w:lvlText w:val=""/>
      <w:lvlJc w:val="left"/>
      <w:pPr>
        <w:tabs>
          <w:tab w:val="num" w:pos="2160"/>
        </w:tabs>
        <w:ind w:left="2160" w:hanging="360"/>
      </w:pPr>
      <w:rPr>
        <w:rFonts w:ascii="Wingdings" w:hAnsi="Wingdings" w:cs="Times New Roman" w:hint="default"/>
      </w:rPr>
    </w:lvl>
    <w:lvl w:ilvl="3" w:tplc="FFFFFFFF">
      <w:start w:val="1"/>
      <w:numFmt w:val="bullet"/>
      <w:lvlText w:val=""/>
      <w:lvlJc w:val="left"/>
      <w:pPr>
        <w:tabs>
          <w:tab w:val="num" w:pos="2880"/>
        </w:tabs>
        <w:ind w:left="2880" w:hanging="360"/>
      </w:pPr>
      <w:rPr>
        <w:rFonts w:ascii="Symbol" w:hAnsi="Symbol" w:cs="Times New Roman" w:hint="default"/>
      </w:rPr>
    </w:lvl>
    <w:lvl w:ilvl="4" w:tplc="FFFFFFFF">
      <w:start w:val="1"/>
      <w:numFmt w:val="bullet"/>
      <w:lvlText w:val="o"/>
      <w:lvlJc w:val="left"/>
      <w:pPr>
        <w:tabs>
          <w:tab w:val="num" w:pos="3600"/>
        </w:tabs>
        <w:ind w:left="3600" w:hanging="360"/>
      </w:pPr>
      <w:rPr>
        <w:rFonts w:ascii="Courier New" w:hAnsi="Courier New" w:cs="Wingdings" w:hint="default"/>
      </w:rPr>
    </w:lvl>
    <w:lvl w:ilvl="5" w:tplc="FFFFFFFF">
      <w:start w:val="1"/>
      <w:numFmt w:val="bullet"/>
      <w:lvlText w:val=""/>
      <w:lvlJc w:val="left"/>
      <w:pPr>
        <w:tabs>
          <w:tab w:val="num" w:pos="4320"/>
        </w:tabs>
        <w:ind w:left="4320" w:hanging="360"/>
      </w:pPr>
      <w:rPr>
        <w:rFonts w:ascii="Wingdings" w:hAnsi="Wingdings" w:cs="Times New Roman" w:hint="default"/>
      </w:rPr>
    </w:lvl>
    <w:lvl w:ilvl="6" w:tplc="FFFFFFFF">
      <w:start w:val="1"/>
      <w:numFmt w:val="bullet"/>
      <w:lvlText w:val=""/>
      <w:lvlJc w:val="left"/>
      <w:pPr>
        <w:tabs>
          <w:tab w:val="num" w:pos="5040"/>
        </w:tabs>
        <w:ind w:left="5040" w:hanging="360"/>
      </w:pPr>
      <w:rPr>
        <w:rFonts w:ascii="Symbol" w:hAnsi="Symbol" w:cs="Times New Roman" w:hint="default"/>
      </w:rPr>
    </w:lvl>
    <w:lvl w:ilvl="7" w:tplc="FFFFFFFF">
      <w:start w:val="1"/>
      <w:numFmt w:val="bullet"/>
      <w:lvlText w:val="o"/>
      <w:lvlJc w:val="left"/>
      <w:pPr>
        <w:tabs>
          <w:tab w:val="num" w:pos="5760"/>
        </w:tabs>
        <w:ind w:left="5760" w:hanging="360"/>
      </w:pPr>
      <w:rPr>
        <w:rFonts w:ascii="Courier New" w:hAnsi="Courier New" w:cs="Wingdings" w:hint="default"/>
      </w:rPr>
    </w:lvl>
    <w:lvl w:ilvl="8" w:tplc="FFFFFFFF">
      <w:start w:val="1"/>
      <w:numFmt w:val="bullet"/>
      <w:lvlText w:val=""/>
      <w:lvlJc w:val="left"/>
      <w:pPr>
        <w:tabs>
          <w:tab w:val="num" w:pos="6480"/>
        </w:tabs>
        <w:ind w:left="6480" w:hanging="360"/>
      </w:pPr>
      <w:rPr>
        <w:rFonts w:ascii="Wingdings" w:hAnsi="Wingdings" w:cs="Times New Roman" w:hint="default"/>
      </w:rPr>
    </w:lvl>
  </w:abstractNum>
  <w:abstractNum w:abstractNumId="130" w15:restartNumberingAfterBreak="0">
    <w:nsid w:val="678B0E4C"/>
    <w:multiLevelType w:val="hybridMultilevel"/>
    <w:tmpl w:val="F698DC58"/>
    <w:lvl w:ilvl="0" w:tplc="08090017">
      <w:start w:val="1"/>
      <w:numFmt w:val="lowerLetter"/>
      <w:lvlText w:val="%1)"/>
      <w:lvlJc w:val="left"/>
      <w:pPr>
        <w:ind w:left="1440" w:hanging="360"/>
      </w:pPr>
      <w:rPr>
        <w:rFonts w:cs="Times New Roman"/>
      </w:rPr>
    </w:lvl>
    <w:lvl w:ilvl="1" w:tplc="08090019">
      <w:start w:val="1"/>
      <w:numFmt w:val="lowerLetter"/>
      <w:lvlText w:val="%2."/>
      <w:lvlJc w:val="left"/>
      <w:pPr>
        <w:ind w:left="2160" w:hanging="360"/>
      </w:pPr>
      <w:rPr>
        <w:rFonts w:cs="Times New Roman"/>
      </w:rPr>
    </w:lvl>
    <w:lvl w:ilvl="2" w:tplc="0809001B" w:tentative="1">
      <w:start w:val="1"/>
      <w:numFmt w:val="lowerRoman"/>
      <w:lvlText w:val="%3."/>
      <w:lvlJc w:val="right"/>
      <w:pPr>
        <w:ind w:left="2880" w:hanging="180"/>
      </w:pPr>
      <w:rPr>
        <w:rFonts w:cs="Times New Roman"/>
      </w:rPr>
    </w:lvl>
    <w:lvl w:ilvl="3" w:tplc="0809000F" w:tentative="1">
      <w:start w:val="1"/>
      <w:numFmt w:val="decimal"/>
      <w:lvlText w:val="%4."/>
      <w:lvlJc w:val="left"/>
      <w:pPr>
        <w:ind w:left="3600" w:hanging="360"/>
      </w:pPr>
      <w:rPr>
        <w:rFonts w:cs="Times New Roman"/>
      </w:rPr>
    </w:lvl>
    <w:lvl w:ilvl="4" w:tplc="08090019" w:tentative="1">
      <w:start w:val="1"/>
      <w:numFmt w:val="lowerLetter"/>
      <w:lvlText w:val="%5."/>
      <w:lvlJc w:val="left"/>
      <w:pPr>
        <w:ind w:left="4320" w:hanging="360"/>
      </w:pPr>
      <w:rPr>
        <w:rFonts w:cs="Times New Roman"/>
      </w:rPr>
    </w:lvl>
    <w:lvl w:ilvl="5" w:tplc="0809001B" w:tentative="1">
      <w:start w:val="1"/>
      <w:numFmt w:val="lowerRoman"/>
      <w:lvlText w:val="%6."/>
      <w:lvlJc w:val="right"/>
      <w:pPr>
        <w:ind w:left="5040" w:hanging="180"/>
      </w:pPr>
      <w:rPr>
        <w:rFonts w:cs="Times New Roman"/>
      </w:rPr>
    </w:lvl>
    <w:lvl w:ilvl="6" w:tplc="0809000F" w:tentative="1">
      <w:start w:val="1"/>
      <w:numFmt w:val="decimal"/>
      <w:lvlText w:val="%7."/>
      <w:lvlJc w:val="left"/>
      <w:pPr>
        <w:ind w:left="5760" w:hanging="360"/>
      </w:pPr>
      <w:rPr>
        <w:rFonts w:cs="Times New Roman"/>
      </w:rPr>
    </w:lvl>
    <w:lvl w:ilvl="7" w:tplc="08090019" w:tentative="1">
      <w:start w:val="1"/>
      <w:numFmt w:val="lowerLetter"/>
      <w:lvlText w:val="%8."/>
      <w:lvlJc w:val="left"/>
      <w:pPr>
        <w:ind w:left="6480" w:hanging="360"/>
      </w:pPr>
      <w:rPr>
        <w:rFonts w:cs="Times New Roman"/>
      </w:rPr>
    </w:lvl>
    <w:lvl w:ilvl="8" w:tplc="0809001B" w:tentative="1">
      <w:start w:val="1"/>
      <w:numFmt w:val="lowerRoman"/>
      <w:lvlText w:val="%9."/>
      <w:lvlJc w:val="right"/>
      <w:pPr>
        <w:ind w:left="7200" w:hanging="180"/>
      </w:pPr>
      <w:rPr>
        <w:rFonts w:cs="Times New Roman"/>
      </w:rPr>
    </w:lvl>
  </w:abstractNum>
  <w:abstractNum w:abstractNumId="131" w15:restartNumberingAfterBreak="0">
    <w:nsid w:val="67C40C34"/>
    <w:multiLevelType w:val="multilevel"/>
    <w:tmpl w:val="A3FA53A6"/>
    <w:lvl w:ilvl="0">
      <w:start w:val="7"/>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2" w15:restartNumberingAfterBreak="0">
    <w:nsid w:val="691E6D6F"/>
    <w:multiLevelType w:val="multilevel"/>
    <w:tmpl w:val="00BA2932"/>
    <w:lvl w:ilvl="0">
      <w:start w:val="4"/>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3" w15:restartNumberingAfterBreak="0">
    <w:nsid w:val="69401550"/>
    <w:multiLevelType w:val="multilevel"/>
    <w:tmpl w:val="AD0EA3FC"/>
    <w:lvl w:ilvl="0">
      <w:start w:val="3"/>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4" w15:restartNumberingAfterBreak="0">
    <w:nsid w:val="69732CDE"/>
    <w:multiLevelType w:val="hybridMultilevel"/>
    <w:tmpl w:val="00CCD3F6"/>
    <w:lvl w:ilvl="0" w:tplc="44DC19DA">
      <w:start w:val="1"/>
      <w:numFmt w:val="bullet"/>
      <w:pStyle w:val="1bull1"/>
      <w:lvlText w:val=""/>
      <w:lvlJc w:val="left"/>
      <w:pPr>
        <w:ind w:left="-628" w:hanging="360"/>
      </w:pPr>
      <w:rPr>
        <w:rFonts w:ascii="Symbol" w:hAnsi="Symbol" w:hint="default"/>
      </w:rPr>
    </w:lvl>
    <w:lvl w:ilvl="1" w:tplc="E574320A">
      <w:start w:val="1"/>
      <w:numFmt w:val="bullet"/>
      <w:lvlText w:val="o"/>
      <w:lvlJc w:val="left"/>
      <w:pPr>
        <w:ind w:left="92" w:hanging="360"/>
      </w:pPr>
      <w:rPr>
        <w:rFonts w:ascii="Courier New" w:hAnsi="Courier New" w:cs="Courier New" w:hint="default"/>
      </w:rPr>
    </w:lvl>
    <w:lvl w:ilvl="2" w:tplc="08090005">
      <w:start w:val="1"/>
      <w:numFmt w:val="bullet"/>
      <w:lvlText w:val=""/>
      <w:lvlJc w:val="left"/>
      <w:pPr>
        <w:ind w:left="812" w:hanging="360"/>
      </w:pPr>
      <w:rPr>
        <w:rFonts w:ascii="Wingdings" w:hAnsi="Wingdings" w:hint="default"/>
      </w:rPr>
    </w:lvl>
    <w:lvl w:ilvl="3" w:tplc="08090001" w:tentative="1">
      <w:start w:val="1"/>
      <w:numFmt w:val="bullet"/>
      <w:lvlText w:val=""/>
      <w:lvlJc w:val="left"/>
      <w:pPr>
        <w:ind w:left="1532" w:hanging="360"/>
      </w:pPr>
      <w:rPr>
        <w:rFonts w:ascii="Symbol" w:hAnsi="Symbol" w:hint="default"/>
      </w:rPr>
    </w:lvl>
    <w:lvl w:ilvl="4" w:tplc="08090003" w:tentative="1">
      <w:start w:val="1"/>
      <w:numFmt w:val="bullet"/>
      <w:lvlText w:val="o"/>
      <w:lvlJc w:val="left"/>
      <w:pPr>
        <w:ind w:left="2252" w:hanging="360"/>
      </w:pPr>
      <w:rPr>
        <w:rFonts w:ascii="Courier New" w:hAnsi="Courier New" w:cs="Courier New" w:hint="default"/>
      </w:rPr>
    </w:lvl>
    <w:lvl w:ilvl="5" w:tplc="08090005" w:tentative="1">
      <w:start w:val="1"/>
      <w:numFmt w:val="bullet"/>
      <w:lvlText w:val=""/>
      <w:lvlJc w:val="left"/>
      <w:pPr>
        <w:ind w:left="2972" w:hanging="360"/>
      </w:pPr>
      <w:rPr>
        <w:rFonts w:ascii="Wingdings" w:hAnsi="Wingdings" w:hint="default"/>
      </w:rPr>
    </w:lvl>
    <w:lvl w:ilvl="6" w:tplc="08090001" w:tentative="1">
      <w:start w:val="1"/>
      <w:numFmt w:val="bullet"/>
      <w:lvlText w:val=""/>
      <w:lvlJc w:val="left"/>
      <w:pPr>
        <w:ind w:left="3692" w:hanging="360"/>
      </w:pPr>
      <w:rPr>
        <w:rFonts w:ascii="Symbol" w:hAnsi="Symbol" w:hint="default"/>
      </w:rPr>
    </w:lvl>
    <w:lvl w:ilvl="7" w:tplc="08090003" w:tentative="1">
      <w:start w:val="1"/>
      <w:numFmt w:val="bullet"/>
      <w:lvlText w:val="o"/>
      <w:lvlJc w:val="left"/>
      <w:pPr>
        <w:ind w:left="4412" w:hanging="360"/>
      </w:pPr>
      <w:rPr>
        <w:rFonts w:ascii="Courier New" w:hAnsi="Courier New" w:cs="Courier New" w:hint="default"/>
      </w:rPr>
    </w:lvl>
    <w:lvl w:ilvl="8" w:tplc="08090005" w:tentative="1">
      <w:start w:val="1"/>
      <w:numFmt w:val="bullet"/>
      <w:lvlText w:val=""/>
      <w:lvlJc w:val="left"/>
      <w:pPr>
        <w:ind w:left="5132" w:hanging="360"/>
      </w:pPr>
      <w:rPr>
        <w:rFonts w:ascii="Wingdings" w:hAnsi="Wingdings" w:hint="default"/>
      </w:rPr>
    </w:lvl>
  </w:abstractNum>
  <w:abstractNum w:abstractNumId="135" w15:restartNumberingAfterBreak="0">
    <w:nsid w:val="6A114D43"/>
    <w:multiLevelType w:val="hybridMultilevel"/>
    <w:tmpl w:val="0F023F96"/>
    <w:lvl w:ilvl="0" w:tplc="FF8C4290">
      <w:numFmt w:val="bullet"/>
      <w:lvlText w:val="-"/>
      <w:lvlJc w:val="left"/>
      <w:pPr>
        <w:ind w:left="720" w:hanging="360"/>
      </w:pPr>
      <w:rPr>
        <w:rFonts w:ascii="Calibri Light" w:eastAsia="Times New Roman" w:hAnsi="Calibri Light" w:cs="Calibri Light"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A673B72"/>
    <w:multiLevelType w:val="hybridMultilevel"/>
    <w:tmpl w:val="87983140"/>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6E5C1F3C"/>
    <w:multiLevelType w:val="hybridMultilevel"/>
    <w:tmpl w:val="E8581394"/>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6E643066"/>
    <w:multiLevelType w:val="hybridMultilevel"/>
    <w:tmpl w:val="BB229A12"/>
    <w:lvl w:ilvl="0" w:tplc="8FD2EB48">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EDD5670"/>
    <w:multiLevelType w:val="hybridMultilevel"/>
    <w:tmpl w:val="C68C5B36"/>
    <w:lvl w:ilvl="0" w:tplc="AF106674">
      <w:start w:val="1"/>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19C347A"/>
    <w:multiLevelType w:val="hybridMultilevel"/>
    <w:tmpl w:val="D4D47184"/>
    <w:lvl w:ilvl="0" w:tplc="2E9A248E">
      <w:numFmt w:val="bullet"/>
      <w:lvlText w:val="-"/>
      <w:lvlJc w:val="left"/>
      <w:pPr>
        <w:ind w:left="360" w:hanging="360"/>
      </w:pPr>
      <w:rPr>
        <w:rFonts w:ascii="Calibri" w:eastAsiaTheme="minorHAnsi" w:hAnsi="Calibri" w:cs="Calibr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41" w15:restartNumberingAfterBreak="0">
    <w:nsid w:val="71EB10A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2" w15:restartNumberingAfterBreak="0">
    <w:nsid w:val="750227C1"/>
    <w:multiLevelType w:val="hybridMultilevel"/>
    <w:tmpl w:val="B77A3C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50E68F4"/>
    <w:multiLevelType w:val="hybridMultilevel"/>
    <w:tmpl w:val="3C7250C6"/>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5FE5FD8"/>
    <w:multiLevelType w:val="hybridMultilevel"/>
    <w:tmpl w:val="6E8662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5" w15:restartNumberingAfterBreak="0">
    <w:nsid w:val="765330B1"/>
    <w:multiLevelType w:val="hybridMultilevel"/>
    <w:tmpl w:val="3880D4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6" w15:restartNumberingAfterBreak="0">
    <w:nsid w:val="76F44DD0"/>
    <w:multiLevelType w:val="hybridMultilevel"/>
    <w:tmpl w:val="D47E70DA"/>
    <w:lvl w:ilvl="0" w:tplc="FF8C4290">
      <w:numFmt w:val="bullet"/>
      <w:lvlText w:val="-"/>
      <w:lvlJc w:val="left"/>
      <w:pPr>
        <w:ind w:left="1080" w:hanging="360"/>
      </w:pPr>
      <w:rPr>
        <w:rFonts w:ascii="Calibri Light" w:eastAsia="Times New Roman" w:hAnsi="Calibri Light" w:cs="Calibri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7" w15:restartNumberingAfterBreak="0">
    <w:nsid w:val="777800D1"/>
    <w:multiLevelType w:val="singleLevel"/>
    <w:tmpl w:val="F12001D4"/>
    <w:lvl w:ilvl="0">
      <w:start w:val="1"/>
      <w:numFmt w:val="bullet"/>
      <w:pStyle w:val="ELISEBODYTEXT1"/>
      <w:lvlText w:val=""/>
      <w:lvlJc w:val="left"/>
      <w:pPr>
        <w:tabs>
          <w:tab w:val="num" w:pos="737"/>
        </w:tabs>
        <w:ind w:left="737" w:hanging="397"/>
      </w:pPr>
      <w:rPr>
        <w:rFonts w:ascii="Symbol" w:hAnsi="Symbol" w:hint="default"/>
      </w:rPr>
    </w:lvl>
  </w:abstractNum>
  <w:abstractNum w:abstractNumId="148" w15:restartNumberingAfterBreak="0">
    <w:nsid w:val="77913F19"/>
    <w:multiLevelType w:val="hybridMultilevel"/>
    <w:tmpl w:val="4B6CC25C"/>
    <w:lvl w:ilvl="0" w:tplc="6002C02C">
      <w:start w:val="1"/>
      <w:numFmt w:val="bullet"/>
      <w:pStyle w:val="ListBullet"/>
      <w:lvlText w:val=""/>
      <w:lvlJc w:val="left"/>
      <w:pPr>
        <w:tabs>
          <w:tab w:val="num" w:pos="-4374"/>
        </w:tabs>
        <w:ind w:left="-4374" w:right="-648" w:hanging="360"/>
      </w:pPr>
      <w:rPr>
        <w:rFonts w:ascii="Symbol" w:hAnsi="Symbol" w:hint="default"/>
      </w:rPr>
    </w:lvl>
    <w:lvl w:ilvl="1" w:tplc="04050019">
      <w:start w:val="1"/>
      <w:numFmt w:val="bullet"/>
      <w:lvlText w:val=""/>
      <w:lvlJc w:val="left"/>
      <w:pPr>
        <w:tabs>
          <w:tab w:val="num" w:pos="-3654"/>
        </w:tabs>
        <w:ind w:left="-3654" w:right="72" w:hanging="360"/>
      </w:pPr>
      <w:rPr>
        <w:rFonts w:ascii="Symbol" w:hAnsi="Symbol" w:hint="default"/>
        <w:color w:val="auto"/>
      </w:rPr>
    </w:lvl>
    <w:lvl w:ilvl="2" w:tplc="0405001B">
      <w:start w:val="1"/>
      <w:numFmt w:val="bullet"/>
      <w:lvlText w:val=""/>
      <w:lvlJc w:val="left"/>
      <w:pPr>
        <w:tabs>
          <w:tab w:val="num" w:pos="-2934"/>
        </w:tabs>
        <w:ind w:left="-2934" w:right="792" w:hanging="360"/>
      </w:pPr>
      <w:rPr>
        <w:rFonts w:ascii="Symbol" w:hAnsi="Symbol" w:hint="default"/>
      </w:rPr>
    </w:lvl>
    <w:lvl w:ilvl="3" w:tplc="0405000F" w:tentative="1">
      <w:start w:val="1"/>
      <w:numFmt w:val="bullet"/>
      <w:lvlText w:val=""/>
      <w:lvlJc w:val="left"/>
      <w:pPr>
        <w:tabs>
          <w:tab w:val="num" w:pos="-2214"/>
        </w:tabs>
        <w:ind w:left="-2214" w:right="1512" w:hanging="360"/>
      </w:pPr>
      <w:rPr>
        <w:rFonts w:ascii="Symbol" w:hAnsi="Symbol" w:hint="default"/>
      </w:rPr>
    </w:lvl>
    <w:lvl w:ilvl="4" w:tplc="04050019" w:tentative="1">
      <w:start w:val="1"/>
      <w:numFmt w:val="bullet"/>
      <w:lvlText w:val="o"/>
      <w:lvlJc w:val="left"/>
      <w:pPr>
        <w:tabs>
          <w:tab w:val="num" w:pos="-1494"/>
        </w:tabs>
        <w:ind w:left="-1494" w:right="2232" w:hanging="360"/>
      </w:pPr>
      <w:rPr>
        <w:rFonts w:ascii="Courier New" w:hAnsi="Courier New" w:hint="default"/>
      </w:rPr>
    </w:lvl>
    <w:lvl w:ilvl="5" w:tplc="0405001B" w:tentative="1">
      <w:start w:val="1"/>
      <w:numFmt w:val="bullet"/>
      <w:lvlText w:val=""/>
      <w:lvlJc w:val="left"/>
      <w:pPr>
        <w:tabs>
          <w:tab w:val="num" w:pos="-774"/>
        </w:tabs>
        <w:ind w:left="-774" w:right="2952" w:hanging="360"/>
      </w:pPr>
      <w:rPr>
        <w:rFonts w:ascii="Wingdings" w:hAnsi="Wingdings" w:hint="default"/>
      </w:rPr>
    </w:lvl>
    <w:lvl w:ilvl="6" w:tplc="0405000F" w:tentative="1">
      <w:start w:val="1"/>
      <w:numFmt w:val="bullet"/>
      <w:lvlText w:val=""/>
      <w:lvlJc w:val="left"/>
      <w:pPr>
        <w:tabs>
          <w:tab w:val="num" w:pos="-54"/>
        </w:tabs>
        <w:ind w:left="-54" w:right="3672" w:hanging="360"/>
      </w:pPr>
      <w:rPr>
        <w:rFonts w:ascii="Symbol" w:hAnsi="Symbol" w:hint="default"/>
      </w:rPr>
    </w:lvl>
    <w:lvl w:ilvl="7" w:tplc="04050019" w:tentative="1">
      <w:start w:val="1"/>
      <w:numFmt w:val="bullet"/>
      <w:lvlText w:val="o"/>
      <w:lvlJc w:val="left"/>
      <w:pPr>
        <w:tabs>
          <w:tab w:val="num" w:pos="666"/>
        </w:tabs>
        <w:ind w:left="666" w:right="4392" w:hanging="360"/>
      </w:pPr>
      <w:rPr>
        <w:rFonts w:ascii="Courier New" w:hAnsi="Courier New" w:hint="default"/>
      </w:rPr>
    </w:lvl>
    <w:lvl w:ilvl="8" w:tplc="0405001B" w:tentative="1">
      <w:start w:val="1"/>
      <w:numFmt w:val="bullet"/>
      <w:lvlText w:val=""/>
      <w:lvlJc w:val="left"/>
      <w:pPr>
        <w:tabs>
          <w:tab w:val="num" w:pos="1386"/>
        </w:tabs>
        <w:ind w:left="1386" w:right="5112" w:hanging="360"/>
      </w:pPr>
      <w:rPr>
        <w:rFonts w:ascii="Wingdings" w:hAnsi="Wingdings" w:hint="default"/>
      </w:rPr>
    </w:lvl>
  </w:abstractNum>
  <w:abstractNum w:abstractNumId="149" w15:restartNumberingAfterBreak="0">
    <w:nsid w:val="77A006B2"/>
    <w:multiLevelType w:val="hybridMultilevel"/>
    <w:tmpl w:val="1250E530"/>
    <w:lvl w:ilvl="0" w:tplc="04130015">
      <w:start w:val="1"/>
      <w:numFmt w:val="upperLetter"/>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0" w15:restartNumberingAfterBreak="0">
    <w:nsid w:val="78441ED6"/>
    <w:multiLevelType w:val="hybridMultilevel"/>
    <w:tmpl w:val="6B3A1252"/>
    <w:lvl w:ilvl="0" w:tplc="CB7CEF96">
      <w:start w:val="1"/>
      <w:numFmt w:val="bullet"/>
      <w:lvlText w:val=""/>
      <w:lvlJc w:val="left"/>
      <w:pPr>
        <w:ind w:left="720" w:hanging="360"/>
      </w:pPr>
      <w:rPr>
        <w:rFonts w:ascii="Symbol" w:hAnsi="Symbol" w:hint="default"/>
      </w:rPr>
    </w:lvl>
    <w:lvl w:ilvl="1" w:tplc="FF8C4290">
      <w:numFmt w:val="bullet"/>
      <w:lvlText w:val="-"/>
      <w:lvlJc w:val="left"/>
      <w:pPr>
        <w:ind w:left="927" w:hanging="360"/>
      </w:pPr>
      <w:rPr>
        <w:rFonts w:ascii="Calibri Light" w:eastAsia="Times New Roman" w:hAnsi="Calibri Light" w:cs="Calibri Light"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1" w15:restartNumberingAfterBreak="0">
    <w:nsid w:val="78786369"/>
    <w:multiLevelType w:val="hybridMultilevel"/>
    <w:tmpl w:val="C9DCA14A"/>
    <w:lvl w:ilvl="0" w:tplc="05F628D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15:restartNumberingAfterBreak="0">
    <w:nsid w:val="787E4752"/>
    <w:multiLevelType w:val="hybridMultilevel"/>
    <w:tmpl w:val="CBF40AEC"/>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78D0032D"/>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54" w15:restartNumberingAfterBreak="0">
    <w:nsid w:val="78EE0D9F"/>
    <w:multiLevelType w:val="hybridMultilevel"/>
    <w:tmpl w:val="81807748"/>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15:restartNumberingAfterBreak="0">
    <w:nsid w:val="79BB4D6D"/>
    <w:multiLevelType w:val="hybridMultilevel"/>
    <w:tmpl w:val="2B4C821A"/>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9CB22DC"/>
    <w:multiLevelType w:val="hybridMultilevel"/>
    <w:tmpl w:val="46409990"/>
    <w:lvl w:ilvl="0" w:tplc="C23049D0">
      <w:start w:val="2"/>
      <w:numFmt w:val="lowerLetter"/>
      <w:lvlText w:val="%1."/>
      <w:lvlJc w:val="left"/>
      <w:pPr>
        <w:ind w:left="1068" w:hanging="360"/>
      </w:pPr>
    </w:lvl>
    <w:lvl w:ilvl="1" w:tplc="04090019">
      <w:start w:val="1"/>
      <w:numFmt w:val="lowerLetter"/>
      <w:lvlText w:val="%2."/>
      <w:lvlJc w:val="left"/>
      <w:pPr>
        <w:ind w:left="1788" w:hanging="360"/>
      </w:pPr>
    </w:lvl>
    <w:lvl w:ilvl="2" w:tplc="0409001B">
      <w:start w:val="1"/>
      <w:numFmt w:val="lowerRoman"/>
      <w:lvlText w:val="%3."/>
      <w:lvlJc w:val="right"/>
      <w:pPr>
        <w:ind w:left="2508" w:hanging="180"/>
      </w:pPr>
    </w:lvl>
    <w:lvl w:ilvl="3" w:tplc="0409000F">
      <w:start w:val="1"/>
      <w:numFmt w:val="decimal"/>
      <w:lvlText w:val="%4."/>
      <w:lvlJc w:val="left"/>
      <w:pPr>
        <w:ind w:left="3228" w:hanging="360"/>
      </w:pPr>
    </w:lvl>
    <w:lvl w:ilvl="4" w:tplc="04090019">
      <w:start w:val="1"/>
      <w:numFmt w:val="lowerLetter"/>
      <w:lvlText w:val="%5."/>
      <w:lvlJc w:val="left"/>
      <w:pPr>
        <w:ind w:left="3948" w:hanging="360"/>
      </w:pPr>
    </w:lvl>
    <w:lvl w:ilvl="5" w:tplc="0409001B">
      <w:start w:val="1"/>
      <w:numFmt w:val="lowerRoman"/>
      <w:lvlText w:val="%6."/>
      <w:lvlJc w:val="right"/>
      <w:pPr>
        <w:ind w:left="4668" w:hanging="180"/>
      </w:pPr>
    </w:lvl>
    <w:lvl w:ilvl="6" w:tplc="0409000F">
      <w:start w:val="1"/>
      <w:numFmt w:val="decimal"/>
      <w:lvlText w:val="%7."/>
      <w:lvlJc w:val="left"/>
      <w:pPr>
        <w:ind w:left="5388" w:hanging="360"/>
      </w:pPr>
    </w:lvl>
    <w:lvl w:ilvl="7" w:tplc="04090019">
      <w:start w:val="1"/>
      <w:numFmt w:val="lowerLetter"/>
      <w:lvlText w:val="%8."/>
      <w:lvlJc w:val="left"/>
      <w:pPr>
        <w:ind w:left="6108" w:hanging="360"/>
      </w:pPr>
    </w:lvl>
    <w:lvl w:ilvl="8" w:tplc="0409001B">
      <w:start w:val="1"/>
      <w:numFmt w:val="lowerRoman"/>
      <w:lvlText w:val="%9."/>
      <w:lvlJc w:val="right"/>
      <w:pPr>
        <w:ind w:left="6828" w:hanging="180"/>
      </w:pPr>
    </w:lvl>
  </w:abstractNum>
  <w:abstractNum w:abstractNumId="157" w15:restartNumberingAfterBreak="0">
    <w:nsid w:val="79E223E9"/>
    <w:multiLevelType w:val="hybridMultilevel"/>
    <w:tmpl w:val="6004FE96"/>
    <w:lvl w:ilvl="0" w:tplc="C5D4137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8" w15:restartNumberingAfterBreak="0">
    <w:nsid w:val="7A816FAC"/>
    <w:multiLevelType w:val="hybridMultilevel"/>
    <w:tmpl w:val="664621EA"/>
    <w:lvl w:ilvl="0" w:tplc="AB1CF1D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7B8D2BF4"/>
    <w:multiLevelType w:val="multilevel"/>
    <w:tmpl w:val="CAD4C8AE"/>
    <w:styleLink w:val="Stil1"/>
    <w:lvl w:ilvl="0">
      <w:start w:val="1"/>
      <w:numFmt w:val="decimal"/>
      <w:lvlText w:val="%1."/>
      <w:lvlJc w:val="left"/>
      <w:pPr>
        <w:ind w:left="720" w:hanging="360"/>
      </w:pPr>
      <w:rPr>
        <w:rFonts w:cs="Times New Roman" w:hint="default"/>
        <w:b w:val="0"/>
        <w:color w:val="auto"/>
      </w:rPr>
    </w:lvl>
    <w:lvl w:ilvl="1">
      <w:start w:val="1"/>
      <w:numFmt w:val="decimal"/>
      <w:isLgl/>
      <w:lvlText w:val="%1.%2."/>
      <w:lvlJc w:val="left"/>
      <w:pPr>
        <w:ind w:left="1080" w:hanging="720"/>
      </w:pPr>
      <w:rPr>
        <w:rFonts w:eastAsia="SimSun" w:cs="Times New Roman" w:hint="default"/>
        <w:b w:val="0"/>
        <w:i w:val="0"/>
      </w:rPr>
    </w:lvl>
    <w:lvl w:ilvl="2">
      <w:start w:val="1"/>
      <w:numFmt w:val="decimal"/>
      <w:isLgl/>
      <w:lvlText w:val="%1.%2.%3."/>
      <w:lvlJc w:val="left"/>
      <w:pPr>
        <w:ind w:left="1080" w:hanging="720"/>
      </w:pPr>
      <w:rPr>
        <w:rFonts w:eastAsia="SimSun" w:cs="Times New Roman" w:hint="default"/>
        <w:b/>
        <w:i w:val="0"/>
      </w:rPr>
    </w:lvl>
    <w:lvl w:ilvl="3">
      <w:start w:val="1"/>
      <w:numFmt w:val="decimal"/>
      <w:isLgl/>
      <w:lvlText w:val="%1.%2.%3.%4."/>
      <w:lvlJc w:val="left"/>
      <w:pPr>
        <w:ind w:left="1440" w:hanging="1080"/>
      </w:pPr>
      <w:rPr>
        <w:rFonts w:eastAsia="SimSun" w:cs="Times New Roman" w:hint="default"/>
        <w:b/>
        <w:i w:val="0"/>
      </w:rPr>
    </w:lvl>
    <w:lvl w:ilvl="4">
      <w:start w:val="1"/>
      <w:numFmt w:val="decimal"/>
      <w:isLgl/>
      <w:lvlText w:val="%1.%2.%3.%4.%5."/>
      <w:lvlJc w:val="left"/>
      <w:pPr>
        <w:ind w:left="1440" w:hanging="1080"/>
      </w:pPr>
      <w:rPr>
        <w:rFonts w:eastAsia="SimSun" w:cs="Times New Roman" w:hint="default"/>
        <w:b/>
        <w:i w:val="0"/>
      </w:rPr>
    </w:lvl>
    <w:lvl w:ilvl="5">
      <w:start w:val="1"/>
      <w:numFmt w:val="decimal"/>
      <w:isLgl/>
      <w:lvlText w:val="%1.%2.%3.%4.%5.%6."/>
      <w:lvlJc w:val="left"/>
      <w:pPr>
        <w:ind w:left="1800" w:hanging="1440"/>
      </w:pPr>
      <w:rPr>
        <w:rFonts w:eastAsia="SimSun" w:cs="Times New Roman" w:hint="default"/>
        <w:b/>
        <w:i w:val="0"/>
      </w:rPr>
    </w:lvl>
    <w:lvl w:ilvl="6">
      <w:start w:val="1"/>
      <w:numFmt w:val="decimal"/>
      <w:isLgl/>
      <w:lvlText w:val="%1.%2.%3.%4.%5.%6.%7."/>
      <w:lvlJc w:val="left"/>
      <w:pPr>
        <w:ind w:left="1800" w:hanging="1440"/>
      </w:pPr>
      <w:rPr>
        <w:rFonts w:eastAsia="SimSun" w:cs="Times New Roman" w:hint="default"/>
        <w:b/>
        <w:i w:val="0"/>
      </w:rPr>
    </w:lvl>
    <w:lvl w:ilvl="7">
      <w:start w:val="1"/>
      <w:numFmt w:val="decimal"/>
      <w:isLgl/>
      <w:lvlText w:val="%1.%2.%3.%4.%5.%6.%7.%8."/>
      <w:lvlJc w:val="left"/>
      <w:pPr>
        <w:ind w:left="2160" w:hanging="1800"/>
      </w:pPr>
      <w:rPr>
        <w:rFonts w:eastAsia="SimSun" w:cs="Times New Roman" w:hint="default"/>
        <w:b/>
        <w:i w:val="0"/>
      </w:rPr>
    </w:lvl>
    <w:lvl w:ilvl="8">
      <w:start w:val="1"/>
      <w:numFmt w:val="decimal"/>
      <w:isLgl/>
      <w:lvlText w:val="%1.%2.%3.%4.%5.%6.%7.%8.%9."/>
      <w:lvlJc w:val="left"/>
      <w:pPr>
        <w:ind w:left="2520" w:hanging="2160"/>
      </w:pPr>
      <w:rPr>
        <w:rFonts w:eastAsia="SimSun" w:cs="Times New Roman" w:hint="default"/>
        <w:b/>
        <w:i w:val="0"/>
      </w:rPr>
    </w:lvl>
  </w:abstractNum>
  <w:abstractNum w:abstractNumId="160" w15:restartNumberingAfterBreak="0">
    <w:nsid w:val="7DB67132"/>
    <w:multiLevelType w:val="hybridMultilevel"/>
    <w:tmpl w:val="B13E316A"/>
    <w:lvl w:ilvl="0" w:tplc="FF8C4290">
      <w:numFmt w:val="bullet"/>
      <w:lvlText w:val="-"/>
      <w:lvlJc w:val="left"/>
      <w:pPr>
        <w:ind w:left="720" w:hanging="360"/>
      </w:pPr>
      <w:rPr>
        <w:rFonts w:ascii="Calibri Light" w:eastAsia="Times New Roman" w:hAnsi="Calibri Light" w:cs="Calibri Light"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1" w15:restartNumberingAfterBreak="0">
    <w:nsid w:val="7E3759C3"/>
    <w:multiLevelType w:val="multilevel"/>
    <w:tmpl w:val="6AFE03D2"/>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2" w15:restartNumberingAfterBreak="0">
    <w:nsid w:val="7EE4352B"/>
    <w:multiLevelType w:val="hybridMultilevel"/>
    <w:tmpl w:val="813ECC36"/>
    <w:lvl w:ilvl="0" w:tplc="0413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3" w15:restartNumberingAfterBreak="0">
    <w:nsid w:val="7F56601F"/>
    <w:multiLevelType w:val="hybridMultilevel"/>
    <w:tmpl w:val="BE7A00F4"/>
    <w:lvl w:ilvl="0" w:tplc="240646FE">
      <w:numFmt w:val="bullet"/>
      <w:lvlText w:val="-"/>
      <w:lvlJc w:val="left"/>
      <w:pPr>
        <w:ind w:left="720" w:hanging="360"/>
      </w:pPr>
      <w:rPr>
        <w:rFonts w:ascii="Arial" w:eastAsia="Times New Roman" w:hAnsi="Arial" w:cs="Arial" w:hint="default"/>
      </w:rPr>
    </w:lvl>
    <w:lvl w:ilvl="1" w:tplc="240646FE">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F6A5A39"/>
    <w:multiLevelType w:val="hybridMultilevel"/>
    <w:tmpl w:val="929E5CC8"/>
    <w:lvl w:ilvl="0" w:tplc="C630A586">
      <w:start w:val="1"/>
      <w:numFmt w:val="bullet"/>
      <w:pStyle w:val="1bull2"/>
      <w:lvlText w:val="o"/>
      <w:lvlJc w:val="left"/>
      <w:pPr>
        <w:ind w:left="1040" w:hanging="360"/>
      </w:pPr>
      <w:rPr>
        <w:rFonts w:ascii="Courier New" w:hAnsi="Courier New" w:hint="default"/>
      </w:rPr>
    </w:lvl>
    <w:lvl w:ilvl="1" w:tplc="6EC86600" w:tentative="1">
      <w:start w:val="1"/>
      <w:numFmt w:val="bullet"/>
      <w:lvlText w:val="o"/>
      <w:lvlJc w:val="left"/>
      <w:pPr>
        <w:ind w:left="1440" w:hanging="360"/>
      </w:pPr>
      <w:rPr>
        <w:rFonts w:ascii="Courier New" w:hAnsi="Courier New" w:cs="Courier New" w:hint="default"/>
      </w:rPr>
    </w:lvl>
    <w:lvl w:ilvl="2" w:tplc="9850A90A" w:tentative="1">
      <w:start w:val="1"/>
      <w:numFmt w:val="bullet"/>
      <w:lvlText w:val=""/>
      <w:lvlJc w:val="left"/>
      <w:pPr>
        <w:ind w:left="2160" w:hanging="360"/>
      </w:pPr>
      <w:rPr>
        <w:rFonts w:ascii="Wingdings" w:hAnsi="Wingdings" w:hint="default"/>
      </w:rPr>
    </w:lvl>
    <w:lvl w:ilvl="3" w:tplc="51C457FE" w:tentative="1">
      <w:start w:val="1"/>
      <w:numFmt w:val="bullet"/>
      <w:lvlText w:val=""/>
      <w:lvlJc w:val="left"/>
      <w:pPr>
        <w:ind w:left="2880" w:hanging="360"/>
      </w:pPr>
      <w:rPr>
        <w:rFonts w:ascii="Symbol" w:hAnsi="Symbol" w:hint="default"/>
      </w:rPr>
    </w:lvl>
    <w:lvl w:ilvl="4" w:tplc="09985E6E" w:tentative="1">
      <w:start w:val="1"/>
      <w:numFmt w:val="bullet"/>
      <w:lvlText w:val="o"/>
      <w:lvlJc w:val="left"/>
      <w:pPr>
        <w:ind w:left="3600" w:hanging="360"/>
      </w:pPr>
      <w:rPr>
        <w:rFonts w:ascii="Courier New" w:hAnsi="Courier New" w:cs="Courier New" w:hint="default"/>
      </w:rPr>
    </w:lvl>
    <w:lvl w:ilvl="5" w:tplc="291ED616" w:tentative="1">
      <w:start w:val="1"/>
      <w:numFmt w:val="bullet"/>
      <w:lvlText w:val=""/>
      <w:lvlJc w:val="left"/>
      <w:pPr>
        <w:ind w:left="4320" w:hanging="360"/>
      </w:pPr>
      <w:rPr>
        <w:rFonts w:ascii="Wingdings" w:hAnsi="Wingdings" w:hint="default"/>
      </w:rPr>
    </w:lvl>
    <w:lvl w:ilvl="6" w:tplc="A490D8FA" w:tentative="1">
      <w:start w:val="1"/>
      <w:numFmt w:val="bullet"/>
      <w:lvlText w:val=""/>
      <w:lvlJc w:val="left"/>
      <w:pPr>
        <w:ind w:left="5040" w:hanging="360"/>
      </w:pPr>
      <w:rPr>
        <w:rFonts w:ascii="Symbol" w:hAnsi="Symbol" w:hint="default"/>
      </w:rPr>
    </w:lvl>
    <w:lvl w:ilvl="7" w:tplc="9C4EE020" w:tentative="1">
      <w:start w:val="1"/>
      <w:numFmt w:val="bullet"/>
      <w:lvlText w:val="o"/>
      <w:lvlJc w:val="left"/>
      <w:pPr>
        <w:ind w:left="5760" w:hanging="360"/>
      </w:pPr>
      <w:rPr>
        <w:rFonts w:ascii="Courier New" w:hAnsi="Courier New" w:cs="Courier New" w:hint="default"/>
      </w:rPr>
    </w:lvl>
    <w:lvl w:ilvl="8" w:tplc="B2C26514" w:tentative="1">
      <w:start w:val="1"/>
      <w:numFmt w:val="bullet"/>
      <w:lvlText w:val=""/>
      <w:lvlJc w:val="left"/>
      <w:pPr>
        <w:ind w:left="6480" w:hanging="360"/>
      </w:pPr>
      <w:rPr>
        <w:rFonts w:ascii="Wingdings" w:hAnsi="Wingdings" w:hint="default"/>
      </w:rPr>
    </w:lvl>
  </w:abstractNum>
  <w:abstractNum w:abstractNumId="165" w15:restartNumberingAfterBreak="0">
    <w:nsid w:val="7FDF6AED"/>
    <w:multiLevelType w:val="hybridMultilevel"/>
    <w:tmpl w:val="8EC81BDE"/>
    <w:lvl w:ilvl="0" w:tplc="FF8C4290">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44275949">
    <w:abstractNumId w:val="80"/>
  </w:num>
  <w:num w:numId="2" w16cid:durableId="352657029">
    <w:abstractNumId w:val="155"/>
  </w:num>
  <w:num w:numId="3" w16cid:durableId="802038093">
    <w:abstractNumId w:val="6"/>
  </w:num>
  <w:num w:numId="4" w16cid:durableId="389302763">
    <w:abstractNumId w:val="137"/>
  </w:num>
  <w:num w:numId="5" w16cid:durableId="726610123">
    <w:abstractNumId w:val="136"/>
  </w:num>
  <w:num w:numId="6" w16cid:durableId="878667786">
    <w:abstractNumId w:val="10"/>
  </w:num>
  <w:num w:numId="7" w16cid:durableId="751050455">
    <w:abstractNumId w:val="21"/>
  </w:num>
  <w:num w:numId="8" w16cid:durableId="1023290509">
    <w:abstractNumId w:val="90"/>
  </w:num>
  <w:num w:numId="9" w16cid:durableId="284119138">
    <w:abstractNumId w:val="67"/>
  </w:num>
  <w:num w:numId="10" w16cid:durableId="1844540165">
    <w:abstractNumId w:val="33"/>
  </w:num>
  <w:num w:numId="11" w16cid:durableId="644967897">
    <w:abstractNumId w:val="74"/>
  </w:num>
  <w:num w:numId="12" w16cid:durableId="473330808">
    <w:abstractNumId w:val="63"/>
  </w:num>
  <w:num w:numId="13" w16cid:durableId="1092623147">
    <w:abstractNumId w:val="152"/>
  </w:num>
  <w:num w:numId="14" w16cid:durableId="1181310975">
    <w:abstractNumId w:val="134"/>
  </w:num>
  <w:num w:numId="15" w16cid:durableId="1133016029">
    <w:abstractNumId w:val="49"/>
  </w:num>
  <w:num w:numId="16" w16cid:durableId="313681455">
    <w:abstractNumId w:val="47"/>
  </w:num>
  <w:num w:numId="17" w16cid:durableId="2022200443">
    <w:abstractNumId w:val="150"/>
  </w:num>
  <w:num w:numId="18" w16cid:durableId="1036389349">
    <w:abstractNumId w:val="100"/>
  </w:num>
  <w:num w:numId="19" w16cid:durableId="1551263861">
    <w:abstractNumId w:val="0"/>
  </w:num>
  <w:num w:numId="20" w16cid:durableId="1081634444">
    <w:abstractNumId w:val="123"/>
  </w:num>
  <w:num w:numId="21" w16cid:durableId="673143777">
    <w:abstractNumId w:val="165"/>
  </w:num>
  <w:num w:numId="22" w16cid:durableId="1547641182">
    <w:abstractNumId w:val="35"/>
  </w:num>
  <w:num w:numId="23" w16cid:durableId="1279295013">
    <w:abstractNumId w:val="43"/>
  </w:num>
  <w:num w:numId="24" w16cid:durableId="2071070706">
    <w:abstractNumId w:val="105"/>
  </w:num>
  <w:num w:numId="25" w16cid:durableId="1074544997">
    <w:abstractNumId w:val="75"/>
  </w:num>
  <w:num w:numId="26" w16cid:durableId="1103570916">
    <w:abstractNumId w:val="143"/>
  </w:num>
  <w:num w:numId="27" w16cid:durableId="45185943">
    <w:abstractNumId w:val="160"/>
  </w:num>
  <w:num w:numId="28" w16cid:durableId="1342775809">
    <w:abstractNumId w:val="58"/>
  </w:num>
  <w:num w:numId="29" w16cid:durableId="1114641715">
    <w:abstractNumId w:val="99"/>
  </w:num>
  <w:num w:numId="30" w16cid:durableId="1851749323">
    <w:abstractNumId w:val="48"/>
  </w:num>
  <w:num w:numId="31" w16cid:durableId="472334307">
    <w:abstractNumId w:val="71"/>
  </w:num>
  <w:num w:numId="32" w16cid:durableId="845755851">
    <w:abstractNumId w:val="23"/>
  </w:num>
  <w:num w:numId="33" w16cid:durableId="2045323154">
    <w:abstractNumId w:val="60"/>
  </w:num>
  <w:num w:numId="34" w16cid:durableId="98527500">
    <w:abstractNumId w:val="101"/>
  </w:num>
  <w:num w:numId="35" w16cid:durableId="295451221">
    <w:abstractNumId w:val="79"/>
  </w:num>
  <w:num w:numId="36" w16cid:durableId="2117015426">
    <w:abstractNumId w:val="36"/>
  </w:num>
  <w:num w:numId="37" w16cid:durableId="847138577">
    <w:abstractNumId w:val="12"/>
  </w:num>
  <w:num w:numId="38" w16cid:durableId="1004667012">
    <w:abstractNumId w:val="17"/>
  </w:num>
  <w:num w:numId="39" w16cid:durableId="1072239221">
    <w:abstractNumId w:val="138"/>
  </w:num>
  <w:num w:numId="40" w16cid:durableId="475296056">
    <w:abstractNumId w:val="124"/>
  </w:num>
  <w:num w:numId="41" w16cid:durableId="1041587581">
    <w:abstractNumId w:val="127"/>
  </w:num>
  <w:num w:numId="42" w16cid:durableId="615333810">
    <w:abstractNumId w:val="163"/>
  </w:num>
  <w:num w:numId="43" w16cid:durableId="1798832319">
    <w:abstractNumId w:val="1"/>
  </w:num>
  <w:num w:numId="44" w16cid:durableId="920716628">
    <w:abstractNumId w:val="39"/>
  </w:num>
  <w:num w:numId="45" w16cid:durableId="1866403747">
    <w:abstractNumId w:val="70"/>
  </w:num>
  <w:num w:numId="46" w16cid:durableId="1686903104">
    <w:abstractNumId w:val="126"/>
  </w:num>
  <w:num w:numId="47" w16cid:durableId="1177844794">
    <w:abstractNumId w:val="16"/>
  </w:num>
  <w:num w:numId="48" w16cid:durableId="143669032">
    <w:abstractNumId w:val="130"/>
  </w:num>
  <w:num w:numId="49" w16cid:durableId="1201822514">
    <w:abstractNumId w:val="22"/>
  </w:num>
  <w:num w:numId="50" w16cid:durableId="261111861">
    <w:abstractNumId w:val="139"/>
  </w:num>
  <w:num w:numId="51" w16cid:durableId="1714887911">
    <w:abstractNumId w:val="72"/>
  </w:num>
  <w:num w:numId="52" w16cid:durableId="1563519772">
    <w:abstractNumId w:val="122"/>
  </w:num>
  <w:num w:numId="53" w16cid:durableId="166596605">
    <w:abstractNumId w:val="13"/>
  </w:num>
  <w:num w:numId="54" w16cid:durableId="1806585762">
    <w:abstractNumId w:val="24"/>
  </w:num>
  <w:num w:numId="55" w16cid:durableId="1485707584">
    <w:abstractNumId w:val="4"/>
  </w:num>
  <w:num w:numId="56" w16cid:durableId="1928801534">
    <w:abstractNumId w:val="108"/>
  </w:num>
  <w:num w:numId="57" w16cid:durableId="1405713678">
    <w:abstractNumId w:val="113"/>
  </w:num>
  <w:num w:numId="58" w16cid:durableId="10108737">
    <w:abstractNumId w:val="19"/>
  </w:num>
  <w:num w:numId="59" w16cid:durableId="1790468646">
    <w:abstractNumId w:val="119"/>
  </w:num>
  <w:num w:numId="60" w16cid:durableId="1892185122">
    <w:abstractNumId w:val="95"/>
  </w:num>
  <w:num w:numId="61" w16cid:durableId="32654685">
    <w:abstractNumId w:val="125"/>
  </w:num>
  <w:num w:numId="62" w16cid:durableId="993754797">
    <w:abstractNumId w:val="133"/>
  </w:num>
  <w:num w:numId="63" w16cid:durableId="260647048">
    <w:abstractNumId w:val="132"/>
  </w:num>
  <w:num w:numId="64" w16cid:durableId="2032492725">
    <w:abstractNumId w:val="20"/>
  </w:num>
  <w:num w:numId="65" w16cid:durableId="1065837839">
    <w:abstractNumId w:val="91"/>
  </w:num>
  <w:num w:numId="66" w16cid:durableId="560138119">
    <w:abstractNumId w:val="131"/>
  </w:num>
  <w:num w:numId="67" w16cid:durableId="1209955584">
    <w:abstractNumId w:val="46"/>
  </w:num>
  <w:num w:numId="68" w16cid:durableId="1877816570">
    <w:abstractNumId w:val="111"/>
  </w:num>
  <w:num w:numId="69" w16cid:durableId="1612082260">
    <w:abstractNumId w:val="140"/>
  </w:num>
  <w:num w:numId="70" w16cid:durableId="1451048504">
    <w:abstractNumId w:val="11"/>
  </w:num>
  <w:num w:numId="71" w16cid:durableId="2126802658">
    <w:abstractNumId w:val="61"/>
  </w:num>
  <w:num w:numId="72" w16cid:durableId="1243566510">
    <w:abstractNumId w:val="142"/>
  </w:num>
  <w:num w:numId="73" w16cid:durableId="1072122144">
    <w:abstractNumId w:val="3"/>
  </w:num>
  <w:num w:numId="74" w16cid:durableId="9721046">
    <w:abstractNumId w:val="50"/>
  </w:num>
  <w:num w:numId="75" w16cid:durableId="117645802">
    <w:abstractNumId w:val="37"/>
  </w:num>
  <w:num w:numId="76" w16cid:durableId="1110392749">
    <w:abstractNumId w:val="158"/>
  </w:num>
  <w:num w:numId="77" w16cid:durableId="58601025">
    <w:abstractNumId w:val="110"/>
  </w:num>
  <w:num w:numId="78" w16cid:durableId="926115016">
    <w:abstractNumId w:val="135"/>
  </w:num>
  <w:num w:numId="79" w16cid:durableId="692922943">
    <w:abstractNumId w:val="104"/>
  </w:num>
  <w:num w:numId="80" w16cid:durableId="167761521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569075435">
    <w:abstractNumId w:val="115"/>
  </w:num>
  <w:num w:numId="82" w16cid:durableId="39132593">
    <w:abstractNumId w:val="84"/>
  </w:num>
  <w:num w:numId="83" w16cid:durableId="1305043476">
    <w:abstractNumId w:val="28"/>
  </w:num>
  <w:num w:numId="84" w16cid:durableId="363947643">
    <w:abstractNumId w:val="93"/>
  </w:num>
  <w:num w:numId="85" w16cid:durableId="1908687615">
    <w:abstractNumId w:val="62"/>
  </w:num>
  <w:num w:numId="86" w16cid:durableId="1351225567">
    <w:abstractNumId w:val="146"/>
  </w:num>
  <w:num w:numId="87" w16cid:durableId="1922833731">
    <w:abstractNumId w:val="25"/>
  </w:num>
  <w:num w:numId="88" w16cid:durableId="820970936">
    <w:abstractNumId w:val="56"/>
  </w:num>
  <w:num w:numId="89" w16cid:durableId="1514299748">
    <w:abstractNumId w:val="82"/>
  </w:num>
  <w:num w:numId="90" w16cid:durableId="179929053">
    <w:abstractNumId w:val="161"/>
  </w:num>
  <w:num w:numId="91" w16cid:durableId="1972713793">
    <w:abstractNumId w:val="73"/>
  </w:num>
  <w:num w:numId="92" w16cid:durableId="1052848860">
    <w:abstractNumId w:val="9"/>
  </w:num>
  <w:num w:numId="93" w16cid:durableId="1151488130">
    <w:abstractNumId w:val="52"/>
  </w:num>
  <w:num w:numId="94" w16cid:durableId="1784761988">
    <w:abstractNumId w:val="147"/>
  </w:num>
  <w:num w:numId="95" w16cid:durableId="1071469510">
    <w:abstractNumId w:val="121"/>
  </w:num>
  <w:num w:numId="96" w16cid:durableId="547497940">
    <w:abstractNumId w:val="68"/>
  </w:num>
  <w:num w:numId="97" w16cid:durableId="1187334050">
    <w:abstractNumId w:val="98"/>
  </w:num>
  <w:num w:numId="98" w16cid:durableId="1548107953">
    <w:abstractNumId w:val="87"/>
  </w:num>
  <w:num w:numId="99" w16cid:durableId="559487216">
    <w:abstractNumId w:val="76"/>
  </w:num>
  <w:num w:numId="100" w16cid:durableId="445395158">
    <w:abstractNumId w:val="27"/>
  </w:num>
  <w:num w:numId="101" w16cid:durableId="226259810">
    <w:abstractNumId w:val="114"/>
  </w:num>
  <w:num w:numId="102" w16cid:durableId="10109639">
    <w:abstractNumId w:val="159"/>
  </w:num>
  <w:num w:numId="103" w16cid:durableId="2000308432">
    <w:abstractNumId w:val="54"/>
  </w:num>
  <w:num w:numId="104" w16cid:durableId="1047683571">
    <w:abstractNumId w:val="55"/>
  </w:num>
  <w:num w:numId="105" w16cid:durableId="915824161">
    <w:abstractNumId w:val="164"/>
  </w:num>
  <w:num w:numId="106" w16cid:durableId="2017149012">
    <w:abstractNumId w:val="141"/>
  </w:num>
  <w:num w:numId="107" w16cid:durableId="1748989286">
    <w:abstractNumId w:val="153"/>
  </w:num>
  <w:num w:numId="108" w16cid:durableId="1080833993">
    <w:abstractNumId w:val="88"/>
  </w:num>
  <w:num w:numId="109" w16cid:durableId="1526867316">
    <w:abstractNumId w:val="116"/>
  </w:num>
  <w:num w:numId="110" w16cid:durableId="1908492763">
    <w:abstractNumId w:val="85"/>
  </w:num>
  <w:num w:numId="111" w16cid:durableId="2146656414">
    <w:abstractNumId w:val="18"/>
  </w:num>
  <w:num w:numId="112" w16cid:durableId="1026902946">
    <w:abstractNumId w:val="45"/>
  </w:num>
  <w:num w:numId="113" w16cid:durableId="102380381">
    <w:abstractNumId w:val="81"/>
  </w:num>
  <w:num w:numId="114" w16cid:durableId="400954159">
    <w:abstractNumId w:val="32"/>
  </w:num>
  <w:num w:numId="115" w16cid:durableId="1009063304">
    <w:abstractNumId w:val="96"/>
  </w:num>
  <w:num w:numId="116" w16cid:durableId="389547589">
    <w:abstractNumId w:val="148"/>
  </w:num>
  <w:num w:numId="117" w16cid:durableId="1102725749">
    <w:abstractNumId w:val="41"/>
  </w:num>
  <w:num w:numId="118" w16cid:durableId="1240947299">
    <w:abstractNumId w:val="129"/>
  </w:num>
  <w:num w:numId="119" w16cid:durableId="899482442">
    <w:abstractNumId w:val="42"/>
  </w:num>
  <w:num w:numId="120" w16cid:durableId="706759388">
    <w:abstractNumId w:val="89"/>
  </w:num>
  <w:num w:numId="121" w16cid:durableId="2065130964">
    <w:abstractNumId w:val="83"/>
  </w:num>
  <w:num w:numId="122" w16cid:durableId="1575437323">
    <w:abstractNumId w:val="69"/>
  </w:num>
  <w:num w:numId="123" w16cid:durableId="1603412992">
    <w:abstractNumId w:val="151"/>
  </w:num>
  <w:num w:numId="124" w16cid:durableId="327639258">
    <w:abstractNumId w:val="44"/>
  </w:num>
  <w:num w:numId="125" w16cid:durableId="1481114807">
    <w:abstractNumId w:val="156"/>
  </w:num>
  <w:num w:numId="126" w16cid:durableId="1220555735">
    <w:abstractNumId w:val="8"/>
  </w:num>
  <w:num w:numId="127" w16cid:durableId="497883611">
    <w:abstractNumId w:val="157"/>
  </w:num>
  <w:num w:numId="128" w16cid:durableId="1309893838">
    <w:abstractNumId w:val="97"/>
  </w:num>
  <w:num w:numId="129" w16cid:durableId="1206405421">
    <w:abstractNumId w:val="120"/>
  </w:num>
  <w:num w:numId="130" w16cid:durableId="618416415">
    <w:abstractNumId w:val="109"/>
  </w:num>
  <w:num w:numId="131" w16cid:durableId="826440152">
    <w:abstractNumId w:val="154"/>
  </w:num>
  <w:num w:numId="132" w16cid:durableId="358942922">
    <w:abstractNumId w:val="78"/>
  </w:num>
  <w:num w:numId="133" w16cid:durableId="223419073">
    <w:abstractNumId w:val="57"/>
  </w:num>
  <w:num w:numId="134" w16cid:durableId="853149058">
    <w:abstractNumId w:val="51"/>
  </w:num>
  <w:num w:numId="135" w16cid:durableId="1182012843">
    <w:abstractNumId w:val="145"/>
  </w:num>
  <w:num w:numId="136" w16cid:durableId="1671911850">
    <w:abstractNumId w:val="149"/>
  </w:num>
  <w:num w:numId="137" w16cid:durableId="678771628">
    <w:abstractNumId w:val="77"/>
  </w:num>
  <w:num w:numId="138" w16cid:durableId="1360010270">
    <w:abstractNumId w:val="59"/>
  </w:num>
  <w:num w:numId="139" w16cid:durableId="281151625">
    <w:abstractNumId w:val="53"/>
  </w:num>
  <w:num w:numId="140" w16cid:durableId="1328707102">
    <w:abstractNumId w:val="7"/>
  </w:num>
  <w:num w:numId="141" w16cid:durableId="1977756741">
    <w:abstractNumId w:val="2"/>
  </w:num>
  <w:num w:numId="142" w16cid:durableId="756711182">
    <w:abstractNumId w:val="65"/>
  </w:num>
  <w:num w:numId="143" w16cid:durableId="641539242">
    <w:abstractNumId w:val="26"/>
  </w:num>
  <w:num w:numId="144" w16cid:durableId="91750821">
    <w:abstractNumId w:val="5"/>
  </w:num>
  <w:num w:numId="145" w16cid:durableId="660473007">
    <w:abstractNumId w:val="34"/>
  </w:num>
  <w:num w:numId="146" w16cid:durableId="1220938083">
    <w:abstractNumId w:val="112"/>
  </w:num>
  <w:num w:numId="147" w16cid:durableId="1511218053">
    <w:abstractNumId w:val="94"/>
  </w:num>
  <w:num w:numId="148" w16cid:durableId="1514414578">
    <w:abstractNumId w:val="29"/>
  </w:num>
  <w:num w:numId="149" w16cid:durableId="1487280380">
    <w:abstractNumId w:val="40"/>
  </w:num>
  <w:num w:numId="150" w16cid:durableId="499465038">
    <w:abstractNumId w:val="118"/>
  </w:num>
  <w:num w:numId="151" w16cid:durableId="594367700">
    <w:abstractNumId w:val="14"/>
  </w:num>
  <w:num w:numId="152" w16cid:durableId="13650633">
    <w:abstractNumId w:val="102"/>
  </w:num>
  <w:num w:numId="153" w16cid:durableId="1429234403">
    <w:abstractNumId w:val="31"/>
  </w:num>
  <w:num w:numId="154" w16cid:durableId="1203515418">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391230668">
    <w:abstractNumId w:val="144"/>
  </w:num>
  <w:num w:numId="156" w16cid:durableId="1822697261">
    <w:abstractNumId w:val="38"/>
  </w:num>
  <w:num w:numId="157" w16cid:durableId="559823482">
    <w:abstractNumId w:val="64"/>
  </w:num>
  <w:num w:numId="158" w16cid:durableId="2113894378">
    <w:abstractNumId w:val="15"/>
  </w:num>
  <w:num w:numId="159" w16cid:durableId="333580049">
    <w:abstractNumId w:val="107"/>
  </w:num>
  <w:num w:numId="160" w16cid:durableId="1445727435">
    <w:abstractNumId w:val="162"/>
  </w:num>
  <w:num w:numId="161" w16cid:durableId="824126846">
    <w:abstractNumId w:val="30"/>
  </w:num>
  <w:num w:numId="162" w16cid:durableId="913780372">
    <w:abstractNumId w:val="106"/>
  </w:num>
  <w:num w:numId="163" w16cid:durableId="180241163">
    <w:abstractNumId w:val="86"/>
  </w:num>
  <w:num w:numId="164" w16cid:durableId="1156914641">
    <w:abstractNumId w:val="117"/>
  </w:num>
  <w:num w:numId="165" w16cid:durableId="2029021241">
    <w:abstractNumId w:val="92"/>
  </w:num>
  <w:num w:numId="166" w16cid:durableId="1297488365">
    <w:abstractNumId w:val="128"/>
  </w:num>
  <w:num w:numId="167" w16cid:durableId="1774785802">
    <w:abstractNumId w:val="10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autoHyphenation/>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35B"/>
    <w:rsid w:val="000019FA"/>
    <w:rsid w:val="00001A19"/>
    <w:rsid w:val="0000478E"/>
    <w:rsid w:val="0001022D"/>
    <w:rsid w:val="000112FF"/>
    <w:rsid w:val="000116A8"/>
    <w:rsid w:val="00012FD8"/>
    <w:rsid w:val="00014B65"/>
    <w:rsid w:val="0001643F"/>
    <w:rsid w:val="00017847"/>
    <w:rsid w:val="00020056"/>
    <w:rsid w:val="00023DBA"/>
    <w:rsid w:val="00025167"/>
    <w:rsid w:val="000275ED"/>
    <w:rsid w:val="00027CC9"/>
    <w:rsid w:val="0003084E"/>
    <w:rsid w:val="000336A2"/>
    <w:rsid w:val="00033791"/>
    <w:rsid w:val="00033D83"/>
    <w:rsid w:val="00035048"/>
    <w:rsid w:val="0004071D"/>
    <w:rsid w:val="0004071F"/>
    <w:rsid w:val="000416CC"/>
    <w:rsid w:val="0004248E"/>
    <w:rsid w:val="00043E94"/>
    <w:rsid w:val="00052591"/>
    <w:rsid w:val="000555F6"/>
    <w:rsid w:val="00064DD5"/>
    <w:rsid w:val="000662FA"/>
    <w:rsid w:val="00067952"/>
    <w:rsid w:val="00073A51"/>
    <w:rsid w:val="000740A4"/>
    <w:rsid w:val="00074573"/>
    <w:rsid w:val="000746A2"/>
    <w:rsid w:val="000767E5"/>
    <w:rsid w:val="00081800"/>
    <w:rsid w:val="000840EA"/>
    <w:rsid w:val="0008613D"/>
    <w:rsid w:val="00090C89"/>
    <w:rsid w:val="00090CF7"/>
    <w:rsid w:val="0009114B"/>
    <w:rsid w:val="000928D6"/>
    <w:rsid w:val="000936EF"/>
    <w:rsid w:val="00093F2E"/>
    <w:rsid w:val="00094B07"/>
    <w:rsid w:val="00095929"/>
    <w:rsid w:val="00097C39"/>
    <w:rsid w:val="000A2512"/>
    <w:rsid w:val="000A264E"/>
    <w:rsid w:val="000A2A0E"/>
    <w:rsid w:val="000A2A7B"/>
    <w:rsid w:val="000A2A81"/>
    <w:rsid w:val="000A635F"/>
    <w:rsid w:val="000B0AFD"/>
    <w:rsid w:val="000B1D65"/>
    <w:rsid w:val="000B2324"/>
    <w:rsid w:val="000B2401"/>
    <w:rsid w:val="000B2D44"/>
    <w:rsid w:val="000B3201"/>
    <w:rsid w:val="000C018F"/>
    <w:rsid w:val="000C3534"/>
    <w:rsid w:val="000C3631"/>
    <w:rsid w:val="000C46D9"/>
    <w:rsid w:val="000C56F7"/>
    <w:rsid w:val="000C6986"/>
    <w:rsid w:val="000D2833"/>
    <w:rsid w:val="000D2A51"/>
    <w:rsid w:val="000D40C4"/>
    <w:rsid w:val="000D59DC"/>
    <w:rsid w:val="000D7D4A"/>
    <w:rsid w:val="000E0110"/>
    <w:rsid w:val="000E1BA5"/>
    <w:rsid w:val="000E4FA9"/>
    <w:rsid w:val="000E6292"/>
    <w:rsid w:val="000E6AEF"/>
    <w:rsid w:val="000F0D49"/>
    <w:rsid w:val="000F1770"/>
    <w:rsid w:val="000F3125"/>
    <w:rsid w:val="000F4821"/>
    <w:rsid w:val="000F5420"/>
    <w:rsid w:val="00101529"/>
    <w:rsid w:val="001034E5"/>
    <w:rsid w:val="001055EA"/>
    <w:rsid w:val="00105EF2"/>
    <w:rsid w:val="00107172"/>
    <w:rsid w:val="0011297F"/>
    <w:rsid w:val="00113564"/>
    <w:rsid w:val="00114E05"/>
    <w:rsid w:val="00126677"/>
    <w:rsid w:val="00127F1F"/>
    <w:rsid w:val="001316A5"/>
    <w:rsid w:val="00131759"/>
    <w:rsid w:val="00131949"/>
    <w:rsid w:val="001327D3"/>
    <w:rsid w:val="0013343E"/>
    <w:rsid w:val="00133616"/>
    <w:rsid w:val="00133868"/>
    <w:rsid w:val="00135308"/>
    <w:rsid w:val="001417C7"/>
    <w:rsid w:val="0014294D"/>
    <w:rsid w:val="001435CF"/>
    <w:rsid w:val="001445C2"/>
    <w:rsid w:val="00145BB1"/>
    <w:rsid w:val="00146866"/>
    <w:rsid w:val="00151369"/>
    <w:rsid w:val="00151D32"/>
    <w:rsid w:val="00152776"/>
    <w:rsid w:val="00152989"/>
    <w:rsid w:val="00152F11"/>
    <w:rsid w:val="001538E6"/>
    <w:rsid w:val="00157BE4"/>
    <w:rsid w:val="00162483"/>
    <w:rsid w:val="00165CA3"/>
    <w:rsid w:val="00174E27"/>
    <w:rsid w:val="00175046"/>
    <w:rsid w:val="00175950"/>
    <w:rsid w:val="00181F2F"/>
    <w:rsid w:val="00184507"/>
    <w:rsid w:val="00184DCF"/>
    <w:rsid w:val="00185AAA"/>
    <w:rsid w:val="00186090"/>
    <w:rsid w:val="001872D9"/>
    <w:rsid w:val="00194B2C"/>
    <w:rsid w:val="0019592C"/>
    <w:rsid w:val="0019622A"/>
    <w:rsid w:val="00196E16"/>
    <w:rsid w:val="001970B4"/>
    <w:rsid w:val="001A060F"/>
    <w:rsid w:val="001A23AA"/>
    <w:rsid w:val="001A2731"/>
    <w:rsid w:val="001A48A9"/>
    <w:rsid w:val="001A58E5"/>
    <w:rsid w:val="001A682B"/>
    <w:rsid w:val="001A7C76"/>
    <w:rsid w:val="001B15D0"/>
    <w:rsid w:val="001B33EC"/>
    <w:rsid w:val="001B397F"/>
    <w:rsid w:val="001B3DE0"/>
    <w:rsid w:val="001B596F"/>
    <w:rsid w:val="001B6AD7"/>
    <w:rsid w:val="001C046C"/>
    <w:rsid w:val="001C0859"/>
    <w:rsid w:val="001C0978"/>
    <w:rsid w:val="001C19A2"/>
    <w:rsid w:val="001C1A96"/>
    <w:rsid w:val="001C1F7B"/>
    <w:rsid w:val="001C2258"/>
    <w:rsid w:val="001C22CA"/>
    <w:rsid w:val="001C2A46"/>
    <w:rsid w:val="001C3E8D"/>
    <w:rsid w:val="001C4FD2"/>
    <w:rsid w:val="001D00F3"/>
    <w:rsid w:val="001D0D3B"/>
    <w:rsid w:val="001D1034"/>
    <w:rsid w:val="001D2B2F"/>
    <w:rsid w:val="001D3F17"/>
    <w:rsid w:val="001D4C73"/>
    <w:rsid w:val="001D5F87"/>
    <w:rsid w:val="001D6BEA"/>
    <w:rsid w:val="001D6CD5"/>
    <w:rsid w:val="001E2BAD"/>
    <w:rsid w:val="001E3007"/>
    <w:rsid w:val="001E3A16"/>
    <w:rsid w:val="001E6948"/>
    <w:rsid w:val="001F0B5D"/>
    <w:rsid w:val="001F0FD7"/>
    <w:rsid w:val="001F24D6"/>
    <w:rsid w:val="001F29D9"/>
    <w:rsid w:val="001F4066"/>
    <w:rsid w:val="001F6C67"/>
    <w:rsid w:val="00200E14"/>
    <w:rsid w:val="00204F07"/>
    <w:rsid w:val="002050EE"/>
    <w:rsid w:val="00207BCD"/>
    <w:rsid w:val="00210F28"/>
    <w:rsid w:val="00211A7C"/>
    <w:rsid w:val="00213168"/>
    <w:rsid w:val="0021362A"/>
    <w:rsid w:val="00214081"/>
    <w:rsid w:val="00214C88"/>
    <w:rsid w:val="0021586B"/>
    <w:rsid w:val="00215BA1"/>
    <w:rsid w:val="00216B88"/>
    <w:rsid w:val="00217FED"/>
    <w:rsid w:val="00220726"/>
    <w:rsid w:val="00220FEE"/>
    <w:rsid w:val="0022301D"/>
    <w:rsid w:val="00223508"/>
    <w:rsid w:val="00223F9F"/>
    <w:rsid w:val="00224242"/>
    <w:rsid w:val="002279E0"/>
    <w:rsid w:val="00227DAD"/>
    <w:rsid w:val="00231237"/>
    <w:rsid w:val="00231FBE"/>
    <w:rsid w:val="00234672"/>
    <w:rsid w:val="00234D7C"/>
    <w:rsid w:val="00235FAE"/>
    <w:rsid w:val="002417AA"/>
    <w:rsid w:val="00241BF0"/>
    <w:rsid w:val="00241EFF"/>
    <w:rsid w:val="00242462"/>
    <w:rsid w:val="00242F0A"/>
    <w:rsid w:val="002436F8"/>
    <w:rsid w:val="00244611"/>
    <w:rsid w:val="00244A59"/>
    <w:rsid w:val="00244D65"/>
    <w:rsid w:val="0024646B"/>
    <w:rsid w:val="00247937"/>
    <w:rsid w:val="00250D9B"/>
    <w:rsid w:val="00251FE0"/>
    <w:rsid w:val="002535D7"/>
    <w:rsid w:val="00254B8D"/>
    <w:rsid w:val="002578E8"/>
    <w:rsid w:val="00262106"/>
    <w:rsid w:val="002631E6"/>
    <w:rsid w:val="0026328E"/>
    <w:rsid w:val="00264995"/>
    <w:rsid w:val="00266555"/>
    <w:rsid w:val="00266741"/>
    <w:rsid w:val="0027060B"/>
    <w:rsid w:val="00270868"/>
    <w:rsid w:val="002713A5"/>
    <w:rsid w:val="00273241"/>
    <w:rsid w:val="00276BE4"/>
    <w:rsid w:val="00276E09"/>
    <w:rsid w:val="002804F6"/>
    <w:rsid w:val="00280862"/>
    <w:rsid w:val="00282C8C"/>
    <w:rsid w:val="0028304C"/>
    <w:rsid w:val="002847D9"/>
    <w:rsid w:val="00284F7C"/>
    <w:rsid w:val="00286504"/>
    <w:rsid w:val="002871BB"/>
    <w:rsid w:val="002913AA"/>
    <w:rsid w:val="0029619C"/>
    <w:rsid w:val="00297014"/>
    <w:rsid w:val="00297367"/>
    <w:rsid w:val="002A11DC"/>
    <w:rsid w:val="002A50C5"/>
    <w:rsid w:val="002A55FF"/>
    <w:rsid w:val="002A58B0"/>
    <w:rsid w:val="002A6B7E"/>
    <w:rsid w:val="002A774E"/>
    <w:rsid w:val="002B1EAA"/>
    <w:rsid w:val="002B2A78"/>
    <w:rsid w:val="002B2D98"/>
    <w:rsid w:val="002B3D39"/>
    <w:rsid w:val="002B4198"/>
    <w:rsid w:val="002B551E"/>
    <w:rsid w:val="002B5E63"/>
    <w:rsid w:val="002C206D"/>
    <w:rsid w:val="002C2F66"/>
    <w:rsid w:val="002C4084"/>
    <w:rsid w:val="002C4DC1"/>
    <w:rsid w:val="002C52C5"/>
    <w:rsid w:val="002C6DED"/>
    <w:rsid w:val="002C7B3B"/>
    <w:rsid w:val="002D17E3"/>
    <w:rsid w:val="002D1EC6"/>
    <w:rsid w:val="002D2649"/>
    <w:rsid w:val="002D54E2"/>
    <w:rsid w:val="002D6AB4"/>
    <w:rsid w:val="002E0DD1"/>
    <w:rsid w:val="002E1331"/>
    <w:rsid w:val="002E3B4F"/>
    <w:rsid w:val="002E4E3E"/>
    <w:rsid w:val="002F1789"/>
    <w:rsid w:val="002F26CE"/>
    <w:rsid w:val="002F272F"/>
    <w:rsid w:val="002F33B2"/>
    <w:rsid w:val="002F37FC"/>
    <w:rsid w:val="002F3800"/>
    <w:rsid w:val="002F6C71"/>
    <w:rsid w:val="002F7631"/>
    <w:rsid w:val="00303DC9"/>
    <w:rsid w:val="0030498C"/>
    <w:rsid w:val="00310A8A"/>
    <w:rsid w:val="00311AA4"/>
    <w:rsid w:val="00313079"/>
    <w:rsid w:val="00313127"/>
    <w:rsid w:val="00313D7F"/>
    <w:rsid w:val="003148C4"/>
    <w:rsid w:val="00316BD6"/>
    <w:rsid w:val="00317DE2"/>
    <w:rsid w:val="00320DF8"/>
    <w:rsid w:val="00321CDB"/>
    <w:rsid w:val="0032250B"/>
    <w:rsid w:val="00324BCD"/>
    <w:rsid w:val="00324C84"/>
    <w:rsid w:val="00325B1B"/>
    <w:rsid w:val="00326207"/>
    <w:rsid w:val="0032700E"/>
    <w:rsid w:val="00333F5B"/>
    <w:rsid w:val="003425EA"/>
    <w:rsid w:val="00342FF0"/>
    <w:rsid w:val="00342FF2"/>
    <w:rsid w:val="00344560"/>
    <w:rsid w:val="003447FE"/>
    <w:rsid w:val="00345D58"/>
    <w:rsid w:val="00346878"/>
    <w:rsid w:val="00351067"/>
    <w:rsid w:val="00353599"/>
    <w:rsid w:val="00355803"/>
    <w:rsid w:val="003567AE"/>
    <w:rsid w:val="00357E18"/>
    <w:rsid w:val="00360F46"/>
    <w:rsid w:val="003627A5"/>
    <w:rsid w:val="00363D50"/>
    <w:rsid w:val="00364A7E"/>
    <w:rsid w:val="0036577A"/>
    <w:rsid w:val="003661C1"/>
    <w:rsid w:val="0036765C"/>
    <w:rsid w:val="00370CE9"/>
    <w:rsid w:val="00371031"/>
    <w:rsid w:val="003715C5"/>
    <w:rsid w:val="00372547"/>
    <w:rsid w:val="00373A52"/>
    <w:rsid w:val="00375960"/>
    <w:rsid w:val="00376092"/>
    <w:rsid w:val="00380289"/>
    <w:rsid w:val="003805B1"/>
    <w:rsid w:val="00382121"/>
    <w:rsid w:val="00384234"/>
    <w:rsid w:val="00386FD9"/>
    <w:rsid w:val="003872A1"/>
    <w:rsid w:val="00393184"/>
    <w:rsid w:val="003942F1"/>
    <w:rsid w:val="00395693"/>
    <w:rsid w:val="00395DAE"/>
    <w:rsid w:val="003A02DE"/>
    <w:rsid w:val="003A4A51"/>
    <w:rsid w:val="003A6AF8"/>
    <w:rsid w:val="003B7ED6"/>
    <w:rsid w:val="003C4D2E"/>
    <w:rsid w:val="003C64E7"/>
    <w:rsid w:val="003D1F67"/>
    <w:rsid w:val="003D4BB0"/>
    <w:rsid w:val="003D66C8"/>
    <w:rsid w:val="003D7AE6"/>
    <w:rsid w:val="003D7BFE"/>
    <w:rsid w:val="003E1711"/>
    <w:rsid w:val="003E2E81"/>
    <w:rsid w:val="003E5650"/>
    <w:rsid w:val="003E63DE"/>
    <w:rsid w:val="003E6E0A"/>
    <w:rsid w:val="003F3A1D"/>
    <w:rsid w:val="003F7C76"/>
    <w:rsid w:val="004009E8"/>
    <w:rsid w:val="004015C1"/>
    <w:rsid w:val="00401FA8"/>
    <w:rsid w:val="00402614"/>
    <w:rsid w:val="00404451"/>
    <w:rsid w:val="004121C0"/>
    <w:rsid w:val="00415683"/>
    <w:rsid w:val="004157FA"/>
    <w:rsid w:val="004163FE"/>
    <w:rsid w:val="00416913"/>
    <w:rsid w:val="00416E1D"/>
    <w:rsid w:val="00417DC6"/>
    <w:rsid w:val="00420AC9"/>
    <w:rsid w:val="00422922"/>
    <w:rsid w:val="00424C7F"/>
    <w:rsid w:val="00425E1D"/>
    <w:rsid w:val="00426BFD"/>
    <w:rsid w:val="00430CC1"/>
    <w:rsid w:val="00431A07"/>
    <w:rsid w:val="004328F2"/>
    <w:rsid w:val="0043502A"/>
    <w:rsid w:val="004367F3"/>
    <w:rsid w:val="00436CDE"/>
    <w:rsid w:val="00440E9B"/>
    <w:rsid w:val="00441667"/>
    <w:rsid w:val="00441BC2"/>
    <w:rsid w:val="004422E7"/>
    <w:rsid w:val="00443EA9"/>
    <w:rsid w:val="00444B24"/>
    <w:rsid w:val="0044500C"/>
    <w:rsid w:val="00445659"/>
    <w:rsid w:val="00445DAA"/>
    <w:rsid w:val="00446DB3"/>
    <w:rsid w:val="00447187"/>
    <w:rsid w:val="00451C14"/>
    <w:rsid w:val="00451E41"/>
    <w:rsid w:val="0045386C"/>
    <w:rsid w:val="0045542B"/>
    <w:rsid w:val="00455B0E"/>
    <w:rsid w:val="00455D51"/>
    <w:rsid w:val="00457F22"/>
    <w:rsid w:val="004600F3"/>
    <w:rsid w:val="00461FA1"/>
    <w:rsid w:val="00462BF1"/>
    <w:rsid w:val="00466152"/>
    <w:rsid w:val="00466A9F"/>
    <w:rsid w:val="00466D7B"/>
    <w:rsid w:val="004679E7"/>
    <w:rsid w:val="004707F3"/>
    <w:rsid w:val="0047267A"/>
    <w:rsid w:val="0047321E"/>
    <w:rsid w:val="0047586A"/>
    <w:rsid w:val="00475BF3"/>
    <w:rsid w:val="00475E81"/>
    <w:rsid w:val="00476161"/>
    <w:rsid w:val="00476438"/>
    <w:rsid w:val="00482F5E"/>
    <w:rsid w:val="004831CF"/>
    <w:rsid w:val="004837FB"/>
    <w:rsid w:val="004840B4"/>
    <w:rsid w:val="00484D06"/>
    <w:rsid w:val="00494E15"/>
    <w:rsid w:val="00495B37"/>
    <w:rsid w:val="00496FA6"/>
    <w:rsid w:val="0049729B"/>
    <w:rsid w:val="004A3D88"/>
    <w:rsid w:val="004A62C5"/>
    <w:rsid w:val="004B1B4C"/>
    <w:rsid w:val="004B3946"/>
    <w:rsid w:val="004B4013"/>
    <w:rsid w:val="004B4FDB"/>
    <w:rsid w:val="004B61E3"/>
    <w:rsid w:val="004B72A6"/>
    <w:rsid w:val="004B7CA6"/>
    <w:rsid w:val="004C1547"/>
    <w:rsid w:val="004C41A1"/>
    <w:rsid w:val="004C5937"/>
    <w:rsid w:val="004D17A8"/>
    <w:rsid w:val="004D1853"/>
    <w:rsid w:val="004D3CC1"/>
    <w:rsid w:val="004D438B"/>
    <w:rsid w:val="004D4DE3"/>
    <w:rsid w:val="004E0E3A"/>
    <w:rsid w:val="004E28AB"/>
    <w:rsid w:val="004E32C4"/>
    <w:rsid w:val="004E37F3"/>
    <w:rsid w:val="004E4410"/>
    <w:rsid w:val="004E44EA"/>
    <w:rsid w:val="004E6203"/>
    <w:rsid w:val="004E7045"/>
    <w:rsid w:val="004F0C2F"/>
    <w:rsid w:val="004F1F18"/>
    <w:rsid w:val="004F4FBC"/>
    <w:rsid w:val="004F554D"/>
    <w:rsid w:val="004F5E4B"/>
    <w:rsid w:val="004F656C"/>
    <w:rsid w:val="00500148"/>
    <w:rsid w:val="005011EA"/>
    <w:rsid w:val="005011F1"/>
    <w:rsid w:val="00503FE4"/>
    <w:rsid w:val="005050D0"/>
    <w:rsid w:val="00505657"/>
    <w:rsid w:val="00510989"/>
    <w:rsid w:val="00514006"/>
    <w:rsid w:val="005150AB"/>
    <w:rsid w:val="00515372"/>
    <w:rsid w:val="005208C9"/>
    <w:rsid w:val="00521ED8"/>
    <w:rsid w:val="0052512A"/>
    <w:rsid w:val="00527A0C"/>
    <w:rsid w:val="00527E8C"/>
    <w:rsid w:val="0053083B"/>
    <w:rsid w:val="005316EE"/>
    <w:rsid w:val="00534CCA"/>
    <w:rsid w:val="00536229"/>
    <w:rsid w:val="00536CDD"/>
    <w:rsid w:val="0054107C"/>
    <w:rsid w:val="005418F8"/>
    <w:rsid w:val="00542911"/>
    <w:rsid w:val="00542B8E"/>
    <w:rsid w:val="00542D09"/>
    <w:rsid w:val="00543466"/>
    <w:rsid w:val="00545897"/>
    <w:rsid w:val="00550EF2"/>
    <w:rsid w:val="005621BF"/>
    <w:rsid w:val="00563AE1"/>
    <w:rsid w:val="00563B83"/>
    <w:rsid w:val="00565DC7"/>
    <w:rsid w:val="005662F3"/>
    <w:rsid w:val="005665AF"/>
    <w:rsid w:val="005702FF"/>
    <w:rsid w:val="0057174E"/>
    <w:rsid w:val="00572C39"/>
    <w:rsid w:val="0057464D"/>
    <w:rsid w:val="00577536"/>
    <w:rsid w:val="00581A7D"/>
    <w:rsid w:val="00583CAB"/>
    <w:rsid w:val="00583DED"/>
    <w:rsid w:val="00584453"/>
    <w:rsid w:val="00586F6F"/>
    <w:rsid w:val="00590551"/>
    <w:rsid w:val="00590B11"/>
    <w:rsid w:val="00593D08"/>
    <w:rsid w:val="005959CC"/>
    <w:rsid w:val="00595A3C"/>
    <w:rsid w:val="005975ED"/>
    <w:rsid w:val="00597694"/>
    <w:rsid w:val="00597C08"/>
    <w:rsid w:val="00597C0C"/>
    <w:rsid w:val="005A0FDC"/>
    <w:rsid w:val="005A70DE"/>
    <w:rsid w:val="005A7739"/>
    <w:rsid w:val="005B0671"/>
    <w:rsid w:val="005B4DE0"/>
    <w:rsid w:val="005C17A4"/>
    <w:rsid w:val="005C18BF"/>
    <w:rsid w:val="005C18FA"/>
    <w:rsid w:val="005C1983"/>
    <w:rsid w:val="005C4059"/>
    <w:rsid w:val="005D0246"/>
    <w:rsid w:val="005D0BBF"/>
    <w:rsid w:val="005D11F1"/>
    <w:rsid w:val="005D296A"/>
    <w:rsid w:val="005D39AD"/>
    <w:rsid w:val="005D5168"/>
    <w:rsid w:val="005D5233"/>
    <w:rsid w:val="005D63BE"/>
    <w:rsid w:val="005E0C83"/>
    <w:rsid w:val="005E1D1A"/>
    <w:rsid w:val="005E58E5"/>
    <w:rsid w:val="005E67F2"/>
    <w:rsid w:val="005F4D9C"/>
    <w:rsid w:val="005F59F7"/>
    <w:rsid w:val="005F6F11"/>
    <w:rsid w:val="006010EE"/>
    <w:rsid w:val="00601886"/>
    <w:rsid w:val="00601CF0"/>
    <w:rsid w:val="00604BE5"/>
    <w:rsid w:val="006055B0"/>
    <w:rsid w:val="006077F3"/>
    <w:rsid w:val="0061139F"/>
    <w:rsid w:val="006117BB"/>
    <w:rsid w:val="00611BC8"/>
    <w:rsid w:val="00614A92"/>
    <w:rsid w:val="0061587A"/>
    <w:rsid w:val="00616B74"/>
    <w:rsid w:val="006208E0"/>
    <w:rsid w:val="0062151A"/>
    <w:rsid w:val="00623B64"/>
    <w:rsid w:val="0062477E"/>
    <w:rsid w:val="00625AA1"/>
    <w:rsid w:val="00626695"/>
    <w:rsid w:val="0063020E"/>
    <w:rsid w:val="00630579"/>
    <w:rsid w:val="00633C1F"/>
    <w:rsid w:val="0063662B"/>
    <w:rsid w:val="00637FDC"/>
    <w:rsid w:val="006404DA"/>
    <w:rsid w:val="006440A4"/>
    <w:rsid w:val="00644888"/>
    <w:rsid w:val="00646909"/>
    <w:rsid w:val="00646F6D"/>
    <w:rsid w:val="0065214E"/>
    <w:rsid w:val="006522CE"/>
    <w:rsid w:val="006528E8"/>
    <w:rsid w:val="006547BF"/>
    <w:rsid w:val="006566FF"/>
    <w:rsid w:val="00656A06"/>
    <w:rsid w:val="00657C17"/>
    <w:rsid w:val="00662974"/>
    <w:rsid w:val="00664004"/>
    <w:rsid w:val="00667492"/>
    <w:rsid w:val="00667D9B"/>
    <w:rsid w:val="00670678"/>
    <w:rsid w:val="006714F2"/>
    <w:rsid w:val="00671FCB"/>
    <w:rsid w:val="00672347"/>
    <w:rsid w:val="00674881"/>
    <w:rsid w:val="00674AEC"/>
    <w:rsid w:val="00675A59"/>
    <w:rsid w:val="00680887"/>
    <w:rsid w:val="00680AE4"/>
    <w:rsid w:val="00683DFE"/>
    <w:rsid w:val="006843AD"/>
    <w:rsid w:val="006867A6"/>
    <w:rsid w:val="00690884"/>
    <w:rsid w:val="00694199"/>
    <w:rsid w:val="00694616"/>
    <w:rsid w:val="006A0019"/>
    <w:rsid w:val="006A08F4"/>
    <w:rsid w:val="006A119B"/>
    <w:rsid w:val="006A2840"/>
    <w:rsid w:val="006A47F3"/>
    <w:rsid w:val="006A4ACF"/>
    <w:rsid w:val="006A514F"/>
    <w:rsid w:val="006A5985"/>
    <w:rsid w:val="006A5BA1"/>
    <w:rsid w:val="006A7F54"/>
    <w:rsid w:val="006B04E9"/>
    <w:rsid w:val="006B0A3C"/>
    <w:rsid w:val="006B22C1"/>
    <w:rsid w:val="006B2557"/>
    <w:rsid w:val="006B26FE"/>
    <w:rsid w:val="006B2752"/>
    <w:rsid w:val="006B3711"/>
    <w:rsid w:val="006C03B6"/>
    <w:rsid w:val="006C1543"/>
    <w:rsid w:val="006C1701"/>
    <w:rsid w:val="006C2052"/>
    <w:rsid w:val="006C3886"/>
    <w:rsid w:val="006C4B2D"/>
    <w:rsid w:val="006C6BA5"/>
    <w:rsid w:val="006C701E"/>
    <w:rsid w:val="006C7711"/>
    <w:rsid w:val="006D1366"/>
    <w:rsid w:val="006D1623"/>
    <w:rsid w:val="006D18D9"/>
    <w:rsid w:val="006D2CE7"/>
    <w:rsid w:val="006D39E6"/>
    <w:rsid w:val="006D521E"/>
    <w:rsid w:val="006D572D"/>
    <w:rsid w:val="006D605B"/>
    <w:rsid w:val="006D76B8"/>
    <w:rsid w:val="006D7EAD"/>
    <w:rsid w:val="006E007D"/>
    <w:rsid w:val="006E1EBD"/>
    <w:rsid w:val="006E28D3"/>
    <w:rsid w:val="006E3894"/>
    <w:rsid w:val="006E456F"/>
    <w:rsid w:val="006E60E7"/>
    <w:rsid w:val="006E6894"/>
    <w:rsid w:val="006E691A"/>
    <w:rsid w:val="006F23E2"/>
    <w:rsid w:val="006F30CE"/>
    <w:rsid w:val="006F4699"/>
    <w:rsid w:val="007037C9"/>
    <w:rsid w:val="00703C10"/>
    <w:rsid w:val="007052A7"/>
    <w:rsid w:val="00705A0B"/>
    <w:rsid w:val="00706BB8"/>
    <w:rsid w:val="007121D9"/>
    <w:rsid w:val="00713046"/>
    <w:rsid w:val="00713895"/>
    <w:rsid w:val="00714E28"/>
    <w:rsid w:val="00721130"/>
    <w:rsid w:val="007239CB"/>
    <w:rsid w:val="00723DBE"/>
    <w:rsid w:val="00725EF9"/>
    <w:rsid w:val="007261E0"/>
    <w:rsid w:val="00726A3A"/>
    <w:rsid w:val="00726E26"/>
    <w:rsid w:val="00730773"/>
    <w:rsid w:val="007314C7"/>
    <w:rsid w:val="00732E36"/>
    <w:rsid w:val="00740210"/>
    <w:rsid w:val="007411CC"/>
    <w:rsid w:val="0074165A"/>
    <w:rsid w:val="0074251A"/>
    <w:rsid w:val="007425A2"/>
    <w:rsid w:val="007449CF"/>
    <w:rsid w:val="007462E7"/>
    <w:rsid w:val="00751CC0"/>
    <w:rsid w:val="00752B18"/>
    <w:rsid w:val="007552E8"/>
    <w:rsid w:val="00757FAF"/>
    <w:rsid w:val="007637C5"/>
    <w:rsid w:val="00764A00"/>
    <w:rsid w:val="00765F17"/>
    <w:rsid w:val="00770051"/>
    <w:rsid w:val="00770263"/>
    <w:rsid w:val="00770C43"/>
    <w:rsid w:val="00774AE9"/>
    <w:rsid w:val="00775BFA"/>
    <w:rsid w:val="007761EA"/>
    <w:rsid w:val="00776651"/>
    <w:rsid w:val="0077723A"/>
    <w:rsid w:val="00781D30"/>
    <w:rsid w:val="007848A4"/>
    <w:rsid w:val="007851E8"/>
    <w:rsid w:val="00786D95"/>
    <w:rsid w:val="00787FE7"/>
    <w:rsid w:val="00790F7C"/>
    <w:rsid w:val="007939BC"/>
    <w:rsid w:val="00795A0B"/>
    <w:rsid w:val="0079676C"/>
    <w:rsid w:val="00796F86"/>
    <w:rsid w:val="00797968"/>
    <w:rsid w:val="00797C0A"/>
    <w:rsid w:val="00797E20"/>
    <w:rsid w:val="007A0927"/>
    <w:rsid w:val="007A2158"/>
    <w:rsid w:val="007A3D52"/>
    <w:rsid w:val="007A4038"/>
    <w:rsid w:val="007A51B8"/>
    <w:rsid w:val="007A7876"/>
    <w:rsid w:val="007B0769"/>
    <w:rsid w:val="007B0DEC"/>
    <w:rsid w:val="007B1D57"/>
    <w:rsid w:val="007B3A81"/>
    <w:rsid w:val="007B3C10"/>
    <w:rsid w:val="007B51A2"/>
    <w:rsid w:val="007B5DBD"/>
    <w:rsid w:val="007B6EEA"/>
    <w:rsid w:val="007C0E78"/>
    <w:rsid w:val="007C0FBC"/>
    <w:rsid w:val="007C196C"/>
    <w:rsid w:val="007C3AED"/>
    <w:rsid w:val="007C3E02"/>
    <w:rsid w:val="007C53F7"/>
    <w:rsid w:val="007D20EA"/>
    <w:rsid w:val="007D3016"/>
    <w:rsid w:val="007D3083"/>
    <w:rsid w:val="007D3FE0"/>
    <w:rsid w:val="007D66DA"/>
    <w:rsid w:val="007D762A"/>
    <w:rsid w:val="007D7785"/>
    <w:rsid w:val="007D79CB"/>
    <w:rsid w:val="007E020B"/>
    <w:rsid w:val="007E03E5"/>
    <w:rsid w:val="007E22E3"/>
    <w:rsid w:val="007E5C95"/>
    <w:rsid w:val="007E76B3"/>
    <w:rsid w:val="007F0543"/>
    <w:rsid w:val="007F0D7E"/>
    <w:rsid w:val="007F2373"/>
    <w:rsid w:val="007F31F9"/>
    <w:rsid w:val="007F3CE3"/>
    <w:rsid w:val="007F604A"/>
    <w:rsid w:val="007F643A"/>
    <w:rsid w:val="007F74D4"/>
    <w:rsid w:val="00802D68"/>
    <w:rsid w:val="00804320"/>
    <w:rsid w:val="00807501"/>
    <w:rsid w:val="00807746"/>
    <w:rsid w:val="0081087D"/>
    <w:rsid w:val="00816035"/>
    <w:rsid w:val="008222EC"/>
    <w:rsid w:val="008230D4"/>
    <w:rsid w:val="00823DA4"/>
    <w:rsid w:val="008241A7"/>
    <w:rsid w:val="00824618"/>
    <w:rsid w:val="00825507"/>
    <w:rsid w:val="00825F1F"/>
    <w:rsid w:val="0083031A"/>
    <w:rsid w:val="008305F5"/>
    <w:rsid w:val="00831777"/>
    <w:rsid w:val="0083236F"/>
    <w:rsid w:val="00833F6B"/>
    <w:rsid w:val="008373F6"/>
    <w:rsid w:val="00840496"/>
    <w:rsid w:val="00840F39"/>
    <w:rsid w:val="0084160D"/>
    <w:rsid w:val="00841E22"/>
    <w:rsid w:val="0084323B"/>
    <w:rsid w:val="0085008E"/>
    <w:rsid w:val="008506DD"/>
    <w:rsid w:val="008532F3"/>
    <w:rsid w:val="008561EB"/>
    <w:rsid w:val="00862EB3"/>
    <w:rsid w:val="008649D5"/>
    <w:rsid w:val="00872F19"/>
    <w:rsid w:val="0087339F"/>
    <w:rsid w:val="00873AF7"/>
    <w:rsid w:val="00880E84"/>
    <w:rsid w:val="00884D32"/>
    <w:rsid w:val="00885220"/>
    <w:rsid w:val="0088565E"/>
    <w:rsid w:val="00887402"/>
    <w:rsid w:val="00890ED7"/>
    <w:rsid w:val="008910EF"/>
    <w:rsid w:val="0089317A"/>
    <w:rsid w:val="00893B93"/>
    <w:rsid w:val="0089403A"/>
    <w:rsid w:val="008941A5"/>
    <w:rsid w:val="008949CA"/>
    <w:rsid w:val="00894C0B"/>
    <w:rsid w:val="00896F08"/>
    <w:rsid w:val="00897EFD"/>
    <w:rsid w:val="008A1471"/>
    <w:rsid w:val="008A15C3"/>
    <w:rsid w:val="008A539A"/>
    <w:rsid w:val="008A7314"/>
    <w:rsid w:val="008A772E"/>
    <w:rsid w:val="008B074F"/>
    <w:rsid w:val="008B40AD"/>
    <w:rsid w:val="008B5499"/>
    <w:rsid w:val="008B6B22"/>
    <w:rsid w:val="008B7853"/>
    <w:rsid w:val="008C13D3"/>
    <w:rsid w:val="008C2CC6"/>
    <w:rsid w:val="008C3686"/>
    <w:rsid w:val="008C5EEE"/>
    <w:rsid w:val="008D0730"/>
    <w:rsid w:val="008D230E"/>
    <w:rsid w:val="008D4A75"/>
    <w:rsid w:val="008E0915"/>
    <w:rsid w:val="008E1AEB"/>
    <w:rsid w:val="008E1BB1"/>
    <w:rsid w:val="008E28B6"/>
    <w:rsid w:val="008E384E"/>
    <w:rsid w:val="008E3BCC"/>
    <w:rsid w:val="008E5094"/>
    <w:rsid w:val="008E71E1"/>
    <w:rsid w:val="008F1B7B"/>
    <w:rsid w:val="008F234D"/>
    <w:rsid w:val="008F2B1B"/>
    <w:rsid w:val="008F346E"/>
    <w:rsid w:val="008F3D84"/>
    <w:rsid w:val="008F402D"/>
    <w:rsid w:val="00900136"/>
    <w:rsid w:val="00904ED1"/>
    <w:rsid w:val="00905EE8"/>
    <w:rsid w:val="00905F24"/>
    <w:rsid w:val="00907DB9"/>
    <w:rsid w:val="009112D6"/>
    <w:rsid w:val="00912D34"/>
    <w:rsid w:val="0091435E"/>
    <w:rsid w:val="00915247"/>
    <w:rsid w:val="009162B8"/>
    <w:rsid w:val="00916576"/>
    <w:rsid w:val="0091768A"/>
    <w:rsid w:val="00921AE2"/>
    <w:rsid w:val="0092454D"/>
    <w:rsid w:val="00926D88"/>
    <w:rsid w:val="00931F7A"/>
    <w:rsid w:val="00934D53"/>
    <w:rsid w:val="00935133"/>
    <w:rsid w:val="00943100"/>
    <w:rsid w:val="00943A1E"/>
    <w:rsid w:val="00943C08"/>
    <w:rsid w:val="0094430F"/>
    <w:rsid w:val="00944993"/>
    <w:rsid w:val="00945C3E"/>
    <w:rsid w:val="0095231C"/>
    <w:rsid w:val="0095322B"/>
    <w:rsid w:val="00955843"/>
    <w:rsid w:val="00955E45"/>
    <w:rsid w:val="00956F37"/>
    <w:rsid w:val="0096054E"/>
    <w:rsid w:val="0096354C"/>
    <w:rsid w:val="00966AAE"/>
    <w:rsid w:val="009714DC"/>
    <w:rsid w:val="009731C0"/>
    <w:rsid w:val="00974EBB"/>
    <w:rsid w:val="009752D9"/>
    <w:rsid w:val="00975B27"/>
    <w:rsid w:val="0098077A"/>
    <w:rsid w:val="00984476"/>
    <w:rsid w:val="00987C00"/>
    <w:rsid w:val="0099044B"/>
    <w:rsid w:val="00991223"/>
    <w:rsid w:val="00991CED"/>
    <w:rsid w:val="00992CE1"/>
    <w:rsid w:val="00997A38"/>
    <w:rsid w:val="009A456A"/>
    <w:rsid w:val="009B0611"/>
    <w:rsid w:val="009B124E"/>
    <w:rsid w:val="009B34CD"/>
    <w:rsid w:val="009B3C72"/>
    <w:rsid w:val="009B5877"/>
    <w:rsid w:val="009C0E70"/>
    <w:rsid w:val="009C1DB1"/>
    <w:rsid w:val="009C6031"/>
    <w:rsid w:val="009C78D5"/>
    <w:rsid w:val="009D06AC"/>
    <w:rsid w:val="009D22F2"/>
    <w:rsid w:val="009D4D0C"/>
    <w:rsid w:val="009D607D"/>
    <w:rsid w:val="009D7653"/>
    <w:rsid w:val="009E277A"/>
    <w:rsid w:val="009E53F2"/>
    <w:rsid w:val="009E6663"/>
    <w:rsid w:val="009E716F"/>
    <w:rsid w:val="009F7BDE"/>
    <w:rsid w:val="00A01033"/>
    <w:rsid w:val="00A01543"/>
    <w:rsid w:val="00A0582D"/>
    <w:rsid w:val="00A075BE"/>
    <w:rsid w:val="00A10428"/>
    <w:rsid w:val="00A129BF"/>
    <w:rsid w:val="00A12C4E"/>
    <w:rsid w:val="00A1435B"/>
    <w:rsid w:val="00A14475"/>
    <w:rsid w:val="00A15669"/>
    <w:rsid w:val="00A214FC"/>
    <w:rsid w:val="00A26DA2"/>
    <w:rsid w:val="00A27CC0"/>
    <w:rsid w:val="00A308C8"/>
    <w:rsid w:val="00A30910"/>
    <w:rsid w:val="00A3280E"/>
    <w:rsid w:val="00A35CDD"/>
    <w:rsid w:val="00A36880"/>
    <w:rsid w:val="00A402E6"/>
    <w:rsid w:val="00A42978"/>
    <w:rsid w:val="00A43F7E"/>
    <w:rsid w:val="00A44CDB"/>
    <w:rsid w:val="00A45D74"/>
    <w:rsid w:val="00A460DE"/>
    <w:rsid w:val="00A4635E"/>
    <w:rsid w:val="00A46E7F"/>
    <w:rsid w:val="00A47801"/>
    <w:rsid w:val="00A50477"/>
    <w:rsid w:val="00A521EF"/>
    <w:rsid w:val="00A52CB0"/>
    <w:rsid w:val="00A52E8D"/>
    <w:rsid w:val="00A551AA"/>
    <w:rsid w:val="00A56E2B"/>
    <w:rsid w:val="00A617BE"/>
    <w:rsid w:val="00A63374"/>
    <w:rsid w:val="00A64454"/>
    <w:rsid w:val="00A64AA4"/>
    <w:rsid w:val="00A6500F"/>
    <w:rsid w:val="00A67788"/>
    <w:rsid w:val="00A71B4F"/>
    <w:rsid w:val="00A731DA"/>
    <w:rsid w:val="00A7622B"/>
    <w:rsid w:val="00A7689B"/>
    <w:rsid w:val="00A8017B"/>
    <w:rsid w:val="00A81927"/>
    <w:rsid w:val="00A84091"/>
    <w:rsid w:val="00A8531C"/>
    <w:rsid w:val="00A85DFC"/>
    <w:rsid w:val="00A9509A"/>
    <w:rsid w:val="00A95358"/>
    <w:rsid w:val="00A97154"/>
    <w:rsid w:val="00AA0713"/>
    <w:rsid w:val="00AA11CC"/>
    <w:rsid w:val="00AA2926"/>
    <w:rsid w:val="00AA2B8B"/>
    <w:rsid w:val="00AA2BDD"/>
    <w:rsid w:val="00AA5485"/>
    <w:rsid w:val="00AA5D5F"/>
    <w:rsid w:val="00AA687C"/>
    <w:rsid w:val="00AA7481"/>
    <w:rsid w:val="00AB012B"/>
    <w:rsid w:val="00AB2397"/>
    <w:rsid w:val="00AB4A49"/>
    <w:rsid w:val="00AB58F5"/>
    <w:rsid w:val="00AB6D5D"/>
    <w:rsid w:val="00AC03E5"/>
    <w:rsid w:val="00AC0A26"/>
    <w:rsid w:val="00AC33C5"/>
    <w:rsid w:val="00AC4D9B"/>
    <w:rsid w:val="00AC52FC"/>
    <w:rsid w:val="00AC5CDE"/>
    <w:rsid w:val="00AC799A"/>
    <w:rsid w:val="00AC7C7A"/>
    <w:rsid w:val="00AD0F22"/>
    <w:rsid w:val="00AD1008"/>
    <w:rsid w:val="00AD14ED"/>
    <w:rsid w:val="00AD5917"/>
    <w:rsid w:val="00AD60E1"/>
    <w:rsid w:val="00AD630F"/>
    <w:rsid w:val="00AD7CE8"/>
    <w:rsid w:val="00AE076D"/>
    <w:rsid w:val="00AE3802"/>
    <w:rsid w:val="00AE5D5B"/>
    <w:rsid w:val="00AF2776"/>
    <w:rsid w:val="00AF3601"/>
    <w:rsid w:val="00AF3EB1"/>
    <w:rsid w:val="00AF6F27"/>
    <w:rsid w:val="00B00459"/>
    <w:rsid w:val="00B04CD4"/>
    <w:rsid w:val="00B066BC"/>
    <w:rsid w:val="00B07CDD"/>
    <w:rsid w:val="00B113E4"/>
    <w:rsid w:val="00B14C3E"/>
    <w:rsid w:val="00B14F98"/>
    <w:rsid w:val="00B1579F"/>
    <w:rsid w:val="00B1632F"/>
    <w:rsid w:val="00B20B4F"/>
    <w:rsid w:val="00B22243"/>
    <w:rsid w:val="00B222CF"/>
    <w:rsid w:val="00B22E5F"/>
    <w:rsid w:val="00B26DFB"/>
    <w:rsid w:val="00B327E9"/>
    <w:rsid w:val="00B34929"/>
    <w:rsid w:val="00B3713F"/>
    <w:rsid w:val="00B37415"/>
    <w:rsid w:val="00B400EA"/>
    <w:rsid w:val="00B42C6A"/>
    <w:rsid w:val="00B43C08"/>
    <w:rsid w:val="00B45525"/>
    <w:rsid w:val="00B46922"/>
    <w:rsid w:val="00B5068B"/>
    <w:rsid w:val="00B50B74"/>
    <w:rsid w:val="00B50FEB"/>
    <w:rsid w:val="00B52A5E"/>
    <w:rsid w:val="00B53AD9"/>
    <w:rsid w:val="00B55984"/>
    <w:rsid w:val="00B55FF4"/>
    <w:rsid w:val="00B57D87"/>
    <w:rsid w:val="00B57F93"/>
    <w:rsid w:val="00B62A97"/>
    <w:rsid w:val="00B64668"/>
    <w:rsid w:val="00B65194"/>
    <w:rsid w:val="00B65A52"/>
    <w:rsid w:val="00B65CBE"/>
    <w:rsid w:val="00B66103"/>
    <w:rsid w:val="00B661EE"/>
    <w:rsid w:val="00B70821"/>
    <w:rsid w:val="00B70DD8"/>
    <w:rsid w:val="00B71F50"/>
    <w:rsid w:val="00B73CCA"/>
    <w:rsid w:val="00B744EC"/>
    <w:rsid w:val="00B803BB"/>
    <w:rsid w:val="00B808EA"/>
    <w:rsid w:val="00B86E7B"/>
    <w:rsid w:val="00B87085"/>
    <w:rsid w:val="00B87C08"/>
    <w:rsid w:val="00B93160"/>
    <w:rsid w:val="00B93A4B"/>
    <w:rsid w:val="00B94A56"/>
    <w:rsid w:val="00B94D76"/>
    <w:rsid w:val="00B96069"/>
    <w:rsid w:val="00B970E1"/>
    <w:rsid w:val="00B974D2"/>
    <w:rsid w:val="00B9775E"/>
    <w:rsid w:val="00BA00C2"/>
    <w:rsid w:val="00BA1161"/>
    <w:rsid w:val="00BA12DA"/>
    <w:rsid w:val="00BA2156"/>
    <w:rsid w:val="00BA2998"/>
    <w:rsid w:val="00BA3003"/>
    <w:rsid w:val="00BA32FC"/>
    <w:rsid w:val="00BA40C7"/>
    <w:rsid w:val="00BA6531"/>
    <w:rsid w:val="00BB1B14"/>
    <w:rsid w:val="00BB22D7"/>
    <w:rsid w:val="00BB46F7"/>
    <w:rsid w:val="00BB4A93"/>
    <w:rsid w:val="00BB5950"/>
    <w:rsid w:val="00BC2CBF"/>
    <w:rsid w:val="00BC375A"/>
    <w:rsid w:val="00BC3CA8"/>
    <w:rsid w:val="00BC5050"/>
    <w:rsid w:val="00BC6748"/>
    <w:rsid w:val="00BC77D0"/>
    <w:rsid w:val="00BD26B8"/>
    <w:rsid w:val="00BD3DBB"/>
    <w:rsid w:val="00BD4272"/>
    <w:rsid w:val="00BD4602"/>
    <w:rsid w:val="00BD5E35"/>
    <w:rsid w:val="00BD6E55"/>
    <w:rsid w:val="00BD6F96"/>
    <w:rsid w:val="00BE00AC"/>
    <w:rsid w:val="00BE0E3B"/>
    <w:rsid w:val="00BE1586"/>
    <w:rsid w:val="00BF0E1F"/>
    <w:rsid w:val="00BF1E51"/>
    <w:rsid w:val="00BF4417"/>
    <w:rsid w:val="00BF4D22"/>
    <w:rsid w:val="00BF61BC"/>
    <w:rsid w:val="00C02431"/>
    <w:rsid w:val="00C0275F"/>
    <w:rsid w:val="00C02DB2"/>
    <w:rsid w:val="00C047B3"/>
    <w:rsid w:val="00C05644"/>
    <w:rsid w:val="00C1060C"/>
    <w:rsid w:val="00C108BF"/>
    <w:rsid w:val="00C11584"/>
    <w:rsid w:val="00C12010"/>
    <w:rsid w:val="00C120D9"/>
    <w:rsid w:val="00C14234"/>
    <w:rsid w:val="00C1521E"/>
    <w:rsid w:val="00C17689"/>
    <w:rsid w:val="00C202FF"/>
    <w:rsid w:val="00C2086F"/>
    <w:rsid w:val="00C2479E"/>
    <w:rsid w:val="00C24E4D"/>
    <w:rsid w:val="00C25289"/>
    <w:rsid w:val="00C264CD"/>
    <w:rsid w:val="00C26F97"/>
    <w:rsid w:val="00C2755A"/>
    <w:rsid w:val="00C33861"/>
    <w:rsid w:val="00C3401B"/>
    <w:rsid w:val="00C345EB"/>
    <w:rsid w:val="00C34C14"/>
    <w:rsid w:val="00C36308"/>
    <w:rsid w:val="00C36C0E"/>
    <w:rsid w:val="00C41790"/>
    <w:rsid w:val="00C430AA"/>
    <w:rsid w:val="00C511CE"/>
    <w:rsid w:val="00C51632"/>
    <w:rsid w:val="00C52A9F"/>
    <w:rsid w:val="00C566C5"/>
    <w:rsid w:val="00C601EB"/>
    <w:rsid w:val="00C602AB"/>
    <w:rsid w:val="00C6185C"/>
    <w:rsid w:val="00C63DE3"/>
    <w:rsid w:val="00C647CD"/>
    <w:rsid w:val="00C67B1C"/>
    <w:rsid w:val="00C71342"/>
    <w:rsid w:val="00C7166B"/>
    <w:rsid w:val="00C71E24"/>
    <w:rsid w:val="00C72131"/>
    <w:rsid w:val="00C72503"/>
    <w:rsid w:val="00C73773"/>
    <w:rsid w:val="00C737BC"/>
    <w:rsid w:val="00C806DC"/>
    <w:rsid w:val="00C80C88"/>
    <w:rsid w:val="00C80F8C"/>
    <w:rsid w:val="00C81907"/>
    <w:rsid w:val="00C826A3"/>
    <w:rsid w:val="00C83D9C"/>
    <w:rsid w:val="00C843D4"/>
    <w:rsid w:val="00C848A7"/>
    <w:rsid w:val="00C84A72"/>
    <w:rsid w:val="00C84E7A"/>
    <w:rsid w:val="00C86496"/>
    <w:rsid w:val="00C87B75"/>
    <w:rsid w:val="00C91B48"/>
    <w:rsid w:val="00C92E8E"/>
    <w:rsid w:val="00C953B3"/>
    <w:rsid w:val="00C97955"/>
    <w:rsid w:val="00CA0F1C"/>
    <w:rsid w:val="00CA12D0"/>
    <w:rsid w:val="00CA2ADA"/>
    <w:rsid w:val="00CA3351"/>
    <w:rsid w:val="00CA34ED"/>
    <w:rsid w:val="00CA72FE"/>
    <w:rsid w:val="00CA7771"/>
    <w:rsid w:val="00CA7C3A"/>
    <w:rsid w:val="00CB0D23"/>
    <w:rsid w:val="00CB1ABD"/>
    <w:rsid w:val="00CB1E9B"/>
    <w:rsid w:val="00CB33A7"/>
    <w:rsid w:val="00CB4CC4"/>
    <w:rsid w:val="00CB7CD0"/>
    <w:rsid w:val="00CC3CC7"/>
    <w:rsid w:val="00CC6F9B"/>
    <w:rsid w:val="00CD4CC0"/>
    <w:rsid w:val="00CD63DD"/>
    <w:rsid w:val="00CE0377"/>
    <w:rsid w:val="00CE0F7B"/>
    <w:rsid w:val="00CE25F7"/>
    <w:rsid w:val="00CE32DE"/>
    <w:rsid w:val="00CE4C9A"/>
    <w:rsid w:val="00CF3189"/>
    <w:rsid w:val="00CF31AF"/>
    <w:rsid w:val="00CF3472"/>
    <w:rsid w:val="00CF3A4B"/>
    <w:rsid w:val="00CF3AD9"/>
    <w:rsid w:val="00CF3C89"/>
    <w:rsid w:val="00CF3CDF"/>
    <w:rsid w:val="00CF3F02"/>
    <w:rsid w:val="00CF417A"/>
    <w:rsid w:val="00CF5350"/>
    <w:rsid w:val="00CF5BC7"/>
    <w:rsid w:val="00CF5D29"/>
    <w:rsid w:val="00CF5DC7"/>
    <w:rsid w:val="00CF7596"/>
    <w:rsid w:val="00D00836"/>
    <w:rsid w:val="00D01155"/>
    <w:rsid w:val="00D013A7"/>
    <w:rsid w:val="00D02309"/>
    <w:rsid w:val="00D02CFA"/>
    <w:rsid w:val="00D03683"/>
    <w:rsid w:val="00D03C3B"/>
    <w:rsid w:val="00D07C1F"/>
    <w:rsid w:val="00D07EC4"/>
    <w:rsid w:val="00D12EEB"/>
    <w:rsid w:val="00D1508A"/>
    <w:rsid w:val="00D15C05"/>
    <w:rsid w:val="00D15FBB"/>
    <w:rsid w:val="00D1676B"/>
    <w:rsid w:val="00D16AF3"/>
    <w:rsid w:val="00D2122F"/>
    <w:rsid w:val="00D2443E"/>
    <w:rsid w:val="00D25553"/>
    <w:rsid w:val="00D2562F"/>
    <w:rsid w:val="00D261F0"/>
    <w:rsid w:val="00D3015B"/>
    <w:rsid w:val="00D3099D"/>
    <w:rsid w:val="00D33124"/>
    <w:rsid w:val="00D335F0"/>
    <w:rsid w:val="00D33F3E"/>
    <w:rsid w:val="00D348C2"/>
    <w:rsid w:val="00D34C0B"/>
    <w:rsid w:val="00D36852"/>
    <w:rsid w:val="00D419B9"/>
    <w:rsid w:val="00D44F8D"/>
    <w:rsid w:val="00D47C43"/>
    <w:rsid w:val="00D523B0"/>
    <w:rsid w:val="00D53023"/>
    <w:rsid w:val="00D5469A"/>
    <w:rsid w:val="00D547BF"/>
    <w:rsid w:val="00D61C6E"/>
    <w:rsid w:val="00D61C89"/>
    <w:rsid w:val="00D62C8C"/>
    <w:rsid w:val="00D74702"/>
    <w:rsid w:val="00D75B48"/>
    <w:rsid w:val="00D75EF0"/>
    <w:rsid w:val="00D763CE"/>
    <w:rsid w:val="00D775A8"/>
    <w:rsid w:val="00D80F11"/>
    <w:rsid w:val="00D81288"/>
    <w:rsid w:val="00D8445A"/>
    <w:rsid w:val="00D84B99"/>
    <w:rsid w:val="00D86BE2"/>
    <w:rsid w:val="00D873D5"/>
    <w:rsid w:val="00D90D33"/>
    <w:rsid w:val="00D93B3F"/>
    <w:rsid w:val="00D9478C"/>
    <w:rsid w:val="00D94D3E"/>
    <w:rsid w:val="00DA0322"/>
    <w:rsid w:val="00DA1436"/>
    <w:rsid w:val="00DA2B26"/>
    <w:rsid w:val="00DA3179"/>
    <w:rsid w:val="00DB115E"/>
    <w:rsid w:val="00DB1F86"/>
    <w:rsid w:val="00DB2F5B"/>
    <w:rsid w:val="00DB3F4A"/>
    <w:rsid w:val="00DB7088"/>
    <w:rsid w:val="00DB7772"/>
    <w:rsid w:val="00DC30F1"/>
    <w:rsid w:val="00DC37D7"/>
    <w:rsid w:val="00DC63D7"/>
    <w:rsid w:val="00DC7894"/>
    <w:rsid w:val="00DD229A"/>
    <w:rsid w:val="00DD373A"/>
    <w:rsid w:val="00DD7D90"/>
    <w:rsid w:val="00DE1611"/>
    <w:rsid w:val="00DE163E"/>
    <w:rsid w:val="00DE167F"/>
    <w:rsid w:val="00DE22F8"/>
    <w:rsid w:val="00DE48CB"/>
    <w:rsid w:val="00DE4EC1"/>
    <w:rsid w:val="00DE5044"/>
    <w:rsid w:val="00DF4A52"/>
    <w:rsid w:val="00DF6FA6"/>
    <w:rsid w:val="00DF7DCF"/>
    <w:rsid w:val="00DF7EFA"/>
    <w:rsid w:val="00E018C0"/>
    <w:rsid w:val="00E03645"/>
    <w:rsid w:val="00E04074"/>
    <w:rsid w:val="00E06035"/>
    <w:rsid w:val="00E0614A"/>
    <w:rsid w:val="00E10B48"/>
    <w:rsid w:val="00E12A96"/>
    <w:rsid w:val="00E14C1A"/>
    <w:rsid w:val="00E1795A"/>
    <w:rsid w:val="00E21628"/>
    <w:rsid w:val="00E23DD0"/>
    <w:rsid w:val="00E24377"/>
    <w:rsid w:val="00E24A69"/>
    <w:rsid w:val="00E25C5B"/>
    <w:rsid w:val="00E26C6A"/>
    <w:rsid w:val="00E30322"/>
    <w:rsid w:val="00E31212"/>
    <w:rsid w:val="00E322E8"/>
    <w:rsid w:val="00E33957"/>
    <w:rsid w:val="00E33BCE"/>
    <w:rsid w:val="00E350CD"/>
    <w:rsid w:val="00E461D0"/>
    <w:rsid w:val="00E5567F"/>
    <w:rsid w:val="00E57A94"/>
    <w:rsid w:val="00E601DA"/>
    <w:rsid w:val="00E61DB6"/>
    <w:rsid w:val="00E6328E"/>
    <w:rsid w:val="00E635F6"/>
    <w:rsid w:val="00E659BB"/>
    <w:rsid w:val="00E65EFF"/>
    <w:rsid w:val="00E65FC4"/>
    <w:rsid w:val="00E70B6E"/>
    <w:rsid w:val="00E713C3"/>
    <w:rsid w:val="00E71499"/>
    <w:rsid w:val="00E71773"/>
    <w:rsid w:val="00E7198A"/>
    <w:rsid w:val="00E746FF"/>
    <w:rsid w:val="00E767D0"/>
    <w:rsid w:val="00E8120B"/>
    <w:rsid w:val="00E8154F"/>
    <w:rsid w:val="00E81BBF"/>
    <w:rsid w:val="00E85512"/>
    <w:rsid w:val="00E86AFA"/>
    <w:rsid w:val="00E87150"/>
    <w:rsid w:val="00E8786F"/>
    <w:rsid w:val="00E92E22"/>
    <w:rsid w:val="00E931F9"/>
    <w:rsid w:val="00E93335"/>
    <w:rsid w:val="00E96C67"/>
    <w:rsid w:val="00E97A89"/>
    <w:rsid w:val="00EA120A"/>
    <w:rsid w:val="00EA2461"/>
    <w:rsid w:val="00EA3463"/>
    <w:rsid w:val="00EA74CC"/>
    <w:rsid w:val="00EB0293"/>
    <w:rsid w:val="00EB3C95"/>
    <w:rsid w:val="00EB5EA1"/>
    <w:rsid w:val="00EB604D"/>
    <w:rsid w:val="00EB6B13"/>
    <w:rsid w:val="00EC001C"/>
    <w:rsid w:val="00EC149F"/>
    <w:rsid w:val="00EC285F"/>
    <w:rsid w:val="00EC6437"/>
    <w:rsid w:val="00EC699D"/>
    <w:rsid w:val="00EC69FC"/>
    <w:rsid w:val="00ED04E7"/>
    <w:rsid w:val="00ED29C2"/>
    <w:rsid w:val="00ED577A"/>
    <w:rsid w:val="00ED5EE5"/>
    <w:rsid w:val="00ED6BDF"/>
    <w:rsid w:val="00ED78F2"/>
    <w:rsid w:val="00EE0309"/>
    <w:rsid w:val="00EE041B"/>
    <w:rsid w:val="00EE1D79"/>
    <w:rsid w:val="00EE257A"/>
    <w:rsid w:val="00EE3D50"/>
    <w:rsid w:val="00EF0D9D"/>
    <w:rsid w:val="00EF3247"/>
    <w:rsid w:val="00EF327F"/>
    <w:rsid w:val="00EF4682"/>
    <w:rsid w:val="00EF53C0"/>
    <w:rsid w:val="00EF623E"/>
    <w:rsid w:val="00F02424"/>
    <w:rsid w:val="00F0364C"/>
    <w:rsid w:val="00F0421A"/>
    <w:rsid w:val="00F04C36"/>
    <w:rsid w:val="00F06CEC"/>
    <w:rsid w:val="00F07551"/>
    <w:rsid w:val="00F07E9E"/>
    <w:rsid w:val="00F10951"/>
    <w:rsid w:val="00F10E63"/>
    <w:rsid w:val="00F1215B"/>
    <w:rsid w:val="00F1361E"/>
    <w:rsid w:val="00F1378E"/>
    <w:rsid w:val="00F14EB3"/>
    <w:rsid w:val="00F15A1C"/>
    <w:rsid w:val="00F17738"/>
    <w:rsid w:val="00F17882"/>
    <w:rsid w:val="00F22029"/>
    <w:rsid w:val="00F24469"/>
    <w:rsid w:val="00F24A33"/>
    <w:rsid w:val="00F2720A"/>
    <w:rsid w:val="00F27AF0"/>
    <w:rsid w:val="00F3196D"/>
    <w:rsid w:val="00F33310"/>
    <w:rsid w:val="00F3592B"/>
    <w:rsid w:val="00F367FB"/>
    <w:rsid w:val="00F37804"/>
    <w:rsid w:val="00F40E70"/>
    <w:rsid w:val="00F44316"/>
    <w:rsid w:val="00F45DB1"/>
    <w:rsid w:val="00F53D00"/>
    <w:rsid w:val="00F55B09"/>
    <w:rsid w:val="00F55DAD"/>
    <w:rsid w:val="00F57106"/>
    <w:rsid w:val="00F57D92"/>
    <w:rsid w:val="00F614AF"/>
    <w:rsid w:val="00F61C5F"/>
    <w:rsid w:val="00F62344"/>
    <w:rsid w:val="00F6333D"/>
    <w:rsid w:val="00F637D6"/>
    <w:rsid w:val="00F65774"/>
    <w:rsid w:val="00F659E1"/>
    <w:rsid w:val="00F66D99"/>
    <w:rsid w:val="00F6781B"/>
    <w:rsid w:val="00F70B6E"/>
    <w:rsid w:val="00F717B9"/>
    <w:rsid w:val="00F7207F"/>
    <w:rsid w:val="00F72752"/>
    <w:rsid w:val="00F729F1"/>
    <w:rsid w:val="00F734E4"/>
    <w:rsid w:val="00F751C2"/>
    <w:rsid w:val="00F75B13"/>
    <w:rsid w:val="00F760D2"/>
    <w:rsid w:val="00F802ED"/>
    <w:rsid w:val="00F81B2A"/>
    <w:rsid w:val="00F81C0D"/>
    <w:rsid w:val="00F81E3F"/>
    <w:rsid w:val="00F83CA8"/>
    <w:rsid w:val="00F842A8"/>
    <w:rsid w:val="00F84512"/>
    <w:rsid w:val="00F854C9"/>
    <w:rsid w:val="00F918DF"/>
    <w:rsid w:val="00F922DA"/>
    <w:rsid w:val="00F96CB7"/>
    <w:rsid w:val="00F96F0A"/>
    <w:rsid w:val="00FA03CB"/>
    <w:rsid w:val="00FA1965"/>
    <w:rsid w:val="00FA2515"/>
    <w:rsid w:val="00FA4151"/>
    <w:rsid w:val="00FA7270"/>
    <w:rsid w:val="00FA76F5"/>
    <w:rsid w:val="00FB1181"/>
    <w:rsid w:val="00FB1DE5"/>
    <w:rsid w:val="00FB3A50"/>
    <w:rsid w:val="00FB60CC"/>
    <w:rsid w:val="00FB631A"/>
    <w:rsid w:val="00FB63F8"/>
    <w:rsid w:val="00FC007E"/>
    <w:rsid w:val="00FC11CA"/>
    <w:rsid w:val="00FC1C03"/>
    <w:rsid w:val="00FC3CF2"/>
    <w:rsid w:val="00FC46FD"/>
    <w:rsid w:val="00FC717E"/>
    <w:rsid w:val="00FC7D78"/>
    <w:rsid w:val="00FD0E4C"/>
    <w:rsid w:val="00FD2AC0"/>
    <w:rsid w:val="00FD3C4D"/>
    <w:rsid w:val="00FD3C6A"/>
    <w:rsid w:val="00FE01FA"/>
    <w:rsid w:val="00FE0A27"/>
    <w:rsid w:val="00FE0B62"/>
    <w:rsid w:val="00FE0C38"/>
    <w:rsid w:val="00FE2724"/>
    <w:rsid w:val="00FE3F45"/>
    <w:rsid w:val="00FE6403"/>
    <w:rsid w:val="00FE74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3B36A89"/>
  <w15:docId w15:val="{524AD4A4-C03A-44B8-A166-991D71C04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1"/>
        <w:szCs w:val="21"/>
        <w:lang w:val="en-US" w:eastAsia="en-US" w:bidi="ar-SA"/>
      </w:rPr>
    </w:rPrDefault>
    <w:pPrDefault>
      <w:pPr>
        <w:autoSpaceDN w:val="0"/>
        <w:spacing w:after="120" w:line="264" w:lineRule="auto"/>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6F5"/>
    <w:pPr>
      <w:suppressAutoHyphens/>
      <w:spacing w:before="360" w:after="360"/>
    </w:pPr>
    <w:rPr>
      <w:rFonts w:asciiTheme="majorHAnsi" w:hAnsiTheme="majorHAnsi"/>
      <w:sz w:val="20"/>
    </w:rPr>
  </w:style>
  <w:style w:type="paragraph" w:styleId="Heading1">
    <w:name w:val="heading 1"/>
    <w:aliases w:val="Title 1,HEADING 1,Proposal,Heading,proposal"/>
    <w:basedOn w:val="Normal"/>
    <w:next w:val="Normal"/>
    <w:uiPriority w:val="9"/>
    <w:qFormat/>
    <w:rsid w:val="00CB1E9B"/>
    <w:pPr>
      <w:keepNext/>
      <w:keepLines/>
      <w:pBdr>
        <w:bottom w:val="single" w:sz="4" w:space="1" w:color="D9E2F3"/>
      </w:pBdr>
      <w:spacing w:before="400" w:after="40" w:line="240" w:lineRule="auto"/>
      <w:outlineLvl w:val="0"/>
    </w:pPr>
    <w:rPr>
      <w:rFonts w:ascii="Open Sans" w:hAnsi="Open Sans"/>
      <w:b/>
      <w:color w:val="156493"/>
      <w:sz w:val="56"/>
      <w:szCs w:val="36"/>
    </w:rPr>
  </w:style>
  <w:style w:type="paragraph" w:styleId="Heading2">
    <w:name w:val="heading 2"/>
    <w:aliases w:val="Title1_Introduction,y2khdr2,H2"/>
    <w:basedOn w:val="Normal"/>
    <w:next w:val="Normal"/>
    <w:uiPriority w:val="9"/>
    <w:unhideWhenUsed/>
    <w:qFormat/>
    <w:rsid w:val="00CB1E9B"/>
    <w:pPr>
      <w:keepNext/>
      <w:keepLines/>
      <w:spacing w:before="160" w:after="0" w:line="240" w:lineRule="auto"/>
      <w:outlineLvl w:val="1"/>
    </w:pPr>
    <w:rPr>
      <w:rFonts w:ascii="Open Sans" w:hAnsi="Open Sans"/>
      <w:color w:val="156493"/>
      <w:sz w:val="36"/>
      <w:szCs w:val="28"/>
    </w:rPr>
  </w:style>
  <w:style w:type="paragraph" w:styleId="Heading3">
    <w:name w:val="heading 3"/>
    <w:aliases w:val="adpis 3,Subparagraaf,L3"/>
    <w:basedOn w:val="Normal"/>
    <w:next w:val="Normal"/>
    <w:uiPriority w:val="9"/>
    <w:unhideWhenUsed/>
    <w:qFormat/>
    <w:rsid w:val="00CB1E9B"/>
    <w:pPr>
      <w:keepNext/>
      <w:keepLines/>
      <w:spacing w:before="320" w:after="240" w:line="240" w:lineRule="auto"/>
      <w:outlineLvl w:val="2"/>
    </w:pPr>
    <w:rPr>
      <w:rFonts w:ascii="Calibri Light" w:hAnsi="Calibri Light"/>
      <w:color w:val="404040"/>
      <w:sz w:val="26"/>
      <w:szCs w:val="26"/>
    </w:rPr>
  </w:style>
  <w:style w:type="paragraph" w:styleId="Heading4">
    <w:name w:val="heading 4"/>
    <w:aliases w:val="Heading 4 Ignore"/>
    <w:basedOn w:val="Normal"/>
    <w:next w:val="Normal"/>
    <w:uiPriority w:val="9"/>
    <w:unhideWhenUsed/>
    <w:qFormat/>
    <w:pPr>
      <w:keepNext/>
      <w:keepLines/>
      <w:spacing w:before="80" w:after="0"/>
      <w:outlineLvl w:val="3"/>
    </w:pPr>
    <w:rPr>
      <w:rFonts w:ascii="Calibri Light" w:hAnsi="Calibri Light"/>
      <w:sz w:val="24"/>
      <w:szCs w:val="24"/>
    </w:rPr>
  </w:style>
  <w:style w:type="paragraph" w:styleId="Heading5">
    <w:name w:val="heading 5"/>
    <w:aliases w:val="Heading 5 ignore"/>
    <w:basedOn w:val="Normal"/>
    <w:next w:val="Normal"/>
    <w:uiPriority w:val="9"/>
    <w:unhideWhenUsed/>
    <w:qFormat/>
    <w:pPr>
      <w:keepNext/>
      <w:keepLines/>
      <w:spacing w:before="80" w:after="0"/>
      <w:outlineLvl w:val="4"/>
    </w:pPr>
    <w:rPr>
      <w:rFonts w:ascii="Calibri Light" w:hAnsi="Calibri Light"/>
      <w:i/>
      <w:iCs/>
      <w:sz w:val="22"/>
      <w:szCs w:val="22"/>
    </w:rPr>
  </w:style>
  <w:style w:type="paragraph" w:styleId="Heading6">
    <w:name w:val="heading 6"/>
    <w:basedOn w:val="Normal"/>
    <w:next w:val="Normal"/>
    <w:unhideWhenUsed/>
    <w:qFormat/>
    <w:pPr>
      <w:keepNext/>
      <w:keepLines/>
      <w:spacing w:before="80" w:after="0"/>
      <w:outlineLvl w:val="5"/>
    </w:pPr>
    <w:rPr>
      <w:rFonts w:ascii="Calibri Light" w:hAnsi="Calibri Light"/>
      <w:color w:val="595959"/>
    </w:rPr>
  </w:style>
  <w:style w:type="paragraph" w:styleId="Heading7">
    <w:name w:val="heading 7"/>
    <w:basedOn w:val="Normal"/>
    <w:next w:val="Normal"/>
    <w:uiPriority w:val="99"/>
    <w:qFormat/>
    <w:pPr>
      <w:keepNext/>
      <w:keepLines/>
      <w:spacing w:before="80" w:after="0"/>
      <w:outlineLvl w:val="6"/>
    </w:pPr>
    <w:rPr>
      <w:rFonts w:ascii="Calibri Light" w:hAnsi="Calibri Light"/>
      <w:i/>
      <w:iCs/>
      <w:color w:val="595959"/>
    </w:rPr>
  </w:style>
  <w:style w:type="paragraph" w:styleId="Heading8">
    <w:name w:val="heading 8"/>
    <w:basedOn w:val="Normal"/>
    <w:next w:val="Normal"/>
    <w:uiPriority w:val="9"/>
    <w:qFormat/>
    <w:pPr>
      <w:keepNext/>
      <w:keepLines/>
      <w:spacing w:before="80" w:after="0"/>
      <w:outlineLvl w:val="7"/>
    </w:pPr>
    <w:rPr>
      <w:rFonts w:ascii="Calibri Light" w:hAnsi="Calibri Light"/>
      <w:smallCaps/>
      <w:color w:val="595959"/>
    </w:rPr>
  </w:style>
  <w:style w:type="paragraph" w:styleId="Heading9">
    <w:name w:val="heading 9"/>
    <w:basedOn w:val="Normal"/>
    <w:next w:val="Normal"/>
    <w:uiPriority w:val="99"/>
    <w:qFormat/>
    <w:pPr>
      <w:keepNext/>
      <w:keepLines/>
      <w:spacing w:before="80" w:after="0"/>
      <w:outlineLvl w:val="8"/>
    </w:pPr>
    <w:rPr>
      <w:rFonts w:ascii="Calibri Light" w:hAnsi="Calibri Light"/>
      <w:i/>
      <w:iCs/>
      <w:smallCaps/>
      <w:color w:val="59595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tle 1 Char,HEADING 1 Char,Proposal Char,Heading Char,proposal Char"/>
    <w:basedOn w:val="DefaultParagraphFont"/>
    <w:uiPriority w:val="9"/>
    <w:rPr>
      <w:rFonts w:ascii="Open Sans" w:eastAsia="Times New Roman" w:hAnsi="Open Sans" w:cs="Times New Roman"/>
      <w:b/>
      <w:color w:val="156493"/>
      <w:sz w:val="56"/>
      <w:szCs w:val="36"/>
    </w:rPr>
  </w:style>
  <w:style w:type="character" w:customStyle="1" w:styleId="Heading2Char">
    <w:name w:val="Heading 2 Char"/>
    <w:aliases w:val="Title1_Introduction Char,y2khdr2 Char,H2 Char"/>
    <w:basedOn w:val="DefaultParagraphFont"/>
    <w:uiPriority w:val="9"/>
    <w:rPr>
      <w:rFonts w:ascii="Open Sans" w:eastAsia="Times New Roman" w:hAnsi="Open Sans" w:cs="Times New Roman"/>
      <w:color w:val="156493"/>
      <w:sz w:val="36"/>
      <w:szCs w:val="28"/>
    </w:rPr>
  </w:style>
  <w:style w:type="character" w:customStyle="1" w:styleId="Heading3Char">
    <w:name w:val="Heading 3 Char"/>
    <w:aliases w:val="adpis 3 Char,Subparagraaf Char,L3 Char"/>
    <w:basedOn w:val="DefaultParagraphFont"/>
    <w:uiPriority w:val="9"/>
    <w:rPr>
      <w:rFonts w:ascii="Calibri Light" w:eastAsia="Times New Roman" w:hAnsi="Calibri Light" w:cs="Times New Roman"/>
      <w:color w:val="404040"/>
      <w:sz w:val="26"/>
      <w:szCs w:val="26"/>
    </w:rPr>
  </w:style>
  <w:style w:type="character" w:customStyle="1" w:styleId="Heading4Char">
    <w:name w:val="Heading 4 Char"/>
    <w:aliases w:val="Heading 4 Ignore Char"/>
    <w:basedOn w:val="DefaultParagraphFont"/>
    <w:uiPriority w:val="9"/>
    <w:rPr>
      <w:rFonts w:ascii="Calibri Light" w:eastAsia="Times New Roman" w:hAnsi="Calibri Light" w:cs="Times New Roman"/>
      <w:sz w:val="24"/>
      <w:szCs w:val="24"/>
    </w:rPr>
  </w:style>
  <w:style w:type="character" w:customStyle="1" w:styleId="Heading5Char">
    <w:name w:val="Heading 5 Char"/>
    <w:aliases w:val="Heading 5 ignore Char"/>
    <w:basedOn w:val="DefaultParagraphFont"/>
    <w:uiPriority w:val="9"/>
    <w:rPr>
      <w:rFonts w:ascii="Calibri Light" w:eastAsia="Times New Roman" w:hAnsi="Calibri Light" w:cs="Times New Roman"/>
      <w:i/>
      <w:iCs/>
      <w:sz w:val="22"/>
      <w:szCs w:val="22"/>
    </w:rPr>
  </w:style>
  <w:style w:type="character" w:customStyle="1" w:styleId="Heading6Char">
    <w:name w:val="Heading 6 Char"/>
    <w:basedOn w:val="DefaultParagraphFont"/>
    <w:rPr>
      <w:rFonts w:ascii="Calibri Light" w:eastAsia="Times New Roman" w:hAnsi="Calibri Light" w:cs="Times New Roman"/>
      <w:color w:val="595959"/>
    </w:rPr>
  </w:style>
  <w:style w:type="character" w:customStyle="1" w:styleId="Heading7Char">
    <w:name w:val="Heading 7 Char"/>
    <w:basedOn w:val="DefaultParagraphFont"/>
    <w:rPr>
      <w:rFonts w:ascii="Calibri Light" w:eastAsia="Times New Roman" w:hAnsi="Calibri Light" w:cs="Times New Roman"/>
      <w:i/>
      <w:iCs/>
      <w:color w:val="595959"/>
    </w:rPr>
  </w:style>
  <w:style w:type="character" w:customStyle="1" w:styleId="Heading8Char">
    <w:name w:val="Heading 8 Char"/>
    <w:basedOn w:val="DefaultParagraphFont"/>
    <w:uiPriority w:val="9"/>
    <w:rPr>
      <w:rFonts w:ascii="Calibri Light" w:eastAsia="Times New Roman" w:hAnsi="Calibri Light" w:cs="Times New Roman"/>
      <w:smallCaps/>
      <w:color w:val="595959"/>
    </w:rPr>
  </w:style>
  <w:style w:type="character" w:customStyle="1" w:styleId="Heading9Char">
    <w:name w:val="Heading 9 Char"/>
    <w:basedOn w:val="DefaultParagraphFont"/>
    <w:rPr>
      <w:rFonts w:ascii="Calibri Light" w:eastAsia="Times New Roman" w:hAnsi="Calibri Light" w:cs="Times New Roman"/>
      <w:i/>
      <w:iCs/>
      <w:smallCaps/>
      <w:color w:val="595959"/>
    </w:rPr>
  </w:style>
  <w:style w:type="paragraph" w:styleId="Caption">
    <w:name w:val="caption"/>
    <w:aliases w:val="Légende figure,~Caption,_ Figure JBA Caption,_JBA Caption"/>
    <w:basedOn w:val="Normal"/>
    <w:next w:val="Normal"/>
    <w:link w:val="CaptionChar"/>
    <w:uiPriority w:val="35"/>
    <w:qFormat/>
    <w:pPr>
      <w:spacing w:line="240" w:lineRule="auto"/>
    </w:pPr>
    <w:rPr>
      <w:b/>
      <w:bCs/>
      <w:color w:val="404040"/>
      <w:szCs w:val="20"/>
    </w:rPr>
  </w:style>
  <w:style w:type="paragraph" w:styleId="Title">
    <w:name w:val="Title"/>
    <w:basedOn w:val="Normal"/>
    <w:next w:val="Normal"/>
    <w:uiPriority w:val="10"/>
    <w:qFormat/>
    <w:pPr>
      <w:spacing w:after="0" w:line="240" w:lineRule="auto"/>
    </w:pPr>
    <w:rPr>
      <w:rFonts w:ascii="Calibri Light" w:hAnsi="Calibri Light"/>
      <w:color w:val="2F5496"/>
      <w:spacing w:val="-7"/>
      <w:sz w:val="80"/>
      <w:szCs w:val="80"/>
    </w:rPr>
  </w:style>
  <w:style w:type="character" w:customStyle="1" w:styleId="TitleChar">
    <w:name w:val="Title Char"/>
    <w:basedOn w:val="DefaultParagraphFont"/>
    <w:rPr>
      <w:rFonts w:ascii="Calibri Light" w:eastAsia="Times New Roman" w:hAnsi="Calibri Light" w:cs="Times New Roman"/>
      <w:color w:val="2F5496"/>
      <w:spacing w:val="-7"/>
      <w:sz w:val="80"/>
      <w:szCs w:val="80"/>
    </w:rPr>
  </w:style>
  <w:style w:type="paragraph" w:styleId="Subtitle">
    <w:name w:val="Subtitle"/>
    <w:basedOn w:val="Normal"/>
    <w:next w:val="Normal"/>
    <w:link w:val="SubtitleChar1"/>
    <w:uiPriority w:val="11"/>
    <w:qFormat/>
    <w:pPr>
      <w:spacing w:after="240" w:line="240" w:lineRule="auto"/>
    </w:pPr>
    <w:rPr>
      <w:rFonts w:ascii="Calibri Light" w:hAnsi="Calibri Light"/>
      <w:color w:val="404040"/>
      <w:sz w:val="30"/>
      <w:szCs w:val="30"/>
    </w:rPr>
  </w:style>
  <w:style w:type="character" w:customStyle="1" w:styleId="SubtitleChar">
    <w:name w:val="Subtitle Char"/>
    <w:basedOn w:val="DefaultParagraphFont"/>
    <w:rPr>
      <w:rFonts w:ascii="Calibri Light" w:eastAsia="Times New Roman" w:hAnsi="Calibri Light" w:cs="Times New Roman"/>
      <w:color w:val="404040"/>
      <w:sz w:val="30"/>
      <w:szCs w:val="30"/>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link w:val="NoSpacingChar"/>
    <w:uiPriority w:val="1"/>
    <w:qFormat/>
    <w:pPr>
      <w:suppressAutoHyphens/>
      <w:spacing w:after="0" w:line="240" w:lineRule="auto"/>
    </w:pPr>
  </w:style>
  <w:style w:type="paragraph" w:styleId="Quote">
    <w:name w:val="Quote"/>
    <w:basedOn w:val="Normal"/>
    <w:next w:val="Normal"/>
    <w:uiPriority w:val="29"/>
    <w:qFormat/>
    <w:pPr>
      <w:spacing w:before="240" w:after="240" w:line="251" w:lineRule="auto"/>
      <w:ind w:left="864" w:right="864"/>
      <w:jc w:val="center"/>
    </w:pPr>
    <w:rPr>
      <w:i/>
      <w:iCs/>
    </w:rPr>
  </w:style>
  <w:style w:type="character" w:customStyle="1" w:styleId="QuoteChar">
    <w:name w:val="Quote Char"/>
    <w:basedOn w:val="DefaultParagraphFont"/>
    <w:uiPriority w:val="29"/>
    <w:rPr>
      <w:i/>
      <w:iCs/>
    </w:rPr>
  </w:style>
  <w:style w:type="paragraph" w:styleId="IntenseQuote">
    <w:name w:val="Intense Quote"/>
    <w:basedOn w:val="Normal"/>
    <w:next w:val="Normal"/>
    <w:qFormat/>
    <w:pPr>
      <w:spacing w:before="100" w:after="240"/>
      <w:ind w:left="864" w:right="864"/>
      <w:jc w:val="center"/>
    </w:pPr>
    <w:rPr>
      <w:rFonts w:ascii="Calibri Light" w:hAnsi="Calibri Light"/>
      <w:color w:val="4472C4"/>
      <w:sz w:val="28"/>
      <w:szCs w:val="28"/>
    </w:rPr>
  </w:style>
  <w:style w:type="character" w:customStyle="1" w:styleId="IntenseQuoteChar">
    <w:name w:val="Intense Quote Char"/>
    <w:basedOn w:val="DefaultParagraphFont"/>
    <w:link w:val="IntenseQuote1"/>
    <w:rPr>
      <w:rFonts w:ascii="Calibri Light" w:eastAsia="Times New Roman" w:hAnsi="Calibri Light" w:cs="Times New Roman"/>
      <w:color w:val="4472C4"/>
      <w:sz w:val="28"/>
      <w:szCs w:val="28"/>
    </w:rPr>
  </w:style>
  <w:style w:type="character" w:styleId="SubtleEmphasis">
    <w:name w:val="Subtle Emphasis"/>
    <w:basedOn w:val="DefaultParagraphFont"/>
    <w:uiPriority w:val="19"/>
    <w:qFormat/>
    <w:rPr>
      <w:i/>
      <w:iCs/>
      <w:color w:val="595959"/>
    </w:rPr>
  </w:style>
  <w:style w:type="character" w:styleId="IntenseEmphasis">
    <w:name w:val="Intense Emphasis"/>
    <w:basedOn w:val="DefaultParagraphFont"/>
    <w:rPr>
      <w:b/>
      <w:bCs/>
      <w:i/>
      <w:iCs/>
    </w:rPr>
  </w:style>
  <w:style w:type="character" w:styleId="SubtleReference">
    <w:name w:val="Subtle Reference"/>
    <w:basedOn w:val="DefaultParagraphFont"/>
    <w:rPr>
      <w:smallCaps/>
      <w:color w:val="404040"/>
    </w:rPr>
  </w:style>
  <w:style w:type="character" w:styleId="IntenseReference">
    <w:name w:val="Intense Reference"/>
    <w:basedOn w:val="DefaultParagraphFont"/>
    <w:rPr>
      <w:b/>
      <w:bCs/>
      <w:smallCaps/>
      <w:u w:val="single"/>
    </w:rPr>
  </w:style>
  <w:style w:type="character" w:styleId="BookTitle">
    <w:name w:val="Book Title"/>
    <w:basedOn w:val="DefaultParagraphFont"/>
    <w:rPr>
      <w:b/>
      <w:bCs/>
      <w:smallCaps/>
    </w:rPr>
  </w:style>
  <w:style w:type="paragraph" w:styleId="TOCHeading">
    <w:name w:val="TOC Heading"/>
    <w:basedOn w:val="Heading1"/>
    <w:next w:val="Normal"/>
    <w:uiPriority w:val="39"/>
    <w:qFormat/>
  </w:style>
  <w:style w:type="paragraph" w:styleId="Header">
    <w:name w:val="header"/>
    <w:basedOn w:val="Normal"/>
    <w:uiPriority w:val="99"/>
    <w:pPr>
      <w:tabs>
        <w:tab w:val="center" w:pos="4680"/>
        <w:tab w:val="right" w:pos="9360"/>
      </w:tabs>
      <w:spacing w:before="0" w:after="0" w:line="240" w:lineRule="auto"/>
    </w:pPr>
  </w:style>
  <w:style w:type="character" w:customStyle="1" w:styleId="HeaderChar">
    <w:name w:val="Header Char"/>
    <w:basedOn w:val="DefaultParagraphFont"/>
    <w:uiPriority w:val="99"/>
    <w:rPr>
      <w:rFonts w:ascii="Open Sans" w:hAnsi="Open Sans"/>
      <w:sz w:val="20"/>
    </w:rPr>
  </w:style>
  <w:style w:type="paragraph" w:styleId="Footer">
    <w:name w:val="footer"/>
    <w:basedOn w:val="Normal"/>
    <w:uiPriority w:val="99"/>
    <w:pPr>
      <w:tabs>
        <w:tab w:val="center" w:pos="4680"/>
        <w:tab w:val="right" w:pos="9360"/>
      </w:tabs>
      <w:spacing w:before="0" w:after="0" w:line="240" w:lineRule="auto"/>
    </w:pPr>
  </w:style>
  <w:style w:type="character" w:customStyle="1" w:styleId="FooterChar">
    <w:name w:val="Footer Char"/>
    <w:basedOn w:val="DefaultParagraphFont"/>
    <w:uiPriority w:val="99"/>
    <w:rPr>
      <w:rFonts w:ascii="Open Sans" w:hAnsi="Open Sans"/>
      <w:sz w:val="20"/>
    </w:rPr>
  </w:style>
  <w:style w:type="paragraph" w:styleId="ListParagraph">
    <w:name w:val="List Paragraph"/>
    <w:aliases w:val="ADB List Paragraph,Normal 2,List Paragraph (numbered (a)),References,List_Paragraph,Multilevel para_II,Citation List,Resume Title,Numbered List Paragraph,Numbered Paragraph,Main numbered paragraph,Akapit z listą BS,Forth level,body 2,lp1"/>
    <w:basedOn w:val="Normal"/>
    <w:link w:val="ListParagraphChar"/>
    <w:uiPriority w:val="1"/>
    <w:qFormat/>
    <w:rsid w:val="0001022D"/>
    <w:pPr>
      <w:ind w:left="720"/>
      <w:contextualSpacing/>
    </w:pPr>
  </w:style>
  <w:style w:type="character" w:customStyle="1" w:styleId="ListParagraphChar">
    <w:name w:val="List Paragraph Char"/>
    <w:aliases w:val="ADB List Paragraph Char,Normal 2 Char,List Paragraph (numbered (a)) Char,References Char,List_Paragraph Char,Multilevel para_II Char,Citation List Char,Resume Title Char,Numbered List Paragraph Char,Numbered Paragraph Char,lp1 Char"/>
    <w:link w:val="ListParagraph"/>
    <w:uiPriority w:val="34"/>
    <w:qFormat/>
    <w:locked/>
    <w:rsid w:val="00276E09"/>
    <w:rPr>
      <w:rFonts w:asciiTheme="majorHAnsi" w:hAnsiTheme="majorHAnsi"/>
      <w:sz w:val="20"/>
    </w:rPr>
  </w:style>
  <w:style w:type="paragraph" w:styleId="TOC1">
    <w:name w:val="toc 1"/>
    <w:basedOn w:val="Normal"/>
    <w:next w:val="Normal"/>
    <w:autoRedefine/>
    <w:uiPriority w:val="39"/>
    <w:unhideWhenUsed/>
    <w:qFormat/>
    <w:rsid w:val="00A36880"/>
    <w:pPr>
      <w:tabs>
        <w:tab w:val="right" w:leader="dot" w:pos="9736"/>
      </w:tabs>
      <w:spacing w:before="0" w:after="0" w:line="240" w:lineRule="auto"/>
    </w:pPr>
  </w:style>
  <w:style w:type="paragraph" w:styleId="TOC3">
    <w:name w:val="toc 3"/>
    <w:basedOn w:val="Normal"/>
    <w:next w:val="Normal"/>
    <w:autoRedefine/>
    <w:uiPriority w:val="39"/>
    <w:unhideWhenUsed/>
    <w:qFormat/>
    <w:rsid w:val="00B04CD4"/>
    <w:pPr>
      <w:spacing w:after="100"/>
      <w:ind w:left="400"/>
    </w:pPr>
  </w:style>
  <w:style w:type="paragraph" w:styleId="TOC2">
    <w:name w:val="toc 2"/>
    <w:basedOn w:val="Normal"/>
    <w:next w:val="Normal"/>
    <w:autoRedefine/>
    <w:uiPriority w:val="39"/>
    <w:unhideWhenUsed/>
    <w:qFormat/>
    <w:rsid w:val="00514006"/>
    <w:pPr>
      <w:tabs>
        <w:tab w:val="right" w:leader="dot" w:pos="9736"/>
      </w:tabs>
      <w:spacing w:before="0" w:after="0" w:line="240" w:lineRule="auto"/>
      <w:ind w:left="202"/>
    </w:pPr>
  </w:style>
  <w:style w:type="character" w:styleId="Hyperlink">
    <w:name w:val="Hyperlink"/>
    <w:basedOn w:val="DefaultParagraphFont"/>
    <w:uiPriority w:val="99"/>
    <w:unhideWhenUsed/>
    <w:qFormat/>
    <w:rsid w:val="00B04CD4"/>
    <w:rPr>
      <w:color w:val="0563C1" w:themeColor="hyperlink"/>
      <w:u w:val="single"/>
    </w:rPr>
  </w:style>
  <w:style w:type="paragraph" w:customStyle="1" w:styleId="1textMeto">
    <w:name w:val="1_text_Meto"/>
    <w:basedOn w:val="Normal"/>
    <w:qFormat/>
    <w:rsid w:val="00276E09"/>
    <w:pPr>
      <w:suppressAutoHyphens w:val="0"/>
      <w:autoSpaceDN/>
      <w:spacing w:before="120" w:after="120" w:line="276" w:lineRule="auto"/>
      <w:ind w:firstLine="709"/>
      <w:jc w:val="both"/>
      <w:textAlignment w:val="auto"/>
    </w:pPr>
    <w:rPr>
      <w:rFonts w:ascii="Times New Roman" w:eastAsia="Calibri" w:hAnsi="Times New Roman" w:cs="Arial"/>
      <w:bCs/>
      <w:sz w:val="24"/>
      <w:szCs w:val="26"/>
      <w:lang w:val="ro-RO" w:eastAsia="ro-RO"/>
    </w:rPr>
  </w:style>
  <w:style w:type="paragraph" w:customStyle="1" w:styleId="1text">
    <w:name w:val="1 text"/>
    <w:basedOn w:val="BodyText2"/>
    <w:qFormat/>
    <w:rsid w:val="006A2840"/>
    <w:pPr>
      <w:suppressAutoHyphens w:val="0"/>
      <w:autoSpaceDN/>
      <w:spacing w:before="120" w:line="240" w:lineRule="auto"/>
      <w:ind w:firstLine="720"/>
      <w:jc w:val="both"/>
      <w:textAlignment w:val="auto"/>
    </w:pPr>
    <w:rPr>
      <w:rFonts w:ascii="Arial" w:hAnsi="Arial"/>
      <w:sz w:val="24"/>
      <w:szCs w:val="24"/>
      <w:lang w:val="ro-RO"/>
    </w:rPr>
  </w:style>
  <w:style w:type="paragraph" w:styleId="BodyText2">
    <w:name w:val="Body Text 2"/>
    <w:basedOn w:val="Normal"/>
    <w:link w:val="BodyText2Char"/>
    <w:uiPriority w:val="99"/>
    <w:unhideWhenUsed/>
    <w:rsid w:val="006A2840"/>
    <w:pPr>
      <w:spacing w:after="120" w:line="480" w:lineRule="auto"/>
    </w:pPr>
  </w:style>
  <w:style w:type="character" w:customStyle="1" w:styleId="BodyText2Char">
    <w:name w:val="Body Text 2 Char"/>
    <w:basedOn w:val="DefaultParagraphFont"/>
    <w:link w:val="BodyText2"/>
    <w:uiPriority w:val="99"/>
    <w:rsid w:val="006A2840"/>
    <w:rPr>
      <w:rFonts w:asciiTheme="majorHAnsi" w:hAnsiTheme="majorHAnsi"/>
      <w:sz w:val="20"/>
    </w:rPr>
  </w:style>
  <w:style w:type="paragraph" w:styleId="FootnoteText">
    <w:name w:val="footnote text"/>
    <w:basedOn w:val="Normal"/>
    <w:link w:val="FootnoteTextChar"/>
    <w:uiPriority w:val="99"/>
    <w:unhideWhenUsed/>
    <w:qFormat/>
    <w:rsid w:val="002D54E2"/>
    <w:pPr>
      <w:suppressAutoHyphens w:val="0"/>
      <w:autoSpaceDN/>
      <w:spacing w:before="0" w:after="0" w:line="240" w:lineRule="auto"/>
      <w:textAlignment w:val="auto"/>
    </w:pPr>
    <w:rPr>
      <w:rFonts w:ascii="Calibri" w:eastAsia="Calibri" w:hAnsi="Calibri"/>
      <w:color w:val="000000"/>
      <w:szCs w:val="20"/>
      <w:lang w:val="x-none" w:eastAsia="ro-RO"/>
    </w:rPr>
  </w:style>
  <w:style w:type="character" w:customStyle="1" w:styleId="FootnoteTextChar">
    <w:name w:val="Footnote Text Char"/>
    <w:basedOn w:val="DefaultParagraphFont"/>
    <w:link w:val="FootnoteText"/>
    <w:uiPriority w:val="99"/>
    <w:rsid w:val="002D54E2"/>
    <w:rPr>
      <w:rFonts w:eastAsia="Calibri"/>
      <w:color w:val="000000"/>
      <w:sz w:val="20"/>
      <w:szCs w:val="20"/>
      <w:lang w:val="x-none" w:eastAsia="ro-RO"/>
    </w:rPr>
  </w:style>
  <w:style w:type="character" w:styleId="FootnoteReference">
    <w:name w:val="footnote reference"/>
    <w:uiPriority w:val="99"/>
    <w:unhideWhenUsed/>
    <w:rsid w:val="002D54E2"/>
    <w:rPr>
      <w:vertAlign w:val="superscript"/>
    </w:rPr>
  </w:style>
  <w:style w:type="paragraph" w:customStyle="1" w:styleId="1Tabelr2">
    <w:name w:val="1 Tabel r2"/>
    <w:basedOn w:val="Normal"/>
    <w:qFormat/>
    <w:rsid w:val="0095322B"/>
    <w:pPr>
      <w:suppressAutoHyphens w:val="0"/>
      <w:autoSpaceDN/>
      <w:spacing w:before="0" w:after="0" w:line="240" w:lineRule="auto"/>
      <w:textAlignment w:val="auto"/>
    </w:pPr>
    <w:rPr>
      <w:rFonts w:ascii="Calibri" w:hAnsi="Calibri" w:cs="Arial"/>
      <w:bCs/>
      <w:sz w:val="22"/>
      <w:szCs w:val="24"/>
      <w:lang w:val="ro-RO"/>
    </w:rPr>
  </w:style>
  <w:style w:type="paragraph" w:customStyle="1" w:styleId="1Tabelr1">
    <w:name w:val="1 Tabel r1"/>
    <w:basedOn w:val="Normal"/>
    <w:qFormat/>
    <w:rsid w:val="0095322B"/>
    <w:pPr>
      <w:suppressAutoHyphens w:val="0"/>
      <w:autoSpaceDN/>
      <w:spacing w:before="0" w:after="0" w:line="240" w:lineRule="auto"/>
      <w:jc w:val="center"/>
      <w:textAlignment w:val="auto"/>
    </w:pPr>
    <w:rPr>
      <w:rFonts w:ascii="Calibri" w:hAnsi="Calibri" w:cs="Arial"/>
      <w:b/>
      <w:bCs/>
      <w:sz w:val="24"/>
      <w:szCs w:val="24"/>
      <w:lang w:val="ro-RO"/>
    </w:rPr>
  </w:style>
  <w:style w:type="paragraph" w:customStyle="1" w:styleId="1tabeltextmeto">
    <w:name w:val="1_tabel_text_meto"/>
    <w:basedOn w:val="Normal"/>
    <w:qFormat/>
    <w:rsid w:val="001A23AA"/>
    <w:pPr>
      <w:suppressAutoHyphens w:val="0"/>
      <w:autoSpaceDN/>
      <w:spacing w:before="0" w:after="0" w:line="240" w:lineRule="auto"/>
      <w:jc w:val="center"/>
      <w:textAlignment w:val="auto"/>
    </w:pPr>
    <w:rPr>
      <w:rFonts w:ascii="Times New Roman" w:hAnsi="Times New Roman"/>
      <w:sz w:val="22"/>
      <w:szCs w:val="22"/>
      <w:lang w:val="ro-RO"/>
    </w:rPr>
  </w:style>
  <w:style w:type="paragraph" w:customStyle="1" w:styleId="1tabelrand1">
    <w:name w:val="1 tabel rand 1"/>
    <w:basedOn w:val="Normal"/>
    <w:qFormat/>
    <w:rsid w:val="001A23AA"/>
    <w:pPr>
      <w:suppressAutoHyphens w:val="0"/>
      <w:autoSpaceDN/>
      <w:spacing w:before="0" w:after="0" w:line="240" w:lineRule="auto"/>
      <w:jc w:val="center"/>
      <w:textAlignment w:val="auto"/>
    </w:pPr>
    <w:rPr>
      <w:rFonts w:ascii="Arial" w:hAnsi="Arial" w:cs="Arial"/>
      <w:b/>
      <w:sz w:val="22"/>
      <w:szCs w:val="24"/>
      <w:lang w:val="ro-RO"/>
    </w:rPr>
  </w:style>
  <w:style w:type="paragraph" w:customStyle="1" w:styleId="1tabeltextmeto0">
    <w:name w:val="1tabeltextmeto"/>
    <w:basedOn w:val="Normal"/>
    <w:rsid w:val="001A23AA"/>
    <w:pPr>
      <w:suppressAutoHyphens w:val="0"/>
      <w:autoSpaceDN/>
      <w:spacing w:before="100" w:beforeAutospacing="1" w:after="100" w:afterAutospacing="1" w:line="240" w:lineRule="auto"/>
      <w:textAlignment w:val="auto"/>
    </w:pPr>
    <w:rPr>
      <w:rFonts w:ascii="Calibri" w:eastAsia="Calibri" w:hAnsi="Calibri" w:cs="Calibri"/>
      <w:sz w:val="22"/>
      <w:szCs w:val="22"/>
    </w:rPr>
  </w:style>
  <w:style w:type="paragraph" w:customStyle="1" w:styleId="EPRIFIGURA">
    <w:name w:val="EPRI_FIGURA"/>
    <w:basedOn w:val="Caption"/>
    <w:link w:val="EPRIFIGURACaracter"/>
    <w:qFormat/>
    <w:rsid w:val="001A23AA"/>
    <w:pPr>
      <w:tabs>
        <w:tab w:val="right" w:pos="1418"/>
      </w:tabs>
      <w:suppressAutoHyphens w:val="0"/>
      <w:autoSpaceDN/>
      <w:spacing w:before="120" w:after="120"/>
      <w:jc w:val="center"/>
      <w:textAlignment w:val="auto"/>
    </w:pPr>
    <w:rPr>
      <w:rFonts w:ascii="Times New Roman" w:hAnsi="Times New Roman"/>
      <w:b w:val="0"/>
      <w:i/>
      <w:color w:val="auto"/>
      <w:sz w:val="22"/>
      <w:szCs w:val="24"/>
      <w:lang w:val="en-GB" w:eastAsia="fr-FR"/>
    </w:rPr>
  </w:style>
  <w:style w:type="character" w:customStyle="1" w:styleId="EPRIFIGURACaracter">
    <w:name w:val="EPRI_FIGURA Caracter"/>
    <w:link w:val="EPRIFIGURA"/>
    <w:rsid w:val="001A23AA"/>
    <w:rPr>
      <w:rFonts w:ascii="Times New Roman" w:hAnsi="Times New Roman"/>
      <w:bCs/>
      <w:i/>
      <w:sz w:val="22"/>
      <w:szCs w:val="24"/>
      <w:lang w:val="en-GB" w:eastAsia="fr-FR"/>
    </w:rPr>
  </w:style>
  <w:style w:type="paragraph" w:customStyle="1" w:styleId="EPRITABEL">
    <w:name w:val="EPRI_TABEL"/>
    <w:basedOn w:val="Normal"/>
    <w:link w:val="EPRITABELCaracter"/>
    <w:qFormat/>
    <w:rsid w:val="00351067"/>
    <w:pPr>
      <w:suppressAutoHyphens w:val="0"/>
      <w:autoSpaceDN/>
      <w:spacing w:before="120" w:after="120" w:line="240" w:lineRule="auto"/>
      <w:jc w:val="center"/>
      <w:textAlignment w:val="auto"/>
    </w:pPr>
    <w:rPr>
      <w:rFonts w:ascii="Times New Roman" w:hAnsi="Times New Roman"/>
      <w:i/>
      <w:sz w:val="22"/>
      <w:szCs w:val="22"/>
      <w:lang w:val="ro-RO"/>
    </w:rPr>
  </w:style>
  <w:style w:type="character" w:customStyle="1" w:styleId="EPRITABELCaracter">
    <w:name w:val="EPRI_TABEL Caracter"/>
    <w:link w:val="EPRITABEL"/>
    <w:rsid w:val="00351067"/>
    <w:rPr>
      <w:rFonts w:ascii="Times New Roman" w:hAnsi="Times New Roman"/>
      <w:i/>
      <w:sz w:val="22"/>
      <w:szCs w:val="22"/>
      <w:lang w:val="ro-RO"/>
    </w:rPr>
  </w:style>
  <w:style w:type="paragraph" w:customStyle="1" w:styleId="1text2Meto">
    <w:name w:val="1_text2_Meto"/>
    <w:basedOn w:val="BodyText"/>
    <w:qFormat/>
    <w:rsid w:val="00E8154F"/>
    <w:pPr>
      <w:widowControl w:val="0"/>
      <w:autoSpaceDN/>
      <w:spacing w:after="240" w:line="240" w:lineRule="auto"/>
      <w:textAlignment w:val="auto"/>
    </w:pPr>
    <w:rPr>
      <w:rFonts w:ascii="Times New Roman" w:eastAsia="SimSun" w:hAnsi="Times New Roman" w:cs="Arial"/>
      <w:b/>
      <w:i/>
      <w:color w:val="2E74B5"/>
      <w:kern w:val="1"/>
      <w:sz w:val="28"/>
      <w:szCs w:val="28"/>
      <w:u w:val="single"/>
      <w:lang w:val="ro-RO" w:eastAsia="zh-CN" w:bidi="hi-IN"/>
    </w:rPr>
  </w:style>
  <w:style w:type="paragraph" w:styleId="BodyText">
    <w:name w:val="Body Text"/>
    <w:aliases w:val="Main text,Body Text t,Main Text"/>
    <w:basedOn w:val="Normal"/>
    <w:link w:val="BodyTextChar"/>
    <w:uiPriority w:val="99"/>
    <w:unhideWhenUsed/>
    <w:rsid w:val="00E8154F"/>
    <w:pPr>
      <w:spacing w:after="120"/>
    </w:pPr>
  </w:style>
  <w:style w:type="character" w:customStyle="1" w:styleId="BodyTextChar">
    <w:name w:val="Body Text Char"/>
    <w:aliases w:val="Main text Char,Body Text t Char,Main Text Char"/>
    <w:basedOn w:val="DefaultParagraphFont"/>
    <w:link w:val="BodyText"/>
    <w:uiPriority w:val="99"/>
    <w:rsid w:val="00E8154F"/>
    <w:rPr>
      <w:rFonts w:asciiTheme="majorHAnsi" w:hAnsiTheme="majorHAnsi"/>
      <w:sz w:val="20"/>
    </w:rPr>
  </w:style>
  <w:style w:type="paragraph" w:customStyle="1" w:styleId="1bullmeto">
    <w:name w:val="1_bull_meto"/>
    <w:basedOn w:val="Normal"/>
    <w:qFormat/>
    <w:rsid w:val="00E8154F"/>
    <w:pPr>
      <w:numPr>
        <w:numId w:val="8"/>
      </w:numPr>
      <w:suppressAutoHyphens w:val="0"/>
      <w:autoSpaceDN/>
      <w:spacing w:before="60" w:after="60" w:line="276" w:lineRule="auto"/>
      <w:ind w:right="624"/>
      <w:jc w:val="both"/>
      <w:textAlignment w:val="auto"/>
    </w:pPr>
    <w:rPr>
      <w:rFonts w:ascii="Times New Roman" w:eastAsia="Calibri" w:hAnsi="Times New Roman" w:cs="Arial"/>
      <w:bCs/>
      <w:sz w:val="24"/>
      <w:szCs w:val="26"/>
      <w:lang w:val="ro-RO" w:eastAsia="ro-RO"/>
    </w:rPr>
  </w:style>
  <w:style w:type="character" w:customStyle="1" w:styleId="slitbdy">
    <w:name w:val="s_lit_bdy"/>
    <w:basedOn w:val="DefaultParagraphFont"/>
    <w:rsid w:val="00E8154F"/>
  </w:style>
  <w:style w:type="paragraph" w:customStyle="1" w:styleId="1bull1">
    <w:name w:val="1 bull 1"/>
    <w:basedOn w:val="Normal"/>
    <w:qFormat/>
    <w:rsid w:val="002F26CE"/>
    <w:pPr>
      <w:numPr>
        <w:numId w:val="14"/>
      </w:numPr>
      <w:suppressAutoHyphens w:val="0"/>
      <w:autoSpaceDN/>
      <w:spacing w:before="0" w:after="0" w:line="276" w:lineRule="auto"/>
      <w:ind w:left="1037" w:hanging="357"/>
      <w:jc w:val="both"/>
      <w:textAlignment w:val="auto"/>
    </w:pPr>
    <w:rPr>
      <w:rFonts w:ascii="Calibri" w:hAnsi="Calibri"/>
      <w:sz w:val="24"/>
      <w:szCs w:val="22"/>
      <w:lang w:val="ro-RO"/>
    </w:rPr>
  </w:style>
  <w:style w:type="paragraph" w:customStyle="1" w:styleId="1fig">
    <w:name w:val="1 fig"/>
    <w:basedOn w:val="Normal"/>
    <w:qFormat/>
    <w:rsid w:val="002F26CE"/>
    <w:pPr>
      <w:suppressAutoHyphens w:val="0"/>
      <w:autoSpaceDN/>
      <w:spacing w:before="240" w:line="276" w:lineRule="auto"/>
      <w:jc w:val="center"/>
      <w:textAlignment w:val="auto"/>
    </w:pPr>
    <w:rPr>
      <w:rFonts w:ascii="Times New Roman" w:hAnsi="Times New Roman"/>
      <w:i/>
      <w:noProof/>
      <w:color w:val="000000"/>
      <w:sz w:val="22"/>
      <w:szCs w:val="24"/>
      <w:lang w:val="ro-RO"/>
    </w:rPr>
  </w:style>
  <w:style w:type="paragraph" w:customStyle="1" w:styleId="1text0">
    <w:name w:val="1_text"/>
    <w:basedOn w:val="Normal"/>
    <w:qFormat/>
    <w:rsid w:val="002F26CE"/>
    <w:pPr>
      <w:suppressAutoHyphens w:val="0"/>
      <w:autoSpaceDN/>
      <w:spacing w:before="120" w:after="120" w:line="276" w:lineRule="auto"/>
      <w:ind w:firstLine="709"/>
      <w:jc w:val="both"/>
      <w:textAlignment w:val="auto"/>
    </w:pPr>
    <w:rPr>
      <w:rFonts w:ascii="Times New Roman" w:hAnsi="Times New Roman"/>
      <w:sz w:val="24"/>
      <w:szCs w:val="24"/>
      <w:lang w:val="ro-RO"/>
    </w:rPr>
  </w:style>
  <w:style w:type="character" w:customStyle="1" w:styleId="apple-converted-space">
    <w:name w:val="apple-converted-space"/>
    <w:basedOn w:val="DefaultParagraphFont"/>
    <w:rsid w:val="00FC11CA"/>
  </w:style>
  <w:style w:type="paragraph" w:styleId="HTMLPreformatted">
    <w:name w:val="HTML Preformatted"/>
    <w:basedOn w:val="Normal"/>
    <w:link w:val="HTMLPreformattedChar"/>
    <w:uiPriority w:val="99"/>
    <w:semiHidden/>
    <w:unhideWhenUsed/>
    <w:rsid w:val="008305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before="0" w:after="0" w:line="240" w:lineRule="auto"/>
      <w:textAlignment w:val="auto"/>
    </w:pPr>
    <w:rPr>
      <w:rFonts w:ascii="Courier New" w:hAnsi="Courier New" w:cs="Courier New"/>
      <w:szCs w:val="20"/>
      <w:lang w:val="en-GB" w:eastAsia="en-GB"/>
    </w:rPr>
  </w:style>
  <w:style w:type="character" w:customStyle="1" w:styleId="HTMLPreformattedChar">
    <w:name w:val="HTML Preformatted Char"/>
    <w:basedOn w:val="DefaultParagraphFont"/>
    <w:link w:val="HTMLPreformatted"/>
    <w:uiPriority w:val="99"/>
    <w:semiHidden/>
    <w:rsid w:val="008305F5"/>
    <w:rPr>
      <w:rFonts w:ascii="Courier New" w:hAnsi="Courier New" w:cs="Courier New"/>
      <w:sz w:val="20"/>
      <w:szCs w:val="20"/>
      <w:lang w:val="en-GB" w:eastAsia="en-GB"/>
    </w:rPr>
  </w:style>
  <w:style w:type="character" w:customStyle="1" w:styleId="y2iqfc">
    <w:name w:val="y2iqfc"/>
    <w:basedOn w:val="DefaultParagraphFont"/>
    <w:rsid w:val="008305F5"/>
  </w:style>
  <w:style w:type="character" w:customStyle="1" w:styleId="Bodytext2Italic">
    <w:name w:val="Body text (2) + Italic"/>
    <w:rsid w:val="00B803BB"/>
    <w:rPr>
      <w:rFonts w:ascii="Arial" w:eastAsia="Arial" w:hAnsi="Arial" w:cs="Arial"/>
      <w:b w:val="0"/>
      <w:bCs w:val="0"/>
      <w:i/>
      <w:iCs/>
      <w:strike w:val="0"/>
      <w:dstrike w:val="0"/>
      <w:color w:val="000000"/>
      <w:spacing w:val="0"/>
      <w:w w:val="100"/>
      <w:position w:val="0"/>
      <w:sz w:val="24"/>
      <w:szCs w:val="24"/>
      <w:u w:val="none"/>
      <w:vertAlign w:val="baseline"/>
      <w:lang w:val="ro-RO" w:eastAsia="ro-RO" w:bidi="ro-RO"/>
    </w:rPr>
  </w:style>
  <w:style w:type="paragraph" w:customStyle="1" w:styleId="1tabelrest">
    <w:name w:val="1 tabel rest"/>
    <w:basedOn w:val="Normal"/>
    <w:link w:val="1tabelrestChar"/>
    <w:qFormat/>
    <w:rsid w:val="00966AAE"/>
    <w:pPr>
      <w:suppressAutoHyphens w:val="0"/>
      <w:autoSpaceDN/>
      <w:spacing w:before="0" w:after="0" w:line="240" w:lineRule="auto"/>
      <w:jc w:val="center"/>
      <w:textAlignment w:val="auto"/>
    </w:pPr>
    <w:rPr>
      <w:rFonts w:ascii="Arial" w:hAnsi="Arial" w:cs="Arial"/>
      <w:sz w:val="22"/>
      <w:szCs w:val="24"/>
      <w:lang w:val="ro-RO" w:eastAsia="ro-RO"/>
    </w:rPr>
  </w:style>
  <w:style w:type="character" w:customStyle="1" w:styleId="1tabelrestChar">
    <w:name w:val="1 tabel rest Char"/>
    <w:link w:val="1tabelrest"/>
    <w:rsid w:val="00966AAE"/>
    <w:rPr>
      <w:rFonts w:ascii="Arial" w:hAnsi="Arial" w:cs="Arial"/>
      <w:sz w:val="22"/>
      <w:szCs w:val="24"/>
      <w:lang w:val="ro-RO" w:eastAsia="ro-RO"/>
    </w:rPr>
  </w:style>
  <w:style w:type="paragraph" w:customStyle="1" w:styleId="1tabeltitluMeto">
    <w:name w:val="1_tabel_titlu_Meto"/>
    <w:basedOn w:val="Caption"/>
    <w:qFormat/>
    <w:rsid w:val="00F81C0D"/>
    <w:pPr>
      <w:suppressAutoHyphens w:val="0"/>
      <w:autoSpaceDN/>
      <w:spacing w:before="240" w:after="120"/>
      <w:jc w:val="center"/>
      <w:textAlignment w:val="auto"/>
    </w:pPr>
    <w:rPr>
      <w:rFonts w:ascii="Times New Roman" w:hAnsi="Times New Roman"/>
      <w:b w:val="0"/>
      <w:color w:val="auto"/>
      <w:sz w:val="24"/>
      <w:szCs w:val="24"/>
      <w:lang w:val="fr-FR" w:eastAsia="x-none"/>
    </w:rPr>
  </w:style>
  <w:style w:type="paragraph" w:customStyle="1" w:styleId="1FiguratitluMeto">
    <w:name w:val="1_Figura_titlu_Meto"/>
    <w:basedOn w:val="Caption"/>
    <w:qFormat/>
    <w:rsid w:val="00CE4C9A"/>
    <w:pPr>
      <w:suppressAutoHyphens w:val="0"/>
      <w:autoSpaceDN/>
      <w:spacing w:before="0" w:after="480" w:line="276" w:lineRule="auto"/>
      <w:jc w:val="center"/>
      <w:textAlignment w:val="auto"/>
    </w:pPr>
    <w:rPr>
      <w:rFonts w:ascii="Times New Roman" w:hAnsi="Times New Roman"/>
      <w:b w:val="0"/>
      <w:color w:val="auto"/>
      <w:sz w:val="24"/>
      <w:szCs w:val="24"/>
      <w:lang w:val="fr-FR" w:eastAsia="x-none"/>
    </w:rPr>
  </w:style>
  <w:style w:type="character" w:customStyle="1" w:styleId="normaltextrun">
    <w:name w:val="normaltextrun"/>
    <w:basedOn w:val="DefaultParagraphFont"/>
    <w:rsid w:val="00CE0377"/>
  </w:style>
  <w:style w:type="table" w:styleId="GridTable5Dark-Accent1">
    <w:name w:val="Grid Table 5 Dark Accent 1"/>
    <w:basedOn w:val="TableNormal"/>
    <w:uiPriority w:val="50"/>
    <w:rsid w:val="001C22CA"/>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eGrid">
    <w:name w:val="Table Grid"/>
    <w:aliases w:val="CV,SGS Table Basic 1"/>
    <w:basedOn w:val="TableNormal"/>
    <w:uiPriority w:val="39"/>
    <w:rsid w:val="00342FF2"/>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
    <w:name w:val="~TableHRWallingford1"/>
    <w:basedOn w:val="TableNormal"/>
    <w:uiPriority w:val="99"/>
    <w:rsid w:val="006867A6"/>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styleId="UnresolvedMention">
    <w:name w:val="Unresolved Mention"/>
    <w:basedOn w:val="DefaultParagraphFont"/>
    <w:uiPriority w:val="99"/>
    <w:unhideWhenUsed/>
    <w:rsid w:val="00B87085"/>
    <w:rPr>
      <w:color w:val="605E5C"/>
      <w:shd w:val="clear" w:color="auto" w:fill="E1DFDD"/>
    </w:rPr>
  </w:style>
  <w:style w:type="paragraph" w:customStyle="1" w:styleId="EPRIFIGURI">
    <w:name w:val="EPRI_FIGURI"/>
    <w:basedOn w:val="Normal"/>
    <w:link w:val="EPRIFIGURIChar"/>
    <w:qFormat/>
    <w:rsid w:val="00B65A52"/>
    <w:pPr>
      <w:suppressAutoHyphens w:val="0"/>
      <w:autoSpaceDN/>
      <w:spacing w:before="120" w:after="120" w:line="240" w:lineRule="auto"/>
      <w:contextualSpacing/>
      <w:jc w:val="center"/>
      <w:textAlignment w:val="auto"/>
    </w:pPr>
    <w:rPr>
      <w:rFonts w:ascii="Times New Roman" w:hAnsi="Times New Roman"/>
      <w:i/>
      <w:sz w:val="22"/>
      <w:szCs w:val="24"/>
      <w:lang w:val="ro-RO" w:eastAsia="ro-RO"/>
    </w:rPr>
  </w:style>
  <w:style w:type="character" w:customStyle="1" w:styleId="EPRIFIGURIChar">
    <w:name w:val="EPRI_FIGURI Char"/>
    <w:link w:val="EPRIFIGURI"/>
    <w:rsid w:val="00B65A52"/>
    <w:rPr>
      <w:rFonts w:ascii="Times New Roman" w:hAnsi="Times New Roman"/>
      <w:i/>
      <w:sz w:val="22"/>
      <w:szCs w:val="24"/>
      <w:lang w:val="ro-RO" w:eastAsia="ro-RO"/>
    </w:rPr>
  </w:style>
  <w:style w:type="character" w:customStyle="1" w:styleId="EPRITABELChar">
    <w:name w:val="EPRI_TABEL Char"/>
    <w:rsid w:val="00B65A52"/>
    <w:rPr>
      <w:rFonts w:ascii="Times New Roman" w:hAnsi="Times New Roman"/>
      <w:i/>
      <w:sz w:val="22"/>
      <w:szCs w:val="24"/>
      <w:lang w:val="ro-RO" w:eastAsia="ro-RO"/>
    </w:rPr>
  </w:style>
  <w:style w:type="character" w:styleId="CommentReference">
    <w:name w:val="annotation reference"/>
    <w:basedOn w:val="DefaultParagraphFont"/>
    <w:uiPriority w:val="99"/>
    <w:unhideWhenUsed/>
    <w:rsid w:val="00B65A52"/>
    <w:rPr>
      <w:sz w:val="16"/>
      <w:szCs w:val="16"/>
    </w:rPr>
  </w:style>
  <w:style w:type="paragraph" w:styleId="CommentText">
    <w:name w:val="annotation text"/>
    <w:basedOn w:val="Normal"/>
    <w:link w:val="CommentTextChar"/>
    <w:uiPriority w:val="99"/>
    <w:unhideWhenUsed/>
    <w:rsid w:val="00B65A52"/>
    <w:pPr>
      <w:suppressAutoHyphens w:val="0"/>
      <w:autoSpaceDN/>
      <w:spacing w:before="0" w:after="160" w:line="240" w:lineRule="auto"/>
      <w:textAlignment w:val="auto"/>
    </w:pPr>
    <w:rPr>
      <w:rFonts w:asciiTheme="minorHAnsi" w:eastAsiaTheme="minorHAnsi" w:hAnsiTheme="minorHAnsi" w:cstheme="minorBidi"/>
      <w:szCs w:val="20"/>
      <w:lang w:val="en-GB"/>
    </w:rPr>
  </w:style>
  <w:style w:type="character" w:customStyle="1" w:styleId="CommentTextChar">
    <w:name w:val="Comment Text Char"/>
    <w:basedOn w:val="DefaultParagraphFont"/>
    <w:link w:val="CommentText"/>
    <w:uiPriority w:val="99"/>
    <w:rsid w:val="00B65A52"/>
    <w:rPr>
      <w:rFonts w:asciiTheme="minorHAnsi" w:eastAsiaTheme="minorHAnsi" w:hAnsiTheme="minorHAnsi" w:cstheme="minorBidi"/>
      <w:sz w:val="20"/>
      <w:szCs w:val="20"/>
      <w:lang w:val="en-GB"/>
    </w:rPr>
  </w:style>
  <w:style w:type="table" w:customStyle="1" w:styleId="TableGrid1">
    <w:name w:val="Table Grid1"/>
    <w:basedOn w:val="TableNormal"/>
    <w:next w:val="TableGrid"/>
    <w:uiPriority w:val="39"/>
    <w:rsid w:val="00B65A52"/>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65A52"/>
    <w:pPr>
      <w:autoSpaceDN/>
      <w:spacing w:after="0" w:line="240" w:lineRule="auto"/>
      <w:textAlignment w:val="auto"/>
    </w:pPr>
    <w:rPr>
      <w:rFonts w:asciiTheme="minorHAnsi" w:eastAsiaTheme="minorHAnsi" w:hAnsiTheme="minorHAnsi" w:cstheme="minorBidi"/>
      <w:sz w:val="22"/>
      <w:szCs w:val="22"/>
      <w:lang w:val="en-GB"/>
    </w:rPr>
  </w:style>
  <w:style w:type="paragraph" w:styleId="CommentSubject">
    <w:name w:val="annotation subject"/>
    <w:basedOn w:val="CommentText"/>
    <w:next w:val="CommentText"/>
    <w:link w:val="CommentSubjectChar"/>
    <w:uiPriority w:val="99"/>
    <w:unhideWhenUsed/>
    <w:rsid w:val="00B65A52"/>
    <w:rPr>
      <w:b/>
      <w:bCs/>
    </w:rPr>
  </w:style>
  <w:style w:type="character" w:customStyle="1" w:styleId="CommentSubjectChar">
    <w:name w:val="Comment Subject Char"/>
    <w:basedOn w:val="CommentTextChar"/>
    <w:link w:val="CommentSubject"/>
    <w:uiPriority w:val="99"/>
    <w:rsid w:val="00B65A52"/>
    <w:rPr>
      <w:rFonts w:asciiTheme="minorHAnsi" w:eastAsiaTheme="minorHAnsi" w:hAnsiTheme="minorHAnsi" w:cstheme="minorBidi"/>
      <w:b/>
      <w:bCs/>
      <w:sz w:val="20"/>
      <w:szCs w:val="20"/>
      <w:lang w:val="en-GB"/>
    </w:rPr>
  </w:style>
  <w:style w:type="paragraph" w:customStyle="1" w:styleId="JBABullets">
    <w:name w:val="JBA Bullets"/>
    <w:basedOn w:val="Normal"/>
    <w:qFormat/>
    <w:rsid w:val="00B65A52"/>
    <w:pPr>
      <w:numPr>
        <w:numId w:val="36"/>
      </w:numPr>
      <w:suppressAutoHyphens w:val="0"/>
      <w:autoSpaceDN/>
      <w:spacing w:before="0" w:after="100" w:line="240" w:lineRule="auto"/>
      <w:ind w:right="720"/>
      <w:textAlignment w:val="auto"/>
    </w:pPr>
    <w:rPr>
      <w:rFonts w:ascii="Verdana" w:eastAsia="Calibri" w:hAnsi="Verdana"/>
      <w:szCs w:val="20"/>
      <w:lang w:val="en-GB" w:eastAsia="en-GB"/>
    </w:rPr>
  </w:style>
  <w:style w:type="paragraph" w:customStyle="1" w:styleId="JBABulletsIndent">
    <w:name w:val="JBA Bullets Indent"/>
    <w:basedOn w:val="JBABullets"/>
    <w:rsid w:val="00B65A52"/>
    <w:pPr>
      <w:numPr>
        <w:ilvl w:val="1"/>
      </w:numPr>
      <w:tabs>
        <w:tab w:val="left" w:pos="2835"/>
      </w:tabs>
    </w:pPr>
  </w:style>
  <w:style w:type="paragraph" w:customStyle="1" w:styleId="JBAParaText">
    <w:name w:val="JBA Para Text"/>
    <w:basedOn w:val="Normal"/>
    <w:uiPriority w:val="99"/>
    <w:qFormat/>
    <w:rsid w:val="00B65A52"/>
    <w:pPr>
      <w:suppressAutoHyphens w:val="0"/>
      <w:autoSpaceDN/>
      <w:spacing w:before="0" w:after="80" w:line="240" w:lineRule="auto"/>
      <w:ind w:left="1418"/>
      <w:textAlignment w:val="auto"/>
    </w:pPr>
    <w:rPr>
      <w:rFonts w:ascii="Verdana" w:eastAsia="Calibri" w:hAnsi="Verdana"/>
      <w:szCs w:val="20"/>
      <w:lang w:val="en-GB" w:eastAsia="en-GB"/>
    </w:rPr>
  </w:style>
  <w:style w:type="character" w:customStyle="1" w:styleId="cf01">
    <w:name w:val="cf01"/>
    <w:basedOn w:val="DefaultParagraphFont"/>
    <w:rsid w:val="00B65A52"/>
    <w:rPr>
      <w:rFonts w:ascii="Segoe UI" w:hAnsi="Segoe UI" w:cs="Segoe UI" w:hint="default"/>
      <w:sz w:val="18"/>
      <w:szCs w:val="18"/>
    </w:rPr>
  </w:style>
  <w:style w:type="table" w:customStyle="1" w:styleId="GridTable5Dark-Accent11">
    <w:name w:val="Grid Table 5 Dark - Accent 11"/>
    <w:basedOn w:val="TableNormal"/>
    <w:uiPriority w:val="50"/>
    <w:rsid w:val="00B65A52"/>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customStyle="1" w:styleId="UnresolvedMention1">
    <w:name w:val="Unresolved Mention1"/>
    <w:basedOn w:val="DefaultParagraphFont"/>
    <w:uiPriority w:val="99"/>
    <w:semiHidden/>
    <w:unhideWhenUsed/>
    <w:rsid w:val="00B65A52"/>
    <w:rPr>
      <w:color w:val="605E5C"/>
      <w:shd w:val="clear" w:color="auto" w:fill="E1DFDD"/>
    </w:rPr>
  </w:style>
  <w:style w:type="character" w:customStyle="1" w:styleId="eop">
    <w:name w:val="eop"/>
    <w:basedOn w:val="DefaultParagraphFont"/>
    <w:rsid w:val="00B65A52"/>
  </w:style>
  <w:style w:type="paragraph" w:styleId="BalloonText">
    <w:name w:val="Balloon Text"/>
    <w:basedOn w:val="Normal"/>
    <w:link w:val="BalloonTextChar"/>
    <w:uiPriority w:val="99"/>
    <w:unhideWhenUsed/>
    <w:rsid w:val="00B65A52"/>
    <w:pPr>
      <w:suppressAutoHyphens w:val="0"/>
      <w:autoSpaceDN/>
      <w:spacing w:before="0" w:after="0" w:line="240" w:lineRule="auto"/>
      <w:textAlignment w:val="auto"/>
    </w:pPr>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rsid w:val="00B65A52"/>
    <w:rPr>
      <w:rFonts w:ascii="Segoe UI" w:eastAsiaTheme="minorHAnsi" w:hAnsi="Segoe UI" w:cs="Segoe UI"/>
      <w:sz w:val="18"/>
      <w:szCs w:val="18"/>
      <w:lang w:val="en-GB"/>
    </w:rPr>
  </w:style>
  <w:style w:type="paragraph" w:customStyle="1" w:styleId="Default">
    <w:name w:val="Default"/>
    <w:rsid w:val="00B65A52"/>
    <w:pPr>
      <w:autoSpaceDE w:val="0"/>
      <w:adjustRightInd w:val="0"/>
      <w:spacing w:after="0" w:line="240" w:lineRule="auto"/>
      <w:textAlignment w:val="auto"/>
    </w:pPr>
    <w:rPr>
      <w:rFonts w:ascii="Arial" w:eastAsiaTheme="minorHAnsi" w:hAnsi="Arial" w:cs="Arial"/>
      <w:color w:val="000000"/>
      <w:sz w:val="24"/>
      <w:szCs w:val="24"/>
      <w:lang w:val="en-GB"/>
    </w:rPr>
  </w:style>
  <w:style w:type="paragraph" w:customStyle="1" w:styleId="paragraph">
    <w:name w:val="paragraph"/>
    <w:basedOn w:val="Normal"/>
    <w:rsid w:val="00B65A52"/>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spellingerror">
    <w:name w:val="spellingerror"/>
    <w:basedOn w:val="DefaultParagraphFont"/>
    <w:rsid w:val="00B65A52"/>
  </w:style>
  <w:style w:type="character" w:customStyle="1" w:styleId="contextualspellingandgrammarerror">
    <w:name w:val="contextualspellingandgrammarerror"/>
    <w:basedOn w:val="DefaultParagraphFont"/>
    <w:rsid w:val="00B65A52"/>
  </w:style>
  <w:style w:type="character" w:customStyle="1" w:styleId="UnresolvedMention2">
    <w:name w:val="Unresolved Mention2"/>
    <w:basedOn w:val="DefaultParagraphFont"/>
    <w:uiPriority w:val="99"/>
    <w:unhideWhenUsed/>
    <w:rsid w:val="00B65A52"/>
    <w:rPr>
      <w:color w:val="605E5C"/>
      <w:shd w:val="clear" w:color="auto" w:fill="E1DFDD"/>
    </w:rPr>
  </w:style>
  <w:style w:type="character" w:customStyle="1" w:styleId="Mention1">
    <w:name w:val="Mention1"/>
    <w:basedOn w:val="DefaultParagraphFont"/>
    <w:uiPriority w:val="99"/>
    <w:unhideWhenUsed/>
    <w:rsid w:val="00B65A52"/>
    <w:rPr>
      <w:color w:val="2B579A"/>
      <w:shd w:val="clear" w:color="auto" w:fill="E1DFDD"/>
    </w:rPr>
  </w:style>
  <w:style w:type="paragraph" w:customStyle="1" w:styleId="JBAAbbreviations">
    <w:name w:val="JBA Abbreviations"/>
    <w:basedOn w:val="Normal"/>
    <w:rsid w:val="00B65A52"/>
    <w:pPr>
      <w:tabs>
        <w:tab w:val="right" w:pos="9639"/>
      </w:tabs>
      <w:autoSpaceDN/>
      <w:spacing w:before="0" w:after="60" w:line="240" w:lineRule="auto"/>
      <w:ind w:left="2988" w:right="720" w:hanging="2268"/>
      <w:textAlignment w:val="auto"/>
    </w:pPr>
    <w:rPr>
      <w:rFonts w:ascii="Verdana" w:eastAsia="Calibri" w:hAnsi="Verdana"/>
      <w:szCs w:val="20"/>
      <w:lang w:val="en-GB" w:eastAsia="en-GB"/>
    </w:rPr>
  </w:style>
  <w:style w:type="paragraph" w:styleId="NormalWeb">
    <w:name w:val="Normal (Web)"/>
    <w:basedOn w:val="Normal"/>
    <w:uiPriority w:val="99"/>
    <w:unhideWhenUsed/>
    <w:rsid w:val="004F0C2F"/>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 w:type="character" w:customStyle="1" w:styleId="CaptionChar">
    <w:name w:val="Caption Char"/>
    <w:aliases w:val="Légende figure Char,~Caption Char,_ Figure JBA Caption Char,_JBA Caption Char"/>
    <w:link w:val="Caption"/>
    <w:uiPriority w:val="35"/>
    <w:locked/>
    <w:rsid w:val="00B3713F"/>
    <w:rPr>
      <w:rFonts w:asciiTheme="majorHAnsi" w:hAnsiTheme="majorHAnsi"/>
      <w:b/>
      <w:bCs/>
      <w:color w:val="404040"/>
      <w:sz w:val="20"/>
      <w:szCs w:val="20"/>
    </w:rPr>
  </w:style>
  <w:style w:type="table" w:customStyle="1" w:styleId="TableGrid2">
    <w:name w:val="Table Grid2"/>
    <w:basedOn w:val="TableNormal"/>
    <w:next w:val="TableGrid"/>
    <w:uiPriority w:val="39"/>
    <w:rsid w:val="00637F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637FDC"/>
  </w:style>
  <w:style w:type="paragraph" w:customStyle="1" w:styleId="MediumGrid21">
    <w:name w:val="Medium Grid 21"/>
    <w:rsid w:val="00401FA8"/>
    <w:pPr>
      <w:suppressAutoHyphens/>
      <w:autoSpaceDN/>
      <w:spacing w:after="0" w:line="240" w:lineRule="auto"/>
      <w:textAlignment w:val="auto"/>
    </w:pPr>
    <w:rPr>
      <w:rFonts w:ascii="Trebuchet MS" w:eastAsia="MS Mincho" w:hAnsi="Trebuchet MS" w:cs="Trebuchet MS"/>
      <w:sz w:val="18"/>
      <w:szCs w:val="18"/>
      <w:lang w:eastAsia="zh-CN"/>
    </w:rPr>
  </w:style>
  <w:style w:type="paragraph" w:customStyle="1" w:styleId="spip">
    <w:name w:val="spip"/>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HRWallingford">
    <w:name w:val="~TableHRWallingford"/>
    <w:basedOn w:val="TableNormal"/>
    <w:uiPriority w:val="99"/>
    <w:rsid w:val="00401FA8"/>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styleId="EndnoteText">
    <w:name w:val="endnote text"/>
    <w:basedOn w:val="Normal"/>
    <w:link w:val="EndnoteTextChar"/>
    <w:semiHidden/>
    <w:unhideWhenUsed/>
    <w:rsid w:val="00401FA8"/>
    <w:pPr>
      <w:suppressAutoHyphens w:val="0"/>
      <w:autoSpaceDN/>
      <w:spacing w:before="0" w:after="0" w:line="240" w:lineRule="auto"/>
      <w:textAlignment w:val="auto"/>
    </w:pPr>
    <w:rPr>
      <w:rFonts w:asciiTheme="minorHAnsi" w:eastAsiaTheme="minorHAnsi" w:hAnsiTheme="minorHAnsi" w:cstheme="minorBidi"/>
      <w:szCs w:val="20"/>
      <w:lang w:val="en-GB"/>
    </w:rPr>
  </w:style>
  <w:style w:type="character" w:customStyle="1" w:styleId="EndnoteTextChar">
    <w:name w:val="Endnote Text Char"/>
    <w:basedOn w:val="DefaultParagraphFont"/>
    <w:link w:val="EndnoteText"/>
    <w:semiHidden/>
    <w:rsid w:val="00401FA8"/>
    <w:rPr>
      <w:rFonts w:asciiTheme="minorHAnsi" w:eastAsiaTheme="minorHAnsi" w:hAnsiTheme="minorHAnsi" w:cstheme="minorBidi"/>
      <w:sz w:val="20"/>
      <w:szCs w:val="20"/>
      <w:lang w:val="en-GB"/>
    </w:rPr>
  </w:style>
  <w:style w:type="character" w:styleId="EndnoteReference">
    <w:name w:val="endnote reference"/>
    <w:basedOn w:val="DefaultParagraphFont"/>
    <w:uiPriority w:val="99"/>
    <w:semiHidden/>
    <w:unhideWhenUsed/>
    <w:rsid w:val="00401FA8"/>
    <w:rPr>
      <w:vertAlign w:val="superscript"/>
    </w:rPr>
  </w:style>
  <w:style w:type="character" w:customStyle="1" w:styleId="UnresolvedMention21">
    <w:name w:val="Unresolved Mention21"/>
    <w:basedOn w:val="DefaultParagraphFont"/>
    <w:uiPriority w:val="99"/>
    <w:unhideWhenUsed/>
    <w:rsid w:val="00401FA8"/>
    <w:rPr>
      <w:color w:val="605E5C"/>
      <w:shd w:val="clear" w:color="auto" w:fill="E1DFDD"/>
    </w:rPr>
  </w:style>
  <w:style w:type="character" w:customStyle="1" w:styleId="Mention11">
    <w:name w:val="Mention11"/>
    <w:basedOn w:val="DefaultParagraphFont"/>
    <w:uiPriority w:val="99"/>
    <w:unhideWhenUsed/>
    <w:rsid w:val="00401FA8"/>
    <w:rPr>
      <w:color w:val="2B579A"/>
      <w:shd w:val="clear" w:color="auto" w:fill="E1DFDD"/>
    </w:rPr>
  </w:style>
  <w:style w:type="character" w:customStyle="1" w:styleId="UnresolvedMention3">
    <w:name w:val="Unresolved Mention3"/>
    <w:basedOn w:val="DefaultParagraphFont"/>
    <w:uiPriority w:val="99"/>
    <w:unhideWhenUsed/>
    <w:rsid w:val="00401FA8"/>
    <w:rPr>
      <w:color w:val="605E5C"/>
      <w:shd w:val="clear" w:color="auto" w:fill="E1DFDD"/>
    </w:rPr>
  </w:style>
  <w:style w:type="numbering" w:customStyle="1" w:styleId="NoList1">
    <w:name w:val="No List1"/>
    <w:next w:val="NoList"/>
    <w:uiPriority w:val="99"/>
    <w:semiHidden/>
    <w:unhideWhenUsed/>
    <w:rsid w:val="00401FA8"/>
  </w:style>
  <w:style w:type="numbering" w:customStyle="1" w:styleId="NoList11">
    <w:name w:val="No List11"/>
    <w:next w:val="NoList"/>
    <w:uiPriority w:val="99"/>
    <w:semiHidden/>
    <w:unhideWhenUsed/>
    <w:rsid w:val="00401FA8"/>
  </w:style>
  <w:style w:type="paragraph" w:customStyle="1" w:styleId="BodyHeading">
    <w:name w:val="~BodyHeading"/>
    <w:basedOn w:val="Normal"/>
    <w:next w:val="Normal"/>
    <w:link w:val="BodyHeadingChar"/>
    <w:rsid w:val="00401FA8"/>
    <w:pPr>
      <w:keepNext/>
      <w:suppressAutoHyphens w:val="0"/>
      <w:autoSpaceDN/>
      <w:spacing w:before="260" w:after="0" w:line="260" w:lineRule="exact"/>
      <w:textAlignment w:val="auto"/>
    </w:pPr>
    <w:rPr>
      <w:rFonts w:ascii="Arial" w:hAnsi="Arial"/>
      <w:b/>
      <w:szCs w:val="24"/>
      <w:lang w:val="en-GB" w:eastAsia="en-GB"/>
    </w:rPr>
  </w:style>
  <w:style w:type="character" w:customStyle="1" w:styleId="BodyHeadingChar">
    <w:name w:val="~BodyHeading Char"/>
    <w:link w:val="BodyHeading"/>
    <w:rsid w:val="00401FA8"/>
    <w:rPr>
      <w:rFonts w:ascii="Arial" w:hAnsi="Arial"/>
      <w:b/>
      <w:sz w:val="20"/>
      <w:szCs w:val="24"/>
      <w:lang w:val="en-GB" w:eastAsia="en-GB"/>
    </w:rPr>
  </w:style>
  <w:style w:type="paragraph" w:customStyle="1" w:styleId="1titlu2">
    <w:name w:val="1titlu2"/>
    <w:basedOn w:val="Normal"/>
    <w:rsid w:val="00401FA8"/>
    <w:pPr>
      <w:suppressAutoHyphens w:val="0"/>
      <w:autoSpaceDN/>
      <w:spacing w:before="100" w:beforeAutospacing="1" w:after="100" w:afterAutospacing="1" w:line="240" w:lineRule="auto"/>
      <w:textAlignment w:val="auto"/>
    </w:pPr>
    <w:rPr>
      <w:rFonts w:ascii="Times New Roman" w:eastAsia="MS Mincho" w:hAnsi="Times New Roman"/>
      <w:sz w:val="24"/>
      <w:szCs w:val="24"/>
      <w:lang w:val="ro-RO"/>
    </w:rPr>
  </w:style>
  <w:style w:type="table" w:customStyle="1" w:styleId="TableGrid11">
    <w:name w:val="Table Grid11"/>
    <w:basedOn w:val="TableNormal"/>
    <w:next w:val="TableGrid"/>
    <w:uiPriority w:val="39"/>
    <w:rsid w:val="00401FA8"/>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ISEBODYTEXT">
    <w:name w:val="ELISE BODY TEXT"/>
    <w:basedOn w:val="BodyText"/>
    <w:rsid w:val="00401FA8"/>
    <w:pPr>
      <w:suppressAutoHyphens w:val="0"/>
      <w:autoSpaceDN/>
      <w:spacing w:before="80" w:after="80" w:line="240" w:lineRule="auto"/>
      <w:jc w:val="both"/>
      <w:textAlignment w:val="auto"/>
    </w:pPr>
    <w:rPr>
      <w:rFonts w:ascii="Arial Narrow" w:hAnsi="Arial Narrow"/>
      <w:sz w:val="24"/>
      <w:szCs w:val="20"/>
    </w:rPr>
  </w:style>
  <w:style w:type="paragraph" w:customStyle="1" w:styleId="ELISETABLE2">
    <w:name w:val="ELISE TABLE 2"/>
    <w:basedOn w:val="Normal"/>
    <w:rsid w:val="00401FA8"/>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RT3">
    <w:name w:val="RT3"/>
    <w:basedOn w:val="Normal"/>
    <w:rsid w:val="00401FA8"/>
    <w:pPr>
      <w:numPr>
        <w:numId w:val="93"/>
      </w:numPr>
      <w:tabs>
        <w:tab w:val="clear" w:pos="666"/>
        <w:tab w:val="num" w:pos="1440"/>
      </w:tabs>
      <w:suppressAutoHyphens w:val="0"/>
      <w:autoSpaceDN/>
      <w:spacing w:before="120" w:after="120" w:line="240" w:lineRule="auto"/>
      <w:ind w:left="1440" w:hanging="360"/>
      <w:jc w:val="both"/>
      <w:textAlignment w:val="auto"/>
    </w:pPr>
    <w:rPr>
      <w:rFonts w:ascii="Arial" w:hAnsi="Arial" w:cs="Arial"/>
      <w:bCs/>
      <w:iCs/>
      <w:sz w:val="22"/>
      <w:szCs w:val="24"/>
      <w:lang w:val="fr-FR"/>
    </w:rPr>
  </w:style>
  <w:style w:type="character" w:customStyle="1" w:styleId="boldsimplu">
    <w:name w:val="boldsimplu"/>
    <w:rsid w:val="00401FA8"/>
  </w:style>
  <w:style w:type="character" w:customStyle="1" w:styleId="text">
    <w:name w:val="text"/>
    <w:rsid w:val="00401FA8"/>
  </w:style>
  <w:style w:type="paragraph" w:customStyle="1" w:styleId="ELISEBODYTEXT1">
    <w:name w:val="ELISE BODY TEXT 1"/>
    <w:basedOn w:val="Normal"/>
    <w:rsid w:val="00401FA8"/>
    <w:pPr>
      <w:numPr>
        <w:numId w:val="94"/>
      </w:numPr>
      <w:suppressAutoHyphens w:val="0"/>
      <w:autoSpaceDN/>
      <w:spacing w:before="120" w:after="120" w:line="240" w:lineRule="auto"/>
      <w:jc w:val="both"/>
      <w:textAlignment w:val="auto"/>
    </w:pPr>
    <w:rPr>
      <w:rFonts w:ascii="Arial Narrow" w:hAnsi="Arial Narrow"/>
      <w:sz w:val="24"/>
      <w:szCs w:val="20"/>
      <w:lang w:val="ro-RO"/>
    </w:rPr>
  </w:style>
  <w:style w:type="paragraph" w:customStyle="1" w:styleId="RT1">
    <w:name w:val="RT1"/>
    <w:basedOn w:val="BodyText2"/>
    <w:rsid w:val="00401FA8"/>
    <w:pPr>
      <w:suppressAutoHyphens w:val="0"/>
      <w:autoSpaceDN/>
      <w:spacing w:before="120" w:line="240" w:lineRule="auto"/>
      <w:jc w:val="both"/>
      <w:textAlignment w:val="auto"/>
    </w:pPr>
    <w:rPr>
      <w:rFonts w:ascii="Arial" w:hAnsi="Arial" w:cs="Arial"/>
      <w:sz w:val="22"/>
      <w:szCs w:val="22"/>
      <w:lang w:val="fr-FR"/>
    </w:rPr>
  </w:style>
  <w:style w:type="paragraph" w:customStyle="1" w:styleId="Style1">
    <w:name w:val="Style1"/>
    <w:basedOn w:val="Normal"/>
    <w:link w:val="Style1Char"/>
    <w:qFormat/>
    <w:rsid w:val="00401FA8"/>
    <w:pPr>
      <w:widowControl w:val="0"/>
      <w:suppressAutoHyphens w:val="0"/>
      <w:autoSpaceDE w:val="0"/>
      <w:adjustRightInd w:val="0"/>
      <w:spacing w:before="0" w:after="0" w:line="188" w:lineRule="exact"/>
      <w:ind w:firstLine="187"/>
      <w:jc w:val="both"/>
      <w:textAlignment w:val="auto"/>
    </w:pPr>
    <w:rPr>
      <w:rFonts w:ascii="Century Schoolbook" w:hAnsi="Century Schoolbook"/>
      <w:sz w:val="24"/>
      <w:szCs w:val="24"/>
    </w:rPr>
  </w:style>
  <w:style w:type="character" w:customStyle="1" w:styleId="FontStyle54">
    <w:name w:val="Font Style54"/>
    <w:rsid w:val="00401FA8"/>
    <w:rPr>
      <w:rFonts w:ascii="Century Schoolbook" w:hAnsi="Century Schoolbook" w:cs="Century Schoolbook" w:hint="default"/>
      <w:sz w:val="16"/>
      <w:szCs w:val="16"/>
    </w:rPr>
  </w:style>
  <w:style w:type="character" w:customStyle="1" w:styleId="FontStyle55">
    <w:name w:val="Font Style55"/>
    <w:rsid w:val="00401FA8"/>
    <w:rPr>
      <w:rFonts w:ascii="Century Schoolbook" w:hAnsi="Century Schoolbook" w:cs="Century Schoolbook" w:hint="default"/>
      <w:i/>
      <w:iCs/>
      <w:sz w:val="16"/>
      <w:szCs w:val="16"/>
    </w:rPr>
  </w:style>
  <w:style w:type="character" w:customStyle="1" w:styleId="FontStyle66">
    <w:name w:val="Font Style66"/>
    <w:rsid w:val="00401FA8"/>
    <w:rPr>
      <w:rFonts w:ascii="Century Schoolbook" w:hAnsi="Century Schoolbook" w:cs="Century Schoolbook" w:hint="default"/>
      <w:b/>
      <w:bCs/>
      <w:i/>
      <w:iCs/>
      <w:spacing w:val="-10"/>
      <w:sz w:val="16"/>
      <w:szCs w:val="16"/>
    </w:rPr>
  </w:style>
  <w:style w:type="paragraph" w:customStyle="1" w:styleId="xmsonormal">
    <w:name w:val="x_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ext">
    <w:name w:val="yiv27729466521tex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bull1">
    <w:name w:val="yiv27729466521bull1"/>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yiv2772946652fontstyle14">
    <w:name w:val="yiv2772946652fontstyle14"/>
    <w:rsid w:val="00401FA8"/>
  </w:style>
  <w:style w:type="paragraph" w:customStyle="1" w:styleId="yiv27729466521bull2">
    <w:name w:val="yiv27729466521bull2"/>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titlu">
    <w:name w:val="yiv27729466521tabtitlu"/>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1">
    <w:name w:val="yiv27729466521tabelr1"/>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1tabelrest">
    <w:name w:val="yiv27729466521tabelres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yiv2772946652msonormal">
    <w:name w:val="yiv2772946652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sttpar">
    <w:name w:val="st_tpar"/>
    <w:rsid w:val="00401FA8"/>
  </w:style>
  <w:style w:type="character" w:customStyle="1" w:styleId="sttalineat">
    <w:name w:val="st_talineat"/>
    <w:rsid w:val="00401FA8"/>
  </w:style>
  <w:style w:type="paragraph" w:customStyle="1" w:styleId="cuprins">
    <w:name w:val="cuprins"/>
    <w:basedOn w:val="Normal"/>
    <w:link w:val="cuprinsChar"/>
    <w:qFormat/>
    <w:rsid w:val="00401FA8"/>
    <w:pPr>
      <w:suppressAutoHyphens w:val="0"/>
      <w:autoSpaceDN/>
      <w:spacing w:before="0" w:after="0" w:line="276" w:lineRule="auto"/>
      <w:ind w:firstLine="567"/>
      <w:textAlignment w:val="auto"/>
      <w:outlineLvl w:val="0"/>
    </w:pPr>
    <w:rPr>
      <w:rFonts w:ascii="Arial" w:eastAsia="MS Mincho" w:hAnsi="Arial"/>
      <w:b/>
      <w:sz w:val="28"/>
      <w:szCs w:val="28"/>
      <w:lang w:eastAsia="x-none"/>
    </w:rPr>
  </w:style>
  <w:style w:type="character" w:customStyle="1" w:styleId="cuprinsChar">
    <w:name w:val="cuprins Char"/>
    <w:link w:val="cuprins"/>
    <w:rsid w:val="00401FA8"/>
    <w:rPr>
      <w:rFonts w:ascii="Arial" w:eastAsia="MS Mincho" w:hAnsi="Arial"/>
      <w:b/>
      <w:sz w:val="28"/>
      <w:szCs w:val="28"/>
      <w:lang w:eastAsia="x-none"/>
    </w:rPr>
  </w:style>
  <w:style w:type="paragraph" w:customStyle="1" w:styleId="PABHCapitol">
    <w:name w:val="PABH Capitol"/>
    <w:basedOn w:val="Normal"/>
    <w:rsid w:val="00401FA8"/>
    <w:pPr>
      <w:suppressAutoHyphens w:val="0"/>
      <w:autoSpaceDN/>
      <w:spacing w:before="240" w:after="240" w:line="240" w:lineRule="auto"/>
      <w:jc w:val="both"/>
      <w:textAlignment w:val="auto"/>
    </w:pPr>
    <w:rPr>
      <w:rFonts w:ascii="Arial" w:hAnsi="Arial" w:cs="Arial"/>
      <w:b/>
      <w:sz w:val="28"/>
      <w:szCs w:val="28"/>
      <w:lang w:val="it-IT" w:eastAsia="ro-RO"/>
    </w:rPr>
  </w:style>
  <w:style w:type="paragraph" w:styleId="DocumentMap">
    <w:name w:val="Document Map"/>
    <w:basedOn w:val="Normal"/>
    <w:link w:val="DocumentMapChar"/>
    <w:unhideWhenUsed/>
    <w:rsid w:val="00401FA8"/>
    <w:pPr>
      <w:suppressAutoHyphens w:val="0"/>
      <w:autoSpaceDN/>
      <w:spacing w:before="0" w:after="0" w:line="240" w:lineRule="auto"/>
      <w:textAlignment w:val="auto"/>
    </w:pPr>
    <w:rPr>
      <w:rFonts w:ascii="Tahoma" w:eastAsia="MS Mincho" w:hAnsi="Tahoma"/>
      <w:sz w:val="16"/>
      <w:szCs w:val="16"/>
      <w:lang w:val="x-none" w:eastAsia="x-none"/>
    </w:rPr>
  </w:style>
  <w:style w:type="character" w:customStyle="1" w:styleId="DocumentMapChar">
    <w:name w:val="Document Map Char"/>
    <w:basedOn w:val="DefaultParagraphFont"/>
    <w:link w:val="DocumentMap"/>
    <w:rsid w:val="00401FA8"/>
    <w:rPr>
      <w:rFonts w:ascii="Tahoma" w:eastAsia="MS Mincho" w:hAnsi="Tahoma"/>
      <w:sz w:val="16"/>
      <w:szCs w:val="16"/>
      <w:lang w:val="x-none" w:eastAsia="x-none"/>
    </w:rPr>
  </w:style>
  <w:style w:type="paragraph" w:customStyle="1" w:styleId="defaulttext">
    <w:name w:val="defaulttex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table" w:customStyle="1" w:styleId="MediumShading1-Accent12">
    <w:name w:val="Medium Shading 1 - Accent 1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Char5CharCharCharCharCharCharCharChar">
    <w:name w:val="Char Char5 Char Char Char Char 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3CharCharCharChar">
    <w:name w:val="Char Char3 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FontStyle196">
    <w:name w:val="Font Style196"/>
    <w:rsid w:val="00401FA8"/>
    <w:rPr>
      <w:rFonts w:ascii="Arial" w:hAnsi="Arial" w:cs="Arial"/>
      <w:sz w:val="22"/>
      <w:szCs w:val="22"/>
    </w:rPr>
  </w:style>
  <w:style w:type="character" w:customStyle="1" w:styleId="FontStyle219">
    <w:name w:val="Font Style219"/>
    <w:rsid w:val="00401FA8"/>
    <w:rPr>
      <w:rFonts w:ascii="Arial" w:hAnsi="Arial" w:cs="Arial"/>
      <w:i/>
      <w:iCs/>
      <w:sz w:val="22"/>
      <w:szCs w:val="22"/>
    </w:rPr>
  </w:style>
  <w:style w:type="character" w:customStyle="1" w:styleId="Bodytext20">
    <w:name w:val="Body text (2)_"/>
    <w:link w:val="Bodytext21"/>
    <w:rsid w:val="00401FA8"/>
    <w:rPr>
      <w:rFonts w:ascii="Arial" w:eastAsia="Arial" w:hAnsi="Arial" w:cs="Arial"/>
      <w:shd w:val="clear" w:color="auto" w:fill="FFFFFF"/>
    </w:rPr>
  </w:style>
  <w:style w:type="paragraph" w:customStyle="1" w:styleId="Bodytext21">
    <w:name w:val="Body text (2)"/>
    <w:basedOn w:val="Normal"/>
    <w:link w:val="Bodytext20"/>
    <w:rsid w:val="00401FA8"/>
    <w:pPr>
      <w:widowControl w:val="0"/>
      <w:shd w:val="clear" w:color="auto" w:fill="FFFFFF"/>
      <w:suppressAutoHyphens w:val="0"/>
      <w:autoSpaceDN/>
      <w:spacing w:before="0" w:after="0" w:line="552" w:lineRule="exact"/>
      <w:ind w:hanging="460"/>
      <w:textAlignment w:val="auto"/>
    </w:pPr>
    <w:rPr>
      <w:rFonts w:ascii="Arial" w:eastAsia="Arial" w:hAnsi="Arial" w:cs="Arial"/>
      <w:sz w:val="21"/>
    </w:rPr>
  </w:style>
  <w:style w:type="paragraph" w:customStyle="1" w:styleId="PABHtest1">
    <w:name w:val="PABH test 1"/>
    <w:basedOn w:val="Normal"/>
    <w:link w:val="PABHtest1Char"/>
    <w:rsid w:val="00401FA8"/>
    <w:pPr>
      <w:suppressAutoHyphens w:val="0"/>
      <w:autoSpaceDN/>
      <w:spacing w:before="240" w:after="120" w:line="240" w:lineRule="auto"/>
      <w:jc w:val="both"/>
      <w:textAlignment w:val="auto"/>
    </w:pPr>
    <w:rPr>
      <w:rFonts w:ascii="Arial" w:hAnsi="Arial"/>
      <w:sz w:val="24"/>
      <w:szCs w:val="24"/>
      <w:lang w:val="it-IT" w:eastAsia="x-none"/>
    </w:rPr>
  </w:style>
  <w:style w:type="character" w:customStyle="1" w:styleId="PABHtest1Char">
    <w:name w:val="PABH test 1 Char"/>
    <w:link w:val="PABHtest1"/>
    <w:rsid w:val="00401FA8"/>
    <w:rPr>
      <w:rFonts w:ascii="Arial" w:hAnsi="Arial"/>
      <w:sz w:val="24"/>
      <w:szCs w:val="24"/>
      <w:lang w:val="it-IT" w:eastAsia="x-none"/>
    </w:rPr>
  </w:style>
  <w:style w:type="paragraph" w:customStyle="1" w:styleId="yiv8659761777msonormal">
    <w:name w:val="yiv8659761777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MediumShading1-Accent11">
    <w:name w:val="Medium Shading 1 - Accent 1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Char">
    <w:name w:val="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6950314316msonormal">
    <w:name w:val="yiv6950314316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DefaultText0">
    <w:name w:val="Default Text"/>
    <w:rsid w:val="00401FA8"/>
    <w:pPr>
      <w:autoSpaceDN/>
      <w:spacing w:before="60" w:after="60" w:line="260" w:lineRule="exact"/>
      <w:jc w:val="both"/>
      <w:textAlignment w:val="auto"/>
    </w:pPr>
    <w:rPr>
      <w:rFonts w:ascii="Times New Roman" w:hAnsi="Times New Roman"/>
      <w:b/>
      <w:color w:val="000000"/>
      <w:sz w:val="24"/>
      <w:szCs w:val="20"/>
    </w:rPr>
  </w:style>
  <w:style w:type="table" w:styleId="GridTable1Light-Accent1">
    <w:name w:val="Grid Table 1 Light Accent 1"/>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ListTable4-Accent1">
    <w:name w:val="List Table 4 Accent 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FollowedHyperlink">
    <w:name w:val="FollowedHyperlink"/>
    <w:uiPriority w:val="99"/>
    <w:unhideWhenUsed/>
    <w:rsid w:val="00401FA8"/>
    <w:rPr>
      <w:color w:val="800080"/>
      <w:u w:val="single"/>
    </w:rPr>
  </w:style>
  <w:style w:type="paragraph" w:customStyle="1" w:styleId="xl66">
    <w:name w:val="xl66"/>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7">
    <w:name w:val="xl67"/>
    <w:basedOn w:val="Normal"/>
    <w:rsid w:val="00401FA8"/>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68">
    <w:name w:val="xl68"/>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69">
    <w:name w:val="xl69"/>
    <w:basedOn w:val="Normal"/>
    <w:rsid w:val="00401FA8"/>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0">
    <w:name w:val="xl70"/>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1">
    <w:name w:val="xl71"/>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2">
    <w:name w:val="xl72"/>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3">
    <w:name w:val="xl73"/>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4">
    <w:name w:val="xl74"/>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5">
    <w:name w:val="xl75"/>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76">
    <w:name w:val="xl76"/>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i/>
      <w:iCs/>
      <w:sz w:val="24"/>
      <w:szCs w:val="24"/>
    </w:rPr>
  </w:style>
  <w:style w:type="paragraph" w:customStyle="1" w:styleId="xl77">
    <w:name w:val="xl77"/>
    <w:basedOn w:val="Normal"/>
    <w:rsid w:val="00401FA8"/>
    <w:pP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78">
    <w:name w:val="xl78"/>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79">
    <w:name w:val="xl79"/>
    <w:basedOn w:val="Normal"/>
    <w:rsid w:val="00401FA8"/>
    <w:pP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0">
    <w:name w:val="xl80"/>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1">
    <w:name w:val="xl81"/>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2">
    <w:name w:val="xl82"/>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3">
    <w:name w:val="xl83"/>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4">
    <w:name w:val="xl84"/>
    <w:basedOn w:val="Normal"/>
    <w:rsid w:val="00401FA8"/>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5">
    <w:name w:val="xl85"/>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6">
    <w:name w:val="xl86"/>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7">
    <w:name w:val="xl87"/>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88">
    <w:name w:val="xl88"/>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89">
    <w:name w:val="xl89"/>
    <w:basedOn w:val="Normal"/>
    <w:rsid w:val="00401FA8"/>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0">
    <w:name w:val="xl90"/>
    <w:basedOn w:val="Normal"/>
    <w:rsid w:val="00401FA8"/>
    <w:pP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1">
    <w:name w:val="xl91"/>
    <w:basedOn w:val="Normal"/>
    <w:rsid w:val="00401FA8"/>
    <w:pPr>
      <w:pBdr>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2">
    <w:name w:val="xl92"/>
    <w:basedOn w:val="Normal"/>
    <w:rsid w:val="00401FA8"/>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3">
    <w:name w:val="xl93"/>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4">
    <w:name w:val="xl94"/>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5">
    <w:name w:val="xl95"/>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96">
    <w:name w:val="xl96"/>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7">
    <w:name w:val="xl97"/>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8">
    <w:name w:val="xl98"/>
    <w:basedOn w:val="Normal"/>
    <w:rsid w:val="00401FA8"/>
    <w:pPr>
      <w:pBdr>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99">
    <w:name w:val="xl99"/>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0">
    <w:name w:val="xl100"/>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01">
    <w:name w:val="xl101"/>
    <w:basedOn w:val="Normal"/>
    <w:rsid w:val="00401FA8"/>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2">
    <w:name w:val="xl102"/>
    <w:basedOn w:val="Normal"/>
    <w:rsid w:val="00401FA8"/>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3">
    <w:name w:val="xl103"/>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4">
    <w:name w:val="xl104"/>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05">
    <w:name w:val="xl105"/>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6">
    <w:name w:val="xl106"/>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7">
    <w:name w:val="xl107"/>
    <w:basedOn w:val="Normal"/>
    <w:rsid w:val="00401FA8"/>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sz w:val="24"/>
      <w:szCs w:val="24"/>
    </w:rPr>
  </w:style>
  <w:style w:type="paragraph" w:customStyle="1" w:styleId="xl108">
    <w:name w:val="xl108"/>
    <w:basedOn w:val="Normal"/>
    <w:rsid w:val="00401FA8"/>
    <w:pPr>
      <w:pBdr>
        <w:top w:val="single" w:sz="4" w:space="0" w:color="auto"/>
        <w:left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09">
    <w:name w:val="xl109"/>
    <w:basedOn w:val="Normal"/>
    <w:rsid w:val="00401FA8"/>
    <w:pPr>
      <w:suppressAutoHyphens w:val="0"/>
      <w:autoSpaceDN/>
      <w:spacing w:before="100" w:beforeAutospacing="1" w:after="100" w:afterAutospacing="1" w:line="240" w:lineRule="auto"/>
      <w:jc w:val="right"/>
      <w:textAlignment w:val="auto"/>
    </w:pPr>
    <w:rPr>
      <w:rFonts w:ascii="Arial" w:hAnsi="Arial" w:cs="Arial"/>
      <w:sz w:val="24"/>
      <w:szCs w:val="24"/>
    </w:rPr>
  </w:style>
  <w:style w:type="paragraph" w:customStyle="1" w:styleId="font5">
    <w:name w:val="font5"/>
    <w:basedOn w:val="Normal"/>
    <w:rsid w:val="00401FA8"/>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xl110">
    <w:name w:val="xl110"/>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color w:val="000000"/>
      <w:sz w:val="24"/>
      <w:szCs w:val="24"/>
    </w:rPr>
  </w:style>
  <w:style w:type="paragraph" w:customStyle="1" w:styleId="xl111">
    <w:name w:val="xl111"/>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2">
    <w:name w:val="xl112"/>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3">
    <w:name w:val="xl113"/>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top"/>
    </w:pPr>
    <w:rPr>
      <w:rFonts w:ascii="Arial" w:hAnsi="Arial" w:cs="Arial"/>
      <w:sz w:val="24"/>
      <w:szCs w:val="24"/>
    </w:rPr>
  </w:style>
  <w:style w:type="paragraph" w:customStyle="1" w:styleId="xl114">
    <w:name w:val="xl114"/>
    <w:basedOn w:val="Normal"/>
    <w:rsid w:val="00401FA8"/>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xl115">
    <w:name w:val="xl115"/>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6">
    <w:name w:val="xl116"/>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17">
    <w:name w:val="xl117"/>
    <w:basedOn w:val="Normal"/>
    <w:rsid w:val="00401FA8"/>
    <w:pPr>
      <w:pBdr>
        <w:left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4">
    <w:name w:val="xl64"/>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65">
    <w:name w:val="xl65"/>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sz w:val="24"/>
      <w:szCs w:val="24"/>
    </w:rPr>
  </w:style>
  <w:style w:type="paragraph" w:customStyle="1" w:styleId="1tab">
    <w:name w:val="1 tab"/>
    <w:basedOn w:val="Normal"/>
    <w:rsid w:val="00401FA8"/>
    <w:pPr>
      <w:suppressAutoHyphens w:val="0"/>
      <w:autoSpaceDN/>
      <w:spacing w:after="120" w:line="240" w:lineRule="auto"/>
      <w:jc w:val="center"/>
      <w:textAlignment w:val="auto"/>
    </w:pPr>
    <w:rPr>
      <w:rFonts w:ascii="Times New Roman" w:hAnsi="Times New Roman"/>
      <w:b/>
      <w:sz w:val="22"/>
      <w:szCs w:val="22"/>
      <w:lang w:val="ro-RO"/>
    </w:rPr>
  </w:style>
  <w:style w:type="paragraph" w:customStyle="1" w:styleId="2titlu1PMRI">
    <w:name w:val="2_titlu1_PMRI"/>
    <w:basedOn w:val="Heading1"/>
    <w:qFormat/>
    <w:rsid w:val="00401FA8"/>
    <w:pPr>
      <w:keepLines w:val="0"/>
      <w:pBdr>
        <w:top w:val="single" w:sz="4" w:space="1" w:color="auto"/>
        <w:left w:val="single" w:sz="4" w:space="4" w:color="auto"/>
        <w:bottom w:val="single" w:sz="4" w:space="0" w:color="auto"/>
        <w:right w:val="single" w:sz="4" w:space="4" w:color="auto"/>
      </w:pBdr>
      <w:shd w:val="clear" w:color="auto" w:fill="D9D9D9"/>
      <w:tabs>
        <w:tab w:val="num" w:pos="720"/>
      </w:tabs>
      <w:suppressAutoHyphens w:val="0"/>
      <w:autoSpaceDN/>
      <w:spacing w:before="240" w:after="4"/>
      <w:ind w:left="720" w:hanging="720"/>
      <w:jc w:val="both"/>
      <w:textAlignment w:val="auto"/>
    </w:pPr>
    <w:rPr>
      <w:rFonts w:ascii="Arial" w:eastAsia="Arial" w:hAnsi="Arial" w:cs="Arial"/>
      <w:bCs/>
      <w:i/>
      <w:color w:val="auto"/>
      <w:kern w:val="32"/>
      <w:sz w:val="24"/>
      <w:szCs w:val="28"/>
    </w:rPr>
  </w:style>
  <w:style w:type="paragraph" w:customStyle="1" w:styleId="2TITLU2PMRI">
    <w:name w:val="2_TITLU2_PMRI"/>
    <w:basedOn w:val="Normal"/>
    <w:qFormat/>
    <w:rsid w:val="00401FA8"/>
    <w:pPr>
      <w:keepNext/>
      <w:keepLines/>
      <w:tabs>
        <w:tab w:val="left" w:pos="567"/>
      </w:tabs>
      <w:suppressAutoHyphens w:val="0"/>
      <w:autoSpaceDN/>
      <w:spacing w:before="120" w:after="120" w:line="240" w:lineRule="auto"/>
      <w:textAlignment w:val="auto"/>
      <w:outlineLvl w:val="1"/>
    </w:pPr>
    <w:rPr>
      <w:rFonts w:ascii="Arial" w:hAnsi="Arial" w:cs="Arial"/>
      <w:b/>
      <w:noProof/>
      <w:sz w:val="24"/>
      <w:szCs w:val="24"/>
      <w:lang w:val="ro-RO"/>
    </w:rPr>
  </w:style>
  <w:style w:type="paragraph" w:customStyle="1" w:styleId="2titlu1anexa">
    <w:name w:val="2_titlu1_anexa"/>
    <w:basedOn w:val="Heading1"/>
    <w:qFormat/>
    <w:rsid w:val="00401FA8"/>
    <w:pPr>
      <w:keepLines w:val="0"/>
      <w:pBdr>
        <w:bottom w:val="none" w:sz="0" w:space="0" w:color="auto"/>
      </w:pBdr>
      <w:tabs>
        <w:tab w:val="num" w:pos="720"/>
      </w:tabs>
      <w:suppressAutoHyphens w:val="0"/>
      <w:autoSpaceDN/>
      <w:spacing w:before="480" w:after="480"/>
      <w:jc w:val="center"/>
      <w:textAlignment w:val="auto"/>
    </w:pPr>
    <w:rPr>
      <w:rFonts w:ascii="Arial" w:hAnsi="Arial" w:cs="Arial"/>
      <w:noProof/>
      <w:color w:val="auto"/>
      <w:kern w:val="28"/>
      <w:sz w:val="24"/>
      <w:szCs w:val="24"/>
      <w:lang w:val="ro-RO"/>
    </w:rPr>
  </w:style>
  <w:style w:type="paragraph" w:customStyle="1" w:styleId="2ANEXEPMRI">
    <w:name w:val="2_ANEXE_PMRI"/>
    <w:basedOn w:val="Heading1"/>
    <w:qFormat/>
    <w:rsid w:val="00401FA8"/>
    <w:pPr>
      <w:keepLines w:val="0"/>
      <w:pBdr>
        <w:bottom w:val="none" w:sz="0" w:space="0" w:color="auto"/>
      </w:pBdr>
      <w:shd w:val="clear" w:color="auto" w:fill="C6D9F1"/>
      <w:tabs>
        <w:tab w:val="num" w:pos="720"/>
      </w:tabs>
      <w:suppressAutoHyphens w:val="0"/>
      <w:autoSpaceDN/>
      <w:spacing w:before="240" w:after="0"/>
      <w:ind w:left="720" w:hanging="720"/>
      <w:jc w:val="right"/>
      <w:textAlignment w:val="auto"/>
    </w:pPr>
    <w:rPr>
      <w:rFonts w:ascii="Arial" w:hAnsi="Arial" w:cs="Arial"/>
      <w:bCs/>
      <w:i/>
      <w:color w:val="auto"/>
      <w:kern w:val="32"/>
      <w:sz w:val="24"/>
      <w:szCs w:val="24"/>
    </w:rPr>
  </w:style>
  <w:style w:type="paragraph" w:customStyle="1" w:styleId="2ANEXEDENUMIREPMRI">
    <w:name w:val="2_ANEXE _DENUMIRE_PMRI"/>
    <w:basedOn w:val="Heading1"/>
    <w:qFormat/>
    <w:rsid w:val="00401FA8"/>
    <w:pPr>
      <w:keepLines w:val="0"/>
      <w:pBdr>
        <w:bottom w:val="none" w:sz="0" w:space="0" w:color="auto"/>
      </w:pBdr>
      <w:tabs>
        <w:tab w:val="num" w:pos="720"/>
        <w:tab w:val="left" w:pos="9498"/>
      </w:tabs>
      <w:suppressAutoHyphens w:val="0"/>
      <w:autoSpaceDN/>
      <w:spacing w:before="240" w:after="0"/>
      <w:ind w:left="720" w:hanging="720"/>
      <w:jc w:val="center"/>
      <w:textAlignment w:val="auto"/>
    </w:pPr>
    <w:rPr>
      <w:rFonts w:ascii="Arial" w:hAnsi="Arial" w:cs="Arial"/>
      <w:bCs/>
      <w:color w:val="auto"/>
      <w:kern w:val="32"/>
      <w:sz w:val="36"/>
      <w:lang w:val="en-GB"/>
    </w:rPr>
  </w:style>
  <w:style w:type="paragraph" w:customStyle="1" w:styleId="1Anexe">
    <w:name w:val="1_Anexe"/>
    <w:basedOn w:val="Heading1"/>
    <w:qFormat/>
    <w:rsid w:val="00401FA8"/>
    <w:pPr>
      <w:pBdr>
        <w:bottom w:val="none" w:sz="0" w:space="0" w:color="auto"/>
      </w:pBdr>
      <w:shd w:val="clear" w:color="auto" w:fill="C6D9F1"/>
      <w:suppressAutoHyphens w:val="0"/>
      <w:autoSpaceDN/>
      <w:spacing w:before="240" w:after="720" w:line="276" w:lineRule="auto"/>
      <w:jc w:val="center"/>
      <w:textAlignment w:val="auto"/>
    </w:pPr>
    <w:rPr>
      <w:rFonts w:ascii="Times New Roman" w:eastAsia="Arial" w:hAnsi="Times New Roman" w:cs="Arial"/>
      <w:i/>
      <w:color w:val="002060"/>
      <w:sz w:val="40"/>
      <w:szCs w:val="44"/>
    </w:rPr>
  </w:style>
  <w:style w:type="paragraph" w:customStyle="1" w:styleId="1Titlu1Meto">
    <w:name w:val="1_Titlu1_Meto"/>
    <w:basedOn w:val="Heading1"/>
    <w:qFormat/>
    <w:rsid w:val="00401FA8"/>
    <w:pPr>
      <w:pBdr>
        <w:bottom w:val="none" w:sz="0" w:space="0" w:color="auto"/>
      </w:pBdr>
      <w:suppressAutoHyphens w:val="0"/>
      <w:autoSpaceDN/>
      <w:spacing w:before="720" w:after="720"/>
      <w:jc w:val="right"/>
      <w:textAlignment w:val="auto"/>
    </w:pPr>
    <w:rPr>
      <w:rFonts w:ascii="Times New Roman" w:eastAsia="Arial" w:hAnsi="Times New Roman" w:cs="Arial"/>
      <w:bCs/>
      <w:color w:val="00B0F0"/>
      <w:sz w:val="40"/>
      <w:szCs w:val="48"/>
    </w:rPr>
  </w:style>
  <w:style w:type="character" w:customStyle="1" w:styleId="FontStyle113">
    <w:name w:val="Font Style113"/>
    <w:uiPriority w:val="99"/>
    <w:rsid w:val="00401FA8"/>
    <w:rPr>
      <w:rFonts w:ascii="Arial" w:hAnsi="Arial" w:cs="Arial"/>
      <w:color w:val="000000"/>
      <w:sz w:val="24"/>
      <w:szCs w:val="24"/>
    </w:rPr>
  </w:style>
  <w:style w:type="character" w:customStyle="1" w:styleId="FontStyle116">
    <w:name w:val="Font Style116"/>
    <w:uiPriority w:val="99"/>
    <w:rsid w:val="00401FA8"/>
    <w:rPr>
      <w:rFonts w:ascii="Arial" w:hAnsi="Arial" w:cs="Arial"/>
      <w:b/>
      <w:bCs/>
      <w:i/>
      <w:iCs/>
      <w:color w:val="000000"/>
      <w:sz w:val="24"/>
      <w:szCs w:val="24"/>
    </w:rPr>
  </w:style>
  <w:style w:type="paragraph" w:customStyle="1" w:styleId="1Titlu2Meto">
    <w:name w:val="1_Titlu2_Meto"/>
    <w:basedOn w:val="Heading2"/>
    <w:qFormat/>
    <w:rsid w:val="00401FA8"/>
    <w:pPr>
      <w:suppressAutoHyphens w:val="0"/>
      <w:autoSpaceDN/>
      <w:spacing w:before="480" w:after="480"/>
      <w:jc w:val="right"/>
      <w:textAlignment w:val="auto"/>
    </w:pPr>
    <w:rPr>
      <w:rFonts w:ascii="Times New Roman" w:hAnsi="Times New Roman" w:cs="Arial"/>
      <w:b/>
      <w:bCs/>
      <w:color w:val="2F5496"/>
      <w:sz w:val="40"/>
      <w:szCs w:val="40"/>
      <w:lang w:val="ro-RO" w:eastAsia="x-none"/>
    </w:rPr>
  </w:style>
  <w:style w:type="paragraph" w:customStyle="1" w:styleId="1bullmetonr">
    <w:name w:val="1_bull_meto_nr"/>
    <w:basedOn w:val="1bullmeto"/>
    <w:qFormat/>
    <w:rsid w:val="00401FA8"/>
    <w:pPr>
      <w:numPr>
        <w:numId w:val="95"/>
      </w:numPr>
    </w:pPr>
    <w:rPr>
      <w:rFonts w:eastAsia="MS Mincho"/>
    </w:rPr>
  </w:style>
  <w:style w:type="paragraph" w:customStyle="1" w:styleId="1FootNoteMeto">
    <w:name w:val="1_FootNote_Meto"/>
    <w:basedOn w:val="Normal"/>
    <w:qFormat/>
    <w:rsid w:val="00401FA8"/>
    <w:pPr>
      <w:suppressAutoHyphens w:val="0"/>
      <w:autoSpaceDN/>
      <w:spacing w:before="0" w:after="0" w:line="240" w:lineRule="auto"/>
      <w:jc w:val="both"/>
      <w:textAlignment w:val="auto"/>
    </w:pPr>
    <w:rPr>
      <w:rFonts w:ascii="Times New Roman" w:eastAsia="MS Mincho" w:hAnsi="Times New Roman"/>
      <w:sz w:val="18"/>
      <w:szCs w:val="18"/>
      <w:lang w:val="ro-RO"/>
    </w:rPr>
  </w:style>
  <w:style w:type="paragraph" w:customStyle="1" w:styleId="1tabeltext2Meto">
    <w:name w:val="1_tabel_text2_Meto"/>
    <w:basedOn w:val="Normal"/>
    <w:qFormat/>
    <w:rsid w:val="00401FA8"/>
    <w:pPr>
      <w:shd w:val="clear" w:color="auto" w:fill="D6E3BC"/>
      <w:suppressAutoHyphens w:val="0"/>
      <w:autoSpaceDN/>
      <w:spacing w:before="0" w:after="0" w:line="240" w:lineRule="auto"/>
      <w:jc w:val="both"/>
      <w:textAlignment w:val="auto"/>
    </w:pPr>
    <w:rPr>
      <w:rFonts w:ascii="Times New Roman" w:hAnsi="Times New Roman"/>
      <w:i/>
      <w:iCs/>
      <w:sz w:val="22"/>
      <w:szCs w:val="22"/>
      <w:lang w:eastAsia="ro-RO"/>
    </w:rPr>
  </w:style>
  <w:style w:type="paragraph" w:customStyle="1" w:styleId="1tabeltext3Meto">
    <w:name w:val="1_tabel_text3_Meto"/>
    <w:basedOn w:val="Normal"/>
    <w:qFormat/>
    <w:rsid w:val="00401FA8"/>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styleId="TableofFigures">
    <w:name w:val="table of figures"/>
    <w:aliases w:val="_JBA Table of Figures"/>
    <w:basedOn w:val="Normal"/>
    <w:next w:val="Normal"/>
    <w:uiPriority w:val="99"/>
    <w:unhideWhenUsed/>
    <w:rsid w:val="00401FA8"/>
    <w:pPr>
      <w:suppressAutoHyphens w:val="0"/>
      <w:autoSpaceDN/>
      <w:spacing w:before="0" w:after="0" w:line="276" w:lineRule="auto"/>
      <w:textAlignment w:val="auto"/>
    </w:pPr>
    <w:rPr>
      <w:rFonts w:ascii="Calibri" w:hAnsi="Calibri"/>
      <w:sz w:val="22"/>
      <w:szCs w:val="22"/>
      <w:lang w:val="ro-RO"/>
    </w:rPr>
  </w:style>
  <w:style w:type="paragraph" w:customStyle="1" w:styleId="1figura">
    <w:name w:val="1 figura"/>
    <w:basedOn w:val="Normal"/>
    <w:qFormat/>
    <w:rsid w:val="00401FA8"/>
    <w:pPr>
      <w:widowControl w:val="0"/>
      <w:suppressAutoHyphens w:val="0"/>
      <w:autoSpaceDE w:val="0"/>
      <w:adjustRightInd w:val="0"/>
      <w:spacing w:before="120" w:line="280" w:lineRule="exact"/>
      <w:jc w:val="center"/>
      <w:textAlignment w:val="auto"/>
    </w:pPr>
    <w:rPr>
      <w:rFonts w:ascii="Arial" w:hAnsi="Arial" w:cs="Arial"/>
      <w:i/>
      <w:sz w:val="22"/>
      <w:szCs w:val="24"/>
      <w:lang w:val="ro-RO"/>
    </w:rPr>
  </w:style>
  <w:style w:type="paragraph" w:customStyle="1" w:styleId="1plansa">
    <w:name w:val="1_plansa"/>
    <w:basedOn w:val="1figura"/>
    <w:qFormat/>
    <w:rsid w:val="00401FA8"/>
    <w:pPr>
      <w:spacing w:before="0" w:after="0" w:line="240" w:lineRule="auto"/>
      <w:outlineLvl w:val="0"/>
    </w:pPr>
    <w:rPr>
      <w:color w:val="FFFFFF"/>
      <w:sz w:val="16"/>
      <w:szCs w:val="16"/>
    </w:rPr>
  </w:style>
  <w:style w:type="paragraph" w:customStyle="1" w:styleId="1tabeltext4Meto">
    <w:name w:val="1_tabel_text4_Meto"/>
    <w:basedOn w:val="1tabeltext3Meto"/>
    <w:qFormat/>
    <w:rsid w:val="00401FA8"/>
    <w:pPr>
      <w:numPr>
        <w:numId w:val="96"/>
      </w:numPr>
    </w:pPr>
  </w:style>
  <w:style w:type="paragraph" w:customStyle="1" w:styleId="1bullmetonr1">
    <w:name w:val="1_bull_meto_nr1"/>
    <w:basedOn w:val="Normal"/>
    <w:qFormat/>
    <w:rsid w:val="00401FA8"/>
    <w:pPr>
      <w:numPr>
        <w:numId w:val="97"/>
      </w:numPr>
      <w:suppressAutoHyphens w:val="0"/>
      <w:autoSpaceDN/>
      <w:spacing w:before="0" w:after="0" w:line="276" w:lineRule="auto"/>
      <w:ind w:left="709" w:hanging="425"/>
      <w:jc w:val="both"/>
      <w:textAlignment w:val="auto"/>
    </w:pPr>
    <w:rPr>
      <w:rFonts w:ascii="Times New Roman" w:eastAsia="MS Mincho" w:hAnsi="Times New Roman"/>
      <w:b/>
      <w:i/>
      <w:sz w:val="24"/>
      <w:szCs w:val="24"/>
      <w:lang w:val="ro-RO"/>
    </w:rPr>
  </w:style>
  <w:style w:type="paragraph" w:customStyle="1" w:styleId="1bullmetonr2">
    <w:name w:val="1_bull_meto_nr2"/>
    <w:basedOn w:val="Normal"/>
    <w:qFormat/>
    <w:rsid w:val="00401FA8"/>
    <w:pPr>
      <w:numPr>
        <w:ilvl w:val="1"/>
        <w:numId w:val="98"/>
      </w:numPr>
      <w:tabs>
        <w:tab w:val="left" w:pos="1134"/>
      </w:tabs>
      <w:suppressAutoHyphens w:val="0"/>
      <w:autoSpaceDN/>
      <w:spacing w:before="0" w:after="0" w:line="240" w:lineRule="auto"/>
      <w:ind w:left="1134" w:right="559"/>
      <w:jc w:val="both"/>
      <w:textAlignment w:val="auto"/>
    </w:pPr>
    <w:rPr>
      <w:rFonts w:ascii="Times New Roman" w:eastAsia="MS Mincho" w:hAnsi="Times New Roman"/>
      <w:i/>
      <w:sz w:val="24"/>
      <w:szCs w:val="24"/>
      <w:lang w:val="ro-RO"/>
    </w:rPr>
  </w:style>
  <w:style w:type="paragraph" w:customStyle="1" w:styleId="1">
    <w:name w:val="1"/>
    <w:basedOn w:val="Normal"/>
    <w:qFormat/>
    <w:rsid w:val="00401FA8"/>
    <w:pPr>
      <w:shd w:val="clear" w:color="auto" w:fill="D6E3BC"/>
      <w:suppressAutoHyphens w:val="0"/>
      <w:autoSpaceDN/>
      <w:spacing w:before="0" w:after="0" w:line="240" w:lineRule="auto"/>
      <w:jc w:val="both"/>
      <w:textAlignment w:val="auto"/>
    </w:pPr>
    <w:rPr>
      <w:rFonts w:ascii="Times New Roman" w:hAnsi="Times New Roman"/>
      <w:i/>
      <w:iCs/>
      <w:sz w:val="22"/>
      <w:szCs w:val="22"/>
      <w:lang w:val="ro-RO" w:eastAsia="ro-RO"/>
    </w:rPr>
  </w:style>
  <w:style w:type="paragraph" w:customStyle="1" w:styleId="2">
    <w:name w:val="2"/>
    <w:basedOn w:val="Normal"/>
    <w:qFormat/>
    <w:rsid w:val="00401FA8"/>
    <w:pPr>
      <w:suppressAutoHyphens w:val="0"/>
      <w:autoSpaceDN/>
      <w:spacing w:before="0" w:after="0" w:line="240" w:lineRule="auto"/>
      <w:jc w:val="both"/>
      <w:textAlignment w:val="auto"/>
    </w:pPr>
    <w:rPr>
      <w:rFonts w:ascii="Times New Roman" w:hAnsi="Times New Roman"/>
      <w:sz w:val="22"/>
      <w:szCs w:val="22"/>
      <w:lang w:val="ro-RO" w:eastAsia="ro-RO"/>
    </w:rPr>
  </w:style>
  <w:style w:type="paragraph" w:customStyle="1" w:styleId="ELISETITLE4">
    <w:name w:val="ELISE TITLE 4"/>
    <w:basedOn w:val="Heading2"/>
    <w:rsid w:val="00401FA8"/>
    <w:pPr>
      <w:keepLines w:val="0"/>
      <w:suppressAutoHyphens w:val="0"/>
      <w:autoSpaceDN/>
      <w:spacing w:after="160"/>
      <w:textAlignment w:val="auto"/>
    </w:pPr>
    <w:rPr>
      <w:rFonts w:ascii="Arial" w:hAnsi="Arial"/>
      <w:b/>
      <w:caps/>
      <w:color w:val="auto"/>
      <w:sz w:val="28"/>
      <w:szCs w:val="20"/>
      <w:lang w:val="ro-RO"/>
    </w:rPr>
  </w:style>
  <w:style w:type="table" w:customStyle="1" w:styleId="TableGrid111">
    <w:name w:val="Table Grid111"/>
    <w:basedOn w:val="TableNormal"/>
    <w:next w:val="TableGrid"/>
    <w:uiPriority w:val="39"/>
    <w:rsid w:val="00401FA8"/>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abelmetobull">
    <w:name w:val="1_tabel_meto_bull"/>
    <w:basedOn w:val="ListParagraph"/>
    <w:qFormat/>
    <w:rsid w:val="00401FA8"/>
    <w:pPr>
      <w:numPr>
        <w:numId w:val="99"/>
      </w:numPr>
      <w:suppressAutoHyphens w:val="0"/>
      <w:autoSpaceDN/>
      <w:spacing w:before="0" w:after="0" w:line="240" w:lineRule="auto"/>
      <w:ind w:left="299"/>
      <w:textAlignment w:val="auto"/>
    </w:pPr>
    <w:rPr>
      <w:rFonts w:ascii="Times New Roman" w:hAnsi="Times New Roman"/>
      <w:bCs/>
      <w:sz w:val="22"/>
      <w:szCs w:val="22"/>
      <w:lang w:val="ro-RO"/>
    </w:rPr>
  </w:style>
  <w:style w:type="paragraph" w:customStyle="1" w:styleId="enumer1">
    <w:name w:val="enumer1"/>
    <w:rsid w:val="00401FA8"/>
    <w:pPr>
      <w:autoSpaceDN/>
      <w:spacing w:before="56" w:after="0" w:line="240" w:lineRule="auto"/>
      <w:ind w:left="1246" w:hanging="283"/>
      <w:textAlignment w:val="auto"/>
    </w:pPr>
    <w:rPr>
      <w:rFonts w:ascii="Times New Roman" w:hAnsi="Times New Roman"/>
      <w:color w:val="000000"/>
      <w:sz w:val="24"/>
      <w:szCs w:val="20"/>
    </w:rPr>
  </w:style>
  <w:style w:type="paragraph" w:customStyle="1" w:styleId="ELISE4TITLE">
    <w:name w:val="ELISE 4 TITLE"/>
    <w:basedOn w:val="Normal"/>
    <w:rsid w:val="00401FA8"/>
    <w:pPr>
      <w:suppressAutoHyphens w:val="0"/>
      <w:autoSpaceDN/>
      <w:spacing w:before="120" w:after="120" w:line="240" w:lineRule="auto"/>
      <w:textAlignment w:val="auto"/>
    </w:pPr>
    <w:rPr>
      <w:rFonts w:ascii="Arial Narrow" w:hAnsi="Arial Narrow"/>
      <w:b/>
      <w:sz w:val="28"/>
      <w:szCs w:val="20"/>
      <w:lang w:val="ro-RO"/>
    </w:rPr>
  </w:style>
  <w:style w:type="paragraph" w:customStyle="1" w:styleId="Elise5bodytext">
    <w:name w:val="Elise 5 body text"/>
    <w:basedOn w:val="BlockText"/>
    <w:rsid w:val="00401FA8"/>
    <w:pPr>
      <w:spacing w:before="80" w:after="80" w:line="240" w:lineRule="auto"/>
      <w:ind w:left="0" w:right="0"/>
      <w:jc w:val="both"/>
    </w:pPr>
    <w:rPr>
      <w:rFonts w:ascii="Arial Narrow" w:eastAsia="Times New Roman" w:hAnsi="Arial Narrow" w:cs="Times New Roman"/>
      <w:color w:val="auto"/>
      <w:sz w:val="24"/>
      <w:szCs w:val="20"/>
      <w:lang w:eastAsia="en-US"/>
    </w:rPr>
  </w:style>
  <w:style w:type="paragraph" w:styleId="BlockText">
    <w:name w:val="Block Text"/>
    <w:basedOn w:val="Normal"/>
    <w:unhideWhenUsed/>
    <w:rsid w:val="00401FA8"/>
    <w:pPr>
      <w:suppressAutoHyphens w:val="0"/>
      <w:autoSpaceDN/>
      <w:spacing w:before="0" w:after="120" w:line="259" w:lineRule="auto"/>
      <w:ind w:left="1440" w:right="1440"/>
      <w:textAlignment w:val="auto"/>
    </w:pPr>
    <w:rPr>
      <w:rFonts w:ascii="Calibri" w:eastAsia="MS Mincho" w:hAnsi="Calibri" w:cs="Calibri"/>
      <w:color w:val="000000"/>
      <w:sz w:val="22"/>
      <w:szCs w:val="22"/>
      <w:lang w:val="ro-RO" w:eastAsia="ro-RO"/>
    </w:rPr>
  </w:style>
  <w:style w:type="paragraph" w:customStyle="1" w:styleId="ELISETABLETITLE">
    <w:name w:val="ELISE TABLE TITLE"/>
    <w:basedOn w:val="Normal"/>
    <w:rsid w:val="00401FA8"/>
    <w:pPr>
      <w:suppressAutoHyphens w:val="0"/>
      <w:autoSpaceDN/>
      <w:spacing w:before="120" w:after="120" w:line="240" w:lineRule="auto"/>
      <w:jc w:val="center"/>
      <w:textAlignment w:val="auto"/>
    </w:pPr>
    <w:rPr>
      <w:rFonts w:ascii="Arial Narrow" w:hAnsi="Arial Narrow"/>
      <w:b/>
      <w:caps/>
      <w:sz w:val="24"/>
      <w:szCs w:val="20"/>
      <w:lang w:val="ro-RO"/>
    </w:rPr>
  </w:style>
  <w:style w:type="paragraph" w:customStyle="1" w:styleId="ELISETABLE2TITLE">
    <w:name w:val="ELISE TABLE 2 TITLE"/>
    <w:basedOn w:val="ELISETABLETITLE"/>
    <w:rsid w:val="00401FA8"/>
    <w:pPr>
      <w:jc w:val="left"/>
    </w:pPr>
  </w:style>
  <w:style w:type="table" w:customStyle="1" w:styleId="Umbriredeculoaredeschis-Accentuare11">
    <w:name w:val="Umbrire de culoare deschisă - Accentuare 11"/>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rsid w:val="00401FA8"/>
    <w:rPr>
      <w:color w:val="808080"/>
    </w:rPr>
  </w:style>
  <w:style w:type="table" w:customStyle="1" w:styleId="GridTable1Light-Accent11">
    <w:name w:val="Grid Table 1 Light - Accent 11"/>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
    <w:name w:val="Grid Table 4 - Accent 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
    <w:name w:val="List Table 4 - Accent 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titlu1">
    <w:name w:val="1_titlu1"/>
    <w:basedOn w:val="Heading1"/>
    <w:qFormat/>
    <w:rsid w:val="00401FA8"/>
    <w:pPr>
      <w:keepNext w:val="0"/>
      <w:keepLines w:val="0"/>
      <w:pBdr>
        <w:bottom w:val="none" w:sz="0" w:space="0" w:color="auto"/>
      </w:pBdr>
      <w:suppressAutoHyphens w:val="0"/>
      <w:autoSpaceDE w:val="0"/>
      <w:adjustRightInd w:val="0"/>
      <w:spacing w:before="600" w:after="600" w:line="259" w:lineRule="auto"/>
      <w:jc w:val="center"/>
      <w:textAlignment w:val="auto"/>
    </w:pPr>
    <w:rPr>
      <w:rFonts w:ascii="Arial" w:hAnsi="Arial"/>
      <w:caps/>
      <w:color w:val="auto"/>
      <w:sz w:val="28"/>
      <w:szCs w:val="28"/>
      <w:lang w:val="ro-RO" w:eastAsia="ro-RO"/>
    </w:rPr>
  </w:style>
  <w:style w:type="paragraph" w:customStyle="1" w:styleId="1PMRIBULL1TEXT">
    <w:name w:val="1_PMRI_BULL1_TEXT"/>
    <w:basedOn w:val="1bull1"/>
    <w:qFormat/>
    <w:rsid w:val="00401FA8"/>
    <w:pPr>
      <w:numPr>
        <w:numId w:val="0"/>
      </w:numPr>
      <w:spacing w:after="60" w:line="240" w:lineRule="auto"/>
      <w:ind w:left="712" w:hanging="360"/>
    </w:pPr>
    <w:rPr>
      <w:rFonts w:ascii="Arial" w:hAnsi="Arial" w:cs="Arial"/>
      <w:szCs w:val="24"/>
    </w:rPr>
  </w:style>
  <w:style w:type="paragraph" w:customStyle="1" w:styleId="1PMRIBULLTITLU">
    <w:name w:val="1_PMRI_BULL_TITLU"/>
    <w:basedOn w:val="Normal"/>
    <w:qFormat/>
    <w:rsid w:val="00401FA8"/>
    <w:pPr>
      <w:suppressAutoHyphens w:val="0"/>
      <w:autoSpaceDN/>
      <w:spacing w:before="240" w:after="120" w:line="240" w:lineRule="auto"/>
      <w:ind w:left="1281" w:hanging="357"/>
      <w:jc w:val="both"/>
      <w:textAlignment w:val="auto"/>
    </w:pPr>
    <w:rPr>
      <w:rFonts w:ascii="Arial" w:eastAsia="MS Mincho" w:hAnsi="Arial" w:cs="Arial"/>
      <w:b/>
      <w:sz w:val="24"/>
      <w:szCs w:val="24"/>
      <w:lang w:val="ro-RO"/>
    </w:rPr>
  </w:style>
  <w:style w:type="paragraph" w:customStyle="1" w:styleId="1PMRITEXT">
    <w:name w:val="1_PMRI_TEXT"/>
    <w:basedOn w:val="Normal"/>
    <w:qFormat/>
    <w:rsid w:val="00401FA8"/>
    <w:pPr>
      <w:suppressAutoHyphens w:val="0"/>
      <w:autoSpaceDN/>
      <w:spacing w:before="120" w:after="120" w:line="240" w:lineRule="auto"/>
      <w:jc w:val="both"/>
      <w:textAlignment w:val="auto"/>
    </w:pPr>
    <w:rPr>
      <w:rFonts w:ascii="Arial" w:eastAsia="Arial" w:hAnsi="Arial" w:cs="Arial"/>
      <w:spacing w:val="1"/>
      <w:sz w:val="24"/>
      <w:szCs w:val="24"/>
      <w:lang w:val="ro-RO" w:eastAsia="ro-RO"/>
    </w:rPr>
  </w:style>
  <w:style w:type="paragraph" w:customStyle="1" w:styleId="1tabeltitlu">
    <w:name w:val="1 tabel titlu"/>
    <w:basedOn w:val="Normal"/>
    <w:qFormat/>
    <w:rsid w:val="00401FA8"/>
    <w:pPr>
      <w:suppressAutoHyphens w:val="0"/>
      <w:autoSpaceDN/>
      <w:spacing w:before="240" w:after="120" w:line="240" w:lineRule="auto"/>
      <w:jc w:val="center"/>
      <w:textAlignment w:val="auto"/>
    </w:pPr>
    <w:rPr>
      <w:rFonts w:ascii="Arial" w:hAnsi="Arial" w:cs="Arial"/>
      <w:b/>
      <w:sz w:val="22"/>
      <w:szCs w:val="24"/>
      <w:lang w:val="ro-RO" w:eastAsia="ro-RO"/>
    </w:rPr>
  </w:style>
  <w:style w:type="paragraph" w:customStyle="1" w:styleId="1PMRITITLU1">
    <w:name w:val="1_PMRI_TITLU_1"/>
    <w:basedOn w:val="Heading1"/>
    <w:qFormat/>
    <w:rsid w:val="00401FA8"/>
    <w:pPr>
      <w:pBdr>
        <w:top w:val="single" w:sz="4" w:space="1" w:color="auto"/>
        <w:left w:val="single" w:sz="4" w:space="4" w:color="auto"/>
        <w:bottom w:val="single" w:sz="4" w:space="0" w:color="auto"/>
        <w:right w:val="single" w:sz="4" w:space="4" w:color="auto"/>
      </w:pBdr>
      <w:shd w:val="clear" w:color="auto" w:fill="D9D9D9"/>
      <w:suppressAutoHyphens w:val="0"/>
      <w:autoSpaceDN/>
      <w:spacing w:before="0" w:after="4" w:line="254" w:lineRule="auto"/>
      <w:textAlignment w:val="auto"/>
    </w:pPr>
    <w:rPr>
      <w:rFonts w:ascii="Arial" w:eastAsia="Arial" w:hAnsi="Arial" w:cs="Arial"/>
      <w:i/>
      <w:color w:val="000000"/>
      <w:sz w:val="24"/>
      <w:szCs w:val="24"/>
      <w:shd w:val="clear" w:color="auto" w:fill="D9D9D9"/>
      <w:lang w:val="ro-RO" w:eastAsia="ro-RO"/>
    </w:rPr>
  </w:style>
  <w:style w:type="paragraph" w:customStyle="1" w:styleId="1PMRITITLU2">
    <w:name w:val="1_PMRI_TITLU_2"/>
    <w:basedOn w:val="Heading2"/>
    <w:qFormat/>
    <w:rsid w:val="00401FA8"/>
    <w:pPr>
      <w:keepLines w:val="0"/>
      <w:numPr>
        <w:ilvl w:val="1"/>
        <w:numId w:val="100"/>
      </w:numPr>
      <w:shd w:val="clear" w:color="auto" w:fill="FFFFFF"/>
      <w:suppressAutoHyphens w:val="0"/>
      <w:autoSpaceDN/>
      <w:spacing w:before="120" w:after="120"/>
      <w:ind w:left="567" w:hanging="567"/>
      <w:jc w:val="both"/>
      <w:textAlignment w:val="auto"/>
    </w:pPr>
    <w:rPr>
      <w:rFonts w:ascii="Arial" w:hAnsi="Arial" w:cs="Arial"/>
      <w:b/>
      <w:iCs/>
      <w:color w:val="auto"/>
      <w:sz w:val="24"/>
      <w:szCs w:val="24"/>
      <w:lang w:val="ro-RO"/>
    </w:rPr>
  </w:style>
  <w:style w:type="paragraph" w:customStyle="1" w:styleId="1PMRIfig">
    <w:name w:val="1_PMRI fig"/>
    <w:basedOn w:val="Normal"/>
    <w:qFormat/>
    <w:rsid w:val="00401FA8"/>
    <w:pPr>
      <w:shd w:val="clear" w:color="auto" w:fill="FFFFFF"/>
      <w:tabs>
        <w:tab w:val="left" w:pos="851"/>
      </w:tabs>
      <w:suppressAutoHyphens w:val="0"/>
      <w:autoSpaceDN/>
      <w:spacing w:before="0" w:after="240" w:line="240" w:lineRule="auto"/>
      <w:jc w:val="center"/>
      <w:textAlignment w:val="auto"/>
    </w:pPr>
    <w:rPr>
      <w:rFonts w:ascii="Arial" w:eastAsia="MS Mincho" w:hAnsi="Arial" w:cs="Arial"/>
      <w:i/>
      <w:color w:val="000000"/>
      <w:sz w:val="22"/>
      <w:szCs w:val="22"/>
      <w:lang w:val="ro-RO" w:eastAsia="ro-RO"/>
    </w:rPr>
  </w:style>
  <w:style w:type="paragraph" w:customStyle="1" w:styleId="1PMRITabeltitlu">
    <w:name w:val="1_PMRI_Tabel_titlu"/>
    <w:basedOn w:val="Index1"/>
    <w:qFormat/>
    <w:rsid w:val="00401FA8"/>
  </w:style>
  <w:style w:type="paragraph" w:styleId="Index1">
    <w:name w:val="index 1"/>
    <w:basedOn w:val="Normal"/>
    <w:next w:val="Normal"/>
    <w:autoRedefine/>
    <w:uiPriority w:val="99"/>
    <w:semiHidden/>
    <w:unhideWhenUsed/>
    <w:rsid w:val="00401FA8"/>
    <w:pPr>
      <w:suppressAutoHyphens w:val="0"/>
      <w:autoSpaceDN/>
      <w:spacing w:before="0" w:after="160" w:line="259" w:lineRule="auto"/>
      <w:ind w:left="220" w:hanging="220"/>
      <w:textAlignment w:val="auto"/>
    </w:pPr>
    <w:rPr>
      <w:rFonts w:ascii="Calibri" w:eastAsia="MS Mincho" w:hAnsi="Calibri"/>
      <w:sz w:val="22"/>
      <w:szCs w:val="22"/>
      <w:lang w:val="ro-RO"/>
    </w:rPr>
  </w:style>
  <w:style w:type="paragraph" w:styleId="TOC4">
    <w:name w:val="toc 4"/>
    <w:basedOn w:val="Normal"/>
    <w:next w:val="Normal"/>
    <w:autoRedefine/>
    <w:uiPriority w:val="39"/>
    <w:unhideWhenUsed/>
    <w:rsid w:val="00401FA8"/>
    <w:pPr>
      <w:suppressAutoHyphens w:val="0"/>
      <w:autoSpaceDN/>
      <w:spacing w:before="0" w:after="0" w:line="259" w:lineRule="auto"/>
      <w:ind w:left="660"/>
      <w:textAlignment w:val="auto"/>
    </w:pPr>
    <w:rPr>
      <w:rFonts w:ascii="Calibri" w:eastAsia="MS Mincho" w:hAnsi="Calibri"/>
      <w:sz w:val="18"/>
      <w:szCs w:val="18"/>
      <w:lang w:val="ro-RO"/>
    </w:rPr>
  </w:style>
  <w:style w:type="paragraph" w:styleId="TOC5">
    <w:name w:val="toc 5"/>
    <w:basedOn w:val="Normal"/>
    <w:next w:val="Normal"/>
    <w:autoRedefine/>
    <w:uiPriority w:val="39"/>
    <w:unhideWhenUsed/>
    <w:rsid w:val="00401FA8"/>
    <w:pPr>
      <w:suppressAutoHyphens w:val="0"/>
      <w:autoSpaceDN/>
      <w:spacing w:before="0" w:after="0" w:line="259" w:lineRule="auto"/>
      <w:ind w:left="880"/>
      <w:textAlignment w:val="auto"/>
    </w:pPr>
    <w:rPr>
      <w:rFonts w:ascii="Calibri" w:eastAsia="MS Mincho" w:hAnsi="Calibri"/>
      <w:sz w:val="18"/>
      <w:szCs w:val="18"/>
      <w:lang w:val="ro-RO"/>
    </w:rPr>
  </w:style>
  <w:style w:type="paragraph" w:styleId="TOC6">
    <w:name w:val="toc 6"/>
    <w:basedOn w:val="Normal"/>
    <w:next w:val="Normal"/>
    <w:autoRedefine/>
    <w:uiPriority w:val="39"/>
    <w:unhideWhenUsed/>
    <w:rsid w:val="00401FA8"/>
    <w:pPr>
      <w:suppressAutoHyphens w:val="0"/>
      <w:autoSpaceDN/>
      <w:spacing w:before="0" w:after="0" w:line="259" w:lineRule="auto"/>
      <w:ind w:left="1100"/>
      <w:textAlignment w:val="auto"/>
    </w:pPr>
    <w:rPr>
      <w:rFonts w:ascii="Calibri" w:eastAsia="MS Mincho" w:hAnsi="Calibri"/>
      <w:sz w:val="18"/>
      <w:szCs w:val="18"/>
      <w:lang w:val="ro-RO"/>
    </w:rPr>
  </w:style>
  <w:style w:type="paragraph" w:styleId="TOC7">
    <w:name w:val="toc 7"/>
    <w:basedOn w:val="Normal"/>
    <w:next w:val="Normal"/>
    <w:autoRedefine/>
    <w:uiPriority w:val="39"/>
    <w:unhideWhenUsed/>
    <w:rsid w:val="00401FA8"/>
    <w:pPr>
      <w:suppressAutoHyphens w:val="0"/>
      <w:autoSpaceDN/>
      <w:spacing w:before="0" w:after="0" w:line="259" w:lineRule="auto"/>
      <w:ind w:left="1320"/>
      <w:textAlignment w:val="auto"/>
    </w:pPr>
    <w:rPr>
      <w:rFonts w:ascii="Calibri" w:eastAsia="MS Mincho" w:hAnsi="Calibri"/>
      <w:sz w:val="18"/>
      <w:szCs w:val="18"/>
      <w:lang w:val="ro-RO"/>
    </w:rPr>
  </w:style>
  <w:style w:type="paragraph" w:styleId="TOC8">
    <w:name w:val="toc 8"/>
    <w:basedOn w:val="Normal"/>
    <w:next w:val="Normal"/>
    <w:autoRedefine/>
    <w:uiPriority w:val="39"/>
    <w:unhideWhenUsed/>
    <w:rsid w:val="00401FA8"/>
    <w:pPr>
      <w:suppressAutoHyphens w:val="0"/>
      <w:autoSpaceDN/>
      <w:spacing w:before="0" w:after="0" w:line="259" w:lineRule="auto"/>
      <w:ind w:left="1540"/>
      <w:textAlignment w:val="auto"/>
    </w:pPr>
    <w:rPr>
      <w:rFonts w:ascii="Calibri" w:eastAsia="MS Mincho" w:hAnsi="Calibri"/>
      <w:sz w:val="18"/>
      <w:szCs w:val="18"/>
      <w:lang w:val="ro-RO"/>
    </w:rPr>
  </w:style>
  <w:style w:type="paragraph" w:styleId="TOC9">
    <w:name w:val="toc 9"/>
    <w:basedOn w:val="Normal"/>
    <w:next w:val="Normal"/>
    <w:autoRedefine/>
    <w:uiPriority w:val="39"/>
    <w:unhideWhenUsed/>
    <w:rsid w:val="00401FA8"/>
    <w:pPr>
      <w:suppressAutoHyphens w:val="0"/>
      <w:autoSpaceDN/>
      <w:spacing w:before="0" w:after="0" w:line="259" w:lineRule="auto"/>
      <w:ind w:left="1760"/>
      <w:textAlignment w:val="auto"/>
    </w:pPr>
    <w:rPr>
      <w:rFonts w:ascii="Calibri" w:eastAsia="MS Mincho" w:hAnsi="Calibri"/>
      <w:sz w:val="18"/>
      <w:szCs w:val="18"/>
      <w:lang w:val="ro-RO"/>
    </w:rPr>
  </w:style>
  <w:style w:type="paragraph" w:customStyle="1" w:styleId="font6">
    <w:name w:val="font6"/>
    <w:basedOn w:val="Normal"/>
    <w:rsid w:val="00401FA8"/>
    <w:pPr>
      <w:suppressAutoHyphens w:val="0"/>
      <w:autoSpaceDN/>
      <w:spacing w:before="100" w:beforeAutospacing="1" w:after="100" w:afterAutospacing="1" w:line="240" w:lineRule="auto"/>
      <w:textAlignment w:val="auto"/>
    </w:pPr>
    <w:rPr>
      <w:rFonts w:ascii="Arial" w:hAnsi="Arial" w:cs="Arial"/>
      <w:b/>
      <w:bCs/>
      <w:sz w:val="24"/>
      <w:szCs w:val="24"/>
      <w:lang w:val="ro-RO" w:eastAsia="ro-RO"/>
    </w:rPr>
  </w:style>
  <w:style w:type="paragraph" w:customStyle="1" w:styleId="font7">
    <w:name w:val="font7"/>
    <w:basedOn w:val="Normal"/>
    <w:rsid w:val="00401FA8"/>
    <w:pPr>
      <w:suppressAutoHyphens w:val="0"/>
      <w:autoSpaceDN/>
      <w:spacing w:before="100" w:beforeAutospacing="1" w:after="100" w:afterAutospacing="1" w:line="240" w:lineRule="auto"/>
      <w:textAlignment w:val="auto"/>
    </w:pPr>
    <w:rPr>
      <w:rFonts w:ascii="Arial" w:hAnsi="Arial" w:cs="Arial"/>
      <w:sz w:val="24"/>
      <w:szCs w:val="24"/>
      <w:lang w:val="ro-RO" w:eastAsia="ro-RO"/>
    </w:rPr>
  </w:style>
  <w:style w:type="paragraph" w:customStyle="1" w:styleId="font8">
    <w:name w:val="font8"/>
    <w:basedOn w:val="Normal"/>
    <w:rsid w:val="00401FA8"/>
    <w:pPr>
      <w:suppressAutoHyphens w:val="0"/>
      <w:autoSpaceDN/>
      <w:spacing w:before="100" w:beforeAutospacing="1" w:after="100" w:afterAutospacing="1" w:line="240" w:lineRule="auto"/>
      <w:textAlignment w:val="auto"/>
    </w:pPr>
    <w:rPr>
      <w:rFonts w:ascii="Arial" w:hAnsi="Arial" w:cs="Arial"/>
      <w:b/>
      <w:bCs/>
      <w:color w:val="000000"/>
      <w:sz w:val="24"/>
      <w:szCs w:val="24"/>
      <w:lang w:val="ro-RO" w:eastAsia="ro-RO"/>
    </w:rPr>
  </w:style>
  <w:style w:type="paragraph" w:customStyle="1" w:styleId="1HedderMeto">
    <w:name w:val="1_Hedder_Meto"/>
    <w:basedOn w:val="Header"/>
    <w:qFormat/>
    <w:rsid w:val="00401FA8"/>
    <w:pPr>
      <w:tabs>
        <w:tab w:val="clear" w:pos="4680"/>
        <w:tab w:val="clear" w:pos="9360"/>
        <w:tab w:val="center" w:pos="4536"/>
        <w:tab w:val="right" w:pos="9072"/>
      </w:tabs>
      <w:suppressAutoHyphens w:val="0"/>
      <w:autoSpaceDN/>
      <w:textAlignment w:val="auto"/>
    </w:pPr>
    <w:rPr>
      <w:rFonts w:ascii="Times New Roman" w:eastAsia="MS Mincho" w:hAnsi="Times New Roman"/>
      <w:color w:val="000000"/>
      <w:sz w:val="22"/>
      <w:szCs w:val="22"/>
      <w:lang w:val="ro-RO"/>
    </w:rPr>
  </w:style>
  <w:style w:type="paragraph" w:customStyle="1" w:styleId="1titlu">
    <w:name w:val="1 titlu"/>
    <w:basedOn w:val="Normal"/>
    <w:qFormat/>
    <w:rsid w:val="00401FA8"/>
    <w:pPr>
      <w:numPr>
        <w:numId w:val="101"/>
      </w:numPr>
      <w:suppressAutoHyphens w:val="0"/>
      <w:autoSpaceDN/>
      <w:spacing w:before="240" w:after="240" w:line="400" w:lineRule="exact"/>
      <w:jc w:val="both"/>
      <w:textAlignment w:val="auto"/>
    </w:pPr>
    <w:rPr>
      <w:rFonts w:ascii="Arial" w:hAnsi="Arial" w:cs="Arial"/>
      <w:b/>
      <w:bCs/>
      <w:sz w:val="24"/>
      <w:szCs w:val="24"/>
      <w:lang w:val="ro-RO"/>
    </w:rPr>
  </w:style>
  <w:style w:type="paragraph" w:styleId="BodyText3">
    <w:name w:val="Body Text 3"/>
    <w:basedOn w:val="Normal"/>
    <w:link w:val="BodyText3Char"/>
    <w:unhideWhenUsed/>
    <w:rsid w:val="00401FA8"/>
    <w:pPr>
      <w:suppressAutoHyphens w:val="0"/>
      <w:autoSpaceDN/>
      <w:spacing w:before="0" w:after="120" w:line="276" w:lineRule="auto"/>
      <w:textAlignment w:val="auto"/>
    </w:pPr>
    <w:rPr>
      <w:rFonts w:ascii="Calibri" w:hAnsi="Calibri"/>
      <w:sz w:val="16"/>
      <w:szCs w:val="16"/>
      <w:lang w:val="ro-RO" w:eastAsia="x-none"/>
    </w:rPr>
  </w:style>
  <w:style w:type="character" w:customStyle="1" w:styleId="BodyText3Char">
    <w:name w:val="Body Text 3 Char"/>
    <w:basedOn w:val="DefaultParagraphFont"/>
    <w:link w:val="BodyText3"/>
    <w:rsid w:val="00401FA8"/>
    <w:rPr>
      <w:sz w:val="16"/>
      <w:szCs w:val="16"/>
      <w:lang w:val="ro-RO" w:eastAsia="x-none"/>
    </w:rPr>
  </w:style>
  <w:style w:type="table" w:customStyle="1" w:styleId="MediumShading1-Accent111">
    <w:name w:val="Medium Shading 1 - Accent 11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
    <w:name w:val="Umbrire de culoare deschisă - Accentuare 111"/>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
    <w:name w:val="Medium Shading 1 - Accent 12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xl63">
    <w:name w:val="xl63"/>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18">
    <w:name w:val="xl118"/>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19">
    <w:name w:val="xl119"/>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0">
    <w:name w:val="xl120"/>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1">
    <w:name w:val="xl121"/>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2">
    <w:name w:val="xl122"/>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xl123">
    <w:name w:val="xl123"/>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4">
    <w:name w:val="xl124"/>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5">
    <w:name w:val="xl125"/>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6">
    <w:name w:val="xl126"/>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7">
    <w:name w:val="xl127"/>
    <w:basedOn w:val="Normal"/>
    <w:rsid w:val="00401FA8"/>
    <w:pPr>
      <w:pBdr>
        <w:top w:val="single" w:sz="4" w:space="0" w:color="auto"/>
        <w:left w:val="single" w:sz="4" w:space="0" w:color="auto"/>
        <w:bottom w:val="single" w:sz="4" w:space="0" w:color="auto"/>
        <w:right w:val="single" w:sz="4" w:space="0" w:color="auto"/>
      </w:pBdr>
      <w:shd w:val="clear" w:color="000000" w:fill="FFFFFF"/>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28">
    <w:name w:val="xl128"/>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29">
    <w:name w:val="xl129"/>
    <w:basedOn w:val="Normal"/>
    <w:rsid w:val="00401FA8"/>
    <w:pPr>
      <w:pBdr>
        <w:top w:val="single" w:sz="4" w:space="0" w:color="auto"/>
        <w:left w:val="single" w:sz="4" w:space="0" w:color="auto"/>
        <w:bottom w:val="single" w:sz="4" w:space="0" w:color="auto"/>
        <w:right w:val="single" w:sz="4" w:space="0" w:color="auto"/>
      </w:pBdr>
      <w:shd w:val="clear" w:color="000000" w:fill="FFFF00"/>
      <w:suppressAutoHyphens w:val="0"/>
      <w:autoSpaceDN/>
      <w:spacing w:before="100" w:beforeAutospacing="1" w:after="100" w:afterAutospacing="1" w:line="240" w:lineRule="auto"/>
      <w:jc w:val="right"/>
      <w:textAlignment w:val="auto"/>
    </w:pPr>
    <w:rPr>
      <w:rFonts w:ascii="Times New Roman" w:hAnsi="Times New Roman"/>
      <w:sz w:val="24"/>
      <w:szCs w:val="24"/>
      <w:lang w:val="ro-RO" w:eastAsia="ro-RO"/>
    </w:rPr>
  </w:style>
  <w:style w:type="paragraph" w:customStyle="1" w:styleId="xl130">
    <w:name w:val="xl130"/>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auto"/>
    </w:pPr>
    <w:rPr>
      <w:rFonts w:ascii="Times New Roman" w:hAnsi="Times New Roman"/>
      <w:b/>
      <w:bCs/>
      <w:i/>
      <w:iCs/>
      <w:sz w:val="24"/>
      <w:szCs w:val="24"/>
      <w:lang w:val="ro-RO" w:eastAsia="ro-RO"/>
    </w:rPr>
  </w:style>
  <w:style w:type="paragraph" w:customStyle="1" w:styleId="xl131">
    <w:name w:val="xl131"/>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2">
    <w:name w:val="xl132"/>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b/>
      <w:bCs/>
      <w:sz w:val="24"/>
      <w:szCs w:val="24"/>
      <w:lang w:val="ro-RO" w:eastAsia="ro-RO"/>
    </w:rPr>
  </w:style>
  <w:style w:type="paragraph" w:customStyle="1" w:styleId="xl133">
    <w:name w:val="xl133"/>
    <w:basedOn w:val="Normal"/>
    <w:rsid w:val="00401FA8"/>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ro-RO" w:eastAsia="ro-RO"/>
    </w:rPr>
  </w:style>
  <w:style w:type="paragraph" w:customStyle="1" w:styleId="xl134">
    <w:name w:val="xl134"/>
    <w:basedOn w:val="Normal"/>
    <w:rsid w:val="00401FA8"/>
    <w:pPr>
      <w:pBdr>
        <w:top w:val="single" w:sz="4" w:space="0" w:color="auto"/>
        <w:left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paragraph" w:customStyle="1" w:styleId="xl135">
    <w:name w:val="xl135"/>
    <w:basedOn w:val="Normal"/>
    <w:rsid w:val="00401FA8"/>
    <w:pPr>
      <w:pBdr>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hAnsi="Times New Roman"/>
      <w:b/>
      <w:bCs/>
      <w:sz w:val="24"/>
      <w:szCs w:val="24"/>
      <w:lang w:val="ro-RO" w:eastAsia="ro-RO"/>
    </w:rPr>
  </w:style>
  <w:style w:type="numbering" w:customStyle="1" w:styleId="NoList2">
    <w:name w:val="No List2"/>
    <w:next w:val="NoList"/>
    <w:uiPriority w:val="99"/>
    <w:semiHidden/>
    <w:unhideWhenUsed/>
    <w:rsid w:val="00401FA8"/>
  </w:style>
  <w:style w:type="numbering" w:customStyle="1" w:styleId="NoList111">
    <w:name w:val="No List111"/>
    <w:next w:val="NoList"/>
    <w:uiPriority w:val="99"/>
    <w:semiHidden/>
    <w:unhideWhenUsed/>
    <w:rsid w:val="00401FA8"/>
  </w:style>
  <w:style w:type="table" w:customStyle="1" w:styleId="MediumShading1-Accent122">
    <w:name w:val="Medium Shading 1 - Accent 12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
    <w:name w:val="Medium Shading 1 - Accent 11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
    <w:name w:val="Grid Table 1 Light - Accent 12"/>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
    <w:name w:val="List Table 4 - Accent 1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
    <w:name w:val="No List3"/>
    <w:next w:val="NoList"/>
    <w:uiPriority w:val="99"/>
    <w:semiHidden/>
    <w:unhideWhenUsed/>
    <w:rsid w:val="00401FA8"/>
  </w:style>
  <w:style w:type="paragraph" w:customStyle="1" w:styleId="ListParagraph1">
    <w:name w:val="List Paragraph1"/>
    <w:basedOn w:val="Normal"/>
    <w:qFormat/>
    <w:rsid w:val="00401FA8"/>
    <w:pPr>
      <w:suppressAutoHyphens w:val="0"/>
      <w:autoSpaceDN/>
      <w:spacing w:before="0" w:after="200" w:line="276" w:lineRule="auto"/>
      <w:ind w:left="720"/>
      <w:contextualSpacing/>
      <w:textAlignment w:val="auto"/>
    </w:pPr>
    <w:rPr>
      <w:rFonts w:ascii="Calibri" w:eastAsia="MS Mincho" w:hAnsi="Calibri"/>
      <w:sz w:val="22"/>
      <w:szCs w:val="22"/>
      <w:lang w:val="ro-RO"/>
    </w:rPr>
  </w:style>
  <w:style w:type="character" w:customStyle="1" w:styleId="BalloonTextChar1">
    <w:name w:val="Balloon Text Char1"/>
    <w:uiPriority w:val="99"/>
    <w:semiHidden/>
    <w:rsid w:val="00401FA8"/>
    <w:rPr>
      <w:rFonts w:ascii="Tahoma" w:eastAsia="Calibri" w:hAnsi="Tahoma" w:cs="Tahoma"/>
      <w:sz w:val="16"/>
      <w:szCs w:val="16"/>
      <w:lang w:val="ro-RO" w:eastAsia="en-US"/>
    </w:rPr>
  </w:style>
  <w:style w:type="numbering" w:customStyle="1" w:styleId="NoList4">
    <w:name w:val="No List4"/>
    <w:next w:val="NoList"/>
    <w:uiPriority w:val="99"/>
    <w:semiHidden/>
    <w:unhideWhenUsed/>
    <w:rsid w:val="00401FA8"/>
  </w:style>
  <w:style w:type="numbering" w:customStyle="1" w:styleId="NoList12">
    <w:name w:val="No List12"/>
    <w:next w:val="NoList"/>
    <w:uiPriority w:val="99"/>
    <w:semiHidden/>
    <w:unhideWhenUsed/>
    <w:rsid w:val="00401FA8"/>
  </w:style>
  <w:style w:type="table" w:customStyle="1" w:styleId="TableGrid1111">
    <w:name w:val="Table Grid1111"/>
    <w:basedOn w:val="TableNormal"/>
    <w:next w:val="TableGrid"/>
    <w:uiPriority w:val="39"/>
    <w:rsid w:val="00401FA8"/>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0">
    <w:name w:val="Body Text 21"/>
    <w:basedOn w:val="Normal"/>
    <w:next w:val="BodyText2"/>
    <w:unhideWhenUsed/>
    <w:rsid w:val="00401FA8"/>
    <w:pPr>
      <w:suppressAutoHyphens w:val="0"/>
      <w:autoSpaceDN/>
      <w:spacing w:before="0" w:after="120" w:line="480" w:lineRule="auto"/>
      <w:textAlignment w:val="auto"/>
    </w:pPr>
    <w:rPr>
      <w:rFonts w:ascii="Arial" w:eastAsia="MS Mincho" w:hAnsi="Arial" w:cs="Arial"/>
      <w:sz w:val="24"/>
      <w:szCs w:val="24"/>
      <w:lang w:val="ro-RO"/>
    </w:rPr>
  </w:style>
  <w:style w:type="table" w:customStyle="1" w:styleId="MediumShading1-Accent113">
    <w:name w:val="Medium Shading 1 - Accent 113"/>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
    <w:name w:val="Umbrire de culoare deschisă - Accentuare 112"/>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
    <w:name w:val="No List1111"/>
    <w:next w:val="NoList"/>
    <w:uiPriority w:val="99"/>
    <w:semiHidden/>
    <w:unhideWhenUsed/>
    <w:rsid w:val="00401FA8"/>
  </w:style>
  <w:style w:type="table" w:customStyle="1" w:styleId="MediumShading1-Accent123">
    <w:name w:val="Medium Shading 1 - Accent 123"/>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
    <w:name w:val="Grid Table 1 Light - Accent 111"/>
    <w:basedOn w:val="TableNormal"/>
    <w:uiPriority w:val="46"/>
    <w:rsid w:val="00401FA8"/>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
    <w:name w:val="Grid Table 4 - Accent 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
    <w:name w:val="List Table 4 - Accent 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OC21">
    <w:name w:val="TOC 21"/>
    <w:basedOn w:val="Normal"/>
    <w:next w:val="Normal"/>
    <w:autoRedefine/>
    <w:uiPriority w:val="39"/>
    <w:unhideWhenUsed/>
    <w:rsid w:val="00401FA8"/>
    <w:pPr>
      <w:tabs>
        <w:tab w:val="right" w:leader="dot" w:pos="8931"/>
        <w:tab w:val="right" w:leader="dot" w:pos="9062"/>
      </w:tabs>
      <w:suppressAutoHyphens w:val="0"/>
      <w:autoSpaceDN/>
      <w:spacing w:before="0" w:after="0" w:line="240" w:lineRule="auto"/>
      <w:ind w:left="709" w:hanging="489"/>
      <w:textAlignment w:val="auto"/>
    </w:pPr>
    <w:rPr>
      <w:rFonts w:ascii="Calibri" w:hAnsi="Calibri"/>
      <w:sz w:val="22"/>
      <w:szCs w:val="22"/>
      <w:lang w:val="ro-RO"/>
    </w:rPr>
  </w:style>
  <w:style w:type="paragraph" w:customStyle="1" w:styleId="TOC31">
    <w:name w:val="TOC 31"/>
    <w:basedOn w:val="Normal"/>
    <w:next w:val="Normal"/>
    <w:autoRedefine/>
    <w:uiPriority w:val="39"/>
    <w:unhideWhenUsed/>
    <w:rsid w:val="00401FA8"/>
    <w:pPr>
      <w:suppressAutoHyphens w:val="0"/>
      <w:autoSpaceDN/>
      <w:spacing w:before="0" w:after="100" w:line="276" w:lineRule="auto"/>
      <w:ind w:left="440"/>
      <w:textAlignment w:val="auto"/>
    </w:pPr>
    <w:rPr>
      <w:rFonts w:ascii="Calibri" w:hAnsi="Calibri"/>
      <w:sz w:val="22"/>
      <w:szCs w:val="22"/>
      <w:lang w:val="ro-RO"/>
    </w:rPr>
  </w:style>
  <w:style w:type="paragraph" w:customStyle="1" w:styleId="TableofFigures1">
    <w:name w:val="Table of Figures1"/>
    <w:basedOn w:val="Normal"/>
    <w:next w:val="Normal"/>
    <w:uiPriority w:val="99"/>
    <w:unhideWhenUsed/>
    <w:rsid w:val="00401FA8"/>
    <w:pPr>
      <w:suppressAutoHyphens w:val="0"/>
      <w:autoSpaceDN/>
      <w:spacing w:before="0" w:after="0" w:line="276" w:lineRule="auto"/>
      <w:textAlignment w:val="auto"/>
    </w:pPr>
    <w:rPr>
      <w:rFonts w:ascii="Calibri" w:hAnsi="Calibri"/>
      <w:sz w:val="22"/>
      <w:szCs w:val="22"/>
      <w:lang w:val="ro-RO"/>
    </w:rPr>
  </w:style>
  <w:style w:type="paragraph" w:customStyle="1" w:styleId="BodyText31">
    <w:name w:val="Body Text 31"/>
    <w:basedOn w:val="Normal"/>
    <w:next w:val="BodyText3"/>
    <w:unhideWhenUsed/>
    <w:rsid w:val="00401FA8"/>
    <w:pPr>
      <w:suppressAutoHyphens w:val="0"/>
      <w:autoSpaceDN/>
      <w:spacing w:before="0" w:after="120" w:line="276" w:lineRule="auto"/>
      <w:textAlignment w:val="auto"/>
    </w:pPr>
    <w:rPr>
      <w:rFonts w:ascii="Arial" w:eastAsia="MS Mincho" w:hAnsi="Arial" w:cs="Arial"/>
      <w:sz w:val="16"/>
      <w:szCs w:val="16"/>
      <w:lang w:val="ro-RO"/>
    </w:rPr>
  </w:style>
  <w:style w:type="table" w:customStyle="1" w:styleId="MediumShading1-Accent1111">
    <w:name w:val="Medium Shading 1 - Accent 1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
    <w:name w:val="Umbrire de culoare deschisă - Accentuare 1111"/>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
    <w:name w:val="Medium Shading 1 - Accent 12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401FA8"/>
  </w:style>
  <w:style w:type="numbering" w:customStyle="1" w:styleId="NoList11111">
    <w:name w:val="No List11111"/>
    <w:next w:val="NoList"/>
    <w:uiPriority w:val="99"/>
    <w:semiHidden/>
    <w:unhideWhenUsed/>
    <w:rsid w:val="00401FA8"/>
  </w:style>
  <w:style w:type="table" w:customStyle="1" w:styleId="MediumShading1-Accent1221">
    <w:name w:val="Medium Shading 1 - Accent 122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
    <w:name w:val="Medium Shading 1 - Accent 112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
    <w:name w:val="No List31"/>
    <w:next w:val="NoList"/>
    <w:uiPriority w:val="99"/>
    <w:semiHidden/>
    <w:unhideWhenUsed/>
    <w:rsid w:val="00401FA8"/>
  </w:style>
  <w:style w:type="character" w:customStyle="1" w:styleId="BodyText2Char1">
    <w:name w:val="Body Text 2 Char1"/>
    <w:basedOn w:val="DefaultParagraphFont"/>
    <w:uiPriority w:val="99"/>
    <w:semiHidden/>
    <w:rsid w:val="00401FA8"/>
  </w:style>
  <w:style w:type="character" w:customStyle="1" w:styleId="BodyText3Char1">
    <w:name w:val="Body Text 3 Char1"/>
    <w:uiPriority w:val="99"/>
    <w:semiHidden/>
    <w:rsid w:val="00401FA8"/>
    <w:rPr>
      <w:sz w:val="16"/>
      <w:szCs w:val="16"/>
    </w:rPr>
  </w:style>
  <w:style w:type="character" w:customStyle="1" w:styleId="mw-headline">
    <w:name w:val="mw-headline"/>
    <w:rsid w:val="00401FA8"/>
  </w:style>
  <w:style w:type="numbering" w:customStyle="1" w:styleId="NoList5">
    <w:name w:val="No List5"/>
    <w:next w:val="NoList"/>
    <w:uiPriority w:val="99"/>
    <w:semiHidden/>
    <w:unhideWhenUsed/>
    <w:rsid w:val="00401FA8"/>
  </w:style>
  <w:style w:type="numbering" w:customStyle="1" w:styleId="NoList13">
    <w:name w:val="No List13"/>
    <w:next w:val="NoList"/>
    <w:uiPriority w:val="99"/>
    <w:semiHidden/>
    <w:unhideWhenUsed/>
    <w:rsid w:val="00401FA8"/>
  </w:style>
  <w:style w:type="table" w:customStyle="1" w:styleId="TableGrid3">
    <w:name w:val="Table Grid3"/>
    <w:basedOn w:val="TableNormal"/>
    <w:next w:val="TableGrid"/>
    <w:uiPriority w:val="39"/>
    <w:rsid w:val="00401FA8"/>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
    <w:name w:val="Medium Shading 1 - Accent 124"/>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
    <w:name w:val="Medium Shading 1 - Accent 114"/>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
    <w:name w:val="Grid Table 1 Light - Accent 13"/>
    <w:basedOn w:val="TableNormal"/>
    <w:next w:val="GridTable1Light-Accent1"/>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
    <w:name w:val="Grid Table 4 - Accent 13"/>
    <w:basedOn w:val="TableNormal"/>
    <w:next w:val="Grid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
    <w:name w:val="List Table 4 - Accent 13"/>
    <w:basedOn w:val="TableNormal"/>
    <w:next w:val="List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
    <w:name w:val="Table Grid12"/>
    <w:basedOn w:val="TableNormal"/>
    <w:next w:val="TableGrid"/>
    <w:uiPriority w:val="39"/>
    <w:rsid w:val="00401FA8"/>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
    <w:name w:val="Umbrire de culoare deschisă - Accentuare 113"/>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
    <w:name w:val="Grid Table 1 Light - Accent 112"/>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
    <w:name w:val="Grid Table 4 - Accent 11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
    <w:name w:val="List Table 4 - Accent 11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
    <w:name w:val="Medium Shading 1 - Accent 111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
    <w:name w:val="Umbrire de culoare deschisă - Accentuare 1112"/>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
    <w:name w:val="Medium Shading 1 - Accent 121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401FA8"/>
  </w:style>
  <w:style w:type="numbering" w:customStyle="1" w:styleId="NoList112">
    <w:name w:val="No List112"/>
    <w:next w:val="NoList"/>
    <w:uiPriority w:val="99"/>
    <w:semiHidden/>
    <w:unhideWhenUsed/>
    <w:rsid w:val="00401FA8"/>
  </w:style>
  <w:style w:type="table" w:customStyle="1" w:styleId="MediumShading1-Accent1222">
    <w:name w:val="Medium Shading 1 - Accent 122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
    <w:name w:val="Grid Table 1 Light - Accent 121"/>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
    <w:name w:val="Grid Table 4 - Accent 12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
    <w:name w:val="List Table 4 - Accent 12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
    <w:name w:val="No List32"/>
    <w:next w:val="NoList"/>
    <w:uiPriority w:val="99"/>
    <w:semiHidden/>
    <w:unhideWhenUsed/>
    <w:rsid w:val="00401FA8"/>
  </w:style>
  <w:style w:type="numbering" w:customStyle="1" w:styleId="NoList41">
    <w:name w:val="No List41"/>
    <w:next w:val="NoList"/>
    <w:uiPriority w:val="99"/>
    <w:semiHidden/>
    <w:unhideWhenUsed/>
    <w:rsid w:val="00401FA8"/>
  </w:style>
  <w:style w:type="numbering" w:customStyle="1" w:styleId="NoList121">
    <w:name w:val="No List121"/>
    <w:next w:val="NoList"/>
    <w:uiPriority w:val="99"/>
    <w:semiHidden/>
    <w:unhideWhenUsed/>
    <w:rsid w:val="00401FA8"/>
  </w:style>
  <w:style w:type="table" w:customStyle="1" w:styleId="TableGrid112">
    <w:name w:val="Table Grid112"/>
    <w:basedOn w:val="TableNormal"/>
    <w:next w:val="TableGrid"/>
    <w:uiPriority w:val="39"/>
    <w:rsid w:val="00401FA8"/>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
    <w:name w:val="Medium Shading 1 - Accent 113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
    <w:name w:val="Umbrire de culoare deschisă - Accentuare 1121"/>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
    <w:name w:val="No List1112"/>
    <w:next w:val="NoList"/>
    <w:uiPriority w:val="99"/>
    <w:semiHidden/>
    <w:unhideWhenUsed/>
    <w:rsid w:val="00401FA8"/>
  </w:style>
  <w:style w:type="table" w:customStyle="1" w:styleId="MediumShading1-Accent1231">
    <w:name w:val="Medium Shading 1 - Accent 123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
    <w:name w:val="Grid Table 1 Light - Accent 1111"/>
    <w:basedOn w:val="TableNormal"/>
    <w:uiPriority w:val="46"/>
    <w:rsid w:val="00401FA8"/>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
    <w:name w:val="Grid Table 4 - Accent 1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
    <w:name w:val="List Table 4 - Accent 1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
    <w:name w:val="Medium Shading 1 - Accent 11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
    <w:name w:val="Umbrire de culoare deschisă - Accentuare 11111"/>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
    <w:name w:val="Medium Shading 1 - Accent 12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
    <w:name w:val="No List211"/>
    <w:next w:val="NoList"/>
    <w:uiPriority w:val="99"/>
    <w:semiHidden/>
    <w:unhideWhenUsed/>
    <w:rsid w:val="00401FA8"/>
  </w:style>
  <w:style w:type="numbering" w:customStyle="1" w:styleId="NoList11112">
    <w:name w:val="No List11112"/>
    <w:next w:val="NoList"/>
    <w:uiPriority w:val="99"/>
    <w:semiHidden/>
    <w:unhideWhenUsed/>
    <w:rsid w:val="00401FA8"/>
  </w:style>
  <w:style w:type="table" w:customStyle="1" w:styleId="MediumShading1-Accent12211">
    <w:name w:val="Medium Shading 1 - Accent 122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
    <w:name w:val="No List311"/>
    <w:next w:val="NoList"/>
    <w:uiPriority w:val="99"/>
    <w:semiHidden/>
    <w:unhideWhenUsed/>
    <w:rsid w:val="00401FA8"/>
  </w:style>
  <w:style w:type="table" w:customStyle="1" w:styleId="TableGrid21">
    <w:name w:val="Table Grid21"/>
    <w:basedOn w:val="TableNormal"/>
    <w:next w:val="TableGrid"/>
    <w:uiPriority w:val="59"/>
    <w:rsid w:val="00401FA8"/>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
    <w:name w:val="Umbrire medie 1 - Accentuare 1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paragraph" w:customStyle="1" w:styleId="1text2">
    <w:name w:val="1 text 2"/>
    <w:basedOn w:val="Normal"/>
    <w:qFormat/>
    <w:rsid w:val="00401FA8"/>
    <w:pPr>
      <w:suppressAutoHyphens w:val="0"/>
      <w:autoSpaceDN/>
      <w:spacing w:before="240" w:after="0" w:line="240" w:lineRule="auto"/>
      <w:jc w:val="both"/>
      <w:textAlignment w:val="auto"/>
    </w:pPr>
    <w:rPr>
      <w:rFonts w:ascii="Arial" w:eastAsia="Calibri" w:hAnsi="Arial"/>
      <w:iCs/>
      <w:sz w:val="24"/>
      <w:szCs w:val="24"/>
      <w:lang w:val="ro-RO"/>
    </w:rPr>
  </w:style>
  <w:style w:type="character" w:customStyle="1" w:styleId="fsl">
    <w:name w:val="fsl"/>
    <w:basedOn w:val="DefaultParagraphFont"/>
    <w:rsid w:val="00401FA8"/>
  </w:style>
  <w:style w:type="paragraph" w:styleId="BodyTextIndent">
    <w:name w:val="Body Text Indent"/>
    <w:basedOn w:val="Normal"/>
    <w:link w:val="BodyTextIndentChar"/>
    <w:uiPriority w:val="99"/>
    <w:unhideWhenUsed/>
    <w:rsid w:val="00401FA8"/>
    <w:pPr>
      <w:suppressAutoHyphens w:val="0"/>
      <w:autoSpaceDN/>
      <w:spacing w:before="0" w:after="120" w:line="259" w:lineRule="auto"/>
      <w:ind w:left="360"/>
      <w:textAlignment w:val="auto"/>
    </w:pPr>
    <w:rPr>
      <w:rFonts w:ascii="Calibri" w:eastAsia="Calibri" w:hAnsi="Calibri"/>
      <w:sz w:val="22"/>
      <w:szCs w:val="22"/>
      <w:lang w:val="ro-RO" w:eastAsia="x-none"/>
    </w:rPr>
  </w:style>
  <w:style w:type="character" w:customStyle="1" w:styleId="BodyTextIndentChar">
    <w:name w:val="Body Text Indent Char"/>
    <w:basedOn w:val="DefaultParagraphFont"/>
    <w:link w:val="BodyTextIndent"/>
    <w:uiPriority w:val="99"/>
    <w:rsid w:val="00401FA8"/>
    <w:rPr>
      <w:rFonts w:eastAsia="Calibri"/>
      <w:sz w:val="22"/>
      <w:szCs w:val="22"/>
      <w:lang w:val="ro-RO" w:eastAsia="x-none"/>
    </w:rPr>
  </w:style>
  <w:style w:type="paragraph" w:customStyle="1" w:styleId="xl136">
    <w:name w:val="xl136"/>
    <w:basedOn w:val="Normal"/>
    <w:rsid w:val="00401FA8"/>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7">
    <w:name w:val="xl137"/>
    <w:basedOn w:val="Normal"/>
    <w:rsid w:val="00401FA8"/>
    <w:pPr>
      <w:pBdr>
        <w:top w:val="single" w:sz="4" w:space="0" w:color="auto"/>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8">
    <w:name w:val="xl138"/>
    <w:basedOn w:val="Normal"/>
    <w:rsid w:val="00401FA8"/>
    <w:pPr>
      <w:pBdr>
        <w:top w:val="single" w:sz="4" w:space="0" w:color="auto"/>
        <w:bottom w:val="single" w:sz="4" w:space="0" w:color="auto"/>
        <w:right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39">
    <w:name w:val="xl139"/>
    <w:basedOn w:val="Normal"/>
    <w:rsid w:val="00401FA8"/>
    <w:pPr>
      <w:pBdr>
        <w:bottom w:val="single" w:sz="4" w:space="0" w:color="auto"/>
      </w:pBd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0">
    <w:name w:val="xl140"/>
    <w:basedOn w:val="Normal"/>
    <w:rsid w:val="00401FA8"/>
    <w:pPr>
      <w:suppressAutoHyphens w:val="0"/>
      <w:autoSpaceDN/>
      <w:spacing w:before="100" w:beforeAutospacing="1" w:after="100" w:afterAutospacing="1" w:line="240" w:lineRule="auto"/>
      <w:textAlignment w:val="top"/>
    </w:pPr>
    <w:rPr>
      <w:rFonts w:ascii="Arial" w:hAnsi="Arial" w:cs="Arial"/>
      <w:b/>
      <w:bCs/>
      <w:sz w:val="24"/>
      <w:szCs w:val="24"/>
    </w:rPr>
  </w:style>
  <w:style w:type="paragraph" w:customStyle="1" w:styleId="xl141">
    <w:name w:val="xl141"/>
    <w:basedOn w:val="Normal"/>
    <w:rsid w:val="00401FA8"/>
    <w:pPr>
      <w:pBdr>
        <w:top w:val="single" w:sz="4" w:space="0" w:color="auto"/>
        <w:left w:val="single" w:sz="4" w:space="0" w:color="auto"/>
        <w:bottom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paragraph" w:customStyle="1" w:styleId="xl142">
    <w:name w:val="xl142"/>
    <w:basedOn w:val="Normal"/>
    <w:rsid w:val="00401FA8"/>
    <w:pPr>
      <w:pBdr>
        <w:top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top"/>
    </w:pPr>
    <w:rPr>
      <w:rFonts w:ascii="Arial" w:hAnsi="Arial" w:cs="Arial"/>
      <w:b/>
      <w:bCs/>
      <w:sz w:val="24"/>
      <w:szCs w:val="24"/>
    </w:rPr>
  </w:style>
  <w:style w:type="table" w:customStyle="1" w:styleId="Umbriredeculoaredeschis-Accentuare12">
    <w:name w:val="Umbrire de culoare deschisă - Accentuare 12"/>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2BULL1PMRI">
    <w:name w:val="2_BULL1_PMRI"/>
    <w:qFormat/>
    <w:rsid w:val="00401FA8"/>
    <w:pPr>
      <w:tabs>
        <w:tab w:val="num" w:pos="737"/>
      </w:tabs>
      <w:autoSpaceDN/>
      <w:spacing w:before="120" w:line="240" w:lineRule="auto"/>
      <w:ind w:left="737" w:hanging="397"/>
      <w:jc w:val="both"/>
      <w:textAlignment w:val="auto"/>
    </w:pPr>
    <w:rPr>
      <w:rFonts w:ascii="Arial" w:eastAsia="Calibri" w:hAnsi="Arial"/>
      <w:b/>
      <w:sz w:val="24"/>
      <w:szCs w:val="22"/>
      <w:lang w:val="ro-RO"/>
    </w:rPr>
  </w:style>
  <w:style w:type="table" w:customStyle="1" w:styleId="LightShading-Accent11">
    <w:name w:val="Light Shading - Accent 11"/>
    <w:basedOn w:val="TableNormal"/>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yiv2097599629msonormal">
    <w:name w:val="yiv2097599629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ntdeparagrafimplicit1">
    <w:name w:val="Font de paragraf implicit1"/>
    <w:rsid w:val="00401FA8"/>
  </w:style>
  <w:style w:type="paragraph" w:styleId="NormalIndent">
    <w:name w:val="Normal Indent"/>
    <w:aliases w:val="Normal Indent Char Char Char Char,Normal Indent Char Char Char Char Cha,Normal Indent Char Char Char Char Char Char,Normal Indent Char Char Char Char Char Char Char Char,Normal Indent Char Char Char Char Char,Body Char,Normal Indent2 Char"/>
    <w:basedOn w:val="Normal"/>
    <w:link w:val="NormalIndentChar"/>
    <w:rsid w:val="00401FA8"/>
    <w:pPr>
      <w:suppressAutoHyphens w:val="0"/>
      <w:autoSpaceDN/>
      <w:spacing w:before="0" w:after="300" w:line="300" w:lineRule="atLeast"/>
      <w:ind w:left="1985"/>
      <w:textAlignment w:val="auto"/>
    </w:pPr>
    <w:rPr>
      <w:rFonts w:ascii="Garamond" w:hAnsi="Garamond"/>
      <w:color w:val="000000"/>
      <w:sz w:val="22"/>
      <w:szCs w:val="24"/>
      <w:lang w:val="ro-RO" w:eastAsia="x-none"/>
    </w:rPr>
  </w:style>
  <w:style w:type="character" w:customStyle="1" w:styleId="NormalIndentChar">
    <w:name w:val="Normal Indent Char"/>
    <w:aliases w:val="Normal Indent Char Char Char Char Char1,Normal Indent Char Char Char Char Cha Char,Normal Indent Char Char Char Char Char Char Char,Normal Indent Char Char Char Char Char Char Char Char Char,Body Char Char,Normal Indent2 Char Char"/>
    <w:link w:val="NormalIndent"/>
    <w:rsid w:val="00401FA8"/>
    <w:rPr>
      <w:rFonts w:ascii="Garamond" w:hAnsi="Garamond"/>
      <w:color w:val="000000"/>
      <w:sz w:val="22"/>
      <w:szCs w:val="24"/>
      <w:lang w:val="ro-RO" w:eastAsia="x-none"/>
    </w:rPr>
  </w:style>
  <w:style w:type="paragraph" w:customStyle="1" w:styleId="AnswerFont">
    <w:name w:val="Answer Font"/>
    <w:basedOn w:val="Normal"/>
    <w:rsid w:val="00401FA8"/>
    <w:pPr>
      <w:suppressAutoHyphens w:val="0"/>
      <w:overflowPunct w:val="0"/>
      <w:autoSpaceDE w:val="0"/>
      <w:adjustRightInd w:val="0"/>
      <w:spacing w:before="60" w:after="120" w:line="300" w:lineRule="atLeast"/>
      <w:ind w:left="1418"/>
      <w:jc w:val="both"/>
    </w:pPr>
    <w:rPr>
      <w:rFonts w:ascii="Garamond" w:eastAsia="SimSun" w:hAnsi="Garamond"/>
      <w:bCs/>
      <w:color w:val="000000"/>
      <w:sz w:val="22"/>
      <w:szCs w:val="22"/>
      <w:lang w:val="en-GB" w:eastAsia="zh-CN"/>
    </w:rPr>
  </w:style>
  <w:style w:type="character" w:customStyle="1" w:styleId="NormalIndentChar2">
    <w:name w:val="Normal Indent Char2"/>
    <w:aliases w:val="Char Char1,Normal Indent Char Char Char Char Char2,Normal Indent Char Char Char Char Cha Char1,Normal Indent Char Char Char Char Char Char Char1,Normal Indent Char Char Char Char Char Char Char Char Char1,Body Char Char1"/>
    <w:locked/>
    <w:rsid w:val="00401FA8"/>
    <w:rPr>
      <w:rFonts w:ascii="Garamond" w:eastAsia="SimSun" w:hAnsi="Garamond" w:cs="Times New Roman"/>
      <w:bCs/>
      <w:color w:val="000000"/>
      <w:sz w:val="22"/>
      <w:szCs w:val="22"/>
      <w:lang w:val="en-GB" w:eastAsia="en-GB" w:bidi="ar-SA"/>
    </w:rPr>
  </w:style>
  <w:style w:type="paragraph" w:customStyle="1" w:styleId="Standard">
    <w:name w:val="Standard"/>
    <w:rsid w:val="00401FA8"/>
    <w:pPr>
      <w:suppressAutoHyphens/>
      <w:spacing w:after="0" w:line="240" w:lineRule="auto"/>
    </w:pPr>
    <w:rPr>
      <w:rFonts w:ascii="Times New Roman" w:hAnsi="Times New Roman"/>
      <w:kern w:val="3"/>
      <w:sz w:val="24"/>
      <w:szCs w:val="24"/>
      <w:lang w:val="ro-RO"/>
    </w:rPr>
  </w:style>
  <w:style w:type="paragraph" w:customStyle="1" w:styleId="ELISETABLE1">
    <w:name w:val="ELISE TABLE 1"/>
    <w:basedOn w:val="Heading1"/>
    <w:rsid w:val="00401FA8"/>
    <w:pPr>
      <w:keepLines w:val="0"/>
      <w:widowControl w:val="0"/>
      <w:pBdr>
        <w:bottom w:val="none" w:sz="0" w:space="0" w:color="auto"/>
      </w:pBdr>
      <w:suppressAutoHyphens w:val="0"/>
      <w:autoSpaceDN/>
      <w:spacing w:before="120" w:after="120"/>
      <w:textAlignment w:val="auto"/>
    </w:pPr>
    <w:rPr>
      <w:rFonts w:ascii="Arial" w:hAnsi="Arial"/>
      <w:caps/>
      <w:color w:val="auto"/>
      <w:kern w:val="28"/>
      <w:sz w:val="24"/>
      <w:szCs w:val="20"/>
      <w:lang w:val="en-GB" w:eastAsia="ro-RO"/>
    </w:rPr>
  </w:style>
  <w:style w:type="paragraph" w:customStyle="1" w:styleId="Text3">
    <w:name w:val="Text 3"/>
    <w:basedOn w:val="Normal"/>
    <w:rsid w:val="00401FA8"/>
    <w:pPr>
      <w:suppressAutoHyphens w:val="0"/>
      <w:autoSpaceDN/>
      <w:spacing w:before="120" w:after="120" w:line="240" w:lineRule="auto"/>
      <w:ind w:left="850" w:hanging="992"/>
      <w:jc w:val="both"/>
      <w:textAlignment w:val="auto"/>
    </w:pPr>
    <w:rPr>
      <w:rFonts w:ascii="Times New Roman" w:hAnsi="Times New Roman"/>
      <w:sz w:val="24"/>
      <w:szCs w:val="24"/>
      <w:lang w:val="ro-RO" w:eastAsia="de-DE"/>
    </w:rPr>
  </w:style>
  <w:style w:type="paragraph" w:customStyle="1" w:styleId="font9">
    <w:name w:val="font9"/>
    <w:basedOn w:val="Normal"/>
    <w:rsid w:val="00401FA8"/>
    <w:pPr>
      <w:suppressAutoHyphens w:val="0"/>
      <w:autoSpaceDN/>
      <w:spacing w:before="100" w:beforeAutospacing="1" w:after="100" w:afterAutospacing="1" w:line="240" w:lineRule="auto"/>
      <w:ind w:left="992" w:hanging="992"/>
      <w:textAlignment w:val="auto"/>
    </w:pPr>
    <w:rPr>
      <w:rFonts w:ascii="Calibri" w:hAnsi="Calibri"/>
      <w:b/>
      <w:bCs/>
      <w:sz w:val="16"/>
      <w:szCs w:val="16"/>
      <w:lang w:val="ro-RO" w:eastAsia="ro-RO"/>
    </w:rPr>
  </w:style>
  <w:style w:type="paragraph" w:customStyle="1" w:styleId="CaracterCaracter2CharCharCaracterCaracterCaracterCaracterCharCharCaracterCaracterCaracterCaracterCharChar">
    <w:name w:val="Caracter Caracter2 Char Char Caracter Caracter Caracter Caracter Char Char Caracter Caracter Caracter Caracte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table" w:customStyle="1" w:styleId="GridTable1Light-Accent14">
    <w:name w:val="Grid Table 1 Light - Accent 14"/>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
    <w:name w:val="Grid Table 4 - Accent 14"/>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
    <w:name w:val="List Table 4 - Accent 14"/>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CharChar8">
    <w:name w:val="Char Char8"/>
    <w:rsid w:val="00401FA8"/>
    <w:rPr>
      <w:rFonts w:ascii="Arial Narrow" w:hAnsi="Arial Narrow"/>
      <w:sz w:val="20"/>
      <w:lang w:val="en-GB" w:eastAsia="en-US"/>
    </w:rPr>
  </w:style>
  <w:style w:type="paragraph" w:customStyle="1" w:styleId="ListParagraph2">
    <w:name w:val="List Paragraph2"/>
    <w:basedOn w:val="Normal"/>
    <w:rsid w:val="00401FA8"/>
    <w:pPr>
      <w:suppressAutoHyphens w:val="0"/>
      <w:autoSpaceDN/>
      <w:spacing w:before="0" w:after="200" w:line="276" w:lineRule="auto"/>
      <w:ind w:left="720"/>
      <w:contextualSpacing/>
      <w:textAlignment w:val="auto"/>
    </w:pPr>
    <w:rPr>
      <w:rFonts w:ascii="Calibri" w:hAnsi="Calibri"/>
      <w:sz w:val="22"/>
      <w:szCs w:val="22"/>
      <w:lang w:val="ro-RO"/>
    </w:rPr>
  </w:style>
  <w:style w:type="paragraph" w:customStyle="1" w:styleId="NoSpacing1">
    <w:name w:val="No Spacing1"/>
    <w:rsid w:val="00401FA8"/>
    <w:pPr>
      <w:autoSpaceDN/>
      <w:spacing w:after="0" w:line="240" w:lineRule="auto"/>
      <w:ind w:left="992" w:hanging="992"/>
      <w:textAlignment w:val="auto"/>
    </w:pPr>
    <w:rPr>
      <w:rFonts w:ascii="Times New Roman" w:eastAsia="Calibri" w:hAnsi="Times New Roman"/>
      <w:sz w:val="20"/>
      <w:szCs w:val="20"/>
    </w:rPr>
  </w:style>
  <w:style w:type="paragraph" w:customStyle="1" w:styleId="TOCHeading1">
    <w:name w:val="TOC Heading1"/>
    <w:basedOn w:val="Heading1"/>
    <w:next w:val="Normal"/>
    <w:rsid w:val="00401FA8"/>
    <w:pPr>
      <w:pBdr>
        <w:bottom w:val="none" w:sz="0" w:space="0" w:color="auto"/>
      </w:pBdr>
      <w:suppressAutoHyphens w:val="0"/>
      <w:autoSpaceDN/>
      <w:spacing w:before="480" w:after="0" w:line="276" w:lineRule="auto"/>
      <w:textAlignment w:val="auto"/>
      <w:outlineLvl w:val="9"/>
    </w:pPr>
    <w:rPr>
      <w:rFonts w:ascii="Calibri Light" w:eastAsia="Calibri" w:hAnsi="Calibri Light"/>
      <w:bCs/>
      <w:color w:val="2E74B5"/>
      <w:sz w:val="28"/>
      <w:szCs w:val="28"/>
    </w:rPr>
  </w:style>
  <w:style w:type="paragraph" w:customStyle="1" w:styleId="Revision1">
    <w:name w:val="Revision1"/>
    <w:hidden/>
    <w:uiPriority w:val="99"/>
    <w:semiHidden/>
    <w:rsid w:val="00401FA8"/>
    <w:pPr>
      <w:autoSpaceDN/>
      <w:spacing w:after="0" w:line="240" w:lineRule="auto"/>
      <w:ind w:left="992" w:hanging="992"/>
      <w:textAlignment w:val="auto"/>
    </w:pPr>
    <w:rPr>
      <w:rFonts w:cs="Calibri"/>
      <w:color w:val="000000"/>
      <w:sz w:val="22"/>
      <w:szCs w:val="22"/>
      <w:lang w:val="ro-RO" w:eastAsia="ro-RO"/>
    </w:rPr>
  </w:style>
  <w:style w:type="character" w:customStyle="1" w:styleId="PlaceholderText1">
    <w:name w:val="Placeholder Text1"/>
    <w:semiHidden/>
    <w:rsid w:val="00401FA8"/>
    <w:rPr>
      <w:rFonts w:cs="Times New Roman"/>
      <w:color w:val="808080"/>
    </w:rPr>
  </w:style>
  <w:style w:type="character" w:customStyle="1" w:styleId="CharChar20">
    <w:name w:val="Char Char20"/>
    <w:rsid w:val="00401FA8"/>
    <w:rPr>
      <w:rFonts w:ascii="Arial" w:hAnsi="Arial"/>
      <w:b/>
      <w:color w:val="000000"/>
      <w:sz w:val="22"/>
      <w:lang w:val="en-US" w:eastAsia="en-US"/>
    </w:rPr>
  </w:style>
  <w:style w:type="character" w:customStyle="1" w:styleId="CharChar18">
    <w:name w:val="Char Char18"/>
    <w:rsid w:val="00401FA8"/>
    <w:rPr>
      <w:rFonts w:ascii="Calibri Light" w:hAnsi="Calibri Light"/>
      <w:color w:val="1F4D78"/>
      <w:sz w:val="24"/>
    </w:rPr>
  </w:style>
  <w:style w:type="character" w:customStyle="1" w:styleId="CharChar11">
    <w:name w:val="Char Char11"/>
    <w:rsid w:val="00401FA8"/>
    <w:rPr>
      <w:rFonts w:ascii="Times New Roman" w:eastAsia="SimSun" w:hAnsi="Times New Roman"/>
      <w:kern w:val="1"/>
      <w:sz w:val="24"/>
      <w:lang w:val="en-GB" w:eastAsia="zh-CN"/>
    </w:rPr>
  </w:style>
  <w:style w:type="character" w:customStyle="1" w:styleId="CharChar10">
    <w:name w:val="Char Char10"/>
    <w:semiHidden/>
    <w:rsid w:val="00401FA8"/>
    <w:rPr>
      <w:rFonts w:ascii="Times New Roman" w:eastAsia="SimSun" w:hAnsi="Times New Roman"/>
      <w:kern w:val="1"/>
      <w:sz w:val="21"/>
      <w:lang w:val="en-GB" w:eastAsia="zh-CN"/>
    </w:rPr>
  </w:style>
  <w:style w:type="character" w:customStyle="1" w:styleId="CharChar9">
    <w:name w:val="Char Char9"/>
    <w:semiHidden/>
    <w:rsid w:val="00401FA8"/>
    <w:rPr>
      <w:rFonts w:ascii="Times New Roman" w:hAnsi="Times New Roman"/>
      <w:sz w:val="20"/>
      <w:lang w:val="en-GB" w:eastAsia="en-GB"/>
    </w:rPr>
  </w:style>
  <w:style w:type="character" w:customStyle="1" w:styleId="CharChar17">
    <w:name w:val="Char Char17"/>
    <w:rsid w:val="00401FA8"/>
    <w:rPr>
      <w:rFonts w:ascii="Calibri Light" w:hAnsi="Calibri Light"/>
      <w:i/>
      <w:color w:val="2E74B5"/>
    </w:rPr>
  </w:style>
  <w:style w:type="character" w:customStyle="1" w:styleId="CharChar7">
    <w:name w:val="Char Char7"/>
    <w:rsid w:val="00401FA8"/>
    <w:rPr>
      <w:rFonts w:ascii="Times New Roman" w:hAnsi="Times New Roman"/>
      <w:sz w:val="20"/>
      <w:lang w:val="en-US" w:eastAsia="en-US"/>
    </w:rPr>
  </w:style>
  <w:style w:type="character" w:customStyle="1" w:styleId="CharChar19">
    <w:name w:val="Char Char19"/>
    <w:semiHidden/>
    <w:rsid w:val="00401FA8"/>
    <w:rPr>
      <w:rFonts w:ascii="Calibri Light" w:hAnsi="Calibri Light"/>
      <w:color w:val="2E74B5"/>
      <w:sz w:val="26"/>
    </w:rPr>
  </w:style>
  <w:style w:type="character" w:customStyle="1" w:styleId="CharChar6">
    <w:name w:val="Char Char6"/>
    <w:rsid w:val="00401FA8"/>
    <w:rPr>
      <w:rFonts w:ascii="Arial" w:hAnsi="Arial"/>
      <w:sz w:val="20"/>
      <w:lang w:val="fr-FR" w:eastAsia="en-US"/>
    </w:rPr>
  </w:style>
  <w:style w:type="character" w:customStyle="1" w:styleId="FontStyle68">
    <w:name w:val="Font Style68"/>
    <w:uiPriority w:val="99"/>
    <w:rsid w:val="00401FA8"/>
    <w:rPr>
      <w:rFonts w:ascii="Arial" w:hAnsi="Arial"/>
      <w:color w:val="000000"/>
      <w:sz w:val="18"/>
    </w:rPr>
  </w:style>
  <w:style w:type="paragraph" w:customStyle="1" w:styleId="Titre3rapide">
    <w:name w:val="Titre 3 rapide"/>
    <w:basedOn w:val="Heading1"/>
    <w:link w:val="Titre3rapideCar"/>
    <w:qFormat/>
    <w:rsid w:val="00401FA8"/>
    <w:pPr>
      <w:keepNext w:val="0"/>
      <w:keepLines w:val="0"/>
      <w:pBdr>
        <w:bottom w:val="none" w:sz="0" w:space="0" w:color="auto"/>
      </w:pBdr>
      <w:suppressAutoHyphens w:val="0"/>
      <w:autoSpaceDN/>
      <w:spacing w:before="360" w:after="120" w:line="276" w:lineRule="auto"/>
      <w:jc w:val="both"/>
      <w:textAlignment w:val="auto"/>
    </w:pPr>
    <w:rPr>
      <w:rFonts w:ascii="Arial" w:eastAsia="Calibri" w:hAnsi="Arial"/>
      <w:smallCaps/>
      <w:color w:val="548DD4"/>
      <w:spacing w:val="5"/>
      <w:sz w:val="24"/>
      <w:szCs w:val="20"/>
      <w:lang w:val="en-GB" w:eastAsia="x-none"/>
    </w:rPr>
  </w:style>
  <w:style w:type="character" w:customStyle="1" w:styleId="Titre3rapideCar">
    <w:name w:val="Titre 3 rapide Car"/>
    <w:link w:val="Titre3rapide"/>
    <w:locked/>
    <w:rsid w:val="00401FA8"/>
    <w:rPr>
      <w:rFonts w:ascii="Arial" w:eastAsia="Calibri" w:hAnsi="Arial"/>
      <w:b/>
      <w:smallCaps/>
      <w:color w:val="548DD4"/>
      <w:spacing w:val="5"/>
      <w:sz w:val="24"/>
      <w:szCs w:val="20"/>
      <w:lang w:val="en-GB" w:eastAsia="x-none"/>
    </w:rPr>
  </w:style>
  <w:style w:type="table" w:customStyle="1" w:styleId="TableGrid0">
    <w:name w:val="TableGrid"/>
    <w:rsid w:val="00401FA8"/>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character" w:customStyle="1" w:styleId="CharChar5">
    <w:name w:val="Char Char5"/>
    <w:semiHidden/>
    <w:rsid w:val="00401FA8"/>
    <w:rPr>
      <w:rFonts w:ascii="Segoe UI" w:hAnsi="Segoe UI"/>
      <w:color w:val="000000"/>
      <w:sz w:val="18"/>
    </w:rPr>
  </w:style>
  <w:style w:type="character" w:customStyle="1" w:styleId="CharChar4">
    <w:name w:val="Char Char4"/>
    <w:semiHidden/>
    <w:rsid w:val="00401FA8"/>
    <w:rPr>
      <w:rFonts w:ascii="Calibri" w:hAnsi="Calibri"/>
      <w:b/>
      <w:color w:val="000000"/>
      <w:sz w:val="20"/>
      <w:lang w:val="fr-FR" w:eastAsia="en-US"/>
    </w:rPr>
  </w:style>
  <w:style w:type="table" w:styleId="GridTable5Dark-Accent5">
    <w:name w:val="Grid Table 5 Dark Accent 5"/>
    <w:uiPriority w:val="50"/>
    <w:rsid w:val="00401FA8"/>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character" w:customStyle="1" w:styleId="BodyTextIndentChar1">
    <w:name w:val="Body Text Indent Char1"/>
    <w:locked/>
    <w:rsid w:val="00401FA8"/>
    <w:rPr>
      <w:rFonts w:ascii="Calibri Light" w:hAnsi="Calibri Light"/>
      <w:color w:val="2E74B5"/>
    </w:rPr>
  </w:style>
  <w:style w:type="character" w:customStyle="1" w:styleId="BodyTextIndent2Char1">
    <w:name w:val="Body Text Indent 2 Char1"/>
    <w:link w:val="BodyTextIndent2"/>
    <w:locked/>
    <w:rsid w:val="00401FA8"/>
    <w:rPr>
      <w:rFonts w:ascii="Times New Roman" w:hAnsi="Times New Roman"/>
      <w:b/>
    </w:rPr>
  </w:style>
  <w:style w:type="character" w:customStyle="1" w:styleId="CharChar14">
    <w:name w:val="Char Char14"/>
    <w:semiHidden/>
    <w:rsid w:val="00401FA8"/>
    <w:rPr>
      <w:sz w:val="24"/>
      <w:lang w:val="en-US" w:eastAsia="en-US"/>
    </w:rPr>
  </w:style>
  <w:style w:type="character" w:customStyle="1" w:styleId="CharChar13">
    <w:name w:val="Char Char13"/>
    <w:semiHidden/>
    <w:rsid w:val="00401FA8"/>
    <w:rPr>
      <w:i/>
      <w:sz w:val="24"/>
      <w:lang w:val="en-US" w:eastAsia="en-US"/>
    </w:rPr>
  </w:style>
  <w:style w:type="character" w:customStyle="1" w:styleId="CharChar12">
    <w:name w:val="Char Char12"/>
    <w:semiHidden/>
    <w:rsid w:val="00401FA8"/>
    <w:rPr>
      <w:rFonts w:ascii="Calibri Light" w:hAnsi="Calibri Light"/>
      <w:lang w:val="en-US" w:eastAsia="en-US"/>
    </w:rPr>
  </w:style>
  <w:style w:type="paragraph" w:customStyle="1" w:styleId="yiv6950314316bodytext">
    <w:name w:val="yiv6950314316bodytex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character" w:customStyle="1" w:styleId="title2">
    <w:name w:val="title2"/>
    <w:rsid w:val="00401FA8"/>
    <w:rPr>
      <w:rFonts w:ascii="Arial" w:hAnsi="Arial"/>
      <w:vanish/>
      <w:color w:val="FFFFFF"/>
      <w:sz w:val="27"/>
    </w:rPr>
  </w:style>
  <w:style w:type="paragraph" w:customStyle="1" w:styleId="bodytext0">
    <w:name w:val="bodytext"/>
    <w:basedOn w:val="Normal"/>
    <w:rsid w:val="00401FA8"/>
    <w:pPr>
      <w:suppressAutoHyphens w:val="0"/>
      <w:autoSpaceDN/>
      <w:spacing w:before="100" w:beforeAutospacing="1" w:after="100" w:afterAutospacing="1" w:line="240" w:lineRule="auto"/>
      <w:jc w:val="both"/>
      <w:textAlignment w:val="auto"/>
    </w:pPr>
    <w:rPr>
      <w:rFonts w:ascii="Arial" w:hAnsi="Arial" w:cs="Arial"/>
      <w:color w:val="131459"/>
      <w:sz w:val="18"/>
      <w:szCs w:val="18"/>
      <w:lang w:val="ro-RO" w:eastAsia="ro-RO"/>
    </w:rPr>
  </w:style>
  <w:style w:type="character" w:customStyle="1" w:styleId="hps">
    <w:name w:val="hps"/>
    <w:rsid w:val="00401FA8"/>
  </w:style>
  <w:style w:type="paragraph" w:styleId="PlainText">
    <w:name w:val="Plain Text"/>
    <w:basedOn w:val="Normal"/>
    <w:link w:val="PlainTextChar1"/>
    <w:uiPriority w:val="99"/>
    <w:rsid w:val="00401FA8"/>
    <w:pPr>
      <w:suppressAutoHyphens w:val="0"/>
      <w:autoSpaceDN/>
      <w:spacing w:before="0" w:after="0" w:line="240" w:lineRule="auto"/>
      <w:textAlignment w:val="auto"/>
    </w:pPr>
    <w:rPr>
      <w:rFonts w:ascii="Calibri" w:eastAsia="Calibri" w:hAnsi="Calibri"/>
      <w:sz w:val="21"/>
      <w:szCs w:val="20"/>
      <w:lang w:val="ro-RO" w:eastAsia="x-none"/>
    </w:rPr>
  </w:style>
  <w:style w:type="character" w:customStyle="1" w:styleId="PlainTextChar">
    <w:name w:val="Plain Text Char"/>
    <w:basedOn w:val="DefaultParagraphFont"/>
    <w:uiPriority w:val="99"/>
    <w:rsid w:val="00401FA8"/>
    <w:rPr>
      <w:rFonts w:ascii="Consolas" w:hAnsi="Consolas"/>
    </w:rPr>
  </w:style>
  <w:style w:type="character" w:customStyle="1" w:styleId="PlainTextChar1">
    <w:name w:val="Plain Text Char1"/>
    <w:link w:val="PlainText"/>
    <w:uiPriority w:val="99"/>
    <w:locked/>
    <w:rsid w:val="00401FA8"/>
    <w:rPr>
      <w:rFonts w:eastAsia="Calibri"/>
      <w:szCs w:val="20"/>
      <w:lang w:val="ro-RO" w:eastAsia="x-none"/>
    </w:rPr>
  </w:style>
  <w:style w:type="character" w:customStyle="1" w:styleId="EndnoteTextChar1">
    <w:name w:val="Endnote Text Char1"/>
    <w:uiPriority w:val="99"/>
    <w:semiHidden/>
    <w:locked/>
    <w:rsid w:val="00401FA8"/>
    <w:rPr>
      <w:rFonts w:ascii="Calibri" w:eastAsia="Calibri" w:hAnsi="Calibri" w:cs="Times New Roman"/>
      <w:color w:val="000000"/>
      <w:sz w:val="20"/>
      <w:szCs w:val="20"/>
      <w:lang w:val="ro-RO" w:eastAsia="ro-RO"/>
    </w:rPr>
  </w:style>
  <w:style w:type="character" w:customStyle="1" w:styleId="SubtitleChar1">
    <w:name w:val="Subtitle Char1"/>
    <w:link w:val="Subtitle"/>
    <w:uiPriority w:val="11"/>
    <w:locked/>
    <w:rsid w:val="00401FA8"/>
    <w:rPr>
      <w:rFonts w:ascii="Calibri Light" w:hAnsi="Calibri Light"/>
      <w:color w:val="404040"/>
      <w:sz w:val="30"/>
      <w:szCs w:val="30"/>
    </w:rPr>
  </w:style>
  <w:style w:type="paragraph" w:customStyle="1" w:styleId="font10">
    <w:name w:val="font10"/>
    <w:basedOn w:val="Normal"/>
    <w:rsid w:val="00401FA8"/>
    <w:pPr>
      <w:suppressAutoHyphens w:val="0"/>
      <w:autoSpaceDN/>
      <w:spacing w:before="100" w:beforeAutospacing="1" w:after="100" w:afterAutospacing="1" w:line="240" w:lineRule="auto"/>
      <w:textAlignment w:val="auto"/>
    </w:pPr>
    <w:rPr>
      <w:rFonts w:ascii="Arial" w:hAnsi="Arial" w:cs="Arial"/>
      <w:color w:val="333333"/>
      <w:sz w:val="24"/>
      <w:szCs w:val="24"/>
    </w:rPr>
  </w:style>
  <w:style w:type="paragraph" w:customStyle="1" w:styleId="font11">
    <w:name w:val="font11"/>
    <w:basedOn w:val="Normal"/>
    <w:rsid w:val="00401FA8"/>
    <w:pPr>
      <w:suppressAutoHyphens w:val="0"/>
      <w:autoSpaceDN/>
      <w:spacing w:before="100" w:beforeAutospacing="1" w:after="100" w:afterAutospacing="1" w:line="240" w:lineRule="auto"/>
      <w:textAlignment w:val="auto"/>
    </w:pPr>
    <w:rPr>
      <w:rFonts w:ascii="Arial" w:hAnsi="Arial" w:cs="Arial"/>
      <w:b/>
      <w:bCs/>
      <w:color w:val="FF0000"/>
      <w:sz w:val="24"/>
      <w:szCs w:val="24"/>
    </w:rPr>
  </w:style>
  <w:style w:type="paragraph" w:customStyle="1" w:styleId="font12">
    <w:name w:val="font12"/>
    <w:basedOn w:val="Normal"/>
    <w:rsid w:val="00401FA8"/>
    <w:pPr>
      <w:suppressAutoHyphens w:val="0"/>
      <w:autoSpaceDN/>
      <w:spacing w:before="100" w:beforeAutospacing="1" w:after="100" w:afterAutospacing="1" w:line="240" w:lineRule="auto"/>
      <w:textAlignment w:val="auto"/>
    </w:pPr>
    <w:rPr>
      <w:rFonts w:ascii="Arial" w:hAnsi="Arial" w:cs="Arial"/>
      <w:sz w:val="24"/>
      <w:szCs w:val="24"/>
    </w:rPr>
  </w:style>
  <w:style w:type="paragraph" w:customStyle="1" w:styleId="font13">
    <w:name w:val="font13"/>
    <w:basedOn w:val="Normal"/>
    <w:rsid w:val="00401FA8"/>
    <w:pPr>
      <w:suppressAutoHyphens w:val="0"/>
      <w:autoSpaceDN/>
      <w:spacing w:before="100" w:beforeAutospacing="1" w:after="100" w:afterAutospacing="1" w:line="240" w:lineRule="auto"/>
      <w:textAlignment w:val="auto"/>
    </w:pPr>
    <w:rPr>
      <w:rFonts w:ascii="Arial" w:hAnsi="Arial" w:cs="Arial"/>
      <w:b/>
      <w:bCs/>
      <w:sz w:val="24"/>
      <w:szCs w:val="24"/>
    </w:rPr>
  </w:style>
  <w:style w:type="paragraph" w:customStyle="1" w:styleId="font14">
    <w:name w:val="font14"/>
    <w:basedOn w:val="Normal"/>
    <w:rsid w:val="00401FA8"/>
    <w:pPr>
      <w:suppressAutoHyphens w:val="0"/>
      <w:autoSpaceDN/>
      <w:spacing w:before="100" w:beforeAutospacing="1" w:after="100" w:afterAutospacing="1" w:line="240" w:lineRule="auto"/>
      <w:textAlignment w:val="auto"/>
    </w:pPr>
    <w:rPr>
      <w:rFonts w:ascii="Calibri" w:hAnsi="Calibri"/>
      <w:b/>
      <w:bCs/>
      <w:color w:val="000000"/>
      <w:sz w:val="24"/>
      <w:szCs w:val="24"/>
    </w:rPr>
  </w:style>
  <w:style w:type="paragraph" w:customStyle="1" w:styleId="xl143">
    <w:name w:val="xl143"/>
    <w:basedOn w:val="Normal"/>
    <w:rsid w:val="00401FA8"/>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4">
    <w:name w:val="xl144"/>
    <w:basedOn w:val="Normal"/>
    <w:rsid w:val="00401FA8"/>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paragraph" w:customStyle="1" w:styleId="xl145">
    <w:name w:val="xl145"/>
    <w:basedOn w:val="Normal"/>
    <w:rsid w:val="00401FA8"/>
    <w:pPr>
      <w:pBdr>
        <w:top w:val="single" w:sz="8" w:space="0" w:color="auto"/>
        <w:left w:val="single" w:sz="8" w:space="0" w:color="auto"/>
        <w:bottom w:val="single" w:sz="8" w:space="0" w:color="auto"/>
        <w:right w:val="single" w:sz="8" w:space="0" w:color="auto"/>
      </w:pBdr>
      <w:shd w:val="clear" w:color="000000" w:fill="EEECE1"/>
      <w:suppressAutoHyphens w:val="0"/>
      <w:autoSpaceDN/>
      <w:spacing w:before="100" w:beforeAutospacing="1" w:after="100" w:afterAutospacing="1" w:line="240" w:lineRule="auto"/>
      <w:jc w:val="center"/>
      <w:textAlignment w:val="center"/>
    </w:pPr>
    <w:rPr>
      <w:rFonts w:ascii="Arial" w:hAnsi="Arial" w:cs="Arial"/>
      <w:b/>
      <w:bCs/>
      <w:color w:val="000000"/>
      <w:sz w:val="24"/>
      <w:szCs w:val="24"/>
    </w:rPr>
  </w:style>
  <w:style w:type="paragraph" w:customStyle="1" w:styleId="xl146">
    <w:name w:val="xl146"/>
    <w:basedOn w:val="Normal"/>
    <w:rsid w:val="00401FA8"/>
    <w:pPr>
      <w:pBdr>
        <w:top w:val="single" w:sz="8" w:space="0" w:color="auto"/>
        <w:left w:val="single" w:sz="8" w:space="0" w:color="auto"/>
        <w:bottom w:val="single" w:sz="8" w:space="0" w:color="auto"/>
        <w:right w:val="single" w:sz="8" w:space="0" w:color="auto"/>
      </w:pBdr>
      <w:shd w:val="clear" w:color="000000" w:fill="FFFFCC"/>
      <w:suppressAutoHyphens w:val="0"/>
      <w:autoSpaceDN/>
      <w:spacing w:before="100" w:beforeAutospacing="1" w:after="100" w:afterAutospacing="1" w:line="240" w:lineRule="auto"/>
      <w:textAlignment w:val="center"/>
    </w:pPr>
    <w:rPr>
      <w:rFonts w:ascii="Arial" w:hAnsi="Arial" w:cs="Arial"/>
      <w:b/>
      <w:bCs/>
      <w:sz w:val="24"/>
      <w:szCs w:val="24"/>
    </w:rPr>
  </w:style>
  <w:style w:type="character" w:customStyle="1" w:styleId="CharChar25">
    <w:name w:val="Char Char25"/>
    <w:rsid w:val="00401FA8"/>
    <w:rPr>
      <w:b/>
      <w:i/>
      <w:sz w:val="28"/>
    </w:rPr>
  </w:style>
  <w:style w:type="paragraph" w:customStyle="1" w:styleId="1bull">
    <w:name w:val="1 bull"/>
    <w:basedOn w:val="Normal"/>
    <w:qFormat/>
    <w:rsid w:val="00401FA8"/>
    <w:pPr>
      <w:suppressAutoHyphens w:val="0"/>
      <w:autoSpaceDN/>
      <w:spacing w:before="120" w:after="120" w:line="240" w:lineRule="auto"/>
      <w:ind w:left="1211" w:hanging="360"/>
      <w:jc w:val="both"/>
      <w:textAlignment w:val="auto"/>
    </w:pPr>
    <w:rPr>
      <w:rFonts w:ascii="Times New Roman" w:hAnsi="Times New Roman"/>
      <w:sz w:val="24"/>
      <w:szCs w:val="24"/>
      <w:lang w:val="ro-RO"/>
    </w:rPr>
  </w:style>
  <w:style w:type="paragraph" w:customStyle="1" w:styleId="1cap1">
    <w:name w:val="1 cap1"/>
    <w:basedOn w:val="Heading1"/>
    <w:rsid w:val="00401FA8"/>
    <w:pPr>
      <w:keepNext w:val="0"/>
      <w:keepLines w:val="0"/>
      <w:pBdr>
        <w:bottom w:val="none" w:sz="0" w:space="0" w:color="auto"/>
      </w:pBdr>
      <w:suppressAutoHyphens w:val="0"/>
      <w:autoSpaceDE w:val="0"/>
      <w:adjustRightInd w:val="0"/>
      <w:spacing w:before="480" w:after="480"/>
      <w:jc w:val="center"/>
      <w:textAlignment w:val="auto"/>
    </w:pPr>
    <w:rPr>
      <w:rFonts w:ascii="Times New Roman" w:hAnsi="Times New Roman"/>
      <w:color w:val="auto"/>
      <w:sz w:val="28"/>
      <w:szCs w:val="28"/>
      <w:lang w:val="ro-RO" w:eastAsia="ro-RO"/>
    </w:rPr>
  </w:style>
  <w:style w:type="paragraph" w:customStyle="1" w:styleId="1cap2">
    <w:name w:val="1 cap2"/>
    <w:basedOn w:val="Heading2"/>
    <w:rsid w:val="00401FA8"/>
    <w:pPr>
      <w:keepLines w:val="0"/>
      <w:suppressAutoHyphens w:val="0"/>
      <w:autoSpaceDE w:val="0"/>
      <w:adjustRightInd w:val="0"/>
      <w:spacing w:before="360" w:after="360"/>
      <w:jc w:val="center"/>
      <w:textAlignment w:val="auto"/>
    </w:pPr>
    <w:rPr>
      <w:rFonts w:ascii="Times New Roman" w:hAnsi="Times New Roman"/>
      <w:b/>
      <w:bCs/>
      <w:color w:val="000000"/>
      <w:sz w:val="26"/>
      <w:szCs w:val="26"/>
      <w:lang w:val="ro-RO" w:eastAsia="ro-RO"/>
    </w:rPr>
  </w:style>
  <w:style w:type="paragraph" w:customStyle="1" w:styleId="1cap3">
    <w:name w:val="1 cap3"/>
    <w:basedOn w:val="Heading2"/>
    <w:rsid w:val="00401FA8"/>
    <w:pPr>
      <w:keepLines w:val="0"/>
      <w:suppressAutoHyphens w:val="0"/>
      <w:autoSpaceDN/>
      <w:spacing w:before="240" w:after="120"/>
      <w:jc w:val="both"/>
      <w:textAlignment w:val="auto"/>
    </w:pPr>
    <w:rPr>
      <w:rFonts w:ascii="Times New Roman" w:hAnsi="Times New Roman"/>
      <w:b/>
      <w:bCs/>
      <w:color w:val="000000"/>
      <w:sz w:val="24"/>
      <w:szCs w:val="24"/>
      <w:lang w:val="ro-RO" w:eastAsia="ro-RO"/>
    </w:rPr>
  </w:style>
  <w:style w:type="character" w:customStyle="1" w:styleId="TitleCharCharChar">
    <w:name w:val="Title Char Char Char"/>
    <w:rsid w:val="00401FA8"/>
    <w:rPr>
      <w:b/>
      <w:sz w:val="28"/>
      <w:lang w:val="ro-RO" w:eastAsia="en-US"/>
    </w:rPr>
  </w:style>
  <w:style w:type="paragraph" w:styleId="BodyTextIndent2">
    <w:name w:val="Body Text Indent 2"/>
    <w:basedOn w:val="Normal"/>
    <w:link w:val="BodyTextIndent2Char1"/>
    <w:rsid w:val="00401FA8"/>
    <w:pPr>
      <w:suppressAutoHyphens w:val="0"/>
      <w:autoSpaceDN/>
      <w:spacing w:before="0" w:after="0" w:line="240" w:lineRule="auto"/>
      <w:ind w:left="360"/>
      <w:jc w:val="both"/>
      <w:textAlignment w:val="auto"/>
    </w:pPr>
    <w:rPr>
      <w:rFonts w:ascii="Times New Roman" w:hAnsi="Times New Roman"/>
      <w:b/>
      <w:sz w:val="21"/>
    </w:rPr>
  </w:style>
  <w:style w:type="character" w:customStyle="1" w:styleId="BodyTextIndent2Char">
    <w:name w:val="Body Text Indent 2 Char"/>
    <w:basedOn w:val="DefaultParagraphFont"/>
    <w:rsid w:val="00401FA8"/>
    <w:rPr>
      <w:rFonts w:asciiTheme="majorHAnsi" w:hAnsiTheme="majorHAnsi"/>
      <w:sz w:val="20"/>
    </w:rPr>
  </w:style>
  <w:style w:type="paragraph" w:styleId="BodyTextIndent3">
    <w:name w:val="Body Text Indent 3"/>
    <w:aliases w:val="Char1"/>
    <w:basedOn w:val="Normal"/>
    <w:link w:val="BodyTextIndent3Char1"/>
    <w:rsid w:val="00401FA8"/>
    <w:pPr>
      <w:suppressAutoHyphens w:val="0"/>
      <w:autoSpaceDN/>
      <w:spacing w:before="240" w:after="120" w:line="240" w:lineRule="auto"/>
      <w:ind w:firstLine="720"/>
      <w:jc w:val="both"/>
      <w:textAlignment w:val="auto"/>
    </w:pPr>
    <w:rPr>
      <w:rFonts w:ascii="Arial" w:hAnsi="Arial"/>
      <w:b/>
      <w:caps/>
      <w:sz w:val="24"/>
      <w:szCs w:val="20"/>
      <w:lang w:val="it-IT" w:eastAsia="ro-RO"/>
    </w:rPr>
  </w:style>
  <w:style w:type="character" w:customStyle="1" w:styleId="BodyTextIndent3Char">
    <w:name w:val="Body Text Indent 3 Char"/>
    <w:aliases w:val="Char Char21"/>
    <w:basedOn w:val="DefaultParagraphFont"/>
    <w:rsid w:val="00401FA8"/>
    <w:rPr>
      <w:rFonts w:asciiTheme="majorHAnsi" w:hAnsiTheme="majorHAnsi"/>
      <w:sz w:val="16"/>
      <w:szCs w:val="16"/>
    </w:rPr>
  </w:style>
  <w:style w:type="character" w:customStyle="1" w:styleId="BodyTextIndent3Char1">
    <w:name w:val="Body Text Indent 3 Char1"/>
    <w:aliases w:val="Char1 Char"/>
    <w:link w:val="BodyTextIndent3"/>
    <w:locked/>
    <w:rsid w:val="00401FA8"/>
    <w:rPr>
      <w:rFonts w:ascii="Arial" w:hAnsi="Arial"/>
      <w:b/>
      <w:caps/>
      <w:sz w:val="24"/>
      <w:szCs w:val="20"/>
      <w:lang w:val="it-IT" w:eastAsia="ro-RO"/>
    </w:rPr>
  </w:style>
  <w:style w:type="character" w:styleId="PageNumber">
    <w:name w:val="page number"/>
    <w:rsid w:val="00401FA8"/>
    <w:rPr>
      <w:rFonts w:cs="Times New Roman"/>
    </w:rPr>
  </w:style>
  <w:style w:type="character" w:customStyle="1" w:styleId="stpar">
    <w:name w:val="st_par"/>
    <w:rsid w:val="00401FA8"/>
    <w:rPr>
      <w:rFonts w:cs="Times New Roman"/>
    </w:rPr>
  </w:style>
  <w:style w:type="paragraph" w:customStyle="1" w:styleId="CharCharChar">
    <w:name w:val="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CharCharChar1Char">
    <w:name w:val="Char Char Char1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yiv2009182442msonormal">
    <w:name w:val="yiv2009182442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paragraph" w:customStyle="1" w:styleId="1Text1">
    <w:name w:val="1 Text"/>
    <w:basedOn w:val="Normal"/>
    <w:rsid w:val="00401FA8"/>
    <w:pPr>
      <w:tabs>
        <w:tab w:val="left" w:pos="900"/>
      </w:tabs>
      <w:suppressAutoHyphens w:val="0"/>
      <w:autoSpaceDN/>
      <w:spacing w:before="120" w:after="120" w:line="400" w:lineRule="exact"/>
      <w:ind w:firstLine="737"/>
      <w:jc w:val="both"/>
      <w:textAlignment w:val="auto"/>
    </w:pPr>
    <w:rPr>
      <w:rFonts w:ascii="Arial" w:hAnsi="Arial" w:cs="Arial"/>
      <w:sz w:val="24"/>
      <w:szCs w:val="24"/>
      <w:lang w:val="ro-RO"/>
    </w:rPr>
  </w:style>
  <w:style w:type="character" w:customStyle="1" w:styleId="highlightselected">
    <w:name w:val="highlight selected"/>
    <w:rsid w:val="00401FA8"/>
    <w:rPr>
      <w:rFonts w:cs="Times New Roman"/>
    </w:rPr>
  </w:style>
  <w:style w:type="character" w:customStyle="1" w:styleId="st">
    <w:name w:val="st"/>
    <w:rsid w:val="00401FA8"/>
    <w:rPr>
      <w:rFonts w:cs="Times New Roman"/>
    </w:rPr>
  </w:style>
  <w:style w:type="paragraph" w:customStyle="1" w:styleId="Style30">
    <w:name w:val="Style30"/>
    <w:basedOn w:val="Normal"/>
    <w:rsid w:val="00401FA8"/>
    <w:pPr>
      <w:widowControl w:val="0"/>
      <w:suppressAutoHyphens w:val="0"/>
      <w:autoSpaceDE w:val="0"/>
      <w:adjustRightInd w:val="0"/>
      <w:spacing w:before="0" w:after="0" w:line="370" w:lineRule="exact"/>
      <w:ind w:firstLine="696"/>
      <w:jc w:val="both"/>
      <w:textAlignment w:val="auto"/>
    </w:pPr>
    <w:rPr>
      <w:rFonts w:ascii="Arial" w:hAnsi="Arial" w:cs="Arial"/>
      <w:sz w:val="24"/>
      <w:szCs w:val="24"/>
      <w:lang w:val="ro-RO"/>
    </w:rPr>
  </w:style>
  <w:style w:type="paragraph" w:customStyle="1" w:styleId="Style210">
    <w:name w:val="Style210"/>
    <w:basedOn w:val="Normal"/>
    <w:rsid w:val="00401FA8"/>
    <w:pPr>
      <w:widowControl w:val="0"/>
      <w:suppressAutoHyphens w:val="0"/>
      <w:autoSpaceDE w:val="0"/>
      <w:adjustRightInd w:val="0"/>
      <w:spacing w:before="0" w:after="0" w:line="187" w:lineRule="exact"/>
      <w:jc w:val="both"/>
      <w:textAlignment w:val="auto"/>
    </w:pPr>
    <w:rPr>
      <w:rFonts w:ascii="Arial" w:hAnsi="Arial" w:cs="Arial"/>
      <w:sz w:val="24"/>
      <w:szCs w:val="24"/>
      <w:lang w:val="ro-RO"/>
    </w:rPr>
  </w:style>
  <w:style w:type="paragraph" w:customStyle="1" w:styleId="Style2">
    <w:name w:val="Style2"/>
    <w:basedOn w:val="Normal"/>
    <w:rsid w:val="00401FA8"/>
    <w:pPr>
      <w:widowControl w:val="0"/>
      <w:suppressAutoHyphens w:val="0"/>
      <w:autoSpaceDE w:val="0"/>
      <w:adjustRightInd w:val="0"/>
      <w:spacing w:before="0" w:after="0" w:line="240" w:lineRule="exact"/>
      <w:ind w:hanging="715"/>
      <w:jc w:val="both"/>
      <w:textAlignment w:val="auto"/>
    </w:pPr>
    <w:rPr>
      <w:rFonts w:ascii="Tahoma" w:hAnsi="Tahoma" w:cs="Tahoma"/>
      <w:sz w:val="24"/>
      <w:szCs w:val="24"/>
      <w:lang w:val="ro-RO"/>
    </w:rPr>
  </w:style>
  <w:style w:type="character" w:customStyle="1" w:styleId="FontStyle14">
    <w:name w:val="Font Style14"/>
    <w:rsid w:val="00401FA8"/>
    <w:rPr>
      <w:rFonts w:ascii="Tahoma" w:hAnsi="Tahoma"/>
      <w:smallCaps/>
      <w:sz w:val="20"/>
    </w:rPr>
  </w:style>
  <w:style w:type="character" w:customStyle="1" w:styleId="FontStyle16">
    <w:name w:val="Font Style16"/>
    <w:rsid w:val="00401FA8"/>
    <w:rPr>
      <w:rFonts w:ascii="Tahoma" w:hAnsi="Tahoma"/>
      <w:sz w:val="20"/>
    </w:rPr>
  </w:style>
  <w:style w:type="paragraph" w:customStyle="1" w:styleId="Style4">
    <w:name w:val="Style4"/>
    <w:basedOn w:val="Normal"/>
    <w:rsid w:val="00401FA8"/>
    <w:pPr>
      <w:widowControl w:val="0"/>
      <w:suppressAutoHyphens w:val="0"/>
      <w:autoSpaceDE w:val="0"/>
      <w:adjustRightInd w:val="0"/>
      <w:spacing w:before="0" w:after="0" w:line="240" w:lineRule="exact"/>
      <w:ind w:hanging="720"/>
      <w:jc w:val="both"/>
      <w:textAlignment w:val="auto"/>
    </w:pPr>
    <w:rPr>
      <w:rFonts w:ascii="Tahoma" w:hAnsi="Tahoma" w:cs="Tahoma"/>
      <w:sz w:val="24"/>
      <w:szCs w:val="24"/>
      <w:lang w:val="ro-RO"/>
    </w:rPr>
  </w:style>
  <w:style w:type="paragraph" w:customStyle="1" w:styleId="Style5">
    <w:name w:val="Style5"/>
    <w:basedOn w:val="Normal"/>
    <w:rsid w:val="00401FA8"/>
    <w:pPr>
      <w:widowControl w:val="0"/>
      <w:suppressAutoHyphens w:val="0"/>
      <w:autoSpaceDE w:val="0"/>
      <w:adjustRightInd w:val="0"/>
      <w:spacing w:before="0" w:after="0" w:line="240" w:lineRule="auto"/>
      <w:textAlignment w:val="auto"/>
    </w:pPr>
    <w:rPr>
      <w:rFonts w:ascii="Tahoma" w:hAnsi="Tahoma" w:cs="Tahoma"/>
      <w:sz w:val="24"/>
      <w:szCs w:val="24"/>
      <w:lang w:val="ro-RO"/>
    </w:rPr>
  </w:style>
  <w:style w:type="character" w:customStyle="1" w:styleId="FontStyle12">
    <w:name w:val="Font Style12"/>
    <w:rsid w:val="00401FA8"/>
    <w:rPr>
      <w:rFonts w:ascii="Tahoma" w:hAnsi="Tahoma"/>
      <w:sz w:val="20"/>
    </w:rPr>
  </w:style>
  <w:style w:type="character" w:customStyle="1" w:styleId="FontStyle15">
    <w:name w:val="Font Style15"/>
    <w:rsid w:val="00401FA8"/>
    <w:rPr>
      <w:rFonts w:ascii="Tahoma" w:hAnsi="Tahoma"/>
      <w:i/>
      <w:sz w:val="20"/>
    </w:rPr>
  </w:style>
  <w:style w:type="paragraph" w:customStyle="1" w:styleId="Style7">
    <w:name w:val="Style7"/>
    <w:basedOn w:val="Normal"/>
    <w:rsid w:val="00401FA8"/>
    <w:pPr>
      <w:widowControl w:val="0"/>
      <w:suppressAutoHyphens w:val="0"/>
      <w:autoSpaceDE w:val="0"/>
      <w:adjustRightInd w:val="0"/>
      <w:spacing w:before="0" w:after="0" w:line="240" w:lineRule="auto"/>
      <w:textAlignment w:val="auto"/>
    </w:pPr>
    <w:rPr>
      <w:rFonts w:ascii="Times New Roman" w:hAnsi="Times New Roman"/>
      <w:sz w:val="24"/>
      <w:szCs w:val="24"/>
      <w:lang w:val="ro-RO"/>
    </w:rPr>
  </w:style>
  <w:style w:type="character" w:customStyle="1" w:styleId="FontStyle11">
    <w:name w:val="Font Style11"/>
    <w:rsid w:val="00401FA8"/>
    <w:rPr>
      <w:rFonts w:ascii="Times New Roman" w:hAnsi="Times New Roman"/>
      <w:i/>
      <w:sz w:val="24"/>
    </w:rPr>
  </w:style>
  <w:style w:type="paragraph" w:customStyle="1" w:styleId="1titlu3">
    <w:name w:val="1 titlu 3"/>
    <w:basedOn w:val="Normal"/>
    <w:qFormat/>
    <w:rsid w:val="00401FA8"/>
    <w:pPr>
      <w:suppressAutoHyphens w:val="0"/>
      <w:autoSpaceDN/>
      <w:spacing w:before="240" w:line="300" w:lineRule="exact"/>
      <w:ind w:firstLine="851"/>
      <w:jc w:val="both"/>
      <w:textAlignment w:val="auto"/>
    </w:pPr>
    <w:rPr>
      <w:rFonts w:ascii="Arial" w:hAnsi="Arial" w:cs="Arial"/>
      <w:b/>
      <w:sz w:val="24"/>
      <w:szCs w:val="24"/>
      <w:lang w:val="ro-RO"/>
    </w:rPr>
  </w:style>
  <w:style w:type="paragraph" w:customStyle="1" w:styleId="1titlu20">
    <w:name w:val="1 titlu 2"/>
    <w:basedOn w:val="Normal"/>
    <w:qFormat/>
    <w:rsid w:val="00401FA8"/>
    <w:pPr>
      <w:suppressAutoHyphens w:val="0"/>
      <w:autoSpaceDN/>
      <w:spacing w:after="240" w:line="300" w:lineRule="exact"/>
      <w:ind w:firstLine="851"/>
      <w:jc w:val="both"/>
      <w:textAlignment w:val="auto"/>
    </w:pPr>
    <w:rPr>
      <w:rFonts w:ascii="Arial" w:hAnsi="Arial" w:cs="Arial"/>
      <w:b/>
      <w:sz w:val="24"/>
      <w:szCs w:val="24"/>
      <w:lang w:val="ro-RO"/>
    </w:rPr>
  </w:style>
  <w:style w:type="paragraph" w:customStyle="1" w:styleId="1biblio">
    <w:name w:val="1 biblio"/>
    <w:basedOn w:val="Style2"/>
    <w:rsid w:val="00401FA8"/>
    <w:pPr>
      <w:widowControl/>
      <w:spacing w:after="60" w:line="240" w:lineRule="auto"/>
      <w:ind w:left="737" w:hanging="737"/>
    </w:pPr>
    <w:rPr>
      <w:rFonts w:ascii="Arial" w:hAnsi="Arial" w:cs="Arial"/>
      <w:sz w:val="22"/>
    </w:rPr>
  </w:style>
  <w:style w:type="paragraph" w:customStyle="1" w:styleId="1tabelcol1">
    <w:name w:val="1 tabel col 1"/>
    <w:basedOn w:val="Normal"/>
    <w:rsid w:val="00401FA8"/>
    <w:pPr>
      <w:suppressAutoHyphens w:val="0"/>
      <w:autoSpaceDN/>
      <w:spacing w:before="60" w:after="60" w:line="280" w:lineRule="exact"/>
      <w:textAlignment w:val="auto"/>
    </w:pPr>
    <w:rPr>
      <w:rFonts w:ascii="Arial" w:hAnsi="Arial" w:cs="Arial"/>
      <w:sz w:val="22"/>
      <w:szCs w:val="24"/>
      <w:lang w:val="ro-RO"/>
    </w:rPr>
  </w:style>
  <w:style w:type="character" w:customStyle="1" w:styleId="FontStyle210">
    <w:name w:val="Font Style210"/>
    <w:rsid w:val="00401FA8"/>
    <w:rPr>
      <w:rFonts w:ascii="Century Gothic" w:hAnsi="Century Gothic"/>
      <w:sz w:val="18"/>
    </w:rPr>
  </w:style>
  <w:style w:type="paragraph" w:customStyle="1" w:styleId="Heading51">
    <w:name w:val="Heading 5+1"/>
    <w:basedOn w:val="Default"/>
    <w:next w:val="Default"/>
    <w:rsid w:val="00401FA8"/>
    <w:pPr>
      <w:ind w:left="992" w:hanging="992"/>
    </w:pPr>
    <w:rPr>
      <w:rFonts w:ascii="OAKKJ M+ Helvetica" w:eastAsia="Times New Roman" w:hAnsi="OAKKJ M+ Helvetica" w:cs="Times New Roman"/>
      <w:color w:val="auto"/>
      <w:lang w:val="en-US"/>
    </w:rPr>
  </w:style>
  <w:style w:type="paragraph" w:customStyle="1" w:styleId="Normal1">
    <w:name w:val="Normal+1"/>
    <w:basedOn w:val="Default"/>
    <w:next w:val="Default"/>
    <w:rsid w:val="00401FA8"/>
    <w:pPr>
      <w:ind w:left="992" w:hanging="992"/>
    </w:pPr>
    <w:rPr>
      <w:rFonts w:ascii="OAKKJ M+ Helvetica" w:eastAsia="Times New Roman" w:hAnsi="OAKKJ M+ Helvetica" w:cs="Times New Roman"/>
      <w:color w:val="auto"/>
      <w:lang w:val="en-US"/>
    </w:rPr>
  </w:style>
  <w:style w:type="character" w:customStyle="1" w:styleId="a1">
    <w:name w:val="a1"/>
    <w:rsid w:val="00401FA8"/>
    <w:rPr>
      <w:bdr w:val="none" w:sz="0" w:space="0" w:color="auto" w:frame="1"/>
    </w:rPr>
  </w:style>
  <w:style w:type="character" w:customStyle="1" w:styleId="l72">
    <w:name w:val="l72"/>
    <w:rsid w:val="00401FA8"/>
    <w:rPr>
      <w:bdr w:val="none" w:sz="0" w:space="0" w:color="auto" w:frame="1"/>
    </w:rPr>
  </w:style>
  <w:style w:type="character" w:customStyle="1" w:styleId="l62">
    <w:name w:val="l62"/>
    <w:rsid w:val="00401FA8"/>
    <w:rPr>
      <w:bdr w:val="none" w:sz="0" w:space="0" w:color="auto" w:frame="1"/>
    </w:rPr>
  </w:style>
  <w:style w:type="character" w:customStyle="1" w:styleId="l82">
    <w:name w:val="l82"/>
    <w:rsid w:val="00401FA8"/>
    <w:rPr>
      <w:bdr w:val="none" w:sz="0" w:space="0" w:color="auto" w:frame="1"/>
    </w:rPr>
  </w:style>
  <w:style w:type="character" w:customStyle="1" w:styleId="l92">
    <w:name w:val="l92"/>
    <w:rsid w:val="00401FA8"/>
    <w:rPr>
      <w:bdr w:val="none" w:sz="0" w:space="0" w:color="auto" w:frame="1"/>
    </w:rPr>
  </w:style>
  <w:style w:type="character" w:customStyle="1" w:styleId="yshortcuts">
    <w:name w:val="yshortcuts"/>
    <w:rsid w:val="00401FA8"/>
    <w:rPr>
      <w:rFonts w:cs="Times New Roman"/>
    </w:rPr>
  </w:style>
  <w:style w:type="character" w:customStyle="1" w:styleId="hpsatn">
    <w:name w:val="hps atn"/>
    <w:rsid w:val="00401FA8"/>
    <w:rPr>
      <w:rFonts w:cs="Times New Roman"/>
    </w:rPr>
  </w:style>
  <w:style w:type="paragraph" w:customStyle="1" w:styleId="yiv1745334718msonormal">
    <w:name w:val="yiv1745334718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longtext">
    <w:name w:val="long_text"/>
    <w:rsid w:val="00401FA8"/>
  </w:style>
  <w:style w:type="character" w:styleId="HTMLCite">
    <w:name w:val="HTML Cite"/>
    <w:rsid w:val="00401FA8"/>
    <w:rPr>
      <w:rFonts w:cs="Times New Roman"/>
      <w:color w:val="0E774A"/>
    </w:rPr>
  </w:style>
  <w:style w:type="character" w:customStyle="1" w:styleId="flc">
    <w:name w:val="flc"/>
    <w:rsid w:val="00401FA8"/>
    <w:rPr>
      <w:rFonts w:cs="Times New Roman"/>
    </w:rPr>
  </w:style>
  <w:style w:type="character" w:customStyle="1" w:styleId="text1">
    <w:name w:val="text1"/>
    <w:rsid w:val="00401FA8"/>
    <w:rPr>
      <w:rFonts w:cs="Times New Roman"/>
    </w:rPr>
  </w:style>
  <w:style w:type="paragraph" w:customStyle="1" w:styleId="ilr">
    <w:name w:val="il_r"/>
    <w:basedOn w:val="Normal"/>
    <w:rsid w:val="00401FA8"/>
    <w:pPr>
      <w:suppressAutoHyphens w:val="0"/>
      <w:autoSpaceDN/>
      <w:spacing w:before="0" w:after="0" w:line="288" w:lineRule="auto"/>
      <w:textAlignment w:val="auto"/>
    </w:pPr>
    <w:rPr>
      <w:rFonts w:ascii="Times New Roman" w:hAnsi="Times New Roman"/>
      <w:color w:val="228822"/>
      <w:sz w:val="24"/>
      <w:szCs w:val="24"/>
      <w:lang w:bidi="ta-IN"/>
    </w:rPr>
  </w:style>
  <w:style w:type="paragraph" w:customStyle="1" w:styleId="post-meta">
    <w:name w:val="post-meta"/>
    <w:basedOn w:val="Normal"/>
    <w:rsid w:val="00401FA8"/>
    <w:pPr>
      <w:suppressAutoHyphens w:val="0"/>
      <w:autoSpaceDN/>
      <w:spacing w:before="0" w:after="0" w:line="240" w:lineRule="auto"/>
      <w:textAlignment w:val="auto"/>
    </w:pPr>
    <w:rPr>
      <w:rFonts w:ascii="Times New Roman" w:hAnsi="Times New Roman"/>
      <w:color w:val="9C9C9C"/>
      <w:sz w:val="17"/>
      <w:szCs w:val="17"/>
      <w:lang w:bidi="ta-IN"/>
    </w:rPr>
  </w:style>
  <w:style w:type="character" w:customStyle="1" w:styleId="date7">
    <w:name w:val="date7"/>
    <w:rsid w:val="00401FA8"/>
    <w:rPr>
      <w:color w:val="9C9C9C"/>
      <w:sz w:val="18"/>
    </w:rPr>
  </w:style>
  <w:style w:type="character" w:customStyle="1" w:styleId="meta-user">
    <w:name w:val="meta-user"/>
    <w:rsid w:val="00401FA8"/>
    <w:rPr>
      <w:rFonts w:cs="Times New Roman"/>
    </w:rPr>
  </w:style>
  <w:style w:type="character" w:customStyle="1" w:styleId="meta-cat">
    <w:name w:val="meta-cat"/>
    <w:rsid w:val="00401FA8"/>
    <w:rPr>
      <w:rFonts w:cs="Times New Roman"/>
    </w:rPr>
  </w:style>
  <w:style w:type="character" w:customStyle="1" w:styleId="atn">
    <w:name w:val="atn"/>
    <w:rsid w:val="00401FA8"/>
    <w:rPr>
      <w:rFonts w:cs="Times New Roman"/>
    </w:rPr>
  </w:style>
  <w:style w:type="character" w:customStyle="1" w:styleId="publishdate">
    <w:name w:val="publishdate"/>
    <w:rsid w:val="00401FA8"/>
    <w:rPr>
      <w:rFonts w:cs="Times New Roman"/>
    </w:rPr>
  </w:style>
  <w:style w:type="character" w:customStyle="1" w:styleId="updatedate">
    <w:name w:val="updatedate"/>
    <w:rsid w:val="00401FA8"/>
    <w:rPr>
      <w:rFonts w:cs="Times New Roman"/>
    </w:rPr>
  </w:style>
  <w:style w:type="character" w:customStyle="1" w:styleId="source-orgvcardstorysource">
    <w:name w:val="source-orgvcardstorysource"/>
    <w:rsid w:val="00401FA8"/>
    <w:rPr>
      <w:rFonts w:cs="Times New Roman"/>
    </w:rPr>
  </w:style>
  <w:style w:type="character" w:customStyle="1" w:styleId="flkno-fv-vq">
    <w:name w:val="fl kno-fv-vq"/>
    <w:rsid w:val="00401FA8"/>
    <w:rPr>
      <w:rFonts w:cs="Times New Roman"/>
    </w:rPr>
  </w:style>
  <w:style w:type="character" w:customStyle="1" w:styleId="CharChar26">
    <w:name w:val="Char Char26"/>
    <w:rsid w:val="00401FA8"/>
    <w:rPr>
      <w:b/>
      <w:kern w:val="32"/>
      <w:sz w:val="32"/>
      <w:lang w:val="ro-RO"/>
    </w:rPr>
  </w:style>
  <w:style w:type="character" w:customStyle="1" w:styleId="CharChar24">
    <w:name w:val="Char Char24"/>
    <w:rsid w:val="00401FA8"/>
    <w:rPr>
      <w:rFonts w:ascii="Arial" w:hAnsi="Arial"/>
      <w:b/>
      <w:sz w:val="24"/>
      <w:lang w:val="ro-RO"/>
    </w:rPr>
  </w:style>
  <w:style w:type="character" w:customStyle="1" w:styleId="CharChar23">
    <w:name w:val="Char Char23"/>
    <w:rsid w:val="00401FA8"/>
    <w:rPr>
      <w:rFonts w:ascii="Arial" w:hAnsi="Arial"/>
      <w:i/>
      <w:sz w:val="24"/>
      <w:lang w:val="ro-RO"/>
    </w:rPr>
  </w:style>
  <w:style w:type="character" w:customStyle="1" w:styleId="CharChar22">
    <w:name w:val="Char Char22"/>
    <w:rsid w:val="00401FA8"/>
    <w:rPr>
      <w:rFonts w:ascii="Arial" w:hAnsi="Arial"/>
      <w:i/>
      <w:sz w:val="22"/>
      <w:lang w:val="ro-RO"/>
    </w:rPr>
  </w:style>
  <w:style w:type="paragraph" w:customStyle="1" w:styleId="alignmentcprefix0suffix1type13">
    <w:name w:val="alignment_c prefix_0 suffix_1 type_13"/>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rPr>
  </w:style>
  <w:style w:type="character" w:customStyle="1" w:styleId="FootnoteTextChar1">
    <w:name w:val="Footnote Text Char1"/>
    <w:uiPriority w:val="99"/>
    <w:rsid w:val="00401FA8"/>
    <w:rPr>
      <w:rFonts w:ascii="Times New Roman" w:hAnsi="Times New Roman"/>
      <w:lang w:val="ro-RO" w:eastAsia="ro-RO"/>
    </w:rPr>
  </w:style>
  <w:style w:type="character" w:customStyle="1" w:styleId="citationbook">
    <w:name w:val="citation book"/>
    <w:rsid w:val="00401FA8"/>
    <w:rPr>
      <w:rFonts w:cs="Times New Roman"/>
    </w:rPr>
  </w:style>
  <w:style w:type="character" w:customStyle="1" w:styleId="yiv6463658491">
    <w:name w:val="yiv6463658491"/>
    <w:rsid w:val="00401FA8"/>
    <w:rPr>
      <w:rFonts w:cs="Times New Roman"/>
    </w:rPr>
  </w:style>
  <w:style w:type="table" w:customStyle="1" w:styleId="MediumShading1-Accent13">
    <w:name w:val="Medium Shading 1 - Accent 13"/>
    <w:rsid w:val="00401FA8"/>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paragraph" w:customStyle="1" w:styleId="CharCharCharChar">
    <w:name w:val="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doi">
    <w:name w:val="doi"/>
    <w:rsid w:val="00401FA8"/>
    <w:rPr>
      <w:rFonts w:cs="Times New Roman"/>
    </w:rPr>
  </w:style>
  <w:style w:type="character" w:customStyle="1" w:styleId="ircho">
    <w:name w:val="irc_ho"/>
    <w:rsid w:val="00401FA8"/>
    <w:rPr>
      <w:rFonts w:cs="Times New Roman"/>
    </w:rPr>
  </w:style>
  <w:style w:type="character" w:customStyle="1" w:styleId="text-it">
    <w:name w:val="text-it"/>
    <w:rsid w:val="00401FA8"/>
    <w:rPr>
      <w:rFonts w:cs="Times New Roman"/>
    </w:rPr>
  </w:style>
  <w:style w:type="table" w:customStyle="1" w:styleId="MediumShading1-Accent14">
    <w:name w:val="Medium Shading 1 - Accent 14"/>
    <w:rsid w:val="00401FA8"/>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character" w:customStyle="1" w:styleId="sciname1">
    <w:name w:val="sciname1"/>
    <w:rsid w:val="00401FA8"/>
    <w:rPr>
      <w:i/>
    </w:rPr>
  </w:style>
  <w:style w:type="character" w:customStyle="1" w:styleId="sttalineat0">
    <w:name w:val="sttalineat"/>
    <w:rsid w:val="00401FA8"/>
  </w:style>
  <w:style w:type="table" w:customStyle="1" w:styleId="GridTable5Dark-Accent51">
    <w:name w:val="Grid Table 5 Dark - Accent 51"/>
    <w:rsid w:val="00401FA8"/>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paragraph" w:customStyle="1" w:styleId="1text3">
    <w:name w:val="1tex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CharCharCharCaracterCharCharCaracterCharCaracter">
    <w:name w:val="Char Char Char Caracter Char Char Caracter Char Caracte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
    <w:name w:val="Caracter Caracter1"/>
    <w:rsid w:val="00401FA8"/>
    <w:rPr>
      <w:lang w:val="cs-CZ" w:eastAsia="cs-CZ"/>
    </w:rPr>
  </w:style>
  <w:style w:type="paragraph" w:customStyle="1" w:styleId="CharCharCharCaracterCharCharCaracterCharCaracterCharChar">
    <w:name w:val="Char Char Char Caracter Char Char Caracter Char Caracte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IntenseEmphasis1">
    <w:name w:val="Intense Emphasis1"/>
    <w:qFormat/>
    <w:rsid w:val="00401FA8"/>
    <w:rPr>
      <w:rFonts w:cs="Times New Roman"/>
      <w:b/>
      <w:i/>
      <w:color w:val="4F81BD"/>
    </w:rPr>
  </w:style>
  <w:style w:type="character" w:customStyle="1" w:styleId="IntenseReference1">
    <w:name w:val="Intense Reference1"/>
    <w:rsid w:val="00401FA8"/>
    <w:rPr>
      <w:rFonts w:cs="Times New Roman"/>
      <w:b/>
      <w:smallCaps/>
      <w:color w:val="C0504D"/>
      <w:spacing w:val="5"/>
      <w:u w:val="single"/>
    </w:rPr>
  </w:style>
  <w:style w:type="paragraph" w:customStyle="1" w:styleId="IntenseQuote1">
    <w:name w:val="Intense Quote1"/>
    <w:basedOn w:val="Normal"/>
    <w:next w:val="Normal"/>
    <w:link w:val="IntenseQuoteChar"/>
    <w:rsid w:val="00401FA8"/>
    <w:pPr>
      <w:pBdr>
        <w:bottom w:val="single" w:sz="4" w:space="4" w:color="4F81BD"/>
      </w:pBdr>
      <w:suppressAutoHyphens w:val="0"/>
      <w:autoSpaceDN/>
      <w:spacing w:before="200" w:after="280" w:line="240" w:lineRule="auto"/>
      <w:ind w:left="936" w:right="936"/>
      <w:textAlignment w:val="auto"/>
    </w:pPr>
    <w:rPr>
      <w:rFonts w:ascii="Calibri Light" w:hAnsi="Calibri Light"/>
      <w:color w:val="4472C4"/>
      <w:sz w:val="28"/>
      <w:szCs w:val="28"/>
    </w:rPr>
  </w:style>
  <w:style w:type="character" w:customStyle="1" w:styleId="labeldatatext">
    <w:name w:val="labeldatatext"/>
    <w:rsid w:val="00401FA8"/>
  </w:style>
  <w:style w:type="table" w:customStyle="1" w:styleId="GrilTabel1">
    <w:name w:val="Grilă Tabel1"/>
    <w:rsid w:val="00401FA8"/>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CharCaracterCharCharCaracterCharCaracter1">
    <w:name w:val="Char Char Char Caracter Char Char Caracter Char Caracter1"/>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CaracterCaracter11">
    <w:name w:val="Caracter Caracter11"/>
    <w:rsid w:val="00401FA8"/>
    <w:rPr>
      <w:lang w:val="cs-CZ" w:eastAsia="cs-CZ"/>
    </w:rPr>
  </w:style>
  <w:style w:type="paragraph" w:customStyle="1" w:styleId="CharCharCharCaracterCharCharCaracterCharCaracterCharChar1">
    <w:name w:val="Char Char Char Caracter Char Char Caracter Char Caracter Char Char1"/>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numbering" w:customStyle="1" w:styleId="Stil1">
    <w:name w:val="Stil1"/>
    <w:uiPriority w:val="99"/>
    <w:rsid w:val="00401FA8"/>
    <w:pPr>
      <w:numPr>
        <w:numId w:val="102"/>
      </w:numPr>
    </w:pPr>
  </w:style>
  <w:style w:type="character" w:customStyle="1" w:styleId="LgendefigureCharChar">
    <w:name w:val="Légende figure Char Char"/>
    <w:rsid w:val="00401FA8"/>
    <w:rPr>
      <w:rFonts w:ascii="Arial" w:hAnsi="Arial"/>
      <w:b/>
      <w:bCs/>
      <w:caps/>
      <w:sz w:val="16"/>
      <w:szCs w:val="18"/>
      <w:lang w:val="fr-FR" w:eastAsia="en-US"/>
    </w:rPr>
  </w:style>
  <w:style w:type="character" w:customStyle="1" w:styleId="CharChar16">
    <w:name w:val="Char Char16"/>
    <w:semiHidden/>
    <w:rsid w:val="00401FA8"/>
    <w:rPr>
      <w:rFonts w:ascii="Calibri Light" w:eastAsia="Times New Roman" w:hAnsi="Calibri Light" w:cs="Times New Roman"/>
      <w:color w:val="2E74B5"/>
    </w:rPr>
  </w:style>
  <w:style w:type="character" w:customStyle="1" w:styleId="CharChar15">
    <w:name w:val="Char Char15"/>
    <w:rsid w:val="00401FA8"/>
    <w:rPr>
      <w:rFonts w:ascii="Times New Roman" w:eastAsia="Times New Roman" w:hAnsi="Times New Roman" w:cs="Times New Roman"/>
      <w:b/>
      <w:bCs/>
      <w:lang w:val="en-US" w:eastAsia="en-US"/>
    </w:rPr>
  </w:style>
  <w:style w:type="character" w:customStyle="1" w:styleId="CharChar3">
    <w:name w:val="Char Char3"/>
    <w:rsid w:val="00401FA8"/>
    <w:rPr>
      <w:rFonts w:ascii="Calibri" w:eastAsia="Calibri" w:hAnsi="Calibri"/>
      <w:szCs w:val="21"/>
      <w:lang w:eastAsia="en-US"/>
    </w:rPr>
  </w:style>
  <w:style w:type="character" w:customStyle="1" w:styleId="CharChar2">
    <w:name w:val="Char Char2"/>
    <w:semiHidden/>
    <w:rsid w:val="00401FA8"/>
    <w:rPr>
      <w:rFonts w:ascii="Calibri" w:eastAsia="Calibri" w:hAnsi="Calibri" w:cs="Calibri"/>
      <w:color w:val="000000"/>
      <w:sz w:val="20"/>
      <w:szCs w:val="20"/>
    </w:rPr>
  </w:style>
  <w:style w:type="character" w:customStyle="1" w:styleId="CharChar">
    <w:name w:val="Char Char"/>
    <w:rsid w:val="00401FA8"/>
    <w:rPr>
      <w:rFonts w:ascii="Cambria" w:hAnsi="Cambria"/>
      <w:i/>
      <w:iCs/>
      <w:color w:val="4F81BD"/>
      <w:spacing w:val="15"/>
      <w:sz w:val="24"/>
      <w:szCs w:val="24"/>
    </w:rPr>
  </w:style>
  <w:style w:type="paragraph" w:customStyle="1" w:styleId="Listparagraf1">
    <w:name w:val="Listă paragraf1"/>
    <w:basedOn w:val="Normal"/>
    <w:uiPriority w:val="34"/>
    <w:qFormat/>
    <w:rsid w:val="00401FA8"/>
    <w:pPr>
      <w:suppressAutoHyphens w:val="0"/>
      <w:autoSpaceDN/>
      <w:spacing w:before="0" w:after="160" w:line="259" w:lineRule="auto"/>
      <w:ind w:left="720"/>
      <w:contextualSpacing/>
      <w:textAlignment w:val="auto"/>
    </w:pPr>
    <w:rPr>
      <w:rFonts w:ascii="Calibri" w:eastAsia="Calibri" w:hAnsi="Calibri" w:cs="Calibri"/>
      <w:color w:val="000000"/>
      <w:sz w:val="22"/>
      <w:szCs w:val="22"/>
      <w:lang w:val="ro-RO" w:eastAsia="ro-RO"/>
    </w:rPr>
  </w:style>
  <w:style w:type="paragraph" w:customStyle="1" w:styleId="1bullmeto2">
    <w:name w:val="1_bull_meto_2"/>
    <w:basedOn w:val="1bullmeto"/>
    <w:qFormat/>
    <w:rsid w:val="00401FA8"/>
    <w:pPr>
      <w:numPr>
        <w:numId w:val="0"/>
      </w:numPr>
      <w:ind w:left="1134" w:hanging="425"/>
    </w:pPr>
  </w:style>
  <w:style w:type="character" w:customStyle="1" w:styleId="slit">
    <w:name w:val="s_lit"/>
    <w:basedOn w:val="DefaultParagraphFont"/>
    <w:rsid w:val="00401FA8"/>
  </w:style>
  <w:style w:type="character" w:customStyle="1" w:styleId="slitttl">
    <w:name w:val="s_lit_ttl"/>
    <w:basedOn w:val="DefaultParagraphFont"/>
    <w:rsid w:val="00401FA8"/>
  </w:style>
  <w:style w:type="character" w:customStyle="1" w:styleId="spar">
    <w:name w:val="s_par"/>
    <w:basedOn w:val="DefaultParagraphFont"/>
    <w:rsid w:val="00401FA8"/>
  </w:style>
  <w:style w:type="character" w:customStyle="1" w:styleId="spct">
    <w:name w:val="s_pct"/>
    <w:basedOn w:val="DefaultParagraphFont"/>
    <w:rsid w:val="00401FA8"/>
  </w:style>
  <w:style w:type="character" w:customStyle="1" w:styleId="spctttl">
    <w:name w:val="s_pct_ttl"/>
    <w:basedOn w:val="DefaultParagraphFont"/>
    <w:rsid w:val="00401FA8"/>
  </w:style>
  <w:style w:type="character" w:customStyle="1" w:styleId="spctbdy">
    <w:name w:val="s_pct_bdy"/>
    <w:basedOn w:val="DefaultParagraphFont"/>
    <w:rsid w:val="00401FA8"/>
  </w:style>
  <w:style w:type="character" w:customStyle="1" w:styleId="slgi">
    <w:name w:val="s_lgi"/>
    <w:basedOn w:val="DefaultParagraphFont"/>
    <w:rsid w:val="00401FA8"/>
  </w:style>
  <w:style w:type="paragraph" w:customStyle="1" w:styleId="normaal">
    <w:name w:val="normaal"/>
    <w:basedOn w:val="Header"/>
    <w:rsid w:val="00401FA8"/>
    <w:pPr>
      <w:tabs>
        <w:tab w:val="clear" w:pos="4680"/>
        <w:tab w:val="clear" w:pos="9360"/>
      </w:tabs>
      <w:suppressAutoHyphens w:val="0"/>
      <w:autoSpaceDN/>
      <w:textAlignment w:val="auto"/>
    </w:pPr>
    <w:rPr>
      <w:rFonts w:ascii="Arial" w:hAnsi="Arial" w:cs="Arial"/>
      <w:szCs w:val="22"/>
      <w:lang w:val="en-GB"/>
    </w:rPr>
  </w:style>
  <w:style w:type="paragraph" w:customStyle="1" w:styleId="Heading0">
    <w:name w:val="Heading 0"/>
    <w:rsid w:val="00401FA8"/>
    <w:pPr>
      <w:autoSpaceDE w:val="0"/>
      <w:spacing w:after="0" w:line="228" w:lineRule="auto"/>
      <w:textAlignment w:val="auto"/>
    </w:pPr>
    <w:rPr>
      <w:rFonts w:ascii="Arial Narrow" w:hAnsi="Arial Narrow"/>
      <w:b/>
      <w:color w:val="449BC6"/>
      <w:sz w:val="60"/>
      <w:szCs w:val="20"/>
      <w:lang w:val="en-GB"/>
    </w:rPr>
  </w:style>
  <w:style w:type="paragraph" w:customStyle="1" w:styleId="MainTitleSub">
    <w:name w:val="Main Title Sub"/>
    <w:next w:val="Normal"/>
    <w:rsid w:val="00401FA8"/>
    <w:pPr>
      <w:autoSpaceDN/>
      <w:spacing w:after="0" w:line="240" w:lineRule="auto"/>
      <w:textAlignment w:val="auto"/>
    </w:pPr>
    <w:rPr>
      <w:rFonts w:ascii="Arial Narrow" w:hAnsi="Arial Narrow"/>
      <w:noProof/>
      <w:color w:val="000000"/>
      <w:sz w:val="24"/>
      <w:szCs w:val="20"/>
      <w:lang w:val="en-GB"/>
    </w:rPr>
  </w:style>
  <w:style w:type="paragraph" w:customStyle="1" w:styleId="Documentinfos">
    <w:name w:val="Document infos"/>
    <w:basedOn w:val="Footer"/>
    <w:autoRedefine/>
    <w:rsid w:val="00401FA8"/>
    <w:pPr>
      <w:tabs>
        <w:tab w:val="clear" w:pos="4680"/>
        <w:tab w:val="clear" w:pos="9360"/>
        <w:tab w:val="center" w:pos="4320"/>
        <w:tab w:val="right" w:pos="8640"/>
      </w:tabs>
      <w:suppressAutoHyphens w:val="0"/>
      <w:autoSpaceDN/>
      <w:spacing w:before="40" w:after="40"/>
      <w:ind w:left="79"/>
      <w:textAlignment w:val="auto"/>
    </w:pPr>
    <w:rPr>
      <w:rFonts w:ascii="Arial Narrow" w:hAnsi="Arial Narrow"/>
      <w:b/>
      <w:bCs/>
      <w:noProof/>
      <w:color w:val="999999"/>
      <w:sz w:val="18"/>
      <w:szCs w:val="20"/>
      <w:lang w:val="en-GB" w:eastAsia="x-none"/>
    </w:rPr>
  </w:style>
  <w:style w:type="paragraph" w:customStyle="1" w:styleId="yiv877961717msonormal">
    <w:name w:val="yiv877961717msonormal"/>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rPr>
  </w:style>
  <w:style w:type="character" w:customStyle="1" w:styleId="PABHtext2Caracter">
    <w:name w:val="PABH text 2 Caracter"/>
    <w:link w:val="PABHtext2"/>
    <w:locked/>
    <w:rsid w:val="00401FA8"/>
    <w:rPr>
      <w:rFonts w:ascii="Arial" w:hAnsi="Arial" w:cs="Arial"/>
      <w:sz w:val="24"/>
      <w:szCs w:val="24"/>
      <w:lang w:val="it-IT"/>
    </w:rPr>
  </w:style>
  <w:style w:type="paragraph" w:customStyle="1" w:styleId="PABHtext2">
    <w:name w:val="PABH text 2"/>
    <w:basedOn w:val="Normal"/>
    <w:link w:val="PABHtext2Caracter"/>
    <w:rsid w:val="00401FA8"/>
    <w:pPr>
      <w:suppressAutoHyphens w:val="0"/>
      <w:autoSpaceDN/>
      <w:spacing w:before="120" w:after="120" w:line="240" w:lineRule="auto"/>
      <w:jc w:val="both"/>
      <w:textAlignment w:val="auto"/>
    </w:pPr>
    <w:rPr>
      <w:rFonts w:ascii="Arial" w:hAnsi="Arial" w:cs="Arial"/>
      <w:sz w:val="24"/>
      <w:szCs w:val="24"/>
      <w:lang w:val="it-IT"/>
    </w:rPr>
  </w:style>
  <w:style w:type="paragraph" w:customStyle="1" w:styleId="1Titlu10">
    <w:name w:val="1 Titlu 1"/>
    <w:basedOn w:val="Heading1"/>
    <w:qFormat/>
    <w:rsid w:val="00401FA8"/>
    <w:pPr>
      <w:keepLines w:val="0"/>
      <w:pBdr>
        <w:bottom w:val="none" w:sz="0" w:space="0" w:color="auto"/>
      </w:pBdr>
      <w:suppressAutoHyphens w:val="0"/>
      <w:autoSpaceDN/>
      <w:spacing w:before="360" w:after="360"/>
      <w:jc w:val="center"/>
      <w:textAlignment w:val="auto"/>
    </w:pPr>
    <w:rPr>
      <w:rFonts w:ascii="Times New Roman" w:hAnsi="Times New Roman" w:cs="Arial"/>
      <w:color w:val="auto"/>
      <w:kern w:val="32"/>
      <w:sz w:val="36"/>
      <w:szCs w:val="32"/>
      <w:lang w:val="ro-RO" w:eastAsia="x-none"/>
    </w:rPr>
  </w:style>
  <w:style w:type="paragraph" w:customStyle="1" w:styleId="1Titlu21">
    <w:name w:val="1 Titlu 2"/>
    <w:basedOn w:val="Heading2"/>
    <w:qFormat/>
    <w:rsid w:val="00401FA8"/>
    <w:pPr>
      <w:keepLines w:val="0"/>
      <w:suppressAutoHyphens w:val="0"/>
      <w:autoSpaceDN/>
      <w:spacing w:before="240" w:after="240" w:line="276" w:lineRule="auto"/>
      <w:jc w:val="center"/>
      <w:textAlignment w:val="auto"/>
    </w:pPr>
    <w:rPr>
      <w:rFonts w:ascii="Calibri" w:hAnsi="Calibri" w:cs="Arial"/>
      <w:b/>
      <w:bCs/>
      <w:iCs/>
      <w:color w:val="000000"/>
      <w:sz w:val="28"/>
      <w:szCs w:val="24"/>
      <w:shd w:val="clear" w:color="auto" w:fill="FFFFFF"/>
      <w:lang w:val="x-none" w:eastAsia="x-none"/>
    </w:rPr>
  </w:style>
  <w:style w:type="paragraph" w:customStyle="1" w:styleId="1bull2">
    <w:name w:val="1 bull 2"/>
    <w:basedOn w:val="Normal"/>
    <w:qFormat/>
    <w:rsid w:val="00401FA8"/>
    <w:pPr>
      <w:numPr>
        <w:numId w:val="105"/>
      </w:numPr>
      <w:suppressAutoHyphens w:val="0"/>
      <w:autoSpaceDE w:val="0"/>
      <w:adjustRightInd w:val="0"/>
      <w:spacing w:before="0" w:after="120" w:line="240" w:lineRule="auto"/>
      <w:ind w:left="1418" w:hanging="397"/>
      <w:jc w:val="both"/>
      <w:textAlignment w:val="auto"/>
    </w:pPr>
    <w:rPr>
      <w:rFonts w:ascii="Calibri" w:hAnsi="Calibri" w:cs="Arial"/>
      <w:bCs/>
      <w:sz w:val="24"/>
      <w:szCs w:val="24"/>
      <w:lang w:val="ro-RO"/>
    </w:rPr>
  </w:style>
  <w:style w:type="paragraph" w:customStyle="1" w:styleId="1bula">
    <w:name w:val="1 bul a)"/>
    <w:basedOn w:val="Normal"/>
    <w:link w:val="1bulaChar"/>
    <w:qFormat/>
    <w:rsid w:val="00401FA8"/>
    <w:pPr>
      <w:numPr>
        <w:numId w:val="103"/>
      </w:numPr>
      <w:suppressAutoHyphens w:val="0"/>
      <w:autoSpaceDN/>
      <w:spacing w:before="0" w:after="0" w:line="240" w:lineRule="auto"/>
      <w:jc w:val="both"/>
      <w:textAlignment w:val="auto"/>
    </w:pPr>
    <w:rPr>
      <w:rFonts w:ascii="Calibri" w:hAnsi="Calibri" w:cs="Arial"/>
      <w:sz w:val="24"/>
      <w:szCs w:val="24"/>
      <w:lang w:val="ro-RO"/>
    </w:rPr>
  </w:style>
  <w:style w:type="paragraph" w:customStyle="1" w:styleId="1bulb">
    <w:name w:val="1bul b)"/>
    <w:basedOn w:val="Normal"/>
    <w:qFormat/>
    <w:rsid w:val="00401FA8"/>
    <w:pPr>
      <w:numPr>
        <w:numId w:val="104"/>
      </w:numPr>
      <w:tabs>
        <w:tab w:val="left" w:pos="709"/>
      </w:tabs>
      <w:suppressAutoHyphens w:val="0"/>
      <w:autoSpaceDN/>
      <w:spacing w:before="0" w:after="0" w:line="276" w:lineRule="auto"/>
      <w:ind w:left="714" w:hanging="357"/>
      <w:jc w:val="both"/>
      <w:textAlignment w:val="auto"/>
    </w:pPr>
    <w:rPr>
      <w:rFonts w:ascii="Calibri" w:hAnsi="Calibri" w:cs="Arial"/>
      <w:b/>
      <w:bCs/>
      <w:sz w:val="24"/>
      <w:szCs w:val="24"/>
      <w:lang w:val="it-IT"/>
    </w:rPr>
  </w:style>
  <w:style w:type="paragraph" w:customStyle="1" w:styleId="1tabtitlu">
    <w:name w:val="1 tab titlu"/>
    <w:basedOn w:val="Normal"/>
    <w:link w:val="1tabtitluCaracter"/>
    <w:qFormat/>
    <w:rsid w:val="00401FA8"/>
    <w:pPr>
      <w:suppressAutoHyphens w:val="0"/>
      <w:autoSpaceDN/>
      <w:spacing w:after="120" w:line="276" w:lineRule="auto"/>
      <w:jc w:val="center"/>
      <w:textAlignment w:val="auto"/>
    </w:pPr>
    <w:rPr>
      <w:rFonts w:ascii="Calibri" w:hAnsi="Calibri" w:cs="Arial"/>
      <w:bCs/>
      <w:i/>
      <w:sz w:val="22"/>
      <w:szCs w:val="24"/>
      <w:lang w:val="ro-RO"/>
    </w:rPr>
  </w:style>
  <w:style w:type="numbering" w:styleId="1ai">
    <w:name w:val="Outline List 1"/>
    <w:basedOn w:val="NoList"/>
    <w:rsid w:val="00401FA8"/>
    <w:pPr>
      <w:numPr>
        <w:numId w:val="106"/>
      </w:numPr>
    </w:pPr>
  </w:style>
  <w:style w:type="numbering" w:styleId="111111">
    <w:name w:val="Outline List 2"/>
    <w:basedOn w:val="NoList"/>
    <w:rsid w:val="00401FA8"/>
    <w:pPr>
      <w:numPr>
        <w:numId w:val="107"/>
      </w:numPr>
    </w:pPr>
  </w:style>
  <w:style w:type="paragraph" w:styleId="BodyTextFirstIndent2">
    <w:name w:val="Body Text First Indent 2"/>
    <w:basedOn w:val="BodyTextIndent"/>
    <w:link w:val="BodyTextFirstIndent2Char"/>
    <w:rsid w:val="00401FA8"/>
    <w:pPr>
      <w:spacing w:line="276" w:lineRule="auto"/>
      <w:ind w:firstLine="210"/>
    </w:pPr>
    <w:rPr>
      <w:rFonts w:eastAsia="Times New Roman"/>
      <w:lang w:eastAsia="en-US"/>
    </w:rPr>
  </w:style>
  <w:style w:type="character" w:customStyle="1" w:styleId="BodyTextFirstIndent2Char">
    <w:name w:val="Body Text First Indent 2 Char"/>
    <w:basedOn w:val="BodyTextIndentChar"/>
    <w:link w:val="BodyTextFirstIndent2"/>
    <w:rsid w:val="00401FA8"/>
    <w:rPr>
      <w:rFonts w:eastAsia="Calibri"/>
      <w:sz w:val="22"/>
      <w:szCs w:val="22"/>
      <w:lang w:val="ro-RO" w:eastAsia="x-none"/>
    </w:rPr>
  </w:style>
  <w:style w:type="paragraph" w:customStyle="1" w:styleId="1textdptab">
    <w:name w:val="1 text dp tab"/>
    <w:basedOn w:val="1text"/>
    <w:rsid w:val="00401FA8"/>
    <w:pPr>
      <w:spacing w:before="360" w:line="276" w:lineRule="auto"/>
    </w:pPr>
    <w:rPr>
      <w:rFonts w:ascii="Calibri" w:hAnsi="Calibri" w:cs="Arial"/>
      <w:color w:val="000000"/>
      <w:shd w:val="clear" w:color="auto" w:fill="FFFFFF"/>
    </w:rPr>
  </w:style>
  <w:style w:type="paragraph" w:customStyle="1" w:styleId="Centered">
    <w:name w:val="Centered"/>
    <w:basedOn w:val="Caption"/>
    <w:autoRedefine/>
    <w:rsid w:val="00401FA8"/>
    <w:pPr>
      <w:tabs>
        <w:tab w:val="right" w:pos="1418"/>
      </w:tabs>
      <w:suppressAutoHyphens w:val="0"/>
      <w:autoSpaceDN/>
      <w:spacing w:before="120" w:after="120" w:line="280" w:lineRule="exact"/>
      <w:jc w:val="center"/>
      <w:textAlignment w:val="auto"/>
    </w:pPr>
    <w:rPr>
      <w:rFonts w:ascii="Arial Narrow" w:hAnsi="Arial Narrow" w:cs="Arial"/>
      <w:b w:val="0"/>
      <w:bCs w:val="0"/>
      <w:color w:val="auto"/>
      <w:sz w:val="22"/>
      <w:lang w:val="en-GB" w:eastAsia="fr-FR"/>
    </w:rPr>
  </w:style>
  <w:style w:type="paragraph" w:customStyle="1" w:styleId="Tableorpicturetitle">
    <w:name w:val="Table or picture title"/>
    <w:basedOn w:val="Normal"/>
    <w:rsid w:val="00401FA8"/>
    <w:pPr>
      <w:suppressAutoHyphens w:val="0"/>
      <w:autoSpaceDN/>
      <w:spacing w:before="120" w:after="120" w:line="240" w:lineRule="auto"/>
      <w:ind w:left="720"/>
      <w:jc w:val="both"/>
      <w:textAlignment w:val="auto"/>
    </w:pPr>
    <w:rPr>
      <w:rFonts w:ascii="Arial" w:hAnsi="Arial" w:cs="Arial"/>
      <w:i/>
      <w:color w:val="000000"/>
      <w:position w:val="-22"/>
      <w:sz w:val="22"/>
      <w:szCs w:val="20"/>
      <w:u w:val="single"/>
      <w:lang w:val="en-GB" w:eastAsia="fr-FR"/>
    </w:rPr>
  </w:style>
  <w:style w:type="paragraph" w:customStyle="1" w:styleId="List1">
    <w:name w:val="List 1"/>
    <w:basedOn w:val="Normal"/>
    <w:qFormat/>
    <w:rsid w:val="00401FA8"/>
    <w:pPr>
      <w:widowControl w:val="0"/>
      <w:numPr>
        <w:numId w:val="108"/>
      </w:numPr>
      <w:suppressAutoHyphens w:val="0"/>
      <w:autoSpaceDN/>
      <w:spacing w:before="120" w:after="120" w:line="240" w:lineRule="auto"/>
      <w:jc w:val="both"/>
      <w:textAlignment w:val="auto"/>
    </w:pPr>
    <w:rPr>
      <w:rFonts w:ascii="Arial Narrow" w:hAnsi="Arial Narrow"/>
      <w:sz w:val="22"/>
      <w:szCs w:val="20"/>
      <w:lang w:val="en-GB" w:eastAsia="fr-FR"/>
    </w:rPr>
  </w:style>
  <w:style w:type="paragraph" w:customStyle="1" w:styleId="1bulldupatabel">
    <w:name w:val="1 bull dupa tabel"/>
    <w:basedOn w:val="1bull1"/>
    <w:qFormat/>
    <w:rsid w:val="00401FA8"/>
    <w:pPr>
      <w:numPr>
        <w:numId w:val="0"/>
      </w:numPr>
      <w:spacing w:before="360"/>
      <w:ind w:left="1037" w:hanging="357"/>
    </w:pPr>
  </w:style>
  <w:style w:type="character" w:customStyle="1" w:styleId="rvts6">
    <w:name w:val="rvts6"/>
    <w:rsid w:val="00401FA8"/>
  </w:style>
  <w:style w:type="character" w:customStyle="1" w:styleId="rvts25">
    <w:name w:val="rvts25"/>
    <w:rsid w:val="00401FA8"/>
  </w:style>
  <w:style w:type="character" w:customStyle="1" w:styleId="rvts19">
    <w:name w:val="rvts19"/>
    <w:rsid w:val="00401FA8"/>
  </w:style>
  <w:style w:type="paragraph" w:customStyle="1" w:styleId="ti-section-1">
    <w:name w:val="ti-section-1"/>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section-2">
    <w:name w:val="ti-section-2"/>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ti-art">
    <w:name w:val="ti-art"/>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Normal10">
    <w:name w:val="Normal1"/>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ja-JP"/>
    </w:rPr>
  </w:style>
  <w:style w:type="paragraph" w:customStyle="1" w:styleId="asibCuprins">
    <w:name w:val="a) si b) Cuprins"/>
    <w:basedOn w:val="Style1"/>
    <w:link w:val="asibCuprinsChar"/>
    <w:qFormat/>
    <w:rsid w:val="00401FA8"/>
    <w:pPr>
      <w:widowControl/>
      <w:numPr>
        <w:numId w:val="92"/>
      </w:numPr>
      <w:autoSpaceDE/>
      <w:autoSpaceDN/>
      <w:adjustRightInd/>
      <w:spacing w:line="276" w:lineRule="auto"/>
      <w:ind w:left="1208" w:hanging="357"/>
    </w:pPr>
    <w:rPr>
      <w:rFonts w:ascii="Calibri" w:hAnsi="Calibri" w:cs="Arial"/>
      <w:lang w:val="ro-RO"/>
    </w:rPr>
  </w:style>
  <w:style w:type="character" w:customStyle="1" w:styleId="Bodytext2Bold">
    <w:name w:val="Body text (2) + Bold"/>
    <w:rsid w:val="00401FA8"/>
    <w:rPr>
      <w:rFonts w:ascii="Arial" w:eastAsia="Arial" w:hAnsi="Arial" w:cs="Arial"/>
      <w:b/>
      <w:bCs/>
      <w:i w:val="0"/>
      <w:iCs w:val="0"/>
      <w:smallCaps w:val="0"/>
      <w:strike w:val="0"/>
      <w:color w:val="000000"/>
      <w:spacing w:val="0"/>
      <w:w w:val="100"/>
      <w:position w:val="0"/>
      <w:sz w:val="24"/>
      <w:szCs w:val="24"/>
      <w:u w:val="none"/>
      <w:shd w:val="clear" w:color="auto" w:fill="FFFFFF"/>
      <w:lang w:val="ro-RO" w:eastAsia="ro-RO" w:bidi="ro-RO"/>
    </w:rPr>
  </w:style>
  <w:style w:type="character" w:customStyle="1" w:styleId="1bulaChar">
    <w:name w:val="1 bul a) Char"/>
    <w:link w:val="1bula"/>
    <w:rsid w:val="00401FA8"/>
    <w:rPr>
      <w:rFonts w:cs="Arial"/>
      <w:sz w:val="24"/>
      <w:szCs w:val="24"/>
      <w:lang w:val="ro-RO"/>
    </w:rPr>
  </w:style>
  <w:style w:type="character" w:customStyle="1" w:styleId="Style1Char">
    <w:name w:val="Style1 Char"/>
    <w:link w:val="Style1"/>
    <w:rsid w:val="00401FA8"/>
    <w:rPr>
      <w:rFonts w:ascii="Century Schoolbook" w:hAnsi="Century Schoolbook"/>
      <w:sz w:val="24"/>
      <w:szCs w:val="24"/>
    </w:rPr>
  </w:style>
  <w:style w:type="character" w:customStyle="1" w:styleId="asibCuprinsChar">
    <w:name w:val="a) si b) Cuprins Char"/>
    <w:link w:val="asibCuprins"/>
    <w:rsid w:val="00401FA8"/>
    <w:rPr>
      <w:rFonts w:cs="Arial"/>
      <w:sz w:val="24"/>
      <w:szCs w:val="24"/>
      <w:lang w:val="ro-RO"/>
    </w:rPr>
  </w:style>
  <w:style w:type="table" w:customStyle="1" w:styleId="ListTable4-Accent51">
    <w:name w:val="List Table 4 - Accent 5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LineNumber">
    <w:name w:val="line number"/>
    <w:semiHidden/>
    <w:unhideWhenUsed/>
    <w:rsid w:val="00401FA8"/>
  </w:style>
  <w:style w:type="character" w:customStyle="1" w:styleId="TitleChar1">
    <w:name w:val="Title Char1"/>
    <w:locked/>
    <w:rsid w:val="00401FA8"/>
    <w:rPr>
      <w:b/>
      <w:sz w:val="28"/>
      <w:lang w:eastAsia="en-US"/>
    </w:rPr>
  </w:style>
  <w:style w:type="character" w:customStyle="1" w:styleId="TitluCaracter1">
    <w:name w:val="Titlu Caracter1"/>
    <w:uiPriority w:val="10"/>
    <w:rsid w:val="00401FA8"/>
    <w:rPr>
      <w:rFonts w:ascii="Cambria" w:eastAsia="Times New Roman" w:hAnsi="Cambria" w:cs="Times New Roman"/>
      <w:b/>
      <w:bCs/>
      <w:kern w:val="28"/>
      <w:sz w:val="32"/>
      <w:szCs w:val="32"/>
      <w:lang w:eastAsia="en-US"/>
    </w:rPr>
  </w:style>
  <w:style w:type="paragraph" w:customStyle="1" w:styleId="CharCharCharCharCharCharChar">
    <w:name w:val="Char Char Char 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pwp1">
    <w:name w:val="pw_p1"/>
    <w:basedOn w:val="Normal"/>
    <w:rsid w:val="00401FA8"/>
    <w:pPr>
      <w:suppressAutoHyphens w:val="0"/>
      <w:autoSpaceDN/>
      <w:spacing w:before="120" w:after="0" w:line="240" w:lineRule="auto"/>
      <w:ind w:firstLine="720"/>
      <w:jc w:val="both"/>
      <w:textAlignment w:val="auto"/>
    </w:pPr>
    <w:rPr>
      <w:rFonts w:ascii="Times New Roman" w:hAnsi="Times New Roman"/>
      <w:sz w:val="24"/>
      <w:szCs w:val="24"/>
      <w:lang w:bidi="mni-IN"/>
    </w:rPr>
  </w:style>
  <w:style w:type="character" w:customStyle="1" w:styleId="texhtml">
    <w:name w:val="texhtml"/>
    <w:rsid w:val="00401FA8"/>
  </w:style>
  <w:style w:type="character" w:customStyle="1" w:styleId="FontStyle13">
    <w:name w:val="Font Style13"/>
    <w:rsid w:val="00401FA8"/>
    <w:rPr>
      <w:rFonts w:ascii="Arial" w:hAnsi="Arial" w:cs="Arial"/>
      <w:b/>
      <w:bCs/>
      <w:i/>
      <w:iCs/>
      <w:color w:val="000000"/>
      <w:sz w:val="22"/>
      <w:szCs w:val="22"/>
    </w:rPr>
  </w:style>
  <w:style w:type="paragraph" w:customStyle="1" w:styleId="Style3">
    <w:name w:val="Style3"/>
    <w:basedOn w:val="Normal"/>
    <w:rsid w:val="00401FA8"/>
    <w:pPr>
      <w:widowControl w:val="0"/>
      <w:suppressAutoHyphens w:val="0"/>
      <w:autoSpaceDE w:val="0"/>
      <w:adjustRightInd w:val="0"/>
      <w:spacing w:before="0" w:after="0" w:line="278" w:lineRule="exact"/>
      <w:jc w:val="right"/>
      <w:textAlignment w:val="auto"/>
    </w:pPr>
    <w:rPr>
      <w:rFonts w:ascii="Times New Roman" w:hAnsi="Times New Roman"/>
      <w:sz w:val="24"/>
      <w:szCs w:val="24"/>
    </w:rPr>
  </w:style>
  <w:style w:type="paragraph" w:customStyle="1" w:styleId="Style6">
    <w:name w:val="Style6"/>
    <w:basedOn w:val="Normal"/>
    <w:rsid w:val="00401FA8"/>
    <w:pPr>
      <w:widowControl w:val="0"/>
      <w:suppressAutoHyphens w:val="0"/>
      <w:autoSpaceDE w:val="0"/>
      <w:adjustRightInd w:val="0"/>
      <w:spacing w:before="0" w:after="0" w:line="240" w:lineRule="auto"/>
      <w:textAlignment w:val="auto"/>
    </w:pPr>
    <w:rPr>
      <w:rFonts w:ascii="Times New Roman" w:hAnsi="Times New Roman"/>
      <w:sz w:val="24"/>
      <w:szCs w:val="24"/>
    </w:rPr>
  </w:style>
  <w:style w:type="character" w:customStyle="1" w:styleId="verdana16">
    <w:name w:val="verdana16"/>
    <w:rsid w:val="00401FA8"/>
  </w:style>
  <w:style w:type="table" w:styleId="MediumShading1-Accent4">
    <w:name w:val="Medium Shading 1 Accent 4"/>
    <w:basedOn w:val="TableNormal"/>
    <w:uiPriority w:val="63"/>
    <w:rsid w:val="00401FA8"/>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1tabelrest0">
    <w:name w:val="1_tabel rest"/>
    <w:basedOn w:val="1Tabelr2"/>
    <w:qFormat/>
    <w:rsid w:val="00401FA8"/>
    <w:pPr>
      <w:jc w:val="center"/>
    </w:pPr>
  </w:style>
  <w:style w:type="character" w:customStyle="1" w:styleId="1tabtitluCaracter">
    <w:name w:val="1 tab titlu Caracter"/>
    <w:link w:val="1tabtitlu"/>
    <w:rsid w:val="00401FA8"/>
    <w:rPr>
      <w:rFonts w:cs="Arial"/>
      <w:bCs/>
      <w:i/>
      <w:sz w:val="22"/>
      <w:szCs w:val="24"/>
      <w:lang w:val="ro-RO"/>
    </w:rPr>
  </w:style>
  <w:style w:type="paragraph" w:customStyle="1" w:styleId="1figura0">
    <w:name w:val="1_figura"/>
    <w:basedOn w:val="Normal"/>
    <w:qFormat/>
    <w:rsid w:val="00401FA8"/>
    <w:pPr>
      <w:suppressAutoHyphens w:val="0"/>
      <w:autoSpaceDN/>
      <w:spacing w:before="0" w:after="0" w:line="240" w:lineRule="auto"/>
      <w:jc w:val="center"/>
      <w:textAlignment w:val="auto"/>
    </w:pPr>
    <w:rPr>
      <w:rFonts w:ascii="Oswald" w:hAnsi="Oswald" w:cs="Arial"/>
      <w:bCs/>
      <w:i/>
      <w:sz w:val="22"/>
      <w:szCs w:val="24"/>
      <w:lang w:val="ro-RO"/>
    </w:rPr>
  </w:style>
  <w:style w:type="paragraph" w:customStyle="1" w:styleId="CharCharCharCharCharCharCharCharCharCharCharCharChar">
    <w:name w:val="Char Char Char Char Char Char Char Char Char 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paragraph" w:customStyle="1" w:styleId="NormalArial">
    <w:name w:val="Normal + Arial"/>
    <w:aliases w:val="Justified,Bold"/>
    <w:basedOn w:val="PlainText"/>
    <w:rsid w:val="00401FA8"/>
    <w:pPr>
      <w:suppressAutoHyphens/>
      <w:autoSpaceDE w:val="0"/>
      <w:jc w:val="both"/>
    </w:pPr>
    <w:rPr>
      <w:rFonts w:ascii="Arial" w:eastAsia="Times New Roman" w:hAnsi="Arial" w:cs="Courier New"/>
      <w:b/>
      <w:sz w:val="24"/>
      <w:szCs w:val="24"/>
      <w:lang w:eastAsia="ar-SA"/>
    </w:rPr>
  </w:style>
  <w:style w:type="paragraph" w:customStyle="1" w:styleId="textnormal">
    <w:name w:val="textnormal"/>
    <w:basedOn w:val="Normal"/>
    <w:rsid w:val="00401FA8"/>
    <w:pPr>
      <w:suppressAutoHyphens w:val="0"/>
      <w:autoSpaceDN/>
      <w:spacing w:before="100" w:beforeAutospacing="1" w:after="100" w:afterAutospacing="1" w:line="240" w:lineRule="auto"/>
      <w:textAlignment w:val="auto"/>
    </w:pPr>
    <w:rPr>
      <w:rFonts w:ascii="Arial" w:hAnsi="Arial" w:cs="Arial"/>
      <w:color w:val="333333"/>
      <w:sz w:val="14"/>
      <w:szCs w:val="14"/>
      <w:lang w:val="ro-RO" w:eastAsia="ro-RO"/>
    </w:rPr>
  </w:style>
  <w:style w:type="character" w:customStyle="1" w:styleId="titlumic1">
    <w:name w:val="titlumic1"/>
    <w:rsid w:val="00401FA8"/>
    <w:rPr>
      <w:rFonts w:ascii="Arial" w:hAnsi="Arial" w:cs="Arial" w:hint="default"/>
      <w:b/>
      <w:bCs/>
      <w:i w:val="0"/>
      <w:iCs w:val="0"/>
      <w:smallCaps w:val="0"/>
      <w:strike w:val="0"/>
      <w:dstrike w:val="0"/>
      <w:color w:val="003366"/>
      <w:sz w:val="14"/>
      <w:szCs w:val="14"/>
      <w:u w:val="none"/>
      <w:effect w:val="none"/>
    </w:rPr>
  </w:style>
  <w:style w:type="paragraph" w:customStyle="1" w:styleId="Textkrper32">
    <w:name w:val="Textkörper 32"/>
    <w:basedOn w:val="Normal"/>
    <w:rsid w:val="00401FA8"/>
    <w:pPr>
      <w:autoSpaceDN/>
      <w:spacing w:before="0" w:after="0" w:line="240" w:lineRule="auto"/>
      <w:jc w:val="both"/>
      <w:textAlignment w:val="auto"/>
    </w:pPr>
    <w:rPr>
      <w:rFonts w:ascii="Times New Roman" w:hAnsi="Times New Roman"/>
      <w:sz w:val="24"/>
      <w:szCs w:val="24"/>
      <w:lang w:val="ro-RO" w:eastAsia="ar-SA"/>
    </w:rPr>
  </w:style>
  <w:style w:type="paragraph" w:customStyle="1" w:styleId="CharCharChar1CharCharCharCharCharCharCharCharCharCharCharCharCharCharCharCharCharCharCharCharCharChar">
    <w:name w:val="Char Char Char1 Char Char Char Char Char Char Char Char Char Char Char Char Char Char Char Char Char Char Char Char Char Char"/>
    <w:basedOn w:val="Normal"/>
    <w:rsid w:val="00401FA8"/>
    <w:pPr>
      <w:suppressAutoHyphens w:val="0"/>
      <w:autoSpaceDN/>
      <w:spacing w:before="0" w:after="0" w:line="240" w:lineRule="auto"/>
      <w:textAlignment w:val="auto"/>
    </w:pPr>
    <w:rPr>
      <w:rFonts w:ascii="Times New Roman" w:hAnsi="Times New Roman"/>
      <w:sz w:val="24"/>
      <w:szCs w:val="24"/>
      <w:lang w:val="pl-PL" w:eastAsia="pl-PL"/>
    </w:rPr>
  </w:style>
  <w:style w:type="character" w:customStyle="1" w:styleId="trifuc">
    <w:name w:val="trifuc"/>
    <w:semiHidden/>
    <w:rsid w:val="00401FA8"/>
    <w:rPr>
      <w:rFonts w:ascii="Arial" w:hAnsi="Arial" w:cs="Arial"/>
      <w:color w:val="auto"/>
      <w:sz w:val="20"/>
      <w:szCs w:val="20"/>
    </w:rPr>
  </w:style>
  <w:style w:type="paragraph" w:customStyle="1" w:styleId="1tabel">
    <w:name w:val="1_tabel"/>
    <w:basedOn w:val="Normal"/>
    <w:qFormat/>
    <w:rsid w:val="00401FA8"/>
    <w:pPr>
      <w:suppressAutoHyphens w:val="0"/>
      <w:autoSpaceDN/>
      <w:spacing w:before="0" w:after="0" w:line="240" w:lineRule="auto"/>
      <w:jc w:val="center"/>
      <w:textAlignment w:val="auto"/>
    </w:pPr>
    <w:rPr>
      <w:rFonts w:ascii="Oswald" w:hAnsi="Oswald" w:cs="Arial"/>
      <w:i/>
      <w:color w:val="000000"/>
      <w:sz w:val="22"/>
      <w:szCs w:val="24"/>
      <w:lang w:val="ro-RO" w:eastAsia="ro-RO"/>
    </w:rPr>
  </w:style>
  <w:style w:type="paragraph" w:customStyle="1" w:styleId="StilBodyText">
    <w:name w:val="StilBodyText"/>
    <w:basedOn w:val="Default"/>
    <w:next w:val="Default"/>
    <w:rsid w:val="00401FA8"/>
    <w:pPr>
      <w:widowControl w:val="0"/>
    </w:pPr>
    <w:rPr>
      <w:rFonts w:eastAsia="Calibri"/>
      <w:color w:val="auto"/>
      <w:lang w:val="ro-RO" w:eastAsia="ro-RO"/>
    </w:rPr>
  </w:style>
  <w:style w:type="character" w:customStyle="1" w:styleId="culoaredeschisa">
    <w:name w:val="culoaredeschisa"/>
    <w:rsid w:val="00401FA8"/>
  </w:style>
  <w:style w:type="paragraph" w:styleId="z-TopofForm">
    <w:name w:val="HTML Top of Form"/>
    <w:basedOn w:val="Normal"/>
    <w:next w:val="Normal"/>
    <w:link w:val="z-TopofFormChar"/>
    <w:hidden/>
    <w:semiHidden/>
    <w:rsid w:val="00401FA8"/>
    <w:pPr>
      <w:pBdr>
        <w:bottom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TopofFormChar">
    <w:name w:val="z-Top of Form Char"/>
    <w:basedOn w:val="DefaultParagraphFont"/>
    <w:link w:val="z-TopofForm"/>
    <w:semiHidden/>
    <w:rsid w:val="00401FA8"/>
    <w:rPr>
      <w:rFonts w:ascii="Arial" w:eastAsia="Calibri" w:hAnsi="Arial"/>
      <w:vanish/>
      <w:sz w:val="16"/>
      <w:szCs w:val="16"/>
      <w:lang w:val="ro-RO" w:eastAsia="ro-RO"/>
    </w:rPr>
  </w:style>
  <w:style w:type="character" w:customStyle="1" w:styleId="gt-cc-tc">
    <w:name w:val="gt-cc-tc"/>
    <w:rsid w:val="00401FA8"/>
  </w:style>
  <w:style w:type="character" w:customStyle="1" w:styleId="gt-ct-text1">
    <w:name w:val="gt-ct-text1"/>
    <w:rsid w:val="00401FA8"/>
    <w:rPr>
      <w:color w:val="222222"/>
      <w:sz w:val="24"/>
    </w:rPr>
  </w:style>
  <w:style w:type="character" w:customStyle="1" w:styleId="gt-card-ttl-txt1">
    <w:name w:val="gt-card-ttl-txt1"/>
    <w:rsid w:val="00401FA8"/>
    <w:rPr>
      <w:color w:val="222222"/>
    </w:rPr>
  </w:style>
  <w:style w:type="character" w:customStyle="1" w:styleId="gt-ft-text1">
    <w:name w:val="gt-ft-text1"/>
    <w:rsid w:val="00401FA8"/>
  </w:style>
  <w:style w:type="paragraph" w:styleId="z-BottomofForm">
    <w:name w:val="HTML Bottom of Form"/>
    <w:basedOn w:val="Normal"/>
    <w:next w:val="Normal"/>
    <w:link w:val="z-BottomofFormChar"/>
    <w:hidden/>
    <w:semiHidden/>
    <w:rsid w:val="00401FA8"/>
    <w:pPr>
      <w:pBdr>
        <w:top w:val="single" w:sz="6" w:space="1" w:color="auto"/>
      </w:pBdr>
      <w:suppressAutoHyphens w:val="0"/>
      <w:autoSpaceDN/>
      <w:spacing w:before="0" w:after="0" w:line="240" w:lineRule="auto"/>
      <w:jc w:val="center"/>
      <w:textAlignment w:val="auto"/>
    </w:pPr>
    <w:rPr>
      <w:rFonts w:ascii="Arial" w:eastAsia="Calibri" w:hAnsi="Arial"/>
      <w:vanish/>
      <w:sz w:val="16"/>
      <w:szCs w:val="16"/>
      <w:lang w:val="ro-RO" w:eastAsia="ro-RO"/>
    </w:rPr>
  </w:style>
  <w:style w:type="character" w:customStyle="1" w:styleId="z-BottomofFormChar">
    <w:name w:val="z-Bottom of Form Char"/>
    <w:basedOn w:val="DefaultParagraphFont"/>
    <w:link w:val="z-BottomofForm"/>
    <w:semiHidden/>
    <w:rsid w:val="00401FA8"/>
    <w:rPr>
      <w:rFonts w:ascii="Arial" w:eastAsia="Calibri" w:hAnsi="Arial"/>
      <w:vanish/>
      <w:sz w:val="16"/>
      <w:szCs w:val="16"/>
      <w:lang w:val="ro-RO" w:eastAsia="ro-RO"/>
    </w:rPr>
  </w:style>
  <w:style w:type="paragraph" w:customStyle="1" w:styleId="Els-body-text">
    <w:name w:val="Els-body-text"/>
    <w:rsid w:val="00401FA8"/>
    <w:pPr>
      <w:autoSpaceDN/>
      <w:spacing w:after="0" w:line="240" w:lineRule="exact"/>
      <w:ind w:firstLine="238"/>
      <w:jc w:val="both"/>
      <w:textAlignment w:val="auto"/>
    </w:pPr>
    <w:rPr>
      <w:rFonts w:ascii="Times New Roman" w:eastAsia="SimSun" w:hAnsi="Times New Roman"/>
      <w:sz w:val="20"/>
      <w:szCs w:val="20"/>
    </w:rPr>
  </w:style>
  <w:style w:type="paragraph" w:customStyle="1" w:styleId="Els-1storder-head">
    <w:name w:val="Els-1storder-head"/>
    <w:next w:val="Els-body-text"/>
    <w:rsid w:val="00401FA8"/>
    <w:pPr>
      <w:keepNext/>
      <w:numPr>
        <w:numId w:val="109"/>
      </w:numPr>
      <w:suppressAutoHyphens/>
      <w:autoSpaceDN/>
      <w:spacing w:before="240" w:after="240" w:line="240" w:lineRule="exact"/>
      <w:textAlignment w:val="auto"/>
    </w:pPr>
    <w:rPr>
      <w:rFonts w:ascii="Times New Roman" w:eastAsia="SimSun" w:hAnsi="Times New Roman"/>
      <w:b/>
      <w:sz w:val="20"/>
      <w:szCs w:val="20"/>
    </w:rPr>
  </w:style>
  <w:style w:type="paragraph" w:customStyle="1" w:styleId="Els-2ndorder-head">
    <w:name w:val="Els-2ndorder-head"/>
    <w:next w:val="Els-body-text"/>
    <w:rsid w:val="00401FA8"/>
    <w:pPr>
      <w:keepNext/>
      <w:numPr>
        <w:ilvl w:val="1"/>
        <w:numId w:val="109"/>
      </w:numPr>
      <w:suppressAutoHyphens/>
      <w:autoSpaceDN/>
      <w:spacing w:before="240" w:after="240" w:line="240" w:lineRule="exact"/>
      <w:textAlignment w:val="auto"/>
    </w:pPr>
    <w:rPr>
      <w:rFonts w:ascii="Times New Roman" w:eastAsia="SimSun" w:hAnsi="Times New Roman"/>
      <w:i/>
      <w:sz w:val="20"/>
      <w:szCs w:val="20"/>
    </w:rPr>
  </w:style>
  <w:style w:type="paragraph" w:customStyle="1" w:styleId="Els-3rdorder-head">
    <w:name w:val="Els-3rdorder-head"/>
    <w:next w:val="Els-body-text"/>
    <w:rsid w:val="00401FA8"/>
    <w:pPr>
      <w:keepNext/>
      <w:numPr>
        <w:ilvl w:val="2"/>
        <w:numId w:val="109"/>
      </w:numPr>
      <w:suppressAutoHyphens/>
      <w:autoSpaceDN/>
      <w:spacing w:before="240" w:after="0" w:line="240" w:lineRule="exact"/>
      <w:textAlignment w:val="auto"/>
    </w:pPr>
    <w:rPr>
      <w:rFonts w:ascii="Times New Roman" w:eastAsia="SimSun" w:hAnsi="Times New Roman"/>
      <w:i/>
      <w:sz w:val="20"/>
      <w:szCs w:val="20"/>
    </w:rPr>
  </w:style>
  <w:style w:type="paragraph" w:customStyle="1" w:styleId="Els-4thorder-head">
    <w:name w:val="Els-4thorder-head"/>
    <w:next w:val="Els-body-text"/>
    <w:rsid w:val="00401FA8"/>
    <w:pPr>
      <w:keepNext/>
      <w:numPr>
        <w:ilvl w:val="3"/>
        <w:numId w:val="109"/>
      </w:numPr>
      <w:suppressAutoHyphens/>
      <w:autoSpaceDN/>
      <w:spacing w:before="240" w:after="0" w:line="240" w:lineRule="exact"/>
      <w:textAlignment w:val="auto"/>
    </w:pPr>
    <w:rPr>
      <w:rFonts w:ascii="Times New Roman" w:eastAsia="SimSun" w:hAnsi="Times New Roman"/>
      <w:i/>
      <w:sz w:val="20"/>
      <w:szCs w:val="20"/>
    </w:rPr>
  </w:style>
  <w:style w:type="character" w:customStyle="1" w:styleId="formcategoryitemtableinput">
    <w:name w:val="formcategoryitemtableinput"/>
    <w:rsid w:val="00401FA8"/>
  </w:style>
  <w:style w:type="character" w:customStyle="1" w:styleId="publication-meta-journal">
    <w:name w:val="publication-meta-journal"/>
    <w:rsid w:val="00401FA8"/>
  </w:style>
  <w:style w:type="character" w:customStyle="1" w:styleId="publication-meta-date">
    <w:name w:val="publication-meta-date"/>
    <w:rsid w:val="00401FA8"/>
  </w:style>
  <w:style w:type="paragraph" w:customStyle="1" w:styleId="Figure">
    <w:name w:val="Figure"/>
    <w:basedOn w:val="BodyText2"/>
    <w:link w:val="FigureCharChar"/>
    <w:rsid w:val="00401FA8"/>
    <w:pPr>
      <w:suppressAutoHyphens w:val="0"/>
      <w:overflowPunct w:val="0"/>
      <w:autoSpaceDE w:val="0"/>
      <w:adjustRightInd w:val="0"/>
      <w:spacing w:before="120" w:after="0" w:line="240" w:lineRule="auto"/>
      <w:jc w:val="center"/>
    </w:pPr>
    <w:rPr>
      <w:rFonts w:ascii="Times New Roman" w:hAnsi="Times New Roman"/>
      <w:b/>
      <w:i/>
      <w:szCs w:val="20"/>
      <w:lang w:val="ro-RO" w:eastAsia="hu-HU"/>
    </w:rPr>
  </w:style>
  <w:style w:type="paragraph" w:customStyle="1" w:styleId="Table">
    <w:name w:val="Table"/>
    <w:basedOn w:val="Figure"/>
    <w:link w:val="TableCharChar"/>
    <w:rsid w:val="00401FA8"/>
    <w:pPr>
      <w:spacing w:before="0" w:after="120"/>
    </w:pPr>
    <w:rPr>
      <w:szCs w:val="18"/>
    </w:rPr>
  </w:style>
  <w:style w:type="character" w:customStyle="1" w:styleId="FigureCharChar">
    <w:name w:val="Figure Char Char"/>
    <w:link w:val="Figure"/>
    <w:rsid w:val="00401FA8"/>
    <w:rPr>
      <w:rFonts w:ascii="Times New Roman" w:hAnsi="Times New Roman"/>
      <w:b/>
      <w:i/>
      <w:sz w:val="20"/>
      <w:szCs w:val="20"/>
      <w:lang w:val="ro-RO" w:eastAsia="hu-HU"/>
    </w:rPr>
  </w:style>
  <w:style w:type="character" w:customStyle="1" w:styleId="TableCharChar">
    <w:name w:val="Table Char Char"/>
    <w:link w:val="Table"/>
    <w:rsid w:val="00401FA8"/>
    <w:rPr>
      <w:rFonts w:ascii="Times New Roman" w:hAnsi="Times New Roman"/>
      <w:b/>
      <w:i/>
      <w:sz w:val="20"/>
      <w:szCs w:val="18"/>
      <w:lang w:val="ro-RO" w:eastAsia="hu-HU"/>
    </w:rPr>
  </w:style>
  <w:style w:type="paragraph" w:customStyle="1" w:styleId="cdoc-figuri">
    <w:name w:val="cdoc - figuri"/>
    <w:basedOn w:val="Normal"/>
    <w:link w:val="cdoc-figuriChar"/>
    <w:qFormat/>
    <w:rsid w:val="00401FA8"/>
    <w:pPr>
      <w:widowControl w:val="0"/>
      <w:suppressAutoHyphens w:val="0"/>
      <w:autoSpaceDE w:val="0"/>
      <w:adjustRightInd w:val="0"/>
      <w:spacing w:before="40" w:after="0" w:line="240" w:lineRule="auto"/>
      <w:jc w:val="center"/>
      <w:textAlignment w:val="auto"/>
    </w:pPr>
    <w:rPr>
      <w:rFonts w:ascii="Times New Roman" w:hAnsi="Times New Roman"/>
      <w:bCs/>
      <w:szCs w:val="20"/>
      <w:lang w:val="ro-RO" w:eastAsia="ro-RO"/>
    </w:rPr>
  </w:style>
  <w:style w:type="character" w:customStyle="1" w:styleId="cdoc-figuriChar">
    <w:name w:val="cdoc - figuri Char"/>
    <w:link w:val="cdoc-figuri"/>
    <w:rsid w:val="00401FA8"/>
    <w:rPr>
      <w:rFonts w:ascii="Times New Roman" w:hAnsi="Times New Roman"/>
      <w:bCs/>
      <w:sz w:val="20"/>
      <w:szCs w:val="20"/>
      <w:lang w:val="ro-RO" w:eastAsia="ro-RO"/>
    </w:rPr>
  </w:style>
  <w:style w:type="paragraph" w:customStyle="1" w:styleId="Normal0">
    <w:name w:val="Normal~"/>
    <w:basedOn w:val="Normal"/>
    <w:rsid w:val="00401FA8"/>
    <w:pPr>
      <w:widowControl w:val="0"/>
      <w:suppressAutoHyphens w:val="0"/>
      <w:autoSpaceDN/>
      <w:spacing w:before="0" w:after="0" w:line="240" w:lineRule="auto"/>
      <w:textAlignment w:val="auto"/>
    </w:pPr>
    <w:rPr>
      <w:rFonts w:ascii="Times New Roman" w:hAnsi="Times New Roman"/>
      <w:sz w:val="24"/>
      <w:szCs w:val="20"/>
    </w:rPr>
  </w:style>
  <w:style w:type="paragraph" w:customStyle="1" w:styleId="content">
    <w:name w:val="content"/>
    <w:basedOn w:val="Normal"/>
    <w:rsid w:val="00401FA8"/>
    <w:pPr>
      <w:suppressAutoHyphens w:val="0"/>
      <w:autoSpaceDN/>
      <w:spacing w:before="45" w:after="45" w:line="240" w:lineRule="auto"/>
      <w:ind w:left="45" w:right="45"/>
      <w:textAlignment w:val="auto"/>
    </w:pPr>
    <w:rPr>
      <w:rFonts w:ascii="Verdana" w:hAnsi="Verdana"/>
      <w:color w:val="2D3736"/>
      <w:sz w:val="18"/>
      <w:szCs w:val="18"/>
      <w:lang w:val="ro-RO" w:eastAsia="ro-RO"/>
    </w:rPr>
  </w:style>
  <w:style w:type="paragraph" w:customStyle="1" w:styleId="Title1">
    <w:name w:val="Title1"/>
    <w:basedOn w:val="Normal"/>
    <w:rsid w:val="00401FA8"/>
    <w:pPr>
      <w:suppressAutoHyphens w:val="0"/>
      <w:autoSpaceDN/>
      <w:spacing w:before="0" w:after="0" w:line="240" w:lineRule="auto"/>
      <w:jc w:val="both"/>
      <w:textAlignment w:val="auto"/>
    </w:pPr>
    <w:rPr>
      <w:rFonts w:ascii="Arial" w:hAnsi="Arial" w:cs="Arial"/>
      <w:b/>
      <w:bCs/>
      <w:sz w:val="24"/>
      <w:szCs w:val="24"/>
      <w:lang w:eastAsia="fr-FR"/>
    </w:rPr>
  </w:style>
  <w:style w:type="paragraph" w:customStyle="1" w:styleId="Title20">
    <w:name w:val="Title 2"/>
    <w:basedOn w:val="Heading2"/>
    <w:rsid w:val="00401FA8"/>
    <w:pPr>
      <w:keepLines w:val="0"/>
      <w:suppressAutoHyphens w:val="0"/>
      <w:autoSpaceDN/>
      <w:spacing w:before="240" w:after="60"/>
      <w:jc w:val="both"/>
      <w:textAlignment w:val="auto"/>
    </w:pPr>
    <w:rPr>
      <w:rFonts w:ascii="Arial" w:hAnsi="Arial" w:cs="Arial"/>
      <w:b/>
      <w:bCs/>
      <w:color w:val="auto"/>
      <w:sz w:val="20"/>
      <w:lang w:eastAsia="fr-FR"/>
    </w:rPr>
  </w:style>
  <w:style w:type="paragraph" w:customStyle="1" w:styleId="Figures">
    <w:name w:val="Figures"/>
    <w:basedOn w:val="Default"/>
    <w:next w:val="Default"/>
    <w:rsid w:val="00401FA8"/>
    <w:pPr>
      <w:widowControl w:val="0"/>
      <w:spacing w:before="140" w:after="60"/>
    </w:pPr>
    <w:rPr>
      <w:rFonts w:ascii="KALOOF+Arial,Bold" w:eastAsia="Times New Roman" w:hAnsi="KALOOF+Arial,Bold" w:cs="Times New Roman"/>
      <w:color w:val="auto"/>
      <w:lang w:val="ro-RO" w:eastAsia="ro-RO"/>
    </w:rPr>
  </w:style>
  <w:style w:type="paragraph" w:styleId="List">
    <w:name w:val="List"/>
    <w:basedOn w:val="Default"/>
    <w:next w:val="Default"/>
    <w:rsid w:val="00401FA8"/>
    <w:pPr>
      <w:widowControl w:val="0"/>
      <w:spacing w:before="115"/>
    </w:pPr>
    <w:rPr>
      <w:rFonts w:ascii="KALOOF+Arial,Bold" w:eastAsia="Times New Roman" w:hAnsi="KALOOF+Arial,Bold" w:cs="Times New Roman"/>
      <w:color w:val="auto"/>
      <w:lang w:val="ro-RO" w:eastAsia="ro-RO"/>
    </w:rPr>
  </w:style>
  <w:style w:type="character" w:customStyle="1" w:styleId="google-src-text1">
    <w:name w:val="google-src-text1"/>
    <w:rsid w:val="00401FA8"/>
    <w:rPr>
      <w:vanish/>
      <w:webHidden w:val="0"/>
      <w:specVanish w:val="0"/>
    </w:rPr>
  </w:style>
  <w:style w:type="character" w:customStyle="1" w:styleId="gt-icon-text1">
    <w:name w:val="gt-icon-text1"/>
    <w:basedOn w:val="DefaultParagraphFont"/>
    <w:rsid w:val="00401FA8"/>
  </w:style>
  <w:style w:type="paragraph" w:customStyle="1" w:styleId="fig">
    <w:name w:val="fig"/>
    <w:basedOn w:val="BodyText"/>
    <w:link w:val="figChar"/>
    <w:rsid w:val="00401FA8"/>
    <w:pPr>
      <w:suppressAutoHyphens w:val="0"/>
      <w:autoSpaceDN/>
      <w:spacing w:before="60" w:after="180" w:line="240" w:lineRule="auto"/>
      <w:jc w:val="center"/>
      <w:textAlignment w:val="auto"/>
    </w:pPr>
    <w:rPr>
      <w:rFonts w:ascii="Times New Roman" w:hAnsi="Times New Roman"/>
      <w:b/>
      <w:i/>
      <w:sz w:val="22"/>
      <w:szCs w:val="22"/>
      <w:lang w:val="ro-RO"/>
    </w:rPr>
  </w:style>
  <w:style w:type="character" w:customStyle="1" w:styleId="figChar">
    <w:name w:val="fig Char"/>
    <w:link w:val="fig"/>
    <w:rsid w:val="00401FA8"/>
    <w:rPr>
      <w:rFonts w:ascii="Times New Roman" w:hAnsi="Times New Roman"/>
      <w:b/>
      <w:i/>
      <w:sz w:val="22"/>
      <w:szCs w:val="22"/>
      <w:lang w:val="ro-RO"/>
    </w:rPr>
  </w:style>
  <w:style w:type="paragraph" w:customStyle="1" w:styleId="subcap2">
    <w:name w:val="subcap2"/>
    <w:basedOn w:val="Normal"/>
    <w:rsid w:val="00401FA8"/>
    <w:pPr>
      <w:suppressAutoHyphens w:val="0"/>
      <w:autoSpaceDN/>
      <w:spacing w:before="180" w:after="120" w:line="300" w:lineRule="auto"/>
      <w:ind w:left="454" w:hanging="454"/>
      <w:jc w:val="both"/>
      <w:textAlignment w:val="auto"/>
    </w:pPr>
    <w:rPr>
      <w:rFonts w:ascii="Times New Roman" w:hAnsi="Times New Roman"/>
      <w:b/>
      <w:sz w:val="24"/>
      <w:szCs w:val="24"/>
      <w:lang w:val="ro-RO"/>
    </w:rPr>
  </w:style>
  <w:style w:type="paragraph" w:customStyle="1" w:styleId="subcap1">
    <w:name w:val="subcap1"/>
    <w:basedOn w:val="Normal"/>
    <w:rsid w:val="00401FA8"/>
    <w:pPr>
      <w:suppressAutoHyphens w:val="0"/>
      <w:autoSpaceDN/>
      <w:spacing w:after="240" w:line="300" w:lineRule="auto"/>
      <w:jc w:val="center"/>
      <w:textAlignment w:val="auto"/>
    </w:pPr>
    <w:rPr>
      <w:rFonts w:ascii="Times New Roman" w:hAnsi="Times New Roman"/>
      <w:b/>
      <w:caps/>
      <w:sz w:val="26"/>
      <w:szCs w:val="26"/>
      <w:lang w:val="ro-RO"/>
    </w:rPr>
  </w:style>
  <w:style w:type="paragraph" w:customStyle="1" w:styleId="titlutab">
    <w:name w:val="titlu_tab"/>
    <w:basedOn w:val="Normal"/>
    <w:rsid w:val="00401FA8"/>
    <w:pPr>
      <w:suppressAutoHyphens w:val="0"/>
      <w:autoSpaceDN/>
      <w:spacing w:before="60" w:after="120" w:line="240" w:lineRule="auto"/>
      <w:jc w:val="center"/>
      <w:textAlignment w:val="auto"/>
    </w:pPr>
    <w:rPr>
      <w:rFonts w:ascii="Times New Roman" w:hAnsi="Times New Roman"/>
      <w:b/>
      <w:i/>
      <w:sz w:val="24"/>
      <w:szCs w:val="24"/>
      <w:lang w:val="es-CL"/>
    </w:rPr>
  </w:style>
  <w:style w:type="paragraph" w:customStyle="1" w:styleId="tabel">
    <w:name w:val="tabel"/>
    <w:basedOn w:val="Normal"/>
    <w:rsid w:val="00401FA8"/>
    <w:pPr>
      <w:suppressAutoHyphens w:val="0"/>
      <w:autoSpaceDN/>
      <w:spacing w:before="0" w:after="0" w:line="300" w:lineRule="auto"/>
      <w:jc w:val="right"/>
      <w:textAlignment w:val="auto"/>
    </w:pPr>
    <w:rPr>
      <w:rFonts w:ascii="Times New Roman" w:hAnsi="Times New Roman"/>
      <w:b/>
      <w:i/>
      <w:sz w:val="24"/>
      <w:szCs w:val="24"/>
      <w:lang w:val="es-CL"/>
    </w:rPr>
  </w:style>
  <w:style w:type="paragraph" w:customStyle="1" w:styleId="subcap4">
    <w:name w:val="subcap4"/>
    <w:basedOn w:val="Normal"/>
    <w:rsid w:val="00401FA8"/>
    <w:pPr>
      <w:suppressAutoHyphens w:val="0"/>
      <w:autoSpaceDN/>
      <w:spacing w:before="60" w:after="60" w:line="300" w:lineRule="auto"/>
      <w:jc w:val="both"/>
      <w:textAlignment w:val="auto"/>
    </w:pPr>
    <w:rPr>
      <w:rFonts w:ascii="Times New Roman" w:hAnsi="Times New Roman"/>
      <w:b/>
      <w:i/>
      <w:sz w:val="24"/>
      <w:szCs w:val="20"/>
      <w:lang w:val="ro-RO"/>
    </w:rPr>
  </w:style>
  <w:style w:type="table" w:styleId="LightShading-Accent2">
    <w:name w:val="Light Shading Accent 2"/>
    <w:basedOn w:val="TableNormal"/>
    <w:uiPriority w:val="60"/>
    <w:rsid w:val="00401FA8"/>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MediumGrid1-Accent2">
    <w:name w:val="Medium Grid 1 Accent 2"/>
    <w:basedOn w:val="TableNormal"/>
    <w:uiPriority w:val="67"/>
    <w:rsid w:val="00401FA8"/>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ColorfulGrid">
    <w:name w:val="Colorful Grid"/>
    <w:basedOn w:val="TableNormal"/>
    <w:uiPriority w:val="73"/>
    <w:rsid w:val="00401FA8"/>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MediumGrid1-Accent3">
    <w:name w:val="Medium Grid 1 Accent 3"/>
    <w:basedOn w:val="TableNormal"/>
    <w:uiPriority w:val="67"/>
    <w:rsid w:val="00401FA8"/>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paragraph" w:customStyle="1" w:styleId="mylist3">
    <w:name w:val="mylist3"/>
    <w:basedOn w:val="Normal"/>
    <w:rsid w:val="00401FA8"/>
    <w:pPr>
      <w:suppressAutoHyphens w:val="0"/>
      <w:autoSpaceDN/>
      <w:spacing w:before="100" w:beforeAutospacing="1" w:after="100" w:afterAutospacing="1" w:line="240" w:lineRule="auto"/>
      <w:textAlignment w:val="auto"/>
    </w:pPr>
    <w:rPr>
      <w:rFonts w:ascii="Times New Roman" w:hAnsi="Times New Roman"/>
      <w:sz w:val="24"/>
      <w:szCs w:val="24"/>
      <w:lang w:val="ro-RO" w:eastAsia="ro-RO"/>
    </w:rPr>
  </w:style>
  <w:style w:type="paragraph" w:customStyle="1" w:styleId="BulettedMain">
    <w:name w:val="Buletted Main"/>
    <w:basedOn w:val="Normal"/>
    <w:autoRedefine/>
    <w:rsid w:val="00401FA8"/>
    <w:pPr>
      <w:suppressAutoHyphens w:val="0"/>
      <w:autoSpaceDN/>
      <w:spacing w:before="120" w:after="120"/>
      <w:ind w:firstLine="543"/>
      <w:jc w:val="both"/>
      <w:textAlignment w:val="auto"/>
    </w:pPr>
    <w:rPr>
      <w:rFonts w:ascii="Times New Roman" w:hAnsi="Times New Roman"/>
      <w:sz w:val="22"/>
      <w:szCs w:val="20"/>
    </w:rPr>
  </w:style>
  <w:style w:type="paragraph" w:customStyle="1" w:styleId="bulletedsub">
    <w:name w:val="bulleted sub"/>
    <w:basedOn w:val="BulettedMain"/>
    <w:rsid w:val="00401FA8"/>
    <w:pPr>
      <w:numPr>
        <w:numId w:val="110"/>
      </w:numPr>
      <w:tabs>
        <w:tab w:val="left" w:pos="1080"/>
      </w:tabs>
      <w:ind w:left="1080" w:hanging="286"/>
    </w:pPr>
    <w:rPr>
      <w:kern w:val="16"/>
    </w:rPr>
  </w:style>
  <w:style w:type="paragraph" w:customStyle="1" w:styleId="TableFig">
    <w:name w:val="Table Fig"/>
    <w:basedOn w:val="Normal"/>
    <w:rsid w:val="00401FA8"/>
    <w:pPr>
      <w:tabs>
        <w:tab w:val="num" w:pos="1800"/>
      </w:tabs>
      <w:suppressAutoHyphens w:val="0"/>
      <w:autoSpaceDN/>
      <w:spacing w:before="0" w:after="240" w:line="240" w:lineRule="auto"/>
      <w:jc w:val="center"/>
      <w:textAlignment w:val="auto"/>
    </w:pPr>
    <w:rPr>
      <w:rFonts w:ascii="Times New Roman" w:hAnsi="Times New Roman"/>
      <w:sz w:val="22"/>
      <w:szCs w:val="20"/>
    </w:rPr>
  </w:style>
  <w:style w:type="paragraph" w:customStyle="1" w:styleId="BulletedNumbered">
    <w:name w:val="Bulleted Numbered"/>
    <w:basedOn w:val="BodyText"/>
    <w:rsid w:val="00401FA8"/>
    <w:pPr>
      <w:widowControl w:val="0"/>
      <w:numPr>
        <w:numId w:val="111"/>
      </w:numPr>
      <w:tabs>
        <w:tab w:val="left" w:pos="724"/>
      </w:tabs>
      <w:suppressAutoHyphens w:val="0"/>
      <w:autoSpaceDN/>
      <w:spacing w:before="120" w:line="240" w:lineRule="auto"/>
      <w:jc w:val="both"/>
      <w:textAlignment w:val="auto"/>
    </w:pPr>
    <w:rPr>
      <w:rFonts w:ascii="Times New Roman" w:hAnsi="Times New Roman"/>
      <w:sz w:val="22"/>
      <w:szCs w:val="20"/>
    </w:rPr>
  </w:style>
  <w:style w:type="paragraph" w:customStyle="1" w:styleId="SUMMARY">
    <w:name w:val="SUMMARY"/>
    <w:basedOn w:val="Normal"/>
    <w:rsid w:val="00401FA8"/>
    <w:pPr>
      <w:keepLines/>
      <w:pageBreakBefore/>
      <w:widowControl w:val="0"/>
      <w:tabs>
        <w:tab w:val="left" w:pos="720"/>
        <w:tab w:val="left" w:pos="900"/>
      </w:tabs>
      <w:suppressAutoHyphens w:val="0"/>
      <w:autoSpaceDN/>
      <w:spacing w:before="120" w:after="120" w:line="240" w:lineRule="auto"/>
      <w:ind w:left="357"/>
      <w:textAlignment w:val="auto"/>
    </w:pPr>
    <w:rPr>
      <w:rFonts w:ascii="Times New Roman Bold" w:hAnsi="Times New Roman Bold"/>
      <w:b/>
      <w:caps/>
      <w:sz w:val="22"/>
      <w:szCs w:val="20"/>
    </w:rPr>
  </w:style>
  <w:style w:type="paragraph" w:customStyle="1" w:styleId="Text30">
    <w:name w:val="Text3"/>
    <w:basedOn w:val="Normal"/>
    <w:rsid w:val="00401FA8"/>
    <w:pPr>
      <w:keepNext/>
      <w:widowControl w:val="0"/>
      <w:tabs>
        <w:tab w:val="left" w:pos="72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240" w:after="240" w:line="240" w:lineRule="auto"/>
      <w:ind w:left="1077"/>
      <w:jc w:val="both"/>
    </w:pPr>
    <w:rPr>
      <w:rFonts w:ascii="Arial" w:hAnsi="Arial"/>
      <w:sz w:val="22"/>
      <w:szCs w:val="20"/>
      <w:lang w:val="tr-TR"/>
    </w:rPr>
  </w:style>
  <w:style w:type="paragraph" w:customStyle="1" w:styleId="Text2">
    <w:name w:val="Text2"/>
    <w:basedOn w:val="BodyText2"/>
    <w:rsid w:val="00401FA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djustRightInd w:val="0"/>
      <w:spacing w:before="120" w:after="240" w:line="240" w:lineRule="auto"/>
      <w:ind w:left="720"/>
      <w:jc w:val="both"/>
    </w:pPr>
    <w:rPr>
      <w:rFonts w:ascii="Arial" w:hAnsi="Arial"/>
      <w:sz w:val="22"/>
      <w:szCs w:val="20"/>
    </w:rPr>
  </w:style>
  <w:style w:type="paragraph" w:customStyle="1" w:styleId="Corptext21">
    <w:name w:val="Corp text 21"/>
    <w:basedOn w:val="Normal"/>
    <w:rsid w:val="00401FA8"/>
    <w:pPr>
      <w:keepNext/>
      <w:tabs>
        <w:tab w:val="left" w:pos="2880"/>
      </w:tabs>
      <w:suppressAutoHyphens w:val="0"/>
      <w:overflowPunct w:val="0"/>
      <w:autoSpaceDE w:val="0"/>
      <w:adjustRightInd w:val="0"/>
      <w:spacing w:before="120" w:after="240" w:line="240" w:lineRule="auto"/>
      <w:ind w:left="1418"/>
      <w:jc w:val="both"/>
    </w:pPr>
    <w:rPr>
      <w:rFonts w:ascii="Arial" w:hAnsi="Arial"/>
      <w:color w:val="000000"/>
      <w:sz w:val="22"/>
      <w:szCs w:val="20"/>
    </w:rPr>
  </w:style>
  <w:style w:type="paragraph" w:customStyle="1" w:styleId="Text10">
    <w:name w:val="Text1"/>
    <w:basedOn w:val="Text2"/>
    <w:rsid w:val="00401FA8"/>
    <w:pPr>
      <w:suppressAutoHyphens w:val="0"/>
      <w:spacing w:before="240" w:after="120"/>
      <w:ind w:left="357"/>
    </w:pPr>
  </w:style>
  <w:style w:type="paragraph" w:customStyle="1" w:styleId="Text0">
    <w:name w:val="Text"/>
    <w:basedOn w:val="Text10"/>
    <w:rsid w:val="00401FA8"/>
    <w:pPr>
      <w:tabs>
        <w:tab w:val="clear" w:pos="720"/>
        <w:tab w:val="clear" w:pos="2160"/>
        <w:tab w:val="left" w:pos="900"/>
        <w:tab w:val="left" w:pos="2062"/>
      </w:tabs>
      <w:spacing w:before="120" w:after="100"/>
      <w:ind w:left="301"/>
    </w:pPr>
    <w:rPr>
      <w:rFonts w:ascii="Times New Roman" w:hAnsi="Times New Roman"/>
      <w:sz w:val="24"/>
    </w:rPr>
  </w:style>
  <w:style w:type="paragraph" w:customStyle="1" w:styleId="Text-bulleted">
    <w:name w:val="Text-bulleted"/>
    <w:basedOn w:val="Text0"/>
    <w:rsid w:val="00401FA8"/>
  </w:style>
  <w:style w:type="paragraph" w:customStyle="1" w:styleId="FigureTitle">
    <w:name w:val="Figure Title"/>
    <w:basedOn w:val="Heading4"/>
    <w:next w:val="Normal"/>
    <w:rsid w:val="00401FA8"/>
    <w:pPr>
      <w:keepLines w:val="0"/>
      <w:suppressAutoHyphens w:val="0"/>
      <w:overflowPunct w:val="0"/>
      <w:autoSpaceDE w:val="0"/>
      <w:adjustRightInd w:val="0"/>
      <w:spacing w:before="0" w:after="240" w:line="240" w:lineRule="auto"/>
      <w:jc w:val="center"/>
      <w:outlineLvl w:val="9"/>
    </w:pPr>
    <w:rPr>
      <w:rFonts w:ascii="Times New Roman" w:hAnsi="Times New Roman"/>
      <w:sz w:val="22"/>
      <w:szCs w:val="20"/>
    </w:rPr>
  </w:style>
  <w:style w:type="paragraph" w:customStyle="1" w:styleId="BolcCenterNospace">
    <w:name w:val="Bolc Center No space"/>
    <w:basedOn w:val="Normal"/>
    <w:rsid w:val="00401FA8"/>
    <w:pPr>
      <w:suppressAutoHyphens w:val="0"/>
      <w:overflowPunct w:val="0"/>
      <w:autoSpaceDE w:val="0"/>
      <w:adjustRightInd w:val="0"/>
      <w:spacing w:before="0" w:after="0" w:line="240" w:lineRule="auto"/>
      <w:jc w:val="center"/>
    </w:pPr>
    <w:rPr>
      <w:rFonts w:ascii="Times New Roman" w:hAnsi="Times New Roman"/>
      <w:b/>
      <w:noProof/>
      <w:sz w:val="22"/>
      <w:szCs w:val="20"/>
    </w:rPr>
  </w:style>
  <w:style w:type="paragraph" w:customStyle="1" w:styleId="Bullet1">
    <w:name w:val="Bullet 1"/>
    <w:basedOn w:val="BodyText"/>
    <w:autoRedefine/>
    <w:rsid w:val="00401FA8"/>
    <w:pPr>
      <w:numPr>
        <w:numId w:val="112"/>
      </w:numPr>
      <w:tabs>
        <w:tab w:val="left" w:pos="36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s>
      <w:autoSpaceDN/>
      <w:spacing w:before="120" w:line="240" w:lineRule="auto"/>
      <w:jc w:val="both"/>
      <w:textAlignment w:val="auto"/>
    </w:pPr>
    <w:rPr>
      <w:rFonts w:ascii="Times New Roman" w:hAnsi="Times New Roman"/>
      <w:bCs/>
      <w:sz w:val="22"/>
      <w:szCs w:val="18"/>
      <w:lang w:val="en-GB"/>
    </w:rPr>
  </w:style>
  <w:style w:type="paragraph" w:customStyle="1" w:styleId="CallOutleftbullet">
    <w:name w:val="Call Out left bullet"/>
    <w:basedOn w:val="CallOutleft"/>
    <w:rsid w:val="00401FA8"/>
    <w:pPr>
      <w:framePr w:wrap="around"/>
      <w:numPr>
        <w:numId w:val="113"/>
      </w:numPr>
      <w:tabs>
        <w:tab w:val="clear" w:pos="540"/>
        <w:tab w:val="num" w:pos="180"/>
      </w:tabs>
      <w:spacing w:before="60" w:line="264" w:lineRule="auto"/>
      <w:ind w:left="180" w:hanging="180"/>
    </w:pPr>
  </w:style>
  <w:style w:type="paragraph" w:customStyle="1" w:styleId="CallOutleft">
    <w:name w:val="Call Out left"/>
    <w:rsid w:val="00401FA8"/>
    <w:pPr>
      <w:keepLines/>
      <w:framePr w:w="2877" w:hSpace="187" w:vSpace="187" w:wrap="around" w:vAnchor="text" w:hAnchor="page" w:x="575" w:y="-9" w:anchorLock="1"/>
      <w:widowControl w:val="0"/>
      <w:suppressAutoHyphens/>
      <w:autoSpaceDN/>
      <w:spacing w:after="0" w:line="324" w:lineRule="auto"/>
      <w:jc w:val="right"/>
      <w:textAlignment w:val="auto"/>
    </w:pPr>
    <w:rPr>
      <w:rFonts w:ascii="Times New Roman" w:hAnsi="Times New Roman"/>
      <w:b/>
      <w:i/>
      <w:color w:val="008080"/>
      <w:w w:val="90"/>
      <w:kern w:val="16"/>
      <w:sz w:val="22"/>
      <w:szCs w:val="20"/>
    </w:rPr>
  </w:style>
  <w:style w:type="paragraph" w:customStyle="1" w:styleId="CallOutrightbullet">
    <w:name w:val="Call Out right bullet"/>
    <w:basedOn w:val="CallOutright"/>
    <w:rsid w:val="00401FA8"/>
    <w:pPr>
      <w:framePr w:wrap="around"/>
      <w:numPr>
        <w:numId w:val="114"/>
      </w:numPr>
      <w:tabs>
        <w:tab w:val="clear" w:pos="360"/>
      </w:tabs>
      <w:ind w:left="0" w:firstLine="0"/>
    </w:pPr>
  </w:style>
  <w:style w:type="paragraph" w:customStyle="1" w:styleId="CallOutright">
    <w:name w:val="Call Out right"/>
    <w:basedOn w:val="CallOutleft"/>
    <w:rsid w:val="00401FA8"/>
    <w:pPr>
      <w:framePr w:w="2880" w:wrap="around" w:x="8785" w:y="-13"/>
      <w:spacing w:before="120"/>
      <w:jc w:val="left"/>
    </w:pPr>
  </w:style>
  <w:style w:type="paragraph" w:customStyle="1" w:styleId="TableTextleftbullet">
    <w:name w:val="Table Text left bullet"/>
    <w:basedOn w:val="TableTextleft"/>
    <w:rsid w:val="00401FA8"/>
    <w:pPr>
      <w:numPr>
        <w:numId w:val="115"/>
      </w:numPr>
      <w:tabs>
        <w:tab w:val="clear" w:pos="540"/>
      </w:tabs>
      <w:ind w:left="0" w:firstLine="0"/>
    </w:pPr>
  </w:style>
  <w:style w:type="paragraph" w:customStyle="1" w:styleId="TableTextleft">
    <w:name w:val="Table Text left"/>
    <w:rsid w:val="00401FA8"/>
    <w:pPr>
      <w:keepLines/>
      <w:suppressAutoHyphens/>
      <w:autoSpaceDN/>
      <w:spacing w:before="40" w:after="20" w:line="240" w:lineRule="auto"/>
      <w:textAlignment w:val="auto"/>
    </w:pPr>
    <w:rPr>
      <w:rFonts w:ascii="Zurich Cn BT" w:hAnsi="Zurich Cn BT"/>
      <w:kern w:val="16"/>
      <w:sz w:val="18"/>
      <w:szCs w:val="20"/>
    </w:rPr>
  </w:style>
  <w:style w:type="paragraph" w:styleId="ListBullet">
    <w:name w:val="List Bullet"/>
    <w:basedOn w:val="Normal"/>
    <w:autoRedefine/>
    <w:rsid w:val="00401FA8"/>
    <w:pPr>
      <w:numPr>
        <w:numId w:val="116"/>
      </w:numPr>
      <w:tabs>
        <w:tab w:val="left" w:pos="175"/>
      </w:tabs>
      <w:suppressAutoHyphens w:val="0"/>
      <w:autoSpaceDN/>
      <w:spacing w:before="0" w:after="0" w:line="240" w:lineRule="auto"/>
      <w:jc w:val="both"/>
      <w:textAlignment w:val="auto"/>
    </w:pPr>
    <w:rPr>
      <w:rFonts w:ascii="Times New Roman" w:hAnsi="Times New Roman"/>
      <w:kern w:val="24"/>
      <w:sz w:val="22"/>
      <w:szCs w:val="20"/>
      <w:lang w:bidi="he-IL"/>
    </w:rPr>
  </w:style>
  <w:style w:type="paragraph" w:customStyle="1" w:styleId="Bullet2">
    <w:name w:val="Bullet 2"/>
    <w:basedOn w:val="Bullet1"/>
    <w:autoRedefine/>
    <w:rsid w:val="00401FA8"/>
    <w:pPr>
      <w:numPr>
        <w:numId w:val="120"/>
      </w:numPr>
      <w:tabs>
        <w:tab w:val="clear" w:pos="1257"/>
        <w:tab w:val="num" w:pos="720"/>
      </w:tabs>
      <w:ind w:left="720"/>
    </w:pPr>
  </w:style>
  <w:style w:type="paragraph" w:customStyle="1" w:styleId="dashtext">
    <w:name w:val="dash text"/>
    <w:basedOn w:val="Normal"/>
    <w:rsid w:val="00401FA8"/>
    <w:pPr>
      <w:numPr>
        <w:numId w:val="117"/>
      </w:numPr>
      <w:tabs>
        <w:tab w:val="clear" w:pos="360"/>
      </w:tabs>
      <w:suppressAutoHyphens w:val="0"/>
      <w:autoSpaceDN/>
      <w:spacing w:before="60" w:after="60" w:line="240" w:lineRule="auto"/>
      <w:ind w:left="720"/>
      <w:jc w:val="both"/>
      <w:textAlignment w:val="auto"/>
    </w:pPr>
    <w:rPr>
      <w:rFonts w:ascii="Times New Roman" w:hAnsi="Times New Roman"/>
      <w:kern w:val="24"/>
      <w:sz w:val="22"/>
      <w:szCs w:val="20"/>
    </w:rPr>
  </w:style>
  <w:style w:type="paragraph" w:customStyle="1" w:styleId="normalepuntato">
    <w:name w:val="normale puntato"/>
    <w:basedOn w:val="Normal"/>
    <w:autoRedefine/>
    <w:rsid w:val="00401FA8"/>
    <w:pPr>
      <w:numPr>
        <w:numId w:val="118"/>
      </w:numPr>
      <w:tabs>
        <w:tab w:val="clear" w:pos="720"/>
        <w:tab w:val="num" w:pos="567"/>
      </w:tabs>
      <w:suppressAutoHyphens w:val="0"/>
      <w:autoSpaceDN/>
      <w:spacing w:before="60" w:after="120" w:line="240" w:lineRule="auto"/>
      <w:ind w:left="567" w:hanging="567"/>
      <w:jc w:val="both"/>
      <w:textAlignment w:val="auto"/>
    </w:pPr>
    <w:rPr>
      <w:rFonts w:ascii="Times New Roman" w:hAnsi="Times New Roman"/>
      <w:kern w:val="24"/>
      <w:sz w:val="22"/>
      <w:szCs w:val="20"/>
      <w:lang w:val="en-GB" w:eastAsia="it-IT"/>
    </w:rPr>
  </w:style>
  <w:style w:type="paragraph" w:customStyle="1" w:styleId="Tables">
    <w:name w:val="Tables"/>
    <w:basedOn w:val="Figures"/>
    <w:autoRedefine/>
    <w:rsid w:val="00401FA8"/>
    <w:pPr>
      <w:widowControl/>
      <w:tabs>
        <w:tab w:val="left" w:pos="288"/>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overflowPunct w:val="0"/>
      <w:spacing w:before="120" w:after="120"/>
      <w:ind w:left="144"/>
      <w:jc w:val="center"/>
      <w:textAlignment w:val="baseline"/>
    </w:pPr>
    <w:rPr>
      <w:rFonts w:ascii="Times New Roman" w:hAnsi="Times New Roman"/>
      <w:szCs w:val="20"/>
      <w:lang w:val="en-US" w:eastAsia="en-US"/>
    </w:rPr>
  </w:style>
  <w:style w:type="paragraph" w:customStyle="1" w:styleId="xl24">
    <w:name w:val="xl24"/>
    <w:basedOn w:val="Normal"/>
    <w:rsid w:val="00401FA8"/>
    <w:pPr>
      <w:pBdr>
        <w:left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sz w:val="22"/>
      <w:szCs w:val="22"/>
    </w:rPr>
  </w:style>
  <w:style w:type="paragraph" w:customStyle="1" w:styleId="xl25">
    <w:name w:val="xl25"/>
    <w:basedOn w:val="Normal"/>
    <w:rsid w:val="00401FA8"/>
    <w:pPr>
      <w:pBdr>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6">
    <w:name w:val="xl26"/>
    <w:basedOn w:val="Normal"/>
    <w:rsid w:val="00401FA8"/>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sz w:val="22"/>
      <w:szCs w:val="22"/>
    </w:rPr>
  </w:style>
  <w:style w:type="paragraph" w:customStyle="1" w:styleId="xl27">
    <w:name w:val="xl27"/>
    <w:basedOn w:val="Normal"/>
    <w:rsid w:val="00401FA8"/>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auto"/>
    </w:pPr>
    <w:rPr>
      <w:rFonts w:ascii="Times New Roman" w:eastAsia="Arial Unicode MS" w:hAnsi="Times New Roman"/>
      <w:b/>
      <w:bCs/>
      <w:sz w:val="22"/>
      <w:szCs w:val="22"/>
    </w:rPr>
  </w:style>
  <w:style w:type="paragraph" w:customStyle="1" w:styleId="xl28">
    <w:name w:val="xl28"/>
    <w:basedOn w:val="Normal"/>
    <w:rsid w:val="00401FA8"/>
    <w:pPr>
      <w:pBdr>
        <w:top w:val="single" w:sz="8" w:space="0" w:color="auto"/>
        <w:left w:val="single" w:sz="8" w:space="0" w:color="auto"/>
        <w:bottom w:val="single" w:sz="8" w:space="0" w:color="auto"/>
      </w:pBdr>
      <w:suppressAutoHyphens w:val="0"/>
      <w:autoSpaceDN/>
      <w:spacing w:before="100" w:beforeAutospacing="1" w:after="100" w:afterAutospacing="1" w:line="240" w:lineRule="auto"/>
      <w:textAlignment w:val="center"/>
    </w:pPr>
    <w:rPr>
      <w:rFonts w:ascii="Times New Roman" w:eastAsia="Arial Unicode MS" w:hAnsi="Times New Roman"/>
      <w:b/>
      <w:bCs/>
      <w:sz w:val="22"/>
      <w:szCs w:val="22"/>
    </w:rPr>
  </w:style>
  <w:style w:type="paragraph" w:customStyle="1" w:styleId="xl29">
    <w:name w:val="xl29"/>
    <w:basedOn w:val="Normal"/>
    <w:rsid w:val="00401FA8"/>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0">
    <w:name w:val="xl30"/>
    <w:basedOn w:val="Normal"/>
    <w:rsid w:val="00401FA8"/>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Times New Roman" w:eastAsia="Arial Unicode MS" w:hAnsi="Times New Roman"/>
      <w:b/>
      <w:bCs/>
      <w:sz w:val="22"/>
      <w:szCs w:val="22"/>
    </w:rPr>
  </w:style>
  <w:style w:type="paragraph" w:customStyle="1" w:styleId="xl31">
    <w:name w:val="xl31"/>
    <w:basedOn w:val="Normal"/>
    <w:rsid w:val="00401FA8"/>
    <w:pPr>
      <w:pBdr>
        <w:top w:val="single" w:sz="8" w:space="0" w:color="auto"/>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32">
    <w:name w:val="xl32"/>
    <w:basedOn w:val="Normal"/>
    <w:rsid w:val="00401FA8"/>
    <w:pPr>
      <w:pBdr>
        <w:top w:val="single" w:sz="8" w:space="0" w:color="auto"/>
        <w:bottom w:val="single" w:sz="8" w:space="0" w:color="auto"/>
        <w:right w:val="single" w:sz="8" w:space="0" w:color="auto"/>
      </w:pBdr>
      <w:suppressAutoHyphens w:val="0"/>
      <w:autoSpaceDN/>
      <w:spacing w:before="100" w:beforeAutospacing="1" w:after="100" w:afterAutospacing="1" w:line="240" w:lineRule="auto"/>
      <w:jc w:val="center"/>
      <w:textAlignment w:val="auto"/>
    </w:pPr>
    <w:rPr>
      <w:rFonts w:ascii="Times New Roman" w:eastAsia="Arial Unicode MS" w:hAnsi="Times New Roman"/>
      <w:b/>
      <w:bCs/>
      <w:sz w:val="22"/>
      <w:szCs w:val="22"/>
    </w:rPr>
  </w:style>
  <w:style w:type="paragraph" w:customStyle="1" w:styleId="xl22">
    <w:name w:val="xl22"/>
    <w:basedOn w:val="Normal"/>
    <w:rsid w:val="00401FA8"/>
    <w:pPr>
      <w:pBdr>
        <w:top w:val="single" w:sz="8" w:space="0" w:color="auto"/>
        <w:lef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23">
    <w:name w:val="xl23"/>
    <w:basedOn w:val="Normal"/>
    <w:rsid w:val="00401FA8"/>
    <w:pPr>
      <w:pBdr>
        <w:top w:val="single" w:sz="8" w:space="0" w:color="auto"/>
        <w:right w:val="single" w:sz="8" w:space="0" w:color="auto"/>
      </w:pBdr>
      <w:suppressAutoHyphens w:val="0"/>
      <w:autoSpaceDN/>
      <w:spacing w:before="100" w:beforeAutospacing="1" w:after="100" w:afterAutospacing="1" w:line="240" w:lineRule="auto"/>
      <w:jc w:val="center"/>
      <w:textAlignment w:val="center"/>
    </w:pPr>
    <w:rPr>
      <w:rFonts w:ascii="Arial" w:eastAsia="Arial Unicode MS" w:hAnsi="Arial" w:cs="Arial"/>
      <w:b/>
      <w:bCs/>
      <w:sz w:val="22"/>
      <w:szCs w:val="20"/>
    </w:rPr>
  </w:style>
  <w:style w:type="paragraph" w:customStyle="1" w:styleId="xl33">
    <w:name w:val="xl33"/>
    <w:basedOn w:val="Normal"/>
    <w:rsid w:val="00401FA8"/>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4">
    <w:name w:val="xl34"/>
    <w:basedOn w:val="Normal"/>
    <w:rsid w:val="00401FA8"/>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Unicode MS" w:eastAsia="Arial Unicode MS" w:hAnsi="Arial Unicode MS" w:cs="Arial Unicode MS"/>
      <w:sz w:val="22"/>
      <w:szCs w:val="20"/>
    </w:rPr>
  </w:style>
  <w:style w:type="paragraph" w:customStyle="1" w:styleId="xl35">
    <w:name w:val="xl35"/>
    <w:basedOn w:val="Normal"/>
    <w:rsid w:val="00401FA8"/>
    <w:pPr>
      <w:pBdr>
        <w:left w:val="single" w:sz="4"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6">
    <w:name w:val="xl36"/>
    <w:basedOn w:val="Normal"/>
    <w:rsid w:val="00401FA8"/>
    <w:pPr>
      <w:pBdr>
        <w:left w:val="single" w:sz="4" w:space="0" w:color="auto"/>
        <w:bottom w:val="single" w:sz="8" w:space="0" w:color="auto"/>
        <w:right w:val="single" w:sz="4" w:space="0" w:color="auto"/>
      </w:pBdr>
      <w:suppressAutoHyphens w:val="0"/>
      <w:autoSpaceDN/>
      <w:spacing w:before="100" w:beforeAutospacing="1" w:after="100" w:afterAutospacing="1" w:line="240" w:lineRule="auto"/>
      <w:jc w:val="center"/>
      <w:textAlignment w:val="auto"/>
    </w:pPr>
    <w:rPr>
      <w:rFonts w:ascii="Arial" w:eastAsia="Arial Unicode MS" w:hAnsi="Arial" w:cs="Arial"/>
      <w:b/>
      <w:bCs/>
      <w:sz w:val="22"/>
      <w:szCs w:val="20"/>
    </w:rPr>
  </w:style>
  <w:style w:type="paragraph" w:customStyle="1" w:styleId="xl37">
    <w:name w:val="xl37"/>
    <w:basedOn w:val="Normal"/>
    <w:rsid w:val="00401FA8"/>
    <w:pPr>
      <w:pBdr>
        <w:top w:val="single" w:sz="8" w:space="0" w:color="auto"/>
        <w:right w:val="single" w:sz="8" w:space="0" w:color="auto"/>
      </w:pBdr>
      <w:suppressAutoHyphens w:val="0"/>
      <w:autoSpaceDN/>
      <w:spacing w:before="100" w:after="100" w:line="240" w:lineRule="auto"/>
      <w:jc w:val="center"/>
      <w:textAlignment w:val="auto"/>
    </w:pPr>
    <w:rPr>
      <w:rFonts w:ascii="Arial" w:hAnsi="Arial"/>
      <w:b/>
      <w:color w:val="000000"/>
      <w:sz w:val="22"/>
      <w:szCs w:val="20"/>
      <w:lang w:val="en-GB"/>
    </w:rPr>
  </w:style>
  <w:style w:type="paragraph" w:customStyle="1" w:styleId="xl38">
    <w:name w:val="xl38"/>
    <w:basedOn w:val="Normal"/>
    <w:rsid w:val="00401FA8"/>
    <w:pPr>
      <w:pBdr>
        <w:left w:val="single" w:sz="8" w:space="0" w:color="auto"/>
        <w:bottom w:val="single" w:sz="8" w:space="0" w:color="auto"/>
      </w:pBdr>
      <w:suppressAutoHyphens w:val="0"/>
      <w:autoSpaceDN/>
      <w:spacing w:before="100" w:after="100" w:line="240" w:lineRule="auto"/>
      <w:jc w:val="center"/>
      <w:textAlignment w:val="auto"/>
    </w:pPr>
    <w:rPr>
      <w:rFonts w:ascii="Arial" w:hAnsi="Arial"/>
      <w:color w:val="FF0000"/>
      <w:sz w:val="22"/>
      <w:szCs w:val="20"/>
      <w:lang w:val="en-GB"/>
    </w:rPr>
  </w:style>
  <w:style w:type="paragraph" w:customStyle="1" w:styleId="xl39">
    <w:name w:val="xl39"/>
    <w:basedOn w:val="Normal"/>
    <w:rsid w:val="00401FA8"/>
    <w:pPr>
      <w:pBdr>
        <w:bottom w:val="single" w:sz="8" w:space="0" w:color="auto"/>
        <w:right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0">
    <w:name w:val="xl40"/>
    <w:basedOn w:val="Normal"/>
    <w:rsid w:val="00401FA8"/>
    <w:pPr>
      <w:pBdr>
        <w:top w:val="single" w:sz="8" w:space="0" w:color="auto"/>
        <w:left w:val="single" w:sz="8" w:space="0" w:color="auto"/>
        <w:bottom w:val="single" w:sz="4" w:space="0" w:color="auto"/>
        <w:right w:val="single" w:sz="8"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1">
    <w:name w:val="xl41"/>
    <w:basedOn w:val="Normal"/>
    <w:rsid w:val="00401FA8"/>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2">
    <w:name w:val="xl42"/>
    <w:basedOn w:val="Normal"/>
    <w:rsid w:val="00401FA8"/>
    <w:pPr>
      <w:pBdr>
        <w:left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3">
    <w:name w:val="xl43"/>
    <w:basedOn w:val="Normal"/>
    <w:rsid w:val="00401FA8"/>
    <w:pPr>
      <w:pBdr>
        <w:left w:val="single" w:sz="8" w:space="0" w:color="auto"/>
        <w:bottom w:val="single" w:sz="8" w:space="0" w:color="auto"/>
        <w:right w:val="single" w:sz="8" w:space="0" w:color="auto"/>
      </w:pBdr>
      <w:suppressAutoHyphens w:val="0"/>
      <w:autoSpaceDN/>
      <w:spacing w:before="100" w:after="100" w:line="240" w:lineRule="auto"/>
      <w:jc w:val="center"/>
      <w:textAlignment w:val="auto"/>
    </w:pPr>
    <w:rPr>
      <w:rFonts w:ascii="Arial" w:hAnsi="Arial"/>
      <w:sz w:val="22"/>
      <w:szCs w:val="20"/>
      <w:lang w:val="en-GB"/>
    </w:rPr>
  </w:style>
  <w:style w:type="paragraph" w:customStyle="1" w:styleId="xl44">
    <w:name w:val="xl44"/>
    <w:basedOn w:val="Normal"/>
    <w:rsid w:val="00401FA8"/>
    <w:pPr>
      <w:suppressAutoHyphens w:val="0"/>
      <w:autoSpaceDN/>
      <w:spacing w:before="100" w:after="100" w:line="240" w:lineRule="auto"/>
      <w:jc w:val="center"/>
      <w:textAlignment w:val="auto"/>
    </w:pPr>
    <w:rPr>
      <w:rFonts w:ascii="Arial" w:hAnsi="Arial"/>
      <w:sz w:val="22"/>
      <w:szCs w:val="20"/>
      <w:lang w:val="en-GB"/>
    </w:rPr>
  </w:style>
  <w:style w:type="paragraph" w:customStyle="1" w:styleId="xl45">
    <w:name w:val="xl45"/>
    <w:basedOn w:val="Normal"/>
    <w:rsid w:val="00401FA8"/>
    <w:pPr>
      <w:pBdr>
        <w:top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6">
    <w:name w:val="xl46"/>
    <w:basedOn w:val="Normal"/>
    <w:rsid w:val="00401FA8"/>
    <w:pPr>
      <w:pBdr>
        <w:bottom w:val="single" w:sz="8" w:space="0" w:color="auto"/>
      </w:pBdr>
      <w:suppressAutoHyphens w:val="0"/>
      <w:autoSpaceDN/>
      <w:spacing w:before="100" w:after="100" w:line="240" w:lineRule="auto"/>
      <w:jc w:val="center"/>
      <w:textAlignment w:val="auto"/>
    </w:pPr>
    <w:rPr>
      <w:rFonts w:ascii="Arial" w:hAnsi="Arial"/>
      <w:color w:val="0000FF"/>
      <w:sz w:val="22"/>
      <w:szCs w:val="20"/>
      <w:lang w:val="en-GB"/>
    </w:rPr>
  </w:style>
  <w:style w:type="paragraph" w:customStyle="1" w:styleId="xl47">
    <w:name w:val="xl47"/>
    <w:basedOn w:val="Normal"/>
    <w:rsid w:val="00401FA8"/>
    <w:pPr>
      <w:pBdr>
        <w:top w:val="single" w:sz="8" w:space="0" w:color="auto"/>
        <w:bottom w:val="single" w:sz="4" w:space="0" w:color="auto"/>
      </w:pBdr>
      <w:suppressAutoHyphens w:val="0"/>
      <w:autoSpaceDN/>
      <w:spacing w:before="100" w:after="100" w:line="240" w:lineRule="auto"/>
      <w:jc w:val="center"/>
      <w:textAlignment w:val="auto"/>
    </w:pPr>
    <w:rPr>
      <w:rFonts w:ascii="Arial" w:hAnsi="Arial"/>
      <w:sz w:val="18"/>
      <w:szCs w:val="20"/>
      <w:lang w:val="en-GB"/>
    </w:rPr>
  </w:style>
  <w:style w:type="paragraph" w:customStyle="1" w:styleId="xl48">
    <w:name w:val="xl48"/>
    <w:basedOn w:val="Normal"/>
    <w:rsid w:val="00401FA8"/>
    <w:pPr>
      <w:pBdr>
        <w:bottom w:val="single" w:sz="8" w:space="0" w:color="auto"/>
      </w:pBdr>
      <w:suppressAutoHyphens w:val="0"/>
      <w:autoSpaceDN/>
      <w:spacing w:before="100" w:after="100" w:line="240" w:lineRule="auto"/>
      <w:jc w:val="center"/>
      <w:textAlignment w:val="auto"/>
    </w:pPr>
    <w:rPr>
      <w:rFonts w:ascii="Arial" w:hAnsi="Arial"/>
      <w:b/>
      <w:color w:val="FF0000"/>
      <w:sz w:val="22"/>
      <w:szCs w:val="20"/>
      <w:lang w:val="en-GB"/>
    </w:rPr>
  </w:style>
  <w:style w:type="paragraph" w:customStyle="1" w:styleId="xl49">
    <w:name w:val="xl49"/>
    <w:basedOn w:val="Normal"/>
    <w:rsid w:val="00401FA8"/>
    <w:pPr>
      <w:pBdr>
        <w:top w:val="single" w:sz="8" w:space="0" w:color="auto"/>
        <w:left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0">
    <w:name w:val="xl50"/>
    <w:basedOn w:val="Normal"/>
    <w:rsid w:val="00401FA8"/>
    <w:pPr>
      <w:pBdr>
        <w:top w:val="single" w:sz="8" w:space="0" w:color="auto"/>
        <w:bottom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xl51">
    <w:name w:val="xl51"/>
    <w:basedOn w:val="Normal"/>
    <w:rsid w:val="00401FA8"/>
    <w:pPr>
      <w:pBdr>
        <w:top w:val="single" w:sz="8" w:space="0" w:color="auto"/>
        <w:bottom w:val="single" w:sz="8" w:space="0" w:color="auto"/>
        <w:right w:val="single" w:sz="8" w:space="0" w:color="auto"/>
      </w:pBdr>
      <w:shd w:val="clear" w:color="auto" w:fill="FFFF00"/>
      <w:suppressAutoHyphens w:val="0"/>
      <w:autoSpaceDN/>
      <w:spacing w:before="100" w:after="100" w:line="240" w:lineRule="auto"/>
      <w:jc w:val="center"/>
      <w:textAlignment w:val="auto"/>
    </w:pPr>
    <w:rPr>
      <w:rFonts w:ascii="Arial" w:hAnsi="Arial"/>
      <w:b/>
      <w:sz w:val="22"/>
      <w:szCs w:val="20"/>
      <w:lang w:val="en-GB"/>
    </w:rPr>
  </w:style>
  <w:style w:type="paragraph" w:customStyle="1" w:styleId="Bulletted">
    <w:name w:val="Bulletted"/>
    <w:basedOn w:val="Normal"/>
    <w:rsid w:val="00401FA8"/>
    <w:pPr>
      <w:numPr>
        <w:numId w:val="119"/>
      </w:numPr>
      <w:suppressAutoHyphens w:val="0"/>
      <w:autoSpaceDN/>
      <w:spacing w:before="0" w:after="0" w:line="240" w:lineRule="auto"/>
      <w:textAlignment w:val="auto"/>
    </w:pPr>
    <w:rPr>
      <w:rFonts w:ascii="Times New Roman" w:hAnsi="Times New Roman"/>
      <w:sz w:val="22"/>
      <w:szCs w:val="20"/>
      <w:lang w:val="fr-FR"/>
    </w:rPr>
  </w:style>
  <w:style w:type="paragraph" w:customStyle="1" w:styleId="Bullet1a">
    <w:name w:val="Bullet1a"/>
    <w:basedOn w:val="BodyText"/>
    <w:autoRedefine/>
    <w:rsid w:val="00401FA8"/>
    <w:pPr>
      <w:widowControl w:val="0"/>
      <w:tabs>
        <w:tab w:val="left" w:pos="724"/>
      </w:tabs>
      <w:suppressAutoHyphens w:val="0"/>
      <w:autoSpaceDN/>
      <w:spacing w:before="120" w:line="240" w:lineRule="auto"/>
      <w:ind w:left="720" w:firstLine="543"/>
      <w:jc w:val="both"/>
      <w:textAlignment w:val="auto"/>
    </w:pPr>
    <w:rPr>
      <w:rFonts w:ascii="Times New Roman" w:hAnsi="Times New Roman"/>
      <w:sz w:val="22"/>
      <w:szCs w:val="20"/>
    </w:rPr>
  </w:style>
  <w:style w:type="paragraph" w:customStyle="1" w:styleId="figure0">
    <w:name w:val="figure"/>
    <w:basedOn w:val="Normal"/>
    <w:rsid w:val="00401FA8"/>
    <w:pPr>
      <w:suppressAutoHyphens w:val="0"/>
      <w:autoSpaceDN/>
      <w:spacing w:before="0" w:after="0" w:line="240" w:lineRule="auto"/>
      <w:textAlignment w:val="auto"/>
    </w:pPr>
    <w:rPr>
      <w:rFonts w:ascii="Times New Roman" w:hAnsi="Times New Roman"/>
      <w:i/>
      <w:szCs w:val="20"/>
      <w:lang w:val="fr-FR"/>
    </w:rPr>
  </w:style>
  <w:style w:type="paragraph" w:customStyle="1" w:styleId="cdoc-nrtab">
    <w:name w:val="cdoc - nr tab"/>
    <w:basedOn w:val="Normal"/>
    <w:link w:val="cdoc-nrtabChar"/>
    <w:qFormat/>
    <w:rsid w:val="00401FA8"/>
    <w:pPr>
      <w:suppressAutoHyphens w:val="0"/>
      <w:autoSpaceDN/>
      <w:spacing w:before="0" w:after="60" w:line="240" w:lineRule="auto"/>
      <w:jc w:val="center"/>
      <w:textAlignment w:val="auto"/>
    </w:pPr>
    <w:rPr>
      <w:rFonts w:ascii="Times New Roman" w:hAnsi="Times New Roman"/>
      <w:i/>
      <w:szCs w:val="20"/>
      <w:lang w:val="ro-RO" w:eastAsia="ro-RO"/>
    </w:rPr>
  </w:style>
  <w:style w:type="character" w:customStyle="1" w:styleId="cdoc-nrtabChar">
    <w:name w:val="cdoc - nr tab Char"/>
    <w:link w:val="cdoc-nrtab"/>
    <w:rsid w:val="00401FA8"/>
    <w:rPr>
      <w:rFonts w:ascii="Times New Roman" w:hAnsi="Times New Roman"/>
      <w:i/>
      <w:sz w:val="20"/>
      <w:szCs w:val="20"/>
      <w:lang w:val="ro-RO" w:eastAsia="ro-RO"/>
    </w:rPr>
  </w:style>
  <w:style w:type="paragraph" w:customStyle="1" w:styleId="cdoc-titlutab">
    <w:name w:val="cdoc - titlu tab"/>
    <w:basedOn w:val="Normal"/>
    <w:link w:val="cdoc-titlutabChar"/>
    <w:qFormat/>
    <w:rsid w:val="00401FA8"/>
    <w:pPr>
      <w:suppressAutoHyphens w:val="0"/>
      <w:autoSpaceDN/>
      <w:spacing w:before="0" w:after="60" w:line="240" w:lineRule="auto"/>
      <w:jc w:val="center"/>
      <w:textAlignment w:val="auto"/>
    </w:pPr>
    <w:rPr>
      <w:rFonts w:ascii="Times New Roman" w:hAnsi="Times New Roman"/>
      <w:szCs w:val="20"/>
      <w:lang w:val="ro-RO" w:eastAsia="ro-RO"/>
    </w:rPr>
  </w:style>
  <w:style w:type="character" w:customStyle="1" w:styleId="cdoc-titlutabChar">
    <w:name w:val="cdoc - titlu tab Char"/>
    <w:link w:val="cdoc-titlutab"/>
    <w:rsid w:val="00401FA8"/>
    <w:rPr>
      <w:rFonts w:ascii="Times New Roman" w:hAnsi="Times New Roman"/>
      <w:sz w:val="20"/>
      <w:szCs w:val="20"/>
      <w:lang w:val="ro-RO" w:eastAsia="ro-RO"/>
    </w:rPr>
  </w:style>
  <w:style w:type="character" w:customStyle="1" w:styleId="NoSpacingChar">
    <w:name w:val="No Spacing Char"/>
    <w:link w:val="NoSpacing"/>
    <w:rsid w:val="00401FA8"/>
  </w:style>
  <w:style w:type="paragraph" w:customStyle="1" w:styleId="a">
    <w:name w:val="...."/>
    <w:basedOn w:val="Default"/>
    <w:next w:val="Default"/>
    <w:uiPriority w:val="99"/>
    <w:rsid w:val="00401FA8"/>
    <w:rPr>
      <w:rFonts w:ascii="Times New Roman" w:eastAsia="Calibri" w:hAnsi="Times New Roman" w:cs="Times New Roman"/>
      <w:color w:val="auto"/>
      <w:lang w:val="en-US"/>
    </w:rPr>
  </w:style>
  <w:style w:type="paragraph" w:customStyle="1" w:styleId="pj1">
    <w:name w:val="pj1"/>
    <w:basedOn w:val="Normal"/>
    <w:rsid w:val="00401FA8"/>
    <w:pPr>
      <w:suppressAutoHyphens w:val="0"/>
      <w:autoSpaceDN/>
      <w:spacing w:before="0" w:after="0" w:line="240" w:lineRule="auto"/>
      <w:jc w:val="both"/>
      <w:textAlignment w:val="auto"/>
    </w:pPr>
    <w:rPr>
      <w:rFonts w:ascii="Times New Roman" w:hAnsi="Times New Roman"/>
      <w:sz w:val="24"/>
      <w:szCs w:val="24"/>
    </w:rPr>
  </w:style>
  <w:style w:type="paragraph" w:customStyle="1" w:styleId="pl1">
    <w:name w:val="pl1"/>
    <w:basedOn w:val="Normal"/>
    <w:rsid w:val="00401FA8"/>
    <w:pPr>
      <w:suppressAutoHyphens w:val="0"/>
      <w:autoSpaceDN/>
      <w:spacing w:before="0" w:after="0" w:line="240" w:lineRule="auto"/>
      <w:textAlignment w:val="auto"/>
    </w:pPr>
    <w:rPr>
      <w:rFonts w:ascii="Times New Roman" w:hAnsi="Times New Roman"/>
      <w:sz w:val="24"/>
      <w:szCs w:val="24"/>
    </w:rPr>
  </w:style>
  <w:style w:type="character" w:customStyle="1" w:styleId="nw1">
    <w:name w:val="nw1"/>
    <w:basedOn w:val="DefaultParagraphFont"/>
    <w:rsid w:val="00401FA8"/>
  </w:style>
  <w:style w:type="character" w:customStyle="1" w:styleId="ib1">
    <w:name w:val="ib1"/>
    <w:rsid w:val="00401FA8"/>
    <w:rPr>
      <w:spacing w:val="0"/>
    </w:rPr>
  </w:style>
  <w:style w:type="character" w:customStyle="1" w:styleId="ff41">
    <w:name w:val="ff41"/>
    <w:rsid w:val="00401FA8"/>
    <w:rPr>
      <w:rFonts w:ascii="ff4" w:hAnsi="ff4" w:hint="default"/>
    </w:rPr>
  </w:style>
  <w:style w:type="character" w:customStyle="1" w:styleId="readonly">
    <w:name w:val="readonly"/>
    <w:basedOn w:val="DefaultParagraphFont"/>
    <w:rsid w:val="00401FA8"/>
  </w:style>
  <w:style w:type="paragraph" w:customStyle="1" w:styleId="Style61">
    <w:name w:val="Style61"/>
    <w:basedOn w:val="Normal"/>
    <w:uiPriority w:val="99"/>
    <w:rsid w:val="00401FA8"/>
    <w:pPr>
      <w:widowControl w:val="0"/>
      <w:suppressAutoHyphens w:val="0"/>
      <w:autoSpaceDE w:val="0"/>
      <w:adjustRightInd w:val="0"/>
      <w:spacing w:before="0" w:after="0" w:line="253" w:lineRule="exact"/>
      <w:ind w:firstLine="283"/>
      <w:jc w:val="both"/>
      <w:textAlignment w:val="auto"/>
    </w:pPr>
    <w:rPr>
      <w:rFonts w:ascii="Arial" w:hAnsi="Arial" w:cs="Arial"/>
      <w:sz w:val="24"/>
      <w:szCs w:val="24"/>
      <w:lang w:val="ro-RO" w:eastAsia="ro-RO"/>
    </w:rPr>
  </w:style>
  <w:style w:type="paragraph" w:customStyle="1" w:styleId="Style15">
    <w:name w:val="Style15"/>
    <w:basedOn w:val="Normal"/>
    <w:uiPriority w:val="99"/>
    <w:rsid w:val="00401FA8"/>
    <w:pPr>
      <w:widowControl w:val="0"/>
      <w:suppressAutoHyphens w:val="0"/>
      <w:autoSpaceDE w:val="0"/>
      <w:adjustRightInd w:val="0"/>
      <w:spacing w:before="0" w:after="0" w:line="276" w:lineRule="exact"/>
      <w:ind w:firstLine="504"/>
      <w:jc w:val="both"/>
      <w:textAlignment w:val="auto"/>
    </w:pPr>
    <w:rPr>
      <w:rFonts w:ascii="Arial" w:hAnsi="Arial" w:cs="Arial"/>
      <w:sz w:val="24"/>
      <w:szCs w:val="24"/>
      <w:lang w:val="ro-RO" w:eastAsia="ro-RO"/>
    </w:rPr>
  </w:style>
  <w:style w:type="character" w:customStyle="1" w:styleId="FontStyle90">
    <w:name w:val="Font Style90"/>
    <w:uiPriority w:val="99"/>
    <w:rsid w:val="00401FA8"/>
    <w:rPr>
      <w:rFonts w:ascii="Arial" w:hAnsi="Arial" w:cs="Arial"/>
      <w:b/>
      <w:bCs/>
      <w:sz w:val="22"/>
      <w:szCs w:val="22"/>
    </w:rPr>
  </w:style>
  <w:style w:type="character" w:customStyle="1" w:styleId="FontStyle103">
    <w:name w:val="Font Style103"/>
    <w:uiPriority w:val="99"/>
    <w:rsid w:val="00401FA8"/>
    <w:rPr>
      <w:rFonts w:ascii="Arial" w:hAnsi="Arial" w:cs="Arial"/>
      <w:sz w:val="22"/>
      <w:szCs w:val="22"/>
    </w:rPr>
  </w:style>
  <w:style w:type="character" w:customStyle="1" w:styleId="FontStyle490">
    <w:name w:val="Font Style490"/>
    <w:uiPriority w:val="99"/>
    <w:rsid w:val="00401FA8"/>
    <w:rPr>
      <w:rFonts w:ascii="Times New Roman" w:hAnsi="Times New Roman" w:cs="Times New Roman"/>
      <w:sz w:val="20"/>
      <w:szCs w:val="20"/>
    </w:rPr>
  </w:style>
  <w:style w:type="paragraph" w:customStyle="1" w:styleId="Pa41">
    <w:name w:val="Pa4+1"/>
    <w:basedOn w:val="Normal"/>
    <w:next w:val="Normal"/>
    <w:uiPriority w:val="99"/>
    <w:rsid w:val="00401FA8"/>
    <w:pPr>
      <w:suppressAutoHyphens w:val="0"/>
      <w:autoSpaceDE w:val="0"/>
      <w:adjustRightInd w:val="0"/>
      <w:spacing w:before="0" w:after="0" w:line="171" w:lineRule="atLeast"/>
      <w:textAlignment w:val="auto"/>
    </w:pPr>
    <w:rPr>
      <w:rFonts w:ascii="Stone Sans Bold" w:eastAsia="Calibri" w:hAnsi="Stone Sans Bold"/>
      <w:sz w:val="24"/>
      <w:szCs w:val="24"/>
      <w:lang w:val="ro-RO"/>
    </w:rPr>
  </w:style>
  <w:style w:type="character" w:customStyle="1" w:styleId="shorttext">
    <w:name w:val="short_text"/>
    <w:basedOn w:val="DefaultParagraphFont"/>
    <w:rsid w:val="00401FA8"/>
  </w:style>
  <w:style w:type="character" w:customStyle="1" w:styleId="alb">
    <w:name w:val="alb"/>
    <w:basedOn w:val="DefaultParagraphFont"/>
    <w:rsid w:val="00401FA8"/>
  </w:style>
  <w:style w:type="table" w:styleId="MediumShading2-Accent6">
    <w:name w:val="Medium Shading 2 Accent 6"/>
    <w:basedOn w:val="TableNormal"/>
    <w:uiPriority w:val="64"/>
    <w:rsid w:val="00401FA8"/>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label">
    <w:name w:val="label"/>
    <w:basedOn w:val="DefaultParagraphFont"/>
    <w:rsid w:val="00401FA8"/>
  </w:style>
  <w:style w:type="table" w:customStyle="1" w:styleId="ColorfulGrid1">
    <w:name w:val="Colorful Grid1"/>
    <w:basedOn w:val="TableNormal"/>
    <w:uiPriority w:val="73"/>
    <w:rsid w:val="00401FA8"/>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customStyle="1" w:styleId="cdoc-subcap1">
    <w:name w:val="cdoc - subcap1"/>
    <w:basedOn w:val="Normal"/>
    <w:link w:val="cdoc-subcap1Char"/>
    <w:qFormat/>
    <w:rsid w:val="00401FA8"/>
    <w:pPr>
      <w:suppressAutoHyphens w:val="0"/>
      <w:autoSpaceDN/>
      <w:spacing w:before="120" w:after="180" w:line="240" w:lineRule="auto"/>
      <w:jc w:val="center"/>
      <w:textAlignment w:val="auto"/>
    </w:pPr>
    <w:rPr>
      <w:rFonts w:ascii="Times New Roman" w:hAnsi="Times New Roman"/>
      <w:b/>
      <w:sz w:val="22"/>
      <w:szCs w:val="22"/>
      <w:lang w:val="ro-RO" w:eastAsia="ro-RO"/>
    </w:rPr>
  </w:style>
  <w:style w:type="character" w:customStyle="1" w:styleId="cdoc-subcap1Char">
    <w:name w:val="cdoc - subcap1 Char"/>
    <w:link w:val="cdoc-subcap1"/>
    <w:rsid w:val="00401FA8"/>
    <w:rPr>
      <w:rFonts w:ascii="Times New Roman" w:hAnsi="Times New Roman"/>
      <w:b/>
      <w:sz w:val="22"/>
      <w:szCs w:val="22"/>
      <w:lang w:val="ro-RO" w:eastAsia="ro-RO"/>
    </w:rPr>
  </w:style>
  <w:style w:type="character" w:customStyle="1" w:styleId="DocumentMapChar1">
    <w:name w:val="Document Map Char1"/>
    <w:rsid w:val="00401FA8"/>
    <w:rPr>
      <w:rFonts w:ascii="Segoe UI" w:hAnsi="Segoe UI" w:cs="Segoe UI"/>
      <w:sz w:val="16"/>
      <w:szCs w:val="16"/>
    </w:rPr>
  </w:style>
  <w:style w:type="character" w:customStyle="1" w:styleId="textChar">
    <w:name w:val="text Char"/>
    <w:rsid w:val="00401FA8"/>
    <w:rPr>
      <w:rFonts w:ascii="Arial" w:hAnsi="Arial" w:cs="Arial"/>
      <w:b w:val="0"/>
      <w:color w:val="000000"/>
      <w:sz w:val="24"/>
      <w:szCs w:val="24"/>
      <w:lang w:eastAsia="en-US"/>
    </w:rPr>
  </w:style>
  <w:style w:type="paragraph" w:customStyle="1" w:styleId="TabelEPRI">
    <w:name w:val="Tabel EPRI"/>
    <w:basedOn w:val="1tabelrest"/>
    <w:link w:val="TabelEPRIChar"/>
    <w:qFormat/>
    <w:rsid w:val="00401FA8"/>
    <w:rPr>
      <w:rFonts w:ascii="Oswald" w:hAnsi="Oswald" w:cs="Times New Roman"/>
      <w:i/>
      <w:sz w:val="24"/>
      <w:lang w:eastAsia="en-US"/>
    </w:rPr>
  </w:style>
  <w:style w:type="character" w:customStyle="1" w:styleId="TabelEPRIChar">
    <w:name w:val="Tabel EPRI Char"/>
    <w:link w:val="TabelEPRI"/>
    <w:rsid w:val="00401FA8"/>
    <w:rPr>
      <w:rFonts w:ascii="Oswald" w:hAnsi="Oswald"/>
      <w:i/>
      <w:sz w:val="24"/>
      <w:szCs w:val="24"/>
      <w:lang w:val="ro-RO"/>
    </w:rPr>
  </w:style>
  <w:style w:type="paragraph" w:customStyle="1" w:styleId="msonormal0">
    <w:name w:val="msonormal"/>
    <w:basedOn w:val="Normal"/>
    <w:uiPriority w:val="99"/>
    <w:rsid w:val="00401FA8"/>
    <w:pPr>
      <w:suppressAutoHyphens w:val="0"/>
      <w:autoSpaceDN/>
      <w:spacing w:before="100" w:beforeAutospacing="1" w:after="100" w:afterAutospacing="1" w:line="240" w:lineRule="auto"/>
      <w:textAlignment w:val="auto"/>
    </w:pPr>
    <w:rPr>
      <w:rFonts w:ascii="Times New Roman" w:hAnsi="Times New Roman"/>
      <w:sz w:val="24"/>
      <w:szCs w:val="24"/>
    </w:rPr>
  </w:style>
  <w:style w:type="table" w:customStyle="1" w:styleId="TableGrid4">
    <w:name w:val="Table Grid4"/>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401FA8"/>
  </w:style>
  <w:style w:type="table" w:customStyle="1" w:styleId="TableGrid13">
    <w:name w:val="Table Grid13"/>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2">
    <w:name w:val="Grid Table 5 Dark - Accent 12"/>
    <w:basedOn w:val="TableNormal"/>
    <w:next w:val="GridTable5Dark-Accent1"/>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
    <w:name w:val="~TableHRWallingford11"/>
    <w:basedOn w:val="TableNormal"/>
    <w:uiPriority w:val="99"/>
    <w:rsid w:val="00401FA8"/>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7">
    <w:name w:val="No List7"/>
    <w:next w:val="NoList"/>
    <w:uiPriority w:val="99"/>
    <w:semiHidden/>
    <w:unhideWhenUsed/>
    <w:rsid w:val="00401FA8"/>
  </w:style>
  <w:style w:type="table" w:customStyle="1" w:styleId="TableGrid14">
    <w:name w:val="Table Grid14"/>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1">
    <w:name w:val="Grid Table 5 Dark - Accent 111"/>
    <w:basedOn w:val="TableNormal"/>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3">
    <w:name w:val="Grid Table 5 Dark - Accent 13"/>
    <w:basedOn w:val="TableNormal"/>
    <w:next w:val="GridTable5Dark-Accent1"/>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2">
    <w:name w:val="~TableHRWallingford12"/>
    <w:basedOn w:val="TableNormal"/>
    <w:uiPriority w:val="99"/>
    <w:rsid w:val="00401FA8"/>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character" w:customStyle="1" w:styleId="Mention2">
    <w:name w:val="Mention2"/>
    <w:basedOn w:val="DefaultParagraphFont"/>
    <w:uiPriority w:val="99"/>
    <w:unhideWhenUsed/>
    <w:rsid w:val="00401FA8"/>
    <w:rPr>
      <w:color w:val="2B579A"/>
      <w:shd w:val="clear" w:color="auto" w:fill="E1DFDD"/>
    </w:rPr>
  </w:style>
  <w:style w:type="paragraph" w:customStyle="1" w:styleId="font15">
    <w:name w:val="font15"/>
    <w:basedOn w:val="Normal"/>
    <w:rsid w:val="00401FA8"/>
    <w:pPr>
      <w:suppressAutoHyphens w:val="0"/>
      <w:autoSpaceDN/>
      <w:spacing w:before="100" w:beforeAutospacing="1" w:after="100" w:afterAutospacing="1" w:line="240" w:lineRule="auto"/>
      <w:textAlignment w:val="auto"/>
    </w:pPr>
    <w:rPr>
      <w:rFonts w:ascii="Calibri Light" w:hAnsi="Calibri Light" w:cs="Calibri Light"/>
      <w:color w:val="000000"/>
      <w:szCs w:val="20"/>
      <w:lang w:val="en-GB" w:eastAsia="en-GB"/>
    </w:rPr>
  </w:style>
  <w:style w:type="paragraph" w:customStyle="1" w:styleId="font16">
    <w:name w:val="font16"/>
    <w:basedOn w:val="Normal"/>
    <w:rsid w:val="00401FA8"/>
    <w:pPr>
      <w:suppressAutoHyphens w:val="0"/>
      <w:autoSpaceDN/>
      <w:spacing w:before="100" w:beforeAutospacing="1" w:after="100" w:afterAutospacing="1" w:line="240" w:lineRule="auto"/>
      <w:textAlignment w:val="auto"/>
    </w:pPr>
    <w:rPr>
      <w:rFonts w:ascii="Calibri Light" w:hAnsi="Calibri Light" w:cs="Calibri Light"/>
      <w:i/>
      <w:iCs/>
      <w:color w:val="000000"/>
      <w:szCs w:val="20"/>
      <w:lang w:val="en-GB" w:eastAsia="en-GB"/>
    </w:rPr>
  </w:style>
  <w:style w:type="paragraph" w:customStyle="1" w:styleId="font17">
    <w:name w:val="font17"/>
    <w:basedOn w:val="Normal"/>
    <w:rsid w:val="00401FA8"/>
    <w:pPr>
      <w:suppressAutoHyphens w:val="0"/>
      <w:autoSpaceDN/>
      <w:spacing w:before="100" w:beforeAutospacing="1" w:after="100" w:afterAutospacing="1" w:line="240" w:lineRule="auto"/>
      <w:textAlignment w:val="auto"/>
    </w:pPr>
    <w:rPr>
      <w:rFonts w:ascii="Calibri Light" w:hAnsi="Calibri Light" w:cs="Calibri Light"/>
      <w:b/>
      <w:bCs/>
      <w:color w:val="000000"/>
      <w:szCs w:val="20"/>
      <w:lang w:val="en-GB" w:eastAsia="en-GB"/>
    </w:rPr>
  </w:style>
  <w:style w:type="paragraph" w:customStyle="1" w:styleId="xl147">
    <w:name w:val="xl147"/>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8">
    <w:name w:val="xl148"/>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49">
    <w:name w:val="xl149"/>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50">
    <w:name w:val="xl150"/>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1">
    <w:name w:val="xl151"/>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2">
    <w:name w:val="xl152"/>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53">
    <w:name w:val="xl153"/>
    <w:basedOn w:val="Normal"/>
    <w:rsid w:val="00401FA8"/>
    <w:pPr>
      <w:pBdr>
        <w:left w:val="single" w:sz="8" w:space="0" w:color="auto"/>
        <w:bottom w:val="single" w:sz="8" w:space="0" w:color="auto"/>
      </w:pBdr>
      <w:shd w:val="clear" w:color="000000" w:fill="A7E1D7"/>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54">
    <w:name w:val="xl154"/>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55">
    <w:name w:val="xl155"/>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6">
    <w:name w:val="xl156"/>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7">
    <w:name w:val="xl157"/>
    <w:basedOn w:val="Normal"/>
    <w:rsid w:val="00401FA8"/>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8">
    <w:name w:val="xl158"/>
    <w:basedOn w:val="Normal"/>
    <w:rsid w:val="00401FA8"/>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b/>
      <w:bCs/>
      <w:i/>
      <w:iCs/>
      <w:color w:val="000000"/>
      <w:sz w:val="24"/>
      <w:szCs w:val="24"/>
      <w:lang w:val="en-GB" w:eastAsia="en-GB"/>
    </w:rPr>
  </w:style>
  <w:style w:type="paragraph" w:customStyle="1" w:styleId="xl159">
    <w:name w:val="xl159"/>
    <w:basedOn w:val="Normal"/>
    <w:rsid w:val="00401FA8"/>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0">
    <w:name w:val="xl160"/>
    <w:basedOn w:val="Normal"/>
    <w:rsid w:val="00401FA8"/>
    <w:pPr>
      <w:pBdr>
        <w:left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1">
    <w:name w:val="xl161"/>
    <w:basedOn w:val="Normal"/>
    <w:rsid w:val="00401FA8"/>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 w:val="24"/>
      <w:szCs w:val="24"/>
      <w:lang w:val="en-GB" w:eastAsia="en-GB"/>
    </w:rPr>
  </w:style>
  <w:style w:type="paragraph" w:customStyle="1" w:styleId="xl162">
    <w:name w:val="xl162"/>
    <w:basedOn w:val="Normal"/>
    <w:rsid w:val="00401FA8"/>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3">
    <w:name w:val="xl163"/>
    <w:basedOn w:val="Normal"/>
    <w:rsid w:val="00401FA8"/>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4">
    <w:name w:val="xl164"/>
    <w:basedOn w:val="Normal"/>
    <w:rsid w:val="00401FA8"/>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65">
    <w:name w:val="xl165"/>
    <w:basedOn w:val="Normal"/>
    <w:rsid w:val="00401FA8"/>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6">
    <w:name w:val="xl166"/>
    <w:basedOn w:val="Normal"/>
    <w:rsid w:val="00401FA8"/>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7">
    <w:name w:val="xl167"/>
    <w:basedOn w:val="Normal"/>
    <w:rsid w:val="00401FA8"/>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color w:val="000000"/>
      <w:szCs w:val="20"/>
      <w:lang w:val="en-GB" w:eastAsia="en-GB"/>
    </w:rPr>
  </w:style>
  <w:style w:type="paragraph" w:customStyle="1" w:styleId="xl168">
    <w:name w:val="xl168"/>
    <w:basedOn w:val="Normal"/>
    <w:rsid w:val="00401FA8"/>
    <w:pPr>
      <w:pBdr>
        <w:top w:val="single" w:sz="8" w:space="0" w:color="auto"/>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69">
    <w:name w:val="xl169"/>
    <w:basedOn w:val="Normal"/>
    <w:rsid w:val="00401FA8"/>
    <w:pPr>
      <w:pBdr>
        <w:left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0">
    <w:name w:val="xl170"/>
    <w:basedOn w:val="Normal"/>
    <w:rsid w:val="00401FA8"/>
    <w:pPr>
      <w:pBdr>
        <w:left w:val="single" w:sz="8" w:space="0" w:color="auto"/>
        <w:bottom w:val="single" w:sz="8" w:space="0" w:color="auto"/>
      </w:pBdr>
      <w:shd w:val="clear" w:color="000000" w:fill="FFE38B"/>
      <w:suppressAutoHyphens w:val="0"/>
      <w:autoSpaceDN/>
      <w:spacing w:before="100" w:beforeAutospacing="1" w:after="100" w:afterAutospacing="1" w:line="240" w:lineRule="auto"/>
      <w:jc w:val="center"/>
      <w:textAlignment w:val="center"/>
    </w:pPr>
    <w:rPr>
      <w:rFonts w:ascii="Times New Roman" w:hAnsi="Times New Roman"/>
      <w:color w:val="000000"/>
      <w:szCs w:val="20"/>
      <w:lang w:val="en-GB" w:eastAsia="en-GB"/>
    </w:rPr>
  </w:style>
  <w:style w:type="paragraph" w:customStyle="1" w:styleId="xl171">
    <w:name w:val="xl171"/>
    <w:basedOn w:val="Normal"/>
    <w:rsid w:val="00401FA8"/>
    <w:pPr>
      <w:pBdr>
        <w:top w:val="single" w:sz="8" w:space="0" w:color="auto"/>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2">
    <w:name w:val="xl172"/>
    <w:basedOn w:val="Normal"/>
    <w:rsid w:val="00401FA8"/>
    <w:pPr>
      <w:pBdr>
        <w:left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3">
    <w:name w:val="xl173"/>
    <w:basedOn w:val="Normal"/>
    <w:rsid w:val="00401FA8"/>
    <w:pPr>
      <w:pBdr>
        <w:left w:val="single" w:sz="8" w:space="0" w:color="auto"/>
        <w:bottom w:val="single" w:sz="8" w:space="0" w:color="auto"/>
        <w:right w:val="single" w:sz="8" w:space="0" w:color="auto"/>
      </w:pBdr>
      <w:shd w:val="clear" w:color="000000" w:fill="FFE38B"/>
      <w:suppressAutoHyphens w:val="0"/>
      <w:autoSpaceDN/>
      <w:spacing w:before="100" w:beforeAutospacing="1" w:after="100" w:afterAutospacing="1" w:line="240" w:lineRule="auto"/>
      <w:textAlignment w:val="center"/>
    </w:pPr>
    <w:rPr>
      <w:rFonts w:ascii="Times New Roman" w:hAnsi="Times New Roman"/>
      <w:i/>
      <w:iCs/>
      <w:color w:val="000000"/>
      <w:sz w:val="24"/>
      <w:szCs w:val="24"/>
      <w:lang w:val="en-GB" w:eastAsia="en-GB"/>
    </w:rPr>
  </w:style>
  <w:style w:type="paragraph" w:customStyle="1" w:styleId="xl174">
    <w:name w:val="xl174"/>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5">
    <w:name w:val="xl175"/>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6">
    <w:name w:val="xl176"/>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b/>
      <w:bCs/>
      <w:color w:val="000000"/>
      <w:sz w:val="24"/>
      <w:szCs w:val="24"/>
      <w:lang w:val="en-GB" w:eastAsia="en-GB"/>
    </w:rPr>
  </w:style>
  <w:style w:type="paragraph" w:customStyle="1" w:styleId="xl177">
    <w:name w:val="xl177"/>
    <w:basedOn w:val="Normal"/>
    <w:rsid w:val="00401FA8"/>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8">
    <w:name w:val="xl178"/>
    <w:basedOn w:val="Normal"/>
    <w:rsid w:val="00401FA8"/>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79">
    <w:name w:val="xl179"/>
    <w:basedOn w:val="Normal"/>
    <w:rsid w:val="00401FA8"/>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0">
    <w:name w:val="xl180"/>
    <w:basedOn w:val="Normal"/>
    <w:rsid w:val="00401FA8"/>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1">
    <w:name w:val="xl181"/>
    <w:basedOn w:val="Normal"/>
    <w:rsid w:val="00401FA8"/>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2">
    <w:name w:val="xl182"/>
    <w:basedOn w:val="Normal"/>
    <w:rsid w:val="00401FA8"/>
    <w:pPr>
      <w:pBdr>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3">
    <w:name w:val="xl183"/>
    <w:basedOn w:val="Normal"/>
    <w:rsid w:val="00401FA8"/>
    <w:pPr>
      <w:pBdr>
        <w:top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4">
    <w:name w:val="xl184"/>
    <w:basedOn w:val="Normal"/>
    <w:rsid w:val="00401FA8"/>
    <w:pPr>
      <w:pBdr>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5">
    <w:name w:val="xl185"/>
    <w:basedOn w:val="Normal"/>
    <w:rsid w:val="00401FA8"/>
    <w:pPr>
      <w:pBdr>
        <w:top w:val="single" w:sz="8"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6">
    <w:name w:val="xl186"/>
    <w:basedOn w:val="Normal"/>
    <w:rsid w:val="00401FA8"/>
    <w:pPr>
      <w:pBdr>
        <w:top w:val="single" w:sz="4" w:space="0" w:color="auto"/>
        <w:bottom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7">
    <w:name w:val="xl187"/>
    <w:basedOn w:val="Normal"/>
    <w:rsid w:val="00401FA8"/>
    <w:pPr>
      <w:pBdr>
        <w:top w:val="single" w:sz="4"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sz w:val="24"/>
      <w:szCs w:val="24"/>
      <w:lang w:val="en-GB" w:eastAsia="en-GB"/>
    </w:rPr>
  </w:style>
  <w:style w:type="paragraph" w:customStyle="1" w:styleId="xl188">
    <w:name w:val="xl188"/>
    <w:basedOn w:val="Normal"/>
    <w:rsid w:val="00401FA8"/>
    <w:pPr>
      <w:pBdr>
        <w:top w:val="single" w:sz="8" w:space="0" w:color="auto"/>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89">
    <w:name w:val="xl189"/>
    <w:basedOn w:val="Normal"/>
    <w:rsid w:val="00401FA8"/>
    <w:pPr>
      <w:pBdr>
        <w:lef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0">
    <w:name w:val="xl190"/>
    <w:basedOn w:val="Normal"/>
    <w:rsid w:val="00401FA8"/>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191">
    <w:name w:val="xl191"/>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2">
    <w:name w:val="xl192"/>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3">
    <w:name w:val="xl193"/>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top"/>
    </w:pPr>
    <w:rPr>
      <w:rFonts w:ascii="Times New Roman" w:hAnsi="Times New Roman"/>
      <w:color w:val="000000"/>
      <w:sz w:val="24"/>
      <w:szCs w:val="24"/>
      <w:lang w:val="en-GB" w:eastAsia="en-GB"/>
    </w:rPr>
  </w:style>
  <w:style w:type="paragraph" w:customStyle="1" w:styleId="xl194">
    <w:name w:val="xl194"/>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5">
    <w:name w:val="xl195"/>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6">
    <w:name w:val="xl196"/>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top"/>
    </w:pPr>
    <w:rPr>
      <w:rFonts w:ascii="Calibri Light" w:hAnsi="Calibri Light" w:cs="Calibri Light"/>
      <w:color w:val="000000"/>
      <w:szCs w:val="20"/>
      <w:lang w:val="en-GB" w:eastAsia="en-GB"/>
    </w:rPr>
  </w:style>
  <w:style w:type="paragraph" w:customStyle="1" w:styleId="xl197">
    <w:name w:val="xl197"/>
    <w:basedOn w:val="Normal"/>
    <w:rsid w:val="00401FA8"/>
    <w:pPr>
      <w:pBdr>
        <w:left w:val="single" w:sz="8" w:space="0" w:color="auto"/>
        <w:bottom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8">
    <w:name w:val="xl198"/>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199">
    <w:name w:val="xl199"/>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0">
    <w:name w:val="xl200"/>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Times New Roman" w:hAnsi="Times New Roman"/>
      <w:color w:val="000000"/>
      <w:sz w:val="24"/>
      <w:szCs w:val="24"/>
      <w:lang w:val="en-GB" w:eastAsia="en-GB"/>
    </w:rPr>
  </w:style>
  <w:style w:type="paragraph" w:customStyle="1" w:styleId="xl201">
    <w:name w:val="xl201"/>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2">
    <w:name w:val="xl202"/>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3">
    <w:name w:val="xl203"/>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both"/>
      <w:textAlignment w:val="center"/>
    </w:pPr>
    <w:rPr>
      <w:rFonts w:ascii="Calibri Light" w:hAnsi="Calibri Light" w:cs="Calibri Light"/>
      <w:i/>
      <w:iCs/>
      <w:color w:val="000000"/>
      <w:szCs w:val="20"/>
      <w:lang w:val="en-GB" w:eastAsia="en-GB"/>
    </w:rPr>
  </w:style>
  <w:style w:type="paragraph" w:customStyle="1" w:styleId="xl204">
    <w:name w:val="xl204"/>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5">
    <w:name w:val="xl205"/>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6">
    <w:name w:val="xl206"/>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07">
    <w:name w:val="xl207"/>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8">
    <w:name w:val="xl208"/>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09">
    <w:name w:val="xl209"/>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0">
    <w:name w:val="xl210"/>
    <w:basedOn w:val="Normal"/>
    <w:rsid w:val="00401FA8"/>
    <w:pPr>
      <w:pBdr>
        <w:top w:val="single" w:sz="8" w:space="0" w:color="auto"/>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1">
    <w:name w:val="xl211"/>
    <w:basedOn w:val="Normal"/>
    <w:rsid w:val="00401FA8"/>
    <w:pPr>
      <w:pBdr>
        <w:left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2">
    <w:name w:val="xl212"/>
    <w:basedOn w:val="Normal"/>
    <w:rsid w:val="00401FA8"/>
    <w:pPr>
      <w:pBdr>
        <w:left w:val="single" w:sz="8" w:space="0" w:color="auto"/>
        <w:bottom w:val="single" w:sz="8" w:space="0" w:color="auto"/>
        <w:right w:val="single" w:sz="8" w:space="0" w:color="auto"/>
      </w:pBdr>
      <w:shd w:val="clear" w:color="000000" w:fill="A7E1D7"/>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13">
    <w:name w:val="xl213"/>
    <w:basedOn w:val="Normal"/>
    <w:rsid w:val="00401FA8"/>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4">
    <w:name w:val="xl214"/>
    <w:basedOn w:val="Normal"/>
    <w:rsid w:val="00401FA8"/>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5">
    <w:name w:val="xl215"/>
    <w:basedOn w:val="Normal"/>
    <w:rsid w:val="00401FA8"/>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16">
    <w:name w:val="xl216"/>
    <w:basedOn w:val="Normal"/>
    <w:rsid w:val="00401FA8"/>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7">
    <w:name w:val="xl217"/>
    <w:basedOn w:val="Normal"/>
    <w:rsid w:val="00401FA8"/>
    <w:pPr>
      <w:pBdr>
        <w:left w:val="single" w:sz="8" w:space="0" w:color="auto"/>
        <w:bottom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8">
    <w:name w:val="xl218"/>
    <w:basedOn w:val="Normal"/>
    <w:rsid w:val="00401FA8"/>
    <w:pPr>
      <w:pBdr>
        <w:left w:val="single" w:sz="8" w:space="0" w:color="auto"/>
        <w:right w:val="single" w:sz="8" w:space="0" w:color="auto"/>
      </w:pBdr>
      <w:shd w:val="clear" w:color="000000" w:fill="FC8474"/>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19">
    <w:name w:val="xl219"/>
    <w:basedOn w:val="Normal"/>
    <w:rsid w:val="00401FA8"/>
    <w:pPr>
      <w:pBdr>
        <w:top w:val="single" w:sz="8" w:space="0" w:color="auto"/>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0">
    <w:name w:val="xl220"/>
    <w:basedOn w:val="Normal"/>
    <w:rsid w:val="00401FA8"/>
    <w:pPr>
      <w:pBdr>
        <w:left w:val="single" w:sz="8" w:space="0" w:color="auto"/>
        <w:right w:val="single" w:sz="8" w:space="0" w:color="auto"/>
      </w:pBdr>
      <w:shd w:val="clear" w:color="000000" w:fill="FC8474"/>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1">
    <w:name w:val="xl221"/>
    <w:basedOn w:val="Normal"/>
    <w:rsid w:val="00401FA8"/>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2">
    <w:name w:val="xl222"/>
    <w:basedOn w:val="Normal"/>
    <w:rsid w:val="00401FA8"/>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3">
    <w:name w:val="xl223"/>
    <w:basedOn w:val="Normal"/>
    <w:rsid w:val="00401FA8"/>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i/>
      <w:iCs/>
      <w:color w:val="000000"/>
      <w:szCs w:val="20"/>
      <w:lang w:val="en-GB" w:eastAsia="en-GB"/>
    </w:rPr>
  </w:style>
  <w:style w:type="paragraph" w:customStyle="1" w:styleId="xl224">
    <w:name w:val="xl224"/>
    <w:basedOn w:val="Normal"/>
    <w:rsid w:val="00401FA8"/>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5">
    <w:name w:val="xl225"/>
    <w:basedOn w:val="Normal"/>
    <w:rsid w:val="00401FA8"/>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jc w:val="center"/>
      <w:textAlignment w:val="center"/>
    </w:pPr>
    <w:rPr>
      <w:rFonts w:ascii="Calibri Light" w:hAnsi="Calibri Light" w:cs="Calibri Light"/>
      <w:color w:val="000000"/>
      <w:szCs w:val="20"/>
      <w:lang w:val="en-GB" w:eastAsia="en-GB"/>
    </w:rPr>
  </w:style>
  <w:style w:type="paragraph" w:customStyle="1" w:styleId="xl226">
    <w:name w:val="xl226"/>
    <w:basedOn w:val="Normal"/>
    <w:rsid w:val="00401FA8"/>
    <w:pPr>
      <w:pBdr>
        <w:top w:val="single" w:sz="8" w:space="0" w:color="auto"/>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7">
    <w:name w:val="xl227"/>
    <w:basedOn w:val="Normal"/>
    <w:rsid w:val="00401FA8"/>
    <w:pPr>
      <w:pBdr>
        <w:left w:val="single" w:sz="8" w:space="0" w:color="auto"/>
        <w:bottom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8">
    <w:name w:val="xl228"/>
    <w:basedOn w:val="Normal"/>
    <w:rsid w:val="00401FA8"/>
    <w:pPr>
      <w:pBdr>
        <w:left w:val="single" w:sz="8" w:space="0" w:color="auto"/>
        <w:right w:val="single" w:sz="8" w:space="0" w:color="auto"/>
      </w:pBdr>
      <w:shd w:val="clear" w:color="000000" w:fill="7DCBE3"/>
      <w:suppressAutoHyphens w:val="0"/>
      <w:autoSpaceDN/>
      <w:spacing w:before="100" w:beforeAutospacing="1" w:after="100" w:afterAutospacing="1" w:line="240" w:lineRule="auto"/>
      <w:textAlignment w:val="center"/>
    </w:pPr>
    <w:rPr>
      <w:rFonts w:ascii="Calibri Light" w:hAnsi="Calibri Light" w:cs="Calibri Light"/>
      <w:color w:val="000000"/>
      <w:szCs w:val="20"/>
      <w:lang w:val="en-GB" w:eastAsia="en-GB"/>
    </w:rPr>
  </w:style>
  <w:style w:type="paragraph" w:customStyle="1" w:styleId="xl229">
    <w:name w:val="xl229"/>
    <w:basedOn w:val="Normal"/>
    <w:rsid w:val="00401FA8"/>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0">
    <w:name w:val="xl230"/>
    <w:basedOn w:val="Normal"/>
    <w:rsid w:val="00401FA8"/>
    <w:pPr>
      <w:pBdr>
        <w:left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1">
    <w:name w:val="xl231"/>
    <w:basedOn w:val="Normal"/>
    <w:rsid w:val="00401FA8"/>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center"/>
    </w:pPr>
    <w:rPr>
      <w:rFonts w:ascii="Times New Roman" w:hAnsi="Times New Roman"/>
      <w:color w:val="FF0000"/>
      <w:sz w:val="24"/>
      <w:szCs w:val="24"/>
      <w:lang w:val="en-GB" w:eastAsia="en-GB"/>
    </w:rPr>
  </w:style>
  <w:style w:type="paragraph" w:customStyle="1" w:styleId="xl232">
    <w:name w:val="xl232"/>
    <w:basedOn w:val="Normal"/>
    <w:rsid w:val="00401FA8"/>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3">
    <w:name w:val="xl233"/>
    <w:basedOn w:val="Normal"/>
    <w:rsid w:val="00401FA8"/>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4">
    <w:name w:val="xl234"/>
    <w:basedOn w:val="Normal"/>
    <w:rsid w:val="00401FA8"/>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5">
    <w:name w:val="xl235"/>
    <w:basedOn w:val="Normal"/>
    <w:rsid w:val="00401FA8"/>
    <w:pPr>
      <w:pBdr>
        <w:top w:val="single" w:sz="8" w:space="0" w:color="auto"/>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6">
    <w:name w:val="xl236"/>
    <w:basedOn w:val="Normal"/>
    <w:rsid w:val="00401FA8"/>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7">
    <w:name w:val="xl237"/>
    <w:basedOn w:val="Normal"/>
    <w:rsid w:val="00401FA8"/>
    <w:pPr>
      <w:pBdr>
        <w:left w:val="single" w:sz="8" w:space="0" w:color="auto"/>
        <w:bottom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paragraph" w:customStyle="1" w:styleId="xl238">
    <w:name w:val="xl238"/>
    <w:basedOn w:val="Normal"/>
    <w:rsid w:val="00401FA8"/>
    <w:pPr>
      <w:pBdr>
        <w:left w:val="single" w:sz="8" w:space="0" w:color="auto"/>
        <w:right w:val="single" w:sz="8" w:space="0" w:color="auto"/>
      </w:pBdr>
      <w:suppressAutoHyphens w:val="0"/>
      <w:autoSpaceDN/>
      <w:spacing w:before="100" w:beforeAutospacing="1" w:after="100" w:afterAutospacing="1" w:line="240" w:lineRule="auto"/>
      <w:textAlignment w:val="top"/>
    </w:pPr>
    <w:rPr>
      <w:rFonts w:ascii="Times New Roman" w:hAnsi="Times New Roman"/>
      <w:color w:val="FF0000"/>
      <w:sz w:val="24"/>
      <w:szCs w:val="24"/>
      <w:lang w:val="en-GB" w:eastAsia="en-GB"/>
    </w:rPr>
  </w:style>
  <w:style w:type="numbering" w:customStyle="1" w:styleId="NoList8">
    <w:name w:val="No List8"/>
    <w:next w:val="NoList"/>
    <w:uiPriority w:val="99"/>
    <w:semiHidden/>
    <w:unhideWhenUsed/>
    <w:rsid w:val="00401FA8"/>
  </w:style>
  <w:style w:type="table" w:customStyle="1" w:styleId="TableGrid8">
    <w:name w:val="Table Grid8"/>
    <w:basedOn w:val="TableNormal"/>
    <w:next w:val="TableGrid"/>
    <w:uiPriority w:val="59"/>
    <w:rsid w:val="00401F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401FA8"/>
  </w:style>
  <w:style w:type="numbering" w:customStyle="1" w:styleId="NoList113">
    <w:name w:val="No List113"/>
    <w:next w:val="NoList"/>
    <w:uiPriority w:val="99"/>
    <w:semiHidden/>
    <w:unhideWhenUsed/>
    <w:rsid w:val="00401FA8"/>
  </w:style>
  <w:style w:type="table" w:customStyle="1" w:styleId="TableGrid15">
    <w:name w:val="Table Grid15"/>
    <w:basedOn w:val="TableNormal"/>
    <w:next w:val="TableGrid"/>
    <w:uiPriority w:val="39"/>
    <w:rsid w:val="00401FA8"/>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5">
    <w:name w:val="Medium Shading 1 - Accent 125"/>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5">
    <w:name w:val="Medium Shading 1 - Accent 115"/>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5">
    <w:name w:val="Grid Table 1 Light - Accent 15"/>
    <w:basedOn w:val="TableNormal"/>
    <w:next w:val="GridTable1Light-Accent1"/>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5">
    <w:name w:val="Grid Table 4 - Accent 15"/>
    <w:basedOn w:val="TableNormal"/>
    <w:next w:val="Grid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5">
    <w:name w:val="List Table 4 - Accent 15"/>
    <w:basedOn w:val="TableNormal"/>
    <w:next w:val="List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
    <w:name w:val="Table Grid113"/>
    <w:basedOn w:val="TableNormal"/>
    <w:next w:val="TableGrid"/>
    <w:uiPriority w:val="39"/>
    <w:rsid w:val="00401FA8"/>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4">
    <w:name w:val="Umbrire de culoare deschisă - Accentuare 114"/>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3">
    <w:name w:val="Grid Table 1 Light - Accent 113"/>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3">
    <w:name w:val="Grid Table 4 - Accent 113"/>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3">
    <w:name w:val="List Table 4 - Accent 113"/>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3">
    <w:name w:val="Medium Shading 1 - Accent 1113"/>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3">
    <w:name w:val="Umbrire de culoare deschisă - Accentuare 1113"/>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3">
    <w:name w:val="Medium Shading 1 - Accent 1213"/>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401FA8"/>
  </w:style>
  <w:style w:type="numbering" w:customStyle="1" w:styleId="NoList1113">
    <w:name w:val="No List1113"/>
    <w:next w:val="NoList"/>
    <w:uiPriority w:val="99"/>
    <w:semiHidden/>
    <w:unhideWhenUsed/>
    <w:rsid w:val="00401FA8"/>
  </w:style>
  <w:style w:type="table" w:customStyle="1" w:styleId="MediumShading1-Accent1223">
    <w:name w:val="Medium Shading 1 - Accent 1223"/>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3">
    <w:name w:val="Medium Shading 1 - Accent 1123"/>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2">
    <w:name w:val="Grid Table 1 Light - Accent 122"/>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2">
    <w:name w:val="Grid Table 4 - Accent 12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2">
    <w:name w:val="List Table 4 - Accent 122"/>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3">
    <w:name w:val="No List33"/>
    <w:next w:val="NoList"/>
    <w:uiPriority w:val="99"/>
    <w:semiHidden/>
    <w:unhideWhenUsed/>
    <w:rsid w:val="00401FA8"/>
  </w:style>
  <w:style w:type="numbering" w:customStyle="1" w:styleId="NoList42">
    <w:name w:val="No List42"/>
    <w:next w:val="NoList"/>
    <w:uiPriority w:val="99"/>
    <w:semiHidden/>
    <w:unhideWhenUsed/>
    <w:rsid w:val="00401FA8"/>
  </w:style>
  <w:style w:type="numbering" w:customStyle="1" w:styleId="NoList122">
    <w:name w:val="No List122"/>
    <w:next w:val="NoList"/>
    <w:uiPriority w:val="99"/>
    <w:semiHidden/>
    <w:unhideWhenUsed/>
    <w:rsid w:val="00401FA8"/>
  </w:style>
  <w:style w:type="table" w:customStyle="1" w:styleId="MediumShading1-Accent1132">
    <w:name w:val="Medium Shading 1 - Accent 113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2">
    <w:name w:val="Umbrire de culoare deschisă - Accentuare 1122"/>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13">
    <w:name w:val="No List11113"/>
    <w:next w:val="NoList"/>
    <w:uiPriority w:val="99"/>
    <w:semiHidden/>
    <w:unhideWhenUsed/>
    <w:rsid w:val="00401FA8"/>
  </w:style>
  <w:style w:type="table" w:customStyle="1" w:styleId="MediumShading1-Accent1232">
    <w:name w:val="Medium Shading 1 - Accent 123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2">
    <w:name w:val="Grid Table 1 Light - Accent 1112"/>
    <w:basedOn w:val="TableNormal"/>
    <w:uiPriority w:val="46"/>
    <w:rsid w:val="00401FA8"/>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2">
    <w:name w:val="Grid Table 4 - Accent 1112"/>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2">
    <w:name w:val="List Table 4 - Accent 1112"/>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2">
    <w:name w:val="Medium Shading 1 - Accent 1111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2">
    <w:name w:val="Umbrire de culoare deschisă - Accentuare 11112"/>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2">
    <w:name w:val="Medium Shading 1 - Accent 1211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2">
    <w:name w:val="No List212"/>
    <w:next w:val="NoList"/>
    <w:uiPriority w:val="99"/>
    <w:semiHidden/>
    <w:unhideWhenUsed/>
    <w:rsid w:val="00401FA8"/>
  </w:style>
  <w:style w:type="numbering" w:customStyle="1" w:styleId="NoList111111">
    <w:name w:val="No List111111"/>
    <w:next w:val="NoList"/>
    <w:uiPriority w:val="99"/>
    <w:semiHidden/>
    <w:unhideWhenUsed/>
    <w:rsid w:val="00401FA8"/>
  </w:style>
  <w:style w:type="table" w:customStyle="1" w:styleId="MediumShading1-Accent12212">
    <w:name w:val="Medium Shading 1 - Accent 1221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2">
    <w:name w:val="Medium Shading 1 - Accent 11212"/>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2">
    <w:name w:val="No List312"/>
    <w:next w:val="NoList"/>
    <w:uiPriority w:val="99"/>
    <w:semiHidden/>
    <w:unhideWhenUsed/>
    <w:rsid w:val="00401FA8"/>
  </w:style>
  <w:style w:type="table" w:customStyle="1" w:styleId="TableGrid22">
    <w:name w:val="Table Grid22"/>
    <w:basedOn w:val="TableNormal"/>
    <w:next w:val="TableGrid"/>
    <w:uiPriority w:val="59"/>
    <w:rsid w:val="00401FA8"/>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1">
    <w:name w:val="No List51"/>
    <w:next w:val="NoList"/>
    <w:uiPriority w:val="99"/>
    <w:semiHidden/>
    <w:unhideWhenUsed/>
    <w:rsid w:val="00401FA8"/>
  </w:style>
  <w:style w:type="numbering" w:customStyle="1" w:styleId="NoList131">
    <w:name w:val="No List131"/>
    <w:next w:val="NoList"/>
    <w:uiPriority w:val="99"/>
    <w:semiHidden/>
    <w:unhideWhenUsed/>
    <w:rsid w:val="00401FA8"/>
  </w:style>
  <w:style w:type="table" w:customStyle="1" w:styleId="TableGrid31">
    <w:name w:val="Table Grid31"/>
    <w:basedOn w:val="TableNormal"/>
    <w:next w:val="TableGrid"/>
    <w:uiPriority w:val="59"/>
    <w:rsid w:val="00401FA8"/>
    <w:pPr>
      <w:autoSpaceDN/>
      <w:spacing w:after="0" w:line="240" w:lineRule="auto"/>
      <w:textAlignment w:val="auto"/>
    </w:pPr>
    <w:rPr>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241">
    <w:name w:val="Medium Shading 1 - Accent 124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41">
    <w:name w:val="Medium Shading 1 - Accent 114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31">
    <w:name w:val="Grid Table 1 Light - Accent 131"/>
    <w:basedOn w:val="TableNormal"/>
    <w:next w:val="GridTable1Light-Accent1"/>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31">
    <w:name w:val="Grid Table 4 - Accent 131"/>
    <w:basedOn w:val="TableNormal"/>
    <w:next w:val="Grid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31">
    <w:name w:val="List Table 4 - Accent 131"/>
    <w:basedOn w:val="TableNormal"/>
    <w:next w:val="ListTable4-Accent1"/>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21">
    <w:name w:val="Table Grid121"/>
    <w:basedOn w:val="TableNormal"/>
    <w:next w:val="TableGrid"/>
    <w:uiPriority w:val="39"/>
    <w:rsid w:val="00401FA8"/>
    <w:pPr>
      <w:autoSpaceDN/>
      <w:spacing w:after="0" w:line="240" w:lineRule="auto"/>
      <w:textAlignment w:val="auto"/>
    </w:pPr>
    <w:rPr>
      <w:rFonts w:eastAsia="MS Mincho"/>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Umbriredeculoaredeschis-Accentuare1131">
    <w:name w:val="Umbrire de culoare deschisă - Accentuare 1131"/>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121">
    <w:name w:val="Grid Table 1 Light - Accent 1121"/>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21">
    <w:name w:val="Grid Table 4 - Accent 112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21">
    <w:name w:val="List Table 4 - Accent 112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21">
    <w:name w:val="Medium Shading 1 - Accent 1112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21">
    <w:name w:val="Umbrire de culoare deschisă - Accentuare 11121"/>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21">
    <w:name w:val="Medium Shading 1 - Accent 1212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21">
    <w:name w:val="No List221"/>
    <w:next w:val="NoList"/>
    <w:uiPriority w:val="99"/>
    <w:semiHidden/>
    <w:unhideWhenUsed/>
    <w:rsid w:val="00401FA8"/>
  </w:style>
  <w:style w:type="numbering" w:customStyle="1" w:styleId="NoList1121">
    <w:name w:val="No List1121"/>
    <w:next w:val="NoList"/>
    <w:uiPriority w:val="99"/>
    <w:semiHidden/>
    <w:unhideWhenUsed/>
    <w:rsid w:val="00401FA8"/>
  </w:style>
  <w:style w:type="table" w:customStyle="1" w:styleId="MediumShading1-Accent12221">
    <w:name w:val="Medium Shading 1 - Accent 1222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21">
    <w:name w:val="Medium Shading 1 - Accent 1122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211">
    <w:name w:val="Grid Table 1 Light - Accent 1211"/>
    <w:basedOn w:val="TableNormal"/>
    <w:uiPriority w:val="46"/>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211">
    <w:name w:val="Grid Table 4 - Accent 12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211">
    <w:name w:val="List Table 4 - Accent 12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numbering" w:customStyle="1" w:styleId="NoList321">
    <w:name w:val="No List321"/>
    <w:next w:val="NoList"/>
    <w:uiPriority w:val="99"/>
    <w:semiHidden/>
    <w:unhideWhenUsed/>
    <w:rsid w:val="00401FA8"/>
  </w:style>
  <w:style w:type="numbering" w:customStyle="1" w:styleId="NoList411">
    <w:name w:val="No List411"/>
    <w:next w:val="NoList"/>
    <w:uiPriority w:val="99"/>
    <w:semiHidden/>
    <w:unhideWhenUsed/>
    <w:rsid w:val="00401FA8"/>
  </w:style>
  <w:style w:type="numbering" w:customStyle="1" w:styleId="NoList1211">
    <w:name w:val="No List1211"/>
    <w:next w:val="NoList"/>
    <w:uiPriority w:val="99"/>
    <w:semiHidden/>
    <w:unhideWhenUsed/>
    <w:rsid w:val="00401FA8"/>
  </w:style>
  <w:style w:type="table" w:customStyle="1" w:styleId="TableGrid1121">
    <w:name w:val="Table Grid1121"/>
    <w:basedOn w:val="TableNormal"/>
    <w:next w:val="TableGrid"/>
    <w:uiPriority w:val="39"/>
    <w:rsid w:val="00401FA8"/>
    <w:pPr>
      <w:autoSpaceDN/>
      <w:spacing w:after="0" w:line="240" w:lineRule="auto"/>
      <w:textAlignment w:val="auto"/>
    </w:pPr>
    <w:rPr>
      <w:sz w:val="22"/>
      <w:szCs w:val="22"/>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311">
    <w:name w:val="Medium Shading 1 - Accent 113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211">
    <w:name w:val="Umbrire de culoare deschisă - Accentuare 11211"/>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NoList11121">
    <w:name w:val="No List11121"/>
    <w:next w:val="NoList"/>
    <w:uiPriority w:val="99"/>
    <w:semiHidden/>
    <w:unhideWhenUsed/>
    <w:rsid w:val="00401FA8"/>
  </w:style>
  <w:style w:type="table" w:customStyle="1" w:styleId="MediumShading1-Accent12311">
    <w:name w:val="Medium Shading 1 - Accent 123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GridTable1Light-Accent11111">
    <w:name w:val="Grid Table 1 Light - Accent 11111"/>
    <w:basedOn w:val="TableNormal"/>
    <w:uiPriority w:val="46"/>
    <w:rsid w:val="00401FA8"/>
    <w:pPr>
      <w:autoSpaceDN/>
      <w:spacing w:after="0" w:line="240" w:lineRule="auto"/>
      <w:textAlignment w:val="auto"/>
    </w:pPr>
    <w:rPr>
      <w:sz w:val="22"/>
      <w:szCs w:val="22"/>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1111">
    <w:name w:val="Grid Table 4 - Accent 11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1111">
    <w:name w:val="List Table 4 - Accent 11111"/>
    <w:basedOn w:val="TableNormal"/>
    <w:uiPriority w:val="49"/>
    <w:rsid w:val="00401FA8"/>
    <w:pPr>
      <w:autoSpaceDN/>
      <w:spacing w:after="0" w:line="240" w:lineRule="auto"/>
      <w:textAlignment w:val="auto"/>
    </w:pPr>
    <w:rPr>
      <w:sz w:val="22"/>
      <w:szCs w:val="22"/>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MediumShading1-Accent111111">
    <w:name w:val="Medium Shading 1 - Accent 111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11111">
    <w:name w:val="Umbrire de culoare deschisă - Accentuare 111111"/>
    <w:basedOn w:val="TableNormal"/>
    <w:uiPriority w:val="60"/>
    <w:rsid w:val="00401FA8"/>
    <w:pPr>
      <w:autoSpaceDN/>
      <w:spacing w:after="0" w:line="240" w:lineRule="auto"/>
      <w:textAlignment w:val="auto"/>
    </w:pPr>
    <w:rPr>
      <w:color w:val="365F91"/>
      <w:sz w:val="22"/>
      <w:szCs w:val="22"/>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21111">
    <w:name w:val="Medium Shading 1 - Accent 121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2111">
    <w:name w:val="No List2111"/>
    <w:next w:val="NoList"/>
    <w:uiPriority w:val="99"/>
    <w:semiHidden/>
    <w:unhideWhenUsed/>
    <w:rsid w:val="00401FA8"/>
  </w:style>
  <w:style w:type="numbering" w:customStyle="1" w:styleId="NoList111121">
    <w:name w:val="No List111121"/>
    <w:next w:val="NoList"/>
    <w:uiPriority w:val="99"/>
    <w:semiHidden/>
    <w:unhideWhenUsed/>
    <w:rsid w:val="00401FA8"/>
  </w:style>
  <w:style w:type="table" w:customStyle="1" w:styleId="MediumShading1-Accent122111">
    <w:name w:val="Medium Shading 1 - Accent 122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MediumShading1-Accent112111">
    <w:name w:val="Medium Shading 1 - Accent 112111"/>
    <w:basedOn w:val="TableNormal"/>
    <w:uiPriority w:val="63"/>
    <w:rsid w:val="00401FA8"/>
    <w:pPr>
      <w:autoSpaceDN/>
      <w:spacing w:after="0" w:line="240" w:lineRule="auto"/>
      <w:jc w:val="both"/>
      <w:textAlignment w:val="auto"/>
    </w:pPr>
    <w:rPr>
      <w:sz w:val="22"/>
      <w:szCs w:val="22"/>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numbering" w:customStyle="1" w:styleId="NoList3111">
    <w:name w:val="No List3111"/>
    <w:next w:val="NoList"/>
    <w:uiPriority w:val="99"/>
    <w:semiHidden/>
    <w:unhideWhenUsed/>
    <w:rsid w:val="00401FA8"/>
  </w:style>
  <w:style w:type="table" w:customStyle="1" w:styleId="TableGrid211">
    <w:name w:val="Table Grid211"/>
    <w:basedOn w:val="TableNormal"/>
    <w:next w:val="TableGrid"/>
    <w:uiPriority w:val="59"/>
    <w:rsid w:val="00401FA8"/>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Umbriremedie1-Accentuare111">
    <w:name w:val="Umbrire medie 1 - Accentuare 111"/>
    <w:basedOn w:val="TableNormal"/>
    <w:uiPriority w:val="63"/>
    <w:rsid w:val="00401FA8"/>
    <w:pPr>
      <w:autoSpaceDN/>
      <w:spacing w:after="0" w:line="240" w:lineRule="auto"/>
      <w:jc w:val="both"/>
      <w:textAlignment w:val="auto"/>
    </w:pPr>
    <w:rPr>
      <w:sz w:val="20"/>
      <w:szCs w:val="20"/>
      <w:lang w:val="fr-FR" w:eastAsia="ro-RO"/>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Umbriredeculoaredeschis-Accentuare121">
    <w:name w:val="Umbrire de culoare deschisă - Accentuare 121"/>
    <w:basedOn w:val="TableNormal"/>
    <w:uiPriority w:val="60"/>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11">
    <w:name w:val="Light Shading - Accent 111"/>
    <w:basedOn w:val="TableNormal"/>
    <w:rsid w:val="00401FA8"/>
    <w:pPr>
      <w:autoSpaceDN/>
      <w:spacing w:after="0" w:line="240" w:lineRule="auto"/>
      <w:textAlignment w:val="auto"/>
    </w:pPr>
    <w:rPr>
      <w:color w:val="365F91"/>
      <w:sz w:val="20"/>
      <w:szCs w:val="20"/>
      <w:lang w:val="ro-RO" w:eastAsia="ro-RO"/>
    </w:rPr>
    <w:tblPr>
      <w:tblStyleRowBandSize w:val="1"/>
      <w:tblStyleColBandSize w:val="1"/>
      <w:tblBorders>
        <w:top w:val="single" w:sz="8" w:space="0" w:color="4F81BD"/>
        <w:bottom w:val="single" w:sz="8" w:space="0" w:color="4F81BD"/>
      </w:tblBorders>
    </w:tblPr>
    <w:tblStylePr w:type="fir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Autospacing="1" w:afterLines="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GridTable1Light-Accent141">
    <w:name w:val="Grid Table 1 Light - Accent 141"/>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4-Accent141">
    <w:name w:val="Grid Table 4 - Accent 141"/>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4-Accent141">
    <w:name w:val="List Table 4 - Accent 141"/>
    <w:basedOn w:val="TableNormal"/>
    <w:rsid w:val="00401FA8"/>
    <w:pPr>
      <w:autoSpaceDN/>
      <w:spacing w:after="0" w:line="240" w:lineRule="auto"/>
      <w:textAlignment w:val="auto"/>
    </w:pPr>
    <w:rPr>
      <w:sz w:val="20"/>
      <w:szCs w:val="20"/>
      <w:lang w:val="ro-RO" w:eastAsia="ro-RO"/>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0">
    <w:name w:val="TableGrid1"/>
    <w:rsid w:val="00401FA8"/>
    <w:pPr>
      <w:autoSpaceDN/>
      <w:spacing w:after="0" w:line="240" w:lineRule="auto"/>
      <w:ind w:left="992" w:hanging="992"/>
      <w:textAlignment w:val="auto"/>
    </w:pPr>
    <w:rPr>
      <w:sz w:val="22"/>
      <w:szCs w:val="22"/>
      <w:lang w:val="ro-RO" w:eastAsia="ro-RO"/>
    </w:rPr>
    <w:tblPr>
      <w:tblCellMar>
        <w:top w:w="0" w:type="dxa"/>
        <w:left w:w="0" w:type="dxa"/>
        <w:bottom w:w="0" w:type="dxa"/>
        <w:right w:w="0" w:type="dxa"/>
      </w:tblCellMar>
    </w:tblPr>
  </w:style>
  <w:style w:type="table" w:customStyle="1" w:styleId="GridTable5Dark-Accent52">
    <w:name w:val="Grid Table 5 Dark - Accent 52"/>
    <w:next w:val="GridTable5Dark-Accent5"/>
    <w:uiPriority w:val="50"/>
    <w:rsid w:val="00401FA8"/>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MediumShading1-Accent131">
    <w:name w:val="Medium Shading 1 - Accent 131"/>
    <w:rsid w:val="00401FA8"/>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MediumShading1-Accent141">
    <w:name w:val="Medium Shading 1 - Accent 141"/>
    <w:rsid w:val="00401FA8"/>
    <w:pPr>
      <w:autoSpaceDN/>
      <w:spacing w:after="0" w:line="240" w:lineRule="auto"/>
      <w:ind w:left="992" w:hanging="992"/>
      <w:jc w:val="both"/>
      <w:textAlignment w:val="auto"/>
    </w:pPr>
    <w:rPr>
      <w:sz w:val="20"/>
      <w:szCs w:val="20"/>
      <w:lang w:val="fr-FR" w:eastAsia="ro-RO"/>
    </w:rPr>
    <w:tblPr>
      <w:tblStyleRowBandSize w:val="1"/>
      <w:tblStyleColBandSize w:val="1"/>
      <w:tblInd w:w="0" w:type="dxa"/>
      <w:tblBorders>
        <w:top w:val="single" w:sz="8" w:space="0" w:color="84B3DF"/>
        <w:left w:val="single" w:sz="8" w:space="0" w:color="84B3DF"/>
        <w:bottom w:val="single" w:sz="8" w:space="0" w:color="84B3DF"/>
        <w:right w:val="single" w:sz="8" w:space="0" w:color="84B3DF"/>
        <w:insideH w:val="single" w:sz="8" w:space="0" w:color="84B3DF"/>
      </w:tblBorders>
      <w:tblCellMar>
        <w:top w:w="0" w:type="dxa"/>
        <w:left w:w="108" w:type="dxa"/>
        <w:bottom w:w="0" w:type="dxa"/>
        <w:right w:w="108" w:type="dxa"/>
      </w:tblCellMar>
    </w:tblPr>
  </w:style>
  <w:style w:type="table" w:customStyle="1" w:styleId="GridTable5Dark-Accent511">
    <w:name w:val="Grid Table 5 Dark - Accent 511"/>
    <w:rsid w:val="00401FA8"/>
    <w:pPr>
      <w:autoSpaceDN/>
      <w:spacing w:after="0" w:line="240" w:lineRule="auto"/>
      <w:ind w:left="992" w:hanging="992"/>
      <w:textAlignment w:val="auto"/>
    </w:pPr>
    <w:rPr>
      <w:sz w:val="20"/>
      <w:szCs w:val="20"/>
      <w:lang w:val="ro-RO" w:eastAsia="ro-RO"/>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style>
  <w:style w:type="table" w:customStyle="1" w:styleId="GrilTabel11">
    <w:name w:val="Grilă Tabel11"/>
    <w:rsid w:val="00401FA8"/>
    <w:pPr>
      <w:autoSpaceDN/>
      <w:spacing w:after="0" w:line="240" w:lineRule="auto"/>
      <w:ind w:left="992" w:hanging="992"/>
      <w:textAlignment w:val="auto"/>
    </w:pPr>
    <w:rPr>
      <w:rFonts w:ascii="Times New Roman" w:hAnsi="Times New Roman"/>
      <w:sz w:val="20"/>
      <w:szCs w:val="20"/>
      <w:lang w:val="ro-RO"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Table4-Accent511">
    <w:name w:val="List Table 4 - Accent 5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401FA8"/>
    <w:pPr>
      <w:autoSpaceDN/>
      <w:spacing w:after="0" w:line="240" w:lineRule="auto"/>
      <w:textAlignment w:val="auto"/>
    </w:pPr>
    <w:rPr>
      <w:sz w:val="20"/>
      <w:szCs w:val="20"/>
      <w:lang w:val="ro-RO" w:eastAsia="ro-RO"/>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MediumShading1-Accent41">
    <w:name w:val="Medium Shading 1 - Accent 41"/>
    <w:basedOn w:val="TableNormal"/>
    <w:next w:val="MediumShading1-Accent4"/>
    <w:uiPriority w:val="63"/>
    <w:rsid w:val="00401FA8"/>
    <w:pPr>
      <w:autoSpaceDN/>
      <w:spacing w:after="0" w:line="240" w:lineRule="auto"/>
      <w:jc w:val="both"/>
      <w:textAlignment w:val="auto"/>
    </w:pPr>
    <w:rPr>
      <w:rFonts w:ascii="Arial" w:eastAsia="Calibri" w:hAnsi="Arial" w:cs="Arial"/>
      <w:sz w:val="24"/>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LightShading-Accent21">
    <w:name w:val="Light Shading - Accent 21"/>
    <w:basedOn w:val="TableNormal"/>
    <w:next w:val="LightShading-Accent2"/>
    <w:uiPriority w:val="60"/>
    <w:rsid w:val="00401FA8"/>
    <w:pPr>
      <w:autoSpaceDN/>
      <w:spacing w:after="0" w:line="240" w:lineRule="auto"/>
      <w:textAlignment w:val="auto"/>
    </w:pPr>
    <w:rPr>
      <w:rFonts w:ascii="Times New Roman" w:hAnsi="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MediumGrid1-Accent21">
    <w:name w:val="Medium Grid 1 - Accent 21"/>
    <w:basedOn w:val="TableNormal"/>
    <w:next w:val="MediumGrid1-Accent2"/>
    <w:uiPriority w:val="67"/>
    <w:rsid w:val="00401FA8"/>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ColorfulGrid2">
    <w:name w:val="Colorful Grid2"/>
    <w:basedOn w:val="TableNormal"/>
    <w:next w:val="ColorfulGrid"/>
    <w:uiPriority w:val="73"/>
    <w:rsid w:val="00401FA8"/>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MediumGrid1-Accent31">
    <w:name w:val="Medium Grid 1 - Accent 31"/>
    <w:basedOn w:val="TableNormal"/>
    <w:next w:val="MediumGrid1-Accent3"/>
    <w:uiPriority w:val="67"/>
    <w:rsid w:val="00401FA8"/>
    <w:pPr>
      <w:autoSpaceDN/>
      <w:spacing w:after="0" w:line="240" w:lineRule="auto"/>
      <w:textAlignment w:val="auto"/>
    </w:pPr>
    <w:rPr>
      <w:rFonts w:ascii="Times New Roman" w:hAnsi="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Shading2-Accent61">
    <w:name w:val="Medium Shading 2 - Accent 61"/>
    <w:basedOn w:val="TableNormal"/>
    <w:next w:val="MediumShading2-Accent6"/>
    <w:uiPriority w:val="64"/>
    <w:rsid w:val="00401FA8"/>
    <w:pPr>
      <w:autoSpaceDN/>
      <w:spacing w:after="0" w:line="240" w:lineRule="auto"/>
      <w:textAlignment w:val="auto"/>
    </w:pPr>
    <w:rPr>
      <w:rFonts w:eastAsia="Calibri"/>
      <w:sz w:val="20"/>
      <w:szCs w:val="20"/>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olorfulGrid11">
    <w:name w:val="Colorful Grid11"/>
    <w:basedOn w:val="TableNormal"/>
    <w:uiPriority w:val="73"/>
    <w:rsid w:val="00401FA8"/>
    <w:pPr>
      <w:autoSpaceDN/>
      <w:spacing w:after="0" w:line="240" w:lineRule="auto"/>
      <w:textAlignment w:val="auto"/>
    </w:pPr>
    <w:rPr>
      <w:rFonts w:ascii="Times New Roman" w:hAnsi="Times New Roman"/>
      <w:color w:val="000000"/>
      <w:sz w:val="20"/>
      <w:szCs w:val="2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GridTable5Dark-Accent14">
    <w:name w:val="Grid Table 5 Dark - Accent 14"/>
    <w:basedOn w:val="TableNormal"/>
    <w:next w:val="GridTable5Dark-Accent1"/>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Grid41">
    <w:name w:val="Table Grid41"/>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RWallingford13">
    <w:name w:val="~TableHRWallingford13"/>
    <w:basedOn w:val="TableNormal"/>
    <w:uiPriority w:val="99"/>
    <w:rsid w:val="00401FA8"/>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numbering" w:customStyle="1" w:styleId="NoList61">
    <w:name w:val="No List61"/>
    <w:next w:val="NoList"/>
    <w:uiPriority w:val="99"/>
    <w:semiHidden/>
    <w:unhideWhenUsed/>
    <w:rsid w:val="00401FA8"/>
  </w:style>
  <w:style w:type="table" w:customStyle="1" w:styleId="TableGrid131">
    <w:name w:val="Table Grid131"/>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401FA8"/>
    <w:pPr>
      <w:autoSpaceDN/>
      <w:spacing w:after="0" w:line="240" w:lineRule="auto"/>
      <w:textAlignment w:val="auto"/>
    </w:pPr>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112">
    <w:name w:val="Grid Table 5 Dark - Accent 112"/>
    <w:basedOn w:val="TableNormal"/>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121">
    <w:name w:val="Grid Table 5 Dark - Accent 121"/>
    <w:basedOn w:val="TableNormal"/>
    <w:next w:val="GridTable5Dark-Accent1"/>
    <w:uiPriority w:val="50"/>
    <w:rsid w:val="00401FA8"/>
    <w:pPr>
      <w:autoSpaceDN/>
      <w:spacing w:after="0" w:line="240" w:lineRule="auto"/>
      <w:textAlignment w:val="auto"/>
    </w:pPr>
    <w:rPr>
      <w:rFonts w:ascii="Calibri Light" w:eastAsiaTheme="minorHAnsi" w:hAnsi="Calibri Light" w:cs="Calibri Light"/>
      <w:color w:val="0076BD"/>
      <w:sz w:val="26"/>
      <w:szCs w:val="26"/>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leHRWallingford111">
    <w:name w:val="~TableHRWallingford111"/>
    <w:basedOn w:val="TableNormal"/>
    <w:uiPriority w:val="99"/>
    <w:rsid w:val="00401FA8"/>
    <w:pPr>
      <w:autoSpaceDN/>
      <w:spacing w:after="0" w:line="240" w:lineRule="auto"/>
      <w:textAlignment w:val="auto"/>
    </w:pPr>
    <w:rPr>
      <w:rFonts w:asciiTheme="minorHAnsi" w:eastAsiaTheme="minorHAnsi" w:hAnsiTheme="minorHAnsi" w:cstheme="minorBidi"/>
      <w:color w:val="000000" w:themeColor="text1"/>
      <w:sz w:val="20"/>
      <w:szCs w:val="20"/>
      <w:lang w:val="en-GB"/>
    </w:rPr>
    <w:tblPr>
      <w:tblStyleRowBandSize w:val="1"/>
      <w:tblBorders>
        <w:top w:val="single" w:sz="4" w:space="0" w:color="4472C4" w:themeColor="accent1"/>
        <w:left w:val="single" w:sz="4" w:space="0" w:color="E7E6E6" w:themeColor="background2"/>
        <w:bottom w:val="single" w:sz="4" w:space="0" w:color="4472C4" w:themeColor="accent1"/>
        <w:right w:val="single" w:sz="4" w:space="0" w:color="E7E6E6" w:themeColor="background2"/>
        <w:insideH w:val="single" w:sz="4" w:space="0" w:color="E7E6E6" w:themeColor="background2"/>
        <w:insideV w:val="single" w:sz="4" w:space="0" w:color="E7E6E6" w:themeColor="background2"/>
      </w:tblBorders>
    </w:tblPr>
    <w:tcPr>
      <w:shd w:val="clear" w:color="auto" w:fill="FFFFFF" w:themeFill="background1"/>
    </w:tcPr>
    <w:tblStylePr w:type="firstRow">
      <w:tblPr/>
      <w:trPr>
        <w:cantSplit/>
        <w:tblHeader/>
      </w:tr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single" w:sz="4" w:space="0" w:color="FFFFFF" w:themeColor="background1"/>
          <w:tl2br w:val="nil"/>
          <w:tr2bl w:val="nil"/>
        </w:tcBorders>
        <w:shd w:val="clear" w:color="auto" w:fill="4472C4" w:themeFill="accent1"/>
      </w:tcPr>
    </w:tblStylePr>
    <w:tblStylePr w:type="firstCol">
      <w:rPr>
        <w:color w:val="4472C4" w:themeColor="accent1"/>
      </w:rPr>
    </w:tblStylePr>
    <w:tblStylePr w:type="band1Horz">
      <w:tblPr/>
      <w:tcPr>
        <w:shd w:val="clear" w:color="auto" w:fill="FFFFFF" w:themeFill="background1"/>
      </w:tcPr>
    </w:tblStylePr>
    <w:tblStylePr w:type="band2Horz">
      <w:tblPr/>
      <w:tcPr>
        <w:tcBorders>
          <w:left w:val="single" w:sz="4" w:space="0" w:color="E7E6E6" w:themeColor="background2"/>
          <w:right w:val="single" w:sz="4" w:space="0" w:color="E7E6E6" w:themeColor="background2"/>
          <w:insideH w:val="nil"/>
          <w:insideV w:val="single" w:sz="4" w:space="0" w:color="E7E6E6" w:themeColor="background2"/>
          <w:tl2br w:val="nil"/>
          <w:tr2bl w:val="nil"/>
        </w:tcBorders>
        <w:shd w:val="clear" w:color="auto" w:fill="E7E6E6" w:themeFill="background2"/>
      </w:tcPr>
    </w:tblStylePr>
  </w:style>
  <w:style w:type="paragraph" w:customStyle="1" w:styleId="font18">
    <w:name w:val="font18"/>
    <w:basedOn w:val="Normal"/>
    <w:rsid w:val="00401FA8"/>
    <w:pPr>
      <w:suppressAutoHyphens w:val="0"/>
      <w:autoSpaceDN/>
      <w:spacing w:before="100" w:beforeAutospacing="1" w:after="100" w:afterAutospacing="1" w:line="240" w:lineRule="auto"/>
      <w:textAlignment w:val="auto"/>
    </w:pPr>
    <w:rPr>
      <w:rFonts w:ascii="Calibri" w:hAnsi="Calibri"/>
      <w:color w:val="000000"/>
      <w:sz w:val="18"/>
      <w:szCs w:val="18"/>
      <w:lang w:val="en-GB" w:eastAsia="en-GB"/>
    </w:rPr>
  </w:style>
  <w:style w:type="paragraph" w:customStyle="1" w:styleId="font19">
    <w:name w:val="font19"/>
    <w:basedOn w:val="Normal"/>
    <w:rsid w:val="00401FA8"/>
    <w:pPr>
      <w:suppressAutoHyphens w:val="0"/>
      <w:autoSpaceDN/>
      <w:spacing w:before="100" w:beforeAutospacing="1" w:after="100" w:afterAutospacing="1" w:line="240" w:lineRule="auto"/>
      <w:textAlignment w:val="auto"/>
    </w:pPr>
    <w:rPr>
      <w:rFonts w:ascii="Calibri" w:hAnsi="Calibri"/>
      <w:sz w:val="18"/>
      <w:szCs w:val="18"/>
      <w:lang w:val="en-GB" w:eastAsia="en-GB"/>
    </w:rPr>
  </w:style>
  <w:style w:type="paragraph" w:customStyle="1" w:styleId="font20">
    <w:name w:val="font20"/>
    <w:basedOn w:val="Normal"/>
    <w:rsid w:val="00401FA8"/>
    <w:pPr>
      <w:suppressAutoHyphens w:val="0"/>
      <w:autoSpaceDN/>
      <w:spacing w:before="100" w:beforeAutospacing="1" w:after="100" w:afterAutospacing="1" w:line="240" w:lineRule="auto"/>
      <w:textAlignment w:val="auto"/>
    </w:pPr>
    <w:rPr>
      <w:rFonts w:ascii="Calibri" w:hAnsi="Calibri"/>
      <w:b/>
      <w:bCs/>
      <w:i/>
      <w:iCs/>
      <w:sz w:val="18"/>
      <w:szCs w:val="18"/>
      <w:lang w:val="en-GB" w:eastAsia="en-GB"/>
    </w:rPr>
  </w:style>
  <w:style w:type="paragraph" w:customStyle="1" w:styleId="font21">
    <w:name w:val="font21"/>
    <w:basedOn w:val="Normal"/>
    <w:rsid w:val="00401FA8"/>
    <w:pPr>
      <w:suppressAutoHyphens w:val="0"/>
      <w:autoSpaceDN/>
      <w:spacing w:before="100" w:beforeAutospacing="1" w:after="100" w:afterAutospacing="1" w:line="240" w:lineRule="auto"/>
      <w:textAlignment w:val="auto"/>
    </w:pPr>
    <w:rPr>
      <w:rFonts w:ascii="Calibri" w:hAnsi="Calibri"/>
      <w:b/>
      <w:bCs/>
      <w:i/>
      <w:iCs/>
      <w:color w:val="FF0000"/>
      <w:sz w:val="18"/>
      <w:szCs w:val="18"/>
      <w:lang w:val="en-GB" w:eastAsia="en-GB"/>
    </w:rPr>
  </w:style>
  <w:style w:type="paragraph" w:customStyle="1" w:styleId="font22">
    <w:name w:val="font22"/>
    <w:basedOn w:val="Normal"/>
    <w:rsid w:val="00401FA8"/>
    <w:pPr>
      <w:suppressAutoHyphens w:val="0"/>
      <w:autoSpaceDN/>
      <w:spacing w:before="100" w:beforeAutospacing="1" w:after="100" w:afterAutospacing="1" w:line="240" w:lineRule="auto"/>
      <w:textAlignment w:val="auto"/>
    </w:pPr>
    <w:rPr>
      <w:rFonts w:ascii="Calibri" w:hAnsi="Calibri"/>
      <w:b/>
      <w:bCs/>
      <w:i/>
      <w:iCs/>
      <w:color w:val="000000"/>
      <w:sz w:val="18"/>
      <w:szCs w:val="18"/>
      <w:lang w:val="en-GB" w:eastAsia="en-GB"/>
    </w:rPr>
  </w:style>
  <w:style w:type="paragraph" w:customStyle="1" w:styleId="font23">
    <w:name w:val="font23"/>
    <w:basedOn w:val="Normal"/>
    <w:rsid w:val="00401FA8"/>
    <w:pPr>
      <w:suppressAutoHyphens w:val="0"/>
      <w:autoSpaceDN/>
      <w:spacing w:before="100" w:beforeAutospacing="1" w:after="100" w:afterAutospacing="1" w:line="240" w:lineRule="auto"/>
      <w:textAlignment w:val="auto"/>
    </w:pPr>
    <w:rPr>
      <w:rFonts w:ascii="Calibri" w:hAnsi="Calibri"/>
      <w:i/>
      <w:iCs/>
      <w:sz w:val="18"/>
      <w:szCs w:val="18"/>
      <w:lang w:val="en-GB" w:eastAsia="en-GB"/>
    </w:rPr>
  </w:style>
  <w:style w:type="character" w:customStyle="1" w:styleId="tabchar">
    <w:name w:val="tabchar"/>
    <w:basedOn w:val="DefaultParagraphFont"/>
    <w:rsid w:val="00401FA8"/>
  </w:style>
  <w:style w:type="character" w:customStyle="1" w:styleId="Vermelding1">
    <w:name w:val="Vermelding1"/>
    <w:basedOn w:val="DefaultParagraphFont"/>
    <w:uiPriority w:val="99"/>
    <w:rsid w:val="00401FA8"/>
    <w:rPr>
      <w:color w:val="2B579A"/>
      <w:shd w:val="clear" w:color="auto" w:fill="E6E6E6"/>
    </w:rPr>
  </w:style>
  <w:style w:type="character" w:customStyle="1" w:styleId="Onopgelostemelding1">
    <w:name w:val="Onopgeloste melding1"/>
    <w:basedOn w:val="DefaultParagraphFont"/>
    <w:uiPriority w:val="99"/>
    <w:semiHidden/>
    <w:rsid w:val="00401FA8"/>
    <w:rPr>
      <w:color w:val="605E5C"/>
      <w:shd w:val="clear" w:color="auto" w:fill="E1DFDD"/>
    </w:rPr>
  </w:style>
  <w:style w:type="character" w:customStyle="1" w:styleId="ng-star-inserted">
    <w:name w:val="ng-star-inserted"/>
    <w:basedOn w:val="DefaultParagraphFont"/>
    <w:rsid w:val="00401FA8"/>
  </w:style>
  <w:style w:type="table" w:customStyle="1" w:styleId="Tabelraster1">
    <w:name w:val="Tabelraster1"/>
    <w:basedOn w:val="TableNormal"/>
    <w:uiPriority w:val="39"/>
    <w:rsid w:val="00401FA8"/>
    <w:pPr>
      <w:autoSpaceDN/>
      <w:spacing w:after="0" w:line="240" w:lineRule="auto"/>
      <w:textAlignment w:val="auto"/>
    </w:pPr>
    <w:rPr>
      <w:rFonts w:eastAsia="Calibri" w:cstheme="minorBidi"/>
      <w:sz w:val="22"/>
      <w:szCs w:val="22"/>
      <w:lang w:val="nl-N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JBAReportTitle">
    <w:name w:val="JBA Report Title"/>
    <w:basedOn w:val="Normal"/>
    <w:autoRedefine/>
    <w:uiPriority w:val="99"/>
    <w:qFormat/>
    <w:rsid w:val="00380289"/>
    <w:pPr>
      <w:widowControl w:val="0"/>
      <w:shd w:val="clear" w:color="auto" w:fill="FFFFFF"/>
      <w:tabs>
        <w:tab w:val="right" w:pos="10885"/>
      </w:tabs>
      <w:suppressAutoHyphens w:val="0"/>
      <w:autoSpaceDN/>
      <w:spacing w:before="400" w:after="120" w:line="360" w:lineRule="auto"/>
      <w:ind w:left="720" w:right="1022"/>
      <w:contextualSpacing/>
      <w:jc w:val="center"/>
      <w:textAlignment w:val="auto"/>
    </w:pPr>
    <w:rPr>
      <w:rFonts w:ascii="Open Sans" w:hAnsi="Open Sans" w:cs="Open Sans"/>
      <w:b/>
      <w:color w:val="153B55"/>
      <w:spacing w:val="5"/>
      <w:kern w:val="28"/>
      <w:sz w:val="36"/>
      <w:szCs w:val="36"/>
      <w:lang w:val="en-GB" w:eastAsia="en-GB"/>
    </w:rPr>
  </w:style>
  <w:style w:type="paragraph" w:customStyle="1" w:styleId="JBANewTableText">
    <w:name w:val="JBA New Table Text"/>
    <w:basedOn w:val="Normal"/>
    <w:uiPriority w:val="99"/>
    <w:rsid w:val="00380289"/>
    <w:pPr>
      <w:suppressAutoHyphens w:val="0"/>
      <w:autoSpaceDN/>
      <w:spacing w:before="0" w:after="120" w:line="240" w:lineRule="auto"/>
      <w:textAlignment w:val="auto"/>
    </w:pPr>
    <w:rPr>
      <w:rFonts w:ascii="Verdana" w:eastAsia="Calibri" w:hAnsi="Verdana"/>
      <w:bCs/>
      <w:szCs w:val="20"/>
      <w:lang w:val="en-GB" w:eastAsia="en-GB"/>
    </w:rPr>
  </w:style>
  <w:style w:type="paragraph" w:customStyle="1" w:styleId="JBAContractTab">
    <w:name w:val="JBA Contract Tab"/>
    <w:basedOn w:val="JBAParaText"/>
    <w:rsid w:val="00380289"/>
    <w:pPr>
      <w:tabs>
        <w:tab w:val="left" w:pos="720"/>
        <w:tab w:val="left" w:pos="4689"/>
      </w:tabs>
      <w:spacing w:before="120" w:after="60" w:line="264" w:lineRule="auto"/>
      <w:ind w:left="4689" w:right="720" w:hanging="3969"/>
      <w:jc w:val="both"/>
    </w:pPr>
    <w:rPr>
      <w:lang w:val="ro-RO"/>
    </w:rPr>
  </w:style>
  <w:style w:type="paragraph" w:customStyle="1" w:styleId="JBAFootnote">
    <w:name w:val="JBA Footnote"/>
    <w:basedOn w:val="Normal"/>
    <w:qFormat/>
    <w:rsid w:val="00380289"/>
    <w:pPr>
      <w:widowControl w:val="0"/>
      <w:suppressAutoHyphens w:val="0"/>
      <w:autoSpaceDN/>
      <w:spacing w:before="480" w:after="0" w:line="240" w:lineRule="auto"/>
      <w:ind w:left="720" w:right="720"/>
      <w:jc w:val="both"/>
      <w:textAlignment w:val="auto"/>
    </w:pPr>
    <w:rPr>
      <w:rFonts w:ascii="Verdana" w:eastAsia="Calibri" w:hAnsi="Verdana"/>
      <w:sz w:val="14"/>
      <w:szCs w:val="20"/>
      <w:lang w:val="ro-RO" w:eastAsia="en-GB"/>
    </w:rPr>
  </w:style>
  <w:style w:type="paragraph" w:customStyle="1" w:styleId="JBAAddresses">
    <w:name w:val="JBA Addresses"/>
    <w:basedOn w:val="Normal"/>
    <w:rsid w:val="00380289"/>
    <w:pPr>
      <w:widowControl w:val="0"/>
      <w:suppressAutoHyphens w:val="0"/>
      <w:autoSpaceDN/>
      <w:spacing w:before="0" w:after="0" w:line="240" w:lineRule="auto"/>
      <w:ind w:left="720" w:right="720"/>
      <w:textAlignment w:val="auto"/>
    </w:pPr>
    <w:rPr>
      <w:rFonts w:ascii="Verdana" w:eastAsia="Calibri" w:hAnsi="Verdana"/>
      <w:szCs w:val="20"/>
      <w:lang w:val="ro-RO" w:eastAsia="en-GB"/>
    </w:rPr>
  </w:style>
  <w:style w:type="paragraph" w:customStyle="1" w:styleId="JBANumberedList0">
    <w:name w:val="JBA Numbered List"/>
    <w:basedOn w:val="Normal"/>
    <w:rsid w:val="00380289"/>
    <w:pPr>
      <w:tabs>
        <w:tab w:val="left" w:pos="1418"/>
      </w:tabs>
      <w:suppressAutoHyphens w:val="0"/>
      <w:autoSpaceDN/>
      <w:spacing w:before="0" w:after="60" w:line="240" w:lineRule="auto"/>
      <w:ind w:left="1945" w:right="720" w:hanging="357"/>
      <w:textAlignment w:val="auto"/>
    </w:pPr>
    <w:rPr>
      <w:rFonts w:ascii="Verdana" w:eastAsia="Calibri" w:hAnsi="Verdana"/>
      <w:szCs w:val="20"/>
      <w:lang w:val="ro-RO" w:eastAsia="en-GB"/>
    </w:rPr>
  </w:style>
  <w:style w:type="character" w:customStyle="1" w:styleId="JBAReportTypeChar">
    <w:name w:val="JBA Report Type Char"/>
    <w:basedOn w:val="DefaultParagraphFont"/>
    <w:link w:val="JBAReportType"/>
    <w:locked/>
    <w:rsid w:val="00380289"/>
    <w:rPr>
      <w:rFonts w:ascii="Verdana" w:hAnsi="Verdana"/>
      <w:b/>
      <w:bCs/>
      <w:color w:val="153B55"/>
      <w:sz w:val="40"/>
      <w:szCs w:val="40"/>
      <w:lang w:val="ro-RO"/>
    </w:rPr>
  </w:style>
  <w:style w:type="paragraph" w:customStyle="1" w:styleId="JBAReportType">
    <w:name w:val="JBA Report Type"/>
    <w:basedOn w:val="Normal"/>
    <w:link w:val="JBAReportTypeChar"/>
    <w:rsid w:val="00380289"/>
    <w:pPr>
      <w:widowControl w:val="0"/>
      <w:tabs>
        <w:tab w:val="left" w:pos="720"/>
      </w:tabs>
      <w:suppressAutoHyphens w:val="0"/>
      <w:autoSpaceDN/>
      <w:spacing w:before="240" w:after="60" w:line="240" w:lineRule="auto"/>
      <w:ind w:left="720" w:right="1701"/>
      <w:textAlignment w:val="auto"/>
    </w:pPr>
    <w:rPr>
      <w:rFonts w:ascii="Verdana" w:hAnsi="Verdana"/>
      <w:b/>
      <w:bCs/>
      <w:color w:val="153B55"/>
      <w:sz w:val="40"/>
      <w:szCs w:val="40"/>
      <w:lang w:val="ro-RO"/>
    </w:rPr>
  </w:style>
  <w:style w:type="paragraph" w:customStyle="1" w:styleId="JBAFooter">
    <w:name w:val="JBA Footer"/>
    <w:basedOn w:val="Normal"/>
    <w:qFormat/>
    <w:rsid w:val="00380289"/>
    <w:pPr>
      <w:widowControl w:val="0"/>
      <w:suppressAutoHyphens w:val="0"/>
      <w:autoSpaceDN/>
      <w:spacing w:before="720" w:after="240" w:line="240" w:lineRule="auto"/>
      <w:ind w:left="605" w:right="720"/>
      <w:textAlignment w:val="auto"/>
    </w:pPr>
    <w:rPr>
      <w:rFonts w:ascii="Verdana" w:eastAsia="Calibri" w:hAnsi="Verdana" w:cs="Arial"/>
      <w:noProof/>
      <w:sz w:val="16"/>
      <w:szCs w:val="16"/>
      <w:lang w:val="ro-RO" w:eastAsia="en-GB"/>
    </w:rPr>
  </w:style>
  <w:style w:type="paragraph" w:customStyle="1" w:styleId="JBAContentsheading">
    <w:name w:val="JBA Contents heading"/>
    <w:basedOn w:val="Normal"/>
    <w:rsid w:val="00380289"/>
    <w:pPr>
      <w:widowControl w:val="0"/>
      <w:suppressAutoHyphens w:val="0"/>
      <w:autoSpaceDN/>
      <w:spacing w:before="960" w:after="0" w:line="240" w:lineRule="auto"/>
      <w:ind w:left="720" w:right="720"/>
      <w:contextualSpacing/>
      <w:textAlignment w:val="auto"/>
    </w:pPr>
    <w:rPr>
      <w:rFonts w:ascii="Verdana" w:hAnsi="Verdana"/>
      <w:b/>
      <w:bCs/>
      <w:color w:val="153B55"/>
      <w:sz w:val="24"/>
      <w:szCs w:val="24"/>
      <w:lang w:val="ro-RO" w:eastAsia="en-GB"/>
    </w:rPr>
  </w:style>
  <w:style w:type="paragraph" w:customStyle="1" w:styleId="JBAPageNumber">
    <w:name w:val="JBA Page Number"/>
    <w:basedOn w:val="Normal"/>
    <w:rsid w:val="00380289"/>
    <w:pPr>
      <w:suppressAutoHyphens w:val="0"/>
      <w:autoSpaceDN/>
      <w:spacing w:before="0" w:after="120" w:line="240" w:lineRule="auto"/>
      <w:ind w:left="720" w:right="720"/>
      <w:jc w:val="right"/>
      <w:textAlignment w:val="auto"/>
    </w:pPr>
    <w:rPr>
      <w:rFonts w:ascii="Verdana" w:eastAsia="Calibri" w:hAnsi="Verdana"/>
      <w:sz w:val="16"/>
      <w:szCs w:val="20"/>
      <w:lang w:val="ro-RO" w:eastAsia="en-GB"/>
    </w:rPr>
  </w:style>
  <w:style w:type="paragraph" w:customStyle="1" w:styleId="JBAReportDate">
    <w:name w:val="JBA Report Date"/>
    <w:basedOn w:val="JBAReportType"/>
    <w:qFormat/>
    <w:rsid w:val="00380289"/>
    <w:pPr>
      <w:ind w:right="720"/>
    </w:pPr>
    <w:rPr>
      <w:sz w:val="24"/>
      <w:szCs w:val="24"/>
    </w:rPr>
  </w:style>
  <w:style w:type="paragraph" w:customStyle="1" w:styleId="JBAContents">
    <w:name w:val="JBA Contents"/>
    <w:basedOn w:val="Normal"/>
    <w:rsid w:val="00380289"/>
    <w:pPr>
      <w:keepNext/>
      <w:widowControl w:val="0"/>
      <w:suppressAutoHyphens w:val="0"/>
      <w:autoSpaceDN/>
      <w:spacing w:before="0" w:after="0" w:line="240" w:lineRule="auto"/>
      <w:ind w:left="720" w:right="720"/>
      <w:contextualSpacing/>
      <w:textAlignment w:val="auto"/>
    </w:pPr>
    <w:rPr>
      <w:rFonts w:ascii="Verdana" w:hAnsi="Verdana"/>
      <w:color w:val="153B55"/>
      <w:sz w:val="24"/>
      <w:szCs w:val="24"/>
      <w:lang w:val="ro-RO" w:eastAsia="en-GB"/>
    </w:rPr>
  </w:style>
  <w:style w:type="paragraph" w:customStyle="1" w:styleId="JBAContractTab2">
    <w:name w:val="JBA Contract Tab 2"/>
    <w:basedOn w:val="Normal"/>
    <w:rsid w:val="00380289"/>
    <w:pPr>
      <w:keepNext/>
      <w:tabs>
        <w:tab w:val="right" w:leader="dot" w:pos="4536"/>
      </w:tabs>
      <w:suppressAutoHyphens w:val="0"/>
      <w:autoSpaceDN/>
      <w:spacing w:after="240" w:line="240" w:lineRule="auto"/>
      <w:ind w:left="4689" w:right="720" w:hanging="3969"/>
      <w:textAlignment w:val="auto"/>
    </w:pPr>
    <w:rPr>
      <w:rFonts w:ascii="Verdana" w:eastAsia="Calibri" w:hAnsi="Verdana"/>
      <w:szCs w:val="20"/>
      <w:lang w:val="ro-RO" w:eastAsia="en-GB"/>
    </w:rPr>
  </w:style>
  <w:style w:type="paragraph" w:customStyle="1" w:styleId="JBANewTableMiddle">
    <w:name w:val="JBA New Table Middle"/>
    <w:basedOn w:val="JBAParaText"/>
    <w:rsid w:val="00380289"/>
    <w:pPr>
      <w:spacing w:before="120" w:after="120" w:line="264" w:lineRule="auto"/>
      <w:ind w:left="0" w:right="720"/>
      <w:jc w:val="both"/>
    </w:pPr>
    <w:rPr>
      <w:color w:val="153B55"/>
      <w:lang w:val="ro-RO"/>
    </w:rPr>
  </w:style>
  <w:style w:type="paragraph" w:customStyle="1" w:styleId="JBAClientDetails">
    <w:name w:val="JBA Client Details"/>
    <w:basedOn w:val="JBAReportTitle"/>
    <w:rsid w:val="00380289"/>
  </w:style>
  <w:style w:type="paragraph" w:customStyle="1" w:styleId="StyleStyleJBATableTopRow-Bold">
    <w:name w:val="Style Style _JBA Table Top Row - Bold + + +"/>
    <w:basedOn w:val="Normal"/>
    <w:rsid w:val="00380289"/>
    <w:pPr>
      <w:suppressAutoHyphens w:val="0"/>
      <w:autoSpaceDN/>
      <w:spacing w:before="80" w:after="80" w:line="240" w:lineRule="auto"/>
      <w:ind w:right="720"/>
      <w:textAlignment w:val="auto"/>
    </w:pPr>
    <w:rPr>
      <w:rFonts w:ascii="Verdana" w:hAnsi="Verdana"/>
      <w:b/>
      <w:bCs/>
      <w:color w:val="FFFFFF" w:themeColor="background1"/>
      <w:sz w:val="24"/>
      <w:szCs w:val="24"/>
      <w:lang w:val="ro-RO" w:eastAsia="en-GB"/>
    </w:rPr>
  </w:style>
  <w:style w:type="paragraph" w:customStyle="1" w:styleId="JBANewTableTopRow">
    <w:name w:val="JBA New Table Top Row"/>
    <w:basedOn w:val="JBANewTableText"/>
    <w:rsid w:val="00380289"/>
    <w:rPr>
      <w:bCs w:val="0"/>
      <w:color w:val="FFFFFF" w:themeColor="background1"/>
      <w:lang w:val="ro-RO"/>
    </w:rPr>
  </w:style>
  <w:style w:type="paragraph" w:customStyle="1" w:styleId="JBANewText">
    <w:name w:val="JBA New Text"/>
    <w:basedOn w:val="JBAParaText"/>
    <w:rsid w:val="00380289"/>
    <w:pPr>
      <w:spacing w:before="120" w:after="120" w:line="264" w:lineRule="auto"/>
      <w:ind w:left="720" w:right="720"/>
      <w:jc w:val="both"/>
    </w:pPr>
    <w:rPr>
      <w:lang w:val="ro-RO"/>
    </w:rPr>
  </w:style>
  <w:style w:type="paragraph" w:customStyle="1" w:styleId="AppendicesCaption">
    <w:name w:val="Appendices Caption"/>
    <w:basedOn w:val="Caption"/>
    <w:rsid w:val="00380289"/>
    <w:pPr>
      <w:keepNext/>
      <w:tabs>
        <w:tab w:val="right" w:pos="10206"/>
      </w:tabs>
      <w:suppressAutoHyphens w:val="0"/>
      <w:autoSpaceDN/>
      <w:spacing w:before="0" w:after="200"/>
      <w:ind w:left="1296" w:right="720"/>
      <w:textAlignment w:val="auto"/>
    </w:pPr>
    <w:rPr>
      <w:rFonts w:ascii="Verdana" w:eastAsia="Calibri" w:hAnsi="Verdana"/>
      <w:color w:val="153B55"/>
      <w:lang w:val="ro-RO" w:eastAsia="en-GB"/>
    </w:rPr>
  </w:style>
  <w:style w:type="paragraph" w:customStyle="1" w:styleId="StyleCaptionJBACaptionLeft0cm">
    <w:name w:val="Style Caption_JBA Caption + Left:  0 cm"/>
    <w:basedOn w:val="Caption"/>
    <w:rsid w:val="00380289"/>
    <w:pPr>
      <w:keepNext/>
      <w:tabs>
        <w:tab w:val="right" w:pos="10206"/>
      </w:tabs>
      <w:suppressAutoHyphens w:val="0"/>
      <w:autoSpaceDN/>
      <w:spacing w:before="120" w:after="200"/>
      <w:ind w:right="720"/>
      <w:textAlignment w:val="auto"/>
    </w:pPr>
    <w:rPr>
      <w:rFonts w:ascii="Verdana" w:hAnsi="Verdana"/>
      <w:color w:val="153B55"/>
      <w:lang w:val="ro-RO" w:eastAsia="en-GB"/>
    </w:rPr>
  </w:style>
  <w:style w:type="paragraph" w:customStyle="1" w:styleId="JBATableText9ptLeft">
    <w:name w:val="JBA Table Text 9pt Left"/>
    <w:basedOn w:val="Normal"/>
    <w:rsid w:val="00380289"/>
    <w:pPr>
      <w:widowControl w:val="0"/>
      <w:suppressAutoHyphens w:val="0"/>
      <w:autoSpaceDN/>
      <w:spacing w:before="40" w:after="40" w:line="240" w:lineRule="auto"/>
      <w:ind w:left="57" w:right="57"/>
      <w:textAlignment w:val="auto"/>
    </w:pPr>
    <w:rPr>
      <w:rFonts w:ascii="Verdana" w:eastAsia="Calibri" w:hAnsi="Verdana"/>
      <w:sz w:val="18"/>
      <w:szCs w:val="20"/>
      <w:lang w:val="ro-RO" w:eastAsia="en-GB"/>
    </w:rPr>
  </w:style>
  <w:style w:type="paragraph" w:customStyle="1" w:styleId="JBACentre">
    <w:name w:val="JBA Centre"/>
    <w:basedOn w:val="Normal"/>
    <w:next w:val="JBAParaText"/>
    <w:rsid w:val="00380289"/>
    <w:pPr>
      <w:suppressAutoHyphens w:val="0"/>
      <w:autoSpaceDN/>
      <w:spacing w:before="0" w:after="0" w:line="240" w:lineRule="auto"/>
      <w:ind w:left="720"/>
      <w:jc w:val="center"/>
      <w:textAlignment w:val="auto"/>
    </w:pPr>
    <w:rPr>
      <w:rFonts w:ascii="Verdana" w:hAnsi="Verdana"/>
      <w:szCs w:val="20"/>
      <w:lang w:val="ro-RO" w:eastAsia="en-GB"/>
    </w:rPr>
  </w:style>
  <w:style w:type="character" w:customStyle="1" w:styleId="JBAReportTypeBlackChar">
    <w:name w:val="JBA Report Type Black Char"/>
    <w:basedOn w:val="DefaultParagraphFont"/>
    <w:link w:val="JBAReportTypeBlack"/>
    <w:locked/>
    <w:rsid w:val="00380289"/>
    <w:rPr>
      <w:rFonts w:ascii="Verdana" w:hAnsi="Verdana"/>
      <w:iCs/>
      <w:sz w:val="24"/>
      <w:szCs w:val="24"/>
      <w:lang w:val="ro-RO"/>
    </w:rPr>
  </w:style>
  <w:style w:type="paragraph" w:customStyle="1" w:styleId="JBAReportTypeBlack">
    <w:name w:val="JBA Report Type Black"/>
    <w:basedOn w:val="Normal"/>
    <w:link w:val="JBAReportTypeBlackChar"/>
    <w:rsid w:val="00380289"/>
    <w:pPr>
      <w:widowControl w:val="0"/>
      <w:tabs>
        <w:tab w:val="left" w:pos="720"/>
      </w:tabs>
      <w:suppressAutoHyphens w:val="0"/>
      <w:autoSpaceDN/>
      <w:spacing w:before="240" w:after="60" w:line="240" w:lineRule="auto"/>
      <w:ind w:left="5954" w:right="1701"/>
      <w:textAlignment w:val="auto"/>
    </w:pPr>
    <w:rPr>
      <w:rFonts w:ascii="Verdana" w:hAnsi="Verdana"/>
      <w:iCs/>
      <w:sz w:val="24"/>
      <w:szCs w:val="24"/>
      <w:lang w:val="ro-RO"/>
    </w:rPr>
  </w:style>
  <w:style w:type="paragraph" w:customStyle="1" w:styleId="JBAParaTextfurtherindent">
    <w:name w:val="JBA Para Text (further indent)"/>
    <w:basedOn w:val="Normal"/>
    <w:next w:val="JBAParaText"/>
    <w:rsid w:val="00380289"/>
    <w:pPr>
      <w:suppressAutoHyphens w:val="0"/>
      <w:autoSpaceDN/>
      <w:spacing w:before="0" w:after="60" w:line="240" w:lineRule="auto"/>
      <w:ind w:left="1985"/>
      <w:jc w:val="both"/>
      <w:textAlignment w:val="auto"/>
    </w:pPr>
    <w:rPr>
      <w:rFonts w:ascii="Verdana" w:hAnsi="Verdana"/>
      <w:szCs w:val="20"/>
      <w:lang w:val="ro-RO" w:eastAsia="en-GB"/>
    </w:rPr>
  </w:style>
  <w:style w:type="character" w:customStyle="1" w:styleId="ParaTextnoindentChar">
    <w:name w:val="Para Text no indent Char"/>
    <w:basedOn w:val="DefaultParagraphFont"/>
    <w:link w:val="ParaTextnoindent"/>
    <w:locked/>
    <w:rsid w:val="00380289"/>
    <w:rPr>
      <w:rFonts w:ascii="Verdana" w:hAnsi="Verdana"/>
      <w:lang w:val="ro-RO"/>
    </w:rPr>
  </w:style>
  <w:style w:type="paragraph" w:customStyle="1" w:styleId="ParaTextnoindent">
    <w:name w:val="Para Text no indent"/>
    <w:basedOn w:val="Normal"/>
    <w:link w:val="ParaTextnoindentChar"/>
    <w:rsid w:val="00380289"/>
    <w:pPr>
      <w:tabs>
        <w:tab w:val="right" w:pos="10206"/>
      </w:tabs>
      <w:suppressAutoHyphens w:val="0"/>
      <w:autoSpaceDN/>
      <w:spacing w:before="0" w:after="120" w:line="240" w:lineRule="auto"/>
      <w:jc w:val="both"/>
      <w:textAlignment w:val="auto"/>
    </w:pPr>
    <w:rPr>
      <w:rFonts w:ascii="Verdana" w:hAnsi="Verdana"/>
      <w:sz w:val="21"/>
      <w:lang w:val="ro-RO"/>
    </w:rPr>
  </w:style>
  <w:style w:type="paragraph" w:customStyle="1" w:styleId="JBATableBulletStyle">
    <w:name w:val="JBA Table Bullet Style"/>
    <w:basedOn w:val="JBATableText9ptLeft"/>
    <w:rsid w:val="00380289"/>
    <w:pPr>
      <w:ind w:left="357" w:right="0" w:hanging="357"/>
      <w:jc w:val="both"/>
    </w:pPr>
    <w:rPr>
      <w:sz w:val="20"/>
    </w:rPr>
  </w:style>
  <w:style w:type="paragraph" w:customStyle="1" w:styleId="JBATableNumberedStyle">
    <w:name w:val="JBA Table Numbered Style"/>
    <w:basedOn w:val="JBATableBulletStyle"/>
    <w:rsid w:val="00380289"/>
  </w:style>
  <w:style w:type="paragraph" w:customStyle="1" w:styleId="JBALetteredList">
    <w:name w:val="JBA Lettered List"/>
    <w:basedOn w:val="JBANumberedList0"/>
    <w:next w:val="JBAParaText"/>
    <w:rsid w:val="00380289"/>
    <w:pPr>
      <w:tabs>
        <w:tab w:val="left" w:pos="720"/>
      </w:tabs>
      <w:ind w:left="1797" w:right="0" w:hanging="360"/>
      <w:jc w:val="both"/>
    </w:pPr>
  </w:style>
  <w:style w:type="paragraph" w:customStyle="1" w:styleId="JBATableText9ptCentre">
    <w:name w:val="JBA Table Text 9pt Centre"/>
    <w:basedOn w:val="JBATableText9ptLeft"/>
    <w:rsid w:val="00380289"/>
    <w:pPr>
      <w:jc w:val="center"/>
    </w:pPr>
  </w:style>
  <w:style w:type="paragraph" w:customStyle="1" w:styleId="JBAReportCoverTextBlack">
    <w:name w:val="JBA Report Cover Text Black"/>
    <w:basedOn w:val="JBAReportTypeBlack"/>
    <w:rsid w:val="00380289"/>
    <w:pPr>
      <w:tabs>
        <w:tab w:val="left" w:pos="9923"/>
      </w:tabs>
      <w:spacing w:before="960" w:after="0" w:line="276" w:lineRule="auto"/>
    </w:pPr>
    <w:rPr>
      <w:iCs w:val="0"/>
    </w:rPr>
  </w:style>
  <w:style w:type="paragraph" w:customStyle="1" w:styleId="JBARightJustified">
    <w:name w:val="JBA Right Justified"/>
    <w:basedOn w:val="Normal"/>
    <w:rsid w:val="00380289"/>
    <w:pPr>
      <w:widowControl w:val="0"/>
      <w:suppressAutoHyphens w:val="0"/>
      <w:autoSpaceDN/>
      <w:spacing w:before="0" w:after="0" w:line="240" w:lineRule="auto"/>
      <w:jc w:val="right"/>
      <w:textAlignment w:val="auto"/>
    </w:pPr>
    <w:rPr>
      <w:rFonts w:ascii="Verdana" w:eastAsia="Calibri" w:hAnsi="Verdana"/>
      <w:szCs w:val="20"/>
      <w:lang w:val="ro-RO" w:eastAsia="en-GB"/>
    </w:rPr>
  </w:style>
  <w:style w:type="paragraph" w:customStyle="1" w:styleId="JBATableText8ptLeft">
    <w:name w:val="JBA Table Text 8 pt Left"/>
    <w:basedOn w:val="JBATableText9ptLeft"/>
    <w:rsid w:val="00380289"/>
    <w:rPr>
      <w:sz w:val="16"/>
    </w:rPr>
  </w:style>
  <w:style w:type="paragraph" w:customStyle="1" w:styleId="JBABulletsbluelogo">
    <w:name w:val="JBA Bullets (blue logo)"/>
    <w:basedOn w:val="Normal"/>
    <w:rsid w:val="00380289"/>
    <w:pPr>
      <w:suppressAutoHyphens w:val="0"/>
      <w:autoSpaceDN/>
      <w:spacing w:before="0" w:after="60" w:line="240" w:lineRule="auto"/>
      <w:ind w:left="1434" w:hanging="357"/>
      <w:jc w:val="both"/>
      <w:textAlignment w:val="auto"/>
    </w:pPr>
    <w:rPr>
      <w:rFonts w:ascii="Verdana" w:eastAsia="Calibri" w:hAnsi="Verdana"/>
      <w:szCs w:val="20"/>
      <w:lang w:val="ro-RO" w:eastAsia="en-GB"/>
    </w:rPr>
  </w:style>
  <w:style w:type="paragraph" w:customStyle="1" w:styleId="JBAReportTitleBlack">
    <w:name w:val="JBA Report Title Black"/>
    <w:basedOn w:val="Normal"/>
    <w:rsid w:val="00380289"/>
    <w:pPr>
      <w:widowControl w:val="0"/>
      <w:suppressAutoHyphens w:val="0"/>
      <w:autoSpaceDN/>
      <w:spacing w:before="5400" w:after="120" w:line="240" w:lineRule="auto"/>
      <w:ind w:left="5954" w:right="1021"/>
      <w:contextualSpacing/>
      <w:textAlignment w:val="auto"/>
    </w:pPr>
    <w:rPr>
      <w:rFonts w:ascii="Verdana" w:hAnsi="Verdana"/>
      <w:sz w:val="36"/>
      <w:szCs w:val="36"/>
      <w:lang w:val="ro-RO" w:eastAsia="en-GB"/>
    </w:rPr>
  </w:style>
  <w:style w:type="paragraph" w:customStyle="1" w:styleId="JBATableText8ptCentre">
    <w:name w:val="JBA Table Text 8pt Centre"/>
    <w:basedOn w:val="JBATableText9ptCentre"/>
    <w:rsid w:val="00380289"/>
    <w:rPr>
      <w:sz w:val="16"/>
    </w:rPr>
  </w:style>
  <w:style w:type="paragraph" w:customStyle="1" w:styleId="JBABlueBoxParagraph">
    <w:name w:val="JBA Blue Box Paragraph"/>
    <w:basedOn w:val="JBAParaText"/>
    <w:next w:val="JBAParaText"/>
    <w:rsid w:val="00380289"/>
    <w:pPr>
      <w:spacing w:before="120" w:after="120" w:line="264" w:lineRule="auto"/>
      <w:ind w:left="720" w:right="720"/>
      <w:jc w:val="both"/>
    </w:pPr>
    <w:rPr>
      <w:lang w:val="ro-RO"/>
    </w:rPr>
  </w:style>
  <w:style w:type="paragraph" w:customStyle="1" w:styleId="JBATableText8ptRight">
    <w:name w:val="JBA Table Text 8pt Right"/>
    <w:basedOn w:val="Normal"/>
    <w:rsid w:val="00380289"/>
    <w:pPr>
      <w:widowControl w:val="0"/>
      <w:suppressAutoHyphens w:val="0"/>
      <w:autoSpaceDN/>
      <w:spacing w:before="40" w:after="40" w:line="240" w:lineRule="auto"/>
      <w:ind w:left="57" w:right="57"/>
      <w:jc w:val="right"/>
      <w:textAlignment w:val="auto"/>
    </w:pPr>
    <w:rPr>
      <w:rFonts w:ascii="Verdana" w:eastAsia="Calibri" w:hAnsi="Verdana"/>
      <w:sz w:val="16"/>
      <w:szCs w:val="20"/>
      <w:lang w:val="ro-RO" w:eastAsia="en-GB"/>
    </w:rPr>
  </w:style>
  <w:style w:type="paragraph" w:customStyle="1" w:styleId="JBATableText9ptRight">
    <w:name w:val="JBA Table Text 9pt Right"/>
    <w:basedOn w:val="Normal"/>
    <w:rsid w:val="00380289"/>
    <w:pPr>
      <w:widowControl w:val="0"/>
      <w:suppressAutoHyphens w:val="0"/>
      <w:autoSpaceDN/>
      <w:spacing w:before="0" w:after="0" w:line="240" w:lineRule="auto"/>
      <w:ind w:left="57" w:right="57"/>
      <w:jc w:val="right"/>
      <w:textAlignment w:val="auto"/>
    </w:pPr>
    <w:rPr>
      <w:rFonts w:ascii="Verdana" w:eastAsia="Calibri" w:hAnsi="Verdana"/>
      <w:sz w:val="18"/>
      <w:szCs w:val="20"/>
      <w:lang w:val="ro-RO" w:eastAsia="en-GB"/>
    </w:rPr>
  </w:style>
  <w:style w:type="paragraph" w:customStyle="1" w:styleId="JBANumberedListfurtherindent">
    <w:name w:val="JBA Numbered List (further indent)"/>
    <w:basedOn w:val="JBALetteredList"/>
    <w:rsid w:val="00380289"/>
    <w:pPr>
      <w:spacing w:after="20"/>
      <w:ind w:left="2509" w:hanging="241"/>
    </w:pPr>
  </w:style>
  <w:style w:type="paragraph" w:customStyle="1" w:styleId="JBAParaText8pt">
    <w:name w:val="JBA Para Text 8pt"/>
    <w:basedOn w:val="JBAParaText"/>
    <w:rsid w:val="00380289"/>
    <w:pPr>
      <w:spacing w:before="120" w:after="120" w:line="264" w:lineRule="auto"/>
      <w:ind w:left="720" w:right="720"/>
      <w:jc w:val="both"/>
    </w:pPr>
    <w:rPr>
      <w:sz w:val="16"/>
      <w:szCs w:val="16"/>
      <w:lang w:val="ro-RO"/>
    </w:rPr>
  </w:style>
  <w:style w:type="paragraph" w:customStyle="1" w:styleId="JBATableText10ptLeft">
    <w:name w:val="JBA Table Text 10pt Left"/>
    <w:basedOn w:val="Normal"/>
    <w:rsid w:val="00380289"/>
    <w:pPr>
      <w:widowControl w:val="0"/>
      <w:suppressAutoHyphens w:val="0"/>
      <w:autoSpaceDN/>
      <w:spacing w:before="40" w:after="40" w:line="240" w:lineRule="auto"/>
      <w:ind w:left="57" w:right="57"/>
      <w:textAlignment w:val="auto"/>
    </w:pPr>
    <w:rPr>
      <w:rFonts w:ascii="Verdana" w:eastAsia="Calibri" w:hAnsi="Verdana"/>
      <w:szCs w:val="20"/>
      <w:lang w:val="ro-RO" w:eastAsia="en-GB"/>
    </w:rPr>
  </w:style>
  <w:style w:type="paragraph" w:customStyle="1" w:styleId="JBATabletext10ptCentre">
    <w:name w:val="JBA Table text 10pt Centre"/>
    <w:basedOn w:val="JBATableText10ptLeft"/>
    <w:rsid w:val="00380289"/>
    <w:pPr>
      <w:jc w:val="center"/>
    </w:pPr>
  </w:style>
  <w:style w:type="paragraph" w:customStyle="1" w:styleId="JBATableText10ptRight">
    <w:name w:val="JBA Table Text 10pt Right"/>
    <w:basedOn w:val="JBATabletext10ptCentre"/>
    <w:rsid w:val="00380289"/>
    <w:pPr>
      <w:jc w:val="right"/>
    </w:pPr>
  </w:style>
  <w:style w:type="paragraph" w:customStyle="1" w:styleId="JBATableText10ptJustified">
    <w:name w:val="JBA Table Text 10pt Justified"/>
    <w:basedOn w:val="JBATableText10ptRight"/>
    <w:rsid w:val="00380289"/>
    <w:pPr>
      <w:ind w:left="6" w:right="6"/>
      <w:jc w:val="both"/>
    </w:pPr>
  </w:style>
  <w:style w:type="paragraph" w:customStyle="1" w:styleId="JBATableText9ptJustified">
    <w:name w:val="JBA Table Text 9pt Justified"/>
    <w:basedOn w:val="Normal"/>
    <w:rsid w:val="00380289"/>
    <w:pPr>
      <w:widowControl w:val="0"/>
      <w:suppressAutoHyphens w:val="0"/>
      <w:autoSpaceDN/>
      <w:spacing w:before="40" w:after="40" w:line="240" w:lineRule="auto"/>
      <w:ind w:left="6" w:right="6"/>
      <w:jc w:val="both"/>
      <w:textAlignment w:val="auto"/>
    </w:pPr>
    <w:rPr>
      <w:rFonts w:ascii="Verdana" w:eastAsia="Calibri" w:hAnsi="Verdana"/>
      <w:bCs/>
      <w:sz w:val="18"/>
      <w:szCs w:val="20"/>
      <w:lang w:val="ro-RO" w:eastAsia="en-GB"/>
    </w:rPr>
  </w:style>
  <w:style w:type="paragraph" w:customStyle="1" w:styleId="JBATableText8ptJustified">
    <w:name w:val="JBA Table Text 8pt Justified"/>
    <w:basedOn w:val="JBATableText10ptLeft"/>
    <w:rsid w:val="00380289"/>
    <w:rPr>
      <w:color w:val="000000" w:themeColor="text1"/>
      <w:sz w:val="16"/>
    </w:rPr>
  </w:style>
  <w:style w:type="paragraph" w:customStyle="1" w:styleId="JBA2pt">
    <w:name w:val="JBA 2pt"/>
    <w:basedOn w:val="JBAParaText"/>
    <w:rsid w:val="00380289"/>
    <w:pPr>
      <w:spacing w:before="120" w:after="0" w:line="264" w:lineRule="auto"/>
      <w:ind w:left="0" w:right="720"/>
      <w:jc w:val="both"/>
    </w:pPr>
    <w:rPr>
      <w:sz w:val="4"/>
      <w:szCs w:val="4"/>
      <w:lang w:val="ro-RO"/>
    </w:rPr>
  </w:style>
  <w:style w:type="paragraph" w:customStyle="1" w:styleId="JBADate-frontcover">
    <w:name w:val="JBA Date - front cover"/>
    <w:basedOn w:val="JBAReportTypeBlack"/>
    <w:rsid w:val="00380289"/>
    <w:rPr>
      <w:sz w:val="20"/>
    </w:rPr>
  </w:style>
  <w:style w:type="paragraph" w:customStyle="1" w:styleId="JBAClientdetails0">
    <w:name w:val="JBA Client details"/>
    <w:aliases w:val="front cover"/>
    <w:basedOn w:val="JBAReportCoverTextBlack"/>
    <w:rsid w:val="00380289"/>
    <w:pPr>
      <w:spacing w:before="120"/>
    </w:pPr>
  </w:style>
  <w:style w:type="paragraph" w:customStyle="1" w:styleId="JBABackCovertext8ptofficesbackpage">
    <w:name w:val="JBA Back Cover text 8ptoffices back page"/>
    <w:basedOn w:val="JBATableText9ptLeft"/>
    <w:rsid w:val="00380289"/>
    <w:pPr>
      <w:spacing w:before="0"/>
    </w:pPr>
    <w:rPr>
      <w:sz w:val="16"/>
    </w:rPr>
  </w:style>
  <w:style w:type="paragraph" w:customStyle="1" w:styleId="JBAContractTabSecondContributor">
    <w:name w:val="JBA Contract Tab Second Contributor"/>
    <w:basedOn w:val="JBAContractTab2"/>
    <w:rsid w:val="00380289"/>
    <w:pPr>
      <w:spacing w:after="60"/>
      <w:ind w:right="0" w:firstLine="0"/>
    </w:pPr>
  </w:style>
  <w:style w:type="paragraph" w:customStyle="1" w:styleId="Heading4New">
    <w:name w:val="Heading 4 New"/>
    <w:basedOn w:val="JBAParaText"/>
    <w:next w:val="JBAParaText"/>
    <w:rsid w:val="00380289"/>
    <w:pPr>
      <w:spacing w:before="120" w:after="120" w:line="264" w:lineRule="auto"/>
      <w:ind w:left="720" w:right="720"/>
      <w:jc w:val="both"/>
    </w:pPr>
    <w:rPr>
      <w:b/>
      <w:bCs/>
      <w:lang w:val="ro-RO"/>
    </w:rPr>
  </w:style>
  <w:style w:type="paragraph" w:customStyle="1" w:styleId="Boxtext">
    <w:name w:val="Box text"/>
    <w:basedOn w:val="JBAParaText"/>
    <w:rsid w:val="00380289"/>
    <w:pPr>
      <w:spacing w:before="120" w:after="0" w:line="264" w:lineRule="auto"/>
      <w:ind w:left="0" w:right="720"/>
      <w:jc w:val="both"/>
    </w:pPr>
    <w:rPr>
      <w:rFonts w:eastAsia="Times New Roman"/>
      <w:lang w:val="ro-RO"/>
    </w:rPr>
  </w:style>
  <w:style w:type="character" w:customStyle="1" w:styleId="Para0Char">
    <w:name w:val="Para 0 Char"/>
    <w:basedOn w:val="DefaultParagraphFont"/>
    <w:link w:val="Para0"/>
    <w:uiPriority w:val="4"/>
    <w:locked/>
    <w:rsid w:val="00380289"/>
    <w:rPr>
      <w:rFonts w:ascii="Segoe UI" w:eastAsiaTheme="minorEastAsia" w:hAnsi="Segoe UI" w:cs="Jacobs Chronos"/>
      <w:color w:val="000000" w:themeColor="text1"/>
      <w:lang w:val="ro-RO"/>
    </w:rPr>
  </w:style>
  <w:style w:type="paragraph" w:customStyle="1" w:styleId="Para0">
    <w:name w:val="Para 0"/>
    <w:basedOn w:val="Normal"/>
    <w:link w:val="Para0Char"/>
    <w:uiPriority w:val="4"/>
    <w:qFormat/>
    <w:rsid w:val="00380289"/>
    <w:pPr>
      <w:suppressAutoHyphens w:val="0"/>
      <w:autoSpaceDN/>
      <w:spacing w:before="240" w:after="120" w:line="240" w:lineRule="atLeast"/>
      <w:textAlignment w:val="auto"/>
    </w:pPr>
    <w:rPr>
      <w:rFonts w:ascii="Segoe UI" w:eastAsiaTheme="minorEastAsia" w:hAnsi="Segoe UI" w:cs="Jacobs Chronos"/>
      <w:color w:val="000000" w:themeColor="text1"/>
      <w:sz w:val="21"/>
      <w:lang w:val="ro-RO"/>
    </w:rPr>
  </w:style>
  <w:style w:type="paragraph" w:customStyle="1" w:styleId="Para0bullet">
    <w:name w:val="Para 0 bullet"/>
    <w:basedOn w:val="Para0"/>
    <w:uiPriority w:val="4"/>
    <w:qFormat/>
    <w:rsid w:val="00380289"/>
    <w:pPr>
      <w:tabs>
        <w:tab w:val="num" w:pos="360"/>
        <w:tab w:val="left" w:pos="851"/>
      </w:tabs>
      <w:spacing w:before="0"/>
    </w:pPr>
  </w:style>
  <w:style w:type="paragraph" w:customStyle="1" w:styleId="Para1narrowarrow">
    <w:name w:val="Para 1 narrow arrow"/>
    <w:basedOn w:val="Normal"/>
    <w:uiPriority w:val="5"/>
    <w:rsid w:val="00380289"/>
    <w:pPr>
      <w:numPr>
        <w:ilvl w:val="1"/>
        <w:numId w:val="140"/>
      </w:numPr>
      <w:tabs>
        <w:tab w:val="num" w:pos="360"/>
        <w:tab w:val="left" w:pos="851"/>
      </w:tabs>
      <w:suppressAutoHyphens w:val="0"/>
      <w:autoSpaceDN/>
      <w:spacing w:before="0" w:after="120" w:line="240" w:lineRule="atLeast"/>
      <w:ind w:left="0"/>
      <w:textAlignment w:val="auto"/>
    </w:pPr>
    <w:rPr>
      <w:rFonts w:ascii="Segoe UI" w:eastAsiaTheme="minorEastAsia" w:hAnsi="Segoe UI" w:cs="Jacobs Chronos"/>
      <w:color w:val="000000" w:themeColor="text1"/>
      <w:szCs w:val="20"/>
      <w:lang w:val="ro-RO"/>
    </w:rPr>
  </w:style>
  <w:style w:type="paragraph" w:customStyle="1" w:styleId="Bodynarrowbullet">
    <w:name w:val="Body narrow bullet"/>
    <w:basedOn w:val="Normal"/>
    <w:uiPriority w:val="9"/>
    <w:qFormat/>
    <w:rsid w:val="00380289"/>
    <w:pPr>
      <w:numPr>
        <w:numId w:val="141"/>
      </w:numPr>
      <w:suppressAutoHyphens w:val="0"/>
      <w:autoSpaceDN/>
      <w:spacing w:before="60" w:after="60" w:line="240" w:lineRule="atLeast"/>
      <w:ind w:left="1418"/>
      <w:textAlignment w:val="auto"/>
    </w:pPr>
    <w:rPr>
      <w:rFonts w:ascii="Segoe UI" w:eastAsiaTheme="minorEastAsia" w:hAnsi="Segoe UI" w:cs="Jacobs Chronos"/>
      <w:color w:val="000000" w:themeColor="text1"/>
      <w:szCs w:val="20"/>
    </w:rPr>
  </w:style>
  <w:style w:type="paragraph" w:customStyle="1" w:styleId="Para1bullet">
    <w:name w:val="Para 1 bullet"/>
    <w:basedOn w:val="Para0bullet"/>
    <w:uiPriority w:val="5"/>
    <w:rsid w:val="00380289"/>
    <w:pPr>
      <w:numPr>
        <w:numId w:val="142"/>
      </w:numPr>
      <w:tabs>
        <w:tab w:val="num" w:pos="360"/>
      </w:tabs>
      <w:ind w:left="850" w:firstLine="0"/>
    </w:pPr>
  </w:style>
  <w:style w:type="paragraph" w:customStyle="1" w:styleId="Tableheading">
    <w:name w:val="Table heading"/>
    <w:basedOn w:val="Normal"/>
    <w:uiPriority w:val="14"/>
    <w:qFormat/>
    <w:rsid w:val="00380289"/>
    <w:pPr>
      <w:keepNext/>
      <w:suppressAutoHyphens w:val="0"/>
      <w:autoSpaceDN/>
      <w:spacing w:before="100" w:after="100" w:line="240" w:lineRule="atLeast"/>
      <w:ind w:left="1276"/>
      <w:textAlignment w:val="auto"/>
    </w:pPr>
    <w:rPr>
      <w:rFonts w:ascii="Segoe UI" w:eastAsiaTheme="minorEastAsia" w:hAnsi="Segoe UI" w:cs="Jacobs Chronos"/>
      <w:b/>
      <w:color w:val="000000" w:themeColor="text1"/>
      <w:sz w:val="16"/>
      <w:szCs w:val="16"/>
      <w:lang w:val="ro-RO"/>
    </w:rPr>
  </w:style>
  <w:style w:type="paragraph" w:customStyle="1" w:styleId="Tabletext">
    <w:name w:val="Table text"/>
    <w:basedOn w:val="Normal"/>
    <w:uiPriority w:val="14"/>
    <w:qFormat/>
    <w:rsid w:val="00380289"/>
    <w:pPr>
      <w:suppressAutoHyphens w:val="0"/>
      <w:autoSpaceDN/>
      <w:spacing w:before="60" w:after="60" w:line="240" w:lineRule="atLeast"/>
      <w:textAlignment w:val="auto"/>
    </w:pPr>
    <w:rPr>
      <w:rFonts w:ascii="Segoe UI" w:eastAsiaTheme="minorEastAsia" w:hAnsi="Segoe UI" w:cs="Jacobs Chronos"/>
      <w:color w:val="000000" w:themeColor="text1"/>
      <w:szCs w:val="20"/>
      <w:lang w:val="ro-RO"/>
    </w:rPr>
  </w:style>
  <w:style w:type="paragraph" w:customStyle="1" w:styleId="JBABullets2ndlevel">
    <w:name w:val="JBA Bullets 2nd level"/>
    <w:basedOn w:val="JBABullets"/>
    <w:rsid w:val="00380289"/>
    <w:pPr>
      <w:numPr>
        <w:numId w:val="0"/>
      </w:numPr>
      <w:spacing w:after="120"/>
      <w:ind w:left="2268" w:right="864" w:hanging="340"/>
    </w:pPr>
    <w:rPr>
      <w:lang w:val="ro-RO"/>
    </w:rPr>
  </w:style>
  <w:style w:type="paragraph" w:customStyle="1" w:styleId="CaptionTableJBACaption">
    <w:name w:val="Caption_Table JBA Caption"/>
    <w:basedOn w:val="Caption"/>
    <w:rsid w:val="00380289"/>
    <w:pPr>
      <w:keepNext/>
      <w:tabs>
        <w:tab w:val="right" w:pos="10206"/>
      </w:tabs>
      <w:suppressAutoHyphens w:val="0"/>
      <w:autoSpaceDN/>
      <w:spacing w:before="200" w:after="200"/>
      <w:ind w:left="1584" w:right="720"/>
      <w:jc w:val="right"/>
      <w:textAlignment w:val="auto"/>
    </w:pPr>
    <w:rPr>
      <w:rFonts w:ascii="Verdana" w:eastAsia="Calibri" w:hAnsi="Verdana"/>
      <w:color w:val="153B55"/>
      <w:lang w:val="ro-RO" w:eastAsia="en-GB"/>
    </w:rPr>
  </w:style>
  <w:style w:type="paragraph" w:customStyle="1" w:styleId="Tablebullet">
    <w:name w:val="Table bullet"/>
    <w:basedOn w:val="Normal"/>
    <w:uiPriority w:val="14"/>
    <w:qFormat/>
    <w:rsid w:val="00380289"/>
    <w:pPr>
      <w:numPr>
        <w:numId w:val="143"/>
      </w:numPr>
      <w:suppressAutoHyphens w:val="0"/>
      <w:autoSpaceDN/>
      <w:spacing w:before="60" w:after="60" w:line="240" w:lineRule="atLeast"/>
      <w:textAlignment w:val="auto"/>
    </w:pPr>
    <w:rPr>
      <w:rFonts w:ascii="Segoe UI" w:eastAsiaTheme="minorEastAsia" w:hAnsi="Segoe UI" w:cs="Jacobs Chronos"/>
      <w:color w:val="000000" w:themeColor="text1"/>
      <w:szCs w:val="20"/>
      <w:lang w:val="ro-RO"/>
    </w:rPr>
  </w:style>
  <w:style w:type="paragraph" w:customStyle="1" w:styleId="JBAReportParaText">
    <w:name w:val="JBA Report Para Text"/>
    <w:basedOn w:val="Normal"/>
    <w:next w:val="Heading2"/>
    <w:rsid w:val="00380289"/>
    <w:pPr>
      <w:tabs>
        <w:tab w:val="left" w:pos="8505"/>
      </w:tabs>
      <w:suppressAutoHyphens w:val="0"/>
      <w:autoSpaceDN/>
      <w:spacing w:before="0" w:after="120" w:line="240" w:lineRule="auto"/>
      <w:ind w:left="720" w:right="567"/>
      <w:textAlignment w:val="auto"/>
    </w:pPr>
    <w:rPr>
      <w:rFonts w:ascii="Verdana" w:eastAsia="Calibri" w:hAnsi="Verdana" w:cs="Arial"/>
      <w:szCs w:val="20"/>
      <w:lang w:val="ro-RO"/>
    </w:rPr>
  </w:style>
  <w:style w:type="paragraph" w:customStyle="1" w:styleId="pf0">
    <w:name w:val="pf0"/>
    <w:basedOn w:val="Normal"/>
    <w:uiPriority w:val="99"/>
    <w:rsid w:val="00380289"/>
    <w:pPr>
      <w:suppressAutoHyphens w:val="0"/>
      <w:autoSpaceDN/>
      <w:spacing w:before="100" w:beforeAutospacing="1" w:after="100" w:afterAutospacing="1" w:line="240" w:lineRule="auto"/>
      <w:textAlignment w:val="auto"/>
    </w:pPr>
    <w:rPr>
      <w:rFonts w:ascii="Times New Roman" w:hAnsi="Times New Roman"/>
      <w:sz w:val="24"/>
      <w:szCs w:val="24"/>
      <w:lang w:val="ro-RO" w:eastAsia="en-GB"/>
    </w:rPr>
  </w:style>
  <w:style w:type="character" w:customStyle="1" w:styleId="JBABold">
    <w:name w:val="JBA Bold"/>
    <w:basedOn w:val="DefaultParagraphFont"/>
    <w:uiPriority w:val="1"/>
    <w:rsid w:val="00380289"/>
    <w:rPr>
      <w:rFonts w:ascii="Verdana" w:hAnsi="Verdana" w:hint="default"/>
      <w:b/>
      <w:bCs w:val="0"/>
    </w:rPr>
  </w:style>
  <w:style w:type="character" w:customStyle="1" w:styleId="JBAListofoffices">
    <w:name w:val="JBA List of offices"/>
    <w:basedOn w:val="DefaultParagraphFont"/>
    <w:uiPriority w:val="1"/>
    <w:qFormat/>
    <w:rsid w:val="00380289"/>
    <w:rPr>
      <w:rFonts w:ascii="Verdana" w:hAnsi="Verdana" w:hint="default"/>
      <w:b w:val="0"/>
      <w:bCs w:val="0"/>
      <w:i w:val="0"/>
      <w:iCs w:val="0"/>
      <w:color w:val="auto"/>
      <w:sz w:val="16"/>
      <w:lang w:val="en-US"/>
    </w:rPr>
  </w:style>
  <w:style w:type="character" w:customStyle="1" w:styleId="JBAItalic">
    <w:name w:val="JBA Italic"/>
    <w:basedOn w:val="DefaultParagraphFont"/>
    <w:uiPriority w:val="1"/>
    <w:rsid w:val="00380289"/>
    <w:rPr>
      <w:rFonts w:ascii="Verdana" w:hAnsi="Verdana" w:hint="default"/>
      <w:i/>
      <w:iCs w:val="0"/>
      <w:color w:val="auto"/>
      <w:lang w:val="en-US"/>
    </w:rPr>
  </w:style>
  <w:style w:type="character" w:customStyle="1" w:styleId="JBASuperscript">
    <w:name w:val="JBA Superscript"/>
    <w:basedOn w:val="DefaultParagraphFont"/>
    <w:uiPriority w:val="1"/>
    <w:rsid w:val="00380289"/>
    <w:rPr>
      <w:rFonts w:ascii="Arial" w:hAnsi="Arial" w:cs="Arial" w:hint="default"/>
      <w:strike w:val="0"/>
      <w:dstrike w:val="0"/>
      <w:u w:val="none"/>
      <w:effect w:val="none"/>
      <w:vertAlign w:val="superscript"/>
    </w:rPr>
  </w:style>
  <w:style w:type="character" w:customStyle="1" w:styleId="JBABoldItalic">
    <w:name w:val="JBA Bold Italic"/>
    <w:basedOn w:val="DefaultParagraphFont"/>
    <w:uiPriority w:val="1"/>
    <w:rsid w:val="00380289"/>
    <w:rPr>
      <w:rFonts w:ascii="Verdana" w:hAnsi="Verdana" w:hint="default"/>
      <w:b/>
      <w:bCs w:val="0"/>
      <w:i/>
      <w:iCs w:val="0"/>
      <w:color w:val="auto"/>
    </w:rPr>
  </w:style>
  <w:style w:type="character" w:customStyle="1" w:styleId="JBASubscript">
    <w:name w:val="JBA Subscript"/>
    <w:basedOn w:val="DefaultParagraphFont"/>
    <w:uiPriority w:val="1"/>
    <w:rsid w:val="00380289"/>
    <w:rPr>
      <w:rFonts w:ascii="Arial" w:hAnsi="Arial" w:cs="Arial" w:hint="default"/>
      <w:strike w:val="0"/>
      <w:dstrike w:val="0"/>
      <w:color w:val="auto"/>
      <w:u w:val="none"/>
      <w:effect w:val="none"/>
      <w:vertAlign w:val="subscript"/>
    </w:rPr>
  </w:style>
  <w:style w:type="character" w:customStyle="1" w:styleId="JBABrownyRedtext">
    <w:name w:val="JBA Browny Red text"/>
    <w:basedOn w:val="DefaultParagraphFont"/>
    <w:uiPriority w:val="1"/>
    <w:rsid w:val="00380289"/>
    <w:rPr>
      <w:color w:val="981E32"/>
    </w:rPr>
  </w:style>
  <w:style w:type="character" w:customStyle="1" w:styleId="JBASuperscriptbold">
    <w:name w:val="JBA Superscript (bold)"/>
    <w:basedOn w:val="DefaultParagraphFont"/>
    <w:uiPriority w:val="1"/>
    <w:rsid w:val="00380289"/>
    <w:rPr>
      <w:rFonts w:ascii="Arial" w:hAnsi="Arial" w:cs="Arial" w:hint="default"/>
      <w:b/>
      <w:bCs w:val="0"/>
      <w:strike w:val="0"/>
      <w:dstrike w:val="0"/>
      <w:u w:val="none"/>
      <w:effect w:val="none"/>
      <w:vertAlign w:val="superscript"/>
    </w:rPr>
  </w:style>
  <w:style w:type="character" w:customStyle="1" w:styleId="JBASubscriptbold">
    <w:name w:val="JBA Subscript (bold)"/>
    <w:basedOn w:val="DefaultParagraphFont"/>
    <w:uiPriority w:val="1"/>
    <w:rsid w:val="00380289"/>
    <w:rPr>
      <w:rFonts w:ascii="Arial Bold" w:hAnsi="Arial Bold" w:hint="default"/>
      <w:b/>
      <w:bCs w:val="0"/>
      <w:strike w:val="0"/>
      <w:dstrike w:val="0"/>
      <w:u w:val="none"/>
      <w:effect w:val="none"/>
      <w:vertAlign w:val="subscript"/>
    </w:rPr>
  </w:style>
  <w:style w:type="character" w:customStyle="1" w:styleId="JBAColourDarkRed">
    <w:name w:val="JBA Colour (Dark Red)"/>
    <w:basedOn w:val="DefaultParagraphFont"/>
    <w:uiPriority w:val="1"/>
    <w:rsid w:val="00380289"/>
    <w:rPr>
      <w:rFonts w:ascii="Arial" w:hAnsi="Arial" w:cs="Arial" w:hint="default"/>
      <w:b/>
      <w:bCs w:val="0"/>
      <w:color w:val="981E32"/>
    </w:rPr>
  </w:style>
  <w:style w:type="character" w:customStyle="1" w:styleId="JBAWhiteBold">
    <w:name w:val="JBA White Bold"/>
    <w:basedOn w:val="DefaultParagraphFont"/>
    <w:uiPriority w:val="1"/>
    <w:rsid w:val="00380289"/>
    <w:rPr>
      <w:rFonts w:ascii="Arial Bold" w:hAnsi="Arial Bold" w:hint="default"/>
      <w:b/>
      <w:bCs w:val="0"/>
      <w:color w:val="FFFFFF"/>
    </w:rPr>
  </w:style>
  <w:style w:type="character" w:customStyle="1" w:styleId="JBAWhiteRegular">
    <w:name w:val="JBA White Regular"/>
    <w:basedOn w:val="DefaultParagraphFont"/>
    <w:uiPriority w:val="1"/>
    <w:rsid w:val="00380289"/>
    <w:rPr>
      <w:rFonts w:ascii="Times New Roman" w:hAnsi="Times New Roman" w:cs="Times New Roman" w:hint="default"/>
      <w:color w:val="FFFFFF"/>
    </w:rPr>
  </w:style>
  <w:style w:type="character" w:customStyle="1" w:styleId="Whiteboldsupercript">
    <w:name w:val="White bold supercript"/>
    <w:basedOn w:val="DefaultParagraphFont"/>
    <w:uiPriority w:val="1"/>
    <w:rsid w:val="00380289"/>
    <w:rPr>
      <w:b/>
      <w:bCs w:val="0"/>
      <w:strike w:val="0"/>
      <w:dstrike w:val="0"/>
      <w:color w:val="FFFFFF"/>
      <w:u w:val="none"/>
      <w:effect w:val="none"/>
      <w:vertAlign w:val="superscript"/>
    </w:rPr>
  </w:style>
  <w:style w:type="character" w:customStyle="1" w:styleId="Redtext">
    <w:name w:val="Red text"/>
    <w:basedOn w:val="DefaultParagraphFont"/>
    <w:uiPriority w:val="1"/>
    <w:rsid w:val="00380289"/>
    <w:rPr>
      <w:b w:val="0"/>
      <w:bCs/>
      <w:color w:val="FF0000"/>
      <w:sz w:val="20"/>
    </w:rPr>
  </w:style>
  <w:style w:type="character" w:customStyle="1" w:styleId="Greentext">
    <w:name w:val="Green text"/>
    <w:basedOn w:val="Redtext"/>
    <w:uiPriority w:val="1"/>
    <w:rsid w:val="00380289"/>
    <w:rPr>
      <w:b/>
      <w:bCs/>
      <w:color w:val="00B050"/>
      <w:sz w:val="20"/>
    </w:rPr>
  </w:style>
  <w:style w:type="character" w:customStyle="1" w:styleId="QuoteChar1">
    <w:name w:val="Quote Char1"/>
    <w:basedOn w:val="DefaultParagraphFont"/>
    <w:uiPriority w:val="29"/>
    <w:rsid w:val="00380289"/>
    <w:rPr>
      <w:rFonts w:ascii="Verdana" w:hAnsi="Verdana" w:hint="default"/>
      <w:i/>
      <w:iCs/>
      <w:color w:val="404040" w:themeColor="text1" w:themeTint="BF"/>
      <w:lang w:val="ro-RO"/>
    </w:rPr>
  </w:style>
  <w:style w:type="character" w:customStyle="1" w:styleId="author">
    <w:name w:val="author"/>
    <w:basedOn w:val="DefaultParagraphFont"/>
    <w:rsid w:val="00380289"/>
  </w:style>
  <w:style w:type="character" w:customStyle="1" w:styleId="pubyear">
    <w:name w:val="pubyear"/>
    <w:basedOn w:val="DefaultParagraphFont"/>
    <w:rsid w:val="00380289"/>
  </w:style>
  <w:style w:type="character" w:customStyle="1" w:styleId="articletitle">
    <w:name w:val="articletitle"/>
    <w:basedOn w:val="DefaultParagraphFont"/>
    <w:rsid w:val="00380289"/>
  </w:style>
  <w:style w:type="character" w:customStyle="1" w:styleId="vol">
    <w:name w:val="vol"/>
    <w:basedOn w:val="DefaultParagraphFont"/>
    <w:rsid w:val="00380289"/>
  </w:style>
  <w:style w:type="character" w:customStyle="1" w:styleId="citedissue">
    <w:name w:val="citedissue"/>
    <w:basedOn w:val="DefaultParagraphFont"/>
    <w:rsid w:val="00380289"/>
  </w:style>
  <w:style w:type="table" w:styleId="MediumList1-Accent2">
    <w:name w:val="Medium List 1 Accent 2"/>
    <w:basedOn w:val="TableNormal"/>
    <w:uiPriority w:val="65"/>
    <w:unhideWhenUsed/>
    <w:rsid w:val="00380289"/>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0" w:type="nil"/>
      <w:tblBorders>
        <w:top w:val="single" w:sz="8" w:space="0" w:color="C0504D"/>
        <w:bottom w:val="single" w:sz="8" w:space="0" w:color="C0504D"/>
      </w:tblBorders>
    </w:tblPr>
    <w:tblStylePr w:type="firstRow">
      <w:rPr>
        <w:rFonts w:ascii="(none)" w:eastAsia="Times New Roman" w:hAnsi="(none)" w:cs="Times New Roman" w:hint="default"/>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LightShading-Accent4">
    <w:name w:val="Light Shading Accent 4"/>
    <w:basedOn w:val="TableNormal"/>
    <w:uiPriority w:val="60"/>
    <w:unhideWhenUsed/>
    <w:rsid w:val="00380289"/>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0" w:type="nil"/>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PlainTable1">
    <w:name w:val="Plain Table 1"/>
    <w:basedOn w:val="TableNormal"/>
    <w:uiPriority w:val="41"/>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380289"/>
    <w:pPr>
      <w:autoSpaceDN/>
      <w:spacing w:line="240" w:lineRule="auto"/>
      <w:textAlignment w:val="auto"/>
    </w:pPr>
    <w:rPr>
      <w:rFonts w:ascii="Arial" w:eastAsia="Calibri" w:hAnsi="Arial"/>
      <w:sz w:val="20"/>
      <w:szCs w:val="20"/>
      <w:lang w:val="en-GB" w:eastAsia="en-GB"/>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
    <w:name w:val="Grid Table 3"/>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
    <w:name w:val="Grid Table 4"/>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6Colorful">
    <w:name w:val="Grid Table 6 Colorful"/>
    <w:basedOn w:val="TableNormal"/>
    <w:uiPriority w:val="51"/>
    <w:rsid w:val="00380289"/>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380289"/>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1">
    <w:name w:val="Grid Table 2 Accent 1"/>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3-Accent1">
    <w:name w:val="Grid Table 3 Accent 1"/>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6Colorful-Accent1">
    <w:name w:val="Grid Table 6 Colorful Accent 1"/>
    <w:basedOn w:val="TableNormal"/>
    <w:uiPriority w:val="51"/>
    <w:rsid w:val="00380289"/>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7Colorful-Accent1">
    <w:name w:val="Grid Table 7 Colorful Accent 1"/>
    <w:basedOn w:val="TableNormal"/>
    <w:uiPriority w:val="52"/>
    <w:rsid w:val="00380289"/>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0" w:type="nil"/>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1Light-Accent2">
    <w:name w:val="Grid Table 1 Light Accent 2"/>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2">
    <w:name w:val="Grid Table 2 Accent 2"/>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3-Accent2">
    <w:name w:val="Grid Table 3 Accent 2"/>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4-Accent2">
    <w:name w:val="Grid Table 4 Accent 2"/>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5Dark-Accent2">
    <w:name w:val="Grid Table 5 Dark Accent 2"/>
    <w:basedOn w:val="TableNormal"/>
    <w:uiPriority w:val="50"/>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6Colorful-Accent2">
    <w:name w:val="Grid Table 6 Colorful Accent 2"/>
    <w:basedOn w:val="TableNormal"/>
    <w:uiPriority w:val="51"/>
    <w:rsid w:val="00380289"/>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7Colorful-Accent2">
    <w:name w:val="Grid Table 7 Colorful Accent 2"/>
    <w:basedOn w:val="TableNormal"/>
    <w:uiPriority w:val="52"/>
    <w:rsid w:val="00380289"/>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1Light-Accent3">
    <w:name w:val="Grid Table 1 Light Accent 3"/>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3-Accent3">
    <w:name w:val="Grid Table 3 Accent 3"/>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4-Accent3">
    <w:name w:val="Grid Table 4 Accent 3"/>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5Dark-Accent3">
    <w:name w:val="Grid Table 5 Dark Accent 3"/>
    <w:basedOn w:val="TableNormal"/>
    <w:uiPriority w:val="50"/>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6Colorful-Accent3">
    <w:name w:val="Grid Table 6 Colorful Accent 3"/>
    <w:basedOn w:val="TableNormal"/>
    <w:uiPriority w:val="51"/>
    <w:rsid w:val="00380289"/>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7Colorful-Accent3">
    <w:name w:val="Grid Table 7 Colorful Accent 3"/>
    <w:basedOn w:val="TableNormal"/>
    <w:uiPriority w:val="52"/>
    <w:rsid w:val="00380289"/>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1Light-Accent4">
    <w:name w:val="Grid Table 1 Light Accent 4"/>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GridTable2-Accent4">
    <w:name w:val="Grid Table 2 Accent 4"/>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3-Accent4">
    <w:name w:val="Grid Table 3 Accent 4"/>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4-Accent4">
    <w:name w:val="Grid Table 4 Accent 4"/>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4">
    <w:name w:val="Grid Table 5 Dark Accent 4"/>
    <w:basedOn w:val="TableNormal"/>
    <w:uiPriority w:val="50"/>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6Colorful-Accent4">
    <w:name w:val="Grid Table 6 Colorful Accent 4"/>
    <w:basedOn w:val="TableNormal"/>
    <w:uiPriority w:val="51"/>
    <w:rsid w:val="00380289"/>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7Colorful-Accent4">
    <w:name w:val="Grid Table 7 Colorful Accent 4"/>
    <w:basedOn w:val="TableNormal"/>
    <w:uiPriority w:val="52"/>
    <w:rsid w:val="00380289"/>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GridTable1Light-Accent5">
    <w:name w:val="Grid Table 1 Light Accent 5"/>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Accent5">
    <w:name w:val="Grid Table 3 Accent 5"/>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4-Accent5">
    <w:name w:val="Grid Table 4 Accent 5"/>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380289"/>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380289"/>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1Light-Accent6">
    <w:name w:val="Grid Table 1 Light Accent 6"/>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2-Accent6">
    <w:name w:val="Grid Table 2 Accent 6"/>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3-Accent6">
    <w:name w:val="Grid Table 3 Accent 6"/>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6Colorful-Accent6">
    <w:name w:val="Grid Table 6 Colorful Accent 6"/>
    <w:basedOn w:val="TableNormal"/>
    <w:uiPriority w:val="51"/>
    <w:rsid w:val="00380289"/>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6">
    <w:name w:val="Grid Table 7 Colorful Accent 6"/>
    <w:basedOn w:val="TableNormal"/>
    <w:uiPriority w:val="52"/>
    <w:rsid w:val="00380289"/>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1Light">
    <w:name w:val="List Table 1 Light"/>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5Dark">
    <w:name w:val="List Table 5 Dark"/>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380289"/>
    <w:pPr>
      <w:autoSpaceDN/>
      <w:spacing w:line="240" w:lineRule="auto"/>
      <w:textAlignment w:val="auto"/>
    </w:pPr>
    <w:rPr>
      <w:rFonts w:ascii="Verdana" w:eastAsia="Calibri" w:hAnsi="Verdana" w:cs="Arial"/>
      <w:color w:val="FFFFFF" w:themeColor="background1"/>
      <w:sz w:val="20"/>
      <w:szCs w:val="20"/>
      <w:lang w:val="en-GB" w:eastAsia="en-GB"/>
    </w:rPr>
    <w:tblPr>
      <w:tblStyleRowBandSize w:val="1"/>
      <w:tblStyleColBandSize w:val="1"/>
      <w:tblInd w:w="0" w:type="nil"/>
      <w:tblBorders>
        <w:top w:val="single" w:sz="4" w:space="0" w:color="000000" w:themeColor="text1"/>
        <w:bottom w:val="single" w:sz="4" w:space="0" w:color="000000" w:themeColor="text1"/>
      </w:tblBorders>
    </w:tblPr>
    <w:tblStylePr w:type="firstRow">
      <w:rPr>
        <w:rFonts w:ascii="Arial" w:hAnsi="Arial" w:cs="Arial" w:hint="default"/>
        <w:b/>
        <w:bCs/>
      </w:rPr>
      <w:tblPr/>
      <w:tcPr>
        <w:tcBorders>
          <w:bottom w:val="single" w:sz="4" w:space="0" w:color="153B55"/>
          <w:right w:val="nil"/>
        </w:tcBorders>
      </w:tcPr>
    </w:tblStylePr>
    <w:tblStylePr w:type="lastRow">
      <w:rPr>
        <w:rFonts w:ascii="Arial" w:hAnsi="Arial" w:cs="Arial" w:hint="default"/>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cs="Arial" w:hint="default"/>
      </w:rPr>
      <w:tblPr/>
      <w:tcPr>
        <w:shd w:val="clear" w:color="auto" w:fill="CCCCCC" w:themeFill="text1" w:themeFillTint="33"/>
      </w:tcPr>
    </w:tblStylePr>
    <w:tblStylePr w:type="band2Horz">
      <w:rPr>
        <w:rFonts w:ascii="Arial" w:hAnsi="Arial" w:cs="Arial" w:hint="default"/>
      </w:rPr>
    </w:tblStylePr>
  </w:style>
  <w:style w:type="table" w:styleId="ListTable7Colorful">
    <w:name w:val="List Table 7 Colorful"/>
    <w:basedOn w:val="TableNormal"/>
    <w:uiPriority w:val="52"/>
    <w:rsid w:val="00380289"/>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1">
    <w:name w:val="List Table 1 Light Accent 1"/>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1">
    <w:name w:val="List Table 2 Accent 1"/>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3-Accent1">
    <w:name w:val="List Table 3 Accent 1"/>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5Dark-Accent1">
    <w:name w:val="List Table 5 Dark Accent 1"/>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1">
    <w:name w:val="List Table 6 Colorful Accent 1"/>
    <w:basedOn w:val="TableNormal"/>
    <w:uiPriority w:val="51"/>
    <w:rsid w:val="00380289"/>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0" w:type="nil"/>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7Colorful-Accent1">
    <w:name w:val="List Table 7 Colorful Accent 1"/>
    <w:basedOn w:val="TableNormal"/>
    <w:uiPriority w:val="52"/>
    <w:rsid w:val="00380289"/>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2">
    <w:name w:val="List Table 1 Light Accent 2"/>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2-Accent2">
    <w:name w:val="List Table 2 Accent 2"/>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4-Accent2">
    <w:name w:val="List Table 4 Accent 2"/>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5Dark-Accent2">
    <w:name w:val="List Table 5 Dark Accent 2"/>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2">
    <w:name w:val="List Table 6 Colorful Accent 2"/>
    <w:basedOn w:val="TableNormal"/>
    <w:uiPriority w:val="51"/>
    <w:rsid w:val="00380289"/>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0" w:type="nil"/>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7Colorful-Accent2">
    <w:name w:val="List Table 7 Colorful Accent 2"/>
    <w:basedOn w:val="TableNormal"/>
    <w:uiPriority w:val="52"/>
    <w:rsid w:val="00380289"/>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3">
    <w:name w:val="List Table 1 Light Accent 3"/>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3">
    <w:name w:val="List Table 2 Accent 3"/>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3-Accent3">
    <w:name w:val="List Table 3 Accent 3"/>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4-Accent3">
    <w:name w:val="List Table 4 Accent 3"/>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5Dark-Accent3">
    <w:name w:val="List Table 5 Dark Accent 3"/>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3">
    <w:name w:val="List Table 6 Colorful Accent 3"/>
    <w:basedOn w:val="TableNormal"/>
    <w:uiPriority w:val="51"/>
    <w:rsid w:val="00380289"/>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0" w:type="nil"/>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7Colorful-Accent3">
    <w:name w:val="List Table 7 Colorful Accent 3"/>
    <w:basedOn w:val="TableNormal"/>
    <w:uiPriority w:val="52"/>
    <w:rsid w:val="00380289"/>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4">
    <w:name w:val="List Table 1 Light Accent 4"/>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2-Accent4">
    <w:name w:val="List Table 2 Accent 4"/>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3-Accent4">
    <w:name w:val="List Table 3 Accent 4"/>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4-Accent4">
    <w:name w:val="List Table 4 Accent 4"/>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5Dark-Accent4">
    <w:name w:val="List Table 5 Dark Accent 4"/>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4">
    <w:name w:val="List Table 6 Colorful Accent 4"/>
    <w:basedOn w:val="TableNormal"/>
    <w:uiPriority w:val="51"/>
    <w:rsid w:val="00380289"/>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0" w:type="nil"/>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ListTable7Colorful-Accent4">
    <w:name w:val="List Table 7 Colorful Accent 4"/>
    <w:basedOn w:val="TableNormal"/>
    <w:uiPriority w:val="52"/>
    <w:rsid w:val="00380289"/>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5">
    <w:name w:val="List Table 1 Light Accent 5"/>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2-Accent5">
    <w:name w:val="List Table 2 Accent 5"/>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3-Accent5">
    <w:name w:val="List Table 3 Accent 5"/>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ListTable4-Accent5">
    <w:name w:val="List Table 4 Accent 5"/>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5Dark-Accent5">
    <w:name w:val="List Table 5 Dark Accent 5"/>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5">
    <w:name w:val="List Table 6 Colorful Accent 5"/>
    <w:basedOn w:val="TableNormal"/>
    <w:uiPriority w:val="51"/>
    <w:rsid w:val="00380289"/>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0" w:type="nil"/>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7Colorful-Accent5">
    <w:name w:val="List Table 7 Colorful Accent 5"/>
    <w:basedOn w:val="TableNormal"/>
    <w:uiPriority w:val="52"/>
    <w:rsid w:val="00380289"/>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6">
    <w:name w:val="List Table 1 Light Accent 6"/>
    <w:basedOn w:val="TableNormal"/>
    <w:uiPriority w:val="46"/>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6">
    <w:name w:val="List Table 2 Accent 6"/>
    <w:basedOn w:val="TableNormal"/>
    <w:uiPriority w:val="47"/>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6">
    <w:name w:val="List Table 3 Accent 6"/>
    <w:basedOn w:val="TableNormal"/>
    <w:uiPriority w:val="48"/>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380289"/>
    <w:pPr>
      <w:autoSpaceDN/>
      <w:spacing w:line="240" w:lineRule="auto"/>
      <w:textAlignment w:val="auto"/>
    </w:pPr>
    <w:rPr>
      <w:rFonts w:ascii="Arial" w:eastAsia="Calibri" w:hAnsi="Arial"/>
      <w:sz w:val="20"/>
      <w:szCs w:val="20"/>
      <w:lang w:val="en-GB" w:eastAsia="en-GB"/>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Accent6">
    <w:name w:val="List Table 5 Dark Accent 6"/>
    <w:basedOn w:val="TableNormal"/>
    <w:uiPriority w:val="50"/>
    <w:rsid w:val="00380289"/>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0" w:type="nil"/>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Accent6">
    <w:name w:val="List Table 6 Colorful Accent 6"/>
    <w:basedOn w:val="TableNormal"/>
    <w:uiPriority w:val="51"/>
    <w:rsid w:val="00380289"/>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0" w:type="nil"/>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7Colorful-Accent6">
    <w:name w:val="List Table 7 Colorful Accent 6"/>
    <w:basedOn w:val="TableNormal"/>
    <w:uiPriority w:val="52"/>
    <w:rsid w:val="00380289"/>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JBATable3">
    <w:name w:val="JBA Table 3"/>
    <w:basedOn w:val="TableNormal"/>
    <w:uiPriority w:val="99"/>
    <w:qFormat/>
    <w:rsid w:val="00380289"/>
    <w:pPr>
      <w:autoSpaceDN/>
      <w:spacing w:line="240" w:lineRule="auto"/>
      <w:textAlignment w:val="auto"/>
    </w:pPr>
    <w:rPr>
      <w:rFonts w:ascii="Arial" w:eastAsia="Calibri" w:hAnsi="Arial"/>
      <w:sz w:val="20"/>
      <w:szCs w:val="20"/>
      <w:lang w:val="en-GB" w:eastAsia="en-GB"/>
    </w:rPr>
    <w:tblPr>
      <w:tblStyleRowBandSize w:val="1"/>
      <w:tblInd w:w="0" w:type="nil"/>
    </w:tblPr>
    <w:tblStylePr w:type="firstRow">
      <w:pPr>
        <w:wordWrap/>
        <w:ind w:leftChars="0" w:left="0" w:rightChars="0" w:right="0"/>
      </w:pPr>
      <w:rPr>
        <w:rFonts w:ascii="Arial" w:hAnsi="Arial" w:cs="Arial" w:hint="default"/>
        <w:sz w:val="20"/>
        <w:szCs w:val="20"/>
      </w:rPr>
      <w:tblPr/>
      <w:tcPr>
        <w:tcBorders>
          <w:top w:val="nil"/>
          <w:left w:val="nil"/>
          <w:bottom w:val="nil"/>
          <w:right w:val="nil"/>
          <w:insideH w:val="nil"/>
          <w:insideV w:val="nil"/>
          <w:tl2br w:val="nil"/>
          <w:tr2bl w:val="nil"/>
        </w:tcBorders>
      </w:tcPr>
    </w:tblStylePr>
    <w:tblStylePr w:type="lastRow">
      <w:pPr>
        <w:wordWrap/>
        <w:ind w:leftChars="0" w:left="0" w:rightChars="0" w:right="0" w:firstLineChars="0" w:firstLine="0"/>
      </w:pPr>
      <w:rPr>
        <w:rFonts w:ascii="Arial" w:hAnsi="Arial" w:cs="Arial" w:hint="default"/>
        <w:sz w:val="20"/>
        <w:szCs w:val="20"/>
      </w:rPr>
    </w:tblStylePr>
    <w:tblStylePr w:type="band1Horz">
      <w:pPr>
        <w:wordWrap/>
        <w:ind w:leftChars="0" w:left="0" w:rightChars="0" w:right="0"/>
      </w:pPr>
      <w:rPr>
        <w:rFonts w:ascii="Arial" w:hAnsi="Arial" w:cs="Arial" w:hint="default"/>
        <w:sz w:val="20"/>
        <w:szCs w:val="20"/>
      </w:rPr>
    </w:tblStylePr>
    <w:tblStylePr w:type="band2Horz">
      <w:pPr>
        <w:wordWrap/>
        <w:ind w:leftChars="0" w:left="0" w:rightChars="0" w:right="0"/>
      </w:pPr>
      <w:rPr>
        <w:rFonts w:ascii="Arial" w:hAnsi="Arial" w:cs="Arial" w:hint="default"/>
        <w:sz w:val="20"/>
        <w:szCs w:val="20"/>
      </w:rPr>
    </w:tblStylePr>
  </w:style>
  <w:style w:type="table" w:customStyle="1" w:styleId="JBATableStyle1">
    <w:name w:val="JBA Table Style 1"/>
    <w:basedOn w:val="TableNormal"/>
    <w:uiPriority w:val="99"/>
    <w:qFormat/>
    <w:rsid w:val="00380289"/>
    <w:pPr>
      <w:autoSpaceDN/>
      <w:spacing w:line="240" w:lineRule="auto"/>
      <w:textAlignment w:val="auto"/>
    </w:pPr>
    <w:rPr>
      <w:rFonts w:ascii="Arial" w:eastAsia="Calibri" w:hAnsi="Arial"/>
      <w:sz w:val="20"/>
      <w:szCs w:val="20"/>
      <w:lang w:val="en-GB" w:eastAsia="en-GB"/>
    </w:rPr>
    <w:tblPr>
      <w:tblStyleRowBandSize w:val="1"/>
      <w:tblInd w:w="0" w:type="nil"/>
    </w:tblPr>
    <w:tblStylePr w:type="firstRow">
      <w:pPr>
        <w:keepLines w:val="0"/>
        <w:widowControl w:val="0"/>
        <w:suppressLineNumbers w:val="0"/>
        <w:suppressAutoHyphens w:val="0"/>
        <w:wordWrap/>
        <w:spacing w:line="240" w:lineRule="auto"/>
        <w:ind w:leftChars="0" w:left="0" w:rightChars="0" w:right="0"/>
      </w:pPr>
      <w:rPr>
        <w:rFonts w:ascii="Verdana" w:hAnsi="Verdana" w:hint="default"/>
        <w:b/>
        <w:i w:val="0"/>
        <w:color w:val="FFFFFF"/>
        <w:sz w:val="20"/>
        <w:szCs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cs="Arial" w:hint="default"/>
        <w:b w:val="0"/>
        <w:i w:val="0"/>
        <w:color w:val="auto"/>
        <w:sz w:val="20"/>
        <w:szCs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cs="Arial" w:hint="default"/>
        <w:b w:val="0"/>
        <w:i w:val="0"/>
        <w:color w:val="auto"/>
        <w:sz w:val="20"/>
        <w:szCs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
    <w:name w:val="JBA table Style 4"/>
    <w:basedOn w:val="TableNormal"/>
    <w:uiPriority w:val="99"/>
    <w:qFormat/>
    <w:rsid w:val="00380289"/>
    <w:pPr>
      <w:autoSpaceDN/>
      <w:spacing w:line="240" w:lineRule="auto"/>
      <w:textAlignment w:val="auto"/>
    </w:pPr>
    <w:rPr>
      <w:rFonts w:ascii="Arial" w:eastAsia="Calibri" w:hAnsi="Arial"/>
      <w:sz w:val="20"/>
      <w:szCs w:val="20"/>
      <w:lang w:val="en-GB" w:eastAsia="en-GB"/>
    </w:rPr>
    <w:tblPr>
      <w:tblStyleRowBandSize w:val="1"/>
      <w:tblInd w:w="0" w:type="nil"/>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
    <w:name w:val="Light Shading1"/>
    <w:basedOn w:val="TableNormal"/>
    <w:uiPriority w:val="60"/>
    <w:rsid w:val="00380289"/>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0" w:type="nil"/>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BATable">
    <w:name w:val="JBA Table"/>
    <w:basedOn w:val="TableNormal"/>
    <w:uiPriority w:val="99"/>
    <w:rsid w:val="00380289"/>
    <w:pPr>
      <w:autoSpaceDN/>
      <w:spacing w:line="240" w:lineRule="auto"/>
      <w:ind w:left="720" w:right="720"/>
      <w:textAlignment w:val="auto"/>
    </w:pPr>
    <w:rPr>
      <w:rFonts w:ascii="Verdana" w:eastAsia="Calibri" w:hAnsi="Verdana" w:cs="Arial"/>
      <w:sz w:val="20"/>
      <w:szCs w:val="20"/>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hint="default"/>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hint="default"/>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table" w:customStyle="1" w:styleId="JBATable1">
    <w:name w:val="JBA Table 1"/>
    <w:basedOn w:val="JBATable"/>
    <w:uiPriority w:val="99"/>
    <w:rsid w:val="00380289"/>
    <w:tblPr/>
    <w:tblStylePr w:type="firstRow">
      <w:rPr>
        <w:rFonts w:ascii="Verdana" w:hAnsi="Verdana" w:hint="default"/>
        <w:b/>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hint="default"/>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table" w:customStyle="1" w:styleId="NaFRA2">
    <w:name w:val="NaFRA2"/>
    <w:basedOn w:val="TableNormal"/>
    <w:uiPriority w:val="99"/>
    <w:rsid w:val="00380289"/>
    <w:pPr>
      <w:autoSpaceDN/>
      <w:spacing w:after="0" w:line="240" w:lineRule="auto"/>
      <w:textAlignment w:val="auto"/>
    </w:pPr>
    <w:rPr>
      <w:rFonts w:ascii="Segoe UI" w:eastAsiaTheme="minorEastAsia" w:hAnsi="Segoe UI" w:cstheme="minorBidi"/>
      <w:sz w:val="24"/>
      <w:szCs w:val="24"/>
    </w:rPr>
    <w:tblPr>
      <w:tblStyleRowBandSize w:val="1"/>
      <w:tblInd w:w="0" w:type="nil"/>
      <w:tblBorders>
        <w:insideH w:val="single" w:sz="4" w:space="0" w:color="D0CECE" w:themeColor="background2" w:themeShade="E6"/>
      </w:tblBorders>
    </w:tblPr>
    <w:tcPr>
      <w:vAlign w:val="center"/>
    </w:tcPr>
    <w:tblStylePr w:type="firstRow">
      <w:rPr>
        <w:color w:val="000000" w:themeColor="text1"/>
      </w:rPr>
      <w:tblPr/>
      <w:tcPr>
        <w:shd w:val="clear" w:color="auto" w:fill="4472C4" w:themeFill="accent1"/>
      </w:tcPr>
    </w:tblStylePr>
    <w:tblStylePr w:type="band2Horz">
      <w:tblPr/>
      <w:tcPr>
        <w:shd w:val="clear" w:color="auto" w:fill="E7E6E6" w:themeFill="background2"/>
      </w:tcPr>
    </w:tblStylePr>
  </w:style>
  <w:style w:type="table" w:customStyle="1" w:styleId="TabelHKV">
    <w:name w:val="Tabel HKV"/>
    <w:basedOn w:val="TableNormal"/>
    <w:uiPriority w:val="99"/>
    <w:rsid w:val="00380289"/>
    <w:pPr>
      <w:autoSpaceDN/>
      <w:spacing w:after="0" w:line="240" w:lineRule="auto"/>
      <w:textAlignment w:val="auto"/>
    </w:pPr>
    <w:rPr>
      <w:rFonts w:ascii="Verdana" w:hAnsi="Verdana" w:cs="Arial"/>
      <w:sz w:val="18"/>
      <w:szCs w:val="20"/>
      <w:lang w:val="nl-NL" w:eastAsia="nl-NL"/>
    </w:rPr>
    <w:tblPr>
      <w:tblInd w:w="0" w:type="nil"/>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hint="default"/>
        <w:b w:val="0"/>
        <w:color w:val="auto"/>
        <w:sz w:val="18"/>
        <w:szCs w:val="18"/>
      </w:rPr>
      <w:tblPr/>
      <w:tcPr>
        <w:shd w:val="clear" w:color="auto" w:fill="0076BD"/>
      </w:tcPr>
    </w:tblStylePr>
  </w:style>
  <w:style w:type="paragraph" w:customStyle="1" w:styleId="JBANewTableTopRowBold">
    <w:name w:val="JBA New Table Top Row Bold"/>
    <w:basedOn w:val="JBANewTableTopRow"/>
    <w:rsid w:val="00380289"/>
    <w:pPr>
      <w:spacing w:before="40" w:after="40"/>
    </w:pPr>
  </w:style>
  <w:style w:type="paragraph" w:customStyle="1" w:styleId="JBATable2ndrowbold">
    <w:name w:val="JBA Table 2nd row bold"/>
    <w:basedOn w:val="JBANewTableTopRowBold"/>
    <w:rsid w:val="00380289"/>
    <w:rPr>
      <w:b/>
      <w:bCs/>
    </w:rPr>
  </w:style>
  <w:style w:type="paragraph" w:customStyle="1" w:styleId="JBABackCoverText10pt">
    <w:name w:val="JBA Back Cover Text 10pt"/>
    <w:basedOn w:val="JBABackCovertext8ptofficesbackpage"/>
    <w:rsid w:val="00380289"/>
    <w:rPr>
      <w:sz w:val="20"/>
    </w:rPr>
  </w:style>
  <w:style w:type="paragraph" w:customStyle="1" w:styleId="JBAReportTitlelongblack">
    <w:name w:val="JBA Report Title (long black)"/>
    <w:basedOn w:val="JBAReportTitleBlack"/>
    <w:rsid w:val="00380289"/>
    <w:rPr>
      <w:sz w:val="28"/>
    </w:rPr>
  </w:style>
  <w:style w:type="numbering" w:customStyle="1" w:styleId="JacobsBulletList1">
    <w:name w:val="Jacobs Bullet List 1"/>
    <w:uiPriority w:val="99"/>
    <w:rsid w:val="00380289"/>
    <w:pPr>
      <w:numPr>
        <w:numId w:val="140"/>
      </w:numPr>
    </w:pPr>
  </w:style>
  <w:style w:type="numbering" w:customStyle="1" w:styleId="JBABulletbluelogo">
    <w:name w:val="JBA Bullet blue logo"/>
    <w:rsid w:val="00380289"/>
    <w:pPr>
      <w:numPr>
        <w:numId w:val="142"/>
      </w:numPr>
    </w:pPr>
  </w:style>
  <w:style w:type="numbering" w:customStyle="1" w:styleId="JacobsTableList1">
    <w:name w:val="Jacobs Table List 1"/>
    <w:uiPriority w:val="99"/>
    <w:rsid w:val="00380289"/>
    <w:pPr>
      <w:numPr>
        <w:numId w:val="143"/>
      </w:numPr>
    </w:pPr>
  </w:style>
  <w:style w:type="numbering" w:customStyle="1" w:styleId="JBABulletlist">
    <w:name w:val="JBA Bullet list"/>
    <w:uiPriority w:val="99"/>
    <w:rsid w:val="00380289"/>
    <w:pPr>
      <w:numPr>
        <w:numId w:val="149"/>
      </w:numPr>
    </w:pPr>
  </w:style>
  <w:style w:type="numbering" w:customStyle="1" w:styleId="JBANumberedlist">
    <w:name w:val="JBA Numbered list"/>
    <w:rsid w:val="00380289"/>
    <w:pPr>
      <w:numPr>
        <w:numId w:val="150"/>
      </w:numPr>
    </w:pPr>
  </w:style>
  <w:style w:type="table" w:customStyle="1" w:styleId="TableGrid9">
    <w:name w:val="Table Grid9"/>
    <w:basedOn w:val="TableNormal"/>
    <w:next w:val="TableGrid"/>
    <w:uiPriority w:val="39"/>
    <w:rsid w:val="002D6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2D6AB4"/>
    <w:pPr>
      <w:autoSpaceDN/>
      <w:spacing w:after="0" w:line="240" w:lineRule="auto"/>
      <w:ind w:firstLine="709"/>
      <w:jc w:val="both"/>
      <w:textAlignment w:val="auto"/>
    </w:pPr>
    <w:rPr>
      <w:rFonts w:ascii="Arial" w:eastAsia="MS Mincho" w:hAnsi="Arial" w:cs="Arial"/>
      <w:sz w:val="24"/>
      <w:szCs w:val="24"/>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il11">
    <w:name w:val="Stil11"/>
    <w:uiPriority w:val="99"/>
    <w:rsid w:val="002D6AB4"/>
    <w:pPr>
      <w:numPr>
        <w:numId w:val="52"/>
      </w:numPr>
    </w:pPr>
  </w:style>
  <w:style w:type="numbering" w:customStyle="1" w:styleId="1ai1">
    <w:name w:val="1 / a / i1"/>
    <w:basedOn w:val="NoList"/>
    <w:next w:val="1ai"/>
    <w:rsid w:val="002D6AB4"/>
    <w:pPr>
      <w:numPr>
        <w:numId w:val="55"/>
      </w:numPr>
    </w:pPr>
  </w:style>
  <w:style w:type="numbering" w:customStyle="1" w:styleId="1111111">
    <w:name w:val="1 / 1.1 / 1.1.11"/>
    <w:basedOn w:val="NoList"/>
    <w:next w:val="111111"/>
    <w:rsid w:val="002D6AB4"/>
    <w:pPr>
      <w:numPr>
        <w:numId w:val="56"/>
      </w:numPr>
    </w:pPr>
  </w:style>
  <w:style w:type="table" w:customStyle="1" w:styleId="JBATable31">
    <w:name w:val="JBA Table 31"/>
    <w:basedOn w:val="TableNormal"/>
    <w:uiPriority w:val="99"/>
    <w:qFormat/>
    <w:rsid w:val="002D6AB4"/>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wordWrap/>
        <w:ind w:leftChars="0" w:left="57" w:rightChars="0" w:right="57"/>
      </w:pPr>
      <w:rPr>
        <w:rFonts w:ascii="Arial" w:hAnsi="Arial"/>
        <w:sz w:val="20"/>
      </w:rPr>
      <w:tblPr/>
      <w:trPr>
        <w:cantSplit/>
        <w:tblHeader/>
      </w:trPr>
      <w:tcPr>
        <w:tcBorders>
          <w:top w:val="nil"/>
          <w:left w:val="nil"/>
          <w:bottom w:val="nil"/>
          <w:right w:val="nil"/>
          <w:insideH w:val="nil"/>
          <w:insideV w:val="nil"/>
          <w:tl2br w:val="nil"/>
          <w:tr2bl w:val="nil"/>
        </w:tcBorders>
      </w:tcPr>
    </w:tblStylePr>
    <w:tblStylePr w:type="lastRow">
      <w:pPr>
        <w:wordWrap/>
        <w:ind w:leftChars="0" w:left="57" w:rightChars="0" w:right="57" w:firstLineChars="0" w:firstLine="0"/>
      </w:pPr>
      <w:rPr>
        <w:rFonts w:ascii="Arial" w:hAnsi="Arial"/>
        <w:sz w:val="20"/>
      </w:rPr>
    </w:tblStylePr>
    <w:tblStylePr w:type="band1Horz">
      <w:pPr>
        <w:wordWrap/>
        <w:ind w:leftChars="0" w:left="57" w:rightChars="0" w:right="57"/>
      </w:pPr>
      <w:rPr>
        <w:rFonts w:ascii="Arial" w:hAnsi="Arial"/>
        <w:sz w:val="20"/>
      </w:rPr>
    </w:tblStylePr>
    <w:tblStylePr w:type="band2Horz">
      <w:pPr>
        <w:wordWrap/>
        <w:ind w:leftChars="0" w:left="57" w:rightChars="0" w:right="57"/>
      </w:pPr>
      <w:rPr>
        <w:rFonts w:ascii="Arial" w:hAnsi="Arial"/>
        <w:sz w:val="20"/>
      </w:rPr>
    </w:tblStylePr>
  </w:style>
  <w:style w:type="table" w:customStyle="1" w:styleId="TableGridLight1">
    <w:name w:val="Table Grid Light1"/>
    <w:basedOn w:val="TableNormal"/>
    <w:next w:val="TableGridLight"/>
    <w:uiPriority w:val="40"/>
    <w:rsid w:val="002D6AB4"/>
    <w:pPr>
      <w:autoSpaceDN/>
      <w:spacing w:line="240" w:lineRule="auto"/>
      <w:textAlignment w:val="auto"/>
    </w:pPr>
    <w:rPr>
      <w:rFonts w:ascii="Arial" w:eastAsia="Calibri" w:hAnsi="Arial"/>
      <w:sz w:val="20"/>
      <w:szCs w:val="20"/>
      <w:lang w:val="en-GB" w:eastAsia="en-GB"/>
    </w:rPr>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JBANumberedlist1">
    <w:name w:val="JBA Numbered list1"/>
    <w:basedOn w:val="NoList"/>
    <w:rsid w:val="002D6AB4"/>
    <w:pPr>
      <w:numPr>
        <w:numId w:val="144"/>
      </w:numPr>
    </w:pPr>
  </w:style>
  <w:style w:type="numbering" w:customStyle="1" w:styleId="JBABulletbluelogo1">
    <w:name w:val="JBA Bullet blue logo1"/>
    <w:basedOn w:val="NoList"/>
    <w:rsid w:val="002D6AB4"/>
    <w:pPr>
      <w:numPr>
        <w:numId w:val="145"/>
      </w:numPr>
    </w:pPr>
  </w:style>
  <w:style w:type="table" w:customStyle="1" w:styleId="LightShading-Accent41">
    <w:name w:val="Light Shading - Accent 41"/>
    <w:basedOn w:val="TableNormal"/>
    <w:next w:val="LightShading-Accent4"/>
    <w:uiPriority w:val="60"/>
    <w:rsid w:val="002D6AB4"/>
    <w:pPr>
      <w:autoSpaceDN/>
      <w:spacing w:line="240" w:lineRule="auto"/>
      <w:textAlignment w:val="auto"/>
    </w:pPr>
    <w:rPr>
      <w:rFonts w:ascii="Arial" w:eastAsia="Calibri" w:hAnsi="Arial"/>
      <w:color w:val="5F497A"/>
      <w:sz w:val="20"/>
      <w:szCs w:val="20"/>
      <w:lang w:val="en-GB" w:eastAsia="en-GB"/>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JBABulletlist1">
    <w:name w:val="JBA Bullet list1"/>
    <w:basedOn w:val="NoList"/>
    <w:uiPriority w:val="99"/>
    <w:rsid w:val="002D6AB4"/>
    <w:pPr>
      <w:numPr>
        <w:numId w:val="146"/>
      </w:numPr>
    </w:pPr>
  </w:style>
  <w:style w:type="table" w:customStyle="1" w:styleId="MediumList1-Accent21">
    <w:name w:val="Medium List 1 - Accent 21"/>
    <w:basedOn w:val="TableNormal"/>
    <w:next w:val="MediumList1-Accent2"/>
    <w:uiPriority w:val="65"/>
    <w:rsid w:val="002D6AB4"/>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C0504D"/>
        <w:bottom w:val="single" w:sz="8" w:space="0" w:color="C0504D"/>
      </w:tblBorders>
    </w:tblPr>
    <w:tblStylePr w:type="firstRow">
      <w:rPr>
        <w:rFonts w:ascii="Jacobs Chronos" w:eastAsia="Times New Roman" w:hAnsi="Jacobs Chronos"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JBATableStyle11">
    <w:name w:val="JBA Table Style 11"/>
    <w:basedOn w:val="TableNormal"/>
    <w:uiPriority w:val="99"/>
    <w:qFormat/>
    <w:rsid w:val="002D6AB4"/>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pPr>
        <w:keepNext w:val="0"/>
        <w:keepLines w:val="0"/>
        <w:pageBreakBefore w:val="0"/>
        <w:widowControl w:val="0"/>
        <w:suppressLineNumbers w:val="0"/>
        <w:suppressAutoHyphens w:val="0"/>
        <w:wordWrap/>
        <w:spacing w:line="240" w:lineRule="auto"/>
        <w:ind w:leftChars="0" w:left="0" w:rightChars="0" w:right="0"/>
      </w:pPr>
      <w:rPr>
        <w:rFonts w:ascii="Verdana" w:hAnsi="Verdana"/>
        <w:b/>
        <w:i w:val="0"/>
        <w:color w:val="FFFFFF"/>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shd w:val="clear" w:color="auto" w:fill="4472C4" w:themeFill="accent1"/>
      </w:tcPr>
    </w:tblStylePr>
    <w:tblStylePr w:type="lastRow">
      <w:pPr>
        <w:wordWrap/>
      </w:p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1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tblStylePr w:type="band2Horz">
      <w:pPr>
        <w:wordWrap/>
        <w:spacing w:line="240" w:lineRule="auto"/>
        <w:ind w:leftChars="0" w:left="0" w:rightChars="0" w:right="0"/>
      </w:pPr>
      <w:rPr>
        <w:rFonts w:ascii="Arial" w:hAnsi="Arial"/>
        <w:b w:val="0"/>
        <w:i w:val="0"/>
        <w:color w:val="auto"/>
        <w:sz w:val="20"/>
      </w:rPr>
      <w:tblPr/>
      <w:tcPr>
        <w:tcBorders>
          <w:top w:val="single" w:sz="2" w:space="0" w:color="4472C4" w:themeColor="accent1"/>
          <w:left w:val="single" w:sz="2" w:space="0" w:color="4472C4" w:themeColor="accent1"/>
          <w:bottom w:val="single" w:sz="2" w:space="0" w:color="4472C4" w:themeColor="accent1"/>
          <w:right w:val="single" w:sz="2" w:space="0" w:color="4472C4" w:themeColor="accent1"/>
          <w:insideH w:val="single" w:sz="2" w:space="0" w:color="4472C4" w:themeColor="accent1"/>
          <w:insideV w:val="single" w:sz="2" w:space="0" w:color="4472C4" w:themeColor="accent1"/>
          <w:tl2br w:val="nil"/>
          <w:tr2bl w:val="nil"/>
        </w:tcBorders>
      </w:tcPr>
    </w:tblStylePr>
  </w:style>
  <w:style w:type="table" w:customStyle="1" w:styleId="JBAtableStyle41">
    <w:name w:val="JBA table Style 41"/>
    <w:basedOn w:val="TableNormal"/>
    <w:uiPriority w:val="99"/>
    <w:qFormat/>
    <w:rsid w:val="002D6AB4"/>
    <w:pPr>
      <w:autoSpaceDN/>
      <w:spacing w:line="240" w:lineRule="auto"/>
      <w:textAlignment w:val="auto"/>
    </w:pPr>
    <w:rPr>
      <w:rFonts w:ascii="Arial" w:eastAsia="Calibri" w:hAnsi="Arial"/>
      <w:sz w:val="20"/>
      <w:szCs w:val="20"/>
      <w:lang w:val="en-GB" w:eastAsia="en-GB"/>
    </w:rPr>
    <w:tblPr>
      <w:tblStyleRowBandSize w:val="1"/>
      <w:tblInd w:w="833" w:type="dxa"/>
    </w:tblPr>
    <w:tblStylePr w:type="fir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lastRow">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85CDDB"/>
      </w:tcPr>
    </w:tblStylePr>
    <w:tblStylePr w:type="band1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DFF1F5"/>
      </w:tcPr>
    </w:tblStylePr>
    <w:tblStylePr w:type="band2Horz">
      <w:tblPr/>
      <w:tcPr>
        <w:tc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l2br w:val="nil"/>
          <w:tr2bl w:val="nil"/>
        </w:tcBorders>
        <w:shd w:val="clear" w:color="auto" w:fill="EEECE1"/>
      </w:tcPr>
    </w:tblStylePr>
  </w:style>
  <w:style w:type="table" w:customStyle="1" w:styleId="LightShading11">
    <w:name w:val="Light Shading11"/>
    <w:basedOn w:val="TableNormal"/>
    <w:uiPriority w:val="60"/>
    <w:rsid w:val="002D6AB4"/>
    <w:pPr>
      <w:autoSpaceDN/>
      <w:spacing w:line="240" w:lineRule="auto"/>
      <w:textAlignment w:val="auto"/>
    </w:pPr>
    <w:rPr>
      <w:rFonts w:ascii="Arial" w:eastAsia="Calibri" w:hAnsi="Arial"/>
      <w:color w:val="000000"/>
      <w:sz w:val="20"/>
      <w:szCs w:val="20"/>
      <w:lang w:val="en-GB" w:eastAsia="en-GB"/>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stTable41">
    <w:name w:val="List Table 41"/>
    <w:basedOn w:val="TableNormal"/>
    <w:next w:val="ListTable4"/>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1">
    <w:name w:val="Grid Table 1 Light1"/>
    <w:basedOn w:val="TableNormal"/>
    <w:next w:val="GridTable1Light"/>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6Colorful1">
    <w:name w:val="List Table 6 Colorful1"/>
    <w:basedOn w:val="TableNormal"/>
    <w:next w:val="ListTable6Colorful"/>
    <w:uiPriority w:val="51"/>
    <w:rsid w:val="002D6AB4"/>
    <w:pPr>
      <w:autoSpaceDN/>
      <w:spacing w:line="240" w:lineRule="auto"/>
      <w:textAlignment w:val="auto"/>
    </w:pPr>
    <w:rPr>
      <w:rFonts w:ascii="Verdana" w:eastAsia="Calibri" w:hAnsi="Verdana"/>
      <w:color w:val="FFFFFF" w:themeColor="background1"/>
      <w:sz w:val="20"/>
      <w:szCs w:val="20"/>
      <w:lang w:val="en-GB" w:eastAsia="en-GB"/>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153B55"/>
          <w:right w:val="nil"/>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table" w:customStyle="1" w:styleId="PlainTable11">
    <w:name w:val="Plain Table 11"/>
    <w:basedOn w:val="TableNormal"/>
    <w:next w:val="PlainTable1"/>
    <w:uiPriority w:val="41"/>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next w:val="PlainTable2"/>
    <w:uiPriority w:val="42"/>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next w:val="PlainTable3"/>
    <w:uiPriority w:val="43"/>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next w:val="PlainTable4"/>
    <w:uiPriority w:val="44"/>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next w:val="PlainTable5"/>
    <w:uiPriority w:val="45"/>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21">
    <w:name w:val="Grid Table 1 Light - Accent 21"/>
    <w:basedOn w:val="TableNormal"/>
    <w:next w:val="GridTable1Light-Accent2"/>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next w:val="GridTable1Light-Accent3"/>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next w:val="GridTable1Light-Accent4"/>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next w:val="GridTable1Light-Accent5"/>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next w:val="GridTable1Light-Accent6"/>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next w:val="GridTable2"/>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next w:val="GridTable2-Accent1"/>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21">
    <w:name w:val="Grid Table 2 - Accent 21"/>
    <w:basedOn w:val="TableNormal"/>
    <w:next w:val="GridTable2-Accent2"/>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31">
    <w:name w:val="Grid Table 2 - Accent 31"/>
    <w:basedOn w:val="TableNormal"/>
    <w:next w:val="GridTable2-Accent3"/>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41">
    <w:name w:val="Grid Table 2 - Accent 41"/>
    <w:basedOn w:val="TableNormal"/>
    <w:next w:val="GridTable2-Accent4"/>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next w:val="GridTable2-Accent5"/>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61">
    <w:name w:val="Grid Table 2 - Accent 61"/>
    <w:basedOn w:val="TableNormal"/>
    <w:next w:val="GridTable2-Accent6"/>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1">
    <w:name w:val="Grid Table 31"/>
    <w:basedOn w:val="TableNormal"/>
    <w:next w:val="GridTable3"/>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next w:val="GridTable3-Accent1"/>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3-Accent21">
    <w:name w:val="Grid Table 3 - Accent 21"/>
    <w:basedOn w:val="TableNormal"/>
    <w:next w:val="GridTable3-Accent2"/>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1">
    <w:name w:val="Grid Table 7 Colorful1"/>
    <w:basedOn w:val="TableNormal"/>
    <w:next w:val="GridTable7Colorful"/>
    <w:uiPriority w:val="52"/>
    <w:rsid w:val="002D6AB4"/>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next w:val="GridTable7Colorful-Accent1"/>
    <w:uiPriority w:val="52"/>
    <w:rsid w:val="002D6AB4"/>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GridTable7Colorful-Accent21">
    <w:name w:val="Grid Table 7 Colorful - Accent 21"/>
    <w:basedOn w:val="TableNormal"/>
    <w:next w:val="GridTable7Colorful-Accent2"/>
    <w:uiPriority w:val="52"/>
    <w:rsid w:val="002D6AB4"/>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GridTable7Colorful-Accent31">
    <w:name w:val="Grid Table 7 Colorful - Accent 31"/>
    <w:basedOn w:val="TableNormal"/>
    <w:next w:val="GridTable7Colorful-Accent3"/>
    <w:uiPriority w:val="52"/>
    <w:rsid w:val="002D6AB4"/>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41">
    <w:name w:val="Grid Table 7 Colorful - Accent 41"/>
    <w:basedOn w:val="TableNormal"/>
    <w:next w:val="GridTable7Colorful-Accent4"/>
    <w:uiPriority w:val="52"/>
    <w:rsid w:val="002D6AB4"/>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7Colorful-Accent51">
    <w:name w:val="Grid Table 7 Colorful - Accent 51"/>
    <w:basedOn w:val="TableNormal"/>
    <w:next w:val="GridTable7Colorful-Accent5"/>
    <w:uiPriority w:val="52"/>
    <w:rsid w:val="002D6AB4"/>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7Colorful-Accent61">
    <w:name w:val="Grid Table 7 Colorful - Accent 61"/>
    <w:basedOn w:val="TableNormal"/>
    <w:next w:val="GridTable7Colorful-Accent6"/>
    <w:uiPriority w:val="52"/>
    <w:rsid w:val="002D6AB4"/>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ListTable6Colorful-Accent21">
    <w:name w:val="List Table 6 Colorful - Accent 21"/>
    <w:basedOn w:val="TableNormal"/>
    <w:next w:val="ListTable6Colorful-Accent2"/>
    <w:uiPriority w:val="51"/>
    <w:rsid w:val="002D6AB4"/>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6Colorful-Accent11">
    <w:name w:val="List Table 6 Colorful - Accent 11"/>
    <w:basedOn w:val="TableNormal"/>
    <w:next w:val="ListTable6Colorful-Accent1"/>
    <w:uiPriority w:val="51"/>
    <w:rsid w:val="002D6AB4"/>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6Colorful-Accent31">
    <w:name w:val="List Table 6 Colorful - Accent 31"/>
    <w:basedOn w:val="TableNormal"/>
    <w:next w:val="ListTable6Colorful-Accent3"/>
    <w:uiPriority w:val="51"/>
    <w:rsid w:val="002D6AB4"/>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6Colorful-Accent41">
    <w:name w:val="List Table 6 Colorful - Accent 41"/>
    <w:basedOn w:val="TableNormal"/>
    <w:next w:val="ListTable6Colorful-Accent4"/>
    <w:uiPriority w:val="51"/>
    <w:rsid w:val="002D6AB4"/>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6Colorful-Accent51">
    <w:name w:val="List Table 6 Colorful - Accent 51"/>
    <w:basedOn w:val="TableNormal"/>
    <w:next w:val="ListTable6Colorful-Accent5"/>
    <w:uiPriority w:val="51"/>
    <w:rsid w:val="002D6AB4"/>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6Colorful-Accent61">
    <w:name w:val="List Table 6 Colorful - Accent 61"/>
    <w:basedOn w:val="TableNormal"/>
    <w:next w:val="ListTable6Colorful-Accent6"/>
    <w:uiPriority w:val="51"/>
    <w:rsid w:val="002D6AB4"/>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3-Accent31">
    <w:name w:val="Grid Table 3 - Accent 31"/>
    <w:basedOn w:val="TableNormal"/>
    <w:next w:val="GridTable3-Accent3"/>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41">
    <w:name w:val="Grid Table 3 - Accent 41"/>
    <w:basedOn w:val="TableNormal"/>
    <w:next w:val="GridTable3-Accent4"/>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next w:val="GridTable3-Accent5"/>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61">
    <w:name w:val="Grid Table 3 - Accent 61"/>
    <w:basedOn w:val="TableNormal"/>
    <w:next w:val="GridTable3-Accent6"/>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1">
    <w:name w:val="Grid Table 41"/>
    <w:basedOn w:val="TableNormal"/>
    <w:next w:val="GridTable4"/>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21">
    <w:name w:val="Grid Table 4 - Accent 21"/>
    <w:basedOn w:val="TableNormal"/>
    <w:next w:val="GridTable4-Accent2"/>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31">
    <w:name w:val="Grid Table 4 - Accent 31"/>
    <w:basedOn w:val="TableNormal"/>
    <w:next w:val="GridTable4-Accent3"/>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next w:val="GridTable4-Accent4"/>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52">
    <w:name w:val="Grid Table 4 - Accent 52"/>
    <w:basedOn w:val="TableNormal"/>
    <w:next w:val="GridTable4-Accent5"/>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next w:val="GridTable4-Accent6"/>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1">
    <w:name w:val="Grid Table 5 Dark1"/>
    <w:basedOn w:val="TableNormal"/>
    <w:next w:val="GridTable5Dark"/>
    <w:uiPriority w:val="50"/>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21">
    <w:name w:val="Grid Table 5 Dark - Accent 21"/>
    <w:basedOn w:val="TableNormal"/>
    <w:next w:val="GridTable5Dark-Accent2"/>
    <w:uiPriority w:val="50"/>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31">
    <w:name w:val="Grid Table 5 Dark - Accent 31"/>
    <w:basedOn w:val="TableNormal"/>
    <w:next w:val="GridTable5Dark-Accent3"/>
    <w:uiPriority w:val="50"/>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41">
    <w:name w:val="Grid Table 5 Dark - Accent 41"/>
    <w:basedOn w:val="TableNormal"/>
    <w:next w:val="GridTable5Dark-Accent4"/>
    <w:uiPriority w:val="50"/>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5Dark-Accent61">
    <w:name w:val="Grid Table 5 Dark - Accent 61"/>
    <w:basedOn w:val="TableNormal"/>
    <w:next w:val="GridTable5Dark-Accent6"/>
    <w:uiPriority w:val="50"/>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6Colorful1">
    <w:name w:val="Grid Table 6 Colorful1"/>
    <w:basedOn w:val="TableNormal"/>
    <w:next w:val="GridTable6Colorful"/>
    <w:uiPriority w:val="51"/>
    <w:rsid w:val="002D6AB4"/>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next w:val="GridTable6Colorful-Accent1"/>
    <w:uiPriority w:val="51"/>
    <w:rsid w:val="002D6AB4"/>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6Colorful-Accent21">
    <w:name w:val="Grid Table 6 Colorful - Accent 21"/>
    <w:basedOn w:val="TableNormal"/>
    <w:next w:val="GridTable6Colorful-Accent2"/>
    <w:uiPriority w:val="51"/>
    <w:rsid w:val="002D6AB4"/>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6Colorful-Accent31">
    <w:name w:val="Grid Table 6 Colorful - Accent 31"/>
    <w:basedOn w:val="TableNormal"/>
    <w:next w:val="GridTable6Colorful-Accent3"/>
    <w:uiPriority w:val="51"/>
    <w:rsid w:val="002D6AB4"/>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Accent41">
    <w:name w:val="Grid Table 6 Colorful - Accent 41"/>
    <w:basedOn w:val="TableNormal"/>
    <w:next w:val="GridTable6Colorful-Accent4"/>
    <w:uiPriority w:val="51"/>
    <w:rsid w:val="002D6AB4"/>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6Colorful-Accent51">
    <w:name w:val="Grid Table 6 Colorful - Accent 51"/>
    <w:basedOn w:val="TableNormal"/>
    <w:next w:val="GridTable6Colorful-Accent5"/>
    <w:uiPriority w:val="51"/>
    <w:rsid w:val="002D6AB4"/>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61">
    <w:name w:val="Grid Table 6 Colorful - Accent 61"/>
    <w:basedOn w:val="TableNormal"/>
    <w:next w:val="GridTable6Colorful-Accent6"/>
    <w:uiPriority w:val="51"/>
    <w:rsid w:val="002D6AB4"/>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1">
    <w:name w:val="List Table 1 Light1"/>
    <w:basedOn w:val="TableNormal"/>
    <w:next w:val="ListTable1Light"/>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next w:val="ListTable1Light-Accent1"/>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1Light-Accent21">
    <w:name w:val="List Table 1 Light - Accent 21"/>
    <w:basedOn w:val="TableNormal"/>
    <w:next w:val="ListTable1Light-Accent2"/>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1Light-Accent31">
    <w:name w:val="List Table 1 Light - Accent 31"/>
    <w:basedOn w:val="TableNormal"/>
    <w:next w:val="ListTable1Light-Accent3"/>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next w:val="ListTable1Light-Accent4"/>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51">
    <w:name w:val="List Table 1 Light - Accent 51"/>
    <w:basedOn w:val="TableNormal"/>
    <w:next w:val="ListTable1Light-Accent5"/>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1Light-Accent61">
    <w:name w:val="List Table 1 Light - Accent 61"/>
    <w:basedOn w:val="TableNormal"/>
    <w:next w:val="ListTable1Light-Accent6"/>
    <w:uiPriority w:val="46"/>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1">
    <w:name w:val="List Table 21"/>
    <w:basedOn w:val="TableNormal"/>
    <w:next w:val="ListTable2"/>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next w:val="ListTable2-Accent1"/>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ListTable2-Accent21">
    <w:name w:val="List Table 2 - Accent 21"/>
    <w:basedOn w:val="TableNormal"/>
    <w:next w:val="ListTable2-Accent2"/>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Accent31">
    <w:name w:val="List Table 2 - Accent 31"/>
    <w:basedOn w:val="TableNormal"/>
    <w:next w:val="ListTable2-Accent3"/>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41">
    <w:name w:val="List Table 2 - Accent 41"/>
    <w:basedOn w:val="TableNormal"/>
    <w:next w:val="ListTable2-Accent4"/>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2-Accent51">
    <w:name w:val="List Table 2 - Accent 51"/>
    <w:basedOn w:val="TableNormal"/>
    <w:next w:val="ListTable2-Accent5"/>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2-Accent61">
    <w:name w:val="List Table 2 - Accent 61"/>
    <w:basedOn w:val="TableNormal"/>
    <w:next w:val="ListTable2-Accent6"/>
    <w:uiPriority w:val="47"/>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31">
    <w:name w:val="List Table 31"/>
    <w:basedOn w:val="TableNormal"/>
    <w:next w:val="ListTable3"/>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next w:val="ListTable3-Accent1"/>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21">
    <w:name w:val="List Table 3 - Accent 21"/>
    <w:basedOn w:val="TableNormal"/>
    <w:next w:val="ListTable3-Accent2"/>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3-Accent31">
    <w:name w:val="List Table 3 - Accent 31"/>
    <w:basedOn w:val="TableNormal"/>
    <w:next w:val="ListTable3-Accent3"/>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41">
    <w:name w:val="List Table 3 - Accent 41"/>
    <w:basedOn w:val="TableNormal"/>
    <w:next w:val="ListTable3-Accent4"/>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51">
    <w:name w:val="List Table 3 - Accent 51"/>
    <w:basedOn w:val="TableNormal"/>
    <w:next w:val="ListTable3-Accent5"/>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ListTable3-Accent61">
    <w:name w:val="List Table 3 - Accent 61"/>
    <w:basedOn w:val="TableNormal"/>
    <w:next w:val="ListTable3-Accent6"/>
    <w:uiPriority w:val="48"/>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4-Accent21">
    <w:name w:val="List Table 4 - Accent 21"/>
    <w:basedOn w:val="TableNormal"/>
    <w:next w:val="ListTable4-Accent2"/>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4-Accent31">
    <w:name w:val="List Table 4 - Accent 31"/>
    <w:basedOn w:val="TableNormal"/>
    <w:next w:val="ListTable4-Accent3"/>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4-Accent41">
    <w:name w:val="List Table 4 - Accent 41"/>
    <w:basedOn w:val="TableNormal"/>
    <w:next w:val="ListTable4-Accent4"/>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52">
    <w:name w:val="List Table 4 - Accent 52"/>
    <w:basedOn w:val="TableNormal"/>
    <w:next w:val="ListTable4-Accent5"/>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4-Accent61">
    <w:name w:val="List Table 4 - Accent 61"/>
    <w:basedOn w:val="TableNormal"/>
    <w:next w:val="ListTable4-Accent6"/>
    <w:uiPriority w:val="49"/>
    <w:rsid w:val="002D6AB4"/>
    <w:pPr>
      <w:autoSpaceDN/>
      <w:spacing w:line="240" w:lineRule="auto"/>
      <w:textAlignment w:val="auto"/>
    </w:pPr>
    <w:rPr>
      <w:rFonts w:ascii="Arial" w:eastAsia="Calibri" w:hAnsi="Arial"/>
      <w:sz w:val="20"/>
      <w:szCs w:val="20"/>
      <w:lang w:val="en-GB" w:eastAsia="en-GB"/>
    </w:rPr>
    <w:tblPr>
      <w:tblStyleRowBandSize w:val="1"/>
      <w:tblStyleColBandSize w:val="1"/>
      <w:tblInd w:w="833"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5Dark1">
    <w:name w:val="List Table 5 Dark1"/>
    <w:basedOn w:val="TableNormal"/>
    <w:next w:val="ListTable5Dark"/>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next w:val="ListTable5Dark-Accent1"/>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next w:val="ListTable5Dark-Accent2"/>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next w:val="ListTable5Dark-Accent3"/>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next w:val="ListTable5Dark-Accent4"/>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next w:val="ListTable5Dark-Accent5"/>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next w:val="ListTable5Dark-Accent6"/>
    <w:uiPriority w:val="50"/>
    <w:rsid w:val="002D6AB4"/>
    <w:pPr>
      <w:autoSpaceDN/>
      <w:spacing w:line="240" w:lineRule="auto"/>
      <w:textAlignment w:val="auto"/>
    </w:pPr>
    <w:rPr>
      <w:rFonts w:ascii="Arial" w:eastAsia="Calibri" w:hAnsi="Arial"/>
      <w:color w:val="FFFFFF" w:themeColor="background1"/>
      <w:sz w:val="20"/>
      <w:szCs w:val="20"/>
      <w:lang w:val="en-GB" w:eastAsia="en-GB"/>
    </w:rPr>
    <w:tblPr>
      <w:tblStyleRowBandSize w:val="1"/>
      <w:tblStyleColBandSize w:val="1"/>
      <w:tblInd w:w="833" w:type="dxa"/>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7Colorful1">
    <w:name w:val="List Table 7 Colorful1"/>
    <w:basedOn w:val="TableNormal"/>
    <w:next w:val="ListTable7Colorful"/>
    <w:uiPriority w:val="52"/>
    <w:rsid w:val="002D6AB4"/>
    <w:pPr>
      <w:autoSpaceDN/>
      <w:spacing w:line="240" w:lineRule="auto"/>
      <w:textAlignment w:val="auto"/>
    </w:pPr>
    <w:rPr>
      <w:rFonts w:ascii="Arial" w:eastAsia="Calibri" w:hAnsi="Arial"/>
      <w:color w:val="000000" w:themeColor="text1"/>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next w:val="ListTable7Colorful-Accent1"/>
    <w:uiPriority w:val="52"/>
    <w:rsid w:val="002D6AB4"/>
    <w:pPr>
      <w:autoSpaceDN/>
      <w:spacing w:line="240" w:lineRule="auto"/>
      <w:textAlignment w:val="auto"/>
    </w:pPr>
    <w:rPr>
      <w:rFonts w:ascii="Arial" w:eastAsia="Calibri" w:hAnsi="Arial"/>
      <w:color w:val="2F5496" w:themeColor="accent1"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next w:val="ListTable7Colorful-Accent2"/>
    <w:uiPriority w:val="52"/>
    <w:rsid w:val="002D6AB4"/>
    <w:pPr>
      <w:autoSpaceDN/>
      <w:spacing w:line="240" w:lineRule="auto"/>
      <w:textAlignment w:val="auto"/>
    </w:pPr>
    <w:rPr>
      <w:rFonts w:ascii="Arial" w:eastAsia="Calibri" w:hAnsi="Arial"/>
      <w:color w:val="C45911" w:themeColor="accent2"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next w:val="ListTable7Colorful-Accent3"/>
    <w:uiPriority w:val="52"/>
    <w:rsid w:val="002D6AB4"/>
    <w:pPr>
      <w:autoSpaceDN/>
      <w:spacing w:line="240" w:lineRule="auto"/>
      <w:textAlignment w:val="auto"/>
    </w:pPr>
    <w:rPr>
      <w:rFonts w:ascii="Arial" w:eastAsia="Calibri" w:hAnsi="Arial"/>
      <w:color w:val="7B7B7B" w:themeColor="accent3"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next w:val="ListTable7Colorful-Accent4"/>
    <w:uiPriority w:val="52"/>
    <w:rsid w:val="002D6AB4"/>
    <w:pPr>
      <w:autoSpaceDN/>
      <w:spacing w:line="240" w:lineRule="auto"/>
      <w:textAlignment w:val="auto"/>
    </w:pPr>
    <w:rPr>
      <w:rFonts w:ascii="Arial" w:eastAsia="Calibri" w:hAnsi="Arial"/>
      <w:color w:val="BF8F00" w:themeColor="accent4"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next w:val="ListTable7Colorful-Accent5"/>
    <w:uiPriority w:val="52"/>
    <w:rsid w:val="002D6AB4"/>
    <w:pPr>
      <w:autoSpaceDN/>
      <w:spacing w:line="240" w:lineRule="auto"/>
      <w:textAlignment w:val="auto"/>
    </w:pPr>
    <w:rPr>
      <w:rFonts w:ascii="Arial" w:eastAsia="Calibri" w:hAnsi="Arial"/>
      <w:color w:val="2E74B5" w:themeColor="accent5"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next w:val="ListTable7Colorful-Accent6"/>
    <w:uiPriority w:val="52"/>
    <w:rsid w:val="002D6AB4"/>
    <w:pPr>
      <w:autoSpaceDN/>
      <w:spacing w:line="240" w:lineRule="auto"/>
      <w:textAlignment w:val="auto"/>
    </w:pPr>
    <w:rPr>
      <w:rFonts w:ascii="Arial" w:eastAsia="Calibri" w:hAnsi="Arial"/>
      <w:color w:val="538135" w:themeColor="accent6" w:themeShade="BF"/>
      <w:sz w:val="20"/>
      <w:szCs w:val="20"/>
      <w:lang w:val="en-GB" w:eastAsia="en-GB"/>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JBATable10">
    <w:name w:val="JBA Table1"/>
    <w:basedOn w:val="TableNormal"/>
    <w:uiPriority w:val="99"/>
    <w:rsid w:val="002D6AB4"/>
    <w:pPr>
      <w:autoSpaceDN/>
      <w:spacing w:line="240" w:lineRule="auto"/>
      <w:ind w:left="720" w:right="720"/>
      <w:textAlignment w:val="auto"/>
    </w:pPr>
    <w:rPr>
      <w:rFonts w:ascii="Verdana" w:eastAsia="Calibri" w:hAnsi="Verdana"/>
      <w:sz w:val="20"/>
      <w:szCs w:val="20"/>
      <w:lang w:val="en-GB" w:eastAsia="en-GB"/>
    </w:rPr>
    <w:tblP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Verdana" w:hAnsi="Verdana"/>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tblStylePr w:type="firstCol">
      <w:rPr>
        <w:rFonts w:ascii="Verdana" w:hAnsi="Verdana"/>
        <w:b w:val="0"/>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153B55"/>
      </w:tcPr>
    </w:tblStylePr>
  </w:style>
  <w:style w:type="table" w:customStyle="1" w:styleId="JBATable11">
    <w:name w:val="JBA Table 11"/>
    <w:basedOn w:val="JBATable"/>
    <w:uiPriority w:val="99"/>
    <w:rsid w:val="002D6AB4"/>
    <w:rPr>
      <w:rFonts w:cs="Times New Roman"/>
    </w:rPr>
    <w:tblPr>
      <w:tblInd w:w="720" w:type="dxa"/>
    </w:tblPr>
    <w:tcPr>
      <w:tcMar>
        <w:top w:w="85" w:type="dxa"/>
        <w:bottom w:w="85" w:type="dxa"/>
      </w:tcMar>
    </w:tcPr>
    <w:tblStylePr w:type="firstRow">
      <w:rPr>
        <w:rFonts w:ascii="Verdana" w:hAnsi="Verdana" w:hint="default"/>
        <w:b/>
        <w:color w:val="FFFFFF" w:themeColor="background1"/>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153B55"/>
      </w:tcPr>
    </w:tblStylePr>
    <w:tblStylePr w:type="firstCol">
      <w:rPr>
        <w:rFonts w:ascii="Verdana" w:hAnsi="Verdana" w:hint="default"/>
        <w:b w:val="0"/>
        <w:color w:val="auto"/>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style>
  <w:style w:type="character" w:styleId="Mention">
    <w:name w:val="Mention"/>
    <w:basedOn w:val="DefaultParagraphFont"/>
    <w:uiPriority w:val="99"/>
    <w:unhideWhenUsed/>
    <w:rsid w:val="002D6AB4"/>
    <w:rPr>
      <w:color w:val="2B579A"/>
      <w:shd w:val="clear" w:color="auto" w:fill="E6E6E6"/>
    </w:rPr>
  </w:style>
  <w:style w:type="numbering" w:customStyle="1" w:styleId="JacobsBulletList11">
    <w:name w:val="Jacobs Bullet List 11"/>
    <w:uiPriority w:val="99"/>
    <w:rsid w:val="002D6AB4"/>
    <w:pPr>
      <w:numPr>
        <w:numId w:val="147"/>
      </w:numPr>
    </w:pPr>
  </w:style>
  <w:style w:type="numbering" w:customStyle="1" w:styleId="JacobsTableList11">
    <w:name w:val="Jacobs Table List 11"/>
    <w:uiPriority w:val="99"/>
    <w:rsid w:val="002D6AB4"/>
    <w:pPr>
      <w:numPr>
        <w:numId w:val="148"/>
      </w:numPr>
    </w:pPr>
  </w:style>
  <w:style w:type="table" w:customStyle="1" w:styleId="TabelHKV1">
    <w:name w:val="Tabel HKV1"/>
    <w:basedOn w:val="TableNormal"/>
    <w:uiPriority w:val="99"/>
    <w:rsid w:val="002D6AB4"/>
    <w:pPr>
      <w:autoSpaceDN/>
      <w:spacing w:after="0" w:line="240" w:lineRule="auto"/>
      <w:textAlignment w:val="auto"/>
    </w:pPr>
    <w:rPr>
      <w:rFonts w:ascii="Verdana" w:hAnsi="Verdana"/>
      <w:sz w:val="18"/>
      <w:szCs w:val="20"/>
      <w:lang w:val="nl-NL" w:eastAsia="nl-NL"/>
    </w:rPr>
    <w:tblPr>
      <w:tblBorders>
        <w:top w:val="single" w:sz="4" w:space="0" w:color="0076BD"/>
        <w:left w:val="single" w:sz="4" w:space="0" w:color="0076BD"/>
        <w:bottom w:val="single" w:sz="4" w:space="0" w:color="0076BD"/>
        <w:right w:val="single" w:sz="4" w:space="0" w:color="0076BD"/>
        <w:insideH w:val="single" w:sz="4" w:space="0" w:color="0076BD"/>
        <w:insideV w:val="single" w:sz="4" w:space="0" w:color="0076BD"/>
      </w:tblBorders>
    </w:tblPr>
    <w:tblStylePr w:type="firstRow">
      <w:rPr>
        <w:rFonts w:ascii="Verdana" w:hAnsi="Verdana"/>
        <w:b w:val="0"/>
        <w:color w:val="auto"/>
        <w:sz w:val="18"/>
      </w:rPr>
      <w:tblPr/>
      <w:tcPr>
        <w:shd w:val="clear" w:color="auto" w:fill="0076BD"/>
      </w:tcPr>
    </w:tblStylePr>
  </w:style>
  <w:style w:type="character" w:customStyle="1" w:styleId="MeniuneNerezolvat1">
    <w:name w:val="Mențiune Nerezolvat1"/>
    <w:basedOn w:val="DefaultParagraphFont"/>
    <w:uiPriority w:val="99"/>
    <w:semiHidden/>
    <w:unhideWhenUsed/>
    <w:rsid w:val="00F802ED"/>
    <w:rPr>
      <w:color w:val="605E5C"/>
      <w:shd w:val="clear" w:color="auto" w:fill="E1DFDD"/>
    </w:rPr>
  </w:style>
  <w:style w:type="table" w:customStyle="1" w:styleId="TableGrid100">
    <w:name w:val="Table Grid10"/>
    <w:basedOn w:val="TableNormal"/>
    <w:next w:val="TableGrid"/>
    <w:uiPriority w:val="39"/>
    <w:rsid w:val="00F81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9119706775msonormal">
    <w:name w:val="yiv9119706775msonormal"/>
    <w:basedOn w:val="Normal"/>
    <w:rsid w:val="001E3A16"/>
    <w:pPr>
      <w:suppressAutoHyphens w:val="0"/>
      <w:autoSpaceDN/>
      <w:spacing w:before="100" w:beforeAutospacing="1" w:after="100" w:afterAutospacing="1" w:line="240" w:lineRule="auto"/>
      <w:textAlignment w:val="auto"/>
    </w:pPr>
    <w:rPr>
      <w:rFonts w:ascii="Times New Roman" w:hAnsi="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8001">
      <w:bodyDiv w:val="1"/>
      <w:marLeft w:val="0"/>
      <w:marRight w:val="0"/>
      <w:marTop w:val="0"/>
      <w:marBottom w:val="0"/>
      <w:divBdr>
        <w:top w:val="none" w:sz="0" w:space="0" w:color="auto"/>
        <w:left w:val="none" w:sz="0" w:space="0" w:color="auto"/>
        <w:bottom w:val="none" w:sz="0" w:space="0" w:color="auto"/>
        <w:right w:val="none" w:sz="0" w:space="0" w:color="auto"/>
      </w:divBdr>
    </w:div>
    <w:div w:id="77868622">
      <w:bodyDiv w:val="1"/>
      <w:marLeft w:val="0"/>
      <w:marRight w:val="0"/>
      <w:marTop w:val="0"/>
      <w:marBottom w:val="0"/>
      <w:divBdr>
        <w:top w:val="none" w:sz="0" w:space="0" w:color="auto"/>
        <w:left w:val="none" w:sz="0" w:space="0" w:color="auto"/>
        <w:bottom w:val="none" w:sz="0" w:space="0" w:color="auto"/>
        <w:right w:val="none" w:sz="0" w:space="0" w:color="auto"/>
      </w:divBdr>
    </w:div>
    <w:div w:id="103234190">
      <w:bodyDiv w:val="1"/>
      <w:marLeft w:val="0"/>
      <w:marRight w:val="0"/>
      <w:marTop w:val="0"/>
      <w:marBottom w:val="0"/>
      <w:divBdr>
        <w:top w:val="none" w:sz="0" w:space="0" w:color="auto"/>
        <w:left w:val="none" w:sz="0" w:space="0" w:color="auto"/>
        <w:bottom w:val="none" w:sz="0" w:space="0" w:color="auto"/>
        <w:right w:val="none" w:sz="0" w:space="0" w:color="auto"/>
      </w:divBdr>
    </w:div>
    <w:div w:id="123239265">
      <w:bodyDiv w:val="1"/>
      <w:marLeft w:val="0"/>
      <w:marRight w:val="0"/>
      <w:marTop w:val="0"/>
      <w:marBottom w:val="0"/>
      <w:divBdr>
        <w:top w:val="none" w:sz="0" w:space="0" w:color="auto"/>
        <w:left w:val="none" w:sz="0" w:space="0" w:color="auto"/>
        <w:bottom w:val="none" w:sz="0" w:space="0" w:color="auto"/>
        <w:right w:val="none" w:sz="0" w:space="0" w:color="auto"/>
      </w:divBdr>
    </w:div>
    <w:div w:id="294990911">
      <w:bodyDiv w:val="1"/>
      <w:marLeft w:val="0"/>
      <w:marRight w:val="0"/>
      <w:marTop w:val="0"/>
      <w:marBottom w:val="0"/>
      <w:divBdr>
        <w:top w:val="none" w:sz="0" w:space="0" w:color="auto"/>
        <w:left w:val="none" w:sz="0" w:space="0" w:color="auto"/>
        <w:bottom w:val="none" w:sz="0" w:space="0" w:color="auto"/>
        <w:right w:val="none" w:sz="0" w:space="0" w:color="auto"/>
      </w:divBdr>
    </w:div>
    <w:div w:id="334843468">
      <w:bodyDiv w:val="1"/>
      <w:marLeft w:val="0"/>
      <w:marRight w:val="0"/>
      <w:marTop w:val="0"/>
      <w:marBottom w:val="0"/>
      <w:divBdr>
        <w:top w:val="none" w:sz="0" w:space="0" w:color="auto"/>
        <w:left w:val="none" w:sz="0" w:space="0" w:color="auto"/>
        <w:bottom w:val="none" w:sz="0" w:space="0" w:color="auto"/>
        <w:right w:val="none" w:sz="0" w:space="0" w:color="auto"/>
      </w:divBdr>
    </w:div>
    <w:div w:id="427195911">
      <w:bodyDiv w:val="1"/>
      <w:marLeft w:val="0"/>
      <w:marRight w:val="0"/>
      <w:marTop w:val="0"/>
      <w:marBottom w:val="0"/>
      <w:divBdr>
        <w:top w:val="none" w:sz="0" w:space="0" w:color="auto"/>
        <w:left w:val="none" w:sz="0" w:space="0" w:color="auto"/>
        <w:bottom w:val="none" w:sz="0" w:space="0" w:color="auto"/>
        <w:right w:val="none" w:sz="0" w:space="0" w:color="auto"/>
      </w:divBdr>
    </w:div>
    <w:div w:id="473253794">
      <w:bodyDiv w:val="1"/>
      <w:marLeft w:val="0"/>
      <w:marRight w:val="0"/>
      <w:marTop w:val="0"/>
      <w:marBottom w:val="0"/>
      <w:divBdr>
        <w:top w:val="none" w:sz="0" w:space="0" w:color="auto"/>
        <w:left w:val="none" w:sz="0" w:space="0" w:color="auto"/>
        <w:bottom w:val="none" w:sz="0" w:space="0" w:color="auto"/>
        <w:right w:val="none" w:sz="0" w:space="0" w:color="auto"/>
      </w:divBdr>
    </w:div>
    <w:div w:id="486946352">
      <w:bodyDiv w:val="1"/>
      <w:marLeft w:val="0"/>
      <w:marRight w:val="0"/>
      <w:marTop w:val="0"/>
      <w:marBottom w:val="0"/>
      <w:divBdr>
        <w:top w:val="none" w:sz="0" w:space="0" w:color="auto"/>
        <w:left w:val="none" w:sz="0" w:space="0" w:color="auto"/>
        <w:bottom w:val="none" w:sz="0" w:space="0" w:color="auto"/>
        <w:right w:val="none" w:sz="0" w:space="0" w:color="auto"/>
      </w:divBdr>
    </w:div>
    <w:div w:id="492070041">
      <w:bodyDiv w:val="1"/>
      <w:marLeft w:val="0"/>
      <w:marRight w:val="0"/>
      <w:marTop w:val="0"/>
      <w:marBottom w:val="0"/>
      <w:divBdr>
        <w:top w:val="none" w:sz="0" w:space="0" w:color="auto"/>
        <w:left w:val="none" w:sz="0" w:space="0" w:color="auto"/>
        <w:bottom w:val="none" w:sz="0" w:space="0" w:color="auto"/>
        <w:right w:val="none" w:sz="0" w:space="0" w:color="auto"/>
      </w:divBdr>
    </w:div>
    <w:div w:id="494883468">
      <w:bodyDiv w:val="1"/>
      <w:marLeft w:val="0"/>
      <w:marRight w:val="0"/>
      <w:marTop w:val="0"/>
      <w:marBottom w:val="0"/>
      <w:divBdr>
        <w:top w:val="none" w:sz="0" w:space="0" w:color="auto"/>
        <w:left w:val="none" w:sz="0" w:space="0" w:color="auto"/>
        <w:bottom w:val="none" w:sz="0" w:space="0" w:color="auto"/>
        <w:right w:val="none" w:sz="0" w:space="0" w:color="auto"/>
      </w:divBdr>
    </w:div>
    <w:div w:id="495457758">
      <w:bodyDiv w:val="1"/>
      <w:marLeft w:val="0"/>
      <w:marRight w:val="0"/>
      <w:marTop w:val="0"/>
      <w:marBottom w:val="0"/>
      <w:divBdr>
        <w:top w:val="none" w:sz="0" w:space="0" w:color="auto"/>
        <w:left w:val="none" w:sz="0" w:space="0" w:color="auto"/>
        <w:bottom w:val="none" w:sz="0" w:space="0" w:color="auto"/>
        <w:right w:val="none" w:sz="0" w:space="0" w:color="auto"/>
      </w:divBdr>
    </w:div>
    <w:div w:id="498468644">
      <w:bodyDiv w:val="1"/>
      <w:marLeft w:val="0"/>
      <w:marRight w:val="0"/>
      <w:marTop w:val="0"/>
      <w:marBottom w:val="0"/>
      <w:divBdr>
        <w:top w:val="none" w:sz="0" w:space="0" w:color="auto"/>
        <w:left w:val="none" w:sz="0" w:space="0" w:color="auto"/>
        <w:bottom w:val="none" w:sz="0" w:space="0" w:color="auto"/>
        <w:right w:val="none" w:sz="0" w:space="0" w:color="auto"/>
      </w:divBdr>
    </w:div>
    <w:div w:id="537740313">
      <w:bodyDiv w:val="1"/>
      <w:marLeft w:val="0"/>
      <w:marRight w:val="0"/>
      <w:marTop w:val="0"/>
      <w:marBottom w:val="0"/>
      <w:divBdr>
        <w:top w:val="none" w:sz="0" w:space="0" w:color="auto"/>
        <w:left w:val="none" w:sz="0" w:space="0" w:color="auto"/>
        <w:bottom w:val="none" w:sz="0" w:space="0" w:color="auto"/>
        <w:right w:val="none" w:sz="0" w:space="0" w:color="auto"/>
      </w:divBdr>
    </w:div>
    <w:div w:id="584612260">
      <w:bodyDiv w:val="1"/>
      <w:marLeft w:val="0"/>
      <w:marRight w:val="0"/>
      <w:marTop w:val="0"/>
      <w:marBottom w:val="0"/>
      <w:divBdr>
        <w:top w:val="none" w:sz="0" w:space="0" w:color="auto"/>
        <w:left w:val="none" w:sz="0" w:space="0" w:color="auto"/>
        <w:bottom w:val="none" w:sz="0" w:space="0" w:color="auto"/>
        <w:right w:val="none" w:sz="0" w:space="0" w:color="auto"/>
      </w:divBdr>
    </w:div>
    <w:div w:id="594823001">
      <w:bodyDiv w:val="1"/>
      <w:marLeft w:val="0"/>
      <w:marRight w:val="0"/>
      <w:marTop w:val="0"/>
      <w:marBottom w:val="0"/>
      <w:divBdr>
        <w:top w:val="none" w:sz="0" w:space="0" w:color="auto"/>
        <w:left w:val="none" w:sz="0" w:space="0" w:color="auto"/>
        <w:bottom w:val="none" w:sz="0" w:space="0" w:color="auto"/>
        <w:right w:val="none" w:sz="0" w:space="0" w:color="auto"/>
      </w:divBdr>
    </w:div>
    <w:div w:id="651177494">
      <w:bodyDiv w:val="1"/>
      <w:marLeft w:val="0"/>
      <w:marRight w:val="0"/>
      <w:marTop w:val="0"/>
      <w:marBottom w:val="0"/>
      <w:divBdr>
        <w:top w:val="none" w:sz="0" w:space="0" w:color="auto"/>
        <w:left w:val="none" w:sz="0" w:space="0" w:color="auto"/>
        <w:bottom w:val="none" w:sz="0" w:space="0" w:color="auto"/>
        <w:right w:val="none" w:sz="0" w:space="0" w:color="auto"/>
      </w:divBdr>
    </w:div>
    <w:div w:id="797605788">
      <w:bodyDiv w:val="1"/>
      <w:marLeft w:val="0"/>
      <w:marRight w:val="0"/>
      <w:marTop w:val="0"/>
      <w:marBottom w:val="0"/>
      <w:divBdr>
        <w:top w:val="none" w:sz="0" w:space="0" w:color="auto"/>
        <w:left w:val="none" w:sz="0" w:space="0" w:color="auto"/>
        <w:bottom w:val="none" w:sz="0" w:space="0" w:color="auto"/>
        <w:right w:val="none" w:sz="0" w:space="0" w:color="auto"/>
      </w:divBdr>
    </w:div>
    <w:div w:id="809831321">
      <w:bodyDiv w:val="1"/>
      <w:marLeft w:val="0"/>
      <w:marRight w:val="0"/>
      <w:marTop w:val="0"/>
      <w:marBottom w:val="0"/>
      <w:divBdr>
        <w:top w:val="none" w:sz="0" w:space="0" w:color="auto"/>
        <w:left w:val="none" w:sz="0" w:space="0" w:color="auto"/>
        <w:bottom w:val="none" w:sz="0" w:space="0" w:color="auto"/>
        <w:right w:val="none" w:sz="0" w:space="0" w:color="auto"/>
      </w:divBdr>
    </w:div>
    <w:div w:id="810099207">
      <w:bodyDiv w:val="1"/>
      <w:marLeft w:val="0"/>
      <w:marRight w:val="0"/>
      <w:marTop w:val="0"/>
      <w:marBottom w:val="0"/>
      <w:divBdr>
        <w:top w:val="none" w:sz="0" w:space="0" w:color="auto"/>
        <w:left w:val="none" w:sz="0" w:space="0" w:color="auto"/>
        <w:bottom w:val="none" w:sz="0" w:space="0" w:color="auto"/>
        <w:right w:val="none" w:sz="0" w:space="0" w:color="auto"/>
      </w:divBdr>
    </w:div>
    <w:div w:id="843475017">
      <w:bodyDiv w:val="1"/>
      <w:marLeft w:val="0"/>
      <w:marRight w:val="0"/>
      <w:marTop w:val="0"/>
      <w:marBottom w:val="0"/>
      <w:divBdr>
        <w:top w:val="none" w:sz="0" w:space="0" w:color="auto"/>
        <w:left w:val="none" w:sz="0" w:space="0" w:color="auto"/>
        <w:bottom w:val="none" w:sz="0" w:space="0" w:color="auto"/>
        <w:right w:val="none" w:sz="0" w:space="0" w:color="auto"/>
      </w:divBdr>
    </w:div>
    <w:div w:id="897593694">
      <w:bodyDiv w:val="1"/>
      <w:marLeft w:val="0"/>
      <w:marRight w:val="0"/>
      <w:marTop w:val="0"/>
      <w:marBottom w:val="0"/>
      <w:divBdr>
        <w:top w:val="none" w:sz="0" w:space="0" w:color="auto"/>
        <w:left w:val="none" w:sz="0" w:space="0" w:color="auto"/>
        <w:bottom w:val="none" w:sz="0" w:space="0" w:color="auto"/>
        <w:right w:val="none" w:sz="0" w:space="0" w:color="auto"/>
      </w:divBdr>
    </w:div>
    <w:div w:id="919412897">
      <w:bodyDiv w:val="1"/>
      <w:marLeft w:val="0"/>
      <w:marRight w:val="0"/>
      <w:marTop w:val="0"/>
      <w:marBottom w:val="0"/>
      <w:divBdr>
        <w:top w:val="none" w:sz="0" w:space="0" w:color="auto"/>
        <w:left w:val="none" w:sz="0" w:space="0" w:color="auto"/>
        <w:bottom w:val="none" w:sz="0" w:space="0" w:color="auto"/>
        <w:right w:val="none" w:sz="0" w:space="0" w:color="auto"/>
      </w:divBdr>
    </w:div>
    <w:div w:id="924189920">
      <w:bodyDiv w:val="1"/>
      <w:marLeft w:val="0"/>
      <w:marRight w:val="0"/>
      <w:marTop w:val="0"/>
      <w:marBottom w:val="0"/>
      <w:divBdr>
        <w:top w:val="none" w:sz="0" w:space="0" w:color="auto"/>
        <w:left w:val="none" w:sz="0" w:space="0" w:color="auto"/>
        <w:bottom w:val="none" w:sz="0" w:space="0" w:color="auto"/>
        <w:right w:val="none" w:sz="0" w:space="0" w:color="auto"/>
      </w:divBdr>
    </w:div>
    <w:div w:id="931545225">
      <w:bodyDiv w:val="1"/>
      <w:marLeft w:val="0"/>
      <w:marRight w:val="0"/>
      <w:marTop w:val="0"/>
      <w:marBottom w:val="0"/>
      <w:divBdr>
        <w:top w:val="none" w:sz="0" w:space="0" w:color="auto"/>
        <w:left w:val="none" w:sz="0" w:space="0" w:color="auto"/>
        <w:bottom w:val="none" w:sz="0" w:space="0" w:color="auto"/>
        <w:right w:val="none" w:sz="0" w:space="0" w:color="auto"/>
      </w:divBdr>
    </w:div>
    <w:div w:id="956452140">
      <w:bodyDiv w:val="1"/>
      <w:marLeft w:val="0"/>
      <w:marRight w:val="0"/>
      <w:marTop w:val="0"/>
      <w:marBottom w:val="0"/>
      <w:divBdr>
        <w:top w:val="none" w:sz="0" w:space="0" w:color="auto"/>
        <w:left w:val="none" w:sz="0" w:space="0" w:color="auto"/>
        <w:bottom w:val="none" w:sz="0" w:space="0" w:color="auto"/>
        <w:right w:val="none" w:sz="0" w:space="0" w:color="auto"/>
      </w:divBdr>
    </w:div>
    <w:div w:id="1024862509">
      <w:bodyDiv w:val="1"/>
      <w:marLeft w:val="0"/>
      <w:marRight w:val="0"/>
      <w:marTop w:val="0"/>
      <w:marBottom w:val="0"/>
      <w:divBdr>
        <w:top w:val="none" w:sz="0" w:space="0" w:color="auto"/>
        <w:left w:val="none" w:sz="0" w:space="0" w:color="auto"/>
        <w:bottom w:val="none" w:sz="0" w:space="0" w:color="auto"/>
        <w:right w:val="none" w:sz="0" w:space="0" w:color="auto"/>
      </w:divBdr>
    </w:div>
    <w:div w:id="1100295212">
      <w:bodyDiv w:val="1"/>
      <w:marLeft w:val="0"/>
      <w:marRight w:val="0"/>
      <w:marTop w:val="0"/>
      <w:marBottom w:val="0"/>
      <w:divBdr>
        <w:top w:val="none" w:sz="0" w:space="0" w:color="auto"/>
        <w:left w:val="none" w:sz="0" w:space="0" w:color="auto"/>
        <w:bottom w:val="none" w:sz="0" w:space="0" w:color="auto"/>
        <w:right w:val="none" w:sz="0" w:space="0" w:color="auto"/>
      </w:divBdr>
    </w:div>
    <w:div w:id="1133055900">
      <w:bodyDiv w:val="1"/>
      <w:marLeft w:val="0"/>
      <w:marRight w:val="0"/>
      <w:marTop w:val="0"/>
      <w:marBottom w:val="0"/>
      <w:divBdr>
        <w:top w:val="none" w:sz="0" w:space="0" w:color="auto"/>
        <w:left w:val="none" w:sz="0" w:space="0" w:color="auto"/>
        <w:bottom w:val="none" w:sz="0" w:space="0" w:color="auto"/>
        <w:right w:val="none" w:sz="0" w:space="0" w:color="auto"/>
      </w:divBdr>
    </w:div>
    <w:div w:id="1154301223">
      <w:bodyDiv w:val="1"/>
      <w:marLeft w:val="0"/>
      <w:marRight w:val="0"/>
      <w:marTop w:val="0"/>
      <w:marBottom w:val="0"/>
      <w:divBdr>
        <w:top w:val="none" w:sz="0" w:space="0" w:color="auto"/>
        <w:left w:val="none" w:sz="0" w:space="0" w:color="auto"/>
        <w:bottom w:val="none" w:sz="0" w:space="0" w:color="auto"/>
        <w:right w:val="none" w:sz="0" w:space="0" w:color="auto"/>
      </w:divBdr>
    </w:div>
    <w:div w:id="1181508811">
      <w:bodyDiv w:val="1"/>
      <w:marLeft w:val="0"/>
      <w:marRight w:val="0"/>
      <w:marTop w:val="0"/>
      <w:marBottom w:val="0"/>
      <w:divBdr>
        <w:top w:val="none" w:sz="0" w:space="0" w:color="auto"/>
        <w:left w:val="none" w:sz="0" w:space="0" w:color="auto"/>
        <w:bottom w:val="none" w:sz="0" w:space="0" w:color="auto"/>
        <w:right w:val="none" w:sz="0" w:space="0" w:color="auto"/>
      </w:divBdr>
    </w:div>
    <w:div w:id="1198197638">
      <w:bodyDiv w:val="1"/>
      <w:marLeft w:val="0"/>
      <w:marRight w:val="0"/>
      <w:marTop w:val="0"/>
      <w:marBottom w:val="0"/>
      <w:divBdr>
        <w:top w:val="none" w:sz="0" w:space="0" w:color="auto"/>
        <w:left w:val="none" w:sz="0" w:space="0" w:color="auto"/>
        <w:bottom w:val="none" w:sz="0" w:space="0" w:color="auto"/>
        <w:right w:val="none" w:sz="0" w:space="0" w:color="auto"/>
      </w:divBdr>
    </w:div>
    <w:div w:id="1232036561">
      <w:bodyDiv w:val="1"/>
      <w:marLeft w:val="0"/>
      <w:marRight w:val="0"/>
      <w:marTop w:val="0"/>
      <w:marBottom w:val="0"/>
      <w:divBdr>
        <w:top w:val="none" w:sz="0" w:space="0" w:color="auto"/>
        <w:left w:val="none" w:sz="0" w:space="0" w:color="auto"/>
        <w:bottom w:val="none" w:sz="0" w:space="0" w:color="auto"/>
        <w:right w:val="none" w:sz="0" w:space="0" w:color="auto"/>
      </w:divBdr>
    </w:div>
    <w:div w:id="1239633817">
      <w:bodyDiv w:val="1"/>
      <w:marLeft w:val="0"/>
      <w:marRight w:val="0"/>
      <w:marTop w:val="0"/>
      <w:marBottom w:val="0"/>
      <w:divBdr>
        <w:top w:val="none" w:sz="0" w:space="0" w:color="auto"/>
        <w:left w:val="none" w:sz="0" w:space="0" w:color="auto"/>
        <w:bottom w:val="none" w:sz="0" w:space="0" w:color="auto"/>
        <w:right w:val="none" w:sz="0" w:space="0" w:color="auto"/>
      </w:divBdr>
    </w:div>
    <w:div w:id="1291665854">
      <w:bodyDiv w:val="1"/>
      <w:marLeft w:val="0"/>
      <w:marRight w:val="0"/>
      <w:marTop w:val="0"/>
      <w:marBottom w:val="0"/>
      <w:divBdr>
        <w:top w:val="none" w:sz="0" w:space="0" w:color="auto"/>
        <w:left w:val="none" w:sz="0" w:space="0" w:color="auto"/>
        <w:bottom w:val="none" w:sz="0" w:space="0" w:color="auto"/>
        <w:right w:val="none" w:sz="0" w:space="0" w:color="auto"/>
      </w:divBdr>
    </w:div>
    <w:div w:id="1362628525">
      <w:bodyDiv w:val="1"/>
      <w:marLeft w:val="0"/>
      <w:marRight w:val="0"/>
      <w:marTop w:val="0"/>
      <w:marBottom w:val="0"/>
      <w:divBdr>
        <w:top w:val="none" w:sz="0" w:space="0" w:color="auto"/>
        <w:left w:val="none" w:sz="0" w:space="0" w:color="auto"/>
        <w:bottom w:val="none" w:sz="0" w:space="0" w:color="auto"/>
        <w:right w:val="none" w:sz="0" w:space="0" w:color="auto"/>
      </w:divBdr>
    </w:div>
    <w:div w:id="1386828830">
      <w:bodyDiv w:val="1"/>
      <w:marLeft w:val="0"/>
      <w:marRight w:val="0"/>
      <w:marTop w:val="0"/>
      <w:marBottom w:val="0"/>
      <w:divBdr>
        <w:top w:val="none" w:sz="0" w:space="0" w:color="auto"/>
        <w:left w:val="none" w:sz="0" w:space="0" w:color="auto"/>
        <w:bottom w:val="none" w:sz="0" w:space="0" w:color="auto"/>
        <w:right w:val="none" w:sz="0" w:space="0" w:color="auto"/>
      </w:divBdr>
      <w:divsChild>
        <w:div w:id="964047904">
          <w:marLeft w:val="547"/>
          <w:marRight w:val="0"/>
          <w:marTop w:val="0"/>
          <w:marBottom w:val="0"/>
          <w:divBdr>
            <w:top w:val="none" w:sz="0" w:space="0" w:color="auto"/>
            <w:left w:val="none" w:sz="0" w:space="0" w:color="auto"/>
            <w:bottom w:val="none" w:sz="0" w:space="0" w:color="auto"/>
            <w:right w:val="none" w:sz="0" w:space="0" w:color="auto"/>
          </w:divBdr>
        </w:div>
      </w:divsChild>
    </w:div>
    <w:div w:id="1411848294">
      <w:bodyDiv w:val="1"/>
      <w:marLeft w:val="0"/>
      <w:marRight w:val="0"/>
      <w:marTop w:val="0"/>
      <w:marBottom w:val="0"/>
      <w:divBdr>
        <w:top w:val="none" w:sz="0" w:space="0" w:color="auto"/>
        <w:left w:val="none" w:sz="0" w:space="0" w:color="auto"/>
        <w:bottom w:val="none" w:sz="0" w:space="0" w:color="auto"/>
        <w:right w:val="none" w:sz="0" w:space="0" w:color="auto"/>
      </w:divBdr>
    </w:div>
    <w:div w:id="1440835764">
      <w:bodyDiv w:val="1"/>
      <w:marLeft w:val="0"/>
      <w:marRight w:val="0"/>
      <w:marTop w:val="0"/>
      <w:marBottom w:val="0"/>
      <w:divBdr>
        <w:top w:val="none" w:sz="0" w:space="0" w:color="auto"/>
        <w:left w:val="none" w:sz="0" w:space="0" w:color="auto"/>
        <w:bottom w:val="none" w:sz="0" w:space="0" w:color="auto"/>
        <w:right w:val="none" w:sz="0" w:space="0" w:color="auto"/>
      </w:divBdr>
    </w:div>
    <w:div w:id="1486895297">
      <w:bodyDiv w:val="1"/>
      <w:marLeft w:val="0"/>
      <w:marRight w:val="0"/>
      <w:marTop w:val="0"/>
      <w:marBottom w:val="0"/>
      <w:divBdr>
        <w:top w:val="none" w:sz="0" w:space="0" w:color="auto"/>
        <w:left w:val="none" w:sz="0" w:space="0" w:color="auto"/>
        <w:bottom w:val="none" w:sz="0" w:space="0" w:color="auto"/>
        <w:right w:val="none" w:sz="0" w:space="0" w:color="auto"/>
      </w:divBdr>
    </w:div>
    <w:div w:id="1487821909">
      <w:bodyDiv w:val="1"/>
      <w:marLeft w:val="0"/>
      <w:marRight w:val="0"/>
      <w:marTop w:val="0"/>
      <w:marBottom w:val="0"/>
      <w:divBdr>
        <w:top w:val="none" w:sz="0" w:space="0" w:color="auto"/>
        <w:left w:val="none" w:sz="0" w:space="0" w:color="auto"/>
        <w:bottom w:val="none" w:sz="0" w:space="0" w:color="auto"/>
        <w:right w:val="none" w:sz="0" w:space="0" w:color="auto"/>
      </w:divBdr>
    </w:div>
    <w:div w:id="1533953552">
      <w:bodyDiv w:val="1"/>
      <w:marLeft w:val="0"/>
      <w:marRight w:val="0"/>
      <w:marTop w:val="0"/>
      <w:marBottom w:val="0"/>
      <w:divBdr>
        <w:top w:val="none" w:sz="0" w:space="0" w:color="auto"/>
        <w:left w:val="none" w:sz="0" w:space="0" w:color="auto"/>
        <w:bottom w:val="none" w:sz="0" w:space="0" w:color="auto"/>
        <w:right w:val="none" w:sz="0" w:space="0" w:color="auto"/>
      </w:divBdr>
    </w:div>
    <w:div w:id="1558205735">
      <w:bodyDiv w:val="1"/>
      <w:marLeft w:val="0"/>
      <w:marRight w:val="0"/>
      <w:marTop w:val="0"/>
      <w:marBottom w:val="0"/>
      <w:divBdr>
        <w:top w:val="none" w:sz="0" w:space="0" w:color="auto"/>
        <w:left w:val="none" w:sz="0" w:space="0" w:color="auto"/>
        <w:bottom w:val="none" w:sz="0" w:space="0" w:color="auto"/>
        <w:right w:val="none" w:sz="0" w:space="0" w:color="auto"/>
      </w:divBdr>
    </w:div>
    <w:div w:id="1578586204">
      <w:bodyDiv w:val="1"/>
      <w:marLeft w:val="0"/>
      <w:marRight w:val="0"/>
      <w:marTop w:val="0"/>
      <w:marBottom w:val="0"/>
      <w:divBdr>
        <w:top w:val="none" w:sz="0" w:space="0" w:color="auto"/>
        <w:left w:val="none" w:sz="0" w:space="0" w:color="auto"/>
        <w:bottom w:val="none" w:sz="0" w:space="0" w:color="auto"/>
        <w:right w:val="none" w:sz="0" w:space="0" w:color="auto"/>
      </w:divBdr>
    </w:div>
    <w:div w:id="1614708363">
      <w:bodyDiv w:val="1"/>
      <w:marLeft w:val="0"/>
      <w:marRight w:val="0"/>
      <w:marTop w:val="0"/>
      <w:marBottom w:val="0"/>
      <w:divBdr>
        <w:top w:val="none" w:sz="0" w:space="0" w:color="auto"/>
        <w:left w:val="none" w:sz="0" w:space="0" w:color="auto"/>
        <w:bottom w:val="none" w:sz="0" w:space="0" w:color="auto"/>
        <w:right w:val="none" w:sz="0" w:space="0" w:color="auto"/>
      </w:divBdr>
    </w:div>
    <w:div w:id="1745683233">
      <w:bodyDiv w:val="1"/>
      <w:marLeft w:val="0"/>
      <w:marRight w:val="0"/>
      <w:marTop w:val="0"/>
      <w:marBottom w:val="0"/>
      <w:divBdr>
        <w:top w:val="none" w:sz="0" w:space="0" w:color="auto"/>
        <w:left w:val="none" w:sz="0" w:space="0" w:color="auto"/>
        <w:bottom w:val="none" w:sz="0" w:space="0" w:color="auto"/>
        <w:right w:val="none" w:sz="0" w:space="0" w:color="auto"/>
      </w:divBdr>
    </w:div>
    <w:div w:id="1792899092">
      <w:bodyDiv w:val="1"/>
      <w:marLeft w:val="0"/>
      <w:marRight w:val="0"/>
      <w:marTop w:val="0"/>
      <w:marBottom w:val="0"/>
      <w:divBdr>
        <w:top w:val="none" w:sz="0" w:space="0" w:color="auto"/>
        <w:left w:val="none" w:sz="0" w:space="0" w:color="auto"/>
        <w:bottom w:val="none" w:sz="0" w:space="0" w:color="auto"/>
        <w:right w:val="none" w:sz="0" w:space="0" w:color="auto"/>
      </w:divBdr>
    </w:div>
    <w:div w:id="1794324265">
      <w:bodyDiv w:val="1"/>
      <w:marLeft w:val="0"/>
      <w:marRight w:val="0"/>
      <w:marTop w:val="0"/>
      <w:marBottom w:val="0"/>
      <w:divBdr>
        <w:top w:val="none" w:sz="0" w:space="0" w:color="auto"/>
        <w:left w:val="none" w:sz="0" w:space="0" w:color="auto"/>
        <w:bottom w:val="none" w:sz="0" w:space="0" w:color="auto"/>
        <w:right w:val="none" w:sz="0" w:space="0" w:color="auto"/>
      </w:divBdr>
    </w:div>
    <w:div w:id="1795097818">
      <w:bodyDiv w:val="1"/>
      <w:marLeft w:val="0"/>
      <w:marRight w:val="0"/>
      <w:marTop w:val="0"/>
      <w:marBottom w:val="0"/>
      <w:divBdr>
        <w:top w:val="none" w:sz="0" w:space="0" w:color="auto"/>
        <w:left w:val="none" w:sz="0" w:space="0" w:color="auto"/>
        <w:bottom w:val="none" w:sz="0" w:space="0" w:color="auto"/>
        <w:right w:val="none" w:sz="0" w:space="0" w:color="auto"/>
      </w:divBdr>
    </w:div>
    <w:div w:id="1824158443">
      <w:bodyDiv w:val="1"/>
      <w:marLeft w:val="0"/>
      <w:marRight w:val="0"/>
      <w:marTop w:val="0"/>
      <w:marBottom w:val="0"/>
      <w:divBdr>
        <w:top w:val="none" w:sz="0" w:space="0" w:color="auto"/>
        <w:left w:val="none" w:sz="0" w:space="0" w:color="auto"/>
        <w:bottom w:val="none" w:sz="0" w:space="0" w:color="auto"/>
        <w:right w:val="none" w:sz="0" w:space="0" w:color="auto"/>
      </w:divBdr>
    </w:div>
    <w:div w:id="1828285612">
      <w:bodyDiv w:val="1"/>
      <w:marLeft w:val="0"/>
      <w:marRight w:val="0"/>
      <w:marTop w:val="0"/>
      <w:marBottom w:val="0"/>
      <w:divBdr>
        <w:top w:val="none" w:sz="0" w:space="0" w:color="auto"/>
        <w:left w:val="none" w:sz="0" w:space="0" w:color="auto"/>
        <w:bottom w:val="none" w:sz="0" w:space="0" w:color="auto"/>
        <w:right w:val="none" w:sz="0" w:space="0" w:color="auto"/>
      </w:divBdr>
    </w:div>
    <w:div w:id="1842619242">
      <w:bodyDiv w:val="1"/>
      <w:marLeft w:val="0"/>
      <w:marRight w:val="0"/>
      <w:marTop w:val="0"/>
      <w:marBottom w:val="0"/>
      <w:divBdr>
        <w:top w:val="none" w:sz="0" w:space="0" w:color="auto"/>
        <w:left w:val="none" w:sz="0" w:space="0" w:color="auto"/>
        <w:bottom w:val="none" w:sz="0" w:space="0" w:color="auto"/>
        <w:right w:val="none" w:sz="0" w:space="0" w:color="auto"/>
      </w:divBdr>
    </w:div>
    <w:div w:id="1851337020">
      <w:bodyDiv w:val="1"/>
      <w:marLeft w:val="0"/>
      <w:marRight w:val="0"/>
      <w:marTop w:val="0"/>
      <w:marBottom w:val="0"/>
      <w:divBdr>
        <w:top w:val="none" w:sz="0" w:space="0" w:color="auto"/>
        <w:left w:val="none" w:sz="0" w:space="0" w:color="auto"/>
        <w:bottom w:val="none" w:sz="0" w:space="0" w:color="auto"/>
        <w:right w:val="none" w:sz="0" w:space="0" w:color="auto"/>
      </w:divBdr>
    </w:div>
    <w:div w:id="1854686416">
      <w:bodyDiv w:val="1"/>
      <w:marLeft w:val="0"/>
      <w:marRight w:val="0"/>
      <w:marTop w:val="0"/>
      <w:marBottom w:val="0"/>
      <w:divBdr>
        <w:top w:val="none" w:sz="0" w:space="0" w:color="auto"/>
        <w:left w:val="none" w:sz="0" w:space="0" w:color="auto"/>
        <w:bottom w:val="none" w:sz="0" w:space="0" w:color="auto"/>
        <w:right w:val="none" w:sz="0" w:space="0" w:color="auto"/>
      </w:divBdr>
    </w:div>
    <w:div w:id="1898589230">
      <w:bodyDiv w:val="1"/>
      <w:marLeft w:val="0"/>
      <w:marRight w:val="0"/>
      <w:marTop w:val="0"/>
      <w:marBottom w:val="0"/>
      <w:divBdr>
        <w:top w:val="none" w:sz="0" w:space="0" w:color="auto"/>
        <w:left w:val="none" w:sz="0" w:space="0" w:color="auto"/>
        <w:bottom w:val="none" w:sz="0" w:space="0" w:color="auto"/>
        <w:right w:val="none" w:sz="0" w:space="0" w:color="auto"/>
      </w:divBdr>
    </w:div>
    <w:div w:id="1961455322">
      <w:bodyDiv w:val="1"/>
      <w:marLeft w:val="0"/>
      <w:marRight w:val="0"/>
      <w:marTop w:val="0"/>
      <w:marBottom w:val="0"/>
      <w:divBdr>
        <w:top w:val="none" w:sz="0" w:space="0" w:color="auto"/>
        <w:left w:val="none" w:sz="0" w:space="0" w:color="auto"/>
        <w:bottom w:val="none" w:sz="0" w:space="0" w:color="auto"/>
        <w:right w:val="none" w:sz="0" w:space="0" w:color="auto"/>
      </w:divBdr>
    </w:div>
    <w:div w:id="1989430428">
      <w:bodyDiv w:val="1"/>
      <w:marLeft w:val="0"/>
      <w:marRight w:val="0"/>
      <w:marTop w:val="0"/>
      <w:marBottom w:val="0"/>
      <w:divBdr>
        <w:top w:val="none" w:sz="0" w:space="0" w:color="auto"/>
        <w:left w:val="none" w:sz="0" w:space="0" w:color="auto"/>
        <w:bottom w:val="none" w:sz="0" w:space="0" w:color="auto"/>
        <w:right w:val="none" w:sz="0" w:space="0" w:color="auto"/>
      </w:divBdr>
    </w:div>
    <w:div w:id="2031686457">
      <w:bodyDiv w:val="1"/>
      <w:marLeft w:val="0"/>
      <w:marRight w:val="0"/>
      <w:marTop w:val="0"/>
      <w:marBottom w:val="0"/>
      <w:divBdr>
        <w:top w:val="none" w:sz="0" w:space="0" w:color="auto"/>
        <w:left w:val="none" w:sz="0" w:space="0" w:color="auto"/>
        <w:bottom w:val="none" w:sz="0" w:space="0" w:color="auto"/>
        <w:right w:val="none" w:sz="0" w:space="0" w:color="auto"/>
      </w:divBdr>
    </w:div>
    <w:div w:id="2046439562">
      <w:bodyDiv w:val="1"/>
      <w:marLeft w:val="0"/>
      <w:marRight w:val="0"/>
      <w:marTop w:val="0"/>
      <w:marBottom w:val="0"/>
      <w:divBdr>
        <w:top w:val="none" w:sz="0" w:space="0" w:color="auto"/>
        <w:left w:val="none" w:sz="0" w:space="0" w:color="auto"/>
        <w:bottom w:val="none" w:sz="0" w:space="0" w:color="auto"/>
        <w:right w:val="none" w:sz="0" w:space="0" w:color="auto"/>
      </w:divBdr>
    </w:div>
    <w:div w:id="2110348750">
      <w:bodyDiv w:val="1"/>
      <w:marLeft w:val="0"/>
      <w:marRight w:val="0"/>
      <w:marTop w:val="0"/>
      <w:marBottom w:val="0"/>
      <w:divBdr>
        <w:top w:val="none" w:sz="0" w:space="0" w:color="auto"/>
        <w:left w:val="none" w:sz="0" w:space="0" w:color="auto"/>
        <w:bottom w:val="none" w:sz="0" w:space="0" w:color="auto"/>
        <w:right w:val="none" w:sz="0" w:space="0" w:color="auto"/>
      </w:divBdr>
    </w:div>
    <w:div w:id="2111007879">
      <w:bodyDiv w:val="1"/>
      <w:marLeft w:val="0"/>
      <w:marRight w:val="0"/>
      <w:marTop w:val="0"/>
      <w:marBottom w:val="0"/>
      <w:divBdr>
        <w:top w:val="none" w:sz="0" w:space="0" w:color="auto"/>
        <w:left w:val="none" w:sz="0" w:space="0" w:color="auto"/>
        <w:bottom w:val="none" w:sz="0" w:space="0" w:color="auto"/>
        <w:right w:val="none" w:sz="0" w:space="0" w:color="auto"/>
      </w:divBdr>
    </w:div>
    <w:div w:id="2112309628">
      <w:bodyDiv w:val="1"/>
      <w:marLeft w:val="0"/>
      <w:marRight w:val="0"/>
      <w:marTop w:val="0"/>
      <w:marBottom w:val="0"/>
      <w:divBdr>
        <w:top w:val="none" w:sz="0" w:space="0" w:color="auto"/>
        <w:left w:val="none" w:sz="0" w:space="0" w:color="auto"/>
        <w:bottom w:val="none" w:sz="0" w:space="0" w:color="auto"/>
        <w:right w:val="none" w:sz="0" w:space="0" w:color="auto"/>
      </w:divBdr>
    </w:div>
    <w:div w:id="21466544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7.png"/><Relationship Id="rId42" Type="http://schemas.openxmlformats.org/officeDocument/2006/relationships/image" Target="media/image26.png"/><Relationship Id="rId63" Type="http://schemas.openxmlformats.org/officeDocument/2006/relationships/diagramColors" Target="diagrams/colors3.xml"/><Relationship Id="rId84" Type="http://schemas.openxmlformats.org/officeDocument/2006/relationships/hyperlink" Target="https://www.youtube.com/@inundatiiro" TargetMode="External"/><Relationship Id="rId16" Type="http://schemas.openxmlformats.org/officeDocument/2006/relationships/image" Target="media/image12.jpeg"/><Relationship Id="rId107" Type="http://schemas.openxmlformats.org/officeDocument/2006/relationships/image" Target="media/image68.tmp"/><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diagramColors" Target="diagrams/colors2.xml"/><Relationship Id="rId74" Type="http://schemas.openxmlformats.org/officeDocument/2006/relationships/image" Target="media/image47.png"/><Relationship Id="rId79" Type="http://schemas.openxmlformats.org/officeDocument/2006/relationships/image" Target="media/image48.png"/><Relationship Id="rId102" Type="http://schemas.openxmlformats.org/officeDocument/2006/relationships/image" Target="media/image64.jpeg"/><Relationship Id="rId123" Type="http://schemas.openxmlformats.org/officeDocument/2006/relationships/image" Target="media/image84.png"/><Relationship Id="rId128" Type="http://schemas.openxmlformats.org/officeDocument/2006/relationships/image" Target="media/image89.png"/><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hyperlink" Target="http://www.mmediu.ro/categorie/planul-de-management-al-riscului-la-inundatii/376" TargetMode="External"/><Relationship Id="rId22" Type="http://schemas.openxmlformats.org/officeDocument/2006/relationships/image" Target="media/image18.png"/><Relationship Id="rId27" Type="http://schemas.openxmlformats.org/officeDocument/2006/relationships/footer" Target="footer2.xml"/><Relationship Id="rId43" Type="http://schemas.openxmlformats.org/officeDocument/2006/relationships/image" Target="media/image27.png"/><Relationship Id="rId48" Type="http://schemas.openxmlformats.org/officeDocument/2006/relationships/diagramData" Target="diagrams/data1.xml"/><Relationship Id="rId64" Type="http://schemas.microsoft.com/office/2007/relationships/diagramDrawing" Target="diagrams/drawing3.xml"/><Relationship Id="rId69" Type="http://schemas.openxmlformats.org/officeDocument/2006/relationships/image" Target="media/image43.png"/><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5.png"/><Relationship Id="rId80" Type="http://schemas.openxmlformats.org/officeDocument/2006/relationships/image" Target="media/image49.jpeg"/><Relationship Id="rId85" Type="http://schemas.openxmlformats.org/officeDocument/2006/relationships/image" Target="media/image52.png"/><Relationship Id="rId12" Type="http://schemas.openxmlformats.org/officeDocument/2006/relationships/header" Target="header1.xml"/><Relationship Id="rId17"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chart" Target="charts/chart1.xml"/><Relationship Id="rId59" Type="http://schemas.microsoft.com/office/2007/relationships/diagramDrawing" Target="diagrams/drawing2.xml"/><Relationship Id="rId103" Type="http://schemas.openxmlformats.org/officeDocument/2006/relationships/image" Target="media/image65.jpeg"/><Relationship Id="rId108" Type="http://schemas.openxmlformats.org/officeDocument/2006/relationships/image" Target="media/image69.pn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hyperlink" Target="https://inundatii.ro/resurse/aba-dobrogea-litoral-fise-descriptive/" TargetMode="External"/><Relationship Id="rId70" Type="http://schemas.openxmlformats.org/officeDocument/2006/relationships/image" Target="media/image44.png"/><Relationship Id="rId75" Type="http://schemas.openxmlformats.org/officeDocument/2006/relationships/hyperlink" Target="http://www.mmediu.ro/categorie/planul-de-management-al-riscului-la-inundatii/376" TargetMode="External"/><Relationship Id="rId91" Type="http://schemas.openxmlformats.org/officeDocument/2006/relationships/hyperlink" Target="https://inundatii.ro/portal-harti/" TargetMode="External"/><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9.emf"/><Relationship Id="rId28" Type="http://schemas.openxmlformats.org/officeDocument/2006/relationships/header" Target="header4.xml"/><Relationship Id="rId49" Type="http://schemas.openxmlformats.org/officeDocument/2006/relationships/diagramLayout" Target="diagrams/layout1.xml"/><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image" Target="media/image28.png"/><Relationship Id="rId60" Type="http://schemas.openxmlformats.org/officeDocument/2006/relationships/diagramData" Target="diagrams/data3.xml"/><Relationship Id="rId65" Type="http://schemas.openxmlformats.org/officeDocument/2006/relationships/hyperlink" Target="https://inundatii.ro/resurse/aba-dobrogea-litoral-fise-descriptive/" TargetMode="External"/><Relationship Id="rId81" Type="http://schemas.openxmlformats.org/officeDocument/2006/relationships/image" Target="media/image50.png"/><Relationship Id="rId86" Type="http://schemas.openxmlformats.org/officeDocument/2006/relationships/image" Target="media/image53.png"/><Relationship Id="rId130" Type="http://schemas.openxmlformats.org/officeDocument/2006/relationships/image" Target="media/image91.png"/><Relationship Id="rId135" Type="http://schemas.openxmlformats.org/officeDocument/2006/relationships/image" Target="media/image96.png"/><Relationship Id="rId13" Type="http://schemas.openxmlformats.org/officeDocument/2006/relationships/footer" Target="footer1.xml"/><Relationship Id="rId18" Type="http://schemas.openxmlformats.org/officeDocument/2006/relationships/image" Target="media/image14.jpeg"/><Relationship Id="rId39" Type="http://schemas.openxmlformats.org/officeDocument/2006/relationships/footer" Target="footer5.xml"/><Relationship Id="rId109" Type="http://schemas.openxmlformats.org/officeDocument/2006/relationships/image" Target="media/image70.png"/><Relationship Id="rId34" Type="http://schemas.openxmlformats.org/officeDocument/2006/relationships/image" Target="media/image22.png"/><Relationship Id="rId50" Type="http://schemas.openxmlformats.org/officeDocument/2006/relationships/diagramQuickStyle" Target="diagrams/quickStyle1.xml"/><Relationship Id="rId55" Type="http://schemas.openxmlformats.org/officeDocument/2006/relationships/diagramData" Target="diagrams/data2.xml"/><Relationship Id="rId76" Type="http://schemas.openxmlformats.org/officeDocument/2006/relationships/header" Target="header7.xml"/><Relationship Id="rId97" Type="http://schemas.openxmlformats.org/officeDocument/2006/relationships/image" Target="media/image61.jpeg"/><Relationship Id="rId104" Type="http://schemas.openxmlformats.org/officeDocument/2006/relationships/image" Target="media/image66.jpeg"/><Relationship Id="rId120" Type="http://schemas.openxmlformats.org/officeDocument/2006/relationships/image" Target="media/image81.png"/><Relationship Id="rId125" Type="http://schemas.openxmlformats.org/officeDocument/2006/relationships/image" Target="media/image86.png"/><Relationship Id="rId7" Type="http://schemas.openxmlformats.org/officeDocument/2006/relationships/endnotes" Target="endnotes.xml"/><Relationship Id="rId71" Type="http://schemas.openxmlformats.org/officeDocument/2006/relationships/image" Target="media/image45.emf"/><Relationship Id="rId92" Type="http://schemas.openxmlformats.org/officeDocument/2006/relationships/image" Target="media/image58.emf"/><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oleObject" Target="embeddings/oleObject1.bin"/><Relationship Id="rId40" Type="http://schemas.openxmlformats.org/officeDocument/2006/relationships/footer" Target="footer6.xml"/><Relationship Id="rId45" Type="http://schemas.openxmlformats.org/officeDocument/2006/relationships/image" Target="media/image29.png"/><Relationship Id="rId66" Type="http://schemas.openxmlformats.org/officeDocument/2006/relationships/hyperlink" Target="https://inundatii.ro/evaluarile-proiectelor-integrate-ale-strategiilor-apsfr-si-ale-masurilor-individuale-prioritare/" TargetMode="External"/><Relationship Id="rId87" Type="http://schemas.openxmlformats.org/officeDocument/2006/relationships/image" Target="media/image54.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fontTable" Target="fontTable.xml"/><Relationship Id="rId61" Type="http://schemas.openxmlformats.org/officeDocument/2006/relationships/diagramLayout" Target="diagrams/layout3.xml"/><Relationship Id="rId82" Type="http://schemas.openxmlformats.org/officeDocument/2006/relationships/image" Target="media/image51.jpe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header" Target="header5.xml"/><Relationship Id="rId35" Type="http://schemas.openxmlformats.org/officeDocument/2006/relationships/image" Target="media/image23.png"/><Relationship Id="rId56" Type="http://schemas.openxmlformats.org/officeDocument/2006/relationships/diagramLayout" Target="diagrams/layout2.xml"/><Relationship Id="rId77" Type="http://schemas.openxmlformats.org/officeDocument/2006/relationships/header" Target="header8.xml"/><Relationship Id="rId100" Type="http://schemas.openxmlformats.org/officeDocument/2006/relationships/footer" Target="footer9.xml"/><Relationship Id="rId105" Type="http://schemas.openxmlformats.org/officeDocument/2006/relationships/image" Target="media/image67.png"/><Relationship Id="rId126" Type="http://schemas.openxmlformats.org/officeDocument/2006/relationships/image" Target="media/image87.png"/><Relationship Id="rId8" Type="http://schemas.openxmlformats.org/officeDocument/2006/relationships/image" Target="media/image1.png"/><Relationship Id="rId51" Type="http://schemas.openxmlformats.org/officeDocument/2006/relationships/diagramColors" Target="diagrams/colors1.xml"/><Relationship Id="rId72" Type="http://schemas.openxmlformats.org/officeDocument/2006/relationships/image" Target="media/image46.jpeg"/><Relationship Id="rId93" Type="http://schemas.openxmlformats.org/officeDocument/2006/relationships/image" Target="media/image59.png"/><Relationship Id="rId98" Type="http://schemas.openxmlformats.org/officeDocument/2006/relationships/image" Target="media/image62.jpeg"/><Relationship Id="rId121"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image" Target="media/image30.png"/><Relationship Id="rId67" Type="http://schemas.openxmlformats.org/officeDocument/2006/relationships/hyperlink" Target="https://inundatii.ro/evaluarile-proiectelor-integrate-ale-strategiilor-apsfr-si-ale-masurilor-individuale-prioritare/" TargetMode="External"/><Relationship Id="rId116" Type="http://schemas.openxmlformats.org/officeDocument/2006/relationships/image" Target="media/image77.png"/><Relationship Id="rId137" Type="http://schemas.openxmlformats.org/officeDocument/2006/relationships/theme" Target="theme/theme1.xml"/><Relationship Id="rId20" Type="http://schemas.openxmlformats.org/officeDocument/2006/relationships/image" Target="media/image16.png"/><Relationship Id="rId41" Type="http://schemas.openxmlformats.org/officeDocument/2006/relationships/footer" Target="footer7.xml"/><Relationship Id="rId62" Type="http://schemas.openxmlformats.org/officeDocument/2006/relationships/diagramQuickStyle" Target="diagrams/quickStyle3.xml"/><Relationship Id="rId83" Type="http://schemas.openxmlformats.org/officeDocument/2006/relationships/hyperlink" Target="https://www.facebook.com/inundatii.ro" TargetMode="External"/><Relationship Id="rId88" Type="http://schemas.openxmlformats.org/officeDocument/2006/relationships/image" Target="media/image55.png"/><Relationship Id="rId111" Type="http://schemas.openxmlformats.org/officeDocument/2006/relationships/image" Target="media/image72.png"/><Relationship Id="rId132" Type="http://schemas.openxmlformats.org/officeDocument/2006/relationships/image" Target="media/image93.png"/><Relationship Id="rId15" Type="http://schemas.openxmlformats.org/officeDocument/2006/relationships/image" Target="media/image11.jpeg"/><Relationship Id="rId36" Type="http://schemas.openxmlformats.org/officeDocument/2006/relationships/image" Target="media/image24.png"/><Relationship Id="rId57" Type="http://schemas.openxmlformats.org/officeDocument/2006/relationships/diagramQuickStyle" Target="diagrams/quickStyle2.xml"/><Relationship Id="rId106" Type="http://schemas.openxmlformats.org/officeDocument/2006/relationships/image" Target="cid:image001.png@01D904AB.F353BB90" TargetMode="External"/><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footer" Target="footer4.xml"/><Relationship Id="rId52" Type="http://schemas.microsoft.com/office/2007/relationships/diagramDrawing" Target="diagrams/drawing1.xml"/><Relationship Id="rId73" Type="http://schemas.openxmlformats.org/officeDocument/2006/relationships/header" Target="header6.xml"/><Relationship Id="rId78" Type="http://schemas.openxmlformats.org/officeDocument/2006/relationships/footer" Target="footer8.xml"/><Relationship Id="rId94" Type="http://schemas.openxmlformats.org/officeDocument/2006/relationships/hyperlink" Target="https://inundatii.ro/wp-content/uploads/2023/04/Ghid-pilot-comunitati-marginalizate.pdf" TargetMode="External"/><Relationship Id="rId99" Type="http://schemas.openxmlformats.org/officeDocument/2006/relationships/header" Target="header9.xml"/><Relationship Id="rId101" Type="http://schemas.openxmlformats.org/officeDocument/2006/relationships/image" Target="media/image63.jpeg"/><Relationship Id="rId122"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eader" Target="header3.xml"/><Relationship Id="rId47" Type="http://schemas.openxmlformats.org/officeDocument/2006/relationships/hyperlink" Target="https://inundatii.ro/masuri-nationale-fise-de-proiect/" TargetMode="External"/><Relationship Id="rId68" Type="http://schemas.openxmlformats.org/officeDocument/2006/relationships/image" Target="media/image42.png"/><Relationship Id="rId89" Type="http://schemas.openxmlformats.org/officeDocument/2006/relationships/image" Target="media/image56.png"/><Relationship Id="rId112" Type="http://schemas.openxmlformats.org/officeDocument/2006/relationships/image" Target="media/image73.png"/><Relationship Id="rId133" Type="http://schemas.openxmlformats.org/officeDocument/2006/relationships/image" Target="media/image94.png"/></Relationships>
</file>

<file path=word/_rels/footer1.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7.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9.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3" Type="http://schemas.openxmlformats.org/officeDocument/2006/relationships/hyperlink" Target="https://rowater.ro/despre-noi/dezvoltare-si-investitii-achizitii/proiecte-implementate-in-curs-de-implementare/proiecte-in-curs-de-implementare/proiectul-rofloods/" TargetMode="External"/><Relationship Id="rId2" Type="http://schemas.openxmlformats.org/officeDocument/2006/relationships/hyperlink" Target="https://rowater.ro/despre-noi/dezvoltare-si-investitii-achizitii/proiecte-implementate-in-curs-de-implementare/proiecte-in-curs-de-implementare/proiectul-rofloods/" TargetMode="External"/><Relationship Id="rId1" Type="http://schemas.openxmlformats.org/officeDocument/2006/relationships/hyperlink" Target="https://rowater.ro/despre-noi/dezvoltare-si-investitii-achizitii/proiecte-implementate-in-curs-de-implementare/proiecte-in-curs-de-implementare/proiectul-rofloods/" TargetMode="External"/><Relationship Id="rId6" Type="http://schemas.openxmlformats.org/officeDocument/2006/relationships/hyperlink" Target="https://www.apsei.org.pt/media/recursos/documentos-de-outras-entidades/CFPA-guideline-riscos-naturais/CFPA_E_Guideline_No_01_2012_N.pdf" TargetMode="External"/><Relationship Id="rId5" Type="http://schemas.openxmlformats.org/officeDocument/2006/relationships/hyperlink" Target="https://www.jbarisk.com/flood-services/catastrophe-models/flood-models/global-flood-modeling/" TargetMode="External"/><Relationship Id="rId4" Type="http://schemas.openxmlformats.org/officeDocument/2006/relationships/hyperlink" Target="http://www.mmediu.ro/articol/date-gis/434"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sv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b566045\OneDrive%20-%20WBG\Flood%20RAS%20TEAM\FRMP2%20doc%20per%20UoMs\FRMP%20word%20template\FRMP_Template%20with%20ToC.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'dobrogea litoral'!$C$59:$C$66</c:f>
              <c:strCache>
                <c:ptCount val="8"/>
                <c:pt idx="0">
                  <c:v>APSFR 1</c:v>
                </c:pt>
                <c:pt idx="1">
                  <c:v>APSFR 2</c:v>
                </c:pt>
                <c:pt idx="2">
                  <c:v>APSFR 5</c:v>
                </c:pt>
                <c:pt idx="3">
                  <c:v>APSFR 6</c:v>
                </c:pt>
                <c:pt idx="4">
                  <c:v>APSFR 7</c:v>
                </c:pt>
                <c:pt idx="5">
                  <c:v>APSFR 8</c:v>
                </c:pt>
                <c:pt idx="6">
                  <c:v>APSFR 9</c:v>
                </c:pt>
                <c:pt idx="7">
                  <c:v>APSFR 10</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99"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'dobrogea litoral'!$C$59:$C$66</c:f>
              <c:strCache>
                <c:ptCount val="8"/>
                <c:pt idx="0">
                  <c:v>APSFR 1</c:v>
                </c:pt>
                <c:pt idx="1">
                  <c:v>APSFR 2</c:v>
                </c:pt>
                <c:pt idx="2">
                  <c:v>APSFR 5</c:v>
                </c:pt>
                <c:pt idx="3">
                  <c:v>APSFR 6</c:v>
                </c:pt>
                <c:pt idx="4">
                  <c:v>APSFR 7</c:v>
                </c:pt>
                <c:pt idx="5">
                  <c:v>APSFR 8</c:v>
                </c:pt>
                <c:pt idx="6">
                  <c:v>APSFR 9</c:v>
                </c:pt>
                <c:pt idx="7">
                  <c:v>APSFR 10</c:v>
                </c:pt>
              </c:strCache>
            </c:strRef>
          </c:cat>
          <c:val>
            <c:numRef>
              <c:f>'dobrogea litoral'!$D$59:$D$66</c:f>
              <c:numCache>
                <c:formatCode>General</c:formatCode>
                <c:ptCount val="8"/>
                <c:pt idx="0">
                  <c:v>7</c:v>
                </c:pt>
                <c:pt idx="1">
                  <c:v>7</c:v>
                </c:pt>
                <c:pt idx="2">
                  <c:v>5</c:v>
                </c:pt>
                <c:pt idx="3">
                  <c:v>4</c:v>
                </c:pt>
                <c:pt idx="4">
                  <c:v>4</c:v>
                </c:pt>
                <c:pt idx="5">
                  <c:v>3</c:v>
                </c:pt>
                <c:pt idx="6">
                  <c:v>8</c:v>
                </c:pt>
                <c:pt idx="7">
                  <c:v>5</c:v>
                </c:pt>
              </c:numCache>
            </c:numRef>
          </c:val>
          <c:extLst>
            <c:ext xmlns:c16="http://schemas.microsoft.com/office/drawing/2014/chart" uri="{C3380CC4-5D6E-409C-BE32-E72D297353CC}">
              <c16:uniqueId val="{00000000-A85A-4C36-AB4F-D4FE795F6605}"/>
            </c:ext>
          </c:extLst>
        </c:ser>
        <c:dLbls>
          <c:showLegendKey val="0"/>
          <c:showVal val="0"/>
          <c:showCatName val="0"/>
          <c:showSerName val="0"/>
          <c:showPercent val="0"/>
          <c:showBubbleSize val="0"/>
        </c:dLbls>
        <c:gapWidth val="219"/>
        <c:axId val="412261808"/>
        <c:axId val="1"/>
      </c:barChart>
      <c:catAx>
        <c:axId val="412261808"/>
        <c:scaling>
          <c:orientation val="minMax"/>
        </c:scaling>
        <c:delete val="0"/>
        <c:axPos val="b"/>
        <c:numFmt formatCode="General" sourceLinked="1"/>
        <c:majorTickMark val="none"/>
        <c:minorTickMark val="none"/>
        <c:tickLblPos val="nextTo"/>
        <c:spPr>
          <a:noFill/>
          <a:ln w="9514"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412261808"/>
        <c:crosses val="autoZero"/>
        <c:crossBetween val="between"/>
      </c:valAx>
      <c:spPr>
        <a:noFill/>
        <a:ln w="25370">
          <a:noFill/>
        </a:ln>
      </c:spPr>
    </c:plotArea>
    <c:plotVisOnly val="1"/>
    <c:dispBlanksAs val="gap"/>
    <c:showDLblsOverMax val="0"/>
  </c:chart>
  <c:spPr>
    <a:solidFill>
      <a:schemeClr val="bg1"/>
    </a:solidFill>
    <a:ln w="9514"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diagrams/_rels/data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_rels/drawing1.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image" Target="../media/image33.png"/><Relationship Id="rId7" Type="http://schemas.openxmlformats.org/officeDocument/2006/relationships/image" Target="../media/image37.png"/><Relationship Id="rId2" Type="http://schemas.openxmlformats.org/officeDocument/2006/relationships/image" Target="../media/image32.jpeg"/><Relationship Id="rId1" Type="http://schemas.openxmlformats.org/officeDocument/2006/relationships/image" Target="../media/image31.jpeg"/><Relationship Id="rId6" Type="http://schemas.openxmlformats.org/officeDocument/2006/relationships/image" Target="../media/image36.jpeg"/><Relationship Id="rId11" Type="http://schemas.openxmlformats.org/officeDocument/2006/relationships/image" Target="../media/image40.png"/><Relationship Id="rId5" Type="http://schemas.openxmlformats.org/officeDocument/2006/relationships/image" Target="../media/image35.png"/><Relationship Id="rId10" Type="http://schemas.openxmlformats.org/officeDocument/2006/relationships/image" Target="../media/image39.jpeg"/><Relationship Id="rId4" Type="http://schemas.openxmlformats.org/officeDocument/2006/relationships/image" Target="../media/image34.jpeg"/><Relationship Id="rId9"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DB51598-CE03-427A-ACFD-09EB77CE68D9}" type="doc">
      <dgm:prSet loTypeId="urn:microsoft.com/office/officeart/2005/8/layout/vList4" loCatId="list" qsTypeId="urn:microsoft.com/office/officeart/2005/8/quickstyle/simple1" qsCatId="simple" csTypeId="urn:microsoft.com/office/officeart/2005/8/colors/accent0_1" csCatId="mainScheme" phldr="1"/>
      <dgm:spPr/>
    </dgm:pt>
    <dgm:pt modelId="{7949F83E-AA2A-4B2B-A4A0-FB1848A5290C}">
      <dgm:prSet phldrT="[Text]" custT="1"/>
      <dgm:spPr/>
      <dgm:t>
        <a:bodyPr/>
        <a:lstStyle/>
        <a:p>
          <a:r>
            <a:rPr lang="en-GB" sz="900">
              <a:latin typeface="+mj-lt"/>
            </a:rPr>
            <a:t>Situa</a:t>
          </a:r>
          <a:r>
            <a:rPr lang="ro-RO" sz="900">
              <a:latin typeface="+mj-lt"/>
            </a:rPr>
            <a:t>ț</a:t>
          </a:r>
          <a:r>
            <a:rPr lang="en-GB" sz="900">
              <a:latin typeface="+mj-lt"/>
            </a:rPr>
            <a:t>ia de referin</a:t>
          </a:r>
          <a:r>
            <a:rPr lang="ro-RO" sz="900">
              <a:latin typeface="+mj-lt"/>
            </a:rPr>
            <a:t>ță</a:t>
          </a:r>
          <a:r>
            <a:rPr lang="en-US" sz="900">
              <a:latin typeface="+mj-lt"/>
            </a:rPr>
            <a:t> (situa</a:t>
          </a:r>
          <a:r>
            <a:rPr lang="ro-RO" sz="900">
              <a:latin typeface="+mj-lt"/>
            </a:rPr>
            <a:t>ț</a:t>
          </a:r>
          <a:r>
            <a:rPr lang="en-US" sz="900">
              <a:latin typeface="+mj-lt"/>
            </a:rPr>
            <a:t>ia existent</a:t>
          </a:r>
          <a:r>
            <a:rPr lang="ro-RO" sz="900">
              <a:latin typeface="+mj-lt"/>
            </a:rPr>
            <a:t>ă</a:t>
          </a:r>
          <a:r>
            <a:rPr lang="en-US" sz="900">
              <a:latin typeface="+mj-lt"/>
            </a:rPr>
            <a:t> / baseline)</a:t>
          </a:r>
          <a:endParaRPr lang="en-GB" sz="900">
            <a:latin typeface="+mj-lt"/>
          </a:endParaRPr>
        </a:p>
      </dgm:t>
    </dgm:pt>
    <dgm:pt modelId="{2411C814-795C-474C-B69D-C2ADAD75FFC6}" type="parTrans" cxnId="{ED7FC13D-0173-4057-904D-FE4ED8413CD6}">
      <dgm:prSet/>
      <dgm:spPr/>
      <dgm:t>
        <a:bodyPr/>
        <a:lstStyle/>
        <a:p>
          <a:endParaRPr lang="en-GB" sz="2400">
            <a:latin typeface="+mj-lt"/>
          </a:endParaRPr>
        </a:p>
      </dgm:t>
    </dgm:pt>
    <dgm:pt modelId="{43DB81E9-293E-43F5-B4F5-E8401ECA04F0}" type="sibTrans" cxnId="{ED7FC13D-0173-4057-904D-FE4ED8413CD6}">
      <dgm:prSet/>
      <dgm:spPr/>
      <dgm:t>
        <a:bodyPr/>
        <a:lstStyle/>
        <a:p>
          <a:endParaRPr lang="en-GB" sz="2400">
            <a:latin typeface="+mj-lt"/>
          </a:endParaRPr>
        </a:p>
      </dgm:t>
    </dgm:pt>
    <dgm:pt modelId="{14FA7AF3-CEC7-45C9-8B05-F8354116A553}">
      <dgm:prSet phldrT="[Text]" custT="1"/>
      <dgm:spPr/>
      <dgm:t>
        <a:bodyPr/>
        <a:lstStyle/>
        <a:p>
          <a:r>
            <a:rPr lang="ro-RO" sz="900">
              <a:latin typeface="+mj-lt"/>
            </a:rPr>
            <a:t>Abordarea</a:t>
          </a:r>
          <a:r>
            <a:rPr lang="en-US" sz="900">
              <a:latin typeface="+mj-lt"/>
            </a:rPr>
            <a:t> MRI</a:t>
          </a:r>
          <a:r>
            <a:rPr lang="en-GB" sz="900">
              <a:latin typeface="+mj-lt"/>
            </a:rPr>
            <a:t> 1</a:t>
          </a:r>
          <a:r>
            <a:rPr lang="ro-RO" sz="900">
              <a:latin typeface="+mj-lt"/>
            </a:rPr>
            <a:t>: Adaptarea infrastructurii existente cu</a:t>
          </a:r>
          <a:r>
            <a:rPr lang="en-GB" sz="900">
              <a:latin typeface="+mj-lt"/>
            </a:rPr>
            <a:t> </a:t>
          </a:r>
          <a:r>
            <a:rPr lang="ro-RO" sz="900">
              <a:latin typeface="+mj-lt"/>
            </a:rPr>
            <a:t>/</a:t>
          </a:r>
          <a:r>
            <a:rPr lang="en-GB" sz="900">
              <a:latin typeface="+mj-lt"/>
            </a:rPr>
            <a:t> </a:t>
          </a:r>
          <a:r>
            <a:rPr lang="ro-RO" sz="900">
              <a:latin typeface="+mj-lt"/>
            </a:rPr>
            <a:t>fără rol de apărare împotriva inundațiilor</a:t>
          </a:r>
          <a:endParaRPr lang="en-GB" sz="900">
            <a:latin typeface="+mj-lt"/>
          </a:endParaRPr>
        </a:p>
      </dgm:t>
    </dgm:pt>
    <dgm:pt modelId="{ABB11C9F-1955-43F1-9B08-999E20A2C4F2}" type="parTrans" cxnId="{FFB5F6FC-D717-43A4-BE1F-9D4A31F9D602}">
      <dgm:prSet/>
      <dgm:spPr/>
      <dgm:t>
        <a:bodyPr/>
        <a:lstStyle/>
        <a:p>
          <a:endParaRPr lang="en-GB" sz="2400">
            <a:latin typeface="+mj-lt"/>
          </a:endParaRPr>
        </a:p>
      </dgm:t>
    </dgm:pt>
    <dgm:pt modelId="{229F33AE-4E97-4D77-BFE4-1E63E94D965C}" type="sibTrans" cxnId="{FFB5F6FC-D717-43A4-BE1F-9D4A31F9D602}">
      <dgm:prSet/>
      <dgm:spPr/>
      <dgm:t>
        <a:bodyPr/>
        <a:lstStyle/>
        <a:p>
          <a:endParaRPr lang="en-GB" sz="2400">
            <a:latin typeface="+mj-lt"/>
          </a:endParaRPr>
        </a:p>
      </dgm:t>
    </dgm:pt>
    <dgm:pt modelId="{5EC8D40B-1C84-49BE-A97A-6FF65D23897C}">
      <dgm:prSet phldrT="[Text]" custT="1"/>
      <dgm:spPr/>
      <dgm:t>
        <a:bodyPr/>
        <a:lstStyle/>
        <a:p>
          <a:r>
            <a:rPr lang="ro-RO" sz="900">
              <a:latin typeface="+mj-lt"/>
            </a:rPr>
            <a:t>Abordarea</a:t>
          </a:r>
          <a:r>
            <a:rPr lang="en-US" sz="900">
              <a:latin typeface="+mj-lt"/>
            </a:rPr>
            <a:t> MRI</a:t>
          </a:r>
          <a:r>
            <a:rPr lang="en-GB" sz="900">
              <a:latin typeface="+mj-lt"/>
            </a:rPr>
            <a:t> 2: </a:t>
          </a:r>
          <a:r>
            <a:rPr lang="en-US" sz="900">
              <a:latin typeface="+mj-lt"/>
            </a:rPr>
            <a:t>M</a:t>
          </a:r>
          <a:r>
            <a:rPr lang="ro-RO" sz="900">
              <a:latin typeface="+mj-lt"/>
            </a:rPr>
            <a:t>ăsuri de reducere a scurgerii de suprafață la scara întregului bazin și acțiuni disperse de reducere a scurgerii în aval</a:t>
          </a:r>
          <a:endParaRPr lang="en-GB" sz="900">
            <a:latin typeface="+mj-lt"/>
          </a:endParaRPr>
        </a:p>
      </dgm:t>
    </dgm:pt>
    <dgm:pt modelId="{192D22E0-242C-4925-AE47-CB7734564F33}" type="parTrans" cxnId="{492CB57C-CDD2-4824-B8B1-4E6EDF3B06F4}">
      <dgm:prSet/>
      <dgm:spPr/>
      <dgm:t>
        <a:bodyPr/>
        <a:lstStyle/>
        <a:p>
          <a:endParaRPr lang="en-GB" sz="2400">
            <a:latin typeface="+mj-lt"/>
          </a:endParaRPr>
        </a:p>
      </dgm:t>
    </dgm:pt>
    <dgm:pt modelId="{267D6405-3E03-496E-B0FE-0BABEEB438E0}" type="sibTrans" cxnId="{492CB57C-CDD2-4824-B8B1-4E6EDF3B06F4}">
      <dgm:prSet/>
      <dgm:spPr/>
      <dgm:t>
        <a:bodyPr/>
        <a:lstStyle/>
        <a:p>
          <a:endParaRPr lang="en-GB" sz="2400">
            <a:latin typeface="+mj-lt"/>
          </a:endParaRPr>
        </a:p>
      </dgm:t>
    </dgm:pt>
    <dgm:pt modelId="{33FA304C-03CA-4CB0-9734-55E028972B9E}">
      <dgm:prSet phldrT="[Text]" custT="1"/>
      <dgm:spPr/>
      <dgm:t>
        <a:bodyPr/>
        <a:lstStyle/>
        <a:p>
          <a:r>
            <a:rPr lang="en-US" sz="800">
              <a:latin typeface="+mj-lt"/>
            </a:rPr>
            <a:t>Reabilitarea infr</a:t>
          </a:r>
          <a:r>
            <a:rPr lang="ro-RO" sz="800">
              <a:latin typeface="+mj-lt"/>
            </a:rPr>
            <a:t>a</a:t>
          </a:r>
          <a:r>
            <a:rPr lang="en-US" sz="800">
              <a:latin typeface="+mj-lt"/>
            </a:rPr>
            <a:t>structurii asociate l</a:t>
          </a:r>
          <a:r>
            <a:rPr lang="ro-RO" sz="800">
              <a:latin typeface="+mj-lt"/>
            </a:rPr>
            <a:t>acuri</a:t>
          </a:r>
          <a:r>
            <a:rPr lang="en-US" sz="800">
              <a:latin typeface="+mj-lt"/>
            </a:rPr>
            <a:t>lor</a:t>
          </a:r>
          <a:r>
            <a:rPr lang="ro-RO" sz="800">
              <a:latin typeface="+mj-lt"/>
            </a:rPr>
            <a:t> de </a:t>
          </a:r>
          <a:r>
            <a:rPr lang="en-US" sz="800">
              <a:latin typeface="+mj-lt"/>
            </a:rPr>
            <a:t>a</a:t>
          </a:r>
          <a:r>
            <a:rPr lang="ro-RO" sz="800">
              <a:latin typeface="+mj-lt"/>
            </a:rPr>
            <a:t>cumulare existente</a:t>
          </a:r>
          <a:endParaRPr lang="en-GB" sz="800">
            <a:latin typeface="+mj-lt"/>
          </a:endParaRPr>
        </a:p>
      </dgm:t>
    </dgm:pt>
    <dgm:pt modelId="{89D9F4AD-07C1-4A4A-B033-A29B5D54D90D}" type="parTrans" cxnId="{0A719F5D-7CF0-4616-8ECA-10C43EC34463}">
      <dgm:prSet/>
      <dgm:spPr/>
      <dgm:t>
        <a:bodyPr/>
        <a:lstStyle/>
        <a:p>
          <a:endParaRPr lang="en-GB" sz="2400">
            <a:latin typeface="+mj-lt"/>
          </a:endParaRPr>
        </a:p>
      </dgm:t>
    </dgm:pt>
    <dgm:pt modelId="{AF9E8DE6-4084-461D-AD2F-46F85DA1E8A1}" type="sibTrans" cxnId="{0A719F5D-7CF0-4616-8ECA-10C43EC34463}">
      <dgm:prSet/>
      <dgm:spPr/>
      <dgm:t>
        <a:bodyPr/>
        <a:lstStyle/>
        <a:p>
          <a:endParaRPr lang="en-GB" sz="2400">
            <a:latin typeface="+mj-lt"/>
          </a:endParaRPr>
        </a:p>
      </dgm:t>
    </dgm:pt>
    <dgm:pt modelId="{7ED10FC1-BB76-4101-8E44-29CFBBE0239C}">
      <dgm:prSet phldrT="[Text]" custT="1"/>
      <dgm:spPr/>
      <dgm:t>
        <a:bodyPr/>
        <a:lstStyle/>
        <a:p>
          <a:r>
            <a:rPr lang="ro-RO" sz="800">
              <a:latin typeface="+mj-lt"/>
            </a:rPr>
            <a:t>Măsuri de atenuare / acumulare ,,dispersate / distribuite</a:t>
          </a:r>
          <a:r>
            <a:rPr lang="en-US" sz="800">
              <a:latin typeface="+mj-lt"/>
            </a:rPr>
            <a:t>"</a:t>
          </a:r>
          <a:r>
            <a:rPr lang="ro-RO" sz="800">
              <a:latin typeface="+mj-lt"/>
            </a:rPr>
            <a:t> la nivelul întregului bazin hidrografic</a:t>
          </a:r>
          <a:r>
            <a:rPr lang="en-GB" sz="800">
              <a:latin typeface="+mj-lt"/>
            </a:rPr>
            <a:t> (</a:t>
          </a:r>
          <a:r>
            <a:rPr lang="ro-RO" sz="800">
              <a:latin typeface="+mj-lt"/>
            </a:rPr>
            <a:t>ex.</a:t>
          </a:r>
          <a:r>
            <a:rPr lang="en-GB" sz="800">
              <a:latin typeface="+mj-lt"/>
            </a:rPr>
            <a:t> </a:t>
          </a:r>
          <a:r>
            <a:rPr lang="ro-RO" sz="800">
              <a:latin typeface="+mj-lt"/>
            </a:rPr>
            <a:t>împădurirea</a:t>
          </a:r>
          <a:r>
            <a:rPr lang="en-GB" sz="800">
              <a:latin typeface="+mj-lt"/>
            </a:rPr>
            <a:t>)</a:t>
          </a:r>
        </a:p>
      </dgm:t>
    </dgm:pt>
    <dgm:pt modelId="{1E6D4F96-F3C0-4EAD-82C5-7F34589EA28E}" type="parTrans" cxnId="{A6AB63BA-F179-4C6B-BB61-4117A77F1327}">
      <dgm:prSet/>
      <dgm:spPr/>
      <dgm:t>
        <a:bodyPr/>
        <a:lstStyle/>
        <a:p>
          <a:endParaRPr lang="en-GB" sz="2400">
            <a:latin typeface="+mj-lt"/>
          </a:endParaRPr>
        </a:p>
      </dgm:t>
    </dgm:pt>
    <dgm:pt modelId="{7492AF24-EC5D-480D-932D-CA4DE81543C0}" type="sibTrans" cxnId="{A6AB63BA-F179-4C6B-BB61-4117A77F1327}">
      <dgm:prSet/>
      <dgm:spPr/>
      <dgm:t>
        <a:bodyPr/>
        <a:lstStyle/>
        <a:p>
          <a:endParaRPr lang="en-GB" sz="2400">
            <a:latin typeface="+mj-lt"/>
          </a:endParaRPr>
        </a:p>
      </dgm:t>
    </dgm:pt>
    <dgm:pt modelId="{A7CCFC7B-0EBA-46A7-945D-E3D34F2C1A0A}">
      <dgm:prSet phldrT="[Text]" custT="1"/>
      <dgm:spPr/>
      <dgm:t>
        <a:bodyPr/>
        <a:lstStyle/>
        <a:p>
          <a:r>
            <a:rPr lang="ro-RO" sz="800">
              <a:latin typeface="+mj-lt"/>
            </a:rPr>
            <a:t>Lucrări de barare</a:t>
          </a:r>
          <a:endParaRPr lang="en-GB" sz="800">
            <a:latin typeface="+mj-lt"/>
          </a:endParaRPr>
        </a:p>
      </dgm:t>
    </dgm:pt>
    <dgm:pt modelId="{42E0E710-B3D4-430E-8CC0-3E7E4252993F}" type="parTrans" cxnId="{CA5AB24D-6084-4074-9527-8DA96F6F5842}">
      <dgm:prSet/>
      <dgm:spPr/>
      <dgm:t>
        <a:bodyPr/>
        <a:lstStyle/>
        <a:p>
          <a:endParaRPr lang="en-GB" sz="2400">
            <a:latin typeface="+mj-lt"/>
          </a:endParaRPr>
        </a:p>
      </dgm:t>
    </dgm:pt>
    <dgm:pt modelId="{723C0436-BAF1-4213-AF2B-FA5BC612E753}" type="sibTrans" cxnId="{CA5AB24D-6084-4074-9527-8DA96F6F5842}">
      <dgm:prSet/>
      <dgm:spPr/>
      <dgm:t>
        <a:bodyPr/>
        <a:lstStyle/>
        <a:p>
          <a:endParaRPr lang="en-GB" sz="2400">
            <a:latin typeface="+mj-lt"/>
          </a:endParaRPr>
        </a:p>
      </dgm:t>
    </dgm:pt>
    <dgm:pt modelId="{99F83A9F-F9E6-45A3-A447-C8180519532D}">
      <dgm:prSet phldrT="[Text]" custT="1"/>
      <dgm:spPr/>
      <dgm:t>
        <a:bodyPr/>
        <a:lstStyle/>
        <a:p>
          <a:r>
            <a:rPr lang="en-GB" sz="800">
              <a:latin typeface="+mj-lt"/>
            </a:rPr>
            <a:t>Restaurarea cursului de ap</a:t>
          </a:r>
          <a:r>
            <a:rPr lang="ro-RO" sz="800">
              <a:latin typeface="+mj-lt"/>
            </a:rPr>
            <a:t>ă și a zonei inundabile</a:t>
          </a:r>
          <a:endParaRPr lang="en-GB" sz="800">
            <a:latin typeface="+mj-lt"/>
          </a:endParaRPr>
        </a:p>
      </dgm:t>
    </dgm:pt>
    <dgm:pt modelId="{380FA6D8-0CEB-48BA-AB7B-E81A1ACD7F43}" type="parTrans" cxnId="{3583FE62-C815-46BC-AF03-FA5B5F93F665}">
      <dgm:prSet/>
      <dgm:spPr/>
      <dgm:t>
        <a:bodyPr/>
        <a:lstStyle/>
        <a:p>
          <a:endParaRPr lang="en-GB" sz="2400">
            <a:latin typeface="+mj-lt"/>
          </a:endParaRPr>
        </a:p>
      </dgm:t>
    </dgm:pt>
    <dgm:pt modelId="{8A5310DD-432E-430F-98A4-ED5D817E6374}" type="sibTrans" cxnId="{3583FE62-C815-46BC-AF03-FA5B5F93F665}">
      <dgm:prSet/>
      <dgm:spPr/>
      <dgm:t>
        <a:bodyPr/>
        <a:lstStyle/>
        <a:p>
          <a:endParaRPr lang="en-GB" sz="2400">
            <a:latin typeface="+mj-lt"/>
          </a:endParaRPr>
        </a:p>
      </dgm:t>
    </dgm:pt>
    <dgm:pt modelId="{AF3000D2-D7D6-4F98-8363-4C89F67CAF6E}">
      <dgm:prSet custT="1"/>
      <dgm:spPr/>
      <dgm:t>
        <a:bodyPr/>
        <a:lstStyle/>
        <a:p>
          <a:endParaRPr lang="en-GB" sz="800">
            <a:latin typeface="+mj-lt"/>
          </a:endParaRPr>
        </a:p>
      </dgm:t>
    </dgm:pt>
    <dgm:pt modelId="{F0A9B64B-F489-4C5E-AA3C-F19255B311D4}" type="parTrans" cxnId="{CA8ABFC3-1A2E-434D-8C2D-3FD74B4A22EC}">
      <dgm:prSet/>
      <dgm:spPr/>
      <dgm:t>
        <a:bodyPr/>
        <a:lstStyle/>
        <a:p>
          <a:endParaRPr lang="en-GB" sz="2400">
            <a:latin typeface="+mj-lt"/>
          </a:endParaRPr>
        </a:p>
      </dgm:t>
    </dgm:pt>
    <dgm:pt modelId="{4F4DB885-019A-45CD-91C5-D5A591C95448}" type="sibTrans" cxnId="{CA8ABFC3-1A2E-434D-8C2D-3FD74B4A22EC}">
      <dgm:prSet/>
      <dgm:spPr/>
      <dgm:t>
        <a:bodyPr/>
        <a:lstStyle/>
        <a:p>
          <a:endParaRPr lang="en-GB" sz="2400">
            <a:latin typeface="+mj-lt"/>
          </a:endParaRPr>
        </a:p>
      </dgm:t>
    </dgm:pt>
    <dgm:pt modelId="{E4909158-3A28-48C3-8445-86A3D0ED6B37}">
      <dgm:prSet custT="1"/>
      <dgm:spPr/>
      <dgm:t>
        <a:bodyPr/>
        <a:lstStyle/>
        <a:p>
          <a:r>
            <a:rPr lang="ro-RO" sz="800">
              <a:latin typeface="+mj-lt"/>
            </a:rPr>
            <a:t>Fără </a:t>
          </a:r>
          <a:r>
            <a:rPr lang="en-US" sz="800">
              <a:latin typeface="+mj-lt"/>
            </a:rPr>
            <a:t>m</a:t>
          </a:r>
          <a:r>
            <a:rPr lang="ro-RO" sz="800">
              <a:latin typeface="+mj-lt"/>
            </a:rPr>
            <a:t>ă</a:t>
          </a:r>
          <a:r>
            <a:rPr lang="en-US" sz="800">
              <a:latin typeface="+mj-lt"/>
            </a:rPr>
            <a:t>suri </a:t>
          </a:r>
          <a:r>
            <a:rPr lang="ro-RO" sz="800">
              <a:latin typeface="+mj-lt"/>
            </a:rPr>
            <a:t>protecție la inundații</a:t>
          </a:r>
          <a:endParaRPr lang="en-GB" sz="800">
            <a:latin typeface="+mj-lt"/>
          </a:endParaRPr>
        </a:p>
      </dgm:t>
    </dgm:pt>
    <dgm:pt modelId="{96BC4B23-1CFF-4FA3-A7C4-8A325EBA88A3}" type="parTrans" cxnId="{E2506ECF-3FF6-4B41-84B9-C89D46C42A29}">
      <dgm:prSet/>
      <dgm:spPr/>
      <dgm:t>
        <a:bodyPr/>
        <a:lstStyle/>
        <a:p>
          <a:endParaRPr lang="en-GB" sz="2400">
            <a:latin typeface="+mj-lt"/>
          </a:endParaRPr>
        </a:p>
      </dgm:t>
    </dgm:pt>
    <dgm:pt modelId="{0019FB11-BBBB-40C7-8542-E35056C03368}" type="sibTrans" cxnId="{E2506ECF-3FF6-4B41-84B9-C89D46C42A29}">
      <dgm:prSet/>
      <dgm:spPr/>
      <dgm:t>
        <a:bodyPr/>
        <a:lstStyle/>
        <a:p>
          <a:endParaRPr lang="en-GB" sz="2400">
            <a:latin typeface="+mj-lt"/>
          </a:endParaRPr>
        </a:p>
      </dgm:t>
    </dgm:pt>
    <dgm:pt modelId="{305C17CB-9BC9-4322-A260-06FEA26E87B0}">
      <dgm:prSet custT="1"/>
      <dgm:spPr/>
      <dgm:t>
        <a:bodyPr/>
        <a:lstStyle/>
        <a:p>
          <a:r>
            <a:rPr lang="en-US" sz="800">
              <a:latin typeface="+mj-lt"/>
            </a:rPr>
            <a:t>Asigurarea mentenan</a:t>
          </a:r>
          <a:r>
            <a:rPr lang="ro-RO" sz="800">
              <a:latin typeface="+mj-lt"/>
            </a:rPr>
            <a:t>ț</a:t>
          </a:r>
          <a:r>
            <a:rPr lang="en-US" sz="800">
              <a:latin typeface="+mj-lt"/>
            </a:rPr>
            <a:t>ei </a:t>
          </a:r>
          <a:r>
            <a:rPr lang="ro-RO" sz="800">
              <a:latin typeface="+mj-lt"/>
            </a:rPr>
            <a:t>infrastructur</a:t>
          </a:r>
          <a:r>
            <a:rPr lang="en-US" sz="800">
              <a:latin typeface="+mj-lt"/>
            </a:rPr>
            <a:t>ii</a:t>
          </a:r>
          <a:r>
            <a:rPr lang="ro-RO" sz="800">
              <a:latin typeface="+mj-lt"/>
            </a:rPr>
            <a:t> de apărare </a:t>
          </a:r>
          <a:r>
            <a:rPr lang="en-US" sz="800">
              <a:latin typeface="+mj-lt"/>
            </a:rPr>
            <a:t>(aflat</a:t>
          </a:r>
          <a:r>
            <a:rPr lang="ro-RO" sz="800">
              <a:latin typeface="+mj-lt"/>
            </a:rPr>
            <a:t>ă</a:t>
          </a:r>
          <a:r>
            <a:rPr lang="en-US" sz="800">
              <a:latin typeface="+mj-lt"/>
            </a:rPr>
            <a:t> </a:t>
          </a:r>
          <a:r>
            <a:rPr lang="ro-RO" sz="800">
              <a:latin typeface="+mj-lt"/>
            </a:rPr>
            <a:t>î</a:t>
          </a:r>
          <a:r>
            <a:rPr lang="en-US" sz="800">
              <a:latin typeface="+mj-lt"/>
            </a:rPr>
            <a:t>n stare bun</a:t>
          </a:r>
          <a:r>
            <a:rPr lang="ro-RO" sz="800">
              <a:latin typeface="+mj-lt"/>
            </a:rPr>
            <a:t>ă</a:t>
          </a:r>
          <a:r>
            <a:rPr lang="en-US" sz="800">
              <a:latin typeface="+mj-lt"/>
            </a:rPr>
            <a:t>)</a:t>
          </a:r>
          <a:endParaRPr lang="en-GB" sz="800">
            <a:latin typeface="+mj-lt"/>
          </a:endParaRPr>
        </a:p>
      </dgm:t>
    </dgm:pt>
    <dgm:pt modelId="{BED6CBBA-61D2-4801-BC72-96F505F50851}" type="parTrans" cxnId="{0307DCA3-745B-4219-B83D-E16394855A68}">
      <dgm:prSet/>
      <dgm:spPr/>
      <dgm:t>
        <a:bodyPr/>
        <a:lstStyle/>
        <a:p>
          <a:endParaRPr lang="en-GB" sz="2400">
            <a:latin typeface="+mj-lt"/>
          </a:endParaRPr>
        </a:p>
      </dgm:t>
    </dgm:pt>
    <dgm:pt modelId="{FFD3C833-773B-414C-B398-34E0CA989878}" type="sibTrans" cxnId="{0307DCA3-745B-4219-B83D-E16394855A68}">
      <dgm:prSet/>
      <dgm:spPr/>
      <dgm:t>
        <a:bodyPr/>
        <a:lstStyle/>
        <a:p>
          <a:endParaRPr lang="en-GB" sz="2400">
            <a:latin typeface="+mj-lt"/>
          </a:endParaRPr>
        </a:p>
      </dgm:t>
    </dgm:pt>
    <dgm:pt modelId="{9F5F845D-85E4-45B7-BED6-AF1A205DB427}">
      <dgm:prSet phldrT="[Text]" custT="1"/>
      <dgm:spPr/>
      <dgm:t>
        <a:bodyPr/>
        <a:lstStyle/>
        <a:p>
          <a:r>
            <a:rPr lang="ro-RO" sz="900">
              <a:latin typeface="+mj-lt"/>
            </a:rPr>
            <a:t>Abordarea MRI</a:t>
          </a:r>
          <a:r>
            <a:rPr lang="en-US" sz="900">
              <a:latin typeface="+mj-lt"/>
            </a:rPr>
            <a:t> 3: </a:t>
          </a:r>
          <a:r>
            <a:rPr lang="ro-RO" sz="900">
              <a:latin typeface="+mj-lt"/>
            </a:rPr>
            <a:t>Acumulări frontale (permanente sau nepermanente) și acumulări laterale (poldere sau zone de inundare naturală)</a:t>
          </a:r>
          <a:endParaRPr lang="en-GB" sz="900">
            <a:latin typeface="+mj-lt"/>
          </a:endParaRPr>
        </a:p>
      </dgm:t>
    </dgm:pt>
    <dgm:pt modelId="{FB4917F3-404C-4E1D-ADBE-C577CBCD69BA}" type="parTrans" cxnId="{17F6B683-85E7-48FE-9756-8026F7AA16FC}">
      <dgm:prSet/>
      <dgm:spPr/>
      <dgm:t>
        <a:bodyPr/>
        <a:lstStyle/>
        <a:p>
          <a:endParaRPr lang="en-GB" sz="2400">
            <a:latin typeface="+mj-lt"/>
          </a:endParaRPr>
        </a:p>
      </dgm:t>
    </dgm:pt>
    <dgm:pt modelId="{F93A0EB3-C0D9-4BD7-BA98-9F6FAC6A23DA}" type="sibTrans" cxnId="{17F6B683-85E7-48FE-9756-8026F7AA16FC}">
      <dgm:prSet/>
      <dgm:spPr/>
      <dgm:t>
        <a:bodyPr/>
        <a:lstStyle/>
        <a:p>
          <a:endParaRPr lang="en-GB" sz="2400">
            <a:latin typeface="+mj-lt"/>
          </a:endParaRPr>
        </a:p>
      </dgm:t>
    </dgm:pt>
    <dgm:pt modelId="{BF10C0CC-AD8B-4748-ADC9-949DEB2B1F6C}">
      <dgm:prSet custT="1"/>
      <dgm:spPr/>
      <dgm:t>
        <a:bodyPr/>
        <a:lstStyle/>
        <a:p>
          <a:r>
            <a:rPr lang="ro-RO" sz="800">
              <a:latin typeface="+mj-lt"/>
            </a:rPr>
            <a:t>Realizarea de noi acumulări (frontale sau laterale / poldere)</a:t>
          </a:r>
          <a:endParaRPr lang="en-GB" sz="800">
            <a:latin typeface="+mj-lt"/>
          </a:endParaRPr>
        </a:p>
      </dgm:t>
    </dgm:pt>
    <dgm:pt modelId="{C1CAD2B0-18FD-4C7F-8A7F-32B4FB8772E8}" type="parTrans" cxnId="{CFA34070-57C9-4CF5-975A-D93DA49AC31D}">
      <dgm:prSet/>
      <dgm:spPr/>
      <dgm:t>
        <a:bodyPr/>
        <a:lstStyle/>
        <a:p>
          <a:endParaRPr lang="en-GB" sz="2400">
            <a:latin typeface="+mj-lt"/>
          </a:endParaRPr>
        </a:p>
      </dgm:t>
    </dgm:pt>
    <dgm:pt modelId="{A820158F-86F5-483F-AD5F-8D34BF1A1E64}" type="sibTrans" cxnId="{CFA34070-57C9-4CF5-975A-D93DA49AC31D}">
      <dgm:prSet/>
      <dgm:spPr/>
      <dgm:t>
        <a:bodyPr/>
        <a:lstStyle/>
        <a:p>
          <a:endParaRPr lang="en-GB" sz="2400">
            <a:latin typeface="+mj-lt"/>
          </a:endParaRPr>
        </a:p>
      </dgm:t>
    </dgm:pt>
    <dgm:pt modelId="{F28D1B7B-362F-4070-BD2F-A3CAFF72457C}">
      <dgm:prSet custT="1"/>
      <dgm:spPr/>
      <dgm:t>
        <a:bodyPr/>
        <a:lstStyle/>
        <a:p>
          <a:r>
            <a:rPr lang="ro-RO" sz="800">
              <a:latin typeface="+mj-lt"/>
            </a:rPr>
            <a:t>Realizarea de noi acumulări (permanente sau nepermanente)</a:t>
          </a:r>
          <a:endParaRPr lang="en-GB" sz="800">
            <a:latin typeface="+mj-lt"/>
          </a:endParaRPr>
        </a:p>
      </dgm:t>
    </dgm:pt>
    <dgm:pt modelId="{2CC47983-1134-422A-A4C6-FD65D34A91CC}" type="parTrans" cxnId="{B09CF69B-7DCC-4720-A911-884356367C14}">
      <dgm:prSet/>
      <dgm:spPr/>
      <dgm:t>
        <a:bodyPr/>
        <a:lstStyle/>
        <a:p>
          <a:endParaRPr lang="en-GB" sz="2400">
            <a:latin typeface="+mj-lt"/>
          </a:endParaRPr>
        </a:p>
      </dgm:t>
    </dgm:pt>
    <dgm:pt modelId="{07024E16-AE17-427A-8747-9EEF8DD5991E}" type="sibTrans" cxnId="{B09CF69B-7DCC-4720-A911-884356367C14}">
      <dgm:prSet/>
      <dgm:spPr/>
      <dgm:t>
        <a:bodyPr/>
        <a:lstStyle/>
        <a:p>
          <a:endParaRPr lang="en-GB" sz="2400">
            <a:latin typeface="+mj-lt"/>
          </a:endParaRPr>
        </a:p>
      </dgm:t>
    </dgm:pt>
    <dgm:pt modelId="{2DA3A97B-E8D4-4223-A163-869D3ECFF4F3}">
      <dgm:prSet phldrT="[Text]" custT="1"/>
      <dgm:spPr/>
      <dgm:t>
        <a:bodyPr/>
        <a:lstStyle/>
        <a:p>
          <a:r>
            <a:rPr lang="ro-RO" sz="900">
              <a:latin typeface="+mj-lt"/>
            </a:rPr>
            <a:t>Abordarea MRI</a:t>
          </a:r>
          <a:r>
            <a:rPr lang="en-GB" sz="900">
              <a:latin typeface="+mj-lt"/>
            </a:rPr>
            <a:t> 4: </a:t>
          </a:r>
          <a:r>
            <a:rPr lang="ro-RO" sz="900">
              <a:latin typeface="+mj-lt"/>
            </a:rPr>
            <a:t>Măsuri de redirecționare a curgerii la distanță de zona de risc</a:t>
          </a:r>
          <a:endParaRPr lang="en-GB" sz="1000">
            <a:latin typeface="+mj-lt"/>
          </a:endParaRPr>
        </a:p>
      </dgm:t>
    </dgm:pt>
    <dgm:pt modelId="{72B20431-4B47-4FCD-B837-7603A4A3504C}" type="parTrans" cxnId="{0EE1CAE2-85BB-46E0-A04A-AD23AEEAF828}">
      <dgm:prSet/>
      <dgm:spPr/>
      <dgm:t>
        <a:bodyPr/>
        <a:lstStyle/>
        <a:p>
          <a:endParaRPr lang="en-GB" sz="2400">
            <a:latin typeface="+mj-lt"/>
          </a:endParaRPr>
        </a:p>
      </dgm:t>
    </dgm:pt>
    <dgm:pt modelId="{F72E21AD-3F90-4F85-9DBC-4FD91550ACE3}" type="sibTrans" cxnId="{0EE1CAE2-85BB-46E0-A04A-AD23AEEAF828}">
      <dgm:prSet/>
      <dgm:spPr/>
      <dgm:t>
        <a:bodyPr/>
        <a:lstStyle/>
        <a:p>
          <a:endParaRPr lang="en-GB" sz="2400">
            <a:latin typeface="+mj-lt"/>
          </a:endParaRPr>
        </a:p>
      </dgm:t>
    </dgm:pt>
    <dgm:pt modelId="{0B224A22-4F7E-4DE9-941B-2CBB642779CE}">
      <dgm:prSet custT="1"/>
      <dgm:spPr/>
      <dgm:t>
        <a:bodyPr/>
        <a:lstStyle/>
        <a:p>
          <a:r>
            <a:rPr lang="ro-RO" sz="800">
              <a:latin typeface="+mj-lt"/>
            </a:rPr>
            <a:t>Realizarea de canale de derivație</a:t>
          </a:r>
          <a:endParaRPr lang="en-GB" sz="800">
            <a:latin typeface="+mj-lt"/>
          </a:endParaRPr>
        </a:p>
      </dgm:t>
    </dgm:pt>
    <dgm:pt modelId="{DE21C7F5-A0CD-4407-9E87-0EF88586D9DB}" type="parTrans" cxnId="{4253880A-60E3-4D9A-997A-7647734284CD}">
      <dgm:prSet/>
      <dgm:spPr/>
      <dgm:t>
        <a:bodyPr/>
        <a:lstStyle/>
        <a:p>
          <a:endParaRPr lang="en-GB" sz="2400">
            <a:latin typeface="+mj-lt"/>
          </a:endParaRPr>
        </a:p>
      </dgm:t>
    </dgm:pt>
    <dgm:pt modelId="{B1D499EF-0D19-4CAF-A89D-B98D70A5E949}" type="sibTrans" cxnId="{4253880A-60E3-4D9A-997A-7647734284CD}">
      <dgm:prSet/>
      <dgm:spPr/>
      <dgm:t>
        <a:bodyPr/>
        <a:lstStyle/>
        <a:p>
          <a:endParaRPr lang="en-GB" sz="2400">
            <a:latin typeface="+mj-lt"/>
          </a:endParaRPr>
        </a:p>
      </dgm:t>
    </dgm:pt>
    <dgm:pt modelId="{FCF3B002-59D2-4DEC-A357-975F68779640}">
      <dgm:prSet custT="1"/>
      <dgm:spPr/>
      <dgm:t>
        <a:bodyPr/>
        <a:lstStyle/>
        <a:p>
          <a:r>
            <a:rPr lang="ro-RO" sz="800">
              <a:latin typeface="+mj-lt"/>
            </a:rPr>
            <a:t>Realizarea de canale de derivații de ape mari (inter-bazinale)</a:t>
          </a:r>
          <a:endParaRPr lang="en-GB" sz="800">
            <a:latin typeface="+mj-lt"/>
          </a:endParaRPr>
        </a:p>
      </dgm:t>
    </dgm:pt>
    <dgm:pt modelId="{4BE4CF51-CE6A-4FBF-8310-089DD6A96225}" type="parTrans" cxnId="{D07829A5-36A5-41BE-A4DD-01C08BCB1528}">
      <dgm:prSet/>
      <dgm:spPr/>
      <dgm:t>
        <a:bodyPr/>
        <a:lstStyle/>
        <a:p>
          <a:endParaRPr lang="en-GB" sz="2400">
            <a:latin typeface="+mj-lt"/>
          </a:endParaRPr>
        </a:p>
      </dgm:t>
    </dgm:pt>
    <dgm:pt modelId="{C0932937-3BB1-4931-95AE-EFDD03404D0A}" type="sibTrans" cxnId="{D07829A5-36A5-41BE-A4DD-01C08BCB1528}">
      <dgm:prSet/>
      <dgm:spPr/>
      <dgm:t>
        <a:bodyPr/>
        <a:lstStyle/>
        <a:p>
          <a:endParaRPr lang="en-GB" sz="2400">
            <a:latin typeface="+mj-lt"/>
          </a:endParaRPr>
        </a:p>
      </dgm:t>
    </dgm:pt>
    <dgm:pt modelId="{0EBEAEDF-81D9-486D-87C0-005592C798F6}">
      <dgm:prSet custT="1"/>
      <dgm:spPr/>
      <dgm:t>
        <a:bodyPr/>
        <a:lstStyle/>
        <a:p>
          <a:r>
            <a:rPr lang="ro-RO" sz="800">
              <a:latin typeface="+mj-lt"/>
            </a:rPr>
            <a:t>Restaurarea cursului de apă și a zonei inundabile</a:t>
          </a:r>
          <a:endParaRPr lang="en-GB" sz="800">
            <a:latin typeface="+mj-lt"/>
          </a:endParaRPr>
        </a:p>
      </dgm:t>
    </dgm:pt>
    <dgm:pt modelId="{B34BE7A5-A1CE-4BB5-8C8B-3D6BFD5CA74B}" type="parTrans" cxnId="{33DDD284-EEE5-4B27-8558-D412AA704A31}">
      <dgm:prSet/>
      <dgm:spPr/>
      <dgm:t>
        <a:bodyPr/>
        <a:lstStyle/>
        <a:p>
          <a:endParaRPr lang="en-GB" sz="2400">
            <a:latin typeface="+mj-lt"/>
          </a:endParaRPr>
        </a:p>
      </dgm:t>
    </dgm:pt>
    <dgm:pt modelId="{15F978BE-FA13-4E42-916E-F503AA772036}" type="sibTrans" cxnId="{33DDD284-EEE5-4B27-8558-D412AA704A31}">
      <dgm:prSet/>
      <dgm:spPr/>
      <dgm:t>
        <a:bodyPr/>
        <a:lstStyle/>
        <a:p>
          <a:endParaRPr lang="en-GB" sz="2400">
            <a:latin typeface="+mj-lt"/>
          </a:endParaRPr>
        </a:p>
      </dgm:t>
    </dgm:pt>
    <dgm:pt modelId="{384C8347-28F1-4B67-B73F-DD9EED344A22}">
      <dgm:prSet custT="1"/>
      <dgm:spPr/>
      <dgm:t>
        <a:bodyPr/>
        <a:lstStyle/>
        <a:p>
          <a:endParaRPr lang="en-GB" sz="800">
            <a:latin typeface="+mj-lt"/>
          </a:endParaRPr>
        </a:p>
      </dgm:t>
    </dgm:pt>
    <dgm:pt modelId="{17CE9C6F-416F-4581-9BA8-02C0D85E088F}" type="parTrans" cxnId="{301114AC-EDF3-43BF-9788-9BE83DA4FCA3}">
      <dgm:prSet/>
      <dgm:spPr/>
      <dgm:t>
        <a:bodyPr/>
        <a:lstStyle/>
        <a:p>
          <a:endParaRPr lang="en-GB" sz="2400">
            <a:latin typeface="+mj-lt"/>
          </a:endParaRPr>
        </a:p>
      </dgm:t>
    </dgm:pt>
    <dgm:pt modelId="{03A8845B-5764-450A-A2E0-5B08BA36A371}" type="sibTrans" cxnId="{301114AC-EDF3-43BF-9788-9BE83DA4FCA3}">
      <dgm:prSet/>
      <dgm:spPr/>
      <dgm:t>
        <a:bodyPr/>
        <a:lstStyle/>
        <a:p>
          <a:endParaRPr lang="en-GB" sz="2400">
            <a:latin typeface="+mj-lt"/>
          </a:endParaRPr>
        </a:p>
      </dgm:t>
    </dgm:pt>
    <dgm:pt modelId="{1C18E13D-7EDA-4CEB-B93E-A62E0828A57E}">
      <dgm:prSet phldrT="[Text]" custT="1"/>
      <dgm:spPr/>
      <dgm:t>
        <a:bodyPr/>
        <a:lstStyle/>
        <a:p>
          <a:r>
            <a:rPr lang="ro-RO" sz="900">
              <a:latin typeface="+mj-lt"/>
            </a:rPr>
            <a:t>Abordarea</a:t>
          </a:r>
          <a:r>
            <a:rPr lang="en-GB" sz="900">
              <a:latin typeface="+mj-lt"/>
            </a:rPr>
            <a:t> </a:t>
          </a:r>
          <a:r>
            <a:rPr lang="ro-RO" sz="900">
              <a:latin typeface="+mj-lt"/>
            </a:rPr>
            <a:t>MRI </a:t>
          </a:r>
          <a:r>
            <a:rPr lang="en-GB" sz="900">
              <a:latin typeface="+mj-lt"/>
            </a:rPr>
            <a:t>5: </a:t>
          </a:r>
          <a:r>
            <a:rPr lang="ro-RO" sz="900">
              <a:latin typeface="+mj-lt"/>
            </a:rPr>
            <a:t>Măsuri pentru creșterea capacității de transport a albiilor</a:t>
          </a:r>
          <a:endParaRPr lang="en-GB" sz="900">
            <a:latin typeface="+mj-lt"/>
          </a:endParaRPr>
        </a:p>
      </dgm:t>
    </dgm:pt>
    <dgm:pt modelId="{F5616AEA-65BC-45A7-9C2F-7AAE3C2107B4}" type="parTrans" cxnId="{88F864B6-B377-4E13-87DE-C576FB3AD788}">
      <dgm:prSet/>
      <dgm:spPr/>
      <dgm:t>
        <a:bodyPr/>
        <a:lstStyle/>
        <a:p>
          <a:endParaRPr lang="en-GB" sz="2400">
            <a:latin typeface="+mj-lt"/>
          </a:endParaRPr>
        </a:p>
      </dgm:t>
    </dgm:pt>
    <dgm:pt modelId="{CDE246C6-0D7A-4761-976F-57F49D752FCD}" type="sibTrans" cxnId="{88F864B6-B377-4E13-87DE-C576FB3AD788}">
      <dgm:prSet/>
      <dgm:spPr/>
      <dgm:t>
        <a:bodyPr/>
        <a:lstStyle/>
        <a:p>
          <a:endParaRPr lang="en-GB" sz="2400">
            <a:latin typeface="+mj-lt"/>
          </a:endParaRPr>
        </a:p>
      </dgm:t>
    </dgm:pt>
    <dgm:pt modelId="{D88AD9A4-B16C-4460-ACEB-DB6E3D88F14F}">
      <dgm:prSet custT="1"/>
      <dgm:spPr/>
      <dgm:t>
        <a:bodyPr/>
        <a:lstStyle/>
        <a:p>
          <a:r>
            <a:rPr lang="ro-RO" sz="800">
              <a:latin typeface="+mj-lt"/>
            </a:rPr>
            <a:t>Redimensionarea cursurilor de apă</a:t>
          </a:r>
          <a:endParaRPr lang="en-GB" sz="800">
            <a:latin typeface="+mj-lt"/>
          </a:endParaRPr>
        </a:p>
      </dgm:t>
    </dgm:pt>
    <dgm:pt modelId="{97095E10-1FC1-4775-A119-097482E59DAA}" type="parTrans" cxnId="{AC06B925-3A5F-451B-80CF-B443DBDE8796}">
      <dgm:prSet/>
      <dgm:spPr/>
      <dgm:t>
        <a:bodyPr/>
        <a:lstStyle/>
        <a:p>
          <a:endParaRPr lang="en-GB" sz="2400">
            <a:latin typeface="+mj-lt"/>
          </a:endParaRPr>
        </a:p>
      </dgm:t>
    </dgm:pt>
    <dgm:pt modelId="{9D902842-396F-43EC-B835-13953177AC87}" type="sibTrans" cxnId="{AC06B925-3A5F-451B-80CF-B443DBDE8796}">
      <dgm:prSet/>
      <dgm:spPr/>
      <dgm:t>
        <a:bodyPr/>
        <a:lstStyle/>
        <a:p>
          <a:endParaRPr lang="en-GB" sz="2400">
            <a:latin typeface="+mj-lt"/>
          </a:endParaRPr>
        </a:p>
      </dgm:t>
    </dgm:pt>
    <dgm:pt modelId="{8C70B36B-504D-4F9B-AFE0-F66F517F9D96}">
      <dgm:prSet custT="1"/>
      <dgm:spPr/>
      <dgm:t>
        <a:bodyPr/>
        <a:lstStyle/>
        <a:p>
          <a:r>
            <a:rPr lang="ro-RO" sz="800">
              <a:latin typeface="+mj-lt"/>
            </a:rPr>
            <a:t>Întreținerea cursurilor de apă</a:t>
          </a:r>
          <a:endParaRPr lang="en-GB" sz="800">
            <a:latin typeface="+mj-lt"/>
          </a:endParaRPr>
        </a:p>
      </dgm:t>
    </dgm:pt>
    <dgm:pt modelId="{4AE1F455-A125-408D-A371-B4402A99AEB6}" type="parTrans" cxnId="{3753754E-4E92-4629-9A6B-6380BA36D660}">
      <dgm:prSet/>
      <dgm:spPr/>
      <dgm:t>
        <a:bodyPr/>
        <a:lstStyle/>
        <a:p>
          <a:endParaRPr lang="en-GB" sz="2400">
            <a:latin typeface="+mj-lt"/>
          </a:endParaRPr>
        </a:p>
      </dgm:t>
    </dgm:pt>
    <dgm:pt modelId="{EBC5FD4D-E1B4-4ECF-A858-96EB01C7BE8D}" type="sibTrans" cxnId="{3753754E-4E92-4629-9A6B-6380BA36D660}">
      <dgm:prSet/>
      <dgm:spPr/>
      <dgm:t>
        <a:bodyPr/>
        <a:lstStyle/>
        <a:p>
          <a:endParaRPr lang="en-GB" sz="2400">
            <a:latin typeface="+mj-lt"/>
          </a:endParaRPr>
        </a:p>
      </dgm:t>
    </dgm:pt>
    <dgm:pt modelId="{A24793F7-1925-4220-AC17-C82A6CA74404}">
      <dgm:prSet phldrT="[Text]" custT="1"/>
      <dgm:spPr/>
      <dgm:t>
        <a:bodyPr/>
        <a:lstStyle/>
        <a:p>
          <a:r>
            <a:rPr lang="ro-RO" sz="900">
              <a:latin typeface="+mj-lt"/>
            </a:rPr>
            <a:t>Abordarea MRI</a:t>
          </a:r>
          <a:r>
            <a:rPr lang="en-GB" sz="900">
              <a:latin typeface="+mj-lt"/>
            </a:rPr>
            <a:t> 6: </a:t>
          </a:r>
          <a:r>
            <a:rPr lang="ro-RO" sz="900">
              <a:latin typeface="+mj-lt"/>
            </a:rPr>
            <a:t>Măsuri de reabilitare / re-dimensionare lucrări de apărare în vederea atingerii standardului de protecție</a:t>
          </a:r>
          <a:endParaRPr lang="en-GB" sz="900">
            <a:latin typeface="+mj-lt"/>
          </a:endParaRPr>
        </a:p>
      </dgm:t>
    </dgm:pt>
    <dgm:pt modelId="{1F7B6FB7-0733-4007-84F8-55FDA3F5AD9C}" type="parTrans" cxnId="{1FE51205-3E3F-4601-85FB-DE18707C58DD}">
      <dgm:prSet/>
      <dgm:spPr/>
      <dgm:t>
        <a:bodyPr/>
        <a:lstStyle/>
        <a:p>
          <a:endParaRPr lang="en-GB" sz="2400">
            <a:latin typeface="+mj-lt"/>
          </a:endParaRPr>
        </a:p>
      </dgm:t>
    </dgm:pt>
    <dgm:pt modelId="{3DD691B0-5737-47F9-BC28-7FD470E36681}" type="sibTrans" cxnId="{1FE51205-3E3F-4601-85FB-DE18707C58DD}">
      <dgm:prSet/>
      <dgm:spPr/>
      <dgm:t>
        <a:bodyPr/>
        <a:lstStyle/>
        <a:p>
          <a:endParaRPr lang="en-GB" sz="2400">
            <a:latin typeface="+mj-lt"/>
          </a:endParaRPr>
        </a:p>
      </dgm:t>
    </dgm:pt>
    <dgm:pt modelId="{7CACD695-93B6-4719-9D87-78364F44552A}">
      <dgm:prSet custT="1"/>
      <dgm:spPr/>
      <dgm:t>
        <a:bodyPr/>
        <a:lstStyle/>
        <a:p>
          <a:r>
            <a:rPr lang="en-GB" sz="800">
              <a:latin typeface="+mj-lt"/>
            </a:rPr>
            <a:t>Re</a:t>
          </a:r>
          <a:r>
            <a:rPr lang="ro-RO" sz="800">
              <a:latin typeface="+mj-lt"/>
            </a:rPr>
            <a:t>pararea structurilor pentru uniformizarea standardului de protecție</a:t>
          </a:r>
          <a:endParaRPr lang="en-GB" sz="800">
            <a:latin typeface="+mj-lt"/>
          </a:endParaRPr>
        </a:p>
      </dgm:t>
    </dgm:pt>
    <dgm:pt modelId="{92A4598B-7FFA-4B5F-8454-825B1C87D9B6}" type="parTrans" cxnId="{6C12FB25-E6AA-419A-AF52-E99BD53E7160}">
      <dgm:prSet/>
      <dgm:spPr/>
      <dgm:t>
        <a:bodyPr/>
        <a:lstStyle/>
        <a:p>
          <a:endParaRPr lang="en-GB" sz="2400">
            <a:latin typeface="+mj-lt"/>
          </a:endParaRPr>
        </a:p>
      </dgm:t>
    </dgm:pt>
    <dgm:pt modelId="{3107F486-A5D4-47AA-B1C3-18EE8B70DFE2}" type="sibTrans" cxnId="{6C12FB25-E6AA-419A-AF52-E99BD53E7160}">
      <dgm:prSet/>
      <dgm:spPr/>
      <dgm:t>
        <a:bodyPr/>
        <a:lstStyle/>
        <a:p>
          <a:endParaRPr lang="en-GB" sz="2400">
            <a:latin typeface="+mj-lt"/>
          </a:endParaRPr>
        </a:p>
      </dgm:t>
    </dgm:pt>
    <dgm:pt modelId="{ED846B83-0927-4BE6-90A8-4FFF46293B43}">
      <dgm:prSet custT="1"/>
      <dgm:spPr/>
      <dgm:t>
        <a:bodyPr/>
        <a:lstStyle/>
        <a:p>
          <a:r>
            <a:rPr lang="ro-RO" sz="800">
              <a:latin typeface="+mj-lt"/>
            </a:rPr>
            <a:t>Asigurarea / creșterea gradului de protecție la inundații</a:t>
          </a:r>
          <a:endParaRPr lang="en-GB" sz="800">
            <a:latin typeface="+mj-lt"/>
          </a:endParaRPr>
        </a:p>
      </dgm:t>
    </dgm:pt>
    <dgm:pt modelId="{13A3DFDF-0DC5-44A7-B427-708CE4ED6DA3}" type="parTrans" cxnId="{E1BB10A2-410B-4B79-9B05-F75FD944605A}">
      <dgm:prSet/>
      <dgm:spPr/>
      <dgm:t>
        <a:bodyPr/>
        <a:lstStyle/>
        <a:p>
          <a:endParaRPr lang="en-GB" sz="2400">
            <a:latin typeface="+mj-lt"/>
          </a:endParaRPr>
        </a:p>
      </dgm:t>
    </dgm:pt>
    <dgm:pt modelId="{372FA5B5-212D-46E8-8C5E-552D69312FEE}" type="sibTrans" cxnId="{E1BB10A2-410B-4B79-9B05-F75FD944605A}">
      <dgm:prSet/>
      <dgm:spPr/>
      <dgm:t>
        <a:bodyPr/>
        <a:lstStyle/>
        <a:p>
          <a:endParaRPr lang="en-GB" sz="2400">
            <a:latin typeface="+mj-lt"/>
          </a:endParaRPr>
        </a:p>
      </dgm:t>
    </dgm:pt>
    <dgm:pt modelId="{FA44CE57-D37F-4C98-A752-0DC6FC09F547}">
      <dgm:prSet phldrT="[Text]" custT="1"/>
      <dgm:spPr/>
      <dgm:t>
        <a:bodyPr/>
        <a:lstStyle/>
        <a:p>
          <a:r>
            <a:rPr lang="en-GB" sz="900">
              <a:latin typeface="+mj-lt"/>
            </a:rPr>
            <a:t>A</a:t>
          </a:r>
          <a:r>
            <a:rPr lang="ro-RO" sz="900">
              <a:latin typeface="+mj-lt"/>
            </a:rPr>
            <a:t>bordarea</a:t>
          </a:r>
          <a:r>
            <a:rPr lang="en-GB" sz="900">
              <a:latin typeface="+mj-lt"/>
            </a:rPr>
            <a:t>  MRI 7: </a:t>
          </a:r>
          <a:r>
            <a:rPr lang="ro-RO" sz="900">
              <a:latin typeface="+mj-lt"/>
            </a:rPr>
            <a:t>Îndiguiri</a:t>
          </a:r>
          <a:endParaRPr lang="en-GB" sz="900">
            <a:latin typeface="+mj-lt"/>
          </a:endParaRPr>
        </a:p>
      </dgm:t>
    </dgm:pt>
    <dgm:pt modelId="{278CD10B-1E40-482B-962E-B1AF5776A030}" type="parTrans" cxnId="{2360803E-40E4-4A14-BC21-3774B413D084}">
      <dgm:prSet/>
      <dgm:spPr/>
      <dgm:t>
        <a:bodyPr/>
        <a:lstStyle/>
        <a:p>
          <a:endParaRPr lang="en-GB" sz="2400">
            <a:latin typeface="+mj-lt"/>
          </a:endParaRPr>
        </a:p>
      </dgm:t>
    </dgm:pt>
    <dgm:pt modelId="{31280663-13DB-407A-88D2-3F47F9E49EA6}" type="sibTrans" cxnId="{2360803E-40E4-4A14-BC21-3774B413D084}">
      <dgm:prSet/>
      <dgm:spPr/>
      <dgm:t>
        <a:bodyPr/>
        <a:lstStyle/>
        <a:p>
          <a:endParaRPr lang="en-GB" sz="2400">
            <a:latin typeface="+mj-lt"/>
          </a:endParaRPr>
        </a:p>
      </dgm:t>
    </dgm:pt>
    <dgm:pt modelId="{82DAE188-9A81-45E7-BC58-828E48E78592}">
      <dgm:prSet custT="1"/>
      <dgm:spPr/>
      <dgm:t>
        <a:bodyPr/>
        <a:lstStyle/>
        <a:p>
          <a:r>
            <a:rPr lang="ro-RO" sz="800">
              <a:latin typeface="+mj-lt"/>
            </a:rPr>
            <a:t>Diguri, incinte îndiguite și ziduri de protecție împotriva inundațiilor</a:t>
          </a:r>
          <a:endParaRPr lang="en-GB" sz="800">
            <a:latin typeface="+mj-lt"/>
          </a:endParaRPr>
        </a:p>
      </dgm:t>
    </dgm:pt>
    <dgm:pt modelId="{5D3E9245-8B1E-4B84-BF84-0600A1243585}" type="parTrans" cxnId="{85536A44-316A-45A5-B88D-FFDECBCA8EC7}">
      <dgm:prSet/>
      <dgm:spPr/>
      <dgm:t>
        <a:bodyPr/>
        <a:lstStyle/>
        <a:p>
          <a:endParaRPr lang="en-GB" sz="2400">
            <a:latin typeface="+mj-lt"/>
          </a:endParaRPr>
        </a:p>
      </dgm:t>
    </dgm:pt>
    <dgm:pt modelId="{19BBA64D-85E8-4C4E-85EF-BC5DCF920648}" type="sibTrans" cxnId="{85536A44-316A-45A5-B88D-FFDECBCA8EC7}">
      <dgm:prSet/>
      <dgm:spPr/>
      <dgm:t>
        <a:bodyPr/>
        <a:lstStyle/>
        <a:p>
          <a:endParaRPr lang="en-GB" sz="2400">
            <a:latin typeface="+mj-lt"/>
          </a:endParaRPr>
        </a:p>
      </dgm:t>
    </dgm:pt>
    <dgm:pt modelId="{C3AB3364-1447-4924-8AAB-607F0819D8BE}">
      <dgm:prSet custT="1"/>
      <dgm:spPr/>
      <dgm:t>
        <a:bodyPr/>
        <a:lstStyle/>
        <a:p>
          <a:r>
            <a:rPr lang="ro-RO" sz="800">
              <a:latin typeface="+mj-lt"/>
            </a:rPr>
            <a:t>Repoziționarea liniei de apărare</a:t>
          </a:r>
          <a:r>
            <a:rPr lang="en-US" sz="800">
              <a:latin typeface="+mj-lt"/>
            </a:rPr>
            <a:t> / Relocare dig</a:t>
          </a:r>
          <a:endParaRPr lang="en-GB" sz="800">
            <a:latin typeface="+mj-lt"/>
          </a:endParaRPr>
        </a:p>
      </dgm:t>
    </dgm:pt>
    <dgm:pt modelId="{1A9DB6CC-C395-479F-836D-CA49E0CC9F55}" type="parTrans" cxnId="{35A1C6D6-C6EF-405E-B1E8-070FB2BA039E}">
      <dgm:prSet/>
      <dgm:spPr/>
      <dgm:t>
        <a:bodyPr/>
        <a:lstStyle/>
        <a:p>
          <a:endParaRPr lang="en-GB" sz="2400">
            <a:latin typeface="+mj-lt"/>
          </a:endParaRPr>
        </a:p>
      </dgm:t>
    </dgm:pt>
    <dgm:pt modelId="{DD193063-C75A-411E-85FD-699960251AC6}" type="sibTrans" cxnId="{35A1C6D6-C6EF-405E-B1E8-070FB2BA039E}">
      <dgm:prSet/>
      <dgm:spPr/>
      <dgm:t>
        <a:bodyPr/>
        <a:lstStyle/>
        <a:p>
          <a:endParaRPr lang="en-GB" sz="2400">
            <a:latin typeface="+mj-lt"/>
          </a:endParaRPr>
        </a:p>
      </dgm:t>
    </dgm:pt>
    <dgm:pt modelId="{D5D6846A-EA57-4B36-AE40-077E5BF338D3}">
      <dgm:prSet phldrT="[Text]" custT="1"/>
      <dgm:spPr/>
      <dgm:t>
        <a:bodyPr/>
        <a:lstStyle/>
        <a:p>
          <a:r>
            <a:rPr lang="ro-RO" sz="900">
              <a:latin typeface="+mj-lt"/>
            </a:rPr>
            <a:t>Abordarea</a:t>
          </a:r>
          <a:r>
            <a:rPr lang="en-US" sz="900">
              <a:latin typeface="+mj-lt"/>
            </a:rPr>
            <a:t> MRI</a:t>
          </a:r>
          <a:r>
            <a:rPr lang="ro-RO" sz="900">
              <a:latin typeface="+mj-lt"/>
            </a:rPr>
            <a:t> 8</a:t>
          </a:r>
          <a:r>
            <a:rPr lang="en-GB" sz="900">
              <a:latin typeface="+mj-lt"/>
            </a:rPr>
            <a:t>: </a:t>
          </a:r>
          <a:r>
            <a:rPr lang="ro-RO" sz="900">
              <a:latin typeface="+mj-lt"/>
            </a:rPr>
            <a:t>Orice combinare a măsurilor prezentate anterior</a:t>
          </a:r>
        </a:p>
        <a:p>
          <a:r>
            <a:rPr lang="ro-RO" sz="800">
              <a:latin typeface="+mj-lt"/>
            </a:rPr>
            <a:t>Efect reducerea nivelului maxim al viiturii prin alte măsuri în amonte</a:t>
          </a:r>
          <a:endParaRPr lang="en-GB" sz="1000">
            <a:highlight>
              <a:srgbClr val="FFFF00"/>
            </a:highlight>
            <a:latin typeface="+mj-lt"/>
          </a:endParaRPr>
        </a:p>
      </dgm:t>
    </dgm:pt>
    <dgm:pt modelId="{19640747-A209-40BB-A355-2FF85753DBAE}" type="parTrans" cxnId="{93ABCC76-DDDA-4D36-8B29-CDAFD964BA07}">
      <dgm:prSet/>
      <dgm:spPr/>
      <dgm:t>
        <a:bodyPr/>
        <a:lstStyle/>
        <a:p>
          <a:endParaRPr lang="en-GB" sz="2400">
            <a:latin typeface="+mj-lt"/>
          </a:endParaRPr>
        </a:p>
      </dgm:t>
    </dgm:pt>
    <dgm:pt modelId="{6AABBD31-FDF3-47C6-A23C-2408B12D68DD}" type="sibTrans" cxnId="{93ABCC76-DDDA-4D36-8B29-CDAFD964BA07}">
      <dgm:prSet/>
      <dgm:spPr/>
      <dgm:t>
        <a:bodyPr/>
        <a:lstStyle/>
        <a:p>
          <a:endParaRPr lang="en-GB" sz="2400">
            <a:latin typeface="+mj-lt"/>
          </a:endParaRPr>
        </a:p>
      </dgm:t>
    </dgm:pt>
    <dgm:pt modelId="{D7DAD24B-3697-429F-870F-51B2C7E8CE99}">
      <dgm:prSet phldrT="[Text]" custT="1"/>
      <dgm:spPr/>
      <dgm:t>
        <a:bodyPr/>
        <a:lstStyle/>
        <a:p>
          <a:r>
            <a:rPr lang="ro-RO" sz="900">
              <a:latin typeface="+mj-lt"/>
              <a:cs typeface="Calibri" panose="020F0502020204030204" pitchFamily="34" charset="0"/>
            </a:rPr>
            <a:t>Abordarea</a:t>
          </a:r>
          <a:r>
            <a:rPr lang="en-GB" sz="900">
              <a:latin typeface="+mj-lt"/>
              <a:cs typeface="Calibri" panose="020F0502020204030204" pitchFamily="34" charset="0"/>
            </a:rPr>
            <a:t> MRI 9:</a:t>
          </a:r>
          <a:r>
            <a:rPr lang="ro-RO" sz="900">
              <a:latin typeface="+mj-lt"/>
              <a:cs typeface="Calibri" panose="020F0502020204030204" pitchFamily="34" charset="0"/>
            </a:rPr>
            <a:t> Măsuri de creștere reziliență la inundații, pregătire și răspuns în situații de urgență</a:t>
          </a:r>
          <a:endParaRPr lang="en-GB" sz="900">
            <a:latin typeface="+mj-lt"/>
            <a:cs typeface="Calibri" panose="020F0502020204030204" pitchFamily="34" charset="0"/>
          </a:endParaRPr>
        </a:p>
      </dgm:t>
    </dgm:pt>
    <dgm:pt modelId="{85D3765A-65D4-4C7E-865D-0EE4FD83A679}" type="parTrans" cxnId="{C6526E02-2885-4155-8AC0-5F5A161CB88F}">
      <dgm:prSet/>
      <dgm:spPr/>
      <dgm:t>
        <a:bodyPr/>
        <a:lstStyle/>
        <a:p>
          <a:endParaRPr lang="en-GB" sz="2400">
            <a:latin typeface="+mj-lt"/>
          </a:endParaRPr>
        </a:p>
      </dgm:t>
    </dgm:pt>
    <dgm:pt modelId="{4B252929-3AB2-4ED4-BC21-C9F8AE1E57F6}" type="sibTrans" cxnId="{C6526E02-2885-4155-8AC0-5F5A161CB88F}">
      <dgm:prSet/>
      <dgm:spPr/>
      <dgm:t>
        <a:bodyPr/>
        <a:lstStyle/>
        <a:p>
          <a:endParaRPr lang="en-GB" sz="2400">
            <a:latin typeface="+mj-lt"/>
          </a:endParaRPr>
        </a:p>
      </dgm:t>
    </dgm:pt>
    <dgm:pt modelId="{D24DECF5-5958-48B0-B12A-ACCFA06FAD4B}">
      <dgm:prSet custT="1"/>
      <dgm:spPr/>
      <dgm:t>
        <a:bodyPr/>
        <a:lstStyle/>
        <a:p>
          <a:r>
            <a:rPr lang="ro-RO" sz="800">
              <a:latin typeface="+mj-lt"/>
            </a:rPr>
            <a:t>Protecția proprietăților</a:t>
          </a:r>
          <a:endParaRPr lang="en-GB" sz="800">
            <a:latin typeface="+mj-lt"/>
          </a:endParaRPr>
        </a:p>
      </dgm:t>
    </dgm:pt>
    <dgm:pt modelId="{93B9D99D-DA29-4C9B-9CD3-0312A1D2532C}" type="parTrans" cxnId="{ECEDC2C7-EB86-4E82-84F9-2235182713C2}">
      <dgm:prSet/>
      <dgm:spPr/>
      <dgm:t>
        <a:bodyPr/>
        <a:lstStyle/>
        <a:p>
          <a:endParaRPr lang="en-GB" sz="2400">
            <a:latin typeface="+mj-lt"/>
          </a:endParaRPr>
        </a:p>
      </dgm:t>
    </dgm:pt>
    <dgm:pt modelId="{BCE622AF-DF91-43CD-B869-E67B7AF1B379}" type="sibTrans" cxnId="{ECEDC2C7-EB86-4E82-84F9-2235182713C2}">
      <dgm:prSet/>
      <dgm:spPr/>
      <dgm:t>
        <a:bodyPr/>
        <a:lstStyle/>
        <a:p>
          <a:endParaRPr lang="en-GB" sz="2400">
            <a:latin typeface="+mj-lt"/>
          </a:endParaRPr>
        </a:p>
      </dgm:t>
    </dgm:pt>
    <dgm:pt modelId="{4F7E4977-B550-4E2F-A236-CF7E79233E37}">
      <dgm:prSet phldrT="[Text]" custT="1"/>
      <dgm:spPr/>
      <dgm:t>
        <a:bodyPr/>
        <a:lstStyle/>
        <a:p>
          <a:r>
            <a:rPr lang="ro-RO" sz="800">
              <a:latin typeface="+mj-lt"/>
            </a:rPr>
            <a:t>Sisteme durabile de drenaj</a:t>
          </a:r>
          <a:endParaRPr lang="en-GB" sz="800">
            <a:latin typeface="+mj-lt"/>
          </a:endParaRPr>
        </a:p>
      </dgm:t>
    </dgm:pt>
    <dgm:pt modelId="{A4E574F0-4AC8-4F11-9DFD-611CE8675DDF}" type="parTrans" cxnId="{46EB48CC-8020-4F20-AB16-6238BBB2FE0A}">
      <dgm:prSet/>
      <dgm:spPr/>
      <dgm:t>
        <a:bodyPr/>
        <a:lstStyle/>
        <a:p>
          <a:endParaRPr lang="en-US">
            <a:latin typeface="+mj-lt"/>
          </a:endParaRPr>
        </a:p>
      </dgm:t>
    </dgm:pt>
    <dgm:pt modelId="{429D3BDB-5BEC-452B-B545-91BAC78CA5CD}" type="sibTrans" cxnId="{46EB48CC-8020-4F20-AB16-6238BBB2FE0A}">
      <dgm:prSet/>
      <dgm:spPr/>
      <dgm:t>
        <a:bodyPr/>
        <a:lstStyle/>
        <a:p>
          <a:endParaRPr lang="en-US">
            <a:latin typeface="+mj-lt"/>
          </a:endParaRPr>
        </a:p>
      </dgm:t>
    </dgm:pt>
    <dgm:pt modelId="{002E1997-25C7-4007-B12C-C28F642865AD}">
      <dgm:prSet custT="1"/>
      <dgm:spPr/>
      <dgm:t>
        <a:bodyPr/>
        <a:lstStyle/>
        <a:p>
          <a:r>
            <a:rPr lang="ro-RO" sz="800">
              <a:latin typeface="+mj-lt"/>
            </a:rPr>
            <a:t>Îmbunătățirea capabilităților de monitorizare și detecție a fenomenelor hidrologice periculoase</a:t>
          </a:r>
          <a:endParaRPr lang="en-GB" sz="800">
            <a:latin typeface="+mj-lt"/>
          </a:endParaRPr>
        </a:p>
      </dgm:t>
    </dgm:pt>
    <dgm:pt modelId="{5AC623F1-B01C-4B9C-81F8-8E228184CB64}" type="sibTrans" cxnId="{515120BA-B0B6-4F6D-8C00-7D7A60985D48}">
      <dgm:prSet/>
      <dgm:spPr/>
      <dgm:t>
        <a:bodyPr/>
        <a:lstStyle/>
        <a:p>
          <a:endParaRPr lang="en-GB" sz="2400">
            <a:latin typeface="+mj-lt"/>
          </a:endParaRPr>
        </a:p>
      </dgm:t>
    </dgm:pt>
    <dgm:pt modelId="{4D450B6A-D177-4090-B3F6-02DA099A9652}" type="parTrans" cxnId="{515120BA-B0B6-4F6D-8C00-7D7A60985D48}">
      <dgm:prSet/>
      <dgm:spPr/>
      <dgm:t>
        <a:bodyPr/>
        <a:lstStyle/>
        <a:p>
          <a:endParaRPr lang="en-GB" sz="2400">
            <a:latin typeface="+mj-lt"/>
          </a:endParaRPr>
        </a:p>
      </dgm:t>
    </dgm:pt>
    <dgm:pt modelId="{DF890349-6F62-4AB6-963B-8D6AD031F06E}">
      <dgm:prSet custT="1"/>
      <dgm:spPr/>
      <dgm:t>
        <a:bodyPr/>
        <a:lstStyle/>
        <a:p>
          <a:r>
            <a:rPr lang="ro-RO" sz="800">
              <a:latin typeface="+mj-lt"/>
            </a:rPr>
            <a:t>Prognoza și avertizarea în caz de inundații</a:t>
          </a:r>
          <a:endParaRPr lang="en-GB" sz="800">
            <a:latin typeface="+mj-lt"/>
          </a:endParaRPr>
        </a:p>
      </dgm:t>
    </dgm:pt>
    <dgm:pt modelId="{94FDD571-B50B-42C6-93E5-557886798676}" type="sibTrans" cxnId="{8ACC073C-9233-464C-A81E-C00BC8D70143}">
      <dgm:prSet/>
      <dgm:spPr/>
      <dgm:t>
        <a:bodyPr/>
        <a:lstStyle/>
        <a:p>
          <a:endParaRPr lang="en-GB" sz="2400">
            <a:latin typeface="+mj-lt"/>
          </a:endParaRPr>
        </a:p>
      </dgm:t>
    </dgm:pt>
    <dgm:pt modelId="{D43864A7-C628-45FD-B7CD-47A946028F2A}" type="parTrans" cxnId="{8ACC073C-9233-464C-A81E-C00BC8D70143}">
      <dgm:prSet/>
      <dgm:spPr/>
      <dgm:t>
        <a:bodyPr/>
        <a:lstStyle/>
        <a:p>
          <a:endParaRPr lang="en-GB" sz="2400">
            <a:latin typeface="+mj-lt"/>
          </a:endParaRPr>
        </a:p>
      </dgm:t>
    </dgm:pt>
    <dgm:pt modelId="{D38F8981-2833-494E-9CA4-37C06915B5E8}">
      <dgm:prSet custT="1"/>
      <dgm:spPr/>
      <dgm:t>
        <a:bodyPr/>
        <a:lstStyle/>
        <a:p>
          <a:r>
            <a:rPr lang="ro-RO" sz="800">
              <a:latin typeface="+mj-lt"/>
            </a:rPr>
            <a:t>Planuri de răspuns în situații de urgență</a:t>
          </a:r>
          <a:endParaRPr lang="en-GB" sz="800">
            <a:latin typeface="+mj-lt"/>
          </a:endParaRPr>
        </a:p>
      </dgm:t>
    </dgm:pt>
    <dgm:pt modelId="{9A77330B-02BA-4407-83EB-E3E4382783EC}" type="sibTrans" cxnId="{3EF285CD-24AE-4FAA-B38A-A17B26EC27BE}">
      <dgm:prSet/>
      <dgm:spPr/>
      <dgm:t>
        <a:bodyPr/>
        <a:lstStyle/>
        <a:p>
          <a:endParaRPr lang="en-GB" sz="2400">
            <a:latin typeface="+mj-lt"/>
          </a:endParaRPr>
        </a:p>
      </dgm:t>
    </dgm:pt>
    <dgm:pt modelId="{5B448F33-73A4-4818-83D0-ABAD801E6016}" type="parTrans" cxnId="{3EF285CD-24AE-4FAA-B38A-A17B26EC27BE}">
      <dgm:prSet/>
      <dgm:spPr/>
      <dgm:t>
        <a:bodyPr/>
        <a:lstStyle/>
        <a:p>
          <a:endParaRPr lang="en-GB" sz="2400">
            <a:latin typeface="+mj-lt"/>
          </a:endParaRPr>
        </a:p>
      </dgm:t>
    </dgm:pt>
    <dgm:pt modelId="{33B927C2-F431-41D7-A873-46A8DB4C0408}">
      <dgm:prSet phldrT="[Text]" custT="1"/>
      <dgm:spPr/>
      <dgm:t>
        <a:bodyPr/>
        <a:lstStyle/>
        <a:p>
          <a:r>
            <a:rPr lang="en-GB" sz="800" b="0" i="0">
              <a:latin typeface="+mj-lt"/>
            </a:rPr>
            <a:t>Bune practici </a:t>
          </a:r>
          <a:r>
            <a:rPr lang="ro-RO" sz="800" b="0" i="0">
              <a:latin typeface="+mj-lt"/>
            </a:rPr>
            <a:t>î</a:t>
          </a:r>
          <a:r>
            <a:rPr lang="en-GB" sz="800" b="0" i="0">
              <a:latin typeface="+mj-lt"/>
            </a:rPr>
            <a:t>n agricultur</a:t>
          </a:r>
          <a:r>
            <a:rPr lang="ro-RO" sz="800" b="0" i="0">
              <a:latin typeface="+mj-lt"/>
            </a:rPr>
            <a:t>ă</a:t>
          </a:r>
          <a:r>
            <a:rPr lang="en-GB" sz="800" b="0" i="0">
              <a:latin typeface="+mj-lt"/>
            </a:rPr>
            <a:t> / Ameliorare eroziune de suprafa</a:t>
          </a:r>
          <a:r>
            <a:rPr lang="ro-RO" sz="800" b="0" i="0">
              <a:latin typeface="+mj-lt"/>
            </a:rPr>
            <a:t>ță</a:t>
          </a:r>
          <a:endParaRPr lang="en-GB" sz="800">
            <a:latin typeface="+mj-lt"/>
          </a:endParaRPr>
        </a:p>
      </dgm:t>
    </dgm:pt>
    <dgm:pt modelId="{13C073C9-E181-44E0-A51C-FE89BB5A7284}" type="parTrans" cxnId="{5E7EFD45-0C86-495F-995E-5FF7A637A1D2}">
      <dgm:prSet/>
      <dgm:spPr/>
      <dgm:t>
        <a:bodyPr/>
        <a:lstStyle/>
        <a:p>
          <a:endParaRPr lang="en-GB">
            <a:latin typeface="+mj-lt"/>
          </a:endParaRPr>
        </a:p>
      </dgm:t>
    </dgm:pt>
    <dgm:pt modelId="{31E8EC5D-3F80-42A4-A441-3A22CF342BBD}" type="sibTrans" cxnId="{5E7EFD45-0C86-495F-995E-5FF7A637A1D2}">
      <dgm:prSet/>
      <dgm:spPr/>
      <dgm:t>
        <a:bodyPr/>
        <a:lstStyle/>
        <a:p>
          <a:endParaRPr lang="en-GB">
            <a:latin typeface="+mj-lt"/>
          </a:endParaRPr>
        </a:p>
      </dgm:t>
    </dgm:pt>
    <dgm:pt modelId="{D98D664E-074E-496A-ACA1-D98E84696352}" type="pres">
      <dgm:prSet presAssocID="{5DB51598-CE03-427A-ACFD-09EB77CE68D9}" presName="linear" presStyleCnt="0">
        <dgm:presLayoutVars>
          <dgm:dir/>
          <dgm:resizeHandles val="exact"/>
        </dgm:presLayoutVars>
      </dgm:prSet>
      <dgm:spPr/>
    </dgm:pt>
    <dgm:pt modelId="{91704F55-E09A-4788-933B-58F2AA3DED3B}" type="pres">
      <dgm:prSet presAssocID="{7949F83E-AA2A-4B2B-A4A0-FB1848A5290C}" presName="comp" presStyleCnt="0"/>
      <dgm:spPr/>
    </dgm:pt>
    <dgm:pt modelId="{63D6A89D-B3A7-4366-AD8D-0B16393F1521}" type="pres">
      <dgm:prSet presAssocID="{7949F83E-AA2A-4B2B-A4A0-FB1848A5290C}" presName="box" presStyleLbl="node1" presStyleIdx="0" presStyleCnt="10" custScaleY="86193"/>
      <dgm:spPr/>
    </dgm:pt>
    <dgm:pt modelId="{08B5B7A4-24BC-4AD6-8F2D-ACCD0956E9A9}" type="pres">
      <dgm:prSet presAssocID="{7949F83E-AA2A-4B2B-A4A0-FB1848A5290C}" presName="img" presStyleLbl="fgImgPlace1" presStyleIdx="0" presStyleCnt="10"/>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dgm:spPr>
    </dgm:pt>
    <dgm:pt modelId="{C4571D96-DB7E-4168-BCEF-DEEFB527F00C}" type="pres">
      <dgm:prSet presAssocID="{7949F83E-AA2A-4B2B-A4A0-FB1848A5290C}" presName="text" presStyleLbl="node1" presStyleIdx="0" presStyleCnt="10">
        <dgm:presLayoutVars>
          <dgm:bulletEnabled val="1"/>
        </dgm:presLayoutVars>
      </dgm:prSet>
      <dgm:spPr/>
    </dgm:pt>
    <dgm:pt modelId="{6F1D5A88-85C4-4FFA-A464-2A26FA16AF43}" type="pres">
      <dgm:prSet presAssocID="{43DB81E9-293E-43F5-B4F5-E8401ECA04F0}" presName="spacer" presStyleCnt="0"/>
      <dgm:spPr/>
    </dgm:pt>
    <dgm:pt modelId="{E9466FCE-72DB-4455-85E4-C36A884D694D}" type="pres">
      <dgm:prSet presAssocID="{14FA7AF3-CEC7-45C9-8B05-F8354116A553}" presName="comp" presStyleCnt="0"/>
      <dgm:spPr/>
    </dgm:pt>
    <dgm:pt modelId="{CCE57211-FDC3-45AE-98C5-68BBE0F9BBC1}" type="pres">
      <dgm:prSet presAssocID="{14FA7AF3-CEC7-45C9-8B05-F8354116A553}" presName="box" presStyleLbl="node1" presStyleIdx="1" presStyleCnt="10" custScaleY="84059"/>
      <dgm:spPr/>
    </dgm:pt>
    <dgm:pt modelId="{19F42F88-3BB5-43B9-81AA-BF06B01F9CDD}" type="pres">
      <dgm:prSet presAssocID="{14FA7AF3-CEC7-45C9-8B05-F8354116A553}" presName="img" presStyleLbl="fgImgPlace1" presStyleIdx="1" presStyleCnt="10"/>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dgm:spPr>
    </dgm:pt>
    <dgm:pt modelId="{9B2B74C9-080C-4108-AD3C-377844E3F91F}" type="pres">
      <dgm:prSet presAssocID="{14FA7AF3-CEC7-45C9-8B05-F8354116A553}" presName="text" presStyleLbl="node1" presStyleIdx="1" presStyleCnt="10">
        <dgm:presLayoutVars>
          <dgm:bulletEnabled val="1"/>
        </dgm:presLayoutVars>
      </dgm:prSet>
      <dgm:spPr/>
    </dgm:pt>
    <dgm:pt modelId="{B483A5A9-894E-4300-B4CD-D079AB0098BB}" type="pres">
      <dgm:prSet presAssocID="{229F33AE-4E97-4D77-BFE4-1E63E94D965C}" presName="spacer" presStyleCnt="0"/>
      <dgm:spPr/>
    </dgm:pt>
    <dgm:pt modelId="{39915EDB-F85C-48D9-9307-D2D6340D12D3}" type="pres">
      <dgm:prSet presAssocID="{5EC8D40B-1C84-49BE-A97A-6FF65D23897C}" presName="comp" presStyleCnt="0"/>
      <dgm:spPr/>
    </dgm:pt>
    <dgm:pt modelId="{72B41F59-D47F-4314-A294-3C62C44ADA3D}" type="pres">
      <dgm:prSet presAssocID="{5EC8D40B-1C84-49BE-A97A-6FF65D23897C}" presName="box" presStyleLbl="node1" presStyleIdx="2" presStyleCnt="10" custScaleY="124897"/>
      <dgm:spPr/>
    </dgm:pt>
    <dgm:pt modelId="{1E14211D-2BEE-48BA-9BE6-F84F369E5B0F}" type="pres">
      <dgm:prSet presAssocID="{5EC8D40B-1C84-49BE-A97A-6FF65D23897C}" presName="img" presStyleLbl="fgImgPlace1" presStyleIdx="2" presStyleCnt="10"/>
      <dgm:spPr>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dgm:spPr>
    </dgm:pt>
    <dgm:pt modelId="{9EC3C6D2-BA6B-4B6A-9DAF-FDD44B5357C1}" type="pres">
      <dgm:prSet presAssocID="{5EC8D40B-1C84-49BE-A97A-6FF65D23897C}" presName="text" presStyleLbl="node1" presStyleIdx="2" presStyleCnt="10">
        <dgm:presLayoutVars>
          <dgm:bulletEnabled val="1"/>
        </dgm:presLayoutVars>
      </dgm:prSet>
      <dgm:spPr/>
    </dgm:pt>
    <dgm:pt modelId="{D5E33D98-3337-4F1E-85BD-8695A728AAFF}" type="pres">
      <dgm:prSet presAssocID="{267D6405-3E03-496E-B0FE-0BABEEB438E0}" presName="spacer" presStyleCnt="0"/>
      <dgm:spPr/>
    </dgm:pt>
    <dgm:pt modelId="{A5AB3058-3191-46D9-89F3-470D5550D086}" type="pres">
      <dgm:prSet presAssocID="{9F5F845D-85E4-45B7-BED6-AF1A205DB427}" presName="comp" presStyleCnt="0"/>
      <dgm:spPr/>
    </dgm:pt>
    <dgm:pt modelId="{5AC21418-B009-42AF-9BE4-DDDA4FDD0D91}" type="pres">
      <dgm:prSet presAssocID="{9F5F845D-85E4-45B7-BED6-AF1A205DB427}" presName="box" presStyleLbl="node1" presStyleIdx="3" presStyleCnt="10" custScaleY="89320"/>
      <dgm:spPr/>
    </dgm:pt>
    <dgm:pt modelId="{F52CC18E-0D76-42C9-A28B-13BD5DC1ECBB}" type="pres">
      <dgm:prSet presAssocID="{9F5F845D-85E4-45B7-BED6-AF1A205DB427}" presName="img" presStyleLbl="fgImgPlace1" presStyleIdx="3" presStyleCnt="10"/>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dgm:spPr>
    </dgm:pt>
    <dgm:pt modelId="{92CDC452-CFCB-41C9-BC3D-BB4AF27F1C7E}" type="pres">
      <dgm:prSet presAssocID="{9F5F845D-85E4-45B7-BED6-AF1A205DB427}" presName="text" presStyleLbl="node1" presStyleIdx="3" presStyleCnt="10">
        <dgm:presLayoutVars>
          <dgm:bulletEnabled val="1"/>
        </dgm:presLayoutVars>
      </dgm:prSet>
      <dgm:spPr/>
    </dgm:pt>
    <dgm:pt modelId="{F5051036-3343-48E6-A340-316E88BFBA6A}" type="pres">
      <dgm:prSet presAssocID="{F93A0EB3-C0D9-4BD7-BA98-9F6FAC6A23DA}" presName="spacer" presStyleCnt="0"/>
      <dgm:spPr/>
    </dgm:pt>
    <dgm:pt modelId="{64C24D12-478E-4F85-B7F0-1CFAEEC7A236}" type="pres">
      <dgm:prSet presAssocID="{2DA3A97B-E8D4-4223-A163-869D3ECFF4F3}" presName="comp" presStyleCnt="0"/>
      <dgm:spPr/>
    </dgm:pt>
    <dgm:pt modelId="{1F1A1BAD-F1F6-4313-A75A-62C9A7C86411}" type="pres">
      <dgm:prSet presAssocID="{2DA3A97B-E8D4-4223-A163-869D3ECFF4F3}" presName="box" presStyleLbl="node1" presStyleIdx="4" presStyleCnt="10" custScaleY="85990"/>
      <dgm:spPr/>
    </dgm:pt>
    <dgm:pt modelId="{34F5A208-70DF-423A-A1F5-FEA59B08B3D4}" type="pres">
      <dgm:prSet presAssocID="{2DA3A97B-E8D4-4223-A163-869D3ECFF4F3}" presName="img" presStyleLbl="fgImgPlace1" presStyleIdx="4" presStyleCnt="10"/>
      <dgm:spPr>
        <a:blipFill rotWithShape="1">
          <a:blip xmlns:r="http://schemas.openxmlformats.org/officeDocument/2006/relationships" r:embed="rId5"/>
          <a:srcRect/>
          <a:stretch>
            <a:fillRect t="-11000" b="-11000"/>
          </a:stretch>
        </a:blipFill>
      </dgm:spPr>
    </dgm:pt>
    <dgm:pt modelId="{B00A1840-06FD-45D1-8800-006DAC0F0D33}" type="pres">
      <dgm:prSet presAssocID="{2DA3A97B-E8D4-4223-A163-869D3ECFF4F3}" presName="text" presStyleLbl="node1" presStyleIdx="4" presStyleCnt="10">
        <dgm:presLayoutVars>
          <dgm:bulletEnabled val="1"/>
        </dgm:presLayoutVars>
      </dgm:prSet>
      <dgm:spPr/>
    </dgm:pt>
    <dgm:pt modelId="{24FEDF61-AB01-4EBE-AA79-0FC2B42251D6}" type="pres">
      <dgm:prSet presAssocID="{F72E21AD-3F90-4F85-9DBC-4FD91550ACE3}" presName="spacer" presStyleCnt="0"/>
      <dgm:spPr/>
    </dgm:pt>
    <dgm:pt modelId="{88F057FD-FEB3-4CEF-8876-5E0C8CA922AF}" type="pres">
      <dgm:prSet presAssocID="{1C18E13D-7EDA-4CEB-B93E-A62E0828A57E}" presName="comp" presStyleCnt="0"/>
      <dgm:spPr/>
    </dgm:pt>
    <dgm:pt modelId="{DB0C974A-CDD4-42DF-8FB8-6BB2F920F6D7}" type="pres">
      <dgm:prSet presAssocID="{1C18E13D-7EDA-4CEB-B93E-A62E0828A57E}" presName="box" presStyleLbl="node1" presStyleIdx="5" presStyleCnt="10" custScaleY="85849"/>
      <dgm:spPr/>
    </dgm:pt>
    <dgm:pt modelId="{DBD9FAB6-E094-4C17-AEEF-EF4642246E3E}" type="pres">
      <dgm:prSet presAssocID="{1C18E13D-7EDA-4CEB-B93E-A62E0828A57E}" presName="img" presStyleLbl="fgImgPlace1" presStyleIdx="5" presStyleCnt="10"/>
      <dgm:spPr>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dgm:spPr>
    </dgm:pt>
    <dgm:pt modelId="{C0058F16-E1F6-49E0-8059-E15DD28CB471}" type="pres">
      <dgm:prSet presAssocID="{1C18E13D-7EDA-4CEB-B93E-A62E0828A57E}" presName="text" presStyleLbl="node1" presStyleIdx="5" presStyleCnt="10">
        <dgm:presLayoutVars>
          <dgm:bulletEnabled val="1"/>
        </dgm:presLayoutVars>
      </dgm:prSet>
      <dgm:spPr/>
    </dgm:pt>
    <dgm:pt modelId="{F23E94F9-29C3-4F8B-8A79-8D892C33B484}" type="pres">
      <dgm:prSet presAssocID="{CDE246C6-0D7A-4761-976F-57F49D752FCD}" presName="spacer" presStyleCnt="0"/>
      <dgm:spPr/>
    </dgm:pt>
    <dgm:pt modelId="{CBB44CDA-851E-4036-A104-F728A23476BA}" type="pres">
      <dgm:prSet presAssocID="{A24793F7-1925-4220-AC17-C82A6CA74404}" presName="comp" presStyleCnt="0"/>
      <dgm:spPr/>
    </dgm:pt>
    <dgm:pt modelId="{BCB23114-FEFC-4762-B535-606CFC016721}" type="pres">
      <dgm:prSet presAssocID="{A24793F7-1925-4220-AC17-C82A6CA74404}" presName="box" presStyleLbl="node1" presStyleIdx="6" presStyleCnt="10" custScaleY="84237"/>
      <dgm:spPr/>
    </dgm:pt>
    <dgm:pt modelId="{7DD05DFF-7B70-40EC-A5AD-5738A38BE73E}" type="pres">
      <dgm:prSet presAssocID="{A24793F7-1925-4220-AC17-C82A6CA74404}" presName="img" presStyleLbl="fgImgPlace1" presStyleIdx="6" presStyleCnt="10"/>
      <dgm:spPr>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dgm:spPr>
    </dgm:pt>
    <dgm:pt modelId="{48C94F4E-DB85-493F-9CF7-0CE66A58562D}" type="pres">
      <dgm:prSet presAssocID="{A24793F7-1925-4220-AC17-C82A6CA74404}" presName="text" presStyleLbl="node1" presStyleIdx="6" presStyleCnt="10">
        <dgm:presLayoutVars>
          <dgm:bulletEnabled val="1"/>
        </dgm:presLayoutVars>
      </dgm:prSet>
      <dgm:spPr/>
    </dgm:pt>
    <dgm:pt modelId="{AA60D02A-9DA9-47E9-9A9F-D7393ABB7A05}" type="pres">
      <dgm:prSet presAssocID="{3DD691B0-5737-47F9-BC28-7FD470E36681}" presName="spacer" presStyleCnt="0"/>
      <dgm:spPr/>
    </dgm:pt>
    <dgm:pt modelId="{BA70DED5-36A9-4E71-8B50-C2F85EB02F92}" type="pres">
      <dgm:prSet presAssocID="{FA44CE57-D37F-4C98-A752-0DC6FC09F547}" presName="comp" presStyleCnt="0"/>
      <dgm:spPr/>
    </dgm:pt>
    <dgm:pt modelId="{8008B342-15A3-4937-B6BA-4B8D904B6B0C}" type="pres">
      <dgm:prSet presAssocID="{FA44CE57-D37F-4C98-A752-0DC6FC09F547}" presName="box" presStyleLbl="node1" presStyleIdx="7" presStyleCnt="10" custScaleY="88915"/>
      <dgm:spPr/>
    </dgm:pt>
    <dgm:pt modelId="{F758D16E-418C-4933-8E23-E678F5934FD3}" type="pres">
      <dgm:prSet presAssocID="{FA44CE57-D37F-4C98-A752-0DC6FC09F547}" presName="img" presStyleLbl="fgImgPlace1" presStyleIdx="7" presStyleCnt="10"/>
      <dgm:spPr>
        <a:blipFill rotWithShape="1">
          <a:blip xmlns:r="http://schemas.openxmlformats.org/officeDocument/2006/relationships" r:embed="rId9"/>
          <a:srcRect/>
          <a:stretch>
            <a:fillRect t="-12000" b="-12000"/>
          </a:stretch>
        </a:blipFill>
      </dgm:spPr>
    </dgm:pt>
    <dgm:pt modelId="{9AC485B2-6ECC-408C-956A-C8A267489D7C}" type="pres">
      <dgm:prSet presAssocID="{FA44CE57-D37F-4C98-A752-0DC6FC09F547}" presName="text" presStyleLbl="node1" presStyleIdx="7" presStyleCnt="10">
        <dgm:presLayoutVars>
          <dgm:bulletEnabled val="1"/>
        </dgm:presLayoutVars>
      </dgm:prSet>
      <dgm:spPr/>
    </dgm:pt>
    <dgm:pt modelId="{DF562590-A09E-407E-9F3E-60096D716097}" type="pres">
      <dgm:prSet presAssocID="{31280663-13DB-407A-88D2-3F47F9E49EA6}" presName="spacer" presStyleCnt="0"/>
      <dgm:spPr/>
    </dgm:pt>
    <dgm:pt modelId="{94F3306A-0B11-4EAB-9037-925E0536E493}" type="pres">
      <dgm:prSet presAssocID="{D5D6846A-EA57-4B36-AE40-077E5BF338D3}" presName="comp" presStyleCnt="0"/>
      <dgm:spPr/>
    </dgm:pt>
    <dgm:pt modelId="{8152A536-CB02-45D2-A756-F65B6A8521F8}" type="pres">
      <dgm:prSet presAssocID="{D5D6846A-EA57-4B36-AE40-077E5BF338D3}" presName="box" presStyleLbl="node1" presStyleIdx="8" presStyleCnt="10" custScaleY="89804"/>
      <dgm:spPr/>
    </dgm:pt>
    <dgm:pt modelId="{6F4580D5-F97B-44C9-B5FC-63B2B46F9DBC}" type="pres">
      <dgm:prSet presAssocID="{D5D6846A-EA57-4B36-AE40-077E5BF338D3}" presName="img" presStyleLbl="fgImgPlace1" presStyleIdx="8" presStyleCnt="10"/>
      <dgm:spPr>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dgm:spPr>
    </dgm:pt>
    <dgm:pt modelId="{9B69DDC2-C1EA-4526-8120-0A4564DDBAD8}" type="pres">
      <dgm:prSet presAssocID="{D5D6846A-EA57-4B36-AE40-077E5BF338D3}" presName="text" presStyleLbl="node1" presStyleIdx="8" presStyleCnt="10">
        <dgm:presLayoutVars>
          <dgm:bulletEnabled val="1"/>
        </dgm:presLayoutVars>
      </dgm:prSet>
      <dgm:spPr/>
    </dgm:pt>
    <dgm:pt modelId="{93DCFE6E-3889-49B0-924F-1B10A5FCA603}" type="pres">
      <dgm:prSet presAssocID="{6AABBD31-FDF3-47C6-A23C-2408B12D68DD}" presName="spacer" presStyleCnt="0"/>
      <dgm:spPr/>
    </dgm:pt>
    <dgm:pt modelId="{E85F7AE1-A8B5-45B9-BC44-853CC1F01AB3}" type="pres">
      <dgm:prSet presAssocID="{D7DAD24B-3697-429F-870F-51B2C7E8CE99}" presName="comp" presStyleCnt="0"/>
      <dgm:spPr/>
    </dgm:pt>
    <dgm:pt modelId="{974DA1BB-9DAD-4A17-A99D-28FA8CD02AFB}" type="pres">
      <dgm:prSet presAssocID="{D7DAD24B-3697-429F-870F-51B2C7E8CE99}" presName="box" presStyleLbl="node1" presStyleIdx="9" presStyleCnt="10" custScaleY="123770" custLinFactNeighborX="12019" custLinFactNeighborY="6788"/>
      <dgm:spPr/>
    </dgm:pt>
    <dgm:pt modelId="{398D741B-1490-4989-B40E-83E09BB1A77B}" type="pres">
      <dgm:prSet presAssocID="{D7DAD24B-3697-429F-870F-51B2C7E8CE99}" presName="img" presStyleLbl="fgImgPlace1" presStyleIdx="9" presStyleCnt="10"/>
      <dgm:spPr>
        <a:blipFill rotWithShape="1">
          <a:blip xmlns:r="http://schemas.openxmlformats.org/officeDocument/2006/relationships" r:embed="rId11"/>
          <a:srcRect/>
          <a:stretch>
            <a:fillRect t="-22000" b="-22000"/>
          </a:stretch>
        </a:blipFill>
      </dgm:spPr>
    </dgm:pt>
    <dgm:pt modelId="{1F01493F-F325-404C-B965-ECE07744CA8A}" type="pres">
      <dgm:prSet presAssocID="{D7DAD24B-3697-429F-870F-51B2C7E8CE99}" presName="text" presStyleLbl="node1" presStyleIdx="9" presStyleCnt="10">
        <dgm:presLayoutVars>
          <dgm:bulletEnabled val="1"/>
        </dgm:presLayoutVars>
      </dgm:prSet>
      <dgm:spPr/>
    </dgm:pt>
  </dgm:ptLst>
  <dgm:cxnLst>
    <dgm:cxn modelId="{C6526E02-2885-4155-8AC0-5F5A161CB88F}" srcId="{5DB51598-CE03-427A-ACFD-09EB77CE68D9}" destId="{D7DAD24B-3697-429F-870F-51B2C7E8CE99}" srcOrd="9" destOrd="0" parTransId="{85D3765A-65D4-4C7E-865D-0EE4FD83A679}" sibTransId="{4B252929-3AB2-4ED4-BC21-C9F8AE1E57F6}"/>
    <dgm:cxn modelId="{1FE51205-3E3F-4601-85FB-DE18707C58DD}" srcId="{5DB51598-CE03-427A-ACFD-09EB77CE68D9}" destId="{A24793F7-1925-4220-AC17-C82A6CA74404}" srcOrd="6" destOrd="0" parTransId="{1F7B6FB7-0733-4007-84F8-55FDA3F5AD9C}" sibTransId="{3DD691B0-5737-47F9-BC28-7FD470E36681}"/>
    <dgm:cxn modelId="{4253880A-60E3-4D9A-997A-7647734284CD}" srcId="{2DA3A97B-E8D4-4223-A163-869D3ECFF4F3}" destId="{0B224A22-4F7E-4DE9-941B-2CBB642779CE}" srcOrd="0" destOrd="0" parTransId="{DE21C7F5-A0CD-4407-9E87-0EF88586D9DB}" sibTransId="{B1D499EF-0D19-4CAF-A89D-B98D70A5E949}"/>
    <dgm:cxn modelId="{BE11AD0B-ED2D-4095-BD34-81BAF8F3B0E3}" type="presOf" srcId="{33B927C2-F431-41D7-A873-46A8DB4C0408}" destId="{9EC3C6D2-BA6B-4B6A-9DAF-FDD44B5357C1}" srcOrd="1" destOrd="4" presId="urn:microsoft.com/office/officeart/2005/8/layout/vList4"/>
    <dgm:cxn modelId="{AC2E1F14-BD98-46D1-BB89-5DC4EC687964}" type="presOf" srcId="{33FA304C-03CA-4CB0-9734-55E028972B9E}" destId="{CCE57211-FDC3-45AE-98C5-68BBE0F9BBC1}" srcOrd="0" destOrd="1" presId="urn:microsoft.com/office/officeart/2005/8/layout/vList4"/>
    <dgm:cxn modelId="{A9854315-3B17-4746-B25F-551965402498}" type="presOf" srcId="{D38F8981-2833-494E-9CA4-37C06915B5E8}" destId="{1F01493F-F325-404C-B965-ECE07744CA8A}" srcOrd="1" destOrd="4" presId="urn:microsoft.com/office/officeart/2005/8/layout/vList4"/>
    <dgm:cxn modelId="{58AFDF22-F9E8-4D22-A47F-D2C5A013C91F}" type="presOf" srcId="{C3AB3364-1447-4924-8AAB-607F0819D8BE}" destId="{8008B342-15A3-4937-B6BA-4B8D904B6B0C}" srcOrd="0" destOrd="2" presId="urn:microsoft.com/office/officeart/2005/8/layout/vList4"/>
    <dgm:cxn modelId="{7F8E3623-0D51-4C19-B2D4-6DFA1C5205AF}" type="presOf" srcId="{14FA7AF3-CEC7-45C9-8B05-F8354116A553}" destId="{CCE57211-FDC3-45AE-98C5-68BBE0F9BBC1}" srcOrd="0" destOrd="0" presId="urn:microsoft.com/office/officeart/2005/8/layout/vList4"/>
    <dgm:cxn modelId="{96947D24-2607-4215-846B-4033CE29A397}" type="presOf" srcId="{33B927C2-F431-41D7-A873-46A8DB4C0408}" destId="{72B41F59-D47F-4314-A294-3C62C44ADA3D}" srcOrd="0" destOrd="4" presId="urn:microsoft.com/office/officeart/2005/8/layout/vList4"/>
    <dgm:cxn modelId="{AC06B925-3A5F-451B-80CF-B443DBDE8796}" srcId="{1C18E13D-7EDA-4CEB-B93E-A62E0828A57E}" destId="{D88AD9A4-B16C-4460-ACEB-DB6E3D88F14F}" srcOrd="0" destOrd="0" parTransId="{97095E10-1FC1-4775-A119-097482E59DAA}" sibTransId="{9D902842-396F-43EC-B835-13953177AC87}"/>
    <dgm:cxn modelId="{6C12FB25-E6AA-419A-AF52-E99BD53E7160}" srcId="{A24793F7-1925-4220-AC17-C82A6CA74404}" destId="{7CACD695-93B6-4719-9D87-78364F44552A}" srcOrd="0" destOrd="0" parTransId="{92A4598B-7FFA-4B5F-8454-825B1C87D9B6}" sibTransId="{3107F486-A5D4-47AA-B1C3-18EE8B70DFE2}"/>
    <dgm:cxn modelId="{C617122B-2E86-40A1-9980-905C4F409DD7}" type="presOf" srcId="{384C8347-28F1-4B67-B73F-DD9EED344A22}" destId="{1F1A1BAD-F1F6-4313-A75A-62C9A7C86411}" srcOrd="0" destOrd="4" presId="urn:microsoft.com/office/officeart/2005/8/layout/vList4"/>
    <dgm:cxn modelId="{21FD0930-7755-400E-82A0-A8BA91871D9B}" type="presOf" srcId="{7CACD695-93B6-4719-9D87-78364F44552A}" destId="{BCB23114-FEFC-4762-B535-606CFC016721}" srcOrd="0" destOrd="1" presId="urn:microsoft.com/office/officeart/2005/8/layout/vList4"/>
    <dgm:cxn modelId="{C085C830-A467-4AEA-A2AC-8EB7E06D8C99}" type="presOf" srcId="{7ED10FC1-BB76-4101-8E44-29CFBBE0239C}" destId="{9EC3C6D2-BA6B-4B6A-9DAF-FDD44B5357C1}" srcOrd="1" destOrd="1" presId="urn:microsoft.com/office/officeart/2005/8/layout/vList4"/>
    <dgm:cxn modelId="{1CD62631-1EF4-4ABE-843D-6291749B235C}" type="presOf" srcId="{7CACD695-93B6-4719-9D87-78364F44552A}" destId="{48C94F4E-DB85-493F-9CF7-0CE66A58562D}" srcOrd="1" destOrd="1" presId="urn:microsoft.com/office/officeart/2005/8/layout/vList4"/>
    <dgm:cxn modelId="{FC412831-3BA5-4736-B9DA-20F1B52F1177}" type="presOf" srcId="{384C8347-28F1-4B67-B73F-DD9EED344A22}" destId="{B00A1840-06FD-45D1-8800-006DAC0F0D33}" srcOrd="1" destOrd="4" presId="urn:microsoft.com/office/officeart/2005/8/layout/vList4"/>
    <dgm:cxn modelId="{8ACC073C-9233-464C-A81E-C00BC8D70143}" srcId="{D7DAD24B-3697-429F-870F-51B2C7E8CE99}" destId="{DF890349-6F62-4AB6-963B-8D6AD031F06E}" srcOrd="2" destOrd="0" parTransId="{D43864A7-C628-45FD-B7CD-47A946028F2A}" sibTransId="{94FDD571-B50B-42C6-93E5-557886798676}"/>
    <dgm:cxn modelId="{ED7FC13D-0173-4057-904D-FE4ED8413CD6}" srcId="{5DB51598-CE03-427A-ACFD-09EB77CE68D9}" destId="{7949F83E-AA2A-4B2B-A4A0-FB1848A5290C}" srcOrd="0" destOrd="0" parTransId="{2411C814-795C-474C-B69D-C2ADAD75FFC6}" sibTransId="{43DB81E9-293E-43F5-B4F5-E8401ECA04F0}"/>
    <dgm:cxn modelId="{AE6C2F3E-004A-4F38-9F96-FC5A172C4596}" type="presOf" srcId="{A24793F7-1925-4220-AC17-C82A6CA74404}" destId="{48C94F4E-DB85-493F-9CF7-0CE66A58562D}" srcOrd="1" destOrd="0" presId="urn:microsoft.com/office/officeart/2005/8/layout/vList4"/>
    <dgm:cxn modelId="{2360803E-40E4-4A14-BC21-3774B413D084}" srcId="{5DB51598-CE03-427A-ACFD-09EB77CE68D9}" destId="{FA44CE57-D37F-4C98-A752-0DC6FC09F547}" srcOrd="7" destOrd="0" parTransId="{278CD10B-1E40-482B-962E-B1AF5776A030}" sibTransId="{31280663-13DB-407A-88D2-3F47F9E49EA6}"/>
    <dgm:cxn modelId="{0A719F5D-7CF0-4616-8ECA-10C43EC34463}" srcId="{14FA7AF3-CEC7-45C9-8B05-F8354116A553}" destId="{33FA304C-03CA-4CB0-9734-55E028972B9E}" srcOrd="0" destOrd="0" parTransId="{89D9F4AD-07C1-4A4A-B033-A29B5D54D90D}" sibTransId="{AF9E8DE6-4084-461D-AD2F-46F85DA1E8A1}"/>
    <dgm:cxn modelId="{FC78CA5D-BE5D-4BE2-8A91-AB76062574E5}" type="presOf" srcId="{D24DECF5-5958-48B0-B12A-ACCFA06FAD4B}" destId="{1F01493F-F325-404C-B965-ECE07744CA8A}" srcOrd="1" destOrd="1" presId="urn:microsoft.com/office/officeart/2005/8/layout/vList4"/>
    <dgm:cxn modelId="{F3709F5F-E1AD-478F-9A71-E027C0B631CC}" type="presOf" srcId="{99F83A9F-F9E6-45A3-A447-C8180519532D}" destId="{72B41F59-D47F-4314-A294-3C62C44ADA3D}" srcOrd="0" destOrd="3" presId="urn:microsoft.com/office/officeart/2005/8/layout/vList4"/>
    <dgm:cxn modelId="{77F9F05F-A9F3-4B0E-9D8E-3D981C4ECF75}" type="presOf" srcId="{D5D6846A-EA57-4B36-AE40-077E5BF338D3}" destId="{9B69DDC2-C1EA-4526-8120-0A4564DDBAD8}" srcOrd="1" destOrd="0" presId="urn:microsoft.com/office/officeart/2005/8/layout/vList4"/>
    <dgm:cxn modelId="{CB23A942-C9E4-42EC-BE4D-1937B0F85B15}" type="presOf" srcId="{D7DAD24B-3697-429F-870F-51B2C7E8CE99}" destId="{974DA1BB-9DAD-4A17-A99D-28FA8CD02AFB}" srcOrd="0" destOrd="0" presId="urn:microsoft.com/office/officeart/2005/8/layout/vList4"/>
    <dgm:cxn modelId="{3583FE62-C815-46BC-AF03-FA5B5F93F665}" srcId="{5EC8D40B-1C84-49BE-A97A-6FF65D23897C}" destId="{99F83A9F-F9E6-45A3-A447-C8180519532D}" srcOrd="2" destOrd="0" parTransId="{380FA6D8-0CEB-48BA-AB7B-E81A1ACD7F43}" sibTransId="{8A5310DD-432E-430F-98A4-ED5D817E6374}"/>
    <dgm:cxn modelId="{85536A44-316A-45A5-B88D-FFDECBCA8EC7}" srcId="{FA44CE57-D37F-4C98-A752-0DC6FC09F547}" destId="{82DAE188-9A81-45E7-BC58-828E48E78592}" srcOrd="0" destOrd="0" parTransId="{5D3E9245-8B1E-4B84-BF84-0600A1243585}" sibTransId="{19BBA64D-85E8-4C4E-85EF-BC5DCF920648}"/>
    <dgm:cxn modelId="{718B4B44-2734-4917-A5B4-D5E65F0992CF}" type="presOf" srcId="{ED846B83-0927-4BE6-90A8-4FFF46293B43}" destId="{48C94F4E-DB85-493F-9CF7-0CE66A58562D}" srcOrd="1" destOrd="2" presId="urn:microsoft.com/office/officeart/2005/8/layout/vList4"/>
    <dgm:cxn modelId="{5E7EFD45-0C86-495F-995E-5FF7A637A1D2}" srcId="{5EC8D40B-1C84-49BE-A97A-6FF65D23897C}" destId="{33B927C2-F431-41D7-A873-46A8DB4C0408}" srcOrd="3" destOrd="0" parTransId="{13C073C9-E181-44E0-A51C-FE89BB5A7284}" sibTransId="{31E8EC5D-3F80-42A4-A441-3A22CF342BBD}"/>
    <dgm:cxn modelId="{C39E6267-3474-4E6C-9DD5-4F829F121060}" type="presOf" srcId="{5EC8D40B-1C84-49BE-A97A-6FF65D23897C}" destId="{72B41F59-D47F-4314-A294-3C62C44ADA3D}" srcOrd="0" destOrd="0" presId="urn:microsoft.com/office/officeart/2005/8/layout/vList4"/>
    <dgm:cxn modelId="{B273EA6B-BDCE-4B22-867D-7F581D3BE401}" type="presOf" srcId="{4F7E4977-B550-4E2F-A236-CF7E79233E37}" destId="{CCE57211-FDC3-45AE-98C5-68BBE0F9BBC1}" srcOrd="0" destOrd="2" presId="urn:microsoft.com/office/officeart/2005/8/layout/vList4"/>
    <dgm:cxn modelId="{CA5AB24D-6084-4074-9527-8DA96F6F5842}" srcId="{5EC8D40B-1C84-49BE-A97A-6FF65D23897C}" destId="{A7CCFC7B-0EBA-46A7-945D-E3D34F2C1A0A}" srcOrd="1" destOrd="0" parTransId="{42E0E710-B3D4-430E-8CC0-3E7E4252993F}" sibTransId="{723C0436-BAF1-4213-AF2B-FA5BC612E753}"/>
    <dgm:cxn modelId="{AB07C16D-9BA5-4A35-AB52-F471D26DA9DC}" type="presOf" srcId="{ED846B83-0927-4BE6-90A8-4FFF46293B43}" destId="{BCB23114-FEFC-4762-B535-606CFC016721}" srcOrd="0" destOrd="2" presId="urn:microsoft.com/office/officeart/2005/8/layout/vList4"/>
    <dgm:cxn modelId="{3753754E-4E92-4629-9A6B-6380BA36D660}" srcId="{1C18E13D-7EDA-4CEB-B93E-A62E0828A57E}" destId="{8C70B36B-504D-4F9B-AFE0-F66F517F9D96}" srcOrd="1" destOrd="0" parTransId="{4AE1F455-A125-408D-A371-B4402A99AEB6}" sibTransId="{EBC5FD4D-E1B4-4ECF-A858-96EB01C7BE8D}"/>
    <dgm:cxn modelId="{2E729B4E-68A5-45AD-9B02-CE825EC1B940}" type="presOf" srcId="{4F7E4977-B550-4E2F-A236-CF7E79233E37}" destId="{9B2B74C9-080C-4108-AD3C-377844E3F91F}" srcOrd="1" destOrd="2" presId="urn:microsoft.com/office/officeart/2005/8/layout/vList4"/>
    <dgm:cxn modelId="{F6C3666F-592D-45DB-AF8D-C09A41FED93E}" type="presOf" srcId="{2DA3A97B-E8D4-4223-A163-869D3ECFF4F3}" destId="{1F1A1BAD-F1F6-4313-A75A-62C9A7C86411}" srcOrd="0" destOrd="0" presId="urn:microsoft.com/office/officeart/2005/8/layout/vList4"/>
    <dgm:cxn modelId="{02FAC36F-8311-4BC1-A325-66850AFE222D}" type="presOf" srcId="{002E1997-25C7-4007-B12C-C28F642865AD}" destId="{1F01493F-F325-404C-B965-ECE07744CA8A}" srcOrd="1" destOrd="2" presId="urn:microsoft.com/office/officeart/2005/8/layout/vList4"/>
    <dgm:cxn modelId="{CFA34070-57C9-4CF5-975A-D93DA49AC31D}" srcId="{9F5F845D-85E4-45B7-BED6-AF1A205DB427}" destId="{BF10C0CC-AD8B-4748-ADC9-949DEB2B1F6C}" srcOrd="0" destOrd="0" parTransId="{C1CAD2B0-18FD-4C7F-8A7F-32B4FB8772E8}" sibTransId="{A820158F-86F5-483F-AD5F-8D34BF1A1E64}"/>
    <dgm:cxn modelId="{62C5A973-29B1-4AA5-8E24-27323B23C5EC}" type="presOf" srcId="{FA44CE57-D37F-4C98-A752-0DC6FC09F547}" destId="{9AC485B2-6ECC-408C-956A-C8A267489D7C}" srcOrd="1" destOrd="0" presId="urn:microsoft.com/office/officeart/2005/8/layout/vList4"/>
    <dgm:cxn modelId="{9B42C454-EFF8-4EB1-82EF-A9B24EAE4DBC}" type="presOf" srcId="{33FA304C-03CA-4CB0-9734-55E028972B9E}" destId="{9B2B74C9-080C-4108-AD3C-377844E3F91F}" srcOrd="1" destOrd="1" presId="urn:microsoft.com/office/officeart/2005/8/layout/vList4"/>
    <dgm:cxn modelId="{93ABCC76-DDDA-4D36-8B29-CDAFD964BA07}" srcId="{5DB51598-CE03-427A-ACFD-09EB77CE68D9}" destId="{D5D6846A-EA57-4B36-AE40-077E5BF338D3}" srcOrd="8" destOrd="0" parTransId="{19640747-A209-40BB-A355-2FF85753DBAE}" sibTransId="{6AABBD31-FDF3-47C6-A23C-2408B12D68DD}"/>
    <dgm:cxn modelId="{2F914377-1A92-470F-96F3-5FB1B85AE660}" type="presOf" srcId="{DF890349-6F62-4AB6-963B-8D6AD031F06E}" destId="{974DA1BB-9DAD-4A17-A99D-28FA8CD02AFB}" srcOrd="0" destOrd="3" presId="urn:microsoft.com/office/officeart/2005/8/layout/vList4"/>
    <dgm:cxn modelId="{43824777-A1C9-4FD7-BA8F-C0C440B54156}" type="presOf" srcId="{A7CCFC7B-0EBA-46A7-945D-E3D34F2C1A0A}" destId="{9EC3C6D2-BA6B-4B6A-9DAF-FDD44B5357C1}" srcOrd="1" destOrd="2" presId="urn:microsoft.com/office/officeart/2005/8/layout/vList4"/>
    <dgm:cxn modelId="{36552658-7B1C-4900-B04E-CFB720881B49}" type="presOf" srcId="{AF3000D2-D7D6-4F98-8363-4C89F67CAF6E}" destId="{C4571D96-DB7E-4168-BCEF-DEEFB527F00C}" srcOrd="1" destOrd="3" presId="urn:microsoft.com/office/officeart/2005/8/layout/vList4"/>
    <dgm:cxn modelId="{492CB57C-CDD2-4824-B8B1-4E6EDF3B06F4}" srcId="{5DB51598-CE03-427A-ACFD-09EB77CE68D9}" destId="{5EC8D40B-1C84-49BE-A97A-6FF65D23897C}" srcOrd="2" destOrd="0" parTransId="{192D22E0-242C-4925-AE47-CB7734564F33}" sibTransId="{267D6405-3E03-496E-B0FE-0BABEEB438E0}"/>
    <dgm:cxn modelId="{17F6B683-85E7-48FE-9756-8026F7AA16FC}" srcId="{5DB51598-CE03-427A-ACFD-09EB77CE68D9}" destId="{9F5F845D-85E4-45B7-BED6-AF1A205DB427}" srcOrd="3" destOrd="0" parTransId="{FB4917F3-404C-4E1D-ADBE-C577CBCD69BA}" sibTransId="{F93A0EB3-C0D9-4BD7-BA98-9F6FAC6A23DA}"/>
    <dgm:cxn modelId="{33DDD284-EEE5-4B27-8558-D412AA704A31}" srcId="{2DA3A97B-E8D4-4223-A163-869D3ECFF4F3}" destId="{0EBEAEDF-81D9-486D-87C0-005592C798F6}" srcOrd="2" destOrd="0" parTransId="{B34BE7A5-A1CE-4BB5-8C8B-3D6BFD5CA74B}" sibTransId="{15F978BE-FA13-4E42-916E-F503AA772036}"/>
    <dgm:cxn modelId="{CB54DC85-66F3-49AA-ADD5-348333E13F44}" type="presOf" srcId="{BF10C0CC-AD8B-4748-ADC9-949DEB2B1F6C}" destId="{92CDC452-CFCB-41C9-BC3D-BB4AF27F1C7E}" srcOrd="1" destOrd="1" presId="urn:microsoft.com/office/officeart/2005/8/layout/vList4"/>
    <dgm:cxn modelId="{500BE287-7D5C-4482-9213-4DC66D6CB41D}" type="presOf" srcId="{82DAE188-9A81-45E7-BC58-828E48E78592}" destId="{8008B342-15A3-4937-B6BA-4B8D904B6B0C}" srcOrd="0" destOrd="1" presId="urn:microsoft.com/office/officeart/2005/8/layout/vList4"/>
    <dgm:cxn modelId="{90F9B68B-2897-4420-95B0-2164DF9C9357}" type="presOf" srcId="{0EBEAEDF-81D9-486D-87C0-005592C798F6}" destId="{1F1A1BAD-F1F6-4313-A75A-62C9A7C86411}" srcOrd="0" destOrd="3" presId="urn:microsoft.com/office/officeart/2005/8/layout/vList4"/>
    <dgm:cxn modelId="{EB84148C-519C-4723-8CAA-8C7A2DE45ED9}" type="presOf" srcId="{2DA3A97B-E8D4-4223-A163-869D3ECFF4F3}" destId="{B00A1840-06FD-45D1-8800-006DAC0F0D33}" srcOrd="1" destOrd="0" presId="urn:microsoft.com/office/officeart/2005/8/layout/vList4"/>
    <dgm:cxn modelId="{E494358E-C8DD-450A-8C47-72F1EF23B3FE}" type="presOf" srcId="{0B224A22-4F7E-4DE9-941B-2CBB642779CE}" destId="{B00A1840-06FD-45D1-8800-006DAC0F0D33}" srcOrd="1" destOrd="1" presId="urn:microsoft.com/office/officeart/2005/8/layout/vList4"/>
    <dgm:cxn modelId="{E1247193-A431-4E87-878B-5D670C2DBA08}" type="presOf" srcId="{D88AD9A4-B16C-4460-ACEB-DB6E3D88F14F}" destId="{DB0C974A-CDD4-42DF-8FB8-6BB2F920F6D7}" srcOrd="0" destOrd="1" presId="urn:microsoft.com/office/officeart/2005/8/layout/vList4"/>
    <dgm:cxn modelId="{723CAE96-4287-42D5-8549-871EE7FCA4CD}" type="presOf" srcId="{9F5F845D-85E4-45B7-BED6-AF1A205DB427}" destId="{92CDC452-CFCB-41C9-BC3D-BB4AF27F1C7E}" srcOrd="1" destOrd="0" presId="urn:microsoft.com/office/officeart/2005/8/layout/vList4"/>
    <dgm:cxn modelId="{1414C198-63E5-4E3D-BF48-FF8D49DCCAD4}" type="presOf" srcId="{D24DECF5-5958-48B0-B12A-ACCFA06FAD4B}" destId="{974DA1BB-9DAD-4A17-A99D-28FA8CD02AFB}" srcOrd="0" destOrd="1" presId="urn:microsoft.com/office/officeart/2005/8/layout/vList4"/>
    <dgm:cxn modelId="{B09CF69B-7DCC-4720-A911-884356367C14}" srcId="{9F5F845D-85E4-45B7-BED6-AF1A205DB427}" destId="{F28D1B7B-362F-4070-BD2F-A3CAFF72457C}" srcOrd="1" destOrd="0" parTransId="{2CC47983-1134-422A-A4C6-FD65D34A91CC}" sibTransId="{07024E16-AE17-427A-8747-9EEF8DD5991E}"/>
    <dgm:cxn modelId="{34B0D1A1-D3E8-4C6D-A4F0-9BA0A7A773BB}" type="presOf" srcId="{002E1997-25C7-4007-B12C-C28F642865AD}" destId="{974DA1BB-9DAD-4A17-A99D-28FA8CD02AFB}" srcOrd="0" destOrd="2" presId="urn:microsoft.com/office/officeart/2005/8/layout/vList4"/>
    <dgm:cxn modelId="{E1BB10A2-410B-4B79-9B05-F75FD944605A}" srcId="{A24793F7-1925-4220-AC17-C82A6CA74404}" destId="{ED846B83-0927-4BE6-90A8-4FFF46293B43}" srcOrd="1" destOrd="0" parTransId="{13A3DFDF-0DC5-44A7-B427-708CE4ED6DA3}" sibTransId="{372FA5B5-212D-46E8-8C5E-552D69312FEE}"/>
    <dgm:cxn modelId="{0307DCA3-745B-4219-B83D-E16394855A68}" srcId="{7949F83E-AA2A-4B2B-A4A0-FB1848A5290C}" destId="{305C17CB-9BC9-4322-A260-06FEA26E87B0}" srcOrd="1" destOrd="0" parTransId="{BED6CBBA-61D2-4801-BC72-96F505F50851}" sibTransId="{FFD3C833-773B-414C-B398-34E0CA989878}"/>
    <dgm:cxn modelId="{D07829A5-36A5-41BE-A4DD-01C08BCB1528}" srcId="{2DA3A97B-E8D4-4223-A163-869D3ECFF4F3}" destId="{FCF3B002-59D2-4DEC-A357-975F68779640}" srcOrd="1" destOrd="0" parTransId="{4BE4CF51-CE6A-4FBF-8310-089DD6A96225}" sibTransId="{C0932937-3BB1-4931-95AE-EFDD03404D0A}"/>
    <dgm:cxn modelId="{AAA479A7-9417-420B-B056-D0C96F4A5F3F}" type="presOf" srcId="{BF10C0CC-AD8B-4748-ADC9-949DEB2B1F6C}" destId="{5AC21418-B009-42AF-9BE4-DDDA4FDD0D91}" srcOrd="0" destOrd="1" presId="urn:microsoft.com/office/officeart/2005/8/layout/vList4"/>
    <dgm:cxn modelId="{D768E7A7-C981-4A44-BB6F-807A13A65548}" type="presOf" srcId="{FA44CE57-D37F-4C98-A752-0DC6FC09F547}" destId="{8008B342-15A3-4937-B6BA-4B8D904B6B0C}" srcOrd="0" destOrd="0" presId="urn:microsoft.com/office/officeart/2005/8/layout/vList4"/>
    <dgm:cxn modelId="{694EBAAB-1E25-460B-9C37-884AF1624C09}" type="presOf" srcId="{C3AB3364-1447-4924-8AAB-607F0819D8BE}" destId="{9AC485B2-6ECC-408C-956A-C8A267489D7C}" srcOrd="1" destOrd="2" presId="urn:microsoft.com/office/officeart/2005/8/layout/vList4"/>
    <dgm:cxn modelId="{301114AC-EDF3-43BF-9788-9BE83DA4FCA3}" srcId="{2DA3A97B-E8D4-4223-A163-869D3ECFF4F3}" destId="{384C8347-28F1-4B67-B73F-DD9EED344A22}" srcOrd="3" destOrd="0" parTransId="{17CE9C6F-416F-4581-9BA8-02C0D85E088F}" sibTransId="{03A8845B-5764-450A-A2E0-5B08BA36A371}"/>
    <dgm:cxn modelId="{C70901AE-33ED-4CB7-BF75-458C736FA105}" type="presOf" srcId="{7ED10FC1-BB76-4101-8E44-29CFBBE0239C}" destId="{72B41F59-D47F-4314-A294-3C62C44ADA3D}" srcOrd="0" destOrd="1" presId="urn:microsoft.com/office/officeart/2005/8/layout/vList4"/>
    <dgm:cxn modelId="{F4CCCEAE-3F2E-4198-87AE-1F01F9E50E98}" type="presOf" srcId="{A7CCFC7B-0EBA-46A7-945D-E3D34F2C1A0A}" destId="{72B41F59-D47F-4314-A294-3C62C44ADA3D}" srcOrd="0" destOrd="2" presId="urn:microsoft.com/office/officeart/2005/8/layout/vList4"/>
    <dgm:cxn modelId="{649C5FB1-3F09-43DA-90B0-957FEEB8A229}" type="presOf" srcId="{1C18E13D-7EDA-4CEB-B93E-A62E0828A57E}" destId="{C0058F16-E1F6-49E0-8059-E15DD28CB471}" srcOrd="1" destOrd="0" presId="urn:microsoft.com/office/officeart/2005/8/layout/vList4"/>
    <dgm:cxn modelId="{A4B7BFB2-C893-4139-BDAC-23BFAE68A469}" type="presOf" srcId="{D5D6846A-EA57-4B36-AE40-077E5BF338D3}" destId="{8152A536-CB02-45D2-A756-F65B6A8521F8}" srcOrd="0" destOrd="0" presId="urn:microsoft.com/office/officeart/2005/8/layout/vList4"/>
    <dgm:cxn modelId="{F40692B4-0542-4C1C-8BE5-1944DFA9FA91}" type="presOf" srcId="{F28D1B7B-362F-4070-BD2F-A3CAFF72457C}" destId="{92CDC452-CFCB-41C9-BC3D-BB4AF27F1C7E}" srcOrd="1" destOrd="2" presId="urn:microsoft.com/office/officeart/2005/8/layout/vList4"/>
    <dgm:cxn modelId="{91E192B5-7A55-4552-81B2-4C5BB7859783}" type="presOf" srcId="{0B224A22-4F7E-4DE9-941B-2CBB642779CE}" destId="{1F1A1BAD-F1F6-4313-A75A-62C9A7C86411}" srcOrd="0" destOrd="1" presId="urn:microsoft.com/office/officeart/2005/8/layout/vList4"/>
    <dgm:cxn modelId="{88F864B6-B377-4E13-87DE-C576FB3AD788}" srcId="{5DB51598-CE03-427A-ACFD-09EB77CE68D9}" destId="{1C18E13D-7EDA-4CEB-B93E-A62E0828A57E}" srcOrd="5" destOrd="0" parTransId="{F5616AEA-65BC-45A7-9C2F-7AAE3C2107B4}" sibTransId="{CDE246C6-0D7A-4761-976F-57F49D752FCD}"/>
    <dgm:cxn modelId="{1C2C58B6-8227-40F5-928C-F7FAC20E8B85}" type="presOf" srcId="{0EBEAEDF-81D9-486D-87C0-005592C798F6}" destId="{B00A1840-06FD-45D1-8800-006DAC0F0D33}" srcOrd="1" destOrd="3" presId="urn:microsoft.com/office/officeart/2005/8/layout/vList4"/>
    <dgm:cxn modelId="{515120BA-B0B6-4F6D-8C00-7D7A60985D48}" srcId="{D7DAD24B-3697-429F-870F-51B2C7E8CE99}" destId="{002E1997-25C7-4007-B12C-C28F642865AD}" srcOrd="1" destOrd="0" parTransId="{4D450B6A-D177-4090-B3F6-02DA099A9652}" sibTransId="{5AC623F1-B01C-4B9C-81F8-8E228184CB64}"/>
    <dgm:cxn modelId="{A6AB63BA-F179-4C6B-BB61-4117A77F1327}" srcId="{5EC8D40B-1C84-49BE-A97A-6FF65D23897C}" destId="{7ED10FC1-BB76-4101-8E44-29CFBBE0239C}" srcOrd="0" destOrd="0" parTransId="{1E6D4F96-F3C0-4EAD-82C5-7F34589EA28E}" sibTransId="{7492AF24-EC5D-480D-932D-CA4DE81543C0}"/>
    <dgm:cxn modelId="{665D7ABF-1090-424B-AB95-1458E810726A}" type="presOf" srcId="{305C17CB-9BC9-4322-A260-06FEA26E87B0}" destId="{63D6A89D-B3A7-4366-AD8D-0B16393F1521}" srcOrd="0" destOrd="2" presId="urn:microsoft.com/office/officeart/2005/8/layout/vList4"/>
    <dgm:cxn modelId="{CA8ABFC3-1A2E-434D-8C2D-3FD74B4A22EC}" srcId="{7949F83E-AA2A-4B2B-A4A0-FB1848A5290C}" destId="{AF3000D2-D7D6-4F98-8363-4C89F67CAF6E}" srcOrd="2" destOrd="0" parTransId="{F0A9B64B-F489-4C5E-AA3C-F19255B311D4}" sibTransId="{4F4DB885-019A-45CD-91C5-D5A591C95448}"/>
    <dgm:cxn modelId="{EBE086C4-8288-4F19-959F-84BA690C18E9}" type="presOf" srcId="{D88AD9A4-B16C-4460-ACEB-DB6E3D88F14F}" destId="{C0058F16-E1F6-49E0-8059-E15DD28CB471}" srcOrd="1" destOrd="1" presId="urn:microsoft.com/office/officeart/2005/8/layout/vList4"/>
    <dgm:cxn modelId="{ECEDC2C7-EB86-4E82-84F9-2235182713C2}" srcId="{D7DAD24B-3697-429F-870F-51B2C7E8CE99}" destId="{D24DECF5-5958-48B0-B12A-ACCFA06FAD4B}" srcOrd="0" destOrd="0" parTransId="{93B9D99D-DA29-4C9B-9CD3-0312A1D2532C}" sibTransId="{BCE622AF-DF91-43CD-B869-E67B7AF1B379}"/>
    <dgm:cxn modelId="{767A23CB-02E1-422B-A75D-31D3A79AD40C}" type="presOf" srcId="{DF890349-6F62-4AB6-963B-8D6AD031F06E}" destId="{1F01493F-F325-404C-B965-ECE07744CA8A}" srcOrd="1" destOrd="3" presId="urn:microsoft.com/office/officeart/2005/8/layout/vList4"/>
    <dgm:cxn modelId="{E952DBCB-664C-444E-AD86-CB64B2E674ED}" type="presOf" srcId="{8C70B36B-504D-4F9B-AFE0-F66F517F9D96}" destId="{DB0C974A-CDD4-42DF-8FB8-6BB2F920F6D7}" srcOrd="0" destOrd="2" presId="urn:microsoft.com/office/officeart/2005/8/layout/vList4"/>
    <dgm:cxn modelId="{46EB48CC-8020-4F20-AB16-6238BBB2FE0A}" srcId="{14FA7AF3-CEC7-45C9-8B05-F8354116A553}" destId="{4F7E4977-B550-4E2F-A236-CF7E79233E37}" srcOrd="1" destOrd="0" parTransId="{A4E574F0-4AC8-4F11-9DFD-611CE8675DDF}" sibTransId="{429D3BDB-5BEC-452B-B545-91BAC78CA5CD}"/>
    <dgm:cxn modelId="{7B7EB0CC-EA79-46EE-8D42-1A7240BFEB10}" type="presOf" srcId="{82DAE188-9A81-45E7-BC58-828E48E78592}" destId="{9AC485B2-6ECC-408C-956A-C8A267489D7C}" srcOrd="1" destOrd="1" presId="urn:microsoft.com/office/officeart/2005/8/layout/vList4"/>
    <dgm:cxn modelId="{3EF285CD-24AE-4FAA-B38A-A17B26EC27BE}" srcId="{D7DAD24B-3697-429F-870F-51B2C7E8CE99}" destId="{D38F8981-2833-494E-9CA4-37C06915B5E8}" srcOrd="3" destOrd="0" parTransId="{5B448F33-73A4-4818-83D0-ABAD801E6016}" sibTransId="{9A77330B-02BA-4407-83EB-E3E4382783EC}"/>
    <dgm:cxn modelId="{BAC2F4CD-3A01-4D6E-BA07-F8DCC66E81D8}" type="presOf" srcId="{E4909158-3A28-48C3-8445-86A3D0ED6B37}" destId="{63D6A89D-B3A7-4366-AD8D-0B16393F1521}" srcOrd="0" destOrd="1" presId="urn:microsoft.com/office/officeart/2005/8/layout/vList4"/>
    <dgm:cxn modelId="{0B2024CF-5146-4AEC-9F47-112EAD028800}" type="presOf" srcId="{D38F8981-2833-494E-9CA4-37C06915B5E8}" destId="{974DA1BB-9DAD-4A17-A99D-28FA8CD02AFB}" srcOrd="0" destOrd="4" presId="urn:microsoft.com/office/officeart/2005/8/layout/vList4"/>
    <dgm:cxn modelId="{E2506ECF-3FF6-4B41-84B9-C89D46C42A29}" srcId="{7949F83E-AA2A-4B2B-A4A0-FB1848A5290C}" destId="{E4909158-3A28-48C3-8445-86A3D0ED6B37}" srcOrd="0" destOrd="0" parTransId="{96BC4B23-1CFF-4FA3-A7C4-8A325EBA88A3}" sibTransId="{0019FB11-BBBB-40C7-8542-E35056C03368}"/>
    <dgm:cxn modelId="{27AA17D0-2DEA-47EA-A3F3-769602366F78}" type="presOf" srcId="{9F5F845D-85E4-45B7-BED6-AF1A205DB427}" destId="{5AC21418-B009-42AF-9BE4-DDDA4FDD0D91}" srcOrd="0" destOrd="0" presId="urn:microsoft.com/office/officeart/2005/8/layout/vList4"/>
    <dgm:cxn modelId="{A4A8FDD4-6D17-4F4E-8210-64DF4055BBC4}" type="presOf" srcId="{5DB51598-CE03-427A-ACFD-09EB77CE68D9}" destId="{D98D664E-074E-496A-ACA1-D98E84696352}" srcOrd="0" destOrd="0" presId="urn:microsoft.com/office/officeart/2005/8/layout/vList4"/>
    <dgm:cxn modelId="{C2E754D6-9615-4F7C-A928-D1DFF0FF8AD5}" type="presOf" srcId="{1C18E13D-7EDA-4CEB-B93E-A62E0828A57E}" destId="{DB0C974A-CDD4-42DF-8FB8-6BB2F920F6D7}" srcOrd="0" destOrd="0" presId="urn:microsoft.com/office/officeart/2005/8/layout/vList4"/>
    <dgm:cxn modelId="{35A1C6D6-C6EF-405E-B1E8-070FB2BA039E}" srcId="{FA44CE57-D37F-4C98-A752-0DC6FC09F547}" destId="{C3AB3364-1447-4924-8AAB-607F0819D8BE}" srcOrd="1" destOrd="0" parTransId="{1A9DB6CC-C395-479F-836D-CA49E0CC9F55}" sibTransId="{DD193063-C75A-411E-85FD-699960251AC6}"/>
    <dgm:cxn modelId="{317C2FD7-9B29-4774-A17F-E7562B9F135F}" type="presOf" srcId="{D7DAD24B-3697-429F-870F-51B2C7E8CE99}" destId="{1F01493F-F325-404C-B965-ECE07744CA8A}" srcOrd="1" destOrd="0" presId="urn:microsoft.com/office/officeart/2005/8/layout/vList4"/>
    <dgm:cxn modelId="{413649D9-B8CB-4399-B265-3D6E5AD25E5B}" type="presOf" srcId="{F28D1B7B-362F-4070-BD2F-A3CAFF72457C}" destId="{5AC21418-B009-42AF-9BE4-DDDA4FDD0D91}" srcOrd="0" destOrd="2" presId="urn:microsoft.com/office/officeart/2005/8/layout/vList4"/>
    <dgm:cxn modelId="{612AD7DC-0158-4FD3-90C1-C2560D1B45FD}" type="presOf" srcId="{A24793F7-1925-4220-AC17-C82A6CA74404}" destId="{BCB23114-FEFC-4762-B535-606CFC016721}" srcOrd="0" destOrd="0" presId="urn:microsoft.com/office/officeart/2005/8/layout/vList4"/>
    <dgm:cxn modelId="{095FA2E1-8936-4A8D-AECB-C607B9A80EB3}" type="presOf" srcId="{7949F83E-AA2A-4B2B-A4A0-FB1848A5290C}" destId="{63D6A89D-B3A7-4366-AD8D-0B16393F1521}" srcOrd="0" destOrd="0" presId="urn:microsoft.com/office/officeart/2005/8/layout/vList4"/>
    <dgm:cxn modelId="{0EE1CAE2-85BB-46E0-A04A-AD23AEEAF828}" srcId="{5DB51598-CE03-427A-ACFD-09EB77CE68D9}" destId="{2DA3A97B-E8D4-4223-A163-869D3ECFF4F3}" srcOrd="4" destOrd="0" parTransId="{72B20431-4B47-4FCD-B837-7603A4A3504C}" sibTransId="{F72E21AD-3F90-4F85-9DBC-4FD91550ACE3}"/>
    <dgm:cxn modelId="{8DD4D3E3-0498-44ED-A78C-2315C63416E0}" type="presOf" srcId="{7949F83E-AA2A-4B2B-A4A0-FB1848A5290C}" destId="{C4571D96-DB7E-4168-BCEF-DEEFB527F00C}" srcOrd="1" destOrd="0" presId="urn:microsoft.com/office/officeart/2005/8/layout/vList4"/>
    <dgm:cxn modelId="{01F5E3EF-48A0-4473-9B7C-E57C017AFC6A}" type="presOf" srcId="{FCF3B002-59D2-4DEC-A357-975F68779640}" destId="{B00A1840-06FD-45D1-8800-006DAC0F0D33}" srcOrd="1" destOrd="2" presId="urn:microsoft.com/office/officeart/2005/8/layout/vList4"/>
    <dgm:cxn modelId="{4A2237F1-B588-4ED4-951E-E230AAA3D9B9}" type="presOf" srcId="{14FA7AF3-CEC7-45C9-8B05-F8354116A553}" destId="{9B2B74C9-080C-4108-AD3C-377844E3F91F}" srcOrd="1" destOrd="0" presId="urn:microsoft.com/office/officeart/2005/8/layout/vList4"/>
    <dgm:cxn modelId="{8ACDD3F1-054E-49A2-BB5D-3D93E02D0A9F}" type="presOf" srcId="{8C70B36B-504D-4F9B-AFE0-F66F517F9D96}" destId="{C0058F16-E1F6-49E0-8059-E15DD28CB471}" srcOrd="1" destOrd="2" presId="urn:microsoft.com/office/officeart/2005/8/layout/vList4"/>
    <dgm:cxn modelId="{2A6233F9-0930-40AB-B5F8-73FEC9E17582}" type="presOf" srcId="{FCF3B002-59D2-4DEC-A357-975F68779640}" destId="{1F1A1BAD-F1F6-4313-A75A-62C9A7C86411}" srcOrd="0" destOrd="2" presId="urn:microsoft.com/office/officeart/2005/8/layout/vList4"/>
    <dgm:cxn modelId="{9493EDF9-5F4E-4D47-84DF-71B845A4F8BC}" type="presOf" srcId="{99F83A9F-F9E6-45A3-A447-C8180519532D}" destId="{9EC3C6D2-BA6B-4B6A-9DAF-FDD44B5357C1}" srcOrd="1" destOrd="3" presId="urn:microsoft.com/office/officeart/2005/8/layout/vList4"/>
    <dgm:cxn modelId="{B1E2AAFC-A351-46BF-AAEB-DB766248F65D}" type="presOf" srcId="{E4909158-3A28-48C3-8445-86A3D0ED6B37}" destId="{C4571D96-DB7E-4168-BCEF-DEEFB527F00C}" srcOrd="1" destOrd="1" presId="urn:microsoft.com/office/officeart/2005/8/layout/vList4"/>
    <dgm:cxn modelId="{1425BDFC-58E4-48B9-BD57-5E22EF92AA69}" type="presOf" srcId="{305C17CB-9BC9-4322-A260-06FEA26E87B0}" destId="{C4571D96-DB7E-4168-BCEF-DEEFB527F00C}" srcOrd="1" destOrd="2" presId="urn:microsoft.com/office/officeart/2005/8/layout/vList4"/>
    <dgm:cxn modelId="{FFB5F6FC-D717-43A4-BE1F-9D4A31F9D602}" srcId="{5DB51598-CE03-427A-ACFD-09EB77CE68D9}" destId="{14FA7AF3-CEC7-45C9-8B05-F8354116A553}" srcOrd="1" destOrd="0" parTransId="{ABB11C9F-1955-43F1-9B08-999E20A2C4F2}" sibTransId="{229F33AE-4E97-4D77-BFE4-1E63E94D965C}"/>
    <dgm:cxn modelId="{8BA775FD-BAEF-453D-970E-04E9405752BB}" type="presOf" srcId="{AF3000D2-D7D6-4F98-8363-4C89F67CAF6E}" destId="{63D6A89D-B3A7-4366-AD8D-0B16393F1521}" srcOrd="0" destOrd="3" presId="urn:microsoft.com/office/officeart/2005/8/layout/vList4"/>
    <dgm:cxn modelId="{3C5625FE-1BAA-40C6-9052-9AA4ABAE69B7}" type="presOf" srcId="{5EC8D40B-1C84-49BE-A97A-6FF65D23897C}" destId="{9EC3C6D2-BA6B-4B6A-9DAF-FDD44B5357C1}" srcOrd="1" destOrd="0" presId="urn:microsoft.com/office/officeart/2005/8/layout/vList4"/>
    <dgm:cxn modelId="{E2BC3FD4-9E81-46A2-98EB-1FF9B57B8043}" type="presParOf" srcId="{D98D664E-074E-496A-ACA1-D98E84696352}" destId="{91704F55-E09A-4788-933B-58F2AA3DED3B}" srcOrd="0" destOrd="0" presId="urn:microsoft.com/office/officeart/2005/8/layout/vList4"/>
    <dgm:cxn modelId="{9663A8BC-D9DB-4C71-B8B4-C144B08F03E8}" type="presParOf" srcId="{91704F55-E09A-4788-933B-58F2AA3DED3B}" destId="{63D6A89D-B3A7-4366-AD8D-0B16393F1521}" srcOrd="0" destOrd="0" presId="urn:microsoft.com/office/officeart/2005/8/layout/vList4"/>
    <dgm:cxn modelId="{E2AAF1B4-94D6-423D-9792-907D0C690471}" type="presParOf" srcId="{91704F55-E09A-4788-933B-58F2AA3DED3B}" destId="{08B5B7A4-24BC-4AD6-8F2D-ACCD0956E9A9}" srcOrd="1" destOrd="0" presId="urn:microsoft.com/office/officeart/2005/8/layout/vList4"/>
    <dgm:cxn modelId="{0EF27BEC-4A08-4DBE-835C-8588221FD1CC}" type="presParOf" srcId="{91704F55-E09A-4788-933B-58F2AA3DED3B}" destId="{C4571D96-DB7E-4168-BCEF-DEEFB527F00C}" srcOrd="2" destOrd="0" presId="urn:microsoft.com/office/officeart/2005/8/layout/vList4"/>
    <dgm:cxn modelId="{871C596F-4F42-47F3-959A-F959F4D45D6B}" type="presParOf" srcId="{D98D664E-074E-496A-ACA1-D98E84696352}" destId="{6F1D5A88-85C4-4FFA-A464-2A26FA16AF43}" srcOrd="1" destOrd="0" presId="urn:microsoft.com/office/officeart/2005/8/layout/vList4"/>
    <dgm:cxn modelId="{985AD18A-B0E8-4707-8BFF-A3D07E3E94CC}" type="presParOf" srcId="{D98D664E-074E-496A-ACA1-D98E84696352}" destId="{E9466FCE-72DB-4455-85E4-C36A884D694D}" srcOrd="2" destOrd="0" presId="urn:microsoft.com/office/officeart/2005/8/layout/vList4"/>
    <dgm:cxn modelId="{7B0D2ADB-E70F-49B6-98E0-10E1E4E3471B}" type="presParOf" srcId="{E9466FCE-72DB-4455-85E4-C36A884D694D}" destId="{CCE57211-FDC3-45AE-98C5-68BBE0F9BBC1}" srcOrd="0" destOrd="0" presId="urn:microsoft.com/office/officeart/2005/8/layout/vList4"/>
    <dgm:cxn modelId="{525D2921-2591-4EC0-9C24-2E7C08B8346B}" type="presParOf" srcId="{E9466FCE-72DB-4455-85E4-C36A884D694D}" destId="{19F42F88-3BB5-43B9-81AA-BF06B01F9CDD}" srcOrd="1" destOrd="0" presId="urn:microsoft.com/office/officeart/2005/8/layout/vList4"/>
    <dgm:cxn modelId="{CE7564F7-ED9E-43FE-BF90-04D2FDDD7922}" type="presParOf" srcId="{E9466FCE-72DB-4455-85E4-C36A884D694D}" destId="{9B2B74C9-080C-4108-AD3C-377844E3F91F}" srcOrd="2" destOrd="0" presId="urn:microsoft.com/office/officeart/2005/8/layout/vList4"/>
    <dgm:cxn modelId="{36EB915E-CF3E-49B6-80FA-7AC7A9E9D9F9}" type="presParOf" srcId="{D98D664E-074E-496A-ACA1-D98E84696352}" destId="{B483A5A9-894E-4300-B4CD-D079AB0098BB}" srcOrd="3" destOrd="0" presId="urn:microsoft.com/office/officeart/2005/8/layout/vList4"/>
    <dgm:cxn modelId="{A420D95E-BB6E-46CF-83EB-298770B939BD}" type="presParOf" srcId="{D98D664E-074E-496A-ACA1-D98E84696352}" destId="{39915EDB-F85C-48D9-9307-D2D6340D12D3}" srcOrd="4" destOrd="0" presId="urn:microsoft.com/office/officeart/2005/8/layout/vList4"/>
    <dgm:cxn modelId="{B962BD8E-6481-4FEA-9A41-2EAE39D66F61}" type="presParOf" srcId="{39915EDB-F85C-48D9-9307-D2D6340D12D3}" destId="{72B41F59-D47F-4314-A294-3C62C44ADA3D}" srcOrd="0" destOrd="0" presId="urn:microsoft.com/office/officeart/2005/8/layout/vList4"/>
    <dgm:cxn modelId="{63148395-A98F-4FBF-8A83-3E457753E657}" type="presParOf" srcId="{39915EDB-F85C-48D9-9307-D2D6340D12D3}" destId="{1E14211D-2BEE-48BA-9BE6-F84F369E5B0F}" srcOrd="1" destOrd="0" presId="urn:microsoft.com/office/officeart/2005/8/layout/vList4"/>
    <dgm:cxn modelId="{793EB76D-E1A4-4C51-A2DE-0CF08DAC7784}" type="presParOf" srcId="{39915EDB-F85C-48D9-9307-D2D6340D12D3}" destId="{9EC3C6D2-BA6B-4B6A-9DAF-FDD44B5357C1}" srcOrd="2" destOrd="0" presId="urn:microsoft.com/office/officeart/2005/8/layout/vList4"/>
    <dgm:cxn modelId="{A7118E7B-354F-45ED-8137-9BBE007AD08B}" type="presParOf" srcId="{D98D664E-074E-496A-ACA1-D98E84696352}" destId="{D5E33D98-3337-4F1E-85BD-8695A728AAFF}" srcOrd="5" destOrd="0" presId="urn:microsoft.com/office/officeart/2005/8/layout/vList4"/>
    <dgm:cxn modelId="{2B91B57F-C407-475D-A527-9BB2DB62D5AD}" type="presParOf" srcId="{D98D664E-074E-496A-ACA1-D98E84696352}" destId="{A5AB3058-3191-46D9-89F3-470D5550D086}" srcOrd="6" destOrd="0" presId="urn:microsoft.com/office/officeart/2005/8/layout/vList4"/>
    <dgm:cxn modelId="{F5CFF3CA-31A7-4A77-A303-52224E74C42C}" type="presParOf" srcId="{A5AB3058-3191-46D9-89F3-470D5550D086}" destId="{5AC21418-B009-42AF-9BE4-DDDA4FDD0D91}" srcOrd="0" destOrd="0" presId="urn:microsoft.com/office/officeart/2005/8/layout/vList4"/>
    <dgm:cxn modelId="{10D78A05-F877-4E7E-AB4D-DE8F5236B440}" type="presParOf" srcId="{A5AB3058-3191-46D9-89F3-470D5550D086}" destId="{F52CC18E-0D76-42C9-A28B-13BD5DC1ECBB}" srcOrd="1" destOrd="0" presId="urn:microsoft.com/office/officeart/2005/8/layout/vList4"/>
    <dgm:cxn modelId="{5D52381F-3DB5-45FF-8DE8-B4BB686E7DD7}" type="presParOf" srcId="{A5AB3058-3191-46D9-89F3-470D5550D086}" destId="{92CDC452-CFCB-41C9-BC3D-BB4AF27F1C7E}" srcOrd="2" destOrd="0" presId="urn:microsoft.com/office/officeart/2005/8/layout/vList4"/>
    <dgm:cxn modelId="{BBAA7B3B-7B8C-490E-8679-B170638FB3CF}" type="presParOf" srcId="{D98D664E-074E-496A-ACA1-D98E84696352}" destId="{F5051036-3343-48E6-A340-316E88BFBA6A}" srcOrd="7" destOrd="0" presId="urn:microsoft.com/office/officeart/2005/8/layout/vList4"/>
    <dgm:cxn modelId="{0B021B7E-E9BA-46A9-860B-9391E11E5ABD}" type="presParOf" srcId="{D98D664E-074E-496A-ACA1-D98E84696352}" destId="{64C24D12-478E-4F85-B7F0-1CFAEEC7A236}" srcOrd="8" destOrd="0" presId="urn:microsoft.com/office/officeart/2005/8/layout/vList4"/>
    <dgm:cxn modelId="{9BE4BA90-888D-4323-B06E-9A98AFC5DC65}" type="presParOf" srcId="{64C24D12-478E-4F85-B7F0-1CFAEEC7A236}" destId="{1F1A1BAD-F1F6-4313-A75A-62C9A7C86411}" srcOrd="0" destOrd="0" presId="urn:microsoft.com/office/officeart/2005/8/layout/vList4"/>
    <dgm:cxn modelId="{38A7711B-3A5B-45ED-AEDF-BD181286BCFF}" type="presParOf" srcId="{64C24D12-478E-4F85-B7F0-1CFAEEC7A236}" destId="{34F5A208-70DF-423A-A1F5-FEA59B08B3D4}" srcOrd="1" destOrd="0" presId="urn:microsoft.com/office/officeart/2005/8/layout/vList4"/>
    <dgm:cxn modelId="{3087DBDD-E8B3-4797-A861-7F3A187441AC}" type="presParOf" srcId="{64C24D12-478E-4F85-B7F0-1CFAEEC7A236}" destId="{B00A1840-06FD-45D1-8800-006DAC0F0D33}" srcOrd="2" destOrd="0" presId="urn:microsoft.com/office/officeart/2005/8/layout/vList4"/>
    <dgm:cxn modelId="{C771401D-831C-41EE-8351-6411F11A764F}" type="presParOf" srcId="{D98D664E-074E-496A-ACA1-D98E84696352}" destId="{24FEDF61-AB01-4EBE-AA79-0FC2B42251D6}" srcOrd="9" destOrd="0" presId="urn:microsoft.com/office/officeart/2005/8/layout/vList4"/>
    <dgm:cxn modelId="{98D326A9-D75C-446B-9863-9D1CDB274D62}" type="presParOf" srcId="{D98D664E-074E-496A-ACA1-D98E84696352}" destId="{88F057FD-FEB3-4CEF-8876-5E0C8CA922AF}" srcOrd="10" destOrd="0" presId="urn:microsoft.com/office/officeart/2005/8/layout/vList4"/>
    <dgm:cxn modelId="{1C6D010B-BF5A-4A55-95CA-64E34D5BD9A7}" type="presParOf" srcId="{88F057FD-FEB3-4CEF-8876-5E0C8CA922AF}" destId="{DB0C974A-CDD4-42DF-8FB8-6BB2F920F6D7}" srcOrd="0" destOrd="0" presId="urn:microsoft.com/office/officeart/2005/8/layout/vList4"/>
    <dgm:cxn modelId="{2524E253-798E-4310-93E3-000C405967C6}" type="presParOf" srcId="{88F057FD-FEB3-4CEF-8876-5E0C8CA922AF}" destId="{DBD9FAB6-E094-4C17-AEEF-EF4642246E3E}" srcOrd="1" destOrd="0" presId="urn:microsoft.com/office/officeart/2005/8/layout/vList4"/>
    <dgm:cxn modelId="{AFA86E54-664C-45AD-8AE3-63CA150378E8}" type="presParOf" srcId="{88F057FD-FEB3-4CEF-8876-5E0C8CA922AF}" destId="{C0058F16-E1F6-49E0-8059-E15DD28CB471}" srcOrd="2" destOrd="0" presId="urn:microsoft.com/office/officeart/2005/8/layout/vList4"/>
    <dgm:cxn modelId="{7B484860-1691-4A70-AB4D-871FCDADCA52}" type="presParOf" srcId="{D98D664E-074E-496A-ACA1-D98E84696352}" destId="{F23E94F9-29C3-4F8B-8A79-8D892C33B484}" srcOrd="11" destOrd="0" presId="urn:microsoft.com/office/officeart/2005/8/layout/vList4"/>
    <dgm:cxn modelId="{A3E8B342-5E52-4098-84AF-E247AE825BBA}" type="presParOf" srcId="{D98D664E-074E-496A-ACA1-D98E84696352}" destId="{CBB44CDA-851E-4036-A104-F728A23476BA}" srcOrd="12" destOrd="0" presId="urn:microsoft.com/office/officeart/2005/8/layout/vList4"/>
    <dgm:cxn modelId="{21F32141-A2AC-445E-8FA4-9B2215D0AF36}" type="presParOf" srcId="{CBB44CDA-851E-4036-A104-F728A23476BA}" destId="{BCB23114-FEFC-4762-B535-606CFC016721}" srcOrd="0" destOrd="0" presId="urn:microsoft.com/office/officeart/2005/8/layout/vList4"/>
    <dgm:cxn modelId="{75FB24E4-6D64-4E57-9DD7-861F4B416961}" type="presParOf" srcId="{CBB44CDA-851E-4036-A104-F728A23476BA}" destId="{7DD05DFF-7B70-40EC-A5AD-5738A38BE73E}" srcOrd="1" destOrd="0" presId="urn:microsoft.com/office/officeart/2005/8/layout/vList4"/>
    <dgm:cxn modelId="{A0CF8EE0-6257-4A6B-AA64-D17679DF2128}" type="presParOf" srcId="{CBB44CDA-851E-4036-A104-F728A23476BA}" destId="{48C94F4E-DB85-493F-9CF7-0CE66A58562D}" srcOrd="2" destOrd="0" presId="urn:microsoft.com/office/officeart/2005/8/layout/vList4"/>
    <dgm:cxn modelId="{43D5BC24-8716-425E-B8EE-888E4668AF12}" type="presParOf" srcId="{D98D664E-074E-496A-ACA1-D98E84696352}" destId="{AA60D02A-9DA9-47E9-9A9F-D7393ABB7A05}" srcOrd="13" destOrd="0" presId="urn:microsoft.com/office/officeart/2005/8/layout/vList4"/>
    <dgm:cxn modelId="{7ACE65E2-28A8-4F16-881D-74BBA3516D0C}" type="presParOf" srcId="{D98D664E-074E-496A-ACA1-D98E84696352}" destId="{BA70DED5-36A9-4E71-8B50-C2F85EB02F92}" srcOrd="14" destOrd="0" presId="urn:microsoft.com/office/officeart/2005/8/layout/vList4"/>
    <dgm:cxn modelId="{43C6D914-39FB-4FA9-B0D6-913E01D39078}" type="presParOf" srcId="{BA70DED5-36A9-4E71-8B50-C2F85EB02F92}" destId="{8008B342-15A3-4937-B6BA-4B8D904B6B0C}" srcOrd="0" destOrd="0" presId="urn:microsoft.com/office/officeart/2005/8/layout/vList4"/>
    <dgm:cxn modelId="{EC2B7B39-5D6A-4E15-BC8E-F204ABFF3BE5}" type="presParOf" srcId="{BA70DED5-36A9-4E71-8B50-C2F85EB02F92}" destId="{F758D16E-418C-4933-8E23-E678F5934FD3}" srcOrd="1" destOrd="0" presId="urn:microsoft.com/office/officeart/2005/8/layout/vList4"/>
    <dgm:cxn modelId="{520FADD3-CA6C-491C-AC1D-7198A7717E8D}" type="presParOf" srcId="{BA70DED5-36A9-4E71-8B50-C2F85EB02F92}" destId="{9AC485B2-6ECC-408C-956A-C8A267489D7C}" srcOrd="2" destOrd="0" presId="urn:microsoft.com/office/officeart/2005/8/layout/vList4"/>
    <dgm:cxn modelId="{79E5203C-7A6A-4CB9-ABB2-78351849DF7D}" type="presParOf" srcId="{D98D664E-074E-496A-ACA1-D98E84696352}" destId="{DF562590-A09E-407E-9F3E-60096D716097}" srcOrd="15" destOrd="0" presId="urn:microsoft.com/office/officeart/2005/8/layout/vList4"/>
    <dgm:cxn modelId="{6375E246-238C-4D55-9699-7140A07967F0}" type="presParOf" srcId="{D98D664E-074E-496A-ACA1-D98E84696352}" destId="{94F3306A-0B11-4EAB-9037-925E0536E493}" srcOrd="16" destOrd="0" presId="urn:microsoft.com/office/officeart/2005/8/layout/vList4"/>
    <dgm:cxn modelId="{D7FC22DA-5B27-43B8-ADEC-82EB65A264BA}" type="presParOf" srcId="{94F3306A-0B11-4EAB-9037-925E0536E493}" destId="{8152A536-CB02-45D2-A756-F65B6A8521F8}" srcOrd="0" destOrd="0" presId="urn:microsoft.com/office/officeart/2005/8/layout/vList4"/>
    <dgm:cxn modelId="{2BD9C2EA-63DF-496B-B1E7-69801E111D19}" type="presParOf" srcId="{94F3306A-0B11-4EAB-9037-925E0536E493}" destId="{6F4580D5-F97B-44C9-B5FC-63B2B46F9DBC}" srcOrd="1" destOrd="0" presId="urn:microsoft.com/office/officeart/2005/8/layout/vList4"/>
    <dgm:cxn modelId="{6C52968C-1DAA-4799-A4A4-C0DC22AB3166}" type="presParOf" srcId="{94F3306A-0B11-4EAB-9037-925E0536E493}" destId="{9B69DDC2-C1EA-4526-8120-0A4564DDBAD8}" srcOrd="2" destOrd="0" presId="urn:microsoft.com/office/officeart/2005/8/layout/vList4"/>
    <dgm:cxn modelId="{12D960E9-6919-41D2-BBA1-81E84D720504}" type="presParOf" srcId="{D98D664E-074E-496A-ACA1-D98E84696352}" destId="{93DCFE6E-3889-49B0-924F-1B10A5FCA603}" srcOrd="17" destOrd="0" presId="urn:microsoft.com/office/officeart/2005/8/layout/vList4"/>
    <dgm:cxn modelId="{23818074-E504-4687-8E88-8A778BE8DED4}" type="presParOf" srcId="{D98D664E-074E-496A-ACA1-D98E84696352}" destId="{E85F7AE1-A8B5-45B9-BC44-853CC1F01AB3}" srcOrd="18" destOrd="0" presId="urn:microsoft.com/office/officeart/2005/8/layout/vList4"/>
    <dgm:cxn modelId="{D2439ACB-7E4E-4324-8F01-39AE95C1A956}" type="presParOf" srcId="{E85F7AE1-A8B5-45B9-BC44-853CC1F01AB3}" destId="{974DA1BB-9DAD-4A17-A99D-28FA8CD02AFB}" srcOrd="0" destOrd="0" presId="urn:microsoft.com/office/officeart/2005/8/layout/vList4"/>
    <dgm:cxn modelId="{93DCD23D-3340-4FC3-8936-6AE81291FE6D}" type="presParOf" srcId="{E85F7AE1-A8B5-45B9-BC44-853CC1F01AB3}" destId="{398D741B-1490-4989-B40E-83E09BB1A77B}" srcOrd="1" destOrd="0" presId="urn:microsoft.com/office/officeart/2005/8/layout/vList4"/>
    <dgm:cxn modelId="{B23E16C6-76F1-473F-B85B-315C23EE2A5C}" type="presParOf" srcId="{E85F7AE1-A8B5-45B9-BC44-853CC1F01AB3}" destId="{1F01493F-F325-404C-B965-ECE07744CA8A}" srcOrd="2" destOrd="0" presId="urn:microsoft.com/office/officeart/2005/8/layout/vList4"/>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95F526-661E-4522-8947-59057834BFEF}"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GB"/>
        </a:p>
      </dgm:t>
    </dgm:pt>
    <dgm:pt modelId="{F9B41011-C4D5-4F46-A427-B60C9B2C93BA}">
      <dgm:prSet phldrT="[Text]" custT="1"/>
      <dgm:spPr>
        <a:xfrm>
          <a:off x="110002" y="435695"/>
          <a:ext cx="6325307" cy="935756"/>
        </a:xfrm>
        <a:solidFill>
          <a:srgbClr val="ED7D31">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Fără intervenții</a:t>
          </a:r>
          <a:endParaRPr lang="en-GB" sz="1200" dirty="0">
            <a:solidFill>
              <a:sysClr val="window" lastClr="FFFFFF"/>
            </a:solidFill>
            <a:latin typeface="Calibri Light" panose="020F0302020204030204"/>
            <a:ea typeface="+mn-ea"/>
            <a:cs typeface="+mn-cs"/>
          </a:endParaRPr>
        </a:p>
      </dgm:t>
    </dgm:pt>
    <dgm:pt modelId="{B2FE6B58-5A25-4ACC-9175-53D41DA19E68}" type="parTrans" cxnId="{A2C4AEFE-97F5-43D3-9CC6-9384DFE31A2A}">
      <dgm:prSet/>
      <dgm:spPr/>
      <dgm:t>
        <a:bodyPr/>
        <a:lstStyle/>
        <a:p>
          <a:endParaRPr lang="en-GB" sz="1600">
            <a:latin typeface="+mj-lt"/>
          </a:endParaRPr>
        </a:p>
      </dgm:t>
    </dgm:pt>
    <dgm:pt modelId="{6E1D3DC0-218A-4112-8D29-EF7CB271F887}" type="sibTrans" cxnId="{A2C4AEFE-97F5-43D3-9CC6-9384DFE31A2A}">
      <dgm:prSet/>
      <dgm:spPr/>
      <dgm:t>
        <a:bodyPr/>
        <a:lstStyle/>
        <a:p>
          <a:endParaRPr lang="en-GB" sz="1600">
            <a:latin typeface="+mj-lt"/>
          </a:endParaRPr>
        </a:p>
      </dgm:t>
    </dgm:pt>
    <dgm:pt modelId="{AA4CD3C4-26BA-4D3D-BF30-55BD15B46FF8}">
      <dgm:prSet phldrT="[Text]" custT="1"/>
      <dgm:spPr>
        <a:xfrm>
          <a:off x="2433597" y="1059774"/>
          <a:ext cx="4056309" cy="935756"/>
        </a:xfrm>
        <a:solidFill>
          <a:srgbClr val="70AD47"/>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Lucrul cu procesele naturale</a:t>
          </a:r>
          <a:endParaRPr lang="en-GB" sz="1200" dirty="0">
            <a:solidFill>
              <a:sysClr val="window" lastClr="FFFFFF"/>
            </a:solidFill>
            <a:latin typeface="Calibri Light" panose="020F0302020204030204"/>
            <a:ea typeface="+mn-ea"/>
            <a:cs typeface="+mn-cs"/>
          </a:endParaRPr>
        </a:p>
      </dgm:t>
    </dgm:pt>
    <dgm:pt modelId="{E0538790-5408-401F-BAE4-09158B3FF30E}" type="parTrans" cxnId="{40DD40FD-6F2B-4FB3-8CDC-ABCD5A423AA8}">
      <dgm:prSet/>
      <dgm:spPr/>
      <dgm:t>
        <a:bodyPr/>
        <a:lstStyle/>
        <a:p>
          <a:endParaRPr lang="en-GB" sz="1600">
            <a:latin typeface="+mj-lt"/>
          </a:endParaRPr>
        </a:p>
      </dgm:t>
    </dgm:pt>
    <dgm:pt modelId="{EF83649F-B54B-4AF6-A02A-71772AF22AA3}" type="sibTrans" cxnId="{40DD40FD-6F2B-4FB3-8CDC-ABCD5A423AA8}">
      <dgm:prSet/>
      <dgm:spPr/>
      <dgm:t>
        <a:bodyPr/>
        <a:lstStyle/>
        <a:p>
          <a:endParaRPr lang="en-GB" sz="1600">
            <a:latin typeface="+mj-lt"/>
          </a:endParaRPr>
        </a:p>
      </dgm:t>
    </dgm:pt>
    <dgm:pt modelId="{0260E3E9-39D3-47D4-89AA-77BB54753473}">
      <dgm:prSet phldrT="[Text]" custT="1"/>
      <dgm:spPr>
        <a:xfrm>
          <a:off x="3623336" y="1371813"/>
          <a:ext cx="2866570" cy="935756"/>
        </a:xfrm>
        <a:solidFill>
          <a:srgbClr val="729870"/>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Măsuri Gri-Verzi</a:t>
          </a:r>
          <a:endParaRPr lang="en-GB" sz="1200" dirty="0">
            <a:solidFill>
              <a:sysClr val="window" lastClr="FFFFFF"/>
            </a:solidFill>
            <a:latin typeface="Calibri Light" panose="020F0302020204030204"/>
            <a:ea typeface="+mn-ea"/>
            <a:cs typeface="+mn-cs"/>
          </a:endParaRPr>
        </a:p>
      </dgm:t>
    </dgm:pt>
    <dgm:pt modelId="{55F24AD3-92F9-476E-8A5A-7913AEE6BED5}" type="parTrans" cxnId="{CAE646CB-CB76-4E3C-99E5-83B881CA4187}">
      <dgm:prSet/>
      <dgm:spPr/>
      <dgm:t>
        <a:bodyPr/>
        <a:lstStyle/>
        <a:p>
          <a:endParaRPr lang="en-GB" sz="1600">
            <a:latin typeface="+mj-lt"/>
          </a:endParaRPr>
        </a:p>
      </dgm:t>
    </dgm:pt>
    <dgm:pt modelId="{B623E8EF-CABE-45C7-905D-8A4725664F43}" type="sibTrans" cxnId="{CAE646CB-CB76-4E3C-99E5-83B881CA4187}">
      <dgm:prSet/>
      <dgm:spPr/>
      <dgm:t>
        <a:bodyPr/>
        <a:lstStyle/>
        <a:p>
          <a:endParaRPr lang="en-GB" sz="1600">
            <a:latin typeface="+mj-lt"/>
          </a:endParaRPr>
        </a:p>
      </dgm:t>
    </dgm:pt>
    <dgm:pt modelId="{CE2A6225-D272-4A9B-824D-D59704ABB54C}">
      <dgm:prSet phldrT="[Text]" custT="1"/>
      <dgm:spPr>
        <a:xfrm>
          <a:off x="4789987" y="1683852"/>
          <a:ext cx="1677474" cy="935756"/>
        </a:xfr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Măsuri Gri</a:t>
          </a:r>
          <a:endParaRPr lang="en-GB" sz="1200" dirty="0">
            <a:solidFill>
              <a:sysClr val="window" lastClr="FFFFFF"/>
            </a:solidFill>
            <a:latin typeface="Calibri Light" panose="020F0302020204030204"/>
            <a:ea typeface="+mn-ea"/>
            <a:cs typeface="+mn-cs"/>
          </a:endParaRPr>
        </a:p>
      </dgm:t>
    </dgm:pt>
    <dgm:pt modelId="{99132FE6-0725-4C72-AF49-D71457175E5F}" type="parTrans" cxnId="{ECE16A7A-19EB-4261-B416-2294AE2E1D62}">
      <dgm:prSet/>
      <dgm:spPr/>
      <dgm:t>
        <a:bodyPr/>
        <a:lstStyle/>
        <a:p>
          <a:endParaRPr lang="en-GB" sz="1600">
            <a:latin typeface="+mj-lt"/>
          </a:endParaRPr>
        </a:p>
      </dgm:t>
    </dgm:pt>
    <dgm:pt modelId="{E67743F8-0781-4E6E-AC2C-9C0E23D2685D}" type="sibTrans" cxnId="{ECE16A7A-19EB-4261-B416-2294AE2E1D62}">
      <dgm:prSet/>
      <dgm:spPr/>
      <dgm:t>
        <a:bodyPr/>
        <a:lstStyle/>
        <a:p>
          <a:endParaRPr lang="en-GB" sz="1600">
            <a:latin typeface="+mj-lt"/>
          </a:endParaRPr>
        </a:p>
      </dgm:t>
    </dgm:pt>
    <dgm:pt modelId="{403496AE-F2F2-4971-A223-8512098A3C29}">
      <dgm:prSet phldrT="[Text]" custT="1"/>
      <dgm:spPr>
        <a:xfrm>
          <a:off x="1244501" y="747735"/>
          <a:ext cx="5245405" cy="935756"/>
        </a:xfrm>
        <a:solidFill>
          <a:srgbClr val="4472C4"/>
        </a:solidFill>
        <a:ln w="12700" cap="flat" cmpd="sng" algn="ctr">
          <a:solidFill>
            <a:sysClr val="window" lastClr="FFFFFF">
              <a:hueOff val="0"/>
              <a:satOff val="0"/>
              <a:lumOff val="0"/>
              <a:alphaOff val="0"/>
            </a:sysClr>
          </a:solidFill>
          <a:prstDash val="solid"/>
          <a:miter lim="800000"/>
        </a:ln>
        <a:effectLst/>
      </dgm:spPr>
      <dgm:t>
        <a:bodyPr/>
        <a:lstStyle/>
        <a:p>
          <a:pPr>
            <a:buNone/>
          </a:pPr>
          <a:r>
            <a:rPr lang="ro-RO" sz="1200" dirty="0">
              <a:solidFill>
                <a:sysClr val="window" lastClr="FFFFFF"/>
              </a:solidFill>
              <a:latin typeface="Calibri Light" panose="020F0302020204030204"/>
              <a:ea typeface="+mn-ea"/>
              <a:cs typeface="+mn-cs"/>
            </a:rPr>
            <a:t>Abordări de management la scara bazinului hidrografic</a:t>
          </a:r>
          <a:endParaRPr lang="en-GB" sz="1200" dirty="0">
            <a:solidFill>
              <a:sysClr val="window" lastClr="FFFFFF"/>
            </a:solidFill>
            <a:latin typeface="Calibri Light" panose="020F0302020204030204"/>
            <a:ea typeface="+mn-ea"/>
            <a:cs typeface="+mn-cs"/>
          </a:endParaRPr>
        </a:p>
      </dgm:t>
    </dgm:pt>
    <dgm:pt modelId="{2C15BA8D-0FCC-481D-898A-DACA4DE46042}" type="parTrans" cxnId="{875999F7-EB22-4BB4-882D-305ECD3D967C}">
      <dgm:prSet/>
      <dgm:spPr/>
      <dgm:t>
        <a:bodyPr/>
        <a:lstStyle/>
        <a:p>
          <a:endParaRPr lang="en-GB" sz="1600">
            <a:latin typeface="+mj-lt"/>
          </a:endParaRPr>
        </a:p>
      </dgm:t>
    </dgm:pt>
    <dgm:pt modelId="{0A042EB9-4EE5-430C-AC52-C0C2D9C4A8DC}" type="sibTrans" cxnId="{875999F7-EB22-4BB4-882D-305ECD3D967C}">
      <dgm:prSet/>
      <dgm:spPr/>
      <dgm:t>
        <a:bodyPr/>
        <a:lstStyle/>
        <a:p>
          <a:endParaRPr lang="en-GB" sz="1600">
            <a:latin typeface="+mj-lt"/>
          </a:endParaRPr>
        </a:p>
      </dgm:t>
    </dgm:pt>
    <dgm:pt modelId="{A0708A15-E70F-4C84-82AA-60AE8F9FB37D}">
      <dgm:prSet phldrT="[Tex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Strategie de management </a:t>
          </a:r>
          <a:r>
            <a:rPr lang="ro-RO" sz="700" dirty="0">
              <a:solidFill>
                <a:sysClr val="windowText" lastClr="000000">
                  <a:hueOff val="0"/>
                  <a:satOff val="0"/>
                  <a:lumOff val="0"/>
                  <a:alphaOff val="0"/>
                </a:sysClr>
              </a:solidFill>
              <a:latin typeface="Calibri Light" panose="020F0302020204030204"/>
              <a:ea typeface="+mn-ea"/>
              <a:cs typeface="+mn-cs"/>
            </a:rPr>
            <a:t>a riscului la inundații</a:t>
          </a:r>
          <a:r>
            <a:rPr lang="en-US" sz="700" dirty="0">
              <a:solidFill>
                <a:sysClr val="windowText" lastClr="000000">
                  <a:hueOff val="0"/>
                  <a:satOff val="0"/>
                  <a:lumOff val="0"/>
                  <a:alphaOff val="0"/>
                </a:sysClr>
              </a:solidFill>
              <a:latin typeface="Calibri Light" panose="020F0302020204030204"/>
              <a:ea typeface="+mn-ea"/>
              <a:cs typeface="+mn-cs"/>
            </a:rPr>
            <a:t> care permite reglarea naturală a cursului de apă fără nicio </a:t>
          </a:r>
          <a:r>
            <a:rPr lang="ro-RO" sz="700" dirty="0">
              <a:solidFill>
                <a:sysClr val="windowText" lastClr="000000">
                  <a:hueOff val="0"/>
                  <a:satOff val="0"/>
                  <a:lumOff val="0"/>
                  <a:alphaOff val="0"/>
                </a:sysClr>
              </a:solidFill>
              <a:latin typeface="Calibri Light" panose="020F0302020204030204"/>
              <a:ea typeface="+mn-ea"/>
              <a:cs typeface="+mn-cs"/>
            </a:rPr>
            <a:t>intervenție</a:t>
          </a:r>
          <a:r>
            <a:rPr lang="en-US" sz="700" dirty="0">
              <a:solidFill>
                <a:sysClr val="windowText" lastClr="000000">
                  <a:hueOff val="0"/>
                  <a:satOff val="0"/>
                  <a:lumOff val="0"/>
                  <a:alphaOff val="0"/>
                </a:sysClr>
              </a:solidFill>
              <a:latin typeface="Calibri Light" panose="020F0302020204030204"/>
              <a:ea typeface="+mn-ea"/>
              <a:cs typeface="+mn-cs"/>
            </a:rPr>
            <a:t> umană.</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4BF90502-E74C-4175-BEE6-62C84FC7A218}" type="parTrans" cxnId="{686EEC0B-1198-4B19-9497-B78744608725}">
      <dgm:prSet/>
      <dgm:spPr/>
      <dgm:t>
        <a:bodyPr/>
        <a:lstStyle/>
        <a:p>
          <a:endParaRPr lang="en-GB" sz="1600">
            <a:latin typeface="+mj-lt"/>
          </a:endParaRPr>
        </a:p>
      </dgm:t>
    </dgm:pt>
    <dgm:pt modelId="{1DD1D8A3-8103-4CBD-8D62-AE07523ED1E8}" type="sibTrans" cxnId="{686EEC0B-1198-4B19-9497-B78744608725}">
      <dgm:prSet/>
      <dgm:spPr/>
      <dgm:t>
        <a:bodyPr/>
        <a:lstStyle/>
        <a:p>
          <a:endParaRPr lang="en-GB" sz="1600">
            <a:latin typeface="+mj-lt"/>
          </a:endParaRPr>
        </a:p>
      </dgm:t>
    </dgm:pt>
    <dgm:pt modelId="{FA9827BA-D6BB-40F3-ADB1-EA6F37EB67B3}">
      <dgm:prSet phldrT="[Text]" custT="1"/>
      <dgm:spPr>
        <a:xfrm>
          <a:off x="1263743" y="1282633"/>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Calibri Light" panose="020F0302020204030204"/>
              <a:ea typeface="+mn-ea"/>
              <a:cs typeface="+mn-cs"/>
            </a:rPr>
            <a:t>Opțiunile de management</a:t>
          </a:r>
          <a:r>
            <a:rPr lang="ro-RO" sz="700">
              <a:solidFill>
                <a:sysClr val="windowText" lastClr="000000">
                  <a:hueOff val="0"/>
                  <a:satOff val="0"/>
                  <a:lumOff val="0"/>
                  <a:alphaOff val="0"/>
                </a:sysClr>
              </a:solidFill>
              <a:latin typeface="Calibri Light" panose="020F0302020204030204"/>
              <a:ea typeface="+mn-ea"/>
              <a:cs typeface="+mn-cs"/>
            </a:rPr>
            <a:t> la scara bazinului hidrografic</a:t>
          </a:r>
          <a:r>
            <a:rPr lang="en-US" sz="700">
              <a:solidFill>
                <a:sysClr val="windowText" lastClr="000000">
                  <a:hueOff val="0"/>
                  <a:satOff val="0"/>
                  <a:lumOff val="0"/>
                  <a:alphaOff val="0"/>
                </a:sysClr>
              </a:solidFill>
              <a:latin typeface="Calibri Light" panose="020F0302020204030204"/>
              <a:ea typeface="+mn-ea"/>
              <a:cs typeface="+mn-cs"/>
            </a:rPr>
            <a:t> implică o mare varietate de intervenții sau modific</a:t>
          </a:r>
          <a:r>
            <a:rPr lang="ro-RO" sz="700">
              <a:solidFill>
                <a:sysClr val="windowText" lastClr="000000">
                  <a:hueOff val="0"/>
                  <a:satOff val="0"/>
                  <a:lumOff val="0"/>
                  <a:alphaOff val="0"/>
                </a:sysClr>
              </a:solidFill>
              <a:latin typeface="Calibri Light" panose="020F0302020204030204"/>
              <a:ea typeface="+mn-ea"/>
              <a:cs typeface="+mn-cs"/>
            </a:rPr>
            <a:t>ă</a:t>
          </a:r>
          <a:r>
            <a:rPr lang="en-US" sz="700">
              <a:solidFill>
                <a:sysClr val="windowText" lastClr="000000">
                  <a:hueOff val="0"/>
                  <a:satOff val="0"/>
                  <a:lumOff val="0"/>
                  <a:alphaOff val="0"/>
                </a:sysClr>
              </a:solidFill>
              <a:latin typeface="Calibri Light" panose="020F0302020204030204"/>
              <a:ea typeface="+mn-ea"/>
              <a:cs typeface="+mn-cs"/>
            </a:rPr>
            <a:t>r</a:t>
          </a:r>
          <a:r>
            <a:rPr lang="ro-RO" sz="700">
              <a:solidFill>
                <a:sysClr val="windowText" lastClr="000000">
                  <a:hueOff val="0"/>
                  <a:satOff val="0"/>
                  <a:lumOff val="0"/>
                  <a:alphaOff val="0"/>
                </a:sysClr>
              </a:solidFill>
              <a:latin typeface="Calibri Light" panose="020F0302020204030204"/>
              <a:ea typeface="+mn-ea"/>
              <a:cs typeface="+mn-cs"/>
            </a:rPr>
            <a:t>i</a:t>
          </a:r>
          <a:r>
            <a:rPr lang="en-US" sz="700">
              <a:solidFill>
                <a:sysClr val="windowText" lastClr="000000">
                  <a:hueOff val="0"/>
                  <a:satOff val="0"/>
                  <a:lumOff val="0"/>
                  <a:alphaOff val="0"/>
                </a:sysClr>
              </a:solidFill>
              <a:latin typeface="Calibri Light" panose="020F0302020204030204"/>
              <a:ea typeface="+mn-ea"/>
              <a:cs typeface="+mn-cs"/>
            </a:rPr>
            <a:t> a</a:t>
          </a:r>
          <a:r>
            <a:rPr lang="ro-RO" sz="700">
              <a:solidFill>
                <a:sysClr val="windowText" lastClr="000000">
                  <a:hueOff val="0"/>
                  <a:satOff val="0"/>
                  <a:lumOff val="0"/>
                  <a:alphaOff val="0"/>
                </a:sysClr>
              </a:solidFill>
              <a:latin typeface="Calibri Light" panose="020F0302020204030204"/>
              <a:ea typeface="+mn-ea"/>
              <a:cs typeface="+mn-cs"/>
            </a:rPr>
            <a:t>le</a:t>
          </a:r>
          <a:r>
            <a:rPr lang="en-US" sz="700">
              <a:solidFill>
                <a:sysClr val="windowText" lastClr="000000">
                  <a:hueOff val="0"/>
                  <a:satOff val="0"/>
                  <a:lumOff val="0"/>
                  <a:alphaOff val="0"/>
                </a:sysClr>
              </a:solidFill>
              <a:latin typeface="Calibri Light" panose="020F0302020204030204"/>
              <a:ea typeface="+mn-ea"/>
              <a:cs typeface="+mn-cs"/>
            </a:rPr>
            <a:t> practicilor pentru reducerea scurgeri</a:t>
          </a:r>
          <a:r>
            <a:rPr lang="ro-RO" sz="700">
              <a:solidFill>
                <a:sysClr val="windowText" lastClr="000000">
                  <a:hueOff val="0"/>
                  <a:satOff val="0"/>
                  <a:lumOff val="0"/>
                  <a:alphaOff val="0"/>
                </a:sysClr>
              </a:solidFill>
              <a:latin typeface="Calibri Light" panose="020F0302020204030204"/>
              <a:ea typeface="+mn-ea"/>
              <a:cs typeface="+mn-cs"/>
            </a:rPr>
            <a:t>lor</a:t>
          </a:r>
          <a:r>
            <a:rPr lang="en-US" sz="700">
              <a:solidFill>
                <a:sysClr val="windowText" lastClr="000000">
                  <a:hueOff val="0"/>
                  <a:satOff val="0"/>
                  <a:lumOff val="0"/>
                  <a:alphaOff val="0"/>
                </a:sysClr>
              </a:solidFill>
              <a:latin typeface="Calibri Light" panose="020F0302020204030204"/>
              <a:ea typeface="+mn-ea"/>
              <a:cs typeface="+mn-cs"/>
            </a:rPr>
            <a:t>, gestionarea sedimentelor și îmbunătățirea funcționării infrastructurii</a:t>
          </a:r>
          <a:r>
            <a:rPr lang="ro-RO" sz="700">
              <a:solidFill>
                <a:sysClr val="windowText" lastClr="000000">
                  <a:hueOff val="0"/>
                  <a:satOff val="0"/>
                  <a:lumOff val="0"/>
                  <a:alphaOff val="0"/>
                </a:sysClr>
              </a:solidFill>
              <a:latin typeface="Calibri Light" panose="020F0302020204030204"/>
              <a:ea typeface="+mn-ea"/>
              <a:cs typeface="+mn-cs"/>
            </a:rPr>
            <a:t> existente</a:t>
          </a:r>
          <a:r>
            <a:rPr lang="en-US" sz="700">
              <a:solidFill>
                <a:sysClr val="windowText" lastClr="000000">
                  <a:hueOff val="0"/>
                  <a:satOff val="0"/>
                  <a:lumOff val="0"/>
                  <a:alphaOff val="0"/>
                </a:sysClr>
              </a:solidFill>
              <a:latin typeface="Calibri Light" panose="020F0302020204030204"/>
              <a:ea typeface="+mn-ea"/>
              <a:cs typeface="+mn-cs"/>
            </a:rPr>
            <a:t>.</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0A2712D0-153A-4AE1-8364-00DFD2AC75A8}" type="parTrans" cxnId="{E076F48E-7EB6-4590-A278-870211AC6A3E}">
      <dgm:prSet/>
      <dgm:spPr/>
      <dgm:t>
        <a:bodyPr/>
        <a:lstStyle/>
        <a:p>
          <a:endParaRPr lang="en-GB" sz="1600">
            <a:latin typeface="+mj-lt"/>
          </a:endParaRPr>
        </a:p>
      </dgm:t>
    </dgm:pt>
    <dgm:pt modelId="{9D22601C-D50E-4454-84A1-F03D061DC598}" type="sibTrans" cxnId="{E076F48E-7EB6-4590-A278-870211AC6A3E}">
      <dgm:prSet/>
      <dgm:spPr/>
      <dgm:t>
        <a:bodyPr/>
        <a:lstStyle/>
        <a:p>
          <a:endParaRPr lang="en-GB" sz="1600">
            <a:latin typeface="+mj-lt"/>
          </a:endParaRPr>
        </a:p>
      </dgm:t>
    </dgm:pt>
    <dgm:pt modelId="{AEF02247-4BEB-4C9C-9534-785865827A45}">
      <dgm:prSet phldrT="[Text]" custT="1"/>
      <dgm:spPr>
        <a:xfrm>
          <a:off x="2452827" y="1758460"/>
          <a:ext cx="1189224" cy="2193677"/>
        </a:xfrm>
        <a:solidFill>
          <a:sysClr val="window" lastClr="FFFFFF"/>
        </a:solidFill>
        <a:ln w="12700" cap="flat" cmpd="sng" algn="ctr">
          <a:solidFill>
            <a:srgbClr val="70AD47"/>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care respectă</a:t>
          </a:r>
          <a:r>
            <a:rPr lang="ro-RO" sz="700" dirty="0">
              <a:solidFill>
                <a:sysClr val="windowText" lastClr="000000">
                  <a:hueOff val="0"/>
                  <a:satOff val="0"/>
                  <a:lumOff val="0"/>
                  <a:alphaOff val="0"/>
                </a:sysClr>
              </a:solidFill>
              <a:latin typeface="Calibri Light" panose="020F0302020204030204"/>
              <a:ea typeface="+mn-ea"/>
              <a:cs typeface="+mn-cs"/>
            </a:rPr>
            <a:t> regimul hidrologic </a:t>
          </a:r>
          <a:r>
            <a:rPr lang="en-US" sz="700" dirty="0">
              <a:solidFill>
                <a:sysClr val="windowText" lastClr="000000">
                  <a:hueOff val="0"/>
                  <a:satOff val="0"/>
                  <a:lumOff val="0"/>
                  <a:alphaOff val="0"/>
                </a:sysClr>
              </a:solidFill>
              <a:latin typeface="Calibri Light" panose="020F0302020204030204"/>
              <a:ea typeface="+mn-ea"/>
              <a:cs typeface="+mn-cs"/>
            </a:rPr>
            <a:t>și regimul sedimentar</a:t>
          </a:r>
          <a:r>
            <a:rPr lang="ro-RO" sz="700" dirty="0">
              <a:solidFill>
                <a:sysClr val="windowText" lastClr="000000">
                  <a:hueOff val="0"/>
                  <a:satOff val="0"/>
                  <a:lumOff val="0"/>
                  <a:alphaOff val="0"/>
                </a:sysClr>
              </a:solidFill>
              <a:latin typeface="Calibri Light" panose="020F0302020204030204"/>
              <a:ea typeface="+mn-ea"/>
              <a:cs typeface="+mn-cs"/>
            </a:rPr>
            <a:t> natural</a:t>
          </a:r>
          <a:r>
            <a:rPr lang="en-US" sz="700" dirty="0">
              <a:solidFill>
                <a:sysClr val="windowText" lastClr="000000">
                  <a:hueOff val="0"/>
                  <a:satOff val="0"/>
                  <a:lumOff val="0"/>
                  <a:alphaOff val="0"/>
                </a:sysClr>
              </a:solidFill>
              <a:latin typeface="Calibri Light" panose="020F0302020204030204"/>
              <a:ea typeface="+mn-ea"/>
              <a:cs typeface="+mn-cs"/>
            </a:rPr>
            <a:t> al sistemului fluvial.
Acestea includ măsuri la scar</a:t>
          </a:r>
          <a:r>
            <a:rPr lang="ro-RO" sz="700" dirty="0">
              <a:solidFill>
                <a:sysClr val="windowText" lastClr="000000">
                  <a:hueOff val="0"/>
                  <a:satOff val="0"/>
                  <a:lumOff val="0"/>
                  <a:alphaOff val="0"/>
                </a:sysClr>
              </a:solidFill>
              <a:latin typeface="Calibri Light" panose="020F0302020204030204"/>
              <a:ea typeface="+mn-ea"/>
              <a:cs typeface="+mn-cs"/>
            </a:rPr>
            <a:t>a bazinului</a:t>
          </a:r>
          <a:r>
            <a:rPr lang="en-US" sz="700" dirty="0">
              <a:solidFill>
                <a:sysClr val="windowText" lastClr="000000">
                  <a:hueOff val="0"/>
                  <a:satOff val="0"/>
                  <a:lumOff val="0"/>
                  <a:alphaOff val="0"/>
                </a:sysClr>
              </a:solidFill>
              <a:latin typeface="Calibri Light" panose="020F0302020204030204"/>
              <a:ea typeface="+mn-ea"/>
              <a:cs typeface="+mn-cs"/>
            </a:rPr>
            <a:t> </a:t>
          </a:r>
          <a:r>
            <a:rPr lang="ro-RO" sz="700" dirty="0">
              <a:solidFill>
                <a:sysClr val="windowText" lastClr="000000">
                  <a:hueOff val="0"/>
                  <a:satOff val="0"/>
                  <a:lumOff val="0"/>
                  <a:alphaOff val="0"/>
                </a:sysClr>
              </a:solidFill>
              <a:latin typeface="Calibri Light" panose="020F0302020204030204"/>
              <a:ea typeface="+mn-ea"/>
              <a:cs typeface="+mn-cs"/>
            </a:rPr>
            <a:t>și a albiei majore </a:t>
          </a:r>
          <a:r>
            <a:rPr lang="en-US" sz="700" dirty="0">
              <a:solidFill>
                <a:sysClr val="windowText" lastClr="000000">
                  <a:hueOff val="0"/>
                  <a:satOff val="0"/>
                  <a:lumOff val="0"/>
                  <a:alphaOff val="0"/>
                </a:sysClr>
              </a:solidFill>
              <a:latin typeface="Calibri Light" panose="020F0302020204030204"/>
              <a:ea typeface="+mn-ea"/>
              <a:cs typeface="+mn-cs"/>
            </a:rPr>
            <a:t>pentru a atenua sau întârzia</a:t>
          </a:r>
          <a:r>
            <a:rPr lang="ro-RO" sz="700" dirty="0">
              <a:solidFill>
                <a:sysClr val="windowText" lastClr="000000">
                  <a:hueOff val="0"/>
                  <a:satOff val="0"/>
                  <a:lumOff val="0"/>
                  <a:alphaOff val="0"/>
                </a:sysClr>
              </a:solidFill>
              <a:latin typeface="Calibri Light" panose="020F0302020204030204"/>
              <a:ea typeface="+mn-ea"/>
              <a:cs typeface="+mn-cs"/>
            </a:rPr>
            <a:t> vârful undei de viitură</a:t>
          </a:r>
          <a:r>
            <a:rPr lang="en-US" sz="700" dirty="0">
              <a:solidFill>
                <a:sysClr val="windowText" lastClr="000000">
                  <a:hueOff val="0"/>
                  <a:satOff val="0"/>
                  <a:lumOff val="0"/>
                  <a:alphaOff val="0"/>
                </a:sysClr>
              </a:solidFill>
              <a:latin typeface="Calibri Light" panose="020F0302020204030204"/>
              <a:ea typeface="+mn-ea"/>
              <a:cs typeface="+mn-cs"/>
            </a:rPr>
            <a:t>, pentru a îmbunătăți</a:t>
          </a:r>
          <a:r>
            <a:rPr lang="ro-RO" sz="700" dirty="0">
              <a:solidFill>
                <a:sysClr val="windowText" lastClr="000000">
                  <a:hueOff val="0"/>
                  <a:satOff val="0"/>
                  <a:lumOff val="0"/>
                  <a:alphaOff val="0"/>
                </a:sysClr>
              </a:solidFill>
              <a:latin typeface="Calibri Light" panose="020F0302020204030204"/>
              <a:ea typeface="+mn-ea"/>
              <a:cs typeface="+mn-cs"/>
            </a:rPr>
            <a:t> capacitatea de </a:t>
          </a:r>
          <a:r>
            <a:rPr lang="en-US" sz="700" dirty="0">
              <a:solidFill>
                <a:sysClr val="windowText" lastClr="000000">
                  <a:hueOff val="0"/>
                  <a:satOff val="0"/>
                  <a:lumOff val="0"/>
                  <a:alphaOff val="0"/>
                </a:sysClr>
              </a:solidFill>
              <a:latin typeface="Calibri Light" panose="020F0302020204030204"/>
              <a:ea typeface="+mn-ea"/>
              <a:cs typeface="+mn-cs"/>
            </a:rPr>
            <a:t> transport și pentru a reduce nivelurile </a:t>
          </a:r>
          <a:r>
            <a:rPr lang="ro-RO" sz="700" dirty="0">
              <a:solidFill>
                <a:sysClr val="windowText" lastClr="000000">
                  <a:hueOff val="0"/>
                  <a:satOff val="0"/>
                  <a:lumOff val="0"/>
                  <a:alphaOff val="0"/>
                </a:sysClr>
              </a:solidFill>
              <a:latin typeface="Calibri Light" panose="020F0302020204030204"/>
              <a:ea typeface="+mn-ea"/>
              <a:cs typeface="+mn-cs"/>
            </a:rPr>
            <a:t>maxime </a:t>
          </a:r>
          <a:r>
            <a:rPr lang="en-US" sz="700" dirty="0">
              <a:solidFill>
                <a:sysClr val="windowText" lastClr="000000">
                  <a:hueOff val="0"/>
                  <a:satOff val="0"/>
                  <a:lumOff val="0"/>
                  <a:alphaOff val="0"/>
                </a:sysClr>
              </a:solidFill>
              <a:latin typeface="Calibri Light" panose="020F0302020204030204"/>
              <a:ea typeface="+mn-ea"/>
              <a:cs typeface="+mn-cs"/>
            </a:rPr>
            <a:t>ale</a:t>
          </a:r>
          <a:r>
            <a:rPr lang="ro-RO" sz="700" dirty="0">
              <a:solidFill>
                <a:sysClr val="windowText" lastClr="000000">
                  <a:hueOff val="0"/>
                  <a:satOff val="0"/>
                  <a:lumOff val="0"/>
                  <a:alphaOff val="0"/>
                </a:sysClr>
              </a:solidFill>
              <a:latin typeface="Calibri Light" panose="020F0302020204030204"/>
              <a:ea typeface="+mn-ea"/>
              <a:cs typeface="+mn-cs"/>
            </a:rPr>
            <a:t> apei în perioadele de viitură</a:t>
          </a:r>
          <a:r>
            <a:rPr lang="en-US" sz="700" dirty="0">
              <a:solidFill>
                <a:sysClr val="windowText" lastClr="000000">
                  <a:hueOff val="0"/>
                  <a:satOff val="0"/>
                  <a:lumOff val="0"/>
                  <a:alphaOff val="0"/>
                </a:sysClr>
              </a:solidFill>
              <a:latin typeface="Calibri Light" panose="020F0302020204030204"/>
              <a:ea typeface="+mn-ea"/>
              <a:cs typeface="+mn-cs"/>
            </a:rPr>
            <a:t>.
Obiectivul </a:t>
          </a:r>
          <a:r>
            <a:rPr lang="ro-RO" sz="700" dirty="0">
              <a:solidFill>
                <a:sysClr val="windowText" lastClr="000000">
                  <a:hueOff val="0"/>
                  <a:satOff val="0"/>
                  <a:lumOff val="0"/>
                  <a:alphaOff val="0"/>
                </a:sysClr>
              </a:solidFill>
              <a:latin typeface="Calibri Light" panose="020F0302020204030204"/>
              <a:ea typeface="+mn-ea"/>
              <a:cs typeface="+mn-cs"/>
            </a:rPr>
            <a:t>țintă</a:t>
          </a:r>
          <a:r>
            <a:rPr lang="en-US" sz="700" dirty="0">
              <a:solidFill>
                <a:sysClr val="windowText" lastClr="000000">
                  <a:hueOff val="0"/>
                  <a:satOff val="0"/>
                  <a:lumOff val="0"/>
                  <a:alphaOff val="0"/>
                </a:sysClr>
              </a:solidFill>
              <a:latin typeface="Calibri Light" panose="020F0302020204030204"/>
              <a:ea typeface="+mn-ea"/>
              <a:cs typeface="+mn-cs"/>
            </a:rPr>
            <a:t> este </a:t>
          </a:r>
          <a:r>
            <a:rPr lang="ro-RO" sz="700" dirty="0">
              <a:solidFill>
                <a:sysClr val="windowText" lastClr="000000">
                  <a:hueOff val="0"/>
                  <a:satOff val="0"/>
                  <a:lumOff val="0"/>
                  <a:alphaOff val="0"/>
                </a:sysClr>
              </a:solidFill>
              <a:latin typeface="Calibri Light" panose="020F0302020204030204"/>
              <a:ea typeface="+mn-ea"/>
              <a:cs typeface="+mn-cs"/>
            </a:rPr>
            <a:t>cursul de apă </a:t>
          </a:r>
          <a:r>
            <a:rPr lang="en-US" sz="700" dirty="0">
              <a:solidFill>
                <a:sysClr val="windowText" lastClr="000000">
                  <a:hueOff val="0"/>
                  <a:satOff val="0"/>
                  <a:lumOff val="0"/>
                  <a:alphaOff val="0"/>
                </a:sysClr>
              </a:solidFill>
              <a:latin typeface="Calibri Light" panose="020F0302020204030204"/>
              <a:ea typeface="+mn-ea"/>
              <a:cs typeface="+mn-cs"/>
            </a:rPr>
            <a:t>cu curgere liberă.</a:t>
          </a:r>
        </a:p>
        <a:p>
          <a:pPr>
            <a:buNone/>
          </a:pPr>
          <a:r>
            <a:rPr lang="en-US" sz="700" dirty="0">
              <a:solidFill>
                <a:sysClr val="windowText" lastClr="000000">
                  <a:hueOff val="0"/>
                  <a:satOff val="0"/>
                  <a:lumOff val="0"/>
                  <a:alphaOff val="0"/>
                </a:sysClr>
              </a:solidFill>
              <a:latin typeface="Calibri Light" panose="020F0302020204030204"/>
              <a:ea typeface="+mn-ea"/>
              <a:cs typeface="+mn-cs"/>
            </a:rPr>
            <a:t>Adecvarea</a:t>
          </a:r>
          <a:r>
            <a:rPr lang="ro-RO" sz="700" dirty="0">
              <a:solidFill>
                <a:sysClr val="windowText" lastClr="000000">
                  <a:hueOff val="0"/>
                  <a:satOff val="0"/>
                  <a:lumOff val="0"/>
                  <a:alphaOff val="0"/>
                </a:sysClr>
              </a:solidFill>
              <a:latin typeface="Calibri Light" panose="020F0302020204030204"/>
              <a:ea typeface="+mn-ea"/>
              <a:cs typeface="+mn-cs"/>
            </a:rPr>
            <a:t> acestei soluții</a:t>
          </a:r>
          <a:r>
            <a:rPr lang="en-US" sz="700" dirty="0">
              <a:solidFill>
                <a:sysClr val="windowText" lastClr="000000">
                  <a:hueOff val="0"/>
                  <a:satOff val="0"/>
                  <a:lumOff val="0"/>
                  <a:alphaOff val="0"/>
                </a:sysClr>
              </a:solidFill>
              <a:latin typeface="Calibri Light" panose="020F0302020204030204"/>
              <a:ea typeface="+mn-ea"/>
              <a:cs typeface="+mn-cs"/>
            </a:rPr>
            <a:t> este limitată de panta </a:t>
          </a:r>
          <a:r>
            <a:rPr lang="ro-RO" sz="700" dirty="0">
              <a:solidFill>
                <a:sysClr val="windowText" lastClr="000000">
                  <a:hueOff val="0"/>
                  <a:satOff val="0"/>
                  <a:lumOff val="0"/>
                  <a:alphaOff val="0"/>
                </a:sysClr>
              </a:solidFill>
              <a:latin typeface="Calibri Light" panose="020F0302020204030204"/>
              <a:ea typeface="+mn-ea"/>
              <a:cs typeface="+mn-cs"/>
            </a:rPr>
            <a:t>albiei majore,</a:t>
          </a:r>
          <a:r>
            <a:rPr lang="en-US" sz="700" dirty="0">
              <a:solidFill>
                <a:sysClr val="windowText" lastClr="000000">
                  <a:hueOff val="0"/>
                  <a:satOff val="0"/>
                  <a:lumOff val="0"/>
                  <a:alphaOff val="0"/>
                </a:sysClr>
              </a:solidFill>
              <a:latin typeface="Calibri Light" panose="020F0302020204030204"/>
              <a:ea typeface="+mn-ea"/>
              <a:cs typeface="+mn-cs"/>
            </a:rPr>
            <a:t> dezvoltarea urbană și </a:t>
          </a:r>
          <a:r>
            <a:rPr lang="ro-RO" sz="700" dirty="0">
              <a:solidFill>
                <a:sysClr val="windowText" lastClr="000000">
                  <a:hueOff val="0"/>
                  <a:satOff val="0"/>
                  <a:lumOff val="0"/>
                  <a:alphaOff val="0"/>
                </a:sysClr>
              </a:solidFill>
              <a:latin typeface="Calibri Light" panose="020F0302020204030204"/>
              <a:ea typeface="+mn-ea"/>
              <a:cs typeface="+mn-cs"/>
            </a:rPr>
            <a:t>limitările impuse de geomorfolgia văilor</a:t>
          </a:r>
          <a:r>
            <a:rPr lang="en-US" sz="700" dirty="0">
              <a:solidFill>
                <a:sysClr val="windowText" lastClr="000000">
                  <a:hueOff val="0"/>
                  <a:satOff val="0"/>
                  <a:lumOff val="0"/>
                  <a:alphaOff val="0"/>
                </a:sysClr>
              </a:solidFill>
              <a:latin typeface="Calibri Light" panose="020F0302020204030204"/>
              <a:ea typeface="+mn-ea"/>
              <a:cs typeface="+mn-cs"/>
            </a:rPr>
            <a:t>.</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844BFF49-C0ED-4CA0-B90E-AE5EE4A1B5E9}" type="parTrans" cxnId="{0E458F27-652D-4356-93DB-ECED945CF826}">
      <dgm:prSet/>
      <dgm:spPr/>
      <dgm:t>
        <a:bodyPr/>
        <a:lstStyle/>
        <a:p>
          <a:endParaRPr lang="en-GB" sz="1600">
            <a:latin typeface="+mj-lt"/>
          </a:endParaRPr>
        </a:p>
      </dgm:t>
    </dgm:pt>
    <dgm:pt modelId="{507F4CE5-A4CB-4D34-924A-3576A0828EF7}" type="sibTrans" cxnId="{0E458F27-652D-4356-93DB-ECED945CF826}">
      <dgm:prSet/>
      <dgm:spPr/>
      <dgm:t>
        <a:bodyPr/>
        <a:lstStyle/>
        <a:p>
          <a:endParaRPr lang="en-GB" sz="1600">
            <a:latin typeface="+mj-lt"/>
          </a:endParaRPr>
        </a:p>
      </dgm:t>
    </dgm:pt>
    <dgm:pt modelId="{4FD73833-C4D7-4739-A3EC-A15BC48D6DC2}">
      <dgm:prSet phldrT="[Text]" custT="1"/>
      <dgm:spPr>
        <a:xfrm>
          <a:off x="3631173" y="2038927"/>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structurale </a:t>
          </a:r>
          <a:r>
            <a:rPr lang="ro-RO" sz="700" dirty="0">
              <a:solidFill>
                <a:sysClr val="windowText" lastClr="000000">
                  <a:hueOff val="0"/>
                  <a:satOff val="0"/>
                  <a:lumOff val="0"/>
                  <a:alphaOff val="0"/>
                </a:sysClr>
              </a:solidFill>
              <a:latin typeface="Calibri Light" panose="020F0302020204030204"/>
              <a:ea typeface="+mn-ea"/>
              <a:cs typeface="+mn-cs"/>
            </a:rPr>
            <a:t>ușoare</a:t>
          </a:r>
          <a:r>
            <a:rPr lang="en-US" sz="700" dirty="0">
              <a:solidFill>
                <a:sysClr val="windowText" lastClr="000000">
                  <a:hueOff val="0"/>
                  <a:satOff val="0"/>
                  <a:lumOff val="0"/>
                  <a:alphaOff val="0"/>
                </a:sysClr>
              </a:solidFill>
              <a:latin typeface="Calibri Light" panose="020F0302020204030204"/>
              <a:ea typeface="+mn-ea"/>
              <a:cs typeface="+mn-cs"/>
            </a:rPr>
            <a:t>, care includ materiale naturale, forme </a:t>
          </a:r>
          <a:r>
            <a:rPr lang="ro-RO" sz="700" dirty="0">
              <a:solidFill>
                <a:sysClr val="windowText" lastClr="000000">
                  <a:hueOff val="0"/>
                  <a:satOff val="0"/>
                  <a:lumOff val="0"/>
                  <a:alphaOff val="0"/>
                </a:sysClr>
              </a:solidFill>
              <a:latin typeface="Calibri Light" panose="020F0302020204030204"/>
              <a:ea typeface="+mn-ea"/>
              <a:cs typeface="+mn-cs"/>
            </a:rPr>
            <a:t>regăsite în natură</a:t>
          </a:r>
          <a:r>
            <a:rPr lang="en-US" sz="700" dirty="0">
              <a:solidFill>
                <a:sysClr val="windowText" lastClr="000000">
                  <a:hueOff val="0"/>
                  <a:satOff val="0"/>
                  <a:lumOff val="0"/>
                  <a:alphaOff val="0"/>
                </a:sysClr>
              </a:solidFill>
              <a:latin typeface="Calibri Light" panose="020F0302020204030204"/>
              <a:ea typeface="+mn-ea"/>
              <a:cs typeface="+mn-cs"/>
            </a:rPr>
            <a:t> sau măsuri specifice pentru a îmbunătăți sau a crea habitate.</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7FEB278E-9CDE-44AF-846A-A8D47F2256B6}" type="parTrans" cxnId="{B7A7BDE1-01EF-4BCF-9D79-887923A8ED00}">
      <dgm:prSet/>
      <dgm:spPr/>
      <dgm:t>
        <a:bodyPr/>
        <a:lstStyle/>
        <a:p>
          <a:endParaRPr lang="en-GB" sz="1600">
            <a:latin typeface="+mj-lt"/>
          </a:endParaRPr>
        </a:p>
      </dgm:t>
    </dgm:pt>
    <dgm:pt modelId="{11885169-EB11-41EA-AFFD-387C32A5EF09}" type="sibTrans" cxnId="{B7A7BDE1-01EF-4BCF-9D79-887923A8ED00}">
      <dgm:prSet/>
      <dgm:spPr/>
      <dgm:t>
        <a:bodyPr/>
        <a:lstStyle/>
        <a:p>
          <a:endParaRPr lang="en-GB" sz="1600">
            <a:latin typeface="+mj-lt"/>
          </a:endParaRPr>
        </a:p>
      </dgm:t>
    </dgm:pt>
    <dgm:pt modelId="{411963CF-6931-4179-94E9-7E3C7F08A6F2}">
      <dgm:prSet phldrT="[Tex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A se utiliza numai dacă toate celelalte abordări sunt epuizate.</a:t>
          </a:r>
          <a:endParaRPr lang="en-GB" sz="700" dirty="0">
            <a:solidFill>
              <a:sysClr val="windowText" lastClr="000000">
                <a:hueOff val="0"/>
                <a:satOff val="0"/>
                <a:lumOff val="0"/>
                <a:alphaOff val="0"/>
              </a:sysClr>
            </a:solidFill>
            <a:latin typeface="Calibri Light" panose="020F0302020204030204"/>
            <a:ea typeface="+mn-ea"/>
            <a:cs typeface="+mn-cs"/>
          </a:endParaRPr>
        </a:p>
      </dgm:t>
    </dgm:pt>
    <dgm:pt modelId="{47974074-67BD-4616-8AF4-BBD4C2BB44C2}" type="parTrans" cxnId="{78AB0F5A-75CA-445F-BDE6-7840829AA14D}">
      <dgm:prSet/>
      <dgm:spPr/>
      <dgm:t>
        <a:bodyPr/>
        <a:lstStyle/>
        <a:p>
          <a:endParaRPr lang="en-GB" sz="1600">
            <a:latin typeface="+mj-lt"/>
          </a:endParaRPr>
        </a:p>
      </dgm:t>
    </dgm:pt>
    <dgm:pt modelId="{E177180C-3637-4C6D-A715-7AD24B451D85}" type="sibTrans" cxnId="{78AB0F5A-75CA-445F-BDE6-7840829AA14D}">
      <dgm:prSet/>
      <dgm:spPr/>
      <dgm:t>
        <a:bodyPr/>
        <a:lstStyle/>
        <a:p>
          <a:endParaRPr lang="en-GB" sz="1600">
            <a:latin typeface="+mj-lt"/>
          </a:endParaRPr>
        </a:p>
      </dgm:t>
    </dgm:pt>
    <dgm:pt modelId="{55845AB6-FD5F-4EBD-BC82-F50DBD5C21AA}">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Poate necesita modificări în utilizarea actuală </a:t>
          </a:r>
          <a:r>
            <a:rPr lang="ro-RO" sz="700" dirty="0">
              <a:solidFill>
                <a:sysClr val="windowText" lastClr="000000">
                  <a:hueOff val="0"/>
                  <a:satOff val="0"/>
                  <a:lumOff val="0"/>
                  <a:alphaOff val="0"/>
                </a:sysClr>
              </a:solidFill>
              <a:latin typeface="Calibri Light" panose="020F0302020204030204"/>
              <a:ea typeface="+mn-ea"/>
              <a:cs typeface="+mn-cs"/>
            </a:rPr>
            <a:t>a cursului de apă și </a:t>
          </a:r>
          <a:r>
            <a:rPr lang="en-US" sz="700" dirty="0">
              <a:solidFill>
                <a:sysClr val="windowText" lastClr="000000">
                  <a:hueOff val="0"/>
                  <a:satOff val="0"/>
                  <a:lumOff val="0"/>
                  <a:alphaOff val="0"/>
                </a:sysClr>
              </a:solidFill>
              <a:latin typeface="Calibri Light" panose="020F0302020204030204"/>
              <a:ea typeface="+mn-ea"/>
              <a:cs typeface="+mn-cs"/>
            </a:rPr>
            <a:t>a</a:t>
          </a:r>
          <a:r>
            <a:rPr lang="ro-RO" sz="700" dirty="0">
              <a:solidFill>
                <a:sysClr val="windowText" lastClr="000000">
                  <a:hueOff val="0"/>
                  <a:satOff val="0"/>
                  <a:lumOff val="0"/>
                  <a:alphaOff val="0"/>
                </a:sysClr>
              </a:solidFill>
              <a:latin typeface="Calibri Light" panose="020F0302020204030204"/>
              <a:ea typeface="+mn-ea"/>
              <a:cs typeface="+mn-cs"/>
            </a:rPr>
            <a:t> albiei majore asociate</a:t>
          </a:r>
          <a:r>
            <a:rPr lang="en-US" sz="700" dirty="0">
              <a:solidFill>
                <a:sysClr val="windowText" lastClr="000000">
                  <a:hueOff val="0"/>
                  <a:satOff val="0"/>
                  <a:lumOff val="0"/>
                  <a:alphaOff val="0"/>
                </a:sysClr>
              </a:solidFill>
              <a:latin typeface="Calibri Light" panose="020F0302020204030204"/>
              <a:ea typeface="+mn-ea"/>
              <a:cs typeface="+mn-cs"/>
            </a:rPr>
            <a:t>.</a:t>
          </a:r>
        </a:p>
      </dgm:t>
    </dgm:pt>
    <dgm:pt modelId="{95B533ED-812E-435E-8097-39E749B1C10C}" type="parTrans" cxnId="{29C3CDCB-5349-44FB-9780-E0D503E2608B}">
      <dgm:prSet/>
      <dgm:spPr/>
      <dgm:t>
        <a:bodyPr/>
        <a:lstStyle/>
        <a:p>
          <a:endParaRPr lang="en-US">
            <a:latin typeface="+mj-lt"/>
          </a:endParaRPr>
        </a:p>
      </dgm:t>
    </dgm:pt>
    <dgm:pt modelId="{E0C34E4C-A9E5-4D29-8187-1298F1067674}" type="sibTrans" cxnId="{29C3CDCB-5349-44FB-9780-E0D503E2608B}">
      <dgm:prSet/>
      <dgm:spPr/>
      <dgm:t>
        <a:bodyPr/>
        <a:lstStyle/>
        <a:p>
          <a:endParaRPr lang="en-US">
            <a:latin typeface="+mj-lt"/>
          </a:endParaRPr>
        </a:p>
      </dgm:t>
    </dgm:pt>
    <dgm:pt modelId="{062BB61D-776F-4726-9F2F-91EF09FD2530}">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Oportunitățile și constrângerile pentru acest tip de măsuri sunt de obicei legate de utilizarea terenurilor și </a:t>
          </a:r>
          <a:r>
            <a:rPr lang="ro-RO" sz="700" dirty="0">
              <a:solidFill>
                <a:sysClr val="windowText" lastClr="000000">
                  <a:hueOff val="0"/>
                  <a:satOff val="0"/>
                  <a:lumOff val="0"/>
                  <a:alphaOff val="0"/>
                </a:sysClr>
              </a:solidFill>
              <a:latin typeface="Calibri Light" panose="020F0302020204030204"/>
              <a:ea typeface="+mn-ea"/>
              <a:cs typeface="+mn-cs"/>
            </a:rPr>
            <a:t>dispunerea așezărilor umane</a:t>
          </a:r>
          <a:r>
            <a:rPr lang="en-US" sz="700" dirty="0">
              <a:solidFill>
                <a:sysClr val="windowText" lastClr="000000">
                  <a:hueOff val="0"/>
                  <a:satOff val="0"/>
                  <a:lumOff val="0"/>
                  <a:alphaOff val="0"/>
                </a:sysClr>
              </a:solidFill>
              <a:latin typeface="Calibri Light" panose="020F0302020204030204"/>
              <a:ea typeface="+mn-ea"/>
              <a:cs typeface="+mn-cs"/>
            </a:rPr>
            <a:t>.</a:t>
          </a:r>
        </a:p>
      </dgm:t>
    </dgm:pt>
    <dgm:pt modelId="{3D7AB649-7F4B-4321-BEA9-C8F6BC3C7AEA}" type="parTrans" cxnId="{FEA0E3D7-C7A1-4A50-81EF-D583F53B141C}">
      <dgm:prSet/>
      <dgm:spPr/>
      <dgm:t>
        <a:bodyPr/>
        <a:lstStyle/>
        <a:p>
          <a:endParaRPr lang="en-US">
            <a:latin typeface="+mj-lt"/>
          </a:endParaRPr>
        </a:p>
      </dgm:t>
    </dgm:pt>
    <dgm:pt modelId="{7A4CAF31-1C6A-4033-93E1-DB7ABC6E1076}" type="sibTrans" cxnId="{FEA0E3D7-C7A1-4A50-81EF-D583F53B141C}">
      <dgm:prSet/>
      <dgm:spPr/>
      <dgm:t>
        <a:bodyPr/>
        <a:lstStyle/>
        <a:p>
          <a:endParaRPr lang="en-US">
            <a:latin typeface="+mj-lt"/>
          </a:endParaRPr>
        </a:p>
      </dgm:t>
    </dgm:pt>
    <dgm:pt modelId="{D398F6B1-E738-4C80-A503-3258DD5FB9B4}">
      <dgm:prSet custT="1"/>
      <dgm:spPr>
        <a:xfrm>
          <a:off x="129488" y="1153101"/>
          <a:ext cx="1127729" cy="2119364"/>
        </a:xfrm>
        <a:solidFill>
          <a:sysClr val="window" lastClr="FFFFFF"/>
        </a:solidFill>
        <a:ln w="12700" cap="flat" cmpd="sng" algn="ctr">
          <a:solidFill>
            <a:srgbClr val="ED7D31"/>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Evitarea sau înlăturarea dezvoltări</a:t>
          </a:r>
          <a:r>
            <a:rPr lang="ro-RO" sz="700" dirty="0">
              <a:solidFill>
                <a:sysClr val="windowText" lastClr="000000">
                  <a:hueOff val="0"/>
                  <a:satOff val="0"/>
                  <a:lumOff val="0"/>
                  <a:alphaOff val="0"/>
                </a:sysClr>
              </a:solidFill>
              <a:latin typeface="Calibri Light" panose="020F0302020204030204"/>
              <a:ea typeface="+mn-ea"/>
              <a:cs typeface="+mn-cs"/>
            </a:rPr>
            <a:t>lor</a:t>
          </a:r>
          <a:r>
            <a:rPr lang="en-US" sz="700" dirty="0">
              <a:solidFill>
                <a:sysClr val="windowText" lastClr="000000">
                  <a:hueOff val="0"/>
                  <a:satOff val="0"/>
                  <a:lumOff val="0"/>
                  <a:alphaOff val="0"/>
                </a:sysClr>
              </a:solidFill>
              <a:latin typeface="Calibri Light" panose="020F0302020204030204"/>
              <a:ea typeface="+mn-ea"/>
              <a:cs typeface="+mn-cs"/>
            </a:rPr>
            <a:t> în </a:t>
          </a:r>
          <a:r>
            <a:rPr lang="ro-RO" sz="700" dirty="0">
              <a:solidFill>
                <a:sysClr val="windowText" lastClr="000000">
                  <a:hueOff val="0"/>
                  <a:satOff val="0"/>
                  <a:lumOff val="0"/>
                  <a:alphaOff val="0"/>
                </a:sysClr>
              </a:solidFill>
              <a:latin typeface="Calibri Light" panose="020F0302020204030204"/>
              <a:ea typeface="+mn-ea"/>
              <a:cs typeface="+mn-cs"/>
            </a:rPr>
            <a:t>albia majoră</a:t>
          </a:r>
          <a:r>
            <a:rPr lang="en-US" sz="700" dirty="0">
              <a:solidFill>
                <a:sysClr val="windowText" lastClr="000000">
                  <a:hueOff val="0"/>
                  <a:satOff val="0"/>
                  <a:lumOff val="0"/>
                  <a:alphaOff val="0"/>
                </a:sysClr>
              </a:solidFill>
              <a:latin typeface="Calibri Light" panose="020F0302020204030204"/>
              <a:ea typeface="+mn-ea"/>
              <a:cs typeface="+mn-cs"/>
            </a:rPr>
            <a:t> este un exemplu de măsură fără intervenție.</a:t>
          </a:r>
        </a:p>
      </dgm:t>
    </dgm:pt>
    <dgm:pt modelId="{2605E5D1-69A5-4589-8D9A-A673E0E9CF1D}" type="parTrans" cxnId="{5FAE3A9A-8EF8-476C-BE86-4FDB162E228E}">
      <dgm:prSet/>
      <dgm:spPr/>
      <dgm:t>
        <a:bodyPr/>
        <a:lstStyle/>
        <a:p>
          <a:endParaRPr lang="en-US">
            <a:latin typeface="+mj-lt"/>
          </a:endParaRPr>
        </a:p>
      </dgm:t>
    </dgm:pt>
    <dgm:pt modelId="{09941C85-01EE-43D7-846A-B0CFFE7CCCAF}" type="sibTrans" cxnId="{5FAE3A9A-8EF8-476C-BE86-4FDB162E228E}">
      <dgm:prSet/>
      <dgm:spPr/>
      <dgm:t>
        <a:bodyPr/>
        <a:lstStyle/>
        <a:p>
          <a:endParaRPr lang="en-US">
            <a:latin typeface="+mj-lt"/>
          </a:endParaRPr>
        </a:p>
      </dgm:t>
    </dgm:pt>
    <dgm:pt modelId="{0244DDFE-B729-4E8F-ACE6-9EAE5FA3A640}">
      <dgm:prSet custT="1"/>
      <dgm:spPr>
        <a:xfrm>
          <a:off x="1263743" y="1282633"/>
          <a:ext cx="1189224" cy="2609120"/>
        </a:xfrm>
        <a:solidFill>
          <a:sysClr val="window" lastClr="FFFFFF"/>
        </a:solidFill>
        <a:ln w="12700" cap="flat" cmpd="sng" algn="ctr">
          <a:solidFill>
            <a:srgbClr val="4472C4">
              <a:hueOff val="0"/>
              <a:satOff val="0"/>
              <a:lumOff val="0"/>
              <a:alphaOff val="0"/>
            </a:srgbClr>
          </a:solidFill>
          <a:prstDash val="solid"/>
          <a:miter lim="800000"/>
        </a:ln>
        <a:effectLst/>
      </dgm:spPr>
      <dgm:t>
        <a:bodyPr/>
        <a:lstStyle/>
        <a:p>
          <a:pPr>
            <a:buNone/>
          </a:pPr>
          <a:r>
            <a:rPr lang="en-US" sz="700">
              <a:solidFill>
                <a:sysClr val="windowText" lastClr="000000">
                  <a:hueOff val="0"/>
                  <a:satOff val="0"/>
                  <a:lumOff val="0"/>
                  <a:alphaOff val="0"/>
                </a:sysClr>
              </a:solidFill>
              <a:latin typeface="Calibri Light" panose="020F0302020204030204"/>
              <a:ea typeface="+mn-ea"/>
              <a:cs typeface="+mn-cs"/>
            </a:rPr>
            <a:t>Exemple: conștientizarea publi</a:t>
          </a:r>
          <a:r>
            <a:rPr lang="ro-RO" sz="700">
              <a:solidFill>
                <a:sysClr val="windowText" lastClr="000000">
                  <a:hueOff val="0"/>
                  <a:satOff val="0"/>
                  <a:lumOff val="0"/>
                  <a:alphaOff val="0"/>
                </a:sysClr>
              </a:solidFill>
              <a:latin typeface="Calibri Light" panose="020F0302020204030204"/>
              <a:ea typeface="+mn-ea"/>
              <a:cs typeface="+mn-cs"/>
            </a:rPr>
            <a:t>că</a:t>
          </a:r>
          <a:r>
            <a:rPr lang="en-US" sz="700">
              <a:solidFill>
                <a:sysClr val="windowText" lastClr="000000">
                  <a:hueOff val="0"/>
                  <a:satOff val="0"/>
                  <a:lumOff val="0"/>
                  <a:alphaOff val="0"/>
                </a:sysClr>
              </a:solidFill>
              <a:latin typeface="Calibri Light" panose="020F0302020204030204"/>
              <a:ea typeface="+mn-ea"/>
              <a:cs typeface="+mn-cs"/>
            </a:rPr>
            <a:t>, </a:t>
          </a:r>
          <a:r>
            <a:rPr lang="ro-RO" sz="700">
              <a:solidFill>
                <a:sysClr val="windowText" lastClr="000000">
                  <a:hueOff val="0"/>
                  <a:satOff val="0"/>
                  <a:lumOff val="0"/>
                  <a:alphaOff val="0"/>
                </a:sysClr>
              </a:solidFill>
              <a:latin typeface="Calibri Light" panose="020F0302020204030204"/>
              <a:ea typeface="+mn-ea"/>
              <a:cs typeface="+mn-cs"/>
            </a:rPr>
            <a:t>împrejmuirea/</a:t>
          </a:r>
          <a:r>
            <a:rPr lang="en-US" sz="700">
              <a:solidFill>
                <a:sysClr val="windowText" lastClr="000000"/>
              </a:solidFill>
              <a:latin typeface="Calibri Light" panose="020F0302020204030204"/>
              <a:ea typeface="+mn-ea"/>
              <a:cs typeface="+mn-cs"/>
            </a:rPr>
            <a:t>îngrădirea digurilor </a:t>
          </a:r>
          <a:r>
            <a:rPr lang="en-US" sz="700">
              <a:solidFill>
                <a:sysClr val="windowText" lastClr="000000">
                  <a:hueOff val="0"/>
                  <a:satOff val="0"/>
                  <a:lumOff val="0"/>
                  <a:alphaOff val="0"/>
                </a:sysClr>
              </a:solidFill>
              <a:latin typeface="Calibri Light" panose="020F0302020204030204"/>
              <a:ea typeface="+mn-ea"/>
              <a:cs typeface="+mn-cs"/>
            </a:rPr>
            <a:t>pentru a</a:t>
          </a:r>
          <a:r>
            <a:rPr lang="ro-RO" sz="700">
              <a:solidFill>
                <a:sysClr val="windowText" lastClr="000000">
                  <a:hueOff val="0"/>
                  <a:satOff val="0"/>
                  <a:lumOff val="0"/>
                  <a:alphaOff val="0"/>
                </a:sysClr>
              </a:solidFill>
              <a:latin typeface="Calibri Light" panose="020F0302020204030204"/>
              <a:ea typeface="+mn-ea"/>
              <a:cs typeface="+mn-cs"/>
            </a:rPr>
            <a:t> le</a:t>
          </a:r>
          <a:r>
            <a:rPr lang="en-US" sz="700">
              <a:solidFill>
                <a:sysClr val="windowText" lastClr="000000">
                  <a:hueOff val="0"/>
                  <a:satOff val="0"/>
                  <a:lumOff val="0"/>
                  <a:alphaOff val="0"/>
                </a:sysClr>
              </a:solidFill>
              <a:latin typeface="Calibri Light" panose="020F0302020204030204"/>
              <a:ea typeface="+mn-ea"/>
              <a:cs typeface="+mn-cs"/>
            </a:rPr>
            <a:t> proteja de animale, optimizarea regulilor de funcționare a infrastructurii existente, schimbarea regimurilor de </a:t>
          </a:r>
          <a:r>
            <a:rPr lang="ro-RO" sz="700">
              <a:solidFill>
                <a:sysClr val="windowText" lastClr="000000">
                  <a:hueOff val="0"/>
                  <a:satOff val="0"/>
                  <a:lumOff val="0"/>
                  <a:alphaOff val="0"/>
                </a:sysClr>
              </a:solidFill>
              <a:latin typeface="Calibri Light" panose="020F0302020204030204"/>
              <a:ea typeface="+mn-ea"/>
              <a:cs typeface="+mn-cs"/>
            </a:rPr>
            <a:t>mentenanță/</a:t>
          </a:r>
          <a:r>
            <a:rPr lang="en-US" sz="700">
              <a:solidFill>
                <a:sysClr val="windowText" lastClr="000000">
                  <a:hueOff val="0"/>
                  <a:satOff val="0"/>
                  <a:lumOff val="0"/>
                  <a:alphaOff val="0"/>
                </a:sysClr>
              </a:solidFill>
              <a:latin typeface="Calibri Light" panose="020F0302020204030204"/>
              <a:ea typeface="+mn-ea"/>
              <a:cs typeface="+mn-cs"/>
            </a:rPr>
            <a:t>întreținere</a:t>
          </a:r>
          <a:r>
            <a:rPr lang="ro-RO" sz="700">
              <a:solidFill>
                <a:sysClr val="windowText" lastClr="000000">
                  <a:hueOff val="0"/>
                  <a:satOff val="0"/>
                  <a:lumOff val="0"/>
                  <a:alphaOff val="0"/>
                </a:sysClr>
              </a:solidFill>
              <a:latin typeface="Calibri Light" panose="020F0302020204030204"/>
              <a:ea typeface="+mn-ea"/>
              <a:cs typeface="+mn-cs"/>
            </a:rPr>
            <a:t>,</a:t>
          </a:r>
          <a:r>
            <a:rPr lang="en-US" sz="700">
              <a:solidFill>
                <a:sysClr val="windowText" lastClr="000000">
                  <a:hueOff val="0"/>
                  <a:satOff val="0"/>
                  <a:lumOff val="0"/>
                  <a:alphaOff val="0"/>
                </a:sysClr>
              </a:solidFill>
              <a:latin typeface="Calibri Light" panose="020F0302020204030204"/>
              <a:ea typeface="+mn-ea"/>
              <a:cs typeface="+mn-cs"/>
            </a:rPr>
            <a:t> îmbunătățirea modului în care este gestionată </a:t>
          </a:r>
          <a:r>
            <a:rPr lang="ro-RO" sz="700">
              <a:solidFill>
                <a:sysClr val="windowText" lastClr="000000">
                  <a:hueOff val="0"/>
                  <a:satOff val="0"/>
                  <a:lumOff val="0"/>
                  <a:alphaOff val="0"/>
                </a:sysClr>
              </a:solidFill>
              <a:latin typeface="Calibri Light" panose="020F0302020204030204"/>
              <a:ea typeface="+mn-ea"/>
              <a:cs typeface="+mn-cs"/>
            </a:rPr>
            <a:t>acțiunea de împadurire</a:t>
          </a:r>
          <a:r>
            <a:rPr lang="en-US" sz="700">
              <a:solidFill>
                <a:sysClr val="windowText" lastClr="000000">
                  <a:hueOff val="0"/>
                  <a:satOff val="0"/>
                  <a:lumOff val="0"/>
                  <a:alphaOff val="0"/>
                </a:sysClr>
              </a:solidFill>
              <a:latin typeface="Calibri Light" panose="020F0302020204030204"/>
              <a:ea typeface="+mn-ea"/>
              <a:cs typeface="+mn-cs"/>
            </a:rPr>
            <a:t> în </a:t>
          </a:r>
          <a:r>
            <a:rPr lang="ro-RO" sz="700">
              <a:solidFill>
                <a:sysClr val="windowText" lastClr="000000">
                  <a:hueOff val="0"/>
                  <a:satOff val="0"/>
                  <a:lumOff val="0"/>
                  <a:alphaOff val="0"/>
                </a:sysClr>
              </a:solidFill>
              <a:latin typeface="Calibri Light" panose="020F0302020204030204"/>
              <a:ea typeface="+mn-ea"/>
              <a:cs typeface="+mn-cs"/>
            </a:rPr>
            <a:t>bazinele superioare </a:t>
          </a:r>
          <a:r>
            <a:rPr lang="en-US" sz="700">
              <a:solidFill>
                <a:sysClr val="windowText" lastClr="000000">
                  <a:hueOff val="0"/>
                  <a:satOff val="0"/>
                  <a:lumOff val="0"/>
                  <a:alphaOff val="0"/>
                </a:sysClr>
              </a:solidFill>
              <a:latin typeface="Calibri Light" panose="020F0302020204030204"/>
              <a:ea typeface="+mn-ea"/>
              <a:cs typeface="+mn-cs"/>
            </a:rPr>
            <a:t>din amonte și </a:t>
          </a:r>
          <a:r>
            <a:rPr lang="ro-RO" sz="700">
              <a:solidFill>
                <a:sysClr val="windowText" lastClr="000000">
                  <a:hueOff val="0"/>
                  <a:satOff val="0"/>
                  <a:lumOff val="0"/>
                  <a:alphaOff val="0"/>
                </a:sysClr>
              </a:solidFill>
              <a:latin typeface="Calibri Light" panose="020F0302020204030204"/>
              <a:ea typeface="+mn-ea"/>
              <a:cs typeface="+mn-cs"/>
            </a:rPr>
            <a:t>imlementarea/ajustarea/ameliorarea</a:t>
          </a:r>
          <a:r>
            <a:rPr lang="en-US" sz="700">
              <a:solidFill>
                <a:sysClr val="windowText" lastClr="000000">
                  <a:hueOff val="0"/>
                  <a:satOff val="0"/>
                  <a:lumOff val="0"/>
                  <a:alphaOff val="0"/>
                </a:sysClr>
              </a:solidFill>
              <a:latin typeface="Calibri Light" panose="020F0302020204030204"/>
              <a:ea typeface="+mn-ea"/>
              <a:cs typeface="+mn-cs"/>
            </a:rPr>
            <a:t> practicilor agricole pentru a reduce scurgerea și a îmbunătăți starea solului.</a:t>
          </a:r>
        </a:p>
      </dgm:t>
    </dgm:pt>
    <dgm:pt modelId="{0CE4AC84-8B89-4943-96A5-FE67180C06DB}" type="parTrans" cxnId="{F89094AF-56B1-4CE6-BD20-C3220A0D1D64}">
      <dgm:prSet/>
      <dgm:spPr/>
      <dgm:t>
        <a:bodyPr/>
        <a:lstStyle/>
        <a:p>
          <a:endParaRPr lang="en-US">
            <a:latin typeface="+mj-lt"/>
          </a:endParaRPr>
        </a:p>
      </dgm:t>
    </dgm:pt>
    <dgm:pt modelId="{C0939DE5-664A-4261-A7D9-FDCCEA08D857}" type="sibTrans" cxnId="{F89094AF-56B1-4CE6-BD20-C3220A0D1D64}">
      <dgm:prSet/>
      <dgm:spPr/>
      <dgm:t>
        <a:bodyPr/>
        <a:lstStyle/>
        <a:p>
          <a:endParaRPr lang="en-US">
            <a:latin typeface="+mj-lt"/>
          </a:endParaRPr>
        </a:p>
      </dgm:t>
    </dgm:pt>
    <dgm:pt modelId="{76855E44-E48E-4B49-A6EC-376AA073D7C3}">
      <dgm:prSet custT="1"/>
      <dgm:spPr>
        <a:xfrm>
          <a:off x="3631173" y="2038927"/>
          <a:ext cx="1189224" cy="2095997"/>
        </a:xfrm>
        <a:solidFill>
          <a:sysClr val="window" lastClr="FFFFFF"/>
        </a:solidFill>
        <a:ln w="12700" cap="flat" cmpd="sng" algn="ctr">
          <a:solidFill>
            <a:srgbClr val="729870"/>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În unele situații (de exemplu, corpuri de apă puternic modificate), funcționarea naturală a unui râu și a </a:t>
          </a:r>
          <a:r>
            <a:rPr lang="ro-RO" sz="700" dirty="0">
              <a:solidFill>
                <a:sysClr val="windowText" lastClr="000000">
                  <a:hueOff val="0"/>
                  <a:satOff val="0"/>
                  <a:lumOff val="0"/>
                  <a:alphaOff val="0"/>
                </a:sysClr>
              </a:solidFill>
              <a:latin typeface="Calibri Light" panose="020F0302020204030204"/>
              <a:ea typeface="+mn-ea"/>
              <a:cs typeface="+mn-cs"/>
            </a:rPr>
            <a:t>albiei sale majore </a:t>
          </a:r>
          <a:r>
            <a:rPr lang="en-US" sz="700" dirty="0">
              <a:solidFill>
                <a:sysClr val="windowText" lastClr="000000">
                  <a:hueOff val="0"/>
                  <a:satOff val="0"/>
                  <a:lumOff val="0"/>
                  <a:alphaOff val="0"/>
                </a:sysClr>
              </a:solidFill>
              <a:latin typeface="Calibri Light" panose="020F0302020204030204"/>
              <a:ea typeface="+mn-ea"/>
              <a:cs typeface="+mn-cs"/>
            </a:rPr>
            <a:t>nu poate fi rest</a:t>
          </a:r>
          <a:r>
            <a:rPr lang="ro-RO" sz="700" dirty="0">
              <a:solidFill>
                <a:sysClr val="windowText" lastClr="000000">
                  <a:hueOff val="0"/>
                  <a:satOff val="0"/>
                  <a:lumOff val="0"/>
                  <a:alphaOff val="0"/>
                </a:sysClr>
              </a:solidFill>
              <a:latin typeface="Calibri Light" panose="020F0302020204030204"/>
              <a:ea typeface="+mn-ea"/>
              <a:cs typeface="+mn-cs"/>
            </a:rPr>
            <a:t>a</a:t>
          </a:r>
          <a:r>
            <a:rPr lang="en-US" sz="700" dirty="0">
              <a:solidFill>
                <a:sysClr val="windowText" lastClr="000000">
                  <a:hueOff val="0"/>
                  <a:satOff val="0"/>
                  <a:lumOff val="0"/>
                  <a:alphaOff val="0"/>
                </a:sysClr>
              </a:solidFill>
              <a:latin typeface="Calibri Light" panose="020F0302020204030204"/>
              <a:ea typeface="+mn-ea"/>
              <a:cs typeface="+mn-cs"/>
            </a:rPr>
            <a:t>bilită. În aceste situații ar trebui explorate toate oportunitățile posibile de </a:t>
          </a:r>
          <a:r>
            <a:rPr lang="ro-RO" sz="700" dirty="0">
              <a:solidFill>
                <a:sysClr val="windowText" lastClr="000000">
                  <a:hueOff val="0"/>
                  <a:satOff val="0"/>
                  <a:lumOff val="0"/>
                  <a:alphaOff val="0"/>
                </a:sysClr>
              </a:solidFill>
              <a:latin typeface="Calibri Light" panose="020F0302020204030204"/>
              <a:ea typeface="+mn-ea"/>
              <a:cs typeface="+mn-cs"/>
            </a:rPr>
            <a:t>lucru</a:t>
          </a:r>
          <a:r>
            <a:rPr lang="en-US" sz="700" dirty="0">
              <a:solidFill>
                <a:sysClr val="windowText" lastClr="000000">
                  <a:hueOff val="0"/>
                  <a:satOff val="0"/>
                  <a:lumOff val="0"/>
                  <a:alphaOff val="0"/>
                </a:sysClr>
              </a:solidFill>
              <a:latin typeface="Calibri Light" panose="020F0302020204030204"/>
              <a:ea typeface="+mn-ea"/>
              <a:cs typeface="+mn-cs"/>
            </a:rPr>
            <a:t> cu procese</a:t>
          </a:r>
          <a:r>
            <a:rPr lang="ro-RO" sz="700" dirty="0">
              <a:solidFill>
                <a:sysClr val="windowText" lastClr="000000">
                  <a:hueOff val="0"/>
                  <a:satOff val="0"/>
                  <a:lumOff val="0"/>
                  <a:alphaOff val="0"/>
                </a:sysClr>
              </a:solidFill>
              <a:latin typeface="Calibri Light" panose="020F0302020204030204"/>
              <a:ea typeface="+mn-ea"/>
              <a:cs typeface="+mn-cs"/>
            </a:rPr>
            <a:t>le</a:t>
          </a:r>
          <a:r>
            <a:rPr lang="en-US" sz="700" dirty="0">
              <a:solidFill>
                <a:sysClr val="windowText" lastClr="000000">
                  <a:hueOff val="0"/>
                  <a:satOff val="0"/>
                  <a:lumOff val="0"/>
                  <a:alphaOff val="0"/>
                </a:sysClr>
              </a:solidFill>
              <a:latin typeface="Calibri Light" panose="020F0302020204030204"/>
              <a:ea typeface="+mn-ea"/>
              <a:cs typeface="+mn-cs"/>
            </a:rPr>
            <a:t> naturale.</a:t>
          </a:r>
        </a:p>
      </dgm:t>
    </dgm:pt>
    <dgm:pt modelId="{2B7BA2E9-9954-4BF3-A3D3-94430F226876}" type="parTrans" cxnId="{0BDC486C-3194-4623-9AAD-0AC37A5D6363}">
      <dgm:prSet/>
      <dgm:spPr/>
      <dgm:t>
        <a:bodyPr/>
        <a:lstStyle/>
        <a:p>
          <a:endParaRPr lang="en-US">
            <a:latin typeface="+mj-lt"/>
          </a:endParaRPr>
        </a:p>
      </dgm:t>
    </dgm:pt>
    <dgm:pt modelId="{6AED4F7A-7BE2-4123-A0FA-F4462C0CEEBC}" type="sibTrans" cxnId="{0BDC486C-3194-4623-9AAD-0AC37A5D6363}">
      <dgm:prSet/>
      <dgm:spPr/>
      <dgm:t>
        <a:bodyPr/>
        <a:lstStyle/>
        <a:p>
          <a:endParaRPr lang="en-US">
            <a:latin typeface="+mj-lt"/>
          </a:endParaRPr>
        </a:p>
      </dgm:t>
    </dgm:pt>
    <dgm:pt modelId="{03F5B9C9-7D06-483D-AE97-BDFC71E942A0}">
      <dgm:prSe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Măsuri inginer</a:t>
          </a:r>
          <a:r>
            <a:rPr lang="ro-RO" sz="700" dirty="0">
              <a:solidFill>
                <a:sysClr val="windowText" lastClr="000000">
                  <a:hueOff val="0"/>
                  <a:satOff val="0"/>
                  <a:lumOff val="0"/>
                  <a:alphaOff val="0"/>
                </a:sysClr>
              </a:solidFill>
              <a:latin typeface="Calibri Light" panose="020F0302020204030204"/>
              <a:ea typeface="+mn-ea"/>
              <a:cs typeface="+mn-cs"/>
            </a:rPr>
            <a:t>ești/</a:t>
          </a:r>
          <a:r>
            <a:rPr lang="en-US" sz="700" dirty="0">
              <a:solidFill>
                <a:sysClr val="windowText" lastClr="000000">
                  <a:hueOff val="0"/>
                  <a:satOff val="0"/>
                  <a:lumOff val="0"/>
                  <a:alphaOff val="0"/>
                </a:sysClr>
              </a:solidFill>
              <a:latin typeface="Calibri Light" panose="020F0302020204030204"/>
              <a:ea typeface="+mn-ea"/>
              <a:cs typeface="+mn-cs"/>
            </a:rPr>
            <a:t>structural</a:t>
          </a:r>
          <a:r>
            <a:rPr lang="ro-RO" sz="700" dirty="0">
              <a:solidFill>
                <a:sysClr val="windowText" lastClr="000000">
                  <a:hueOff val="0"/>
                  <a:satOff val="0"/>
                  <a:lumOff val="0"/>
                  <a:alphaOff val="0"/>
                </a:sysClr>
              </a:solidFill>
              <a:latin typeface="Calibri Light" panose="020F0302020204030204"/>
              <a:ea typeface="+mn-ea"/>
              <a:cs typeface="+mn-cs"/>
            </a:rPr>
            <a:t>e</a:t>
          </a:r>
          <a:r>
            <a:rPr lang="en-US" sz="700" dirty="0">
              <a:solidFill>
                <a:sysClr val="windowText" lastClr="000000">
                  <a:hueOff val="0"/>
                  <a:satOff val="0"/>
                  <a:lumOff val="0"/>
                  <a:alphaOff val="0"/>
                </a:sysClr>
              </a:solidFill>
              <a:latin typeface="Calibri Light" panose="020F0302020204030204"/>
              <a:ea typeface="+mn-ea"/>
              <a:cs typeface="+mn-cs"/>
            </a:rPr>
            <a:t> </a:t>
          </a:r>
          <a:r>
            <a:rPr lang="ro-RO" sz="700" dirty="0">
              <a:solidFill>
                <a:sysClr val="windowText" lastClr="000000">
                  <a:hueOff val="0"/>
                  <a:satOff val="0"/>
                  <a:lumOff val="0"/>
                  <a:alphaOff val="0"/>
                </a:sysClr>
              </a:solidFill>
              <a:latin typeface="Calibri Light" panose="020F0302020204030204"/>
              <a:ea typeface="+mn-ea"/>
              <a:cs typeface="+mn-cs"/>
            </a:rPr>
            <a:t>grele</a:t>
          </a:r>
          <a:r>
            <a:rPr lang="en-US" sz="700" dirty="0">
              <a:solidFill>
                <a:sysClr val="windowText" lastClr="000000">
                  <a:hueOff val="0"/>
                  <a:satOff val="0"/>
                  <a:lumOff val="0"/>
                  <a:alphaOff val="0"/>
                </a:sysClr>
              </a:solidFill>
              <a:latin typeface="Calibri Light" panose="020F0302020204030204"/>
              <a:ea typeface="+mn-ea"/>
              <a:cs typeface="+mn-cs"/>
            </a:rPr>
            <a:t>, care utilizează de obicei materiale artificiale sau</a:t>
          </a:r>
          <a:r>
            <a:rPr lang="ro-RO" sz="700" dirty="0">
              <a:solidFill>
                <a:sysClr val="windowText" lastClr="000000">
                  <a:hueOff val="0"/>
                  <a:satOff val="0"/>
                  <a:lumOff val="0"/>
                  <a:alphaOff val="0"/>
                </a:sysClr>
              </a:solidFill>
              <a:latin typeface="Calibri Light" panose="020F0302020204030204"/>
              <a:ea typeface="+mn-ea"/>
              <a:cs typeface="+mn-cs"/>
            </a:rPr>
            <a:t> </a:t>
          </a:r>
          <a:r>
            <a:rPr lang="en-US" sz="700" dirty="0">
              <a:solidFill>
                <a:sysClr val="windowText" lastClr="000000">
                  <a:hueOff val="0"/>
                  <a:satOff val="0"/>
                  <a:lumOff val="0"/>
                  <a:alphaOff val="0"/>
                </a:sysClr>
              </a:solidFill>
              <a:latin typeface="Calibri Light" panose="020F0302020204030204"/>
              <a:ea typeface="+mn-ea"/>
              <a:cs typeface="+mn-cs"/>
            </a:rPr>
            <a:t>beton.</a:t>
          </a:r>
        </a:p>
      </dgm:t>
    </dgm:pt>
    <dgm:pt modelId="{CE97467B-D312-4C06-B619-296AF7C15380}" type="parTrans" cxnId="{B7DE3F17-EFA6-4922-B90F-F007FF38A30E}">
      <dgm:prSet/>
      <dgm:spPr/>
      <dgm:t>
        <a:bodyPr/>
        <a:lstStyle/>
        <a:p>
          <a:endParaRPr lang="en-US">
            <a:latin typeface="+mj-lt"/>
          </a:endParaRPr>
        </a:p>
      </dgm:t>
    </dgm:pt>
    <dgm:pt modelId="{AE4A5D6D-F6B5-4AB1-B777-28136CA88669}" type="sibTrans" cxnId="{B7DE3F17-EFA6-4922-B90F-F007FF38A30E}">
      <dgm:prSet/>
      <dgm:spPr/>
      <dgm:t>
        <a:bodyPr/>
        <a:lstStyle/>
        <a:p>
          <a:endParaRPr lang="en-US">
            <a:latin typeface="+mj-lt"/>
          </a:endParaRPr>
        </a:p>
      </dgm:t>
    </dgm:pt>
    <dgm:pt modelId="{4D295C35-EC27-44DC-A28E-27496F1EBEE1}">
      <dgm:prSet custT="1"/>
      <dgm:spPr>
        <a:xfrm>
          <a:off x="4803774" y="2360150"/>
          <a:ext cx="1189224" cy="2016255"/>
        </a:xfrm>
        <a:solidFill>
          <a:sysClr val="window" lastClr="FFFFFF"/>
        </a:solidFill>
        <a:ln w="12700" cap="flat" cmpd="sng" algn="ctr">
          <a:solidFill>
            <a:sysClr val="window" lastClr="FFFFFF">
              <a:lumMod val="50000"/>
            </a:sysClr>
          </a:solidFill>
          <a:prstDash val="solid"/>
          <a:miter lim="800000"/>
        </a:ln>
        <a:effectLst/>
      </dgm:spPr>
      <dgm:t>
        <a:bodyPr/>
        <a:lstStyle/>
        <a:p>
          <a:pPr>
            <a:buNone/>
          </a:pPr>
          <a:r>
            <a:rPr lang="en-US" sz="700" dirty="0">
              <a:solidFill>
                <a:sysClr val="windowText" lastClr="000000">
                  <a:hueOff val="0"/>
                  <a:satOff val="0"/>
                  <a:lumOff val="0"/>
                  <a:alphaOff val="0"/>
                </a:sysClr>
              </a:solidFill>
              <a:latin typeface="Calibri Light" panose="020F0302020204030204"/>
              <a:ea typeface="+mn-ea"/>
              <a:cs typeface="+mn-cs"/>
            </a:rPr>
            <a:t>Pentru ca măsurile gri să fie acceptabile, proiectul trebuie să demonstreze conformitatea cu </a:t>
          </a:r>
          <a:r>
            <a:rPr lang="ro-RO" sz="700" dirty="0">
              <a:solidFill>
                <a:sysClr val="windowText" lastClr="000000">
                  <a:hueOff val="0"/>
                  <a:satOff val="0"/>
                  <a:lumOff val="0"/>
                  <a:alphaOff val="0"/>
                </a:sysClr>
              </a:solidFill>
              <a:latin typeface="Calibri Light" panose="020F0302020204030204"/>
              <a:ea typeface="+mn-ea"/>
              <a:cs typeface="+mn-cs"/>
            </a:rPr>
            <a:t>D</a:t>
          </a:r>
          <a:r>
            <a:rPr lang="en-US" sz="700" dirty="0">
              <a:solidFill>
                <a:sysClr val="windowText" lastClr="000000">
                  <a:hueOff val="0"/>
                  <a:satOff val="0"/>
                  <a:lumOff val="0"/>
                  <a:alphaOff val="0"/>
                </a:sysClr>
              </a:solidFill>
              <a:latin typeface="Calibri Light" panose="020F0302020204030204"/>
              <a:ea typeface="+mn-ea"/>
              <a:cs typeface="+mn-cs"/>
            </a:rPr>
            <a:t>irectivele U</a:t>
          </a:r>
          <a:r>
            <a:rPr lang="ro-RO" sz="700" dirty="0">
              <a:solidFill>
                <a:sysClr val="windowText" lastClr="000000">
                  <a:hueOff val="0"/>
                  <a:satOff val="0"/>
                  <a:lumOff val="0"/>
                  <a:alphaOff val="0"/>
                </a:sysClr>
              </a:solidFill>
              <a:latin typeface="Calibri Light" panose="020F0302020204030204"/>
              <a:ea typeface="+mn-ea"/>
              <a:cs typeface="+mn-cs"/>
            </a:rPr>
            <a:t>uniunii </a:t>
          </a:r>
          <a:r>
            <a:rPr lang="en-US" sz="700" dirty="0">
              <a:solidFill>
                <a:sysClr val="windowText" lastClr="000000">
                  <a:hueOff val="0"/>
                  <a:satOff val="0"/>
                  <a:lumOff val="0"/>
                  <a:alphaOff val="0"/>
                </a:sysClr>
              </a:solidFill>
              <a:latin typeface="Calibri Light" panose="020F0302020204030204"/>
              <a:ea typeface="+mn-ea"/>
              <a:cs typeface="+mn-cs"/>
            </a:rPr>
            <a:t>E</a:t>
          </a:r>
          <a:r>
            <a:rPr lang="ro-RO" sz="700" dirty="0">
              <a:solidFill>
                <a:sysClr val="windowText" lastClr="000000">
                  <a:hueOff val="0"/>
                  <a:satOff val="0"/>
                  <a:lumOff val="0"/>
                  <a:alphaOff val="0"/>
                </a:sysClr>
              </a:solidFill>
              <a:latin typeface="Calibri Light" panose="020F0302020204030204"/>
              <a:ea typeface="+mn-ea"/>
              <a:cs typeface="+mn-cs"/>
            </a:rPr>
            <a:t>uropene</a:t>
          </a:r>
          <a:r>
            <a:rPr lang="en-US" sz="700" dirty="0">
              <a:solidFill>
                <a:sysClr val="windowText" lastClr="000000">
                  <a:hueOff val="0"/>
                  <a:satOff val="0"/>
                  <a:lumOff val="0"/>
                  <a:alphaOff val="0"/>
                </a:sysClr>
              </a:solidFill>
              <a:latin typeface="Calibri Light" panose="020F0302020204030204"/>
              <a:ea typeface="+mn-ea"/>
              <a:cs typeface="+mn-cs"/>
            </a:rPr>
            <a:t> (în special Directiva EIM revizuită, Directiva-cadru </a:t>
          </a:r>
          <a:r>
            <a:rPr lang="ro-RO" sz="700" dirty="0">
              <a:solidFill>
                <a:sysClr val="windowText" lastClr="000000">
                  <a:hueOff val="0"/>
                  <a:satOff val="0"/>
                  <a:lumOff val="0"/>
                  <a:alphaOff val="0"/>
                </a:sysClr>
              </a:solidFill>
              <a:latin typeface="Calibri Light" panose="020F0302020204030204"/>
              <a:ea typeface="+mn-ea"/>
              <a:cs typeface="+mn-cs"/>
            </a:rPr>
            <a:t>A</a:t>
          </a:r>
          <a:r>
            <a:rPr lang="en-US" sz="700" dirty="0">
              <a:solidFill>
                <a:sysClr val="windowText" lastClr="000000">
                  <a:hueOff val="0"/>
                  <a:satOff val="0"/>
                  <a:lumOff val="0"/>
                  <a:alphaOff val="0"/>
                </a:sysClr>
              </a:solidFill>
              <a:latin typeface="Calibri Light" panose="020F0302020204030204"/>
              <a:ea typeface="+mn-ea"/>
              <a:cs typeface="+mn-cs"/>
            </a:rPr>
            <a:t>p</a:t>
          </a:r>
          <a:r>
            <a:rPr lang="ro-RO" sz="700" dirty="0">
              <a:solidFill>
                <a:sysClr val="windowText" lastClr="000000">
                  <a:hueOff val="0"/>
                  <a:satOff val="0"/>
                  <a:lumOff val="0"/>
                  <a:alphaOff val="0"/>
                </a:sysClr>
              </a:solidFill>
              <a:latin typeface="Calibri Light" panose="020F0302020204030204"/>
              <a:ea typeface="+mn-ea"/>
              <a:cs typeface="+mn-cs"/>
            </a:rPr>
            <a:t>ă</a:t>
          </a:r>
          <a:r>
            <a:rPr lang="en-US" sz="700" dirty="0">
              <a:solidFill>
                <a:sysClr val="windowText" lastClr="000000">
                  <a:hueOff val="0"/>
                  <a:satOff val="0"/>
                  <a:lumOff val="0"/>
                  <a:alphaOff val="0"/>
                </a:sysClr>
              </a:solidFill>
              <a:latin typeface="Calibri Light" panose="020F0302020204030204"/>
              <a:ea typeface="+mn-ea"/>
              <a:cs typeface="+mn-cs"/>
            </a:rPr>
            <a:t>, Directivele privind habitatele și păsările).</a:t>
          </a:r>
        </a:p>
      </dgm:t>
    </dgm:pt>
    <dgm:pt modelId="{E94DB807-9F02-4AF6-9098-DF8FD2774959}" type="parTrans" cxnId="{1CF63D0B-FA32-4105-8D34-D96519F25730}">
      <dgm:prSet/>
      <dgm:spPr/>
      <dgm:t>
        <a:bodyPr/>
        <a:lstStyle/>
        <a:p>
          <a:endParaRPr lang="en-US">
            <a:latin typeface="+mj-lt"/>
          </a:endParaRPr>
        </a:p>
      </dgm:t>
    </dgm:pt>
    <dgm:pt modelId="{18884FD4-EA09-4616-ACCF-DF766BA52599}" type="sibTrans" cxnId="{1CF63D0B-FA32-4105-8D34-D96519F25730}">
      <dgm:prSet/>
      <dgm:spPr/>
      <dgm:t>
        <a:bodyPr/>
        <a:lstStyle/>
        <a:p>
          <a:endParaRPr lang="en-US">
            <a:latin typeface="+mj-lt"/>
          </a:endParaRPr>
        </a:p>
      </dgm:t>
    </dgm:pt>
    <dgm:pt modelId="{9E436E3F-166A-463D-BE63-583F23E29AB1}" type="pres">
      <dgm:prSet presAssocID="{1E95F526-661E-4522-8947-59057834BFEF}" presName="Name0" presStyleCnt="0">
        <dgm:presLayoutVars>
          <dgm:chMax val="5"/>
          <dgm:chPref val="5"/>
          <dgm:dir/>
          <dgm:animLvl val="lvl"/>
        </dgm:presLayoutVars>
      </dgm:prSet>
      <dgm:spPr/>
    </dgm:pt>
    <dgm:pt modelId="{67F0E7C5-60DA-4F5A-9C6A-0D147E20EA12}" type="pres">
      <dgm:prSet presAssocID="{F9B41011-C4D5-4F46-A427-B60C9B2C93BA}" presName="parentText1" presStyleLbl="node1" presStyleIdx="0" presStyleCnt="5" custScaleX="98303">
        <dgm:presLayoutVars>
          <dgm:chMax/>
          <dgm:chPref val="3"/>
          <dgm:bulletEnabled val="1"/>
        </dgm:presLayoutVars>
      </dgm:prSet>
      <dgm:spPr>
        <a:prstGeom prst="rightArrow">
          <a:avLst>
            <a:gd name="adj1" fmla="val 50000"/>
            <a:gd name="adj2" fmla="val 50000"/>
          </a:avLst>
        </a:prstGeom>
      </dgm:spPr>
    </dgm:pt>
    <dgm:pt modelId="{B9CBFD94-6842-46B8-BCE0-9D699BC6A062}" type="pres">
      <dgm:prSet presAssocID="{F9B41011-C4D5-4F46-A427-B60C9B2C93BA}" presName="childText1" presStyleLbl="solidAlignAcc1" presStyleIdx="0" presStyleCnt="5" custScaleX="94829" custScaleY="123348" custLinFactNeighborX="3644" custLinFactNeighborY="11500">
        <dgm:presLayoutVars>
          <dgm:chMax val="0"/>
          <dgm:chPref val="0"/>
          <dgm:bulletEnabled val="1"/>
        </dgm:presLayoutVars>
      </dgm:prSet>
      <dgm:spPr>
        <a:prstGeom prst="rect">
          <a:avLst/>
        </a:prstGeom>
      </dgm:spPr>
    </dgm:pt>
    <dgm:pt modelId="{CF9EA404-98F6-4205-950F-5E4DD81D6E9A}" type="pres">
      <dgm:prSet presAssocID="{403496AE-F2F2-4971-A223-8512098A3C29}" presName="parentText2" presStyleLbl="node1" presStyleIdx="1" presStyleCnt="5">
        <dgm:presLayoutVars>
          <dgm:chMax/>
          <dgm:chPref val="3"/>
          <dgm:bulletEnabled val="1"/>
        </dgm:presLayoutVars>
      </dgm:prSet>
      <dgm:spPr>
        <a:prstGeom prst="rightArrow">
          <a:avLst>
            <a:gd name="adj1" fmla="val 50000"/>
            <a:gd name="adj2" fmla="val 50000"/>
          </a:avLst>
        </a:prstGeom>
      </dgm:spPr>
    </dgm:pt>
    <dgm:pt modelId="{FC72146F-B607-4BB4-802A-86322C13B32E}" type="pres">
      <dgm:prSet presAssocID="{403496AE-F2F2-4971-A223-8512098A3C29}" presName="childText2" presStyleLbl="solidAlignAcc1" presStyleIdx="1" presStyleCnt="5" custScaleY="151852" custLinFactNeighborX="1618" custLinFactNeighborY="15130">
        <dgm:presLayoutVars>
          <dgm:chMax val="0"/>
          <dgm:chPref val="0"/>
          <dgm:bulletEnabled val="1"/>
        </dgm:presLayoutVars>
      </dgm:prSet>
      <dgm:spPr>
        <a:prstGeom prst="rect">
          <a:avLst/>
        </a:prstGeom>
      </dgm:spPr>
    </dgm:pt>
    <dgm:pt modelId="{B9EDFFE1-BB10-4717-8AB9-3A09D792ACCF}" type="pres">
      <dgm:prSet presAssocID="{AA4CD3C4-26BA-4D3D-BF30-55BD15B46FF8}" presName="parentText3" presStyleLbl="node1" presStyleIdx="2" presStyleCnt="5">
        <dgm:presLayoutVars>
          <dgm:chMax/>
          <dgm:chPref val="3"/>
          <dgm:bulletEnabled val="1"/>
        </dgm:presLayoutVars>
      </dgm:prSet>
      <dgm:spPr>
        <a:prstGeom prst="rightArrow">
          <a:avLst>
            <a:gd name="adj1" fmla="val 50000"/>
            <a:gd name="adj2" fmla="val 50000"/>
          </a:avLst>
        </a:prstGeom>
      </dgm:spPr>
    </dgm:pt>
    <dgm:pt modelId="{25AE9865-3BBD-47B9-83DF-307E186E4174}" type="pres">
      <dgm:prSet presAssocID="{AA4CD3C4-26BA-4D3D-BF30-55BD15B46FF8}" presName="childText3" presStyleLbl="solidAlignAcc1" presStyleIdx="2" presStyleCnt="5" custScaleY="127673" custLinFactNeighborX="1617" custLinFactNeighborY="12573">
        <dgm:presLayoutVars>
          <dgm:chMax val="0"/>
          <dgm:chPref val="0"/>
          <dgm:bulletEnabled val="1"/>
        </dgm:presLayoutVars>
      </dgm:prSet>
      <dgm:spPr>
        <a:prstGeom prst="rect">
          <a:avLst/>
        </a:prstGeom>
      </dgm:spPr>
    </dgm:pt>
    <dgm:pt modelId="{7D5B0F30-C718-481F-87B1-8C91FE4CA92B}" type="pres">
      <dgm:prSet presAssocID="{0260E3E9-39D3-47D4-89AA-77BB54753473}" presName="parentText4" presStyleLbl="node1" presStyleIdx="3" presStyleCnt="5">
        <dgm:presLayoutVars>
          <dgm:chMax/>
          <dgm:chPref val="3"/>
          <dgm:bulletEnabled val="1"/>
        </dgm:presLayoutVars>
      </dgm:prSet>
      <dgm:spPr>
        <a:prstGeom prst="rightArrow">
          <a:avLst>
            <a:gd name="adj1" fmla="val 50000"/>
            <a:gd name="adj2" fmla="val 50000"/>
          </a:avLst>
        </a:prstGeom>
      </dgm:spPr>
    </dgm:pt>
    <dgm:pt modelId="{49F7F5BD-DAA0-401E-B9E3-4C05FE4DB427}" type="pres">
      <dgm:prSet presAssocID="{0260E3E9-39D3-47D4-89AA-77BB54753473}" presName="childText4" presStyleLbl="solidAlignAcc1" presStyleIdx="3" presStyleCnt="5" custScaleY="121988" custLinFactNeighborX="659" custLinFactNeighborY="7893">
        <dgm:presLayoutVars>
          <dgm:chMax val="0"/>
          <dgm:chPref val="0"/>
          <dgm:bulletEnabled val="1"/>
        </dgm:presLayoutVars>
      </dgm:prSet>
      <dgm:spPr>
        <a:prstGeom prst="rect">
          <a:avLst/>
        </a:prstGeom>
      </dgm:spPr>
    </dgm:pt>
    <dgm:pt modelId="{C3E25778-91A1-4B9E-AD07-5838720E8110}" type="pres">
      <dgm:prSet presAssocID="{CE2A6225-D272-4A9B-824D-D59704ABB54C}" presName="parentText5" presStyleLbl="node1" presStyleIdx="4" presStyleCnt="5" custLinFactNeighborX="-1338">
        <dgm:presLayoutVars>
          <dgm:chMax/>
          <dgm:chPref val="3"/>
          <dgm:bulletEnabled val="1"/>
        </dgm:presLayoutVars>
      </dgm:prSet>
      <dgm:spPr>
        <a:prstGeom prst="rightArrow">
          <a:avLst>
            <a:gd name="adj1" fmla="val 50000"/>
            <a:gd name="adj2" fmla="val 50000"/>
          </a:avLst>
        </a:prstGeom>
      </dgm:spPr>
    </dgm:pt>
    <dgm:pt modelId="{64E85804-6980-418B-AEEE-DCBF204FF062}" type="pres">
      <dgm:prSet presAssocID="{CE2A6225-D272-4A9B-824D-D59704ABB54C}" presName="childText5" presStyleLbl="solidAlignAcc1" presStyleIdx="4" presStyleCnt="5" custScaleY="117347" custLinFactNeighborX="-728" custLinFactNeighborY="6107">
        <dgm:presLayoutVars>
          <dgm:chMax val="0"/>
          <dgm:chPref val="0"/>
          <dgm:bulletEnabled val="1"/>
        </dgm:presLayoutVars>
      </dgm:prSet>
      <dgm:spPr>
        <a:prstGeom prst="rect">
          <a:avLst/>
        </a:prstGeom>
      </dgm:spPr>
    </dgm:pt>
  </dgm:ptLst>
  <dgm:cxnLst>
    <dgm:cxn modelId="{1CF63D0B-FA32-4105-8D34-D96519F25730}" srcId="{CE2A6225-D272-4A9B-824D-D59704ABB54C}" destId="{4D295C35-EC27-44DC-A28E-27496F1EBEE1}" srcOrd="2" destOrd="0" parTransId="{E94DB807-9F02-4AF6-9098-DF8FD2774959}" sibTransId="{18884FD4-EA09-4616-ACCF-DF766BA52599}"/>
    <dgm:cxn modelId="{686EEC0B-1198-4B19-9497-B78744608725}" srcId="{F9B41011-C4D5-4F46-A427-B60C9B2C93BA}" destId="{A0708A15-E70F-4C84-82AA-60AE8F9FB37D}" srcOrd="0" destOrd="0" parTransId="{4BF90502-E74C-4175-BEE6-62C84FC7A218}" sibTransId="{1DD1D8A3-8103-4CBD-8D62-AE07523ED1E8}"/>
    <dgm:cxn modelId="{C207510D-B788-4BDF-8E2E-7F327AE19CD4}" type="presOf" srcId="{AA4CD3C4-26BA-4D3D-BF30-55BD15B46FF8}" destId="{B9EDFFE1-BB10-4717-8AB9-3A09D792ACCF}" srcOrd="0" destOrd="0" presId="urn:microsoft.com/office/officeart/2009/3/layout/IncreasingArrowsProcess"/>
    <dgm:cxn modelId="{4137B411-7B5B-4E74-8A9F-943910589029}" type="presOf" srcId="{F9B41011-C4D5-4F46-A427-B60C9B2C93BA}" destId="{67F0E7C5-60DA-4F5A-9C6A-0D147E20EA12}" srcOrd="0" destOrd="0" presId="urn:microsoft.com/office/officeart/2009/3/layout/IncreasingArrowsProcess"/>
    <dgm:cxn modelId="{B7DE3F17-EFA6-4922-B90F-F007FF38A30E}" srcId="{CE2A6225-D272-4A9B-824D-D59704ABB54C}" destId="{03F5B9C9-7D06-483D-AE97-BDFC71E942A0}" srcOrd="1" destOrd="0" parTransId="{CE97467B-D312-4C06-B619-296AF7C15380}" sibTransId="{AE4A5D6D-F6B5-4AB1-B777-28136CA88669}"/>
    <dgm:cxn modelId="{0E458F27-652D-4356-93DB-ECED945CF826}" srcId="{AA4CD3C4-26BA-4D3D-BF30-55BD15B46FF8}" destId="{AEF02247-4BEB-4C9C-9534-785865827A45}" srcOrd="0" destOrd="0" parTransId="{844BFF49-C0ED-4CA0-B90E-AE5EE4A1B5E9}" sibTransId="{507F4CE5-A4CB-4D34-924A-3576A0828EF7}"/>
    <dgm:cxn modelId="{38AED863-B28C-42D4-9855-E2B051100846}" type="presOf" srcId="{1E95F526-661E-4522-8947-59057834BFEF}" destId="{9E436E3F-166A-463D-BE63-583F23E29AB1}" srcOrd="0" destOrd="0" presId="urn:microsoft.com/office/officeart/2009/3/layout/IncreasingArrowsProcess"/>
    <dgm:cxn modelId="{7C5CC466-E6E5-4184-A14B-5D40D23CA674}" type="presOf" srcId="{411963CF-6931-4179-94E9-7E3C7F08A6F2}" destId="{64E85804-6980-418B-AEEE-DCBF204FF062}" srcOrd="0" destOrd="0" presId="urn:microsoft.com/office/officeart/2009/3/layout/IncreasingArrowsProcess"/>
    <dgm:cxn modelId="{1613596A-A612-4370-9F40-A941A2CD61E0}" type="presOf" srcId="{55845AB6-FD5F-4EBD-BC82-F50DBD5C21AA}" destId="{B9CBFD94-6842-46B8-BCE0-9D699BC6A062}" srcOrd="0" destOrd="1" presId="urn:microsoft.com/office/officeart/2009/3/layout/IncreasingArrowsProcess"/>
    <dgm:cxn modelId="{0BDC486C-3194-4623-9AAD-0AC37A5D6363}" srcId="{0260E3E9-39D3-47D4-89AA-77BB54753473}" destId="{76855E44-E48E-4B49-A6EC-376AA073D7C3}" srcOrd="1" destOrd="0" parTransId="{2B7BA2E9-9954-4BF3-A3D3-94430F226876}" sibTransId="{6AED4F7A-7BE2-4123-A0FA-F4462C0CEEBC}"/>
    <dgm:cxn modelId="{7654206D-D24C-4EED-B3EC-86FCB9FF91EF}" type="presOf" srcId="{76855E44-E48E-4B49-A6EC-376AA073D7C3}" destId="{49F7F5BD-DAA0-401E-B9E3-4C05FE4DB427}" srcOrd="0" destOrd="1" presId="urn:microsoft.com/office/officeart/2009/3/layout/IncreasingArrowsProcess"/>
    <dgm:cxn modelId="{BD6AB955-0FC5-4558-9C57-514AD1DA8303}" type="presOf" srcId="{A0708A15-E70F-4C84-82AA-60AE8F9FB37D}" destId="{B9CBFD94-6842-46B8-BCE0-9D699BC6A062}" srcOrd="0" destOrd="0" presId="urn:microsoft.com/office/officeart/2009/3/layout/IncreasingArrowsProcess"/>
    <dgm:cxn modelId="{78AB0F5A-75CA-445F-BDE6-7840829AA14D}" srcId="{CE2A6225-D272-4A9B-824D-D59704ABB54C}" destId="{411963CF-6931-4179-94E9-7E3C7F08A6F2}" srcOrd="0" destOrd="0" parTransId="{47974074-67BD-4616-8AF4-BBD4C2BB44C2}" sibTransId="{E177180C-3637-4C6D-A715-7AD24B451D85}"/>
    <dgm:cxn modelId="{ECE16A7A-19EB-4261-B416-2294AE2E1D62}" srcId="{1E95F526-661E-4522-8947-59057834BFEF}" destId="{CE2A6225-D272-4A9B-824D-D59704ABB54C}" srcOrd="4" destOrd="0" parTransId="{99132FE6-0725-4C72-AF49-D71457175E5F}" sibTransId="{E67743F8-0781-4E6E-AC2C-9C0E23D2685D}"/>
    <dgm:cxn modelId="{9F9E067C-B702-4BC4-A928-278D3D6215AB}" type="presOf" srcId="{403496AE-F2F2-4971-A223-8512098A3C29}" destId="{CF9EA404-98F6-4205-950F-5E4DD81D6E9A}" srcOrd="0" destOrd="0" presId="urn:microsoft.com/office/officeart/2009/3/layout/IncreasingArrowsProcess"/>
    <dgm:cxn modelId="{F0BF1A80-C828-4783-A09D-F96E427D7736}" type="presOf" srcId="{FA9827BA-D6BB-40F3-ADB1-EA6F37EB67B3}" destId="{FC72146F-B607-4BB4-802A-86322C13B32E}" srcOrd="0" destOrd="0" presId="urn:microsoft.com/office/officeart/2009/3/layout/IncreasingArrowsProcess"/>
    <dgm:cxn modelId="{DD88CC82-47E6-4A9A-8CC1-2121C99D82CB}" type="presOf" srcId="{0260E3E9-39D3-47D4-89AA-77BB54753473}" destId="{7D5B0F30-C718-481F-87B1-8C91FE4CA92B}" srcOrd="0" destOrd="0" presId="urn:microsoft.com/office/officeart/2009/3/layout/IncreasingArrowsProcess"/>
    <dgm:cxn modelId="{E076F48E-7EB6-4590-A278-870211AC6A3E}" srcId="{403496AE-F2F2-4971-A223-8512098A3C29}" destId="{FA9827BA-D6BB-40F3-ADB1-EA6F37EB67B3}" srcOrd="0" destOrd="0" parTransId="{0A2712D0-153A-4AE1-8364-00DFD2AC75A8}" sibTransId="{9D22601C-D50E-4454-84A1-F03D061DC598}"/>
    <dgm:cxn modelId="{96951D91-FBE0-454A-9A50-DB6A7748465D}" type="presOf" srcId="{CE2A6225-D272-4A9B-824D-D59704ABB54C}" destId="{C3E25778-91A1-4B9E-AD07-5838720E8110}" srcOrd="0" destOrd="0" presId="urn:microsoft.com/office/officeart/2009/3/layout/IncreasingArrowsProcess"/>
    <dgm:cxn modelId="{BB9A5092-065E-4B85-BE0A-8B7F18BA6671}" type="presOf" srcId="{4D295C35-EC27-44DC-A28E-27496F1EBEE1}" destId="{64E85804-6980-418B-AEEE-DCBF204FF062}" srcOrd="0" destOrd="2" presId="urn:microsoft.com/office/officeart/2009/3/layout/IncreasingArrowsProcess"/>
    <dgm:cxn modelId="{5FAE3A9A-8EF8-476C-BE86-4FDB162E228E}" srcId="{F9B41011-C4D5-4F46-A427-B60C9B2C93BA}" destId="{D398F6B1-E738-4C80-A503-3258DD5FB9B4}" srcOrd="3" destOrd="0" parTransId="{2605E5D1-69A5-4589-8D9A-A673E0E9CF1D}" sibTransId="{09941C85-01EE-43D7-846A-B0CFFE7CCCAF}"/>
    <dgm:cxn modelId="{75711EAC-E06D-49FF-9525-9AA65794F0EE}" type="presOf" srcId="{062BB61D-776F-4726-9F2F-91EF09FD2530}" destId="{B9CBFD94-6842-46B8-BCE0-9D699BC6A062}" srcOrd="0" destOrd="2" presId="urn:microsoft.com/office/officeart/2009/3/layout/IncreasingArrowsProcess"/>
    <dgm:cxn modelId="{F89094AF-56B1-4CE6-BD20-C3220A0D1D64}" srcId="{403496AE-F2F2-4971-A223-8512098A3C29}" destId="{0244DDFE-B729-4E8F-ACE6-9EAE5FA3A640}" srcOrd="1" destOrd="0" parTransId="{0CE4AC84-8B89-4943-96A5-FE67180C06DB}" sibTransId="{C0939DE5-664A-4261-A7D9-FDCCEA08D857}"/>
    <dgm:cxn modelId="{79DF21B8-5D09-4EBD-B6AB-31C598600F23}" type="presOf" srcId="{D398F6B1-E738-4C80-A503-3258DD5FB9B4}" destId="{B9CBFD94-6842-46B8-BCE0-9D699BC6A062}" srcOrd="0" destOrd="3" presId="urn:microsoft.com/office/officeart/2009/3/layout/IncreasingArrowsProcess"/>
    <dgm:cxn modelId="{55B496C8-4A2D-4C16-8931-1CF062470858}" type="presOf" srcId="{03F5B9C9-7D06-483D-AE97-BDFC71E942A0}" destId="{64E85804-6980-418B-AEEE-DCBF204FF062}" srcOrd="0" destOrd="1" presId="urn:microsoft.com/office/officeart/2009/3/layout/IncreasingArrowsProcess"/>
    <dgm:cxn modelId="{CAE646CB-CB76-4E3C-99E5-83B881CA4187}" srcId="{1E95F526-661E-4522-8947-59057834BFEF}" destId="{0260E3E9-39D3-47D4-89AA-77BB54753473}" srcOrd="3" destOrd="0" parTransId="{55F24AD3-92F9-476E-8A5A-7913AEE6BED5}" sibTransId="{B623E8EF-CABE-45C7-905D-8A4725664F43}"/>
    <dgm:cxn modelId="{29C3CDCB-5349-44FB-9780-E0D503E2608B}" srcId="{F9B41011-C4D5-4F46-A427-B60C9B2C93BA}" destId="{55845AB6-FD5F-4EBD-BC82-F50DBD5C21AA}" srcOrd="1" destOrd="0" parTransId="{95B533ED-812E-435E-8097-39E749B1C10C}" sibTransId="{E0C34E4C-A9E5-4D29-8187-1298F1067674}"/>
    <dgm:cxn modelId="{EA41A7D5-86A1-4E2A-BF1E-DC6EFEB832EB}" type="presOf" srcId="{4FD73833-C4D7-4739-A3EC-A15BC48D6DC2}" destId="{49F7F5BD-DAA0-401E-B9E3-4C05FE4DB427}" srcOrd="0" destOrd="0" presId="urn:microsoft.com/office/officeart/2009/3/layout/IncreasingArrowsProcess"/>
    <dgm:cxn modelId="{FEA0E3D7-C7A1-4A50-81EF-D583F53B141C}" srcId="{F9B41011-C4D5-4F46-A427-B60C9B2C93BA}" destId="{062BB61D-776F-4726-9F2F-91EF09FD2530}" srcOrd="2" destOrd="0" parTransId="{3D7AB649-7F4B-4321-BEA9-C8F6BC3C7AEA}" sibTransId="{7A4CAF31-1C6A-4033-93E1-DB7ABC6E1076}"/>
    <dgm:cxn modelId="{ACE7A3E0-73E1-472B-BA34-C290E1C3321C}" type="presOf" srcId="{AEF02247-4BEB-4C9C-9534-785865827A45}" destId="{25AE9865-3BBD-47B9-83DF-307E186E4174}" srcOrd="0" destOrd="0" presId="urn:microsoft.com/office/officeart/2009/3/layout/IncreasingArrowsProcess"/>
    <dgm:cxn modelId="{B7A7BDE1-01EF-4BCF-9D79-887923A8ED00}" srcId="{0260E3E9-39D3-47D4-89AA-77BB54753473}" destId="{4FD73833-C4D7-4739-A3EC-A15BC48D6DC2}" srcOrd="0" destOrd="0" parTransId="{7FEB278E-9CDE-44AF-846A-A8D47F2256B6}" sibTransId="{11885169-EB11-41EA-AFFD-387C32A5EF09}"/>
    <dgm:cxn modelId="{875999F7-EB22-4BB4-882D-305ECD3D967C}" srcId="{1E95F526-661E-4522-8947-59057834BFEF}" destId="{403496AE-F2F2-4971-A223-8512098A3C29}" srcOrd="1" destOrd="0" parTransId="{2C15BA8D-0FCC-481D-898A-DACA4DE46042}" sibTransId="{0A042EB9-4EE5-430C-AC52-C0C2D9C4A8DC}"/>
    <dgm:cxn modelId="{500E52FC-EF56-4957-BEC2-C9AC2F4E7169}" type="presOf" srcId="{0244DDFE-B729-4E8F-ACE6-9EAE5FA3A640}" destId="{FC72146F-B607-4BB4-802A-86322C13B32E}" srcOrd="0" destOrd="1" presId="urn:microsoft.com/office/officeart/2009/3/layout/IncreasingArrowsProcess"/>
    <dgm:cxn modelId="{40DD40FD-6F2B-4FB3-8CDC-ABCD5A423AA8}" srcId="{1E95F526-661E-4522-8947-59057834BFEF}" destId="{AA4CD3C4-26BA-4D3D-BF30-55BD15B46FF8}" srcOrd="2" destOrd="0" parTransId="{E0538790-5408-401F-BAE4-09158B3FF30E}" sibTransId="{EF83649F-B54B-4AF6-A02A-71772AF22AA3}"/>
    <dgm:cxn modelId="{A2C4AEFE-97F5-43D3-9CC6-9384DFE31A2A}" srcId="{1E95F526-661E-4522-8947-59057834BFEF}" destId="{F9B41011-C4D5-4F46-A427-B60C9B2C93BA}" srcOrd="0" destOrd="0" parTransId="{B2FE6B58-5A25-4ACC-9175-53D41DA19E68}" sibTransId="{6E1D3DC0-218A-4112-8D29-EF7CB271F887}"/>
    <dgm:cxn modelId="{19D24D95-7784-4757-824F-0162E90137B5}" type="presParOf" srcId="{9E436E3F-166A-463D-BE63-583F23E29AB1}" destId="{67F0E7C5-60DA-4F5A-9C6A-0D147E20EA12}" srcOrd="0" destOrd="0" presId="urn:microsoft.com/office/officeart/2009/3/layout/IncreasingArrowsProcess"/>
    <dgm:cxn modelId="{8FDED7A7-63F4-4244-B658-8DB99F2A1C39}" type="presParOf" srcId="{9E436E3F-166A-463D-BE63-583F23E29AB1}" destId="{B9CBFD94-6842-46B8-BCE0-9D699BC6A062}" srcOrd="1" destOrd="0" presId="urn:microsoft.com/office/officeart/2009/3/layout/IncreasingArrowsProcess"/>
    <dgm:cxn modelId="{B250BAF3-5BAA-4BD5-BF60-597E0DF97BD9}" type="presParOf" srcId="{9E436E3F-166A-463D-BE63-583F23E29AB1}" destId="{CF9EA404-98F6-4205-950F-5E4DD81D6E9A}" srcOrd="2" destOrd="0" presId="urn:microsoft.com/office/officeart/2009/3/layout/IncreasingArrowsProcess"/>
    <dgm:cxn modelId="{B21C6DAE-17BF-46E8-A162-EDA90A350B4D}" type="presParOf" srcId="{9E436E3F-166A-463D-BE63-583F23E29AB1}" destId="{FC72146F-B607-4BB4-802A-86322C13B32E}" srcOrd="3" destOrd="0" presId="urn:microsoft.com/office/officeart/2009/3/layout/IncreasingArrowsProcess"/>
    <dgm:cxn modelId="{29377519-918B-4CFA-9D15-F4141420E453}" type="presParOf" srcId="{9E436E3F-166A-463D-BE63-583F23E29AB1}" destId="{B9EDFFE1-BB10-4717-8AB9-3A09D792ACCF}" srcOrd="4" destOrd="0" presId="urn:microsoft.com/office/officeart/2009/3/layout/IncreasingArrowsProcess"/>
    <dgm:cxn modelId="{BD57BA94-20B9-4F5A-A906-B366BF7CDC6E}" type="presParOf" srcId="{9E436E3F-166A-463D-BE63-583F23E29AB1}" destId="{25AE9865-3BBD-47B9-83DF-307E186E4174}" srcOrd="5" destOrd="0" presId="urn:microsoft.com/office/officeart/2009/3/layout/IncreasingArrowsProcess"/>
    <dgm:cxn modelId="{B93DACA6-2D41-47C2-AD5B-394F4BD82AA7}" type="presParOf" srcId="{9E436E3F-166A-463D-BE63-583F23E29AB1}" destId="{7D5B0F30-C718-481F-87B1-8C91FE4CA92B}" srcOrd="6" destOrd="0" presId="urn:microsoft.com/office/officeart/2009/3/layout/IncreasingArrowsProcess"/>
    <dgm:cxn modelId="{2A46D6BE-2625-4AF1-9307-C0D79F819D2E}" type="presParOf" srcId="{9E436E3F-166A-463D-BE63-583F23E29AB1}" destId="{49F7F5BD-DAA0-401E-B9E3-4C05FE4DB427}" srcOrd="7" destOrd="0" presId="urn:microsoft.com/office/officeart/2009/3/layout/IncreasingArrowsProcess"/>
    <dgm:cxn modelId="{16EBBD8D-86F3-4655-A29E-A2AF21093CAC}" type="presParOf" srcId="{9E436E3F-166A-463D-BE63-583F23E29AB1}" destId="{C3E25778-91A1-4B9E-AD07-5838720E8110}" srcOrd="8" destOrd="0" presId="urn:microsoft.com/office/officeart/2009/3/layout/IncreasingArrowsProcess"/>
    <dgm:cxn modelId="{064AB06C-15A6-4851-BDF6-4410C1B3DE90}" type="presParOf" srcId="{9E436E3F-166A-463D-BE63-583F23E29AB1}" destId="{64E85804-6980-418B-AEEE-DCBF204FF062}" srcOrd="9" destOrd="0" presId="urn:microsoft.com/office/officeart/2009/3/layout/IncreasingArrowsProcess"/>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9F13116-1486-46C7-B3FF-1040F7F5946A}"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en-GB"/>
        </a:p>
      </dgm:t>
    </dgm:pt>
    <dgm:pt modelId="{A8BCAFD6-8723-42FE-9EDE-19D06F4E438F}">
      <dgm:prSet/>
      <dgm: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GB">
              <a:solidFill>
                <a:sysClr val="window" lastClr="FFFFFF"/>
              </a:solidFill>
              <a:latin typeface="+mj-lt"/>
              <a:ea typeface="+mn-ea"/>
              <a:cs typeface="+mn-cs"/>
            </a:rPr>
            <a:t>Schimb</a:t>
          </a:r>
          <a:r>
            <a:rPr lang="ro-RO">
              <a:solidFill>
                <a:sysClr val="window" lastClr="FFFFFF"/>
              </a:solidFill>
              <a:latin typeface="+mj-lt"/>
              <a:ea typeface="+mn-ea"/>
              <a:cs typeface="+mn-cs"/>
            </a:rPr>
            <a:t>ă</a:t>
          </a:r>
          <a:r>
            <a:rPr lang="en-GB">
              <a:solidFill>
                <a:sysClr val="window" lastClr="FFFFFF"/>
              </a:solidFill>
              <a:latin typeface="+mj-lt"/>
              <a:ea typeface="+mn-ea"/>
              <a:cs typeface="+mn-cs"/>
            </a:rPr>
            <a:t>ri climatice</a:t>
          </a:r>
        </a:p>
      </dgm:t>
    </dgm:pt>
    <dgm:pt modelId="{92023010-E928-4653-8707-155C10FDFD1C}" type="parTrans" cxnId="{07588111-A803-4BB5-9CF8-4C9545FFC134}">
      <dgm:prSet/>
      <dgm:spPr/>
      <dgm:t>
        <a:bodyPr/>
        <a:lstStyle/>
        <a:p>
          <a:pPr algn="just"/>
          <a:endParaRPr lang="en-GB">
            <a:latin typeface="+mj-lt"/>
          </a:endParaRPr>
        </a:p>
      </dgm:t>
    </dgm:pt>
    <dgm:pt modelId="{71EE84A3-EF84-4BDC-BCFC-9FC49B976572}" type="sibTrans" cxnId="{07588111-A803-4BB5-9CF8-4C9545FFC134}">
      <dgm:prSet/>
      <dgm:spPr/>
      <dgm:t>
        <a:bodyPr/>
        <a:lstStyle/>
        <a:p>
          <a:pPr algn="just"/>
          <a:endParaRPr lang="en-GB">
            <a:latin typeface="+mj-lt"/>
          </a:endParaRPr>
        </a:p>
      </dgm:t>
    </dgm:pt>
    <dgm:pt modelId="{925D970D-4EF0-4059-96EA-4A67B2E9CCD3}">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Rezultatele screening-ului - folosite ca punct de plecare in combinarea măsuri în alternative. </a:t>
          </a:r>
          <a:endParaRPr lang="en-GB">
            <a:solidFill>
              <a:sysClr val="windowText" lastClr="000000">
                <a:hueOff val="0"/>
                <a:satOff val="0"/>
                <a:lumOff val="0"/>
                <a:alphaOff val="0"/>
              </a:sysClr>
            </a:solidFill>
            <a:latin typeface="+mj-lt"/>
            <a:ea typeface="+mn-ea"/>
            <a:cs typeface="+mn-cs"/>
          </a:endParaRPr>
        </a:p>
      </dgm:t>
    </dgm:pt>
    <dgm:pt modelId="{D5BAF3FE-0875-4292-BE6D-7A80686BC663}" type="parTrans" cxnId="{FAC7F74C-EF57-4744-A35F-E3F05E935118}">
      <dgm:prSet/>
      <dgm:spPr/>
      <dgm:t>
        <a:bodyPr/>
        <a:lstStyle/>
        <a:p>
          <a:pPr algn="just"/>
          <a:endParaRPr lang="en-GB">
            <a:latin typeface="+mj-lt"/>
          </a:endParaRPr>
        </a:p>
      </dgm:t>
    </dgm:pt>
    <dgm:pt modelId="{8C0D499F-4C6A-4A76-984E-0D7F455EA54A}" type="sibTrans" cxnId="{FAC7F74C-EF57-4744-A35F-E3F05E935118}">
      <dgm:prSet/>
      <dgm:spPr/>
      <dgm:t>
        <a:bodyPr/>
        <a:lstStyle/>
        <a:p>
          <a:pPr algn="just"/>
          <a:endParaRPr lang="en-GB">
            <a:latin typeface="+mj-lt"/>
          </a:endParaRPr>
        </a:p>
      </dgm:t>
    </dgm:pt>
    <dgm:pt modelId="{126644F1-2AB5-43F6-970B-FCB3962BA682}">
      <dgm:prSet/>
      <dgm:spPr>
        <a:xfrm>
          <a:off x="0" y="1144421"/>
          <a:ext cx="6057900" cy="218902"/>
        </a:xfrm>
        <a:prstGeom prst="rect">
          <a:avLst/>
        </a:prstGeom>
        <a:noFill/>
        <a:ln>
          <a:noFill/>
        </a:ln>
        <a:effectLst/>
      </dgm:spPr>
      <dgm:t>
        <a:bodyPr/>
        <a:lstStyle/>
        <a:p>
          <a:pPr algn="just" rtl="0">
            <a:buChar char="•"/>
          </a:pP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cazul infrastructurii de ap</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rare degradate sau care nu atinge parametrii de func</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ionare, este recomandat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luarea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considerare a alternativei de </a:t>
          </a:r>
          <a:r>
            <a:rPr lang="ro-RO" b="0" i="0">
              <a:solidFill>
                <a:sysClr val="windowText" lastClr="000000">
                  <a:hueOff val="0"/>
                  <a:satOff val="0"/>
                  <a:lumOff val="0"/>
                  <a:alphaOff val="0"/>
                </a:sysClr>
              </a:solidFill>
              <a:latin typeface="+mj-lt"/>
              <a:ea typeface="+mn-ea"/>
              <a:cs typeface="+mn-cs"/>
            </a:rPr>
            <a:t>reabilitare a </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cestora</a:t>
          </a:r>
          <a:r>
            <a:rPr lang="en-GB">
              <a:solidFill>
                <a:sysClr val="windowText" lastClr="000000">
                  <a:hueOff val="0"/>
                  <a:satOff val="0"/>
                  <a:lumOff val="0"/>
                  <a:alphaOff val="0"/>
                </a:sysClr>
              </a:solidFill>
              <a:latin typeface="+mj-lt"/>
              <a:ea typeface="+mn-ea"/>
              <a:cs typeface="+mn-cs"/>
            </a:rPr>
            <a:t>.</a:t>
          </a:r>
        </a:p>
      </dgm:t>
    </dgm:pt>
    <dgm:pt modelId="{22E94E6F-AE7D-4EFE-821B-BCE9AA6EA410}" type="parTrans" cxnId="{D073CBDA-B907-4550-9D12-CDFAE86635B7}">
      <dgm:prSet/>
      <dgm:spPr/>
      <dgm:t>
        <a:bodyPr/>
        <a:lstStyle/>
        <a:p>
          <a:pPr algn="just"/>
          <a:endParaRPr lang="en-GB">
            <a:latin typeface="+mj-lt"/>
          </a:endParaRPr>
        </a:p>
      </dgm:t>
    </dgm:pt>
    <dgm:pt modelId="{19CC274A-7557-4165-AF98-E1215A9C1220}" type="sibTrans" cxnId="{D073CBDA-B907-4550-9D12-CDFAE86635B7}">
      <dgm:prSet/>
      <dgm:spPr/>
      <dgm:t>
        <a:bodyPr/>
        <a:lstStyle/>
        <a:p>
          <a:pPr algn="just"/>
          <a:endParaRPr lang="en-GB">
            <a:latin typeface="+mj-lt"/>
          </a:endParaRPr>
        </a:p>
      </dgm:t>
    </dgm:pt>
    <dgm:pt modelId="{23DCBBAB-61FA-4F6F-A631-8176639B9AC8}">
      <dgm:prSet/>
      <dgm: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Considerarea obiectivelor P.M.R.I. - Ciclul II, relevante pentru Strategiile A.P.S.F.R.</a:t>
          </a:r>
          <a:endParaRPr lang="en-GB">
            <a:solidFill>
              <a:sysClr val="window" lastClr="FFFFFF"/>
            </a:solidFill>
            <a:latin typeface="+mj-lt"/>
            <a:ea typeface="+mn-ea"/>
            <a:cs typeface="+mn-cs"/>
          </a:endParaRPr>
        </a:p>
      </dgm:t>
    </dgm:pt>
    <dgm:pt modelId="{D91A1B82-FBAA-480C-9852-A39A96FC4069}" type="parTrans" cxnId="{20BB3C5C-E98B-44F2-8276-8D6071983641}">
      <dgm:prSet/>
      <dgm:spPr/>
      <dgm:t>
        <a:bodyPr/>
        <a:lstStyle/>
        <a:p>
          <a:pPr algn="just"/>
          <a:endParaRPr lang="en-GB">
            <a:latin typeface="+mj-lt"/>
          </a:endParaRPr>
        </a:p>
      </dgm:t>
    </dgm:pt>
    <dgm:pt modelId="{45B2C68B-58C8-4CAE-BB05-52E690420405}" type="sibTrans" cxnId="{20BB3C5C-E98B-44F2-8276-8D6071983641}">
      <dgm:prSet/>
      <dgm:spPr/>
      <dgm:t>
        <a:bodyPr/>
        <a:lstStyle/>
        <a:p>
          <a:pPr algn="just"/>
          <a:endParaRPr lang="en-GB">
            <a:latin typeface="+mj-lt"/>
          </a:endParaRPr>
        </a:p>
      </dgm:t>
    </dgm:pt>
    <dgm:pt modelId="{65773ABB-AD10-4CD7-A5D5-23CE6060D510}">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iilor asupra: popula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iei (obiectivul 2), infrastructurii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activit</a:t>
          </a:r>
          <a:r>
            <a:rPr lang="ro-RO" b="0" i="0">
              <a:solidFill>
                <a:sysClr val="windowText" lastClr="000000">
                  <a:hueOff val="0"/>
                  <a:satOff val="0"/>
                  <a:lumOff val="0"/>
                  <a:alphaOff val="0"/>
                </a:sysClr>
              </a:solidFill>
              <a:latin typeface="+mj-lt"/>
              <a:ea typeface="+mn-ea"/>
              <a:cs typeface="+mn-cs"/>
            </a:rPr>
            <a:t>ăț</a:t>
          </a:r>
          <a:r>
            <a:rPr lang="en-GB" b="0" i="0">
              <a:solidFill>
                <a:sysClr val="windowText" lastClr="000000">
                  <a:hueOff val="0"/>
                  <a:satOff val="0"/>
                  <a:lumOff val="0"/>
                  <a:alphaOff val="0"/>
                </a:sysClr>
              </a:solidFill>
              <a:latin typeface="+mj-lt"/>
              <a:ea typeface="+mn-ea"/>
              <a:cs typeface="+mn-cs"/>
            </a:rPr>
            <a:t>ilor economice (obiectivul 3), patrimoniului cultural (obiectivul 4).</a:t>
          </a:r>
          <a:endParaRPr lang="en-GB" dirty="0">
            <a:solidFill>
              <a:sysClr val="windowText" lastClr="000000">
                <a:hueOff val="0"/>
                <a:satOff val="0"/>
                <a:lumOff val="0"/>
                <a:alphaOff val="0"/>
              </a:sysClr>
            </a:solidFill>
            <a:latin typeface="+mj-lt"/>
            <a:ea typeface="+mn-ea"/>
            <a:cs typeface="+mn-cs"/>
          </a:endParaRPr>
        </a:p>
      </dgm:t>
    </dgm:pt>
    <dgm:pt modelId="{CD685C7D-BE2C-4B7B-942B-571F5C40D00B}" type="parTrans" cxnId="{51602BA5-FAFE-4B05-8DB6-805E5B285A7D}">
      <dgm:prSet/>
      <dgm:spPr/>
      <dgm:t>
        <a:bodyPr/>
        <a:lstStyle/>
        <a:p>
          <a:pPr algn="just"/>
          <a:endParaRPr lang="en-GB">
            <a:latin typeface="+mj-lt"/>
          </a:endParaRPr>
        </a:p>
      </dgm:t>
    </dgm:pt>
    <dgm:pt modelId="{D69BDE2C-3ADB-49AE-940C-4C9C6F5162E0}" type="sibTrans" cxnId="{51602BA5-FAFE-4B05-8DB6-805E5B285A7D}">
      <dgm:prSet/>
      <dgm:spPr/>
      <dgm:t>
        <a:bodyPr/>
        <a:lstStyle/>
        <a:p>
          <a:pPr algn="just"/>
          <a:endParaRPr lang="en-GB">
            <a:latin typeface="+mj-lt"/>
          </a:endParaRPr>
        </a:p>
      </dgm:t>
    </dgm:pt>
    <dgm:pt modelId="{8C1EC6BC-AF4A-4C1A-81AC-596E0ED87DFF}">
      <dgm:prSet/>
      <dgm:spPr>
        <a:xfrm>
          <a:off x="0" y="583901"/>
          <a:ext cx="6057900" cy="344655"/>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Reducerea impactului negativ al inunda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iilor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atingerea / men</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inerea obiectivelor de mediu </a:t>
          </a:r>
          <a:r>
            <a:rPr lang="ro-RO" b="0" i="0">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concordan</a:t>
          </a:r>
          <a:r>
            <a:rPr lang="ro-RO" b="0" i="0">
              <a:solidFill>
                <a:sysClr val="windowText" lastClr="000000">
                  <a:hueOff val="0"/>
                  <a:satOff val="0"/>
                  <a:lumOff val="0"/>
                  <a:alphaOff val="0"/>
                </a:sysClr>
              </a:solidFill>
              <a:latin typeface="+mj-lt"/>
              <a:ea typeface="+mn-ea"/>
              <a:cs typeface="+mn-cs"/>
            </a:rPr>
            <a:t>ță</a:t>
          </a:r>
          <a:r>
            <a:rPr lang="en-GB" b="0" i="0">
              <a:solidFill>
                <a:sysClr val="windowText" lastClr="000000">
                  <a:hueOff val="0"/>
                  <a:satOff val="0"/>
                  <a:lumOff val="0"/>
                  <a:alphaOff val="0"/>
                </a:sysClr>
              </a:solidFill>
              <a:latin typeface="+mj-lt"/>
              <a:ea typeface="+mn-ea"/>
              <a:cs typeface="+mn-cs"/>
            </a:rPr>
            <a:t> cu Directiva Cadru Apa (obiectivul 5).</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3ACF3752-5500-41B8-81B9-6FF4A06E9364}" type="parTrans" cxnId="{1F393283-9892-4AEA-9D70-D4ECDE3A0811}">
      <dgm:prSet/>
      <dgm:spPr/>
      <dgm:t>
        <a:bodyPr/>
        <a:lstStyle/>
        <a:p>
          <a:pPr algn="just"/>
          <a:endParaRPr lang="en-GB">
            <a:latin typeface="+mj-lt"/>
          </a:endParaRPr>
        </a:p>
      </dgm:t>
    </dgm:pt>
    <dgm:pt modelId="{F4EE3089-091E-44B5-AD26-E44EB7CFFCBF}" type="sibTrans" cxnId="{1F393283-9892-4AEA-9D70-D4ECDE3A0811}">
      <dgm:prSet/>
      <dgm:spPr/>
      <dgm:t>
        <a:bodyPr/>
        <a:lstStyle/>
        <a:p>
          <a:pPr algn="just"/>
          <a:endParaRPr lang="en-GB">
            <a:latin typeface="+mj-lt"/>
          </a:endParaRPr>
        </a:p>
      </dgm:t>
    </dgm:pt>
    <dgm:pt modelId="{8C274A63-A9C7-4518-870A-B58B26AF580A}">
      <dgm:prSet/>
      <dgm: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b="0" i="0">
              <a:solidFill>
                <a:sysClr val="window" lastClr="FFFFFF"/>
              </a:solidFill>
              <a:latin typeface="+mj-lt"/>
              <a:ea typeface="+mn-ea"/>
              <a:cs typeface="+mn-cs"/>
            </a:rPr>
            <a:t>Infrastructuri de protec</a:t>
          </a:r>
          <a:r>
            <a:rPr lang="ro-RO" b="0" i="0">
              <a:solidFill>
                <a:sysClr val="window" lastClr="FFFFFF"/>
              </a:solidFill>
              <a:latin typeface="+mj-lt"/>
              <a:ea typeface="+mn-ea"/>
              <a:cs typeface="+mn-cs"/>
            </a:rPr>
            <a:t>ț</a:t>
          </a:r>
          <a:r>
            <a:rPr lang="en-US" b="0" i="0">
              <a:solidFill>
                <a:sysClr val="window" lastClr="FFFFFF"/>
              </a:solidFill>
              <a:latin typeface="+mj-lt"/>
              <a:ea typeface="+mn-ea"/>
              <a:cs typeface="+mn-cs"/>
            </a:rPr>
            <a:t>ie existente</a:t>
          </a:r>
          <a:r>
            <a:rPr lang="en-GB" b="0" i="0">
              <a:solidFill>
                <a:sysClr val="window" lastClr="FFFFFF"/>
              </a:solidFill>
              <a:latin typeface="+mj-lt"/>
              <a:ea typeface="+mn-ea"/>
              <a:cs typeface="+mn-cs"/>
            </a:rPr>
            <a:t>​</a:t>
          </a:r>
          <a:endParaRPr lang="en-GB">
            <a:solidFill>
              <a:sysClr val="window" lastClr="FFFFFF"/>
            </a:solidFill>
            <a:latin typeface="+mj-lt"/>
            <a:ea typeface="+mn-ea"/>
            <a:cs typeface="+mn-cs"/>
          </a:endParaRPr>
        </a:p>
      </dgm:t>
    </dgm:pt>
    <dgm:pt modelId="{172BB629-45AA-46DD-899D-16B172C44FFD}" type="parTrans" cxnId="{B503366F-997D-46D4-84AD-FCE9F46C9041}">
      <dgm:prSet/>
      <dgm:spPr/>
      <dgm:t>
        <a:bodyPr/>
        <a:lstStyle/>
        <a:p>
          <a:pPr algn="just"/>
          <a:endParaRPr lang="en-GB">
            <a:latin typeface="+mj-lt"/>
          </a:endParaRPr>
        </a:p>
      </dgm:t>
    </dgm:pt>
    <dgm:pt modelId="{D0EB6780-AE98-4E7E-8DB3-DE1C577CE3DE}" type="sibTrans" cxnId="{B503366F-997D-46D4-84AD-FCE9F46C9041}">
      <dgm:prSet/>
      <dgm:spPr/>
      <dgm:t>
        <a:bodyPr/>
        <a:lstStyle/>
        <a:p>
          <a:pPr algn="just"/>
          <a:endParaRPr lang="en-GB">
            <a:latin typeface="+mj-lt"/>
          </a:endParaRPr>
        </a:p>
      </dgm:t>
    </dgm:pt>
    <dgm:pt modelId="{7C2676D3-6E82-4E09-ADF8-DAC36038F9ED}">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Considerarea includerii de</a:t>
          </a:r>
          <a:r>
            <a:rPr lang="ro-RO" b="0" i="0">
              <a:solidFill>
                <a:sysClr val="windowText" lastClr="000000">
                  <a:hueOff val="0"/>
                  <a:satOff val="0"/>
                  <a:lumOff val="0"/>
                  <a:alphaOff val="0"/>
                </a:sysClr>
              </a:solidFill>
              <a:latin typeface="+mj-lt"/>
              <a:ea typeface="+mn-ea"/>
              <a:cs typeface="+mn-cs"/>
            </a:rPr>
            <a:t> </a:t>
          </a:r>
          <a:r>
            <a:rPr lang="en-GB" b="0" i="0">
              <a:solidFill>
                <a:sysClr val="windowText" lastClr="000000">
                  <a:hueOff val="0"/>
                  <a:satOff val="0"/>
                  <a:lumOff val="0"/>
                  <a:alphaOff val="0"/>
                </a:sysClr>
              </a:solidFill>
              <a:latin typeface="+mj-lt"/>
              <a:ea typeface="+mn-ea"/>
              <a:cs typeface="+mn-cs"/>
            </a:rPr>
            <a:t>alternative cu amprenta de carbon scazu</a:t>
          </a:r>
          <a:r>
            <a:rPr lang="ro-RO" b="0" i="0">
              <a:solidFill>
                <a:sysClr val="windowText" lastClr="000000">
                  <a:hueOff val="0"/>
                  <a:satOff val="0"/>
                  <a:lumOff val="0"/>
                  <a:alphaOff val="0"/>
                </a:sysClr>
              </a:solidFill>
              <a:latin typeface="+mj-lt"/>
              <a:ea typeface="+mn-ea"/>
              <a:cs typeface="+mn-cs"/>
            </a:rPr>
            <a:t>tă</a:t>
          </a:r>
          <a:r>
            <a:rPr lang="en-GB" b="0" i="0">
              <a:solidFill>
                <a:sysClr val="windowText" lastClr="000000">
                  <a:hueOff val="0"/>
                  <a:satOff val="0"/>
                  <a:lumOff val="0"/>
                  <a:alphaOff val="0"/>
                </a:sysClr>
              </a:solidFill>
              <a:latin typeface="+mj-lt"/>
              <a:ea typeface="+mn-ea"/>
              <a:cs typeface="+mn-cs"/>
            </a:rPr>
            <a:t> (ref. la ultimul ghid al CE https://ec.europa.eu/commission/presscorner/detail/en/ip_21_3943</a:t>
          </a:r>
          <a:r>
            <a:rPr lang="en-GB">
              <a:solidFill>
                <a:sysClr val="windowText" lastClr="000000">
                  <a:hueOff val="0"/>
                  <a:satOff val="0"/>
                  <a:lumOff val="0"/>
                  <a:alphaOff val="0"/>
                </a:sysClr>
              </a:solidFill>
              <a:latin typeface="+mj-lt"/>
              <a:ea typeface="+mn-ea"/>
              <a:cs typeface="+mn-cs"/>
            </a:rPr>
            <a:t>)  </a:t>
          </a:r>
        </a:p>
      </dgm:t>
    </dgm:pt>
    <dgm:pt modelId="{04F48F35-0267-4B98-A040-FCEF7D66A622}" type="parTrans" cxnId="{A67DDA18-A517-4F05-BDD8-2713B88FA0B6}">
      <dgm:prSet/>
      <dgm:spPr/>
      <dgm:t>
        <a:bodyPr/>
        <a:lstStyle/>
        <a:p>
          <a:pPr algn="just"/>
          <a:endParaRPr lang="en-GB">
            <a:latin typeface="+mj-lt"/>
          </a:endParaRPr>
        </a:p>
      </dgm:t>
    </dgm:pt>
    <dgm:pt modelId="{AB09A305-D223-4E6D-B959-88DD1A64505F}" type="sibTrans" cxnId="{A67DDA18-A517-4F05-BDD8-2713B88FA0B6}">
      <dgm:prSet/>
      <dgm:spPr/>
      <dgm:t>
        <a:bodyPr/>
        <a:lstStyle/>
        <a:p>
          <a:pPr algn="just"/>
          <a:endParaRPr lang="en-GB">
            <a:latin typeface="+mj-lt"/>
          </a:endParaRPr>
        </a:p>
      </dgm:t>
    </dgm:pt>
    <dgm:pt modelId="{4456AD4B-FD2F-4528-9D2F-017F125B8717}">
      <dgm:prSet/>
      <dgm:spPr>
        <a:xfrm>
          <a:off x="0" y="2158338"/>
          <a:ext cx="6057900" cy="437805"/>
        </a:xfrm>
        <a:prstGeom prst="rect">
          <a:avLst/>
        </a:prstGeom>
        <a:noFill/>
        <a:ln>
          <a:noFill/>
        </a:ln>
        <a:effectLst/>
      </dgm:spPr>
      <dgm:t>
        <a:bodyPr/>
        <a:lstStyle/>
        <a:p>
          <a:pPr algn="l" rtl="0">
            <a:buChar char="•"/>
          </a:pPr>
          <a:r>
            <a:rPr lang="en-GB" b="0" i="0">
              <a:solidFill>
                <a:sysClr val="windowText" lastClr="000000">
                  <a:hueOff val="0"/>
                  <a:satOff val="0"/>
                  <a:lumOff val="0"/>
                  <a:alphaOff val="0"/>
                </a:sysClr>
              </a:solidFill>
              <a:latin typeface="+mj-lt"/>
              <a:ea typeface="+mn-ea"/>
              <a:cs typeface="+mn-cs"/>
            </a:rPr>
            <a:t>Alternativele trebuie g</a:t>
          </a:r>
          <a:r>
            <a:rPr lang="ro-RO" b="0" i="0">
              <a:solidFill>
                <a:sysClr val="windowText" lastClr="000000">
                  <a:hueOff val="0"/>
                  <a:satOff val="0"/>
                  <a:lumOff val="0"/>
                  <a:alphaOff val="0"/>
                </a:sysClr>
              </a:solidFill>
              <a:latin typeface="+mj-lt"/>
              <a:ea typeface="+mn-ea"/>
              <a:cs typeface="+mn-cs"/>
            </a:rPr>
            <a:t>â</a:t>
          </a:r>
          <a:r>
            <a:rPr lang="en-GB" b="0" i="0">
              <a:solidFill>
                <a:sysClr val="windowText" lastClr="000000">
                  <a:hueOff val="0"/>
                  <a:satOff val="0"/>
                  <a:lumOff val="0"/>
                  <a:alphaOff val="0"/>
                </a:sysClr>
              </a:solidFill>
              <a:latin typeface="+mj-lt"/>
              <a:ea typeface="+mn-ea"/>
              <a:cs typeface="+mn-cs"/>
            </a:rPr>
            <a:t>ndite s</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poat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fi adaptabile </a:t>
          </a:r>
          <a:r>
            <a:rPr lang="ro-RO" b="0" i="0">
              <a:solidFill>
                <a:sysClr val="windowText" lastClr="000000">
                  <a:hueOff val="0"/>
                  <a:satOff val="0"/>
                  <a:lumOff val="0"/>
                  <a:alphaOff val="0"/>
                </a:sysClr>
              </a:solidFill>
              <a:latin typeface="+mj-lt"/>
              <a:ea typeface="+mn-ea"/>
              <a:cs typeface="+mn-cs"/>
            </a:rPr>
            <a:t>ș</a:t>
          </a:r>
          <a:r>
            <a:rPr lang="en-GB" b="0" i="0">
              <a:solidFill>
                <a:sysClr val="windowText" lastClr="000000">
                  <a:hueOff val="0"/>
                  <a:satOff val="0"/>
                  <a:lumOff val="0"/>
                  <a:alphaOff val="0"/>
                </a:sysClr>
              </a:solidFill>
              <a:latin typeface="+mj-lt"/>
              <a:ea typeface="+mn-ea"/>
              <a:cs typeface="+mn-cs"/>
            </a:rPr>
            <a:t>i flexibile pentru schimb</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rile climatice viitoare </a:t>
          </a:r>
          <a:r>
            <a:rPr lang="en-GB">
              <a:solidFill>
                <a:sysClr val="windowText" lastClr="000000">
                  <a:hueOff val="0"/>
                  <a:satOff val="0"/>
                  <a:lumOff val="0"/>
                  <a:alphaOff val="0"/>
                </a:sysClr>
              </a:solidFill>
              <a:latin typeface="+mj-lt"/>
              <a:ea typeface="+mn-ea"/>
              <a:cs typeface="+mn-cs"/>
            </a:rPr>
            <a:t>(obiectivul 7).  </a:t>
          </a:r>
          <a:r>
            <a:rPr lang="ro-RO">
              <a:solidFill>
                <a:sysClr val="windowText" lastClr="000000">
                  <a:hueOff val="0"/>
                  <a:satOff val="0"/>
                  <a:lumOff val="0"/>
                  <a:alphaOff val="0"/>
                </a:sysClr>
              </a:solidFill>
              <a:latin typeface="+mj-lt"/>
              <a:ea typeface="+mn-ea"/>
              <a:cs typeface="+mn-cs"/>
            </a:rPr>
            <a:t>Î</a:t>
          </a:r>
          <a:r>
            <a:rPr lang="en-GB" b="0" i="0">
              <a:solidFill>
                <a:sysClr val="windowText" lastClr="000000">
                  <a:hueOff val="0"/>
                  <a:satOff val="0"/>
                  <a:lumOff val="0"/>
                  <a:alphaOff val="0"/>
                </a:sysClr>
              </a:solidFill>
              <a:latin typeface="+mj-lt"/>
              <a:ea typeface="+mn-ea"/>
              <a:cs typeface="+mn-cs"/>
            </a:rPr>
            <a:t>n etapa de dezvoltare a Strategiei la nivel de 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B</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A</a:t>
          </a:r>
          <a:r>
            <a:rPr lang="ro-RO" b="0" i="0">
              <a:solidFill>
                <a:sysClr val="windowText" lastClr="000000">
                  <a:hueOff val="0"/>
                  <a:satOff val="0"/>
                  <a:lumOff val="0"/>
                  <a:alphaOff val="0"/>
                </a:sysClr>
              </a:solidFill>
              <a:latin typeface="+mj-lt"/>
              <a:ea typeface="+mn-ea"/>
              <a:cs typeface="+mn-cs"/>
            </a:rPr>
            <a:t>.</a:t>
          </a:r>
          <a:r>
            <a:rPr lang="en-GB" b="0" i="0">
              <a:solidFill>
                <a:sysClr val="windowText" lastClr="000000">
                  <a:hueOff val="0"/>
                  <a:satOff val="0"/>
                  <a:lumOff val="0"/>
                  <a:alphaOff val="0"/>
                </a:sysClr>
              </a:solidFill>
              <a:latin typeface="+mj-lt"/>
              <a:ea typeface="+mn-ea"/>
              <a:cs typeface="+mn-cs"/>
            </a:rPr>
            <a:t> (UoM), se efectueaz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o analiz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suplimentar</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privind cea mai adecvat</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strategie climatic</a:t>
          </a:r>
          <a:r>
            <a:rPr lang="ro-RO" b="0" i="0">
              <a:solidFill>
                <a:sysClr val="windowText" lastClr="000000">
                  <a:hueOff val="0"/>
                  <a:satOff val="0"/>
                  <a:lumOff val="0"/>
                  <a:alphaOff val="0"/>
                </a:sysClr>
              </a:solidFill>
              <a:latin typeface="+mj-lt"/>
              <a:ea typeface="+mn-ea"/>
              <a:cs typeface="+mn-cs"/>
            </a:rPr>
            <a:t>ă </a:t>
          </a:r>
          <a:r>
            <a:rPr lang="en-GB" b="0" i="0">
              <a:solidFill>
                <a:sysClr val="windowText" lastClr="000000">
                  <a:hueOff val="0"/>
                  <a:satOff val="0"/>
                  <a:lumOff val="0"/>
                  <a:alphaOff val="0"/>
                </a:sysClr>
              </a:solidFill>
              <a:latin typeface="+mj-lt"/>
              <a:ea typeface="+mn-ea"/>
              <a:cs typeface="+mn-cs"/>
            </a:rPr>
            <a:t>pentru proiectul respectiv, </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in</a:t>
          </a:r>
          <a:r>
            <a:rPr lang="ro-RO" b="0" i="0">
              <a:solidFill>
                <a:sysClr val="windowText" lastClr="000000">
                  <a:hueOff val="0"/>
                  <a:satOff val="0"/>
                  <a:lumOff val="0"/>
                  <a:alphaOff val="0"/>
                </a:sysClr>
              </a:solidFill>
              <a:latin typeface="+mj-lt"/>
              <a:ea typeface="+mn-ea"/>
              <a:cs typeface="+mn-cs"/>
            </a:rPr>
            <a:t>â</a:t>
          </a:r>
          <a:r>
            <a:rPr lang="en-GB" b="0" i="0">
              <a:solidFill>
                <a:sysClr val="windowText" lastClr="000000">
                  <a:hueOff val="0"/>
                  <a:satOff val="0"/>
                  <a:lumOff val="0"/>
                  <a:alphaOff val="0"/>
                </a:sysClr>
              </a:solidFill>
              <a:latin typeface="+mj-lt"/>
              <a:ea typeface="+mn-ea"/>
              <a:cs typeface="+mn-cs"/>
            </a:rPr>
            <a:t>nd seama de loca</a:t>
          </a:r>
          <a:r>
            <a:rPr lang="ro-RO" b="0" i="0">
              <a:solidFill>
                <a:sysClr val="windowText" lastClr="000000">
                  <a:hueOff val="0"/>
                  <a:satOff val="0"/>
                  <a:lumOff val="0"/>
                  <a:alphaOff val="0"/>
                </a:sysClr>
              </a:solidFill>
              <a:latin typeface="+mj-lt"/>
              <a:ea typeface="+mn-ea"/>
              <a:cs typeface="+mn-cs"/>
            </a:rPr>
            <a:t>ț</a:t>
          </a:r>
          <a:r>
            <a:rPr lang="en-GB" b="0" i="0">
              <a:solidFill>
                <a:sysClr val="windowText" lastClr="000000">
                  <a:hueOff val="0"/>
                  <a:satOff val="0"/>
                  <a:lumOff val="0"/>
                  <a:alphaOff val="0"/>
                </a:sysClr>
              </a:solidFill>
              <a:latin typeface="+mj-lt"/>
              <a:ea typeface="+mn-ea"/>
              <a:cs typeface="+mn-cs"/>
            </a:rPr>
            <a:t>ia acestuia.</a:t>
          </a:r>
          <a:r>
            <a:rPr lang="en-US" b="0" i="0">
              <a:solidFill>
                <a:sysClr val="windowText" lastClr="000000">
                  <a:hueOff val="0"/>
                  <a:satOff val="0"/>
                  <a:lumOff val="0"/>
                  <a:alphaOff val="0"/>
                </a:sysClr>
              </a:solidFill>
              <a:latin typeface="+mj-lt"/>
              <a:ea typeface="+mn-ea"/>
              <a:cs typeface="+mn-cs"/>
            </a:rPr>
            <a:t>​</a:t>
          </a:r>
          <a:endParaRPr lang="en-GB">
            <a:solidFill>
              <a:sysClr val="windowText" lastClr="000000">
                <a:hueOff val="0"/>
                <a:satOff val="0"/>
                <a:lumOff val="0"/>
                <a:alphaOff val="0"/>
              </a:sysClr>
            </a:solidFill>
            <a:latin typeface="+mj-lt"/>
            <a:ea typeface="+mn-ea"/>
            <a:cs typeface="+mn-cs"/>
          </a:endParaRPr>
        </a:p>
      </dgm:t>
    </dgm:pt>
    <dgm:pt modelId="{5DAC46B3-68B3-4703-89DD-FE0CEC8014B5}" type="parTrans" cxnId="{841F5140-3644-479C-93F6-27CE3BDF5874}">
      <dgm:prSet/>
      <dgm:spPr/>
      <dgm:t>
        <a:bodyPr/>
        <a:lstStyle/>
        <a:p>
          <a:pPr algn="just"/>
          <a:endParaRPr lang="en-GB">
            <a:latin typeface="+mj-lt"/>
          </a:endParaRPr>
        </a:p>
      </dgm:t>
    </dgm:pt>
    <dgm:pt modelId="{7BE37118-19DF-4084-AF1B-495F0644447F}" type="sibTrans" cxnId="{841F5140-3644-479C-93F6-27CE3BDF5874}">
      <dgm:prSet/>
      <dgm:spPr/>
      <dgm:t>
        <a:bodyPr/>
        <a:lstStyle/>
        <a:p>
          <a:pPr algn="just"/>
          <a:endParaRPr lang="en-GB">
            <a:latin typeface="+mj-lt"/>
          </a:endParaRPr>
        </a:p>
      </dgm:t>
    </dgm:pt>
    <dgm:pt modelId="{02A9C6FB-4C8C-4F24-B71D-C3934477770B}">
      <dgm:prSet phldrT="[Text]"/>
      <dgm: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US">
              <a:solidFill>
                <a:sysClr val="window" lastClr="FFFFFF"/>
              </a:solidFill>
              <a:latin typeface="+mj-lt"/>
              <a:ea typeface="+mn-ea"/>
              <a:cs typeface="+mn-cs"/>
            </a:rPr>
            <a:t>Utiliz</a:t>
          </a:r>
          <a:r>
            <a:rPr lang="ro-RO">
              <a:solidFill>
                <a:sysClr val="window" lastClr="FFFFFF"/>
              </a:solidFill>
              <a:latin typeface="+mj-lt"/>
              <a:ea typeface="+mn-ea"/>
              <a:cs typeface="+mn-cs"/>
            </a:rPr>
            <a:t>area rezultatelor etapei de screening și a hărților </a:t>
          </a:r>
          <a:r>
            <a:rPr lang="en-US">
              <a:solidFill>
                <a:sysClr val="window" lastClr="FFFFFF"/>
              </a:solidFill>
              <a:latin typeface="+mj-lt"/>
              <a:ea typeface="+mn-ea"/>
              <a:cs typeface="+mn-cs"/>
            </a:rPr>
            <a:t>de hazard </a:t>
          </a:r>
          <a:r>
            <a:rPr lang="ro-RO">
              <a:solidFill>
                <a:sysClr val="window" lastClr="FFFFFF"/>
              </a:solidFill>
              <a:latin typeface="+mj-lt"/>
              <a:ea typeface="+mn-ea"/>
              <a:cs typeface="+mn-cs"/>
            </a:rPr>
            <a:t>ș</a:t>
          </a:r>
          <a:r>
            <a:rPr lang="en-US">
              <a:solidFill>
                <a:sysClr val="window" lastClr="FFFFFF"/>
              </a:solidFill>
              <a:latin typeface="+mj-lt"/>
              <a:ea typeface="+mn-ea"/>
              <a:cs typeface="+mn-cs"/>
            </a:rPr>
            <a:t>i </a:t>
          </a:r>
          <a:r>
            <a:rPr lang="ro-RO">
              <a:solidFill>
                <a:sysClr val="window" lastClr="FFFFFF"/>
              </a:solidFill>
              <a:latin typeface="+mj-lt"/>
              <a:ea typeface="+mn-ea"/>
              <a:cs typeface="+mn-cs"/>
            </a:rPr>
            <a:t>de risc (</a:t>
          </a:r>
          <a:r>
            <a:rPr lang="en-US">
              <a:solidFill>
                <a:sysClr val="window" lastClr="FFFFFF"/>
              </a:solidFill>
              <a:latin typeface="+mj-lt"/>
              <a:ea typeface="+mn-ea"/>
              <a:cs typeface="+mn-cs"/>
            </a:rPr>
            <a:t>aferente situa</a:t>
          </a:r>
          <a:r>
            <a:rPr lang="ro-RO">
              <a:solidFill>
                <a:sysClr val="window" lastClr="FFFFFF"/>
              </a:solidFill>
              <a:latin typeface="+mj-lt"/>
              <a:ea typeface="+mn-ea"/>
              <a:cs typeface="+mn-cs"/>
            </a:rPr>
            <a:t>ț</a:t>
          </a:r>
          <a:r>
            <a:rPr lang="en-US">
              <a:solidFill>
                <a:sysClr val="window" lastClr="FFFFFF"/>
              </a:solidFill>
              <a:latin typeface="+mj-lt"/>
              <a:ea typeface="+mn-ea"/>
              <a:cs typeface="+mn-cs"/>
            </a:rPr>
            <a:t>iei de referin</a:t>
          </a:r>
          <a:r>
            <a:rPr lang="ro-RO">
              <a:solidFill>
                <a:sysClr val="window" lastClr="FFFFFF"/>
              </a:solidFill>
              <a:latin typeface="+mj-lt"/>
              <a:ea typeface="+mn-ea"/>
              <a:cs typeface="+mn-cs"/>
            </a:rPr>
            <a:t>ță</a:t>
          </a:r>
          <a:r>
            <a:rPr lang="en-US">
              <a:solidFill>
                <a:sysClr val="window" lastClr="FFFFFF"/>
              </a:solidFill>
              <a:latin typeface="+mj-lt"/>
              <a:ea typeface="+mn-ea"/>
              <a:cs typeface="+mn-cs"/>
            </a:rPr>
            <a:t> / b</a:t>
          </a:r>
          <a:r>
            <a:rPr lang="ro-RO">
              <a:solidFill>
                <a:sysClr val="window" lastClr="FFFFFF"/>
              </a:solidFill>
              <a:latin typeface="+mj-lt"/>
              <a:ea typeface="+mn-ea"/>
              <a:cs typeface="+mn-cs"/>
            </a:rPr>
            <a:t>aseline)</a:t>
          </a:r>
          <a:endParaRPr lang="en-GB">
            <a:solidFill>
              <a:sysClr val="window" lastClr="FFFFFF"/>
            </a:solidFill>
            <a:latin typeface="+mj-lt"/>
            <a:ea typeface="+mn-ea"/>
            <a:cs typeface="+mn-cs"/>
          </a:endParaRPr>
        </a:p>
      </dgm:t>
    </dgm:pt>
    <dgm:pt modelId="{A08ECB0E-98E9-49C0-B55B-B0EFA4CBFD00}" type="parTrans" cxnId="{B9A82D85-B23F-4395-89B7-2CE299532DB4}">
      <dgm:prSet/>
      <dgm:spPr/>
      <dgm:t>
        <a:bodyPr/>
        <a:lstStyle/>
        <a:p>
          <a:pPr algn="just"/>
          <a:endParaRPr lang="en-GB">
            <a:latin typeface="+mj-lt"/>
          </a:endParaRPr>
        </a:p>
      </dgm:t>
    </dgm:pt>
    <dgm:pt modelId="{0346A621-C0DD-4F5E-A67F-482BD5E6EB13}" type="sibTrans" cxnId="{B9A82D85-B23F-4395-89B7-2CE299532DB4}">
      <dgm:prSet/>
      <dgm:spPr/>
      <dgm:t>
        <a:bodyPr/>
        <a:lstStyle/>
        <a:p>
          <a:pPr algn="just"/>
          <a:endParaRPr lang="en-GB">
            <a:latin typeface="+mj-lt"/>
          </a:endParaRPr>
        </a:p>
      </dgm:t>
    </dgm:pt>
    <dgm:pt modelId="{DB383808-D093-4511-B60B-41549A54CB2F}">
      <dgm:prSet/>
      <dgm: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rtl="0">
            <a:buNone/>
          </a:pPr>
          <a:r>
            <a:rPr lang="en-GB" b="0" i="0">
              <a:solidFill>
                <a:sysClr val="window" lastClr="FFFFFF"/>
              </a:solidFill>
              <a:latin typeface="+mj-lt"/>
              <a:ea typeface="+mn-ea"/>
              <a:cs typeface="+mn-cs"/>
            </a:rPr>
            <a:t>Cel pu</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in dou</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alternative (plus cea de referin</a:t>
          </a:r>
          <a:r>
            <a:rPr lang="ro-RO" b="0" i="0">
              <a:solidFill>
                <a:sysClr val="window" lastClr="FFFFFF"/>
              </a:solidFill>
              <a:latin typeface="+mj-lt"/>
              <a:ea typeface="+mn-ea"/>
              <a:cs typeface="+mn-cs"/>
            </a:rPr>
            <a:t>ță</a:t>
          </a:r>
          <a:r>
            <a:rPr lang="en-GB" b="0" i="0">
              <a:solidFill>
                <a:sysClr val="window" lastClr="FFFFFF"/>
              </a:solidFill>
              <a:latin typeface="+mj-lt"/>
              <a:ea typeface="+mn-ea"/>
              <a:cs typeface="+mn-cs"/>
            </a:rPr>
            <a:t> / situa</a:t>
          </a:r>
          <a:r>
            <a:rPr lang="ro-RO" b="0" i="0">
              <a:solidFill>
                <a:sysClr val="window" lastClr="FFFFFF"/>
              </a:solidFill>
              <a:latin typeface="+mj-lt"/>
              <a:ea typeface="+mn-ea"/>
              <a:cs typeface="+mn-cs"/>
            </a:rPr>
            <a:t>ț</a:t>
          </a:r>
          <a:r>
            <a:rPr lang="en-GB" b="0" i="0">
              <a:solidFill>
                <a:sysClr val="window" lastClr="FFFFFF"/>
              </a:solidFill>
              <a:latin typeface="+mj-lt"/>
              <a:ea typeface="+mn-ea"/>
              <a:cs typeface="+mn-cs"/>
            </a:rPr>
            <a:t>ia existent</a:t>
          </a:r>
          <a:r>
            <a:rPr lang="ro-RO" b="0" i="0">
              <a:solidFill>
                <a:sysClr val="window" lastClr="FFFFFF"/>
              </a:solidFill>
              <a:latin typeface="+mj-lt"/>
              <a:ea typeface="+mn-ea"/>
              <a:cs typeface="+mn-cs"/>
            </a:rPr>
            <a:t>ă</a:t>
          </a:r>
          <a:r>
            <a:rPr lang="en-GB" b="0" i="0">
              <a:solidFill>
                <a:sysClr val="window" lastClr="FFFFFF"/>
              </a:solidFill>
              <a:latin typeface="+mj-lt"/>
              <a:ea typeface="+mn-ea"/>
              <a:cs typeface="+mn-cs"/>
            </a:rPr>
            <a:t>) per A.P.S.F.R. / cluster A.P.S.F.R.</a:t>
          </a:r>
          <a:endParaRPr lang="en-GB">
            <a:solidFill>
              <a:sysClr val="window" lastClr="FFFFFF"/>
            </a:solidFill>
            <a:latin typeface="+mj-lt"/>
            <a:ea typeface="+mn-ea"/>
            <a:cs typeface="+mn-cs"/>
          </a:endParaRPr>
        </a:p>
      </dgm:t>
    </dgm:pt>
    <dgm:pt modelId="{C907E948-3BDF-4FB8-AF59-13A8753917C4}" type="parTrans" cxnId="{86AF3F6C-4AA6-40D8-86AA-BE9FCB8958C5}">
      <dgm:prSet/>
      <dgm:spPr/>
      <dgm:t>
        <a:bodyPr/>
        <a:lstStyle/>
        <a:p>
          <a:pPr algn="just"/>
          <a:endParaRPr lang="en-GB">
            <a:latin typeface="+mj-lt"/>
          </a:endParaRPr>
        </a:p>
      </dgm:t>
    </dgm:pt>
    <dgm:pt modelId="{26A330CD-9F10-47E5-A18C-2C1A789E1BE2}" type="sibTrans" cxnId="{86AF3F6C-4AA6-40D8-86AA-BE9FCB8958C5}">
      <dgm:prSet/>
      <dgm:spPr/>
      <dgm:t>
        <a:bodyPr/>
        <a:lstStyle/>
        <a:p>
          <a:pPr algn="just"/>
          <a:endParaRPr lang="en-GB">
            <a:latin typeface="+mj-lt"/>
          </a:endParaRPr>
        </a:p>
      </dgm:t>
    </dgm:pt>
    <dgm:pt modelId="{4CA4E803-8D6E-48CB-A6B1-E3C0241693AF}">
      <dgm:prSet phldrT="[Text]"/>
      <dgm: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just">
            <a:buNone/>
          </a:pPr>
          <a:r>
            <a:rPr lang="en-US">
              <a:solidFill>
                <a:sysClr val="window" lastClr="FFFFFF"/>
              </a:solidFill>
              <a:latin typeface="+mj-lt"/>
              <a:ea typeface="+mn-ea"/>
              <a:cs typeface="+mn-cs"/>
            </a:rPr>
            <a:t>Elaborarea strategiei A.P.S.F.R. urmează un proces ierarhizat, respectiv o anume ordine in considerarea măsurilor</a:t>
          </a:r>
          <a:endParaRPr lang="en-GB">
            <a:solidFill>
              <a:sysClr val="window" lastClr="FFFFFF"/>
            </a:solidFill>
            <a:latin typeface="+mj-lt"/>
            <a:ea typeface="+mn-ea"/>
            <a:cs typeface="+mn-cs"/>
          </a:endParaRPr>
        </a:p>
      </dgm:t>
    </dgm:pt>
    <dgm:pt modelId="{4A34760A-2790-420D-95E1-6869ECEC08E4}" type="parTrans" cxnId="{809E35DA-5F73-4D87-B552-5740772B09A2}">
      <dgm:prSet/>
      <dgm:spPr/>
      <dgm:t>
        <a:bodyPr/>
        <a:lstStyle/>
        <a:p>
          <a:pPr algn="just"/>
          <a:endParaRPr lang="en-GB">
            <a:latin typeface="+mj-lt"/>
          </a:endParaRPr>
        </a:p>
      </dgm:t>
    </dgm:pt>
    <dgm:pt modelId="{4F752634-97D6-4DAA-A456-0EC29807FA91}" type="sibTrans" cxnId="{809E35DA-5F73-4D87-B552-5740772B09A2}">
      <dgm:prSet/>
      <dgm:spPr/>
      <dgm:t>
        <a:bodyPr/>
        <a:lstStyle/>
        <a:p>
          <a:pPr algn="just"/>
          <a:endParaRPr lang="en-GB">
            <a:latin typeface="+mj-lt"/>
          </a:endParaRPr>
        </a:p>
      </dgm:t>
    </dgm:pt>
    <dgm:pt modelId="{27E251C8-859C-471B-BB8E-054AB32ABE0E}">
      <dgm:prSet phldrT="[Text]"/>
      <dgm:spPr>
        <a:xfrm>
          <a:off x="0" y="2812008"/>
          <a:ext cx="6057900" cy="149040"/>
        </a:xfrm>
        <a:prstGeom prst="rect">
          <a:avLst/>
        </a:prstGeom>
        <a:noFill/>
        <a:ln>
          <a:noFill/>
        </a:ln>
        <a:effectLst/>
      </dgm:spPr>
      <dgm:t>
        <a:bodyPr/>
        <a:lstStyle/>
        <a:p>
          <a:pPr algn="just">
            <a:buChar char="•"/>
          </a:pPr>
          <a:r>
            <a:rPr lang="en-GB" b="0" i="0">
              <a:solidFill>
                <a:sysClr val="windowText" lastClr="000000">
                  <a:hueOff val="0"/>
                  <a:satOff val="0"/>
                  <a:lumOff val="0"/>
                  <a:alphaOff val="0"/>
                </a:sysClr>
              </a:solidFill>
              <a:latin typeface="+mj-lt"/>
              <a:ea typeface="+mn-ea"/>
              <a:cs typeface="+mn-cs"/>
            </a:rPr>
            <a:t>Se urmeaz</a:t>
          </a:r>
          <a:r>
            <a:rPr lang="ro-RO" b="0" i="0">
              <a:solidFill>
                <a:sysClr val="windowText" lastClr="000000">
                  <a:hueOff val="0"/>
                  <a:satOff val="0"/>
                  <a:lumOff val="0"/>
                  <a:alphaOff val="0"/>
                </a:sysClr>
              </a:solidFill>
              <a:latin typeface="+mj-lt"/>
              <a:ea typeface="+mn-ea"/>
              <a:cs typeface="+mn-cs"/>
            </a:rPr>
            <a:t>ă</a:t>
          </a:r>
          <a:r>
            <a:rPr lang="en-GB" b="0" i="0">
              <a:solidFill>
                <a:sysClr val="windowText" lastClr="000000">
                  <a:hueOff val="0"/>
                  <a:satOff val="0"/>
                  <a:lumOff val="0"/>
                  <a:alphaOff val="0"/>
                </a:sysClr>
              </a:solidFill>
              <a:latin typeface="+mj-lt"/>
              <a:ea typeface="+mn-ea"/>
              <a:cs typeface="+mn-cs"/>
            </a:rPr>
            <a:t> </a:t>
          </a:r>
          <a:r>
            <a:rPr lang="en-US" b="0" i="0">
              <a:solidFill>
                <a:sysClr val="windowText" lastClr="000000">
                  <a:hueOff val="0"/>
                  <a:satOff val="0"/>
                  <a:lumOff val="0"/>
                  <a:alphaOff val="0"/>
                </a:sysClr>
              </a:solidFill>
              <a:latin typeface="+mj-lt"/>
              <a:ea typeface="+mn-ea"/>
              <a:cs typeface="+mn-cs"/>
            </a:rPr>
            <a:t>structura ierarhic</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 a abord</a:t>
          </a:r>
          <a:r>
            <a:rPr lang="ro-RO" b="0" i="0">
              <a:solidFill>
                <a:sysClr val="windowText" lastClr="000000">
                  <a:hueOff val="0"/>
                  <a:satOff val="0"/>
                  <a:lumOff val="0"/>
                  <a:alphaOff val="0"/>
                </a:sysClr>
              </a:solidFill>
              <a:latin typeface="+mj-lt"/>
              <a:ea typeface="+mn-ea"/>
              <a:cs typeface="+mn-cs"/>
            </a:rPr>
            <a:t>ă</a:t>
          </a:r>
          <a:r>
            <a:rPr lang="en-US" b="0" i="0">
              <a:solidFill>
                <a:sysClr val="windowText" lastClr="000000">
                  <a:hueOff val="0"/>
                  <a:satOff val="0"/>
                  <a:lumOff val="0"/>
                  <a:alphaOff val="0"/>
                </a:sysClr>
              </a:solidFill>
              <a:latin typeface="+mj-lt"/>
              <a:ea typeface="+mn-ea"/>
              <a:cs typeface="+mn-cs"/>
            </a:rPr>
            <a:t>rilor de management al riscului la inunda</a:t>
          </a:r>
          <a:r>
            <a:rPr lang="ro-RO" b="0" i="0">
              <a:solidFill>
                <a:sysClr val="windowText" lastClr="000000">
                  <a:hueOff val="0"/>
                  <a:satOff val="0"/>
                  <a:lumOff val="0"/>
                  <a:alphaOff val="0"/>
                </a:sysClr>
              </a:solidFill>
              <a:latin typeface="+mj-lt"/>
              <a:ea typeface="+mn-ea"/>
              <a:cs typeface="+mn-cs"/>
            </a:rPr>
            <a:t>ț</a:t>
          </a:r>
          <a:r>
            <a:rPr lang="en-US" b="0" i="0">
              <a:solidFill>
                <a:sysClr val="windowText" lastClr="000000">
                  <a:hueOff val="0"/>
                  <a:satOff val="0"/>
                  <a:lumOff val="0"/>
                  <a:alphaOff val="0"/>
                </a:sysClr>
              </a:solidFill>
              <a:latin typeface="+mj-lt"/>
              <a:ea typeface="+mn-ea"/>
              <a:cs typeface="+mn-cs"/>
            </a:rPr>
            <a:t>ii (MRI), </a:t>
          </a:r>
          <a:r>
            <a:rPr lang="ro-RO" b="0" i="0">
              <a:solidFill>
                <a:sysClr val="windowText" lastClr="000000">
                  <a:hueOff val="0"/>
                  <a:satOff val="0"/>
                  <a:lumOff val="0"/>
                  <a:alphaOff val="0"/>
                </a:sysClr>
              </a:solidFill>
              <a:latin typeface="+mj-lt"/>
              <a:ea typeface="+mn-ea"/>
              <a:cs typeface="+mn-cs"/>
            </a:rPr>
            <a:t>î</a:t>
          </a:r>
          <a:r>
            <a:rPr lang="en-US" b="0" i="0">
              <a:solidFill>
                <a:sysClr val="windowText" lastClr="000000">
                  <a:hueOff val="0"/>
                  <a:satOff val="0"/>
                  <a:lumOff val="0"/>
                  <a:alphaOff val="0"/>
                </a:sysClr>
              </a:solidFill>
              <a:latin typeface="+mj-lt"/>
              <a:ea typeface="+mn-ea"/>
              <a:cs typeface="+mn-cs"/>
            </a:rPr>
            <a:t>ncep</a:t>
          </a:r>
          <a:r>
            <a:rPr lang="ro-RO" b="0" i="0">
              <a:solidFill>
                <a:sysClr val="windowText" lastClr="000000">
                  <a:hueOff val="0"/>
                  <a:satOff val="0"/>
                  <a:lumOff val="0"/>
                  <a:alphaOff val="0"/>
                </a:sysClr>
              </a:solidFill>
              <a:latin typeface="+mj-lt"/>
              <a:ea typeface="+mn-ea"/>
              <a:cs typeface="+mn-cs"/>
            </a:rPr>
            <a:t>â</a:t>
          </a:r>
          <a:r>
            <a:rPr lang="en-US" b="0" i="0">
              <a:solidFill>
                <a:sysClr val="windowText" lastClr="000000">
                  <a:hueOff val="0"/>
                  <a:satOff val="0"/>
                  <a:lumOff val="0"/>
                  <a:alphaOff val="0"/>
                </a:sysClr>
              </a:solidFill>
              <a:latin typeface="+mj-lt"/>
              <a:ea typeface="+mn-ea"/>
              <a:cs typeface="+mn-cs"/>
            </a:rPr>
            <a:t>nd cu Abordarea MRI 1</a:t>
          </a:r>
          <a:r>
            <a:rPr lang="en-GB">
              <a:solidFill>
                <a:sysClr val="windowText" lastClr="000000">
                  <a:hueOff val="0"/>
                  <a:satOff val="0"/>
                  <a:lumOff val="0"/>
                  <a:alphaOff val="0"/>
                </a:sysClr>
              </a:solidFill>
              <a:latin typeface="+mj-lt"/>
              <a:ea typeface="+mn-ea"/>
              <a:cs typeface="+mn-cs"/>
            </a:rPr>
            <a:t>.</a:t>
          </a:r>
        </a:p>
      </dgm:t>
    </dgm:pt>
    <dgm:pt modelId="{1B3135FC-D520-44F1-B648-345AD7F51541}" type="parTrans" cxnId="{C867274F-84BB-405B-916F-2CB89A4E304A}">
      <dgm:prSet/>
      <dgm:spPr/>
      <dgm:t>
        <a:bodyPr/>
        <a:lstStyle/>
        <a:p>
          <a:pPr algn="just"/>
          <a:endParaRPr lang="en-GB">
            <a:latin typeface="+mj-lt"/>
          </a:endParaRPr>
        </a:p>
      </dgm:t>
    </dgm:pt>
    <dgm:pt modelId="{6CB5BD1F-A31A-4A8D-A45E-DE9438801B0B}" type="sibTrans" cxnId="{C867274F-84BB-405B-916F-2CB89A4E304A}">
      <dgm:prSet/>
      <dgm:spPr/>
      <dgm:t>
        <a:bodyPr/>
        <a:lstStyle/>
        <a:p>
          <a:pPr algn="just"/>
          <a:endParaRPr lang="en-GB">
            <a:latin typeface="+mj-lt"/>
          </a:endParaRPr>
        </a:p>
      </dgm:t>
    </dgm:pt>
    <dgm:pt modelId="{1150A3D4-004C-4C46-8861-3461FD02ED81}">
      <dgm:prSet/>
      <dgm:spPr>
        <a:xfrm>
          <a:off x="0" y="218996"/>
          <a:ext cx="6057900" cy="149040"/>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a:solidFill>
                <a:sysClr val="windowText" lastClr="000000">
                  <a:hueOff val="0"/>
                  <a:satOff val="0"/>
                  <a:lumOff val="0"/>
                  <a:alphaOff val="0"/>
                </a:sysClr>
              </a:solidFill>
              <a:latin typeface="+mj-lt"/>
              <a:ea typeface="+mn-ea"/>
              <a:cs typeface="+mn-cs"/>
            </a:rPr>
            <a:t>descriptiv</a:t>
          </a:r>
          <a:r>
            <a:rPr lang="en-US">
              <a:solidFill>
                <a:sysClr val="windowText" lastClr="000000">
                  <a:hueOff val="0"/>
                  <a:satOff val="0"/>
                  <a:lumOff val="0"/>
                  <a:alphaOff val="0"/>
                </a:sysClr>
              </a:solidFill>
              <a:latin typeface="+mj-lt"/>
              <a:ea typeface="+mn-ea"/>
              <a:cs typeface="+mn-cs"/>
            </a:rPr>
            <a:t>ă.</a:t>
          </a:r>
          <a:endParaRPr lang="en-GB">
            <a:solidFill>
              <a:sysClr val="windowText" lastClr="000000">
                <a:hueOff val="0"/>
                <a:satOff val="0"/>
                <a:lumOff val="0"/>
                <a:alphaOff val="0"/>
              </a:sysClr>
            </a:solidFill>
            <a:latin typeface="+mj-lt"/>
            <a:ea typeface="+mn-ea"/>
            <a:cs typeface="+mn-cs"/>
          </a:endParaRPr>
        </a:p>
      </dgm:t>
    </dgm:pt>
    <dgm:pt modelId="{01811D60-49A9-4825-A4DC-1B0F03F956FA}" type="parTrans" cxnId="{9BAF5510-0D39-44A6-8807-F7C77622BBED}">
      <dgm:prSet/>
      <dgm:spPr/>
      <dgm:t>
        <a:bodyPr/>
        <a:lstStyle/>
        <a:p>
          <a:pPr algn="just"/>
          <a:endParaRPr lang="en-GB">
            <a:latin typeface="+mj-lt"/>
          </a:endParaRPr>
        </a:p>
      </dgm:t>
    </dgm:pt>
    <dgm:pt modelId="{0F1FFFDC-B95C-4C85-84DC-7B9E05402E69}" type="sibTrans" cxnId="{9BAF5510-0D39-44A6-8807-F7C77622BBED}">
      <dgm:prSet/>
      <dgm:spPr/>
      <dgm:t>
        <a:bodyPr/>
        <a:lstStyle/>
        <a:p>
          <a:pPr algn="just"/>
          <a:endParaRPr lang="en-GB">
            <a:latin typeface="+mj-lt"/>
          </a:endParaRPr>
        </a:p>
      </dgm:t>
    </dgm:pt>
    <dgm:pt modelId="{14B8AF3F-02A5-4258-AA02-1DE0817F3F72}">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a:solidFill>
                <a:sysClr val="windowText" lastClr="000000">
                  <a:hueOff val="0"/>
                  <a:satOff val="0"/>
                  <a:lumOff val="0"/>
                  <a:alphaOff val="0"/>
                </a:sysClr>
              </a:solidFill>
              <a:latin typeface="+mj-lt"/>
              <a:ea typeface="+mn-ea"/>
              <a:cs typeface="+mn-cs"/>
            </a:rPr>
            <a:t>.</a:t>
          </a:r>
        </a:p>
      </dgm:t>
    </dgm:pt>
    <dgm:pt modelId="{3DBFF7D4-3A8A-4F84-A667-65A7896E2DA9}" type="parTrans" cxnId="{3E35E654-C25D-4C59-B4CA-469F8F2C6CAD}">
      <dgm:prSet/>
      <dgm:spPr/>
      <dgm:t>
        <a:bodyPr/>
        <a:lstStyle/>
        <a:p>
          <a:pPr algn="just"/>
          <a:endParaRPr lang="en-GB">
            <a:latin typeface="+mj-lt"/>
          </a:endParaRPr>
        </a:p>
      </dgm:t>
    </dgm:pt>
    <dgm:pt modelId="{57F9270F-A7C4-4EAC-8614-764EAF69656F}" type="sibTrans" cxnId="{3E35E654-C25D-4C59-B4CA-469F8F2C6CAD}">
      <dgm:prSet/>
      <dgm:spPr/>
      <dgm:t>
        <a:bodyPr/>
        <a:lstStyle/>
        <a:p>
          <a:pPr algn="just"/>
          <a:endParaRPr lang="en-GB">
            <a:latin typeface="+mj-lt"/>
          </a:endParaRPr>
        </a:p>
      </dgm:t>
    </dgm:pt>
    <dgm:pt modelId="{996C4BA2-1846-411E-9A48-F40D13056590}">
      <dgm:prSet phldrT="[Text]"/>
      <dgm:spPr>
        <a:xfrm>
          <a:off x="0" y="1579188"/>
          <a:ext cx="6057900" cy="363285"/>
        </a:xfrm>
        <a:prstGeom prst="rect">
          <a:avLst/>
        </a:prstGeom>
        <a:noFill/>
        <a:ln>
          <a:noFill/>
        </a:ln>
        <a:effectLst/>
      </dgm:spPr>
      <dgm:t>
        <a:bodyPr/>
        <a:lstStyle/>
        <a:p>
          <a:pPr algn="just" rtl="0">
            <a:buChar char="•"/>
          </a:pPr>
          <a:r>
            <a:rPr lang="en-US">
              <a:solidFill>
                <a:sysClr val="windowText" lastClr="000000">
                  <a:hueOff val="0"/>
                  <a:satOff val="0"/>
                  <a:lumOff val="0"/>
                  <a:alphaOff val="0"/>
                </a:sysClr>
              </a:solidFill>
              <a:latin typeface="+mj-lt"/>
              <a:ea typeface="+mn-ea"/>
              <a:cs typeface="+mn-cs"/>
            </a:rPr>
            <a:t>Analiza de screening nu se </a:t>
          </a:r>
          <a:r>
            <a:rPr lang="ro-RO">
              <a:solidFill>
                <a:sysClr val="windowText" lastClr="000000">
                  <a:hueOff val="0"/>
                  <a:satOff val="0"/>
                  <a:lumOff val="0"/>
                  <a:alphaOff val="0"/>
                </a:sysClr>
              </a:solidFill>
              <a:latin typeface="+mj-lt"/>
              <a:ea typeface="+mn-ea"/>
              <a:cs typeface="+mn-cs"/>
            </a:rPr>
            <a:t>reia</a:t>
          </a:r>
          <a:r>
            <a:rPr lang="en-US">
              <a:solidFill>
                <a:sysClr val="windowText" lastClr="000000">
                  <a:hueOff val="0"/>
                  <a:satOff val="0"/>
                  <a:lumOff val="0"/>
                  <a:alphaOff val="0"/>
                </a:sysClr>
              </a:solidFill>
              <a:latin typeface="+mj-lt"/>
              <a:ea typeface="+mn-ea"/>
              <a:cs typeface="+mn-cs"/>
            </a:rPr>
            <a:t>, rezultatele acestia fiind preluate </a:t>
          </a:r>
          <a:r>
            <a:rPr lang="ro-RO">
              <a:solidFill>
                <a:sysClr val="windowText" lastClr="000000">
                  <a:hueOff val="0"/>
                  <a:satOff val="0"/>
                  <a:lumOff val="0"/>
                  <a:alphaOff val="0"/>
                </a:sysClr>
              </a:solidFill>
              <a:latin typeface="+mj-lt"/>
              <a:ea typeface="+mn-ea"/>
              <a:cs typeface="+mn-cs"/>
            </a:rPr>
            <a:t>ș</a:t>
          </a:r>
          <a:r>
            <a:rPr lang="en-US">
              <a:solidFill>
                <a:sysClr val="windowText" lastClr="000000">
                  <a:hueOff val="0"/>
                  <a:satOff val="0"/>
                  <a:lumOff val="0"/>
                  <a:alphaOff val="0"/>
                </a:sysClr>
              </a:solidFill>
              <a:latin typeface="+mj-lt"/>
              <a:ea typeface="+mn-ea"/>
              <a:cs typeface="+mn-cs"/>
            </a:rPr>
            <a:t>i aprofundate / dezvoltate </a:t>
          </a:r>
          <a:r>
            <a:rPr lang="ro-RO">
              <a:solidFill>
                <a:sysClr val="windowText" lastClr="000000">
                  <a:hueOff val="0"/>
                  <a:satOff val="0"/>
                  <a:lumOff val="0"/>
                  <a:alphaOff val="0"/>
                </a:sysClr>
              </a:solidFill>
              <a:latin typeface="+mj-lt"/>
              <a:ea typeface="+mn-ea"/>
              <a:cs typeface="+mn-cs"/>
            </a:rPr>
            <a:t>î</a:t>
          </a:r>
          <a:r>
            <a:rPr lang="en-US">
              <a:solidFill>
                <a:sysClr val="windowText" lastClr="000000">
                  <a:hueOff val="0"/>
                  <a:satOff val="0"/>
                  <a:lumOff val="0"/>
                  <a:alphaOff val="0"/>
                </a:sysClr>
              </a:solidFill>
              <a:latin typeface="+mj-lt"/>
              <a:ea typeface="+mn-ea"/>
              <a:cs typeface="+mn-cs"/>
            </a:rPr>
            <a:t>n etapa de formare a alternativelor</a:t>
          </a:r>
          <a:r>
            <a:rPr lang="en-GB">
              <a:solidFill>
                <a:sysClr val="windowText" lastClr="000000">
                  <a:hueOff val="0"/>
                  <a:satOff val="0"/>
                  <a:lumOff val="0"/>
                  <a:alphaOff val="0"/>
                </a:sysClr>
              </a:solidFill>
              <a:latin typeface="+mj-lt"/>
              <a:ea typeface="+mn-ea"/>
              <a:cs typeface="+mn-cs"/>
            </a:rPr>
            <a:t>.</a:t>
          </a:r>
        </a:p>
      </dgm:t>
    </dgm:pt>
    <dgm:pt modelId="{B6ED4F35-CE17-462E-A110-985DE00350C2}" type="parTrans" cxnId="{B49947A1-C194-4465-BB7B-7584B403CD4A}">
      <dgm:prSet/>
      <dgm:spPr/>
      <dgm:t>
        <a:bodyPr/>
        <a:lstStyle/>
        <a:p>
          <a:pPr algn="just"/>
          <a:endParaRPr lang="en-GB">
            <a:latin typeface="+mj-lt"/>
          </a:endParaRPr>
        </a:p>
      </dgm:t>
    </dgm:pt>
    <dgm:pt modelId="{D5F9F659-1AE5-483A-99AD-310A9C573CC6}" type="sibTrans" cxnId="{B49947A1-C194-4465-BB7B-7584B403CD4A}">
      <dgm:prSet/>
      <dgm:spPr/>
      <dgm:t>
        <a:bodyPr/>
        <a:lstStyle/>
        <a:p>
          <a:pPr algn="just"/>
          <a:endParaRPr lang="en-GB">
            <a:latin typeface="+mj-lt"/>
          </a:endParaRPr>
        </a:p>
      </dgm:t>
    </dgm:pt>
    <dgm:pt modelId="{08A44D46-FC4D-4CE1-9B8A-D1E7C68F849D}" type="pres">
      <dgm:prSet presAssocID="{29F13116-1486-46C7-B3FF-1040F7F5946A}" presName="linear" presStyleCnt="0">
        <dgm:presLayoutVars>
          <dgm:animLvl val="lvl"/>
          <dgm:resizeHandles val="exact"/>
        </dgm:presLayoutVars>
      </dgm:prSet>
      <dgm:spPr/>
    </dgm:pt>
    <dgm:pt modelId="{6555EE7C-7F83-4212-9E4D-5FAFEE342BAC}" type="pres">
      <dgm:prSet presAssocID="{DB383808-D093-4511-B60B-41549A54CB2F}" presName="parentText" presStyleLbl="node1" presStyleIdx="0" presStyleCnt="6">
        <dgm:presLayoutVars>
          <dgm:chMax val="0"/>
          <dgm:bulletEnabled val="1"/>
        </dgm:presLayoutVars>
      </dgm:prSet>
      <dgm:spPr>
        <a:prstGeom prst="roundRect">
          <a:avLst/>
        </a:prstGeom>
      </dgm:spPr>
    </dgm:pt>
    <dgm:pt modelId="{2E53255F-0A4D-4BD7-AF1B-A3889A93DA7C}" type="pres">
      <dgm:prSet presAssocID="{DB383808-D093-4511-B60B-41549A54CB2F}" presName="childText" presStyleLbl="revTx" presStyleIdx="0" presStyleCnt="6">
        <dgm:presLayoutVars>
          <dgm:bulletEnabled val="1"/>
        </dgm:presLayoutVars>
      </dgm:prSet>
      <dgm:spPr>
        <a:prstGeom prst="rect">
          <a:avLst/>
        </a:prstGeom>
      </dgm:spPr>
    </dgm:pt>
    <dgm:pt modelId="{9EC130FF-9C90-44FF-A84B-BB97E8E9649B}" type="pres">
      <dgm:prSet presAssocID="{23DCBBAB-61FA-4F6F-A631-8176639B9AC8}" presName="parentText" presStyleLbl="node1" presStyleIdx="1" presStyleCnt="6">
        <dgm:presLayoutVars>
          <dgm:chMax val="0"/>
          <dgm:bulletEnabled val="1"/>
        </dgm:presLayoutVars>
      </dgm:prSet>
      <dgm:spPr>
        <a:prstGeom prst="roundRect">
          <a:avLst/>
        </a:prstGeom>
      </dgm:spPr>
    </dgm:pt>
    <dgm:pt modelId="{08681762-0AFF-475C-A0B6-AA297D6D8580}" type="pres">
      <dgm:prSet presAssocID="{23DCBBAB-61FA-4F6F-A631-8176639B9AC8}" presName="childText" presStyleLbl="revTx" presStyleIdx="1" presStyleCnt="6">
        <dgm:presLayoutVars>
          <dgm:bulletEnabled val="1"/>
        </dgm:presLayoutVars>
      </dgm:prSet>
      <dgm:spPr>
        <a:prstGeom prst="rect">
          <a:avLst/>
        </a:prstGeom>
      </dgm:spPr>
    </dgm:pt>
    <dgm:pt modelId="{287F87A8-83B1-4DB4-BC8B-FD8A8FEF0BA8}" type="pres">
      <dgm:prSet presAssocID="{8C274A63-A9C7-4518-870A-B58B26AF580A}" presName="parentText" presStyleLbl="node1" presStyleIdx="2" presStyleCnt="6">
        <dgm:presLayoutVars>
          <dgm:chMax val="0"/>
          <dgm:bulletEnabled val="1"/>
        </dgm:presLayoutVars>
      </dgm:prSet>
      <dgm:spPr>
        <a:prstGeom prst="roundRect">
          <a:avLst/>
        </a:prstGeom>
      </dgm:spPr>
    </dgm:pt>
    <dgm:pt modelId="{8102436F-CF76-4692-AA57-52540308668E}" type="pres">
      <dgm:prSet presAssocID="{8C274A63-A9C7-4518-870A-B58B26AF580A}" presName="childText" presStyleLbl="revTx" presStyleIdx="2" presStyleCnt="6">
        <dgm:presLayoutVars>
          <dgm:bulletEnabled val="1"/>
        </dgm:presLayoutVars>
      </dgm:prSet>
      <dgm:spPr>
        <a:prstGeom prst="rect">
          <a:avLst/>
        </a:prstGeom>
      </dgm:spPr>
    </dgm:pt>
    <dgm:pt modelId="{1622BF3F-B396-42C0-A72A-A4859D0E25F8}" type="pres">
      <dgm:prSet presAssocID="{02A9C6FB-4C8C-4F24-B71D-C3934477770B}" presName="parentText" presStyleLbl="node1" presStyleIdx="3" presStyleCnt="6">
        <dgm:presLayoutVars>
          <dgm:chMax val="0"/>
          <dgm:bulletEnabled val="1"/>
        </dgm:presLayoutVars>
      </dgm:prSet>
      <dgm:spPr>
        <a:prstGeom prst="roundRect">
          <a:avLst/>
        </a:prstGeom>
      </dgm:spPr>
    </dgm:pt>
    <dgm:pt modelId="{58CA2609-3AC1-4A99-B356-A4FC5994F706}" type="pres">
      <dgm:prSet presAssocID="{02A9C6FB-4C8C-4F24-B71D-C3934477770B}" presName="childText" presStyleLbl="revTx" presStyleIdx="3" presStyleCnt="6">
        <dgm:presLayoutVars>
          <dgm:bulletEnabled val="1"/>
        </dgm:presLayoutVars>
      </dgm:prSet>
      <dgm:spPr>
        <a:prstGeom prst="rect">
          <a:avLst/>
        </a:prstGeom>
      </dgm:spPr>
    </dgm:pt>
    <dgm:pt modelId="{1ECEE543-9AFF-4EE8-8549-BF7425664673}" type="pres">
      <dgm:prSet presAssocID="{A8BCAFD6-8723-42FE-9EDE-19D06F4E438F}" presName="parentText" presStyleLbl="node1" presStyleIdx="4" presStyleCnt="6">
        <dgm:presLayoutVars>
          <dgm:chMax val="0"/>
          <dgm:bulletEnabled val="1"/>
        </dgm:presLayoutVars>
      </dgm:prSet>
      <dgm:spPr>
        <a:prstGeom prst="roundRect">
          <a:avLst/>
        </a:prstGeom>
      </dgm:spPr>
    </dgm:pt>
    <dgm:pt modelId="{69CDF0A3-B5F5-4007-9880-D4372437D63B}" type="pres">
      <dgm:prSet presAssocID="{A8BCAFD6-8723-42FE-9EDE-19D06F4E438F}" presName="childText" presStyleLbl="revTx" presStyleIdx="4" presStyleCnt="6">
        <dgm:presLayoutVars>
          <dgm:bulletEnabled val="1"/>
        </dgm:presLayoutVars>
      </dgm:prSet>
      <dgm:spPr>
        <a:prstGeom prst="rect">
          <a:avLst/>
        </a:prstGeom>
      </dgm:spPr>
    </dgm:pt>
    <dgm:pt modelId="{ED1B2E9B-8E85-4BF9-BC19-B62F9303903F}" type="pres">
      <dgm:prSet presAssocID="{4CA4E803-8D6E-48CB-A6B1-E3C0241693AF}" presName="parentText" presStyleLbl="node1" presStyleIdx="5" presStyleCnt="6">
        <dgm:presLayoutVars>
          <dgm:chMax val="0"/>
          <dgm:bulletEnabled val="1"/>
        </dgm:presLayoutVars>
      </dgm:prSet>
      <dgm:spPr>
        <a:prstGeom prst="roundRect">
          <a:avLst/>
        </a:prstGeom>
      </dgm:spPr>
    </dgm:pt>
    <dgm:pt modelId="{FA440C24-0241-418D-BF40-F0C5E74DF7A3}" type="pres">
      <dgm:prSet presAssocID="{4CA4E803-8D6E-48CB-A6B1-E3C0241693AF}" presName="childText" presStyleLbl="revTx" presStyleIdx="5" presStyleCnt="6">
        <dgm:presLayoutVars>
          <dgm:bulletEnabled val="1"/>
        </dgm:presLayoutVars>
      </dgm:prSet>
      <dgm:spPr>
        <a:prstGeom prst="rect">
          <a:avLst/>
        </a:prstGeom>
      </dgm:spPr>
    </dgm:pt>
  </dgm:ptLst>
  <dgm:cxnLst>
    <dgm:cxn modelId="{496BA50E-4FCB-4EF0-97C3-4E79A18A47A0}" type="presOf" srcId="{126644F1-2AB5-43F6-970B-FCB3962BA682}" destId="{8102436F-CF76-4692-AA57-52540308668E}" srcOrd="0" destOrd="0" presId="urn:microsoft.com/office/officeart/2005/8/layout/vList2"/>
    <dgm:cxn modelId="{9BAF5510-0D39-44A6-8807-F7C77622BBED}" srcId="{DB383808-D093-4511-B60B-41549A54CB2F}" destId="{1150A3D4-004C-4C46-8861-3461FD02ED81}" srcOrd="0" destOrd="0" parTransId="{01811D60-49A9-4825-A4DC-1B0F03F956FA}" sibTransId="{0F1FFFDC-B95C-4C85-84DC-7B9E05402E69}"/>
    <dgm:cxn modelId="{07588111-A803-4BB5-9CF8-4C9545FFC134}" srcId="{29F13116-1486-46C7-B3FF-1040F7F5946A}" destId="{A8BCAFD6-8723-42FE-9EDE-19D06F4E438F}" srcOrd="4" destOrd="0" parTransId="{92023010-E928-4653-8707-155C10FDFD1C}" sibTransId="{71EE84A3-EF84-4BDC-BCFC-9FC49B976572}"/>
    <dgm:cxn modelId="{A67DDA18-A517-4F05-BDD8-2713B88FA0B6}" srcId="{A8BCAFD6-8723-42FE-9EDE-19D06F4E438F}" destId="{7C2676D3-6E82-4E09-ADF8-DAC36038F9ED}" srcOrd="0" destOrd="0" parTransId="{04F48F35-0267-4B98-A040-FCEF7D66A622}" sibTransId="{AB09A305-D223-4E6D-B959-88DD1A64505F}"/>
    <dgm:cxn modelId="{8308261A-F023-4FEE-87DD-26292595EFBF}" type="presOf" srcId="{925D970D-4EF0-4059-96EA-4A67B2E9CCD3}" destId="{58CA2609-3AC1-4A99-B356-A4FC5994F706}" srcOrd="0" destOrd="0" presId="urn:microsoft.com/office/officeart/2005/8/layout/vList2"/>
    <dgm:cxn modelId="{7F21651B-C356-4B9C-9167-AECB177D39C3}" type="presOf" srcId="{02A9C6FB-4C8C-4F24-B71D-C3934477770B}" destId="{1622BF3F-B396-42C0-A72A-A4859D0E25F8}" srcOrd="0" destOrd="0" presId="urn:microsoft.com/office/officeart/2005/8/layout/vList2"/>
    <dgm:cxn modelId="{A7BAE530-7CAC-4A46-B658-5E1B4BFAC954}" type="presOf" srcId="{23DCBBAB-61FA-4F6F-A631-8176639B9AC8}" destId="{9EC130FF-9C90-44FF-A84B-BB97E8E9649B}" srcOrd="0" destOrd="0" presId="urn:microsoft.com/office/officeart/2005/8/layout/vList2"/>
    <dgm:cxn modelId="{572D7136-F444-406C-BE17-62CE5829F316}" type="presOf" srcId="{4456AD4B-FD2F-4528-9D2F-017F125B8717}" destId="{69CDF0A3-B5F5-4007-9880-D4372437D63B}" srcOrd="0" destOrd="1" presId="urn:microsoft.com/office/officeart/2005/8/layout/vList2"/>
    <dgm:cxn modelId="{1DEA503A-A09C-4DC7-9FB9-5540C39C3656}" type="presOf" srcId="{14B8AF3F-02A5-4258-AA02-1DE0817F3F72}" destId="{58CA2609-3AC1-4A99-B356-A4FC5994F706}" srcOrd="0" destOrd="1" presId="urn:microsoft.com/office/officeart/2005/8/layout/vList2"/>
    <dgm:cxn modelId="{841F5140-3644-479C-93F6-27CE3BDF5874}" srcId="{A8BCAFD6-8723-42FE-9EDE-19D06F4E438F}" destId="{4456AD4B-FD2F-4528-9D2F-017F125B8717}" srcOrd="1" destOrd="0" parTransId="{5DAC46B3-68B3-4703-89DD-FE0CEC8014B5}" sibTransId="{7BE37118-19DF-4084-AF1B-495F0644447F}"/>
    <dgm:cxn modelId="{20BB3C5C-E98B-44F2-8276-8D6071983641}" srcId="{29F13116-1486-46C7-B3FF-1040F7F5946A}" destId="{23DCBBAB-61FA-4F6F-A631-8176639B9AC8}" srcOrd="1" destOrd="0" parTransId="{D91A1B82-FBAA-480C-9852-A39A96FC4069}" sibTransId="{45B2C68B-58C8-4CAE-BB05-52E690420405}"/>
    <dgm:cxn modelId="{1575D35C-84EE-4542-8465-277141CA91FB}" type="presOf" srcId="{A8BCAFD6-8723-42FE-9EDE-19D06F4E438F}" destId="{1ECEE543-9AFF-4EE8-8549-BF7425664673}" srcOrd="0" destOrd="0" presId="urn:microsoft.com/office/officeart/2005/8/layout/vList2"/>
    <dgm:cxn modelId="{36931D65-393C-4581-B0A6-39A295788893}" type="presOf" srcId="{8C1EC6BC-AF4A-4C1A-81AC-596E0ED87DFF}" destId="{08681762-0AFF-475C-A0B6-AA297D6D8580}" srcOrd="0" destOrd="1" presId="urn:microsoft.com/office/officeart/2005/8/layout/vList2"/>
    <dgm:cxn modelId="{A31D9349-D0FA-42CD-AA2D-4B356C73C329}" type="presOf" srcId="{29F13116-1486-46C7-B3FF-1040F7F5946A}" destId="{08A44D46-FC4D-4CE1-9B8A-D1E7C68F849D}" srcOrd="0" destOrd="0" presId="urn:microsoft.com/office/officeart/2005/8/layout/vList2"/>
    <dgm:cxn modelId="{86AF3F6C-4AA6-40D8-86AA-BE9FCB8958C5}" srcId="{29F13116-1486-46C7-B3FF-1040F7F5946A}" destId="{DB383808-D093-4511-B60B-41549A54CB2F}" srcOrd="0" destOrd="0" parTransId="{C907E948-3BDF-4FB8-AF59-13A8753917C4}" sibTransId="{26A330CD-9F10-47E5-A18C-2C1A789E1BE2}"/>
    <dgm:cxn modelId="{FAC7F74C-EF57-4744-A35F-E3F05E935118}" srcId="{02A9C6FB-4C8C-4F24-B71D-C3934477770B}" destId="{925D970D-4EF0-4059-96EA-4A67B2E9CCD3}" srcOrd="0" destOrd="0" parTransId="{D5BAF3FE-0875-4292-BE6D-7A80686BC663}" sibTransId="{8C0D499F-4C6A-4A76-984E-0D7F455EA54A}"/>
    <dgm:cxn modelId="{C867274F-84BB-405B-916F-2CB89A4E304A}" srcId="{4CA4E803-8D6E-48CB-A6B1-E3C0241693AF}" destId="{27E251C8-859C-471B-BB8E-054AB32ABE0E}" srcOrd="0" destOrd="0" parTransId="{1B3135FC-D520-44F1-B648-345AD7F51541}" sibTransId="{6CB5BD1F-A31A-4A8D-A45E-DE9438801B0B}"/>
    <dgm:cxn modelId="{B503366F-997D-46D4-84AD-FCE9F46C9041}" srcId="{29F13116-1486-46C7-B3FF-1040F7F5946A}" destId="{8C274A63-A9C7-4518-870A-B58B26AF580A}" srcOrd="2" destOrd="0" parTransId="{172BB629-45AA-46DD-899D-16B172C44FFD}" sibTransId="{D0EB6780-AE98-4E7E-8DB3-DE1C577CE3DE}"/>
    <dgm:cxn modelId="{EA18AF72-9496-4672-BA31-B936B241127F}" type="presOf" srcId="{996C4BA2-1846-411E-9A48-F40D13056590}" destId="{58CA2609-3AC1-4A99-B356-A4FC5994F706}" srcOrd="0" destOrd="2" presId="urn:microsoft.com/office/officeart/2005/8/layout/vList2"/>
    <dgm:cxn modelId="{3E35E654-C25D-4C59-B4CA-469F8F2C6CAD}" srcId="{02A9C6FB-4C8C-4F24-B71D-C3934477770B}" destId="{14B8AF3F-02A5-4258-AA02-1DE0817F3F72}" srcOrd="1" destOrd="0" parTransId="{3DBFF7D4-3A8A-4F84-A667-65A7896E2DA9}" sibTransId="{57F9270F-A7C4-4EAC-8614-764EAF69656F}"/>
    <dgm:cxn modelId="{94E7FE75-68F1-42F8-B6C1-2FDAD82313AE}" type="presOf" srcId="{DB383808-D093-4511-B60B-41549A54CB2F}" destId="{6555EE7C-7F83-4212-9E4D-5FAFEE342BAC}" srcOrd="0" destOrd="0" presId="urn:microsoft.com/office/officeart/2005/8/layout/vList2"/>
    <dgm:cxn modelId="{1F393283-9892-4AEA-9D70-D4ECDE3A0811}" srcId="{23DCBBAB-61FA-4F6F-A631-8176639B9AC8}" destId="{8C1EC6BC-AF4A-4C1A-81AC-596E0ED87DFF}" srcOrd="1" destOrd="0" parTransId="{3ACF3752-5500-41B8-81B9-6FF4A06E9364}" sibTransId="{F4EE3089-091E-44B5-AD26-E44EB7CFFCBF}"/>
    <dgm:cxn modelId="{B9A82D85-B23F-4395-89B7-2CE299532DB4}" srcId="{29F13116-1486-46C7-B3FF-1040F7F5946A}" destId="{02A9C6FB-4C8C-4F24-B71D-C3934477770B}" srcOrd="3" destOrd="0" parTransId="{A08ECB0E-98E9-49C0-B55B-B0EFA4CBFD00}" sibTransId="{0346A621-C0DD-4F5E-A67F-482BD5E6EB13}"/>
    <dgm:cxn modelId="{8506ED9C-A8FE-4FA0-BF0F-5A216FB94552}" type="presOf" srcId="{1150A3D4-004C-4C46-8861-3461FD02ED81}" destId="{2E53255F-0A4D-4BD7-AF1B-A3889A93DA7C}" srcOrd="0" destOrd="0" presId="urn:microsoft.com/office/officeart/2005/8/layout/vList2"/>
    <dgm:cxn modelId="{B49947A1-C194-4465-BB7B-7584B403CD4A}" srcId="{02A9C6FB-4C8C-4F24-B71D-C3934477770B}" destId="{996C4BA2-1846-411E-9A48-F40D13056590}" srcOrd="2" destOrd="0" parTransId="{B6ED4F35-CE17-462E-A110-985DE00350C2}" sibTransId="{D5F9F659-1AE5-483A-99AD-310A9C573CC6}"/>
    <dgm:cxn modelId="{51602BA5-FAFE-4B05-8DB6-805E5B285A7D}" srcId="{23DCBBAB-61FA-4F6F-A631-8176639B9AC8}" destId="{65773ABB-AD10-4CD7-A5D5-23CE6060D510}" srcOrd="0" destOrd="0" parTransId="{CD685C7D-BE2C-4B7B-942B-571F5C40D00B}" sibTransId="{D69BDE2C-3ADB-49AE-940C-4C9C6F5162E0}"/>
    <dgm:cxn modelId="{E4AB43AF-858F-4DBB-A5EC-DC04C79A91FC}" type="presOf" srcId="{4CA4E803-8D6E-48CB-A6B1-E3C0241693AF}" destId="{ED1B2E9B-8E85-4BF9-BC19-B62F9303903F}" srcOrd="0" destOrd="0" presId="urn:microsoft.com/office/officeart/2005/8/layout/vList2"/>
    <dgm:cxn modelId="{622038C3-D6F5-41ED-8228-E9EE688EF850}" type="presOf" srcId="{65773ABB-AD10-4CD7-A5D5-23CE6060D510}" destId="{08681762-0AFF-475C-A0B6-AA297D6D8580}" srcOrd="0" destOrd="0" presId="urn:microsoft.com/office/officeart/2005/8/layout/vList2"/>
    <dgm:cxn modelId="{809E35DA-5F73-4D87-B552-5740772B09A2}" srcId="{29F13116-1486-46C7-B3FF-1040F7F5946A}" destId="{4CA4E803-8D6E-48CB-A6B1-E3C0241693AF}" srcOrd="5" destOrd="0" parTransId="{4A34760A-2790-420D-95E1-6869ECEC08E4}" sibTransId="{4F752634-97D6-4DAA-A456-0EC29807FA91}"/>
    <dgm:cxn modelId="{D073CBDA-B907-4550-9D12-CDFAE86635B7}" srcId="{8C274A63-A9C7-4518-870A-B58B26AF580A}" destId="{126644F1-2AB5-43F6-970B-FCB3962BA682}" srcOrd="0" destOrd="0" parTransId="{22E94E6F-AE7D-4EFE-821B-BCE9AA6EA410}" sibTransId="{19CC274A-7557-4165-AF98-E1215A9C1220}"/>
    <dgm:cxn modelId="{D9F21AE0-9350-440C-BDBD-C9BCA9A80067}" type="presOf" srcId="{8C274A63-A9C7-4518-870A-B58B26AF580A}" destId="{287F87A8-83B1-4DB4-BC8B-FD8A8FEF0BA8}" srcOrd="0" destOrd="0" presId="urn:microsoft.com/office/officeart/2005/8/layout/vList2"/>
    <dgm:cxn modelId="{C27A6EE1-5C92-468D-8298-6208AED130E3}" type="presOf" srcId="{7C2676D3-6E82-4E09-ADF8-DAC36038F9ED}" destId="{69CDF0A3-B5F5-4007-9880-D4372437D63B}" srcOrd="0" destOrd="0" presId="urn:microsoft.com/office/officeart/2005/8/layout/vList2"/>
    <dgm:cxn modelId="{BAEDC6F1-E633-4527-9554-9B0E192D0899}" type="presOf" srcId="{27E251C8-859C-471B-BB8E-054AB32ABE0E}" destId="{FA440C24-0241-418D-BF40-F0C5E74DF7A3}" srcOrd="0" destOrd="0" presId="urn:microsoft.com/office/officeart/2005/8/layout/vList2"/>
    <dgm:cxn modelId="{647842D3-AF63-46E7-B72F-5A0B3401442E}" type="presParOf" srcId="{08A44D46-FC4D-4CE1-9B8A-D1E7C68F849D}" destId="{6555EE7C-7F83-4212-9E4D-5FAFEE342BAC}" srcOrd="0" destOrd="0" presId="urn:microsoft.com/office/officeart/2005/8/layout/vList2"/>
    <dgm:cxn modelId="{610E8F78-D4A2-425A-B4E3-AC9082D814FB}" type="presParOf" srcId="{08A44D46-FC4D-4CE1-9B8A-D1E7C68F849D}" destId="{2E53255F-0A4D-4BD7-AF1B-A3889A93DA7C}" srcOrd="1" destOrd="0" presId="urn:microsoft.com/office/officeart/2005/8/layout/vList2"/>
    <dgm:cxn modelId="{E293B58B-6F40-40C4-8B2E-2A85469DDC83}" type="presParOf" srcId="{08A44D46-FC4D-4CE1-9B8A-D1E7C68F849D}" destId="{9EC130FF-9C90-44FF-A84B-BB97E8E9649B}" srcOrd="2" destOrd="0" presId="urn:microsoft.com/office/officeart/2005/8/layout/vList2"/>
    <dgm:cxn modelId="{67412B26-10CB-4D2D-A3E0-118F3C67A9A1}" type="presParOf" srcId="{08A44D46-FC4D-4CE1-9B8A-D1E7C68F849D}" destId="{08681762-0AFF-475C-A0B6-AA297D6D8580}" srcOrd="3" destOrd="0" presId="urn:microsoft.com/office/officeart/2005/8/layout/vList2"/>
    <dgm:cxn modelId="{C5A86563-F629-4935-A350-2211BE4AD4CD}" type="presParOf" srcId="{08A44D46-FC4D-4CE1-9B8A-D1E7C68F849D}" destId="{287F87A8-83B1-4DB4-BC8B-FD8A8FEF0BA8}" srcOrd="4" destOrd="0" presId="urn:microsoft.com/office/officeart/2005/8/layout/vList2"/>
    <dgm:cxn modelId="{7C40C0A0-5A7F-4A82-80A3-FC697A0CC78A}" type="presParOf" srcId="{08A44D46-FC4D-4CE1-9B8A-D1E7C68F849D}" destId="{8102436F-CF76-4692-AA57-52540308668E}" srcOrd="5" destOrd="0" presId="urn:microsoft.com/office/officeart/2005/8/layout/vList2"/>
    <dgm:cxn modelId="{94CFDFCF-880D-45CA-9FDD-4AE674C4EBD2}" type="presParOf" srcId="{08A44D46-FC4D-4CE1-9B8A-D1E7C68F849D}" destId="{1622BF3F-B396-42C0-A72A-A4859D0E25F8}" srcOrd="6" destOrd="0" presId="urn:microsoft.com/office/officeart/2005/8/layout/vList2"/>
    <dgm:cxn modelId="{6FBFC2FE-7774-49D9-85AC-8304DDD16843}" type="presParOf" srcId="{08A44D46-FC4D-4CE1-9B8A-D1E7C68F849D}" destId="{58CA2609-3AC1-4A99-B356-A4FC5994F706}" srcOrd="7" destOrd="0" presId="urn:microsoft.com/office/officeart/2005/8/layout/vList2"/>
    <dgm:cxn modelId="{10ADD148-BCE1-4BA1-B5F0-219D26B6F73F}" type="presParOf" srcId="{08A44D46-FC4D-4CE1-9B8A-D1E7C68F849D}" destId="{1ECEE543-9AFF-4EE8-8549-BF7425664673}" srcOrd="8" destOrd="0" presId="urn:microsoft.com/office/officeart/2005/8/layout/vList2"/>
    <dgm:cxn modelId="{0674EE39-168F-4872-9AC3-9838DFF39F43}" type="presParOf" srcId="{08A44D46-FC4D-4CE1-9B8A-D1E7C68F849D}" destId="{69CDF0A3-B5F5-4007-9880-D4372437D63B}" srcOrd="9" destOrd="0" presId="urn:microsoft.com/office/officeart/2005/8/layout/vList2"/>
    <dgm:cxn modelId="{B904A6D3-45A7-43FA-A3C8-297909D3D0EB}" type="presParOf" srcId="{08A44D46-FC4D-4CE1-9B8A-D1E7C68F849D}" destId="{ED1B2E9B-8E85-4BF9-BC19-B62F9303903F}" srcOrd="10" destOrd="0" presId="urn:microsoft.com/office/officeart/2005/8/layout/vList2"/>
    <dgm:cxn modelId="{8CC9A38A-5366-44B6-9EEF-1B952F606972}" type="presParOf" srcId="{08A44D46-FC4D-4CE1-9B8A-D1E7C68F849D}" destId="{FA440C24-0241-418D-BF40-F0C5E74DF7A3}" srcOrd="11" destOrd="0" presId="urn:microsoft.com/office/officeart/2005/8/layout/vList2"/>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D6A89D-B3A7-4366-AD8D-0B16393F1521}">
      <dsp:nvSpPr>
        <dsp:cNvPr id="0" name=""/>
        <dsp:cNvSpPr/>
      </dsp:nvSpPr>
      <dsp:spPr>
        <a:xfrm>
          <a:off x="0" y="0"/>
          <a:ext cx="5943600" cy="655398"/>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Situa</a:t>
          </a:r>
          <a:r>
            <a:rPr lang="ro-RO" sz="900" kern="1200">
              <a:latin typeface="+mj-lt"/>
            </a:rPr>
            <a:t>ț</a:t>
          </a:r>
          <a:r>
            <a:rPr lang="en-GB" sz="900" kern="1200">
              <a:latin typeface="+mj-lt"/>
            </a:rPr>
            <a:t>ia de referin</a:t>
          </a:r>
          <a:r>
            <a:rPr lang="ro-RO" sz="900" kern="1200">
              <a:latin typeface="+mj-lt"/>
            </a:rPr>
            <a:t>ță</a:t>
          </a:r>
          <a:r>
            <a:rPr lang="en-US" sz="900" kern="1200">
              <a:latin typeface="+mj-lt"/>
            </a:rPr>
            <a:t> (situa</a:t>
          </a:r>
          <a:r>
            <a:rPr lang="ro-RO" sz="900" kern="1200">
              <a:latin typeface="+mj-lt"/>
            </a:rPr>
            <a:t>ț</a:t>
          </a:r>
          <a:r>
            <a:rPr lang="en-US" sz="900" kern="1200">
              <a:latin typeface="+mj-lt"/>
            </a:rPr>
            <a:t>ia existent</a:t>
          </a:r>
          <a:r>
            <a:rPr lang="ro-RO" sz="900" kern="1200">
              <a:latin typeface="+mj-lt"/>
            </a:rPr>
            <a:t>ă</a:t>
          </a:r>
          <a:r>
            <a:rPr lang="en-US" sz="900" kern="1200">
              <a:latin typeface="+mj-lt"/>
            </a:rPr>
            <a:t> / baseline)</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Fără </a:t>
          </a:r>
          <a:r>
            <a:rPr lang="en-US" sz="800" kern="1200">
              <a:latin typeface="+mj-lt"/>
            </a:rPr>
            <a:t>m</a:t>
          </a:r>
          <a:r>
            <a:rPr lang="ro-RO" sz="800" kern="1200">
              <a:latin typeface="+mj-lt"/>
            </a:rPr>
            <a:t>ă</a:t>
          </a:r>
          <a:r>
            <a:rPr lang="en-US" sz="800" kern="1200">
              <a:latin typeface="+mj-lt"/>
            </a:rPr>
            <a:t>suri </a:t>
          </a:r>
          <a:r>
            <a:rPr lang="ro-RO" sz="800" kern="1200">
              <a:latin typeface="+mj-lt"/>
            </a:rPr>
            <a:t>protecție la inundații</a:t>
          </a:r>
          <a:endParaRPr lang="en-GB" sz="800" kern="1200">
            <a:latin typeface="+mj-lt"/>
          </a:endParaRPr>
        </a:p>
        <a:p>
          <a:pPr marL="57150" lvl="1" indent="-57150" algn="l" defTabSz="355600">
            <a:lnSpc>
              <a:spcPct val="90000"/>
            </a:lnSpc>
            <a:spcBef>
              <a:spcPct val="0"/>
            </a:spcBef>
            <a:spcAft>
              <a:spcPct val="15000"/>
            </a:spcAft>
            <a:buChar char="•"/>
          </a:pPr>
          <a:r>
            <a:rPr lang="en-US" sz="800" kern="1200">
              <a:latin typeface="+mj-lt"/>
            </a:rPr>
            <a:t>Asigurarea mentenan</a:t>
          </a:r>
          <a:r>
            <a:rPr lang="ro-RO" sz="800" kern="1200">
              <a:latin typeface="+mj-lt"/>
            </a:rPr>
            <a:t>ț</a:t>
          </a:r>
          <a:r>
            <a:rPr lang="en-US" sz="800" kern="1200">
              <a:latin typeface="+mj-lt"/>
            </a:rPr>
            <a:t>ei </a:t>
          </a:r>
          <a:r>
            <a:rPr lang="ro-RO" sz="800" kern="1200">
              <a:latin typeface="+mj-lt"/>
            </a:rPr>
            <a:t>infrastructur</a:t>
          </a:r>
          <a:r>
            <a:rPr lang="en-US" sz="800" kern="1200">
              <a:latin typeface="+mj-lt"/>
            </a:rPr>
            <a:t>ii</a:t>
          </a:r>
          <a:r>
            <a:rPr lang="ro-RO" sz="800" kern="1200">
              <a:latin typeface="+mj-lt"/>
            </a:rPr>
            <a:t> de apărare </a:t>
          </a:r>
          <a:r>
            <a:rPr lang="en-US" sz="800" kern="1200">
              <a:latin typeface="+mj-lt"/>
            </a:rPr>
            <a:t>(aflat</a:t>
          </a:r>
          <a:r>
            <a:rPr lang="ro-RO" sz="800" kern="1200">
              <a:latin typeface="+mj-lt"/>
            </a:rPr>
            <a:t>ă</a:t>
          </a:r>
          <a:r>
            <a:rPr lang="en-US" sz="800" kern="1200">
              <a:latin typeface="+mj-lt"/>
            </a:rPr>
            <a:t> </a:t>
          </a:r>
          <a:r>
            <a:rPr lang="ro-RO" sz="800" kern="1200">
              <a:latin typeface="+mj-lt"/>
            </a:rPr>
            <a:t>î</a:t>
          </a:r>
          <a:r>
            <a:rPr lang="en-US" sz="800" kern="1200">
              <a:latin typeface="+mj-lt"/>
            </a:rPr>
            <a:t>n stare bun</a:t>
          </a:r>
          <a:r>
            <a:rPr lang="ro-RO" sz="800" kern="1200">
              <a:latin typeface="+mj-lt"/>
            </a:rPr>
            <a:t>ă</a:t>
          </a:r>
          <a:r>
            <a:rPr lang="en-US" sz="800" kern="1200">
              <a:latin typeface="+mj-lt"/>
            </a:rPr>
            <a:t>)</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0"/>
        <a:ext cx="4678841" cy="655398"/>
      </dsp:txXfrm>
    </dsp:sp>
    <dsp:sp modelId="{08B5B7A4-24BC-4AD6-8F2D-ACCD0956E9A9}">
      <dsp:nvSpPr>
        <dsp:cNvPr id="0" name=""/>
        <dsp:cNvSpPr/>
      </dsp:nvSpPr>
      <dsp:spPr>
        <a:xfrm>
          <a:off x="76038" y="23545"/>
          <a:ext cx="1188720" cy="608307"/>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t="-34000" b="-3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CE57211-FDC3-45AE-98C5-68BBE0F9BBC1}">
      <dsp:nvSpPr>
        <dsp:cNvPr id="0" name=""/>
        <dsp:cNvSpPr/>
      </dsp:nvSpPr>
      <dsp:spPr>
        <a:xfrm>
          <a:off x="0" y="731436"/>
          <a:ext cx="5943600" cy="63917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1</a:t>
          </a:r>
          <a:r>
            <a:rPr lang="ro-RO" sz="900" kern="1200">
              <a:latin typeface="+mj-lt"/>
            </a:rPr>
            <a:t>: Adaptarea infrastructurii existente cu</a:t>
          </a:r>
          <a:r>
            <a:rPr lang="en-GB" sz="900" kern="1200">
              <a:latin typeface="+mj-lt"/>
            </a:rPr>
            <a:t> </a:t>
          </a:r>
          <a:r>
            <a:rPr lang="ro-RO" sz="900" kern="1200">
              <a:latin typeface="+mj-lt"/>
            </a:rPr>
            <a:t>/</a:t>
          </a:r>
          <a:r>
            <a:rPr lang="en-GB" sz="900" kern="1200">
              <a:latin typeface="+mj-lt"/>
            </a:rPr>
            <a:t> </a:t>
          </a:r>
          <a:r>
            <a:rPr lang="ro-RO" sz="900" kern="1200">
              <a:latin typeface="+mj-lt"/>
            </a:rPr>
            <a:t>fără rol de apărare împotriva inundațiilor</a:t>
          </a:r>
          <a:endParaRPr lang="en-GB" sz="900" kern="1200">
            <a:latin typeface="+mj-lt"/>
          </a:endParaRPr>
        </a:p>
        <a:p>
          <a:pPr marL="57150" lvl="1" indent="-57150" algn="l" defTabSz="355600">
            <a:lnSpc>
              <a:spcPct val="90000"/>
            </a:lnSpc>
            <a:spcBef>
              <a:spcPct val="0"/>
            </a:spcBef>
            <a:spcAft>
              <a:spcPct val="15000"/>
            </a:spcAft>
            <a:buChar char="•"/>
          </a:pPr>
          <a:r>
            <a:rPr lang="en-US" sz="800" kern="1200">
              <a:latin typeface="+mj-lt"/>
            </a:rPr>
            <a:t>Reabilitarea infr</a:t>
          </a:r>
          <a:r>
            <a:rPr lang="ro-RO" sz="800" kern="1200">
              <a:latin typeface="+mj-lt"/>
            </a:rPr>
            <a:t>a</a:t>
          </a:r>
          <a:r>
            <a:rPr lang="en-US" sz="800" kern="1200">
              <a:latin typeface="+mj-lt"/>
            </a:rPr>
            <a:t>structurii asociate l</a:t>
          </a:r>
          <a:r>
            <a:rPr lang="ro-RO" sz="800" kern="1200">
              <a:latin typeface="+mj-lt"/>
            </a:rPr>
            <a:t>acuri</a:t>
          </a:r>
          <a:r>
            <a:rPr lang="en-US" sz="800" kern="1200">
              <a:latin typeface="+mj-lt"/>
            </a:rPr>
            <a:t>lor</a:t>
          </a:r>
          <a:r>
            <a:rPr lang="ro-RO" sz="800" kern="1200">
              <a:latin typeface="+mj-lt"/>
            </a:rPr>
            <a:t> de </a:t>
          </a:r>
          <a:r>
            <a:rPr lang="en-US" sz="800" kern="1200">
              <a:latin typeface="+mj-lt"/>
            </a:rPr>
            <a:t>a</a:t>
          </a:r>
          <a:r>
            <a:rPr lang="ro-RO" sz="800" kern="1200">
              <a:latin typeface="+mj-lt"/>
            </a:rPr>
            <a:t>cumulare existente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Sisteme durabile de drenaj</a:t>
          </a:r>
          <a:endParaRPr lang="en-GB" sz="800" kern="1200">
            <a:latin typeface="+mj-lt"/>
          </a:endParaRPr>
        </a:p>
      </dsp:txBody>
      <dsp:txXfrm>
        <a:off x="1264758" y="731436"/>
        <a:ext cx="4678841" cy="639171"/>
      </dsp:txXfrm>
    </dsp:sp>
    <dsp:sp modelId="{19F42F88-3BB5-43B9-81AA-BF06B01F9CDD}">
      <dsp:nvSpPr>
        <dsp:cNvPr id="0" name=""/>
        <dsp:cNvSpPr/>
      </dsp:nvSpPr>
      <dsp:spPr>
        <a:xfrm>
          <a:off x="76038" y="746868"/>
          <a:ext cx="1188720" cy="608307"/>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t="-97000" b="-97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2B41F59-D47F-4314-A294-3C62C44ADA3D}">
      <dsp:nvSpPr>
        <dsp:cNvPr id="0" name=""/>
        <dsp:cNvSpPr/>
      </dsp:nvSpPr>
      <dsp:spPr>
        <a:xfrm>
          <a:off x="0" y="1446646"/>
          <a:ext cx="5943600" cy="94969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en-GB" sz="900" kern="1200">
              <a:latin typeface="+mj-lt"/>
            </a:rPr>
            <a:t> 2: </a:t>
          </a:r>
          <a:r>
            <a:rPr lang="en-US" sz="900" kern="1200">
              <a:latin typeface="+mj-lt"/>
            </a:rPr>
            <a:t>M</a:t>
          </a:r>
          <a:r>
            <a:rPr lang="ro-RO" sz="900" kern="1200">
              <a:latin typeface="+mj-lt"/>
            </a:rPr>
            <a:t>ăsuri de reducere a scurgerii de suprafață la scara întregului bazin și acțiuni disperse de reducere a scurgerii în aval</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Măsuri de atenuare / acumulare ,,dispersate / distribuite</a:t>
          </a:r>
          <a:r>
            <a:rPr lang="en-US" sz="800" kern="1200">
              <a:latin typeface="+mj-lt"/>
            </a:rPr>
            <a:t>"</a:t>
          </a:r>
          <a:r>
            <a:rPr lang="ro-RO" sz="800" kern="1200">
              <a:latin typeface="+mj-lt"/>
            </a:rPr>
            <a:t> la nivelul întregului bazin hidrografic</a:t>
          </a:r>
          <a:r>
            <a:rPr lang="en-GB" sz="800" kern="1200">
              <a:latin typeface="+mj-lt"/>
            </a:rPr>
            <a:t> (</a:t>
          </a:r>
          <a:r>
            <a:rPr lang="ro-RO" sz="800" kern="1200">
              <a:latin typeface="+mj-lt"/>
            </a:rPr>
            <a:t>ex.</a:t>
          </a:r>
          <a:r>
            <a:rPr lang="en-GB" sz="800" kern="1200">
              <a:latin typeface="+mj-lt"/>
            </a:rPr>
            <a:t> </a:t>
          </a:r>
          <a:r>
            <a:rPr lang="ro-RO" sz="800" kern="1200">
              <a:latin typeface="+mj-lt"/>
            </a:rPr>
            <a:t>împădurirea</a:t>
          </a:r>
          <a:r>
            <a:rPr lang="en-GB" sz="800" kern="1200">
              <a:latin typeface="+mj-lt"/>
            </a:rPr>
            <a:t>)</a:t>
          </a:r>
        </a:p>
        <a:p>
          <a:pPr marL="57150" lvl="1" indent="-57150" algn="l" defTabSz="355600">
            <a:lnSpc>
              <a:spcPct val="90000"/>
            </a:lnSpc>
            <a:spcBef>
              <a:spcPct val="0"/>
            </a:spcBef>
            <a:spcAft>
              <a:spcPct val="15000"/>
            </a:spcAft>
            <a:buChar char="•"/>
          </a:pPr>
          <a:r>
            <a:rPr lang="ro-RO" sz="800" kern="1200">
              <a:latin typeface="+mj-lt"/>
            </a:rPr>
            <a:t>Lucrări de barare</a:t>
          </a:r>
          <a:endParaRPr lang="en-GB" sz="800" kern="1200">
            <a:latin typeface="+mj-lt"/>
          </a:endParaRPr>
        </a:p>
        <a:p>
          <a:pPr marL="57150" lvl="1" indent="-57150" algn="l" defTabSz="355600">
            <a:lnSpc>
              <a:spcPct val="90000"/>
            </a:lnSpc>
            <a:spcBef>
              <a:spcPct val="0"/>
            </a:spcBef>
            <a:spcAft>
              <a:spcPct val="15000"/>
            </a:spcAft>
            <a:buChar char="•"/>
          </a:pPr>
          <a:r>
            <a:rPr lang="en-GB" sz="800" kern="1200">
              <a:latin typeface="+mj-lt"/>
            </a:rPr>
            <a:t>Restaurarea cursului de ap</a:t>
          </a:r>
          <a:r>
            <a:rPr lang="ro-RO" sz="800" kern="1200">
              <a:latin typeface="+mj-lt"/>
            </a:rPr>
            <a:t>ă și a zonei inundabile</a:t>
          </a:r>
          <a:endParaRPr lang="en-GB" sz="800" kern="1200">
            <a:latin typeface="+mj-lt"/>
          </a:endParaRPr>
        </a:p>
        <a:p>
          <a:pPr marL="57150" lvl="1" indent="-57150" algn="l" defTabSz="355600">
            <a:lnSpc>
              <a:spcPct val="90000"/>
            </a:lnSpc>
            <a:spcBef>
              <a:spcPct val="0"/>
            </a:spcBef>
            <a:spcAft>
              <a:spcPct val="15000"/>
            </a:spcAft>
            <a:buChar char="•"/>
          </a:pPr>
          <a:r>
            <a:rPr lang="en-GB" sz="800" b="0" i="0" kern="1200">
              <a:latin typeface="+mj-lt"/>
            </a:rPr>
            <a:t>Bune practici </a:t>
          </a:r>
          <a:r>
            <a:rPr lang="ro-RO" sz="800" b="0" i="0" kern="1200">
              <a:latin typeface="+mj-lt"/>
            </a:rPr>
            <a:t>î</a:t>
          </a:r>
          <a:r>
            <a:rPr lang="en-GB" sz="800" b="0" i="0" kern="1200">
              <a:latin typeface="+mj-lt"/>
            </a:rPr>
            <a:t>n agricultur</a:t>
          </a:r>
          <a:r>
            <a:rPr lang="ro-RO" sz="800" b="0" i="0" kern="1200">
              <a:latin typeface="+mj-lt"/>
            </a:rPr>
            <a:t>ă</a:t>
          </a:r>
          <a:r>
            <a:rPr lang="en-GB" sz="800" b="0" i="0" kern="1200">
              <a:latin typeface="+mj-lt"/>
            </a:rPr>
            <a:t> / Ameliorare eroziune de suprafa</a:t>
          </a:r>
          <a:r>
            <a:rPr lang="ro-RO" sz="800" b="0" i="0" kern="1200">
              <a:latin typeface="+mj-lt"/>
            </a:rPr>
            <a:t>ță</a:t>
          </a:r>
          <a:endParaRPr lang="en-GB" sz="800" kern="1200">
            <a:latin typeface="+mj-lt"/>
          </a:endParaRPr>
        </a:p>
      </dsp:txBody>
      <dsp:txXfrm>
        <a:off x="1264758" y="1446646"/>
        <a:ext cx="4678841" cy="949697"/>
      </dsp:txXfrm>
    </dsp:sp>
    <dsp:sp modelId="{1E14211D-2BEE-48BA-9BE6-F84F369E5B0F}">
      <dsp:nvSpPr>
        <dsp:cNvPr id="0" name=""/>
        <dsp:cNvSpPr/>
      </dsp:nvSpPr>
      <dsp:spPr>
        <a:xfrm>
          <a:off x="76038" y="1617341"/>
          <a:ext cx="1188720" cy="608307"/>
        </a:xfrm>
        <a:prstGeom prst="roundRect">
          <a:avLst>
            <a:gd name="adj" fmla="val 10000"/>
          </a:avLst>
        </a:prstGeom>
        <a:blipFill rotWithShape="1">
          <a:blip xmlns:r="http://schemas.openxmlformats.org/officeDocument/2006/relationships" r:embed="rId3" cstate="print">
            <a:extLst>
              <a:ext uri="{28A0092B-C50C-407E-A947-70E740481C1C}">
                <a14:useLocalDpi xmlns:a14="http://schemas.microsoft.com/office/drawing/2010/main" val="0"/>
              </a:ext>
            </a:extLst>
          </a:blip>
          <a:srcRect/>
          <a:stretch>
            <a:fillRect t="-106000" b="-10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AC21418-B009-42AF-9BE4-DDDA4FDD0D91}">
      <dsp:nvSpPr>
        <dsp:cNvPr id="0" name=""/>
        <dsp:cNvSpPr/>
      </dsp:nvSpPr>
      <dsp:spPr>
        <a:xfrm>
          <a:off x="0" y="2472382"/>
          <a:ext cx="5943600" cy="67917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US" sz="900" kern="1200">
              <a:latin typeface="+mj-lt"/>
            </a:rPr>
            <a:t> 3: </a:t>
          </a:r>
          <a:r>
            <a:rPr lang="ro-RO" sz="900" kern="1200">
              <a:latin typeface="+mj-lt"/>
            </a:rPr>
            <a:t>Acumulări frontale (permanente sau nepermanente) și acumulări laterale (poldere sau zone de inundare naturală)</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(frontale sau laterale / poldere)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noi acumulări (permanente sau nepermanente)</a:t>
          </a:r>
          <a:endParaRPr lang="en-GB" sz="800" kern="1200">
            <a:latin typeface="+mj-lt"/>
          </a:endParaRPr>
        </a:p>
      </dsp:txBody>
      <dsp:txXfrm>
        <a:off x="1264758" y="2472382"/>
        <a:ext cx="4678841" cy="679175"/>
      </dsp:txXfrm>
    </dsp:sp>
    <dsp:sp modelId="{F52CC18E-0D76-42C9-A28B-13BD5DC1ECBB}">
      <dsp:nvSpPr>
        <dsp:cNvPr id="0" name=""/>
        <dsp:cNvSpPr/>
      </dsp:nvSpPr>
      <dsp:spPr>
        <a:xfrm>
          <a:off x="76038" y="2507816"/>
          <a:ext cx="1188720" cy="608307"/>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t="-36000" b="-3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F1A1BAD-F1F6-4313-A75A-62C9A7C86411}">
      <dsp:nvSpPr>
        <dsp:cNvPr id="0" name=""/>
        <dsp:cNvSpPr/>
      </dsp:nvSpPr>
      <dsp:spPr>
        <a:xfrm>
          <a:off x="0" y="3227596"/>
          <a:ext cx="5943600" cy="653854"/>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4: </a:t>
          </a:r>
          <a:r>
            <a:rPr lang="ro-RO" sz="900" kern="1200">
              <a:latin typeface="+mj-lt"/>
            </a:rPr>
            <a:t>Măsuri de redirecționare a curgerii la distanță de zona de risc</a:t>
          </a:r>
          <a:endParaRPr lang="en-GB" sz="10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Realizarea de canale de derivații de ape mari (inter-bazinale)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Restaurarea cursului de apă și a zonei inundabile</a:t>
          </a:r>
          <a:endParaRPr lang="en-GB" sz="800" kern="1200">
            <a:latin typeface="+mj-lt"/>
          </a:endParaRPr>
        </a:p>
        <a:p>
          <a:pPr marL="57150" lvl="1" indent="-57150" algn="l" defTabSz="355600">
            <a:lnSpc>
              <a:spcPct val="90000"/>
            </a:lnSpc>
            <a:spcBef>
              <a:spcPct val="0"/>
            </a:spcBef>
            <a:spcAft>
              <a:spcPct val="15000"/>
            </a:spcAft>
            <a:buChar char="•"/>
          </a:pPr>
          <a:endParaRPr lang="en-GB" sz="800" kern="1200">
            <a:latin typeface="+mj-lt"/>
          </a:endParaRPr>
        </a:p>
      </dsp:txBody>
      <dsp:txXfrm>
        <a:off x="1264758" y="3227596"/>
        <a:ext cx="4678841" cy="653854"/>
      </dsp:txXfrm>
    </dsp:sp>
    <dsp:sp modelId="{34F5A208-70DF-423A-A1F5-FEA59B08B3D4}">
      <dsp:nvSpPr>
        <dsp:cNvPr id="0" name=""/>
        <dsp:cNvSpPr/>
      </dsp:nvSpPr>
      <dsp:spPr>
        <a:xfrm>
          <a:off x="76038" y="3250370"/>
          <a:ext cx="1188720" cy="608307"/>
        </a:xfrm>
        <a:prstGeom prst="roundRect">
          <a:avLst>
            <a:gd name="adj" fmla="val 10000"/>
          </a:avLst>
        </a:prstGeom>
        <a:blipFill rotWithShape="1">
          <a:blip xmlns:r="http://schemas.openxmlformats.org/officeDocument/2006/relationships" r:embed="rId5"/>
          <a:srcRect/>
          <a:stretch>
            <a:fillRect t="-11000" b="-11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B0C974A-CDD4-42DF-8FB8-6BB2F920F6D7}">
      <dsp:nvSpPr>
        <dsp:cNvPr id="0" name=""/>
        <dsp:cNvSpPr/>
      </dsp:nvSpPr>
      <dsp:spPr>
        <a:xfrm>
          <a:off x="0" y="3957490"/>
          <a:ext cx="5943600" cy="652782"/>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GB" sz="900" kern="1200">
              <a:latin typeface="+mj-lt"/>
            </a:rPr>
            <a:t> </a:t>
          </a:r>
          <a:r>
            <a:rPr lang="ro-RO" sz="900" kern="1200">
              <a:latin typeface="+mj-lt"/>
            </a:rPr>
            <a:t>MRI </a:t>
          </a:r>
          <a:r>
            <a:rPr lang="en-GB" sz="900" kern="1200">
              <a:latin typeface="+mj-lt"/>
            </a:rPr>
            <a:t>5: </a:t>
          </a:r>
          <a:r>
            <a:rPr lang="ro-RO" sz="900" kern="1200">
              <a:latin typeface="+mj-lt"/>
            </a:rPr>
            <a:t>Măsuri pentru creșterea capacității de transport a albiilor</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Redimensionarea cursurilor de apă</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Întreținerea cursurilor de apă</a:t>
          </a:r>
          <a:endParaRPr lang="en-GB" sz="800" kern="1200">
            <a:latin typeface="+mj-lt"/>
          </a:endParaRPr>
        </a:p>
      </dsp:txBody>
      <dsp:txXfrm>
        <a:off x="1264758" y="3957490"/>
        <a:ext cx="4678841" cy="652782"/>
      </dsp:txXfrm>
    </dsp:sp>
    <dsp:sp modelId="{DBD9FAB6-E094-4C17-AEEF-EF4642246E3E}">
      <dsp:nvSpPr>
        <dsp:cNvPr id="0" name=""/>
        <dsp:cNvSpPr/>
      </dsp:nvSpPr>
      <dsp:spPr>
        <a:xfrm>
          <a:off x="76038" y="3979727"/>
          <a:ext cx="1188720" cy="608307"/>
        </a:xfrm>
        <a:prstGeom prst="roundRect">
          <a:avLst>
            <a:gd name="adj" fmla="val 10000"/>
          </a:avLst>
        </a:prstGeom>
        <a:blipFill rotWithShape="1">
          <a:blip xmlns:r="http://schemas.openxmlformats.org/officeDocument/2006/relationships" r:embed="rId6" cstate="print">
            <a:extLst>
              <a:ext uri="{28A0092B-C50C-407E-A947-70E740481C1C}">
                <a14:useLocalDpi xmlns:a14="http://schemas.microsoft.com/office/drawing/2010/main" val="0"/>
              </a:ext>
            </a:extLst>
          </a:blip>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CB23114-FEFC-4762-B535-606CFC016721}">
      <dsp:nvSpPr>
        <dsp:cNvPr id="0" name=""/>
        <dsp:cNvSpPr/>
      </dsp:nvSpPr>
      <dsp:spPr>
        <a:xfrm>
          <a:off x="0" y="4686311"/>
          <a:ext cx="5943600" cy="64052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rPr>
            <a:t>Abordarea MRI</a:t>
          </a:r>
          <a:r>
            <a:rPr lang="en-GB" sz="900" kern="1200">
              <a:latin typeface="+mj-lt"/>
            </a:rPr>
            <a:t> 6: </a:t>
          </a:r>
          <a:r>
            <a:rPr lang="ro-RO" sz="900" kern="1200">
              <a:latin typeface="+mj-lt"/>
            </a:rPr>
            <a:t>Măsuri de reabilitare / re-dimensionare lucrări de apărare în vederea atingerii standardului de protecție</a:t>
          </a:r>
          <a:endParaRPr lang="en-GB" sz="900" kern="1200">
            <a:latin typeface="+mj-lt"/>
          </a:endParaRPr>
        </a:p>
        <a:p>
          <a:pPr marL="57150" lvl="1" indent="-57150" algn="l" defTabSz="355600">
            <a:lnSpc>
              <a:spcPct val="90000"/>
            </a:lnSpc>
            <a:spcBef>
              <a:spcPct val="0"/>
            </a:spcBef>
            <a:spcAft>
              <a:spcPct val="15000"/>
            </a:spcAft>
            <a:buChar char="•"/>
          </a:pPr>
          <a:r>
            <a:rPr lang="en-GB" sz="800" kern="1200">
              <a:latin typeface="+mj-lt"/>
            </a:rPr>
            <a:t>Re</a:t>
          </a:r>
          <a:r>
            <a:rPr lang="ro-RO" sz="800" kern="1200">
              <a:latin typeface="+mj-lt"/>
            </a:rPr>
            <a:t>pararea structurilor pentru uniformizarea standardului de protecție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Asigurarea / creșterea gradului de protecție la inundații</a:t>
          </a:r>
          <a:endParaRPr lang="en-GB" sz="800" kern="1200">
            <a:latin typeface="+mj-lt"/>
          </a:endParaRPr>
        </a:p>
      </dsp:txBody>
      <dsp:txXfrm>
        <a:off x="1264758" y="4686311"/>
        <a:ext cx="4678841" cy="640525"/>
      </dsp:txXfrm>
    </dsp:sp>
    <dsp:sp modelId="{7DD05DFF-7B70-40EC-A5AD-5738A38BE73E}">
      <dsp:nvSpPr>
        <dsp:cNvPr id="0" name=""/>
        <dsp:cNvSpPr/>
      </dsp:nvSpPr>
      <dsp:spPr>
        <a:xfrm>
          <a:off x="76038" y="4702419"/>
          <a:ext cx="1188720" cy="608307"/>
        </a:xfrm>
        <a:prstGeom prst="roundRect">
          <a:avLst>
            <a:gd name="adj" fmla="val 10000"/>
          </a:avLst>
        </a:prstGeom>
        <a:blipFill rotWithShape="1">
          <a:blip xmlns:r="http://schemas.openxmlformats.org/officeDocument/2006/relationships"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t="-44000" b="-44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08B342-15A3-4937-B6BA-4B8D904B6B0C}">
      <dsp:nvSpPr>
        <dsp:cNvPr id="0" name=""/>
        <dsp:cNvSpPr/>
      </dsp:nvSpPr>
      <dsp:spPr>
        <a:xfrm>
          <a:off x="0" y="5402874"/>
          <a:ext cx="5943600" cy="67609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en-GB" sz="900" kern="1200">
              <a:latin typeface="+mj-lt"/>
            </a:rPr>
            <a:t>A</a:t>
          </a:r>
          <a:r>
            <a:rPr lang="ro-RO" sz="900" kern="1200">
              <a:latin typeface="+mj-lt"/>
            </a:rPr>
            <a:t>bordarea</a:t>
          </a:r>
          <a:r>
            <a:rPr lang="en-GB" sz="900" kern="1200">
              <a:latin typeface="+mj-lt"/>
            </a:rPr>
            <a:t>  MRI 7: </a:t>
          </a:r>
          <a:r>
            <a:rPr lang="ro-RO" sz="900" kern="1200">
              <a:latin typeface="+mj-lt"/>
            </a:rPr>
            <a:t>Îndiguiri</a:t>
          </a:r>
          <a:endParaRPr lang="en-GB" sz="900" kern="1200">
            <a:latin typeface="+mj-lt"/>
          </a:endParaRPr>
        </a:p>
        <a:p>
          <a:pPr marL="57150" lvl="1" indent="-57150" algn="l" defTabSz="355600">
            <a:lnSpc>
              <a:spcPct val="90000"/>
            </a:lnSpc>
            <a:spcBef>
              <a:spcPct val="0"/>
            </a:spcBef>
            <a:spcAft>
              <a:spcPct val="15000"/>
            </a:spcAft>
            <a:buChar char="•"/>
          </a:pPr>
          <a:r>
            <a:rPr lang="ro-RO" sz="800" kern="1200">
              <a:latin typeface="+mj-lt"/>
            </a:rPr>
            <a:t>Diguri, incinte îndiguite și ziduri de protecție împotriva inundațiilor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Repoziționarea liniei de apărare</a:t>
          </a:r>
          <a:r>
            <a:rPr lang="en-US" sz="800" kern="1200">
              <a:latin typeface="+mj-lt"/>
            </a:rPr>
            <a:t> / Relocare dig</a:t>
          </a:r>
          <a:endParaRPr lang="en-GB" sz="800" kern="1200">
            <a:latin typeface="+mj-lt"/>
          </a:endParaRPr>
        </a:p>
      </dsp:txBody>
      <dsp:txXfrm>
        <a:off x="1264758" y="5402874"/>
        <a:ext cx="4678841" cy="676095"/>
      </dsp:txXfrm>
    </dsp:sp>
    <dsp:sp modelId="{F758D16E-418C-4933-8E23-E678F5934FD3}">
      <dsp:nvSpPr>
        <dsp:cNvPr id="0" name=""/>
        <dsp:cNvSpPr/>
      </dsp:nvSpPr>
      <dsp:spPr>
        <a:xfrm>
          <a:off x="76038" y="5436768"/>
          <a:ext cx="1188720" cy="608307"/>
        </a:xfrm>
        <a:prstGeom prst="roundRect">
          <a:avLst>
            <a:gd name="adj" fmla="val 10000"/>
          </a:avLst>
        </a:prstGeom>
        <a:blipFill rotWithShape="1">
          <a:blip xmlns:r="http://schemas.openxmlformats.org/officeDocument/2006/relationships" r:embed="rId9"/>
          <a:srcRect/>
          <a:stretch>
            <a:fillRect t="-12000" b="-1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152A536-CB02-45D2-A756-F65B6A8521F8}">
      <dsp:nvSpPr>
        <dsp:cNvPr id="0" name=""/>
        <dsp:cNvSpPr/>
      </dsp:nvSpPr>
      <dsp:spPr>
        <a:xfrm>
          <a:off x="0" y="6155009"/>
          <a:ext cx="5943600" cy="682855"/>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ro-RO" sz="900" kern="1200">
              <a:latin typeface="+mj-lt"/>
            </a:rPr>
            <a:t>Abordarea</a:t>
          </a:r>
          <a:r>
            <a:rPr lang="en-US" sz="900" kern="1200">
              <a:latin typeface="+mj-lt"/>
            </a:rPr>
            <a:t> MRI</a:t>
          </a:r>
          <a:r>
            <a:rPr lang="ro-RO" sz="900" kern="1200">
              <a:latin typeface="+mj-lt"/>
            </a:rPr>
            <a:t> 8</a:t>
          </a:r>
          <a:r>
            <a:rPr lang="en-GB" sz="900" kern="1200">
              <a:latin typeface="+mj-lt"/>
            </a:rPr>
            <a:t>: </a:t>
          </a:r>
          <a:r>
            <a:rPr lang="ro-RO" sz="900" kern="1200">
              <a:latin typeface="+mj-lt"/>
            </a:rPr>
            <a:t>Orice combinare a măsurilor prezentate anterior</a:t>
          </a:r>
        </a:p>
        <a:p>
          <a:pPr marL="0" lvl="0" indent="0" algn="l" defTabSz="400050">
            <a:lnSpc>
              <a:spcPct val="90000"/>
            </a:lnSpc>
            <a:spcBef>
              <a:spcPct val="0"/>
            </a:spcBef>
            <a:spcAft>
              <a:spcPct val="35000"/>
            </a:spcAft>
            <a:buNone/>
          </a:pPr>
          <a:r>
            <a:rPr lang="ro-RO" sz="800" kern="1200">
              <a:latin typeface="+mj-lt"/>
            </a:rPr>
            <a:t>Efect reducerea nivelului maxim al viiturii prin alte măsuri în amonte</a:t>
          </a:r>
          <a:endParaRPr lang="en-GB" sz="1000" kern="1200">
            <a:highlight>
              <a:srgbClr val="FFFF00"/>
            </a:highlight>
            <a:latin typeface="+mj-lt"/>
          </a:endParaRPr>
        </a:p>
      </dsp:txBody>
      <dsp:txXfrm>
        <a:off x="1264758" y="6155009"/>
        <a:ext cx="4678841" cy="682855"/>
      </dsp:txXfrm>
    </dsp:sp>
    <dsp:sp modelId="{6F4580D5-F97B-44C9-B5FC-63B2B46F9DBC}">
      <dsp:nvSpPr>
        <dsp:cNvPr id="0" name=""/>
        <dsp:cNvSpPr/>
      </dsp:nvSpPr>
      <dsp:spPr>
        <a:xfrm>
          <a:off x="76038" y="6192283"/>
          <a:ext cx="1188720" cy="608307"/>
        </a:xfrm>
        <a:prstGeom prst="roundRect">
          <a:avLst>
            <a:gd name="adj" fmla="val 10000"/>
          </a:avLst>
        </a:prstGeom>
        <a:blipFill rotWithShape="1">
          <a:blip xmlns:r="http://schemas.openxmlformats.org/officeDocument/2006/relationships" r:embed="rId10" cstate="print">
            <a:extLst>
              <a:ext uri="{28A0092B-C50C-407E-A947-70E740481C1C}">
                <a14:useLocalDpi xmlns:a14="http://schemas.microsoft.com/office/drawing/2010/main" val="0"/>
              </a:ext>
            </a:extLst>
          </a:blip>
          <a:srcRect/>
          <a:stretch>
            <a:fillRect t="-6000" b="-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74DA1BB-9DAD-4A17-A99D-28FA8CD02AFB}">
      <dsp:nvSpPr>
        <dsp:cNvPr id="0" name=""/>
        <dsp:cNvSpPr/>
      </dsp:nvSpPr>
      <dsp:spPr>
        <a:xfrm>
          <a:off x="0" y="6913942"/>
          <a:ext cx="5943600" cy="941127"/>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ro-RO" sz="900" kern="1200">
              <a:latin typeface="+mj-lt"/>
              <a:cs typeface="Calibri" panose="020F0502020204030204" pitchFamily="34" charset="0"/>
            </a:rPr>
            <a:t>Abordarea</a:t>
          </a:r>
          <a:r>
            <a:rPr lang="en-GB" sz="900" kern="1200">
              <a:latin typeface="+mj-lt"/>
              <a:cs typeface="Calibri" panose="020F0502020204030204" pitchFamily="34" charset="0"/>
            </a:rPr>
            <a:t> MRI 9:</a:t>
          </a:r>
          <a:r>
            <a:rPr lang="ro-RO" sz="900" kern="1200">
              <a:latin typeface="+mj-lt"/>
              <a:cs typeface="Calibri" panose="020F0502020204030204" pitchFamily="34" charset="0"/>
            </a:rPr>
            <a:t> Măsuri de creștere reziliență la inundații, pregătire și răspuns în situații de urgență</a:t>
          </a:r>
          <a:endParaRPr lang="en-GB" sz="900" kern="1200">
            <a:latin typeface="+mj-lt"/>
            <a:cs typeface="Calibri" panose="020F0502020204030204" pitchFamily="34" charset="0"/>
          </a:endParaRPr>
        </a:p>
        <a:p>
          <a:pPr marL="57150" lvl="1" indent="-57150" algn="l" defTabSz="355600">
            <a:lnSpc>
              <a:spcPct val="90000"/>
            </a:lnSpc>
            <a:spcBef>
              <a:spcPct val="0"/>
            </a:spcBef>
            <a:spcAft>
              <a:spcPct val="15000"/>
            </a:spcAft>
            <a:buChar char="•"/>
          </a:pPr>
          <a:r>
            <a:rPr lang="ro-RO" sz="800" kern="1200">
              <a:latin typeface="+mj-lt"/>
            </a:rPr>
            <a:t>Protecția proprietăților</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Îmbunătățirea capabilităților de monitorizare și detecție a fenomenelor hidrologice periculoase</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Prognoza și avertizarea în caz de inundații</a:t>
          </a:r>
          <a:endParaRPr lang="en-GB" sz="800" kern="1200">
            <a:latin typeface="+mj-lt"/>
          </a:endParaRPr>
        </a:p>
        <a:p>
          <a:pPr marL="57150" lvl="1" indent="-57150" algn="l" defTabSz="355600">
            <a:lnSpc>
              <a:spcPct val="90000"/>
            </a:lnSpc>
            <a:spcBef>
              <a:spcPct val="0"/>
            </a:spcBef>
            <a:spcAft>
              <a:spcPct val="15000"/>
            </a:spcAft>
            <a:buChar char="•"/>
          </a:pPr>
          <a:r>
            <a:rPr lang="ro-RO" sz="800" kern="1200">
              <a:latin typeface="+mj-lt"/>
            </a:rPr>
            <a:t>Planuri de răspuns în situații de urgență</a:t>
          </a:r>
          <a:endParaRPr lang="en-GB" sz="800" kern="1200">
            <a:latin typeface="+mj-lt"/>
          </a:endParaRPr>
        </a:p>
      </dsp:txBody>
      <dsp:txXfrm>
        <a:off x="1264758" y="6913942"/>
        <a:ext cx="4678841" cy="941127"/>
      </dsp:txXfrm>
    </dsp:sp>
    <dsp:sp modelId="{398D741B-1490-4989-B40E-83E09BB1A77B}">
      <dsp:nvSpPr>
        <dsp:cNvPr id="0" name=""/>
        <dsp:cNvSpPr/>
      </dsp:nvSpPr>
      <dsp:spPr>
        <a:xfrm>
          <a:off x="76038" y="7080313"/>
          <a:ext cx="1188720" cy="608307"/>
        </a:xfrm>
        <a:prstGeom prst="roundRect">
          <a:avLst>
            <a:gd name="adj" fmla="val 10000"/>
          </a:avLst>
        </a:prstGeom>
        <a:blipFill rotWithShape="1">
          <a:blip xmlns:r="http://schemas.openxmlformats.org/officeDocument/2006/relationships" r:embed="rId11"/>
          <a:srcRect/>
          <a:stretch>
            <a:fillRect t="-22000" b="-22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F0E7C5-60DA-4F5A-9C6A-0D147E20EA12}">
      <dsp:nvSpPr>
        <dsp:cNvPr id="0" name=""/>
        <dsp:cNvSpPr/>
      </dsp:nvSpPr>
      <dsp:spPr>
        <a:xfrm>
          <a:off x="110002" y="197294"/>
          <a:ext cx="6325307" cy="935756"/>
        </a:xfrm>
        <a:prstGeom prst="rightArrow">
          <a:avLst>
            <a:gd name="adj1" fmla="val 50000"/>
            <a:gd name="adj2" fmla="val 50000"/>
          </a:avLst>
        </a:prstGeom>
        <a:solidFill>
          <a:srgbClr val="ED7D31">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Fără intervenții</a:t>
          </a:r>
          <a:endParaRPr lang="en-GB" sz="1200" kern="1200" dirty="0">
            <a:solidFill>
              <a:sysClr val="window" lastClr="FFFFFF"/>
            </a:solidFill>
            <a:latin typeface="Calibri Light" panose="020F0302020204030204"/>
            <a:ea typeface="+mn-ea"/>
            <a:cs typeface="+mn-cs"/>
          </a:endParaRPr>
        </a:p>
      </dsp:txBody>
      <dsp:txXfrm>
        <a:off x="110002" y="431233"/>
        <a:ext cx="6091368" cy="467878"/>
      </dsp:txXfrm>
    </dsp:sp>
    <dsp:sp modelId="{B9CBFD94-6842-46B8-BCE0-9D699BC6A062}">
      <dsp:nvSpPr>
        <dsp:cNvPr id="0" name=""/>
        <dsp:cNvSpPr/>
      </dsp:nvSpPr>
      <dsp:spPr>
        <a:xfrm>
          <a:off x="129488" y="914700"/>
          <a:ext cx="1127729" cy="2119364"/>
        </a:xfrm>
        <a:prstGeom prst="rect">
          <a:avLst/>
        </a:prstGeom>
        <a:solidFill>
          <a:sysClr val="window" lastClr="FFFFFF"/>
        </a:solidFill>
        <a:ln w="12700" cap="flat" cmpd="sng" algn="ctr">
          <a:solidFill>
            <a:srgbClr val="ED7D3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Strategie de management </a:t>
          </a:r>
          <a:r>
            <a:rPr lang="ro-RO" sz="700" kern="1200" dirty="0">
              <a:solidFill>
                <a:sysClr val="windowText" lastClr="000000">
                  <a:hueOff val="0"/>
                  <a:satOff val="0"/>
                  <a:lumOff val="0"/>
                  <a:alphaOff val="0"/>
                </a:sysClr>
              </a:solidFill>
              <a:latin typeface="Calibri Light" panose="020F0302020204030204"/>
              <a:ea typeface="+mn-ea"/>
              <a:cs typeface="+mn-cs"/>
            </a:rPr>
            <a:t>a riscului la inundații</a:t>
          </a:r>
          <a:r>
            <a:rPr lang="en-US" sz="700" kern="1200" dirty="0">
              <a:solidFill>
                <a:sysClr val="windowText" lastClr="000000">
                  <a:hueOff val="0"/>
                  <a:satOff val="0"/>
                  <a:lumOff val="0"/>
                  <a:alphaOff val="0"/>
                </a:sysClr>
              </a:solidFill>
              <a:latin typeface="Calibri Light" panose="020F0302020204030204"/>
              <a:ea typeface="+mn-ea"/>
              <a:cs typeface="+mn-cs"/>
            </a:rPr>
            <a:t> care permite reglarea naturală a cursului de apă fără nicio </a:t>
          </a:r>
          <a:r>
            <a:rPr lang="ro-RO" sz="700" kern="1200" dirty="0">
              <a:solidFill>
                <a:sysClr val="windowText" lastClr="000000">
                  <a:hueOff val="0"/>
                  <a:satOff val="0"/>
                  <a:lumOff val="0"/>
                  <a:alphaOff val="0"/>
                </a:sysClr>
              </a:solidFill>
              <a:latin typeface="Calibri Light" panose="020F0302020204030204"/>
              <a:ea typeface="+mn-ea"/>
              <a:cs typeface="+mn-cs"/>
            </a:rPr>
            <a:t>intervenție</a:t>
          </a:r>
          <a:r>
            <a:rPr lang="en-US" sz="700" kern="1200" dirty="0">
              <a:solidFill>
                <a:sysClr val="windowText" lastClr="000000">
                  <a:hueOff val="0"/>
                  <a:satOff val="0"/>
                  <a:lumOff val="0"/>
                  <a:alphaOff val="0"/>
                </a:sysClr>
              </a:solidFill>
              <a:latin typeface="Calibri Light" panose="020F0302020204030204"/>
              <a:ea typeface="+mn-ea"/>
              <a:cs typeface="+mn-cs"/>
            </a:rPr>
            <a:t> umană.</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Poate necesita modificări în utilizarea actuală </a:t>
          </a:r>
          <a:r>
            <a:rPr lang="ro-RO" sz="700" kern="1200" dirty="0">
              <a:solidFill>
                <a:sysClr val="windowText" lastClr="000000">
                  <a:hueOff val="0"/>
                  <a:satOff val="0"/>
                  <a:lumOff val="0"/>
                  <a:alphaOff val="0"/>
                </a:sysClr>
              </a:solidFill>
              <a:latin typeface="Calibri Light" panose="020F0302020204030204"/>
              <a:ea typeface="+mn-ea"/>
              <a:cs typeface="+mn-cs"/>
            </a:rPr>
            <a:t>a cursului de apă și </a:t>
          </a:r>
          <a:r>
            <a:rPr lang="en-US" sz="700" kern="1200" dirty="0">
              <a:solidFill>
                <a:sysClr val="windowText" lastClr="000000">
                  <a:hueOff val="0"/>
                  <a:satOff val="0"/>
                  <a:lumOff val="0"/>
                  <a:alphaOff val="0"/>
                </a:sysClr>
              </a:solidFill>
              <a:latin typeface="Calibri Light" panose="020F0302020204030204"/>
              <a:ea typeface="+mn-ea"/>
              <a:cs typeface="+mn-cs"/>
            </a:rPr>
            <a:t>a</a:t>
          </a:r>
          <a:r>
            <a:rPr lang="ro-RO" sz="700" kern="1200" dirty="0">
              <a:solidFill>
                <a:sysClr val="windowText" lastClr="000000">
                  <a:hueOff val="0"/>
                  <a:satOff val="0"/>
                  <a:lumOff val="0"/>
                  <a:alphaOff val="0"/>
                </a:sysClr>
              </a:solidFill>
              <a:latin typeface="Calibri Light" panose="020F0302020204030204"/>
              <a:ea typeface="+mn-ea"/>
              <a:cs typeface="+mn-cs"/>
            </a:rPr>
            <a:t> albiei majore asociate</a:t>
          </a:r>
          <a:r>
            <a:rPr lang="en-US" sz="700" kern="1200" dirty="0">
              <a:solidFill>
                <a:sysClr val="windowText" lastClr="000000">
                  <a:hueOff val="0"/>
                  <a:satOff val="0"/>
                  <a:lumOff val="0"/>
                  <a:alphaOff val="0"/>
                </a:sysClr>
              </a:solidFill>
              <a:latin typeface="Calibri Light" panose="020F0302020204030204"/>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Oportunitățile și constrângerile pentru acest tip de măsuri sunt de obicei legate de utilizarea terenurilor și </a:t>
          </a:r>
          <a:r>
            <a:rPr lang="ro-RO" sz="700" kern="1200" dirty="0">
              <a:solidFill>
                <a:sysClr val="windowText" lastClr="000000">
                  <a:hueOff val="0"/>
                  <a:satOff val="0"/>
                  <a:lumOff val="0"/>
                  <a:alphaOff val="0"/>
                </a:sysClr>
              </a:solidFill>
              <a:latin typeface="Calibri Light" panose="020F0302020204030204"/>
              <a:ea typeface="+mn-ea"/>
              <a:cs typeface="+mn-cs"/>
            </a:rPr>
            <a:t>dispunerea așezărilor umane</a:t>
          </a:r>
          <a:r>
            <a:rPr lang="en-US" sz="700" kern="1200" dirty="0">
              <a:solidFill>
                <a:sysClr val="windowText" lastClr="000000">
                  <a:hueOff val="0"/>
                  <a:satOff val="0"/>
                  <a:lumOff val="0"/>
                  <a:alphaOff val="0"/>
                </a:sysClr>
              </a:solidFill>
              <a:latin typeface="Calibri Light" panose="020F0302020204030204"/>
              <a:ea typeface="+mn-ea"/>
              <a:cs typeface="+mn-cs"/>
            </a:rPr>
            <a:t>.</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Evitarea sau înlăturarea dezvoltări</a:t>
          </a:r>
          <a:r>
            <a:rPr lang="ro-RO" sz="700" kern="1200" dirty="0">
              <a:solidFill>
                <a:sysClr val="windowText" lastClr="000000">
                  <a:hueOff val="0"/>
                  <a:satOff val="0"/>
                  <a:lumOff val="0"/>
                  <a:alphaOff val="0"/>
                </a:sysClr>
              </a:solidFill>
              <a:latin typeface="Calibri Light" panose="020F0302020204030204"/>
              <a:ea typeface="+mn-ea"/>
              <a:cs typeface="+mn-cs"/>
            </a:rPr>
            <a:t>lor</a:t>
          </a:r>
          <a:r>
            <a:rPr lang="en-US" sz="700" kern="1200" dirty="0">
              <a:solidFill>
                <a:sysClr val="windowText" lastClr="000000">
                  <a:hueOff val="0"/>
                  <a:satOff val="0"/>
                  <a:lumOff val="0"/>
                  <a:alphaOff val="0"/>
                </a:sysClr>
              </a:solidFill>
              <a:latin typeface="Calibri Light" panose="020F0302020204030204"/>
              <a:ea typeface="+mn-ea"/>
              <a:cs typeface="+mn-cs"/>
            </a:rPr>
            <a:t> în </a:t>
          </a:r>
          <a:r>
            <a:rPr lang="ro-RO" sz="700" kern="1200" dirty="0">
              <a:solidFill>
                <a:sysClr val="windowText" lastClr="000000">
                  <a:hueOff val="0"/>
                  <a:satOff val="0"/>
                  <a:lumOff val="0"/>
                  <a:alphaOff val="0"/>
                </a:sysClr>
              </a:solidFill>
              <a:latin typeface="Calibri Light" panose="020F0302020204030204"/>
              <a:ea typeface="+mn-ea"/>
              <a:cs typeface="+mn-cs"/>
            </a:rPr>
            <a:t>albia majoră</a:t>
          </a:r>
          <a:r>
            <a:rPr lang="en-US" sz="700" kern="1200" dirty="0">
              <a:solidFill>
                <a:sysClr val="windowText" lastClr="000000">
                  <a:hueOff val="0"/>
                  <a:satOff val="0"/>
                  <a:lumOff val="0"/>
                  <a:alphaOff val="0"/>
                </a:sysClr>
              </a:solidFill>
              <a:latin typeface="Calibri Light" panose="020F0302020204030204"/>
              <a:ea typeface="+mn-ea"/>
              <a:cs typeface="+mn-cs"/>
            </a:rPr>
            <a:t> este un exemplu de măsură fără intervenție.</a:t>
          </a:r>
        </a:p>
      </dsp:txBody>
      <dsp:txXfrm>
        <a:off x="129488" y="914700"/>
        <a:ext cx="1127729" cy="2119364"/>
      </dsp:txXfrm>
    </dsp:sp>
    <dsp:sp modelId="{CF9EA404-98F6-4205-950F-5E4DD81D6E9A}">
      <dsp:nvSpPr>
        <dsp:cNvPr id="0" name=""/>
        <dsp:cNvSpPr/>
      </dsp:nvSpPr>
      <dsp:spPr>
        <a:xfrm>
          <a:off x="1244501" y="509334"/>
          <a:ext cx="5245405" cy="935756"/>
        </a:xfrm>
        <a:prstGeom prst="rightArrow">
          <a:avLst>
            <a:gd name="adj1" fmla="val 50000"/>
            <a:gd name="adj2" fmla="val 50000"/>
          </a:avLst>
        </a:prstGeom>
        <a:solidFill>
          <a:srgbClr val="4472C4"/>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Abordări de management la scara bazinului hidrografic</a:t>
          </a:r>
          <a:endParaRPr lang="en-GB" sz="1200" kern="1200" dirty="0">
            <a:solidFill>
              <a:sysClr val="window" lastClr="FFFFFF"/>
            </a:solidFill>
            <a:latin typeface="Calibri Light" panose="020F0302020204030204"/>
            <a:ea typeface="+mn-ea"/>
            <a:cs typeface="+mn-cs"/>
          </a:endParaRPr>
        </a:p>
      </dsp:txBody>
      <dsp:txXfrm>
        <a:off x="1244501" y="743273"/>
        <a:ext cx="5011466" cy="467878"/>
      </dsp:txXfrm>
    </dsp:sp>
    <dsp:sp modelId="{FC72146F-B607-4BB4-802A-86322C13B32E}">
      <dsp:nvSpPr>
        <dsp:cNvPr id="0" name=""/>
        <dsp:cNvSpPr/>
      </dsp:nvSpPr>
      <dsp:spPr>
        <a:xfrm>
          <a:off x="1263743" y="1044232"/>
          <a:ext cx="1189224" cy="2609120"/>
        </a:xfrm>
        <a:prstGeom prst="rect">
          <a:avLst/>
        </a:prstGeom>
        <a:solidFill>
          <a:sysClr val="window" lastClr="FFFFFF"/>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Light" panose="020F0302020204030204"/>
              <a:ea typeface="+mn-ea"/>
              <a:cs typeface="+mn-cs"/>
            </a:rPr>
            <a:t>Opțiunile de management</a:t>
          </a:r>
          <a:r>
            <a:rPr lang="ro-RO" sz="700" kern="1200">
              <a:solidFill>
                <a:sysClr val="windowText" lastClr="000000">
                  <a:hueOff val="0"/>
                  <a:satOff val="0"/>
                  <a:lumOff val="0"/>
                  <a:alphaOff val="0"/>
                </a:sysClr>
              </a:solidFill>
              <a:latin typeface="Calibri Light" panose="020F0302020204030204"/>
              <a:ea typeface="+mn-ea"/>
              <a:cs typeface="+mn-cs"/>
            </a:rPr>
            <a:t> la scara bazinului hidrografic</a:t>
          </a:r>
          <a:r>
            <a:rPr lang="en-US" sz="700" kern="1200">
              <a:solidFill>
                <a:sysClr val="windowText" lastClr="000000">
                  <a:hueOff val="0"/>
                  <a:satOff val="0"/>
                  <a:lumOff val="0"/>
                  <a:alphaOff val="0"/>
                </a:sysClr>
              </a:solidFill>
              <a:latin typeface="Calibri Light" panose="020F0302020204030204"/>
              <a:ea typeface="+mn-ea"/>
              <a:cs typeface="+mn-cs"/>
            </a:rPr>
            <a:t> implică o mare varietate de intervenții sau modific</a:t>
          </a:r>
          <a:r>
            <a:rPr lang="ro-RO" sz="700" kern="1200">
              <a:solidFill>
                <a:sysClr val="windowText" lastClr="000000">
                  <a:hueOff val="0"/>
                  <a:satOff val="0"/>
                  <a:lumOff val="0"/>
                  <a:alphaOff val="0"/>
                </a:sysClr>
              </a:solidFill>
              <a:latin typeface="Calibri Light" panose="020F0302020204030204"/>
              <a:ea typeface="+mn-ea"/>
              <a:cs typeface="+mn-cs"/>
            </a:rPr>
            <a:t>ă</a:t>
          </a:r>
          <a:r>
            <a:rPr lang="en-US" sz="700" kern="1200">
              <a:solidFill>
                <a:sysClr val="windowText" lastClr="000000">
                  <a:hueOff val="0"/>
                  <a:satOff val="0"/>
                  <a:lumOff val="0"/>
                  <a:alphaOff val="0"/>
                </a:sysClr>
              </a:solidFill>
              <a:latin typeface="Calibri Light" panose="020F0302020204030204"/>
              <a:ea typeface="+mn-ea"/>
              <a:cs typeface="+mn-cs"/>
            </a:rPr>
            <a:t>r</a:t>
          </a:r>
          <a:r>
            <a:rPr lang="ro-RO" sz="700" kern="1200">
              <a:solidFill>
                <a:sysClr val="windowText" lastClr="000000">
                  <a:hueOff val="0"/>
                  <a:satOff val="0"/>
                  <a:lumOff val="0"/>
                  <a:alphaOff val="0"/>
                </a:sysClr>
              </a:solidFill>
              <a:latin typeface="Calibri Light" panose="020F0302020204030204"/>
              <a:ea typeface="+mn-ea"/>
              <a:cs typeface="+mn-cs"/>
            </a:rPr>
            <a:t>i</a:t>
          </a:r>
          <a:r>
            <a:rPr lang="en-US" sz="700" kern="1200">
              <a:solidFill>
                <a:sysClr val="windowText" lastClr="000000">
                  <a:hueOff val="0"/>
                  <a:satOff val="0"/>
                  <a:lumOff val="0"/>
                  <a:alphaOff val="0"/>
                </a:sysClr>
              </a:solidFill>
              <a:latin typeface="Calibri Light" panose="020F0302020204030204"/>
              <a:ea typeface="+mn-ea"/>
              <a:cs typeface="+mn-cs"/>
            </a:rPr>
            <a:t> a</a:t>
          </a:r>
          <a:r>
            <a:rPr lang="ro-RO" sz="700" kern="1200">
              <a:solidFill>
                <a:sysClr val="windowText" lastClr="000000">
                  <a:hueOff val="0"/>
                  <a:satOff val="0"/>
                  <a:lumOff val="0"/>
                  <a:alphaOff val="0"/>
                </a:sysClr>
              </a:solidFill>
              <a:latin typeface="Calibri Light" panose="020F0302020204030204"/>
              <a:ea typeface="+mn-ea"/>
              <a:cs typeface="+mn-cs"/>
            </a:rPr>
            <a:t>le</a:t>
          </a:r>
          <a:r>
            <a:rPr lang="en-US" sz="700" kern="1200">
              <a:solidFill>
                <a:sysClr val="windowText" lastClr="000000">
                  <a:hueOff val="0"/>
                  <a:satOff val="0"/>
                  <a:lumOff val="0"/>
                  <a:alphaOff val="0"/>
                </a:sysClr>
              </a:solidFill>
              <a:latin typeface="Calibri Light" panose="020F0302020204030204"/>
              <a:ea typeface="+mn-ea"/>
              <a:cs typeface="+mn-cs"/>
            </a:rPr>
            <a:t> practicilor pentru reducerea scurgeri</a:t>
          </a:r>
          <a:r>
            <a:rPr lang="ro-RO" sz="700" kern="1200">
              <a:solidFill>
                <a:sysClr val="windowText" lastClr="000000">
                  <a:hueOff val="0"/>
                  <a:satOff val="0"/>
                  <a:lumOff val="0"/>
                  <a:alphaOff val="0"/>
                </a:sysClr>
              </a:solidFill>
              <a:latin typeface="Calibri Light" panose="020F0302020204030204"/>
              <a:ea typeface="+mn-ea"/>
              <a:cs typeface="+mn-cs"/>
            </a:rPr>
            <a:t>lor</a:t>
          </a:r>
          <a:r>
            <a:rPr lang="en-US" sz="700" kern="1200">
              <a:solidFill>
                <a:sysClr val="windowText" lastClr="000000">
                  <a:hueOff val="0"/>
                  <a:satOff val="0"/>
                  <a:lumOff val="0"/>
                  <a:alphaOff val="0"/>
                </a:sysClr>
              </a:solidFill>
              <a:latin typeface="Calibri Light" panose="020F0302020204030204"/>
              <a:ea typeface="+mn-ea"/>
              <a:cs typeface="+mn-cs"/>
            </a:rPr>
            <a:t>, gestionarea sedimentelor și îmbunătățirea funcționării infrastructurii</a:t>
          </a:r>
          <a:r>
            <a:rPr lang="ro-RO" sz="700" kern="1200">
              <a:solidFill>
                <a:sysClr val="windowText" lastClr="000000">
                  <a:hueOff val="0"/>
                  <a:satOff val="0"/>
                  <a:lumOff val="0"/>
                  <a:alphaOff val="0"/>
                </a:sysClr>
              </a:solidFill>
              <a:latin typeface="Calibri Light" panose="020F0302020204030204"/>
              <a:ea typeface="+mn-ea"/>
              <a:cs typeface="+mn-cs"/>
            </a:rPr>
            <a:t> existente</a:t>
          </a:r>
          <a:r>
            <a:rPr lang="en-US" sz="700" kern="1200">
              <a:solidFill>
                <a:sysClr val="windowText" lastClr="000000">
                  <a:hueOff val="0"/>
                  <a:satOff val="0"/>
                  <a:lumOff val="0"/>
                  <a:alphaOff val="0"/>
                </a:sysClr>
              </a:solidFill>
              <a:latin typeface="Calibri Light" panose="020F0302020204030204"/>
              <a:ea typeface="+mn-ea"/>
              <a:cs typeface="+mn-cs"/>
            </a:rPr>
            <a:t>.</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a:solidFill>
                <a:sysClr val="windowText" lastClr="000000">
                  <a:hueOff val="0"/>
                  <a:satOff val="0"/>
                  <a:lumOff val="0"/>
                  <a:alphaOff val="0"/>
                </a:sysClr>
              </a:solidFill>
              <a:latin typeface="Calibri Light" panose="020F0302020204030204"/>
              <a:ea typeface="+mn-ea"/>
              <a:cs typeface="+mn-cs"/>
            </a:rPr>
            <a:t>Exemple: conștientizarea publi</a:t>
          </a:r>
          <a:r>
            <a:rPr lang="ro-RO" sz="700" kern="1200">
              <a:solidFill>
                <a:sysClr val="windowText" lastClr="000000">
                  <a:hueOff val="0"/>
                  <a:satOff val="0"/>
                  <a:lumOff val="0"/>
                  <a:alphaOff val="0"/>
                </a:sysClr>
              </a:solidFill>
              <a:latin typeface="Calibri Light" panose="020F0302020204030204"/>
              <a:ea typeface="+mn-ea"/>
              <a:cs typeface="+mn-cs"/>
            </a:rPr>
            <a:t>că</a:t>
          </a:r>
          <a:r>
            <a:rPr lang="en-US" sz="700" kern="1200">
              <a:solidFill>
                <a:sysClr val="windowText" lastClr="000000">
                  <a:hueOff val="0"/>
                  <a:satOff val="0"/>
                  <a:lumOff val="0"/>
                  <a:alphaOff val="0"/>
                </a:sysClr>
              </a:solidFill>
              <a:latin typeface="Calibri Light" panose="020F0302020204030204"/>
              <a:ea typeface="+mn-ea"/>
              <a:cs typeface="+mn-cs"/>
            </a:rPr>
            <a:t>, </a:t>
          </a:r>
          <a:r>
            <a:rPr lang="ro-RO" sz="700" kern="1200">
              <a:solidFill>
                <a:sysClr val="windowText" lastClr="000000">
                  <a:hueOff val="0"/>
                  <a:satOff val="0"/>
                  <a:lumOff val="0"/>
                  <a:alphaOff val="0"/>
                </a:sysClr>
              </a:solidFill>
              <a:latin typeface="Calibri Light" panose="020F0302020204030204"/>
              <a:ea typeface="+mn-ea"/>
              <a:cs typeface="+mn-cs"/>
            </a:rPr>
            <a:t>împrejmuirea/</a:t>
          </a:r>
          <a:r>
            <a:rPr lang="en-US" sz="700" kern="1200">
              <a:solidFill>
                <a:sysClr val="windowText" lastClr="000000"/>
              </a:solidFill>
              <a:latin typeface="Calibri Light" panose="020F0302020204030204"/>
              <a:ea typeface="+mn-ea"/>
              <a:cs typeface="+mn-cs"/>
            </a:rPr>
            <a:t>îngrădirea digurilor </a:t>
          </a:r>
          <a:r>
            <a:rPr lang="en-US" sz="700" kern="1200">
              <a:solidFill>
                <a:sysClr val="windowText" lastClr="000000">
                  <a:hueOff val="0"/>
                  <a:satOff val="0"/>
                  <a:lumOff val="0"/>
                  <a:alphaOff val="0"/>
                </a:sysClr>
              </a:solidFill>
              <a:latin typeface="Calibri Light" panose="020F0302020204030204"/>
              <a:ea typeface="+mn-ea"/>
              <a:cs typeface="+mn-cs"/>
            </a:rPr>
            <a:t>pentru a</a:t>
          </a:r>
          <a:r>
            <a:rPr lang="ro-RO" sz="700" kern="1200">
              <a:solidFill>
                <a:sysClr val="windowText" lastClr="000000">
                  <a:hueOff val="0"/>
                  <a:satOff val="0"/>
                  <a:lumOff val="0"/>
                  <a:alphaOff val="0"/>
                </a:sysClr>
              </a:solidFill>
              <a:latin typeface="Calibri Light" panose="020F0302020204030204"/>
              <a:ea typeface="+mn-ea"/>
              <a:cs typeface="+mn-cs"/>
            </a:rPr>
            <a:t> le</a:t>
          </a:r>
          <a:r>
            <a:rPr lang="en-US" sz="700" kern="1200">
              <a:solidFill>
                <a:sysClr val="windowText" lastClr="000000">
                  <a:hueOff val="0"/>
                  <a:satOff val="0"/>
                  <a:lumOff val="0"/>
                  <a:alphaOff val="0"/>
                </a:sysClr>
              </a:solidFill>
              <a:latin typeface="Calibri Light" panose="020F0302020204030204"/>
              <a:ea typeface="+mn-ea"/>
              <a:cs typeface="+mn-cs"/>
            </a:rPr>
            <a:t> proteja de animale, optimizarea regulilor de funcționare a infrastructurii existente, schimbarea regimurilor de </a:t>
          </a:r>
          <a:r>
            <a:rPr lang="ro-RO" sz="700" kern="1200">
              <a:solidFill>
                <a:sysClr val="windowText" lastClr="000000">
                  <a:hueOff val="0"/>
                  <a:satOff val="0"/>
                  <a:lumOff val="0"/>
                  <a:alphaOff val="0"/>
                </a:sysClr>
              </a:solidFill>
              <a:latin typeface="Calibri Light" panose="020F0302020204030204"/>
              <a:ea typeface="+mn-ea"/>
              <a:cs typeface="+mn-cs"/>
            </a:rPr>
            <a:t>mentenanță/</a:t>
          </a:r>
          <a:r>
            <a:rPr lang="en-US" sz="700" kern="1200">
              <a:solidFill>
                <a:sysClr val="windowText" lastClr="000000">
                  <a:hueOff val="0"/>
                  <a:satOff val="0"/>
                  <a:lumOff val="0"/>
                  <a:alphaOff val="0"/>
                </a:sysClr>
              </a:solidFill>
              <a:latin typeface="Calibri Light" panose="020F0302020204030204"/>
              <a:ea typeface="+mn-ea"/>
              <a:cs typeface="+mn-cs"/>
            </a:rPr>
            <a:t>întreținere</a:t>
          </a:r>
          <a:r>
            <a:rPr lang="ro-RO" sz="700" kern="1200">
              <a:solidFill>
                <a:sysClr val="windowText" lastClr="000000">
                  <a:hueOff val="0"/>
                  <a:satOff val="0"/>
                  <a:lumOff val="0"/>
                  <a:alphaOff val="0"/>
                </a:sysClr>
              </a:solidFill>
              <a:latin typeface="Calibri Light" panose="020F0302020204030204"/>
              <a:ea typeface="+mn-ea"/>
              <a:cs typeface="+mn-cs"/>
            </a:rPr>
            <a:t>,</a:t>
          </a:r>
          <a:r>
            <a:rPr lang="en-US" sz="700" kern="1200">
              <a:solidFill>
                <a:sysClr val="windowText" lastClr="000000">
                  <a:hueOff val="0"/>
                  <a:satOff val="0"/>
                  <a:lumOff val="0"/>
                  <a:alphaOff val="0"/>
                </a:sysClr>
              </a:solidFill>
              <a:latin typeface="Calibri Light" panose="020F0302020204030204"/>
              <a:ea typeface="+mn-ea"/>
              <a:cs typeface="+mn-cs"/>
            </a:rPr>
            <a:t> îmbunătățirea modului în care este gestionată </a:t>
          </a:r>
          <a:r>
            <a:rPr lang="ro-RO" sz="700" kern="1200">
              <a:solidFill>
                <a:sysClr val="windowText" lastClr="000000">
                  <a:hueOff val="0"/>
                  <a:satOff val="0"/>
                  <a:lumOff val="0"/>
                  <a:alphaOff val="0"/>
                </a:sysClr>
              </a:solidFill>
              <a:latin typeface="Calibri Light" panose="020F0302020204030204"/>
              <a:ea typeface="+mn-ea"/>
              <a:cs typeface="+mn-cs"/>
            </a:rPr>
            <a:t>acțiunea de împadurire</a:t>
          </a:r>
          <a:r>
            <a:rPr lang="en-US" sz="700" kern="1200">
              <a:solidFill>
                <a:sysClr val="windowText" lastClr="000000">
                  <a:hueOff val="0"/>
                  <a:satOff val="0"/>
                  <a:lumOff val="0"/>
                  <a:alphaOff val="0"/>
                </a:sysClr>
              </a:solidFill>
              <a:latin typeface="Calibri Light" panose="020F0302020204030204"/>
              <a:ea typeface="+mn-ea"/>
              <a:cs typeface="+mn-cs"/>
            </a:rPr>
            <a:t> în </a:t>
          </a:r>
          <a:r>
            <a:rPr lang="ro-RO" sz="700" kern="1200">
              <a:solidFill>
                <a:sysClr val="windowText" lastClr="000000">
                  <a:hueOff val="0"/>
                  <a:satOff val="0"/>
                  <a:lumOff val="0"/>
                  <a:alphaOff val="0"/>
                </a:sysClr>
              </a:solidFill>
              <a:latin typeface="Calibri Light" panose="020F0302020204030204"/>
              <a:ea typeface="+mn-ea"/>
              <a:cs typeface="+mn-cs"/>
            </a:rPr>
            <a:t>bazinele superioare </a:t>
          </a:r>
          <a:r>
            <a:rPr lang="en-US" sz="700" kern="1200">
              <a:solidFill>
                <a:sysClr val="windowText" lastClr="000000">
                  <a:hueOff val="0"/>
                  <a:satOff val="0"/>
                  <a:lumOff val="0"/>
                  <a:alphaOff val="0"/>
                </a:sysClr>
              </a:solidFill>
              <a:latin typeface="Calibri Light" panose="020F0302020204030204"/>
              <a:ea typeface="+mn-ea"/>
              <a:cs typeface="+mn-cs"/>
            </a:rPr>
            <a:t>din amonte și </a:t>
          </a:r>
          <a:r>
            <a:rPr lang="ro-RO" sz="700" kern="1200">
              <a:solidFill>
                <a:sysClr val="windowText" lastClr="000000">
                  <a:hueOff val="0"/>
                  <a:satOff val="0"/>
                  <a:lumOff val="0"/>
                  <a:alphaOff val="0"/>
                </a:sysClr>
              </a:solidFill>
              <a:latin typeface="Calibri Light" panose="020F0302020204030204"/>
              <a:ea typeface="+mn-ea"/>
              <a:cs typeface="+mn-cs"/>
            </a:rPr>
            <a:t>imlementarea/ajustarea/ameliorarea</a:t>
          </a:r>
          <a:r>
            <a:rPr lang="en-US" sz="700" kern="1200">
              <a:solidFill>
                <a:sysClr val="windowText" lastClr="000000">
                  <a:hueOff val="0"/>
                  <a:satOff val="0"/>
                  <a:lumOff val="0"/>
                  <a:alphaOff val="0"/>
                </a:sysClr>
              </a:solidFill>
              <a:latin typeface="Calibri Light" panose="020F0302020204030204"/>
              <a:ea typeface="+mn-ea"/>
              <a:cs typeface="+mn-cs"/>
            </a:rPr>
            <a:t> practicilor agricole pentru a reduce scurgerea și a îmbunătăți starea solului.</a:t>
          </a:r>
        </a:p>
      </dsp:txBody>
      <dsp:txXfrm>
        <a:off x="1263743" y="1044232"/>
        <a:ext cx="1189224" cy="2609120"/>
      </dsp:txXfrm>
    </dsp:sp>
    <dsp:sp modelId="{B9EDFFE1-BB10-4717-8AB9-3A09D792ACCF}">
      <dsp:nvSpPr>
        <dsp:cNvPr id="0" name=""/>
        <dsp:cNvSpPr/>
      </dsp:nvSpPr>
      <dsp:spPr>
        <a:xfrm>
          <a:off x="2433597" y="821373"/>
          <a:ext cx="4056309" cy="935756"/>
        </a:xfrm>
        <a:prstGeom prst="rightArrow">
          <a:avLst>
            <a:gd name="adj1" fmla="val 50000"/>
            <a:gd name="adj2" fmla="val 50000"/>
          </a:avLst>
        </a:prstGeom>
        <a:solidFill>
          <a:srgbClr val="70AD47"/>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Lucrul cu procesele naturale</a:t>
          </a:r>
          <a:endParaRPr lang="en-GB" sz="1200" kern="1200" dirty="0">
            <a:solidFill>
              <a:sysClr val="window" lastClr="FFFFFF"/>
            </a:solidFill>
            <a:latin typeface="Calibri Light" panose="020F0302020204030204"/>
            <a:ea typeface="+mn-ea"/>
            <a:cs typeface="+mn-cs"/>
          </a:endParaRPr>
        </a:p>
      </dsp:txBody>
      <dsp:txXfrm>
        <a:off x="2433597" y="1055312"/>
        <a:ext cx="3822370" cy="467878"/>
      </dsp:txXfrm>
    </dsp:sp>
    <dsp:sp modelId="{25AE9865-3BBD-47B9-83DF-307E186E4174}">
      <dsp:nvSpPr>
        <dsp:cNvPr id="0" name=""/>
        <dsp:cNvSpPr/>
      </dsp:nvSpPr>
      <dsp:spPr>
        <a:xfrm>
          <a:off x="2452827" y="1520059"/>
          <a:ext cx="1189224" cy="2193677"/>
        </a:xfrm>
        <a:prstGeom prst="rect">
          <a:avLst/>
        </a:prstGeom>
        <a:solidFill>
          <a:sysClr val="window" lastClr="FFFFFF"/>
        </a:solidFill>
        <a:ln w="12700" cap="flat" cmpd="sng" algn="ctr">
          <a:solidFill>
            <a:srgbClr val="70AD47"/>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care respectă</a:t>
          </a:r>
          <a:r>
            <a:rPr lang="ro-RO" sz="700" kern="1200" dirty="0">
              <a:solidFill>
                <a:sysClr val="windowText" lastClr="000000">
                  <a:hueOff val="0"/>
                  <a:satOff val="0"/>
                  <a:lumOff val="0"/>
                  <a:alphaOff val="0"/>
                </a:sysClr>
              </a:solidFill>
              <a:latin typeface="Calibri Light" panose="020F0302020204030204"/>
              <a:ea typeface="+mn-ea"/>
              <a:cs typeface="+mn-cs"/>
            </a:rPr>
            <a:t> regimul hidrologic </a:t>
          </a:r>
          <a:r>
            <a:rPr lang="en-US" sz="700" kern="1200" dirty="0">
              <a:solidFill>
                <a:sysClr val="windowText" lastClr="000000">
                  <a:hueOff val="0"/>
                  <a:satOff val="0"/>
                  <a:lumOff val="0"/>
                  <a:alphaOff val="0"/>
                </a:sysClr>
              </a:solidFill>
              <a:latin typeface="Calibri Light" panose="020F0302020204030204"/>
              <a:ea typeface="+mn-ea"/>
              <a:cs typeface="+mn-cs"/>
            </a:rPr>
            <a:t>și regimul sedimentar</a:t>
          </a:r>
          <a:r>
            <a:rPr lang="ro-RO" sz="700" kern="1200" dirty="0">
              <a:solidFill>
                <a:sysClr val="windowText" lastClr="000000">
                  <a:hueOff val="0"/>
                  <a:satOff val="0"/>
                  <a:lumOff val="0"/>
                  <a:alphaOff val="0"/>
                </a:sysClr>
              </a:solidFill>
              <a:latin typeface="Calibri Light" panose="020F0302020204030204"/>
              <a:ea typeface="+mn-ea"/>
              <a:cs typeface="+mn-cs"/>
            </a:rPr>
            <a:t> natural</a:t>
          </a:r>
          <a:r>
            <a:rPr lang="en-US" sz="700" kern="1200" dirty="0">
              <a:solidFill>
                <a:sysClr val="windowText" lastClr="000000">
                  <a:hueOff val="0"/>
                  <a:satOff val="0"/>
                  <a:lumOff val="0"/>
                  <a:alphaOff val="0"/>
                </a:sysClr>
              </a:solidFill>
              <a:latin typeface="Calibri Light" panose="020F0302020204030204"/>
              <a:ea typeface="+mn-ea"/>
              <a:cs typeface="+mn-cs"/>
            </a:rPr>
            <a:t> al sistemului fluvial.
Acestea includ măsuri la scar</a:t>
          </a:r>
          <a:r>
            <a:rPr lang="ro-RO" sz="700" kern="1200" dirty="0">
              <a:solidFill>
                <a:sysClr val="windowText" lastClr="000000">
                  <a:hueOff val="0"/>
                  <a:satOff val="0"/>
                  <a:lumOff val="0"/>
                  <a:alphaOff val="0"/>
                </a:sysClr>
              </a:solidFill>
              <a:latin typeface="Calibri Light" panose="020F0302020204030204"/>
              <a:ea typeface="+mn-ea"/>
              <a:cs typeface="+mn-cs"/>
            </a:rPr>
            <a:t>a bazinului</a:t>
          </a:r>
          <a:r>
            <a:rPr lang="en-US" sz="700" kern="1200" dirty="0">
              <a:solidFill>
                <a:sysClr val="windowText" lastClr="000000">
                  <a:hueOff val="0"/>
                  <a:satOff val="0"/>
                  <a:lumOff val="0"/>
                  <a:alphaOff val="0"/>
                </a:sysClr>
              </a:solidFill>
              <a:latin typeface="Calibri Light" panose="020F0302020204030204"/>
              <a:ea typeface="+mn-ea"/>
              <a:cs typeface="+mn-cs"/>
            </a:rPr>
            <a:t> </a:t>
          </a:r>
          <a:r>
            <a:rPr lang="ro-RO" sz="700" kern="1200" dirty="0">
              <a:solidFill>
                <a:sysClr val="windowText" lastClr="000000">
                  <a:hueOff val="0"/>
                  <a:satOff val="0"/>
                  <a:lumOff val="0"/>
                  <a:alphaOff val="0"/>
                </a:sysClr>
              </a:solidFill>
              <a:latin typeface="Calibri Light" panose="020F0302020204030204"/>
              <a:ea typeface="+mn-ea"/>
              <a:cs typeface="+mn-cs"/>
            </a:rPr>
            <a:t>și a albiei majore </a:t>
          </a:r>
          <a:r>
            <a:rPr lang="en-US" sz="700" kern="1200" dirty="0">
              <a:solidFill>
                <a:sysClr val="windowText" lastClr="000000">
                  <a:hueOff val="0"/>
                  <a:satOff val="0"/>
                  <a:lumOff val="0"/>
                  <a:alphaOff val="0"/>
                </a:sysClr>
              </a:solidFill>
              <a:latin typeface="Calibri Light" panose="020F0302020204030204"/>
              <a:ea typeface="+mn-ea"/>
              <a:cs typeface="+mn-cs"/>
            </a:rPr>
            <a:t>pentru a atenua sau întârzia</a:t>
          </a:r>
          <a:r>
            <a:rPr lang="ro-RO" sz="700" kern="1200" dirty="0">
              <a:solidFill>
                <a:sysClr val="windowText" lastClr="000000">
                  <a:hueOff val="0"/>
                  <a:satOff val="0"/>
                  <a:lumOff val="0"/>
                  <a:alphaOff val="0"/>
                </a:sysClr>
              </a:solidFill>
              <a:latin typeface="Calibri Light" panose="020F0302020204030204"/>
              <a:ea typeface="+mn-ea"/>
              <a:cs typeface="+mn-cs"/>
            </a:rPr>
            <a:t> vârful undei de viitură</a:t>
          </a:r>
          <a:r>
            <a:rPr lang="en-US" sz="700" kern="1200" dirty="0">
              <a:solidFill>
                <a:sysClr val="windowText" lastClr="000000">
                  <a:hueOff val="0"/>
                  <a:satOff val="0"/>
                  <a:lumOff val="0"/>
                  <a:alphaOff val="0"/>
                </a:sysClr>
              </a:solidFill>
              <a:latin typeface="Calibri Light" panose="020F0302020204030204"/>
              <a:ea typeface="+mn-ea"/>
              <a:cs typeface="+mn-cs"/>
            </a:rPr>
            <a:t>, pentru a îmbunătăți</a:t>
          </a:r>
          <a:r>
            <a:rPr lang="ro-RO" sz="700" kern="1200" dirty="0">
              <a:solidFill>
                <a:sysClr val="windowText" lastClr="000000">
                  <a:hueOff val="0"/>
                  <a:satOff val="0"/>
                  <a:lumOff val="0"/>
                  <a:alphaOff val="0"/>
                </a:sysClr>
              </a:solidFill>
              <a:latin typeface="Calibri Light" panose="020F0302020204030204"/>
              <a:ea typeface="+mn-ea"/>
              <a:cs typeface="+mn-cs"/>
            </a:rPr>
            <a:t> capacitatea de </a:t>
          </a:r>
          <a:r>
            <a:rPr lang="en-US" sz="700" kern="1200" dirty="0">
              <a:solidFill>
                <a:sysClr val="windowText" lastClr="000000">
                  <a:hueOff val="0"/>
                  <a:satOff val="0"/>
                  <a:lumOff val="0"/>
                  <a:alphaOff val="0"/>
                </a:sysClr>
              </a:solidFill>
              <a:latin typeface="Calibri Light" panose="020F0302020204030204"/>
              <a:ea typeface="+mn-ea"/>
              <a:cs typeface="+mn-cs"/>
            </a:rPr>
            <a:t> transport și pentru a reduce nivelurile </a:t>
          </a:r>
          <a:r>
            <a:rPr lang="ro-RO" sz="700" kern="1200" dirty="0">
              <a:solidFill>
                <a:sysClr val="windowText" lastClr="000000">
                  <a:hueOff val="0"/>
                  <a:satOff val="0"/>
                  <a:lumOff val="0"/>
                  <a:alphaOff val="0"/>
                </a:sysClr>
              </a:solidFill>
              <a:latin typeface="Calibri Light" panose="020F0302020204030204"/>
              <a:ea typeface="+mn-ea"/>
              <a:cs typeface="+mn-cs"/>
            </a:rPr>
            <a:t>maxime </a:t>
          </a:r>
          <a:r>
            <a:rPr lang="en-US" sz="700" kern="1200" dirty="0">
              <a:solidFill>
                <a:sysClr val="windowText" lastClr="000000">
                  <a:hueOff val="0"/>
                  <a:satOff val="0"/>
                  <a:lumOff val="0"/>
                  <a:alphaOff val="0"/>
                </a:sysClr>
              </a:solidFill>
              <a:latin typeface="Calibri Light" panose="020F0302020204030204"/>
              <a:ea typeface="+mn-ea"/>
              <a:cs typeface="+mn-cs"/>
            </a:rPr>
            <a:t>ale</a:t>
          </a:r>
          <a:r>
            <a:rPr lang="ro-RO" sz="700" kern="1200" dirty="0">
              <a:solidFill>
                <a:sysClr val="windowText" lastClr="000000">
                  <a:hueOff val="0"/>
                  <a:satOff val="0"/>
                  <a:lumOff val="0"/>
                  <a:alphaOff val="0"/>
                </a:sysClr>
              </a:solidFill>
              <a:latin typeface="Calibri Light" panose="020F0302020204030204"/>
              <a:ea typeface="+mn-ea"/>
              <a:cs typeface="+mn-cs"/>
            </a:rPr>
            <a:t> apei în perioadele de viitură</a:t>
          </a:r>
          <a:r>
            <a:rPr lang="en-US" sz="700" kern="1200" dirty="0">
              <a:solidFill>
                <a:sysClr val="windowText" lastClr="000000">
                  <a:hueOff val="0"/>
                  <a:satOff val="0"/>
                  <a:lumOff val="0"/>
                  <a:alphaOff val="0"/>
                </a:sysClr>
              </a:solidFill>
              <a:latin typeface="Calibri Light" panose="020F0302020204030204"/>
              <a:ea typeface="+mn-ea"/>
              <a:cs typeface="+mn-cs"/>
            </a:rPr>
            <a:t>.
Obiectivul </a:t>
          </a:r>
          <a:r>
            <a:rPr lang="ro-RO" sz="700" kern="1200" dirty="0">
              <a:solidFill>
                <a:sysClr val="windowText" lastClr="000000">
                  <a:hueOff val="0"/>
                  <a:satOff val="0"/>
                  <a:lumOff val="0"/>
                  <a:alphaOff val="0"/>
                </a:sysClr>
              </a:solidFill>
              <a:latin typeface="Calibri Light" panose="020F0302020204030204"/>
              <a:ea typeface="+mn-ea"/>
              <a:cs typeface="+mn-cs"/>
            </a:rPr>
            <a:t>țintă</a:t>
          </a:r>
          <a:r>
            <a:rPr lang="en-US" sz="700" kern="1200" dirty="0">
              <a:solidFill>
                <a:sysClr val="windowText" lastClr="000000">
                  <a:hueOff val="0"/>
                  <a:satOff val="0"/>
                  <a:lumOff val="0"/>
                  <a:alphaOff val="0"/>
                </a:sysClr>
              </a:solidFill>
              <a:latin typeface="Calibri Light" panose="020F0302020204030204"/>
              <a:ea typeface="+mn-ea"/>
              <a:cs typeface="+mn-cs"/>
            </a:rPr>
            <a:t> este </a:t>
          </a:r>
          <a:r>
            <a:rPr lang="ro-RO" sz="700" kern="1200" dirty="0">
              <a:solidFill>
                <a:sysClr val="windowText" lastClr="000000">
                  <a:hueOff val="0"/>
                  <a:satOff val="0"/>
                  <a:lumOff val="0"/>
                  <a:alphaOff val="0"/>
                </a:sysClr>
              </a:solidFill>
              <a:latin typeface="Calibri Light" panose="020F0302020204030204"/>
              <a:ea typeface="+mn-ea"/>
              <a:cs typeface="+mn-cs"/>
            </a:rPr>
            <a:t>cursul de apă </a:t>
          </a:r>
          <a:r>
            <a:rPr lang="en-US" sz="700" kern="1200" dirty="0">
              <a:solidFill>
                <a:sysClr val="windowText" lastClr="000000">
                  <a:hueOff val="0"/>
                  <a:satOff val="0"/>
                  <a:lumOff val="0"/>
                  <a:alphaOff val="0"/>
                </a:sysClr>
              </a:solidFill>
              <a:latin typeface="Calibri Light" panose="020F0302020204030204"/>
              <a:ea typeface="+mn-ea"/>
              <a:cs typeface="+mn-cs"/>
            </a:rPr>
            <a:t>cu curgere liberă.</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Adecvarea</a:t>
          </a:r>
          <a:r>
            <a:rPr lang="ro-RO" sz="700" kern="1200" dirty="0">
              <a:solidFill>
                <a:sysClr val="windowText" lastClr="000000">
                  <a:hueOff val="0"/>
                  <a:satOff val="0"/>
                  <a:lumOff val="0"/>
                  <a:alphaOff val="0"/>
                </a:sysClr>
              </a:solidFill>
              <a:latin typeface="Calibri Light" panose="020F0302020204030204"/>
              <a:ea typeface="+mn-ea"/>
              <a:cs typeface="+mn-cs"/>
            </a:rPr>
            <a:t> acestei soluții</a:t>
          </a:r>
          <a:r>
            <a:rPr lang="en-US" sz="700" kern="1200" dirty="0">
              <a:solidFill>
                <a:sysClr val="windowText" lastClr="000000">
                  <a:hueOff val="0"/>
                  <a:satOff val="0"/>
                  <a:lumOff val="0"/>
                  <a:alphaOff val="0"/>
                </a:sysClr>
              </a:solidFill>
              <a:latin typeface="Calibri Light" panose="020F0302020204030204"/>
              <a:ea typeface="+mn-ea"/>
              <a:cs typeface="+mn-cs"/>
            </a:rPr>
            <a:t> este limitată de panta </a:t>
          </a:r>
          <a:r>
            <a:rPr lang="ro-RO" sz="700" kern="1200" dirty="0">
              <a:solidFill>
                <a:sysClr val="windowText" lastClr="000000">
                  <a:hueOff val="0"/>
                  <a:satOff val="0"/>
                  <a:lumOff val="0"/>
                  <a:alphaOff val="0"/>
                </a:sysClr>
              </a:solidFill>
              <a:latin typeface="Calibri Light" panose="020F0302020204030204"/>
              <a:ea typeface="+mn-ea"/>
              <a:cs typeface="+mn-cs"/>
            </a:rPr>
            <a:t>albiei majore,</a:t>
          </a:r>
          <a:r>
            <a:rPr lang="en-US" sz="700" kern="1200" dirty="0">
              <a:solidFill>
                <a:sysClr val="windowText" lastClr="000000">
                  <a:hueOff val="0"/>
                  <a:satOff val="0"/>
                  <a:lumOff val="0"/>
                  <a:alphaOff val="0"/>
                </a:sysClr>
              </a:solidFill>
              <a:latin typeface="Calibri Light" panose="020F0302020204030204"/>
              <a:ea typeface="+mn-ea"/>
              <a:cs typeface="+mn-cs"/>
            </a:rPr>
            <a:t> dezvoltarea urbană și </a:t>
          </a:r>
          <a:r>
            <a:rPr lang="ro-RO" sz="700" kern="1200" dirty="0">
              <a:solidFill>
                <a:sysClr val="windowText" lastClr="000000">
                  <a:hueOff val="0"/>
                  <a:satOff val="0"/>
                  <a:lumOff val="0"/>
                  <a:alphaOff val="0"/>
                </a:sysClr>
              </a:solidFill>
              <a:latin typeface="Calibri Light" panose="020F0302020204030204"/>
              <a:ea typeface="+mn-ea"/>
              <a:cs typeface="+mn-cs"/>
            </a:rPr>
            <a:t>limitările impuse de geomorfolgia văilor</a:t>
          </a:r>
          <a:r>
            <a:rPr lang="en-US" sz="700" kern="1200" dirty="0">
              <a:solidFill>
                <a:sysClr val="windowText" lastClr="000000">
                  <a:hueOff val="0"/>
                  <a:satOff val="0"/>
                  <a:lumOff val="0"/>
                  <a:alphaOff val="0"/>
                </a:sysClr>
              </a:solidFill>
              <a:latin typeface="Calibri Light" panose="020F0302020204030204"/>
              <a:ea typeface="+mn-ea"/>
              <a:cs typeface="+mn-cs"/>
            </a:rPr>
            <a:t>.</a:t>
          </a:r>
          <a:endParaRPr lang="en-GB" sz="700" kern="1200" dirty="0">
            <a:solidFill>
              <a:sysClr val="windowText" lastClr="000000">
                <a:hueOff val="0"/>
                <a:satOff val="0"/>
                <a:lumOff val="0"/>
                <a:alphaOff val="0"/>
              </a:sysClr>
            </a:solidFill>
            <a:latin typeface="Calibri Light" panose="020F0302020204030204"/>
            <a:ea typeface="+mn-ea"/>
            <a:cs typeface="+mn-cs"/>
          </a:endParaRPr>
        </a:p>
      </dsp:txBody>
      <dsp:txXfrm>
        <a:off x="2452827" y="1520059"/>
        <a:ext cx="1189224" cy="2193677"/>
      </dsp:txXfrm>
    </dsp:sp>
    <dsp:sp modelId="{7D5B0F30-C718-481F-87B1-8C91FE4CA92B}">
      <dsp:nvSpPr>
        <dsp:cNvPr id="0" name=""/>
        <dsp:cNvSpPr/>
      </dsp:nvSpPr>
      <dsp:spPr>
        <a:xfrm>
          <a:off x="3623336" y="1133412"/>
          <a:ext cx="2866570" cy="935756"/>
        </a:xfrm>
        <a:prstGeom prst="rightArrow">
          <a:avLst>
            <a:gd name="adj1" fmla="val 50000"/>
            <a:gd name="adj2" fmla="val 50000"/>
          </a:avLst>
        </a:prstGeom>
        <a:solidFill>
          <a:srgbClr val="72987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Măsuri Gri-Verzi</a:t>
          </a:r>
          <a:endParaRPr lang="en-GB" sz="1200" kern="1200" dirty="0">
            <a:solidFill>
              <a:sysClr val="window" lastClr="FFFFFF"/>
            </a:solidFill>
            <a:latin typeface="Calibri Light" panose="020F0302020204030204"/>
            <a:ea typeface="+mn-ea"/>
            <a:cs typeface="+mn-cs"/>
          </a:endParaRPr>
        </a:p>
      </dsp:txBody>
      <dsp:txXfrm>
        <a:off x="3623336" y="1367351"/>
        <a:ext cx="2632631" cy="467878"/>
      </dsp:txXfrm>
    </dsp:sp>
    <dsp:sp modelId="{49F7F5BD-DAA0-401E-B9E3-4C05FE4DB427}">
      <dsp:nvSpPr>
        <dsp:cNvPr id="0" name=""/>
        <dsp:cNvSpPr/>
      </dsp:nvSpPr>
      <dsp:spPr>
        <a:xfrm>
          <a:off x="3631173" y="1800526"/>
          <a:ext cx="1189224" cy="2095997"/>
        </a:xfrm>
        <a:prstGeom prst="rect">
          <a:avLst/>
        </a:prstGeom>
        <a:solidFill>
          <a:sysClr val="window" lastClr="FFFFFF"/>
        </a:solidFill>
        <a:ln w="12700" cap="flat" cmpd="sng" algn="ctr">
          <a:solidFill>
            <a:srgbClr val="729870"/>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structurale </a:t>
          </a:r>
          <a:r>
            <a:rPr lang="ro-RO" sz="700" kern="1200" dirty="0">
              <a:solidFill>
                <a:sysClr val="windowText" lastClr="000000">
                  <a:hueOff val="0"/>
                  <a:satOff val="0"/>
                  <a:lumOff val="0"/>
                  <a:alphaOff val="0"/>
                </a:sysClr>
              </a:solidFill>
              <a:latin typeface="Calibri Light" panose="020F0302020204030204"/>
              <a:ea typeface="+mn-ea"/>
              <a:cs typeface="+mn-cs"/>
            </a:rPr>
            <a:t>ușoare</a:t>
          </a:r>
          <a:r>
            <a:rPr lang="en-US" sz="700" kern="1200" dirty="0">
              <a:solidFill>
                <a:sysClr val="windowText" lastClr="000000">
                  <a:hueOff val="0"/>
                  <a:satOff val="0"/>
                  <a:lumOff val="0"/>
                  <a:alphaOff val="0"/>
                </a:sysClr>
              </a:solidFill>
              <a:latin typeface="Calibri Light" panose="020F0302020204030204"/>
              <a:ea typeface="+mn-ea"/>
              <a:cs typeface="+mn-cs"/>
            </a:rPr>
            <a:t>, care includ materiale naturale, forme </a:t>
          </a:r>
          <a:r>
            <a:rPr lang="ro-RO" sz="700" kern="1200" dirty="0">
              <a:solidFill>
                <a:sysClr val="windowText" lastClr="000000">
                  <a:hueOff val="0"/>
                  <a:satOff val="0"/>
                  <a:lumOff val="0"/>
                  <a:alphaOff val="0"/>
                </a:sysClr>
              </a:solidFill>
              <a:latin typeface="Calibri Light" panose="020F0302020204030204"/>
              <a:ea typeface="+mn-ea"/>
              <a:cs typeface="+mn-cs"/>
            </a:rPr>
            <a:t>regăsite în natură</a:t>
          </a:r>
          <a:r>
            <a:rPr lang="en-US" sz="700" kern="1200" dirty="0">
              <a:solidFill>
                <a:sysClr val="windowText" lastClr="000000">
                  <a:hueOff val="0"/>
                  <a:satOff val="0"/>
                  <a:lumOff val="0"/>
                  <a:alphaOff val="0"/>
                </a:sysClr>
              </a:solidFill>
              <a:latin typeface="Calibri Light" panose="020F0302020204030204"/>
              <a:ea typeface="+mn-ea"/>
              <a:cs typeface="+mn-cs"/>
            </a:rPr>
            <a:t> sau măsuri specifice pentru a îmbunătăți sau a crea habitate.</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În unele situații (de exemplu, corpuri de apă puternic modificate), funcționarea naturală a unui râu și a </a:t>
          </a:r>
          <a:r>
            <a:rPr lang="ro-RO" sz="700" kern="1200" dirty="0">
              <a:solidFill>
                <a:sysClr val="windowText" lastClr="000000">
                  <a:hueOff val="0"/>
                  <a:satOff val="0"/>
                  <a:lumOff val="0"/>
                  <a:alphaOff val="0"/>
                </a:sysClr>
              </a:solidFill>
              <a:latin typeface="Calibri Light" panose="020F0302020204030204"/>
              <a:ea typeface="+mn-ea"/>
              <a:cs typeface="+mn-cs"/>
            </a:rPr>
            <a:t>albiei sale majore </a:t>
          </a:r>
          <a:r>
            <a:rPr lang="en-US" sz="700" kern="1200" dirty="0">
              <a:solidFill>
                <a:sysClr val="windowText" lastClr="000000">
                  <a:hueOff val="0"/>
                  <a:satOff val="0"/>
                  <a:lumOff val="0"/>
                  <a:alphaOff val="0"/>
                </a:sysClr>
              </a:solidFill>
              <a:latin typeface="Calibri Light" panose="020F0302020204030204"/>
              <a:ea typeface="+mn-ea"/>
              <a:cs typeface="+mn-cs"/>
            </a:rPr>
            <a:t>nu poate fi rest</a:t>
          </a:r>
          <a:r>
            <a:rPr lang="ro-RO" sz="700" kern="1200" dirty="0">
              <a:solidFill>
                <a:sysClr val="windowText" lastClr="000000">
                  <a:hueOff val="0"/>
                  <a:satOff val="0"/>
                  <a:lumOff val="0"/>
                  <a:alphaOff val="0"/>
                </a:sysClr>
              </a:solidFill>
              <a:latin typeface="Calibri Light" panose="020F0302020204030204"/>
              <a:ea typeface="+mn-ea"/>
              <a:cs typeface="+mn-cs"/>
            </a:rPr>
            <a:t>a</a:t>
          </a:r>
          <a:r>
            <a:rPr lang="en-US" sz="700" kern="1200" dirty="0">
              <a:solidFill>
                <a:sysClr val="windowText" lastClr="000000">
                  <a:hueOff val="0"/>
                  <a:satOff val="0"/>
                  <a:lumOff val="0"/>
                  <a:alphaOff val="0"/>
                </a:sysClr>
              </a:solidFill>
              <a:latin typeface="Calibri Light" panose="020F0302020204030204"/>
              <a:ea typeface="+mn-ea"/>
              <a:cs typeface="+mn-cs"/>
            </a:rPr>
            <a:t>bilită. În aceste situații ar trebui explorate toate oportunitățile posibile de </a:t>
          </a:r>
          <a:r>
            <a:rPr lang="ro-RO" sz="700" kern="1200" dirty="0">
              <a:solidFill>
                <a:sysClr val="windowText" lastClr="000000">
                  <a:hueOff val="0"/>
                  <a:satOff val="0"/>
                  <a:lumOff val="0"/>
                  <a:alphaOff val="0"/>
                </a:sysClr>
              </a:solidFill>
              <a:latin typeface="Calibri Light" panose="020F0302020204030204"/>
              <a:ea typeface="+mn-ea"/>
              <a:cs typeface="+mn-cs"/>
            </a:rPr>
            <a:t>lucru</a:t>
          </a:r>
          <a:r>
            <a:rPr lang="en-US" sz="700" kern="1200" dirty="0">
              <a:solidFill>
                <a:sysClr val="windowText" lastClr="000000">
                  <a:hueOff val="0"/>
                  <a:satOff val="0"/>
                  <a:lumOff val="0"/>
                  <a:alphaOff val="0"/>
                </a:sysClr>
              </a:solidFill>
              <a:latin typeface="Calibri Light" panose="020F0302020204030204"/>
              <a:ea typeface="+mn-ea"/>
              <a:cs typeface="+mn-cs"/>
            </a:rPr>
            <a:t> cu procese</a:t>
          </a:r>
          <a:r>
            <a:rPr lang="ro-RO" sz="700" kern="1200" dirty="0">
              <a:solidFill>
                <a:sysClr val="windowText" lastClr="000000">
                  <a:hueOff val="0"/>
                  <a:satOff val="0"/>
                  <a:lumOff val="0"/>
                  <a:alphaOff val="0"/>
                </a:sysClr>
              </a:solidFill>
              <a:latin typeface="Calibri Light" panose="020F0302020204030204"/>
              <a:ea typeface="+mn-ea"/>
              <a:cs typeface="+mn-cs"/>
            </a:rPr>
            <a:t>le</a:t>
          </a:r>
          <a:r>
            <a:rPr lang="en-US" sz="700" kern="1200" dirty="0">
              <a:solidFill>
                <a:sysClr val="windowText" lastClr="000000">
                  <a:hueOff val="0"/>
                  <a:satOff val="0"/>
                  <a:lumOff val="0"/>
                  <a:alphaOff val="0"/>
                </a:sysClr>
              </a:solidFill>
              <a:latin typeface="Calibri Light" panose="020F0302020204030204"/>
              <a:ea typeface="+mn-ea"/>
              <a:cs typeface="+mn-cs"/>
            </a:rPr>
            <a:t> naturale.</a:t>
          </a:r>
        </a:p>
      </dsp:txBody>
      <dsp:txXfrm>
        <a:off x="3631173" y="1800526"/>
        <a:ext cx="1189224" cy="2095997"/>
      </dsp:txXfrm>
    </dsp:sp>
    <dsp:sp modelId="{C3E25778-91A1-4B9E-AD07-5838720E8110}">
      <dsp:nvSpPr>
        <dsp:cNvPr id="0" name=""/>
        <dsp:cNvSpPr/>
      </dsp:nvSpPr>
      <dsp:spPr>
        <a:xfrm>
          <a:off x="4789987" y="1445451"/>
          <a:ext cx="1677474" cy="935756"/>
        </a:xfrm>
        <a:prstGeom prst="rightArrow">
          <a:avLst>
            <a:gd name="adj1" fmla="val 50000"/>
            <a:gd name="adj2" fmla="val 50000"/>
          </a:avLst>
        </a:prstGeom>
        <a:solidFill>
          <a:sysClr val="window" lastClr="FFFFFF">
            <a:lumMod val="50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254000" bIns="148551" numCol="1" spcCol="1270" anchor="ctr" anchorCtr="0">
          <a:noAutofit/>
        </a:bodyPr>
        <a:lstStyle/>
        <a:p>
          <a:pPr marL="0" lvl="0" indent="0" algn="l" defTabSz="533400">
            <a:lnSpc>
              <a:spcPct val="90000"/>
            </a:lnSpc>
            <a:spcBef>
              <a:spcPct val="0"/>
            </a:spcBef>
            <a:spcAft>
              <a:spcPct val="35000"/>
            </a:spcAft>
            <a:buNone/>
          </a:pPr>
          <a:r>
            <a:rPr lang="ro-RO" sz="1200" kern="1200" dirty="0">
              <a:solidFill>
                <a:sysClr val="window" lastClr="FFFFFF"/>
              </a:solidFill>
              <a:latin typeface="Calibri Light" panose="020F0302020204030204"/>
              <a:ea typeface="+mn-ea"/>
              <a:cs typeface="+mn-cs"/>
            </a:rPr>
            <a:t>Măsuri Gri</a:t>
          </a:r>
          <a:endParaRPr lang="en-GB" sz="1200" kern="1200" dirty="0">
            <a:solidFill>
              <a:sysClr val="window" lastClr="FFFFFF"/>
            </a:solidFill>
            <a:latin typeface="Calibri Light" panose="020F0302020204030204"/>
            <a:ea typeface="+mn-ea"/>
            <a:cs typeface="+mn-cs"/>
          </a:endParaRPr>
        </a:p>
      </dsp:txBody>
      <dsp:txXfrm>
        <a:off x="4789987" y="1679390"/>
        <a:ext cx="1443535" cy="467878"/>
      </dsp:txXfrm>
    </dsp:sp>
    <dsp:sp modelId="{64E85804-6980-418B-AEEE-DCBF204FF062}">
      <dsp:nvSpPr>
        <dsp:cNvPr id="0" name=""/>
        <dsp:cNvSpPr/>
      </dsp:nvSpPr>
      <dsp:spPr>
        <a:xfrm>
          <a:off x="4803774" y="2121749"/>
          <a:ext cx="1189224" cy="2016255"/>
        </a:xfrm>
        <a:prstGeom prst="rect">
          <a:avLst/>
        </a:prstGeom>
        <a:solidFill>
          <a:sysClr val="window" lastClr="FFFFFF"/>
        </a:solidFill>
        <a:ln w="12700" cap="flat" cmpd="sng" algn="ctr">
          <a:solidFill>
            <a:sysClr val="window" lastClr="FFFFFF">
              <a:lumMod val="5000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t" anchorCtr="0">
          <a:noAutofit/>
        </a:bodyPr>
        <a:lstStyle/>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A se utiliza numai dacă toate celelalte abordări sunt epuizate.</a:t>
          </a:r>
          <a:endParaRPr lang="en-GB" sz="700" kern="1200" dirty="0">
            <a:solidFill>
              <a:sysClr val="windowText" lastClr="000000">
                <a:hueOff val="0"/>
                <a:satOff val="0"/>
                <a:lumOff val="0"/>
                <a:alphaOff val="0"/>
              </a:sysClr>
            </a:solidFill>
            <a:latin typeface="Calibri Light" panose="020F0302020204030204"/>
            <a:ea typeface="+mn-ea"/>
            <a:cs typeface="+mn-cs"/>
          </a:endParaRP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Măsuri inginer</a:t>
          </a:r>
          <a:r>
            <a:rPr lang="ro-RO" sz="700" kern="1200" dirty="0">
              <a:solidFill>
                <a:sysClr val="windowText" lastClr="000000">
                  <a:hueOff val="0"/>
                  <a:satOff val="0"/>
                  <a:lumOff val="0"/>
                  <a:alphaOff val="0"/>
                </a:sysClr>
              </a:solidFill>
              <a:latin typeface="Calibri Light" panose="020F0302020204030204"/>
              <a:ea typeface="+mn-ea"/>
              <a:cs typeface="+mn-cs"/>
            </a:rPr>
            <a:t>ești/</a:t>
          </a:r>
          <a:r>
            <a:rPr lang="en-US" sz="700" kern="1200" dirty="0">
              <a:solidFill>
                <a:sysClr val="windowText" lastClr="000000">
                  <a:hueOff val="0"/>
                  <a:satOff val="0"/>
                  <a:lumOff val="0"/>
                  <a:alphaOff val="0"/>
                </a:sysClr>
              </a:solidFill>
              <a:latin typeface="Calibri Light" panose="020F0302020204030204"/>
              <a:ea typeface="+mn-ea"/>
              <a:cs typeface="+mn-cs"/>
            </a:rPr>
            <a:t>structural</a:t>
          </a:r>
          <a:r>
            <a:rPr lang="ro-RO" sz="700" kern="1200" dirty="0">
              <a:solidFill>
                <a:sysClr val="windowText" lastClr="000000">
                  <a:hueOff val="0"/>
                  <a:satOff val="0"/>
                  <a:lumOff val="0"/>
                  <a:alphaOff val="0"/>
                </a:sysClr>
              </a:solidFill>
              <a:latin typeface="Calibri Light" panose="020F0302020204030204"/>
              <a:ea typeface="+mn-ea"/>
              <a:cs typeface="+mn-cs"/>
            </a:rPr>
            <a:t>e</a:t>
          </a:r>
          <a:r>
            <a:rPr lang="en-US" sz="700" kern="1200" dirty="0">
              <a:solidFill>
                <a:sysClr val="windowText" lastClr="000000">
                  <a:hueOff val="0"/>
                  <a:satOff val="0"/>
                  <a:lumOff val="0"/>
                  <a:alphaOff val="0"/>
                </a:sysClr>
              </a:solidFill>
              <a:latin typeface="Calibri Light" panose="020F0302020204030204"/>
              <a:ea typeface="+mn-ea"/>
              <a:cs typeface="+mn-cs"/>
            </a:rPr>
            <a:t> </a:t>
          </a:r>
          <a:r>
            <a:rPr lang="ro-RO" sz="700" kern="1200" dirty="0">
              <a:solidFill>
                <a:sysClr val="windowText" lastClr="000000">
                  <a:hueOff val="0"/>
                  <a:satOff val="0"/>
                  <a:lumOff val="0"/>
                  <a:alphaOff val="0"/>
                </a:sysClr>
              </a:solidFill>
              <a:latin typeface="Calibri Light" panose="020F0302020204030204"/>
              <a:ea typeface="+mn-ea"/>
              <a:cs typeface="+mn-cs"/>
            </a:rPr>
            <a:t>grele</a:t>
          </a:r>
          <a:r>
            <a:rPr lang="en-US" sz="700" kern="1200" dirty="0">
              <a:solidFill>
                <a:sysClr val="windowText" lastClr="000000">
                  <a:hueOff val="0"/>
                  <a:satOff val="0"/>
                  <a:lumOff val="0"/>
                  <a:alphaOff val="0"/>
                </a:sysClr>
              </a:solidFill>
              <a:latin typeface="Calibri Light" panose="020F0302020204030204"/>
              <a:ea typeface="+mn-ea"/>
              <a:cs typeface="+mn-cs"/>
            </a:rPr>
            <a:t>, care utilizează de obicei materiale artificiale sau</a:t>
          </a:r>
          <a:r>
            <a:rPr lang="ro-RO" sz="700" kern="1200" dirty="0">
              <a:solidFill>
                <a:sysClr val="windowText" lastClr="000000">
                  <a:hueOff val="0"/>
                  <a:satOff val="0"/>
                  <a:lumOff val="0"/>
                  <a:alphaOff val="0"/>
                </a:sysClr>
              </a:solidFill>
              <a:latin typeface="Calibri Light" panose="020F0302020204030204"/>
              <a:ea typeface="+mn-ea"/>
              <a:cs typeface="+mn-cs"/>
            </a:rPr>
            <a:t> </a:t>
          </a:r>
          <a:r>
            <a:rPr lang="en-US" sz="700" kern="1200" dirty="0">
              <a:solidFill>
                <a:sysClr val="windowText" lastClr="000000">
                  <a:hueOff val="0"/>
                  <a:satOff val="0"/>
                  <a:lumOff val="0"/>
                  <a:alphaOff val="0"/>
                </a:sysClr>
              </a:solidFill>
              <a:latin typeface="Calibri Light" panose="020F0302020204030204"/>
              <a:ea typeface="+mn-ea"/>
              <a:cs typeface="+mn-cs"/>
            </a:rPr>
            <a:t>beton.</a:t>
          </a:r>
        </a:p>
        <a:p>
          <a:pPr marL="0" lvl="0" indent="0" algn="l" defTabSz="311150">
            <a:lnSpc>
              <a:spcPct val="90000"/>
            </a:lnSpc>
            <a:spcBef>
              <a:spcPct val="0"/>
            </a:spcBef>
            <a:spcAft>
              <a:spcPct val="35000"/>
            </a:spcAft>
            <a:buNone/>
          </a:pPr>
          <a:r>
            <a:rPr lang="en-US" sz="700" kern="1200" dirty="0">
              <a:solidFill>
                <a:sysClr val="windowText" lastClr="000000">
                  <a:hueOff val="0"/>
                  <a:satOff val="0"/>
                  <a:lumOff val="0"/>
                  <a:alphaOff val="0"/>
                </a:sysClr>
              </a:solidFill>
              <a:latin typeface="Calibri Light" panose="020F0302020204030204"/>
              <a:ea typeface="+mn-ea"/>
              <a:cs typeface="+mn-cs"/>
            </a:rPr>
            <a:t>Pentru ca măsurile gri să fie acceptabile, proiectul trebuie să demonstreze conformitatea cu </a:t>
          </a:r>
          <a:r>
            <a:rPr lang="ro-RO" sz="700" kern="1200" dirty="0">
              <a:solidFill>
                <a:sysClr val="windowText" lastClr="000000">
                  <a:hueOff val="0"/>
                  <a:satOff val="0"/>
                  <a:lumOff val="0"/>
                  <a:alphaOff val="0"/>
                </a:sysClr>
              </a:solidFill>
              <a:latin typeface="Calibri Light" panose="020F0302020204030204"/>
              <a:ea typeface="+mn-ea"/>
              <a:cs typeface="+mn-cs"/>
            </a:rPr>
            <a:t>D</a:t>
          </a:r>
          <a:r>
            <a:rPr lang="en-US" sz="700" kern="1200" dirty="0">
              <a:solidFill>
                <a:sysClr val="windowText" lastClr="000000">
                  <a:hueOff val="0"/>
                  <a:satOff val="0"/>
                  <a:lumOff val="0"/>
                  <a:alphaOff val="0"/>
                </a:sysClr>
              </a:solidFill>
              <a:latin typeface="Calibri Light" panose="020F0302020204030204"/>
              <a:ea typeface="+mn-ea"/>
              <a:cs typeface="+mn-cs"/>
            </a:rPr>
            <a:t>irectivele U</a:t>
          </a:r>
          <a:r>
            <a:rPr lang="ro-RO" sz="700" kern="1200" dirty="0">
              <a:solidFill>
                <a:sysClr val="windowText" lastClr="000000">
                  <a:hueOff val="0"/>
                  <a:satOff val="0"/>
                  <a:lumOff val="0"/>
                  <a:alphaOff val="0"/>
                </a:sysClr>
              </a:solidFill>
              <a:latin typeface="Calibri Light" panose="020F0302020204030204"/>
              <a:ea typeface="+mn-ea"/>
              <a:cs typeface="+mn-cs"/>
            </a:rPr>
            <a:t>uniunii </a:t>
          </a:r>
          <a:r>
            <a:rPr lang="en-US" sz="700" kern="1200" dirty="0">
              <a:solidFill>
                <a:sysClr val="windowText" lastClr="000000">
                  <a:hueOff val="0"/>
                  <a:satOff val="0"/>
                  <a:lumOff val="0"/>
                  <a:alphaOff val="0"/>
                </a:sysClr>
              </a:solidFill>
              <a:latin typeface="Calibri Light" panose="020F0302020204030204"/>
              <a:ea typeface="+mn-ea"/>
              <a:cs typeface="+mn-cs"/>
            </a:rPr>
            <a:t>E</a:t>
          </a:r>
          <a:r>
            <a:rPr lang="ro-RO" sz="700" kern="1200" dirty="0">
              <a:solidFill>
                <a:sysClr val="windowText" lastClr="000000">
                  <a:hueOff val="0"/>
                  <a:satOff val="0"/>
                  <a:lumOff val="0"/>
                  <a:alphaOff val="0"/>
                </a:sysClr>
              </a:solidFill>
              <a:latin typeface="Calibri Light" panose="020F0302020204030204"/>
              <a:ea typeface="+mn-ea"/>
              <a:cs typeface="+mn-cs"/>
            </a:rPr>
            <a:t>uropene</a:t>
          </a:r>
          <a:r>
            <a:rPr lang="en-US" sz="700" kern="1200" dirty="0">
              <a:solidFill>
                <a:sysClr val="windowText" lastClr="000000">
                  <a:hueOff val="0"/>
                  <a:satOff val="0"/>
                  <a:lumOff val="0"/>
                  <a:alphaOff val="0"/>
                </a:sysClr>
              </a:solidFill>
              <a:latin typeface="Calibri Light" panose="020F0302020204030204"/>
              <a:ea typeface="+mn-ea"/>
              <a:cs typeface="+mn-cs"/>
            </a:rPr>
            <a:t> (în special Directiva EIM revizuită, Directiva-cadru </a:t>
          </a:r>
          <a:r>
            <a:rPr lang="ro-RO" sz="700" kern="1200" dirty="0">
              <a:solidFill>
                <a:sysClr val="windowText" lastClr="000000">
                  <a:hueOff val="0"/>
                  <a:satOff val="0"/>
                  <a:lumOff val="0"/>
                  <a:alphaOff val="0"/>
                </a:sysClr>
              </a:solidFill>
              <a:latin typeface="Calibri Light" panose="020F0302020204030204"/>
              <a:ea typeface="+mn-ea"/>
              <a:cs typeface="+mn-cs"/>
            </a:rPr>
            <a:t>A</a:t>
          </a:r>
          <a:r>
            <a:rPr lang="en-US" sz="700" kern="1200" dirty="0">
              <a:solidFill>
                <a:sysClr val="windowText" lastClr="000000">
                  <a:hueOff val="0"/>
                  <a:satOff val="0"/>
                  <a:lumOff val="0"/>
                  <a:alphaOff val="0"/>
                </a:sysClr>
              </a:solidFill>
              <a:latin typeface="Calibri Light" panose="020F0302020204030204"/>
              <a:ea typeface="+mn-ea"/>
              <a:cs typeface="+mn-cs"/>
            </a:rPr>
            <a:t>p</a:t>
          </a:r>
          <a:r>
            <a:rPr lang="ro-RO" sz="700" kern="1200" dirty="0">
              <a:solidFill>
                <a:sysClr val="windowText" lastClr="000000">
                  <a:hueOff val="0"/>
                  <a:satOff val="0"/>
                  <a:lumOff val="0"/>
                  <a:alphaOff val="0"/>
                </a:sysClr>
              </a:solidFill>
              <a:latin typeface="Calibri Light" panose="020F0302020204030204"/>
              <a:ea typeface="+mn-ea"/>
              <a:cs typeface="+mn-cs"/>
            </a:rPr>
            <a:t>ă</a:t>
          </a:r>
          <a:r>
            <a:rPr lang="en-US" sz="700" kern="1200" dirty="0">
              <a:solidFill>
                <a:sysClr val="windowText" lastClr="000000">
                  <a:hueOff val="0"/>
                  <a:satOff val="0"/>
                  <a:lumOff val="0"/>
                  <a:alphaOff val="0"/>
                </a:sysClr>
              </a:solidFill>
              <a:latin typeface="Calibri Light" panose="020F0302020204030204"/>
              <a:ea typeface="+mn-ea"/>
              <a:cs typeface="+mn-cs"/>
            </a:rPr>
            <a:t>, Directivele privind habitatele și păsările).</a:t>
          </a:r>
        </a:p>
      </dsp:txBody>
      <dsp:txXfrm>
        <a:off x="4803774" y="2121749"/>
        <a:ext cx="1189224" cy="20162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55EE7C-7F83-4212-9E4D-5FAFEE342BAC}">
      <dsp:nvSpPr>
        <dsp:cNvPr id="0" name=""/>
        <dsp:cNvSpPr/>
      </dsp:nvSpPr>
      <dsp:spPr>
        <a:xfrm>
          <a:off x="0" y="3131"/>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GB" sz="900" b="0" i="0" kern="1200">
              <a:solidFill>
                <a:sysClr val="window" lastClr="FFFFFF"/>
              </a:solidFill>
              <a:latin typeface="+mj-lt"/>
              <a:ea typeface="+mn-ea"/>
              <a:cs typeface="+mn-cs"/>
            </a:rPr>
            <a:t>Cel pu</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in dou</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alternative (plus cea de referin</a:t>
          </a:r>
          <a:r>
            <a:rPr lang="ro-RO" sz="900" b="0" i="0" kern="1200">
              <a:solidFill>
                <a:sysClr val="window" lastClr="FFFFFF"/>
              </a:solidFill>
              <a:latin typeface="+mj-lt"/>
              <a:ea typeface="+mn-ea"/>
              <a:cs typeface="+mn-cs"/>
            </a:rPr>
            <a:t>ță</a:t>
          </a:r>
          <a:r>
            <a:rPr lang="en-GB" sz="900" b="0" i="0" kern="1200">
              <a:solidFill>
                <a:sysClr val="window" lastClr="FFFFFF"/>
              </a:solidFill>
              <a:latin typeface="+mj-lt"/>
              <a:ea typeface="+mn-ea"/>
              <a:cs typeface="+mn-cs"/>
            </a:rPr>
            <a:t> / situa</a:t>
          </a:r>
          <a:r>
            <a:rPr lang="ro-RO" sz="900" b="0" i="0" kern="1200">
              <a:solidFill>
                <a:sysClr val="window" lastClr="FFFFFF"/>
              </a:solidFill>
              <a:latin typeface="+mj-lt"/>
              <a:ea typeface="+mn-ea"/>
              <a:cs typeface="+mn-cs"/>
            </a:rPr>
            <a:t>ț</a:t>
          </a:r>
          <a:r>
            <a:rPr lang="en-GB" sz="900" b="0" i="0" kern="1200">
              <a:solidFill>
                <a:sysClr val="window" lastClr="FFFFFF"/>
              </a:solidFill>
              <a:latin typeface="+mj-lt"/>
              <a:ea typeface="+mn-ea"/>
              <a:cs typeface="+mn-cs"/>
            </a:rPr>
            <a:t>ia existent</a:t>
          </a:r>
          <a:r>
            <a:rPr lang="ro-RO" sz="900" b="0" i="0" kern="1200">
              <a:solidFill>
                <a:sysClr val="window" lastClr="FFFFFF"/>
              </a:solidFill>
              <a:latin typeface="+mj-lt"/>
              <a:ea typeface="+mn-ea"/>
              <a:cs typeface="+mn-cs"/>
            </a:rPr>
            <a:t>ă</a:t>
          </a:r>
          <a:r>
            <a:rPr lang="en-GB" sz="900" b="0" i="0" kern="1200">
              <a:solidFill>
                <a:sysClr val="window" lastClr="FFFFFF"/>
              </a:solidFill>
              <a:latin typeface="+mj-lt"/>
              <a:ea typeface="+mn-ea"/>
              <a:cs typeface="+mn-cs"/>
            </a:rPr>
            <a:t>) per A.P.S.F.R. / cluster A.P.S.F.R.</a:t>
          </a:r>
          <a:endParaRPr lang="en-GB" sz="900" kern="1200">
            <a:solidFill>
              <a:sysClr val="window" lastClr="FFFFFF"/>
            </a:solidFill>
            <a:latin typeface="+mj-lt"/>
            <a:ea typeface="+mn-ea"/>
            <a:cs typeface="+mn-cs"/>
          </a:endParaRPr>
        </a:p>
      </dsp:txBody>
      <dsp:txXfrm>
        <a:off x="10538" y="13669"/>
        <a:ext cx="6036824" cy="194789"/>
      </dsp:txXfrm>
    </dsp:sp>
    <dsp:sp modelId="{2E53255F-0A4D-4BD7-AF1B-A3889A93DA7C}">
      <dsp:nvSpPr>
        <dsp:cNvPr id="0" name=""/>
        <dsp:cNvSpPr/>
      </dsp:nvSpPr>
      <dsp:spPr>
        <a:xfrm>
          <a:off x="0" y="218996"/>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În cazul în care nu pot fi identificate mai multe alternative viabile, motivele sunt explicate în fișa </a:t>
          </a:r>
          <a:r>
            <a:rPr lang="ro-RO" sz="700" kern="1200">
              <a:solidFill>
                <a:sysClr val="windowText" lastClr="000000">
                  <a:hueOff val="0"/>
                  <a:satOff val="0"/>
                  <a:lumOff val="0"/>
                  <a:alphaOff val="0"/>
                </a:sysClr>
              </a:solidFill>
              <a:latin typeface="+mj-lt"/>
              <a:ea typeface="+mn-ea"/>
              <a:cs typeface="+mn-cs"/>
            </a:rPr>
            <a:t>descriptiv</a:t>
          </a:r>
          <a:r>
            <a:rPr lang="en-US" sz="700" kern="1200">
              <a:solidFill>
                <a:sysClr val="windowText" lastClr="000000">
                  <a:hueOff val="0"/>
                  <a:satOff val="0"/>
                  <a:lumOff val="0"/>
                  <a:alphaOff val="0"/>
                </a:sysClr>
              </a:solidFill>
              <a:latin typeface="+mj-lt"/>
              <a:ea typeface="+mn-ea"/>
              <a:cs typeface="+mn-cs"/>
            </a:rPr>
            <a:t>ă.</a:t>
          </a:r>
          <a:endParaRPr lang="en-GB" sz="700" kern="1200">
            <a:solidFill>
              <a:sysClr val="windowText" lastClr="000000">
                <a:hueOff val="0"/>
                <a:satOff val="0"/>
                <a:lumOff val="0"/>
                <a:alphaOff val="0"/>
              </a:sysClr>
            </a:solidFill>
            <a:latin typeface="+mj-lt"/>
            <a:ea typeface="+mn-ea"/>
            <a:cs typeface="+mn-cs"/>
          </a:endParaRPr>
        </a:p>
      </dsp:txBody>
      <dsp:txXfrm>
        <a:off x="0" y="218996"/>
        <a:ext cx="6057900" cy="149040"/>
      </dsp:txXfrm>
    </dsp:sp>
    <dsp:sp modelId="{9EC130FF-9C90-44FF-A84B-BB97E8E9649B}">
      <dsp:nvSpPr>
        <dsp:cNvPr id="0" name=""/>
        <dsp:cNvSpPr/>
      </dsp:nvSpPr>
      <dsp:spPr>
        <a:xfrm>
          <a:off x="0" y="36803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Considerarea obiectivelor P.M.R.I. - Ciclul II, relevante pentru Strategiile A.P.S.F.R.</a:t>
          </a:r>
          <a:endParaRPr lang="en-GB" sz="900" kern="1200">
            <a:solidFill>
              <a:sysClr val="window" lastClr="FFFFFF"/>
            </a:solidFill>
            <a:latin typeface="+mj-lt"/>
            <a:ea typeface="+mn-ea"/>
            <a:cs typeface="+mn-cs"/>
          </a:endParaRPr>
        </a:p>
      </dsp:txBody>
      <dsp:txXfrm>
        <a:off x="10538" y="378574"/>
        <a:ext cx="6036824" cy="194789"/>
      </dsp:txXfrm>
    </dsp:sp>
    <dsp:sp modelId="{08681762-0AFF-475C-A0B6-AA297D6D8580}">
      <dsp:nvSpPr>
        <dsp:cNvPr id="0" name=""/>
        <dsp:cNvSpPr/>
      </dsp:nvSpPr>
      <dsp:spPr>
        <a:xfrm>
          <a:off x="0" y="583901"/>
          <a:ext cx="6057900" cy="34465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iilor asupra: popula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iei (obiectivul 2), infrastructurii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activit</a:t>
          </a:r>
          <a:r>
            <a:rPr lang="ro-RO" sz="700" b="0" i="0" kern="1200">
              <a:solidFill>
                <a:sysClr val="windowText" lastClr="000000">
                  <a:hueOff val="0"/>
                  <a:satOff val="0"/>
                  <a:lumOff val="0"/>
                  <a:alphaOff val="0"/>
                </a:sysClr>
              </a:solidFill>
              <a:latin typeface="+mj-lt"/>
              <a:ea typeface="+mn-ea"/>
              <a:cs typeface="+mn-cs"/>
            </a:rPr>
            <a:t>ăț</a:t>
          </a:r>
          <a:r>
            <a:rPr lang="en-GB" sz="700" b="0" i="0" kern="1200">
              <a:solidFill>
                <a:sysClr val="windowText" lastClr="000000">
                  <a:hueOff val="0"/>
                  <a:satOff val="0"/>
                  <a:lumOff val="0"/>
                  <a:alphaOff val="0"/>
                </a:sysClr>
              </a:solidFill>
              <a:latin typeface="+mj-lt"/>
              <a:ea typeface="+mn-ea"/>
              <a:cs typeface="+mn-cs"/>
            </a:rPr>
            <a:t>ilor economice (obiectivul 3), patrimoniului cultural (obiectivul 4).</a:t>
          </a:r>
          <a:endParaRPr lang="en-GB" sz="700" kern="1200" dirty="0">
            <a:solidFill>
              <a:sysClr val="windowText" lastClr="000000">
                <a:hueOff val="0"/>
                <a:satOff val="0"/>
                <a:lumOff val="0"/>
                <a:alphaOff val="0"/>
              </a:sysClr>
            </a:solidFill>
            <a:latin typeface="+mj-lt"/>
            <a:ea typeface="+mn-ea"/>
            <a:cs typeface="+mn-cs"/>
          </a:endParaRPr>
        </a:p>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Reducerea impactului negativ al inunda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iilor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atingerea / men</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inerea obiectivelor de mediu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concordan</a:t>
          </a:r>
          <a:r>
            <a:rPr lang="ro-RO" sz="700" b="0" i="0" kern="1200">
              <a:solidFill>
                <a:sysClr val="windowText" lastClr="000000">
                  <a:hueOff val="0"/>
                  <a:satOff val="0"/>
                  <a:lumOff val="0"/>
                  <a:alphaOff val="0"/>
                </a:sysClr>
              </a:solidFill>
              <a:latin typeface="+mj-lt"/>
              <a:ea typeface="+mn-ea"/>
              <a:cs typeface="+mn-cs"/>
            </a:rPr>
            <a:t>ță</a:t>
          </a:r>
          <a:r>
            <a:rPr lang="en-GB" sz="700" b="0" i="0" kern="1200">
              <a:solidFill>
                <a:sysClr val="windowText" lastClr="000000">
                  <a:hueOff val="0"/>
                  <a:satOff val="0"/>
                  <a:lumOff val="0"/>
                  <a:alphaOff val="0"/>
                </a:sysClr>
              </a:solidFill>
              <a:latin typeface="+mj-lt"/>
              <a:ea typeface="+mn-ea"/>
              <a:cs typeface="+mn-cs"/>
            </a:rPr>
            <a:t> cu Directiva Cadru Apa (obiectivul 5).</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583901"/>
        <a:ext cx="6057900" cy="344655"/>
      </dsp:txXfrm>
    </dsp:sp>
    <dsp:sp modelId="{287F87A8-83B1-4DB4-BC8B-FD8A8FEF0BA8}">
      <dsp:nvSpPr>
        <dsp:cNvPr id="0" name=""/>
        <dsp:cNvSpPr/>
      </dsp:nvSpPr>
      <dsp:spPr>
        <a:xfrm>
          <a:off x="0" y="928556"/>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b="0" i="0" kern="1200">
              <a:solidFill>
                <a:sysClr val="window" lastClr="FFFFFF"/>
              </a:solidFill>
              <a:latin typeface="+mj-lt"/>
              <a:ea typeface="+mn-ea"/>
              <a:cs typeface="+mn-cs"/>
            </a:rPr>
            <a:t>Infrastructuri de protec</a:t>
          </a:r>
          <a:r>
            <a:rPr lang="ro-RO" sz="900" b="0" i="0" kern="1200">
              <a:solidFill>
                <a:sysClr val="window" lastClr="FFFFFF"/>
              </a:solidFill>
              <a:latin typeface="+mj-lt"/>
              <a:ea typeface="+mn-ea"/>
              <a:cs typeface="+mn-cs"/>
            </a:rPr>
            <a:t>ț</a:t>
          </a:r>
          <a:r>
            <a:rPr lang="en-US" sz="900" b="0" i="0" kern="1200">
              <a:solidFill>
                <a:sysClr val="window" lastClr="FFFFFF"/>
              </a:solidFill>
              <a:latin typeface="+mj-lt"/>
              <a:ea typeface="+mn-ea"/>
              <a:cs typeface="+mn-cs"/>
            </a:rPr>
            <a:t>ie existente</a:t>
          </a:r>
          <a:r>
            <a:rPr lang="en-GB" sz="900" b="0" i="0" kern="1200">
              <a:solidFill>
                <a:sysClr val="window" lastClr="FFFFFF"/>
              </a:solidFill>
              <a:latin typeface="+mj-lt"/>
              <a:ea typeface="+mn-ea"/>
              <a:cs typeface="+mn-cs"/>
            </a:rPr>
            <a:t>​</a:t>
          </a:r>
          <a:endParaRPr lang="en-GB" sz="900" kern="1200">
            <a:solidFill>
              <a:sysClr val="window" lastClr="FFFFFF"/>
            </a:solidFill>
            <a:latin typeface="+mj-lt"/>
            <a:ea typeface="+mn-ea"/>
            <a:cs typeface="+mn-cs"/>
          </a:endParaRPr>
        </a:p>
      </dsp:txBody>
      <dsp:txXfrm>
        <a:off x="10538" y="939094"/>
        <a:ext cx="6036824" cy="194789"/>
      </dsp:txXfrm>
    </dsp:sp>
    <dsp:sp modelId="{8102436F-CF76-4692-AA57-52540308668E}">
      <dsp:nvSpPr>
        <dsp:cNvPr id="0" name=""/>
        <dsp:cNvSpPr/>
      </dsp:nvSpPr>
      <dsp:spPr>
        <a:xfrm>
          <a:off x="0" y="1144421"/>
          <a:ext cx="6057900" cy="21890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cazul infrastructurii de ap</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rare degradate sau care nu atinge parametrii de func</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ionare, este recomandat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luarea </a:t>
          </a:r>
          <a:r>
            <a:rPr lang="ro-RO" sz="700" b="0" i="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considerare a alternativei de </a:t>
          </a:r>
          <a:r>
            <a:rPr lang="ro-RO" sz="700" b="0" i="0" kern="1200">
              <a:solidFill>
                <a:sysClr val="windowText" lastClr="000000">
                  <a:hueOff val="0"/>
                  <a:satOff val="0"/>
                  <a:lumOff val="0"/>
                  <a:alphaOff val="0"/>
                </a:sysClr>
              </a:solidFill>
              <a:latin typeface="+mj-lt"/>
              <a:ea typeface="+mn-ea"/>
              <a:cs typeface="+mn-cs"/>
            </a:rPr>
            <a:t>reabilitare a </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cestora</a:t>
          </a:r>
          <a:r>
            <a:rPr lang="en-GB" sz="700" kern="1200">
              <a:solidFill>
                <a:sysClr val="windowText" lastClr="000000">
                  <a:hueOff val="0"/>
                  <a:satOff val="0"/>
                  <a:lumOff val="0"/>
                  <a:alphaOff val="0"/>
                </a:sysClr>
              </a:solidFill>
              <a:latin typeface="+mj-lt"/>
              <a:ea typeface="+mn-ea"/>
              <a:cs typeface="+mn-cs"/>
            </a:rPr>
            <a:t>.</a:t>
          </a:r>
        </a:p>
      </dsp:txBody>
      <dsp:txXfrm>
        <a:off x="0" y="1144421"/>
        <a:ext cx="6057900" cy="218902"/>
      </dsp:txXfrm>
    </dsp:sp>
    <dsp:sp modelId="{1622BF3F-B396-42C0-A72A-A4859D0E25F8}">
      <dsp:nvSpPr>
        <dsp:cNvPr id="0" name=""/>
        <dsp:cNvSpPr/>
      </dsp:nvSpPr>
      <dsp:spPr>
        <a:xfrm>
          <a:off x="0" y="136332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rtl="0">
            <a:lnSpc>
              <a:spcPct val="90000"/>
            </a:lnSpc>
            <a:spcBef>
              <a:spcPct val="0"/>
            </a:spcBef>
            <a:spcAft>
              <a:spcPct val="35000"/>
            </a:spcAft>
            <a:buNone/>
          </a:pPr>
          <a:r>
            <a:rPr lang="en-US" sz="900" kern="1200">
              <a:solidFill>
                <a:sysClr val="window" lastClr="FFFFFF"/>
              </a:solidFill>
              <a:latin typeface="+mj-lt"/>
              <a:ea typeface="+mn-ea"/>
              <a:cs typeface="+mn-cs"/>
            </a:rPr>
            <a:t>Utiliz</a:t>
          </a:r>
          <a:r>
            <a:rPr lang="ro-RO" sz="900" kern="1200">
              <a:solidFill>
                <a:sysClr val="window" lastClr="FFFFFF"/>
              </a:solidFill>
              <a:latin typeface="+mj-lt"/>
              <a:ea typeface="+mn-ea"/>
              <a:cs typeface="+mn-cs"/>
            </a:rPr>
            <a:t>area rezultatelor etapei de screening și a hărților </a:t>
          </a:r>
          <a:r>
            <a:rPr lang="en-US" sz="900" kern="1200">
              <a:solidFill>
                <a:sysClr val="window" lastClr="FFFFFF"/>
              </a:solidFill>
              <a:latin typeface="+mj-lt"/>
              <a:ea typeface="+mn-ea"/>
              <a:cs typeface="+mn-cs"/>
            </a:rPr>
            <a:t>de hazard </a:t>
          </a:r>
          <a:r>
            <a:rPr lang="ro-RO" sz="900" kern="1200">
              <a:solidFill>
                <a:sysClr val="window" lastClr="FFFFFF"/>
              </a:solidFill>
              <a:latin typeface="+mj-lt"/>
              <a:ea typeface="+mn-ea"/>
              <a:cs typeface="+mn-cs"/>
            </a:rPr>
            <a:t>ș</a:t>
          </a:r>
          <a:r>
            <a:rPr lang="en-US" sz="900" kern="1200">
              <a:solidFill>
                <a:sysClr val="window" lastClr="FFFFFF"/>
              </a:solidFill>
              <a:latin typeface="+mj-lt"/>
              <a:ea typeface="+mn-ea"/>
              <a:cs typeface="+mn-cs"/>
            </a:rPr>
            <a:t>i </a:t>
          </a:r>
          <a:r>
            <a:rPr lang="ro-RO" sz="900" kern="1200">
              <a:solidFill>
                <a:sysClr val="window" lastClr="FFFFFF"/>
              </a:solidFill>
              <a:latin typeface="+mj-lt"/>
              <a:ea typeface="+mn-ea"/>
              <a:cs typeface="+mn-cs"/>
            </a:rPr>
            <a:t>de risc (</a:t>
          </a:r>
          <a:r>
            <a:rPr lang="en-US" sz="900" kern="1200">
              <a:solidFill>
                <a:sysClr val="window" lastClr="FFFFFF"/>
              </a:solidFill>
              <a:latin typeface="+mj-lt"/>
              <a:ea typeface="+mn-ea"/>
              <a:cs typeface="+mn-cs"/>
            </a:rPr>
            <a:t>aferente situa</a:t>
          </a:r>
          <a:r>
            <a:rPr lang="ro-RO" sz="900" kern="1200">
              <a:solidFill>
                <a:sysClr val="window" lastClr="FFFFFF"/>
              </a:solidFill>
              <a:latin typeface="+mj-lt"/>
              <a:ea typeface="+mn-ea"/>
              <a:cs typeface="+mn-cs"/>
            </a:rPr>
            <a:t>ț</a:t>
          </a:r>
          <a:r>
            <a:rPr lang="en-US" sz="900" kern="1200">
              <a:solidFill>
                <a:sysClr val="window" lastClr="FFFFFF"/>
              </a:solidFill>
              <a:latin typeface="+mj-lt"/>
              <a:ea typeface="+mn-ea"/>
              <a:cs typeface="+mn-cs"/>
            </a:rPr>
            <a:t>iei de referin</a:t>
          </a:r>
          <a:r>
            <a:rPr lang="ro-RO" sz="900" kern="1200">
              <a:solidFill>
                <a:sysClr val="window" lastClr="FFFFFF"/>
              </a:solidFill>
              <a:latin typeface="+mj-lt"/>
              <a:ea typeface="+mn-ea"/>
              <a:cs typeface="+mn-cs"/>
            </a:rPr>
            <a:t>ță</a:t>
          </a:r>
          <a:r>
            <a:rPr lang="en-US" sz="900" kern="1200">
              <a:solidFill>
                <a:sysClr val="window" lastClr="FFFFFF"/>
              </a:solidFill>
              <a:latin typeface="+mj-lt"/>
              <a:ea typeface="+mn-ea"/>
              <a:cs typeface="+mn-cs"/>
            </a:rPr>
            <a:t> / b</a:t>
          </a:r>
          <a:r>
            <a:rPr lang="ro-RO" sz="900" kern="1200">
              <a:solidFill>
                <a:sysClr val="window" lastClr="FFFFFF"/>
              </a:solidFill>
              <a:latin typeface="+mj-lt"/>
              <a:ea typeface="+mn-ea"/>
              <a:cs typeface="+mn-cs"/>
            </a:rPr>
            <a:t>aseline)</a:t>
          </a:r>
          <a:endParaRPr lang="en-GB" sz="900" kern="1200">
            <a:solidFill>
              <a:sysClr val="window" lastClr="FFFFFF"/>
            </a:solidFill>
            <a:latin typeface="+mj-lt"/>
            <a:ea typeface="+mn-ea"/>
            <a:cs typeface="+mn-cs"/>
          </a:endParaRPr>
        </a:p>
      </dsp:txBody>
      <dsp:txXfrm>
        <a:off x="10538" y="1373861"/>
        <a:ext cx="6036824" cy="194789"/>
      </dsp:txXfrm>
    </dsp:sp>
    <dsp:sp modelId="{58CA2609-3AC1-4A99-B356-A4FC5994F706}">
      <dsp:nvSpPr>
        <dsp:cNvPr id="0" name=""/>
        <dsp:cNvSpPr/>
      </dsp:nvSpPr>
      <dsp:spPr>
        <a:xfrm>
          <a:off x="0" y="1579188"/>
          <a:ext cx="6057900" cy="363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Rezultatele screening-ului - folosite ca punct de plecare in combinarea măsuri în alternative. </a:t>
          </a:r>
          <a:endParaRPr lang="en-GB" sz="700" kern="1200">
            <a:solidFill>
              <a:sysClr val="windowText" lastClr="000000">
                <a:hueOff val="0"/>
                <a:satOff val="0"/>
                <a:lumOff val="0"/>
                <a:alphaOff val="0"/>
              </a:sysClr>
            </a:solidFill>
            <a:latin typeface="+mj-lt"/>
            <a:ea typeface="+mn-ea"/>
            <a:cs typeface="+mn-cs"/>
          </a:endParaRP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Informațiile și datele de expunere recent produse -  utilizate pentru a ghida / documenta formarea alternativelor</a:t>
          </a:r>
          <a:r>
            <a:rPr lang="en-GB" sz="700" kern="1200">
              <a:solidFill>
                <a:sysClr val="windowText" lastClr="000000">
                  <a:hueOff val="0"/>
                  <a:satOff val="0"/>
                  <a:lumOff val="0"/>
                  <a:alphaOff val="0"/>
                </a:sysClr>
              </a:solidFill>
              <a:latin typeface="+mj-lt"/>
              <a:ea typeface="+mn-ea"/>
              <a:cs typeface="+mn-cs"/>
            </a:rPr>
            <a:t>.</a:t>
          </a:r>
        </a:p>
        <a:p>
          <a:pPr marL="57150" lvl="1" indent="-57150" algn="just" defTabSz="311150" rtl="0">
            <a:lnSpc>
              <a:spcPct val="90000"/>
            </a:lnSpc>
            <a:spcBef>
              <a:spcPct val="0"/>
            </a:spcBef>
            <a:spcAft>
              <a:spcPct val="20000"/>
            </a:spcAft>
            <a:buChar char="•"/>
          </a:pPr>
          <a:r>
            <a:rPr lang="en-US" sz="700" kern="1200">
              <a:solidFill>
                <a:sysClr val="windowText" lastClr="000000">
                  <a:hueOff val="0"/>
                  <a:satOff val="0"/>
                  <a:lumOff val="0"/>
                  <a:alphaOff val="0"/>
                </a:sysClr>
              </a:solidFill>
              <a:latin typeface="+mj-lt"/>
              <a:ea typeface="+mn-ea"/>
              <a:cs typeface="+mn-cs"/>
            </a:rPr>
            <a:t>Analiza de screening nu se </a:t>
          </a:r>
          <a:r>
            <a:rPr lang="ro-RO" sz="700" kern="1200">
              <a:solidFill>
                <a:sysClr val="windowText" lastClr="000000">
                  <a:hueOff val="0"/>
                  <a:satOff val="0"/>
                  <a:lumOff val="0"/>
                  <a:alphaOff val="0"/>
                </a:sysClr>
              </a:solidFill>
              <a:latin typeface="+mj-lt"/>
              <a:ea typeface="+mn-ea"/>
              <a:cs typeface="+mn-cs"/>
            </a:rPr>
            <a:t>reia</a:t>
          </a:r>
          <a:r>
            <a:rPr lang="en-US" sz="700" kern="1200">
              <a:solidFill>
                <a:sysClr val="windowText" lastClr="000000">
                  <a:hueOff val="0"/>
                  <a:satOff val="0"/>
                  <a:lumOff val="0"/>
                  <a:alphaOff val="0"/>
                </a:sysClr>
              </a:solidFill>
              <a:latin typeface="+mj-lt"/>
              <a:ea typeface="+mn-ea"/>
              <a:cs typeface="+mn-cs"/>
            </a:rPr>
            <a:t>, rezultatele acestia fiind preluate </a:t>
          </a:r>
          <a:r>
            <a:rPr lang="ro-RO" sz="700" kern="1200">
              <a:solidFill>
                <a:sysClr val="windowText" lastClr="000000">
                  <a:hueOff val="0"/>
                  <a:satOff val="0"/>
                  <a:lumOff val="0"/>
                  <a:alphaOff val="0"/>
                </a:sysClr>
              </a:solidFill>
              <a:latin typeface="+mj-lt"/>
              <a:ea typeface="+mn-ea"/>
              <a:cs typeface="+mn-cs"/>
            </a:rPr>
            <a:t>ș</a:t>
          </a:r>
          <a:r>
            <a:rPr lang="en-US" sz="700" kern="1200">
              <a:solidFill>
                <a:sysClr val="windowText" lastClr="000000">
                  <a:hueOff val="0"/>
                  <a:satOff val="0"/>
                  <a:lumOff val="0"/>
                  <a:alphaOff val="0"/>
                </a:sysClr>
              </a:solidFill>
              <a:latin typeface="+mj-lt"/>
              <a:ea typeface="+mn-ea"/>
              <a:cs typeface="+mn-cs"/>
            </a:rPr>
            <a:t>i aprofundate / dezvoltate </a:t>
          </a:r>
          <a:r>
            <a:rPr lang="ro-RO" sz="700" kern="1200">
              <a:solidFill>
                <a:sysClr val="windowText" lastClr="000000">
                  <a:hueOff val="0"/>
                  <a:satOff val="0"/>
                  <a:lumOff val="0"/>
                  <a:alphaOff val="0"/>
                </a:sysClr>
              </a:solidFill>
              <a:latin typeface="+mj-lt"/>
              <a:ea typeface="+mn-ea"/>
              <a:cs typeface="+mn-cs"/>
            </a:rPr>
            <a:t>î</a:t>
          </a:r>
          <a:r>
            <a:rPr lang="en-US" sz="700" kern="1200">
              <a:solidFill>
                <a:sysClr val="windowText" lastClr="000000">
                  <a:hueOff val="0"/>
                  <a:satOff val="0"/>
                  <a:lumOff val="0"/>
                  <a:alphaOff val="0"/>
                </a:sysClr>
              </a:solidFill>
              <a:latin typeface="+mj-lt"/>
              <a:ea typeface="+mn-ea"/>
              <a:cs typeface="+mn-cs"/>
            </a:rPr>
            <a:t>n etapa de formare a alternativelor</a:t>
          </a:r>
          <a:r>
            <a:rPr lang="en-GB" sz="700" kern="1200">
              <a:solidFill>
                <a:sysClr val="windowText" lastClr="000000">
                  <a:hueOff val="0"/>
                  <a:satOff val="0"/>
                  <a:lumOff val="0"/>
                  <a:alphaOff val="0"/>
                </a:sysClr>
              </a:solidFill>
              <a:latin typeface="+mj-lt"/>
              <a:ea typeface="+mn-ea"/>
              <a:cs typeface="+mn-cs"/>
            </a:rPr>
            <a:t>.</a:t>
          </a:r>
        </a:p>
      </dsp:txBody>
      <dsp:txXfrm>
        <a:off x="0" y="1579188"/>
        <a:ext cx="6057900" cy="363285"/>
      </dsp:txXfrm>
    </dsp:sp>
    <dsp:sp modelId="{1ECEE543-9AFF-4EE8-8549-BF7425664673}">
      <dsp:nvSpPr>
        <dsp:cNvPr id="0" name=""/>
        <dsp:cNvSpPr/>
      </dsp:nvSpPr>
      <dsp:spPr>
        <a:xfrm>
          <a:off x="0" y="194247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GB" sz="900" kern="1200">
              <a:solidFill>
                <a:sysClr val="window" lastClr="FFFFFF"/>
              </a:solidFill>
              <a:latin typeface="+mj-lt"/>
              <a:ea typeface="+mn-ea"/>
              <a:cs typeface="+mn-cs"/>
            </a:rPr>
            <a:t>Schimb</a:t>
          </a:r>
          <a:r>
            <a:rPr lang="ro-RO" sz="900" kern="1200">
              <a:solidFill>
                <a:sysClr val="window" lastClr="FFFFFF"/>
              </a:solidFill>
              <a:latin typeface="+mj-lt"/>
              <a:ea typeface="+mn-ea"/>
              <a:cs typeface="+mn-cs"/>
            </a:rPr>
            <a:t>ă</a:t>
          </a:r>
          <a:r>
            <a:rPr lang="en-GB" sz="900" kern="1200">
              <a:solidFill>
                <a:sysClr val="window" lastClr="FFFFFF"/>
              </a:solidFill>
              <a:latin typeface="+mj-lt"/>
              <a:ea typeface="+mn-ea"/>
              <a:cs typeface="+mn-cs"/>
            </a:rPr>
            <a:t>ri climatice</a:t>
          </a:r>
        </a:p>
      </dsp:txBody>
      <dsp:txXfrm>
        <a:off x="10538" y="1953011"/>
        <a:ext cx="6036824" cy="194789"/>
      </dsp:txXfrm>
    </dsp:sp>
    <dsp:sp modelId="{69CDF0A3-B5F5-4007-9880-D4372437D63B}">
      <dsp:nvSpPr>
        <dsp:cNvPr id="0" name=""/>
        <dsp:cNvSpPr/>
      </dsp:nvSpPr>
      <dsp:spPr>
        <a:xfrm>
          <a:off x="0" y="2158338"/>
          <a:ext cx="6057900" cy="4378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Considerarea includerii de</a:t>
          </a:r>
          <a:r>
            <a:rPr lang="ro-RO" sz="700" b="0" i="0" kern="1200">
              <a:solidFill>
                <a:sysClr val="windowText" lastClr="000000">
                  <a:hueOff val="0"/>
                  <a:satOff val="0"/>
                  <a:lumOff val="0"/>
                  <a:alphaOff val="0"/>
                </a:sysClr>
              </a:solidFill>
              <a:latin typeface="+mj-lt"/>
              <a:ea typeface="+mn-ea"/>
              <a:cs typeface="+mn-cs"/>
            </a:rPr>
            <a:t> </a:t>
          </a:r>
          <a:r>
            <a:rPr lang="en-GB" sz="700" b="0" i="0" kern="1200">
              <a:solidFill>
                <a:sysClr val="windowText" lastClr="000000">
                  <a:hueOff val="0"/>
                  <a:satOff val="0"/>
                  <a:lumOff val="0"/>
                  <a:alphaOff val="0"/>
                </a:sysClr>
              </a:solidFill>
              <a:latin typeface="+mj-lt"/>
              <a:ea typeface="+mn-ea"/>
              <a:cs typeface="+mn-cs"/>
            </a:rPr>
            <a:t>alternative cu amprenta de carbon scazu</a:t>
          </a:r>
          <a:r>
            <a:rPr lang="ro-RO" sz="700" b="0" i="0" kern="1200">
              <a:solidFill>
                <a:sysClr val="windowText" lastClr="000000">
                  <a:hueOff val="0"/>
                  <a:satOff val="0"/>
                  <a:lumOff val="0"/>
                  <a:alphaOff val="0"/>
                </a:sysClr>
              </a:solidFill>
              <a:latin typeface="+mj-lt"/>
              <a:ea typeface="+mn-ea"/>
              <a:cs typeface="+mn-cs"/>
            </a:rPr>
            <a:t>tă</a:t>
          </a:r>
          <a:r>
            <a:rPr lang="en-GB" sz="700" b="0" i="0" kern="1200">
              <a:solidFill>
                <a:sysClr val="windowText" lastClr="000000">
                  <a:hueOff val="0"/>
                  <a:satOff val="0"/>
                  <a:lumOff val="0"/>
                  <a:alphaOff val="0"/>
                </a:sysClr>
              </a:solidFill>
              <a:latin typeface="+mj-lt"/>
              <a:ea typeface="+mn-ea"/>
              <a:cs typeface="+mn-cs"/>
            </a:rPr>
            <a:t> (ref. la ultimul ghid al CE https://ec.europa.eu/commission/presscorner/detail/en/ip_21_3943</a:t>
          </a:r>
          <a:r>
            <a:rPr lang="en-GB" sz="700" kern="1200">
              <a:solidFill>
                <a:sysClr val="windowText" lastClr="000000">
                  <a:hueOff val="0"/>
                  <a:satOff val="0"/>
                  <a:lumOff val="0"/>
                  <a:alphaOff val="0"/>
                </a:sysClr>
              </a:solidFill>
              <a:latin typeface="+mj-lt"/>
              <a:ea typeface="+mn-ea"/>
              <a:cs typeface="+mn-cs"/>
            </a:rPr>
            <a:t>)  </a:t>
          </a:r>
        </a:p>
        <a:p>
          <a:pPr marL="57150" lvl="1" indent="-57150" algn="l" defTabSz="311150" rtl="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Alternativele trebuie g</a:t>
          </a:r>
          <a:r>
            <a:rPr lang="ro-RO" sz="700" b="0" i="0" kern="1200">
              <a:solidFill>
                <a:sysClr val="windowText" lastClr="000000">
                  <a:hueOff val="0"/>
                  <a:satOff val="0"/>
                  <a:lumOff val="0"/>
                  <a:alphaOff val="0"/>
                </a:sysClr>
              </a:solidFill>
              <a:latin typeface="+mj-lt"/>
              <a:ea typeface="+mn-ea"/>
              <a:cs typeface="+mn-cs"/>
            </a:rPr>
            <a:t>â</a:t>
          </a:r>
          <a:r>
            <a:rPr lang="en-GB" sz="700" b="0" i="0" kern="1200">
              <a:solidFill>
                <a:sysClr val="windowText" lastClr="000000">
                  <a:hueOff val="0"/>
                  <a:satOff val="0"/>
                  <a:lumOff val="0"/>
                  <a:alphaOff val="0"/>
                </a:sysClr>
              </a:solidFill>
              <a:latin typeface="+mj-lt"/>
              <a:ea typeface="+mn-ea"/>
              <a:cs typeface="+mn-cs"/>
            </a:rPr>
            <a:t>ndite s</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poat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fi adaptabile </a:t>
          </a:r>
          <a:r>
            <a:rPr lang="ro-RO" sz="700" b="0" i="0" kern="1200">
              <a:solidFill>
                <a:sysClr val="windowText" lastClr="000000">
                  <a:hueOff val="0"/>
                  <a:satOff val="0"/>
                  <a:lumOff val="0"/>
                  <a:alphaOff val="0"/>
                </a:sysClr>
              </a:solidFill>
              <a:latin typeface="+mj-lt"/>
              <a:ea typeface="+mn-ea"/>
              <a:cs typeface="+mn-cs"/>
            </a:rPr>
            <a:t>ș</a:t>
          </a:r>
          <a:r>
            <a:rPr lang="en-GB" sz="700" b="0" i="0" kern="1200">
              <a:solidFill>
                <a:sysClr val="windowText" lastClr="000000">
                  <a:hueOff val="0"/>
                  <a:satOff val="0"/>
                  <a:lumOff val="0"/>
                  <a:alphaOff val="0"/>
                </a:sysClr>
              </a:solidFill>
              <a:latin typeface="+mj-lt"/>
              <a:ea typeface="+mn-ea"/>
              <a:cs typeface="+mn-cs"/>
            </a:rPr>
            <a:t>i flexibile pentru schimb</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rile climatice viitoare </a:t>
          </a:r>
          <a:r>
            <a:rPr lang="en-GB" sz="700" kern="1200">
              <a:solidFill>
                <a:sysClr val="windowText" lastClr="000000">
                  <a:hueOff val="0"/>
                  <a:satOff val="0"/>
                  <a:lumOff val="0"/>
                  <a:alphaOff val="0"/>
                </a:sysClr>
              </a:solidFill>
              <a:latin typeface="+mj-lt"/>
              <a:ea typeface="+mn-ea"/>
              <a:cs typeface="+mn-cs"/>
            </a:rPr>
            <a:t>(obiectivul 7).  </a:t>
          </a:r>
          <a:r>
            <a:rPr lang="ro-RO" sz="700" kern="1200">
              <a:solidFill>
                <a:sysClr val="windowText" lastClr="000000">
                  <a:hueOff val="0"/>
                  <a:satOff val="0"/>
                  <a:lumOff val="0"/>
                  <a:alphaOff val="0"/>
                </a:sysClr>
              </a:solidFill>
              <a:latin typeface="+mj-lt"/>
              <a:ea typeface="+mn-ea"/>
              <a:cs typeface="+mn-cs"/>
            </a:rPr>
            <a:t>Î</a:t>
          </a:r>
          <a:r>
            <a:rPr lang="en-GB" sz="700" b="0" i="0" kern="1200">
              <a:solidFill>
                <a:sysClr val="windowText" lastClr="000000">
                  <a:hueOff val="0"/>
                  <a:satOff val="0"/>
                  <a:lumOff val="0"/>
                  <a:alphaOff val="0"/>
                </a:sysClr>
              </a:solidFill>
              <a:latin typeface="+mj-lt"/>
              <a:ea typeface="+mn-ea"/>
              <a:cs typeface="+mn-cs"/>
            </a:rPr>
            <a:t>n etapa de dezvoltare a Strategiei la nivel de 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B</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A</a:t>
          </a:r>
          <a:r>
            <a:rPr lang="ro-RO" sz="700" b="0" i="0" kern="1200">
              <a:solidFill>
                <a:sysClr val="windowText" lastClr="000000">
                  <a:hueOff val="0"/>
                  <a:satOff val="0"/>
                  <a:lumOff val="0"/>
                  <a:alphaOff val="0"/>
                </a:sysClr>
              </a:solidFill>
              <a:latin typeface="+mj-lt"/>
              <a:ea typeface="+mn-ea"/>
              <a:cs typeface="+mn-cs"/>
            </a:rPr>
            <a:t>.</a:t>
          </a:r>
          <a:r>
            <a:rPr lang="en-GB" sz="700" b="0" i="0" kern="1200">
              <a:solidFill>
                <a:sysClr val="windowText" lastClr="000000">
                  <a:hueOff val="0"/>
                  <a:satOff val="0"/>
                  <a:lumOff val="0"/>
                  <a:alphaOff val="0"/>
                </a:sysClr>
              </a:solidFill>
              <a:latin typeface="+mj-lt"/>
              <a:ea typeface="+mn-ea"/>
              <a:cs typeface="+mn-cs"/>
            </a:rPr>
            <a:t> (UoM), se efectueaz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o analiz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suplimentar</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privind cea mai adecvat</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strategie climatic</a:t>
          </a:r>
          <a:r>
            <a:rPr lang="ro-RO" sz="700" b="0" i="0" kern="1200">
              <a:solidFill>
                <a:sysClr val="windowText" lastClr="000000">
                  <a:hueOff val="0"/>
                  <a:satOff val="0"/>
                  <a:lumOff val="0"/>
                  <a:alphaOff val="0"/>
                </a:sysClr>
              </a:solidFill>
              <a:latin typeface="+mj-lt"/>
              <a:ea typeface="+mn-ea"/>
              <a:cs typeface="+mn-cs"/>
            </a:rPr>
            <a:t>ă </a:t>
          </a:r>
          <a:r>
            <a:rPr lang="en-GB" sz="700" b="0" i="0" kern="1200">
              <a:solidFill>
                <a:sysClr val="windowText" lastClr="000000">
                  <a:hueOff val="0"/>
                  <a:satOff val="0"/>
                  <a:lumOff val="0"/>
                  <a:alphaOff val="0"/>
                </a:sysClr>
              </a:solidFill>
              <a:latin typeface="+mj-lt"/>
              <a:ea typeface="+mn-ea"/>
              <a:cs typeface="+mn-cs"/>
            </a:rPr>
            <a:t>pentru proiectul respectiv, </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in</a:t>
          </a:r>
          <a:r>
            <a:rPr lang="ro-RO" sz="700" b="0" i="0" kern="1200">
              <a:solidFill>
                <a:sysClr val="windowText" lastClr="000000">
                  <a:hueOff val="0"/>
                  <a:satOff val="0"/>
                  <a:lumOff val="0"/>
                  <a:alphaOff val="0"/>
                </a:sysClr>
              </a:solidFill>
              <a:latin typeface="+mj-lt"/>
              <a:ea typeface="+mn-ea"/>
              <a:cs typeface="+mn-cs"/>
            </a:rPr>
            <a:t>â</a:t>
          </a:r>
          <a:r>
            <a:rPr lang="en-GB" sz="700" b="0" i="0" kern="1200">
              <a:solidFill>
                <a:sysClr val="windowText" lastClr="000000">
                  <a:hueOff val="0"/>
                  <a:satOff val="0"/>
                  <a:lumOff val="0"/>
                  <a:alphaOff val="0"/>
                </a:sysClr>
              </a:solidFill>
              <a:latin typeface="+mj-lt"/>
              <a:ea typeface="+mn-ea"/>
              <a:cs typeface="+mn-cs"/>
            </a:rPr>
            <a:t>nd seama de loca</a:t>
          </a:r>
          <a:r>
            <a:rPr lang="ro-RO" sz="700" b="0" i="0" kern="1200">
              <a:solidFill>
                <a:sysClr val="windowText" lastClr="000000">
                  <a:hueOff val="0"/>
                  <a:satOff val="0"/>
                  <a:lumOff val="0"/>
                  <a:alphaOff val="0"/>
                </a:sysClr>
              </a:solidFill>
              <a:latin typeface="+mj-lt"/>
              <a:ea typeface="+mn-ea"/>
              <a:cs typeface="+mn-cs"/>
            </a:rPr>
            <a:t>ț</a:t>
          </a:r>
          <a:r>
            <a:rPr lang="en-GB" sz="700" b="0" i="0" kern="1200">
              <a:solidFill>
                <a:sysClr val="windowText" lastClr="000000">
                  <a:hueOff val="0"/>
                  <a:satOff val="0"/>
                  <a:lumOff val="0"/>
                  <a:alphaOff val="0"/>
                </a:sysClr>
              </a:solidFill>
              <a:latin typeface="+mj-lt"/>
              <a:ea typeface="+mn-ea"/>
              <a:cs typeface="+mn-cs"/>
            </a:rPr>
            <a:t>ia acestuia.</a:t>
          </a:r>
          <a:r>
            <a:rPr lang="en-US" sz="700" b="0" i="0" kern="1200">
              <a:solidFill>
                <a:sysClr val="windowText" lastClr="000000">
                  <a:hueOff val="0"/>
                  <a:satOff val="0"/>
                  <a:lumOff val="0"/>
                  <a:alphaOff val="0"/>
                </a:sysClr>
              </a:solidFill>
              <a:latin typeface="+mj-lt"/>
              <a:ea typeface="+mn-ea"/>
              <a:cs typeface="+mn-cs"/>
            </a:rPr>
            <a:t>​</a:t>
          </a:r>
          <a:endParaRPr lang="en-GB" sz="700" kern="1200">
            <a:solidFill>
              <a:sysClr val="windowText" lastClr="000000">
                <a:hueOff val="0"/>
                <a:satOff val="0"/>
                <a:lumOff val="0"/>
                <a:alphaOff val="0"/>
              </a:sysClr>
            </a:solidFill>
            <a:latin typeface="+mj-lt"/>
            <a:ea typeface="+mn-ea"/>
            <a:cs typeface="+mn-cs"/>
          </a:endParaRPr>
        </a:p>
      </dsp:txBody>
      <dsp:txXfrm>
        <a:off x="0" y="2158338"/>
        <a:ext cx="6057900" cy="437805"/>
      </dsp:txXfrm>
    </dsp:sp>
    <dsp:sp modelId="{ED1B2E9B-8E85-4BF9-BC19-B62F9303903F}">
      <dsp:nvSpPr>
        <dsp:cNvPr id="0" name=""/>
        <dsp:cNvSpPr/>
      </dsp:nvSpPr>
      <dsp:spPr>
        <a:xfrm>
          <a:off x="0" y="2596143"/>
          <a:ext cx="6057900" cy="215865"/>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just" defTabSz="400050">
            <a:lnSpc>
              <a:spcPct val="90000"/>
            </a:lnSpc>
            <a:spcBef>
              <a:spcPct val="0"/>
            </a:spcBef>
            <a:spcAft>
              <a:spcPct val="35000"/>
            </a:spcAft>
            <a:buNone/>
          </a:pPr>
          <a:r>
            <a:rPr lang="en-US" sz="900" kern="1200">
              <a:solidFill>
                <a:sysClr val="window" lastClr="FFFFFF"/>
              </a:solidFill>
              <a:latin typeface="+mj-lt"/>
              <a:ea typeface="+mn-ea"/>
              <a:cs typeface="+mn-cs"/>
            </a:rPr>
            <a:t>Elaborarea strategiei A.P.S.F.R. urmează un proces ierarhizat, respectiv o anume ordine in considerarea măsurilor</a:t>
          </a:r>
          <a:endParaRPr lang="en-GB" sz="900" kern="1200">
            <a:solidFill>
              <a:sysClr val="window" lastClr="FFFFFF"/>
            </a:solidFill>
            <a:latin typeface="+mj-lt"/>
            <a:ea typeface="+mn-ea"/>
            <a:cs typeface="+mn-cs"/>
          </a:endParaRPr>
        </a:p>
      </dsp:txBody>
      <dsp:txXfrm>
        <a:off x="10538" y="2606681"/>
        <a:ext cx="6036824" cy="194789"/>
      </dsp:txXfrm>
    </dsp:sp>
    <dsp:sp modelId="{FA440C24-0241-418D-BF40-F0C5E74DF7A3}">
      <dsp:nvSpPr>
        <dsp:cNvPr id="0" name=""/>
        <dsp:cNvSpPr/>
      </dsp:nvSpPr>
      <dsp:spPr>
        <a:xfrm>
          <a:off x="0" y="2812008"/>
          <a:ext cx="6057900" cy="14904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338" tIns="11430" rIns="64008" bIns="11430" numCol="1" spcCol="1270" anchor="t" anchorCtr="0">
          <a:noAutofit/>
        </a:bodyPr>
        <a:lstStyle/>
        <a:p>
          <a:pPr marL="57150" lvl="1" indent="-57150" algn="just" defTabSz="311150">
            <a:lnSpc>
              <a:spcPct val="90000"/>
            </a:lnSpc>
            <a:spcBef>
              <a:spcPct val="0"/>
            </a:spcBef>
            <a:spcAft>
              <a:spcPct val="20000"/>
            </a:spcAft>
            <a:buChar char="•"/>
          </a:pPr>
          <a:r>
            <a:rPr lang="en-GB" sz="700" b="0" i="0" kern="1200">
              <a:solidFill>
                <a:sysClr val="windowText" lastClr="000000">
                  <a:hueOff val="0"/>
                  <a:satOff val="0"/>
                  <a:lumOff val="0"/>
                  <a:alphaOff val="0"/>
                </a:sysClr>
              </a:solidFill>
              <a:latin typeface="+mj-lt"/>
              <a:ea typeface="+mn-ea"/>
              <a:cs typeface="+mn-cs"/>
            </a:rPr>
            <a:t>Se urmeaz</a:t>
          </a:r>
          <a:r>
            <a:rPr lang="ro-RO" sz="700" b="0" i="0" kern="1200">
              <a:solidFill>
                <a:sysClr val="windowText" lastClr="000000">
                  <a:hueOff val="0"/>
                  <a:satOff val="0"/>
                  <a:lumOff val="0"/>
                  <a:alphaOff val="0"/>
                </a:sysClr>
              </a:solidFill>
              <a:latin typeface="+mj-lt"/>
              <a:ea typeface="+mn-ea"/>
              <a:cs typeface="+mn-cs"/>
            </a:rPr>
            <a:t>ă</a:t>
          </a:r>
          <a:r>
            <a:rPr lang="en-GB" sz="700" b="0" i="0" kern="1200">
              <a:solidFill>
                <a:sysClr val="windowText" lastClr="000000">
                  <a:hueOff val="0"/>
                  <a:satOff val="0"/>
                  <a:lumOff val="0"/>
                  <a:alphaOff val="0"/>
                </a:sysClr>
              </a:solidFill>
              <a:latin typeface="+mj-lt"/>
              <a:ea typeface="+mn-ea"/>
              <a:cs typeface="+mn-cs"/>
            </a:rPr>
            <a:t> </a:t>
          </a:r>
          <a:r>
            <a:rPr lang="en-US" sz="700" b="0" i="0" kern="1200">
              <a:solidFill>
                <a:sysClr val="windowText" lastClr="000000">
                  <a:hueOff val="0"/>
                  <a:satOff val="0"/>
                  <a:lumOff val="0"/>
                  <a:alphaOff val="0"/>
                </a:sysClr>
              </a:solidFill>
              <a:latin typeface="+mj-lt"/>
              <a:ea typeface="+mn-ea"/>
              <a:cs typeface="+mn-cs"/>
            </a:rPr>
            <a:t>structura ierarhic</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 a abord</a:t>
          </a:r>
          <a:r>
            <a:rPr lang="ro-RO" sz="700" b="0" i="0" kern="1200">
              <a:solidFill>
                <a:sysClr val="windowText" lastClr="000000">
                  <a:hueOff val="0"/>
                  <a:satOff val="0"/>
                  <a:lumOff val="0"/>
                  <a:alphaOff val="0"/>
                </a:sysClr>
              </a:solidFill>
              <a:latin typeface="+mj-lt"/>
              <a:ea typeface="+mn-ea"/>
              <a:cs typeface="+mn-cs"/>
            </a:rPr>
            <a:t>ă</a:t>
          </a:r>
          <a:r>
            <a:rPr lang="en-US" sz="700" b="0" i="0" kern="1200">
              <a:solidFill>
                <a:sysClr val="windowText" lastClr="000000">
                  <a:hueOff val="0"/>
                  <a:satOff val="0"/>
                  <a:lumOff val="0"/>
                  <a:alphaOff val="0"/>
                </a:sysClr>
              </a:solidFill>
              <a:latin typeface="+mj-lt"/>
              <a:ea typeface="+mn-ea"/>
              <a:cs typeface="+mn-cs"/>
            </a:rPr>
            <a:t>rilor de management al riscului la inunda</a:t>
          </a:r>
          <a:r>
            <a:rPr lang="ro-RO" sz="700" b="0" i="0" kern="1200">
              <a:solidFill>
                <a:sysClr val="windowText" lastClr="000000">
                  <a:hueOff val="0"/>
                  <a:satOff val="0"/>
                  <a:lumOff val="0"/>
                  <a:alphaOff val="0"/>
                </a:sysClr>
              </a:solidFill>
              <a:latin typeface="+mj-lt"/>
              <a:ea typeface="+mn-ea"/>
              <a:cs typeface="+mn-cs"/>
            </a:rPr>
            <a:t>ț</a:t>
          </a:r>
          <a:r>
            <a:rPr lang="en-US" sz="700" b="0" i="0" kern="1200">
              <a:solidFill>
                <a:sysClr val="windowText" lastClr="000000">
                  <a:hueOff val="0"/>
                  <a:satOff val="0"/>
                  <a:lumOff val="0"/>
                  <a:alphaOff val="0"/>
                </a:sysClr>
              </a:solidFill>
              <a:latin typeface="+mj-lt"/>
              <a:ea typeface="+mn-ea"/>
              <a:cs typeface="+mn-cs"/>
            </a:rPr>
            <a:t>ii (MRI), </a:t>
          </a:r>
          <a:r>
            <a:rPr lang="ro-RO" sz="700" b="0" i="0" kern="1200">
              <a:solidFill>
                <a:sysClr val="windowText" lastClr="000000">
                  <a:hueOff val="0"/>
                  <a:satOff val="0"/>
                  <a:lumOff val="0"/>
                  <a:alphaOff val="0"/>
                </a:sysClr>
              </a:solidFill>
              <a:latin typeface="+mj-lt"/>
              <a:ea typeface="+mn-ea"/>
              <a:cs typeface="+mn-cs"/>
            </a:rPr>
            <a:t>î</a:t>
          </a:r>
          <a:r>
            <a:rPr lang="en-US" sz="700" b="0" i="0" kern="1200">
              <a:solidFill>
                <a:sysClr val="windowText" lastClr="000000">
                  <a:hueOff val="0"/>
                  <a:satOff val="0"/>
                  <a:lumOff val="0"/>
                  <a:alphaOff val="0"/>
                </a:sysClr>
              </a:solidFill>
              <a:latin typeface="+mj-lt"/>
              <a:ea typeface="+mn-ea"/>
              <a:cs typeface="+mn-cs"/>
            </a:rPr>
            <a:t>ncep</a:t>
          </a:r>
          <a:r>
            <a:rPr lang="ro-RO" sz="700" b="0" i="0" kern="1200">
              <a:solidFill>
                <a:sysClr val="windowText" lastClr="000000">
                  <a:hueOff val="0"/>
                  <a:satOff val="0"/>
                  <a:lumOff val="0"/>
                  <a:alphaOff val="0"/>
                </a:sysClr>
              </a:solidFill>
              <a:latin typeface="+mj-lt"/>
              <a:ea typeface="+mn-ea"/>
              <a:cs typeface="+mn-cs"/>
            </a:rPr>
            <a:t>â</a:t>
          </a:r>
          <a:r>
            <a:rPr lang="en-US" sz="700" b="0" i="0" kern="1200">
              <a:solidFill>
                <a:sysClr val="windowText" lastClr="000000">
                  <a:hueOff val="0"/>
                  <a:satOff val="0"/>
                  <a:lumOff val="0"/>
                  <a:alphaOff val="0"/>
                </a:sysClr>
              </a:solidFill>
              <a:latin typeface="+mj-lt"/>
              <a:ea typeface="+mn-ea"/>
              <a:cs typeface="+mn-cs"/>
            </a:rPr>
            <a:t>nd cu Abordarea MRI 1</a:t>
          </a:r>
          <a:r>
            <a:rPr lang="en-GB" sz="700" kern="1200">
              <a:solidFill>
                <a:sysClr val="windowText" lastClr="000000">
                  <a:hueOff val="0"/>
                  <a:satOff val="0"/>
                  <a:lumOff val="0"/>
                  <a:alphaOff val="0"/>
                </a:sysClr>
              </a:solidFill>
              <a:latin typeface="+mj-lt"/>
              <a:ea typeface="+mn-ea"/>
              <a:cs typeface="+mn-cs"/>
            </a:rPr>
            <a:t>.</a:t>
          </a:r>
        </a:p>
      </dsp:txBody>
      <dsp:txXfrm>
        <a:off x="0" y="2812008"/>
        <a:ext cx="6057900" cy="149040"/>
      </dsp:txXfrm>
    </dsp:sp>
  </dsp:spTree>
</dsp:drawing>
</file>

<file path=word/diagrams/layout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BAFE0-F26A-42CA-BA6D-37031124A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FRMP_Template with ToC</Template>
  <TotalTime>83</TotalTime>
  <Pages>233</Pages>
  <Words>88661</Words>
  <Characters>505370</Characters>
  <Application>Microsoft Office Word</Application>
  <DocSecurity>0</DocSecurity>
  <Lines>4211</Lines>
  <Paragraphs>1185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Cosmin Feodorov</dc:creator>
  <dc:description/>
  <cp:lastModifiedBy>Anca Gorduza</cp:lastModifiedBy>
  <cp:revision>38</cp:revision>
  <cp:lastPrinted>2023-08-30T07:39:00Z</cp:lastPrinted>
  <dcterms:created xsi:type="dcterms:W3CDTF">2023-07-03T10:46:00Z</dcterms:created>
  <dcterms:modified xsi:type="dcterms:W3CDTF">2023-09-14T06:36:00Z</dcterms:modified>
</cp:coreProperties>
</file>